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14BD4" w14:textId="77777777" w:rsidR="00430494" w:rsidRPr="00430494" w:rsidRDefault="00430494" w:rsidP="00430494">
      <w:pPr>
        <w:spacing w:before="120" w:after="120" w:line="276" w:lineRule="auto"/>
        <w:jc w:val="both"/>
        <w:rPr>
          <w:rFonts w:ascii="Calibri" w:eastAsia="SimSun" w:hAnsi="Calibri" w:cs="Calibri"/>
          <w:b/>
          <w:sz w:val="22"/>
          <w:szCs w:val="21"/>
          <w:lang w:val="hr-HR"/>
        </w:rPr>
      </w:pPr>
      <w:bookmarkStart w:id="0" w:name="_Toc255898376"/>
    </w:p>
    <w:p w14:paraId="79D6F861" w14:textId="77777777" w:rsidR="00430494" w:rsidRPr="00430494" w:rsidRDefault="00430494" w:rsidP="00430494">
      <w:pPr>
        <w:spacing w:before="120" w:after="120" w:line="276" w:lineRule="auto"/>
        <w:jc w:val="center"/>
        <w:rPr>
          <w:rFonts w:ascii="Calibri" w:eastAsia="SimSun" w:hAnsi="Calibri" w:cs="Calibri"/>
          <w:b/>
          <w:sz w:val="22"/>
          <w:szCs w:val="21"/>
          <w:lang w:val="hr-HR"/>
        </w:rPr>
      </w:pPr>
      <w:r w:rsidRPr="00430494">
        <w:rPr>
          <w:rFonts w:ascii="Calibri" w:eastAsia="SimSun" w:hAnsi="Calibri" w:cs="Calibri"/>
          <w:b/>
          <w:noProof/>
          <w:sz w:val="22"/>
          <w:szCs w:val="21"/>
          <w:lang w:val="hr-HR"/>
        </w:rPr>
        <w:drawing>
          <wp:inline distT="0" distB="0" distL="0" distR="0" wp14:anchorId="09BED959" wp14:editId="79A4E506">
            <wp:extent cx="2445385" cy="15627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562735"/>
                    </a:xfrm>
                    <a:prstGeom prst="rect">
                      <a:avLst/>
                    </a:prstGeom>
                    <a:noFill/>
                    <a:ln>
                      <a:noFill/>
                    </a:ln>
                  </pic:spPr>
                </pic:pic>
              </a:graphicData>
            </a:graphic>
          </wp:inline>
        </w:drawing>
      </w:r>
    </w:p>
    <w:p w14:paraId="47038CE9" w14:textId="77777777" w:rsidR="00430494" w:rsidRPr="00430494" w:rsidRDefault="00430494" w:rsidP="00430494">
      <w:pPr>
        <w:spacing w:before="120" w:after="120" w:line="276" w:lineRule="auto"/>
        <w:jc w:val="both"/>
        <w:rPr>
          <w:rFonts w:ascii="Calibri" w:eastAsia="SimSun" w:hAnsi="Calibri" w:cs="Calibri"/>
          <w:b/>
          <w:sz w:val="22"/>
          <w:szCs w:val="21"/>
          <w:lang w:val="hr-HR"/>
        </w:rPr>
      </w:pPr>
    </w:p>
    <w:p w14:paraId="6E41A13B" w14:textId="77777777" w:rsidR="00430494" w:rsidRPr="00430494" w:rsidRDefault="00430494" w:rsidP="00430494">
      <w:pPr>
        <w:spacing w:before="120" w:after="120" w:line="276" w:lineRule="auto"/>
        <w:jc w:val="center"/>
        <w:rPr>
          <w:rFonts w:ascii="Calibri" w:eastAsia="SimSun" w:hAnsi="Calibri" w:cs="Calibri"/>
          <w:b/>
          <w:sz w:val="36"/>
          <w:szCs w:val="36"/>
          <w:lang w:val="hr-HR"/>
        </w:rPr>
      </w:pPr>
    </w:p>
    <w:p w14:paraId="66D3456C" w14:textId="77777777" w:rsidR="00430494" w:rsidRPr="00430494" w:rsidRDefault="00430494" w:rsidP="00430494">
      <w:pPr>
        <w:spacing w:before="120" w:after="120" w:line="276" w:lineRule="auto"/>
        <w:jc w:val="center"/>
        <w:rPr>
          <w:rFonts w:ascii="Calibri" w:eastAsia="SimSun" w:hAnsi="Calibri" w:cs="Calibri"/>
          <w:b/>
          <w:sz w:val="36"/>
          <w:szCs w:val="36"/>
          <w:lang w:val="hr-HR"/>
        </w:rPr>
      </w:pPr>
    </w:p>
    <w:p w14:paraId="521B3D24" w14:textId="77777777" w:rsidR="00430494" w:rsidRPr="00430494" w:rsidRDefault="00430494" w:rsidP="00430494">
      <w:pPr>
        <w:spacing w:before="120" w:after="120" w:line="276" w:lineRule="auto"/>
        <w:jc w:val="center"/>
        <w:rPr>
          <w:rFonts w:ascii="Calibri" w:eastAsia="SimSun" w:hAnsi="Calibri" w:cs="Calibri"/>
          <w:b/>
          <w:sz w:val="36"/>
          <w:szCs w:val="36"/>
          <w:lang w:val="hr-HR"/>
        </w:rPr>
      </w:pPr>
    </w:p>
    <w:p w14:paraId="7A05600C" w14:textId="77777777" w:rsidR="00430494" w:rsidRPr="00430494" w:rsidRDefault="00430494" w:rsidP="00430494">
      <w:pPr>
        <w:spacing w:before="120" w:after="120" w:line="276" w:lineRule="auto"/>
        <w:jc w:val="center"/>
        <w:rPr>
          <w:rFonts w:ascii="Calibri" w:eastAsia="SimSun" w:hAnsi="Calibri" w:cs="Calibri"/>
          <w:b/>
          <w:sz w:val="36"/>
          <w:szCs w:val="36"/>
          <w:lang w:val="hr-HR"/>
        </w:rPr>
      </w:pPr>
    </w:p>
    <w:p w14:paraId="3B42A19F" w14:textId="77777777" w:rsidR="00430494" w:rsidRPr="00430494" w:rsidRDefault="00430494" w:rsidP="00430494">
      <w:pPr>
        <w:spacing w:before="120" w:after="120" w:line="276" w:lineRule="auto"/>
        <w:jc w:val="center"/>
        <w:rPr>
          <w:rFonts w:ascii="Calibri" w:eastAsia="SimSun" w:hAnsi="Calibri" w:cs="Calibri"/>
          <w:b/>
          <w:sz w:val="36"/>
          <w:szCs w:val="36"/>
          <w:lang w:val="en-GB"/>
        </w:rPr>
      </w:pPr>
      <w:r w:rsidRPr="00430494">
        <w:rPr>
          <w:rFonts w:ascii="Calibri" w:eastAsia="SimSun" w:hAnsi="Calibri" w:cs="Calibri"/>
          <w:b/>
          <w:sz w:val="36"/>
          <w:szCs w:val="36"/>
          <w:lang w:val="en-GB"/>
        </w:rPr>
        <w:t xml:space="preserve">ANNUAL REPORT </w:t>
      </w:r>
    </w:p>
    <w:p w14:paraId="063F34F2" w14:textId="77777777" w:rsidR="00430494" w:rsidRPr="00430494" w:rsidRDefault="00430494" w:rsidP="00430494">
      <w:pPr>
        <w:spacing w:before="120" w:after="120" w:line="276" w:lineRule="auto"/>
        <w:jc w:val="center"/>
        <w:rPr>
          <w:rFonts w:ascii="Calibri" w:eastAsia="SimSun" w:hAnsi="Calibri" w:cs="Calibri"/>
          <w:b/>
          <w:sz w:val="36"/>
          <w:szCs w:val="36"/>
          <w:lang w:val="en-GB"/>
        </w:rPr>
      </w:pPr>
      <w:r w:rsidRPr="00430494">
        <w:rPr>
          <w:rFonts w:ascii="Calibri" w:eastAsia="SimSun" w:hAnsi="Calibri" w:cs="Calibri"/>
          <w:b/>
          <w:sz w:val="36"/>
          <w:szCs w:val="36"/>
          <w:lang w:val="en-GB"/>
        </w:rPr>
        <w:t xml:space="preserve">OF THE CROATIAN BANK FOR RECONSTRUCTION AND DEVELOPMENT GROUP </w:t>
      </w:r>
    </w:p>
    <w:p w14:paraId="41DED5C5" w14:textId="77777777" w:rsidR="00430494" w:rsidRPr="00430494" w:rsidRDefault="00430494" w:rsidP="00430494">
      <w:pPr>
        <w:spacing w:before="120" w:after="120" w:line="276" w:lineRule="auto"/>
        <w:jc w:val="center"/>
        <w:rPr>
          <w:rFonts w:ascii="Calibri" w:eastAsia="SimSun" w:hAnsi="Calibri" w:cs="Calibri"/>
          <w:b/>
          <w:sz w:val="36"/>
          <w:szCs w:val="36"/>
          <w:lang w:val="en-GB"/>
        </w:rPr>
      </w:pPr>
      <w:r w:rsidRPr="00430494">
        <w:rPr>
          <w:rFonts w:ascii="Calibri" w:eastAsia="SimSun" w:hAnsi="Calibri" w:cs="Calibri"/>
          <w:b/>
          <w:sz w:val="36"/>
          <w:szCs w:val="36"/>
          <w:lang w:val="en-GB"/>
        </w:rPr>
        <w:t>FOR 2019</w:t>
      </w:r>
    </w:p>
    <w:p w14:paraId="1CBBC6B4"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6AC29C96"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46FE2558"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1EEB8EAB"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4DCCE699"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48B7696D"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3F545F60"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22DBCB7B"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6519ECD9"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2EA01F65"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4FE12202"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0AE28909" w14:textId="77777777" w:rsidR="00430494" w:rsidRPr="00430494" w:rsidRDefault="00430494" w:rsidP="00430494">
      <w:pPr>
        <w:spacing w:before="120" w:after="120" w:line="276" w:lineRule="auto"/>
        <w:jc w:val="center"/>
        <w:rPr>
          <w:rFonts w:ascii="Calibri" w:eastAsia="SimSun" w:hAnsi="Calibri" w:cs="Calibri"/>
          <w:sz w:val="22"/>
          <w:szCs w:val="21"/>
          <w:lang w:val="en-GB"/>
        </w:rPr>
      </w:pPr>
      <w:r w:rsidRPr="00430494">
        <w:rPr>
          <w:rFonts w:ascii="Calibri" w:eastAsia="SimSun" w:hAnsi="Calibri" w:cs="Calibri"/>
          <w:sz w:val="22"/>
          <w:szCs w:val="21"/>
          <w:lang w:val="en-GB"/>
        </w:rPr>
        <w:t>Zagreb, March 2020</w:t>
      </w:r>
    </w:p>
    <w:p w14:paraId="653D0692" w14:textId="77777777" w:rsidR="00AF3E27" w:rsidRDefault="00430494" w:rsidP="00430494">
      <w:pPr>
        <w:spacing w:before="120" w:after="120" w:line="276" w:lineRule="auto"/>
        <w:jc w:val="both"/>
        <w:rPr>
          <w:rFonts w:ascii="Calibri" w:eastAsia="SimSun" w:hAnsi="Calibri" w:cs="Calibri"/>
          <w:sz w:val="22"/>
          <w:szCs w:val="21"/>
          <w:lang w:val="en-GB"/>
        </w:rPr>
        <w:sectPr w:rsidR="00AF3E27">
          <w:footerReference w:type="default" r:id="rId9"/>
          <w:type w:val="continuous"/>
          <w:pgSz w:w="11907" w:h="16840"/>
          <w:pgMar w:top="1418" w:right="1134" w:bottom="1134" w:left="1418" w:header="851" w:footer="851" w:gutter="0"/>
          <w:pgNumType w:start="1"/>
          <w:cols w:space="720"/>
        </w:sectPr>
      </w:pPr>
      <w:r w:rsidRPr="00430494">
        <w:rPr>
          <w:rFonts w:ascii="Calibri" w:eastAsia="SimSun" w:hAnsi="Calibri" w:cs="Calibri"/>
          <w:sz w:val="22"/>
          <w:szCs w:val="21"/>
          <w:lang w:val="en-GB"/>
        </w:rPr>
        <w:br w:type="page"/>
      </w:r>
    </w:p>
    <w:p w14:paraId="6F913734" w14:textId="77777777" w:rsidR="0018496F" w:rsidRPr="0018496F" w:rsidRDefault="0018496F" w:rsidP="0018496F">
      <w:pPr>
        <w:spacing w:before="120" w:after="120" w:line="276" w:lineRule="auto"/>
        <w:jc w:val="both"/>
        <w:rPr>
          <w:rFonts w:ascii="Calibri" w:eastAsia="SimSun" w:hAnsi="Calibri" w:cs="Calibri"/>
          <w:b/>
          <w:sz w:val="22"/>
          <w:szCs w:val="21"/>
          <w:lang w:val="en-GB"/>
        </w:rPr>
      </w:pPr>
      <w:r w:rsidRPr="0018496F">
        <w:rPr>
          <w:rFonts w:ascii="Calibri" w:eastAsia="SimSun" w:hAnsi="Calibri" w:cs="Calibri"/>
          <w:b/>
          <w:sz w:val="22"/>
          <w:szCs w:val="21"/>
          <w:lang w:val="en-GB"/>
        </w:rPr>
        <w:lastRenderedPageBreak/>
        <w:t>CONTENTS</w:t>
      </w:r>
    </w:p>
    <w:p w14:paraId="3B354A21" w14:textId="4BA69B20" w:rsidR="0018496F" w:rsidRPr="001842D7" w:rsidRDefault="0018496F" w:rsidP="00DB729B">
      <w:pPr>
        <w:tabs>
          <w:tab w:val="right" w:leader="dot" w:pos="9345"/>
        </w:tabs>
        <w:spacing w:before="360" w:after="160" w:line="276" w:lineRule="auto"/>
        <w:jc w:val="both"/>
        <w:rPr>
          <w:rFonts w:ascii="Calibri" w:eastAsia="SimSun" w:hAnsi="Calibri"/>
          <w:color w:val="000000" w:themeColor="text1"/>
          <w:sz w:val="22"/>
          <w:szCs w:val="22"/>
          <w:lang w:val="en-GB" w:eastAsia="hr-HR"/>
        </w:rPr>
      </w:pPr>
      <w:r w:rsidRPr="001842D7">
        <w:rPr>
          <w:rFonts w:ascii="Calibri" w:eastAsia="SimSun" w:hAnsi="Calibri" w:cs="Calibri"/>
          <w:b/>
          <w:color w:val="000000" w:themeColor="text1"/>
          <w:sz w:val="22"/>
          <w:szCs w:val="21"/>
          <w:lang w:val="en-GB" w:eastAsia="hr-HR"/>
        </w:rPr>
        <w:fldChar w:fldCharType="begin"/>
      </w:r>
      <w:r w:rsidRPr="001842D7">
        <w:rPr>
          <w:rFonts w:ascii="Calibri" w:eastAsia="SimSun" w:hAnsi="Calibri" w:cs="Calibri"/>
          <w:b/>
          <w:color w:val="000000" w:themeColor="text1"/>
          <w:sz w:val="22"/>
          <w:szCs w:val="21"/>
          <w:lang w:val="en-GB" w:eastAsia="hr-HR"/>
        </w:rPr>
        <w:instrText xml:space="preserve"> TOC \o "1-3" \h \z \u </w:instrText>
      </w:r>
      <w:r w:rsidRPr="001842D7">
        <w:rPr>
          <w:rFonts w:ascii="Calibri" w:eastAsia="SimSun" w:hAnsi="Calibri" w:cs="Calibri"/>
          <w:b/>
          <w:color w:val="000000" w:themeColor="text1"/>
          <w:sz w:val="22"/>
          <w:szCs w:val="21"/>
          <w:lang w:val="en-GB" w:eastAsia="hr-HR"/>
        </w:rPr>
        <w:fldChar w:fldCharType="separate"/>
      </w:r>
      <w:bookmarkStart w:id="1" w:name="_Hlk35608822"/>
    </w:p>
    <w:bookmarkEnd w:id="1"/>
    <w:p w14:paraId="63F1B050" w14:textId="677849D7" w:rsidR="00D57CEF" w:rsidRPr="001842D7" w:rsidRDefault="0018496F" w:rsidP="00D57CEF">
      <w:pPr>
        <w:tabs>
          <w:tab w:val="right" w:leader="dot" w:pos="9345"/>
        </w:tabs>
        <w:spacing w:before="360" w:after="160" w:line="276" w:lineRule="auto"/>
        <w:jc w:val="both"/>
        <w:rPr>
          <w:rFonts w:ascii="Calibri" w:eastAsia="SimSun" w:hAnsi="Calibri"/>
          <w:color w:val="000000" w:themeColor="text1"/>
          <w:sz w:val="22"/>
          <w:szCs w:val="22"/>
          <w:lang w:val="en-GB" w:eastAsia="hr-HR"/>
        </w:rPr>
      </w:pPr>
      <w:r w:rsidRPr="001842D7">
        <w:rPr>
          <w:rFonts w:ascii="Calibri" w:eastAsia="SimSun" w:hAnsi="Calibri" w:cs="Calibri"/>
          <w:bCs/>
          <w:caps/>
          <w:color w:val="000000" w:themeColor="text1"/>
          <w:sz w:val="22"/>
          <w:szCs w:val="21"/>
          <w:lang w:val="en-GB" w:eastAsia="hr-HR"/>
        </w:rPr>
        <w:fldChar w:fldCharType="end"/>
      </w:r>
      <w:bookmarkStart w:id="2" w:name="shema"/>
      <w:r w:rsidR="00D57CEF">
        <w:fldChar w:fldCharType="begin"/>
      </w:r>
      <w:r w:rsidR="00D57CEF">
        <w:instrText xml:space="preserve"> HYPERLINK \l "_Toc34045621" </w:instrText>
      </w:r>
      <w:r w:rsidR="00D57CEF">
        <w:fldChar w:fldCharType="separate"/>
      </w:r>
      <w:r w:rsidR="00D57CEF" w:rsidRPr="001842D7">
        <w:rPr>
          <w:rFonts w:ascii="Calibri" w:eastAsia="SimSun" w:hAnsi="Calibri" w:cs="Calibri"/>
          <w:b/>
          <w:bCs/>
          <w:caps/>
          <w:color w:val="000000" w:themeColor="text1"/>
          <w:sz w:val="22"/>
          <w:szCs w:val="21"/>
          <w:lang w:val="en-GB" w:eastAsia="x-none"/>
        </w:rPr>
        <w:t>STATEMENT OF PERSONS RESPONSIBLE FOR THE PREPARATION OF THE ANNUAL REPORT</w:t>
      </w:r>
      <w:r w:rsidR="00D57CEF" w:rsidRPr="001842D7">
        <w:rPr>
          <w:rFonts w:ascii="Calibri" w:eastAsia="SimSun" w:hAnsi="Calibri"/>
          <w:b/>
          <w:bCs/>
          <w:caps/>
          <w:webHidden/>
          <w:color w:val="000000" w:themeColor="text1"/>
          <w:sz w:val="22"/>
          <w:szCs w:val="21"/>
          <w:lang w:val="en-GB"/>
        </w:rPr>
        <w:tab/>
      </w:r>
      <w:r w:rsidR="00D57CEF" w:rsidRPr="001842D7">
        <w:rPr>
          <w:rFonts w:ascii="Calibri" w:eastAsia="SimSun" w:hAnsi="Calibri"/>
          <w:b/>
          <w:bCs/>
          <w:caps/>
          <w:webHidden/>
          <w:color w:val="000000" w:themeColor="text1"/>
          <w:sz w:val="22"/>
          <w:szCs w:val="21"/>
          <w:lang w:val="en-GB"/>
        </w:rPr>
        <w:fldChar w:fldCharType="begin"/>
      </w:r>
      <w:r w:rsidR="00D57CEF" w:rsidRPr="001842D7">
        <w:rPr>
          <w:rFonts w:ascii="Calibri" w:eastAsia="SimSun" w:hAnsi="Calibri"/>
          <w:b/>
          <w:bCs/>
          <w:caps/>
          <w:webHidden/>
          <w:color w:val="000000" w:themeColor="text1"/>
          <w:sz w:val="22"/>
          <w:szCs w:val="21"/>
          <w:lang w:val="en-GB"/>
        </w:rPr>
        <w:instrText xml:space="preserve"> PAGEREF _Toc34045621 \h </w:instrText>
      </w:r>
      <w:r w:rsidR="00D57CEF" w:rsidRPr="001842D7">
        <w:rPr>
          <w:rFonts w:ascii="Calibri" w:eastAsia="SimSun" w:hAnsi="Calibri"/>
          <w:b/>
          <w:bCs/>
          <w:caps/>
          <w:webHidden/>
          <w:color w:val="000000" w:themeColor="text1"/>
          <w:sz w:val="22"/>
          <w:szCs w:val="21"/>
          <w:lang w:val="en-GB"/>
        </w:rPr>
      </w:r>
      <w:r w:rsidR="00D57CEF" w:rsidRPr="001842D7">
        <w:rPr>
          <w:rFonts w:ascii="Calibri" w:eastAsia="SimSun" w:hAnsi="Calibri"/>
          <w:b/>
          <w:bCs/>
          <w:caps/>
          <w:webHidden/>
          <w:color w:val="000000" w:themeColor="text1"/>
          <w:sz w:val="22"/>
          <w:szCs w:val="21"/>
          <w:lang w:val="en-GB"/>
        </w:rPr>
        <w:fldChar w:fldCharType="separate"/>
      </w:r>
      <w:r w:rsidR="00E4559E">
        <w:rPr>
          <w:rFonts w:ascii="Calibri" w:eastAsia="SimSun" w:hAnsi="Calibri"/>
          <w:b/>
          <w:bCs/>
          <w:caps/>
          <w:noProof/>
          <w:webHidden/>
          <w:color w:val="000000" w:themeColor="text1"/>
          <w:sz w:val="22"/>
          <w:szCs w:val="21"/>
          <w:lang w:val="en-GB"/>
        </w:rPr>
        <w:t>3</w:t>
      </w:r>
      <w:r w:rsidR="00D57CEF" w:rsidRPr="001842D7">
        <w:rPr>
          <w:rFonts w:ascii="Calibri" w:eastAsia="SimSun" w:hAnsi="Calibri"/>
          <w:b/>
          <w:bCs/>
          <w:caps/>
          <w:webHidden/>
          <w:color w:val="000000" w:themeColor="text1"/>
          <w:sz w:val="22"/>
          <w:szCs w:val="21"/>
          <w:lang w:val="en-GB"/>
        </w:rPr>
        <w:fldChar w:fldCharType="end"/>
      </w:r>
      <w:r w:rsidR="00D57CEF">
        <w:rPr>
          <w:rFonts w:ascii="Calibri" w:eastAsia="SimSun" w:hAnsi="Calibri"/>
          <w:b/>
          <w:bCs/>
          <w:caps/>
          <w:color w:val="000000" w:themeColor="text1"/>
          <w:sz w:val="22"/>
          <w:szCs w:val="21"/>
          <w:lang w:val="en-GB"/>
        </w:rPr>
        <w:fldChar w:fldCharType="end"/>
      </w:r>
    </w:p>
    <w:p w14:paraId="4A05C806" w14:textId="61A96AED" w:rsidR="00D57CEF" w:rsidRPr="001842D7" w:rsidRDefault="0010640E" w:rsidP="00D57CEF">
      <w:pPr>
        <w:tabs>
          <w:tab w:val="right" w:leader="dot" w:pos="9345"/>
        </w:tabs>
        <w:spacing w:before="360" w:after="160" w:line="276" w:lineRule="auto"/>
        <w:jc w:val="both"/>
        <w:rPr>
          <w:rFonts w:ascii="Calibri" w:eastAsia="SimSun" w:hAnsi="Calibri"/>
          <w:color w:val="000000" w:themeColor="text1"/>
          <w:sz w:val="22"/>
          <w:szCs w:val="22"/>
          <w:lang w:val="en-GB" w:eastAsia="hr-HR"/>
        </w:rPr>
      </w:pPr>
      <w:hyperlink w:anchor="_Toc34045622" w:history="1">
        <w:r w:rsidR="00D57CEF" w:rsidRPr="001842D7">
          <w:rPr>
            <w:rFonts w:ascii="Calibri" w:eastAsia="SimSun" w:hAnsi="Calibri" w:cs="Calibri"/>
            <w:b/>
            <w:bCs/>
            <w:caps/>
            <w:color w:val="000000" w:themeColor="text1"/>
            <w:sz w:val="22"/>
            <w:szCs w:val="21"/>
            <w:lang w:val="en-GB" w:eastAsia="x-none"/>
          </w:rPr>
          <w:t>MANAGEMENT REPORT FOR 2019</w:t>
        </w:r>
        <w:r w:rsidR="00D57CEF" w:rsidRPr="001842D7">
          <w:rPr>
            <w:rFonts w:ascii="Calibri" w:eastAsia="SimSun" w:hAnsi="Calibri"/>
            <w:b/>
            <w:bCs/>
            <w:caps/>
            <w:webHidden/>
            <w:color w:val="000000" w:themeColor="text1"/>
            <w:sz w:val="22"/>
            <w:szCs w:val="21"/>
            <w:lang w:val="en-GB"/>
          </w:rPr>
          <w:tab/>
        </w:r>
        <w:r w:rsidR="00DF1F8D">
          <w:rPr>
            <w:rFonts w:ascii="Calibri" w:eastAsia="SimSun" w:hAnsi="Calibri"/>
            <w:b/>
            <w:bCs/>
            <w:caps/>
            <w:webHidden/>
            <w:color w:val="000000" w:themeColor="text1"/>
            <w:sz w:val="22"/>
            <w:szCs w:val="21"/>
            <w:lang w:val="en-GB"/>
          </w:rPr>
          <w:t>4</w:t>
        </w:r>
      </w:hyperlink>
    </w:p>
    <w:p w14:paraId="5AD77BA6" w14:textId="02357C16" w:rsidR="00D57CEF" w:rsidRPr="001842D7" w:rsidRDefault="0010640E" w:rsidP="00D57CEF">
      <w:pPr>
        <w:tabs>
          <w:tab w:val="right" w:leader="dot" w:pos="9345"/>
        </w:tabs>
        <w:spacing w:before="360" w:after="160" w:line="276" w:lineRule="auto"/>
        <w:jc w:val="both"/>
        <w:rPr>
          <w:rFonts w:ascii="Calibri" w:eastAsia="SimSun" w:hAnsi="Calibri"/>
          <w:color w:val="000000" w:themeColor="text1"/>
          <w:sz w:val="22"/>
          <w:szCs w:val="22"/>
          <w:lang w:val="en-GB" w:eastAsia="hr-HR"/>
        </w:rPr>
      </w:pPr>
      <w:hyperlink w:anchor="_Toc34045623" w:history="1">
        <w:r w:rsidR="00D57CEF" w:rsidRPr="001842D7">
          <w:rPr>
            <w:rFonts w:ascii="Calibri" w:eastAsia="SimSun" w:hAnsi="Calibri" w:cs="Calibri"/>
            <w:b/>
            <w:bCs/>
            <w:caps/>
            <w:color w:val="000000" w:themeColor="text1"/>
            <w:sz w:val="22"/>
            <w:szCs w:val="21"/>
            <w:lang w:val="en-GB" w:eastAsia="x-none"/>
          </w:rPr>
          <w:t>STATEMENT ON THE CODE OF CORPORATE GOVERNANCE APPLICATION</w:t>
        </w:r>
        <w:r w:rsidR="00D57CEF" w:rsidRPr="001842D7">
          <w:rPr>
            <w:rFonts w:ascii="Calibri" w:eastAsia="SimSun" w:hAnsi="Calibri"/>
            <w:b/>
            <w:bCs/>
            <w:caps/>
            <w:webHidden/>
            <w:color w:val="000000" w:themeColor="text1"/>
            <w:sz w:val="22"/>
            <w:szCs w:val="21"/>
            <w:lang w:val="en-GB"/>
          </w:rPr>
          <w:tab/>
        </w:r>
        <w:r w:rsidR="00DF1F8D">
          <w:rPr>
            <w:rFonts w:ascii="Calibri" w:eastAsia="SimSun" w:hAnsi="Calibri"/>
            <w:b/>
            <w:bCs/>
            <w:caps/>
            <w:webHidden/>
            <w:color w:val="000000" w:themeColor="text1"/>
            <w:sz w:val="22"/>
            <w:szCs w:val="21"/>
            <w:lang w:val="en-GB"/>
          </w:rPr>
          <w:t>7</w:t>
        </w:r>
      </w:hyperlink>
    </w:p>
    <w:p w14:paraId="17AF779C" w14:textId="06F26BA9" w:rsidR="00D57CEF" w:rsidRPr="001842D7" w:rsidRDefault="0010640E" w:rsidP="00D57CEF">
      <w:pPr>
        <w:tabs>
          <w:tab w:val="right" w:leader="dot" w:pos="9345"/>
        </w:tabs>
        <w:spacing w:before="360" w:after="160" w:line="276" w:lineRule="auto"/>
        <w:jc w:val="both"/>
        <w:rPr>
          <w:rFonts w:ascii="Calibri" w:eastAsia="SimSun" w:hAnsi="Calibri"/>
          <w:color w:val="000000" w:themeColor="text1"/>
          <w:sz w:val="22"/>
          <w:szCs w:val="22"/>
          <w:lang w:val="en-GB" w:eastAsia="hr-HR"/>
        </w:rPr>
      </w:pPr>
      <w:hyperlink w:anchor="_Toc34045624" w:history="1">
        <w:r w:rsidR="00D57CEF" w:rsidRPr="001842D7">
          <w:rPr>
            <w:rFonts w:ascii="Calibri" w:eastAsia="SimSun" w:hAnsi="Calibri" w:cs="Calibri"/>
            <w:b/>
            <w:bCs/>
            <w:caps/>
            <w:color w:val="000000" w:themeColor="text1"/>
            <w:sz w:val="22"/>
            <w:szCs w:val="21"/>
            <w:lang w:val="en-GB" w:eastAsia="x-none"/>
          </w:rPr>
          <w:t>DESCRIPTION OF OPERATIONS OF HBOR GROUP IN 2019</w:t>
        </w:r>
        <w:r w:rsidR="00D57CEF" w:rsidRPr="001842D7">
          <w:rPr>
            <w:rFonts w:ascii="Calibri" w:eastAsia="SimSun" w:hAnsi="Calibri"/>
            <w:b/>
            <w:bCs/>
            <w:caps/>
            <w:webHidden/>
            <w:color w:val="000000" w:themeColor="text1"/>
            <w:sz w:val="22"/>
            <w:szCs w:val="21"/>
            <w:lang w:val="en-GB"/>
          </w:rPr>
          <w:tab/>
        </w:r>
        <w:r w:rsidR="00DF1F8D">
          <w:rPr>
            <w:rFonts w:ascii="Calibri" w:eastAsia="SimSun" w:hAnsi="Calibri"/>
            <w:b/>
            <w:bCs/>
            <w:caps/>
            <w:webHidden/>
            <w:color w:val="000000" w:themeColor="text1"/>
            <w:sz w:val="22"/>
            <w:szCs w:val="21"/>
            <w:lang w:val="en-GB"/>
          </w:rPr>
          <w:t>11</w:t>
        </w:r>
      </w:hyperlink>
    </w:p>
    <w:p w14:paraId="418C4927" w14:textId="5ADD32F6" w:rsidR="00D57CEF" w:rsidRPr="001842D7" w:rsidRDefault="0010640E" w:rsidP="00D57CEF">
      <w:pPr>
        <w:tabs>
          <w:tab w:val="right" w:leader="dot" w:pos="9345"/>
        </w:tabs>
        <w:spacing w:before="360" w:after="160" w:line="276" w:lineRule="auto"/>
        <w:jc w:val="both"/>
        <w:rPr>
          <w:rFonts w:ascii="Calibri" w:eastAsia="SimSun" w:hAnsi="Calibri"/>
          <w:color w:val="000000" w:themeColor="text1"/>
          <w:sz w:val="22"/>
          <w:szCs w:val="22"/>
          <w:lang w:val="en-GB" w:eastAsia="hr-HR"/>
        </w:rPr>
      </w:pPr>
      <w:hyperlink w:anchor="_Toc34045625" w:history="1">
        <w:r w:rsidR="00D57CEF" w:rsidRPr="001842D7">
          <w:rPr>
            <w:rFonts w:ascii="Calibri" w:eastAsia="SimSun" w:hAnsi="Calibri" w:cs="Calibri"/>
            <w:b/>
            <w:bCs/>
            <w:caps/>
            <w:color w:val="000000" w:themeColor="text1"/>
            <w:spacing w:val="-3"/>
            <w:sz w:val="22"/>
            <w:szCs w:val="21"/>
            <w:lang w:val="en-GB" w:eastAsia="x-none"/>
          </w:rPr>
          <w:t>OPERATIONS OF CROATIAN BANK FOR RECONSTRUCTION AND DEVELOPMENT</w:t>
        </w:r>
        <w:r w:rsidR="00D57CEF" w:rsidRPr="001842D7">
          <w:rPr>
            <w:rFonts w:ascii="Calibri" w:eastAsia="SimSun" w:hAnsi="Calibri"/>
            <w:b/>
            <w:bCs/>
            <w:caps/>
            <w:webHidden/>
            <w:color w:val="000000" w:themeColor="text1"/>
            <w:sz w:val="22"/>
            <w:szCs w:val="21"/>
            <w:lang w:val="en-GB"/>
          </w:rPr>
          <w:tab/>
        </w:r>
        <w:r w:rsidR="00DF1F8D">
          <w:rPr>
            <w:rFonts w:ascii="Calibri" w:eastAsia="SimSun" w:hAnsi="Calibri"/>
            <w:b/>
            <w:bCs/>
            <w:caps/>
            <w:webHidden/>
            <w:color w:val="000000" w:themeColor="text1"/>
            <w:sz w:val="22"/>
            <w:szCs w:val="21"/>
            <w:lang w:val="en-GB"/>
          </w:rPr>
          <w:t>11</w:t>
        </w:r>
      </w:hyperlink>
    </w:p>
    <w:p w14:paraId="3DDF40D3" w14:textId="5939CE84" w:rsidR="00D57CEF" w:rsidRPr="001842D7" w:rsidRDefault="0010640E" w:rsidP="00D57CEF">
      <w:pPr>
        <w:tabs>
          <w:tab w:val="right" w:leader="dot" w:pos="9345"/>
        </w:tabs>
        <w:spacing w:before="240" w:after="160" w:line="276" w:lineRule="auto"/>
        <w:jc w:val="both"/>
        <w:rPr>
          <w:rFonts w:ascii="Calibri" w:eastAsia="SimSun" w:hAnsi="Calibri" w:cs="Calibri"/>
          <w:b/>
          <w:bCs/>
          <w:color w:val="000000" w:themeColor="text1"/>
          <w:sz w:val="22"/>
          <w:szCs w:val="22"/>
          <w:lang w:val="en-GB" w:eastAsia="hr-HR"/>
        </w:rPr>
      </w:pPr>
      <w:hyperlink w:anchor="_Toc34045626" w:history="1">
        <w:r w:rsidR="00D57CEF" w:rsidRPr="001842D7">
          <w:rPr>
            <w:rFonts w:ascii="Calibri" w:eastAsia="SimSun" w:hAnsi="Calibri" w:cs="Calibri"/>
            <w:b/>
            <w:bCs/>
            <w:color w:val="000000" w:themeColor="text1"/>
            <w:spacing w:val="-3"/>
            <w:sz w:val="20"/>
            <w:szCs w:val="20"/>
            <w:lang w:val="en-GB" w:eastAsia="x-none"/>
          </w:rPr>
          <w:t>NEW PROGRAMMES AND FINANCIAL PRODUCTS</w:t>
        </w:r>
        <w:r w:rsidR="00D57CEF" w:rsidRPr="001842D7">
          <w:rPr>
            <w:rFonts w:ascii="Calibri" w:eastAsia="SimSun" w:hAnsi="Calibri" w:cs="Calibri"/>
            <w:b/>
            <w:bCs/>
            <w:webHidden/>
            <w:color w:val="000000" w:themeColor="text1"/>
            <w:sz w:val="20"/>
            <w:szCs w:val="20"/>
            <w:lang w:val="en-GB"/>
          </w:rPr>
          <w:tab/>
        </w:r>
        <w:r w:rsidR="00DF1F8D">
          <w:rPr>
            <w:rFonts w:ascii="Calibri" w:eastAsia="SimSun" w:hAnsi="Calibri" w:cs="Calibri"/>
            <w:b/>
            <w:bCs/>
            <w:webHidden/>
            <w:color w:val="000000" w:themeColor="text1"/>
            <w:sz w:val="20"/>
            <w:szCs w:val="20"/>
            <w:lang w:val="en-GB"/>
          </w:rPr>
          <w:t>14</w:t>
        </w:r>
      </w:hyperlink>
    </w:p>
    <w:p w14:paraId="38C6A875" w14:textId="14415AD1" w:rsidR="00D57CEF" w:rsidRPr="001842D7" w:rsidRDefault="0010640E" w:rsidP="00D57CEF">
      <w:pPr>
        <w:tabs>
          <w:tab w:val="right" w:leader="dot" w:pos="9345"/>
        </w:tabs>
        <w:spacing w:after="160" w:line="276" w:lineRule="auto"/>
        <w:ind w:left="240"/>
        <w:jc w:val="both"/>
        <w:rPr>
          <w:rFonts w:ascii="Calibri" w:eastAsia="SimSun" w:hAnsi="Calibri"/>
          <w:color w:val="000000" w:themeColor="text1"/>
          <w:sz w:val="22"/>
          <w:szCs w:val="22"/>
          <w:lang w:val="en-GB" w:eastAsia="hr-HR"/>
        </w:rPr>
      </w:pPr>
      <w:hyperlink w:anchor="_Toc34045627" w:history="1">
        <w:r w:rsidR="00D57CEF" w:rsidRPr="001842D7">
          <w:rPr>
            <w:rFonts w:ascii="Calibri" w:eastAsia="SimSun" w:hAnsi="Calibri"/>
            <w:color w:val="000000" w:themeColor="text1"/>
            <w:sz w:val="20"/>
            <w:szCs w:val="20"/>
            <w:lang w:val="en-GB"/>
          </w:rPr>
          <w:t>SIMPLIFICATION OF LOAN PROGRAMMES – REDUCTION OF THEIR NUMBER BY RETAINING ALL BENEFITS AND INTRODUCING THE NEW ONES</w:t>
        </w:r>
        <w:r w:rsidR="00D57CEF" w:rsidRPr="001842D7">
          <w:rPr>
            <w:rFonts w:ascii="Calibri" w:eastAsia="SimSun" w:hAnsi="Calibri"/>
            <w:webHidden/>
            <w:color w:val="000000" w:themeColor="text1"/>
            <w:sz w:val="20"/>
            <w:szCs w:val="20"/>
            <w:lang w:val="en-GB"/>
          </w:rPr>
          <w:tab/>
        </w:r>
        <w:r w:rsidR="00DF1F8D">
          <w:rPr>
            <w:rFonts w:ascii="Calibri" w:eastAsia="SimSun" w:hAnsi="Calibri"/>
            <w:webHidden/>
            <w:color w:val="000000" w:themeColor="text1"/>
            <w:sz w:val="20"/>
            <w:szCs w:val="20"/>
            <w:lang w:val="en-GB"/>
          </w:rPr>
          <w:t>14</w:t>
        </w:r>
      </w:hyperlink>
    </w:p>
    <w:p w14:paraId="3839671F" w14:textId="7184156E" w:rsidR="00D57CEF" w:rsidRPr="001842D7" w:rsidRDefault="0010640E" w:rsidP="00D57CEF">
      <w:pPr>
        <w:tabs>
          <w:tab w:val="right" w:leader="dot" w:pos="9345"/>
        </w:tabs>
        <w:spacing w:after="160" w:line="276" w:lineRule="auto"/>
        <w:ind w:left="240"/>
        <w:jc w:val="both"/>
        <w:rPr>
          <w:rFonts w:ascii="Calibri" w:eastAsia="SimSun" w:hAnsi="Calibri"/>
          <w:color w:val="000000" w:themeColor="text1"/>
          <w:sz w:val="22"/>
          <w:szCs w:val="22"/>
          <w:lang w:val="en-GB" w:eastAsia="hr-HR"/>
        </w:rPr>
      </w:pPr>
      <w:hyperlink w:anchor="_Toc34045628" w:history="1">
        <w:r w:rsidR="00D57CEF" w:rsidRPr="001842D7">
          <w:rPr>
            <w:rFonts w:ascii="Calibri" w:eastAsia="SimSun" w:hAnsi="Calibri"/>
            <w:color w:val="000000" w:themeColor="text1"/>
            <w:sz w:val="20"/>
            <w:szCs w:val="20"/>
            <w:lang w:val="en-GB"/>
          </w:rPr>
          <w:t>INTEREST RATES AND FEES REDUCTION</w:t>
        </w:r>
        <w:r w:rsidR="00D57CEF" w:rsidRPr="001842D7">
          <w:rPr>
            <w:rFonts w:ascii="Calibri" w:eastAsia="SimSun" w:hAnsi="Calibri"/>
            <w:webHidden/>
            <w:color w:val="000000" w:themeColor="text1"/>
            <w:sz w:val="20"/>
            <w:szCs w:val="20"/>
            <w:lang w:val="en-GB"/>
          </w:rPr>
          <w:tab/>
        </w:r>
        <w:r w:rsidR="00DF1F8D">
          <w:rPr>
            <w:rFonts w:ascii="Calibri" w:eastAsia="SimSun" w:hAnsi="Calibri"/>
            <w:webHidden/>
            <w:color w:val="000000" w:themeColor="text1"/>
            <w:sz w:val="20"/>
            <w:szCs w:val="20"/>
            <w:lang w:val="en-GB"/>
          </w:rPr>
          <w:t>14</w:t>
        </w:r>
      </w:hyperlink>
    </w:p>
    <w:p w14:paraId="0D35E934" w14:textId="4CD2CC4D" w:rsidR="00D57CEF" w:rsidRPr="001842D7" w:rsidRDefault="0010640E" w:rsidP="00D57CEF">
      <w:pPr>
        <w:tabs>
          <w:tab w:val="right" w:leader="dot" w:pos="9345"/>
        </w:tabs>
        <w:spacing w:after="160" w:line="276" w:lineRule="auto"/>
        <w:ind w:left="240"/>
        <w:jc w:val="both"/>
        <w:rPr>
          <w:rFonts w:ascii="Calibri" w:eastAsia="SimSun" w:hAnsi="Calibri"/>
          <w:color w:val="000000" w:themeColor="text1"/>
          <w:sz w:val="22"/>
          <w:szCs w:val="22"/>
          <w:lang w:val="en-GB" w:eastAsia="hr-HR"/>
        </w:rPr>
      </w:pPr>
      <w:hyperlink w:anchor="_Toc34045629" w:history="1">
        <w:r w:rsidR="00D57CEF" w:rsidRPr="001842D7">
          <w:rPr>
            <w:rFonts w:ascii="Calibri" w:eastAsia="SimSun" w:hAnsi="Calibri"/>
            <w:color w:val="000000" w:themeColor="text1"/>
            <w:sz w:val="20"/>
            <w:szCs w:val="20"/>
            <w:lang w:val="en-GB"/>
          </w:rPr>
          <w:t>FINANCIAL INSTRUMENTS</w:t>
        </w:r>
        <w:r w:rsidR="00D57CEF" w:rsidRPr="001842D7">
          <w:rPr>
            <w:rFonts w:ascii="Calibri" w:eastAsia="SimSun" w:hAnsi="Calibri"/>
            <w:webHidden/>
            <w:color w:val="000000" w:themeColor="text1"/>
            <w:sz w:val="20"/>
            <w:szCs w:val="20"/>
            <w:lang w:val="en-GB"/>
          </w:rPr>
          <w:tab/>
        </w:r>
        <w:r w:rsidR="00DF1F8D">
          <w:rPr>
            <w:rFonts w:ascii="Calibri" w:eastAsia="SimSun" w:hAnsi="Calibri"/>
            <w:webHidden/>
            <w:color w:val="000000" w:themeColor="text1"/>
            <w:sz w:val="20"/>
            <w:szCs w:val="20"/>
            <w:lang w:val="en-GB"/>
          </w:rPr>
          <w:t>15</w:t>
        </w:r>
      </w:hyperlink>
    </w:p>
    <w:p w14:paraId="68403AAB" w14:textId="22DEA6EB" w:rsidR="00D57CEF" w:rsidRPr="001842D7" w:rsidRDefault="0010640E" w:rsidP="00D57CEF">
      <w:pPr>
        <w:tabs>
          <w:tab w:val="right" w:leader="dot" w:pos="9345"/>
        </w:tabs>
        <w:spacing w:after="160" w:line="276" w:lineRule="auto"/>
        <w:ind w:left="240"/>
        <w:jc w:val="both"/>
        <w:rPr>
          <w:rFonts w:ascii="Calibri" w:eastAsia="SimSun" w:hAnsi="Calibri"/>
          <w:color w:val="000000" w:themeColor="text1"/>
          <w:sz w:val="22"/>
          <w:szCs w:val="22"/>
          <w:lang w:val="en-GB" w:eastAsia="hr-HR"/>
        </w:rPr>
      </w:pPr>
      <w:hyperlink w:anchor="_Toc34045630" w:history="1">
        <w:r w:rsidR="00D57CEF" w:rsidRPr="001842D7">
          <w:rPr>
            <w:rFonts w:ascii="Calibri" w:eastAsia="SimSun" w:hAnsi="Calibri"/>
            <w:color w:val="000000" w:themeColor="text1"/>
            <w:sz w:val="20"/>
            <w:szCs w:val="20"/>
            <w:lang w:val="en-GB"/>
          </w:rPr>
          <w:t>ELENA PROGRAMME</w:t>
        </w:r>
        <w:r w:rsidR="00D57CEF" w:rsidRPr="001842D7">
          <w:rPr>
            <w:rFonts w:ascii="Calibri" w:eastAsia="SimSun" w:hAnsi="Calibri"/>
            <w:webHidden/>
            <w:color w:val="000000" w:themeColor="text1"/>
            <w:sz w:val="20"/>
            <w:szCs w:val="20"/>
            <w:lang w:val="en-GB"/>
          </w:rPr>
          <w:tab/>
        </w:r>
        <w:r w:rsidR="00DF1F8D">
          <w:rPr>
            <w:rFonts w:ascii="Calibri" w:eastAsia="SimSun" w:hAnsi="Calibri"/>
            <w:webHidden/>
            <w:color w:val="000000" w:themeColor="text1"/>
            <w:sz w:val="20"/>
            <w:szCs w:val="20"/>
            <w:lang w:val="en-GB"/>
          </w:rPr>
          <w:t>16</w:t>
        </w:r>
      </w:hyperlink>
    </w:p>
    <w:p w14:paraId="0317969B" w14:textId="1A65C5E6" w:rsidR="00D57CEF" w:rsidRPr="001842D7" w:rsidRDefault="0010640E" w:rsidP="00D57CEF">
      <w:pPr>
        <w:tabs>
          <w:tab w:val="right" w:leader="dot" w:pos="9345"/>
        </w:tabs>
        <w:spacing w:after="160" w:line="276" w:lineRule="auto"/>
        <w:ind w:left="240"/>
        <w:jc w:val="both"/>
        <w:rPr>
          <w:rFonts w:ascii="Calibri" w:eastAsia="SimSun" w:hAnsi="Calibri"/>
          <w:color w:val="000000" w:themeColor="text1"/>
          <w:sz w:val="22"/>
          <w:szCs w:val="22"/>
          <w:lang w:val="en-GB" w:eastAsia="hr-HR"/>
        </w:rPr>
      </w:pPr>
      <w:hyperlink w:anchor="_Toc34045631" w:history="1">
        <w:r w:rsidR="00D57CEF" w:rsidRPr="001842D7">
          <w:rPr>
            <w:rFonts w:ascii="Calibri" w:eastAsia="SimSun" w:hAnsi="Calibri"/>
            <w:color w:val="000000" w:themeColor="text1"/>
            <w:sz w:val="20"/>
            <w:szCs w:val="20"/>
            <w:lang w:val="en-GB"/>
          </w:rPr>
          <w:t>DEVELOPMENT OF VENTURE CAPITAL AND PRIVATE EQUITY MARKET</w:t>
        </w:r>
        <w:r w:rsidR="00D57CEF" w:rsidRPr="001842D7">
          <w:rPr>
            <w:rFonts w:ascii="Calibri" w:eastAsia="SimSun" w:hAnsi="Calibri"/>
            <w:webHidden/>
            <w:color w:val="000000" w:themeColor="text1"/>
            <w:sz w:val="20"/>
            <w:szCs w:val="20"/>
            <w:lang w:val="en-GB"/>
          </w:rPr>
          <w:tab/>
        </w:r>
        <w:r w:rsidR="00DF1F8D">
          <w:rPr>
            <w:rFonts w:ascii="Calibri" w:eastAsia="SimSun" w:hAnsi="Calibri"/>
            <w:webHidden/>
            <w:color w:val="000000" w:themeColor="text1"/>
            <w:sz w:val="20"/>
            <w:szCs w:val="20"/>
            <w:lang w:val="en-GB"/>
          </w:rPr>
          <w:t>16</w:t>
        </w:r>
      </w:hyperlink>
    </w:p>
    <w:p w14:paraId="7BFC56C0" w14:textId="67AAC23A" w:rsidR="00D57CEF" w:rsidRDefault="0010640E" w:rsidP="00D57CEF">
      <w:pPr>
        <w:tabs>
          <w:tab w:val="right" w:leader="dot" w:pos="9345"/>
        </w:tabs>
        <w:spacing w:before="240" w:after="160" w:line="276" w:lineRule="auto"/>
        <w:jc w:val="both"/>
        <w:rPr>
          <w:rFonts w:ascii="Calibri" w:eastAsia="SimSun" w:hAnsi="Calibri" w:cs="Calibri"/>
          <w:bCs/>
          <w:caps/>
          <w:color w:val="000000" w:themeColor="text1"/>
          <w:sz w:val="22"/>
          <w:szCs w:val="21"/>
          <w:lang w:val="en-GB" w:eastAsia="hr-HR"/>
        </w:rPr>
      </w:pPr>
      <w:hyperlink w:anchor="_Toc34045632" w:history="1">
        <w:r w:rsidR="00D57CEF" w:rsidRPr="001842D7">
          <w:rPr>
            <w:rFonts w:ascii="Calibri" w:eastAsia="SimSun" w:hAnsi="Calibri"/>
            <w:color w:val="000000" w:themeColor="text1"/>
            <w:sz w:val="20"/>
            <w:szCs w:val="20"/>
            <w:lang w:val="en-GB"/>
          </w:rPr>
          <w:t>OTHERS</w:t>
        </w:r>
        <w:r w:rsidR="00D57CEF" w:rsidRPr="001842D7">
          <w:rPr>
            <w:rFonts w:ascii="Calibri" w:eastAsia="SimSun" w:hAnsi="Calibri"/>
            <w:webHidden/>
            <w:color w:val="000000" w:themeColor="text1"/>
            <w:sz w:val="20"/>
            <w:szCs w:val="20"/>
            <w:lang w:val="en-GB"/>
          </w:rPr>
          <w:tab/>
        </w:r>
        <w:r w:rsidR="00DF1F8D">
          <w:rPr>
            <w:rFonts w:ascii="Calibri" w:eastAsia="SimSun" w:hAnsi="Calibri"/>
            <w:webHidden/>
            <w:color w:val="000000" w:themeColor="text1"/>
            <w:sz w:val="20"/>
            <w:szCs w:val="20"/>
            <w:lang w:val="en-GB"/>
          </w:rPr>
          <w:t>18</w:t>
        </w:r>
      </w:hyperlink>
    </w:p>
    <w:p w14:paraId="65F2C14E" w14:textId="203713B9" w:rsidR="00900010" w:rsidRPr="001842D7" w:rsidRDefault="0010640E" w:rsidP="00900010">
      <w:pPr>
        <w:tabs>
          <w:tab w:val="right" w:leader="dot" w:pos="9345"/>
        </w:tabs>
        <w:spacing w:before="240" w:after="160" w:line="276" w:lineRule="auto"/>
        <w:jc w:val="both"/>
        <w:rPr>
          <w:rFonts w:ascii="Calibri" w:eastAsia="SimSun" w:hAnsi="Calibri" w:cs="Calibri"/>
          <w:b/>
          <w:bCs/>
          <w:color w:val="000000" w:themeColor="text1"/>
          <w:sz w:val="22"/>
          <w:szCs w:val="22"/>
          <w:lang w:val="en-GB" w:eastAsia="hr-HR"/>
        </w:rPr>
      </w:pPr>
      <w:hyperlink w:anchor="_Toc34045633" w:history="1">
        <w:r w:rsidR="00900010" w:rsidRPr="001842D7">
          <w:rPr>
            <w:rFonts w:ascii="Calibri" w:eastAsia="SimSun" w:hAnsi="Calibri" w:cs="Calibri"/>
            <w:b/>
            <w:bCs/>
            <w:color w:val="000000" w:themeColor="text1"/>
            <w:spacing w:val="-3"/>
            <w:sz w:val="20"/>
            <w:szCs w:val="20"/>
            <w:lang w:val="en-GB" w:eastAsia="x-none"/>
          </w:rPr>
          <w:t>EXPORT CREDIT INSURANCE IN 2019</w:t>
        </w:r>
        <w:r w:rsidR="00900010" w:rsidRPr="001842D7">
          <w:rPr>
            <w:rFonts w:ascii="Calibri" w:eastAsia="SimSun" w:hAnsi="Calibri" w:cs="Calibri"/>
            <w:b/>
            <w:bCs/>
            <w:webHidden/>
            <w:color w:val="000000" w:themeColor="text1"/>
            <w:sz w:val="20"/>
            <w:szCs w:val="20"/>
            <w:lang w:val="en-GB"/>
          </w:rPr>
          <w:tab/>
        </w:r>
        <w:r w:rsidR="00900010">
          <w:rPr>
            <w:rFonts w:ascii="Calibri" w:eastAsia="SimSun" w:hAnsi="Calibri" w:cs="Calibri"/>
            <w:b/>
            <w:bCs/>
            <w:webHidden/>
            <w:color w:val="000000" w:themeColor="text1"/>
            <w:sz w:val="20"/>
            <w:szCs w:val="20"/>
            <w:lang w:val="en-GB"/>
          </w:rPr>
          <w:t>19</w:t>
        </w:r>
      </w:hyperlink>
    </w:p>
    <w:p w14:paraId="2CEEB26A" w14:textId="10A5A759" w:rsidR="00900010" w:rsidRPr="001842D7" w:rsidRDefault="0010640E" w:rsidP="00900010">
      <w:pPr>
        <w:tabs>
          <w:tab w:val="right" w:leader="dot" w:pos="9345"/>
        </w:tabs>
        <w:spacing w:after="160" w:line="276" w:lineRule="auto"/>
        <w:ind w:left="240"/>
        <w:jc w:val="both"/>
        <w:rPr>
          <w:rFonts w:ascii="Calibri" w:eastAsia="SimSun" w:hAnsi="Calibri"/>
          <w:color w:val="000000" w:themeColor="text1"/>
          <w:sz w:val="22"/>
          <w:szCs w:val="22"/>
          <w:lang w:val="en-GB" w:eastAsia="hr-HR"/>
        </w:rPr>
      </w:pPr>
      <w:hyperlink w:anchor="_Toc34045634" w:history="1">
        <w:r w:rsidR="00900010" w:rsidRPr="001842D7">
          <w:rPr>
            <w:rFonts w:ascii="Calibri" w:eastAsia="SimSun" w:hAnsi="Calibri"/>
            <w:color w:val="000000" w:themeColor="text1"/>
            <w:sz w:val="20"/>
            <w:szCs w:val="20"/>
            <w:lang w:val="en-GB"/>
          </w:rPr>
          <w:t>NEW PROGRAMME – INSURANCE OF WORKING CAPITAL LOAN PORTFOLIO FOR EXPORTERS</w:t>
        </w:r>
        <w:r w:rsidR="00900010">
          <w:rPr>
            <w:rFonts w:ascii="Calibri" w:eastAsia="SimSun" w:hAnsi="Calibri"/>
            <w:color w:val="000000" w:themeColor="text1"/>
            <w:sz w:val="20"/>
            <w:szCs w:val="20"/>
            <w:lang w:val="en-GB"/>
          </w:rPr>
          <w:t xml:space="preserve"> </w:t>
        </w:r>
        <w:r w:rsidR="00900010" w:rsidRPr="001842D7">
          <w:rPr>
            <w:rFonts w:ascii="Calibri" w:eastAsia="SimSun" w:hAnsi="Calibri"/>
            <w:webHidden/>
            <w:color w:val="000000" w:themeColor="text1"/>
            <w:sz w:val="20"/>
            <w:szCs w:val="20"/>
            <w:lang w:val="en-GB"/>
          </w:rPr>
          <w:tab/>
        </w:r>
        <w:r w:rsidR="00900010">
          <w:rPr>
            <w:rFonts w:ascii="Calibri" w:eastAsia="SimSun" w:hAnsi="Calibri"/>
            <w:webHidden/>
            <w:color w:val="000000" w:themeColor="text1"/>
            <w:sz w:val="20"/>
            <w:szCs w:val="20"/>
            <w:lang w:val="en-GB"/>
          </w:rPr>
          <w:t>22</w:t>
        </w:r>
      </w:hyperlink>
    </w:p>
    <w:p w14:paraId="5C3F679F" w14:textId="5E193B95" w:rsidR="00900010" w:rsidRPr="001842D7" w:rsidRDefault="0010640E" w:rsidP="00900010">
      <w:pPr>
        <w:tabs>
          <w:tab w:val="right" w:leader="dot" w:pos="9345"/>
        </w:tabs>
        <w:spacing w:before="240" w:after="160" w:line="276" w:lineRule="auto"/>
        <w:jc w:val="both"/>
        <w:rPr>
          <w:rFonts w:ascii="Calibri" w:eastAsia="SimSun" w:hAnsi="Calibri" w:cs="Calibri"/>
          <w:b/>
          <w:bCs/>
          <w:color w:val="000000" w:themeColor="text1"/>
          <w:sz w:val="22"/>
          <w:szCs w:val="22"/>
          <w:lang w:val="en-GB" w:eastAsia="hr-HR"/>
        </w:rPr>
      </w:pPr>
      <w:hyperlink w:anchor="_Toc34045635" w:history="1">
        <w:r w:rsidR="00900010" w:rsidRPr="001842D7">
          <w:rPr>
            <w:rFonts w:ascii="Calibri" w:eastAsia="SimSun" w:hAnsi="Calibri" w:cs="Calibri"/>
            <w:b/>
            <w:bCs/>
            <w:color w:val="000000" w:themeColor="text1"/>
            <w:sz w:val="20"/>
            <w:szCs w:val="20"/>
            <w:lang w:val="en-GB"/>
          </w:rPr>
          <w:t>2020 – 2024 BUSINESS STRATEGY</w:t>
        </w:r>
        <w:r w:rsidR="00900010" w:rsidRPr="001842D7">
          <w:rPr>
            <w:rFonts w:ascii="Calibri" w:eastAsia="SimSun" w:hAnsi="Calibri" w:cs="Calibri"/>
            <w:b/>
            <w:bCs/>
            <w:webHidden/>
            <w:color w:val="000000" w:themeColor="text1"/>
            <w:sz w:val="20"/>
            <w:szCs w:val="20"/>
            <w:lang w:val="en-GB"/>
          </w:rPr>
          <w:tab/>
        </w:r>
        <w:r w:rsidR="00900010">
          <w:rPr>
            <w:rFonts w:ascii="Calibri" w:eastAsia="SimSun" w:hAnsi="Calibri" w:cs="Calibri"/>
            <w:b/>
            <w:bCs/>
            <w:webHidden/>
            <w:color w:val="000000" w:themeColor="text1"/>
            <w:sz w:val="20"/>
            <w:szCs w:val="20"/>
            <w:lang w:val="en-GB"/>
          </w:rPr>
          <w:t>23</w:t>
        </w:r>
      </w:hyperlink>
    </w:p>
    <w:p w14:paraId="077713CF" w14:textId="7AE7B066" w:rsidR="00900010" w:rsidRPr="001842D7" w:rsidRDefault="0010640E" w:rsidP="00900010">
      <w:pPr>
        <w:tabs>
          <w:tab w:val="right" w:leader="dot" w:pos="9345"/>
        </w:tabs>
        <w:spacing w:before="240" w:after="160" w:line="276" w:lineRule="auto"/>
        <w:jc w:val="both"/>
        <w:rPr>
          <w:rFonts w:ascii="Calibri" w:eastAsia="SimSun" w:hAnsi="Calibri" w:cs="Calibri"/>
          <w:b/>
          <w:bCs/>
          <w:color w:val="000000" w:themeColor="text1"/>
          <w:sz w:val="22"/>
          <w:szCs w:val="22"/>
          <w:lang w:val="en-GB" w:eastAsia="hr-HR"/>
        </w:rPr>
      </w:pPr>
      <w:hyperlink w:anchor="_Toc34045636" w:history="1">
        <w:r w:rsidR="00900010" w:rsidRPr="001842D7">
          <w:rPr>
            <w:rFonts w:ascii="Calibri" w:eastAsia="SimSun" w:hAnsi="Calibri" w:cs="Calibri"/>
            <w:b/>
            <w:bCs/>
            <w:color w:val="000000" w:themeColor="text1"/>
            <w:sz w:val="20"/>
            <w:szCs w:val="20"/>
            <w:lang w:val="en-GB"/>
          </w:rPr>
          <w:t>RISK MANAGEMENT</w:t>
        </w:r>
        <w:r w:rsidR="00900010" w:rsidRPr="001842D7">
          <w:rPr>
            <w:rFonts w:ascii="Calibri" w:eastAsia="SimSun" w:hAnsi="Calibri" w:cs="Calibri"/>
            <w:b/>
            <w:bCs/>
            <w:webHidden/>
            <w:color w:val="000000" w:themeColor="text1"/>
            <w:sz w:val="20"/>
            <w:szCs w:val="20"/>
            <w:lang w:val="en-GB"/>
          </w:rPr>
          <w:tab/>
        </w:r>
        <w:r w:rsidR="00900010">
          <w:rPr>
            <w:rFonts w:ascii="Calibri" w:eastAsia="SimSun" w:hAnsi="Calibri" w:cs="Calibri"/>
            <w:b/>
            <w:bCs/>
            <w:webHidden/>
            <w:color w:val="000000" w:themeColor="text1"/>
            <w:sz w:val="20"/>
            <w:szCs w:val="20"/>
            <w:lang w:val="en-GB"/>
          </w:rPr>
          <w:t>24</w:t>
        </w:r>
      </w:hyperlink>
    </w:p>
    <w:p w14:paraId="7E3FA5E4" w14:textId="6F12E6B6" w:rsidR="00900010" w:rsidRPr="001842D7" w:rsidRDefault="0010640E" w:rsidP="00900010">
      <w:pPr>
        <w:tabs>
          <w:tab w:val="right" w:leader="dot" w:pos="9345"/>
        </w:tabs>
        <w:spacing w:before="240" w:after="160" w:line="276" w:lineRule="auto"/>
        <w:jc w:val="both"/>
        <w:rPr>
          <w:rFonts w:ascii="Calibri" w:eastAsia="SimSun" w:hAnsi="Calibri" w:cs="Calibri"/>
          <w:b/>
          <w:bCs/>
          <w:color w:val="000000" w:themeColor="text1"/>
          <w:sz w:val="22"/>
          <w:szCs w:val="22"/>
          <w:lang w:val="en-GB" w:eastAsia="hr-HR"/>
        </w:rPr>
      </w:pPr>
      <w:hyperlink w:anchor="_Toc34045637" w:history="1">
        <w:r w:rsidR="00900010" w:rsidRPr="001842D7">
          <w:rPr>
            <w:rFonts w:ascii="Calibri" w:eastAsia="SimSun" w:hAnsi="Calibri" w:cs="Calibri"/>
            <w:b/>
            <w:bCs/>
            <w:color w:val="000000" w:themeColor="text1"/>
            <w:sz w:val="20"/>
            <w:szCs w:val="20"/>
            <w:lang w:val="en-GB" w:eastAsia="x-none"/>
          </w:rPr>
          <w:t>HUMAN RESOURCES</w:t>
        </w:r>
        <w:r w:rsidR="00900010" w:rsidRPr="001842D7">
          <w:rPr>
            <w:rFonts w:ascii="Calibri" w:eastAsia="SimSun" w:hAnsi="Calibri" w:cs="Calibri"/>
            <w:b/>
            <w:bCs/>
            <w:webHidden/>
            <w:color w:val="000000" w:themeColor="text1"/>
            <w:sz w:val="20"/>
            <w:szCs w:val="20"/>
            <w:lang w:val="en-GB"/>
          </w:rPr>
          <w:tab/>
        </w:r>
        <w:r w:rsidR="00900010">
          <w:rPr>
            <w:rFonts w:ascii="Calibri" w:eastAsia="SimSun" w:hAnsi="Calibri" w:cs="Calibri"/>
            <w:b/>
            <w:bCs/>
            <w:webHidden/>
            <w:color w:val="000000" w:themeColor="text1"/>
            <w:sz w:val="20"/>
            <w:szCs w:val="20"/>
            <w:lang w:val="en-GB"/>
          </w:rPr>
          <w:t>29</w:t>
        </w:r>
      </w:hyperlink>
    </w:p>
    <w:p w14:paraId="6ACC16C8" w14:textId="37911D29" w:rsidR="00900010" w:rsidRPr="001842D7" w:rsidRDefault="0010640E" w:rsidP="00900010">
      <w:pPr>
        <w:tabs>
          <w:tab w:val="right" w:leader="dot" w:pos="9345"/>
        </w:tabs>
        <w:spacing w:before="240" w:after="160" w:line="276" w:lineRule="auto"/>
        <w:jc w:val="both"/>
        <w:rPr>
          <w:rFonts w:ascii="Calibri" w:eastAsia="SimSun" w:hAnsi="Calibri" w:cs="Calibri"/>
          <w:b/>
          <w:bCs/>
          <w:color w:val="000000" w:themeColor="text1"/>
          <w:sz w:val="22"/>
          <w:szCs w:val="22"/>
          <w:lang w:val="en-GB" w:eastAsia="hr-HR"/>
        </w:rPr>
      </w:pPr>
      <w:hyperlink w:anchor="_Toc34045638" w:history="1">
        <w:r w:rsidR="00900010" w:rsidRPr="001842D7">
          <w:rPr>
            <w:rFonts w:ascii="Calibri" w:eastAsia="SimSun" w:hAnsi="Calibri" w:cs="Calibri"/>
            <w:b/>
            <w:bCs/>
            <w:color w:val="000000" w:themeColor="text1"/>
            <w:sz w:val="20"/>
            <w:szCs w:val="20"/>
            <w:lang w:val="en-GB" w:eastAsia="x-none"/>
          </w:rPr>
          <w:t>OTHER ACTIVITIES</w:t>
        </w:r>
        <w:r w:rsidR="00900010" w:rsidRPr="001842D7">
          <w:rPr>
            <w:rFonts w:ascii="Calibri" w:eastAsia="SimSun" w:hAnsi="Calibri" w:cs="Calibri"/>
            <w:b/>
            <w:bCs/>
            <w:webHidden/>
            <w:color w:val="000000" w:themeColor="text1"/>
            <w:sz w:val="20"/>
            <w:szCs w:val="20"/>
            <w:lang w:val="en-GB"/>
          </w:rPr>
          <w:tab/>
        </w:r>
        <w:r w:rsidR="00900010">
          <w:rPr>
            <w:rFonts w:ascii="Calibri" w:eastAsia="SimSun" w:hAnsi="Calibri" w:cs="Calibri"/>
            <w:b/>
            <w:bCs/>
            <w:webHidden/>
            <w:color w:val="000000" w:themeColor="text1"/>
            <w:sz w:val="20"/>
            <w:szCs w:val="20"/>
            <w:lang w:val="en-GB"/>
          </w:rPr>
          <w:t>30</w:t>
        </w:r>
      </w:hyperlink>
    </w:p>
    <w:p w14:paraId="3292F9B5" w14:textId="5DDFD184" w:rsidR="00900010" w:rsidRPr="001842D7" w:rsidRDefault="0010640E" w:rsidP="00900010">
      <w:pPr>
        <w:tabs>
          <w:tab w:val="right" w:leader="dot" w:pos="9345"/>
        </w:tabs>
        <w:spacing w:before="360" w:after="160" w:line="276" w:lineRule="auto"/>
        <w:jc w:val="both"/>
        <w:rPr>
          <w:rFonts w:ascii="Calibri" w:eastAsia="SimSun" w:hAnsi="Calibri"/>
          <w:color w:val="000000" w:themeColor="text1"/>
          <w:sz w:val="22"/>
          <w:szCs w:val="22"/>
          <w:lang w:val="en-GB" w:eastAsia="hr-HR"/>
        </w:rPr>
      </w:pPr>
      <w:hyperlink w:anchor="_Toc34045639" w:history="1">
        <w:r w:rsidR="00900010" w:rsidRPr="001842D7">
          <w:rPr>
            <w:rFonts w:ascii="Calibri" w:eastAsia="SimSun" w:hAnsi="Calibri" w:cs="Calibri"/>
            <w:b/>
            <w:bCs/>
            <w:caps/>
            <w:color w:val="000000" w:themeColor="text1"/>
            <w:sz w:val="22"/>
            <w:szCs w:val="21"/>
            <w:lang w:val="en-GB"/>
          </w:rPr>
          <w:t>OPERATIONS OF Hko GROUP</w:t>
        </w:r>
        <w:r w:rsidR="00D65512">
          <w:rPr>
            <w:rFonts w:ascii="Calibri" w:eastAsia="SimSun" w:hAnsi="Calibri" w:cs="Calibri"/>
            <w:b/>
            <w:bCs/>
            <w:caps/>
            <w:color w:val="000000" w:themeColor="text1"/>
            <w:sz w:val="22"/>
            <w:szCs w:val="21"/>
            <w:lang w:val="en-GB"/>
          </w:rPr>
          <w:t>tes</w:t>
        </w:r>
        <w:r w:rsidR="00900010" w:rsidRPr="001842D7">
          <w:rPr>
            <w:rFonts w:ascii="Calibri" w:eastAsia="SimSun" w:hAnsi="Calibri"/>
            <w:b/>
            <w:bCs/>
            <w:caps/>
            <w:webHidden/>
            <w:color w:val="000000" w:themeColor="text1"/>
            <w:sz w:val="22"/>
            <w:szCs w:val="21"/>
            <w:lang w:val="en-GB"/>
          </w:rPr>
          <w:tab/>
        </w:r>
        <w:r w:rsidR="00900010">
          <w:rPr>
            <w:rFonts w:ascii="Calibri" w:eastAsia="SimSun" w:hAnsi="Calibri"/>
            <w:b/>
            <w:bCs/>
            <w:caps/>
            <w:webHidden/>
            <w:color w:val="000000" w:themeColor="text1"/>
            <w:sz w:val="22"/>
            <w:szCs w:val="21"/>
            <w:lang w:val="en-GB"/>
          </w:rPr>
          <w:t>33</w:t>
        </w:r>
      </w:hyperlink>
    </w:p>
    <w:p w14:paraId="4B8262C1" w14:textId="36986848" w:rsidR="00900010" w:rsidRPr="001842D7" w:rsidRDefault="0010640E" w:rsidP="00900010">
      <w:pPr>
        <w:tabs>
          <w:tab w:val="right" w:leader="dot" w:pos="9345"/>
        </w:tabs>
        <w:spacing w:before="360" w:after="160" w:line="276" w:lineRule="auto"/>
        <w:jc w:val="both"/>
        <w:rPr>
          <w:rFonts w:ascii="Calibri" w:eastAsia="SimSun" w:hAnsi="Calibri"/>
          <w:color w:val="000000" w:themeColor="text1"/>
          <w:sz w:val="22"/>
          <w:szCs w:val="22"/>
          <w:lang w:val="en-GB" w:eastAsia="hr-HR"/>
        </w:rPr>
      </w:pPr>
      <w:hyperlink w:anchor="_Toc34045640" w:history="1">
        <w:r w:rsidR="00900010" w:rsidRPr="001842D7">
          <w:rPr>
            <w:rFonts w:ascii="Calibri" w:eastAsia="SimSun" w:hAnsi="Calibri" w:cs="Calibri"/>
            <w:b/>
            <w:bCs/>
            <w:caps/>
            <w:color w:val="000000" w:themeColor="text1"/>
            <w:sz w:val="22"/>
            <w:szCs w:val="21"/>
            <w:lang w:val="en-GB" w:eastAsia="x-none"/>
          </w:rPr>
          <w:t>HKo AND Pis</w:t>
        </w:r>
        <w:r w:rsidR="00900010" w:rsidRPr="001842D7">
          <w:rPr>
            <w:rFonts w:ascii="Calibri" w:eastAsia="SimSun" w:hAnsi="Calibri"/>
            <w:b/>
            <w:bCs/>
            <w:caps/>
            <w:webHidden/>
            <w:color w:val="000000" w:themeColor="text1"/>
            <w:sz w:val="22"/>
            <w:szCs w:val="21"/>
            <w:lang w:val="en-GB"/>
          </w:rPr>
          <w:tab/>
        </w:r>
        <w:r w:rsidR="00900010">
          <w:rPr>
            <w:rFonts w:ascii="Calibri" w:eastAsia="SimSun" w:hAnsi="Calibri"/>
            <w:b/>
            <w:bCs/>
            <w:caps/>
            <w:webHidden/>
            <w:color w:val="000000" w:themeColor="text1"/>
            <w:sz w:val="22"/>
            <w:szCs w:val="21"/>
            <w:lang w:val="en-GB"/>
          </w:rPr>
          <w:t>33</w:t>
        </w:r>
      </w:hyperlink>
    </w:p>
    <w:p w14:paraId="6FEE417C" w14:textId="4CE8CACD" w:rsidR="00900010" w:rsidRDefault="0010640E" w:rsidP="00900010">
      <w:pPr>
        <w:tabs>
          <w:tab w:val="right" w:leader="dot" w:pos="9345"/>
        </w:tabs>
        <w:spacing w:before="360" w:after="160" w:line="276" w:lineRule="auto"/>
        <w:jc w:val="both"/>
        <w:rPr>
          <w:rFonts w:ascii="Calibri" w:eastAsia="SimSun" w:hAnsi="Calibri"/>
          <w:b/>
          <w:bCs/>
          <w:caps/>
          <w:color w:val="000000" w:themeColor="text1"/>
          <w:sz w:val="22"/>
          <w:szCs w:val="21"/>
          <w:lang w:val="en-GB"/>
        </w:rPr>
      </w:pPr>
      <w:hyperlink w:anchor="_Toc34045643" w:history="1">
        <w:r w:rsidR="00900010" w:rsidRPr="001842D7">
          <w:rPr>
            <w:rFonts w:ascii="Calibri" w:eastAsia="SimSun" w:hAnsi="Calibri" w:cs="Calibri"/>
            <w:b/>
            <w:bCs/>
            <w:caps/>
            <w:color w:val="000000" w:themeColor="text1"/>
            <w:sz w:val="22"/>
            <w:szCs w:val="21"/>
            <w:lang w:val="en-GB"/>
          </w:rPr>
          <w:t>OVERVIEW OF FINANCIAL OPERATIONS IN 2019</w:t>
        </w:r>
        <w:r w:rsidR="00900010" w:rsidRPr="001842D7">
          <w:rPr>
            <w:rFonts w:ascii="Calibri" w:eastAsia="SimSun" w:hAnsi="Calibri"/>
            <w:b/>
            <w:bCs/>
            <w:caps/>
            <w:webHidden/>
            <w:color w:val="000000" w:themeColor="text1"/>
            <w:sz w:val="22"/>
            <w:szCs w:val="21"/>
            <w:lang w:val="en-GB"/>
          </w:rPr>
          <w:tab/>
        </w:r>
        <w:r w:rsidR="00900010">
          <w:rPr>
            <w:rFonts w:ascii="Calibri" w:eastAsia="SimSun" w:hAnsi="Calibri"/>
            <w:b/>
            <w:bCs/>
            <w:caps/>
            <w:webHidden/>
            <w:color w:val="000000" w:themeColor="text1"/>
            <w:sz w:val="22"/>
            <w:szCs w:val="21"/>
            <w:lang w:val="en-GB"/>
          </w:rPr>
          <w:t>37</w:t>
        </w:r>
      </w:hyperlink>
    </w:p>
    <w:p w14:paraId="244E7A92" w14:textId="0FE56F5F" w:rsidR="0023722A" w:rsidRDefault="0010640E" w:rsidP="00900010">
      <w:pPr>
        <w:tabs>
          <w:tab w:val="right" w:leader="dot" w:pos="9345"/>
        </w:tabs>
        <w:spacing w:before="360" w:after="160" w:line="276" w:lineRule="auto"/>
        <w:jc w:val="both"/>
        <w:rPr>
          <w:rFonts w:ascii="Calibri" w:eastAsia="SimSun" w:hAnsi="Calibri" w:cs="Calibri"/>
          <w:b/>
          <w:bCs/>
          <w:caps/>
          <w:color w:val="000000" w:themeColor="text1"/>
          <w:sz w:val="22"/>
          <w:szCs w:val="21"/>
          <w:lang w:val="en-GB"/>
        </w:rPr>
      </w:pPr>
      <w:hyperlink w:anchor="_Annual_financial_statements" w:history="1">
        <w:r w:rsidR="0023722A" w:rsidRPr="001842D7">
          <w:rPr>
            <w:rFonts w:asciiTheme="minorHAnsi" w:eastAsia="SimSun" w:hAnsiTheme="minorHAnsi" w:cstheme="minorHAnsi"/>
            <w:b/>
            <w:sz w:val="22"/>
            <w:szCs w:val="22"/>
          </w:rPr>
          <w:t>201</w:t>
        </w:r>
        <w:r w:rsidR="0023722A" w:rsidRPr="00D57CEF">
          <w:rPr>
            <w:rFonts w:asciiTheme="minorHAnsi" w:eastAsia="SimSun" w:hAnsiTheme="minorHAnsi" w:cstheme="minorHAnsi"/>
            <w:b/>
            <w:sz w:val="22"/>
            <w:szCs w:val="22"/>
          </w:rPr>
          <w:t>9</w:t>
        </w:r>
        <w:r w:rsidR="0023722A" w:rsidRPr="001842D7">
          <w:rPr>
            <w:rFonts w:asciiTheme="minorHAnsi" w:eastAsia="SimSun" w:hAnsiTheme="minorHAnsi" w:cstheme="minorHAnsi"/>
            <w:b/>
            <w:sz w:val="22"/>
            <w:szCs w:val="22"/>
          </w:rPr>
          <w:t xml:space="preserve"> ANNUAL FINANCIAL STATEMENTS</w:t>
        </w:r>
      </w:hyperlink>
      <w:bookmarkEnd w:id="2"/>
      <w:r w:rsidR="0023722A" w:rsidRPr="001842D7">
        <w:rPr>
          <w:rFonts w:asciiTheme="minorHAnsi" w:eastAsia="SimSun" w:hAnsiTheme="minorHAnsi" w:cstheme="minorHAnsi"/>
          <w:b/>
          <w:bCs/>
          <w:caps/>
          <w:color w:val="000000" w:themeColor="text1"/>
          <w:sz w:val="22"/>
          <w:szCs w:val="22"/>
          <w:lang w:val="en-GB"/>
        </w:rPr>
        <w:t>……</w:t>
      </w:r>
      <w:r w:rsidR="0023722A">
        <w:rPr>
          <w:rFonts w:ascii="Calibri" w:eastAsia="SimSun" w:hAnsi="Calibri" w:cs="Calibri"/>
          <w:b/>
          <w:bCs/>
          <w:caps/>
          <w:color w:val="000000" w:themeColor="text1"/>
          <w:sz w:val="22"/>
          <w:szCs w:val="21"/>
          <w:lang w:val="en-GB"/>
        </w:rPr>
        <w:t>………………………………………………..……………………………………. 52</w:t>
      </w:r>
    </w:p>
    <w:p w14:paraId="0253F2A7" w14:textId="1ED52D50" w:rsidR="00735777" w:rsidRDefault="00735777">
      <w:pPr>
        <w:spacing w:before="120" w:after="120" w:line="276" w:lineRule="auto"/>
        <w:jc w:val="both"/>
        <w:rPr>
          <w:rFonts w:ascii="Calibri" w:eastAsia="SimSun" w:hAnsi="Calibri" w:cs="Calibri"/>
          <w:b/>
          <w:color w:val="262626"/>
          <w:sz w:val="28"/>
          <w:szCs w:val="28"/>
          <w:lang w:val="en-GB" w:eastAsia="x-none"/>
        </w:rPr>
      </w:pPr>
      <w:bookmarkStart w:id="3" w:name="_Toc34045621"/>
      <w:bookmarkStart w:id="4" w:name="_Toc3249199"/>
    </w:p>
    <w:p w14:paraId="30661D05" w14:textId="77777777" w:rsidR="00F4312E" w:rsidRDefault="00F4312E">
      <w:pPr>
        <w:spacing w:before="120" w:after="120" w:line="276" w:lineRule="auto"/>
        <w:jc w:val="both"/>
        <w:rPr>
          <w:rFonts w:ascii="Calibri" w:eastAsia="SimSun" w:hAnsi="Calibri" w:cs="Calibri"/>
          <w:b/>
          <w:color w:val="262626"/>
          <w:sz w:val="28"/>
          <w:szCs w:val="28"/>
          <w:lang w:val="en-GB" w:eastAsia="x-none"/>
        </w:rPr>
        <w:sectPr w:rsidR="00F4312E" w:rsidSect="00AF3E27">
          <w:footerReference w:type="default" r:id="rId10"/>
          <w:pgSz w:w="11907" w:h="16840"/>
          <w:pgMar w:top="1418" w:right="1134" w:bottom="1134" w:left="1418" w:header="851" w:footer="851" w:gutter="0"/>
          <w:pgNumType w:start="1"/>
          <w:cols w:space="720"/>
        </w:sectPr>
      </w:pPr>
    </w:p>
    <w:p w14:paraId="376A19C9" w14:textId="482D0635" w:rsidR="00430494" w:rsidRPr="00430494" w:rsidRDefault="00430494" w:rsidP="00430494">
      <w:pPr>
        <w:keepNext/>
        <w:keepLines/>
        <w:pBdr>
          <w:bottom w:val="single" w:sz="4" w:space="2" w:color="629DD1"/>
        </w:pBdr>
        <w:spacing w:before="120" w:after="120"/>
        <w:jc w:val="center"/>
        <w:outlineLvl w:val="0"/>
        <w:rPr>
          <w:rFonts w:ascii="Calibri" w:eastAsia="SimSun" w:hAnsi="Calibri" w:cs="Calibri"/>
          <w:b/>
          <w:color w:val="262626"/>
          <w:sz w:val="28"/>
          <w:szCs w:val="28"/>
          <w:lang w:val="en-GB" w:eastAsia="x-none"/>
        </w:rPr>
      </w:pPr>
      <w:r w:rsidRPr="00430494">
        <w:rPr>
          <w:rFonts w:ascii="Calibri" w:eastAsia="SimSun" w:hAnsi="Calibri" w:cs="Calibri"/>
          <w:b/>
          <w:color w:val="262626"/>
          <w:sz w:val="28"/>
          <w:szCs w:val="28"/>
          <w:lang w:val="en-GB" w:eastAsia="x-none"/>
        </w:rPr>
        <w:lastRenderedPageBreak/>
        <w:t>STATEMENT OF PERSONS RESPONSIBLE FOR THE PREPARATION</w:t>
      </w:r>
      <w:bookmarkEnd w:id="3"/>
      <w:bookmarkEnd w:id="4"/>
      <w:r w:rsidRPr="00430494">
        <w:rPr>
          <w:rFonts w:ascii="Calibri" w:eastAsia="SimSun" w:hAnsi="Calibri" w:cs="Calibri"/>
          <w:b/>
          <w:color w:val="262626"/>
          <w:sz w:val="28"/>
          <w:szCs w:val="28"/>
          <w:lang w:val="en-GB" w:eastAsia="x-none"/>
        </w:rPr>
        <w:t xml:space="preserve"> OF </w:t>
      </w:r>
    </w:p>
    <w:p w14:paraId="7C6C047D" w14:textId="77777777" w:rsidR="00430494" w:rsidRPr="00430494" w:rsidRDefault="00430494" w:rsidP="00430494">
      <w:pPr>
        <w:keepNext/>
        <w:keepLines/>
        <w:pBdr>
          <w:bottom w:val="single" w:sz="4" w:space="2" w:color="629DD1"/>
        </w:pBdr>
        <w:spacing w:before="120" w:after="120"/>
        <w:jc w:val="center"/>
        <w:outlineLvl w:val="0"/>
        <w:rPr>
          <w:rFonts w:ascii="Calibri" w:eastAsia="SimSun" w:hAnsi="Calibri" w:cs="Calibri"/>
          <w:b/>
          <w:color w:val="262626"/>
          <w:sz w:val="28"/>
          <w:szCs w:val="28"/>
          <w:lang w:val="en-GB" w:eastAsia="x-none"/>
        </w:rPr>
      </w:pPr>
      <w:r w:rsidRPr="00430494">
        <w:rPr>
          <w:rFonts w:ascii="Calibri" w:eastAsia="SimSun" w:hAnsi="Calibri" w:cs="Calibri"/>
          <w:b/>
          <w:color w:val="262626"/>
          <w:sz w:val="28"/>
          <w:szCs w:val="28"/>
          <w:lang w:val="en-GB" w:eastAsia="x-none"/>
        </w:rPr>
        <w:t>THE ANNUAL REPORT</w:t>
      </w:r>
    </w:p>
    <w:p w14:paraId="56F532C2"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17A9265A" w14:textId="77777777" w:rsidR="00430494" w:rsidRPr="00430494" w:rsidRDefault="00430494" w:rsidP="00430494">
      <w:pPr>
        <w:spacing w:after="160" w:line="276" w:lineRule="auto"/>
        <w:jc w:val="both"/>
        <w:rPr>
          <w:rFonts w:ascii="Calibri" w:eastAsia="SimSun" w:hAnsi="Calibri"/>
          <w:sz w:val="22"/>
          <w:szCs w:val="21"/>
          <w:lang w:val="en-GB"/>
        </w:rPr>
      </w:pPr>
    </w:p>
    <w:p w14:paraId="4F31176C" w14:textId="77777777" w:rsidR="00430494" w:rsidRPr="00430494" w:rsidRDefault="00430494" w:rsidP="00430494">
      <w:pPr>
        <w:spacing w:after="160" w:line="276" w:lineRule="auto"/>
        <w:jc w:val="both"/>
        <w:rPr>
          <w:rFonts w:ascii="Calibri" w:eastAsia="SimSun" w:hAnsi="Calibri"/>
          <w:sz w:val="22"/>
          <w:szCs w:val="21"/>
          <w:lang w:val="en-GB"/>
        </w:rPr>
      </w:pPr>
    </w:p>
    <w:p w14:paraId="295C6413" w14:textId="77777777" w:rsidR="00430494" w:rsidRPr="00430494" w:rsidRDefault="00430494" w:rsidP="00430494">
      <w:pPr>
        <w:spacing w:after="160" w:line="276" w:lineRule="auto"/>
        <w:jc w:val="both"/>
        <w:rPr>
          <w:rFonts w:ascii="Calibri" w:eastAsia="SimSun" w:hAnsi="Calibri"/>
          <w:sz w:val="22"/>
          <w:szCs w:val="21"/>
          <w:lang w:val="en-GB"/>
        </w:rPr>
      </w:pPr>
      <w:r w:rsidRPr="00430494">
        <w:rPr>
          <w:rFonts w:ascii="Calibri" w:eastAsia="SimSun" w:hAnsi="Calibri" w:cs="Calibri"/>
          <w:sz w:val="22"/>
          <w:szCs w:val="21"/>
          <w:lang w:val="en-GB"/>
        </w:rPr>
        <w:t>To the best of our knowledge the 2019 Annual Report 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w:t>
      </w:r>
      <w:r w:rsidRPr="00430494">
        <w:rPr>
          <w:rFonts w:ascii="Calibri" w:eastAsia="SimSun" w:hAnsi="Calibri"/>
          <w:sz w:val="22"/>
          <w:szCs w:val="21"/>
          <w:lang w:val="en-GB"/>
        </w:rPr>
        <w:t xml:space="preserve">. </w:t>
      </w:r>
    </w:p>
    <w:p w14:paraId="5877FE93"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0E6E26CC"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32D307F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b/>
      </w:r>
    </w:p>
    <w:tbl>
      <w:tblPr>
        <w:tblStyle w:val="TableGrid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126"/>
        <w:gridCol w:w="3543"/>
      </w:tblGrid>
      <w:tr w:rsidR="00430494" w:rsidRPr="00430494" w14:paraId="7D30BC5F" w14:textId="77777777" w:rsidTr="00430494">
        <w:tc>
          <w:tcPr>
            <w:tcW w:w="3686" w:type="dxa"/>
          </w:tcPr>
          <w:p w14:paraId="64E5A735"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President of the Management Board</w:t>
            </w:r>
          </w:p>
          <w:p w14:paraId="594C8E98" w14:textId="77777777" w:rsidR="00430494" w:rsidRPr="00430494" w:rsidRDefault="00430494" w:rsidP="00430494">
            <w:pPr>
              <w:spacing w:before="120" w:after="120"/>
              <w:jc w:val="both"/>
              <w:rPr>
                <w:rFonts w:cs="Calibri"/>
                <w:sz w:val="22"/>
                <w:szCs w:val="21"/>
                <w:lang w:val="en-GB"/>
              </w:rPr>
            </w:pPr>
          </w:p>
        </w:tc>
        <w:tc>
          <w:tcPr>
            <w:tcW w:w="2126" w:type="dxa"/>
          </w:tcPr>
          <w:p w14:paraId="69073E19" w14:textId="77777777" w:rsidR="00430494" w:rsidRPr="00430494" w:rsidRDefault="00430494" w:rsidP="00430494">
            <w:pPr>
              <w:spacing w:before="120" w:after="120"/>
              <w:jc w:val="both"/>
              <w:rPr>
                <w:rFonts w:cs="Calibri"/>
                <w:sz w:val="22"/>
                <w:szCs w:val="21"/>
                <w:lang w:val="en-GB"/>
              </w:rPr>
            </w:pPr>
          </w:p>
        </w:tc>
        <w:tc>
          <w:tcPr>
            <w:tcW w:w="3543" w:type="dxa"/>
            <w:hideMark/>
          </w:tcPr>
          <w:p w14:paraId="55E63FF7"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Member of the Management Board</w:t>
            </w:r>
          </w:p>
        </w:tc>
      </w:tr>
      <w:tr w:rsidR="00430494" w:rsidRPr="00430494" w14:paraId="6739FB02" w14:textId="77777777" w:rsidTr="00430494">
        <w:tc>
          <w:tcPr>
            <w:tcW w:w="3686" w:type="dxa"/>
          </w:tcPr>
          <w:p w14:paraId="51B779F4" w14:textId="77777777" w:rsidR="00430494" w:rsidRPr="00430494" w:rsidRDefault="00430494" w:rsidP="00430494">
            <w:pPr>
              <w:spacing w:before="120" w:after="120"/>
              <w:jc w:val="both"/>
              <w:rPr>
                <w:rFonts w:cs="Calibri"/>
                <w:sz w:val="22"/>
                <w:szCs w:val="21"/>
                <w:lang w:val="en-GB"/>
              </w:rPr>
            </w:pPr>
          </w:p>
        </w:tc>
        <w:tc>
          <w:tcPr>
            <w:tcW w:w="2126" w:type="dxa"/>
          </w:tcPr>
          <w:p w14:paraId="06CE5FC8" w14:textId="77777777" w:rsidR="00430494" w:rsidRPr="00430494" w:rsidRDefault="00430494" w:rsidP="00430494">
            <w:pPr>
              <w:spacing w:before="120" w:after="120"/>
              <w:jc w:val="both"/>
              <w:rPr>
                <w:rFonts w:cs="Calibri"/>
                <w:sz w:val="22"/>
                <w:szCs w:val="21"/>
                <w:lang w:val="en-GB"/>
              </w:rPr>
            </w:pPr>
          </w:p>
        </w:tc>
        <w:tc>
          <w:tcPr>
            <w:tcW w:w="3543" w:type="dxa"/>
          </w:tcPr>
          <w:p w14:paraId="363D42D7" w14:textId="77777777" w:rsidR="00430494" w:rsidRPr="00430494" w:rsidRDefault="00430494" w:rsidP="00430494">
            <w:pPr>
              <w:spacing w:before="120" w:after="120"/>
              <w:jc w:val="both"/>
              <w:rPr>
                <w:rFonts w:cs="Calibri"/>
                <w:sz w:val="22"/>
                <w:szCs w:val="21"/>
                <w:lang w:val="en-GB"/>
              </w:rPr>
            </w:pPr>
          </w:p>
        </w:tc>
      </w:tr>
      <w:tr w:rsidR="00430494" w:rsidRPr="00430494" w14:paraId="0EC84BE1" w14:textId="77777777" w:rsidTr="00430494">
        <w:tc>
          <w:tcPr>
            <w:tcW w:w="3686" w:type="dxa"/>
            <w:hideMark/>
          </w:tcPr>
          <w:p w14:paraId="365F71D1"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Tamara Perko, MSc </w:t>
            </w:r>
          </w:p>
        </w:tc>
        <w:tc>
          <w:tcPr>
            <w:tcW w:w="2126" w:type="dxa"/>
          </w:tcPr>
          <w:p w14:paraId="069E1C98" w14:textId="77777777" w:rsidR="00430494" w:rsidRPr="00430494" w:rsidRDefault="00430494" w:rsidP="00430494">
            <w:pPr>
              <w:spacing w:before="120" w:after="120"/>
              <w:jc w:val="both"/>
              <w:rPr>
                <w:rFonts w:cs="Calibri"/>
                <w:sz w:val="22"/>
                <w:szCs w:val="21"/>
                <w:lang w:val="en-GB"/>
              </w:rPr>
            </w:pPr>
          </w:p>
        </w:tc>
        <w:tc>
          <w:tcPr>
            <w:tcW w:w="3543" w:type="dxa"/>
            <w:hideMark/>
          </w:tcPr>
          <w:p w14:paraId="7ABBB980"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Hrvoje Čuvalo, MSc </w:t>
            </w:r>
          </w:p>
        </w:tc>
      </w:tr>
    </w:tbl>
    <w:p w14:paraId="3513AB44"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4E9E0FD7"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20D2978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Zagreb, 23 March 2020</w:t>
      </w:r>
    </w:p>
    <w:p w14:paraId="4A0BE983"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460A2DC4" w14:textId="77777777" w:rsidR="00430494" w:rsidRPr="00430494" w:rsidRDefault="00430494" w:rsidP="00430494">
      <w:pPr>
        <w:spacing w:line="276" w:lineRule="auto"/>
        <w:rPr>
          <w:rFonts w:ascii="Calibri" w:eastAsia="SimSun" w:hAnsi="Calibri" w:cs="Calibri"/>
          <w:sz w:val="22"/>
          <w:szCs w:val="21"/>
          <w:lang w:val="en-GB"/>
        </w:rPr>
        <w:sectPr w:rsidR="00430494" w:rsidRPr="00430494" w:rsidSect="00D57CEF">
          <w:footerReference w:type="default" r:id="rId11"/>
          <w:pgSz w:w="11907" w:h="16840"/>
          <w:pgMar w:top="1418" w:right="1134" w:bottom="709" w:left="1418" w:header="851" w:footer="851" w:gutter="0"/>
          <w:pgNumType w:start="3"/>
          <w:cols w:space="720"/>
        </w:sectPr>
      </w:pPr>
    </w:p>
    <w:p w14:paraId="0F8A969E" w14:textId="77777777" w:rsidR="00430494" w:rsidRPr="00430494" w:rsidRDefault="00430494" w:rsidP="00430494">
      <w:pPr>
        <w:keepNext/>
        <w:keepLines/>
        <w:pBdr>
          <w:bottom w:val="single" w:sz="4" w:space="2" w:color="629DD1"/>
        </w:pBdr>
        <w:spacing w:before="120" w:after="120"/>
        <w:jc w:val="center"/>
        <w:outlineLvl w:val="0"/>
        <w:rPr>
          <w:rFonts w:ascii="Calibri" w:eastAsia="SimSun" w:hAnsi="Calibri" w:cs="Calibri"/>
          <w:b/>
          <w:color w:val="262626"/>
          <w:sz w:val="28"/>
          <w:szCs w:val="28"/>
          <w:lang w:val="en-GB" w:eastAsia="x-none"/>
        </w:rPr>
      </w:pPr>
      <w:bookmarkStart w:id="5" w:name="_Toc34045622"/>
      <w:bookmarkStart w:id="6" w:name="_Toc3249200"/>
      <w:bookmarkStart w:id="7" w:name="_Toc255898363"/>
      <w:bookmarkStart w:id="8" w:name="_Hlk3972812"/>
      <w:r w:rsidRPr="00430494">
        <w:rPr>
          <w:rFonts w:ascii="Calibri" w:eastAsia="SimSun" w:hAnsi="Calibri" w:cs="Calibri"/>
          <w:b/>
          <w:color w:val="262626"/>
          <w:sz w:val="28"/>
          <w:szCs w:val="28"/>
          <w:lang w:val="en-GB" w:eastAsia="x-none"/>
        </w:rPr>
        <w:lastRenderedPageBreak/>
        <w:t>MANAGEMENT REPORT FOR 2019</w:t>
      </w:r>
      <w:bookmarkEnd w:id="5"/>
      <w:bookmarkEnd w:id="6"/>
    </w:p>
    <w:p w14:paraId="52C0D9C7" w14:textId="77777777" w:rsidR="00430494" w:rsidRPr="001842D7" w:rsidRDefault="00430494" w:rsidP="001842D7">
      <w:pPr>
        <w:spacing w:before="120" w:line="276" w:lineRule="auto"/>
        <w:jc w:val="both"/>
        <w:rPr>
          <w:rFonts w:ascii="Calibri" w:eastAsia="SimSun" w:hAnsi="Calibri" w:cs="Calibri"/>
          <w:b/>
          <w:spacing w:val="-3"/>
          <w:sz w:val="8"/>
          <w:szCs w:val="21"/>
          <w:lang w:val="en-GB" w:eastAsia="x-none"/>
        </w:rPr>
      </w:pPr>
    </w:p>
    <w:bookmarkEnd w:id="7"/>
    <w:p w14:paraId="4B6F91D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Annual Report includes the summary of financial information, description of operations and audited Annual Financial Statements with the Independent auditor’s report for the year ended 31 December 2019. Audited Financial Statements are shown for the Croatian Bank for Reconstruction and Development Group and the Croatian Bank for Reconstruction and Development. </w:t>
      </w:r>
    </w:p>
    <w:p w14:paraId="123ACA30" w14:textId="77777777" w:rsidR="00430494" w:rsidRPr="001842D7" w:rsidRDefault="00430494" w:rsidP="001842D7">
      <w:pPr>
        <w:spacing w:before="120" w:line="276" w:lineRule="auto"/>
        <w:jc w:val="both"/>
        <w:rPr>
          <w:rFonts w:ascii="Calibri" w:eastAsia="SimSun" w:hAnsi="Calibri" w:cs="Calibri"/>
          <w:sz w:val="8"/>
          <w:szCs w:val="21"/>
          <w:lang w:val="en-GB"/>
        </w:rPr>
      </w:pPr>
    </w:p>
    <w:p w14:paraId="746B482F" w14:textId="77777777" w:rsidR="00430494" w:rsidRPr="00430494" w:rsidRDefault="00430494" w:rsidP="00430494">
      <w:pPr>
        <w:spacing w:before="240" w:after="120" w:line="276" w:lineRule="auto"/>
        <w:jc w:val="both"/>
        <w:rPr>
          <w:rFonts w:ascii="Calibri" w:eastAsia="SimSun" w:hAnsi="Calibri" w:cs="Calibri"/>
          <w:b/>
          <w:sz w:val="22"/>
          <w:szCs w:val="21"/>
          <w:lang w:val="en-GB"/>
        </w:rPr>
      </w:pPr>
      <w:bookmarkStart w:id="9" w:name="_Hlk3975557"/>
      <w:r w:rsidRPr="00430494">
        <w:rPr>
          <w:rFonts w:ascii="Calibri" w:eastAsia="SimSun" w:hAnsi="Calibri" w:cs="Calibri"/>
          <w:b/>
          <w:sz w:val="22"/>
          <w:szCs w:val="21"/>
          <w:lang w:val="en-GB"/>
        </w:rPr>
        <w:t>Legal status</w:t>
      </w:r>
    </w:p>
    <w:p w14:paraId="52BD2E7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procedure required by the Accounting Act.</w:t>
      </w:r>
    </w:p>
    <w:p w14:paraId="3EAD04D1" w14:textId="77777777" w:rsidR="00430494" w:rsidRPr="001842D7" w:rsidRDefault="00430494" w:rsidP="001842D7">
      <w:pPr>
        <w:spacing w:before="120" w:line="276" w:lineRule="auto"/>
        <w:jc w:val="both"/>
        <w:rPr>
          <w:rFonts w:ascii="Calibri" w:eastAsia="SimSun" w:hAnsi="Calibri" w:cs="Calibri"/>
          <w:sz w:val="8"/>
          <w:szCs w:val="21"/>
          <w:lang w:val="en-GB"/>
        </w:rPr>
      </w:pPr>
    </w:p>
    <w:bookmarkEnd w:id="8"/>
    <w:bookmarkEnd w:id="9"/>
    <w:p w14:paraId="0E9EA17E"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Establishment</w:t>
      </w:r>
    </w:p>
    <w:p w14:paraId="76A610E6"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Croatian Bank for Reconstruction and Development was established on 12 June 1992 by the Act on Hrvatska kreditna banka za obnovu  (HKBO). The Bank was renamed Hrvatska banka za obnovu i razvitak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 the Minister of Regional Development and EU Funds, and now consists of ten members. </w:t>
      </w:r>
    </w:p>
    <w:p w14:paraId="5BE33540" w14:textId="77777777" w:rsidR="00430494" w:rsidRPr="001842D7" w:rsidRDefault="00430494" w:rsidP="001842D7">
      <w:pPr>
        <w:spacing w:before="120" w:line="276" w:lineRule="auto"/>
        <w:jc w:val="both"/>
        <w:rPr>
          <w:rFonts w:ascii="Calibri" w:eastAsia="SimSun" w:hAnsi="Calibri" w:cs="Calibri"/>
          <w:sz w:val="8"/>
          <w:szCs w:val="21"/>
          <w:lang w:val="en-GB"/>
        </w:rPr>
      </w:pPr>
    </w:p>
    <w:p w14:paraId="367EAF18" w14:textId="77777777" w:rsidR="00430494" w:rsidRPr="00430494" w:rsidRDefault="00430494" w:rsidP="001842D7">
      <w:pPr>
        <w:spacing w:after="120"/>
        <w:jc w:val="both"/>
        <w:rPr>
          <w:rFonts w:ascii="Calibri" w:eastAsia="Arial Unicode MS" w:hAnsi="Calibri" w:cs="Calibri"/>
          <w:b/>
          <w:sz w:val="22"/>
          <w:szCs w:val="21"/>
          <w:lang w:val="en-GB"/>
        </w:rPr>
      </w:pPr>
      <w:r w:rsidRPr="00430494">
        <w:rPr>
          <w:rFonts w:ascii="Calibri" w:eastAsia="Arial Unicode MS" w:hAnsi="Calibri" w:cs="Calibri"/>
          <w:b/>
          <w:sz w:val="22"/>
          <w:szCs w:val="21"/>
          <w:lang w:val="en-GB"/>
        </w:rPr>
        <w:t>HBOR Group</w:t>
      </w:r>
    </w:p>
    <w:p w14:paraId="350FF334" w14:textId="74ED7D35" w:rsidR="00430494" w:rsidRDefault="00430494" w:rsidP="00430494">
      <w:pPr>
        <w:tabs>
          <w:tab w:val="left" w:pos="3836"/>
        </w:tabs>
        <w:spacing w:before="240" w:after="120" w:line="23" w:lineRule="atLeast"/>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Croatian Bank for Reconstruction and Development (HBOR or the Bank) is the parent company of the HBOR group that was formed in 2010. The HBOR Group consists of the parent company, Hrvatsko kreditno osiguranje d.d. (HKO) and Poslovni info servis d.o.o. (PIS). </w:t>
      </w:r>
    </w:p>
    <w:tbl>
      <w:tblPr>
        <w:tblStyle w:val="ListTable41"/>
        <w:tblpPr w:leftFromText="180" w:rightFromText="180" w:vertAnchor="text" w:horzAnchor="margin" w:tblpY="7"/>
        <w:tblW w:w="5121" w:type="pct"/>
        <w:tblInd w:w="0" w:type="dxa"/>
        <w:tblLook w:val="06A0" w:firstRow="1" w:lastRow="0" w:firstColumn="1" w:lastColumn="0" w:noHBand="1" w:noVBand="1"/>
      </w:tblPr>
      <w:tblGrid>
        <w:gridCol w:w="1340"/>
        <w:gridCol w:w="1613"/>
        <w:gridCol w:w="1866"/>
        <w:gridCol w:w="1744"/>
        <w:gridCol w:w="2718"/>
      </w:tblGrid>
      <w:tr w:rsidR="00AF40B8" w:rsidRPr="00430494" w14:paraId="2594C5A2" w14:textId="77777777" w:rsidTr="00AF40B8">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340" w:type="dxa"/>
            <w:tcBorders>
              <w:right w:val="nil"/>
            </w:tcBorders>
            <w:shd w:val="clear" w:color="auto" w:fill="595959"/>
            <w:vAlign w:val="center"/>
            <w:hideMark/>
          </w:tcPr>
          <w:p w14:paraId="6590727E" w14:textId="77777777" w:rsidR="00AF40B8" w:rsidRPr="00430494" w:rsidRDefault="00AF40B8" w:rsidP="00AF40B8">
            <w:pPr>
              <w:spacing w:before="120" w:after="120"/>
              <w:jc w:val="both"/>
              <w:rPr>
                <w:rFonts w:cs="Calibri"/>
                <w:sz w:val="22"/>
                <w:szCs w:val="21"/>
                <w:lang w:val="en-GB"/>
              </w:rPr>
            </w:pPr>
            <w:r w:rsidRPr="00430494">
              <w:rPr>
                <w:rFonts w:cs="Calibri"/>
                <w:sz w:val="22"/>
                <w:szCs w:val="21"/>
                <w:lang w:val="en-GB"/>
              </w:rPr>
              <w:t>NAME</w:t>
            </w:r>
          </w:p>
        </w:tc>
        <w:tc>
          <w:tcPr>
            <w:tcW w:w="1613" w:type="dxa"/>
            <w:tcBorders>
              <w:left w:val="nil"/>
              <w:right w:val="nil"/>
            </w:tcBorders>
            <w:shd w:val="clear" w:color="auto" w:fill="595959"/>
            <w:vAlign w:val="center"/>
            <w:hideMark/>
          </w:tcPr>
          <w:p w14:paraId="718528D5" w14:textId="77777777" w:rsidR="00AF40B8" w:rsidRPr="00430494" w:rsidRDefault="00AF40B8" w:rsidP="00AF40B8">
            <w:pPr>
              <w:spacing w:before="120" w:after="120"/>
              <w:jc w:val="both"/>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ROLE WITHIN THE GROUP</w:t>
            </w:r>
          </w:p>
        </w:tc>
        <w:tc>
          <w:tcPr>
            <w:tcW w:w="1866" w:type="dxa"/>
            <w:tcBorders>
              <w:left w:val="nil"/>
              <w:right w:val="nil"/>
            </w:tcBorders>
            <w:shd w:val="clear" w:color="auto" w:fill="595959"/>
            <w:vAlign w:val="center"/>
            <w:hideMark/>
          </w:tcPr>
          <w:p w14:paraId="1C7C6426" w14:textId="77777777" w:rsidR="00AF40B8" w:rsidRPr="00430494" w:rsidRDefault="00AF40B8" w:rsidP="00AF40B8">
            <w:pPr>
              <w:spacing w:before="120" w:after="120"/>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 OF PARTICIPATION</w:t>
            </w:r>
          </w:p>
        </w:tc>
        <w:tc>
          <w:tcPr>
            <w:tcW w:w="1744" w:type="dxa"/>
            <w:tcBorders>
              <w:left w:val="nil"/>
              <w:right w:val="nil"/>
            </w:tcBorders>
            <w:shd w:val="clear" w:color="auto" w:fill="595959"/>
            <w:vAlign w:val="center"/>
            <w:hideMark/>
          </w:tcPr>
          <w:p w14:paraId="6B1AC784" w14:textId="77777777" w:rsidR="00AF40B8" w:rsidRPr="00430494" w:rsidRDefault="00AF40B8" w:rsidP="00AF40B8">
            <w:pPr>
              <w:spacing w:before="120" w:after="120"/>
              <w:jc w:val="both"/>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HEADQUARTERS</w:t>
            </w:r>
          </w:p>
        </w:tc>
        <w:tc>
          <w:tcPr>
            <w:tcW w:w="2718" w:type="dxa"/>
            <w:tcBorders>
              <w:left w:val="nil"/>
            </w:tcBorders>
            <w:shd w:val="clear" w:color="auto" w:fill="595959"/>
            <w:vAlign w:val="center"/>
            <w:hideMark/>
          </w:tcPr>
          <w:p w14:paraId="7D64F841" w14:textId="77777777" w:rsidR="00AF40B8" w:rsidRPr="00430494" w:rsidRDefault="00AF40B8" w:rsidP="00AF40B8">
            <w:pPr>
              <w:spacing w:before="120" w:after="120"/>
              <w:jc w:val="both"/>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BUSINESS ACTIVITIES</w:t>
            </w:r>
          </w:p>
        </w:tc>
      </w:tr>
      <w:tr w:rsidR="00AF40B8" w:rsidRPr="00430494" w14:paraId="558EDB33" w14:textId="77777777" w:rsidTr="00AF40B8">
        <w:trPr>
          <w:trHeight w:val="974"/>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666666"/>
              <w:left w:val="single" w:sz="4" w:space="0" w:color="666666"/>
              <w:bottom w:val="single" w:sz="4" w:space="0" w:color="666666"/>
              <w:right w:val="nil"/>
            </w:tcBorders>
            <w:vAlign w:val="center"/>
            <w:hideMark/>
          </w:tcPr>
          <w:p w14:paraId="576EA09B" w14:textId="77777777" w:rsidR="00AF40B8" w:rsidRPr="00430494" w:rsidRDefault="0010640E" w:rsidP="00AF40B8">
            <w:pPr>
              <w:spacing w:before="120" w:after="120"/>
              <w:jc w:val="both"/>
              <w:rPr>
                <w:rFonts w:eastAsia="Calibri" w:cs="Calibri"/>
                <w:sz w:val="22"/>
                <w:szCs w:val="22"/>
                <w:lang w:val="en-GB"/>
              </w:rPr>
            </w:pPr>
            <w:hyperlink r:id="rId12" w:tgtFrame="_blank" w:history="1">
              <w:r w:rsidR="00AF40B8" w:rsidRPr="00430494">
                <w:rPr>
                  <w:rFonts w:cs="Calibri"/>
                  <w:sz w:val="22"/>
                  <w:szCs w:val="22"/>
                  <w:u w:val="single"/>
                  <w:lang w:val="en-GB"/>
                </w:rPr>
                <w:t>Hrvatsko kreditno osiguranje d.d.</w:t>
              </w:r>
            </w:hyperlink>
          </w:p>
        </w:tc>
        <w:tc>
          <w:tcPr>
            <w:tcW w:w="1613" w:type="dxa"/>
            <w:tcBorders>
              <w:top w:val="single" w:sz="4" w:space="0" w:color="666666"/>
              <w:left w:val="nil"/>
              <w:bottom w:val="single" w:sz="4" w:space="0" w:color="666666"/>
              <w:right w:val="nil"/>
            </w:tcBorders>
            <w:vAlign w:val="center"/>
            <w:hideMark/>
          </w:tcPr>
          <w:p w14:paraId="4A144275" w14:textId="77777777" w:rsidR="00AF40B8" w:rsidRPr="00430494" w:rsidRDefault="00AF40B8" w:rsidP="00AF40B8">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Subsidiary company, direct equity participation</w:t>
            </w:r>
          </w:p>
        </w:tc>
        <w:tc>
          <w:tcPr>
            <w:tcW w:w="1866" w:type="dxa"/>
            <w:tcBorders>
              <w:top w:val="single" w:sz="4" w:space="0" w:color="666666"/>
              <w:left w:val="nil"/>
              <w:bottom w:val="single" w:sz="4" w:space="0" w:color="666666"/>
              <w:right w:val="nil"/>
            </w:tcBorders>
            <w:vAlign w:val="center"/>
            <w:hideMark/>
          </w:tcPr>
          <w:p w14:paraId="06466EC7" w14:textId="77777777" w:rsidR="00AF40B8" w:rsidRPr="00430494" w:rsidRDefault="00AF40B8" w:rsidP="00AF40B8">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100% HBOR</w:t>
            </w:r>
          </w:p>
        </w:tc>
        <w:tc>
          <w:tcPr>
            <w:tcW w:w="1744" w:type="dxa"/>
            <w:tcBorders>
              <w:top w:val="single" w:sz="4" w:space="0" w:color="666666"/>
              <w:left w:val="nil"/>
              <w:bottom w:val="single" w:sz="4" w:space="0" w:color="666666"/>
              <w:right w:val="nil"/>
            </w:tcBorders>
            <w:vAlign w:val="center"/>
            <w:hideMark/>
          </w:tcPr>
          <w:p w14:paraId="57148DD3" w14:textId="77777777" w:rsidR="00AF40B8" w:rsidRPr="00430494" w:rsidRDefault="00AF40B8" w:rsidP="00AF40B8">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Republic of Croatia</w:t>
            </w:r>
          </w:p>
        </w:tc>
        <w:tc>
          <w:tcPr>
            <w:tcW w:w="2718" w:type="dxa"/>
            <w:tcBorders>
              <w:top w:val="single" w:sz="4" w:space="0" w:color="666666"/>
              <w:left w:val="nil"/>
              <w:bottom w:val="single" w:sz="4" w:space="0" w:color="666666"/>
              <w:right w:val="single" w:sz="4" w:space="0" w:color="666666"/>
            </w:tcBorders>
            <w:vAlign w:val="center"/>
            <w:hideMark/>
          </w:tcPr>
          <w:p w14:paraId="4A91C712" w14:textId="77777777" w:rsidR="00AF40B8" w:rsidRPr="00430494" w:rsidRDefault="00AF40B8" w:rsidP="00AF40B8">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color w:val="000000"/>
                <w:sz w:val="22"/>
                <w:szCs w:val="22"/>
                <w:lang w:val="en-GB"/>
              </w:rPr>
              <w:t>Insurance for company’s foreign and domestic short-term receivables, regarding shipments of goods and services</w:t>
            </w:r>
          </w:p>
        </w:tc>
      </w:tr>
      <w:tr w:rsidR="00AF40B8" w:rsidRPr="00430494" w14:paraId="4C4C28AC" w14:textId="77777777" w:rsidTr="00AF40B8">
        <w:trPr>
          <w:trHeight w:val="1317"/>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666666"/>
              <w:left w:val="single" w:sz="4" w:space="0" w:color="666666"/>
              <w:bottom w:val="single" w:sz="4" w:space="0" w:color="666666"/>
              <w:right w:val="nil"/>
            </w:tcBorders>
            <w:vAlign w:val="center"/>
            <w:hideMark/>
          </w:tcPr>
          <w:p w14:paraId="647C0F50" w14:textId="77777777" w:rsidR="00AF40B8" w:rsidRPr="00430494" w:rsidRDefault="00AF40B8" w:rsidP="00AF40B8">
            <w:pPr>
              <w:spacing w:before="120" w:after="120"/>
              <w:jc w:val="both"/>
              <w:rPr>
                <w:rFonts w:cs="Calibri"/>
                <w:sz w:val="22"/>
                <w:szCs w:val="22"/>
                <w:lang w:val="en-GB"/>
              </w:rPr>
            </w:pPr>
            <w:r w:rsidRPr="00430494">
              <w:rPr>
                <w:rFonts w:cs="Calibri"/>
                <w:sz w:val="22"/>
                <w:szCs w:val="22"/>
                <w:lang w:val="en-GB"/>
              </w:rPr>
              <w:t>Poslovni info servis d.o.o.</w:t>
            </w:r>
          </w:p>
        </w:tc>
        <w:tc>
          <w:tcPr>
            <w:tcW w:w="1613" w:type="dxa"/>
            <w:tcBorders>
              <w:top w:val="single" w:sz="4" w:space="0" w:color="666666"/>
              <w:left w:val="nil"/>
              <w:bottom w:val="single" w:sz="4" w:space="0" w:color="666666"/>
              <w:right w:val="nil"/>
            </w:tcBorders>
            <w:vAlign w:val="center"/>
            <w:hideMark/>
          </w:tcPr>
          <w:p w14:paraId="06645D76" w14:textId="77777777" w:rsidR="00AF40B8" w:rsidRPr="00430494" w:rsidRDefault="00AF40B8" w:rsidP="00AF40B8">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color w:val="000000"/>
                <w:sz w:val="22"/>
                <w:szCs w:val="22"/>
                <w:lang w:val="en-GB"/>
              </w:rPr>
              <w:t xml:space="preserve">Subsidiary company, indirect equity </w:t>
            </w:r>
            <w:r w:rsidRPr="00430494">
              <w:rPr>
                <w:rFonts w:cs="Calibri"/>
                <w:sz w:val="22"/>
                <w:szCs w:val="22"/>
                <w:lang w:val="en-GB"/>
              </w:rPr>
              <w:t>participation</w:t>
            </w:r>
          </w:p>
        </w:tc>
        <w:tc>
          <w:tcPr>
            <w:tcW w:w="1866" w:type="dxa"/>
            <w:tcBorders>
              <w:top w:val="single" w:sz="4" w:space="0" w:color="666666"/>
              <w:left w:val="nil"/>
              <w:bottom w:val="single" w:sz="4" w:space="0" w:color="666666"/>
              <w:right w:val="nil"/>
            </w:tcBorders>
            <w:vAlign w:val="center"/>
            <w:hideMark/>
          </w:tcPr>
          <w:p w14:paraId="536232D6" w14:textId="77777777" w:rsidR="00AF40B8" w:rsidRPr="00430494" w:rsidRDefault="00AF40B8" w:rsidP="00AF40B8">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100% HKO</w:t>
            </w:r>
          </w:p>
        </w:tc>
        <w:tc>
          <w:tcPr>
            <w:tcW w:w="1744" w:type="dxa"/>
            <w:tcBorders>
              <w:top w:val="single" w:sz="4" w:space="0" w:color="666666"/>
              <w:left w:val="nil"/>
              <w:bottom w:val="single" w:sz="4" w:space="0" w:color="666666"/>
              <w:right w:val="nil"/>
            </w:tcBorders>
            <w:vAlign w:val="center"/>
            <w:hideMark/>
          </w:tcPr>
          <w:p w14:paraId="794513B4" w14:textId="77777777" w:rsidR="00AF40B8" w:rsidRPr="00430494" w:rsidRDefault="00AF40B8" w:rsidP="00AF40B8">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Republic of Croatia</w:t>
            </w:r>
          </w:p>
        </w:tc>
        <w:tc>
          <w:tcPr>
            <w:tcW w:w="2718" w:type="dxa"/>
            <w:tcBorders>
              <w:top w:val="single" w:sz="4" w:space="0" w:color="666666"/>
              <w:left w:val="nil"/>
              <w:bottom w:val="single" w:sz="4" w:space="0" w:color="666666"/>
              <w:right w:val="single" w:sz="4" w:space="0" w:color="666666"/>
            </w:tcBorders>
            <w:vAlign w:val="center"/>
            <w:hideMark/>
          </w:tcPr>
          <w:p w14:paraId="6A11EA08" w14:textId="77777777" w:rsidR="00AF40B8" w:rsidRPr="00430494" w:rsidRDefault="00AF40B8" w:rsidP="00AF40B8">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color w:val="000000"/>
                <w:sz w:val="22"/>
                <w:szCs w:val="22"/>
                <w:lang w:val="en-GB"/>
              </w:rPr>
              <w:t xml:space="preserve">Providing analysis, credit risk assessment and information on </w:t>
            </w:r>
            <w:r w:rsidRPr="00430494">
              <w:rPr>
                <w:rFonts w:cs="Calibri"/>
                <w:sz w:val="22"/>
                <w:szCs w:val="22"/>
                <w:lang w:val="en-GB"/>
              </w:rPr>
              <w:t>creditworthiness</w:t>
            </w:r>
          </w:p>
        </w:tc>
      </w:tr>
    </w:tbl>
    <w:p w14:paraId="02076FA5" w14:textId="77777777" w:rsidR="00F55F30" w:rsidRDefault="00F55F30" w:rsidP="00430494">
      <w:pPr>
        <w:autoSpaceDE w:val="0"/>
        <w:autoSpaceDN w:val="0"/>
        <w:adjustRightInd w:val="0"/>
        <w:spacing w:before="120" w:after="120" w:line="23" w:lineRule="atLeast"/>
        <w:jc w:val="center"/>
        <w:rPr>
          <w:rFonts w:ascii="Calibri" w:eastAsia="SimSun" w:hAnsi="Calibri" w:cs="Calibri"/>
          <w:sz w:val="14"/>
          <w:szCs w:val="21"/>
          <w:lang w:val="en-GB"/>
        </w:rPr>
        <w:sectPr w:rsidR="00F55F30" w:rsidSect="00DB729B">
          <w:headerReference w:type="default" r:id="rId13"/>
          <w:footerReference w:type="default" r:id="rId14"/>
          <w:headerReference w:type="first" r:id="rId15"/>
          <w:footerReference w:type="first" r:id="rId16"/>
          <w:pgSz w:w="11906" w:h="16838"/>
          <w:pgMar w:top="1276" w:right="1417" w:bottom="1417" w:left="1417" w:header="567" w:footer="708" w:gutter="0"/>
          <w:cols w:space="708"/>
          <w:docGrid w:linePitch="360"/>
        </w:sectPr>
      </w:pPr>
    </w:p>
    <w:p w14:paraId="7C63D555" w14:textId="77777777" w:rsidR="00430494" w:rsidRPr="00430494" w:rsidRDefault="00430494" w:rsidP="00430494">
      <w:pPr>
        <w:autoSpaceDE w:val="0"/>
        <w:autoSpaceDN w:val="0"/>
        <w:adjustRightInd w:val="0"/>
        <w:spacing w:before="120" w:after="120" w:line="23" w:lineRule="atLeast"/>
        <w:jc w:val="center"/>
        <w:rPr>
          <w:rFonts w:ascii="Calibri" w:eastAsia="Arial Unicode MS" w:hAnsi="Calibri" w:cs="Calibri"/>
          <w:i/>
          <w:sz w:val="22"/>
          <w:szCs w:val="21"/>
          <w:lang w:val="en-GB"/>
        </w:rPr>
      </w:pPr>
      <w:r w:rsidRPr="00430494">
        <w:rPr>
          <w:rFonts w:ascii="Calibri" w:eastAsia="Arial Unicode MS" w:hAnsi="Calibri" w:cs="Calibri"/>
          <w:i/>
          <w:sz w:val="22"/>
          <w:szCs w:val="21"/>
          <w:lang w:val="en-GB"/>
        </w:rPr>
        <w:lastRenderedPageBreak/>
        <w:t xml:space="preserve">Illustration of the HBOR Group structure </w:t>
      </w:r>
    </w:p>
    <w:p w14:paraId="1CFC2640" w14:textId="03A38F29" w:rsidR="00430494" w:rsidRPr="006214BB" w:rsidRDefault="00675C7A" w:rsidP="00430494">
      <w:pPr>
        <w:spacing w:before="120" w:after="120" w:line="276" w:lineRule="auto"/>
        <w:jc w:val="center"/>
        <w:rPr>
          <w:rFonts w:ascii="Calibri" w:eastAsia="SimSun" w:hAnsi="Calibri" w:cs="Calibri"/>
          <w:b/>
          <w:sz w:val="10"/>
          <w:szCs w:val="10"/>
          <w:lang w:val="en-GB"/>
        </w:rPr>
      </w:pPr>
      <w:r w:rsidRPr="00430494">
        <w:rPr>
          <w:rFonts w:ascii="Calibri" w:eastAsia="SimSun" w:hAnsi="Calibri" w:cs="Calibri"/>
          <w:noProof/>
          <w:sz w:val="22"/>
          <w:szCs w:val="21"/>
          <w:lang w:val="en-GB" w:eastAsia="en-GB"/>
        </w:rPr>
        <w:drawing>
          <wp:inline distT="0" distB="0" distL="0" distR="0" wp14:anchorId="49558ABC" wp14:editId="41169A24">
            <wp:extent cx="3095625" cy="3219277"/>
            <wp:effectExtent l="0" t="0" r="0" b="635"/>
            <wp:docPr id="38" name="Picture 28" descr="struktura_en.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ruktura_en.jpg">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7147" cy="3220860"/>
                    </a:xfrm>
                    <a:prstGeom prst="rect">
                      <a:avLst/>
                    </a:prstGeom>
                    <a:noFill/>
                    <a:ln>
                      <a:noFill/>
                    </a:ln>
                  </pic:spPr>
                </pic:pic>
              </a:graphicData>
            </a:graphic>
          </wp:inline>
        </w:drawing>
      </w:r>
    </w:p>
    <w:p w14:paraId="10542F35" w14:textId="77777777" w:rsidR="00430494" w:rsidRPr="00430494" w:rsidRDefault="00430494" w:rsidP="00430494">
      <w:pPr>
        <w:tabs>
          <w:tab w:val="left" w:pos="3836"/>
        </w:tabs>
        <w:spacing w:before="24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Strategic goals </w:t>
      </w:r>
    </w:p>
    <w:p w14:paraId="08A3C27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its operations, and within the framework of its powers and authorisations, HBOR promotes systematic, sustainable and balanced economic and social development pursuant to the overall strategic goals of the Republic of Croatia. </w:t>
      </w:r>
    </w:p>
    <w:p w14:paraId="51DF0410" w14:textId="77777777" w:rsidR="00430494" w:rsidRPr="00430494" w:rsidRDefault="00430494">
      <w:pPr>
        <w:spacing w:before="120" w:after="120" w:line="23" w:lineRule="atLeast"/>
        <w:rPr>
          <w:rFonts w:ascii="Calibri" w:eastAsia="SimSun" w:hAnsi="Calibri" w:cs="Calibri"/>
          <w:b/>
          <w:sz w:val="22"/>
          <w:szCs w:val="21"/>
          <w:lang w:val="en-GB"/>
        </w:rPr>
      </w:pPr>
      <w:r w:rsidRPr="00430494">
        <w:rPr>
          <w:rFonts w:ascii="Calibri" w:eastAsia="SimSun" w:hAnsi="Calibri" w:cs="Calibri"/>
          <w:b/>
          <w:sz w:val="22"/>
          <w:szCs w:val="21"/>
          <w:lang w:val="en-GB"/>
        </w:rPr>
        <w:t>Breakdown of the most significant financial information for HBOR, in HRK million</w:t>
      </w:r>
    </w:p>
    <w:tbl>
      <w:tblPr>
        <w:tblStyle w:val="ListTable31"/>
        <w:tblW w:w="9391" w:type="dxa"/>
        <w:tblInd w:w="0" w:type="dxa"/>
        <w:tblLook w:val="04A0" w:firstRow="1" w:lastRow="0" w:firstColumn="1" w:lastColumn="0" w:noHBand="0" w:noVBand="1"/>
      </w:tblPr>
      <w:tblGrid>
        <w:gridCol w:w="1847"/>
        <w:gridCol w:w="1508"/>
        <w:gridCol w:w="1509"/>
        <w:gridCol w:w="1509"/>
        <w:gridCol w:w="1509"/>
        <w:gridCol w:w="1509"/>
      </w:tblGrid>
      <w:tr w:rsidR="00E70777" w:rsidRPr="00430494" w14:paraId="0477F9B6" w14:textId="77777777" w:rsidTr="000E0D86">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1847" w:type="dxa"/>
            <w:tcBorders>
              <w:top w:val="single" w:sz="4" w:space="0" w:color="000000"/>
              <w:left w:val="single" w:sz="4" w:space="0" w:color="000000"/>
            </w:tcBorders>
            <w:shd w:val="clear" w:color="auto" w:fill="595959"/>
          </w:tcPr>
          <w:p w14:paraId="73ABB73F" w14:textId="77777777" w:rsidR="00430494" w:rsidRPr="00430494" w:rsidRDefault="00430494" w:rsidP="00430494">
            <w:pPr>
              <w:spacing w:before="120" w:after="120"/>
              <w:jc w:val="both"/>
              <w:rPr>
                <w:rFonts w:cs="Calibri"/>
                <w:sz w:val="22"/>
                <w:szCs w:val="21"/>
                <w:lang w:val="en-GB"/>
              </w:rPr>
            </w:pPr>
          </w:p>
        </w:tc>
        <w:tc>
          <w:tcPr>
            <w:tcW w:w="1508" w:type="dxa"/>
            <w:tcBorders>
              <w:top w:val="single" w:sz="4" w:space="0" w:color="000000"/>
              <w:left w:val="nil"/>
              <w:bottom w:val="nil"/>
              <w:right w:val="nil"/>
            </w:tcBorders>
            <w:shd w:val="clear" w:color="auto" w:fill="595959"/>
            <w:hideMark/>
          </w:tcPr>
          <w:p w14:paraId="1DA1D922"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2015</w:t>
            </w:r>
          </w:p>
        </w:tc>
        <w:tc>
          <w:tcPr>
            <w:tcW w:w="1509" w:type="dxa"/>
            <w:tcBorders>
              <w:top w:val="single" w:sz="4" w:space="0" w:color="000000"/>
              <w:left w:val="nil"/>
              <w:bottom w:val="nil"/>
              <w:right w:val="nil"/>
            </w:tcBorders>
            <w:shd w:val="clear" w:color="auto" w:fill="595959"/>
            <w:hideMark/>
          </w:tcPr>
          <w:p w14:paraId="6513C0E5"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2016</w:t>
            </w:r>
          </w:p>
        </w:tc>
        <w:tc>
          <w:tcPr>
            <w:tcW w:w="1509" w:type="dxa"/>
            <w:tcBorders>
              <w:top w:val="single" w:sz="4" w:space="0" w:color="000000"/>
              <w:left w:val="nil"/>
              <w:bottom w:val="nil"/>
              <w:right w:val="nil"/>
            </w:tcBorders>
            <w:shd w:val="clear" w:color="auto" w:fill="595959"/>
            <w:hideMark/>
          </w:tcPr>
          <w:p w14:paraId="41DBFF56"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2017</w:t>
            </w:r>
          </w:p>
        </w:tc>
        <w:tc>
          <w:tcPr>
            <w:tcW w:w="1509" w:type="dxa"/>
            <w:tcBorders>
              <w:top w:val="single" w:sz="4" w:space="0" w:color="000000"/>
              <w:left w:val="nil"/>
              <w:bottom w:val="nil"/>
              <w:right w:val="nil"/>
            </w:tcBorders>
            <w:shd w:val="clear" w:color="auto" w:fill="595959"/>
            <w:hideMark/>
          </w:tcPr>
          <w:p w14:paraId="2FDF6088"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2018</w:t>
            </w:r>
          </w:p>
        </w:tc>
        <w:tc>
          <w:tcPr>
            <w:tcW w:w="1509" w:type="dxa"/>
            <w:tcBorders>
              <w:top w:val="single" w:sz="4" w:space="0" w:color="000000"/>
              <w:left w:val="nil"/>
              <w:bottom w:val="nil"/>
              <w:right w:val="single" w:sz="4" w:space="0" w:color="000000"/>
            </w:tcBorders>
            <w:shd w:val="clear" w:color="auto" w:fill="595959"/>
            <w:hideMark/>
          </w:tcPr>
          <w:p w14:paraId="27871687"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2019</w:t>
            </w:r>
          </w:p>
        </w:tc>
      </w:tr>
      <w:tr w:rsidR="00430494" w:rsidRPr="00430494" w14:paraId="640A81C8" w14:textId="77777777" w:rsidTr="006214B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000000"/>
            </w:tcBorders>
            <w:vAlign w:val="center"/>
            <w:hideMark/>
          </w:tcPr>
          <w:p w14:paraId="09B3653B"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Total assets</w:t>
            </w:r>
          </w:p>
        </w:tc>
        <w:tc>
          <w:tcPr>
            <w:tcW w:w="0" w:type="dxa"/>
            <w:tcBorders>
              <w:left w:val="nil"/>
              <w:right w:val="nil"/>
            </w:tcBorders>
            <w:vAlign w:val="center"/>
            <w:hideMark/>
          </w:tcPr>
          <w:p w14:paraId="423F3F0E"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25,540.78</w:t>
            </w:r>
          </w:p>
        </w:tc>
        <w:tc>
          <w:tcPr>
            <w:tcW w:w="0" w:type="dxa"/>
            <w:tcBorders>
              <w:left w:val="nil"/>
              <w:right w:val="nil"/>
            </w:tcBorders>
            <w:vAlign w:val="center"/>
            <w:hideMark/>
          </w:tcPr>
          <w:p w14:paraId="0F62E5E3"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27,374.92</w:t>
            </w:r>
          </w:p>
        </w:tc>
        <w:tc>
          <w:tcPr>
            <w:tcW w:w="0" w:type="dxa"/>
            <w:tcBorders>
              <w:left w:val="nil"/>
              <w:right w:val="nil"/>
            </w:tcBorders>
            <w:vAlign w:val="center"/>
            <w:hideMark/>
          </w:tcPr>
          <w:p w14:paraId="6019FB39"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28,055.80</w:t>
            </w:r>
          </w:p>
        </w:tc>
        <w:tc>
          <w:tcPr>
            <w:tcW w:w="0" w:type="dxa"/>
            <w:tcBorders>
              <w:left w:val="nil"/>
              <w:right w:val="nil"/>
            </w:tcBorders>
            <w:vAlign w:val="center"/>
            <w:hideMark/>
          </w:tcPr>
          <w:p w14:paraId="5FC797AA"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27,198.93</w:t>
            </w:r>
          </w:p>
        </w:tc>
        <w:tc>
          <w:tcPr>
            <w:tcW w:w="0" w:type="dxa"/>
            <w:tcBorders>
              <w:left w:val="nil"/>
              <w:right w:val="single" w:sz="4" w:space="0" w:color="000000"/>
            </w:tcBorders>
            <w:vAlign w:val="center"/>
            <w:hideMark/>
          </w:tcPr>
          <w:p w14:paraId="07124C6C"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26,446.49</w:t>
            </w:r>
          </w:p>
        </w:tc>
      </w:tr>
      <w:tr w:rsidR="00430494" w:rsidRPr="00430494" w14:paraId="35340653" w14:textId="77777777" w:rsidTr="006214BB">
        <w:trPr>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000000"/>
              <w:bottom w:val="nil"/>
            </w:tcBorders>
            <w:vAlign w:val="center"/>
            <w:hideMark/>
          </w:tcPr>
          <w:p w14:paraId="0221B87E"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Gross loans</w:t>
            </w:r>
          </w:p>
        </w:tc>
        <w:tc>
          <w:tcPr>
            <w:tcW w:w="0" w:type="dxa"/>
            <w:tcBorders>
              <w:top w:val="nil"/>
              <w:left w:val="nil"/>
              <w:bottom w:val="nil"/>
              <w:right w:val="nil"/>
            </w:tcBorders>
            <w:vAlign w:val="center"/>
            <w:hideMark/>
          </w:tcPr>
          <w:p w14:paraId="62AF5D4A"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24,722.82</w:t>
            </w:r>
          </w:p>
        </w:tc>
        <w:tc>
          <w:tcPr>
            <w:tcW w:w="0" w:type="dxa"/>
            <w:tcBorders>
              <w:top w:val="nil"/>
              <w:left w:val="nil"/>
              <w:bottom w:val="nil"/>
              <w:right w:val="nil"/>
            </w:tcBorders>
            <w:vAlign w:val="center"/>
            <w:hideMark/>
          </w:tcPr>
          <w:p w14:paraId="7C9ABD78"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26,343.12</w:t>
            </w:r>
          </w:p>
        </w:tc>
        <w:tc>
          <w:tcPr>
            <w:tcW w:w="0" w:type="dxa"/>
            <w:tcBorders>
              <w:top w:val="nil"/>
              <w:left w:val="nil"/>
              <w:bottom w:val="nil"/>
              <w:right w:val="nil"/>
            </w:tcBorders>
            <w:vAlign w:val="center"/>
            <w:hideMark/>
          </w:tcPr>
          <w:p w14:paraId="5763906A"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26,332.99</w:t>
            </w:r>
          </w:p>
        </w:tc>
        <w:tc>
          <w:tcPr>
            <w:tcW w:w="0" w:type="dxa"/>
            <w:tcBorders>
              <w:top w:val="nil"/>
              <w:left w:val="nil"/>
              <w:bottom w:val="nil"/>
              <w:right w:val="nil"/>
            </w:tcBorders>
            <w:vAlign w:val="center"/>
            <w:hideMark/>
          </w:tcPr>
          <w:p w14:paraId="21A81B09"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26,243.12</w:t>
            </w:r>
          </w:p>
        </w:tc>
        <w:tc>
          <w:tcPr>
            <w:tcW w:w="0" w:type="dxa"/>
            <w:tcBorders>
              <w:top w:val="nil"/>
              <w:left w:val="nil"/>
              <w:bottom w:val="nil"/>
              <w:right w:val="single" w:sz="4" w:space="0" w:color="000000"/>
            </w:tcBorders>
            <w:vAlign w:val="center"/>
            <w:hideMark/>
          </w:tcPr>
          <w:p w14:paraId="4921EAA8"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26,571.11</w:t>
            </w:r>
          </w:p>
        </w:tc>
      </w:tr>
      <w:tr w:rsidR="00430494" w:rsidRPr="00430494" w14:paraId="745CC14F" w14:textId="77777777" w:rsidTr="006214B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000000"/>
            </w:tcBorders>
            <w:vAlign w:val="center"/>
            <w:hideMark/>
          </w:tcPr>
          <w:p w14:paraId="27E36915"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Total equity</w:t>
            </w:r>
          </w:p>
        </w:tc>
        <w:tc>
          <w:tcPr>
            <w:tcW w:w="0" w:type="dxa"/>
            <w:tcBorders>
              <w:left w:val="nil"/>
              <w:right w:val="nil"/>
            </w:tcBorders>
            <w:vAlign w:val="center"/>
            <w:hideMark/>
          </w:tcPr>
          <w:p w14:paraId="5A4316AE"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9,662.45</w:t>
            </w:r>
          </w:p>
        </w:tc>
        <w:tc>
          <w:tcPr>
            <w:tcW w:w="0" w:type="dxa"/>
            <w:tcBorders>
              <w:left w:val="nil"/>
              <w:right w:val="nil"/>
            </w:tcBorders>
            <w:vAlign w:val="center"/>
            <w:hideMark/>
          </w:tcPr>
          <w:p w14:paraId="5AC9F90F"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10,037.98</w:t>
            </w:r>
          </w:p>
        </w:tc>
        <w:tc>
          <w:tcPr>
            <w:tcW w:w="0" w:type="dxa"/>
            <w:tcBorders>
              <w:left w:val="nil"/>
              <w:right w:val="nil"/>
            </w:tcBorders>
            <w:vAlign w:val="center"/>
            <w:hideMark/>
          </w:tcPr>
          <w:p w14:paraId="1164AB37"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10,268.83</w:t>
            </w:r>
          </w:p>
        </w:tc>
        <w:tc>
          <w:tcPr>
            <w:tcW w:w="0" w:type="dxa"/>
            <w:tcBorders>
              <w:left w:val="nil"/>
              <w:right w:val="nil"/>
            </w:tcBorders>
            <w:vAlign w:val="center"/>
            <w:hideMark/>
          </w:tcPr>
          <w:p w14:paraId="5E090CA2"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10,054.01</w:t>
            </w:r>
          </w:p>
        </w:tc>
        <w:tc>
          <w:tcPr>
            <w:tcW w:w="0" w:type="dxa"/>
            <w:tcBorders>
              <w:left w:val="nil"/>
              <w:right w:val="single" w:sz="4" w:space="0" w:color="000000"/>
            </w:tcBorders>
            <w:vAlign w:val="center"/>
            <w:hideMark/>
          </w:tcPr>
          <w:p w14:paraId="1C3690C6"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10,267.10</w:t>
            </w:r>
          </w:p>
        </w:tc>
      </w:tr>
      <w:tr w:rsidR="00430494" w:rsidRPr="00430494" w14:paraId="37B45C77" w14:textId="77777777" w:rsidTr="006214BB">
        <w:trPr>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000000"/>
              <w:bottom w:val="nil"/>
            </w:tcBorders>
            <w:vAlign w:val="center"/>
            <w:hideMark/>
          </w:tcPr>
          <w:p w14:paraId="2570FB8C"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Total income</w:t>
            </w:r>
          </w:p>
        </w:tc>
        <w:tc>
          <w:tcPr>
            <w:tcW w:w="0" w:type="dxa"/>
            <w:tcBorders>
              <w:top w:val="nil"/>
              <w:left w:val="nil"/>
              <w:bottom w:val="nil"/>
              <w:right w:val="nil"/>
            </w:tcBorders>
            <w:vAlign w:val="center"/>
            <w:hideMark/>
          </w:tcPr>
          <w:p w14:paraId="7A6EE978"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917.11</w:t>
            </w:r>
          </w:p>
        </w:tc>
        <w:tc>
          <w:tcPr>
            <w:tcW w:w="0" w:type="dxa"/>
            <w:tcBorders>
              <w:top w:val="nil"/>
              <w:left w:val="nil"/>
              <w:bottom w:val="nil"/>
              <w:right w:val="nil"/>
            </w:tcBorders>
            <w:vAlign w:val="center"/>
            <w:hideMark/>
          </w:tcPr>
          <w:p w14:paraId="0BFFA8F7"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924.00</w:t>
            </w:r>
          </w:p>
        </w:tc>
        <w:tc>
          <w:tcPr>
            <w:tcW w:w="0" w:type="dxa"/>
            <w:tcBorders>
              <w:top w:val="nil"/>
              <w:left w:val="nil"/>
              <w:bottom w:val="nil"/>
              <w:right w:val="nil"/>
            </w:tcBorders>
            <w:vAlign w:val="center"/>
            <w:hideMark/>
          </w:tcPr>
          <w:p w14:paraId="6A01D5AF"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919.36</w:t>
            </w:r>
          </w:p>
        </w:tc>
        <w:tc>
          <w:tcPr>
            <w:tcW w:w="0" w:type="dxa"/>
            <w:tcBorders>
              <w:top w:val="nil"/>
              <w:left w:val="nil"/>
              <w:bottom w:val="nil"/>
              <w:right w:val="nil"/>
            </w:tcBorders>
            <w:vAlign w:val="center"/>
            <w:hideMark/>
          </w:tcPr>
          <w:p w14:paraId="636F7F20"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791.25</w:t>
            </w:r>
          </w:p>
        </w:tc>
        <w:tc>
          <w:tcPr>
            <w:tcW w:w="0" w:type="dxa"/>
            <w:tcBorders>
              <w:top w:val="nil"/>
              <w:left w:val="nil"/>
              <w:bottom w:val="nil"/>
              <w:right w:val="single" w:sz="4" w:space="0" w:color="000000"/>
            </w:tcBorders>
            <w:vAlign w:val="center"/>
            <w:hideMark/>
          </w:tcPr>
          <w:p w14:paraId="476CE5B0"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702.69</w:t>
            </w:r>
          </w:p>
        </w:tc>
      </w:tr>
      <w:tr w:rsidR="00430494" w:rsidRPr="00430494" w14:paraId="5A7E546B" w14:textId="77777777" w:rsidTr="006214B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000000"/>
            </w:tcBorders>
            <w:vAlign w:val="center"/>
            <w:hideMark/>
          </w:tcPr>
          <w:p w14:paraId="1D4C1EAB"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Total expense</w:t>
            </w:r>
          </w:p>
        </w:tc>
        <w:tc>
          <w:tcPr>
            <w:tcW w:w="0" w:type="dxa"/>
            <w:tcBorders>
              <w:left w:val="nil"/>
              <w:right w:val="nil"/>
            </w:tcBorders>
            <w:vAlign w:val="center"/>
            <w:hideMark/>
          </w:tcPr>
          <w:p w14:paraId="0C414D02"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(711.88)</w:t>
            </w:r>
          </w:p>
        </w:tc>
        <w:tc>
          <w:tcPr>
            <w:tcW w:w="0" w:type="dxa"/>
            <w:tcBorders>
              <w:left w:val="nil"/>
              <w:right w:val="nil"/>
            </w:tcBorders>
            <w:vAlign w:val="center"/>
            <w:hideMark/>
          </w:tcPr>
          <w:p w14:paraId="4033F2C2"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(610.47)</w:t>
            </w:r>
          </w:p>
        </w:tc>
        <w:tc>
          <w:tcPr>
            <w:tcW w:w="0" w:type="dxa"/>
            <w:tcBorders>
              <w:left w:val="nil"/>
              <w:right w:val="nil"/>
            </w:tcBorders>
            <w:vAlign w:val="center"/>
            <w:hideMark/>
          </w:tcPr>
          <w:p w14:paraId="23F4DCB0"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(758.58)</w:t>
            </w:r>
          </w:p>
        </w:tc>
        <w:tc>
          <w:tcPr>
            <w:tcW w:w="0" w:type="dxa"/>
            <w:tcBorders>
              <w:left w:val="nil"/>
              <w:right w:val="nil"/>
            </w:tcBorders>
            <w:vAlign w:val="center"/>
            <w:hideMark/>
          </w:tcPr>
          <w:p w14:paraId="03C3081C"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(586.92)</w:t>
            </w:r>
          </w:p>
        </w:tc>
        <w:tc>
          <w:tcPr>
            <w:tcW w:w="0" w:type="dxa"/>
            <w:tcBorders>
              <w:left w:val="nil"/>
              <w:right w:val="single" w:sz="4" w:space="0" w:color="000000"/>
            </w:tcBorders>
            <w:vAlign w:val="center"/>
            <w:hideMark/>
          </w:tcPr>
          <w:p w14:paraId="6C1AC82D"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(547.64)</w:t>
            </w:r>
          </w:p>
        </w:tc>
      </w:tr>
      <w:tr w:rsidR="00430494" w:rsidRPr="00430494" w14:paraId="29BA429C" w14:textId="77777777" w:rsidTr="006214BB">
        <w:trPr>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000000"/>
              <w:bottom w:val="nil"/>
            </w:tcBorders>
            <w:vAlign w:val="center"/>
            <w:hideMark/>
          </w:tcPr>
          <w:p w14:paraId="3B796044"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Profit</w:t>
            </w:r>
          </w:p>
        </w:tc>
        <w:tc>
          <w:tcPr>
            <w:tcW w:w="0" w:type="dxa"/>
            <w:tcBorders>
              <w:top w:val="nil"/>
              <w:left w:val="nil"/>
              <w:bottom w:val="nil"/>
              <w:right w:val="nil"/>
            </w:tcBorders>
            <w:vAlign w:val="center"/>
            <w:hideMark/>
          </w:tcPr>
          <w:p w14:paraId="3A6EF0E9"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205.23</w:t>
            </w:r>
          </w:p>
        </w:tc>
        <w:tc>
          <w:tcPr>
            <w:tcW w:w="0" w:type="dxa"/>
            <w:tcBorders>
              <w:top w:val="nil"/>
              <w:left w:val="nil"/>
              <w:bottom w:val="nil"/>
              <w:right w:val="nil"/>
            </w:tcBorders>
            <w:vAlign w:val="center"/>
            <w:hideMark/>
          </w:tcPr>
          <w:p w14:paraId="4D1CFD2D"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313.53</w:t>
            </w:r>
          </w:p>
        </w:tc>
        <w:tc>
          <w:tcPr>
            <w:tcW w:w="0" w:type="dxa"/>
            <w:tcBorders>
              <w:top w:val="nil"/>
              <w:left w:val="nil"/>
              <w:bottom w:val="nil"/>
              <w:right w:val="nil"/>
            </w:tcBorders>
            <w:vAlign w:val="center"/>
            <w:hideMark/>
          </w:tcPr>
          <w:p w14:paraId="6C297BB7"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160.78</w:t>
            </w:r>
          </w:p>
        </w:tc>
        <w:tc>
          <w:tcPr>
            <w:tcW w:w="0" w:type="dxa"/>
            <w:tcBorders>
              <w:top w:val="nil"/>
              <w:left w:val="nil"/>
              <w:bottom w:val="nil"/>
              <w:right w:val="nil"/>
            </w:tcBorders>
            <w:vAlign w:val="center"/>
            <w:hideMark/>
          </w:tcPr>
          <w:p w14:paraId="0E7C098E"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204.33</w:t>
            </w:r>
          </w:p>
        </w:tc>
        <w:tc>
          <w:tcPr>
            <w:tcW w:w="0" w:type="dxa"/>
            <w:tcBorders>
              <w:top w:val="nil"/>
              <w:left w:val="nil"/>
              <w:bottom w:val="nil"/>
              <w:right w:val="single" w:sz="4" w:space="0" w:color="000000"/>
            </w:tcBorders>
            <w:vAlign w:val="center"/>
            <w:hideMark/>
          </w:tcPr>
          <w:p w14:paraId="4787399E"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155.05</w:t>
            </w:r>
          </w:p>
        </w:tc>
      </w:tr>
      <w:tr w:rsidR="00430494" w:rsidRPr="00430494" w14:paraId="0E825BE0" w14:textId="77777777" w:rsidTr="006214B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000000"/>
            </w:tcBorders>
            <w:vAlign w:val="center"/>
            <w:hideMark/>
          </w:tcPr>
          <w:p w14:paraId="699A16D6"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Interest income</w:t>
            </w:r>
          </w:p>
        </w:tc>
        <w:tc>
          <w:tcPr>
            <w:tcW w:w="0" w:type="dxa"/>
            <w:tcBorders>
              <w:left w:val="nil"/>
              <w:right w:val="nil"/>
            </w:tcBorders>
            <w:vAlign w:val="center"/>
            <w:hideMark/>
          </w:tcPr>
          <w:p w14:paraId="576B0A79"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872.61</w:t>
            </w:r>
          </w:p>
        </w:tc>
        <w:tc>
          <w:tcPr>
            <w:tcW w:w="0" w:type="dxa"/>
            <w:tcBorders>
              <w:left w:val="nil"/>
              <w:right w:val="nil"/>
            </w:tcBorders>
            <w:vAlign w:val="center"/>
            <w:hideMark/>
          </w:tcPr>
          <w:p w14:paraId="407DB207"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870.34</w:t>
            </w:r>
          </w:p>
        </w:tc>
        <w:tc>
          <w:tcPr>
            <w:tcW w:w="0" w:type="dxa"/>
            <w:tcBorders>
              <w:left w:val="nil"/>
              <w:right w:val="nil"/>
            </w:tcBorders>
            <w:vAlign w:val="center"/>
            <w:hideMark/>
          </w:tcPr>
          <w:p w14:paraId="312389DD"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866.20</w:t>
            </w:r>
          </w:p>
        </w:tc>
        <w:tc>
          <w:tcPr>
            <w:tcW w:w="0" w:type="dxa"/>
            <w:tcBorders>
              <w:left w:val="nil"/>
              <w:right w:val="nil"/>
            </w:tcBorders>
            <w:vAlign w:val="center"/>
            <w:hideMark/>
          </w:tcPr>
          <w:p w14:paraId="3B6CBC86"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731.71</w:t>
            </w:r>
          </w:p>
        </w:tc>
        <w:tc>
          <w:tcPr>
            <w:tcW w:w="0" w:type="dxa"/>
            <w:tcBorders>
              <w:left w:val="nil"/>
              <w:right w:val="single" w:sz="4" w:space="0" w:color="000000"/>
            </w:tcBorders>
            <w:vAlign w:val="center"/>
            <w:hideMark/>
          </w:tcPr>
          <w:p w14:paraId="55894755"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664.59</w:t>
            </w:r>
          </w:p>
        </w:tc>
      </w:tr>
      <w:tr w:rsidR="00430494" w:rsidRPr="00430494" w14:paraId="3C034980" w14:textId="77777777" w:rsidTr="006214BB">
        <w:trPr>
          <w:trHeight w:hRule="exact" w:val="397"/>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000000"/>
              <w:bottom w:val="nil"/>
            </w:tcBorders>
            <w:vAlign w:val="center"/>
            <w:hideMark/>
          </w:tcPr>
          <w:p w14:paraId="3A0B6B9B"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Interest expense</w:t>
            </w:r>
          </w:p>
        </w:tc>
        <w:tc>
          <w:tcPr>
            <w:tcW w:w="0" w:type="dxa"/>
            <w:tcBorders>
              <w:top w:val="nil"/>
              <w:left w:val="nil"/>
              <w:bottom w:val="nil"/>
              <w:right w:val="nil"/>
            </w:tcBorders>
            <w:vAlign w:val="center"/>
            <w:hideMark/>
          </w:tcPr>
          <w:p w14:paraId="632BDADE"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(474.53)</w:t>
            </w:r>
          </w:p>
        </w:tc>
        <w:tc>
          <w:tcPr>
            <w:tcW w:w="0" w:type="dxa"/>
            <w:tcBorders>
              <w:top w:val="nil"/>
              <w:left w:val="nil"/>
              <w:bottom w:val="nil"/>
              <w:right w:val="nil"/>
            </w:tcBorders>
            <w:vAlign w:val="center"/>
            <w:hideMark/>
          </w:tcPr>
          <w:p w14:paraId="24787461"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(452.67)</w:t>
            </w:r>
          </w:p>
        </w:tc>
        <w:tc>
          <w:tcPr>
            <w:tcW w:w="0" w:type="dxa"/>
            <w:tcBorders>
              <w:top w:val="nil"/>
              <w:left w:val="nil"/>
              <w:bottom w:val="nil"/>
              <w:right w:val="nil"/>
            </w:tcBorders>
            <w:vAlign w:val="center"/>
            <w:hideMark/>
          </w:tcPr>
          <w:p w14:paraId="3C157F23"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(390.46)</w:t>
            </w:r>
          </w:p>
        </w:tc>
        <w:tc>
          <w:tcPr>
            <w:tcW w:w="0" w:type="dxa"/>
            <w:tcBorders>
              <w:top w:val="nil"/>
              <w:left w:val="nil"/>
              <w:bottom w:val="nil"/>
              <w:right w:val="nil"/>
            </w:tcBorders>
            <w:vAlign w:val="center"/>
            <w:hideMark/>
          </w:tcPr>
          <w:p w14:paraId="1FBB29A6"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(356.07)</w:t>
            </w:r>
          </w:p>
        </w:tc>
        <w:tc>
          <w:tcPr>
            <w:tcW w:w="0" w:type="dxa"/>
            <w:tcBorders>
              <w:top w:val="nil"/>
              <w:left w:val="nil"/>
              <w:bottom w:val="nil"/>
              <w:right w:val="single" w:sz="4" w:space="0" w:color="000000"/>
            </w:tcBorders>
            <w:vAlign w:val="center"/>
            <w:hideMark/>
          </w:tcPr>
          <w:p w14:paraId="6A39872A"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30494">
              <w:rPr>
                <w:rFonts w:cs="Calibri"/>
                <w:sz w:val="22"/>
                <w:szCs w:val="22"/>
                <w:lang w:val="en-GB"/>
              </w:rPr>
              <w:t>(311.56)</w:t>
            </w:r>
          </w:p>
        </w:tc>
      </w:tr>
      <w:tr w:rsidR="00430494" w:rsidRPr="00430494" w14:paraId="354CD364" w14:textId="77777777" w:rsidTr="006214B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000000"/>
            </w:tcBorders>
            <w:vAlign w:val="center"/>
            <w:hideMark/>
          </w:tcPr>
          <w:p w14:paraId="652774E9" w14:textId="77777777" w:rsidR="00430494" w:rsidRPr="00430494" w:rsidRDefault="00430494" w:rsidP="001842D7">
            <w:pPr>
              <w:spacing w:before="120" w:after="120" w:line="240" w:lineRule="auto"/>
              <w:rPr>
                <w:rFonts w:cs="Calibri"/>
                <w:sz w:val="22"/>
                <w:szCs w:val="22"/>
                <w:lang w:val="en-GB"/>
              </w:rPr>
            </w:pPr>
            <w:r w:rsidRPr="00430494">
              <w:rPr>
                <w:rFonts w:cs="Calibri"/>
                <w:sz w:val="22"/>
                <w:szCs w:val="21"/>
                <w:lang w:val="en-GB"/>
              </w:rPr>
              <w:t>Net interest income</w:t>
            </w:r>
          </w:p>
        </w:tc>
        <w:tc>
          <w:tcPr>
            <w:tcW w:w="0" w:type="dxa"/>
            <w:tcBorders>
              <w:left w:val="nil"/>
              <w:right w:val="nil"/>
            </w:tcBorders>
            <w:vAlign w:val="center"/>
            <w:hideMark/>
          </w:tcPr>
          <w:p w14:paraId="35BCFE70"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398.08</w:t>
            </w:r>
          </w:p>
        </w:tc>
        <w:tc>
          <w:tcPr>
            <w:tcW w:w="0" w:type="dxa"/>
            <w:tcBorders>
              <w:left w:val="nil"/>
              <w:right w:val="nil"/>
            </w:tcBorders>
            <w:vAlign w:val="center"/>
            <w:hideMark/>
          </w:tcPr>
          <w:p w14:paraId="2E79E8D4"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417.67</w:t>
            </w:r>
          </w:p>
        </w:tc>
        <w:tc>
          <w:tcPr>
            <w:tcW w:w="0" w:type="dxa"/>
            <w:tcBorders>
              <w:left w:val="nil"/>
              <w:right w:val="nil"/>
            </w:tcBorders>
            <w:vAlign w:val="center"/>
            <w:hideMark/>
          </w:tcPr>
          <w:p w14:paraId="15E5D433"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475.74</w:t>
            </w:r>
          </w:p>
        </w:tc>
        <w:tc>
          <w:tcPr>
            <w:tcW w:w="0" w:type="dxa"/>
            <w:tcBorders>
              <w:left w:val="nil"/>
              <w:right w:val="nil"/>
            </w:tcBorders>
            <w:vAlign w:val="center"/>
            <w:hideMark/>
          </w:tcPr>
          <w:p w14:paraId="2D0A716F"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375.64</w:t>
            </w:r>
          </w:p>
        </w:tc>
        <w:tc>
          <w:tcPr>
            <w:tcW w:w="0" w:type="dxa"/>
            <w:tcBorders>
              <w:left w:val="nil"/>
              <w:right w:val="single" w:sz="4" w:space="0" w:color="000000"/>
            </w:tcBorders>
            <w:vAlign w:val="center"/>
            <w:hideMark/>
          </w:tcPr>
          <w:p w14:paraId="04AE7F0D"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30494">
              <w:rPr>
                <w:rFonts w:cs="Calibri"/>
                <w:sz w:val="22"/>
                <w:szCs w:val="22"/>
                <w:lang w:val="en-GB"/>
              </w:rPr>
              <w:t>353.03</w:t>
            </w:r>
          </w:p>
        </w:tc>
      </w:tr>
    </w:tbl>
    <w:p w14:paraId="1DD6B180" w14:textId="14A88B8D" w:rsidR="005B2E98" w:rsidRPr="00430494" w:rsidRDefault="005B2E98" w:rsidP="006214BB">
      <w:pPr>
        <w:spacing w:before="240" w:line="276" w:lineRule="auto"/>
        <w:jc w:val="both"/>
        <w:rPr>
          <w:rFonts w:ascii="Calibri" w:eastAsia="SimSun" w:hAnsi="Calibri" w:cs="Calibri"/>
          <w:b/>
          <w:bCs/>
          <w:sz w:val="22"/>
          <w:szCs w:val="21"/>
          <w:lang w:val="en-GB"/>
        </w:rPr>
      </w:pPr>
      <w:r w:rsidRPr="00430494">
        <w:rPr>
          <w:rFonts w:ascii="Calibri" w:eastAsia="SimSun" w:hAnsi="Calibri" w:cs="Calibri"/>
          <w:b/>
          <w:sz w:val="22"/>
          <w:szCs w:val="21"/>
          <w:lang w:val="en-GB"/>
        </w:rPr>
        <w:t xml:space="preserve">Credit rating as at 31 December </w:t>
      </w:r>
      <w:r w:rsidRPr="00430494">
        <w:rPr>
          <w:rFonts w:ascii="Calibri" w:eastAsia="SimSun" w:hAnsi="Calibri" w:cs="Calibri"/>
          <w:b/>
          <w:bCs/>
          <w:sz w:val="22"/>
          <w:szCs w:val="21"/>
          <w:lang w:val="en-GB"/>
        </w:rPr>
        <w:t>2019</w:t>
      </w:r>
    </w:p>
    <w:p w14:paraId="50644873" w14:textId="77777777" w:rsidR="005B2E98" w:rsidRPr="00430494" w:rsidRDefault="005B2E98" w:rsidP="005B2E98">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Ba2 by Moody's</w:t>
      </w:r>
      <w:r w:rsidRPr="00430494">
        <w:rPr>
          <w:rFonts w:ascii="Calibri" w:eastAsia="SimSun" w:hAnsi="Calibri" w:cs="Calibri"/>
          <w:sz w:val="22"/>
          <w:szCs w:val="21"/>
          <w:vertAlign w:val="superscript"/>
        </w:rPr>
        <w:footnoteReference w:id="2"/>
      </w:r>
    </w:p>
    <w:p w14:paraId="76650DFE" w14:textId="55AB0571" w:rsidR="005B2E98" w:rsidRDefault="005B2E98" w:rsidP="006214BB">
      <w:pPr>
        <w:spacing w:line="276" w:lineRule="auto"/>
        <w:jc w:val="both"/>
        <w:rPr>
          <w:rFonts w:ascii="Calibri" w:eastAsia="Calibri" w:hAnsi="Calibri" w:cs="Calibri"/>
          <w:sz w:val="22"/>
          <w:szCs w:val="21"/>
          <w:lang w:val="en-GB"/>
        </w:rPr>
      </w:pPr>
      <w:r w:rsidRPr="00430494">
        <w:rPr>
          <w:rFonts w:ascii="Calibri" w:eastAsia="SimSun" w:hAnsi="Calibri" w:cs="Calibri"/>
          <w:sz w:val="22"/>
          <w:szCs w:val="21"/>
          <w:lang w:val="en-GB"/>
        </w:rPr>
        <w:t>BBB- by Standard &amp; Poor's</w:t>
      </w:r>
    </w:p>
    <w:p w14:paraId="73EEBA50" w14:textId="6406DD4F" w:rsidR="005B2E98" w:rsidRDefault="005B2E98" w:rsidP="00430494">
      <w:pPr>
        <w:spacing w:before="120" w:after="120" w:line="276" w:lineRule="auto"/>
        <w:jc w:val="both"/>
        <w:rPr>
          <w:rFonts w:ascii="Calibri" w:eastAsia="Calibri" w:hAnsi="Calibri" w:cs="Calibri"/>
          <w:sz w:val="22"/>
          <w:szCs w:val="21"/>
          <w:lang w:val="en-GB"/>
        </w:rPr>
        <w:sectPr w:rsidR="005B2E98" w:rsidSect="00DB729B">
          <w:pgSz w:w="11906" w:h="16838"/>
          <w:pgMar w:top="1276" w:right="1417" w:bottom="1417" w:left="1417" w:header="567" w:footer="708" w:gutter="0"/>
          <w:cols w:space="708"/>
          <w:docGrid w:linePitch="360"/>
        </w:sectPr>
      </w:pPr>
    </w:p>
    <w:p w14:paraId="5251333B" w14:textId="77777777" w:rsidR="00430494" w:rsidRPr="00430494" w:rsidRDefault="00430494" w:rsidP="006214BB">
      <w:pPr>
        <w:spacing w:before="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lastRenderedPageBreak/>
        <w:t>Regional offices</w:t>
      </w:r>
    </w:p>
    <w:p w14:paraId="10274922"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Regional office for Dalmatia</w:t>
      </w:r>
    </w:p>
    <w:p w14:paraId="4E2D6A01"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Regional office for Istria</w:t>
      </w:r>
    </w:p>
    <w:p w14:paraId="3F487B3C"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Regional office for Lika</w:t>
      </w:r>
    </w:p>
    <w:p w14:paraId="5AAC8297"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Regional office for Primorje and Gorski kotar</w:t>
      </w:r>
    </w:p>
    <w:p w14:paraId="271AB3DF"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Regional office for northwestern Croatia</w:t>
      </w:r>
    </w:p>
    <w:p w14:paraId="467343C2"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Regional office for Slavonia and Baranja</w:t>
      </w:r>
    </w:p>
    <w:p w14:paraId="194C60D9" w14:textId="77777777" w:rsidR="00430494" w:rsidRPr="00430494" w:rsidRDefault="00430494" w:rsidP="006214BB">
      <w:pPr>
        <w:spacing w:before="120" w:line="276" w:lineRule="auto"/>
        <w:jc w:val="both"/>
        <w:rPr>
          <w:rFonts w:ascii="Calibri" w:eastAsia="SimSun" w:hAnsi="Calibri" w:cs="Calibri"/>
          <w:sz w:val="22"/>
          <w:szCs w:val="21"/>
          <w:lang w:val="en-GB"/>
        </w:rPr>
      </w:pPr>
      <w:r w:rsidRPr="00430494">
        <w:rPr>
          <w:rFonts w:ascii="Calibri" w:eastAsia="SimSun" w:hAnsi="Calibri" w:cs="Calibri"/>
          <w:b/>
          <w:sz w:val="22"/>
          <w:szCs w:val="21"/>
          <w:lang w:val="en-GB"/>
        </w:rPr>
        <w:t>Number of employees</w:t>
      </w:r>
    </w:p>
    <w:p w14:paraId="222C30F6"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On 31 December 2019, there were 372 employees in HBOR.</w:t>
      </w:r>
    </w:p>
    <w:p w14:paraId="145F15D3" w14:textId="77777777" w:rsidR="00430494" w:rsidRPr="00430494" w:rsidRDefault="00430494" w:rsidP="006214BB">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On 31 December 2019, there were 392 employees in HBOR Group. </w:t>
      </w:r>
    </w:p>
    <w:p w14:paraId="6E377FDA" w14:textId="77777777" w:rsidR="00430494" w:rsidRPr="00430494" w:rsidRDefault="00430494" w:rsidP="00F663AC">
      <w:pPr>
        <w:spacing w:before="24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Exchange rate</w:t>
      </w:r>
    </w:p>
    <w:p w14:paraId="6230B89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For the purpose of converting amounts in foreign currencies into HRK, the following middle exchange rates of the Croatian National Bank have been applied:</w:t>
      </w:r>
    </w:p>
    <w:tbl>
      <w:tblPr>
        <w:tblW w:w="5000" w:type="pct"/>
        <w:tblCellMar>
          <w:left w:w="0" w:type="dxa"/>
          <w:right w:w="0" w:type="dxa"/>
        </w:tblCellMar>
        <w:tblLook w:val="04A0" w:firstRow="1" w:lastRow="0" w:firstColumn="1" w:lastColumn="0" w:noHBand="0" w:noVBand="1"/>
      </w:tblPr>
      <w:tblGrid>
        <w:gridCol w:w="2596"/>
        <w:gridCol w:w="259"/>
        <w:gridCol w:w="3017"/>
        <w:gridCol w:w="223"/>
        <w:gridCol w:w="223"/>
        <w:gridCol w:w="2754"/>
      </w:tblGrid>
      <w:tr w:rsidR="005B2E98" w:rsidRPr="00430494" w14:paraId="43229FD8" w14:textId="77777777" w:rsidTr="006214BB">
        <w:trPr>
          <w:trHeight w:hRule="exact" w:val="397"/>
        </w:trPr>
        <w:tc>
          <w:tcPr>
            <w:tcW w:w="1430" w:type="pct"/>
            <w:tcMar>
              <w:top w:w="0" w:type="dxa"/>
              <w:left w:w="108" w:type="dxa"/>
              <w:bottom w:w="0" w:type="dxa"/>
              <w:right w:w="108" w:type="dxa"/>
            </w:tcMar>
            <w:vAlign w:val="center"/>
            <w:hideMark/>
          </w:tcPr>
          <w:p w14:paraId="0226765D" w14:textId="77777777" w:rsidR="005B2E98" w:rsidRPr="00430494" w:rsidRDefault="005B2E98"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31 December 2019</w:t>
            </w:r>
          </w:p>
        </w:tc>
        <w:tc>
          <w:tcPr>
            <w:tcW w:w="143" w:type="pct"/>
            <w:tcMar>
              <w:top w:w="0" w:type="dxa"/>
              <w:left w:w="108" w:type="dxa"/>
              <w:bottom w:w="0" w:type="dxa"/>
              <w:right w:w="108" w:type="dxa"/>
            </w:tcMar>
            <w:vAlign w:val="center"/>
          </w:tcPr>
          <w:p w14:paraId="18978AC8" w14:textId="77777777" w:rsidR="005B2E98" w:rsidRPr="00430494" w:rsidRDefault="005B2E98" w:rsidP="00430494">
            <w:pPr>
              <w:spacing w:before="120" w:after="120" w:line="276" w:lineRule="auto"/>
              <w:jc w:val="both"/>
              <w:rPr>
                <w:rFonts w:ascii="Calibri" w:eastAsia="SimSun" w:hAnsi="Calibri" w:cs="Calibri"/>
                <w:sz w:val="22"/>
                <w:szCs w:val="21"/>
                <w:lang w:val="en-GB"/>
              </w:rPr>
            </w:pPr>
          </w:p>
        </w:tc>
        <w:tc>
          <w:tcPr>
            <w:tcW w:w="1663" w:type="pct"/>
            <w:tcMar>
              <w:top w:w="0" w:type="dxa"/>
              <w:left w:w="108" w:type="dxa"/>
              <w:bottom w:w="0" w:type="dxa"/>
              <w:right w:w="108" w:type="dxa"/>
            </w:tcMar>
            <w:vAlign w:val="center"/>
            <w:hideMark/>
          </w:tcPr>
          <w:p w14:paraId="08B3C898" w14:textId="491CC5C1" w:rsidR="005B2E98" w:rsidRPr="00430494" w:rsidRDefault="005B2E98"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EUR 1 = HRK </w:t>
            </w:r>
            <w:r w:rsidRPr="001842D7">
              <w:rPr>
                <w:rFonts w:ascii="Calibri" w:eastAsia="SimSun" w:hAnsi="Calibri" w:cs="Calibri"/>
                <w:sz w:val="22"/>
                <w:szCs w:val="21"/>
                <w:lang w:val="en-GB"/>
              </w:rPr>
              <w:t>7</w:t>
            </w:r>
            <w:r>
              <w:rPr>
                <w:rFonts w:ascii="Calibri" w:eastAsia="SimSun" w:hAnsi="Calibri" w:cs="Calibri"/>
                <w:sz w:val="22"/>
                <w:szCs w:val="21"/>
                <w:lang w:val="en-GB"/>
              </w:rPr>
              <w:t>.</w:t>
            </w:r>
            <w:r w:rsidRPr="001842D7">
              <w:rPr>
                <w:rFonts w:ascii="Calibri" w:eastAsia="SimSun" w:hAnsi="Calibri" w:cs="Calibri"/>
                <w:sz w:val="22"/>
                <w:szCs w:val="21"/>
                <w:lang w:val="en-GB"/>
              </w:rPr>
              <w:t>442580</w:t>
            </w:r>
          </w:p>
        </w:tc>
        <w:tc>
          <w:tcPr>
            <w:tcW w:w="123" w:type="pct"/>
            <w:vAlign w:val="center"/>
          </w:tcPr>
          <w:p w14:paraId="2D9EC96D" w14:textId="77777777" w:rsidR="005B2E98" w:rsidRPr="00430494" w:rsidRDefault="005B2E98" w:rsidP="00430494">
            <w:pPr>
              <w:spacing w:before="120" w:after="120" w:line="276" w:lineRule="auto"/>
              <w:jc w:val="both"/>
              <w:rPr>
                <w:rFonts w:ascii="Calibri" w:eastAsia="SimSun" w:hAnsi="Calibri" w:cs="Calibri"/>
                <w:sz w:val="22"/>
                <w:szCs w:val="21"/>
                <w:lang w:val="en-GB"/>
              </w:rPr>
            </w:pPr>
          </w:p>
        </w:tc>
        <w:tc>
          <w:tcPr>
            <w:tcW w:w="123" w:type="pct"/>
            <w:tcMar>
              <w:top w:w="0" w:type="dxa"/>
              <w:left w:w="108" w:type="dxa"/>
              <w:bottom w:w="0" w:type="dxa"/>
              <w:right w:w="108" w:type="dxa"/>
            </w:tcMar>
            <w:vAlign w:val="center"/>
          </w:tcPr>
          <w:p w14:paraId="74232098" w14:textId="3F8D5FBE" w:rsidR="005B2E98" w:rsidRPr="00430494" w:rsidRDefault="005B2E98" w:rsidP="00430494">
            <w:pPr>
              <w:spacing w:before="120" w:after="120" w:line="276" w:lineRule="auto"/>
              <w:jc w:val="both"/>
              <w:rPr>
                <w:rFonts w:ascii="Calibri" w:eastAsia="SimSun" w:hAnsi="Calibri" w:cs="Calibri"/>
                <w:sz w:val="22"/>
                <w:szCs w:val="21"/>
                <w:lang w:val="en-GB"/>
              </w:rPr>
            </w:pPr>
          </w:p>
        </w:tc>
        <w:tc>
          <w:tcPr>
            <w:tcW w:w="1519" w:type="pct"/>
            <w:tcMar>
              <w:top w:w="0" w:type="dxa"/>
              <w:left w:w="108" w:type="dxa"/>
              <w:bottom w:w="0" w:type="dxa"/>
              <w:right w:w="108" w:type="dxa"/>
            </w:tcMar>
            <w:vAlign w:val="center"/>
            <w:hideMark/>
          </w:tcPr>
          <w:p w14:paraId="02A65BF6" w14:textId="6FDB4677" w:rsidR="005B2E98" w:rsidRPr="00430494" w:rsidRDefault="005B2E98"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USD 1 = HRK </w:t>
            </w:r>
            <w:r w:rsidRPr="001842D7">
              <w:rPr>
                <w:rFonts w:ascii="Calibri" w:eastAsia="SimSun" w:hAnsi="Calibri" w:cs="Calibri"/>
                <w:sz w:val="22"/>
                <w:szCs w:val="21"/>
                <w:lang w:val="en-GB"/>
              </w:rPr>
              <w:t>6</w:t>
            </w:r>
            <w:r>
              <w:rPr>
                <w:rFonts w:ascii="Calibri" w:eastAsia="SimSun" w:hAnsi="Calibri" w:cs="Calibri"/>
                <w:sz w:val="22"/>
                <w:szCs w:val="21"/>
                <w:lang w:val="en-GB"/>
              </w:rPr>
              <w:t>.</w:t>
            </w:r>
            <w:r w:rsidRPr="001842D7">
              <w:rPr>
                <w:rFonts w:ascii="Calibri" w:eastAsia="SimSun" w:hAnsi="Calibri" w:cs="Calibri"/>
                <w:sz w:val="22"/>
                <w:szCs w:val="21"/>
                <w:lang w:val="en-GB"/>
              </w:rPr>
              <w:t>649911</w:t>
            </w:r>
          </w:p>
        </w:tc>
      </w:tr>
      <w:tr w:rsidR="005B2E98" w:rsidRPr="00430494" w14:paraId="7A2E6A9E" w14:textId="77777777" w:rsidTr="006214BB">
        <w:trPr>
          <w:trHeight w:hRule="exact" w:val="397"/>
        </w:trPr>
        <w:tc>
          <w:tcPr>
            <w:tcW w:w="1430" w:type="pct"/>
            <w:tcMar>
              <w:top w:w="0" w:type="dxa"/>
              <w:left w:w="108" w:type="dxa"/>
              <w:bottom w:w="0" w:type="dxa"/>
              <w:right w:w="108" w:type="dxa"/>
            </w:tcMar>
            <w:vAlign w:val="center"/>
            <w:hideMark/>
          </w:tcPr>
          <w:p w14:paraId="225AF325" w14:textId="77777777" w:rsidR="005B2E98" w:rsidRPr="00430494" w:rsidRDefault="005B2E98"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31 December 2018</w:t>
            </w:r>
          </w:p>
        </w:tc>
        <w:tc>
          <w:tcPr>
            <w:tcW w:w="143" w:type="pct"/>
            <w:tcMar>
              <w:top w:w="0" w:type="dxa"/>
              <w:left w:w="108" w:type="dxa"/>
              <w:bottom w:w="0" w:type="dxa"/>
              <w:right w:w="108" w:type="dxa"/>
            </w:tcMar>
            <w:vAlign w:val="center"/>
          </w:tcPr>
          <w:p w14:paraId="162E9C79" w14:textId="77777777" w:rsidR="005B2E98" w:rsidRPr="00430494" w:rsidRDefault="005B2E98" w:rsidP="00430494">
            <w:pPr>
              <w:spacing w:before="120" w:after="120" w:line="276" w:lineRule="auto"/>
              <w:jc w:val="both"/>
              <w:rPr>
                <w:rFonts w:ascii="Calibri" w:eastAsia="SimSun" w:hAnsi="Calibri" w:cs="Calibri"/>
                <w:sz w:val="22"/>
                <w:szCs w:val="21"/>
                <w:lang w:val="en-GB"/>
              </w:rPr>
            </w:pPr>
          </w:p>
        </w:tc>
        <w:tc>
          <w:tcPr>
            <w:tcW w:w="1663" w:type="pct"/>
            <w:tcMar>
              <w:top w:w="0" w:type="dxa"/>
              <w:left w:w="108" w:type="dxa"/>
              <w:bottom w:w="0" w:type="dxa"/>
              <w:right w:w="108" w:type="dxa"/>
            </w:tcMar>
            <w:vAlign w:val="center"/>
            <w:hideMark/>
          </w:tcPr>
          <w:p w14:paraId="1535931E" w14:textId="4A2B3CC4" w:rsidR="005B2E98" w:rsidRPr="00430494" w:rsidRDefault="005B2E98"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EUR 1 = HRK </w:t>
            </w:r>
            <w:r w:rsidRPr="001842D7">
              <w:rPr>
                <w:rFonts w:ascii="Calibri" w:eastAsia="SimSun" w:hAnsi="Calibri" w:cs="Calibri"/>
                <w:sz w:val="22"/>
                <w:szCs w:val="21"/>
                <w:lang w:val="en-GB"/>
              </w:rPr>
              <w:t>7</w:t>
            </w:r>
            <w:r>
              <w:rPr>
                <w:rFonts w:ascii="Calibri" w:eastAsia="SimSun" w:hAnsi="Calibri" w:cs="Calibri"/>
                <w:sz w:val="22"/>
                <w:szCs w:val="21"/>
                <w:lang w:val="en-GB"/>
              </w:rPr>
              <w:t>.</w:t>
            </w:r>
            <w:r w:rsidRPr="001842D7">
              <w:rPr>
                <w:rFonts w:ascii="Calibri" w:eastAsia="SimSun" w:hAnsi="Calibri" w:cs="Calibri"/>
                <w:sz w:val="22"/>
                <w:szCs w:val="21"/>
                <w:lang w:val="en-GB"/>
              </w:rPr>
              <w:t>417575</w:t>
            </w:r>
          </w:p>
        </w:tc>
        <w:tc>
          <w:tcPr>
            <w:tcW w:w="123" w:type="pct"/>
            <w:vAlign w:val="center"/>
          </w:tcPr>
          <w:p w14:paraId="4AA8F68B" w14:textId="77777777" w:rsidR="005B2E98" w:rsidRPr="00430494" w:rsidRDefault="005B2E98" w:rsidP="00430494">
            <w:pPr>
              <w:spacing w:before="120" w:after="120" w:line="276" w:lineRule="auto"/>
              <w:jc w:val="both"/>
              <w:rPr>
                <w:rFonts w:ascii="Calibri" w:eastAsia="SimSun" w:hAnsi="Calibri" w:cs="Calibri"/>
                <w:sz w:val="22"/>
                <w:szCs w:val="21"/>
                <w:lang w:val="en-GB"/>
              </w:rPr>
            </w:pPr>
          </w:p>
        </w:tc>
        <w:tc>
          <w:tcPr>
            <w:tcW w:w="123" w:type="pct"/>
            <w:tcMar>
              <w:top w:w="0" w:type="dxa"/>
              <w:left w:w="108" w:type="dxa"/>
              <w:bottom w:w="0" w:type="dxa"/>
              <w:right w:w="108" w:type="dxa"/>
            </w:tcMar>
            <w:vAlign w:val="center"/>
          </w:tcPr>
          <w:p w14:paraId="4359B27A" w14:textId="3FA2266D" w:rsidR="005B2E98" w:rsidRPr="00430494" w:rsidRDefault="005B2E98" w:rsidP="00430494">
            <w:pPr>
              <w:spacing w:before="120" w:after="120" w:line="276" w:lineRule="auto"/>
              <w:jc w:val="both"/>
              <w:rPr>
                <w:rFonts w:ascii="Calibri" w:eastAsia="SimSun" w:hAnsi="Calibri" w:cs="Calibri"/>
                <w:sz w:val="22"/>
                <w:szCs w:val="21"/>
                <w:lang w:val="en-GB"/>
              </w:rPr>
            </w:pPr>
          </w:p>
        </w:tc>
        <w:tc>
          <w:tcPr>
            <w:tcW w:w="1519" w:type="pct"/>
            <w:tcMar>
              <w:top w:w="0" w:type="dxa"/>
              <w:left w:w="108" w:type="dxa"/>
              <w:bottom w:w="0" w:type="dxa"/>
              <w:right w:w="108" w:type="dxa"/>
            </w:tcMar>
            <w:vAlign w:val="center"/>
            <w:hideMark/>
          </w:tcPr>
          <w:p w14:paraId="6320BE39" w14:textId="77C6F6A7" w:rsidR="005B2E98" w:rsidRPr="00430494" w:rsidRDefault="005B2E98"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USD 1 = HRK </w:t>
            </w:r>
            <w:r w:rsidRPr="001842D7">
              <w:rPr>
                <w:rFonts w:ascii="Calibri" w:eastAsia="SimSun" w:hAnsi="Calibri" w:cs="Calibri"/>
                <w:sz w:val="22"/>
                <w:szCs w:val="21"/>
                <w:lang w:val="en-GB"/>
              </w:rPr>
              <w:t>6</w:t>
            </w:r>
            <w:r>
              <w:rPr>
                <w:rFonts w:ascii="Calibri" w:eastAsia="SimSun" w:hAnsi="Calibri" w:cs="Calibri"/>
                <w:sz w:val="22"/>
                <w:szCs w:val="21"/>
                <w:lang w:val="en-GB"/>
              </w:rPr>
              <w:t>.</w:t>
            </w:r>
            <w:r w:rsidRPr="001842D7">
              <w:rPr>
                <w:rFonts w:ascii="Calibri" w:eastAsia="SimSun" w:hAnsi="Calibri" w:cs="Calibri"/>
                <w:sz w:val="22"/>
                <w:szCs w:val="21"/>
                <w:lang w:val="en-GB"/>
              </w:rPr>
              <w:t>469192</w:t>
            </w:r>
          </w:p>
        </w:tc>
      </w:tr>
    </w:tbl>
    <w:p w14:paraId="0A84973C" w14:textId="77777777" w:rsidR="00D831A6" w:rsidRDefault="00D831A6" w:rsidP="00F663AC">
      <w:pPr>
        <w:spacing w:line="276" w:lineRule="auto"/>
        <w:jc w:val="both"/>
        <w:rPr>
          <w:rFonts w:ascii="Calibri" w:eastAsia="SimSun" w:hAnsi="Calibri" w:cs="Calibri"/>
          <w:b/>
          <w:sz w:val="22"/>
          <w:szCs w:val="21"/>
          <w:lang w:val="en-GB"/>
        </w:rPr>
      </w:pPr>
    </w:p>
    <w:p w14:paraId="0EABAE5E" w14:textId="1DE237D5" w:rsidR="00675C7A" w:rsidRDefault="00675C7A" w:rsidP="00F663AC">
      <w:pPr>
        <w:spacing w:after="120" w:line="276" w:lineRule="auto"/>
        <w:jc w:val="both"/>
        <w:rPr>
          <w:rFonts w:ascii="Calibri" w:eastAsia="SimSun" w:hAnsi="Calibri" w:cs="Calibri"/>
          <w:b/>
          <w:sz w:val="22"/>
          <w:szCs w:val="21"/>
          <w:lang w:val="en-GB"/>
        </w:rPr>
      </w:pPr>
      <w:r>
        <w:rPr>
          <w:rFonts w:ascii="Calibri" w:eastAsia="SimSun" w:hAnsi="Calibri" w:cs="Calibri"/>
          <w:b/>
          <w:sz w:val="22"/>
          <w:szCs w:val="21"/>
          <w:lang w:val="en-GB"/>
        </w:rPr>
        <w:t>Subsequent events</w:t>
      </w:r>
    </w:p>
    <w:p w14:paraId="6B4D12F4" w14:textId="77777777" w:rsidR="00675C7A" w:rsidRDefault="00675C7A" w:rsidP="00675C7A">
      <w:pPr>
        <w:tabs>
          <w:tab w:val="left" w:pos="0"/>
        </w:tabs>
        <w:jc w:val="both"/>
        <w:rPr>
          <w:rFonts w:asciiTheme="minorHAnsi" w:hAnsiTheme="minorHAnsi" w:cstheme="minorHAnsi"/>
          <w:b/>
          <w:sz w:val="22"/>
          <w:szCs w:val="22"/>
          <w:lang w:val="en-GB"/>
        </w:rPr>
      </w:pPr>
      <w:r>
        <w:rPr>
          <w:rFonts w:asciiTheme="minorHAnsi" w:hAnsiTheme="minorHAnsi" w:cstheme="minorHAnsi"/>
          <w:b/>
          <w:sz w:val="22"/>
          <w:szCs w:val="22"/>
          <w:lang w:val="en-GB"/>
        </w:rPr>
        <w:t xml:space="preserve">Impact of COVID-19 on HBOR's business and implementation of proposed measures to assist the economy in the coronavirus outbreak </w:t>
      </w:r>
    </w:p>
    <w:p w14:paraId="06DD0D6F" w14:textId="77777777" w:rsidR="00675C7A" w:rsidRDefault="00675C7A" w:rsidP="00675C7A">
      <w:pPr>
        <w:pStyle w:val="NormalWeb"/>
        <w:spacing w:before="0" w:beforeAutospacing="0" w:after="0" w:afterAutospacing="0"/>
        <w:jc w:val="both"/>
        <w:rPr>
          <w:rFonts w:asciiTheme="minorHAnsi" w:hAnsiTheme="minorHAnsi" w:cstheme="minorHAnsi"/>
          <w:color w:val="222222"/>
          <w:sz w:val="22"/>
          <w:szCs w:val="22"/>
          <w:lang w:val="en-GB"/>
        </w:rPr>
      </w:pPr>
      <w:r>
        <w:rPr>
          <w:rFonts w:asciiTheme="minorHAnsi" w:hAnsiTheme="minorHAnsi" w:cstheme="minorHAnsi"/>
          <w:color w:val="222222"/>
          <w:sz w:val="22"/>
          <w:szCs w:val="22"/>
          <w:lang w:val="en-GB"/>
        </w:rPr>
        <w:t>The emergence of COVID-19 (coronavirus) and the global spread since February 2020 have created significant immediate challenges and risks and it is undoubtedly like to affect economic activity in the Republic of Croatia, including the HBOR Group. The long-term level of impact on the Group’s operations is currently difficult to quantify, but since the HBOR Group has high capitalisation and liquidity as well as the appropriate level of provisions for exposure to business continuity is beyond doubt.</w:t>
      </w:r>
    </w:p>
    <w:p w14:paraId="6959194A" w14:textId="77777777" w:rsidR="00675C7A" w:rsidRDefault="00675C7A" w:rsidP="00675C7A">
      <w:pPr>
        <w:jc w:val="both"/>
        <w:rPr>
          <w:rFonts w:asciiTheme="minorHAnsi" w:hAnsiTheme="minorHAnsi" w:cstheme="minorHAnsi"/>
          <w:sz w:val="22"/>
          <w:szCs w:val="22"/>
          <w:lang w:val="en-GB" w:eastAsia="hr-HR"/>
        </w:rPr>
      </w:pPr>
      <w:r>
        <w:rPr>
          <w:rFonts w:asciiTheme="minorHAnsi" w:hAnsiTheme="minorHAnsi" w:cstheme="minorHAnsi"/>
          <w:sz w:val="22"/>
          <w:szCs w:val="22"/>
          <w:lang w:val="en-GB" w:eastAsia="hr-HR"/>
        </w:rPr>
        <w:t>In order to make the crisis caused by the epidemic in the Republic of Croatia easier to overcome, the Government of the Republic of Croatia adopted a Proposal of measures to assist the economy in the wake of the coronavirus epidemic. The aim of the measures is to preserve the level of economic activity, the liquidity of economic operators and, most importantly, to preserve the jobs. HBOR, as a development bank, will have an extremely important role and will be very active in implementing the following measures in these changed conditions:</w:t>
      </w:r>
    </w:p>
    <w:p w14:paraId="1A2C0E0B" w14:textId="77777777" w:rsidR="00675C7A" w:rsidRDefault="00675C7A" w:rsidP="00675C7A">
      <w:pPr>
        <w:pStyle w:val="ListParagraph"/>
        <w:numPr>
          <w:ilvl w:val="0"/>
          <w:numId w:val="132"/>
        </w:numPr>
        <w:ind w:left="284" w:hanging="284"/>
        <w:jc w:val="both"/>
        <w:rPr>
          <w:rFonts w:asciiTheme="minorHAnsi" w:hAnsiTheme="minorHAnsi" w:cstheme="minorHAnsi"/>
          <w:sz w:val="22"/>
          <w:szCs w:val="22"/>
          <w:lang w:val="en-GB"/>
        </w:rPr>
      </w:pPr>
      <w:r>
        <w:rPr>
          <w:rFonts w:asciiTheme="minorHAnsi" w:hAnsiTheme="minorHAnsi" w:cstheme="minorHAnsi"/>
          <w:sz w:val="22"/>
          <w:szCs w:val="22"/>
          <w:lang w:val="en-GB"/>
        </w:rPr>
        <w:t>Introduction of moratorium on clients’ loan obligations under existing placements,</w:t>
      </w:r>
    </w:p>
    <w:p w14:paraId="27236D87" w14:textId="77777777" w:rsidR="00675C7A" w:rsidRDefault="00675C7A" w:rsidP="00675C7A">
      <w:pPr>
        <w:pStyle w:val="ListParagraph"/>
        <w:numPr>
          <w:ilvl w:val="0"/>
          <w:numId w:val="132"/>
        </w:numPr>
        <w:ind w:left="284" w:hanging="284"/>
        <w:jc w:val="both"/>
        <w:rPr>
          <w:rFonts w:asciiTheme="minorHAnsi" w:hAnsiTheme="minorHAnsi" w:cstheme="minorHAnsi"/>
          <w:sz w:val="22"/>
          <w:szCs w:val="22"/>
          <w:lang w:val="en-GB"/>
        </w:rPr>
      </w:pPr>
      <w:r>
        <w:rPr>
          <w:rFonts w:asciiTheme="minorHAnsi" w:hAnsiTheme="minorHAnsi" w:cstheme="minorHAnsi"/>
          <w:sz w:val="22"/>
          <w:szCs w:val="22"/>
          <w:lang w:val="en-GB"/>
        </w:rPr>
        <w:t>Rescheduling of existing loans to HBOR’s clients with introduction of a grace period in the loan principal repayment,</w:t>
      </w:r>
    </w:p>
    <w:p w14:paraId="152D89FF" w14:textId="77777777" w:rsidR="00675C7A" w:rsidRDefault="00675C7A" w:rsidP="00675C7A">
      <w:pPr>
        <w:pStyle w:val="ListParagraph"/>
        <w:numPr>
          <w:ilvl w:val="0"/>
          <w:numId w:val="132"/>
        </w:numPr>
        <w:ind w:left="284" w:hanging="284"/>
        <w:jc w:val="both"/>
        <w:rPr>
          <w:rFonts w:asciiTheme="minorHAnsi" w:hAnsiTheme="minorHAnsi" w:cstheme="minorHAnsi"/>
          <w:sz w:val="22"/>
          <w:szCs w:val="22"/>
          <w:lang w:val="en-GB"/>
        </w:rPr>
      </w:pPr>
      <w:r>
        <w:rPr>
          <w:rFonts w:asciiTheme="minorHAnsi" w:hAnsiTheme="minorHAnsi" w:cstheme="minorHAnsi"/>
          <w:sz w:val="22"/>
          <w:szCs w:val="22"/>
          <w:lang w:val="en-GB"/>
        </w:rPr>
        <w:t>Approval of new liquidity loans to economic entities for financing salaries, overhead expenses and other basic operating expenses, the so-called idle mode (excluding loan obligations to commercial banks and other financial institutions) in cooperation with commercial banks,</w:t>
      </w:r>
    </w:p>
    <w:p w14:paraId="0F13A6B9" w14:textId="77777777" w:rsidR="00675C7A" w:rsidRDefault="00675C7A" w:rsidP="00675C7A">
      <w:pPr>
        <w:pStyle w:val="ListParagraph"/>
        <w:numPr>
          <w:ilvl w:val="0"/>
          <w:numId w:val="132"/>
        </w:numPr>
        <w:ind w:left="284" w:hanging="284"/>
        <w:jc w:val="both"/>
        <w:rPr>
          <w:rFonts w:asciiTheme="minorHAnsi" w:hAnsiTheme="minorHAnsi" w:cstheme="minorHAnsi"/>
          <w:sz w:val="22"/>
          <w:szCs w:val="22"/>
          <w:lang w:val="en-GB"/>
        </w:rPr>
      </w:pPr>
      <w:r>
        <w:rPr>
          <w:rFonts w:asciiTheme="minorHAnsi" w:hAnsiTheme="minorHAnsi" w:cstheme="minorHAnsi"/>
          <w:sz w:val="22"/>
          <w:szCs w:val="22"/>
          <w:lang w:val="en-GB"/>
        </w:rPr>
        <w:t>Approval of guarantees (insurance policies) to commercial banks of exporters and to HBOR under the Export Insurance Guarantee Fund with the aim of granting new loans for working capital – liquidity,</w:t>
      </w:r>
    </w:p>
    <w:p w14:paraId="7FEFCBB0" w14:textId="77777777" w:rsidR="00675C7A" w:rsidRDefault="00675C7A" w:rsidP="00675C7A">
      <w:pPr>
        <w:pStyle w:val="ListParagraph"/>
        <w:numPr>
          <w:ilvl w:val="0"/>
          <w:numId w:val="132"/>
        </w:numPr>
        <w:ind w:left="284" w:hanging="284"/>
        <w:jc w:val="both"/>
        <w:rPr>
          <w:rFonts w:asciiTheme="minorHAnsi" w:hAnsiTheme="minorHAnsi" w:cstheme="minorHAnsi"/>
          <w:sz w:val="22"/>
          <w:szCs w:val="22"/>
          <w:lang w:val="en-GB"/>
        </w:rPr>
      </w:pPr>
      <w:r>
        <w:rPr>
          <w:rFonts w:asciiTheme="minorHAnsi" w:hAnsiTheme="minorHAnsi" w:cstheme="minorHAnsi"/>
          <w:sz w:val="22"/>
          <w:szCs w:val="22"/>
        </w:rPr>
        <w:t>Expanding the scope of the Export Insurance Guarantee Fund by including the tourism sector with the aim of enabling the issuance of guarantees (insurance policies) for loans to banks and to HBOR, for additional liquidity funds to exporters and tourism sector</w:t>
      </w:r>
      <w:r>
        <w:rPr>
          <w:rFonts w:asciiTheme="minorHAnsi" w:hAnsiTheme="minorHAnsi" w:cstheme="minorHAnsi"/>
          <w:sz w:val="22"/>
          <w:szCs w:val="22"/>
          <w:lang w:val="en-GB"/>
        </w:rPr>
        <w:t xml:space="preserve">, </w:t>
      </w:r>
    </w:p>
    <w:p w14:paraId="5C581602" w14:textId="0D7A5630" w:rsidR="001975F7" w:rsidRPr="00F663AC" w:rsidRDefault="00675C7A" w:rsidP="00F663AC">
      <w:pPr>
        <w:pStyle w:val="ListParagraph"/>
        <w:numPr>
          <w:ilvl w:val="0"/>
          <w:numId w:val="132"/>
        </w:numPr>
        <w:ind w:left="284" w:hanging="284"/>
        <w:jc w:val="both"/>
        <w:rPr>
          <w:rFonts w:ascii="Calibri" w:eastAsia="Calibri" w:hAnsi="Calibri" w:cs="Calibri"/>
          <w:b/>
          <w:bCs/>
          <w:sz w:val="22"/>
          <w:szCs w:val="21"/>
          <w:lang w:val="en-GB"/>
        </w:rPr>
        <w:sectPr w:rsidR="001975F7" w:rsidRPr="00F663AC" w:rsidSect="00DB729B">
          <w:pgSz w:w="11906" w:h="16838"/>
          <w:pgMar w:top="1276" w:right="1417" w:bottom="1417" w:left="1417" w:header="567" w:footer="708" w:gutter="0"/>
          <w:cols w:space="708"/>
          <w:docGrid w:linePitch="360"/>
        </w:sectPr>
      </w:pPr>
      <w:r>
        <w:rPr>
          <w:rFonts w:asciiTheme="minorHAnsi" w:hAnsiTheme="minorHAnsi" w:cstheme="minorHAnsi"/>
          <w:sz w:val="22"/>
          <w:szCs w:val="22"/>
          <w:lang w:val="en-GB"/>
        </w:rPr>
        <w:t>Expanding the scope of the Export Insurance Guarantee Fund by further extending the circle of eligible beneficiaries of insurance policies from exports and tourism to economic entities that are indirect exporters or are suppliers of direct exporters.</w:t>
      </w:r>
      <w:r w:rsidR="00430494" w:rsidRPr="00F663AC">
        <w:rPr>
          <w:rFonts w:ascii="Calibri" w:eastAsia="Calibri" w:hAnsi="Calibri" w:cs="Calibri"/>
          <w:b/>
          <w:bCs/>
          <w:sz w:val="22"/>
          <w:szCs w:val="21"/>
          <w:lang w:val="en-GB"/>
        </w:rPr>
        <w:br w:type="page"/>
      </w:r>
      <w:bookmarkStart w:id="10" w:name="_Toc3249201"/>
      <w:bookmarkStart w:id="11" w:name="_Hlk33695463"/>
    </w:p>
    <w:p w14:paraId="61BD2E66" w14:textId="7C22C121" w:rsidR="00430494" w:rsidRPr="00430494" w:rsidRDefault="00430494" w:rsidP="00430494">
      <w:pPr>
        <w:spacing w:before="120" w:after="120" w:line="276" w:lineRule="auto"/>
        <w:jc w:val="both"/>
        <w:rPr>
          <w:rFonts w:ascii="Calibri" w:eastAsia="Calibri" w:hAnsi="Calibri" w:cs="Calibri"/>
          <w:sz w:val="22"/>
          <w:szCs w:val="21"/>
          <w:lang w:val="en-GB"/>
        </w:rPr>
      </w:pPr>
    </w:p>
    <w:p w14:paraId="31A9FAC3" w14:textId="77777777" w:rsidR="00430494" w:rsidRPr="00430494" w:rsidRDefault="00430494" w:rsidP="00430494">
      <w:pPr>
        <w:keepNext/>
        <w:keepLines/>
        <w:pBdr>
          <w:bottom w:val="single" w:sz="4" w:space="2" w:color="629DD1"/>
        </w:pBdr>
        <w:spacing w:before="120" w:after="120"/>
        <w:jc w:val="center"/>
        <w:outlineLvl w:val="0"/>
        <w:rPr>
          <w:rFonts w:ascii="Calibri" w:eastAsia="SimSun" w:hAnsi="Calibri" w:cs="Calibri"/>
          <w:b/>
          <w:color w:val="262626"/>
          <w:sz w:val="28"/>
          <w:szCs w:val="28"/>
          <w:lang w:val="en-GB" w:eastAsia="x-none"/>
        </w:rPr>
      </w:pPr>
      <w:bookmarkStart w:id="12" w:name="_Toc34045623"/>
      <w:r w:rsidRPr="00430494">
        <w:rPr>
          <w:rFonts w:ascii="Calibri" w:eastAsia="SimSun" w:hAnsi="Calibri" w:cs="Calibri"/>
          <w:b/>
          <w:color w:val="262626"/>
          <w:sz w:val="28"/>
          <w:szCs w:val="28"/>
          <w:lang w:val="en-GB" w:eastAsia="x-none"/>
        </w:rPr>
        <w:t>STATEMENT ON THE CODE OF CORPORATE GOVERNANCE APPLICATION</w:t>
      </w:r>
      <w:bookmarkEnd w:id="10"/>
      <w:bookmarkEnd w:id="12"/>
    </w:p>
    <w:p w14:paraId="6105E068" w14:textId="77777777" w:rsidR="00430494" w:rsidRPr="00430494" w:rsidRDefault="00430494" w:rsidP="00430494">
      <w:pPr>
        <w:spacing w:before="120" w:after="120" w:line="276" w:lineRule="auto"/>
        <w:jc w:val="both"/>
        <w:rPr>
          <w:rFonts w:ascii="Calibri" w:eastAsia="Calibri" w:hAnsi="Calibri"/>
          <w:sz w:val="22"/>
          <w:szCs w:val="21"/>
          <w:lang w:val="en-GB" w:eastAsia="x-none"/>
        </w:rPr>
      </w:pPr>
    </w:p>
    <w:p w14:paraId="397EE041" w14:textId="77777777" w:rsidR="00430494" w:rsidRPr="00430494" w:rsidRDefault="00430494" w:rsidP="00430494">
      <w:pPr>
        <w:spacing w:before="120" w:after="120" w:line="276" w:lineRule="auto"/>
        <w:jc w:val="both"/>
        <w:rPr>
          <w:rFonts w:ascii="Calibri" w:eastAsia="Calibri" w:hAnsi="Calibri" w:cs="Calibri"/>
          <w:b/>
          <w:sz w:val="22"/>
          <w:szCs w:val="21"/>
          <w:lang w:val="en-GB"/>
        </w:rPr>
      </w:pPr>
      <w:r w:rsidRPr="00430494">
        <w:rPr>
          <w:rFonts w:ascii="Calibri" w:eastAsia="Calibri" w:hAnsi="Calibri" w:cs="Calibri"/>
          <w:b/>
          <w:sz w:val="22"/>
          <w:szCs w:val="21"/>
          <w:lang w:val="en-GB"/>
        </w:rPr>
        <w:t>Croatian Bank for Reconstruction and Development (HBOR)</w:t>
      </w:r>
    </w:p>
    <w:p w14:paraId="536DFBB9"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 xml:space="preserve">HBOR applies </w:t>
      </w:r>
      <w:r w:rsidRPr="00430494">
        <w:rPr>
          <w:rFonts w:ascii="Calibri" w:eastAsia="Calibri" w:hAnsi="Calibri"/>
          <w:sz w:val="22"/>
          <w:szCs w:val="21"/>
          <w:lang w:val="en-GB"/>
        </w:rPr>
        <w:t>HBOR’s Code of Corporate Governance</w:t>
      </w:r>
      <w:r w:rsidRPr="00430494">
        <w:rPr>
          <w:rFonts w:ascii="Calibri" w:eastAsia="Calibri" w:hAnsi="Calibri" w:cs="Calibri"/>
          <w:sz w:val="22"/>
          <w:szCs w:val="21"/>
          <w:lang w:val="en-GB"/>
        </w:rPr>
        <w:t xml:space="preserve"> (hereinafter: the Code) adopted by the Management Board and the Supervisory Board and published on HBOR's web pages.</w:t>
      </w:r>
    </w:p>
    <w:p w14:paraId="3D5EC771" w14:textId="77777777" w:rsidR="00430494" w:rsidRPr="00430494" w:rsidRDefault="00430494" w:rsidP="00430494">
      <w:pPr>
        <w:spacing w:before="24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 xml:space="preserve">The Code </w:t>
      </w:r>
      <w:r w:rsidRPr="00430494">
        <w:rPr>
          <w:rFonts w:ascii="Calibri" w:eastAsia="Calibri" w:hAnsi="Calibri"/>
          <w:sz w:val="22"/>
          <w:szCs w:val="21"/>
          <w:lang w:val="en-GB"/>
        </w:rPr>
        <w:t xml:space="preserve">contains the basic principles determined by the Decision on Passing the Code of Corporate Governance in Companies with Shares or Participations owned by the Republic of Croatia </w:t>
      </w:r>
      <w:r w:rsidRPr="00430494">
        <w:rPr>
          <w:rFonts w:ascii="Calibri" w:eastAsia="Calibri" w:hAnsi="Calibri" w:cs="Calibri"/>
          <w:sz w:val="22"/>
          <w:szCs w:val="21"/>
          <w:lang w:val="en-GB"/>
        </w:rPr>
        <w:t>(</w:t>
      </w:r>
      <w:r w:rsidRPr="00430494">
        <w:rPr>
          <w:rFonts w:ascii="Calibri" w:eastAsia="Calibri" w:hAnsi="Calibri"/>
          <w:sz w:val="22"/>
          <w:szCs w:val="21"/>
          <w:lang w:val="en-GB"/>
        </w:rPr>
        <w:t>Official Gazette of the Republic of Croatia No. 112/2010</w:t>
      </w:r>
      <w:r w:rsidRPr="00430494">
        <w:rPr>
          <w:rFonts w:ascii="Calibri" w:eastAsia="Calibri" w:hAnsi="Calibri" w:cs="Calibri"/>
          <w:sz w:val="22"/>
          <w:szCs w:val="21"/>
          <w:lang w:val="en-GB"/>
        </w:rPr>
        <w:t>) (</w:t>
      </w:r>
      <w:r w:rsidRPr="00430494">
        <w:rPr>
          <w:rFonts w:ascii="Calibri" w:eastAsia="Calibri" w:hAnsi="Calibri"/>
          <w:sz w:val="22"/>
          <w:szCs w:val="21"/>
          <w:lang w:val="en-GB"/>
        </w:rPr>
        <w:t>hereinafter: the Decision</w:t>
      </w:r>
      <w:r w:rsidRPr="00430494">
        <w:rPr>
          <w:rFonts w:ascii="Calibri" w:eastAsia="Calibri" w:hAnsi="Calibri" w:cs="Calibri"/>
          <w:sz w:val="22"/>
          <w:szCs w:val="21"/>
          <w:lang w:val="en-GB"/>
        </w:rPr>
        <w:t xml:space="preserve">) </w:t>
      </w:r>
      <w:r w:rsidRPr="00430494">
        <w:rPr>
          <w:rFonts w:ascii="Calibri" w:eastAsia="Calibri" w:hAnsi="Calibri"/>
          <w:sz w:val="22"/>
          <w:szCs w:val="21"/>
          <w:lang w:val="en-GB"/>
        </w:rPr>
        <w:t>and the principles determined in The European Banking Authority Guidelines on Internal Governance GL 44, September/2011</w:t>
      </w:r>
      <w:r w:rsidRPr="00430494">
        <w:rPr>
          <w:rFonts w:ascii="Calibri" w:eastAsia="Calibri" w:hAnsi="Calibri" w:cs="Calibri"/>
          <w:sz w:val="22"/>
          <w:szCs w:val="21"/>
          <w:lang w:val="en-GB"/>
        </w:rPr>
        <w:t xml:space="preserve"> (hereinafter: the Guidelines). </w:t>
      </w:r>
    </w:p>
    <w:p w14:paraId="78160EB7" w14:textId="77777777" w:rsidR="00430494" w:rsidRPr="00430494" w:rsidRDefault="00430494" w:rsidP="00430494">
      <w:pPr>
        <w:spacing w:before="120" w:after="120" w:line="23" w:lineRule="atLeast"/>
        <w:jc w:val="both"/>
        <w:rPr>
          <w:rFonts w:ascii="Calibri" w:eastAsia="Calibri" w:hAnsi="Calibri" w:cs="Calibri"/>
          <w:sz w:val="22"/>
          <w:szCs w:val="21"/>
          <w:lang w:val="en-GB"/>
        </w:rPr>
      </w:pPr>
      <w:r w:rsidRPr="00430494">
        <w:rPr>
          <w:rFonts w:ascii="Calibri" w:eastAsia="Calibri" w:hAnsi="Calibri"/>
          <w:sz w:val="22"/>
          <w:szCs w:val="21"/>
          <w:lang w:val="en-GB"/>
        </w:rPr>
        <w:t>The principles stated in the Guidelines are implemented by HBOR voluntarily to a degree to which they are applicable due to the fact that the Guidelines relate to credit institutions and are not fully applicable to HBOR as a special financial institution</w:t>
      </w:r>
      <w:r w:rsidRPr="00430494">
        <w:rPr>
          <w:rFonts w:ascii="Calibri" w:eastAsia="Calibri" w:hAnsi="Calibri" w:cs="Calibri"/>
          <w:sz w:val="22"/>
          <w:szCs w:val="21"/>
          <w:lang w:val="en-GB"/>
        </w:rPr>
        <w:t>.</w:t>
      </w:r>
    </w:p>
    <w:p w14:paraId="013F8C6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Compliance of operations with laws and regulations and adherence to internal rules are the basis of responsible corporate governance and a necessary condition for sustainable business success. HBOR continuously monitors legislation and best practices in the field of corporate governance and integrates corporate governance principles in its operations pursuant to sound banking practices. </w:t>
      </w:r>
    </w:p>
    <w:p w14:paraId="7DFAF48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p>
    <w:p w14:paraId="1F8300F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Code of Conduct of HBOR prescribes specific values and rules for the prevention of corruption and assurance of professional conduct, and provides for the possibility of filing a report on the grounds of violation of the Code. The report form, the e-mail address for filing reports and the description of the filing are available on HBOR’s website. The person in charge of compliance monitoring reports annually on reports filed and proceedings initiated in respect of reports filed on the grounds of violation of the Code of Conduct. </w:t>
      </w:r>
    </w:p>
    <w:p w14:paraId="7FC7B0CE"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On its session held on 17 October 2019, the Government of the Republic of Croatia made the Decision on the Obligation to Introduce the Function of Monitoring the Compliance of Business Operations in Legal Entities Majority-Owned by the State (hereinafter: the Decision).</w:t>
      </w:r>
    </w:p>
    <w:p w14:paraId="57CC0B23" w14:textId="77777777" w:rsidR="00430494" w:rsidRDefault="00430494" w:rsidP="00430494">
      <w:pPr>
        <w:spacing w:before="120" w:after="120" w:line="276" w:lineRule="auto"/>
        <w:jc w:val="both"/>
        <w:rPr>
          <w:rFonts w:ascii="Calibri" w:eastAsia="SimSun" w:hAnsi="Calibri" w:cs="Calibri"/>
          <w:sz w:val="22"/>
          <w:szCs w:val="21"/>
          <w:lang w:val="en-GB"/>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 xml:space="preserve">The stated Decision was made based on activity 1.3.1.3. of the National Reform Programme for 2019 and is in line with the OECD Guidelines as generally recognised standards of good corporate governance and the Anti-Corruption Programme for Companies Predominantly Owned by the State 2019-2020 („Narodne novine“, the Official Gazette of the Republic of Croatia No. 48/19). HBOR introduced the compliance function in accordance with the regulations governing the work of credit institutions in 2009, and the existing organisation and description of the compliance function is fully complied with the Decision. </w:t>
      </w:r>
    </w:p>
    <w:p w14:paraId="0BFCF96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 xml:space="preserve">In accordance with the principles of public business, in the reporting period, the financial statements of the Bank and the Group were published on the websites of HBOR and the Luxembourg Stock Exchange. HBOR’s annual financial statements on an unconsolidated and consolidated basis are confirmed by the Supervisory Board and submitted to the Croatian Parliament for approval. The assessment of HBOR's rating was implemented by international independent rating agencies (Standard &amp; Poor's, Moody's). Pursuant to the Freedom of Information Act, HBOR submits a report on the implementation of this act to the Public Relations Commissioner. </w:t>
      </w:r>
    </w:p>
    <w:p w14:paraId="02F8118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 The Management Board and the Supervisory Board successfully co-operate through open discussions; the timely submission of thorough written reports to the Supervisory Board represents the basis for this co-operation. The Act on HBOR, the By-laws of HBOR and decisions made by the Supervisory Board determine the activities that HBOR may perform only with the prior consent of the Supervisory Board.</w:t>
      </w:r>
    </w:p>
    <w:p w14:paraId="01C605C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w:t>
      </w:r>
      <w:r w:rsidRPr="00430494">
        <w:rPr>
          <w:rFonts w:ascii="Calibri" w:eastAsia="SimSun" w:hAnsi="Calibri" w:cs="Calibri"/>
          <w:b/>
          <w:sz w:val="22"/>
          <w:szCs w:val="21"/>
          <w:lang w:val="en-GB"/>
        </w:rPr>
        <w:t>Supervisory Board</w:t>
      </w:r>
      <w:r w:rsidRPr="00430494">
        <w:rPr>
          <w:rFonts w:ascii="Calibri" w:eastAsia="SimSun" w:hAnsi="Calibri" w:cs="Calibri"/>
          <w:sz w:val="22"/>
          <w:szCs w:val="21"/>
          <w:lang w:val="en-GB"/>
        </w:rPr>
        <w:t xml:space="preserve"> determines the principles of operating policy and strategy, supervises the business activities of the Bank, adopts HBOR’s lending policies, adopts the Annual Financial Statements, and examines the Internal Audit reports and reports drafted by external independent auditors and by the State Audit Office. The Supervisory Board also monitors and controls the legality of the business activities of the Management Board and appoints and dismisses the President and the members of the Management Board. According to the Act, the Supervisory Board consists of ten members: six ministers in the Government of the Republic of Croatia, three Members of Parliament, and the President of the Croatian Chamber of Economy. </w:t>
      </w:r>
    </w:p>
    <w:p w14:paraId="24D73AB8"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the members of the Supervisory Board were as follows:</w:t>
      </w:r>
    </w:p>
    <w:p w14:paraId="6FF47682"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Zdravko Marić, DSc, Minister of Finance, President of the Supervisory Board (Deputy Prime Minister of the Republic of Croatia since 24 July 2019),</w:t>
      </w:r>
    </w:p>
    <w:p w14:paraId="10735157"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Darko Horvat, Minister of the Economy, Entrepreneurship and Trade, Vice President of the Supervisory Board,</w:t>
      </w:r>
    </w:p>
    <w:p w14:paraId="330430AD"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Predrag Štromar, Deputy Prime Minister of the Republic of Croatia and Minister of Construction and Physical Planning, </w:t>
      </w:r>
    </w:p>
    <w:p w14:paraId="42CC2DEC"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Gabrijela Žalac, Minister of Regional Development and EU Funds (until 24 July 2019), </w:t>
      </w:r>
    </w:p>
    <w:p w14:paraId="2E0A7EBE"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Marko Pavić, MSc, Minister of Regional Development and EU Funds (since 24 July 2019),</w:t>
      </w:r>
    </w:p>
    <w:p w14:paraId="63AD07DA"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Gari Cappelli, Minister of Tourism, </w:t>
      </w:r>
    </w:p>
    <w:p w14:paraId="00132551"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Tomislav Tolušić, Deputy Prime Minister of the Republic of Croatia and Minister of Agriculture (until 24 July 2019),</w:t>
      </w:r>
    </w:p>
    <w:p w14:paraId="798B5636"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Marija Vučković, MSc, Minister of Agriculture (since 24 July 2019),</w:t>
      </w:r>
    </w:p>
    <w:p w14:paraId="717741E3"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Luka Burilović, President of the Croatian Chamber of the Economy, </w:t>
      </w:r>
    </w:p>
    <w:p w14:paraId="07279B14"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Božica Makar, Member of the Croatian Parliament,</w:t>
      </w:r>
    </w:p>
    <w:p w14:paraId="1574FA40"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Grozdana Perić, Chairman of the Finance and Central Budget Committee of the Croatian Parliament,</w:t>
      </w:r>
    </w:p>
    <w:p w14:paraId="43B134A1"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Boris Lalovac, MSc, Member of the Croatian Parliament (until 23 March 2019),</w:t>
      </w:r>
    </w:p>
    <w:p w14:paraId="003CD3FE"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Saša Đujić, Member of the Croatian Parliament (since 23 March 2019).</w:t>
      </w:r>
    </w:p>
    <w:p w14:paraId="6ABA9BAF" w14:textId="77777777" w:rsidR="00430494" w:rsidRDefault="00430494" w:rsidP="00430494">
      <w:pPr>
        <w:spacing w:before="120" w:after="120" w:line="276" w:lineRule="auto"/>
        <w:jc w:val="both"/>
        <w:rPr>
          <w:rFonts w:ascii="Calibri" w:eastAsia="SimSun" w:hAnsi="Calibri" w:cs="Calibri"/>
          <w:sz w:val="22"/>
          <w:szCs w:val="21"/>
          <w:lang w:val="en-GB"/>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br w:type="page"/>
      </w:r>
    </w:p>
    <w:p w14:paraId="087A0BEC" w14:textId="77777777" w:rsidR="00430494" w:rsidRPr="00430494" w:rsidRDefault="00430494" w:rsidP="00430494">
      <w:pPr>
        <w:spacing w:before="120" w:after="120" w:line="276" w:lineRule="auto"/>
        <w:jc w:val="both"/>
        <w:rPr>
          <w:rFonts w:ascii="Calibri" w:eastAsia="SimSun" w:hAnsi="Calibri" w:cs="Calibri"/>
          <w:sz w:val="22"/>
          <w:szCs w:val="21"/>
          <w:lang w:val="en-GB"/>
        </w:rPr>
      </w:pPr>
      <w:bookmarkStart w:id="13" w:name="_Hlk32831352"/>
      <w:r w:rsidRPr="00430494">
        <w:rPr>
          <w:rFonts w:ascii="Calibri" w:eastAsia="SimSun" w:hAnsi="Calibri" w:cs="Calibri"/>
          <w:b/>
          <w:sz w:val="22"/>
          <w:szCs w:val="21"/>
          <w:lang w:val="en-GB"/>
        </w:rPr>
        <w:lastRenderedPageBreak/>
        <w:t>The Management Board</w:t>
      </w:r>
      <w:r w:rsidRPr="00430494">
        <w:rPr>
          <w:rFonts w:ascii="Calibri" w:eastAsia="SimSun" w:hAnsi="Calibri" w:cs="Calibri"/>
          <w:sz w:val="22"/>
          <w:szCs w:val="21"/>
          <w:lang w:val="en-GB"/>
        </w:rPr>
        <w:t xml:space="preserve"> represents HBOR, conducts HBOR’s business and administers its assets, and is obliged and authorised to undertake all actions and pass all resolutions it considers necessary for the legal and successful conduct of business. 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p>
    <w:p w14:paraId="4D2805A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Members of the Management Board of HBOR in 2019:</w:t>
      </w:r>
    </w:p>
    <w:p w14:paraId="136D6B87"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Tamara Perko, MSc, President of the Management Board,</w:t>
      </w:r>
    </w:p>
    <w:p w14:paraId="67C2D2B0"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Hrvoje Čuvalo, MSc, Member of the Management Board.</w:t>
      </w:r>
    </w:p>
    <w:p w14:paraId="3819901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Board of HBOR and the other two, at least one of whom must be an independent member, are appointed by the Supervisory Board. The President is appointed by the Supervisory Board from among the independent members of the Audit Committee. </w:t>
      </w:r>
    </w:p>
    <w:p w14:paraId="47B8A5C1" w14:textId="77777777" w:rsidR="00430494" w:rsidRPr="00430494" w:rsidRDefault="00430494" w:rsidP="00430494">
      <w:pPr>
        <w:spacing w:before="120" w:after="120" w:line="276" w:lineRule="auto"/>
        <w:jc w:val="both"/>
        <w:rPr>
          <w:rFonts w:ascii="Calibri" w:eastAsia="SimSun" w:hAnsi="Calibri" w:cs="Calibri"/>
          <w:sz w:val="22"/>
          <w:szCs w:val="21"/>
          <w:lang w:val="en-GB"/>
        </w:rPr>
      </w:pPr>
      <w:bookmarkStart w:id="14" w:name="_Hlk32831105"/>
      <w:r w:rsidRPr="00430494">
        <w:rPr>
          <w:rFonts w:ascii="Calibri" w:eastAsia="SimSun" w:hAnsi="Calibri" w:cs="Calibri"/>
          <w:sz w:val="22"/>
          <w:szCs w:val="21"/>
          <w:lang w:val="en-GB"/>
        </w:rPr>
        <w:t xml:space="preserve">Members of the </w:t>
      </w:r>
      <w:r w:rsidRPr="00430494">
        <w:rPr>
          <w:rFonts w:ascii="Calibri" w:eastAsia="SimSun" w:hAnsi="Calibri" w:cs="Calibri"/>
          <w:b/>
          <w:sz w:val="22"/>
          <w:szCs w:val="21"/>
          <w:lang w:val="en-GB"/>
        </w:rPr>
        <w:t>Audit Committee</w:t>
      </w:r>
      <w:r w:rsidRPr="00430494">
        <w:rPr>
          <w:rFonts w:ascii="Calibri" w:eastAsia="SimSun" w:hAnsi="Calibri" w:cs="Calibri"/>
          <w:sz w:val="22"/>
          <w:szCs w:val="21"/>
          <w:lang w:val="en-GB"/>
        </w:rPr>
        <w:t xml:space="preserve"> of HBOR are:</w:t>
      </w:r>
    </w:p>
    <w:p w14:paraId="11BBC531"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Prof.DSc. Lajoš Žager, Full Professor, Department of Accounting, Faculty of Economics and Business of the University of Zagreb, Chairman of the Audit Committee,</w:t>
      </w:r>
    </w:p>
    <w:p w14:paraId="6B88A7BD"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Grozdana Perić, Chairman of the Finance and Central Budget Committee of the Croatian Parliament, Vice Chairman of the Audit Committee,</w:t>
      </w:r>
    </w:p>
    <w:p w14:paraId="7497EDAD"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Aurora Volarević, Auditor General in Infobip ltd, member of the Audit Committee.</w:t>
      </w:r>
    </w:p>
    <w:bookmarkEnd w:id="13"/>
    <w:bookmarkEnd w:id="14"/>
    <w:p w14:paraId="0385F4F8"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order to ensure as effective and as high-quality risk management as possible and reduce the risks to the lowest level possible, the following committees operate under the Management Board: the Assets and Liabilities Management Committee, the Credit Risk Evaluation and Measurement Committee, the Information System Management Committee and the Business Change Management Committee.</w:t>
      </w:r>
    </w:p>
    <w:p w14:paraId="45138FF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internal control system of HBOR is organised through independent organisational units as follows:</w:t>
      </w:r>
    </w:p>
    <w:p w14:paraId="1A8676E2"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x-none"/>
        </w:rPr>
        <w:t xml:space="preserve">Independent organisational unit for risk management conducts the identification, assessment, measurement, supervision and control of all risks that HBOR is exposed or may be exposed to within the framework of its </w:t>
      </w:r>
      <w:r w:rsidRPr="00430494">
        <w:rPr>
          <w:rFonts w:ascii="Calibri" w:hAnsi="Calibri" w:cs="Calibri"/>
          <w:sz w:val="22"/>
          <w:szCs w:val="20"/>
          <w:lang w:val="en-GB" w:eastAsia="hr-HR"/>
        </w:rPr>
        <w:t>operations,</w:t>
      </w:r>
    </w:p>
    <w:p w14:paraId="338B7D84"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x-none"/>
        </w:rPr>
        <w:t xml:space="preserve">HBOR's Internal Audit, as an independent organisation unit, is in charge of verifying the adequacy of the risk management procedures and the internal control system, including risk control function and compliance function, as well as implementing the internal policies and procedures, and activities related to the prevention of money </w:t>
      </w:r>
      <w:r w:rsidRPr="00430494">
        <w:rPr>
          <w:rFonts w:ascii="Calibri" w:hAnsi="Calibri" w:cs="Calibri"/>
          <w:sz w:val="22"/>
          <w:szCs w:val="20"/>
          <w:lang w:val="en-GB" w:eastAsia="hr-HR"/>
        </w:rPr>
        <w:t>laundering,</w:t>
      </w:r>
    </w:p>
    <w:p w14:paraId="7E6627E5" w14:textId="77777777" w:rsidR="00430494" w:rsidRDefault="00430494" w:rsidP="00430494">
      <w:pPr>
        <w:numPr>
          <w:ilvl w:val="0"/>
          <w:numId w:val="103"/>
        </w:numPr>
        <w:spacing w:before="120" w:after="120" w:line="276" w:lineRule="auto"/>
        <w:contextualSpacing/>
        <w:jc w:val="both"/>
        <w:rPr>
          <w:rFonts w:ascii="Calibri" w:hAnsi="Calibri" w:cs="Calibri"/>
          <w:sz w:val="22"/>
          <w:szCs w:val="20"/>
          <w:lang w:val="en-GB" w:eastAsia="x-none"/>
        </w:rPr>
        <w:sectPr w:rsidR="00430494" w:rsidSect="00D65512">
          <w:pgSz w:w="11906" w:h="16838"/>
          <w:pgMar w:top="1276" w:right="1417" w:bottom="1417" w:left="1417" w:header="567" w:footer="708" w:gutter="0"/>
          <w:cols w:space="708"/>
          <w:docGrid w:linePitch="360"/>
        </w:sectPr>
      </w:pPr>
      <w:r w:rsidRPr="00430494">
        <w:rPr>
          <w:rFonts w:ascii="Calibri" w:hAnsi="Calibri" w:cs="Calibri"/>
          <w:sz w:val="22"/>
          <w:szCs w:val="20"/>
          <w:lang w:val="en-GB" w:eastAsia="x-none"/>
        </w:rPr>
        <w:t>Independent compliance function organizes, coordinates and directs the activities concerning compliance at the level of HBOR, advises on matters of compliance, controls measures taken to minimize compliance risk, incorporates information on compliance monitoring, identifies and assesses the risks of compliance and provides regular reports. The main tasks of the compliance function are to limit the non-compliance risk and its possible negative effects, ensure compliance of all internal documents and business processes with the relevant regulations and promote the principles of ethical business.</w:t>
      </w:r>
    </w:p>
    <w:p w14:paraId="13804F3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b/>
          <w:bCs/>
          <w:sz w:val="22"/>
          <w:szCs w:val="21"/>
          <w:lang w:val="en-GB" w:eastAsia="x-none"/>
        </w:rPr>
        <w:lastRenderedPageBreak/>
        <w:t xml:space="preserve">Hrvatsko kreditno osiguranje d.d. (HKO, the Company) </w:t>
      </w:r>
    </w:p>
    <w:p w14:paraId="3C6B6D2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eastAsia="x-none"/>
        </w:rPr>
        <w:t xml:space="preserve">The internal control system of Hrvatsko kreditno osiguranje d.d. is organised through the following independent functions: </w:t>
      </w:r>
    </w:p>
    <w:p w14:paraId="0047A4A0"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compliance function, </w:t>
      </w:r>
    </w:p>
    <w:p w14:paraId="578342B9"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risk management function,</w:t>
      </w:r>
    </w:p>
    <w:p w14:paraId="61A3A0AD"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internal audit function and </w:t>
      </w:r>
    </w:p>
    <w:p w14:paraId="5D580388" w14:textId="77777777" w:rsidR="00430494" w:rsidRPr="00430494" w:rsidRDefault="00430494" w:rsidP="00430494">
      <w:pPr>
        <w:numPr>
          <w:ilvl w:val="0"/>
          <w:numId w:val="10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actuarial function.</w:t>
      </w:r>
    </w:p>
    <w:p w14:paraId="148C6DD2"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p>
    <w:p w14:paraId="6A5DDCF7"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Legal status, organisation and management of HKO as well as other issues important for the operations of the Company are determined by the Statutes of the Company pursuant to the provisions of the Companies Act and the Insurance Act. </w:t>
      </w:r>
    </w:p>
    <w:p w14:paraId="2DF2DB1B"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The Company management bodies are the Management Board, the Supervisory Board and the Shareholders’ Meeting. HKO is managed by the two-member Management Board that makes its decision in accordance with the Rules of Procedure for the Management Board. All decisions are made by following the “double check principle” (“four eyes principle”) supported by the suitable system of authorisation.</w:t>
      </w:r>
    </w:p>
    <w:p w14:paraId="58CC5973"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HKO has not adopted the Code of Corporate Governance, however, to the extent adequate to the size and development status of the Company, it voluntarily applies the principles of corporate governance code on its operations that have been prepared by the Croatian Financial Services Supervisory Agency (HANFA) and Zagrebačka burza d.d. (Zagreb Stock Exchange).</w:t>
      </w:r>
    </w:p>
    <w:p w14:paraId="329064E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This Statement is considered to be part of the Annual Report of the HBOR Group for the period 1 January to 31 December </w:t>
      </w:r>
      <w:r w:rsidRPr="00430494">
        <w:rPr>
          <w:rFonts w:ascii="Calibri" w:eastAsia="SimSun" w:hAnsi="Calibri" w:cs="Calibri"/>
          <w:sz w:val="22"/>
          <w:szCs w:val="21"/>
          <w:lang w:val="en-GB" w:eastAsia="x-none"/>
        </w:rPr>
        <w:t>2019</w:t>
      </w:r>
      <w:r w:rsidRPr="00430494">
        <w:rPr>
          <w:rFonts w:ascii="Calibri" w:eastAsia="SimSun" w:hAnsi="Calibri" w:cs="Calibri"/>
          <w:sz w:val="22"/>
          <w:szCs w:val="21"/>
          <w:lang w:val="en-GB"/>
        </w:rPr>
        <w:t>.</w:t>
      </w:r>
    </w:p>
    <w:p w14:paraId="2A17CEA5" w14:textId="77777777" w:rsidR="00430494" w:rsidRDefault="00430494" w:rsidP="00430494">
      <w:pPr>
        <w:spacing w:before="120" w:after="120" w:line="276" w:lineRule="auto"/>
        <w:jc w:val="both"/>
        <w:rPr>
          <w:rFonts w:ascii="Calibri" w:eastAsia="SimSun" w:hAnsi="Calibri" w:cs="Calibri"/>
          <w:sz w:val="22"/>
          <w:szCs w:val="21"/>
          <w:lang w:val="en-GB"/>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br w:type="page"/>
      </w:r>
      <w:bookmarkStart w:id="15" w:name="_Toc3249202"/>
      <w:bookmarkStart w:id="16" w:name="_Toc506982558"/>
    </w:p>
    <w:p w14:paraId="6C5CC560" w14:textId="77777777" w:rsidR="00AF40B8" w:rsidRDefault="00AF40B8" w:rsidP="00430494">
      <w:pPr>
        <w:keepNext/>
        <w:keepLines/>
        <w:pBdr>
          <w:bottom w:val="single" w:sz="4" w:space="2" w:color="629DD1"/>
        </w:pBdr>
        <w:spacing w:before="360" w:after="120"/>
        <w:ind w:left="567" w:right="567"/>
        <w:jc w:val="center"/>
        <w:outlineLvl w:val="0"/>
        <w:rPr>
          <w:rFonts w:ascii="Calibri" w:eastAsia="SimSun" w:hAnsi="Calibri" w:cs="Calibri"/>
          <w:b/>
          <w:color w:val="262626"/>
          <w:sz w:val="28"/>
          <w:szCs w:val="28"/>
          <w:lang w:val="en-GB" w:eastAsia="x-none"/>
        </w:rPr>
      </w:pPr>
      <w:bookmarkStart w:id="17" w:name="_Toc3249203"/>
      <w:bookmarkStart w:id="18" w:name="_Toc34045624"/>
      <w:bookmarkEnd w:id="11"/>
      <w:bookmarkEnd w:id="15"/>
      <w:bookmarkEnd w:id="16"/>
    </w:p>
    <w:p w14:paraId="73DCF146" w14:textId="2FABC978" w:rsidR="00430494" w:rsidRPr="00430494" w:rsidRDefault="00430494" w:rsidP="00430494">
      <w:pPr>
        <w:keepNext/>
        <w:keepLines/>
        <w:pBdr>
          <w:bottom w:val="single" w:sz="4" w:space="2" w:color="629DD1"/>
        </w:pBdr>
        <w:spacing w:before="360" w:after="120"/>
        <w:ind w:left="567" w:right="567"/>
        <w:jc w:val="center"/>
        <w:outlineLvl w:val="0"/>
        <w:rPr>
          <w:rFonts w:ascii="Calibri" w:eastAsia="SimSun" w:hAnsi="Calibri" w:cs="Calibri"/>
          <w:b/>
          <w:color w:val="262626"/>
          <w:sz w:val="28"/>
          <w:szCs w:val="28"/>
          <w:lang w:val="en-GB" w:eastAsia="x-none"/>
        </w:rPr>
      </w:pPr>
      <w:r w:rsidRPr="00430494">
        <w:rPr>
          <w:rFonts w:ascii="Calibri" w:eastAsia="SimSun" w:hAnsi="Calibri" w:cs="Calibri"/>
          <w:b/>
          <w:color w:val="262626"/>
          <w:sz w:val="28"/>
          <w:szCs w:val="28"/>
          <w:lang w:val="en-GB" w:eastAsia="x-none"/>
        </w:rPr>
        <w:t>DESCRIPTION OF OPERATIONS OF HBOR GROUP IN 2019</w:t>
      </w:r>
      <w:bookmarkEnd w:id="17"/>
      <w:bookmarkEnd w:id="18"/>
    </w:p>
    <w:p w14:paraId="7E20FBA5" w14:textId="77777777" w:rsidR="00430494" w:rsidRPr="00430494" w:rsidRDefault="00430494" w:rsidP="00430494">
      <w:pPr>
        <w:spacing w:before="120" w:after="120" w:line="276" w:lineRule="auto"/>
        <w:jc w:val="both"/>
        <w:rPr>
          <w:rFonts w:ascii="Calibri" w:eastAsia="SimSun" w:hAnsi="Calibri" w:cs="Calibri"/>
          <w:b/>
          <w:spacing w:val="-3"/>
          <w:sz w:val="22"/>
          <w:szCs w:val="21"/>
          <w:lang w:val="en-GB" w:eastAsia="x-none"/>
        </w:rPr>
      </w:pPr>
    </w:p>
    <w:p w14:paraId="5262D476" w14:textId="77777777" w:rsidR="00430494" w:rsidRPr="00430494" w:rsidRDefault="00430494" w:rsidP="00430494">
      <w:pPr>
        <w:spacing w:before="120" w:after="120" w:line="276" w:lineRule="auto"/>
        <w:jc w:val="both"/>
        <w:rPr>
          <w:rFonts w:ascii="Calibri" w:eastAsia="SimSun" w:hAnsi="Calibri" w:cs="Calibri"/>
          <w:b/>
          <w:spacing w:val="-3"/>
          <w:sz w:val="22"/>
          <w:szCs w:val="21"/>
          <w:lang w:val="en-GB" w:eastAsia="x-none"/>
        </w:rPr>
      </w:pPr>
    </w:p>
    <w:p w14:paraId="347DA5E2" w14:textId="77777777" w:rsidR="00430494" w:rsidRPr="00430494" w:rsidRDefault="00430494" w:rsidP="00430494">
      <w:pPr>
        <w:keepNext/>
        <w:keepLines/>
        <w:pBdr>
          <w:bottom w:val="single" w:sz="4" w:space="2" w:color="629DD1"/>
        </w:pBdr>
        <w:spacing w:before="360" w:after="120"/>
        <w:jc w:val="center"/>
        <w:outlineLvl w:val="0"/>
        <w:rPr>
          <w:rFonts w:ascii="Calibri" w:eastAsia="SimSun" w:hAnsi="Calibri" w:cs="Calibri"/>
          <w:b/>
          <w:color w:val="262626"/>
          <w:spacing w:val="-3"/>
          <w:sz w:val="28"/>
          <w:szCs w:val="28"/>
          <w:lang w:val="en-GB" w:eastAsia="x-none"/>
        </w:rPr>
      </w:pPr>
      <w:bookmarkStart w:id="19" w:name="_Toc34045625"/>
      <w:bookmarkStart w:id="20" w:name="_Toc3249204"/>
      <w:r w:rsidRPr="00430494">
        <w:rPr>
          <w:rFonts w:ascii="Calibri" w:eastAsia="SimSun" w:hAnsi="Calibri" w:cs="Calibri"/>
          <w:b/>
          <w:color w:val="262626"/>
          <w:spacing w:val="-3"/>
          <w:sz w:val="28"/>
          <w:szCs w:val="28"/>
          <w:lang w:val="en-GB" w:eastAsia="x-none"/>
        </w:rPr>
        <w:t>OPERATIONS OF CROATIAN BANK FOR RECONSTRUCTION AND DEVELOPMENT</w:t>
      </w:r>
      <w:bookmarkEnd w:id="19"/>
      <w:bookmarkEnd w:id="20"/>
    </w:p>
    <w:p w14:paraId="5351A1F9" w14:textId="77777777" w:rsidR="00430494" w:rsidRPr="00430494" w:rsidRDefault="00430494" w:rsidP="00430494">
      <w:pPr>
        <w:spacing w:before="120" w:after="120" w:line="276" w:lineRule="auto"/>
        <w:jc w:val="both"/>
        <w:rPr>
          <w:rFonts w:ascii="Calibri" w:eastAsia="SimSun" w:hAnsi="Calibri" w:cs="Calibri"/>
          <w:b/>
          <w:spacing w:val="-3"/>
          <w:sz w:val="22"/>
          <w:szCs w:val="21"/>
          <w:lang w:val="en-GB" w:eastAsia="x-none"/>
        </w:rPr>
      </w:pPr>
    </w:p>
    <w:p w14:paraId="7DBFA33F"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2019 was another successful year for HBOR, in which it was made possible for private sector and public sector to use new financial products, interest rates were reduced for individual groups of borrowers and purposes, and improvements were implemented that had been prepared in previous years. </w:t>
      </w:r>
    </w:p>
    <w:p w14:paraId="3BE6A744"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In 2019, HBOR supported 2,413 projects through with the total amount exceeding HRK 7 billion. </w:t>
      </w:r>
    </w:p>
    <w:p w14:paraId="1AABAD74"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4729F523" w14:textId="77777777" w:rsidR="00430494" w:rsidRPr="00430494" w:rsidRDefault="00430494" w:rsidP="00430494">
      <w:pPr>
        <w:spacing w:before="120" w:after="120" w:line="276" w:lineRule="auto"/>
        <w:jc w:val="center"/>
        <w:rPr>
          <w:rFonts w:ascii="Calibri" w:eastAsia="SimSun" w:hAnsi="Calibri" w:cs="Calibri"/>
          <w:sz w:val="22"/>
          <w:szCs w:val="21"/>
          <w:lang w:val="en-GB" w:eastAsia="x-none"/>
        </w:rPr>
      </w:pPr>
      <w:r w:rsidRPr="00430494">
        <w:rPr>
          <w:rFonts w:ascii="Calibri" w:eastAsia="SimSun" w:hAnsi="Calibri"/>
          <w:noProof/>
          <w:sz w:val="22"/>
          <w:szCs w:val="21"/>
        </w:rPr>
        <w:drawing>
          <wp:inline distT="0" distB="0" distL="0" distR="0" wp14:anchorId="6ED52E57" wp14:editId="035FBC37">
            <wp:extent cx="5177790" cy="3094355"/>
            <wp:effectExtent l="0" t="0" r="3810" b="10795"/>
            <wp:docPr id="3"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AE09D2"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5C8119CD" w14:textId="77777777" w:rsidR="00430494" w:rsidRDefault="00430494" w:rsidP="00430494">
      <w:pPr>
        <w:spacing w:before="120" w:after="120" w:line="276" w:lineRule="auto"/>
        <w:jc w:val="both"/>
        <w:rPr>
          <w:rFonts w:ascii="Calibri" w:eastAsia="SimSun" w:hAnsi="Calibri" w:cs="Calibri"/>
          <w:sz w:val="22"/>
          <w:szCs w:val="21"/>
          <w:lang w:val="en-GB" w:eastAsia="x-none"/>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eastAsia="x-none"/>
        </w:rPr>
        <w:br w:type="page"/>
      </w:r>
    </w:p>
    <w:p w14:paraId="2F939654"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lastRenderedPageBreak/>
        <w:t>The major part of approvals related to lending activity: in the reporting year, 1,848 projects were supported with an amount of HRK 5.77 billion, i.e. an increase of 3 percent in comparison with the previous year.</w:t>
      </w:r>
    </w:p>
    <w:p w14:paraId="45F4BDB9" w14:textId="77777777" w:rsidR="000F2DC7" w:rsidRPr="00430494" w:rsidRDefault="000F2DC7" w:rsidP="00430494">
      <w:pPr>
        <w:spacing w:before="120" w:after="120" w:line="276" w:lineRule="auto"/>
        <w:jc w:val="both"/>
        <w:rPr>
          <w:rFonts w:ascii="Calibri" w:eastAsia="SimSun" w:hAnsi="Calibri" w:cs="Calibri"/>
          <w:sz w:val="22"/>
          <w:szCs w:val="21"/>
          <w:lang w:val="en-GB" w:eastAsia="x-none"/>
        </w:rPr>
      </w:pPr>
    </w:p>
    <w:p w14:paraId="728EA223" w14:textId="5C91F567" w:rsidR="00430494" w:rsidRPr="00430494" w:rsidRDefault="00582F24" w:rsidP="00430494">
      <w:pPr>
        <w:spacing w:before="120" w:after="120" w:line="276" w:lineRule="auto"/>
        <w:jc w:val="both"/>
        <w:rPr>
          <w:rFonts w:ascii="Calibri" w:eastAsia="SimSun" w:hAnsi="Calibri" w:cs="Calibri"/>
          <w:sz w:val="22"/>
          <w:szCs w:val="21"/>
          <w:lang w:val="en-GB" w:eastAsia="x-none"/>
        </w:rPr>
      </w:pPr>
      <w:r>
        <w:rPr>
          <w:rFonts w:ascii="Calibri" w:eastAsia="SimSun" w:hAnsi="Calibri" w:cs="Calibri"/>
          <w:noProof/>
          <w:sz w:val="22"/>
          <w:szCs w:val="21"/>
          <w:lang w:val="en-GB" w:eastAsia="x-none"/>
        </w:rPr>
        <w:drawing>
          <wp:inline distT="0" distB="0" distL="0" distR="0" wp14:anchorId="5038A39C" wp14:editId="5AB7E9D2">
            <wp:extent cx="5956300" cy="27616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2761615"/>
                    </a:xfrm>
                    <a:prstGeom prst="rect">
                      <a:avLst/>
                    </a:prstGeom>
                    <a:noFill/>
                  </pic:spPr>
                </pic:pic>
              </a:graphicData>
            </a:graphic>
          </wp:inline>
        </w:drawing>
      </w:r>
    </w:p>
    <w:p w14:paraId="088EDBFD" w14:textId="36349B89"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6B9A2797"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13EDABEB"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Of the total number of loans approved in 2019, 88 percent were intended for investments, and 12 percent for working capital. The share of approved investments for loans is important, because such investments are focused on the development of a particular area, increase in entrepreneurs' competitiveness, investments in new technologies and production, as well as new employment. </w:t>
      </w:r>
    </w:p>
    <w:p w14:paraId="1FE904C1"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4968244C"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noProof/>
          <w:sz w:val="22"/>
          <w:szCs w:val="21"/>
        </w:rPr>
        <w:drawing>
          <wp:inline distT="0" distB="0" distL="0" distR="0" wp14:anchorId="23A2FE1B" wp14:editId="3EFB0E20">
            <wp:extent cx="5773420" cy="2711450"/>
            <wp:effectExtent l="0" t="0" r="17780" b="12700"/>
            <wp:docPr id="4"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600BD8" w14:textId="77777777" w:rsidR="00430494" w:rsidRDefault="00430494" w:rsidP="00430494">
      <w:pPr>
        <w:spacing w:before="120" w:after="120" w:line="276" w:lineRule="auto"/>
        <w:jc w:val="both"/>
        <w:rPr>
          <w:rFonts w:ascii="Calibri" w:eastAsia="SimSun" w:hAnsi="Calibri" w:cs="Calibri"/>
          <w:sz w:val="22"/>
          <w:szCs w:val="21"/>
          <w:lang w:val="en-GB" w:eastAsia="x-none"/>
        </w:rPr>
      </w:pPr>
    </w:p>
    <w:p w14:paraId="0D640BF5" w14:textId="2DDBD7CA" w:rsidR="00430494" w:rsidRDefault="00430494" w:rsidP="00430494">
      <w:pPr>
        <w:spacing w:before="120" w:after="120" w:line="276" w:lineRule="auto"/>
        <w:jc w:val="both"/>
        <w:rPr>
          <w:rFonts w:ascii="Calibri" w:eastAsia="SimSun" w:hAnsi="Calibri" w:cs="Calibri"/>
          <w:sz w:val="22"/>
          <w:szCs w:val="21"/>
          <w:lang w:val="en-GB" w:eastAsia="x-none"/>
        </w:rPr>
        <w:sectPr w:rsidR="00430494" w:rsidSect="00D65512">
          <w:pgSz w:w="11906" w:h="16838"/>
          <w:pgMar w:top="1276" w:right="1417" w:bottom="1417" w:left="1417" w:header="567" w:footer="708" w:gutter="0"/>
          <w:cols w:space="708"/>
          <w:docGrid w:linePitch="360"/>
        </w:sectPr>
      </w:pPr>
    </w:p>
    <w:p w14:paraId="409C5B90" w14:textId="1751C7AB" w:rsidR="000F2DC7" w:rsidRDefault="000F2DC7" w:rsidP="00430494">
      <w:pPr>
        <w:spacing w:before="120" w:after="120" w:line="276" w:lineRule="auto"/>
        <w:jc w:val="both"/>
        <w:rPr>
          <w:rFonts w:ascii="Calibri" w:eastAsia="SimSun" w:hAnsi="Calibri" w:cs="Calibri"/>
          <w:sz w:val="22"/>
          <w:szCs w:val="21"/>
          <w:lang w:val="en-GB" w:eastAsia="x-none"/>
        </w:rPr>
      </w:pPr>
      <w:bookmarkStart w:id="21" w:name="_Hlk35939425"/>
      <w:r w:rsidRPr="00430494">
        <w:rPr>
          <w:rFonts w:ascii="Calibri" w:eastAsia="SimSun" w:hAnsi="Calibri" w:cs="Calibri"/>
          <w:sz w:val="22"/>
          <w:szCs w:val="21"/>
          <w:lang w:val="en-GB" w:eastAsia="x-none"/>
        </w:rPr>
        <w:lastRenderedPageBreak/>
        <w:t>Most of HBOR's borrowers in 2019 were small and medium-sized companies, to which 1,640 loans were approved, i.e. 89 percent of the total number of approved loans in the amount of HRK 1.44 billion.</w:t>
      </w:r>
      <w:bookmarkEnd w:id="21"/>
    </w:p>
    <w:p w14:paraId="6F01A70C" w14:textId="3D8208E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In 2019, the interest of investors in HBOR's funds for infrastructure projects rose significantly. In 2019, the amount of HRK 2.38 billion was approved via HBOR loans and financial instruments for investments in infrastructure, which is almost 80 percent higher amount than the one approved for the same purpose in 2018. Investments in infrastructure are extremely important, because they are a precondition for better development of individual areas, investments in entrepreneurial activities and creation of new jobs. Environmental protection and energy efficiency projects also represent a significant share in investments. </w:t>
      </w:r>
    </w:p>
    <w:p w14:paraId="1AA9A957" w14:textId="26E38C5A"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7031F07C" w14:textId="07EE5911" w:rsidR="000F2DC7" w:rsidRDefault="00582F24" w:rsidP="00430494">
      <w:pPr>
        <w:spacing w:before="120" w:after="120" w:line="276" w:lineRule="auto"/>
        <w:jc w:val="both"/>
        <w:rPr>
          <w:rFonts w:ascii="Calibri" w:eastAsia="SimSun" w:hAnsi="Calibri" w:cs="Calibri"/>
          <w:sz w:val="22"/>
          <w:szCs w:val="21"/>
          <w:lang w:val="en-GB"/>
        </w:rPr>
      </w:pPr>
      <w:r>
        <w:rPr>
          <w:rFonts w:ascii="Calibri" w:eastAsia="SimSun" w:hAnsi="Calibri" w:cs="Calibri"/>
          <w:noProof/>
          <w:sz w:val="22"/>
          <w:szCs w:val="21"/>
          <w:lang w:val="en-GB"/>
        </w:rPr>
        <w:drawing>
          <wp:inline distT="0" distB="0" distL="0" distR="0" wp14:anchorId="3CCF3007" wp14:editId="2253E7BF">
            <wp:extent cx="5895340"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340" cy="2828925"/>
                    </a:xfrm>
                    <a:prstGeom prst="rect">
                      <a:avLst/>
                    </a:prstGeom>
                    <a:noFill/>
                  </pic:spPr>
                </pic:pic>
              </a:graphicData>
            </a:graphic>
          </wp:inline>
        </w:drawing>
      </w:r>
    </w:p>
    <w:p w14:paraId="2ABCBDE1" w14:textId="77777777" w:rsidR="000F2DC7" w:rsidRDefault="000F2DC7" w:rsidP="00430494">
      <w:pPr>
        <w:spacing w:before="120" w:after="120" w:line="276" w:lineRule="auto"/>
        <w:jc w:val="both"/>
        <w:rPr>
          <w:rFonts w:ascii="Calibri" w:eastAsia="SimSun" w:hAnsi="Calibri" w:cs="Calibri"/>
          <w:sz w:val="22"/>
          <w:szCs w:val="21"/>
          <w:lang w:val="en-GB"/>
        </w:rPr>
      </w:pPr>
    </w:p>
    <w:p w14:paraId="79D223CD" w14:textId="71B963AE"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2019, Croatian exporters were backed by HBOR in 839 projects with the total amount of HRK 2.75 billion: under all loan programmes, exporters were approved 292 loans totalling HRK 1.56 billion kuna, through export credit insurance policies 536 export transactions were insured totalling HRK 1.14 billion and 11 bank guarantees at the request of exporters in the total amount of HRK 48.74 million were issued. Further facilitating of financing conditions for Croatian exporters was one of the key focuses in the development of new financial products and programmes. </w:t>
      </w:r>
    </w:p>
    <w:p w14:paraId="6640E7F1" w14:textId="77777777" w:rsidR="00430494" w:rsidRDefault="00430494" w:rsidP="00430494">
      <w:pPr>
        <w:spacing w:after="160" w:line="276" w:lineRule="auto"/>
        <w:jc w:val="both"/>
        <w:rPr>
          <w:rFonts w:ascii="Calibri" w:eastAsia="SimSun" w:hAnsi="Calibri" w:cs="Calibri"/>
          <w:sz w:val="22"/>
          <w:szCs w:val="21"/>
          <w:lang w:val="en-GB" w:eastAsia="x-none"/>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eastAsia="x-none"/>
        </w:rPr>
        <w:br w:type="page"/>
      </w:r>
    </w:p>
    <w:p w14:paraId="4115628B" w14:textId="77777777" w:rsidR="00430494" w:rsidRPr="00430494" w:rsidRDefault="00430494" w:rsidP="00430494">
      <w:pPr>
        <w:keepNext/>
        <w:keepLines/>
        <w:spacing w:before="120" w:line="360" w:lineRule="auto"/>
        <w:outlineLvl w:val="1"/>
        <w:rPr>
          <w:rFonts w:ascii="Calibri" w:eastAsia="SimSun" w:hAnsi="Calibri" w:cs="Calibri"/>
          <w:b/>
          <w:color w:val="000000"/>
          <w:spacing w:val="-3"/>
          <w:sz w:val="28"/>
          <w:szCs w:val="28"/>
          <w:lang w:val="en-GB" w:eastAsia="x-none"/>
        </w:rPr>
      </w:pPr>
      <w:bookmarkStart w:id="22" w:name="_Toc34045626"/>
      <w:r w:rsidRPr="00430494">
        <w:rPr>
          <w:rFonts w:ascii="Calibri" w:eastAsia="SimSun" w:hAnsi="Calibri" w:cs="Calibri"/>
          <w:b/>
          <w:color w:val="000000"/>
          <w:spacing w:val="-3"/>
          <w:sz w:val="28"/>
          <w:szCs w:val="28"/>
          <w:lang w:val="en-GB" w:eastAsia="x-none"/>
        </w:rPr>
        <w:lastRenderedPageBreak/>
        <w:t>NEW PROGRAMMES AND FINANCIAL PRODUCTS</w:t>
      </w:r>
      <w:bookmarkEnd w:id="22"/>
      <w:r w:rsidRPr="00430494">
        <w:rPr>
          <w:rFonts w:ascii="Calibri" w:eastAsia="SimSun" w:hAnsi="Calibri" w:cs="Calibri"/>
          <w:b/>
          <w:color w:val="000000"/>
          <w:spacing w:val="-3"/>
          <w:sz w:val="28"/>
          <w:szCs w:val="28"/>
          <w:lang w:val="en-GB" w:eastAsia="x-none"/>
        </w:rPr>
        <w:t xml:space="preserve"> </w:t>
      </w:r>
    </w:p>
    <w:p w14:paraId="6C725838"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In accordance with its role, during 2019, HBOR continued to implement financial instruments and introduced a number of new programmes and financial products to address market failures and more adequate financing for entrepreneurs.</w:t>
      </w:r>
    </w:p>
    <w:p w14:paraId="79AF417E"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5370875E"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bookmarkStart w:id="23" w:name="_Toc34045627"/>
      <w:r w:rsidRPr="00430494">
        <w:rPr>
          <w:rFonts w:ascii="Calibri" w:eastAsia="SimSun" w:hAnsi="Calibri" w:cs="Calibri"/>
          <w:b/>
          <w:bCs/>
          <w:color w:val="404040"/>
          <w:szCs w:val="32"/>
          <w:lang w:val="en-GB"/>
        </w:rPr>
        <w:t>SIMPLIFICATION OF LOAN PROGRAMMES – REDUCTION OF THEIR NUMBER BY RETAINING ALL BENEFITS AND INTRODUCING THE NEW ONES</w:t>
      </w:r>
      <w:bookmarkEnd w:id="23"/>
      <w:r w:rsidRPr="00430494">
        <w:rPr>
          <w:rFonts w:ascii="Calibri" w:eastAsia="SimSun" w:hAnsi="Calibri" w:cs="Calibri"/>
          <w:b/>
          <w:bCs/>
          <w:color w:val="404040"/>
          <w:szCs w:val="32"/>
          <w:lang w:val="en-GB"/>
        </w:rPr>
        <w:t xml:space="preserve"> </w:t>
      </w:r>
    </w:p>
    <w:p w14:paraId="1F060016"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In order to additionally facilitate access to finance for Croatian entrepreneurs, from 1 May 2019, HBOR </w:t>
      </w:r>
      <w:r w:rsidRPr="00430494">
        <w:rPr>
          <w:rFonts w:ascii="Calibri" w:eastAsia="SimSun" w:hAnsi="Calibri" w:cs="Calibri"/>
          <w:sz w:val="22"/>
          <w:szCs w:val="21"/>
          <w:lang w:val="en-GB"/>
        </w:rPr>
        <w:t>condensed its former 25 loan programmes into 9 loan programmes:</w:t>
      </w:r>
      <w:r w:rsidRPr="00430494">
        <w:rPr>
          <w:rFonts w:ascii="Calibri" w:eastAsia="SimSun" w:hAnsi="Calibri" w:cs="Calibri"/>
          <w:sz w:val="22"/>
          <w:szCs w:val="21"/>
          <w:lang w:val="en-GB" w:eastAsia="x-none"/>
        </w:rPr>
        <w:t xml:space="preserve"> Youth, Female and Start-Up Entrepreneurship, Pre-Export Finance, Private Sector Investment, Public Sector Investment, EU Projects, Working Capital, Buyer Credit, Supplier Credit and Financial Restructuring. This change made it easier for entrepreneurs to select the most adequate of HBOR's programmes for financing their projects or necessary working capital. When reducing the number of loan programmes, special care was taken not to impede loan terms and conditions for any of the existing groups of entrepreneurs, and for some groups, more favourable terms and conditions were introduced in terms of reduced interest rates. </w:t>
      </w:r>
    </w:p>
    <w:p w14:paraId="443E04CA" w14:textId="77777777" w:rsidR="00430494" w:rsidRPr="00430494" w:rsidRDefault="00430494" w:rsidP="00430494">
      <w:pPr>
        <w:spacing w:before="120" w:after="120" w:line="276" w:lineRule="auto"/>
        <w:jc w:val="both"/>
        <w:rPr>
          <w:rFonts w:ascii="Calibri" w:eastAsia="SimSun" w:hAnsi="Calibri" w:cs="Calibri"/>
          <w:b/>
          <w:bCs/>
          <w:sz w:val="22"/>
          <w:szCs w:val="21"/>
          <w:lang w:val="en-GB"/>
        </w:rPr>
      </w:pPr>
    </w:p>
    <w:p w14:paraId="1A4A8716"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r w:rsidRPr="00430494">
        <w:rPr>
          <w:rFonts w:ascii="Calibri" w:eastAsia="SimSun" w:hAnsi="Calibri" w:cs="Calibri"/>
          <w:b/>
          <w:bCs/>
          <w:color w:val="404040"/>
          <w:szCs w:val="32"/>
          <w:lang w:val="en-GB"/>
        </w:rPr>
        <w:t>INTEREST RATES AND FEES REDUCTION</w:t>
      </w:r>
    </w:p>
    <w:p w14:paraId="382D1855"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By reducing the number of loan programmes, interest rates and fees were reduced for a large number of entrepreneurs and beneficiaries from the public sector:</w:t>
      </w:r>
    </w:p>
    <w:p w14:paraId="350B3757"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x-none"/>
        </w:rPr>
      </w:pPr>
      <w:r w:rsidRPr="00430494">
        <w:rPr>
          <w:rFonts w:ascii="Calibri" w:hAnsi="Calibri" w:cs="Calibri"/>
          <w:sz w:val="22"/>
          <w:szCs w:val="20"/>
          <w:lang w:val="en-GB" w:eastAsia="x-none"/>
        </w:rPr>
        <w:t xml:space="preserve">for </w:t>
      </w:r>
      <w:r w:rsidRPr="00430494">
        <w:rPr>
          <w:rFonts w:ascii="proxima-nova" w:hAnsi="proxima-nova" w:cs="Arial"/>
          <w:sz w:val="22"/>
          <w:szCs w:val="20"/>
          <w:lang w:val="en-GB" w:eastAsia="hr-HR"/>
        </w:rPr>
        <w:t>market-competitive entrepreneurs engaged in activities of special interest</w:t>
      </w:r>
      <w:r w:rsidRPr="00430494">
        <w:rPr>
          <w:rFonts w:ascii="Calibri" w:hAnsi="Calibri" w:cs="Calibri"/>
          <w:sz w:val="22"/>
          <w:szCs w:val="20"/>
          <w:lang w:val="en-GB" w:eastAsia="x-none"/>
        </w:rPr>
        <w:t xml:space="preserve">: </w:t>
      </w:r>
      <w:r w:rsidRPr="00430494">
        <w:rPr>
          <w:rFonts w:ascii="proxima-nova" w:hAnsi="proxima-nova" w:cs="Arial"/>
          <w:sz w:val="22"/>
          <w:szCs w:val="20"/>
          <w:lang w:val="en-GB" w:eastAsia="hr-HR"/>
        </w:rPr>
        <w:t>agriculture and fisheries, processing industry or computer programming, an interest rate of</w:t>
      </w:r>
      <w:r w:rsidRPr="00430494">
        <w:rPr>
          <w:rFonts w:ascii="Calibri" w:hAnsi="Calibri" w:cs="Calibri"/>
          <w:sz w:val="22"/>
          <w:szCs w:val="20"/>
          <w:lang w:val="en-GB" w:eastAsia="x-none"/>
        </w:rPr>
        <w:t xml:space="preserve"> 1.5 percent was introduced (previous interest rate from 2 to 4 percent),</w:t>
      </w:r>
    </w:p>
    <w:p w14:paraId="0A56E2DE"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x-none"/>
        </w:rPr>
      </w:pPr>
      <w:r w:rsidRPr="00430494">
        <w:rPr>
          <w:rFonts w:ascii="Calibri" w:hAnsi="Calibri" w:cs="Calibri"/>
          <w:sz w:val="22"/>
          <w:szCs w:val="20"/>
          <w:lang w:val="en-GB" w:eastAsia="x-none"/>
        </w:rPr>
        <w:t>under the Pre-Export Finance loan programme, the interest rate, which depends on the credit rating of entrepreneur and collateralisation, can be as low as 1.75 percent instead of the previous rate of 2 or 3 percent, respectively,</w:t>
      </w:r>
    </w:p>
    <w:p w14:paraId="424A2575"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x-none"/>
        </w:rPr>
      </w:pPr>
      <w:r w:rsidRPr="00430494">
        <w:rPr>
          <w:rFonts w:ascii="Calibri" w:hAnsi="Calibri" w:cs="Calibri"/>
          <w:sz w:val="22"/>
          <w:szCs w:val="20"/>
          <w:lang w:val="en-GB" w:eastAsia="x-none"/>
        </w:rPr>
        <w:t>interest rate charged on working capital loans was reduced from 4 percent to 3.5 percent for long-term loans and 2 percent for short-term loans,</w:t>
      </w:r>
    </w:p>
    <w:p w14:paraId="318BC5EF"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x-none"/>
        </w:rPr>
      </w:pPr>
      <w:r w:rsidRPr="00430494">
        <w:rPr>
          <w:rFonts w:ascii="Calibri" w:hAnsi="Calibri" w:cs="Calibri"/>
          <w:sz w:val="22"/>
          <w:szCs w:val="20"/>
          <w:lang w:val="en-GB" w:eastAsia="x-none"/>
        </w:rPr>
        <w:t>the public sector can borrow funds for investment finance at interest rates of 1.75 percent or 2 percent, depending on the area of investment without a commitment fee charged,</w:t>
      </w:r>
    </w:p>
    <w:p w14:paraId="5A351FCA"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x-none"/>
        </w:rPr>
      </w:pPr>
      <w:r w:rsidRPr="00430494">
        <w:rPr>
          <w:rFonts w:ascii="Calibri" w:hAnsi="Calibri" w:cs="Calibri"/>
          <w:sz w:val="22"/>
          <w:szCs w:val="20"/>
          <w:lang w:val="en-GB" w:eastAsia="x-none"/>
        </w:rPr>
        <w:t>the temporary measure of reducing the commitment fee to</w:t>
      </w:r>
      <w:r w:rsidRPr="00430494">
        <w:rPr>
          <w:rFonts w:ascii="Calibri" w:hAnsi="Calibri" w:cs="Calibri"/>
          <w:bCs/>
          <w:sz w:val="22"/>
          <w:szCs w:val="20"/>
          <w:lang w:val="en-GB" w:eastAsia="x-none"/>
        </w:rPr>
        <w:t xml:space="preserve"> 0.5% </w:t>
      </w:r>
      <w:r w:rsidRPr="00430494">
        <w:rPr>
          <w:rFonts w:ascii="Calibri" w:hAnsi="Calibri" w:cs="Calibri"/>
          <w:sz w:val="22"/>
          <w:szCs w:val="20"/>
          <w:lang w:val="en-GB" w:eastAsia="x-none"/>
        </w:rPr>
        <w:t>became a permanent one, and interest rate for small and medium companies as well as mid-cap companies employing or training young people (Youth Employment Initiative of the European Investment Bank (EIB)) was reduced by 0.20 percentage points.</w:t>
      </w:r>
    </w:p>
    <w:p w14:paraId="43116A8A" w14:textId="77777777" w:rsidR="00430494" w:rsidRPr="00430494" w:rsidRDefault="00430494" w:rsidP="00430494">
      <w:pPr>
        <w:spacing w:before="120" w:after="120"/>
        <w:jc w:val="both"/>
        <w:rPr>
          <w:rFonts w:ascii="Calibri" w:eastAsia="SimSun" w:hAnsi="Calibri" w:cs="Calibri"/>
          <w:sz w:val="22"/>
          <w:szCs w:val="21"/>
          <w:lang w:val="en-GB" w:eastAsia="x-none"/>
        </w:rPr>
      </w:pPr>
    </w:p>
    <w:p w14:paraId="0E310807" w14:textId="77777777" w:rsidR="00430494" w:rsidRPr="00430494" w:rsidRDefault="00430494" w:rsidP="00430494">
      <w:pPr>
        <w:spacing w:before="120" w:after="120" w:line="276" w:lineRule="auto"/>
        <w:ind w:left="720" w:hanging="720"/>
        <w:contextualSpacing/>
        <w:jc w:val="both"/>
        <w:rPr>
          <w:rFonts w:ascii="Calibri" w:hAnsi="Calibri" w:cs="Calibri"/>
          <w:b/>
          <w:sz w:val="22"/>
          <w:szCs w:val="20"/>
          <w:lang w:val="en-GB" w:eastAsia="x-none"/>
        </w:rPr>
      </w:pPr>
      <w:r w:rsidRPr="00430494">
        <w:rPr>
          <w:rFonts w:ascii="Calibri" w:hAnsi="Calibri" w:cs="Calibri"/>
          <w:b/>
          <w:sz w:val="22"/>
          <w:szCs w:val="20"/>
          <w:lang w:val="en-GB" w:eastAsia="x-none"/>
        </w:rPr>
        <w:t>Co-operation with counties and cities – interest rate subsidy</w:t>
      </w:r>
    </w:p>
    <w:p w14:paraId="3E0D6848" w14:textId="0E4D513F" w:rsidR="00430494" w:rsidRDefault="00430494" w:rsidP="00430494">
      <w:pPr>
        <w:spacing w:before="120" w:after="120" w:line="276" w:lineRule="auto"/>
        <w:jc w:val="both"/>
        <w:rPr>
          <w:rFonts w:ascii="Calibri" w:eastAsia="SimSun" w:hAnsi="Calibri" w:cs="Calibri"/>
          <w:sz w:val="22"/>
          <w:szCs w:val="21"/>
          <w:lang w:val="en-GB" w:eastAsia="x-none"/>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eastAsia="x-none"/>
        </w:rPr>
        <w:t xml:space="preserve">In addition to HBOR programmes, as a result of cooperation with individual counties and cities, entrepreneurs investing in certain areas can count on subsidised interest rates on HBOR loans from county or city funds. Thus, in 2019, entrepreneurs investing in the area of Osijek-Baranja County and the City of Prelog were granted interest-free loans, while entrepreneurs in the Istria County were provided an interest rate of one percent. </w:t>
      </w:r>
    </w:p>
    <w:p w14:paraId="0A0DAA7F" w14:textId="47F3AF7C"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lastRenderedPageBreak/>
        <w:t xml:space="preserve">During 2020 (until March), subsidised lending has been provided to entrepreneurs investing in the area of Virovitica-Podravina County, Zagreb County and Koprivnica-Križevci County, and negotiations on cooperation with several counties, cities and municipalities have been continued. </w:t>
      </w:r>
    </w:p>
    <w:p w14:paraId="49527538"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7B67D030"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bookmarkStart w:id="24" w:name="_Toc34045629"/>
      <w:r w:rsidRPr="00430494">
        <w:rPr>
          <w:rFonts w:ascii="Calibri" w:eastAsia="SimSun" w:hAnsi="Calibri" w:cs="Calibri"/>
          <w:b/>
          <w:bCs/>
          <w:color w:val="404040"/>
          <w:szCs w:val="32"/>
          <w:lang w:val="en-GB"/>
        </w:rPr>
        <w:t>FINANCIAL INSTRUMENTS</w:t>
      </w:r>
      <w:bookmarkEnd w:id="24"/>
      <w:r w:rsidRPr="00430494">
        <w:rPr>
          <w:rFonts w:ascii="Calibri" w:eastAsia="SimSun" w:hAnsi="Calibri" w:cs="Calibri"/>
          <w:b/>
          <w:bCs/>
          <w:color w:val="404040"/>
          <w:szCs w:val="32"/>
          <w:lang w:val="en-GB"/>
        </w:rPr>
        <w:t xml:space="preserve"> </w:t>
      </w:r>
    </w:p>
    <w:p w14:paraId="58AAC26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During 2019, HBOR implemented four financial instruments.</w:t>
      </w:r>
    </w:p>
    <w:p w14:paraId="29F0410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Intended for private sector: </w:t>
      </w:r>
    </w:p>
    <w:p w14:paraId="00FBAD6C" w14:textId="77777777" w:rsidR="00430494" w:rsidRPr="00430494" w:rsidRDefault="00430494" w:rsidP="00430494">
      <w:pPr>
        <w:numPr>
          <w:ilvl w:val="0"/>
          <w:numId w:val="107"/>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bCs/>
          <w:sz w:val="22"/>
          <w:szCs w:val="20"/>
          <w:lang w:val="en-GB" w:eastAsia="hr-HR"/>
        </w:rPr>
        <w:t>ESIF Growth and Expansion Loans</w:t>
      </w:r>
      <w:r w:rsidRPr="00430494">
        <w:rPr>
          <w:rFonts w:ascii="Calibri" w:hAnsi="Calibri" w:cs="Calibri"/>
          <w:sz w:val="22"/>
          <w:szCs w:val="20"/>
          <w:lang w:val="en-GB" w:eastAsia="hr-HR"/>
        </w:rPr>
        <w:t xml:space="preserve"> – provides favourable funds for long-term investment loans to micro, small and medium-sized enterprises. Loans are granted in such a way that 50 percent of loan (from ESIF source) is financed at an interest rate of 0 percent, and the other 50 percent of loans (from commercial bank's source) at the market interest rate determined by the commercial bank.</w:t>
      </w:r>
    </w:p>
    <w:p w14:paraId="5238AFB9" w14:textId="77777777" w:rsidR="00430494" w:rsidRPr="00430494" w:rsidRDefault="00430494" w:rsidP="00430494">
      <w:pPr>
        <w:numPr>
          <w:ilvl w:val="0"/>
          <w:numId w:val="107"/>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bCs/>
          <w:sz w:val="22"/>
          <w:szCs w:val="20"/>
          <w:lang w:val="en-GB" w:eastAsia="hr-HR"/>
        </w:rPr>
        <w:t xml:space="preserve">Investment Loans for Rural Development – </w:t>
      </w:r>
      <w:r w:rsidRPr="00430494">
        <w:rPr>
          <w:rFonts w:ascii="Calibri" w:hAnsi="Calibri" w:cs="Calibri"/>
          <w:sz w:val="22"/>
          <w:szCs w:val="20"/>
          <w:lang w:val="en-GB" w:eastAsia="hr-HR"/>
        </w:rPr>
        <w:t xml:space="preserve">intended for micro, small and medium entrepreneurs from agricultural, processing and forestry sectors. Loans are granted via commercial banks in the manner that 50 percent of the loan is financed at an interest rate of 0 percent, and 50 percent of the loan from commercial banks' sources, at the market interest rate determined by the commercial bank. The financial instrument has been available to potential beneficiaries since September 2019. </w:t>
      </w:r>
    </w:p>
    <w:p w14:paraId="63BA1B7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Intended for public sector: </w:t>
      </w:r>
    </w:p>
    <w:p w14:paraId="75BD29BA" w14:textId="77777777" w:rsidR="00430494" w:rsidRPr="00430494" w:rsidRDefault="00430494" w:rsidP="00430494">
      <w:pPr>
        <w:numPr>
          <w:ilvl w:val="0"/>
          <w:numId w:val="109"/>
        </w:numPr>
        <w:spacing w:before="120" w:after="120" w:line="276" w:lineRule="auto"/>
        <w:contextualSpacing/>
        <w:jc w:val="both"/>
        <w:rPr>
          <w:rFonts w:ascii="Calibri" w:hAnsi="Calibri" w:cs="Calibri"/>
          <w:sz w:val="22"/>
          <w:szCs w:val="20"/>
          <w:lang w:val="en-GB" w:eastAsia="x-none"/>
        </w:rPr>
      </w:pPr>
      <w:r w:rsidRPr="00430494">
        <w:rPr>
          <w:rFonts w:ascii="Calibri" w:hAnsi="Calibri" w:cs="Calibri"/>
          <w:b/>
          <w:sz w:val="22"/>
          <w:szCs w:val="20"/>
          <w:lang w:val="en-GB" w:eastAsia="hr-HR"/>
        </w:rPr>
        <w:t>ESIF Loans for Energy Efficiency in Public Sector Buildings</w:t>
      </w:r>
      <w:r w:rsidRPr="00430494">
        <w:rPr>
          <w:rFonts w:ascii="Calibri" w:hAnsi="Calibri" w:cs="Calibri"/>
          <w:b/>
          <w:i/>
          <w:sz w:val="22"/>
          <w:szCs w:val="20"/>
          <w:lang w:val="en-GB" w:eastAsia="hr-HR"/>
        </w:rPr>
        <w:t xml:space="preserve"> – </w:t>
      </w:r>
      <w:r w:rsidRPr="00430494">
        <w:rPr>
          <w:rFonts w:ascii="Calibri" w:hAnsi="Calibri" w:cs="Calibri"/>
          <w:sz w:val="22"/>
          <w:szCs w:val="20"/>
          <w:lang w:val="en-GB" w:eastAsia="x-none"/>
        </w:rPr>
        <w:t xml:space="preserve">enables very favourable financing of investments in energy efficiency and promoting the use of renewable energy sources in public sector buildings in order to achieve energy savings that will result in decreased consumption of energy for heating/cooling at year level of at least 50 percent. Due to the exceptionally successful implementation of this financial instrument and the utilised allocation originally granted in the amount of HRK 190 million, HBOR and the Ministry of Regional Development and the EU Funds signed an addendum to the Financing Agreement, by which the initial allocation was increased to HRK 402.80 million.  </w:t>
      </w:r>
    </w:p>
    <w:p w14:paraId="74F6C1EC" w14:textId="77777777" w:rsidR="00430494" w:rsidRPr="00430494" w:rsidRDefault="00430494" w:rsidP="00430494">
      <w:pPr>
        <w:numPr>
          <w:ilvl w:val="0"/>
          <w:numId w:val="109"/>
        </w:numPr>
        <w:spacing w:before="120" w:after="120" w:line="276" w:lineRule="auto"/>
        <w:contextualSpacing/>
        <w:jc w:val="both"/>
        <w:rPr>
          <w:rFonts w:ascii="Calibri" w:hAnsi="Calibri" w:cs="Calibri"/>
          <w:sz w:val="22"/>
          <w:szCs w:val="20"/>
          <w:lang w:val="en-GB"/>
        </w:rPr>
      </w:pPr>
      <w:r w:rsidRPr="00430494">
        <w:rPr>
          <w:rFonts w:ascii="Calibri" w:hAnsi="Calibri" w:cs="Calibri"/>
          <w:b/>
          <w:sz w:val="22"/>
          <w:szCs w:val="20"/>
          <w:lang w:val="en-GB" w:eastAsia="hr-HR"/>
        </w:rPr>
        <w:t>ESIF Loans for Public Lighting</w:t>
      </w:r>
      <w:r w:rsidRPr="00430494">
        <w:rPr>
          <w:rFonts w:ascii="Calibri" w:hAnsi="Calibri" w:cs="Calibri"/>
          <w:b/>
          <w:i/>
          <w:sz w:val="22"/>
          <w:szCs w:val="20"/>
          <w:lang w:val="en-GB" w:eastAsia="hr-HR"/>
        </w:rPr>
        <w:t xml:space="preserve"> </w:t>
      </w:r>
      <w:r w:rsidRPr="00430494">
        <w:rPr>
          <w:rFonts w:ascii="Calibri" w:hAnsi="Calibri" w:cs="Calibri"/>
          <w:bCs/>
          <w:iCs/>
          <w:sz w:val="22"/>
          <w:szCs w:val="20"/>
          <w:lang w:val="en-GB" w:eastAsia="hr-HR"/>
        </w:rPr>
        <w:t>– implemented for the purpose of financing investments in energy efficiency of public lighting system through the implementation of energy renovation of the existing systems</w:t>
      </w:r>
      <w:r w:rsidRPr="00430494">
        <w:rPr>
          <w:rFonts w:ascii="Calibri" w:hAnsi="Calibri" w:cs="Calibri"/>
          <w:sz w:val="22"/>
          <w:szCs w:val="20"/>
          <w:lang w:val="en-GB" w:eastAsia="hr-HR"/>
        </w:rPr>
        <w:t xml:space="preserve">. Investments resulting in energy savings of at least 50 percent in comparison with the existing situation are eligible for financing. </w:t>
      </w:r>
    </w:p>
    <w:p w14:paraId="397A769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During 2019, 108 projects were supported through financial instruments, amounting to almost HRK 300 million. </w:t>
      </w:r>
    </w:p>
    <w:p w14:paraId="2A24627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During 2019, arrangements for the implementation of </w:t>
      </w:r>
      <w:r w:rsidRPr="00430494">
        <w:rPr>
          <w:rFonts w:ascii="Calibri" w:eastAsia="SimSun" w:hAnsi="Calibri" w:cs="Calibri"/>
          <w:b/>
          <w:sz w:val="22"/>
          <w:szCs w:val="21"/>
          <w:lang w:val="en-GB"/>
        </w:rPr>
        <w:t>ESIF Loans for Energy Efficiency for Entrepreneurs</w:t>
      </w:r>
      <w:r w:rsidRPr="00430494">
        <w:rPr>
          <w:rFonts w:ascii="Calibri" w:eastAsia="SimSun" w:hAnsi="Calibri" w:cs="Calibri"/>
          <w:sz w:val="22"/>
          <w:szCs w:val="21"/>
          <w:lang w:val="en-GB"/>
        </w:rPr>
        <w:t xml:space="preserve"> were completed.</w:t>
      </w:r>
      <w:r w:rsidRPr="00430494">
        <w:rPr>
          <w:rFonts w:ascii="Calibri" w:eastAsia="SimSun" w:hAnsi="Calibri" w:cs="Calibri"/>
          <w:b/>
          <w:sz w:val="22"/>
          <w:szCs w:val="21"/>
          <w:lang w:val="en-GB"/>
        </w:rPr>
        <w:t xml:space="preserve"> </w:t>
      </w:r>
      <w:r w:rsidRPr="00430494">
        <w:rPr>
          <w:rFonts w:ascii="Calibri" w:eastAsia="SimSun" w:hAnsi="Calibri" w:cs="Calibri"/>
          <w:sz w:val="22"/>
          <w:szCs w:val="21"/>
          <w:lang w:val="en-GB"/>
        </w:rPr>
        <w:t>The aim of this financial instrument is to support the reduction in energy consumption in the manufacturing industry and in the service sector through the implementation of measures of energy efficiency and/or measures for the use of renewable energy sources. This financial instrument is intended for micro, small, medium and large entrepreneurs engaged in activities in the manufacturing and service sectors (trade and tourism). The loans will be available in the market in the second quarter of 2020, and will be implemented through commercial banks, with which HBOR will sign financing agreements and authorise them for the implementation of this financial instrument.</w:t>
      </w:r>
    </w:p>
    <w:p w14:paraId="2C805958" w14:textId="77777777" w:rsidR="00430494" w:rsidRDefault="00430494" w:rsidP="00430494">
      <w:pPr>
        <w:spacing w:before="120" w:after="120" w:line="276" w:lineRule="auto"/>
        <w:jc w:val="both"/>
        <w:rPr>
          <w:rFonts w:ascii="Calibri" w:eastAsia="SimSun" w:hAnsi="Calibri" w:cs="Calibri"/>
          <w:sz w:val="22"/>
          <w:szCs w:val="21"/>
          <w:lang w:val="en-GB"/>
        </w:rPr>
        <w:sectPr w:rsidR="00430494" w:rsidSect="00D65512">
          <w:pgSz w:w="11906" w:h="16838"/>
          <w:pgMar w:top="1276" w:right="1417" w:bottom="1417" w:left="1417" w:header="567" w:footer="708" w:gutter="0"/>
          <w:cols w:space="708"/>
          <w:docGrid w:linePitch="360"/>
        </w:sectPr>
      </w:pPr>
    </w:p>
    <w:p w14:paraId="6869606A"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bookmarkStart w:id="25" w:name="_Toc34045630"/>
      <w:r w:rsidRPr="00430494">
        <w:rPr>
          <w:rFonts w:ascii="Calibri" w:eastAsia="SimSun" w:hAnsi="Calibri" w:cs="Calibri"/>
          <w:b/>
          <w:bCs/>
          <w:color w:val="404040"/>
          <w:szCs w:val="32"/>
          <w:lang w:val="en-GB"/>
        </w:rPr>
        <w:lastRenderedPageBreak/>
        <w:t>ELENA</w:t>
      </w:r>
      <w:bookmarkEnd w:id="25"/>
      <w:r w:rsidRPr="00430494">
        <w:rPr>
          <w:rFonts w:ascii="Calibri" w:eastAsia="SimSun" w:hAnsi="Calibri" w:cs="Calibri"/>
          <w:b/>
          <w:bCs/>
          <w:color w:val="404040"/>
          <w:szCs w:val="32"/>
          <w:lang w:val="en-GB"/>
        </w:rPr>
        <w:t xml:space="preserve"> PROGRAMME</w:t>
      </w:r>
    </w:p>
    <w:p w14:paraId="2DA4C170" w14:textId="77777777" w:rsidR="00430494" w:rsidRPr="00430494" w:rsidRDefault="00430494" w:rsidP="00430494">
      <w:pPr>
        <w:spacing w:before="120" w:after="120" w:line="276" w:lineRule="auto"/>
        <w:jc w:val="both"/>
        <w:rPr>
          <w:rFonts w:ascii="Calibri" w:eastAsia="SimSun" w:hAnsi="Calibri" w:cs="Calibri"/>
          <w:sz w:val="22"/>
          <w:szCs w:val="21"/>
          <w:lang w:val="en-GB" w:eastAsia="hr-HR"/>
        </w:rPr>
      </w:pPr>
      <w:r w:rsidRPr="00430494">
        <w:rPr>
          <w:rFonts w:ascii="Calibri" w:eastAsia="SimSun" w:hAnsi="Calibri" w:cs="Calibri"/>
          <w:sz w:val="22"/>
          <w:szCs w:val="21"/>
          <w:lang w:val="en-GB" w:eastAsia="hr-HR"/>
        </w:rPr>
        <w:t xml:space="preserve">In order to optimise the preparation of projects and to reduce costs for investors, in October 2019 HBOR and the European Investment Bank signed a contract on the implementation of </w:t>
      </w:r>
      <w:r w:rsidRPr="00430494">
        <w:rPr>
          <w:rFonts w:ascii="Calibri" w:eastAsia="SimSun" w:hAnsi="Calibri" w:cs="Calibri"/>
          <w:bCs/>
          <w:sz w:val="22"/>
          <w:szCs w:val="21"/>
          <w:lang w:val="en-GB" w:eastAsia="hr-HR"/>
        </w:rPr>
        <w:t>ELENA</w:t>
      </w:r>
      <w:r w:rsidRPr="00430494">
        <w:rPr>
          <w:rFonts w:ascii="Calibri" w:eastAsia="SimSun" w:hAnsi="Calibri" w:cs="Calibri"/>
          <w:sz w:val="22"/>
          <w:szCs w:val="21"/>
          <w:lang w:val="en-GB" w:eastAsia="hr-HR"/>
        </w:rPr>
        <w:t xml:space="preserve"> programme (</w:t>
      </w:r>
      <w:r w:rsidRPr="00430494">
        <w:rPr>
          <w:rFonts w:ascii="Calibri" w:eastAsia="SimSun" w:hAnsi="Calibri" w:cs="Calibri"/>
          <w:i/>
          <w:iCs/>
          <w:sz w:val="22"/>
          <w:szCs w:val="21"/>
          <w:lang w:val="en-GB" w:eastAsia="hr-HR"/>
        </w:rPr>
        <w:t>European Local Energy Assistance</w:t>
      </w:r>
      <w:r w:rsidRPr="00430494">
        <w:rPr>
          <w:rFonts w:ascii="Calibri" w:eastAsia="SimSun" w:hAnsi="Calibri" w:cs="Calibri"/>
          <w:sz w:val="22"/>
          <w:szCs w:val="21"/>
          <w:lang w:val="en-GB" w:eastAsia="hr-HR"/>
        </w:rPr>
        <w:t>). This is a European Commission programme implemented by the European Investment Bank, funded by the HORIZON 2020 programme. By the proceeds of ELENA programme, advisory services and the preparation of project documentation can be financed for the beneficiaries of: financial instruments (</w:t>
      </w:r>
      <w:r w:rsidRPr="00430494">
        <w:rPr>
          <w:rFonts w:ascii="Calibri" w:eastAsia="SimSun" w:hAnsi="Calibri" w:cs="Calibri"/>
          <w:i/>
          <w:iCs/>
          <w:sz w:val="22"/>
          <w:szCs w:val="21"/>
          <w:lang w:val="en-GB" w:eastAsia="hr-HR"/>
        </w:rPr>
        <w:t>ESIF Loans for Public Lighting, ESIF Loans for Energy Efficiency in Public Sector Buildings, ESIF Loans for Energy Efficiency for Entrepreneurs</w:t>
      </w:r>
      <w:r w:rsidRPr="00430494">
        <w:rPr>
          <w:rFonts w:ascii="Calibri" w:eastAsia="SimSun" w:hAnsi="Calibri" w:cs="Calibri"/>
          <w:sz w:val="22"/>
          <w:szCs w:val="21"/>
          <w:lang w:val="en-GB" w:eastAsia="hr-HR"/>
        </w:rPr>
        <w:t xml:space="preserve">), HBOR loan programmes, for beneficiaries that finance their projects with their own funds or with other sources of funding. The consultants whose services will be paid from the ELENA programme funds will be selected through a public procurement procedure. It is expected that these funds will be available to entrepreneurs in the first half of 2020. </w:t>
      </w:r>
    </w:p>
    <w:p w14:paraId="249DB3FD"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510EC3A1"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bookmarkStart w:id="26" w:name="_Toc34045631"/>
      <w:r w:rsidRPr="00430494">
        <w:rPr>
          <w:rFonts w:ascii="Calibri" w:eastAsia="SimSun" w:hAnsi="Calibri" w:cs="Calibri"/>
          <w:b/>
          <w:bCs/>
          <w:color w:val="404040"/>
          <w:szCs w:val="32"/>
          <w:lang w:val="en-GB"/>
        </w:rPr>
        <w:t xml:space="preserve">DEVELOPMENT OF VENTURE CAPITAL AND PRIVATE EQUITY MARKET </w:t>
      </w:r>
      <w:bookmarkEnd w:id="26"/>
    </w:p>
    <w:p w14:paraId="3E73E5B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venture capital and private equity market in Croatia is poorly developed. The financial market of the Republic of Croatia is dominated by traditional sources of finance. Although in the past few years, financial conditions of the traditional sources of finance have improved significantly (significant decrease in interest rates), their availability still depends largely on available collateral. </w:t>
      </w:r>
    </w:p>
    <w:p w14:paraId="7F40320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A number of analysis show that Croatian micro, small, medium and mid-cap companies, particularly the innovative ones and those with a higher degree of risk (start-ups, fast-growing companies or companies in propulsive ICT industries) or those operating in sectors with lower rates of return, are faced with the challenge of finding adequate sources of finance. </w:t>
      </w:r>
    </w:p>
    <w:p w14:paraId="5CCB6E16"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Some analyses indicate that a market failure of more than EUR 120 million has been identified per year for the next five years, that would be required for investment in equity or quasi-equity capital. Therefore, HBOR has launched a number of initiatives for the development of this market in order to provide adequate sources for the growth of entrepreneurial activities.</w:t>
      </w:r>
    </w:p>
    <w:p w14:paraId="034B2979"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p>
    <w:p w14:paraId="7582B483"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bCs/>
          <w:iCs/>
          <w:sz w:val="22"/>
          <w:szCs w:val="21"/>
          <w:lang w:val="en-GB"/>
        </w:rPr>
        <w:t xml:space="preserve">FRC2 Croatia Partners SCSp (ESIF Venture Capital Fund) </w:t>
      </w:r>
    </w:p>
    <w:p w14:paraId="3253F03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FRC2 Croatia Partners SCSp </w:t>
      </w:r>
      <w:r w:rsidRPr="00430494">
        <w:rPr>
          <w:rFonts w:ascii="proxima-nova" w:eastAsia="SimSun" w:hAnsi="proxima-nova" w:cs="Arial"/>
          <w:sz w:val="22"/>
          <w:szCs w:val="21"/>
          <w:lang w:val="en-GB"/>
        </w:rPr>
        <w:t xml:space="preserve">is a venture capital fund financed partially </w:t>
      </w:r>
      <w:r w:rsidRPr="00430494">
        <w:rPr>
          <w:rFonts w:ascii="Calibri" w:eastAsia="SimSun" w:hAnsi="Calibri" w:cs="Calibri"/>
          <w:sz w:val="22"/>
          <w:szCs w:val="21"/>
          <w:lang w:val="en-GB"/>
        </w:rPr>
        <w:t xml:space="preserve">from the proceeds of ESIF Financial instruments through cooperation with the European Investment Fund (hereinafter: the EIF), and partially from the proceeds of private investors. </w:t>
      </w:r>
    </w:p>
    <w:p w14:paraId="59334AAA" w14:textId="77777777" w:rsidR="00430494" w:rsidRPr="00430494" w:rsidRDefault="00430494" w:rsidP="00430494">
      <w:pPr>
        <w:spacing w:before="120" w:after="120" w:line="276" w:lineRule="auto"/>
        <w:jc w:val="both"/>
        <w:rPr>
          <w:rFonts w:ascii="Calibri" w:eastAsia="SimSun" w:hAnsi="Calibri" w:cs="Calibri"/>
          <w:iCs/>
          <w:sz w:val="22"/>
          <w:szCs w:val="21"/>
          <w:lang w:val="en-GB"/>
        </w:rPr>
      </w:pPr>
      <w:r w:rsidRPr="00430494">
        <w:rPr>
          <w:rFonts w:ascii="Calibri" w:eastAsia="SimSun" w:hAnsi="Calibri" w:cs="Calibri"/>
          <w:sz w:val="22"/>
          <w:szCs w:val="21"/>
          <w:lang w:val="en-GB"/>
        </w:rPr>
        <w:t>By the Financing Agreement signed between the Ministry of Regional Development and EU Funds</w:t>
      </w:r>
      <w:r w:rsidRPr="00430494">
        <w:rPr>
          <w:rFonts w:ascii="Calibri" w:eastAsia="SimSun" w:hAnsi="Calibri" w:cs="Calibri"/>
          <w:bCs/>
          <w:sz w:val="22"/>
          <w:szCs w:val="21"/>
          <w:lang w:val="en-GB"/>
        </w:rPr>
        <w:t xml:space="preserve"> </w:t>
      </w:r>
      <w:r w:rsidRPr="00430494">
        <w:rPr>
          <w:rFonts w:ascii="Calibri" w:eastAsia="SimSun" w:hAnsi="Calibri" w:cs="Calibri"/>
          <w:sz w:val="22"/>
          <w:szCs w:val="21"/>
          <w:lang w:val="en-GB"/>
        </w:rPr>
        <w:t xml:space="preserve">(hereinafter: the Ministry) and the </w:t>
      </w:r>
      <w:r w:rsidRPr="00430494">
        <w:rPr>
          <w:rFonts w:ascii="Calibri" w:eastAsia="SimSun" w:hAnsi="Calibri" w:cs="Calibri"/>
          <w:bCs/>
          <w:sz w:val="22"/>
          <w:szCs w:val="21"/>
          <w:lang w:val="en-GB"/>
        </w:rPr>
        <w:t>EIF, the Ministry delegated to the</w:t>
      </w:r>
      <w:r w:rsidRPr="00430494">
        <w:rPr>
          <w:rFonts w:ascii="Calibri" w:eastAsia="SimSun" w:hAnsi="Calibri" w:cs="Calibri"/>
          <w:sz w:val="22"/>
          <w:szCs w:val="21"/>
          <w:lang w:val="en-GB"/>
        </w:rPr>
        <w:t xml:space="preserve"> EIF the implementation of the financial instrument called</w:t>
      </w:r>
      <w:r w:rsidRPr="00430494">
        <w:rPr>
          <w:rFonts w:ascii="Calibri" w:eastAsia="SimSun" w:hAnsi="Calibri" w:cs="Calibri"/>
          <w:bCs/>
          <w:sz w:val="22"/>
          <w:szCs w:val="21"/>
          <w:lang w:val="en-GB"/>
        </w:rPr>
        <w:t xml:space="preserve"> „</w:t>
      </w:r>
      <w:r w:rsidRPr="00430494">
        <w:rPr>
          <w:rFonts w:ascii="Calibri" w:eastAsia="SimSun" w:hAnsi="Calibri" w:cs="Calibri"/>
          <w:bCs/>
          <w:iCs/>
          <w:sz w:val="22"/>
          <w:szCs w:val="21"/>
          <w:lang w:val="en-GB"/>
        </w:rPr>
        <w:t>ESIF Venture Capital Fund“</w:t>
      </w:r>
      <w:r w:rsidRPr="00430494">
        <w:rPr>
          <w:rFonts w:ascii="Calibri" w:eastAsia="SimSun" w:hAnsi="Calibri" w:cs="Calibri"/>
          <w:sz w:val="22"/>
          <w:szCs w:val="21"/>
          <w:lang w:val="en-GB"/>
        </w:rPr>
        <w:t xml:space="preserve"> as well as the selection and supervision of work of the „</w:t>
      </w:r>
      <w:r w:rsidRPr="00430494">
        <w:rPr>
          <w:rFonts w:ascii="Calibri" w:eastAsia="SimSun" w:hAnsi="Calibri" w:cs="Calibri"/>
          <w:iCs/>
          <w:sz w:val="22"/>
          <w:szCs w:val="21"/>
          <w:lang w:val="en-GB"/>
        </w:rPr>
        <w:t xml:space="preserve">ESIF Venture Capital Fund“ manager. Pursuant to the Agreement, the representatives of HBOR were appointed observers of the entire process for the purpose of gaining knowledge and competences in the implementation of financial instruments. </w:t>
      </w:r>
    </w:p>
    <w:p w14:paraId="1FC4500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iCs/>
          <w:sz w:val="22"/>
          <w:szCs w:val="21"/>
          <w:lang w:val="en-GB"/>
        </w:rPr>
        <w:t xml:space="preserve">The company </w:t>
      </w:r>
      <w:r w:rsidRPr="00430494">
        <w:rPr>
          <w:rFonts w:ascii="Calibri" w:eastAsia="SimSun" w:hAnsi="Calibri" w:cs="Calibri"/>
          <w:sz w:val="22"/>
          <w:szCs w:val="21"/>
          <w:lang w:val="en-GB"/>
        </w:rPr>
        <w:t xml:space="preserve">FRC2 GP S.à r.l. has been selected by the </w:t>
      </w:r>
      <w:r w:rsidRPr="00430494">
        <w:rPr>
          <w:rFonts w:ascii="Calibri" w:eastAsia="SimSun" w:hAnsi="Calibri" w:cs="Calibri"/>
          <w:iCs/>
          <w:sz w:val="22"/>
          <w:szCs w:val="21"/>
          <w:lang w:val="en-GB"/>
        </w:rPr>
        <w:t xml:space="preserve">EIF as the fund management company. </w:t>
      </w:r>
    </w:p>
    <w:p w14:paraId="66EB657A" w14:textId="77777777" w:rsidR="00430494" w:rsidRDefault="00430494" w:rsidP="00430494">
      <w:pPr>
        <w:spacing w:before="120" w:after="120" w:line="276" w:lineRule="auto"/>
        <w:jc w:val="both"/>
        <w:rPr>
          <w:rFonts w:ascii="Calibri" w:eastAsia="SimSun" w:hAnsi="Calibri" w:cs="Calibri"/>
          <w:sz w:val="22"/>
          <w:szCs w:val="21"/>
          <w:lang w:val="en-GB"/>
        </w:rPr>
        <w:sectPr w:rsidR="00430494"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After having conducted internal analyses and approvals, in June 2019, HBOR became one of the investors in the fund, but it does not participate in the selection of business entities of the company in which the fund will invest.</w:t>
      </w:r>
    </w:p>
    <w:p w14:paraId="2BB39A69" w14:textId="77777777" w:rsidR="00430494" w:rsidRPr="00430494" w:rsidRDefault="00430494" w:rsidP="001842D7">
      <w:pPr>
        <w:spacing w:before="120" w:after="120"/>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The Fund consists of two components:</w:t>
      </w:r>
    </w:p>
    <w:p w14:paraId="2437672B" w14:textId="77777777" w:rsidR="00430494" w:rsidRPr="00430494" w:rsidRDefault="00430494" w:rsidP="00430494">
      <w:pPr>
        <w:numPr>
          <w:ilvl w:val="0"/>
          <w:numId w:val="111"/>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acceleration component intended to innovative start-ups that have only business ideas (Start-up school) or prototype (Accelerator) and</w:t>
      </w:r>
    </w:p>
    <w:p w14:paraId="7C7D98DC" w14:textId="77777777" w:rsidR="00430494" w:rsidRPr="00430494" w:rsidRDefault="00430494" w:rsidP="00430494">
      <w:pPr>
        <w:numPr>
          <w:ilvl w:val="0"/>
          <w:numId w:val="111"/>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venture capital component intended to companies that already operate, have initial buyers and that have already passed the initial phase of development.</w:t>
      </w:r>
    </w:p>
    <w:p w14:paraId="795E319F" w14:textId="77777777" w:rsidR="00430494" w:rsidRPr="00430494" w:rsidRDefault="00430494" w:rsidP="001842D7">
      <w:pPr>
        <w:spacing w:before="120" w:after="120"/>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Fund invests in companies in the Republic of Croatia in the earliest stages of development that have necessary innovation and desire to succeed. </w:t>
      </w:r>
    </w:p>
    <w:p w14:paraId="2DA28AC9" w14:textId="77777777" w:rsidR="00430494" w:rsidRPr="00430494" w:rsidRDefault="00430494" w:rsidP="001842D7">
      <w:pPr>
        <w:spacing w:before="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From its establishment in June 2019 until the end of 2019, the fund reviewed more than 700 investment opportunities, the first accelerator programme has been completed and an amount of almost EUR 6.5 million has been put in 33 investments. </w:t>
      </w:r>
    </w:p>
    <w:p w14:paraId="4FB31BC2" w14:textId="77777777" w:rsidR="00430494" w:rsidRPr="001842D7" w:rsidRDefault="00430494" w:rsidP="001842D7">
      <w:pPr>
        <w:spacing w:line="276" w:lineRule="auto"/>
        <w:jc w:val="both"/>
        <w:rPr>
          <w:rFonts w:ascii="Calibri" w:eastAsia="SimSun" w:hAnsi="Calibri" w:cs="Calibri"/>
          <w:bCs/>
          <w:sz w:val="12"/>
          <w:szCs w:val="21"/>
          <w:lang w:val="en-GB"/>
        </w:rPr>
      </w:pPr>
    </w:p>
    <w:p w14:paraId="253CBA0B" w14:textId="77777777" w:rsidR="00430494" w:rsidRPr="00430494" w:rsidRDefault="00430494" w:rsidP="001842D7">
      <w:pPr>
        <w:spacing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EIF-NPI Equity platform</w:t>
      </w:r>
    </w:p>
    <w:p w14:paraId="25BA064C" w14:textId="77777777" w:rsidR="00430494" w:rsidRPr="00430494" w:rsidRDefault="00430494" w:rsidP="001842D7">
      <w:pPr>
        <w:spacing w:before="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European Commission, in co-operation with EIF and national promotional institutions (NPI) launched the NPI equity platform for the purpose of developing the market of investments in private equity funds. As one of the founding institutions, in September 2016, HBOR joined the creation of this platform and has been participating in the work of two platform bodies since then – the General Forum and Consultative Forum, the work of which is focused on exchange of experience and knowledge aimed at strengthening the private equity industry.</w:t>
      </w:r>
    </w:p>
    <w:p w14:paraId="6C906454" w14:textId="77777777" w:rsidR="00430494" w:rsidRPr="001842D7" w:rsidRDefault="00430494" w:rsidP="001842D7">
      <w:pPr>
        <w:spacing w:line="276" w:lineRule="auto"/>
        <w:jc w:val="both"/>
        <w:rPr>
          <w:rFonts w:ascii="Calibri" w:eastAsia="SimSun" w:hAnsi="Calibri" w:cs="Calibri"/>
          <w:sz w:val="12"/>
          <w:szCs w:val="21"/>
          <w:lang w:val="en-GB"/>
        </w:rPr>
      </w:pPr>
    </w:p>
    <w:p w14:paraId="7A65D8BB" w14:textId="77777777" w:rsidR="00430494" w:rsidRPr="00430494" w:rsidRDefault="00430494" w:rsidP="001842D7">
      <w:pPr>
        <w:spacing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CROGIP</w:t>
      </w:r>
    </w:p>
    <w:p w14:paraId="303885A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Within the framework of the EIF-NPI Equity Platform, in January 2019, the EIF and HBOR signed the agreement, by which the Croatian Growth Investment Programme (hereinafter: CROGIP) was launched. CROGIP is an initiative that will stimulate capital investments in small and medium-sized companies as well as mid-cap companies in the total amount of at least EUR 70 million.</w:t>
      </w:r>
    </w:p>
    <w:p w14:paraId="036B4988" w14:textId="77777777" w:rsidR="00430494" w:rsidRPr="00430494" w:rsidRDefault="00430494" w:rsidP="001842D7">
      <w:pPr>
        <w:spacing w:before="120" w:after="120"/>
        <w:jc w:val="both"/>
        <w:rPr>
          <w:rFonts w:ascii="Calibri" w:eastAsia="SimSun" w:hAnsi="Calibri" w:cs="Calibri"/>
          <w:sz w:val="22"/>
          <w:szCs w:val="21"/>
          <w:lang w:val="en-GB"/>
        </w:rPr>
      </w:pPr>
      <w:r w:rsidRPr="00430494">
        <w:rPr>
          <w:rFonts w:ascii="Calibri" w:eastAsia="SimSun" w:hAnsi="Calibri" w:cs="Calibri"/>
          <w:sz w:val="22"/>
          <w:szCs w:val="21"/>
          <w:lang w:val="en-GB"/>
        </w:rPr>
        <w:t>The EIF and HBOR will jointly invest (each committing EUR 35 million) into:</w:t>
      </w:r>
    </w:p>
    <w:p w14:paraId="45F0AA4B" w14:textId="77777777" w:rsidR="00430494" w:rsidRPr="00430494" w:rsidRDefault="00430494" w:rsidP="00430494">
      <w:pPr>
        <w:numPr>
          <w:ilvl w:val="0"/>
          <w:numId w:val="11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private equity funds to be managed by companies selected by the EIF pursuant to its methodologies, and</w:t>
      </w:r>
    </w:p>
    <w:p w14:paraId="3CC1C874" w14:textId="77777777" w:rsidR="00430494" w:rsidRPr="00430494" w:rsidRDefault="00430494" w:rsidP="00430494">
      <w:pPr>
        <w:numPr>
          <w:ilvl w:val="0"/>
          <w:numId w:val="113"/>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co-investments with funds that already have an established cooperation with the EIF and positive references.</w:t>
      </w:r>
    </w:p>
    <w:p w14:paraId="7133CF5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addition to the overall objective of providing support to Croatian companies and creating of new jobs through ensuring the availability of private equity/venture capital, the aim of CROGIP is to develop the market and institutional capacities for the financing through private equity /venture capital in the Republic of Croatia by supporting fund management companies that direct a significant portion of their investments to Croatian companies.</w:t>
      </w:r>
    </w:p>
    <w:p w14:paraId="6BA7696B" w14:textId="77777777" w:rsidR="00430494" w:rsidRPr="00430494" w:rsidRDefault="00430494" w:rsidP="001842D7">
      <w:pPr>
        <w:spacing w:before="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EIF </w:t>
      </w:r>
      <w:r w:rsidRPr="00430494">
        <w:rPr>
          <w:rFonts w:ascii="proxima-nova" w:eastAsia="SimSun" w:hAnsi="proxima-nova" w:cs="Arial"/>
          <w:sz w:val="22"/>
          <w:szCs w:val="21"/>
          <w:lang w:val="en-GB"/>
        </w:rPr>
        <w:t xml:space="preserve">will manage and deploy the CROGIP programme through fund investments and co-investments with funds and private investors at market conditions. The programme is not restricted to any particular sector. </w:t>
      </w:r>
    </w:p>
    <w:p w14:paraId="74508A60" w14:textId="1DA98165" w:rsidR="00430494" w:rsidRPr="001842D7" w:rsidRDefault="00430494" w:rsidP="001842D7">
      <w:pPr>
        <w:spacing w:before="120" w:line="276" w:lineRule="auto"/>
        <w:jc w:val="both"/>
        <w:rPr>
          <w:rFonts w:ascii="proxima-nova" w:eastAsia="SimSun" w:hAnsi="proxima-nova" w:cs="Arial" w:hint="eastAsia"/>
          <w:sz w:val="22"/>
          <w:szCs w:val="21"/>
          <w:lang w:val="en-GB"/>
        </w:rPr>
      </w:pPr>
      <w:r w:rsidRPr="001842D7">
        <w:rPr>
          <w:rFonts w:ascii="proxima-nova" w:eastAsia="SimSun" w:hAnsi="proxima-nova" w:cs="Arial"/>
          <w:sz w:val="22"/>
          <w:szCs w:val="21"/>
          <w:lang w:val="en-GB"/>
        </w:rPr>
        <w:t>EIF will enable investments in funds and co-investments to selected fund management companies with positive references in accordance with the criteria defined by HBOR in advance through CROGIP. In addition to the EIF's selection criteria, the funds must meet the following criterion in their investment</w:t>
      </w:r>
      <w:r w:rsidR="00C81B07" w:rsidRPr="001842D7">
        <w:rPr>
          <w:rFonts w:ascii="proxima-nova" w:eastAsia="SimSun" w:hAnsi="proxima-nova" w:cs="Arial"/>
          <w:sz w:val="22"/>
          <w:szCs w:val="21"/>
          <w:lang w:val="en-GB"/>
        </w:rPr>
        <w:t>strategy: at least 70 percent of total investments of a fund will be invested in companies that are</w:t>
      </w:r>
      <w:r w:rsidRPr="001842D7">
        <w:rPr>
          <w:rFonts w:ascii="proxima-nova" w:eastAsia="SimSun" w:hAnsi="proxima-nova" w:cs="Arial"/>
          <w:sz w:val="22"/>
          <w:szCs w:val="21"/>
          <w:lang w:val="en-GB"/>
        </w:rPr>
        <w:t xml:space="preserve"> </w:t>
      </w:r>
      <w:r w:rsidR="00C81B07" w:rsidRPr="001842D7">
        <w:rPr>
          <w:rFonts w:ascii="proxima-nova" w:eastAsia="SimSun" w:hAnsi="proxima-nova" w:cs="Arial"/>
          <w:sz w:val="22"/>
          <w:szCs w:val="21"/>
          <w:lang w:val="en-GB"/>
        </w:rPr>
        <w:t>established in Croatia and perform the majority of their business operations in Cr oatia and/or companies that will start their long-term operations in Croatia and employ a significant number of workers from Croatia.</w:t>
      </w:r>
    </w:p>
    <w:p w14:paraId="40204049" w14:textId="7A2B906C" w:rsidR="00C81B07" w:rsidRDefault="00C81B07" w:rsidP="00430494">
      <w:pPr>
        <w:spacing w:before="240" w:after="120" w:line="276" w:lineRule="auto"/>
        <w:jc w:val="both"/>
        <w:rPr>
          <w:rFonts w:ascii="Calibri" w:hAnsi="Calibri" w:cs="Calibri"/>
          <w:sz w:val="22"/>
          <w:szCs w:val="20"/>
          <w:lang w:val="en-GB" w:eastAsia="hr-HR"/>
        </w:rPr>
        <w:sectPr w:rsidR="00C81B07" w:rsidSect="00D65512">
          <w:pgSz w:w="11906" w:h="16838"/>
          <w:pgMar w:top="1276" w:right="1417" w:bottom="1417" w:left="1417" w:header="567" w:footer="708" w:gutter="0"/>
          <w:cols w:space="708"/>
          <w:docGrid w:linePitch="360"/>
        </w:sectPr>
      </w:pPr>
    </w:p>
    <w:p w14:paraId="37367FB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HBOR does not participate in the selection of funds and opportunities for co-investments and as the EIF's local partner, it is available to provide local support to management companies wishing to increase their presence in the Republic of Croatia.</w:t>
      </w:r>
    </w:p>
    <w:p w14:paraId="40CD5AE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As part of activities under CROGIP, with a view to market development and strengthening of capacities, in March 2019, the EIF issued a Call for Expression of Interest for the selection of management companies eligible for CROGIP funds. The process of selecting fund management companies started in 2019 and is planned to be completed in the first half of 2020.</w:t>
      </w:r>
    </w:p>
    <w:p w14:paraId="21253333" w14:textId="77777777" w:rsidR="00430494" w:rsidRPr="001842D7" w:rsidRDefault="00430494" w:rsidP="00430494">
      <w:pPr>
        <w:spacing w:after="160" w:line="276" w:lineRule="auto"/>
        <w:jc w:val="both"/>
        <w:rPr>
          <w:rFonts w:ascii="Calibri" w:eastAsia="SimSun" w:hAnsi="Calibri" w:cs="Calibri"/>
          <w:sz w:val="20"/>
          <w:szCs w:val="21"/>
          <w:lang w:val="en-GB"/>
        </w:rPr>
      </w:pPr>
    </w:p>
    <w:p w14:paraId="2B29F8DB"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bookmarkStart w:id="27" w:name="_Toc34045632"/>
      <w:r w:rsidRPr="00430494">
        <w:rPr>
          <w:rFonts w:ascii="Calibri" w:eastAsia="SimSun" w:hAnsi="Calibri" w:cs="Calibri"/>
          <w:b/>
          <w:bCs/>
          <w:color w:val="404040"/>
          <w:szCs w:val="32"/>
          <w:lang w:val="en-GB"/>
        </w:rPr>
        <w:t>OTHER ACTIVITIES</w:t>
      </w:r>
      <w:bookmarkEnd w:id="27"/>
      <w:r w:rsidRPr="00430494">
        <w:rPr>
          <w:rFonts w:ascii="Calibri" w:eastAsia="SimSun" w:hAnsi="Calibri" w:cs="Calibri"/>
          <w:b/>
          <w:bCs/>
          <w:color w:val="404040"/>
          <w:szCs w:val="32"/>
          <w:lang w:val="en-GB"/>
        </w:rPr>
        <w:t xml:space="preserve"> </w:t>
      </w:r>
    </w:p>
    <w:p w14:paraId="043CAE6C" w14:textId="77777777" w:rsidR="00430494" w:rsidRPr="001842D7" w:rsidRDefault="00430494" w:rsidP="001842D7">
      <w:pPr>
        <w:spacing w:line="276" w:lineRule="auto"/>
        <w:jc w:val="both"/>
        <w:rPr>
          <w:rFonts w:ascii="Calibri" w:eastAsia="SimSun" w:hAnsi="Calibri" w:cs="Calibri"/>
          <w:b/>
          <w:sz w:val="20"/>
          <w:szCs w:val="21"/>
          <w:lang w:val="en-GB"/>
        </w:rPr>
      </w:pPr>
    </w:p>
    <w:p w14:paraId="26FC15F1" w14:textId="77777777" w:rsidR="00430494" w:rsidRPr="00430494" w:rsidRDefault="00430494" w:rsidP="00430494">
      <w:pPr>
        <w:spacing w:after="16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Lending to private renters </w:t>
      </w:r>
    </w:p>
    <w:p w14:paraId="2FE2749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2019, the Agreement on Business Cooperation on the Implementation of Lending to Private Renters was signed. The participants in the implementation of this Agreement are the Ministry of Tourism, commercial banks and HBOR. </w:t>
      </w:r>
    </w:p>
    <w:p w14:paraId="1D9F03D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aim of this programme is to equalise standards of accommodation facilities in which hospitality services are provided in households, to raise the quality level and offer additional private accommodation. Financing is based on HBOR loan funds, whereas the Ministry provides the funds for subsidising a portion of the agreed regular interest rate, which is 2 or 2.7 percent, depending on the currency in which the loan is applied for.</w:t>
      </w:r>
    </w:p>
    <w:p w14:paraId="78624FA6" w14:textId="77777777" w:rsidR="00430494" w:rsidRPr="001842D7" w:rsidRDefault="00430494" w:rsidP="001842D7">
      <w:pPr>
        <w:spacing w:before="120" w:line="276" w:lineRule="auto"/>
        <w:jc w:val="both"/>
        <w:rPr>
          <w:rFonts w:ascii="Calibri" w:eastAsia="SimSun" w:hAnsi="Calibri" w:cs="Calibri"/>
          <w:sz w:val="20"/>
          <w:szCs w:val="21"/>
          <w:lang w:val="en-GB"/>
        </w:rPr>
      </w:pPr>
    </w:p>
    <w:p w14:paraId="6E9694A1" w14:textId="77777777" w:rsidR="00430494" w:rsidRPr="00430494" w:rsidRDefault="00430494" w:rsidP="00430494">
      <w:pPr>
        <w:spacing w:before="120" w:after="120" w:line="276" w:lineRule="auto"/>
        <w:jc w:val="both"/>
        <w:rPr>
          <w:rFonts w:ascii="Calibri" w:eastAsia="SimSun" w:hAnsi="Calibri" w:cs="Calibri"/>
          <w:b/>
          <w:bCs/>
          <w:sz w:val="22"/>
          <w:szCs w:val="21"/>
          <w:lang w:val="en-GB"/>
        </w:rPr>
      </w:pPr>
      <w:r w:rsidRPr="00430494">
        <w:rPr>
          <w:rFonts w:ascii="Calibri" w:eastAsia="SimSun" w:hAnsi="Calibri" w:cs="Calibri"/>
          <w:b/>
          <w:bCs/>
          <w:sz w:val="22"/>
          <w:szCs w:val="21"/>
          <w:lang w:val="en-GB"/>
        </w:rPr>
        <w:t>Cooperation with HAMAG-BICRO</w:t>
      </w:r>
    </w:p>
    <w:p w14:paraId="21D0D21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business cooperation with HAMAG-BICRO was extended by the inclusion of HBOR in two new guarantee programmes:</w:t>
      </w:r>
    </w:p>
    <w:p w14:paraId="63194C1E"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ESIF individual guarantees for rural development, which, in accordance with the terms and conditions of the Rural Development Programme of the </w:t>
      </w:r>
      <w:r w:rsidRPr="00430494">
        <w:rPr>
          <w:rFonts w:ascii="Calibri" w:hAnsi="Calibri" w:cs="Calibri"/>
          <w:sz w:val="22"/>
          <w:szCs w:val="20"/>
          <w:lang w:val="en-GB" w:eastAsia="x-none"/>
        </w:rPr>
        <w:t>Republic of Croatia 2014 - 2020, aims to facilitate access to finance for</w:t>
      </w:r>
      <w:r w:rsidRPr="00430494">
        <w:rPr>
          <w:rFonts w:ascii="Calibri" w:hAnsi="Calibri" w:cs="Calibri"/>
          <w:sz w:val="22"/>
          <w:szCs w:val="20"/>
          <w:lang w:val="en-GB" w:eastAsia="hr-HR"/>
        </w:rPr>
        <w:t xml:space="preserve"> micro, small and medium-sized enterprises in the agricultural, processing and forestry industries,</w:t>
      </w:r>
    </w:p>
    <w:p w14:paraId="5C8A13D5" w14:textId="77777777" w:rsidR="00430494" w:rsidRPr="00430494" w:rsidRDefault="00430494" w:rsidP="00430494">
      <w:pPr>
        <w:numPr>
          <w:ilvl w:val="0"/>
          <w:numId w:val="105"/>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Programme Plus (Program Plus), which aims to facilitate access to finance for micro, small and medium-sized companies investing in eligible branches of industry.</w:t>
      </w:r>
    </w:p>
    <w:p w14:paraId="3827B2AA" w14:textId="77777777" w:rsidR="00430494" w:rsidRPr="001842D7" w:rsidRDefault="00430494" w:rsidP="00430494">
      <w:pPr>
        <w:spacing w:before="120" w:after="120" w:line="276" w:lineRule="auto"/>
        <w:jc w:val="both"/>
        <w:rPr>
          <w:rFonts w:ascii="Calibri" w:eastAsia="SimSun" w:hAnsi="Calibri" w:cs="Calibri"/>
          <w:sz w:val="20"/>
          <w:szCs w:val="21"/>
          <w:lang w:val="en-GB"/>
        </w:rPr>
      </w:pPr>
    </w:p>
    <w:p w14:paraId="65FDE6E4" w14:textId="77777777" w:rsidR="00430494" w:rsidRPr="00430494" w:rsidRDefault="00430494" w:rsidP="00430494">
      <w:pPr>
        <w:spacing w:before="120" w:after="120" w:line="276" w:lineRule="auto"/>
        <w:jc w:val="both"/>
        <w:rPr>
          <w:rFonts w:ascii="Calibri" w:eastAsia="SimSun" w:hAnsi="Calibri" w:cs="Calibri"/>
          <w:b/>
          <w:bCs/>
          <w:sz w:val="22"/>
          <w:szCs w:val="21"/>
          <w:lang w:val="en-GB"/>
        </w:rPr>
      </w:pPr>
      <w:r w:rsidRPr="00430494">
        <w:rPr>
          <w:rFonts w:ascii="Calibri" w:eastAsia="SimSun" w:hAnsi="Calibri" w:cs="Calibri"/>
          <w:b/>
          <w:bCs/>
          <w:sz w:val="22"/>
          <w:szCs w:val="21"/>
          <w:lang w:val="en-GB"/>
        </w:rPr>
        <w:t xml:space="preserve">Natural Capital Financing Facility (NCFF) </w:t>
      </w:r>
    </w:p>
    <w:p w14:paraId="3B3A0DC4" w14:textId="77777777" w:rsidR="00C81B07" w:rsidRDefault="00430494" w:rsidP="00C81B07">
      <w:pPr>
        <w:spacing w:before="100" w:beforeAutospacing="1" w:after="100" w:afterAutospacing="1" w:line="276" w:lineRule="auto"/>
        <w:jc w:val="both"/>
        <w:rPr>
          <w:rFonts w:ascii="Calibri" w:hAnsi="Calibri" w:cs="Calibri"/>
          <w:sz w:val="22"/>
          <w:szCs w:val="20"/>
          <w:lang w:val="en-GB" w:eastAsia="hr-HR"/>
        </w:rPr>
        <w:sectPr w:rsidR="00C81B07" w:rsidSect="00D65512">
          <w:pgSz w:w="11906" w:h="16838"/>
          <w:pgMar w:top="1276" w:right="1417" w:bottom="1417" w:left="1417" w:header="567" w:footer="708" w:gutter="0"/>
          <w:cols w:space="708"/>
          <w:docGrid w:linePitch="360"/>
        </w:sectPr>
      </w:pPr>
      <w:r w:rsidRPr="00430494">
        <w:rPr>
          <w:rFonts w:ascii="Calibri" w:hAnsi="Calibri" w:cs="Calibri"/>
          <w:sz w:val="22"/>
          <w:szCs w:val="20"/>
          <w:lang w:val="en-GB" w:eastAsia="hr-HR"/>
        </w:rPr>
        <w:t>HBOR and the European Investment Bank signed the Finance Contract providing for the disbursement of up to EUR 15 million for the financing of projects under the Natural Capital Financing Facility - NCFF. NCFF is a financial instrument for the financing of sustainable projects promoting conservation, restoration, management and enhancement of natural capital for biodiversity and the benefits of climate change adaptation, including ecosystem-based solutions to the challenges of land, soil, forestry, agriculture, water and waste within the EU. Potential investors and beneficiaries of this instrument are public (counties, cities, municipalities and public undertakings) and private sector entities. In addition to funding, HBOR and final beneficiaries are provided with free technical assistance of the European Union for the preparation, implementation, supervision and evaluation of NCFF projects.</w:t>
      </w:r>
    </w:p>
    <w:p w14:paraId="1B4A4A2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The Natural Capital Financing Facility will be fully available in 2020, when the necessary preparation activities have been completed.</w:t>
      </w:r>
    </w:p>
    <w:p w14:paraId="0C0ACA27" w14:textId="77777777" w:rsidR="00430494" w:rsidRPr="00430494" w:rsidRDefault="00430494" w:rsidP="001842D7">
      <w:pPr>
        <w:spacing w:line="276" w:lineRule="auto"/>
        <w:jc w:val="both"/>
        <w:rPr>
          <w:rFonts w:ascii="Calibri" w:eastAsia="SimSun" w:hAnsi="Calibri" w:cs="Calibri"/>
          <w:sz w:val="22"/>
          <w:szCs w:val="21"/>
          <w:lang w:val="hr-HR"/>
        </w:rPr>
      </w:pPr>
    </w:p>
    <w:p w14:paraId="14F9FECE" w14:textId="77777777" w:rsidR="00430494" w:rsidRPr="00430494" w:rsidRDefault="00430494" w:rsidP="001842D7">
      <w:pPr>
        <w:keepNext/>
        <w:keepLines/>
        <w:spacing w:line="360" w:lineRule="auto"/>
        <w:jc w:val="both"/>
        <w:outlineLvl w:val="1"/>
        <w:rPr>
          <w:rFonts w:ascii="Calibri" w:eastAsia="SimSun" w:hAnsi="Calibri" w:cs="Calibri"/>
          <w:b/>
          <w:color w:val="000000"/>
          <w:spacing w:val="-3"/>
          <w:sz w:val="28"/>
          <w:szCs w:val="28"/>
          <w:lang w:val="en-GB" w:eastAsia="x-none"/>
        </w:rPr>
      </w:pPr>
      <w:r w:rsidRPr="00430494">
        <w:rPr>
          <w:rFonts w:ascii="Calibri" w:eastAsia="SimSun" w:hAnsi="Calibri" w:cs="Calibri"/>
          <w:b/>
          <w:color w:val="000000"/>
          <w:spacing w:val="-3"/>
          <w:sz w:val="28"/>
          <w:szCs w:val="28"/>
          <w:lang w:val="en-GB" w:eastAsia="x-none"/>
        </w:rPr>
        <w:t>EXPORT CREDIT INSURANCE IN 2019</w:t>
      </w:r>
    </w:p>
    <w:p w14:paraId="55B0E6F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HBOR performs export credit insurance and reinsurance activities as mandate activities with an objective of encouraging exports, promoting internationalisation of operations and increasing competitiveness of Croatian exporters in foreign markets.</w:t>
      </w:r>
    </w:p>
    <w:p w14:paraId="7E9AAD6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HBOR was extremely active as a member of the Berne Union – the leading global association of export credit insurers that has 85 members from 73 countries worldwide. HBOR has been a member of the Management Committee of the Berne Union in the past three years, and HBOR’s representative was appointed Vice-Chair of the Prague Club Committee in October 2019, which enabled HBOR to become even more active as a member of the Berne Union and to gather knowledge and exchange experience in the field of export credit insurance.</w:t>
      </w:r>
    </w:p>
    <w:p w14:paraId="0EFA864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2019, HBOR actively joined the EU Council’s Export Credits Group presiding team and started preparations for the chairing of the Group together with the Ministry of Finance set to start on 1 January 2020 under the Croatian presidency of the Council of the European Union.  </w:t>
      </w:r>
    </w:p>
    <w:p w14:paraId="3BFD5CF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task of the EU Council’s Export Credits Group is to coordinate export promotion activities of the EU Member States under the Common Commercial Policy. As a national export-credit agency, HBOR joined the activities of the Group in 2013, however, in 2019, HBOR’s representatives participated very actively in both the preparations and the activities of the Group in cooperation with the Secretariat of the Council of the EU and the Finland’s Presidency Team as part of the preparations for the Croatia Presidency of the Council of the European Union. </w:t>
      </w:r>
    </w:p>
    <w:p w14:paraId="01E4DC3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During the presidency of the Export Credits Group, the role of HBOR will include, in addition to the organisation and presiding over the meetings at Brussels, also the presiding over EU coordination meetings on negotiations at the level of OECD about officially supported export credits and on negotiations at the level of the International Working Group on Export Credits. </w:t>
      </w:r>
    </w:p>
    <w:p w14:paraId="43E09A9F"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Summary of results by export credit insurance transactions, in HRK million</w:t>
      </w:r>
    </w:p>
    <w:tbl>
      <w:tblPr>
        <w:tblStyle w:val="ListTable31"/>
        <w:tblW w:w="5078" w:type="pct"/>
        <w:tblInd w:w="0" w:type="dxa"/>
        <w:tblLook w:val="04A0" w:firstRow="1" w:lastRow="0" w:firstColumn="1" w:lastColumn="0" w:noHBand="0" w:noVBand="1"/>
      </w:tblPr>
      <w:tblGrid>
        <w:gridCol w:w="4698"/>
        <w:gridCol w:w="1502"/>
        <w:gridCol w:w="1502"/>
        <w:gridCol w:w="1501"/>
      </w:tblGrid>
      <w:tr w:rsidR="00430494" w:rsidRPr="00430494" w14:paraId="41E6D3E5" w14:textId="77777777" w:rsidTr="001842D7">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0" w:type="pct"/>
            <w:tcBorders>
              <w:top w:val="single" w:sz="4" w:space="0" w:color="000000"/>
              <w:left w:val="single" w:sz="4" w:space="0" w:color="000000"/>
            </w:tcBorders>
            <w:shd w:val="clear" w:color="auto" w:fill="595959"/>
            <w:noWrap/>
            <w:hideMark/>
          </w:tcPr>
          <w:p w14:paraId="1A98968A" w14:textId="77777777" w:rsidR="00430494" w:rsidRPr="00430494" w:rsidRDefault="00430494" w:rsidP="00430494">
            <w:pPr>
              <w:spacing w:before="120" w:after="120"/>
              <w:jc w:val="both"/>
              <w:rPr>
                <w:rFonts w:cs="Calibri"/>
                <w:sz w:val="22"/>
                <w:szCs w:val="21"/>
                <w:lang w:val="en-GB" w:eastAsia="hr-HR"/>
              </w:rPr>
            </w:pPr>
            <w:r w:rsidRPr="00430494">
              <w:rPr>
                <w:rFonts w:cs="Calibri"/>
                <w:sz w:val="22"/>
                <w:szCs w:val="21"/>
                <w:lang w:val="en-GB" w:eastAsia="hr-HR"/>
              </w:rPr>
              <w:t xml:space="preserve">Description </w:t>
            </w:r>
          </w:p>
        </w:tc>
        <w:tc>
          <w:tcPr>
            <w:tcW w:w="0" w:type="pct"/>
            <w:tcBorders>
              <w:top w:val="single" w:sz="4" w:space="0" w:color="000000"/>
              <w:left w:val="nil"/>
              <w:bottom w:val="nil"/>
              <w:right w:val="nil"/>
            </w:tcBorders>
            <w:shd w:val="clear" w:color="auto" w:fill="595959"/>
            <w:noWrap/>
            <w:hideMark/>
          </w:tcPr>
          <w:p w14:paraId="6AD3EF44" w14:textId="77777777" w:rsidR="00430494" w:rsidRPr="00430494" w:rsidRDefault="00430494" w:rsidP="00430494">
            <w:pPr>
              <w:spacing w:before="120" w:after="120"/>
              <w:jc w:val="right"/>
              <w:cnfStyle w:val="100000000000" w:firstRow="1"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2017</w:t>
            </w:r>
          </w:p>
        </w:tc>
        <w:tc>
          <w:tcPr>
            <w:tcW w:w="0" w:type="pct"/>
            <w:tcBorders>
              <w:top w:val="single" w:sz="4" w:space="0" w:color="000000"/>
              <w:left w:val="nil"/>
              <w:bottom w:val="nil"/>
              <w:right w:val="nil"/>
            </w:tcBorders>
            <w:shd w:val="clear" w:color="auto" w:fill="595959"/>
            <w:noWrap/>
            <w:hideMark/>
          </w:tcPr>
          <w:p w14:paraId="5F8EFA50" w14:textId="77777777" w:rsidR="00430494" w:rsidRPr="00430494" w:rsidRDefault="00430494" w:rsidP="00430494">
            <w:pPr>
              <w:spacing w:before="120" w:after="120"/>
              <w:jc w:val="right"/>
              <w:cnfStyle w:val="100000000000" w:firstRow="1"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2018</w:t>
            </w:r>
          </w:p>
        </w:tc>
        <w:tc>
          <w:tcPr>
            <w:tcW w:w="0" w:type="pct"/>
            <w:tcBorders>
              <w:top w:val="single" w:sz="4" w:space="0" w:color="000000"/>
              <w:left w:val="nil"/>
              <w:bottom w:val="nil"/>
              <w:right w:val="single" w:sz="4" w:space="0" w:color="000000"/>
            </w:tcBorders>
            <w:shd w:val="clear" w:color="auto" w:fill="595959"/>
            <w:hideMark/>
          </w:tcPr>
          <w:p w14:paraId="0B25BD96" w14:textId="77777777" w:rsidR="00430494" w:rsidRPr="00430494" w:rsidRDefault="00430494" w:rsidP="00430494">
            <w:pPr>
              <w:spacing w:before="120" w:after="120"/>
              <w:jc w:val="right"/>
              <w:cnfStyle w:val="100000000000" w:firstRow="1"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2019</w:t>
            </w:r>
          </w:p>
        </w:tc>
      </w:tr>
      <w:tr w:rsidR="00430494" w:rsidRPr="00430494" w14:paraId="621E616F" w14:textId="77777777" w:rsidTr="001842D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cBorders>
            <w:noWrap/>
            <w:hideMark/>
          </w:tcPr>
          <w:p w14:paraId="4F5BDF11"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 xml:space="preserve">Total approved sum insured </w:t>
            </w:r>
          </w:p>
        </w:tc>
        <w:tc>
          <w:tcPr>
            <w:tcW w:w="0" w:type="pct"/>
            <w:tcBorders>
              <w:left w:val="nil"/>
              <w:right w:val="nil"/>
            </w:tcBorders>
            <w:noWrap/>
            <w:hideMark/>
          </w:tcPr>
          <w:p w14:paraId="12897814"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 xml:space="preserve">1,002.32 </w:t>
            </w:r>
          </w:p>
        </w:tc>
        <w:tc>
          <w:tcPr>
            <w:tcW w:w="0" w:type="pct"/>
            <w:tcBorders>
              <w:left w:val="nil"/>
              <w:right w:val="nil"/>
            </w:tcBorders>
            <w:noWrap/>
            <w:hideMark/>
          </w:tcPr>
          <w:p w14:paraId="3ED05622"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1,787.58</w:t>
            </w:r>
          </w:p>
        </w:tc>
        <w:tc>
          <w:tcPr>
            <w:tcW w:w="0" w:type="pct"/>
            <w:tcBorders>
              <w:left w:val="nil"/>
              <w:right w:val="single" w:sz="4" w:space="0" w:color="000000"/>
            </w:tcBorders>
            <w:hideMark/>
          </w:tcPr>
          <w:p w14:paraId="59851909"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669.07</w:t>
            </w:r>
          </w:p>
        </w:tc>
      </w:tr>
      <w:tr w:rsidR="00430494" w:rsidRPr="00430494" w14:paraId="26659D4F" w14:textId="77777777" w:rsidTr="001842D7">
        <w:trPr>
          <w:trHeight w:val="29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0000"/>
              <w:bottom w:val="nil"/>
            </w:tcBorders>
            <w:noWrap/>
            <w:hideMark/>
          </w:tcPr>
          <w:p w14:paraId="428CC022"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Total insured export turnover</w:t>
            </w:r>
          </w:p>
        </w:tc>
        <w:tc>
          <w:tcPr>
            <w:tcW w:w="0" w:type="pct"/>
            <w:tcBorders>
              <w:top w:val="nil"/>
              <w:left w:val="nil"/>
              <w:bottom w:val="nil"/>
              <w:right w:val="nil"/>
            </w:tcBorders>
            <w:noWrap/>
            <w:hideMark/>
          </w:tcPr>
          <w:p w14:paraId="2CB3A5E7"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 xml:space="preserve">1,727.86 </w:t>
            </w:r>
          </w:p>
        </w:tc>
        <w:tc>
          <w:tcPr>
            <w:tcW w:w="0" w:type="pct"/>
            <w:tcBorders>
              <w:top w:val="nil"/>
              <w:left w:val="nil"/>
              <w:bottom w:val="nil"/>
              <w:right w:val="nil"/>
            </w:tcBorders>
            <w:noWrap/>
            <w:hideMark/>
          </w:tcPr>
          <w:p w14:paraId="02F068B0"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2,692.00</w:t>
            </w:r>
          </w:p>
        </w:tc>
        <w:tc>
          <w:tcPr>
            <w:tcW w:w="0" w:type="pct"/>
            <w:tcBorders>
              <w:top w:val="nil"/>
              <w:left w:val="nil"/>
              <w:bottom w:val="nil"/>
              <w:right w:val="single" w:sz="4" w:space="0" w:color="000000"/>
            </w:tcBorders>
            <w:hideMark/>
          </w:tcPr>
          <w:p w14:paraId="5BECCC47"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1,141.20</w:t>
            </w:r>
          </w:p>
        </w:tc>
      </w:tr>
      <w:tr w:rsidR="00430494" w:rsidRPr="00430494" w14:paraId="62CF3CAD" w14:textId="77777777" w:rsidTr="001842D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cBorders>
            <w:noWrap/>
            <w:hideMark/>
          </w:tcPr>
          <w:p w14:paraId="23509E31"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 xml:space="preserve">Gross exposure as at 31 December </w:t>
            </w:r>
          </w:p>
        </w:tc>
        <w:tc>
          <w:tcPr>
            <w:tcW w:w="0" w:type="pct"/>
            <w:tcBorders>
              <w:left w:val="nil"/>
              <w:right w:val="nil"/>
            </w:tcBorders>
            <w:noWrap/>
            <w:hideMark/>
          </w:tcPr>
          <w:p w14:paraId="66D18402"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2,128.97</w:t>
            </w:r>
          </w:p>
        </w:tc>
        <w:tc>
          <w:tcPr>
            <w:tcW w:w="0" w:type="pct"/>
            <w:tcBorders>
              <w:left w:val="nil"/>
              <w:right w:val="nil"/>
            </w:tcBorders>
            <w:noWrap/>
            <w:hideMark/>
          </w:tcPr>
          <w:p w14:paraId="0EC22223"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2,959.73</w:t>
            </w:r>
          </w:p>
        </w:tc>
        <w:tc>
          <w:tcPr>
            <w:tcW w:w="0" w:type="pct"/>
            <w:tcBorders>
              <w:left w:val="nil"/>
              <w:right w:val="single" w:sz="4" w:space="0" w:color="000000"/>
            </w:tcBorders>
            <w:hideMark/>
          </w:tcPr>
          <w:p w14:paraId="48A45149"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1,662.67</w:t>
            </w:r>
          </w:p>
        </w:tc>
      </w:tr>
      <w:tr w:rsidR="00430494" w:rsidRPr="00430494" w14:paraId="14BE538A" w14:textId="77777777" w:rsidTr="001842D7">
        <w:trPr>
          <w:trHeight w:val="29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0000"/>
              <w:bottom w:val="nil"/>
            </w:tcBorders>
            <w:noWrap/>
            <w:hideMark/>
          </w:tcPr>
          <w:p w14:paraId="4357ACE9"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 xml:space="preserve">Insurance premium collected </w:t>
            </w:r>
          </w:p>
        </w:tc>
        <w:tc>
          <w:tcPr>
            <w:tcW w:w="0" w:type="pct"/>
            <w:tcBorders>
              <w:top w:val="nil"/>
              <w:left w:val="nil"/>
              <w:bottom w:val="nil"/>
              <w:right w:val="nil"/>
            </w:tcBorders>
            <w:noWrap/>
            <w:hideMark/>
          </w:tcPr>
          <w:p w14:paraId="15914E59"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14.18</w:t>
            </w:r>
          </w:p>
        </w:tc>
        <w:tc>
          <w:tcPr>
            <w:tcW w:w="0" w:type="pct"/>
            <w:tcBorders>
              <w:top w:val="nil"/>
              <w:left w:val="nil"/>
              <w:bottom w:val="nil"/>
              <w:right w:val="nil"/>
            </w:tcBorders>
            <w:noWrap/>
            <w:hideMark/>
          </w:tcPr>
          <w:p w14:paraId="02776ECC"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17.48</w:t>
            </w:r>
          </w:p>
        </w:tc>
        <w:tc>
          <w:tcPr>
            <w:tcW w:w="0" w:type="pct"/>
            <w:tcBorders>
              <w:top w:val="nil"/>
              <w:left w:val="nil"/>
              <w:bottom w:val="nil"/>
              <w:right w:val="single" w:sz="4" w:space="0" w:color="000000"/>
            </w:tcBorders>
            <w:hideMark/>
          </w:tcPr>
          <w:p w14:paraId="3AE24002"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16.41</w:t>
            </w:r>
          </w:p>
        </w:tc>
      </w:tr>
      <w:tr w:rsidR="00430494" w:rsidRPr="00430494" w14:paraId="09ED494B" w14:textId="77777777" w:rsidTr="001842D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cBorders>
            <w:noWrap/>
            <w:hideMark/>
          </w:tcPr>
          <w:p w14:paraId="64979233"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 xml:space="preserve">Indemnities paid </w:t>
            </w:r>
          </w:p>
        </w:tc>
        <w:tc>
          <w:tcPr>
            <w:tcW w:w="0" w:type="pct"/>
            <w:tcBorders>
              <w:left w:val="nil"/>
              <w:right w:val="nil"/>
            </w:tcBorders>
            <w:noWrap/>
            <w:hideMark/>
          </w:tcPr>
          <w:p w14:paraId="25D089CB"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 xml:space="preserve">30.04 </w:t>
            </w:r>
          </w:p>
        </w:tc>
        <w:tc>
          <w:tcPr>
            <w:tcW w:w="0" w:type="pct"/>
            <w:tcBorders>
              <w:left w:val="nil"/>
              <w:right w:val="nil"/>
            </w:tcBorders>
            <w:noWrap/>
            <w:hideMark/>
          </w:tcPr>
          <w:p w14:paraId="4C42ED5D"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0.21</w:t>
            </w:r>
          </w:p>
        </w:tc>
        <w:tc>
          <w:tcPr>
            <w:tcW w:w="0" w:type="pct"/>
            <w:tcBorders>
              <w:left w:val="nil"/>
              <w:right w:val="single" w:sz="4" w:space="0" w:color="000000"/>
            </w:tcBorders>
            <w:hideMark/>
          </w:tcPr>
          <w:p w14:paraId="3E98E09A"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138.67</w:t>
            </w:r>
          </w:p>
        </w:tc>
      </w:tr>
      <w:tr w:rsidR="00430494" w:rsidRPr="00430494" w14:paraId="311C2F76" w14:textId="77777777" w:rsidTr="001842D7">
        <w:trPr>
          <w:trHeight w:val="29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0000"/>
              <w:bottom w:val="nil"/>
            </w:tcBorders>
            <w:noWrap/>
            <w:hideMark/>
          </w:tcPr>
          <w:p w14:paraId="6F217173"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 xml:space="preserve">Recourse collections from debtors </w:t>
            </w:r>
          </w:p>
        </w:tc>
        <w:tc>
          <w:tcPr>
            <w:tcW w:w="0" w:type="pct"/>
            <w:tcBorders>
              <w:top w:val="nil"/>
              <w:left w:val="nil"/>
              <w:bottom w:val="nil"/>
              <w:right w:val="nil"/>
            </w:tcBorders>
            <w:noWrap/>
            <w:hideMark/>
          </w:tcPr>
          <w:p w14:paraId="710A333F"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 xml:space="preserve">0.04 </w:t>
            </w:r>
          </w:p>
        </w:tc>
        <w:tc>
          <w:tcPr>
            <w:tcW w:w="0" w:type="pct"/>
            <w:tcBorders>
              <w:top w:val="nil"/>
              <w:left w:val="nil"/>
              <w:bottom w:val="nil"/>
              <w:right w:val="nil"/>
            </w:tcBorders>
            <w:noWrap/>
            <w:hideMark/>
          </w:tcPr>
          <w:p w14:paraId="2F5CFC70"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40.66</w:t>
            </w:r>
          </w:p>
        </w:tc>
        <w:tc>
          <w:tcPr>
            <w:tcW w:w="0" w:type="pct"/>
            <w:tcBorders>
              <w:top w:val="nil"/>
              <w:left w:val="nil"/>
              <w:bottom w:val="nil"/>
              <w:right w:val="single" w:sz="4" w:space="0" w:color="000000"/>
            </w:tcBorders>
            <w:hideMark/>
          </w:tcPr>
          <w:p w14:paraId="1D4D149B" w14:textId="77777777" w:rsidR="00430494" w:rsidRPr="00430494" w:rsidRDefault="00430494" w:rsidP="001842D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32.04</w:t>
            </w:r>
          </w:p>
        </w:tc>
      </w:tr>
      <w:tr w:rsidR="00430494" w:rsidRPr="00430494" w14:paraId="24446DDC" w14:textId="77777777" w:rsidTr="001842D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cBorders>
            <w:noWrap/>
            <w:hideMark/>
          </w:tcPr>
          <w:p w14:paraId="2155A1B4" w14:textId="77777777" w:rsidR="00430494" w:rsidRPr="00430494" w:rsidRDefault="00430494" w:rsidP="001842D7">
            <w:pPr>
              <w:spacing w:before="120" w:after="120" w:line="240" w:lineRule="auto"/>
              <w:jc w:val="both"/>
              <w:rPr>
                <w:rFonts w:cs="Calibri"/>
                <w:sz w:val="22"/>
                <w:szCs w:val="21"/>
                <w:lang w:val="en-GB" w:eastAsia="hr-HR"/>
              </w:rPr>
            </w:pPr>
            <w:r w:rsidRPr="00430494">
              <w:rPr>
                <w:rFonts w:cs="Calibri"/>
                <w:sz w:val="22"/>
                <w:szCs w:val="21"/>
                <w:lang w:val="en-GB" w:eastAsia="hr-HR"/>
              </w:rPr>
              <w:t xml:space="preserve">Guarantee Fund balance as at 31 December </w:t>
            </w:r>
          </w:p>
        </w:tc>
        <w:tc>
          <w:tcPr>
            <w:tcW w:w="0" w:type="pct"/>
            <w:tcBorders>
              <w:left w:val="nil"/>
              <w:right w:val="nil"/>
            </w:tcBorders>
            <w:noWrap/>
            <w:hideMark/>
          </w:tcPr>
          <w:p w14:paraId="6D293614"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327.95</w:t>
            </w:r>
          </w:p>
        </w:tc>
        <w:tc>
          <w:tcPr>
            <w:tcW w:w="0" w:type="pct"/>
            <w:tcBorders>
              <w:left w:val="nil"/>
              <w:right w:val="nil"/>
            </w:tcBorders>
            <w:noWrap/>
            <w:hideMark/>
          </w:tcPr>
          <w:p w14:paraId="610C863D"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387.74</w:t>
            </w:r>
          </w:p>
        </w:tc>
        <w:tc>
          <w:tcPr>
            <w:tcW w:w="0" w:type="pct"/>
            <w:tcBorders>
              <w:left w:val="nil"/>
              <w:right w:val="single" w:sz="4" w:space="0" w:color="000000"/>
            </w:tcBorders>
            <w:hideMark/>
          </w:tcPr>
          <w:p w14:paraId="3886BE6F" w14:textId="77777777" w:rsidR="00430494" w:rsidRPr="00430494" w:rsidRDefault="00430494" w:rsidP="001842D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Calibri"/>
                <w:sz w:val="22"/>
                <w:szCs w:val="21"/>
                <w:lang w:val="en-GB" w:eastAsia="hr-HR"/>
              </w:rPr>
            </w:pPr>
            <w:r w:rsidRPr="00430494">
              <w:rPr>
                <w:rFonts w:cs="Calibri"/>
                <w:sz w:val="22"/>
                <w:szCs w:val="21"/>
                <w:lang w:val="en-GB" w:eastAsia="hr-HR"/>
              </w:rPr>
              <w:t>301.97</w:t>
            </w:r>
          </w:p>
        </w:tc>
      </w:tr>
    </w:tbl>
    <w:p w14:paraId="11A10E85" w14:textId="77777777" w:rsidR="000E0D86" w:rsidRDefault="000E0D86" w:rsidP="00430494">
      <w:pPr>
        <w:spacing w:before="120" w:after="120" w:line="276" w:lineRule="auto"/>
        <w:jc w:val="both"/>
        <w:rPr>
          <w:rFonts w:ascii="Calibri" w:eastAsia="SimSun" w:hAnsi="Calibri" w:cs="Calibri"/>
          <w:b/>
          <w:sz w:val="22"/>
          <w:szCs w:val="21"/>
          <w:lang w:val="en-GB"/>
        </w:rPr>
        <w:sectPr w:rsidR="000E0D86" w:rsidSect="00D65512">
          <w:pgSz w:w="11906" w:h="16838"/>
          <w:pgMar w:top="1276" w:right="1417" w:bottom="1417" w:left="1417" w:header="567" w:footer="708" w:gutter="0"/>
          <w:cols w:space="708"/>
          <w:docGrid w:linePitch="360"/>
        </w:sectPr>
      </w:pPr>
    </w:p>
    <w:p w14:paraId="1683A97C" w14:textId="53D660FB"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lastRenderedPageBreak/>
        <w:t>TOTAL EXPORT TURNOVER INSURED</w:t>
      </w:r>
    </w:p>
    <w:p w14:paraId="5409AF9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through its export credit insurance programmes, HBOR supported exports of Croatian goods and services to 48 countries worldwide and insured export transactions in the total amount of HRK 1.14 billion. The decreased volume of insured turnover in 2019 is a result of</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rPr>
        <w:t>the absence of major capital projects in the shipbuilding industry as well as of the increase in the supply in the private insurance and reinsurance market, which was mostly reflected in the decrease in the reinsurance of export turnover.</w:t>
      </w:r>
    </w:p>
    <w:p w14:paraId="12A33BBC" w14:textId="77777777" w:rsidR="00430494" w:rsidRPr="00430494" w:rsidRDefault="00430494" w:rsidP="00430494">
      <w:pPr>
        <w:spacing w:before="120" w:after="120" w:line="276" w:lineRule="auto"/>
        <w:jc w:val="both"/>
        <w:rPr>
          <w:rFonts w:ascii="Calibri" w:eastAsia="SimSun" w:hAnsi="Calibri" w:cs="Calibri"/>
          <w:b/>
          <w:color w:val="FF0000"/>
          <w:sz w:val="22"/>
          <w:szCs w:val="21"/>
          <w:lang w:val="en-GB"/>
        </w:rPr>
      </w:pPr>
      <w:r w:rsidRPr="00430494">
        <w:rPr>
          <w:rFonts w:ascii="Calibri" w:eastAsia="SimSun" w:hAnsi="Calibri"/>
          <w:noProof/>
          <w:sz w:val="22"/>
          <w:szCs w:val="21"/>
        </w:rPr>
        <w:drawing>
          <wp:inline distT="0" distB="0" distL="0" distR="0" wp14:anchorId="798D55F3" wp14:editId="3E2743D6">
            <wp:extent cx="6028690" cy="3710940"/>
            <wp:effectExtent l="0" t="0" r="10160" b="3810"/>
            <wp:docPr id="6" name="Chart 3">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374E07" w14:textId="77777777" w:rsidR="00430494" w:rsidRPr="00430494" w:rsidRDefault="00430494" w:rsidP="00430494">
      <w:pPr>
        <w:spacing w:before="120" w:after="120" w:line="276" w:lineRule="auto"/>
        <w:jc w:val="both"/>
        <w:rPr>
          <w:rFonts w:ascii="Calibri" w:eastAsia="SimSun" w:hAnsi="Calibri" w:cs="Calibri"/>
          <w:b/>
          <w:color w:val="FF0000"/>
          <w:sz w:val="22"/>
          <w:szCs w:val="21"/>
          <w:lang w:val="en-GB"/>
        </w:rPr>
      </w:pPr>
    </w:p>
    <w:p w14:paraId="33B914E5"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GROSS EXPOSURE</w:t>
      </w:r>
    </w:p>
    <w:p w14:paraId="5E63716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As at 31 December 2019, gross exposure of HBOR under the export credit insurance activities stood at HRK 1.66 billion, a decrease of 44% on the same date in 2018. This decrease is the consequence of the expiry of insurance policies and the decrease in the volume of new export transactions insured in 2019.</w:t>
      </w:r>
    </w:p>
    <w:p w14:paraId="28035371"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22A4DEA9"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INSURANCE OF SHORT-TERM EXPORT RECEIVABLES </w:t>
      </w:r>
    </w:p>
    <w:p w14:paraId="29FEAD3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Under the programme for the insurance of short-term export receivables, HBOR provides cover against non-marketable and temporary non-marketable risks for short-term receivables of exporters for which deferral of payment of up to 2 years has been agreed.</w:t>
      </w:r>
    </w:p>
    <w:p w14:paraId="3DA20351" w14:textId="77777777" w:rsidR="00C81B07" w:rsidRDefault="00430494" w:rsidP="00430494">
      <w:pPr>
        <w:spacing w:before="120" w:after="120" w:line="276" w:lineRule="auto"/>
        <w:jc w:val="both"/>
        <w:rPr>
          <w:rFonts w:ascii="Calibri" w:eastAsia="SimSun" w:hAnsi="Calibri" w:cs="Calibri"/>
          <w:sz w:val="22"/>
          <w:szCs w:val="21"/>
          <w:lang w:val="en-GB"/>
        </w:rPr>
        <w:sectPr w:rsidR="00C81B07" w:rsidSect="00D65512">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 xml:space="preserve">Through the programme for the insurance of short-term export receivables, in 2019, HBOR insured the turnover of HRK 367.36 million. The majority of insured transactions related to the cover provided for exporters involved in the production of freight wagons, wood products, pharmaceutical products, air-conditioning chambers, welding electrodes and wires. </w:t>
      </w:r>
      <w:bookmarkStart w:id="28" w:name="_Hlk34298711"/>
      <w:r w:rsidRPr="00430494">
        <w:rPr>
          <w:rFonts w:ascii="Calibri" w:eastAsia="SimSun" w:hAnsi="Calibri" w:cs="Calibri"/>
          <w:sz w:val="22"/>
          <w:szCs w:val="21"/>
          <w:lang w:val="en-GB"/>
        </w:rPr>
        <w:t>The largest volume of insured export turnover was realised for buyers in</w:t>
      </w:r>
      <w:bookmarkEnd w:id="28"/>
      <w:r w:rsidRPr="00430494">
        <w:rPr>
          <w:rFonts w:ascii="Calibri" w:eastAsia="SimSun" w:hAnsi="Calibri" w:cs="Calibri"/>
          <w:sz w:val="22"/>
          <w:szCs w:val="21"/>
          <w:lang w:val="en-GB"/>
        </w:rPr>
        <w:t xml:space="preserve"> Switzerland, Ukraine, Italy, Germany, France and the Netherlands.</w:t>
      </w:r>
    </w:p>
    <w:p w14:paraId="1F7F64F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b/>
          <w:sz w:val="22"/>
          <w:szCs w:val="21"/>
          <w:lang w:val="en-GB"/>
        </w:rPr>
        <w:lastRenderedPageBreak/>
        <w:t xml:space="preserve">INSURANCE OF SHORT-TERM EXPORT RECEIVABLES FOR SMALL EXPORTERS </w:t>
      </w:r>
    </w:p>
    <w:p w14:paraId="75515E9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programme for the insurance of collection of short-term export receivables of small exporters is intended for medium-sized and small exporters with an annual export turnover of up to EUR 2 million and for those starting the sales of their products and services in the foreign markets.  </w:t>
      </w:r>
    </w:p>
    <w:p w14:paraId="4DA711F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2019, for this category of exporters, the approved volume of insurance totalled HRK 2.08 million. The majority of transactions insured related to the export of goods and services in the processing industry and to the export of agricultural and food products. </w:t>
      </w:r>
    </w:p>
    <w:p w14:paraId="1D69DAD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largest volume of insured export turnover was realised for buyers in Slovenia, Italy, the United States of America, Switzerland and Bosnia and Herzegovina. </w:t>
      </w:r>
    </w:p>
    <w:p w14:paraId="00FE6D30"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3BAF8B8D"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REINSURANCE OF SHORT-TERM EXPORT RECEIVABLES</w:t>
      </w:r>
    </w:p>
    <w:p w14:paraId="58897424"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programme for the reinsurance of short-term export receivables is intended for insurance companies operating in the market of the Republic of Croatia that provide cover for export receivables of Croatian exporters.</w:t>
      </w:r>
    </w:p>
    <w:p w14:paraId="2C397F2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Under the</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rPr>
        <w:t>programme for the reinsurance of short-term export receivables, in 2019, HBOR reinsured the export turnover in the amount of HRK 194.29 million. The majority of transactions covered the export of goods and services in the processing industry, most of which related to the export of glass packaging products, heating and cooling products, pharmaceutical products and sanitary equipment. The largest volume of reinsured export turnover was realised for buyers in Serbia, Bosnia and Herzegovina, Macedonia, Montenegro and Kosovo.</w:t>
      </w:r>
    </w:p>
    <w:p w14:paraId="34D0524A"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36F1A72B"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INSURANCE OF DIRECT DELIVERIES OF GOODS AND SERVICES/SUPPLIER CREDITS</w:t>
      </w:r>
    </w:p>
    <w:p w14:paraId="6FA6DEA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Under the programme for the insurance of direct deliveries of goods and services, that provides cover primarily for the export of capital equipment and related services with longer payment collection deadlines, the volume of insured export turnover equalled HRK 131 million in 2019, an increase of 389% on 2018.</w:t>
      </w:r>
    </w:p>
    <w:p w14:paraId="6FB7C7A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growth of insurance volume under this programme is the result of increased sales activities and growing awareness in the market of the payment collection insurance for medium to long-term export projects.</w:t>
      </w:r>
    </w:p>
    <w:p w14:paraId="7873A44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volume of insured transactions under the programme included the export of telecommunications equipment and services to the markets of Cuba and Belarus, the export of transformers to the markets of Hungary and Spain, the export of ship parts to Italy and the export of trams to Latvia. </w:t>
      </w:r>
    </w:p>
    <w:p w14:paraId="07729B81"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52C457A3"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INSURANCE OF PRE-EXPORT FINANCE LOANS</w:t>
      </w:r>
    </w:p>
    <w:p w14:paraId="5162F5C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programme for the insurance of pre-export finance loans providing cover for banks enables the financing of working capital for exporters at the stage of export goods production and facilitates access to loans for exporters who would otherwise not be able to obtain loans due to insufficient collateral.</w:t>
      </w:r>
    </w:p>
    <w:p w14:paraId="63D870DC" w14:textId="77777777" w:rsidR="00C81B07" w:rsidRDefault="00430494" w:rsidP="00430494">
      <w:pPr>
        <w:spacing w:before="120" w:after="120" w:line="276" w:lineRule="auto"/>
        <w:jc w:val="both"/>
        <w:rPr>
          <w:rFonts w:ascii="Calibri" w:eastAsia="SimSun" w:hAnsi="Calibri" w:cs="Calibri"/>
          <w:sz w:val="22"/>
          <w:szCs w:val="21"/>
          <w:lang w:val="en-GB"/>
        </w:rPr>
        <w:sectPr w:rsidR="00C81B07"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In 2019, through the programme for the insurance of pre-export finance loans, the volume of cover provided to banks amounted to HRK 397.24 million.</w:t>
      </w:r>
    </w:p>
    <w:p w14:paraId="5C7B02BE" w14:textId="0B6604F2" w:rsidR="00430494" w:rsidRPr="00430494" w:rsidRDefault="00430494" w:rsidP="00430494">
      <w:pPr>
        <w:spacing w:before="120" w:after="120" w:line="276" w:lineRule="auto"/>
        <w:jc w:val="both"/>
        <w:rPr>
          <w:rFonts w:ascii="Calibri" w:eastAsia="SimSun" w:hAnsi="Calibri" w:cs="Calibri"/>
          <w:sz w:val="22"/>
          <w:szCs w:val="21"/>
          <w:lang w:val="en-GB"/>
        </w:rPr>
      </w:pPr>
    </w:p>
    <w:p w14:paraId="7625291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Under this programme, support was provided to exporters in the following industries: shipbuilding, metal structures, fisheries, IT, freight wagons and welding electrodes and wires.</w:t>
      </w:r>
    </w:p>
    <w:p w14:paraId="0AA6FB34" w14:textId="77777777" w:rsidR="00430494" w:rsidRPr="00430494" w:rsidRDefault="00430494" w:rsidP="00430494">
      <w:pPr>
        <w:spacing w:before="120" w:after="120" w:line="276" w:lineRule="auto"/>
        <w:jc w:val="both"/>
        <w:rPr>
          <w:rFonts w:ascii="Calibri" w:eastAsia="SimSun" w:hAnsi="Calibri" w:cs="Calibri"/>
          <w:color w:val="FF0000"/>
          <w:sz w:val="22"/>
          <w:szCs w:val="21"/>
          <w:lang w:val="en-GB"/>
        </w:rPr>
      </w:pPr>
    </w:p>
    <w:p w14:paraId="42FFC040"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INSURANCE OF EXPORT PERFORMANCE-RELATED GUARANTEES </w:t>
      </w:r>
    </w:p>
    <w:p w14:paraId="687F203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the volume of insurance granted by HBOR under this programme totalled HRK 49.23 million.</w:t>
      </w:r>
    </w:p>
    <w:p w14:paraId="70044E1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largest share in the guarantees insured under this programme related to the guarantees issued for power transmission line construction projects in Norway, for the production of a high-pressure steam boiler for a customer from Slovenia, for the production and installation of transformer stations in Ukraine and for the transfer of licensed technology (safety signal systems) for railways in India.</w:t>
      </w:r>
    </w:p>
    <w:p w14:paraId="70360188"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62E5AB6D"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INDEMNITIES PAID </w:t>
      </w:r>
    </w:p>
    <w:p w14:paraId="1FEE598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eight indemnities were paid in the total amount of HRK 138.67 million. Of the said eight indemnities, six were paid under the programme for the insurance of pre-export finance loans, one was paid under the programme for the insurance of export performance-related guarantees, and one was paid under the programme for the insurance of short-term receivables.</w:t>
      </w:r>
    </w:p>
    <w:p w14:paraId="15ED5D3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the amount of HRK 274 thousand was paid to the insured as compensation for costs incurred for the purpose of reducing possible damage or for the purpose of enforced collection.</w:t>
      </w:r>
    </w:p>
    <w:p w14:paraId="4E1E0AA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Also, in 2019, 16 debtor non-payment notifications were received, mostly relating to the</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rPr>
        <w:t xml:space="preserve">programme for the insurance of pre-export finance loans (debtors from Croatia). </w:t>
      </w:r>
    </w:p>
    <w:p w14:paraId="718AA1CB"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6E6DEABF"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RECOURSE COLLECTIONS FROM DEBTORS</w:t>
      </w:r>
    </w:p>
    <w:p w14:paraId="09D380E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HBOR succeeded in collecting a significant amount of recoveries under previously paid indemnities equalling HRK 32.04 million. Almost 94 percent of the stated amount of recourse collections in 2019 relates to a recovery from a public debtor from Bosnia and Herzegovina, whereas the remaining amount relates to a recovery from a debtor from Croatia (under the programme for the insurance of pre-export finance loans) and to recoveries from debtors from Italy and Russia (under the short-term insurance programmes).</w:t>
      </w:r>
    </w:p>
    <w:p w14:paraId="1205A7FE"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7E0A6EF8" w14:textId="77777777" w:rsidR="00430494" w:rsidRPr="00430494" w:rsidRDefault="00430494" w:rsidP="00430494">
      <w:pPr>
        <w:keepNext/>
        <w:keepLines/>
        <w:spacing w:before="80"/>
        <w:jc w:val="both"/>
        <w:outlineLvl w:val="2"/>
        <w:rPr>
          <w:rFonts w:ascii="Calibri" w:eastAsia="SimSun" w:hAnsi="Calibri" w:cs="Calibri"/>
          <w:b/>
          <w:bCs/>
          <w:color w:val="404040"/>
          <w:szCs w:val="32"/>
          <w:lang w:val="en-GB"/>
        </w:rPr>
      </w:pPr>
      <w:r w:rsidRPr="00430494">
        <w:rPr>
          <w:rFonts w:ascii="Calibri" w:eastAsia="SimSun" w:hAnsi="Calibri" w:cs="Calibri"/>
          <w:b/>
          <w:bCs/>
          <w:color w:val="404040"/>
          <w:szCs w:val="32"/>
          <w:lang w:val="en-GB"/>
        </w:rPr>
        <w:t xml:space="preserve">NEW PROGRAMME – INSURANCE OF WORKING CAPITAL LOAN PORTFOLIO FOR EXPORTERS </w:t>
      </w:r>
    </w:p>
    <w:p w14:paraId="07B9E469" w14:textId="77777777" w:rsidR="00C81B07" w:rsidRDefault="00430494" w:rsidP="00430494">
      <w:pPr>
        <w:spacing w:before="120" w:after="120" w:line="276" w:lineRule="auto"/>
        <w:jc w:val="both"/>
        <w:rPr>
          <w:rFonts w:ascii="Calibri" w:eastAsia="SimSun" w:hAnsi="Calibri" w:cs="Calibri"/>
          <w:sz w:val="22"/>
          <w:szCs w:val="21"/>
          <w:lang w:val="en-GB"/>
        </w:rPr>
        <w:sectPr w:rsidR="00C81B07"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As part of export credit insurance and reinsurance activities in 2019, in cooperation with commercial banks, HBOR developed and launched a programme for the insurance of working capital loan portfolio for exporters. The programme is implemented in cooperation with commercial banks as insured parties with the purpose of facilitating access to working capital finance for small and medium-sized enterprises. Under this programme, commercial banks as insured persons decide on their own, in accordance with the in advance agreed eligibility criteria and insurance costs, on the loans to be included in the loan portfolio, for which HBOR provides 80% coverage of principal and regular interest, thus assuming a large share of the loan repayment risk.</w:t>
      </w:r>
    </w:p>
    <w:p w14:paraId="2BDC7F5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The insured portfolio under this programme may include working capital loans of up to HRK 1 million approved to entrepreneurs who have fewer than 250 employees, who have generated an annual operating income of up to HRK 50 million in the last business year and who have concluded export contracts in the amount of loans at</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rPr>
        <w:t>the moment of disbursement of loans.</w:t>
      </w:r>
    </w:p>
    <w:p w14:paraId="450F35E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new programme is a continuation of endeavours aimed at encouraging entrepreneurs to export and to enter foreign markets. In this way, HBOR has become one of the few export credit agencies in the world that develop special products for smaller enterprises also in the form of portfolio insurance.</w:t>
      </w:r>
    </w:p>
    <w:p w14:paraId="7393C950" w14:textId="77777777" w:rsidR="00430494" w:rsidRPr="00430494" w:rsidRDefault="00430494" w:rsidP="00430494">
      <w:pPr>
        <w:spacing w:before="120" w:after="120" w:line="276" w:lineRule="auto"/>
        <w:jc w:val="both"/>
        <w:rPr>
          <w:rFonts w:ascii="Calibri" w:eastAsia="SimSun" w:hAnsi="Calibri" w:cs="Calibri"/>
          <w:b/>
          <w:bCs/>
          <w:sz w:val="22"/>
          <w:szCs w:val="21"/>
          <w:lang w:val="en-GB"/>
        </w:rPr>
      </w:pPr>
    </w:p>
    <w:p w14:paraId="079EFF92" w14:textId="77777777" w:rsidR="00430494" w:rsidRPr="00430494" w:rsidRDefault="00430494" w:rsidP="00430494">
      <w:pPr>
        <w:keepNext/>
        <w:keepLines/>
        <w:spacing w:before="120" w:line="360" w:lineRule="auto"/>
        <w:jc w:val="both"/>
        <w:outlineLvl w:val="1"/>
        <w:rPr>
          <w:rFonts w:ascii="Calibri" w:eastAsia="SimSun" w:hAnsi="Calibri" w:cs="Calibri"/>
          <w:b/>
          <w:bCs/>
          <w:color w:val="000000"/>
          <w:sz w:val="28"/>
          <w:szCs w:val="28"/>
          <w:lang w:val="en-GB"/>
        </w:rPr>
      </w:pPr>
      <w:r w:rsidRPr="00430494">
        <w:rPr>
          <w:rFonts w:ascii="Calibri" w:eastAsia="SimSun" w:hAnsi="Calibri" w:cs="Calibri"/>
          <w:b/>
          <w:bCs/>
          <w:color w:val="000000"/>
          <w:sz w:val="28"/>
          <w:szCs w:val="28"/>
          <w:lang w:val="en-GB"/>
        </w:rPr>
        <w:t>2020-2024 BUSINESS STRATEGY</w:t>
      </w:r>
    </w:p>
    <w:p w14:paraId="79BF411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order to fulfil its development role and respond to new market challenges as adequately as possible, HBOR began to implement the project of developing its medium-term business and development strategy in the last quarter of 2018. </w:t>
      </w:r>
    </w:p>
    <w:p w14:paraId="3931841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Funds for the implementation of this significant project have been provided under the EU Structural Reform Support Programme (SRSP) of the European Commission. The European Commission selected PricewaterhouseCoopers (PwC) as a consultant, with whom HBOR actively cooperated on the preparation of the strategy in 2019.</w:t>
      </w:r>
    </w:p>
    <w:p w14:paraId="3BA489A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analysis of existing internal and external conditions of HBOR’s operations, including good business practices of other EU promotional banks, was the basis for the development of the strategy.</w:t>
      </w:r>
    </w:p>
    <w:p w14:paraId="32424AE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accordance with the performed analyses and the consultant’s recommendations, HBOR’s 2020 – 2024 Business Strategy defines HBOR as a driver of innovation and sustainable growth of the Croatian economy. Taking into account the continuous changes in the domestic and international business environments as well as the current and future needs of the public and private sectors, HBOR’s mission will be to provide proactive support for the development of Croatia. Strategic guidelines for HBOR’s operations in the coming five-year period will focus on:</w:t>
      </w:r>
    </w:p>
    <w:p w14:paraId="343F407A" w14:textId="77777777" w:rsidR="00430494" w:rsidRPr="00430494" w:rsidRDefault="00430494" w:rsidP="00430494">
      <w:pPr>
        <w:numPr>
          <w:ilvl w:val="0"/>
          <w:numId w:val="115"/>
        </w:numPr>
        <w:spacing w:before="120" w:after="120" w:line="276" w:lineRule="auto"/>
        <w:contextualSpacing/>
        <w:jc w:val="both"/>
        <w:rPr>
          <w:rFonts w:ascii="Calibri" w:eastAsia="SimSun" w:hAnsi="Calibri" w:cs="Calibri"/>
          <w:sz w:val="22"/>
          <w:szCs w:val="21"/>
          <w:lang w:val="en-GB"/>
        </w:rPr>
      </w:pPr>
      <w:r w:rsidRPr="00430494">
        <w:rPr>
          <w:rFonts w:ascii="Calibri" w:eastAsia="SimSun" w:hAnsi="Calibri" w:cs="Calibri"/>
          <w:sz w:val="22"/>
          <w:szCs w:val="21"/>
          <w:lang w:val="en-GB"/>
        </w:rPr>
        <w:t>Promotion of development of equity and quasi-equity market in the Republic of Croatia,</w:t>
      </w:r>
    </w:p>
    <w:p w14:paraId="79995EA2" w14:textId="77777777" w:rsidR="00430494" w:rsidRPr="00430494" w:rsidRDefault="00430494" w:rsidP="00430494">
      <w:pPr>
        <w:numPr>
          <w:ilvl w:val="0"/>
          <w:numId w:val="115"/>
        </w:numPr>
        <w:spacing w:before="120" w:after="120" w:line="276" w:lineRule="auto"/>
        <w:contextualSpacing/>
        <w:jc w:val="both"/>
        <w:rPr>
          <w:rFonts w:ascii="Calibri" w:eastAsia="SimSun" w:hAnsi="Calibri" w:cs="Calibri"/>
          <w:sz w:val="22"/>
          <w:szCs w:val="21"/>
          <w:lang w:val="en-GB"/>
        </w:rPr>
      </w:pPr>
      <w:r w:rsidRPr="00430494">
        <w:rPr>
          <w:rFonts w:ascii="Calibri" w:eastAsia="SimSun" w:hAnsi="Calibri" w:cs="Calibri"/>
          <w:sz w:val="22"/>
          <w:szCs w:val="21"/>
          <w:lang w:val="en-GB"/>
        </w:rPr>
        <w:t>Promotion of balanced and sustainable economic and social regional, rural and urban development of the Republic of Croatia,</w:t>
      </w:r>
    </w:p>
    <w:p w14:paraId="0BD076A6" w14:textId="77777777" w:rsidR="00430494" w:rsidRPr="00430494" w:rsidRDefault="00430494" w:rsidP="00430494">
      <w:pPr>
        <w:numPr>
          <w:ilvl w:val="0"/>
          <w:numId w:val="115"/>
        </w:numPr>
        <w:spacing w:before="120" w:after="120" w:line="276" w:lineRule="auto"/>
        <w:contextualSpacing/>
        <w:jc w:val="both"/>
        <w:rPr>
          <w:rFonts w:ascii="Calibri" w:eastAsia="SimSun" w:hAnsi="Calibri" w:cs="Calibri"/>
          <w:sz w:val="22"/>
          <w:szCs w:val="21"/>
          <w:lang w:val="en-GB"/>
        </w:rPr>
      </w:pPr>
      <w:r w:rsidRPr="00430494">
        <w:rPr>
          <w:rFonts w:ascii="Calibri" w:eastAsia="SimSun" w:hAnsi="Calibri" w:cs="Calibri"/>
          <w:sz w:val="22"/>
          <w:szCs w:val="21"/>
          <w:lang w:val="en-GB"/>
        </w:rPr>
        <w:t>Promotion of internationalisation and globalisation of the Croatian economy,</w:t>
      </w:r>
    </w:p>
    <w:p w14:paraId="57647347" w14:textId="77777777" w:rsidR="00430494" w:rsidRPr="00430494" w:rsidRDefault="00430494" w:rsidP="00430494">
      <w:pPr>
        <w:numPr>
          <w:ilvl w:val="0"/>
          <w:numId w:val="115"/>
        </w:numPr>
        <w:spacing w:before="120" w:after="120" w:line="276" w:lineRule="auto"/>
        <w:contextualSpacing/>
        <w:jc w:val="both"/>
        <w:rPr>
          <w:rFonts w:ascii="Calibri" w:eastAsia="SimSun" w:hAnsi="Calibri" w:cs="Calibri"/>
          <w:sz w:val="22"/>
          <w:szCs w:val="21"/>
          <w:lang w:val="en-GB"/>
        </w:rPr>
      </w:pPr>
      <w:r w:rsidRPr="00430494">
        <w:rPr>
          <w:rFonts w:ascii="Calibri" w:eastAsia="SimSun" w:hAnsi="Calibri" w:cs="Calibri"/>
          <w:sz w:val="22"/>
          <w:szCs w:val="21"/>
          <w:lang w:val="en-GB"/>
        </w:rPr>
        <w:t>Promotion of competitiveness by emphasizing innovation, digital transformation and Industry 4.0,</w:t>
      </w:r>
    </w:p>
    <w:p w14:paraId="43A754BE" w14:textId="77777777" w:rsidR="00430494" w:rsidRPr="00430494" w:rsidRDefault="00430494" w:rsidP="00430494">
      <w:pPr>
        <w:numPr>
          <w:ilvl w:val="0"/>
          <w:numId w:val="115"/>
        </w:numPr>
        <w:spacing w:before="120" w:after="120" w:line="276" w:lineRule="auto"/>
        <w:contextualSpacing/>
        <w:jc w:val="both"/>
        <w:rPr>
          <w:rFonts w:ascii="Calibri" w:eastAsia="SimSun" w:hAnsi="Calibri" w:cs="Calibri"/>
          <w:sz w:val="22"/>
          <w:szCs w:val="21"/>
          <w:lang w:val="en-GB"/>
        </w:rPr>
      </w:pPr>
      <w:r w:rsidRPr="00430494">
        <w:rPr>
          <w:rFonts w:ascii="Calibri" w:eastAsia="SimSun" w:hAnsi="Calibri" w:cs="Calibri"/>
          <w:sz w:val="22"/>
          <w:szCs w:val="21"/>
          <w:lang w:val="en-GB"/>
        </w:rPr>
        <w:t>Promotion of climate and energy neutral economy through energy efficiency, renewable energy and environmental protection.</w:t>
      </w:r>
    </w:p>
    <w:p w14:paraId="056AD0B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Special focus is on supporting small and medium-sized enterprises and underdeveloped areas by providing access to national sources of finance and in particular to the available EU funds. </w:t>
      </w:r>
    </w:p>
    <w:p w14:paraId="6DD5F88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strategic goals will be attained through HBOR’s flexible and sustainable operations and proactive business approach. The Strategy will enable HBOR to respond to the requirements of the Croatian economy, to the changes in the financial market and in the macroeconomic environment in a faster and a more effective manner by offering suitable products and services to the Croatian economy. </w:t>
      </w:r>
    </w:p>
    <w:p w14:paraId="44AD7E5C"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1996ACC7" w14:textId="446F20E7" w:rsidR="00C81B07" w:rsidRDefault="00C81B07" w:rsidP="00430494">
      <w:pPr>
        <w:spacing w:after="160" w:line="276" w:lineRule="auto"/>
        <w:rPr>
          <w:rFonts w:ascii="Calibri" w:eastAsia="SimSun" w:hAnsi="Calibri" w:cs="Calibri"/>
          <w:b/>
          <w:bCs/>
          <w:sz w:val="22"/>
          <w:szCs w:val="21"/>
          <w:lang w:val="en-GB" w:eastAsia="x-none"/>
        </w:rPr>
        <w:sectPr w:rsidR="00C81B07" w:rsidSect="00E4559E">
          <w:pgSz w:w="11906" w:h="16838"/>
          <w:pgMar w:top="1276" w:right="1417" w:bottom="1417" w:left="1417" w:header="567" w:footer="708" w:gutter="0"/>
          <w:cols w:space="708"/>
          <w:docGrid w:linePitch="360"/>
        </w:sectPr>
      </w:pPr>
    </w:p>
    <w:p w14:paraId="6B9E87BC" w14:textId="77777777" w:rsidR="00430494" w:rsidRPr="00430494" w:rsidRDefault="00430494" w:rsidP="00430494">
      <w:pPr>
        <w:keepNext/>
        <w:keepLines/>
        <w:spacing w:before="120" w:line="360" w:lineRule="auto"/>
        <w:jc w:val="both"/>
        <w:outlineLvl w:val="1"/>
        <w:rPr>
          <w:rFonts w:ascii="Calibri" w:eastAsia="SimSun" w:hAnsi="Calibri" w:cs="Calibri"/>
          <w:b/>
          <w:bCs/>
          <w:color w:val="000000"/>
          <w:sz w:val="28"/>
          <w:szCs w:val="28"/>
          <w:lang w:val="en-GB"/>
        </w:rPr>
      </w:pPr>
      <w:r w:rsidRPr="00430494">
        <w:rPr>
          <w:rFonts w:ascii="Calibri" w:eastAsia="SimSun" w:hAnsi="Calibri" w:cs="Calibri"/>
          <w:b/>
          <w:bCs/>
          <w:color w:val="000000"/>
          <w:sz w:val="28"/>
          <w:szCs w:val="28"/>
          <w:lang w:val="en-GB"/>
        </w:rPr>
        <w:lastRenderedPageBreak/>
        <w:t>RISK MANAGEMENT</w:t>
      </w:r>
    </w:p>
    <w:p w14:paraId="3BCA272A" w14:textId="77777777" w:rsidR="00430494" w:rsidRPr="00430494" w:rsidRDefault="00430494" w:rsidP="001842D7">
      <w:pPr>
        <w:spacing w:after="120" w:line="276" w:lineRule="auto"/>
        <w:jc w:val="both"/>
        <w:rPr>
          <w:rFonts w:ascii="Calibri" w:eastAsia="SimSun" w:hAnsi="Calibri" w:cs="Calibri"/>
          <w:bCs/>
          <w:spacing w:val="-3"/>
          <w:sz w:val="22"/>
          <w:szCs w:val="21"/>
          <w:lang w:val="en-GB"/>
        </w:rPr>
      </w:pPr>
      <w:r w:rsidRPr="00430494">
        <w:rPr>
          <w:rFonts w:ascii="Calibri" w:eastAsia="SimSun" w:hAnsi="Calibri" w:cs="Calibri"/>
          <w:bCs/>
          <w:spacing w:val="-3"/>
          <w:sz w:val="22"/>
          <w:szCs w:val="21"/>
          <w:lang w:val="en-GB"/>
        </w:rPr>
        <w:t>Pursuant to the Act on HBOR, the Bank is obliged to reduce risks in its operations to the lowest level possible by applying the principles of banking operations.</w:t>
      </w:r>
    </w:p>
    <w:p w14:paraId="554D5770" w14:textId="77777777" w:rsidR="00430494" w:rsidRPr="00430494" w:rsidRDefault="00430494" w:rsidP="001842D7">
      <w:pPr>
        <w:spacing w:after="120" w:line="276" w:lineRule="auto"/>
        <w:jc w:val="both"/>
        <w:rPr>
          <w:rFonts w:ascii="Calibri" w:eastAsia="SimSun" w:hAnsi="Calibri" w:cs="Calibri"/>
          <w:bCs/>
          <w:spacing w:val="-3"/>
          <w:sz w:val="22"/>
          <w:szCs w:val="21"/>
          <w:lang w:val="en-GB"/>
        </w:rPr>
      </w:pPr>
      <w:r w:rsidRPr="00430494">
        <w:rPr>
          <w:rFonts w:ascii="Calibri" w:eastAsia="SimSun" w:hAnsi="Calibri" w:cs="Calibri"/>
          <w:bCs/>
          <w:spacing w:val="-3"/>
          <w:sz w:val="22"/>
          <w:szCs w:val="21"/>
          <w:lang w:val="en-GB"/>
        </w:rPr>
        <w:t>In the risk management process, HBOR continuously identifies, assesses, measures, monitors, contains and controls risks it is or may be exposed to in its operations and reports thereupon to the relevant bodies. These procedures and adequate internal documents are the basis for a comprehensive and complete risk management system. The most significant risks HBOR is exposed to in its everyday operations are credit risk, liquidity risk, interest risk in the Bank’s book, currency risk, operational risk and outsourcing risk. These risks are managed in day-to-day operations through policies, ordinances, procedures, methodologies, limits, controls and decisions/conclusions of the Supervisory Board, the Management Board and the Risk Management Committee.</w:t>
      </w:r>
    </w:p>
    <w:p w14:paraId="13205415" w14:textId="77777777" w:rsidR="00430494" w:rsidRPr="00430494" w:rsidRDefault="00430494">
      <w:pPr>
        <w:spacing w:after="160" w:line="276" w:lineRule="auto"/>
        <w:jc w:val="both"/>
        <w:rPr>
          <w:rFonts w:ascii="Calibri" w:eastAsia="SimSun" w:hAnsi="Calibri"/>
          <w:sz w:val="22"/>
          <w:szCs w:val="21"/>
          <w:lang w:val="en-GB" w:eastAsia="hr-HR"/>
        </w:rPr>
      </w:pPr>
      <w:r w:rsidRPr="00430494">
        <w:rPr>
          <w:rFonts w:ascii="Calibri" w:eastAsia="SimSun" w:hAnsi="Calibri"/>
          <w:sz w:val="22"/>
          <w:szCs w:val="21"/>
          <w:lang w:val="en-GB"/>
        </w:rPr>
        <w:t>HBOR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The Risk Management Unit performs its function by analysing, assessing, measuring risks, developing risk-management related ordinances, procedures and methodologies, supervising and monitoring their implementation, recommending exposure limits and monitoring the adherence to the adopted exposure limits, giving recommendations and suggestions for adequate risk-management as well as reporting to the relevant bodies.</w:t>
      </w:r>
    </w:p>
    <w:p w14:paraId="5A466EC9" w14:textId="77777777" w:rsidR="00430494" w:rsidRPr="00430494" w:rsidRDefault="00430494" w:rsidP="001842D7">
      <w:pPr>
        <w:spacing w:after="120" w:line="276" w:lineRule="auto"/>
        <w:jc w:val="both"/>
        <w:rPr>
          <w:rFonts w:ascii="Calibri" w:eastAsia="SimSun" w:hAnsi="Calibri" w:cs="Calibri"/>
          <w:bCs/>
          <w:spacing w:val="-3"/>
          <w:sz w:val="22"/>
          <w:szCs w:val="21"/>
          <w:lang w:val="en-GB" w:eastAsia="hr-HR"/>
        </w:rPr>
      </w:pPr>
      <w:r w:rsidRPr="00430494">
        <w:rPr>
          <w:rFonts w:ascii="Calibri" w:eastAsia="SimSun" w:hAnsi="Calibri" w:cs="Calibri"/>
          <w:bCs/>
          <w:spacing w:val="-3"/>
          <w:sz w:val="22"/>
          <w:szCs w:val="21"/>
          <w:lang w:val="en-GB" w:eastAsia="hr-HR"/>
        </w:rPr>
        <w:t xml:space="preserve">When assessing and measuring risks, HBOR takes into account historical data, business plans, current and expected market conditions and specific features of the Bank as a special financial institution. The results of measurements/assessments, of analyses and stress tests are reported to the Risk Management Committees, the Management Board and the Supervisory Board. A system of limits has been established for the purpose of monitoring and controlling credit risk, liquidity risk, interest rate risk in the banking book and currency risk. Reports are systematically submitted to relevant bodies on: credit portfolio quality, high exposure and maximum permitted exposure, regulatory capital adequacy, collection of receivables and risky placements, changes in commercial banks' internal ratings and actions taken in the event of their deterioration, liquidity status ratios and liquidity projections, open foreign currency positions, potential losses by significant currencies, interest gap, projections of average weighted interest rates on sources and placements of financial institutions, etc. The dynamics of reporting and the methodologies for measuring and assessing risks have been prescribed by the internal documents of the Bank. </w:t>
      </w:r>
    </w:p>
    <w:p w14:paraId="5B1507F5" w14:textId="77777777" w:rsidR="00430494" w:rsidRPr="00430494" w:rsidRDefault="00430494" w:rsidP="001842D7">
      <w:pPr>
        <w:spacing w:after="120" w:line="276" w:lineRule="auto"/>
        <w:jc w:val="both"/>
        <w:rPr>
          <w:rFonts w:ascii="Calibri" w:eastAsia="SimSun" w:hAnsi="Calibri" w:cs="Calibri"/>
          <w:bCs/>
          <w:spacing w:val="-3"/>
          <w:sz w:val="22"/>
          <w:szCs w:val="21"/>
          <w:lang w:val="en-GB" w:eastAsia="hr-HR"/>
        </w:rPr>
      </w:pPr>
      <w:r w:rsidRPr="00430494">
        <w:rPr>
          <w:rFonts w:ascii="Calibri" w:eastAsia="SimSun" w:hAnsi="Calibri" w:cs="Calibri"/>
          <w:bCs/>
          <w:spacing w:val="-3"/>
          <w:sz w:val="22"/>
          <w:szCs w:val="21"/>
          <w:lang w:val="en-GB" w:eastAsia="hr-HR"/>
        </w:rPr>
        <w:t>The Bank performs sensitivity analyses and scenario analyses by assuming changes in one or more risk factors in regular and stressful circumstances of operations and it reports on the results of such analyses to HBOR’s bodies in charge. Systems of proactive risk management are continuously developed for the purpose of mitigating potential future risks.</w:t>
      </w:r>
    </w:p>
    <w:p w14:paraId="7BBD6707" w14:textId="77777777" w:rsidR="00C81B07" w:rsidRDefault="00430494" w:rsidP="001842D7">
      <w:pPr>
        <w:spacing w:line="276" w:lineRule="auto"/>
        <w:jc w:val="both"/>
        <w:rPr>
          <w:rFonts w:ascii="Calibri" w:eastAsia="SimSun" w:hAnsi="Calibri" w:cs="Calibri"/>
          <w:bCs/>
          <w:spacing w:val="-3"/>
          <w:sz w:val="22"/>
          <w:szCs w:val="21"/>
          <w:lang w:val="en-GB"/>
        </w:rPr>
      </w:pPr>
      <w:r w:rsidRPr="00430494">
        <w:rPr>
          <w:rFonts w:ascii="Calibri" w:eastAsia="SimSun" w:hAnsi="Calibri" w:cs="Calibri"/>
          <w:bCs/>
          <w:spacing w:val="-3"/>
          <w:sz w:val="22"/>
          <w:szCs w:val="21"/>
          <w:lang w:val="en-GB"/>
        </w:rPr>
        <w:t>The Management Board of HBOR is responsible for the implementation of the risk management strategy and for the establishment and implementation of an effective and reliable system for the management of all risks. For the purpose of accomplishing its function, the Management Board has delegated its powers to four risk management committees:</w:t>
      </w:r>
    </w:p>
    <w:p w14:paraId="31A8872D" w14:textId="77777777" w:rsidR="0015683A" w:rsidRPr="00430494" w:rsidRDefault="0015683A" w:rsidP="0015683A">
      <w:pPr>
        <w:numPr>
          <w:ilvl w:val="0"/>
          <w:numId w:val="117"/>
        </w:numPr>
        <w:spacing w:before="120" w:after="120" w:line="276" w:lineRule="auto"/>
        <w:contextualSpacing/>
        <w:jc w:val="both"/>
        <w:rPr>
          <w:rFonts w:ascii="Calibri" w:eastAsia="SimSun" w:hAnsi="Calibri" w:cs="Calibri"/>
          <w:bCs/>
          <w:spacing w:val="-3"/>
          <w:sz w:val="22"/>
          <w:szCs w:val="21"/>
          <w:lang w:val="en-GB" w:eastAsia="x-none"/>
        </w:rPr>
      </w:pPr>
      <w:r w:rsidRPr="00430494">
        <w:rPr>
          <w:rFonts w:ascii="Calibri" w:eastAsia="SimSun" w:hAnsi="Calibri" w:cs="Calibri"/>
          <w:bCs/>
          <w:spacing w:val="-3"/>
          <w:sz w:val="22"/>
          <w:szCs w:val="21"/>
          <w:lang w:val="en-GB" w:eastAsia="x-none"/>
        </w:rPr>
        <w:t xml:space="preserve">Asset and Liability Management Committee – manages liquidity risk, interest rate risk in the banking book and currency risk through the prescribed ordinances and procedures that regulate this area </w:t>
      </w:r>
    </w:p>
    <w:p w14:paraId="2D487B45" w14:textId="2C268024" w:rsidR="0015683A" w:rsidRDefault="0015683A" w:rsidP="001842D7">
      <w:pPr>
        <w:spacing w:after="120" w:line="276" w:lineRule="auto"/>
        <w:jc w:val="both"/>
        <w:rPr>
          <w:rFonts w:ascii="Calibri" w:eastAsia="SimSun" w:hAnsi="Calibri" w:cs="Calibri"/>
          <w:bCs/>
          <w:spacing w:val="-3"/>
          <w:sz w:val="22"/>
          <w:szCs w:val="21"/>
          <w:lang w:val="en-GB"/>
        </w:rPr>
        <w:sectPr w:rsidR="0015683A" w:rsidSect="00E4559E">
          <w:pgSz w:w="11906" w:h="16838"/>
          <w:pgMar w:top="1276" w:right="1417" w:bottom="1417" w:left="1417" w:header="567" w:footer="708" w:gutter="0"/>
          <w:cols w:space="708"/>
          <w:docGrid w:linePitch="360"/>
        </w:sectPr>
      </w:pPr>
    </w:p>
    <w:p w14:paraId="7862B9D2" w14:textId="77777777" w:rsidR="00430494" w:rsidRPr="00430494" w:rsidRDefault="00430494" w:rsidP="00430494">
      <w:pPr>
        <w:numPr>
          <w:ilvl w:val="0"/>
          <w:numId w:val="117"/>
        </w:numPr>
        <w:spacing w:before="120" w:after="120" w:line="276" w:lineRule="auto"/>
        <w:contextualSpacing/>
        <w:jc w:val="both"/>
        <w:rPr>
          <w:rFonts w:ascii="Calibri" w:eastAsia="SimSun" w:hAnsi="Calibri" w:cs="Calibri"/>
          <w:bCs/>
          <w:spacing w:val="-3"/>
          <w:sz w:val="22"/>
          <w:szCs w:val="21"/>
          <w:lang w:val="en-GB" w:eastAsia="x-none"/>
        </w:rPr>
      </w:pPr>
      <w:r w:rsidRPr="00430494">
        <w:rPr>
          <w:rFonts w:ascii="Calibri" w:eastAsia="SimSun" w:hAnsi="Calibri" w:cs="Calibri"/>
          <w:bCs/>
          <w:spacing w:val="-3"/>
          <w:sz w:val="22"/>
          <w:szCs w:val="21"/>
          <w:lang w:val="en-GB" w:eastAsia="x-none"/>
        </w:rPr>
        <w:lastRenderedPageBreak/>
        <w:t>Credit Risk Assessment and Measurement Committee – manages credit risk through the prescribed ordinances, procedures and other internal documents that are related to credit risk</w:t>
      </w:r>
    </w:p>
    <w:p w14:paraId="7E7FA8EB" w14:textId="77777777" w:rsidR="00430494" w:rsidRPr="00430494" w:rsidRDefault="00430494" w:rsidP="00430494">
      <w:pPr>
        <w:numPr>
          <w:ilvl w:val="0"/>
          <w:numId w:val="117"/>
        </w:numPr>
        <w:spacing w:before="120" w:after="120" w:line="276" w:lineRule="auto"/>
        <w:contextualSpacing/>
        <w:jc w:val="both"/>
        <w:rPr>
          <w:rFonts w:ascii="Calibri" w:eastAsia="SimSun" w:hAnsi="Calibri" w:cs="Calibri"/>
          <w:bCs/>
          <w:spacing w:val="-3"/>
          <w:sz w:val="22"/>
          <w:szCs w:val="21"/>
          <w:lang w:val="en-GB" w:eastAsia="x-none"/>
        </w:rPr>
      </w:pPr>
      <w:r w:rsidRPr="00430494">
        <w:rPr>
          <w:rFonts w:ascii="Calibri" w:eastAsia="SimSun" w:hAnsi="Calibri" w:cs="Calibri"/>
          <w:bCs/>
          <w:spacing w:val="-3"/>
          <w:sz w:val="22"/>
          <w:szCs w:val="21"/>
          <w:lang w:val="en-GB" w:eastAsia="x-none"/>
        </w:rPr>
        <w:t>HBOR Information System Management Committee – manages the resources of the information system and adequately manages the risks that arise from the use of information technology</w:t>
      </w:r>
    </w:p>
    <w:p w14:paraId="0280347D" w14:textId="77777777" w:rsidR="00430494" w:rsidRPr="00430494" w:rsidRDefault="00430494" w:rsidP="00430494">
      <w:pPr>
        <w:numPr>
          <w:ilvl w:val="0"/>
          <w:numId w:val="117"/>
        </w:numPr>
        <w:spacing w:before="120" w:after="120" w:line="276" w:lineRule="auto"/>
        <w:contextualSpacing/>
        <w:jc w:val="both"/>
        <w:rPr>
          <w:rFonts w:ascii="Calibri" w:eastAsia="SimSun" w:hAnsi="Calibri" w:cs="Calibri"/>
          <w:bCs/>
          <w:spacing w:val="-3"/>
          <w:sz w:val="22"/>
          <w:szCs w:val="21"/>
          <w:lang w:val="en-GB" w:eastAsia="x-none"/>
        </w:rPr>
      </w:pPr>
      <w:r w:rsidRPr="00430494">
        <w:rPr>
          <w:rFonts w:ascii="Calibri" w:eastAsia="SimSun" w:hAnsi="Calibri" w:cs="Calibri"/>
          <w:bCs/>
          <w:spacing w:val="-3"/>
          <w:sz w:val="22"/>
          <w:szCs w:val="21"/>
          <w:lang w:val="en-GB" w:eastAsia="x-none"/>
        </w:rPr>
        <w:t>Business Change Management Committee – manages business changes (co-ordination of the procedures for the suggestion, approval, monitoring and implementation of business changes) in order to reduce the risks associated with the implementation of business changes.</w:t>
      </w:r>
    </w:p>
    <w:p w14:paraId="0B6A4F4B" w14:textId="77777777" w:rsidR="00430494" w:rsidRPr="00430494" w:rsidRDefault="00430494" w:rsidP="001842D7">
      <w:pPr>
        <w:spacing w:before="120" w:line="276" w:lineRule="auto"/>
        <w:jc w:val="both"/>
        <w:rPr>
          <w:rFonts w:ascii="Calibri" w:eastAsia="SimSun" w:hAnsi="Calibri" w:cs="Calibri"/>
          <w:bCs/>
          <w:spacing w:val="-3"/>
          <w:sz w:val="22"/>
          <w:szCs w:val="21"/>
          <w:lang w:val="en-GB"/>
        </w:rPr>
      </w:pPr>
      <w:r w:rsidRPr="00430494">
        <w:rPr>
          <w:rFonts w:ascii="Calibri" w:eastAsia="SimSun" w:hAnsi="Calibri" w:cs="Calibri"/>
          <w:bCs/>
          <w:spacing w:val="-3"/>
          <w:sz w:val="22"/>
          <w:szCs w:val="21"/>
          <w:lang w:val="en-GB"/>
        </w:rPr>
        <w:t>The risk management strategy aims to achieve and maintain a good and efficient system of risk management in line with the local and international banking practices and the recommendations of the Croatian National Bank (HNB), the European regulations and the Basel Committee recommendations applicable to HBOR as a special financial institution.</w:t>
      </w:r>
    </w:p>
    <w:p w14:paraId="0870A65A" w14:textId="77777777" w:rsidR="00430494" w:rsidRPr="001842D7" w:rsidRDefault="00430494" w:rsidP="001842D7">
      <w:pPr>
        <w:spacing w:line="276" w:lineRule="auto"/>
        <w:jc w:val="both"/>
        <w:rPr>
          <w:rFonts w:ascii="Calibri" w:eastAsia="SimSun" w:hAnsi="Calibri" w:cs="Calibri"/>
          <w:b/>
          <w:sz w:val="10"/>
          <w:szCs w:val="21"/>
          <w:lang w:val="en-GB"/>
        </w:rPr>
      </w:pPr>
    </w:p>
    <w:p w14:paraId="64AA7458" w14:textId="77777777" w:rsidR="00430494" w:rsidRPr="00430494" w:rsidRDefault="00430494" w:rsidP="001842D7">
      <w:pPr>
        <w:spacing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Credit risk </w:t>
      </w:r>
    </w:p>
    <w:p w14:paraId="7A3E449C" w14:textId="77777777" w:rsidR="00430494" w:rsidRPr="001842D7" w:rsidRDefault="00430494" w:rsidP="00430494">
      <w:pPr>
        <w:spacing w:before="120" w:after="120" w:line="276" w:lineRule="auto"/>
        <w:jc w:val="both"/>
        <w:rPr>
          <w:rFonts w:ascii="Calibri" w:eastAsia="SimSun" w:hAnsi="Calibri" w:cs="Calibri"/>
          <w:bCs/>
          <w:spacing w:val="-3"/>
          <w:sz w:val="22"/>
          <w:szCs w:val="21"/>
          <w:lang w:val="hr-HR"/>
        </w:rPr>
      </w:pPr>
      <w:r w:rsidRPr="001842D7">
        <w:rPr>
          <w:rFonts w:ascii="Calibri" w:eastAsia="SimSun" w:hAnsi="Calibri" w:cs="Calibri"/>
          <w:bCs/>
          <w:spacing w:val="-3"/>
          <w:sz w:val="22"/>
          <w:szCs w:val="21"/>
          <w:lang w:val="hr-HR"/>
        </w:rPr>
        <w:t>The Bank controls credit risk through credit policies, ordinances and prescribed procedures that determine the internal control systems with an objective to act preventively.</w:t>
      </w:r>
    </w:p>
    <w:p w14:paraId="41DB1C84" w14:textId="77777777" w:rsidR="00430494" w:rsidRPr="001842D7" w:rsidRDefault="00430494" w:rsidP="00430494">
      <w:pPr>
        <w:spacing w:before="120" w:after="120" w:line="276" w:lineRule="auto"/>
        <w:jc w:val="both"/>
        <w:rPr>
          <w:rFonts w:ascii="Calibri" w:eastAsia="SimSun" w:hAnsi="Calibri" w:cs="Calibri"/>
          <w:bCs/>
          <w:spacing w:val="-3"/>
          <w:sz w:val="22"/>
          <w:szCs w:val="21"/>
          <w:lang w:val="hr-HR"/>
        </w:rPr>
      </w:pPr>
      <w:r w:rsidRPr="001842D7">
        <w:rPr>
          <w:rFonts w:ascii="Calibri" w:eastAsia="SimSun" w:hAnsi="Calibri" w:cs="Calibri"/>
          <w:bCs/>
          <w:spacing w:val="-3"/>
          <w:sz w:val="22"/>
          <w:szCs w:val="21"/>
          <w:lang w:val="hr-HR"/>
        </w:rPr>
        <w:t xml:space="preserve">The credit risk management system is the most important part of HBOR’s business policy and an important factor of its business strategy. Therefore, this area is regulated by a separate document called the Credit Risk Management Ordinance that applies to all phases of the credit process (from the development of new banking products, to loan applications, client monitoring and final loan repayments). </w:t>
      </w:r>
    </w:p>
    <w:p w14:paraId="0DE1D9EF" w14:textId="77777777" w:rsidR="00430494" w:rsidRPr="001842D7" w:rsidRDefault="00430494" w:rsidP="00430494">
      <w:pPr>
        <w:spacing w:before="120" w:after="120" w:line="276" w:lineRule="auto"/>
        <w:jc w:val="both"/>
        <w:rPr>
          <w:rFonts w:ascii="Calibri" w:eastAsia="SimSun" w:hAnsi="Calibri" w:cs="Calibri"/>
          <w:bCs/>
          <w:spacing w:val="-3"/>
          <w:sz w:val="22"/>
          <w:szCs w:val="21"/>
          <w:lang w:val="hr-HR"/>
        </w:rPr>
      </w:pPr>
      <w:r w:rsidRPr="001842D7">
        <w:rPr>
          <w:rFonts w:ascii="Calibri" w:eastAsia="SimSun" w:hAnsi="Calibri" w:cs="Calibri"/>
          <w:bCs/>
          <w:spacing w:val="-3"/>
          <w:sz w:val="22"/>
          <w:szCs w:val="21"/>
          <w:lang w:val="hr-HR"/>
        </w:rPr>
        <w:t>The Credit Risk Management Ordinance represents a comprehensive document comprised of separate methodologies aiming to evaluate various client target groups.</w:t>
      </w:r>
    </w:p>
    <w:p w14:paraId="2C726178" w14:textId="77777777" w:rsidR="00430494" w:rsidRPr="001842D7" w:rsidRDefault="00430494" w:rsidP="00430494">
      <w:pPr>
        <w:spacing w:before="120" w:after="120" w:line="276" w:lineRule="auto"/>
        <w:jc w:val="both"/>
        <w:rPr>
          <w:rFonts w:ascii="Calibri" w:eastAsia="SimSun" w:hAnsi="Calibri" w:cs="Calibri"/>
          <w:bCs/>
          <w:spacing w:val="-3"/>
          <w:sz w:val="22"/>
          <w:szCs w:val="21"/>
          <w:lang w:val="hr-HR"/>
        </w:rPr>
      </w:pPr>
      <w:r w:rsidRPr="001842D7">
        <w:rPr>
          <w:rFonts w:ascii="Calibri" w:eastAsia="SimSun" w:hAnsi="Calibri" w:cs="Calibri"/>
          <w:bCs/>
          <w:spacing w:val="-3"/>
          <w:sz w:val="22"/>
          <w:szCs w:val="21"/>
          <w:lang w:val="hr-HR"/>
        </w:rPr>
        <w:t xml:space="preserve">In order to mitigate credit risk and reduce operating costs, the Bank, in accordance with the HBOR Act, on-lends part of its placements via financial institutions that assume the risk of collecting repayments from final borrowers. For the purpose of facilitating access to HBOR’s funds, the Bank on-lends part of its placements in cooperation with commercial banks through risk-sharing models. </w:t>
      </w:r>
    </w:p>
    <w:p w14:paraId="3B12028C" w14:textId="77777777" w:rsidR="00430494" w:rsidRPr="001842D7" w:rsidRDefault="00430494" w:rsidP="00430494">
      <w:pPr>
        <w:spacing w:before="120" w:after="120" w:line="276" w:lineRule="auto"/>
        <w:jc w:val="both"/>
        <w:rPr>
          <w:rFonts w:ascii="Calibri" w:eastAsia="SimSun" w:hAnsi="Calibri" w:cs="Calibri"/>
          <w:bCs/>
          <w:spacing w:val="-3"/>
          <w:sz w:val="22"/>
          <w:szCs w:val="21"/>
          <w:lang w:val="hr-HR"/>
        </w:rPr>
      </w:pPr>
      <w:r w:rsidRPr="001842D7">
        <w:rPr>
          <w:rFonts w:ascii="Calibri" w:eastAsia="SimSun" w:hAnsi="Calibri" w:cs="Calibri"/>
          <w:bCs/>
          <w:spacing w:val="-3"/>
          <w:sz w:val="22"/>
          <w:szCs w:val="21"/>
          <w:lang w:val="hr-HR"/>
        </w:rPr>
        <w:t xml:space="preserve">Generally, all direct placements and placements through the risk-sharing models are secured by mortgages on immovable property, and, if possible, the Bank requires guarantees issued by HAMAG BICRO and also other types of guarantees and warranties as collateral. The Bank has determined the required ratio between placement value and collateral value according to the type of collateral, the loan programme, the general terms and conditions of security and the decision of the body in charge. </w:t>
      </w:r>
    </w:p>
    <w:p w14:paraId="3CF8996A" w14:textId="77777777" w:rsidR="00430494" w:rsidRPr="001842D7" w:rsidRDefault="00430494" w:rsidP="00430494">
      <w:pPr>
        <w:spacing w:before="120" w:after="120" w:line="276" w:lineRule="auto"/>
        <w:jc w:val="both"/>
        <w:rPr>
          <w:rFonts w:ascii="Calibri" w:eastAsia="SimSun" w:hAnsi="Calibri" w:cs="Calibri"/>
          <w:bCs/>
          <w:spacing w:val="-3"/>
          <w:sz w:val="22"/>
          <w:szCs w:val="21"/>
          <w:lang w:val="hr-HR"/>
        </w:rPr>
      </w:pPr>
      <w:r w:rsidRPr="001842D7">
        <w:rPr>
          <w:rFonts w:ascii="Calibri" w:eastAsia="SimSun" w:hAnsi="Calibri" w:cs="Calibri"/>
          <w:bCs/>
          <w:spacing w:val="-3"/>
          <w:sz w:val="22"/>
          <w:szCs w:val="21"/>
          <w:lang w:val="hr-HR"/>
        </w:rPr>
        <w:t xml:space="preserve">The Bank’s development loan programmes cover the entire territory of the Republic of Croatia with a focus on the areas of special state concern. Credit risk is diversified by geographical regions, activities, sectors and loan programmes. The Bank aims to prevent the excessive concentration of credit risk and, by providing more favourable terms and conditions and creating new loan programmes (products), to promote the development of less developed regions of the Republic of Croatia in accordance with the state development strategy for individual activities. </w:t>
      </w:r>
    </w:p>
    <w:p w14:paraId="28224835" w14:textId="77777777" w:rsidR="00430494" w:rsidRPr="001842D7" w:rsidRDefault="00430494" w:rsidP="001842D7">
      <w:pPr>
        <w:spacing w:line="276" w:lineRule="auto"/>
        <w:jc w:val="both"/>
        <w:rPr>
          <w:rFonts w:ascii="Calibri" w:eastAsia="SimSun" w:hAnsi="Calibri" w:cs="Calibri"/>
          <w:bCs/>
          <w:spacing w:val="-3"/>
          <w:sz w:val="8"/>
          <w:szCs w:val="21"/>
          <w:lang w:val="en-GB"/>
        </w:rPr>
      </w:pPr>
    </w:p>
    <w:p w14:paraId="4638E4C8" w14:textId="77777777" w:rsidR="00430494" w:rsidRPr="00430494" w:rsidRDefault="00430494" w:rsidP="001842D7">
      <w:pPr>
        <w:spacing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Liquidity risk, currency risk and interest rate risk in the banking book</w:t>
      </w:r>
    </w:p>
    <w:p w14:paraId="40E55364" w14:textId="77777777" w:rsidR="0015683A" w:rsidRDefault="00430494" w:rsidP="00430494">
      <w:pPr>
        <w:spacing w:before="120" w:after="120" w:line="276" w:lineRule="auto"/>
        <w:jc w:val="both"/>
        <w:rPr>
          <w:rFonts w:ascii="Calibri" w:eastAsia="SimSun" w:hAnsi="Calibri" w:cs="Calibri"/>
          <w:bCs/>
          <w:spacing w:val="-3"/>
          <w:sz w:val="22"/>
          <w:szCs w:val="21"/>
          <w:lang w:val="en-GB" w:eastAsia="hr-HR"/>
        </w:rPr>
        <w:sectPr w:rsidR="0015683A" w:rsidSect="00E4559E">
          <w:pgSz w:w="11906" w:h="16838"/>
          <w:pgMar w:top="1276" w:right="1417" w:bottom="1417" w:left="1417" w:header="567" w:footer="708" w:gutter="0"/>
          <w:cols w:space="708"/>
          <w:docGrid w:linePitch="360"/>
        </w:sectPr>
      </w:pPr>
      <w:r w:rsidRPr="00430494">
        <w:rPr>
          <w:rFonts w:ascii="Calibri" w:eastAsia="SimSun" w:hAnsi="Calibri" w:cs="Calibri"/>
          <w:spacing w:val="-3"/>
          <w:sz w:val="22"/>
          <w:szCs w:val="21"/>
          <w:lang w:val="en-GB" w:eastAsia="hr-HR"/>
        </w:rPr>
        <w:t>The Bank ensures quality management of liquidity, currency and interest rate risks in the banking book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w:t>
      </w:r>
      <w:r w:rsidR="0015683A">
        <w:rPr>
          <w:rFonts w:ascii="Calibri" w:eastAsia="SimSun" w:hAnsi="Calibri" w:cs="Calibri"/>
          <w:spacing w:val="-3"/>
          <w:sz w:val="22"/>
          <w:szCs w:val="21"/>
          <w:lang w:val="en-GB" w:eastAsia="hr-HR"/>
        </w:rPr>
        <w:t xml:space="preserve"> </w:t>
      </w:r>
      <w:r w:rsidRPr="00430494">
        <w:rPr>
          <w:rFonts w:ascii="Calibri" w:eastAsia="SimSun" w:hAnsi="Calibri" w:cs="Calibri"/>
          <w:spacing w:val="-3"/>
          <w:sz w:val="22"/>
          <w:szCs w:val="21"/>
          <w:lang w:val="en-GB" w:eastAsia="hr-HR"/>
        </w:rPr>
        <w:t>Liability Management Committee in order to ensure a high-quality, integrated and comprehensive system for the management of these risks</w:t>
      </w:r>
      <w:r w:rsidRPr="00430494">
        <w:rPr>
          <w:rFonts w:ascii="Calibri" w:eastAsia="SimSun" w:hAnsi="Calibri" w:cs="Calibri"/>
          <w:bCs/>
          <w:spacing w:val="-3"/>
          <w:sz w:val="22"/>
          <w:szCs w:val="21"/>
          <w:lang w:val="en-GB" w:eastAsia="hr-HR"/>
        </w:rPr>
        <w:t>.</w:t>
      </w:r>
    </w:p>
    <w:p w14:paraId="3A0CE457"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lastRenderedPageBreak/>
        <w:t>Liquidity risk</w:t>
      </w:r>
    </w:p>
    <w:p w14:paraId="1BA0BDD1"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r w:rsidRPr="00430494">
        <w:rPr>
          <w:rFonts w:ascii="Calibri" w:eastAsia="SimSun" w:hAnsi="Calibri" w:cs="Calibri"/>
          <w:spacing w:val="-3"/>
          <w:sz w:val="22"/>
          <w:szCs w:val="21"/>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009EB719"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r w:rsidRPr="00430494">
        <w:rPr>
          <w:rFonts w:ascii="Calibri" w:eastAsia="SimSun" w:hAnsi="Calibri" w:cs="Calibri"/>
          <w:spacing w:val="-3"/>
          <w:sz w:val="22"/>
          <w:szCs w:val="21"/>
          <w:lang w:val="en-GB"/>
        </w:rPr>
        <w:t xml:space="preserve">For the purposes of managing liquidity risk, the Bank has established a system of limits. The Bank monitors and verifies whether the limits are obeyed. It maintains the necessary level of liquidity reserves, continuously monitors current and planned liquidity and provides sufficient kuna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 </w:t>
      </w:r>
    </w:p>
    <w:p w14:paraId="63E2E816" w14:textId="77777777" w:rsidR="00430494" w:rsidRPr="001842D7" w:rsidRDefault="00430494" w:rsidP="001842D7">
      <w:pPr>
        <w:spacing w:line="276" w:lineRule="auto"/>
        <w:jc w:val="both"/>
        <w:rPr>
          <w:rFonts w:ascii="Calibri" w:eastAsia="SimSun" w:hAnsi="Calibri" w:cs="Calibri"/>
          <w:spacing w:val="-3"/>
          <w:sz w:val="6"/>
          <w:szCs w:val="21"/>
          <w:lang w:val="en-GB"/>
        </w:rPr>
      </w:pPr>
    </w:p>
    <w:p w14:paraId="12EE8211" w14:textId="77777777" w:rsidR="00430494" w:rsidRPr="00430494" w:rsidRDefault="00430494" w:rsidP="001842D7">
      <w:pPr>
        <w:spacing w:after="120"/>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Interest rate risk in the banking book </w:t>
      </w:r>
    </w:p>
    <w:p w14:paraId="63007E98" w14:textId="77777777" w:rsidR="00430494" w:rsidRPr="00430494" w:rsidRDefault="00430494" w:rsidP="00430494">
      <w:pPr>
        <w:spacing w:before="120" w:after="120" w:line="276" w:lineRule="auto"/>
        <w:jc w:val="both"/>
        <w:rPr>
          <w:rFonts w:ascii="Calibri" w:eastAsia="SimSun" w:hAnsi="Calibri" w:cs="Calibri"/>
          <w:sz w:val="22"/>
          <w:szCs w:val="21"/>
          <w:lang w:val="en-GB" w:eastAsia="hr-HR"/>
        </w:rPr>
      </w:pPr>
      <w:r w:rsidRPr="00430494">
        <w:rPr>
          <w:rFonts w:ascii="Calibri" w:eastAsia="SimSun" w:hAnsi="Calibri" w:cs="Calibri"/>
          <w:sz w:val="22"/>
          <w:szCs w:val="21"/>
          <w:lang w:val="en-GB" w:eastAsia="hr-HR"/>
        </w:rPr>
        <w:t>The basic principles for managing the Bank’s interest rate risk are defined in internal documents and in the decisions and conclusions made by the Management Board and the Asset and Liability Management Committee. For the purpose of measuring and monitoring interest rate risk, the Bank analyses the interest rate gap. The interest rate gap is analysed with respect to specific periods in terms of possible changes in interest rates and it illustrates the sensitivity of the Bank to such changes in interest rates. Interest rates are elaborated in detail per currency, type and level of interest rates, and projections of developments in average weighted interest rates on sources and placements are prepared. In addition to harmonisation of interest rates applied on sources and placements, current market conditions and development projections for basic market indicators are also monitored.</w:t>
      </w:r>
    </w:p>
    <w:p w14:paraId="250584CE" w14:textId="77777777" w:rsidR="00430494" w:rsidRPr="001842D7" w:rsidRDefault="00430494" w:rsidP="001842D7">
      <w:pPr>
        <w:spacing w:line="276" w:lineRule="auto"/>
        <w:jc w:val="both"/>
        <w:rPr>
          <w:rFonts w:ascii="Calibri" w:eastAsia="SimSun" w:hAnsi="Calibri" w:cs="Calibri"/>
          <w:sz w:val="6"/>
          <w:szCs w:val="21"/>
          <w:lang w:val="en-GB" w:eastAsia="hr-HR"/>
        </w:rPr>
      </w:pPr>
    </w:p>
    <w:p w14:paraId="5FC4A8C7" w14:textId="77777777" w:rsidR="00430494" w:rsidRPr="00430494" w:rsidRDefault="00430494" w:rsidP="001842D7">
      <w:pPr>
        <w:spacing w:after="120"/>
        <w:jc w:val="both"/>
        <w:rPr>
          <w:rFonts w:ascii="Calibri" w:eastAsia="SimSun" w:hAnsi="Calibri" w:cs="Calibri"/>
          <w:b/>
          <w:sz w:val="22"/>
          <w:szCs w:val="21"/>
          <w:lang w:val="en-GB"/>
        </w:rPr>
      </w:pPr>
      <w:r w:rsidRPr="00430494">
        <w:rPr>
          <w:rFonts w:ascii="Calibri" w:eastAsia="SimSun" w:hAnsi="Calibri" w:cs="Calibri"/>
          <w:b/>
          <w:sz w:val="22"/>
          <w:szCs w:val="21"/>
          <w:lang w:val="en-GB"/>
        </w:rPr>
        <w:t>Currency risk</w:t>
      </w:r>
    </w:p>
    <w:p w14:paraId="168BC13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measurement/assessment, monitoring and management of currency risk have been established, the limits and early warning signals as well as procedures in the case of crisis indication or occurrence have been determined, and the reports necessary for overall currency risk containment have been defined. </w:t>
      </w:r>
    </w:p>
    <w:p w14:paraId="0A815765"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r w:rsidRPr="00430494">
        <w:rPr>
          <w:rFonts w:ascii="Calibri" w:eastAsia="SimSun" w:hAnsi="Calibri" w:cs="Calibri"/>
          <w:sz w:val="22"/>
          <w:szCs w:val="21"/>
          <w:lang w:val="en-GB"/>
        </w:rPr>
        <w:t>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currency risk. Scenario analyses and sensitivity analyses are performed both under regular business conditions and under stress</w:t>
      </w:r>
      <w:r w:rsidRPr="00430494">
        <w:rPr>
          <w:rFonts w:ascii="Calibri" w:eastAsia="SimSun" w:hAnsi="Calibri" w:cs="Calibri"/>
          <w:spacing w:val="-3"/>
          <w:sz w:val="22"/>
          <w:szCs w:val="21"/>
          <w:lang w:val="en-GB"/>
        </w:rPr>
        <w:t xml:space="preserve">. </w:t>
      </w:r>
    </w:p>
    <w:p w14:paraId="1F027870" w14:textId="77777777" w:rsidR="00430494" w:rsidRPr="001842D7" w:rsidRDefault="00430494" w:rsidP="001842D7">
      <w:pPr>
        <w:jc w:val="both"/>
        <w:rPr>
          <w:rFonts w:ascii="Calibri" w:eastAsia="SimSun" w:hAnsi="Calibri" w:cs="Calibri"/>
          <w:spacing w:val="-3"/>
          <w:sz w:val="6"/>
          <w:szCs w:val="21"/>
          <w:lang w:val="en-GB"/>
        </w:rPr>
      </w:pPr>
    </w:p>
    <w:p w14:paraId="3CD323C0" w14:textId="77777777" w:rsidR="00430494" w:rsidRPr="00430494" w:rsidRDefault="00430494" w:rsidP="001842D7">
      <w:pPr>
        <w:spacing w:after="120"/>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Operational risk </w:t>
      </w:r>
    </w:p>
    <w:p w14:paraId="1F06ACC7" w14:textId="77777777" w:rsidR="0015683A" w:rsidRDefault="00430494" w:rsidP="00430494">
      <w:pPr>
        <w:spacing w:before="120" w:after="120" w:line="276" w:lineRule="auto"/>
        <w:jc w:val="both"/>
        <w:rPr>
          <w:rFonts w:ascii="Calibri" w:eastAsia="SimSun" w:hAnsi="Calibri" w:cs="Calibri"/>
          <w:sz w:val="22"/>
          <w:szCs w:val="21"/>
          <w:lang w:val="en-GB"/>
        </w:rPr>
        <w:sectPr w:rsidR="0015683A"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has been established.</w:t>
      </w:r>
    </w:p>
    <w:p w14:paraId="63FE6D1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The Information System Management Committee is responsible for the monitoring and supervising IT system performance. Its purpose is to manage the IT resources and to set up the appropriate level of efficiency and security of IT system in order to ensure, among other things, appropriate management of risks arising from IT technology utilisation. The supervision of the IT system security is covered by the IT system security control function. Within this function, a system for the management of HBOR’s business continuity has been set up.</w:t>
      </w:r>
    </w:p>
    <w:p w14:paraId="32AC9A99"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22B3A7BD" w14:textId="77777777" w:rsidR="00430494" w:rsidRPr="00430494" w:rsidRDefault="00430494" w:rsidP="00430494">
      <w:pPr>
        <w:spacing w:before="120" w:after="120" w:line="276" w:lineRule="auto"/>
        <w:jc w:val="both"/>
        <w:rPr>
          <w:rFonts w:ascii="Calibri" w:eastAsia="Calibri" w:hAnsi="Calibri" w:cs="Calibri"/>
          <w:b/>
          <w:sz w:val="22"/>
          <w:szCs w:val="21"/>
          <w:lang w:val="en-GB" w:eastAsia="hr-HR"/>
        </w:rPr>
      </w:pPr>
      <w:r w:rsidRPr="00430494">
        <w:rPr>
          <w:rFonts w:ascii="Calibri" w:eastAsia="Calibri" w:hAnsi="Calibri" w:cs="Calibri"/>
          <w:b/>
          <w:sz w:val="22"/>
          <w:szCs w:val="21"/>
          <w:lang w:val="en-GB" w:eastAsia="hr-HR"/>
        </w:rPr>
        <w:t>Outsourcing risk</w:t>
      </w:r>
    </w:p>
    <w:p w14:paraId="6136D46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Bank manages the outsourcing risk on the basis of internal documents that are in compliance with the regulations prescribed by the Croatian National Bank applicable to the Bank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0F80407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central records of outsourced activities have been established. Reports on materially significant outsourced activities are submitted to the Management Board and the Supervisory Board of the Bank on an annual basis.  </w:t>
      </w:r>
    </w:p>
    <w:p w14:paraId="46364ADB"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2BE298CA" w14:textId="77777777" w:rsidR="00430494" w:rsidRPr="00430494" w:rsidRDefault="00430494" w:rsidP="00430494">
      <w:pPr>
        <w:spacing w:after="120" w:line="23" w:lineRule="atLeast"/>
        <w:jc w:val="both"/>
        <w:rPr>
          <w:rFonts w:ascii="Calibri" w:eastAsia="Calibri" w:hAnsi="Calibri" w:cs="Calibri"/>
          <w:b/>
          <w:sz w:val="22"/>
          <w:szCs w:val="21"/>
          <w:lang w:val="en-GB" w:eastAsia="hr-HR"/>
        </w:rPr>
      </w:pPr>
      <w:r w:rsidRPr="00430494">
        <w:rPr>
          <w:rFonts w:ascii="Calibri" w:eastAsia="Calibri" w:hAnsi="Calibri" w:cs="Calibri"/>
          <w:b/>
          <w:sz w:val="22"/>
          <w:szCs w:val="21"/>
          <w:lang w:val="en-GB" w:eastAsia="hr-HR"/>
        </w:rPr>
        <w:t>Asset quality of HBOR</w:t>
      </w:r>
    </w:p>
    <w:p w14:paraId="2F0C401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2018, HBOR implemented the International Financial Reporting Standard 9 for the impairment of financial instruments.</w:t>
      </w:r>
    </w:p>
    <w:p w14:paraId="0402BF58"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As at 31 December 2019, HBOR’s total portfolio amounted to approximately HRK 34.02 billion. Of the total portfolio, 77.8 percent was allocated to Stage 1, 6.6 percent was allocated to Stage 2 and 15.6 percent was allocated to Stage 3. </w:t>
      </w:r>
    </w:p>
    <w:p w14:paraId="78734D6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Due to the fact that gross loans account for 77.8 percent of the total portfolio, there is no significant difference in quality between total portfolio and total loans. 75.2 percent of total loans were allocated to Stage 1, 7.0 percent were allocated to Stage 2 and 17.8 percent were allocated to Stage 3. </w:t>
      </w:r>
    </w:p>
    <w:p w14:paraId="66FB2F95" w14:textId="77777777" w:rsidR="0015683A" w:rsidRDefault="00430494" w:rsidP="00430494">
      <w:pPr>
        <w:spacing w:after="120" w:line="23" w:lineRule="atLeast"/>
        <w:jc w:val="both"/>
        <w:rPr>
          <w:rFonts w:ascii="Calibri" w:eastAsia="SimSun" w:hAnsi="Calibri" w:cs="Calibri"/>
          <w:sz w:val="22"/>
          <w:szCs w:val="21"/>
          <w:lang w:val="en-GB"/>
        </w:rPr>
        <w:sectPr w:rsidR="0015683A" w:rsidSect="00E4559E">
          <w:pgSz w:w="11906" w:h="16838"/>
          <w:pgMar w:top="1276" w:right="1417" w:bottom="1417" w:left="1417" w:header="567" w:footer="708" w:gutter="0"/>
          <w:cols w:space="708"/>
          <w:docGrid w:linePitch="360"/>
        </w:sectPr>
      </w:pPr>
      <w:r w:rsidRPr="00430494">
        <w:rPr>
          <w:rFonts w:ascii="Calibri" w:eastAsia="SimSun" w:hAnsi="Calibri"/>
          <w:noProof/>
          <w:sz w:val="22"/>
          <w:szCs w:val="21"/>
        </w:rPr>
        <w:drawing>
          <wp:inline distT="0" distB="0" distL="0" distR="0" wp14:anchorId="03624CA0" wp14:editId="6D224E78">
            <wp:extent cx="5177790" cy="3094355"/>
            <wp:effectExtent l="0" t="0" r="3810" b="10795"/>
            <wp:docPr id="7" name="Chart 4">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FB7E49" w14:textId="77777777" w:rsidR="00430494" w:rsidRPr="00430494" w:rsidRDefault="00430494" w:rsidP="00430494">
      <w:pPr>
        <w:spacing w:after="120" w:line="23" w:lineRule="atLeast"/>
        <w:jc w:val="both"/>
        <w:rPr>
          <w:rFonts w:ascii="Calibri" w:eastAsia="SimSun" w:hAnsi="Calibri" w:cs="Calibri"/>
          <w:sz w:val="22"/>
          <w:szCs w:val="21"/>
          <w:lang w:val="en-GB"/>
        </w:rPr>
      </w:pPr>
    </w:p>
    <w:p w14:paraId="5A28AEA1" w14:textId="77777777" w:rsidR="00430494" w:rsidRPr="00430494" w:rsidRDefault="00430494" w:rsidP="00430494">
      <w:pPr>
        <w:spacing w:after="120" w:line="23" w:lineRule="atLeast"/>
        <w:jc w:val="both"/>
        <w:rPr>
          <w:rFonts w:ascii="Calibri" w:eastAsia="SimSun" w:hAnsi="Calibri" w:cs="Calibri"/>
          <w:sz w:val="22"/>
          <w:szCs w:val="21"/>
          <w:lang w:val="en-GB"/>
        </w:rPr>
      </w:pPr>
      <w:r w:rsidRPr="00430494">
        <w:rPr>
          <w:rFonts w:ascii="Calibri" w:eastAsia="SimSun" w:hAnsi="Calibri"/>
          <w:noProof/>
          <w:sz w:val="22"/>
          <w:szCs w:val="21"/>
        </w:rPr>
        <w:drawing>
          <wp:inline distT="0" distB="0" distL="0" distR="0" wp14:anchorId="58294236" wp14:editId="41DDEBC2">
            <wp:extent cx="5177790" cy="3094355"/>
            <wp:effectExtent l="0" t="0" r="3810" b="10795"/>
            <wp:docPr id="8" name="Chart 6">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C036D8" w14:textId="77777777" w:rsidR="00430494" w:rsidRPr="00430494" w:rsidRDefault="00430494" w:rsidP="001842D7">
      <w:pPr>
        <w:spacing w:line="23" w:lineRule="atLeast"/>
        <w:jc w:val="both"/>
        <w:rPr>
          <w:rFonts w:ascii="Calibri" w:eastAsia="SimSun" w:hAnsi="Calibri" w:cs="Calibri"/>
          <w:sz w:val="22"/>
          <w:szCs w:val="21"/>
          <w:lang w:val="en-GB"/>
        </w:rPr>
      </w:pPr>
    </w:p>
    <w:p w14:paraId="1A04ECF0" w14:textId="77777777" w:rsidR="00430494" w:rsidRPr="00430494" w:rsidRDefault="00430494" w:rsidP="001842D7">
      <w:pPr>
        <w:spacing w:line="23" w:lineRule="atLeast"/>
        <w:jc w:val="both"/>
        <w:rPr>
          <w:rFonts w:ascii="Calibri" w:eastAsia="SimSun" w:hAnsi="Calibri" w:cs="Calibri"/>
          <w:sz w:val="22"/>
          <w:szCs w:val="21"/>
          <w:lang w:val="en-GB"/>
        </w:rPr>
      </w:pPr>
    </w:p>
    <w:p w14:paraId="4A027F50" w14:textId="77777777" w:rsidR="00430494" w:rsidRPr="00430494" w:rsidRDefault="00430494" w:rsidP="00430494">
      <w:pPr>
        <w:spacing w:before="120" w:after="120" w:line="276" w:lineRule="auto"/>
        <w:jc w:val="both"/>
        <w:rPr>
          <w:rFonts w:ascii="Calibri" w:eastAsia="SimSun" w:hAnsi="Calibri" w:cs="Calibri"/>
          <w:b/>
          <w:bCs/>
          <w:sz w:val="22"/>
          <w:szCs w:val="21"/>
          <w:lang w:val="en-GB" w:eastAsia="x-none"/>
        </w:rPr>
      </w:pPr>
      <w:r w:rsidRPr="00430494">
        <w:rPr>
          <w:rFonts w:ascii="Calibri" w:eastAsia="SimSun" w:hAnsi="Calibri" w:cs="Calibri"/>
          <w:b/>
          <w:bCs/>
          <w:sz w:val="22"/>
          <w:szCs w:val="21"/>
          <w:lang w:val="en-GB" w:eastAsia="x-none"/>
        </w:rPr>
        <w:t>INTERNAL AUDIT</w:t>
      </w:r>
    </w:p>
    <w:p w14:paraId="5CDB0EE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 Internal Audit unit is part of HBOR’s supervision system. It is in charge of monitoring the overall operations on the basis of the principles of legality and HBOR’s internal regulations by applying the internal audit standards. The organisational unit of Internal Audit carries out its tasks independently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unit, the Management Board makes the necessary decisions to take corrective measures and activities. </w:t>
      </w:r>
    </w:p>
    <w:p w14:paraId="5AD6C061" w14:textId="77777777" w:rsidR="00430494" w:rsidRPr="00430494" w:rsidRDefault="00430494" w:rsidP="001842D7">
      <w:pPr>
        <w:spacing w:before="120" w:line="276" w:lineRule="auto"/>
        <w:jc w:val="both"/>
        <w:rPr>
          <w:rFonts w:ascii="Calibri" w:eastAsia="SimSun" w:hAnsi="Calibri" w:cs="Calibri"/>
          <w:sz w:val="22"/>
          <w:szCs w:val="21"/>
          <w:lang w:val="en-GB"/>
        </w:rPr>
      </w:pPr>
    </w:p>
    <w:p w14:paraId="7B9F1FA1" w14:textId="77777777" w:rsidR="00430494" w:rsidRPr="00430494" w:rsidRDefault="00430494" w:rsidP="00430494">
      <w:pPr>
        <w:spacing w:before="120" w:after="120" w:line="276" w:lineRule="auto"/>
        <w:jc w:val="both"/>
        <w:rPr>
          <w:rFonts w:ascii="Calibri" w:eastAsia="SimSun" w:hAnsi="Calibri" w:cs="Calibri"/>
          <w:b/>
          <w:bCs/>
          <w:sz w:val="22"/>
          <w:szCs w:val="21"/>
          <w:lang w:val="en-GB" w:eastAsia="x-none"/>
        </w:rPr>
      </w:pPr>
      <w:r w:rsidRPr="00430494">
        <w:rPr>
          <w:rFonts w:ascii="Calibri" w:eastAsia="SimSun" w:hAnsi="Calibri" w:cs="Calibri"/>
          <w:b/>
          <w:bCs/>
          <w:sz w:val="22"/>
          <w:szCs w:val="21"/>
          <w:lang w:val="en-GB" w:eastAsia="x-none"/>
        </w:rPr>
        <w:t>COMPLIANCE MONITORING FUNCTION</w:t>
      </w:r>
    </w:p>
    <w:p w14:paraId="228D4DE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function of monitoring compliance has been established as an independent and permanent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0CD1E542" w14:textId="77777777" w:rsidR="0015683A" w:rsidRDefault="00430494" w:rsidP="00430494">
      <w:pPr>
        <w:spacing w:before="120" w:after="120" w:line="276" w:lineRule="auto"/>
        <w:jc w:val="both"/>
        <w:rPr>
          <w:rFonts w:ascii="Calibri" w:eastAsia="SimSun" w:hAnsi="Calibri" w:cs="Calibri"/>
          <w:sz w:val="22"/>
          <w:szCs w:val="21"/>
          <w:lang w:val="en-GB"/>
        </w:rPr>
        <w:sectPr w:rsidR="0015683A"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The compliance monitoring function evaluates the impacts that the amendments to the relevant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the Code of Conduct. The compliance monitoring function submits periodical reports to the Management Board, the Audit Committee and the Supervisory Board of HBOR.</w:t>
      </w:r>
    </w:p>
    <w:p w14:paraId="2FF64B0E" w14:textId="77777777" w:rsidR="00430494" w:rsidRPr="00430494" w:rsidRDefault="00430494" w:rsidP="001842D7">
      <w:pPr>
        <w:keepNext/>
        <w:keepLines/>
        <w:spacing w:line="360" w:lineRule="auto"/>
        <w:jc w:val="both"/>
        <w:outlineLvl w:val="1"/>
        <w:rPr>
          <w:rFonts w:ascii="Calibri" w:eastAsia="SimSun" w:hAnsi="Calibri" w:cs="Calibri"/>
          <w:b/>
          <w:bCs/>
          <w:color w:val="000000"/>
          <w:sz w:val="28"/>
          <w:szCs w:val="28"/>
          <w:lang w:val="en-GB" w:eastAsia="x-none"/>
        </w:rPr>
      </w:pPr>
      <w:r w:rsidRPr="00430494">
        <w:rPr>
          <w:rFonts w:ascii="Calibri" w:eastAsia="SimSun" w:hAnsi="Calibri" w:cs="Calibri"/>
          <w:b/>
          <w:bCs/>
          <w:color w:val="000000"/>
          <w:sz w:val="28"/>
          <w:szCs w:val="28"/>
          <w:lang w:val="en-GB" w:eastAsia="x-none"/>
        </w:rPr>
        <w:lastRenderedPageBreak/>
        <w:t>HUMAN RESOURCES</w:t>
      </w:r>
    </w:p>
    <w:p w14:paraId="16AA18D4"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HBOR renewed the Employer Partner Certificate that is awarded by Selectio d.o.o. for excellence in human resource management. Since 2006, when HBOR joined the project, permanent growth and development have been observed in all aspects of human resource management. In 2019, HBOR achieved 86 percent of total scores, thus retaining the high standard across all 45 human resource management processes under certification.</w:t>
      </w:r>
    </w:p>
    <w:p w14:paraId="16872E1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Such a result was attained due to the established processes in all five areas assessed and owing to continuous efforts in the development of employee management process aimed at meeting the needs of both the bank and the market.</w:t>
      </w:r>
    </w:p>
    <w:p w14:paraId="5B00279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goal of the human resource management process is to select quality employees and ensure their permanent upgrading and management as the only way to achieve excellence in work. Regular processes and activities related to the management of human resources cover the entire career of an employee in the organisation and provide support to the management in the area of human resource management: selection and employment of candidates, management of employees’ goals and competences, remuneration as well as development of employees’ skills. After employment, that is carried out on the basis of clear selection criteria, new employees are introduced to business through in-house training programmes. Success at work of all employees is monitored and documented on a quarterly basis, whereas individual interviews take place on an annual basis. Training and development of competences considered crucial in the activities that are performed by employees are organised through in-house workshops and through participation in individual external training programmes.</w:t>
      </w:r>
    </w:p>
    <w:p w14:paraId="2FFB694E"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As at 31 December 2019, there were altogether 372 employees, of which 327, i.e. 88 percent, holding a university degree. The average age of employees was 43. The share of women in the total number of employees was 65 percent and the share of men 35 percent.</w:t>
      </w:r>
    </w:p>
    <w:p w14:paraId="5B039792"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Organisational structure of HBOR as at 31 December 2019 </w:t>
      </w:r>
    </w:p>
    <w:p w14:paraId="748D7CBB" w14:textId="77777777" w:rsidR="008A0C18" w:rsidRDefault="00430494" w:rsidP="00430494">
      <w:pPr>
        <w:spacing w:before="120" w:after="120" w:line="276" w:lineRule="auto"/>
        <w:jc w:val="both"/>
        <w:rPr>
          <w:rFonts w:ascii="Calibri" w:eastAsia="SimSun" w:hAnsi="Calibri" w:cs="Calibri"/>
          <w:b/>
          <w:sz w:val="22"/>
          <w:szCs w:val="21"/>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noProof/>
          <w:sz w:val="22"/>
          <w:szCs w:val="21"/>
          <w:lang w:val="en-GB"/>
        </w:rPr>
        <w:drawing>
          <wp:inline distT="0" distB="0" distL="0" distR="0" wp14:anchorId="79AA38A8" wp14:editId="1FF78DC5">
            <wp:extent cx="5762409" cy="3636335"/>
            <wp:effectExtent l="0" t="0" r="0" b="254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9803" b="6374"/>
                    <a:stretch/>
                  </pic:blipFill>
                  <pic:spPr bwMode="auto">
                    <a:xfrm>
                      <a:off x="0" y="0"/>
                      <a:ext cx="5762625" cy="3636472"/>
                    </a:xfrm>
                    <a:prstGeom prst="rect">
                      <a:avLst/>
                    </a:prstGeom>
                    <a:noFill/>
                    <a:ln>
                      <a:noFill/>
                    </a:ln>
                    <a:extLst>
                      <a:ext uri="{53640926-AAD7-44D8-BBD7-CCE9431645EC}">
                        <a14:shadowObscured xmlns:a14="http://schemas.microsoft.com/office/drawing/2010/main"/>
                      </a:ext>
                    </a:extLst>
                  </pic:spPr>
                </pic:pic>
              </a:graphicData>
            </a:graphic>
          </wp:inline>
        </w:drawing>
      </w:r>
    </w:p>
    <w:p w14:paraId="76086C33" w14:textId="77777777" w:rsidR="00430494" w:rsidRPr="00430494" w:rsidRDefault="00430494" w:rsidP="00430494">
      <w:pPr>
        <w:keepNext/>
        <w:keepLines/>
        <w:spacing w:before="120" w:line="360" w:lineRule="auto"/>
        <w:jc w:val="both"/>
        <w:outlineLvl w:val="1"/>
        <w:rPr>
          <w:rFonts w:ascii="Calibri" w:eastAsia="SimSun" w:hAnsi="Calibri" w:cs="Calibri"/>
          <w:b/>
          <w:bCs/>
          <w:color w:val="000000"/>
          <w:sz w:val="28"/>
          <w:szCs w:val="28"/>
          <w:lang w:val="en-GB" w:eastAsia="x-none"/>
        </w:rPr>
      </w:pPr>
      <w:r w:rsidRPr="00430494">
        <w:rPr>
          <w:rFonts w:ascii="Calibri" w:eastAsia="SimSun" w:hAnsi="Calibri" w:cs="Calibri"/>
          <w:b/>
          <w:bCs/>
          <w:color w:val="000000"/>
          <w:sz w:val="28"/>
          <w:szCs w:val="28"/>
          <w:lang w:val="en-GB" w:eastAsia="x-none"/>
        </w:rPr>
        <w:lastRenderedPageBreak/>
        <w:t>OTHER ACTIVITIES</w:t>
      </w:r>
    </w:p>
    <w:p w14:paraId="3C2BDA23"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In June 2019, HBOR published its Social Responsibility and Sustainability Report for 2018, i.e. HBOR’s tenth report on the manner of and progress in the implementation of the UN Global Compact principles in the areas of human rights, labour standards, environment and anti-corruption. The Report identified material issues and Sustainable Development Goals of relevance for HBOR and presented the measures taken by HBOR in order to implement investments that contribute to the sustainable and balanced development. In addition, the activities were documented through case studies for the first time.  </w:t>
      </w:r>
    </w:p>
    <w:p w14:paraId="795C430F"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 xml:space="preserve">Besides, in 2019, HBOR announced the public invitation called “LET US GIVE KNOWLEDGE AND ENCOURAGE INITIATIVE” earmarked for projects promoting employment, self-employment and  social entrepreneurship. Grants were awarded to 15 projects totalling HRK 695,766.18. Data on all grant recipients were published on HBOR’s websites. </w:t>
      </w:r>
    </w:p>
    <w:p w14:paraId="63858830"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r w:rsidRPr="00430494">
        <w:rPr>
          <w:rFonts w:ascii="Calibri" w:eastAsia="SimSun" w:hAnsi="Calibri" w:cs="Calibri"/>
          <w:sz w:val="22"/>
          <w:szCs w:val="21"/>
          <w:lang w:val="en-GB" w:eastAsia="x-none"/>
        </w:rPr>
        <w:t>In 2019, HBOR implemented the necessary processes to comply with the new Whistleblower Protection Act (Official Gazette of the Republic of Croatia, No. 17/19) that entered into force on 1 July 2019. To comply with the Act, HBOR amended its system for reporting irregularities, passed new internal documents in accordance with the Act and appointed a Confidential Person and a Deputy Confidential Person</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eastAsia="x-none"/>
        </w:rPr>
        <w:t>by 31 December 2019</w:t>
      </w:r>
      <w:r w:rsidRPr="00430494">
        <w:rPr>
          <w:rFonts w:ascii="Calibri" w:eastAsia="SimSun" w:hAnsi="Calibri" w:cs="Calibri"/>
          <w:sz w:val="22"/>
          <w:szCs w:val="21"/>
          <w:lang w:val="en-GB"/>
        </w:rPr>
        <w:t>.</w:t>
      </w:r>
    </w:p>
    <w:p w14:paraId="14C68F74" w14:textId="77777777" w:rsidR="00430494" w:rsidRPr="00430494" w:rsidRDefault="00430494" w:rsidP="00430494">
      <w:pPr>
        <w:spacing w:before="120" w:after="120" w:line="276" w:lineRule="auto"/>
        <w:jc w:val="both"/>
        <w:rPr>
          <w:rFonts w:ascii="Calibri" w:eastAsia="SimSun" w:hAnsi="Calibri" w:cs="Calibri"/>
          <w:sz w:val="22"/>
          <w:szCs w:val="21"/>
          <w:lang w:val="en-GB" w:eastAsia="x-none"/>
        </w:rPr>
      </w:pPr>
    </w:p>
    <w:p w14:paraId="207A0BD7"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International co-operation and internationalisation</w:t>
      </w:r>
    </w:p>
    <w:p w14:paraId="0525018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HBOR pays special attention to the establishment and maintenance of successful relations with international financial institutions, development banks, export-credit agencies, associations and clubs such as the European Association of Public Banks (EAPB), the Network of European Financial Institutions for SMEs (NEFI), the Banking Association for Central and Eastern Europe (BACEE), the Berne Union, the United Nations Environment Programme Finance Initiative (UNEP FI), the UN Global Compact, the International Development Finance Club (IDFC), the China-CEEC Inter-Bank Association, numerous bilateral chambers of commerce and, as an establishing member, the European Long Term Investors association (ELTI). Memberships of the above associations are a means for developing business and upgrading knowledge as well as for effectively exchanging best practices and specific expertise among members on various business issues. </w:t>
      </w:r>
    </w:p>
    <w:p w14:paraId="77B7C03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HBOR hosted the meetings of the China-CEEC Inter-Bank Association. The meetings took place in Cavtat in April 2019, on the sidelines of the 16+1 summit. The Initiative for Cooperation of the China-CEEC Interbank Association in the Field of SME Development Promotion was signed by the representatives of financial institutions from</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rPr>
        <w:t xml:space="preserve">Central and Eastern European Countries and the People’s Republic of China. </w:t>
      </w:r>
    </w:p>
    <w:p w14:paraId="5F564F67"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addition to being a member of the Administrative Board of the European Association of Public Banks (EAPB), Ms. Tamara Perko, President of HBOR’s Management Board, was appointed a member of the Management Board of the European Long-Term Investors association (ELTI) in October. The above associations gather financial institutions from all over Europe, and these appointments increase the impact of smaller development banks on the activities and standpoints of the associations.</w:t>
      </w:r>
    </w:p>
    <w:p w14:paraId="0783284D" w14:textId="77777777" w:rsidR="008A0C18" w:rsidRDefault="00430494" w:rsidP="00430494">
      <w:pPr>
        <w:spacing w:before="120" w:after="120" w:line="276" w:lineRule="auto"/>
        <w:jc w:val="both"/>
        <w:rPr>
          <w:rFonts w:ascii="Calibri" w:eastAsia="SimSun" w:hAnsi="Calibri" w:cs="Calibri"/>
          <w:sz w:val="22"/>
          <w:szCs w:val="21"/>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 xml:space="preserve">In 2019, HBOR actively participated in the meetings of the Export Credits Group of the Council of the European Union as deputy chair and in the meetings of the OECD and of the International Working </w:t>
      </w:r>
    </w:p>
    <w:p w14:paraId="0D3116A3" w14:textId="72F6F789"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Group on Export Credits (IWG) making a considerable contribution as a member of the Croatian delegation.</w:t>
      </w:r>
    </w:p>
    <w:p w14:paraId="2F3E142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Cooperation with the Croatian Exporters Association</w:t>
      </w:r>
      <w:r w:rsidRPr="00430494">
        <w:rPr>
          <w:rFonts w:ascii="Calibri" w:eastAsia="SimSun" w:hAnsi="Calibri"/>
          <w:sz w:val="22"/>
          <w:szCs w:val="21"/>
          <w:lang w:val="en-GB"/>
        </w:rPr>
        <w:t xml:space="preserve"> </w:t>
      </w:r>
      <w:r w:rsidRPr="00430494">
        <w:rPr>
          <w:rFonts w:ascii="Calibri" w:eastAsia="SimSun" w:hAnsi="Calibri" w:cs="Calibri"/>
          <w:sz w:val="22"/>
          <w:szCs w:val="21"/>
          <w:lang w:val="en-GB"/>
        </w:rPr>
        <w:t>was continued, and the internationalisation of the economy was supported also by the participation in economic delegations to foreign countries and in economic fora taking place in the Republic of Croatia. In November 2019, HBOR’s 18</w:t>
      </w:r>
      <w:r w:rsidRPr="00430494">
        <w:rPr>
          <w:rFonts w:ascii="Calibri" w:eastAsia="SimSun" w:hAnsi="Calibri" w:cs="Calibri"/>
          <w:sz w:val="22"/>
          <w:szCs w:val="21"/>
          <w:vertAlign w:val="superscript"/>
          <w:lang w:val="en-GB"/>
        </w:rPr>
        <w:t>th</w:t>
      </w:r>
      <w:r w:rsidRPr="00430494">
        <w:rPr>
          <w:rFonts w:ascii="Calibri" w:eastAsia="SimSun" w:hAnsi="Calibri" w:cs="Calibri"/>
          <w:sz w:val="22"/>
          <w:szCs w:val="21"/>
          <w:lang w:val="en-GB"/>
        </w:rPr>
        <w:t xml:space="preserve"> International Conference on Export Promotion was held under the auspices of the Government of the Republic of Croatia and gathered almost 200 representatives of Croatian major exporters, foreign and domestic banks and relevant institutions.</w:t>
      </w:r>
    </w:p>
    <w:p w14:paraId="7B96F034"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order to strengthen the competitiveness of the Croatian businessmen, increase exports and improve business conditions in general, HBOR focused on the co-operation with the foreign embassies in the Republic of Croatia and particularly on the long-term successful cooperation with the chambers of commerce in Croatia through the participation of HBOR’s representatives in the activities of the committees relevant for HBOR and Croatian businessmen. </w:t>
      </w:r>
    </w:p>
    <w:p w14:paraId="688A0043"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1138F078"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Personal data protection</w:t>
      </w:r>
    </w:p>
    <w:p w14:paraId="506DF52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2019, HBOR conducted data mapping of personal data processes, identified risky processes and assessed the impact on the protection of data under the riskiest processes. Many changes in the manner of processing have significantly reduced the risks of processing personal data of HBOR’s employees and clients. In addition, new methodologies for assessing the general risk of processing and assessing the degree of data violation have been introduced,  guidelines and relevant documents have been prepared in accordance with the General Data Protection Regulation. </w:t>
      </w:r>
    </w:p>
    <w:p w14:paraId="25638110" w14:textId="77777777" w:rsidR="00430494" w:rsidRPr="00430494" w:rsidRDefault="00430494" w:rsidP="00430494">
      <w:pPr>
        <w:spacing w:before="120" w:after="120" w:line="276" w:lineRule="auto"/>
        <w:jc w:val="both"/>
        <w:rPr>
          <w:rFonts w:ascii="Calibri" w:eastAsia="SimSun" w:hAnsi="Calibri" w:cs="Calibri"/>
          <w:b/>
          <w:bCs/>
          <w:sz w:val="22"/>
          <w:szCs w:val="21"/>
          <w:lang w:val="en-GB"/>
        </w:rPr>
      </w:pPr>
      <w:r w:rsidRPr="00430494">
        <w:rPr>
          <w:rFonts w:ascii="Calibri" w:eastAsia="SimSun" w:hAnsi="Calibri" w:cs="Calibri"/>
          <w:b/>
          <w:bCs/>
          <w:sz w:val="22"/>
          <w:szCs w:val="21"/>
          <w:lang w:val="en-GB"/>
        </w:rPr>
        <w:t>Function of preventing money laundering and terrorist financing</w:t>
      </w:r>
    </w:p>
    <w:p w14:paraId="755B01C0" w14:textId="77777777" w:rsidR="00430494" w:rsidRPr="00430494" w:rsidRDefault="00430494" w:rsidP="00430494">
      <w:pPr>
        <w:spacing w:before="120" w:after="120" w:line="276" w:lineRule="auto"/>
        <w:jc w:val="both"/>
        <w:rPr>
          <w:rFonts w:ascii="Calibri" w:eastAsia="SimSun" w:hAnsi="Calibri" w:cs="Calibri"/>
          <w:color w:val="0070C0"/>
          <w:sz w:val="22"/>
          <w:szCs w:val="21"/>
          <w:lang w:val="en-GB"/>
        </w:rPr>
      </w:pPr>
      <w:r w:rsidRPr="00430494">
        <w:rPr>
          <w:rFonts w:ascii="Calibri" w:eastAsia="SimSun" w:hAnsi="Calibri" w:cs="Calibri"/>
          <w:sz w:val="22"/>
          <w:szCs w:val="21"/>
          <w:lang w:val="en-GB"/>
        </w:rPr>
        <w:t>In its operations, HBOR implements the measures, actions and procedures aimed at the prevention of money laundering and terrorist financing in accordance with the provisions of the Anti-Money Laundering and Terrorist Financing Act, the regulations made on the basis of the Act and on the basis of the provisions of HBOR’s Anti-Money Laundering and Terrorist Financing Ordinance and HBOR’s Methodology for the Implementation of Anti-Money Laundering and Terrorist Financing Measures, Actions and Procedures</w:t>
      </w:r>
      <w:r w:rsidRPr="00430494">
        <w:rPr>
          <w:rFonts w:ascii="Calibri" w:eastAsia="SimSun" w:hAnsi="Calibri" w:cs="Calibri"/>
          <w:color w:val="0070C0"/>
          <w:sz w:val="22"/>
          <w:szCs w:val="21"/>
          <w:lang w:val="en-GB"/>
        </w:rPr>
        <w:t xml:space="preserve">. </w:t>
      </w:r>
    </w:p>
    <w:p w14:paraId="3F5F12C5"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3D5FD853"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Regional offices </w:t>
      </w:r>
    </w:p>
    <w:p w14:paraId="20FAA9F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the second half of 2019, the sixth regional office was opened in Varaždin. </w:t>
      </w:r>
    </w:p>
    <w:p w14:paraId="4B56487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Thus, HBOR expanded its regional presence to cover 19 counties with regional offices in Split, Rijeka, Pula, Gospić, Osijek and Varaždin. The decision to open HBOR’s regional office in Varaždin was based on recognised trends in economic growth and development in the north-western part of Croatia.</w:t>
      </w:r>
    </w:p>
    <w:p w14:paraId="1F34962D" w14:textId="77777777" w:rsidR="008A0C18" w:rsidRDefault="00430494" w:rsidP="00430494">
      <w:pPr>
        <w:spacing w:before="120" w:after="120" w:line="276" w:lineRule="auto"/>
        <w:jc w:val="both"/>
        <w:rPr>
          <w:rFonts w:ascii="Calibri" w:eastAsia="SimSun" w:hAnsi="Calibri" w:cs="Calibri"/>
          <w:sz w:val="22"/>
          <w:szCs w:val="21"/>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The Varaždin regional office officially started to operate on 15 October 2019. It covers the territory of five counties: Varaždin, Međimurje, Krapina-Zagorje, Koprivnica-Križevci and Bjelovar-Bilogora with a task of promoting the increase in the volume of lending to borrowers in this area through direct access to entrepreneurs (especially SMEs and exporters) and units of local and regional government.</w:t>
      </w:r>
    </w:p>
    <w:p w14:paraId="0C4AE47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 xml:space="preserve">With regard to development and economic environment, regional offices have become a recognisable part of HBOR's overall organisational structure in terms of direct and fast access to information and support for entrepreneurs. </w:t>
      </w:r>
    </w:p>
    <w:p w14:paraId="302BD39E"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the performance of their activities, regional offices successfully cooperate with offices for the economy at local government units, with relevant chambers of commerce, chambers of trades and crafts, entrepreneurial centres, development agencies, employment agencies and local action groups.</w:t>
      </w:r>
    </w:p>
    <w:p w14:paraId="1C623030"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7DDF6877"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Public disclosure of activities</w:t>
      </w:r>
    </w:p>
    <w:p w14:paraId="7EB7A4E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HBOR puts a special focus on providing information to the public about its goals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2019. </w:t>
      </w:r>
    </w:p>
    <w:p w14:paraId="663EF02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the reporting year, HBOR published 18 press releases informing the public about the operations, attained results, new loan programmes and amendments to the existing ones. All business information can be accessed on HBOR's websites, except for the information subject to the bank secrecy provisions of the Credit Institutions Act.</w:t>
      </w:r>
    </w:p>
    <w:p w14:paraId="178F590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During the reporting period, 21 public procurement procedures were published in the Electronic Public Procurement Classifieds. Since 1 July 2017, simple procurements procedures have also been published on HBOR's websites. </w:t>
      </w:r>
    </w:p>
    <w:p w14:paraId="11B0FBD4" w14:textId="77777777" w:rsidR="008A0C18" w:rsidRDefault="00430494" w:rsidP="00430494">
      <w:pPr>
        <w:spacing w:before="120" w:after="120" w:line="276" w:lineRule="auto"/>
        <w:jc w:val="both"/>
        <w:rPr>
          <w:rFonts w:ascii="Calibri" w:eastAsia="SimSun" w:hAnsi="Calibri" w:cs="Calibri"/>
          <w:color w:val="0070C0"/>
          <w:sz w:val="22"/>
          <w:szCs w:val="21"/>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en-GB"/>
        </w:rPr>
        <w:t>In 2019, altogether 38 requests for access to information pursuant to the Act on the Right of Access to Information were received.</w:t>
      </w:r>
      <w:r w:rsidRPr="00430494">
        <w:rPr>
          <w:rFonts w:ascii="Calibri" w:eastAsia="SimSun" w:hAnsi="Calibri" w:cs="Calibri"/>
          <w:color w:val="0070C0"/>
          <w:sz w:val="22"/>
          <w:szCs w:val="21"/>
          <w:lang w:val="en-GB"/>
        </w:rPr>
        <w:br w:type="page"/>
      </w:r>
    </w:p>
    <w:p w14:paraId="4A5A5A50" w14:textId="77777777" w:rsidR="00430494" w:rsidRPr="00430494" w:rsidRDefault="00430494" w:rsidP="00430494">
      <w:pPr>
        <w:keepNext/>
        <w:keepLines/>
        <w:pBdr>
          <w:bottom w:val="single" w:sz="4" w:space="2" w:color="629DD1"/>
        </w:pBdr>
        <w:spacing w:before="360" w:after="120"/>
        <w:jc w:val="center"/>
        <w:outlineLvl w:val="0"/>
        <w:rPr>
          <w:rFonts w:ascii="Calibri" w:eastAsia="SimSun" w:hAnsi="Calibri" w:cs="Calibri"/>
          <w:b/>
          <w:color w:val="262626"/>
          <w:sz w:val="28"/>
          <w:szCs w:val="28"/>
          <w:lang w:val="en-GB"/>
        </w:rPr>
      </w:pPr>
      <w:r w:rsidRPr="00430494">
        <w:rPr>
          <w:rFonts w:ascii="Calibri" w:eastAsia="SimSun" w:hAnsi="Calibri" w:cs="Calibri"/>
          <w:b/>
          <w:color w:val="262626"/>
          <w:sz w:val="28"/>
          <w:szCs w:val="28"/>
          <w:lang w:val="en-GB"/>
        </w:rPr>
        <w:lastRenderedPageBreak/>
        <w:t>OPERATIONS OF HKO GROUP</w:t>
      </w:r>
    </w:p>
    <w:p w14:paraId="07478310" w14:textId="77777777" w:rsidR="00430494" w:rsidRPr="00430494" w:rsidRDefault="00430494" w:rsidP="00430494">
      <w:pPr>
        <w:spacing w:before="120" w:after="120" w:line="276" w:lineRule="auto"/>
        <w:jc w:val="both"/>
        <w:rPr>
          <w:rFonts w:ascii="Calibri" w:eastAsia="SimSun" w:hAnsi="Calibri" w:cs="Calibri"/>
          <w:sz w:val="28"/>
          <w:szCs w:val="28"/>
          <w:lang w:val="en-GB"/>
        </w:rPr>
      </w:pPr>
    </w:p>
    <w:p w14:paraId="5D7BA1AD" w14:textId="77777777" w:rsidR="00430494" w:rsidRPr="00430494" w:rsidRDefault="00430494" w:rsidP="00430494">
      <w:pPr>
        <w:keepNext/>
        <w:keepLines/>
        <w:pBdr>
          <w:bottom w:val="single" w:sz="4" w:space="2" w:color="629DD1"/>
        </w:pBdr>
        <w:spacing w:before="360" w:after="120"/>
        <w:jc w:val="center"/>
        <w:outlineLvl w:val="0"/>
        <w:rPr>
          <w:rFonts w:ascii="Calibri" w:eastAsia="SimSun" w:hAnsi="Calibri" w:cs="Calibri"/>
          <w:b/>
          <w:bCs/>
          <w:color w:val="262626"/>
          <w:sz w:val="28"/>
          <w:szCs w:val="28"/>
          <w:lang w:val="en-GB" w:eastAsia="x-none"/>
        </w:rPr>
      </w:pPr>
      <w:r w:rsidRPr="00430494">
        <w:rPr>
          <w:rFonts w:ascii="Calibri" w:eastAsia="SimSun" w:hAnsi="Calibri" w:cs="Calibri"/>
          <w:b/>
          <w:bCs/>
          <w:color w:val="262626"/>
          <w:sz w:val="28"/>
          <w:szCs w:val="28"/>
          <w:lang w:val="en-GB" w:eastAsia="x-none"/>
        </w:rPr>
        <w:t>HKO and PIS</w:t>
      </w:r>
    </w:p>
    <w:p w14:paraId="6AF651C5" w14:textId="77777777" w:rsidR="00430494" w:rsidRPr="00430494" w:rsidRDefault="00430494" w:rsidP="00430494">
      <w:pPr>
        <w:spacing w:before="120" w:after="120" w:line="276" w:lineRule="auto"/>
        <w:jc w:val="both"/>
        <w:rPr>
          <w:rFonts w:ascii="Calibri" w:eastAsia="PMingLiU" w:hAnsi="Calibri" w:cs="Calibri"/>
          <w:sz w:val="22"/>
          <w:szCs w:val="21"/>
          <w:lang w:val="en-GB"/>
        </w:rPr>
      </w:pPr>
    </w:p>
    <w:p w14:paraId="06ABF04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HKO is a joint-stock insurance company specialised in the insurance of short-term receivables (payment terms of up to 2 years) arisen from the sale of goods or services among business entities. The insurance covers political and commercial risks.</w:t>
      </w:r>
    </w:p>
    <w:p w14:paraId="0D2E65A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HKO offered the following insurance products: insurance of domestic and export receivables.</w:t>
      </w:r>
    </w:p>
    <w:p w14:paraId="47FEB3E6"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In October 2010, HKO established the company called PIS and started to operate as the HKO Group and to prepare consolidated financials. Within the HKO Group, PIS is in charge of analysing and assessing credit risks relating to insurance transactions. </w:t>
      </w:r>
    </w:p>
    <w:p w14:paraId="11485E8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As at 31 December 2019, there were 20 employees at HKO Group, of which 15 were employed with HKO and 5 with PIS. Eighteen employees have university degrees and two have secondary school education.</w:t>
      </w:r>
    </w:p>
    <w:p w14:paraId="205FA1C3"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0FCD7036"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Ownership structure</w:t>
      </w:r>
    </w:p>
    <w:p w14:paraId="57568E3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HKO is 100% owned by HBOR.</w:t>
      </w:r>
    </w:p>
    <w:p w14:paraId="2E9A186A"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68A764D6"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t xml:space="preserve">Management </w:t>
      </w:r>
    </w:p>
    <w:p w14:paraId="78D446C5"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Legal status, organisation and management of the Company, all other issues important for the operations of the Company as well as all harmonisation issues provided for in the Companies Act and the Insurance Act are determined by the Statutes of the Company. Company management bodies are: Management Board, Supervisory Board and Shareholders’ Meeting.</w:t>
      </w:r>
    </w:p>
    <w:p w14:paraId="02ABFC64" w14:textId="77777777" w:rsidR="00430494" w:rsidRPr="00430494" w:rsidRDefault="00430494" w:rsidP="00430494">
      <w:pPr>
        <w:spacing w:before="120" w:after="120" w:line="276" w:lineRule="auto"/>
        <w:jc w:val="both"/>
        <w:rPr>
          <w:rFonts w:ascii="Calibri" w:eastAsia="PMingLiU" w:hAnsi="Calibri" w:cs="Calibri"/>
          <w:sz w:val="22"/>
          <w:szCs w:val="21"/>
          <w:lang w:val="en-GB"/>
        </w:rPr>
      </w:pPr>
    </w:p>
    <w:p w14:paraId="1AFE2F85"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PMingLiU" w:hAnsi="Calibri" w:cs="Calibri"/>
          <w:b/>
          <w:sz w:val="22"/>
          <w:szCs w:val="21"/>
          <w:lang w:val="en-GB"/>
        </w:rPr>
        <w:t>People authorised to represent</w:t>
      </w:r>
    </w:p>
    <w:p w14:paraId="2471B4B9"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p>
    <w:p w14:paraId="392ED88D"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PMingLiU" w:hAnsi="Calibri" w:cs="Calibri"/>
          <w:b/>
          <w:sz w:val="22"/>
          <w:szCs w:val="21"/>
          <w:lang w:val="en-GB"/>
        </w:rPr>
        <w:t>Management Board in 2019</w:t>
      </w:r>
    </w:p>
    <w:p w14:paraId="55366DA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Zvonimir Samodol, Chairman of the Management Board</w:t>
      </w:r>
    </w:p>
    <w:p w14:paraId="241A07CC"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SimSun" w:hAnsi="Calibri" w:cs="Calibri"/>
          <w:sz w:val="22"/>
          <w:szCs w:val="21"/>
          <w:lang w:val="en-GB"/>
        </w:rPr>
        <w:t>Ružica Adamović, Member of the Management Board</w:t>
      </w:r>
    </w:p>
    <w:p w14:paraId="15A9EC50"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p>
    <w:p w14:paraId="32DB6C51"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PMingLiU" w:hAnsi="Calibri" w:cs="Calibri"/>
          <w:b/>
          <w:sz w:val="22"/>
          <w:szCs w:val="21"/>
          <w:lang w:val="en-GB"/>
        </w:rPr>
        <w:t>Supervisory Board of HKO</w:t>
      </w:r>
    </w:p>
    <w:p w14:paraId="26D71C32"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In 2019, the membership of the Supervisory Board of HKO was as follows:</w:t>
      </w:r>
    </w:p>
    <w:p w14:paraId="2561698E"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Tamara Perko, MSc, Chairman of the Supervisory Board, until 15 May 2019, </w:t>
      </w:r>
    </w:p>
    <w:p w14:paraId="64F6EE7B" w14:textId="071CCC52" w:rsidR="008A0C18" w:rsidRDefault="008A0C18" w:rsidP="00430494">
      <w:pPr>
        <w:spacing w:before="120" w:after="120" w:line="276" w:lineRule="auto"/>
        <w:jc w:val="both"/>
        <w:rPr>
          <w:rFonts w:ascii="Calibri" w:eastAsia="SimSun" w:hAnsi="Calibri" w:cs="Calibri"/>
          <w:sz w:val="22"/>
          <w:szCs w:val="21"/>
          <w:lang w:val="en-GB"/>
        </w:rPr>
        <w:sectPr w:rsidR="008A0C18" w:rsidSect="00E4559E">
          <w:pgSz w:w="11906" w:h="16838"/>
          <w:pgMar w:top="1276" w:right="1417" w:bottom="1417" w:left="1417" w:header="567" w:footer="708" w:gutter="0"/>
          <w:cols w:space="708"/>
          <w:docGrid w:linePitch="360"/>
        </w:sectPr>
      </w:pPr>
    </w:p>
    <w:p w14:paraId="07136776" w14:textId="518D3BD7" w:rsidR="00612AAB" w:rsidRDefault="00612AAB"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lastRenderedPageBreak/>
        <w:t>Vedran Jakšić, MSc, Chairman of the Supervisory Board, since 15 May 2019</w:t>
      </w:r>
      <w:r>
        <w:rPr>
          <w:rFonts w:ascii="Calibri" w:eastAsia="SimSun" w:hAnsi="Calibri" w:cs="Calibri"/>
          <w:sz w:val="22"/>
          <w:szCs w:val="21"/>
          <w:lang w:val="en-GB"/>
        </w:rPr>
        <w:t>,</w:t>
      </w:r>
    </w:p>
    <w:p w14:paraId="2080EB42" w14:textId="1BC24666"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Marko Topić, Deputy Chairman of the Supervisory Board, until 15 May 2019,</w:t>
      </w:r>
    </w:p>
    <w:p w14:paraId="0CCE000C"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Andreja Mergeduš, Deputy Chairman of the Supervisory Board, since 15 May 2019,</w:t>
      </w:r>
    </w:p>
    <w:p w14:paraId="55E4814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Ante Artuković, Member of the Supervisory Board,</w:t>
      </w:r>
    </w:p>
    <w:p w14:paraId="3A3FA3F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Gordan Kuvek, Member of the Supervisory Board, since 15 May 2019,</w:t>
      </w:r>
    </w:p>
    <w:p w14:paraId="3681C5D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Marija Jerkić, Member of the Supervisory Board, since 15 May 2019.</w:t>
      </w:r>
    </w:p>
    <w:p w14:paraId="2B8EDEA2" w14:textId="77777777" w:rsidR="00430494" w:rsidRPr="00430494" w:rsidRDefault="00430494" w:rsidP="00430494">
      <w:pPr>
        <w:spacing w:before="120" w:after="120" w:line="276" w:lineRule="auto"/>
        <w:jc w:val="both"/>
        <w:rPr>
          <w:rFonts w:ascii="Calibri" w:eastAsia="PMingLiU" w:hAnsi="Calibri" w:cs="Calibri"/>
          <w:sz w:val="22"/>
          <w:szCs w:val="21"/>
          <w:lang w:val="en-GB"/>
        </w:rPr>
      </w:pPr>
    </w:p>
    <w:p w14:paraId="22FFC26C"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PMingLiU" w:hAnsi="Calibri" w:cs="Calibri"/>
          <w:b/>
          <w:sz w:val="22"/>
          <w:szCs w:val="21"/>
          <w:lang w:val="en-GB"/>
        </w:rPr>
        <w:t>PIS</w:t>
      </w:r>
    </w:p>
    <w:p w14:paraId="48D26D58"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Jelena Boromisa performed the function of the Manager of PIS.</w:t>
      </w:r>
    </w:p>
    <w:p w14:paraId="4BB9A714"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Ivana Paić was the authorised representative of the Company.</w:t>
      </w:r>
    </w:p>
    <w:p w14:paraId="2C4B8980" w14:textId="77777777" w:rsidR="00430494" w:rsidRPr="00430494" w:rsidRDefault="00430494" w:rsidP="00430494">
      <w:pPr>
        <w:spacing w:before="120" w:after="120" w:line="276" w:lineRule="auto"/>
        <w:jc w:val="both"/>
        <w:rPr>
          <w:rFonts w:ascii="Calibri" w:eastAsia="PMingLiU" w:hAnsi="Calibri" w:cs="Calibri"/>
          <w:sz w:val="22"/>
          <w:szCs w:val="21"/>
          <w:lang w:val="en-GB"/>
        </w:rPr>
      </w:pPr>
    </w:p>
    <w:p w14:paraId="68E6C82B"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PMingLiU" w:hAnsi="Calibri" w:cs="Calibri"/>
          <w:b/>
          <w:sz w:val="22"/>
          <w:szCs w:val="21"/>
          <w:lang w:val="en-GB"/>
        </w:rPr>
        <w:t xml:space="preserve">HKO Audit Committee </w:t>
      </w:r>
    </w:p>
    <w:p w14:paraId="7899FD33"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In 2019, the membership of the Audit Committee of HKO was as follows:</w:t>
      </w:r>
    </w:p>
    <w:p w14:paraId="469376B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Ante Artuković, Chairman of the Audit Committee,</w:t>
      </w:r>
    </w:p>
    <w:p w14:paraId="223E985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Vedran Jakšić, MSc, Deputy Chairman of the Audit Committee,</w:t>
      </w:r>
    </w:p>
    <w:p w14:paraId="5665E743"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Andrea Svečnjak, Member of the Audit Committee.</w:t>
      </w:r>
    </w:p>
    <w:p w14:paraId="1E65EA01"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p>
    <w:p w14:paraId="46CEFB16" w14:textId="77777777" w:rsidR="00430494" w:rsidRPr="00430494" w:rsidRDefault="00430494" w:rsidP="00430494">
      <w:pPr>
        <w:spacing w:before="120" w:after="120" w:line="276" w:lineRule="auto"/>
        <w:jc w:val="both"/>
        <w:rPr>
          <w:rFonts w:ascii="Calibri" w:eastAsia="PMingLiU" w:hAnsi="Calibri" w:cs="Calibri"/>
          <w:b/>
          <w:sz w:val="22"/>
          <w:szCs w:val="21"/>
          <w:lang w:val="en-GB"/>
        </w:rPr>
      </w:pPr>
      <w:r w:rsidRPr="00430494">
        <w:rPr>
          <w:rFonts w:ascii="Calibri" w:eastAsia="PMingLiU" w:hAnsi="Calibri" w:cs="Calibri"/>
          <w:b/>
          <w:sz w:val="22"/>
          <w:szCs w:val="21"/>
          <w:lang w:val="en-GB"/>
        </w:rPr>
        <w:t>Reporting to the supervisory bodies</w:t>
      </w:r>
    </w:p>
    <w:p w14:paraId="0D8342DA" w14:textId="77777777" w:rsidR="00430494" w:rsidRPr="00430494" w:rsidRDefault="00430494" w:rsidP="00430494">
      <w:pPr>
        <w:spacing w:before="120" w:after="120" w:line="276" w:lineRule="auto"/>
        <w:jc w:val="both"/>
        <w:rPr>
          <w:rFonts w:ascii="Calibri" w:eastAsia="SimSun" w:hAnsi="Calibri" w:cs="Calibri"/>
          <w:bCs/>
          <w:sz w:val="22"/>
          <w:szCs w:val="21"/>
          <w:lang w:val="en-GB"/>
        </w:rPr>
      </w:pPr>
      <w:r w:rsidRPr="00430494">
        <w:rPr>
          <w:rFonts w:ascii="Calibri" w:eastAsia="SimSun" w:hAnsi="Calibri" w:cs="Calibri"/>
          <w:sz w:val="22"/>
          <w:szCs w:val="21"/>
          <w:lang w:val="en-GB"/>
        </w:rPr>
        <w:t>In 2019,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7FA86016" w14:textId="77777777" w:rsidR="00430494" w:rsidRPr="00430494" w:rsidRDefault="00430494" w:rsidP="00430494">
      <w:pPr>
        <w:spacing w:before="120" w:after="120" w:line="276" w:lineRule="auto"/>
        <w:jc w:val="both"/>
        <w:rPr>
          <w:rFonts w:ascii="Calibri" w:eastAsia="SimSun" w:hAnsi="Calibri" w:cs="Calibri"/>
          <w:b/>
          <w:bCs/>
          <w:iCs/>
          <w:sz w:val="22"/>
          <w:szCs w:val="21"/>
          <w:lang w:val="en-GB"/>
        </w:rPr>
      </w:pPr>
    </w:p>
    <w:p w14:paraId="418B17EB" w14:textId="77777777" w:rsidR="008A0C18" w:rsidRDefault="00430494" w:rsidP="00430494">
      <w:pPr>
        <w:spacing w:before="120" w:after="120" w:line="276" w:lineRule="auto"/>
        <w:jc w:val="both"/>
        <w:rPr>
          <w:rFonts w:ascii="Calibri" w:eastAsia="SimSun" w:hAnsi="Calibri" w:cs="Calibri"/>
          <w:b/>
          <w:bCs/>
          <w:iCs/>
          <w:sz w:val="22"/>
          <w:szCs w:val="21"/>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b/>
          <w:bCs/>
          <w:iCs/>
          <w:sz w:val="22"/>
          <w:szCs w:val="21"/>
          <w:lang w:val="en-GB"/>
        </w:rPr>
        <w:br w:type="page"/>
      </w:r>
    </w:p>
    <w:p w14:paraId="04081B2D" w14:textId="77777777" w:rsidR="00430494" w:rsidRPr="00430494" w:rsidRDefault="00430494" w:rsidP="00430494">
      <w:pPr>
        <w:keepNext/>
        <w:keepLines/>
        <w:spacing w:before="120" w:line="360" w:lineRule="auto"/>
        <w:jc w:val="both"/>
        <w:outlineLvl w:val="1"/>
        <w:rPr>
          <w:rFonts w:ascii="Calibri" w:eastAsia="SimSun" w:hAnsi="Calibri" w:cs="Calibri"/>
          <w:b/>
          <w:bCs/>
          <w:iCs/>
          <w:color w:val="000000"/>
          <w:sz w:val="28"/>
          <w:szCs w:val="28"/>
          <w:lang w:val="en-GB"/>
        </w:rPr>
      </w:pPr>
      <w:r w:rsidRPr="00430494">
        <w:rPr>
          <w:rFonts w:ascii="Calibri" w:eastAsia="SimSun" w:hAnsi="Calibri" w:cs="Calibri"/>
          <w:b/>
          <w:bCs/>
          <w:iCs/>
          <w:color w:val="000000"/>
          <w:sz w:val="28"/>
          <w:szCs w:val="28"/>
          <w:lang w:val="en-GB"/>
        </w:rPr>
        <w:lastRenderedPageBreak/>
        <w:t>OPERATIONS IN 2019</w:t>
      </w:r>
    </w:p>
    <w:p w14:paraId="46073AFB" w14:textId="77777777" w:rsidR="00430494" w:rsidRPr="00430494" w:rsidRDefault="00430494" w:rsidP="00430494">
      <w:pPr>
        <w:spacing w:after="160" w:line="276" w:lineRule="auto"/>
        <w:jc w:val="both"/>
        <w:rPr>
          <w:rFonts w:ascii="Calibri" w:eastAsia="SimSun" w:hAnsi="Calibri"/>
          <w:sz w:val="22"/>
          <w:szCs w:val="21"/>
          <w:lang w:val="en-GB"/>
        </w:rPr>
      </w:pPr>
    </w:p>
    <w:p w14:paraId="1E6E7A6A" w14:textId="77777777" w:rsidR="00430494" w:rsidRPr="00430494" w:rsidRDefault="00430494" w:rsidP="00430494">
      <w:pPr>
        <w:widowControl w:val="0"/>
        <w:suppressAutoHyphens/>
        <w:spacing w:before="120" w:after="120" w:line="23" w:lineRule="atLeast"/>
        <w:jc w:val="both"/>
        <w:rPr>
          <w:rFonts w:ascii="Calibri" w:eastAsia="SimSun" w:hAnsi="Calibri" w:cs="Calibri"/>
          <w:sz w:val="22"/>
          <w:szCs w:val="21"/>
          <w:lang w:val="en-GB"/>
        </w:rPr>
      </w:pPr>
      <w:r w:rsidRPr="00430494">
        <w:rPr>
          <w:rFonts w:ascii="Calibri" w:eastAsia="PMingLiU" w:hAnsi="Calibri" w:cs="Calibri"/>
          <w:sz w:val="22"/>
          <w:szCs w:val="21"/>
          <w:lang w:val="en-GB"/>
        </w:rPr>
        <w:t>As at 31 December 2019, HKO had 102 active insurance contracts in place and generated premium income under 109 insurance contracts in 2019. Altogether 5,959 credit limits were covered by the insurance, an increase of 29.12 percent on the previous year. Within the total structure of limits, 4,325 credit limits were related to domestic receivables and 1,634 credit limits were related to export receivables towards 65 countries of the world</w:t>
      </w:r>
      <w:r w:rsidRPr="00430494">
        <w:rPr>
          <w:rFonts w:ascii="Calibri" w:eastAsia="SimSun" w:hAnsi="Calibri" w:cs="Calibri"/>
          <w:sz w:val="22"/>
          <w:szCs w:val="21"/>
          <w:lang w:val="en-GB"/>
        </w:rPr>
        <w:t>.</w:t>
      </w:r>
    </w:p>
    <w:p w14:paraId="0F5AF613"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2F9EE7E8"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7E33812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noProof/>
          <w:sz w:val="22"/>
          <w:szCs w:val="21"/>
        </w:rPr>
        <w:drawing>
          <wp:inline distT="0" distB="0" distL="0" distR="0" wp14:anchorId="1A167DC6" wp14:editId="6BE3D990">
            <wp:extent cx="5773420" cy="4018915"/>
            <wp:effectExtent l="0" t="0" r="17780" b="635"/>
            <wp:docPr id="10" name="Chart 9">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EF89A5"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388040CE"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total volume of insured transactions in 2019 amounted to HRK 5.58 billion, whereas in 2018 it amounted to HRK 4.17 billion, an increase of 34 percent.</w:t>
      </w:r>
    </w:p>
    <w:p w14:paraId="2B42EBB7"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 xml:space="preserve">In 2019, the total charged premium amounted to HRK 12.01 million, an increase of 15 percent on 2018 when it stood at HRK 10.46 million. </w:t>
      </w:r>
    </w:p>
    <w:p w14:paraId="41598CE5" w14:textId="77777777" w:rsidR="00430494" w:rsidRPr="00430494" w:rsidRDefault="00430494" w:rsidP="00430494">
      <w:pPr>
        <w:spacing w:before="120" w:after="120" w:line="276" w:lineRule="auto"/>
        <w:jc w:val="both"/>
        <w:rPr>
          <w:rFonts w:ascii="Calibri" w:eastAsia="PMingLiU" w:hAnsi="Calibri" w:cs="Calibri"/>
          <w:sz w:val="22"/>
          <w:szCs w:val="21"/>
          <w:lang w:val="en-GB"/>
        </w:rPr>
      </w:pPr>
      <w:r w:rsidRPr="00430494">
        <w:rPr>
          <w:rFonts w:ascii="Calibri" w:eastAsia="PMingLiU" w:hAnsi="Calibri" w:cs="Calibri"/>
          <w:sz w:val="22"/>
          <w:szCs w:val="21"/>
          <w:lang w:val="en-GB"/>
        </w:rPr>
        <w:t>In the reporting period, the Company paid 25 indemnities. In 2019, the total amount of paid indemnities amounted to HRK 7.07 million, whereas the amount of paid indemnities in the previous year equalled HRK 9.78 million. The paid indemnities were related to buyers in Croatia, Slovenia, Austria, Spain, Ireland and Canada.</w:t>
      </w:r>
    </w:p>
    <w:p w14:paraId="6D582441" w14:textId="77777777" w:rsidR="008A0C18" w:rsidRDefault="00430494" w:rsidP="00430494">
      <w:pPr>
        <w:spacing w:before="120" w:after="120" w:line="276" w:lineRule="auto"/>
        <w:jc w:val="both"/>
        <w:rPr>
          <w:rFonts w:ascii="Calibri" w:eastAsia="PMingLiU" w:hAnsi="Calibri" w:cs="Calibri"/>
          <w:sz w:val="22"/>
          <w:szCs w:val="21"/>
          <w:lang w:val="en-GB"/>
        </w:rPr>
        <w:sectPr w:rsidR="008A0C18" w:rsidSect="00E4559E">
          <w:pgSz w:w="11906" w:h="16838"/>
          <w:pgMar w:top="1276" w:right="1417" w:bottom="1417" w:left="1417" w:header="567" w:footer="708" w:gutter="0"/>
          <w:cols w:space="708"/>
          <w:docGrid w:linePitch="360"/>
        </w:sectPr>
      </w:pPr>
      <w:r w:rsidRPr="00430494">
        <w:rPr>
          <w:rFonts w:ascii="Calibri" w:eastAsia="PMingLiU" w:hAnsi="Calibri" w:cs="Calibri"/>
          <w:sz w:val="22"/>
          <w:szCs w:val="21"/>
          <w:lang w:val="en-GB"/>
        </w:rPr>
        <w:br w:type="page"/>
      </w:r>
    </w:p>
    <w:p w14:paraId="0D7D641A" w14:textId="77777777" w:rsidR="00430494" w:rsidRPr="00430494" w:rsidRDefault="00430494" w:rsidP="00430494">
      <w:pPr>
        <w:spacing w:before="120" w:after="120" w:line="276" w:lineRule="auto"/>
        <w:jc w:val="both"/>
        <w:rPr>
          <w:rFonts w:ascii="Calibri" w:eastAsia="SimSun" w:hAnsi="Calibri" w:cs="Calibri"/>
          <w:b/>
          <w:sz w:val="22"/>
          <w:szCs w:val="21"/>
          <w:lang w:val="en-GB"/>
        </w:rPr>
      </w:pPr>
      <w:r w:rsidRPr="00430494">
        <w:rPr>
          <w:rFonts w:ascii="Calibri" w:eastAsia="SimSun" w:hAnsi="Calibri" w:cs="Calibri"/>
          <w:b/>
          <w:sz w:val="22"/>
          <w:szCs w:val="21"/>
          <w:lang w:val="en-GB"/>
        </w:rPr>
        <w:lastRenderedPageBreak/>
        <w:t xml:space="preserve">Insurance business indicators, HRK million </w:t>
      </w:r>
    </w:p>
    <w:tbl>
      <w:tblPr>
        <w:tblStyle w:val="ListTable31"/>
        <w:tblW w:w="0" w:type="auto"/>
        <w:tblInd w:w="0" w:type="dxa"/>
        <w:tblLook w:val="00A0" w:firstRow="1" w:lastRow="0" w:firstColumn="1" w:lastColumn="0" w:noHBand="0" w:noVBand="0"/>
      </w:tblPr>
      <w:tblGrid>
        <w:gridCol w:w="3397"/>
        <w:gridCol w:w="1843"/>
        <w:gridCol w:w="1985"/>
        <w:gridCol w:w="1837"/>
      </w:tblGrid>
      <w:tr w:rsidR="00430494" w:rsidRPr="00430494" w14:paraId="0C1E4AE8" w14:textId="77777777" w:rsidTr="00430494">
        <w:trPr>
          <w:cnfStyle w:val="100000000000" w:firstRow="1" w:lastRow="0" w:firstColumn="0" w:lastColumn="0" w:oddVBand="0" w:evenVBand="0" w:oddHBand="0" w:evenHBand="0" w:firstRowFirstColumn="0" w:firstRowLastColumn="0" w:lastRowFirstColumn="0" w:lastRowLastColumn="0"/>
          <w:trHeight w:val="533"/>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000000"/>
              <w:left w:val="single" w:sz="4" w:space="0" w:color="000000"/>
            </w:tcBorders>
            <w:shd w:val="clear" w:color="auto" w:fill="595959"/>
          </w:tcPr>
          <w:p w14:paraId="1E76025A" w14:textId="77777777" w:rsidR="00430494" w:rsidRPr="00430494" w:rsidRDefault="00430494" w:rsidP="00430494">
            <w:pPr>
              <w:spacing w:before="120" w:after="120"/>
              <w:jc w:val="both"/>
              <w:rPr>
                <w:rFonts w:cs="Calibri"/>
                <w:sz w:val="22"/>
                <w:szCs w:val="21"/>
                <w:lang w:val="en-GB"/>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000000"/>
              <w:bottom w:val="nil"/>
            </w:tcBorders>
            <w:shd w:val="clear" w:color="auto" w:fill="595959"/>
            <w:hideMark/>
          </w:tcPr>
          <w:p w14:paraId="3045066C" w14:textId="77777777" w:rsidR="00430494" w:rsidRPr="00430494" w:rsidRDefault="00430494" w:rsidP="00430494">
            <w:pPr>
              <w:spacing w:before="120" w:after="120"/>
              <w:jc w:val="center"/>
              <w:rPr>
                <w:rFonts w:cs="Calibri"/>
                <w:sz w:val="22"/>
                <w:szCs w:val="21"/>
                <w:lang w:val="en-GB"/>
              </w:rPr>
            </w:pPr>
            <w:r w:rsidRPr="00430494">
              <w:rPr>
                <w:rFonts w:cs="Calibri"/>
                <w:sz w:val="22"/>
                <w:szCs w:val="21"/>
                <w:lang w:val="en-GB"/>
              </w:rPr>
              <w:t>2017</w:t>
            </w:r>
          </w:p>
        </w:tc>
        <w:tc>
          <w:tcPr>
            <w:tcW w:w="1985" w:type="dxa"/>
            <w:tcBorders>
              <w:top w:val="single" w:sz="4" w:space="0" w:color="000000"/>
              <w:left w:val="nil"/>
              <w:bottom w:val="nil"/>
              <w:right w:val="nil"/>
            </w:tcBorders>
            <w:shd w:val="clear" w:color="auto" w:fill="595959"/>
            <w:hideMark/>
          </w:tcPr>
          <w:p w14:paraId="63141AE6"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sz w:val="22"/>
                <w:szCs w:val="21"/>
                <w:lang w:val="en-GB"/>
              </w:rPr>
            </w:pPr>
            <w:r w:rsidRPr="00430494">
              <w:rPr>
                <w:rFonts w:cs="Calibri"/>
                <w:sz w:val="22"/>
                <w:szCs w:val="21"/>
                <w:lang w:val="en-GB"/>
              </w:rPr>
              <w:t>2018</w:t>
            </w:r>
          </w:p>
        </w:tc>
        <w:tc>
          <w:tcPr>
            <w:cnfStyle w:val="000010000000" w:firstRow="0" w:lastRow="0" w:firstColumn="0" w:lastColumn="0" w:oddVBand="1" w:evenVBand="0" w:oddHBand="0" w:evenHBand="0" w:firstRowFirstColumn="0" w:firstRowLastColumn="0" w:lastRowFirstColumn="0" w:lastRowLastColumn="0"/>
            <w:tcW w:w="1837" w:type="dxa"/>
            <w:tcBorders>
              <w:top w:val="single" w:sz="4" w:space="0" w:color="000000"/>
              <w:bottom w:val="nil"/>
            </w:tcBorders>
            <w:shd w:val="clear" w:color="auto" w:fill="595959"/>
            <w:hideMark/>
          </w:tcPr>
          <w:p w14:paraId="1558D634" w14:textId="77777777" w:rsidR="00430494" w:rsidRPr="00430494" w:rsidRDefault="00430494" w:rsidP="00430494">
            <w:pPr>
              <w:spacing w:before="120" w:after="120"/>
              <w:jc w:val="center"/>
              <w:rPr>
                <w:rFonts w:cs="Calibri"/>
                <w:sz w:val="22"/>
                <w:szCs w:val="21"/>
                <w:lang w:val="en-GB"/>
              </w:rPr>
            </w:pPr>
            <w:r w:rsidRPr="00430494">
              <w:rPr>
                <w:rFonts w:cs="Calibri"/>
                <w:sz w:val="22"/>
                <w:szCs w:val="21"/>
                <w:lang w:val="en-GB"/>
              </w:rPr>
              <w:t>2019</w:t>
            </w:r>
          </w:p>
        </w:tc>
      </w:tr>
      <w:tr w:rsidR="00430494" w:rsidRPr="00430494" w14:paraId="0ECAD011" w14:textId="77777777" w:rsidTr="0043049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cBorders>
            <w:hideMark/>
          </w:tcPr>
          <w:p w14:paraId="012C5ABC"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Volume of insured receivables </w:t>
            </w:r>
          </w:p>
        </w:tc>
        <w:tc>
          <w:tcPr>
            <w:cnfStyle w:val="000010000000" w:firstRow="0" w:lastRow="0" w:firstColumn="0" w:lastColumn="0" w:oddVBand="1" w:evenVBand="0" w:oddHBand="0" w:evenHBand="0" w:firstRowFirstColumn="0" w:firstRowLastColumn="0" w:lastRowFirstColumn="0" w:lastRowLastColumn="0"/>
            <w:tcW w:w="1843" w:type="dxa"/>
            <w:hideMark/>
          </w:tcPr>
          <w:p w14:paraId="1DA19778"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3,904.43</w:t>
            </w:r>
          </w:p>
        </w:tc>
        <w:tc>
          <w:tcPr>
            <w:tcW w:w="1985" w:type="dxa"/>
            <w:tcBorders>
              <w:left w:val="nil"/>
              <w:right w:val="nil"/>
            </w:tcBorders>
            <w:hideMark/>
          </w:tcPr>
          <w:p w14:paraId="5B3CA0C6"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bCs/>
                <w:sz w:val="22"/>
                <w:szCs w:val="21"/>
                <w:lang w:val="en-GB"/>
              </w:rPr>
            </w:pPr>
            <w:r w:rsidRPr="00430494">
              <w:rPr>
                <w:rFonts w:cs="Calibri"/>
                <w:bCs/>
                <w:sz w:val="22"/>
                <w:szCs w:val="21"/>
                <w:lang w:val="en-GB"/>
              </w:rPr>
              <w:t>4,169.29</w:t>
            </w:r>
          </w:p>
        </w:tc>
        <w:tc>
          <w:tcPr>
            <w:cnfStyle w:val="000010000000" w:firstRow="0" w:lastRow="0" w:firstColumn="0" w:lastColumn="0" w:oddVBand="1" w:evenVBand="0" w:oddHBand="0" w:evenHBand="0" w:firstRowFirstColumn="0" w:firstRowLastColumn="0" w:lastRowFirstColumn="0" w:lastRowLastColumn="0"/>
            <w:tcW w:w="1837" w:type="dxa"/>
            <w:hideMark/>
          </w:tcPr>
          <w:p w14:paraId="3FF0AA87"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5,578.50</w:t>
            </w:r>
          </w:p>
        </w:tc>
      </w:tr>
      <w:tr w:rsidR="00430494" w:rsidRPr="00430494" w14:paraId="383513BF" w14:textId="77777777" w:rsidTr="00430494">
        <w:trPr>
          <w:trHeight w:val="722"/>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bottom w:val="nil"/>
            </w:tcBorders>
            <w:hideMark/>
          </w:tcPr>
          <w:p w14:paraId="159CD98C"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Exposure as at 31 December </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hideMark/>
          </w:tcPr>
          <w:p w14:paraId="3D527A45"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1,886.03</w:t>
            </w:r>
          </w:p>
        </w:tc>
        <w:tc>
          <w:tcPr>
            <w:tcW w:w="1985" w:type="dxa"/>
            <w:tcBorders>
              <w:top w:val="nil"/>
              <w:left w:val="nil"/>
              <w:bottom w:val="nil"/>
              <w:right w:val="nil"/>
            </w:tcBorders>
            <w:hideMark/>
          </w:tcPr>
          <w:p w14:paraId="20297B91"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bCs/>
                <w:sz w:val="22"/>
                <w:szCs w:val="21"/>
                <w:lang w:val="en-GB"/>
              </w:rPr>
            </w:pPr>
            <w:r w:rsidRPr="00430494">
              <w:rPr>
                <w:rFonts w:cs="Calibri"/>
                <w:bCs/>
                <w:sz w:val="22"/>
                <w:szCs w:val="21"/>
                <w:lang w:val="en-GB"/>
              </w:rPr>
              <w:t>2,091.81</w:t>
            </w:r>
          </w:p>
        </w:tc>
        <w:tc>
          <w:tcPr>
            <w:cnfStyle w:val="000010000000" w:firstRow="0" w:lastRow="0" w:firstColumn="0" w:lastColumn="0" w:oddVBand="1" w:evenVBand="0" w:oddHBand="0" w:evenHBand="0" w:firstRowFirstColumn="0" w:firstRowLastColumn="0" w:lastRowFirstColumn="0" w:lastRowLastColumn="0"/>
            <w:tcW w:w="1837" w:type="dxa"/>
            <w:tcBorders>
              <w:top w:val="nil"/>
              <w:bottom w:val="nil"/>
            </w:tcBorders>
            <w:hideMark/>
          </w:tcPr>
          <w:p w14:paraId="72761CA0"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2,900.20</w:t>
            </w:r>
          </w:p>
        </w:tc>
      </w:tr>
      <w:tr w:rsidR="00430494" w:rsidRPr="00430494" w14:paraId="335E2758" w14:textId="77777777" w:rsidTr="0043049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cBorders>
            <w:hideMark/>
          </w:tcPr>
          <w:p w14:paraId="67435655"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Gross premium charged </w:t>
            </w:r>
          </w:p>
        </w:tc>
        <w:tc>
          <w:tcPr>
            <w:cnfStyle w:val="000010000000" w:firstRow="0" w:lastRow="0" w:firstColumn="0" w:lastColumn="0" w:oddVBand="1" w:evenVBand="0" w:oddHBand="0" w:evenHBand="0" w:firstRowFirstColumn="0" w:firstRowLastColumn="0" w:lastRowFirstColumn="0" w:lastRowLastColumn="0"/>
            <w:tcW w:w="1843" w:type="dxa"/>
            <w:hideMark/>
          </w:tcPr>
          <w:p w14:paraId="1D53F3D1"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10.59</w:t>
            </w:r>
          </w:p>
        </w:tc>
        <w:tc>
          <w:tcPr>
            <w:tcW w:w="1985" w:type="dxa"/>
            <w:tcBorders>
              <w:left w:val="nil"/>
              <w:right w:val="nil"/>
            </w:tcBorders>
            <w:hideMark/>
          </w:tcPr>
          <w:p w14:paraId="38BD52D9"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bCs/>
                <w:sz w:val="22"/>
                <w:szCs w:val="21"/>
                <w:lang w:val="en-GB"/>
              </w:rPr>
            </w:pPr>
            <w:r w:rsidRPr="00430494">
              <w:rPr>
                <w:rFonts w:cs="Calibri"/>
                <w:bCs/>
                <w:sz w:val="22"/>
                <w:szCs w:val="21"/>
                <w:lang w:val="en-GB"/>
              </w:rPr>
              <w:t>10.46</w:t>
            </w:r>
          </w:p>
        </w:tc>
        <w:tc>
          <w:tcPr>
            <w:cnfStyle w:val="000010000000" w:firstRow="0" w:lastRow="0" w:firstColumn="0" w:lastColumn="0" w:oddVBand="1" w:evenVBand="0" w:oddHBand="0" w:evenHBand="0" w:firstRowFirstColumn="0" w:firstRowLastColumn="0" w:lastRowFirstColumn="0" w:lastRowLastColumn="0"/>
            <w:tcW w:w="1837" w:type="dxa"/>
            <w:hideMark/>
          </w:tcPr>
          <w:p w14:paraId="522011F8"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12.01</w:t>
            </w:r>
          </w:p>
        </w:tc>
      </w:tr>
      <w:tr w:rsidR="00430494" w:rsidRPr="00430494" w14:paraId="55CF523E" w14:textId="77777777" w:rsidTr="00430494">
        <w:trPr>
          <w:trHeight w:val="700"/>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bottom w:val="nil"/>
            </w:tcBorders>
            <w:hideMark/>
          </w:tcPr>
          <w:p w14:paraId="3E18230D"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Amount of paid indemnities </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hideMark/>
          </w:tcPr>
          <w:p w14:paraId="3F057986"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6.21</w:t>
            </w:r>
          </w:p>
        </w:tc>
        <w:tc>
          <w:tcPr>
            <w:tcW w:w="1985" w:type="dxa"/>
            <w:tcBorders>
              <w:top w:val="nil"/>
              <w:left w:val="nil"/>
              <w:bottom w:val="nil"/>
              <w:right w:val="nil"/>
            </w:tcBorders>
            <w:hideMark/>
          </w:tcPr>
          <w:p w14:paraId="5013CE5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rFonts w:cs="Calibri"/>
                <w:bCs/>
                <w:sz w:val="22"/>
                <w:szCs w:val="21"/>
                <w:lang w:val="en-GB"/>
              </w:rPr>
            </w:pPr>
            <w:r w:rsidRPr="00430494">
              <w:rPr>
                <w:rFonts w:cs="Calibri"/>
                <w:bCs/>
                <w:sz w:val="22"/>
                <w:szCs w:val="21"/>
                <w:lang w:val="en-GB"/>
              </w:rPr>
              <w:t>9.78</w:t>
            </w:r>
          </w:p>
        </w:tc>
        <w:tc>
          <w:tcPr>
            <w:cnfStyle w:val="000010000000" w:firstRow="0" w:lastRow="0" w:firstColumn="0" w:lastColumn="0" w:oddVBand="1" w:evenVBand="0" w:oddHBand="0" w:evenHBand="0" w:firstRowFirstColumn="0" w:firstRowLastColumn="0" w:lastRowFirstColumn="0" w:lastRowLastColumn="0"/>
            <w:tcW w:w="1837" w:type="dxa"/>
            <w:tcBorders>
              <w:top w:val="nil"/>
              <w:bottom w:val="nil"/>
            </w:tcBorders>
            <w:hideMark/>
          </w:tcPr>
          <w:p w14:paraId="22DEBB97"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7.07</w:t>
            </w:r>
          </w:p>
        </w:tc>
      </w:tr>
      <w:tr w:rsidR="00430494" w:rsidRPr="00430494" w14:paraId="23F3B93B" w14:textId="77777777" w:rsidTr="00430494">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cBorders>
            <w:hideMark/>
          </w:tcPr>
          <w:p w14:paraId="0D92EBD1" w14:textId="77777777" w:rsidR="00430494" w:rsidRPr="00430494" w:rsidRDefault="00430494" w:rsidP="00430494">
            <w:pPr>
              <w:spacing w:before="120" w:after="120"/>
              <w:jc w:val="both"/>
              <w:rPr>
                <w:rFonts w:cs="Calibri"/>
                <w:sz w:val="22"/>
                <w:szCs w:val="21"/>
                <w:lang w:val="en-GB"/>
              </w:rPr>
            </w:pPr>
            <w:r w:rsidRPr="00430494">
              <w:rPr>
                <w:rFonts w:cs="Calibri"/>
                <w:sz w:val="22"/>
                <w:szCs w:val="21"/>
                <w:lang w:val="en-GB"/>
              </w:rPr>
              <w:t xml:space="preserve">Number of active limits as at 31 December </w:t>
            </w:r>
          </w:p>
        </w:tc>
        <w:tc>
          <w:tcPr>
            <w:cnfStyle w:val="000010000000" w:firstRow="0" w:lastRow="0" w:firstColumn="0" w:lastColumn="0" w:oddVBand="1" w:evenVBand="0" w:oddHBand="0" w:evenHBand="0" w:firstRowFirstColumn="0" w:firstRowLastColumn="0" w:lastRowFirstColumn="0" w:lastRowLastColumn="0"/>
            <w:tcW w:w="1843" w:type="dxa"/>
            <w:hideMark/>
          </w:tcPr>
          <w:p w14:paraId="586D7BDA" w14:textId="77777777" w:rsidR="00430494" w:rsidRPr="00430494" w:rsidRDefault="00430494" w:rsidP="00430494">
            <w:pPr>
              <w:spacing w:before="120" w:after="120"/>
              <w:jc w:val="right"/>
              <w:rPr>
                <w:rFonts w:cs="Calibri"/>
                <w:bCs/>
                <w:sz w:val="22"/>
                <w:szCs w:val="21"/>
                <w:lang w:val="en-GB"/>
              </w:rPr>
            </w:pPr>
            <w:r w:rsidRPr="00430494">
              <w:rPr>
                <w:rFonts w:cs="Calibri"/>
                <w:bCs/>
                <w:sz w:val="22"/>
                <w:szCs w:val="21"/>
                <w:lang w:val="en-GB"/>
              </w:rPr>
              <w:t>4,203</w:t>
            </w:r>
          </w:p>
        </w:tc>
        <w:tc>
          <w:tcPr>
            <w:tcW w:w="1985" w:type="dxa"/>
            <w:tcBorders>
              <w:left w:val="nil"/>
              <w:right w:val="nil"/>
            </w:tcBorders>
            <w:hideMark/>
          </w:tcPr>
          <w:p w14:paraId="7B354C9C"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rFonts w:cs="Calibri"/>
                <w:bCs/>
                <w:sz w:val="22"/>
                <w:szCs w:val="21"/>
                <w:highlight w:val="yellow"/>
                <w:lang w:val="en-GB"/>
              </w:rPr>
            </w:pPr>
            <w:r w:rsidRPr="00430494">
              <w:rPr>
                <w:rFonts w:cs="Calibri"/>
                <w:bCs/>
                <w:sz w:val="22"/>
                <w:szCs w:val="21"/>
                <w:lang w:val="en-GB"/>
              </w:rPr>
              <w:t>4,615</w:t>
            </w:r>
          </w:p>
        </w:tc>
        <w:tc>
          <w:tcPr>
            <w:cnfStyle w:val="000010000000" w:firstRow="0" w:lastRow="0" w:firstColumn="0" w:lastColumn="0" w:oddVBand="1" w:evenVBand="0" w:oddHBand="0" w:evenHBand="0" w:firstRowFirstColumn="0" w:firstRowLastColumn="0" w:lastRowFirstColumn="0" w:lastRowLastColumn="0"/>
            <w:tcW w:w="1837" w:type="dxa"/>
            <w:hideMark/>
          </w:tcPr>
          <w:p w14:paraId="46C8E486" w14:textId="77777777" w:rsidR="00430494" w:rsidRPr="00430494" w:rsidRDefault="00430494" w:rsidP="00430494">
            <w:pPr>
              <w:spacing w:before="120" w:after="120"/>
              <w:jc w:val="right"/>
              <w:rPr>
                <w:rFonts w:cs="Calibri"/>
                <w:bCs/>
                <w:sz w:val="22"/>
                <w:szCs w:val="21"/>
                <w:highlight w:val="yellow"/>
                <w:lang w:val="en-GB"/>
              </w:rPr>
            </w:pPr>
            <w:r w:rsidRPr="00430494">
              <w:rPr>
                <w:rFonts w:cs="Calibri"/>
                <w:bCs/>
                <w:sz w:val="22"/>
                <w:szCs w:val="21"/>
                <w:lang w:val="en-GB"/>
              </w:rPr>
              <w:t>5,959</w:t>
            </w:r>
          </w:p>
        </w:tc>
      </w:tr>
    </w:tbl>
    <w:p w14:paraId="5815CA06" w14:textId="77777777" w:rsidR="00430494" w:rsidRPr="00430494" w:rsidRDefault="00430494" w:rsidP="00430494">
      <w:pPr>
        <w:spacing w:before="120" w:after="120" w:line="276" w:lineRule="auto"/>
        <w:jc w:val="both"/>
        <w:rPr>
          <w:rFonts w:ascii="Calibri" w:eastAsia="SimSun" w:hAnsi="Calibri" w:cs="Calibri"/>
          <w:sz w:val="22"/>
          <w:szCs w:val="21"/>
          <w:lang w:val="en-GB"/>
        </w:rPr>
      </w:pPr>
    </w:p>
    <w:p w14:paraId="56F42DD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Acquisition costs, marketing costs, administration costs and other operating expenses of the HKO Group in 2019 amounted to HRK 6.98 million, whereas, at the Company level, they amounted to HRK 5.84 million.</w:t>
      </w:r>
    </w:p>
    <w:p w14:paraId="7090170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Risk assessment fee income stood at HRK 1.58 million, whereas they amounted to HRK 1.27 million in 2018.</w:t>
      </w:r>
    </w:p>
    <w:p w14:paraId="62D14E86"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Net investment income in 2019 stood at HRK 1.73 million (1.26 million in 2018).</w:t>
      </w:r>
    </w:p>
    <w:p w14:paraId="12BE4DD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business year 2019 is the ninth full year of operations. Prior to consolidation with the parent's financial statements, the HKO Group recorded profit before taxes for the year in the amount of HRK 554 thousand, whereas 2018 ended with a profit of HRK 293 thousand.</w:t>
      </w:r>
    </w:p>
    <w:p w14:paraId="29BBE3F4" w14:textId="77777777" w:rsidR="00430494" w:rsidRPr="00430494" w:rsidRDefault="00430494" w:rsidP="00430494">
      <w:pPr>
        <w:spacing w:before="120" w:after="120" w:line="276" w:lineRule="auto"/>
        <w:jc w:val="both"/>
        <w:rPr>
          <w:rFonts w:ascii="Calibri" w:eastAsia="SimSun" w:hAnsi="Calibri" w:cs="Calibri"/>
          <w:sz w:val="22"/>
          <w:szCs w:val="21"/>
        </w:rPr>
      </w:pPr>
      <w:r w:rsidRPr="00430494">
        <w:rPr>
          <w:rFonts w:ascii="Calibri" w:eastAsia="SimSun" w:hAnsi="Calibri" w:cs="Calibri"/>
          <w:sz w:val="22"/>
          <w:szCs w:val="21"/>
          <w:lang w:val="en-GB"/>
        </w:rPr>
        <w:t>As at 31 December 2019, the total assets of the HKO Group amounted to HRK 60.28 million, an increase of 7.20 percent on the previous year. As at 31 December 2019, the total capital amounted to HRK 42.65 million and technical reserves to HRK 10.76 million net</w:t>
      </w:r>
      <w:r w:rsidRPr="00430494">
        <w:rPr>
          <w:rFonts w:ascii="Calibri" w:eastAsia="SimSun" w:hAnsi="Calibri" w:cs="Calibri"/>
          <w:sz w:val="22"/>
          <w:szCs w:val="21"/>
        </w:rPr>
        <w:t>.</w:t>
      </w:r>
    </w:p>
    <w:p w14:paraId="2824D4BE" w14:textId="77777777" w:rsidR="00430494" w:rsidRPr="00430494" w:rsidRDefault="00430494" w:rsidP="00430494">
      <w:pPr>
        <w:spacing w:before="120" w:after="120" w:line="276" w:lineRule="auto"/>
        <w:jc w:val="both"/>
        <w:rPr>
          <w:rFonts w:ascii="Calibri" w:eastAsia="SimSun" w:hAnsi="Calibri" w:cs="Calibri"/>
          <w:sz w:val="22"/>
          <w:szCs w:val="21"/>
        </w:rPr>
      </w:pPr>
    </w:p>
    <w:p w14:paraId="28025358" w14:textId="77777777" w:rsidR="00430494" w:rsidRPr="00430494" w:rsidRDefault="00430494" w:rsidP="00430494">
      <w:pPr>
        <w:spacing w:after="160" w:line="276" w:lineRule="auto"/>
        <w:jc w:val="both"/>
        <w:rPr>
          <w:rFonts w:ascii="Calibri" w:eastAsia="SimSun" w:hAnsi="Calibri" w:cs="Calibri"/>
          <w:sz w:val="22"/>
          <w:szCs w:val="21"/>
          <w:lang w:val="hr-HR"/>
        </w:rPr>
      </w:pPr>
    </w:p>
    <w:p w14:paraId="7C441408" w14:textId="77777777" w:rsidR="00430494" w:rsidRPr="00430494" w:rsidRDefault="00430494" w:rsidP="00430494">
      <w:pPr>
        <w:spacing w:after="160" w:line="276" w:lineRule="auto"/>
        <w:jc w:val="both"/>
        <w:rPr>
          <w:rFonts w:ascii="Calibri" w:eastAsia="SimSun" w:hAnsi="Calibri" w:cs="Calibri"/>
          <w:sz w:val="22"/>
          <w:szCs w:val="21"/>
          <w:lang w:val="hr-HR"/>
        </w:rPr>
      </w:pPr>
    </w:p>
    <w:p w14:paraId="5AC17888" w14:textId="77777777" w:rsidR="00430494" w:rsidRPr="00430494" w:rsidRDefault="00430494" w:rsidP="00430494">
      <w:pPr>
        <w:spacing w:after="160" w:line="276" w:lineRule="auto"/>
        <w:jc w:val="both"/>
        <w:rPr>
          <w:rFonts w:ascii="Calibri" w:eastAsia="SimSun" w:hAnsi="Calibri" w:cs="Calibri"/>
          <w:sz w:val="22"/>
          <w:szCs w:val="21"/>
          <w:lang w:val="hr-HR"/>
        </w:rPr>
      </w:pPr>
    </w:p>
    <w:p w14:paraId="4B39DC89" w14:textId="77777777" w:rsidR="00430494" w:rsidRPr="00430494" w:rsidRDefault="00430494" w:rsidP="00430494">
      <w:pPr>
        <w:spacing w:after="160" w:line="276" w:lineRule="auto"/>
        <w:jc w:val="both"/>
        <w:rPr>
          <w:rFonts w:ascii="Calibri" w:eastAsia="SimSun" w:hAnsi="Calibri" w:cs="Calibri"/>
          <w:sz w:val="22"/>
          <w:szCs w:val="21"/>
          <w:lang w:val="hr-HR"/>
        </w:rPr>
      </w:pPr>
    </w:p>
    <w:p w14:paraId="05CE5987" w14:textId="77777777" w:rsidR="00430494" w:rsidRPr="00430494" w:rsidRDefault="00430494" w:rsidP="00430494">
      <w:pPr>
        <w:spacing w:after="160" w:line="276" w:lineRule="auto"/>
        <w:jc w:val="both"/>
        <w:rPr>
          <w:rFonts w:ascii="Calibri" w:eastAsia="SimSun" w:hAnsi="Calibri" w:cs="Calibri"/>
          <w:sz w:val="22"/>
          <w:szCs w:val="21"/>
          <w:lang w:val="hr-HR"/>
        </w:rPr>
      </w:pPr>
    </w:p>
    <w:p w14:paraId="16430A5B" w14:textId="77777777" w:rsidR="008A0C18" w:rsidRDefault="00430494" w:rsidP="00430494">
      <w:pPr>
        <w:spacing w:after="160" w:line="276" w:lineRule="auto"/>
        <w:rPr>
          <w:rFonts w:ascii="Calibri" w:eastAsia="SimSun" w:hAnsi="Calibri" w:cs="Calibri"/>
          <w:sz w:val="22"/>
          <w:szCs w:val="21"/>
          <w:lang w:val="hr-HR"/>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sz w:val="22"/>
          <w:szCs w:val="21"/>
          <w:lang w:val="hr-HR"/>
        </w:rPr>
        <w:br w:type="page"/>
      </w:r>
    </w:p>
    <w:p w14:paraId="253B6CFA" w14:textId="77777777" w:rsidR="00430494" w:rsidRPr="00430494" w:rsidRDefault="00430494" w:rsidP="00430494">
      <w:pPr>
        <w:keepNext/>
        <w:keepLines/>
        <w:pBdr>
          <w:bottom w:val="single" w:sz="4" w:space="2" w:color="629DD1"/>
        </w:pBdr>
        <w:spacing w:before="360" w:after="120"/>
        <w:jc w:val="center"/>
        <w:outlineLvl w:val="0"/>
        <w:rPr>
          <w:rFonts w:ascii="Calibri" w:eastAsia="SimSun" w:hAnsi="Calibri" w:cs="Calibri"/>
          <w:b/>
          <w:color w:val="262626"/>
          <w:sz w:val="28"/>
          <w:szCs w:val="28"/>
        </w:rPr>
      </w:pPr>
      <w:r w:rsidRPr="00430494">
        <w:rPr>
          <w:rFonts w:ascii="Calibri" w:eastAsia="SimSun" w:hAnsi="Calibri" w:cs="Calibri"/>
          <w:b/>
          <w:color w:val="262626"/>
          <w:sz w:val="28"/>
          <w:szCs w:val="28"/>
        </w:rPr>
        <w:lastRenderedPageBreak/>
        <w:t>PRINCIPLES OF FINANCIAL REPORTING</w:t>
      </w:r>
    </w:p>
    <w:p w14:paraId="73D06FE2" w14:textId="77777777" w:rsidR="00430494" w:rsidRPr="00430494" w:rsidRDefault="00430494" w:rsidP="00430494">
      <w:pPr>
        <w:keepNext/>
        <w:tabs>
          <w:tab w:val="left" w:pos="-720"/>
        </w:tabs>
        <w:spacing w:line="276" w:lineRule="auto"/>
        <w:jc w:val="both"/>
        <w:rPr>
          <w:rFonts w:ascii="Calibri" w:hAnsi="Calibri" w:cs="Calibri"/>
          <w:b/>
          <w:spacing w:val="-3"/>
          <w:lang w:val="en-GB"/>
        </w:rPr>
      </w:pPr>
    </w:p>
    <w:p w14:paraId="1E6132BB" w14:textId="77777777" w:rsidR="00430494" w:rsidRPr="00430494" w:rsidRDefault="00430494" w:rsidP="00430494">
      <w:pPr>
        <w:spacing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HBOR Group prepares:</w:t>
      </w:r>
    </w:p>
    <w:p w14:paraId="11E3ECB4" w14:textId="77777777" w:rsidR="00430494" w:rsidRPr="00430494" w:rsidRDefault="00430494" w:rsidP="00430494">
      <w:pPr>
        <w:numPr>
          <w:ilvl w:val="0"/>
          <w:numId w:val="119"/>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Separate financial statements of the parent company – HBOR,</w:t>
      </w:r>
    </w:p>
    <w:p w14:paraId="6FFC74C7" w14:textId="77777777" w:rsidR="00430494" w:rsidRPr="00430494" w:rsidRDefault="00430494" w:rsidP="00430494">
      <w:pPr>
        <w:numPr>
          <w:ilvl w:val="0"/>
          <w:numId w:val="119"/>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Consolidated financial statements that include HBOR and companies under its control – subsidiary companies. </w:t>
      </w:r>
    </w:p>
    <w:p w14:paraId="4318E9C2"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When preparing and presenting its annual financial statements, the HBOR Group (the parent company and subsidiary companies) applies the International Financial Reporting Standards adopted by the European Union („EU IFRS“).</w:t>
      </w:r>
    </w:p>
    <w:p w14:paraId="2DCC8DDF"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Financial statements are prepared and presented in order to provide information on the financial position, success in operations and changes in the financial position of HBOR and the HBOR Group in order to enable their users to make appropriate economic decisions and in order to give financial information about how that strategy of the HBOR Group is carried out.</w:t>
      </w:r>
    </w:p>
    <w:p w14:paraId="1B6B680D"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For the purpose of financial reporting and disclosures, the HBOR Group applies the following principles:</w:t>
      </w:r>
    </w:p>
    <w:p w14:paraId="02836B81" w14:textId="77777777" w:rsidR="00430494" w:rsidRPr="00430494" w:rsidRDefault="00430494" w:rsidP="00430494">
      <w:pPr>
        <w:numPr>
          <w:ilvl w:val="0"/>
          <w:numId w:val="120"/>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sz w:val="22"/>
          <w:szCs w:val="20"/>
          <w:lang w:val="en-GB" w:eastAsia="hr-HR"/>
        </w:rPr>
        <w:t>Transparency in disclosure</w:t>
      </w:r>
      <w:r w:rsidRPr="00430494">
        <w:rPr>
          <w:rFonts w:ascii="Calibri" w:hAnsi="Calibri" w:cs="Calibri"/>
          <w:sz w:val="22"/>
          <w:szCs w:val="20"/>
          <w:lang w:val="en-GB" w:eastAsia="hr-HR"/>
        </w:rPr>
        <w:t xml:space="preserve"> in order to enhance its users’ understanding of the presented information,</w:t>
      </w:r>
    </w:p>
    <w:p w14:paraId="06BFF0DC" w14:textId="77777777" w:rsidR="00430494" w:rsidRPr="00430494" w:rsidRDefault="00430494" w:rsidP="00430494">
      <w:pPr>
        <w:numPr>
          <w:ilvl w:val="0"/>
          <w:numId w:val="120"/>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sz w:val="22"/>
          <w:szCs w:val="20"/>
          <w:lang w:val="en-GB" w:eastAsia="hr-HR"/>
        </w:rPr>
        <w:t>Consistency in presentation</w:t>
      </w:r>
      <w:r w:rsidRPr="00430494">
        <w:rPr>
          <w:rFonts w:ascii="Calibri" w:hAnsi="Calibri" w:cs="Calibri"/>
          <w:sz w:val="22"/>
          <w:szCs w:val="20"/>
          <w:lang w:val="en-GB" w:eastAsia="hr-HR"/>
        </w:rPr>
        <w:t xml:space="preserve"> within each reporting period and between reporting periods,</w:t>
      </w:r>
    </w:p>
    <w:p w14:paraId="0C87D5DC" w14:textId="77777777" w:rsidR="00430494" w:rsidRPr="00430494" w:rsidRDefault="00430494" w:rsidP="00430494">
      <w:pPr>
        <w:numPr>
          <w:ilvl w:val="0"/>
          <w:numId w:val="120"/>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sz w:val="22"/>
          <w:szCs w:val="20"/>
          <w:lang w:val="en-GB" w:eastAsia="hr-HR"/>
        </w:rPr>
        <w:t>Simplicity in disclosure</w:t>
      </w:r>
      <w:r w:rsidRPr="00430494">
        <w:rPr>
          <w:rFonts w:ascii="Calibri" w:hAnsi="Calibri" w:cs="Calibri"/>
          <w:sz w:val="22"/>
          <w:szCs w:val="20"/>
          <w:lang w:val="en-GB" w:eastAsia="hr-HR"/>
        </w:rPr>
        <w:t xml:space="preserve"> in order to allow the users to gain an easier understanding of the financial position, business performance and changes in financial position, as well as to ease decision-making, </w:t>
      </w:r>
    </w:p>
    <w:p w14:paraId="52240A4A" w14:textId="77777777" w:rsidR="00430494" w:rsidRPr="00430494" w:rsidRDefault="00430494" w:rsidP="00430494">
      <w:pPr>
        <w:numPr>
          <w:ilvl w:val="0"/>
          <w:numId w:val="120"/>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sz w:val="22"/>
          <w:szCs w:val="20"/>
          <w:lang w:val="en-GB" w:eastAsia="hr-HR"/>
        </w:rPr>
        <w:t>Focusing on legal requirements</w:t>
      </w:r>
      <w:r w:rsidRPr="00430494">
        <w:rPr>
          <w:rFonts w:ascii="Calibri" w:hAnsi="Calibri" w:cs="Calibri"/>
          <w:sz w:val="22"/>
          <w:szCs w:val="20"/>
          <w:lang w:val="en-GB" w:eastAsia="hr-HR"/>
        </w:rPr>
        <w:t xml:space="preserve"> in order to ensure compliance,</w:t>
      </w:r>
    </w:p>
    <w:p w14:paraId="4BAB9E5D" w14:textId="77777777" w:rsidR="00430494" w:rsidRPr="00430494" w:rsidRDefault="00430494" w:rsidP="00430494">
      <w:pPr>
        <w:numPr>
          <w:ilvl w:val="0"/>
          <w:numId w:val="120"/>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b/>
          <w:sz w:val="22"/>
          <w:szCs w:val="20"/>
          <w:lang w:val="en-GB" w:eastAsia="hr-HR"/>
        </w:rPr>
        <w:t>Application of the best presentation</w:t>
      </w:r>
      <w:r w:rsidRPr="00430494">
        <w:rPr>
          <w:rFonts w:ascii="Calibri" w:hAnsi="Calibri" w:cs="Calibri"/>
          <w:sz w:val="22"/>
          <w:szCs w:val="20"/>
          <w:lang w:val="en-GB" w:eastAsia="hr-HR"/>
        </w:rPr>
        <w:t xml:space="preserve"> </w:t>
      </w:r>
      <w:r w:rsidRPr="00430494">
        <w:rPr>
          <w:rFonts w:ascii="Calibri" w:hAnsi="Calibri" w:cs="Calibri"/>
          <w:b/>
          <w:sz w:val="22"/>
          <w:szCs w:val="20"/>
          <w:lang w:val="en-GB" w:eastAsia="hr-HR"/>
        </w:rPr>
        <w:t>practices</w:t>
      </w:r>
      <w:r w:rsidRPr="00430494">
        <w:rPr>
          <w:rFonts w:ascii="Calibri" w:hAnsi="Calibri" w:cs="Calibri"/>
          <w:sz w:val="22"/>
          <w:szCs w:val="20"/>
          <w:lang w:val="en-GB" w:eastAsia="hr-HR"/>
        </w:rPr>
        <w:t xml:space="preserve"> appropriate to the Group’s activities with respect to up-to-date international trends in financial reporting as well as market requirements. </w:t>
      </w:r>
    </w:p>
    <w:p w14:paraId="11E734CC" w14:textId="77777777" w:rsidR="00430494" w:rsidRPr="00430494" w:rsidRDefault="00430494" w:rsidP="00430494">
      <w:pPr>
        <w:spacing w:line="276" w:lineRule="auto"/>
        <w:ind w:left="720"/>
        <w:jc w:val="both"/>
        <w:rPr>
          <w:rFonts w:ascii="Calibri" w:hAnsi="Calibri" w:cs="Calibri"/>
        </w:rPr>
      </w:pPr>
    </w:p>
    <w:p w14:paraId="6DE135DF" w14:textId="77777777" w:rsidR="00430494" w:rsidRPr="001842D7" w:rsidRDefault="00430494" w:rsidP="003759F6">
      <w:pPr>
        <w:keepNext/>
        <w:keepLines/>
        <w:pBdr>
          <w:bottom w:val="single" w:sz="4" w:space="2" w:color="629DD1"/>
        </w:pBdr>
        <w:spacing w:before="360" w:after="120"/>
        <w:jc w:val="center"/>
        <w:outlineLvl w:val="0"/>
        <w:rPr>
          <w:rFonts w:asciiTheme="minorHAnsi" w:eastAsia="SimSun" w:hAnsiTheme="minorHAnsi" w:cstheme="minorHAnsi"/>
          <w:b/>
          <w:color w:val="262626"/>
          <w:sz w:val="28"/>
          <w:szCs w:val="28"/>
        </w:rPr>
      </w:pPr>
      <w:r w:rsidRPr="001842D7">
        <w:rPr>
          <w:rFonts w:ascii="Calibri" w:eastAsia="SimSun" w:hAnsi="Calibri" w:cs="Calibri"/>
          <w:b/>
          <w:color w:val="262626"/>
          <w:sz w:val="28"/>
          <w:szCs w:val="28"/>
        </w:rPr>
        <w:t xml:space="preserve">OVERVIEW OF FINANCIAL PERFORMANCE IN </w:t>
      </w:r>
      <w:r w:rsidRPr="001842D7">
        <w:rPr>
          <w:rStyle w:val="Heading1Char"/>
          <w:rFonts w:asciiTheme="minorHAnsi" w:eastAsia="SimSun" w:hAnsiTheme="minorHAnsi" w:cstheme="minorHAnsi"/>
          <w:b/>
          <w:sz w:val="28"/>
          <w:szCs w:val="28"/>
          <w:u w:val="none"/>
        </w:rPr>
        <w:t>2019</w:t>
      </w:r>
    </w:p>
    <w:p w14:paraId="73DC9BF4" w14:textId="77777777" w:rsidR="00430494" w:rsidRPr="00430494" w:rsidRDefault="00430494" w:rsidP="00430494">
      <w:pPr>
        <w:keepNext/>
        <w:tabs>
          <w:tab w:val="left" w:pos="-720"/>
        </w:tabs>
        <w:jc w:val="both"/>
        <w:rPr>
          <w:rFonts w:ascii="Calibri" w:hAnsi="Calibri" w:cs="Calibri"/>
          <w:b/>
          <w:spacing w:val="-3"/>
          <w:sz w:val="22"/>
          <w:szCs w:val="21"/>
        </w:rPr>
      </w:pPr>
    </w:p>
    <w:p w14:paraId="7157C7DD" w14:textId="77777777" w:rsidR="00430494" w:rsidRPr="00430494" w:rsidRDefault="00430494" w:rsidP="00430494">
      <w:pPr>
        <w:spacing w:before="120" w:after="120" w:line="276" w:lineRule="auto"/>
        <w:jc w:val="both"/>
        <w:rPr>
          <w:rFonts w:ascii="Calibri" w:eastAsia="SimSun" w:hAnsi="Calibri" w:cs="Calibri"/>
          <w:sz w:val="22"/>
          <w:szCs w:val="21"/>
        </w:rPr>
      </w:pPr>
      <w:r w:rsidRPr="00430494">
        <w:rPr>
          <w:rFonts w:ascii="Calibri" w:eastAsia="SimSun" w:hAnsi="Calibri" w:cs="Calibri"/>
          <w:sz w:val="22"/>
          <w:szCs w:val="21"/>
        </w:rPr>
        <w:t xml:space="preserve">The financial statements include both separate financial statements of HBOR and consolidated financial statements of the HBOR Group. </w:t>
      </w:r>
    </w:p>
    <w:p w14:paraId="4F9B5C99" w14:textId="77777777" w:rsidR="00430494" w:rsidRPr="00430494" w:rsidRDefault="00430494" w:rsidP="00430494">
      <w:pPr>
        <w:spacing w:before="120" w:after="120" w:line="276" w:lineRule="auto"/>
        <w:jc w:val="both"/>
        <w:rPr>
          <w:rFonts w:ascii="Calibri" w:eastAsia="SimSun" w:hAnsi="Calibri" w:cs="Calibri"/>
          <w:sz w:val="22"/>
          <w:szCs w:val="21"/>
        </w:rPr>
      </w:pPr>
      <w:r w:rsidRPr="00430494">
        <w:rPr>
          <w:rFonts w:ascii="Calibri" w:eastAsia="SimSun" w:hAnsi="Calibri" w:cs="Calibri"/>
          <w:sz w:val="22"/>
          <w:szCs w:val="21"/>
        </w:rPr>
        <w:t>In the text to follow, an overview of the financial performance and operations is given separately for the HBOR Group and HBOR, as the parent company and the entity subject to this report.</w:t>
      </w:r>
    </w:p>
    <w:p w14:paraId="163C4867" w14:textId="040EF431" w:rsidR="00430494" w:rsidRPr="00430494" w:rsidRDefault="00430494" w:rsidP="00430494">
      <w:pPr>
        <w:spacing w:before="120" w:after="120" w:line="276" w:lineRule="auto"/>
        <w:jc w:val="both"/>
        <w:rPr>
          <w:rFonts w:ascii="Calibri" w:eastAsia="SimSun" w:hAnsi="Calibri" w:cs="Calibri"/>
          <w:sz w:val="22"/>
          <w:szCs w:val="21"/>
        </w:rPr>
      </w:pPr>
      <w:r w:rsidRPr="00430494">
        <w:rPr>
          <w:rFonts w:ascii="Calibri" w:eastAsia="SimSun" w:hAnsi="Calibri" w:cs="Calibri"/>
          <w:sz w:val="22"/>
          <w:szCs w:val="21"/>
        </w:rPr>
        <w:t xml:space="preserve">The separate and consolidated Annual Financial Statements of HBOR for 2019, which can be found enclosed, have been audited by the audit companies KPMG </w:t>
      </w:r>
      <w:r w:rsidR="00FB0FFD">
        <w:rPr>
          <w:rFonts w:ascii="Calibri" w:eastAsia="SimSun" w:hAnsi="Calibri" w:cs="Calibri"/>
          <w:sz w:val="22"/>
          <w:szCs w:val="21"/>
        </w:rPr>
        <w:t xml:space="preserve">Croatia </w:t>
      </w:r>
      <w:r w:rsidRPr="00430494">
        <w:rPr>
          <w:rFonts w:ascii="Calibri" w:eastAsia="SimSun" w:hAnsi="Calibri" w:cs="Calibri"/>
          <w:sz w:val="22"/>
          <w:szCs w:val="21"/>
        </w:rPr>
        <w:t xml:space="preserve">d.o.o. and BDO Croatia d.o.o. that expressed an unqualified opinion in the </w:t>
      </w:r>
      <w:r w:rsidR="00A5169E">
        <w:rPr>
          <w:rFonts w:ascii="Calibri" w:eastAsia="SimSun" w:hAnsi="Calibri" w:cs="Calibri"/>
          <w:sz w:val="22"/>
          <w:szCs w:val="21"/>
        </w:rPr>
        <w:t>Independent Joint</w:t>
      </w:r>
      <w:r w:rsidRPr="00430494">
        <w:rPr>
          <w:rFonts w:ascii="Calibri" w:eastAsia="SimSun" w:hAnsi="Calibri" w:cs="Calibri"/>
          <w:sz w:val="22"/>
          <w:szCs w:val="21"/>
        </w:rPr>
        <w:t xml:space="preserve"> Auditor's Report. </w:t>
      </w:r>
    </w:p>
    <w:p w14:paraId="21B263B2" w14:textId="77777777" w:rsidR="00430494" w:rsidRPr="00430494" w:rsidRDefault="00430494" w:rsidP="00430494">
      <w:pPr>
        <w:spacing w:before="120" w:after="120" w:line="276" w:lineRule="auto"/>
        <w:jc w:val="both"/>
        <w:rPr>
          <w:rFonts w:ascii="Calibri" w:eastAsia="SimSun" w:hAnsi="Calibri" w:cs="Calibri"/>
          <w:sz w:val="22"/>
          <w:szCs w:val="21"/>
        </w:rPr>
      </w:pPr>
    </w:p>
    <w:p w14:paraId="4BF14C23" w14:textId="77777777" w:rsidR="008A0C18" w:rsidRDefault="00430494" w:rsidP="00430494">
      <w:pPr>
        <w:spacing w:after="160" w:line="276" w:lineRule="auto"/>
        <w:jc w:val="both"/>
        <w:rPr>
          <w:rFonts w:ascii="Calibri" w:hAnsi="Calibri" w:cs="Calibri"/>
          <w:b/>
        </w:rPr>
        <w:sectPr w:rsidR="008A0C18" w:rsidSect="00E4559E">
          <w:pgSz w:w="11906" w:h="16838"/>
          <w:pgMar w:top="1276" w:right="1417" w:bottom="1417" w:left="1417" w:header="567" w:footer="708" w:gutter="0"/>
          <w:cols w:space="708"/>
          <w:docGrid w:linePitch="360"/>
        </w:sectPr>
      </w:pPr>
      <w:r w:rsidRPr="00430494">
        <w:rPr>
          <w:rFonts w:ascii="Calibri" w:hAnsi="Calibri" w:cs="Calibri"/>
          <w:b/>
        </w:rPr>
        <w:br w:type="page"/>
      </w:r>
    </w:p>
    <w:p w14:paraId="03964D31" w14:textId="77777777" w:rsidR="00430494" w:rsidRPr="00430494" w:rsidRDefault="00430494" w:rsidP="00430494">
      <w:pPr>
        <w:spacing w:after="160" w:line="276" w:lineRule="auto"/>
        <w:jc w:val="both"/>
        <w:rPr>
          <w:rFonts w:ascii="Calibri" w:eastAsia="SimSun" w:hAnsi="Calibri" w:cs="Calibri"/>
          <w:b/>
          <w:bCs/>
          <w:sz w:val="28"/>
          <w:szCs w:val="28"/>
        </w:rPr>
      </w:pPr>
      <w:r w:rsidRPr="00430494">
        <w:rPr>
          <w:rFonts w:ascii="Calibri" w:eastAsia="SimSun" w:hAnsi="Calibri" w:cs="Calibri"/>
          <w:b/>
          <w:bCs/>
          <w:sz w:val="28"/>
          <w:szCs w:val="28"/>
        </w:rPr>
        <w:lastRenderedPageBreak/>
        <w:t>OVERVIEW OF FINANCIAL OPERATIONS OF HBOR GROUP</w:t>
      </w:r>
    </w:p>
    <w:p w14:paraId="381C0DC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Having in mind the size of the subsidiary companies and the volume of their operations compared with the operations of the parent company, their financial data are not significant so as to be particularly highlighted within the framework of the consolidated financial statements. Consequently, they do not have a material effect on the consolidated financial statements in comparison with the separate statements of HBOR as the parent company. The HKO Group represents only 0.23 percent of the parent company's assets.</w:t>
      </w:r>
    </w:p>
    <w:p w14:paraId="2749F90B" w14:textId="77777777" w:rsidR="00430494" w:rsidRPr="00430494" w:rsidRDefault="00430494" w:rsidP="00430494">
      <w:pPr>
        <w:tabs>
          <w:tab w:val="left" w:pos="-720"/>
          <w:tab w:val="left" w:pos="426"/>
        </w:tabs>
        <w:jc w:val="both"/>
        <w:rPr>
          <w:rFonts w:ascii="Calibri" w:hAnsi="Calibri" w:cs="Calibri"/>
          <w:b/>
          <w:caps/>
          <w:spacing w:val="-3"/>
          <w:sz w:val="26"/>
          <w:szCs w:val="26"/>
          <w:lang w:eastAsia="hr-HR"/>
        </w:rPr>
      </w:pPr>
    </w:p>
    <w:p w14:paraId="5BE3DBBC" w14:textId="77777777" w:rsidR="00430494" w:rsidRPr="00430494" w:rsidRDefault="00430494" w:rsidP="00430494">
      <w:pPr>
        <w:spacing w:before="120" w:after="120" w:line="276" w:lineRule="auto"/>
        <w:jc w:val="both"/>
        <w:rPr>
          <w:rFonts w:ascii="Calibri" w:eastAsia="SimSun" w:hAnsi="Calibri" w:cs="Calibri"/>
          <w:b/>
          <w:caps/>
          <w:spacing w:val="-3"/>
          <w:sz w:val="22"/>
          <w:szCs w:val="21"/>
          <w:lang w:eastAsia="hr-HR"/>
        </w:rPr>
      </w:pPr>
      <w:r w:rsidRPr="00430494">
        <w:rPr>
          <w:rFonts w:ascii="Calibri" w:eastAsia="SimSun" w:hAnsi="Calibri" w:cs="Calibri"/>
          <w:b/>
          <w:caps/>
          <w:spacing w:val="-3"/>
          <w:sz w:val="22"/>
          <w:szCs w:val="21"/>
          <w:lang w:eastAsia="hr-HR"/>
        </w:rPr>
        <w:t xml:space="preserve">            BREAKDOWN OF THE MOST SIGNIFICANT FINANCIAL INFORMATION OF HBOR GROUP</w:t>
      </w:r>
    </w:p>
    <w:p w14:paraId="4F7192BD" w14:textId="77777777" w:rsidR="00430494" w:rsidRPr="00430494" w:rsidRDefault="00430494" w:rsidP="00430494">
      <w:pPr>
        <w:numPr>
          <w:ilvl w:val="0"/>
          <w:numId w:val="121"/>
        </w:numPr>
        <w:spacing w:before="120" w:after="120" w:line="276" w:lineRule="auto"/>
        <w:ind w:left="0" w:firstLine="0"/>
        <w:jc w:val="center"/>
        <w:rPr>
          <w:rFonts w:ascii="Calibri" w:eastAsia="SimSun" w:hAnsi="Calibri" w:cs="Calibri"/>
          <w:b/>
          <w:caps/>
          <w:spacing w:val="-3"/>
          <w:sz w:val="22"/>
          <w:szCs w:val="21"/>
          <w:lang w:eastAsia="hr-HR"/>
        </w:rPr>
      </w:pPr>
      <w:r w:rsidRPr="00430494">
        <w:rPr>
          <w:rFonts w:ascii="Calibri" w:eastAsia="SimSun" w:hAnsi="Calibri" w:cs="Calibri"/>
          <w:b/>
          <w:caps/>
          <w:spacing w:val="-3"/>
          <w:sz w:val="22"/>
          <w:szCs w:val="21"/>
          <w:lang w:eastAsia="hr-HR"/>
        </w:rPr>
        <w:t>in HRK million    -</w:t>
      </w:r>
    </w:p>
    <w:p w14:paraId="53173586" w14:textId="77777777" w:rsidR="00430494" w:rsidRPr="00430494" w:rsidRDefault="00430494" w:rsidP="00430494">
      <w:pPr>
        <w:tabs>
          <w:tab w:val="left" w:pos="-720"/>
          <w:tab w:val="left" w:pos="426"/>
        </w:tabs>
        <w:suppressAutoHyphens/>
        <w:jc w:val="both"/>
        <w:rPr>
          <w:rFonts w:ascii="Calibri" w:hAnsi="Calibri" w:cs="Calibri"/>
          <w:b/>
          <w:caps/>
          <w:spacing w:val="-3"/>
          <w:sz w:val="26"/>
          <w:szCs w:val="26"/>
          <w:lang w:eastAsia="hr-HR"/>
        </w:rPr>
      </w:pPr>
    </w:p>
    <w:tbl>
      <w:tblPr>
        <w:tblStyle w:val="ListTable411"/>
        <w:tblW w:w="9405" w:type="dxa"/>
        <w:tblInd w:w="0" w:type="dxa"/>
        <w:tblLayout w:type="fixed"/>
        <w:tblLook w:val="06A0" w:firstRow="1" w:lastRow="0" w:firstColumn="1" w:lastColumn="0" w:noHBand="1" w:noVBand="1"/>
      </w:tblPr>
      <w:tblGrid>
        <w:gridCol w:w="4266"/>
        <w:gridCol w:w="1689"/>
        <w:gridCol w:w="1725"/>
        <w:gridCol w:w="1725"/>
      </w:tblGrid>
      <w:tr w:rsidR="00430494" w:rsidRPr="00430494" w14:paraId="33AE03B9" w14:textId="77777777" w:rsidTr="0043049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67" w:type="dxa"/>
            <w:tcBorders>
              <w:right w:val="nil"/>
            </w:tcBorders>
            <w:shd w:val="clear" w:color="auto" w:fill="595959"/>
          </w:tcPr>
          <w:p w14:paraId="3C6D3FDB" w14:textId="77777777" w:rsidR="00430494" w:rsidRPr="00430494" w:rsidRDefault="00430494" w:rsidP="00430494">
            <w:pPr>
              <w:spacing w:before="120" w:after="120"/>
              <w:jc w:val="center"/>
              <w:rPr>
                <w:sz w:val="22"/>
                <w:szCs w:val="22"/>
                <w:lang w:eastAsia="hr-HR"/>
              </w:rPr>
            </w:pPr>
          </w:p>
        </w:tc>
        <w:tc>
          <w:tcPr>
            <w:tcW w:w="1690" w:type="dxa"/>
            <w:tcBorders>
              <w:left w:val="nil"/>
              <w:right w:val="nil"/>
            </w:tcBorders>
            <w:shd w:val="clear" w:color="auto" w:fill="595959"/>
            <w:hideMark/>
          </w:tcPr>
          <w:p w14:paraId="463776CC"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rPr>
            </w:pPr>
            <w:r w:rsidRPr="00430494">
              <w:rPr>
                <w:sz w:val="22"/>
                <w:szCs w:val="22"/>
                <w:lang w:eastAsia="hr-HR"/>
              </w:rPr>
              <w:t>2017</w:t>
            </w:r>
          </w:p>
        </w:tc>
        <w:tc>
          <w:tcPr>
            <w:tcW w:w="1726" w:type="dxa"/>
            <w:tcBorders>
              <w:left w:val="nil"/>
              <w:right w:val="nil"/>
            </w:tcBorders>
            <w:shd w:val="clear" w:color="auto" w:fill="595959"/>
            <w:hideMark/>
          </w:tcPr>
          <w:p w14:paraId="58D53977"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lang w:eastAsia="hr-HR"/>
              </w:rPr>
            </w:pPr>
            <w:r w:rsidRPr="00430494">
              <w:rPr>
                <w:sz w:val="22"/>
                <w:szCs w:val="22"/>
                <w:lang w:eastAsia="hr-HR"/>
              </w:rPr>
              <w:t>2018</w:t>
            </w:r>
          </w:p>
        </w:tc>
        <w:tc>
          <w:tcPr>
            <w:tcW w:w="1726" w:type="dxa"/>
            <w:tcBorders>
              <w:left w:val="nil"/>
            </w:tcBorders>
            <w:shd w:val="clear" w:color="auto" w:fill="595959"/>
            <w:hideMark/>
          </w:tcPr>
          <w:p w14:paraId="070A5D68"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2"/>
                <w:lang w:eastAsia="hr-HR"/>
              </w:rPr>
            </w:pPr>
            <w:r w:rsidRPr="00430494">
              <w:rPr>
                <w:sz w:val="22"/>
                <w:szCs w:val="22"/>
                <w:lang w:eastAsia="hr-HR"/>
              </w:rPr>
              <w:t>2019</w:t>
            </w:r>
          </w:p>
        </w:tc>
      </w:tr>
      <w:tr w:rsidR="00430494" w:rsidRPr="00430494" w14:paraId="5848A055"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35D198BD"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Total assets</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44DD5DE8"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 xml:space="preserve">      28,075.56</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7B685F8D"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27,218.98</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6E268EF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26,470.61</w:t>
            </w:r>
          </w:p>
        </w:tc>
      </w:tr>
      <w:tr w:rsidR="00430494" w:rsidRPr="00430494" w14:paraId="69AB14FD"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753BB2AB"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Gross loans</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0E424981"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 xml:space="preserve">      26,332.99</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200A854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26,243.12</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4EA6A23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26,571.11</w:t>
            </w:r>
          </w:p>
        </w:tc>
      </w:tr>
      <w:tr w:rsidR="00430494" w:rsidRPr="00430494" w14:paraId="2C4EAAD9"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63512066"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Total equity</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3A54D7E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 xml:space="preserve">      10,275.78</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63EA78A6"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10,061.10</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3523751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10,274.58</w:t>
            </w:r>
          </w:p>
        </w:tc>
      </w:tr>
      <w:tr w:rsidR="00430494" w:rsidRPr="00430494" w14:paraId="4402E5D6" w14:textId="77777777" w:rsidTr="00430494">
        <w:trPr>
          <w:trHeight w:val="22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60FD1DF9"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eastAsia="hr-HR"/>
              </w:rPr>
              <w:t> </w:t>
            </w:r>
          </w:p>
        </w:tc>
        <w:tc>
          <w:tcPr>
            <w:tcW w:w="1690" w:type="dxa"/>
            <w:tcBorders>
              <w:top w:val="single" w:sz="4" w:space="0" w:color="666666"/>
              <w:left w:val="nil"/>
              <w:bottom w:val="single" w:sz="8" w:space="0" w:color="999999"/>
              <w:right w:val="single" w:sz="8" w:space="0" w:color="999999"/>
            </w:tcBorders>
            <w:shd w:val="clear" w:color="auto" w:fill="FFFFFF"/>
            <w:vAlign w:val="bottom"/>
          </w:tcPr>
          <w:p w14:paraId="6973BCCF"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p>
        </w:tc>
        <w:tc>
          <w:tcPr>
            <w:tcW w:w="1726" w:type="dxa"/>
            <w:tcBorders>
              <w:top w:val="single" w:sz="4" w:space="0" w:color="666666"/>
              <w:left w:val="nil"/>
              <w:bottom w:val="single" w:sz="8" w:space="0" w:color="999999"/>
              <w:right w:val="single" w:sz="8" w:space="0" w:color="999999"/>
            </w:tcBorders>
            <w:shd w:val="clear" w:color="auto" w:fill="FFFFFF"/>
            <w:vAlign w:val="bottom"/>
          </w:tcPr>
          <w:p w14:paraId="181F4BDC"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p>
        </w:tc>
        <w:tc>
          <w:tcPr>
            <w:tcW w:w="1726" w:type="dxa"/>
            <w:tcBorders>
              <w:top w:val="single" w:sz="4" w:space="0" w:color="666666"/>
              <w:left w:val="nil"/>
              <w:bottom w:val="single" w:sz="8" w:space="0" w:color="999999"/>
              <w:right w:val="single" w:sz="8" w:space="0" w:color="999999"/>
            </w:tcBorders>
            <w:shd w:val="clear" w:color="auto" w:fill="FFFFFF"/>
            <w:vAlign w:val="bottom"/>
          </w:tcPr>
          <w:p w14:paraId="03ADF7AA"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p>
        </w:tc>
      </w:tr>
      <w:tr w:rsidR="00430494" w:rsidRPr="00430494" w14:paraId="7E98A78B"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3E381B9C"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Total income</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0987F37C"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430494">
              <w:rPr>
                <w:color w:val="000000"/>
                <w:sz w:val="22"/>
                <w:szCs w:val="22"/>
                <w:lang w:eastAsia="hr-HR"/>
              </w:rPr>
              <w:t xml:space="preserve">           930.81</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3F949E49"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801.40</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43891FE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713.70</w:t>
            </w:r>
          </w:p>
        </w:tc>
      </w:tr>
      <w:tr w:rsidR="00430494" w:rsidRPr="00430494" w14:paraId="68C6AF73"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4160712A"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Total expense</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2BE220DD"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430494">
              <w:rPr>
                <w:color w:val="000000"/>
                <w:sz w:val="22"/>
                <w:szCs w:val="22"/>
                <w:lang w:eastAsia="hr-HR"/>
              </w:rPr>
              <w:t xml:space="preserve">         (768.61)</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1D13988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(596.67)</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13CE34A7"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(559.40)</w:t>
            </w:r>
          </w:p>
        </w:tc>
      </w:tr>
      <w:tr w:rsidR="00430494" w:rsidRPr="00430494" w14:paraId="6FCEC884"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2945C53E"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Profit</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74AC95AA"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 xml:space="preserve">           162.20</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1BF6992A"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204.73</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5E5EA437"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154.30</w:t>
            </w:r>
          </w:p>
        </w:tc>
      </w:tr>
      <w:tr w:rsidR="00430494" w:rsidRPr="00430494" w14:paraId="032EF18E"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6AEF576D"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eastAsia="hr-HR"/>
              </w:rPr>
              <w:t> </w:t>
            </w:r>
          </w:p>
        </w:tc>
        <w:tc>
          <w:tcPr>
            <w:tcW w:w="1690" w:type="dxa"/>
            <w:tcBorders>
              <w:top w:val="single" w:sz="4" w:space="0" w:color="666666"/>
              <w:left w:val="nil"/>
              <w:bottom w:val="single" w:sz="8" w:space="0" w:color="999999"/>
              <w:right w:val="single" w:sz="8" w:space="0" w:color="999999"/>
            </w:tcBorders>
            <w:shd w:val="clear" w:color="auto" w:fill="FFFFFF"/>
            <w:vAlign w:val="bottom"/>
          </w:tcPr>
          <w:p w14:paraId="7AF9EAF4"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p>
        </w:tc>
        <w:tc>
          <w:tcPr>
            <w:tcW w:w="1726" w:type="dxa"/>
            <w:tcBorders>
              <w:top w:val="single" w:sz="4" w:space="0" w:color="666666"/>
              <w:left w:val="nil"/>
              <w:bottom w:val="single" w:sz="8" w:space="0" w:color="999999"/>
              <w:right w:val="single" w:sz="8" w:space="0" w:color="999999"/>
            </w:tcBorders>
            <w:shd w:val="clear" w:color="auto" w:fill="FFFFFF"/>
            <w:vAlign w:val="bottom"/>
          </w:tcPr>
          <w:p w14:paraId="60B7844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p>
        </w:tc>
        <w:tc>
          <w:tcPr>
            <w:tcW w:w="1726" w:type="dxa"/>
            <w:tcBorders>
              <w:top w:val="single" w:sz="4" w:space="0" w:color="666666"/>
              <w:left w:val="nil"/>
              <w:bottom w:val="single" w:sz="8" w:space="0" w:color="999999"/>
              <w:right w:val="single" w:sz="8" w:space="0" w:color="999999"/>
            </w:tcBorders>
            <w:shd w:val="clear" w:color="auto" w:fill="FFFFFF"/>
            <w:vAlign w:val="bottom"/>
          </w:tcPr>
          <w:p w14:paraId="7B5B934D"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p>
        </w:tc>
      </w:tr>
      <w:tr w:rsidR="00430494" w:rsidRPr="00430494" w14:paraId="4AF492A1" w14:textId="77777777" w:rsidTr="00430494">
        <w:trPr>
          <w:trHeight w:val="653"/>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3AF57C60"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Interest income calculated on the basis of effective interest rate method</w:t>
            </w:r>
          </w:p>
        </w:tc>
        <w:tc>
          <w:tcPr>
            <w:tcW w:w="1690" w:type="dxa"/>
            <w:tcBorders>
              <w:top w:val="single" w:sz="4" w:space="0" w:color="666666"/>
              <w:left w:val="nil"/>
              <w:bottom w:val="single" w:sz="8" w:space="0" w:color="999999"/>
              <w:right w:val="single" w:sz="8" w:space="0" w:color="999999"/>
            </w:tcBorders>
            <w:shd w:val="clear" w:color="auto" w:fill="FFFFFF"/>
            <w:vAlign w:val="bottom"/>
            <w:hideMark/>
          </w:tcPr>
          <w:p w14:paraId="76B133A9"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430494">
              <w:rPr>
                <w:color w:val="000000"/>
                <w:sz w:val="22"/>
                <w:szCs w:val="22"/>
                <w:lang w:eastAsia="hr-HR"/>
              </w:rPr>
              <w:t xml:space="preserve">            867.83</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0717C180"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733.08</w:t>
            </w:r>
          </w:p>
        </w:tc>
        <w:tc>
          <w:tcPr>
            <w:tcW w:w="1726" w:type="dxa"/>
            <w:tcBorders>
              <w:top w:val="single" w:sz="4" w:space="0" w:color="666666"/>
              <w:left w:val="nil"/>
              <w:bottom w:val="single" w:sz="8" w:space="0" w:color="999999"/>
              <w:right w:val="single" w:sz="8" w:space="0" w:color="999999"/>
            </w:tcBorders>
            <w:shd w:val="clear" w:color="auto" w:fill="FFFFFF"/>
            <w:vAlign w:val="bottom"/>
            <w:hideMark/>
          </w:tcPr>
          <w:p w14:paraId="3566FC94"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665.90</w:t>
            </w:r>
          </w:p>
        </w:tc>
      </w:tr>
      <w:tr w:rsidR="00430494" w:rsidRPr="00430494" w14:paraId="5F5709B7"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999999"/>
              <w:right w:val="single" w:sz="8" w:space="0" w:color="999999"/>
            </w:tcBorders>
            <w:shd w:val="clear" w:color="auto" w:fill="FFFFFF"/>
            <w:vAlign w:val="center"/>
            <w:hideMark/>
          </w:tcPr>
          <w:p w14:paraId="23AA14AA"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Interest expense</w:t>
            </w:r>
          </w:p>
        </w:tc>
        <w:tc>
          <w:tcPr>
            <w:tcW w:w="1690" w:type="dxa"/>
            <w:tcBorders>
              <w:top w:val="single" w:sz="4" w:space="0" w:color="666666"/>
              <w:left w:val="nil"/>
              <w:bottom w:val="single" w:sz="8" w:space="0" w:color="999999"/>
              <w:right w:val="single" w:sz="8" w:space="0" w:color="999999"/>
            </w:tcBorders>
            <w:vAlign w:val="bottom"/>
            <w:hideMark/>
          </w:tcPr>
          <w:p w14:paraId="4EE77FF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 xml:space="preserve">         (390.46)</w:t>
            </w:r>
          </w:p>
        </w:tc>
        <w:tc>
          <w:tcPr>
            <w:tcW w:w="1726" w:type="dxa"/>
            <w:tcBorders>
              <w:top w:val="single" w:sz="4" w:space="0" w:color="666666"/>
              <w:left w:val="nil"/>
              <w:bottom w:val="single" w:sz="8" w:space="0" w:color="999999"/>
              <w:right w:val="single" w:sz="8" w:space="0" w:color="999999"/>
            </w:tcBorders>
            <w:vAlign w:val="bottom"/>
            <w:hideMark/>
          </w:tcPr>
          <w:p w14:paraId="222622F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(356.07)</w:t>
            </w:r>
          </w:p>
        </w:tc>
        <w:tc>
          <w:tcPr>
            <w:tcW w:w="1726" w:type="dxa"/>
            <w:tcBorders>
              <w:top w:val="single" w:sz="4" w:space="0" w:color="666666"/>
              <w:left w:val="nil"/>
              <w:bottom w:val="single" w:sz="8" w:space="0" w:color="999999"/>
              <w:right w:val="single" w:sz="8" w:space="0" w:color="999999"/>
            </w:tcBorders>
            <w:vAlign w:val="bottom"/>
            <w:hideMark/>
          </w:tcPr>
          <w:p w14:paraId="2C193D72"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(311.60)</w:t>
            </w:r>
          </w:p>
        </w:tc>
      </w:tr>
      <w:tr w:rsidR="00430494" w:rsidRPr="00430494" w14:paraId="367C7155" w14:textId="77777777" w:rsidTr="00430494">
        <w:trPr>
          <w:trHeight w:val="282"/>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666666"/>
              <w:left w:val="single" w:sz="8" w:space="0" w:color="808080"/>
              <w:bottom w:val="single" w:sz="8" w:space="0" w:color="808080"/>
              <w:right w:val="single" w:sz="8" w:space="0" w:color="999999"/>
            </w:tcBorders>
            <w:shd w:val="clear" w:color="auto" w:fill="FFFFFF"/>
            <w:vAlign w:val="center"/>
            <w:hideMark/>
          </w:tcPr>
          <w:p w14:paraId="291CA060" w14:textId="77777777" w:rsidR="00430494" w:rsidRPr="00430494" w:rsidRDefault="00430494" w:rsidP="00430494">
            <w:pPr>
              <w:spacing w:before="120" w:after="120"/>
              <w:jc w:val="both"/>
              <w:rPr>
                <w:color w:val="000000"/>
                <w:sz w:val="22"/>
                <w:szCs w:val="22"/>
                <w:lang w:eastAsia="hr-HR"/>
              </w:rPr>
            </w:pPr>
            <w:r w:rsidRPr="00430494">
              <w:rPr>
                <w:color w:val="000000"/>
                <w:sz w:val="22"/>
                <w:szCs w:val="22"/>
                <w:lang w:val="en-GB" w:eastAsia="hr-HR"/>
              </w:rPr>
              <w:t>Net interest income</w:t>
            </w:r>
          </w:p>
        </w:tc>
        <w:tc>
          <w:tcPr>
            <w:tcW w:w="1690" w:type="dxa"/>
            <w:tcBorders>
              <w:top w:val="single" w:sz="4" w:space="0" w:color="666666"/>
              <w:left w:val="nil"/>
              <w:bottom w:val="single" w:sz="8" w:space="0" w:color="808080"/>
              <w:right w:val="single" w:sz="8" w:space="0" w:color="999999"/>
            </w:tcBorders>
            <w:shd w:val="clear" w:color="auto" w:fill="FFFFFF"/>
            <w:vAlign w:val="bottom"/>
            <w:hideMark/>
          </w:tcPr>
          <w:p w14:paraId="4A41561F"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430494">
              <w:rPr>
                <w:color w:val="000000"/>
                <w:sz w:val="22"/>
                <w:szCs w:val="22"/>
                <w:lang w:eastAsia="hr-HR"/>
              </w:rPr>
              <w:t xml:space="preserve">           477.37</w:t>
            </w:r>
          </w:p>
        </w:tc>
        <w:tc>
          <w:tcPr>
            <w:tcW w:w="1726" w:type="dxa"/>
            <w:tcBorders>
              <w:top w:val="single" w:sz="4" w:space="0" w:color="666666"/>
              <w:left w:val="nil"/>
              <w:bottom w:val="single" w:sz="8" w:space="0" w:color="808080"/>
              <w:right w:val="single" w:sz="8" w:space="0" w:color="999999"/>
            </w:tcBorders>
            <w:shd w:val="clear" w:color="auto" w:fill="FFFFFF"/>
            <w:vAlign w:val="bottom"/>
            <w:hideMark/>
          </w:tcPr>
          <w:p w14:paraId="4791B588"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377.01</w:t>
            </w:r>
          </w:p>
        </w:tc>
        <w:tc>
          <w:tcPr>
            <w:tcW w:w="1726" w:type="dxa"/>
            <w:tcBorders>
              <w:top w:val="single" w:sz="4" w:space="0" w:color="666666"/>
              <w:left w:val="nil"/>
              <w:bottom w:val="single" w:sz="8" w:space="0" w:color="808080"/>
              <w:right w:val="single" w:sz="8" w:space="0" w:color="999999"/>
            </w:tcBorders>
            <w:shd w:val="clear" w:color="auto" w:fill="FFFFFF"/>
            <w:vAlign w:val="bottom"/>
            <w:hideMark/>
          </w:tcPr>
          <w:p w14:paraId="3BEE0D2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hr-HR"/>
              </w:rPr>
            </w:pPr>
            <w:r w:rsidRPr="00430494">
              <w:rPr>
                <w:color w:val="000000"/>
                <w:sz w:val="22"/>
                <w:szCs w:val="22"/>
                <w:lang w:eastAsia="hr-HR"/>
              </w:rPr>
              <w:t>354.30</w:t>
            </w:r>
          </w:p>
        </w:tc>
      </w:tr>
    </w:tbl>
    <w:p w14:paraId="5F1498A1" w14:textId="77777777" w:rsidR="00430494" w:rsidRPr="00430494" w:rsidRDefault="00430494" w:rsidP="00430494">
      <w:pPr>
        <w:tabs>
          <w:tab w:val="left" w:pos="-720"/>
          <w:tab w:val="left" w:pos="426"/>
        </w:tabs>
        <w:suppressAutoHyphens/>
        <w:jc w:val="both"/>
        <w:rPr>
          <w:rFonts w:ascii="Calibri" w:hAnsi="Calibri" w:cs="Calibri"/>
          <w:b/>
          <w:caps/>
          <w:spacing w:val="-3"/>
          <w:sz w:val="26"/>
          <w:szCs w:val="26"/>
          <w:lang w:eastAsia="hr-HR"/>
        </w:rPr>
      </w:pPr>
    </w:p>
    <w:p w14:paraId="1D30F697" w14:textId="77777777" w:rsidR="008A0C18" w:rsidRDefault="00430494" w:rsidP="00430494">
      <w:pPr>
        <w:spacing w:after="160" w:line="276" w:lineRule="auto"/>
        <w:jc w:val="both"/>
        <w:rPr>
          <w:rFonts w:ascii="Calibri" w:hAnsi="Calibri" w:cs="Calibri"/>
          <w:b/>
          <w:caps/>
          <w:spacing w:val="-3"/>
          <w:sz w:val="26"/>
          <w:szCs w:val="26"/>
          <w:lang w:eastAsia="hr-HR"/>
        </w:rPr>
        <w:sectPr w:rsidR="008A0C18" w:rsidSect="00E4559E">
          <w:pgSz w:w="11906" w:h="16838"/>
          <w:pgMar w:top="1276" w:right="1417" w:bottom="1417" w:left="1417" w:header="567" w:footer="708" w:gutter="0"/>
          <w:cols w:space="708"/>
          <w:docGrid w:linePitch="360"/>
        </w:sectPr>
      </w:pPr>
      <w:r w:rsidRPr="00430494">
        <w:rPr>
          <w:rFonts w:ascii="Calibri" w:hAnsi="Calibri" w:cs="Calibri"/>
          <w:b/>
          <w:caps/>
          <w:spacing w:val="-3"/>
          <w:sz w:val="26"/>
          <w:szCs w:val="26"/>
          <w:lang w:eastAsia="hr-HR"/>
        </w:rPr>
        <w:br w:type="page"/>
      </w:r>
    </w:p>
    <w:p w14:paraId="377AB886"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r w:rsidRPr="00430494">
        <w:rPr>
          <w:rFonts w:ascii="Calibri" w:hAnsi="Calibri" w:cs="Calibri"/>
          <w:b/>
          <w:caps/>
          <w:noProof/>
          <w:spacing w:val="-3"/>
          <w:sz w:val="26"/>
          <w:szCs w:val="26"/>
          <w:lang w:eastAsia="hr-HR"/>
        </w:rPr>
        <w:lastRenderedPageBreak/>
        <w:drawing>
          <wp:inline distT="0" distB="0" distL="0" distR="0" wp14:anchorId="1F1E51D7" wp14:editId="69366791">
            <wp:extent cx="3041015" cy="2296795"/>
            <wp:effectExtent l="0" t="0" r="6985" b="82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1015" cy="2296795"/>
                    </a:xfrm>
                    <a:prstGeom prst="rect">
                      <a:avLst/>
                    </a:prstGeom>
                    <a:noFill/>
                    <a:ln>
                      <a:noFill/>
                    </a:ln>
                  </pic:spPr>
                </pic:pic>
              </a:graphicData>
            </a:graphic>
          </wp:inline>
        </w:drawing>
      </w:r>
      <w:r w:rsidRPr="00430494">
        <w:rPr>
          <w:rFonts w:ascii="Calibri" w:hAnsi="Calibri" w:cs="Calibri"/>
          <w:b/>
          <w:caps/>
          <w:spacing w:val="-3"/>
          <w:sz w:val="26"/>
          <w:szCs w:val="26"/>
          <w:lang w:eastAsia="hr-HR"/>
        </w:rPr>
        <w:t xml:space="preserve">      </w:t>
      </w:r>
      <w:r w:rsidRPr="00430494">
        <w:rPr>
          <w:rFonts w:ascii="Calibri" w:hAnsi="Calibri" w:cs="Calibri"/>
          <w:b/>
          <w:caps/>
          <w:noProof/>
          <w:spacing w:val="-3"/>
          <w:sz w:val="26"/>
          <w:szCs w:val="26"/>
          <w:lang w:eastAsia="hr-HR"/>
        </w:rPr>
        <w:drawing>
          <wp:inline distT="0" distB="0" distL="0" distR="0" wp14:anchorId="673003EF" wp14:editId="3813D4FF">
            <wp:extent cx="3051810" cy="2296795"/>
            <wp:effectExtent l="0" t="0" r="0" b="825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1810" cy="2296795"/>
                    </a:xfrm>
                    <a:prstGeom prst="rect">
                      <a:avLst/>
                    </a:prstGeom>
                    <a:noFill/>
                    <a:ln>
                      <a:noFill/>
                    </a:ln>
                  </pic:spPr>
                </pic:pic>
              </a:graphicData>
            </a:graphic>
          </wp:inline>
        </w:drawing>
      </w:r>
    </w:p>
    <w:p w14:paraId="7A05D02E"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p>
    <w:p w14:paraId="4C107D4E"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p>
    <w:p w14:paraId="2FA3F845"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p>
    <w:p w14:paraId="40784E3A"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r w:rsidRPr="00430494">
        <w:rPr>
          <w:rFonts w:ascii="Calibri" w:hAnsi="Calibri" w:cs="Calibri"/>
          <w:b/>
          <w:caps/>
          <w:noProof/>
          <w:spacing w:val="-3"/>
          <w:sz w:val="26"/>
          <w:szCs w:val="26"/>
          <w:lang w:eastAsia="hr-HR"/>
        </w:rPr>
        <w:drawing>
          <wp:inline distT="0" distB="0" distL="0" distR="0" wp14:anchorId="6BDF0710" wp14:editId="661ED524">
            <wp:extent cx="3136900" cy="2211705"/>
            <wp:effectExtent l="0" t="0" r="635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6900" cy="2211705"/>
                    </a:xfrm>
                    <a:prstGeom prst="rect">
                      <a:avLst/>
                    </a:prstGeom>
                    <a:noFill/>
                    <a:ln>
                      <a:noFill/>
                    </a:ln>
                  </pic:spPr>
                </pic:pic>
              </a:graphicData>
            </a:graphic>
          </wp:inline>
        </w:drawing>
      </w:r>
      <w:r w:rsidRPr="00430494">
        <w:rPr>
          <w:rFonts w:ascii="Calibri" w:hAnsi="Calibri" w:cs="Calibri"/>
          <w:b/>
          <w:caps/>
          <w:noProof/>
          <w:spacing w:val="-3"/>
          <w:sz w:val="26"/>
          <w:szCs w:val="26"/>
          <w:lang w:eastAsia="hr-HR"/>
        </w:rPr>
        <w:drawing>
          <wp:inline distT="0" distB="0" distL="0" distR="0" wp14:anchorId="47E3A84F" wp14:editId="03BCBD90">
            <wp:extent cx="3136900" cy="2211705"/>
            <wp:effectExtent l="0" t="0" r="635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6900" cy="2211705"/>
                    </a:xfrm>
                    <a:prstGeom prst="rect">
                      <a:avLst/>
                    </a:prstGeom>
                    <a:noFill/>
                    <a:ln>
                      <a:noFill/>
                    </a:ln>
                  </pic:spPr>
                </pic:pic>
              </a:graphicData>
            </a:graphic>
          </wp:inline>
        </w:drawing>
      </w:r>
    </w:p>
    <w:p w14:paraId="625DD4C5"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p>
    <w:p w14:paraId="44B87144" w14:textId="77777777" w:rsidR="00430494" w:rsidRPr="00430494" w:rsidRDefault="00430494" w:rsidP="00430494">
      <w:pPr>
        <w:tabs>
          <w:tab w:val="left" w:pos="-720"/>
          <w:tab w:val="left" w:pos="0"/>
          <w:tab w:val="left" w:pos="4820"/>
        </w:tabs>
        <w:suppressAutoHyphens/>
        <w:ind w:left="-426" w:right="-425"/>
        <w:jc w:val="both"/>
        <w:rPr>
          <w:rFonts w:ascii="Calibri" w:hAnsi="Calibri" w:cs="Calibri"/>
          <w:b/>
          <w:caps/>
          <w:spacing w:val="-3"/>
          <w:sz w:val="26"/>
          <w:szCs w:val="26"/>
          <w:lang w:eastAsia="hr-HR"/>
        </w:rPr>
      </w:pPr>
    </w:p>
    <w:p w14:paraId="55757601" w14:textId="77777777" w:rsidR="008A0C18" w:rsidRDefault="00430494" w:rsidP="00430494">
      <w:pPr>
        <w:spacing w:after="160" w:line="276" w:lineRule="auto"/>
        <w:jc w:val="both"/>
        <w:rPr>
          <w:rFonts w:ascii="Calibri" w:hAnsi="Calibri" w:cs="Calibri"/>
          <w:b/>
          <w:caps/>
          <w:spacing w:val="-3"/>
          <w:sz w:val="26"/>
          <w:szCs w:val="26"/>
          <w:lang w:eastAsia="hr-HR"/>
        </w:rPr>
        <w:sectPr w:rsidR="008A0C18" w:rsidSect="00E4559E">
          <w:pgSz w:w="11906" w:h="16838"/>
          <w:pgMar w:top="1276" w:right="1417" w:bottom="1417" w:left="1417" w:header="567" w:footer="708" w:gutter="0"/>
          <w:cols w:space="708"/>
          <w:docGrid w:linePitch="360"/>
        </w:sectPr>
      </w:pPr>
      <w:r w:rsidRPr="00430494">
        <w:rPr>
          <w:rFonts w:ascii="Calibri" w:hAnsi="Calibri" w:cs="Calibri"/>
          <w:b/>
          <w:caps/>
          <w:spacing w:val="-3"/>
          <w:sz w:val="26"/>
          <w:szCs w:val="26"/>
          <w:lang w:eastAsia="hr-HR"/>
        </w:rPr>
        <w:br w:type="page"/>
      </w:r>
    </w:p>
    <w:p w14:paraId="6C4E624A" w14:textId="77777777" w:rsidR="00430494" w:rsidRPr="00430494" w:rsidRDefault="00430494" w:rsidP="00430494">
      <w:pPr>
        <w:spacing w:before="120" w:after="120" w:line="276" w:lineRule="auto"/>
        <w:jc w:val="both"/>
        <w:rPr>
          <w:rFonts w:ascii="Calibri" w:eastAsia="SimSun" w:hAnsi="Calibri" w:cs="Calibri"/>
          <w:b/>
          <w:sz w:val="22"/>
          <w:szCs w:val="21"/>
        </w:rPr>
      </w:pPr>
      <w:r w:rsidRPr="00430494">
        <w:rPr>
          <w:rFonts w:ascii="Calibri" w:eastAsia="SimSun" w:hAnsi="Calibri" w:cs="Calibri"/>
          <w:b/>
          <w:sz w:val="22"/>
          <w:szCs w:val="21"/>
        </w:rPr>
        <w:lastRenderedPageBreak/>
        <w:t>Results of the HBOR Group</w:t>
      </w:r>
    </w:p>
    <w:p w14:paraId="161DB19D" w14:textId="77777777" w:rsidR="00430494" w:rsidRPr="00430494" w:rsidRDefault="00430494" w:rsidP="00430494">
      <w:pPr>
        <w:spacing w:before="120" w:after="120" w:line="276" w:lineRule="auto"/>
        <w:jc w:val="both"/>
        <w:rPr>
          <w:rFonts w:ascii="Calibri" w:eastAsia="SimSun" w:hAnsi="Calibri" w:cs="Calibri"/>
          <w:sz w:val="22"/>
          <w:szCs w:val="21"/>
        </w:rPr>
      </w:pPr>
    </w:p>
    <w:p w14:paraId="0C3389E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the HBOR Group generated profit after tax in the amount of HRK 154.30 million. The recorded profit is by 24.63 percent lower as compared to the previous year, and the reasons are stated in the description of HBOR’s financial performance.</w:t>
      </w:r>
    </w:p>
    <w:p w14:paraId="303E7A20"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Pursuant to the provisions of the Act on HBOR, the parent company is exempt from income tax and income tax liabilities arise exclusively from the activities of the other members of the HBOR Group.</w:t>
      </w:r>
    </w:p>
    <w:p w14:paraId="67DFE63A"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2019, total income on consolidated basis amounted to HRK 713.70 million, whereas total expenses amounted to HRK 559.40 million.</w:t>
      </w:r>
    </w:p>
    <w:p w14:paraId="13903FA6"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In the structure of income of the HBOR Group, the largest portion, i.e. 93.30 percent, relates to interest income as a result of operation of the parent company.</w:t>
      </w:r>
    </w:p>
    <w:p w14:paraId="1FE69175"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major part of total expenses, i.e. 55.70 percent, relates to interest expenses as a result of operation of the parent company.</w:t>
      </w:r>
    </w:p>
    <w:p w14:paraId="6B66FA49"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consolidated operating expenses in 2019 amounted to HRK 171.27 million and consisted of general and administrative expenses and other operating expenses.</w:t>
      </w:r>
    </w:p>
    <w:p w14:paraId="689CB8FB"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 xml:space="preserve">There were 392 employees in the HBOR Group on 31 December 2019, whereas there had been 390 employees in the HBOR Group at the end of 2018. </w:t>
      </w:r>
    </w:p>
    <w:p w14:paraId="5F7155C4" w14:textId="77777777" w:rsidR="00430494" w:rsidRPr="00430494" w:rsidRDefault="00430494" w:rsidP="00430494">
      <w:pPr>
        <w:jc w:val="both"/>
        <w:rPr>
          <w:rFonts w:ascii="Calibri" w:eastAsia="SimSun" w:hAnsi="Calibri" w:cs="Calibri"/>
          <w:sz w:val="22"/>
          <w:szCs w:val="21"/>
        </w:rPr>
      </w:pPr>
    </w:p>
    <w:p w14:paraId="19F41F37" w14:textId="77777777" w:rsidR="00430494" w:rsidRPr="00430494" w:rsidRDefault="00430494" w:rsidP="00430494">
      <w:pPr>
        <w:suppressAutoHyphens/>
        <w:autoSpaceDN w:val="0"/>
        <w:spacing w:before="120" w:after="120" w:line="23" w:lineRule="atLeast"/>
        <w:jc w:val="both"/>
        <w:textAlignment w:val="baseline"/>
        <w:rPr>
          <w:rFonts w:ascii="Calibri" w:eastAsia="Calibri" w:hAnsi="Calibri" w:cs="Calibri"/>
          <w:b/>
          <w:sz w:val="22"/>
          <w:szCs w:val="21"/>
          <w:lang w:val="en-GB"/>
        </w:rPr>
      </w:pPr>
      <w:r w:rsidRPr="00430494">
        <w:rPr>
          <w:rFonts w:ascii="Calibri" w:eastAsia="Calibri" w:hAnsi="Calibri" w:cs="Calibri"/>
          <w:b/>
          <w:sz w:val="22"/>
          <w:szCs w:val="21"/>
          <w:lang w:val="en-GB"/>
        </w:rPr>
        <w:t>Assets and liabilities of the HBOR Group</w:t>
      </w:r>
    </w:p>
    <w:p w14:paraId="455E40BF"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Total assets of the HBOR Group on consolidated basis amount to HRK 26,470.61 million, a decrease of 2.75 percent compared with the beginning of the year. The reasons for such tendency are given in the description of financial operations of HBOR.</w:t>
      </w:r>
    </w:p>
    <w:p w14:paraId="4BE6A8F7"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In the structure of assets, the major portion relates to the lending activities of the parent company, i.e. net loans account for 87.45 percent of total assets.</w:t>
      </w:r>
    </w:p>
    <w:p w14:paraId="6AECF3CE"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Total liabilities and total equity as at 31 December 2019 amount to HRK 26,470.61 million and, out of this amount, total liabilities amount to HRK 16,196.03 million, i.e. 61.18 percent.</w:t>
      </w:r>
    </w:p>
    <w:p w14:paraId="1F520B24"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In total liabilities and total equity of the HBOR Group, the major portion, i.e. 58.78 percent, consist of borrowings and bonds payable of the parent company.</w:t>
      </w:r>
    </w:p>
    <w:p w14:paraId="29822DBC" w14:textId="77777777" w:rsidR="00430494" w:rsidRPr="00430494" w:rsidRDefault="00430494" w:rsidP="00430494">
      <w:pPr>
        <w:spacing w:before="120" w:after="120" w:line="276" w:lineRule="auto"/>
        <w:jc w:val="both"/>
        <w:rPr>
          <w:rFonts w:ascii="Calibri" w:eastAsia="SimSun" w:hAnsi="Calibri" w:cs="Calibri"/>
          <w:spacing w:val="-3"/>
          <w:sz w:val="22"/>
          <w:szCs w:val="21"/>
          <w:lang w:eastAsia="hr-HR"/>
        </w:rPr>
      </w:pPr>
      <w:r w:rsidRPr="00430494">
        <w:rPr>
          <w:rFonts w:ascii="Calibri" w:eastAsia="SimSun" w:hAnsi="Calibri" w:cs="Calibri"/>
          <w:spacing w:val="-3"/>
          <w:sz w:val="22"/>
          <w:szCs w:val="21"/>
          <w:lang w:val="en-GB" w:eastAsia="hr-HR"/>
        </w:rPr>
        <w:t>At the end of the reporting period, total equity on consolidated basis amounted to HRK 10,274.58 million and accounted for 38.82 percent</w:t>
      </w:r>
      <w:r w:rsidRPr="00430494">
        <w:rPr>
          <w:rFonts w:ascii="Calibri" w:eastAsia="SimSun" w:hAnsi="Calibri" w:cs="Calibri"/>
          <w:spacing w:val="-3"/>
          <w:sz w:val="22"/>
          <w:szCs w:val="21"/>
          <w:lang w:eastAsia="hr-HR"/>
        </w:rPr>
        <w:t xml:space="preserve"> of total liabilities and total equity of the HBOR Group.</w:t>
      </w:r>
    </w:p>
    <w:p w14:paraId="02214DFB" w14:textId="77777777" w:rsidR="00430494" w:rsidRPr="00430494" w:rsidRDefault="00430494" w:rsidP="00430494">
      <w:pPr>
        <w:tabs>
          <w:tab w:val="left" w:pos="1204"/>
        </w:tabs>
        <w:spacing w:after="160" w:line="276" w:lineRule="auto"/>
        <w:jc w:val="both"/>
        <w:rPr>
          <w:rFonts w:ascii="Calibri" w:eastAsia="SimSun" w:hAnsi="Calibri" w:cs="Calibri"/>
          <w:sz w:val="22"/>
          <w:szCs w:val="21"/>
        </w:rPr>
      </w:pPr>
    </w:p>
    <w:p w14:paraId="37E045AB" w14:textId="77777777" w:rsidR="008A0C18" w:rsidRDefault="00430494" w:rsidP="00430494">
      <w:pPr>
        <w:spacing w:after="160" w:line="276" w:lineRule="auto"/>
        <w:jc w:val="both"/>
        <w:rPr>
          <w:rFonts w:ascii="Calibri" w:eastAsia="SimSun" w:hAnsi="Calibri" w:cs="Calibri"/>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rPr>
        <w:br w:type="page"/>
      </w:r>
    </w:p>
    <w:p w14:paraId="2A655D65" w14:textId="77777777" w:rsidR="00430494" w:rsidRPr="00430494" w:rsidRDefault="00430494" w:rsidP="00430494">
      <w:pPr>
        <w:ind w:left="-284" w:right="-426"/>
        <w:jc w:val="both"/>
        <w:rPr>
          <w:rFonts w:ascii="Calibri" w:hAnsi="Calibri" w:cs="Calibri"/>
          <w:b/>
          <w:noProof/>
          <w:spacing w:val="-3"/>
          <w:lang w:eastAsia="hr-HR"/>
        </w:rPr>
      </w:pPr>
      <w:r w:rsidRPr="00430494">
        <w:rPr>
          <w:rFonts w:ascii="Calibri" w:eastAsia="SimSun" w:hAnsi="Calibri" w:cs="Calibri"/>
          <w:noProof/>
          <w:lang w:val="en-GB"/>
        </w:rPr>
        <w:lastRenderedPageBreak/>
        <w:drawing>
          <wp:inline distT="0" distB="0" distL="0" distR="0" wp14:anchorId="7AC0EF23" wp14:editId="56A309E6">
            <wp:extent cx="3019425" cy="4104005"/>
            <wp:effectExtent l="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25" cy="4104005"/>
                    </a:xfrm>
                    <a:prstGeom prst="rect">
                      <a:avLst/>
                    </a:prstGeom>
                    <a:noFill/>
                    <a:ln>
                      <a:noFill/>
                    </a:ln>
                  </pic:spPr>
                </pic:pic>
              </a:graphicData>
            </a:graphic>
          </wp:inline>
        </w:drawing>
      </w:r>
      <w:r w:rsidRPr="00430494">
        <w:rPr>
          <w:rFonts w:ascii="Calibri" w:eastAsia="SimSun" w:hAnsi="Calibri" w:cs="Calibri"/>
        </w:rPr>
        <w:t xml:space="preserve">   </w:t>
      </w:r>
      <w:r w:rsidRPr="00430494">
        <w:rPr>
          <w:rFonts w:ascii="Calibri" w:eastAsia="SimSun" w:hAnsi="Calibri" w:cs="Calibri"/>
          <w:noProof/>
        </w:rPr>
        <w:drawing>
          <wp:inline distT="0" distB="0" distL="0" distR="0" wp14:anchorId="47BFA3E1" wp14:editId="1DFEDB16">
            <wp:extent cx="3009265" cy="4104005"/>
            <wp:effectExtent l="0" t="0" r="63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265" cy="4104005"/>
                    </a:xfrm>
                    <a:prstGeom prst="rect">
                      <a:avLst/>
                    </a:prstGeom>
                    <a:noFill/>
                    <a:ln>
                      <a:noFill/>
                    </a:ln>
                  </pic:spPr>
                </pic:pic>
              </a:graphicData>
            </a:graphic>
          </wp:inline>
        </w:drawing>
      </w:r>
      <w:r w:rsidRPr="00430494">
        <w:rPr>
          <w:rFonts w:ascii="Calibri" w:hAnsi="Calibri" w:cs="Calibri"/>
          <w:b/>
          <w:noProof/>
          <w:spacing w:val="-3"/>
          <w:lang w:eastAsia="hr-HR"/>
        </w:rPr>
        <w:t xml:space="preserve"> </w:t>
      </w:r>
    </w:p>
    <w:p w14:paraId="0DBCC7DB" w14:textId="77777777" w:rsidR="00430494" w:rsidRPr="00430494" w:rsidRDefault="00430494" w:rsidP="00430494">
      <w:pPr>
        <w:ind w:left="-284" w:right="-425"/>
        <w:jc w:val="both"/>
        <w:rPr>
          <w:rFonts w:ascii="Calibri" w:hAnsi="Calibri" w:cs="Calibri"/>
          <w:b/>
          <w:noProof/>
          <w:spacing w:val="-3"/>
          <w:sz w:val="16"/>
          <w:lang w:eastAsia="hr-HR"/>
        </w:rPr>
      </w:pPr>
    </w:p>
    <w:p w14:paraId="1E4BE012" w14:textId="77777777" w:rsidR="00430494" w:rsidRPr="00430494" w:rsidRDefault="00430494" w:rsidP="00430494">
      <w:pPr>
        <w:ind w:left="-284" w:right="-425"/>
        <w:jc w:val="both"/>
        <w:rPr>
          <w:rFonts w:ascii="Calibri" w:hAnsi="Calibri" w:cs="Calibri"/>
          <w:b/>
          <w:noProof/>
          <w:spacing w:val="-3"/>
          <w:lang w:eastAsia="hr-HR"/>
        </w:rPr>
      </w:pPr>
      <w:r w:rsidRPr="00430494">
        <w:rPr>
          <w:rFonts w:ascii="Calibri" w:hAnsi="Calibri" w:cs="Calibri"/>
          <w:b/>
          <w:noProof/>
          <w:spacing w:val="-3"/>
          <w:lang w:eastAsia="hr-HR"/>
        </w:rPr>
        <w:t xml:space="preserve">   </w:t>
      </w:r>
      <w:r w:rsidRPr="00430494">
        <w:rPr>
          <w:rFonts w:ascii="Calibri" w:hAnsi="Calibri" w:cs="Calibri"/>
          <w:b/>
          <w:noProof/>
          <w:spacing w:val="-3"/>
          <w:lang w:eastAsia="hr-HR"/>
        </w:rPr>
        <w:drawing>
          <wp:inline distT="0" distB="0" distL="0" distR="0" wp14:anchorId="5527A77E" wp14:editId="6D517811">
            <wp:extent cx="3019425" cy="3987165"/>
            <wp:effectExtent l="0" t="0" r="952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3987165"/>
                    </a:xfrm>
                    <a:prstGeom prst="rect">
                      <a:avLst/>
                    </a:prstGeom>
                    <a:noFill/>
                    <a:ln>
                      <a:noFill/>
                    </a:ln>
                  </pic:spPr>
                </pic:pic>
              </a:graphicData>
            </a:graphic>
          </wp:inline>
        </w:drawing>
      </w:r>
      <w:r w:rsidRPr="00430494">
        <w:rPr>
          <w:rFonts w:ascii="Calibri" w:hAnsi="Calibri" w:cs="Calibri"/>
          <w:b/>
          <w:noProof/>
          <w:spacing w:val="-3"/>
          <w:lang w:eastAsia="hr-HR"/>
        </w:rPr>
        <w:t xml:space="preserve"> </w:t>
      </w:r>
      <w:r w:rsidRPr="00430494">
        <w:rPr>
          <w:rFonts w:ascii="Calibri" w:eastAsia="SimSun" w:hAnsi="Calibri"/>
          <w:noProof/>
          <w:sz w:val="22"/>
          <w:szCs w:val="21"/>
        </w:rPr>
        <w:t xml:space="preserve"> </w:t>
      </w:r>
      <w:r w:rsidRPr="00430494">
        <w:rPr>
          <w:rFonts w:ascii="Calibri" w:eastAsia="SimSun" w:hAnsi="Calibri"/>
          <w:noProof/>
          <w:sz w:val="22"/>
          <w:szCs w:val="21"/>
        </w:rPr>
        <w:drawing>
          <wp:inline distT="0" distB="0" distL="0" distR="0" wp14:anchorId="69782892" wp14:editId="41B967BE">
            <wp:extent cx="3019425" cy="3987165"/>
            <wp:effectExtent l="0" t="0" r="9525"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3987165"/>
                    </a:xfrm>
                    <a:prstGeom prst="rect">
                      <a:avLst/>
                    </a:prstGeom>
                    <a:noFill/>
                    <a:ln>
                      <a:noFill/>
                    </a:ln>
                  </pic:spPr>
                </pic:pic>
              </a:graphicData>
            </a:graphic>
          </wp:inline>
        </w:drawing>
      </w:r>
      <w:r w:rsidRPr="00430494">
        <w:rPr>
          <w:rFonts w:ascii="Calibri" w:eastAsia="SimSun" w:hAnsi="Calibri"/>
          <w:noProof/>
          <w:sz w:val="22"/>
          <w:szCs w:val="21"/>
        </w:rPr>
        <w:t xml:space="preserve"> </w:t>
      </w:r>
    </w:p>
    <w:p w14:paraId="5FDFDF44" w14:textId="77777777" w:rsidR="00430494" w:rsidRPr="00F663AC" w:rsidRDefault="00430494" w:rsidP="00430494">
      <w:pPr>
        <w:spacing w:before="240"/>
        <w:jc w:val="both"/>
        <w:rPr>
          <w:rFonts w:ascii="Calibri" w:hAnsi="Calibri" w:cs="Calibri"/>
          <w:b/>
          <w:i/>
          <w:spacing w:val="-3"/>
          <w:sz w:val="20"/>
          <w:szCs w:val="21"/>
          <w:u w:val="single"/>
          <w:lang w:val="en-GB" w:eastAsia="hr-HR"/>
        </w:rPr>
      </w:pPr>
      <w:r w:rsidRPr="00F663AC">
        <w:rPr>
          <w:rFonts w:ascii="Calibri" w:hAnsi="Calibri" w:cs="Calibri"/>
          <w:i/>
          <w:color w:val="7F7F7F"/>
          <w:spacing w:val="-3"/>
          <w:sz w:val="20"/>
          <w:szCs w:val="21"/>
          <w:lang w:val="en-GB" w:eastAsia="hr-HR"/>
        </w:rPr>
        <w:t>*Property, plant and equipment and intangible assets, Foreclosed assets, Debt securities at AC and Other assets.</w:t>
      </w:r>
    </w:p>
    <w:p w14:paraId="18AAADC1" w14:textId="77777777" w:rsidR="008A0C18" w:rsidRDefault="00430494" w:rsidP="00430494">
      <w:pPr>
        <w:spacing w:before="240"/>
        <w:jc w:val="both"/>
        <w:rPr>
          <w:rFonts w:ascii="Calibri" w:hAnsi="Calibri" w:cs="Calibri"/>
          <w:b/>
          <w:spacing w:val="-3"/>
          <w:u w:val="single"/>
          <w:lang w:eastAsia="hr-HR"/>
        </w:rPr>
        <w:sectPr w:rsidR="008A0C18" w:rsidSect="00E4559E">
          <w:pgSz w:w="11906" w:h="16838"/>
          <w:pgMar w:top="1276" w:right="1417" w:bottom="1417" w:left="1417" w:header="567" w:footer="708" w:gutter="0"/>
          <w:cols w:space="708"/>
          <w:docGrid w:linePitch="360"/>
        </w:sectPr>
      </w:pPr>
      <w:r w:rsidRPr="00F663AC">
        <w:rPr>
          <w:rFonts w:ascii="Calibri" w:hAnsi="Calibri" w:cs="Calibri"/>
          <w:i/>
          <w:color w:val="7F7F7F"/>
          <w:spacing w:val="-3"/>
          <w:sz w:val="20"/>
          <w:szCs w:val="21"/>
          <w:lang w:val="en-GB" w:eastAsia="hr-HR"/>
        </w:rPr>
        <w:t>**Provisions include provisions for guarantees, liabilities taken over and other liabilities.</w:t>
      </w:r>
      <w:r w:rsidRPr="00430494">
        <w:rPr>
          <w:rFonts w:ascii="Calibri" w:hAnsi="Calibri" w:cs="Calibri"/>
          <w:b/>
          <w:spacing w:val="-3"/>
          <w:u w:val="single"/>
          <w:lang w:eastAsia="hr-HR"/>
        </w:rPr>
        <w:br w:type="page"/>
      </w:r>
    </w:p>
    <w:p w14:paraId="4D655F2B" w14:textId="77777777" w:rsidR="00430494" w:rsidRPr="00430494" w:rsidRDefault="00430494" w:rsidP="00430494">
      <w:pPr>
        <w:keepNext/>
        <w:jc w:val="both"/>
        <w:outlineLvl w:val="1"/>
        <w:rPr>
          <w:rFonts w:ascii="Calibri" w:eastAsia="SimSun" w:hAnsi="Calibri" w:cs="Calibri"/>
          <w:b/>
          <w:bCs/>
          <w:sz w:val="28"/>
          <w:szCs w:val="28"/>
          <w:lang w:eastAsia="x-none"/>
        </w:rPr>
      </w:pPr>
      <w:r w:rsidRPr="00430494">
        <w:rPr>
          <w:rFonts w:ascii="Calibri" w:eastAsia="SimSun" w:hAnsi="Calibri" w:cs="Calibri"/>
          <w:b/>
          <w:bCs/>
          <w:sz w:val="28"/>
          <w:szCs w:val="28"/>
          <w:lang w:eastAsia="x-none"/>
        </w:rPr>
        <w:lastRenderedPageBreak/>
        <w:t>OVERVIEW OF FINANCIAL PERFORMANCE OF HBOR</w:t>
      </w:r>
    </w:p>
    <w:p w14:paraId="4500CE03" w14:textId="77777777" w:rsidR="00430494" w:rsidRPr="00430494" w:rsidRDefault="00430494" w:rsidP="00430494">
      <w:pPr>
        <w:keepNext/>
        <w:jc w:val="center"/>
        <w:outlineLvl w:val="1"/>
        <w:rPr>
          <w:rFonts w:ascii="Calibri" w:eastAsia="SimSun" w:hAnsi="Calibri" w:cs="Calibri"/>
          <w:b/>
          <w:bCs/>
          <w:sz w:val="22"/>
          <w:szCs w:val="21"/>
          <w:lang w:eastAsia="x-none"/>
        </w:rPr>
      </w:pPr>
    </w:p>
    <w:p w14:paraId="4AEC1751" w14:textId="77777777" w:rsidR="00430494" w:rsidRPr="00430494" w:rsidRDefault="00430494" w:rsidP="00430494">
      <w:pPr>
        <w:spacing w:before="120" w:after="120" w:line="276" w:lineRule="auto"/>
        <w:jc w:val="both"/>
        <w:rPr>
          <w:rFonts w:ascii="Calibri" w:eastAsia="SimSun" w:hAnsi="Calibri" w:cs="Calibri"/>
          <w:sz w:val="22"/>
          <w:szCs w:val="21"/>
          <w:lang w:val="en-GB"/>
        </w:rPr>
      </w:pPr>
      <w:r w:rsidRPr="00430494">
        <w:rPr>
          <w:rFonts w:ascii="Calibri" w:eastAsia="SimSun" w:hAnsi="Calibri" w:cs="Calibri"/>
          <w:sz w:val="22"/>
          <w:szCs w:val="21"/>
          <w:lang w:val="en-GB"/>
        </w:rPr>
        <w:t>The following text gives an overview and explanation of the significant changes in financial position and operating performance in the reporting period.</w:t>
      </w:r>
    </w:p>
    <w:p w14:paraId="5E474A2D" w14:textId="77777777" w:rsidR="00430494" w:rsidRPr="00430494" w:rsidRDefault="00430494" w:rsidP="00430494">
      <w:pPr>
        <w:spacing w:before="120" w:after="120" w:line="276" w:lineRule="auto"/>
        <w:jc w:val="both"/>
        <w:rPr>
          <w:rFonts w:ascii="Calibri" w:eastAsia="SimSun" w:hAnsi="Calibri" w:cs="Calibri"/>
          <w:sz w:val="22"/>
          <w:szCs w:val="21"/>
        </w:rPr>
      </w:pPr>
    </w:p>
    <w:p w14:paraId="6FF592B0"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t xml:space="preserve">Financial performance  </w:t>
      </w:r>
    </w:p>
    <w:p w14:paraId="3B094AD2"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r w:rsidRPr="00430494">
        <w:rPr>
          <w:rFonts w:ascii="Calibri" w:eastAsia="SimSun" w:hAnsi="Calibri" w:cs="Calibri"/>
          <w:spacing w:val="-3"/>
          <w:sz w:val="22"/>
          <w:szCs w:val="21"/>
          <w:lang w:val="en-GB"/>
        </w:rPr>
        <w:t>In 2019, HBOR generated total income of HRK 702.69 million, expenses in the amount of HRK 547.64 million and profit in the amount of HRK 155.05 million. HBOR’s profit generated in 2019 decreased by HRK 49.28 million compared with the profit generated in 2018, i.e. by 24.12 percent.</w:t>
      </w:r>
    </w:p>
    <w:p w14:paraId="6E882EE1"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r w:rsidRPr="00430494">
        <w:rPr>
          <w:rFonts w:ascii="Calibri" w:eastAsia="SimSun" w:hAnsi="Calibri" w:cs="Calibri"/>
          <w:spacing w:val="-3"/>
          <w:sz w:val="22"/>
          <w:szCs w:val="21"/>
          <w:lang w:val="en-GB"/>
        </w:rPr>
        <w:t>The circumstances which resulted in the lower profit generated in 2019 compared to the profit generated in 2018 are as follows:</w:t>
      </w:r>
    </w:p>
    <w:p w14:paraId="797B70B6" w14:textId="77777777" w:rsidR="00430494" w:rsidRPr="00430494" w:rsidRDefault="00430494" w:rsidP="00430494">
      <w:pPr>
        <w:numPr>
          <w:ilvl w:val="0"/>
          <w:numId w:val="122"/>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Decrease in interest income of HRK 67.12 million,</w:t>
      </w:r>
    </w:p>
    <w:p w14:paraId="0F9FE371" w14:textId="77777777" w:rsidR="00430494" w:rsidRPr="00430494" w:rsidRDefault="00430494" w:rsidP="00430494">
      <w:pPr>
        <w:numPr>
          <w:ilvl w:val="0"/>
          <w:numId w:val="122"/>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Decrease in interest expenses of HRK 44.51 million, </w:t>
      </w:r>
    </w:p>
    <w:p w14:paraId="03E51A21" w14:textId="77777777" w:rsidR="00430494" w:rsidRPr="00430494" w:rsidRDefault="00430494" w:rsidP="00430494">
      <w:pPr>
        <w:numPr>
          <w:ilvl w:val="0"/>
          <w:numId w:val="122"/>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Decrease in fee and commission income of HRK 17.16 million,</w:t>
      </w:r>
    </w:p>
    <w:p w14:paraId="072820AF" w14:textId="77777777" w:rsidR="00430494" w:rsidRPr="00430494" w:rsidRDefault="00430494" w:rsidP="00430494">
      <w:pPr>
        <w:numPr>
          <w:ilvl w:val="0"/>
          <w:numId w:val="122"/>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Decrease in net gains from financial activities of HRK 4.77 million,</w:t>
      </w:r>
    </w:p>
    <w:p w14:paraId="297A91FF" w14:textId="77777777" w:rsidR="00430494" w:rsidRPr="00430494" w:rsidRDefault="00430494" w:rsidP="00430494">
      <w:pPr>
        <w:numPr>
          <w:ilvl w:val="0"/>
          <w:numId w:val="122"/>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 xml:space="preserve">Decrease in operating expenses of HRK 1.85 million, </w:t>
      </w:r>
    </w:p>
    <w:p w14:paraId="5E3FB4DC" w14:textId="77777777" w:rsidR="00430494" w:rsidRPr="00430494" w:rsidRDefault="00430494" w:rsidP="00430494">
      <w:pPr>
        <w:numPr>
          <w:ilvl w:val="0"/>
          <w:numId w:val="122"/>
        </w:numPr>
        <w:spacing w:before="120" w:after="120" w:line="276" w:lineRule="auto"/>
        <w:contextualSpacing/>
        <w:jc w:val="both"/>
        <w:rPr>
          <w:rFonts w:ascii="Calibri" w:hAnsi="Calibri" w:cs="Calibri"/>
          <w:sz w:val="22"/>
          <w:szCs w:val="20"/>
          <w:lang w:val="en-GB" w:eastAsia="hr-HR"/>
        </w:rPr>
      </w:pPr>
      <w:r w:rsidRPr="00430494">
        <w:rPr>
          <w:rFonts w:ascii="Calibri" w:hAnsi="Calibri" w:cs="Calibri"/>
          <w:sz w:val="22"/>
          <w:szCs w:val="20"/>
          <w:lang w:val="en-GB" w:eastAsia="hr-HR"/>
        </w:rPr>
        <w:t>Increase in losses from impairment and provisions of HRK 8.09 million in comparison with 2018.</w:t>
      </w:r>
    </w:p>
    <w:p w14:paraId="4D0A31DD"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p>
    <w:p w14:paraId="1B27D23D"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rPr>
      </w:pPr>
      <w:r w:rsidRPr="00430494">
        <w:rPr>
          <w:rFonts w:ascii="Calibri" w:eastAsia="SimSun" w:hAnsi="Calibri" w:cs="Calibri"/>
          <w:spacing w:val="-3"/>
          <w:sz w:val="22"/>
          <w:szCs w:val="21"/>
          <w:lang w:val="en-GB"/>
        </w:rPr>
        <w:t>A detailed description of trends is given for each category separately in the following text.</w:t>
      </w:r>
    </w:p>
    <w:p w14:paraId="61B937AA" w14:textId="77777777" w:rsidR="00430494" w:rsidRPr="00430494" w:rsidRDefault="00430494" w:rsidP="00430494">
      <w:pPr>
        <w:tabs>
          <w:tab w:val="left" w:pos="-720"/>
        </w:tabs>
        <w:suppressAutoHyphens/>
        <w:jc w:val="both"/>
        <w:rPr>
          <w:rFonts w:ascii="Calibri" w:eastAsia="SimSun" w:hAnsi="Calibri" w:cs="Calibri"/>
          <w:spacing w:val="-3"/>
          <w:sz w:val="22"/>
          <w:szCs w:val="21"/>
          <w:lang w:val="en-GB"/>
        </w:rPr>
      </w:pPr>
    </w:p>
    <w:p w14:paraId="18A59565" w14:textId="77777777" w:rsidR="008A0C18" w:rsidRDefault="00430494" w:rsidP="00430494">
      <w:pPr>
        <w:spacing w:after="160" w:line="276" w:lineRule="auto"/>
        <w:jc w:val="both"/>
        <w:rPr>
          <w:rFonts w:ascii="Calibri" w:eastAsia="SimSun" w:hAnsi="Calibri" w:cs="Calibri"/>
          <w:spacing w:val="-3"/>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spacing w:val="-3"/>
          <w:lang w:val="en-GB"/>
        </w:rPr>
        <w:br w:type="page"/>
      </w:r>
    </w:p>
    <w:p w14:paraId="2A7FE8B6" w14:textId="77777777" w:rsidR="00430494" w:rsidRPr="00430494" w:rsidRDefault="00430494" w:rsidP="00430494">
      <w:pPr>
        <w:tabs>
          <w:tab w:val="left" w:pos="-720"/>
        </w:tabs>
        <w:suppressAutoHyphens/>
        <w:ind w:left="-284" w:right="-426"/>
        <w:jc w:val="both"/>
        <w:rPr>
          <w:rFonts w:ascii="Calibri" w:hAnsi="Calibri" w:cs="Calibri"/>
          <w:b/>
          <w:i/>
          <w:spacing w:val="-3"/>
          <w:lang w:eastAsia="hr-HR"/>
        </w:rPr>
      </w:pPr>
      <w:r w:rsidRPr="00430494">
        <w:rPr>
          <w:rFonts w:ascii="Calibri" w:eastAsia="SimSun" w:hAnsi="Calibri"/>
          <w:noProof/>
          <w:sz w:val="22"/>
          <w:szCs w:val="21"/>
        </w:rPr>
        <w:lastRenderedPageBreak/>
        <w:drawing>
          <wp:inline distT="0" distB="0" distL="0" distR="0" wp14:anchorId="00CDC3C9" wp14:editId="70DCAEBD">
            <wp:extent cx="3019425" cy="3966210"/>
            <wp:effectExtent l="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3966210"/>
                    </a:xfrm>
                    <a:prstGeom prst="rect">
                      <a:avLst/>
                    </a:prstGeom>
                    <a:noFill/>
                    <a:ln>
                      <a:noFill/>
                    </a:ln>
                  </pic:spPr>
                </pic:pic>
              </a:graphicData>
            </a:graphic>
          </wp:inline>
        </w:drawing>
      </w:r>
      <w:r w:rsidRPr="00430494">
        <w:rPr>
          <w:rFonts w:ascii="Calibri" w:eastAsia="SimSun" w:hAnsi="Calibri"/>
          <w:noProof/>
          <w:sz w:val="22"/>
          <w:szCs w:val="21"/>
        </w:rPr>
        <w:t xml:space="preserve"> </w:t>
      </w:r>
      <w:r w:rsidRPr="00430494">
        <w:rPr>
          <w:rFonts w:ascii="Calibri" w:hAnsi="Calibri" w:cs="Calibri"/>
          <w:b/>
          <w:i/>
          <w:spacing w:val="-3"/>
          <w:lang w:eastAsia="hr-HR"/>
        </w:rPr>
        <w:t xml:space="preserve">  </w:t>
      </w:r>
      <w:r w:rsidRPr="00430494">
        <w:rPr>
          <w:rFonts w:ascii="Calibri" w:hAnsi="Calibri" w:cs="Calibri"/>
          <w:b/>
          <w:i/>
          <w:noProof/>
          <w:spacing w:val="-3"/>
          <w:lang w:eastAsia="hr-HR"/>
        </w:rPr>
        <w:drawing>
          <wp:inline distT="0" distB="0" distL="0" distR="0" wp14:anchorId="5D2875C1" wp14:editId="743A6479">
            <wp:extent cx="3019425" cy="3966210"/>
            <wp:effectExtent l="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3966210"/>
                    </a:xfrm>
                    <a:prstGeom prst="rect">
                      <a:avLst/>
                    </a:prstGeom>
                    <a:noFill/>
                    <a:ln>
                      <a:noFill/>
                    </a:ln>
                  </pic:spPr>
                </pic:pic>
              </a:graphicData>
            </a:graphic>
          </wp:inline>
        </w:drawing>
      </w:r>
    </w:p>
    <w:p w14:paraId="080F5767" w14:textId="77777777" w:rsidR="00430494" w:rsidRPr="00430494" w:rsidRDefault="00430494" w:rsidP="00430494">
      <w:pPr>
        <w:tabs>
          <w:tab w:val="left" w:pos="-720"/>
        </w:tabs>
        <w:suppressAutoHyphens/>
        <w:ind w:left="-284" w:right="-426"/>
        <w:jc w:val="center"/>
        <w:rPr>
          <w:rFonts w:ascii="Calibri" w:hAnsi="Calibri" w:cs="Calibri"/>
          <w:b/>
          <w:i/>
          <w:spacing w:val="-3"/>
          <w:lang w:eastAsia="hr-HR"/>
        </w:rPr>
      </w:pPr>
      <w:r w:rsidRPr="00430494">
        <w:rPr>
          <w:rFonts w:ascii="Calibri" w:hAnsi="Calibri" w:cs="Calibri"/>
          <w:b/>
          <w:i/>
          <w:spacing w:val="-3"/>
          <w:lang w:eastAsia="hr-HR"/>
        </w:rPr>
        <w:t xml:space="preserve"> </w:t>
      </w:r>
    </w:p>
    <w:p w14:paraId="4F98B042" w14:textId="77777777" w:rsidR="00430494" w:rsidRPr="00430494" w:rsidRDefault="00430494" w:rsidP="00430494">
      <w:pPr>
        <w:tabs>
          <w:tab w:val="left" w:pos="-720"/>
        </w:tabs>
        <w:suppressAutoHyphens/>
        <w:ind w:left="-142" w:right="-285"/>
        <w:jc w:val="both"/>
        <w:rPr>
          <w:rFonts w:ascii="Calibri" w:hAnsi="Calibri" w:cs="Calibri"/>
          <w:b/>
          <w:i/>
          <w:spacing w:val="-3"/>
          <w:lang w:eastAsia="hr-HR"/>
        </w:rPr>
      </w:pPr>
    </w:p>
    <w:p w14:paraId="2FAEA367" w14:textId="77777777" w:rsidR="00430494" w:rsidRPr="00430494" w:rsidRDefault="00430494" w:rsidP="00430494">
      <w:pPr>
        <w:tabs>
          <w:tab w:val="left" w:pos="-720"/>
        </w:tabs>
        <w:suppressAutoHyphens/>
        <w:ind w:left="-426" w:right="-285"/>
        <w:jc w:val="both"/>
        <w:rPr>
          <w:rFonts w:ascii="Calibri" w:hAnsi="Calibri" w:cs="Calibri"/>
          <w:b/>
          <w:i/>
          <w:spacing w:val="-3"/>
          <w:lang w:eastAsia="hr-HR"/>
        </w:rPr>
      </w:pPr>
      <w:r w:rsidRPr="00430494">
        <w:rPr>
          <w:rFonts w:ascii="Calibri" w:hAnsi="Calibri" w:cs="Calibri"/>
          <w:b/>
          <w:i/>
          <w:noProof/>
          <w:spacing w:val="-3"/>
          <w:lang w:eastAsia="hr-HR"/>
        </w:rPr>
        <w:drawing>
          <wp:inline distT="0" distB="0" distL="0" distR="0" wp14:anchorId="7F2D5D5B" wp14:editId="0A635F60">
            <wp:extent cx="3019425" cy="3966210"/>
            <wp:effectExtent l="0" t="0" r="9525"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9425" cy="3966210"/>
                    </a:xfrm>
                    <a:prstGeom prst="rect">
                      <a:avLst/>
                    </a:prstGeom>
                    <a:noFill/>
                    <a:ln>
                      <a:noFill/>
                    </a:ln>
                  </pic:spPr>
                </pic:pic>
              </a:graphicData>
            </a:graphic>
          </wp:inline>
        </w:drawing>
      </w:r>
      <w:r w:rsidRPr="00430494">
        <w:rPr>
          <w:rFonts w:ascii="Calibri" w:hAnsi="Calibri" w:cs="Calibri"/>
          <w:b/>
          <w:i/>
          <w:spacing w:val="-3"/>
          <w:lang w:eastAsia="hr-HR"/>
        </w:rPr>
        <w:t xml:space="preserve">     </w:t>
      </w:r>
      <w:r w:rsidRPr="00430494">
        <w:rPr>
          <w:rFonts w:ascii="Calibri" w:hAnsi="Calibri" w:cs="Calibri"/>
          <w:b/>
          <w:i/>
          <w:noProof/>
          <w:spacing w:val="-3"/>
          <w:lang w:eastAsia="hr-HR"/>
        </w:rPr>
        <w:drawing>
          <wp:inline distT="0" distB="0" distL="0" distR="0" wp14:anchorId="214EAE55" wp14:editId="6282BF27">
            <wp:extent cx="3019425" cy="3966210"/>
            <wp:effectExtent l="0" t="0" r="952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9425" cy="3966210"/>
                    </a:xfrm>
                    <a:prstGeom prst="rect">
                      <a:avLst/>
                    </a:prstGeom>
                    <a:noFill/>
                    <a:ln>
                      <a:noFill/>
                    </a:ln>
                  </pic:spPr>
                </pic:pic>
              </a:graphicData>
            </a:graphic>
          </wp:inline>
        </w:drawing>
      </w:r>
    </w:p>
    <w:p w14:paraId="59BF6E93" w14:textId="77777777" w:rsidR="00430494" w:rsidRPr="00430494" w:rsidRDefault="00430494" w:rsidP="00430494">
      <w:pPr>
        <w:tabs>
          <w:tab w:val="left" w:pos="-720"/>
        </w:tabs>
        <w:suppressAutoHyphens/>
        <w:jc w:val="both"/>
        <w:rPr>
          <w:rFonts w:ascii="Calibri" w:hAnsi="Calibri" w:cs="Calibri"/>
          <w:b/>
          <w:i/>
          <w:spacing w:val="-3"/>
          <w:lang w:eastAsia="hr-HR"/>
        </w:rPr>
      </w:pPr>
    </w:p>
    <w:p w14:paraId="5A083D84" w14:textId="77777777" w:rsidR="008A0C18" w:rsidRDefault="00430494" w:rsidP="00430494">
      <w:pPr>
        <w:spacing w:after="160" w:line="276" w:lineRule="auto"/>
        <w:jc w:val="both"/>
        <w:rPr>
          <w:rFonts w:ascii="Calibri" w:hAnsi="Calibri" w:cs="Calibri"/>
          <w:b/>
          <w:i/>
          <w:spacing w:val="-3"/>
          <w:lang w:eastAsia="hr-HR"/>
        </w:rPr>
        <w:sectPr w:rsidR="008A0C18" w:rsidSect="00E4559E">
          <w:pgSz w:w="11906" w:h="16838"/>
          <w:pgMar w:top="1276" w:right="1417" w:bottom="1417" w:left="1417" w:header="567" w:footer="708" w:gutter="0"/>
          <w:cols w:space="708"/>
          <w:docGrid w:linePitch="360"/>
        </w:sectPr>
      </w:pPr>
      <w:r w:rsidRPr="00430494">
        <w:rPr>
          <w:rFonts w:ascii="Calibri" w:hAnsi="Calibri" w:cs="Calibri"/>
          <w:b/>
          <w:i/>
          <w:spacing w:val="-3"/>
          <w:lang w:eastAsia="hr-HR"/>
        </w:rPr>
        <w:br w:type="page"/>
      </w:r>
    </w:p>
    <w:p w14:paraId="01355C80" w14:textId="77777777" w:rsidR="00430494" w:rsidRPr="00430494" w:rsidRDefault="00430494" w:rsidP="00430494">
      <w:pPr>
        <w:spacing w:before="120" w:after="120" w:line="276" w:lineRule="auto"/>
        <w:jc w:val="both"/>
        <w:rPr>
          <w:rFonts w:ascii="Calibri" w:eastAsia="Calibri" w:hAnsi="Calibri" w:cs="Calibri"/>
          <w:spacing w:val="-3"/>
          <w:sz w:val="22"/>
          <w:szCs w:val="21"/>
        </w:rPr>
      </w:pPr>
      <w:r w:rsidRPr="00430494">
        <w:rPr>
          <w:rFonts w:ascii="Calibri" w:hAnsi="Calibri" w:cs="Calibri"/>
          <w:b/>
          <w:i/>
          <w:spacing w:val="-3"/>
          <w:sz w:val="22"/>
          <w:szCs w:val="21"/>
          <w:lang w:val="en-GB" w:eastAsia="hr-HR"/>
        </w:rPr>
        <w:lastRenderedPageBreak/>
        <w:t>Net interest income</w:t>
      </w:r>
    </w:p>
    <w:p w14:paraId="772A5D09"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 xml:space="preserve">Net interest income amounted to HRK 353.03 million, a decrease of 6.02 percent on the same period of the previous reporting year. </w:t>
      </w:r>
    </w:p>
    <w:p w14:paraId="2F400780"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Interest income calculated on the basis of the effective interest rate method amounted to HRK 664.59 million, a decrease of 9.17 percent on the same reporting period last year due to decreased interest income from long-term loans due to the long-term implementation of measures of interest rate reduction, decrease in interest income from interest rate subsidy, significant amounts of premature loan repayments in 2017, 2018 and 2019, implemented restructurings and the manner of recording of interest income from exposures classified to stage 3 and POCI assets (unwinding).</w:t>
      </w:r>
    </w:p>
    <w:p w14:paraId="466C87CD"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Unwinding, i.e. interest income for the mentioned exposures is calculated after the date of transfer of exposure to stage 3 or after the date of classification of assets as POCI and is recorded as provisions for the financial instrument with simultaneous decrease of interest income. On this basis, interest income was reduced by HRK 33.62 million in 2019.</w:t>
      </w:r>
    </w:p>
    <w:p w14:paraId="4CA29631"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Interest expenses amounted to HRK 311.56 million, a decrease of 12.50 percent on the same reporting period last year, which was mostly affected by the repayment of loans and the utilisation of credit lines of special financial institutions at favourable interest rates.</w:t>
      </w:r>
    </w:p>
    <w:p w14:paraId="1468C406"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Having in mind the described trends in interest income and interest expenses, net interest margin decreased by 0.04 percentage points compared with the same reporting period last year and stood at 1.32 percent.</w:t>
      </w:r>
    </w:p>
    <w:p w14:paraId="1234D514" w14:textId="77777777" w:rsidR="00430494" w:rsidRPr="00430494" w:rsidRDefault="00430494" w:rsidP="00430494">
      <w:pPr>
        <w:spacing w:before="120" w:after="120" w:line="276" w:lineRule="auto"/>
        <w:jc w:val="both"/>
        <w:rPr>
          <w:rFonts w:ascii="Calibri" w:eastAsia="Calibri" w:hAnsi="Calibri" w:cs="Calibri"/>
          <w:spacing w:val="-3"/>
          <w:sz w:val="22"/>
          <w:szCs w:val="21"/>
        </w:rPr>
      </w:pPr>
    </w:p>
    <w:p w14:paraId="0FDF0AE7" w14:textId="77777777" w:rsidR="00430494" w:rsidRPr="00430494" w:rsidRDefault="00430494" w:rsidP="00430494">
      <w:pPr>
        <w:tabs>
          <w:tab w:val="left" w:pos="-720"/>
        </w:tabs>
        <w:suppressAutoHyphens/>
        <w:jc w:val="both"/>
        <w:rPr>
          <w:rFonts w:ascii="Calibri" w:hAnsi="Calibri" w:cs="Calibri"/>
          <w:b/>
          <w:i/>
          <w:spacing w:val="-3"/>
          <w:sz w:val="22"/>
          <w:szCs w:val="21"/>
          <w:lang w:val="en-GB" w:eastAsia="hr-HR"/>
        </w:rPr>
      </w:pPr>
      <w:r w:rsidRPr="00430494">
        <w:rPr>
          <w:rFonts w:ascii="Calibri" w:hAnsi="Calibri" w:cs="Calibri"/>
          <w:b/>
          <w:i/>
          <w:spacing w:val="-3"/>
          <w:sz w:val="22"/>
          <w:szCs w:val="21"/>
          <w:lang w:val="en-GB" w:eastAsia="hr-HR"/>
        </w:rPr>
        <w:t xml:space="preserve">Net fee income </w:t>
      </w:r>
    </w:p>
    <w:p w14:paraId="7AB200F4" w14:textId="77777777" w:rsidR="00430494" w:rsidRPr="00430494" w:rsidRDefault="00430494" w:rsidP="00430494">
      <w:pPr>
        <w:tabs>
          <w:tab w:val="left" w:pos="-720"/>
        </w:tabs>
        <w:suppressAutoHyphens/>
        <w:autoSpaceDN w:val="0"/>
        <w:jc w:val="both"/>
        <w:textAlignment w:val="baseline"/>
        <w:rPr>
          <w:rFonts w:ascii="Calibri" w:hAnsi="Calibri" w:cs="Calibri"/>
          <w:b/>
          <w:i/>
          <w:spacing w:val="-3"/>
          <w:sz w:val="22"/>
          <w:szCs w:val="21"/>
          <w:lang w:val="en-GB" w:eastAsia="hr-HR"/>
        </w:rPr>
      </w:pPr>
    </w:p>
    <w:p w14:paraId="19DB83F5" w14:textId="77777777" w:rsidR="00430494" w:rsidRPr="00430494" w:rsidRDefault="00430494" w:rsidP="00430494">
      <w:pPr>
        <w:spacing w:before="120" w:after="120" w:line="276" w:lineRule="auto"/>
        <w:jc w:val="both"/>
        <w:rPr>
          <w:rFonts w:ascii="Calibri" w:eastAsia="Calibri" w:hAnsi="Calibri" w:cs="Calibri"/>
          <w:spacing w:val="-3"/>
          <w:sz w:val="22"/>
          <w:szCs w:val="21"/>
        </w:rPr>
      </w:pPr>
      <w:r w:rsidRPr="00430494">
        <w:rPr>
          <w:rFonts w:ascii="Calibri" w:eastAsia="Calibri" w:hAnsi="Calibri" w:cs="Calibri"/>
          <w:spacing w:val="-3"/>
          <w:sz w:val="22"/>
          <w:szCs w:val="21"/>
        </w:rPr>
        <w:t>Net fee income amounted to HRK 22.50 million, a decrease of 41.79 percent compared with the previous year due to a lower volume of guarantees issued.</w:t>
      </w:r>
    </w:p>
    <w:p w14:paraId="186688A9" w14:textId="77777777" w:rsidR="008A0C18" w:rsidRDefault="00430494" w:rsidP="00430494">
      <w:pPr>
        <w:spacing w:after="160" w:line="276" w:lineRule="auto"/>
        <w:jc w:val="both"/>
        <w:rPr>
          <w:rFonts w:ascii="Calibri" w:eastAsia="Calibri" w:hAnsi="Calibri" w:cs="Calibri"/>
          <w:spacing w:val="-3"/>
          <w:lang w:val="en-GB"/>
        </w:rPr>
        <w:sectPr w:rsidR="008A0C18" w:rsidSect="00E4559E">
          <w:pgSz w:w="11906" w:h="16838"/>
          <w:pgMar w:top="1276" w:right="1417" w:bottom="1417" w:left="1417" w:header="567" w:footer="708" w:gutter="0"/>
          <w:cols w:space="708"/>
          <w:docGrid w:linePitch="360"/>
        </w:sectPr>
      </w:pPr>
      <w:r w:rsidRPr="00430494">
        <w:rPr>
          <w:rFonts w:ascii="Calibri" w:eastAsia="Calibri" w:hAnsi="Calibri" w:cs="Calibri"/>
          <w:spacing w:val="-3"/>
          <w:lang w:val="en-GB"/>
        </w:rPr>
        <w:br w:type="page"/>
      </w:r>
    </w:p>
    <w:p w14:paraId="6F047924" w14:textId="77777777" w:rsidR="00430494" w:rsidRPr="00430494" w:rsidRDefault="00430494" w:rsidP="00430494">
      <w:pPr>
        <w:spacing w:before="120" w:after="120" w:line="276" w:lineRule="auto"/>
        <w:jc w:val="both"/>
        <w:rPr>
          <w:rFonts w:ascii="Calibri" w:eastAsia="SimSun" w:hAnsi="Calibri" w:cs="Calibri"/>
          <w:b/>
          <w:i/>
          <w:sz w:val="22"/>
          <w:szCs w:val="21"/>
          <w:lang w:val="en-GB" w:eastAsia="hr-HR"/>
        </w:rPr>
      </w:pPr>
      <w:r w:rsidRPr="00430494">
        <w:rPr>
          <w:rFonts w:ascii="Calibri" w:eastAsia="SimSun" w:hAnsi="Calibri" w:cs="Calibri"/>
          <w:b/>
          <w:i/>
          <w:sz w:val="22"/>
          <w:szCs w:val="21"/>
          <w:lang w:val="en-GB" w:eastAsia="hr-HR"/>
        </w:rPr>
        <w:lastRenderedPageBreak/>
        <w:t>Net gains/(losses) from financial activities</w:t>
      </w:r>
    </w:p>
    <w:p w14:paraId="19A856D6"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Net gains/(losses) from financial activities are comprised of net foreign exchange gains/(losses) on the principal amount of receivables and liabilities, net revenues or expenditures arising out of the loan contracts with embedded call option, gains/(losses) arising out of value adjustment of financial assets stated at fair value through profit or loss and realised gains/(losses) arising out of financial assets at fair value through other comprehensive income.</w:t>
      </w:r>
    </w:p>
    <w:p w14:paraId="6A1813DA"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 xml:space="preserve">In the reporting period, net gains from financial activities amounted to HRK 4.74 million, whereas net gains stood at HRK 9.51 million in the same period previous year. </w:t>
      </w:r>
    </w:p>
    <w:p w14:paraId="38BE704E"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A breakdown of changes in the exchange rate of HRK against the EUR and the USD:</w:t>
      </w:r>
    </w:p>
    <w:p w14:paraId="7CE73F91" w14:textId="77777777" w:rsidR="00430494" w:rsidRPr="00430494" w:rsidRDefault="00430494" w:rsidP="00430494">
      <w:pPr>
        <w:tabs>
          <w:tab w:val="left" w:pos="-720"/>
        </w:tabs>
        <w:suppressAutoHyphens/>
        <w:jc w:val="both"/>
        <w:rPr>
          <w:rFonts w:ascii="Calibri" w:eastAsia="SimSun" w:hAnsi="Calibri" w:cs="Calibri"/>
          <w:spacing w:val="-3"/>
          <w:lang w:val="en-GB"/>
        </w:rPr>
      </w:pPr>
    </w:p>
    <w:p w14:paraId="4E7E98B5" w14:textId="77777777" w:rsidR="00430494" w:rsidRPr="00430494" w:rsidRDefault="00430494" w:rsidP="00430494">
      <w:pPr>
        <w:tabs>
          <w:tab w:val="left" w:pos="-720"/>
          <w:tab w:val="left" w:pos="4820"/>
        </w:tabs>
        <w:suppressAutoHyphens/>
        <w:ind w:left="-426" w:right="-567"/>
        <w:jc w:val="both"/>
        <w:rPr>
          <w:rFonts w:ascii="Calibri" w:eastAsia="SimSun" w:hAnsi="Calibri" w:cs="Calibri"/>
          <w:spacing w:val="-3"/>
          <w:lang w:val="en-GB"/>
        </w:rPr>
      </w:pPr>
      <w:r w:rsidRPr="00430494">
        <w:rPr>
          <w:rFonts w:ascii="Calibri" w:eastAsia="SimSun" w:hAnsi="Calibri" w:cs="Calibri"/>
          <w:noProof/>
          <w:spacing w:val="-3"/>
          <w:lang w:val="en-GB" w:eastAsia="hr-HR"/>
        </w:rPr>
        <w:t xml:space="preserve">        </w:t>
      </w:r>
      <w:r w:rsidRPr="00430494">
        <w:rPr>
          <w:rFonts w:ascii="Calibri" w:eastAsia="SimSun" w:hAnsi="Calibri" w:cs="Calibri"/>
          <w:noProof/>
          <w:spacing w:val="-3"/>
          <w:lang w:val="en-GB" w:eastAsia="hr-HR"/>
        </w:rPr>
        <w:drawing>
          <wp:inline distT="0" distB="0" distL="0" distR="0" wp14:anchorId="4CEC37EC" wp14:editId="1D2A4323">
            <wp:extent cx="2881630" cy="215836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r w:rsidRPr="00430494">
        <w:rPr>
          <w:rFonts w:ascii="Calibri" w:eastAsia="SimSun" w:hAnsi="Calibri" w:cs="Calibri"/>
          <w:noProof/>
          <w:spacing w:val="-3"/>
          <w:lang w:val="en-GB" w:eastAsia="hr-HR"/>
        </w:rPr>
        <w:t xml:space="preserve"> </w:t>
      </w:r>
      <w:r w:rsidRPr="00430494">
        <w:rPr>
          <w:rFonts w:ascii="Calibri" w:eastAsia="SimSun" w:hAnsi="Calibri" w:cs="Calibri"/>
          <w:spacing w:val="-3"/>
          <w:lang w:val="en-GB"/>
        </w:rPr>
        <w:t xml:space="preserve">       </w:t>
      </w:r>
      <w:r w:rsidRPr="00430494">
        <w:rPr>
          <w:rFonts w:ascii="Calibri" w:eastAsia="SimSun" w:hAnsi="Calibri" w:cs="Calibri"/>
          <w:noProof/>
          <w:spacing w:val="-3"/>
          <w:lang w:val="en-GB"/>
        </w:rPr>
        <w:drawing>
          <wp:inline distT="0" distB="0" distL="0" distR="0" wp14:anchorId="795E467D" wp14:editId="30C33321">
            <wp:extent cx="2881630" cy="2158365"/>
            <wp:effectExtent l="0" t="0" r="0" b="0"/>
            <wp:docPr id="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p w14:paraId="69B53B7B" w14:textId="77777777" w:rsidR="00430494" w:rsidRPr="00430494" w:rsidRDefault="00430494" w:rsidP="00430494">
      <w:pPr>
        <w:tabs>
          <w:tab w:val="left" w:pos="-720"/>
          <w:tab w:val="left" w:pos="4820"/>
        </w:tabs>
        <w:suppressAutoHyphens/>
        <w:ind w:right="-426" w:hanging="426"/>
        <w:jc w:val="both"/>
        <w:rPr>
          <w:rFonts w:ascii="Calibri" w:eastAsia="SimSun" w:hAnsi="Calibri" w:cs="Calibri"/>
          <w:spacing w:val="-3"/>
          <w:lang w:val="en-GB"/>
        </w:rPr>
      </w:pPr>
    </w:p>
    <w:p w14:paraId="68B7D4D1" w14:textId="77777777" w:rsidR="00430494" w:rsidRPr="00430494" w:rsidRDefault="00430494" w:rsidP="00430494">
      <w:pPr>
        <w:tabs>
          <w:tab w:val="left" w:pos="-720"/>
          <w:tab w:val="left" w:pos="4820"/>
        </w:tabs>
        <w:suppressAutoHyphens/>
        <w:autoSpaceDN w:val="0"/>
        <w:ind w:right="-426" w:hanging="567"/>
        <w:jc w:val="both"/>
        <w:textAlignment w:val="baseline"/>
        <w:rPr>
          <w:rFonts w:ascii="Calibri" w:eastAsia="Calibri" w:hAnsi="Calibri"/>
          <w:sz w:val="22"/>
          <w:szCs w:val="21"/>
          <w:lang w:val="en-GB"/>
        </w:rPr>
      </w:pPr>
      <w:r w:rsidRPr="00430494">
        <w:rPr>
          <w:rFonts w:ascii="Calibri" w:eastAsia="Calibri" w:hAnsi="Calibri" w:cs="Calibri"/>
          <w:spacing w:val="-3"/>
          <w:lang w:val="en-GB"/>
        </w:rPr>
        <w:t xml:space="preserve">           </w:t>
      </w:r>
      <w:r w:rsidRPr="00430494">
        <w:rPr>
          <w:rFonts w:ascii="Calibri" w:eastAsia="Calibri" w:hAnsi="Calibri" w:cs="Calibri"/>
          <w:color w:val="7F7F7F"/>
          <w:spacing w:val="-3"/>
          <w:lang w:val="en-GB"/>
        </w:rPr>
        <w:t>Note:</w:t>
      </w:r>
    </w:p>
    <w:p w14:paraId="6F6C4EC8" w14:textId="77777777" w:rsidR="00430494" w:rsidRPr="00430494" w:rsidRDefault="00430494" w:rsidP="00430494">
      <w:pPr>
        <w:tabs>
          <w:tab w:val="left" w:pos="-720"/>
          <w:tab w:val="left" w:pos="4820"/>
        </w:tabs>
        <w:suppressAutoHyphens/>
        <w:autoSpaceDN w:val="0"/>
        <w:jc w:val="both"/>
        <w:textAlignment w:val="baseline"/>
        <w:rPr>
          <w:rFonts w:ascii="Calibri" w:eastAsia="Calibri" w:hAnsi="Calibri" w:cs="Calibri"/>
          <w:color w:val="7F7F7F"/>
          <w:spacing w:val="-3"/>
          <w:lang w:val="en-GB"/>
        </w:rPr>
      </w:pPr>
      <w:r w:rsidRPr="00430494">
        <w:rPr>
          <w:rFonts w:ascii="Calibri" w:eastAsia="Calibri" w:hAnsi="Calibri" w:cs="Calibri"/>
          <w:color w:val="7F7F7F"/>
          <w:spacing w:val="-3"/>
          <w:lang w:val="en-GB"/>
        </w:rPr>
        <w:t>D= HRK depreciation 2019/2018</w:t>
      </w:r>
      <w:r w:rsidRPr="00430494">
        <w:rPr>
          <w:rFonts w:ascii="Calibri" w:eastAsia="Calibri" w:hAnsi="Calibri" w:cs="Calibri"/>
          <w:color w:val="7F7F7F"/>
          <w:spacing w:val="-3"/>
          <w:lang w:val="en-GB"/>
        </w:rPr>
        <w:tab/>
        <w:t xml:space="preserve">              D = HRK depreciation 2019/2018</w:t>
      </w:r>
    </w:p>
    <w:p w14:paraId="29174E56"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 xml:space="preserve">Foreign currency and foreign currency indexed assets and sources of funds are converted by HBOR into HRK equivalent value by applying the exchange rate of the Croatian National Bank valid at the reporting date. </w:t>
      </w:r>
    </w:p>
    <w:p w14:paraId="7E25007F"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Foreign currency revenues and expenditures are converted in accordance with the exchange rate at the transaction date. The resulting foreign exchange gains or losses are recorded in the Income Statement in net figures.</w:t>
      </w:r>
    </w:p>
    <w:p w14:paraId="6C90FE5F" w14:textId="77777777" w:rsidR="00430494" w:rsidRPr="00430494" w:rsidRDefault="00430494" w:rsidP="00430494">
      <w:pPr>
        <w:spacing w:before="120" w:after="120" w:line="276" w:lineRule="auto"/>
        <w:jc w:val="both"/>
        <w:rPr>
          <w:rFonts w:ascii="Calibri" w:eastAsia="Calibri" w:hAnsi="Calibri" w:cs="Calibri"/>
          <w:spacing w:val="-3"/>
          <w:sz w:val="22"/>
          <w:szCs w:val="21"/>
        </w:rPr>
      </w:pPr>
    </w:p>
    <w:p w14:paraId="7043ED40" w14:textId="77777777" w:rsidR="008A0C18" w:rsidRDefault="00430494" w:rsidP="00430494">
      <w:pPr>
        <w:spacing w:after="160" w:line="276" w:lineRule="auto"/>
        <w:jc w:val="both"/>
        <w:rPr>
          <w:rFonts w:ascii="Calibri" w:eastAsia="Calibri" w:hAnsi="Calibri" w:cs="Calibri"/>
          <w:spacing w:val="-3"/>
          <w:lang w:val="en-GB"/>
        </w:rPr>
        <w:sectPr w:rsidR="008A0C18" w:rsidSect="00E4559E">
          <w:pgSz w:w="11906" w:h="16838"/>
          <w:pgMar w:top="1276" w:right="1417" w:bottom="1417" w:left="1417" w:header="567" w:footer="708" w:gutter="0"/>
          <w:cols w:space="708"/>
          <w:docGrid w:linePitch="360"/>
        </w:sectPr>
      </w:pPr>
      <w:r w:rsidRPr="00430494">
        <w:rPr>
          <w:rFonts w:ascii="Calibri" w:eastAsia="Calibri" w:hAnsi="Calibri" w:cs="Calibri"/>
          <w:spacing w:val="-3"/>
          <w:lang w:val="en-GB"/>
        </w:rPr>
        <w:br w:type="page"/>
      </w:r>
    </w:p>
    <w:p w14:paraId="4836108A" w14:textId="77777777" w:rsidR="00430494" w:rsidRPr="00430494" w:rsidRDefault="00430494" w:rsidP="00430494">
      <w:pPr>
        <w:jc w:val="both"/>
        <w:rPr>
          <w:rFonts w:ascii="Calibri" w:eastAsia="SimSun" w:hAnsi="Calibri" w:cs="Calibri"/>
          <w:b/>
          <w:i/>
          <w:sz w:val="22"/>
          <w:szCs w:val="21"/>
          <w:lang w:eastAsia="hr-HR"/>
        </w:rPr>
      </w:pPr>
      <w:r w:rsidRPr="00430494">
        <w:rPr>
          <w:rFonts w:ascii="Calibri" w:eastAsia="SimSun" w:hAnsi="Calibri" w:cs="Calibri"/>
          <w:b/>
          <w:i/>
          <w:sz w:val="22"/>
          <w:szCs w:val="21"/>
          <w:lang w:eastAsia="hr-HR"/>
        </w:rPr>
        <w:lastRenderedPageBreak/>
        <w:t>Operating expenses</w:t>
      </w:r>
    </w:p>
    <w:p w14:paraId="5D2565FB"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 xml:space="preserve">Operating expenses that include general and administrative expenses and other operating expenses stood at HRK 159.31 million, a decrease of 1.15 percent compared with the previous year as a result of a decrease in other expenses of 23.12 percent. This decrease is the result of decrease in recalculation and write-offs under financial instruments by 31.56 percent. </w:t>
      </w:r>
    </w:p>
    <w:p w14:paraId="7EC644F1"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 xml:space="preserve">At the end of 2019, total number of HBOR’s employees equalled 372 (31 December 2018: 370 employees). </w:t>
      </w:r>
    </w:p>
    <w:p w14:paraId="174FCDEF"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p>
    <w:p w14:paraId="6B9C1161" w14:textId="77777777" w:rsidR="00430494" w:rsidRPr="00430494" w:rsidRDefault="00430494" w:rsidP="00430494">
      <w:pPr>
        <w:spacing w:before="120" w:after="120" w:line="276" w:lineRule="auto"/>
        <w:jc w:val="both"/>
        <w:rPr>
          <w:rFonts w:ascii="Calibri" w:eastAsia="SimSun" w:hAnsi="Calibri" w:cs="Calibri"/>
          <w:b/>
          <w:i/>
          <w:spacing w:val="-3"/>
          <w:sz w:val="22"/>
          <w:szCs w:val="21"/>
          <w:lang w:val="en-GB" w:eastAsia="hr-HR"/>
        </w:rPr>
      </w:pPr>
      <w:r w:rsidRPr="00430494">
        <w:rPr>
          <w:rFonts w:ascii="Calibri" w:eastAsia="SimSun" w:hAnsi="Calibri" w:cs="Calibri"/>
          <w:b/>
          <w:i/>
          <w:spacing w:val="-3"/>
          <w:sz w:val="22"/>
          <w:szCs w:val="21"/>
          <w:lang w:val="en-GB" w:eastAsia="hr-HR"/>
        </w:rPr>
        <w:t>Impairment loss and provisions</w:t>
      </w:r>
    </w:p>
    <w:p w14:paraId="5D53A1FC"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In the reporting period, placement impairment net losses stood at HRK 74.00 million.</w:t>
      </w:r>
    </w:p>
    <w:p w14:paraId="6C7A222D" w14:textId="77777777" w:rsidR="00430494" w:rsidRPr="00430494" w:rsidRDefault="00430494" w:rsidP="00430494">
      <w:pPr>
        <w:spacing w:before="120" w:after="120" w:line="276" w:lineRule="auto"/>
        <w:jc w:val="both"/>
        <w:rPr>
          <w:rFonts w:ascii="Calibri" w:eastAsia="Calibri" w:hAnsi="Calibri" w:cs="Calibri"/>
          <w:spacing w:val="-3"/>
          <w:sz w:val="22"/>
          <w:szCs w:val="21"/>
        </w:rPr>
      </w:pPr>
    </w:p>
    <w:p w14:paraId="247E0C30" w14:textId="77777777" w:rsidR="00430494" w:rsidRPr="00430494" w:rsidRDefault="00430494" w:rsidP="00430494">
      <w:pPr>
        <w:spacing w:before="120" w:after="120" w:line="276" w:lineRule="auto"/>
        <w:jc w:val="both"/>
        <w:rPr>
          <w:rFonts w:ascii="Calibri" w:eastAsia="Calibri" w:hAnsi="Calibri" w:cs="Calibri"/>
          <w:spacing w:val="-3"/>
          <w:sz w:val="22"/>
          <w:szCs w:val="21"/>
        </w:rPr>
      </w:pPr>
      <w:r w:rsidRPr="00430494">
        <w:rPr>
          <w:rFonts w:ascii="Calibri" w:eastAsia="Calibri" w:hAnsi="Calibri" w:cs="Calibri"/>
          <w:spacing w:val="-3"/>
          <w:sz w:val="22"/>
          <w:szCs w:val="21"/>
        </w:rPr>
        <w:t xml:space="preserve">The text to follow contains a breakdown of portfolio quality: </w:t>
      </w:r>
    </w:p>
    <w:p w14:paraId="12A66063" w14:textId="77777777" w:rsidR="00430494" w:rsidRPr="00430494" w:rsidRDefault="00430494" w:rsidP="00430494">
      <w:pPr>
        <w:tabs>
          <w:tab w:val="left" w:pos="-720"/>
        </w:tabs>
        <w:suppressAutoHyphens/>
        <w:jc w:val="both"/>
        <w:rPr>
          <w:rFonts w:ascii="Calibri" w:eastAsia="SimSun" w:hAnsi="Calibri"/>
          <w:sz w:val="18"/>
          <w:szCs w:val="18"/>
          <w:lang w:val="en-GB"/>
        </w:rPr>
      </w:pPr>
    </w:p>
    <w:p w14:paraId="13CC6C5E" w14:textId="77777777" w:rsidR="00430494" w:rsidRPr="00430494" w:rsidRDefault="00430494" w:rsidP="00430494">
      <w:pPr>
        <w:tabs>
          <w:tab w:val="left" w:pos="4536"/>
        </w:tabs>
        <w:ind w:right="-285" w:hanging="284"/>
        <w:jc w:val="both"/>
        <w:rPr>
          <w:rFonts w:ascii="Calibri" w:hAnsi="Calibri" w:cs="Calibri"/>
          <w:b/>
          <w:spacing w:val="-3"/>
          <w:lang w:val="en-GB" w:eastAsia="hr-HR"/>
        </w:rPr>
      </w:pPr>
      <w:r w:rsidRPr="00430494">
        <w:rPr>
          <w:rFonts w:ascii="Calibri" w:hAnsi="Calibri" w:cs="Calibri"/>
          <w:b/>
          <w:noProof/>
          <w:spacing w:val="-3"/>
          <w:lang w:val="en-GB" w:eastAsia="hr-HR"/>
        </w:rPr>
        <w:drawing>
          <wp:inline distT="0" distB="0" distL="0" distR="0" wp14:anchorId="4B8D4D6F" wp14:editId="06E06A01">
            <wp:extent cx="3061970" cy="2806700"/>
            <wp:effectExtent l="0" t="0" r="508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1970" cy="2806700"/>
                    </a:xfrm>
                    <a:prstGeom prst="rect">
                      <a:avLst/>
                    </a:prstGeom>
                    <a:noFill/>
                    <a:ln>
                      <a:noFill/>
                    </a:ln>
                  </pic:spPr>
                </pic:pic>
              </a:graphicData>
            </a:graphic>
          </wp:inline>
        </w:drawing>
      </w:r>
      <w:r w:rsidRPr="00430494">
        <w:rPr>
          <w:rFonts w:ascii="Calibri" w:hAnsi="Calibri" w:cs="Calibri"/>
          <w:b/>
          <w:noProof/>
          <w:spacing w:val="-3"/>
          <w:lang w:val="en-GB" w:eastAsia="hr-HR"/>
        </w:rPr>
        <w:drawing>
          <wp:inline distT="0" distB="0" distL="0" distR="0" wp14:anchorId="6A4F5132" wp14:editId="7FEAEB23">
            <wp:extent cx="3051810" cy="2806700"/>
            <wp:effectExtent l="0" t="0" r="0" b="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1810" cy="2806700"/>
                    </a:xfrm>
                    <a:prstGeom prst="rect">
                      <a:avLst/>
                    </a:prstGeom>
                    <a:noFill/>
                    <a:ln>
                      <a:noFill/>
                    </a:ln>
                  </pic:spPr>
                </pic:pic>
              </a:graphicData>
            </a:graphic>
          </wp:inline>
        </w:drawing>
      </w:r>
    </w:p>
    <w:p w14:paraId="246600AE" w14:textId="77777777" w:rsidR="00430494" w:rsidRPr="00430494" w:rsidRDefault="00430494" w:rsidP="00430494">
      <w:pPr>
        <w:tabs>
          <w:tab w:val="left" w:pos="4536"/>
        </w:tabs>
        <w:ind w:right="-285"/>
        <w:jc w:val="both"/>
        <w:rPr>
          <w:rFonts w:ascii="Calibri" w:hAnsi="Calibri" w:cs="Calibri"/>
          <w:spacing w:val="-3"/>
          <w:sz w:val="18"/>
          <w:szCs w:val="18"/>
          <w:lang w:val="en-GB" w:eastAsia="hr-HR"/>
        </w:rPr>
      </w:pPr>
    </w:p>
    <w:p w14:paraId="6808C68B" w14:textId="77777777" w:rsidR="008A0C18" w:rsidRDefault="00430494" w:rsidP="00430494">
      <w:pPr>
        <w:spacing w:after="160" w:line="276" w:lineRule="auto"/>
        <w:jc w:val="both"/>
        <w:rPr>
          <w:rFonts w:ascii="Calibri" w:hAnsi="Calibri" w:cs="Calibri"/>
          <w:spacing w:val="-3"/>
          <w:sz w:val="18"/>
          <w:szCs w:val="18"/>
          <w:lang w:val="en-GB" w:eastAsia="hr-HR"/>
        </w:rPr>
        <w:sectPr w:rsidR="008A0C18" w:rsidSect="00E4559E">
          <w:pgSz w:w="11906" w:h="16838"/>
          <w:pgMar w:top="1276" w:right="1417" w:bottom="1417" w:left="1417" w:header="567" w:footer="708" w:gutter="0"/>
          <w:cols w:space="708"/>
          <w:docGrid w:linePitch="360"/>
        </w:sectPr>
      </w:pPr>
      <w:r w:rsidRPr="00430494">
        <w:rPr>
          <w:rFonts w:ascii="Calibri" w:hAnsi="Calibri" w:cs="Calibri"/>
          <w:spacing w:val="-3"/>
          <w:sz w:val="18"/>
          <w:szCs w:val="18"/>
          <w:lang w:val="en-GB" w:eastAsia="hr-HR"/>
        </w:rPr>
        <w:br w:type="page"/>
      </w:r>
    </w:p>
    <w:p w14:paraId="09C3AA6C" w14:textId="77777777" w:rsidR="00430494" w:rsidRPr="00430494" w:rsidRDefault="00430494" w:rsidP="00430494">
      <w:pPr>
        <w:jc w:val="both"/>
        <w:rPr>
          <w:rFonts w:ascii="Calibri" w:hAnsi="Calibri" w:cs="Calibri"/>
          <w:b/>
          <w:i/>
          <w:spacing w:val="-3"/>
          <w:lang w:val="en-GB" w:eastAsia="hr-HR"/>
        </w:rPr>
      </w:pPr>
    </w:p>
    <w:tbl>
      <w:tblPr>
        <w:tblStyle w:val="ListTable311"/>
        <w:tblW w:w="9930" w:type="dxa"/>
        <w:tblInd w:w="0" w:type="dxa"/>
        <w:tblLayout w:type="fixed"/>
        <w:tblLook w:val="04A0" w:firstRow="1" w:lastRow="0" w:firstColumn="1" w:lastColumn="0" w:noHBand="0" w:noVBand="1"/>
      </w:tblPr>
      <w:tblGrid>
        <w:gridCol w:w="2837"/>
        <w:gridCol w:w="2010"/>
        <w:gridCol w:w="1513"/>
        <w:gridCol w:w="1899"/>
        <w:gridCol w:w="1671"/>
      </w:tblGrid>
      <w:tr w:rsidR="00430494" w:rsidRPr="00430494" w14:paraId="6EA145F9" w14:textId="77777777" w:rsidTr="00430494">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2834" w:type="dxa"/>
            <w:tcBorders>
              <w:top w:val="single" w:sz="4" w:space="0" w:color="000000"/>
              <w:left w:val="single" w:sz="4" w:space="0" w:color="000000"/>
            </w:tcBorders>
            <w:shd w:val="clear" w:color="auto" w:fill="595959"/>
            <w:hideMark/>
          </w:tcPr>
          <w:p w14:paraId="326D9FD7" w14:textId="77777777" w:rsidR="00430494" w:rsidRPr="00430494" w:rsidRDefault="00430494" w:rsidP="00430494">
            <w:pPr>
              <w:jc w:val="both"/>
              <w:rPr>
                <w:rFonts w:cs="Calibri"/>
                <w:i/>
                <w:spacing w:val="-3"/>
                <w:lang w:val="en-GB" w:eastAsia="hr-HR"/>
              </w:rPr>
            </w:pPr>
          </w:p>
        </w:tc>
        <w:tc>
          <w:tcPr>
            <w:tcW w:w="3521" w:type="dxa"/>
            <w:gridSpan w:val="2"/>
            <w:tcBorders>
              <w:top w:val="single" w:sz="4" w:space="0" w:color="000000"/>
              <w:left w:val="nil"/>
              <w:bottom w:val="nil"/>
              <w:right w:val="nil"/>
            </w:tcBorders>
            <w:shd w:val="clear" w:color="auto" w:fill="595959"/>
            <w:hideMark/>
          </w:tcPr>
          <w:p w14:paraId="3299D432"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1"/>
                <w:lang w:eastAsia="hr-HR"/>
              </w:rPr>
            </w:pPr>
            <w:r w:rsidRPr="00430494">
              <w:rPr>
                <w:sz w:val="22"/>
                <w:szCs w:val="21"/>
                <w:lang w:eastAsia="hr-HR"/>
              </w:rPr>
              <w:t>2018</w:t>
            </w:r>
          </w:p>
        </w:tc>
        <w:tc>
          <w:tcPr>
            <w:tcW w:w="3568" w:type="dxa"/>
            <w:gridSpan w:val="2"/>
            <w:tcBorders>
              <w:top w:val="single" w:sz="4" w:space="0" w:color="000000"/>
              <w:left w:val="nil"/>
              <w:bottom w:val="nil"/>
              <w:right w:val="single" w:sz="4" w:space="0" w:color="000000"/>
            </w:tcBorders>
            <w:shd w:val="clear" w:color="auto" w:fill="595959"/>
            <w:hideMark/>
          </w:tcPr>
          <w:p w14:paraId="526E5AE1" w14:textId="77777777" w:rsidR="00430494" w:rsidRPr="00430494" w:rsidRDefault="00430494" w:rsidP="00430494">
            <w:pPr>
              <w:spacing w:before="120" w:after="120"/>
              <w:jc w:val="center"/>
              <w:cnfStyle w:val="100000000000" w:firstRow="1" w:lastRow="0" w:firstColumn="0" w:lastColumn="0" w:oddVBand="0" w:evenVBand="0" w:oddHBand="0" w:evenHBand="0" w:firstRowFirstColumn="0" w:firstRowLastColumn="0" w:lastRowFirstColumn="0" w:lastRowLastColumn="0"/>
              <w:rPr>
                <w:sz w:val="22"/>
                <w:szCs w:val="21"/>
                <w:lang w:eastAsia="hr-HR"/>
              </w:rPr>
            </w:pPr>
            <w:r w:rsidRPr="00430494">
              <w:rPr>
                <w:sz w:val="22"/>
                <w:szCs w:val="21"/>
                <w:lang w:eastAsia="hr-HR"/>
              </w:rPr>
              <w:t>2019</w:t>
            </w:r>
          </w:p>
        </w:tc>
      </w:tr>
      <w:tr w:rsidR="00430494" w:rsidRPr="00430494" w14:paraId="7EB55E7D" w14:textId="77777777" w:rsidTr="00430494">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834" w:type="dxa"/>
            <w:tcBorders>
              <w:left w:val="single" w:sz="4" w:space="0" w:color="000000"/>
            </w:tcBorders>
            <w:shd w:val="clear" w:color="auto" w:fill="595959"/>
            <w:hideMark/>
          </w:tcPr>
          <w:p w14:paraId="3C06524D" w14:textId="77777777" w:rsidR="00430494" w:rsidRPr="00430494" w:rsidRDefault="00430494" w:rsidP="00430494">
            <w:pPr>
              <w:jc w:val="both"/>
              <w:rPr>
                <w:sz w:val="22"/>
                <w:szCs w:val="21"/>
                <w:lang w:eastAsia="hr-HR"/>
              </w:rPr>
            </w:pPr>
          </w:p>
        </w:tc>
        <w:tc>
          <w:tcPr>
            <w:tcW w:w="2009" w:type="dxa"/>
            <w:tcBorders>
              <w:left w:val="nil"/>
              <w:right w:val="nil"/>
            </w:tcBorders>
            <w:shd w:val="clear" w:color="auto" w:fill="595959"/>
            <w:hideMark/>
          </w:tcPr>
          <w:p w14:paraId="59901CBA"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FFFFFF"/>
                <w:sz w:val="22"/>
                <w:szCs w:val="21"/>
                <w:lang w:eastAsia="hr-HR"/>
              </w:rPr>
            </w:pPr>
            <w:r w:rsidRPr="00430494">
              <w:rPr>
                <w:b/>
                <w:bCs/>
                <w:color w:val="FFFFFF"/>
                <w:sz w:val="22"/>
                <w:szCs w:val="21"/>
                <w:lang w:eastAsia="hr-HR"/>
              </w:rPr>
              <w:t>In HRK millions</w:t>
            </w:r>
          </w:p>
        </w:tc>
        <w:tc>
          <w:tcPr>
            <w:tcW w:w="1512" w:type="dxa"/>
            <w:tcBorders>
              <w:left w:val="nil"/>
              <w:right w:val="nil"/>
            </w:tcBorders>
            <w:shd w:val="clear" w:color="auto" w:fill="595959"/>
            <w:hideMark/>
          </w:tcPr>
          <w:p w14:paraId="08AAF3B9"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FFFFFF"/>
                <w:sz w:val="22"/>
                <w:szCs w:val="21"/>
                <w:lang w:eastAsia="hr-HR"/>
              </w:rPr>
            </w:pPr>
            <w:r w:rsidRPr="00430494">
              <w:rPr>
                <w:b/>
                <w:bCs/>
                <w:color w:val="FFFFFF"/>
                <w:sz w:val="22"/>
                <w:szCs w:val="21"/>
                <w:lang w:eastAsia="hr-HR"/>
              </w:rPr>
              <w:t xml:space="preserve">Breakdown </w:t>
            </w:r>
          </w:p>
          <w:p w14:paraId="2154C61E"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FFFFFF"/>
                <w:sz w:val="22"/>
                <w:szCs w:val="21"/>
                <w:lang w:eastAsia="hr-HR"/>
              </w:rPr>
            </w:pPr>
            <w:r w:rsidRPr="00430494">
              <w:rPr>
                <w:b/>
                <w:bCs/>
                <w:color w:val="FFFFFF"/>
                <w:sz w:val="22"/>
                <w:szCs w:val="21"/>
                <w:lang w:eastAsia="hr-HR"/>
              </w:rPr>
              <w:t>(percent)</w:t>
            </w:r>
          </w:p>
        </w:tc>
        <w:tc>
          <w:tcPr>
            <w:tcW w:w="1898" w:type="dxa"/>
            <w:tcBorders>
              <w:left w:val="nil"/>
              <w:right w:val="nil"/>
            </w:tcBorders>
            <w:shd w:val="clear" w:color="auto" w:fill="595959"/>
            <w:hideMark/>
          </w:tcPr>
          <w:p w14:paraId="4C41326E"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FFFFFF"/>
                <w:sz w:val="22"/>
                <w:szCs w:val="21"/>
                <w:lang w:eastAsia="hr-HR"/>
              </w:rPr>
            </w:pPr>
            <w:r w:rsidRPr="00430494">
              <w:rPr>
                <w:b/>
                <w:bCs/>
                <w:color w:val="FFFFFF"/>
                <w:sz w:val="22"/>
                <w:szCs w:val="21"/>
                <w:lang w:eastAsia="hr-HR"/>
              </w:rPr>
              <w:t>In HRK millions</w:t>
            </w:r>
          </w:p>
        </w:tc>
        <w:tc>
          <w:tcPr>
            <w:tcW w:w="1670" w:type="dxa"/>
            <w:tcBorders>
              <w:left w:val="nil"/>
              <w:right w:val="single" w:sz="4" w:space="0" w:color="000000"/>
            </w:tcBorders>
            <w:shd w:val="clear" w:color="auto" w:fill="595959"/>
            <w:hideMark/>
          </w:tcPr>
          <w:p w14:paraId="7C389560"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FFFFFF"/>
                <w:sz w:val="22"/>
                <w:szCs w:val="21"/>
                <w:lang w:eastAsia="hr-HR"/>
              </w:rPr>
            </w:pPr>
            <w:r w:rsidRPr="00430494">
              <w:rPr>
                <w:b/>
                <w:bCs/>
                <w:color w:val="FFFFFF"/>
                <w:sz w:val="22"/>
                <w:szCs w:val="21"/>
                <w:lang w:eastAsia="hr-HR"/>
              </w:rPr>
              <w:t xml:space="preserve">Breakdown </w:t>
            </w:r>
          </w:p>
          <w:p w14:paraId="21C787E7"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FFFFFF"/>
                <w:sz w:val="22"/>
                <w:szCs w:val="21"/>
                <w:lang w:eastAsia="hr-HR"/>
              </w:rPr>
            </w:pPr>
            <w:r w:rsidRPr="00430494">
              <w:rPr>
                <w:b/>
                <w:bCs/>
                <w:color w:val="FFFFFF"/>
                <w:sz w:val="22"/>
                <w:szCs w:val="21"/>
                <w:lang w:eastAsia="hr-HR"/>
              </w:rPr>
              <w:t>(percent)</w:t>
            </w:r>
          </w:p>
        </w:tc>
      </w:tr>
      <w:tr w:rsidR="00430494" w:rsidRPr="00430494" w14:paraId="669AD12B" w14:textId="77777777" w:rsidTr="00430494">
        <w:trPr>
          <w:trHeight w:val="411"/>
        </w:trPr>
        <w:tc>
          <w:tcPr>
            <w:cnfStyle w:val="001000000000" w:firstRow="0" w:lastRow="0" w:firstColumn="1" w:lastColumn="0" w:oddVBand="0" w:evenVBand="0" w:oddHBand="0" w:evenHBand="0" w:firstRowFirstColumn="0" w:firstRowLastColumn="0" w:lastRowFirstColumn="0" w:lastRowLastColumn="0"/>
            <w:tcW w:w="2834" w:type="dxa"/>
            <w:tcBorders>
              <w:top w:val="nil"/>
              <w:left w:val="single" w:sz="4" w:space="0" w:color="000000"/>
              <w:bottom w:val="nil"/>
            </w:tcBorders>
            <w:vAlign w:val="bottom"/>
            <w:hideMark/>
          </w:tcPr>
          <w:p w14:paraId="0EF6DCBF"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Total gross portfolio</w:t>
            </w:r>
          </w:p>
        </w:tc>
        <w:tc>
          <w:tcPr>
            <w:tcW w:w="2009" w:type="dxa"/>
            <w:tcBorders>
              <w:top w:val="single" w:sz="4" w:space="0" w:color="000000"/>
              <w:left w:val="nil"/>
              <w:bottom w:val="single" w:sz="4" w:space="0" w:color="000000"/>
              <w:right w:val="nil"/>
            </w:tcBorders>
            <w:vAlign w:val="bottom"/>
            <w:hideMark/>
          </w:tcPr>
          <w:p w14:paraId="2F7F3E44"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b/>
                <w:bCs/>
                <w:color w:val="000000"/>
                <w:sz w:val="22"/>
                <w:szCs w:val="21"/>
                <w:lang w:eastAsia="hr-HR"/>
              </w:rPr>
            </w:pPr>
            <w:r w:rsidRPr="00430494">
              <w:rPr>
                <w:b/>
                <w:bCs/>
                <w:color w:val="000000"/>
                <w:sz w:val="22"/>
                <w:szCs w:val="21"/>
                <w:lang w:val="en-GB"/>
              </w:rPr>
              <w:t>35,808.08</w:t>
            </w:r>
          </w:p>
        </w:tc>
        <w:tc>
          <w:tcPr>
            <w:tcW w:w="1512" w:type="dxa"/>
            <w:tcBorders>
              <w:top w:val="single" w:sz="4" w:space="0" w:color="000000"/>
              <w:left w:val="nil"/>
              <w:bottom w:val="single" w:sz="4" w:space="0" w:color="000000"/>
              <w:right w:val="nil"/>
            </w:tcBorders>
            <w:vAlign w:val="bottom"/>
            <w:hideMark/>
          </w:tcPr>
          <w:p w14:paraId="3F8476FE"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sz w:val="22"/>
                <w:szCs w:val="21"/>
                <w:lang w:eastAsia="hr-HR"/>
              </w:rPr>
            </w:pPr>
            <w:r w:rsidRPr="00430494">
              <w:rPr>
                <w:b/>
                <w:bCs/>
                <w:color w:val="000000"/>
                <w:sz w:val="22"/>
                <w:szCs w:val="21"/>
                <w:lang w:val="en-GB"/>
              </w:rPr>
              <w:t>100.00</w:t>
            </w:r>
          </w:p>
        </w:tc>
        <w:tc>
          <w:tcPr>
            <w:tcW w:w="1898" w:type="dxa"/>
            <w:tcBorders>
              <w:top w:val="single" w:sz="4" w:space="0" w:color="000000"/>
              <w:left w:val="nil"/>
              <w:bottom w:val="single" w:sz="4" w:space="0" w:color="000000"/>
              <w:right w:val="nil"/>
            </w:tcBorders>
            <w:vAlign w:val="bottom"/>
            <w:hideMark/>
          </w:tcPr>
          <w:p w14:paraId="57D5C244"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b/>
                <w:bCs/>
                <w:color w:val="000000"/>
                <w:sz w:val="22"/>
                <w:szCs w:val="21"/>
              </w:rPr>
            </w:pPr>
            <w:r w:rsidRPr="00430494">
              <w:rPr>
                <w:b/>
                <w:bCs/>
                <w:color w:val="000000"/>
                <w:sz w:val="22"/>
                <w:szCs w:val="21"/>
                <w:lang w:val="en-GB"/>
              </w:rPr>
              <w:t>34,024.75</w:t>
            </w:r>
          </w:p>
        </w:tc>
        <w:tc>
          <w:tcPr>
            <w:tcW w:w="1670" w:type="dxa"/>
            <w:tcBorders>
              <w:top w:val="single" w:sz="4" w:space="0" w:color="000000"/>
              <w:left w:val="nil"/>
              <w:bottom w:val="single" w:sz="4" w:space="0" w:color="000000"/>
              <w:right w:val="single" w:sz="4" w:space="0" w:color="000000"/>
            </w:tcBorders>
            <w:vAlign w:val="bottom"/>
            <w:hideMark/>
          </w:tcPr>
          <w:p w14:paraId="3E8A9C4B"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sz w:val="22"/>
                <w:szCs w:val="21"/>
              </w:rPr>
            </w:pPr>
            <w:r w:rsidRPr="00430494">
              <w:rPr>
                <w:b/>
                <w:bCs/>
                <w:color w:val="000000"/>
                <w:sz w:val="22"/>
                <w:szCs w:val="21"/>
                <w:lang w:val="en-GB"/>
              </w:rPr>
              <w:t>100.00</w:t>
            </w:r>
          </w:p>
        </w:tc>
      </w:tr>
      <w:tr w:rsidR="00430494" w:rsidRPr="00430494" w14:paraId="351FF24E" w14:textId="77777777" w:rsidTr="004304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34" w:type="dxa"/>
            <w:tcBorders>
              <w:left w:val="single" w:sz="4" w:space="0" w:color="000000"/>
            </w:tcBorders>
            <w:vAlign w:val="bottom"/>
            <w:hideMark/>
          </w:tcPr>
          <w:p w14:paraId="5C575C59"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Of which:</w:t>
            </w:r>
          </w:p>
        </w:tc>
        <w:tc>
          <w:tcPr>
            <w:tcW w:w="2009" w:type="dxa"/>
            <w:tcBorders>
              <w:left w:val="nil"/>
              <w:right w:val="nil"/>
            </w:tcBorders>
            <w:vAlign w:val="center"/>
          </w:tcPr>
          <w:p w14:paraId="1E7EBA98"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1"/>
                <w:lang w:eastAsia="hr-HR"/>
              </w:rPr>
            </w:pPr>
          </w:p>
        </w:tc>
        <w:tc>
          <w:tcPr>
            <w:tcW w:w="1512" w:type="dxa"/>
            <w:tcBorders>
              <w:left w:val="nil"/>
              <w:right w:val="nil"/>
            </w:tcBorders>
            <w:vAlign w:val="center"/>
          </w:tcPr>
          <w:p w14:paraId="7EC92125"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1"/>
                <w:lang w:eastAsia="hr-HR"/>
              </w:rPr>
            </w:pPr>
          </w:p>
        </w:tc>
        <w:tc>
          <w:tcPr>
            <w:tcW w:w="1898" w:type="dxa"/>
            <w:tcBorders>
              <w:left w:val="nil"/>
              <w:right w:val="nil"/>
            </w:tcBorders>
            <w:vAlign w:val="center"/>
          </w:tcPr>
          <w:p w14:paraId="05099709"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sz w:val="22"/>
                <w:szCs w:val="21"/>
                <w:lang w:eastAsia="hr-HR"/>
              </w:rPr>
            </w:pPr>
          </w:p>
        </w:tc>
        <w:tc>
          <w:tcPr>
            <w:tcW w:w="1670" w:type="dxa"/>
            <w:tcBorders>
              <w:left w:val="nil"/>
              <w:right w:val="single" w:sz="4" w:space="0" w:color="000000"/>
            </w:tcBorders>
            <w:vAlign w:val="center"/>
          </w:tcPr>
          <w:p w14:paraId="5BF3DADB"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1"/>
                <w:lang w:eastAsia="hr-HR"/>
              </w:rPr>
            </w:pPr>
          </w:p>
        </w:tc>
      </w:tr>
      <w:tr w:rsidR="00430494" w:rsidRPr="00430494" w14:paraId="1FB45C58" w14:textId="77777777" w:rsidTr="00430494">
        <w:trPr>
          <w:trHeight w:val="246"/>
        </w:trPr>
        <w:tc>
          <w:tcPr>
            <w:cnfStyle w:val="001000000000" w:firstRow="0" w:lastRow="0" w:firstColumn="1" w:lastColumn="0" w:oddVBand="0" w:evenVBand="0" w:oddHBand="0" w:evenHBand="0" w:firstRowFirstColumn="0" w:firstRowLastColumn="0" w:lastRowFirstColumn="0" w:lastRowLastColumn="0"/>
            <w:tcW w:w="2834" w:type="dxa"/>
            <w:tcBorders>
              <w:top w:val="nil"/>
              <w:left w:val="single" w:sz="4" w:space="0" w:color="000000"/>
              <w:bottom w:val="nil"/>
            </w:tcBorders>
            <w:vAlign w:val="bottom"/>
            <w:hideMark/>
          </w:tcPr>
          <w:p w14:paraId="259F5FA6"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 xml:space="preserve">    - financial institutions</w:t>
            </w:r>
          </w:p>
        </w:tc>
        <w:tc>
          <w:tcPr>
            <w:tcW w:w="2009" w:type="dxa"/>
            <w:tcBorders>
              <w:top w:val="single" w:sz="4" w:space="0" w:color="000000"/>
              <w:left w:val="nil"/>
              <w:bottom w:val="single" w:sz="4" w:space="0" w:color="000000"/>
              <w:right w:val="nil"/>
            </w:tcBorders>
            <w:vAlign w:val="center"/>
            <w:hideMark/>
          </w:tcPr>
          <w:p w14:paraId="6E251774"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1"/>
                <w:lang w:eastAsia="hr-HR"/>
              </w:rPr>
            </w:pPr>
            <w:r w:rsidRPr="00430494">
              <w:rPr>
                <w:color w:val="000000"/>
                <w:sz w:val="22"/>
                <w:szCs w:val="21"/>
                <w:lang w:val="en-GB"/>
              </w:rPr>
              <w:t>13,194.50</w:t>
            </w:r>
          </w:p>
        </w:tc>
        <w:tc>
          <w:tcPr>
            <w:tcW w:w="1512" w:type="dxa"/>
            <w:tcBorders>
              <w:top w:val="single" w:sz="4" w:space="0" w:color="000000"/>
              <w:left w:val="nil"/>
              <w:bottom w:val="single" w:sz="4" w:space="0" w:color="000000"/>
              <w:right w:val="nil"/>
            </w:tcBorders>
            <w:vAlign w:val="center"/>
            <w:hideMark/>
          </w:tcPr>
          <w:p w14:paraId="2001A72B"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sz w:val="22"/>
                <w:szCs w:val="21"/>
                <w:lang w:eastAsia="hr-HR"/>
              </w:rPr>
            </w:pPr>
            <w:r w:rsidRPr="00430494">
              <w:rPr>
                <w:color w:val="000000"/>
                <w:sz w:val="22"/>
                <w:szCs w:val="21"/>
                <w:lang w:val="en-GB"/>
              </w:rPr>
              <w:t>36.85</w:t>
            </w:r>
          </w:p>
        </w:tc>
        <w:tc>
          <w:tcPr>
            <w:tcW w:w="1898" w:type="dxa"/>
            <w:tcBorders>
              <w:top w:val="single" w:sz="4" w:space="0" w:color="000000"/>
              <w:left w:val="nil"/>
              <w:bottom w:val="single" w:sz="4" w:space="0" w:color="000000"/>
              <w:right w:val="nil"/>
            </w:tcBorders>
            <w:vAlign w:val="center"/>
            <w:hideMark/>
          </w:tcPr>
          <w:p w14:paraId="7A76D0FE"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1"/>
              </w:rPr>
            </w:pPr>
            <w:r w:rsidRPr="00430494">
              <w:rPr>
                <w:color w:val="000000"/>
                <w:sz w:val="22"/>
                <w:szCs w:val="21"/>
                <w:lang w:val="en-GB"/>
              </w:rPr>
              <w:t>13,186.68</w:t>
            </w:r>
          </w:p>
        </w:tc>
        <w:tc>
          <w:tcPr>
            <w:tcW w:w="1670" w:type="dxa"/>
            <w:tcBorders>
              <w:top w:val="single" w:sz="4" w:space="0" w:color="000000"/>
              <w:left w:val="nil"/>
              <w:bottom w:val="single" w:sz="4" w:space="0" w:color="000000"/>
              <w:right w:val="single" w:sz="4" w:space="0" w:color="000000"/>
            </w:tcBorders>
            <w:vAlign w:val="center"/>
            <w:hideMark/>
          </w:tcPr>
          <w:p w14:paraId="3B3C9F34"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sz w:val="22"/>
                <w:szCs w:val="21"/>
              </w:rPr>
            </w:pPr>
            <w:r w:rsidRPr="00430494">
              <w:rPr>
                <w:color w:val="000000"/>
                <w:sz w:val="22"/>
                <w:szCs w:val="21"/>
                <w:lang w:val="en-GB"/>
              </w:rPr>
              <w:t>38.76</w:t>
            </w:r>
          </w:p>
        </w:tc>
      </w:tr>
      <w:tr w:rsidR="00430494" w:rsidRPr="00430494" w14:paraId="2C8E0208" w14:textId="77777777" w:rsidTr="00430494">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34" w:type="dxa"/>
            <w:tcBorders>
              <w:left w:val="single" w:sz="4" w:space="0" w:color="000000"/>
            </w:tcBorders>
            <w:vAlign w:val="bottom"/>
            <w:hideMark/>
          </w:tcPr>
          <w:p w14:paraId="65475643"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 xml:space="preserve">    - direct</w:t>
            </w:r>
          </w:p>
        </w:tc>
        <w:tc>
          <w:tcPr>
            <w:tcW w:w="2009" w:type="dxa"/>
            <w:tcBorders>
              <w:left w:val="nil"/>
              <w:right w:val="nil"/>
            </w:tcBorders>
            <w:vAlign w:val="center"/>
            <w:hideMark/>
          </w:tcPr>
          <w:p w14:paraId="7CC52E50"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1"/>
                <w:lang w:eastAsia="hr-HR"/>
              </w:rPr>
            </w:pPr>
            <w:r w:rsidRPr="00430494">
              <w:rPr>
                <w:color w:val="000000"/>
                <w:sz w:val="22"/>
                <w:szCs w:val="21"/>
                <w:lang w:val="en-GB"/>
              </w:rPr>
              <w:t>22,613.58</w:t>
            </w:r>
          </w:p>
        </w:tc>
        <w:tc>
          <w:tcPr>
            <w:tcW w:w="1512" w:type="dxa"/>
            <w:tcBorders>
              <w:left w:val="nil"/>
              <w:right w:val="nil"/>
            </w:tcBorders>
            <w:vAlign w:val="center"/>
            <w:hideMark/>
          </w:tcPr>
          <w:p w14:paraId="338EBB6F"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sz w:val="22"/>
                <w:szCs w:val="21"/>
                <w:lang w:eastAsia="hr-HR"/>
              </w:rPr>
            </w:pPr>
            <w:r w:rsidRPr="00430494">
              <w:rPr>
                <w:color w:val="000000"/>
                <w:sz w:val="22"/>
                <w:szCs w:val="21"/>
                <w:lang w:val="en-GB"/>
              </w:rPr>
              <w:t>63.15</w:t>
            </w:r>
          </w:p>
        </w:tc>
        <w:tc>
          <w:tcPr>
            <w:tcW w:w="1898" w:type="dxa"/>
            <w:tcBorders>
              <w:left w:val="nil"/>
              <w:right w:val="nil"/>
            </w:tcBorders>
            <w:vAlign w:val="center"/>
            <w:hideMark/>
          </w:tcPr>
          <w:p w14:paraId="05B95B48"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1"/>
              </w:rPr>
            </w:pPr>
            <w:r w:rsidRPr="00430494">
              <w:rPr>
                <w:color w:val="000000"/>
                <w:sz w:val="22"/>
                <w:szCs w:val="21"/>
                <w:lang w:val="en-GB"/>
              </w:rPr>
              <w:t>20,838.07</w:t>
            </w:r>
          </w:p>
        </w:tc>
        <w:tc>
          <w:tcPr>
            <w:tcW w:w="1670" w:type="dxa"/>
            <w:tcBorders>
              <w:left w:val="nil"/>
              <w:right w:val="single" w:sz="4" w:space="0" w:color="000000"/>
            </w:tcBorders>
            <w:vAlign w:val="center"/>
            <w:hideMark/>
          </w:tcPr>
          <w:p w14:paraId="32EF9759"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sz w:val="22"/>
                <w:szCs w:val="21"/>
              </w:rPr>
            </w:pPr>
            <w:r w:rsidRPr="00430494">
              <w:rPr>
                <w:color w:val="000000"/>
                <w:sz w:val="22"/>
                <w:szCs w:val="21"/>
                <w:lang w:val="en-GB"/>
              </w:rPr>
              <w:t>61.24</w:t>
            </w:r>
          </w:p>
        </w:tc>
      </w:tr>
      <w:tr w:rsidR="00430494" w:rsidRPr="00430494" w14:paraId="24BE4CB3" w14:textId="77777777" w:rsidTr="00430494">
        <w:trPr>
          <w:trHeight w:val="205"/>
        </w:trPr>
        <w:tc>
          <w:tcPr>
            <w:cnfStyle w:val="001000000000" w:firstRow="0" w:lastRow="0" w:firstColumn="1" w:lastColumn="0" w:oddVBand="0" w:evenVBand="0" w:oddHBand="0" w:evenHBand="0" w:firstRowFirstColumn="0" w:firstRowLastColumn="0" w:lastRowFirstColumn="0" w:lastRowLastColumn="0"/>
            <w:tcW w:w="2834" w:type="dxa"/>
            <w:tcBorders>
              <w:top w:val="nil"/>
              <w:left w:val="single" w:sz="4" w:space="0" w:color="000000"/>
              <w:bottom w:val="nil"/>
            </w:tcBorders>
            <w:vAlign w:val="bottom"/>
          </w:tcPr>
          <w:p w14:paraId="5EF0B86F" w14:textId="77777777" w:rsidR="00430494" w:rsidRPr="00430494" w:rsidRDefault="00430494" w:rsidP="00430494">
            <w:pPr>
              <w:spacing w:before="120" w:after="120"/>
              <w:jc w:val="both"/>
              <w:rPr>
                <w:color w:val="000000"/>
                <w:sz w:val="22"/>
                <w:szCs w:val="21"/>
                <w:lang w:eastAsia="hr-HR"/>
              </w:rPr>
            </w:pPr>
          </w:p>
        </w:tc>
        <w:tc>
          <w:tcPr>
            <w:tcW w:w="2009" w:type="dxa"/>
            <w:tcBorders>
              <w:top w:val="single" w:sz="4" w:space="0" w:color="000000"/>
              <w:left w:val="nil"/>
              <w:bottom w:val="single" w:sz="4" w:space="0" w:color="000000"/>
              <w:right w:val="nil"/>
            </w:tcBorders>
            <w:vAlign w:val="center"/>
          </w:tcPr>
          <w:p w14:paraId="53E057C2"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1"/>
                <w:lang w:eastAsia="hr-HR"/>
              </w:rPr>
            </w:pPr>
          </w:p>
        </w:tc>
        <w:tc>
          <w:tcPr>
            <w:tcW w:w="1512" w:type="dxa"/>
            <w:tcBorders>
              <w:top w:val="single" w:sz="4" w:space="0" w:color="000000"/>
              <w:left w:val="nil"/>
              <w:bottom w:val="single" w:sz="4" w:space="0" w:color="000000"/>
              <w:right w:val="nil"/>
            </w:tcBorders>
            <w:vAlign w:val="center"/>
          </w:tcPr>
          <w:p w14:paraId="60939AB8"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1"/>
                <w:lang w:eastAsia="hr-HR"/>
              </w:rPr>
            </w:pPr>
          </w:p>
        </w:tc>
        <w:tc>
          <w:tcPr>
            <w:tcW w:w="1898" w:type="dxa"/>
            <w:tcBorders>
              <w:top w:val="single" w:sz="4" w:space="0" w:color="000000"/>
              <w:left w:val="nil"/>
              <w:bottom w:val="single" w:sz="4" w:space="0" w:color="000000"/>
              <w:right w:val="nil"/>
            </w:tcBorders>
            <w:vAlign w:val="center"/>
          </w:tcPr>
          <w:p w14:paraId="19A37E9B"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1"/>
                <w:lang w:eastAsia="hr-HR"/>
              </w:rPr>
            </w:pPr>
          </w:p>
        </w:tc>
        <w:tc>
          <w:tcPr>
            <w:tcW w:w="1670" w:type="dxa"/>
            <w:tcBorders>
              <w:top w:val="single" w:sz="4" w:space="0" w:color="000000"/>
              <w:left w:val="nil"/>
              <w:bottom w:val="single" w:sz="4" w:space="0" w:color="000000"/>
              <w:right w:val="single" w:sz="4" w:space="0" w:color="000000"/>
            </w:tcBorders>
            <w:vAlign w:val="center"/>
          </w:tcPr>
          <w:p w14:paraId="303CBA28"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1"/>
                <w:lang w:eastAsia="hr-HR"/>
              </w:rPr>
            </w:pPr>
          </w:p>
        </w:tc>
      </w:tr>
      <w:tr w:rsidR="00430494" w:rsidRPr="00430494" w14:paraId="0C1A5E5D" w14:textId="77777777" w:rsidTr="0043049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34" w:type="dxa"/>
            <w:tcBorders>
              <w:left w:val="single" w:sz="4" w:space="0" w:color="000000"/>
            </w:tcBorders>
            <w:vAlign w:val="bottom"/>
            <w:hideMark/>
          </w:tcPr>
          <w:p w14:paraId="33914366"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Total provisions</w:t>
            </w:r>
          </w:p>
        </w:tc>
        <w:tc>
          <w:tcPr>
            <w:tcW w:w="2009" w:type="dxa"/>
            <w:tcBorders>
              <w:left w:val="nil"/>
              <w:right w:val="nil"/>
            </w:tcBorders>
            <w:vAlign w:val="center"/>
            <w:hideMark/>
          </w:tcPr>
          <w:p w14:paraId="66D367C2"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b/>
                <w:bCs/>
                <w:color w:val="000000"/>
                <w:sz w:val="22"/>
                <w:szCs w:val="21"/>
                <w:lang w:eastAsia="hr-HR"/>
              </w:rPr>
            </w:pPr>
            <w:r w:rsidRPr="00430494">
              <w:rPr>
                <w:b/>
                <w:bCs/>
                <w:color w:val="000000"/>
                <w:sz w:val="22"/>
                <w:szCs w:val="21"/>
                <w:lang w:val="en-GB"/>
              </w:rPr>
              <w:t>3,795.63</w:t>
            </w:r>
          </w:p>
        </w:tc>
        <w:tc>
          <w:tcPr>
            <w:tcW w:w="1512" w:type="dxa"/>
            <w:tcBorders>
              <w:left w:val="nil"/>
              <w:right w:val="nil"/>
            </w:tcBorders>
            <w:noWrap/>
            <w:vAlign w:val="center"/>
            <w:hideMark/>
          </w:tcPr>
          <w:p w14:paraId="57407729"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sz w:val="22"/>
                <w:szCs w:val="21"/>
                <w:lang w:eastAsia="hr-HR"/>
              </w:rPr>
            </w:pPr>
            <w:r w:rsidRPr="00430494">
              <w:rPr>
                <w:b/>
                <w:bCs/>
                <w:color w:val="000000"/>
                <w:sz w:val="22"/>
                <w:szCs w:val="21"/>
                <w:lang w:val="en-GB"/>
              </w:rPr>
              <w:t>100.00</w:t>
            </w:r>
          </w:p>
        </w:tc>
        <w:tc>
          <w:tcPr>
            <w:tcW w:w="1898" w:type="dxa"/>
            <w:tcBorders>
              <w:left w:val="nil"/>
              <w:right w:val="nil"/>
            </w:tcBorders>
            <w:vAlign w:val="center"/>
            <w:hideMark/>
          </w:tcPr>
          <w:p w14:paraId="5F283922"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b/>
                <w:bCs/>
                <w:color w:val="000000"/>
                <w:sz w:val="22"/>
                <w:szCs w:val="21"/>
              </w:rPr>
            </w:pPr>
            <w:r w:rsidRPr="00430494">
              <w:rPr>
                <w:b/>
                <w:bCs/>
                <w:color w:val="000000"/>
                <w:sz w:val="22"/>
                <w:szCs w:val="21"/>
                <w:lang w:val="en-GB"/>
              </w:rPr>
              <w:t>3,518.65</w:t>
            </w:r>
          </w:p>
        </w:tc>
        <w:tc>
          <w:tcPr>
            <w:tcW w:w="1670" w:type="dxa"/>
            <w:tcBorders>
              <w:left w:val="nil"/>
              <w:right w:val="single" w:sz="4" w:space="0" w:color="000000"/>
            </w:tcBorders>
            <w:noWrap/>
            <w:vAlign w:val="center"/>
            <w:hideMark/>
          </w:tcPr>
          <w:p w14:paraId="2524B401"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sz w:val="22"/>
                <w:szCs w:val="21"/>
              </w:rPr>
            </w:pPr>
            <w:r w:rsidRPr="00430494">
              <w:rPr>
                <w:b/>
                <w:bCs/>
                <w:color w:val="000000"/>
                <w:sz w:val="22"/>
                <w:szCs w:val="21"/>
                <w:lang w:val="en-GB"/>
              </w:rPr>
              <w:t>100.00</w:t>
            </w:r>
          </w:p>
        </w:tc>
      </w:tr>
      <w:tr w:rsidR="00430494" w:rsidRPr="00430494" w14:paraId="270F590F" w14:textId="77777777" w:rsidTr="00430494">
        <w:trPr>
          <w:trHeight w:val="235"/>
        </w:trPr>
        <w:tc>
          <w:tcPr>
            <w:cnfStyle w:val="001000000000" w:firstRow="0" w:lastRow="0" w:firstColumn="1" w:lastColumn="0" w:oddVBand="0" w:evenVBand="0" w:oddHBand="0" w:evenHBand="0" w:firstRowFirstColumn="0" w:firstRowLastColumn="0" w:lastRowFirstColumn="0" w:lastRowLastColumn="0"/>
            <w:tcW w:w="2834" w:type="dxa"/>
            <w:tcBorders>
              <w:top w:val="nil"/>
              <w:left w:val="single" w:sz="4" w:space="0" w:color="000000"/>
              <w:bottom w:val="nil"/>
            </w:tcBorders>
            <w:vAlign w:val="bottom"/>
            <w:hideMark/>
          </w:tcPr>
          <w:p w14:paraId="6AA2BAA6"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Of which:</w:t>
            </w:r>
          </w:p>
        </w:tc>
        <w:tc>
          <w:tcPr>
            <w:tcW w:w="2009" w:type="dxa"/>
            <w:tcBorders>
              <w:top w:val="single" w:sz="4" w:space="0" w:color="000000"/>
              <w:left w:val="nil"/>
              <w:bottom w:val="single" w:sz="4" w:space="0" w:color="000000"/>
              <w:right w:val="nil"/>
            </w:tcBorders>
            <w:vAlign w:val="center"/>
          </w:tcPr>
          <w:p w14:paraId="7FDF5A3A"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1"/>
                <w:lang w:eastAsia="hr-HR"/>
              </w:rPr>
            </w:pPr>
          </w:p>
        </w:tc>
        <w:tc>
          <w:tcPr>
            <w:tcW w:w="1512" w:type="dxa"/>
            <w:tcBorders>
              <w:top w:val="single" w:sz="4" w:space="0" w:color="000000"/>
              <w:left w:val="nil"/>
              <w:bottom w:val="single" w:sz="4" w:space="0" w:color="000000"/>
              <w:right w:val="nil"/>
            </w:tcBorders>
            <w:noWrap/>
            <w:vAlign w:val="center"/>
          </w:tcPr>
          <w:p w14:paraId="369560CD"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1"/>
                <w:lang w:eastAsia="hr-HR"/>
              </w:rPr>
            </w:pPr>
          </w:p>
        </w:tc>
        <w:tc>
          <w:tcPr>
            <w:tcW w:w="1898" w:type="dxa"/>
            <w:tcBorders>
              <w:top w:val="single" w:sz="4" w:space="0" w:color="000000"/>
              <w:left w:val="nil"/>
              <w:bottom w:val="single" w:sz="4" w:space="0" w:color="000000"/>
              <w:right w:val="nil"/>
            </w:tcBorders>
            <w:vAlign w:val="center"/>
          </w:tcPr>
          <w:p w14:paraId="1BAF6A86"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1"/>
                <w:lang w:eastAsia="hr-HR"/>
              </w:rPr>
            </w:pPr>
          </w:p>
        </w:tc>
        <w:tc>
          <w:tcPr>
            <w:tcW w:w="1670" w:type="dxa"/>
            <w:tcBorders>
              <w:top w:val="single" w:sz="4" w:space="0" w:color="000000"/>
              <w:left w:val="nil"/>
              <w:bottom w:val="single" w:sz="4" w:space="0" w:color="000000"/>
              <w:right w:val="single" w:sz="4" w:space="0" w:color="000000"/>
            </w:tcBorders>
            <w:noWrap/>
            <w:vAlign w:val="center"/>
          </w:tcPr>
          <w:p w14:paraId="3396462F"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1"/>
                <w:lang w:eastAsia="hr-HR"/>
              </w:rPr>
            </w:pPr>
          </w:p>
        </w:tc>
      </w:tr>
      <w:tr w:rsidR="00430494" w:rsidRPr="00430494" w14:paraId="67EAADA2" w14:textId="77777777" w:rsidTr="0043049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4" w:type="dxa"/>
            <w:tcBorders>
              <w:left w:val="single" w:sz="4" w:space="0" w:color="000000"/>
            </w:tcBorders>
            <w:vAlign w:val="bottom"/>
            <w:hideMark/>
          </w:tcPr>
          <w:p w14:paraId="12D86214"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 financial institutions</w:t>
            </w:r>
          </w:p>
        </w:tc>
        <w:tc>
          <w:tcPr>
            <w:tcW w:w="2009" w:type="dxa"/>
            <w:tcBorders>
              <w:left w:val="nil"/>
              <w:right w:val="nil"/>
            </w:tcBorders>
            <w:vAlign w:val="center"/>
            <w:hideMark/>
          </w:tcPr>
          <w:p w14:paraId="123753A3"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1"/>
                <w:lang w:eastAsia="hr-HR"/>
              </w:rPr>
            </w:pPr>
            <w:r w:rsidRPr="00430494">
              <w:rPr>
                <w:color w:val="000000"/>
                <w:sz w:val="22"/>
                <w:szCs w:val="21"/>
                <w:lang w:val="en-GB"/>
              </w:rPr>
              <w:t>122.62</w:t>
            </w:r>
          </w:p>
        </w:tc>
        <w:tc>
          <w:tcPr>
            <w:tcW w:w="1512" w:type="dxa"/>
            <w:tcBorders>
              <w:left w:val="nil"/>
              <w:right w:val="nil"/>
            </w:tcBorders>
            <w:vAlign w:val="center"/>
            <w:hideMark/>
          </w:tcPr>
          <w:p w14:paraId="6F905ACB"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sz w:val="22"/>
                <w:szCs w:val="21"/>
                <w:lang w:eastAsia="hr-HR"/>
              </w:rPr>
            </w:pPr>
            <w:r w:rsidRPr="00430494">
              <w:rPr>
                <w:color w:val="000000"/>
                <w:sz w:val="22"/>
                <w:szCs w:val="21"/>
                <w:lang w:val="en-GB"/>
              </w:rPr>
              <w:t>3.23</w:t>
            </w:r>
          </w:p>
        </w:tc>
        <w:tc>
          <w:tcPr>
            <w:tcW w:w="1898" w:type="dxa"/>
            <w:tcBorders>
              <w:left w:val="nil"/>
              <w:right w:val="nil"/>
            </w:tcBorders>
            <w:vAlign w:val="center"/>
            <w:hideMark/>
          </w:tcPr>
          <w:p w14:paraId="0FF821FF"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color w:val="000000"/>
                <w:sz w:val="22"/>
                <w:szCs w:val="21"/>
              </w:rPr>
            </w:pPr>
            <w:r w:rsidRPr="00430494">
              <w:rPr>
                <w:color w:val="000000"/>
                <w:sz w:val="22"/>
                <w:szCs w:val="21"/>
                <w:lang w:val="en-GB"/>
              </w:rPr>
              <w:t>65.86</w:t>
            </w:r>
          </w:p>
        </w:tc>
        <w:tc>
          <w:tcPr>
            <w:tcW w:w="1670" w:type="dxa"/>
            <w:tcBorders>
              <w:left w:val="nil"/>
              <w:right w:val="single" w:sz="4" w:space="0" w:color="000000"/>
            </w:tcBorders>
            <w:noWrap/>
            <w:vAlign w:val="center"/>
            <w:hideMark/>
          </w:tcPr>
          <w:p w14:paraId="3D3CFE0A"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sz w:val="22"/>
                <w:szCs w:val="21"/>
              </w:rPr>
            </w:pPr>
            <w:r w:rsidRPr="00430494">
              <w:rPr>
                <w:color w:val="000000"/>
                <w:sz w:val="22"/>
                <w:szCs w:val="21"/>
                <w:lang w:val="en-GB"/>
              </w:rPr>
              <w:t>1.87</w:t>
            </w:r>
          </w:p>
        </w:tc>
      </w:tr>
      <w:tr w:rsidR="00430494" w:rsidRPr="00430494" w14:paraId="177DC842" w14:textId="77777777" w:rsidTr="00430494">
        <w:trPr>
          <w:trHeight w:val="205"/>
        </w:trPr>
        <w:tc>
          <w:tcPr>
            <w:cnfStyle w:val="001000000000" w:firstRow="0" w:lastRow="0" w:firstColumn="1" w:lastColumn="0" w:oddVBand="0" w:evenVBand="0" w:oddHBand="0" w:evenHBand="0" w:firstRowFirstColumn="0" w:firstRowLastColumn="0" w:lastRowFirstColumn="0" w:lastRowLastColumn="0"/>
            <w:tcW w:w="2834" w:type="dxa"/>
            <w:tcBorders>
              <w:top w:val="nil"/>
              <w:left w:val="single" w:sz="4" w:space="0" w:color="000000"/>
              <w:bottom w:val="nil"/>
            </w:tcBorders>
            <w:vAlign w:val="bottom"/>
            <w:hideMark/>
          </w:tcPr>
          <w:p w14:paraId="3113FE30"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 direct</w:t>
            </w:r>
          </w:p>
        </w:tc>
        <w:tc>
          <w:tcPr>
            <w:tcW w:w="2009" w:type="dxa"/>
            <w:tcBorders>
              <w:top w:val="single" w:sz="4" w:space="0" w:color="000000"/>
              <w:left w:val="nil"/>
              <w:bottom w:val="single" w:sz="4" w:space="0" w:color="000000"/>
              <w:right w:val="nil"/>
            </w:tcBorders>
            <w:vAlign w:val="center"/>
            <w:hideMark/>
          </w:tcPr>
          <w:p w14:paraId="670B4536"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1"/>
                <w:lang w:eastAsia="hr-HR"/>
              </w:rPr>
            </w:pPr>
            <w:r w:rsidRPr="00430494">
              <w:rPr>
                <w:color w:val="000000"/>
                <w:sz w:val="22"/>
                <w:szCs w:val="21"/>
                <w:lang w:val="en-GB"/>
              </w:rPr>
              <w:t>3,673.01</w:t>
            </w:r>
          </w:p>
        </w:tc>
        <w:tc>
          <w:tcPr>
            <w:tcW w:w="1512" w:type="dxa"/>
            <w:tcBorders>
              <w:top w:val="single" w:sz="4" w:space="0" w:color="000000"/>
              <w:left w:val="nil"/>
              <w:bottom w:val="single" w:sz="4" w:space="0" w:color="000000"/>
              <w:right w:val="nil"/>
            </w:tcBorders>
            <w:vAlign w:val="center"/>
            <w:hideMark/>
          </w:tcPr>
          <w:p w14:paraId="366B174A"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sz w:val="22"/>
                <w:szCs w:val="21"/>
                <w:lang w:eastAsia="hr-HR"/>
              </w:rPr>
            </w:pPr>
            <w:r w:rsidRPr="00430494">
              <w:rPr>
                <w:color w:val="000000"/>
                <w:sz w:val="22"/>
                <w:szCs w:val="21"/>
                <w:lang w:val="en-GB"/>
              </w:rPr>
              <w:t>96.77</w:t>
            </w:r>
          </w:p>
        </w:tc>
        <w:tc>
          <w:tcPr>
            <w:tcW w:w="1898" w:type="dxa"/>
            <w:tcBorders>
              <w:top w:val="single" w:sz="4" w:space="0" w:color="000000"/>
              <w:left w:val="nil"/>
              <w:bottom w:val="single" w:sz="4" w:space="0" w:color="000000"/>
              <w:right w:val="nil"/>
            </w:tcBorders>
            <w:vAlign w:val="center"/>
            <w:hideMark/>
          </w:tcPr>
          <w:p w14:paraId="45693039" w14:textId="77777777" w:rsidR="00430494" w:rsidRPr="00430494" w:rsidRDefault="00430494" w:rsidP="00430494">
            <w:pPr>
              <w:spacing w:before="120" w:after="120"/>
              <w:jc w:val="right"/>
              <w:cnfStyle w:val="000000000000" w:firstRow="0" w:lastRow="0" w:firstColumn="0" w:lastColumn="0" w:oddVBand="0" w:evenVBand="0" w:oddHBand="0" w:evenHBand="0" w:firstRowFirstColumn="0" w:firstRowLastColumn="0" w:lastRowFirstColumn="0" w:lastRowLastColumn="0"/>
              <w:rPr>
                <w:color w:val="000000"/>
                <w:sz w:val="22"/>
                <w:szCs w:val="21"/>
              </w:rPr>
            </w:pPr>
            <w:r w:rsidRPr="00430494">
              <w:rPr>
                <w:color w:val="000000"/>
                <w:sz w:val="22"/>
                <w:szCs w:val="21"/>
                <w:lang w:val="en-GB"/>
              </w:rPr>
              <w:t>3,452.80</w:t>
            </w:r>
          </w:p>
        </w:tc>
        <w:tc>
          <w:tcPr>
            <w:tcW w:w="1670" w:type="dxa"/>
            <w:tcBorders>
              <w:top w:val="single" w:sz="4" w:space="0" w:color="000000"/>
              <w:left w:val="nil"/>
              <w:bottom w:val="single" w:sz="4" w:space="0" w:color="000000"/>
              <w:right w:val="single" w:sz="4" w:space="0" w:color="000000"/>
            </w:tcBorders>
            <w:noWrap/>
            <w:vAlign w:val="center"/>
            <w:hideMark/>
          </w:tcPr>
          <w:p w14:paraId="6F6BD957"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sz w:val="22"/>
                <w:szCs w:val="21"/>
              </w:rPr>
            </w:pPr>
            <w:r w:rsidRPr="00430494">
              <w:rPr>
                <w:color w:val="000000"/>
                <w:sz w:val="22"/>
                <w:szCs w:val="21"/>
                <w:lang w:val="en-GB"/>
              </w:rPr>
              <w:t>98.13</w:t>
            </w:r>
          </w:p>
        </w:tc>
      </w:tr>
      <w:tr w:rsidR="00430494" w:rsidRPr="00430494" w14:paraId="4B1791C8" w14:textId="77777777" w:rsidTr="00430494">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34" w:type="dxa"/>
            <w:tcBorders>
              <w:left w:val="single" w:sz="4" w:space="0" w:color="000000"/>
            </w:tcBorders>
            <w:vAlign w:val="bottom"/>
          </w:tcPr>
          <w:p w14:paraId="4F7843F3" w14:textId="77777777" w:rsidR="00430494" w:rsidRPr="00430494" w:rsidRDefault="00430494" w:rsidP="00430494">
            <w:pPr>
              <w:spacing w:before="120" w:after="120"/>
              <w:jc w:val="both"/>
              <w:rPr>
                <w:color w:val="000000"/>
                <w:sz w:val="22"/>
                <w:szCs w:val="21"/>
                <w:lang w:eastAsia="hr-HR"/>
              </w:rPr>
            </w:pPr>
          </w:p>
        </w:tc>
        <w:tc>
          <w:tcPr>
            <w:tcW w:w="2009" w:type="dxa"/>
            <w:tcBorders>
              <w:left w:val="nil"/>
              <w:right w:val="nil"/>
            </w:tcBorders>
            <w:vAlign w:val="center"/>
          </w:tcPr>
          <w:p w14:paraId="53D38F0D"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sz w:val="22"/>
                <w:szCs w:val="21"/>
                <w:lang w:eastAsia="hr-HR"/>
              </w:rPr>
            </w:pPr>
          </w:p>
        </w:tc>
        <w:tc>
          <w:tcPr>
            <w:tcW w:w="1512" w:type="dxa"/>
            <w:tcBorders>
              <w:left w:val="nil"/>
              <w:right w:val="nil"/>
            </w:tcBorders>
            <w:noWrap/>
            <w:vAlign w:val="center"/>
          </w:tcPr>
          <w:p w14:paraId="7623D464"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1"/>
                <w:lang w:eastAsia="hr-HR"/>
              </w:rPr>
            </w:pPr>
          </w:p>
        </w:tc>
        <w:tc>
          <w:tcPr>
            <w:tcW w:w="1898" w:type="dxa"/>
            <w:tcBorders>
              <w:left w:val="nil"/>
              <w:right w:val="nil"/>
            </w:tcBorders>
            <w:vAlign w:val="center"/>
          </w:tcPr>
          <w:p w14:paraId="5797E508" w14:textId="77777777" w:rsidR="00430494" w:rsidRPr="00430494" w:rsidRDefault="00430494" w:rsidP="00430494">
            <w:pPr>
              <w:spacing w:before="120" w:after="120"/>
              <w:jc w:val="right"/>
              <w:cnfStyle w:val="000000100000" w:firstRow="0" w:lastRow="0" w:firstColumn="0" w:lastColumn="0" w:oddVBand="0" w:evenVBand="0" w:oddHBand="1" w:evenHBand="0" w:firstRowFirstColumn="0" w:firstRowLastColumn="0" w:lastRowFirstColumn="0" w:lastRowLastColumn="0"/>
              <w:rPr>
                <w:sz w:val="22"/>
                <w:szCs w:val="21"/>
                <w:lang w:eastAsia="hr-HR"/>
              </w:rPr>
            </w:pPr>
          </w:p>
        </w:tc>
        <w:tc>
          <w:tcPr>
            <w:tcW w:w="1670" w:type="dxa"/>
            <w:tcBorders>
              <w:left w:val="nil"/>
              <w:right w:val="single" w:sz="4" w:space="0" w:color="000000"/>
            </w:tcBorders>
            <w:noWrap/>
            <w:vAlign w:val="center"/>
          </w:tcPr>
          <w:p w14:paraId="793A428A" w14:textId="77777777" w:rsidR="00430494" w:rsidRPr="00430494" w:rsidRDefault="00430494" w:rsidP="00430494">
            <w:pPr>
              <w:spacing w:before="120" w:after="120"/>
              <w:jc w:val="center"/>
              <w:cnfStyle w:val="000000100000" w:firstRow="0" w:lastRow="0" w:firstColumn="0" w:lastColumn="0" w:oddVBand="0" w:evenVBand="0" w:oddHBand="1" w:evenHBand="0" w:firstRowFirstColumn="0" w:firstRowLastColumn="0" w:lastRowFirstColumn="0" w:lastRowLastColumn="0"/>
              <w:rPr>
                <w:sz w:val="22"/>
                <w:szCs w:val="21"/>
                <w:lang w:eastAsia="hr-HR"/>
              </w:rPr>
            </w:pPr>
          </w:p>
        </w:tc>
      </w:tr>
      <w:tr w:rsidR="00430494" w:rsidRPr="00430494" w14:paraId="0FFCF00B" w14:textId="77777777" w:rsidTr="00430494">
        <w:trPr>
          <w:trHeight w:val="410"/>
        </w:trPr>
        <w:tc>
          <w:tcPr>
            <w:cnfStyle w:val="001000000000" w:firstRow="0" w:lastRow="0" w:firstColumn="1" w:lastColumn="0" w:oddVBand="0" w:evenVBand="0" w:oddHBand="0" w:evenHBand="0" w:firstRowFirstColumn="0" w:firstRowLastColumn="0" w:lastRowFirstColumn="0" w:lastRowLastColumn="0"/>
            <w:tcW w:w="2834" w:type="dxa"/>
            <w:tcBorders>
              <w:top w:val="nil"/>
              <w:left w:val="single" w:sz="4" w:space="0" w:color="000000"/>
              <w:bottom w:val="single" w:sz="4" w:space="0" w:color="000000"/>
            </w:tcBorders>
            <w:vAlign w:val="bottom"/>
            <w:hideMark/>
          </w:tcPr>
          <w:p w14:paraId="624083FD" w14:textId="77777777" w:rsidR="00430494" w:rsidRPr="00430494" w:rsidRDefault="00430494" w:rsidP="00430494">
            <w:pPr>
              <w:spacing w:before="120" w:after="120"/>
              <w:jc w:val="both"/>
              <w:rPr>
                <w:color w:val="000000"/>
                <w:sz w:val="22"/>
                <w:szCs w:val="21"/>
                <w:lang w:eastAsia="hr-HR"/>
              </w:rPr>
            </w:pPr>
            <w:r w:rsidRPr="00430494">
              <w:rPr>
                <w:color w:val="000000"/>
                <w:sz w:val="22"/>
                <w:szCs w:val="21"/>
                <w:lang w:val="en-GB" w:eastAsia="hr-HR"/>
              </w:rPr>
              <w:t>Provisions/gross portfolio</w:t>
            </w:r>
          </w:p>
        </w:tc>
        <w:tc>
          <w:tcPr>
            <w:tcW w:w="2009" w:type="dxa"/>
            <w:tcBorders>
              <w:top w:val="single" w:sz="4" w:space="0" w:color="000000"/>
              <w:left w:val="nil"/>
              <w:bottom w:val="single" w:sz="4" w:space="0" w:color="000000"/>
              <w:right w:val="nil"/>
            </w:tcBorders>
            <w:vAlign w:val="bottom"/>
            <w:hideMark/>
          </w:tcPr>
          <w:p w14:paraId="6014750C"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sz w:val="22"/>
                <w:szCs w:val="21"/>
                <w:lang w:eastAsia="hr-HR"/>
              </w:rPr>
            </w:pPr>
            <w:r w:rsidRPr="00430494">
              <w:rPr>
                <w:b/>
                <w:bCs/>
                <w:color w:val="000000"/>
                <w:sz w:val="22"/>
                <w:szCs w:val="21"/>
                <w:lang w:val="en-GB"/>
              </w:rPr>
              <w:t>10.60 percent</w:t>
            </w:r>
          </w:p>
        </w:tc>
        <w:tc>
          <w:tcPr>
            <w:tcW w:w="1512" w:type="dxa"/>
            <w:tcBorders>
              <w:top w:val="single" w:sz="4" w:space="0" w:color="000000"/>
              <w:left w:val="nil"/>
              <w:bottom w:val="single" w:sz="4" w:space="0" w:color="000000"/>
              <w:right w:val="nil"/>
            </w:tcBorders>
            <w:noWrap/>
            <w:vAlign w:val="bottom"/>
            <w:hideMark/>
          </w:tcPr>
          <w:p w14:paraId="0BDB3C08"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sz w:val="22"/>
                <w:szCs w:val="21"/>
                <w:lang w:eastAsia="hr-HR"/>
              </w:rPr>
            </w:pPr>
            <w:r w:rsidRPr="00430494">
              <w:rPr>
                <w:b/>
                <w:bCs/>
                <w:color w:val="000000"/>
                <w:sz w:val="22"/>
                <w:szCs w:val="21"/>
                <w:lang w:val="en-GB"/>
              </w:rPr>
              <w:t>-</w:t>
            </w:r>
          </w:p>
        </w:tc>
        <w:tc>
          <w:tcPr>
            <w:tcW w:w="1898" w:type="dxa"/>
            <w:tcBorders>
              <w:top w:val="single" w:sz="4" w:space="0" w:color="000000"/>
              <w:left w:val="nil"/>
              <w:bottom w:val="single" w:sz="4" w:space="0" w:color="000000"/>
              <w:right w:val="nil"/>
            </w:tcBorders>
            <w:vAlign w:val="bottom"/>
            <w:hideMark/>
          </w:tcPr>
          <w:p w14:paraId="749ABD3E" w14:textId="77777777" w:rsidR="00430494" w:rsidRPr="00430494" w:rsidRDefault="00430494" w:rsidP="00430494">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sz w:val="22"/>
                <w:szCs w:val="21"/>
              </w:rPr>
            </w:pPr>
            <w:r w:rsidRPr="00430494">
              <w:rPr>
                <w:b/>
                <w:bCs/>
                <w:color w:val="000000"/>
                <w:sz w:val="22"/>
                <w:szCs w:val="21"/>
                <w:lang w:val="en-GB"/>
              </w:rPr>
              <w:t>10.34 percent</w:t>
            </w:r>
          </w:p>
        </w:tc>
        <w:tc>
          <w:tcPr>
            <w:tcW w:w="1670" w:type="dxa"/>
            <w:tcBorders>
              <w:top w:val="single" w:sz="4" w:space="0" w:color="000000"/>
              <w:left w:val="nil"/>
              <w:bottom w:val="single" w:sz="4" w:space="0" w:color="000000"/>
              <w:right w:val="single" w:sz="4" w:space="0" w:color="000000"/>
            </w:tcBorders>
            <w:noWrap/>
            <w:vAlign w:val="bottom"/>
            <w:hideMark/>
          </w:tcPr>
          <w:p w14:paraId="6F5AF885" w14:textId="77777777" w:rsidR="00430494" w:rsidRPr="00430494" w:rsidRDefault="00430494" w:rsidP="00430494">
            <w:pPr>
              <w:spacing w:before="120" w:after="120"/>
              <w:jc w:val="both"/>
              <w:cnfStyle w:val="000000000000" w:firstRow="0" w:lastRow="0" w:firstColumn="0" w:lastColumn="0" w:oddVBand="0" w:evenVBand="0" w:oddHBand="0" w:evenHBand="0" w:firstRowFirstColumn="0" w:firstRowLastColumn="0" w:lastRowFirstColumn="0" w:lastRowLastColumn="0"/>
              <w:rPr>
                <w:b/>
                <w:bCs/>
                <w:color w:val="000000"/>
                <w:sz w:val="22"/>
                <w:szCs w:val="21"/>
              </w:rPr>
            </w:pPr>
            <w:r w:rsidRPr="00430494">
              <w:rPr>
                <w:b/>
                <w:bCs/>
                <w:color w:val="000000"/>
                <w:sz w:val="22"/>
                <w:szCs w:val="21"/>
                <w:lang w:val="en-GB"/>
              </w:rPr>
              <w:t>-</w:t>
            </w:r>
          </w:p>
        </w:tc>
      </w:tr>
    </w:tbl>
    <w:p w14:paraId="759194DC" w14:textId="77777777" w:rsidR="00430494" w:rsidRPr="00430494" w:rsidRDefault="00430494" w:rsidP="00430494">
      <w:pPr>
        <w:spacing w:after="160" w:line="276" w:lineRule="auto"/>
        <w:jc w:val="both"/>
        <w:rPr>
          <w:rFonts w:ascii="Calibri" w:hAnsi="Calibri" w:cs="Calibri"/>
          <w:b/>
          <w:i/>
          <w:spacing w:val="-3"/>
          <w:lang w:val="en-GB" w:eastAsia="hr-HR"/>
        </w:rPr>
      </w:pPr>
    </w:p>
    <w:p w14:paraId="5EC1A149" w14:textId="77777777" w:rsidR="008A0C18" w:rsidRDefault="00430494" w:rsidP="00430494">
      <w:pPr>
        <w:spacing w:after="160" w:line="276" w:lineRule="auto"/>
        <w:jc w:val="both"/>
        <w:rPr>
          <w:rFonts w:ascii="Calibri" w:hAnsi="Calibri" w:cs="Calibri"/>
          <w:b/>
          <w:i/>
          <w:spacing w:val="-3"/>
          <w:lang w:val="en-GB" w:eastAsia="hr-HR"/>
        </w:rPr>
        <w:sectPr w:rsidR="008A0C18" w:rsidSect="00E4559E">
          <w:pgSz w:w="11906" w:h="16838"/>
          <w:pgMar w:top="1276" w:right="1417" w:bottom="1417" w:left="1417" w:header="567" w:footer="708" w:gutter="0"/>
          <w:cols w:space="708"/>
          <w:docGrid w:linePitch="360"/>
        </w:sectPr>
      </w:pPr>
      <w:r w:rsidRPr="00430494">
        <w:rPr>
          <w:rFonts w:ascii="Calibri" w:hAnsi="Calibri" w:cs="Calibri"/>
          <w:b/>
          <w:i/>
          <w:spacing w:val="-3"/>
          <w:lang w:val="en-GB" w:eastAsia="hr-HR"/>
        </w:rPr>
        <w:br w:type="page"/>
      </w:r>
    </w:p>
    <w:p w14:paraId="7FADB168"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lastRenderedPageBreak/>
        <w:t>Significant changes in financial position</w:t>
      </w:r>
    </w:p>
    <w:p w14:paraId="457BD19A"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 xml:space="preserve">Total assets of HBOR as at 31 December 2019 amounted to HRK 26,446.49 million, a decrease of 2.77 percent compared with 2018, mostly due to repayment of obligations and prepayment of loans. </w:t>
      </w:r>
    </w:p>
    <w:p w14:paraId="3A24CD4C" w14:textId="77777777" w:rsidR="00430494" w:rsidRPr="00430494" w:rsidRDefault="00430494" w:rsidP="00430494">
      <w:pPr>
        <w:tabs>
          <w:tab w:val="left" w:pos="-720"/>
        </w:tabs>
        <w:suppressAutoHyphens/>
        <w:autoSpaceDN w:val="0"/>
        <w:jc w:val="both"/>
        <w:textAlignment w:val="baseline"/>
        <w:rPr>
          <w:rFonts w:ascii="Calibri" w:hAnsi="Calibri" w:cs="Calibri"/>
          <w:spacing w:val="-3"/>
          <w:lang w:val="en-GB" w:eastAsia="hr-HR"/>
        </w:rPr>
      </w:pPr>
    </w:p>
    <w:p w14:paraId="30E4B9F9"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t>Cash on hand and deposits with other banks</w:t>
      </w:r>
    </w:p>
    <w:p w14:paraId="51BF455F"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At the end of 2019, cash on hand and deposits with other banks amounted to HRK 1,434.96 million representing 5.43 percent of total assets, an increase of 19.28 percent compared with the previous year due to reallocation of liquidity reserve funds.</w:t>
      </w:r>
    </w:p>
    <w:p w14:paraId="31D52507" w14:textId="77777777" w:rsidR="00430494" w:rsidRPr="00430494" w:rsidRDefault="00430494" w:rsidP="00430494">
      <w:pPr>
        <w:jc w:val="both"/>
        <w:rPr>
          <w:rFonts w:ascii="Calibri" w:hAnsi="Calibri" w:cs="Calibri"/>
          <w:b/>
          <w:i/>
          <w:lang w:val="en-GB" w:eastAsia="hr-HR"/>
        </w:rPr>
      </w:pPr>
    </w:p>
    <w:p w14:paraId="58FA5D60"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t xml:space="preserve">Loans to financial institutions and other customers </w:t>
      </w:r>
    </w:p>
    <w:p w14:paraId="17DD11EE"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 xml:space="preserve">Total net loans rose by 1.77 percent on the previous year and stood at HRK 23,147.34 million at the end of 2019 representing 87.52 percent of total assets. </w:t>
      </w:r>
    </w:p>
    <w:p w14:paraId="17059A13"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Total gross loans amounted to HRK 26,571.11 million, an increase of 1.25 percent compared with the previous year. Gross loans to other customers increased by 7.39 percent compared with the beginning of the year, mostly as a result of disbursements of loans for the financing of reconstruction and development of infrastructure in the Republic of Croatia. Gross loans to financial institutions decreased by 8.17 percent on the previous year as a result of loan prepayments.</w:t>
      </w:r>
    </w:p>
    <w:p w14:paraId="4CF490BC"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At the end of 2019, the proportion between gross loans on-lent through financial institutions and direct placements stood at 35.78 percent: 64.22 percent.</w:t>
      </w:r>
    </w:p>
    <w:p w14:paraId="5D616139" w14:textId="77777777" w:rsidR="00430494" w:rsidRPr="00430494" w:rsidRDefault="00430494" w:rsidP="00430494">
      <w:pPr>
        <w:tabs>
          <w:tab w:val="left" w:pos="-720"/>
        </w:tabs>
        <w:suppressAutoHyphens/>
        <w:autoSpaceDN w:val="0"/>
        <w:jc w:val="both"/>
        <w:textAlignment w:val="baseline"/>
        <w:rPr>
          <w:rFonts w:ascii="Calibri" w:eastAsia="Calibri" w:hAnsi="Calibri" w:cs="Calibri"/>
          <w:b/>
          <w:i/>
          <w:shd w:val="clear" w:color="auto" w:fill="FFFF00"/>
          <w:lang w:val="en-GB"/>
        </w:rPr>
      </w:pPr>
    </w:p>
    <w:p w14:paraId="7BDBBB3E"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t>Financial assets at fair value through profit or loss</w:t>
      </w:r>
    </w:p>
    <w:p w14:paraId="37AB3D2C"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 xml:space="preserve">Loans at fair value (HBOR has determined that mezzanine loans are classified here), investments in investment funds and a part of equity instruments are classified to these assets. As at 31 December 2019, the total amount of these assets equalled HRK 194.00 million representing 0.73 percent of total assets. </w:t>
      </w:r>
    </w:p>
    <w:p w14:paraId="3F56A05E" w14:textId="77777777" w:rsidR="00430494" w:rsidRPr="00430494" w:rsidRDefault="00430494" w:rsidP="00430494">
      <w:pPr>
        <w:spacing w:before="120" w:after="120" w:line="276" w:lineRule="auto"/>
        <w:jc w:val="both"/>
        <w:rPr>
          <w:rFonts w:ascii="Calibri" w:eastAsia="Calibri" w:hAnsi="Calibri" w:cs="Calibri"/>
          <w:sz w:val="22"/>
          <w:szCs w:val="21"/>
          <w:lang w:val="en-GB"/>
        </w:rPr>
      </w:pPr>
    </w:p>
    <w:p w14:paraId="795318C0"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t>Financial assets at fair value through other comprehensive income</w:t>
      </w:r>
    </w:p>
    <w:p w14:paraId="03E97F74" w14:textId="77777777" w:rsidR="00430494" w:rsidRPr="00430494" w:rsidRDefault="00430494" w:rsidP="00430494">
      <w:pPr>
        <w:tabs>
          <w:tab w:val="left" w:pos="-720"/>
        </w:tabs>
        <w:jc w:val="both"/>
        <w:rPr>
          <w:rFonts w:ascii="Calibri" w:eastAsia="SimSun" w:hAnsi="Calibri" w:cs="Calibri"/>
          <w:b/>
          <w:spacing w:val="-3"/>
          <w:sz w:val="22"/>
          <w:szCs w:val="21"/>
          <w:lang w:val="en-GB"/>
        </w:rPr>
      </w:pPr>
    </w:p>
    <w:p w14:paraId="2FCB48CD" w14:textId="77777777" w:rsidR="00430494" w:rsidRPr="00430494" w:rsidRDefault="00430494" w:rsidP="00430494">
      <w:pPr>
        <w:tabs>
          <w:tab w:val="left" w:pos="-720"/>
        </w:tabs>
        <w:jc w:val="both"/>
        <w:rPr>
          <w:rFonts w:ascii="Calibri" w:eastAsia="SimSun" w:hAnsi="Calibri" w:cs="Calibri"/>
          <w:b/>
          <w:spacing w:val="-3"/>
          <w:sz w:val="22"/>
          <w:szCs w:val="21"/>
          <w:lang w:val="en-GB"/>
        </w:rPr>
      </w:pPr>
      <w:r w:rsidRPr="00430494">
        <w:rPr>
          <w:rFonts w:ascii="Calibri" w:eastAsia="SimSun" w:hAnsi="Calibri" w:cs="Calibri"/>
          <w:b/>
          <w:spacing w:val="-3"/>
          <w:sz w:val="22"/>
          <w:szCs w:val="21"/>
          <w:lang w:val="en-GB"/>
        </w:rPr>
        <w:t>a) Debt securities</w:t>
      </w:r>
    </w:p>
    <w:p w14:paraId="24B4BB23"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Bonds of the Republic of Croatia and of companies, treasury bills of the Ministry of Finance as part of liquidity reserve are classified to these assets. On the reporting date, they amounted to HRK 1,512.40 million, representing 5.72 percent of total assets. 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On the reporting date, they amounted to HRK 3.28 million in other reserves.</w:t>
      </w:r>
    </w:p>
    <w:p w14:paraId="447BFF50" w14:textId="77777777" w:rsidR="00430494" w:rsidRPr="00430494" w:rsidRDefault="00430494" w:rsidP="00430494">
      <w:pPr>
        <w:spacing w:before="120" w:after="120" w:line="276" w:lineRule="auto"/>
        <w:jc w:val="both"/>
        <w:rPr>
          <w:rFonts w:ascii="Calibri" w:eastAsia="Calibri" w:hAnsi="Calibri" w:cs="Calibri"/>
          <w:sz w:val="22"/>
          <w:szCs w:val="21"/>
        </w:rPr>
      </w:pPr>
    </w:p>
    <w:p w14:paraId="74689D0A" w14:textId="77777777" w:rsidR="008A0C18" w:rsidRDefault="00430494" w:rsidP="00430494">
      <w:pPr>
        <w:spacing w:after="160" w:line="276" w:lineRule="auto"/>
        <w:jc w:val="both"/>
        <w:rPr>
          <w:rFonts w:ascii="Calibri" w:eastAsia="Calibri" w:hAnsi="Calibri" w:cs="Calibri"/>
          <w:color w:val="000000"/>
          <w:lang w:val="en-GB"/>
        </w:rPr>
        <w:sectPr w:rsidR="008A0C18" w:rsidSect="00E4559E">
          <w:pgSz w:w="11906" w:h="16838"/>
          <w:pgMar w:top="1276" w:right="1417" w:bottom="1417" w:left="1417" w:header="567" w:footer="708" w:gutter="0"/>
          <w:cols w:space="708"/>
          <w:docGrid w:linePitch="360"/>
        </w:sectPr>
      </w:pPr>
      <w:r w:rsidRPr="00430494">
        <w:rPr>
          <w:rFonts w:ascii="Calibri" w:eastAsia="Calibri" w:hAnsi="Calibri" w:cs="Calibri"/>
          <w:color w:val="000000"/>
          <w:lang w:val="en-GB"/>
        </w:rPr>
        <w:br w:type="page"/>
      </w:r>
    </w:p>
    <w:p w14:paraId="337AD165" w14:textId="77777777" w:rsidR="00430494" w:rsidRPr="00430494" w:rsidRDefault="00430494" w:rsidP="00430494">
      <w:pPr>
        <w:spacing w:before="120" w:after="120" w:line="276" w:lineRule="auto"/>
        <w:jc w:val="both"/>
        <w:rPr>
          <w:rFonts w:ascii="Calibri" w:eastAsia="Calibri" w:hAnsi="Calibri" w:cs="Calibri"/>
          <w:b/>
          <w:i/>
          <w:sz w:val="22"/>
          <w:szCs w:val="21"/>
          <w:lang w:val="en-GB"/>
        </w:rPr>
      </w:pPr>
      <w:r w:rsidRPr="00430494">
        <w:rPr>
          <w:rFonts w:ascii="Calibri" w:eastAsia="Calibri" w:hAnsi="Calibri" w:cs="Calibri"/>
          <w:b/>
          <w:i/>
          <w:sz w:val="22"/>
          <w:szCs w:val="21"/>
          <w:lang w:val="en-GB"/>
        </w:rPr>
        <w:lastRenderedPageBreak/>
        <w:t>b) Equity instruments</w:t>
      </w:r>
    </w:p>
    <w:p w14:paraId="09BFDB13"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the statement on profit or loss.</w:t>
      </w:r>
    </w:p>
    <w:p w14:paraId="2044110A" w14:textId="77777777" w:rsidR="00430494" w:rsidRPr="00430494" w:rsidRDefault="00430494" w:rsidP="00430494">
      <w:pPr>
        <w:spacing w:before="120" w:after="120" w:line="276" w:lineRule="auto"/>
        <w:jc w:val="both"/>
        <w:rPr>
          <w:rFonts w:ascii="Calibri" w:eastAsia="Calibri" w:hAnsi="Calibri" w:cs="Calibri"/>
          <w:sz w:val="22"/>
          <w:szCs w:val="21"/>
          <w:lang w:val="en-GB"/>
        </w:rPr>
      </w:pPr>
      <w:r w:rsidRPr="00430494">
        <w:rPr>
          <w:rFonts w:ascii="Calibri" w:eastAsia="Calibri" w:hAnsi="Calibri" w:cs="Calibri"/>
          <w:sz w:val="22"/>
          <w:szCs w:val="21"/>
          <w:lang w:val="en-GB"/>
        </w:rPr>
        <w:t>On the reporting date, these assets amounted to HRK 26.25 million, representing 0.10 percent of total assets.</w:t>
      </w:r>
    </w:p>
    <w:p w14:paraId="6E4E7BC1" w14:textId="77777777" w:rsidR="00430494" w:rsidRPr="00430494" w:rsidRDefault="00430494" w:rsidP="00430494">
      <w:pPr>
        <w:tabs>
          <w:tab w:val="left" w:pos="-720"/>
        </w:tabs>
        <w:suppressAutoHyphens/>
        <w:jc w:val="both"/>
        <w:rPr>
          <w:rFonts w:ascii="Calibri" w:eastAsia="SimSun" w:hAnsi="Calibri" w:cs="Calibri"/>
          <w:spacing w:val="-3"/>
          <w:lang w:val="en-GB"/>
        </w:rPr>
      </w:pPr>
    </w:p>
    <w:p w14:paraId="53EE941F" w14:textId="77777777" w:rsidR="00430494" w:rsidRPr="00430494" w:rsidRDefault="00430494" w:rsidP="00430494">
      <w:pPr>
        <w:tabs>
          <w:tab w:val="left" w:pos="-720"/>
        </w:tabs>
        <w:suppressAutoHyphens/>
        <w:ind w:left="-567" w:right="-284"/>
        <w:jc w:val="both"/>
        <w:rPr>
          <w:rFonts w:ascii="Calibri" w:eastAsia="SimSun" w:hAnsi="Calibri" w:cs="Calibri"/>
          <w:spacing w:val="-3"/>
          <w:lang w:val="en-GB"/>
        </w:rPr>
      </w:pPr>
      <w:r w:rsidRPr="00430494">
        <w:rPr>
          <w:rFonts w:ascii="Calibri" w:eastAsia="SimSun" w:hAnsi="Calibri" w:cs="Calibri"/>
          <w:noProof/>
          <w:spacing w:val="-3"/>
          <w:lang w:val="en-GB"/>
        </w:rPr>
        <w:drawing>
          <wp:inline distT="0" distB="0" distL="0" distR="0" wp14:anchorId="724BA735" wp14:editId="5B5A8215">
            <wp:extent cx="3104515" cy="3466465"/>
            <wp:effectExtent l="0" t="0" r="635" b="635"/>
            <wp:docPr id="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4515" cy="3466465"/>
                    </a:xfrm>
                    <a:prstGeom prst="rect">
                      <a:avLst/>
                    </a:prstGeom>
                    <a:noFill/>
                    <a:ln>
                      <a:noFill/>
                    </a:ln>
                  </pic:spPr>
                </pic:pic>
              </a:graphicData>
            </a:graphic>
          </wp:inline>
        </w:drawing>
      </w:r>
      <w:r w:rsidRPr="00430494">
        <w:rPr>
          <w:rFonts w:ascii="Calibri" w:eastAsia="SimSun" w:hAnsi="Calibri" w:cs="Calibri"/>
          <w:spacing w:val="-3"/>
          <w:lang w:val="en-GB"/>
        </w:rPr>
        <w:t xml:space="preserve">  </w:t>
      </w:r>
      <w:r w:rsidRPr="00430494">
        <w:rPr>
          <w:rFonts w:ascii="Calibri" w:eastAsia="SimSun" w:hAnsi="Calibri" w:cs="Calibri"/>
          <w:noProof/>
          <w:spacing w:val="-3"/>
          <w:lang w:val="en-GB"/>
        </w:rPr>
        <w:drawing>
          <wp:inline distT="0" distB="0" distL="0" distR="0" wp14:anchorId="3A3D33C6" wp14:editId="58F80C18">
            <wp:extent cx="3104515" cy="3466465"/>
            <wp:effectExtent l="0" t="0" r="635" b="63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4515" cy="3466465"/>
                    </a:xfrm>
                    <a:prstGeom prst="rect">
                      <a:avLst/>
                    </a:prstGeom>
                    <a:noFill/>
                    <a:ln>
                      <a:noFill/>
                    </a:ln>
                  </pic:spPr>
                </pic:pic>
              </a:graphicData>
            </a:graphic>
          </wp:inline>
        </w:drawing>
      </w:r>
    </w:p>
    <w:p w14:paraId="593AA33B" w14:textId="77777777" w:rsidR="008A0C18" w:rsidRDefault="00430494" w:rsidP="008A0C18">
      <w:pPr>
        <w:tabs>
          <w:tab w:val="left" w:pos="-720"/>
        </w:tabs>
        <w:suppressAutoHyphens/>
        <w:ind w:left="-567" w:right="-426"/>
        <w:jc w:val="both"/>
        <w:rPr>
          <w:rFonts w:ascii="Calibri" w:eastAsia="SimSun" w:hAnsi="Calibri" w:cs="Calibri"/>
          <w:spacing w:val="-3"/>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noProof/>
          <w:spacing w:val="-3"/>
          <w:lang w:val="en-GB"/>
        </w:rPr>
        <w:drawing>
          <wp:inline distT="0" distB="0" distL="0" distR="0" wp14:anchorId="3EF4D467" wp14:editId="51854B88">
            <wp:extent cx="3104515" cy="3466465"/>
            <wp:effectExtent l="0" t="0" r="635" b="635"/>
            <wp:docPr id="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4515" cy="3466465"/>
                    </a:xfrm>
                    <a:prstGeom prst="rect">
                      <a:avLst/>
                    </a:prstGeom>
                    <a:noFill/>
                    <a:ln>
                      <a:noFill/>
                    </a:ln>
                  </pic:spPr>
                </pic:pic>
              </a:graphicData>
            </a:graphic>
          </wp:inline>
        </w:drawing>
      </w:r>
      <w:r w:rsidRPr="00430494">
        <w:rPr>
          <w:rFonts w:ascii="Calibri" w:eastAsia="SimSun" w:hAnsi="Calibri" w:cs="Calibri"/>
          <w:spacing w:val="-3"/>
          <w:lang w:val="en-GB"/>
        </w:rPr>
        <w:t xml:space="preserve">   </w:t>
      </w:r>
      <w:r w:rsidRPr="00430494">
        <w:rPr>
          <w:rFonts w:ascii="Calibri" w:eastAsia="SimSun" w:hAnsi="Calibri" w:cs="Calibri"/>
          <w:noProof/>
          <w:spacing w:val="-3"/>
          <w:lang w:val="en-GB"/>
        </w:rPr>
        <w:drawing>
          <wp:inline distT="0" distB="0" distL="0" distR="0" wp14:anchorId="01AF91A1" wp14:editId="47726C35">
            <wp:extent cx="3104515" cy="3466465"/>
            <wp:effectExtent l="0" t="0" r="635" b="635"/>
            <wp:docPr id="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4515" cy="3466465"/>
                    </a:xfrm>
                    <a:prstGeom prst="rect">
                      <a:avLst/>
                    </a:prstGeom>
                    <a:noFill/>
                    <a:ln>
                      <a:noFill/>
                    </a:ln>
                  </pic:spPr>
                </pic:pic>
              </a:graphicData>
            </a:graphic>
          </wp:inline>
        </w:drawing>
      </w:r>
    </w:p>
    <w:p w14:paraId="00E176D8" w14:textId="4A0ADB77" w:rsidR="00430494" w:rsidRPr="00430494" w:rsidRDefault="00430494" w:rsidP="00430494">
      <w:pPr>
        <w:spacing w:before="120" w:after="120" w:line="276" w:lineRule="auto"/>
        <w:jc w:val="both"/>
        <w:rPr>
          <w:rFonts w:ascii="Calibri" w:eastAsia="SimSun" w:hAnsi="Calibri" w:cs="Calibri"/>
          <w:b/>
          <w:i/>
          <w:spacing w:val="-3"/>
          <w:sz w:val="22"/>
          <w:szCs w:val="21"/>
          <w:lang w:val="en-GB" w:eastAsia="hr-HR"/>
        </w:rPr>
      </w:pPr>
      <w:r w:rsidRPr="00430494">
        <w:rPr>
          <w:rFonts w:ascii="Calibri" w:eastAsia="SimSun" w:hAnsi="Calibri" w:cs="Calibri"/>
          <w:b/>
          <w:i/>
          <w:spacing w:val="-3"/>
          <w:sz w:val="22"/>
          <w:szCs w:val="21"/>
          <w:lang w:val="en-GB" w:eastAsia="hr-HR"/>
        </w:rPr>
        <w:lastRenderedPageBreak/>
        <w:t xml:space="preserve">Total liabilities </w:t>
      </w:r>
    </w:p>
    <w:p w14:paraId="6498E29C"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 xml:space="preserve">At the end of 2019, total liabilities amounted to HRK 16,179.39 million, which represents 61.18 percent of total liabilities and total equity. The major part of total liabilities consists of HBOR’s foreign borrowings and bonds payable in the total amount of HRK 15,558.74 million. </w:t>
      </w:r>
    </w:p>
    <w:p w14:paraId="583A569A" w14:textId="77777777" w:rsidR="00430494" w:rsidRPr="00430494" w:rsidRDefault="00430494" w:rsidP="00430494">
      <w:pPr>
        <w:spacing w:before="120" w:after="12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Borrowings and bonds payable decreased by 2.93 percent compared with the beginning of the year, whereas changes in these liabilities are shown in the following table:</w:t>
      </w:r>
    </w:p>
    <w:tbl>
      <w:tblPr>
        <w:tblStyle w:val="GridTable411"/>
        <w:tblW w:w="9129" w:type="dxa"/>
        <w:tblInd w:w="0" w:type="dxa"/>
        <w:tblLook w:val="06A0" w:firstRow="1" w:lastRow="0" w:firstColumn="1" w:lastColumn="0" w:noHBand="1" w:noVBand="1"/>
      </w:tblPr>
      <w:tblGrid>
        <w:gridCol w:w="6426"/>
        <w:gridCol w:w="2703"/>
      </w:tblGrid>
      <w:tr w:rsidR="00430494" w:rsidRPr="00430494" w14:paraId="64B1BDB2" w14:textId="77777777" w:rsidTr="0043049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426" w:type="dxa"/>
            <w:shd w:val="clear" w:color="auto" w:fill="595959"/>
          </w:tcPr>
          <w:p w14:paraId="51193A2B" w14:textId="77777777" w:rsidR="00430494" w:rsidRPr="00430494" w:rsidRDefault="00430494" w:rsidP="00430494">
            <w:pPr>
              <w:spacing w:before="120"/>
              <w:jc w:val="both"/>
              <w:rPr>
                <w:rFonts w:cs="Calibri"/>
                <w:spacing w:val="-3"/>
                <w:sz w:val="22"/>
                <w:szCs w:val="21"/>
                <w:lang w:val="en-GB"/>
              </w:rPr>
            </w:pPr>
          </w:p>
        </w:tc>
        <w:tc>
          <w:tcPr>
            <w:tcW w:w="2703" w:type="dxa"/>
            <w:shd w:val="clear" w:color="auto" w:fill="595959"/>
            <w:hideMark/>
          </w:tcPr>
          <w:p w14:paraId="4FD976DC" w14:textId="77777777" w:rsidR="00430494" w:rsidRPr="00430494" w:rsidRDefault="00430494" w:rsidP="00430494">
            <w:pPr>
              <w:spacing w:before="120"/>
              <w:jc w:val="right"/>
              <w:cnfStyle w:val="100000000000" w:firstRow="1" w:lastRow="0" w:firstColumn="0" w:lastColumn="0" w:oddVBand="0" w:evenVBand="0" w:oddHBand="0" w:evenHBand="0" w:firstRowFirstColumn="0" w:firstRowLastColumn="0" w:lastRowFirstColumn="0" w:lastRowLastColumn="0"/>
              <w:rPr>
                <w:rFonts w:cs="Calibri"/>
                <w:spacing w:val="-3"/>
                <w:sz w:val="22"/>
                <w:szCs w:val="21"/>
                <w:lang w:val="en-GB"/>
              </w:rPr>
            </w:pPr>
            <w:r w:rsidRPr="00430494">
              <w:rPr>
                <w:rFonts w:cs="Calibri"/>
                <w:spacing w:val="-3"/>
                <w:sz w:val="22"/>
                <w:szCs w:val="21"/>
                <w:lang w:val="en-GB"/>
              </w:rPr>
              <w:t>(HRK millions)</w:t>
            </w:r>
          </w:p>
        </w:tc>
      </w:tr>
      <w:tr w:rsidR="00430494" w:rsidRPr="00430494" w14:paraId="06214821" w14:textId="77777777" w:rsidTr="00430494">
        <w:trPr>
          <w:trHeight w:val="504"/>
        </w:trPr>
        <w:tc>
          <w:tcPr>
            <w:cnfStyle w:val="001000000000" w:firstRow="0" w:lastRow="0" w:firstColumn="1" w:lastColumn="0" w:oddVBand="0" w:evenVBand="0" w:oddHBand="0" w:evenHBand="0" w:firstRowFirstColumn="0" w:firstRowLastColumn="0" w:lastRowFirstColumn="0" w:lastRowLastColumn="0"/>
            <w:tcW w:w="6426" w:type="dxa"/>
            <w:tcBorders>
              <w:top w:val="single" w:sz="4" w:space="0" w:color="666666"/>
              <w:left w:val="single" w:sz="4" w:space="0" w:color="666666"/>
              <w:bottom w:val="single" w:sz="4" w:space="0" w:color="666666"/>
              <w:right w:val="single" w:sz="4" w:space="0" w:color="666666"/>
            </w:tcBorders>
            <w:vAlign w:val="center"/>
            <w:hideMark/>
          </w:tcPr>
          <w:p w14:paraId="11C74576" w14:textId="77777777" w:rsidR="00430494" w:rsidRPr="00430494" w:rsidRDefault="00430494" w:rsidP="00430494">
            <w:pPr>
              <w:jc w:val="both"/>
              <w:rPr>
                <w:rFonts w:cs="Calibri"/>
                <w:spacing w:val="-3"/>
                <w:sz w:val="22"/>
                <w:szCs w:val="21"/>
                <w:lang w:val="en-GB"/>
              </w:rPr>
            </w:pPr>
            <w:r w:rsidRPr="00430494">
              <w:rPr>
                <w:rFonts w:cs="Calibri"/>
                <w:spacing w:val="-3"/>
                <w:sz w:val="22"/>
                <w:szCs w:val="21"/>
                <w:lang w:val="en-GB"/>
              </w:rPr>
              <w:t xml:space="preserve">- Draw-down of funds borrowed under previously contracted funds of special financial institutions </w:t>
            </w:r>
          </w:p>
        </w:tc>
        <w:tc>
          <w:tcPr>
            <w:tcW w:w="2703" w:type="dxa"/>
            <w:tcBorders>
              <w:top w:val="single" w:sz="4" w:space="0" w:color="666666"/>
              <w:left w:val="single" w:sz="4" w:space="0" w:color="666666"/>
              <w:bottom w:val="single" w:sz="4" w:space="0" w:color="666666"/>
              <w:right w:val="single" w:sz="4" w:space="0" w:color="666666"/>
            </w:tcBorders>
            <w:vAlign w:val="center"/>
            <w:hideMark/>
          </w:tcPr>
          <w:p w14:paraId="24C073A5" w14:textId="77777777" w:rsidR="00430494" w:rsidRPr="00430494" w:rsidRDefault="00430494" w:rsidP="00430494">
            <w:pPr>
              <w:jc w:val="right"/>
              <w:cnfStyle w:val="000000000000" w:firstRow="0" w:lastRow="0" w:firstColumn="0" w:lastColumn="0" w:oddVBand="0" w:evenVBand="0" w:oddHBand="0" w:evenHBand="0" w:firstRowFirstColumn="0" w:firstRowLastColumn="0" w:lastRowFirstColumn="0" w:lastRowLastColumn="0"/>
              <w:rPr>
                <w:rFonts w:cs="Calibri"/>
                <w:spacing w:val="-3"/>
                <w:sz w:val="22"/>
                <w:szCs w:val="21"/>
                <w:lang w:val="en-GB"/>
              </w:rPr>
            </w:pPr>
            <w:r w:rsidRPr="00430494">
              <w:rPr>
                <w:rFonts w:cs="Calibri"/>
                <w:spacing w:val="-3"/>
                <w:sz w:val="22"/>
                <w:szCs w:val="21"/>
                <w:lang w:val="en-GB"/>
              </w:rPr>
              <w:t>3,036.23</w:t>
            </w:r>
          </w:p>
        </w:tc>
      </w:tr>
      <w:tr w:rsidR="00430494" w:rsidRPr="00430494" w14:paraId="015E3F06" w14:textId="77777777" w:rsidTr="00430494">
        <w:trPr>
          <w:trHeight w:val="356"/>
        </w:trPr>
        <w:tc>
          <w:tcPr>
            <w:cnfStyle w:val="001000000000" w:firstRow="0" w:lastRow="0" w:firstColumn="1" w:lastColumn="0" w:oddVBand="0" w:evenVBand="0" w:oddHBand="0" w:evenHBand="0" w:firstRowFirstColumn="0" w:firstRowLastColumn="0" w:lastRowFirstColumn="0" w:lastRowLastColumn="0"/>
            <w:tcW w:w="6426" w:type="dxa"/>
            <w:tcBorders>
              <w:top w:val="single" w:sz="4" w:space="0" w:color="666666"/>
              <w:left w:val="single" w:sz="4" w:space="0" w:color="666666"/>
              <w:bottom w:val="single" w:sz="4" w:space="0" w:color="666666"/>
              <w:right w:val="single" w:sz="4" w:space="0" w:color="666666"/>
            </w:tcBorders>
            <w:vAlign w:val="center"/>
            <w:hideMark/>
          </w:tcPr>
          <w:p w14:paraId="45D8BC88" w14:textId="77777777" w:rsidR="00430494" w:rsidRPr="00430494" w:rsidRDefault="00430494" w:rsidP="00430494">
            <w:pPr>
              <w:jc w:val="both"/>
              <w:rPr>
                <w:rFonts w:cs="Calibri"/>
                <w:spacing w:val="-3"/>
                <w:sz w:val="22"/>
                <w:szCs w:val="21"/>
                <w:lang w:val="en-GB"/>
              </w:rPr>
            </w:pPr>
            <w:r w:rsidRPr="00430494">
              <w:rPr>
                <w:rFonts w:cs="Calibri"/>
                <w:spacing w:val="-3"/>
                <w:sz w:val="22"/>
                <w:szCs w:val="21"/>
                <w:lang w:val="en-GB"/>
              </w:rPr>
              <w:t>- Repayments of borrowings</w:t>
            </w:r>
          </w:p>
        </w:tc>
        <w:tc>
          <w:tcPr>
            <w:tcW w:w="2703" w:type="dxa"/>
            <w:tcBorders>
              <w:top w:val="single" w:sz="4" w:space="0" w:color="666666"/>
              <w:left w:val="single" w:sz="4" w:space="0" w:color="666666"/>
              <w:bottom w:val="single" w:sz="4" w:space="0" w:color="666666"/>
              <w:right w:val="single" w:sz="4" w:space="0" w:color="666666"/>
            </w:tcBorders>
            <w:vAlign w:val="center"/>
            <w:hideMark/>
          </w:tcPr>
          <w:p w14:paraId="26C57D22" w14:textId="77777777" w:rsidR="00430494" w:rsidRPr="00430494" w:rsidRDefault="00430494" w:rsidP="00430494">
            <w:pPr>
              <w:jc w:val="right"/>
              <w:cnfStyle w:val="000000000000" w:firstRow="0" w:lastRow="0" w:firstColumn="0" w:lastColumn="0" w:oddVBand="0" w:evenVBand="0" w:oddHBand="0" w:evenHBand="0" w:firstRowFirstColumn="0" w:firstRowLastColumn="0" w:lastRowFirstColumn="0" w:lastRowLastColumn="0"/>
              <w:rPr>
                <w:rFonts w:cs="Calibri"/>
                <w:spacing w:val="-3"/>
                <w:sz w:val="22"/>
                <w:szCs w:val="21"/>
                <w:lang w:val="en-GB"/>
              </w:rPr>
            </w:pPr>
            <w:r w:rsidRPr="00430494">
              <w:rPr>
                <w:rFonts w:cs="Calibri"/>
                <w:spacing w:val="-3"/>
                <w:sz w:val="22"/>
                <w:szCs w:val="21"/>
                <w:lang w:val="en-GB"/>
              </w:rPr>
              <w:t>(3,581.20)</w:t>
            </w:r>
          </w:p>
        </w:tc>
      </w:tr>
      <w:tr w:rsidR="00430494" w:rsidRPr="00430494" w14:paraId="31908AD2" w14:textId="77777777" w:rsidTr="00430494">
        <w:trPr>
          <w:trHeight w:val="356"/>
        </w:trPr>
        <w:tc>
          <w:tcPr>
            <w:cnfStyle w:val="001000000000" w:firstRow="0" w:lastRow="0" w:firstColumn="1" w:lastColumn="0" w:oddVBand="0" w:evenVBand="0" w:oddHBand="0" w:evenHBand="0" w:firstRowFirstColumn="0" w:firstRowLastColumn="0" w:lastRowFirstColumn="0" w:lastRowLastColumn="0"/>
            <w:tcW w:w="6426" w:type="dxa"/>
            <w:tcBorders>
              <w:top w:val="single" w:sz="4" w:space="0" w:color="666666"/>
              <w:left w:val="single" w:sz="4" w:space="0" w:color="666666"/>
              <w:bottom w:val="single" w:sz="4" w:space="0" w:color="666666"/>
              <w:right w:val="single" w:sz="4" w:space="0" w:color="666666"/>
            </w:tcBorders>
            <w:vAlign w:val="center"/>
            <w:hideMark/>
          </w:tcPr>
          <w:p w14:paraId="17A4691A" w14:textId="77777777" w:rsidR="00430494" w:rsidRPr="00430494" w:rsidRDefault="00430494" w:rsidP="00430494">
            <w:pPr>
              <w:jc w:val="both"/>
              <w:rPr>
                <w:rFonts w:cs="Calibri"/>
                <w:spacing w:val="-3"/>
                <w:sz w:val="22"/>
                <w:szCs w:val="21"/>
                <w:lang w:val="en-GB"/>
              </w:rPr>
            </w:pPr>
            <w:r w:rsidRPr="00430494">
              <w:rPr>
                <w:rFonts w:cs="Calibri"/>
                <w:spacing w:val="-3"/>
                <w:sz w:val="22"/>
                <w:szCs w:val="21"/>
                <w:lang w:val="en-GB"/>
              </w:rPr>
              <w:t>- Foreign exchange gains or losses</w:t>
            </w:r>
          </w:p>
        </w:tc>
        <w:tc>
          <w:tcPr>
            <w:tcW w:w="2703" w:type="dxa"/>
            <w:tcBorders>
              <w:top w:val="single" w:sz="4" w:space="0" w:color="666666"/>
              <w:left w:val="single" w:sz="4" w:space="0" w:color="666666"/>
              <w:bottom w:val="single" w:sz="4" w:space="0" w:color="666666"/>
              <w:right w:val="single" w:sz="4" w:space="0" w:color="666666"/>
            </w:tcBorders>
            <w:vAlign w:val="center"/>
            <w:hideMark/>
          </w:tcPr>
          <w:p w14:paraId="1960CC76" w14:textId="77777777" w:rsidR="00430494" w:rsidRPr="00430494" w:rsidRDefault="00430494" w:rsidP="00430494">
            <w:pPr>
              <w:jc w:val="right"/>
              <w:cnfStyle w:val="000000000000" w:firstRow="0" w:lastRow="0" w:firstColumn="0" w:lastColumn="0" w:oddVBand="0" w:evenVBand="0" w:oddHBand="0" w:evenHBand="0" w:firstRowFirstColumn="0" w:firstRowLastColumn="0" w:lastRowFirstColumn="0" w:lastRowLastColumn="0"/>
              <w:rPr>
                <w:rFonts w:cs="Calibri"/>
                <w:spacing w:val="-3"/>
                <w:sz w:val="22"/>
                <w:szCs w:val="21"/>
                <w:lang w:val="en-GB"/>
              </w:rPr>
            </w:pPr>
            <w:r w:rsidRPr="00430494">
              <w:rPr>
                <w:rFonts w:cs="Calibri"/>
                <w:spacing w:val="-3"/>
                <w:sz w:val="22"/>
                <w:szCs w:val="21"/>
                <w:lang w:val="en-GB"/>
              </w:rPr>
              <w:t>70.93</w:t>
            </w:r>
          </w:p>
        </w:tc>
      </w:tr>
      <w:tr w:rsidR="00430494" w:rsidRPr="00430494" w14:paraId="585E9D14" w14:textId="77777777" w:rsidTr="00430494">
        <w:trPr>
          <w:trHeight w:val="356"/>
        </w:trPr>
        <w:tc>
          <w:tcPr>
            <w:cnfStyle w:val="001000000000" w:firstRow="0" w:lastRow="0" w:firstColumn="1" w:lastColumn="0" w:oddVBand="0" w:evenVBand="0" w:oddHBand="0" w:evenHBand="0" w:firstRowFirstColumn="0" w:firstRowLastColumn="0" w:lastRowFirstColumn="0" w:lastRowLastColumn="0"/>
            <w:tcW w:w="6426" w:type="dxa"/>
            <w:tcBorders>
              <w:top w:val="single" w:sz="4" w:space="0" w:color="666666"/>
              <w:left w:val="single" w:sz="4" w:space="0" w:color="666666"/>
              <w:bottom w:val="single" w:sz="4" w:space="0" w:color="000000"/>
              <w:right w:val="single" w:sz="4" w:space="0" w:color="666666"/>
            </w:tcBorders>
            <w:vAlign w:val="center"/>
            <w:hideMark/>
          </w:tcPr>
          <w:p w14:paraId="112A621C" w14:textId="77777777" w:rsidR="00430494" w:rsidRPr="00430494" w:rsidRDefault="00430494" w:rsidP="00430494">
            <w:pPr>
              <w:jc w:val="both"/>
              <w:rPr>
                <w:rFonts w:cs="Calibri"/>
                <w:spacing w:val="-3"/>
                <w:sz w:val="22"/>
                <w:szCs w:val="21"/>
                <w:lang w:val="en-GB"/>
              </w:rPr>
            </w:pPr>
            <w:r w:rsidRPr="00430494">
              <w:rPr>
                <w:rFonts w:cs="Calibri"/>
                <w:spacing w:val="-3"/>
                <w:sz w:val="22"/>
                <w:szCs w:val="21"/>
                <w:lang w:val="en-GB"/>
              </w:rPr>
              <w:t>- Other calculations*</w:t>
            </w:r>
          </w:p>
        </w:tc>
        <w:tc>
          <w:tcPr>
            <w:tcW w:w="2703" w:type="dxa"/>
            <w:tcBorders>
              <w:top w:val="single" w:sz="4" w:space="0" w:color="666666"/>
              <w:left w:val="single" w:sz="4" w:space="0" w:color="666666"/>
              <w:bottom w:val="single" w:sz="4" w:space="0" w:color="000000"/>
              <w:right w:val="single" w:sz="4" w:space="0" w:color="666666"/>
            </w:tcBorders>
            <w:vAlign w:val="center"/>
            <w:hideMark/>
          </w:tcPr>
          <w:p w14:paraId="220296C4" w14:textId="77777777" w:rsidR="00430494" w:rsidRPr="00430494" w:rsidRDefault="00430494" w:rsidP="00430494">
            <w:pPr>
              <w:jc w:val="right"/>
              <w:cnfStyle w:val="000000000000" w:firstRow="0" w:lastRow="0" w:firstColumn="0" w:lastColumn="0" w:oddVBand="0" w:evenVBand="0" w:oddHBand="0" w:evenHBand="0" w:firstRowFirstColumn="0" w:firstRowLastColumn="0" w:lastRowFirstColumn="0" w:lastRowLastColumn="0"/>
              <w:rPr>
                <w:rFonts w:cs="Calibri"/>
                <w:spacing w:val="-3"/>
                <w:sz w:val="22"/>
                <w:szCs w:val="21"/>
                <w:lang w:val="en-GB"/>
              </w:rPr>
            </w:pPr>
            <w:r w:rsidRPr="00430494">
              <w:rPr>
                <w:rFonts w:cs="Calibri"/>
                <w:spacing w:val="-3"/>
                <w:sz w:val="22"/>
                <w:szCs w:val="21"/>
                <w:lang w:val="en-GB"/>
              </w:rPr>
              <w:t>4.24</w:t>
            </w:r>
          </w:p>
        </w:tc>
      </w:tr>
      <w:tr w:rsidR="00430494" w:rsidRPr="00430494" w14:paraId="3A4C689F" w14:textId="77777777" w:rsidTr="00430494">
        <w:trPr>
          <w:trHeight w:val="340"/>
        </w:trPr>
        <w:tc>
          <w:tcPr>
            <w:cnfStyle w:val="001000000000" w:firstRow="0" w:lastRow="0" w:firstColumn="1" w:lastColumn="0" w:oddVBand="0" w:evenVBand="0" w:oddHBand="0" w:evenHBand="0" w:firstRowFirstColumn="0" w:firstRowLastColumn="0" w:lastRowFirstColumn="0" w:lastRowLastColumn="0"/>
            <w:tcW w:w="6426" w:type="dxa"/>
            <w:tcBorders>
              <w:top w:val="single" w:sz="4" w:space="0" w:color="000000"/>
              <w:left w:val="single" w:sz="4" w:space="0" w:color="666666"/>
              <w:bottom w:val="single" w:sz="4" w:space="0" w:color="666666"/>
              <w:right w:val="single" w:sz="4" w:space="0" w:color="666666"/>
            </w:tcBorders>
            <w:vAlign w:val="center"/>
            <w:hideMark/>
          </w:tcPr>
          <w:p w14:paraId="40BCEF7B" w14:textId="77777777" w:rsidR="00430494" w:rsidRPr="00430494" w:rsidRDefault="00430494" w:rsidP="00430494">
            <w:pPr>
              <w:jc w:val="both"/>
              <w:rPr>
                <w:rFonts w:cs="Calibri"/>
                <w:spacing w:val="-3"/>
                <w:sz w:val="22"/>
                <w:szCs w:val="21"/>
                <w:lang w:val="en-GB"/>
              </w:rPr>
            </w:pPr>
            <w:r w:rsidRPr="00430494">
              <w:rPr>
                <w:rFonts w:cs="Calibri"/>
                <w:spacing w:val="-3"/>
                <w:sz w:val="22"/>
                <w:szCs w:val="21"/>
                <w:lang w:val="en-GB"/>
              </w:rPr>
              <w:t>Total changes</w:t>
            </w:r>
          </w:p>
        </w:tc>
        <w:tc>
          <w:tcPr>
            <w:tcW w:w="2703" w:type="dxa"/>
            <w:tcBorders>
              <w:top w:val="single" w:sz="4" w:space="0" w:color="000000"/>
              <w:left w:val="single" w:sz="4" w:space="0" w:color="666666"/>
              <w:bottom w:val="single" w:sz="4" w:space="0" w:color="666666"/>
              <w:right w:val="single" w:sz="4" w:space="0" w:color="666666"/>
            </w:tcBorders>
            <w:vAlign w:val="center"/>
            <w:hideMark/>
          </w:tcPr>
          <w:p w14:paraId="2B3C105C" w14:textId="77777777" w:rsidR="00430494" w:rsidRPr="00430494" w:rsidRDefault="00430494" w:rsidP="00430494">
            <w:pPr>
              <w:jc w:val="right"/>
              <w:cnfStyle w:val="000000000000" w:firstRow="0" w:lastRow="0" w:firstColumn="0" w:lastColumn="0" w:oddVBand="0" w:evenVBand="0" w:oddHBand="0" w:evenHBand="0" w:firstRowFirstColumn="0" w:firstRowLastColumn="0" w:lastRowFirstColumn="0" w:lastRowLastColumn="0"/>
              <w:rPr>
                <w:rFonts w:cs="Calibri"/>
                <w:b/>
                <w:spacing w:val="-3"/>
                <w:sz w:val="22"/>
                <w:szCs w:val="21"/>
                <w:lang w:val="en-GB"/>
              </w:rPr>
            </w:pPr>
            <w:r w:rsidRPr="00430494">
              <w:rPr>
                <w:rFonts w:cs="Calibri"/>
                <w:b/>
                <w:spacing w:val="-3"/>
                <w:sz w:val="22"/>
                <w:szCs w:val="21"/>
                <w:lang w:val="en-GB"/>
              </w:rPr>
              <w:t>(469.80)</w:t>
            </w:r>
          </w:p>
        </w:tc>
      </w:tr>
    </w:tbl>
    <w:p w14:paraId="20567561" w14:textId="77777777" w:rsidR="00430494" w:rsidRPr="00430494" w:rsidRDefault="00430494" w:rsidP="00430494">
      <w:pPr>
        <w:jc w:val="both"/>
        <w:rPr>
          <w:rFonts w:ascii="Calibri" w:eastAsia="Calibri" w:hAnsi="Calibri" w:cs="Calibri"/>
          <w:i/>
          <w:spacing w:val="-3"/>
          <w:sz w:val="20"/>
          <w:szCs w:val="20"/>
          <w:lang w:val="en-GB"/>
        </w:rPr>
      </w:pPr>
      <w:r w:rsidRPr="00430494">
        <w:rPr>
          <w:rFonts w:ascii="Calibri" w:eastAsia="Calibri" w:hAnsi="Calibri" w:cs="Calibri"/>
          <w:i/>
          <w:spacing w:val="-3"/>
          <w:sz w:val="20"/>
          <w:szCs w:val="20"/>
          <w:lang w:val="en-GB"/>
        </w:rPr>
        <w:t>*Other calculations relate to the changes in discount, amount of interest not due and deferred fees.</w:t>
      </w:r>
    </w:p>
    <w:p w14:paraId="2FE1C702" w14:textId="77777777" w:rsidR="00430494" w:rsidRPr="00430494" w:rsidRDefault="00430494" w:rsidP="00430494">
      <w:pPr>
        <w:jc w:val="both"/>
        <w:rPr>
          <w:rFonts w:ascii="Calibri" w:eastAsia="Calibri" w:hAnsi="Calibri" w:cs="Calibri"/>
          <w:spacing w:val="-3"/>
          <w:sz w:val="18"/>
          <w:lang w:val="en-GB"/>
        </w:rPr>
      </w:pPr>
    </w:p>
    <w:p w14:paraId="039C571F" w14:textId="77777777" w:rsidR="00430494" w:rsidRPr="00430494" w:rsidRDefault="00430494" w:rsidP="00430494">
      <w:pPr>
        <w:spacing w:after="160" w:line="276" w:lineRule="auto"/>
        <w:jc w:val="both"/>
        <w:rPr>
          <w:rFonts w:ascii="Calibri" w:eastAsia="Calibri" w:hAnsi="Calibri" w:cs="Calibri"/>
          <w:spacing w:val="-3"/>
          <w:sz w:val="22"/>
          <w:szCs w:val="21"/>
          <w:lang w:val="en-GB"/>
        </w:rPr>
      </w:pPr>
      <w:r w:rsidRPr="00430494">
        <w:rPr>
          <w:rFonts w:ascii="Calibri" w:eastAsia="Calibri" w:hAnsi="Calibri" w:cs="Calibri"/>
          <w:spacing w:val="-3"/>
          <w:sz w:val="22"/>
          <w:szCs w:val="21"/>
          <w:lang w:val="en-GB"/>
        </w:rPr>
        <w:t>In 2019, HBOR continued to raise special-purpose funds from special financial institutions, and four loan agreements were executed as follows:</w:t>
      </w:r>
    </w:p>
    <w:p w14:paraId="1FC6E700" w14:textId="77777777" w:rsidR="00430494" w:rsidRPr="00430494" w:rsidRDefault="00430494" w:rsidP="00430494">
      <w:pPr>
        <w:spacing w:after="160" w:line="276" w:lineRule="auto"/>
        <w:ind w:left="720" w:hanging="360"/>
        <w:contextualSpacing/>
        <w:jc w:val="both"/>
        <w:rPr>
          <w:rFonts w:ascii="Calibri" w:eastAsia="Calibri" w:hAnsi="Calibri" w:cs="Calibri"/>
          <w:spacing w:val="-3"/>
          <w:sz w:val="22"/>
          <w:szCs w:val="20"/>
          <w:lang w:val="en-GB" w:eastAsia="hr-HR"/>
        </w:rPr>
      </w:pPr>
      <w:r w:rsidRPr="00430494">
        <w:rPr>
          <w:rFonts w:ascii="Calibri" w:eastAsia="Calibri" w:hAnsi="Calibri" w:cs="Calibri"/>
          <w:spacing w:val="-3"/>
          <w:sz w:val="22"/>
          <w:szCs w:val="20"/>
          <w:lang w:val="en-GB" w:eastAsia="hr-HR"/>
        </w:rPr>
        <w:t>- on 30 April 2019: two Finance Contracts with the European Investment Bank:</w:t>
      </w:r>
    </w:p>
    <w:p w14:paraId="2C98C152" w14:textId="77777777" w:rsidR="00430494" w:rsidRPr="00430494" w:rsidRDefault="00430494" w:rsidP="00430494">
      <w:pPr>
        <w:numPr>
          <w:ilvl w:val="1"/>
          <w:numId w:val="124"/>
        </w:numPr>
        <w:spacing w:after="160" w:line="276" w:lineRule="auto"/>
        <w:contextualSpacing/>
        <w:jc w:val="both"/>
        <w:rPr>
          <w:rFonts w:ascii="Calibri" w:eastAsia="Calibri" w:hAnsi="Calibri" w:cs="Calibri"/>
          <w:sz w:val="22"/>
          <w:szCs w:val="20"/>
          <w:lang w:val="en-GB" w:eastAsia="hr-HR"/>
        </w:rPr>
      </w:pPr>
      <w:r w:rsidRPr="00430494">
        <w:rPr>
          <w:rFonts w:ascii="Calibri" w:eastAsia="Calibri" w:hAnsi="Calibri" w:cs="Calibri"/>
          <w:sz w:val="22"/>
          <w:szCs w:val="20"/>
          <w:lang w:val="en-GB" w:eastAsia="hr-HR"/>
        </w:rPr>
        <w:t>in the amount of EUR 50,00 million for Rijeka Clinical Hospital Centre for the financing of the construction of mother and child care unit, new thermal power block and new parking lot, and</w:t>
      </w:r>
    </w:p>
    <w:p w14:paraId="7B3D23DA" w14:textId="77777777" w:rsidR="00430494" w:rsidRPr="00430494" w:rsidRDefault="00430494" w:rsidP="00430494">
      <w:pPr>
        <w:numPr>
          <w:ilvl w:val="0"/>
          <w:numId w:val="124"/>
        </w:numPr>
        <w:spacing w:after="160" w:line="276" w:lineRule="auto"/>
        <w:contextualSpacing/>
        <w:jc w:val="both"/>
        <w:rPr>
          <w:rFonts w:ascii="Calibri" w:eastAsia="Calibri" w:hAnsi="Calibri" w:cs="Calibri"/>
          <w:sz w:val="22"/>
          <w:szCs w:val="20"/>
          <w:lang w:val="en-GB" w:eastAsia="hr-HR"/>
        </w:rPr>
      </w:pPr>
      <w:r w:rsidRPr="00430494">
        <w:rPr>
          <w:rFonts w:ascii="Calibri" w:eastAsia="Calibri" w:hAnsi="Calibri" w:cs="Calibri"/>
          <w:sz w:val="22"/>
          <w:szCs w:val="20"/>
          <w:lang w:val="en-GB" w:eastAsia="hr-HR"/>
        </w:rPr>
        <w:t>in the amount of EUR 292,50 million for the strengthening of productivity and competitiveness of Croatian enterprises and the creation of new jobs, particularly intended for young people,</w:t>
      </w:r>
    </w:p>
    <w:p w14:paraId="739563D2" w14:textId="77777777" w:rsidR="00430494" w:rsidRPr="00430494" w:rsidRDefault="00430494" w:rsidP="00430494">
      <w:pPr>
        <w:spacing w:after="160" w:line="276" w:lineRule="auto"/>
        <w:ind w:left="720" w:hanging="360"/>
        <w:contextualSpacing/>
        <w:jc w:val="both"/>
        <w:rPr>
          <w:rFonts w:ascii="Calibri" w:eastAsia="Calibri" w:hAnsi="Calibri" w:cs="Calibri"/>
          <w:sz w:val="22"/>
          <w:szCs w:val="20"/>
          <w:lang w:val="en-GB" w:eastAsia="hr-HR"/>
        </w:rPr>
      </w:pPr>
      <w:r w:rsidRPr="00430494">
        <w:rPr>
          <w:rFonts w:ascii="Calibri" w:eastAsia="Calibri" w:hAnsi="Calibri" w:cs="Calibri"/>
          <w:sz w:val="22"/>
          <w:szCs w:val="20"/>
          <w:lang w:val="en-GB" w:eastAsia="hr-HR"/>
        </w:rPr>
        <w:t>- on 12 August 2019: two Loan Agreements with the Council of Europe Development Bank:</w:t>
      </w:r>
    </w:p>
    <w:p w14:paraId="4523526B" w14:textId="77777777" w:rsidR="00430494" w:rsidRPr="00430494" w:rsidRDefault="00430494" w:rsidP="00430494">
      <w:pPr>
        <w:numPr>
          <w:ilvl w:val="0"/>
          <w:numId w:val="126"/>
        </w:numPr>
        <w:spacing w:after="160" w:line="276" w:lineRule="auto"/>
        <w:ind w:left="1440"/>
        <w:contextualSpacing/>
        <w:jc w:val="both"/>
        <w:rPr>
          <w:rFonts w:ascii="Calibri" w:eastAsia="Calibri" w:hAnsi="Calibri" w:cs="Calibri"/>
          <w:sz w:val="22"/>
          <w:szCs w:val="20"/>
          <w:lang w:val="en-GB" w:eastAsia="hr-HR"/>
        </w:rPr>
      </w:pPr>
      <w:r w:rsidRPr="00430494">
        <w:rPr>
          <w:rFonts w:ascii="Calibri" w:eastAsia="Calibri" w:hAnsi="Calibri" w:cs="Calibri"/>
          <w:sz w:val="22"/>
          <w:szCs w:val="20"/>
          <w:lang w:val="en-GB" w:eastAsia="hr-HR"/>
        </w:rPr>
        <w:t xml:space="preserve">in the amount of EUR 200,00 million for the financing of SMEs and local and regional government units and/or other public sector entities, and </w:t>
      </w:r>
    </w:p>
    <w:p w14:paraId="771DB8B2" w14:textId="77777777" w:rsidR="00430494" w:rsidRPr="00430494" w:rsidRDefault="00430494" w:rsidP="00430494">
      <w:pPr>
        <w:numPr>
          <w:ilvl w:val="0"/>
          <w:numId w:val="126"/>
        </w:numPr>
        <w:spacing w:after="160" w:line="276" w:lineRule="auto"/>
        <w:ind w:left="1440"/>
        <w:contextualSpacing/>
        <w:jc w:val="both"/>
        <w:rPr>
          <w:rFonts w:ascii="Calibri" w:eastAsia="Calibri" w:hAnsi="Calibri" w:cs="Calibri"/>
          <w:sz w:val="22"/>
          <w:szCs w:val="20"/>
          <w:lang w:val="en-GB" w:eastAsia="hr-HR"/>
        </w:rPr>
      </w:pPr>
      <w:r w:rsidRPr="00430494">
        <w:rPr>
          <w:rFonts w:ascii="Calibri" w:eastAsia="Calibri" w:hAnsi="Calibri" w:cs="Calibri"/>
          <w:sz w:val="22"/>
          <w:szCs w:val="20"/>
          <w:lang w:val="en-GB" w:eastAsia="hr-HR"/>
        </w:rPr>
        <w:t>in the amount of EUR 50,00 million for the financing of the project of Rijeka Clinical Hospital Centre.</w:t>
      </w:r>
    </w:p>
    <w:p w14:paraId="4A437F19" w14:textId="77777777" w:rsidR="00430494" w:rsidRPr="00430494" w:rsidRDefault="00430494" w:rsidP="00430494">
      <w:pPr>
        <w:tabs>
          <w:tab w:val="left" w:pos="-720"/>
        </w:tabs>
        <w:suppressAutoHyphens/>
        <w:jc w:val="both"/>
        <w:rPr>
          <w:rFonts w:ascii="Calibri" w:eastAsia="SimSun" w:hAnsi="Calibri" w:cs="Calibri"/>
          <w:b/>
          <w:i/>
          <w:spacing w:val="-3"/>
          <w:sz w:val="22"/>
          <w:szCs w:val="21"/>
          <w:lang w:val="en-GB" w:eastAsia="hr-HR"/>
        </w:rPr>
      </w:pPr>
      <w:r w:rsidRPr="00430494">
        <w:rPr>
          <w:rFonts w:ascii="Calibri" w:eastAsia="SimSun" w:hAnsi="Calibri" w:cs="Calibri"/>
          <w:b/>
          <w:i/>
          <w:spacing w:val="-3"/>
          <w:sz w:val="22"/>
          <w:szCs w:val="21"/>
          <w:lang w:val="en-GB" w:eastAsia="hr-HR"/>
        </w:rPr>
        <w:t xml:space="preserve">Total equity  </w:t>
      </w:r>
    </w:p>
    <w:p w14:paraId="1A6FB46E"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Total equity amounted to HRK 10,267.10 million, representing 38.82 percent of total liabilities and total equity.</w:t>
      </w:r>
    </w:p>
    <w:p w14:paraId="4A69AB57"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 xml:space="preserve">Total equity of HBOR is comprised of the founder’s capital contributed from the budget of the Republic of Croatia, retained earnings from the profits generated in the previous years, other reserves, guarantee fund and profits for the current period. </w:t>
      </w:r>
    </w:p>
    <w:p w14:paraId="52DEF81B" w14:textId="77777777" w:rsidR="00430494" w:rsidRPr="00430494" w:rsidRDefault="00430494" w:rsidP="00430494">
      <w:pPr>
        <w:spacing w:before="120" w:after="120" w:line="276" w:lineRule="auto"/>
        <w:jc w:val="both"/>
        <w:rPr>
          <w:rFonts w:ascii="Calibri" w:eastAsia="SimSun" w:hAnsi="Calibri" w:cs="Calibri"/>
          <w:spacing w:val="-3"/>
          <w:sz w:val="22"/>
          <w:szCs w:val="21"/>
          <w:lang w:val="en-GB" w:eastAsia="hr-HR"/>
        </w:rPr>
      </w:pPr>
      <w:r w:rsidRPr="00430494">
        <w:rPr>
          <w:rFonts w:ascii="Calibri" w:eastAsia="SimSun" w:hAnsi="Calibri" w:cs="Calibri"/>
          <w:spacing w:val="-3"/>
          <w:sz w:val="22"/>
          <w:szCs w:val="21"/>
          <w:lang w:val="en-GB" w:eastAsia="hr-HR"/>
        </w:rPr>
        <w:t>In the reporting period, the amount of HRK 50.00 million was contributed from the budget of the Republic of Croatia into the founder’s capital. At the end of 2019, the total amount of capital contributed from the budget of the Republic of Croatia stood at HRK 6,683.00 million, and the remaining amount to be contributed to the founder’s capital up to the total amount of HRK 7,000.00 million set by the HBOR Act is HRK 317.00 million.</w:t>
      </w:r>
    </w:p>
    <w:p w14:paraId="24400D55" w14:textId="77777777" w:rsidR="008A0C18" w:rsidRDefault="00430494" w:rsidP="00430494">
      <w:pPr>
        <w:spacing w:line="276" w:lineRule="auto"/>
        <w:jc w:val="both"/>
        <w:rPr>
          <w:rFonts w:ascii="Calibri" w:eastAsia="Calibri" w:hAnsi="Calibri" w:cs="Calibri"/>
          <w:spacing w:val="-3"/>
          <w:lang w:val="en-GB"/>
        </w:rPr>
        <w:sectPr w:rsidR="008A0C18" w:rsidSect="00E4559E">
          <w:pgSz w:w="11906" w:h="16838"/>
          <w:pgMar w:top="1276" w:right="1417" w:bottom="1417" w:left="1417" w:header="567" w:footer="708" w:gutter="0"/>
          <w:cols w:space="708"/>
          <w:docGrid w:linePitch="360"/>
        </w:sectPr>
      </w:pPr>
      <w:r w:rsidRPr="00430494">
        <w:rPr>
          <w:rFonts w:ascii="Calibri" w:eastAsia="SimSun" w:hAnsi="Calibri" w:cs="Calibri"/>
          <w:spacing w:val="-3"/>
          <w:sz w:val="22"/>
          <w:szCs w:val="21"/>
          <w:lang w:val="en-GB" w:eastAsia="hr-HR"/>
        </w:rPr>
        <w:t>Pursuant to the provisions of the HBOR Act, the entire profits of the Bank generated in the reporting period are allocated to the reserves</w:t>
      </w:r>
      <w:r w:rsidRPr="00430494">
        <w:rPr>
          <w:rFonts w:ascii="Calibri" w:eastAsia="SimSun" w:hAnsi="Calibri" w:cs="Calibri"/>
          <w:spacing w:val="-3"/>
          <w:sz w:val="22"/>
          <w:szCs w:val="21"/>
          <w:lang w:eastAsia="hr-HR"/>
        </w:rPr>
        <w:t>.</w:t>
      </w:r>
      <w:r w:rsidRPr="00430494">
        <w:rPr>
          <w:rFonts w:ascii="Calibri" w:eastAsia="Calibri" w:hAnsi="Calibri" w:cs="Calibri"/>
          <w:spacing w:val="-3"/>
          <w:lang w:val="en-GB"/>
        </w:rPr>
        <w:br w:type="page"/>
      </w:r>
    </w:p>
    <w:p w14:paraId="26D48D79" w14:textId="77777777" w:rsidR="00430494" w:rsidRPr="00430494" w:rsidRDefault="00430494" w:rsidP="00430494">
      <w:pPr>
        <w:tabs>
          <w:tab w:val="left" w:pos="-720"/>
        </w:tabs>
        <w:suppressAutoHyphens/>
        <w:ind w:left="-426" w:right="-426"/>
        <w:jc w:val="both"/>
        <w:rPr>
          <w:rFonts w:ascii="Calibri" w:eastAsia="SimSun" w:hAnsi="Calibri" w:cs="Calibri"/>
          <w:noProof/>
          <w:lang w:val="en-GB" w:eastAsia="hr-HR"/>
        </w:rPr>
      </w:pPr>
      <w:r w:rsidRPr="00430494">
        <w:rPr>
          <w:rFonts w:ascii="Calibri" w:eastAsia="SimSun" w:hAnsi="Calibri" w:cs="Calibri"/>
          <w:noProof/>
          <w:lang w:val="en-GB" w:eastAsia="hr-HR"/>
        </w:rPr>
        <w:lastRenderedPageBreak/>
        <w:drawing>
          <wp:inline distT="0" distB="0" distL="0" distR="0" wp14:anchorId="0BAE193B" wp14:editId="149C0350">
            <wp:extent cx="2987291" cy="3924000"/>
            <wp:effectExtent l="0" t="0" r="3810" b="635"/>
            <wp:docPr id="3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7291" cy="3924000"/>
                    </a:xfrm>
                    <a:prstGeom prst="rect">
                      <a:avLst/>
                    </a:prstGeom>
                    <a:noFill/>
                    <a:ln>
                      <a:noFill/>
                    </a:ln>
                  </pic:spPr>
                </pic:pic>
              </a:graphicData>
            </a:graphic>
          </wp:inline>
        </w:drawing>
      </w:r>
      <w:r w:rsidRPr="00430494">
        <w:rPr>
          <w:rFonts w:ascii="Calibri" w:eastAsia="SimSun" w:hAnsi="Calibri" w:cs="Calibri"/>
          <w:noProof/>
          <w:lang w:val="en-GB" w:eastAsia="hr-HR"/>
        </w:rPr>
        <w:t xml:space="preserve">         </w:t>
      </w:r>
      <w:r w:rsidRPr="00430494">
        <w:rPr>
          <w:rFonts w:ascii="Calibri" w:eastAsia="SimSun" w:hAnsi="Calibri" w:cs="Calibri"/>
          <w:noProof/>
          <w:lang w:val="en-GB" w:eastAsia="hr-HR"/>
        </w:rPr>
        <w:drawing>
          <wp:inline distT="0" distB="0" distL="0" distR="0" wp14:anchorId="019F688F" wp14:editId="673472C6">
            <wp:extent cx="2987291" cy="3924000"/>
            <wp:effectExtent l="0" t="0" r="3810" b="635"/>
            <wp:docPr id="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7291" cy="3924000"/>
                    </a:xfrm>
                    <a:prstGeom prst="rect">
                      <a:avLst/>
                    </a:prstGeom>
                    <a:noFill/>
                    <a:ln>
                      <a:noFill/>
                    </a:ln>
                  </pic:spPr>
                </pic:pic>
              </a:graphicData>
            </a:graphic>
          </wp:inline>
        </w:drawing>
      </w:r>
      <w:r w:rsidRPr="00430494">
        <w:rPr>
          <w:rFonts w:ascii="Calibri" w:eastAsia="SimSun" w:hAnsi="Calibri" w:cs="Calibri"/>
          <w:noProof/>
          <w:lang w:val="en-GB" w:eastAsia="hr-HR"/>
        </w:rPr>
        <w:t xml:space="preserve"> </w:t>
      </w:r>
    </w:p>
    <w:p w14:paraId="43441BD8" w14:textId="77777777" w:rsidR="00430494" w:rsidRPr="00430494" w:rsidRDefault="00430494" w:rsidP="00430494">
      <w:pPr>
        <w:tabs>
          <w:tab w:val="left" w:pos="-720"/>
        </w:tabs>
        <w:suppressAutoHyphens/>
        <w:ind w:left="-426" w:right="-426"/>
        <w:jc w:val="both"/>
        <w:rPr>
          <w:rFonts w:ascii="Calibri" w:eastAsia="SimSun" w:hAnsi="Calibri" w:cs="Calibri"/>
          <w:noProof/>
          <w:lang w:val="en-GB" w:eastAsia="hr-HR"/>
        </w:rPr>
      </w:pPr>
    </w:p>
    <w:p w14:paraId="26ED12D9" w14:textId="77777777" w:rsidR="00430494" w:rsidRPr="00430494" w:rsidRDefault="00430494" w:rsidP="00430494">
      <w:pPr>
        <w:tabs>
          <w:tab w:val="left" w:pos="-720"/>
        </w:tabs>
        <w:suppressAutoHyphens/>
        <w:ind w:left="-426" w:right="-567"/>
        <w:jc w:val="both"/>
        <w:rPr>
          <w:rFonts w:ascii="Calibri" w:eastAsia="SimSun" w:hAnsi="Calibri" w:cs="Calibri"/>
          <w:noProof/>
          <w:lang w:val="en-GB" w:eastAsia="hr-HR"/>
        </w:rPr>
      </w:pPr>
      <w:r w:rsidRPr="00430494">
        <w:rPr>
          <w:rFonts w:ascii="Calibri" w:eastAsia="SimSun" w:hAnsi="Calibri" w:cs="Calibri"/>
          <w:noProof/>
          <w:lang w:val="en-GB" w:eastAsia="hr-HR"/>
        </w:rPr>
        <w:drawing>
          <wp:inline distT="0" distB="0" distL="0" distR="0" wp14:anchorId="15D286D8" wp14:editId="53BCA4B4">
            <wp:extent cx="2998853" cy="3960000"/>
            <wp:effectExtent l="0" t="0" r="0" b="2540"/>
            <wp:docPr id="3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8853" cy="3960000"/>
                    </a:xfrm>
                    <a:prstGeom prst="rect">
                      <a:avLst/>
                    </a:prstGeom>
                    <a:noFill/>
                    <a:ln>
                      <a:noFill/>
                    </a:ln>
                  </pic:spPr>
                </pic:pic>
              </a:graphicData>
            </a:graphic>
          </wp:inline>
        </w:drawing>
      </w:r>
      <w:r w:rsidRPr="00430494">
        <w:rPr>
          <w:rFonts w:ascii="Calibri" w:eastAsia="SimSun" w:hAnsi="Calibri" w:cs="Calibri"/>
          <w:noProof/>
          <w:lang w:val="en-GB" w:eastAsia="hr-HR"/>
        </w:rPr>
        <w:t xml:space="preserve">          </w:t>
      </w:r>
      <w:r w:rsidRPr="00430494">
        <w:rPr>
          <w:rFonts w:ascii="Calibri" w:eastAsia="SimSun" w:hAnsi="Calibri" w:cs="Calibri"/>
          <w:noProof/>
          <w:lang w:val="en-GB" w:eastAsia="hr-HR"/>
        </w:rPr>
        <w:drawing>
          <wp:inline distT="0" distB="0" distL="0" distR="0" wp14:anchorId="3304E776" wp14:editId="41BA4930">
            <wp:extent cx="2990756" cy="3960000"/>
            <wp:effectExtent l="0" t="0" r="635" b="254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0756" cy="3960000"/>
                    </a:xfrm>
                    <a:prstGeom prst="rect">
                      <a:avLst/>
                    </a:prstGeom>
                    <a:noFill/>
                    <a:ln>
                      <a:noFill/>
                    </a:ln>
                  </pic:spPr>
                </pic:pic>
              </a:graphicData>
            </a:graphic>
          </wp:inline>
        </w:drawing>
      </w:r>
    </w:p>
    <w:p w14:paraId="6FF8DF74" w14:textId="77777777" w:rsidR="00430494" w:rsidRPr="00430494" w:rsidRDefault="00430494" w:rsidP="00430494">
      <w:pPr>
        <w:tabs>
          <w:tab w:val="left" w:pos="-720"/>
        </w:tabs>
        <w:suppressAutoHyphens/>
        <w:jc w:val="both"/>
        <w:rPr>
          <w:rFonts w:ascii="Calibri" w:eastAsia="SimSun" w:hAnsi="Calibri" w:cs="Calibri"/>
          <w:lang w:val="en-GB"/>
        </w:rPr>
      </w:pPr>
    </w:p>
    <w:p w14:paraId="39A15010" w14:textId="77777777" w:rsidR="00430494" w:rsidRPr="00F663AC" w:rsidRDefault="00430494" w:rsidP="00430494">
      <w:pPr>
        <w:spacing w:before="120" w:after="120" w:line="276" w:lineRule="auto"/>
        <w:jc w:val="both"/>
        <w:rPr>
          <w:rFonts w:ascii="Calibri" w:eastAsia="SimSun" w:hAnsi="Calibri" w:cs="Calibri"/>
          <w:i/>
          <w:color w:val="595959"/>
          <w:spacing w:val="-3"/>
          <w:sz w:val="20"/>
          <w:szCs w:val="21"/>
          <w:lang w:val="en-GB" w:eastAsia="hr-HR"/>
        </w:rPr>
      </w:pPr>
      <w:r w:rsidRPr="00F663AC">
        <w:rPr>
          <w:rFonts w:ascii="Calibri" w:eastAsia="SimSun" w:hAnsi="Calibri" w:cs="Calibri"/>
          <w:i/>
          <w:color w:val="595959"/>
          <w:spacing w:val="-3"/>
          <w:sz w:val="20"/>
          <w:szCs w:val="21"/>
          <w:lang w:val="en-GB" w:eastAsia="hr-HR"/>
        </w:rPr>
        <w:t>*Investments in subsidiaries, Property, plant and equipment and intangible assets, Foreclosed assets and Other assets.</w:t>
      </w:r>
    </w:p>
    <w:p w14:paraId="5CC196B1" w14:textId="22968C15" w:rsidR="00430494" w:rsidRPr="001842D7" w:rsidRDefault="00430494" w:rsidP="001842D7">
      <w:pPr>
        <w:spacing w:before="120" w:after="120" w:line="276" w:lineRule="auto"/>
        <w:jc w:val="both"/>
        <w:rPr>
          <w:rFonts w:ascii="Calibri" w:eastAsia="SimSun" w:hAnsi="Calibri" w:cs="Calibri"/>
          <w:color w:val="595959"/>
          <w:spacing w:val="-3"/>
          <w:sz w:val="20"/>
          <w:szCs w:val="21"/>
          <w:lang w:val="en-GB" w:eastAsia="hr-HR"/>
        </w:rPr>
      </w:pPr>
      <w:r w:rsidRPr="00F663AC">
        <w:rPr>
          <w:rFonts w:ascii="Calibri" w:eastAsia="SimSun" w:hAnsi="Calibri" w:cs="Calibri"/>
          <w:i/>
          <w:color w:val="595959"/>
          <w:spacing w:val="-3"/>
          <w:sz w:val="20"/>
          <w:szCs w:val="21"/>
          <w:lang w:val="en-GB" w:eastAsia="hr-HR"/>
        </w:rPr>
        <w:t>**Provisioning includes provisioning for guarantees, commitments and other liabilities</w:t>
      </w:r>
      <w:r w:rsidRPr="00430494">
        <w:rPr>
          <w:rFonts w:ascii="Calibri" w:eastAsia="SimSun" w:hAnsi="Calibri" w:cs="Calibri"/>
          <w:color w:val="595959"/>
          <w:spacing w:val="-3"/>
          <w:sz w:val="20"/>
          <w:szCs w:val="21"/>
          <w:lang w:val="en-GB" w:eastAsia="hr-HR"/>
        </w:rPr>
        <w:t>.</w:t>
      </w:r>
    </w:p>
    <w:p w14:paraId="29E40D5F" w14:textId="77777777" w:rsidR="00430494" w:rsidRDefault="00430494" w:rsidP="00F361A0">
      <w:pPr>
        <w:tabs>
          <w:tab w:val="left" w:pos="709"/>
        </w:tabs>
        <w:spacing w:line="276" w:lineRule="auto"/>
        <w:jc w:val="both"/>
        <w:rPr>
          <w:rFonts w:asciiTheme="minorHAnsi" w:hAnsiTheme="minorHAnsi" w:cstheme="minorHAnsi"/>
        </w:rPr>
        <w:sectPr w:rsidR="00430494" w:rsidSect="00E4559E">
          <w:pgSz w:w="11906" w:h="16838"/>
          <w:pgMar w:top="1276" w:right="1417" w:bottom="1417" w:left="1417" w:header="567" w:footer="708" w:gutter="0"/>
          <w:cols w:space="708"/>
          <w:docGrid w:linePitch="360"/>
        </w:sectPr>
      </w:pPr>
    </w:p>
    <w:p w14:paraId="0D52A757" w14:textId="7748409F" w:rsidR="00F361A0" w:rsidRDefault="00F361A0" w:rsidP="00F361A0">
      <w:pPr>
        <w:tabs>
          <w:tab w:val="left" w:pos="709"/>
        </w:tabs>
        <w:spacing w:line="276" w:lineRule="auto"/>
        <w:jc w:val="both"/>
        <w:rPr>
          <w:rFonts w:asciiTheme="minorHAnsi" w:hAnsiTheme="minorHAnsi" w:cstheme="minorHAnsi"/>
        </w:rPr>
      </w:pPr>
    </w:p>
    <w:p w14:paraId="74368023" w14:textId="77777777" w:rsidR="007D690A" w:rsidRDefault="007D690A" w:rsidP="00F361A0">
      <w:pPr>
        <w:tabs>
          <w:tab w:val="left" w:pos="709"/>
        </w:tabs>
        <w:spacing w:line="276" w:lineRule="auto"/>
        <w:jc w:val="both"/>
        <w:rPr>
          <w:rFonts w:asciiTheme="minorHAnsi" w:hAnsiTheme="minorHAnsi" w:cstheme="minorHAnsi"/>
        </w:rPr>
      </w:pPr>
    </w:p>
    <w:p w14:paraId="36EA6BE7" w14:textId="77777777" w:rsidR="00D03A56" w:rsidRPr="00E06490" w:rsidRDefault="00D03A56" w:rsidP="00F361A0">
      <w:pPr>
        <w:tabs>
          <w:tab w:val="left" w:pos="709"/>
        </w:tabs>
        <w:spacing w:line="276" w:lineRule="auto"/>
        <w:jc w:val="both"/>
        <w:rPr>
          <w:rFonts w:asciiTheme="minorHAnsi" w:hAnsiTheme="minorHAnsi" w:cstheme="minorHAnsi"/>
        </w:rPr>
      </w:pPr>
    </w:p>
    <w:bookmarkEnd w:id="0"/>
    <w:p w14:paraId="5A3A58B4" w14:textId="77777777" w:rsidR="00A57E41" w:rsidRDefault="00A57E41" w:rsidP="00D03A56">
      <w:pPr>
        <w:tabs>
          <w:tab w:val="left" w:pos="709"/>
        </w:tabs>
        <w:spacing w:line="276" w:lineRule="auto"/>
        <w:jc w:val="both"/>
        <w:rPr>
          <w:rFonts w:asciiTheme="minorHAnsi" w:hAnsiTheme="minorHAnsi" w:cstheme="minorHAnsi"/>
        </w:rPr>
      </w:pPr>
    </w:p>
    <w:p w14:paraId="0B69DECA" w14:textId="77777777" w:rsidR="00D03A56" w:rsidRPr="00D03A56" w:rsidRDefault="00D03A56" w:rsidP="00D03A56">
      <w:pPr>
        <w:tabs>
          <w:tab w:val="left" w:pos="709"/>
        </w:tabs>
        <w:spacing w:line="276" w:lineRule="auto"/>
        <w:jc w:val="both"/>
        <w:rPr>
          <w:rFonts w:asciiTheme="minorHAnsi" w:hAnsiTheme="minorHAnsi" w:cstheme="minorHAnsi"/>
        </w:rPr>
      </w:pPr>
    </w:p>
    <w:p w14:paraId="7794A659" w14:textId="77777777" w:rsidR="00A57E41" w:rsidRPr="00A57E41" w:rsidRDefault="00A57E41" w:rsidP="00A57E41">
      <w:pPr>
        <w:spacing w:before="120" w:after="120" w:line="276" w:lineRule="auto"/>
        <w:jc w:val="center"/>
        <w:rPr>
          <w:rFonts w:ascii="Calibri" w:hAnsi="Calibri" w:cs="Calibri"/>
          <w:b/>
          <w:lang w:val="en-GB"/>
        </w:rPr>
      </w:pPr>
    </w:p>
    <w:p w14:paraId="1CBEA2AA" w14:textId="77777777" w:rsidR="00A57E41" w:rsidRPr="00D03A56" w:rsidRDefault="00A57E41" w:rsidP="00D03A56">
      <w:pPr>
        <w:spacing w:before="120" w:after="120" w:line="23" w:lineRule="atLeast"/>
        <w:jc w:val="center"/>
        <w:rPr>
          <w:rFonts w:ascii="Calibri" w:hAnsi="Calibri" w:cs="Calibri"/>
          <w:b/>
          <w:lang w:val="hr-HR"/>
        </w:rPr>
      </w:pPr>
    </w:p>
    <w:p w14:paraId="587310D3" w14:textId="77777777" w:rsidR="00A57E41" w:rsidRPr="00D03A56" w:rsidRDefault="00A57E41" w:rsidP="00D03A56">
      <w:pPr>
        <w:spacing w:before="120" w:after="120" w:line="23" w:lineRule="atLeast"/>
        <w:jc w:val="center"/>
        <w:rPr>
          <w:rFonts w:ascii="Calibri" w:hAnsi="Calibri" w:cs="Calibri"/>
          <w:b/>
          <w:lang w:val="hr-HR"/>
        </w:rPr>
      </w:pPr>
    </w:p>
    <w:p w14:paraId="515949EA" w14:textId="77777777" w:rsidR="00A57E41" w:rsidRPr="00D03A56" w:rsidRDefault="00A57E41" w:rsidP="00D03A56">
      <w:pPr>
        <w:spacing w:before="120" w:after="120" w:line="23" w:lineRule="atLeast"/>
        <w:jc w:val="center"/>
        <w:rPr>
          <w:rFonts w:ascii="Calibri" w:hAnsi="Calibri" w:cs="Calibri"/>
          <w:b/>
          <w:lang w:val="hr-HR"/>
        </w:rPr>
      </w:pPr>
    </w:p>
    <w:p w14:paraId="697578FC" w14:textId="77777777" w:rsidR="00A57E41" w:rsidRPr="00D03A56" w:rsidRDefault="00A57E41" w:rsidP="00D03A56">
      <w:pPr>
        <w:spacing w:before="120" w:after="120" w:line="23" w:lineRule="atLeast"/>
        <w:jc w:val="center"/>
        <w:rPr>
          <w:rFonts w:ascii="Calibri" w:hAnsi="Calibri" w:cs="Calibri"/>
          <w:b/>
          <w:lang w:val="hr-HR"/>
        </w:rPr>
      </w:pPr>
    </w:p>
    <w:p w14:paraId="5AAF59BA" w14:textId="77777777" w:rsidR="00A57E41" w:rsidRPr="00D03A56" w:rsidRDefault="00A57E41" w:rsidP="00D03A56">
      <w:pPr>
        <w:spacing w:before="120" w:after="120" w:line="23" w:lineRule="atLeast"/>
        <w:jc w:val="center"/>
        <w:rPr>
          <w:rFonts w:ascii="Calibri" w:hAnsi="Calibri" w:cs="Calibri"/>
          <w:b/>
          <w:lang w:val="hr-HR"/>
        </w:rPr>
      </w:pPr>
    </w:p>
    <w:p w14:paraId="141209EB"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13132B94"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617B90E0" w14:textId="77777777" w:rsidR="002606BB" w:rsidRPr="001E7DB0" w:rsidRDefault="002606BB" w:rsidP="002606BB">
      <w:pPr>
        <w:pStyle w:val="Heading2"/>
        <w:spacing w:line="360" w:lineRule="auto"/>
        <w:ind w:left="-142" w:right="-709"/>
        <w:jc w:val="both"/>
        <w:rPr>
          <w:rFonts w:asciiTheme="minorHAnsi" w:hAnsiTheme="minorHAnsi"/>
          <w:bCs w:val="0"/>
          <w:sz w:val="36"/>
          <w:szCs w:val="36"/>
          <w:lang w:val="en-GB"/>
        </w:rPr>
      </w:pPr>
      <w:bookmarkStart w:id="29" w:name="_Toc4056840"/>
      <w:r w:rsidRPr="001E7DB0">
        <w:rPr>
          <w:rFonts w:asciiTheme="minorHAnsi" w:hAnsiTheme="minorHAnsi"/>
          <w:sz w:val="36"/>
          <w:szCs w:val="36"/>
          <w:lang w:val="en-GB"/>
        </w:rPr>
        <w:t>CROATIAN BANK FOR RECONSTRUCTION AND</w:t>
      </w:r>
      <w:r w:rsidRPr="002445F5">
        <w:rPr>
          <w:rFonts w:asciiTheme="minorHAnsi" w:hAnsiTheme="minorHAnsi"/>
          <w:sz w:val="36"/>
          <w:szCs w:val="36"/>
          <w:lang w:val="en-GB"/>
        </w:rPr>
        <w:t xml:space="preserve"> </w:t>
      </w:r>
      <w:r w:rsidRPr="001E7DB0">
        <w:rPr>
          <w:rFonts w:asciiTheme="minorHAnsi" w:hAnsiTheme="minorHAnsi"/>
          <w:bCs w:val="0"/>
          <w:sz w:val="36"/>
          <w:szCs w:val="36"/>
          <w:lang w:val="en-GB"/>
        </w:rPr>
        <w:t>DEVELOPMENT</w:t>
      </w:r>
      <w:bookmarkEnd w:id="29"/>
    </w:p>
    <w:p w14:paraId="5C71BF7C" w14:textId="77777777" w:rsidR="002606BB" w:rsidRDefault="002606BB" w:rsidP="002606BB">
      <w:pPr>
        <w:spacing w:line="317" w:lineRule="atLeast"/>
        <w:ind w:left="-142"/>
        <w:rPr>
          <w:rFonts w:asciiTheme="minorHAnsi" w:hAnsiTheme="minorHAnsi" w:cs="Arial"/>
          <w:sz w:val="32"/>
          <w:szCs w:val="32"/>
          <w:lang w:val="en-GB"/>
        </w:rPr>
      </w:pPr>
    </w:p>
    <w:p w14:paraId="12CBD749" w14:textId="0DDE0A11" w:rsidR="002606BB" w:rsidRPr="001842D7" w:rsidRDefault="002606BB" w:rsidP="001842D7">
      <w:pPr>
        <w:pStyle w:val="Heading1"/>
        <w:rPr>
          <w:rFonts w:asciiTheme="minorHAnsi" w:hAnsiTheme="minorHAnsi" w:cstheme="minorHAnsi"/>
          <w:sz w:val="32"/>
          <w:szCs w:val="32"/>
        </w:rPr>
      </w:pPr>
      <w:bookmarkStart w:id="30" w:name="_Annual_financial_statements"/>
      <w:bookmarkEnd w:id="30"/>
      <w:r w:rsidRPr="001842D7">
        <w:rPr>
          <w:rFonts w:asciiTheme="minorHAnsi" w:hAnsiTheme="minorHAnsi" w:cstheme="minorHAnsi"/>
          <w:sz w:val="32"/>
          <w:szCs w:val="32"/>
          <w:u w:val="none"/>
        </w:rPr>
        <w:t xml:space="preserve">Annual financial statements for </w:t>
      </w:r>
      <w:r w:rsidR="00E61E9A" w:rsidRPr="001842D7">
        <w:rPr>
          <w:rFonts w:asciiTheme="minorHAnsi" w:hAnsiTheme="minorHAnsi" w:cstheme="minorHAnsi"/>
          <w:sz w:val="32"/>
          <w:szCs w:val="32"/>
          <w:u w:val="none"/>
        </w:rPr>
        <w:t xml:space="preserve">2019 </w:t>
      </w:r>
    </w:p>
    <w:p w14:paraId="310EB9D4" w14:textId="77777777" w:rsidR="002606BB" w:rsidRDefault="002606BB" w:rsidP="002606BB">
      <w:pPr>
        <w:spacing w:line="317" w:lineRule="atLeast"/>
        <w:ind w:left="-142"/>
        <w:rPr>
          <w:rFonts w:asciiTheme="minorHAnsi" w:hAnsiTheme="minorHAnsi" w:cs="Arial"/>
          <w:sz w:val="32"/>
          <w:szCs w:val="32"/>
          <w:lang w:val="en-GB"/>
        </w:rPr>
      </w:pPr>
    </w:p>
    <w:p w14:paraId="1CFBB73C" w14:textId="77777777" w:rsidR="002606BB" w:rsidRDefault="002606BB" w:rsidP="002606BB">
      <w:pPr>
        <w:spacing w:line="317" w:lineRule="atLeast"/>
        <w:ind w:left="-142"/>
        <w:rPr>
          <w:rFonts w:asciiTheme="minorHAnsi" w:hAnsiTheme="minorHAnsi" w:cs="Arial"/>
          <w:sz w:val="32"/>
          <w:szCs w:val="32"/>
          <w:lang w:val="en-GB"/>
        </w:rPr>
      </w:pPr>
    </w:p>
    <w:p w14:paraId="7FB13BA1"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4D499097" w14:textId="77777777" w:rsidR="00A57E41" w:rsidRPr="00D03A56" w:rsidRDefault="00A57E41" w:rsidP="00A57E41">
      <w:pPr>
        <w:spacing w:before="120" w:after="120" w:line="276" w:lineRule="auto"/>
        <w:jc w:val="center"/>
        <w:rPr>
          <w:rFonts w:ascii="Calibri" w:hAnsi="Calibri" w:cs="Calibri"/>
          <w:b/>
          <w:sz w:val="22"/>
          <w:szCs w:val="22"/>
          <w:lang w:val="en-GB"/>
        </w:rPr>
      </w:pPr>
    </w:p>
    <w:p w14:paraId="1A3CC980"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90AE268"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19C7E62" w14:textId="77777777" w:rsidR="00A57E41" w:rsidRPr="00D03A56" w:rsidRDefault="00A57E41" w:rsidP="00A57E41">
      <w:pPr>
        <w:spacing w:before="120" w:after="120" w:line="276" w:lineRule="auto"/>
        <w:rPr>
          <w:rFonts w:ascii="Calibri" w:hAnsi="Calibri" w:cs="Calibri"/>
          <w:b/>
          <w:sz w:val="22"/>
          <w:szCs w:val="22"/>
          <w:lang w:val="en-GB"/>
        </w:rPr>
      </w:pPr>
    </w:p>
    <w:p w14:paraId="0BA93DD6" w14:textId="77777777" w:rsidR="00A57E41" w:rsidRPr="00D03A56" w:rsidRDefault="00A57E41" w:rsidP="00A57E41">
      <w:pPr>
        <w:spacing w:before="120" w:after="120" w:line="276" w:lineRule="auto"/>
        <w:rPr>
          <w:rFonts w:ascii="Calibri" w:hAnsi="Calibri" w:cs="Calibri"/>
          <w:b/>
          <w:sz w:val="22"/>
          <w:szCs w:val="22"/>
          <w:lang w:val="en-GB"/>
        </w:rPr>
      </w:pPr>
    </w:p>
    <w:p w14:paraId="76B5F21C" w14:textId="77777777" w:rsidR="00A57E41" w:rsidRDefault="00A57E41" w:rsidP="00A57E41">
      <w:pPr>
        <w:spacing w:before="120" w:after="120" w:line="276" w:lineRule="auto"/>
        <w:rPr>
          <w:rFonts w:ascii="Calibri" w:hAnsi="Calibri" w:cs="Calibri"/>
          <w:b/>
          <w:sz w:val="20"/>
          <w:szCs w:val="20"/>
          <w:lang w:val="en-GB"/>
        </w:rPr>
      </w:pPr>
    </w:p>
    <w:p w14:paraId="3D16254B" w14:textId="77777777" w:rsidR="002606BB" w:rsidRDefault="002606BB" w:rsidP="00A57E41">
      <w:pPr>
        <w:spacing w:before="120" w:after="120" w:line="276" w:lineRule="auto"/>
        <w:rPr>
          <w:rFonts w:ascii="Calibri" w:hAnsi="Calibri" w:cs="Calibri"/>
          <w:b/>
          <w:sz w:val="20"/>
          <w:szCs w:val="20"/>
          <w:lang w:val="en-GB"/>
        </w:rPr>
      </w:pPr>
    </w:p>
    <w:p w14:paraId="15A1714F" w14:textId="77777777" w:rsidR="002606BB" w:rsidRDefault="002606BB" w:rsidP="00A57E41">
      <w:pPr>
        <w:spacing w:before="120" w:after="120" w:line="276" w:lineRule="auto"/>
        <w:rPr>
          <w:rFonts w:ascii="Calibri" w:hAnsi="Calibri" w:cs="Calibri"/>
          <w:b/>
          <w:sz w:val="20"/>
          <w:szCs w:val="20"/>
          <w:lang w:val="en-GB"/>
        </w:rPr>
      </w:pPr>
    </w:p>
    <w:p w14:paraId="6D84ACFA" w14:textId="77777777" w:rsidR="002606BB" w:rsidRDefault="002606BB" w:rsidP="00A57E41">
      <w:pPr>
        <w:spacing w:before="120" w:after="120" w:line="276" w:lineRule="auto"/>
        <w:rPr>
          <w:rFonts w:ascii="Calibri" w:hAnsi="Calibri" w:cs="Calibri"/>
          <w:b/>
          <w:sz w:val="20"/>
          <w:szCs w:val="20"/>
          <w:lang w:val="en-GB"/>
        </w:rPr>
      </w:pPr>
    </w:p>
    <w:p w14:paraId="15ECE563" w14:textId="77777777" w:rsidR="002606BB" w:rsidRDefault="002606BB" w:rsidP="00A57E41">
      <w:pPr>
        <w:spacing w:before="120" w:after="120" w:line="276" w:lineRule="auto"/>
        <w:rPr>
          <w:rFonts w:ascii="Calibri" w:hAnsi="Calibri" w:cs="Calibri"/>
          <w:b/>
          <w:sz w:val="20"/>
          <w:szCs w:val="20"/>
          <w:lang w:val="en-GB"/>
        </w:rPr>
      </w:pPr>
    </w:p>
    <w:p w14:paraId="3C28D677" w14:textId="77777777" w:rsidR="002606BB" w:rsidRDefault="002606BB" w:rsidP="00A57E41">
      <w:pPr>
        <w:spacing w:before="120" w:after="120" w:line="276" w:lineRule="auto"/>
        <w:rPr>
          <w:rFonts w:ascii="Calibri" w:hAnsi="Calibri" w:cs="Calibri"/>
          <w:b/>
          <w:sz w:val="20"/>
          <w:szCs w:val="20"/>
          <w:lang w:val="en-GB"/>
        </w:rPr>
      </w:pPr>
    </w:p>
    <w:p w14:paraId="05B8625C" w14:textId="77777777" w:rsidR="002606BB" w:rsidRPr="00D03A56" w:rsidRDefault="002606BB" w:rsidP="00A57E41">
      <w:pPr>
        <w:spacing w:before="120" w:after="120" w:line="276" w:lineRule="auto"/>
        <w:rPr>
          <w:rFonts w:ascii="Calibri" w:hAnsi="Calibri" w:cs="Calibri"/>
          <w:b/>
          <w:sz w:val="20"/>
          <w:szCs w:val="20"/>
          <w:lang w:val="en-GB"/>
        </w:rPr>
      </w:pPr>
    </w:p>
    <w:p w14:paraId="0DA20FB5" w14:textId="77777777" w:rsidR="00A57E41" w:rsidRPr="00D03A56" w:rsidRDefault="00A57E41" w:rsidP="00A57E41">
      <w:pPr>
        <w:spacing w:before="120" w:after="120" w:line="276" w:lineRule="auto"/>
        <w:rPr>
          <w:rFonts w:ascii="Calibri" w:hAnsi="Calibri" w:cs="Calibri"/>
          <w:b/>
          <w:sz w:val="20"/>
          <w:szCs w:val="20"/>
          <w:lang w:val="en-GB"/>
        </w:rPr>
      </w:pPr>
    </w:p>
    <w:p w14:paraId="1D4153A5" w14:textId="788B234E" w:rsidR="00EE4FC5" w:rsidRDefault="00D03A56" w:rsidP="001E7DB0">
      <w:pPr>
        <w:spacing w:before="120" w:after="120" w:line="276" w:lineRule="auto"/>
        <w:jc w:val="center"/>
        <w:rPr>
          <w:rFonts w:ascii="Calibri" w:hAnsi="Calibri" w:cs="Calibri"/>
          <w:lang w:val="en-GB"/>
        </w:rPr>
        <w:sectPr w:rsidR="00EE4FC5" w:rsidSect="00F26FF5">
          <w:footerReference w:type="default" r:id="rId52"/>
          <w:pgSz w:w="11906" w:h="16838"/>
          <w:pgMar w:top="1276" w:right="1417" w:bottom="1417" w:left="1417" w:header="567" w:footer="708" w:gutter="0"/>
          <w:pgNumType w:start="1"/>
          <w:cols w:space="708"/>
          <w:docGrid w:linePitch="360"/>
        </w:sectPr>
      </w:pPr>
      <w:r w:rsidRPr="00F26FF5">
        <w:rPr>
          <w:rFonts w:ascii="Calibri" w:hAnsi="Calibri" w:cs="Calibri"/>
          <w:lang w:val="en-GB"/>
        </w:rPr>
        <w:t xml:space="preserve">Zagreb, </w:t>
      </w:r>
      <w:r w:rsidR="00A57E41" w:rsidRPr="00486F83">
        <w:rPr>
          <w:rFonts w:ascii="Calibri" w:hAnsi="Calibri" w:cs="Calibri"/>
          <w:lang w:val="en-GB"/>
        </w:rPr>
        <w:t>March</w:t>
      </w:r>
      <w:r w:rsidR="00A57E41" w:rsidRPr="00F26FF5">
        <w:rPr>
          <w:rFonts w:ascii="Calibri" w:hAnsi="Calibri" w:cs="Calibri"/>
          <w:lang w:val="en-GB"/>
        </w:rPr>
        <w:t xml:space="preserve"> </w:t>
      </w:r>
      <w:r w:rsidR="00E61E9A" w:rsidRPr="00F26FF5">
        <w:rPr>
          <w:rFonts w:ascii="Calibri" w:hAnsi="Calibri" w:cs="Calibri"/>
          <w:lang w:val="en-GB"/>
        </w:rPr>
        <w:t>20</w:t>
      </w:r>
      <w:r w:rsidR="00E61E9A">
        <w:rPr>
          <w:rFonts w:ascii="Calibri" w:hAnsi="Calibri" w:cs="Calibri"/>
          <w:lang w:val="en-GB"/>
        </w:rPr>
        <w:t>20</w:t>
      </w:r>
    </w:p>
    <w:p w14:paraId="6E329FF4" w14:textId="77777777" w:rsidR="005A5017" w:rsidRDefault="005A5017">
      <w:pPr>
        <w:pStyle w:val="T1"/>
        <w:spacing w:before="0" w:after="0" w:line="240" w:lineRule="auto"/>
        <w:rPr>
          <w:rFonts w:asciiTheme="minorHAnsi" w:hAnsiTheme="minorHAnsi" w:cs="Arial"/>
          <w:b w:val="0"/>
          <w:bCs w:val="0"/>
          <w:sz w:val="20"/>
          <w:lang w:val="en-GB"/>
        </w:rPr>
      </w:pPr>
    </w:p>
    <w:tbl>
      <w:tblPr>
        <w:tblW w:w="5000" w:type="pct"/>
        <w:tblLook w:val="01E0" w:firstRow="1" w:lastRow="1" w:firstColumn="1" w:lastColumn="1" w:noHBand="0" w:noVBand="0"/>
      </w:tblPr>
      <w:tblGrid>
        <w:gridCol w:w="8445"/>
        <w:gridCol w:w="1052"/>
      </w:tblGrid>
      <w:tr w:rsidR="002606BB" w:rsidRPr="00B91844" w14:paraId="5536F8EA" w14:textId="77777777" w:rsidTr="00531DF4">
        <w:trPr>
          <w:trHeight w:val="284"/>
        </w:trPr>
        <w:tc>
          <w:tcPr>
            <w:tcW w:w="4446" w:type="pct"/>
            <w:vAlign w:val="bottom"/>
          </w:tcPr>
          <w:p w14:paraId="272F4AA1"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5C4EC70C" w14:textId="77777777" w:rsidR="002606BB" w:rsidRPr="001F110B" w:rsidRDefault="002606BB" w:rsidP="00531DF4">
            <w:pPr>
              <w:spacing w:before="120"/>
              <w:jc w:val="right"/>
              <w:rPr>
                <w:rFonts w:asciiTheme="minorHAnsi" w:hAnsiTheme="minorHAnsi" w:cs="Arial"/>
                <w:sz w:val="22"/>
                <w:szCs w:val="22"/>
                <w:highlight w:val="yellow"/>
                <w:lang w:val="en-GB"/>
              </w:rPr>
            </w:pPr>
          </w:p>
        </w:tc>
      </w:tr>
      <w:tr w:rsidR="00AF40B8" w:rsidRPr="00E06490" w14:paraId="716D0E7A" w14:textId="77777777" w:rsidTr="00531DF4">
        <w:trPr>
          <w:trHeight w:val="284"/>
        </w:trPr>
        <w:tc>
          <w:tcPr>
            <w:tcW w:w="4446" w:type="pct"/>
            <w:vAlign w:val="bottom"/>
          </w:tcPr>
          <w:p w14:paraId="38F815E1"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 xml:space="preserve">Responsibilities of the Management and Supervisory Board for the preparation and approval of the </w:t>
            </w:r>
            <w:r>
              <w:rPr>
                <w:rFonts w:asciiTheme="minorHAnsi" w:hAnsiTheme="minorHAnsi" w:cs="Arial"/>
                <w:sz w:val="22"/>
                <w:szCs w:val="22"/>
              </w:rPr>
              <w:t>annual report</w:t>
            </w:r>
          </w:p>
        </w:tc>
        <w:tc>
          <w:tcPr>
            <w:tcW w:w="554" w:type="pct"/>
            <w:vAlign w:val="bottom"/>
          </w:tcPr>
          <w:p w14:paraId="206C2FA8" w14:textId="6D6A77C5" w:rsidR="00AF40B8" w:rsidRPr="00F23FC5" w:rsidRDefault="00AF40B8" w:rsidP="00AF40B8">
            <w:pPr>
              <w:spacing w:before="120"/>
              <w:jc w:val="right"/>
              <w:rPr>
                <w:rFonts w:asciiTheme="minorHAnsi" w:hAnsiTheme="minorHAnsi" w:cs="Arial"/>
                <w:sz w:val="22"/>
                <w:szCs w:val="22"/>
                <w:lang w:val="en-GB"/>
              </w:rPr>
            </w:pPr>
            <w:r w:rsidRPr="00DA75F2">
              <w:rPr>
                <w:rFonts w:asciiTheme="minorHAnsi" w:hAnsiTheme="minorHAnsi" w:cs="Arial"/>
                <w:color w:val="000000" w:themeColor="text1"/>
                <w:sz w:val="22"/>
                <w:szCs w:val="22"/>
                <w:lang w:val="hr-HR"/>
              </w:rPr>
              <w:t>54</w:t>
            </w:r>
          </w:p>
        </w:tc>
      </w:tr>
      <w:tr w:rsidR="00AF40B8" w:rsidRPr="00E06490" w14:paraId="1B0815F4" w14:textId="77777777" w:rsidTr="00531DF4">
        <w:trPr>
          <w:trHeight w:val="284"/>
        </w:trPr>
        <w:tc>
          <w:tcPr>
            <w:tcW w:w="4446" w:type="pct"/>
            <w:vAlign w:val="bottom"/>
          </w:tcPr>
          <w:p w14:paraId="7FD16556"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F29A0BC" w14:textId="77777777" w:rsidR="00AF40B8" w:rsidRPr="00F23FC5" w:rsidRDefault="00AF40B8" w:rsidP="00AF40B8">
            <w:pPr>
              <w:spacing w:before="120"/>
              <w:jc w:val="right"/>
              <w:rPr>
                <w:rFonts w:asciiTheme="minorHAnsi" w:hAnsiTheme="minorHAnsi" w:cs="Arial"/>
                <w:sz w:val="22"/>
                <w:szCs w:val="22"/>
                <w:lang w:val="en-GB"/>
              </w:rPr>
            </w:pPr>
          </w:p>
        </w:tc>
      </w:tr>
      <w:tr w:rsidR="00AF40B8" w:rsidRPr="00E06490" w14:paraId="0596A67D" w14:textId="77777777" w:rsidTr="00531DF4">
        <w:trPr>
          <w:trHeight w:val="284"/>
        </w:trPr>
        <w:tc>
          <w:tcPr>
            <w:tcW w:w="4446" w:type="pct"/>
            <w:vAlign w:val="bottom"/>
          </w:tcPr>
          <w:p w14:paraId="203EFA53" w14:textId="30C89F3E" w:rsidR="00AF40B8" w:rsidRPr="001E7DB0" w:rsidRDefault="00AF40B8" w:rsidP="00AF40B8">
            <w:pPr>
              <w:spacing w:before="120"/>
              <w:rPr>
                <w:rFonts w:asciiTheme="minorHAnsi" w:hAnsiTheme="minorHAnsi" w:cs="Arial"/>
                <w:sz w:val="22"/>
                <w:szCs w:val="22"/>
                <w:highlight w:val="yellow"/>
                <w:lang w:val="en-GB"/>
              </w:rPr>
            </w:pPr>
            <w:r w:rsidRPr="001E7DB0">
              <w:rPr>
                <w:rFonts w:asciiTheme="minorHAnsi" w:hAnsiTheme="minorHAnsi" w:cs="Arial"/>
                <w:sz w:val="22"/>
                <w:szCs w:val="22"/>
                <w:lang w:val="en-GB"/>
              </w:rPr>
              <w:t xml:space="preserve">Independent </w:t>
            </w:r>
            <w:r w:rsidR="00E802FD">
              <w:rPr>
                <w:rFonts w:asciiTheme="minorHAnsi" w:hAnsiTheme="minorHAnsi" w:cs="Arial"/>
                <w:sz w:val="22"/>
                <w:szCs w:val="22"/>
                <w:lang w:val="en-GB"/>
              </w:rPr>
              <w:t xml:space="preserve">Joint </w:t>
            </w:r>
            <w:r w:rsidRPr="001E7DB0">
              <w:rPr>
                <w:rFonts w:asciiTheme="minorHAnsi" w:hAnsiTheme="minorHAnsi" w:cs="Arial"/>
                <w:sz w:val="22"/>
                <w:szCs w:val="22"/>
                <w:lang w:val="en-GB"/>
              </w:rPr>
              <w:t>Auditor’s Report</w:t>
            </w:r>
            <w:r>
              <w:rPr>
                <w:rFonts w:asciiTheme="minorHAnsi" w:hAnsiTheme="minorHAnsi" w:cs="Arial"/>
                <w:sz w:val="22"/>
                <w:szCs w:val="22"/>
                <w:lang w:val="en-GB"/>
              </w:rPr>
              <w:t xml:space="preserve"> to the owner of Croatian </w:t>
            </w:r>
            <w:r w:rsidRPr="004E2AA3">
              <w:rPr>
                <w:rFonts w:asciiTheme="minorHAnsi" w:hAnsiTheme="minorHAnsi" w:cs="Arial"/>
                <w:sz w:val="22"/>
                <w:szCs w:val="22"/>
                <w:lang w:val="en-GB"/>
              </w:rPr>
              <w:t>Bank for Reconstruction and Development</w:t>
            </w:r>
          </w:p>
        </w:tc>
        <w:tc>
          <w:tcPr>
            <w:tcW w:w="554" w:type="pct"/>
            <w:vAlign w:val="bottom"/>
          </w:tcPr>
          <w:p w14:paraId="2B15FCF9" w14:textId="5FD1078C" w:rsidR="00AF40B8" w:rsidRPr="00F23FC5" w:rsidRDefault="00AF40B8" w:rsidP="00AF40B8">
            <w:pPr>
              <w:spacing w:before="120"/>
              <w:jc w:val="right"/>
              <w:rPr>
                <w:rFonts w:asciiTheme="minorHAnsi" w:hAnsiTheme="minorHAnsi" w:cs="Arial"/>
                <w:sz w:val="22"/>
                <w:szCs w:val="22"/>
                <w:lang w:val="en-GB"/>
              </w:rPr>
            </w:pPr>
            <w:r w:rsidRPr="00DA75F2">
              <w:rPr>
                <w:rFonts w:asciiTheme="minorHAnsi" w:hAnsiTheme="minorHAnsi" w:cs="Arial"/>
                <w:color w:val="000000" w:themeColor="text1"/>
                <w:sz w:val="22"/>
                <w:szCs w:val="22"/>
                <w:lang w:val="hr-HR"/>
              </w:rPr>
              <w:t>55</w:t>
            </w:r>
          </w:p>
        </w:tc>
      </w:tr>
      <w:tr w:rsidR="00AF40B8" w:rsidRPr="00E06490" w14:paraId="49481073" w14:textId="77777777" w:rsidTr="00531DF4">
        <w:trPr>
          <w:trHeight w:val="284"/>
        </w:trPr>
        <w:tc>
          <w:tcPr>
            <w:tcW w:w="4446" w:type="pct"/>
            <w:vAlign w:val="bottom"/>
          </w:tcPr>
          <w:p w14:paraId="7F7DCE91"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86A839E" w14:textId="77777777" w:rsidR="00AF40B8" w:rsidRPr="00F23FC5" w:rsidDel="00B91844" w:rsidRDefault="00AF40B8" w:rsidP="00AF40B8">
            <w:pPr>
              <w:spacing w:before="120"/>
              <w:jc w:val="right"/>
              <w:rPr>
                <w:rFonts w:asciiTheme="minorHAnsi" w:hAnsiTheme="minorHAnsi" w:cs="Arial"/>
                <w:sz w:val="22"/>
                <w:szCs w:val="22"/>
                <w:lang w:val="en-GB"/>
              </w:rPr>
            </w:pPr>
          </w:p>
        </w:tc>
      </w:tr>
      <w:tr w:rsidR="00AF40B8" w:rsidRPr="00E06490" w14:paraId="05A2D590" w14:textId="77777777" w:rsidTr="00531DF4">
        <w:trPr>
          <w:trHeight w:val="284"/>
        </w:trPr>
        <w:tc>
          <w:tcPr>
            <w:tcW w:w="4446" w:type="pct"/>
            <w:vAlign w:val="bottom"/>
          </w:tcPr>
          <w:p w14:paraId="6CABF3A0" w14:textId="062D9F46" w:rsidR="00AF40B8" w:rsidRPr="001E7DB0" w:rsidRDefault="00AF40B8" w:rsidP="00AF40B8">
            <w:pPr>
              <w:spacing w:before="120"/>
              <w:rPr>
                <w:rFonts w:asciiTheme="minorHAnsi" w:hAnsiTheme="minorHAnsi" w:cs="Arial"/>
                <w:sz w:val="22"/>
                <w:szCs w:val="22"/>
                <w:lang w:val="en-GB"/>
              </w:rPr>
            </w:pPr>
            <w:r w:rsidRPr="007416FF">
              <w:rPr>
                <w:rFonts w:asciiTheme="minorHAnsi" w:hAnsiTheme="minorHAnsi" w:cs="Arial"/>
                <w:sz w:val="22"/>
                <w:szCs w:val="22"/>
                <w:lang w:val="en-GB"/>
              </w:rPr>
              <w:t>Consolidated Financial Statements of the Group</w:t>
            </w:r>
            <w:r>
              <w:rPr>
                <w:rFonts w:asciiTheme="minorHAnsi" w:hAnsiTheme="minorHAnsi" w:cs="Arial"/>
                <w:sz w:val="22"/>
                <w:szCs w:val="22"/>
                <w:lang w:val="en-GB"/>
              </w:rPr>
              <w:t>:</w:t>
            </w:r>
          </w:p>
        </w:tc>
        <w:tc>
          <w:tcPr>
            <w:tcW w:w="554" w:type="pct"/>
            <w:vAlign w:val="bottom"/>
          </w:tcPr>
          <w:p w14:paraId="1BAE37E4" w14:textId="2881A4BF"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62</w:t>
            </w:r>
          </w:p>
        </w:tc>
      </w:tr>
      <w:tr w:rsidR="00AF40B8" w:rsidRPr="00E06490" w14:paraId="4A82BFFC" w14:textId="77777777" w:rsidTr="00531DF4">
        <w:trPr>
          <w:trHeight w:val="284"/>
        </w:trPr>
        <w:tc>
          <w:tcPr>
            <w:tcW w:w="4446" w:type="pct"/>
            <w:vAlign w:val="bottom"/>
          </w:tcPr>
          <w:p w14:paraId="52E79D79"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1A911296" w14:textId="109A07AF"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62</w:t>
            </w:r>
          </w:p>
        </w:tc>
      </w:tr>
      <w:tr w:rsidR="00AF40B8" w:rsidRPr="00E06490" w14:paraId="0CC21925" w14:textId="77777777" w:rsidTr="00531DF4">
        <w:trPr>
          <w:trHeight w:val="284"/>
        </w:trPr>
        <w:tc>
          <w:tcPr>
            <w:tcW w:w="4446" w:type="pct"/>
            <w:vAlign w:val="bottom"/>
          </w:tcPr>
          <w:p w14:paraId="150C08EE"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09BF58E6"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4D94CFFE" w14:textId="77777777" w:rsidTr="00531DF4">
        <w:trPr>
          <w:trHeight w:val="284"/>
        </w:trPr>
        <w:tc>
          <w:tcPr>
            <w:tcW w:w="4446" w:type="pct"/>
            <w:vAlign w:val="bottom"/>
          </w:tcPr>
          <w:p w14:paraId="0D4B4CA7"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1CC85C97" w14:textId="00258551"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63</w:t>
            </w:r>
          </w:p>
        </w:tc>
      </w:tr>
      <w:tr w:rsidR="00AF40B8" w:rsidRPr="00E06490" w14:paraId="43B3DFA3" w14:textId="77777777" w:rsidTr="00531DF4">
        <w:trPr>
          <w:trHeight w:val="284"/>
        </w:trPr>
        <w:tc>
          <w:tcPr>
            <w:tcW w:w="4446" w:type="pct"/>
            <w:vAlign w:val="bottom"/>
          </w:tcPr>
          <w:p w14:paraId="60FC1385"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4185C3C3"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3FB8C0D4" w14:textId="77777777" w:rsidTr="00531DF4">
        <w:trPr>
          <w:trHeight w:val="284"/>
        </w:trPr>
        <w:tc>
          <w:tcPr>
            <w:tcW w:w="4446" w:type="pct"/>
            <w:vAlign w:val="bottom"/>
          </w:tcPr>
          <w:p w14:paraId="66975B36"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57930F24" w14:textId="3A782581"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64</w:t>
            </w:r>
          </w:p>
        </w:tc>
      </w:tr>
      <w:tr w:rsidR="00AF40B8" w:rsidRPr="00E06490" w14:paraId="18CBA58B" w14:textId="77777777" w:rsidTr="00531DF4">
        <w:trPr>
          <w:trHeight w:val="284"/>
        </w:trPr>
        <w:tc>
          <w:tcPr>
            <w:tcW w:w="4446" w:type="pct"/>
            <w:vAlign w:val="bottom"/>
          </w:tcPr>
          <w:p w14:paraId="2DCA5C4F"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47440DA1"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55A3B6EE" w14:textId="77777777" w:rsidTr="00531DF4">
        <w:trPr>
          <w:trHeight w:val="284"/>
        </w:trPr>
        <w:tc>
          <w:tcPr>
            <w:tcW w:w="4446" w:type="pct"/>
            <w:vAlign w:val="bottom"/>
          </w:tcPr>
          <w:p w14:paraId="579A86FB"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5E3941F2" w14:textId="2E439EBB"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65</w:t>
            </w:r>
          </w:p>
        </w:tc>
      </w:tr>
      <w:tr w:rsidR="00AF40B8" w:rsidRPr="00E06490" w14:paraId="3D25AF07" w14:textId="77777777" w:rsidTr="00531DF4">
        <w:trPr>
          <w:trHeight w:val="284"/>
        </w:trPr>
        <w:tc>
          <w:tcPr>
            <w:tcW w:w="4446" w:type="pct"/>
            <w:vAlign w:val="bottom"/>
          </w:tcPr>
          <w:p w14:paraId="04ADB662"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73A92FD"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5DAFCD37" w14:textId="77777777" w:rsidTr="00531DF4">
        <w:trPr>
          <w:trHeight w:val="284"/>
        </w:trPr>
        <w:tc>
          <w:tcPr>
            <w:tcW w:w="4446" w:type="pct"/>
            <w:vAlign w:val="bottom"/>
          </w:tcPr>
          <w:p w14:paraId="69B88571"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6E44173" w14:textId="732D3E21"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66</w:t>
            </w:r>
          </w:p>
        </w:tc>
      </w:tr>
      <w:tr w:rsidR="00AF40B8" w:rsidRPr="00E06490" w14:paraId="213460AC" w14:textId="77777777" w:rsidTr="00531DF4">
        <w:trPr>
          <w:trHeight w:val="284"/>
        </w:trPr>
        <w:tc>
          <w:tcPr>
            <w:tcW w:w="4446" w:type="pct"/>
            <w:vAlign w:val="bottom"/>
          </w:tcPr>
          <w:p w14:paraId="3C609B29"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612D481D"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74F85094" w14:textId="77777777" w:rsidTr="00531DF4">
        <w:trPr>
          <w:trHeight w:val="284"/>
        </w:trPr>
        <w:tc>
          <w:tcPr>
            <w:tcW w:w="4446" w:type="pct"/>
            <w:vAlign w:val="bottom"/>
          </w:tcPr>
          <w:p w14:paraId="716D5BAE"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 xml:space="preserve">Separate </w:t>
            </w:r>
            <w:r w:rsidRPr="001E7DB0">
              <w:rPr>
                <w:rFonts w:asciiTheme="minorHAnsi" w:hAnsiTheme="minorHAnsi" w:cs="Arial"/>
                <w:sz w:val="22"/>
                <w:szCs w:val="22"/>
                <w:lang w:val="en-GB"/>
              </w:rPr>
              <w:t>Financial Statements of the Bank:</w:t>
            </w:r>
          </w:p>
        </w:tc>
        <w:tc>
          <w:tcPr>
            <w:tcW w:w="554" w:type="pct"/>
            <w:vAlign w:val="bottom"/>
          </w:tcPr>
          <w:p w14:paraId="0B632111" w14:textId="29B55BCB"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67</w:t>
            </w:r>
          </w:p>
        </w:tc>
      </w:tr>
      <w:tr w:rsidR="00AF40B8" w:rsidRPr="00E06490" w14:paraId="4D5938DF" w14:textId="77777777" w:rsidTr="00531DF4">
        <w:trPr>
          <w:trHeight w:val="284"/>
        </w:trPr>
        <w:tc>
          <w:tcPr>
            <w:tcW w:w="4446" w:type="pct"/>
            <w:vAlign w:val="bottom"/>
          </w:tcPr>
          <w:p w14:paraId="753841F0"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0A467DEA" w14:textId="2D8F527D"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67</w:t>
            </w:r>
          </w:p>
        </w:tc>
      </w:tr>
      <w:tr w:rsidR="00AF40B8" w:rsidRPr="00E06490" w14:paraId="46F79DEB" w14:textId="77777777" w:rsidTr="00531DF4">
        <w:trPr>
          <w:trHeight w:val="284"/>
        </w:trPr>
        <w:tc>
          <w:tcPr>
            <w:tcW w:w="4446" w:type="pct"/>
            <w:vAlign w:val="bottom"/>
          </w:tcPr>
          <w:p w14:paraId="72E7AC0F"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CC0AE9D"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3787A109" w14:textId="77777777" w:rsidTr="00531DF4">
        <w:trPr>
          <w:trHeight w:val="284"/>
        </w:trPr>
        <w:tc>
          <w:tcPr>
            <w:tcW w:w="4446" w:type="pct"/>
            <w:vAlign w:val="bottom"/>
          </w:tcPr>
          <w:p w14:paraId="247214E4"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47984479" w14:textId="6E5C53C8"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68</w:t>
            </w:r>
          </w:p>
        </w:tc>
      </w:tr>
      <w:tr w:rsidR="00AF40B8" w:rsidRPr="00E06490" w14:paraId="589552A3" w14:textId="77777777" w:rsidTr="00531DF4">
        <w:trPr>
          <w:trHeight w:val="284"/>
        </w:trPr>
        <w:tc>
          <w:tcPr>
            <w:tcW w:w="4446" w:type="pct"/>
            <w:vAlign w:val="bottom"/>
          </w:tcPr>
          <w:p w14:paraId="6939B042"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652BB395"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04ED14D1" w14:textId="77777777" w:rsidTr="00531DF4">
        <w:trPr>
          <w:trHeight w:val="284"/>
        </w:trPr>
        <w:tc>
          <w:tcPr>
            <w:tcW w:w="4446" w:type="pct"/>
            <w:vAlign w:val="bottom"/>
          </w:tcPr>
          <w:p w14:paraId="73902C8D"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7D0A084B" w14:textId="67071FB5"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69</w:t>
            </w:r>
          </w:p>
        </w:tc>
      </w:tr>
      <w:tr w:rsidR="00AF40B8" w:rsidRPr="00E06490" w14:paraId="07F2ABBA" w14:textId="77777777" w:rsidTr="00531DF4">
        <w:trPr>
          <w:trHeight w:val="284"/>
        </w:trPr>
        <w:tc>
          <w:tcPr>
            <w:tcW w:w="4446" w:type="pct"/>
            <w:vAlign w:val="bottom"/>
          </w:tcPr>
          <w:p w14:paraId="16445B3D"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576CE74F"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7A8FC117" w14:textId="77777777" w:rsidTr="00531DF4">
        <w:trPr>
          <w:trHeight w:val="284"/>
        </w:trPr>
        <w:tc>
          <w:tcPr>
            <w:tcW w:w="4446" w:type="pct"/>
            <w:vAlign w:val="bottom"/>
          </w:tcPr>
          <w:p w14:paraId="03B2B2E0"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7984E69B" w14:textId="17584CEE"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70</w:t>
            </w:r>
          </w:p>
        </w:tc>
      </w:tr>
      <w:tr w:rsidR="00AF40B8" w:rsidRPr="00E06490" w14:paraId="311B5A08" w14:textId="77777777" w:rsidTr="00531DF4">
        <w:trPr>
          <w:trHeight w:val="284"/>
        </w:trPr>
        <w:tc>
          <w:tcPr>
            <w:tcW w:w="4446" w:type="pct"/>
            <w:vAlign w:val="bottom"/>
          </w:tcPr>
          <w:p w14:paraId="77EF8810"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B43BFA1"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77BDE551" w14:textId="77777777" w:rsidTr="00531DF4">
        <w:trPr>
          <w:trHeight w:val="284"/>
        </w:trPr>
        <w:tc>
          <w:tcPr>
            <w:tcW w:w="4446" w:type="pct"/>
            <w:vAlign w:val="bottom"/>
          </w:tcPr>
          <w:p w14:paraId="0159B6E2"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9C9A4A3" w14:textId="318C08B3" w:rsidR="00AF40B8" w:rsidRPr="00081A51" w:rsidRDefault="00AF40B8" w:rsidP="00AF40B8">
            <w:pPr>
              <w:spacing w:before="120"/>
              <w:jc w:val="right"/>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71</w:t>
            </w:r>
          </w:p>
        </w:tc>
      </w:tr>
      <w:tr w:rsidR="00AF40B8" w:rsidRPr="00E06490" w14:paraId="607BA7EC" w14:textId="77777777" w:rsidTr="00531DF4">
        <w:trPr>
          <w:trHeight w:val="284"/>
        </w:trPr>
        <w:tc>
          <w:tcPr>
            <w:tcW w:w="4446" w:type="pct"/>
            <w:vAlign w:val="bottom"/>
          </w:tcPr>
          <w:p w14:paraId="4B135381"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F77581A" w14:textId="77777777" w:rsidR="00AF40B8" w:rsidRPr="00081A51" w:rsidRDefault="00AF40B8" w:rsidP="00AF40B8">
            <w:pPr>
              <w:spacing w:before="120"/>
              <w:jc w:val="right"/>
              <w:rPr>
                <w:rFonts w:asciiTheme="minorHAnsi" w:hAnsiTheme="minorHAnsi" w:cs="Arial"/>
                <w:sz w:val="22"/>
                <w:szCs w:val="22"/>
                <w:lang w:val="en-GB"/>
              </w:rPr>
            </w:pPr>
          </w:p>
        </w:tc>
      </w:tr>
      <w:tr w:rsidR="00AF40B8" w:rsidRPr="00E06490" w14:paraId="38D79E76" w14:textId="77777777" w:rsidTr="001842D7">
        <w:trPr>
          <w:trHeight w:val="284"/>
        </w:trPr>
        <w:tc>
          <w:tcPr>
            <w:tcW w:w="4446" w:type="pct"/>
            <w:vAlign w:val="bottom"/>
          </w:tcPr>
          <w:p w14:paraId="02E5F7B5" w14:textId="77777777" w:rsidR="00AF40B8" w:rsidRPr="001E7DB0" w:rsidRDefault="00AF40B8" w:rsidP="00AF40B8">
            <w:pPr>
              <w:autoSpaceDE w:val="0"/>
              <w:autoSpaceDN w:val="0"/>
              <w:adjustRightInd w:val="0"/>
              <w:spacing w:line="320" w:lineRule="exact"/>
              <w:rPr>
                <w:rFonts w:asciiTheme="minorHAnsi" w:hAnsiTheme="minorHAnsi" w:cs="Arial"/>
                <w:sz w:val="22"/>
                <w:szCs w:val="22"/>
                <w:lang w:val="hr-HR"/>
              </w:rPr>
            </w:pPr>
            <w:r w:rsidRPr="001E7DB0">
              <w:rPr>
                <w:rFonts w:asciiTheme="minorHAnsi" w:hAnsiTheme="minorHAnsi" w:cs="Arial"/>
                <w:sz w:val="22"/>
                <w:szCs w:val="22"/>
                <w:lang w:val="en-GB"/>
              </w:rPr>
              <w:t xml:space="preserve">Notes to the Financial Statements </w:t>
            </w:r>
            <w:r>
              <w:rPr>
                <w:rFonts w:asciiTheme="minorHAnsi" w:hAnsiTheme="minorHAnsi" w:cs="Arial"/>
                <w:sz w:val="22"/>
                <w:szCs w:val="22"/>
                <w:lang w:val="en-GB"/>
              </w:rPr>
              <w:t xml:space="preserve">which </w:t>
            </w:r>
            <w:r w:rsidRPr="00E06490">
              <w:rPr>
                <w:rFonts w:asciiTheme="minorHAnsi" w:hAnsiTheme="minorHAnsi" w:cs="Arial"/>
                <w:sz w:val="22"/>
                <w:szCs w:val="22"/>
                <w:lang w:val="en-GB"/>
              </w:rPr>
              <w:t>include</w:t>
            </w:r>
            <w:r w:rsidRPr="001E7DB0">
              <w:rPr>
                <w:rFonts w:asciiTheme="minorHAnsi" w:hAnsiTheme="minorHAnsi" w:cs="Arial"/>
                <w:bCs/>
                <w:sz w:val="22"/>
                <w:szCs w:val="22"/>
                <w:lang w:val="en-GB"/>
              </w:rPr>
              <w:t xml:space="preserve"> significant accounting policies and</w:t>
            </w:r>
            <w:r w:rsidRPr="00E06490">
              <w:rPr>
                <w:rFonts w:asciiTheme="minorHAnsi" w:hAnsiTheme="minorHAnsi" w:cs="Arial"/>
                <w:bCs/>
                <w:sz w:val="22"/>
                <w:szCs w:val="22"/>
              </w:rPr>
              <w:t xml:space="preserve"> </w:t>
            </w:r>
            <w:r w:rsidRPr="001E7DB0">
              <w:rPr>
                <w:rFonts w:asciiTheme="minorHAnsi" w:hAnsiTheme="minorHAnsi" w:cs="Arial"/>
                <w:bCs/>
                <w:sz w:val="22"/>
                <w:szCs w:val="22"/>
              </w:rPr>
              <w:t xml:space="preserve">other </w:t>
            </w:r>
            <w:r w:rsidRPr="001E7DB0">
              <w:rPr>
                <w:rFonts w:asciiTheme="minorHAnsi" w:hAnsiTheme="minorHAnsi" w:cs="Arial"/>
                <w:bCs/>
                <w:sz w:val="22"/>
                <w:szCs w:val="22"/>
                <w:lang w:val="en-GB"/>
              </w:rPr>
              <w:t>explana</w:t>
            </w:r>
            <w:r w:rsidRPr="001E7DB0">
              <w:rPr>
                <w:rFonts w:asciiTheme="minorHAnsi" w:hAnsiTheme="minorHAnsi" w:cs="Arial"/>
                <w:sz w:val="22"/>
                <w:szCs w:val="22"/>
                <w:lang w:val="en-GB"/>
              </w:rPr>
              <w:t>tions</w:t>
            </w:r>
          </w:p>
        </w:tc>
        <w:tc>
          <w:tcPr>
            <w:tcW w:w="554" w:type="pct"/>
            <w:shd w:val="clear" w:color="auto" w:fill="auto"/>
            <w:vAlign w:val="bottom"/>
          </w:tcPr>
          <w:p w14:paraId="4B5C8E9B" w14:textId="64368461" w:rsidR="00AF40B8" w:rsidRPr="00081A51" w:rsidRDefault="00AF40B8" w:rsidP="00AF40B8">
            <w:pPr>
              <w:spacing w:before="120"/>
              <w:jc w:val="center"/>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72-216</w:t>
            </w:r>
          </w:p>
        </w:tc>
      </w:tr>
      <w:tr w:rsidR="00AF40B8" w:rsidRPr="00E06490" w14:paraId="30935B25" w14:textId="77777777" w:rsidTr="001842D7">
        <w:trPr>
          <w:trHeight w:val="284"/>
        </w:trPr>
        <w:tc>
          <w:tcPr>
            <w:tcW w:w="4446" w:type="pct"/>
            <w:vAlign w:val="bottom"/>
          </w:tcPr>
          <w:p w14:paraId="42E6F0A8" w14:textId="77777777" w:rsidR="00AF40B8" w:rsidRPr="001E7DB0" w:rsidRDefault="00AF40B8" w:rsidP="00AF40B8">
            <w:pPr>
              <w:autoSpaceDE w:val="0"/>
              <w:autoSpaceDN w:val="0"/>
              <w:adjustRightInd w:val="0"/>
              <w:spacing w:line="32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Appendix - </w:t>
            </w:r>
            <w:r>
              <w:rPr>
                <w:rFonts w:asciiTheme="minorHAnsi" w:hAnsiTheme="minorHAnsi" w:cs="Arial"/>
                <w:sz w:val="22"/>
                <w:szCs w:val="22"/>
                <w:lang w:val="en-GB"/>
              </w:rPr>
              <w:t>F</w:t>
            </w:r>
            <w:r w:rsidRPr="001E7DB0">
              <w:rPr>
                <w:rFonts w:asciiTheme="minorHAnsi" w:hAnsiTheme="minorHAnsi" w:cs="Arial"/>
                <w:sz w:val="22"/>
                <w:szCs w:val="22"/>
                <w:lang w:val="en-GB"/>
              </w:rPr>
              <w:t xml:space="preserve">inancial </w:t>
            </w:r>
            <w:r>
              <w:rPr>
                <w:rFonts w:asciiTheme="minorHAnsi" w:hAnsiTheme="minorHAnsi" w:cs="Arial"/>
                <w:sz w:val="22"/>
                <w:szCs w:val="22"/>
                <w:lang w:val="en-GB"/>
              </w:rPr>
              <w:t>P</w:t>
            </w:r>
            <w:r w:rsidRPr="001E7DB0">
              <w:rPr>
                <w:rFonts w:asciiTheme="minorHAnsi" w:hAnsiTheme="minorHAnsi" w:cs="Arial"/>
                <w:sz w:val="22"/>
                <w:szCs w:val="22"/>
                <w:lang w:val="en-GB"/>
              </w:rPr>
              <w:t>erformance of the HKO Group</w:t>
            </w:r>
          </w:p>
        </w:tc>
        <w:tc>
          <w:tcPr>
            <w:tcW w:w="554" w:type="pct"/>
            <w:shd w:val="clear" w:color="auto" w:fill="auto"/>
            <w:vAlign w:val="bottom"/>
          </w:tcPr>
          <w:p w14:paraId="30AB2411" w14:textId="1A8176C6" w:rsidR="00AF40B8" w:rsidRPr="00081A51" w:rsidRDefault="00AF40B8" w:rsidP="00AF40B8">
            <w:pPr>
              <w:spacing w:before="120"/>
              <w:jc w:val="both"/>
              <w:rPr>
                <w:rFonts w:asciiTheme="minorHAnsi" w:hAnsiTheme="minorHAnsi" w:cs="Arial"/>
                <w:sz w:val="22"/>
                <w:szCs w:val="22"/>
                <w:lang w:val="en-GB"/>
              </w:rPr>
            </w:pPr>
            <w:r w:rsidRPr="00D57CEF">
              <w:rPr>
                <w:rFonts w:asciiTheme="minorHAnsi" w:hAnsiTheme="minorHAnsi" w:cs="Arial"/>
                <w:color w:val="000000" w:themeColor="text1"/>
                <w:sz w:val="22"/>
                <w:szCs w:val="22"/>
                <w:lang w:val="hr-HR"/>
              </w:rPr>
              <w:t>217-220</w:t>
            </w:r>
          </w:p>
        </w:tc>
      </w:tr>
    </w:tbl>
    <w:p w14:paraId="201C7269" w14:textId="77777777" w:rsidR="002606BB" w:rsidRDefault="002606BB" w:rsidP="002A55F6">
      <w:pPr>
        <w:rPr>
          <w:lang w:val="en-GB"/>
        </w:rPr>
      </w:pPr>
    </w:p>
    <w:p w14:paraId="7E5DE30F" w14:textId="77777777" w:rsidR="002606BB" w:rsidRDefault="002606BB" w:rsidP="002A55F6">
      <w:pPr>
        <w:rPr>
          <w:lang w:val="en-GB"/>
        </w:rPr>
      </w:pPr>
    </w:p>
    <w:p w14:paraId="72DCAA23" w14:textId="77777777" w:rsidR="002606BB" w:rsidRDefault="002606BB" w:rsidP="002A55F6">
      <w:pPr>
        <w:rPr>
          <w:lang w:val="en-GB"/>
        </w:rPr>
      </w:pPr>
    </w:p>
    <w:p w14:paraId="1677EBF1" w14:textId="77777777" w:rsidR="002606BB" w:rsidRDefault="002606BB">
      <w:pPr>
        <w:pStyle w:val="T1"/>
        <w:spacing w:before="0" w:after="0" w:line="240" w:lineRule="auto"/>
        <w:rPr>
          <w:rFonts w:asciiTheme="minorHAnsi" w:hAnsiTheme="minorHAnsi" w:cs="Arial"/>
          <w:b w:val="0"/>
          <w:bCs w:val="0"/>
          <w:sz w:val="20"/>
          <w:lang w:val="en-GB"/>
        </w:rPr>
        <w:sectPr w:rsidR="002606BB" w:rsidSect="00F23FC5">
          <w:headerReference w:type="default" r:id="rId53"/>
          <w:pgSz w:w="11907" w:h="16840" w:code="9"/>
          <w:pgMar w:top="457" w:right="992" w:bottom="1134" w:left="1418" w:header="851" w:footer="851" w:gutter="0"/>
          <w:pgNumType w:start="53"/>
          <w:cols w:space="720"/>
          <w:noEndnote/>
        </w:sectPr>
      </w:pPr>
    </w:p>
    <w:p w14:paraId="11A32D55" w14:textId="77777777" w:rsidR="00080E1A" w:rsidRPr="003534B5" w:rsidRDefault="00080E1A" w:rsidP="002A55F6">
      <w:pPr>
        <w:rPr>
          <w:lang w:val="en-GB"/>
        </w:rPr>
      </w:pPr>
    </w:p>
    <w:p w14:paraId="3C0ED2DF"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It has a general responsibility for taking such steps as are reasonably available to it to safeguard the assets of the Bank and the Group and to prevent and detect fraud and other irregularities.  </w:t>
      </w:r>
    </w:p>
    <w:p w14:paraId="1FBC894F" w14:textId="77777777" w:rsidR="00FA2C45" w:rsidRDefault="00FA2C45" w:rsidP="00FA2C45">
      <w:pPr>
        <w:numPr>
          <w:ilvl w:val="12"/>
          <w:numId w:val="0"/>
        </w:numPr>
        <w:tabs>
          <w:tab w:val="left" w:pos="0"/>
          <w:tab w:val="left" w:pos="1705"/>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14:paraId="1EEC5C71"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6CA30C20"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461526DA" w14:textId="11363BF6" w:rsidR="00556F0A" w:rsidRPr="002347DE"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347DE">
        <w:rPr>
          <w:rFonts w:asciiTheme="minorHAnsi" w:hAnsiTheme="minorHAnsi" w:cstheme="minorHAnsi"/>
          <w:color w:val="222222"/>
          <w:sz w:val="22"/>
          <w:szCs w:val="22"/>
          <w:lang w:val="en"/>
        </w:rPr>
        <w:t xml:space="preserve">The Management Board is </w:t>
      </w:r>
      <w:r w:rsidR="00B95634">
        <w:rPr>
          <w:rFonts w:asciiTheme="minorHAnsi" w:hAnsiTheme="minorHAnsi" w:cstheme="minorHAnsi"/>
          <w:color w:val="222222"/>
          <w:sz w:val="22"/>
          <w:szCs w:val="22"/>
          <w:lang w:val="en"/>
        </w:rPr>
        <w:t xml:space="preserve">responsible for </w:t>
      </w:r>
      <w:r w:rsidR="00CC13B0">
        <w:rPr>
          <w:rFonts w:asciiTheme="minorHAnsi" w:hAnsiTheme="minorHAnsi" w:cstheme="minorHAnsi"/>
          <w:color w:val="222222"/>
          <w:sz w:val="22"/>
          <w:szCs w:val="22"/>
          <w:lang w:val="en"/>
        </w:rPr>
        <w:t>s</w:t>
      </w:r>
      <w:r w:rsidR="00B95634">
        <w:rPr>
          <w:rFonts w:asciiTheme="minorHAnsi" w:hAnsiTheme="minorHAnsi" w:cstheme="minorHAnsi"/>
          <w:color w:val="222222"/>
          <w:sz w:val="22"/>
          <w:szCs w:val="22"/>
          <w:lang w:val="en"/>
        </w:rPr>
        <w:t>ubmission</w:t>
      </w:r>
      <w:r w:rsidRPr="002347DE">
        <w:rPr>
          <w:rFonts w:asciiTheme="minorHAnsi" w:hAnsiTheme="minorHAnsi" w:cstheme="minorHAnsi"/>
          <w:color w:val="222222"/>
          <w:sz w:val="22"/>
          <w:szCs w:val="22"/>
          <w:lang w:val="en"/>
        </w:rPr>
        <w:t xml:space="preserve"> </w:t>
      </w:r>
      <w:r w:rsidR="00CC13B0">
        <w:rPr>
          <w:rFonts w:asciiTheme="minorHAnsi" w:hAnsiTheme="minorHAnsi" w:cstheme="minorHAnsi"/>
          <w:color w:val="222222"/>
          <w:sz w:val="22"/>
          <w:szCs w:val="22"/>
          <w:lang w:val="en"/>
        </w:rPr>
        <w:t>of its</w:t>
      </w:r>
      <w:r w:rsidR="00CC13B0" w:rsidRPr="002347DE">
        <w:rPr>
          <w:rFonts w:asciiTheme="minorHAnsi" w:hAnsiTheme="minorHAnsi" w:cstheme="minorHAnsi"/>
          <w:color w:val="222222"/>
          <w:sz w:val="22"/>
          <w:szCs w:val="22"/>
          <w:lang w:val="en"/>
        </w:rPr>
        <w:t xml:space="preserve"> Annual Report </w:t>
      </w:r>
      <w:r w:rsidRPr="002347DE">
        <w:rPr>
          <w:rFonts w:asciiTheme="minorHAnsi" w:hAnsiTheme="minorHAnsi" w:cstheme="minorHAnsi"/>
          <w:color w:val="222222"/>
          <w:sz w:val="22"/>
          <w:szCs w:val="22"/>
          <w:lang w:val="en"/>
        </w:rPr>
        <w:t>to the Supervisory Board</w:t>
      </w:r>
      <w:r w:rsidR="00CC13B0">
        <w:rPr>
          <w:rFonts w:asciiTheme="minorHAnsi" w:hAnsiTheme="minorHAnsi" w:cstheme="minorHAnsi"/>
          <w:color w:val="222222"/>
          <w:sz w:val="22"/>
          <w:szCs w:val="22"/>
          <w:lang w:val="en"/>
        </w:rPr>
        <w:t>,</w:t>
      </w:r>
      <w:r w:rsidRPr="002347DE">
        <w:rPr>
          <w:rFonts w:asciiTheme="minorHAnsi" w:hAnsiTheme="minorHAnsi" w:cstheme="minorHAnsi"/>
          <w:color w:val="222222"/>
          <w:sz w:val="22"/>
          <w:szCs w:val="22"/>
          <w:lang w:val="en"/>
        </w:rPr>
        <w:t xml:space="preserve"> after which the Supervisory Board submits </w:t>
      </w:r>
      <w:r w:rsidR="001B4760">
        <w:rPr>
          <w:rFonts w:asciiTheme="minorHAnsi" w:hAnsiTheme="minorHAnsi" w:cstheme="minorHAnsi"/>
          <w:color w:val="222222"/>
          <w:sz w:val="22"/>
          <w:szCs w:val="22"/>
          <w:lang w:val="en"/>
        </w:rPr>
        <w:t>it</w:t>
      </w:r>
      <w:r w:rsidRPr="002347DE">
        <w:rPr>
          <w:rFonts w:asciiTheme="minorHAnsi" w:hAnsiTheme="minorHAnsi" w:cstheme="minorHAnsi"/>
          <w:color w:val="222222"/>
          <w:sz w:val="22"/>
          <w:szCs w:val="22"/>
          <w:lang w:val="en"/>
        </w:rPr>
        <w:t xml:space="preserve"> for</w:t>
      </w:r>
      <w:r>
        <w:rPr>
          <w:rFonts w:asciiTheme="minorHAnsi" w:hAnsiTheme="minorHAnsi" w:cstheme="minorHAnsi"/>
          <w:color w:val="222222"/>
          <w:sz w:val="22"/>
          <w:szCs w:val="22"/>
          <w:lang w:val="en"/>
        </w:rPr>
        <w:t xml:space="preserve"> </w:t>
      </w:r>
      <w:r w:rsidR="00B95634">
        <w:rPr>
          <w:rFonts w:asciiTheme="minorHAnsi" w:hAnsiTheme="minorHAnsi" w:cstheme="minorHAnsi"/>
          <w:color w:val="222222"/>
          <w:sz w:val="22"/>
          <w:szCs w:val="22"/>
          <w:lang w:val="en"/>
        </w:rPr>
        <w:t>approval</w:t>
      </w:r>
      <w:r w:rsidR="00B95634" w:rsidRPr="002347DE">
        <w:rPr>
          <w:rFonts w:asciiTheme="minorHAnsi" w:hAnsiTheme="minorHAnsi" w:cstheme="minorHAnsi"/>
          <w:color w:val="222222"/>
          <w:sz w:val="22"/>
          <w:szCs w:val="22"/>
          <w:lang w:val="en"/>
        </w:rPr>
        <w:t xml:space="preserve"> </w:t>
      </w:r>
      <w:r w:rsidRPr="002347DE">
        <w:rPr>
          <w:rFonts w:asciiTheme="minorHAnsi" w:hAnsiTheme="minorHAnsi" w:cstheme="minorHAnsi"/>
          <w:color w:val="222222"/>
          <w:sz w:val="22"/>
          <w:szCs w:val="22"/>
          <w:lang w:val="en"/>
        </w:rPr>
        <w:t>to the Parliament of the Republic of Croatia.</w:t>
      </w:r>
    </w:p>
    <w:p w14:paraId="34806385"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3C76B57D" w14:textId="34F0A754"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r w:rsidRPr="00EA22B8">
        <w:rPr>
          <w:rFonts w:asciiTheme="minorHAnsi" w:hAnsiTheme="minorHAnsi" w:cstheme="minorHAnsi"/>
          <w:sz w:val="22"/>
          <w:szCs w:val="22"/>
        </w:rPr>
        <w:t xml:space="preserve">The separate and consolidated financial statements set out on </w:t>
      </w:r>
      <w:r w:rsidRPr="00081A51">
        <w:rPr>
          <w:rFonts w:asciiTheme="minorHAnsi" w:hAnsiTheme="minorHAnsi" w:cstheme="minorHAnsi"/>
          <w:sz w:val="22"/>
          <w:szCs w:val="22"/>
        </w:rPr>
        <w:t xml:space="preserve">pages </w:t>
      </w:r>
      <w:r w:rsidR="00960E5B" w:rsidRPr="00D57CEF">
        <w:rPr>
          <w:rFonts w:asciiTheme="minorHAnsi" w:hAnsiTheme="minorHAnsi" w:cstheme="minorHAnsi"/>
          <w:sz w:val="22"/>
          <w:szCs w:val="22"/>
        </w:rPr>
        <w:t>62</w:t>
      </w:r>
      <w:r w:rsidR="00960E5B" w:rsidRPr="00081A51">
        <w:rPr>
          <w:rFonts w:asciiTheme="minorHAnsi" w:hAnsiTheme="minorHAnsi" w:cstheme="minorHAnsi"/>
          <w:sz w:val="22"/>
          <w:szCs w:val="22"/>
        </w:rPr>
        <w:t xml:space="preserve"> </w:t>
      </w:r>
      <w:r w:rsidRPr="00081A51">
        <w:rPr>
          <w:rFonts w:asciiTheme="minorHAnsi" w:hAnsiTheme="minorHAnsi" w:cstheme="minorHAnsi"/>
          <w:sz w:val="22"/>
          <w:szCs w:val="22"/>
        </w:rPr>
        <w:t xml:space="preserve">to </w:t>
      </w:r>
      <w:r w:rsidR="00AF40B8" w:rsidRPr="00D57CEF">
        <w:rPr>
          <w:rFonts w:asciiTheme="minorHAnsi" w:hAnsiTheme="minorHAnsi" w:cstheme="minorHAnsi"/>
          <w:sz w:val="22"/>
          <w:szCs w:val="22"/>
        </w:rPr>
        <w:t>220</w:t>
      </w:r>
      <w:r w:rsidR="00AF40B8" w:rsidRPr="00081A51">
        <w:rPr>
          <w:rFonts w:asciiTheme="minorHAnsi" w:hAnsiTheme="minorHAnsi" w:cstheme="minorHAnsi"/>
          <w:sz w:val="22"/>
          <w:szCs w:val="22"/>
        </w:rPr>
        <w:t xml:space="preserve"> </w:t>
      </w:r>
      <w:r w:rsidRPr="00081A51">
        <w:rPr>
          <w:rFonts w:asciiTheme="minorHAnsi" w:hAnsiTheme="minorHAnsi" w:cstheme="minorHAnsi"/>
          <w:sz w:val="22"/>
          <w:szCs w:val="22"/>
        </w:rPr>
        <w:t>were</w:t>
      </w:r>
      <w:r w:rsidRPr="00EA22B8">
        <w:rPr>
          <w:rFonts w:asciiTheme="minorHAnsi" w:hAnsiTheme="minorHAnsi" w:cstheme="minorHAnsi"/>
          <w:sz w:val="22"/>
          <w:szCs w:val="22"/>
        </w:rPr>
        <w:t xml:space="preserve"> authorised by the </w:t>
      </w:r>
      <w:r w:rsidRPr="00864F78">
        <w:rPr>
          <w:rFonts w:asciiTheme="minorHAnsi" w:hAnsiTheme="minorHAnsi" w:cstheme="minorHAnsi"/>
          <w:color w:val="000000" w:themeColor="text1"/>
          <w:sz w:val="22"/>
          <w:szCs w:val="22"/>
        </w:rPr>
        <w:t xml:space="preserve">Management Board on </w:t>
      </w:r>
      <w:r w:rsidR="00C27D33" w:rsidRPr="00864F78">
        <w:rPr>
          <w:rFonts w:asciiTheme="minorHAnsi" w:hAnsiTheme="minorHAnsi" w:cstheme="minorHAnsi"/>
          <w:color w:val="000000" w:themeColor="text1"/>
          <w:sz w:val="22"/>
          <w:szCs w:val="22"/>
        </w:rPr>
        <w:t xml:space="preserve">23 </w:t>
      </w:r>
      <w:r w:rsidR="009F6C96" w:rsidRPr="00864F78">
        <w:rPr>
          <w:rFonts w:asciiTheme="minorHAnsi" w:hAnsiTheme="minorHAnsi" w:cstheme="minorHAnsi"/>
          <w:color w:val="000000" w:themeColor="text1"/>
          <w:sz w:val="22"/>
          <w:szCs w:val="22"/>
        </w:rPr>
        <w:t>March</w:t>
      </w:r>
      <w:r w:rsidRPr="00864F78">
        <w:rPr>
          <w:rFonts w:asciiTheme="minorHAnsi" w:hAnsiTheme="minorHAnsi" w:cstheme="minorHAnsi"/>
          <w:color w:val="000000" w:themeColor="text1"/>
          <w:sz w:val="22"/>
          <w:szCs w:val="22"/>
        </w:rPr>
        <w:t xml:space="preserve"> </w:t>
      </w:r>
      <w:r w:rsidR="00E61E9A" w:rsidRPr="00864F78">
        <w:rPr>
          <w:rFonts w:asciiTheme="minorHAnsi" w:hAnsiTheme="minorHAnsi" w:cstheme="minorHAnsi"/>
          <w:color w:val="000000" w:themeColor="text1"/>
          <w:sz w:val="22"/>
          <w:szCs w:val="22"/>
        </w:rPr>
        <w:t xml:space="preserve">2020 </w:t>
      </w:r>
      <w:r w:rsidRPr="00864F78">
        <w:rPr>
          <w:rFonts w:asciiTheme="minorHAnsi" w:hAnsiTheme="minorHAnsi" w:cstheme="minorHAnsi"/>
          <w:color w:val="000000" w:themeColor="text1"/>
          <w:sz w:val="22"/>
          <w:szCs w:val="22"/>
        </w:rPr>
        <w:t xml:space="preserve">for issue to the Supervisory Board and are signed below to signify </w:t>
      </w:r>
      <w:r w:rsidRPr="00EA22B8">
        <w:rPr>
          <w:rFonts w:asciiTheme="minorHAnsi" w:hAnsiTheme="minorHAnsi" w:cstheme="minorHAnsi"/>
          <w:sz w:val="22"/>
          <w:szCs w:val="22"/>
        </w:rPr>
        <w:t>this.</w:t>
      </w:r>
    </w:p>
    <w:p w14:paraId="311D63E3"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p>
    <w:p w14:paraId="4F8DCF62" w14:textId="35523885" w:rsidR="00556F0A"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b/>
          <w:sz w:val="22"/>
          <w:szCs w:val="22"/>
        </w:rPr>
      </w:pPr>
      <w:r w:rsidRPr="00EA22B8">
        <w:rPr>
          <w:rFonts w:asciiTheme="minorHAnsi" w:hAnsiTheme="minorHAnsi" w:cstheme="minorHAnsi"/>
          <w:color w:val="000000"/>
          <w:sz w:val="22"/>
          <w:szCs w:val="22"/>
        </w:rPr>
        <w:t>The Management Board is also responsible for the preparation and content of the Management Report</w:t>
      </w:r>
      <w:r w:rsidR="00FD46FD">
        <w:rPr>
          <w:rFonts w:asciiTheme="minorHAnsi" w:hAnsiTheme="minorHAnsi" w:cstheme="minorHAnsi"/>
          <w:color w:val="000000"/>
          <w:sz w:val="22"/>
          <w:szCs w:val="22"/>
        </w:rPr>
        <w:t xml:space="preserve"> and Statement on the Code of Corporate Governance</w:t>
      </w:r>
      <w:r w:rsidR="002E7329">
        <w:rPr>
          <w:rFonts w:asciiTheme="minorHAnsi" w:hAnsiTheme="minorHAnsi" w:cstheme="minorHAnsi"/>
          <w:color w:val="000000"/>
          <w:sz w:val="22"/>
          <w:szCs w:val="22"/>
        </w:rPr>
        <w:t xml:space="preserve"> Application</w:t>
      </w:r>
      <w:r w:rsidR="00FD46FD">
        <w:rPr>
          <w:rFonts w:asciiTheme="minorHAnsi" w:hAnsiTheme="minorHAnsi" w:cstheme="minorHAnsi"/>
          <w:color w:val="000000"/>
          <w:sz w:val="22"/>
          <w:szCs w:val="22"/>
        </w:rPr>
        <w:t xml:space="preserve"> </w:t>
      </w:r>
      <w:r w:rsidRPr="00EA22B8">
        <w:rPr>
          <w:rFonts w:asciiTheme="minorHAnsi" w:hAnsiTheme="minorHAnsi" w:cstheme="minorHAnsi"/>
          <w:color w:val="000000"/>
          <w:sz w:val="22"/>
          <w:szCs w:val="22"/>
        </w:rPr>
        <w:t xml:space="preserve">as required by the Croatian Accounting Law, </w:t>
      </w:r>
      <w:r w:rsidR="00FD46FD" w:rsidRPr="00AF40B8">
        <w:rPr>
          <w:rFonts w:asciiTheme="minorHAnsi" w:hAnsiTheme="minorHAnsi" w:cstheme="minorHAnsi"/>
          <w:color w:val="000000"/>
          <w:sz w:val="22"/>
          <w:szCs w:val="22"/>
        </w:rPr>
        <w:t xml:space="preserve">and other information (together “other information”). The Management Report </w:t>
      </w:r>
      <w:r w:rsidRPr="00AF40B8">
        <w:rPr>
          <w:rFonts w:asciiTheme="minorHAnsi" w:hAnsiTheme="minorHAnsi" w:cstheme="minorHAnsi"/>
          <w:color w:val="000000"/>
          <w:sz w:val="22"/>
          <w:szCs w:val="22"/>
        </w:rPr>
        <w:t xml:space="preserve">presented </w:t>
      </w:r>
      <w:r w:rsidRPr="00AF40B8">
        <w:rPr>
          <w:rFonts w:asciiTheme="minorHAnsi" w:hAnsiTheme="minorHAnsi" w:cstheme="minorHAnsi"/>
          <w:color w:val="222222"/>
          <w:sz w:val="22"/>
          <w:szCs w:val="22"/>
        </w:rPr>
        <w:t xml:space="preserve">on pages </w:t>
      </w:r>
      <w:r w:rsidR="00FD6695" w:rsidRPr="001842D7">
        <w:rPr>
          <w:rFonts w:asciiTheme="minorHAnsi" w:hAnsiTheme="minorHAnsi" w:cstheme="minorHAnsi"/>
          <w:color w:val="222222"/>
          <w:sz w:val="22"/>
          <w:szCs w:val="22"/>
        </w:rPr>
        <w:t xml:space="preserve">4 </w:t>
      </w:r>
      <w:r w:rsidRPr="001842D7">
        <w:rPr>
          <w:rFonts w:asciiTheme="minorHAnsi" w:hAnsiTheme="minorHAnsi" w:cstheme="minorHAnsi"/>
          <w:color w:val="222222"/>
          <w:sz w:val="22"/>
          <w:szCs w:val="22"/>
        </w:rPr>
        <w:t xml:space="preserve">to </w:t>
      </w:r>
      <w:r w:rsidR="00AF40B8" w:rsidRPr="00AF40B8">
        <w:rPr>
          <w:rFonts w:asciiTheme="minorHAnsi" w:hAnsiTheme="minorHAnsi" w:cstheme="minorHAnsi"/>
          <w:color w:val="222222"/>
          <w:sz w:val="22"/>
          <w:szCs w:val="22"/>
        </w:rPr>
        <w:t>6</w:t>
      </w:r>
      <w:r w:rsidR="00FD46FD" w:rsidRPr="00AF40B8">
        <w:rPr>
          <w:rFonts w:asciiTheme="minorHAnsi" w:hAnsiTheme="minorHAnsi" w:cstheme="minorHAnsi"/>
          <w:color w:val="222222"/>
          <w:sz w:val="22"/>
          <w:szCs w:val="22"/>
        </w:rPr>
        <w:t xml:space="preserve">, Statement on the Code of Corporate Governance </w:t>
      </w:r>
      <w:r w:rsidR="002E7329" w:rsidRPr="00AF40B8">
        <w:rPr>
          <w:rFonts w:asciiTheme="minorHAnsi" w:hAnsiTheme="minorHAnsi" w:cstheme="minorHAnsi"/>
          <w:color w:val="222222"/>
          <w:sz w:val="22"/>
          <w:szCs w:val="22"/>
        </w:rPr>
        <w:t xml:space="preserve">Application </w:t>
      </w:r>
      <w:r w:rsidR="00FD46FD" w:rsidRPr="00AF40B8">
        <w:rPr>
          <w:rFonts w:asciiTheme="minorHAnsi" w:hAnsiTheme="minorHAnsi" w:cstheme="minorHAnsi"/>
          <w:color w:val="222222"/>
          <w:sz w:val="22"/>
          <w:szCs w:val="22"/>
        </w:rPr>
        <w:t xml:space="preserve">presented on pages </w:t>
      </w:r>
      <w:r w:rsidR="00AF40B8" w:rsidRPr="001842D7">
        <w:rPr>
          <w:rFonts w:asciiTheme="minorHAnsi" w:hAnsiTheme="minorHAnsi" w:cstheme="minorHAnsi"/>
          <w:color w:val="222222"/>
          <w:sz w:val="22"/>
          <w:szCs w:val="22"/>
        </w:rPr>
        <w:t xml:space="preserve">7 </w:t>
      </w:r>
      <w:r w:rsidR="00FD46FD" w:rsidRPr="001842D7">
        <w:rPr>
          <w:rFonts w:asciiTheme="minorHAnsi" w:hAnsiTheme="minorHAnsi" w:cstheme="minorHAnsi"/>
          <w:color w:val="222222"/>
          <w:sz w:val="22"/>
          <w:szCs w:val="22"/>
        </w:rPr>
        <w:t xml:space="preserve">to </w:t>
      </w:r>
      <w:r w:rsidR="00AF40B8" w:rsidRPr="00AF40B8">
        <w:rPr>
          <w:rFonts w:asciiTheme="minorHAnsi" w:hAnsiTheme="minorHAnsi" w:cstheme="minorHAnsi"/>
          <w:color w:val="222222"/>
          <w:sz w:val="22"/>
          <w:szCs w:val="22"/>
        </w:rPr>
        <w:t xml:space="preserve">10 </w:t>
      </w:r>
      <w:r w:rsidR="00FD46FD" w:rsidRPr="00AF40B8">
        <w:rPr>
          <w:rFonts w:asciiTheme="minorHAnsi" w:hAnsiTheme="minorHAnsi" w:cstheme="minorHAnsi"/>
          <w:color w:val="222222"/>
          <w:sz w:val="22"/>
          <w:szCs w:val="22"/>
        </w:rPr>
        <w:t xml:space="preserve">and other information presented on pages </w:t>
      </w:r>
      <w:r w:rsidR="00AF40B8" w:rsidRPr="001842D7">
        <w:rPr>
          <w:rFonts w:asciiTheme="minorHAnsi" w:hAnsiTheme="minorHAnsi" w:cstheme="minorHAnsi"/>
          <w:color w:val="222222"/>
          <w:sz w:val="22"/>
          <w:szCs w:val="22"/>
        </w:rPr>
        <w:t xml:space="preserve">11 </w:t>
      </w:r>
      <w:r w:rsidR="00FD46FD" w:rsidRPr="001842D7">
        <w:rPr>
          <w:rFonts w:asciiTheme="minorHAnsi" w:hAnsiTheme="minorHAnsi" w:cstheme="minorHAnsi"/>
          <w:color w:val="222222"/>
          <w:sz w:val="22"/>
          <w:szCs w:val="22"/>
        </w:rPr>
        <w:t>to 51</w:t>
      </w:r>
      <w:r w:rsidRPr="00D863D9">
        <w:rPr>
          <w:rFonts w:asciiTheme="minorHAnsi" w:hAnsiTheme="minorHAnsi" w:cstheme="minorHAnsi"/>
          <w:color w:val="222222"/>
          <w:sz w:val="22"/>
          <w:szCs w:val="22"/>
        </w:rPr>
        <w:t xml:space="preserve"> were approved by the Management Board on </w:t>
      </w:r>
      <w:r w:rsidR="00C27D33" w:rsidRPr="00D863D9">
        <w:rPr>
          <w:rFonts w:asciiTheme="minorHAnsi" w:hAnsiTheme="minorHAnsi" w:cstheme="minorHAnsi"/>
          <w:color w:val="222222"/>
          <w:sz w:val="22"/>
          <w:szCs w:val="22"/>
        </w:rPr>
        <w:t>2</w:t>
      </w:r>
      <w:r w:rsidR="00C27D33" w:rsidRPr="00864F78">
        <w:rPr>
          <w:rFonts w:asciiTheme="minorHAnsi" w:hAnsiTheme="minorHAnsi" w:cstheme="minorHAnsi"/>
          <w:color w:val="222222"/>
          <w:sz w:val="22"/>
          <w:szCs w:val="22"/>
        </w:rPr>
        <w:t>3</w:t>
      </w:r>
      <w:r w:rsidR="00C27D33" w:rsidRPr="00D863D9">
        <w:rPr>
          <w:rFonts w:asciiTheme="minorHAnsi" w:hAnsiTheme="minorHAnsi" w:cstheme="minorHAnsi"/>
          <w:color w:val="222222"/>
          <w:sz w:val="22"/>
          <w:szCs w:val="22"/>
        </w:rPr>
        <w:t xml:space="preserve"> </w:t>
      </w:r>
      <w:r w:rsidR="00791A93" w:rsidRPr="00D863D9">
        <w:rPr>
          <w:rFonts w:asciiTheme="minorHAnsi" w:hAnsiTheme="minorHAnsi" w:cstheme="minorHAnsi"/>
          <w:color w:val="222222"/>
          <w:sz w:val="22"/>
          <w:szCs w:val="22"/>
        </w:rPr>
        <w:t>March</w:t>
      </w:r>
      <w:r w:rsidRPr="00D863D9">
        <w:rPr>
          <w:rFonts w:asciiTheme="minorHAnsi" w:hAnsiTheme="minorHAnsi" w:cstheme="minorHAnsi"/>
          <w:color w:val="222222"/>
          <w:sz w:val="22"/>
          <w:szCs w:val="22"/>
        </w:rPr>
        <w:t xml:space="preserve"> </w:t>
      </w:r>
      <w:r w:rsidR="00E61E9A" w:rsidRPr="00D863D9">
        <w:rPr>
          <w:rFonts w:asciiTheme="minorHAnsi" w:hAnsiTheme="minorHAnsi" w:cstheme="minorHAnsi"/>
          <w:color w:val="222222"/>
          <w:sz w:val="22"/>
          <w:szCs w:val="22"/>
        </w:rPr>
        <w:t>2020</w:t>
      </w:r>
      <w:r w:rsidRPr="00D863D9">
        <w:rPr>
          <w:rFonts w:asciiTheme="minorHAnsi" w:hAnsiTheme="minorHAnsi" w:cstheme="minorHAnsi"/>
          <w:color w:val="222222"/>
          <w:sz w:val="22"/>
          <w:szCs w:val="22"/>
        </w:rPr>
        <w:t>.</w:t>
      </w:r>
    </w:p>
    <w:p w14:paraId="0E59CD3A" w14:textId="77777777" w:rsidR="00556F0A" w:rsidRDefault="00556F0A" w:rsidP="002A55F6"/>
    <w:p w14:paraId="2622EFC1" w14:textId="77777777" w:rsidR="00FA2C45" w:rsidRPr="002A55F6" w:rsidRDefault="00FA2C45"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A55F6">
        <w:rPr>
          <w:rFonts w:asciiTheme="minorHAnsi" w:hAnsiTheme="minorHAnsi" w:cstheme="minorHAnsi"/>
          <w:color w:val="000000"/>
          <w:sz w:val="22"/>
          <w:szCs w:val="22"/>
        </w:rPr>
        <w:t xml:space="preserve">Signed on behalf of the Croatian Bank for Reconstruction and Development  </w:t>
      </w:r>
    </w:p>
    <w:p w14:paraId="2554961B" w14:textId="2D5B1DAE" w:rsidR="00FA2C45" w:rsidRDefault="00FA2C45" w:rsidP="002A55F6"/>
    <w:p w14:paraId="1B8E6CE9" w14:textId="77777777" w:rsidR="00093831" w:rsidRDefault="00093831" w:rsidP="002A55F6"/>
    <w:p w14:paraId="390F5F3A" w14:textId="77777777" w:rsidR="00FA2C45" w:rsidRDefault="00FA2C45" w:rsidP="002A55F6"/>
    <w:tbl>
      <w:tblPr>
        <w:tblW w:w="9498" w:type="dxa"/>
        <w:tblLook w:val="04A0" w:firstRow="1" w:lastRow="0" w:firstColumn="1" w:lastColumn="0" w:noHBand="0" w:noVBand="1"/>
      </w:tblPr>
      <w:tblGrid>
        <w:gridCol w:w="3118"/>
        <w:gridCol w:w="3119"/>
        <w:gridCol w:w="3261"/>
      </w:tblGrid>
      <w:tr w:rsidR="00FA2C45" w14:paraId="37AAD074" w14:textId="77777777" w:rsidTr="00FA2C45">
        <w:trPr>
          <w:trHeight w:hRule="exact" w:val="284"/>
        </w:trPr>
        <w:tc>
          <w:tcPr>
            <w:tcW w:w="3118" w:type="dxa"/>
            <w:hideMark/>
          </w:tcPr>
          <w:p w14:paraId="1DC5109C" w14:textId="77777777" w:rsidR="00FA2C45" w:rsidRDefault="00FA2C45">
            <w:pPr>
              <w:spacing w:line="256" w:lineRule="auto"/>
              <w:rPr>
                <w:rFonts w:asciiTheme="minorHAnsi" w:hAnsiTheme="minorHAnsi" w:cstheme="minorHAnsi"/>
                <w:sz w:val="22"/>
                <w:szCs w:val="22"/>
              </w:rPr>
            </w:pPr>
            <w:r>
              <w:rPr>
                <w:rFonts w:asciiTheme="minorHAnsi" w:hAnsiTheme="minorHAnsi" w:cstheme="minorHAnsi"/>
                <w:sz w:val="22"/>
                <w:szCs w:val="22"/>
              </w:rPr>
              <w:t>______________________</w:t>
            </w:r>
          </w:p>
        </w:tc>
        <w:tc>
          <w:tcPr>
            <w:tcW w:w="3119" w:type="dxa"/>
          </w:tcPr>
          <w:p w14:paraId="2C1AF0AA" w14:textId="77777777" w:rsidR="00FA2C45" w:rsidRDefault="00FA2C45">
            <w:pPr>
              <w:spacing w:line="256" w:lineRule="auto"/>
              <w:rPr>
                <w:rFonts w:asciiTheme="minorHAnsi" w:hAnsiTheme="minorHAnsi" w:cstheme="minorHAnsi"/>
                <w:sz w:val="22"/>
                <w:szCs w:val="22"/>
              </w:rPr>
            </w:pPr>
          </w:p>
        </w:tc>
        <w:tc>
          <w:tcPr>
            <w:tcW w:w="3261" w:type="dxa"/>
            <w:vAlign w:val="bottom"/>
            <w:hideMark/>
          </w:tcPr>
          <w:p w14:paraId="208F61E2"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________________________</w:t>
            </w:r>
          </w:p>
        </w:tc>
      </w:tr>
      <w:tr w:rsidR="00FA2C45" w14:paraId="6E1989D3" w14:textId="77777777" w:rsidTr="00FA2C45">
        <w:trPr>
          <w:trHeight w:val="269"/>
        </w:trPr>
        <w:tc>
          <w:tcPr>
            <w:tcW w:w="3118" w:type="dxa"/>
            <w:vAlign w:val="bottom"/>
            <w:hideMark/>
          </w:tcPr>
          <w:p w14:paraId="2F0BB235" w14:textId="13EC5F59"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Vedran Jakšić, MSc </w:t>
            </w:r>
          </w:p>
        </w:tc>
        <w:tc>
          <w:tcPr>
            <w:tcW w:w="3119" w:type="dxa"/>
          </w:tcPr>
          <w:p w14:paraId="6EC05A57" w14:textId="77777777" w:rsidR="00FA2C45" w:rsidRDefault="00FA2C45">
            <w:pPr>
              <w:spacing w:line="256" w:lineRule="auto"/>
              <w:jc w:val="center"/>
              <w:rPr>
                <w:rFonts w:asciiTheme="minorHAnsi" w:hAnsiTheme="minorHAnsi" w:cstheme="minorHAnsi"/>
                <w:sz w:val="22"/>
                <w:szCs w:val="22"/>
              </w:rPr>
            </w:pPr>
          </w:p>
        </w:tc>
        <w:tc>
          <w:tcPr>
            <w:tcW w:w="3261" w:type="dxa"/>
            <w:hideMark/>
          </w:tcPr>
          <w:p w14:paraId="6456B98F" w14:textId="5B685393"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Marin Pranjić</w:t>
            </w:r>
            <w:r w:rsidDel="00093831">
              <w:rPr>
                <w:rFonts w:asciiTheme="minorHAnsi" w:hAnsiTheme="minorHAnsi" w:cstheme="minorHAnsi"/>
                <w:sz w:val="22"/>
                <w:szCs w:val="22"/>
              </w:rPr>
              <w:t xml:space="preserve"> </w:t>
            </w:r>
          </w:p>
        </w:tc>
      </w:tr>
      <w:tr w:rsidR="00FA2C45" w14:paraId="33EAD7D1" w14:textId="77777777" w:rsidTr="00FA2C45">
        <w:trPr>
          <w:trHeight w:hRule="exact" w:val="145"/>
        </w:trPr>
        <w:tc>
          <w:tcPr>
            <w:tcW w:w="3118" w:type="dxa"/>
          </w:tcPr>
          <w:p w14:paraId="64C94C8D" w14:textId="77777777" w:rsidR="00FA2C45" w:rsidRDefault="00FA2C45">
            <w:pPr>
              <w:spacing w:line="256" w:lineRule="auto"/>
              <w:jc w:val="center"/>
              <w:rPr>
                <w:rFonts w:asciiTheme="minorHAnsi" w:hAnsiTheme="minorHAnsi" w:cstheme="minorHAnsi"/>
                <w:sz w:val="22"/>
                <w:szCs w:val="22"/>
              </w:rPr>
            </w:pPr>
          </w:p>
        </w:tc>
        <w:tc>
          <w:tcPr>
            <w:tcW w:w="3119" w:type="dxa"/>
          </w:tcPr>
          <w:p w14:paraId="198AA274" w14:textId="77777777" w:rsidR="00FA2C45" w:rsidRDefault="00FA2C45">
            <w:pPr>
              <w:spacing w:line="256" w:lineRule="auto"/>
              <w:jc w:val="center"/>
              <w:rPr>
                <w:rFonts w:asciiTheme="minorHAnsi" w:hAnsiTheme="minorHAnsi" w:cstheme="minorHAnsi"/>
                <w:sz w:val="22"/>
                <w:szCs w:val="22"/>
              </w:rPr>
            </w:pPr>
          </w:p>
        </w:tc>
        <w:tc>
          <w:tcPr>
            <w:tcW w:w="3261" w:type="dxa"/>
          </w:tcPr>
          <w:p w14:paraId="7686FED3" w14:textId="77777777" w:rsidR="00FA2C45" w:rsidRDefault="00FA2C45">
            <w:pPr>
              <w:spacing w:line="256" w:lineRule="auto"/>
              <w:jc w:val="center"/>
              <w:rPr>
                <w:rFonts w:asciiTheme="minorHAnsi" w:hAnsiTheme="minorHAnsi" w:cstheme="minorHAnsi"/>
                <w:sz w:val="22"/>
                <w:szCs w:val="22"/>
              </w:rPr>
            </w:pPr>
          </w:p>
        </w:tc>
      </w:tr>
      <w:tr w:rsidR="00FA2C45" w14:paraId="1807307E" w14:textId="77777777" w:rsidTr="00FA2C45">
        <w:trPr>
          <w:trHeight w:val="421"/>
        </w:trPr>
        <w:tc>
          <w:tcPr>
            <w:tcW w:w="3118" w:type="dxa"/>
            <w:hideMark/>
          </w:tcPr>
          <w:p w14:paraId="53664DCF" w14:textId="5B4C84B6"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Senior Executive Director</w:t>
            </w:r>
            <w:r w:rsidDel="00093831">
              <w:rPr>
                <w:rFonts w:asciiTheme="minorHAnsi" w:hAnsiTheme="minorHAnsi" w:cstheme="minorHAnsi"/>
                <w:b/>
                <w:sz w:val="22"/>
                <w:szCs w:val="22"/>
              </w:rPr>
              <w:t xml:space="preserve"> </w:t>
            </w:r>
          </w:p>
        </w:tc>
        <w:tc>
          <w:tcPr>
            <w:tcW w:w="3119" w:type="dxa"/>
          </w:tcPr>
          <w:p w14:paraId="16C3D2B9" w14:textId="77777777" w:rsidR="00FA2C45" w:rsidRDefault="00FA2C45">
            <w:pPr>
              <w:spacing w:line="256" w:lineRule="auto"/>
              <w:jc w:val="center"/>
              <w:rPr>
                <w:rFonts w:asciiTheme="minorHAnsi" w:hAnsiTheme="minorHAnsi" w:cstheme="minorHAnsi"/>
                <w:b/>
                <w:sz w:val="22"/>
                <w:szCs w:val="22"/>
              </w:rPr>
            </w:pPr>
          </w:p>
        </w:tc>
        <w:tc>
          <w:tcPr>
            <w:tcW w:w="3261" w:type="dxa"/>
            <w:hideMark/>
          </w:tcPr>
          <w:p w14:paraId="7177B27C" w14:textId="218C23FE"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Accounting Division Executive Director </w:t>
            </w:r>
          </w:p>
        </w:tc>
      </w:tr>
    </w:tbl>
    <w:p w14:paraId="66DC058C" w14:textId="77777777" w:rsidR="00FA2C45" w:rsidRDefault="00FA2C45" w:rsidP="002A55F6"/>
    <w:p w14:paraId="21CDB968" w14:textId="77777777" w:rsidR="00FA2C45" w:rsidRDefault="00FA2C45" w:rsidP="002A55F6"/>
    <w:p w14:paraId="6C4E93AF" w14:textId="77777777" w:rsidR="00FA2C45" w:rsidRDefault="00FA2C45" w:rsidP="002A55F6"/>
    <w:tbl>
      <w:tblPr>
        <w:tblW w:w="9498" w:type="dxa"/>
        <w:jc w:val="center"/>
        <w:tblLook w:val="04A0" w:firstRow="1" w:lastRow="0" w:firstColumn="1" w:lastColumn="0" w:noHBand="0" w:noVBand="1"/>
      </w:tblPr>
      <w:tblGrid>
        <w:gridCol w:w="2977"/>
        <w:gridCol w:w="709"/>
        <w:gridCol w:w="2268"/>
        <w:gridCol w:w="850"/>
        <w:gridCol w:w="2694"/>
      </w:tblGrid>
      <w:tr w:rsidR="00FA2C45" w14:paraId="3AFE212A" w14:textId="77777777" w:rsidTr="00FA2C45">
        <w:trPr>
          <w:trHeight w:hRule="exact" w:val="284"/>
          <w:jc w:val="center"/>
        </w:trPr>
        <w:tc>
          <w:tcPr>
            <w:tcW w:w="2977" w:type="dxa"/>
            <w:hideMark/>
          </w:tcPr>
          <w:p w14:paraId="1D8496A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w:t>
            </w:r>
          </w:p>
        </w:tc>
        <w:tc>
          <w:tcPr>
            <w:tcW w:w="709" w:type="dxa"/>
          </w:tcPr>
          <w:p w14:paraId="0294B56E" w14:textId="77777777" w:rsidR="00FA2C45" w:rsidRDefault="00FA2C45">
            <w:pPr>
              <w:spacing w:line="256" w:lineRule="auto"/>
              <w:jc w:val="center"/>
              <w:rPr>
                <w:rFonts w:asciiTheme="minorHAnsi" w:hAnsiTheme="minorHAnsi" w:cstheme="minorHAnsi"/>
                <w:sz w:val="22"/>
                <w:szCs w:val="22"/>
              </w:rPr>
            </w:pPr>
          </w:p>
        </w:tc>
        <w:tc>
          <w:tcPr>
            <w:tcW w:w="2268" w:type="dxa"/>
          </w:tcPr>
          <w:p w14:paraId="1E00DCE2" w14:textId="77777777" w:rsidR="00FA2C45" w:rsidRDefault="00FA2C45">
            <w:pPr>
              <w:spacing w:line="256" w:lineRule="auto"/>
              <w:jc w:val="center"/>
              <w:rPr>
                <w:rFonts w:asciiTheme="minorHAnsi" w:hAnsiTheme="minorHAnsi" w:cstheme="minorHAnsi"/>
                <w:sz w:val="22"/>
                <w:szCs w:val="22"/>
              </w:rPr>
            </w:pPr>
          </w:p>
        </w:tc>
        <w:tc>
          <w:tcPr>
            <w:tcW w:w="850" w:type="dxa"/>
          </w:tcPr>
          <w:p w14:paraId="22268C1E" w14:textId="77777777" w:rsidR="00FA2C45" w:rsidRDefault="00FA2C45">
            <w:pPr>
              <w:spacing w:line="256" w:lineRule="auto"/>
              <w:jc w:val="center"/>
              <w:rPr>
                <w:rFonts w:asciiTheme="minorHAnsi" w:hAnsiTheme="minorHAnsi" w:cstheme="minorHAnsi"/>
                <w:sz w:val="22"/>
                <w:szCs w:val="22"/>
              </w:rPr>
            </w:pPr>
          </w:p>
        </w:tc>
        <w:tc>
          <w:tcPr>
            <w:tcW w:w="2694" w:type="dxa"/>
            <w:hideMark/>
          </w:tcPr>
          <w:p w14:paraId="3BDA265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w:t>
            </w:r>
          </w:p>
        </w:tc>
      </w:tr>
      <w:tr w:rsidR="00FA2C45" w14:paraId="70E0E26A" w14:textId="77777777" w:rsidTr="00FA2C45">
        <w:trPr>
          <w:trHeight w:val="269"/>
          <w:jc w:val="center"/>
        </w:trPr>
        <w:tc>
          <w:tcPr>
            <w:tcW w:w="2977" w:type="dxa"/>
            <w:vAlign w:val="bottom"/>
            <w:hideMark/>
          </w:tcPr>
          <w:p w14:paraId="424B1343" w14:textId="73339DD6"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Tamara Perko, MSc</w:t>
            </w:r>
            <w:r w:rsidDel="00093831">
              <w:rPr>
                <w:rFonts w:asciiTheme="minorHAnsi" w:hAnsiTheme="minorHAnsi" w:cstheme="minorHAnsi"/>
                <w:sz w:val="22"/>
                <w:szCs w:val="22"/>
              </w:rPr>
              <w:t xml:space="preserve"> </w:t>
            </w:r>
          </w:p>
        </w:tc>
        <w:tc>
          <w:tcPr>
            <w:tcW w:w="709" w:type="dxa"/>
          </w:tcPr>
          <w:p w14:paraId="552EC45C" w14:textId="77777777" w:rsidR="00FA2C45" w:rsidRDefault="00FA2C45">
            <w:pPr>
              <w:spacing w:line="256" w:lineRule="auto"/>
              <w:jc w:val="center"/>
              <w:rPr>
                <w:rFonts w:asciiTheme="minorHAnsi" w:hAnsiTheme="minorHAnsi" w:cstheme="minorHAnsi"/>
                <w:sz w:val="22"/>
                <w:szCs w:val="22"/>
              </w:rPr>
            </w:pPr>
          </w:p>
        </w:tc>
        <w:tc>
          <w:tcPr>
            <w:tcW w:w="2268" w:type="dxa"/>
            <w:vAlign w:val="bottom"/>
          </w:tcPr>
          <w:p w14:paraId="7E2FE126" w14:textId="77777777" w:rsidR="00FA2C45" w:rsidRDefault="00FA2C45">
            <w:pPr>
              <w:spacing w:line="256" w:lineRule="auto"/>
              <w:jc w:val="center"/>
              <w:rPr>
                <w:rFonts w:asciiTheme="minorHAnsi" w:hAnsiTheme="minorHAnsi" w:cstheme="minorHAnsi"/>
                <w:sz w:val="22"/>
                <w:szCs w:val="22"/>
              </w:rPr>
            </w:pPr>
          </w:p>
        </w:tc>
        <w:tc>
          <w:tcPr>
            <w:tcW w:w="850" w:type="dxa"/>
          </w:tcPr>
          <w:p w14:paraId="0DDD65F2" w14:textId="77777777" w:rsidR="00FA2C45" w:rsidRDefault="00FA2C45">
            <w:pPr>
              <w:spacing w:line="256" w:lineRule="auto"/>
              <w:jc w:val="center"/>
              <w:rPr>
                <w:rFonts w:asciiTheme="minorHAnsi" w:hAnsiTheme="minorHAnsi" w:cstheme="minorHAnsi"/>
                <w:sz w:val="22"/>
                <w:szCs w:val="22"/>
              </w:rPr>
            </w:pPr>
          </w:p>
        </w:tc>
        <w:tc>
          <w:tcPr>
            <w:tcW w:w="2694" w:type="dxa"/>
            <w:vAlign w:val="bottom"/>
            <w:hideMark/>
          </w:tcPr>
          <w:p w14:paraId="019CA133" w14:textId="5B4C35D5"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Hrvoje Čuvalo, MSc </w:t>
            </w:r>
          </w:p>
        </w:tc>
      </w:tr>
      <w:tr w:rsidR="00FA2C45" w14:paraId="58D52147" w14:textId="77777777" w:rsidTr="00FA2C45">
        <w:trPr>
          <w:trHeight w:hRule="exact" w:val="145"/>
          <w:jc w:val="center"/>
        </w:trPr>
        <w:tc>
          <w:tcPr>
            <w:tcW w:w="2977" w:type="dxa"/>
          </w:tcPr>
          <w:p w14:paraId="7E5AE1E2" w14:textId="77777777" w:rsidR="00FA2C45" w:rsidRDefault="00FA2C45">
            <w:pPr>
              <w:spacing w:line="256" w:lineRule="auto"/>
              <w:jc w:val="center"/>
              <w:rPr>
                <w:rFonts w:asciiTheme="minorHAnsi" w:hAnsiTheme="minorHAnsi" w:cstheme="minorHAnsi"/>
                <w:sz w:val="22"/>
                <w:szCs w:val="22"/>
              </w:rPr>
            </w:pPr>
          </w:p>
        </w:tc>
        <w:tc>
          <w:tcPr>
            <w:tcW w:w="709" w:type="dxa"/>
          </w:tcPr>
          <w:p w14:paraId="7F989DB3" w14:textId="77777777" w:rsidR="00FA2C45" w:rsidRDefault="00FA2C45">
            <w:pPr>
              <w:spacing w:line="256" w:lineRule="auto"/>
              <w:jc w:val="center"/>
              <w:rPr>
                <w:rFonts w:asciiTheme="minorHAnsi" w:hAnsiTheme="minorHAnsi" w:cstheme="minorHAnsi"/>
                <w:sz w:val="22"/>
                <w:szCs w:val="22"/>
              </w:rPr>
            </w:pPr>
          </w:p>
        </w:tc>
        <w:tc>
          <w:tcPr>
            <w:tcW w:w="2268" w:type="dxa"/>
          </w:tcPr>
          <w:p w14:paraId="1CE6CCF2" w14:textId="77777777" w:rsidR="00FA2C45" w:rsidRDefault="00FA2C45">
            <w:pPr>
              <w:spacing w:line="256" w:lineRule="auto"/>
              <w:jc w:val="center"/>
              <w:rPr>
                <w:rFonts w:asciiTheme="minorHAnsi" w:hAnsiTheme="minorHAnsi" w:cstheme="minorHAnsi"/>
                <w:sz w:val="22"/>
                <w:szCs w:val="22"/>
              </w:rPr>
            </w:pPr>
          </w:p>
        </w:tc>
        <w:tc>
          <w:tcPr>
            <w:tcW w:w="850" w:type="dxa"/>
          </w:tcPr>
          <w:p w14:paraId="5D512F90" w14:textId="77777777" w:rsidR="00FA2C45" w:rsidRDefault="00FA2C45">
            <w:pPr>
              <w:spacing w:line="256" w:lineRule="auto"/>
              <w:jc w:val="center"/>
              <w:rPr>
                <w:rFonts w:asciiTheme="minorHAnsi" w:hAnsiTheme="minorHAnsi" w:cstheme="minorHAnsi"/>
                <w:sz w:val="22"/>
                <w:szCs w:val="22"/>
              </w:rPr>
            </w:pPr>
          </w:p>
        </w:tc>
        <w:tc>
          <w:tcPr>
            <w:tcW w:w="2694" w:type="dxa"/>
          </w:tcPr>
          <w:p w14:paraId="0E9A8460" w14:textId="77777777" w:rsidR="00FA2C45" w:rsidRDefault="00FA2C45">
            <w:pPr>
              <w:spacing w:line="256" w:lineRule="auto"/>
              <w:jc w:val="center"/>
              <w:rPr>
                <w:rFonts w:asciiTheme="minorHAnsi" w:hAnsiTheme="minorHAnsi" w:cstheme="minorHAnsi"/>
                <w:sz w:val="22"/>
                <w:szCs w:val="22"/>
              </w:rPr>
            </w:pPr>
          </w:p>
        </w:tc>
      </w:tr>
      <w:tr w:rsidR="00FA2C45" w14:paraId="2899DA4D" w14:textId="77777777" w:rsidTr="00FA2C45">
        <w:trPr>
          <w:trHeight w:val="421"/>
          <w:jc w:val="center"/>
        </w:trPr>
        <w:tc>
          <w:tcPr>
            <w:tcW w:w="2977" w:type="dxa"/>
            <w:hideMark/>
          </w:tcPr>
          <w:p w14:paraId="036A88CC" w14:textId="15BA088B"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President of the Management Board</w:t>
            </w:r>
            <w:r w:rsidDel="00093831">
              <w:rPr>
                <w:rFonts w:asciiTheme="minorHAnsi" w:hAnsiTheme="minorHAnsi" w:cstheme="minorHAnsi"/>
                <w:b/>
                <w:sz w:val="22"/>
                <w:szCs w:val="22"/>
              </w:rPr>
              <w:t xml:space="preserve"> </w:t>
            </w:r>
          </w:p>
        </w:tc>
        <w:tc>
          <w:tcPr>
            <w:tcW w:w="709" w:type="dxa"/>
          </w:tcPr>
          <w:p w14:paraId="290EB215" w14:textId="77777777" w:rsidR="00FA2C45" w:rsidRDefault="00FA2C45">
            <w:pPr>
              <w:spacing w:line="256" w:lineRule="auto"/>
              <w:jc w:val="center"/>
              <w:rPr>
                <w:rFonts w:asciiTheme="minorHAnsi" w:hAnsiTheme="minorHAnsi" w:cstheme="minorHAnsi"/>
                <w:b/>
                <w:sz w:val="22"/>
                <w:szCs w:val="22"/>
              </w:rPr>
            </w:pPr>
          </w:p>
        </w:tc>
        <w:tc>
          <w:tcPr>
            <w:tcW w:w="2268" w:type="dxa"/>
          </w:tcPr>
          <w:p w14:paraId="33D29D68" w14:textId="77777777" w:rsidR="00FA2C45" w:rsidRDefault="00FA2C45">
            <w:pPr>
              <w:spacing w:line="256" w:lineRule="auto"/>
              <w:jc w:val="center"/>
              <w:rPr>
                <w:rFonts w:asciiTheme="minorHAnsi" w:hAnsiTheme="minorHAnsi" w:cstheme="minorHAnsi"/>
                <w:b/>
                <w:sz w:val="22"/>
                <w:szCs w:val="22"/>
              </w:rPr>
            </w:pPr>
          </w:p>
        </w:tc>
        <w:tc>
          <w:tcPr>
            <w:tcW w:w="850" w:type="dxa"/>
          </w:tcPr>
          <w:p w14:paraId="31ED6717" w14:textId="77777777" w:rsidR="00FA2C45" w:rsidRDefault="00FA2C45">
            <w:pPr>
              <w:spacing w:line="256" w:lineRule="auto"/>
              <w:jc w:val="center"/>
              <w:rPr>
                <w:rFonts w:asciiTheme="minorHAnsi" w:hAnsiTheme="minorHAnsi" w:cstheme="minorHAnsi"/>
                <w:b/>
                <w:sz w:val="22"/>
                <w:szCs w:val="22"/>
              </w:rPr>
            </w:pPr>
          </w:p>
        </w:tc>
        <w:tc>
          <w:tcPr>
            <w:tcW w:w="2694" w:type="dxa"/>
            <w:hideMark/>
          </w:tcPr>
          <w:p w14:paraId="7B989BB1" w14:textId="1CE68002"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Member of the Management Board </w:t>
            </w:r>
          </w:p>
        </w:tc>
      </w:tr>
    </w:tbl>
    <w:p w14:paraId="31587F56" w14:textId="4DD754E0" w:rsidR="00FA2C45" w:rsidRDefault="00FA2C45" w:rsidP="00FA2C45">
      <w:pPr>
        <w:rPr>
          <w:rFonts w:asciiTheme="minorHAnsi" w:hAnsiTheme="minorHAnsi" w:cstheme="minorHAnsi"/>
          <w:sz w:val="22"/>
          <w:szCs w:val="22"/>
        </w:rPr>
      </w:pPr>
    </w:p>
    <w:p w14:paraId="58DFFD86" w14:textId="240DE9F4" w:rsidR="00864F78" w:rsidRDefault="00864F78" w:rsidP="00FA2C45">
      <w:pPr>
        <w:rPr>
          <w:rFonts w:asciiTheme="minorHAnsi" w:hAnsiTheme="minorHAnsi" w:cstheme="minorHAnsi"/>
          <w:sz w:val="22"/>
          <w:szCs w:val="22"/>
        </w:rPr>
      </w:pPr>
    </w:p>
    <w:p w14:paraId="44D4FB2D" w14:textId="77777777" w:rsidR="00864F78" w:rsidRDefault="00864F78" w:rsidP="00FA2C45">
      <w:pPr>
        <w:rPr>
          <w:rFonts w:asciiTheme="minorHAnsi" w:hAnsiTheme="minorHAnsi" w:cstheme="minorHAnsi"/>
          <w:sz w:val="22"/>
          <w:szCs w:val="22"/>
        </w:rPr>
      </w:pPr>
    </w:p>
    <w:p w14:paraId="2B19C509" w14:textId="2570E1F6" w:rsidR="00B64B89" w:rsidRPr="002A55F6" w:rsidRDefault="00DC7711"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D863D9">
        <w:rPr>
          <w:rFonts w:asciiTheme="minorHAnsi" w:hAnsiTheme="minorHAnsi" w:cstheme="minorHAnsi"/>
          <w:color w:val="000000"/>
          <w:sz w:val="22"/>
          <w:szCs w:val="22"/>
        </w:rPr>
        <w:t xml:space="preserve">Zagreb, </w:t>
      </w:r>
      <w:r w:rsidR="00C27D33" w:rsidRPr="00D863D9">
        <w:rPr>
          <w:rFonts w:asciiTheme="minorHAnsi" w:hAnsiTheme="minorHAnsi" w:cstheme="minorHAnsi"/>
          <w:color w:val="000000"/>
          <w:sz w:val="22"/>
          <w:szCs w:val="22"/>
        </w:rPr>
        <w:t>2</w:t>
      </w:r>
      <w:r w:rsidR="00C27D33" w:rsidRPr="00864F78">
        <w:rPr>
          <w:rFonts w:asciiTheme="minorHAnsi" w:hAnsiTheme="minorHAnsi" w:cstheme="minorHAnsi"/>
          <w:color w:val="000000"/>
          <w:sz w:val="22"/>
          <w:szCs w:val="22"/>
        </w:rPr>
        <w:t>3</w:t>
      </w:r>
      <w:r w:rsidR="00C27D33" w:rsidRPr="00D863D9">
        <w:rPr>
          <w:rFonts w:asciiTheme="minorHAnsi" w:hAnsiTheme="minorHAnsi" w:cstheme="minorHAnsi"/>
          <w:color w:val="000000"/>
          <w:sz w:val="22"/>
          <w:szCs w:val="22"/>
        </w:rPr>
        <w:t xml:space="preserve"> </w:t>
      </w:r>
      <w:r w:rsidR="00B91844" w:rsidRPr="00D863D9">
        <w:rPr>
          <w:rFonts w:asciiTheme="minorHAnsi" w:hAnsiTheme="minorHAnsi" w:cstheme="minorHAnsi"/>
          <w:color w:val="000000"/>
          <w:sz w:val="22"/>
          <w:szCs w:val="22"/>
        </w:rPr>
        <w:t>March</w:t>
      </w:r>
      <w:r w:rsidR="00180E00" w:rsidRPr="00D863D9">
        <w:rPr>
          <w:rFonts w:asciiTheme="minorHAnsi" w:hAnsiTheme="minorHAnsi" w:cstheme="minorHAnsi"/>
          <w:color w:val="000000"/>
          <w:sz w:val="22"/>
          <w:szCs w:val="22"/>
        </w:rPr>
        <w:t xml:space="preserve"> </w:t>
      </w:r>
      <w:r w:rsidR="00E61E9A" w:rsidRPr="00D863D9">
        <w:rPr>
          <w:rFonts w:asciiTheme="minorHAnsi" w:hAnsiTheme="minorHAnsi" w:cstheme="minorHAnsi"/>
          <w:color w:val="000000"/>
          <w:sz w:val="22"/>
          <w:szCs w:val="22"/>
        </w:rPr>
        <w:t>2020</w:t>
      </w:r>
    </w:p>
    <w:p w14:paraId="5EF4ABD5" w14:textId="77777777" w:rsidR="00BF4A9E" w:rsidRDefault="00BF4A9E" w:rsidP="00BF4A9E">
      <w:pPr>
        <w:autoSpaceDE w:val="0"/>
        <w:autoSpaceDN w:val="0"/>
        <w:adjustRightInd w:val="0"/>
        <w:jc w:val="both"/>
        <w:rPr>
          <w:rFonts w:ascii="Calibri" w:hAnsi="Calibri" w:cs="Calibri"/>
          <w:sz w:val="26"/>
          <w:szCs w:val="26"/>
        </w:rPr>
        <w:sectPr w:rsidR="00BF4A9E" w:rsidSect="00735777">
          <w:headerReference w:type="default" r:id="rId54"/>
          <w:footerReference w:type="default" r:id="rId55"/>
          <w:pgSz w:w="11907" w:h="16840" w:code="9"/>
          <w:pgMar w:top="664" w:right="992" w:bottom="1134" w:left="1418" w:header="851" w:footer="851" w:gutter="0"/>
          <w:pgNumType w:start="54"/>
          <w:cols w:space="720"/>
          <w:noEndnote/>
        </w:sectPr>
      </w:pPr>
    </w:p>
    <w:p w14:paraId="7328A0F4" w14:textId="77777777" w:rsidR="0060435E" w:rsidRDefault="0060435E" w:rsidP="0060435E">
      <w:pPr>
        <w:jc w:val="both"/>
        <w:rPr>
          <w:rFonts w:ascii="Univers for KPMG" w:hAnsi="Univers for KPMG"/>
          <w:b/>
          <w:color w:val="00338D"/>
          <w:sz w:val="28"/>
          <w:szCs w:val="28"/>
        </w:rPr>
      </w:pPr>
      <w:bookmarkStart w:id="31" w:name="_Hlk4062085"/>
      <w:r>
        <w:rPr>
          <w:rFonts w:ascii="Univers for KPMG" w:hAnsi="Univers for KPMG"/>
          <w:b/>
          <w:color w:val="00338D"/>
          <w:sz w:val="28"/>
          <w:szCs w:val="28"/>
        </w:rPr>
        <w:lastRenderedPageBreak/>
        <w:t>Independent Joint Auditor’s Report to the owner of Croatian Bank for Reconstruction and Development</w:t>
      </w:r>
    </w:p>
    <w:p w14:paraId="78B39784" w14:textId="77777777" w:rsidR="0060435E" w:rsidRDefault="0060435E" w:rsidP="0060435E">
      <w:pPr>
        <w:jc w:val="both"/>
        <w:rPr>
          <w:rFonts w:ascii="Univers for KPMG" w:hAnsi="Univers for KPMG"/>
          <w:b/>
          <w:color w:val="00338D"/>
        </w:rPr>
      </w:pPr>
    </w:p>
    <w:p w14:paraId="1CC88BEE" w14:textId="77777777" w:rsidR="0060435E" w:rsidRDefault="0060435E" w:rsidP="0060435E">
      <w:r>
        <w:rPr>
          <w:rFonts w:ascii="Univers for KPMG" w:hAnsi="Univers for KPMG"/>
          <w:b/>
          <w:color w:val="00338D"/>
        </w:rPr>
        <w:t>Report on the Audit of the Financial Statements</w:t>
      </w:r>
    </w:p>
    <w:p w14:paraId="54ACEF5E" w14:textId="77777777" w:rsidR="0060435E" w:rsidRDefault="0060435E" w:rsidP="0060435E">
      <w:pPr>
        <w:pStyle w:val="KAMKNormal"/>
        <w:spacing w:line="260" w:lineRule="exact"/>
        <w:rPr>
          <w:rFonts w:ascii="Univers for KPMG" w:hAnsi="Univers for KPMG"/>
          <w:b/>
          <w:i/>
          <w:color w:val="00338D"/>
          <w:sz w:val="20"/>
          <w:szCs w:val="22"/>
        </w:rPr>
      </w:pPr>
      <w:r>
        <w:rPr>
          <w:rFonts w:ascii="Univers for KPMG" w:hAnsi="Univers for KPMG"/>
          <w:b/>
          <w:i/>
          <w:color w:val="00338D"/>
          <w:sz w:val="20"/>
          <w:szCs w:val="22"/>
        </w:rPr>
        <w:t>Opinion</w:t>
      </w:r>
    </w:p>
    <w:p w14:paraId="0967D50D" w14:textId="77777777" w:rsidR="0060435E" w:rsidRDefault="0060435E" w:rsidP="0060435E">
      <w:pPr>
        <w:spacing w:before="120" w:after="120"/>
        <w:rPr>
          <w:rFonts w:ascii="Univers for KPMG" w:hAnsi="Univers for KPMG"/>
          <w:sz w:val="20"/>
          <w:szCs w:val="20"/>
        </w:rPr>
      </w:pPr>
      <w:r>
        <w:rPr>
          <w:rFonts w:ascii="Univers for KPMG" w:hAnsi="Univers for KPMG" w:cs="Arial"/>
          <w:sz w:val="20"/>
          <w:szCs w:val="20"/>
        </w:rPr>
        <w:t xml:space="preserve">We have audited the separate financial statements of Croatian Bank for Reconstruction and Development (“the Bank”) and </w:t>
      </w:r>
      <w:r>
        <w:rPr>
          <w:rFonts w:ascii="Univers for KPMG" w:eastAsia="Univers for KPMG,Arial" w:hAnsi="Univers for KPMG" w:cs="Univers for KPMG,Arial"/>
          <w:sz w:val="20"/>
          <w:szCs w:val="20"/>
        </w:rPr>
        <w:t>the consolidated financial statements of the Bank and</w:t>
      </w:r>
      <w:r>
        <w:rPr>
          <w:rFonts w:ascii="Univers for KPMG" w:hAnsi="Univers for KPMG" w:cs="Arial"/>
          <w:sz w:val="20"/>
          <w:szCs w:val="20"/>
        </w:rPr>
        <w:t xml:space="preserve"> its subsidiary (“the Group”), which comprise the</w:t>
      </w:r>
      <w:r>
        <w:rPr>
          <w:rFonts w:ascii="Univers for KPMG" w:eastAsia="Univers for KPMG,Arial" w:hAnsi="Univers for KPMG" w:cs="Univers for KPMG,Arial"/>
          <w:sz w:val="20"/>
          <w:szCs w:val="20"/>
        </w:rPr>
        <w:t xml:space="preserve"> separate and consolidated statements of financial position of the Bank and the Group, respectively, as at 31 December 2019, and their respective separate and consolidated income statements, statements of profit or loss and comprehensive income, cash flows</w:t>
      </w:r>
      <w:r>
        <w:rPr>
          <w:rFonts w:ascii="Univers for KPMG" w:hAnsi="Univers for KPMG" w:cs="Arial"/>
          <w:sz w:val="20"/>
          <w:szCs w:val="20"/>
        </w:rPr>
        <w:t xml:space="preserve"> and changes in equity for the year then ended, and notes, comprising significant accounting policies and other explanatory information (</w:t>
      </w:r>
      <w:r>
        <w:rPr>
          <w:rFonts w:ascii="Univers for KPMG" w:eastAsia="Univers for KPMG,Arial" w:hAnsi="Univers for KPMG" w:cs="Univers for KPMG,Arial"/>
          <w:sz w:val="20"/>
          <w:szCs w:val="20"/>
        </w:rPr>
        <w:t>further referred to as “the financial statements”)</w:t>
      </w:r>
      <w:r>
        <w:rPr>
          <w:rFonts w:ascii="Univers for KPMG" w:hAnsi="Univers for KPMG" w:cs="Arial"/>
          <w:sz w:val="20"/>
          <w:szCs w:val="20"/>
        </w:rPr>
        <w:t>.</w:t>
      </w:r>
    </w:p>
    <w:p w14:paraId="6F64F669" w14:textId="257B9FD6" w:rsidR="0060435E" w:rsidRDefault="0060435E" w:rsidP="0060435E">
      <w:pPr>
        <w:spacing w:before="120" w:after="120"/>
        <w:rPr>
          <w:rFonts w:ascii="Univers for KPMG" w:hAnsi="Univers for KPMG"/>
          <w:sz w:val="20"/>
          <w:szCs w:val="20"/>
        </w:rPr>
      </w:pPr>
      <w:r>
        <w:rPr>
          <w:rFonts w:ascii="Univers for KPMG" w:hAnsi="Univers for KPMG" w:cs="Arial"/>
          <w:sz w:val="20"/>
          <w:szCs w:val="20"/>
        </w:rPr>
        <w:t xml:space="preserve">In our opinion, the accompanying financial statements give a true and fair view of the unconsolidated financial position of the Bank and consolidated financial position of the Group as at 31 December 2019 and of their respective unconsolidated and consolidated financial performance and cash flows for the year then ended in accordance with International Financial Reporting Standards as adopted by the European Union (“EU IFRS”). </w:t>
      </w:r>
    </w:p>
    <w:p w14:paraId="0F4E1E2C" w14:textId="77777777" w:rsidR="0060435E" w:rsidRDefault="0060435E" w:rsidP="0060435E">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Basis for Opinion</w:t>
      </w:r>
    </w:p>
    <w:p w14:paraId="70C56DEA" w14:textId="72AA5016" w:rsidR="00852159" w:rsidRDefault="0060435E" w:rsidP="0060435E">
      <w:pPr>
        <w:spacing w:before="120" w:after="120"/>
        <w:rPr>
          <w:rFonts w:ascii="Univers for KPMG" w:hAnsi="Univers for KPMG" w:cs="Arial"/>
          <w:sz w:val="20"/>
        </w:rPr>
        <w:sectPr w:rsidR="00852159">
          <w:headerReference w:type="default" r:id="rId56"/>
          <w:footerReference w:type="default" r:id="rId57"/>
          <w:pgSz w:w="11906" w:h="16838"/>
          <w:pgMar w:top="1701" w:right="1134" w:bottom="1134" w:left="1134" w:header="709" w:footer="709" w:gutter="0"/>
          <w:cols w:space="720"/>
        </w:sectPr>
      </w:pPr>
      <w:r>
        <w:rPr>
          <w:rFonts w:ascii="Univers for KPMG" w:hAnsi="Univers for KPMG" w:cs="Arial"/>
          <w:sz w:val="20"/>
        </w:rPr>
        <w:t xml:space="preserve">We conducted our audit in accordance with International Standards on Auditing. Our responsibilities under those standards are further described in the </w:t>
      </w:r>
      <w:r>
        <w:rPr>
          <w:rFonts w:ascii="Univers for KPMG" w:hAnsi="Univers for KPMG" w:cs="Arial"/>
          <w:i/>
          <w:sz w:val="20"/>
        </w:rPr>
        <w:t>Auditors’ Responsibilities for the Audit of the Financial Statements</w:t>
      </w:r>
      <w:r>
        <w:rPr>
          <w:rFonts w:ascii="Univers for KPMG" w:hAnsi="Univers for KPMG" w:cs="Arial"/>
          <w:sz w:val="20"/>
        </w:rPr>
        <w:t xml:space="preserve"> section of our report. We are independent of the Bank and the Group in accordance </w:t>
      </w:r>
      <w:r>
        <w:rPr>
          <w:rFonts w:ascii="Univers for KPMG" w:hAnsi="Univers for KPMG" w:cs="Arial"/>
          <w:sz w:val="20"/>
          <w:lang w:val="en-GB"/>
        </w:rPr>
        <w:t xml:space="preserve">with the ethical requirements that are relevant to our audit of the financial statements in Croatia and we have fulfilled our other ethical responsibilities in accordance with these requirements.  </w:t>
      </w:r>
      <w:r>
        <w:rPr>
          <w:rFonts w:ascii="Univers for KPMG" w:hAnsi="Univers for KPMG" w:cs="Arial"/>
          <w:sz w:val="20"/>
        </w:rPr>
        <w:t>We believe that the audit evidence we have obtained is sufficient and appropriate to provide a basis for our opinion.</w:t>
      </w:r>
      <w:r w:rsidR="00852159">
        <w:rPr>
          <w:rFonts w:ascii="Univers for KPMG" w:hAnsi="Univers for KPMG" w:cs="Arial"/>
          <w:sz w:val="20"/>
        </w:rPr>
        <w:t xml:space="preserve"> </w:t>
      </w:r>
    </w:p>
    <w:p w14:paraId="39765A70" w14:textId="2ABE274A" w:rsidR="00852159" w:rsidRDefault="00852159" w:rsidP="00852159">
      <w:pPr>
        <w:spacing w:line="259" w:lineRule="auto"/>
        <w:rPr>
          <w:rFonts w:ascii="Univers for KPMG" w:hAnsi="Univers for KPMG"/>
          <w:b/>
          <w:color w:val="00338D"/>
        </w:rPr>
      </w:pPr>
      <w:r>
        <w:rPr>
          <w:rFonts w:ascii="Univers for KPMG" w:hAnsi="Univers for KPMG"/>
          <w:b/>
          <w:color w:val="00338D"/>
        </w:rPr>
        <w:br w:type="page"/>
      </w:r>
    </w:p>
    <w:p w14:paraId="36805268" w14:textId="77777777" w:rsidR="0060435E" w:rsidRDefault="0060435E" w:rsidP="0060435E">
      <w:pPr>
        <w:rPr>
          <w:rFonts w:ascii="Univers for KPMG" w:hAnsi="Univers for KPMG"/>
          <w:b/>
          <w:color w:val="00338D"/>
          <w:sz w:val="28"/>
          <w:szCs w:val="28"/>
        </w:rPr>
      </w:pPr>
      <w:r>
        <w:rPr>
          <w:rFonts w:ascii="Univers for KPMG" w:hAnsi="Univers for KPMG"/>
          <w:b/>
          <w:color w:val="00338D"/>
          <w:sz w:val="28"/>
          <w:szCs w:val="28"/>
        </w:rPr>
        <w:lastRenderedPageBreak/>
        <w:t>Independent Joint Auditor’s Report to the owner of Croatian Bank for Reconstruction and Development (continued)</w:t>
      </w:r>
    </w:p>
    <w:p w14:paraId="4669BB96" w14:textId="77777777" w:rsidR="0060435E" w:rsidRDefault="0060435E" w:rsidP="0060435E">
      <w:pPr>
        <w:rPr>
          <w:rFonts w:ascii="Univers for KPMG" w:hAnsi="Univers for KPMG"/>
          <w:b/>
          <w:color w:val="00338D"/>
        </w:rPr>
      </w:pPr>
    </w:p>
    <w:p w14:paraId="779B21EA" w14:textId="68880D0E" w:rsidR="0060435E" w:rsidRDefault="0060435E" w:rsidP="0060435E">
      <w:r>
        <w:rPr>
          <w:rFonts w:ascii="Univers for KPMG" w:hAnsi="Univers for KPMG"/>
          <w:b/>
          <w:color w:val="00338D"/>
        </w:rPr>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p w14:paraId="15710FB6" w14:textId="77777777" w:rsidR="0060435E" w:rsidRDefault="0060435E" w:rsidP="0060435E">
      <w:pPr>
        <w:rPr>
          <w:rFonts w:ascii="Univers for KPMG" w:hAnsi="Univers for KPMG"/>
          <w:sz w:val="18"/>
          <w:szCs w:val="18"/>
          <w:lang w:eastAsia="hr-HR"/>
        </w:rPr>
      </w:pPr>
    </w:p>
    <w:p w14:paraId="2D747CC7" w14:textId="77777777" w:rsidR="0060435E" w:rsidRDefault="0060435E" w:rsidP="0060435E">
      <w:pPr>
        <w:pStyle w:val="KAMKNormal"/>
        <w:spacing w:before="0" w:line="260" w:lineRule="exact"/>
        <w:rPr>
          <w:rFonts w:ascii="Univers for KPMG" w:hAnsi="Univers for KPMG"/>
          <w:b/>
          <w:i/>
          <w:color w:val="00338D"/>
          <w:sz w:val="20"/>
          <w:szCs w:val="22"/>
        </w:rPr>
      </w:pPr>
      <w:r>
        <w:rPr>
          <w:rFonts w:ascii="Univers for KPMG" w:hAnsi="Univers for KPMG"/>
          <w:b/>
          <w:i/>
          <w:color w:val="00338D"/>
          <w:sz w:val="20"/>
          <w:szCs w:val="22"/>
        </w:rPr>
        <w:t>Key Audit Matters</w:t>
      </w:r>
    </w:p>
    <w:p w14:paraId="68E3B8F4" w14:textId="77777777" w:rsidR="0060435E" w:rsidRDefault="0060435E" w:rsidP="0060435E">
      <w:pPr>
        <w:spacing w:before="120" w:after="120" w:line="260" w:lineRule="exact"/>
        <w:rPr>
          <w:rFonts w:ascii="Univers for KPMG" w:hAnsi="Univers for KPMG" w:cs="Arial"/>
          <w:sz w:val="20"/>
        </w:rPr>
      </w:pPr>
      <w:r>
        <w:rPr>
          <w:rFonts w:ascii="Univers for KPMG" w:hAnsi="Univers for KPMG" w:cs="Arial"/>
          <w:sz w:val="20"/>
        </w:rPr>
        <w:t xml:space="preserve">Key audit matters are those matters that, in our professional judgment, were of most significance in our audit of the financial statements of the current period. These matters were addressed in the context of our audit of the financial statements as a whole, and in forming our opinion thereon, and we do not provide a separate opinion on these matters. </w:t>
      </w:r>
    </w:p>
    <w:tbl>
      <w:tblPr>
        <w:tblW w:w="9734" w:type="dxa"/>
        <w:tblInd w:w="-95" w:type="dxa"/>
        <w:tblCellMar>
          <w:left w:w="10" w:type="dxa"/>
          <w:right w:w="10" w:type="dxa"/>
        </w:tblCellMar>
        <w:tblLook w:val="04A0" w:firstRow="1" w:lastRow="0" w:firstColumn="1" w:lastColumn="0" w:noHBand="0" w:noVBand="1"/>
      </w:tblPr>
      <w:tblGrid>
        <w:gridCol w:w="4490"/>
        <w:gridCol w:w="5244"/>
      </w:tblGrid>
      <w:tr w:rsidR="0060435E" w14:paraId="17F5C65F" w14:textId="77777777" w:rsidTr="0060435E">
        <w:trPr>
          <w:trHeight w:val="20"/>
        </w:trPr>
        <w:tc>
          <w:tcPr>
            <w:tcW w:w="9734" w:type="dxa"/>
            <w:gridSpan w:val="2"/>
            <w:tcBorders>
              <w:top w:val="nil"/>
              <w:left w:val="nil"/>
              <w:bottom w:val="single" w:sz="24" w:space="0" w:color="00338E"/>
              <w:right w:val="nil"/>
            </w:tcBorders>
            <w:tcMar>
              <w:top w:w="0" w:type="dxa"/>
              <w:left w:w="108" w:type="dxa"/>
              <w:bottom w:w="0" w:type="dxa"/>
              <w:right w:w="108" w:type="dxa"/>
            </w:tcMar>
            <w:hideMark/>
          </w:tcPr>
          <w:p w14:paraId="033B609B" w14:textId="77777777" w:rsidR="0060435E" w:rsidRDefault="0060435E">
            <w:pPr>
              <w:pStyle w:val="NormalWeb"/>
              <w:spacing w:line="260" w:lineRule="exact"/>
              <w:rPr>
                <w:b/>
              </w:rPr>
            </w:pPr>
            <w:r>
              <w:rPr>
                <w:rFonts w:ascii="Univers for KPMG" w:eastAsia="Calibri" w:hAnsi="Univers for KPMG" w:cs="Arial"/>
                <w:b/>
                <w:sz w:val="18"/>
                <w:szCs w:val="18"/>
              </w:rPr>
              <w:t>Impairment of loans to other customers</w:t>
            </w:r>
          </w:p>
        </w:tc>
      </w:tr>
      <w:tr w:rsidR="0060435E" w14:paraId="1C59BCC0" w14:textId="77777777" w:rsidTr="0060435E">
        <w:trPr>
          <w:trHeight w:val="71"/>
        </w:trPr>
        <w:tc>
          <w:tcPr>
            <w:tcW w:w="9734" w:type="dxa"/>
            <w:gridSpan w:val="2"/>
            <w:tcBorders>
              <w:top w:val="single" w:sz="24" w:space="0" w:color="00338E"/>
              <w:left w:val="nil"/>
              <w:bottom w:val="single" w:sz="8" w:space="0" w:color="00338E"/>
              <w:right w:val="nil"/>
            </w:tcBorders>
            <w:tcMar>
              <w:top w:w="0" w:type="dxa"/>
              <w:left w:w="108" w:type="dxa"/>
              <w:bottom w:w="0" w:type="dxa"/>
              <w:right w:w="108" w:type="dxa"/>
            </w:tcMar>
            <w:hideMark/>
          </w:tcPr>
          <w:p w14:paraId="4AC7D67F" w14:textId="77777777" w:rsidR="0060435E" w:rsidRDefault="0060435E">
            <w:pPr>
              <w:pStyle w:val="NormalWeb"/>
              <w:spacing w:line="260" w:lineRule="exact"/>
              <w:rPr>
                <w:rFonts w:ascii="Univers for KPMG" w:eastAsia="Calibri" w:hAnsi="Univers for KPMG" w:cs="Arial"/>
                <w:sz w:val="18"/>
                <w:szCs w:val="18"/>
              </w:rPr>
            </w:pPr>
            <w:r>
              <w:rPr>
                <w:rFonts w:ascii="Univers for KPMG" w:eastAsia="Calibri" w:hAnsi="Univers for KPMG" w:cs="Arial"/>
                <w:sz w:val="18"/>
                <w:szCs w:val="18"/>
              </w:rPr>
              <w:t>As at 31 December 2019, in the financial statements of the Bank and the Group, gross loans to other customers: HRK 17,065 million, related impairment allowance: HRK 3,365 million and release of impairment loss recognised in the income statement for the year then ended: HRK 33 million (31 December 2018: gross loans to other customers: HRK 15,891 million, impairment allowance: HRK 3,380 million: release of impairment loss recognised in the income statement for the year ended 31 December 2018: HRK 211 million).</w:t>
            </w:r>
          </w:p>
          <w:p w14:paraId="6F7CA884" w14:textId="070469AA" w:rsidR="0060435E" w:rsidRDefault="0060435E">
            <w:pPr>
              <w:pStyle w:val="NormalWeb"/>
              <w:spacing w:line="260" w:lineRule="exact"/>
              <w:rPr>
                <w:rFonts w:ascii="Univers for KPMG" w:eastAsia="Calibri" w:hAnsi="Univers for KPMG" w:cstheme="minorBidi"/>
                <w:iCs/>
                <w:sz w:val="18"/>
                <w:szCs w:val="18"/>
              </w:rPr>
            </w:pPr>
            <w:r>
              <w:rPr>
                <w:rFonts w:ascii="Univers for KPMG" w:eastAsia="Calibri" w:hAnsi="Univers for KPMG"/>
                <w:iCs/>
                <w:sz w:val="18"/>
                <w:szCs w:val="18"/>
              </w:rPr>
              <w:t xml:space="preserve">Please refer to note 4 </w:t>
            </w:r>
            <w:r>
              <w:rPr>
                <w:rFonts w:ascii="Univers for KPMG" w:eastAsia="Calibri" w:hAnsi="Univers for KPMG"/>
                <w:i/>
                <w:iCs/>
                <w:sz w:val="18"/>
                <w:szCs w:val="18"/>
              </w:rPr>
              <w:t>Summary of significant accounting policies</w:t>
            </w:r>
            <w:r>
              <w:rPr>
                <w:rFonts w:ascii="Univers for KPMG" w:eastAsia="Calibri" w:hAnsi="Univers for KPMG"/>
                <w:iCs/>
                <w:sz w:val="18"/>
                <w:szCs w:val="18"/>
              </w:rPr>
              <w:t xml:space="preserve">, note </w:t>
            </w:r>
            <w:r w:rsidR="00526CE8">
              <w:rPr>
                <w:rFonts w:ascii="Univers for KPMG" w:eastAsia="Calibri" w:hAnsi="Univers for KPMG"/>
                <w:iCs/>
                <w:sz w:val="18"/>
                <w:szCs w:val="18"/>
              </w:rPr>
              <w:t>10</w:t>
            </w:r>
            <w:r>
              <w:rPr>
                <w:rFonts w:ascii="Univers for KPMG" w:eastAsia="Calibri" w:hAnsi="Univers for KPMG"/>
                <w:iCs/>
                <w:sz w:val="18"/>
                <w:szCs w:val="18"/>
              </w:rPr>
              <w:t xml:space="preserve"> </w:t>
            </w:r>
            <w:r>
              <w:rPr>
                <w:rFonts w:ascii="Univers for KPMG" w:eastAsia="Calibri" w:hAnsi="Univers for KPMG"/>
                <w:i/>
                <w:iCs/>
                <w:sz w:val="18"/>
                <w:szCs w:val="18"/>
              </w:rPr>
              <w:t>Impairment loss and provisions</w:t>
            </w:r>
            <w:r>
              <w:rPr>
                <w:rFonts w:ascii="Univers for KPMG" w:eastAsia="Calibri" w:hAnsi="Univers for KPMG"/>
                <w:iCs/>
                <w:sz w:val="18"/>
                <w:szCs w:val="18"/>
              </w:rPr>
              <w:t>, note 1</w:t>
            </w:r>
            <w:r w:rsidR="00526CE8">
              <w:rPr>
                <w:rFonts w:ascii="Univers for KPMG" w:eastAsia="Calibri" w:hAnsi="Univers for KPMG"/>
                <w:iCs/>
                <w:sz w:val="18"/>
                <w:szCs w:val="18"/>
              </w:rPr>
              <w:t>5</w:t>
            </w:r>
            <w:r>
              <w:rPr>
                <w:rFonts w:ascii="Univers for KPMG" w:eastAsia="Calibri" w:hAnsi="Univers for KPMG"/>
                <w:iCs/>
                <w:sz w:val="18"/>
                <w:szCs w:val="18"/>
              </w:rPr>
              <w:t xml:space="preserve"> </w:t>
            </w:r>
            <w:r>
              <w:rPr>
                <w:rFonts w:ascii="Univers for KPMG" w:eastAsia="Calibri" w:hAnsi="Univers for KPMG"/>
                <w:i/>
                <w:iCs/>
                <w:sz w:val="18"/>
                <w:szCs w:val="18"/>
              </w:rPr>
              <w:t>Loans to other customers</w:t>
            </w:r>
            <w:r>
              <w:rPr>
                <w:rFonts w:ascii="Univers for KPMG" w:eastAsia="Calibri" w:hAnsi="Univers for KPMG"/>
                <w:iCs/>
                <w:sz w:val="18"/>
                <w:szCs w:val="18"/>
              </w:rPr>
              <w:t xml:space="preserve">, and credit risk section of the note </w:t>
            </w:r>
            <w:r w:rsidR="00526CE8">
              <w:rPr>
                <w:rFonts w:ascii="Univers for KPMG" w:eastAsia="Calibri" w:hAnsi="Univers for KPMG"/>
                <w:iCs/>
                <w:sz w:val="18"/>
                <w:szCs w:val="18"/>
              </w:rPr>
              <w:t>3</w:t>
            </w:r>
            <w:r>
              <w:rPr>
                <w:rFonts w:ascii="Univers for KPMG" w:eastAsia="Calibri" w:hAnsi="Univers for KPMG"/>
                <w:iCs/>
                <w:sz w:val="18"/>
                <w:szCs w:val="18"/>
              </w:rPr>
              <w:t xml:space="preserve">4 </w:t>
            </w:r>
            <w:r>
              <w:rPr>
                <w:rFonts w:ascii="Univers for KPMG" w:eastAsia="Calibri" w:hAnsi="Univers for KPMG"/>
                <w:i/>
                <w:iCs/>
                <w:sz w:val="18"/>
                <w:szCs w:val="18"/>
              </w:rPr>
              <w:t>Risk management</w:t>
            </w:r>
            <w:r>
              <w:rPr>
                <w:rFonts w:ascii="Univers for KPMG" w:eastAsia="Calibri" w:hAnsi="Univers for KPMG"/>
                <w:iCs/>
                <w:sz w:val="18"/>
                <w:szCs w:val="18"/>
              </w:rPr>
              <w:t>).</w:t>
            </w:r>
          </w:p>
        </w:tc>
      </w:tr>
      <w:tr w:rsidR="0060435E" w14:paraId="295067DE" w14:textId="77777777" w:rsidTr="0060435E">
        <w:trPr>
          <w:trHeight w:val="369"/>
        </w:trPr>
        <w:tc>
          <w:tcPr>
            <w:tcW w:w="4490" w:type="dxa"/>
            <w:tcBorders>
              <w:top w:val="single" w:sz="24" w:space="0" w:color="00338E"/>
              <w:left w:val="nil"/>
              <w:bottom w:val="nil"/>
              <w:right w:val="nil"/>
            </w:tcBorders>
            <w:tcMar>
              <w:top w:w="0" w:type="dxa"/>
              <w:left w:w="108" w:type="dxa"/>
              <w:bottom w:w="0" w:type="dxa"/>
              <w:right w:w="108" w:type="dxa"/>
            </w:tcMar>
            <w:vAlign w:val="bottom"/>
            <w:hideMark/>
          </w:tcPr>
          <w:p w14:paraId="39AAE1B3" w14:textId="77777777" w:rsidR="0060435E" w:rsidRDefault="0060435E">
            <w:pPr>
              <w:pStyle w:val="NormalWeb"/>
              <w:spacing w:line="260" w:lineRule="exact"/>
            </w:pPr>
            <w:r>
              <w:rPr>
                <w:rFonts w:ascii="Univers for KPMG" w:hAnsi="Univers for KPMG" w:cs="Arial"/>
                <w:b/>
                <w:bCs/>
                <w:color w:val="00338E"/>
                <w:kern w:val="3"/>
                <w:sz w:val="18"/>
                <w:szCs w:val="20"/>
              </w:rPr>
              <w:t>Key audit matter</w:t>
            </w:r>
          </w:p>
        </w:tc>
        <w:tc>
          <w:tcPr>
            <w:tcW w:w="5244" w:type="dxa"/>
            <w:tcBorders>
              <w:top w:val="single" w:sz="24" w:space="0" w:color="00338E"/>
              <w:left w:val="nil"/>
              <w:bottom w:val="nil"/>
              <w:right w:val="nil"/>
            </w:tcBorders>
            <w:tcMar>
              <w:top w:w="0" w:type="dxa"/>
              <w:left w:w="108" w:type="dxa"/>
              <w:bottom w:w="0" w:type="dxa"/>
              <w:right w:w="108" w:type="dxa"/>
            </w:tcMar>
            <w:vAlign w:val="bottom"/>
            <w:hideMark/>
          </w:tcPr>
          <w:p w14:paraId="6BA16299" w14:textId="77777777" w:rsidR="0060435E" w:rsidRDefault="0060435E">
            <w:pPr>
              <w:pStyle w:val="NormalWeb"/>
              <w:spacing w:line="260" w:lineRule="exact"/>
              <w:rPr>
                <w:rFonts w:asciiTheme="minorHAnsi" w:eastAsiaTheme="minorHAnsi" w:hAnsiTheme="minorHAnsi"/>
              </w:rPr>
            </w:pPr>
            <w:r>
              <w:rPr>
                <w:rFonts w:ascii="Univers for KPMG" w:hAnsi="Univers for KPMG" w:cs="Arial"/>
                <w:b/>
                <w:bCs/>
                <w:color w:val="00338E"/>
                <w:kern w:val="3"/>
                <w:sz w:val="18"/>
                <w:szCs w:val="20"/>
              </w:rPr>
              <w:t>How our audit addressed the matter</w:t>
            </w:r>
          </w:p>
        </w:tc>
      </w:tr>
      <w:tr w:rsidR="0060435E" w14:paraId="7EA6E607" w14:textId="77777777" w:rsidTr="0060435E">
        <w:trPr>
          <w:trHeight w:val="20"/>
        </w:trPr>
        <w:tc>
          <w:tcPr>
            <w:tcW w:w="4490" w:type="dxa"/>
            <w:shd w:val="clear" w:color="auto" w:fill="DEEAF6"/>
            <w:tcMar>
              <w:top w:w="0" w:type="dxa"/>
              <w:left w:w="115" w:type="dxa"/>
              <w:bottom w:w="0" w:type="dxa"/>
              <w:right w:w="115" w:type="dxa"/>
            </w:tcMar>
            <w:hideMark/>
          </w:tcPr>
          <w:p w14:paraId="0CAD72DD" w14:textId="77777777" w:rsidR="0060435E" w:rsidRDefault="0060435E">
            <w:pPr>
              <w:pStyle w:val="NormalWeb"/>
              <w:spacing w:line="256" w:lineRule="auto"/>
              <w:rPr>
                <w:rFonts w:ascii="Univers for KPMG" w:hAnsi="Univers for KPMG"/>
                <w:sz w:val="18"/>
                <w:szCs w:val="18"/>
              </w:rPr>
            </w:pPr>
            <w:r>
              <w:rPr>
                <w:rFonts w:ascii="Univers for KPMG" w:hAnsi="Univers for KPMG"/>
                <w:sz w:val="18"/>
                <w:szCs w:val="18"/>
              </w:rPr>
              <w:t xml:space="preserve">Loss allowances represent the Management Board’s best estimate of the expected credit losses (“ECL”) within the loans to other customers at the reporting date. We focused on this area as the determination of loss allowances requires a significant judgment over the amounts of any such impairment.  </w:t>
            </w:r>
          </w:p>
          <w:p w14:paraId="751C3923" w14:textId="77777777" w:rsidR="0060435E" w:rsidRDefault="0060435E">
            <w:pPr>
              <w:pStyle w:val="NormalWeb"/>
              <w:spacing w:line="256" w:lineRule="auto"/>
              <w:rPr>
                <w:rFonts w:ascii="Univers for KPMG" w:hAnsi="Univers for KPMG"/>
                <w:sz w:val="18"/>
                <w:szCs w:val="18"/>
              </w:rPr>
            </w:pPr>
            <w:r>
              <w:rPr>
                <w:rFonts w:ascii="Univers for KPMG" w:hAnsi="Univers for KPMG"/>
                <w:sz w:val="18"/>
                <w:szCs w:val="18"/>
              </w:rPr>
              <w:t>Impairment allowances for performing exposures (Stage 1 and Stage 2) and non-performing exposures (Stage 3) up to HRK 1.5 million individually are determined by modelling techniques (“collective impairment allowance”). Historical experience, identification of exposures with a significant deterioration in credit quality, forward-looking information and management judgment are incorporated into the model assumptions.</w:t>
            </w:r>
          </w:p>
          <w:p w14:paraId="56C8DE09" w14:textId="77777777" w:rsidR="0060435E" w:rsidRDefault="0060435E">
            <w:pPr>
              <w:pStyle w:val="NormalWeb"/>
              <w:spacing w:line="256" w:lineRule="auto"/>
              <w:rPr>
                <w:rFonts w:ascii="Univers for KPMG" w:hAnsi="Univers for KPMG"/>
                <w:sz w:val="18"/>
                <w:szCs w:val="18"/>
              </w:rPr>
            </w:pPr>
            <w:r>
              <w:rPr>
                <w:rFonts w:ascii="Univers for KPMG" w:hAnsi="Univers for KPMG"/>
                <w:sz w:val="18"/>
                <w:szCs w:val="18"/>
              </w:rPr>
              <w:t>For non-performing exposures exceeding HRK 1.5 million individually, the impairment assessment is based on the knowledge of each individual borrower and often on estimation of the fair value of the related collateral. Related loss allowances are determined on an individual basis by means of a discounted cash flows analysis.</w:t>
            </w:r>
          </w:p>
        </w:tc>
        <w:tc>
          <w:tcPr>
            <w:tcW w:w="5244" w:type="dxa"/>
            <w:tcMar>
              <w:top w:w="0" w:type="dxa"/>
              <w:left w:w="115" w:type="dxa"/>
              <w:bottom w:w="0" w:type="dxa"/>
              <w:right w:w="115" w:type="dxa"/>
            </w:tcMar>
          </w:tcPr>
          <w:p w14:paraId="72FAF5E1" w14:textId="77777777" w:rsidR="0060435E" w:rsidRDefault="0060435E">
            <w:pPr>
              <w:pStyle w:val="KAMKNormal"/>
              <w:spacing w:before="80" w:line="220" w:lineRule="exact"/>
              <w:rPr>
                <w:rFonts w:ascii="Univers for KPMG" w:hAnsi="Univers for KPMG" w:cs="Arial"/>
                <w:sz w:val="18"/>
                <w:szCs w:val="18"/>
              </w:rPr>
            </w:pPr>
            <w:r>
              <w:rPr>
                <w:rFonts w:ascii="Univers for KPMG" w:hAnsi="Univers for KPMG" w:cs="Arial"/>
                <w:sz w:val="18"/>
                <w:szCs w:val="18"/>
              </w:rPr>
              <w:t>Our audit procedures in this area included, among others:</w:t>
            </w:r>
          </w:p>
          <w:p w14:paraId="20B7A72F" w14:textId="77777777" w:rsidR="0060435E" w:rsidRDefault="0060435E" w:rsidP="0060435E">
            <w:pPr>
              <w:pStyle w:val="KAMKNormal"/>
              <w:numPr>
                <w:ilvl w:val="0"/>
                <w:numId w:val="127"/>
              </w:numPr>
              <w:spacing w:before="80" w:line="220" w:lineRule="exact"/>
              <w:textAlignment w:val="auto"/>
              <w:rPr>
                <w:rFonts w:ascii="Univers for KPMG" w:hAnsi="Univers for KPMG" w:cs="Arial"/>
                <w:sz w:val="18"/>
                <w:szCs w:val="18"/>
              </w:rPr>
            </w:pPr>
            <w:r>
              <w:rPr>
                <w:rFonts w:ascii="Univers for KPMG" w:hAnsi="Univers for KPMG" w:cs="Arial"/>
                <w:sz w:val="18"/>
                <w:szCs w:val="18"/>
              </w:rPr>
              <w:t>Inspecting the Bank’s and the Group’s impairment provisioning methodology and assessing its compliance with the relevant requirements of the financial reporting standards;</w:t>
            </w:r>
          </w:p>
          <w:p w14:paraId="40958606" w14:textId="77777777" w:rsidR="0060435E" w:rsidRDefault="0060435E" w:rsidP="0060435E">
            <w:pPr>
              <w:pStyle w:val="KAMKNormal"/>
              <w:numPr>
                <w:ilvl w:val="0"/>
                <w:numId w:val="127"/>
              </w:numPr>
              <w:spacing w:before="80" w:line="220" w:lineRule="exact"/>
              <w:textAlignment w:val="auto"/>
              <w:rPr>
                <w:rFonts w:ascii="Univers for KPMG" w:hAnsi="Univers for KPMG" w:cs="Arial"/>
                <w:sz w:val="18"/>
                <w:szCs w:val="18"/>
              </w:rPr>
            </w:pPr>
            <w:r>
              <w:rPr>
                <w:rFonts w:ascii="Univers for KPMG" w:hAnsi="Univers for KPMG" w:cs="Arial"/>
                <w:sz w:val="18"/>
                <w:szCs w:val="18"/>
              </w:rPr>
              <w:t>Inquiring of the risk management and information technology (IT) personnel to update our understanding of the provisioning process, IT applications used therein, key data sources and assumptions for data used in the ECL model. Also, assessing and testing of IT control environment for data security and access, assisted by our own IT specialists;</w:t>
            </w:r>
          </w:p>
          <w:p w14:paraId="434366C0" w14:textId="77777777" w:rsidR="0060435E" w:rsidRDefault="0060435E" w:rsidP="0060435E">
            <w:pPr>
              <w:pStyle w:val="KAMKNormal"/>
              <w:numPr>
                <w:ilvl w:val="0"/>
                <w:numId w:val="127"/>
              </w:numPr>
              <w:spacing w:before="80" w:line="220" w:lineRule="exact"/>
              <w:textAlignment w:val="auto"/>
              <w:rPr>
                <w:rFonts w:ascii="Univers for KPMG" w:hAnsi="Univers for KPMG" w:cs="Arial"/>
                <w:sz w:val="18"/>
                <w:szCs w:val="18"/>
              </w:rPr>
            </w:pPr>
            <w:r>
              <w:rPr>
                <w:rFonts w:ascii="Univers for KPMG" w:hAnsi="Univers for KPMG" w:cs="Arial"/>
                <w:sz w:val="18"/>
                <w:szCs w:val="18"/>
              </w:rPr>
              <w:t>Assessing and testing the design, implementation and operating effectiveness of selected key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p>
          <w:p w14:paraId="0BC9B409" w14:textId="77777777" w:rsidR="0060435E" w:rsidRDefault="0060435E" w:rsidP="0060435E">
            <w:pPr>
              <w:pStyle w:val="ListParagraph"/>
              <w:numPr>
                <w:ilvl w:val="0"/>
                <w:numId w:val="127"/>
              </w:numPr>
              <w:suppressAutoHyphens/>
              <w:autoSpaceDN w:val="0"/>
              <w:spacing w:after="160" w:line="256" w:lineRule="auto"/>
              <w:textAlignment w:val="baseline"/>
              <w:rPr>
                <w:rFonts w:ascii="Univers for KPMG" w:hAnsi="Univers for KPMG" w:cs="Arial"/>
                <w:sz w:val="18"/>
                <w:szCs w:val="18"/>
              </w:rPr>
            </w:pPr>
            <w:r>
              <w:rPr>
                <w:rFonts w:ascii="Univers for KPMG" w:hAnsi="Univers for KPMG" w:cs="Arial"/>
                <w:color w:val="000000"/>
                <w:sz w:val="18"/>
                <w:szCs w:val="18"/>
              </w:rPr>
              <w:t>On a sample basis, assessing and recalculating PD, LGD, EAD and ECL parameters and agreeing them to those used in the ECL calculations by the Bank and the Group, referred to below.</w:t>
            </w:r>
          </w:p>
          <w:p w14:paraId="540C8068" w14:textId="77777777" w:rsidR="0060435E" w:rsidRDefault="0060435E">
            <w:pPr>
              <w:pStyle w:val="KAMKNormal"/>
              <w:suppressAutoHyphens w:val="0"/>
              <w:spacing w:before="80" w:line="220" w:lineRule="exact"/>
              <w:ind w:left="360"/>
              <w:rPr>
                <w:rFonts w:ascii="Univers for KPMG" w:hAnsi="Univers for KPMG" w:cs="Arial"/>
                <w:sz w:val="18"/>
                <w:szCs w:val="18"/>
              </w:rPr>
            </w:pPr>
          </w:p>
        </w:tc>
      </w:tr>
    </w:tbl>
    <w:p w14:paraId="4D33F48D" w14:textId="0ACF3E60" w:rsidR="0011278F" w:rsidRDefault="0011278F" w:rsidP="00852159">
      <w:pPr>
        <w:rPr>
          <w:rFonts w:ascii="Univers for KPMG" w:hAnsi="Univers for KPMG"/>
          <w:b/>
          <w:color w:val="00338D"/>
        </w:rPr>
      </w:pPr>
    </w:p>
    <w:p w14:paraId="36D02AC2" w14:textId="14D4E519" w:rsidR="00852159" w:rsidRDefault="00852159" w:rsidP="00852159">
      <w:pPr>
        <w:spacing w:line="259" w:lineRule="auto"/>
        <w:rPr>
          <w:rFonts w:ascii="Univers for KPMG" w:hAnsi="Univers for KPMG"/>
          <w:b/>
          <w:color w:val="00338D"/>
        </w:rPr>
      </w:pPr>
      <w:r>
        <w:rPr>
          <w:rFonts w:ascii="Univers for KPMG" w:hAnsi="Univers for KPMG"/>
          <w:b/>
          <w:color w:val="00338D"/>
        </w:rPr>
        <w:br w:type="page"/>
      </w:r>
    </w:p>
    <w:p w14:paraId="4B04CADC" w14:textId="77777777" w:rsidR="0060435E" w:rsidRDefault="0060435E" w:rsidP="0060435E">
      <w:pPr>
        <w:rPr>
          <w:rFonts w:ascii="Univers for KPMG" w:hAnsi="Univers for KPMG"/>
          <w:b/>
          <w:color w:val="00338D"/>
          <w:sz w:val="28"/>
          <w:szCs w:val="28"/>
        </w:rPr>
      </w:pPr>
      <w:r>
        <w:rPr>
          <w:rFonts w:ascii="Univers for KPMG" w:hAnsi="Univers for KPMG"/>
          <w:b/>
          <w:color w:val="00338D"/>
          <w:sz w:val="28"/>
          <w:szCs w:val="28"/>
        </w:rPr>
        <w:lastRenderedPageBreak/>
        <w:t>Independent Joint Auditor’s Report to the owner of Croatian Bank for Reconstruction and Development (continued)</w:t>
      </w:r>
    </w:p>
    <w:p w14:paraId="28A05D60" w14:textId="77777777" w:rsidR="0060435E" w:rsidRDefault="0060435E" w:rsidP="0060435E">
      <w:pPr>
        <w:spacing w:after="160" w:line="256" w:lineRule="auto"/>
        <w:rPr>
          <w:rFonts w:ascii="Univers for KPMG" w:hAnsi="Univers for KPMG"/>
          <w:b/>
          <w:color w:val="00338D"/>
        </w:rPr>
      </w:pPr>
    </w:p>
    <w:p w14:paraId="6A09A0FD" w14:textId="70D7FA0B" w:rsidR="0060435E" w:rsidRDefault="0060435E" w:rsidP="0060435E">
      <w:pPr>
        <w:spacing w:after="160" w:line="256" w:lineRule="auto"/>
      </w:pPr>
      <w:r>
        <w:rPr>
          <w:rFonts w:ascii="Univers for KPMG" w:hAnsi="Univers for KPMG"/>
          <w:b/>
          <w:color w:val="00338D"/>
        </w:rPr>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p w14:paraId="0E71F669" w14:textId="77777777" w:rsidR="0060435E" w:rsidRDefault="0060435E" w:rsidP="0060435E">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Key Audit Matters (continued)</w:t>
      </w:r>
    </w:p>
    <w:tbl>
      <w:tblPr>
        <w:tblW w:w="9593" w:type="dxa"/>
        <w:tblInd w:w="-95" w:type="dxa"/>
        <w:tblCellMar>
          <w:left w:w="10" w:type="dxa"/>
          <w:right w:w="10" w:type="dxa"/>
        </w:tblCellMar>
        <w:tblLook w:val="04A0" w:firstRow="1" w:lastRow="0" w:firstColumn="1" w:lastColumn="0" w:noHBand="0" w:noVBand="1"/>
      </w:tblPr>
      <w:tblGrid>
        <w:gridCol w:w="4490"/>
        <w:gridCol w:w="5103"/>
      </w:tblGrid>
      <w:tr w:rsidR="0060435E" w14:paraId="04CEB0D8" w14:textId="77777777" w:rsidTr="0060435E">
        <w:trPr>
          <w:trHeight w:val="369"/>
        </w:trPr>
        <w:tc>
          <w:tcPr>
            <w:tcW w:w="4490" w:type="dxa"/>
            <w:tcBorders>
              <w:top w:val="single" w:sz="24" w:space="0" w:color="00338E"/>
              <w:left w:val="nil"/>
              <w:bottom w:val="nil"/>
              <w:right w:val="nil"/>
            </w:tcBorders>
            <w:tcMar>
              <w:top w:w="0" w:type="dxa"/>
              <w:left w:w="108" w:type="dxa"/>
              <w:bottom w:w="0" w:type="dxa"/>
              <w:right w:w="108" w:type="dxa"/>
            </w:tcMar>
            <w:vAlign w:val="bottom"/>
            <w:hideMark/>
          </w:tcPr>
          <w:p w14:paraId="4506CE38" w14:textId="77777777" w:rsidR="0060435E" w:rsidRDefault="0060435E">
            <w:pPr>
              <w:pStyle w:val="NormalWeb"/>
              <w:spacing w:line="260" w:lineRule="exact"/>
            </w:pPr>
            <w:r>
              <w:rPr>
                <w:rFonts w:ascii="Univers for KPMG" w:hAnsi="Univers for KPMG" w:cs="Arial"/>
                <w:b/>
                <w:bCs/>
                <w:color w:val="00338E"/>
                <w:kern w:val="3"/>
                <w:sz w:val="18"/>
                <w:szCs w:val="20"/>
              </w:rPr>
              <w:t>Key audit matter</w:t>
            </w:r>
          </w:p>
        </w:tc>
        <w:tc>
          <w:tcPr>
            <w:tcW w:w="5103" w:type="dxa"/>
            <w:tcBorders>
              <w:top w:val="single" w:sz="24" w:space="0" w:color="00338E"/>
              <w:left w:val="nil"/>
              <w:bottom w:val="nil"/>
              <w:right w:val="nil"/>
            </w:tcBorders>
            <w:tcMar>
              <w:top w:w="0" w:type="dxa"/>
              <w:left w:w="108" w:type="dxa"/>
              <w:bottom w:w="0" w:type="dxa"/>
              <w:right w:w="108" w:type="dxa"/>
            </w:tcMar>
            <w:vAlign w:val="bottom"/>
            <w:hideMark/>
          </w:tcPr>
          <w:p w14:paraId="31221D66" w14:textId="77777777" w:rsidR="0060435E" w:rsidRDefault="0060435E">
            <w:pPr>
              <w:pStyle w:val="NormalWeb"/>
              <w:spacing w:line="260" w:lineRule="exact"/>
              <w:rPr>
                <w:rFonts w:asciiTheme="minorHAnsi" w:hAnsiTheme="minorHAnsi"/>
              </w:rPr>
            </w:pPr>
            <w:r>
              <w:rPr>
                <w:rFonts w:ascii="Univers for KPMG" w:hAnsi="Univers for KPMG" w:cs="Arial"/>
                <w:b/>
                <w:bCs/>
                <w:color w:val="00338E"/>
                <w:kern w:val="3"/>
                <w:sz w:val="18"/>
                <w:szCs w:val="20"/>
              </w:rPr>
              <w:t>How our audit addressed the matter</w:t>
            </w:r>
          </w:p>
        </w:tc>
      </w:tr>
      <w:tr w:rsidR="0060435E" w14:paraId="1A9E561A" w14:textId="77777777" w:rsidTr="0060435E">
        <w:trPr>
          <w:trHeight w:val="20"/>
        </w:trPr>
        <w:tc>
          <w:tcPr>
            <w:tcW w:w="4490" w:type="dxa"/>
            <w:shd w:val="clear" w:color="auto" w:fill="DEEAF6"/>
            <w:tcMar>
              <w:top w:w="0" w:type="dxa"/>
              <w:left w:w="115" w:type="dxa"/>
              <w:bottom w:w="0" w:type="dxa"/>
              <w:right w:w="115" w:type="dxa"/>
            </w:tcMar>
            <w:hideMark/>
          </w:tcPr>
          <w:p w14:paraId="0862F955" w14:textId="77777777" w:rsidR="0060435E" w:rsidRDefault="0060435E">
            <w:pPr>
              <w:pStyle w:val="NormalWeb"/>
              <w:spacing w:line="256" w:lineRule="auto"/>
              <w:rPr>
                <w:rFonts w:ascii="Univers for KPMG" w:hAnsi="Univers for KPMG"/>
              </w:rPr>
            </w:pPr>
            <w:r>
              <w:rPr>
                <w:rFonts w:ascii="Univers for KPMG" w:hAnsi="Univers for KPMG"/>
                <w:sz w:val="18"/>
                <w:szCs w:val="18"/>
              </w:rPr>
              <w:t>For the above reasons, impairment of loans to other customers was considered by us to be a significant risk in our audit, which required our increased attention. Accordingly, we considered the area to be our key audit matter.</w:t>
            </w:r>
          </w:p>
        </w:tc>
        <w:tc>
          <w:tcPr>
            <w:tcW w:w="5103" w:type="dxa"/>
            <w:tcMar>
              <w:top w:w="0" w:type="dxa"/>
              <w:left w:w="115" w:type="dxa"/>
              <w:bottom w:w="0" w:type="dxa"/>
              <w:right w:w="115" w:type="dxa"/>
            </w:tcMar>
          </w:tcPr>
          <w:p w14:paraId="5803E175" w14:textId="77777777" w:rsidR="0060435E" w:rsidRDefault="0060435E">
            <w:pPr>
              <w:pStyle w:val="KAMKNormal"/>
              <w:suppressAutoHyphens w:val="0"/>
              <w:spacing w:before="80" w:line="220" w:lineRule="exact"/>
              <w:rPr>
                <w:rFonts w:ascii="Univers for KPMG" w:hAnsi="Univers for KPMG" w:cs="Arial"/>
                <w:sz w:val="18"/>
                <w:szCs w:val="18"/>
              </w:rPr>
            </w:pPr>
            <w:r>
              <w:rPr>
                <w:rFonts w:ascii="Univers for KPMG" w:hAnsi="Univers for KPMG" w:cs="Arial"/>
                <w:sz w:val="18"/>
                <w:szCs w:val="18"/>
              </w:rPr>
              <w:t>For the sample selected, critically assessing, by reference to the underlying documentation (loan files) and through inquiries of the Bank’s and the For loss allowances calculated individually:</w:t>
            </w:r>
          </w:p>
          <w:p w14:paraId="27ED2C75"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 xml:space="preserve">Selecting a sample of individual exposures, with focus on those with the greatest potential impact on the financial statements due to their magnitude and risk characteristics, as well as lower value items, which we independently assessed as high-risk, such as watchlisted, restructured or rescheduled exposures, loans to clients operating in higher risk industries, non-performing exposures with low provision coverage and loans with significant change in the provision coverage; </w:t>
            </w:r>
          </w:p>
          <w:p w14:paraId="50CF4E02"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Group’s loan officers and credit risk management personnel, the existence of any triggers for classification to Stage 2 or Stage 3 as at 31 December 2019;</w:t>
            </w:r>
          </w:p>
          <w:p w14:paraId="3BF083D6"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For those loans where triggers for classification in Stage 2 were identified, developing an independent estimate of the related ECL by using the parameters for Stage 2 exposures as determined by the Bank and the Group and as tested by us on a sample basis;</w:t>
            </w:r>
          </w:p>
          <w:p w14:paraId="14FE6BCE"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 xml:space="preserve">For those loans where triggers for classification in Stage 3 were identified, challenging key assumptions applied in the Bank’s estimates of future cash flows used in the impairment calculation, such as discount rates, collateral values and realization period. </w:t>
            </w:r>
            <w:r>
              <w:rPr>
                <w:rFonts w:ascii="Univers for KPMG" w:hAnsi="Univers for KPMG"/>
                <w:iCs/>
                <w:sz w:val="18"/>
                <w:szCs w:val="18"/>
              </w:rPr>
              <w:t>We sought the Management Board’s explanations for any material discrepancies identified as a result of the above procedures.</w:t>
            </w:r>
          </w:p>
          <w:p w14:paraId="7F7A871D" w14:textId="77777777" w:rsidR="0060435E" w:rsidRDefault="0060435E">
            <w:pPr>
              <w:pStyle w:val="KAMKNormal"/>
              <w:spacing w:before="80" w:line="220" w:lineRule="exact"/>
              <w:ind w:left="360"/>
              <w:rPr>
                <w:rFonts w:ascii="Univers for KPMG" w:hAnsi="Univers for KPMG" w:cs="Arial"/>
                <w:sz w:val="18"/>
                <w:szCs w:val="18"/>
              </w:rPr>
            </w:pPr>
          </w:p>
        </w:tc>
      </w:tr>
    </w:tbl>
    <w:p w14:paraId="4759F2F2" w14:textId="77777777" w:rsidR="0060435E" w:rsidRDefault="0060435E" w:rsidP="0060435E"/>
    <w:p w14:paraId="72F57C88" w14:textId="77777777" w:rsidR="00852159" w:rsidRDefault="00852159" w:rsidP="00852159">
      <w:pPr>
        <w:pStyle w:val="NormalWeb"/>
        <w:spacing w:before="120" w:after="0"/>
        <w:jc w:val="both"/>
        <w:rPr>
          <w:rFonts w:ascii="Univers for KPMG" w:hAnsi="Univers for KPMG"/>
          <w:sz w:val="18"/>
          <w:szCs w:val="18"/>
        </w:rPr>
        <w:sectPr w:rsidR="00852159" w:rsidSect="00F23FC5">
          <w:headerReference w:type="default" r:id="rId58"/>
          <w:type w:val="continuous"/>
          <w:pgSz w:w="11906" w:h="16838"/>
          <w:pgMar w:top="1701" w:right="1134" w:bottom="851" w:left="1134" w:header="709" w:footer="709" w:gutter="0"/>
          <w:cols w:space="720"/>
        </w:sectPr>
      </w:pPr>
    </w:p>
    <w:p w14:paraId="2B285EEF" w14:textId="77777777" w:rsidR="0060435E" w:rsidRDefault="0060435E" w:rsidP="0060435E">
      <w:pPr>
        <w:rPr>
          <w:rFonts w:ascii="Univers for KPMG" w:hAnsi="Univers for KPMG"/>
          <w:b/>
          <w:color w:val="00338D"/>
          <w:sz w:val="28"/>
          <w:szCs w:val="28"/>
        </w:rPr>
      </w:pPr>
      <w:r>
        <w:rPr>
          <w:rFonts w:ascii="Univers for KPMG" w:hAnsi="Univers for KPMG"/>
          <w:b/>
          <w:color w:val="00338D"/>
          <w:sz w:val="28"/>
          <w:szCs w:val="28"/>
        </w:rPr>
        <w:lastRenderedPageBreak/>
        <w:t>Independent Joint Auditor’s Report to the owner of Croatian Bank for Reconstruction and Development (continued)</w:t>
      </w:r>
    </w:p>
    <w:p w14:paraId="01F21771" w14:textId="77777777" w:rsidR="0060435E" w:rsidRDefault="0060435E" w:rsidP="00852159">
      <w:pPr>
        <w:spacing w:line="259" w:lineRule="auto"/>
        <w:rPr>
          <w:rFonts w:ascii="Univers for KPMG" w:hAnsi="Univers for KPMG"/>
          <w:b/>
          <w:i/>
          <w:color w:val="00338D"/>
          <w:sz w:val="20"/>
        </w:rPr>
      </w:pPr>
    </w:p>
    <w:p w14:paraId="2D8F3DCD" w14:textId="77777777" w:rsidR="0060435E" w:rsidRDefault="0060435E" w:rsidP="0060435E">
      <w:pPr>
        <w:spacing w:after="160" w:line="256" w:lineRule="auto"/>
      </w:pPr>
      <w:r>
        <w:rPr>
          <w:rFonts w:ascii="Univers for KPMG" w:hAnsi="Univers for KPMG"/>
          <w:b/>
          <w:color w:val="00338D"/>
        </w:rPr>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p w14:paraId="6B42ABE0" w14:textId="77777777" w:rsidR="0060435E" w:rsidRDefault="0060435E" w:rsidP="0060435E">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Key Audit Matters (continued)</w:t>
      </w:r>
    </w:p>
    <w:p w14:paraId="77C8985F" w14:textId="77777777" w:rsidR="0060435E" w:rsidRDefault="0060435E" w:rsidP="0060435E">
      <w:pPr>
        <w:rPr>
          <w:rFonts w:ascii="Univers for KPMG" w:hAnsi="Univers for KPMG"/>
          <w:sz w:val="18"/>
          <w:szCs w:val="18"/>
          <w:lang w:eastAsia="hr-HR"/>
        </w:rPr>
      </w:pPr>
    </w:p>
    <w:tbl>
      <w:tblPr>
        <w:tblW w:w="9593" w:type="dxa"/>
        <w:tblInd w:w="-95" w:type="dxa"/>
        <w:tblCellMar>
          <w:left w:w="10" w:type="dxa"/>
          <w:right w:w="10" w:type="dxa"/>
        </w:tblCellMar>
        <w:tblLook w:val="04A0" w:firstRow="1" w:lastRow="0" w:firstColumn="1" w:lastColumn="0" w:noHBand="0" w:noVBand="1"/>
      </w:tblPr>
      <w:tblGrid>
        <w:gridCol w:w="4490"/>
        <w:gridCol w:w="5103"/>
      </w:tblGrid>
      <w:tr w:rsidR="0060435E" w14:paraId="47C1FCDE" w14:textId="77777777" w:rsidTr="0060435E">
        <w:trPr>
          <w:trHeight w:val="369"/>
        </w:trPr>
        <w:tc>
          <w:tcPr>
            <w:tcW w:w="4490" w:type="dxa"/>
            <w:tcBorders>
              <w:top w:val="single" w:sz="24" w:space="0" w:color="00338E"/>
              <w:left w:val="nil"/>
              <w:bottom w:val="nil"/>
              <w:right w:val="nil"/>
            </w:tcBorders>
            <w:tcMar>
              <w:top w:w="0" w:type="dxa"/>
              <w:left w:w="108" w:type="dxa"/>
              <w:bottom w:w="0" w:type="dxa"/>
              <w:right w:w="108" w:type="dxa"/>
            </w:tcMar>
            <w:vAlign w:val="bottom"/>
            <w:hideMark/>
          </w:tcPr>
          <w:p w14:paraId="658A7935" w14:textId="77777777" w:rsidR="0060435E" w:rsidRDefault="0060435E">
            <w:pPr>
              <w:pStyle w:val="NormalWeb"/>
              <w:spacing w:line="260" w:lineRule="exact"/>
              <w:rPr>
                <w:lang w:eastAsia="en-US"/>
              </w:rPr>
            </w:pPr>
            <w:r>
              <w:rPr>
                <w:rFonts w:ascii="Univers for KPMG" w:hAnsi="Univers for KPMG" w:cs="Arial"/>
                <w:b/>
                <w:bCs/>
                <w:color w:val="00338E"/>
                <w:kern w:val="3"/>
                <w:sz w:val="18"/>
                <w:szCs w:val="20"/>
              </w:rPr>
              <w:t>Key audit matter</w:t>
            </w:r>
          </w:p>
        </w:tc>
        <w:tc>
          <w:tcPr>
            <w:tcW w:w="5103" w:type="dxa"/>
            <w:tcBorders>
              <w:top w:val="single" w:sz="24" w:space="0" w:color="00338E"/>
              <w:left w:val="nil"/>
              <w:bottom w:val="nil"/>
              <w:right w:val="nil"/>
            </w:tcBorders>
            <w:tcMar>
              <w:top w:w="0" w:type="dxa"/>
              <w:left w:w="108" w:type="dxa"/>
              <w:bottom w:w="0" w:type="dxa"/>
              <w:right w:w="108" w:type="dxa"/>
            </w:tcMar>
            <w:vAlign w:val="bottom"/>
            <w:hideMark/>
          </w:tcPr>
          <w:p w14:paraId="0C58DA79" w14:textId="77777777" w:rsidR="0060435E" w:rsidRDefault="0060435E">
            <w:pPr>
              <w:pStyle w:val="NormalWeb"/>
              <w:spacing w:line="260" w:lineRule="exact"/>
              <w:rPr>
                <w:rFonts w:asciiTheme="minorHAnsi" w:hAnsiTheme="minorHAnsi"/>
              </w:rPr>
            </w:pPr>
            <w:r>
              <w:rPr>
                <w:rFonts w:ascii="Univers for KPMG" w:hAnsi="Univers for KPMG" w:cs="Arial"/>
                <w:b/>
                <w:bCs/>
                <w:color w:val="00338E"/>
                <w:kern w:val="3"/>
                <w:sz w:val="18"/>
                <w:szCs w:val="20"/>
              </w:rPr>
              <w:t>How our audit addressed the matter</w:t>
            </w:r>
          </w:p>
        </w:tc>
      </w:tr>
      <w:tr w:rsidR="0060435E" w14:paraId="23E6AE80" w14:textId="77777777" w:rsidTr="0060435E">
        <w:trPr>
          <w:trHeight w:val="20"/>
        </w:trPr>
        <w:tc>
          <w:tcPr>
            <w:tcW w:w="4490" w:type="dxa"/>
            <w:shd w:val="clear" w:color="auto" w:fill="DEEAF6"/>
            <w:tcMar>
              <w:top w:w="0" w:type="dxa"/>
              <w:left w:w="115" w:type="dxa"/>
              <w:bottom w:w="0" w:type="dxa"/>
              <w:right w:w="115" w:type="dxa"/>
            </w:tcMar>
            <w:hideMark/>
          </w:tcPr>
          <w:p w14:paraId="780EB13A" w14:textId="77777777" w:rsidR="0060435E" w:rsidRDefault="0060435E">
            <w:pPr>
              <w:pStyle w:val="NormalWeb"/>
              <w:spacing w:line="256" w:lineRule="auto"/>
              <w:rPr>
                <w:rFonts w:ascii="Univers for KPMG" w:hAnsi="Univers for KPMG"/>
              </w:rPr>
            </w:pPr>
            <w:r>
              <w:rPr>
                <w:rFonts w:ascii="Univers for KPMG" w:hAnsi="Univers for KPMG"/>
                <w:sz w:val="18"/>
                <w:szCs w:val="18"/>
              </w:rPr>
              <w:t>For the above reasons, impairment of loans to other customers was considered by us to be a significant risk in our audit, which required our increased attention. Accordingly, we considered the area to be our key audit matter.</w:t>
            </w:r>
          </w:p>
        </w:tc>
        <w:tc>
          <w:tcPr>
            <w:tcW w:w="5103" w:type="dxa"/>
            <w:tcMar>
              <w:top w:w="0" w:type="dxa"/>
              <w:left w:w="115" w:type="dxa"/>
              <w:bottom w:w="0" w:type="dxa"/>
              <w:right w:w="115" w:type="dxa"/>
            </w:tcMar>
            <w:hideMark/>
          </w:tcPr>
          <w:p w14:paraId="66B20371" w14:textId="77777777" w:rsidR="0060435E" w:rsidRDefault="0060435E">
            <w:pPr>
              <w:pStyle w:val="KAMKNormal"/>
              <w:suppressAutoHyphens w:val="0"/>
              <w:spacing w:before="80" w:line="220" w:lineRule="exact"/>
              <w:rPr>
                <w:rFonts w:ascii="Univers for KPMG" w:hAnsi="Univers for KPMG" w:cs="Arial"/>
                <w:sz w:val="18"/>
                <w:szCs w:val="18"/>
              </w:rPr>
            </w:pPr>
            <w:r>
              <w:rPr>
                <w:rFonts w:ascii="Univers for KPMG" w:hAnsi="Univers for KPMG" w:cs="Arial"/>
                <w:sz w:val="18"/>
                <w:szCs w:val="18"/>
              </w:rPr>
              <w:t>For loss allowances calculated on a collective basis:</w:t>
            </w:r>
          </w:p>
          <w:p w14:paraId="563AEC2D"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Obtaining the relevant forward-looking information and macroeconomic forecasts used in the Bank’s and the Group’s ECL estimate. Independently assessing the information by reference to publicly available information;</w:t>
            </w:r>
          </w:p>
          <w:p w14:paraId="2D836A4B"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 xml:space="preserve">For a sample of underlying exposures, agreeing EAD data on exposures back to contractual data; </w:t>
            </w:r>
          </w:p>
          <w:p w14:paraId="259180F6"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Challenging LGD and PD parameters, assessed as significant, by performing back-testing of historical default rates and by reference to historical realized losses on defaults;</w:t>
            </w:r>
          </w:p>
          <w:p w14:paraId="5A0D1C4E" w14:textId="77777777" w:rsidR="0060435E" w:rsidRDefault="0060435E" w:rsidP="0060435E">
            <w:pPr>
              <w:pStyle w:val="KAMKNormal"/>
              <w:numPr>
                <w:ilvl w:val="0"/>
                <w:numId w:val="127"/>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For a sample of exposures, assessing the appropriateness of the staging.</w:t>
            </w:r>
          </w:p>
          <w:p w14:paraId="4403CC5B" w14:textId="77777777" w:rsidR="0060435E" w:rsidRDefault="0060435E">
            <w:pPr>
              <w:pStyle w:val="KAMKNormal"/>
              <w:spacing w:before="80" w:line="220" w:lineRule="exact"/>
              <w:rPr>
                <w:rFonts w:ascii="Univers for KPMG" w:hAnsi="Univers for KPMG" w:cs="Arial"/>
                <w:sz w:val="18"/>
                <w:szCs w:val="18"/>
              </w:rPr>
            </w:pPr>
            <w:r>
              <w:rPr>
                <w:rFonts w:ascii="Univers for KPMG" w:hAnsi="Univers for KPMG" w:cs="Arial"/>
                <w:sz w:val="18"/>
                <w:szCs w:val="18"/>
              </w:rPr>
              <w:t>For loss allowances in total:</w:t>
            </w:r>
          </w:p>
          <w:p w14:paraId="60C387BD" w14:textId="77777777" w:rsidR="0060435E" w:rsidRDefault="0060435E" w:rsidP="0060435E">
            <w:pPr>
              <w:pStyle w:val="KAMKNormal"/>
              <w:numPr>
                <w:ilvl w:val="0"/>
                <w:numId w:val="127"/>
              </w:numPr>
              <w:spacing w:before="80" w:line="220" w:lineRule="exact"/>
              <w:textAlignment w:val="auto"/>
              <w:rPr>
                <w:rFonts w:ascii="Univers for KPMG" w:hAnsi="Univers for KPMG" w:cs="Arial"/>
                <w:sz w:val="18"/>
                <w:szCs w:val="18"/>
              </w:rPr>
            </w:pPr>
            <w:r>
              <w:rPr>
                <w:rFonts w:ascii="Univers for KPMG" w:hAnsi="Univers for KPMG" w:cs="Arial"/>
                <w:sz w:val="18"/>
                <w:szCs w:val="18"/>
              </w:rPr>
              <w:t>Critically assessing the overall reasonableness of the impairment allowances, including both the share of the gross non-performing exposure in total gross exposure, and the non-performing loans provision coverage;</w:t>
            </w:r>
          </w:p>
          <w:p w14:paraId="483B3ED8" w14:textId="77777777" w:rsidR="0060435E" w:rsidRDefault="0060435E" w:rsidP="0060435E">
            <w:pPr>
              <w:pStyle w:val="KAMKNormal"/>
              <w:numPr>
                <w:ilvl w:val="0"/>
                <w:numId w:val="127"/>
              </w:numPr>
              <w:spacing w:before="80" w:line="220" w:lineRule="exact"/>
              <w:textAlignment w:val="auto"/>
              <w:rPr>
                <w:rFonts w:ascii="Univers for KPMG" w:hAnsi="Univers for KPMG" w:cs="Arial"/>
                <w:sz w:val="18"/>
                <w:szCs w:val="18"/>
              </w:rPr>
            </w:pPr>
            <w:r>
              <w:rPr>
                <w:rFonts w:ascii="Univers for KPMG" w:hAnsi="Univers for KPMG" w:cs="Arial"/>
                <w:sz w:val="18"/>
                <w:szCs w:val="18"/>
              </w:rPr>
              <w:t>Evaluating the accuracy and completeness of the related financial statement disclosures.</w:t>
            </w:r>
          </w:p>
        </w:tc>
      </w:tr>
    </w:tbl>
    <w:p w14:paraId="3C2D90D2" w14:textId="46CEADE5" w:rsidR="00852159" w:rsidRDefault="00852159" w:rsidP="00852159">
      <w:pPr>
        <w:spacing w:line="259" w:lineRule="auto"/>
        <w:rPr>
          <w:rFonts w:ascii="Univers for KPMG" w:hAnsi="Univers for KPMG"/>
          <w:b/>
          <w:i/>
          <w:color w:val="00338D"/>
          <w:sz w:val="20"/>
        </w:rPr>
      </w:pPr>
      <w:r>
        <w:rPr>
          <w:rFonts w:ascii="Univers for KPMG" w:hAnsi="Univers for KPMG"/>
          <w:b/>
          <w:i/>
          <w:color w:val="00338D"/>
          <w:sz w:val="20"/>
        </w:rPr>
        <w:br w:type="page"/>
      </w:r>
    </w:p>
    <w:p w14:paraId="1B6C92DA" w14:textId="2F4A6B72" w:rsidR="00CA0E4F" w:rsidRDefault="00CA0E4F" w:rsidP="00CA0E4F">
      <w:pPr>
        <w:rPr>
          <w:rFonts w:ascii="Univers for KPMG" w:hAnsi="Univers for KPMG"/>
          <w:b/>
          <w:color w:val="00338D"/>
        </w:rPr>
      </w:pPr>
    </w:p>
    <w:p w14:paraId="2915F356" w14:textId="77777777" w:rsidR="0060435E" w:rsidRDefault="0060435E" w:rsidP="0060435E">
      <w:pPr>
        <w:rPr>
          <w:rFonts w:ascii="Univers for KPMG" w:hAnsi="Univers for KPMG"/>
          <w:b/>
          <w:color w:val="00338D"/>
          <w:sz w:val="28"/>
          <w:szCs w:val="28"/>
        </w:rPr>
      </w:pPr>
      <w:r>
        <w:rPr>
          <w:rFonts w:ascii="Univers for KPMG" w:hAnsi="Univers for KPMG"/>
          <w:b/>
          <w:color w:val="00338D"/>
          <w:sz w:val="28"/>
          <w:szCs w:val="28"/>
        </w:rPr>
        <w:t>Independent Joint Auditor’s Report to the owner of Croatian Bank for Reconstruction and Development (continued)</w:t>
      </w:r>
    </w:p>
    <w:p w14:paraId="51A54615" w14:textId="22F3C27C" w:rsidR="007D690A" w:rsidRDefault="007D690A" w:rsidP="00BF4A9E">
      <w:pPr>
        <w:autoSpaceDE w:val="0"/>
        <w:autoSpaceDN w:val="0"/>
        <w:adjustRightInd w:val="0"/>
        <w:jc w:val="both"/>
      </w:pPr>
    </w:p>
    <w:p w14:paraId="1A43B873" w14:textId="77777777" w:rsidR="0060435E" w:rsidRDefault="0060435E" w:rsidP="0060435E">
      <w:bookmarkStart w:id="32" w:name="_Hlk4574368"/>
      <w:r>
        <w:rPr>
          <w:rFonts w:ascii="Univers for KPMG" w:hAnsi="Univers for KPMG"/>
          <w:b/>
          <w:color w:val="00338D"/>
        </w:rPr>
        <w:t>Report on the Audit of the Financial Statements</w:t>
      </w:r>
      <w:r>
        <w:rPr>
          <w:rFonts w:ascii="Univers for KPMG" w:hAnsi="Univers for KPMG"/>
          <w:b/>
          <w:i/>
          <w:color w:val="00338D"/>
        </w:rPr>
        <w:t xml:space="preserve"> (continued)</w:t>
      </w:r>
      <w:r>
        <w:rPr>
          <w:rFonts w:ascii="Univers for KPMG" w:hAnsi="Univers for KPMG" w:cs="Arial"/>
          <w:b/>
          <w:sz w:val="20"/>
          <w:shd w:val="clear" w:color="auto" w:fill="FFFF00"/>
        </w:rPr>
        <w:t xml:space="preserve"> </w:t>
      </w:r>
    </w:p>
    <w:bookmarkEnd w:id="32"/>
    <w:p w14:paraId="3307D0FF" w14:textId="77777777" w:rsidR="0060435E" w:rsidRDefault="0060435E" w:rsidP="0060435E">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Other Information</w:t>
      </w:r>
    </w:p>
    <w:p w14:paraId="4DE98979" w14:textId="77777777" w:rsidR="0060435E" w:rsidRDefault="0060435E" w:rsidP="0060435E">
      <w:pPr>
        <w:spacing w:before="80"/>
        <w:rPr>
          <w:rFonts w:ascii="Univers for KPMG" w:eastAsiaTheme="minorHAnsi" w:hAnsi="Univers for KPMG"/>
          <w:i/>
          <w:iCs/>
          <w:sz w:val="20"/>
          <w:szCs w:val="20"/>
        </w:rPr>
      </w:pPr>
      <w:r>
        <w:rPr>
          <w:rFonts w:ascii="Univers for KPMG" w:hAnsi="Univers for KPMG" w:cs="Arial"/>
          <w:sz w:val="20"/>
        </w:rPr>
        <w:t xml:space="preserve">Management is responsible for the other information. </w:t>
      </w:r>
      <w:r>
        <w:rPr>
          <w:rFonts w:ascii="Univers for KPMG" w:hAnsi="Univers for KPMG" w:cs="Arial"/>
          <w:sz w:val="20"/>
          <w:lang w:val="en-GB"/>
        </w:rPr>
        <w:t>The other information comprises the Management Report, Corporate Governance Statement and other information included in the Annual Report of the Bank and the Group, but does not include the financial statements and our auditor’s report thereon.</w:t>
      </w:r>
    </w:p>
    <w:p w14:paraId="134BC1B3" w14:textId="77777777" w:rsidR="0060435E" w:rsidRDefault="0060435E" w:rsidP="0060435E">
      <w:pPr>
        <w:spacing w:before="80"/>
        <w:rPr>
          <w:rFonts w:ascii="Univers for KPMG" w:hAnsi="Univers for KPMG" w:cs="Arial"/>
          <w:sz w:val="20"/>
        </w:rPr>
      </w:pPr>
      <w:r>
        <w:rPr>
          <w:rFonts w:ascii="Univers for KPMG" w:hAnsi="Univers for KPMG" w:cs="Arial"/>
          <w:sz w:val="20"/>
        </w:rPr>
        <w:t>Our opinion on the financial statements does not cover the other information and, except to the extent otherwise explicitly stated in our report, we do not express any form of assurance conclusion thereon.</w:t>
      </w:r>
    </w:p>
    <w:p w14:paraId="5C52A23A" w14:textId="77777777" w:rsidR="0060435E" w:rsidRDefault="0060435E" w:rsidP="0060435E">
      <w:pPr>
        <w:spacing w:before="80"/>
        <w:rPr>
          <w:rFonts w:ascii="Univers for KPMG" w:hAnsi="Univers for KPMG" w:cs="Arial"/>
          <w:sz w:val="20"/>
        </w:rPr>
      </w:pPr>
      <w:r>
        <w:rPr>
          <w:rFonts w:ascii="Univers for KPMG" w:hAnsi="Univers for KPMG" w:cs="Arial"/>
          <w:sz w:val="20"/>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w:t>
      </w:r>
    </w:p>
    <w:p w14:paraId="69267FBB" w14:textId="77777777" w:rsidR="0060435E" w:rsidRDefault="0060435E" w:rsidP="0060435E">
      <w:pPr>
        <w:spacing w:before="80"/>
        <w:rPr>
          <w:rFonts w:ascii="Univers for KPMG" w:hAnsi="Univers for KPMG" w:cs="Arial"/>
          <w:sz w:val="20"/>
        </w:rPr>
      </w:pPr>
      <w:r>
        <w:rPr>
          <w:rFonts w:ascii="Univers for KPMG" w:hAnsi="Univers for KPMG" w:cs="Arial"/>
          <w:sz w:val="20"/>
        </w:rPr>
        <w:t xml:space="preserve">With respect to the Management Report and Corporate Governance Statement, we also performed procedures required by the Accounting Act in Croatia (“Accounting Act”). Those procedures include considering whether: </w:t>
      </w:r>
    </w:p>
    <w:p w14:paraId="04FF2206" w14:textId="77777777" w:rsidR="0060435E" w:rsidRDefault="0060435E" w:rsidP="0060435E">
      <w:pPr>
        <w:pStyle w:val="ListParagraph"/>
        <w:numPr>
          <w:ilvl w:val="0"/>
          <w:numId w:val="128"/>
        </w:numPr>
        <w:autoSpaceDE w:val="0"/>
        <w:autoSpaceDN w:val="0"/>
        <w:spacing w:before="80" w:line="260" w:lineRule="exact"/>
        <w:ind w:left="360"/>
        <w:rPr>
          <w:rFonts w:ascii="Univers for KPMG" w:hAnsi="Univers for KPMG" w:cs="Arial"/>
          <w:sz w:val="20"/>
          <w:lang w:val="en-GB" w:eastAsia="pl-PL"/>
        </w:rPr>
      </w:pPr>
      <w:r>
        <w:rPr>
          <w:rFonts w:ascii="Univers for KPMG" w:hAnsi="Univers for KPMG" w:cs="Arial"/>
          <w:sz w:val="20"/>
          <w:lang w:val="en-GB" w:eastAsia="pl-PL"/>
        </w:rPr>
        <w:t xml:space="preserve">the Management Report has been prepared in accordance with the requirements of Articles 21 and 24 of the Accounting Act, </w:t>
      </w:r>
    </w:p>
    <w:p w14:paraId="4AC8E1AC" w14:textId="77777777" w:rsidR="0060435E" w:rsidRDefault="0060435E" w:rsidP="0060435E">
      <w:pPr>
        <w:pStyle w:val="ListParagraph"/>
        <w:numPr>
          <w:ilvl w:val="0"/>
          <w:numId w:val="128"/>
        </w:numPr>
        <w:autoSpaceDE w:val="0"/>
        <w:autoSpaceDN w:val="0"/>
        <w:spacing w:before="80" w:line="260" w:lineRule="exact"/>
        <w:ind w:left="360"/>
        <w:rPr>
          <w:rFonts w:asciiTheme="minorHAnsi" w:hAnsiTheme="minorHAnsi" w:cstheme="minorBidi"/>
        </w:rPr>
      </w:pPr>
      <w:r>
        <w:rPr>
          <w:rFonts w:ascii="Univers for KPMG" w:hAnsi="Univers for KPMG" w:cs="Arial"/>
          <w:sz w:val="20"/>
          <w:lang w:val="en-GB" w:eastAsia="pl-PL"/>
        </w:rPr>
        <w:t>the Corporate Governance Statement includes the information specified in Article 22</w:t>
      </w:r>
      <w:r>
        <w:rPr>
          <w:rFonts w:ascii="Univers for KPMG" w:hAnsi="Univers for KPMG" w:cs="Arial"/>
          <w:color w:val="000000"/>
          <w:sz w:val="20"/>
          <w:lang w:val="en-GB" w:eastAsia="pl-PL"/>
        </w:rPr>
        <w:t xml:space="preserve"> </w:t>
      </w:r>
      <w:r>
        <w:rPr>
          <w:rFonts w:ascii="Univers for KPMG" w:hAnsi="Univers for KPMG" w:cs="Arial"/>
          <w:sz w:val="20"/>
          <w:lang w:val="en-GB" w:eastAsia="pl-PL"/>
        </w:rPr>
        <w:t>of the Accounting Act</w:t>
      </w:r>
      <w:r>
        <w:rPr>
          <w:rFonts w:ascii="Univers for KPMG" w:hAnsi="Univers for KPMG" w:cs="Arial"/>
          <w:color w:val="000000"/>
          <w:sz w:val="20"/>
          <w:lang w:val="en-GB" w:eastAsia="pl-PL"/>
        </w:rPr>
        <w:t>.</w:t>
      </w:r>
    </w:p>
    <w:p w14:paraId="178664BE" w14:textId="77777777" w:rsidR="0060435E" w:rsidRDefault="0060435E" w:rsidP="0060435E">
      <w:pPr>
        <w:spacing w:before="80"/>
      </w:pPr>
      <w:r>
        <w:rPr>
          <w:rFonts w:ascii="Univers for KPMG" w:hAnsi="Univers for KPMG" w:cs="Arial"/>
          <w:sz w:val="20"/>
          <w:lang w:val="en-GB"/>
        </w:rPr>
        <w:t>Based solely on the work required to be undertaken in the course of the audit of the financial statements and procedures above, in our opinion:</w:t>
      </w:r>
    </w:p>
    <w:p w14:paraId="19D39E06" w14:textId="77777777" w:rsidR="0060435E" w:rsidRDefault="0060435E" w:rsidP="0060435E">
      <w:pPr>
        <w:pStyle w:val="ListParagraph"/>
        <w:numPr>
          <w:ilvl w:val="0"/>
          <w:numId w:val="129"/>
        </w:numPr>
        <w:autoSpaceDE w:val="0"/>
        <w:autoSpaceDN w:val="0"/>
        <w:spacing w:before="80" w:line="260" w:lineRule="exact"/>
        <w:ind w:left="357" w:hanging="357"/>
      </w:pPr>
      <w:r>
        <w:rPr>
          <w:rFonts w:ascii="Univers for KPMG" w:hAnsi="Univers for KPMG" w:cs="Arial"/>
          <w:sz w:val="20"/>
          <w:lang w:val="en-GB" w:eastAsia="pl-PL"/>
        </w:rPr>
        <w:t>the information given in the Management Report and Corporate Governance Statement for the financial year for which the financial statements are prepared, is consistent, in all material respects, with the financial statements;</w:t>
      </w:r>
    </w:p>
    <w:p w14:paraId="66620D37" w14:textId="77777777" w:rsidR="0060435E" w:rsidRDefault="0060435E" w:rsidP="0060435E">
      <w:pPr>
        <w:pStyle w:val="ListParagraph"/>
        <w:numPr>
          <w:ilvl w:val="0"/>
          <w:numId w:val="129"/>
        </w:numPr>
        <w:autoSpaceDE w:val="0"/>
        <w:autoSpaceDN w:val="0"/>
        <w:spacing w:before="80" w:line="260" w:lineRule="exact"/>
        <w:ind w:left="357" w:hanging="357"/>
        <w:rPr>
          <w:rFonts w:ascii="Univers for KPMG" w:hAnsi="Univers for KPMG" w:cs="Arial"/>
          <w:sz w:val="20"/>
          <w:lang w:val="en-GB" w:eastAsia="pl-PL"/>
        </w:rPr>
      </w:pPr>
      <w:r>
        <w:rPr>
          <w:rFonts w:ascii="Univers for KPMG" w:hAnsi="Univers for KPMG" w:cs="Arial"/>
          <w:sz w:val="20"/>
          <w:lang w:val="en-GB" w:eastAsia="pl-PL"/>
        </w:rPr>
        <w:t>the Management Report has been prepared, in all material respects, in accordance with the requirements of Article 21 and 24 of the Accounting Act;</w:t>
      </w:r>
    </w:p>
    <w:p w14:paraId="5AA1EA4B" w14:textId="77777777" w:rsidR="0060435E" w:rsidRDefault="0060435E" w:rsidP="0060435E">
      <w:pPr>
        <w:pStyle w:val="ListParagraph"/>
        <w:numPr>
          <w:ilvl w:val="0"/>
          <w:numId w:val="129"/>
        </w:numPr>
        <w:autoSpaceDE w:val="0"/>
        <w:autoSpaceDN w:val="0"/>
        <w:spacing w:before="80" w:line="260" w:lineRule="exact"/>
        <w:ind w:left="357" w:hanging="357"/>
        <w:rPr>
          <w:rFonts w:ascii="Univers for KPMG" w:hAnsi="Univers for KPMG" w:cs="Arial"/>
          <w:sz w:val="20"/>
          <w:lang w:val="en-GB" w:eastAsia="pl-PL"/>
        </w:rPr>
      </w:pPr>
      <w:r>
        <w:rPr>
          <w:rFonts w:ascii="Univers for KPMG" w:hAnsi="Univers for KPMG" w:cs="Arial"/>
          <w:sz w:val="20"/>
          <w:lang w:val="en-GB" w:eastAsia="pl-PL"/>
        </w:rPr>
        <w:t>the Corporate Governance Statement includes the information specified in Article 22 of the Accounting Act.</w:t>
      </w:r>
    </w:p>
    <w:p w14:paraId="10A62DFE" w14:textId="77777777" w:rsidR="0060435E" w:rsidRDefault="0060435E" w:rsidP="0060435E">
      <w:pPr>
        <w:spacing w:before="80"/>
        <w:rPr>
          <w:rFonts w:ascii="Univers for KPMG" w:hAnsi="Univers for KPMG" w:cs="Arial"/>
          <w:sz w:val="20"/>
        </w:rPr>
      </w:pPr>
      <w:r>
        <w:rPr>
          <w:rFonts w:ascii="Univers for KPMG" w:hAnsi="Univers for KPMG" w:cs="Arial"/>
          <w:sz w:val="20"/>
        </w:rPr>
        <w:t xml:space="preserve">In addition, in light of the knowledge and understanding of the entity and its environment obtained in the course of the audit, we are also required to report if we have identified material misstatements in the Management Report and Corporate Governance Statement. We have nothing to report in this respect.  </w:t>
      </w:r>
    </w:p>
    <w:p w14:paraId="523F2E95" w14:textId="77777777" w:rsidR="0060435E" w:rsidRDefault="0060435E" w:rsidP="0060435E">
      <w:pPr>
        <w:pStyle w:val="KAMKNormal"/>
        <w:spacing w:before="80" w:after="0" w:line="260" w:lineRule="exact"/>
        <w:rPr>
          <w:rFonts w:ascii="Univers for KPMG" w:hAnsi="Univers for KPMG" w:cs="Tahoma"/>
          <w:b/>
          <w:i/>
          <w:color w:val="00338D"/>
          <w:sz w:val="20"/>
          <w:szCs w:val="22"/>
        </w:rPr>
      </w:pPr>
      <w:r>
        <w:rPr>
          <w:rFonts w:ascii="Univers for KPMG" w:hAnsi="Univers for KPMG"/>
          <w:b/>
          <w:i/>
          <w:color w:val="00338D"/>
          <w:sz w:val="20"/>
          <w:szCs w:val="22"/>
        </w:rPr>
        <w:t>Responsibilities of Management and Those Charged with Governance for the Financial Statements</w:t>
      </w:r>
    </w:p>
    <w:p w14:paraId="5CEAE4A4" w14:textId="77777777" w:rsidR="0060435E" w:rsidRDefault="0060435E" w:rsidP="0060435E">
      <w:pPr>
        <w:spacing w:before="80"/>
      </w:pPr>
      <w:r>
        <w:rPr>
          <w:rFonts w:ascii="Univers for KPMG" w:hAnsi="Univers for KPMG" w:cs="Arial"/>
          <w:sz w:val="20"/>
        </w:rPr>
        <w:t xml:space="preserve">Management is responsible for the preparation of the financial statements that give a true and fair view in accordance with EU IFRS, and for such internal control as management determines is necessary to enable the preparation of the financial statements that are free from material misstatement, whether due to fraud or error. </w:t>
      </w:r>
    </w:p>
    <w:p w14:paraId="3A52519A" w14:textId="77777777" w:rsidR="0060435E" w:rsidRDefault="0060435E" w:rsidP="0060435E">
      <w:pPr>
        <w:spacing w:before="80"/>
        <w:rPr>
          <w:rFonts w:ascii="Univers for KPMG" w:hAnsi="Univers for KPMG" w:cs="Arial"/>
          <w:sz w:val="20"/>
        </w:rPr>
      </w:pPr>
      <w:r>
        <w:rPr>
          <w:rFonts w:ascii="Univers for KPMG" w:hAnsi="Univers for KPMG" w:cs="Arial"/>
          <w:sz w:val="20"/>
        </w:rPr>
        <w:t>In preparing the 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7C78D70D" w14:textId="03115B9D" w:rsidR="007D690A" w:rsidRDefault="0060435E" w:rsidP="0060435E">
      <w:r>
        <w:rPr>
          <w:rFonts w:ascii="Univers for KPMG" w:hAnsi="Univers for KPMG" w:cs="Arial"/>
          <w:sz w:val="20"/>
        </w:rPr>
        <w:t>Those charged with governance are responsible for overseeing the Bank’s and the Group’s financial reporting process.</w:t>
      </w:r>
      <w:r w:rsidR="007D690A">
        <w:br w:type="page"/>
      </w:r>
    </w:p>
    <w:bookmarkEnd w:id="31"/>
    <w:p w14:paraId="424FF570" w14:textId="77777777" w:rsidR="0060435E" w:rsidRDefault="0060435E" w:rsidP="0060435E">
      <w:pPr>
        <w:rPr>
          <w:rFonts w:ascii="Univers for KPMG" w:hAnsi="Univers for KPMG"/>
          <w:b/>
          <w:color w:val="00338D"/>
          <w:sz w:val="28"/>
          <w:szCs w:val="28"/>
        </w:rPr>
      </w:pPr>
    </w:p>
    <w:p w14:paraId="299C7534" w14:textId="047CC9A2" w:rsidR="0060435E" w:rsidRDefault="0060435E" w:rsidP="0060435E">
      <w:pPr>
        <w:rPr>
          <w:rFonts w:ascii="Univers for KPMG" w:hAnsi="Univers for KPMG"/>
          <w:b/>
          <w:color w:val="00338D"/>
          <w:sz w:val="28"/>
          <w:szCs w:val="28"/>
        </w:rPr>
      </w:pPr>
      <w:r>
        <w:rPr>
          <w:rFonts w:ascii="Univers for KPMG" w:hAnsi="Univers for KPMG"/>
          <w:b/>
          <w:color w:val="00338D"/>
          <w:sz w:val="28"/>
          <w:szCs w:val="28"/>
        </w:rPr>
        <w:t>Independent Joint Auditor’s Report to the owner of Croatian Bank for Reconstruction and Development (continued)</w:t>
      </w:r>
    </w:p>
    <w:p w14:paraId="724902E3" w14:textId="77777777" w:rsidR="0060435E" w:rsidRDefault="0060435E" w:rsidP="0060435E">
      <w:pPr>
        <w:autoSpaceDE w:val="0"/>
        <w:autoSpaceDN w:val="0"/>
        <w:adjustRightInd w:val="0"/>
        <w:jc w:val="both"/>
      </w:pPr>
    </w:p>
    <w:p w14:paraId="61B18A03" w14:textId="77777777" w:rsidR="0060435E" w:rsidRDefault="0060435E" w:rsidP="0060435E">
      <w:r>
        <w:rPr>
          <w:rFonts w:ascii="Univers for KPMG" w:hAnsi="Univers for KPMG"/>
          <w:b/>
          <w:color w:val="00338D"/>
        </w:rPr>
        <w:t>Report on the Audit of the Financial Statements</w:t>
      </w:r>
      <w:r>
        <w:rPr>
          <w:rFonts w:ascii="Univers for KPMG" w:hAnsi="Univers for KPMG"/>
          <w:b/>
          <w:i/>
          <w:color w:val="00338D"/>
        </w:rPr>
        <w:t xml:space="preserve"> (continued)</w:t>
      </w:r>
      <w:r>
        <w:rPr>
          <w:rFonts w:ascii="Univers for KPMG" w:hAnsi="Univers for KPMG"/>
          <w:b/>
          <w:i/>
          <w:color w:val="00338D"/>
          <w:sz w:val="20"/>
        </w:rPr>
        <w:t xml:space="preserve"> </w:t>
      </w:r>
    </w:p>
    <w:p w14:paraId="7308785E" w14:textId="77777777" w:rsidR="0060435E" w:rsidRDefault="0060435E" w:rsidP="0060435E">
      <w:pPr>
        <w:pStyle w:val="KAMKNormal"/>
        <w:spacing w:line="240" w:lineRule="exact"/>
        <w:rPr>
          <w:rFonts w:ascii="Univers for KPMG" w:hAnsi="Univers for KPMG"/>
          <w:b/>
          <w:i/>
          <w:color w:val="00338D"/>
          <w:sz w:val="20"/>
          <w:szCs w:val="22"/>
        </w:rPr>
      </w:pPr>
      <w:r>
        <w:rPr>
          <w:rFonts w:ascii="Univers for KPMG" w:hAnsi="Univers for KPMG"/>
          <w:b/>
          <w:i/>
          <w:color w:val="00338D"/>
          <w:sz w:val="20"/>
          <w:szCs w:val="22"/>
        </w:rPr>
        <w:t>Auditors’ Responsibilities for the Audit of the Financial Statements</w:t>
      </w:r>
    </w:p>
    <w:p w14:paraId="26FEA1D7" w14:textId="77777777" w:rsidR="0060435E" w:rsidRDefault="0060435E" w:rsidP="0060435E">
      <w:pPr>
        <w:spacing w:before="120" w:after="120"/>
        <w:rPr>
          <w:rFonts w:ascii="Univers for KPMG" w:hAnsi="Univers for KPMG" w:cs="Arial"/>
          <w:sz w:val="20"/>
        </w:rPr>
      </w:pPr>
      <w:r>
        <w:rPr>
          <w:rFonts w:ascii="Univers for KPMG" w:hAnsi="Univers for KPMG" w:cs="Arial"/>
          <w:sz w:val="20"/>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119379F8" w14:textId="77777777" w:rsidR="0060435E" w:rsidRDefault="0060435E" w:rsidP="0060435E">
      <w:pPr>
        <w:spacing w:before="120" w:after="120"/>
        <w:rPr>
          <w:rFonts w:ascii="Univers for KPMG" w:hAnsi="Univers for KPMG" w:cs="Arial"/>
          <w:sz w:val="20"/>
        </w:rPr>
      </w:pPr>
      <w:r>
        <w:rPr>
          <w:rFonts w:ascii="Univers for KPMG" w:hAnsi="Univers for KPMG" w:cs="Arial"/>
          <w:sz w:val="20"/>
        </w:rPr>
        <w:t>As part of an audit in accordance with International Standards on Auditing, we exercise professional judgment and maintain professional skepticism throughout the audit. We also:</w:t>
      </w:r>
    </w:p>
    <w:p w14:paraId="61BACFCC" w14:textId="77777777" w:rsidR="0060435E" w:rsidRDefault="0060435E" w:rsidP="0060435E">
      <w:pPr>
        <w:pStyle w:val="Bullet"/>
        <w:numPr>
          <w:ilvl w:val="0"/>
          <w:numId w:val="130"/>
        </w:numPr>
        <w:spacing w:line="240" w:lineRule="atLeast"/>
        <w:ind w:left="567" w:hanging="425"/>
        <w:textAlignment w:val="auto"/>
      </w:pPr>
      <w:r>
        <w:rPr>
          <w:rFonts w:ascii="Univers for KPMG" w:hAnsi="Univers for KPMG" w:cs="Arial"/>
          <w:sz w:val="20"/>
          <w:szCs w:val="22"/>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56C2A17F" w14:textId="77777777" w:rsidR="0060435E" w:rsidRDefault="0060435E" w:rsidP="0060435E">
      <w:pPr>
        <w:pStyle w:val="Bullet"/>
        <w:numPr>
          <w:ilvl w:val="0"/>
          <w:numId w:val="130"/>
        </w:numPr>
        <w:spacing w:line="240" w:lineRule="atLeast"/>
        <w:ind w:left="567" w:hanging="425"/>
        <w:textAlignment w:val="auto"/>
      </w:pPr>
      <w:r>
        <w:rPr>
          <w:rFonts w:ascii="Univers for KPMG" w:hAnsi="Univers for KPMG" w:cs="Arial"/>
          <w:sz w:val="20"/>
          <w:szCs w:val="22"/>
        </w:rPr>
        <w:t xml:space="preserve">Obtain an understanding of internal control relevant to the audit in order to design audit procedures that are appropriate in the circumstances, but not for the purpose of expressing an opinion on the effectiveness of </w:t>
      </w:r>
      <w:r>
        <w:rPr>
          <w:rFonts w:ascii="Univers for KPMG" w:hAnsi="Univers for KPMG" w:cs="Arial"/>
          <w:sz w:val="20"/>
        </w:rPr>
        <w:t>the Bank’s and the Group</w:t>
      </w:r>
      <w:r>
        <w:rPr>
          <w:rFonts w:ascii="Univers for KPMG" w:hAnsi="Univers for KPMG" w:cs="Arial"/>
          <w:sz w:val="20"/>
          <w:szCs w:val="22"/>
        </w:rPr>
        <w:t>’s internal controls.</w:t>
      </w:r>
    </w:p>
    <w:p w14:paraId="03BA5D8E" w14:textId="77777777" w:rsidR="0060435E" w:rsidRDefault="0060435E" w:rsidP="0060435E">
      <w:pPr>
        <w:pStyle w:val="Bullet"/>
        <w:numPr>
          <w:ilvl w:val="0"/>
          <w:numId w:val="130"/>
        </w:numPr>
        <w:spacing w:line="240" w:lineRule="atLeast"/>
        <w:ind w:left="567" w:hanging="425"/>
        <w:textAlignment w:val="auto"/>
      </w:pPr>
      <w:r>
        <w:rPr>
          <w:rFonts w:ascii="Univers for KPMG" w:hAnsi="Univers for KPMG" w:cs="Arial"/>
          <w:sz w:val="20"/>
          <w:szCs w:val="22"/>
        </w:rPr>
        <w:t>Evaluate the appropriateness of accounting policies used and the reasonableness of accounting estimates and related disclosures made by management.</w:t>
      </w:r>
    </w:p>
    <w:p w14:paraId="1FA3D0F4" w14:textId="77777777" w:rsidR="0060435E" w:rsidRDefault="0060435E" w:rsidP="0060435E">
      <w:pPr>
        <w:pStyle w:val="Bullet"/>
        <w:numPr>
          <w:ilvl w:val="0"/>
          <w:numId w:val="130"/>
        </w:numPr>
        <w:spacing w:line="240" w:lineRule="atLeast"/>
        <w:ind w:left="567" w:hanging="425"/>
        <w:textAlignment w:val="auto"/>
      </w:pPr>
      <w:r>
        <w:rPr>
          <w:rFonts w:ascii="Univers for KPMG" w:hAnsi="Univers for KPMG" w:cs="Arial"/>
          <w:sz w:val="20"/>
          <w:szCs w:val="22"/>
        </w:rPr>
        <w:t xml:space="preserve">Conclude on the appropriateness of management’s use of the going concern basis of accounting and, based on the audit evidence obtained, whether a material uncertainty exists related to events or conditions that may cast significant doubt on </w:t>
      </w:r>
      <w:r>
        <w:rPr>
          <w:rFonts w:ascii="Univers for KPMG" w:hAnsi="Univers for KPMG" w:cs="Arial"/>
          <w:sz w:val="20"/>
        </w:rPr>
        <w:t>the Bank’s and the Group</w:t>
      </w:r>
      <w:r>
        <w:rPr>
          <w:rFonts w:ascii="Univers for KPMG" w:hAnsi="Univers for KPMG" w:cs="Arial"/>
          <w:sz w:val="20"/>
          <w:szCs w:val="22"/>
        </w:rPr>
        <w:t>’s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w:t>
      </w:r>
    </w:p>
    <w:p w14:paraId="6A93D53D" w14:textId="56FA833A" w:rsidR="0060435E" w:rsidRDefault="0060435E" w:rsidP="0060435E">
      <w:pPr>
        <w:pStyle w:val="Bullet"/>
        <w:numPr>
          <w:ilvl w:val="0"/>
          <w:numId w:val="130"/>
        </w:numPr>
        <w:spacing w:line="240" w:lineRule="atLeast"/>
        <w:ind w:left="567" w:hanging="425"/>
        <w:textAlignment w:val="auto"/>
        <w:rPr>
          <w:rFonts w:ascii="Univers for KPMG" w:hAnsi="Univers for KPMG" w:cs="Arial"/>
          <w:sz w:val="20"/>
          <w:szCs w:val="22"/>
        </w:rPr>
      </w:pPr>
      <w:r>
        <w:rPr>
          <w:rFonts w:ascii="Univers for KPMG" w:hAnsi="Univers for KPMG" w:cs="Arial"/>
          <w:sz w:val="20"/>
          <w:szCs w:val="22"/>
        </w:rPr>
        <w:t>Evaluate the overall presentation, structure and content of the financial statements, including the disclosures, and whether the financial statements represent the underlying transactions and events in a manner that achieves fair presentation.</w:t>
      </w:r>
    </w:p>
    <w:p w14:paraId="63892BCC" w14:textId="70AECB61" w:rsidR="0060435E" w:rsidRDefault="0060435E" w:rsidP="0060435E">
      <w:pPr>
        <w:pStyle w:val="Bullet"/>
        <w:numPr>
          <w:ilvl w:val="0"/>
          <w:numId w:val="0"/>
        </w:numPr>
        <w:spacing w:line="240" w:lineRule="atLeast"/>
        <w:ind w:left="720" w:hanging="720"/>
        <w:textAlignment w:val="auto"/>
        <w:rPr>
          <w:rFonts w:ascii="Univers for KPMG" w:hAnsi="Univers for KPMG" w:cs="Arial"/>
          <w:sz w:val="20"/>
          <w:szCs w:val="22"/>
        </w:rPr>
      </w:pPr>
      <w:r>
        <w:rPr>
          <w:rFonts w:ascii="Univers for KPMG" w:hAnsi="Univers for KPMG" w:cs="Arial"/>
          <w:sz w:val="20"/>
          <w:szCs w:val="22"/>
        </w:rPr>
        <w:br w:type="page"/>
      </w:r>
    </w:p>
    <w:p w14:paraId="7CEF8191" w14:textId="77777777" w:rsidR="0060435E" w:rsidRPr="00D57CEF" w:rsidRDefault="0060435E" w:rsidP="0060435E">
      <w:pPr>
        <w:rPr>
          <w:rFonts w:ascii="Univers for KPMG" w:hAnsi="Univers for KPMG"/>
          <w:b/>
          <w:color w:val="00338D"/>
          <w:sz w:val="16"/>
          <w:szCs w:val="16"/>
        </w:rPr>
      </w:pPr>
    </w:p>
    <w:p w14:paraId="0B4A8620" w14:textId="77777777" w:rsidR="0060435E" w:rsidRDefault="0060435E" w:rsidP="0060435E">
      <w:pPr>
        <w:rPr>
          <w:rFonts w:ascii="Univers for KPMG" w:hAnsi="Univers for KPMG"/>
          <w:b/>
          <w:color w:val="00338D"/>
          <w:sz w:val="28"/>
          <w:szCs w:val="28"/>
        </w:rPr>
      </w:pPr>
      <w:r>
        <w:rPr>
          <w:rFonts w:ascii="Univers for KPMG" w:hAnsi="Univers for KPMG"/>
          <w:b/>
          <w:color w:val="00338D"/>
          <w:sz w:val="28"/>
          <w:szCs w:val="28"/>
        </w:rPr>
        <w:t>Independent Joint Auditor’s Report to the owner of Croatian Bank for Reconstruction and Development (continued)</w:t>
      </w:r>
    </w:p>
    <w:p w14:paraId="45082336" w14:textId="77777777" w:rsidR="0060435E" w:rsidRPr="00D57CEF" w:rsidRDefault="0060435E" w:rsidP="0060435E">
      <w:pPr>
        <w:autoSpaceDE w:val="0"/>
        <w:autoSpaceDN w:val="0"/>
        <w:adjustRightInd w:val="0"/>
        <w:jc w:val="both"/>
        <w:rPr>
          <w:sz w:val="16"/>
          <w:szCs w:val="16"/>
        </w:rPr>
      </w:pPr>
    </w:p>
    <w:p w14:paraId="455D70E7" w14:textId="77777777" w:rsidR="0060435E" w:rsidRDefault="0060435E" w:rsidP="0060435E">
      <w:r>
        <w:rPr>
          <w:rFonts w:ascii="Univers for KPMG" w:hAnsi="Univers for KPMG"/>
          <w:b/>
          <w:color w:val="00338D"/>
        </w:rPr>
        <w:t>Report on the Audit of the Financial Statements</w:t>
      </w:r>
      <w:r>
        <w:rPr>
          <w:rFonts w:ascii="Univers for KPMG" w:hAnsi="Univers for KPMG"/>
          <w:b/>
          <w:i/>
          <w:color w:val="00338D"/>
        </w:rPr>
        <w:t xml:space="preserve"> (continued) </w:t>
      </w:r>
    </w:p>
    <w:p w14:paraId="2CC122BD" w14:textId="77777777" w:rsidR="0060435E" w:rsidRDefault="0060435E" w:rsidP="0060435E">
      <w:pPr>
        <w:pStyle w:val="KAMKNormal"/>
        <w:spacing w:line="260" w:lineRule="exact"/>
        <w:rPr>
          <w:rFonts w:ascii="Univers for KPMG" w:hAnsi="Univers for KPMG"/>
          <w:b/>
          <w:i/>
          <w:color w:val="00338D"/>
          <w:sz w:val="20"/>
          <w:szCs w:val="22"/>
        </w:rPr>
      </w:pPr>
      <w:r>
        <w:rPr>
          <w:rFonts w:ascii="Univers for KPMG" w:hAnsi="Univers for KPMG"/>
          <w:b/>
          <w:i/>
          <w:color w:val="00338D"/>
          <w:sz w:val="20"/>
          <w:szCs w:val="22"/>
        </w:rPr>
        <w:t>Auditors’ Responsibilities for the Audit of the Financial Statements (continued)</w:t>
      </w:r>
    </w:p>
    <w:p w14:paraId="085E77D1" w14:textId="77777777" w:rsidR="0060435E" w:rsidRDefault="0060435E" w:rsidP="0060435E">
      <w:pPr>
        <w:pStyle w:val="Bullet"/>
        <w:numPr>
          <w:ilvl w:val="0"/>
          <w:numId w:val="130"/>
        </w:numPr>
        <w:spacing w:line="240" w:lineRule="atLeast"/>
        <w:ind w:left="567" w:hanging="425"/>
        <w:textAlignment w:val="auto"/>
        <w:rPr>
          <w:rFonts w:ascii="Univers for KPMG" w:hAnsi="Univers for KPMG" w:cs="Arial"/>
          <w:sz w:val="20"/>
          <w:szCs w:val="22"/>
        </w:rPr>
      </w:pPr>
      <w:r>
        <w:rPr>
          <w:rFonts w:ascii="Univers for KPMG" w:hAnsi="Univers for KPMG" w:cs="Arial"/>
          <w:sz w:val="20"/>
          <w:szCs w:val="22"/>
        </w:rPr>
        <w:t>Obtain sufficient appropriate audit evidence regarding the financial information of the entities or business activities within the Group to express an opinion on the financial statements of the Group. We are responsible for the direction, supervision and performance of the group audit. We remain solely responsible for our audit opinion.</w:t>
      </w:r>
    </w:p>
    <w:p w14:paraId="2B274785" w14:textId="77777777" w:rsidR="0060435E" w:rsidRDefault="0060435E" w:rsidP="0060435E">
      <w:pPr>
        <w:spacing w:before="120" w:after="120"/>
        <w:rPr>
          <w:rFonts w:ascii="Univers for KPMG" w:hAnsi="Univers for KPMG" w:cs="Arial"/>
          <w:sz w:val="20"/>
        </w:rPr>
      </w:pPr>
      <w:r>
        <w:rPr>
          <w:rFonts w:ascii="Univers for KPMG" w:hAnsi="Univers for KPMG" w:cs="Arial"/>
          <w:sz w:val="20"/>
        </w:rPr>
        <w:t>We communicate with those charged with governance regarding, among other matters, the planned scope and timing of the audit and significant audit findings, including any significant deficiencies in internal controls that we identify during our audit.</w:t>
      </w:r>
    </w:p>
    <w:p w14:paraId="1CEF94CE" w14:textId="77777777" w:rsidR="0060435E" w:rsidRDefault="0060435E" w:rsidP="0060435E">
      <w:pPr>
        <w:spacing w:before="120" w:after="120"/>
        <w:rPr>
          <w:rFonts w:ascii="Univers for KPMG" w:hAnsi="Univers for KPMG" w:cs="Arial"/>
          <w:sz w:val="20"/>
        </w:rPr>
      </w:pPr>
      <w:r>
        <w:rPr>
          <w:rFonts w:ascii="Univers for KPMG" w:hAnsi="Univers for KPMG" w:cs="Arial"/>
          <w:sz w:val="20"/>
        </w:rPr>
        <w:t xml:space="preserve">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related safeguards. </w:t>
      </w:r>
    </w:p>
    <w:p w14:paraId="2E2C745C" w14:textId="77777777" w:rsidR="0060435E" w:rsidRDefault="0060435E" w:rsidP="0060435E">
      <w:pPr>
        <w:spacing w:before="120" w:after="120"/>
        <w:rPr>
          <w:rFonts w:ascii="Univers for KPMG" w:hAnsi="Univers for KPMG" w:cs="Arial"/>
          <w:sz w:val="20"/>
        </w:rPr>
      </w:pPr>
      <w:r>
        <w:rPr>
          <w:rFonts w:ascii="Univers for KPMG" w:hAnsi="Univers for KPMG" w:cs="Arial"/>
          <w:sz w:val="20"/>
        </w:rPr>
        <w:t xml:space="preserve">From the matters communicated with those charged with governance, we determine those matters that were of most significance in the audit of the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p w14:paraId="7A78B8DF" w14:textId="77777777" w:rsidR="0060435E" w:rsidRDefault="0060435E" w:rsidP="00D57CEF">
      <w:pPr>
        <w:spacing w:before="120" w:line="240" w:lineRule="atLeast"/>
        <w:rPr>
          <w:rFonts w:ascii="Univers for KPMG" w:hAnsi="Univers for KPMG" w:cs="Arial"/>
          <w:sz w:val="20"/>
          <w:shd w:val="clear" w:color="auto" w:fill="FFFF00"/>
        </w:rPr>
      </w:pPr>
      <w:r>
        <w:rPr>
          <w:rFonts w:ascii="Univers for KPMG" w:hAnsi="Univers for KPMG"/>
          <w:b/>
          <w:color w:val="00338D"/>
        </w:rPr>
        <w:t xml:space="preserve">Report on Other Legal and Regulatory Requirements </w:t>
      </w:r>
    </w:p>
    <w:p w14:paraId="6DC311B5" w14:textId="22FFF0F5" w:rsidR="002B639B" w:rsidRDefault="002B639B" w:rsidP="0060435E">
      <w:pPr>
        <w:pStyle w:val="RNormal"/>
        <w:spacing w:before="120" w:after="120"/>
        <w:jc w:val="left"/>
        <w:rPr>
          <w:rFonts w:ascii="Univers for KPMG" w:eastAsia="Calibri" w:hAnsi="Univers for KPMG" w:cs="Arial"/>
          <w:sz w:val="20"/>
          <w:szCs w:val="22"/>
        </w:rPr>
      </w:pPr>
      <w:r w:rsidRPr="002B639B">
        <w:rPr>
          <w:rFonts w:ascii="Univers for KPMG" w:eastAsia="Calibri" w:hAnsi="Univers for KPMG" w:cs="Arial"/>
          <w:sz w:val="20"/>
          <w:szCs w:val="22"/>
        </w:rPr>
        <w:t xml:space="preserve">KPMG Croatia d.o.o. za reviziju was appointed by those charged with governance on 14 March 2018, while BDO Croatia was appointed on 2 September 2019 to audit the financial statements of the Bank and the Group for the year ended 31 December 2019. </w:t>
      </w:r>
      <w:r w:rsidR="009F0DDD">
        <w:rPr>
          <w:rFonts w:ascii="Univers for KPMG" w:eastAsia="Calibri" w:hAnsi="Univers for KPMG" w:cs="Arial"/>
          <w:sz w:val="20"/>
          <w:szCs w:val="22"/>
        </w:rPr>
        <w:t>Total uninterrupted period of</w:t>
      </w:r>
      <w:r w:rsidRPr="002B639B">
        <w:rPr>
          <w:rFonts w:ascii="Univers for KPMG" w:eastAsia="Calibri" w:hAnsi="Univers for KPMG" w:cs="Arial"/>
          <w:sz w:val="20"/>
          <w:szCs w:val="22"/>
        </w:rPr>
        <w:t xml:space="preserve"> engagement of KPMG Croatia d.o.o. za reviziju is 2 years. The total </w:t>
      </w:r>
      <w:r w:rsidR="009F0DDD">
        <w:rPr>
          <w:rFonts w:ascii="Univers for KPMG" w:eastAsia="Calibri" w:hAnsi="Univers for KPMG" w:cs="Arial"/>
          <w:sz w:val="20"/>
          <w:szCs w:val="22"/>
        </w:rPr>
        <w:t>uninterrupted</w:t>
      </w:r>
      <w:r w:rsidRPr="002B639B">
        <w:rPr>
          <w:rFonts w:ascii="Univers for KPMG" w:eastAsia="Calibri" w:hAnsi="Univers for KPMG" w:cs="Arial"/>
          <w:sz w:val="20"/>
          <w:szCs w:val="22"/>
        </w:rPr>
        <w:t xml:space="preserve"> </w:t>
      </w:r>
      <w:r w:rsidR="00592149">
        <w:rPr>
          <w:rFonts w:ascii="Univers for KPMG" w:eastAsia="Calibri" w:hAnsi="Univers for KPMG" w:cs="Arial"/>
          <w:sz w:val="20"/>
          <w:szCs w:val="22"/>
        </w:rPr>
        <w:t xml:space="preserve">period of </w:t>
      </w:r>
      <w:r w:rsidRPr="002B639B">
        <w:rPr>
          <w:rFonts w:ascii="Univers for KPMG" w:eastAsia="Calibri" w:hAnsi="Univers for KPMG" w:cs="Arial"/>
          <w:sz w:val="20"/>
          <w:szCs w:val="22"/>
        </w:rPr>
        <w:t>engagement of BDO Croatia d.o.o. is 1 year.</w:t>
      </w:r>
    </w:p>
    <w:p w14:paraId="6EF30C9F" w14:textId="2A8C91D3" w:rsidR="0060435E" w:rsidRDefault="0060435E" w:rsidP="0060435E">
      <w:pPr>
        <w:pStyle w:val="RNormal"/>
        <w:spacing w:before="120" w:after="120"/>
        <w:jc w:val="left"/>
        <w:rPr>
          <w:rFonts w:ascii="Univers for KPMG" w:eastAsia="Calibri" w:hAnsi="Univers for KPMG" w:cs="Arial"/>
          <w:sz w:val="20"/>
          <w:szCs w:val="22"/>
        </w:rPr>
      </w:pPr>
      <w:r>
        <w:rPr>
          <w:rFonts w:ascii="Univers for KPMG" w:eastAsia="Calibri" w:hAnsi="Univers for KPMG" w:cs="Arial"/>
          <w:sz w:val="20"/>
          <w:szCs w:val="22"/>
        </w:rPr>
        <w:t>We confirm that:</w:t>
      </w:r>
    </w:p>
    <w:p w14:paraId="7D3810B7" w14:textId="31045394" w:rsidR="0060435E" w:rsidRDefault="0060435E" w:rsidP="0060435E">
      <w:pPr>
        <w:pStyle w:val="Bullet"/>
        <w:numPr>
          <w:ilvl w:val="0"/>
          <w:numId w:val="131"/>
        </w:numPr>
        <w:spacing w:before="120" w:after="120"/>
        <w:ind w:left="357" w:hanging="357"/>
        <w:textAlignment w:val="auto"/>
        <w:rPr>
          <w:rFonts w:ascii="Univers for KPMG" w:eastAsia="Calibri" w:hAnsi="Univers for KPMG" w:cs="Arial"/>
          <w:sz w:val="20"/>
          <w:szCs w:val="22"/>
        </w:rPr>
      </w:pPr>
      <w:r>
        <w:rPr>
          <w:rFonts w:ascii="Univers for KPMG" w:eastAsia="Calibri" w:hAnsi="Univers for KPMG" w:cs="Arial"/>
          <w:sz w:val="20"/>
          <w:szCs w:val="22"/>
        </w:rPr>
        <w:t>our audit opinion is consistent with the additional report presented to the Audit Committee of the Bank dated 20 March 2020</w:t>
      </w:r>
      <w:r w:rsidR="009F0DDD">
        <w:rPr>
          <w:rFonts w:ascii="Univers for KPMG" w:eastAsia="Calibri" w:hAnsi="Univers for KPMG" w:cs="Arial"/>
          <w:sz w:val="20"/>
          <w:szCs w:val="22"/>
        </w:rPr>
        <w:t>;</w:t>
      </w:r>
    </w:p>
    <w:p w14:paraId="6AE63E7B" w14:textId="77777777" w:rsidR="0060435E" w:rsidRDefault="0060435E" w:rsidP="0060435E">
      <w:pPr>
        <w:pStyle w:val="Bullet"/>
        <w:numPr>
          <w:ilvl w:val="0"/>
          <w:numId w:val="131"/>
        </w:numPr>
        <w:spacing w:before="120" w:after="120"/>
        <w:ind w:left="357" w:hanging="357"/>
        <w:textAlignment w:val="auto"/>
        <w:rPr>
          <w:rFonts w:ascii="Univers for KPMG" w:eastAsia="Calibri" w:hAnsi="Univers for KPMG" w:cs="Arial"/>
          <w:sz w:val="20"/>
          <w:szCs w:val="22"/>
        </w:rPr>
      </w:pPr>
      <w:r>
        <w:rPr>
          <w:rFonts w:ascii="Univers for KPMG" w:eastAsia="Calibri" w:hAnsi="Univers for KPMG" w:cs="Arial"/>
          <w:sz w:val="20"/>
          <w:szCs w:val="22"/>
        </w:rPr>
        <w:t>for the period to which our statutory audit relates,</w:t>
      </w:r>
      <w:r>
        <w:rPr>
          <w:rFonts w:ascii="Univers for KPMG" w:hAnsi="Univers for KPMG" w:cs="Arial"/>
          <w:sz w:val="20"/>
          <w:szCs w:val="20"/>
          <w:lang w:val="hr-HR"/>
        </w:rPr>
        <w:t xml:space="preserve"> </w:t>
      </w:r>
      <w:r>
        <w:rPr>
          <w:rFonts w:ascii="Univers for KPMG" w:eastAsia="Calibri" w:hAnsi="Univers for KPMG" w:cs="Arial"/>
          <w:sz w:val="20"/>
          <w:szCs w:val="22"/>
        </w:rPr>
        <w:t>we have not provided any non-audit services (NASs), hence we have not provided any prohibited non-audit services referred to in Article 44 of the Audit Act. We also remained independent of the audited entity in conducting the audit.</w:t>
      </w:r>
    </w:p>
    <w:p w14:paraId="1DF7D438" w14:textId="77777777" w:rsidR="0060435E" w:rsidRDefault="0060435E" w:rsidP="0060435E">
      <w:pPr>
        <w:jc w:val="both"/>
        <w:rPr>
          <w:rFonts w:ascii="Univers for KPMG" w:hAnsi="Univers for KPMG" w:cs="Arial"/>
          <w:sz w:val="20"/>
        </w:rPr>
      </w:pPr>
    </w:p>
    <w:tbl>
      <w:tblPr>
        <w:tblW w:w="9897" w:type="dxa"/>
        <w:tblInd w:w="-90" w:type="dxa"/>
        <w:tblCellMar>
          <w:left w:w="10" w:type="dxa"/>
          <w:right w:w="10" w:type="dxa"/>
        </w:tblCellMar>
        <w:tblLook w:val="04A0" w:firstRow="1" w:lastRow="0" w:firstColumn="1" w:lastColumn="0" w:noHBand="0" w:noVBand="1"/>
      </w:tblPr>
      <w:tblGrid>
        <w:gridCol w:w="4910"/>
        <w:gridCol w:w="4987"/>
      </w:tblGrid>
      <w:tr w:rsidR="0060435E" w14:paraId="6EBD2D84" w14:textId="77777777" w:rsidTr="00526CE8">
        <w:tc>
          <w:tcPr>
            <w:tcW w:w="4910" w:type="dxa"/>
            <w:tcMar>
              <w:top w:w="0" w:type="dxa"/>
              <w:left w:w="108" w:type="dxa"/>
              <w:bottom w:w="0" w:type="dxa"/>
              <w:right w:w="108" w:type="dxa"/>
            </w:tcMar>
            <w:hideMark/>
          </w:tcPr>
          <w:p w14:paraId="47953299" w14:textId="77777777" w:rsidR="0060435E" w:rsidRDefault="0060435E">
            <w:pPr>
              <w:pStyle w:val="RNormal"/>
              <w:spacing w:line="240" w:lineRule="exact"/>
            </w:pPr>
            <w:r>
              <w:rPr>
                <w:rFonts w:ascii="Univers for KPMG" w:hAnsi="Univers for KPMG"/>
                <w:b/>
                <w:bCs/>
                <w:i/>
                <w:iCs/>
                <w:sz w:val="20"/>
                <w:szCs w:val="22"/>
                <w:lang w:val="en-GB"/>
              </w:rPr>
              <w:t>KPMG Croatia d.o.o. za reviziju</w:t>
            </w:r>
          </w:p>
        </w:tc>
        <w:tc>
          <w:tcPr>
            <w:tcW w:w="4987" w:type="dxa"/>
            <w:tcMar>
              <w:top w:w="0" w:type="dxa"/>
              <w:left w:w="108" w:type="dxa"/>
              <w:bottom w:w="0" w:type="dxa"/>
              <w:right w:w="108" w:type="dxa"/>
            </w:tcMar>
            <w:hideMark/>
          </w:tcPr>
          <w:p w14:paraId="41C2F1A5" w14:textId="77777777" w:rsidR="0060435E" w:rsidRDefault="0060435E">
            <w:pPr>
              <w:spacing w:line="256" w:lineRule="auto"/>
              <w:jc w:val="both"/>
              <w:rPr>
                <w:rFonts w:ascii="Univers for KPMG" w:hAnsi="Univers for KPMG"/>
                <w:b/>
                <w:bCs/>
                <w:i/>
                <w:iCs/>
                <w:sz w:val="20"/>
                <w:szCs w:val="22"/>
                <w:lang w:val="en-GB"/>
              </w:rPr>
            </w:pPr>
            <w:r>
              <w:rPr>
                <w:rFonts w:ascii="Univers for KPMG" w:hAnsi="Univers for KPMG"/>
                <w:b/>
                <w:bCs/>
                <w:i/>
                <w:iCs/>
                <w:sz w:val="20"/>
                <w:szCs w:val="22"/>
                <w:lang w:val="en-GB"/>
              </w:rPr>
              <w:t xml:space="preserve">BDO Croatia d.o.o </w:t>
            </w:r>
          </w:p>
        </w:tc>
      </w:tr>
      <w:tr w:rsidR="0060435E" w14:paraId="570061FA" w14:textId="77777777" w:rsidTr="00526CE8">
        <w:tc>
          <w:tcPr>
            <w:tcW w:w="4910" w:type="dxa"/>
            <w:tcMar>
              <w:top w:w="0" w:type="dxa"/>
              <w:left w:w="108" w:type="dxa"/>
              <w:bottom w:w="0" w:type="dxa"/>
              <w:right w:w="108" w:type="dxa"/>
            </w:tcMar>
            <w:hideMark/>
          </w:tcPr>
          <w:p w14:paraId="6A881457" w14:textId="77777777" w:rsidR="0060435E" w:rsidRDefault="0060435E">
            <w:pPr>
              <w:autoSpaceDE w:val="0"/>
              <w:spacing w:line="240" w:lineRule="exact"/>
              <w:jc w:val="both"/>
              <w:rPr>
                <w:rFonts w:ascii="Univers for KPMG" w:hAnsi="Univers for KPMG" w:cs="TimesNewRomanPSMT"/>
                <w:sz w:val="20"/>
              </w:rPr>
            </w:pPr>
            <w:r>
              <w:rPr>
                <w:rFonts w:ascii="Univers for KPMG" w:hAnsi="Univers for KPMG" w:cs="TimesNewRomanPSMT"/>
                <w:sz w:val="20"/>
              </w:rPr>
              <w:t>Croatian Certified Auditors</w:t>
            </w:r>
          </w:p>
        </w:tc>
        <w:tc>
          <w:tcPr>
            <w:tcW w:w="4987" w:type="dxa"/>
            <w:tcMar>
              <w:top w:w="0" w:type="dxa"/>
              <w:left w:w="108" w:type="dxa"/>
              <w:bottom w:w="0" w:type="dxa"/>
              <w:right w:w="108" w:type="dxa"/>
            </w:tcMar>
            <w:hideMark/>
          </w:tcPr>
          <w:p w14:paraId="01814352" w14:textId="77777777" w:rsidR="0060435E" w:rsidRDefault="0060435E">
            <w:pPr>
              <w:spacing w:line="256" w:lineRule="auto"/>
              <w:jc w:val="both"/>
            </w:pPr>
            <w:r>
              <w:rPr>
                <w:rFonts w:ascii="Univers for KPMG" w:hAnsi="Univers for KPMG" w:cs="TimesNewRomanPSMT"/>
                <w:sz w:val="20"/>
              </w:rPr>
              <w:t>Croatian Certified Auditors</w:t>
            </w:r>
          </w:p>
        </w:tc>
      </w:tr>
      <w:tr w:rsidR="0060435E" w14:paraId="4C55223F" w14:textId="77777777" w:rsidTr="00526CE8">
        <w:tc>
          <w:tcPr>
            <w:tcW w:w="4910" w:type="dxa"/>
            <w:tcMar>
              <w:top w:w="0" w:type="dxa"/>
              <w:left w:w="108" w:type="dxa"/>
              <w:bottom w:w="0" w:type="dxa"/>
              <w:right w:w="108" w:type="dxa"/>
            </w:tcMar>
            <w:hideMark/>
          </w:tcPr>
          <w:p w14:paraId="44BB8EB6" w14:textId="77777777" w:rsidR="0060435E" w:rsidRDefault="0060435E">
            <w:pPr>
              <w:pStyle w:val="RNormal"/>
              <w:spacing w:line="240" w:lineRule="exact"/>
            </w:pPr>
            <w:r>
              <w:rPr>
                <w:rFonts w:ascii="Univers for KPMG" w:hAnsi="Univers for KPMG" w:cs="TimesNewRomanPSMT"/>
                <w:sz w:val="20"/>
                <w:szCs w:val="22"/>
                <w:lang w:val="en-GB"/>
              </w:rPr>
              <w:t xml:space="preserve">Eurotower, 17th floor, </w:t>
            </w:r>
            <w:r>
              <w:rPr>
                <w:rFonts w:ascii="Univers for KPMG" w:hAnsi="Univers for KPMG" w:cs="TimesNewRomanPSMT"/>
                <w:sz w:val="20"/>
              </w:rPr>
              <w:t>Ivana Lučića 2a</w:t>
            </w:r>
          </w:p>
        </w:tc>
        <w:tc>
          <w:tcPr>
            <w:tcW w:w="4987" w:type="dxa"/>
            <w:tcMar>
              <w:top w:w="0" w:type="dxa"/>
              <w:left w:w="108" w:type="dxa"/>
              <w:bottom w:w="0" w:type="dxa"/>
              <w:right w:w="108" w:type="dxa"/>
            </w:tcMar>
            <w:hideMark/>
          </w:tcPr>
          <w:p w14:paraId="6A5EA7B8" w14:textId="77777777" w:rsidR="0060435E" w:rsidRDefault="0060435E">
            <w:pPr>
              <w:pStyle w:val="RNormal"/>
              <w:spacing w:line="240" w:lineRule="exact"/>
              <w:rPr>
                <w:lang w:val="pl-PL"/>
              </w:rPr>
            </w:pPr>
            <w:r>
              <w:rPr>
                <w:rFonts w:ascii="Univers for KPMG" w:hAnsi="Univers for KPMG" w:cs="TimesNewRomanPSMT"/>
                <w:sz w:val="20"/>
                <w:szCs w:val="22"/>
                <w:lang w:val="pl-PL"/>
              </w:rPr>
              <w:t>Trg J. F. Kennedy 6b</w:t>
            </w:r>
          </w:p>
        </w:tc>
      </w:tr>
      <w:tr w:rsidR="0060435E" w14:paraId="589C96C2" w14:textId="77777777" w:rsidTr="00526CE8">
        <w:tc>
          <w:tcPr>
            <w:tcW w:w="4910" w:type="dxa"/>
            <w:tcMar>
              <w:top w:w="0" w:type="dxa"/>
              <w:left w:w="108" w:type="dxa"/>
              <w:bottom w:w="0" w:type="dxa"/>
              <w:right w:w="108" w:type="dxa"/>
            </w:tcMar>
            <w:hideMark/>
          </w:tcPr>
          <w:p w14:paraId="790FB402" w14:textId="77777777" w:rsidR="0060435E" w:rsidRDefault="0060435E">
            <w:pPr>
              <w:autoSpaceDE w:val="0"/>
              <w:spacing w:line="240" w:lineRule="exact"/>
              <w:jc w:val="both"/>
              <w:rPr>
                <w:rFonts w:ascii="Univers for KPMG" w:hAnsi="Univers for KPMG" w:cs="TimesNewRomanPSMT"/>
                <w:sz w:val="20"/>
              </w:rPr>
            </w:pPr>
            <w:r>
              <w:rPr>
                <w:rFonts w:ascii="Univers for KPMG" w:hAnsi="Univers for KPMG" w:cs="TimesNewRomanPSMT"/>
                <w:sz w:val="20"/>
              </w:rPr>
              <w:t>10000 Zagreb</w:t>
            </w:r>
          </w:p>
        </w:tc>
        <w:tc>
          <w:tcPr>
            <w:tcW w:w="4987" w:type="dxa"/>
            <w:tcMar>
              <w:top w:w="0" w:type="dxa"/>
              <w:left w:w="108" w:type="dxa"/>
              <w:bottom w:w="0" w:type="dxa"/>
              <w:right w:w="108" w:type="dxa"/>
            </w:tcMar>
            <w:hideMark/>
          </w:tcPr>
          <w:p w14:paraId="6A79AADC" w14:textId="77777777" w:rsidR="0060435E" w:rsidRDefault="0060435E">
            <w:pPr>
              <w:spacing w:line="256" w:lineRule="auto"/>
              <w:jc w:val="both"/>
            </w:pPr>
            <w:r>
              <w:rPr>
                <w:rFonts w:ascii="Univers for KPMG" w:hAnsi="Univers for KPMG" w:cs="TimesNewRomanPSMT"/>
                <w:sz w:val="20"/>
              </w:rPr>
              <w:t>10000 Zagreb</w:t>
            </w:r>
          </w:p>
        </w:tc>
      </w:tr>
      <w:tr w:rsidR="0060435E" w14:paraId="5651FE85" w14:textId="77777777" w:rsidTr="00526CE8">
        <w:tc>
          <w:tcPr>
            <w:tcW w:w="4910" w:type="dxa"/>
            <w:tcMar>
              <w:top w:w="0" w:type="dxa"/>
              <w:left w:w="108" w:type="dxa"/>
              <w:bottom w:w="0" w:type="dxa"/>
              <w:right w:w="108" w:type="dxa"/>
            </w:tcMar>
            <w:hideMark/>
          </w:tcPr>
          <w:p w14:paraId="0A506C58" w14:textId="77777777" w:rsidR="0060435E" w:rsidRDefault="0060435E">
            <w:pPr>
              <w:autoSpaceDE w:val="0"/>
              <w:spacing w:line="240" w:lineRule="exact"/>
              <w:jc w:val="both"/>
              <w:rPr>
                <w:rFonts w:ascii="Univers for KPMG" w:hAnsi="Univers for KPMG" w:cs="TimesNewRomanPSMT"/>
                <w:sz w:val="20"/>
              </w:rPr>
            </w:pPr>
            <w:r>
              <w:rPr>
                <w:rFonts w:ascii="Univers for KPMG" w:hAnsi="Univers for KPMG" w:cs="Arial"/>
                <w:sz w:val="20"/>
                <w:szCs w:val="22"/>
                <w:lang w:val="en-GB"/>
              </w:rPr>
              <w:t>Croatia</w:t>
            </w:r>
          </w:p>
        </w:tc>
        <w:tc>
          <w:tcPr>
            <w:tcW w:w="4987" w:type="dxa"/>
            <w:tcMar>
              <w:top w:w="0" w:type="dxa"/>
              <w:left w:w="108" w:type="dxa"/>
              <w:bottom w:w="0" w:type="dxa"/>
              <w:right w:w="108" w:type="dxa"/>
            </w:tcMar>
            <w:hideMark/>
          </w:tcPr>
          <w:p w14:paraId="4A59139B" w14:textId="77777777" w:rsidR="0060435E" w:rsidRDefault="0060435E">
            <w:pPr>
              <w:autoSpaceDE w:val="0"/>
              <w:spacing w:line="240" w:lineRule="exact"/>
              <w:jc w:val="both"/>
              <w:rPr>
                <w:rFonts w:ascii="Univers for KPMG" w:hAnsi="Univers for KPMG" w:cs="TimesNewRomanPSMT"/>
                <w:sz w:val="20"/>
              </w:rPr>
            </w:pPr>
            <w:r>
              <w:rPr>
                <w:rFonts w:ascii="Univers for KPMG" w:hAnsi="Univers for KPMG" w:cs="Arial"/>
                <w:sz w:val="20"/>
                <w:szCs w:val="22"/>
                <w:lang w:val="en-GB"/>
              </w:rPr>
              <w:t>Croatia</w:t>
            </w:r>
          </w:p>
        </w:tc>
      </w:tr>
      <w:tr w:rsidR="0060435E" w14:paraId="6EB8EC77" w14:textId="77777777" w:rsidTr="00526CE8">
        <w:tc>
          <w:tcPr>
            <w:tcW w:w="4910" w:type="dxa"/>
            <w:tcMar>
              <w:top w:w="0" w:type="dxa"/>
              <w:left w:w="108" w:type="dxa"/>
              <w:bottom w:w="0" w:type="dxa"/>
              <w:right w:w="108" w:type="dxa"/>
            </w:tcMar>
          </w:tcPr>
          <w:p w14:paraId="229E0CA9" w14:textId="77777777" w:rsidR="0060435E" w:rsidRDefault="0060435E">
            <w:pPr>
              <w:pStyle w:val="RNormal"/>
              <w:spacing w:line="240" w:lineRule="exact"/>
              <w:rPr>
                <w:rFonts w:ascii="Univers for KPMG" w:hAnsi="Univers for KPMG" w:cs="Arial"/>
                <w:sz w:val="20"/>
                <w:szCs w:val="22"/>
                <w:lang w:val="en-GB"/>
              </w:rPr>
            </w:pPr>
          </w:p>
        </w:tc>
        <w:tc>
          <w:tcPr>
            <w:tcW w:w="4987" w:type="dxa"/>
            <w:tcMar>
              <w:top w:w="0" w:type="dxa"/>
              <w:left w:w="108" w:type="dxa"/>
              <w:bottom w:w="0" w:type="dxa"/>
              <w:right w:w="108" w:type="dxa"/>
            </w:tcMar>
          </w:tcPr>
          <w:p w14:paraId="245868CB" w14:textId="77777777" w:rsidR="0060435E" w:rsidRDefault="0060435E">
            <w:pPr>
              <w:pStyle w:val="RNormal"/>
              <w:spacing w:line="240" w:lineRule="exact"/>
              <w:rPr>
                <w:rFonts w:ascii="Univers for KPMG" w:hAnsi="Univers for KPMG" w:cs="Arial"/>
                <w:sz w:val="20"/>
                <w:szCs w:val="22"/>
                <w:lang w:val="en-GB"/>
              </w:rPr>
            </w:pPr>
          </w:p>
        </w:tc>
      </w:tr>
      <w:tr w:rsidR="0060435E" w14:paraId="6C09779F" w14:textId="77777777" w:rsidTr="00526CE8">
        <w:tc>
          <w:tcPr>
            <w:tcW w:w="4910" w:type="dxa"/>
            <w:tcMar>
              <w:top w:w="0" w:type="dxa"/>
              <w:left w:w="108" w:type="dxa"/>
              <w:bottom w:w="0" w:type="dxa"/>
              <w:right w:w="108" w:type="dxa"/>
            </w:tcMar>
          </w:tcPr>
          <w:p w14:paraId="15EBE711" w14:textId="77777777" w:rsidR="0060435E" w:rsidRDefault="0060435E">
            <w:pPr>
              <w:pStyle w:val="RNormal"/>
              <w:spacing w:line="240" w:lineRule="exact"/>
              <w:rPr>
                <w:rFonts w:ascii="Univers for KPMG" w:hAnsi="Univers for KPMG" w:cs="Arial"/>
                <w:sz w:val="20"/>
                <w:szCs w:val="22"/>
                <w:lang w:val="en-GB"/>
              </w:rPr>
            </w:pPr>
          </w:p>
        </w:tc>
        <w:tc>
          <w:tcPr>
            <w:tcW w:w="4987" w:type="dxa"/>
            <w:tcMar>
              <w:top w:w="0" w:type="dxa"/>
              <w:left w:w="108" w:type="dxa"/>
              <w:bottom w:w="0" w:type="dxa"/>
              <w:right w:w="108" w:type="dxa"/>
            </w:tcMar>
          </w:tcPr>
          <w:p w14:paraId="160C2C3A" w14:textId="77777777" w:rsidR="0060435E" w:rsidRDefault="0060435E">
            <w:pPr>
              <w:pStyle w:val="RNormal"/>
              <w:spacing w:line="240" w:lineRule="exact"/>
              <w:rPr>
                <w:rFonts w:ascii="Univers for KPMG" w:eastAsia="Calibri" w:hAnsi="Univers for KPMG" w:cs="TimesNewRomanPSMT"/>
                <w:i/>
                <w:sz w:val="20"/>
                <w:szCs w:val="22"/>
                <w:lang w:val="hr-HR"/>
              </w:rPr>
            </w:pPr>
          </w:p>
        </w:tc>
      </w:tr>
      <w:tr w:rsidR="0060435E" w14:paraId="6103BC87" w14:textId="77777777" w:rsidTr="00526CE8">
        <w:tc>
          <w:tcPr>
            <w:tcW w:w="4910" w:type="dxa"/>
            <w:tcMar>
              <w:top w:w="0" w:type="dxa"/>
              <w:left w:w="108" w:type="dxa"/>
              <w:bottom w:w="0" w:type="dxa"/>
              <w:right w:w="108" w:type="dxa"/>
            </w:tcMar>
            <w:hideMark/>
          </w:tcPr>
          <w:p w14:paraId="423F04B3" w14:textId="77777777" w:rsidR="0060435E" w:rsidRDefault="0060435E">
            <w:pPr>
              <w:pStyle w:val="List"/>
              <w:spacing w:line="256" w:lineRule="auto"/>
              <w:jc w:val="both"/>
              <w:rPr>
                <w:rFonts w:ascii="Univers for KPMG" w:eastAsia="Calibri" w:hAnsi="Univers for KPMG" w:cs="TimesNewRomanPSMT"/>
                <w:sz w:val="20"/>
                <w:szCs w:val="22"/>
                <w:lang w:val="hr-HR"/>
              </w:rPr>
            </w:pPr>
            <w:r>
              <w:rPr>
                <w:rFonts w:ascii="Univers for KPMG" w:eastAsia="Calibri" w:hAnsi="Univers for KPMG" w:cs="TimesNewRomanPSMT"/>
                <w:sz w:val="20"/>
                <w:szCs w:val="22"/>
                <w:lang w:val="hr-HR"/>
              </w:rPr>
              <w:t>Katarina Kecko</w:t>
            </w:r>
          </w:p>
        </w:tc>
        <w:tc>
          <w:tcPr>
            <w:tcW w:w="4987" w:type="dxa"/>
            <w:tcMar>
              <w:top w:w="0" w:type="dxa"/>
              <w:left w:w="108" w:type="dxa"/>
              <w:bottom w:w="0" w:type="dxa"/>
              <w:right w:w="108" w:type="dxa"/>
            </w:tcMar>
            <w:hideMark/>
          </w:tcPr>
          <w:p w14:paraId="06A41D46" w14:textId="77777777" w:rsidR="0060435E" w:rsidRDefault="0060435E" w:rsidP="00526CE8">
            <w:pPr>
              <w:pStyle w:val="List"/>
              <w:spacing w:line="256" w:lineRule="auto"/>
              <w:ind w:right="207"/>
              <w:jc w:val="both"/>
              <w:rPr>
                <w:rFonts w:ascii="Univers for KPMG" w:eastAsia="Calibri" w:hAnsi="Univers for KPMG" w:cs="TimesNewRomanPSMT"/>
                <w:i/>
                <w:sz w:val="20"/>
                <w:szCs w:val="22"/>
                <w:lang w:val="hr-HR"/>
              </w:rPr>
            </w:pPr>
            <w:r>
              <w:rPr>
                <w:rFonts w:ascii="Univers for KPMG" w:eastAsia="Calibri" w:hAnsi="Univers for KPMG" w:cs="TimesNewRomanPSMT"/>
                <w:sz w:val="20"/>
                <w:szCs w:val="22"/>
                <w:lang w:val="hr-HR"/>
              </w:rPr>
              <w:t>Ivan Čajko</w:t>
            </w:r>
          </w:p>
        </w:tc>
      </w:tr>
      <w:tr w:rsidR="0060435E" w14:paraId="3224143B" w14:textId="77777777" w:rsidTr="00526CE8">
        <w:tc>
          <w:tcPr>
            <w:tcW w:w="4910" w:type="dxa"/>
            <w:tcMar>
              <w:top w:w="0" w:type="dxa"/>
              <w:left w:w="108" w:type="dxa"/>
              <w:bottom w:w="0" w:type="dxa"/>
              <w:right w:w="108" w:type="dxa"/>
            </w:tcMar>
            <w:hideMark/>
          </w:tcPr>
          <w:p w14:paraId="6764666D" w14:textId="7D015EE6" w:rsidR="0060435E" w:rsidRDefault="00526CE8" w:rsidP="00526CE8">
            <w:pPr>
              <w:pStyle w:val="RNormal"/>
              <w:spacing w:line="240" w:lineRule="exact"/>
              <w:ind w:right="457"/>
            </w:pPr>
            <w:r>
              <w:rPr>
                <w:rFonts w:ascii="Univers for KPMG" w:eastAsia="Calibri" w:hAnsi="Univers for KPMG" w:cs="TimesNewRomanPSMT"/>
                <w:i/>
                <w:sz w:val="20"/>
                <w:szCs w:val="22"/>
                <w:lang w:val="hr-HR"/>
              </w:rPr>
              <w:t>Member of the Management Board</w:t>
            </w:r>
            <w:r w:rsidR="0060435E">
              <w:rPr>
                <w:rFonts w:ascii="Univers for KPMG" w:eastAsia="Calibri" w:hAnsi="Univers for KPMG" w:cs="TimesNewRomanPSMT"/>
                <w:i/>
                <w:sz w:val="20"/>
                <w:szCs w:val="22"/>
                <w:lang w:val="hr-HR"/>
              </w:rPr>
              <w:t>, Croatian Certified Auditor</w:t>
            </w:r>
          </w:p>
        </w:tc>
        <w:tc>
          <w:tcPr>
            <w:tcW w:w="4987" w:type="dxa"/>
            <w:tcMar>
              <w:top w:w="0" w:type="dxa"/>
              <w:left w:w="108" w:type="dxa"/>
              <w:bottom w:w="0" w:type="dxa"/>
              <w:right w:w="108" w:type="dxa"/>
            </w:tcMar>
            <w:hideMark/>
          </w:tcPr>
          <w:p w14:paraId="11BA4635" w14:textId="2F9DBAF6" w:rsidR="0060435E" w:rsidRDefault="00F21909" w:rsidP="00526CE8">
            <w:pPr>
              <w:pStyle w:val="RNormal"/>
              <w:spacing w:line="240" w:lineRule="exact"/>
              <w:ind w:right="207"/>
              <w:rPr>
                <w:rFonts w:ascii="Univers for KPMG" w:eastAsia="Calibri" w:hAnsi="Univers for KPMG" w:cs="TimesNewRomanPSMT"/>
                <w:i/>
                <w:sz w:val="20"/>
                <w:szCs w:val="22"/>
                <w:lang w:val="hr-HR"/>
              </w:rPr>
            </w:pPr>
            <w:r>
              <w:rPr>
                <w:rFonts w:ascii="Univers for KPMG" w:eastAsia="Calibri" w:hAnsi="Univers for KPMG" w:cs="TimesNewRomanPSMT"/>
                <w:i/>
                <w:sz w:val="20"/>
                <w:szCs w:val="22"/>
                <w:lang w:val="hr-HR"/>
              </w:rPr>
              <w:t>Member of the Management Board</w:t>
            </w:r>
            <w:r w:rsidR="0060435E">
              <w:rPr>
                <w:rFonts w:ascii="Univers for KPMG" w:eastAsia="Calibri" w:hAnsi="Univers for KPMG" w:cs="TimesNewRomanPSMT"/>
                <w:i/>
                <w:sz w:val="20"/>
                <w:szCs w:val="22"/>
                <w:lang w:val="hr-HR"/>
              </w:rPr>
              <w:t>, Croatian Certified Auditor</w:t>
            </w:r>
          </w:p>
        </w:tc>
      </w:tr>
      <w:tr w:rsidR="0060435E" w14:paraId="759AF54E" w14:textId="77777777" w:rsidTr="00526CE8">
        <w:tc>
          <w:tcPr>
            <w:tcW w:w="4910" w:type="dxa"/>
            <w:tcMar>
              <w:top w:w="0" w:type="dxa"/>
              <w:left w:w="108" w:type="dxa"/>
              <w:bottom w:w="0" w:type="dxa"/>
              <w:right w:w="108" w:type="dxa"/>
            </w:tcMar>
          </w:tcPr>
          <w:p w14:paraId="2D28DF05" w14:textId="77777777" w:rsidR="0060435E" w:rsidRDefault="0060435E">
            <w:pPr>
              <w:pStyle w:val="RNormal"/>
              <w:spacing w:line="240" w:lineRule="exact"/>
              <w:rPr>
                <w:rFonts w:ascii="Univers for KPMG" w:hAnsi="Univers for KPMG" w:cs="Arial"/>
                <w:sz w:val="20"/>
                <w:szCs w:val="22"/>
                <w:lang w:val="en-GB"/>
              </w:rPr>
            </w:pPr>
          </w:p>
        </w:tc>
        <w:tc>
          <w:tcPr>
            <w:tcW w:w="4987" w:type="dxa"/>
            <w:tcMar>
              <w:top w:w="0" w:type="dxa"/>
              <w:left w:w="108" w:type="dxa"/>
              <w:bottom w:w="0" w:type="dxa"/>
              <w:right w:w="108" w:type="dxa"/>
            </w:tcMar>
          </w:tcPr>
          <w:p w14:paraId="14009684" w14:textId="77777777" w:rsidR="0060435E" w:rsidRDefault="0060435E">
            <w:pPr>
              <w:pStyle w:val="RNormal"/>
              <w:spacing w:line="240" w:lineRule="exact"/>
              <w:rPr>
                <w:rFonts w:ascii="Univers for KPMG" w:eastAsia="Calibri" w:hAnsi="Univers for KPMG" w:cs="TimesNewRomanPSMT"/>
                <w:i/>
                <w:sz w:val="20"/>
                <w:szCs w:val="22"/>
                <w:lang w:val="hr-HR"/>
              </w:rPr>
            </w:pPr>
          </w:p>
        </w:tc>
      </w:tr>
    </w:tbl>
    <w:p w14:paraId="34333E77" w14:textId="1661F6FA" w:rsidR="004728BE" w:rsidRDefault="0060435E" w:rsidP="00D57CEF">
      <w:pPr>
        <w:pStyle w:val="List"/>
        <w:jc w:val="both"/>
        <w:rPr>
          <w:rFonts w:ascii="Calibri" w:hAnsi="Calibri" w:cs="Calibri"/>
          <w:sz w:val="26"/>
          <w:szCs w:val="26"/>
        </w:rPr>
      </w:pPr>
      <w:r>
        <w:rPr>
          <w:rFonts w:ascii="Univers for KPMG" w:eastAsia="Calibri" w:hAnsi="Univers for KPMG" w:cs="TimesNewRomanPSMT"/>
          <w:sz w:val="20"/>
          <w:szCs w:val="22"/>
          <w:lang w:val="hr-HR"/>
        </w:rPr>
        <w:t>23 March 2020</w:t>
      </w:r>
    </w:p>
    <w:p w14:paraId="3CFD88BA" w14:textId="4B0905E0" w:rsidR="00CA0E4F" w:rsidRDefault="00CA0E4F" w:rsidP="00BF4A9E">
      <w:pPr>
        <w:autoSpaceDE w:val="0"/>
        <w:autoSpaceDN w:val="0"/>
        <w:adjustRightInd w:val="0"/>
        <w:jc w:val="both"/>
        <w:rPr>
          <w:rFonts w:ascii="Calibri" w:hAnsi="Calibri" w:cs="Calibri"/>
          <w:sz w:val="26"/>
          <w:szCs w:val="26"/>
        </w:rPr>
        <w:sectPr w:rsidR="00CA0E4F" w:rsidSect="00D57CEF">
          <w:footerReference w:type="default" r:id="rId59"/>
          <w:pgSz w:w="11907" w:h="16840" w:code="9"/>
          <w:pgMar w:top="664" w:right="992" w:bottom="851" w:left="1418" w:header="851" w:footer="851" w:gutter="0"/>
          <w:cols w:space="720"/>
          <w:noEndnote/>
        </w:sectPr>
      </w:pPr>
    </w:p>
    <w:p w14:paraId="65732C93" w14:textId="77777777" w:rsidR="00065FBB" w:rsidRPr="00080E1A" w:rsidRDefault="00065FBB" w:rsidP="008E53D7">
      <w:pPr>
        <w:spacing w:line="276" w:lineRule="auto"/>
        <w:ind w:right="-1"/>
        <w:jc w:val="both"/>
        <w:rPr>
          <w:rFonts w:asciiTheme="minorHAnsi" w:hAnsiTheme="minorHAnsi" w:cs="Arial"/>
          <w:b/>
          <w:sz w:val="19"/>
          <w:szCs w:val="19"/>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C211DE" w:rsidRPr="00E06490" w14:paraId="4D7EA7BA" w14:textId="77777777" w:rsidTr="00EA22B8">
        <w:tc>
          <w:tcPr>
            <w:tcW w:w="2687" w:type="pct"/>
          </w:tcPr>
          <w:p w14:paraId="0E81E304" w14:textId="77777777" w:rsidR="009D67DA" w:rsidRPr="001E7DB0" w:rsidRDefault="009D67DA" w:rsidP="00535E82">
            <w:pPr>
              <w:pStyle w:val="TT"/>
              <w:rPr>
                <w:rFonts w:asciiTheme="minorHAnsi" w:hAnsiTheme="minorHAnsi" w:cs="Arial"/>
                <w:b/>
                <w:bCs/>
                <w:sz w:val="22"/>
                <w:szCs w:val="22"/>
              </w:rPr>
            </w:pPr>
          </w:p>
        </w:tc>
        <w:tc>
          <w:tcPr>
            <w:tcW w:w="522" w:type="pct"/>
          </w:tcPr>
          <w:p w14:paraId="27EEBB3D" w14:textId="77777777" w:rsidR="009D67DA" w:rsidRPr="001E7DB0" w:rsidRDefault="009D67DA" w:rsidP="00535E82">
            <w:pPr>
              <w:pStyle w:val="TT"/>
              <w:ind w:left="-15" w:firstLine="15"/>
              <w:jc w:val="center"/>
              <w:rPr>
                <w:rFonts w:asciiTheme="minorHAnsi" w:hAnsiTheme="minorHAnsi" w:cs="Arial"/>
                <w:b/>
                <w:bCs/>
                <w:sz w:val="22"/>
                <w:szCs w:val="22"/>
              </w:rPr>
            </w:pPr>
            <w:bookmarkStart w:id="33" w:name="_Toc4056841"/>
            <w:r w:rsidRPr="001E7DB0">
              <w:rPr>
                <w:rFonts w:asciiTheme="minorHAnsi" w:hAnsiTheme="minorHAnsi" w:cs="Arial"/>
                <w:b/>
                <w:bCs/>
                <w:spacing w:val="-1"/>
                <w:sz w:val="22"/>
                <w:szCs w:val="22"/>
              </w:rPr>
              <w:t>Notes</w:t>
            </w:r>
            <w:bookmarkEnd w:id="33"/>
          </w:p>
        </w:tc>
        <w:tc>
          <w:tcPr>
            <w:tcW w:w="896" w:type="pct"/>
          </w:tcPr>
          <w:p w14:paraId="0C91E223" w14:textId="028FCF2B" w:rsidR="009D67DA" w:rsidRPr="001E7DB0" w:rsidRDefault="00E61E9A" w:rsidP="00B3336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9</w:t>
            </w:r>
          </w:p>
        </w:tc>
        <w:tc>
          <w:tcPr>
            <w:tcW w:w="895" w:type="pct"/>
          </w:tcPr>
          <w:p w14:paraId="539D1D6C" w14:textId="7DF00638" w:rsidR="009D67DA" w:rsidRPr="001E7DB0" w:rsidRDefault="00E61E9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8</w:t>
            </w:r>
          </w:p>
        </w:tc>
      </w:tr>
      <w:tr w:rsidR="00C211DE" w:rsidRPr="00E06490" w14:paraId="662D8C6D" w14:textId="77777777" w:rsidTr="00EA22B8">
        <w:tc>
          <w:tcPr>
            <w:tcW w:w="2687" w:type="pct"/>
          </w:tcPr>
          <w:p w14:paraId="0EF56F34" w14:textId="77777777" w:rsidR="009D67DA" w:rsidRPr="001E7DB0" w:rsidRDefault="009D67DA" w:rsidP="009D67DA">
            <w:pPr>
              <w:pStyle w:val="TT"/>
              <w:rPr>
                <w:rFonts w:asciiTheme="minorHAnsi" w:hAnsiTheme="minorHAnsi" w:cs="Arial"/>
                <w:b/>
                <w:bCs/>
                <w:sz w:val="22"/>
                <w:szCs w:val="22"/>
              </w:rPr>
            </w:pPr>
          </w:p>
        </w:tc>
        <w:tc>
          <w:tcPr>
            <w:tcW w:w="522" w:type="pct"/>
          </w:tcPr>
          <w:p w14:paraId="78B7CF31" w14:textId="77777777" w:rsidR="009D67DA" w:rsidRPr="001E7DB0" w:rsidRDefault="009D67DA" w:rsidP="009D67DA">
            <w:pPr>
              <w:pStyle w:val="TT"/>
              <w:jc w:val="center"/>
              <w:rPr>
                <w:rFonts w:asciiTheme="minorHAnsi" w:hAnsiTheme="minorHAnsi" w:cs="Arial"/>
                <w:b/>
                <w:bCs/>
                <w:spacing w:val="-1"/>
                <w:sz w:val="22"/>
                <w:szCs w:val="22"/>
              </w:rPr>
            </w:pPr>
          </w:p>
        </w:tc>
        <w:tc>
          <w:tcPr>
            <w:tcW w:w="896" w:type="pct"/>
          </w:tcPr>
          <w:p w14:paraId="3E947892" w14:textId="77777777" w:rsidR="009D67DA" w:rsidRPr="001E7DB0" w:rsidRDefault="009D67DA" w:rsidP="009D67DA">
            <w:pPr>
              <w:pStyle w:val="TT"/>
              <w:tabs>
                <w:tab w:val="clear" w:pos="1202"/>
              </w:tabs>
              <w:jc w:val="right"/>
              <w:rPr>
                <w:rFonts w:asciiTheme="minorHAnsi" w:hAnsiTheme="minorHAnsi" w:cs="Arial"/>
                <w:b/>
                <w:bCs/>
                <w:sz w:val="22"/>
                <w:szCs w:val="22"/>
              </w:rPr>
            </w:pPr>
            <w:bookmarkStart w:id="34" w:name="_Toc4056844"/>
            <w:r w:rsidRPr="001E7DB0">
              <w:rPr>
                <w:rFonts w:asciiTheme="minorHAnsi" w:hAnsiTheme="minorHAnsi" w:cs="Arial"/>
                <w:b/>
                <w:bCs/>
                <w:sz w:val="22"/>
                <w:szCs w:val="22"/>
              </w:rPr>
              <w:t>HRK ‘000</w:t>
            </w:r>
            <w:bookmarkEnd w:id="34"/>
            <w:r w:rsidRPr="001E7DB0">
              <w:rPr>
                <w:rFonts w:asciiTheme="minorHAnsi" w:hAnsiTheme="minorHAnsi" w:cs="Arial"/>
                <w:b/>
                <w:bCs/>
                <w:sz w:val="22"/>
                <w:szCs w:val="22"/>
              </w:rPr>
              <w:t xml:space="preserve"> </w:t>
            </w:r>
          </w:p>
        </w:tc>
        <w:tc>
          <w:tcPr>
            <w:tcW w:w="895" w:type="pct"/>
          </w:tcPr>
          <w:p w14:paraId="60E256EC" w14:textId="77777777" w:rsidR="009D67DA" w:rsidRPr="001E7DB0" w:rsidRDefault="009D67DA" w:rsidP="009D67DA">
            <w:pPr>
              <w:pStyle w:val="TT"/>
              <w:tabs>
                <w:tab w:val="clear" w:pos="1202"/>
              </w:tabs>
              <w:jc w:val="right"/>
              <w:rPr>
                <w:rFonts w:asciiTheme="minorHAnsi" w:hAnsiTheme="minorHAnsi" w:cs="Arial"/>
                <w:b/>
                <w:bCs/>
                <w:sz w:val="22"/>
                <w:szCs w:val="22"/>
              </w:rPr>
            </w:pPr>
            <w:bookmarkStart w:id="35" w:name="_Toc4056845"/>
            <w:r w:rsidRPr="001E7DB0">
              <w:rPr>
                <w:rFonts w:asciiTheme="minorHAnsi" w:hAnsiTheme="minorHAnsi" w:cs="Arial"/>
                <w:b/>
                <w:bCs/>
                <w:sz w:val="22"/>
                <w:szCs w:val="22"/>
              </w:rPr>
              <w:t>HRK ‘000</w:t>
            </w:r>
            <w:bookmarkEnd w:id="35"/>
            <w:r w:rsidRPr="001E7DB0">
              <w:rPr>
                <w:rFonts w:asciiTheme="minorHAnsi" w:hAnsiTheme="minorHAnsi" w:cs="Arial"/>
                <w:b/>
                <w:bCs/>
                <w:sz w:val="22"/>
                <w:szCs w:val="22"/>
              </w:rPr>
              <w:t xml:space="preserve"> </w:t>
            </w:r>
          </w:p>
        </w:tc>
      </w:tr>
      <w:tr w:rsidR="00C211DE" w:rsidRPr="00E06490" w14:paraId="33164C57" w14:textId="77777777" w:rsidTr="00EA22B8">
        <w:tc>
          <w:tcPr>
            <w:tcW w:w="2687" w:type="pct"/>
          </w:tcPr>
          <w:p w14:paraId="7C7112A0" w14:textId="77777777" w:rsidR="009D67DA" w:rsidRPr="001E7DB0" w:rsidRDefault="009D67DA" w:rsidP="009D67DA">
            <w:pPr>
              <w:pStyle w:val="TT"/>
              <w:rPr>
                <w:rFonts w:asciiTheme="minorHAnsi" w:hAnsiTheme="minorHAnsi" w:cs="Arial"/>
                <w:sz w:val="22"/>
                <w:szCs w:val="22"/>
              </w:rPr>
            </w:pPr>
          </w:p>
        </w:tc>
        <w:tc>
          <w:tcPr>
            <w:tcW w:w="522" w:type="pct"/>
          </w:tcPr>
          <w:p w14:paraId="18E48CF2" w14:textId="77777777" w:rsidR="009D67DA" w:rsidRPr="001E7DB0" w:rsidRDefault="009D67DA" w:rsidP="009D67DA">
            <w:pPr>
              <w:pStyle w:val="TT"/>
              <w:jc w:val="center"/>
              <w:rPr>
                <w:rFonts w:asciiTheme="minorHAnsi" w:hAnsiTheme="minorHAnsi" w:cs="Arial"/>
                <w:b/>
                <w:spacing w:val="-1"/>
                <w:sz w:val="22"/>
                <w:szCs w:val="22"/>
              </w:rPr>
            </w:pPr>
          </w:p>
        </w:tc>
        <w:tc>
          <w:tcPr>
            <w:tcW w:w="896" w:type="pct"/>
          </w:tcPr>
          <w:p w14:paraId="12FFED78" w14:textId="77777777" w:rsidR="009D67DA" w:rsidRPr="001E7DB0" w:rsidRDefault="009D67DA" w:rsidP="009D67DA">
            <w:pPr>
              <w:pStyle w:val="TT"/>
              <w:tabs>
                <w:tab w:val="clear" w:pos="1202"/>
              </w:tabs>
              <w:jc w:val="right"/>
              <w:rPr>
                <w:rFonts w:asciiTheme="minorHAnsi" w:hAnsiTheme="minorHAnsi" w:cs="Arial"/>
                <w:b/>
                <w:sz w:val="22"/>
                <w:szCs w:val="22"/>
              </w:rPr>
            </w:pPr>
          </w:p>
        </w:tc>
        <w:tc>
          <w:tcPr>
            <w:tcW w:w="895" w:type="pct"/>
          </w:tcPr>
          <w:p w14:paraId="7F45C7FE" w14:textId="77777777" w:rsidR="009D67DA" w:rsidRPr="001E7DB0" w:rsidRDefault="009D67DA" w:rsidP="009D67DA">
            <w:pPr>
              <w:pStyle w:val="TT"/>
              <w:tabs>
                <w:tab w:val="clear" w:pos="1202"/>
              </w:tabs>
              <w:jc w:val="right"/>
              <w:rPr>
                <w:rFonts w:asciiTheme="minorHAnsi" w:hAnsiTheme="minorHAnsi" w:cs="Arial"/>
                <w:b/>
                <w:sz w:val="22"/>
                <w:szCs w:val="22"/>
              </w:rPr>
            </w:pPr>
          </w:p>
        </w:tc>
      </w:tr>
      <w:tr w:rsidR="005E1020" w:rsidRPr="00E06490" w14:paraId="21184938" w14:textId="77777777" w:rsidTr="007D690A">
        <w:tc>
          <w:tcPr>
            <w:tcW w:w="2687" w:type="pct"/>
          </w:tcPr>
          <w:p w14:paraId="797B8330" w14:textId="77777777" w:rsidR="005E1020" w:rsidRPr="001E7DB0" w:rsidRDefault="005E1020" w:rsidP="005E1020">
            <w:pPr>
              <w:pStyle w:val="TT"/>
              <w:rPr>
                <w:rFonts w:asciiTheme="minorHAnsi" w:hAnsiTheme="minorHAnsi" w:cs="Arial"/>
                <w:bCs/>
                <w:spacing w:val="-2"/>
                <w:sz w:val="22"/>
                <w:szCs w:val="22"/>
              </w:rPr>
            </w:pPr>
            <w:bookmarkStart w:id="36" w:name="_Toc4056846"/>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36"/>
          </w:p>
        </w:tc>
        <w:tc>
          <w:tcPr>
            <w:tcW w:w="522" w:type="pct"/>
            <w:vAlign w:val="bottom"/>
          </w:tcPr>
          <w:p w14:paraId="1264C39F" w14:textId="49F6C557" w:rsidR="005E1020" w:rsidRPr="00864F78" w:rsidRDefault="005E1020" w:rsidP="005E1020">
            <w:pPr>
              <w:pStyle w:val="TT"/>
              <w:jc w:val="center"/>
              <w:rPr>
                <w:rFonts w:asciiTheme="minorHAnsi" w:hAnsiTheme="minorHAnsi" w:cs="Arial"/>
                <w:bCs/>
                <w:sz w:val="22"/>
                <w:szCs w:val="22"/>
              </w:rPr>
            </w:pPr>
            <w:r w:rsidRPr="00864F78">
              <w:rPr>
                <w:rFonts w:asciiTheme="minorHAnsi" w:hAnsiTheme="minorHAnsi" w:cs="Arial"/>
                <w:bCs/>
                <w:sz w:val="22"/>
                <w:szCs w:val="22"/>
              </w:rPr>
              <w:t>5</w:t>
            </w:r>
          </w:p>
        </w:tc>
        <w:tc>
          <w:tcPr>
            <w:tcW w:w="896" w:type="pct"/>
            <w:tcBorders>
              <w:top w:val="nil"/>
              <w:left w:val="nil"/>
              <w:right w:val="nil"/>
            </w:tcBorders>
            <w:shd w:val="clear" w:color="auto" w:fill="auto"/>
            <w:vAlign w:val="bottom"/>
          </w:tcPr>
          <w:p w14:paraId="3EB175EA" w14:textId="0245F61D" w:rsidR="005E1020" w:rsidRPr="001E7DB0" w:rsidRDefault="005E1020" w:rsidP="005E1020">
            <w:pPr>
              <w:pStyle w:val="TT"/>
              <w:tabs>
                <w:tab w:val="clear" w:pos="1202"/>
              </w:tabs>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665</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903</w:t>
            </w:r>
          </w:p>
        </w:tc>
        <w:tc>
          <w:tcPr>
            <w:tcW w:w="895" w:type="pct"/>
            <w:tcBorders>
              <w:top w:val="nil"/>
              <w:left w:val="nil"/>
              <w:right w:val="nil"/>
            </w:tcBorders>
            <w:shd w:val="clear" w:color="auto" w:fill="auto"/>
            <w:vAlign w:val="bottom"/>
          </w:tcPr>
          <w:p w14:paraId="390572F7" w14:textId="28CAD921" w:rsidR="005E1020" w:rsidRPr="001E7DB0" w:rsidRDefault="005E1020" w:rsidP="005E1020">
            <w:pPr>
              <w:pStyle w:val="TT"/>
              <w:tabs>
                <w:tab w:val="clear" w:pos="1202"/>
              </w:tabs>
              <w:jc w:val="right"/>
              <w:rPr>
                <w:rFonts w:asciiTheme="minorHAnsi" w:hAnsiTheme="minorHAnsi" w:cs="Arial"/>
                <w:bCs/>
                <w:spacing w:val="-2"/>
                <w:sz w:val="22"/>
                <w:szCs w:val="22"/>
                <w:lang w:val="hr-HR"/>
              </w:rPr>
            </w:pPr>
            <w:bookmarkStart w:id="37" w:name="_Toc4056849"/>
            <w:r w:rsidRPr="004B15EE">
              <w:rPr>
                <w:rFonts w:ascii="Calibri" w:hAnsi="Calibri" w:cs="Calibri"/>
                <w:color w:val="000000"/>
                <w:sz w:val="22"/>
                <w:szCs w:val="22"/>
              </w:rPr>
              <w:t xml:space="preserve">           733</w:t>
            </w:r>
            <w:r>
              <w:rPr>
                <w:rFonts w:ascii="Calibri" w:hAnsi="Calibri" w:cs="Calibri"/>
                <w:color w:val="000000"/>
                <w:sz w:val="22"/>
                <w:szCs w:val="22"/>
              </w:rPr>
              <w:t>,</w:t>
            </w:r>
            <w:r w:rsidRPr="004B15EE">
              <w:rPr>
                <w:rFonts w:ascii="Calibri" w:hAnsi="Calibri" w:cs="Calibri"/>
                <w:color w:val="000000"/>
                <w:sz w:val="22"/>
                <w:szCs w:val="22"/>
              </w:rPr>
              <w:t xml:space="preserve">083 </w:t>
            </w:r>
            <w:bookmarkEnd w:id="37"/>
          </w:p>
        </w:tc>
      </w:tr>
      <w:tr w:rsidR="005E1020" w:rsidRPr="00E06490" w14:paraId="4570EEDA" w14:textId="77777777" w:rsidTr="007D690A">
        <w:tc>
          <w:tcPr>
            <w:tcW w:w="2687" w:type="pct"/>
          </w:tcPr>
          <w:p w14:paraId="3BBDBADE" w14:textId="77777777" w:rsidR="005E1020" w:rsidRPr="001E7DB0" w:rsidRDefault="005E1020" w:rsidP="005E1020">
            <w:pPr>
              <w:pStyle w:val="TT"/>
              <w:rPr>
                <w:rFonts w:asciiTheme="minorHAnsi" w:hAnsiTheme="minorHAnsi" w:cs="Arial"/>
                <w:bCs/>
                <w:spacing w:val="-2"/>
                <w:sz w:val="22"/>
                <w:szCs w:val="22"/>
              </w:rPr>
            </w:pPr>
            <w:bookmarkStart w:id="38" w:name="_Toc4056850"/>
            <w:r w:rsidRPr="001E7DB0">
              <w:rPr>
                <w:rFonts w:asciiTheme="minorHAnsi" w:hAnsiTheme="minorHAnsi" w:cs="Arial"/>
                <w:bCs/>
                <w:spacing w:val="-2"/>
                <w:sz w:val="22"/>
                <w:szCs w:val="22"/>
              </w:rPr>
              <w:t>Interest expense</w:t>
            </w:r>
            <w:bookmarkEnd w:id="38"/>
          </w:p>
        </w:tc>
        <w:tc>
          <w:tcPr>
            <w:tcW w:w="522" w:type="pct"/>
            <w:vAlign w:val="bottom"/>
          </w:tcPr>
          <w:p w14:paraId="78B6A219" w14:textId="786380D7" w:rsidR="005E1020" w:rsidRPr="00864F78" w:rsidRDefault="005E1020" w:rsidP="005E1020">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6</w:t>
            </w:r>
          </w:p>
        </w:tc>
        <w:tc>
          <w:tcPr>
            <w:tcW w:w="896" w:type="pct"/>
            <w:tcBorders>
              <w:top w:val="nil"/>
              <w:left w:val="nil"/>
              <w:right w:val="nil"/>
            </w:tcBorders>
            <w:shd w:val="clear" w:color="auto" w:fill="auto"/>
            <w:vAlign w:val="center"/>
          </w:tcPr>
          <w:p w14:paraId="117595EA" w14:textId="6F6ADF98" w:rsidR="005E1020" w:rsidRPr="001E7DB0" w:rsidRDefault="005E1020" w:rsidP="005E1020">
            <w:pPr>
              <w:pStyle w:val="TT"/>
              <w:tabs>
                <w:tab w:val="clear" w:pos="1202"/>
              </w:tabs>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(311</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602)</w:t>
            </w:r>
          </w:p>
        </w:tc>
        <w:tc>
          <w:tcPr>
            <w:tcW w:w="895" w:type="pct"/>
            <w:tcBorders>
              <w:top w:val="nil"/>
              <w:left w:val="nil"/>
              <w:right w:val="nil"/>
            </w:tcBorders>
            <w:shd w:val="clear" w:color="auto" w:fill="auto"/>
            <w:vAlign w:val="center"/>
          </w:tcPr>
          <w:p w14:paraId="6704FD29" w14:textId="2908C7F8" w:rsidR="005E1020" w:rsidRPr="001E7DB0" w:rsidRDefault="005E1020" w:rsidP="005E1020">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(356,066)</w:t>
            </w:r>
          </w:p>
        </w:tc>
      </w:tr>
      <w:tr w:rsidR="005E1020" w:rsidRPr="00E06490" w14:paraId="2CCB6251" w14:textId="77777777" w:rsidTr="00864F78">
        <w:tc>
          <w:tcPr>
            <w:tcW w:w="2687" w:type="pct"/>
          </w:tcPr>
          <w:p w14:paraId="1887FCAF" w14:textId="77777777" w:rsidR="005E1020" w:rsidRPr="001E7DB0" w:rsidRDefault="005E1020" w:rsidP="005E1020">
            <w:pPr>
              <w:pStyle w:val="Tot"/>
              <w:rPr>
                <w:rFonts w:asciiTheme="minorHAnsi" w:hAnsiTheme="minorHAnsi" w:cs="Arial"/>
                <w:b/>
                <w:bCs/>
                <w:sz w:val="22"/>
                <w:szCs w:val="22"/>
                <w:vertAlign w:val="superscript"/>
              </w:rPr>
            </w:pPr>
            <w:bookmarkStart w:id="39" w:name="_Toc4056854"/>
            <w:r w:rsidRPr="001E7DB0">
              <w:rPr>
                <w:rFonts w:asciiTheme="minorHAnsi" w:hAnsiTheme="minorHAnsi" w:cs="Arial"/>
                <w:b/>
                <w:bCs/>
                <w:sz w:val="22"/>
                <w:szCs w:val="22"/>
              </w:rPr>
              <w:t>Net interest income</w:t>
            </w:r>
            <w:bookmarkEnd w:id="39"/>
          </w:p>
        </w:tc>
        <w:tc>
          <w:tcPr>
            <w:tcW w:w="522" w:type="pct"/>
            <w:vAlign w:val="bottom"/>
          </w:tcPr>
          <w:p w14:paraId="33F59719" w14:textId="77777777" w:rsidR="005E1020" w:rsidRPr="00864F78" w:rsidRDefault="005E1020" w:rsidP="005E1020">
            <w:pPr>
              <w:pStyle w:val="Tot"/>
              <w:jc w:val="center"/>
              <w:rPr>
                <w:rFonts w:asciiTheme="minorHAnsi" w:hAnsiTheme="minorHAnsi" w:cs="Arial"/>
                <w:b/>
                <w:bCs/>
                <w:sz w:val="22"/>
                <w:szCs w:val="22"/>
              </w:rPr>
            </w:pPr>
          </w:p>
        </w:tc>
        <w:tc>
          <w:tcPr>
            <w:tcW w:w="896" w:type="pct"/>
            <w:tcBorders>
              <w:top w:val="single" w:sz="4" w:space="0" w:color="auto"/>
              <w:bottom w:val="single" w:sz="12" w:space="0" w:color="auto"/>
            </w:tcBorders>
            <w:shd w:val="clear" w:color="auto" w:fill="auto"/>
            <w:vAlign w:val="center"/>
          </w:tcPr>
          <w:p w14:paraId="6FB26588" w14:textId="04ABF707" w:rsidR="005E1020" w:rsidRPr="001E7DB0" w:rsidRDefault="005E1020" w:rsidP="005E1020">
            <w:pPr>
              <w:pStyle w:val="Tot"/>
              <w:tabs>
                <w:tab w:val="clear" w:pos="1202"/>
              </w:tabs>
              <w:jc w:val="right"/>
              <w:rPr>
                <w:rFonts w:asciiTheme="minorHAnsi" w:hAnsiTheme="minorHAnsi" w:cs="Arial"/>
                <w:b/>
                <w:bCs/>
                <w:spacing w:val="-2"/>
                <w:sz w:val="22"/>
                <w:szCs w:val="22"/>
                <w:lang w:val="hr-HR"/>
              </w:rPr>
            </w:pPr>
            <w:r w:rsidRPr="00012D55">
              <w:rPr>
                <w:rFonts w:ascii="Calibri" w:hAnsi="Calibri" w:cs="Calibri"/>
                <w:b/>
                <w:color w:val="000000" w:themeColor="text1"/>
                <w:sz w:val="22"/>
                <w:szCs w:val="22"/>
                <w:lang w:val="hr-HR"/>
              </w:rPr>
              <w:t>354</w:t>
            </w:r>
            <w:r>
              <w:rPr>
                <w:rFonts w:ascii="Calibri" w:hAnsi="Calibri" w:cs="Calibri"/>
                <w:b/>
                <w:color w:val="000000" w:themeColor="text1"/>
                <w:sz w:val="22"/>
                <w:szCs w:val="22"/>
                <w:lang w:val="hr-HR"/>
              </w:rPr>
              <w:t>,</w:t>
            </w:r>
            <w:r w:rsidRPr="00012D55">
              <w:rPr>
                <w:rFonts w:ascii="Calibri" w:hAnsi="Calibri" w:cs="Calibri"/>
                <w:b/>
                <w:color w:val="000000" w:themeColor="text1"/>
                <w:sz w:val="22"/>
                <w:szCs w:val="22"/>
                <w:lang w:val="hr-HR"/>
              </w:rPr>
              <w:t>301</w:t>
            </w:r>
          </w:p>
        </w:tc>
        <w:tc>
          <w:tcPr>
            <w:tcW w:w="895" w:type="pct"/>
            <w:tcBorders>
              <w:top w:val="single" w:sz="4" w:space="0" w:color="auto"/>
              <w:left w:val="nil"/>
              <w:bottom w:val="single" w:sz="12" w:space="0" w:color="auto"/>
              <w:right w:val="nil"/>
            </w:tcBorders>
            <w:shd w:val="clear" w:color="auto" w:fill="auto"/>
            <w:vAlign w:val="center"/>
          </w:tcPr>
          <w:p w14:paraId="29EE0F3D" w14:textId="46548DE5" w:rsidR="005E1020" w:rsidRPr="001E7DB0" w:rsidRDefault="005E1020" w:rsidP="005E1020">
            <w:pPr>
              <w:pStyle w:val="Tot"/>
              <w:tabs>
                <w:tab w:val="clear" w:pos="1202"/>
              </w:tabs>
              <w:jc w:val="right"/>
              <w:rPr>
                <w:rFonts w:asciiTheme="minorHAnsi" w:hAnsiTheme="minorHAnsi" w:cs="Arial"/>
                <w:b/>
                <w:bCs/>
                <w:spacing w:val="-2"/>
                <w:sz w:val="22"/>
                <w:szCs w:val="22"/>
                <w:lang w:val="hr-HR"/>
              </w:rPr>
            </w:pPr>
            <w:bookmarkStart w:id="40" w:name="_Toc4056856"/>
            <w:r w:rsidRPr="00FC1079">
              <w:rPr>
                <w:rFonts w:asciiTheme="minorHAnsi" w:hAnsiTheme="minorHAnsi" w:cs="Arial"/>
                <w:b/>
                <w:bCs/>
                <w:spacing w:val="-2"/>
                <w:sz w:val="22"/>
                <w:szCs w:val="22"/>
                <w:lang w:val="hr-HR"/>
              </w:rPr>
              <w:t>377</w:t>
            </w:r>
            <w:r>
              <w:rPr>
                <w:rFonts w:asciiTheme="minorHAnsi" w:hAnsiTheme="minorHAnsi" w:cs="Arial"/>
                <w:b/>
                <w:bCs/>
                <w:spacing w:val="-2"/>
                <w:sz w:val="22"/>
                <w:szCs w:val="22"/>
                <w:lang w:val="hr-HR"/>
              </w:rPr>
              <w:t>,</w:t>
            </w:r>
            <w:r w:rsidRPr="00FC1079">
              <w:rPr>
                <w:rFonts w:asciiTheme="minorHAnsi" w:hAnsiTheme="minorHAnsi" w:cs="Arial"/>
                <w:b/>
                <w:bCs/>
                <w:spacing w:val="-2"/>
                <w:sz w:val="22"/>
                <w:szCs w:val="22"/>
                <w:lang w:val="hr-HR"/>
              </w:rPr>
              <w:t>017</w:t>
            </w:r>
            <w:bookmarkEnd w:id="40"/>
          </w:p>
        </w:tc>
      </w:tr>
      <w:tr w:rsidR="005E1020" w:rsidRPr="00E06490" w14:paraId="1C645858" w14:textId="77777777" w:rsidTr="00864F78">
        <w:tc>
          <w:tcPr>
            <w:tcW w:w="2687" w:type="pct"/>
          </w:tcPr>
          <w:p w14:paraId="11877806" w14:textId="77777777" w:rsidR="005E1020" w:rsidRPr="001E7DB0" w:rsidRDefault="005E1020" w:rsidP="005E1020">
            <w:pPr>
              <w:pStyle w:val="TT"/>
              <w:rPr>
                <w:rFonts w:asciiTheme="minorHAnsi" w:hAnsiTheme="minorHAnsi" w:cs="Arial"/>
                <w:bCs/>
                <w:spacing w:val="-2"/>
                <w:sz w:val="22"/>
                <w:szCs w:val="22"/>
              </w:rPr>
            </w:pPr>
          </w:p>
        </w:tc>
        <w:tc>
          <w:tcPr>
            <w:tcW w:w="522" w:type="pct"/>
            <w:vAlign w:val="bottom"/>
          </w:tcPr>
          <w:p w14:paraId="1514334F" w14:textId="77777777" w:rsidR="005E1020" w:rsidRPr="00864F78" w:rsidRDefault="005E1020" w:rsidP="005E1020">
            <w:pPr>
              <w:pStyle w:val="TT"/>
              <w:jc w:val="center"/>
              <w:rPr>
                <w:rFonts w:asciiTheme="minorHAnsi" w:hAnsiTheme="minorHAnsi" w:cs="Arial"/>
                <w:bCs/>
                <w:sz w:val="22"/>
                <w:szCs w:val="22"/>
              </w:rPr>
            </w:pPr>
          </w:p>
        </w:tc>
        <w:tc>
          <w:tcPr>
            <w:tcW w:w="896" w:type="pct"/>
            <w:vAlign w:val="center"/>
          </w:tcPr>
          <w:p w14:paraId="430108DC" w14:textId="77777777" w:rsidR="005E1020" w:rsidRPr="001E7DB0" w:rsidRDefault="005E1020" w:rsidP="005E1020">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19BDAB61" w14:textId="77777777" w:rsidR="005E1020" w:rsidRPr="001E7DB0" w:rsidRDefault="005E1020" w:rsidP="005E1020">
            <w:pPr>
              <w:pStyle w:val="TT"/>
              <w:tabs>
                <w:tab w:val="clear" w:pos="1202"/>
              </w:tabs>
              <w:jc w:val="right"/>
              <w:rPr>
                <w:rFonts w:asciiTheme="minorHAnsi" w:hAnsiTheme="minorHAnsi" w:cs="Arial"/>
                <w:bCs/>
                <w:spacing w:val="-2"/>
                <w:sz w:val="22"/>
                <w:szCs w:val="22"/>
                <w:lang w:val="hr-HR"/>
              </w:rPr>
            </w:pPr>
          </w:p>
        </w:tc>
      </w:tr>
      <w:tr w:rsidR="005E1020" w:rsidRPr="00E06490" w14:paraId="6D077EA1" w14:textId="77777777" w:rsidTr="00864F78">
        <w:tc>
          <w:tcPr>
            <w:tcW w:w="2687" w:type="pct"/>
          </w:tcPr>
          <w:p w14:paraId="509DF2F9" w14:textId="77777777" w:rsidR="005E1020" w:rsidRPr="001E7DB0" w:rsidRDefault="005E1020" w:rsidP="005E1020">
            <w:pPr>
              <w:pStyle w:val="TT"/>
              <w:rPr>
                <w:rFonts w:asciiTheme="minorHAnsi" w:hAnsiTheme="minorHAnsi" w:cs="Arial"/>
                <w:bCs/>
                <w:sz w:val="22"/>
                <w:szCs w:val="22"/>
              </w:rPr>
            </w:pPr>
            <w:bookmarkStart w:id="41" w:name="_Toc4056857"/>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41"/>
          </w:p>
        </w:tc>
        <w:tc>
          <w:tcPr>
            <w:tcW w:w="522" w:type="pct"/>
          </w:tcPr>
          <w:p w14:paraId="567F0D7A" w14:textId="4936D44C" w:rsidR="005E1020" w:rsidRPr="00864F78" w:rsidRDefault="00C27D33" w:rsidP="005E1020">
            <w:pPr>
              <w:pStyle w:val="TT"/>
              <w:jc w:val="center"/>
              <w:rPr>
                <w:rFonts w:asciiTheme="minorHAnsi" w:hAnsiTheme="minorHAnsi" w:cs="Arial"/>
                <w:bCs/>
                <w:sz w:val="22"/>
                <w:szCs w:val="22"/>
              </w:rPr>
            </w:pPr>
            <w:r>
              <w:rPr>
                <w:rFonts w:asciiTheme="minorHAnsi" w:hAnsiTheme="minorHAnsi" w:cs="Arial"/>
                <w:bCs/>
                <w:sz w:val="22"/>
                <w:szCs w:val="22"/>
              </w:rPr>
              <w:t>7</w:t>
            </w:r>
          </w:p>
        </w:tc>
        <w:tc>
          <w:tcPr>
            <w:tcW w:w="896" w:type="pct"/>
            <w:shd w:val="clear" w:color="auto" w:fill="auto"/>
            <w:vAlign w:val="center"/>
          </w:tcPr>
          <w:p w14:paraId="6334E50C" w14:textId="648A2DDD" w:rsidR="005E1020" w:rsidRPr="001E7DB0" w:rsidRDefault="005E1020" w:rsidP="005E1020">
            <w:pPr>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28</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252</w:t>
            </w:r>
          </w:p>
        </w:tc>
        <w:tc>
          <w:tcPr>
            <w:tcW w:w="895" w:type="pct"/>
            <w:shd w:val="clear" w:color="auto" w:fill="auto"/>
            <w:vAlign w:val="bottom"/>
          </w:tcPr>
          <w:p w14:paraId="7F43F47E" w14:textId="7513EC2B" w:rsidR="005E1020" w:rsidRPr="001E7DB0" w:rsidRDefault="005E1020" w:rsidP="005E1020">
            <w:pPr>
              <w:jc w:val="right"/>
              <w:rPr>
                <w:rFonts w:asciiTheme="minorHAnsi" w:eastAsia="Arial Unicode MS" w:hAnsiTheme="minorHAnsi" w:cs="Arial"/>
                <w:sz w:val="22"/>
                <w:szCs w:val="22"/>
                <w:lang w:val="hr-HR"/>
              </w:rPr>
            </w:pPr>
            <w:r w:rsidRPr="004B15EE">
              <w:rPr>
                <w:rFonts w:ascii="Calibri" w:hAnsi="Calibri" w:cs="Calibri"/>
                <w:color w:val="000000"/>
                <w:sz w:val="22"/>
                <w:szCs w:val="22"/>
              </w:rPr>
              <w:t xml:space="preserve"> 44</w:t>
            </w:r>
            <w:r>
              <w:rPr>
                <w:rFonts w:ascii="Calibri" w:hAnsi="Calibri" w:cs="Calibri"/>
                <w:color w:val="000000"/>
                <w:sz w:val="22"/>
                <w:szCs w:val="22"/>
              </w:rPr>
              <w:t>,</w:t>
            </w:r>
            <w:r w:rsidRPr="004B15EE">
              <w:rPr>
                <w:rFonts w:ascii="Calibri" w:hAnsi="Calibri" w:cs="Calibri"/>
                <w:color w:val="000000"/>
                <w:sz w:val="22"/>
                <w:szCs w:val="22"/>
              </w:rPr>
              <w:t>98</w:t>
            </w:r>
            <w:r>
              <w:rPr>
                <w:rFonts w:ascii="Calibri" w:hAnsi="Calibri" w:cs="Calibri"/>
                <w:color w:val="000000"/>
                <w:sz w:val="22"/>
                <w:szCs w:val="22"/>
              </w:rPr>
              <w:t>3</w:t>
            </w:r>
            <w:r w:rsidRPr="004B15EE">
              <w:rPr>
                <w:rFonts w:ascii="Calibri" w:hAnsi="Calibri" w:cs="Calibri"/>
                <w:color w:val="000000"/>
                <w:sz w:val="22"/>
                <w:szCs w:val="22"/>
              </w:rPr>
              <w:t xml:space="preserve"> </w:t>
            </w:r>
          </w:p>
        </w:tc>
      </w:tr>
      <w:tr w:rsidR="005E1020" w:rsidRPr="00E06490" w14:paraId="306A2031" w14:textId="77777777" w:rsidTr="00864F78">
        <w:trPr>
          <w:trHeight w:val="318"/>
        </w:trPr>
        <w:tc>
          <w:tcPr>
            <w:tcW w:w="2687" w:type="pct"/>
            <w:vAlign w:val="center"/>
          </w:tcPr>
          <w:p w14:paraId="5391E63D" w14:textId="77777777" w:rsidR="005E1020" w:rsidRPr="001E7DB0" w:rsidRDefault="005E1020" w:rsidP="005E1020">
            <w:pPr>
              <w:pStyle w:val="TT"/>
              <w:rPr>
                <w:rFonts w:asciiTheme="minorHAnsi" w:hAnsiTheme="minorHAnsi" w:cs="Arial"/>
                <w:bCs/>
                <w:spacing w:val="-2"/>
                <w:sz w:val="22"/>
                <w:szCs w:val="22"/>
              </w:rPr>
            </w:pPr>
            <w:bookmarkStart w:id="42" w:name="_Toc4056859"/>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42"/>
          </w:p>
        </w:tc>
        <w:tc>
          <w:tcPr>
            <w:tcW w:w="522" w:type="pct"/>
            <w:vAlign w:val="center"/>
          </w:tcPr>
          <w:p w14:paraId="1F3AA6D3" w14:textId="0479AC03" w:rsidR="005E1020" w:rsidRPr="00864F78" w:rsidRDefault="00C27D33" w:rsidP="005E1020">
            <w:pPr>
              <w:pStyle w:val="TT"/>
              <w:jc w:val="center"/>
              <w:rPr>
                <w:rFonts w:asciiTheme="minorHAnsi" w:hAnsiTheme="minorHAnsi" w:cs="Arial"/>
                <w:bCs/>
                <w:spacing w:val="-2"/>
                <w:sz w:val="22"/>
                <w:szCs w:val="22"/>
              </w:rPr>
            </w:pPr>
            <w:bookmarkStart w:id="43" w:name="_Toc4056860"/>
            <w:r>
              <w:rPr>
                <w:rFonts w:asciiTheme="minorHAnsi" w:hAnsiTheme="minorHAnsi" w:cs="Arial"/>
                <w:bCs/>
                <w:spacing w:val="-2"/>
                <w:sz w:val="22"/>
                <w:szCs w:val="22"/>
              </w:rPr>
              <w:t>7</w:t>
            </w:r>
            <w:bookmarkEnd w:id="43"/>
          </w:p>
        </w:tc>
        <w:tc>
          <w:tcPr>
            <w:tcW w:w="896" w:type="pct"/>
            <w:shd w:val="clear" w:color="auto" w:fill="auto"/>
            <w:vAlign w:val="center"/>
          </w:tcPr>
          <w:p w14:paraId="281EBF60" w14:textId="5747A7E5" w:rsidR="005E1020" w:rsidRPr="001E7DB0" w:rsidRDefault="005E1020" w:rsidP="005E1020">
            <w:pPr>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(2</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774)</w:t>
            </w:r>
          </w:p>
        </w:tc>
        <w:tc>
          <w:tcPr>
            <w:tcW w:w="895" w:type="pct"/>
            <w:shd w:val="clear" w:color="auto" w:fill="auto"/>
            <w:vAlign w:val="bottom"/>
          </w:tcPr>
          <w:p w14:paraId="3EA08DBB" w14:textId="163057BC" w:rsidR="005E1020" w:rsidRPr="001E7DB0" w:rsidRDefault="005E1020" w:rsidP="005E1020">
            <w:pPr>
              <w:jc w:val="right"/>
              <w:rPr>
                <w:rFonts w:asciiTheme="minorHAnsi" w:eastAsia="Arial Unicode MS" w:hAnsiTheme="minorHAnsi" w:cs="Arial"/>
                <w:sz w:val="22"/>
                <w:szCs w:val="22"/>
                <w:lang w:val="hr-HR"/>
              </w:rPr>
            </w:pPr>
            <w:r w:rsidRPr="004B15EE">
              <w:rPr>
                <w:rFonts w:ascii="Calibri" w:hAnsi="Calibri" w:cs="Calibri"/>
                <w:color w:val="000000"/>
                <w:sz w:val="22"/>
                <w:szCs w:val="22"/>
              </w:rPr>
              <w:t xml:space="preserve"> (3</w:t>
            </w:r>
            <w:r>
              <w:rPr>
                <w:rFonts w:ascii="Calibri" w:hAnsi="Calibri" w:cs="Calibri"/>
                <w:color w:val="000000"/>
                <w:sz w:val="22"/>
                <w:szCs w:val="22"/>
              </w:rPr>
              <w:t>,</w:t>
            </w:r>
            <w:r w:rsidRPr="004B15EE">
              <w:rPr>
                <w:rFonts w:ascii="Calibri" w:hAnsi="Calibri" w:cs="Calibri"/>
                <w:color w:val="000000"/>
                <w:sz w:val="22"/>
                <w:szCs w:val="22"/>
              </w:rPr>
              <w:t>77</w:t>
            </w:r>
            <w:r>
              <w:rPr>
                <w:rFonts w:ascii="Calibri" w:hAnsi="Calibri" w:cs="Calibri"/>
                <w:color w:val="000000"/>
                <w:sz w:val="22"/>
                <w:szCs w:val="22"/>
              </w:rPr>
              <w:t>8</w:t>
            </w:r>
            <w:r w:rsidRPr="004B15EE">
              <w:rPr>
                <w:rFonts w:ascii="Calibri" w:hAnsi="Calibri" w:cs="Calibri"/>
                <w:color w:val="000000"/>
                <w:sz w:val="22"/>
                <w:szCs w:val="22"/>
              </w:rPr>
              <w:t>)</w:t>
            </w:r>
          </w:p>
        </w:tc>
      </w:tr>
      <w:tr w:rsidR="005E1020" w:rsidRPr="00E06490" w14:paraId="35E62C0C" w14:textId="77777777" w:rsidTr="00864F78">
        <w:tc>
          <w:tcPr>
            <w:tcW w:w="2687" w:type="pct"/>
          </w:tcPr>
          <w:p w14:paraId="7261C8CC" w14:textId="77777777" w:rsidR="005E1020" w:rsidRPr="001E7DB0" w:rsidRDefault="005E1020" w:rsidP="005E1020">
            <w:pPr>
              <w:pStyle w:val="Tot"/>
              <w:rPr>
                <w:rFonts w:asciiTheme="minorHAnsi" w:hAnsiTheme="minorHAnsi" w:cs="Arial"/>
                <w:b/>
                <w:bCs/>
                <w:sz w:val="22"/>
                <w:szCs w:val="22"/>
                <w:vertAlign w:val="superscript"/>
              </w:rPr>
            </w:pPr>
            <w:bookmarkStart w:id="44" w:name="_Toc4056861"/>
            <w:r w:rsidRPr="001E7DB0">
              <w:rPr>
                <w:rFonts w:asciiTheme="minorHAnsi" w:hAnsiTheme="minorHAnsi" w:cs="Arial"/>
                <w:b/>
                <w:bCs/>
                <w:sz w:val="22"/>
                <w:szCs w:val="22"/>
              </w:rPr>
              <w:t>Net fee</w:t>
            </w:r>
            <w:r>
              <w:rPr>
                <w:rFonts w:asciiTheme="minorHAnsi" w:hAnsiTheme="minorHAnsi" w:cs="Arial"/>
                <w:b/>
                <w:bCs/>
                <w:sz w:val="22"/>
                <w:szCs w:val="22"/>
              </w:rPr>
              <w:t xml:space="preserve"> and commission</w:t>
            </w:r>
            <w:r w:rsidRPr="001E7DB0">
              <w:rPr>
                <w:rFonts w:asciiTheme="minorHAnsi" w:hAnsiTheme="minorHAnsi" w:cs="Arial"/>
                <w:b/>
                <w:bCs/>
                <w:sz w:val="22"/>
                <w:szCs w:val="22"/>
              </w:rPr>
              <w:t xml:space="preserve"> income</w:t>
            </w:r>
            <w:bookmarkEnd w:id="44"/>
          </w:p>
        </w:tc>
        <w:tc>
          <w:tcPr>
            <w:tcW w:w="522" w:type="pct"/>
            <w:vAlign w:val="bottom"/>
          </w:tcPr>
          <w:p w14:paraId="2C612183" w14:textId="77777777" w:rsidR="005E1020" w:rsidRPr="00864F78" w:rsidRDefault="005E1020" w:rsidP="005E1020">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254F6B8B" w14:textId="0481272A" w:rsidR="005E1020" w:rsidRPr="001E7DB0" w:rsidRDefault="005E1020" w:rsidP="005E1020">
            <w:pPr>
              <w:pStyle w:val="Tot"/>
              <w:tabs>
                <w:tab w:val="clear" w:pos="1202"/>
              </w:tabs>
              <w:jc w:val="right"/>
              <w:rPr>
                <w:rFonts w:asciiTheme="minorHAnsi" w:hAnsiTheme="minorHAnsi" w:cs="Arial"/>
                <w:b/>
                <w:bCs/>
                <w:spacing w:val="-2"/>
                <w:sz w:val="22"/>
                <w:szCs w:val="22"/>
                <w:lang w:val="hr-HR"/>
              </w:rPr>
            </w:pPr>
            <w:r w:rsidRPr="00012D55">
              <w:rPr>
                <w:rFonts w:ascii="Calibri" w:hAnsi="Calibri" w:cs="Calibri"/>
                <w:b/>
                <w:color w:val="000000" w:themeColor="text1"/>
                <w:sz w:val="22"/>
                <w:szCs w:val="22"/>
                <w:lang w:val="hr-HR"/>
              </w:rPr>
              <w:t>25</w:t>
            </w:r>
            <w:r>
              <w:rPr>
                <w:rFonts w:ascii="Calibri" w:hAnsi="Calibri" w:cs="Calibri"/>
                <w:b/>
                <w:color w:val="000000" w:themeColor="text1"/>
                <w:sz w:val="22"/>
                <w:szCs w:val="22"/>
                <w:lang w:val="hr-HR"/>
              </w:rPr>
              <w:t>,</w:t>
            </w:r>
            <w:r w:rsidRPr="00012D55">
              <w:rPr>
                <w:rFonts w:ascii="Calibri" w:hAnsi="Calibri" w:cs="Calibri"/>
                <w:b/>
                <w:color w:val="000000" w:themeColor="text1"/>
                <w:sz w:val="22"/>
                <w:szCs w:val="22"/>
                <w:lang w:val="hr-HR"/>
              </w:rPr>
              <w:t>478</w:t>
            </w:r>
          </w:p>
        </w:tc>
        <w:tc>
          <w:tcPr>
            <w:tcW w:w="895" w:type="pct"/>
            <w:tcBorders>
              <w:top w:val="single" w:sz="4" w:space="0" w:color="auto"/>
              <w:left w:val="nil"/>
              <w:bottom w:val="single" w:sz="12" w:space="0" w:color="auto"/>
              <w:right w:val="nil"/>
            </w:tcBorders>
            <w:shd w:val="clear" w:color="auto" w:fill="auto"/>
            <w:vAlign w:val="center"/>
          </w:tcPr>
          <w:p w14:paraId="72DD7BE0" w14:textId="2E7A506F" w:rsidR="005E1020" w:rsidRPr="001E7DB0" w:rsidRDefault="005E1020" w:rsidP="005E1020">
            <w:pPr>
              <w:pStyle w:val="Tot"/>
              <w:tabs>
                <w:tab w:val="clear" w:pos="1202"/>
              </w:tabs>
              <w:jc w:val="right"/>
              <w:rPr>
                <w:rFonts w:asciiTheme="minorHAnsi" w:hAnsiTheme="minorHAnsi" w:cs="Arial"/>
                <w:b/>
                <w:bCs/>
                <w:spacing w:val="-2"/>
                <w:sz w:val="22"/>
                <w:szCs w:val="22"/>
                <w:lang w:val="hr-HR"/>
              </w:rPr>
            </w:pPr>
            <w:bookmarkStart w:id="45" w:name="_Toc4056863"/>
            <w:r w:rsidRPr="00FC1079">
              <w:rPr>
                <w:rFonts w:asciiTheme="minorHAnsi" w:hAnsiTheme="minorHAnsi" w:cs="Arial"/>
                <w:b/>
                <w:bCs/>
                <w:spacing w:val="-2"/>
                <w:sz w:val="22"/>
                <w:szCs w:val="22"/>
                <w:lang w:val="hr-HR"/>
              </w:rPr>
              <w:t>41</w:t>
            </w:r>
            <w:r>
              <w:rPr>
                <w:rFonts w:asciiTheme="minorHAnsi" w:hAnsiTheme="minorHAnsi" w:cs="Arial"/>
                <w:b/>
                <w:bCs/>
                <w:spacing w:val="-2"/>
                <w:sz w:val="22"/>
                <w:szCs w:val="22"/>
                <w:lang w:val="hr-HR"/>
              </w:rPr>
              <w:t>,</w:t>
            </w:r>
            <w:r w:rsidRPr="00FC1079">
              <w:rPr>
                <w:rFonts w:asciiTheme="minorHAnsi" w:hAnsiTheme="minorHAnsi" w:cs="Arial"/>
                <w:b/>
                <w:bCs/>
                <w:spacing w:val="-2"/>
                <w:sz w:val="22"/>
                <w:szCs w:val="22"/>
                <w:lang w:val="hr-HR"/>
              </w:rPr>
              <w:t>205</w:t>
            </w:r>
            <w:bookmarkEnd w:id="45"/>
          </w:p>
        </w:tc>
      </w:tr>
      <w:tr w:rsidR="005E1020" w:rsidRPr="00E06490" w14:paraId="5CB7A906" w14:textId="77777777" w:rsidTr="00864F78">
        <w:tc>
          <w:tcPr>
            <w:tcW w:w="2687" w:type="pct"/>
          </w:tcPr>
          <w:p w14:paraId="5A34A2F2" w14:textId="77777777" w:rsidR="005E1020" w:rsidRPr="001E7DB0" w:rsidRDefault="005E1020" w:rsidP="005E1020">
            <w:pPr>
              <w:pStyle w:val="TT"/>
              <w:rPr>
                <w:rFonts w:asciiTheme="minorHAnsi" w:hAnsiTheme="minorHAnsi" w:cs="Arial"/>
                <w:sz w:val="22"/>
                <w:szCs w:val="22"/>
              </w:rPr>
            </w:pPr>
          </w:p>
        </w:tc>
        <w:tc>
          <w:tcPr>
            <w:tcW w:w="522" w:type="pct"/>
            <w:vAlign w:val="bottom"/>
          </w:tcPr>
          <w:p w14:paraId="305C0EE8" w14:textId="77777777" w:rsidR="005E1020" w:rsidRPr="00864F78" w:rsidRDefault="005E1020" w:rsidP="005E1020">
            <w:pPr>
              <w:pStyle w:val="TT"/>
              <w:jc w:val="center"/>
              <w:rPr>
                <w:rFonts w:asciiTheme="minorHAnsi" w:hAnsiTheme="minorHAnsi" w:cs="Arial"/>
                <w:sz w:val="22"/>
                <w:szCs w:val="22"/>
              </w:rPr>
            </w:pPr>
          </w:p>
        </w:tc>
        <w:tc>
          <w:tcPr>
            <w:tcW w:w="896" w:type="pct"/>
            <w:tcBorders>
              <w:top w:val="single" w:sz="12" w:space="0" w:color="auto"/>
            </w:tcBorders>
            <w:vAlign w:val="center"/>
          </w:tcPr>
          <w:p w14:paraId="56B4B0D3" w14:textId="77777777" w:rsidR="005E1020" w:rsidRPr="001E7DB0" w:rsidRDefault="005E1020" w:rsidP="005E1020">
            <w:pPr>
              <w:pStyle w:val="TT"/>
              <w:jc w:val="right"/>
              <w:rPr>
                <w:rFonts w:asciiTheme="minorHAnsi" w:hAnsiTheme="minorHAnsi" w:cs="Arial"/>
                <w:sz w:val="22"/>
                <w:szCs w:val="22"/>
                <w:lang w:val="hr-HR"/>
              </w:rPr>
            </w:pPr>
          </w:p>
        </w:tc>
        <w:tc>
          <w:tcPr>
            <w:tcW w:w="895" w:type="pct"/>
            <w:tcBorders>
              <w:top w:val="single" w:sz="12" w:space="0" w:color="auto"/>
            </w:tcBorders>
          </w:tcPr>
          <w:p w14:paraId="6CF0609F" w14:textId="77777777" w:rsidR="005E1020" w:rsidRPr="001E7DB0" w:rsidRDefault="005E1020" w:rsidP="005E1020">
            <w:pPr>
              <w:pStyle w:val="TT"/>
              <w:jc w:val="right"/>
              <w:rPr>
                <w:rFonts w:asciiTheme="minorHAnsi" w:hAnsiTheme="minorHAnsi" w:cs="Arial"/>
                <w:sz w:val="22"/>
                <w:szCs w:val="22"/>
                <w:lang w:val="hr-HR"/>
              </w:rPr>
            </w:pPr>
          </w:p>
        </w:tc>
      </w:tr>
      <w:tr w:rsidR="005E1020" w:rsidRPr="00E06490" w14:paraId="60CA8392" w14:textId="77777777" w:rsidTr="00864F78">
        <w:tc>
          <w:tcPr>
            <w:tcW w:w="2687" w:type="pct"/>
          </w:tcPr>
          <w:p w14:paraId="0CDC2F5D" w14:textId="2E4F1C7C" w:rsidR="005E1020" w:rsidRPr="001E7DB0" w:rsidRDefault="005E1020" w:rsidP="005E1020">
            <w:pPr>
              <w:pStyle w:val="TT"/>
              <w:rPr>
                <w:rFonts w:asciiTheme="minorHAnsi" w:hAnsiTheme="minorHAnsi" w:cs="Arial"/>
                <w:sz w:val="22"/>
                <w:szCs w:val="22"/>
              </w:rPr>
            </w:pPr>
            <w:bookmarkStart w:id="46" w:name="_Toc4056864"/>
            <w:r w:rsidRPr="001E7DB0">
              <w:rPr>
                <w:rFonts w:asciiTheme="minorHAnsi" w:hAnsiTheme="minorHAnsi" w:cs="Arial"/>
                <w:sz w:val="22"/>
                <w:szCs w:val="22"/>
              </w:rPr>
              <w:t xml:space="preserve">Net </w:t>
            </w:r>
            <w:r>
              <w:rPr>
                <w:rFonts w:asciiTheme="minorHAnsi" w:hAnsiTheme="minorHAnsi" w:cs="Arial"/>
                <w:sz w:val="22"/>
                <w:szCs w:val="22"/>
              </w:rPr>
              <w:t>gains</w:t>
            </w:r>
            <w:r w:rsidRPr="001E7DB0">
              <w:rPr>
                <w:rFonts w:asciiTheme="minorHAnsi" w:hAnsiTheme="minorHAnsi" w:cs="Arial"/>
                <w:sz w:val="22"/>
                <w:szCs w:val="22"/>
              </w:rPr>
              <w:t xml:space="preserve"> on financial operations</w:t>
            </w:r>
            <w:bookmarkEnd w:id="46"/>
          </w:p>
        </w:tc>
        <w:tc>
          <w:tcPr>
            <w:tcW w:w="522" w:type="pct"/>
            <w:vAlign w:val="bottom"/>
          </w:tcPr>
          <w:p w14:paraId="7611B0A3" w14:textId="243B4845" w:rsidR="005E1020" w:rsidRPr="00864F78" w:rsidRDefault="005E1020" w:rsidP="005E1020">
            <w:pPr>
              <w:pStyle w:val="TT"/>
              <w:jc w:val="center"/>
              <w:rPr>
                <w:rFonts w:asciiTheme="minorHAnsi" w:hAnsiTheme="minorHAnsi" w:cs="Arial"/>
                <w:sz w:val="22"/>
                <w:szCs w:val="22"/>
              </w:rPr>
            </w:pPr>
            <w:r w:rsidRPr="00864F78">
              <w:rPr>
                <w:rFonts w:asciiTheme="minorHAnsi" w:hAnsiTheme="minorHAnsi" w:cs="Arial"/>
                <w:sz w:val="22"/>
                <w:szCs w:val="22"/>
              </w:rPr>
              <w:t>8</w:t>
            </w:r>
          </w:p>
        </w:tc>
        <w:tc>
          <w:tcPr>
            <w:tcW w:w="896" w:type="pct"/>
            <w:shd w:val="clear" w:color="auto" w:fill="auto"/>
            <w:vAlign w:val="bottom"/>
          </w:tcPr>
          <w:p w14:paraId="1FB263B7" w14:textId="7FCE4CD0" w:rsidR="005E1020" w:rsidRPr="001E7DB0" w:rsidRDefault="00487717" w:rsidP="005E1020">
            <w:pPr>
              <w:pStyle w:val="TT"/>
              <w:jc w:val="right"/>
              <w:rPr>
                <w:rFonts w:asciiTheme="minorHAnsi" w:hAnsiTheme="minorHAnsi" w:cs="Arial"/>
                <w:color w:val="000000"/>
                <w:sz w:val="22"/>
                <w:szCs w:val="22"/>
              </w:rPr>
            </w:pPr>
            <w:r>
              <w:rPr>
                <w:rFonts w:ascii="Calibri" w:hAnsi="Calibri" w:cs="Calibri"/>
                <w:color w:val="000000" w:themeColor="text1"/>
                <w:sz w:val="22"/>
                <w:szCs w:val="22"/>
                <w:lang w:val="hr-HR"/>
              </w:rPr>
              <w:t>5,202</w:t>
            </w:r>
          </w:p>
        </w:tc>
        <w:tc>
          <w:tcPr>
            <w:tcW w:w="895" w:type="pct"/>
            <w:shd w:val="clear" w:color="auto" w:fill="auto"/>
            <w:vAlign w:val="bottom"/>
          </w:tcPr>
          <w:p w14:paraId="19A818C2" w14:textId="71F5EF9A" w:rsidR="005E1020" w:rsidRPr="001E7DB0" w:rsidRDefault="005E1020" w:rsidP="005E1020">
            <w:pPr>
              <w:pStyle w:val="TT"/>
              <w:jc w:val="right"/>
              <w:rPr>
                <w:rFonts w:asciiTheme="minorHAnsi" w:hAnsiTheme="minorHAnsi" w:cs="Arial"/>
                <w:bCs/>
                <w:spacing w:val="-2"/>
                <w:sz w:val="22"/>
                <w:szCs w:val="22"/>
                <w:lang w:val="hr-HR"/>
              </w:rPr>
            </w:pPr>
            <w:r w:rsidRPr="004B15EE">
              <w:rPr>
                <w:rFonts w:ascii="Calibri" w:hAnsi="Calibri" w:cs="Calibri"/>
                <w:color w:val="000000"/>
                <w:sz w:val="22"/>
                <w:szCs w:val="22"/>
              </w:rPr>
              <w:t xml:space="preserve"> 9</w:t>
            </w:r>
            <w:r>
              <w:rPr>
                <w:rFonts w:ascii="Calibri" w:hAnsi="Calibri" w:cs="Calibri"/>
                <w:color w:val="000000"/>
                <w:sz w:val="22"/>
                <w:szCs w:val="22"/>
              </w:rPr>
              <w:t>,</w:t>
            </w:r>
            <w:r w:rsidRPr="004B15EE">
              <w:rPr>
                <w:rFonts w:ascii="Calibri" w:hAnsi="Calibri" w:cs="Calibri"/>
                <w:color w:val="000000"/>
                <w:sz w:val="22"/>
                <w:szCs w:val="22"/>
              </w:rPr>
              <w:t xml:space="preserve">234 </w:t>
            </w:r>
          </w:p>
        </w:tc>
      </w:tr>
      <w:tr w:rsidR="005E1020" w:rsidRPr="00E06490" w14:paraId="731F59E0" w14:textId="77777777" w:rsidTr="00864F78">
        <w:tc>
          <w:tcPr>
            <w:tcW w:w="2687" w:type="pct"/>
          </w:tcPr>
          <w:p w14:paraId="5426619D" w14:textId="77777777" w:rsidR="005E1020" w:rsidRPr="001E7DB0" w:rsidRDefault="005E1020" w:rsidP="005E1020">
            <w:pPr>
              <w:pStyle w:val="Tot"/>
              <w:rPr>
                <w:rFonts w:asciiTheme="minorHAnsi" w:hAnsiTheme="minorHAnsi" w:cs="Arial"/>
                <w:sz w:val="22"/>
                <w:szCs w:val="22"/>
              </w:rPr>
            </w:pPr>
            <w:bookmarkStart w:id="47" w:name="_Toc4056868"/>
            <w:r w:rsidRPr="001E7DB0">
              <w:rPr>
                <w:rFonts w:asciiTheme="minorHAnsi" w:hAnsiTheme="minorHAnsi" w:cs="Arial"/>
                <w:sz w:val="22"/>
                <w:szCs w:val="22"/>
              </w:rPr>
              <w:t>Other income</w:t>
            </w:r>
            <w:bookmarkEnd w:id="47"/>
          </w:p>
        </w:tc>
        <w:tc>
          <w:tcPr>
            <w:tcW w:w="522" w:type="pct"/>
            <w:vAlign w:val="bottom"/>
          </w:tcPr>
          <w:p w14:paraId="5F7B9B40" w14:textId="77777777" w:rsidR="005E1020" w:rsidRPr="00864F78" w:rsidRDefault="005E1020" w:rsidP="005E1020">
            <w:pPr>
              <w:pStyle w:val="Tot"/>
              <w:jc w:val="center"/>
              <w:rPr>
                <w:rFonts w:asciiTheme="minorHAnsi" w:hAnsiTheme="minorHAnsi" w:cs="Arial"/>
                <w:b/>
                <w:bCs/>
                <w:sz w:val="22"/>
                <w:szCs w:val="22"/>
              </w:rPr>
            </w:pPr>
          </w:p>
        </w:tc>
        <w:tc>
          <w:tcPr>
            <w:tcW w:w="896" w:type="pct"/>
            <w:shd w:val="clear" w:color="auto" w:fill="auto"/>
            <w:vAlign w:val="center"/>
          </w:tcPr>
          <w:p w14:paraId="23FFD093" w14:textId="6F0802FB" w:rsidR="005E1020" w:rsidRPr="001E7DB0" w:rsidRDefault="005E1020" w:rsidP="005E1020">
            <w:pPr>
              <w:pStyle w:val="TT"/>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14</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151</w:t>
            </w:r>
          </w:p>
        </w:tc>
        <w:tc>
          <w:tcPr>
            <w:tcW w:w="895" w:type="pct"/>
            <w:shd w:val="clear" w:color="auto" w:fill="auto"/>
            <w:vAlign w:val="center"/>
          </w:tcPr>
          <w:p w14:paraId="27F16794" w14:textId="24585045" w:rsidR="005E1020" w:rsidRPr="001E7DB0" w:rsidRDefault="005E1020" w:rsidP="005E1020">
            <w:pPr>
              <w:pStyle w:val="TT"/>
              <w:jc w:val="right"/>
              <w:rPr>
                <w:rFonts w:asciiTheme="minorHAnsi" w:hAnsiTheme="minorHAnsi" w:cs="Arial"/>
                <w:sz w:val="22"/>
                <w:szCs w:val="22"/>
                <w:lang w:val="hr-HR"/>
              </w:rPr>
            </w:pPr>
            <w:bookmarkStart w:id="48" w:name="_Toc4056870"/>
            <w:r w:rsidRPr="004B15EE">
              <w:rPr>
                <w:rFonts w:ascii="Calibri" w:hAnsi="Calibri" w:cs="Calibri"/>
                <w:color w:val="000000"/>
                <w:sz w:val="22"/>
                <w:szCs w:val="22"/>
              </w:rPr>
              <w:t xml:space="preserve"> 14</w:t>
            </w:r>
            <w:r>
              <w:rPr>
                <w:rFonts w:ascii="Calibri" w:hAnsi="Calibri" w:cs="Calibri"/>
                <w:color w:val="000000"/>
                <w:sz w:val="22"/>
                <w:szCs w:val="22"/>
              </w:rPr>
              <w:t>,</w:t>
            </w:r>
            <w:r w:rsidRPr="004B15EE">
              <w:rPr>
                <w:rFonts w:ascii="Calibri" w:hAnsi="Calibri" w:cs="Calibri"/>
                <w:color w:val="000000"/>
                <w:sz w:val="22"/>
                <w:szCs w:val="22"/>
              </w:rPr>
              <w:t xml:space="preserve">098 </w:t>
            </w:r>
            <w:bookmarkEnd w:id="48"/>
          </w:p>
        </w:tc>
      </w:tr>
      <w:tr w:rsidR="005E1020" w:rsidRPr="00E06490" w14:paraId="762AA35F" w14:textId="77777777" w:rsidTr="00864F78">
        <w:tc>
          <w:tcPr>
            <w:tcW w:w="2687" w:type="pct"/>
          </w:tcPr>
          <w:p w14:paraId="14C7E0A9" w14:textId="77777777" w:rsidR="005E1020" w:rsidRPr="001E7DB0" w:rsidRDefault="005E1020" w:rsidP="005E1020">
            <w:pPr>
              <w:pStyle w:val="Tot"/>
              <w:rPr>
                <w:rFonts w:asciiTheme="minorHAnsi" w:hAnsiTheme="minorHAnsi" w:cs="Arial"/>
                <w:b/>
                <w:bCs/>
                <w:sz w:val="22"/>
                <w:szCs w:val="22"/>
              </w:rPr>
            </w:pPr>
          </w:p>
        </w:tc>
        <w:tc>
          <w:tcPr>
            <w:tcW w:w="522" w:type="pct"/>
            <w:vAlign w:val="bottom"/>
          </w:tcPr>
          <w:p w14:paraId="530277A7" w14:textId="77777777" w:rsidR="005E1020" w:rsidRPr="00864F78" w:rsidRDefault="005E1020" w:rsidP="005E1020">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20B52DB8" w14:textId="6E79C4AE" w:rsidR="005E1020" w:rsidRPr="001E7DB0" w:rsidRDefault="00487717" w:rsidP="005E1020">
            <w:pPr>
              <w:pStyle w:val="Tot"/>
              <w:jc w:val="right"/>
              <w:rPr>
                <w:rFonts w:asciiTheme="minorHAnsi" w:hAnsiTheme="minorHAnsi" w:cs="Arial"/>
                <w:b/>
                <w:bCs/>
                <w:sz w:val="22"/>
                <w:szCs w:val="22"/>
                <w:lang w:val="hr-HR"/>
              </w:rPr>
            </w:pPr>
            <w:r>
              <w:rPr>
                <w:rFonts w:ascii="Calibri" w:hAnsi="Calibri" w:cs="Calibri"/>
                <w:b/>
                <w:color w:val="000000" w:themeColor="text1"/>
                <w:sz w:val="22"/>
                <w:szCs w:val="22"/>
                <w:lang w:val="hr-HR"/>
              </w:rPr>
              <w:t>399,132</w:t>
            </w:r>
          </w:p>
        </w:tc>
        <w:tc>
          <w:tcPr>
            <w:tcW w:w="895" w:type="pct"/>
            <w:tcBorders>
              <w:top w:val="single" w:sz="4" w:space="0" w:color="auto"/>
              <w:left w:val="nil"/>
              <w:bottom w:val="single" w:sz="12" w:space="0" w:color="auto"/>
              <w:right w:val="nil"/>
            </w:tcBorders>
            <w:shd w:val="clear" w:color="auto" w:fill="auto"/>
            <w:vAlign w:val="center"/>
          </w:tcPr>
          <w:p w14:paraId="61A79C78" w14:textId="57515079" w:rsidR="005E1020" w:rsidRPr="001E7DB0" w:rsidRDefault="005E1020" w:rsidP="005E1020">
            <w:pPr>
              <w:pStyle w:val="Tot"/>
              <w:jc w:val="right"/>
              <w:rPr>
                <w:rFonts w:asciiTheme="minorHAnsi" w:hAnsiTheme="minorHAnsi" w:cs="Arial"/>
                <w:b/>
                <w:bCs/>
                <w:sz w:val="22"/>
                <w:szCs w:val="22"/>
                <w:lang w:val="hr-HR"/>
              </w:rPr>
            </w:pPr>
            <w:bookmarkStart w:id="49" w:name="_Toc4056872"/>
            <w:r w:rsidRPr="00FC1079">
              <w:rPr>
                <w:rFonts w:asciiTheme="minorHAnsi" w:hAnsiTheme="minorHAnsi" w:cs="Arial"/>
                <w:b/>
                <w:bCs/>
                <w:sz w:val="22"/>
                <w:szCs w:val="22"/>
                <w:lang w:val="hr-HR"/>
              </w:rPr>
              <w:t>441</w:t>
            </w:r>
            <w:r>
              <w:rPr>
                <w:rFonts w:asciiTheme="minorHAnsi" w:hAnsiTheme="minorHAnsi" w:cs="Arial"/>
                <w:b/>
                <w:bCs/>
                <w:sz w:val="22"/>
                <w:szCs w:val="22"/>
                <w:lang w:val="hr-HR"/>
              </w:rPr>
              <w:t>,</w:t>
            </w:r>
            <w:r w:rsidRPr="00FC1079">
              <w:rPr>
                <w:rFonts w:asciiTheme="minorHAnsi" w:hAnsiTheme="minorHAnsi" w:cs="Arial"/>
                <w:b/>
                <w:bCs/>
                <w:sz w:val="22"/>
                <w:szCs w:val="22"/>
                <w:lang w:val="hr-HR"/>
              </w:rPr>
              <w:t>554</w:t>
            </w:r>
            <w:bookmarkEnd w:id="49"/>
          </w:p>
        </w:tc>
      </w:tr>
      <w:tr w:rsidR="005E1020" w:rsidRPr="00E06490" w14:paraId="42760196" w14:textId="77777777" w:rsidTr="00864F78">
        <w:tc>
          <w:tcPr>
            <w:tcW w:w="2687" w:type="pct"/>
          </w:tcPr>
          <w:p w14:paraId="5CCA7669" w14:textId="77777777" w:rsidR="005E1020" w:rsidRPr="001E7DB0" w:rsidRDefault="005E1020" w:rsidP="005E1020">
            <w:pPr>
              <w:pStyle w:val="TT"/>
              <w:rPr>
                <w:rFonts w:asciiTheme="minorHAnsi" w:hAnsiTheme="minorHAnsi" w:cs="Arial"/>
                <w:bCs/>
                <w:spacing w:val="-2"/>
                <w:sz w:val="22"/>
                <w:szCs w:val="22"/>
              </w:rPr>
            </w:pPr>
          </w:p>
        </w:tc>
        <w:tc>
          <w:tcPr>
            <w:tcW w:w="522" w:type="pct"/>
            <w:vAlign w:val="bottom"/>
          </w:tcPr>
          <w:p w14:paraId="5E2D8092" w14:textId="77777777" w:rsidR="005E1020" w:rsidRPr="00864F78" w:rsidRDefault="005E1020" w:rsidP="005E1020">
            <w:pPr>
              <w:pStyle w:val="TT"/>
              <w:jc w:val="center"/>
              <w:rPr>
                <w:rFonts w:asciiTheme="minorHAnsi" w:hAnsiTheme="minorHAnsi" w:cs="Arial"/>
                <w:bCs/>
                <w:spacing w:val="-2"/>
                <w:sz w:val="22"/>
                <w:szCs w:val="22"/>
              </w:rPr>
            </w:pPr>
          </w:p>
        </w:tc>
        <w:tc>
          <w:tcPr>
            <w:tcW w:w="896" w:type="pct"/>
            <w:vAlign w:val="center"/>
          </w:tcPr>
          <w:p w14:paraId="12AA467F" w14:textId="77777777" w:rsidR="005E1020" w:rsidRPr="001E7DB0" w:rsidRDefault="005E1020" w:rsidP="005E1020">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295F275E" w14:textId="77777777" w:rsidR="005E1020" w:rsidRPr="001E7DB0" w:rsidRDefault="005E1020" w:rsidP="005E1020">
            <w:pPr>
              <w:pStyle w:val="TT"/>
              <w:tabs>
                <w:tab w:val="clear" w:pos="1202"/>
              </w:tabs>
              <w:jc w:val="right"/>
              <w:rPr>
                <w:rFonts w:asciiTheme="minorHAnsi" w:hAnsiTheme="minorHAnsi" w:cs="Arial"/>
                <w:bCs/>
                <w:spacing w:val="-2"/>
                <w:sz w:val="22"/>
                <w:szCs w:val="22"/>
                <w:lang w:val="hr-HR"/>
              </w:rPr>
            </w:pPr>
          </w:p>
        </w:tc>
      </w:tr>
      <w:tr w:rsidR="005E1020" w:rsidRPr="00E06490" w14:paraId="561023F1" w14:textId="77777777" w:rsidTr="00864F78">
        <w:tc>
          <w:tcPr>
            <w:tcW w:w="2687" w:type="pct"/>
            <w:vAlign w:val="bottom"/>
          </w:tcPr>
          <w:p w14:paraId="4427B96C" w14:textId="77777777" w:rsidR="005E1020" w:rsidRPr="001E7DB0" w:rsidRDefault="005E1020" w:rsidP="005E1020">
            <w:pPr>
              <w:pStyle w:val="TT"/>
              <w:rPr>
                <w:rFonts w:asciiTheme="minorHAnsi" w:hAnsiTheme="minorHAnsi" w:cs="Arial"/>
                <w:bCs/>
                <w:spacing w:val="-2"/>
                <w:sz w:val="22"/>
                <w:szCs w:val="22"/>
              </w:rPr>
            </w:pPr>
            <w:bookmarkStart w:id="50" w:name="_Toc4056873"/>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50"/>
          </w:p>
        </w:tc>
        <w:tc>
          <w:tcPr>
            <w:tcW w:w="522" w:type="pct"/>
            <w:vAlign w:val="bottom"/>
          </w:tcPr>
          <w:p w14:paraId="43014D95" w14:textId="3E688E57" w:rsidR="005E1020" w:rsidRPr="00864F78" w:rsidRDefault="005E1020" w:rsidP="005E1020">
            <w:pPr>
              <w:pStyle w:val="TT"/>
              <w:jc w:val="center"/>
              <w:rPr>
                <w:rFonts w:asciiTheme="minorHAnsi" w:hAnsiTheme="minorHAnsi" w:cs="Arial"/>
                <w:bCs/>
                <w:spacing w:val="-2"/>
                <w:sz w:val="22"/>
                <w:szCs w:val="22"/>
              </w:rPr>
            </w:pPr>
            <w:bookmarkStart w:id="51" w:name="_Toc4056874"/>
            <w:r w:rsidRPr="00864F78">
              <w:rPr>
                <w:rFonts w:asciiTheme="minorHAnsi" w:hAnsiTheme="minorHAnsi" w:cs="Arial"/>
                <w:bCs/>
                <w:spacing w:val="-2"/>
                <w:sz w:val="22"/>
                <w:szCs w:val="22"/>
              </w:rPr>
              <w:t>9a)</w:t>
            </w:r>
            <w:bookmarkEnd w:id="51"/>
          </w:p>
        </w:tc>
        <w:tc>
          <w:tcPr>
            <w:tcW w:w="896" w:type="pct"/>
            <w:tcBorders>
              <w:top w:val="nil"/>
              <w:left w:val="nil"/>
              <w:right w:val="nil"/>
            </w:tcBorders>
            <w:shd w:val="clear" w:color="auto" w:fill="auto"/>
            <w:vAlign w:val="center"/>
          </w:tcPr>
          <w:p w14:paraId="240A35CE" w14:textId="0B5EAF1C" w:rsidR="005E1020" w:rsidRPr="001E7DB0" w:rsidRDefault="005E1020" w:rsidP="005E1020">
            <w:pPr>
              <w:pStyle w:val="TT"/>
              <w:tabs>
                <w:tab w:val="clear" w:pos="1202"/>
              </w:tabs>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(95</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078)</w:t>
            </w:r>
          </w:p>
        </w:tc>
        <w:tc>
          <w:tcPr>
            <w:tcW w:w="895" w:type="pct"/>
            <w:tcBorders>
              <w:top w:val="nil"/>
              <w:left w:val="nil"/>
              <w:bottom w:val="nil"/>
              <w:right w:val="nil"/>
            </w:tcBorders>
            <w:shd w:val="clear" w:color="auto" w:fill="auto"/>
            <w:vAlign w:val="bottom"/>
          </w:tcPr>
          <w:p w14:paraId="36BEF029" w14:textId="0D2C4FD8" w:rsidR="005E1020" w:rsidRPr="001E7DB0" w:rsidRDefault="005E1020" w:rsidP="005E1020">
            <w:pPr>
              <w:pStyle w:val="TT"/>
              <w:tabs>
                <w:tab w:val="clear" w:pos="1202"/>
              </w:tabs>
              <w:jc w:val="right"/>
              <w:rPr>
                <w:rFonts w:asciiTheme="minorHAnsi" w:hAnsiTheme="minorHAnsi" w:cs="Arial"/>
                <w:bCs/>
                <w:spacing w:val="-2"/>
                <w:sz w:val="22"/>
                <w:szCs w:val="22"/>
                <w:lang w:val="hr-HR"/>
              </w:rPr>
            </w:pPr>
            <w:r>
              <w:rPr>
                <w:rFonts w:asciiTheme="minorHAnsi" w:hAnsiTheme="minorHAnsi" w:cs="Arial"/>
                <w:color w:val="000000"/>
                <w:sz w:val="22"/>
                <w:szCs w:val="22"/>
              </w:rPr>
              <w:t>(93,845)</w:t>
            </w:r>
          </w:p>
        </w:tc>
      </w:tr>
      <w:tr w:rsidR="005E1020" w:rsidRPr="00E06490" w14:paraId="32EBA686" w14:textId="77777777" w:rsidTr="00864F78">
        <w:tc>
          <w:tcPr>
            <w:tcW w:w="2687" w:type="pct"/>
            <w:vAlign w:val="bottom"/>
          </w:tcPr>
          <w:p w14:paraId="443FC697" w14:textId="77777777" w:rsidR="005E1020" w:rsidRPr="001E7DB0" w:rsidRDefault="005E1020" w:rsidP="005E1020">
            <w:pPr>
              <w:pStyle w:val="TT"/>
              <w:rPr>
                <w:rFonts w:asciiTheme="minorHAnsi" w:hAnsiTheme="minorHAnsi" w:cs="Arial"/>
                <w:bCs/>
                <w:spacing w:val="-2"/>
                <w:sz w:val="22"/>
                <w:szCs w:val="22"/>
              </w:rPr>
            </w:pPr>
            <w:bookmarkStart w:id="52" w:name="_Toc4056877"/>
            <w:r>
              <w:rPr>
                <w:rFonts w:asciiTheme="minorHAnsi" w:hAnsiTheme="minorHAnsi" w:cs="Arial"/>
                <w:bCs/>
                <w:spacing w:val="-2"/>
                <w:sz w:val="22"/>
                <w:szCs w:val="22"/>
              </w:rPr>
              <w:t>Depreciation and amortization</w:t>
            </w:r>
            <w:bookmarkEnd w:id="52"/>
          </w:p>
        </w:tc>
        <w:tc>
          <w:tcPr>
            <w:tcW w:w="522" w:type="pct"/>
            <w:vAlign w:val="bottom"/>
          </w:tcPr>
          <w:p w14:paraId="5DB27A3A" w14:textId="19C54A3F" w:rsidR="005E1020" w:rsidRPr="00864F78" w:rsidRDefault="005E1020" w:rsidP="005E1020">
            <w:pPr>
              <w:pStyle w:val="TT"/>
              <w:jc w:val="center"/>
              <w:rPr>
                <w:rFonts w:asciiTheme="minorHAnsi" w:hAnsiTheme="minorHAnsi" w:cs="Arial"/>
                <w:bCs/>
                <w:spacing w:val="-2"/>
                <w:sz w:val="22"/>
                <w:szCs w:val="22"/>
              </w:rPr>
            </w:pPr>
            <w:bookmarkStart w:id="53" w:name="_Toc4056878"/>
            <w:r w:rsidRPr="00864F78">
              <w:rPr>
                <w:rFonts w:asciiTheme="minorHAnsi" w:hAnsiTheme="minorHAnsi" w:cs="Arial"/>
                <w:bCs/>
                <w:spacing w:val="-2"/>
                <w:sz w:val="22"/>
                <w:szCs w:val="22"/>
              </w:rPr>
              <w:t>9 b)</w:t>
            </w:r>
            <w:bookmarkEnd w:id="53"/>
          </w:p>
        </w:tc>
        <w:tc>
          <w:tcPr>
            <w:tcW w:w="896" w:type="pct"/>
            <w:tcBorders>
              <w:top w:val="nil"/>
              <w:left w:val="nil"/>
              <w:right w:val="nil"/>
            </w:tcBorders>
            <w:shd w:val="clear" w:color="auto" w:fill="auto"/>
            <w:vAlign w:val="center"/>
          </w:tcPr>
          <w:p w14:paraId="2307E813" w14:textId="588381F5" w:rsidR="005E1020" w:rsidRPr="001E7DB0" w:rsidRDefault="005E1020" w:rsidP="005E1020">
            <w:pPr>
              <w:pStyle w:val="TT"/>
              <w:tabs>
                <w:tab w:val="clear" w:pos="1202"/>
              </w:tabs>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(8</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517)</w:t>
            </w:r>
          </w:p>
        </w:tc>
        <w:tc>
          <w:tcPr>
            <w:tcW w:w="895" w:type="pct"/>
            <w:tcBorders>
              <w:top w:val="nil"/>
              <w:left w:val="nil"/>
              <w:bottom w:val="nil"/>
              <w:right w:val="nil"/>
            </w:tcBorders>
            <w:shd w:val="clear" w:color="auto" w:fill="auto"/>
            <w:vAlign w:val="bottom"/>
          </w:tcPr>
          <w:p w14:paraId="015EF50D" w14:textId="17FDCC3A" w:rsidR="005E1020" w:rsidRDefault="005E1020" w:rsidP="005E1020">
            <w:pPr>
              <w:pStyle w:val="TT"/>
              <w:tabs>
                <w:tab w:val="clear" w:pos="1202"/>
              </w:tabs>
              <w:jc w:val="right"/>
              <w:rPr>
                <w:rFonts w:ascii="Calibri" w:hAnsi="Calibri" w:cs="Calibri"/>
                <w:color w:val="000000"/>
                <w:sz w:val="22"/>
                <w:szCs w:val="22"/>
              </w:rPr>
            </w:pPr>
            <w:bookmarkStart w:id="54" w:name="_Toc4056880"/>
            <w:r>
              <w:rPr>
                <w:rFonts w:asciiTheme="minorHAnsi" w:hAnsiTheme="minorHAnsi" w:cs="Arial"/>
                <w:color w:val="000000"/>
                <w:sz w:val="22"/>
                <w:szCs w:val="22"/>
              </w:rPr>
              <w:t>(6,329)</w:t>
            </w:r>
            <w:bookmarkEnd w:id="54"/>
          </w:p>
        </w:tc>
      </w:tr>
      <w:tr w:rsidR="005E1020" w:rsidRPr="00E06490" w14:paraId="56A2F02F" w14:textId="77777777" w:rsidTr="00864F78">
        <w:tc>
          <w:tcPr>
            <w:tcW w:w="2687" w:type="pct"/>
            <w:vAlign w:val="bottom"/>
          </w:tcPr>
          <w:p w14:paraId="1560425E" w14:textId="77777777" w:rsidR="005E1020" w:rsidRPr="001E7DB0" w:rsidRDefault="005E1020" w:rsidP="005E1020">
            <w:pPr>
              <w:pStyle w:val="TT"/>
              <w:rPr>
                <w:rFonts w:asciiTheme="minorHAnsi" w:hAnsiTheme="minorHAnsi" w:cs="Arial"/>
                <w:bCs/>
                <w:spacing w:val="-2"/>
                <w:sz w:val="22"/>
                <w:szCs w:val="22"/>
              </w:rPr>
            </w:pPr>
            <w:bookmarkStart w:id="55" w:name="_Toc4056881"/>
            <w:r>
              <w:rPr>
                <w:rFonts w:asciiTheme="minorHAnsi" w:hAnsiTheme="minorHAnsi" w:cs="Arial"/>
                <w:bCs/>
                <w:spacing w:val="-2"/>
                <w:sz w:val="22"/>
                <w:szCs w:val="22"/>
              </w:rPr>
              <w:t>Other expenses</w:t>
            </w:r>
            <w:bookmarkEnd w:id="55"/>
          </w:p>
        </w:tc>
        <w:tc>
          <w:tcPr>
            <w:tcW w:w="522" w:type="pct"/>
            <w:vAlign w:val="bottom"/>
          </w:tcPr>
          <w:p w14:paraId="28DECD67" w14:textId="2CDF8EE6" w:rsidR="005E1020" w:rsidRPr="00864F78" w:rsidRDefault="005E1020" w:rsidP="005E1020">
            <w:pPr>
              <w:pStyle w:val="TT"/>
              <w:jc w:val="center"/>
              <w:rPr>
                <w:rFonts w:asciiTheme="minorHAnsi" w:hAnsiTheme="minorHAnsi" w:cs="Arial"/>
                <w:bCs/>
                <w:spacing w:val="-2"/>
                <w:sz w:val="22"/>
                <w:szCs w:val="22"/>
              </w:rPr>
            </w:pPr>
            <w:bookmarkStart w:id="56" w:name="_Toc4056882"/>
            <w:r w:rsidRPr="00864F78">
              <w:rPr>
                <w:rFonts w:asciiTheme="minorHAnsi" w:hAnsiTheme="minorHAnsi" w:cs="Arial"/>
                <w:bCs/>
                <w:spacing w:val="-2"/>
                <w:sz w:val="22"/>
                <w:szCs w:val="22"/>
              </w:rPr>
              <w:t>9 c)</w:t>
            </w:r>
            <w:bookmarkEnd w:id="56"/>
          </w:p>
        </w:tc>
        <w:tc>
          <w:tcPr>
            <w:tcW w:w="896" w:type="pct"/>
            <w:tcBorders>
              <w:top w:val="nil"/>
              <w:left w:val="nil"/>
              <w:right w:val="nil"/>
            </w:tcBorders>
            <w:shd w:val="clear" w:color="auto" w:fill="auto"/>
            <w:vAlign w:val="center"/>
          </w:tcPr>
          <w:p w14:paraId="067AC1EC" w14:textId="2DEEB36A" w:rsidR="005E1020" w:rsidRPr="001E7DB0" w:rsidRDefault="005E1020" w:rsidP="005E1020">
            <w:pPr>
              <w:pStyle w:val="TT"/>
              <w:tabs>
                <w:tab w:val="clear" w:pos="1202"/>
              </w:tabs>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(67</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677)</w:t>
            </w:r>
          </w:p>
        </w:tc>
        <w:tc>
          <w:tcPr>
            <w:tcW w:w="895" w:type="pct"/>
            <w:tcBorders>
              <w:top w:val="nil"/>
              <w:left w:val="nil"/>
              <w:bottom w:val="nil"/>
              <w:right w:val="nil"/>
            </w:tcBorders>
            <w:shd w:val="clear" w:color="auto" w:fill="auto"/>
            <w:vAlign w:val="bottom"/>
          </w:tcPr>
          <w:p w14:paraId="2E6E403B" w14:textId="5970DEAD" w:rsidR="005E1020" w:rsidRDefault="005E1020" w:rsidP="005E1020">
            <w:pPr>
              <w:pStyle w:val="TT"/>
              <w:tabs>
                <w:tab w:val="clear" w:pos="1202"/>
              </w:tabs>
              <w:jc w:val="right"/>
              <w:rPr>
                <w:rFonts w:ascii="Calibri" w:hAnsi="Calibri" w:cs="Calibri"/>
                <w:color w:val="000000"/>
                <w:sz w:val="22"/>
                <w:szCs w:val="22"/>
              </w:rPr>
            </w:pPr>
            <w:bookmarkStart w:id="57" w:name="_Toc4056884"/>
            <w:r>
              <w:rPr>
                <w:rFonts w:asciiTheme="minorHAnsi" w:hAnsiTheme="minorHAnsi" w:cs="Arial"/>
                <w:color w:val="000000"/>
                <w:sz w:val="22"/>
                <w:szCs w:val="22"/>
              </w:rPr>
              <w:t>(70,726)</w:t>
            </w:r>
            <w:bookmarkEnd w:id="57"/>
          </w:p>
        </w:tc>
      </w:tr>
      <w:tr w:rsidR="005E1020" w:rsidRPr="00E06490" w14:paraId="2387C891" w14:textId="77777777" w:rsidTr="00864F78">
        <w:trPr>
          <w:trHeight w:val="306"/>
        </w:trPr>
        <w:tc>
          <w:tcPr>
            <w:tcW w:w="2687" w:type="pct"/>
          </w:tcPr>
          <w:p w14:paraId="43E52DFA" w14:textId="77777777" w:rsidR="005E1020" w:rsidRPr="001E7DB0" w:rsidRDefault="005E1020" w:rsidP="005E1020">
            <w:pPr>
              <w:pStyle w:val="TT"/>
              <w:rPr>
                <w:rFonts w:asciiTheme="minorHAnsi" w:hAnsiTheme="minorHAnsi" w:cs="Arial"/>
                <w:bCs/>
                <w:spacing w:val="-2"/>
                <w:sz w:val="22"/>
                <w:szCs w:val="22"/>
              </w:rPr>
            </w:pPr>
            <w:bookmarkStart w:id="58" w:name="_Toc4056885"/>
            <w:r w:rsidRPr="001E7DB0">
              <w:rPr>
                <w:rFonts w:asciiTheme="minorHAnsi" w:hAnsiTheme="minorHAnsi" w:cs="Arial"/>
                <w:bCs/>
                <w:spacing w:val="-2"/>
                <w:sz w:val="22"/>
                <w:szCs w:val="22"/>
              </w:rPr>
              <w:t>Impairment loss and provisions</w:t>
            </w:r>
            <w:bookmarkEnd w:id="58"/>
          </w:p>
        </w:tc>
        <w:tc>
          <w:tcPr>
            <w:tcW w:w="522" w:type="pct"/>
            <w:vAlign w:val="bottom"/>
          </w:tcPr>
          <w:p w14:paraId="4A21AB62" w14:textId="790CF6CD" w:rsidR="005E1020" w:rsidRPr="00864F78" w:rsidRDefault="005E1020" w:rsidP="005E1020">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10</w:t>
            </w:r>
          </w:p>
        </w:tc>
        <w:tc>
          <w:tcPr>
            <w:tcW w:w="896" w:type="pct"/>
            <w:tcBorders>
              <w:top w:val="nil"/>
              <w:left w:val="nil"/>
              <w:right w:val="nil"/>
            </w:tcBorders>
            <w:shd w:val="clear" w:color="auto" w:fill="auto"/>
            <w:vAlign w:val="center"/>
          </w:tcPr>
          <w:p w14:paraId="08B8A718" w14:textId="0FADC2E3" w:rsidR="005E1020" w:rsidRPr="001E7DB0" w:rsidRDefault="005E1020" w:rsidP="005E1020">
            <w:pPr>
              <w:pStyle w:val="TT"/>
              <w:tabs>
                <w:tab w:val="clear" w:pos="1202"/>
              </w:tabs>
              <w:jc w:val="right"/>
              <w:rPr>
                <w:rFonts w:asciiTheme="minorHAnsi" w:hAnsiTheme="minorHAnsi" w:cs="Arial"/>
                <w:color w:val="000000"/>
                <w:sz w:val="22"/>
                <w:szCs w:val="22"/>
              </w:rPr>
            </w:pPr>
            <w:r w:rsidRPr="00012D55">
              <w:rPr>
                <w:rFonts w:ascii="Calibri" w:hAnsi="Calibri" w:cs="Calibri"/>
                <w:color w:val="000000" w:themeColor="text1"/>
                <w:sz w:val="22"/>
                <w:szCs w:val="22"/>
                <w:lang w:val="hr-HR"/>
              </w:rPr>
              <w:t>(73</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762)</w:t>
            </w:r>
          </w:p>
        </w:tc>
        <w:tc>
          <w:tcPr>
            <w:tcW w:w="895" w:type="pct"/>
            <w:tcBorders>
              <w:top w:val="nil"/>
              <w:left w:val="nil"/>
              <w:bottom w:val="nil"/>
              <w:right w:val="nil"/>
            </w:tcBorders>
            <w:shd w:val="clear" w:color="auto" w:fill="auto"/>
            <w:vAlign w:val="bottom"/>
          </w:tcPr>
          <w:p w14:paraId="2EEF0B0D" w14:textId="64A27955" w:rsidR="005E1020" w:rsidRPr="001E7DB0" w:rsidRDefault="005E1020" w:rsidP="005E1020">
            <w:pPr>
              <w:pStyle w:val="TT"/>
              <w:tabs>
                <w:tab w:val="clear" w:pos="1202"/>
              </w:tabs>
              <w:jc w:val="right"/>
              <w:rPr>
                <w:rFonts w:asciiTheme="minorHAnsi" w:hAnsiTheme="minorHAnsi" w:cs="Arial"/>
                <w:bCs/>
                <w:spacing w:val="-2"/>
                <w:sz w:val="22"/>
                <w:szCs w:val="22"/>
                <w:lang w:val="hr-HR"/>
              </w:rPr>
            </w:pPr>
            <w:r w:rsidRPr="00FC1079">
              <w:rPr>
                <w:rFonts w:asciiTheme="minorHAnsi" w:hAnsiTheme="minorHAnsi" w:cs="Arial"/>
                <w:color w:val="000000"/>
                <w:sz w:val="22"/>
                <w:szCs w:val="22"/>
              </w:rPr>
              <w:t xml:space="preserve">     (65</w:t>
            </w:r>
            <w:r>
              <w:rPr>
                <w:rFonts w:asciiTheme="minorHAnsi" w:hAnsiTheme="minorHAnsi" w:cs="Arial"/>
                <w:color w:val="000000"/>
                <w:sz w:val="22"/>
                <w:szCs w:val="22"/>
              </w:rPr>
              <w:t>,</w:t>
            </w:r>
            <w:r w:rsidRPr="00FC1079">
              <w:rPr>
                <w:rFonts w:asciiTheme="minorHAnsi" w:hAnsiTheme="minorHAnsi" w:cs="Arial"/>
                <w:color w:val="000000"/>
                <w:sz w:val="22"/>
                <w:szCs w:val="22"/>
              </w:rPr>
              <w:t>891)</w:t>
            </w:r>
          </w:p>
        </w:tc>
      </w:tr>
      <w:tr w:rsidR="005E1020" w:rsidRPr="00E06490" w14:paraId="1776B510" w14:textId="77777777" w:rsidTr="00864F78">
        <w:tc>
          <w:tcPr>
            <w:tcW w:w="2687" w:type="pct"/>
          </w:tcPr>
          <w:p w14:paraId="2B262A29" w14:textId="77777777" w:rsidR="005E1020" w:rsidRPr="001E7DB0" w:rsidRDefault="005E1020" w:rsidP="005E1020">
            <w:pPr>
              <w:pStyle w:val="Tot"/>
              <w:rPr>
                <w:rFonts w:asciiTheme="minorHAnsi" w:hAnsiTheme="minorHAnsi" w:cs="Arial"/>
                <w:b/>
                <w:bCs/>
                <w:sz w:val="22"/>
                <w:szCs w:val="22"/>
              </w:rPr>
            </w:pPr>
            <w:bookmarkStart w:id="59" w:name="_Toc4056889"/>
            <w:r w:rsidRPr="001E7DB0">
              <w:rPr>
                <w:rFonts w:asciiTheme="minorHAnsi" w:hAnsiTheme="minorHAnsi" w:cs="Arial"/>
                <w:b/>
                <w:bCs/>
                <w:sz w:val="22"/>
                <w:szCs w:val="22"/>
              </w:rPr>
              <w:t>Profit before income tax</w:t>
            </w:r>
            <w:bookmarkEnd w:id="59"/>
          </w:p>
        </w:tc>
        <w:tc>
          <w:tcPr>
            <w:tcW w:w="522" w:type="pct"/>
            <w:vAlign w:val="bottom"/>
          </w:tcPr>
          <w:p w14:paraId="722C254F" w14:textId="77777777" w:rsidR="005E1020" w:rsidRPr="00864F78" w:rsidRDefault="005E1020" w:rsidP="005E1020">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22A02D4E" w14:textId="0D94E03A" w:rsidR="005E1020" w:rsidRPr="001E7DB0" w:rsidRDefault="00487717" w:rsidP="005E1020">
            <w:pPr>
              <w:pStyle w:val="Tot"/>
              <w:jc w:val="right"/>
              <w:rPr>
                <w:rFonts w:asciiTheme="minorHAnsi" w:hAnsiTheme="minorHAnsi" w:cs="Arial"/>
                <w:b/>
                <w:bCs/>
                <w:sz w:val="22"/>
                <w:szCs w:val="22"/>
                <w:lang w:val="hr-HR"/>
              </w:rPr>
            </w:pPr>
            <w:r>
              <w:rPr>
                <w:rFonts w:ascii="Calibri" w:hAnsi="Calibri" w:cs="Calibri"/>
                <w:b/>
                <w:color w:val="000000" w:themeColor="text1"/>
                <w:sz w:val="22"/>
                <w:szCs w:val="22"/>
                <w:lang w:val="hr-HR"/>
              </w:rPr>
              <w:t>154,098</w:t>
            </w:r>
          </w:p>
        </w:tc>
        <w:tc>
          <w:tcPr>
            <w:tcW w:w="895" w:type="pct"/>
            <w:tcBorders>
              <w:top w:val="single" w:sz="4" w:space="0" w:color="auto"/>
              <w:left w:val="nil"/>
              <w:bottom w:val="single" w:sz="12" w:space="0" w:color="auto"/>
              <w:right w:val="nil"/>
            </w:tcBorders>
            <w:shd w:val="clear" w:color="auto" w:fill="auto"/>
            <w:vAlign w:val="center"/>
          </w:tcPr>
          <w:p w14:paraId="75F6C87F" w14:textId="6B229110" w:rsidR="005E1020" w:rsidRPr="001E7DB0" w:rsidRDefault="005E1020" w:rsidP="005E1020">
            <w:pPr>
              <w:pStyle w:val="Tot"/>
              <w:jc w:val="right"/>
              <w:rPr>
                <w:rFonts w:asciiTheme="minorHAnsi" w:hAnsiTheme="minorHAnsi" w:cs="Arial"/>
                <w:b/>
                <w:bCs/>
                <w:sz w:val="22"/>
                <w:szCs w:val="22"/>
                <w:lang w:val="hr-HR"/>
              </w:rPr>
            </w:pPr>
            <w:bookmarkStart w:id="60" w:name="_Toc4056891"/>
            <w:r w:rsidRPr="00FC1079">
              <w:rPr>
                <w:rFonts w:asciiTheme="minorHAnsi" w:hAnsiTheme="minorHAnsi" w:cs="Arial"/>
                <w:b/>
                <w:bCs/>
                <w:sz w:val="22"/>
                <w:szCs w:val="22"/>
                <w:lang w:val="hr-HR"/>
              </w:rPr>
              <w:t>204</w:t>
            </w:r>
            <w:r>
              <w:rPr>
                <w:rFonts w:asciiTheme="minorHAnsi" w:hAnsiTheme="minorHAnsi" w:cs="Arial"/>
                <w:b/>
                <w:bCs/>
                <w:sz w:val="22"/>
                <w:szCs w:val="22"/>
                <w:lang w:val="hr-HR"/>
              </w:rPr>
              <w:t>,</w:t>
            </w:r>
            <w:r w:rsidRPr="00FC1079">
              <w:rPr>
                <w:rFonts w:asciiTheme="minorHAnsi" w:hAnsiTheme="minorHAnsi" w:cs="Arial"/>
                <w:b/>
                <w:bCs/>
                <w:sz w:val="22"/>
                <w:szCs w:val="22"/>
                <w:lang w:val="hr-HR"/>
              </w:rPr>
              <w:t>763</w:t>
            </w:r>
            <w:bookmarkEnd w:id="60"/>
          </w:p>
        </w:tc>
      </w:tr>
      <w:tr w:rsidR="005E1020" w:rsidRPr="00E06490" w14:paraId="104B3F65" w14:textId="77777777" w:rsidTr="00864F78">
        <w:trPr>
          <w:trHeight w:val="371"/>
        </w:trPr>
        <w:tc>
          <w:tcPr>
            <w:tcW w:w="2687" w:type="pct"/>
            <w:vAlign w:val="center"/>
          </w:tcPr>
          <w:p w14:paraId="400CE348" w14:textId="77777777" w:rsidR="005E1020" w:rsidRPr="001E7DB0" w:rsidRDefault="005E1020" w:rsidP="005E1020">
            <w:pPr>
              <w:pStyle w:val="Tot"/>
              <w:rPr>
                <w:rFonts w:asciiTheme="minorHAnsi" w:hAnsiTheme="minorHAnsi" w:cs="Arial"/>
                <w:sz w:val="22"/>
                <w:szCs w:val="22"/>
              </w:rPr>
            </w:pPr>
            <w:bookmarkStart w:id="61" w:name="_Toc4056892"/>
            <w:r w:rsidRPr="001E7DB0">
              <w:rPr>
                <w:rFonts w:asciiTheme="minorHAnsi" w:hAnsiTheme="minorHAnsi" w:cs="Arial"/>
                <w:sz w:val="22"/>
                <w:szCs w:val="22"/>
              </w:rPr>
              <w:t>Income tax</w:t>
            </w:r>
            <w:bookmarkEnd w:id="61"/>
          </w:p>
        </w:tc>
        <w:tc>
          <w:tcPr>
            <w:tcW w:w="522" w:type="pct"/>
            <w:vAlign w:val="center"/>
          </w:tcPr>
          <w:p w14:paraId="49780B09" w14:textId="6DFCCFA4" w:rsidR="005E1020" w:rsidRPr="00864F78" w:rsidRDefault="005E1020" w:rsidP="005E1020">
            <w:pPr>
              <w:pStyle w:val="Tot"/>
              <w:jc w:val="center"/>
              <w:rPr>
                <w:rFonts w:asciiTheme="minorHAnsi" w:hAnsiTheme="minorHAnsi" w:cs="Arial"/>
                <w:sz w:val="22"/>
                <w:szCs w:val="22"/>
              </w:rPr>
            </w:pPr>
            <w:r w:rsidRPr="00864F78">
              <w:rPr>
                <w:rFonts w:asciiTheme="minorHAnsi" w:hAnsiTheme="minorHAnsi" w:cs="Arial"/>
                <w:sz w:val="22"/>
                <w:szCs w:val="22"/>
              </w:rPr>
              <w:t>11</w:t>
            </w:r>
          </w:p>
        </w:tc>
        <w:tc>
          <w:tcPr>
            <w:tcW w:w="896" w:type="pct"/>
            <w:shd w:val="clear" w:color="auto" w:fill="auto"/>
            <w:vAlign w:val="center"/>
          </w:tcPr>
          <w:p w14:paraId="1D4C35DB" w14:textId="6C64BB14" w:rsidR="005E1020" w:rsidRPr="001E7DB0" w:rsidRDefault="00487717" w:rsidP="005E1020">
            <w:pPr>
              <w:pStyle w:val="Tot"/>
              <w:jc w:val="right"/>
              <w:rPr>
                <w:rFonts w:asciiTheme="minorHAnsi" w:hAnsiTheme="minorHAnsi" w:cs="Arial"/>
                <w:sz w:val="22"/>
                <w:szCs w:val="22"/>
                <w:lang w:val="hr-HR"/>
              </w:rPr>
            </w:pPr>
            <w:r>
              <w:rPr>
                <w:rFonts w:ascii="Calibri" w:hAnsi="Calibri" w:cs="Calibri"/>
                <w:color w:val="000000" w:themeColor="text1"/>
                <w:sz w:val="22"/>
                <w:szCs w:val="22"/>
                <w:lang w:val="hr-HR"/>
              </w:rPr>
              <w:t>200</w:t>
            </w:r>
          </w:p>
        </w:tc>
        <w:tc>
          <w:tcPr>
            <w:tcW w:w="895" w:type="pct"/>
            <w:tcBorders>
              <w:top w:val="single" w:sz="12" w:space="0" w:color="auto"/>
              <w:left w:val="nil"/>
              <w:bottom w:val="nil"/>
              <w:right w:val="nil"/>
            </w:tcBorders>
            <w:shd w:val="clear" w:color="auto" w:fill="auto"/>
            <w:vAlign w:val="center"/>
          </w:tcPr>
          <w:p w14:paraId="0FBAE761" w14:textId="205F8DCF" w:rsidR="005E1020" w:rsidRPr="001E7DB0" w:rsidRDefault="005E1020" w:rsidP="005E1020">
            <w:pPr>
              <w:pStyle w:val="Tot"/>
              <w:jc w:val="right"/>
              <w:rPr>
                <w:rFonts w:asciiTheme="minorHAnsi" w:hAnsiTheme="minorHAnsi" w:cs="Arial"/>
                <w:sz w:val="22"/>
                <w:szCs w:val="22"/>
                <w:lang w:val="hr-HR"/>
              </w:rPr>
            </w:pPr>
            <w:r w:rsidRPr="00FC1079">
              <w:rPr>
                <w:rFonts w:asciiTheme="minorHAnsi" w:hAnsiTheme="minorHAnsi" w:cs="Arial"/>
                <w:sz w:val="22"/>
                <w:szCs w:val="22"/>
                <w:lang w:val="hr-HR"/>
              </w:rPr>
              <w:t>(26)</w:t>
            </w:r>
          </w:p>
        </w:tc>
      </w:tr>
      <w:tr w:rsidR="005E1020" w:rsidRPr="00E06490" w14:paraId="77B6B3DB" w14:textId="77777777" w:rsidTr="00864F78">
        <w:tc>
          <w:tcPr>
            <w:tcW w:w="2687" w:type="pct"/>
          </w:tcPr>
          <w:p w14:paraId="31CBC049" w14:textId="77777777" w:rsidR="005E1020" w:rsidRPr="001E7DB0" w:rsidRDefault="005E1020" w:rsidP="005E1020">
            <w:pPr>
              <w:pStyle w:val="Tot"/>
              <w:rPr>
                <w:rFonts w:asciiTheme="minorHAnsi" w:hAnsiTheme="minorHAnsi" w:cs="Arial"/>
                <w:b/>
                <w:bCs/>
                <w:sz w:val="22"/>
                <w:szCs w:val="22"/>
              </w:rPr>
            </w:pPr>
            <w:bookmarkStart w:id="62" w:name="_Toc4056896"/>
            <w:r w:rsidRPr="001E7DB0">
              <w:rPr>
                <w:rFonts w:asciiTheme="minorHAnsi" w:hAnsiTheme="minorHAnsi" w:cs="Arial"/>
                <w:b/>
                <w:bCs/>
                <w:sz w:val="22"/>
                <w:szCs w:val="22"/>
              </w:rPr>
              <w:t>Profit for the year</w:t>
            </w:r>
            <w:bookmarkEnd w:id="62"/>
          </w:p>
        </w:tc>
        <w:tc>
          <w:tcPr>
            <w:tcW w:w="522" w:type="pct"/>
            <w:vAlign w:val="bottom"/>
          </w:tcPr>
          <w:p w14:paraId="709C8C01" w14:textId="77777777" w:rsidR="005E1020" w:rsidRPr="000A254F" w:rsidRDefault="005E1020" w:rsidP="005E1020">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40B3FA40" w14:textId="52D6F9F5" w:rsidR="005E1020" w:rsidRPr="001E7DB0" w:rsidRDefault="005E1020" w:rsidP="005E1020">
            <w:pPr>
              <w:pStyle w:val="Tot"/>
              <w:jc w:val="right"/>
              <w:rPr>
                <w:rFonts w:asciiTheme="minorHAnsi" w:hAnsiTheme="minorHAnsi" w:cs="Arial"/>
                <w:b/>
                <w:bCs/>
                <w:sz w:val="22"/>
                <w:szCs w:val="22"/>
                <w:lang w:val="hr-HR"/>
              </w:rPr>
            </w:pPr>
            <w:r w:rsidRPr="00012D55">
              <w:rPr>
                <w:rFonts w:ascii="Calibri" w:hAnsi="Calibri" w:cs="Calibri"/>
                <w:b/>
                <w:color w:val="000000" w:themeColor="text1"/>
                <w:sz w:val="22"/>
                <w:szCs w:val="22"/>
                <w:lang w:val="hr-HR"/>
              </w:rPr>
              <w:t>15</w:t>
            </w:r>
            <w:r w:rsidR="00487717">
              <w:rPr>
                <w:rFonts w:ascii="Calibri" w:hAnsi="Calibri" w:cs="Calibri"/>
                <w:b/>
                <w:color w:val="000000" w:themeColor="text1"/>
                <w:sz w:val="22"/>
                <w:szCs w:val="22"/>
                <w:lang w:val="hr-HR"/>
              </w:rPr>
              <w:t>4,298</w:t>
            </w:r>
          </w:p>
        </w:tc>
        <w:tc>
          <w:tcPr>
            <w:tcW w:w="895" w:type="pct"/>
            <w:tcBorders>
              <w:top w:val="single" w:sz="4" w:space="0" w:color="auto"/>
              <w:left w:val="nil"/>
              <w:bottom w:val="single" w:sz="12" w:space="0" w:color="auto"/>
              <w:right w:val="nil"/>
            </w:tcBorders>
            <w:shd w:val="clear" w:color="auto" w:fill="auto"/>
            <w:vAlign w:val="center"/>
          </w:tcPr>
          <w:p w14:paraId="539434B4" w14:textId="5608F0A4" w:rsidR="005E1020" w:rsidRPr="001E7DB0" w:rsidRDefault="005E1020" w:rsidP="005E1020">
            <w:pPr>
              <w:pStyle w:val="Tot"/>
              <w:jc w:val="right"/>
              <w:rPr>
                <w:rFonts w:asciiTheme="minorHAnsi" w:hAnsiTheme="minorHAnsi" w:cs="Arial"/>
                <w:b/>
                <w:bCs/>
                <w:sz w:val="22"/>
                <w:szCs w:val="22"/>
                <w:lang w:val="hr-HR"/>
              </w:rPr>
            </w:pPr>
            <w:bookmarkStart w:id="63" w:name="_Toc4056898"/>
            <w:r w:rsidRPr="00FC1079">
              <w:rPr>
                <w:rFonts w:asciiTheme="minorHAnsi" w:hAnsiTheme="minorHAnsi" w:cs="Arial"/>
                <w:b/>
                <w:bCs/>
                <w:sz w:val="22"/>
                <w:szCs w:val="22"/>
                <w:lang w:val="hr-HR"/>
              </w:rPr>
              <w:t>204</w:t>
            </w:r>
            <w:r>
              <w:rPr>
                <w:rFonts w:asciiTheme="minorHAnsi" w:hAnsiTheme="minorHAnsi" w:cs="Arial"/>
                <w:b/>
                <w:bCs/>
                <w:sz w:val="22"/>
                <w:szCs w:val="22"/>
                <w:lang w:val="hr-HR"/>
              </w:rPr>
              <w:t>,</w:t>
            </w:r>
            <w:r w:rsidRPr="00FC1079">
              <w:rPr>
                <w:rFonts w:asciiTheme="minorHAnsi" w:hAnsiTheme="minorHAnsi" w:cs="Arial"/>
                <w:b/>
                <w:bCs/>
                <w:sz w:val="22"/>
                <w:szCs w:val="22"/>
                <w:lang w:val="hr-HR"/>
              </w:rPr>
              <w:t>737</w:t>
            </w:r>
            <w:bookmarkEnd w:id="63"/>
          </w:p>
        </w:tc>
      </w:tr>
      <w:tr w:rsidR="005E1020" w:rsidRPr="00E06490" w14:paraId="2E7F780A" w14:textId="77777777" w:rsidTr="00864F78">
        <w:trPr>
          <w:trHeight w:val="70"/>
        </w:trPr>
        <w:tc>
          <w:tcPr>
            <w:tcW w:w="2687" w:type="pct"/>
          </w:tcPr>
          <w:p w14:paraId="371EC9ED" w14:textId="77777777" w:rsidR="005E1020" w:rsidRPr="001E7DB0" w:rsidRDefault="005E1020" w:rsidP="005E1020">
            <w:pPr>
              <w:pStyle w:val="Thick"/>
              <w:spacing w:line="301" w:lineRule="exact"/>
              <w:rPr>
                <w:rFonts w:asciiTheme="minorHAnsi" w:hAnsiTheme="minorHAnsi" w:cs="Arial"/>
                <w:sz w:val="22"/>
                <w:szCs w:val="22"/>
                <w:u w:val="none"/>
                <w:lang w:val="en-GB"/>
              </w:rPr>
            </w:pPr>
          </w:p>
        </w:tc>
        <w:tc>
          <w:tcPr>
            <w:tcW w:w="522" w:type="pct"/>
            <w:vAlign w:val="bottom"/>
          </w:tcPr>
          <w:p w14:paraId="33355C32" w14:textId="77777777" w:rsidR="005E1020" w:rsidRPr="001E7DB0" w:rsidRDefault="005E1020" w:rsidP="005E1020">
            <w:pPr>
              <w:pStyle w:val="Thick"/>
              <w:spacing w:line="301" w:lineRule="exact"/>
              <w:rPr>
                <w:rFonts w:asciiTheme="minorHAnsi" w:hAnsiTheme="minorHAnsi" w:cs="Arial"/>
                <w:sz w:val="22"/>
                <w:szCs w:val="22"/>
                <w:lang w:val="en-GB"/>
              </w:rPr>
            </w:pPr>
          </w:p>
        </w:tc>
        <w:tc>
          <w:tcPr>
            <w:tcW w:w="896" w:type="pct"/>
            <w:tcBorders>
              <w:top w:val="single" w:sz="12" w:space="0" w:color="auto"/>
            </w:tcBorders>
            <w:vAlign w:val="center"/>
          </w:tcPr>
          <w:p w14:paraId="211EAE80" w14:textId="77777777" w:rsidR="005E1020" w:rsidRPr="001E7DB0" w:rsidRDefault="005E1020" w:rsidP="005E1020">
            <w:pPr>
              <w:pStyle w:val="Thick"/>
              <w:tabs>
                <w:tab w:val="clear" w:pos="1202"/>
              </w:tabs>
              <w:spacing w:line="240" w:lineRule="exact"/>
              <w:jc w:val="right"/>
              <w:rPr>
                <w:rFonts w:asciiTheme="minorHAnsi" w:hAnsiTheme="minorHAnsi" w:cs="Arial"/>
                <w:sz w:val="22"/>
                <w:szCs w:val="22"/>
                <w:lang w:val="hr-HR"/>
              </w:rPr>
            </w:pPr>
          </w:p>
        </w:tc>
        <w:tc>
          <w:tcPr>
            <w:tcW w:w="895" w:type="pct"/>
            <w:tcBorders>
              <w:top w:val="single" w:sz="12" w:space="0" w:color="auto"/>
            </w:tcBorders>
          </w:tcPr>
          <w:p w14:paraId="31193127" w14:textId="77777777" w:rsidR="005E1020" w:rsidRPr="001E7DB0" w:rsidRDefault="005E1020" w:rsidP="005E1020">
            <w:pPr>
              <w:pStyle w:val="Thick"/>
              <w:tabs>
                <w:tab w:val="clear" w:pos="1202"/>
              </w:tabs>
              <w:spacing w:line="240" w:lineRule="exact"/>
              <w:jc w:val="right"/>
              <w:rPr>
                <w:rFonts w:asciiTheme="minorHAnsi" w:hAnsiTheme="minorHAnsi" w:cs="Arial"/>
                <w:sz w:val="22"/>
                <w:szCs w:val="22"/>
                <w:lang w:val="hr-HR"/>
              </w:rPr>
            </w:pPr>
          </w:p>
        </w:tc>
      </w:tr>
      <w:tr w:rsidR="005E1020" w:rsidRPr="00E06490" w14:paraId="12DFB3B6" w14:textId="77777777" w:rsidTr="00864F78">
        <w:trPr>
          <w:trHeight w:val="70"/>
        </w:trPr>
        <w:tc>
          <w:tcPr>
            <w:tcW w:w="2687" w:type="pct"/>
          </w:tcPr>
          <w:p w14:paraId="6B2CED6C" w14:textId="77777777" w:rsidR="005E1020" w:rsidRPr="001E7DB0" w:rsidRDefault="005E1020" w:rsidP="005E1020">
            <w:pPr>
              <w:pStyle w:val="Thick"/>
              <w:spacing w:line="301" w:lineRule="exact"/>
              <w:rPr>
                <w:rFonts w:asciiTheme="minorHAnsi" w:hAnsiTheme="minorHAnsi" w:cs="Arial"/>
                <w:sz w:val="22"/>
                <w:szCs w:val="22"/>
                <w:u w:val="none"/>
                <w:lang w:val="en-GB"/>
              </w:rPr>
            </w:pPr>
          </w:p>
        </w:tc>
        <w:tc>
          <w:tcPr>
            <w:tcW w:w="522" w:type="pct"/>
            <w:vAlign w:val="bottom"/>
          </w:tcPr>
          <w:p w14:paraId="359D479D" w14:textId="77777777" w:rsidR="005E1020" w:rsidRPr="001E7DB0" w:rsidRDefault="005E1020" w:rsidP="005E1020">
            <w:pPr>
              <w:pStyle w:val="Thick"/>
              <w:spacing w:line="301" w:lineRule="exact"/>
              <w:rPr>
                <w:rFonts w:asciiTheme="minorHAnsi" w:hAnsiTheme="minorHAnsi" w:cs="Arial"/>
                <w:sz w:val="22"/>
                <w:szCs w:val="22"/>
                <w:lang w:val="en-GB"/>
              </w:rPr>
            </w:pPr>
          </w:p>
        </w:tc>
        <w:tc>
          <w:tcPr>
            <w:tcW w:w="896" w:type="pct"/>
            <w:vAlign w:val="center"/>
          </w:tcPr>
          <w:p w14:paraId="6DD123C8" w14:textId="77777777" w:rsidR="005E1020" w:rsidRPr="001E7DB0" w:rsidRDefault="005E1020" w:rsidP="005E1020">
            <w:pPr>
              <w:pStyle w:val="Thick"/>
              <w:tabs>
                <w:tab w:val="clear" w:pos="1202"/>
              </w:tabs>
              <w:spacing w:line="240" w:lineRule="exact"/>
              <w:jc w:val="right"/>
              <w:rPr>
                <w:rFonts w:asciiTheme="minorHAnsi" w:hAnsiTheme="minorHAnsi" w:cs="Arial"/>
                <w:sz w:val="22"/>
                <w:szCs w:val="22"/>
                <w:lang w:val="hr-HR"/>
              </w:rPr>
            </w:pPr>
          </w:p>
        </w:tc>
        <w:tc>
          <w:tcPr>
            <w:tcW w:w="895" w:type="pct"/>
          </w:tcPr>
          <w:p w14:paraId="0B569005" w14:textId="77777777" w:rsidR="005E1020" w:rsidRPr="001E7DB0" w:rsidRDefault="005E1020" w:rsidP="005E1020">
            <w:pPr>
              <w:pStyle w:val="Thick"/>
              <w:tabs>
                <w:tab w:val="clear" w:pos="1202"/>
              </w:tabs>
              <w:spacing w:line="240" w:lineRule="exact"/>
              <w:jc w:val="right"/>
              <w:rPr>
                <w:rFonts w:asciiTheme="minorHAnsi" w:hAnsiTheme="minorHAnsi" w:cs="Arial"/>
                <w:sz w:val="22"/>
                <w:szCs w:val="22"/>
                <w:lang w:val="hr-HR"/>
              </w:rPr>
            </w:pPr>
          </w:p>
        </w:tc>
      </w:tr>
      <w:tr w:rsidR="005E1020" w:rsidRPr="00E06490" w14:paraId="1ED278E7" w14:textId="77777777" w:rsidTr="00864F78">
        <w:trPr>
          <w:trHeight w:val="70"/>
        </w:trPr>
        <w:tc>
          <w:tcPr>
            <w:tcW w:w="2687" w:type="pct"/>
          </w:tcPr>
          <w:p w14:paraId="2AFE00D2" w14:textId="77777777" w:rsidR="005E1020" w:rsidRPr="002A55F6" w:rsidRDefault="005E1020" w:rsidP="005E1020">
            <w:pPr>
              <w:pStyle w:val="Tot"/>
              <w:rPr>
                <w:rFonts w:asciiTheme="minorHAnsi" w:hAnsiTheme="minorHAnsi" w:cs="Arial"/>
                <w:b/>
                <w:bCs/>
                <w:sz w:val="22"/>
                <w:szCs w:val="22"/>
              </w:rPr>
            </w:pPr>
            <w:r w:rsidRPr="002A55F6">
              <w:rPr>
                <w:rFonts w:asciiTheme="minorHAnsi" w:hAnsiTheme="minorHAnsi" w:cs="Arial"/>
                <w:b/>
                <w:bCs/>
                <w:sz w:val="22"/>
                <w:szCs w:val="22"/>
              </w:rPr>
              <w:t>Attributable to:</w:t>
            </w:r>
          </w:p>
        </w:tc>
        <w:tc>
          <w:tcPr>
            <w:tcW w:w="522" w:type="pct"/>
            <w:vAlign w:val="bottom"/>
          </w:tcPr>
          <w:p w14:paraId="6D723880" w14:textId="77777777" w:rsidR="005E1020" w:rsidRPr="001E7DB0" w:rsidRDefault="005E1020" w:rsidP="005E1020">
            <w:pPr>
              <w:pStyle w:val="Thick"/>
              <w:spacing w:line="301" w:lineRule="exact"/>
              <w:rPr>
                <w:rFonts w:asciiTheme="minorHAnsi" w:hAnsiTheme="minorHAnsi" w:cs="Arial"/>
                <w:sz w:val="22"/>
                <w:szCs w:val="22"/>
                <w:lang w:val="en-GB"/>
              </w:rPr>
            </w:pPr>
          </w:p>
        </w:tc>
        <w:tc>
          <w:tcPr>
            <w:tcW w:w="896" w:type="pct"/>
            <w:vAlign w:val="center"/>
          </w:tcPr>
          <w:p w14:paraId="51EE79E4" w14:textId="77777777" w:rsidR="005E1020" w:rsidRPr="001E7DB0" w:rsidRDefault="005E1020" w:rsidP="005E1020">
            <w:pPr>
              <w:pStyle w:val="Thick"/>
              <w:tabs>
                <w:tab w:val="clear" w:pos="1202"/>
              </w:tabs>
              <w:spacing w:line="301" w:lineRule="exact"/>
              <w:jc w:val="right"/>
              <w:rPr>
                <w:rFonts w:asciiTheme="minorHAnsi" w:hAnsiTheme="minorHAnsi" w:cs="Arial"/>
                <w:sz w:val="22"/>
                <w:szCs w:val="22"/>
                <w:lang w:val="hr-HR"/>
              </w:rPr>
            </w:pPr>
          </w:p>
        </w:tc>
        <w:tc>
          <w:tcPr>
            <w:tcW w:w="895" w:type="pct"/>
          </w:tcPr>
          <w:p w14:paraId="44C6EF2D" w14:textId="77777777" w:rsidR="005E1020" w:rsidRPr="001E7DB0" w:rsidRDefault="005E1020" w:rsidP="005E1020">
            <w:pPr>
              <w:pStyle w:val="Thick"/>
              <w:tabs>
                <w:tab w:val="clear" w:pos="1202"/>
              </w:tabs>
              <w:spacing w:line="301" w:lineRule="exact"/>
              <w:jc w:val="right"/>
              <w:rPr>
                <w:rFonts w:asciiTheme="minorHAnsi" w:hAnsiTheme="minorHAnsi" w:cs="Arial"/>
                <w:sz w:val="22"/>
                <w:szCs w:val="22"/>
                <w:lang w:val="hr-HR"/>
              </w:rPr>
            </w:pPr>
          </w:p>
        </w:tc>
      </w:tr>
      <w:tr w:rsidR="005E1020" w:rsidRPr="00E06490" w14:paraId="389A4452" w14:textId="77777777" w:rsidTr="00864F78">
        <w:trPr>
          <w:trHeight w:val="325"/>
        </w:trPr>
        <w:tc>
          <w:tcPr>
            <w:tcW w:w="2687" w:type="pct"/>
            <w:vAlign w:val="bottom"/>
          </w:tcPr>
          <w:p w14:paraId="0B74EA72" w14:textId="77777777" w:rsidR="005E1020" w:rsidRPr="002A55F6" w:rsidRDefault="005E1020" w:rsidP="005E1020">
            <w:pPr>
              <w:pStyle w:val="Tot"/>
              <w:rPr>
                <w:rFonts w:asciiTheme="minorHAnsi" w:hAnsiTheme="minorHAnsi" w:cs="Arial"/>
                <w:b/>
                <w:bCs/>
                <w:sz w:val="22"/>
                <w:szCs w:val="22"/>
              </w:rPr>
            </w:pPr>
            <w:r w:rsidRPr="002A55F6">
              <w:rPr>
                <w:rFonts w:asciiTheme="minorHAnsi" w:hAnsiTheme="minorHAnsi" w:cs="Arial"/>
                <w:b/>
                <w:bCs/>
                <w:sz w:val="22"/>
                <w:szCs w:val="22"/>
              </w:rPr>
              <w:t>Owner of the Bank</w:t>
            </w:r>
          </w:p>
        </w:tc>
        <w:tc>
          <w:tcPr>
            <w:tcW w:w="522" w:type="pct"/>
            <w:vAlign w:val="bottom"/>
          </w:tcPr>
          <w:p w14:paraId="1F52D78E" w14:textId="77777777" w:rsidR="005E1020" w:rsidRPr="001E7DB0" w:rsidRDefault="005E1020" w:rsidP="005E1020">
            <w:pPr>
              <w:pStyle w:val="Thick"/>
              <w:spacing w:line="301" w:lineRule="exact"/>
              <w:rPr>
                <w:rFonts w:asciiTheme="minorHAnsi" w:hAnsiTheme="minorHAnsi" w:cs="Arial"/>
                <w:sz w:val="22"/>
                <w:szCs w:val="22"/>
                <w:lang w:val="en-GB"/>
              </w:rPr>
            </w:pPr>
          </w:p>
        </w:tc>
        <w:tc>
          <w:tcPr>
            <w:tcW w:w="896" w:type="pct"/>
            <w:tcBorders>
              <w:bottom w:val="single" w:sz="12" w:space="0" w:color="auto"/>
            </w:tcBorders>
            <w:vAlign w:val="bottom"/>
          </w:tcPr>
          <w:p w14:paraId="482428A5" w14:textId="31066A91" w:rsidR="005E1020" w:rsidRPr="001E7DB0" w:rsidRDefault="005E1020" w:rsidP="005E1020">
            <w:pPr>
              <w:pStyle w:val="Thick"/>
              <w:tabs>
                <w:tab w:val="clear" w:pos="1202"/>
              </w:tabs>
              <w:spacing w:line="301" w:lineRule="exact"/>
              <w:jc w:val="right"/>
              <w:rPr>
                <w:rFonts w:asciiTheme="minorHAnsi" w:hAnsiTheme="minorHAnsi" w:cs="Arial"/>
                <w:sz w:val="22"/>
                <w:szCs w:val="22"/>
                <w:u w:val="none"/>
                <w:lang w:val="hr-HR"/>
              </w:rPr>
            </w:pPr>
            <w:r w:rsidRPr="00864F78">
              <w:rPr>
                <w:rFonts w:asciiTheme="minorHAnsi" w:hAnsiTheme="minorHAnsi" w:cs="Arial"/>
                <w:sz w:val="22"/>
                <w:szCs w:val="22"/>
                <w:u w:val="none"/>
                <w:lang w:val="hr-HR"/>
              </w:rPr>
              <w:t>15</w:t>
            </w:r>
            <w:r w:rsidR="00487717">
              <w:rPr>
                <w:rFonts w:asciiTheme="minorHAnsi" w:hAnsiTheme="minorHAnsi" w:cs="Arial"/>
                <w:sz w:val="22"/>
                <w:szCs w:val="22"/>
                <w:u w:val="none"/>
                <w:lang w:val="hr-HR"/>
              </w:rPr>
              <w:t>4,298</w:t>
            </w:r>
          </w:p>
        </w:tc>
        <w:tc>
          <w:tcPr>
            <w:tcW w:w="895" w:type="pct"/>
            <w:tcBorders>
              <w:bottom w:val="single" w:sz="12" w:space="0" w:color="auto"/>
            </w:tcBorders>
            <w:vAlign w:val="center"/>
          </w:tcPr>
          <w:p w14:paraId="2E38156A" w14:textId="1A7F1256" w:rsidR="005E1020" w:rsidRPr="001E7DB0" w:rsidRDefault="005E1020" w:rsidP="005E1020">
            <w:pPr>
              <w:pStyle w:val="Thick"/>
              <w:tabs>
                <w:tab w:val="clear" w:pos="1202"/>
              </w:tabs>
              <w:spacing w:line="301" w:lineRule="exact"/>
              <w:jc w:val="right"/>
              <w:rPr>
                <w:rFonts w:asciiTheme="minorHAnsi" w:hAnsiTheme="minorHAnsi" w:cs="Arial"/>
                <w:b w:val="0"/>
                <w:sz w:val="22"/>
                <w:szCs w:val="22"/>
                <w:u w:val="none"/>
                <w:lang w:val="hr-HR"/>
              </w:rPr>
            </w:pPr>
            <w:r w:rsidRPr="00FC1079">
              <w:rPr>
                <w:rFonts w:asciiTheme="minorHAnsi" w:hAnsiTheme="minorHAnsi" w:cs="Arial"/>
                <w:sz w:val="22"/>
                <w:szCs w:val="22"/>
                <w:u w:val="none"/>
                <w:lang w:val="hr-HR"/>
              </w:rPr>
              <w:t>204</w:t>
            </w:r>
            <w:r>
              <w:rPr>
                <w:rFonts w:asciiTheme="minorHAnsi" w:hAnsiTheme="minorHAnsi" w:cs="Arial"/>
                <w:sz w:val="22"/>
                <w:szCs w:val="22"/>
                <w:u w:val="none"/>
                <w:lang w:val="hr-HR"/>
              </w:rPr>
              <w:t>,</w:t>
            </w:r>
            <w:r w:rsidRPr="00FC1079">
              <w:rPr>
                <w:rFonts w:asciiTheme="minorHAnsi" w:hAnsiTheme="minorHAnsi" w:cs="Arial"/>
                <w:sz w:val="22"/>
                <w:szCs w:val="22"/>
                <w:u w:val="none"/>
                <w:lang w:val="hr-HR"/>
              </w:rPr>
              <w:t>737</w:t>
            </w:r>
          </w:p>
        </w:tc>
      </w:tr>
    </w:tbl>
    <w:p w14:paraId="113BDC34"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407B6546" w14:textId="124736E2" w:rsidR="00C0291B" w:rsidRDefault="00C0291B" w:rsidP="001E7DB0">
      <w:pPr>
        <w:jc w:val="both"/>
        <w:rPr>
          <w:rFonts w:asciiTheme="minorHAnsi" w:hAnsiTheme="minorHAnsi" w:cs="Arial"/>
          <w:sz w:val="22"/>
          <w:szCs w:val="22"/>
          <w:lang w:val="en-GB"/>
        </w:rPr>
      </w:pPr>
    </w:p>
    <w:p w14:paraId="51112EFA" w14:textId="77777777" w:rsidR="002E6081" w:rsidRDefault="002E6081" w:rsidP="001E7DB0">
      <w:pPr>
        <w:jc w:val="both"/>
        <w:rPr>
          <w:rFonts w:asciiTheme="minorHAnsi" w:hAnsiTheme="minorHAnsi" w:cs="Arial"/>
          <w:sz w:val="22"/>
          <w:szCs w:val="22"/>
          <w:lang w:val="en-GB"/>
        </w:rPr>
      </w:pPr>
    </w:p>
    <w:p w14:paraId="58E8F29D" w14:textId="77777777" w:rsidR="00C0291B" w:rsidRDefault="00C0291B" w:rsidP="001E7DB0">
      <w:pPr>
        <w:jc w:val="both"/>
        <w:rPr>
          <w:rFonts w:asciiTheme="minorHAnsi" w:hAnsiTheme="minorHAnsi" w:cs="Arial"/>
          <w:sz w:val="22"/>
          <w:szCs w:val="22"/>
          <w:lang w:val="en-GB"/>
        </w:rPr>
      </w:pPr>
    </w:p>
    <w:p w14:paraId="35B26BC5" w14:textId="77777777" w:rsidR="005C538D" w:rsidRDefault="005C538D" w:rsidP="001E7DB0">
      <w:pPr>
        <w:jc w:val="both"/>
        <w:rPr>
          <w:rFonts w:asciiTheme="minorHAnsi" w:hAnsiTheme="minorHAnsi" w:cs="Arial"/>
          <w:sz w:val="22"/>
          <w:szCs w:val="22"/>
          <w:lang w:val="en-GB"/>
        </w:rPr>
      </w:pPr>
    </w:p>
    <w:p w14:paraId="7BB0561C" w14:textId="00682079" w:rsidR="00997317" w:rsidRPr="001E7DB0" w:rsidRDefault="00997317"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of </w:t>
      </w:r>
      <w:r w:rsidR="00632FB4">
        <w:rPr>
          <w:rFonts w:asciiTheme="minorHAnsi" w:hAnsiTheme="minorHAnsi" w:cs="Arial"/>
          <w:sz w:val="22"/>
          <w:szCs w:val="22"/>
          <w:lang w:val="en-GB"/>
        </w:rPr>
        <w:t>these financial statements</w:t>
      </w:r>
      <w:r w:rsidRPr="001E7DB0">
        <w:rPr>
          <w:rFonts w:asciiTheme="minorHAnsi" w:hAnsiTheme="minorHAnsi" w:cs="Arial"/>
          <w:sz w:val="22"/>
          <w:szCs w:val="22"/>
          <w:lang w:val="en-GB"/>
        </w:rPr>
        <w:t>.</w:t>
      </w:r>
    </w:p>
    <w:p w14:paraId="36E471A6" w14:textId="77777777" w:rsidR="008E5E1F" w:rsidRPr="00E06490" w:rsidRDefault="008E5E1F" w:rsidP="00997317">
      <w:pPr>
        <w:spacing w:line="360" w:lineRule="auto"/>
        <w:jc w:val="both"/>
        <w:rPr>
          <w:rFonts w:asciiTheme="minorHAnsi" w:hAnsiTheme="minorHAnsi" w:cs="Arial"/>
          <w:sz w:val="19"/>
          <w:szCs w:val="19"/>
          <w:lang w:val="en-GB"/>
        </w:rPr>
      </w:pPr>
    </w:p>
    <w:p w14:paraId="74E8C258" w14:textId="77777777" w:rsidR="00617BED" w:rsidRPr="00E06490" w:rsidRDefault="00617BED" w:rsidP="00997317">
      <w:pPr>
        <w:spacing w:line="360" w:lineRule="auto"/>
        <w:jc w:val="both"/>
        <w:rPr>
          <w:rFonts w:asciiTheme="minorHAnsi" w:hAnsiTheme="minorHAnsi" w:cs="Arial"/>
          <w:sz w:val="19"/>
          <w:szCs w:val="19"/>
          <w:highlight w:val="yellow"/>
          <w:lang w:val="en-GB"/>
        </w:rPr>
        <w:sectPr w:rsidR="00617BED" w:rsidRPr="00E06490" w:rsidSect="006950A9">
          <w:headerReference w:type="default" r:id="rId60"/>
          <w:footerReference w:type="default" r:id="rId61"/>
          <w:pgSz w:w="11907" w:h="16840" w:code="9"/>
          <w:pgMar w:top="457" w:right="992" w:bottom="1134" w:left="1418" w:header="851" w:footer="561" w:gutter="0"/>
          <w:cols w:space="720"/>
          <w:noEndnote/>
        </w:sect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827C3C" w:rsidRPr="007B46F8" w14:paraId="5DF5C312" w14:textId="77777777" w:rsidTr="001F110B">
        <w:trPr>
          <w:trHeight w:val="506"/>
        </w:trPr>
        <w:tc>
          <w:tcPr>
            <w:tcW w:w="3387" w:type="pct"/>
            <w:vAlign w:val="bottom"/>
          </w:tcPr>
          <w:p w14:paraId="2074B064" w14:textId="77777777" w:rsidR="00827C3C" w:rsidRPr="007B46F8" w:rsidRDefault="00827C3C" w:rsidP="00827C3C">
            <w:pPr>
              <w:pStyle w:val="TT"/>
              <w:jc w:val="center"/>
              <w:rPr>
                <w:rFonts w:asciiTheme="minorHAnsi" w:hAnsiTheme="minorHAnsi" w:cs="Arial"/>
                <w:b/>
                <w:bCs/>
                <w:szCs w:val="19"/>
              </w:rPr>
            </w:pPr>
          </w:p>
        </w:tc>
        <w:tc>
          <w:tcPr>
            <w:tcW w:w="845" w:type="pct"/>
            <w:vAlign w:val="bottom"/>
          </w:tcPr>
          <w:p w14:paraId="379FC113" w14:textId="17EF3CE5" w:rsidR="00827C3C" w:rsidRPr="007B46F8" w:rsidRDefault="00E61E9A" w:rsidP="00827C3C">
            <w:pPr>
              <w:pStyle w:val="TT"/>
              <w:tabs>
                <w:tab w:val="clear" w:pos="1202"/>
              </w:tabs>
              <w:jc w:val="right"/>
              <w:rPr>
                <w:rFonts w:asciiTheme="minorHAnsi" w:hAnsiTheme="minorHAnsi" w:cs="Arial"/>
                <w:b/>
                <w:bCs/>
                <w:szCs w:val="19"/>
              </w:rPr>
            </w:pPr>
            <w:r w:rsidRPr="007B46F8">
              <w:rPr>
                <w:rFonts w:asciiTheme="minorHAnsi" w:hAnsiTheme="minorHAnsi" w:cs="Arial"/>
                <w:b/>
                <w:bCs/>
                <w:szCs w:val="19"/>
              </w:rPr>
              <w:t>201</w:t>
            </w:r>
            <w:r>
              <w:rPr>
                <w:rFonts w:asciiTheme="minorHAnsi" w:hAnsiTheme="minorHAnsi" w:cs="Arial"/>
                <w:b/>
                <w:bCs/>
                <w:szCs w:val="19"/>
              </w:rPr>
              <w:t>9</w:t>
            </w:r>
          </w:p>
        </w:tc>
        <w:tc>
          <w:tcPr>
            <w:tcW w:w="768" w:type="pct"/>
            <w:vAlign w:val="bottom"/>
          </w:tcPr>
          <w:p w14:paraId="06BEBA17" w14:textId="6D06A42B" w:rsidR="00827C3C" w:rsidRPr="007B46F8" w:rsidDel="00480157" w:rsidRDefault="00E61E9A" w:rsidP="00827C3C">
            <w:pPr>
              <w:pStyle w:val="TT"/>
              <w:tabs>
                <w:tab w:val="clear" w:pos="1202"/>
              </w:tabs>
              <w:jc w:val="right"/>
              <w:rPr>
                <w:rFonts w:asciiTheme="minorHAnsi" w:hAnsiTheme="minorHAnsi" w:cs="Arial"/>
                <w:b/>
                <w:bCs/>
                <w:szCs w:val="19"/>
              </w:rPr>
            </w:pPr>
            <w:r w:rsidRPr="007B46F8">
              <w:rPr>
                <w:rFonts w:asciiTheme="minorHAnsi" w:hAnsiTheme="minorHAnsi" w:cs="Arial"/>
                <w:b/>
                <w:bCs/>
                <w:szCs w:val="19"/>
              </w:rPr>
              <w:t>201</w:t>
            </w:r>
            <w:r>
              <w:rPr>
                <w:rFonts w:asciiTheme="minorHAnsi" w:hAnsiTheme="minorHAnsi" w:cs="Arial"/>
                <w:b/>
                <w:bCs/>
                <w:szCs w:val="19"/>
              </w:rPr>
              <w:t>8</w:t>
            </w:r>
          </w:p>
        </w:tc>
      </w:tr>
      <w:tr w:rsidR="00827C3C" w:rsidRPr="007B46F8" w14:paraId="72444817" w14:textId="77777777" w:rsidTr="001F110B">
        <w:trPr>
          <w:trHeight w:val="329"/>
        </w:trPr>
        <w:tc>
          <w:tcPr>
            <w:tcW w:w="3387" w:type="pct"/>
            <w:vAlign w:val="bottom"/>
          </w:tcPr>
          <w:p w14:paraId="384964A7" w14:textId="77777777" w:rsidR="00827C3C" w:rsidRPr="007B46F8" w:rsidRDefault="00827C3C" w:rsidP="00827C3C">
            <w:pPr>
              <w:pStyle w:val="TT"/>
              <w:jc w:val="center"/>
              <w:rPr>
                <w:rFonts w:asciiTheme="minorHAnsi" w:hAnsiTheme="minorHAnsi" w:cs="Arial"/>
                <w:b/>
                <w:bCs/>
                <w:szCs w:val="19"/>
              </w:rPr>
            </w:pPr>
          </w:p>
        </w:tc>
        <w:tc>
          <w:tcPr>
            <w:tcW w:w="845" w:type="pct"/>
            <w:vAlign w:val="bottom"/>
          </w:tcPr>
          <w:p w14:paraId="72A72FB5" w14:textId="77777777" w:rsidR="00827C3C" w:rsidRPr="007B46F8" w:rsidRDefault="00827C3C" w:rsidP="00827C3C">
            <w:pPr>
              <w:pStyle w:val="TT"/>
              <w:tabs>
                <w:tab w:val="clear" w:pos="1202"/>
              </w:tabs>
              <w:jc w:val="right"/>
              <w:rPr>
                <w:rFonts w:asciiTheme="minorHAnsi" w:hAnsiTheme="minorHAnsi" w:cs="Arial"/>
                <w:b/>
                <w:bCs/>
                <w:szCs w:val="19"/>
              </w:rPr>
            </w:pPr>
            <w:bookmarkStart w:id="64" w:name="_Toc4056901"/>
            <w:r w:rsidRPr="007B46F8">
              <w:rPr>
                <w:rFonts w:asciiTheme="minorHAnsi" w:hAnsiTheme="minorHAnsi" w:cs="Arial"/>
                <w:b/>
                <w:bCs/>
                <w:szCs w:val="19"/>
              </w:rPr>
              <w:t>HRK ‘000</w:t>
            </w:r>
            <w:bookmarkEnd w:id="64"/>
            <w:r w:rsidRPr="007B46F8">
              <w:rPr>
                <w:rFonts w:asciiTheme="minorHAnsi" w:hAnsiTheme="minorHAnsi" w:cs="Arial"/>
                <w:b/>
                <w:bCs/>
                <w:szCs w:val="19"/>
              </w:rPr>
              <w:t xml:space="preserve"> </w:t>
            </w:r>
          </w:p>
        </w:tc>
        <w:tc>
          <w:tcPr>
            <w:tcW w:w="768" w:type="pct"/>
            <w:vAlign w:val="bottom"/>
          </w:tcPr>
          <w:p w14:paraId="12DE392E" w14:textId="77777777" w:rsidR="00827C3C" w:rsidRPr="007B46F8" w:rsidDel="00480157" w:rsidRDefault="00827C3C" w:rsidP="00827C3C">
            <w:pPr>
              <w:pStyle w:val="TT"/>
              <w:tabs>
                <w:tab w:val="clear" w:pos="1202"/>
              </w:tabs>
              <w:jc w:val="right"/>
              <w:rPr>
                <w:rFonts w:asciiTheme="minorHAnsi" w:hAnsiTheme="minorHAnsi" w:cs="Arial"/>
                <w:b/>
                <w:bCs/>
                <w:szCs w:val="19"/>
              </w:rPr>
            </w:pPr>
            <w:bookmarkStart w:id="65" w:name="_Toc4056902"/>
            <w:r w:rsidRPr="007B46F8">
              <w:rPr>
                <w:rFonts w:asciiTheme="minorHAnsi" w:hAnsiTheme="minorHAnsi" w:cs="Arial"/>
                <w:b/>
                <w:bCs/>
                <w:szCs w:val="19"/>
              </w:rPr>
              <w:t>HRK ‘000</w:t>
            </w:r>
            <w:bookmarkEnd w:id="65"/>
            <w:r w:rsidRPr="007B46F8">
              <w:rPr>
                <w:rFonts w:asciiTheme="minorHAnsi" w:hAnsiTheme="minorHAnsi" w:cs="Arial"/>
                <w:b/>
                <w:bCs/>
                <w:szCs w:val="19"/>
              </w:rPr>
              <w:t xml:space="preserve"> </w:t>
            </w:r>
          </w:p>
        </w:tc>
      </w:tr>
      <w:tr w:rsidR="00827C3C" w:rsidRPr="007B46F8" w14:paraId="3CF94193" w14:textId="77777777" w:rsidTr="001F110B">
        <w:trPr>
          <w:trHeight w:hRule="exact" w:val="214"/>
        </w:trPr>
        <w:tc>
          <w:tcPr>
            <w:tcW w:w="3387" w:type="pct"/>
            <w:vAlign w:val="center"/>
          </w:tcPr>
          <w:p w14:paraId="408E84E7" w14:textId="77777777" w:rsidR="00827C3C" w:rsidRPr="007B46F8" w:rsidRDefault="00827C3C" w:rsidP="00827C3C">
            <w:pPr>
              <w:pStyle w:val="TT"/>
              <w:jc w:val="center"/>
              <w:rPr>
                <w:rFonts w:asciiTheme="minorHAnsi" w:hAnsiTheme="minorHAnsi" w:cs="Arial"/>
                <w:b/>
                <w:bCs/>
                <w:szCs w:val="19"/>
              </w:rPr>
            </w:pPr>
          </w:p>
        </w:tc>
        <w:tc>
          <w:tcPr>
            <w:tcW w:w="845" w:type="pct"/>
          </w:tcPr>
          <w:p w14:paraId="368D7726" w14:textId="77777777" w:rsidR="00827C3C" w:rsidRPr="007B46F8" w:rsidRDefault="00827C3C" w:rsidP="00827C3C">
            <w:pPr>
              <w:pStyle w:val="TT"/>
              <w:tabs>
                <w:tab w:val="clear" w:pos="1202"/>
              </w:tabs>
              <w:jc w:val="right"/>
              <w:rPr>
                <w:rFonts w:asciiTheme="minorHAnsi" w:hAnsiTheme="minorHAnsi" w:cs="Arial"/>
                <w:b/>
                <w:bCs/>
                <w:szCs w:val="19"/>
              </w:rPr>
            </w:pPr>
          </w:p>
        </w:tc>
        <w:tc>
          <w:tcPr>
            <w:tcW w:w="768" w:type="pct"/>
          </w:tcPr>
          <w:p w14:paraId="6C20AF7D" w14:textId="77777777" w:rsidR="00827C3C" w:rsidRPr="007B46F8" w:rsidRDefault="00827C3C" w:rsidP="00827C3C">
            <w:pPr>
              <w:pStyle w:val="TT"/>
              <w:tabs>
                <w:tab w:val="clear" w:pos="1202"/>
              </w:tabs>
              <w:jc w:val="right"/>
              <w:rPr>
                <w:rFonts w:asciiTheme="minorHAnsi" w:hAnsiTheme="minorHAnsi" w:cs="Arial"/>
                <w:b/>
                <w:bCs/>
                <w:szCs w:val="19"/>
              </w:rPr>
            </w:pPr>
          </w:p>
        </w:tc>
      </w:tr>
      <w:tr w:rsidR="00E61E9A" w:rsidRPr="007B46F8" w14:paraId="129895E0" w14:textId="77777777" w:rsidTr="001F110B">
        <w:trPr>
          <w:trHeight w:val="319"/>
        </w:trPr>
        <w:tc>
          <w:tcPr>
            <w:tcW w:w="3387" w:type="pct"/>
          </w:tcPr>
          <w:p w14:paraId="41558549" w14:textId="77777777" w:rsidR="00E61E9A" w:rsidRPr="007B46F8" w:rsidRDefault="00E61E9A" w:rsidP="00E61E9A">
            <w:pPr>
              <w:pStyle w:val="Tot"/>
              <w:rPr>
                <w:rFonts w:asciiTheme="minorHAnsi" w:hAnsiTheme="minorHAnsi" w:cs="Arial"/>
                <w:b/>
                <w:bCs/>
                <w:szCs w:val="19"/>
              </w:rPr>
            </w:pPr>
            <w:bookmarkStart w:id="66" w:name="_Toc4056903"/>
            <w:r w:rsidRPr="007B46F8">
              <w:rPr>
                <w:rFonts w:asciiTheme="minorHAnsi" w:hAnsiTheme="minorHAnsi" w:cs="Arial"/>
                <w:b/>
                <w:bCs/>
                <w:szCs w:val="19"/>
              </w:rPr>
              <w:t>Profit for the year</w:t>
            </w:r>
            <w:bookmarkEnd w:id="66"/>
          </w:p>
        </w:tc>
        <w:tc>
          <w:tcPr>
            <w:tcW w:w="845" w:type="pct"/>
            <w:tcBorders>
              <w:bottom w:val="single" w:sz="12" w:space="0" w:color="auto"/>
            </w:tcBorders>
          </w:tcPr>
          <w:p w14:paraId="08E7160B" w14:textId="5E3310BE" w:rsidR="00E61E9A" w:rsidRPr="007B46F8" w:rsidRDefault="00487717" w:rsidP="00E61E9A">
            <w:pPr>
              <w:pStyle w:val="Tot"/>
              <w:jc w:val="right"/>
              <w:rPr>
                <w:rFonts w:asciiTheme="minorHAnsi" w:hAnsiTheme="minorHAnsi" w:cs="Arial"/>
                <w:b/>
                <w:bCs/>
                <w:szCs w:val="19"/>
                <w:lang w:val="hr-HR"/>
              </w:rPr>
            </w:pPr>
            <w:r>
              <w:rPr>
                <w:rFonts w:asciiTheme="minorHAnsi" w:hAnsiTheme="minorHAnsi" w:cs="Arial"/>
                <w:b/>
                <w:bCs/>
                <w:szCs w:val="19"/>
                <w:lang w:val="hr-HR"/>
              </w:rPr>
              <w:t>154,298</w:t>
            </w:r>
          </w:p>
        </w:tc>
        <w:tc>
          <w:tcPr>
            <w:tcW w:w="768" w:type="pct"/>
            <w:tcBorders>
              <w:bottom w:val="single" w:sz="12" w:space="0" w:color="auto"/>
            </w:tcBorders>
          </w:tcPr>
          <w:p w14:paraId="24455347" w14:textId="3AB8A89D" w:rsidR="00E61E9A" w:rsidRPr="007B46F8" w:rsidDel="00480157" w:rsidRDefault="00E61E9A" w:rsidP="00E61E9A">
            <w:pPr>
              <w:pStyle w:val="Tot"/>
              <w:jc w:val="right"/>
              <w:rPr>
                <w:rFonts w:asciiTheme="minorHAnsi" w:hAnsiTheme="minorHAnsi" w:cs="Arial"/>
                <w:b/>
                <w:bCs/>
                <w:szCs w:val="19"/>
                <w:lang w:val="hr-HR"/>
              </w:rPr>
            </w:pPr>
            <w:bookmarkStart w:id="67" w:name="_Toc4056905"/>
            <w:r w:rsidRPr="007A04C6">
              <w:rPr>
                <w:rFonts w:asciiTheme="minorHAnsi" w:hAnsiTheme="minorHAnsi" w:cs="Arial"/>
                <w:b/>
                <w:bCs/>
                <w:szCs w:val="19"/>
                <w:lang w:val="hr-HR"/>
              </w:rPr>
              <w:t>204</w:t>
            </w:r>
            <w:r>
              <w:rPr>
                <w:rFonts w:asciiTheme="minorHAnsi" w:hAnsiTheme="minorHAnsi" w:cs="Arial"/>
                <w:b/>
                <w:bCs/>
                <w:szCs w:val="19"/>
                <w:lang w:val="hr-HR"/>
              </w:rPr>
              <w:t>,</w:t>
            </w:r>
            <w:r w:rsidRPr="007A04C6">
              <w:rPr>
                <w:rFonts w:asciiTheme="minorHAnsi" w:hAnsiTheme="minorHAnsi" w:cs="Arial"/>
                <w:b/>
                <w:bCs/>
                <w:szCs w:val="19"/>
                <w:lang w:val="hr-HR"/>
              </w:rPr>
              <w:t>737</w:t>
            </w:r>
            <w:bookmarkEnd w:id="67"/>
          </w:p>
        </w:tc>
      </w:tr>
      <w:tr w:rsidR="00E61E9A" w:rsidRPr="007B46F8" w14:paraId="34AA4044" w14:textId="77777777" w:rsidTr="00FD0B32">
        <w:trPr>
          <w:trHeight w:val="319"/>
        </w:trPr>
        <w:tc>
          <w:tcPr>
            <w:tcW w:w="3387" w:type="pct"/>
            <w:vAlign w:val="bottom"/>
          </w:tcPr>
          <w:p w14:paraId="02BA6601" w14:textId="77777777" w:rsidR="00E61E9A" w:rsidRPr="007B46F8" w:rsidRDefault="00E61E9A" w:rsidP="00E61E9A">
            <w:pPr>
              <w:tabs>
                <w:tab w:val="right" w:pos="1202"/>
              </w:tabs>
              <w:spacing w:line="280" w:lineRule="exact"/>
              <w:outlineLvl w:val="0"/>
              <w:rPr>
                <w:rFonts w:asciiTheme="minorHAnsi" w:hAnsiTheme="minorHAnsi" w:cs="Arial"/>
                <w:bCs/>
                <w:sz w:val="19"/>
                <w:szCs w:val="19"/>
              </w:rPr>
            </w:pPr>
            <w:bookmarkStart w:id="68" w:name="_Toc4056906"/>
            <w:r w:rsidRPr="007B46F8">
              <w:rPr>
                <w:rFonts w:asciiTheme="minorHAnsi" w:hAnsiTheme="minorHAnsi" w:cs="Arial"/>
                <w:b/>
                <w:bCs/>
                <w:sz w:val="19"/>
                <w:szCs w:val="19"/>
              </w:rPr>
              <w:t>Other comprehensive income</w:t>
            </w:r>
            <w:bookmarkEnd w:id="68"/>
          </w:p>
        </w:tc>
        <w:tc>
          <w:tcPr>
            <w:tcW w:w="845" w:type="pct"/>
            <w:tcBorders>
              <w:top w:val="single" w:sz="12" w:space="0" w:color="auto"/>
            </w:tcBorders>
            <w:vAlign w:val="bottom"/>
          </w:tcPr>
          <w:p w14:paraId="43E7ED9C" w14:textId="77777777" w:rsidR="00E61E9A" w:rsidRPr="007B46F8" w:rsidRDefault="00E61E9A" w:rsidP="00E61E9A">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3934AD3" w14:textId="77777777" w:rsidR="00E61E9A" w:rsidRPr="007B46F8" w:rsidRDefault="00E61E9A" w:rsidP="00E61E9A">
            <w:pPr>
              <w:pStyle w:val="Tot"/>
              <w:jc w:val="right"/>
              <w:rPr>
                <w:rFonts w:asciiTheme="minorHAnsi" w:hAnsiTheme="minorHAnsi" w:cs="Arial"/>
                <w:b/>
                <w:bCs/>
                <w:szCs w:val="19"/>
                <w:lang w:val="hr-HR"/>
              </w:rPr>
            </w:pPr>
          </w:p>
        </w:tc>
      </w:tr>
      <w:tr w:rsidR="00E61E9A" w:rsidRPr="007B46F8" w14:paraId="78AA856B" w14:textId="77777777" w:rsidTr="00095274">
        <w:trPr>
          <w:trHeight w:val="117"/>
        </w:trPr>
        <w:tc>
          <w:tcPr>
            <w:tcW w:w="3387" w:type="pct"/>
            <w:vAlign w:val="bottom"/>
          </w:tcPr>
          <w:p w14:paraId="027052B7" w14:textId="77777777" w:rsidR="00E61E9A" w:rsidRPr="007B46F8" w:rsidRDefault="00E61E9A" w:rsidP="00E61E9A">
            <w:pPr>
              <w:tabs>
                <w:tab w:val="right" w:pos="1202"/>
              </w:tabs>
              <w:spacing w:line="280" w:lineRule="exact"/>
              <w:outlineLvl w:val="0"/>
              <w:rPr>
                <w:rFonts w:asciiTheme="minorHAnsi" w:hAnsiTheme="minorHAnsi" w:cs="Arial"/>
                <w:bCs/>
                <w:sz w:val="19"/>
                <w:szCs w:val="19"/>
              </w:rPr>
            </w:pPr>
            <w:bookmarkStart w:id="69" w:name="_Toc4056907"/>
            <w:r w:rsidRPr="007B46F8">
              <w:rPr>
                <w:rFonts w:asciiTheme="minorHAnsi" w:hAnsiTheme="minorHAnsi" w:cs="Arial"/>
                <w:b/>
                <w:bCs/>
                <w:sz w:val="19"/>
                <w:szCs w:val="19"/>
              </w:rPr>
              <w:t>Items that are not transferred subsequently to profit or loss:</w:t>
            </w:r>
            <w:bookmarkEnd w:id="69"/>
          </w:p>
        </w:tc>
        <w:tc>
          <w:tcPr>
            <w:tcW w:w="845" w:type="pct"/>
            <w:vAlign w:val="bottom"/>
          </w:tcPr>
          <w:p w14:paraId="2A21DA13" w14:textId="77777777" w:rsidR="00E61E9A" w:rsidRPr="007B46F8" w:rsidRDefault="00E61E9A" w:rsidP="00E61E9A">
            <w:pPr>
              <w:pStyle w:val="Tot"/>
              <w:jc w:val="right"/>
              <w:rPr>
                <w:rFonts w:asciiTheme="minorHAnsi" w:hAnsiTheme="minorHAnsi" w:cs="Arial"/>
                <w:b/>
                <w:bCs/>
                <w:szCs w:val="19"/>
                <w:lang w:val="hr-HR"/>
              </w:rPr>
            </w:pPr>
          </w:p>
        </w:tc>
        <w:tc>
          <w:tcPr>
            <w:tcW w:w="768" w:type="pct"/>
            <w:vAlign w:val="bottom"/>
          </w:tcPr>
          <w:p w14:paraId="6FB7C918" w14:textId="77777777" w:rsidR="00E61E9A" w:rsidRPr="007B46F8" w:rsidRDefault="00E61E9A" w:rsidP="00E61E9A">
            <w:pPr>
              <w:pStyle w:val="Tot"/>
              <w:jc w:val="right"/>
              <w:rPr>
                <w:rFonts w:asciiTheme="minorHAnsi" w:hAnsiTheme="minorHAnsi" w:cs="Arial"/>
                <w:b/>
                <w:bCs/>
                <w:szCs w:val="19"/>
                <w:lang w:val="hr-HR"/>
              </w:rPr>
            </w:pPr>
          </w:p>
        </w:tc>
      </w:tr>
      <w:tr w:rsidR="00E61E9A" w:rsidRPr="007B46F8" w14:paraId="137C809A" w14:textId="77777777" w:rsidTr="007D690A">
        <w:trPr>
          <w:trHeight w:val="319"/>
        </w:trPr>
        <w:tc>
          <w:tcPr>
            <w:tcW w:w="3387" w:type="pct"/>
            <w:vAlign w:val="bottom"/>
          </w:tcPr>
          <w:p w14:paraId="40CD42B2" w14:textId="7CE3D761" w:rsidR="00E61E9A" w:rsidRPr="007B46F8" w:rsidRDefault="00E61E9A" w:rsidP="00E61E9A">
            <w:pPr>
              <w:pStyle w:val="Tot"/>
              <w:spacing w:line="240" w:lineRule="auto"/>
              <w:rPr>
                <w:rFonts w:asciiTheme="minorHAnsi" w:hAnsiTheme="minorHAnsi" w:cs="Arial"/>
                <w:bCs/>
                <w:szCs w:val="19"/>
                <w:highlight w:val="yellow"/>
              </w:rPr>
            </w:pPr>
            <w:bookmarkStart w:id="70" w:name="_Toc4056908"/>
            <w:r w:rsidRPr="000258F8">
              <w:rPr>
                <w:rFonts w:asciiTheme="minorHAnsi" w:hAnsiTheme="minorHAnsi" w:cs="Arial"/>
                <w:bCs/>
                <w:szCs w:val="19"/>
                <w:lang w:val="en-US"/>
              </w:rPr>
              <w:t xml:space="preserve">Unrealized actuarial </w:t>
            </w:r>
            <w:r w:rsidR="00864F78">
              <w:rPr>
                <w:rFonts w:asciiTheme="minorHAnsi" w:hAnsiTheme="minorHAnsi" w:cs="Arial"/>
                <w:bCs/>
                <w:szCs w:val="19"/>
                <w:lang w:val="en-US"/>
              </w:rPr>
              <w:t>gains/(</w:t>
            </w:r>
            <w:r w:rsidRPr="000258F8">
              <w:rPr>
                <w:rFonts w:asciiTheme="minorHAnsi" w:hAnsiTheme="minorHAnsi" w:cs="Arial"/>
                <w:bCs/>
                <w:szCs w:val="19"/>
                <w:lang w:val="en-US"/>
              </w:rPr>
              <w:t>losses</w:t>
            </w:r>
            <w:bookmarkEnd w:id="70"/>
            <w:r w:rsidR="00864F78">
              <w:rPr>
                <w:rFonts w:asciiTheme="minorHAnsi" w:hAnsiTheme="minorHAnsi" w:cs="Arial"/>
                <w:bCs/>
                <w:szCs w:val="19"/>
                <w:lang w:val="en-US"/>
              </w:rPr>
              <w:t>)</w:t>
            </w:r>
          </w:p>
        </w:tc>
        <w:tc>
          <w:tcPr>
            <w:tcW w:w="845" w:type="pct"/>
            <w:tcBorders>
              <w:top w:val="nil"/>
              <w:left w:val="nil"/>
              <w:right w:val="nil"/>
            </w:tcBorders>
            <w:shd w:val="clear" w:color="auto" w:fill="auto"/>
          </w:tcPr>
          <w:p w14:paraId="1D848500" w14:textId="5CC39319" w:rsidR="00E61E9A" w:rsidRPr="00864F78" w:rsidRDefault="005E1020" w:rsidP="00E61E9A">
            <w:pPr>
              <w:pStyle w:val="Tot"/>
              <w:jc w:val="right"/>
              <w:rPr>
                <w:rFonts w:asciiTheme="minorHAnsi" w:hAnsiTheme="minorHAnsi" w:cstheme="minorHAnsi"/>
                <w:bCs/>
                <w:szCs w:val="19"/>
                <w:lang w:val="hr-HR"/>
              </w:rPr>
            </w:pPr>
            <w:r w:rsidRPr="00864F78">
              <w:rPr>
                <w:rFonts w:asciiTheme="minorHAnsi" w:hAnsiTheme="minorHAnsi" w:cstheme="minorHAnsi"/>
                <w:bCs/>
                <w:szCs w:val="19"/>
                <w:lang w:val="hr-HR"/>
              </w:rPr>
              <w:t>56</w:t>
            </w:r>
          </w:p>
        </w:tc>
        <w:tc>
          <w:tcPr>
            <w:tcW w:w="768" w:type="pct"/>
            <w:tcBorders>
              <w:top w:val="nil"/>
              <w:left w:val="nil"/>
              <w:right w:val="nil"/>
            </w:tcBorders>
            <w:shd w:val="clear" w:color="auto" w:fill="auto"/>
          </w:tcPr>
          <w:p w14:paraId="7FEF1EC6" w14:textId="730D6E7C" w:rsidR="00E61E9A" w:rsidRPr="007B46F8" w:rsidDel="00480157" w:rsidRDefault="00E61E9A" w:rsidP="00E61E9A">
            <w:pPr>
              <w:pStyle w:val="Tot"/>
              <w:jc w:val="right"/>
              <w:rPr>
                <w:rFonts w:asciiTheme="minorHAnsi" w:hAnsiTheme="minorHAnsi" w:cs="Arial"/>
                <w:bCs/>
                <w:szCs w:val="19"/>
                <w:lang w:val="hr-HR"/>
              </w:rPr>
            </w:pPr>
            <w:bookmarkStart w:id="71" w:name="_Toc4056910"/>
            <w:r w:rsidRPr="00EA22B8">
              <w:rPr>
                <w:rFonts w:asciiTheme="minorHAnsi" w:hAnsiTheme="minorHAnsi" w:cstheme="minorHAnsi"/>
              </w:rPr>
              <w:t xml:space="preserve">               (144)</w:t>
            </w:r>
            <w:bookmarkEnd w:id="71"/>
          </w:p>
        </w:tc>
      </w:tr>
      <w:tr w:rsidR="00E61E9A" w:rsidRPr="007B46F8" w14:paraId="215ABE64" w14:textId="77777777" w:rsidTr="007D690A">
        <w:trPr>
          <w:trHeight w:val="319"/>
        </w:trPr>
        <w:tc>
          <w:tcPr>
            <w:tcW w:w="3387" w:type="pct"/>
            <w:vAlign w:val="bottom"/>
          </w:tcPr>
          <w:p w14:paraId="2A5E525D" w14:textId="77777777" w:rsidR="00E61E9A" w:rsidRPr="000258F8" w:rsidRDefault="00E61E9A" w:rsidP="00E61E9A">
            <w:pPr>
              <w:pStyle w:val="Tot"/>
              <w:spacing w:line="240" w:lineRule="auto"/>
              <w:rPr>
                <w:rFonts w:asciiTheme="minorHAnsi" w:hAnsiTheme="minorHAnsi" w:cs="Arial"/>
                <w:bCs/>
                <w:szCs w:val="19"/>
                <w:lang w:val="en-US"/>
              </w:rPr>
            </w:pPr>
            <w:bookmarkStart w:id="72" w:name="_Toc4056911"/>
            <w:r>
              <w:rPr>
                <w:rFonts w:asciiTheme="minorHAnsi" w:hAnsiTheme="minorHAnsi" w:cs="Arial"/>
                <w:bCs/>
                <w:szCs w:val="19"/>
                <w:lang w:val="en-US"/>
              </w:rPr>
              <w:t>Deferred tax-adjustment for previous period</w:t>
            </w:r>
            <w:bookmarkEnd w:id="72"/>
          </w:p>
        </w:tc>
        <w:tc>
          <w:tcPr>
            <w:tcW w:w="845" w:type="pct"/>
            <w:tcBorders>
              <w:left w:val="nil"/>
              <w:bottom w:val="single" w:sz="4" w:space="0" w:color="auto"/>
              <w:right w:val="nil"/>
            </w:tcBorders>
            <w:shd w:val="clear" w:color="auto" w:fill="auto"/>
          </w:tcPr>
          <w:p w14:paraId="7F8A7905" w14:textId="55EF181F" w:rsidR="00E61E9A" w:rsidRPr="000C0B16" w:rsidRDefault="005E1020" w:rsidP="00E61E9A">
            <w:pPr>
              <w:pStyle w:val="Tot"/>
              <w:jc w:val="right"/>
              <w:rPr>
                <w:rFonts w:asciiTheme="minorHAnsi" w:hAnsiTheme="minorHAnsi" w:cstheme="minorHAnsi"/>
                <w:b/>
                <w:bCs/>
                <w:szCs w:val="19"/>
                <w:lang w:val="hr-HR"/>
              </w:rPr>
            </w:pPr>
            <w:r>
              <w:rPr>
                <w:rFonts w:asciiTheme="minorHAnsi" w:hAnsiTheme="minorHAnsi" w:cstheme="minorHAnsi"/>
                <w:b/>
                <w:bCs/>
                <w:szCs w:val="19"/>
                <w:lang w:val="hr-HR"/>
              </w:rPr>
              <w:t>-</w:t>
            </w:r>
          </w:p>
        </w:tc>
        <w:tc>
          <w:tcPr>
            <w:tcW w:w="768" w:type="pct"/>
            <w:tcBorders>
              <w:left w:val="nil"/>
              <w:bottom w:val="single" w:sz="4" w:space="0" w:color="auto"/>
              <w:right w:val="nil"/>
            </w:tcBorders>
            <w:shd w:val="clear" w:color="auto" w:fill="auto"/>
          </w:tcPr>
          <w:p w14:paraId="7E51C0B4" w14:textId="11088B9B" w:rsidR="00E61E9A" w:rsidRPr="007B46F8" w:rsidRDefault="00E61E9A" w:rsidP="00E61E9A">
            <w:pPr>
              <w:pStyle w:val="Tot"/>
              <w:jc w:val="right"/>
              <w:rPr>
                <w:rFonts w:asciiTheme="minorHAnsi" w:hAnsiTheme="minorHAnsi" w:cs="Arial"/>
                <w:bCs/>
                <w:szCs w:val="19"/>
                <w:lang w:val="hr-HR"/>
              </w:rPr>
            </w:pPr>
            <w:bookmarkStart w:id="73" w:name="_Toc4056913"/>
            <w:r w:rsidRPr="00EA22B8">
              <w:rPr>
                <w:rFonts w:asciiTheme="minorHAnsi" w:hAnsiTheme="minorHAnsi" w:cstheme="minorHAnsi"/>
              </w:rPr>
              <w:t xml:space="preserve">                  (17)</w:t>
            </w:r>
            <w:bookmarkEnd w:id="73"/>
          </w:p>
        </w:tc>
      </w:tr>
      <w:tr w:rsidR="00E61E9A" w:rsidRPr="007B46F8" w14:paraId="4694239D" w14:textId="77777777" w:rsidTr="00FD0B32">
        <w:trPr>
          <w:trHeight w:val="130"/>
        </w:trPr>
        <w:tc>
          <w:tcPr>
            <w:tcW w:w="3387" w:type="pct"/>
            <w:vAlign w:val="bottom"/>
          </w:tcPr>
          <w:p w14:paraId="3146C5B1" w14:textId="77777777" w:rsidR="00E61E9A" w:rsidRPr="007B46F8" w:rsidRDefault="00E61E9A" w:rsidP="00E61E9A">
            <w:pPr>
              <w:tabs>
                <w:tab w:val="right" w:pos="1202"/>
              </w:tabs>
              <w:spacing w:line="280" w:lineRule="exact"/>
              <w:outlineLvl w:val="0"/>
              <w:rPr>
                <w:rFonts w:asciiTheme="minorHAnsi" w:hAnsiTheme="minorHAnsi" w:cs="Arial"/>
                <w:b/>
                <w:bCs/>
                <w:sz w:val="19"/>
                <w:szCs w:val="19"/>
              </w:rPr>
            </w:pPr>
            <w:bookmarkStart w:id="74" w:name="_Toc4056914"/>
            <w:r w:rsidRPr="007B46F8">
              <w:rPr>
                <w:rFonts w:asciiTheme="minorHAnsi" w:hAnsiTheme="minorHAnsi" w:cs="Arial"/>
                <w:b/>
                <w:bCs/>
                <w:sz w:val="19"/>
                <w:szCs w:val="19"/>
              </w:rPr>
              <w:t>Total items that are not transferred subsequently to profit or loss</w:t>
            </w:r>
            <w:bookmarkEnd w:id="74"/>
          </w:p>
        </w:tc>
        <w:tc>
          <w:tcPr>
            <w:tcW w:w="845" w:type="pct"/>
            <w:tcBorders>
              <w:top w:val="single" w:sz="4" w:space="0" w:color="auto"/>
              <w:bottom w:val="single" w:sz="12" w:space="0" w:color="auto"/>
            </w:tcBorders>
            <w:vAlign w:val="bottom"/>
          </w:tcPr>
          <w:p w14:paraId="031AD618" w14:textId="7F2AA212" w:rsidR="00E61E9A" w:rsidRPr="007B46F8" w:rsidRDefault="005E1020" w:rsidP="00E61E9A">
            <w:pPr>
              <w:pStyle w:val="Tot"/>
              <w:jc w:val="right"/>
              <w:rPr>
                <w:rFonts w:asciiTheme="minorHAnsi" w:hAnsiTheme="minorHAnsi" w:cs="Arial"/>
                <w:b/>
                <w:bCs/>
                <w:szCs w:val="19"/>
                <w:lang w:val="hr-HR"/>
              </w:rPr>
            </w:pPr>
            <w:r>
              <w:rPr>
                <w:rFonts w:asciiTheme="minorHAnsi" w:hAnsiTheme="minorHAnsi" w:cs="Arial"/>
                <w:b/>
                <w:bCs/>
                <w:szCs w:val="19"/>
                <w:lang w:val="hr-HR"/>
              </w:rPr>
              <w:t>56</w:t>
            </w:r>
          </w:p>
        </w:tc>
        <w:tc>
          <w:tcPr>
            <w:tcW w:w="768" w:type="pct"/>
            <w:tcBorders>
              <w:top w:val="single" w:sz="4" w:space="0" w:color="auto"/>
              <w:bottom w:val="single" w:sz="12" w:space="0" w:color="auto"/>
            </w:tcBorders>
            <w:vAlign w:val="bottom"/>
          </w:tcPr>
          <w:p w14:paraId="37941270" w14:textId="53D945F3" w:rsidR="00E61E9A" w:rsidRPr="007B46F8" w:rsidDel="00480157" w:rsidRDefault="00E61E9A" w:rsidP="00E61E9A">
            <w:pPr>
              <w:pStyle w:val="Tot"/>
              <w:jc w:val="right"/>
              <w:rPr>
                <w:rFonts w:asciiTheme="minorHAnsi" w:hAnsiTheme="minorHAnsi" w:cs="Arial"/>
                <w:b/>
                <w:bCs/>
                <w:szCs w:val="19"/>
                <w:lang w:val="hr-HR"/>
              </w:rPr>
            </w:pPr>
            <w:bookmarkStart w:id="75" w:name="_Toc4056916"/>
            <w:r w:rsidRPr="007A04C6">
              <w:rPr>
                <w:rFonts w:asciiTheme="minorHAnsi" w:hAnsiTheme="minorHAnsi" w:cs="Arial"/>
                <w:b/>
                <w:bCs/>
                <w:szCs w:val="19"/>
                <w:lang w:val="hr-HR"/>
              </w:rPr>
              <w:t>(161)</w:t>
            </w:r>
            <w:bookmarkEnd w:id="75"/>
          </w:p>
        </w:tc>
      </w:tr>
      <w:tr w:rsidR="00E61E9A" w:rsidRPr="007B46F8" w14:paraId="39570B41" w14:textId="77777777" w:rsidTr="00FD0B32">
        <w:trPr>
          <w:trHeight w:val="80"/>
        </w:trPr>
        <w:tc>
          <w:tcPr>
            <w:tcW w:w="3387" w:type="pct"/>
            <w:vAlign w:val="bottom"/>
          </w:tcPr>
          <w:p w14:paraId="3C270F1C" w14:textId="77777777" w:rsidR="00E61E9A" w:rsidRPr="007B46F8" w:rsidRDefault="00E61E9A" w:rsidP="00E61E9A">
            <w:pPr>
              <w:tabs>
                <w:tab w:val="right" w:pos="1202"/>
              </w:tabs>
              <w:spacing w:line="280" w:lineRule="exact"/>
              <w:outlineLvl w:val="0"/>
              <w:rPr>
                <w:rFonts w:asciiTheme="minorHAnsi" w:hAnsiTheme="minorHAnsi" w:cs="Arial"/>
                <w:b/>
                <w:bCs/>
                <w:sz w:val="19"/>
                <w:szCs w:val="19"/>
              </w:rPr>
            </w:pPr>
            <w:bookmarkStart w:id="76" w:name="_Toc4056917"/>
            <w:r w:rsidRPr="007B46F8">
              <w:rPr>
                <w:rFonts w:asciiTheme="minorHAnsi" w:hAnsiTheme="minorHAnsi" w:cs="Arial"/>
                <w:b/>
                <w:bCs/>
                <w:sz w:val="19"/>
                <w:szCs w:val="19"/>
              </w:rPr>
              <w:t>Items that may be reclassified subsequently to profit or loss:</w:t>
            </w:r>
            <w:bookmarkEnd w:id="76"/>
          </w:p>
        </w:tc>
        <w:tc>
          <w:tcPr>
            <w:tcW w:w="845" w:type="pct"/>
            <w:tcBorders>
              <w:top w:val="single" w:sz="12" w:space="0" w:color="auto"/>
            </w:tcBorders>
            <w:vAlign w:val="bottom"/>
          </w:tcPr>
          <w:p w14:paraId="417B6D2E" w14:textId="77777777" w:rsidR="00E61E9A" w:rsidRPr="007B46F8" w:rsidRDefault="00E61E9A" w:rsidP="00E61E9A">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718468B" w14:textId="77777777" w:rsidR="00E61E9A" w:rsidRPr="007B46F8" w:rsidRDefault="00E61E9A" w:rsidP="00E61E9A">
            <w:pPr>
              <w:pStyle w:val="Tot"/>
              <w:jc w:val="right"/>
              <w:rPr>
                <w:rFonts w:asciiTheme="minorHAnsi" w:hAnsiTheme="minorHAnsi" w:cs="Arial"/>
                <w:b/>
                <w:bCs/>
                <w:szCs w:val="19"/>
                <w:lang w:val="hr-HR"/>
              </w:rPr>
            </w:pPr>
          </w:p>
        </w:tc>
      </w:tr>
      <w:tr w:rsidR="00E61E9A" w:rsidRPr="007B46F8" w14:paraId="5B593AC7" w14:textId="77777777" w:rsidTr="001F110B">
        <w:trPr>
          <w:trHeight w:val="531"/>
        </w:trPr>
        <w:tc>
          <w:tcPr>
            <w:tcW w:w="3387" w:type="pct"/>
            <w:vAlign w:val="bottom"/>
          </w:tcPr>
          <w:p w14:paraId="5B577E66" w14:textId="77777777" w:rsidR="00E61E9A" w:rsidRPr="007B46F8" w:rsidRDefault="00E61E9A" w:rsidP="00E61E9A">
            <w:pPr>
              <w:pStyle w:val="Tot"/>
              <w:rPr>
                <w:rFonts w:asciiTheme="minorHAnsi" w:hAnsiTheme="minorHAnsi" w:cs="Arial"/>
                <w:b/>
                <w:bCs/>
                <w:szCs w:val="19"/>
              </w:rPr>
            </w:pPr>
            <w:bookmarkStart w:id="77" w:name="_Toc4056918"/>
            <w:r w:rsidRPr="00C211DE">
              <w:rPr>
                <w:rFonts w:asciiTheme="minorHAnsi" w:hAnsiTheme="minorHAnsi" w:cs="Arial"/>
                <w:bCs/>
                <w:szCs w:val="19"/>
              </w:rPr>
              <w:t>Net change</w:t>
            </w:r>
            <w:r w:rsidRPr="00EA22B8">
              <w:rPr>
                <w:rFonts w:asciiTheme="minorHAnsi" w:hAnsiTheme="minorHAnsi" w:cs="Arial"/>
                <w:bCs/>
                <w:szCs w:val="19"/>
              </w:rPr>
              <w:t>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77"/>
          </w:p>
        </w:tc>
        <w:tc>
          <w:tcPr>
            <w:tcW w:w="845" w:type="pct"/>
            <w:vAlign w:val="bottom"/>
          </w:tcPr>
          <w:p w14:paraId="4698FB53" w14:textId="3E71AF3E" w:rsidR="00E61E9A" w:rsidRPr="00EA22B8" w:rsidRDefault="00487717" w:rsidP="00E61E9A">
            <w:pPr>
              <w:pStyle w:val="Tot"/>
              <w:jc w:val="right"/>
              <w:rPr>
                <w:rFonts w:asciiTheme="minorHAnsi" w:hAnsiTheme="minorHAnsi" w:cs="Arial"/>
                <w:bCs/>
                <w:szCs w:val="19"/>
                <w:lang w:val="hr-HR"/>
              </w:rPr>
            </w:pPr>
            <w:r>
              <w:rPr>
                <w:rFonts w:asciiTheme="minorHAnsi" w:hAnsiTheme="minorHAnsi" w:cs="Arial"/>
                <w:bCs/>
                <w:szCs w:val="19"/>
                <w:lang w:val="hr-HR"/>
              </w:rPr>
              <w:t>9,290</w:t>
            </w:r>
          </w:p>
        </w:tc>
        <w:tc>
          <w:tcPr>
            <w:tcW w:w="768" w:type="pct"/>
            <w:vAlign w:val="bottom"/>
          </w:tcPr>
          <w:p w14:paraId="75EE8B0C" w14:textId="14F1AC6D" w:rsidR="00E61E9A" w:rsidRPr="000C0B16" w:rsidRDefault="00E61E9A" w:rsidP="00E61E9A">
            <w:pPr>
              <w:pStyle w:val="Tot"/>
              <w:jc w:val="right"/>
              <w:rPr>
                <w:rFonts w:asciiTheme="minorHAnsi" w:hAnsiTheme="minorHAnsi" w:cs="Arial"/>
                <w:bCs/>
                <w:szCs w:val="19"/>
                <w:lang w:val="hr-HR"/>
              </w:rPr>
            </w:pPr>
            <w:bookmarkStart w:id="78" w:name="_Toc4056920"/>
            <w:r w:rsidRPr="00EA22B8">
              <w:rPr>
                <w:rFonts w:asciiTheme="minorHAnsi" w:hAnsiTheme="minorHAnsi" w:cs="Arial"/>
                <w:bCs/>
                <w:szCs w:val="19"/>
                <w:lang w:val="hr-HR"/>
              </w:rPr>
              <w:t>(2,734)</w:t>
            </w:r>
            <w:bookmarkEnd w:id="78"/>
          </w:p>
        </w:tc>
      </w:tr>
      <w:tr w:rsidR="00E61E9A" w:rsidRPr="007B46F8" w14:paraId="1231CCD0" w14:textId="77777777" w:rsidTr="00EA22B8">
        <w:trPr>
          <w:trHeight w:val="379"/>
        </w:trPr>
        <w:tc>
          <w:tcPr>
            <w:tcW w:w="3387" w:type="pct"/>
            <w:vAlign w:val="bottom"/>
          </w:tcPr>
          <w:p w14:paraId="0930C208" w14:textId="77777777" w:rsidR="00E61E9A" w:rsidRPr="007B46F8" w:rsidRDefault="00E61E9A" w:rsidP="00E61E9A">
            <w:pPr>
              <w:pStyle w:val="Tot"/>
              <w:rPr>
                <w:rFonts w:asciiTheme="minorHAnsi" w:hAnsiTheme="minorHAnsi" w:cs="Arial"/>
                <w:bCs/>
                <w:szCs w:val="19"/>
              </w:rPr>
            </w:pPr>
            <w:bookmarkStart w:id="79" w:name="_Toc4056921"/>
            <w:r w:rsidRPr="007B46F8">
              <w:rPr>
                <w:rFonts w:asciiTheme="minorHAnsi" w:hAnsiTheme="minorHAnsi" w:cs="Arial"/>
                <w:bCs/>
                <w:szCs w:val="19"/>
              </w:rPr>
              <w:t>Net foreign exchange on equity instruments</w:t>
            </w:r>
            <w:bookmarkEnd w:id="79"/>
          </w:p>
        </w:tc>
        <w:tc>
          <w:tcPr>
            <w:tcW w:w="845" w:type="pct"/>
            <w:tcBorders>
              <w:top w:val="nil"/>
              <w:left w:val="nil"/>
              <w:bottom w:val="nil"/>
              <w:right w:val="nil"/>
            </w:tcBorders>
            <w:shd w:val="clear" w:color="auto" w:fill="auto"/>
            <w:vAlign w:val="bottom"/>
          </w:tcPr>
          <w:p w14:paraId="2E90694D" w14:textId="32936916" w:rsidR="00E61E9A" w:rsidRPr="007B46F8" w:rsidRDefault="005E1020" w:rsidP="00E61E9A">
            <w:pPr>
              <w:pStyle w:val="Tot"/>
              <w:jc w:val="right"/>
              <w:rPr>
                <w:rFonts w:asciiTheme="minorHAnsi" w:hAnsiTheme="minorHAnsi" w:cs="Arial"/>
                <w:bCs/>
                <w:szCs w:val="19"/>
                <w:lang w:val="hr-HR"/>
              </w:rPr>
            </w:pPr>
            <w:r>
              <w:rPr>
                <w:rFonts w:asciiTheme="minorHAnsi" w:hAnsiTheme="minorHAnsi" w:cs="Arial"/>
                <w:bCs/>
                <w:szCs w:val="19"/>
                <w:lang w:val="hr-HR"/>
              </w:rPr>
              <w:t>87</w:t>
            </w:r>
          </w:p>
        </w:tc>
        <w:tc>
          <w:tcPr>
            <w:tcW w:w="768" w:type="pct"/>
            <w:tcBorders>
              <w:top w:val="nil"/>
              <w:left w:val="nil"/>
              <w:bottom w:val="nil"/>
              <w:right w:val="nil"/>
            </w:tcBorders>
            <w:shd w:val="clear" w:color="auto" w:fill="auto"/>
            <w:vAlign w:val="bottom"/>
          </w:tcPr>
          <w:p w14:paraId="752471E1" w14:textId="205BB4F7" w:rsidR="00E61E9A" w:rsidRPr="007B46F8" w:rsidDel="00480157" w:rsidRDefault="00E61E9A" w:rsidP="00E61E9A">
            <w:pPr>
              <w:pStyle w:val="Tot"/>
              <w:jc w:val="right"/>
              <w:rPr>
                <w:rFonts w:asciiTheme="minorHAnsi" w:hAnsiTheme="minorHAnsi" w:cs="Arial"/>
                <w:bCs/>
                <w:szCs w:val="19"/>
                <w:lang w:val="hr-HR"/>
              </w:rPr>
            </w:pPr>
            <w:r>
              <w:rPr>
                <w:rFonts w:asciiTheme="minorHAnsi" w:hAnsiTheme="minorHAnsi" w:cs="Arial"/>
                <w:bCs/>
                <w:szCs w:val="19"/>
                <w:lang w:val="hr-HR"/>
              </w:rPr>
              <w:t>(325)</w:t>
            </w:r>
          </w:p>
        </w:tc>
      </w:tr>
      <w:tr w:rsidR="00E61E9A" w:rsidRPr="007B46F8" w14:paraId="0266443B" w14:textId="77777777" w:rsidTr="00EA22B8">
        <w:trPr>
          <w:trHeight w:val="379"/>
        </w:trPr>
        <w:tc>
          <w:tcPr>
            <w:tcW w:w="3387" w:type="pct"/>
            <w:vAlign w:val="bottom"/>
          </w:tcPr>
          <w:p w14:paraId="00CFB54C" w14:textId="77777777" w:rsidR="00E61E9A" w:rsidRPr="007B46F8" w:rsidRDefault="00E61E9A" w:rsidP="00E61E9A">
            <w:pPr>
              <w:pStyle w:val="Tot"/>
              <w:rPr>
                <w:rFonts w:asciiTheme="minorHAnsi" w:hAnsiTheme="minorHAnsi" w:cs="Arial"/>
                <w:bCs/>
                <w:szCs w:val="19"/>
              </w:rPr>
            </w:pPr>
            <w:bookmarkStart w:id="80" w:name="_Toc4056927"/>
            <w:r w:rsidRPr="007B46F8">
              <w:rPr>
                <w:rFonts w:asciiTheme="minorHAnsi" w:hAnsiTheme="minorHAnsi" w:cs="Arial"/>
                <w:bCs/>
                <w:szCs w:val="19"/>
              </w:rPr>
              <w:t>Deferred tax – other comprehensive income</w:t>
            </w:r>
            <w:bookmarkEnd w:id="80"/>
          </w:p>
        </w:tc>
        <w:tc>
          <w:tcPr>
            <w:tcW w:w="845" w:type="pct"/>
            <w:tcBorders>
              <w:top w:val="nil"/>
              <w:left w:val="nil"/>
              <w:bottom w:val="single" w:sz="4" w:space="0" w:color="auto"/>
              <w:right w:val="nil"/>
            </w:tcBorders>
            <w:shd w:val="clear" w:color="auto" w:fill="auto"/>
            <w:vAlign w:val="bottom"/>
          </w:tcPr>
          <w:p w14:paraId="3B6AE400" w14:textId="2A5CBF28" w:rsidR="00E61E9A" w:rsidRPr="007B46F8" w:rsidRDefault="00487717" w:rsidP="00E61E9A">
            <w:pPr>
              <w:pStyle w:val="Tot"/>
              <w:jc w:val="right"/>
              <w:rPr>
                <w:rFonts w:asciiTheme="minorHAnsi" w:hAnsiTheme="minorHAnsi" w:cs="Arial"/>
                <w:bCs/>
                <w:szCs w:val="19"/>
                <w:lang w:val="hr-HR"/>
              </w:rPr>
            </w:pPr>
            <w:r>
              <w:rPr>
                <w:rFonts w:asciiTheme="minorHAnsi" w:hAnsiTheme="minorHAnsi" w:cs="Arial"/>
                <w:bCs/>
                <w:szCs w:val="19"/>
                <w:lang w:val="hr-HR"/>
              </w:rPr>
              <w:t>(297)</w:t>
            </w:r>
          </w:p>
        </w:tc>
        <w:tc>
          <w:tcPr>
            <w:tcW w:w="768" w:type="pct"/>
            <w:tcBorders>
              <w:top w:val="nil"/>
              <w:left w:val="nil"/>
              <w:bottom w:val="single" w:sz="4" w:space="0" w:color="auto"/>
              <w:right w:val="nil"/>
            </w:tcBorders>
            <w:shd w:val="clear" w:color="auto" w:fill="auto"/>
            <w:vAlign w:val="bottom"/>
          </w:tcPr>
          <w:p w14:paraId="0EB9A11B" w14:textId="397B4704" w:rsidR="00E61E9A" w:rsidRPr="007B46F8" w:rsidDel="00480157" w:rsidRDefault="00E61E9A" w:rsidP="00E61E9A">
            <w:pPr>
              <w:pStyle w:val="Tot"/>
              <w:jc w:val="right"/>
              <w:rPr>
                <w:rFonts w:asciiTheme="minorHAnsi" w:hAnsiTheme="minorHAnsi" w:cs="Arial"/>
                <w:bCs/>
                <w:szCs w:val="19"/>
                <w:lang w:val="hr-HR"/>
              </w:rPr>
            </w:pPr>
            <w:r>
              <w:rPr>
                <w:rFonts w:asciiTheme="minorHAnsi" w:hAnsiTheme="minorHAnsi" w:cs="Arial"/>
                <w:bCs/>
                <w:szCs w:val="19"/>
                <w:lang w:val="hr-HR"/>
              </w:rPr>
              <w:t>(23)</w:t>
            </w:r>
          </w:p>
        </w:tc>
      </w:tr>
      <w:tr w:rsidR="00E61E9A" w:rsidRPr="007B46F8" w14:paraId="7FB88AB4" w14:textId="77777777" w:rsidTr="00EA22B8">
        <w:trPr>
          <w:trHeight w:val="379"/>
        </w:trPr>
        <w:tc>
          <w:tcPr>
            <w:tcW w:w="3387" w:type="pct"/>
            <w:vAlign w:val="bottom"/>
          </w:tcPr>
          <w:p w14:paraId="2854407C" w14:textId="77777777" w:rsidR="00E61E9A" w:rsidRPr="007B46F8" w:rsidRDefault="00E61E9A" w:rsidP="00E61E9A">
            <w:pPr>
              <w:tabs>
                <w:tab w:val="right" w:pos="1202"/>
              </w:tabs>
              <w:spacing w:line="280" w:lineRule="exact"/>
              <w:outlineLvl w:val="0"/>
              <w:rPr>
                <w:rFonts w:asciiTheme="minorHAnsi" w:hAnsiTheme="minorHAnsi" w:cs="Arial"/>
                <w:b/>
                <w:bCs/>
                <w:sz w:val="19"/>
                <w:szCs w:val="19"/>
              </w:rPr>
            </w:pPr>
            <w:bookmarkStart w:id="81" w:name="_Toc4056930"/>
            <w:r w:rsidRPr="007B46F8">
              <w:rPr>
                <w:rFonts w:asciiTheme="minorHAnsi" w:hAnsiTheme="minorHAnsi" w:cs="Arial"/>
                <w:b/>
                <w:bCs/>
                <w:sz w:val="19"/>
                <w:szCs w:val="19"/>
              </w:rPr>
              <w:t>Total items that may be reclassified subsequently to profit or loss</w:t>
            </w:r>
            <w:bookmarkEnd w:id="81"/>
          </w:p>
        </w:tc>
        <w:tc>
          <w:tcPr>
            <w:tcW w:w="845" w:type="pct"/>
            <w:tcBorders>
              <w:top w:val="single" w:sz="4" w:space="0" w:color="auto"/>
              <w:bottom w:val="single" w:sz="4" w:space="0" w:color="auto"/>
            </w:tcBorders>
            <w:vAlign w:val="bottom"/>
          </w:tcPr>
          <w:p w14:paraId="433A9F9A" w14:textId="431E2F02" w:rsidR="00E61E9A" w:rsidRPr="007B46F8" w:rsidRDefault="00487717" w:rsidP="00E61E9A">
            <w:pPr>
              <w:pStyle w:val="Tot"/>
              <w:jc w:val="right"/>
              <w:rPr>
                <w:rFonts w:asciiTheme="minorHAnsi" w:hAnsiTheme="minorHAnsi" w:cs="Arial"/>
                <w:b/>
                <w:bCs/>
                <w:szCs w:val="19"/>
                <w:lang w:val="hr-HR"/>
              </w:rPr>
            </w:pPr>
            <w:r>
              <w:rPr>
                <w:rFonts w:asciiTheme="minorHAnsi" w:hAnsiTheme="minorHAnsi" w:cs="Arial"/>
                <w:b/>
                <w:bCs/>
                <w:szCs w:val="19"/>
                <w:lang w:val="hr-HR"/>
              </w:rPr>
              <w:t>9,080</w:t>
            </w:r>
          </w:p>
        </w:tc>
        <w:tc>
          <w:tcPr>
            <w:tcW w:w="768" w:type="pct"/>
            <w:tcBorders>
              <w:top w:val="single" w:sz="4" w:space="0" w:color="auto"/>
              <w:bottom w:val="single" w:sz="4" w:space="0" w:color="auto"/>
            </w:tcBorders>
            <w:vAlign w:val="bottom"/>
          </w:tcPr>
          <w:p w14:paraId="3B09BD86" w14:textId="78388B19" w:rsidR="00E61E9A" w:rsidRPr="007B46F8" w:rsidDel="00480157" w:rsidRDefault="00E61E9A" w:rsidP="00E61E9A">
            <w:pPr>
              <w:pStyle w:val="Tot"/>
              <w:jc w:val="right"/>
              <w:rPr>
                <w:rFonts w:asciiTheme="minorHAnsi" w:hAnsiTheme="minorHAnsi" w:cs="Arial"/>
                <w:b/>
                <w:bCs/>
                <w:szCs w:val="19"/>
                <w:lang w:val="hr-HR"/>
              </w:rPr>
            </w:pPr>
            <w:bookmarkStart w:id="82" w:name="_Toc4056932"/>
            <w:r>
              <w:rPr>
                <w:rFonts w:asciiTheme="minorHAnsi" w:hAnsiTheme="minorHAnsi" w:cs="Arial"/>
                <w:b/>
                <w:bCs/>
                <w:szCs w:val="19"/>
                <w:lang w:val="hr-HR"/>
              </w:rPr>
              <w:t>(3,082)</w:t>
            </w:r>
            <w:bookmarkEnd w:id="82"/>
          </w:p>
        </w:tc>
      </w:tr>
      <w:tr w:rsidR="00E61E9A" w:rsidRPr="007B46F8" w14:paraId="56F51312" w14:textId="77777777" w:rsidTr="00EA22B8">
        <w:trPr>
          <w:trHeight w:val="379"/>
        </w:trPr>
        <w:tc>
          <w:tcPr>
            <w:tcW w:w="3387" w:type="pct"/>
            <w:vAlign w:val="bottom"/>
          </w:tcPr>
          <w:p w14:paraId="65AE111A" w14:textId="77777777" w:rsidR="00E61E9A" w:rsidRPr="007B46F8" w:rsidRDefault="00E61E9A" w:rsidP="00E61E9A">
            <w:pPr>
              <w:pStyle w:val="Tot"/>
              <w:rPr>
                <w:rFonts w:asciiTheme="minorHAnsi" w:hAnsiTheme="minorHAnsi" w:cs="Arial"/>
                <w:b/>
                <w:bCs/>
                <w:szCs w:val="19"/>
              </w:rPr>
            </w:pPr>
            <w:bookmarkStart w:id="83" w:name="_Toc4056933"/>
            <w:r w:rsidRPr="007B46F8">
              <w:rPr>
                <w:rFonts w:asciiTheme="minorHAnsi" w:hAnsiTheme="minorHAnsi" w:cs="Arial"/>
                <w:b/>
                <w:bCs/>
                <w:szCs w:val="19"/>
              </w:rPr>
              <w:t>Other comprehensive income after income tax</w:t>
            </w:r>
            <w:bookmarkEnd w:id="83"/>
          </w:p>
        </w:tc>
        <w:tc>
          <w:tcPr>
            <w:tcW w:w="845" w:type="pct"/>
            <w:tcBorders>
              <w:top w:val="single" w:sz="4" w:space="0" w:color="auto"/>
              <w:bottom w:val="single" w:sz="4" w:space="0" w:color="auto"/>
            </w:tcBorders>
            <w:vAlign w:val="bottom"/>
          </w:tcPr>
          <w:p w14:paraId="61D2FA12" w14:textId="77FE3285" w:rsidR="00E61E9A" w:rsidRPr="007B46F8" w:rsidRDefault="00487717" w:rsidP="00E61E9A">
            <w:pPr>
              <w:pStyle w:val="Tot"/>
              <w:jc w:val="right"/>
              <w:rPr>
                <w:rFonts w:asciiTheme="minorHAnsi" w:hAnsiTheme="minorHAnsi" w:cs="Arial"/>
                <w:b/>
                <w:bCs/>
                <w:szCs w:val="19"/>
                <w:lang w:val="hr-HR"/>
              </w:rPr>
            </w:pPr>
            <w:r>
              <w:rPr>
                <w:rFonts w:asciiTheme="minorHAnsi" w:hAnsiTheme="minorHAnsi" w:cs="Arial"/>
                <w:b/>
                <w:bCs/>
                <w:szCs w:val="19"/>
                <w:lang w:val="hr-HR"/>
              </w:rPr>
              <w:t>9,136</w:t>
            </w:r>
          </w:p>
        </w:tc>
        <w:tc>
          <w:tcPr>
            <w:tcW w:w="768" w:type="pct"/>
            <w:tcBorders>
              <w:top w:val="single" w:sz="4" w:space="0" w:color="auto"/>
              <w:bottom w:val="single" w:sz="4" w:space="0" w:color="auto"/>
            </w:tcBorders>
            <w:vAlign w:val="bottom"/>
          </w:tcPr>
          <w:p w14:paraId="75D06664" w14:textId="09D80A20" w:rsidR="00E61E9A" w:rsidRPr="007B46F8" w:rsidDel="00480157" w:rsidRDefault="00E61E9A" w:rsidP="00E61E9A">
            <w:pPr>
              <w:pStyle w:val="Tot"/>
              <w:jc w:val="right"/>
              <w:rPr>
                <w:rFonts w:asciiTheme="minorHAnsi" w:hAnsiTheme="minorHAnsi" w:cs="Arial"/>
                <w:b/>
                <w:bCs/>
                <w:szCs w:val="19"/>
                <w:lang w:val="hr-HR"/>
              </w:rPr>
            </w:pPr>
            <w:bookmarkStart w:id="84" w:name="_Toc4056935"/>
            <w:r>
              <w:rPr>
                <w:rFonts w:asciiTheme="minorHAnsi" w:hAnsiTheme="minorHAnsi" w:cs="Arial"/>
                <w:b/>
                <w:bCs/>
                <w:szCs w:val="19"/>
                <w:lang w:val="hr-HR"/>
              </w:rPr>
              <w:t>(3,243)</w:t>
            </w:r>
            <w:bookmarkEnd w:id="84"/>
          </w:p>
        </w:tc>
      </w:tr>
      <w:tr w:rsidR="00E61E9A" w:rsidRPr="007B46F8" w14:paraId="018AD800" w14:textId="77777777" w:rsidTr="00EA22B8">
        <w:trPr>
          <w:trHeight w:val="379"/>
        </w:trPr>
        <w:tc>
          <w:tcPr>
            <w:tcW w:w="3387" w:type="pct"/>
            <w:vAlign w:val="bottom"/>
          </w:tcPr>
          <w:p w14:paraId="12E9866A" w14:textId="77777777" w:rsidR="00E61E9A" w:rsidRPr="007B46F8" w:rsidRDefault="00E61E9A" w:rsidP="00E61E9A">
            <w:pPr>
              <w:pStyle w:val="Tot"/>
              <w:spacing w:line="301" w:lineRule="exact"/>
              <w:rPr>
                <w:rFonts w:asciiTheme="minorHAnsi" w:hAnsiTheme="minorHAnsi" w:cs="Arial"/>
                <w:b/>
                <w:bCs/>
                <w:szCs w:val="19"/>
              </w:rPr>
            </w:pPr>
            <w:bookmarkStart w:id="85" w:name="_Toc4056936"/>
            <w:r w:rsidRPr="007B46F8">
              <w:rPr>
                <w:rFonts w:asciiTheme="minorHAnsi" w:hAnsiTheme="minorHAnsi" w:cs="Arial"/>
                <w:b/>
                <w:bCs/>
                <w:szCs w:val="19"/>
              </w:rPr>
              <w:t>Total comprehensive income after income tax</w:t>
            </w:r>
            <w:bookmarkEnd w:id="85"/>
          </w:p>
        </w:tc>
        <w:tc>
          <w:tcPr>
            <w:tcW w:w="845" w:type="pct"/>
            <w:tcBorders>
              <w:top w:val="single" w:sz="4" w:space="0" w:color="auto"/>
              <w:bottom w:val="single" w:sz="12" w:space="0" w:color="auto"/>
            </w:tcBorders>
            <w:vAlign w:val="bottom"/>
          </w:tcPr>
          <w:p w14:paraId="23D64110" w14:textId="0CE307E2" w:rsidR="00E61E9A" w:rsidRPr="00EA22B8" w:rsidRDefault="005E1020" w:rsidP="00E61E9A">
            <w:pPr>
              <w:pStyle w:val="Tot"/>
              <w:jc w:val="right"/>
              <w:rPr>
                <w:rFonts w:asciiTheme="minorHAnsi" w:hAnsiTheme="minorHAnsi" w:cs="Arial"/>
                <w:b/>
                <w:bCs/>
                <w:szCs w:val="19"/>
                <w:lang w:val="hr-HR"/>
              </w:rPr>
            </w:pPr>
            <w:r>
              <w:rPr>
                <w:rFonts w:asciiTheme="minorHAnsi" w:hAnsiTheme="minorHAnsi" w:cs="Arial"/>
                <w:b/>
                <w:bCs/>
                <w:szCs w:val="19"/>
                <w:lang w:val="hr-HR"/>
              </w:rPr>
              <w:t>163,434</w:t>
            </w:r>
          </w:p>
        </w:tc>
        <w:tc>
          <w:tcPr>
            <w:tcW w:w="768" w:type="pct"/>
            <w:tcBorders>
              <w:top w:val="single" w:sz="4" w:space="0" w:color="auto"/>
              <w:bottom w:val="single" w:sz="12" w:space="0" w:color="auto"/>
            </w:tcBorders>
            <w:vAlign w:val="bottom"/>
          </w:tcPr>
          <w:p w14:paraId="6D8AD143" w14:textId="0529D2A3" w:rsidR="00E61E9A" w:rsidRPr="00EA22B8" w:rsidDel="00480157" w:rsidRDefault="00E61E9A" w:rsidP="00E61E9A">
            <w:pPr>
              <w:pStyle w:val="Tot"/>
              <w:jc w:val="right"/>
              <w:rPr>
                <w:rFonts w:asciiTheme="minorHAnsi" w:hAnsiTheme="minorHAnsi" w:cs="Arial"/>
                <w:b/>
                <w:bCs/>
                <w:szCs w:val="19"/>
                <w:lang w:val="hr-HR"/>
              </w:rPr>
            </w:pPr>
            <w:bookmarkStart w:id="86" w:name="_Toc4056938"/>
            <w:r w:rsidRPr="00EA22B8">
              <w:rPr>
                <w:rFonts w:asciiTheme="minorHAnsi" w:hAnsiTheme="minorHAnsi" w:cs="Arial"/>
                <w:b/>
                <w:bCs/>
                <w:szCs w:val="19"/>
                <w:lang w:val="hr-HR"/>
              </w:rPr>
              <w:t>201,494</w:t>
            </w:r>
            <w:bookmarkEnd w:id="86"/>
          </w:p>
        </w:tc>
      </w:tr>
      <w:tr w:rsidR="00E61E9A" w:rsidRPr="007B46F8" w14:paraId="2D0F9274" w14:textId="77777777" w:rsidTr="00EA22B8">
        <w:trPr>
          <w:trHeight w:val="379"/>
        </w:trPr>
        <w:tc>
          <w:tcPr>
            <w:tcW w:w="3387" w:type="pct"/>
          </w:tcPr>
          <w:p w14:paraId="468D37C4" w14:textId="77777777" w:rsidR="00E61E9A" w:rsidRPr="007B46F8" w:rsidRDefault="00E61E9A" w:rsidP="00E61E9A">
            <w:pPr>
              <w:pStyle w:val="Tot"/>
              <w:spacing w:line="301" w:lineRule="exact"/>
              <w:rPr>
                <w:rFonts w:asciiTheme="minorHAnsi" w:hAnsiTheme="minorHAnsi" w:cs="Arial"/>
                <w:b/>
                <w:bCs/>
                <w:szCs w:val="19"/>
              </w:rPr>
            </w:pPr>
            <w:bookmarkStart w:id="87" w:name="_Toc4056939"/>
            <w:r w:rsidRPr="007B46F8">
              <w:rPr>
                <w:rFonts w:asciiTheme="minorHAnsi" w:hAnsiTheme="minorHAnsi" w:cs="Arial"/>
                <w:b/>
                <w:szCs w:val="19"/>
              </w:rPr>
              <w:t>Attributable to:</w:t>
            </w:r>
            <w:bookmarkEnd w:id="87"/>
          </w:p>
        </w:tc>
        <w:tc>
          <w:tcPr>
            <w:tcW w:w="845" w:type="pct"/>
            <w:tcBorders>
              <w:top w:val="single" w:sz="12" w:space="0" w:color="auto"/>
            </w:tcBorders>
            <w:vAlign w:val="bottom"/>
          </w:tcPr>
          <w:p w14:paraId="32A123C9" w14:textId="77777777" w:rsidR="00E61E9A" w:rsidRPr="007B46F8" w:rsidRDefault="00E61E9A" w:rsidP="00E61E9A">
            <w:pPr>
              <w:pStyle w:val="Thick"/>
              <w:tabs>
                <w:tab w:val="clear" w:pos="1202"/>
              </w:tabs>
              <w:spacing w:line="301" w:lineRule="exact"/>
              <w:jc w:val="right"/>
              <w:rPr>
                <w:rFonts w:asciiTheme="minorHAnsi" w:hAnsiTheme="minorHAnsi" w:cs="Arial"/>
                <w:sz w:val="19"/>
                <w:szCs w:val="19"/>
                <w:u w:val="none"/>
                <w:lang w:val="hr-HR"/>
              </w:rPr>
            </w:pPr>
          </w:p>
        </w:tc>
        <w:tc>
          <w:tcPr>
            <w:tcW w:w="768" w:type="pct"/>
            <w:tcBorders>
              <w:top w:val="single" w:sz="12" w:space="0" w:color="auto"/>
            </w:tcBorders>
            <w:vAlign w:val="bottom"/>
          </w:tcPr>
          <w:p w14:paraId="6AE6A332" w14:textId="77777777" w:rsidR="00E61E9A" w:rsidRPr="007B46F8" w:rsidRDefault="00E61E9A" w:rsidP="00E61E9A">
            <w:pPr>
              <w:pStyle w:val="Thick"/>
              <w:tabs>
                <w:tab w:val="clear" w:pos="1202"/>
              </w:tabs>
              <w:spacing w:line="301" w:lineRule="exact"/>
              <w:jc w:val="right"/>
              <w:rPr>
                <w:rFonts w:asciiTheme="minorHAnsi" w:hAnsiTheme="minorHAnsi" w:cs="Arial"/>
                <w:sz w:val="19"/>
                <w:szCs w:val="19"/>
                <w:u w:val="none"/>
                <w:lang w:val="hr-HR"/>
              </w:rPr>
            </w:pPr>
          </w:p>
        </w:tc>
      </w:tr>
      <w:tr w:rsidR="00E61E9A" w:rsidRPr="007B46F8" w14:paraId="596478B1" w14:textId="77777777" w:rsidTr="00EA22B8">
        <w:trPr>
          <w:trHeight w:val="379"/>
        </w:trPr>
        <w:tc>
          <w:tcPr>
            <w:tcW w:w="3387" w:type="pct"/>
            <w:vAlign w:val="bottom"/>
          </w:tcPr>
          <w:p w14:paraId="49722529" w14:textId="77777777" w:rsidR="00E61E9A" w:rsidRPr="007B46F8" w:rsidRDefault="00E61E9A" w:rsidP="00E61E9A">
            <w:pPr>
              <w:pStyle w:val="Tot"/>
              <w:spacing w:line="301" w:lineRule="exact"/>
              <w:rPr>
                <w:rFonts w:asciiTheme="minorHAnsi" w:hAnsiTheme="minorHAnsi" w:cs="Arial"/>
                <w:b/>
                <w:szCs w:val="19"/>
              </w:rPr>
            </w:pPr>
            <w:bookmarkStart w:id="88" w:name="_Toc4056940"/>
            <w:r w:rsidRPr="007B46F8">
              <w:rPr>
                <w:rFonts w:asciiTheme="minorHAnsi" w:hAnsiTheme="minorHAnsi" w:cs="Arial"/>
                <w:b/>
                <w:szCs w:val="19"/>
              </w:rPr>
              <w:t>Owner of the Bank</w:t>
            </w:r>
            <w:bookmarkEnd w:id="88"/>
          </w:p>
        </w:tc>
        <w:tc>
          <w:tcPr>
            <w:tcW w:w="845" w:type="pct"/>
            <w:tcBorders>
              <w:bottom w:val="single" w:sz="12" w:space="0" w:color="auto"/>
            </w:tcBorders>
            <w:vAlign w:val="bottom"/>
          </w:tcPr>
          <w:p w14:paraId="3B087880" w14:textId="140884CD" w:rsidR="00E61E9A" w:rsidRPr="007B46F8" w:rsidRDefault="005E1020" w:rsidP="00E61E9A">
            <w:pPr>
              <w:pStyle w:val="Tot"/>
              <w:jc w:val="right"/>
              <w:rPr>
                <w:rFonts w:asciiTheme="minorHAnsi" w:hAnsiTheme="minorHAnsi" w:cs="Arial"/>
                <w:b/>
                <w:bCs/>
                <w:szCs w:val="19"/>
                <w:lang w:val="hr-HR"/>
              </w:rPr>
            </w:pPr>
            <w:r>
              <w:rPr>
                <w:rFonts w:asciiTheme="minorHAnsi" w:hAnsiTheme="minorHAnsi" w:cs="Arial"/>
                <w:b/>
                <w:bCs/>
                <w:szCs w:val="19"/>
                <w:lang w:val="hr-HR"/>
              </w:rPr>
              <w:t>163,434</w:t>
            </w:r>
          </w:p>
        </w:tc>
        <w:tc>
          <w:tcPr>
            <w:tcW w:w="768" w:type="pct"/>
            <w:tcBorders>
              <w:bottom w:val="single" w:sz="12" w:space="0" w:color="auto"/>
            </w:tcBorders>
            <w:vAlign w:val="bottom"/>
          </w:tcPr>
          <w:p w14:paraId="4F03A1D6" w14:textId="48C7D355" w:rsidR="00E61E9A" w:rsidRPr="007B46F8" w:rsidDel="00480157" w:rsidRDefault="00E61E9A" w:rsidP="00E61E9A">
            <w:pPr>
              <w:pStyle w:val="Tot"/>
              <w:jc w:val="right"/>
              <w:rPr>
                <w:rFonts w:asciiTheme="minorHAnsi" w:hAnsiTheme="minorHAnsi" w:cs="Arial"/>
                <w:b/>
                <w:bCs/>
                <w:szCs w:val="19"/>
                <w:lang w:val="hr-HR"/>
              </w:rPr>
            </w:pPr>
            <w:bookmarkStart w:id="89" w:name="_Toc4056942"/>
            <w:r>
              <w:rPr>
                <w:rFonts w:asciiTheme="minorHAnsi" w:hAnsiTheme="minorHAnsi" w:cs="Arial"/>
                <w:b/>
                <w:bCs/>
                <w:szCs w:val="19"/>
                <w:lang w:val="hr-HR"/>
              </w:rPr>
              <w:t>201,494</w:t>
            </w:r>
            <w:bookmarkEnd w:id="89"/>
          </w:p>
        </w:tc>
      </w:tr>
    </w:tbl>
    <w:p w14:paraId="7E76F1FE" w14:textId="77777777" w:rsidR="00827C3C" w:rsidRPr="00E06490" w:rsidRDefault="00827C3C" w:rsidP="00997317">
      <w:pPr>
        <w:spacing w:line="360" w:lineRule="auto"/>
        <w:jc w:val="both"/>
        <w:rPr>
          <w:rFonts w:asciiTheme="minorHAnsi" w:hAnsiTheme="minorHAnsi" w:cs="Arial"/>
          <w:sz w:val="19"/>
          <w:szCs w:val="19"/>
          <w:highlight w:val="yellow"/>
          <w:lang w:val="en-GB"/>
        </w:rPr>
      </w:pPr>
    </w:p>
    <w:p w14:paraId="7ABE0A1A" w14:textId="77777777" w:rsidR="008B66E3" w:rsidRDefault="008B66E3" w:rsidP="001E7DB0">
      <w:pPr>
        <w:jc w:val="both"/>
        <w:rPr>
          <w:rFonts w:asciiTheme="minorHAnsi" w:hAnsiTheme="minorHAnsi" w:cs="Arial"/>
          <w:sz w:val="22"/>
          <w:szCs w:val="22"/>
          <w:lang w:val="en-GB"/>
        </w:rPr>
      </w:pPr>
    </w:p>
    <w:p w14:paraId="679683AD" w14:textId="77777777" w:rsidR="00C0291B" w:rsidRDefault="00C0291B" w:rsidP="001E7DB0">
      <w:pPr>
        <w:jc w:val="both"/>
        <w:rPr>
          <w:rFonts w:asciiTheme="minorHAnsi" w:hAnsiTheme="minorHAnsi" w:cs="Arial"/>
          <w:sz w:val="22"/>
          <w:szCs w:val="22"/>
          <w:lang w:val="en-GB"/>
        </w:rPr>
      </w:pPr>
    </w:p>
    <w:p w14:paraId="144663FC" w14:textId="46E56F2C" w:rsidR="00C0291B" w:rsidRDefault="00C0291B" w:rsidP="001E7DB0">
      <w:pPr>
        <w:jc w:val="both"/>
        <w:rPr>
          <w:rFonts w:asciiTheme="minorHAnsi" w:hAnsiTheme="minorHAnsi" w:cs="Arial"/>
          <w:sz w:val="22"/>
          <w:szCs w:val="22"/>
          <w:lang w:val="en-GB"/>
        </w:rPr>
      </w:pPr>
    </w:p>
    <w:p w14:paraId="6AE6C98B" w14:textId="32CEBC2E" w:rsidR="008C4AF7" w:rsidRDefault="008C4AF7" w:rsidP="001E7DB0">
      <w:pPr>
        <w:jc w:val="both"/>
        <w:rPr>
          <w:rFonts w:asciiTheme="minorHAnsi" w:hAnsiTheme="minorHAnsi" w:cs="Arial"/>
          <w:sz w:val="22"/>
          <w:szCs w:val="22"/>
          <w:lang w:val="en-GB"/>
        </w:rPr>
      </w:pPr>
    </w:p>
    <w:p w14:paraId="4015ECBB" w14:textId="2427885E" w:rsidR="008C4AF7" w:rsidRDefault="008C4AF7" w:rsidP="001E7DB0">
      <w:pPr>
        <w:jc w:val="both"/>
        <w:rPr>
          <w:rFonts w:asciiTheme="minorHAnsi" w:hAnsiTheme="minorHAnsi" w:cs="Arial"/>
          <w:sz w:val="22"/>
          <w:szCs w:val="22"/>
          <w:lang w:val="en-GB"/>
        </w:rPr>
      </w:pPr>
    </w:p>
    <w:p w14:paraId="1BA74E19" w14:textId="77777777" w:rsidR="008C4AF7" w:rsidRDefault="008C4AF7" w:rsidP="001E7DB0">
      <w:pPr>
        <w:jc w:val="both"/>
        <w:rPr>
          <w:rFonts w:asciiTheme="minorHAnsi" w:hAnsiTheme="minorHAnsi" w:cs="Arial"/>
          <w:sz w:val="22"/>
          <w:szCs w:val="22"/>
          <w:lang w:val="en-GB"/>
        </w:rPr>
      </w:pPr>
    </w:p>
    <w:p w14:paraId="6B766FBE" w14:textId="77777777" w:rsidR="009E0A47" w:rsidRPr="001E7DB0" w:rsidRDefault="00997317" w:rsidP="001E7DB0">
      <w:pPr>
        <w:jc w:val="both"/>
        <w:rPr>
          <w:rFonts w:asciiTheme="minorHAnsi" w:hAnsiTheme="minorHAnsi" w:cs="Arial"/>
          <w:sz w:val="22"/>
          <w:szCs w:val="22"/>
          <w:lang w:val="en-GB"/>
        </w:rPr>
        <w:sectPr w:rsidR="009E0A47" w:rsidRPr="001E7DB0" w:rsidSect="00F26FF5">
          <w:headerReference w:type="default" r:id="rId62"/>
          <w:footerReference w:type="default" r:id="rId63"/>
          <w:pgSz w:w="11907" w:h="16840" w:code="9"/>
          <w:pgMar w:top="2107" w:right="1134"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XSpec="center" w:tblpY="158"/>
        <w:tblW w:w="5057" w:type="pct"/>
        <w:tblLayout w:type="fixed"/>
        <w:tblLook w:val="0000" w:firstRow="0" w:lastRow="0" w:firstColumn="0" w:lastColumn="0" w:noHBand="0" w:noVBand="0"/>
      </w:tblPr>
      <w:tblGrid>
        <w:gridCol w:w="5646"/>
        <w:gridCol w:w="891"/>
        <w:gridCol w:w="1385"/>
        <w:gridCol w:w="298"/>
        <w:gridCol w:w="1385"/>
      </w:tblGrid>
      <w:tr w:rsidR="00451C8D" w:rsidRPr="00451C8D" w14:paraId="3669DA09" w14:textId="77777777" w:rsidTr="001F110B">
        <w:trPr>
          <w:trHeight w:hRule="exact" w:val="284"/>
        </w:trPr>
        <w:tc>
          <w:tcPr>
            <w:tcW w:w="2939" w:type="pct"/>
            <w:vAlign w:val="bottom"/>
          </w:tcPr>
          <w:p w14:paraId="39A9CAE1" w14:textId="77777777" w:rsidR="00451C8D" w:rsidRPr="00451C8D" w:rsidRDefault="00451C8D" w:rsidP="00451C8D">
            <w:pPr>
              <w:rPr>
                <w:rFonts w:asciiTheme="minorHAnsi" w:eastAsia="Calibri" w:hAnsiTheme="minorHAnsi" w:cstheme="minorHAnsi"/>
                <w:sz w:val="22"/>
                <w:szCs w:val="22"/>
              </w:rPr>
            </w:pPr>
          </w:p>
          <w:p w14:paraId="41D8E125" w14:textId="77777777" w:rsidR="00451C8D" w:rsidRPr="00451C8D" w:rsidRDefault="00451C8D" w:rsidP="00451C8D">
            <w:pPr>
              <w:rPr>
                <w:rFonts w:asciiTheme="minorHAnsi" w:eastAsia="Calibri" w:hAnsiTheme="minorHAnsi" w:cstheme="minorHAnsi"/>
                <w:sz w:val="22"/>
                <w:szCs w:val="22"/>
              </w:rPr>
            </w:pPr>
          </w:p>
        </w:tc>
        <w:tc>
          <w:tcPr>
            <w:tcW w:w="464" w:type="pct"/>
          </w:tcPr>
          <w:p w14:paraId="38422641" w14:textId="77777777" w:rsidR="00451C8D" w:rsidRPr="00451C8D" w:rsidRDefault="00451C8D" w:rsidP="00451C8D">
            <w:pPr>
              <w:jc w:val="right"/>
              <w:rPr>
                <w:rFonts w:asciiTheme="minorHAnsi" w:eastAsia="Calibri" w:hAnsiTheme="minorHAnsi" w:cstheme="minorHAnsi"/>
                <w:b/>
                <w:sz w:val="22"/>
                <w:szCs w:val="22"/>
              </w:rPr>
            </w:pPr>
          </w:p>
        </w:tc>
        <w:tc>
          <w:tcPr>
            <w:tcW w:w="721" w:type="pct"/>
            <w:vAlign w:val="bottom"/>
          </w:tcPr>
          <w:p w14:paraId="5CC24EF9" w14:textId="1C807754" w:rsidR="00451C8D" w:rsidRPr="00451C8D" w:rsidRDefault="00E61E9A"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201</w:t>
            </w:r>
            <w:r>
              <w:rPr>
                <w:rFonts w:asciiTheme="minorHAnsi" w:eastAsia="Calibri" w:hAnsiTheme="minorHAnsi" w:cstheme="minorHAnsi"/>
                <w:b/>
                <w:sz w:val="22"/>
                <w:szCs w:val="22"/>
              </w:rPr>
              <w:t>9</w:t>
            </w:r>
          </w:p>
        </w:tc>
        <w:tc>
          <w:tcPr>
            <w:tcW w:w="155" w:type="pct"/>
            <w:vAlign w:val="bottom"/>
          </w:tcPr>
          <w:p w14:paraId="255C8B9D" w14:textId="77777777" w:rsidR="00451C8D" w:rsidRPr="00451C8D" w:rsidRDefault="00451C8D" w:rsidP="00451C8D">
            <w:pPr>
              <w:jc w:val="right"/>
              <w:rPr>
                <w:rFonts w:asciiTheme="minorHAnsi" w:eastAsia="Calibri" w:hAnsiTheme="minorHAnsi" w:cstheme="minorHAnsi"/>
                <w:b/>
                <w:sz w:val="22"/>
                <w:szCs w:val="22"/>
              </w:rPr>
            </w:pPr>
          </w:p>
        </w:tc>
        <w:tc>
          <w:tcPr>
            <w:tcW w:w="721" w:type="pct"/>
            <w:vAlign w:val="bottom"/>
          </w:tcPr>
          <w:p w14:paraId="6A64C1C0" w14:textId="076E800D"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 xml:space="preserve"> </w:t>
            </w:r>
            <w:r w:rsidR="00E61E9A" w:rsidRPr="00451C8D">
              <w:rPr>
                <w:rFonts w:asciiTheme="minorHAnsi" w:eastAsia="Calibri" w:hAnsiTheme="minorHAnsi" w:cstheme="minorHAnsi"/>
                <w:b/>
                <w:sz w:val="22"/>
                <w:szCs w:val="22"/>
              </w:rPr>
              <w:t>201</w:t>
            </w:r>
            <w:r w:rsidR="00E61E9A">
              <w:rPr>
                <w:rFonts w:asciiTheme="minorHAnsi" w:eastAsia="Calibri" w:hAnsiTheme="minorHAnsi" w:cstheme="minorHAnsi"/>
                <w:b/>
                <w:sz w:val="22"/>
                <w:szCs w:val="22"/>
              </w:rPr>
              <w:t>8</w:t>
            </w:r>
          </w:p>
        </w:tc>
      </w:tr>
      <w:tr w:rsidR="00451C8D" w:rsidRPr="00451C8D" w14:paraId="26AF1FB2" w14:textId="77777777" w:rsidTr="001F110B">
        <w:trPr>
          <w:trHeight w:hRule="exact" w:val="284"/>
        </w:trPr>
        <w:tc>
          <w:tcPr>
            <w:tcW w:w="2939" w:type="pct"/>
            <w:vAlign w:val="bottom"/>
          </w:tcPr>
          <w:p w14:paraId="15DE6BB5" w14:textId="77777777" w:rsidR="00451C8D" w:rsidRPr="00451C8D" w:rsidRDefault="00451C8D" w:rsidP="00451C8D">
            <w:pPr>
              <w:rPr>
                <w:rFonts w:asciiTheme="minorHAnsi" w:eastAsia="Calibri" w:hAnsiTheme="minorHAnsi" w:cstheme="minorHAnsi"/>
                <w:sz w:val="22"/>
                <w:szCs w:val="22"/>
              </w:rPr>
            </w:pPr>
          </w:p>
        </w:tc>
        <w:tc>
          <w:tcPr>
            <w:tcW w:w="464" w:type="pct"/>
          </w:tcPr>
          <w:p w14:paraId="10D6A977" w14:textId="77777777" w:rsidR="00451C8D" w:rsidRPr="00451C8D" w:rsidRDefault="00451C8D" w:rsidP="00451C8D">
            <w:pPr>
              <w:jc w:val="center"/>
              <w:rPr>
                <w:rFonts w:asciiTheme="minorHAnsi" w:eastAsia="Calibri" w:hAnsiTheme="minorHAnsi" w:cstheme="minorHAnsi"/>
                <w:b/>
                <w:sz w:val="22"/>
                <w:szCs w:val="22"/>
              </w:rPr>
            </w:pPr>
            <w:r w:rsidRPr="00451C8D">
              <w:rPr>
                <w:rFonts w:asciiTheme="minorHAnsi" w:eastAsia="Calibri" w:hAnsiTheme="minorHAnsi" w:cstheme="minorHAnsi"/>
                <w:b/>
                <w:sz w:val="22"/>
                <w:szCs w:val="22"/>
              </w:rPr>
              <w:t>Notes</w:t>
            </w:r>
          </w:p>
        </w:tc>
        <w:tc>
          <w:tcPr>
            <w:tcW w:w="721" w:type="pct"/>
            <w:vAlign w:val="bottom"/>
          </w:tcPr>
          <w:p w14:paraId="1630023D" w14:textId="77777777"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HRK ‘000</w:t>
            </w:r>
          </w:p>
        </w:tc>
        <w:tc>
          <w:tcPr>
            <w:tcW w:w="155" w:type="pct"/>
            <w:vAlign w:val="bottom"/>
          </w:tcPr>
          <w:p w14:paraId="4AD2A6FD" w14:textId="77777777" w:rsidR="00451C8D" w:rsidRPr="00451C8D" w:rsidRDefault="00451C8D" w:rsidP="00451C8D">
            <w:pPr>
              <w:jc w:val="right"/>
              <w:rPr>
                <w:rFonts w:asciiTheme="minorHAnsi" w:eastAsia="Calibri" w:hAnsiTheme="minorHAnsi" w:cstheme="minorHAnsi"/>
                <w:b/>
                <w:sz w:val="22"/>
                <w:szCs w:val="22"/>
              </w:rPr>
            </w:pPr>
          </w:p>
        </w:tc>
        <w:tc>
          <w:tcPr>
            <w:tcW w:w="721" w:type="pct"/>
            <w:vAlign w:val="bottom"/>
          </w:tcPr>
          <w:p w14:paraId="0E5D2708" w14:textId="77777777" w:rsidR="00451C8D" w:rsidRPr="00451C8D" w:rsidRDefault="00451C8D" w:rsidP="00451C8D">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 xml:space="preserve">HRK ‘000 </w:t>
            </w:r>
          </w:p>
        </w:tc>
      </w:tr>
      <w:tr w:rsidR="00451C8D" w:rsidRPr="00451C8D" w14:paraId="2570B852" w14:textId="77777777" w:rsidTr="001F110B">
        <w:trPr>
          <w:trHeight w:hRule="exact" w:val="397"/>
        </w:trPr>
        <w:tc>
          <w:tcPr>
            <w:tcW w:w="2939" w:type="pct"/>
            <w:vAlign w:val="bottom"/>
          </w:tcPr>
          <w:p w14:paraId="275FB593" w14:textId="77777777" w:rsidR="00451C8D" w:rsidRPr="00451C8D" w:rsidRDefault="00451C8D" w:rsidP="00451C8D">
            <w:pPr>
              <w:tabs>
                <w:tab w:val="right" w:pos="1202"/>
              </w:tabs>
              <w:outlineLvl w:val="0"/>
              <w:rPr>
                <w:rFonts w:asciiTheme="minorHAnsi" w:eastAsia="Calibri" w:hAnsiTheme="minorHAnsi" w:cstheme="minorHAnsi"/>
                <w:b/>
                <w:bCs/>
                <w:sz w:val="22"/>
                <w:szCs w:val="22"/>
              </w:rPr>
            </w:pPr>
            <w:bookmarkStart w:id="90" w:name="_Toc4056943"/>
            <w:r w:rsidRPr="00451C8D">
              <w:rPr>
                <w:rFonts w:asciiTheme="minorHAnsi" w:eastAsia="Calibri" w:hAnsiTheme="minorHAnsi" w:cstheme="minorHAnsi"/>
                <w:b/>
                <w:bCs/>
                <w:sz w:val="22"/>
                <w:szCs w:val="22"/>
              </w:rPr>
              <w:t>Assets</w:t>
            </w:r>
            <w:bookmarkEnd w:id="90"/>
            <w:r w:rsidRPr="00451C8D">
              <w:rPr>
                <w:rFonts w:asciiTheme="minorHAnsi" w:eastAsia="Calibri" w:hAnsiTheme="minorHAnsi" w:cstheme="minorHAnsi"/>
                <w:b/>
                <w:bCs/>
                <w:sz w:val="22"/>
                <w:szCs w:val="22"/>
              </w:rPr>
              <w:t xml:space="preserve"> </w:t>
            </w:r>
          </w:p>
        </w:tc>
        <w:tc>
          <w:tcPr>
            <w:tcW w:w="464" w:type="pct"/>
          </w:tcPr>
          <w:p w14:paraId="1DC58DF0"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3EE2F93E"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155" w:type="pct"/>
            <w:vAlign w:val="bottom"/>
          </w:tcPr>
          <w:p w14:paraId="24809D30"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51AEFDC" w14:textId="77777777" w:rsidR="00451C8D" w:rsidRPr="00451C8D" w:rsidRDefault="00451C8D" w:rsidP="00451C8D">
            <w:pPr>
              <w:tabs>
                <w:tab w:val="right" w:pos="1202"/>
              </w:tabs>
              <w:jc w:val="right"/>
              <w:outlineLvl w:val="0"/>
              <w:rPr>
                <w:rFonts w:asciiTheme="minorHAnsi" w:eastAsia="Calibri" w:hAnsiTheme="minorHAnsi" w:cstheme="minorHAnsi"/>
                <w:b/>
                <w:bCs/>
                <w:sz w:val="22"/>
                <w:szCs w:val="22"/>
              </w:rPr>
            </w:pPr>
          </w:p>
        </w:tc>
      </w:tr>
      <w:tr w:rsidR="005E1020" w:rsidRPr="00451C8D" w14:paraId="59C11802" w14:textId="77777777" w:rsidTr="00864F78">
        <w:trPr>
          <w:trHeight w:hRule="exact" w:val="318"/>
        </w:trPr>
        <w:tc>
          <w:tcPr>
            <w:tcW w:w="2939" w:type="pct"/>
            <w:vAlign w:val="center"/>
          </w:tcPr>
          <w:p w14:paraId="705BDCC1"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91" w:name="_Toc4056944"/>
            <w:r w:rsidRPr="00451C8D">
              <w:rPr>
                <w:rFonts w:asciiTheme="minorHAnsi" w:eastAsia="Calibri" w:hAnsiTheme="minorHAnsi" w:cstheme="minorHAnsi"/>
                <w:sz w:val="22"/>
                <w:szCs w:val="22"/>
              </w:rPr>
              <w:t>Cash on hand and current accounts with banks</w:t>
            </w:r>
            <w:bookmarkEnd w:id="91"/>
          </w:p>
        </w:tc>
        <w:tc>
          <w:tcPr>
            <w:tcW w:w="464" w:type="pct"/>
            <w:vAlign w:val="center"/>
          </w:tcPr>
          <w:p w14:paraId="0F30D672" w14:textId="35331E7B"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12</w:t>
            </w:r>
          </w:p>
        </w:tc>
        <w:tc>
          <w:tcPr>
            <w:tcW w:w="721" w:type="pct"/>
            <w:tcBorders>
              <w:top w:val="nil"/>
              <w:left w:val="nil"/>
              <w:bottom w:val="nil"/>
              <w:right w:val="nil"/>
            </w:tcBorders>
            <w:shd w:val="clear" w:color="auto" w:fill="auto"/>
            <w:vAlign w:val="bottom"/>
          </w:tcPr>
          <w:p w14:paraId="5F9F907B" w14:textId="0BE49650"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884</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407</w:t>
            </w:r>
          </w:p>
        </w:tc>
        <w:tc>
          <w:tcPr>
            <w:tcW w:w="155" w:type="pct"/>
            <w:vAlign w:val="center"/>
          </w:tcPr>
          <w:p w14:paraId="077699F3"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6BFCBBE4" w14:textId="7EE9972D"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92" w:name="_Toc4056947"/>
            <w:r>
              <w:rPr>
                <w:rFonts w:ascii="Calibri" w:hAnsi="Calibri" w:cs="Calibri"/>
                <w:color w:val="000000"/>
                <w:sz w:val="22"/>
                <w:szCs w:val="22"/>
              </w:rPr>
              <w:t>944,417</w:t>
            </w:r>
            <w:bookmarkEnd w:id="92"/>
          </w:p>
        </w:tc>
      </w:tr>
      <w:tr w:rsidR="005E1020" w:rsidRPr="00451C8D" w14:paraId="3FCCCEDB" w14:textId="77777777" w:rsidTr="00864F78">
        <w:trPr>
          <w:trHeight w:hRule="exact" w:val="318"/>
        </w:trPr>
        <w:tc>
          <w:tcPr>
            <w:tcW w:w="2939" w:type="pct"/>
            <w:vAlign w:val="center"/>
          </w:tcPr>
          <w:p w14:paraId="5FC2DA11"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93" w:name="_Toc4056948"/>
            <w:r w:rsidRPr="00451C8D">
              <w:rPr>
                <w:rFonts w:asciiTheme="minorHAnsi" w:eastAsia="Calibri" w:hAnsiTheme="minorHAnsi" w:cstheme="minorHAnsi"/>
                <w:sz w:val="22"/>
                <w:szCs w:val="22"/>
              </w:rPr>
              <w:t>Deposits with other banks</w:t>
            </w:r>
            <w:bookmarkEnd w:id="93"/>
          </w:p>
        </w:tc>
        <w:tc>
          <w:tcPr>
            <w:tcW w:w="464" w:type="pct"/>
            <w:vAlign w:val="center"/>
          </w:tcPr>
          <w:p w14:paraId="5134BA1B" w14:textId="396F1490"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13</w:t>
            </w:r>
          </w:p>
        </w:tc>
        <w:tc>
          <w:tcPr>
            <w:tcW w:w="721" w:type="pct"/>
            <w:tcBorders>
              <w:top w:val="nil"/>
              <w:left w:val="nil"/>
              <w:bottom w:val="nil"/>
              <w:right w:val="nil"/>
            </w:tcBorders>
            <w:shd w:val="clear" w:color="auto" w:fill="auto"/>
            <w:vAlign w:val="bottom"/>
          </w:tcPr>
          <w:p w14:paraId="6ED48847" w14:textId="20827508"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553</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470</w:t>
            </w:r>
          </w:p>
        </w:tc>
        <w:tc>
          <w:tcPr>
            <w:tcW w:w="155" w:type="pct"/>
            <w:vAlign w:val="center"/>
          </w:tcPr>
          <w:p w14:paraId="6A7D1044"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5AE5DFF0" w14:textId="17E09F7B"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94" w:name="_Toc4056951"/>
            <w:r>
              <w:rPr>
                <w:rFonts w:ascii="Calibri" w:hAnsi="Calibri" w:cs="Calibri"/>
                <w:color w:val="000000"/>
                <w:sz w:val="22"/>
                <w:szCs w:val="22"/>
              </w:rPr>
              <w:t>261,925</w:t>
            </w:r>
            <w:bookmarkEnd w:id="94"/>
          </w:p>
        </w:tc>
      </w:tr>
      <w:tr w:rsidR="005E1020" w:rsidRPr="00451C8D" w14:paraId="6224A246" w14:textId="77777777" w:rsidTr="00864F78">
        <w:trPr>
          <w:trHeight w:hRule="exact" w:val="318"/>
        </w:trPr>
        <w:tc>
          <w:tcPr>
            <w:tcW w:w="2939" w:type="pct"/>
            <w:vAlign w:val="center"/>
          </w:tcPr>
          <w:p w14:paraId="2F288B24"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95" w:name="_Toc4056952"/>
            <w:r w:rsidRPr="00451C8D">
              <w:rPr>
                <w:rFonts w:asciiTheme="minorHAnsi" w:eastAsia="Calibri" w:hAnsiTheme="minorHAnsi" w:cstheme="minorHAnsi"/>
                <w:sz w:val="22"/>
                <w:szCs w:val="22"/>
              </w:rPr>
              <w:t>Loans to financial institutions</w:t>
            </w:r>
            <w:bookmarkEnd w:id="95"/>
          </w:p>
        </w:tc>
        <w:tc>
          <w:tcPr>
            <w:tcW w:w="464" w:type="pct"/>
            <w:vAlign w:val="center"/>
          </w:tcPr>
          <w:p w14:paraId="416EA6EA" w14:textId="6E7A0886"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bookmarkStart w:id="96" w:name="_Toc4056953"/>
            <w:r w:rsidRPr="00864F78">
              <w:rPr>
                <w:rFonts w:ascii="Calibri" w:hAnsi="Calibri" w:cs="Arial"/>
                <w:snapToGrid w:val="0"/>
                <w:sz w:val="22"/>
                <w:szCs w:val="22"/>
              </w:rPr>
              <w:t>14</w:t>
            </w:r>
            <w:bookmarkEnd w:id="96"/>
          </w:p>
        </w:tc>
        <w:tc>
          <w:tcPr>
            <w:tcW w:w="721" w:type="pct"/>
            <w:tcBorders>
              <w:top w:val="nil"/>
              <w:left w:val="nil"/>
              <w:bottom w:val="nil"/>
              <w:right w:val="nil"/>
            </w:tcBorders>
            <w:shd w:val="clear" w:color="auto" w:fill="auto"/>
            <w:vAlign w:val="bottom"/>
          </w:tcPr>
          <w:p w14:paraId="4D0639BF" w14:textId="2040F434"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447</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706</w:t>
            </w:r>
          </w:p>
        </w:tc>
        <w:tc>
          <w:tcPr>
            <w:tcW w:w="155" w:type="pct"/>
            <w:vAlign w:val="center"/>
          </w:tcPr>
          <w:p w14:paraId="02E22CF5"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39E35AF1" w14:textId="2A879702"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97" w:name="_Toc4056955"/>
            <w:r>
              <w:rPr>
                <w:rFonts w:ascii="Calibri" w:hAnsi="Calibri" w:cs="Calibri"/>
                <w:color w:val="000000"/>
                <w:sz w:val="22"/>
                <w:szCs w:val="22"/>
              </w:rPr>
              <w:t>10,234,988</w:t>
            </w:r>
            <w:bookmarkEnd w:id="97"/>
          </w:p>
        </w:tc>
      </w:tr>
      <w:tr w:rsidR="005E1020" w:rsidRPr="00451C8D" w14:paraId="61EBC09D" w14:textId="77777777" w:rsidTr="00864F78">
        <w:trPr>
          <w:trHeight w:hRule="exact" w:val="318"/>
        </w:trPr>
        <w:tc>
          <w:tcPr>
            <w:tcW w:w="2939" w:type="pct"/>
            <w:vAlign w:val="center"/>
          </w:tcPr>
          <w:p w14:paraId="3272364A"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98" w:name="_Toc4056956"/>
            <w:r w:rsidRPr="00451C8D">
              <w:rPr>
                <w:rFonts w:asciiTheme="minorHAnsi" w:eastAsia="Calibri" w:hAnsiTheme="minorHAnsi" w:cstheme="minorHAnsi"/>
                <w:sz w:val="22"/>
                <w:szCs w:val="22"/>
              </w:rPr>
              <w:t>Loans to other customers</w:t>
            </w:r>
            <w:bookmarkEnd w:id="98"/>
          </w:p>
        </w:tc>
        <w:tc>
          <w:tcPr>
            <w:tcW w:w="464" w:type="pct"/>
            <w:vAlign w:val="center"/>
          </w:tcPr>
          <w:p w14:paraId="62998D12" w14:textId="0DD09040" w:rsidR="005E1020" w:rsidRPr="00864F78" w:rsidRDefault="005E1020" w:rsidP="005E1020">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pacing w:val="-2"/>
                <w:sz w:val="22"/>
                <w:szCs w:val="22"/>
              </w:rPr>
              <w:t>15</w:t>
            </w:r>
          </w:p>
        </w:tc>
        <w:tc>
          <w:tcPr>
            <w:tcW w:w="721" w:type="pct"/>
            <w:tcBorders>
              <w:top w:val="nil"/>
              <w:left w:val="nil"/>
              <w:bottom w:val="nil"/>
              <w:right w:val="nil"/>
            </w:tcBorders>
            <w:shd w:val="clear" w:color="auto" w:fill="auto"/>
            <w:vAlign w:val="bottom"/>
          </w:tcPr>
          <w:p w14:paraId="37C5E3BA" w14:textId="0BBC88A8"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r w:rsidRPr="00887108">
              <w:rPr>
                <w:rFonts w:ascii="Calibri" w:hAnsi="Calibri" w:cs="Calibri"/>
                <w:color w:val="000000" w:themeColor="text1"/>
                <w:sz w:val="22"/>
                <w:szCs w:val="22"/>
                <w:lang w:val="hr-HR"/>
              </w:rPr>
              <w:t>13</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699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634</w:t>
            </w:r>
          </w:p>
        </w:tc>
        <w:tc>
          <w:tcPr>
            <w:tcW w:w="155" w:type="pct"/>
            <w:vAlign w:val="center"/>
          </w:tcPr>
          <w:p w14:paraId="3DBE1789" w14:textId="77777777"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bottom"/>
          </w:tcPr>
          <w:p w14:paraId="4099A8C1" w14:textId="069628FE"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99" w:name="_Toc4056959"/>
            <w:r>
              <w:rPr>
                <w:rFonts w:ascii="Calibri" w:hAnsi="Calibri" w:cs="Calibri"/>
                <w:color w:val="000000"/>
                <w:sz w:val="22"/>
                <w:szCs w:val="22"/>
              </w:rPr>
              <w:t>12,510,686</w:t>
            </w:r>
            <w:bookmarkEnd w:id="99"/>
          </w:p>
        </w:tc>
      </w:tr>
      <w:tr w:rsidR="005E1020" w:rsidRPr="00451C8D" w14:paraId="2E86C995" w14:textId="77777777" w:rsidTr="00864F78">
        <w:trPr>
          <w:trHeight w:hRule="exact" w:val="318"/>
        </w:trPr>
        <w:tc>
          <w:tcPr>
            <w:tcW w:w="2939" w:type="pct"/>
            <w:vAlign w:val="center"/>
          </w:tcPr>
          <w:p w14:paraId="2C493256"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00" w:name="_Toc4056960"/>
            <w:r w:rsidRPr="00451C8D">
              <w:rPr>
                <w:rFonts w:asciiTheme="minorHAnsi" w:eastAsia="Calibri" w:hAnsiTheme="minorHAnsi" w:cstheme="minorHAnsi"/>
                <w:sz w:val="22"/>
                <w:szCs w:val="22"/>
              </w:rPr>
              <w:t xml:space="preserve">Financial assets at fair value through profit </w:t>
            </w:r>
            <w:r>
              <w:rPr>
                <w:rFonts w:asciiTheme="minorHAnsi" w:eastAsia="Calibri" w:hAnsiTheme="minorHAnsi" w:cstheme="minorHAnsi"/>
                <w:sz w:val="22"/>
                <w:szCs w:val="22"/>
              </w:rPr>
              <w:t>or</w:t>
            </w:r>
            <w:r w:rsidRPr="00451C8D">
              <w:rPr>
                <w:rFonts w:asciiTheme="minorHAnsi" w:eastAsia="Calibri" w:hAnsiTheme="minorHAnsi" w:cstheme="minorHAnsi"/>
                <w:sz w:val="22"/>
                <w:szCs w:val="22"/>
              </w:rPr>
              <w:t xml:space="preserve"> loss</w:t>
            </w:r>
            <w:bookmarkEnd w:id="100"/>
          </w:p>
        </w:tc>
        <w:tc>
          <w:tcPr>
            <w:tcW w:w="464" w:type="pct"/>
            <w:vAlign w:val="center"/>
          </w:tcPr>
          <w:p w14:paraId="0F1CC4EB" w14:textId="59EF43EC" w:rsidR="005E1020" w:rsidRPr="00864F78" w:rsidRDefault="005E1020" w:rsidP="005E1020">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16</w:t>
            </w:r>
          </w:p>
        </w:tc>
        <w:tc>
          <w:tcPr>
            <w:tcW w:w="721" w:type="pct"/>
            <w:shd w:val="clear" w:color="auto" w:fill="auto"/>
            <w:vAlign w:val="bottom"/>
          </w:tcPr>
          <w:p w14:paraId="5DBB1D46" w14:textId="76B3F358"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r w:rsidRPr="00887108">
              <w:rPr>
                <w:rFonts w:ascii="Calibri" w:hAnsi="Calibri" w:cs="Calibri"/>
                <w:color w:val="000000" w:themeColor="text1"/>
                <w:sz w:val="22"/>
                <w:szCs w:val="22"/>
                <w:lang w:val="hr-HR"/>
              </w:rPr>
              <w:t>203</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833</w:t>
            </w:r>
          </w:p>
        </w:tc>
        <w:tc>
          <w:tcPr>
            <w:tcW w:w="155" w:type="pct"/>
            <w:vAlign w:val="center"/>
          </w:tcPr>
          <w:p w14:paraId="6E5EDF38" w14:textId="77777777"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48A64A8C" w14:textId="5E2FDC8B" w:rsidR="005E1020" w:rsidRPr="00451C8D" w:rsidRDefault="005E1020" w:rsidP="005E1020">
            <w:pPr>
              <w:tabs>
                <w:tab w:val="right" w:pos="1202"/>
              </w:tabs>
              <w:jc w:val="right"/>
              <w:outlineLvl w:val="0"/>
              <w:rPr>
                <w:rFonts w:asciiTheme="minorHAnsi" w:eastAsia="Calibri" w:hAnsiTheme="minorHAnsi" w:cstheme="minorHAnsi"/>
                <w:color w:val="000000"/>
                <w:sz w:val="22"/>
                <w:szCs w:val="22"/>
              </w:rPr>
            </w:pPr>
            <w:bookmarkStart w:id="101" w:name="_Toc4056963"/>
            <w:r w:rsidRPr="006071FE">
              <w:rPr>
                <w:rFonts w:ascii="Calibri" w:hAnsi="Calibri" w:cs="Calibri"/>
                <w:color w:val="000000"/>
                <w:sz w:val="22"/>
                <w:szCs w:val="22"/>
              </w:rPr>
              <w:t>336</w:t>
            </w:r>
            <w:r>
              <w:rPr>
                <w:rFonts w:ascii="Calibri" w:hAnsi="Calibri" w:cs="Calibri"/>
                <w:color w:val="000000"/>
                <w:sz w:val="22"/>
                <w:szCs w:val="22"/>
              </w:rPr>
              <w:t>,</w:t>
            </w:r>
            <w:r w:rsidRPr="006071FE">
              <w:rPr>
                <w:rFonts w:ascii="Calibri" w:hAnsi="Calibri" w:cs="Calibri"/>
                <w:color w:val="000000"/>
                <w:sz w:val="22"/>
                <w:szCs w:val="22"/>
              </w:rPr>
              <w:t>266</w:t>
            </w:r>
            <w:bookmarkEnd w:id="101"/>
          </w:p>
        </w:tc>
      </w:tr>
      <w:tr w:rsidR="005E1020" w:rsidRPr="00451C8D" w14:paraId="62D876A6" w14:textId="77777777" w:rsidTr="00864F78">
        <w:trPr>
          <w:trHeight w:hRule="exact" w:val="653"/>
        </w:trPr>
        <w:tc>
          <w:tcPr>
            <w:tcW w:w="2939" w:type="pct"/>
            <w:vAlign w:val="center"/>
          </w:tcPr>
          <w:p w14:paraId="03F0221D"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02" w:name="_Toc4056964"/>
            <w:r w:rsidRPr="00451C8D">
              <w:rPr>
                <w:rFonts w:asciiTheme="minorHAnsi" w:eastAsia="Calibri" w:hAnsiTheme="minorHAnsi" w:cstheme="minorHAnsi"/>
                <w:sz w:val="22"/>
                <w:szCs w:val="22"/>
              </w:rPr>
              <w:t>Financial assets at fair value through other comprehensive income</w:t>
            </w:r>
            <w:bookmarkEnd w:id="102"/>
          </w:p>
        </w:tc>
        <w:tc>
          <w:tcPr>
            <w:tcW w:w="464" w:type="pct"/>
            <w:vAlign w:val="bottom"/>
          </w:tcPr>
          <w:p w14:paraId="2E5962DE" w14:textId="73DE4116" w:rsidR="005E1020" w:rsidRPr="00864F78" w:rsidRDefault="005E1020" w:rsidP="005E1020">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17</w:t>
            </w:r>
          </w:p>
        </w:tc>
        <w:tc>
          <w:tcPr>
            <w:tcW w:w="721" w:type="pct"/>
            <w:shd w:val="clear" w:color="auto" w:fill="auto"/>
            <w:vAlign w:val="bottom"/>
          </w:tcPr>
          <w:p w14:paraId="36329832" w14:textId="39A5F9FF"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r w:rsidRPr="00887108">
              <w:rPr>
                <w:rFonts w:ascii="Calibri" w:hAnsi="Calibri" w:cs="Calibri"/>
                <w:color w:val="000000" w:themeColor="text1"/>
                <w:sz w:val="22"/>
                <w:szCs w:val="22"/>
                <w:lang w:val="hr-HR"/>
              </w:rPr>
              <w:t>1</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578</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810</w:t>
            </w:r>
          </w:p>
        </w:tc>
        <w:tc>
          <w:tcPr>
            <w:tcW w:w="155" w:type="pct"/>
            <w:vAlign w:val="bottom"/>
          </w:tcPr>
          <w:p w14:paraId="4E057CD2" w14:textId="77777777"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43926925" w14:textId="43D639A0" w:rsidR="005E1020" w:rsidRPr="00451C8D" w:rsidRDefault="005E1020" w:rsidP="005E1020">
            <w:pPr>
              <w:tabs>
                <w:tab w:val="right" w:pos="1202"/>
              </w:tabs>
              <w:jc w:val="right"/>
              <w:outlineLvl w:val="0"/>
              <w:rPr>
                <w:rFonts w:asciiTheme="minorHAnsi" w:eastAsia="Calibri" w:hAnsiTheme="minorHAnsi" w:cstheme="minorHAnsi"/>
                <w:color w:val="000000"/>
                <w:sz w:val="22"/>
                <w:szCs w:val="22"/>
              </w:rPr>
            </w:pPr>
            <w:bookmarkStart w:id="103" w:name="_Toc4056967"/>
            <w:r w:rsidRPr="006071FE">
              <w:rPr>
                <w:rFonts w:ascii="Calibri" w:hAnsi="Calibri" w:cs="Calibri"/>
                <w:color w:val="000000"/>
                <w:sz w:val="22"/>
                <w:szCs w:val="22"/>
              </w:rPr>
              <w:t>2</w:t>
            </w:r>
            <w:r>
              <w:rPr>
                <w:rFonts w:ascii="Calibri" w:hAnsi="Calibri" w:cs="Calibri"/>
                <w:color w:val="000000"/>
                <w:sz w:val="22"/>
                <w:szCs w:val="22"/>
              </w:rPr>
              <w:t>,</w:t>
            </w:r>
            <w:r w:rsidRPr="006071FE">
              <w:rPr>
                <w:rFonts w:ascii="Calibri" w:hAnsi="Calibri" w:cs="Calibri"/>
                <w:color w:val="000000"/>
                <w:sz w:val="22"/>
                <w:szCs w:val="22"/>
              </w:rPr>
              <w:t>829</w:t>
            </w:r>
            <w:r>
              <w:rPr>
                <w:rFonts w:ascii="Calibri" w:hAnsi="Calibri" w:cs="Calibri"/>
                <w:color w:val="000000"/>
                <w:sz w:val="22"/>
                <w:szCs w:val="22"/>
              </w:rPr>
              <w:t>,</w:t>
            </w:r>
            <w:r w:rsidRPr="006071FE">
              <w:rPr>
                <w:rFonts w:ascii="Calibri" w:hAnsi="Calibri" w:cs="Calibri"/>
                <w:color w:val="000000"/>
                <w:sz w:val="22"/>
                <w:szCs w:val="22"/>
              </w:rPr>
              <w:t>470</w:t>
            </w:r>
            <w:bookmarkEnd w:id="103"/>
          </w:p>
        </w:tc>
      </w:tr>
      <w:tr w:rsidR="005E1020" w:rsidRPr="00451C8D" w14:paraId="037E60D0" w14:textId="77777777" w:rsidTr="00864F78">
        <w:trPr>
          <w:trHeight w:hRule="exact" w:val="318"/>
        </w:trPr>
        <w:tc>
          <w:tcPr>
            <w:tcW w:w="2939" w:type="pct"/>
            <w:vAlign w:val="center"/>
          </w:tcPr>
          <w:p w14:paraId="254C9FB7"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04" w:name="_Toc4056968"/>
            <w:r w:rsidRPr="00451C8D">
              <w:rPr>
                <w:rFonts w:asciiTheme="minorHAnsi" w:eastAsia="Calibri" w:hAnsiTheme="minorHAnsi" w:cstheme="minorHAnsi"/>
                <w:sz w:val="22"/>
                <w:szCs w:val="22"/>
              </w:rPr>
              <w:t>Debt instruments at amortised cost</w:t>
            </w:r>
            <w:bookmarkEnd w:id="104"/>
          </w:p>
        </w:tc>
        <w:tc>
          <w:tcPr>
            <w:tcW w:w="464" w:type="pct"/>
            <w:vAlign w:val="center"/>
          </w:tcPr>
          <w:p w14:paraId="0797E80E" w14:textId="6DC179AA" w:rsidR="005E1020" w:rsidRPr="00864F78" w:rsidRDefault="005E1020" w:rsidP="005E1020">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18</w:t>
            </w:r>
          </w:p>
        </w:tc>
        <w:tc>
          <w:tcPr>
            <w:tcW w:w="721" w:type="pct"/>
            <w:shd w:val="clear" w:color="auto" w:fill="auto"/>
            <w:vAlign w:val="bottom"/>
          </w:tcPr>
          <w:p w14:paraId="69AE19E1" w14:textId="42081C0C"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r w:rsidRPr="00887108">
              <w:rPr>
                <w:rFonts w:ascii="Calibri" w:hAnsi="Calibri" w:cs="Calibri"/>
                <w:color w:val="000000" w:themeColor="text1"/>
                <w:sz w:val="22"/>
                <w:szCs w:val="22"/>
                <w:lang w:val="hr-HR"/>
              </w:rPr>
              <w:t>457</w:t>
            </w:r>
          </w:p>
        </w:tc>
        <w:tc>
          <w:tcPr>
            <w:tcW w:w="155" w:type="pct"/>
            <w:vAlign w:val="center"/>
          </w:tcPr>
          <w:p w14:paraId="5723C0CD" w14:textId="77777777" w:rsidR="005E1020" w:rsidRPr="00451C8D" w:rsidRDefault="005E1020" w:rsidP="005E1020">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11A8602D" w14:textId="5C21E383" w:rsidR="005E1020" w:rsidRPr="00451C8D" w:rsidRDefault="005E1020" w:rsidP="005E1020">
            <w:pPr>
              <w:tabs>
                <w:tab w:val="right" w:pos="1202"/>
              </w:tabs>
              <w:jc w:val="right"/>
              <w:outlineLvl w:val="0"/>
              <w:rPr>
                <w:rFonts w:asciiTheme="minorHAnsi" w:eastAsia="Calibri" w:hAnsiTheme="minorHAnsi" w:cstheme="minorHAnsi"/>
                <w:color w:val="000000"/>
                <w:sz w:val="22"/>
                <w:szCs w:val="22"/>
              </w:rPr>
            </w:pPr>
            <w:bookmarkStart w:id="105" w:name="_Toc4056971"/>
            <w:r w:rsidRPr="006071FE">
              <w:rPr>
                <w:rFonts w:ascii="Calibri" w:hAnsi="Calibri" w:cs="Calibri"/>
                <w:color w:val="000000"/>
                <w:sz w:val="22"/>
                <w:szCs w:val="22"/>
              </w:rPr>
              <w:t>1</w:t>
            </w:r>
            <w:r>
              <w:rPr>
                <w:rFonts w:ascii="Calibri" w:hAnsi="Calibri" w:cs="Calibri"/>
                <w:color w:val="000000"/>
                <w:sz w:val="22"/>
                <w:szCs w:val="22"/>
              </w:rPr>
              <w:t>,</w:t>
            </w:r>
            <w:r w:rsidRPr="006071FE">
              <w:rPr>
                <w:rFonts w:ascii="Calibri" w:hAnsi="Calibri" w:cs="Calibri"/>
                <w:color w:val="000000"/>
                <w:sz w:val="22"/>
                <w:szCs w:val="22"/>
              </w:rPr>
              <w:t>363</w:t>
            </w:r>
            <w:bookmarkEnd w:id="105"/>
          </w:p>
        </w:tc>
      </w:tr>
      <w:tr w:rsidR="005E1020" w:rsidRPr="00451C8D" w14:paraId="5217C532" w14:textId="77777777" w:rsidTr="00864F78">
        <w:trPr>
          <w:trHeight w:hRule="exact" w:val="318"/>
        </w:trPr>
        <w:tc>
          <w:tcPr>
            <w:tcW w:w="2939" w:type="pct"/>
            <w:vAlign w:val="center"/>
          </w:tcPr>
          <w:p w14:paraId="73E4E61C"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06" w:name="_Toc4056980"/>
            <w:r w:rsidRPr="00451C8D">
              <w:rPr>
                <w:rFonts w:asciiTheme="minorHAnsi" w:eastAsia="Calibri" w:hAnsiTheme="minorHAnsi" w:cstheme="minorHAnsi"/>
                <w:sz w:val="22"/>
                <w:szCs w:val="22"/>
              </w:rPr>
              <w:t>Investments in associates</w:t>
            </w:r>
            <w:bookmarkEnd w:id="106"/>
            <w:r w:rsidRPr="00451C8D">
              <w:rPr>
                <w:rFonts w:asciiTheme="minorHAnsi" w:eastAsia="Calibri" w:hAnsiTheme="minorHAnsi" w:cstheme="minorHAnsi"/>
                <w:sz w:val="22"/>
                <w:szCs w:val="22"/>
              </w:rPr>
              <w:t xml:space="preserve"> </w:t>
            </w:r>
          </w:p>
        </w:tc>
        <w:tc>
          <w:tcPr>
            <w:tcW w:w="464" w:type="pct"/>
            <w:vAlign w:val="center"/>
          </w:tcPr>
          <w:p w14:paraId="2F5CAD6B" w14:textId="12B718F1"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r w:rsidRPr="00864F78">
              <w:rPr>
                <w:rFonts w:asciiTheme="minorHAnsi" w:eastAsia="Calibri" w:hAnsiTheme="minorHAnsi" w:cstheme="minorHAnsi"/>
                <w:snapToGrid w:val="0"/>
                <w:sz w:val="22"/>
                <w:szCs w:val="22"/>
              </w:rPr>
              <w:t>20</w:t>
            </w:r>
          </w:p>
        </w:tc>
        <w:tc>
          <w:tcPr>
            <w:tcW w:w="721" w:type="pct"/>
            <w:shd w:val="clear" w:color="auto" w:fill="auto"/>
            <w:vAlign w:val="bottom"/>
          </w:tcPr>
          <w:p w14:paraId="1175B56B" w14:textId="4C28D27F"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Pr>
                <w:rFonts w:asciiTheme="minorHAnsi" w:hAnsiTheme="minorHAnsi" w:cs="Arial"/>
                <w:snapToGrid w:val="0"/>
                <w:color w:val="000000" w:themeColor="text1"/>
                <w:sz w:val="22"/>
                <w:szCs w:val="22"/>
                <w:lang w:val="hr-HR"/>
              </w:rPr>
              <w:t>-</w:t>
            </w:r>
          </w:p>
        </w:tc>
        <w:tc>
          <w:tcPr>
            <w:tcW w:w="155" w:type="pct"/>
            <w:vAlign w:val="center"/>
          </w:tcPr>
          <w:p w14:paraId="6BBD91A6"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62898DF4" w14:textId="02691649"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107" w:name="_Toc4056983"/>
            <w:r>
              <w:rPr>
                <w:rFonts w:asciiTheme="minorHAnsi" w:eastAsia="Calibri" w:hAnsiTheme="minorHAnsi" w:cstheme="minorHAnsi"/>
                <w:snapToGrid w:val="0"/>
                <w:sz w:val="22"/>
                <w:szCs w:val="22"/>
              </w:rPr>
              <w:t>-</w:t>
            </w:r>
            <w:bookmarkEnd w:id="107"/>
          </w:p>
        </w:tc>
      </w:tr>
      <w:tr w:rsidR="005E1020" w:rsidRPr="00451C8D" w14:paraId="23E96EDC" w14:textId="77777777" w:rsidTr="00864F78">
        <w:trPr>
          <w:trHeight w:hRule="exact" w:val="318"/>
        </w:trPr>
        <w:tc>
          <w:tcPr>
            <w:tcW w:w="2939" w:type="pct"/>
            <w:vAlign w:val="center"/>
          </w:tcPr>
          <w:p w14:paraId="74F4FD28"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08" w:name="_Toc4056984"/>
            <w:r w:rsidRPr="00451C8D">
              <w:rPr>
                <w:rFonts w:asciiTheme="minorHAnsi" w:eastAsia="Calibri" w:hAnsiTheme="minorHAnsi" w:cstheme="minorHAnsi"/>
                <w:sz w:val="22"/>
                <w:szCs w:val="22"/>
              </w:rPr>
              <w:t>Property, plant and equipment and intangible assets</w:t>
            </w:r>
            <w:bookmarkEnd w:id="108"/>
          </w:p>
        </w:tc>
        <w:tc>
          <w:tcPr>
            <w:tcW w:w="464" w:type="pct"/>
            <w:vAlign w:val="center"/>
          </w:tcPr>
          <w:p w14:paraId="75A0DA3E" w14:textId="27FF2E6A"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r w:rsidRPr="00864F78">
              <w:rPr>
                <w:rFonts w:asciiTheme="minorHAnsi" w:eastAsia="Calibri" w:hAnsiTheme="minorHAnsi" w:cstheme="minorHAnsi"/>
                <w:snapToGrid w:val="0"/>
                <w:sz w:val="22"/>
                <w:szCs w:val="22"/>
              </w:rPr>
              <w:t>21</w:t>
            </w:r>
          </w:p>
        </w:tc>
        <w:tc>
          <w:tcPr>
            <w:tcW w:w="721" w:type="pct"/>
            <w:tcBorders>
              <w:top w:val="nil"/>
              <w:left w:val="nil"/>
              <w:bottom w:val="nil"/>
              <w:right w:val="nil"/>
            </w:tcBorders>
            <w:shd w:val="clear" w:color="auto" w:fill="auto"/>
            <w:vAlign w:val="bottom"/>
          </w:tcPr>
          <w:p w14:paraId="36E18053" w14:textId="224E80B9"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48,281</w:t>
            </w:r>
          </w:p>
        </w:tc>
        <w:tc>
          <w:tcPr>
            <w:tcW w:w="155" w:type="pct"/>
            <w:vAlign w:val="center"/>
          </w:tcPr>
          <w:p w14:paraId="0404B71D"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43F18789" w14:textId="427CDA8A"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109" w:name="_Toc4056987"/>
            <w:r>
              <w:rPr>
                <w:rFonts w:ascii="Calibri" w:hAnsi="Calibri" w:cs="Calibri"/>
                <w:color w:val="000000"/>
                <w:sz w:val="22"/>
                <w:szCs w:val="22"/>
              </w:rPr>
              <w:t>50,832</w:t>
            </w:r>
            <w:bookmarkEnd w:id="109"/>
          </w:p>
        </w:tc>
      </w:tr>
      <w:tr w:rsidR="005E1020" w:rsidRPr="00451C8D" w14:paraId="7F57E81C" w14:textId="77777777" w:rsidTr="00864F78">
        <w:trPr>
          <w:trHeight w:hRule="exact" w:val="318"/>
        </w:trPr>
        <w:tc>
          <w:tcPr>
            <w:tcW w:w="2939" w:type="pct"/>
            <w:vAlign w:val="center"/>
          </w:tcPr>
          <w:p w14:paraId="4D4EAA77" w14:textId="77777777" w:rsidR="005E1020" w:rsidRPr="00451C8D" w:rsidRDefault="005E1020" w:rsidP="005E1020">
            <w:pPr>
              <w:tabs>
                <w:tab w:val="right" w:pos="1202"/>
              </w:tabs>
              <w:outlineLvl w:val="0"/>
              <w:rPr>
                <w:rFonts w:asciiTheme="minorHAnsi" w:eastAsia="Calibri" w:hAnsiTheme="minorHAnsi" w:cstheme="minorHAnsi"/>
                <w:sz w:val="22"/>
                <w:szCs w:val="22"/>
              </w:rPr>
            </w:pPr>
            <w:r>
              <w:rPr>
                <w:rFonts w:asciiTheme="minorHAnsi" w:eastAsia="Calibri" w:hAnsiTheme="minorHAnsi" w:cstheme="minorHAnsi"/>
                <w:sz w:val="22"/>
                <w:szCs w:val="22"/>
              </w:rPr>
              <w:t>Foreclosed assets</w:t>
            </w:r>
            <w:r w:rsidRPr="00451C8D">
              <w:rPr>
                <w:rFonts w:asciiTheme="minorHAnsi" w:eastAsia="Calibri" w:hAnsiTheme="minorHAnsi" w:cstheme="minorHAnsi"/>
                <w:sz w:val="22"/>
                <w:szCs w:val="22"/>
              </w:rPr>
              <w:t xml:space="preserve"> </w:t>
            </w:r>
          </w:p>
        </w:tc>
        <w:tc>
          <w:tcPr>
            <w:tcW w:w="464" w:type="pct"/>
            <w:vAlign w:val="center"/>
          </w:tcPr>
          <w:p w14:paraId="5DEE6814" w14:textId="0A5CE6C5"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22</w:t>
            </w:r>
          </w:p>
        </w:tc>
        <w:tc>
          <w:tcPr>
            <w:tcW w:w="721" w:type="pct"/>
            <w:tcBorders>
              <w:top w:val="nil"/>
              <w:left w:val="nil"/>
              <w:bottom w:val="nil"/>
              <w:right w:val="nil"/>
            </w:tcBorders>
            <w:shd w:val="clear" w:color="auto" w:fill="auto"/>
            <w:vAlign w:val="bottom"/>
          </w:tcPr>
          <w:p w14:paraId="1E1BA0BB" w14:textId="5D3484EB"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24,198</w:t>
            </w:r>
          </w:p>
        </w:tc>
        <w:tc>
          <w:tcPr>
            <w:tcW w:w="155" w:type="pct"/>
            <w:vAlign w:val="center"/>
          </w:tcPr>
          <w:p w14:paraId="24F1FB21"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723BE89E" w14:textId="0F26F35B"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110" w:name="_Toc4056991"/>
            <w:r>
              <w:rPr>
                <w:rFonts w:ascii="Calibri" w:hAnsi="Calibri" w:cs="Calibri"/>
                <w:color w:val="000000"/>
                <w:sz w:val="22"/>
                <w:szCs w:val="22"/>
              </w:rPr>
              <w:t>25,330</w:t>
            </w:r>
            <w:bookmarkEnd w:id="110"/>
          </w:p>
        </w:tc>
      </w:tr>
      <w:tr w:rsidR="005E1020" w:rsidRPr="00451C8D" w14:paraId="04F5F68B" w14:textId="77777777" w:rsidTr="00864F78">
        <w:trPr>
          <w:trHeight w:hRule="exact" w:val="318"/>
        </w:trPr>
        <w:tc>
          <w:tcPr>
            <w:tcW w:w="2939" w:type="pct"/>
            <w:vAlign w:val="center"/>
          </w:tcPr>
          <w:p w14:paraId="6A707DF8"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11" w:name="_Toc4056992"/>
            <w:r w:rsidRPr="00451C8D">
              <w:rPr>
                <w:rFonts w:asciiTheme="minorHAnsi" w:eastAsia="Calibri" w:hAnsiTheme="minorHAnsi" w:cstheme="minorHAnsi"/>
                <w:sz w:val="22"/>
                <w:szCs w:val="22"/>
              </w:rPr>
              <w:t>Other assets</w:t>
            </w:r>
            <w:bookmarkEnd w:id="111"/>
          </w:p>
        </w:tc>
        <w:tc>
          <w:tcPr>
            <w:tcW w:w="464" w:type="pct"/>
            <w:vAlign w:val="center"/>
          </w:tcPr>
          <w:p w14:paraId="789D8069" w14:textId="6E17C33A" w:rsidR="005E1020" w:rsidRPr="00864F78" w:rsidRDefault="005E1020" w:rsidP="005E1020">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23</w:t>
            </w:r>
          </w:p>
        </w:tc>
        <w:tc>
          <w:tcPr>
            <w:tcW w:w="721" w:type="pct"/>
            <w:tcBorders>
              <w:top w:val="nil"/>
              <w:left w:val="nil"/>
              <w:bottom w:val="nil"/>
              <w:right w:val="nil"/>
            </w:tcBorders>
            <w:shd w:val="clear" w:color="auto" w:fill="auto"/>
            <w:vAlign w:val="bottom"/>
          </w:tcPr>
          <w:p w14:paraId="4D543CDF" w14:textId="0E1136AC"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29,815</w:t>
            </w:r>
          </w:p>
        </w:tc>
        <w:tc>
          <w:tcPr>
            <w:tcW w:w="155" w:type="pct"/>
            <w:vAlign w:val="center"/>
          </w:tcPr>
          <w:p w14:paraId="33B01340" w14:textId="77777777"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center"/>
          </w:tcPr>
          <w:p w14:paraId="04DF48BC" w14:textId="1EFE03DF" w:rsidR="005E1020" w:rsidRPr="00451C8D" w:rsidRDefault="005E1020" w:rsidP="005E1020">
            <w:pPr>
              <w:tabs>
                <w:tab w:val="right" w:pos="1202"/>
              </w:tabs>
              <w:jc w:val="right"/>
              <w:outlineLvl w:val="0"/>
              <w:rPr>
                <w:rFonts w:asciiTheme="minorHAnsi" w:eastAsia="Calibri" w:hAnsiTheme="minorHAnsi" w:cstheme="minorHAnsi"/>
                <w:snapToGrid w:val="0"/>
                <w:sz w:val="22"/>
                <w:szCs w:val="22"/>
              </w:rPr>
            </w:pPr>
            <w:bookmarkStart w:id="112" w:name="_Toc4056995"/>
            <w:r>
              <w:rPr>
                <w:rFonts w:ascii="Calibri" w:hAnsi="Calibri" w:cs="Calibri"/>
                <w:color w:val="000000"/>
                <w:sz w:val="22"/>
                <w:szCs w:val="22"/>
              </w:rPr>
              <w:t>23,704</w:t>
            </w:r>
            <w:bookmarkEnd w:id="112"/>
          </w:p>
        </w:tc>
      </w:tr>
      <w:tr w:rsidR="005E1020" w:rsidRPr="00451C8D" w14:paraId="3CF6C126" w14:textId="77777777" w:rsidTr="00864F78">
        <w:trPr>
          <w:trHeight w:hRule="exact" w:val="397"/>
        </w:trPr>
        <w:tc>
          <w:tcPr>
            <w:tcW w:w="2939" w:type="pct"/>
            <w:vAlign w:val="bottom"/>
          </w:tcPr>
          <w:p w14:paraId="6AFFE658" w14:textId="77777777" w:rsidR="005E1020" w:rsidRPr="00451C8D" w:rsidRDefault="005E1020" w:rsidP="005E1020">
            <w:pPr>
              <w:tabs>
                <w:tab w:val="right" w:pos="1202"/>
              </w:tabs>
              <w:outlineLvl w:val="0"/>
              <w:rPr>
                <w:rFonts w:asciiTheme="minorHAnsi" w:eastAsia="Calibri" w:hAnsiTheme="minorHAnsi" w:cstheme="minorHAnsi"/>
                <w:b/>
                <w:bCs/>
                <w:sz w:val="22"/>
                <w:szCs w:val="22"/>
              </w:rPr>
            </w:pPr>
            <w:bookmarkStart w:id="113" w:name="_Toc4056996"/>
            <w:r w:rsidRPr="00451C8D">
              <w:rPr>
                <w:rFonts w:asciiTheme="minorHAnsi" w:eastAsia="Calibri" w:hAnsiTheme="minorHAnsi" w:cstheme="minorHAnsi"/>
                <w:b/>
                <w:bCs/>
                <w:sz w:val="22"/>
                <w:szCs w:val="22"/>
              </w:rPr>
              <w:t>Total assets</w:t>
            </w:r>
            <w:bookmarkEnd w:id="113"/>
            <w:r w:rsidRPr="00451C8D">
              <w:rPr>
                <w:rFonts w:asciiTheme="minorHAnsi" w:eastAsia="Calibri" w:hAnsiTheme="minorHAnsi" w:cstheme="minorHAnsi"/>
                <w:b/>
                <w:bCs/>
                <w:sz w:val="22"/>
                <w:szCs w:val="22"/>
              </w:rPr>
              <w:t xml:space="preserve"> </w:t>
            </w:r>
          </w:p>
        </w:tc>
        <w:tc>
          <w:tcPr>
            <w:tcW w:w="464" w:type="pct"/>
            <w:vAlign w:val="bottom"/>
          </w:tcPr>
          <w:p w14:paraId="7634B27B" w14:textId="77777777" w:rsidR="005E1020" w:rsidRPr="00864F78" w:rsidRDefault="005E1020" w:rsidP="005E1020">
            <w:pPr>
              <w:tabs>
                <w:tab w:val="right" w:pos="1202"/>
              </w:tabs>
              <w:jc w:val="center"/>
              <w:outlineLvl w:val="0"/>
              <w:rPr>
                <w:rFonts w:asciiTheme="minorHAnsi" w:eastAsia="Calibri" w:hAnsiTheme="minorHAnsi" w:cstheme="minorHAnsi"/>
                <w:b/>
                <w:bCs/>
                <w:sz w:val="22"/>
                <w:szCs w:val="22"/>
              </w:rPr>
            </w:pPr>
          </w:p>
        </w:tc>
        <w:tc>
          <w:tcPr>
            <w:tcW w:w="721" w:type="pct"/>
            <w:tcBorders>
              <w:top w:val="single" w:sz="2" w:space="0" w:color="auto"/>
              <w:bottom w:val="single" w:sz="12" w:space="0" w:color="auto"/>
            </w:tcBorders>
            <w:vAlign w:val="bottom"/>
          </w:tcPr>
          <w:p w14:paraId="5EB003E8" w14:textId="02C3C162" w:rsidR="005E1020" w:rsidRPr="00451C8D" w:rsidRDefault="005E1020" w:rsidP="005E1020">
            <w:pPr>
              <w:tabs>
                <w:tab w:val="right" w:pos="1202"/>
              </w:tabs>
              <w:jc w:val="right"/>
              <w:outlineLvl w:val="0"/>
              <w:rPr>
                <w:rFonts w:asciiTheme="minorHAnsi" w:eastAsia="Calibri" w:hAnsiTheme="minorHAnsi" w:cstheme="minorHAnsi"/>
                <w:b/>
                <w:bCs/>
                <w:sz w:val="22"/>
                <w:szCs w:val="22"/>
              </w:rPr>
            </w:pPr>
            <w:r>
              <w:rPr>
                <w:rFonts w:asciiTheme="minorHAnsi" w:hAnsiTheme="minorHAnsi" w:cs="Arial"/>
                <w:b/>
                <w:bCs/>
                <w:color w:val="000000" w:themeColor="text1"/>
                <w:sz w:val="22"/>
                <w:szCs w:val="22"/>
                <w:lang w:val="hr-HR"/>
              </w:rPr>
              <w:t>26,470,611</w:t>
            </w:r>
          </w:p>
        </w:tc>
        <w:tc>
          <w:tcPr>
            <w:tcW w:w="155" w:type="pct"/>
            <w:tcBorders>
              <w:top w:val="single" w:sz="4" w:space="0" w:color="auto"/>
              <w:bottom w:val="single" w:sz="12" w:space="0" w:color="auto"/>
            </w:tcBorders>
            <w:vAlign w:val="bottom"/>
          </w:tcPr>
          <w:p w14:paraId="2192B26D"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13D3BC98" w14:textId="302D649F" w:rsidR="005E1020" w:rsidRPr="00451C8D" w:rsidRDefault="005E1020" w:rsidP="005E1020">
            <w:pPr>
              <w:tabs>
                <w:tab w:val="right" w:pos="1202"/>
              </w:tabs>
              <w:jc w:val="right"/>
              <w:outlineLvl w:val="0"/>
              <w:rPr>
                <w:rFonts w:asciiTheme="minorHAnsi" w:eastAsia="Calibri" w:hAnsiTheme="minorHAnsi" w:cstheme="minorHAnsi"/>
                <w:b/>
                <w:bCs/>
                <w:sz w:val="22"/>
                <w:szCs w:val="22"/>
              </w:rPr>
            </w:pPr>
            <w:bookmarkStart w:id="114" w:name="_Toc4056998"/>
            <w:r w:rsidRPr="008B66E3">
              <w:rPr>
                <w:rFonts w:asciiTheme="minorHAnsi" w:eastAsia="Calibri" w:hAnsiTheme="minorHAnsi" w:cstheme="minorHAnsi"/>
                <w:b/>
                <w:bCs/>
                <w:sz w:val="22"/>
                <w:szCs w:val="22"/>
              </w:rPr>
              <w:t>27</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218</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981</w:t>
            </w:r>
            <w:bookmarkEnd w:id="114"/>
          </w:p>
        </w:tc>
      </w:tr>
      <w:tr w:rsidR="005E1020" w:rsidRPr="00451C8D" w14:paraId="1FDA6412" w14:textId="77777777" w:rsidTr="00864F78">
        <w:trPr>
          <w:trHeight w:hRule="exact" w:val="397"/>
        </w:trPr>
        <w:tc>
          <w:tcPr>
            <w:tcW w:w="2939" w:type="pct"/>
            <w:vAlign w:val="bottom"/>
          </w:tcPr>
          <w:p w14:paraId="615CB5E8" w14:textId="77777777" w:rsidR="005E1020" w:rsidRPr="00451C8D" w:rsidRDefault="005E1020" w:rsidP="005E1020">
            <w:pPr>
              <w:tabs>
                <w:tab w:val="right" w:pos="1202"/>
              </w:tabs>
              <w:outlineLvl w:val="0"/>
              <w:rPr>
                <w:rFonts w:asciiTheme="minorHAnsi" w:eastAsia="Calibri" w:hAnsiTheme="minorHAnsi" w:cstheme="minorHAnsi"/>
                <w:b/>
                <w:bCs/>
                <w:sz w:val="22"/>
                <w:szCs w:val="22"/>
              </w:rPr>
            </w:pPr>
            <w:bookmarkStart w:id="115" w:name="_Toc4056999"/>
            <w:r w:rsidRPr="00451C8D">
              <w:rPr>
                <w:rFonts w:asciiTheme="minorHAnsi" w:eastAsia="Calibri" w:hAnsiTheme="minorHAnsi" w:cstheme="minorHAnsi"/>
                <w:b/>
                <w:bCs/>
                <w:sz w:val="22"/>
                <w:szCs w:val="22"/>
              </w:rPr>
              <w:t>Liabilities</w:t>
            </w:r>
            <w:bookmarkEnd w:id="115"/>
          </w:p>
        </w:tc>
        <w:tc>
          <w:tcPr>
            <w:tcW w:w="464" w:type="pct"/>
            <w:vAlign w:val="bottom"/>
          </w:tcPr>
          <w:p w14:paraId="3CBB5CB9" w14:textId="77777777" w:rsidR="005E1020" w:rsidRPr="00864F78"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AE0FE12"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247FE2B7"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92948CA"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r>
      <w:tr w:rsidR="005E1020" w:rsidRPr="00451C8D" w14:paraId="28D44848" w14:textId="77777777" w:rsidTr="00864F78">
        <w:trPr>
          <w:trHeight w:hRule="exact" w:val="318"/>
        </w:trPr>
        <w:tc>
          <w:tcPr>
            <w:tcW w:w="2939" w:type="pct"/>
            <w:vAlign w:val="center"/>
          </w:tcPr>
          <w:p w14:paraId="183DD597"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16" w:name="_Toc4057000"/>
            <w:r w:rsidRPr="00451C8D">
              <w:rPr>
                <w:rFonts w:asciiTheme="minorHAnsi" w:eastAsia="Calibri" w:hAnsiTheme="minorHAnsi" w:cstheme="minorHAnsi"/>
                <w:sz w:val="22"/>
                <w:szCs w:val="22"/>
              </w:rPr>
              <w:t>Deposits from customers</w:t>
            </w:r>
            <w:bookmarkEnd w:id="116"/>
            <w:r w:rsidRPr="00451C8D">
              <w:rPr>
                <w:rFonts w:asciiTheme="minorHAnsi" w:eastAsia="Calibri" w:hAnsiTheme="minorHAnsi" w:cstheme="minorHAnsi"/>
                <w:sz w:val="22"/>
                <w:szCs w:val="22"/>
              </w:rPr>
              <w:t xml:space="preserve"> </w:t>
            </w:r>
          </w:p>
        </w:tc>
        <w:tc>
          <w:tcPr>
            <w:tcW w:w="464" w:type="pct"/>
            <w:vAlign w:val="center"/>
          </w:tcPr>
          <w:p w14:paraId="1737CD89" w14:textId="69CF718E" w:rsidR="005E1020" w:rsidRPr="00864F78" w:rsidRDefault="005E1020" w:rsidP="005E1020">
            <w:pPr>
              <w:tabs>
                <w:tab w:val="left" w:pos="213"/>
                <w:tab w:val="right" w:pos="1202"/>
              </w:tabs>
              <w:jc w:val="center"/>
              <w:outlineLvl w:val="0"/>
              <w:rPr>
                <w:rFonts w:asciiTheme="minorHAnsi" w:eastAsia="Calibri" w:hAnsiTheme="minorHAnsi" w:cstheme="minorHAnsi"/>
                <w:sz w:val="22"/>
                <w:szCs w:val="22"/>
              </w:rPr>
            </w:pPr>
            <w:r w:rsidRPr="00864F78">
              <w:rPr>
                <w:rFonts w:asciiTheme="minorHAnsi" w:eastAsia="Calibri" w:hAnsiTheme="minorHAnsi" w:cstheme="minorHAnsi"/>
                <w:sz w:val="22"/>
                <w:szCs w:val="22"/>
              </w:rPr>
              <w:t>24</w:t>
            </w:r>
          </w:p>
        </w:tc>
        <w:tc>
          <w:tcPr>
            <w:tcW w:w="721" w:type="pct"/>
            <w:tcBorders>
              <w:top w:val="nil"/>
              <w:left w:val="nil"/>
              <w:bottom w:val="nil"/>
              <w:right w:val="nil"/>
            </w:tcBorders>
            <w:shd w:val="clear" w:color="auto" w:fill="auto"/>
            <w:vAlign w:val="bottom"/>
          </w:tcPr>
          <w:p w14:paraId="52D4C5C7" w14:textId="324F2EB0"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176</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769</w:t>
            </w:r>
          </w:p>
        </w:tc>
        <w:tc>
          <w:tcPr>
            <w:tcW w:w="155" w:type="pct"/>
            <w:vAlign w:val="center"/>
          </w:tcPr>
          <w:p w14:paraId="47B4484C"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6A465FC0" w14:textId="791E7005"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17" w:name="_Toc4057003"/>
            <w:r>
              <w:rPr>
                <w:rFonts w:ascii="Calibri" w:hAnsi="Calibri" w:cs="Calibri"/>
                <w:color w:val="000000"/>
                <w:sz w:val="22"/>
                <w:szCs w:val="22"/>
              </w:rPr>
              <w:t>429,096</w:t>
            </w:r>
            <w:bookmarkEnd w:id="117"/>
          </w:p>
        </w:tc>
      </w:tr>
      <w:tr w:rsidR="005E1020" w:rsidRPr="00451C8D" w14:paraId="1526F073" w14:textId="77777777" w:rsidTr="00864F78">
        <w:trPr>
          <w:trHeight w:hRule="exact" w:val="318"/>
        </w:trPr>
        <w:tc>
          <w:tcPr>
            <w:tcW w:w="2939" w:type="pct"/>
            <w:vAlign w:val="center"/>
          </w:tcPr>
          <w:p w14:paraId="72E5AB79"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18" w:name="_Toc4057004"/>
            <w:r w:rsidRPr="00451C8D">
              <w:rPr>
                <w:rFonts w:asciiTheme="minorHAnsi" w:eastAsia="Calibri" w:hAnsiTheme="minorHAnsi" w:cstheme="minorHAnsi"/>
                <w:sz w:val="22"/>
                <w:szCs w:val="22"/>
              </w:rPr>
              <w:t>Borrowings</w:t>
            </w:r>
            <w:bookmarkEnd w:id="118"/>
            <w:r w:rsidRPr="00451C8D">
              <w:rPr>
                <w:rFonts w:asciiTheme="minorHAnsi" w:eastAsia="Calibri" w:hAnsiTheme="minorHAnsi" w:cstheme="minorHAnsi"/>
                <w:sz w:val="22"/>
                <w:szCs w:val="22"/>
              </w:rPr>
              <w:t xml:space="preserve"> </w:t>
            </w:r>
          </w:p>
        </w:tc>
        <w:tc>
          <w:tcPr>
            <w:tcW w:w="464" w:type="pct"/>
            <w:vAlign w:val="center"/>
          </w:tcPr>
          <w:p w14:paraId="6FF03F6F" w14:textId="56CC01DF" w:rsidR="005E1020" w:rsidRPr="00864F78" w:rsidRDefault="005E1020" w:rsidP="005E1020">
            <w:pPr>
              <w:tabs>
                <w:tab w:val="left" w:pos="213"/>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25</w:t>
            </w:r>
          </w:p>
        </w:tc>
        <w:tc>
          <w:tcPr>
            <w:tcW w:w="721" w:type="pct"/>
            <w:tcBorders>
              <w:top w:val="nil"/>
              <w:left w:val="nil"/>
              <w:bottom w:val="nil"/>
              <w:right w:val="nil"/>
            </w:tcBorders>
            <w:shd w:val="clear" w:color="auto" w:fill="auto"/>
            <w:vAlign w:val="bottom"/>
          </w:tcPr>
          <w:p w14:paraId="6EBE768A" w14:textId="7DA34949"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14</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400</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453</w:t>
            </w:r>
          </w:p>
        </w:tc>
        <w:tc>
          <w:tcPr>
            <w:tcW w:w="155" w:type="pct"/>
            <w:vAlign w:val="center"/>
          </w:tcPr>
          <w:p w14:paraId="1BD677A8"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0DB934B0" w14:textId="44D9AEB0"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19" w:name="_Toc4057007"/>
            <w:r>
              <w:rPr>
                <w:rFonts w:ascii="Calibri" w:hAnsi="Calibri" w:cs="Calibri"/>
                <w:color w:val="000000"/>
                <w:sz w:val="22"/>
                <w:szCs w:val="22"/>
              </w:rPr>
              <w:t>14,877,987</w:t>
            </w:r>
            <w:bookmarkEnd w:id="119"/>
          </w:p>
        </w:tc>
      </w:tr>
      <w:tr w:rsidR="005E1020" w:rsidRPr="00451C8D" w14:paraId="312F833C" w14:textId="77777777" w:rsidTr="00864F78">
        <w:trPr>
          <w:trHeight w:hRule="exact" w:val="318"/>
        </w:trPr>
        <w:tc>
          <w:tcPr>
            <w:tcW w:w="2939" w:type="pct"/>
            <w:vAlign w:val="center"/>
          </w:tcPr>
          <w:p w14:paraId="11E31B36"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20" w:name="_Toc4057008"/>
            <w:r w:rsidRPr="00451C8D">
              <w:rPr>
                <w:rFonts w:asciiTheme="minorHAnsi" w:eastAsia="Calibri" w:hAnsiTheme="minorHAnsi" w:cstheme="minorHAnsi"/>
                <w:sz w:val="22"/>
                <w:szCs w:val="22"/>
              </w:rPr>
              <w:t>Debt securities issued</w:t>
            </w:r>
            <w:bookmarkEnd w:id="120"/>
          </w:p>
        </w:tc>
        <w:tc>
          <w:tcPr>
            <w:tcW w:w="464" w:type="pct"/>
            <w:vAlign w:val="center"/>
          </w:tcPr>
          <w:p w14:paraId="50979945" w14:textId="1B4EEE7F" w:rsidR="005E1020" w:rsidRPr="00864F78" w:rsidRDefault="005E1020" w:rsidP="005E1020">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26</w:t>
            </w:r>
          </w:p>
        </w:tc>
        <w:tc>
          <w:tcPr>
            <w:tcW w:w="721" w:type="pct"/>
            <w:tcBorders>
              <w:top w:val="nil"/>
              <w:left w:val="nil"/>
              <w:bottom w:val="nil"/>
              <w:right w:val="nil"/>
            </w:tcBorders>
            <w:shd w:val="clear" w:color="auto" w:fill="auto"/>
            <w:vAlign w:val="bottom"/>
          </w:tcPr>
          <w:p w14:paraId="62DFBDD0" w14:textId="658D1C24"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158</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291</w:t>
            </w:r>
          </w:p>
        </w:tc>
        <w:tc>
          <w:tcPr>
            <w:tcW w:w="155" w:type="pct"/>
            <w:vAlign w:val="center"/>
          </w:tcPr>
          <w:p w14:paraId="3C81B4EC"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57068BD6" w14:textId="7794693E"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21" w:name="_Toc4057011"/>
            <w:r>
              <w:rPr>
                <w:rFonts w:ascii="Calibri" w:hAnsi="Calibri" w:cs="Calibri"/>
                <w:color w:val="000000"/>
                <w:sz w:val="22"/>
                <w:szCs w:val="22"/>
              </w:rPr>
              <w:t>1,150,557</w:t>
            </w:r>
            <w:bookmarkEnd w:id="121"/>
          </w:p>
        </w:tc>
      </w:tr>
      <w:tr w:rsidR="005E1020" w:rsidRPr="00451C8D" w14:paraId="2CA5F543" w14:textId="77777777" w:rsidTr="00864F78">
        <w:trPr>
          <w:trHeight w:hRule="exact" w:val="318"/>
        </w:trPr>
        <w:tc>
          <w:tcPr>
            <w:tcW w:w="2939" w:type="pct"/>
            <w:vAlign w:val="center"/>
          </w:tcPr>
          <w:p w14:paraId="5CA06693" w14:textId="056BDA1C" w:rsidR="005E1020" w:rsidRPr="00451C8D" w:rsidRDefault="005E1020" w:rsidP="005E1020">
            <w:pPr>
              <w:tabs>
                <w:tab w:val="right" w:pos="1202"/>
              </w:tabs>
              <w:outlineLvl w:val="0"/>
              <w:rPr>
                <w:rFonts w:asciiTheme="minorHAnsi" w:eastAsia="Calibri" w:hAnsiTheme="minorHAnsi" w:cstheme="minorHAnsi"/>
                <w:sz w:val="22"/>
                <w:szCs w:val="22"/>
              </w:rPr>
            </w:pPr>
            <w:r w:rsidRPr="00B50DA6">
              <w:rPr>
                <w:rFonts w:asciiTheme="minorHAnsi" w:eastAsia="Calibri" w:hAnsiTheme="minorHAnsi" w:cstheme="minorHAnsi"/>
                <w:sz w:val="22"/>
                <w:szCs w:val="22"/>
              </w:rPr>
              <w:t>Provisions for guarantees, commitments and other liabilities</w:t>
            </w:r>
          </w:p>
        </w:tc>
        <w:tc>
          <w:tcPr>
            <w:tcW w:w="464" w:type="pct"/>
            <w:vAlign w:val="center"/>
          </w:tcPr>
          <w:p w14:paraId="108C0A72" w14:textId="6ED5205A" w:rsidR="005E1020" w:rsidRPr="00864F78" w:rsidRDefault="005E1020" w:rsidP="005E1020">
            <w:pPr>
              <w:tabs>
                <w:tab w:val="right" w:pos="1202"/>
              </w:tabs>
              <w:jc w:val="center"/>
              <w:outlineLvl w:val="0"/>
              <w:rPr>
                <w:rFonts w:ascii="Calibri" w:hAnsi="Calibri" w:cs="Arial"/>
                <w:sz w:val="22"/>
                <w:szCs w:val="22"/>
              </w:rPr>
            </w:pPr>
            <w:r w:rsidRPr="00864F78">
              <w:rPr>
                <w:rFonts w:ascii="Calibri" w:hAnsi="Calibri" w:cs="Arial"/>
                <w:sz w:val="22"/>
                <w:szCs w:val="22"/>
              </w:rPr>
              <w:t>27</w:t>
            </w:r>
          </w:p>
        </w:tc>
        <w:tc>
          <w:tcPr>
            <w:tcW w:w="721" w:type="pct"/>
            <w:tcBorders>
              <w:top w:val="nil"/>
              <w:left w:val="nil"/>
              <w:bottom w:val="nil"/>
              <w:right w:val="nil"/>
            </w:tcBorders>
            <w:shd w:val="clear" w:color="auto" w:fill="auto"/>
            <w:vAlign w:val="bottom"/>
          </w:tcPr>
          <w:p w14:paraId="6779603F" w14:textId="751F3829" w:rsidR="005E1020" w:rsidRDefault="005E1020" w:rsidP="005E1020">
            <w:pPr>
              <w:tabs>
                <w:tab w:val="right" w:pos="1202"/>
              </w:tabs>
              <w:jc w:val="right"/>
              <w:outlineLvl w:val="0"/>
              <w:rPr>
                <w:rFonts w:ascii="Calibri" w:hAnsi="Calibri" w:cs="Calibri"/>
                <w:color w:val="000000"/>
                <w:sz w:val="22"/>
                <w:szCs w:val="22"/>
              </w:rPr>
            </w:pPr>
            <w:r w:rsidRPr="00887108">
              <w:rPr>
                <w:rFonts w:ascii="Calibri" w:hAnsi="Calibri" w:cs="Calibri"/>
                <w:color w:val="000000" w:themeColor="text1"/>
                <w:sz w:val="22"/>
                <w:szCs w:val="22"/>
                <w:lang w:val="hr-HR"/>
              </w:rPr>
              <w:t>120</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780</w:t>
            </w:r>
          </w:p>
        </w:tc>
        <w:tc>
          <w:tcPr>
            <w:tcW w:w="155" w:type="pct"/>
            <w:vAlign w:val="center"/>
          </w:tcPr>
          <w:p w14:paraId="366E50DD"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4121116A" w14:textId="7C456296" w:rsidR="005E1020" w:rsidRDefault="005E1020" w:rsidP="005E1020">
            <w:pPr>
              <w:tabs>
                <w:tab w:val="right" w:pos="1202"/>
              </w:tabs>
              <w:jc w:val="right"/>
              <w:outlineLvl w:val="0"/>
              <w:rPr>
                <w:rFonts w:ascii="Calibri" w:hAnsi="Calibri" w:cs="Calibri"/>
                <w:color w:val="000000"/>
                <w:sz w:val="22"/>
                <w:szCs w:val="22"/>
              </w:rPr>
            </w:pPr>
            <w:r>
              <w:rPr>
                <w:rFonts w:ascii="Calibri" w:hAnsi="Calibri" w:cs="Calibri"/>
                <w:color w:val="000000"/>
                <w:sz w:val="22"/>
                <w:szCs w:val="22"/>
              </w:rPr>
              <w:t>321,491</w:t>
            </w:r>
          </w:p>
        </w:tc>
      </w:tr>
      <w:tr w:rsidR="005E1020" w:rsidRPr="00451C8D" w14:paraId="492173B0" w14:textId="77777777" w:rsidTr="00864F78">
        <w:trPr>
          <w:trHeight w:hRule="exact" w:val="318"/>
        </w:trPr>
        <w:tc>
          <w:tcPr>
            <w:tcW w:w="2939" w:type="pct"/>
            <w:vAlign w:val="center"/>
          </w:tcPr>
          <w:p w14:paraId="06CA5D42"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22" w:name="_Toc4057012"/>
            <w:r w:rsidRPr="00451C8D">
              <w:rPr>
                <w:rFonts w:asciiTheme="minorHAnsi" w:eastAsia="Calibri" w:hAnsiTheme="minorHAnsi" w:cstheme="minorHAnsi"/>
                <w:sz w:val="22"/>
                <w:szCs w:val="22"/>
              </w:rPr>
              <w:t>Other liabilities</w:t>
            </w:r>
            <w:bookmarkEnd w:id="122"/>
          </w:p>
        </w:tc>
        <w:tc>
          <w:tcPr>
            <w:tcW w:w="464" w:type="pct"/>
            <w:vAlign w:val="center"/>
          </w:tcPr>
          <w:p w14:paraId="1C6852E5" w14:textId="6DB8534B" w:rsidR="005E1020" w:rsidRPr="00864F78" w:rsidRDefault="005E1020" w:rsidP="005E1020">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28</w:t>
            </w:r>
          </w:p>
        </w:tc>
        <w:tc>
          <w:tcPr>
            <w:tcW w:w="721" w:type="pct"/>
            <w:tcBorders>
              <w:top w:val="nil"/>
              <w:left w:val="nil"/>
              <w:bottom w:val="nil"/>
              <w:right w:val="nil"/>
            </w:tcBorders>
            <w:shd w:val="clear" w:color="auto" w:fill="auto"/>
            <w:vAlign w:val="bottom"/>
          </w:tcPr>
          <w:p w14:paraId="6940CB38" w14:textId="0E5EA7DF"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339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737</w:t>
            </w:r>
          </w:p>
        </w:tc>
        <w:tc>
          <w:tcPr>
            <w:tcW w:w="155" w:type="pct"/>
            <w:vAlign w:val="center"/>
          </w:tcPr>
          <w:p w14:paraId="75C10DBD"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0A39092B" w14:textId="30CA0641"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23" w:name="_Toc4057015"/>
            <w:r>
              <w:rPr>
                <w:rFonts w:ascii="Calibri" w:hAnsi="Calibri" w:cs="Calibri"/>
                <w:color w:val="000000"/>
                <w:sz w:val="22"/>
                <w:szCs w:val="22"/>
              </w:rPr>
              <w:t>378,743</w:t>
            </w:r>
            <w:bookmarkEnd w:id="123"/>
          </w:p>
        </w:tc>
      </w:tr>
      <w:tr w:rsidR="005E1020" w:rsidRPr="00451C8D" w14:paraId="0BA7C876" w14:textId="77777777" w:rsidTr="00864F78">
        <w:trPr>
          <w:trHeight w:val="358"/>
        </w:trPr>
        <w:tc>
          <w:tcPr>
            <w:tcW w:w="2939" w:type="pct"/>
            <w:vAlign w:val="bottom"/>
          </w:tcPr>
          <w:p w14:paraId="23600234" w14:textId="77777777" w:rsidR="005E1020" w:rsidRPr="00451C8D" w:rsidRDefault="005E1020" w:rsidP="005E1020">
            <w:pPr>
              <w:tabs>
                <w:tab w:val="right" w:pos="1202"/>
              </w:tabs>
              <w:outlineLvl w:val="0"/>
              <w:rPr>
                <w:rFonts w:asciiTheme="minorHAnsi" w:eastAsia="Calibri" w:hAnsiTheme="minorHAnsi" w:cstheme="minorHAnsi"/>
                <w:b/>
                <w:bCs/>
                <w:sz w:val="22"/>
                <w:szCs w:val="22"/>
              </w:rPr>
            </w:pPr>
            <w:bookmarkStart w:id="124" w:name="_Toc4057016"/>
            <w:r w:rsidRPr="00451C8D">
              <w:rPr>
                <w:rFonts w:asciiTheme="minorHAnsi" w:eastAsia="Calibri" w:hAnsiTheme="minorHAnsi" w:cstheme="minorHAnsi"/>
                <w:b/>
                <w:bCs/>
                <w:sz w:val="22"/>
                <w:szCs w:val="22"/>
              </w:rPr>
              <w:t>Total liabilities</w:t>
            </w:r>
            <w:bookmarkEnd w:id="124"/>
          </w:p>
        </w:tc>
        <w:tc>
          <w:tcPr>
            <w:tcW w:w="464" w:type="pct"/>
            <w:vAlign w:val="bottom"/>
          </w:tcPr>
          <w:p w14:paraId="35414182" w14:textId="77777777" w:rsidR="005E1020" w:rsidRPr="00864F78"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2" w:space="0" w:color="auto"/>
              <w:bottom w:val="single" w:sz="12" w:space="0" w:color="auto"/>
            </w:tcBorders>
            <w:vAlign w:val="bottom"/>
          </w:tcPr>
          <w:p w14:paraId="237AF00B" w14:textId="4B49EDD3" w:rsidR="005E1020" w:rsidRPr="00451C8D" w:rsidRDefault="005E1020" w:rsidP="005E1020">
            <w:pPr>
              <w:tabs>
                <w:tab w:val="right" w:pos="1202"/>
              </w:tabs>
              <w:jc w:val="right"/>
              <w:outlineLvl w:val="0"/>
              <w:rPr>
                <w:rFonts w:asciiTheme="minorHAnsi" w:eastAsia="Calibri" w:hAnsiTheme="minorHAnsi" w:cstheme="minorHAnsi"/>
                <w:b/>
                <w:bCs/>
                <w:sz w:val="22"/>
                <w:szCs w:val="22"/>
              </w:rPr>
            </w:pPr>
            <w:r w:rsidRPr="00887108">
              <w:rPr>
                <w:rFonts w:asciiTheme="minorHAnsi" w:hAnsiTheme="minorHAnsi" w:cs="Arial"/>
                <w:b/>
                <w:bCs/>
                <w:color w:val="000000" w:themeColor="text1"/>
                <w:sz w:val="22"/>
                <w:szCs w:val="22"/>
                <w:lang w:val="hr-HR"/>
              </w:rPr>
              <w:t>16</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196</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030</w:t>
            </w:r>
          </w:p>
        </w:tc>
        <w:tc>
          <w:tcPr>
            <w:tcW w:w="155" w:type="pct"/>
            <w:tcBorders>
              <w:top w:val="single" w:sz="4" w:space="0" w:color="auto"/>
              <w:bottom w:val="single" w:sz="12" w:space="0" w:color="auto"/>
            </w:tcBorders>
            <w:vAlign w:val="bottom"/>
          </w:tcPr>
          <w:p w14:paraId="3E57AB57"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4454FE2C" w14:textId="16B7056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bookmarkStart w:id="125" w:name="_Toc4057018"/>
            <w:r w:rsidRPr="008B66E3">
              <w:rPr>
                <w:rFonts w:asciiTheme="minorHAnsi" w:eastAsia="Calibri" w:hAnsiTheme="minorHAnsi" w:cstheme="minorHAnsi"/>
                <w:b/>
                <w:bCs/>
                <w:sz w:val="22"/>
                <w:szCs w:val="22"/>
              </w:rPr>
              <w:t>17</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157</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874</w:t>
            </w:r>
            <w:bookmarkEnd w:id="125"/>
          </w:p>
        </w:tc>
      </w:tr>
      <w:tr w:rsidR="005E1020" w:rsidRPr="00451C8D" w14:paraId="752D0E23" w14:textId="77777777" w:rsidTr="00864F78">
        <w:trPr>
          <w:trHeight w:hRule="exact" w:val="397"/>
        </w:trPr>
        <w:tc>
          <w:tcPr>
            <w:tcW w:w="2939" w:type="pct"/>
            <w:vAlign w:val="bottom"/>
          </w:tcPr>
          <w:p w14:paraId="3EC20E9D" w14:textId="77777777" w:rsidR="005E1020" w:rsidRPr="00451C8D" w:rsidRDefault="005E1020" w:rsidP="005E1020">
            <w:pPr>
              <w:tabs>
                <w:tab w:val="right" w:pos="1202"/>
              </w:tabs>
              <w:outlineLvl w:val="0"/>
              <w:rPr>
                <w:rFonts w:asciiTheme="minorHAnsi" w:eastAsia="Calibri" w:hAnsiTheme="minorHAnsi" w:cstheme="minorHAnsi"/>
                <w:b/>
                <w:bCs/>
                <w:sz w:val="22"/>
                <w:szCs w:val="22"/>
              </w:rPr>
            </w:pPr>
            <w:bookmarkStart w:id="126" w:name="_Toc4057019"/>
            <w:r w:rsidRPr="00451C8D">
              <w:rPr>
                <w:rFonts w:asciiTheme="minorHAnsi" w:eastAsia="Calibri" w:hAnsiTheme="minorHAnsi" w:cstheme="minorHAnsi"/>
                <w:b/>
                <w:bCs/>
                <w:sz w:val="22"/>
                <w:szCs w:val="22"/>
              </w:rPr>
              <w:t>Equity</w:t>
            </w:r>
            <w:bookmarkEnd w:id="126"/>
            <w:r w:rsidRPr="00451C8D">
              <w:rPr>
                <w:rFonts w:asciiTheme="minorHAnsi" w:eastAsia="Calibri" w:hAnsiTheme="minorHAnsi" w:cstheme="minorHAnsi"/>
                <w:b/>
                <w:bCs/>
                <w:sz w:val="22"/>
                <w:szCs w:val="22"/>
              </w:rPr>
              <w:t xml:space="preserve"> </w:t>
            </w:r>
          </w:p>
        </w:tc>
        <w:tc>
          <w:tcPr>
            <w:tcW w:w="464" w:type="pct"/>
            <w:vAlign w:val="bottom"/>
          </w:tcPr>
          <w:p w14:paraId="35B77C45" w14:textId="77777777" w:rsidR="005E1020" w:rsidRPr="00864F78"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5B2737BC"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0A920AE1"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1FB81C94"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r>
      <w:tr w:rsidR="005E1020" w:rsidRPr="00451C8D" w14:paraId="536C63E4" w14:textId="77777777" w:rsidTr="00864F78">
        <w:trPr>
          <w:trHeight w:hRule="exact" w:val="340"/>
        </w:trPr>
        <w:tc>
          <w:tcPr>
            <w:tcW w:w="2939" w:type="pct"/>
            <w:vAlign w:val="bottom"/>
          </w:tcPr>
          <w:p w14:paraId="5C8453A4"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27" w:name="_Toc4057020"/>
            <w:r w:rsidRPr="00451C8D">
              <w:rPr>
                <w:rFonts w:asciiTheme="minorHAnsi" w:eastAsia="Calibri" w:hAnsiTheme="minorHAnsi" w:cstheme="minorHAnsi"/>
                <w:sz w:val="22"/>
                <w:szCs w:val="22"/>
              </w:rPr>
              <w:t>Founder’s capital</w:t>
            </w:r>
            <w:bookmarkEnd w:id="127"/>
            <w:r w:rsidRPr="00451C8D">
              <w:rPr>
                <w:rFonts w:asciiTheme="minorHAnsi" w:eastAsia="Calibri" w:hAnsiTheme="minorHAnsi" w:cstheme="minorHAnsi"/>
                <w:sz w:val="22"/>
                <w:szCs w:val="22"/>
              </w:rPr>
              <w:t xml:space="preserve"> </w:t>
            </w:r>
          </w:p>
        </w:tc>
        <w:tc>
          <w:tcPr>
            <w:tcW w:w="464" w:type="pct"/>
            <w:vAlign w:val="bottom"/>
          </w:tcPr>
          <w:p w14:paraId="5B89AF64" w14:textId="36372548" w:rsidR="005E1020" w:rsidRPr="00864F78" w:rsidRDefault="005E1020" w:rsidP="005E1020">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29</w:t>
            </w:r>
          </w:p>
        </w:tc>
        <w:tc>
          <w:tcPr>
            <w:tcW w:w="721" w:type="pct"/>
            <w:tcBorders>
              <w:top w:val="nil"/>
              <w:left w:val="nil"/>
              <w:bottom w:val="nil"/>
              <w:right w:val="nil"/>
            </w:tcBorders>
            <w:shd w:val="clear" w:color="auto" w:fill="auto"/>
            <w:vAlign w:val="bottom"/>
          </w:tcPr>
          <w:p w14:paraId="4C1A6FFC" w14:textId="66FEAE4E"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7</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109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632</w:t>
            </w:r>
          </w:p>
        </w:tc>
        <w:tc>
          <w:tcPr>
            <w:tcW w:w="155" w:type="pct"/>
            <w:vAlign w:val="bottom"/>
          </w:tcPr>
          <w:p w14:paraId="2D46FC87"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175282B0" w14:textId="60C002E7"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28" w:name="_Toc4057023"/>
            <w:r>
              <w:rPr>
                <w:rFonts w:ascii="Calibri" w:hAnsi="Calibri" w:cs="Calibri"/>
                <w:color w:val="000000"/>
                <w:sz w:val="22"/>
                <w:szCs w:val="22"/>
              </w:rPr>
              <w:t>7,059,632</w:t>
            </w:r>
            <w:bookmarkEnd w:id="128"/>
          </w:p>
        </w:tc>
      </w:tr>
      <w:tr w:rsidR="005E1020" w:rsidRPr="00451C8D" w14:paraId="717F50F0" w14:textId="77777777" w:rsidTr="00864F78">
        <w:trPr>
          <w:trHeight w:hRule="exact" w:val="340"/>
        </w:trPr>
        <w:tc>
          <w:tcPr>
            <w:tcW w:w="2939" w:type="pct"/>
            <w:vAlign w:val="bottom"/>
          </w:tcPr>
          <w:p w14:paraId="00410663"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29" w:name="_Toc4057024"/>
            <w:r w:rsidRPr="00451C8D">
              <w:rPr>
                <w:rFonts w:asciiTheme="minorHAnsi" w:eastAsia="Calibri" w:hAnsiTheme="minorHAnsi" w:cstheme="minorHAnsi"/>
                <w:sz w:val="22"/>
                <w:szCs w:val="22"/>
              </w:rPr>
              <w:t>Retained earnings and reserves</w:t>
            </w:r>
            <w:bookmarkEnd w:id="129"/>
            <w:r w:rsidRPr="00451C8D">
              <w:rPr>
                <w:rFonts w:asciiTheme="minorHAnsi" w:eastAsia="Calibri" w:hAnsiTheme="minorHAnsi" w:cstheme="minorHAnsi"/>
                <w:sz w:val="22"/>
                <w:szCs w:val="22"/>
              </w:rPr>
              <w:t xml:space="preserve"> </w:t>
            </w:r>
          </w:p>
        </w:tc>
        <w:tc>
          <w:tcPr>
            <w:tcW w:w="464" w:type="pct"/>
            <w:vAlign w:val="bottom"/>
          </w:tcPr>
          <w:p w14:paraId="599EAE4C" w14:textId="77777777" w:rsidR="005E1020" w:rsidRPr="00864F78"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37918B81" w14:textId="36E57245"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2</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921</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855</w:t>
            </w:r>
          </w:p>
        </w:tc>
        <w:tc>
          <w:tcPr>
            <w:tcW w:w="155" w:type="pct"/>
            <w:vAlign w:val="bottom"/>
          </w:tcPr>
          <w:p w14:paraId="65A19952"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383C73E" w14:textId="4C928E34"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30" w:name="_Toc4057026"/>
            <w:r>
              <w:rPr>
                <w:rFonts w:ascii="Calibri" w:hAnsi="Calibri" w:cs="Calibri"/>
                <w:color w:val="000000"/>
                <w:sz w:val="22"/>
                <w:szCs w:val="22"/>
              </w:rPr>
              <w:t>2,717,118</w:t>
            </w:r>
            <w:bookmarkEnd w:id="130"/>
          </w:p>
        </w:tc>
      </w:tr>
      <w:tr w:rsidR="005E1020" w:rsidRPr="00451C8D" w14:paraId="1028B99F" w14:textId="77777777" w:rsidTr="00864F78">
        <w:trPr>
          <w:trHeight w:hRule="exact" w:val="340"/>
        </w:trPr>
        <w:tc>
          <w:tcPr>
            <w:tcW w:w="2939" w:type="pct"/>
            <w:vAlign w:val="bottom"/>
          </w:tcPr>
          <w:p w14:paraId="3C5108F7"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31" w:name="_Toc4057027"/>
            <w:r w:rsidRPr="00451C8D">
              <w:rPr>
                <w:rFonts w:asciiTheme="minorHAnsi" w:eastAsia="Calibri" w:hAnsiTheme="minorHAnsi" w:cstheme="minorHAnsi"/>
                <w:sz w:val="22"/>
                <w:szCs w:val="22"/>
              </w:rPr>
              <w:t>Other reserves</w:t>
            </w:r>
            <w:bookmarkEnd w:id="131"/>
          </w:p>
        </w:tc>
        <w:tc>
          <w:tcPr>
            <w:tcW w:w="464" w:type="pct"/>
            <w:vAlign w:val="bottom"/>
          </w:tcPr>
          <w:p w14:paraId="0BD1B64A" w14:textId="77777777" w:rsidR="005E1020" w:rsidRPr="00864F78"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74ADE19" w14:textId="28310ADB" w:rsidR="005E1020" w:rsidRPr="00451C8D" w:rsidRDefault="00487717" w:rsidP="005E1020">
            <w:pPr>
              <w:tabs>
                <w:tab w:val="right" w:pos="1202"/>
              </w:tabs>
              <w:jc w:val="right"/>
              <w:outlineLvl w:val="0"/>
              <w:rPr>
                <w:rFonts w:asciiTheme="minorHAnsi" w:eastAsia="Calibri" w:hAnsiTheme="minorHAnsi" w:cstheme="minorHAnsi"/>
                <w:sz w:val="22"/>
                <w:szCs w:val="22"/>
              </w:rPr>
            </w:pPr>
            <w:r>
              <w:rPr>
                <w:rFonts w:ascii="Calibri" w:hAnsi="Calibri" w:cs="Calibri"/>
                <w:color w:val="000000" w:themeColor="text1"/>
                <w:sz w:val="22"/>
                <w:szCs w:val="22"/>
                <w:lang w:val="hr-HR"/>
              </w:rPr>
              <w:t>76,610</w:t>
            </w:r>
          </w:p>
        </w:tc>
        <w:tc>
          <w:tcPr>
            <w:tcW w:w="155" w:type="pct"/>
            <w:vAlign w:val="bottom"/>
          </w:tcPr>
          <w:p w14:paraId="5E3714CF"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2263E17" w14:textId="29E00529"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32" w:name="_Toc4057029"/>
            <w:r>
              <w:rPr>
                <w:rFonts w:ascii="Calibri" w:hAnsi="Calibri" w:cs="Calibri"/>
                <w:color w:val="000000"/>
                <w:sz w:val="22"/>
                <w:szCs w:val="22"/>
              </w:rPr>
              <w:t>67,474</w:t>
            </w:r>
            <w:bookmarkEnd w:id="132"/>
          </w:p>
        </w:tc>
      </w:tr>
      <w:tr w:rsidR="005E1020" w:rsidRPr="00451C8D" w14:paraId="36E4027E" w14:textId="77777777" w:rsidTr="00864F78">
        <w:trPr>
          <w:trHeight w:hRule="exact" w:val="340"/>
        </w:trPr>
        <w:tc>
          <w:tcPr>
            <w:tcW w:w="2939" w:type="pct"/>
            <w:vAlign w:val="bottom"/>
          </w:tcPr>
          <w:p w14:paraId="0565C443" w14:textId="77777777" w:rsidR="005E1020" w:rsidRPr="00451C8D" w:rsidRDefault="005E1020" w:rsidP="005E1020">
            <w:pPr>
              <w:tabs>
                <w:tab w:val="right" w:pos="1202"/>
              </w:tabs>
              <w:outlineLvl w:val="0"/>
              <w:rPr>
                <w:rFonts w:asciiTheme="minorHAnsi" w:eastAsia="Calibri" w:hAnsiTheme="minorHAnsi" w:cstheme="minorHAnsi"/>
                <w:sz w:val="22"/>
                <w:szCs w:val="22"/>
              </w:rPr>
            </w:pPr>
            <w:bookmarkStart w:id="133" w:name="_Toc4057030"/>
            <w:r>
              <w:rPr>
                <w:rFonts w:asciiTheme="minorHAnsi" w:eastAsia="Calibri" w:hAnsiTheme="minorHAnsi" w:cstheme="minorHAnsi"/>
                <w:sz w:val="22"/>
                <w:szCs w:val="22"/>
              </w:rPr>
              <w:t>Profit for the year</w:t>
            </w:r>
            <w:bookmarkEnd w:id="133"/>
            <w:r w:rsidRPr="00451C8D">
              <w:rPr>
                <w:rFonts w:asciiTheme="minorHAnsi" w:eastAsia="Calibri" w:hAnsiTheme="minorHAnsi" w:cstheme="minorHAnsi"/>
                <w:sz w:val="22"/>
                <w:szCs w:val="22"/>
              </w:rPr>
              <w:t xml:space="preserve"> </w:t>
            </w:r>
          </w:p>
        </w:tc>
        <w:tc>
          <w:tcPr>
            <w:tcW w:w="464" w:type="pct"/>
            <w:vAlign w:val="bottom"/>
          </w:tcPr>
          <w:p w14:paraId="2C26EB00" w14:textId="77777777" w:rsidR="005E1020" w:rsidRPr="00864F78"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6C121C5D" w14:textId="506FF09E" w:rsidR="005E1020" w:rsidRPr="00451C8D" w:rsidRDefault="00487717" w:rsidP="005E1020">
            <w:pPr>
              <w:tabs>
                <w:tab w:val="right" w:pos="1202"/>
              </w:tabs>
              <w:jc w:val="right"/>
              <w:outlineLvl w:val="0"/>
              <w:rPr>
                <w:rFonts w:asciiTheme="minorHAnsi" w:eastAsia="Calibri" w:hAnsiTheme="minorHAnsi" w:cstheme="minorHAnsi"/>
                <w:sz w:val="22"/>
                <w:szCs w:val="22"/>
              </w:rPr>
            </w:pPr>
            <w:r>
              <w:rPr>
                <w:rFonts w:ascii="Calibri" w:hAnsi="Calibri" w:cs="Calibri"/>
                <w:color w:val="000000" w:themeColor="text1"/>
                <w:sz w:val="22"/>
                <w:szCs w:val="22"/>
                <w:lang w:val="hr-HR"/>
              </w:rPr>
              <w:t>154,298</w:t>
            </w:r>
          </w:p>
        </w:tc>
        <w:tc>
          <w:tcPr>
            <w:tcW w:w="155" w:type="pct"/>
            <w:vAlign w:val="bottom"/>
          </w:tcPr>
          <w:p w14:paraId="0DD712ED"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EFDBA62" w14:textId="59A76A5F" w:rsidR="005E1020" w:rsidRPr="00451C8D" w:rsidRDefault="005E1020" w:rsidP="005E1020">
            <w:pPr>
              <w:tabs>
                <w:tab w:val="right" w:pos="1202"/>
              </w:tabs>
              <w:jc w:val="right"/>
              <w:outlineLvl w:val="0"/>
              <w:rPr>
                <w:rFonts w:asciiTheme="minorHAnsi" w:eastAsia="Calibri" w:hAnsiTheme="minorHAnsi" w:cstheme="minorHAnsi"/>
                <w:sz w:val="22"/>
                <w:szCs w:val="22"/>
              </w:rPr>
            </w:pPr>
            <w:bookmarkStart w:id="134" w:name="_Toc4057032"/>
            <w:r>
              <w:rPr>
                <w:rFonts w:ascii="Calibri" w:hAnsi="Calibri" w:cs="Calibri"/>
                <w:color w:val="000000"/>
                <w:sz w:val="22"/>
                <w:szCs w:val="22"/>
              </w:rPr>
              <w:t>204,737</w:t>
            </w:r>
            <w:bookmarkEnd w:id="134"/>
          </w:p>
        </w:tc>
      </w:tr>
      <w:tr w:rsidR="005E1020" w:rsidRPr="00451C8D" w14:paraId="121C92DA" w14:textId="77777777" w:rsidTr="00864F78">
        <w:trPr>
          <w:trHeight w:hRule="exact" w:val="340"/>
        </w:trPr>
        <w:tc>
          <w:tcPr>
            <w:tcW w:w="2939" w:type="pct"/>
            <w:vAlign w:val="bottom"/>
          </w:tcPr>
          <w:p w14:paraId="64405AC9" w14:textId="77777777" w:rsidR="005E1020" w:rsidRDefault="005E1020" w:rsidP="005E1020">
            <w:pPr>
              <w:tabs>
                <w:tab w:val="right" w:pos="1202"/>
              </w:tabs>
              <w:outlineLvl w:val="0"/>
              <w:rPr>
                <w:rFonts w:asciiTheme="minorHAnsi" w:eastAsia="Calibri" w:hAnsiTheme="minorHAnsi" w:cstheme="minorHAnsi"/>
                <w:sz w:val="22"/>
                <w:szCs w:val="22"/>
              </w:rPr>
            </w:pPr>
            <w:bookmarkStart w:id="135" w:name="_Toc4057033"/>
            <w:r>
              <w:rPr>
                <w:rFonts w:asciiTheme="minorHAnsi" w:eastAsia="Calibri" w:hAnsiTheme="minorHAnsi" w:cstheme="minorHAnsi"/>
                <w:sz w:val="22"/>
                <w:szCs w:val="22"/>
              </w:rPr>
              <w:t>Guarantee fund</w:t>
            </w:r>
            <w:bookmarkEnd w:id="135"/>
          </w:p>
        </w:tc>
        <w:tc>
          <w:tcPr>
            <w:tcW w:w="464" w:type="pct"/>
            <w:vAlign w:val="bottom"/>
          </w:tcPr>
          <w:p w14:paraId="13E7C802" w14:textId="712C6C16" w:rsidR="005E1020" w:rsidRPr="00864F78" w:rsidRDefault="005E1020" w:rsidP="005E1020">
            <w:pPr>
              <w:tabs>
                <w:tab w:val="right" w:pos="1202"/>
              </w:tabs>
              <w:jc w:val="center"/>
              <w:outlineLvl w:val="0"/>
              <w:rPr>
                <w:rFonts w:asciiTheme="minorHAnsi" w:eastAsia="Calibri" w:hAnsiTheme="minorHAnsi" w:cstheme="minorHAnsi"/>
                <w:sz w:val="22"/>
                <w:szCs w:val="22"/>
              </w:rPr>
            </w:pPr>
            <w:r w:rsidRPr="00864F78">
              <w:rPr>
                <w:rFonts w:asciiTheme="minorHAnsi" w:eastAsia="Calibri" w:hAnsiTheme="minorHAnsi" w:cstheme="minorHAnsi"/>
                <w:sz w:val="22"/>
                <w:szCs w:val="22"/>
              </w:rPr>
              <w:t>30</w:t>
            </w:r>
          </w:p>
        </w:tc>
        <w:tc>
          <w:tcPr>
            <w:tcW w:w="721" w:type="pct"/>
            <w:tcBorders>
              <w:top w:val="nil"/>
              <w:left w:val="nil"/>
              <w:bottom w:val="nil"/>
              <w:right w:val="nil"/>
            </w:tcBorders>
            <w:shd w:val="clear" w:color="auto" w:fill="auto"/>
            <w:vAlign w:val="bottom"/>
          </w:tcPr>
          <w:p w14:paraId="3DF0B949" w14:textId="541B9CDE" w:rsidR="005E1020" w:rsidRPr="00451C8D" w:rsidRDefault="005E1020" w:rsidP="005E1020">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12</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186</w:t>
            </w:r>
          </w:p>
        </w:tc>
        <w:tc>
          <w:tcPr>
            <w:tcW w:w="155" w:type="pct"/>
            <w:vAlign w:val="bottom"/>
          </w:tcPr>
          <w:p w14:paraId="57010713" w14:textId="77777777" w:rsidR="005E1020" w:rsidRPr="00451C8D" w:rsidRDefault="005E1020" w:rsidP="005E1020">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5D7950C6" w14:textId="12B1A848" w:rsidR="005E1020" w:rsidRPr="00451C8D" w:rsidRDefault="005E1020" w:rsidP="005E1020">
            <w:pPr>
              <w:tabs>
                <w:tab w:val="right" w:pos="1202"/>
              </w:tabs>
              <w:jc w:val="right"/>
              <w:outlineLvl w:val="0"/>
              <w:rPr>
                <w:rFonts w:asciiTheme="minorHAnsi" w:eastAsia="Calibri" w:hAnsiTheme="minorHAnsi" w:cstheme="minorHAnsi"/>
                <w:color w:val="000000"/>
                <w:sz w:val="22"/>
                <w:szCs w:val="22"/>
              </w:rPr>
            </w:pPr>
            <w:bookmarkStart w:id="136" w:name="_Toc4057036"/>
            <w:r>
              <w:rPr>
                <w:rFonts w:ascii="Calibri" w:hAnsi="Calibri" w:cs="Calibri"/>
                <w:color w:val="000000"/>
                <w:sz w:val="22"/>
                <w:szCs w:val="22"/>
              </w:rPr>
              <w:t>12,146</w:t>
            </w:r>
            <w:bookmarkEnd w:id="136"/>
          </w:p>
        </w:tc>
      </w:tr>
      <w:tr w:rsidR="005E1020" w:rsidRPr="00451C8D" w14:paraId="2A5C7CE8" w14:textId="77777777" w:rsidTr="00864F78">
        <w:trPr>
          <w:trHeight w:hRule="exact" w:val="346"/>
        </w:trPr>
        <w:tc>
          <w:tcPr>
            <w:tcW w:w="2939" w:type="pct"/>
            <w:vAlign w:val="bottom"/>
          </w:tcPr>
          <w:p w14:paraId="6D3A5D48" w14:textId="77777777" w:rsidR="005E1020" w:rsidRPr="00451C8D" w:rsidRDefault="005E1020" w:rsidP="005E1020">
            <w:pPr>
              <w:tabs>
                <w:tab w:val="right" w:pos="1202"/>
              </w:tabs>
              <w:outlineLvl w:val="0"/>
              <w:rPr>
                <w:rFonts w:asciiTheme="minorHAnsi" w:eastAsia="Calibri" w:hAnsiTheme="minorHAnsi" w:cstheme="minorHAnsi"/>
                <w:b/>
                <w:bCs/>
                <w:sz w:val="22"/>
                <w:szCs w:val="22"/>
              </w:rPr>
            </w:pPr>
            <w:bookmarkStart w:id="137" w:name="_Toc4057037"/>
            <w:r w:rsidRPr="00451C8D">
              <w:rPr>
                <w:rFonts w:asciiTheme="minorHAnsi" w:eastAsia="Calibri" w:hAnsiTheme="minorHAnsi" w:cstheme="minorHAnsi"/>
                <w:b/>
                <w:bCs/>
                <w:sz w:val="22"/>
                <w:szCs w:val="22"/>
              </w:rPr>
              <w:t>Total equity</w:t>
            </w:r>
            <w:bookmarkEnd w:id="137"/>
            <w:r w:rsidRPr="00451C8D">
              <w:rPr>
                <w:rFonts w:asciiTheme="minorHAnsi" w:eastAsia="Calibri" w:hAnsiTheme="minorHAnsi" w:cstheme="minorHAnsi"/>
                <w:b/>
                <w:bCs/>
                <w:sz w:val="22"/>
                <w:szCs w:val="22"/>
              </w:rPr>
              <w:t xml:space="preserve"> </w:t>
            </w:r>
          </w:p>
        </w:tc>
        <w:tc>
          <w:tcPr>
            <w:tcW w:w="464" w:type="pct"/>
            <w:vAlign w:val="bottom"/>
          </w:tcPr>
          <w:p w14:paraId="731973D0"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left w:val="nil"/>
              <w:bottom w:val="single" w:sz="12" w:space="0" w:color="auto"/>
              <w:right w:val="nil"/>
            </w:tcBorders>
            <w:shd w:val="clear" w:color="auto" w:fill="auto"/>
            <w:vAlign w:val="bottom"/>
          </w:tcPr>
          <w:p w14:paraId="327CD8B1" w14:textId="63F843C8" w:rsidR="005E1020" w:rsidRPr="00451C8D" w:rsidRDefault="005E1020" w:rsidP="005E1020">
            <w:pPr>
              <w:tabs>
                <w:tab w:val="right" w:pos="1202"/>
              </w:tabs>
              <w:jc w:val="right"/>
              <w:outlineLvl w:val="0"/>
              <w:rPr>
                <w:rFonts w:asciiTheme="minorHAnsi" w:eastAsia="Calibri" w:hAnsiTheme="minorHAnsi" w:cstheme="minorHAnsi"/>
                <w:b/>
                <w:bCs/>
                <w:sz w:val="22"/>
                <w:szCs w:val="22"/>
              </w:rPr>
            </w:pPr>
            <w:r w:rsidRPr="00887108">
              <w:rPr>
                <w:rFonts w:asciiTheme="minorHAnsi" w:hAnsiTheme="minorHAnsi" w:cs="Arial"/>
                <w:b/>
                <w:bCs/>
                <w:color w:val="000000" w:themeColor="text1"/>
                <w:sz w:val="22"/>
                <w:szCs w:val="22"/>
                <w:lang w:val="hr-HR"/>
              </w:rPr>
              <w:t>10</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274</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581</w:t>
            </w:r>
          </w:p>
        </w:tc>
        <w:tc>
          <w:tcPr>
            <w:tcW w:w="155" w:type="pct"/>
            <w:tcBorders>
              <w:top w:val="single" w:sz="4" w:space="0" w:color="auto"/>
              <w:bottom w:val="single" w:sz="12" w:space="0" w:color="auto"/>
            </w:tcBorders>
            <w:vAlign w:val="bottom"/>
          </w:tcPr>
          <w:p w14:paraId="7A91C7F4"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45B0CAAF" w14:textId="1042FDBC" w:rsidR="005E1020" w:rsidRPr="00451C8D" w:rsidRDefault="005E1020" w:rsidP="005E1020">
            <w:pPr>
              <w:tabs>
                <w:tab w:val="right" w:pos="1202"/>
              </w:tabs>
              <w:jc w:val="right"/>
              <w:outlineLvl w:val="0"/>
              <w:rPr>
                <w:rFonts w:asciiTheme="minorHAnsi" w:eastAsia="Calibri" w:hAnsiTheme="minorHAnsi" w:cstheme="minorHAnsi"/>
                <w:b/>
                <w:bCs/>
                <w:sz w:val="22"/>
                <w:szCs w:val="22"/>
              </w:rPr>
            </w:pPr>
            <w:bookmarkStart w:id="138" w:name="_Toc4057039"/>
            <w:r w:rsidRPr="008B66E3">
              <w:rPr>
                <w:rFonts w:asciiTheme="minorHAnsi" w:eastAsia="Calibri" w:hAnsiTheme="minorHAnsi" w:cstheme="minorHAnsi"/>
                <w:b/>
                <w:bCs/>
                <w:sz w:val="22"/>
                <w:szCs w:val="22"/>
              </w:rPr>
              <w:t>10</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061</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107</w:t>
            </w:r>
            <w:bookmarkEnd w:id="138"/>
          </w:p>
        </w:tc>
      </w:tr>
      <w:tr w:rsidR="005E1020" w:rsidRPr="00451C8D" w14:paraId="7A708EE9" w14:textId="77777777" w:rsidTr="00864F78">
        <w:trPr>
          <w:trHeight w:hRule="exact" w:val="397"/>
        </w:trPr>
        <w:tc>
          <w:tcPr>
            <w:tcW w:w="2939" w:type="pct"/>
            <w:vAlign w:val="bottom"/>
          </w:tcPr>
          <w:p w14:paraId="3930A83F" w14:textId="77777777" w:rsidR="005E1020" w:rsidRPr="00451C8D" w:rsidRDefault="005E1020" w:rsidP="005E1020">
            <w:pPr>
              <w:tabs>
                <w:tab w:val="right" w:pos="1202"/>
              </w:tabs>
              <w:outlineLvl w:val="0"/>
              <w:rPr>
                <w:rFonts w:asciiTheme="minorHAnsi" w:eastAsia="Calibri" w:hAnsiTheme="minorHAnsi" w:cstheme="minorHAnsi"/>
                <w:b/>
                <w:bCs/>
                <w:sz w:val="22"/>
                <w:szCs w:val="22"/>
              </w:rPr>
            </w:pPr>
            <w:bookmarkStart w:id="139" w:name="_Toc4057040"/>
            <w:r w:rsidRPr="00451C8D">
              <w:rPr>
                <w:rFonts w:asciiTheme="minorHAnsi" w:eastAsia="Calibri" w:hAnsiTheme="minorHAnsi" w:cstheme="minorHAnsi"/>
                <w:b/>
                <w:bCs/>
                <w:sz w:val="22"/>
                <w:szCs w:val="22"/>
              </w:rPr>
              <w:t>Total liabilities and total equity</w:t>
            </w:r>
            <w:bookmarkEnd w:id="139"/>
            <w:r w:rsidRPr="00451C8D">
              <w:rPr>
                <w:rFonts w:asciiTheme="minorHAnsi" w:eastAsia="Calibri" w:hAnsiTheme="minorHAnsi" w:cstheme="minorHAnsi"/>
                <w:b/>
                <w:bCs/>
                <w:sz w:val="22"/>
                <w:szCs w:val="22"/>
              </w:rPr>
              <w:t xml:space="preserve"> </w:t>
            </w:r>
          </w:p>
        </w:tc>
        <w:tc>
          <w:tcPr>
            <w:tcW w:w="464" w:type="pct"/>
            <w:vAlign w:val="bottom"/>
          </w:tcPr>
          <w:p w14:paraId="1AB35C2B"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bottom w:val="single" w:sz="12" w:space="0" w:color="auto"/>
            </w:tcBorders>
            <w:vAlign w:val="bottom"/>
          </w:tcPr>
          <w:p w14:paraId="6DE3AAF2" w14:textId="58552D46" w:rsidR="005E1020" w:rsidRPr="00451C8D" w:rsidRDefault="005E1020" w:rsidP="005E1020">
            <w:pPr>
              <w:tabs>
                <w:tab w:val="right" w:pos="1202"/>
              </w:tabs>
              <w:jc w:val="right"/>
              <w:outlineLvl w:val="0"/>
              <w:rPr>
                <w:rFonts w:asciiTheme="minorHAnsi" w:eastAsia="Calibri" w:hAnsiTheme="minorHAnsi" w:cstheme="minorHAnsi"/>
                <w:b/>
                <w:bCs/>
                <w:sz w:val="22"/>
                <w:szCs w:val="22"/>
              </w:rPr>
            </w:pPr>
            <w:r w:rsidRPr="00887108">
              <w:rPr>
                <w:rFonts w:asciiTheme="minorHAnsi" w:hAnsiTheme="minorHAnsi" w:cs="Arial"/>
                <w:b/>
                <w:bCs/>
                <w:color w:val="000000" w:themeColor="text1"/>
                <w:sz w:val="22"/>
                <w:szCs w:val="22"/>
                <w:lang w:val="hr-HR"/>
              </w:rPr>
              <w:t>26</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470</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611</w:t>
            </w:r>
          </w:p>
        </w:tc>
        <w:tc>
          <w:tcPr>
            <w:tcW w:w="155" w:type="pct"/>
            <w:tcBorders>
              <w:top w:val="single" w:sz="12" w:space="0" w:color="auto"/>
              <w:bottom w:val="single" w:sz="12" w:space="0" w:color="auto"/>
            </w:tcBorders>
            <w:vAlign w:val="bottom"/>
          </w:tcPr>
          <w:p w14:paraId="5221F123" w14:textId="77777777" w:rsidR="005E1020" w:rsidRPr="00451C8D" w:rsidRDefault="005E1020" w:rsidP="005E1020">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bottom w:val="single" w:sz="12" w:space="0" w:color="auto"/>
            </w:tcBorders>
            <w:vAlign w:val="bottom"/>
          </w:tcPr>
          <w:p w14:paraId="7B2CA2DA" w14:textId="38540DB0" w:rsidR="005E1020" w:rsidRPr="00451C8D" w:rsidRDefault="005E1020" w:rsidP="005E1020">
            <w:pPr>
              <w:tabs>
                <w:tab w:val="right" w:pos="1202"/>
              </w:tabs>
              <w:jc w:val="right"/>
              <w:outlineLvl w:val="0"/>
              <w:rPr>
                <w:rFonts w:asciiTheme="minorHAnsi" w:eastAsia="Calibri" w:hAnsiTheme="minorHAnsi" w:cstheme="minorHAnsi"/>
                <w:b/>
                <w:bCs/>
                <w:sz w:val="22"/>
                <w:szCs w:val="22"/>
              </w:rPr>
            </w:pPr>
            <w:bookmarkStart w:id="140" w:name="_Toc4057042"/>
            <w:r w:rsidRPr="008B66E3">
              <w:rPr>
                <w:rFonts w:asciiTheme="minorHAnsi" w:eastAsia="Calibri" w:hAnsiTheme="minorHAnsi" w:cstheme="minorHAnsi"/>
                <w:b/>
                <w:bCs/>
                <w:sz w:val="22"/>
                <w:szCs w:val="22"/>
              </w:rPr>
              <w:t>27</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218</w:t>
            </w:r>
            <w:r>
              <w:rPr>
                <w:rFonts w:asciiTheme="minorHAnsi" w:eastAsia="Calibri" w:hAnsiTheme="minorHAnsi" w:cstheme="minorHAnsi"/>
                <w:b/>
                <w:bCs/>
                <w:sz w:val="22"/>
                <w:szCs w:val="22"/>
              </w:rPr>
              <w:t>,</w:t>
            </w:r>
            <w:r w:rsidRPr="008B66E3">
              <w:rPr>
                <w:rFonts w:asciiTheme="minorHAnsi" w:eastAsia="Calibri" w:hAnsiTheme="minorHAnsi" w:cstheme="minorHAnsi"/>
                <w:b/>
                <w:bCs/>
                <w:sz w:val="22"/>
                <w:szCs w:val="22"/>
              </w:rPr>
              <w:t>981</w:t>
            </w:r>
            <w:bookmarkEnd w:id="140"/>
          </w:p>
        </w:tc>
      </w:tr>
    </w:tbl>
    <w:p w14:paraId="44B7DFE4" w14:textId="77777777" w:rsidR="0013482B" w:rsidRPr="00E06490" w:rsidRDefault="0013482B" w:rsidP="002A55F6">
      <w:pPr>
        <w:rPr>
          <w:lang w:val="en-GB"/>
        </w:rPr>
      </w:pPr>
    </w:p>
    <w:p w14:paraId="538951E4" w14:textId="77777777" w:rsidR="008C4AF7" w:rsidRDefault="008C4AF7" w:rsidP="002A55F6">
      <w:pPr>
        <w:tabs>
          <w:tab w:val="right" w:pos="1202"/>
        </w:tabs>
        <w:outlineLvl w:val="0"/>
        <w:rPr>
          <w:rFonts w:asciiTheme="minorHAnsi" w:eastAsia="Calibri" w:hAnsiTheme="minorHAnsi" w:cstheme="minorHAnsi"/>
          <w:sz w:val="22"/>
          <w:szCs w:val="22"/>
        </w:rPr>
      </w:pPr>
    </w:p>
    <w:p w14:paraId="5E142BE9" w14:textId="77777777" w:rsidR="008C4AF7" w:rsidRDefault="008C4AF7" w:rsidP="002A55F6">
      <w:pPr>
        <w:tabs>
          <w:tab w:val="right" w:pos="1202"/>
        </w:tabs>
        <w:outlineLvl w:val="0"/>
        <w:rPr>
          <w:rFonts w:asciiTheme="minorHAnsi" w:eastAsia="Calibri" w:hAnsiTheme="minorHAnsi" w:cstheme="minorHAnsi"/>
          <w:sz w:val="22"/>
          <w:szCs w:val="22"/>
        </w:rPr>
      </w:pPr>
    </w:p>
    <w:p w14:paraId="5D1503FF" w14:textId="56177C9B" w:rsidR="00535E82" w:rsidRPr="002A55F6" w:rsidRDefault="00535E82" w:rsidP="002A55F6">
      <w:pPr>
        <w:tabs>
          <w:tab w:val="right" w:pos="1202"/>
        </w:tabs>
        <w:outlineLvl w:val="0"/>
        <w:rPr>
          <w:rFonts w:asciiTheme="minorHAnsi" w:eastAsia="Calibri" w:hAnsiTheme="minorHAnsi" w:cstheme="minorHAnsi"/>
          <w:sz w:val="22"/>
          <w:szCs w:val="22"/>
        </w:rPr>
      </w:pPr>
      <w:r w:rsidRPr="002A55F6">
        <w:rPr>
          <w:rFonts w:asciiTheme="minorHAnsi" w:eastAsia="Calibri" w:hAnsiTheme="minorHAnsi" w:cstheme="minorHAnsi"/>
          <w:sz w:val="22"/>
          <w:szCs w:val="22"/>
        </w:rPr>
        <w:t>The accompanying accounting policies and notes are an integral part of</w:t>
      </w:r>
      <w:r w:rsidR="00632FB4" w:rsidRPr="002A55F6">
        <w:rPr>
          <w:rFonts w:asciiTheme="minorHAnsi" w:eastAsia="Calibri" w:hAnsiTheme="minorHAnsi" w:cstheme="minorHAnsi"/>
          <w:sz w:val="22"/>
          <w:szCs w:val="22"/>
        </w:rPr>
        <w:t xml:space="preserve"> </w:t>
      </w:r>
      <w:r w:rsidR="00095274" w:rsidRPr="002A55F6">
        <w:rPr>
          <w:rFonts w:asciiTheme="minorHAnsi" w:eastAsia="Calibri" w:hAnsiTheme="minorHAnsi" w:cstheme="minorHAnsi"/>
          <w:sz w:val="22"/>
          <w:szCs w:val="22"/>
        </w:rPr>
        <w:t>these financial statements</w:t>
      </w:r>
      <w:r w:rsidRPr="002A55F6">
        <w:rPr>
          <w:rFonts w:asciiTheme="minorHAnsi" w:eastAsia="Calibri" w:hAnsiTheme="minorHAnsi" w:cstheme="minorHAnsi"/>
          <w:sz w:val="22"/>
          <w:szCs w:val="22"/>
        </w:rPr>
        <w:t>.</w:t>
      </w:r>
    </w:p>
    <w:p w14:paraId="0A472322" w14:textId="77777777" w:rsidR="0013482B" w:rsidRPr="001E7DB0" w:rsidRDefault="0013482B" w:rsidP="001E7DB0">
      <w:pPr>
        <w:rPr>
          <w:rFonts w:asciiTheme="minorHAnsi" w:hAnsiTheme="minorHAnsi"/>
        </w:rPr>
      </w:pPr>
    </w:p>
    <w:p w14:paraId="661B8C7E" w14:textId="77777777" w:rsidR="009E0A47" w:rsidRPr="001E7DB0" w:rsidRDefault="009E0A47" w:rsidP="001E7DB0">
      <w:pPr>
        <w:tabs>
          <w:tab w:val="left" w:pos="826"/>
        </w:tabs>
        <w:rPr>
          <w:rFonts w:asciiTheme="minorHAnsi" w:hAnsiTheme="minorHAnsi"/>
        </w:rPr>
        <w:sectPr w:rsidR="009E0A47" w:rsidRPr="001E7DB0" w:rsidSect="00F26FF5">
          <w:headerReference w:type="default" r:id="rId64"/>
          <w:footerReference w:type="default" r:id="rId65"/>
          <w:pgSz w:w="11907" w:h="16840" w:code="9"/>
          <w:pgMar w:top="1418" w:right="992" w:bottom="1134" w:left="1418" w:header="851" w:footer="851" w:gutter="0"/>
          <w:cols w:space="720"/>
          <w:noEndnote/>
        </w:sectPr>
      </w:pPr>
    </w:p>
    <w:tbl>
      <w:tblPr>
        <w:tblpPr w:leftFromText="180" w:rightFromText="180" w:vertAnchor="page" w:horzAnchor="margin" w:tblpY="2805"/>
        <w:tblW w:w="9601" w:type="dxa"/>
        <w:tblLayout w:type="fixed"/>
        <w:tblCellMar>
          <w:left w:w="119" w:type="dxa"/>
          <w:right w:w="119" w:type="dxa"/>
        </w:tblCellMar>
        <w:tblLook w:val="0000" w:firstRow="0" w:lastRow="0" w:firstColumn="0" w:lastColumn="0" w:noHBand="0" w:noVBand="0"/>
      </w:tblPr>
      <w:tblGrid>
        <w:gridCol w:w="7060"/>
        <w:gridCol w:w="1271"/>
        <w:gridCol w:w="1270"/>
      </w:tblGrid>
      <w:tr w:rsidR="00BE7E5E" w:rsidRPr="006A65C1" w14:paraId="09F9F061" w14:textId="77777777" w:rsidTr="00EA22B8">
        <w:trPr>
          <w:trHeight w:val="269"/>
        </w:trPr>
        <w:tc>
          <w:tcPr>
            <w:tcW w:w="7060" w:type="dxa"/>
            <w:vAlign w:val="bottom"/>
          </w:tcPr>
          <w:p w14:paraId="49E9A001" w14:textId="77777777" w:rsidR="00BE7E5E" w:rsidRPr="00EA22B8" w:rsidRDefault="00BE7E5E" w:rsidP="006A65C1">
            <w:pPr>
              <w:keepLines/>
              <w:tabs>
                <w:tab w:val="right" w:pos="1202"/>
              </w:tabs>
              <w:outlineLvl w:val="0"/>
              <w:rPr>
                <w:rFonts w:ascii="Calibri" w:eastAsia="Calibri" w:hAnsi="Calibri" w:cs="Arial"/>
                <w:b/>
                <w:sz w:val="18"/>
                <w:szCs w:val="18"/>
              </w:rPr>
            </w:pPr>
            <w:r w:rsidRPr="00EA22B8">
              <w:rPr>
                <w:rFonts w:ascii="Calibri" w:eastAsia="Calibri" w:hAnsi="Calibri" w:cs="Arial"/>
                <w:b/>
                <w:sz w:val="18"/>
                <w:szCs w:val="18"/>
              </w:rPr>
              <w:lastRenderedPageBreak/>
              <w:t xml:space="preserve">                                                                                                                                               </w:t>
            </w:r>
          </w:p>
        </w:tc>
        <w:tc>
          <w:tcPr>
            <w:tcW w:w="1271" w:type="dxa"/>
            <w:vAlign w:val="bottom"/>
          </w:tcPr>
          <w:p w14:paraId="22AC253A" w14:textId="591B75B6" w:rsidR="00BE7E5E" w:rsidRPr="00EA22B8" w:rsidRDefault="00B50DA6" w:rsidP="006A65C1">
            <w:pPr>
              <w:keepLines/>
              <w:tabs>
                <w:tab w:val="right" w:pos="1202"/>
              </w:tabs>
              <w:jc w:val="right"/>
              <w:outlineLvl w:val="0"/>
              <w:rPr>
                <w:rFonts w:ascii="Calibri" w:eastAsia="Calibri" w:hAnsi="Calibri" w:cs="Arial"/>
                <w:b/>
                <w:bCs/>
                <w:sz w:val="18"/>
                <w:szCs w:val="18"/>
              </w:rPr>
            </w:pPr>
            <w:r w:rsidRPr="00EA22B8">
              <w:rPr>
                <w:rFonts w:ascii="Calibri" w:eastAsia="Calibri" w:hAnsi="Calibri" w:cs="Arial"/>
                <w:b/>
                <w:bCs/>
                <w:sz w:val="18"/>
                <w:szCs w:val="18"/>
              </w:rPr>
              <w:t>201</w:t>
            </w:r>
            <w:r>
              <w:rPr>
                <w:rFonts w:ascii="Calibri" w:eastAsia="Calibri" w:hAnsi="Calibri" w:cs="Arial"/>
                <w:b/>
                <w:bCs/>
                <w:sz w:val="18"/>
                <w:szCs w:val="18"/>
              </w:rPr>
              <w:t>9</w:t>
            </w:r>
          </w:p>
        </w:tc>
        <w:tc>
          <w:tcPr>
            <w:tcW w:w="1270" w:type="dxa"/>
            <w:vAlign w:val="bottom"/>
          </w:tcPr>
          <w:p w14:paraId="411CD3E6" w14:textId="7C8C8359" w:rsidR="00BE7E5E" w:rsidRPr="00EA22B8" w:rsidRDefault="00B50DA6" w:rsidP="006A65C1">
            <w:pPr>
              <w:keepLines/>
              <w:tabs>
                <w:tab w:val="right" w:pos="1202"/>
              </w:tabs>
              <w:jc w:val="right"/>
              <w:outlineLvl w:val="0"/>
              <w:rPr>
                <w:rFonts w:ascii="Calibri" w:eastAsia="Calibri" w:hAnsi="Calibri" w:cs="Arial"/>
                <w:b/>
                <w:bCs/>
                <w:sz w:val="18"/>
                <w:szCs w:val="18"/>
              </w:rPr>
            </w:pPr>
            <w:r w:rsidRPr="00EA22B8">
              <w:rPr>
                <w:rFonts w:ascii="Calibri" w:eastAsia="Calibri" w:hAnsi="Calibri" w:cs="Arial"/>
                <w:b/>
                <w:bCs/>
                <w:sz w:val="18"/>
                <w:szCs w:val="18"/>
              </w:rPr>
              <w:t>201</w:t>
            </w:r>
            <w:r>
              <w:rPr>
                <w:rFonts w:ascii="Calibri" w:eastAsia="Calibri" w:hAnsi="Calibri" w:cs="Arial"/>
                <w:b/>
                <w:bCs/>
                <w:sz w:val="18"/>
                <w:szCs w:val="18"/>
              </w:rPr>
              <w:t>8</w:t>
            </w:r>
          </w:p>
        </w:tc>
      </w:tr>
      <w:tr w:rsidR="00BE7E5E" w:rsidRPr="006A65C1" w14:paraId="4A3EB7BF" w14:textId="77777777" w:rsidTr="00EA22B8">
        <w:trPr>
          <w:trHeight w:val="269"/>
        </w:trPr>
        <w:tc>
          <w:tcPr>
            <w:tcW w:w="7060" w:type="dxa"/>
            <w:vAlign w:val="bottom"/>
          </w:tcPr>
          <w:p w14:paraId="54877A33" w14:textId="77777777" w:rsidR="00BE7E5E" w:rsidRPr="00EA22B8" w:rsidRDefault="00BE7E5E" w:rsidP="006A65C1">
            <w:pPr>
              <w:keepLines/>
              <w:tabs>
                <w:tab w:val="right" w:pos="1202"/>
              </w:tabs>
              <w:jc w:val="right"/>
              <w:outlineLvl w:val="0"/>
              <w:rPr>
                <w:rFonts w:ascii="Calibri" w:eastAsia="Calibri" w:hAnsi="Calibri" w:cs="Arial"/>
                <w:b/>
                <w:sz w:val="18"/>
                <w:szCs w:val="18"/>
              </w:rPr>
            </w:pPr>
            <w:bookmarkStart w:id="142" w:name="_Toc4057045"/>
            <w:r w:rsidRPr="00EA22B8">
              <w:rPr>
                <w:rFonts w:ascii="Calibri" w:eastAsia="Calibri" w:hAnsi="Calibri" w:cs="Arial"/>
                <w:b/>
                <w:sz w:val="18"/>
                <w:szCs w:val="18"/>
              </w:rPr>
              <w:t>Notes</w:t>
            </w:r>
            <w:bookmarkEnd w:id="142"/>
          </w:p>
        </w:tc>
        <w:tc>
          <w:tcPr>
            <w:tcW w:w="1271" w:type="dxa"/>
            <w:vAlign w:val="bottom"/>
          </w:tcPr>
          <w:p w14:paraId="6C67E2DF"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bookmarkStart w:id="143" w:name="_Toc4057046"/>
            <w:r w:rsidRPr="00EA22B8">
              <w:rPr>
                <w:rFonts w:ascii="Calibri" w:eastAsia="Calibri" w:hAnsi="Calibri" w:cs="Arial"/>
                <w:b/>
                <w:bCs/>
                <w:sz w:val="18"/>
                <w:szCs w:val="18"/>
              </w:rPr>
              <w:t>HRK ‘000</w:t>
            </w:r>
            <w:bookmarkEnd w:id="143"/>
          </w:p>
        </w:tc>
        <w:tc>
          <w:tcPr>
            <w:tcW w:w="1270" w:type="dxa"/>
            <w:vAlign w:val="bottom"/>
          </w:tcPr>
          <w:p w14:paraId="687777E0"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bookmarkStart w:id="144" w:name="_Toc4057047"/>
            <w:r w:rsidRPr="00EA22B8">
              <w:rPr>
                <w:rFonts w:ascii="Calibri" w:eastAsia="Calibri" w:hAnsi="Calibri" w:cs="Arial"/>
                <w:b/>
                <w:bCs/>
                <w:sz w:val="18"/>
                <w:szCs w:val="18"/>
              </w:rPr>
              <w:t>HRK ‘000</w:t>
            </w:r>
            <w:bookmarkEnd w:id="144"/>
          </w:p>
        </w:tc>
      </w:tr>
      <w:tr w:rsidR="00BE7E5E" w:rsidRPr="006A65C1" w14:paraId="0BBEFEF3" w14:textId="77777777" w:rsidTr="00EA22B8">
        <w:trPr>
          <w:trHeight w:val="205"/>
        </w:trPr>
        <w:tc>
          <w:tcPr>
            <w:tcW w:w="7060" w:type="dxa"/>
          </w:tcPr>
          <w:p w14:paraId="631BFF63" w14:textId="77777777" w:rsidR="00BE7E5E" w:rsidRPr="00EA22B8" w:rsidRDefault="00BE7E5E" w:rsidP="006A65C1">
            <w:pPr>
              <w:keepLines/>
              <w:tabs>
                <w:tab w:val="right" w:pos="1202"/>
              </w:tabs>
              <w:outlineLvl w:val="0"/>
              <w:rPr>
                <w:rFonts w:ascii="Calibri" w:eastAsia="Calibri" w:hAnsi="Calibri" w:cs="Arial"/>
                <w:b/>
                <w:bCs/>
                <w:spacing w:val="-3"/>
                <w:sz w:val="18"/>
                <w:szCs w:val="18"/>
              </w:rPr>
            </w:pPr>
            <w:bookmarkStart w:id="145" w:name="_Toc4057048"/>
            <w:r w:rsidRPr="00EA22B8">
              <w:rPr>
                <w:rFonts w:ascii="Calibri" w:eastAsia="Calibri" w:hAnsi="Calibri" w:cs="Arial"/>
                <w:b/>
                <w:bCs/>
                <w:sz w:val="18"/>
                <w:szCs w:val="18"/>
              </w:rPr>
              <w:t>Operating activities</w:t>
            </w:r>
            <w:bookmarkEnd w:id="145"/>
          </w:p>
        </w:tc>
        <w:tc>
          <w:tcPr>
            <w:tcW w:w="1271" w:type="dxa"/>
          </w:tcPr>
          <w:p w14:paraId="44217379" w14:textId="77777777" w:rsidR="00BE7E5E" w:rsidRPr="00EA22B8" w:rsidRDefault="00BE7E5E" w:rsidP="006A65C1">
            <w:pPr>
              <w:keepLines/>
              <w:tabs>
                <w:tab w:val="right" w:pos="1202"/>
              </w:tabs>
              <w:jc w:val="right"/>
              <w:outlineLvl w:val="0"/>
              <w:rPr>
                <w:rFonts w:ascii="Calibri" w:eastAsia="Calibri" w:hAnsi="Calibri" w:cs="Arial"/>
                <w:sz w:val="18"/>
                <w:szCs w:val="18"/>
              </w:rPr>
            </w:pPr>
          </w:p>
        </w:tc>
        <w:tc>
          <w:tcPr>
            <w:tcW w:w="1270" w:type="dxa"/>
          </w:tcPr>
          <w:p w14:paraId="5257C21F" w14:textId="77777777" w:rsidR="00BE7E5E" w:rsidRPr="00EA22B8" w:rsidRDefault="00BE7E5E" w:rsidP="006A65C1">
            <w:pPr>
              <w:keepLines/>
              <w:tabs>
                <w:tab w:val="right" w:pos="1202"/>
              </w:tabs>
              <w:jc w:val="right"/>
              <w:outlineLvl w:val="0"/>
              <w:rPr>
                <w:rFonts w:ascii="Calibri" w:eastAsia="Calibri" w:hAnsi="Calibri" w:cs="Arial"/>
                <w:sz w:val="18"/>
                <w:szCs w:val="18"/>
              </w:rPr>
            </w:pPr>
          </w:p>
        </w:tc>
      </w:tr>
      <w:tr w:rsidR="00874323" w:rsidRPr="006A65C1" w14:paraId="32B8C1B6" w14:textId="77777777" w:rsidTr="00864F78">
        <w:trPr>
          <w:trHeight w:hRule="exact" w:val="227"/>
        </w:trPr>
        <w:tc>
          <w:tcPr>
            <w:tcW w:w="7060" w:type="dxa"/>
          </w:tcPr>
          <w:p w14:paraId="39476208" w14:textId="77777777" w:rsidR="00874323" w:rsidRPr="00EA22B8" w:rsidRDefault="00874323" w:rsidP="00874323">
            <w:pPr>
              <w:keepLines/>
              <w:tabs>
                <w:tab w:val="right" w:pos="1202"/>
              </w:tabs>
              <w:outlineLvl w:val="0"/>
              <w:rPr>
                <w:rFonts w:ascii="Calibri" w:eastAsia="Calibri" w:hAnsi="Calibri" w:cs="Arial"/>
                <w:spacing w:val="-3"/>
                <w:sz w:val="18"/>
                <w:szCs w:val="18"/>
              </w:rPr>
            </w:pPr>
            <w:bookmarkStart w:id="146" w:name="_Toc4057049"/>
            <w:r w:rsidRPr="00EA22B8">
              <w:rPr>
                <w:rFonts w:ascii="Calibri" w:eastAsia="Calibri" w:hAnsi="Calibri" w:cs="Arial"/>
                <w:sz w:val="18"/>
                <w:szCs w:val="18"/>
              </w:rPr>
              <w:t>Profit before income tax</w:t>
            </w:r>
            <w:bookmarkEnd w:id="146"/>
          </w:p>
        </w:tc>
        <w:tc>
          <w:tcPr>
            <w:tcW w:w="1271" w:type="dxa"/>
            <w:shd w:val="clear" w:color="auto" w:fill="FFFFFF" w:themeFill="background1"/>
          </w:tcPr>
          <w:p w14:paraId="028897C4" w14:textId="142548B2" w:rsidR="00874323" w:rsidRPr="001842D7" w:rsidRDefault="00874323" w:rsidP="00874323">
            <w:pPr>
              <w:keepLines/>
              <w:jc w:val="right"/>
              <w:rPr>
                <w:rFonts w:asciiTheme="minorHAnsi" w:eastAsia="Calibri" w:hAnsiTheme="minorHAnsi" w:cs="Arial"/>
                <w:sz w:val="18"/>
                <w:szCs w:val="18"/>
              </w:rPr>
            </w:pPr>
            <w:r w:rsidRPr="001842D7">
              <w:rPr>
                <w:rFonts w:asciiTheme="minorHAnsi" w:eastAsia="Calibri" w:hAnsiTheme="minorHAnsi" w:cs="Arial"/>
                <w:sz w:val="18"/>
                <w:szCs w:val="18"/>
              </w:rPr>
              <w:t>154,098</w:t>
            </w:r>
          </w:p>
        </w:tc>
        <w:tc>
          <w:tcPr>
            <w:tcW w:w="1270" w:type="dxa"/>
            <w:tcBorders>
              <w:top w:val="nil"/>
              <w:left w:val="nil"/>
              <w:bottom w:val="nil"/>
              <w:right w:val="nil"/>
            </w:tcBorders>
            <w:shd w:val="clear" w:color="auto" w:fill="FFFFFF" w:themeFill="background1"/>
          </w:tcPr>
          <w:p w14:paraId="4D32D8EC" w14:textId="2D0F5BA9"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204</w:t>
            </w:r>
            <w:r>
              <w:rPr>
                <w:rFonts w:asciiTheme="minorHAnsi" w:eastAsia="Calibri" w:hAnsiTheme="minorHAnsi" w:cs="Arial"/>
                <w:sz w:val="18"/>
                <w:szCs w:val="18"/>
              </w:rPr>
              <w:t>,</w:t>
            </w:r>
            <w:r w:rsidRPr="00EA22B8">
              <w:rPr>
                <w:rFonts w:asciiTheme="minorHAnsi" w:eastAsia="Calibri" w:hAnsiTheme="minorHAnsi" w:cs="Arial"/>
                <w:sz w:val="18"/>
                <w:szCs w:val="18"/>
              </w:rPr>
              <w:t>763</w:t>
            </w:r>
          </w:p>
        </w:tc>
      </w:tr>
      <w:tr w:rsidR="00874323" w:rsidRPr="006A65C1" w14:paraId="14355000" w14:textId="77777777" w:rsidTr="00864F78">
        <w:trPr>
          <w:trHeight w:hRule="exact" w:val="227"/>
        </w:trPr>
        <w:tc>
          <w:tcPr>
            <w:tcW w:w="7060" w:type="dxa"/>
          </w:tcPr>
          <w:p w14:paraId="74EC23C7" w14:textId="77777777" w:rsidR="00874323" w:rsidRPr="00EA22B8" w:rsidRDefault="00874323" w:rsidP="00874323">
            <w:pPr>
              <w:keepLines/>
              <w:tabs>
                <w:tab w:val="right" w:pos="1202"/>
              </w:tabs>
              <w:outlineLvl w:val="0"/>
              <w:rPr>
                <w:rFonts w:ascii="Calibri" w:eastAsia="Calibri" w:hAnsi="Calibri" w:cs="Arial"/>
                <w:i/>
                <w:sz w:val="18"/>
                <w:szCs w:val="18"/>
              </w:rPr>
            </w:pPr>
            <w:bookmarkStart w:id="147" w:name="_Toc4057050"/>
            <w:r w:rsidRPr="00EA22B8">
              <w:rPr>
                <w:rFonts w:ascii="Calibri" w:eastAsia="Calibri" w:hAnsi="Calibri" w:cs="Arial"/>
                <w:i/>
                <w:sz w:val="18"/>
                <w:szCs w:val="18"/>
              </w:rPr>
              <w:t>Adjustments to reconcile to net cash from and used in operating activities:</w:t>
            </w:r>
            <w:bookmarkEnd w:id="147"/>
          </w:p>
        </w:tc>
        <w:tc>
          <w:tcPr>
            <w:tcW w:w="1271" w:type="dxa"/>
            <w:shd w:val="clear" w:color="auto" w:fill="FFFFFF" w:themeFill="background1"/>
          </w:tcPr>
          <w:p w14:paraId="22258022" w14:textId="77777777" w:rsidR="00874323" w:rsidRPr="00864F78" w:rsidRDefault="00874323" w:rsidP="00874323">
            <w:pPr>
              <w:keepLines/>
              <w:jc w:val="right"/>
              <w:rPr>
                <w:rFonts w:asciiTheme="minorHAnsi" w:eastAsia="Calibri" w:hAnsiTheme="minorHAnsi" w:cs="Arial"/>
                <w:i/>
                <w:sz w:val="18"/>
                <w:szCs w:val="18"/>
              </w:rPr>
            </w:pPr>
          </w:p>
        </w:tc>
        <w:tc>
          <w:tcPr>
            <w:tcW w:w="1270" w:type="dxa"/>
            <w:tcBorders>
              <w:top w:val="nil"/>
              <w:left w:val="nil"/>
              <w:bottom w:val="nil"/>
              <w:right w:val="nil"/>
            </w:tcBorders>
            <w:shd w:val="clear" w:color="auto" w:fill="FFFFFF" w:themeFill="background1"/>
            <w:vAlign w:val="center"/>
          </w:tcPr>
          <w:p w14:paraId="13B14F21" w14:textId="77777777" w:rsidR="00874323" w:rsidRPr="00EA22B8" w:rsidRDefault="00874323" w:rsidP="00874323">
            <w:pPr>
              <w:keepLines/>
              <w:jc w:val="right"/>
              <w:rPr>
                <w:rFonts w:asciiTheme="minorHAnsi" w:eastAsia="Calibri" w:hAnsiTheme="minorHAnsi" w:cs="Arial"/>
                <w:sz w:val="18"/>
                <w:szCs w:val="18"/>
              </w:rPr>
            </w:pPr>
          </w:p>
        </w:tc>
      </w:tr>
      <w:tr w:rsidR="00874323" w:rsidRPr="006A65C1" w14:paraId="1BDA5828" w14:textId="77777777" w:rsidTr="00864F78">
        <w:trPr>
          <w:trHeight w:hRule="exact" w:val="206"/>
        </w:trPr>
        <w:tc>
          <w:tcPr>
            <w:tcW w:w="7060" w:type="dxa"/>
          </w:tcPr>
          <w:p w14:paraId="5C4ACD84" w14:textId="77777777" w:rsidR="00874323" w:rsidRPr="00EA22B8" w:rsidRDefault="00874323" w:rsidP="00874323">
            <w:pPr>
              <w:keepLines/>
              <w:tabs>
                <w:tab w:val="right" w:pos="1202"/>
              </w:tabs>
              <w:outlineLvl w:val="0"/>
              <w:rPr>
                <w:rFonts w:ascii="Calibri" w:eastAsia="Calibri" w:hAnsi="Calibri" w:cs="Arial"/>
                <w:spacing w:val="-3"/>
                <w:sz w:val="18"/>
                <w:szCs w:val="18"/>
              </w:rPr>
            </w:pPr>
            <w:bookmarkStart w:id="148" w:name="_Toc4057051"/>
            <w:r w:rsidRPr="00EA22B8">
              <w:rPr>
                <w:rFonts w:ascii="Calibri" w:eastAsia="Calibri" w:hAnsi="Calibri" w:cs="Arial"/>
                <w:sz w:val="18"/>
                <w:szCs w:val="18"/>
              </w:rPr>
              <w:t>Depreciation</w:t>
            </w:r>
            <w:bookmarkEnd w:id="148"/>
            <w:r>
              <w:rPr>
                <w:rFonts w:ascii="Calibri" w:eastAsia="Calibri" w:hAnsi="Calibri" w:cs="Arial"/>
                <w:sz w:val="18"/>
                <w:szCs w:val="18"/>
              </w:rPr>
              <w:t xml:space="preserve"> and amortization</w:t>
            </w:r>
          </w:p>
        </w:tc>
        <w:tc>
          <w:tcPr>
            <w:tcW w:w="1271" w:type="dxa"/>
            <w:tcBorders>
              <w:top w:val="nil"/>
              <w:left w:val="nil"/>
              <w:bottom w:val="nil"/>
              <w:right w:val="nil"/>
            </w:tcBorders>
            <w:shd w:val="clear" w:color="auto" w:fill="auto"/>
            <w:vAlign w:val="center"/>
          </w:tcPr>
          <w:p w14:paraId="3CBB1FAA" w14:textId="57D2D20F" w:rsidR="00874323" w:rsidRPr="00874323" w:rsidRDefault="00CD2B11" w:rsidP="00874323">
            <w:pPr>
              <w:keepLines/>
              <w:jc w:val="right"/>
              <w:rPr>
                <w:rFonts w:asciiTheme="minorHAnsi" w:eastAsia="Calibri" w:hAnsiTheme="minorHAnsi" w:cs="Arial"/>
                <w:sz w:val="18"/>
                <w:szCs w:val="18"/>
              </w:rPr>
            </w:pPr>
            <w:r>
              <w:rPr>
                <w:rFonts w:asciiTheme="minorHAnsi" w:eastAsia="Calibri" w:hAnsiTheme="minorHAnsi" w:cs="Arial"/>
                <w:sz w:val="18"/>
                <w:szCs w:val="18"/>
              </w:rPr>
              <w:t>8</w:t>
            </w:r>
            <w:r w:rsidR="00874323">
              <w:rPr>
                <w:rFonts w:asciiTheme="minorHAnsi" w:eastAsia="Calibri" w:hAnsiTheme="minorHAnsi" w:cs="Arial"/>
                <w:sz w:val="18"/>
                <w:szCs w:val="18"/>
              </w:rPr>
              <w:t>,</w:t>
            </w:r>
            <w:r>
              <w:rPr>
                <w:rFonts w:asciiTheme="minorHAnsi" w:eastAsia="Calibri" w:hAnsiTheme="minorHAnsi" w:cs="Arial"/>
                <w:sz w:val="18"/>
                <w:szCs w:val="18"/>
              </w:rPr>
              <w:t>517</w:t>
            </w:r>
          </w:p>
        </w:tc>
        <w:tc>
          <w:tcPr>
            <w:tcW w:w="1270" w:type="dxa"/>
            <w:tcBorders>
              <w:top w:val="nil"/>
              <w:left w:val="nil"/>
              <w:bottom w:val="nil"/>
              <w:right w:val="nil"/>
            </w:tcBorders>
            <w:shd w:val="clear" w:color="auto" w:fill="FFFFFF" w:themeFill="background1"/>
          </w:tcPr>
          <w:p w14:paraId="71BA8702" w14:textId="524BE2B7"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w:t>
            </w:r>
            <w:r>
              <w:rPr>
                <w:rFonts w:asciiTheme="minorHAnsi" w:eastAsia="Calibri" w:hAnsiTheme="minorHAnsi" w:cs="Arial"/>
                <w:sz w:val="18"/>
                <w:szCs w:val="18"/>
              </w:rPr>
              <w:t>,</w:t>
            </w:r>
            <w:r w:rsidRPr="00EA22B8">
              <w:rPr>
                <w:rFonts w:asciiTheme="minorHAnsi" w:eastAsia="Calibri" w:hAnsiTheme="minorHAnsi" w:cs="Arial"/>
                <w:sz w:val="18"/>
                <w:szCs w:val="18"/>
              </w:rPr>
              <w:t>329</w:t>
            </w:r>
          </w:p>
        </w:tc>
      </w:tr>
      <w:tr w:rsidR="00874323" w:rsidRPr="006A65C1" w14:paraId="16320098" w14:textId="77777777" w:rsidTr="00864F78">
        <w:trPr>
          <w:trHeight w:hRule="exact" w:val="206"/>
        </w:trPr>
        <w:tc>
          <w:tcPr>
            <w:tcW w:w="7060" w:type="dxa"/>
          </w:tcPr>
          <w:p w14:paraId="2274B6E6" w14:textId="77777777" w:rsidR="00874323" w:rsidRPr="00EA22B8" w:rsidRDefault="00874323" w:rsidP="00874323">
            <w:pPr>
              <w:keepLines/>
              <w:tabs>
                <w:tab w:val="right" w:pos="1202"/>
              </w:tabs>
              <w:outlineLvl w:val="0"/>
              <w:rPr>
                <w:rFonts w:ascii="Calibri" w:eastAsia="Calibri" w:hAnsi="Calibri" w:cs="Arial"/>
                <w:sz w:val="18"/>
                <w:szCs w:val="18"/>
              </w:rPr>
            </w:pPr>
            <w:bookmarkStart w:id="149" w:name="_Toc4057052"/>
            <w:r w:rsidRPr="00EA22B8">
              <w:rPr>
                <w:rFonts w:ascii="Calibri" w:eastAsia="Calibri" w:hAnsi="Calibri" w:cs="Arial"/>
                <w:sz w:val="18"/>
                <w:szCs w:val="18"/>
              </w:rPr>
              <w:t>Income tax</w:t>
            </w:r>
            <w:bookmarkEnd w:id="149"/>
          </w:p>
        </w:tc>
        <w:tc>
          <w:tcPr>
            <w:tcW w:w="1271" w:type="dxa"/>
            <w:tcBorders>
              <w:top w:val="nil"/>
              <w:left w:val="nil"/>
              <w:bottom w:val="nil"/>
              <w:right w:val="nil"/>
            </w:tcBorders>
            <w:shd w:val="clear" w:color="auto" w:fill="auto"/>
            <w:vAlign w:val="bottom"/>
          </w:tcPr>
          <w:p w14:paraId="72994A27" w14:textId="285C54AD"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200</w:t>
            </w:r>
          </w:p>
        </w:tc>
        <w:tc>
          <w:tcPr>
            <w:tcW w:w="1270" w:type="dxa"/>
            <w:tcBorders>
              <w:top w:val="nil"/>
              <w:left w:val="nil"/>
              <w:bottom w:val="nil"/>
              <w:right w:val="nil"/>
            </w:tcBorders>
            <w:shd w:val="clear" w:color="auto" w:fill="FFFFFF" w:themeFill="background1"/>
          </w:tcPr>
          <w:p w14:paraId="7DBEA7A3" w14:textId="0394E8CA"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26</w:t>
            </w:r>
          </w:p>
        </w:tc>
      </w:tr>
      <w:tr w:rsidR="00874323" w:rsidRPr="006A65C1" w14:paraId="796E13EA" w14:textId="77777777" w:rsidTr="00864F78">
        <w:trPr>
          <w:trHeight w:hRule="exact" w:val="206"/>
        </w:trPr>
        <w:tc>
          <w:tcPr>
            <w:tcW w:w="7060" w:type="dxa"/>
          </w:tcPr>
          <w:p w14:paraId="174D7BBF" w14:textId="77777777" w:rsidR="00874323" w:rsidRPr="00EA22B8" w:rsidRDefault="00874323" w:rsidP="00874323">
            <w:pPr>
              <w:tabs>
                <w:tab w:val="right" w:pos="1202"/>
              </w:tabs>
              <w:outlineLvl w:val="0"/>
              <w:rPr>
                <w:rFonts w:ascii="Calibri" w:eastAsia="Calibri" w:hAnsi="Calibri" w:cs="Arial"/>
                <w:bCs/>
                <w:spacing w:val="-2"/>
                <w:sz w:val="18"/>
                <w:szCs w:val="18"/>
              </w:rPr>
            </w:pPr>
            <w:bookmarkStart w:id="150" w:name="_Toc4057053"/>
            <w:r w:rsidRPr="00EA22B8">
              <w:rPr>
                <w:rFonts w:ascii="Calibri" w:eastAsia="Calibri" w:hAnsi="Calibri" w:cs="Arial"/>
                <w:sz w:val="18"/>
                <w:szCs w:val="18"/>
              </w:rPr>
              <w:t>Impairment loss and provisions</w:t>
            </w:r>
            <w:bookmarkEnd w:id="150"/>
          </w:p>
        </w:tc>
        <w:tc>
          <w:tcPr>
            <w:tcW w:w="1271" w:type="dxa"/>
            <w:tcBorders>
              <w:top w:val="nil"/>
              <w:left w:val="nil"/>
              <w:bottom w:val="nil"/>
              <w:right w:val="nil"/>
            </w:tcBorders>
            <w:shd w:val="clear" w:color="auto" w:fill="auto"/>
            <w:vAlign w:val="bottom"/>
          </w:tcPr>
          <w:p w14:paraId="12910E87" w14:textId="365EE6AA"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73</w:t>
            </w:r>
            <w:r>
              <w:rPr>
                <w:rFonts w:asciiTheme="minorHAnsi" w:eastAsia="Calibri" w:hAnsiTheme="minorHAnsi" w:cs="Arial"/>
                <w:sz w:val="18"/>
                <w:szCs w:val="18"/>
              </w:rPr>
              <w:t>,</w:t>
            </w:r>
            <w:r w:rsidRPr="00864F78">
              <w:rPr>
                <w:rFonts w:asciiTheme="minorHAnsi" w:eastAsia="Calibri" w:hAnsiTheme="minorHAnsi" w:cs="Arial"/>
                <w:sz w:val="18"/>
                <w:szCs w:val="18"/>
              </w:rPr>
              <w:t>762</w:t>
            </w:r>
          </w:p>
        </w:tc>
        <w:tc>
          <w:tcPr>
            <w:tcW w:w="1270" w:type="dxa"/>
            <w:tcBorders>
              <w:top w:val="nil"/>
              <w:left w:val="nil"/>
              <w:bottom w:val="nil"/>
              <w:right w:val="nil"/>
            </w:tcBorders>
            <w:shd w:val="clear" w:color="auto" w:fill="FFFFFF" w:themeFill="background1"/>
          </w:tcPr>
          <w:p w14:paraId="61E71719" w14:textId="17293203"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65</w:t>
            </w:r>
            <w:r>
              <w:rPr>
                <w:rFonts w:asciiTheme="minorHAnsi" w:eastAsia="Calibri" w:hAnsiTheme="minorHAnsi" w:cs="Arial"/>
                <w:sz w:val="18"/>
                <w:szCs w:val="18"/>
              </w:rPr>
              <w:t>,</w:t>
            </w:r>
            <w:r w:rsidRPr="00EA22B8">
              <w:rPr>
                <w:rFonts w:asciiTheme="minorHAnsi" w:eastAsia="Calibri" w:hAnsiTheme="minorHAnsi" w:cs="Arial"/>
                <w:sz w:val="18"/>
                <w:szCs w:val="18"/>
              </w:rPr>
              <w:t>891</w:t>
            </w:r>
          </w:p>
        </w:tc>
      </w:tr>
      <w:tr w:rsidR="00874323" w:rsidRPr="006A65C1" w14:paraId="104A0AD3" w14:textId="77777777" w:rsidTr="00864F78">
        <w:trPr>
          <w:trHeight w:hRule="exact" w:val="206"/>
        </w:trPr>
        <w:tc>
          <w:tcPr>
            <w:tcW w:w="7060" w:type="dxa"/>
            <w:vAlign w:val="bottom"/>
          </w:tcPr>
          <w:p w14:paraId="0EFEDF30" w14:textId="77777777" w:rsidR="00874323" w:rsidRPr="00EA22B8" w:rsidRDefault="00874323" w:rsidP="00874323">
            <w:pPr>
              <w:keepLines/>
              <w:tabs>
                <w:tab w:val="right" w:pos="1202"/>
              </w:tabs>
              <w:outlineLvl w:val="0"/>
              <w:rPr>
                <w:rFonts w:ascii="Calibri" w:eastAsia="Calibri" w:hAnsi="Calibri" w:cs="Arial"/>
                <w:iCs/>
                <w:sz w:val="18"/>
                <w:szCs w:val="18"/>
              </w:rPr>
            </w:pPr>
            <w:bookmarkStart w:id="151" w:name="_Toc4057054"/>
            <w:r w:rsidRPr="00EA22B8">
              <w:rPr>
                <w:rFonts w:ascii="Calibri" w:eastAsia="Calibri" w:hAnsi="Calibri" w:cs="Arial"/>
                <w:sz w:val="18"/>
                <w:szCs w:val="18"/>
              </w:rPr>
              <w:t>Accrued interest</w:t>
            </w:r>
            <w:bookmarkEnd w:id="151"/>
          </w:p>
        </w:tc>
        <w:tc>
          <w:tcPr>
            <w:tcW w:w="1271" w:type="dxa"/>
            <w:tcBorders>
              <w:top w:val="nil"/>
              <w:left w:val="nil"/>
              <w:bottom w:val="nil"/>
              <w:right w:val="nil"/>
            </w:tcBorders>
            <w:shd w:val="clear" w:color="auto" w:fill="auto"/>
            <w:vAlign w:val="bottom"/>
          </w:tcPr>
          <w:p w14:paraId="62C4EC8F" w14:textId="00C9D23E"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(37</w:t>
            </w:r>
            <w:r>
              <w:rPr>
                <w:rFonts w:asciiTheme="minorHAnsi" w:eastAsia="Calibri" w:hAnsiTheme="minorHAnsi" w:cs="Arial"/>
                <w:sz w:val="18"/>
                <w:szCs w:val="18"/>
              </w:rPr>
              <w:t>,</w:t>
            </w:r>
            <w:r w:rsidRPr="00864F78">
              <w:rPr>
                <w:rFonts w:asciiTheme="minorHAnsi" w:eastAsia="Calibri" w:hAnsiTheme="minorHAnsi" w:cs="Arial"/>
                <w:sz w:val="18"/>
                <w:szCs w:val="18"/>
              </w:rPr>
              <w:t>112)</w:t>
            </w:r>
          </w:p>
        </w:tc>
        <w:tc>
          <w:tcPr>
            <w:tcW w:w="1270" w:type="dxa"/>
            <w:tcBorders>
              <w:top w:val="nil"/>
              <w:left w:val="nil"/>
              <w:bottom w:val="nil"/>
              <w:right w:val="nil"/>
            </w:tcBorders>
            <w:shd w:val="clear" w:color="auto" w:fill="FFFFFF" w:themeFill="background1"/>
          </w:tcPr>
          <w:p w14:paraId="37B405AA" w14:textId="5B031EA8"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34</w:t>
            </w:r>
            <w:r>
              <w:rPr>
                <w:rFonts w:asciiTheme="minorHAnsi" w:eastAsia="Calibri" w:hAnsiTheme="minorHAnsi" w:cs="Arial"/>
                <w:sz w:val="18"/>
                <w:szCs w:val="18"/>
              </w:rPr>
              <w:t>,</w:t>
            </w:r>
            <w:r w:rsidRPr="00EA22B8">
              <w:rPr>
                <w:rFonts w:asciiTheme="minorHAnsi" w:eastAsia="Calibri" w:hAnsiTheme="minorHAnsi" w:cs="Arial"/>
                <w:sz w:val="18"/>
                <w:szCs w:val="18"/>
              </w:rPr>
              <w:t>720</w:t>
            </w:r>
          </w:p>
        </w:tc>
      </w:tr>
      <w:tr w:rsidR="00874323" w:rsidRPr="006A65C1" w14:paraId="111457AD" w14:textId="77777777" w:rsidTr="00864F78">
        <w:trPr>
          <w:trHeight w:hRule="exact" w:val="206"/>
        </w:trPr>
        <w:tc>
          <w:tcPr>
            <w:tcW w:w="7060" w:type="dxa"/>
          </w:tcPr>
          <w:p w14:paraId="038DFFBF" w14:textId="77777777" w:rsidR="00874323" w:rsidRPr="00EA22B8" w:rsidRDefault="00874323" w:rsidP="00874323">
            <w:pPr>
              <w:keepLines/>
              <w:tabs>
                <w:tab w:val="right" w:pos="1202"/>
              </w:tabs>
              <w:outlineLvl w:val="0"/>
              <w:rPr>
                <w:rFonts w:ascii="Calibri" w:eastAsia="Calibri" w:hAnsi="Calibri" w:cs="Arial"/>
                <w:i/>
                <w:iCs/>
                <w:sz w:val="18"/>
                <w:szCs w:val="18"/>
              </w:rPr>
            </w:pPr>
            <w:bookmarkStart w:id="152" w:name="_Toc4057055"/>
            <w:r w:rsidRPr="00EA22B8">
              <w:rPr>
                <w:rFonts w:ascii="Calibri" w:eastAsia="Calibri" w:hAnsi="Calibri" w:cs="Arial"/>
                <w:sz w:val="18"/>
                <w:szCs w:val="18"/>
              </w:rPr>
              <w:t>Deferred fees</w:t>
            </w:r>
            <w:bookmarkEnd w:id="152"/>
          </w:p>
        </w:tc>
        <w:tc>
          <w:tcPr>
            <w:tcW w:w="1271" w:type="dxa"/>
            <w:tcBorders>
              <w:top w:val="nil"/>
              <w:left w:val="nil"/>
              <w:bottom w:val="nil"/>
              <w:right w:val="nil"/>
            </w:tcBorders>
            <w:shd w:val="clear" w:color="auto" w:fill="auto"/>
            <w:vAlign w:val="bottom"/>
          </w:tcPr>
          <w:p w14:paraId="7998F39D" w14:textId="47AA29D9"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331</w:t>
            </w:r>
          </w:p>
        </w:tc>
        <w:tc>
          <w:tcPr>
            <w:tcW w:w="1270" w:type="dxa"/>
            <w:tcBorders>
              <w:top w:val="nil"/>
              <w:left w:val="nil"/>
              <w:bottom w:val="nil"/>
              <w:right w:val="nil"/>
            </w:tcBorders>
            <w:shd w:val="clear" w:color="auto" w:fill="FFFFFF" w:themeFill="background1"/>
          </w:tcPr>
          <w:p w14:paraId="7BC6B4D5" w14:textId="489246BE"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(1</w:t>
            </w:r>
            <w:r>
              <w:rPr>
                <w:rFonts w:asciiTheme="minorHAnsi" w:eastAsia="Calibri" w:hAnsiTheme="minorHAnsi" w:cs="Arial"/>
                <w:sz w:val="18"/>
                <w:szCs w:val="18"/>
              </w:rPr>
              <w:t>,</w:t>
            </w:r>
            <w:r w:rsidRPr="00EA22B8">
              <w:rPr>
                <w:rFonts w:asciiTheme="minorHAnsi" w:eastAsia="Calibri" w:hAnsiTheme="minorHAnsi" w:cs="Arial"/>
                <w:sz w:val="18"/>
                <w:szCs w:val="18"/>
              </w:rPr>
              <w:t>832)</w:t>
            </w:r>
          </w:p>
        </w:tc>
      </w:tr>
      <w:tr w:rsidR="00874323" w:rsidRPr="006A65C1" w14:paraId="42356666" w14:textId="77777777" w:rsidTr="00864F78">
        <w:trPr>
          <w:trHeight w:hRule="exact" w:val="227"/>
        </w:trPr>
        <w:tc>
          <w:tcPr>
            <w:tcW w:w="7060" w:type="dxa"/>
            <w:vAlign w:val="bottom"/>
          </w:tcPr>
          <w:p w14:paraId="54744AE8" w14:textId="77777777" w:rsidR="00874323" w:rsidRPr="00EA22B8" w:rsidRDefault="00874323" w:rsidP="00874323">
            <w:pPr>
              <w:rPr>
                <w:rFonts w:ascii="Calibri" w:eastAsia="Calibri" w:hAnsi="Calibri" w:cs="Arial"/>
                <w:sz w:val="18"/>
                <w:szCs w:val="18"/>
              </w:rPr>
            </w:pPr>
            <w:bookmarkStart w:id="153" w:name="_Hlk522988816"/>
            <w:r w:rsidRPr="00EA22B8">
              <w:rPr>
                <w:rFonts w:ascii="Calibri" w:eastAsia="Calibri" w:hAnsi="Calibri"/>
                <w:sz w:val="18"/>
                <w:szCs w:val="18"/>
              </w:rPr>
              <w:t>Other changes in assets at fair value</w:t>
            </w:r>
            <w:bookmarkEnd w:id="153"/>
          </w:p>
        </w:tc>
        <w:tc>
          <w:tcPr>
            <w:tcW w:w="1271" w:type="dxa"/>
            <w:shd w:val="clear" w:color="auto" w:fill="FFFFFF" w:themeFill="background1"/>
          </w:tcPr>
          <w:p w14:paraId="0C6A95EE" w14:textId="03ADE920"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(5</w:t>
            </w:r>
            <w:r>
              <w:rPr>
                <w:rFonts w:asciiTheme="minorHAnsi" w:eastAsia="Calibri" w:hAnsiTheme="minorHAnsi" w:cs="Arial"/>
                <w:sz w:val="18"/>
                <w:szCs w:val="18"/>
              </w:rPr>
              <w:t>,</w:t>
            </w:r>
            <w:r w:rsidRPr="00864F78">
              <w:rPr>
                <w:rFonts w:asciiTheme="minorHAnsi" w:eastAsia="Calibri" w:hAnsiTheme="minorHAnsi" w:cs="Arial"/>
                <w:sz w:val="18"/>
                <w:szCs w:val="18"/>
              </w:rPr>
              <w:t>592)</w:t>
            </w:r>
          </w:p>
        </w:tc>
        <w:tc>
          <w:tcPr>
            <w:tcW w:w="1270" w:type="dxa"/>
            <w:tcBorders>
              <w:top w:val="nil"/>
              <w:left w:val="nil"/>
              <w:bottom w:val="nil"/>
              <w:right w:val="nil"/>
            </w:tcBorders>
            <w:shd w:val="clear" w:color="auto" w:fill="FFFFFF" w:themeFill="background1"/>
          </w:tcPr>
          <w:p w14:paraId="7006714C" w14:textId="7852F041"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11</w:t>
            </w:r>
            <w:r>
              <w:rPr>
                <w:rFonts w:asciiTheme="minorHAnsi" w:eastAsia="Calibri" w:hAnsiTheme="minorHAnsi" w:cs="Arial"/>
                <w:sz w:val="18"/>
                <w:szCs w:val="18"/>
              </w:rPr>
              <w:t>,</w:t>
            </w:r>
            <w:r w:rsidRPr="00EA22B8">
              <w:rPr>
                <w:rFonts w:asciiTheme="minorHAnsi" w:eastAsia="Calibri" w:hAnsiTheme="minorHAnsi" w:cs="Arial"/>
                <w:sz w:val="18"/>
                <w:szCs w:val="18"/>
              </w:rPr>
              <w:t>712</w:t>
            </w:r>
          </w:p>
        </w:tc>
      </w:tr>
      <w:tr w:rsidR="00874323" w:rsidRPr="006A65C1" w14:paraId="17042839" w14:textId="77777777" w:rsidTr="00864F78">
        <w:trPr>
          <w:trHeight w:hRule="exact" w:val="206"/>
        </w:trPr>
        <w:tc>
          <w:tcPr>
            <w:tcW w:w="7060" w:type="dxa"/>
          </w:tcPr>
          <w:p w14:paraId="15A61F37" w14:textId="77777777" w:rsidR="00874323" w:rsidRPr="00EA22B8" w:rsidRDefault="00874323" w:rsidP="00874323">
            <w:pPr>
              <w:keepLines/>
              <w:tabs>
                <w:tab w:val="right" w:pos="1202"/>
              </w:tabs>
              <w:outlineLvl w:val="0"/>
              <w:rPr>
                <w:rFonts w:ascii="Calibri" w:eastAsia="Calibri" w:hAnsi="Calibri" w:cs="Arial"/>
                <w:i/>
                <w:iCs/>
                <w:sz w:val="18"/>
                <w:szCs w:val="18"/>
              </w:rPr>
            </w:pPr>
            <w:bookmarkStart w:id="154" w:name="_Toc4057056"/>
            <w:r w:rsidRPr="00EA22B8">
              <w:rPr>
                <w:rFonts w:ascii="Calibri" w:eastAsia="Calibri" w:hAnsi="Calibri" w:cs="Arial"/>
                <w:i/>
                <w:sz w:val="18"/>
                <w:szCs w:val="18"/>
              </w:rPr>
              <w:t>Operating profit before working capital changes</w:t>
            </w:r>
            <w:bookmarkEnd w:id="154"/>
          </w:p>
        </w:tc>
        <w:tc>
          <w:tcPr>
            <w:tcW w:w="1271" w:type="dxa"/>
            <w:shd w:val="clear" w:color="000000" w:fill="FFFFFF"/>
          </w:tcPr>
          <w:p w14:paraId="21083163" w14:textId="75ACB61C" w:rsidR="00874323" w:rsidRPr="00874323" w:rsidRDefault="00874323" w:rsidP="00874323">
            <w:pPr>
              <w:keepLines/>
              <w:jc w:val="right"/>
              <w:rPr>
                <w:rFonts w:asciiTheme="minorHAnsi" w:eastAsia="Calibri" w:hAnsiTheme="minorHAnsi" w:cs="Arial"/>
                <w:i/>
                <w:sz w:val="18"/>
                <w:szCs w:val="18"/>
              </w:rPr>
            </w:pPr>
            <w:r w:rsidRPr="00864F78">
              <w:rPr>
                <w:rFonts w:asciiTheme="minorHAnsi" w:eastAsia="Calibri" w:hAnsiTheme="minorHAnsi" w:cs="Arial"/>
                <w:i/>
                <w:sz w:val="18"/>
                <w:szCs w:val="18"/>
              </w:rPr>
              <w:t>19</w:t>
            </w:r>
            <w:r w:rsidR="001E0988">
              <w:rPr>
                <w:rFonts w:asciiTheme="minorHAnsi" w:eastAsia="Calibri" w:hAnsiTheme="minorHAnsi" w:cs="Arial"/>
                <w:i/>
                <w:sz w:val="18"/>
                <w:szCs w:val="18"/>
              </w:rPr>
              <w:t>4</w:t>
            </w:r>
            <w:r>
              <w:rPr>
                <w:rFonts w:asciiTheme="minorHAnsi" w:eastAsia="Calibri" w:hAnsiTheme="minorHAnsi" w:cs="Arial"/>
                <w:i/>
                <w:sz w:val="18"/>
                <w:szCs w:val="18"/>
              </w:rPr>
              <w:t>,</w:t>
            </w:r>
            <w:r w:rsidR="001E0988">
              <w:rPr>
                <w:rFonts w:asciiTheme="minorHAnsi" w:eastAsia="Calibri" w:hAnsiTheme="minorHAnsi" w:cs="Arial"/>
                <w:i/>
                <w:sz w:val="18"/>
                <w:szCs w:val="18"/>
              </w:rPr>
              <w:t>204</w:t>
            </w:r>
          </w:p>
        </w:tc>
        <w:tc>
          <w:tcPr>
            <w:tcW w:w="1270" w:type="dxa"/>
            <w:tcBorders>
              <w:top w:val="nil"/>
              <w:left w:val="nil"/>
              <w:bottom w:val="nil"/>
              <w:right w:val="nil"/>
            </w:tcBorders>
            <w:shd w:val="clear" w:color="000000" w:fill="FFFFFF"/>
          </w:tcPr>
          <w:p w14:paraId="525B637A" w14:textId="3CFD3030" w:rsidR="00874323" w:rsidRPr="00EA22B8" w:rsidRDefault="00874323" w:rsidP="00874323">
            <w:pPr>
              <w:keepLines/>
              <w:jc w:val="right"/>
              <w:rPr>
                <w:rFonts w:asciiTheme="minorHAnsi" w:eastAsia="Calibri" w:hAnsiTheme="minorHAnsi" w:cs="Arial"/>
                <w:i/>
                <w:sz w:val="18"/>
                <w:szCs w:val="18"/>
              </w:rPr>
            </w:pPr>
            <w:r w:rsidRPr="00EA22B8">
              <w:rPr>
                <w:rFonts w:asciiTheme="minorHAnsi" w:eastAsia="Calibri" w:hAnsiTheme="minorHAnsi" w:cs="Arial"/>
                <w:i/>
                <w:sz w:val="18"/>
                <w:szCs w:val="18"/>
              </w:rPr>
              <w:t>321,609</w:t>
            </w:r>
          </w:p>
        </w:tc>
      </w:tr>
      <w:tr w:rsidR="00874323" w:rsidRPr="006A65C1" w14:paraId="56B57156" w14:textId="77777777" w:rsidTr="00864F78">
        <w:trPr>
          <w:trHeight w:hRule="exact" w:val="206"/>
        </w:trPr>
        <w:tc>
          <w:tcPr>
            <w:tcW w:w="7060" w:type="dxa"/>
          </w:tcPr>
          <w:p w14:paraId="1587D193" w14:textId="77777777" w:rsidR="00874323" w:rsidRPr="00EA22B8" w:rsidRDefault="00874323" w:rsidP="00874323">
            <w:pPr>
              <w:keepLines/>
              <w:tabs>
                <w:tab w:val="right" w:pos="1202"/>
              </w:tabs>
              <w:outlineLvl w:val="0"/>
              <w:rPr>
                <w:rFonts w:ascii="Calibri" w:eastAsia="Calibri" w:hAnsi="Calibri" w:cs="Arial"/>
                <w:i/>
                <w:iCs/>
                <w:sz w:val="18"/>
                <w:szCs w:val="18"/>
              </w:rPr>
            </w:pPr>
            <w:bookmarkStart w:id="155" w:name="_Toc4057057"/>
            <w:r w:rsidRPr="00EA22B8">
              <w:rPr>
                <w:rFonts w:ascii="Calibri" w:eastAsia="Calibri" w:hAnsi="Calibri" w:cs="Arial"/>
                <w:i/>
                <w:sz w:val="18"/>
                <w:szCs w:val="18"/>
              </w:rPr>
              <w:t>Changes in operating assets and liabilities:</w:t>
            </w:r>
            <w:bookmarkEnd w:id="155"/>
          </w:p>
        </w:tc>
        <w:tc>
          <w:tcPr>
            <w:tcW w:w="1271" w:type="dxa"/>
            <w:shd w:val="clear" w:color="auto" w:fill="FFFFFF" w:themeFill="background1"/>
          </w:tcPr>
          <w:p w14:paraId="167FB717" w14:textId="77777777" w:rsidR="00874323" w:rsidRPr="00864F78" w:rsidRDefault="00874323" w:rsidP="00874323">
            <w:pPr>
              <w:keepLines/>
              <w:jc w:val="right"/>
              <w:rPr>
                <w:rFonts w:asciiTheme="minorHAnsi" w:eastAsia="Calibri" w:hAnsiTheme="minorHAnsi" w:cs="Arial"/>
                <w:i/>
                <w:sz w:val="18"/>
                <w:szCs w:val="18"/>
              </w:rPr>
            </w:pPr>
          </w:p>
        </w:tc>
        <w:tc>
          <w:tcPr>
            <w:tcW w:w="1270" w:type="dxa"/>
            <w:tcBorders>
              <w:top w:val="nil"/>
              <w:left w:val="nil"/>
              <w:bottom w:val="nil"/>
              <w:right w:val="nil"/>
            </w:tcBorders>
            <w:shd w:val="clear" w:color="auto" w:fill="FFFFFF" w:themeFill="background1"/>
            <w:vAlign w:val="bottom"/>
          </w:tcPr>
          <w:p w14:paraId="3C9FBA28" w14:textId="77777777" w:rsidR="00874323" w:rsidRPr="00EA22B8" w:rsidRDefault="00874323" w:rsidP="00874323">
            <w:pPr>
              <w:keepLines/>
              <w:jc w:val="right"/>
              <w:rPr>
                <w:rFonts w:asciiTheme="minorHAnsi" w:eastAsia="Calibri" w:hAnsiTheme="minorHAnsi" w:cs="Arial"/>
                <w:sz w:val="18"/>
                <w:szCs w:val="18"/>
              </w:rPr>
            </w:pPr>
          </w:p>
        </w:tc>
      </w:tr>
      <w:tr w:rsidR="00874323" w:rsidRPr="006A65C1" w14:paraId="340A9C93" w14:textId="77777777" w:rsidTr="00864F78">
        <w:trPr>
          <w:trHeight w:hRule="exact" w:val="206"/>
        </w:trPr>
        <w:tc>
          <w:tcPr>
            <w:tcW w:w="7060" w:type="dxa"/>
          </w:tcPr>
          <w:p w14:paraId="09C9E429" w14:textId="77777777" w:rsidR="00874323" w:rsidRPr="00EA22B8" w:rsidRDefault="00874323" w:rsidP="00874323">
            <w:pPr>
              <w:keepLines/>
              <w:tabs>
                <w:tab w:val="right" w:pos="1202"/>
              </w:tabs>
              <w:outlineLvl w:val="0"/>
              <w:rPr>
                <w:rFonts w:ascii="Calibri" w:eastAsia="Calibri" w:hAnsi="Calibri" w:cs="Arial"/>
                <w:sz w:val="18"/>
                <w:szCs w:val="18"/>
              </w:rPr>
            </w:pPr>
            <w:bookmarkStart w:id="156" w:name="_Toc4057058"/>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in deposits with other banks, before</w:t>
            </w:r>
            <w:r>
              <w:rPr>
                <w:rFonts w:ascii="Calibri" w:eastAsia="Calibri" w:hAnsi="Calibri" w:cs="Arial"/>
                <w:sz w:val="18"/>
                <w:szCs w:val="18"/>
              </w:rPr>
              <w:t xml:space="preserve"> </w:t>
            </w:r>
            <w:r w:rsidRPr="00D804EE">
              <w:rPr>
                <w:rFonts w:ascii="Calibri" w:eastAsia="Calibri" w:hAnsi="Calibri" w:cs="Arial"/>
                <w:sz w:val="18"/>
                <w:szCs w:val="18"/>
              </w:rPr>
              <w:t>impairment</w:t>
            </w:r>
            <w:bookmarkEnd w:id="156"/>
          </w:p>
        </w:tc>
        <w:tc>
          <w:tcPr>
            <w:tcW w:w="1271" w:type="dxa"/>
            <w:tcBorders>
              <w:top w:val="nil"/>
              <w:left w:val="nil"/>
              <w:bottom w:val="nil"/>
              <w:right w:val="nil"/>
            </w:tcBorders>
            <w:shd w:val="clear" w:color="auto" w:fill="auto"/>
            <w:vAlign w:val="bottom"/>
          </w:tcPr>
          <w:p w14:paraId="2142AC4C" w14:textId="0F53000E"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(291</w:t>
            </w:r>
            <w:r>
              <w:rPr>
                <w:rFonts w:asciiTheme="minorHAnsi" w:eastAsia="Calibri" w:hAnsiTheme="minorHAnsi" w:cs="Arial"/>
                <w:sz w:val="18"/>
                <w:szCs w:val="18"/>
              </w:rPr>
              <w:t>,</w:t>
            </w:r>
            <w:r w:rsidRPr="00864F78">
              <w:rPr>
                <w:rFonts w:asciiTheme="minorHAnsi" w:eastAsia="Calibri" w:hAnsiTheme="minorHAnsi" w:cs="Arial"/>
                <w:sz w:val="18"/>
                <w:szCs w:val="18"/>
              </w:rPr>
              <w:t>554)</w:t>
            </w:r>
          </w:p>
        </w:tc>
        <w:tc>
          <w:tcPr>
            <w:tcW w:w="1270" w:type="dxa"/>
            <w:tcBorders>
              <w:top w:val="nil"/>
              <w:left w:val="nil"/>
              <w:bottom w:val="nil"/>
              <w:right w:val="nil"/>
            </w:tcBorders>
            <w:shd w:val="clear" w:color="auto" w:fill="FFFFFF" w:themeFill="background1"/>
          </w:tcPr>
          <w:p w14:paraId="15D8AA51" w14:textId="019388D1"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(233</w:t>
            </w:r>
            <w:r>
              <w:rPr>
                <w:rFonts w:asciiTheme="minorHAnsi" w:eastAsia="Calibri" w:hAnsiTheme="minorHAnsi" w:cs="Arial"/>
                <w:sz w:val="18"/>
                <w:szCs w:val="18"/>
              </w:rPr>
              <w:t>,</w:t>
            </w:r>
            <w:r w:rsidRPr="00EA22B8">
              <w:rPr>
                <w:rFonts w:asciiTheme="minorHAnsi" w:eastAsia="Calibri" w:hAnsiTheme="minorHAnsi" w:cs="Arial"/>
                <w:sz w:val="18"/>
                <w:szCs w:val="18"/>
              </w:rPr>
              <w:t>822)</w:t>
            </w:r>
          </w:p>
        </w:tc>
      </w:tr>
      <w:tr w:rsidR="00874323" w:rsidRPr="006A65C1" w14:paraId="5DA94D5E" w14:textId="77777777" w:rsidTr="00864F78">
        <w:trPr>
          <w:trHeight w:hRule="exact" w:val="206"/>
        </w:trPr>
        <w:tc>
          <w:tcPr>
            <w:tcW w:w="7060" w:type="dxa"/>
          </w:tcPr>
          <w:p w14:paraId="16258141" w14:textId="77777777" w:rsidR="00874323" w:rsidRPr="00EA22B8" w:rsidRDefault="00874323" w:rsidP="00874323">
            <w:pPr>
              <w:keepLines/>
              <w:tabs>
                <w:tab w:val="right" w:pos="1202"/>
              </w:tabs>
              <w:outlineLvl w:val="0"/>
              <w:rPr>
                <w:rFonts w:ascii="Calibri" w:eastAsia="Calibri" w:hAnsi="Calibri" w:cs="Arial"/>
                <w:sz w:val="18"/>
                <w:szCs w:val="18"/>
              </w:rPr>
            </w:pPr>
            <w:bookmarkStart w:id="157" w:name="_Toc4057059"/>
            <w:r w:rsidRPr="00EA22B8">
              <w:rPr>
                <w:rFonts w:ascii="Calibri" w:eastAsia="Calibri" w:hAnsi="Calibri" w:cs="Arial"/>
                <w:sz w:val="18"/>
                <w:szCs w:val="18"/>
              </w:rPr>
              <w:t>Net decrease</w:t>
            </w:r>
            <w:r>
              <w:rPr>
                <w:rFonts w:ascii="Calibri" w:eastAsia="Calibri" w:hAnsi="Calibri" w:cs="Arial"/>
                <w:sz w:val="18"/>
                <w:szCs w:val="18"/>
              </w:rPr>
              <w:t xml:space="preserve"> </w:t>
            </w:r>
            <w:r w:rsidRPr="00EA22B8">
              <w:rPr>
                <w:rFonts w:ascii="Calibri" w:eastAsia="Calibri" w:hAnsi="Calibri" w:cs="Arial"/>
                <w:sz w:val="18"/>
                <w:szCs w:val="18"/>
              </w:rPr>
              <w:t xml:space="preserve">in loans to financial institutions, before </w:t>
            </w:r>
            <w:r w:rsidRPr="00D804EE">
              <w:rPr>
                <w:rFonts w:ascii="Calibri" w:eastAsia="Calibri" w:hAnsi="Calibri" w:cs="Arial"/>
                <w:sz w:val="18"/>
                <w:szCs w:val="18"/>
              </w:rPr>
              <w:t>impairment</w:t>
            </w:r>
            <w:bookmarkEnd w:id="157"/>
          </w:p>
        </w:tc>
        <w:tc>
          <w:tcPr>
            <w:tcW w:w="1271" w:type="dxa"/>
            <w:tcBorders>
              <w:top w:val="nil"/>
              <w:left w:val="nil"/>
              <w:bottom w:val="nil"/>
              <w:right w:val="nil"/>
            </w:tcBorders>
            <w:shd w:val="clear" w:color="auto" w:fill="auto"/>
            <w:vAlign w:val="bottom"/>
          </w:tcPr>
          <w:p w14:paraId="37DC69E3" w14:textId="7331883F"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843</w:t>
            </w:r>
            <w:r>
              <w:rPr>
                <w:rFonts w:asciiTheme="minorHAnsi" w:eastAsia="Calibri" w:hAnsiTheme="minorHAnsi" w:cs="Arial"/>
                <w:sz w:val="18"/>
                <w:szCs w:val="18"/>
              </w:rPr>
              <w:t>,</w:t>
            </w:r>
            <w:r w:rsidRPr="00864F78">
              <w:rPr>
                <w:rFonts w:asciiTheme="minorHAnsi" w:eastAsia="Calibri" w:hAnsiTheme="minorHAnsi" w:cs="Arial"/>
                <w:sz w:val="18"/>
                <w:szCs w:val="18"/>
              </w:rPr>
              <w:t>474</w:t>
            </w:r>
          </w:p>
        </w:tc>
        <w:tc>
          <w:tcPr>
            <w:tcW w:w="1270" w:type="dxa"/>
            <w:tcBorders>
              <w:top w:val="nil"/>
              <w:left w:val="nil"/>
              <w:bottom w:val="nil"/>
              <w:right w:val="nil"/>
            </w:tcBorders>
            <w:shd w:val="clear" w:color="auto" w:fill="FFFFFF" w:themeFill="background1"/>
          </w:tcPr>
          <w:p w14:paraId="1DD70A0D" w14:textId="17FB5ADA"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711</w:t>
            </w:r>
            <w:r>
              <w:rPr>
                <w:rFonts w:asciiTheme="minorHAnsi" w:eastAsia="Calibri" w:hAnsiTheme="minorHAnsi" w:cs="Arial"/>
                <w:sz w:val="18"/>
                <w:szCs w:val="18"/>
              </w:rPr>
              <w:t>,</w:t>
            </w:r>
            <w:r w:rsidRPr="00EA22B8">
              <w:rPr>
                <w:rFonts w:asciiTheme="minorHAnsi" w:eastAsia="Calibri" w:hAnsiTheme="minorHAnsi" w:cs="Arial"/>
                <w:sz w:val="18"/>
                <w:szCs w:val="18"/>
              </w:rPr>
              <w:t xml:space="preserve">348 </w:t>
            </w:r>
          </w:p>
        </w:tc>
      </w:tr>
      <w:tr w:rsidR="00874323" w:rsidRPr="006A65C1" w14:paraId="64CED1DE" w14:textId="77777777" w:rsidTr="00864F78">
        <w:trPr>
          <w:trHeight w:hRule="exact" w:val="206"/>
        </w:trPr>
        <w:tc>
          <w:tcPr>
            <w:tcW w:w="7060" w:type="dxa"/>
          </w:tcPr>
          <w:p w14:paraId="4309F547" w14:textId="77777777" w:rsidR="00874323" w:rsidRPr="00EA22B8" w:rsidRDefault="00874323" w:rsidP="00874323">
            <w:pPr>
              <w:keepLines/>
              <w:tabs>
                <w:tab w:val="right" w:pos="1202"/>
              </w:tabs>
              <w:outlineLvl w:val="0"/>
              <w:rPr>
                <w:rFonts w:ascii="Calibri" w:eastAsia="Calibri" w:hAnsi="Calibri" w:cs="Arial"/>
                <w:sz w:val="18"/>
                <w:szCs w:val="18"/>
              </w:rPr>
            </w:pPr>
            <w:bookmarkStart w:id="158" w:name="_Toc4057060"/>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 xml:space="preserve">in loans to other customers, before </w:t>
            </w:r>
            <w:r w:rsidRPr="00E037BA">
              <w:rPr>
                <w:rFonts w:ascii="Calibri" w:eastAsia="Calibri" w:hAnsi="Calibri" w:cs="Arial"/>
                <w:sz w:val="18"/>
                <w:szCs w:val="18"/>
              </w:rPr>
              <w:t>loss</w:t>
            </w:r>
            <w:r>
              <w:rPr>
                <w:rFonts w:ascii="Calibri" w:eastAsia="Calibri" w:hAnsi="Calibri" w:cs="Arial"/>
                <w:sz w:val="18"/>
                <w:szCs w:val="18"/>
              </w:rPr>
              <w:t xml:space="preserve"> </w:t>
            </w:r>
            <w:r w:rsidRPr="00D804EE">
              <w:rPr>
                <w:rFonts w:ascii="Calibri" w:eastAsia="Calibri" w:hAnsi="Calibri" w:cs="Arial"/>
                <w:sz w:val="18"/>
                <w:szCs w:val="18"/>
              </w:rPr>
              <w:t>impairment</w:t>
            </w:r>
            <w:bookmarkEnd w:id="158"/>
          </w:p>
        </w:tc>
        <w:tc>
          <w:tcPr>
            <w:tcW w:w="1271" w:type="dxa"/>
            <w:tcBorders>
              <w:top w:val="nil"/>
              <w:left w:val="nil"/>
              <w:bottom w:val="nil"/>
              <w:right w:val="nil"/>
            </w:tcBorders>
            <w:shd w:val="clear" w:color="auto" w:fill="auto"/>
            <w:vAlign w:val="bottom"/>
          </w:tcPr>
          <w:p w14:paraId="70136E5F" w14:textId="0A54D2CC"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(1</w:t>
            </w:r>
            <w:r>
              <w:rPr>
                <w:rFonts w:asciiTheme="minorHAnsi" w:eastAsia="Calibri" w:hAnsiTheme="minorHAnsi" w:cs="Arial"/>
                <w:sz w:val="18"/>
                <w:szCs w:val="18"/>
              </w:rPr>
              <w:t>,</w:t>
            </w:r>
            <w:r w:rsidRPr="00864F78">
              <w:rPr>
                <w:rFonts w:asciiTheme="minorHAnsi" w:eastAsia="Calibri" w:hAnsiTheme="minorHAnsi" w:cs="Arial"/>
                <w:sz w:val="18"/>
                <w:szCs w:val="18"/>
              </w:rPr>
              <w:t>481</w:t>
            </w:r>
            <w:r>
              <w:rPr>
                <w:rFonts w:asciiTheme="minorHAnsi" w:eastAsia="Calibri" w:hAnsiTheme="minorHAnsi" w:cs="Arial"/>
                <w:sz w:val="18"/>
                <w:szCs w:val="18"/>
              </w:rPr>
              <w:t>,</w:t>
            </w:r>
            <w:r w:rsidRPr="00864F78">
              <w:rPr>
                <w:rFonts w:asciiTheme="minorHAnsi" w:eastAsia="Calibri" w:hAnsiTheme="minorHAnsi" w:cs="Arial"/>
                <w:sz w:val="18"/>
                <w:szCs w:val="18"/>
              </w:rPr>
              <w:t>521)</w:t>
            </w:r>
          </w:p>
        </w:tc>
        <w:tc>
          <w:tcPr>
            <w:tcW w:w="1270" w:type="dxa"/>
            <w:tcBorders>
              <w:top w:val="nil"/>
              <w:left w:val="nil"/>
              <w:bottom w:val="nil"/>
              <w:right w:val="nil"/>
            </w:tcBorders>
            <w:shd w:val="clear" w:color="auto" w:fill="FFFFFF" w:themeFill="background1"/>
          </w:tcPr>
          <w:p w14:paraId="347E1A97" w14:textId="50B160EB"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(571</w:t>
            </w:r>
            <w:r>
              <w:rPr>
                <w:rFonts w:asciiTheme="minorHAnsi" w:eastAsia="Calibri" w:hAnsiTheme="minorHAnsi" w:cs="Arial"/>
                <w:sz w:val="18"/>
                <w:szCs w:val="18"/>
              </w:rPr>
              <w:t>,</w:t>
            </w:r>
            <w:r w:rsidRPr="00EA22B8">
              <w:rPr>
                <w:rFonts w:asciiTheme="minorHAnsi" w:eastAsia="Calibri" w:hAnsiTheme="minorHAnsi" w:cs="Arial"/>
                <w:sz w:val="18"/>
                <w:szCs w:val="18"/>
              </w:rPr>
              <w:t>291)</w:t>
            </w:r>
          </w:p>
        </w:tc>
      </w:tr>
      <w:tr w:rsidR="00874323" w:rsidRPr="006A65C1" w14:paraId="08D4DBCB" w14:textId="77777777" w:rsidTr="00864F78">
        <w:trPr>
          <w:trHeight w:hRule="exact" w:val="206"/>
        </w:trPr>
        <w:tc>
          <w:tcPr>
            <w:tcW w:w="7060" w:type="dxa"/>
          </w:tcPr>
          <w:p w14:paraId="6D5628A2" w14:textId="63F9CC68" w:rsidR="00874323" w:rsidRPr="00EA22B8" w:rsidRDefault="00874323" w:rsidP="00874323">
            <w:pPr>
              <w:keepLines/>
              <w:tabs>
                <w:tab w:val="right" w:pos="1202"/>
              </w:tabs>
              <w:outlineLvl w:val="0"/>
              <w:rPr>
                <w:rFonts w:ascii="Calibri" w:eastAsia="Calibri" w:hAnsi="Calibri" w:cs="Arial"/>
                <w:sz w:val="18"/>
                <w:szCs w:val="18"/>
              </w:rPr>
            </w:pPr>
            <w:bookmarkStart w:id="159" w:name="_Toc4057061"/>
            <w:r w:rsidRPr="00EA22B8">
              <w:rPr>
                <w:rFonts w:ascii="Calibri" w:eastAsia="Calibri" w:hAnsi="Calibri" w:cs="Arial"/>
                <w:sz w:val="18"/>
                <w:szCs w:val="18"/>
              </w:rPr>
              <w:t>Net loss on financial assets at fair value through profit or loss</w:t>
            </w:r>
            <w:bookmarkEnd w:id="159"/>
          </w:p>
        </w:tc>
        <w:tc>
          <w:tcPr>
            <w:tcW w:w="1271" w:type="dxa"/>
            <w:shd w:val="clear" w:color="auto" w:fill="FFFFFF" w:themeFill="background1"/>
            <w:vAlign w:val="bottom"/>
          </w:tcPr>
          <w:p w14:paraId="1D61B9C7" w14:textId="57B5754E"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w:t>
            </w:r>
          </w:p>
        </w:tc>
        <w:tc>
          <w:tcPr>
            <w:tcW w:w="1270" w:type="dxa"/>
            <w:tcBorders>
              <w:top w:val="nil"/>
              <w:left w:val="nil"/>
              <w:bottom w:val="nil"/>
              <w:right w:val="nil"/>
            </w:tcBorders>
            <w:shd w:val="clear" w:color="auto" w:fill="FFFFFF" w:themeFill="background1"/>
          </w:tcPr>
          <w:p w14:paraId="4920C290" w14:textId="5814712A"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66</w:t>
            </w:r>
          </w:p>
        </w:tc>
      </w:tr>
      <w:tr w:rsidR="00874323" w:rsidRPr="006A65C1" w14:paraId="7A42B7A6" w14:textId="77777777" w:rsidTr="00864F78">
        <w:trPr>
          <w:trHeight w:hRule="exact" w:val="206"/>
        </w:trPr>
        <w:tc>
          <w:tcPr>
            <w:tcW w:w="7060" w:type="dxa"/>
          </w:tcPr>
          <w:p w14:paraId="6900A72D" w14:textId="77777777" w:rsidR="00874323" w:rsidRPr="00EA22B8" w:rsidRDefault="00874323" w:rsidP="00874323">
            <w:pPr>
              <w:keepLines/>
              <w:tabs>
                <w:tab w:val="right" w:pos="1202"/>
              </w:tabs>
              <w:outlineLvl w:val="0"/>
              <w:rPr>
                <w:rFonts w:ascii="Calibri" w:eastAsia="Calibri" w:hAnsi="Calibri" w:cs="Arial"/>
                <w:sz w:val="18"/>
                <w:szCs w:val="18"/>
              </w:rPr>
            </w:pPr>
            <w:bookmarkStart w:id="160" w:name="_Toc4057062"/>
            <w:r w:rsidRPr="00EA22B8">
              <w:rPr>
                <w:rFonts w:ascii="Calibri" w:eastAsia="Calibri" w:hAnsi="Calibri" w:cs="Arial"/>
                <w:sz w:val="18"/>
                <w:szCs w:val="18"/>
              </w:rPr>
              <w:t>Decrease of discount in debt securities issued</w:t>
            </w:r>
            <w:bookmarkEnd w:id="160"/>
          </w:p>
        </w:tc>
        <w:tc>
          <w:tcPr>
            <w:tcW w:w="1271" w:type="dxa"/>
            <w:tcBorders>
              <w:top w:val="nil"/>
              <w:left w:val="nil"/>
              <w:bottom w:val="nil"/>
              <w:right w:val="nil"/>
            </w:tcBorders>
            <w:shd w:val="clear" w:color="auto" w:fill="auto"/>
            <w:vAlign w:val="bottom"/>
          </w:tcPr>
          <w:p w14:paraId="591A5E89" w14:textId="4EB0EB31"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w:t>
            </w:r>
            <w:r>
              <w:rPr>
                <w:rFonts w:asciiTheme="minorHAnsi" w:eastAsia="Calibri" w:hAnsiTheme="minorHAnsi" w:cs="Arial"/>
                <w:sz w:val="18"/>
                <w:szCs w:val="18"/>
              </w:rPr>
              <w:t>,</w:t>
            </w:r>
            <w:r w:rsidRPr="00864F78">
              <w:rPr>
                <w:rFonts w:asciiTheme="minorHAnsi" w:eastAsia="Calibri" w:hAnsiTheme="minorHAnsi" w:cs="Arial"/>
                <w:sz w:val="18"/>
                <w:szCs w:val="18"/>
              </w:rPr>
              <w:t>812</w:t>
            </w:r>
          </w:p>
        </w:tc>
        <w:tc>
          <w:tcPr>
            <w:tcW w:w="1270" w:type="dxa"/>
            <w:tcBorders>
              <w:top w:val="nil"/>
              <w:left w:val="nil"/>
              <w:bottom w:val="nil"/>
              <w:right w:val="nil"/>
            </w:tcBorders>
            <w:shd w:val="clear" w:color="auto" w:fill="FFFFFF" w:themeFill="background1"/>
          </w:tcPr>
          <w:p w14:paraId="63A98AE7" w14:textId="20F6FA59"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w:t>
            </w:r>
            <w:r>
              <w:rPr>
                <w:rFonts w:asciiTheme="minorHAnsi" w:eastAsia="Calibri" w:hAnsiTheme="minorHAnsi" w:cs="Arial"/>
                <w:sz w:val="18"/>
                <w:szCs w:val="18"/>
              </w:rPr>
              <w:t>,</w:t>
            </w:r>
            <w:r w:rsidRPr="00EA22B8">
              <w:rPr>
                <w:rFonts w:asciiTheme="minorHAnsi" w:eastAsia="Calibri" w:hAnsiTheme="minorHAnsi" w:cs="Arial"/>
                <w:sz w:val="18"/>
                <w:szCs w:val="18"/>
              </w:rPr>
              <w:t>702</w:t>
            </w:r>
          </w:p>
        </w:tc>
      </w:tr>
      <w:tr w:rsidR="00874323" w:rsidRPr="006A65C1" w14:paraId="48C9DA12" w14:textId="77777777" w:rsidTr="00864F78">
        <w:trPr>
          <w:trHeight w:hRule="exact" w:val="206"/>
        </w:trPr>
        <w:tc>
          <w:tcPr>
            <w:tcW w:w="7060" w:type="dxa"/>
          </w:tcPr>
          <w:p w14:paraId="6C8C658C" w14:textId="086EF894" w:rsidR="00874323" w:rsidRPr="00EA22B8" w:rsidRDefault="00874323" w:rsidP="00874323">
            <w:pPr>
              <w:keepLines/>
              <w:tabs>
                <w:tab w:val="right" w:pos="1202"/>
              </w:tabs>
              <w:outlineLvl w:val="0"/>
              <w:rPr>
                <w:rFonts w:ascii="Calibri" w:eastAsia="Calibri" w:hAnsi="Calibri" w:cs="Arial"/>
                <w:sz w:val="18"/>
                <w:szCs w:val="18"/>
              </w:rPr>
            </w:pPr>
            <w:bookmarkStart w:id="161" w:name="_Toc4057063"/>
            <w:r w:rsidRPr="00EA22B8">
              <w:rPr>
                <w:rFonts w:ascii="Calibri" w:eastAsia="Calibri" w:hAnsi="Calibri" w:cs="Arial"/>
                <w:sz w:val="18"/>
                <w:szCs w:val="18"/>
              </w:rPr>
              <w:t xml:space="preserve">Net </w:t>
            </w:r>
            <w:r w:rsidR="00C27D33" w:rsidRPr="00C27D33">
              <w:rPr>
                <w:rFonts w:ascii="Calibri" w:eastAsia="Calibri" w:hAnsi="Calibri" w:cs="Arial"/>
                <w:sz w:val="18"/>
                <w:szCs w:val="18"/>
              </w:rPr>
              <w:t>decrease</w:t>
            </w:r>
            <w:r w:rsidR="00C27D33">
              <w:rPr>
                <w:rFonts w:ascii="Calibri" w:eastAsia="Calibri" w:hAnsi="Calibri" w:cs="Arial"/>
                <w:sz w:val="18"/>
                <w:szCs w:val="18"/>
              </w:rPr>
              <w:t>/</w:t>
            </w:r>
            <w:r w:rsidRPr="00EA22B8">
              <w:rPr>
                <w:rFonts w:ascii="Calibri" w:eastAsia="Calibri" w:hAnsi="Calibri" w:cs="Arial"/>
                <w:sz w:val="18"/>
                <w:szCs w:val="18"/>
              </w:rPr>
              <w:t>(increase) in</w:t>
            </w:r>
            <w:r w:rsidRPr="00EA22B8">
              <w:rPr>
                <w:rFonts w:ascii="Calibri" w:eastAsia="Calibri" w:hAnsi="Calibri"/>
                <w:sz w:val="18"/>
                <w:szCs w:val="18"/>
              </w:rPr>
              <w:t xml:space="preserve"> </w:t>
            </w:r>
            <w:bookmarkEnd w:id="161"/>
            <w:r>
              <w:rPr>
                <w:rFonts w:ascii="Calibri" w:eastAsia="Calibri" w:hAnsi="Calibri" w:cs="Arial"/>
                <w:sz w:val="18"/>
                <w:szCs w:val="18"/>
              </w:rPr>
              <w:t>foreclosed assets</w:t>
            </w:r>
          </w:p>
        </w:tc>
        <w:tc>
          <w:tcPr>
            <w:tcW w:w="1271" w:type="dxa"/>
            <w:shd w:val="clear" w:color="auto" w:fill="FFFFFF" w:themeFill="background1"/>
          </w:tcPr>
          <w:p w14:paraId="61208AA4" w14:textId="5D953616"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352</w:t>
            </w:r>
          </w:p>
        </w:tc>
        <w:tc>
          <w:tcPr>
            <w:tcW w:w="1270" w:type="dxa"/>
            <w:tcBorders>
              <w:top w:val="nil"/>
              <w:left w:val="nil"/>
              <w:bottom w:val="nil"/>
              <w:right w:val="nil"/>
            </w:tcBorders>
            <w:shd w:val="clear" w:color="auto" w:fill="FFFFFF" w:themeFill="background1"/>
          </w:tcPr>
          <w:p w14:paraId="3873AD3D" w14:textId="2AD869CF"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(8</w:t>
            </w:r>
            <w:r>
              <w:rPr>
                <w:rFonts w:asciiTheme="minorHAnsi" w:eastAsia="Calibri" w:hAnsiTheme="minorHAnsi" w:cs="Arial"/>
                <w:sz w:val="18"/>
                <w:szCs w:val="18"/>
              </w:rPr>
              <w:t>,</w:t>
            </w:r>
            <w:r w:rsidRPr="00EA22B8">
              <w:rPr>
                <w:rFonts w:asciiTheme="minorHAnsi" w:eastAsia="Calibri" w:hAnsiTheme="minorHAnsi" w:cs="Arial"/>
                <w:sz w:val="18"/>
                <w:szCs w:val="18"/>
              </w:rPr>
              <w:t>476)</w:t>
            </w:r>
          </w:p>
        </w:tc>
      </w:tr>
      <w:tr w:rsidR="00874323" w:rsidRPr="006A65C1" w14:paraId="32606AD5" w14:textId="77777777" w:rsidTr="00864F78">
        <w:trPr>
          <w:trHeight w:hRule="exact" w:val="206"/>
        </w:trPr>
        <w:tc>
          <w:tcPr>
            <w:tcW w:w="7060" w:type="dxa"/>
            <w:vAlign w:val="bottom"/>
          </w:tcPr>
          <w:p w14:paraId="02BFC760" w14:textId="77777777" w:rsidR="00874323" w:rsidRPr="00EA22B8" w:rsidRDefault="00874323" w:rsidP="00874323">
            <w:pPr>
              <w:keepLines/>
              <w:tabs>
                <w:tab w:val="right" w:pos="1202"/>
              </w:tabs>
              <w:outlineLvl w:val="0"/>
              <w:rPr>
                <w:rFonts w:ascii="Calibri" w:eastAsia="Calibri" w:hAnsi="Calibri" w:cs="Arial"/>
                <w:sz w:val="18"/>
                <w:szCs w:val="18"/>
              </w:rPr>
            </w:pPr>
            <w:bookmarkStart w:id="162" w:name="_Toc4057064"/>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in other assets, before</w:t>
            </w:r>
            <w:r w:rsidRPr="00D804EE">
              <w:rPr>
                <w:rFonts w:ascii="Calibri" w:eastAsia="Calibri" w:hAnsi="Calibri" w:cs="Arial"/>
                <w:sz w:val="18"/>
                <w:szCs w:val="18"/>
              </w:rPr>
              <w:t xml:space="preserve"> impairment</w:t>
            </w:r>
            <w:bookmarkEnd w:id="162"/>
          </w:p>
        </w:tc>
        <w:tc>
          <w:tcPr>
            <w:tcW w:w="1271" w:type="dxa"/>
            <w:tcBorders>
              <w:top w:val="nil"/>
              <w:left w:val="nil"/>
              <w:bottom w:val="nil"/>
              <w:right w:val="nil"/>
            </w:tcBorders>
            <w:shd w:val="clear" w:color="auto" w:fill="auto"/>
            <w:vAlign w:val="bottom"/>
          </w:tcPr>
          <w:p w14:paraId="12505165" w14:textId="2F96DB00"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w:t>
            </w:r>
            <w:r w:rsidR="001E0988">
              <w:rPr>
                <w:rFonts w:asciiTheme="minorHAnsi" w:eastAsia="Calibri" w:hAnsiTheme="minorHAnsi" w:cs="Arial"/>
                <w:sz w:val="18"/>
                <w:szCs w:val="18"/>
              </w:rPr>
              <w:t>11</w:t>
            </w:r>
            <w:r>
              <w:rPr>
                <w:rFonts w:asciiTheme="minorHAnsi" w:eastAsia="Calibri" w:hAnsiTheme="minorHAnsi" w:cs="Arial"/>
                <w:sz w:val="18"/>
                <w:szCs w:val="18"/>
              </w:rPr>
              <w:t>,</w:t>
            </w:r>
            <w:r w:rsidR="001E0988">
              <w:rPr>
                <w:rFonts w:asciiTheme="minorHAnsi" w:eastAsia="Calibri" w:hAnsiTheme="minorHAnsi" w:cs="Arial"/>
                <w:sz w:val="18"/>
                <w:szCs w:val="18"/>
              </w:rPr>
              <w:t>154</w:t>
            </w:r>
            <w:r w:rsidRPr="00864F78">
              <w:rPr>
                <w:rFonts w:asciiTheme="minorHAnsi" w:eastAsia="Calibri" w:hAnsiTheme="minorHAnsi" w:cs="Arial"/>
                <w:sz w:val="18"/>
                <w:szCs w:val="18"/>
              </w:rPr>
              <w:t>)</w:t>
            </w:r>
          </w:p>
        </w:tc>
        <w:tc>
          <w:tcPr>
            <w:tcW w:w="1270" w:type="dxa"/>
            <w:tcBorders>
              <w:top w:val="nil"/>
              <w:left w:val="nil"/>
              <w:bottom w:val="nil"/>
              <w:right w:val="nil"/>
            </w:tcBorders>
            <w:shd w:val="clear" w:color="auto" w:fill="FFFFFF" w:themeFill="background1"/>
          </w:tcPr>
          <w:p w14:paraId="2E4F46EB" w14:textId="4F9CD7AC"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(21</w:t>
            </w:r>
            <w:r>
              <w:rPr>
                <w:rFonts w:asciiTheme="minorHAnsi" w:eastAsia="Calibri" w:hAnsiTheme="minorHAnsi" w:cs="Arial"/>
                <w:sz w:val="18"/>
                <w:szCs w:val="18"/>
              </w:rPr>
              <w:t>,</w:t>
            </w:r>
            <w:r w:rsidRPr="00EA22B8">
              <w:rPr>
                <w:rFonts w:asciiTheme="minorHAnsi" w:eastAsia="Calibri" w:hAnsiTheme="minorHAnsi" w:cs="Arial"/>
                <w:sz w:val="18"/>
                <w:szCs w:val="18"/>
              </w:rPr>
              <w:t>803)</w:t>
            </w:r>
          </w:p>
        </w:tc>
      </w:tr>
      <w:tr w:rsidR="00874323" w:rsidRPr="006A65C1" w14:paraId="1B260F6B" w14:textId="77777777" w:rsidTr="00864F78">
        <w:trPr>
          <w:trHeight w:hRule="exact" w:val="206"/>
        </w:trPr>
        <w:tc>
          <w:tcPr>
            <w:tcW w:w="7060" w:type="dxa"/>
          </w:tcPr>
          <w:p w14:paraId="37EF2F77" w14:textId="2A13CCB9" w:rsidR="00874323" w:rsidRPr="00EA22B8" w:rsidRDefault="00874323" w:rsidP="00874323">
            <w:pPr>
              <w:keepLines/>
              <w:tabs>
                <w:tab w:val="right" w:pos="1202"/>
              </w:tabs>
              <w:outlineLvl w:val="0"/>
              <w:rPr>
                <w:rFonts w:ascii="Calibri" w:eastAsia="Calibri" w:hAnsi="Calibri" w:cs="Arial"/>
                <w:sz w:val="18"/>
                <w:szCs w:val="18"/>
              </w:rPr>
            </w:pPr>
            <w:bookmarkStart w:id="163" w:name="_Toc4057065"/>
            <w:r w:rsidRPr="00EA22B8">
              <w:rPr>
                <w:rFonts w:ascii="Calibri" w:eastAsia="Calibri" w:hAnsi="Calibri" w:cs="Arial"/>
                <w:sz w:val="18"/>
                <w:szCs w:val="18"/>
              </w:rPr>
              <w:t>Net decrease in deposits from banks and companies</w:t>
            </w:r>
            <w:bookmarkEnd w:id="163"/>
          </w:p>
        </w:tc>
        <w:tc>
          <w:tcPr>
            <w:tcW w:w="1271" w:type="dxa"/>
            <w:shd w:val="clear" w:color="auto" w:fill="FFFFFF" w:themeFill="background1"/>
          </w:tcPr>
          <w:p w14:paraId="6DFCCA02" w14:textId="6A880CC6"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(252</w:t>
            </w:r>
            <w:r>
              <w:rPr>
                <w:rFonts w:asciiTheme="minorHAnsi" w:eastAsia="Calibri" w:hAnsiTheme="minorHAnsi" w:cs="Arial"/>
                <w:sz w:val="18"/>
                <w:szCs w:val="18"/>
              </w:rPr>
              <w:t>,</w:t>
            </w:r>
            <w:r w:rsidRPr="00864F78">
              <w:rPr>
                <w:rFonts w:asciiTheme="minorHAnsi" w:eastAsia="Calibri" w:hAnsiTheme="minorHAnsi" w:cs="Arial"/>
                <w:sz w:val="18"/>
                <w:szCs w:val="18"/>
              </w:rPr>
              <w:t>327)</w:t>
            </w:r>
          </w:p>
        </w:tc>
        <w:tc>
          <w:tcPr>
            <w:tcW w:w="1270" w:type="dxa"/>
            <w:tcBorders>
              <w:top w:val="nil"/>
              <w:left w:val="nil"/>
              <w:bottom w:val="nil"/>
              <w:right w:val="nil"/>
            </w:tcBorders>
            <w:shd w:val="clear" w:color="auto" w:fill="FFFFFF" w:themeFill="background1"/>
          </w:tcPr>
          <w:p w14:paraId="15DEB081" w14:textId="60BEE30B"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(215</w:t>
            </w:r>
            <w:r>
              <w:rPr>
                <w:rFonts w:asciiTheme="minorHAnsi" w:eastAsia="Calibri" w:hAnsiTheme="minorHAnsi" w:cs="Arial"/>
                <w:sz w:val="18"/>
                <w:szCs w:val="18"/>
              </w:rPr>
              <w:t>,</w:t>
            </w:r>
            <w:r w:rsidRPr="00EA22B8">
              <w:rPr>
                <w:rFonts w:asciiTheme="minorHAnsi" w:eastAsia="Calibri" w:hAnsiTheme="minorHAnsi" w:cs="Arial"/>
                <w:sz w:val="18"/>
                <w:szCs w:val="18"/>
              </w:rPr>
              <w:t>645)</w:t>
            </w:r>
          </w:p>
        </w:tc>
      </w:tr>
      <w:tr w:rsidR="00874323" w:rsidRPr="006A65C1" w14:paraId="69222C60" w14:textId="77777777" w:rsidTr="00864F78">
        <w:trPr>
          <w:trHeight w:hRule="exact" w:val="206"/>
        </w:trPr>
        <w:tc>
          <w:tcPr>
            <w:tcW w:w="7060" w:type="dxa"/>
          </w:tcPr>
          <w:p w14:paraId="1E2A4B73" w14:textId="77777777" w:rsidR="00874323" w:rsidRPr="00EA22B8" w:rsidRDefault="00874323" w:rsidP="00874323">
            <w:pPr>
              <w:keepLines/>
              <w:tabs>
                <w:tab w:val="right" w:pos="1202"/>
              </w:tabs>
              <w:outlineLvl w:val="0"/>
              <w:rPr>
                <w:rFonts w:ascii="Calibri" w:eastAsia="Calibri" w:hAnsi="Calibri" w:cs="Arial"/>
                <w:spacing w:val="-2"/>
                <w:sz w:val="18"/>
                <w:szCs w:val="18"/>
              </w:rPr>
            </w:pPr>
            <w:bookmarkStart w:id="164" w:name="_Toc4057066"/>
            <w:r w:rsidRPr="00EA22B8">
              <w:rPr>
                <w:rFonts w:ascii="Calibri" w:eastAsia="Calibri" w:hAnsi="Calibri" w:cs="Arial"/>
                <w:sz w:val="18"/>
                <w:szCs w:val="18"/>
              </w:rPr>
              <w:t xml:space="preserve">Net </w:t>
            </w:r>
            <w:r>
              <w:rPr>
                <w:rFonts w:ascii="Calibri" w:eastAsia="Calibri" w:hAnsi="Calibri" w:cs="Arial"/>
                <w:sz w:val="18"/>
                <w:szCs w:val="18"/>
              </w:rPr>
              <w:t xml:space="preserve">decrease </w:t>
            </w:r>
            <w:r w:rsidRPr="00EA22B8">
              <w:rPr>
                <w:rFonts w:ascii="Calibri" w:eastAsia="Calibri" w:hAnsi="Calibri" w:cs="Arial"/>
                <w:sz w:val="18"/>
                <w:szCs w:val="18"/>
              </w:rPr>
              <w:t>in other liabilities, before provisions</w:t>
            </w:r>
            <w:bookmarkEnd w:id="164"/>
          </w:p>
        </w:tc>
        <w:tc>
          <w:tcPr>
            <w:tcW w:w="1271" w:type="dxa"/>
            <w:tcBorders>
              <w:top w:val="nil"/>
              <w:left w:val="nil"/>
              <w:bottom w:val="nil"/>
              <w:right w:val="nil"/>
            </w:tcBorders>
            <w:shd w:val="clear" w:color="auto" w:fill="auto"/>
            <w:vAlign w:val="bottom"/>
          </w:tcPr>
          <w:p w14:paraId="579D2A81" w14:textId="5632AFC4" w:rsidR="00874323" w:rsidRPr="00874323"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(42</w:t>
            </w:r>
            <w:r>
              <w:rPr>
                <w:rFonts w:asciiTheme="minorHAnsi" w:eastAsia="Calibri" w:hAnsiTheme="minorHAnsi" w:cs="Arial"/>
                <w:sz w:val="18"/>
                <w:szCs w:val="18"/>
              </w:rPr>
              <w:t>,</w:t>
            </w:r>
            <w:r w:rsidRPr="00864F78">
              <w:rPr>
                <w:rFonts w:asciiTheme="minorHAnsi" w:eastAsia="Calibri" w:hAnsiTheme="minorHAnsi" w:cs="Arial"/>
                <w:sz w:val="18"/>
                <w:szCs w:val="18"/>
              </w:rPr>
              <w:t>815)</w:t>
            </w:r>
          </w:p>
        </w:tc>
        <w:tc>
          <w:tcPr>
            <w:tcW w:w="1270" w:type="dxa"/>
            <w:tcBorders>
              <w:top w:val="nil"/>
              <w:left w:val="nil"/>
              <w:bottom w:val="nil"/>
              <w:right w:val="nil"/>
            </w:tcBorders>
            <w:shd w:val="clear" w:color="auto" w:fill="FFFFFF" w:themeFill="background1"/>
          </w:tcPr>
          <w:p w14:paraId="43748BC0" w14:textId="575033AC"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(84</w:t>
            </w:r>
            <w:r>
              <w:rPr>
                <w:rFonts w:asciiTheme="minorHAnsi" w:eastAsia="Calibri" w:hAnsiTheme="minorHAnsi" w:cs="Arial"/>
                <w:sz w:val="18"/>
                <w:szCs w:val="18"/>
              </w:rPr>
              <w:t>,</w:t>
            </w:r>
            <w:r w:rsidRPr="00EA22B8">
              <w:rPr>
                <w:rFonts w:asciiTheme="minorHAnsi" w:eastAsia="Calibri" w:hAnsiTheme="minorHAnsi" w:cs="Arial"/>
                <w:sz w:val="18"/>
                <w:szCs w:val="18"/>
              </w:rPr>
              <w:t>038)</w:t>
            </w:r>
          </w:p>
        </w:tc>
      </w:tr>
      <w:tr w:rsidR="00874323" w:rsidRPr="006A65C1" w14:paraId="3978D4DF" w14:textId="77777777" w:rsidTr="00864F78">
        <w:trPr>
          <w:trHeight w:val="220"/>
        </w:trPr>
        <w:tc>
          <w:tcPr>
            <w:tcW w:w="7060" w:type="dxa"/>
          </w:tcPr>
          <w:p w14:paraId="5F0D40BB" w14:textId="75240055" w:rsidR="00874323" w:rsidRPr="00EA22B8" w:rsidRDefault="00874323" w:rsidP="00874323">
            <w:pPr>
              <w:keepLines/>
              <w:tabs>
                <w:tab w:val="right" w:pos="1202"/>
              </w:tabs>
              <w:outlineLvl w:val="0"/>
              <w:rPr>
                <w:rFonts w:ascii="Calibri" w:eastAsia="Calibri" w:hAnsi="Calibri" w:cs="Arial"/>
                <w:b/>
                <w:bCs/>
                <w:spacing w:val="-3"/>
                <w:sz w:val="18"/>
                <w:szCs w:val="18"/>
              </w:rPr>
            </w:pPr>
            <w:bookmarkStart w:id="165" w:name="_Toc4057067"/>
            <w:r w:rsidRPr="00EA22B8">
              <w:rPr>
                <w:rFonts w:ascii="Calibri" w:eastAsia="Calibri" w:hAnsi="Calibri" w:cs="Arial"/>
                <w:b/>
                <w:bCs/>
                <w:sz w:val="18"/>
                <w:szCs w:val="18"/>
              </w:rPr>
              <w:t xml:space="preserve">Net </w:t>
            </w:r>
            <w:r w:rsidRPr="00752A8B">
              <w:rPr>
                <w:rFonts w:ascii="Calibri" w:eastAsia="Calibri" w:hAnsi="Calibri" w:cs="Arial"/>
                <w:b/>
                <w:bCs/>
                <w:sz w:val="18"/>
                <w:szCs w:val="18"/>
              </w:rPr>
              <w:t xml:space="preserve">cash </w:t>
            </w:r>
            <w:r w:rsidR="00C27D33">
              <w:rPr>
                <w:rFonts w:ascii="Calibri" w:eastAsia="Calibri" w:hAnsi="Calibri" w:cs="Arial"/>
                <w:b/>
                <w:bCs/>
                <w:sz w:val="18"/>
                <w:szCs w:val="18"/>
              </w:rPr>
              <w:t>used in</w:t>
            </w:r>
            <w:r w:rsidRPr="00EA22B8">
              <w:rPr>
                <w:rFonts w:ascii="Calibri" w:eastAsia="Calibri" w:hAnsi="Calibri" w:cs="Arial"/>
                <w:b/>
                <w:bCs/>
                <w:sz w:val="18"/>
                <w:szCs w:val="18"/>
              </w:rPr>
              <w:t xml:space="preserve"> operating activities</w:t>
            </w:r>
            <w:bookmarkEnd w:id="165"/>
          </w:p>
        </w:tc>
        <w:tc>
          <w:tcPr>
            <w:tcW w:w="1271" w:type="dxa"/>
            <w:tcBorders>
              <w:top w:val="single" w:sz="4" w:space="0" w:color="auto"/>
              <w:left w:val="nil"/>
              <w:bottom w:val="single" w:sz="8" w:space="0" w:color="auto"/>
              <w:right w:val="nil"/>
            </w:tcBorders>
            <w:shd w:val="clear" w:color="auto" w:fill="auto"/>
            <w:vAlign w:val="center"/>
          </w:tcPr>
          <w:p w14:paraId="1A792851" w14:textId="516082D3" w:rsidR="00874323" w:rsidRPr="00864F78" w:rsidRDefault="00874323" w:rsidP="00874323">
            <w:pPr>
              <w:jc w:val="right"/>
              <w:rPr>
                <w:rFonts w:asciiTheme="minorHAnsi" w:hAnsiTheme="minorHAnsi" w:cstheme="minorHAnsi"/>
                <w:b/>
                <w:sz w:val="18"/>
                <w:szCs w:val="18"/>
              </w:rPr>
            </w:pPr>
            <w:r w:rsidRPr="00864F78">
              <w:rPr>
                <w:rFonts w:asciiTheme="minorHAnsi" w:hAnsiTheme="minorHAnsi" w:cstheme="minorHAnsi"/>
                <w:b/>
                <w:sz w:val="18"/>
                <w:szCs w:val="18"/>
              </w:rPr>
              <w:t>(1</w:t>
            </w:r>
            <w:r>
              <w:rPr>
                <w:rFonts w:asciiTheme="minorHAnsi" w:hAnsiTheme="minorHAnsi" w:cstheme="minorHAnsi"/>
                <w:b/>
                <w:sz w:val="18"/>
                <w:szCs w:val="18"/>
              </w:rPr>
              <w:t>,</w:t>
            </w:r>
            <w:r w:rsidRPr="00864F78">
              <w:rPr>
                <w:rFonts w:asciiTheme="minorHAnsi" w:hAnsiTheme="minorHAnsi" w:cstheme="minorHAnsi"/>
                <w:b/>
                <w:sz w:val="18"/>
                <w:szCs w:val="18"/>
              </w:rPr>
              <w:t>037</w:t>
            </w:r>
            <w:r>
              <w:rPr>
                <w:rFonts w:asciiTheme="minorHAnsi" w:hAnsiTheme="minorHAnsi" w:cstheme="minorHAnsi"/>
                <w:b/>
                <w:sz w:val="18"/>
                <w:szCs w:val="18"/>
              </w:rPr>
              <w:t>,</w:t>
            </w:r>
            <w:r w:rsidRPr="00864F78">
              <w:rPr>
                <w:rFonts w:asciiTheme="minorHAnsi" w:hAnsiTheme="minorHAnsi" w:cstheme="minorHAnsi"/>
                <w:b/>
                <w:sz w:val="18"/>
                <w:szCs w:val="18"/>
              </w:rPr>
              <w:t>529)</w:t>
            </w:r>
          </w:p>
        </w:tc>
        <w:tc>
          <w:tcPr>
            <w:tcW w:w="1270" w:type="dxa"/>
            <w:tcBorders>
              <w:top w:val="single" w:sz="4" w:space="0" w:color="auto"/>
              <w:bottom w:val="single" w:sz="12" w:space="0" w:color="auto"/>
            </w:tcBorders>
            <w:shd w:val="clear" w:color="auto" w:fill="FFFFFF" w:themeFill="background1"/>
          </w:tcPr>
          <w:p w14:paraId="350C71DC" w14:textId="1C3F1460" w:rsidR="00874323" w:rsidRPr="00EA22B8" w:rsidRDefault="00874323" w:rsidP="00874323">
            <w:pPr>
              <w:jc w:val="right"/>
              <w:rPr>
                <w:rFonts w:asciiTheme="minorHAnsi" w:eastAsia="Calibri" w:hAnsiTheme="minorHAnsi" w:cstheme="minorHAnsi"/>
                <w:b/>
                <w:spacing w:val="-2"/>
                <w:sz w:val="18"/>
                <w:szCs w:val="18"/>
              </w:rPr>
            </w:pPr>
            <w:r w:rsidRPr="00EA22B8">
              <w:rPr>
                <w:rFonts w:asciiTheme="minorHAnsi" w:hAnsiTheme="minorHAnsi" w:cstheme="minorHAnsi"/>
                <w:b/>
                <w:sz w:val="18"/>
                <w:szCs w:val="18"/>
              </w:rPr>
              <w:t>(98</w:t>
            </w:r>
            <w:r>
              <w:rPr>
                <w:rFonts w:asciiTheme="minorHAnsi" w:hAnsiTheme="minorHAnsi" w:cstheme="minorHAnsi"/>
                <w:b/>
                <w:sz w:val="18"/>
                <w:szCs w:val="18"/>
              </w:rPr>
              <w:t>,</w:t>
            </w:r>
            <w:r w:rsidRPr="00EA22B8">
              <w:rPr>
                <w:rFonts w:asciiTheme="minorHAnsi" w:hAnsiTheme="minorHAnsi" w:cstheme="minorHAnsi"/>
                <w:b/>
                <w:sz w:val="18"/>
                <w:szCs w:val="18"/>
              </w:rPr>
              <w:t>350)</w:t>
            </w:r>
          </w:p>
        </w:tc>
      </w:tr>
      <w:tr w:rsidR="00BE7E5E" w:rsidRPr="006A65C1" w14:paraId="4496740F" w14:textId="77777777" w:rsidTr="00F23FC5">
        <w:trPr>
          <w:trHeight w:hRule="exact" w:val="109"/>
        </w:trPr>
        <w:tc>
          <w:tcPr>
            <w:tcW w:w="7060" w:type="dxa"/>
            <w:vAlign w:val="bottom"/>
          </w:tcPr>
          <w:p w14:paraId="6B8B4195" w14:textId="77777777" w:rsidR="00BE7E5E" w:rsidRPr="00EA22B8" w:rsidRDefault="00BE7E5E" w:rsidP="006A65C1">
            <w:pPr>
              <w:keepNext/>
              <w:keepLines/>
              <w:tabs>
                <w:tab w:val="decimal" w:pos="1202"/>
              </w:tabs>
              <w:rPr>
                <w:rFonts w:ascii="Calibri" w:eastAsia="Calibri" w:hAnsi="Calibri" w:cs="Arial"/>
                <w:b/>
                <w:bCs/>
                <w:position w:val="4"/>
                <w:sz w:val="18"/>
                <w:szCs w:val="18"/>
              </w:rPr>
            </w:pPr>
          </w:p>
        </w:tc>
        <w:tc>
          <w:tcPr>
            <w:tcW w:w="1271" w:type="dxa"/>
            <w:tcBorders>
              <w:top w:val="single" w:sz="12" w:space="0" w:color="auto"/>
            </w:tcBorders>
            <w:shd w:val="clear" w:color="auto" w:fill="auto"/>
            <w:vAlign w:val="bottom"/>
          </w:tcPr>
          <w:p w14:paraId="585FD169" w14:textId="77777777" w:rsidR="00BE7E5E" w:rsidRPr="00EA22B8" w:rsidRDefault="00BE7E5E" w:rsidP="006A65C1">
            <w:pPr>
              <w:keepLines/>
              <w:jc w:val="right"/>
              <w:rPr>
                <w:rFonts w:asciiTheme="minorHAnsi" w:eastAsia="Calibri" w:hAnsiTheme="minorHAnsi" w:cs="Arial"/>
                <w:b/>
                <w:position w:val="4"/>
                <w:sz w:val="18"/>
                <w:szCs w:val="18"/>
                <w:u w:val="thick"/>
              </w:rPr>
            </w:pPr>
          </w:p>
        </w:tc>
        <w:tc>
          <w:tcPr>
            <w:tcW w:w="1270" w:type="dxa"/>
            <w:tcBorders>
              <w:top w:val="single" w:sz="12" w:space="0" w:color="auto"/>
            </w:tcBorders>
            <w:shd w:val="clear" w:color="auto" w:fill="auto"/>
            <w:vAlign w:val="bottom"/>
          </w:tcPr>
          <w:p w14:paraId="6EF192B7" w14:textId="77777777" w:rsidR="00BE7E5E" w:rsidRPr="00EA22B8" w:rsidRDefault="00BE7E5E" w:rsidP="006A65C1">
            <w:pPr>
              <w:keepLines/>
              <w:jc w:val="right"/>
              <w:rPr>
                <w:rFonts w:ascii="Calibri" w:eastAsia="Calibri" w:hAnsi="Calibri" w:cs="Arial"/>
                <w:b/>
                <w:position w:val="4"/>
                <w:sz w:val="18"/>
                <w:szCs w:val="18"/>
                <w:u w:val="thick"/>
              </w:rPr>
            </w:pPr>
          </w:p>
        </w:tc>
      </w:tr>
      <w:tr w:rsidR="00BE7E5E" w:rsidRPr="006A65C1" w14:paraId="564E2AA7" w14:textId="77777777" w:rsidTr="00EA22B8">
        <w:trPr>
          <w:trHeight w:hRule="exact" w:val="204"/>
        </w:trPr>
        <w:tc>
          <w:tcPr>
            <w:tcW w:w="7060" w:type="dxa"/>
          </w:tcPr>
          <w:p w14:paraId="5AEF4DC5" w14:textId="77777777" w:rsidR="00BE7E5E" w:rsidRPr="00EA22B8" w:rsidRDefault="00BE7E5E" w:rsidP="006A65C1">
            <w:pPr>
              <w:keepLines/>
              <w:tabs>
                <w:tab w:val="right" w:pos="1202"/>
              </w:tabs>
              <w:outlineLvl w:val="0"/>
              <w:rPr>
                <w:rFonts w:ascii="Calibri" w:eastAsia="Calibri" w:hAnsi="Calibri" w:cs="Arial"/>
                <w:b/>
                <w:bCs/>
                <w:sz w:val="18"/>
                <w:szCs w:val="18"/>
              </w:rPr>
            </w:pPr>
            <w:bookmarkStart w:id="166" w:name="_Toc4057068"/>
            <w:r w:rsidRPr="00EA22B8">
              <w:rPr>
                <w:rFonts w:ascii="Calibri" w:eastAsia="Calibri" w:hAnsi="Calibri" w:cs="Arial"/>
                <w:b/>
                <w:bCs/>
                <w:sz w:val="18"/>
                <w:szCs w:val="18"/>
              </w:rPr>
              <w:t>Investment activities</w:t>
            </w:r>
            <w:bookmarkEnd w:id="166"/>
          </w:p>
        </w:tc>
        <w:tc>
          <w:tcPr>
            <w:tcW w:w="1271" w:type="dxa"/>
            <w:shd w:val="clear" w:color="auto" w:fill="auto"/>
            <w:vAlign w:val="bottom"/>
          </w:tcPr>
          <w:p w14:paraId="2987751B" w14:textId="77777777" w:rsidR="00BE7E5E" w:rsidRPr="00EA22B8" w:rsidRDefault="00BE7E5E" w:rsidP="006A65C1">
            <w:pPr>
              <w:keepLines/>
              <w:tabs>
                <w:tab w:val="right" w:pos="1202"/>
              </w:tabs>
              <w:jc w:val="right"/>
              <w:outlineLvl w:val="0"/>
              <w:rPr>
                <w:rFonts w:asciiTheme="minorHAnsi" w:eastAsia="Calibri" w:hAnsiTheme="minorHAnsi" w:cs="Arial"/>
                <w:b/>
                <w:bCs/>
                <w:sz w:val="18"/>
                <w:szCs w:val="18"/>
              </w:rPr>
            </w:pPr>
          </w:p>
        </w:tc>
        <w:tc>
          <w:tcPr>
            <w:tcW w:w="1270" w:type="dxa"/>
            <w:shd w:val="clear" w:color="auto" w:fill="auto"/>
            <w:vAlign w:val="bottom"/>
          </w:tcPr>
          <w:p w14:paraId="4CA44DEC"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p>
        </w:tc>
      </w:tr>
      <w:tr w:rsidR="00874323" w:rsidRPr="006A65C1" w14:paraId="28F33CF3" w14:textId="77777777" w:rsidTr="00864F78">
        <w:trPr>
          <w:trHeight w:hRule="exact" w:val="204"/>
        </w:trPr>
        <w:tc>
          <w:tcPr>
            <w:tcW w:w="7060" w:type="dxa"/>
            <w:vAlign w:val="center"/>
          </w:tcPr>
          <w:p w14:paraId="6DE03AE5" w14:textId="77777777" w:rsidR="00874323" w:rsidRPr="00EA22B8" w:rsidRDefault="00874323" w:rsidP="00874323">
            <w:pPr>
              <w:keepLines/>
              <w:tabs>
                <w:tab w:val="right" w:pos="1202"/>
              </w:tabs>
              <w:outlineLvl w:val="0"/>
              <w:rPr>
                <w:rFonts w:ascii="Calibri" w:eastAsia="Calibri" w:hAnsi="Calibri" w:cs="Arial"/>
                <w:sz w:val="18"/>
                <w:szCs w:val="18"/>
              </w:rPr>
            </w:pPr>
            <w:bookmarkStart w:id="167" w:name="_Toc4057072"/>
            <w:r w:rsidRPr="00EA22B8">
              <w:rPr>
                <w:rFonts w:asciiTheme="minorHAnsi" w:eastAsia="Calibri" w:hAnsiTheme="minorHAnsi" w:cs="Arial"/>
                <w:sz w:val="18"/>
                <w:szCs w:val="18"/>
              </w:rPr>
              <w:t>Purchase of financial assets at  fair value through profit or loss</w:t>
            </w:r>
            <w:bookmarkEnd w:id="167"/>
          </w:p>
        </w:tc>
        <w:tc>
          <w:tcPr>
            <w:tcW w:w="1271" w:type="dxa"/>
            <w:shd w:val="clear" w:color="auto" w:fill="auto"/>
          </w:tcPr>
          <w:p w14:paraId="4E4048A5" w14:textId="35AC6AE5" w:rsidR="00874323" w:rsidRPr="00EA22B8" w:rsidRDefault="00874323" w:rsidP="00864F78">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(2</w:t>
            </w:r>
            <w:r>
              <w:rPr>
                <w:rFonts w:asciiTheme="minorHAnsi" w:eastAsia="Calibri" w:hAnsiTheme="minorHAnsi" w:cs="Arial"/>
                <w:sz w:val="18"/>
                <w:szCs w:val="18"/>
              </w:rPr>
              <w:t>,</w:t>
            </w:r>
            <w:r w:rsidRPr="00864F78">
              <w:rPr>
                <w:rFonts w:asciiTheme="minorHAnsi" w:eastAsia="Calibri" w:hAnsiTheme="minorHAnsi" w:cs="Arial"/>
                <w:sz w:val="18"/>
                <w:szCs w:val="18"/>
              </w:rPr>
              <w:t>981)</w:t>
            </w:r>
          </w:p>
        </w:tc>
        <w:tc>
          <w:tcPr>
            <w:tcW w:w="1270" w:type="dxa"/>
            <w:tcBorders>
              <w:top w:val="nil"/>
              <w:left w:val="nil"/>
              <w:bottom w:val="nil"/>
              <w:right w:val="nil"/>
            </w:tcBorders>
            <w:shd w:val="clear" w:color="auto" w:fill="auto"/>
          </w:tcPr>
          <w:p w14:paraId="132FB9AF" w14:textId="762FA01D" w:rsidR="00874323" w:rsidRPr="00EA22B8" w:rsidRDefault="00874323" w:rsidP="00874323">
            <w:pPr>
              <w:keepLines/>
              <w:tabs>
                <w:tab w:val="right" w:pos="1202"/>
              </w:tabs>
              <w:jc w:val="right"/>
              <w:outlineLvl w:val="0"/>
              <w:rPr>
                <w:rFonts w:asciiTheme="minorHAnsi" w:eastAsia="Calibri" w:hAnsiTheme="minorHAnsi" w:cs="Arial"/>
                <w:sz w:val="18"/>
                <w:szCs w:val="18"/>
              </w:rPr>
            </w:pPr>
            <w:bookmarkStart w:id="168" w:name="_Toc4057073"/>
            <w:r w:rsidRPr="00EA22B8">
              <w:rPr>
                <w:rFonts w:asciiTheme="minorHAnsi" w:eastAsia="Calibri" w:hAnsiTheme="minorHAnsi" w:cs="Arial"/>
                <w:sz w:val="18"/>
                <w:szCs w:val="18"/>
              </w:rPr>
              <w:t>(1</w:t>
            </w:r>
            <w:r>
              <w:rPr>
                <w:rFonts w:asciiTheme="minorHAnsi" w:eastAsia="Calibri" w:hAnsiTheme="minorHAnsi" w:cs="Arial"/>
                <w:sz w:val="18"/>
                <w:szCs w:val="18"/>
              </w:rPr>
              <w:t>,</w:t>
            </w:r>
            <w:r w:rsidRPr="00EA22B8">
              <w:rPr>
                <w:rFonts w:asciiTheme="minorHAnsi" w:eastAsia="Calibri" w:hAnsiTheme="minorHAnsi" w:cs="Arial"/>
                <w:sz w:val="18"/>
                <w:szCs w:val="18"/>
              </w:rPr>
              <w:t>500)</w:t>
            </w:r>
            <w:bookmarkEnd w:id="168"/>
          </w:p>
        </w:tc>
      </w:tr>
      <w:tr w:rsidR="00874323" w:rsidRPr="006A65C1" w14:paraId="2D345BC8" w14:textId="77777777" w:rsidTr="00864F78">
        <w:trPr>
          <w:trHeight w:hRule="exact" w:val="204"/>
        </w:trPr>
        <w:tc>
          <w:tcPr>
            <w:tcW w:w="7060" w:type="dxa"/>
            <w:vAlign w:val="center"/>
          </w:tcPr>
          <w:p w14:paraId="16760FF8" w14:textId="77777777" w:rsidR="00874323" w:rsidRPr="00EA22B8" w:rsidRDefault="00874323" w:rsidP="00874323">
            <w:pPr>
              <w:keepLines/>
              <w:tabs>
                <w:tab w:val="right" w:pos="1202"/>
              </w:tabs>
              <w:outlineLvl w:val="0"/>
              <w:rPr>
                <w:rFonts w:ascii="Calibri" w:eastAsia="Calibri" w:hAnsi="Calibri" w:cs="Arial"/>
                <w:sz w:val="18"/>
                <w:szCs w:val="18"/>
              </w:rPr>
            </w:pPr>
            <w:bookmarkStart w:id="169" w:name="_Toc4057074"/>
            <w:r w:rsidRPr="00EA22B8">
              <w:rPr>
                <w:rFonts w:asciiTheme="minorHAnsi" w:eastAsia="Calibri" w:hAnsiTheme="minorHAnsi" w:cs="Arial"/>
                <w:sz w:val="18"/>
                <w:szCs w:val="18"/>
              </w:rPr>
              <w:t>Sale of financial assets at  fair value through profit or loss</w:t>
            </w:r>
            <w:bookmarkEnd w:id="169"/>
          </w:p>
        </w:tc>
        <w:tc>
          <w:tcPr>
            <w:tcW w:w="1271" w:type="dxa"/>
            <w:shd w:val="clear" w:color="auto" w:fill="auto"/>
          </w:tcPr>
          <w:p w14:paraId="4A4F60D4" w14:textId="012552B8" w:rsidR="00874323" w:rsidRPr="00EA22B8" w:rsidRDefault="00874323" w:rsidP="00864F78">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143</w:t>
            </w:r>
            <w:r>
              <w:rPr>
                <w:rFonts w:asciiTheme="minorHAnsi" w:eastAsia="Calibri" w:hAnsiTheme="minorHAnsi" w:cs="Arial"/>
                <w:sz w:val="18"/>
                <w:szCs w:val="18"/>
              </w:rPr>
              <w:t>,</w:t>
            </w:r>
            <w:r w:rsidRPr="00864F78">
              <w:rPr>
                <w:rFonts w:asciiTheme="minorHAnsi" w:eastAsia="Calibri" w:hAnsiTheme="minorHAnsi" w:cs="Arial"/>
                <w:sz w:val="18"/>
                <w:szCs w:val="18"/>
              </w:rPr>
              <w:t>549</w:t>
            </w:r>
          </w:p>
        </w:tc>
        <w:tc>
          <w:tcPr>
            <w:tcW w:w="1270" w:type="dxa"/>
            <w:tcBorders>
              <w:top w:val="nil"/>
              <w:left w:val="nil"/>
              <w:bottom w:val="nil"/>
              <w:right w:val="nil"/>
            </w:tcBorders>
            <w:shd w:val="clear" w:color="auto" w:fill="auto"/>
          </w:tcPr>
          <w:p w14:paraId="624286A5" w14:textId="254601B7" w:rsidR="00874323" w:rsidRPr="00EA22B8" w:rsidRDefault="00874323" w:rsidP="00874323">
            <w:pPr>
              <w:keepLines/>
              <w:tabs>
                <w:tab w:val="right" w:pos="1202"/>
              </w:tabs>
              <w:jc w:val="right"/>
              <w:outlineLvl w:val="0"/>
              <w:rPr>
                <w:rFonts w:asciiTheme="minorHAnsi" w:eastAsia="Calibri" w:hAnsiTheme="minorHAnsi" w:cs="Arial"/>
                <w:sz w:val="18"/>
                <w:szCs w:val="18"/>
              </w:rPr>
            </w:pPr>
            <w:bookmarkStart w:id="170" w:name="_Toc4057075"/>
            <w:r w:rsidRPr="00EA22B8">
              <w:rPr>
                <w:rFonts w:asciiTheme="minorHAnsi" w:eastAsia="Calibri" w:hAnsiTheme="minorHAnsi" w:cs="Arial"/>
                <w:sz w:val="18"/>
                <w:szCs w:val="18"/>
              </w:rPr>
              <w:t>474</w:t>
            </w:r>
            <w:r>
              <w:rPr>
                <w:rFonts w:asciiTheme="minorHAnsi" w:eastAsia="Calibri" w:hAnsiTheme="minorHAnsi" w:cs="Arial"/>
                <w:sz w:val="18"/>
                <w:szCs w:val="18"/>
              </w:rPr>
              <w:t>,</w:t>
            </w:r>
            <w:r w:rsidRPr="00EA22B8">
              <w:rPr>
                <w:rFonts w:asciiTheme="minorHAnsi" w:eastAsia="Calibri" w:hAnsiTheme="minorHAnsi" w:cs="Arial"/>
                <w:sz w:val="18"/>
                <w:szCs w:val="18"/>
              </w:rPr>
              <w:t>578</w:t>
            </w:r>
            <w:bookmarkEnd w:id="170"/>
          </w:p>
        </w:tc>
      </w:tr>
      <w:tr w:rsidR="00874323" w:rsidRPr="006A65C1" w14:paraId="67796805" w14:textId="77777777" w:rsidTr="00864F78">
        <w:trPr>
          <w:trHeight w:hRule="exact" w:val="204"/>
        </w:trPr>
        <w:tc>
          <w:tcPr>
            <w:tcW w:w="7060" w:type="dxa"/>
            <w:vAlign w:val="center"/>
          </w:tcPr>
          <w:p w14:paraId="4CB1DA74" w14:textId="77777777" w:rsidR="00874323" w:rsidRPr="00EA22B8" w:rsidRDefault="00874323" w:rsidP="00874323">
            <w:pPr>
              <w:keepLines/>
              <w:tabs>
                <w:tab w:val="right" w:pos="1202"/>
              </w:tabs>
              <w:outlineLvl w:val="0"/>
              <w:rPr>
                <w:rFonts w:ascii="Calibri" w:eastAsia="Calibri" w:hAnsi="Calibri" w:cs="Arial"/>
                <w:sz w:val="18"/>
                <w:szCs w:val="18"/>
              </w:rPr>
            </w:pPr>
            <w:bookmarkStart w:id="171" w:name="_Toc4057076"/>
            <w:r w:rsidRPr="00EA22B8">
              <w:rPr>
                <w:rFonts w:asciiTheme="minorHAnsi" w:eastAsia="Calibri" w:hAnsiTheme="minorHAnsi" w:cs="Arial"/>
                <w:sz w:val="18"/>
                <w:szCs w:val="18"/>
              </w:rPr>
              <w:t>Purchase of financial assets at fair value through other comprehensive income</w:t>
            </w:r>
            <w:bookmarkEnd w:id="171"/>
          </w:p>
        </w:tc>
        <w:tc>
          <w:tcPr>
            <w:tcW w:w="1271" w:type="dxa"/>
            <w:shd w:val="clear" w:color="auto" w:fill="auto"/>
          </w:tcPr>
          <w:p w14:paraId="5E1662F7" w14:textId="14C22DCB" w:rsidR="00874323" w:rsidRPr="00EA22B8" w:rsidRDefault="00874323" w:rsidP="00864F78">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(512</w:t>
            </w:r>
            <w:r>
              <w:rPr>
                <w:rFonts w:asciiTheme="minorHAnsi" w:eastAsia="Calibri" w:hAnsiTheme="minorHAnsi" w:cs="Arial"/>
                <w:sz w:val="18"/>
                <w:szCs w:val="18"/>
              </w:rPr>
              <w:t>,</w:t>
            </w:r>
            <w:r w:rsidRPr="00864F78">
              <w:rPr>
                <w:rFonts w:asciiTheme="minorHAnsi" w:eastAsia="Calibri" w:hAnsiTheme="minorHAnsi" w:cs="Arial"/>
                <w:sz w:val="18"/>
                <w:szCs w:val="18"/>
              </w:rPr>
              <w:t>904)</w:t>
            </w:r>
          </w:p>
        </w:tc>
        <w:tc>
          <w:tcPr>
            <w:tcW w:w="1270" w:type="dxa"/>
            <w:tcBorders>
              <w:top w:val="nil"/>
              <w:left w:val="nil"/>
              <w:bottom w:val="nil"/>
              <w:right w:val="nil"/>
            </w:tcBorders>
            <w:shd w:val="clear" w:color="auto" w:fill="auto"/>
          </w:tcPr>
          <w:p w14:paraId="1BDF7ADE" w14:textId="145433AB" w:rsidR="00874323" w:rsidRPr="00EA22B8" w:rsidRDefault="00874323" w:rsidP="00874323">
            <w:pPr>
              <w:keepLines/>
              <w:tabs>
                <w:tab w:val="right" w:pos="1202"/>
              </w:tabs>
              <w:jc w:val="right"/>
              <w:outlineLvl w:val="0"/>
              <w:rPr>
                <w:rFonts w:asciiTheme="minorHAnsi" w:eastAsia="Calibri" w:hAnsiTheme="minorHAnsi" w:cs="Arial"/>
                <w:sz w:val="18"/>
                <w:szCs w:val="18"/>
              </w:rPr>
            </w:pPr>
            <w:bookmarkStart w:id="172" w:name="_Toc4057077"/>
            <w:r w:rsidRPr="00EA22B8">
              <w:rPr>
                <w:rFonts w:asciiTheme="minorHAnsi" w:eastAsia="Calibri" w:hAnsiTheme="minorHAnsi" w:cs="Arial"/>
                <w:sz w:val="18"/>
                <w:szCs w:val="18"/>
              </w:rPr>
              <w:t>(1</w:t>
            </w:r>
            <w:r>
              <w:rPr>
                <w:rFonts w:asciiTheme="minorHAnsi" w:eastAsia="Calibri" w:hAnsiTheme="minorHAnsi" w:cs="Arial"/>
                <w:sz w:val="18"/>
                <w:szCs w:val="18"/>
              </w:rPr>
              <w:t>,</w:t>
            </w:r>
            <w:r w:rsidRPr="00EA22B8">
              <w:rPr>
                <w:rFonts w:asciiTheme="minorHAnsi" w:eastAsia="Calibri" w:hAnsiTheme="minorHAnsi" w:cs="Arial"/>
                <w:sz w:val="18"/>
                <w:szCs w:val="18"/>
              </w:rPr>
              <w:t>860</w:t>
            </w:r>
            <w:r>
              <w:rPr>
                <w:rFonts w:asciiTheme="minorHAnsi" w:eastAsia="Calibri" w:hAnsiTheme="minorHAnsi" w:cs="Arial"/>
                <w:sz w:val="18"/>
                <w:szCs w:val="18"/>
              </w:rPr>
              <w:t>,</w:t>
            </w:r>
            <w:r w:rsidRPr="00EA22B8">
              <w:rPr>
                <w:rFonts w:asciiTheme="minorHAnsi" w:eastAsia="Calibri" w:hAnsiTheme="minorHAnsi" w:cs="Arial"/>
                <w:sz w:val="18"/>
                <w:szCs w:val="18"/>
              </w:rPr>
              <w:t>561)</w:t>
            </w:r>
            <w:bookmarkEnd w:id="172"/>
          </w:p>
        </w:tc>
      </w:tr>
      <w:tr w:rsidR="00874323" w:rsidRPr="006A65C1" w14:paraId="0FDC5F21" w14:textId="77777777" w:rsidTr="00864F78">
        <w:trPr>
          <w:trHeight w:hRule="exact" w:val="204"/>
        </w:trPr>
        <w:tc>
          <w:tcPr>
            <w:tcW w:w="7060" w:type="dxa"/>
          </w:tcPr>
          <w:p w14:paraId="37986BB2" w14:textId="77777777" w:rsidR="00874323" w:rsidRPr="00EA22B8" w:rsidRDefault="00874323" w:rsidP="00874323">
            <w:pPr>
              <w:keepLines/>
              <w:tabs>
                <w:tab w:val="right" w:pos="1202"/>
              </w:tabs>
              <w:outlineLvl w:val="0"/>
              <w:rPr>
                <w:rFonts w:ascii="Calibri" w:eastAsia="Calibri" w:hAnsi="Calibri" w:cs="Arial"/>
                <w:sz w:val="18"/>
                <w:szCs w:val="18"/>
              </w:rPr>
            </w:pPr>
            <w:bookmarkStart w:id="173" w:name="_Toc4057078"/>
            <w:r w:rsidRPr="00EA22B8">
              <w:rPr>
                <w:rFonts w:asciiTheme="minorHAnsi" w:hAnsiTheme="minorHAnsi" w:cs="Arial"/>
                <w:sz w:val="18"/>
                <w:szCs w:val="18"/>
                <w:lang w:eastAsia="hr-HR"/>
              </w:rPr>
              <w:t>Sale of financial assets at  fair value through other comprehensive income</w:t>
            </w:r>
            <w:bookmarkEnd w:id="173"/>
          </w:p>
        </w:tc>
        <w:tc>
          <w:tcPr>
            <w:tcW w:w="1271" w:type="dxa"/>
            <w:shd w:val="clear" w:color="auto" w:fill="auto"/>
          </w:tcPr>
          <w:p w14:paraId="6D686A5F" w14:textId="5F5D1BA9" w:rsidR="00874323" w:rsidRPr="00EA22B8" w:rsidRDefault="00874323" w:rsidP="00864F78">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1</w:t>
            </w:r>
            <w:r>
              <w:rPr>
                <w:rFonts w:asciiTheme="minorHAnsi" w:eastAsia="Calibri" w:hAnsiTheme="minorHAnsi" w:cs="Arial"/>
                <w:sz w:val="18"/>
                <w:szCs w:val="18"/>
              </w:rPr>
              <w:t>,</w:t>
            </w:r>
            <w:r w:rsidRPr="00864F78">
              <w:rPr>
                <w:rFonts w:asciiTheme="minorHAnsi" w:eastAsia="Calibri" w:hAnsiTheme="minorHAnsi" w:cs="Arial"/>
                <w:sz w:val="18"/>
                <w:szCs w:val="18"/>
              </w:rPr>
              <w:t>771</w:t>
            </w:r>
            <w:r>
              <w:rPr>
                <w:rFonts w:asciiTheme="minorHAnsi" w:eastAsia="Calibri" w:hAnsiTheme="minorHAnsi" w:cs="Arial"/>
                <w:sz w:val="18"/>
                <w:szCs w:val="18"/>
              </w:rPr>
              <w:t>,</w:t>
            </w:r>
            <w:r w:rsidRPr="00864F78">
              <w:rPr>
                <w:rFonts w:asciiTheme="minorHAnsi" w:eastAsia="Calibri" w:hAnsiTheme="minorHAnsi" w:cs="Arial"/>
                <w:sz w:val="18"/>
                <w:szCs w:val="18"/>
              </w:rPr>
              <w:t>593</w:t>
            </w:r>
          </w:p>
        </w:tc>
        <w:tc>
          <w:tcPr>
            <w:tcW w:w="1270" w:type="dxa"/>
            <w:tcBorders>
              <w:top w:val="nil"/>
              <w:left w:val="nil"/>
              <w:bottom w:val="nil"/>
              <w:right w:val="nil"/>
            </w:tcBorders>
            <w:shd w:val="clear" w:color="auto" w:fill="auto"/>
          </w:tcPr>
          <w:p w14:paraId="59C5AF21" w14:textId="1722ECFC" w:rsidR="00874323" w:rsidRPr="00EA22B8" w:rsidRDefault="00874323" w:rsidP="00874323">
            <w:pPr>
              <w:keepLines/>
              <w:tabs>
                <w:tab w:val="right" w:pos="1202"/>
              </w:tabs>
              <w:jc w:val="right"/>
              <w:outlineLvl w:val="0"/>
              <w:rPr>
                <w:rFonts w:asciiTheme="minorHAnsi" w:eastAsia="Calibri" w:hAnsiTheme="minorHAnsi" w:cs="Arial"/>
                <w:sz w:val="18"/>
                <w:szCs w:val="18"/>
              </w:rPr>
            </w:pPr>
            <w:bookmarkStart w:id="174" w:name="_Toc4057079"/>
            <w:r w:rsidRPr="00EA22B8">
              <w:rPr>
                <w:rFonts w:asciiTheme="minorHAnsi" w:eastAsia="Calibri" w:hAnsiTheme="minorHAnsi" w:cs="Arial"/>
                <w:sz w:val="18"/>
                <w:szCs w:val="18"/>
              </w:rPr>
              <w:t>1</w:t>
            </w:r>
            <w:r>
              <w:rPr>
                <w:rFonts w:asciiTheme="minorHAnsi" w:eastAsia="Calibri" w:hAnsiTheme="minorHAnsi" w:cs="Arial"/>
                <w:sz w:val="18"/>
                <w:szCs w:val="18"/>
              </w:rPr>
              <w:t>,</w:t>
            </w:r>
            <w:r w:rsidRPr="00EA22B8">
              <w:rPr>
                <w:rFonts w:asciiTheme="minorHAnsi" w:eastAsia="Calibri" w:hAnsiTheme="minorHAnsi" w:cs="Arial"/>
                <w:sz w:val="18"/>
                <w:szCs w:val="18"/>
              </w:rPr>
              <w:t>522</w:t>
            </w:r>
            <w:r>
              <w:rPr>
                <w:rFonts w:asciiTheme="minorHAnsi" w:eastAsia="Calibri" w:hAnsiTheme="minorHAnsi" w:cs="Arial"/>
                <w:sz w:val="18"/>
                <w:szCs w:val="18"/>
              </w:rPr>
              <w:t>,</w:t>
            </w:r>
            <w:r w:rsidRPr="00EA22B8">
              <w:rPr>
                <w:rFonts w:asciiTheme="minorHAnsi" w:eastAsia="Calibri" w:hAnsiTheme="minorHAnsi" w:cs="Arial"/>
                <w:sz w:val="18"/>
                <w:szCs w:val="18"/>
              </w:rPr>
              <w:t>138</w:t>
            </w:r>
            <w:bookmarkEnd w:id="174"/>
          </w:p>
        </w:tc>
      </w:tr>
      <w:tr w:rsidR="00874323" w:rsidRPr="006A65C1" w14:paraId="6798801A" w14:textId="77777777" w:rsidTr="00864F78">
        <w:trPr>
          <w:trHeight w:hRule="exact" w:val="204"/>
        </w:trPr>
        <w:tc>
          <w:tcPr>
            <w:tcW w:w="7060" w:type="dxa"/>
          </w:tcPr>
          <w:p w14:paraId="0504CFA3" w14:textId="2246F06D" w:rsidR="00874323" w:rsidRPr="00EA22B8" w:rsidRDefault="00C27D33" w:rsidP="00874323">
            <w:pPr>
              <w:keepLines/>
              <w:tabs>
                <w:tab w:val="right" w:pos="1202"/>
              </w:tabs>
              <w:outlineLvl w:val="0"/>
              <w:rPr>
                <w:rFonts w:asciiTheme="minorHAnsi" w:hAnsiTheme="minorHAnsi" w:cs="Arial"/>
                <w:sz w:val="18"/>
                <w:szCs w:val="18"/>
                <w:lang w:eastAsia="hr-HR"/>
              </w:rPr>
            </w:pPr>
            <w:r w:rsidRPr="00C27D33">
              <w:rPr>
                <w:rFonts w:asciiTheme="minorHAnsi" w:hAnsiTheme="minorHAnsi" w:cs="Arial"/>
                <w:sz w:val="18"/>
                <w:szCs w:val="18"/>
                <w:lang w:eastAsia="hr-HR"/>
              </w:rPr>
              <w:t>Investments in subsidiaries – sales and write-offs</w:t>
            </w:r>
          </w:p>
        </w:tc>
        <w:tc>
          <w:tcPr>
            <w:tcW w:w="1271" w:type="dxa"/>
            <w:shd w:val="clear" w:color="auto" w:fill="auto"/>
          </w:tcPr>
          <w:p w14:paraId="249E5E7B" w14:textId="687CAF7F" w:rsidR="00874323" w:rsidRPr="00EA22B8" w:rsidRDefault="00874323" w:rsidP="00864F78">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5</w:t>
            </w:r>
            <w:r>
              <w:rPr>
                <w:rFonts w:asciiTheme="minorHAnsi" w:eastAsia="Calibri" w:hAnsiTheme="minorHAnsi" w:cs="Arial"/>
                <w:sz w:val="18"/>
                <w:szCs w:val="18"/>
              </w:rPr>
              <w:t>,</w:t>
            </w:r>
            <w:r w:rsidRPr="00864F78">
              <w:rPr>
                <w:rFonts w:asciiTheme="minorHAnsi" w:eastAsia="Calibri" w:hAnsiTheme="minorHAnsi" w:cs="Arial"/>
                <w:sz w:val="18"/>
                <w:szCs w:val="18"/>
              </w:rPr>
              <w:t>500</w:t>
            </w:r>
          </w:p>
        </w:tc>
        <w:tc>
          <w:tcPr>
            <w:tcW w:w="1270" w:type="dxa"/>
            <w:tcBorders>
              <w:top w:val="nil"/>
              <w:left w:val="nil"/>
              <w:bottom w:val="nil"/>
              <w:right w:val="nil"/>
            </w:tcBorders>
            <w:shd w:val="clear" w:color="auto" w:fill="auto"/>
          </w:tcPr>
          <w:p w14:paraId="6A9B6C59" w14:textId="724FFF98" w:rsidR="00874323" w:rsidRPr="00EA22B8" w:rsidRDefault="00874323" w:rsidP="00874323">
            <w:pPr>
              <w:keepLines/>
              <w:tabs>
                <w:tab w:val="right" w:pos="1202"/>
              </w:tabs>
              <w:jc w:val="right"/>
              <w:outlineLvl w:val="0"/>
              <w:rPr>
                <w:rFonts w:asciiTheme="minorHAnsi" w:eastAsia="Calibri" w:hAnsiTheme="minorHAnsi" w:cs="Arial"/>
                <w:sz w:val="18"/>
                <w:szCs w:val="18"/>
              </w:rPr>
            </w:pPr>
            <w:r>
              <w:rPr>
                <w:rFonts w:asciiTheme="minorHAnsi" w:eastAsia="Calibri" w:hAnsiTheme="minorHAnsi" w:cs="Arial"/>
                <w:sz w:val="18"/>
                <w:szCs w:val="18"/>
              </w:rPr>
              <w:t>-</w:t>
            </w:r>
          </w:p>
        </w:tc>
      </w:tr>
      <w:tr w:rsidR="00874323" w:rsidRPr="006A65C1" w14:paraId="7C686340" w14:textId="77777777" w:rsidTr="00864F78">
        <w:trPr>
          <w:trHeight w:hRule="exact" w:val="204"/>
        </w:trPr>
        <w:tc>
          <w:tcPr>
            <w:tcW w:w="7060" w:type="dxa"/>
          </w:tcPr>
          <w:p w14:paraId="143A3C2C" w14:textId="77777777" w:rsidR="00874323" w:rsidRPr="00EA22B8" w:rsidRDefault="00874323" w:rsidP="00874323">
            <w:pPr>
              <w:keepLines/>
              <w:tabs>
                <w:tab w:val="right" w:pos="1202"/>
              </w:tabs>
              <w:outlineLvl w:val="0"/>
              <w:rPr>
                <w:rFonts w:ascii="Calibri" w:eastAsia="Calibri" w:hAnsi="Calibri" w:cs="Arial"/>
                <w:spacing w:val="-2"/>
                <w:sz w:val="18"/>
                <w:szCs w:val="18"/>
              </w:rPr>
            </w:pPr>
            <w:bookmarkStart w:id="175" w:name="_Toc4057080"/>
            <w:r w:rsidRPr="00EA22B8">
              <w:rPr>
                <w:rFonts w:ascii="Calibri" w:eastAsia="Calibri" w:hAnsi="Calibri" w:cs="Arial"/>
                <w:sz w:val="18"/>
                <w:szCs w:val="18"/>
              </w:rPr>
              <w:t>Net purchase of property, plant and equipment and intangible assets</w:t>
            </w:r>
            <w:bookmarkEnd w:id="175"/>
          </w:p>
        </w:tc>
        <w:tc>
          <w:tcPr>
            <w:tcW w:w="1271" w:type="dxa"/>
            <w:tcBorders>
              <w:bottom w:val="single" w:sz="4" w:space="0" w:color="auto"/>
            </w:tcBorders>
            <w:shd w:val="clear" w:color="auto" w:fill="FFFFFF" w:themeFill="background1"/>
          </w:tcPr>
          <w:p w14:paraId="19232CE4" w14:textId="5BF18DB6" w:rsidR="00874323" w:rsidRPr="00EA22B8" w:rsidRDefault="00874323" w:rsidP="00864F78">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(4</w:t>
            </w:r>
            <w:r>
              <w:rPr>
                <w:rFonts w:asciiTheme="minorHAnsi" w:eastAsia="Calibri" w:hAnsiTheme="minorHAnsi" w:cs="Arial"/>
                <w:sz w:val="18"/>
                <w:szCs w:val="18"/>
              </w:rPr>
              <w:t>,</w:t>
            </w:r>
            <w:r w:rsidRPr="00864F78">
              <w:rPr>
                <w:rFonts w:asciiTheme="minorHAnsi" w:eastAsia="Calibri" w:hAnsiTheme="minorHAnsi" w:cs="Arial"/>
                <w:sz w:val="18"/>
                <w:szCs w:val="18"/>
              </w:rPr>
              <w:t>229)</w:t>
            </w:r>
          </w:p>
        </w:tc>
        <w:tc>
          <w:tcPr>
            <w:tcW w:w="1270" w:type="dxa"/>
            <w:tcBorders>
              <w:top w:val="nil"/>
              <w:left w:val="nil"/>
              <w:bottom w:val="nil"/>
              <w:right w:val="nil"/>
            </w:tcBorders>
            <w:shd w:val="clear" w:color="auto" w:fill="FFFFFF" w:themeFill="background1"/>
          </w:tcPr>
          <w:p w14:paraId="757DF68D" w14:textId="043A50D5"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w:t>
            </w:r>
            <w:r>
              <w:rPr>
                <w:rFonts w:asciiTheme="minorHAnsi" w:eastAsia="Calibri" w:hAnsiTheme="minorHAnsi" w:cs="Arial"/>
                <w:sz w:val="18"/>
                <w:szCs w:val="18"/>
              </w:rPr>
              <w:t>,</w:t>
            </w:r>
            <w:r w:rsidRPr="00EA22B8">
              <w:rPr>
                <w:rFonts w:asciiTheme="minorHAnsi" w:eastAsia="Calibri" w:hAnsiTheme="minorHAnsi" w:cs="Arial"/>
                <w:sz w:val="18"/>
                <w:szCs w:val="18"/>
              </w:rPr>
              <w:t>540)</w:t>
            </w:r>
          </w:p>
        </w:tc>
      </w:tr>
      <w:tr w:rsidR="00874323" w:rsidRPr="006A65C1" w14:paraId="4E5F9909" w14:textId="77777777" w:rsidTr="00864F78">
        <w:trPr>
          <w:trHeight w:val="227"/>
        </w:trPr>
        <w:tc>
          <w:tcPr>
            <w:tcW w:w="7060" w:type="dxa"/>
            <w:vAlign w:val="center"/>
          </w:tcPr>
          <w:p w14:paraId="4BB47AF8" w14:textId="77777777" w:rsidR="00874323" w:rsidRPr="00EA22B8" w:rsidRDefault="00874323" w:rsidP="00874323">
            <w:pPr>
              <w:keepLines/>
              <w:tabs>
                <w:tab w:val="right" w:pos="1202"/>
              </w:tabs>
              <w:outlineLvl w:val="0"/>
              <w:rPr>
                <w:rFonts w:ascii="Calibri" w:eastAsia="Calibri" w:hAnsi="Calibri" w:cs="Arial"/>
                <w:b/>
                <w:bCs/>
                <w:sz w:val="18"/>
                <w:szCs w:val="18"/>
              </w:rPr>
            </w:pPr>
            <w:bookmarkStart w:id="176" w:name="_Toc4057081"/>
            <w:r w:rsidRPr="00EA22B8">
              <w:rPr>
                <w:rFonts w:ascii="Calibri" w:eastAsia="Calibri" w:hAnsi="Calibri" w:cs="Arial"/>
                <w:b/>
                <w:bCs/>
                <w:sz w:val="18"/>
                <w:szCs w:val="18"/>
              </w:rPr>
              <w:t>Net cash provided from investment activities</w:t>
            </w:r>
            <w:bookmarkEnd w:id="176"/>
          </w:p>
        </w:tc>
        <w:tc>
          <w:tcPr>
            <w:tcW w:w="1271" w:type="dxa"/>
            <w:tcBorders>
              <w:top w:val="single" w:sz="4" w:space="0" w:color="auto"/>
              <w:bottom w:val="single" w:sz="12" w:space="0" w:color="auto"/>
            </w:tcBorders>
            <w:shd w:val="clear" w:color="auto" w:fill="FFFFFF" w:themeFill="background1"/>
          </w:tcPr>
          <w:p w14:paraId="65DE6B83" w14:textId="322F0C2F" w:rsidR="00874323" w:rsidRPr="00864F78" w:rsidRDefault="00874323" w:rsidP="002863A9">
            <w:pPr>
              <w:jc w:val="right"/>
              <w:rPr>
                <w:rFonts w:asciiTheme="minorHAnsi" w:hAnsiTheme="minorHAnsi" w:cstheme="minorHAnsi"/>
                <w:b/>
                <w:sz w:val="18"/>
                <w:szCs w:val="18"/>
              </w:rPr>
            </w:pPr>
            <w:r w:rsidRPr="00864F78">
              <w:rPr>
                <w:rFonts w:asciiTheme="minorHAnsi" w:hAnsiTheme="minorHAnsi" w:cstheme="minorHAnsi"/>
                <w:b/>
                <w:sz w:val="18"/>
                <w:szCs w:val="18"/>
              </w:rPr>
              <w:t>1</w:t>
            </w:r>
            <w:r>
              <w:rPr>
                <w:rFonts w:asciiTheme="minorHAnsi" w:hAnsiTheme="minorHAnsi" w:cstheme="minorHAnsi"/>
                <w:b/>
                <w:sz w:val="18"/>
                <w:szCs w:val="18"/>
              </w:rPr>
              <w:t>,</w:t>
            </w:r>
            <w:r w:rsidRPr="00864F78">
              <w:rPr>
                <w:rFonts w:asciiTheme="minorHAnsi" w:hAnsiTheme="minorHAnsi" w:cstheme="minorHAnsi"/>
                <w:b/>
                <w:sz w:val="18"/>
                <w:szCs w:val="18"/>
              </w:rPr>
              <w:t>400</w:t>
            </w:r>
            <w:r>
              <w:rPr>
                <w:rFonts w:asciiTheme="minorHAnsi" w:hAnsiTheme="minorHAnsi" w:cstheme="minorHAnsi"/>
                <w:b/>
                <w:sz w:val="18"/>
                <w:szCs w:val="18"/>
              </w:rPr>
              <w:t>,</w:t>
            </w:r>
            <w:r w:rsidRPr="00864F78">
              <w:rPr>
                <w:rFonts w:asciiTheme="minorHAnsi" w:hAnsiTheme="minorHAnsi" w:cstheme="minorHAnsi"/>
                <w:b/>
                <w:sz w:val="18"/>
                <w:szCs w:val="18"/>
              </w:rPr>
              <w:t>528</w:t>
            </w:r>
          </w:p>
        </w:tc>
        <w:tc>
          <w:tcPr>
            <w:tcW w:w="1270" w:type="dxa"/>
            <w:tcBorders>
              <w:top w:val="single" w:sz="4" w:space="0" w:color="auto"/>
              <w:bottom w:val="single" w:sz="12" w:space="0" w:color="auto"/>
            </w:tcBorders>
            <w:shd w:val="clear" w:color="auto" w:fill="FFFFFF" w:themeFill="background1"/>
          </w:tcPr>
          <w:p w14:paraId="20CF5E41" w14:textId="6AFE56AF" w:rsidR="00874323" w:rsidRPr="00EA22B8" w:rsidRDefault="00874323" w:rsidP="00874323">
            <w:pPr>
              <w:jc w:val="right"/>
              <w:rPr>
                <w:rFonts w:asciiTheme="minorHAnsi" w:eastAsia="Calibri" w:hAnsiTheme="minorHAnsi" w:cstheme="minorHAnsi"/>
                <w:b/>
                <w:bCs/>
                <w:spacing w:val="-2"/>
                <w:sz w:val="18"/>
                <w:szCs w:val="18"/>
              </w:rPr>
            </w:pPr>
            <w:r w:rsidRPr="00EA22B8">
              <w:rPr>
                <w:rFonts w:asciiTheme="minorHAnsi" w:hAnsiTheme="minorHAnsi" w:cstheme="minorHAnsi"/>
                <w:b/>
                <w:sz w:val="18"/>
                <w:szCs w:val="18"/>
              </w:rPr>
              <w:t>131</w:t>
            </w:r>
            <w:r>
              <w:rPr>
                <w:rFonts w:asciiTheme="minorHAnsi" w:hAnsiTheme="minorHAnsi" w:cstheme="minorHAnsi"/>
                <w:b/>
                <w:sz w:val="18"/>
                <w:szCs w:val="18"/>
              </w:rPr>
              <w:t>,</w:t>
            </w:r>
            <w:r w:rsidRPr="00EA22B8">
              <w:rPr>
                <w:rFonts w:asciiTheme="minorHAnsi" w:hAnsiTheme="minorHAnsi" w:cstheme="minorHAnsi"/>
                <w:b/>
                <w:sz w:val="18"/>
                <w:szCs w:val="18"/>
              </w:rPr>
              <w:t>115</w:t>
            </w:r>
          </w:p>
        </w:tc>
      </w:tr>
      <w:tr w:rsidR="00BE7E5E" w:rsidRPr="006A65C1" w14:paraId="54DEC911" w14:textId="77777777" w:rsidTr="00F23FC5">
        <w:trPr>
          <w:trHeight w:hRule="exact" w:val="227"/>
        </w:trPr>
        <w:tc>
          <w:tcPr>
            <w:tcW w:w="7060" w:type="dxa"/>
          </w:tcPr>
          <w:p w14:paraId="447EDBAA" w14:textId="77777777" w:rsidR="00BE7E5E" w:rsidRPr="00EA22B8" w:rsidRDefault="00BE7E5E" w:rsidP="006A65C1">
            <w:pPr>
              <w:keepLines/>
              <w:tabs>
                <w:tab w:val="right" w:pos="1202"/>
              </w:tabs>
              <w:outlineLvl w:val="0"/>
              <w:rPr>
                <w:rFonts w:ascii="Calibri" w:eastAsia="Calibri" w:hAnsi="Calibri" w:cs="Arial"/>
                <w:b/>
                <w:bCs/>
                <w:spacing w:val="-3"/>
                <w:sz w:val="18"/>
                <w:szCs w:val="18"/>
              </w:rPr>
            </w:pPr>
            <w:bookmarkStart w:id="177" w:name="_Toc4057082"/>
            <w:r w:rsidRPr="00EA22B8">
              <w:rPr>
                <w:rFonts w:ascii="Calibri" w:eastAsia="Calibri" w:hAnsi="Calibri" w:cs="Arial"/>
                <w:b/>
                <w:bCs/>
                <w:sz w:val="18"/>
                <w:szCs w:val="18"/>
              </w:rPr>
              <w:t>Financing activities</w:t>
            </w:r>
            <w:bookmarkEnd w:id="177"/>
          </w:p>
        </w:tc>
        <w:tc>
          <w:tcPr>
            <w:tcW w:w="1271" w:type="dxa"/>
            <w:vAlign w:val="bottom"/>
          </w:tcPr>
          <w:p w14:paraId="51BDEA17" w14:textId="77777777" w:rsidR="00BE7E5E" w:rsidRPr="00EA22B8" w:rsidRDefault="00BE7E5E" w:rsidP="006A65C1">
            <w:pPr>
              <w:keepLines/>
              <w:tabs>
                <w:tab w:val="right" w:pos="1202"/>
              </w:tabs>
              <w:jc w:val="right"/>
              <w:outlineLvl w:val="0"/>
              <w:rPr>
                <w:rFonts w:asciiTheme="minorHAnsi" w:eastAsia="Calibri" w:hAnsiTheme="minorHAnsi" w:cs="Arial"/>
                <w:b/>
                <w:bCs/>
                <w:sz w:val="18"/>
                <w:szCs w:val="18"/>
              </w:rPr>
            </w:pPr>
          </w:p>
        </w:tc>
        <w:tc>
          <w:tcPr>
            <w:tcW w:w="1270" w:type="dxa"/>
            <w:vAlign w:val="bottom"/>
          </w:tcPr>
          <w:p w14:paraId="7DCA4C51" w14:textId="77777777" w:rsidR="00BE7E5E" w:rsidRPr="00EA22B8" w:rsidRDefault="00BE7E5E" w:rsidP="006A65C1">
            <w:pPr>
              <w:keepLines/>
              <w:tabs>
                <w:tab w:val="right" w:pos="1202"/>
              </w:tabs>
              <w:jc w:val="right"/>
              <w:outlineLvl w:val="0"/>
              <w:rPr>
                <w:rFonts w:ascii="Calibri" w:eastAsia="Calibri" w:hAnsi="Calibri" w:cs="Arial"/>
                <w:b/>
                <w:bCs/>
                <w:sz w:val="18"/>
                <w:szCs w:val="18"/>
              </w:rPr>
            </w:pPr>
          </w:p>
        </w:tc>
      </w:tr>
      <w:tr w:rsidR="00874323" w:rsidRPr="006A65C1" w14:paraId="2C5EEFD7" w14:textId="77777777" w:rsidTr="00864F78">
        <w:trPr>
          <w:trHeight w:hRule="exact" w:val="204"/>
        </w:trPr>
        <w:tc>
          <w:tcPr>
            <w:tcW w:w="7060" w:type="dxa"/>
          </w:tcPr>
          <w:p w14:paraId="01D484F2" w14:textId="77777777" w:rsidR="00874323" w:rsidRPr="00EA22B8" w:rsidRDefault="00874323" w:rsidP="00874323">
            <w:pPr>
              <w:keepLines/>
              <w:tabs>
                <w:tab w:val="right" w:pos="1202"/>
              </w:tabs>
              <w:outlineLvl w:val="0"/>
              <w:rPr>
                <w:rFonts w:ascii="Calibri" w:eastAsia="Calibri" w:hAnsi="Calibri" w:cs="Arial"/>
                <w:bCs/>
                <w:sz w:val="18"/>
                <w:szCs w:val="18"/>
              </w:rPr>
            </w:pPr>
            <w:bookmarkStart w:id="178" w:name="_Toc4057083"/>
            <w:r w:rsidRPr="00EA22B8">
              <w:rPr>
                <w:rFonts w:ascii="Calibri" w:eastAsia="Calibri" w:hAnsi="Calibri" w:cs="Arial"/>
                <w:bCs/>
                <w:sz w:val="18"/>
                <w:szCs w:val="18"/>
              </w:rPr>
              <w:t>Increase in founder’s capital</w:t>
            </w:r>
            <w:bookmarkEnd w:id="178"/>
          </w:p>
        </w:tc>
        <w:tc>
          <w:tcPr>
            <w:tcW w:w="1271" w:type="dxa"/>
            <w:tcBorders>
              <w:top w:val="nil"/>
              <w:left w:val="nil"/>
              <w:bottom w:val="nil"/>
              <w:right w:val="nil"/>
            </w:tcBorders>
            <w:shd w:val="clear" w:color="auto" w:fill="auto"/>
            <w:vAlign w:val="center"/>
          </w:tcPr>
          <w:p w14:paraId="50FCDD61" w14:textId="7AEEAF9C" w:rsidR="00874323" w:rsidRPr="00EA22B8"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50</w:t>
            </w:r>
            <w:r>
              <w:rPr>
                <w:rFonts w:asciiTheme="minorHAnsi" w:eastAsia="Calibri" w:hAnsiTheme="minorHAnsi" w:cs="Arial"/>
                <w:sz w:val="18"/>
                <w:szCs w:val="18"/>
              </w:rPr>
              <w:t>,</w:t>
            </w:r>
            <w:r w:rsidRPr="00864F78">
              <w:rPr>
                <w:rFonts w:asciiTheme="minorHAnsi" w:eastAsia="Calibri" w:hAnsiTheme="minorHAnsi" w:cs="Arial"/>
                <w:sz w:val="18"/>
                <w:szCs w:val="18"/>
              </w:rPr>
              <w:t>000</w:t>
            </w:r>
          </w:p>
        </w:tc>
        <w:tc>
          <w:tcPr>
            <w:tcW w:w="1270" w:type="dxa"/>
            <w:shd w:val="clear" w:color="auto" w:fill="FFFFFF" w:themeFill="background1"/>
          </w:tcPr>
          <w:p w14:paraId="0FC5A531" w14:textId="275D56DD"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50</w:t>
            </w:r>
            <w:r>
              <w:rPr>
                <w:rFonts w:asciiTheme="minorHAnsi" w:eastAsia="Calibri" w:hAnsiTheme="minorHAnsi" w:cs="Arial"/>
                <w:sz w:val="18"/>
                <w:szCs w:val="18"/>
              </w:rPr>
              <w:t>,</w:t>
            </w:r>
            <w:r w:rsidRPr="00EA22B8">
              <w:rPr>
                <w:rFonts w:asciiTheme="minorHAnsi" w:eastAsia="Calibri" w:hAnsiTheme="minorHAnsi" w:cs="Arial"/>
                <w:sz w:val="18"/>
                <w:szCs w:val="18"/>
              </w:rPr>
              <w:t xml:space="preserve">000 </w:t>
            </w:r>
          </w:p>
        </w:tc>
      </w:tr>
      <w:tr w:rsidR="00874323" w:rsidRPr="006A65C1" w14:paraId="19752E69" w14:textId="77777777" w:rsidTr="00864F78">
        <w:trPr>
          <w:trHeight w:hRule="exact" w:val="204"/>
        </w:trPr>
        <w:tc>
          <w:tcPr>
            <w:tcW w:w="7060" w:type="dxa"/>
          </w:tcPr>
          <w:p w14:paraId="5123D6EF" w14:textId="77777777" w:rsidR="00874323" w:rsidRPr="00EA22B8" w:rsidRDefault="00874323" w:rsidP="00874323">
            <w:pPr>
              <w:keepLines/>
              <w:tabs>
                <w:tab w:val="right" w:pos="1202"/>
              </w:tabs>
              <w:outlineLvl w:val="0"/>
              <w:rPr>
                <w:rFonts w:ascii="Calibri" w:eastAsia="Calibri" w:hAnsi="Calibri" w:cs="Arial"/>
                <w:spacing w:val="-3"/>
                <w:sz w:val="18"/>
                <w:szCs w:val="18"/>
              </w:rPr>
            </w:pPr>
            <w:bookmarkStart w:id="179" w:name="_Toc4057084"/>
            <w:r w:rsidRPr="00EA22B8">
              <w:rPr>
                <w:rFonts w:ascii="Calibri" w:eastAsia="Calibri" w:hAnsi="Calibri" w:cs="Arial"/>
                <w:sz w:val="18"/>
                <w:szCs w:val="18"/>
              </w:rPr>
              <w:t>Increase in borrowings – withdrawn funds</w:t>
            </w:r>
            <w:bookmarkEnd w:id="179"/>
          </w:p>
        </w:tc>
        <w:tc>
          <w:tcPr>
            <w:tcW w:w="1271" w:type="dxa"/>
            <w:tcBorders>
              <w:top w:val="nil"/>
              <w:left w:val="nil"/>
              <w:bottom w:val="nil"/>
              <w:right w:val="nil"/>
            </w:tcBorders>
            <w:shd w:val="clear" w:color="auto" w:fill="auto"/>
            <w:vAlign w:val="center"/>
          </w:tcPr>
          <w:p w14:paraId="66F961C5" w14:textId="0E9B2CE3" w:rsidR="00874323" w:rsidRPr="00EA22B8"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w:t>
            </w:r>
            <w:r>
              <w:rPr>
                <w:rFonts w:asciiTheme="minorHAnsi" w:eastAsia="Calibri" w:hAnsiTheme="minorHAnsi" w:cs="Arial"/>
                <w:sz w:val="18"/>
                <w:szCs w:val="18"/>
              </w:rPr>
              <w:t>,</w:t>
            </w:r>
            <w:r w:rsidRPr="00864F78">
              <w:rPr>
                <w:rFonts w:asciiTheme="minorHAnsi" w:eastAsia="Calibri" w:hAnsiTheme="minorHAnsi" w:cs="Arial"/>
                <w:sz w:val="18"/>
                <w:szCs w:val="18"/>
              </w:rPr>
              <w:t>036</w:t>
            </w:r>
            <w:r>
              <w:rPr>
                <w:rFonts w:asciiTheme="minorHAnsi" w:eastAsia="Calibri" w:hAnsiTheme="minorHAnsi" w:cs="Arial"/>
                <w:sz w:val="18"/>
                <w:szCs w:val="18"/>
              </w:rPr>
              <w:t>,</w:t>
            </w:r>
            <w:r w:rsidRPr="00864F78">
              <w:rPr>
                <w:rFonts w:asciiTheme="minorHAnsi" w:eastAsia="Calibri" w:hAnsiTheme="minorHAnsi" w:cs="Arial"/>
                <w:sz w:val="18"/>
                <w:szCs w:val="18"/>
              </w:rPr>
              <w:t>226</w:t>
            </w:r>
          </w:p>
        </w:tc>
        <w:tc>
          <w:tcPr>
            <w:tcW w:w="1270" w:type="dxa"/>
            <w:tcBorders>
              <w:top w:val="nil"/>
              <w:left w:val="nil"/>
              <w:bottom w:val="nil"/>
              <w:right w:val="nil"/>
            </w:tcBorders>
            <w:shd w:val="clear" w:color="auto" w:fill="auto"/>
          </w:tcPr>
          <w:p w14:paraId="08289F55" w14:textId="0A9C1D3F"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w:t>
            </w:r>
            <w:r>
              <w:rPr>
                <w:rFonts w:asciiTheme="minorHAnsi" w:eastAsia="Calibri" w:hAnsiTheme="minorHAnsi" w:cs="Arial"/>
                <w:sz w:val="18"/>
                <w:szCs w:val="18"/>
              </w:rPr>
              <w:t>,</w:t>
            </w:r>
            <w:r w:rsidRPr="00EA22B8">
              <w:rPr>
                <w:rFonts w:asciiTheme="minorHAnsi" w:eastAsia="Calibri" w:hAnsiTheme="minorHAnsi" w:cs="Arial"/>
                <w:sz w:val="18"/>
                <w:szCs w:val="18"/>
              </w:rPr>
              <w:t>284</w:t>
            </w:r>
            <w:r>
              <w:rPr>
                <w:rFonts w:asciiTheme="minorHAnsi" w:eastAsia="Calibri" w:hAnsiTheme="minorHAnsi" w:cs="Arial"/>
                <w:sz w:val="18"/>
                <w:szCs w:val="18"/>
              </w:rPr>
              <w:t>,</w:t>
            </w:r>
            <w:r w:rsidRPr="00EA22B8">
              <w:rPr>
                <w:rFonts w:asciiTheme="minorHAnsi" w:eastAsia="Calibri" w:hAnsiTheme="minorHAnsi" w:cs="Arial"/>
                <w:sz w:val="18"/>
                <w:szCs w:val="18"/>
              </w:rPr>
              <w:t xml:space="preserve">763 </w:t>
            </w:r>
          </w:p>
        </w:tc>
      </w:tr>
      <w:tr w:rsidR="00874323" w:rsidRPr="006A65C1" w14:paraId="7C1552A2" w14:textId="77777777" w:rsidTr="00864F78">
        <w:trPr>
          <w:trHeight w:hRule="exact" w:val="204"/>
        </w:trPr>
        <w:tc>
          <w:tcPr>
            <w:tcW w:w="7060" w:type="dxa"/>
          </w:tcPr>
          <w:p w14:paraId="3F824444" w14:textId="77777777" w:rsidR="00874323" w:rsidRPr="00EA22B8" w:rsidRDefault="00874323" w:rsidP="00874323">
            <w:pPr>
              <w:keepLines/>
              <w:tabs>
                <w:tab w:val="right" w:pos="1202"/>
              </w:tabs>
              <w:outlineLvl w:val="0"/>
              <w:rPr>
                <w:rFonts w:ascii="Calibri" w:eastAsia="Calibri" w:hAnsi="Calibri" w:cs="Arial"/>
                <w:spacing w:val="-3"/>
                <w:sz w:val="18"/>
                <w:szCs w:val="18"/>
              </w:rPr>
            </w:pPr>
            <w:bookmarkStart w:id="180" w:name="_Toc4057085"/>
            <w:r w:rsidRPr="00EA22B8">
              <w:rPr>
                <w:rFonts w:ascii="Calibri" w:eastAsia="Calibri" w:hAnsi="Calibri" w:cs="Arial"/>
                <w:sz w:val="18"/>
                <w:szCs w:val="18"/>
              </w:rPr>
              <w:t>Decrease in borrowings – repayments of principal</w:t>
            </w:r>
            <w:bookmarkEnd w:id="180"/>
          </w:p>
        </w:tc>
        <w:tc>
          <w:tcPr>
            <w:tcW w:w="1271" w:type="dxa"/>
            <w:tcBorders>
              <w:top w:val="nil"/>
              <w:left w:val="nil"/>
              <w:right w:val="nil"/>
            </w:tcBorders>
            <w:shd w:val="clear" w:color="auto" w:fill="auto"/>
            <w:vAlign w:val="center"/>
          </w:tcPr>
          <w:p w14:paraId="0381C18B" w14:textId="2D39B76B" w:rsidR="00874323" w:rsidRPr="00EA22B8"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w:t>
            </w:r>
            <w:r>
              <w:rPr>
                <w:rFonts w:asciiTheme="minorHAnsi" w:eastAsia="Calibri" w:hAnsiTheme="minorHAnsi" w:cs="Arial"/>
                <w:sz w:val="18"/>
                <w:szCs w:val="18"/>
              </w:rPr>
              <w:t>,</w:t>
            </w:r>
            <w:r w:rsidRPr="00864F78">
              <w:rPr>
                <w:rFonts w:asciiTheme="minorHAnsi" w:eastAsia="Calibri" w:hAnsiTheme="minorHAnsi" w:cs="Arial"/>
                <w:sz w:val="18"/>
                <w:szCs w:val="18"/>
              </w:rPr>
              <w:t>581</w:t>
            </w:r>
            <w:r>
              <w:rPr>
                <w:rFonts w:asciiTheme="minorHAnsi" w:eastAsia="Calibri" w:hAnsiTheme="minorHAnsi" w:cs="Arial"/>
                <w:sz w:val="18"/>
                <w:szCs w:val="18"/>
              </w:rPr>
              <w:t>,</w:t>
            </w:r>
            <w:r w:rsidRPr="00864F78">
              <w:rPr>
                <w:rFonts w:asciiTheme="minorHAnsi" w:eastAsia="Calibri" w:hAnsiTheme="minorHAnsi" w:cs="Arial"/>
                <w:sz w:val="18"/>
                <w:szCs w:val="18"/>
              </w:rPr>
              <w:t>195)</w:t>
            </w:r>
          </w:p>
        </w:tc>
        <w:tc>
          <w:tcPr>
            <w:tcW w:w="1270" w:type="dxa"/>
            <w:tcBorders>
              <w:top w:val="nil"/>
              <w:left w:val="nil"/>
              <w:bottom w:val="nil"/>
              <w:right w:val="nil"/>
            </w:tcBorders>
            <w:shd w:val="clear" w:color="auto" w:fill="auto"/>
          </w:tcPr>
          <w:p w14:paraId="23EAA6FF" w14:textId="734EAAB3"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(2</w:t>
            </w:r>
            <w:r>
              <w:rPr>
                <w:rFonts w:asciiTheme="minorHAnsi" w:eastAsia="Calibri" w:hAnsiTheme="minorHAnsi" w:cs="Arial"/>
                <w:sz w:val="18"/>
                <w:szCs w:val="18"/>
              </w:rPr>
              <w:t>,</w:t>
            </w:r>
            <w:r w:rsidRPr="00EA22B8">
              <w:rPr>
                <w:rFonts w:asciiTheme="minorHAnsi" w:eastAsia="Calibri" w:hAnsiTheme="minorHAnsi" w:cs="Arial"/>
                <w:sz w:val="18"/>
                <w:szCs w:val="18"/>
              </w:rPr>
              <w:t>658</w:t>
            </w:r>
            <w:r>
              <w:rPr>
                <w:rFonts w:asciiTheme="minorHAnsi" w:eastAsia="Calibri" w:hAnsiTheme="minorHAnsi" w:cs="Arial"/>
                <w:sz w:val="18"/>
                <w:szCs w:val="18"/>
              </w:rPr>
              <w:t>,</w:t>
            </w:r>
            <w:r w:rsidRPr="00EA22B8">
              <w:rPr>
                <w:rFonts w:asciiTheme="minorHAnsi" w:eastAsia="Calibri" w:hAnsiTheme="minorHAnsi" w:cs="Arial"/>
                <w:sz w:val="18"/>
                <w:szCs w:val="18"/>
              </w:rPr>
              <w:t>936)</w:t>
            </w:r>
          </w:p>
        </w:tc>
      </w:tr>
      <w:tr w:rsidR="00874323" w:rsidRPr="006A65C1" w14:paraId="4100915D" w14:textId="77777777" w:rsidTr="00864F78">
        <w:trPr>
          <w:trHeight w:hRule="exact" w:val="204"/>
        </w:trPr>
        <w:tc>
          <w:tcPr>
            <w:tcW w:w="7060" w:type="dxa"/>
          </w:tcPr>
          <w:p w14:paraId="7054B8BB" w14:textId="77777777" w:rsidR="00874323" w:rsidRPr="00EA22B8" w:rsidRDefault="00874323" w:rsidP="00874323">
            <w:pPr>
              <w:keepLines/>
              <w:tabs>
                <w:tab w:val="right" w:pos="1202"/>
              </w:tabs>
              <w:outlineLvl w:val="0"/>
              <w:rPr>
                <w:rFonts w:ascii="Calibri" w:eastAsia="Calibri" w:hAnsi="Calibri" w:cs="Arial"/>
                <w:sz w:val="18"/>
                <w:szCs w:val="18"/>
              </w:rPr>
            </w:pPr>
            <w:bookmarkStart w:id="181" w:name="_Toc4057087"/>
            <w:r>
              <w:rPr>
                <w:rFonts w:ascii="Calibri" w:eastAsia="Calibri" w:hAnsi="Calibri" w:cs="Arial"/>
                <w:sz w:val="18"/>
                <w:szCs w:val="18"/>
              </w:rPr>
              <w:t>Other</w:t>
            </w:r>
            <w:bookmarkEnd w:id="181"/>
          </w:p>
        </w:tc>
        <w:tc>
          <w:tcPr>
            <w:tcW w:w="1271" w:type="dxa"/>
            <w:tcBorders>
              <w:bottom w:val="single" w:sz="4" w:space="0" w:color="auto"/>
            </w:tcBorders>
            <w:shd w:val="clear" w:color="auto" w:fill="FFFFFF" w:themeFill="background1"/>
          </w:tcPr>
          <w:p w14:paraId="7D3FE0D4" w14:textId="0DE58B13" w:rsidR="00874323" w:rsidRPr="00EA22B8"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175</w:t>
            </w:r>
          </w:p>
        </w:tc>
        <w:tc>
          <w:tcPr>
            <w:tcW w:w="1270" w:type="dxa"/>
            <w:tcBorders>
              <w:top w:val="nil"/>
              <w:left w:val="nil"/>
              <w:bottom w:val="nil"/>
              <w:right w:val="nil"/>
            </w:tcBorders>
            <w:shd w:val="clear" w:color="auto" w:fill="FFFFFF" w:themeFill="background1"/>
          </w:tcPr>
          <w:p w14:paraId="16A131CF" w14:textId="20D8FC0C"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Pr>
                <w:rFonts w:asciiTheme="minorHAnsi" w:eastAsia="Calibri" w:hAnsiTheme="minorHAnsi" w:cs="Arial"/>
                <w:sz w:val="18"/>
                <w:szCs w:val="18"/>
              </w:rPr>
              <w:t>,</w:t>
            </w:r>
            <w:r w:rsidRPr="00EA22B8">
              <w:rPr>
                <w:rFonts w:asciiTheme="minorHAnsi" w:eastAsia="Calibri" w:hAnsiTheme="minorHAnsi" w:cs="Arial"/>
                <w:sz w:val="18"/>
                <w:szCs w:val="18"/>
              </w:rPr>
              <w:t>093</w:t>
            </w:r>
          </w:p>
        </w:tc>
      </w:tr>
      <w:tr w:rsidR="00874323" w:rsidRPr="006A65C1" w14:paraId="35AD4980" w14:textId="77777777" w:rsidTr="00864F78">
        <w:trPr>
          <w:trHeight w:val="205"/>
        </w:trPr>
        <w:tc>
          <w:tcPr>
            <w:tcW w:w="7060" w:type="dxa"/>
          </w:tcPr>
          <w:p w14:paraId="4DD57B58" w14:textId="2CAC5C31" w:rsidR="00874323" w:rsidRPr="00EA22B8" w:rsidRDefault="00874323" w:rsidP="00874323">
            <w:pPr>
              <w:keepLines/>
              <w:tabs>
                <w:tab w:val="right" w:pos="1202"/>
              </w:tabs>
              <w:outlineLvl w:val="0"/>
              <w:rPr>
                <w:rFonts w:ascii="Calibri" w:eastAsia="Calibri" w:hAnsi="Calibri" w:cs="Arial"/>
                <w:b/>
                <w:bCs/>
                <w:spacing w:val="-3"/>
                <w:sz w:val="18"/>
                <w:szCs w:val="18"/>
              </w:rPr>
            </w:pPr>
            <w:bookmarkStart w:id="182" w:name="_Toc4057088"/>
            <w:r w:rsidRPr="00EA22B8">
              <w:rPr>
                <w:rFonts w:ascii="Calibri" w:eastAsia="Calibri" w:hAnsi="Calibri" w:cs="Arial"/>
                <w:b/>
                <w:bCs/>
                <w:sz w:val="18"/>
                <w:szCs w:val="18"/>
              </w:rPr>
              <w:t>Net cash used in financing activities</w:t>
            </w:r>
            <w:bookmarkEnd w:id="182"/>
          </w:p>
        </w:tc>
        <w:tc>
          <w:tcPr>
            <w:tcW w:w="1271" w:type="dxa"/>
            <w:tcBorders>
              <w:top w:val="single" w:sz="4" w:space="0" w:color="auto"/>
              <w:bottom w:val="single" w:sz="12" w:space="0" w:color="auto"/>
            </w:tcBorders>
            <w:shd w:val="clear" w:color="auto" w:fill="FFFFFF" w:themeFill="background1"/>
          </w:tcPr>
          <w:p w14:paraId="11E9C1A7" w14:textId="65366571" w:rsidR="00874323" w:rsidRPr="00864F78" w:rsidRDefault="00874323" w:rsidP="002863A9">
            <w:pPr>
              <w:jc w:val="right"/>
              <w:rPr>
                <w:rFonts w:asciiTheme="minorHAnsi" w:hAnsiTheme="minorHAnsi" w:cstheme="minorHAnsi"/>
                <w:b/>
                <w:sz w:val="18"/>
                <w:szCs w:val="18"/>
              </w:rPr>
            </w:pPr>
            <w:r w:rsidRPr="00864F78">
              <w:rPr>
                <w:rFonts w:asciiTheme="minorHAnsi" w:hAnsiTheme="minorHAnsi" w:cstheme="minorHAnsi"/>
                <w:b/>
                <w:sz w:val="18"/>
                <w:szCs w:val="18"/>
              </w:rPr>
              <w:t>(494</w:t>
            </w:r>
            <w:r>
              <w:rPr>
                <w:rFonts w:asciiTheme="minorHAnsi" w:hAnsiTheme="minorHAnsi" w:cstheme="minorHAnsi"/>
                <w:b/>
                <w:sz w:val="18"/>
                <w:szCs w:val="18"/>
              </w:rPr>
              <w:t>,</w:t>
            </w:r>
            <w:r w:rsidRPr="00864F78">
              <w:rPr>
                <w:rFonts w:asciiTheme="minorHAnsi" w:hAnsiTheme="minorHAnsi" w:cstheme="minorHAnsi"/>
                <w:b/>
                <w:sz w:val="18"/>
                <w:szCs w:val="18"/>
              </w:rPr>
              <w:t>794)</w:t>
            </w:r>
          </w:p>
        </w:tc>
        <w:tc>
          <w:tcPr>
            <w:tcW w:w="1270" w:type="dxa"/>
            <w:tcBorders>
              <w:top w:val="single" w:sz="4" w:space="0" w:color="auto"/>
              <w:bottom w:val="single" w:sz="12" w:space="0" w:color="auto"/>
            </w:tcBorders>
            <w:shd w:val="clear" w:color="auto" w:fill="FFFFFF" w:themeFill="background1"/>
          </w:tcPr>
          <w:p w14:paraId="4FB6DF9C" w14:textId="0668451C" w:rsidR="00874323" w:rsidRPr="00EA22B8" w:rsidRDefault="00874323" w:rsidP="00874323">
            <w:pPr>
              <w:jc w:val="right"/>
              <w:rPr>
                <w:rFonts w:asciiTheme="minorHAnsi" w:eastAsia="Calibri" w:hAnsiTheme="minorHAnsi" w:cstheme="minorHAnsi"/>
                <w:b/>
                <w:bCs/>
                <w:sz w:val="18"/>
                <w:szCs w:val="18"/>
              </w:rPr>
            </w:pPr>
            <w:r w:rsidRPr="00EA22B8">
              <w:rPr>
                <w:rFonts w:asciiTheme="minorHAnsi" w:hAnsiTheme="minorHAnsi" w:cstheme="minorHAnsi"/>
                <w:b/>
                <w:sz w:val="18"/>
                <w:szCs w:val="18"/>
              </w:rPr>
              <w:t>(323</w:t>
            </w:r>
            <w:r>
              <w:rPr>
                <w:rFonts w:asciiTheme="minorHAnsi" w:hAnsiTheme="minorHAnsi" w:cstheme="minorHAnsi"/>
                <w:b/>
                <w:sz w:val="18"/>
                <w:szCs w:val="18"/>
              </w:rPr>
              <w:t>,</w:t>
            </w:r>
            <w:r w:rsidRPr="00EA22B8">
              <w:rPr>
                <w:rFonts w:asciiTheme="minorHAnsi" w:hAnsiTheme="minorHAnsi" w:cstheme="minorHAnsi"/>
                <w:b/>
                <w:sz w:val="18"/>
                <w:szCs w:val="18"/>
              </w:rPr>
              <w:t>080)</w:t>
            </w:r>
          </w:p>
        </w:tc>
      </w:tr>
      <w:tr w:rsidR="00BE7E5E" w:rsidRPr="006A65C1" w14:paraId="04E9D6B1" w14:textId="77777777" w:rsidTr="00F23FC5">
        <w:trPr>
          <w:trHeight w:hRule="exact" w:val="109"/>
        </w:trPr>
        <w:tc>
          <w:tcPr>
            <w:tcW w:w="7060" w:type="dxa"/>
          </w:tcPr>
          <w:p w14:paraId="53E98792" w14:textId="77777777" w:rsidR="00BE7E5E" w:rsidRPr="00EA22B8" w:rsidRDefault="00BE7E5E" w:rsidP="006A65C1">
            <w:pPr>
              <w:keepLines/>
              <w:tabs>
                <w:tab w:val="right" w:pos="1202"/>
              </w:tabs>
              <w:outlineLvl w:val="0"/>
              <w:rPr>
                <w:rFonts w:ascii="Calibri" w:eastAsia="Calibri" w:hAnsi="Calibri" w:cs="Arial"/>
                <w:b/>
                <w:bCs/>
                <w:sz w:val="18"/>
                <w:szCs w:val="18"/>
              </w:rPr>
            </w:pPr>
          </w:p>
        </w:tc>
        <w:tc>
          <w:tcPr>
            <w:tcW w:w="1271" w:type="dxa"/>
            <w:tcBorders>
              <w:top w:val="single" w:sz="12" w:space="0" w:color="auto"/>
            </w:tcBorders>
            <w:vAlign w:val="bottom"/>
          </w:tcPr>
          <w:p w14:paraId="4102BE3C" w14:textId="77777777" w:rsidR="00BE7E5E" w:rsidRPr="00EA22B8" w:rsidRDefault="00BE7E5E" w:rsidP="006A65C1">
            <w:pPr>
              <w:keepLines/>
              <w:jc w:val="right"/>
              <w:rPr>
                <w:rFonts w:asciiTheme="minorHAnsi" w:eastAsia="Calibri" w:hAnsiTheme="minorHAnsi" w:cs="Arial"/>
                <w:position w:val="4"/>
                <w:sz w:val="18"/>
                <w:szCs w:val="18"/>
                <w:u w:val="thick"/>
              </w:rPr>
            </w:pPr>
          </w:p>
        </w:tc>
        <w:tc>
          <w:tcPr>
            <w:tcW w:w="1270" w:type="dxa"/>
            <w:tcBorders>
              <w:top w:val="single" w:sz="12" w:space="0" w:color="auto"/>
            </w:tcBorders>
            <w:shd w:val="clear" w:color="auto" w:fill="FFFFFF" w:themeFill="background1"/>
            <w:vAlign w:val="bottom"/>
          </w:tcPr>
          <w:p w14:paraId="2148E79B" w14:textId="77777777" w:rsidR="00BE7E5E" w:rsidRPr="00EA22B8" w:rsidRDefault="00BE7E5E" w:rsidP="006A65C1">
            <w:pPr>
              <w:keepLines/>
              <w:jc w:val="right"/>
              <w:rPr>
                <w:rFonts w:ascii="Calibri" w:eastAsia="Calibri" w:hAnsi="Calibri" w:cs="Arial"/>
                <w:position w:val="4"/>
                <w:sz w:val="18"/>
                <w:szCs w:val="18"/>
                <w:u w:val="thick"/>
              </w:rPr>
            </w:pPr>
          </w:p>
        </w:tc>
      </w:tr>
      <w:tr w:rsidR="00BE7E5E" w:rsidRPr="006A65C1" w14:paraId="557F9B76" w14:textId="77777777" w:rsidTr="00EA22B8">
        <w:trPr>
          <w:trHeight w:hRule="exact" w:val="204"/>
        </w:trPr>
        <w:tc>
          <w:tcPr>
            <w:tcW w:w="7060" w:type="dxa"/>
          </w:tcPr>
          <w:p w14:paraId="19DDEC51" w14:textId="77777777" w:rsidR="00BE7E5E" w:rsidRPr="00EA22B8" w:rsidRDefault="00BE7E5E" w:rsidP="006A65C1">
            <w:pPr>
              <w:keepLines/>
              <w:tabs>
                <w:tab w:val="right" w:pos="1202"/>
              </w:tabs>
              <w:outlineLvl w:val="0"/>
              <w:rPr>
                <w:rFonts w:ascii="Calibri" w:eastAsia="Calibri" w:hAnsi="Calibri" w:cs="Arial"/>
                <w:b/>
                <w:bCs/>
                <w:sz w:val="18"/>
                <w:szCs w:val="18"/>
              </w:rPr>
            </w:pPr>
            <w:bookmarkStart w:id="183" w:name="_Toc4057089"/>
            <w:r w:rsidRPr="00EA22B8">
              <w:rPr>
                <w:rFonts w:ascii="Calibri" w:eastAsia="Calibri" w:hAnsi="Calibri" w:cs="Arial"/>
                <w:b/>
                <w:bCs/>
                <w:sz w:val="18"/>
                <w:szCs w:val="18"/>
              </w:rPr>
              <w:t>Effect of foreign currency to cash and cash equivalents</w:t>
            </w:r>
            <w:bookmarkEnd w:id="183"/>
          </w:p>
        </w:tc>
        <w:tc>
          <w:tcPr>
            <w:tcW w:w="1271" w:type="dxa"/>
            <w:vAlign w:val="bottom"/>
          </w:tcPr>
          <w:p w14:paraId="71BF92C0" w14:textId="77777777" w:rsidR="00BE7E5E" w:rsidRPr="00EA22B8" w:rsidRDefault="00BE7E5E" w:rsidP="006A65C1">
            <w:pPr>
              <w:jc w:val="right"/>
              <w:rPr>
                <w:rFonts w:asciiTheme="minorHAnsi" w:eastAsia="Calibri" w:hAnsiTheme="minorHAnsi" w:cs="Arial"/>
                <w:b/>
                <w:bCs/>
                <w:sz w:val="18"/>
                <w:szCs w:val="18"/>
              </w:rPr>
            </w:pPr>
          </w:p>
        </w:tc>
        <w:tc>
          <w:tcPr>
            <w:tcW w:w="1270" w:type="dxa"/>
            <w:shd w:val="clear" w:color="auto" w:fill="FFFFFF" w:themeFill="background1"/>
            <w:vAlign w:val="bottom"/>
          </w:tcPr>
          <w:p w14:paraId="5D6DB9D9" w14:textId="77777777" w:rsidR="00BE7E5E" w:rsidRPr="00EA22B8" w:rsidRDefault="00BE7E5E" w:rsidP="006A65C1">
            <w:pPr>
              <w:jc w:val="right"/>
              <w:rPr>
                <w:rFonts w:ascii="Calibri" w:eastAsia="Calibri" w:hAnsi="Calibri" w:cs="Arial"/>
                <w:b/>
                <w:bCs/>
                <w:sz w:val="18"/>
                <w:szCs w:val="18"/>
              </w:rPr>
            </w:pPr>
          </w:p>
        </w:tc>
      </w:tr>
      <w:tr w:rsidR="00B50DA6" w:rsidRPr="006A65C1" w14:paraId="5EBD907E" w14:textId="77777777" w:rsidTr="007D690A">
        <w:trPr>
          <w:trHeight w:hRule="exact" w:val="204"/>
        </w:trPr>
        <w:tc>
          <w:tcPr>
            <w:tcW w:w="7060" w:type="dxa"/>
          </w:tcPr>
          <w:p w14:paraId="1B7BF1B5" w14:textId="77777777" w:rsidR="00B50DA6" w:rsidRPr="00EA22B8" w:rsidRDefault="00B50DA6" w:rsidP="00B50DA6">
            <w:pPr>
              <w:keepLines/>
              <w:tabs>
                <w:tab w:val="right" w:pos="1202"/>
              </w:tabs>
              <w:outlineLvl w:val="0"/>
              <w:rPr>
                <w:rFonts w:ascii="Calibri" w:eastAsia="Calibri" w:hAnsi="Calibri" w:cs="Arial"/>
                <w:bCs/>
                <w:sz w:val="18"/>
                <w:szCs w:val="18"/>
              </w:rPr>
            </w:pPr>
            <w:bookmarkStart w:id="184" w:name="_Toc4057090"/>
            <w:r w:rsidRPr="00EA22B8">
              <w:rPr>
                <w:rFonts w:ascii="Calibri" w:eastAsia="Calibri" w:hAnsi="Calibri" w:cs="Arial"/>
                <w:sz w:val="18"/>
                <w:szCs w:val="18"/>
              </w:rPr>
              <w:t>Net foreign exchange</w:t>
            </w:r>
            <w:bookmarkEnd w:id="184"/>
          </w:p>
        </w:tc>
        <w:tc>
          <w:tcPr>
            <w:tcW w:w="1271" w:type="dxa"/>
            <w:tcBorders>
              <w:bottom w:val="single" w:sz="4" w:space="0" w:color="auto"/>
            </w:tcBorders>
            <w:shd w:val="clear" w:color="auto" w:fill="FFFFFF" w:themeFill="background1"/>
          </w:tcPr>
          <w:p w14:paraId="7CF47F8C" w14:textId="0039DB92" w:rsidR="00B50DA6" w:rsidRPr="00EA22B8" w:rsidRDefault="00527EED" w:rsidP="00B50DA6">
            <w:pPr>
              <w:keepLines/>
              <w:jc w:val="right"/>
              <w:rPr>
                <w:rFonts w:asciiTheme="minorHAnsi" w:eastAsia="Calibri" w:hAnsiTheme="minorHAnsi" w:cs="Arial"/>
                <w:sz w:val="18"/>
                <w:szCs w:val="18"/>
              </w:rPr>
            </w:pPr>
            <w:r w:rsidRPr="00527EED">
              <w:rPr>
                <w:rFonts w:asciiTheme="minorHAnsi" w:eastAsia="Calibri" w:hAnsiTheme="minorHAnsi" w:cs="Arial"/>
                <w:sz w:val="18"/>
                <w:szCs w:val="18"/>
              </w:rPr>
              <w:t>70</w:t>
            </w:r>
            <w:r>
              <w:rPr>
                <w:rFonts w:asciiTheme="minorHAnsi" w:eastAsia="Calibri" w:hAnsiTheme="minorHAnsi" w:cs="Arial"/>
                <w:sz w:val="18"/>
                <w:szCs w:val="18"/>
              </w:rPr>
              <w:t>,</w:t>
            </w:r>
            <w:r w:rsidRPr="00527EED">
              <w:rPr>
                <w:rFonts w:asciiTheme="minorHAnsi" w:eastAsia="Calibri" w:hAnsiTheme="minorHAnsi" w:cs="Arial"/>
                <w:sz w:val="18"/>
                <w:szCs w:val="18"/>
              </w:rPr>
              <w:t>600</w:t>
            </w:r>
          </w:p>
        </w:tc>
        <w:tc>
          <w:tcPr>
            <w:tcW w:w="1270" w:type="dxa"/>
            <w:tcBorders>
              <w:bottom w:val="single" w:sz="4" w:space="0" w:color="auto"/>
            </w:tcBorders>
            <w:shd w:val="clear" w:color="auto" w:fill="FFFFFF" w:themeFill="background1"/>
          </w:tcPr>
          <w:p w14:paraId="4ACE130C" w14:textId="09054452" w:rsidR="00B50DA6" w:rsidRPr="00EA22B8" w:rsidRDefault="00B50DA6" w:rsidP="00B50DA6">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(168</w:t>
            </w:r>
            <w:r>
              <w:rPr>
                <w:rFonts w:asciiTheme="minorHAnsi" w:eastAsia="Calibri" w:hAnsiTheme="minorHAnsi" w:cs="Arial"/>
                <w:sz w:val="18"/>
                <w:szCs w:val="18"/>
              </w:rPr>
              <w:t>,</w:t>
            </w:r>
            <w:r w:rsidRPr="00EA22B8">
              <w:rPr>
                <w:rFonts w:asciiTheme="minorHAnsi" w:eastAsia="Calibri" w:hAnsiTheme="minorHAnsi" w:cs="Arial"/>
                <w:sz w:val="18"/>
                <w:szCs w:val="18"/>
              </w:rPr>
              <w:t>138)</w:t>
            </w:r>
          </w:p>
        </w:tc>
      </w:tr>
      <w:tr w:rsidR="00B50DA6" w:rsidRPr="006A65C1" w14:paraId="68691E91" w14:textId="77777777" w:rsidTr="007D690A">
        <w:trPr>
          <w:trHeight w:val="205"/>
        </w:trPr>
        <w:tc>
          <w:tcPr>
            <w:tcW w:w="7060" w:type="dxa"/>
            <w:vAlign w:val="bottom"/>
          </w:tcPr>
          <w:p w14:paraId="295D2983" w14:textId="77777777" w:rsidR="00B50DA6" w:rsidRPr="00EA22B8" w:rsidRDefault="00B50DA6" w:rsidP="00B50DA6">
            <w:pPr>
              <w:keepLines/>
              <w:tabs>
                <w:tab w:val="right" w:pos="1202"/>
              </w:tabs>
              <w:outlineLvl w:val="0"/>
              <w:rPr>
                <w:rFonts w:ascii="Calibri" w:eastAsia="Calibri" w:hAnsi="Calibri" w:cs="Arial"/>
                <w:b/>
                <w:spacing w:val="-3"/>
                <w:sz w:val="18"/>
                <w:szCs w:val="18"/>
              </w:rPr>
            </w:pPr>
            <w:bookmarkStart w:id="185" w:name="_Toc4057091"/>
            <w:r w:rsidRPr="00EA22B8">
              <w:rPr>
                <w:rFonts w:ascii="Calibri" w:eastAsia="Calibri" w:hAnsi="Calibri" w:cs="Arial"/>
                <w:b/>
                <w:bCs/>
                <w:sz w:val="18"/>
                <w:szCs w:val="18"/>
              </w:rPr>
              <w:t>Net effect</w:t>
            </w:r>
            <w:bookmarkEnd w:id="185"/>
          </w:p>
        </w:tc>
        <w:tc>
          <w:tcPr>
            <w:tcW w:w="1271" w:type="dxa"/>
            <w:tcBorders>
              <w:top w:val="single" w:sz="4" w:space="0" w:color="auto"/>
            </w:tcBorders>
            <w:shd w:val="clear" w:color="auto" w:fill="FFFFFF" w:themeFill="background1"/>
          </w:tcPr>
          <w:p w14:paraId="760E441A" w14:textId="622BCBF8" w:rsidR="00B50DA6" w:rsidRPr="00EA22B8" w:rsidRDefault="00527EED" w:rsidP="00B50DA6">
            <w:pPr>
              <w:keepLines/>
              <w:tabs>
                <w:tab w:val="right" w:pos="1202"/>
              </w:tabs>
              <w:jc w:val="right"/>
              <w:outlineLvl w:val="0"/>
              <w:rPr>
                <w:rFonts w:asciiTheme="minorHAnsi" w:eastAsia="Calibri" w:hAnsiTheme="minorHAnsi" w:cstheme="minorHAnsi"/>
                <w:b/>
                <w:spacing w:val="-3"/>
                <w:sz w:val="18"/>
                <w:szCs w:val="18"/>
              </w:rPr>
            </w:pPr>
            <w:r w:rsidRPr="00527EED">
              <w:rPr>
                <w:rFonts w:asciiTheme="minorHAnsi" w:eastAsia="Calibri" w:hAnsiTheme="minorHAnsi" w:cstheme="minorHAnsi"/>
                <w:b/>
                <w:spacing w:val="-3"/>
                <w:sz w:val="18"/>
                <w:szCs w:val="18"/>
              </w:rPr>
              <w:t>70</w:t>
            </w:r>
            <w:r>
              <w:rPr>
                <w:rFonts w:asciiTheme="minorHAnsi" w:eastAsia="Calibri" w:hAnsiTheme="minorHAnsi" w:cstheme="minorHAnsi"/>
                <w:b/>
                <w:spacing w:val="-3"/>
                <w:sz w:val="18"/>
                <w:szCs w:val="18"/>
              </w:rPr>
              <w:t>,</w:t>
            </w:r>
            <w:r w:rsidRPr="00527EED">
              <w:rPr>
                <w:rFonts w:asciiTheme="minorHAnsi" w:eastAsia="Calibri" w:hAnsiTheme="minorHAnsi" w:cstheme="minorHAnsi"/>
                <w:b/>
                <w:spacing w:val="-3"/>
                <w:sz w:val="18"/>
                <w:szCs w:val="18"/>
              </w:rPr>
              <w:t>600</w:t>
            </w:r>
          </w:p>
        </w:tc>
        <w:tc>
          <w:tcPr>
            <w:tcW w:w="1270" w:type="dxa"/>
            <w:tcBorders>
              <w:top w:val="single" w:sz="4" w:space="0" w:color="auto"/>
            </w:tcBorders>
            <w:shd w:val="clear" w:color="auto" w:fill="FFFFFF" w:themeFill="background1"/>
          </w:tcPr>
          <w:p w14:paraId="1C579E85" w14:textId="6777E3F1" w:rsidR="00B50DA6" w:rsidRPr="00EA22B8" w:rsidRDefault="00B50DA6" w:rsidP="00B50DA6">
            <w:pPr>
              <w:keepLines/>
              <w:tabs>
                <w:tab w:val="right" w:pos="1202"/>
              </w:tabs>
              <w:jc w:val="right"/>
              <w:outlineLvl w:val="0"/>
              <w:rPr>
                <w:rFonts w:asciiTheme="minorHAnsi" w:eastAsia="Calibri" w:hAnsiTheme="minorHAnsi" w:cstheme="minorHAnsi"/>
                <w:b/>
                <w:spacing w:val="-3"/>
                <w:sz w:val="18"/>
                <w:szCs w:val="18"/>
              </w:rPr>
            </w:pPr>
            <w:bookmarkStart w:id="186" w:name="_Toc4057093"/>
            <w:r w:rsidRPr="00EA22B8">
              <w:rPr>
                <w:rFonts w:asciiTheme="minorHAnsi" w:hAnsiTheme="minorHAnsi" w:cstheme="minorHAnsi"/>
                <w:b/>
                <w:sz w:val="18"/>
                <w:szCs w:val="18"/>
              </w:rPr>
              <w:t>(168</w:t>
            </w:r>
            <w:r>
              <w:rPr>
                <w:rFonts w:asciiTheme="minorHAnsi" w:hAnsiTheme="minorHAnsi" w:cstheme="minorHAnsi"/>
                <w:b/>
                <w:sz w:val="18"/>
                <w:szCs w:val="18"/>
              </w:rPr>
              <w:t>,</w:t>
            </w:r>
            <w:r w:rsidRPr="00EA22B8">
              <w:rPr>
                <w:rFonts w:asciiTheme="minorHAnsi" w:hAnsiTheme="minorHAnsi" w:cstheme="minorHAnsi"/>
                <w:b/>
                <w:sz w:val="18"/>
                <w:szCs w:val="18"/>
              </w:rPr>
              <w:t>138)</w:t>
            </w:r>
            <w:bookmarkEnd w:id="186"/>
          </w:p>
        </w:tc>
      </w:tr>
      <w:tr w:rsidR="00527EED" w:rsidRPr="006A65C1" w14:paraId="5BDD6DFD" w14:textId="77777777" w:rsidTr="001842D7">
        <w:trPr>
          <w:trHeight w:val="205"/>
        </w:trPr>
        <w:tc>
          <w:tcPr>
            <w:tcW w:w="7060" w:type="dxa"/>
            <w:vAlign w:val="bottom"/>
          </w:tcPr>
          <w:p w14:paraId="5A1E6ABA" w14:textId="77777777" w:rsidR="00527EED" w:rsidRPr="00EA22B8" w:rsidRDefault="00527EED" w:rsidP="00B50DA6">
            <w:pPr>
              <w:keepLines/>
              <w:tabs>
                <w:tab w:val="right" w:pos="1202"/>
              </w:tabs>
              <w:outlineLvl w:val="0"/>
              <w:rPr>
                <w:rFonts w:ascii="Calibri" w:eastAsia="Calibri" w:hAnsi="Calibri" w:cs="Arial"/>
                <w:b/>
                <w:bCs/>
                <w:sz w:val="18"/>
                <w:szCs w:val="18"/>
              </w:rPr>
            </w:pPr>
          </w:p>
        </w:tc>
        <w:tc>
          <w:tcPr>
            <w:tcW w:w="1271" w:type="dxa"/>
            <w:tcBorders>
              <w:top w:val="single" w:sz="4" w:space="0" w:color="auto"/>
            </w:tcBorders>
            <w:shd w:val="clear" w:color="auto" w:fill="FFFFFF" w:themeFill="background1"/>
          </w:tcPr>
          <w:p w14:paraId="5BF1406E" w14:textId="77777777" w:rsidR="00527EED" w:rsidRPr="00527EED" w:rsidRDefault="00527EED" w:rsidP="00B50DA6">
            <w:pPr>
              <w:keepLines/>
              <w:tabs>
                <w:tab w:val="right" w:pos="1202"/>
              </w:tabs>
              <w:jc w:val="right"/>
              <w:outlineLvl w:val="0"/>
              <w:rPr>
                <w:rFonts w:asciiTheme="minorHAnsi" w:eastAsia="Calibri" w:hAnsiTheme="minorHAnsi" w:cstheme="minorHAnsi"/>
                <w:b/>
                <w:spacing w:val="-3"/>
                <w:sz w:val="18"/>
                <w:szCs w:val="18"/>
              </w:rPr>
            </w:pPr>
          </w:p>
        </w:tc>
        <w:tc>
          <w:tcPr>
            <w:tcW w:w="1270" w:type="dxa"/>
            <w:tcBorders>
              <w:top w:val="single" w:sz="4" w:space="0" w:color="auto"/>
            </w:tcBorders>
            <w:shd w:val="clear" w:color="auto" w:fill="FFFFFF" w:themeFill="background1"/>
          </w:tcPr>
          <w:p w14:paraId="51419427" w14:textId="77777777" w:rsidR="00527EED" w:rsidRPr="00EA22B8" w:rsidRDefault="00527EED" w:rsidP="00B50DA6">
            <w:pPr>
              <w:keepLines/>
              <w:tabs>
                <w:tab w:val="right" w:pos="1202"/>
              </w:tabs>
              <w:jc w:val="right"/>
              <w:outlineLvl w:val="0"/>
              <w:rPr>
                <w:rFonts w:asciiTheme="minorHAnsi" w:hAnsiTheme="minorHAnsi" w:cstheme="minorHAnsi"/>
                <w:b/>
                <w:sz w:val="18"/>
                <w:szCs w:val="18"/>
              </w:rPr>
            </w:pPr>
          </w:p>
        </w:tc>
      </w:tr>
      <w:tr w:rsidR="00874323" w:rsidRPr="006A65C1" w14:paraId="6616189A" w14:textId="77777777" w:rsidTr="001842D7">
        <w:trPr>
          <w:trHeight w:val="117"/>
        </w:trPr>
        <w:tc>
          <w:tcPr>
            <w:tcW w:w="7060" w:type="dxa"/>
            <w:vAlign w:val="center"/>
          </w:tcPr>
          <w:p w14:paraId="23C6A11B" w14:textId="6BCF2DDE" w:rsidR="00874323" w:rsidRPr="00EA22B8" w:rsidRDefault="00874323" w:rsidP="00874323">
            <w:pPr>
              <w:keepLines/>
              <w:tabs>
                <w:tab w:val="right" w:pos="1202"/>
              </w:tabs>
              <w:outlineLvl w:val="0"/>
              <w:rPr>
                <w:rFonts w:ascii="Calibri" w:eastAsia="Calibri" w:hAnsi="Calibri" w:cs="Arial"/>
                <w:sz w:val="18"/>
                <w:szCs w:val="18"/>
              </w:rPr>
            </w:pPr>
            <w:bookmarkStart w:id="187" w:name="_Toc4057094"/>
            <w:r w:rsidRPr="00EA22B8">
              <w:rPr>
                <w:rFonts w:ascii="Calibri" w:eastAsia="Calibri" w:hAnsi="Calibri" w:cs="Arial"/>
                <w:sz w:val="18"/>
                <w:szCs w:val="18"/>
              </w:rPr>
              <w:t>Net decrease in cash and cash equivalents</w:t>
            </w:r>
            <w:bookmarkEnd w:id="187"/>
          </w:p>
        </w:tc>
        <w:tc>
          <w:tcPr>
            <w:tcW w:w="1271" w:type="dxa"/>
            <w:shd w:val="clear" w:color="auto" w:fill="FFFFFF" w:themeFill="background1"/>
          </w:tcPr>
          <w:p w14:paraId="161F4906" w14:textId="60E1F8DB" w:rsidR="00874323" w:rsidRPr="00EA22B8" w:rsidRDefault="00874323" w:rsidP="00874323">
            <w:pPr>
              <w:keepLines/>
              <w:jc w:val="right"/>
              <w:rPr>
                <w:rFonts w:asciiTheme="minorHAnsi" w:eastAsia="Calibri" w:hAnsiTheme="minorHAnsi" w:cs="Arial"/>
                <w:sz w:val="18"/>
                <w:szCs w:val="18"/>
              </w:rPr>
            </w:pPr>
            <w:r w:rsidRPr="005C6723">
              <w:rPr>
                <w:rFonts w:asciiTheme="minorHAnsi" w:hAnsiTheme="minorHAnsi" w:cstheme="minorHAnsi"/>
                <w:color w:val="000000" w:themeColor="text1"/>
                <w:spacing w:val="-2"/>
                <w:sz w:val="19"/>
                <w:szCs w:val="19"/>
                <w:lang w:val="hr-HR"/>
              </w:rPr>
              <w:t>(61</w:t>
            </w:r>
            <w:r>
              <w:rPr>
                <w:rFonts w:asciiTheme="minorHAnsi" w:hAnsiTheme="minorHAnsi" w:cstheme="minorHAnsi"/>
                <w:color w:val="000000" w:themeColor="text1"/>
                <w:spacing w:val="-2"/>
                <w:sz w:val="19"/>
                <w:szCs w:val="19"/>
                <w:lang w:val="hr-HR"/>
              </w:rPr>
              <w:t>,195</w:t>
            </w:r>
            <w:r w:rsidRPr="005C6723">
              <w:rPr>
                <w:rFonts w:asciiTheme="minorHAnsi" w:hAnsiTheme="minorHAnsi" w:cstheme="minorHAnsi"/>
                <w:color w:val="000000" w:themeColor="text1"/>
                <w:spacing w:val="-2"/>
                <w:sz w:val="19"/>
                <w:szCs w:val="19"/>
                <w:lang w:val="hr-HR"/>
              </w:rPr>
              <w:t>)</w:t>
            </w:r>
          </w:p>
        </w:tc>
        <w:tc>
          <w:tcPr>
            <w:tcW w:w="1270" w:type="dxa"/>
            <w:shd w:val="clear" w:color="auto" w:fill="FFFFFF" w:themeFill="background1"/>
          </w:tcPr>
          <w:p w14:paraId="49413835" w14:textId="14994CA6"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(458</w:t>
            </w:r>
            <w:r>
              <w:rPr>
                <w:rFonts w:asciiTheme="minorHAnsi" w:eastAsia="Calibri" w:hAnsiTheme="minorHAnsi" w:cs="Arial"/>
                <w:sz w:val="18"/>
                <w:szCs w:val="18"/>
              </w:rPr>
              <w:t>,</w:t>
            </w:r>
            <w:r w:rsidRPr="00EA22B8">
              <w:rPr>
                <w:rFonts w:asciiTheme="minorHAnsi" w:eastAsia="Calibri" w:hAnsiTheme="minorHAnsi" w:cs="Arial"/>
                <w:sz w:val="18"/>
                <w:szCs w:val="18"/>
              </w:rPr>
              <w:t>453)</w:t>
            </w:r>
          </w:p>
        </w:tc>
      </w:tr>
      <w:tr w:rsidR="00874323" w:rsidRPr="006A65C1" w14:paraId="4CC4E08D" w14:textId="77777777" w:rsidTr="001842D7">
        <w:trPr>
          <w:trHeight w:hRule="exact" w:val="170"/>
        </w:trPr>
        <w:tc>
          <w:tcPr>
            <w:tcW w:w="7060" w:type="dxa"/>
            <w:vAlign w:val="center"/>
          </w:tcPr>
          <w:p w14:paraId="4A93C550" w14:textId="77777777" w:rsidR="00874323" w:rsidRPr="00EA22B8" w:rsidRDefault="00874323" w:rsidP="00874323">
            <w:pPr>
              <w:keepLines/>
              <w:tabs>
                <w:tab w:val="right" w:pos="1202"/>
              </w:tabs>
              <w:outlineLvl w:val="0"/>
              <w:rPr>
                <w:rFonts w:ascii="Calibri" w:eastAsia="Calibri" w:hAnsi="Calibri" w:cs="Arial"/>
                <w:sz w:val="18"/>
                <w:szCs w:val="18"/>
              </w:rPr>
            </w:pPr>
          </w:p>
        </w:tc>
        <w:tc>
          <w:tcPr>
            <w:tcW w:w="1271" w:type="dxa"/>
            <w:shd w:val="clear" w:color="auto" w:fill="FFFFFF" w:themeFill="background1"/>
          </w:tcPr>
          <w:p w14:paraId="22057983" w14:textId="77777777" w:rsidR="00874323" w:rsidRPr="00EA22B8" w:rsidRDefault="00874323" w:rsidP="00874323">
            <w:pPr>
              <w:keepLines/>
              <w:jc w:val="right"/>
              <w:rPr>
                <w:rFonts w:asciiTheme="minorHAnsi" w:eastAsia="Calibri" w:hAnsiTheme="minorHAnsi" w:cs="Arial"/>
                <w:sz w:val="18"/>
                <w:szCs w:val="18"/>
              </w:rPr>
            </w:pPr>
          </w:p>
        </w:tc>
        <w:tc>
          <w:tcPr>
            <w:tcW w:w="1270" w:type="dxa"/>
          </w:tcPr>
          <w:p w14:paraId="47135C33" w14:textId="77777777" w:rsidR="00874323" w:rsidRPr="00EA22B8" w:rsidRDefault="00874323" w:rsidP="00874323">
            <w:pPr>
              <w:keepLines/>
              <w:jc w:val="right"/>
              <w:rPr>
                <w:rFonts w:asciiTheme="minorHAnsi" w:eastAsia="Calibri" w:hAnsiTheme="minorHAnsi" w:cs="Arial"/>
                <w:sz w:val="18"/>
                <w:szCs w:val="18"/>
              </w:rPr>
            </w:pPr>
          </w:p>
        </w:tc>
      </w:tr>
      <w:tr w:rsidR="00874323" w:rsidRPr="006A65C1" w14:paraId="6F92B580" w14:textId="77777777" w:rsidTr="00864F78">
        <w:trPr>
          <w:trHeight w:val="117"/>
        </w:trPr>
        <w:tc>
          <w:tcPr>
            <w:tcW w:w="7060" w:type="dxa"/>
            <w:vAlign w:val="center"/>
          </w:tcPr>
          <w:p w14:paraId="78BAB37E" w14:textId="6F670609" w:rsidR="00874323" w:rsidRPr="00EA22B8" w:rsidRDefault="001E0988" w:rsidP="00874323">
            <w:pPr>
              <w:keepLines/>
              <w:tabs>
                <w:tab w:val="right" w:pos="1202"/>
              </w:tabs>
              <w:outlineLvl w:val="0"/>
              <w:rPr>
                <w:rFonts w:ascii="Calibri" w:eastAsia="Calibri" w:hAnsi="Calibri" w:cs="Arial"/>
                <w:sz w:val="18"/>
                <w:szCs w:val="18"/>
              </w:rPr>
            </w:pPr>
            <w:bookmarkStart w:id="188" w:name="_Toc4057095"/>
            <w:r>
              <w:rPr>
                <w:rFonts w:ascii="Calibri" w:eastAsia="Calibri" w:hAnsi="Calibri" w:cs="Arial"/>
                <w:sz w:val="18"/>
                <w:szCs w:val="18"/>
              </w:rPr>
              <w:t>Cash and cash equivalents b</w:t>
            </w:r>
            <w:r w:rsidR="00874323" w:rsidRPr="00EA22B8">
              <w:rPr>
                <w:rFonts w:ascii="Calibri" w:eastAsia="Calibri" w:hAnsi="Calibri" w:cs="Arial"/>
                <w:sz w:val="18"/>
                <w:szCs w:val="18"/>
              </w:rPr>
              <w:t xml:space="preserve">alance as of 1 January, before </w:t>
            </w:r>
            <w:r w:rsidR="00874323" w:rsidRPr="00D804EE">
              <w:rPr>
                <w:rFonts w:ascii="Calibri" w:eastAsia="Calibri" w:hAnsi="Calibri" w:cs="Arial"/>
                <w:sz w:val="18"/>
                <w:szCs w:val="18"/>
              </w:rPr>
              <w:t xml:space="preserve"> impairment</w:t>
            </w:r>
            <w:bookmarkEnd w:id="188"/>
          </w:p>
        </w:tc>
        <w:tc>
          <w:tcPr>
            <w:tcW w:w="1271" w:type="dxa"/>
            <w:shd w:val="clear" w:color="auto" w:fill="FFFFFF" w:themeFill="background1"/>
          </w:tcPr>
          <w:p w14:paraId="2D84EA07" w14:textId="2F3CF5DE" w:rsidR="00874323" w:rsidRPr="00EA22B8"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946</w:t>
            </w:r>
            <w:r>
              <w:rPr>
                <w:rFonts w:asciiTheme="minorHAnsi" w:eastAsia="Calibri" w:hAnsiTheme="minorHAnsi" w:cs="Arial"/>
                <w:sz w:val="18"/>
                <w:szCs w:val="18"/>
              </w:rPr>
              <w:t>,</w:t>
            </w:r>
            <w:r w:rsidRPr="00864F78">
              <w:rPr>
                <w:rFonts w:asciiTheme="minorHAnsi" w:eastAsia="Calibri" w:hAnsiTheme="minorHAnsi" w:cs="Arial"/>
                <w:sz w:val="18"/>
                <w:szCs w:val="18"/>
              </w:rPr>
              <w:t>085</w:t>
            </w:r>
          </w:p>
        </w:tc>
        <w:tc>
          <w:tcPr>
            <w:tcW w:w="1270" w:type="dxa"/>
            <w:tcBorders>
              <w:top w:val="nil"/>
              <w:left w:val="nil"/>
              <w:bottom w:val="nil"/>
              <w:right w:val="nil"/>
            </w:tcBorders>
            <w:shd w:val="clear" w:color="auto" w:fill="FFFFFF" w:themeFill="background1"/>
          </w:tcPr>
          <w:p w14:paraId="5F12CEC1" w14:textId="1E215840"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1</w:t>
            </w:r>
            <w:r>
              <w:rPr>
                <w:rFonts w:asciiTheme="minorHAnsi" w:eastAsia="Calibri" w:hAnsiTheme="minorHAnsi" w:cs="Arial"/>
                <w:sz w:val="18"/>
                <w:szCs w:val="18"/>
              </w:rPr>
              <w:t>,</w:t>
            </w:r>
            <w:r w:rsidRPr="00EA22B8">
              <w:rPr>
                <w:rFonts w:asciiTheme="minorHAnsi" w:eastAsia="Calibri" w:hAnsiTheme="minorHAnsi" w:cs="Arial"/>
                <w:sz w:val="18"/>
                <w:szCs w:val="18"/>
              </w:rPr>
              <w:t>404</w:t>
            </w:r>
            <w:r>
              <w:rPr>
                <w:rFonts w:asciiTheme="minorHAnsi" w:eastAsia="Calibri" w:hAnsiTheme="minorHAnsi" w:cs="Arial"/>
                <w:sz w:val="18"/>
                <w:szCs w:val="18"/>
              </w:rPr>
              <w:t>,</w:t>
            </w:r>
            <w:r w:rsidRPr="00EA22B8">
              <w:rPr>
                <w:rFonts w:asciiTheme="minorHAnsi" w:eastAsia="Calibri" w:hAnsiTheme="minorHAnsi" w:cs="Arial"/>
                <w:sz w:val="18"/>
                <w:szCs w:val="18"/>
              </w:rPr>
              <w:t>538</w:t>
            </w:r>
          </w:p>
        </w:tc>
      </w:tr>
      <w:tr w:rsidR="00874323" w:rsidRPr="006A65C1" w14:paraId="4ECA179E" w14:textId="77777777" w:rsidTr="00864F78">
        <w:trPr>
          <w:trHeight w:val="117"/>
        </w:trPr>
        <w:tc>
          <w:tcPr>
            <w:tcW w:w="7060" w:type="dxa"/>
            <w:vAlign w:val="center"/>
          </w:tcPr>
          <w:p w14:paraId="6A49E536" w14:textId="4827347B" w:rsidR="00874323" w:rsidRPr="00EA22B8" w:rsidRDefault="00874323" w:rsidP="00874323">
            <w:pPr>
              <w:keepLines/>
              <w:tabs>
                <w:tab w:val="right" w:pos="1202"/>
              </w:tabs>
              <w:outlineLvl w:val="0"/>
              <w:rPr>
                <w:rFonts w:ascii="Calibri" w:eastAsia="Calibri" w:hAnsi="Calibri" w:cs="Arial"/>
                <w:sz w:val="18"/>
                <w:szCs w:val="18"/>
              </w:rPr>
            </w:pPr>
            <w:bookmarkStart w:id="189" w:name="_Toc4057096"/>
            <w:r w:rsidRPr="00EA22B8">
              <w:rPr>
                <w:rFonts w:ascii="Calibri" w:eastAsia="Calibri" w:hAnsi="Calibri" w:cs="Arial"/>
                <w:sz w:val="18"/>
                <w:szCs w:val="18"/>
              </w:rPr>
              <w:t>Net decrease in cash and cash equivalents</w:t>
            </w:r>
            <w:bookmarkEnd w:id="189"/>
          </w:p>
        </w:tc>
        <w:tc>
          <w:tcPr>
            <w:tcW w:w="1271" w:type="dxa"/>
            <w:tcBorders>
              <w:bottom w:val="single" w:sz="4" w:space="0" w:color="auto"/>
            </w:tcBorders>
            <w:shd w:val="clear" w:color="auto" w:fill="FFFFFF" w:themeFill="background1"/>
          </w:tcPr>
          <w:p w14:paraId="2FEB303F" w14:textId="32C4B61B" w:rsidR="00874323" w:rsidRPr="00EA22B8" w:rsidRDefault="00874323" w:rsidP="00874323">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(61</w:t>
            </w:r>
            <w:r>
              <w:rPr>
                <w:rFonts w:asciiTheme="minorHAnsi" w:eastAsia="Calibri" w:hAnsiTheme="minorHAnsi" w:cs="Arial"/>
                <w:sz w:val="18"/>
                <w:szCs w:val="18"/>
              </w:rPr>
              <w:t>,</w:t>
            </w:r>
            <w:r w:rsidRPr="00864F78">
              <w:rPr>
                <w:rFonts w:asciiTheme="minorHAnsi" w:eastAsia="Calibri" w:hAnsiTheme="minorHAnsi" w:cs="Arial"/>
                <w:sz w:val="18"/>
                <w:szCs w:val="18"/>
              </w:rPr>
              <w:t>195)</w:t>
            </w:r>
          </w:p>
        </w:tc>
        <w:tc>
          <w:tcPr>
            <w:tcW w:w="1270" w:type="dxa"/>
            <w:tcBorders>
              <w:top w:val="nil"/>
              <w:left w:val="nil"/>
              <w:bottom w:val="single" w:sz="4" w:space="0" w:color="auto"/>
              <w:right w:val="nil"/>
            </w:tcBorders>
            <w:shd w:val="clear" w:color="auto" w:fill="FFFFFF" w:themeFill="background1"/>
          </w:tcPr>
          <w:p w14:paraId="6CA69C61" w14:textId="284B75E5" w:rsidR="00874323" w:rsidRPr="00EA22B8" w:rsidRDefault="00874323" w:rsidP="00874323">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 xml:space="preserve"> (458</w:t>
            </w:r>
            <w:r>
              <w:rPr>
                <w:rFonts w:asciiTheme="minorHAnsi" w:eastAsia="Calibri" w:hAnsiTheme="minorHAnsi" w:cs="Arial"/>
                <w:sz w:val="18"/>
                <w:szCs w:val="18"/>
              </w:rPr>
              <w:t>,</w:t>
            </w:r>
            <w:r w:rsidRPr="00EA22B8">
              <w:rPr>
                <w:rFonts w:asciiTheme="minorHAnsi" w:eastAsia="Calibri" w:hAnsiTheme="minorHAnsi" w:cs="Arial"/>
                <w:sz w:val="18"/>
                <w:szCs w:val="18"/>
              </w:rPr>
              <w:t>453)</w:t>
            </w:r>
          </w:p>
        </w:tc>
      </w:tr>
      <w:tr w:rsidR="00874323" w:rsidRPr="006A65C1" w14:paraId="02C7E24C" w14:textId="77777777" w:rsidTr="00864F78">
        <w:trPr>
          <w:trHeight w:val="175"/>
        </w:trPr>
        <w:tc>
          <w:tcPr>
            <w:tcW w:w="7060" w:type="dxa"/>
          </w:tcPr>
          <w:p w14:paraId="39F8F545" w14:textId="5269F598" w:rsidR="00874323" w:rsidRPr="00EA22B8" w:rsidRDefault="001E0988" w:rsidP="00874323">
            <w:pPr>
              <w:keepLines/>
              <w:tabs>
                <w:tab w:val="right" w:pos="1202"/>
              </w:tabs>
              <w:outlineLvl w:val="0"/>
              <w:rPr>
                <w:rFonts w:ascii="Calibri" w:eastAsia="Calibri" w:hAnsi="Calibri" w:cs="Arial"/>
                <w:b/>
                <w:bCs/>
                <w:sz w:val="18"/>
                <w:szCs w:val="18"/>
              </w:rPr>
            </w:pPr>
            <w:bookmarkStart w:id="190" w:name="_Toc4057097"/>
            <w:r>
              <w:rPr>
                <w:rFonts w:ascii="Calibri" w:eastAsia="Calibri" w:hAnsi="Calibri" w:cs="Arial"/>
                <w:b/>
                <w:bCs/>
                <w:sz w:val="18"/>
                <w:szCs w:val="18"/>
              </w:rPr>
              <w:t>Cash and cash equivalents b</w:t>
            </w:r>
            <w:r w:rsidR="00874323" w:rsidRPr="00EA22B8">
              <w:rPr>
                <w:rFonts w:ascii="Calibri" w:eastAsia="Calibri" w:hAnsi="Calibri" w:cs="Arial"/>
                <w:b/>
                <w:bCs/>
                <w:sz w:val="18"/>
                <w:szCs w:val="18"/>
              </w:rPr>
              <w:t xml:space="preserve">alance as of </w:t>
            </w:r>
            <w:r w:rsidR="00874323">
              <w:rPr>
                <w:rFonts w:ascii="Calibri" w:eastAsia="Calibri" w:hAnsi="Calibri" w:cs="Arial"/>
                <w:b/>
                <w:bCs/>
                <w:sz w:val="18"/>
                <w:szCs w:val="18"/>
              </w:rPr>
              <w:t>31 December before</w:t>
            </w:r>
            <w:r w:rsidR="00874323" w:rsidRPr="00D804EE">
              <w:rPr>
                <w:rFonts w:ascii="Calibri" w:eastAsia="Calibri" w:hAnsi="Calibri" w:cs="Arial"/>
                <w:b/>
                <w:bCs/>
                <w:sz w:val="18"/>
                <w:szCs w:val="18"/>
              </w:rPr>
              <w:t xml:space="preserve"> </w:t>
            </w:r>
            <w:r w:rsidR="00874323" w:rsidRPr="00C27D33">
              <w:rPr>
                <w:rFonts w:ascii="Calibri" w:eastAsia="Calibri" w:hAnsi="Calibri" w:cs="Arial"/>
                <w:b/>
                <w:bCs/>
                <w:sz w:val="18"/>
                <w:szCs w:val="18"/>
              </w:rPr>
              <w:t xml:space="preserve">impairment     </w:t>
            </w:r>
            <w:r w:rsidR="003B575C" w:rsidRPr="003B575C">
              <w:rPr>
                <w:rFonts w:ascii="Calibri" w:eastAsia="Calibri" w:hAnsi="Calibri" w:cs="Arial"/>
                <w:b/>
                <w:bCs/>
                <w:sz w:val="18"/>
                <w:szCs w:val="18"/>
              </w:rPr>
              <w:t xml:space="preserve">     </w:t>
            </w:r>
            <w:r w:rsidR="00874323" w:rsidRPr="00C27D33">
              <w:rPr>
                <w:rFonts w:ascii="Calibri" w:eastAsia="Calibri" w:hAnsi="Calibri" w:cs="Arial"/>
                <w:b/>
                <w:bCs/>
                <w:sz w:val="18"/>
                <w:szCs w:val="18"/>
              </w:rPr>
              <w:t xml:space="preserve">            </w:t>
            </w:r>
            <w:r w:rsidR="003B575C" w:rsidRPr="003B575C">
              <w:rPr>
                <w:rFonts w:ascii="Calibri" w:eastAsia="Calibri" w:hAnsi="Calibri" w:cs="Arial"/>
                <w:b/>
                <w:bCs/>
                <w:sz w:val="18"/>
                <w:szCs w:val="18"/>
              </w:rPr>
              <w:t xml:space="preserve">     </w:t>
            </w:r>
            <w:bookmarkEnd w:id="190"/>
            <w:r w:rsidR="00874323" w:rsidRPr="00864F78">
              <w:rPr>
                <w:rFonts w:ascii="Calibri" w:eastAsia="Calibri" w:hAnsi="Calibri" w:cs="Arial"/>
                <w:b/>
                <w:bCs/>
                <w:sz w:val="18"/>
                <w:szCs w:val="18"/>
              </w:rPr>
              <w:t>12</w:t>
            </w:r>
          </w:p>
        </w:tc>
        <w:tc>
          <w:tcPr>
            <w:tcW w:w="1271" w:type="dxa"/>
            <w:tcBorders>
              <w:top w:val="single" w:sz="4" w:space="0" w:color="auto"/>
              <w:bottom w:val="single" w:sz="12" w:space="0" w:color="auto"/>
            </w:tcBorders>
            <w:shd w:val="clear" w:color="auto" w:fill="FFFFFF" w:themeFill="background1"/>
            <w:vAlign w:val="bottom"/>
          </w:tcPr>
          <w:p w14:paraId="1EE62EFC" w14:textId="509F656D" w:rsidR="00874323" w:rsidRPr="00864F78" w:rsidRDefault="00874323" w:rsidP="00864F78">
            <w:pPr>
              <w:keepLines/>
              <w:jc w:val="right"/>
              <w:rPr>
                <w:rFonts w:asciiTheme="minorHAnsi" w:eastAsia="Calibri" w:hAnsiTheme="minorHAnsi" w:cs="Arial"/>
                <w:b/>
                <w:sz w:val="18"/>
                <w:szCs w:val="18"/>
              </w:rPr>
            </w:pPr>
            <w:r w:rsidRPr="00864F78">
              <w:rPr>
                <w:rFonts w:asciiTheme="minorHAnsi" w:eastAsia="Calibri" w:hAnsiTheme="minorHAnsi" w:cs="Arial"/>
                <w:b/>
                <w:sz w:val="18"/>
                <w:szCs w:val="18"/>
              </w:rPr>
              <w:t>884</w:t>
            </w:r>
            <w:r>
              <w:rPr>
                <w:rFonts w:asciiTheme="minorHAnsi" w:eastAsia="Calibri" w:hAnsiTheme="minorHAnsi" w:cs="Arial"/>
                <w:b/>
                <w:sz w:val="18"/>
                <w:szCs w:val="18"/>
              </w:rPr>
              <w:t>,</w:t>
            </w:r>
            <w:r w:rsidRPr="00864F78">
              <w:rPr>
                <w:rFonts w:asciiTheme="minorHAnsi" w:eastAsia="Calibri" w:hAnsiTheme="minorHAnsi" w:cs="Arial"/>
                <w:b/>
                <w:sz w:val="18"/>
                <w:szCs w:val="18"/>
              </w:rPr>
              <w:t>890</w:t>
            </w:r>
          </w:p>
        </w:tc>
        <w:tc>
          <w:tcPr>
            <w:tcW w:w="1270" w:type="dxa"/>
            <w:tcBorders>
              <w:top w:val="single" w:sz="4" w:space="0" w:color="auto"/>
              <w:bottom w:val="single" w:sz="12" w:space="0" w:color="auto"/>
            </w:tcBorders>
            <w:shd w:val="clear" w:color="auto" w:fill="FFFFFF" w:themeFill="background1"/>
          </w:tcPr>
          <w:p w14:paraId="7FA547FE" w14:textId="5F570B3B" w:rsidR="00874323" w:rsidRPr="00EA22B8" w:rsidRDefault="00874323" w:rsidP="00874323">
            <w:pPr>
              <w:keepLines/>
              <w:tabs>
                <w:tab w:val="right" w:pos="1202"/>
              </w:tabs>
              <w:jc w:val="right"/>
              <w:outlineLvl w:val="0"/>
              <w:rPr>
                <w:rFonts w:asciiTheme="minorHAnsi" w:hAnsiTheme="minorHAnsi" w:cstheme="minorHAnsi"/>
                <w:b/>
                <w:sz w:val="18"/>
                <w:szCs w:val="18"/>
              </w:rPr>
            </w:pPr>
            <w:bookmarkStart w:id="191" w:name="_Toc4057099"/>
            <w:r w:rsidRPr="00EA22B8">
              <w:rPr>
                <w:rFonts w:asciiTheme="minorHAnsi" w:hAnsiTheme="minorHAnsi" w:cstheme="minorHAnsi"/>
                <w:b/>
                <w:sz w:val="18"/>
                <w:szCs w:val="18"/>
              </w:rPr>
              <w:t>946</w:t>
            </w:r>
            <w:r>
              <w:rPr>
                <w:rFonts w:asciiTheme="minorHAnsi" w:hAnsiTheme="minorHAnsi" w:cstheme="minorHAnsi"/>
                <w:b/>
                <w:sz w:val="18"/>
                <w:szCs w:val="18"/>
              </w:rPr>
              <w:t>,</w:t>
            </w:r>
            <w:r w:rsidRPr="00EA22B8">
              <w:rPr>
                <w:rFonts w:asciiTheme="minorHAnsi" w:hAnsiTheme="minorHAnsi" w:cstheme="minorHAnsi"/>
                <w:b/>
                <w:sz w:val="18"/>
                <w:szCs w:val="18"/>
              </w:rPr>
              <w:t>085</w:t>
            </w:r>
            <w:bookmarkEnd w:id="191"/>
          </w:p>
        </w:tc>
      </w:tr>
      <w:tr w:rsidR="00BE7E5E" w:rsidRPr="006A65C1" w14:paraId="50443A94" w14:textId="77777777" w:rsidTr="00F23FC5">
        <w:trPr>
          <w:trHeight w:val="258"/>
        </w:trPr>
        <w:tc>
          <w:tcPr>
            <w:tcW w:w="7060" w:type="dxa"/>
            <w:vAlign w:val="bottom"/>
          </w:tcPr>
          <w:p w14:paraId="49413D60" w14:textId="77777777" w:rsidR="00BE7E5E" w:rsidRPr="00EA22B8" w:rsidRDefault="00BE7E5E" w:rsidP="006A65C1">
            <w:pPr>
              <w:keepLines/>
              <w:tabs>
                <w:tab w:val="right" w:pos="1202"/>
              </w:tabs>
              <w:outlineLvl w:val="0"/>
              <w:rPr>
                <w:rFonts w:ascii="Calibri" w:eastAsia="Calibri" w:hAnsi="Calibri" w:cs="Arial"/>
                <w:sz w:val="18"/>
                <w:szCs w:val="18"/>
              </w:rPr>
            </w:pPr>
            <w:bookmarkStart w:id="192" w:name="_Toc4057100"/>
            <w:r w:rsidRPr="00EA22B8">
              <w:rPr>
                <w:rFonts w:ascii="Calibri" w:eastAsia="Calibri" w:hAnsi="Calibri" w:cs="Arial"/>
                <w:b/>
                <w:sz w:val="18"/>
                <w:szCs w:val="18"/>
              </w:rPr>
              <w:t>Additional note - Operational cash flows</w:t>
            </w:r>
            <w:bookmarkEnd w:id="192"/>
          </w:p>
        </w:tc>
        <w:tc>
          <w:tcPr>
            <w:tcW w:w="1271" w:type="dxa"/>
            <w:vAlign w:val="bottom"/>
          </w:tcPr>
          <w:p w14:paraId="66DC5574" w14:textId="77777777" w:rsidR="00BE7E5E" w:rsidRPr="00EA22B8" w:rsidRDefault="00BE7E5E" w:rsidP="006A65C1">
            <w:pPr>
              <w:keepLines/>
              <w:jc w:val="right"/>
              <w:rPr>
                <w:rFonts w:asciiTheme="minorHAnsi" w:eastAsia="Calibri" w:hAnsiTheme="minorHAnsi" w:cs="Arial"/>
                <w:b/>
                <w:position w:val="4"/>
                <w:sz w:val="18"/>
                <w:szCs w:val="18"/>
              </w:rPr>
            </w:pPr>
          </w:p>
        </w:tc>
        <w:tc>
          <w:tcPr>
            <w:tcW w:w="1270" w:type="dxa"/>
            <w:vAlign w:val="bottom"/>
          </w:tcPr>
          <w:p w14:paraId="2DC74238" w14:textId="77777777" w:rsidR="00BE7E5E" w:rsidRPr="00EA22B8" w:rsidRDefault="00BE7E5E" w:rsidP="006A65C1">
            <w:pPr>
              <w:keepLines/>
              <w:jc w:val="right"/>
              <w:rPr>
                <w:rFonts w:ascii="Calibri" w:eastAsia="Calibri" w:hAnsi="Calibri" w:cs="Arial"/>
                <w:b/>
                <w:position w:val="4"/>
                <w:sz w:val="18"/>
                <w:szCs w:val="18"/>
              </w:rPr>
            </w:pPr>
          </w:p>
        </w:tc>
      </w:tr>
      <w:tr w:rsidR="00815A16" w:rsidRPr="006A65C1" w14:paraId="741C01E0" w14:textId="77777777" w:rsidTr="007D690A">
        <w:trPr>
          <w:trHeight w:hRule="exact" w:val="219"/>
        </w:trPr>
        <w:tc>
          <w:tcPr>
            <w:tcW w:w="7060" w:type="dxa"/>
            <w:vAlign w:val="bottom"/>
          </w:tcPr>
          <w:p w14:paraId="6488309B" w14:textId="77777777" w:rsidR="00815A16" w:rsidRPr="00EA22B8" w:rsidRDefault="00815A16" w:rsidP="00815A16">
            <w:pPr>
              <w:keepLines/>
              <w:tabs>
                <w:tab w:val="left" w:pos="392"/>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paid</w:t>
            </w:r>
          </w:p>
        </w:tc>
        <w:tc>
          <w:tcPr>
            <w:tcW w:w="1271" w:type="dxa"/>
            <w:tcBorders>
              <w:top w:val="nil"/>
              <w:left w:val="nil"/>
              <w:bottom w:val="nil"/>
              <w:right w:val="nil"/>
            </w:tcBorders>
            <w:shd w:val="clear" w:color="auto" w:fill="FFFFFF" w:themeFill="background1"/>
          </w:tcPr>
          <w:p w14:paraId="57BD9947" w14:textId="05B5E326" w:rsidR="00815A16" w:rsidRPr="00EA22B8" w:rsidRDefault="00815A16" w:rsidP="00815A16">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307</w:t>
            </w:r>
            <w:r>
              <w:rPr>
                <w:rFonts w:asciiTheme="minorHAnsi" w:eastAsia="Calibri" w:hAnsiTheme="minorHAnsi" w:cs="Arial"/>
                <w:sz w:val="18"/>
                <w:szCs w:val="18"/>
              </w:rPr>
              <w:t>,</w:t>
            </w:r>
            <w:r w:rsidRPr="00864F78">
              <w:rPr>
                <w:rFonts w:asciiTheme="minorHAnsi" w:eastAsia="Calibri" w:hAnsiTheme="minorHAnsi" w:cs="Arial"/>
                <w:sz w:val="18"/>
                <w:szCs w:val="18"/>
              </w:rPr>
              <w:t>480</w:t>
            </w:r>
          </w:p>
        </w:tc>
        <w:tc>
          <w:tcPr>
            <w:tcW w:w="1270" w:type="dxa"/>
            <w:tcBorders>
              <w:top w:val="nil"/>
              <w:left w:val="nil"/>
              <w:bottom w:val="nil"/>
              <w:right w:val="nil"/>
            </w:tcBorders>
            <w:shd w:val="clear" w:color="auto" w:fill="FFFFFF" w:themeFill="background1"/>
          </w:tcPr>
          <w:p w14:paraId="1FAE1302" w14:textId="3AD1B152" w:rsidR="00815A16" w:rsidRPr="00EA22B8" w:rsidRDefault="00815A16" w:rsidP="00815A16">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336</w:t>
            </w:r>
            <w:r>
              <w:rPr>
                <w:rFonts w:asciiTheme="minorHAnsi" w:eastAsia="Calibri" w:hAnsiTheme="minorHAnsi" w:cs="Arial"/>
                <w:sz w:val="18"/>
                <w:szCs w:val="18"/>
              </w:rPr>
              <w:t>,</w:t>
            </w:r>
            <w:r w:rsidRPr="00EA22B8">
              <w:rPr>
                <w:rFonts w:asciiTheme="minorHAnsi" w:eastAsia="Calibri" w:hAnsiTheme="minorHAnsi" w:cs="Arial"/>
                <w:sz w:val="18"/>
                <w:szCs w:val="18"/>
              </w:rPr>
              <w:t>550</w:t>
            </w:r>
          </w:p>
        </w:tc>
      </w:tr>
      <w:tr w:rsidR="00815A16" w:rsidRPr="006A65C1" w14:paraId="19DD2F3E" w14:textId="77777777" w:rsidTr="007D690A">
        <w:trPr>
          <w:trHeight w:hRule="exact" w:val="219"/>
        </w:trPr>
        <w:tc>
          <w:tcPr>
            <w:tcW w:w="7060" w:type="dxa"/>
            <w:vAlign w:val="bottom"/>
          </w:tcPr>
          <w:p w14:paraId="7180D985" w14:textId="77777777" w:rsidR="00815A16" w:rsidRPr="00EA22B8" w:rsidRDefault="00815A16" w:rsidP="00815A16">
            <w:pPr>
              <w:keepLines/>
              <w:tabs>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received</w:t>
            </w:r>
          </w:p>
        </w:tc>
        <w:tc>
          <w:tcPr>
            <w:tcW w:w="1271" w:type="dxa"/>
            <w:tcBorders>
              <w:top w:val="nil"/>
              <w:left w:val="nil"/>
              <w:bottom w:val="nil"/>
              <w:right w:val="nil"/>
            </w:tcBorders>
            <w:shd w:val="clear" w:color="auto" w:fill="FFFFFF" w:themeFill="background1"/>
          </w:tcPr>
          <w:p w14:paraId="7725B9ED" w14:textId="4D8F234D" w:rsidR="00815A16" w:rsidRPr="00EA22B8" w:rsidRDefault="00815A16" w:rsidP="00815A16">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549</w:t>
            </w:r>
            <w:r>
              <w:rPr>
                <w:rFonts w:asciiTheme="minorHAnsi" w:eastAsia="Calibri" w:hAnsiTheme="minorHAnsi" w:cs="Arial"/>
                <w:sz w:val="18"/>
                <w:szCs w:val="18"/>
              </w:rPr>
              <w:t>,</w:t>
            </w:r>
            <w:r w:rsidRPr="00864F78">
              <w:rPr>
                <w:rFonts w:asciiTheme="minorHAnsi" w:eastAsia="Calibri" w:hAnsiTheme="minorHAnsi" w:cs="Arial"/>
                <w:sz w:val="18"/>
                <w:szCs w:val="18"/>
              </w:rPr>
              <w:t>245</w:t>
            </w:r>
          </w:p>
        </w:tc>
        <w:tc>
          <w:tcPr>
            <w:tcW w:w="1270" w:type="dxa"/>
            <w:tcBorders>
              <w:top w:val="nil"/>
              <w:left w:val="nil"/>
              <w:bottom w:val="nil"/>
              <w:right w:val="nil"/>
            </w:tcBorders>
            <w:shd w:val="clear" w:color="auto" w:fill="FFFFFF" w:themeFill="background1"/>
          </w:tcPr>
          <w:p w14:paraId="7D5AA79D" w14:textId="155B776F" w:rsidR="00815A16" w:rsidRPr="00EA22B8" w:rsidRDefault="00815A16" w:rsidP="00815A16">
            <w:pPr>
              <w:keepLines/>
              <w:jc w:val="right"/>
              <w:rPr>
                <w:rFonts w:asciiTheme="minorHAnsi" w:eastAsia="Calibri" w:hAnsiTheme="minorHAnsi" w:cs="Arial"/>
                <w:sz w:val="18"/>
                <w:szCs w:val="18"/>
              </w:rPr>
            </w:pPr>
            <w:r w:rsidRPr="00EA22B8">
              <w:rPr>
                <w:rFonts w:asciiTheme="minorHAnsi" w:eastAsia="Calibri" w:hAnsiTheme="minorHAnsi" w:cs="Arial"/>
                <w:sz w:val="18"/>
                <w:szCs w:val="18"/>
              </w:rPr>
              <w:t>651</w:t>
            </w:r>
            <w:r>
              <w:rPr>
                <w:rFonts w:asciiTheme="minorHAnsi" w:eastAsia="Calibri" w:hAnsiTheme="minorHAnsi" w:cs="Arial"/>
                <w:sz w:val="18"/>
                <w:szCs w:val="18"/>
              </w:rPr>
              <w:t>,</w:t>
            </w:r>
            <w:r w:rsidRPr="00EA22B8">
              <w:rPr>
                <w:rFonts w:asciiTheme="minorHAnsi" w:eastAsia="Calibri" w:hAnsiTheme="minorHAnsi" w:cs="Arial"/>
                <w:sz w:val="18"/>
                <w:szCs w:val="18"/>
              </w:rPr>
              <w:t>445</w:t>
            </w:r>
          </w:p>
        </w:tc>
      </w:tr>
    </w:tbl>
    <w:p w14:paraId="556A2514" w14:textId="77777777" w:rsidR="006A65C1" w:rsidRPr="00E06490" w:rsidRDefault="006A65C1">
      <w:pPr>
        <w:pStyle w:val="T1"/>
        <w:spacing w:before="0" w:after="0" w:line="240" w:lineRule="auto"/>
        <w:rPr>
          <w:rFonts w:asciiTheme="minorHAnsi" w:hAnsiTheme="minorHAnsi"/>
          <w:b w:val="0"/>
          <w:bCs w:val="0"/>
          <w:sz w:val="22"/>
          <w:szCs w:val="22"/>
          <w:lang w:val="en-GB"/>
        </w:rPr>
      </w:pPr>
    </w:p>
    <w:p w14:paraId="555FC092" w14:textId="1E60C993" w:rsidR="00EC0E5A" w:rsidRDefault="00EC0E5A" w:rsidP="002A55F6">
      <w:pPr>
        <w:tabs>
          <w:tab w:val="right" w:pos="1202"/>
        </w:tabs>
        <w:outlineLvl w:val="0"/>
        <w:rPr>
          <w:rFonts w:asciiTheme="minorHAnsi" w:eastAsia="Calibri" w:hAnsiTheme="minorHAnsi" w:cstheme="minorHAnsi"/>
          <w:sz w:val="22"/>
          <w:szCs w:val="22"/>
        </w:rPr>
      </w:pPr>
    </w:p>
    <w:p w14:paraId="0221C6DA" w14:textId="77777777" w:rsidR="001D6E6A" w:rsidRPr="002A55F6" w:rsidRDefault="001D6E6A" w:rsidP="002A55F6">
      <w:pPr>
        <w:tabs>
          <w:tab w:val="right" w:pos="1202"/>
        </w:tabs>
        <w:outlineLvl w:val="0"/>
        <w:rPr>
          <w:rFonts w:asciiTheme="minorHAnsi" w:eastAsia="Calibri" w:hAnsiTheme="minorHAnsi" w:cstheme="minorHAnsi"/>
          <w:sz w:val="22"/>
          <w:szCs w:val="22"/>
        </w:rPr>
      </w:pPr>
    </w:p>
    <w:p w14:paraId="5B8622E9" w14:textId="77777777" w:rsidR="008C4AF7" w:rsidRDefault="008C4AF7" w:rsidP="002A55F6">
      <w:pPr>
        <w:tabs>
          <w:tab w:val="right" w:pos="1202"/>
        </w:tabs>
        <w:outlineLvl w:val="0"/>
        <w:rPr>
          <w:rFonts w:asciiTheme="minorHAnsi" w:eastAsia="Calibri" w:hAnsiTheme="minorHAnsi" w:cstheme="minorHAnsi"/>
          <w:sz w:val="22"/>
          <w:szCs w:val="22"/>
        </w:rPr>
      </w:pPr>
    </w:p>
    <w:p w14:paraId="556B86F1" w14:textId="714768A3" w:rsidR="004150AB" w:rsidRPr="001E7DB0" w:rsidRDefault="00DB24F6" w:rsidP="002A55F6">
      <w:pPr>
        <w:tabs>
          <w:tab w:val="right" w:pos="1202"/>
        </w:tabs>
        <w:outlineLvl w:val="0"/>
        <w:rPr>
          <w:rFonts w:asciiTheme="minorHAnsi" w:hAnsiTheme="minorHAnsi" w:cs="Arial"/>
          <w:b/>
          <w:bCs/>
          <w:sz w:val="22"/>
          <w:szCs w:val="22"/>
          <w:highlight w:val="yellow"/>
          <w:lang w:val="en-GB"/>
        </w:rPr>
        <w:sectPr w:rsidR="004150AB" w:rsidRPr="001E7DB0" w:rsidSect="00F26FF5">
          <w:headerReference w:type="default" r:id="rId66"/>
          <w:pgSz w:w="11907" w:h="16840" w:code="9"/>
          <w:pgMar w:top="1418" w:right="992" w:bottom="1134" w:left="1418" w:header="851" w:footer="851" w:gutter="0"/>
          <w:cols w:space="720"/>
          <w:noEndnote/>
        </w:sectPr>
      </w:pPr>
      <w:r w:rsidRPr="002A55F6">
        <w:rPr>
          <w:rFonts w:asciiTheme="minorHAnsi" w:eastAsia="Calibri" w:hAnsiTheme="minorHAnsi" w:cstheme="minorHAnsi"/>
          <w:sz w:val="22"/>
          <w:szCs w:val="22"/>
        </w:rPr>
        <w:t xml:space="preserve">The accompanying accounting policies and notes are an integral part </w:t>
      </w:r>
      <w:r w:rsidR="00632FB4" w:rsidRPr="002A55F6">
        <w:rPr>
          <w:rFonts w:asciiTheme="minorHAnsi" w:eastAsia="Calibri" w:hAnsiTheme="minorHAnsi" w:cstheme="minorHAnsi"/>
          <w:sz w:val="22"/>
          <w:szCs w:val="22"/>
        </w:rPr>
        <w:t>of these financial statements</w:t>
      </w:r>
      <w:r w:rsidR="00632FB4" w:rsidRPr="00632FB4">
        <w:rPr>
          <w:rFonts w:asciiTheme="minorHAnsi" w:hAnsiTheme="minorHAnsi"/>
          <w:b/>
          <w:bCs/>
          <w:sz w:val="22"/>
          <w:szCs w:val="22"/>
          <w:lang w:val="en-GB"/>
        </w:rPr>
        <w:t>.</w:t>
      </w:r>
    </w:p>
    <w:p w14:paraId="1924A697" w14:textId="77777777" w:rsidR="00DB24F6" w:rsidRDefault="00DB24F6" w:rsidP="00DB24F6">
      <w:pPr>
        <w:pStyle w:val="T1"/>
        <w:spacing w:before="0" w:after="0" w:line="240" w:lineRule="auto"/>
        <w:rPr>
          <w:rFonts w:asciiTheme="minorHAnsi" w:hAnsiTheme="minorHAnsi" w:cs="Arial"/>
          <w:b w:val="0"/>
          <w:bCs w:val="0"/>
          <w:szCs w:val="19"/>
          <w:highlight w:val="yellow"/>
          <w:lang w:val="en-GB"/>
        </w:rPr>
      </w:pPr>
    </w:p>
    <w:tbl>
      <w:tblPr>
        <w:tblpPr w:leftFromText="180" w:rightFromText="180" w:vertAnchor="page" w:horzAnchor="margin" w:tblpX="-284" w:tblpY="2650"/>
        <w:tblW w:w="5075" w:type="pct"/>
        <w:tblLayout w:type="fixed"/>
        <w:tblCellMar>
          <w:left w:w="120" w:type="dxa"/>
          <w:right w:w="120" w:type="dxa"/>
        </w:tblCellMar>
        <w:tblLook w:val="0000" w:firstRow="0" w:lastRow="0" w:firstColumn="0" w:lastColumn="0" w:noHBand="0" w:noVBand="0"/>
      </w:tblPr>
      <w:tblGrid>
        <w:gridCol w:w="2835"/>
        <w:gridCol w:w="1134"/>
        <w:gridCol w:w="1134"/>
        <w:gridCol w:w="1134"/>
        <w:gridCol w:w="1134"/>
        <w:gridCol w:w="1134"/>
        <w:gridCol w:w="1134"/>
      </w:tblGrid>
      <w:tr w:rsidR="007F6C02" w:rsidRPr="00B9715B" w14:paraId="183E9CF4" w14:textId="77777777" w:rsidTr="00EA22B8">
        <w:trPr>
          <w:trHeight w:val="883"/>
        </w:trPr>
        <w:tc>
          <w:tcPr>
            <w:tcW w:w="1471" w:type="pct"/>
          </w:tcPr>
          <w:p w14:paraId="2E17BCEF" w14:textId="77777777" w:rsidR="007F6C02" w:rsidRPr="00EA22B8" w:rsidRDefault="007F6C02" w:rsidP="009B75AD">
            <w:pPr>
              <w:tabs>
                <w:tab w:val="right" w:pos="1202"/>
              </w:tabs>
              <w:outlineLvl w:val="0"/>
              <w:rPr>
                <w:rFonts w:ascii="Calibri" w:hAnsi="Calibri" w:cs="Arial"/>
                <w:b/>
                <w:iCs/>
                <w:sz w:val="18"/>
                <w:szCs w:val="18"/>
              </w:rPr>
            </w:pPr>
          </w:p>
        </w:tc>
        <w:tc>
          <w:tcPr>
            <w:tcW w:w="588" w:type="pct"/>
            <w:vAlign w:val="bottom"/>
          </w:tcPr>
          <w:p w14:paraId="5FB7DAA3" w14:textId="77777777" w:rsidR="007F6C02" w:rsidRPr="00EA22B8" w:rsidRDefault="007F6C02" w:rsidP="009B75AD">
            <w:pPr>
              <w:tabs>
                <w:tab w:val="right" w:pos="1202"/>
              </w:tabs>
              <w:jc w:val="right"/>
              <w:outlineLvl w:val="0"/>
              <w:rPr>
                <w:rFonts w:ascii="Calibri" w:hAnsi="Calibri" w:cs="Arial"/>
                <w:b/>
                <w:iCs/>
                <w:sz w:val="18"/>
                <w:szCs w:val="18"/>
              </w:rPr>
            </w:pPr>
            <w:bookmarkStart w:id="193" w:name="_Toc4057101"/>
            <w:r w:rsidRPr="00EA22B8">
              <w:rPr>
                <w:rFonts w:ascii="Calibri" w:eastAsia="Calibri" w:hAnsi="Calibri"/>
                <w:b/>
                <w:iCs/>
                <w:sz w:val="18"/>
                <w:szCs w:val="18"/>
              </w:rPr>
              <w:t>Founder’s capital</w:t>
            </w:r>
            <w:bookmarkEnd w:id="193"/>
          </w:p>
        </w:tc>
        <w:tc>
          <w:tcPr>
            <w:tcW w:w="588" w:type="pct"/>
            <w:vAlign w:val="bottom"/>
          </w:tcPr>
          <w:p w14:paraId="2B4B99CD" w14:textId="77777777" w:rsidR="007F6C02" w:rsidRPr="00EA22B8" w:rsidRDefault="007F6C02" w:rsidP="009B75AD">
            <w:pPr>
              <w:tabs>
                <w:tab w:val="right" w:pos="1202"/>
              </w:tabs>
              <w:jc w:val="right"/>
              <w:outlineLvl w:val="0"/>
              <w:rPr>
                <w:rFonts w:ascii="Calibri" w:hAnsi="Calibri" w:cs="Arial"/>
                <w:b/>
                <w:iCs/>
                <w:sz w:val="18"/>
                <w:szCs w:val="18"/>
              </w:rPr>
            </w:pPr>
            <w:bookmarkStart w:id="194" w:name="_Toc4057102"/>
            <w:r w:rsidRPr="00EA22B8">
              <w:rPr>
                <w:rFonts w:ascii="Calibri" w:eastAsia="Calibri" w:hAnsi="Calibri"/>
                <w:b/>
                <w:iCs/>
                <w:sz w:val="18"/>
                <w:szCs w:val="18"/>
              </w:rPr>
              <w:t>Retained earnings and reserves</w:t>
            </w:r>
            <w:bookmarkEnd w:id="194"/>
          </w:p>
        </w:tc>
        <w:tc>
          <w:tcPr>
            <w:tcW w:w="588" w:type="pct"/>
            <w:vAlign w:val="bottom"/>
          </w:tcPr>
          <w:p w14:paraId="0E58073F" w14:textId="77777777" w:rsidR="006628B6" w:rsidRDefault="007F6C02" w:rsidP="009B75AD">
            <w:pPr>
              <w:tabs>
                <w:tab w:val="right" w:pos="1202"/>
              </w:tabs>
              <w:jc w:val="right"/>
              <w:outlineLvl w:val="0"/>
              <w:rPr>
                <w:rFonts w:ascii="Calibri" w:eastAsia="Calibri" w:hAnsi="Calibri"/>
                <w:b/>
                <w:iCs/>
                <w:sz w:val="18"/>
                <w:szCs w:val="18"/>
              </w:rPr>
            </w:pPr>
            <w:bookmarkStart w:id="195" w:name="_Toc4057103"/>
            <w:r w:rsidRPr="00EA22B8">
              <w:rPr>
                <w:rFonts w:ascii="Calibri" w:eastAsia="Calibri" w:hAnsi="Calibri"/>
                <w:b/>
                <w:iCs/>
                <w:sz w:val="18"/>
                <w:szCs w:val="18"/>
              </w:rPr>
              <w:t>Other</w:t>
            </w:r>
            <w:bookmarkEnd w:id="195"/>
            <w:r w:rsidRPr="00EA22B8">
              <w:rPr>
                <w:rFonts w:ascii="Calibri" w:eastAsia="Calibri" w:hAnsi="Calibri"/>
                <w:b/>
                <w:iCs/>
                <w:sz w:val="18"/>
                <w:szCs w:val="18"/>
              </w:rPr>
              <w:t xml:space="preserve"> </w:t>
            </w:r>
          </w:p>
          <w:p w14:paraId="621AB116" w14:textId="77777777" w:rsidR="007F6C02" w:rsidRPr="00EA22B8" w:rsidRDefault="007F6C02" w:rsidP="009B75AD">
            <w:pPr>
              <w:tabs>
                <w:tab w:val="right" w:pos="1202"/>
              </w:tabs>
              <w:jc w:val="right"/>
              <w:outlineLvl w:val="0"/>
              <w:rPr>
                <w:rFonts w:ascii="Calibri" w:hAnsi="Calibri" w:cs="Arial"/>
                <w:b/>
                <w:iCs/>
                <w:sz w:val="18"/>
                <w:szCs w:val="18"/>
              </w:rPr>
            </w:pPr>
            <w:bookmarkStart w:id="196" w:name="_Toc4057104"/>
            <w:r w:rsidRPr="00EA22B8">
              <w:rPr>
                <w:rFonts w:ascii="Calibri" w:eastAsia="Calibri" w:hAnsi="Calibri"/>
                <w:b/>
                <w:iCs/>
                <w:sz w:val="18"/>
                <w:szCs w:val="18"/>
              </w:rPr>
              <w:t>reserves</w:t>
            </w:r>
            <w:bookmarkEnd w:id="196"/>
          </w:p>
        </w:tc>
        <w:tc>
          <w:tcPr>
            <w:tcW w:w="588" w:type="pct"/>
            <w:vAlign w:val="bottom"/>
          </w:tcPr>
          <w:p w14:paraId="3508717C" w14:textId="77777777" w:rsidR="007F6C02" w:rsidRPr="00EA22B8" w:rsidRDefault="007F6C02" w:rsidP="009B75AD">
            <w:pPr>
              <w:tabs>
                <w:tab w:val="right" w:pos="1202"/>
              </w:tabs>
              <w:jc w:val="right"/>
              <w:outlineLvl w:val="0"/>
              <w:rPr>
                <w:rFonts w:ascii="Calibri" w:hAnsi="Calibri" w:cs="Arial"/>
                <w:b/>
                <w:iCs/>
                <w:sz w:val="18"/>
                <w:szCs w:val="18"/>
              </w:rPr>
            </w:pPr>
            <w:bookmarkStart w:id="197" w:name="_Toc4057105"/>
            <w:r w:rsidRPr="00EA22B8">
              <w:rPr>
                <w:rFonts w:ascii="Calibri" w:eastAsia="Calibri" w:hAnsi="Calibri"/>
                <w:b/>
                <w:iCs/>
                <w:sz w:val="18"/>
                <w:szCs w:val="18"/>
              </w:rPr>
              <w:t>Profit for the year</w:t>
            </w:r>
            <w:bookmarkEnd w:id="197"/>
          </w:p>
        </w:tc>
        <w:tc>
          <w:tcPr>
            <w:tcW w:w="588" w:type="pct"/>
            <w:vAlign w:val="bottom"/>
          </w:tcPr>
          <w:p w14:paraId="1FF66962" w14:textId="77777777" w:rsidR="007F6C02" w:rsidRPr="00EA22B8" w:rsidRDefault="007F6C02" w:rsidP="009B75AD">
            <w:pPr>
              <w:tabs>
                <w:tab w:val="right" w:pos="1202"/>
              </w:tabs>
              <w:jc w:val="right"/>
              <w:outlineLvl w:val="0"/>
              <w:rPr>
                <w:rFonts w:ascii="Calibri" w:eastAsia="Calibri" w:hAnsi="Calibri"/>
                <w:b/>
                <w:iCs/>
                <w:sz w:val="18"/>
                <w:szCs w:val="18"/>
              </w:rPr>
            </w:pPr>
            <w:bookmarkStart w:id="198" w:name="_Toc4057106"/>
            <w:r w:rsidRPr="00EA22B8">
              <w:rPr>
                <w:rFonts w:ascii="Calibri" w:eastAsia="Calibri" w:hAnsi="Calibri"/>
                <w:b/>
                <w:iCs/>
                <w:sz w:val="18"/>
                <w:szCs w:val="18"/>
              </w:rPr>
              <w:t>Guarantee fund</w:t>
            </w:r>
            <w:bookmarkEnd w:id="198"/>
          </w:p>
        </w:tc>
        <w:tc>
          <w:tcPr>
            <w:tcW w:w="588" w:type="pct"/>
            <w:vAlign w:val="bottom"/>
          </w:tcPr>
          <w:p w14:paraId="4B358514" w14:textId="77777777" w:rsidR="007F6C02" w:rsidRPr="00EA22B8" w:rsidRDefault="007F6C02" w:rsidP="009B75AD">
            <w:pPr>
              <w:tabs>
                <w:tab w:val="right" w:pos="1202"/>
              </w:tabs>
              <w:jc w:val="right"/>
              <w:outlineLvl w:val="0"/>
              <w:rPr>
                <w:rFonts w:ascii="Calibri" w:eastAsia="Calibri" w:hAnsi="Calibri"/>
                <w:b/>
                <w:iCs/>
                <w:sz w:val="18"/>
                <w:szCs w:val="18"/>
              </w:rPr>
            </w:pPr>
            <w:bookmarkStart w:id="199" w:name="_Toc4057107"/>
            <w:r w:rsidRPr="00EA22B8">
              <w:rPr>
                <w:rFonts w:ascii="Calibri" w:eastAsia="Calibri" w:hAnsi="Calibri"/>
                <w:b/>
                <w:iCs/>
                <w:sz w:val="18"/>
                <w:szCs w:val="18"/>
              </w:rPr>
              <w:t>Total</w:t>
            </w:r>
            <w:bookmarkEnd w:id="199"/>
            <w:r w:rsidRPr="00EA22B8">
              <w:rPr>
                <w:rFonts w:ascii="Calibri" w:eastAsia="Calibri" w:hAnsi="Calibri"/>
                <w:b/>
                <w:iCs/>
                <w:sz w:val="18"/>
                <w:szCs w:val="18"/>
              </w:rPr>
              <w:t xml:space="preserve"> </w:t>
            </w:r>
          </w:p>
          <w:p w14:paraId="5F3F3E1C" w14:textId="77777777" w:rsidR="007F6C02" w:rsidRPr="00EA22B8" w:rsidRDefault="007F6C02" w:rsidP="009B75AD">
            <w:pPr>
              <w:tabs>
                <w:tab w:val="right" w:pos="1202"/>
              </w:tabs>
              <w:jc w:val="right"/>
              <w:outlineLvl w:val="0"/>
              <w:rPr>
                <w:rFonts w:ascii="Calibri" w:hAnsi="Calibri" w:cs="Arial"/>
                <w:b/>
                <w:iCs/>
                <w:sz w:val="18"/>
                <w:szCs w:val="18"/>
              </w:rPr>
            </w:pPr>
          </w:p>
        </w:tc>
      </w:tr>
      <w:tr w:rsidR="007F6C02" w:rsidRPr="00B9715B" w14:paraId="0ADEDD89" w14:textId="77777777" w:rsidTr="00EA22B8">
        <w:trPr>
          <w:trHeight w:hRule="exact" w:val="321"/>
        </w:trPr>
        <w:tc>
          <w:tcPr>
            <w:tcW w:w="1471" w:type="pct"/>
          </w:tcPr>
          <w:p w14:paraId="3517FBE2"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center"/>
          </w:tcPr>
          <w:p w14:paraId="7426CC43" w14:textId="77777777" w:rsidR="007F6C02" w:rsidRPr="00EA22B8" w:rsidRDefault="007F6C02" w:rsidP="00962277">
            <w:pPr>
              <w:tabs>
                <w:tab w:val="right" w:pos="1202"/>
              </w:tabs>
              <w:jc w:val="right"/>
              <w:outlineLvl w:val="0"/>
              <w:rPr>
                <w:rFonts w:ascii="Calibri" w:hAnsi="Calibri" w:cs="Arial"/>
                <w:b/>
                <w:bCs/>
                <w:sz w:val="18"/>
                <w:szCs w:val="18"/>
              </w:rPr>
            </w:pPr>
            <w:bookmarkStart w:id="200" w:name="_Toc4057108"/>
            <w:r w:rsidRPr="00EA22B8">
              <w:rPr>
                <w:rFonts w:ascii="Calibri" w:hAnsi="Calibri" w:cs="Arial"/>
                <w:b/>
                <w:bCs/>
                <w:sz w:val="18"/>
                <w:szCs w:val="18"/>
              </w:rPr>
              <w:t>HRK ‘000</w:t>
            </w:r>
            <w:bookmarkEnd w:id="200"/>
          </w:p>
        </w:tc>
        <w:tc>
          <w:tcPr>
            <w:tcW w:w="588" w:type="pct"/>
            <w:vAlign w:val="center"/>
          </w:tcPr>
          <w:p w14:paraId="0F772B44" w14:textId="77777777" w:rsidR="007F6C02" w:rsidRPr="00EA22B8" w:rsidRDefault="007F6C02" w:rsidP="00D97857">
            <w:pPr>
              <w:tabs>
                <w:tab w:val="right" w:pos="1202"/>
              </w:tabs>
              <w:jc w:val="right"/>
              <w:outlineLvl w:val="0"/>
              <w:rPr>
                <w:rFonts w:ascii="Calibri" w:hAnsi="Calibri" w:cs="Arial"/>
                <w:b/>
                <w:bCs/>
                <w:sz w:val="18"/>
                <w:szCs w:val="18"/>
              </w:rPr>
            </w:pPr>
            <w:bookmarkStart w:id="201" w:name="_Toc4057109"/>
            <w:r w:rsidRPr="00EA22B8">
              <w:rPr>
                <w:rFonts w:ascii="Calibri" w:hAnsi="Calibri" w:cs="Arial"/>
                <w:b/>
                <w:bCs/>
                <w:sz w:val="18"/>
                <w:szCs w:val="18"/>
              </w:rPr>
              <w:t>HRK ‘000</w:t>
            </w:r>
            <w:bookmarkEnd w:id="201"/>
          </w:p>
        </w:tc>
        <w:tc>
          <w:tcPr>
            <w:tcW w:w="588" w:type="pct"/>
            <w:vAlign w:val="center"/>
          </w:tcPr>
          <w:p w14:paraId="69C38C2B" w14:textId="77777777" w:rsidR="007F6C02" w:rsidRPr="00EA22B8" w:rsidRDefault="007F6C02" w:rsidP="00CB7BED">
            <w:pPr>
              <w:tabs>
                <w:tab w:val="right" w:pos="1202"/>
              </w:tabs>
              <w:jc w:val="right"/>
              <w:outlineLvl w:val="0"/>
              <w:rPr>
                <w:rFonts w:ascii="Calibri" w:hAnsi="Calibri" w:cs="Arial"/>
                <w:b/>
                <w:bCs/>
                <w:sz w:val="18"/>
                <w:szCs w:val="18"/>
              </w:rPr>
            </w:pPr>
            <w:bookmarkStart w:id="202" w:name="_Toc4057110"/>
            <w:r w:rsidRPr="00EA22B8">
              <w:rPr>
                <w:rFonts w:ascii="Calibri" w:hAnsi="Calibri" w:cs="Arial"/>
                <w:b/>
                <w:bCs/>
                <w:sz w:val="18"/>
                <w:szCs w:val="18"/>
              </w:rPr>
              <w:t>HRK ‘000</w:t>
            </w:r>
            <w:bookmarkEnd w:id="202"/>
          </w:p>
        </w:tc>
        <w:tc>
          <w:tcPr>
            <w:tcW w:w="588" w:type="pct"/>
            <w:vAlign w:val="center"/>
          </w:tcPr>
          <w:p w14:paraId="0DE53DDE" w14:textId="77777777" w:rsidR="007F6C02" w:rsidRPr="00EA22B8" w:rsidRDefault="007F6C02" w:rsidP="00160CFF">
            <w:pPr>
              <w:tabs>
                <w:tab w:val="right" w:pos="1202"/>
              </w:tabs>
              <w:jc w:val="right"/>
              <w:outlineLvl w:val="0"/>
              <w:rPr>
                <w:rFonts w:ascii="Calibri" w:hAnsi="Calibri" w:cs="Arial"/>
                <w:b/>
                <w:bCs/>
                <w:sz w:val="18"/>
                <w:szCs w:val="18"/>
              </w:rPr>
            </w:pPr>
            <w:bookmarkStart w:id="203" w:name="_Toc4057111"/>
            <w:r w:rsidRPr="00EA22B8">
              <w:rPr>
                <w:rFonts w:ascii="Calibri" w:hAnsi="Calibri" w:cs="Arial"/>
                <w:b/>
                <w:bCs/>
                <w:sz w:val="18"/>
                <w:szCs w:val="18"/>
              </w:rPr>
              <w:t>HRK ‘000</w:t>
            </w:r>
            <w:bookmarkEnd w:id="203"/>
          </w:p>
        </w:tc>
        <w:tc>
          <w:tcPr>
            <w:tcW w:w="588" w:type="pct"/>
            <w:vAlign w:val="center"/>
          </w:tcPr>
          <w:p w14:paraId="2E8324DF" w14:textId="77777777" w:rsidR="007F6C02" w:rsidRPr="00EA22B8" w:rsidRDefault="007F6C02" w:rsidP="0003594B">
            <w:pPr>
              <w:tabs>
                <w:tab w:val="right" w:pos="1202"/>
              </w:tabs>
              <w:jc w:val="right"/>
              <w:outlineLvl w:val="0"/>
              <w:rPr>
                <w:rFonts w:ascii="Calibri" w:hAnsi="Calibri" w:cs="Arial"/>
                <w:b/>
                <w:bCs/>
                <w:sz w:val="18"/>
                <w:szCs w:val="18"/>
              </w:rPr>
            </w:pPr>
            <w:bookmarkStart w:id="204" w:name="_Toc4057112"/>
            <w:r w:rsidRPr="00EA22B8">
              <w:rPr>
                <w:rFonts w:ascii="Calibri" w:hAnsi="Calibri" w:cs="Arial"/>
                <w:b/>
                <w:bCs/>
                <w:sz w:val="18"/>
                <w:szCs w:val="18"/>
              </w:rPr>
              <w:t>HRK ‘000</w:t>
            </w:r>
            <w:bookmarkEnd w:id="204"/>
          </w:p>
        </w:tc>
        <w:tc>
          <w:tcPr>
            <w:tcW w:w="588" w:type="pct"/>
            <w:vAlign w:val="center"/>
          </w:tcPr>
          <w:p w14:paraId="782A53D4" w14:textId="77777777" w:rsidR="007F6C02" w:rsidRPr="00EA22B8" w:rsidRDefault="007F6C02" w:rsidP="008279D1">
            <w:pPr>
              <w:tabs>
                <w:tab w:val="right" w:pos="1202"/>
              </w:tabs>
              <w:jc w:val="right"/>
              <w:outlineLvl w:val="0"/>
              <w:rPr>
                <w:rFonts w:ascii="Calibri" w:hAnsi="Calibri" w:cs="Arial"/>
                <w:b/>
                <w:bCs/>
                <w:sz w:val="18"/>
                <w:szCs w:val="18"/>
              </w:rPr>
            </w:pPr>
            <w:bookmarkStart w:id="205" w:name="_Toc4057113"/>
            <w:r w:rsidRPr="00EA22B8">
              <w:rPr>
                <w:rFonts w:ascii="Calibri" w:hAnsi="Calibri" w:cs="Arial"/>
                <w:b/>
                <w:bCs/>
                <w:sz w:val="18"/>
                <w:szCs w:val="18"/>
              </w:rPr>
              <w:t>HRK ‘000</w:t>
            </w:r>
            <w:bookmarkEnd w:id="205"/>
          </w:p>
        </w:tc>
      </w:tr>
      <w:tr w:rsidR="007F6C02" w:rsidRPr="00B9715B" w14:paraId="66F45BA7" w14:textId="77777777" w:rsidTr="00EA22B8">
        <w:trPr>
          <w:trHeight w:hRule="exact" w:val="321"/>
        </w:trPr>
        <w:tc>
          <w:tcPr>
            <w:tcW w:w="1471" w:type="pct"/>
          </w:tcPr>
          <w:p w14:paraId="22E58B71"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bottom"/>
          </w:tcPr>
          <w:p w14:paraId="5B232A24"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6F149AD7"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04851C4D"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019B628F"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4120BE59"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2033313B" w14:textId="77777777" w:rsidR="007F6C02" w:rsidRPr="00EA22B8" w:rsidRDefault="007F6C02" w:rsidP="009B75AD">
            <w:pPr>
              <w:tabs>
                <w:tab w:val="right" w:pos="1202"/>
              </w:tabs>
              <w:jc w:val="right"/>
              <w:outlineLvl w:val="0"/>
              <w:rPr>
                <w:rFonts w:ascii="Calibri" w:hAnsi="Calibri" w:cs="Arial"/>
                <w:b/>
                <w:bCs/>
                <w:sz w:val="18"/>
                <w:szCs w:val="18"/>
              </w:rPr>
            </w:pPr>
          </w:p>
        </w:tc>
      </w:tr>
      <w:tr w:rsidR="00B50DA6" w:rsidRPr="00B9715B" w14:paraId="610887D9" w14:textId="77777777" w:rsidTr="007D690A">
        <w:trPr>
          <w:trHeight w:val="287"/>
        </w:trPr>
        <w:tc>
          <w:tcPr>
            <w:tcW w:w="1471" w:type="pct"/>
            <w:vAlign w:val="center"/>
          </w:tcPr>
          <w:p w14:paraId="476D10DA" w14:textId="6786B2D4" w:rsidR="00B50DA6" w:rsidRPr="00EA22B8" w:rsidRDefault="00B50DA6" w:rsidP="00B50DA6">
            <w:pPr>
              <w:tabs>
                <w:tab w:val="right" w:pos="1202"/>
              </w:tabs>
              <w:outlineLvl w:val="0"/>
              <w:rPr>
                <w:rFonts w:ascii="Calibri" w:hAnsi="Calibri" w:cs="Arial"/>
                <w:b/>
                <w:iCs/>
                <w:sz w:val="18"/>
                <w:szCs w:val="18"/>
              </w:rPr>
            </w:pPr>
            <w:bookmarkStart w:id="206" w:name="_Toc4057114"/>
            <w:r w:rsidRPr="00EA22B8">
              <w:rPr>
                <w:rFonts w:ascii="Calibri" w:hAnsi="Calibri" w:cs="Arial"/>
                <w:b/>
                <w:iCs/>
                <w:sz w:val="18"/>
                <w:szCs w:val="18"/>
              </w:rPr>
              <w:t xml:space="preserve">Balance as of 1 January </w:t>
            </w:r>
            <w:bookmarkEnd w:id="206"/>
            <w:r w:rsidRPr="00EA22B8">
              <w:rPr>
                <w:rFonts w:ascii="Calibri" w:hAnsi="Calibri" w:cs="Arial"/>
                <w:b/>
                <w:iCs/>
                <w:sz w:val="18"/>
                <w:szCs w:val="18"/>
              </w:rPr>
              <w:t>201</w:t>
            </w:r>
            <w:r>
              <w:rPr>
                <w:rFonts w:ascii="Calibri" w:hAnsi="Calibri" w:cs="Arial"/>
                <w:b/>
                <w:iCs/>
                <w:sz w:val="18"/>
                <w:szCs w:val="18"/>
              </w:rPr>
              <w:t>8</w:t>
            </w:r>
          </w:p>
        </w:tc>
        <w:tc>
          <w:tcPr>
            <w:tcW w:w="588" w:type="pct"/>
            <w:tcBorders>
              <w:top w:val="single" w:sz="4" w:space="0" w:color="auto"/>
              <w:left w:val="nil"/>
              <w:bottom w:val="single" w:sz="12" w:space="0" w:color="auto"/>
              <w:right w:val="nil"/>
            </w:tcBorders>
            <w:shd w:val="clear" w:color="auto" w:fill="auto"/>
            <w:vAlign w:val="bottom"/>
          </w:tcPr>
          <w:p w14:paraId="3E2C4659" w14:textId="358755BE" w:rsidR="00B50DA6" w:rsidRPr="00EA22B8" w:rsidRDefault="00B50DA6" w:rsidP="00B50DA6">
            <w:pPr>
              <w:tabs>
                <w:tab w:val="right" w:pos="1202"/>
              </w:tabs>
              <w:jc w:val="right"/>
              <w:outlineLvl w:val="0"/>
              <w:rPr>
                <w:rFonts w:ascii="Calibri" w:hAnsi="Calibri" w:cs="Calibri"/>
                <w:b/>
                <w:iCs/>
                <w:sz w:val="18"/>
                <w:szCs w:val="18"/>
              </w:rPr>
            </w:pPr>
            <w:bookmarkStart w:id="207" w:name="_Toc4057115"/>
            <w:r w:rsidRPr="00EA22B8">
              <w:rPr>
                <w:rFonts w:asciiTheme="minorHAnsi" w:hAnsiTheme="minorHAnsi" w:cs="Arial"/>
                <w:b/>
                <w:iCs/>
                <w:sz w:val="18"/>
                <w:szCs w:val="18"/>
              </w:rPr>
              <w:t>7,009,632</w:t>
            </w:r>
            <w:bookmarkEnd w:id="207"/>
          </w:p>
        </w:tc>
        <w:tc>
          <w:tcPr>
            <w:tcW w:w="588" w:type="pct"/>
            <w:tcBorders>
              <w:top w:val="single" w:sz="4" w:space="0" w:color="auto"/>
              <w:left w:val="nil"/>
              <w:bottom w:val="single" w:sz="12" w:space="0" w:color="auto"/>
              <w:right w:val="nil"/>
            </w:tcBorders>
            <w:shd w:val="clear" w:color="auto" w:fill="auto"/>
            <w:vAlign w:val="bottom"/>
          </w:tcPr>
          <w:p w14:paraId="4393A54A" w14:textId="23F134FD" w:rsidR="00B50DA6" w:rsidRPr="00EA22B8" w:rsidRDefault="00B50DA6" w:rsidP="00B50DA6">
            <w:pPr>
              <w:tabs>
                <w:tab w:val="right" w:pos="1202"/>
              </w:tabs>
              <w:jc w:val="right"/>
              <w:outlineLvl w:val="0"/>
              <w:rPr>
                <w:rFonts w:ascii="Calibri" w:hAnsi="Calibri" w:cs="Calibri"/>
                <w:b/>
                <w:iCs/>
                <w:sz w:val="18"/>
                <w:szCs w:val="18"/>
              </w:rPr>
            </w:pPr>
            <w:bookmarkStart w:id="208" w:name="_Toc4057116"/>
            <w:r w:rsidRPr="00EA22B8">
              <w:rPr>
                <w:rFonts w:ascii="Calibri" w:hAnsi="Calibri" w:cs="Calibri"/>
                <w:b/>
                <w:iCs/>
                <w:sz w:val="18"/>
                <w:szCs w:val="18"/>
              </w:rPr>
              <w:t>2,554,917</w:t>
            </w:r>
            <w:bookmarkEnd w:id="208"/>
          </w:p>
        </w:tc>
        <w:tc>
          <w:tcPr>
            <w:tcW w:w="588" w:type="pct"/>
            <w:tcBorders>
              <w:top w:val="single" w:sz="4" w:space="0" w:color="auto"/>
              <w:left w:val="nil"/>
              <w:bottom w:val="single" w:sz="12" w:space="0" w:color="auto"/>
              <w:right w:val="nil"/>
            </w:tcBorders>
            <w:shd w:val="clear" w:color="auto" w:fill="auto"/>
            <w:vAlign w:val="bottom"/>
          </w:tcPr>
          <w:p w14:paraId="1238E360" w14:textId="778A9504" w:rsidR="00B50DA6" w:rsidRPr="00EA22B8" w:rsidRDefault="00B50DA6" w:rsidP="00B50DA6">
            <w:pPr>
              <w:tabs>
                <w:tab w:val="right" w:pos="1202"/>
              </w:tabs>
              <w:jc w:val="right"/>
              <w:outlineLvl w:val="0"/>
              <w:rPr>
                <w:rFonts w:ascii="Calibri" w:hAnsi="Calibri" w:cs="Calibri"/>
                <w:b/>
                <w:iCs/>
                <w:sz w:val="18"/>
                <w:szCs w:val="18"/>
              </w:rPr>
            </w:pPr>
            <w:bookmarkStart w:id="209" w:name="_Toc4057117"/>
            <w:r w:rsidRPr="00EA22B8">
              <w:rPr>
                <w:rFonts w:ascii="Calibri" w:hAnsi="Calibri" w:cs="Calibri"/>
                <w:b/>
                <w:iCs/>
                <w:sz w:val="18"/>
                <w:szCs w:val="18"/>
              </w:rPr>
              <w:t>70,717</w:t>
            </w:r>
            <w:bookmarkEnd w:id="209"/>
          </w:p>
        </w:tc>
        <w:tc>
          <w:tcPr>
            <w:tcW w:w="588" w:type="pct"/>
            <w:tcBorders>
              <w:top w:val="single" w:sz="4" w:space="0" w:color="auto"/>
              <w:left w:val="nil"/>
              <w:bottom w:val="single" w:sz="12" w:space="0" w:color="auto"/>
              <w:right w:val="nil"/>
            </w:tcBorders>
            <w:shd w:val="clear" w:color="auto" w:fill="auto"/>
            <w:vAlign w:val="bottom"/>
          </w:tcPr>
          <w:p w14:paraId="2B778509" w14:textId="1A83A2C2" w:rsidR="00B50DA6" w:rsidRPr="00EA22B8" w:rsidRDefault="00B50DA6" w:rsidP="00B50DA6">
            <w:pPr>
              <w:tabs>
                <w:tab w:val="right" w:pos="1202"/>
              </w:tabs>
              <w:jc w:val="right"/>
              <w:outlineLvl w:val="0"/>
              <w:rPr>
                <w:rFonts w:ascii="Calibri" w:hAnsi="Calibri" w:cs="Calibri"/>
                <w:b/>
                <w:iCs/>
                <w:sz w:val="18"/>
                <w:szCs w:val="18"/>
              </w:rPr>
            </w:pPr>
            <w:bookmarkStart w:id="210" w:name="_Toc4057118"/>
            <w:r w:rsidRPr="00EA22B8">
              <w:rPr>
                <w:rFonts w:ascii="Calibri" w:hAnsi="Calibri" w:cs="Calibri"/>
                <w:b/>
                <w:iCs/>
                <w:sz w:val="18"/>
                <w:szCs w:val="18"/>
              </w:rPr>
              <w:t>162,201</w:t>
            </w:r>
            <w:bookmarkEnd w:id="210"/>
          </w:p>
        </w:tc>
        <w:tc>
          <w:tcPr>
            <w:tcW w:w="588" w:type="pct"/>
            <w:tcBorders>
              <w:top w:val="single" w:sz="4" w:space="0" w:color="auto"/>
              <w:left w:val="nil"/>
              <w:bottom w:val="single" w:sz="12" w:space="0" w:color="auto"/>
              <w:right w:val="nil"/>
            </w:tcBorders>
            <w:vAlign w:val="bottom"/>
          </w:tcPr>
          <w:p w14:paraId="233775B9" w14:textId="470799F5" w:rsidR="00B50DA6" w:rsidRPr="00EA22B8" w:rsidRDefault="00B50DA6" w:rsidP="00B50DA6">
            <w:pPr>
              <w:tabs>
                <w:tab w:val="right" w:pos="1202"/>
              </w:tabs>
              <w:jc w:val="right"/>
              <w:outlineLvl w:val="0"/>
              <w:rPr>
                <w:rFonts w:ascii="Calibri" w:hAnsi="Calibri" w:cs="Calibri"/>
                <w:b/>
                <w:iCs/>
                <w:sz w:val="18"/>
                <w:szCs w:val="18"/>
              </w:rPr>
            </w:pPr>
            <w:bookmarkStart w:id="211" w:name="_Toc4057119"/>
            <w:r w:rsidRPr="00EA22B8">
              <w:rPr>
                <w:rFonts w:ascii="Calibri" w:hAnsi="Calibri" w:cs="Calibri"/>
                <w:b/>
                <w:iCs/>
                <w:sz w:val="18"/>
                <w:szCs w:val="18"/>
              </w:rPr>
              <w:t>12,303</w:t>
            </w:r>
            <w:bookmarkEnd w:id="211"/>
          </w:p>
        </w:tc>
        <w:tc>
          <w:tcPr>
            <w:tcW w:w="588" w:type="pct"/>
            <w:tcBorders>
              <w:top w:val="single" w:sz="4" w:space="0" w:color="auto"/>
              <w:left w:val="nil"/>
              <w:bottom w:val="single" w:sz="12" w:space="0" w:color="auto"/>
              <w:right w:val="nil"/>
            </w:tcBorders>
            <w:shd w:val="clear" w:color="auto" w:fill="auto"/>
            <w:vAlign w:val="bottom"/>
          </w:tcPr>
          <w:p w14:paraId="21AC10AD" w14:textId="09AA2FAA" w:rsidR="00B50DA6" w:rsidRPr="00EA22B8" w:rsidRDefault="00B50DA6" w:rsidP="00B50DA6">
            <w:pPr>
              <w:tabs>
                <w:tab w:val="right" w:pos="1202"/>
              </w:tabs>
              <w:jc w:val="right"/>
              <w:outlineLvl w:val="0"/>
              <w:rPr>
                <w:rFonts w:ascii="Calibri" w:hAnsi="Calibri" w:cs="Calibri"/>
                <w:b/>
                <w:iCs/>
                <w:sz w:val="18"/>
                <w:szCs w:val="18"/>
              </w:rPr>
            </w:pPr>
            <w:bookmarkStart w:id="212" w:name="_Toc4057120"/>
            <w:r w:rsidRPr="00EA22B8">
              <w:rPr>
                <w:rFonts w:ascii="Calibri" w:hAnsi="Calibri" w:cs="Calibri"/>
                <w:b/>
                <w:iCs/>
                <w:sz w:val="18"/>
                <w:szCs w:val="18"/>
              </w:rPr>
              <w:t>9,809,770</w:t>
            </w:r>
            <w:bookmarkEnd w:id="212"/>
          </w:p>
        </w:tc>
      </w:tr>
      <w:tr w:rsidR="00B50DA6" w:rsidRPr="00B9715B" w14:paraId="1C2DFBE2" w14:textId="77777777" w:rsidTr="007D690A">
        <w:trPr>
          <w:trHeight w:val="87"/>
        </w:trPr>
        <w:tc>
          <w:tcPr>
            <w:tcW w:w="1471" w:type="pct"/>
            <w:vAlign w:val="center"/>
          </w:tcPr>
          <w:p w14:paraId="1F508938" w14:textId="77777777" w:rsidR="00B50DA6" w:rsidRPr="00EA22B8" w:rsidRDefault="00B50DA6" w:rsidP="00B50DA6">
            <w:pPr>
              <w:tabs>
                <w:tab w:val="right" w:pos="1202"/>
              </w:tabs>
              <w:outlineLvl w:val="0"/>
              <w:rPr>
                <w:rFonts w:ascii="Calibri" w:hAnsi="Calibri" w:cs="Arial"/>
                <w:iCs/>
                <w:sz w:val="18"/>
                <w:szCs w:val="18"/>
              </w:rPr>
            </w:pPr>
            <w:bookmarkStart w:id="213" w:name="_Toc4057121"/>
            <w:r w:rsidRPr="00EA22B8">
              <w:rPr>
                <w:rFonts w:ascii="Calibri" w:hAnsi="Calibri"/>
                <w:iCs/>
                <w:sz w:val="18"/>
                <w:szCs w:val="18"/>
              </w:rPr>
              <w:t>Profit for the year</w:t>
            </w:r>
            <w:bookmarkEnd w:id="213"/>
          </w:p>
        </w:tc>
        <w:tc>
          <w:tcPr>
            <w:tcW w:w="588" w:type="pct"/>
            <w:tcBorders>
              <w:top w:val="single" w:sz="12" w:space="0" w:color="auto"/>
              <w:left w:val="nil"/>
              <w:bottom w:val="nil"/>
              <w:right w:val="nil"/>
            </w:tcBorders>
            <w:shd w:val="clear" w:color="auto" w:fill="auto"/>
            <w:vAlign w:val="bottom"/>
          </w:tcPr>
          <w:p w14:paraId="6FACE6B5" w14:textId="0F4FD856" w:rsidR="00B50DA6" w:rsidRPr="00EA22B8" w:rsidRDefault="00B50DA6" w:rsidP="00B50DA6">
            <w:pPr>
              <w:tabs>
                <w:tab w:val="right" w:pos="1202"/>
              </w:tabs>
              <w:jc w:val="right"/>
              <w:outlineLvl w:val="0"/>
              <w:rPr>
                <w:rFonts w:asciiTheme="minorHAnsi" w:hAnsiTheme="minorHAnsi" w:cs="Arial"/>
                <w:sz w:val="18"/>
                <w:szCs w:val="18"/>
              </w:rPr>
            </w:pPr>
            <w:r>
              <w:rPr>
                <w:rFonts w:asciiTheme="minorHAnsi" w:hAnsiTheme="minorHAnsi" w:cs="Arial"/>
                <w:iCs/>
                <w:sz w:val="18"/>
                <w:szCs w:val="18"/>
              </w:rPr>
              <w:t>-</w:t>
            </w:r>
          </w:p>
        </w:tc>
        <w:tc>
          <w:tcPr>
            <w:tcW w:w="588" w:type="pct"/>
            <w:tcBorders>
              <w:top w:val="single" w:sz="12" w:space="0" w:color="auto"/>
              <w:left w:val="nil"/>
              <w:bottom w:val="nil"/>
              <w:right w:val="nil"/>
            </w:tcBorders>
            <w:shd w:val="clear" w:color="auto" w:fill="auto"/>
            <w:vAlign w:val="bottom"/>
          </w:tcPr>
          <w:p w14:paraId="571BA4E4" w14:textId="052B2726" w:rsidR="00B50DA6" w:rsidRPr="00EA22B8" w:rsidRDefault="00B50DA6" w:rsidP="00B50DA6">
            <w:pPr>
              <w:tabs>
                <w:tab w:val="right" w:pos="1202"/>
              </w:tabs>
              <w:jc w:val="right"/>
              <w:outlineLvl w:val="0"/>
              <w:rPr>
                <w:rFonts w:asciiTheme="minorHAnsi" w:hAnsiTheme="minorHAnsi" w:cs="Arial"/>
                <w:sz w:val="18"/>
                <w:szCs w:val="18"/>
              </w:rPr>
            </w:pPr>
            <w:r>
              <w:rPr>
                <w:rFonts w:asciiTheme="minorHAnsi" w:hAnsiTheme="minorHAnsi" w:cs="Arial"/>
                <w:iCs/>
                <w:sz w:val="18"/>
                <w:szCs w:val="18"/>
              </w:rPr>
              <w:t>-</w:t>
            </w:r>
          </w:p>
        </w:tc>
        <w:tc>
          <w:tcPr>
            <w:tcW w:w="588" w:type="pct"/>
            <w:tcBorders>
              <w:top w:val="single" w:sz="12" w:space="0" w:color="auto"/>
              <w:left w:val="nil"/>
              <w:bottom w:val="nil"/>
              <w:right w:val="nil"/>
            </w:tcBorders>
            <w:shd w:val="clear" w:color="auto" w:fill="auto"/>
            <w:vAlign w:val="bottom"/>
          </w:tcPr>
          <w:p w14:paraId="5A919179" w14:textId="6389905A" w:rsidR="00B50DA6" w:rsidRPr="00EA22B8" w:rsidRDefault="00B50DA6" w:rsidP="00B50DA6">
            <w:pPr>
              <w:tabs>
                <w:tab w:val="right" w:pos="1202"/>
              </w:tabs>
              <w:jc w:val="right"/>
              <w:outlineLvl w:val="0"/>
              <w:rPr>
                <w:rFonts w:asciiTheme="minorHAnsi" w:hAnsiTheme="minorHAnsi" w:cs="Arial"/>
                <w:sz w:val="18"/>
                <w:szCs w:val="18"/>
              </w:rPr>
            </w:pPr>
            <w:r>
              <w:rPr>
                <w:rFonts w:asciiTheme="minorHAnsi" w:hAnsiTheme="minorHAnsi" w:cs="Arial"/>
                <w:iCs/>
                <w:sz w:val="18"/>
                <w:szCs w:val="18"/>
              </w:rPr>
              <w:t>-</w:t>
            </w:r>
          </w:p>
        </w:tc>
        <w:tc>
          <w:tcPr>
            <w:tcW w:w="588" w:type="pct"/>
            <w:tcBorders>
              <w:top w:val="single" w:sz="12" w:space="0" w:color="auto"/>
              <w:left w:val="nil"/>
              <w:bottom w:val="nil"/>
              <w:right w:val="nil"/>
            </w:tcBorders>
            <w:shd w:val="clear" w:color="auto" w:fill="auto"/>
            <w:vAlign w:val="bottom"/>
          </w:tcPr>
          <w:p w14:paraId="1D86B636" w14:textId="2F73CBB3" w:rsidR="00B50DA6" w:rsidRPr="00EA22B8" w:rsidRDefault="00B50DA6" w:rsidP="00B50DA6">
            <w:pPr>
              <w:tabs>
                <w:tab w:val="right" w:pos="1202"/>
              </w:tabs>
              <w:jc w:val="right"/>
              <w:outlineLvl w:val="0"/>
              <w:rPr>
                <w:rFonts w:asciiTheme="minorHAnsi" w:hAnsiTheme="minorHAnsi" w:cs="Arial"/>
                <w:sz w:val="18"/>
                <w:szCs w:val="18"/>
              </w:rPr>
            </w:pPr>
            <w:bookmarkStart w:id="214" w:name="_Toc4057125"/>
            <w:r>
              <w:rPr>
                <w:rFonts w:asciiTheme="minorHAnsi" w:hAnsiTheme="minorHAnsi" w:cs="Arial"/>
                <w:iCs/>
                <w:sz w:val="18"/>
                <w:szCs w:val="18"/>
              </w:rPr>
              <w:t>204,737</w:t>
            </w:r>
            <w:bookmarkEnd w:id="214"/>
          </w:p>
        </w:tc>
        <w:tc>
          <w:tcPr>
            <w:tcW w:w="588" w:type="pct"/>
            <w:tcBorders>
              <w:top w:val="single" w:sz="12" w:space="0" w:color="auto"/>
              <w:left w:val="nil"/>
              <w:bottom w:val="nil"/>
              <w:right w:val="nil"/>
            </w:tcBorders>
            <w:vAlign w:val="bottom"/>
          </w:tcPr>
          <w:p w14:paraId="5408F4A2" w14:textId="085A674D" w:rsidR="00B50DA6" w:rsidRPr="00EA22B8" w:rsidRDefault="00B50DA6" w:rsidP="00B50DA6">
            <w:pPr>
              <w:tabs>
                <w:tab w:val="right" w:pos="1202"/>
              </w:tabs>
              <w:jc w:val="right"/>
              <w:outlineLvl w:val="0"/>
              <w:rPr>
                <w:rFonts w:asciiTheme="minorHAnsi" w:hAnsiTheme="minorHAnsi" w:cs="Arial"/>
                <w:sz w:val="18"/>
                <w:szCs w:val="18"/>
              </w:rPr>
            </w:pPr>
            <w:r w:rsidRPr="00EA22B8">
              <w:rPr>
                <w:rFonts w:asciiTheme="minorHAnsi" w:hAnsiTheme="minorHAnsi" w:cs="Arial"/>
                <w:iCs/>
                <w:sz w:val="18"/>
                <w:szCs w:val="18"/>
              </w:rPr>
              <w:t>-</w:t>
            </w:r>
          </w:p>
        </w:tc>
        <w:tc>
          <w:tcPr>
            <w:tcW w:w="588" w:type="pct"/>
            <w:tcBorders>
              <w:top w:val="single" w:sz="12" w:space="0" w:color="auto"/>
              <w:left w:val="nil"/>
              <w:bottom w:val="nil"/>
              <w:right w:val="nil"/>
            </w:tcBorders>
            <w:shd w:val="clear" w:color="auto" w:fill="auto"/>
            <w:vAlign w:val="bottom"/>
          </w:tcPr>
          <w:p w14:paraId="769DBB79" w14:textId="0F399D36" w:rsidR="00B50DA6" w:rsidRPr="00EA22B8" w:rsidRDefault="00B50DA6" w:rsidP="00B50DA6">
            <w:pPr>
              <w:tabs>
                <w:tab w:val="right" w:pos="1202"/>
              </w:tabs>
              <w:jc w:val="right"/>
              <w:outlineLvl w:val="0"/>
              <w:rPr>
                <w:rFonts w:asciiTheme="minorHAnsi" w:hAnsiTheme="minorHAnsi" w:cs="Arial"/>
                <w:b/>
                <w:iCs/>
                <w:sz w:val="18"/>
                <w:szCs w:val="18"/>
              </w:rPr>
            </w:pPr>
            <w:bookmarkStart w:id="215" w:name="_Toc4057127"/>
            <w:r>
              <w:rPr>
                <w:rFonts w:asciiTheme="minorHAnsi" w:hAnsiTheme="minorHAnsi" w:cs="Arial"/>
                <w:b/>
                <w:iCs/>
                <w:sz w:val="18"/>
                <w:szCs w:val="18"/>
              </w:rPr>
              <w:t>204,737</w:t>
            </w:r>
            <w:bookmarkEnd w:id="215"/>
          </w:p>
        </w:tc>
      </w:tr>
      <w:tr w:rsidR="00B50DA6" w:rsidRPr="00B9715B" w14:paraId="37BFE58D" w14:textId="77777777" w:rsidTr="007D690A">
        <w:trPr>
          <w:trHeight w:val="295"/>
        </w:trPr>
        <w:tc>
          <w:tcPr>
            <w:tcW w:w="1471" w:type="pct"/>
            <w:vAlign w:val="center"/>
          </w:tcPr>
          <w:p w14:paraId="2B24C85F" w14:textId="77777777" w:rsidR="00B50DA6" w:rsidRPr="00EA22B8" w:rsidRDefault="00B50DA6" w:rsidP="00B50DA6">
            <w:pPr>
              <w:tabs>
                <w:tab w:val="right" w:pos="1202"/>
              </w:tabs>
              <w:outlineLvl w:val="0"/>
              <w:rPr>
                <w:rFonts w:ascii="Calibri" w:hAnsi="Calibri" w:cs="Arial"/>
                <w:iCs/>
                <w:sz w:val="18"/>
                <w:szCs w:val="18"/>
              </w:rPr>
            </w:pPr>
            <w:bookmarkStart w:id="216" w:name="_Toc4057128"/>
            <w:r w:rsidRPr="00EA22B8">
              <w:rPr>
                <w:rFonts w:ascii="Calibri" w:hAnsi="Calibri"/>
                <w:iCs/>
                <w:sz w:val="18"/>
                <w:szCs w:val="18"/>
              </w:rPr>
              <w:t>Other comprehensive income</w:t>
            </w:r>
            <w:bookmarkEnd w:id="216"/>
          </w:p>
        </w:tc>
        <w:tc>
          <w:tcPr>
            <w:tcW w:w="588" w:type="pct"/>
            <w:tcBorders>
              <w:top w:val="nil"/>
              <w:left w:val="nil"/>
              <w:bottom w:val="single" w:sz="4" w:space="0" w:color="auto"/>
              <w:right w:val="nil"/>
            </w:tcBorders>
            <w:shd w:val="clear" w:color="auto" w:fill="auto"/>
            <w:vAlign w:val="bottom"/>
          </w:tcPr>
          <w:p w14:paraId="3D27B1FD" w14:textId="0AEB3442" w:rsidR="00B50DA6" w:rsidRPr="00EA22B8" w:rsidRDefault="00B50DA6" w:rsidP="00B50DA6">
            <w:pPr>
              <w:tabs>
                <w:tab w:val="right" w:pos="1202"/>
              </w:tabs>
              <w:jc w:val="right"/>
              <w:outlineLvl w:val="0"/>
              <w:rPr>
                <w:rFonts w:asciiTheme="minorHAnsi" w:hAnsiTheme="minorHAnsi" w:cs="Arial"/>
                <w:iCs/>
                <w:sz w:val="18"/>
                <w:szCs w:val="18"/>
              </w:rPr>
            </w:pPr>
            <w:r>
              <w:rPr>
                <w:rFonts w:asciiTheme="minorHAnsi" w:hAnsiTheme="minorHAnsi" w:cs="Arial"/>
                <w:iCs/>
                <w:sz w:val="18"/>
                <w:szCs w:val="18"/>
              </w:rPr>
              <w:t>-</w:t>
            </w:r>
          </w:p>
        </w:tc>
        <w:tc>
          <w:tcPr>
            <w:tcW w:w="588" w:type="pct"/>
            <w:tcBorders>
              <w:top w:val="nil"/>
              <w:left w:val="nil"/>
              <w:bottom w:val="single" w:sz="4" w:space="0" w:color="auto"/>
              <w:right w:val="nil"/>
            </w:tcBorders>
            <w:shd w:val="clear" w:color="auto" w:fill="auto"/>
            <w:vAlign w:val="bottom"/>
          </w:tcPr>
          <w:p w14:paraId="36E409B5" w14:textId="7C407322" w:rsidR="00B50DA6" w:rsidRPr="00EA22B8" w:rsidRDefault="00B50DA6" w:rsidP="00B50DA6">
            <w:pPr>
              <w:tabs>
                <w:tab w:val="right" w:pos="1202"/>
              </w:tabs>
              <w:jc w:val="right"/>
              <w:outlineLvl w:val="0"/>
              <w:rPr>
                <w:rFonts w:asciiTheme="minorHAnsi" w:hAnsiTheme="minorHAnsi" w:cs="Arial"/>
                <w:iCs/>
                <w:sz w:val="18"/>
                <w:szCs w:val="18"/>
              </w:rPr>
            </w:pPr>
            <w:r>
              <w:rPr>
                <w:rFonts w:asciiTheme="minorHAnsi" w:hAnsiTheme="minorHAnsi" w:cs="Arial"/>
                <w:iCs/>
                <w:sz w:val="18"/>
                <w:szCs w:val="18"/>
              </w:rPr>
              <w:t>-</w:t>
            </w:r>
          </w:p>
        </w:tc>
        <w:tc>
          <w:tcPr>
            <w:tcW w:w="588" w:type="pct"/>
            <w:tcBorders>
              <w:top w:val="nil"/>
              <w:left w:val="nil"/>
              <w:bottom w:val="single" w:sz="4" w:space="0" w:color="auto"/>
              <w:right w:val="nil"/>
            </w:tcBorders>
            <w:shd w:val="clear" w:color="auto" w:fill="auto"/>
            <w:vAlign w:val="bottom"/>
          </w:tcPr>
          <w:p w14:paraId="65553394" w14:textId="4F8DD12B" w:rsidR="00B50DA6" w:rsidRPr="00EA22B8" w:rsidRDefault="00B50DA6" w:rsidP="00B50DA6">
            <w:pPr>
              <w:tabs>
                <w:tab w:val="right" w:pos="1202"/>
              </w:tabs>
              <w:jc w:val="right"/>
              <w:outlineLvl w:val="0"/>
              <w:rPr>
                <w:rFonts w:asciiTheme="minorHAnsi" w:hAnsiTheme="minorHAnsi" w:cs="Arial"/>
                <w:iCs/>
                <w:sz w:val="18"/>
                <w:szCs w:val="18"/>
              </w:rPr>
            </w:pPr>
            <w:bookmarkStart w:id="217" w:name="_Toc4057131"/>
            <w:r>
              <w:rPr>
                <w:rFonts w:asciiTheme="minorHAnsi" w:hAnsiTheme="minorHAnsi" w:cs="Arial"/>
                <w:iCs/>
                <w:sz w:val="18"/>
                <w:szCs w:val="18"/>
              </w:rPr>
              <w:t>(3,243)</w:t>
            </w:r>
            <w:bookmarkEnd w:id="217"/>
          </w:p>
        </w:tc>
        <w:tc>
          <w:tcPr>
            <w:tcW w:w="588" w:type="pct"/>
            <w:tcBorders>
              <w:top w:val="nil"/>
              <w:left w:val="nil"/>
              <w:bottom w:val="single" w:sz="4" w:space="0" w:color="auto"/>
              <w:right w:val="nil"/>
            </w:tcBorders>
            <w:shd w:val="clear" w:color="auto" w:fill="auto"/>
            <w:vAlign w:val="bottom"/>
          </w:tcPr>
          <w:p w14:paraId="10A891E8" w14:textId="0E9E352B" w:rsidR="00B50DA6" w:rsidRPr="00EA22B8" w:rsidRDefault="00B50DA6" w:rsidP="00B50DA6">
            <w:pPr>
              <w:tabs>
                <w:tab w:val="right" w:pos="1202"/>
              </w:tabs>
              <w:jc w:val="right"/>
              <w:outlineLvl w:val="0"/>
              <w:rPr>
                <w:rFonts w:asciiTheme="minorHAnsi" w:hAnsiTheme="minorHAnsi" w:cs="Arial"/>
                <w:iCs/>
                <w:sz w:val="18"/>
                <w:szCs w:val="18"/>
              </w:rPr>
            </w:pPr>
            <w:r>
              <w:rPr>
                <w:rFonts w:asciiTheme="minorHAnsi" w:hAnsiTheme="minorHAnsi" w:cs="Arial"/>
                <w:iCs/>
                <w:sz w:val="18"/>
                <w:szCs w:val="18"/>
              </w:rPr>
              <w:t>-</w:t>
            </w:r>
          </w:p>
        </w:tc>
        <w:tc>
          <w:tcPr>
            <w:tcW w:w="588" w:type="pct"/>
            <w:tcBorders>
              <w:top w:val="nil"/>
              <w:left w:val="nil"/>
              <w:bottom w:val="single" w:sz="4" w:space="0" w:color="auto"/>
              <w:right w:val="nil"/>
            </w:tcBorders>
            <w:vAlign w:val="bottom"/>
          </w:tcPr>
          <w:p w14:paraId="2DF21C4B" w14:textId="7EE6DB0E" w:rsidR="00B50DA6" w:rsidRPr="00EA22B8" w:rsidRDefault="00B50DA6" w:rsidP="00B50DA6">
            <w:pPr>
              <w:tabs>
                <w:tab w:val="right" w:pos="1202"/>
              </w:tabs>
              <w:jc w:val="right"/>
              <w:outlineLvl w:val="0"/>
              <w:rPr>
                <w:rFonts w:asciiTheme="minorHAnsi" w:hAnsiTheme="minorHAnsi" w:cs="Arial"/>
                <w:sz w:val="18"/>
                <w:szCs w:val="18"/>
              </w:rPr>
            </w:pPr>
            <w:r w:rsidRPr="00EA22B8">
              <w:rPr>
                <w:rFonts w:asciiTheme="minorHAnsi" w:hAnsiTheme="minorHAnsi" w:cs="Arial"/>
                <w:iCs/>
                <w:sz w:val="18"/>
                <w:szCs w:val="18"/>
              </w:rPr>
              <w:t>-</w:t>
            </w:r>
          </w:p>
        </w:tc>
        <w:tc>
          <w:tcPr>
            <w:tcW w:w="588" w:type="pct"/>
            <w:tcBorders>
              <w:top w:val="nil"/>
              <w:left w:val="nil"/>
              <w:bottom w:val="single" w:sz="4" w:space="0" w:color="auto"/>
              <w:right w:val="nil"/>
            </w:tcBorders>
            <w:shd w:val="clear" w:color="auto" w:fill="auto"/>
            <w:vAlign w:val="bottom"/>
          </w:tcPr>
          <w:p w14:paraId="3C3426C3" w14:textId="666A5E3A" w:rsidR="00B50DA6" w:rsidRPr="00EA22B8" w:rsidRDefault="00B50DA6" w:rsidP="00B50DA6">
            <w:pPr>
              <w:tabs>
                <w:tab w:val="right" w:pos="1202"/>
              </w:tabs>
              <w:jc w:val="right"/>
              <w:outlineLvl w:val="0"/>
              <w:rPr>
                <w:rFonts w:asciiTheme="minorHAnsi" w:hAnsiTheme="minorHAnsi" w:cs="Arial"/>
                <w:b/>
                <w:iCs/>
                <w:sz w:val="18"/>
                <w:szCs w:val="18"/>
              </w:rPr>
            </w:pPr>
            <w:bookmarkStart w:id="218" w:name="_Toc4057133"/>
            <w:r>
              <w:rPr>
                <w:rFonts w:asciiTheme="minorHAnsi" w:hAnsiTheme="minorHAnsi" w:cs="Arial"/>
                <w:b/>
                <w:iCs/>
                <w:sz w:val="18"/>
                <w:szCs w:val="18"/>
              </w:rPr>
              <w:t>(3,243)</w:t>
            </w:r>
            <w:bookmarkEnd w:id="218"/>
          </w:p>
        </w:tc>
      </w:tr>
      <w:tr w:rsidR="00B50DA6" w:rsidRPr="00B9715B" w14:paraId="7FCF3725" w14:textId="77777777" w:rsidTr="00EA22B8">
        <w:trPr>
          <w:trHeight w:hRule="exact" w:val="332"/>
        </w:trPr>
        <w:tc>
          <w:tcPr>
            <w:tcW w:w="1471" w:type="pct"/>
            <w:vAlign w:val="center"/>
          </w:tcPr>
          <w:p w14:paraId="57D61C7A" w14:textId="77777777" w:rsidR="00B50DA6" w:rsidRPr="00EA22B8" w:rsidRDefault="00B50DA6" w:rsidP="00B50DA6">
            <w:pPr>
              <w:tabs>
                <w:tab w:val="right" w:pos="1202"/>
              </w:tabs>
              <w:outlineLvl w:val="0"/>
              <w:rPr>
                <w:rFonts w:ascii="Calibri" w:hAnsi="Calibri" w:cs="Arial"/>
                <w:iCs/>
                <w:sz w:val="18"/>
                <w:szCs w:val="18"/>
              </w:rPr>
            </w:pPr>
            <w:bookmarkStart w:id="219" w:name="_Toc4057134"/>
            <w:r w:rsidRPr="00EA22B8">
              <w:rPr>
                <w:rFonts w:ascii="Calibri" w:hAnsi="Calibri"/>
                <w:iCs/>
                <w:sz w:val="18"/>
                <w:szCs w:val="18"/>
              </w:rPr>
              <w:t>Total comprehensive income</w:t>
            </w:r>
            <w:bookmarkEnd w:id="219"/>
          </w:p>
        </w:tc>
        <w:tc>
          <w:tcPr>
            <w:tcW w:w="588" w:type="pct"/>
            <w:tcBorders>
              <w:top w:val="single" w:sz="4" w:space="0" w:color="auto"/>
              <w:left w:val="nil"/>
              <w:bottom w:val="single" w:sz="4" w:space="0" w:color="auto"/>
              <w:right w:val="nil"/>
            </w:tcBorders>
            <w:shd w:val="clear" w:color="auto" w:fill="auto"/>
            <w:vAlign w:val="bottom"/>
          </w:tcPr>
          <w:p w14:paraId="4C0F4E62" w14:textId="1AAB404A" w:rsidR="00B50DA6" w:rsidRPr="00EA22B8" w:rsidRDefault="00B50DA6" w:rsidP="00B50DA6">
            <w:pPr>
              <w:tabs>
                <w:tab w:val="right" w:pos="1202"/>
              </w:tabs>
              <w:jc w:val="right"/>
              <w:outlineLvl w:val="0"/>
              <w:rPr>
                <w:rFonts w:asciiTheme="minorHAnsi" w:hAnsiTheme="minorHAnsi" w:cs="Arial"/>
                <w:iCs/>
                <w:sz w:val="18"/>
                <w:szCs w:val="18"/>
              </w:rPr>
            </w:pPr>
            <w:r>
              <w:rPr>
                <w:rFonts w:asciiTheme="minorHAnsi" w:hAnsiTheme="minorHAnsi" w:cs="Arial"/>
                <w:iCs/>
                <w:sz w:val="18"/>
                <w:szCs w:val="18"/>
              </w:rPr>
              <w:t>-</w:t>
            </w:r>
          </w:p>
        </w:tc>
        <w:tc>
          <w:tcPr>
            <w:tcW w:w="588" w:type="pct"/>
            <w:tcBorders>
              <w:top w:val="single" w:sz="4" w:space="0" w:color="auto"/>
              <w:left w:val="nil"/>
              <w:bottom w:val="single" w:sz="4" w:space="0" w:color="auto"/>
              <w:right w:val="nil"/>
            </w:tcBorders>
            <w:shd w:val="clear" w:color="auto" w:fill="auto"/>
            <w:vAlign w:val="bottom"/>
          </w:tcPr>
          <w:p w14:paraId="023EEC2F" w14:textId="36CE0B2F" w:rsidR="00B50DA6" w:rsidRPr="00EA22B8" w:rsidRDefault="00B50DA6" w:rsidP="00B50DA6">
            <w:pPr>
              <w:tabs>
                <w:tab w:val="right" w:pos="1202"/>
              </w:tabs>
              <w:jc w:val="right"/>
              <w:outlineLvl w:val="0"/>
              <w:rPr>
                <w:rFonts w:asciiTheme="minorHAnsi" w:hAnsiTheme="minorHAnsi" w:cs="Arial"/>
                <w:iCs/>
                <w:sz w:val="18"/>
                <w:szCs w:val="18"/>
              </w:rPr>
            </w:pPr>
            <w:r>
              <w:rPr>
                <w:rFonts w:asciiTheme="minorHAnsi" w:hAnsiTheme="minorHAnsi" w:cs="Arial"/>
                <w:iCs/>
                <w:sz w:val="18"/>
                <w:szCs w:val="18"/>
              </w:rPr>
              <w:t>-</w:t>
            </w:r>
          </w:p>
        </w:tc>
        <w:tc>
          <w:tcPr>
            <w:tcW w:w="588" w:type="pct"/>
            <w:tcBorders>
              <w:top w:val="single" w:sz="4" w:space="0" w:color="auto"/>
              <w:left w:val="nil"/>
              <w:bottom w:val="single" w:sz="4" w:space="0" w:color="auto"/>
              <w:right w:val="nil"/>
            </w:tcBorders>
            <w:shd w:val="clear" w:color="auto" w:fill="auto"/>
            <w:vAlign w:val="bottom"/>
          </w:tcPr>
          <w:p w14:paraId="42F76DBD" w14:textId="198FDBAC" w:rsidR="00B50DA6" w:rsidRPr="00EA22B8" w:rsidRDefault="00B50DA6" w:rsidP="00B50DA6">
            <w:pPr>
              <w:tabs>
                <w:tab w:val="right" w:pos="1202"/>
              </w:tabs>
              <w:jc w:val="right"/>
              <w:outlineLvl w:val="0"/>
              <w:rPr>
                <w:rFonts w:asciiTheme="minorHAnsi" w:hAnsiTheme="minorHAnsi" w:cs="Arial"/>
                <w:iCs/>
                <w:sz w:val="18"/>
                <w:szCs w:val="18"/>
              </w:rPr>
            </w:pPr>
            <w:bookmarkStart w:id="220" w:name="_Toc4057137"/>
            <w:r>
              <w:rPr>
                <w:rFonts w:asciiTheme="minorHAnsi" w:hAnsiTheme="minorHAnsi" w:cs="Arial"/>
                <w:iCs/>
                <w:sz w:val="18"/>
                <w:szCs w:val="18"/>
              </w:rPr>
              <w:t>(3,243)</w:t>
            </w:r>
            <w:bookmarkEnd w:id="220"/>
          </w:p>
        </w:tc>
        <w:tc>
          <w:tcPr>
            <w:tcW w:w="588" w:type="pct"/>
            <w:tcBorders>
              <w:top w:val="single" w:sz="4" w:space="0" w:color="auto"/>
              <w:left w:val="nil"/>
              <w:bottom w:val="single" w:sz="4" w:space="0" w:color="auto"/>
              <w:right w:val="nil"/>
            </w:tcBorders>
            <w:shd w:val="clear" w:color="auto" w:fill="auto"/>
            <w:vAlign w:val="bottom"/>
          </w:tcPr>
          <w:p w14:paraId="2939BB03" w14:textId="11B5D91C" w:rsidR="00B50DA6" w:rsidRPr="00EA22B8" w:rsidRDefault="00B50DA6" w:rsidP="00B50DA6">
            <w:pPr>
              <w:tabs>
                <w:tab w:val="right" w:pos="1202"/>
              </w:tabs>
              <w:jc w:val="right"/>
              <w:outlineLvl w:val="0"/>
              <w:rPr>
                <w:rFonts w:asciiTheme="minorHAnsi" w:hAnsiTheme="minorHAnsi" w:cs="Arial"/>
                <w:iCs/>
                <w:sz w:val="18"/>
                <w:szCs w:val="18"/>
              </w:rPr>
            </w:pPr>
            <w:bookmarkStart w:id="221" w:name="_Toc4057138"/>
            <w:r>
              <w:rPr>
                <w:rFonts w:asciiTheme="minorHAnsi" w:hAnsiTheme="minorHAnsi" w:cs="Arial"/>
                <w:iCs/>
                <w:sz w:val="18"/>
                <w:szCs w:val="18"/>
              </w:rPr>
              <w:t>204,737</w:t>
            </w:r>
            <w:bookmarkEnd w:id="221"/>
          </w:p>
        </w:tc>
        <w:tc>
          <w:tcPr>
            <w:tcW w:w="588" w:type="pct"/>
            <w:tcBorders>
              <w:top w:val="single" w:sz="4" w:space="0" w:color="auto"/>
              <w:left w:val="nil"/>
              <w:bottom w:val="single" w:sz="4" w:space="0" w:color="auto"/>
              <w:right w:val="nil"/>
            </w:tcBorders>
            <w:vAlign w:val="bottom"/>
          </w:tcPr>
          <w:p w14:paraId="26C83A48" w14:textId="690D70EF" w:rsidR="00B50DA6" w:rsidRPr="00EA22B8" w:rsidRDefault="00B50DA6" w:rsidP="00B50DA6">
            <w:pPr>
              <w:tabs>
                <w:tab w:val="right" w:pos="1202"/>
              </w:tabs>
              <w:jc w:val="right"/>
              <w:outlineLvl w:val="0"/>
              <w:rPr>
                <w:rFonts w:asciiTheme="minorHAnsi" w:hAnsiTheme="minorHAnsi" w:cs="Arial"/>
                <w:iCs/>
                <w:sz w:val="18"/>
                <w:szCs w:val="18"/>
              </w:rPr>
            </w:pPr>
            <w:bookmarkStart w:id="222" w:name="_Toc4057139"/>
            <w:r>
              <w:rPr>
                <w:rFonts w:asciiTheme="minorHAnsi" w:hAnsiTheme="minorHAnsi" w:cs="Arial"/>
                <w:b/>
                <w:iCs/>
                <w:sz w:val="18"/>
                <w:szCs w:val="18"/>
              </w:rPr>
              <w:t>-</w:t>
            </w:r>
            <w:bookmarkEnd w:id="222"/>
          </w:p>
        </w:tc>
        <w:tc>
          <w:tcPr>
            <w:tcW w:w="588" w:type="pct"/>
            <w:tcBorders>
              <w:top w:val="single" w:sz="4" w:space="0" w:color="auto"/>
              <w:left w:val="nil"/>
              <w:bottom w:val="single" w:sz="4" w:space="0" w:color="auto"/>
              <w:right w:val="nil"/>
            </w:tcBorders>
            <w:shd w:val="clear" w:color="auto" w:fill="auto"/>
            <w:vAlign w:val="bottom"/>
          </w:tcPr>
          <w:p w14:paraId="6A70ADFA" w14:textId="128C5B23" w:rsidR="00B50DA6" w:rsidRPr="00EA22B8" w:rsidRDefault="00B50DA6" w:rsidP="00B50DA6">
            <w:pPr>
              <w:tabs>
                <w:tab w:val="right" w:pos="1202"/>
              </w:tabs>
              <w:jc w:val="right"/>
              <w:outlineLvl w:val="0"/>
              <w:rPr>
                <w:rFonts w:asciiTheme="minorHAnsi" w:hAnsiTheme="minorHAnsi" w:cs="Arial"/>
                <w:b/>
                <w:iCs/>
                <w:sz w:val="18"/>
                <w:szCs w:val="18"/>
              </w:rPr>
            </w:pPr>
            <w:bookmarkStart w:id="223" w:name="_Toc4057140"/>
            <w:r>
              <w:rPr>
                <w:rFonts w:asciiTheme="minorHAnsi" w:hAnsiTheme="minorHAnsi" w:cs="Arial"/>
                <w:b/>
                <w:iCs/>
                <w:sz w:val="18"/>
                <w:szCs w:val="18"/>
              </w:rPr>
              <w:t>201,494</w:t>
            </w:r>
            <w:bookmarkEnd w:id="223"/>
          </w:p>
        </w:tc>
      </w:tr>
      <w:tr w:rsidR="00B50DA6" w:rsidRPr="00B9715B" w14:paraId="24B98380" w14:textId="77777777" w:rsidTr="007D690A">
        <w:trPr>
          <w:trHeight w:val="493"/>
        </w:trPr>
        <w:tc>
          <w:tcPr>
            <w:tcW w:w="1471" w:type="pct"/>
            <w:vAlign w:val="bottom"/>
          </w:tcPr>
          <w:p w14:paraId="4B8372CA" w14:textId="77777777" w:rsidR="00B50DA6" w:rsidRPr="00EA22B8" w:rsidRDefault="00B50DA6" w:rsidP="00B50DA6">
            <w:pPr>
              <w:tabs>
                <w:tab w:val="right" w:pos="1202"/>
              </w:tabs>
              <w:outlineLvl w:val="0"/>
              <w:rPr>
                <w:rFonts w:ascii="Calibri" w:hAnsi="Calibri"/>
                <w:iCs/>
                <w:sz w:val="18"/>
                <w:szCs w:val="18"/>
              </w:rPr>
            </w:pPr>
            <w:bookmarkStart w:id="224" w:name="_Toc4057141"/>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224"/>
          </w:p>
        </w:tc>
        <w:tc>
          <w:tcPr>
            <w:tcW w:w="588" w:type="pct"/>
            <w:tcBorders>
              <w:top w:val="single" w:sz="4" w:space="0" w:color="auto"/>
              <w:left w:val="nil"/>
              <w:right w:val="nil"/>
            </w:tcBorders>
            <w:shd w:val="clear" w:color="auto" w:fill="auto"/>
            <w:vAlign w:val="bottom"/>
          </w:tcPr>
          <w:p w14:paraId="0CD77C0A" w14:textId="34588E18" w:rsidR="00B50DA6" w:rsidRPr="00EA22B8" w:rsidRDefault="00B50DA6" w:rsidP="00B50DA6">
            <w:pPr>
              <w:tabs>
                <w:tab w:val="right" w:pos="1202"/>
              </w:tabs>
              <w:jc w:val="right"/>
              <w:outlineLvl w:val="0"/>
              <w:rPr>
                <w:rFonts w:asciiTheme="minorHAnsi" w:hAnsiTheme="minorHAnsi" w:cs="Arial"/>
                <w:iCs/>
                <w:sz w:val="18"/>
                <w:szCs w:val="18"/>
                <w:lang w:val="hr-HR"/>
              </w:rPr>
            </w:pPr>
            <w:bookmarkStart w:id="225" w:name="_Toc4057142"/>
            <w:r>
              <w:rPr>
                <w:rFonts w:asciiTheme="minorHAnsi" w:hAnsiTheme="minorHAnsi" w:cs="Arial"/>
                <w:iCs/>
                <w:sz w:val="18"/>
                <w:szCs w:val="18"/>
              </w:rPr>
              <w:t>-</w:t>
            </w:r>
            <w:bookmarkEnd w:id="225"/>
          </w:p>
        </w:tc>
        <w:tc>
          <w:tcPr>
            <w:tcW w:w="588" w:type="pct"/>
            <w:tcBorders>
              <w:top w:val="single" w:sz="4" w:space="0" w:color="auto"/>
              <w:left w:val="nil"/>
              <w:right w:val="nil"/>
            </w:tcBorders>
            <w:shd w:val="clear" w:color="auto" w:fill="auto"/>
            <w:vAlign w:val="bottom"/>
          </w:tcPr>
          <w:p w14:paraId="41BE3824" w14:textId="444FFA79" w:rsidR="00B50DA6" w:rsidRPr="00EA22B8" w:rsidRDefault="00B50DA6" w:rsidP="00B50DA6">
            <w:pPr>
              <w:tabs>
                <w:tab w:val="right" w:pos="1202"/>
              </w:tabs>
              <w:jc w:val="right"/>
              <w:outlineLvl w:val="0"/>
              <w:rPr>
                <w:rFonts w:asciiTheme="minorHAnsi" w:hAnsiTheme="minorHAnsi" w:cs="Arial"/>
                <w:iCs/>
                <w:sz w:val="18"/>
                <w:szCs w:val="18"/>
                <w:lang w:val="hr-HR"/>
              </w:rPr>
            </w:pPr>
            <w:bookmarkStart w:id="226" w:name="_Toc4057143"/>
            <w:r>
              <w:rPr>
                <w:rFonts w:asciiTheme="minorHAnsi" w:hAnsiTheme="minorHAnsi" w:cs="Arial"/>
                <w:iCs/>
                <w:sz w:val="18"/>
                <w:szCs w:val="18"/>
              </w:rPr>
              <w:t>-</w:t>
            </w:r>
            <w:bookmarkEnd w:id="226"/>
          </w:p>
        </w:tc>
        <w:tc>
          <w:tcPr>
            <w:tcW w:w="588" w:type="pct"/>
            <w:tcBorders>
              <w:top w:val="single" w:sz="4" w:space="0" w:color="auto"/>
              <w:left w:val="nil"/>
              <w:right w:val="nil"/>
            </w:tcBorders>
            <w:shd w:val="clear" w:color="auto" w:fill="auto"/>
            <w:vAlign w:val="bottom"/>
          </w:tcPr>
          <w:p w14:paraId="397C92DF" w14:textId="4B48BFEF" w:rsidR="00B50DA6" w:rsidRPr="00EA22B8" w:rsidRDefault="00B50DA6" w:rsidP="00B50DA6">
            <w:pPr>
              <w:tabs>
                <w:tab w:val="right" w:pos="1202"/>
              </w:tabs>
              <w:jc w:val="right"/>
              <w:outlineLvl w:val="0"/>
              <w:rPr>
                <w:rFonts w:asciiTheme="minorHAnsi" w:hAnsiTheme="minorHAnsi" w:cs="Arial"/>
                <w:iCs/>
                <w:sz w:val="18"/>
                <w:szCs w:val="18"/>
              </w:rPr>
            </w:pPr>
            <w:bookmarkStart w:id="227" w:name="_Toc4057144"/>
            <w:r>
              <w:rPr>
                <w:rFonts w:asciiTheme="minorHAnsi" w:hAnsiTheme="minorHAnsi" w:cs="Arial"/>
                <w:iCs/>
                <w:sz w:val="18"/>
                <w:szCs w:val="18"/>
              </w:rPr>
              <w:t>-</w:t>
            </w:r>
            <w:bookmarkEnd w:id="227"/>
          </w:p>
        </w:tc>
        <w:tc>
          <w:tcPr>
            <w:tcW w:w="588" w:type="pct"/>
            <w:tcBorders>
              <w:top w:val="single" w:sz="4" w:space="0" w:color="auto"/>
              <w:left w:val="nil"/>
              <w:right w:val="nil"/>
            </w:tcBorders>
            <w:shd w:val="clear" w:color="auto" w:fill="auto"/>
            <w:vAlign w:val="bottom"/>
          </w:tcPr>
          <w:p w14:paraId="7B1B4E06" w14:textId="40F814B5" w:rsidR="00B50DA6" w:rsidRPr="00EA22B8" w:rsidRDefault="00B50DA6" w:rsidP="00B50DA6">
            <w:pPr>
              <w:tabs>
                <w:tab w:val="right" w:pos="1202"/>
              </w:tabs>
              <w:jc w:val="right"/>
              <w:outlineLvl w:val="0"/>
              <w:rPr>
                <w:rFonts w:asciiTheme="minorHAnsi" w:hAnsiTheme="minorHAnsi" w:cs="Arial"/>
                <w:iCs/>
                <w:sz w:val="18"/>
                <w:szCs w:val="18"/>
              </w:rPr>
            </w:pPr>
            <w:bookmarkStart w:id="228" w:name="_Toc4057145"/>
            <w:r>
              <w:rPr>
                <w:rFonts w:asciiTheme="minorHAnsi" w:hAnsiTheme="minorHAnsi" w:cs="Arial"/>
                <w:iCs/>
                <w:sz w:val="18"/>
                <w:szCs w:val="18"/>
              </w:rPr>
              <w:t>-</w:t>
            </w:r>
            <w:bookmarkEnd w:id="228"/>
          </w:p>
        </w:tc>
        <w:tc>
          <w:tcPr>
            <w:tcW w:w="588" w:type="pct"/>
            <w:tcBorders>
              <w:top w:val="single" w:sz="4" w:space="0" w:color="auto"/>
              <w:left w:val="nil"/>
              <w:right w:val="nil"/>
            </w:tcBorders>
            <w:vAlign w:val="bottom"/>
          </w:tcPr>
          <w:p w14:paraId="618D344A" w14:textId="083F3847" w:rsidR="00B50DA6" w:rsidRPr="00EA22B8" w:rsidRDefault="00B50DA6" w:rsidP="00B50DA6">
            <w:pPr>
              <w:tabs>
                <w:tab w:val="right" w:pos="1202"/>
              </w:tabs>
              <w:jc w:val="right"/>
              <w:outlineLvl w:val="0"/>
              <w:rPr>
                <w:rFonts w:asciiTheme="minorHAnsi" w:hAnsiTheme="minorHAnsi" w:cs="Arial"/>
                <w:iCs/>
                <w:sz w:val="18"/>
                <w:szCs w:val="18"/>
                <w:lang w:val="hr-HR"/>
              </w:rPr>
            </w:pPr>
            <w:bookmarkStart w:id="229" w:name="_Toc4057146"/>
            <w:r w:rsidRPr="00EA22B8">
              <w:rPr>
                <w:rFonts w:asciiTheme="minorHAnsi" w:hAnsiTheme="minorHAnsi" w:cs="Arial"/>
                <w:iCs/>
                <w:sz w:val="18"/>
                <w:szCs w:val="18"/>
              </w:rPr>
              <w:t>(157)</w:t>
            </w:r>
            <w:bookmarkEnd w:id="229"/>
          </w:p>
        </w:tc>
        <w:tc>
          <w:tcPr>
            <w:tcW w:w="588" w:type="pct"/>
            <w:tcBorders>
              <w:top w:val="single" w:sz="4" w:space="0" w:color="auto"/>
              <w:left w:val="nil"/>
              <w:right w:val="nil"/>
            </w:tcBorders>
            <w:shd w:val="clear" w:color="auto" w:fill="auto"/>
            <w:vAlign w:val="bottom"/>
          </w:tcPr>
          <w:p w14:paraId="011BDB52" w14:textId="7C5EAB12" w:rsidR="00B50DA6" w:rsidRPr="00EA22B8" w:rsidRDefault="00B50DA6" w:rsidP="00B50DA6">
            <w:pPr>
              <w:tabs>
                <w:tab w:val="right" w:pos="1202"/>
              </w:tabs>
              <w:jc w:val="right"/>
              <w:outlineLvl w:val="0"/>
              <w:rPr>
                <w:rFonts w:asciiTheme="minorHAnsi" w:hAnsiTheme="minorHAnsi" w:cs="Arial"/>
                <w:b/>
                <w:iCs/>
                <w:sz w:val="18"/>
                <w:szCs w:val="18"/>
              </w:rPr>
            </w:pPr>
            <w:bookmarkStart w:id="230" w:name="_Toc4057147"/>
            <w:r>
              <w:rPr>
                <w:rFonts w:asciiTheme="minorHAnsi" w:hAnsiTheme="minorHAnsi" w:cs="Arial"/>
                <w:b/>
                <w:iCs/>
                <w:sz w:val="18"/>
                <w:szCs w:val="18"/>
              </w:rPr>
              <w:t>(157)</w:t>
            </w:r>
            <w:bookmarkEnd w:id="230"/>
          </w:p>
        </w:tc>
      </w:tr>
      <w:tr w:rsidR="00B50DA6" w:rsidRPr="00B9715B" w14:paraId="6368AE01" w14:textId="77777777" w:rsidTr="00EA22B8">
        <w:trPr>
          <w:trHeight w:val="493"/>
        </w:trPr>
        <w:tc>
          <w:tcPr>
            <w:tcW w:w="1471" w:type="pct"/>
            <w:vAlign w:val="bottom"/>
          </w:tcPr>
          <w:p w14:paraId="7BF68D81" w14:textId="77777777" w:rsidR="00B50DA6" w:rsidRPr="00EA22B8" w:rsidRDefault="00B50DA6" w:rsidP="00B50DA6">
            <w:pPr>
              <w:tabs>
                <w:tab w:val="right" w:pos="1202"/>
              </w:tabs>
              <w:outlineLvl w:val="0"/>
              <w:rPr>
                <w:rFonts w:ascii="Calibri" w:hAnsi="Calibri"/>
                <w:iCs/>
                <w:sz w:val="18"/>
                <w:szCs w:val="18"/>
              </w:rPr>
            </w:pPr>
            <w:bookmarkStart w:id="231" w:name="_Toc4057148"/>
            <w:r w:rsidRPr="00EA22B8">
              <w:rPr>
                <w:rFonts w:ascii="Calibri" w:hAnsi="Calibri"/>
                <w:iCs/>
                <w:sz w:val="18"/>
                <w:szCs w:val="18"/>
              </w:rPr>
              <w:t>Capital paid-in from the State Budget</w:t>
            </w:r>
            <w:bookmarkEnd w:id="231"/>
            <w:r w:rsidRPr="00EA22B8">
              <w:rPr>
                <w:rFonts w:ascii="Calibri" w:hAnsi="Calibri"/>
                <w:iCs/>
                <w:sz w:val="18"/>
                <w:szCs w:val="18"/>
              </w:rPr>
              <w:t xml:space="preserve">  </w:t>
            </w:r>
          </w:p>
        </w:tc>
        <w:tc>
          <w:tcPr>
            <w:tcW w:w="588" w:type="pct"/>
            <w:tcBorders>
              <w:left w:val="nil"/>
              <w:right w:val="nil"/>
            </w:tcBorders>
            <w:shd w:val="clear" w:color="auto" w:fill="auto"/>
            <w:vAlign w:val="bottom"/>
          </w:tcPr>
          <w:p w14:paraId="3C9F888F" w14:textId="6B0ADC12" w:rsidR="00B50DA6" w:rsidRPr="00EA22B8" w:rsidRDefault="00B50DA6" w:rsidP="00B50DA6">
            <w:pPr>
              <w:tabs>
                <w:tab w:val="right" w:pos="1202"/>
              </w:tabs>
              <w:jc w:val="right"/>
              <w:outlineLvl w:val="0"/>
              <w:rPr>
                <w:rFonts w:asciiTheme="minorHAnsi" w:hAnsiTheme="minorHAnsi" w:cstheme="minorHAnsi"/>
                <w:color w:val="000000"/>
                <w:sz w:val="18"/>
                <w:szCs w:val="18"/>
              </w:rPr>
            </w:pPr>
            <w:bookmarkStart w:id="232" w:name="_Toc4057149"/>
            <w:r>
              <w:rPr>
                <w:rFonts w:asciiTheme="minorHAnsi" w:hAnsiTheme="minorHAnsi" w:cs="Arial"/>
                <w:iCs/>
                <w:sz w:val="18"/>
                <w:szCs w:val="18"/>
              </w:rPr>
              <w:t>50,000</w:t>
            </w:r>
            <w:bookmarkEnd w:id="232"/>
          </w:p>
        </w:tc>
        <w:tc>
          <w:tcPr>
            <w:tcW w:w="588" w:type="pct"/>
            <w:tcBorders>
              <w:left w:val="nil"/>
              <w:right w:val="nil"/>
            </w:tcBorders>
            <w:shd w:val="clear" w:color="auto" w:fill="auto"/>
            <w:vAlign w:val="bottom"/>
          </w:tcPr>
          <w:p w14:paraId="4F46AD64" w14:textId="59A7BED7" w:rsidR="00B50DA6" w:rsidRPr="00EA22B8" w:rsidRDefault="00B50DA6" w:rsidP="00B50DA6">
            <w:pPr>
              <w:tabs>
                <w:tab w:val="right" w:pos="1202"/>
              </w:tabs>
              <w:jc w:val="right"/>
              <w:outlineLvl w:val="0"/>
              <w:rPr>
                <w:rFonts w:asciiTheme="minorHAnsi" w:hAnsiTheme="minorHAnsi" w:cstheme="minorHAnsi"/>
                <w:color w:val="000000"/>
                <w:sz w:val="18"/>
                <w:szCs w:val="18"/>
              </w:rPr>
            </w:pPr>
            <w:bookmarkStart w:id="233" w:name="_Toc4057150"/>
            <w:r>
              <w:rPr>
                <w:rFonts w:asciiTheme="minorHAnsi" w:hAnsiTheme="minorHAnsi" w:cs="Arial"/>
                <w:iCs/>
                <w:sz w:val="18"/>
                <w:szCs w:val="18"/>
              </w:rPr>
              <w:t>-</w:t>
            </w:r>
            <w:bookmarkEnd w:id="233"/>
          </w:p>
        </w:tc>
        <w:tc>
          <w:tcPr>
            <w:tcW w:w="588" w:type="pct"/>
            <w:tcBorders>
              <w:left w:val="nil"/>
              <w:right w:val="nil"/>
            </w:tcBorders>
            <w:shd w:val="clear" w:color="auto" w:fill="auto"/>
            <w:vAlign w:val="bottom"/>
          </w:tcPr>
          <w:p w14:paraId="6576AE31" w14:textId="04989786" w:rsidR="00B50DA6" w:rsidRPr="00EA22B8" w:rsidRDefault="00B50DA6" w:rsidP="00B50DA6">
            <w:pPr>
              <w:tabs>
                <w:tab w:val="right" w:pos="1202"/>
              </w:tabs>
              <w:jc w:val="right"/>
              <w:outlineLvl w:val="0"/>
              <w:rPr>
                <w:rFonts w:asciiTheme="minorHAnsi" w:hAnsiTheme="minorHAnsi" w:cstheme="minorHAnsi"/>
                <w:iCs/>
                <w:sz w:val="18"/>
                <w:szCs w:val="18"/>
              </w:rPr>
            </w:pPr>
            <w:bookmarkStart w:id="234" w:name="_Toc4057151"/>
            <w:r>
              <w:rPr>
                <w:rFonts w:asciiTheme="minorHAnsi" w:hAnsiTheme="minorHAnsi" w:cs="Arial"/>
                <w:iCs/>
                <w:sz w:val="18"/>
                <w:szCs w:val="18"/>
              </w:rPr>
              <w:t>-</w:t>
            </w:r>
            <w:bookmarkEnd w:id="234"/>
          </w:p>
        </w:tc>
        <w:tc>
          <w:tcPr>
            <w:tcW w:w="588" w:type="pct"/>
            <w:tcBorders>
              <w:left w:val="nil"/>
              <w:right w:val="nil"/>
            </w:tcBorders>
            <w:shd w:val="clear" w:color="auto" w:fill="auto"/>
            <w:vAlign w:val="bottom"/>
          </w:tcPr>
          <w:p w14:paraId="150577FA" w14:textId="29BBE44C" w:rsidR="00B50DA6" w:rsidRPr="00EA22B8" w:rsidRDefault="00B50DA6" w:rsidP="00B50DA6">
            <w:pPr>
              <w:tabs>
                <w:tab w:val="right" w:pos="1202"/>
              </w:tabs>
              <w:jc w:val="right"/>
              <w:outlineLvl w:val="0"/>
              <w:rPr>
                <w:rFonts w:asciiTheme="minorHAnsi" w:hAnsiTheme="minorHAnsi" w:cstheme="minorHAnsi"/>
                <w:iCs/>
                <w:sz w:val="18"/>
                <w:szCs w:val="18"/>
              </w:rPr>
            </w:pPr>
            <w:bookmarkStart w:id="235" w:name="_Toc4057152"/>
            <w:r>
              <w:rPr>
                <w:rFonts w:asciiTheme="minorHAnsi" w:hAnsiTheme="minorHAnsi" w:cs="Arial"/>
                <w:iCs/>
                <w:sz w:val="18"/>
                <w:szCs w:val="18"/>
              </w:rPr>
              <w:t>-</w:t>
            </w:r>
            <w:bookmarkEnd w:id="235"/>
          </w:p>
        </w:tc>
        <w:tc>
          <w:tcPr>
            <w:tcW w:w="588" w:type="pct"/>
            <w:tcBorders>
              <w:left w:val="nil"/>
              <w:right w:val="nil"/>
            </w:tcBorders>
            <w:vAlign w:val="bottom"/>
          </w:tcPr>
          <w:p w14:paraId="0DD8740F" w14:textId="5A5E6E8E" w:rsidR="00B50DA6" w:rsidRPr="00EA22B8" w:rsidRDefault="00B50DA6" w:rsidP="00B50DA6">
            <w:pPr>
              <w:tabs>
                <w:tab w:val="right" w:pos="1202"/>
              </w:tabs>
              <w:jc w:val="right"/>
              <w:outlineLvl w:val="0"/>
              <w:rPr>
                <w:rFonts w:asciiTheme="minorHAnsi" w:hAnsiTheme="minorHAnsi" w:cstheme="minorHAnsi"/>
                <w:iCs/>
                <w:sz w:val="18"/>
                <w:szCs w:val="18"/>
              </w:rPr>
            </w:pPr>
            <w:bookmarkStart w:id="236" w:name="_Toc4057153"/>
            <w:r>
              <w:rPr>
                <w:rFonts w:asciiTheme="minorHAnsi" w:hAnsiTheme="minorHAnsi" w:cs="Arial"/>
                <w:iCs/>
                <w:sz w:val="18"/>
                <w:szCs w:val="18"/>
              </w:rPr>
              <w:t>-</w:t>
            </w:r>
            <w:bookmarkEnd w:id="236"/>
          </w:p>
        </w:tc>
        <w:tc>
          <w:tcPr>
            <w:tcW w:w="588" w:type="pct"/>
            <w:tcBorders>
              <w:left w:val="nil"/>
              <w:right w:val="nil"/>
            </w:tcBorders>
            <w:shd w:val="clear" w:color="auto" w:fill="auto"/>
            <w:vAlign w:val="bottom"/>
          </w:tcPr>
          <w:p w14:paraId="43E92CCE" w14:textId="75638247" w:rsidR="00B50DA6" w:rsidRPr="00EA22B8" w:rsidRDefault="00B50DA6" w:rsidP="00B50DA6">
            <w:pPr>
              <w:tabs>
                <w:tab w:val="right" w:pos="1202"/>
              </w:tabs>
              <w:jc w:val="right"/>
              <w:outlineLvl w:val="0"/>
              <w:rPr>
                <w:rFonts w:asciiTheme="minorHAnsi" w:hAnsiTheme="minorHAnsi" w:cstheme="minorHAnsi"/>
                <w:b/>
                <w:iCs/>
                <w:sz w:val="18"/>
                <w:szCs w:val="18"/>
              </w:rPr>
            </w:pPr>
            <w:bookmarkStart w:id="237" w:name="_Toc4057154"/>
            <w:r>
              <w:rPr>
                <w:rFonts w:asciiTheme="minorHAnsi" w:hAnsiTheme="minorHAnsi" w:cs="Arial"/>
                <w:b/>
                <w:iCs/>
                <w:sz w:val="18"/>
                <w:szCs w:val="18"/>
              </w:rPr>
              <w:t>50,000</w:t>
            </w:r>
            <w:bookmarkEnd w:id="237"/>
          </w:p>
        </w:tc>
      </w:tr>
      <w:tr w:rsidR="00B50DA6" w:rsidRPr="00B9715B" w14:paraId="1CC819A0" w14:textId="77777777" w:rsidTr="00EA22B8">
        <w:trPr>
          <w:trHeight w:val="493"/>
        </w:trPr>
        <w:tc>
          <w:tcPr>
            <w:tcW w:w="1471" w:type="pct"/>
            <w:vAlign w:val="bottom"/>
          </w:tcPr>
          <w:p w14:paraId="41E84E08" w14:textId="41468169" w:rsidR="00B50DA6" w:rsidRPr="00EA22B8" w:rsidRDefault="00B50DA6" w:rsidP="00B50DA6">
            <w:pPr>
              <w:tabs>
                <w:tab w:val="right" w:pos="1202"/>
              </w:tabs>
              <w:outlineLvl w:val="0"/>
              <w:rPr>
                <w:rFonts w:ascii="Calibri" w:hAnsi="Calibri" w:cs="Arial"/>
                <w:i/>
                <w:iCs/>
                <w:sz w:val="18"/>
                <w:szCs w:val="18"/>
              </w:rPr>
            </w:pPr>
            <w:bookmarkStart w:id="238" w:name="_Toc4057155"/>
            <w:r w:rsidRPr="00EA22B8">
              <w:rPr>
                <w:rFonts w:ascii="Calibri" w:hAnsi="Calibri"/>
                <w:iCs/>
                <w:sz w:val="18"/>
                <w:szCs w:val="18"/>
              </w:rPr>
              <w:t>Transfer of profit 201</w:t>
            </w:r>
            <w:r>
              <w:rPr>
                <w:rFonts w:ascii="Calibri" w:hAnsi="Calibri"/>
                <w:iCs/>
                <w:sz w:val="18"/>
                <w:szCs w:val="18"/>
              </w:rPr>
              <w:t>7</w:t>
            </w:r>
            <w:r w:rsidRPr="00EA22B8">
              <w:rPr>
                <w:rFonts w:ascii="Calibri" w:hAnsi="Calibri"/>
                <w:iCs/>
                <w:sz w:val="18"/>
                <w:szCs w:val="18"/>
              </w:rPr>
              <w:t xml:space="preserve"> to retained earnings</w:t>
            </w:r>
            <w:bookmarkEnd w:id="238"/>
            <w:r w:rsidRPr="00EA22B8">
              <w:rPr>
                <w:rFonts w:ascii="Calibri" w:hAnsi="Calibri" w:cs="Arial"/>
                <w:iCs/>
                <w:sz w:val="18"/>
                <w:szCs w:val="18"/>
              </w:rPr>
              <w:t xml:space="preserve"> </w:t>
            </w:r>
          </w:p>
        </w:tc>
        <w:tc>
          <w:tcPr>
            <w:tcW w:w="588" w:type="pct"/>
            <w:tcBorders>
              <w:left w:val="nil"/>
              <w:bottom w:val="single" w:sz="4" w:space="0" w:color="auto"/>
              <w:right w:val="nil"/>
            </w:tcBorders>
            <w:shd w:val="clear" w:color="auto" w:fill="auto"/>
            <w:vAlign w:val="bottom"/>
          </w:tcPr>
          <w:p w14:paraId="08065171" w14:textId="6CB54990" w:rsidR="00B50DA6" w:rsidRPr="00EA22B8" w:rsidRDefault="00B50DA6" w:rsidP="00B50DA6">
            <w:pPr>
              <w:tabs>
                <w:tab w:val="right" w:pos="1202"/>
              </w:tabs>
              <w:jc w:val="right"/>
              <w:outlineLvl w:val="0"/>
              <w:rPr>
                <w:rFonts w:asciiTheme="minorHAnsi" w:hAnsiTheme="minorHAnsi" w:cs="Arial"/>
                <w:iCs/>
                <w:sz w:val="18"/>
                <w:szCs w:val="18"/>
              </w:rPr>
            </w:pPr>
            <w:bookmarkStart w:id="239" w:name="_Toc4057156"/>
            <w:r w:rsidRPr="00EA22B8">
              <w:rPr>
                <w:rFonts w:asciiTheme="minorHAnsi" w:hAnsiTheme="minorHAnsi" w:cs="Arial"/>
                <w:iCs/>
                <w:sz w:val="18"/>
                <w:szCs w:val="18"/>
              </w:rPr>
              <w:t>-</w:t>
            </w:r>
            <w:bookmarkEnd w:id="239"/>
          </w:p>
        </w:tc>
        <w:tc>
          <w:tcPr>
            <w:tcW w:w="588" w:type="pct"/>
            <w:tcBorders>
              <w:left w:val="nil"/>
              <w:bottom w:val="single" w:sz="4" w:space="0" w:color="auto"/>
              <w:right w:val="nil"/>
            </w:tcBorders>
            <w:shd w:val="clear" w:color="auto" w:fill="auto"/>
            <w:vAlign w:val="bottom"/>
          </w:tcPr>
          <w:p w14:paraId="756F08EE" w14:textId="64BA186B" w:rsidR="00B50DA6" w:rsidRPr="00EA22B8" w:rsidRDefault="00B50DA6" w:rsidP="00B50DA6">
            <w:pPr>
              <w:tabs>
                <w:tab w:val="right" w:pos="1202"/>
              </w:tabs>
              <w:jc w:val="right"/>
              <w:outlineLvl w:val="0"/>
              <w:rPr>
                <w:rFonts w:asciiTheme="minorHAnsi" w:hAnsiTheme="minorHAnsi" w:cs="Arial"/>
                <w:iCs/>
                <w:sz w:val="18"/>
                <w:szCs w:val="18"/>
              </w:rPr>
            </w:pPr>
            <w:bookmarkStart w:id="240" w:name="_Toc4057157"/>
            <w:r w:rsidRPr="00EA22B8">
              <w:rPr>
                <w:rFonts w:asciiTheme="minorHAnsi" w:hAnsiTheme="minorHAnsi" w:cs="Arial"/>
                <w:iCs/>
                <w:sz w:val="18"/>
                <w:szCs w:val="18"/>
              </w:rPr>
              <w:t>162,201</w:t>
            </w:r>
            <w:bookmarkEnd w:id="240"/>
          </w:p>
        </w:tc>
        <w:tc>
          <w:tcPr>
            <w:tcW w:w="588" w:type="pct"/>
            <w:tcBorders>
              <w:left w:val="nil"/>
              <w:bottom w:val="single" w:sz="4" w:space="0" w:color="auto"/>
              <w:right w:val="nil"/>
            </w:tcBorders>
            <w:shd w:val="clear" w:color="auto" w:fill="auto"/>
            <w:vAlign w:val="bottom"/>
          </w:tcPr>
          <w:p w14:paraId="3FB68B19" w14:textId="16889183" w:rsidR="00B50DA6" w:rsidRPr="00EA22B8" w:rsidRDefault="00B50DA6" w:rsidP="00B50DA6">
            <w:pPr>
              <w:tabs>
                <w:tab w:val="right" w:pos="1202"/>
              </w:tabs>
              <w:jc w:val="right"/>
              <w:outlineLvl w:val="0"/>
              <w:rPr>
                <w:rFonts w:asciiTheme="minorHAnsi" w:hAnsiTheme="minorHAnsi" w:cs="Arial"/>
                <w:iCs/>
                <w:sz w:val="18"/>
                <w:szCs w:val="18"/>
              </w:rPr>
            </w:pPr>
            <w:bookmarkStart w:id="241" w:name="_Toc4057158"/>
            <w:r w:rsidRPr="00EA22B8">
              <w:rPr>
                <w:rFonts w:asciiTheme="minorHAnsi" w:hAnsiTheme="minorHAnsi" w:cs="Arial"/>
                <w:iCs/>
                <w:sz w:val="18"/>
                <w:szCs w:val="18"/>
              </w:rPr>
              <w:t>-</w:t>
            </w:r>
            <w:bookmarkEnd w:id="241"/>
          </w:p>
        </w:tc>
        <w:tc>
          <w:tcPr>
            <w:tcW w:w="588" w:type="pct"/>
            <w:tcBorders>
              <w:left w:val="nil"/>
              <w:bottom w:val="single" w:sz="4" w:space="0" w:color="auto"/>
              <w:right w:val="nil"/>
            </w:tcBorders>
            <w:shd w:val="clear" w:color="auto" w:fill="auto"/>
            <w:vAlign w:val="bottom"/>
          </w:tcPr>
          <w:p w14:paraId="590302A4" w14:textId="76DB26D8" w:rsidR="00B50DA6" w:rsidRPr="00EA22B8" w:rsidRDefault="00B50DA6" w:rsidP="00B50DA6">
            <w:pPr>
              <w:tabs>
                <w:tab w:val="right" w:pos="1202"/>
              </w:tabs>
              <w:jc w:val="right"/>
              <w:outlineLvl w:val="0"/>
              <w:rPr>
                <w:rFonts w:asciiTheme="minorHAnsi" w:hAnsiTheme="minorHAnsi" w:cs="Arial"/>
                <w:iCs/>
                <w:sz w:val="18"/>
                <w:szCs w:val="18"/>
              </w:rPr>
            </w:pPr>
            <w:bookmarkStart w:id="242" w:name="_Toc4057159"/>
            <w:r w:rsidRPr="00EA22B8">
              <w:rPr>
                <w:rFonts w:asciiTheme="minorHAnsi" w:hAnsiTheme="minorHAnsi" w:cs="Arial"/>
                <w:iCs/>
                <w:sz w:val="18"/>
                <w:szCs w:val="18"/>
              </w:rPr>
              <w:t>(162,201)</w:t>
            </w:r>
            <w:bookmarkEnd w:id="242"/>
          </w:p>
        </w:tc>
        <w:tc>
          <w:tcPr>
            <w:tcW w:w="588" w:type="pct"/>
            <w:tcBorders>
              <w:left w:val="nil"/>
              <w:bottom w:val="single" w:sz="4" w:space="0" w:color="auto"/>
              <w:right w:val="nil"/>
            </w:tcBorders>
            <w:vAlign w:val="bottom"/>
          </w:tcPr>
          <w:p w14:paraId="63892F22" w14:textId="17193E6B" w:rsidR="00B50DA6" w:rsidRPr="00EA22B8" w:rsidRDefault="00B50DA6" w:rsidP="00B50DA6">
            <w:pPr>
              <w:tabs>
                <w:tab w:val="right" w:pos="1202"/>
              </w:tabs>
              <w:jc w:val="right"/>
              <w:outlineLvl w:val="0"/>
              <w:rPr>
                <w:rFonts w:asciiTheme="minorHAnsi" w:hAnsiTheme="minorHAnsi" w:cs="Arial"/>
                <w:iCs/>
                <w:sz w:val="18"/>
                <w:szCs w:val="18"/>
              </w:rPr>
            </w:pPr>
            <w:bookmarkStart w:id="243" w:name="_Toc4057160"/>
            <w:r w:rsidRPr="00EA22B8">
              <w:rPr>
                <w:rFonts w:asciiTheme="minorHAnsi" w:hAnsiTheme="minorHAnsi" w:cs="Arial"/>
                <w:iCs/>
                <w:sz w:val="18"/>
                <w:szCs w:val="18"/>
              </w:rPr>
              <w:t>-</w:t>
            </w:r>
            <w:bookmarkEnd w:id="243"/>
          </w:p>
        </w:tc>
        <w:tc>
          <w:tcPr>
            <w:tcW w:w="588" w:type="pct"/>
            <w:tcBorders>
              <w:left w:val="nil"/>
              <w:bottom w:val="single" w:sz="4" w:space="0" w:color="auto"/>
              <w:right w:val="nil"/>
            </w:tcBorders>
            <w:shd w:val="clear" w:color="auto" w:fill="auto"/>
            <w:vAlign w:val="bottom"/>
          </w:tcPr>
          <w:p w14:paraId="20E21839" w14:textId="7994D3AF" w:rsidR="00B50DA6" w:rsidRPr="00EA22B8" w:rsidRDefault="00B50DA6" w:rsidP="00B50DA6">
            <w:pPr>
              <w:tabs>
                <w:tab w:val="right" w:pos="1202"/>
              </w:tabs>
              <w:jc w:val="right"/>
              <w:outlineLvl w:val="0"/>
              <w:rPr>
                <w:rFonts w:asciiTheme="minorHAnsi" w:hAnsiTheme="minorHAnsi" w:cs="Arial"/>
                <w:b/>
                <w:iCs/>
                <w:sz w:val="18"/>
                <w:szCs w:val="18"/>
              </w:rPr>
            </w:pPr>
            <w:bookmarkStart w:id="244" w:name="_Toc4057161"/>
            <w:r w:rsidRPr="00EA22B8">
              <w:rPr>
                <w:rFonts w:asciiTheme="minorHAnsi" w:hAnsiTheme="minorHAnsi" w:cs="Arial"/>
                <w:b/>
                <w:iCs/>
                <w:sz w:val="18"/>
                <w:szCs w:val="18"/>
              </w:rPr>
              <w:t>-</w:t>
            </w:r>
            <w:bookmarkEnd w:id="244"/>
          </w:p>
        </w:tc>
      </w:tr>
      <w:tr w:rsidR="00B50DA6" w:rsidRPr="00B9715B" w14:paraId="0A7FD65C" w14:textId="77777777" w:rsidTr="007D690A">
        <w:trPr>
          <w:trHeight w:hRule="exact" w:val="360"/>
        </w:trPr>
        <w:tc>
          <w:tcPr>
            <w:tcW w:w="1471" w:type="pct"/>
            <w:vAlign w:val="center"/>
          </w:tcPr>
          <w:p w14:paraId="438BDD93" w14:textId="5D898683" w:rsidR="00B50DA6" w:rsidRPr="00EA22B8" w:rsidRDefault="00B50DA6" w:rsidP="00B50DA6">
            <w:pPr>
              <w:tabs>
                <w:tab w:val="right" w:pos="1202"/>
              </w:tabs>
              <w:spacing w:line="320" w:lineRule="exact"/>
              <w:outlineLvl w:val="0"/>
              <w:rPr>
                <w:rFonts w:ascii="Calibri" w:hAnsi="Calibri" w:cs="Arial"/>
                <w:b/>
                <w:iCs/>
                <w:sz w:val="18"/>
                <w:szCs w:val="18"/>
              </w:rPr>
            </w:pPr>
            <w:bookmarkStart w:id="245" w:name="_Toc4057162"/>
            <w:r w:rsidRPr="00EA22B8">
              <w:rPr>
                <w:rFonts w:ascii="Calibri" w:hAnsi="Calibri" w:cs="Arial"/>
                <w:b/>
                <w:iCs/>
                <w:sz w:val="18"/>
                <w:szCs w:val="18"/>
              </w:rPr>
              <w:t xml:space="preserve">Balance as of 31 December </w:t>
            </w:r>
            <w:bookmarkEnd w:id="245"/>
            <w:r w:rsidRPr="00EA22B8">
              <w:rPr>
                <w:rFonts w:ascii="Calibri" w:hAnsi="Calibri" w:cs="Arial"/>
                <w:b/>
                <w:iCs/>
                <w:sz w:val="18"/>
                <w:szCs w:val="18"/>
              </w:rPr>
              <w:t>201</w:t>
            </w:r>
            <w:r>
              <w:rPr>
                <w:rFonts w:ascii="Calibri" w:hAnsi="Calibri" w:cs="Arial"/>
                <w:b/>
                <w:iCs/>
                <w:sz w:val="18"/>
                <w:szCs w:val="18"/>
              </w:rPr>
              <w:t>8</w:t>
            </w:r>
          </w:p>
        </w:tc>
        <w:tc>
          <w:tcPr>
            <w:tcW w:w="588" w:type="pct"/>
            <w:tcBorders>
              <w:top w:val="single" w:sz="4" w:space="0" w:color="auto"/>
              <w:left w:val="nil"/>
              <w:bottom w:val="single" w:sz="12" w:space="0" w:color="auto"/>
              <w:right w:val="nil"/>
            </w:tcBorders>
            <w:shd w:val="clear" w:color="auto" w:fill="auto"/>
            <w:vAlign w:val="bottom"/>
          </w:tcPr>
          <w:p w14:paraId="67C0310F" w14:textId="7FFA4752" w:rsidR="00B50DA6" w:rsidRPr="00EA22B8" w:rsidRDefault="00B50DA6" w:rsidP="00B50DA6">
            <w:pPr>
              <w:tabs>
                <w:tab w:val="right" w:pos="1202"/>
              </w:tabs>
              <w:spacing w:line="320" w:lineRule="exact"/>
              <w:jc w:val="right"/>
              <w:outlineLvl w:val="0"/>
              <w:rPr>
                <w:rFonts w:asciiTheme="minorHAnsi" w:hAnsiTheme="minorHAnsi" w:cs="Arial"/>
                <w:b/>
                <w:iCs/>
                <w:sz w:val="18"/>
                <w:szCs w:val="18"/>
              </w:rPr>
            </w:pPr>
            <w:bookmarkStart w:id="246" w:name="_Toc4057163"/>
            <w:r w:rsidRPr="00EA22B8">
              <w:rPr>
                <w:rFonts w:ascii="Calibri" w:hAnsi="Calibri" w:cs="Calibri"/>
                <w:b/>
                <w:iCs/>
                <w:sz w:val="18"/>
                <w:szCs w:val="18"/>
              </w:rPr>
              <w:t>7,059,632</w:t>
            </w:r>
            <w:bookmarkEnd w:id="246"/>
          </w:p>
        </w:tc>
        <w:tc>
          <w:tcPr>
            <w:tcW w:w="588" w:type="pct"/>
            <w:tcBorders>
              <w:top w:val="nil"/>
              <w:left w:val="nil"/>
              <w:bottom w:val="single" w:sz="12" w:space="0" w:color="auto"/>
              <w:right w:val="nil"/>
            </w:tcBorders>
            <w:shd w:val="clear" w:color="auto" w:fill="auto"/>
            <w:vAlign w:val="bottom"/>
          </w:tcPr>
          <w:p w14:paraId="5326F26D" w14:textId="3F8F1F08" w:rsidR="00B50DA6" w:rsidRPr="00EA22B8" w:rsidRDefault="00B50DA6" w:rsidP="00B50DA6">
            <w:pPr>
              <w:tabs>
                <w:tab w:val="right" w:pos="1202"/>
              </w:tabs>
              <w:spacing w:line="320" w:lineRule="exact"/>
              <w:jc w:val="right"/>
              <w:outlineLvl w:val="0"/>
              <w:rPr>
                <w:rFonts w:asciiTheme="minorHAnsi" w:hAnsiTheme="minorHAnsi" w:cs="Arial"/>
                <w:b/>
                <w:iCs/>
                <w:sz w:val="18"/>
                <w:szCs w:val="18"/>
              </w:rPr>
            </w:pPr>
            <w:bookmarkStart w:id="247" w:name="_Toc4057164"/>
            <w:r w:rsidRPr="00EA22B8">
              <w:rPr>
                <w:rFonts w:ascii="Calibri" w:hAnsi="Calibri" w:cs="Calibri"/>
                <w:b/>
                <w:iCs/>
                <w:sz w:val="18"/>
                <w:szCs w:val="18"/>
              </w:rPr>
              <w:t>2,717,118</w:t>
            </w:r>
            <w:bookmarkEnd w:id="247"/>
          </w:p>
        </w:tc>
        <w:tc>
          <w:tcPr>
            <w:tcW w:w="588" w:type="pct"/>
            <w:tcBorders>
              <w:top w:val="nil"/>
              <w:left w:val="nil"/>
              <w:bottom w:val="single" w:sz="12" w:space="0" w:color="auto"/>
              <w:right w:val="nil"/>
            </w:tcBorders>
            <w:shd w:val="clear" w:color="auto" w:fill="auto"/>
            <w:vAlign w:val="bottom"/>
          </w:tcPr>
          <w:p w14:paraId="182F219B" w14:textId="70A654B0" w:rsidR="00B50DA6" w:rsidRPr="00EA22B8" w:rsidRDefault="00B50DA6" w:rsidP="00B50DA6">
            <w:pPr>
              <w:tabs>
                <w:tab w:val="right" w:pos="1202"/>
              </w:tabs>
              <w:spacing w:line="320" w:lineRule="exact"/>
              <w:jc w:val="right"/>
              <w:outlineLvl w:val="0"/>
              <w:rPr>
                <w:rFonts w:asciiTheme="minorHAnsi" w:hAnsiTheme="minorHAnsi" w:cs="Arial"/>
                <w:b/>
                <w:iCs/>
                <w:sz w:val="18"/>
                <w:szCs w:val="18"/>
              </w:rPr>
            </w:pPr>
            <w:bookmarkStart w:id="248" w:name="_Toc4057165"/>
            <w:r w:rsidRPr="00EA22B8">
              <w:rPr>
                <w:rFonts w:ascii="Calibri" w:hAnsi="Calibri" w:cs="Calibri"/>
                <w:b/>
                <w:iCs/>
                <w:sz w:val="18"/>
                <w:szCs w:val="18"/>
              </w:rPr>
              <w:t>67,474</w:t>
            </w:r>
            <w:bookmarkEnd w:id="248"/>
          </w:p>
        </w:tc>
        <w:tc>
          <w:tcPr>
            <w:tcW w:w="588" w:type="pct"/>
            <w:tcBorders>
              <w:top w:val="nil"/>
              <w:left w:val="nil"/>
              <w:bottom w:val="single" w:sz="12" w:space="0" w:color="auto"/>
              <w:right w:val="nil"/>
            </w:tcBorders>
            <w:shd w:val="clear" w:color="auto" w:fill="auto"/>
            <w:vAlign w:val="bottom"/>
          </w:tcPr>
          <w:p w14:paraId="63290143" w14:textId="380BDB86" w:rsidR="00B50DA6" w:rsidRPr="00EA22B8" w:rsidRDefault="00B50DA6" w:rsidP="00B50DA6">
            <w:pPr>
              <w:tabs>
                <w:tab w:val="right" w:pos="1202"/>
              </w:tabs>
              <w:spacing w:line="320" w:lineRule="exact"/>
              <w:jc w:val="right"/>
              <w:outlineLvl w:val="0"/>
              <w:rPr>
                <w:rFonts w:asciiTheme="minorHAnsi" w:hAnsiTheme="minorHAnsi" w:cs="Arial"/>
                <w:b/>
                <w:iCs/>
                <w:sz w:val="18"/>
                <w:szCs w:val="18"/>
              </w:rPr>
            </w:pPr>
            <w:bookmarkStart w:id="249" w:name="_Toc4057166"/>
            <w:r w:rsidRPr="00EA22B8">
              <w:rPr>
                <w:rFonts w:ascii="Calibri" w:hAnsi="Calibri" w:cs="Calibri"/>
                <w:b/>
                <w:iCs/>
                <w:sz w:val="18"/>
                <w:szCs w:val="18"/>
              </w:rPr>
              <w:t xml:space="preserve">  204,737 </w:t>
            </w:r>
            <w:bookmarkEnd w:id="249"/>
          </w:p>
        </w:tc>
        <w:tc>
          <w:tcPr>
            <w:tcW w:w="588" w:type="pct"/>
            <w:tcBorders>
              <w:top w:val="nil"/>
              <w:left w:val="nil"/>
              <w:bottom w:val="single" w:sz="12" w:space="0" w:color="auto"/>
              <w:right w:val="nil"/>
            </w:tcBorders>
            <w:shd w:val="clear" w:color="auto" w:fill="auto"/>
            <w:vAlign w:val="bottom"/>
          </w:tcPr>
          <w:p w14:paraId="37224BE5" w14:textId="39F179A0" w:rsidR="00B50DA6" w:rsidRPr="00EA22B8" w:rsidRDefault="00B50DA6" w:rsidP="00B50DA6">
            <w:pPr>
              <w:tabs>
                <w:tab w:val="right" w:pos="1202"/>
              </w:tabs>
              <w:spacing w:line="320" w:lineRule="exact"/>
              <w:jc w:val="right"/>
              <w:outlineLvl w:val="0"/>
              <w:rPr>
                <w:rFonts w:asciiTheme="minorHAnsi" w:hAnsiTheme="minorHAnsi" w:cstheme="minorHAnsi"/>
                <w:b/>
                <w:sz w:val="18"/>
                <w:szCs w:val="18"/>
              </w:rPr>
            </w:pPr>
            <w:bookmarkStart w:id="250" w:name="_Toc4057167"/>
            <w:r w:rsidRPr="00EA22B8">
              <w:rPr>
                <w:rFonts w:ascii="Calibri" w:hAnsi="Calibri" w:cs="Calibri"/>
                <w:b/>
                <w:iCs/>
                <w:sz w:val="18"/>
                <w:szCs w:val="18"/>
              </w:rPr>
              <w:t>12,146</w:t>
            </w:r>
            <w:bookmarkEnd w:id="250"/>
          </w:p>
        </w:tc>
        <w:tc>
          <w:tcPr>
            <w:tcW w:w="588" w:type="pct"/>
            <w:tcBorders>
              <w:top w:val="nil"/>
              <w:left w:val="nil"/>
              <w:bottom w:val="single" w:sz="12" w:space="0" w:color="auto"/>
              <w:right w:val="nil"/>
            </w:tcBorders>
            <w:shd w:val="clear" w:color="auto" w:fill="auto"/>
            <w:vAlign w:val="bottom"/>
          </w:tcPr>
          <w:p w14:paraId="39C660E4" w14:textId="7FD3AFB6" w:rsidR="00B50DA6" w:rsidRPr="00EA22B8" w:rsidRDefault="00B50DA6" w:rsidP="00B50DA6">
            <w:pPr>
              <w:tabs>
                <w:tab w:val="right" w:pos="1202"/>
              </w:tabs>
              <w:spacing w:line="320" w:lineRule="exact"/>
              <w:jc w:val="right"/>
              <w:outlineLvl w:val="0"/>
              <w:rPr>
                <w:rFonts w:asciiTheme="minorHAnsi" w:hAnsiTheme="minorHAnsi" w:cs="Arial"/>
                <w:b/>
                <w:iCs/>
                <w:sz w:val="18"/>
                <w:szCs w:val="18"/>
              </w:rPr>
            </w:pPr>
            <w:bookmarkStart w:id="251" w:name="_Toc4057168"/>
            <w:r w:rsidRPr="00EA22B8">
              <w:rPr>
                <w:rFonts w:ascii="Calibri" w:hAnsi="Calibri" w:cs="Calibri"/>
                <w:b/>
                <w:iCs/>
                <w:sz w:val="18"/>
                <w:szCs w:val="18"/>
              </w:rPr>
              <w:t>10,061,107</w:t>
            </w:r>
            <w:bookmarkEnd w:id="251"/>
          </w:p>
        </w:tc>
      </w:tr>
      <w:tr w:rsidR="00DB5496" w:rsidRPr="00B9715B" w14:paraId="767E89D6" w14:textId="77777777" w:rsidTr="00864F78">
        <w:trPr>
          <w:trHeight w:hRule="exact" w:val="315"/>
        </w:trPr>
        <w:tc>
          <w:tcPr>
            <w:tcW w:w="1471" w:type="pct"/>
            <w:vAlign w:val="center"/>
          </w:tcPr>
          <w:p w14:paraId="13030C2F" w14:textId="77777777" w:rsidR="00DB5496" w:rsidRPr="00EA22B8" w:rsidRDefault="00DB5496" w:rsidP="00DB5496">
            <w:pPr>
              <w:tabs>
                <w:tab w:val="right" w:pos="1202"/>
              </w:tabs>
              <w:outlineLvl w:val="0"/>
              <w:rPr>
                <w:rFonts w:ascii="Calibri" w:hAnsi="Calibri"/>
                <w:iCs/>
                <w:sz w:val="18"/>
                <w:szCs w:val="18"/>
              </w:rPr>
            </w:pPr>
            <w:bookmarkStart w:id="252" w:name="_Toc4057197"/>
            <w:r w:rsidRPr="00EA22B8">
              <w:rPr>
                <w:rFonts w:ascii="Calibri" w:hAnsi="Calibri"/>
                <w:iCs/>
                <w:sz w:val="18"/>
                <w:szCs w:val="18"/>
              </w:rPr>
              <w:t>Profit for the year</w:t>
            </w:r>
            <w:bookmarkEnd w:id="252"/>
          </w:p>
        </w:tc>
        <w:tc>
          <w:tcPr>
            <w:tcW w:w="588" w:type="pct"/>
            <w:shd w:val="clear" w:color="auto" w:fill="auto"/>
            <w:vAlign w:val="bottom"/>
          </w:tcPr>
          <w:p w14:paraId="76F713E1" w14:textId="7F08CDF7"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shd w:val="clear" w:color="auto" w:fill="auto"/>
            <w:vAlign w:val="bottom"/>
          </w:tcPr>
          <w:p w14:paraId="7FC29067" w14:textId="0FD26615"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shd w:val="clear" w:color="auto" w:fill="auto"/>
            <w:vAlign w:val="bottom"/>
          </w:tcPr>
          <w:p w14:paraId="662AAE63" w14:textId="15A2F618"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shd w:val="clear" w:color="auto" w:fill="auto"/>
            <w:vAlign w:val="bottom"/>
          </w:tcPr>
          <w:p w14:paraId="0E70E642" w14:textId="43A5DDCC" w:rsidR="00DB5496" w:rsidRPr="00EA22B8" w:rsidRDefault="003B575C"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15</w:t>
            </w:r>
            <w:r>
              <w:rPr>
                <w:rFonts w:asciiTheme="minorHAnsi" w:hAnsiTheme="minorHAnsi" w:cstheme="minorHAnsi"/>
                <w:color w:val="000000" w:themeColor="text1"/>
                <w:sz w:val="18"/>
                <w:szCs w:val="18"/>
                <w:lang w:val="hr-HR"/>
              </w:rPr>
              <w:t>4</w:t>
            </w:r>
            <w:r w:rsidR="00DB5496">
              <w:rPr>
                <w:rFonts w:asciiTheme="minorHAnsi" w:hAnsiTheme="minorHAnsi" w:cstheme="minorHAnsi"/>
                <w:color w:val="000000" w:themeColor="text1"/>
                <w:sz w:val="18"/>
                <w:szCs w:val="18"/>
                <w:lang w:val="hr-HR"/>
              </w:rPr>
              <w:t>,</w:t>
            </w:r>
            <w:r w:rsidR="00980110">
              <w:rPr>
                <w:rFonts w:asciiTheme="minorHAnsi" w:hAnsiTheme="minorHAnsi" w:cstheme="minorHAnsi"/>
                <w:color w:val="000000" w:themeColor="text1"/>
                <w:sz w:val="18"/>
                <w:szCs w:val="18"/>
                <w:lang w:val="hr-HR"/>
              </w:rPr>
              <w:t>298</w:t>
            </w:r>
          </w:p>
        </w:tc>
        <w:tc>
          <w:tcPr>
            <w:tcW w:w="588" w:type="pct"/>
            <w:vAlign w:val="bottom"/>
          </w:tcPr>
          <w:p w14:paraId="1C3E20BC" w14:textId="3282AA35"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shd w:val="clear" w:color="auto" w:fill="auto"/>
            <w:vAlign w:val="bottom"/>
          </w:tcPr>
          <w:p w14:paraId="167A8CF6" w14:textId="3D091DC2" w:rsidR="00DB5496" w:rsidRPr="00EA22B8" w:rsidRDefault="00980110" w:rsidP="00DB5496">
            <w:pPr>
              <w:tabs>
                <w:tab w:val="right" w:pos="1202"/>
              </w:tabs>
              <w:jc w:val="right"/>
              <w:outlineLvl w:val="0"/>
              <w:rPr>
                <w:rFonts w:asciiTheme="minorHAnsi" w:hAnsiTheme="minorHAnsi" w:cs="Arial"/>
                <w:b/>
                <w:iCs/>
                <w:sz w:val="18"/>
                <w:szCs w:val="18"/>
              </w:rPr>
            </w:pPr>
            <w:r>
              <w:rPr>
                <w:rFonts w:asciiTheme="minorHAnsi" w:hAnsiTheme="minorHAnsi" w:cstheme="minorHAnsi"/>
                <w:b/>
                <w:color w:val="000000" w:themeColor="text1"/>
                <w:sz w:val="18"/>
                <w:szCs w:val="18"/>
                <w:lang w:val="hr-HR"/>
              </w:rPr>
              <w:t>154,298</w:t>
            </w:r>
          </w:p>
        </w:tc>
      </w:tr>
      <w:tr w:rsidR="00DB5496" w:rsidRPr="00B9715B" w14:paraId="24AC48FB" w14:textId="77777777" w:rsidTr="00864F78">
        <w:trPr>
          <w:trHeight w:hRule="exact" w:val="315"/>
        </w:trPr>
        <w:tc>
          <w:tcPr>
            <w:tcW w:w="1471" w:type="pct"/>
            <w:vAlign w:val="center"/>
          </w:tcPr>
          <w:p w14:paraId="6F7ADA17" w14:textId="77777777" w:rsidR="00DB5496" w:rsidRPr="00EA22B8" w:rsidRDefault="00DB5496" w:rsidP="00DB5496">
            <w:pPr>
              <w:tabs>
                <w:tab w:val="right" w:pos="1202"/>
              </w:tabs>
              <w:outlineLvl w:val="0"/>
              <w:rPr>
                <w:rFonts w:ascii="Calibri" w:hAnsi="Calibri"/>
                <w:iCs/>
                <w:sz w:val="18"/>
                <w:szCs w:val="18"/>
              </w:rPr>
            </w:pPr>
            <w:bookmarkStart w:id="253" w:name="_Toc4057204"/>
            <w:r w:rsidRPr="00EA22B8">
              <w:rPr>
                <w:rFonts w:ascii="Calibri" w:hAnsi="Calibri"/>
                <w:iCs/>
                <w:sz w:val="18"/>
                <w:szCs w:val="18"/>
              </w:rPr>
              <w:t>Other comprehensive income</w:t>
            </w:r>
            <w:bookmarkEnd w:id="253"/>
          </w:p>
        </w:tc>
        <w:tc>
          <w:tcPr>
            <w:tcW w:w="588" w:type="pct"/>
            <w:tcBorders>
              <w:bottom w:val="single" w:sz="4" w:space="0" w:color="auto"/>
            </w:tcBorders>
            <w:shd w:val="clear" w:color="auto" w:fill="auto"/>
            <w:vAlign w:val="bottom"/>
          </w:tcPr>
          <w:p w14:paraId="570D8E3A" w14:textId="7BD71A89"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bottom w:val="single" w:sz="4" w:space="0" w:color="auto"/>
            </w:tcBorders>
            <w:shd w:val="clear" w:color="auto" w:fill="auto"/>
            <w:vAlign w:val="bottom"/>
          </w:tcPr>
          <w:p w14:paraId="3E163A3C" w14:textId="0622024B"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bottom w:val="single" w:sz="4" w:space="0" w:color="auto"/>
            </w:tcBorders>
            <w:shd w:val="clear" w:color="auto" w:fill="auto"/>
            <w:vAlign w:val="bottom"/>
          </w:tcPr>
          <w:p w14:paraId="75C4F09A" w14:textId="771459B3" w:rsidR="00DB5496" w:rsidRPr="00980110" w:rsidRDefault="00980110" w:rsidP="00DB5496">
            <w:pPr>
              <w:tabs>
                <w:tab w:val="right" w:pos="1202"/>
              </w:tabs>
              <w:jc w:val="right"/>
              <w:outlineLvl w:val="0"/>
              <w:rPr>
                <w:rFonts w:asciiTheme="minorHAnsi" w:hAnsiTheme="minorHAnsi" w:cs="Arial"/>
                <w:iCs/>
                <w:sz w:val="18"/>
                <w:szCs w:val="18"/>
              </w:rPr>
            </w:pPr>
            <w:r w:rsidRPr="00864F78">
              <w:rPr>
                <w:rFonts w:asciiTheme="minorHAnsi" w:hAnsiTheme="minorHAnsi" w:cstheme="minorHAnsi"/>
                <w:iCs/>
                <w:color w:val="000000" w:themeColor="text1"/>
                <w:sz w:val="18"/>
                <w:szCs w:val="18"/>
                <w:lang w:val="hr-HR"/>
              </w:rPr>
              <w:t>9,136</w:t>
            </w:r>
          </w:p>
        </w:tc>
        <w:tc>
          <w:tcPr>
            <w:tcW w:w="588" w:type="pct"/>
            <w:tcBorders>
              <w:bottom w:val="single" w:sz="4" w:space="0" w:color="auto"/>
            </w:tcBorders>
            <w:shd w:val="clear" w:color="auto" w:fill="auto"/>
            <w:vAlign w:val="bottom"/>
          </w:tcPr>
          <w:p w14:paraId="1F4F37DD" w14:textId="6A634FFB"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bottom w:val="single" w:sz="4" w:space="0" w:color="auto"/>
            </w:tcBorders>
            <w:vAlign w:val="bottom"/>
          </w:tcPr>
          <w:p w14:paraId="3D1ECCC3" w14:textId="7F003FC0"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61A22683" w14:textId="145DAC67" w:rsidR="00DB5496" w:rsidRPr="00EA22B8" w:rsidRDefault="00980110" w:rsidP="00DB5496">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9,136</w:t>
            </w:r>
          </w:p>
        </w:tc>
      </w:tr>
      <w:tr w:rsidR="00DB5496" w:rsidRPr="00B9715B" w14:paraId="5E848AEE" w14:textId="77777777" w:rsidTr="00864F78">
        <w:trPr>
          <w:trHeight w:hRule="exact" w:val="320"/>
        </w:trPr>
        <w:tc>
          <w:tcPr>
            <w:tcW w:w="1471" w:type="pct"/>
            <w:vAlign w:val="center"/>
          </w:tcPr>
          <w:p w14:paraId="0078936A" w14:textId="77777777" w:rsidR="00DB5496" w:rsidRPr="00EA22B8" w:rsidRDefault="00DB5496" w:rsidP="00DB5496">
            <w:pPr>
              <w:tabs>
                <w:tab w:val="right" w:pos="1202"/>
              </w:tabs>
              <w:outlineLvl w:val="0"/>
              <w:rPr>
                <w:rFonts w:ascii="Calibri" w:hAnsi="Calibri" w:cs="Arial"/>
                <w:iCs/>
                <w:sz w:val="18"/>
                <w:szCs w:val="18"/>
              </w:rPr>
            </w:pPr>
            <w:bookmarkStart w:id="254" w:name="_Toc4057211"/>
            <w:r w:rsidRPr="00EA22B8">
              <w:rPr>
                <w:rFonts w:ascii="Calibri" w:hAnsi="Calibri"/>
                <w:iCs/>
                <w:sz w:val="18"/>
                <w:szCs w:val="18"/>
              </w:rPr>
              <w:t>Total comprehensive income</w:t>
            </w:r>
            <w:bookmarkEnd w:id="254"/>
          </w:p>
        </w:tc>
        <w:tc>
          <w:tcPr>
            <w:tcW w:w="588" w:type="pct"/>
            <w:tcBorders>
              <w:top w:val="nil"/>
              <w:left w:val="nil"/>
              <w:bottom w:val="single" w:sz="4" w:space="0" w:color="auto"/>
              <w:right w:val="nil"/>
            </w:tcBorders>
            <w:shd w:val="clear" w:color="auto" w:fill="auto"/>
            <w:vAlign w:val="bottom"/>
          </w:tcPr>
          <w:p w14:paraId="2CBBEEE6" w14:textId="1039EDE1"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40C8B989" w14:textId="19679886"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F8282CA" w14:textId="3354A2BE" w:rsidR="00DB5496" w:rsidRPr="00EA22B8" w:rsidRDefault="00980110" w:rsidP="00DB5496">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9,136</w:t>
            </w:r>
          </w:p>
        </w:tc>
        <w:tc>
          <w:tcPr>
            <w:tcW w:w="588" w:type="pct"/>
            <w:tcBorders>
              <w:top w:val="nil"/>
              <w:left w:val="nil"/>
              <w:bottom w:val="single" w:sz="4" w:space="0" w:color="auto"/>
              <w:right w:val="nil"/>
            </w:tcBorders>
            <w:shd w:val="clear" w:color="auto" w:fill="auto"/>
            <w:vAlign w:val="bottom"/>
          </w:tcPr>
          <w:p w14:paraId="7CE06296" w14:textId="421F2F52"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15</w:t>
            </w:r>
            <w:r w:rsidR="00980110">
              <w:rPr>
                <w:rFonts w:asciiTheme="minorHAnsi" w:hAnsiTheme="minorHAnsi" w:cstheme="minorHAnsi"/>
                <w:iCs/>
                <w:color w:val="000000" w:themeColor="text1"/>
                <w:sz w:val="18"/>
                <w:szCs w:val="18"/>
                <w:lang w:val="hr-HR"/>
              </w:rPr>
              <w:t>4</w:t>
            </w:r>
            <w:r>
              <w:rPr>
                <w:rFonts w:asciiTheme="minorHAnsi" w:hAnsiTheme="minorHAnsi" w:cstheme="minorHAnsi"/>
                <w:iCs/>
                <w:color w:val="000000" w:themeColor="text1"/>
                <w:sz w:val="18"/>
                <w:szCs w:val="18"/>
                <w:lang w:val="hr-HR"/>
              </w:rPr>
              <w:t>,</w:t>
            </w:r>
            <w:r w:rsidR="00980110">
              <w:rPr>
                <w:rFonts w:asciiTheme="minorHAnsi" w:hAnsiTheme="minorHAnsi" w:cstheme="minorHAnsi"/>
                <w:iCs/>
                <w:color w:val="000000" w:themeColor="text1"/>
                <w:sz w:val="18"/>
                <w:szCs w:val="18"/>
                <w:lang w:val="hr-HR"/>
              </w:rPr>
              <w:t>298</w:t>
            </w:r>
          </w:p>
        </w:tc>
        <w:tc>
          <w:tcPr>
            <w:tcW w:w="588" w:type="pct"/>
            <w:tcBorders>
              <w:top w:val="nil"/>
              <w:left w:val="nil"/>
              <w:bottom w:val="single" w:sz="4" w:space="0" w:color="auto"/>
              <w:right w:val="nil"/>
            </w:tcBorders>
            <w:shd w:val="clear" w:color="auto" w:fill="auto"/>
            <w:vAlign w:val="bottom"/>
          </w:tcPr>
          <w:p w14:paraId="47330137" w14:textId="3F9BAFA0" w:rsidR="00DB5496" w:rsidRPr="00EA22B8" w:rsidRDefault="00DB5496" w:rsidP="00DB5496">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AC2640A" w14:textId="01A34074" w:rsidR="00DB5496" w:rsidRPr="00EA22B8" w:rsidRDefault="00DB5496" w:rsidP="00DB5496">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163</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434</w:t>
            </w:r>
          </w:p>
        </w:tc>
      </w:tr>
      <w:tr w:rsidR="00DB5496" w:rsidRPr="00B9715B" w14:paraId="6A5A60DF" w14:textId="77777777" w:rsidTr="00864F78">
        <w:trPr>
          <w:trHeight w:val="439"/>
        </w:trPr>
        <w:tc>
          <w:tcPr>
            <w:tcW w:w="1471" w:type="pct"/>
            <w:vAlign w:val="bottom"/>
          </w:tcPr>
          <w:p w14:paraId="1DD2A840" w14:textId="77777777" w:rsidR="00DB5496" w:rsidRPr="00B9715B" w:rsidRDefault="00DB5496" w:rsidP="00DB5496">
            <w:pPr>
              <w:tabs>
                <w:tab w:val="right" w:pos="1202"/>
              </w:tabs>
              <w:outlineLvl w:val="0"/>
              <w:rPr>
                <w:rFonts w:ascii="Calibri" w:hAnsi="Calibri"/>
                <w:iCs/>
                <w:sz w:val="18"/>
                <w:szCs w:val="18"/>
              </w:rPr>
            </w:pPr>
            <w:bookmarkStart w:id="255" w:name="_Toc4057218"/>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255"/>
          </w:p>
        </w:tc>
        <w:tc>
          <w:tcPr>
            <w:tcW w:w="588" w:type="pct"/>
            <w:tcBorders>
              <w:top w:val="nil"/>
              <w:left w:val="nil"/>
              <w:bottom w:val="nil"/>
              <w:right w:val="nil"/>
            </w:tcBorders>
            <w:shd w:val="clear" w:color="auto" w:fill="auto"/>
            <w:vAlign w:val="bottom"/>
          </w:tcPr>
          <w:p w14:paraId="358D6648" w14:textId="5FEC9391" w:rsidR="00DB5496"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C99B97E" w14:textId="11E60B7A" w:rsidR="00DB5496"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06DC861" w14:textId="41530D14" w:rsidR="00DB5496"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EACEE29" w14:textId="2A29963A" w:rsidR="00DB5496"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1B3941DC" w14:textId="1875005F"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40</w:t>
            </w:r>
          </w:p>
        </w:tc>
        <w:tc>
          <w:tcPr>
            <w:tcW w:w="588" w:type="pct"/>
            <w:tcBorders>
              <w:top w:val="nil"/>
              <w:left w:val="nil"/>
              <w:bottom w:val="nil"/>
              <w:right w:val="nil"/>
            </w:tcBorders>
            <w:shd w:val="clear" w:color="auto" w:fill="auto"/>
            <w:vAlign w:val="bottom"/>
          </w:tcPr>
          <w:p w14:paraId="7EA06547" w14:textId="5B9BF30F" w:rsidR="00DB5496" w:rsidRDefault="00DB5496" w:rsidP="00DB5496">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color w:val="000000" w:themeColor="text1"/>
                <w:sz w:val="18"/>
                <w:szCs w:val="18"/>
                <w:lang w:val="hr-HR"/>
              </w:rPr>
              <w:t>40</w:t>
            </w:r>
          </w:p>
        </w:tc>
      </w:tr>
      <w:tr w:rsidR="00DB5496" w:rsidRPr="00B9715B" w14:paraId="2613E939" w14:textId="77777777" w:rsidTr="00864F78">
        <w:trPr>
          <w:trHeight w:val="439"/>
        </w:trPr>
        <w:tc>
          <w:tcPr>
            <w:tcW w:w="1471" w:type="pct"/>
            <w:vAlign w:val="center"/>
          </w:tcPr>
          <w:p w14:paraId="284327DA" w14:textId="77777777" w:rsidR="00DB5496" w:rsidRPr="00EA22B8" w:rsidRDefault="00DB5496" w:rsidP="00DB5496">
            <w:pPr>
              <w:tabs>
                <w:tab w:val="right" w:pos="1202"/>
              </w:tabs>
              <w:outlineLvl w:val="0"/>
              <w:rPr>
                <w:rFonts w:ascii="Calibri" w:hAnsi="Calibri" w:cs="Arial"/>
                <w:i/>
                <w:iCs/>
                <w:sz w:val="18"/>
                <w:szCs w:val="18"/>
              </w:rPr>
            </w:pPr>
            <w:bookmarkStart w:id="256" w:name="_Toc4057225"/>
            <w:r w:rsidRPr="00EA22B8">
              <w:rPr>
                <w:rFonts w:ascii="Calibri" w:hAnsi="Calibri"/>
                <w:iCs/>
                <w:sz w:val="18"/>
                <w:szCs w:val="18"/>
              </w:rPr>
              <w:t>Capital paid-in from the State Budget</w:t>
            </w:r>
            <w:bookmarkEnd w:id="256"/>
            <w:r w:rsidRPr="00EA22B8">
              <w:rPr>
                <w:rFonts w:ascii="Calibri" w:hAnsi="Calibri"/>
                <w:iCs/>
                <w:sz w:val="18"/>
                <w:szCs w:val="18"/>
              </w:rPr>
              <w:t xml:space="preserve">  </w:t>
            </w:r>
          </w:p>
        </w:tc>
        <w:tc>
          <w:tcPr>
            <w:tcW w:w="588" w:type="pct"/>
            <w:tcBorders>
              <w:top w:val="nil"/>
              <w:left w:val="nil"/>
              <w:bottom w:val="nil"/>
              <w:right w:val="nil"/>
            </w:tcBorders>
            <w:shd w:val="clear" w:color="auto" w:fill="auto"/>
            <w:vAlign w:val="bottom"/>
          </w:tcPr>
          <w:p w14:paraId="335C8BB2" w14:textId="7C891577" w:rsidR="00DB5496" w:rsidRPr="00DB5496" w:rsidRDefault="00DB5496" w:rsidP="00DB5496">
            <w:pPr>
              <w:tabs>
                <w:tab w:val="right" w:pos="1202"/>
              </w:tabs>
              <w:jc w:val="right"/>
              <w:outlineLvl w:val="0"/>
              <w:rPr>
                <w:rFonts w:asciiTheme="minorHAnsi" w:hAnsiTheme="minorHAnsi" w:cs="Arial"/>
                <w:iCs/>
                <w:sz w:val="18"/>
                <w:szCs w:val="18"/>
              </w:rPr>
            </w:pPr>
            <w:r w:rsidRPr="00864F78">
              <w:rPr>
                <w:rFonts w:asciiTheme="minorHAnsi" w:hAnsiTheme="minorHAnsi" w:cstheme="minorHAnsi"/>
                <w:iCs/>
                <w:color w:val="000000" w:themeColor="text1"/>
                <w:sz w:val="18"/>
                <w:szCs w:val="18"/>
                <w:lang w:val="hr-HR"/>
              </w:rPr>
              <w:t>50,000</w:t>
            </w:r>
          </w:p>
        </w:tc>
        <w:tc>
          <w:tcPr>
            <w:tcW w:w="588" w:type="pct"/>
            <w:tcBorders>
              <w:top w:val="nil"/>
              <w:left w:val="nil"/>
              <w:bottom w:val="nil"/>
              <w:right w:val="nil"/>
            </w:tcBorders>
            <w:shd w:val="clear" w:color="auto" w:fill="auto"/>
            <w:vAlign w:val="bottom"/>
          </w:tcPr>
          <w:p w14:paraId="0067F9AB" w14:textId="0B7BB90A"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FE1CBF8" w14:textId="24766BDB"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45AC171" w14:textId="6E148560"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8BBAD78" w14:textId="244DA565"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b/>
                <w:color w:val="000000" w:themeColor="text1"/>
                <w:sz w:val="18"/>
                <w:szCs w:val="18"/>
                <w:lang w:val="hr-HR"/>
              </w:rPr>
              <w:t>-</w:t>
            </w:r>
          </w:p>
        </w:tc>
        <w:tc>
          <w:tcPr>
            <w:tcW w:w="588" w:type="pct"/>
            <w:tcBorders>
              <w:top w:val="nil"/>
              <w:left w:val="nil"/>
              <w:bottom w:val="nil"/>
              <w:right w:val="nil"/>
            </w:tcBorders>
            <w:shd w:val="clear" w:color="auto" w:fill="auto"/>
            <w:vAlign w:val="bottom"/>
          </w:tcPr>
          <w:p w14:paraId="42FAAEE2" w14:textId="2D14B479" w:rsidR="00DB5496" w:rsidRPr="00EA22B8" w:rsidRDefault="00DB5496" w:rsidP="00DB5496">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50</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000</w:t>
            </w:r>
          </w:p>
        </w:tc>
      </w:tr>
      <w:tr w:rsidR="00DB5496" w:rsidRPr="00B9715B" w14:paraId="1A4333CE" w14:textId="77777777" w:rsidTr="00864F78">
        <w:trPr>
          <w:trHeight w:val="440"/>
        </w:trPr>
        <w:tc>
          <w:tcPr>
            <w:tcW w:w="1471" w:type="pct"/>
            <w:vAlign w:val="center"/>
          </w:tcPr>
          <w:p w14:paraId="64E6F05E" w14:textId="206C2938" w:rsidR="00DB5496" w:rsidRPr="00EA22B8" w:rsidRDefault="00DB5496" w:rsidP="00DB5496">
            <w:pPr>
              <w:tabs>
                <w:tab w:val="right" w:pos="1202"/>
              </w:tabs>
              <w:outlineLvl w:val="0"/>
              <w:rPr>
                <w:rFonts w:ascii="Calibri" w:hAnsi="Calibri"/>
                <w:iCs/>
                <w:sz w:val="18"/>
                <w:szCs w:val="18"/>
              </w:rPr>
            </w:pPr>
            <w:bookmarkStart w:id="257" w:name="_Toc4057232"/>
            <w:r w:rsidRPr="00EA22B8">
              <w:rPr>
                <w:rFonts w:ascii="Calibri" w:hAnsi="Calibri"/>
                <w:iCs/>
                <w:sz w:val="18"/>
                <w:szCs w:val="18"/>
              </w:rPr>
              <w:t>Transfer of profit 201</w:t>
            </w:r>
            <w:r>
              <w:rPr>
                <w:rFonts w:ascii="Calibri" w:hAnsi="Calibri"/>
                <w:iCs/>
                <w:sz w:val="18"/>
                <w:szCs w:val="18"/>
              </w:rPr>
              <w:t>8</w:t>
            </w:r>
            <w:r w:rsidRPr="00EA22B8">
              <w:rPr>
                <w:rFonts w:ascii="Calibri" w:hAnsi="Calibri"/>
                <w:iCs/>
                <w:sz w:val="18"/>
                <w:szCs w:val="18"/>
              </w:rPr>
              <w:t xml:space="preserve"> to retained earnings</w:t>
            </w:r>
            <w:bookmarkEnd w:id="257"/>
            <w:r w:rsidRPr="00EA22B8">
              <w:rPr>
                <w:rFonts w:ascii="Calibri" w:hAnsi="Calibri" w:cs="Arial"/>
                <w:iCs/>
                <w:sz w:val="18"/>
                <w:szCs w:val="18"/>
              </w:rPr>
              <w:t xml:space="preserve"> </w:t>
            </w:r>
          </w:p>
        </w:tc>
        <w:tc>
          <w:tcPr>
            <w:tcW w:w="588" w:type="pct"/>
            <w:tcBorders>
              <w:bottom w:val="single" w:sz="4" w:space="0" w:color="auto"/>
            </w:tcBorders>
            <w:shd w:val="clear" w:color="auto" w:fill="auto"/>
            <w:vAlign w:val="bottom"/>
          </w:tcPr>
          <w:p w14:paraId="0AA03CFD" w14:textId="05CF81E2" w:rsidR="00DB5496" w:rsidRPr="00EA22B8" w:rsidDel="00F50AA1"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40506C88" w14:textId="075B57BA" w:rsidR="00DB5496" w:rsidRPr="00EA22B8" w:rsidDel="00F50AA1"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204</w:t>
            </w:r>
            <w:r>
              <w:rPr>
                <w:rFonts w:asciiTheme="minorHAnsi" w:hAnsiTheme="minorHAnsi" w:cstheme="minorHAnsi"/>
                <w:iCs/>
                <w:color w:val="000000" w:themeColor="text1"/>
                <w:sz w:val="18"/>
                <w:szCs w:val="18"/>
                <w:lang w:val="hr-HR"/>
              </w:rPr>
              <w:t>,</w:t>
            </w:r>
            <w:r w:rsidRPr="00BB1FB9">
              <w:rPr>
                <w:rFonts w:asciiTheme="minorHAnsi" w:hAnsiTheme="minorHAnsi" w:cstheme="minorHAnsi"/>
                <w:iCs/>
                <w:color w:val="000000" w:themeColor="text1"/>
                <w:sz w:val="18"/>
                <w:szCs w:val="18"/>
                <w:lang w:val="hr-HR"/>
              </w:rPr>
              <w:t>737</w:t>
            </w:r>
          </w:p>
        </w:tc>
        <w:tc>
          <w:tcPr>
            <w:tcW w:w="588" w:type="pct"/>
            <w:tcBorders>
              <w:bottom w:val="single" w:sz="4" w:space="0" w:color="auto"/>
            </w:tcBorders>
            <w:shd w:val="clear" w:color="auto" w:fill="auto"/>
            <w:vAlign w:val="bottom"/>
          </w:tcPr>
          <w:p w14:paraId="68608734" w14:textId="63DFCAE7" w:rsidR="00DB5496" w:rsidRPr="00EA22B8" w:rsidDel="00F50AA1"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5A2FC203" w14:textId="1DE97006" w:rsidR="00DB5496" w:rsidRPr="00EA22B8" w:rsidDel="00F50AA1"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(204</w:t>
            </w:r>
            <w:r>
              <w:rPr>
                <w:rFonts w:asciiTheme="minorHAnsi" w:hAnsiTheme="minorHAnsi" w:cstheme="minorHAnsi"/>
                <w:iCs/>
                <w:color w:val="000000" w:themeColor="text1"/>
                <w:sz w:val="18"/>
                <w:szCs w:val="18"/>
                <w:lang w:val="hr-HR"/>
              </w:rPr>
              <w:t>,</w:t>
            </w:r>
            <w:r w:rsidRPr="00BB1FB9">
              <w:rPr>
                <w:rFonts w:asciiTheme="minorHAnsi" w:hAnsiTheme="minorHAnsi" w:cstheme="minorHAnsi"/>
                <w:iCs/>
                <w:color w:val="000000" w:themeColor="text1"/>
                <w:sz w:val="18"/>
                <w:szCs w:val="18"/>
                <w:lang w:val="hr-HR"/>
              </w:rPr>
              <w:t>737)</w:t>
            </w:r>
          </w:p>
        </w:tc>
        <w:tc>
          <w:tcPr>
            <w:tcW w:w="588" w:type="pct"/>
            <w:tcBorders>
              <w:bottom w:val="single" w:sz="4" w:space="0" w:color="auto"/>
            </w:tcBorders>
            <w:vAlign w:val="bottom"/>
          </w:tcPr>
          <w:p w14:paraId="7532CB0C" w14:textId="64A102D4" w:rsidR="00DB5496" w:rsidRPr="00EA22B8" w:rsidRDefault="00DB5496" w:rsidP="00DB5496">
            <w:pPr>
              <w:tabs>
                <w:tab w:val="right" w:pos="1202"/>
              </w:tabs>
              <w:jc w:val="right"/>
              <w:outlineLvl w:val="0"/>
              <w:rPr>
                <w:rFonts w:asciiTheme="minorHAnsi" w:hAnsiTheme="minorHAnsi" w:cs="Arial"/>
                <w:iCs/>
                <w:sz w:val="18"/>
                <w:szCs w:val="18"/>
              </w:rPr>
            </w:pPr>
            <w:r w:rsidRPr="00BB1FB9">
              <w:rPr>
                <w:rFonts w:asciiTheme="minorHAnsi" w:hAnsiTheme="minorHAnsi" w:cstheme="minorHAnsi"/>
                <w:b/>
                <w:color w:val="000000" w:themeColor="text1"/>
                <w:sz w:val="18"/>
                <w:szCs w:val="18"/>
                <w:lang w:val="hr-HR"/>
              </w:rPr>
              <w:t>-</w:t>
            </w:r>
          </w:p>
        </w:tc>
        <w:tc>
          <w:tcPr>
            <w:tcW w:w="588" w:type="pct"/>
            <w:tcBorders>
              <w:bottom w:val="single" w:sz="4" w:space="0" w:color="auto"/>
            </w:tcBorders>
            <w:shd w:val="clear" w:color="auto" w:fill="auto"/>
            <w:vAlign w:val="bottom"/>
          </w:tcPr>
          <w:p w14:paraId="38A48305" w14:textId="0FF67A47" w:rsidR="00DB5496" w:rsidRPr="00EA22B8" w:rsidDel="00F50AA1" w:rsidRDefault="00DB5496" w:rsidP="00DB5496">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w:t>
            </w:r>
          </w:p>
        </w:tc>
      </w:tr>
      <w:tr w:rsidR="00DB5496" w:rsidRPr="00B9715B" w14:paraId="64FFD196" w14:textId="77777777" w:rsidTr="00864F78">
        <w:trPr>
          <w:trHeight w:hRule="exact" w:val="317"/>
        </w:trPr>
        <w:tc>
          <w:tcPr>
            <w:tcW w:w="1471" w:type="pct"/>
            <w:vAlign w:val="center"/>
          </w:tcPr>
          <w:p w14:paraId="1F272946" w14:textId="3A3D6215" w:rsidR="00DB5496" w:rsidRPr="00EA22B8" w:rsidRDefault="00DB5496" w:rsidP="00DB5496">
            <w:pPr>
              <w:tabs>
                <w:tab w:val="right" w:pos="1202"/>
              </w:tabs>
              <w:outlineLvl w:val="0"/>
              <w:rPr>
                <w:rFonts w:ascii="Calibri" w:hAnsi="Calibri" w:cs="Arial"/>
                <w:b/>
                <w:iCs/>
                <w:sz w:val="18"/>
                <w:szCs w:val="18"/>
              </w:rPr>
            </w:pPr>
            <w:bookmarkStart w:id="258" w:name="_Toc4057239"/>
            <w:r w:rsidRPr="00EA22B8">
              <w:rPr>
                <w:rFonts w:ascii="Calibri" w:hAnsi="Calibri" w:cs="Arial"/>
                <w:b/>
                <w:iCs/>
                <w:sz w:val="18"/>
                <w:szCs w:val="18"/>
              </w:rPr>
              <w:t xml:space="preserve">Balance as of 31 December </w:t>
            </w:r>
            <w:bookmarkEnd w:id="258"/>
            <w:r w:rsidRPr="00EA22B8">
              <w:rPr>
                <w:rFonts w:ascii="Calibri" w:hAnsi="Calibri" w:cs="Arial"/>
                <w:b/>
                <w:iCs/>
                <w:sz w:val="18"/>
                <w:szCs w:val="18"/>
              </w:rPr>
              <w:t>201</w:t>
            </w:r>
            <w:r>
              <w:rPr>
                <w:rFonts w:ascii="Calibri" w:hAnsi="Calibri" w:cs="Arial"/>
                <w:b/>
                <w:iCs/>
                <w:sz w:val="18"/>
                <w:szCs w:val="18"/>
              </w:rPr>
              <w:t>9</w:t>
            </w:r>
          </w:p>
        </w:tc>
        <w:tc>
          <w:tcPr>
            <w:tcW w:w="588" w:type="pct"/>
            <w:tcBorders>
              <w:top w:val="nil"/>
              <w:left w:val="nil"/>
              <w:bottom w:val="single" w:sz="12" w:space="0" w:color="auto"/>
              <w:right w:val="nil"/>
            </w:tcBorders>
            <w:shd w:val="clear" w:color="auto" w:fill="auto"/>
            <w:vAlign w:val="bottom"/>
          </w:tcPr>
          <w:p w14:paraId="3C672830" w14:textId="320E8037" w:rsidR="00DB5496" w:rsidRPr="00EA22B8" w:rsidRDefault="00DB5496" w:rsidP="00DB5496">
            <w:pPr>
              <w:tabs>
                <w:tab w:val="right" w:pos="1202"/>
              </w:tabs>
              <w:jc w:val="right"/>
              <w:outlineLvl w:val="0"/>
              <w:rPr>
                <w:rFonts w:ascii="Calibri" w:hAnsi="Calibri" w:cs="Calibri"/>
                <w:b/>
                <w:iCs/>
                <w:sz w:val="18"/>
                <w:szCs w:val="18"/>
              </w:rPr>
            </w:pPr>
            <w:r w:rsidRPr="00BB1FB9">
              <w:rPr>
                <w:rFonts w:asciiTheme="minorHAnsi" w:hAnsiTheme="minorHAnsi" w:cstheme="minorHAnsi"/>
                <w:b/>
                <w:iCs/>
                <w:color w:val="000000" w:themeColor="text1"/>
                <w:sz w:val="18"/>
                <w:szCs w:val="18"/>
                <w:lang w:val="hr-HR"/>
              </w:rPr>
              <w:t>7</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109</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632</w:t>
            </w:r>
          </w:p>
        </w:tc>
        <w:tc>
          <w:tcPr>
            <w:tcW w:w="588" w:type="pct"/>
            <w:tcBorders>
              <w:top w:val="nil"/>
              <w:left w:val="nil"/>
              <w:bottom w:val="single" w:sz="12" w:space="0" w:color="auto"/>
              <w:right w:val="nil"/>
            </w:tcBorders>
            <w:shd w:val="clear" w:color="auto" w:fill="auto"/>
            <w:vAlign w:val="bottom"/>
          </w:tcPr>
          <w:p w14:paraId="5C7D9765" w14:textId="09B7037B" w:rsidR="00DB5496" w:rsidRPr="00EA22B8" w:rsidRDefault="00DB5496" w:rsidP="00DB5496">
            <w:pPr>
              <w:tabs>
                <w:tab w:val="right" w:pos="1202"/>
              </w:tabs>
              <w:jc w:val="right"/>
              <w:outlineLvl w:val="0"/>
              <w:rPr>
                <w:rFonts w:ascii="Calibri" w:hAnsi="Calibri" w:cs="Calibri"/>
                <w:b/>
                <w:iCs/>
                <w:sz w:val="18"/>
                <w:szCs w:val="18"/>
              </w:rPr>
            </w:pPr>
            <w:r w:rsidRPr="00BB1FB9">
              <w:rPr>
                <w:rFonts w:asciiTheme="minorHAnsi" w:hAnsiTheme="minorHAnsi" w:cstheme="minorHAnsi"/>
                <w:b/>
                <w:iCs/>
                <w:color w:val="000000" w:themeColor="text1"/>
                <w:sz w:val="18"/>
                <w:szCs w:val="18"/>
                <w:lang w:val="hr-HR"/>
              </w:rPr>
              <w:t>2</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921</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855</w:t>
            </w:r>
          </w:p>
        </w:tc>
        <w:tc>
          <w:tcPr>
            <w:tcW w:w="588" w:type="pct"/>
            <w:tcBorders>
              <w:top w:val="nil"/>
              <w:left w:val="nil"/>
              <w:bottom w:val="single" w:sz="12" w:space="0" w:color="auto"/>
              <w:right w:val="nil"/>
            </w:tcBorders>
            <w:shd w:val="clear" w:color="auto" w:fill="auto"/>
            <w:vAlign w:val="bottom"/>
          </w:tcPr>
          <w:p w14:paraId="5925F55A" w14:textId="55397407" w:rsidR="00DB5496" w:rsidRPr="00EA22B8" w:rsidRDefault="00980110" w:rsidP="00DB5496">
            <w:pPr>
              <w:tabs>
                <w:tab w:val="right" w:pos="1202"/>
              </w:tabs>
              <w:jc w:val="right"/>
              <w:outlineLvl w:val="0"/>
              <w:rPr>
                <w:rFonts w:ascii="Calibri" w:hAnsi="Calibri" w:cs="Calibri"/>
                <w:b/>
                <w:iCs/>
                <w:sz w:val="18"/>
                <w:szCs w:val="18"/>
              </w:rPr>
            </w:pPr>
            <w:r w:rsidRPr="00980110">
              <w:rPr>
                <w:rFonts w:asciiTheme="minorHAnsi" w:hAnsiTheme="minorHAnsi" w:cstheme="minorHAnsi"/>
                <w:b/>
                <w:iCs/>
                <w:color w:val="000000" w:themeColor="text1"/>
                <w:sz w:val="18"/>
                <w:szCs w:val="18"/>
                <w:lang w:val="hr-HR"/>
              </w:rPr>
              <w:t>76</w:t>
            </w:r>
            <w:r>
              <w:rPr>
                <w:rFonts w:asciiTheme="minorHAnsi" w:hAnsiTheme="minorHAnsi" w:cstheme="minorHAnsi"/>
                <w:b/>
                <w:iCs/>
                <w:color w:val="000000" w:themeColor="text1"/>
                <w:sz w:val="18"/>
                <w:szCs w:val="18"/>
                <w:lang w:val="hr-HR"/>
              </w:rPr>
              <w:t>,</w:t>
            </w:r>
            <w:r w:rsidRPr="00980110">
              <w:rPr>
                <w:rFonts w:asciiTheme="minorHAnsi" w:hAnsiTheme="minorHAnsi" w:cstheme="minorHAnsi"/>
                <w:b/>
                <w:iCs/>
                <w:color w:val="000000" w:themeColor="text1"/>
                <w:sz w:val="18"/>
                <w:szCs w:val="18"/>
                <w:lang w:val="hr-HR"/>
              </w:rPr>
              <w:t>610</w:t>
            </w:r>
          </w:p>
        </w:tc>
        <w:tc>
          <w:tcPr>
            <w:tcW w:w="588" w:type="pct"/>
            <w:tcBorders>
              <w:top w:val="nil"/>
              <w:left w:val="nil"/>
              <w:bottom w:val="single" w:sz="12" w:space="0" w:color="auto"/>
              <w:right w:val="nil"/>
            </w:tcBorders>
            <w:shd w:val="clear" w:color="auto" w:fill="auto"/>
            <w:vAlign w:val="bottom"/>
          </w:tcPr>
          <w:p w14:paraId="20425A9C" w14:textId="51EA4595" w:rsidR="00DB5496" w:rsidRPr="00EA22B8" w:rsidRDefault="00980110" w:rsidP="00DB5496">
            <w:pPr>
              <w:tabs>
                <w:tab w:val="right" w:pos="1202"/>
              </w:tabs>
              <w:jc w:val="right"/>
              <w:outlineLvl w:val="0"/>
              <w:rPr>
                <w:rFonts w:ascii="Calibri" w:hAnsi="Calibri" w:cs="Calibri"/>
                <w:b/>
                <w:iCs/>
                <w:sz w:val="18"/>
                <w:szCs w:val="18"/>
              </w:rPr>
            </w:pPr>
            <w:r>
              <w:rPr>
                <w:rFonts w:asciiTheme="minorHAnsi" w:hAnsiTheme="minorHAnsi" w:cstheme="minorHAnsi"/>
                <w:b/>
                <w:iCs/>
                <w:color w:val="000000" w:themeColor="text1"/>
                <w:sz w:val="18"/>
                <w:szCs w:val="18"/>
                <w:lang w:val="hr-HR"/>
              </w:rPr>
              <w:t>154,298</w:t>
            </w:r>
          </w:p>
        </w:tc>
        <w:tc>
          <w:tcPr>
            <w:tcW w:w="588" w:type="pct"/>
            <w:tcBorders>
              <w:top w:val="nil"/>
              <w:left w:val="nil"/>
              <w:bottom w:val="single" w:sz="12" w:space="0" w:color="auto"/>
              <w:right w:val="nil"/>
            </w:tcBorders>
            <w:shd w:val="clear" w:color="auto" w:fill="auto"/>
            <w:vAlign w:val="bottom"/>
          </w:tcPr>
          <w:p w14:paraId="2C9ACF24" w14:textId="4C4F2500" w:rsidR="00DB5496" w:rsidRPr="00EA22B8" w:rsidRDefault="00DB5496" w:rsidP="00DB5496">
            <w:pPr>
              <w:tabs>
                <w:tab w:val="right" w:pos="1202"/>
              </w:tabs>
              <w:jc w:val="right"/>
              <w:outlineLvl w:val="0"/>
              <w:rPr>
                <w:rFonts w:ascii="Calibri" w:hAnsi="Calibri" w:cs="Calibri"/>
                <w:b/>
                <w:iCs/>
                <w:sz w:val="18"/>
                <w:szCs w:val="18"/>
              </w:rPr>
            </w:pPr>
            <w:r w:rsidRPr="00BB1FB9">
              <w:rPr>
                <w:rFonts w:asciiTheme="minorHAnsi" w:hAnsiTheme="minorHAnsi" w:cstheme="minorHAnsi"/>
                <w:b/>
                <w:bCs/>
                <w:color w:val="000000" w:themeColor="text1"/>
                <w:sz w:val="18"/>
                <w:szCs w:val="18"/>
                <w:lang w:val="hr-HR"/>
              </w:rPr>
              <w:t>12</w:t>
            </w:r>
            <w:r>
              <w:rPr>
                <w:rFonts w:asciiTheme="minorHAnsi" w:hAnsiTheme="minorHAnsi" w:cstheme="minorHAnsi"/>
                <w:b/>
                <w:bCs/>
                <w:color w:val="000000" w:themeColor="text1"/>
                <w:sz w:val="18"/>
                <w:szCs w:val="18"/>
                <w:lang w:val="hr-HR"/>
              </w:rPr>
              <w:t>,</w:t>
            </w:r>
            <w:r w:rsidRPr="00BB1FB9">
              <w:rPr>
                <w:rFonts w:asciiTheme="minorHAnsi" w:hAnsiTheme="minorHAnsi" w:cstheme="minorHAnsi"/>
                <w:b/>
                <w:bCs/>
                <w:color w:val="000000" w:themeColor="text1"/>
                <w:sz w:val="18"/>
                <w:szCs w:val="18"/>
                <w:lang w:val="hr-HR"/>
              </w:rPr>
              <w:t>186</w:t>
            </w:r>
          </w:p>
        </w:tc>
        <w:tc>
          <w:tcPr>
            <w:tcW w:w="588" w:type="pct"/>
            <w:tcBorders>
              <w:top w:val="nil"/>
              <w:left w:val="nil"/>
              <w:bottom w:val="single" w:sz="12" w:space="0" w:color="auto"/>
              <w:right w:val="nil"/>
            </w:tcBorders>
            <w:shd w:val="clear" w:color="auto" w:fill="auto"/>
            <w:vAlign w:val="bottom"/>
          </w:tcPr>
          <w:p w14:paraId="4A0961F5" w14:textId="14B6559A" w:rsidR="00DB5496" w:rsidRPr="00EA22B8" w:rsidRDefault="00DB5496" w:rsidP="00DB5496">
            <w:pPr>
              <w:tabs>
                <w:tab w:val="right" w:pos="1202"/>
              </w:tabs>
              <w:jc w:val="right"/>
              <w:outlineLvl w:val="0"/>
              <w:rPr>
                <w:rFonts w:ascii="Calibri" w:hAnsi="Calibri" w:cs="Calibri"/>
                <w:b/>
                <w:iCs/>
                <w:sz w:val="18"/>
                <w:szCs w:val="18"/>
              </w:rPr>
            </w:pPr>
            <w:r w:rsidRPr="00BB1FB9">
              <w:rPr>
                <w:rFonts w:asciiTheme="minorHAnsi" w:hAnsiTheme="minorHAnsi" w:cstheme="minorHAnsi"/>
                <w:b/>
                <w:iCs/>
                <w:color w:val="000000" w:themeColor="text1"/>
                <w:sz w:val="18"/>
                <w:szCs w:val="18"/>
                <w:lang w:val="hr-HR"/>
              </w:rPr>
              <w:t>10</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274</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581</w:t>
            </w:r>
          </w:p>
        </w:tc>
      </w:tr>
    </w:tbl>
    <w:p w14:paraId="451862AD" w14:textId="77777777" w:rsidR="00B57F9F" w:rsidRDefault="00B57F9F" w:rsidP="002A55F6">
      <w:pPr>
        <w:rPr>
          <w:highlight w:val="yellow"/>
          <w:lang w:val="en-GB"/>
        </w:rPr>
      </w:pPr>
    </w:p>
    <w:p w14:paraId="538E5200" w14:textId="18DD25AF" w:rsidR="00A15E5B" w:rsidRDefault="00A15E5B" w:rsidP="002A55F6">
      <w:pPr>
        <w:rPr>
          <w:sz w:val="22"/>
          <w:szCs w:val="22"/>
          <w:lang w:val="en-GB"/>
        </w:rPr>
      </w:pPr>
    </w:p>
    <w:p w14:paraId="76FB6684" w14:textId="2598BBC8" w:rsidR="005C538D" w:rsidRDefault="005C538D" w:rsidP="002A55F6">
      <w:pPr>
        <w:rPr>
          <w:sz w:val="22"/>
          <w:szCs w:val="22"/>
          <w:lang w:val="en-GB"/>
        </w:rPr>
      </w:pPr>
    </w:p>
    <w:p w14:paraId="6F68BBCC" w14:textId="1FF980A4" w:rsidR="005C538D" w:rsidRDefault="005C538D" w:rsidP="002A55F6">
      <w:pPr>
        <w:rPr>
          <w:sz w:val="22"/>
          <w:szCs w:val="22"/>
          <w:lang w:val="en-GB"/>
        </w:rPr>
      </w:pPr>
    </w:p>
    <w:p w14:paraId="41C8CD0C" w14:textId="4F6F2B69" w:rsidR="005C538D" w:rsidRDefault="005C538D" w:rsidP="002A55F6">
      <w:pPr>
        <w:rPr>
          <w:sz w:val="22"/>
          <w:szCs w:val="22"/>
          <w:lang w:val="en-GB"/>
        </w:rPr>
      </w:pPr>
    </w:p>
    <w:p w14:paraId="76E1441E" w14:textId="3AFF1F18" w:rsidR="005C538D" w:rsidRDefault="005C538D" w:rsidP="002A55F6">
      <w:pPr>
        <w:rPr>
          <w:sz w:val="22"/>
          <w:szCs w:val="22"/>
          <w:lang w:val="en-GB"/>
        </w:rPr>
      </w:pPr>
    </w:p>
    <w:p w14:paraId="6858C0A5" w14:textId="2FE36D7B" w:rsidR="005C538D" w:rsidRDefault="005C538D" w:rsidP="002A55F6">
      <w:pPr>
        <w:rPr>
          <w:sz w:val="22"/>
          <w:szCs w:val="22"/>
          <w:lang w:val="en-GB"/>
        </w:rPr>
      </w:pPr>
    </w:p>
    <w:p w14:paraId="42EBE4F8" w14:textId="77777777" w:rsidR="005C538D" w:rsidRPr="00E06490" w:rsidRDefault="005C538D" w:rsidP="002A55F6">
      <w:pPr>
        <w:rPr>
          <w:sz w:val="22"/>
          <w:szCs w:val="22"/>
          <w:lang w:val="en-GB"/>
        </w:rPr>
      </w:pPr>
    </w:p>
    <w:p w14:paraId="15ECAAF6" w14:textId="77777777" w:rsidR="00C0291B" w:rsidRPr="002A55F6" w:rsidRDefault="00C0291B" w:rsidP="002A55F6">
      <w:pPr>
        <w:rPr>
          <w:rFonts w:asciiTheme="minorHAnsi" w:hAnsiTheme="minorHAnsi" w:cstheme="minorHAnsi"/>
          <w:sz w:val="22"/>
          <w:szCs w:val="22"/>
          <w:lang w:val="en-GB"/>
        </w:rPr>
      </w:pPr>
    </w:p>
    <w:p w14:paraId="3367547E" w14:textId="77777777" w:rsidR="00265C74" w:rsidRPr="001F110B" w:rsidRDefault="003E5220" w:rsidP="002A55F6">
      <w:pPr>
        <w:rPr>
          <w:rFonts w:asciiTheme="minorHAnsi" w:hAnsiTheme="minorHAnsi"/>
          <w:b/>
          <w:bCs/>
          <w:sz w:val="22"/>
          <w:szCs w:val="22"/>
          <w:lang w:val="en-GB"/>
        </w:rPr>
        <w:sectPr w:rsidR="00265C74" w:rsidRPr="001F110B" w:rsidSect="00F26FF5">
          <w:headerReference w:type="default" r:id="rId67"/>
          <w:pgSz w:w="11907" w:h="16840" w:code="9"/>
          <w:pgMar w:top="1418" w:right="992" w:bottom="1134" w:left="1418" w:header="851" w:footer="851" w:gutter="0"/>
          <w:cols w:space="720"/>
          <w:noEndnote/>
        </w:sectPr>
      </w:pPr>
      <w:r w:rsidRPr="002A55F6">
        <w:rPr>
          <w:rFonts w:asciiTheme="minorHAnsi" w:hAnsiTheme="minorHAnsi" w:cstheme="minorHAnsi"/>
          <w:sz w:val="22"/>
          <w:szCs w:val="22"/>
        </w:rPr>
        <w:t xml:space="preserve">The accompanying accounting policies and notes are an integral part </w:t>
      </w:r>
      <w:r w:rsidR="00632FB4" w:rsidRPr="002A55F6">
        <w:rPr>
          <w:rFonts w:asciiTheme="minorHAnsi" w:hAnsiTheme="minorHAnsi" w:cstheme="minorHAnsi"/>
          <w:sz w:val="22"/>
          <w:szCs w:val="22"/>
        </w:rPr>
        <w:t>of these financial statements</w:t>
      </w:r>
      <w:r w:rsidR="00632FB4" w:rsidRPr="001F110B">
        <w:rPr>
          <w:rFonts w:asciiTheme="minorHAnsi" w:hAnsiTheme="minorHAnsi"/>
          <w:b/>
          <w:bCs/>
          <w:sz w:val="22"/>
          <w:szCs w:val="22"/>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187B44" w:rsidRPr="00E06490" w14:paraId="3479C6A8" w14:textId="77777777" w:rsidTr="001E7DB0">
        <w:trPr>
          <w:trHeight w:val="480"/>
        </w:trPr>
        <w:tc>
          <w:tcPr>
            <w:tcW w:w="2612" w:type="pct"/>
            <w:vAlign w:val="bottom"/>
          </w:tcPr>
          <w:p w14:paraId="1E21374C" w14:textId="77777777" w:rsidR="00187B44" w:rsidRPr="001E7DB0" w:rsidRDefault="00187B44" w:rsidP="00187B44">
            <w:pPr>
              <w:pStyle w:val="TT"/>
              <w:rPr>
                <w:rFonts w:asciiTheme="minorHAnsi" w:hAnsiTheme="minorHAnsi" w:cs="Arial"/>
                <w:b/>
                <w:bCs/>
                <w:sz w:val="22"/>
                <w:szCs w:val="22"/>
              </w:rPr>
            </w:pPr>
          </w:p>
        </w:tc>
        <w:tc>
          <w:tcPr>
            <w:tcW w:w="598" w:type="pct"/>
            <w:vAlign w:val="bottom"/>
          </w:tcPr>
          <w:p w14:paraId="7B532A0F" w14:textId="77777777" w:rsidR="00187B44" w:rsidRPr="001E7DB0" w:rsidRDefault="00187B44" w:rsidP="00187B44">
            <w:pPr>
              <w:pStyle w:val="TT"/>
              <w:ind w:left="-15" w:firstLine="15"/>
              <w:jc w:val="center"/>
              <w:rPr>
                <w:rFonts w:asciiTheme="minorHAnsi" w:hAnsiTheme="minorHAnsi" w:cs="Arial"/>
                <w:b/>
                <w:bCs/>
                <w:sz w:val="22"/>
                <w:szCs w:val="22"/>
              </w:rPr>
            </w:pPr>
            <w:bookmarkStart w:id="259" w:name="_Toc4057246"/>
            <w:r w:rsidRPr="001E7DB0">
              <w:rPr>
                <w:rFonts w:asciiTheme="minorHAnsi" w:hAnsiTheme="minorHAnsi" w:cs="Arial"/>
                <w:b/>
                <w:bCs/>
                <w:spacing w:val="-1"/>
                <w:sz w:val="22"/>
                <w:szCs w:val="22"/>
              </w:rPr>
              <w:t>Notes</w:t>
            </w:r>
            <w:bookmarkEnd w:id="259"/>
          </w:p>
        </w:tc>
        <w:tc>
          <w:tcPr>
            <w:tcW w:w="895" w:type="pct"/>
            <w:vAlign w:val="bottom"/>
          </w:tcPr>
          <w:p w14:paraId="40817E48" w14:textId="640B6EAF" w:rsidR="00187B44" w:rsidRPr="001E7DB0" w:rsidRDefault="00BC5CB7" w:rsidP="00B3336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9</w:t>
            </w:r>
          </w:p>
        </w:tc>
        <w:tc>
          <w:tcPr>
            <w:tcW w:w="895" w:type="pct"/>
            <w:vAlign w:val="bottom"/>
          </w:tcPr>
          <w:p w14:paraId="42D65B4F" w14:textId="69452679" w:rsidR="00187B44" w:rsidRPr="001E7DB0" w:rsidDel="00077D3D" w:rsidRDefault="00BC5CB7" w:rsidP="00187B44">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8</w:t>
            </w:r>
          </w:p>
        </w:tc>
      </w:tr>
      <w:tr w:rsidR="00187B44" w:rsidRPr="00E06490" w14:paraId="727D53BE" w14:textId="77777777" w:rsidTr="001E7DB0">
        <w:tc>
          <w:tcPr>
            <w:tcW w:w="2612" w:type="pct"/>
          </w:tcPr>
          <w:p w14:paraId="3EC6F685" w14:textId="77777777" w:rsidR="00187B44" w:rsidRPr="001E7DB0" w:rsidRDefault="00187B44" w:rsidP="00187B44">
            <w:pPr>
              <w:pStyle w:val="TT"/>
              <w:rPr>
                <w:rFonts w:asciiTheme="minorHAnsi" w:hAnsiTheme="minorHAnsi" w:cs="Arial"/>
                <w:b/>
                <w:bCs/>
                <w:sz w:val="22"/>
                <w:szCs w:val="22"/>
              </w:rPr>
            </w:pPr>
          </w:p>
        </w:tc>
        <w:tc>
          <w:tcPr>
            <w:tcW w:w="598" w:type="pct"/>
          </w:tcPr>
          <w:p w14:paraId="71EC1DD6" w14:textId="77777777" w:rsidR="00187B44" w:rsidRPr="001E7DB0" w:rsidRDefault="00187B44" w:rsidP="00187B44">
            <w:pPr>
              <w:pStyle w:val="TT"/>
              <w:jc w:val="center"/>
              <w:rPr>
                <w:rFonts w:asciiTheme="minorHAnsi" w:hAnsiTheme="minorHAnsi" w:cs="Arial"/>
                <w:b/>
                <w:bCs/>
                <w:spacing w:val="-1"/>
                <w:sz w:val="22"/>
                <w:szCs w:val="22"/>
              </w:rPr>
            </w:pPr>
          </w:p>
        </w:tc>
        <w:tc>
          <w:tcPr>
            <w:tcW w:w="895" w:type="pct"/>
          </w:tcPr>
          <w:p w14:paraId="0A418C90" w14:textId="77777777" w:rsidR="00187B44" w:rsidRPr="001E7DB0" w:rsidRDefault="00187B44" w:rsidP="00187B44">
            <w:pPr>
              <w:pStyle w:val="TT"/>
              <w:tabs>
                <w:tab w:val="clear" w:pos="1202"/>
              </w:tabs>
              <w:jc w:val="right"/>
              <w:rPr>
                <w:rFonts w:asciiTheme="minorHAnsi" w:hAnsiTheme="minorHAnsi" w:cs="Arial"/>
                <w:b/>
                <w:bCs/>
                <w:sz w:val="22"/>
                <w:szCs w:val="22"/>
              </w:rPr>
            </w:pPr>
            <w:bookmarkStart w:id="260" w:name="_Toc4057249"/>
            <w:r w:rsidRPr="001E7DB0">
              <w:rPr>
                <w:rFonts w:asciiTheme="minorHAnsi" w:hAnsiTheme="minorHAnsi" w:cs="Arial"/>
                <w:b/>
                <w:bCs/>
                <w:sz w:val="22"/>
                <w:szCs w:val="22"/>
              </w:rPr>
              <w:t>HRK ‘000</w:t>
            </w:r>
            <w:bookmarkEnd w:id="260"/>
            <w:r w:rsidRPr="001E7DB0">
              <w:rPr>
                <w:rFonts w:asciiTheme="minorHAnsi" w:hAnsiTheme="minorHAnsi" w:cs="Arial"/>
                <w:b/>
                <w:bCs/>
                <w:sz w:val="22"/>
                <w:szCs w:val="22"/>
              </w:rPr>
              <w:t xml:space="preserve"> </w:t>
            </w:r>
          </w:p>
        </w:tc>
        <w:tc>
          <w:tcPr>
            <w:tcW w:w="895" w:type="pct"/>
          </w:tcPr>
          <w:p w14:paraId="0FBA207F" w14:textId="77777777" w:rsidR="00187B44" w:rsidRPr="001E7DB0" w:rsidDel="00077D3D" w:rsidRDefault="00187B44" w:rsidP="00187B44">
            <w:pPr>
              <w:pStyle w:val="TT"/>
              <w:tabs>
                <w:tab w:val="clear" w:pos="1202"/>
              </w:tabs>
              <w:jc w:val="right"/>
              <w:rPr>
                <w:rFonts w:asciiTheme="minorHAnsi" w:hAnsiTheme="minorHAnsi" w:cs="Arial"/>
                <w:b/>
                <w:bCs/>
                <w:sz w:val="22"/>
                <w:szCs w:val="22"/>
              </w:rPr>
            </w:pPr>
            <w:bookmarkStart w:id="261" w:name="_Toc4057250"/>
            <w:r w:rsidRPr="001E7DB0">
              <w:rPr>
                <w:rFonts w:asciiTheme="minorHAnsi" w:hAnsiTheme="minorHAnsi" w:cs="Arial"/>
                <w:b/>
                <w:bCs/>
                <w:sz w:val="22"/>
                <w:szCs w:val="22"/>
              </w:rPr>
              <w:t>HRK ‘000</w:t>
            </w:r>
            <w:bookmarkEnd w:id="261"/>
            <w:r w:rsidRPr="001E7DB0">
              <w:rPr>
                <w:rFonts w:asciiTheme="minorHAnsi" w:hAnsiTheme="minorHAnsi" w:cs="Arial"/>
                <w:b/>
                <w:bCs/>
                <w:sz w:val="22"/>
                <w:szCs w:val="22"/>
              </w:rPr>
              <w:t xml:space="preserve"> </w:t>
            </w:r>
          </w:p>
        </w:tc>
      </w:tr>
      <w:tr w:rsidR="00187B44" w:rsidRPr="00E06490" w14:paraId="5DC1F061" w14:textId="77777777" w:rsidTr="001E7DB0">
        <w:tc>
          <w:tcPr>
            <w:tcW w:w="2612" w:type="pct"/>
          </w:tcPr>
          <w:p w14:paraId="4D029549" w14:textId="77777777" w:rsidR="00187B44" w:rsidRPr="001E7DB0" w:rsidRDefault="00187B44" w:rsidP="00187B44">
            <w:pPr>
              <w:pStyle w:val="TT"/>
              <w:rPr>
                <w:rFonts w:asciiTheme="minorHAnsi" w:hAnsiTheme="minorHAnsi" w:cs="Arial"/>
                <w:sz w:val="22"/>
                <w:szCs w:val="22"/>
              </w:rPr>
            </w:pPr>
          </w:p>
        </w:tc>
        <w:tc>
          <w:tcPr>
            <w:tcW w:w="598" w:type="pct"/>
          </w:tcPr>
          <w:p w14:paraId="7725F5B2" w14:textId="77777777" w:rsidR="00187B44" w:rsidRPr="001E7DB0" w:rsidRDefault="00187B44" w:rsidP="00187B44">
            <w:pPr>
              <w:pStyle w:val="TT"/>
              <w:jc w:val="center"/>
              <w:rPr>
                <w:rFonts w:asciiTheme="minorHAnsi" w:hAnsiTheme="minorHAnsi" w:cs="Arial"/>
                <w:b/>
                <w:spacing w:val="-1"/>
                <w:sz w:val="22"/>
                <w:szCs w:val="22"/>
              </w:rPr>
            </w:pPr>
          </w:p>
        </w:tc>
        <w:tc>
          <w:tcPr>
            <w:tcW w:w="895" w:type="pct"/>
          </w:tcPr>
          <w:p w14:paraId="064FA840" w14:textId="77777777" w:rsidR="00187B44" w:rsidRPr="001E7DB0" w:rsidRDefault="00187B44" w:rsidP="00187B44">
            <w:pPr>
              <w:pStyle w:val="TT"/>
              <w:tabs>
                <w:tab w:val="clear" w:pos="1202"/>
              </w:tabs>
              <w:jc w:val="right"/>
              <w:rPr>
                <w:rFonts w:asciiTheme="minorHAnsi" w:hAnsiTheme="minorHAnsi" w:cs="Arial"/>
                <w:b/>
                <w:sz w:val="22"/>
                <w:szCs w:val="22"/>
              </w:rPr>
            </w:pPr>
          </w:p>
        </w:tc>
        <w:tc>
          <w:tcPr>
            <w:tcW w:w="895" w:type="pct"/>
          </w:tcPr>
          <w:p w14:paraId="38F65905" w14:textId="77777777" w:rsidR="00187B44" w:rsidRPr="001E7DB0" w:rsidRDefault="00187B44" w:rsidP="00187B44">
            <w:pPr>
              <w:pStyle w:val="TT"/>
              <w:tabs>
                <w:tab w:val="clear" w:pos="1202"/>
              </w:tabs>
              <w:jc w:val="right"/>
              <w:rPr>
                <w:rFonts w:asciiTheme="minorHAnsi" w:hAnsiTheme="minorHAnsi" w:cs="Arial"/>
                <w:b/>
                <w:sz w:val="22"/>
                <w:szCs w:val="22"/>
              </w:rPr>
            </w:pPr>
          </w:p>
        </w:tc>
      </w:tr>
      <w:tr w:rsidR="00F561B9" w:rsidRPr="00E06490" w14:paraId="74894962" w14:textId="77777777" w:rsidTr="001F110B">
        <w:tc>
          <w:tcPr>
            <w:tcW w:w="2612" w:type="pct"/>
          </w:tcPr>
          <w:p w14:paraId="742F91BA" w14:textId="77777777" w:rsidR="00F561B9" w:rsidRPr="001E7DB0" w:rsidRDefault="00F561B9" w:rsidP="00F561B9">
            <w:pPr>
              <w:pStyle w:val="TT"/>
              <w:rPr>
                <w:rFonts w:asciiTheme="minorHAnsi" w:hAnsiTheme="minorHAnsi" w:cs="Arial"/>
                <w:bCs/>
                <w:spacing w:val="-2"/>
                <w:sz w:val="22"/>
                <w:szCs w:val="22"/>
              </w:rPr>
            </w:pPr>
            <w:bookmarkStart w:id="262" w:name="_Toc4057251"/>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262"/>
          </w:p>
        </w:tc>
        <w:tc>
          <w:tcPr>
            <w:tcW w:w="598" w:type="pct"/>
            <w:vAlign w:val="bottom"/>
          </w:tcPr>
          <w:p w14:paraId="5FF67A44" w14:textId="08331A67" w:rsidR="00F561B9" w:rsidRPr="00864F78" w:rsidRDefault="00F561B9" w:rsidP="00F561B9">
            <w:pPr>
              <w:pStyle w:val="TT"/>
              <w:jc w:val="center"/>
              <w:rPr>
                <w:rFonts w:asciiTheme="minorHAnsi" w:hAnsiTheme="minorHAnsi" w:cs="Arial"/>
                <w:bCs/>
                <w:sz w:val="22"/>
                <w:szCs w:val="22"/>
              </w:rPr>
            </w:pPr>
            <w:r w:rsidRPr="00864F78">
              <w:rPr>
                <w:rFonts w:asciiTheme="minorHAnsi" w:hAnsiTheme="minorHAnsi" w:cs="Arial"/>
                <w:bCs/>
                <w:sz w:val="22"/>
                <w:szCs w:val="22"/>
              </w:rPr>
              <w:t>5</w:t>
            </w:r>
          </w:p>
        </w:tc>
        <w:tc>
          <w:tcPr>
            <w:tcW w:w="895" w:type="pct"/>
            <w:tcBorders>
              <w:top w:val="nil"/>
              <w:left w:val="nil"/>
              <w:bottom w:val="nil"/>
              <w:right w:val="nil"/>
            </w:tcBorders>
            <w:shd w:val="clear" w:color="auto" w:fill="auto"/>
            <w:vAlign w:val="bottom"/>
          </w:tcPr>
          <w:p w14:paraId="0DBD598C" w14:textId="3ED31755" w:rsidR="00F561B9" w:rsidRPr="001E7DB0"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664,586</w:t>
            </w:r>
          </w:p>
        </w:tc>
        <w:tc>
          <w:tcPr>
            <w:tcW w:w="895" w:type="pct"/>
            <w:tcBorders>
              <w:top w:val="nil"/>
              <w:left w:val="nil"/>
              <w:bottom w:val="nil"/>
              <w:right w:val="nil"/>
            </w:tcBorders>
            <w:shd w:val="clear" w:color="auto" w:fill="auto"/>
            <w:vAlign w:val="bottom"/>
          </w:tcPr>
          <w:p w14:paraId="34211758" w14:textId="093B91D0" w:rsidR="00F561B9" w:rsidRPr="001E7DB0" w:rsidDel="00077D3D" w:rsidRDefault="00F561B9" w:rsidP="00F561B9">
            <w:pPr>
              <w:pStyle w:val="TT"/>
              <w:tabs>
                <w:tab w:val="clear" w:pos="1202"/>
              </w:tabs>
              <w:jc w:val="right"/>
              <w:rPr>
                <w:rFonts w:asciiTheme="minorHAnsi" w:hAnsiTheme="minorHAnsi" w:cs="Arial"/>
                <w:bCs/>
                <w:spacing w:val="-2"/>
                <w:sz w:val="22"/>
                <w:szCs w:val="22"/>
                <w:lang w:val="hr-HR"/>
              </w:rPr>
            </w:pPr>
            <w:bookmarkStart w:id="263" w:name="_Toc4057254"/>
            <w:r>
              <w:rPr>
                <w:rFonts w:ascii="Calibri" w:hAnsi="Calibri" w:cs="Calibri"/>
                <w:color w:val="000000"/>
                <w:sz w:val="22"/>
                <w:szCs w:val="22"/>
              </w:rPr>
              <w:t>731,708</w:t>
            </w:r>
            <w:bookmarkEnd w:id="263"/>
          </w:p>
        </w:tc>
      </w:tr>
      <w:tr w:rsidR="00F561B9" w:rsidRPr="00E06490" w14:paraId="3814A4E3" w14:textId="77777777" w:rsidTr="00F26FF5">
        <w:tc>
          <w:tcPr>
            <w:tcW w:w="2612" w:type="pct"/>
          </w:tcPr>
          <w:p w14:paraId="51D11A34" w14:textId="77777777" w:rsidR="00F561B9" w:rsidRPr="001E7DB0" w:rsidRDefault="00F561B9" w:rsidP="00F561B9">
            <w:pPr>
              <w:pStyle w:val="TT"/>
              <w:rPr>
                <w:rFonts w:asciiTheme="minorHAnsi" w:hAnsiTheme="minorHAnsi" w:cs="Arial"/>
                <w:bCs/>
                <w:spacing w:val="-2"/>
                <w:sz w:val="22"/>
                <w:szCs w:val="22"/>
              </w:rPr>
            </w:pPr>
            <w:bookmarkStart w:id="264" w:name="_Toc4057255"/>
            <w:r w:rsidRPr="001E7DB0">
              <w:rPr>
                <w:rFonts w:asciiTheme="minorHAnsi" w:hAnsiTheme="minorHAnsi" w:cs="Arial"/>
                <w:bCs/>
                <w:spacing w:val="-2"/>
                <w:sz w:val="22"/>
                <w:szCs w:val="22"/>
              </w:rPr>
              <w:t>Interest expense</w:t>
            </w:r>
            <w:bookmarkEnd w:id="264"/>
          </w:p>
        </w:tc>
        <w:tc>
          <w:tcPr>
            <w:tcW w:w="598" w:type="pct"/>
            <w:vAlign w:val="bottom"/>
          </w:tcPr>
          <w:p w14:paraId="5DE7226B" w14:textId="4DCDAD76" w:rsidR="00F561B9" w:rsidRPr="00864F78" w:rsidRDefault="00F561B9" w:rsidP="00F561B9">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6</w:t>
            </w:r>
          </w:p>
        </w:tc>
        <w:tc>
          <w:tcPr>
            <w:tcW w:w="895" w:type="pct"/>
            <w:tcBorders>
              <w:top w:val="nil"/>
              <w:left w:val="nil"/>
              <w:bottom w:val="nil"/>
              <w:right w:val="nil"/>
            </w:tcBorders>
            <w:shd w:val="clear" w:color="auto" w:fill="auto"/>
            <w:vAlign w:val="bottom"/>
          </w:tcPr>
          <w:p w14:paraId="0720416F" w14:textId="14B4EE6A" w:rsidR="00F561B9" w:rsidRPr="001E7DB0"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(311,558)</w:t>
            </w:r>
          </w:p>
        </w:tc>
        <w:tc>
          <w:tcPr>
            <w:tcW w:w="895" w:type="pct"/>
            <w:tcBorders>
              <w:top w:val="nil"/>
              <w:left w:val="nil"/>
              <w:bottom w:val="nil"/>
              <w:right w:val="nil"/>
            </w:tcBorders>
            <w:shd w:val="clear" w:color="auto" w:fill="auto"/>
            <w:vAlign w:val="bottom"/>
          </w:tcPr>
          <w:p w14:paraId="7B7AFBA3" w14:textId="0EB7DD70" w:rsidR="00F561B9" w:rsidRPr="001E7DB0" w:rsidDel="00077D3D"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(356,066)</w:t>
            </w:r>
          </w:p>
        </w:tc>
      </w:tr>
      <w:tr w:rsidR="00F561B9" w:rsidRPr="00E06490" w14:paraId="5C2CE07D" w14:textId="77777777" w:rsidTr="00864F78">
        <w:tc>
          <w:tcPr>
            <w:tcW w:w="2612" w:type="pct"/>
          </w:tcPr>
          <w:p w14:paraId="0B0657EF" w14:textId="77777777" w:rsidR="00F561B9" w:rsidRPr="001E7DB0" w:rsidRDefault="00F561B9" w:rsidP="00F561B9">
            <w:pPr>
              <w:pStyle w:val="Tot"/>
              <w:rPr>
                <w:rFonts w:asciiTheme="minorHAnsi" w:hAnsiTheme="minorHAnsi" w:cs="Arial"/>
                <w:b/>
                <w:bCs/>
                <w:sz w:val="22"/>
                <w:szCs w:val="22"/>
                <w:vertAlign w:val="superscript"/>
              </w:rPr>
            </w:pPr>
            <w:bookmarkStart w:id="265" w:name="_Toc4057259"/>
            <w:r w:rsidRPr="001E7DB0">
              <w:rPr>
                <w:rFonts w:asciiTheme="minorHAnsi" w:hAnsiTheme="minorHAnsi" w:cs="Arial"/>
                <w:b/>
                <w:bCs/>
                <w:sz w:val="22"/>
                <w:szCs w:val="22"/>
              </w:rPr>
              <w:t>Net interest income</w:t>
            </w:r>
            <w:bookmarkEnd w:id="265"/>
          </w:p>
        </w:tc>
        <w:tc>
          <w:tcPr>
            <w:tcW w:w="598" w:type="pct"/>
            <w:vAlign w:val="bottom"/>
          </w:tcPr>
          <w:p w14:paraId="0D681989" w14:textId="77777777" w:rsidR="00F561B9" w:rsidRPr="00864F78" w:rsidRDefault="00F561B9" w:rsidP="00F561B9">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6DA8489A" w14:textId="1CD33910" w:rsidR="00F561B9" w:rsidRPr="001E7DB0" w:rsidRDefault="00F561B9" w:rsidP="00F561B9">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themeColor="text1"/>
                <w:sz w:val="22"/>
                <w:szCs w:val="22"/>
                <w:lang w:val="hr-HR"/>
              </w:rPr>
              <w:t>353,028</w:t>
            </w:r>
          </w:p>
        </w:tc>
        <w:tc>
          <w:tcPr>
            <w:tcW w:w="895" w:type="pct"/>
            <w:tcBorders>
              <w:top w:val="single" w:sz="4" w:space="0" w:color="auto"/>
              <w:bottom w:val="single" w:sz="12" w:space="0" w:color="auto"/>
            </w:tcBorders>
            <w:vAlign w:val="bottom"/>
          </w:tcPr>
          <w:p w14:paraId="6BF61FBF" w14:textId="6392810F" w:rsidR="00F561B9" w:rsidRPr="001E7DB0" w:rsidDel="00077D3D" w:rsidRDefault="00F561B9" w:rsidP="00F561B9">
            <w:pPr>
              <w:pStyle w:val="Tot"/>
              <w:tabs>
                <w:tab w:val="clear" w:pos="1202"/>
              </w:tabs>
              <w:jc w:val="right"/>
              <w:rPr>
                <w:rFonts w:asciiTheme="minorHAnsi" w:hAnsiTheme="minorHAnsi" w:cs="Arial"/>
                <w:b/>
                <w:bCs/>
                <w:spacing w:val="-2"/>
                <w:sz w:val="22"/>
                <w:szCs w:val="22"/>
                <w:lang w:val="hr-HR"/>
              </w:rPr>
            </w:pPr>
            <w:bookmarkStart w:id="266" w:name="_Toc4057261"/>
            <w:r w:rsidRPr="006628B6">
              <w:rPr>
                <w:rFonts w:ascii="Calibri" w:hAnsi="Calibri" w:cs="Calibri"/>
                <w:b/>
                <w:bCs/>
                <w:color w:val="000000"/>
                <w:sz w:val="22"/>
                <w:szCs w:val="22"/>
                <w:lang w:val="en-US"/>
              </w:rPr>
              <w:t>375</w:t>
            </w:r>
            <w:r>
              <w:rPr>
                <w:rFonts w:ascii="Calibri" w:hAnsi="Calibri" w:cs="Calibri"/>
                <w:b/>
                <w:bCs/>
                <w:color w:val="000000"/>
                <w:sz w:val="22"/>
                <w:szCs w:val="22"/>
                <w:lang w:val="en-US"/>
              </w:rPr>
              <w:t>,</w:t>
            </w:r>
            <w:r w:rsidRPr="006628B6">
              <w:rPr>
                <w:rFonts w:ascii="Calibri" w:hAnsi="Calibri" w:cs="Calibri"/>
                <w:b/>
                <w:bCs/>
                <w:color w:val="000000"/>
                <w:sz w:val="22"/>
                <w:szCs w:val="22"/>
                <w:lang w:val="en-US"/>
              </w:rPr>
              <w:t>642</w:t>
            </w:r>
            <w:bookmarkEnd w:id="266"/>
          </w:p>
        </w:tc>
      </w:tr>
      <w:tr w:rsidR="00F561B9" w:rsidRPr="00E06490" w14:paraId="1E6424CA" w14:textId="77777777" w:rsidTr="006628B6">
        <w:tc>
          <w:tcPr>
            <w:tcW w:w="2612" w:type="pct"/>
          </w:tcPr>
          <w:p w14:paraId="40AD1039" w14:textId="77777777" w:rsidR="00F561B9" w:rsidRPr="001E7DB0" w:rsidRDefault="00F561B9" w:rsidP="00F561B9">
            <w:pPr>
              <w:pStyle w:val="TT"/>
              <w:rPr>
                <w:rFonts w:asciiTheme="minorHAnsi" w:hAnsiTheme="minorHAnsi" w:cs="Arial"/>
                <w:bCs/>
                <w:spacing w:val="-2"/>
                <w:sz w:val="22"/>
                <w:szCs w:val="22"/>
              </w:rPr>
            </w:pPr>
          </w:p>
        </w:tc>
        <w:tc>
          <w:tcPr>
            <w:tcW w:w="598" w:type="pct"/>
            <w:vAlign w:val="bottom"/>
          </w:tcPr>
          <w:p w14:paraId="4A543B5D" w14:textId="77777777" w:rsidR="00F561B9" w:rsidRPr="00864F78" w:rsidRDefault="00F561B9" w:rsidP="00F561B9">
            <w:pPr>
              <w:pStyle w:val="TT"/>
              <w:jc w:val="center"/>
              <w:rPr>
                <w:rFonts w:asciiTheme="minorHAnsi" w:hAnsiTheme="minorHAnsi" w:cs="Arial"/>
                <w:bCs/>
                <w:sz w:val="22"/>
                <w:szCs w:val="22"/>
              </w:rPr>
            </w:pPr>
          </w:p>
        </w:tc>
        <w:tc>
          <w:tcPr>
            <w:tcW w:w="895" w:type="pct"/>
            <w:tcBorders>
              <w:top w:val="single" w:sz="12" w:space="0" w:color="auto"/>
            </w:tcBorders>
            <w:vAlign w:val="bottom"/>
          </w:tcPr>
          <w:p w14:paraId="1C7644C4" w14:textId="77777777" w:rsidR="00F561B9" w:rsidRPr="001E7DB0" w:rsidRDefault="00F561B9" w:rsidP="00F561B9">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vAlign w:val="bottom"/>
          </w:tcPr>
          <w:p w14:paraId="0038CEDA" w14:textId="77777777" w:rsidR="00F561B9" w:rsidRPr="001E7DB0" w:rsidRDefault="00F561B9" w:rsidP="00F561B9">
            <w:pPr>
              <w:pStyle w:val="TT"/>
              <w:tabs>
                <w:tab w:val="clear" w:pos="1202"/>
              </w:tabs>
              <w:jc w:val="right"/>
              <w:rPr>
                <w:rFonts w:asciiTheme="minorHAnsi" w:hAnsiTheme="minorHAnsi" w:cs="Arial"/>
                <w:bCs/>
                <w:spacing w:val="-2"/>
                <w:sz w:val="22"/>
                <w:szCs w:val="22"/>
                <w:lang w:val="hr-HR"/>
              </w:rPr>
            </w:pPr>
          </w:p>
        </w:tc>
      </w:tr>
      <w:tr w:rsidR="00F561B9" w:rsidRPr="00E06490" w14:paraId="17B5E371" w14:textId="77777777" w:rsidTr="007D690A">
        <w:tc>
          <w:tcPr>
            <w:tcW w:w="2612" w:type="pct"/>
          </w:tcPr>
          <w:p w14:paraId="02E41794" w14:textId="77777777" w:rsidR="00F561B9" w:rsidRPr="001E7DB0" w:rsidRDefault="00F561B9" w:rsidP="00F561B9">
            <w:pPr>
              <w:pStyle w:val="TT"/>
              <w:rPr>
                <w:rFonts w:asciiTheme="minorHAnsi" w:hAnsiTheme="minorHAnsi" w:cs="Arial"/>
                <w:bCs/>
                <w:sz w:val="22"/>
                <w:szCs w:val="22"/>
              </w:rPr>
            </w:pPr>
            <w:bookmarkStart w:id="267" w:name="_Toc4057262"/>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267"/>
          </w:p>
        </w:tc>
        <w:tc>
          <w:tcPr>
            <w:tcW w:w="598" w:type="pct"/>
          </w:tcPr>
          <w:p w14:paraId="0369417E" w14:textId="21DF8749" w:rsidR="00F561B9" w:rsidRPr="00864F78" w:rsidRDefault="00F561B9" w:rsidP="00F561B9">
            <w:pPr>
              <w:pStyle w:val="TT"/>
              <w:jc w:val="center"/>
              <w:rPr>
                <w:rFonts w:asciiTheme="minorHAnsi" w:hAnsiTheme="minorHAnsi" w:cs="Arial"/>
                <w:bCs/>
                <w:sz w:val="22"/>
                <w:szCs w:val="22"/>
              </w:rPr>
            </w:pPr>
            <w:r w:rsidRPr="00864F78">
              <w:rPr>
                <w:rFonts w:asciiTheme="minorHAnsi" w:hAnsiTheme="minorHAnsi" w:cs="Arial"/>
                <w:bCs/>
                <w:sz w:val="22"/>
                <w:szCs w:val="22"/>
              </w:rPr>
              <w:t>7</w:t>
            </w:r>
          </w:p>
        </w:tc>
        <w:tc>
          <w:tcPr>
            <w:tcW w:w="895" w:type="pct"/>
            <w:tcBorders>
              <w:top w:val="nil"/>
              <w:left w:val="nil"/>
              <w:bottom w:val="nil"/>
              <w:right w:val="nil"/>
            </w:tcBorders>
            <w:shd w:val="clear" w:color="auto" w:fill="auto"/>
            <w:vAlign w:val="center"/>
          </w:tcPr>
          <w:p w14:paraId="78021F24" w14:textId="49AF221A" w:rsidR="00F561B9" w:rsidRPr="001E7DB0" w:rsidRDefault="00F561B9" w:rsidP="00F561B9">
            <w:pPr>
              <w:jc w:val="right"/>
              <w:rPr>
                <w:rFonts w:asciiTheme="minorHAnsi" w:eastAsia="Arial Unicode MS" w:hAnsiTheme="minorHAnsi" w:cs="Arial"/>
                <w:sz w:val="22"/>
                <w:szCs w:val="22"/>
                <w:lang w:val="hr-HR"/>
              </w:rPr>
            </w:pPr>
            <w:r>
              <w:rPr>
                <w:rFonts w:ascii="Calibri" w:hAnsi="Calibri" w:cs="Calibri"/>
                <w:color w:val="000000" w:themeColor="text1"/>
                <w:sz w:val="22"/>
                <w:szCs w:val="22"/>
                <w:lang w:val="hr-HR"/>
              </w:rPr>
              <w:t>25,267</w:t>
            </w:r>
          </w:p>
        </w:tc>
        <w:tc>
          <w:tcPr>
            <w:tcW w:w="895" w:type="pct"/>
            <w:tcBorders>
              <w:top w:val="nil"/>
              <w:left w:val="nil"/>
              <w:bottom w:val="nil"/>
              <w:right w:val="nil"/>
            </w:tcBorders>
            <w:shd w:val="clear" w:color="auto" w:fill="auto"/>
            <w:vAlign w:val="center"/>
          </w:tcPr>
          <w:p w14:paraId="0471AAE6" w14:textId="513D8F3C" w:rsidR="00F561B9" w:rsidRPr="001E7DB0" w:rsidDel="00077D3D" w:rsidRDefault="00F561B9" w:rsidP="00F561B9">
            <w:pPr>
              <w:jc w:val="right"/>
              <w:rPr>
                <w:rFonts w:asciiTheme="minorHAnsi" w:eastAsia="Arial Unicode MS" w:hAnsiTheme="minorHAnsi" w:cs="Arial"/>
                <w:sz w:val="22"/>
                <w:szCs w:val="22"/>
                <w:lang w:val="hr-HR"/>
              </w:rPr>
            </w:pPr>
            <w:r>
              <w:rPr>
                <w:rFonts w:ascii="Calibri" w:hAnsi="Calibri" w:cs="Calibri"/>
                <w:color w:val="000000"/>
                <w:sz w:val="22"/>
                <w:szCs w:val="22"/>
              </w:rPr>
              <w:t>42,428</w:t>
            </w:r>
          </w:p>
        </w:tc>
      </w:tr>
      <w:tr w:rsidR="00F561B9" w:rsidRPr="00E06490" w14:paraId="5B28D163" w14:textId="77777777" w:rsidTr="00F26FF5">
        <w:trPr>
          <w:trHeight w:val="377"/>
        </w:trPr>
        <w:tc>
          <w:tcPr>
            <w:tcW w:w="2612" w:type="pct"/>
            <w:vAlign w:val="center"/>
          </w:tcPr>
          <w:p w14:paraId="37E32E22" w14:textId="77777777" w:rsidR="00F561B9" w:rsidRPr="001E7DB0" w:rsidRDefault="00F561B9" w:rsidP="00F561B9">
            <w:pPr>
              <w:pStyle w:val="TT"/>
              <w:rPr>
                <w:rFonts w:asciiTheme="minorHAnsi" w:hAnsiTheme="minorHAnsi" w:cs="Arial"/>
                <w:bCs/>
                <w:spacing w:val="-2"/>
                <w:sz w:val="22"/>
                <w:szCs w:val="22"/>
              </w:rPr>
            </w:pPr>
            <w:bookmarkStart w:id="268" w:name="_Toc4057264"/>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268"/>
          </w:p>
        </w:tc>
        <w:tc>
          <w:tcPr>
            <w:tcW w:w="598" w:type="pct"/>
            <w:vAlign w:val="center"/>
          </w:tcPr>
          <w:p w14:paraId="216D9E27" w14:textId="65896BD0" w:rsidR="00F561B9" w:rsidRPr="00864F78" w:rsidRDefault="00F561B9" w:rsidP="00F561B9">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7</w:t>
            </w:r>
          </w:p>
        </w:tc>
        <w:tc>
          <w:tcPr>
            <w:tcW w:w="895" w:type="pct"/>
            <w:tcBorders>
              <w:top w:val="nil"/>
              <w:left w:val="nil"/>
              <w:bottom w:val="nil"/>
              <w:right w:val="nil"/>
            </w:tcBorders>
            <w:shd w:val="clear" w:color="auto" w:fill="auto"/>
            <w:vAlign w:val="bottom"/>
          </w:tcPr>
          <w:p w14:paraId="055902CE" w14:textId="7333BF65" w:rsidR="00F561B9" w:rsidRPr="001E7DB0" w:rsidRDefault="00F561B9" w:rsidP="00F561B9">
            <w:pPr>
              <w:jc w:val="right"/>
              <w:rPr>
                <w:rFonts w:asciiTheme="minorHAnsi" w:eastAsia="Arial Unicode MS" w:hAnsiTheme="minorHAnsi" w:cs="Arial"/>
                <w:sz w:val="22"/>
                <w:szCs w:val="22"/>
                <w:lang w:val="hr-HR"/>
              </w:rPr>
            </w:pPr>
            <w:r>
              <w:rPr>
                <w:rFonts w:ascii="Calibri" w:hAnsi="Calibri" w:cs="Calibri"/>
                <w:color w:val="000000" w:themeColor="text1"/>
                <w:sz w:val="22"/>
                <w:szCs w:val="22"/>
                <w:lang w:val="hr-HR"/>
              </w:rPr>
              <w:t>(2,774)</w:t>
            </w:r>
          </w:p>
        </w:tc>
        <w:tc>
          <w:tcPr>
            <w:tcW w:w="895" w:type="pct"/>
            <w:tcBorders>
              <w:top w:val="nil"/>
              <w:left w:val="nil"/>
              <w:bottom w:val="nil"/>
              <w:right w:val="nil"/>
            </w:tcBorders>
            <w:shd w:val="clear" w:color="auto" w:fill="auto"/>
            <w:vAlign w:val="bottom"/>
          </w:tcPr>
          <w:p w14:paraId="42CD5AFF" w14:textId="0F592717" w:rsidR="00F561B9" w:rsidRPr="001E7DB0" w:rsidDel="00077D3D" w:rsidRDefault="00F561B9" w:rsidP="00F561B9">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(3,778)</w:t>
            </w:r>
          </w:p>
        </w:tc>
      </w:tr>
      <w:tr w:rsidR="00F561B9" w:rsidRPr="00E06490" w14:paraId="21539A55" w14:textId="77777777" w:rsidTr="00864F78">
        <w:tc>
          <w:tcPr>
            <w:tcW w:w="2612" w:type="pct"/>
          </w:tcPr>
          <w:p w14:paraId="47F59A42" w14:textId="77777777" w:rsidR="00F561B9" w:rsidRPr="001E7DB0" w:rsidRDefault="00F561B9" w:rsidP="00F561B9">
            <w:pPr>
              <w:pStyle w:val="Tot"/>
              <w:rPr>
                <w:rFonts w:asciiTheme="minorHAnsi" w:hAnsiTheme="minorHAnsi" w:cs="Arial"/>
                <w:b/>
                <w:bCs/>
                <w:sz w:val="22"/>
                <w:szCs w:val="22"/>
                <w:vertAlign w:val="superscript"/>
              </w:rPr>
            </w:pPr>
            <w:bookmarkStart w:id="269" w:name="_Toc4057266"/>
            <w:r w:rsidRPr="001E7DB0">
              <w:rPr>
                <w:rFonts w:asciiTheme="minorHAnsi" w:hAnsiTheme="minorHAnsi" w:cs="Arial"/>
                <w:b/>
                <w:bCs/>
                <w:sz w:val="22"/>
                <w:szCs w:val="22"/>
              </w:rPr>
              <w:t xml:space="preserve">Net fee </w:t>
            </w:r>
            <w:r>
              <w:rPr>
                <w:rFonts w:asciiTheme="minorHAnsi" w:hAnsiTheme="minorHAnsi" w:cs="Arial"/>
                <w:b/>
                <w:bCs/>
                <w:sz w:val="22"/>
                <w:szCs w:val="22"/>
              </w:rPr>
              <w:t xml:space="preserve">and commission </w:t>
            </w:r>
            <w:r w:rsidRPr="001E7DB0">
              <w:rPr>
                <w:rFonts w:asciiTheme="minorHAnsi" w:hAnsiTheme="minorHAnsi" w:cs="Arial"/>
                <w:b/>
                <w:bCs/>
                <w:sz w:val="22"/>
                <w:szCs w:val="22"/>
              </w:rPr>
              <w:t>income</w:t>
            </w:r>
            <w:bookmarkEnd w:id="269"/>
          </w:p>
        </w:tc>
        <w:tc>
          <w:tcPr>
            <w:tcW w:w="598" w:type="pct"/>
            <w:vAlign w:val="bottom"/>
          </w:tcPr>
          <w:p w14:paraId="342BA0E8" w14:textId="77777777" w:rsidR="00F561B9" w:rsidRPr="00864F78" w:rsidRDefault="00F561B9" w:rsidP="00F561B9">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08C8B056" w14:textId="459F6769" w:rsidR="00F561B9" w:rsidRPr="001E7DB0" w:rsidRDefault="00F561B9" w:rsidP="00F561B9">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themeColor="text1"/>
                <w:sz w:val="22"/>
                <w:szCs w:val="22"/>
                <w:lang w:val="hr-HR"/>
              </w:rPr>
              <w:t>22,493</w:t>
            </w:r>
          </w:p>
        </w:tc>
        <w:tc>
          <w:tcPr>
            <w:tcW w:w="895" w:type="pct"/>
            <w:tcBorders>
              <w:top w:val="single" w:sz="4" w:space="0" w:color="auto"/>
              <w:bottom w:val="single" w:sz="12" w:space="0" w:color="auto"/>
            </w:tcBorders>
            <w:vAlign w:val="bottom"/>
          </w:tcPr>
          <w:p w14:paraId="162194BB" w14:textId="5025FA57" w:rsidR="00F561B9" w:rsidRPr="001E7DB0" w:rsidDel="00077D3D" w:rsidRDefault="00F561B9" w:rsidP="00F561B9">
            <w:pPr>
              <w:pStyle w:val="Tot"/>
              <w:tabs>
                <w:tab w:val="clear" w:pos="1202"/>
              </w:tabs>
              <w:jc w:val="right"/>
              <w:rPr>
                <w:rFonts w:asciiTheme="minorHAnsi" w:hAnsiTheme="minorHAnsi" w:cs="Arial"/>
                <w:b/>
                <w:bCs/>
                <w:spacing w:val="-2"/>
                <w:sz w:val="22"/>
                <w:szCs w:val="22"/>
                <w:lang w:val="hr-HR"/>
              </w:rPr>
            </w:pPr>
            <w:bookmarkStart w:id="270" w:name="_Toc4057268"/>
            <w:r w:rsidRPr="006628B6">
              <w:rPr>
                <w:rFonts w:ascii="Calibri" w:hAnsi="Calibri" w:cs="Calibri"/>
                <w:b/>
                <w:bCs/>
                <w:color w:val="000000"/>
                <w:sz w:val="22"/>
                <w:szCs w:val="22"/>
                <w:lang w:val="en-US"/>
              </w:rPr>
              <w:t>38</w:t>
            </w:r>
            <w:r>
              <w:rPr>
                <w:rFonts w:ascii="Calibri" w:hAnsi="Calibri" w:cs="Calibri"/>
                <w:b/>
                <w:bCs/>
                <w:color w:val="000000"/>
                <w:sz w:val="22"/>
                <w:szCs w:val="22"/>
                <w:lang w:val="en-US"/>
              </w:rPr>
              <w:t>,</w:t>
            </w:r>
            <w:r w:rsidRPr="006628B6">
              <w:rPr>
                <w:rFonts w:ascii="Calibri" w:hAnsi="Calibri" w:cs="Calibri"/>
                <w:b/>
                <w:bCs/>
                <w:color w:val="000000"/>
                <w:sz w:val="22"/>
                <w:szCs w:val="22"/>
                <w:lang w:val="en-US"/>
              </w:rPr>
              <w:t>650</w:t>
            </w:r>
            <w:bookmarkEnd w:id="270"/>
          </w:p>
        </w:tc>
      </w:tr>
      <w:tr w:rsidR="00F561B9" w:rsidRPr="00E06490" w14:paraId="184F0D2D" w14:textId="77777777" w:rsidTr="006628B6">
        <w:tc>
          <w:tcPr>
            <w:tcW w:w="2612" w:type="pct"/>
          </w:tcPr>
          <w:p w14:paraId="1F5484E6" w14:textId="77777777" w:rsidR="00F561B9" w:rsidRPr="001E7DB0" w:rsidRDefault="00F561B9" w:rsidP="00F561B9">
            <w:pPr>
              <w:pStyle w:val="TT"/>
              <w:rPr>
                <w:rFonts w:asciiTheme="minorHAnsi" w:hAnsiTheme="minorHAnsi" w:cs="Arial"/>
                <w:sz w:val="22"/>
                <w:szCs w:val="22"/>
              </w:rPr>
            </w:pPr>
          </w:p>
        </w:tc>
        <w:tc>
          <w:tcPr>
            <w:tcW w:w="598" w:type="pct"/>
            <w:vAlign w:val="bottom"/>
          </w:tcPr>
          <w:p w14:paraId="087B331D" w14:textId="77777777" w:rsidR="00F561B9" w:rsidRPr="00864F78" w:rsidRDefault="00F561B9" w:rsidP="00F561B9">
            <w:pPr>
              <w:pStyle w:val="TT"/>
              <w:jc w:val="center"/>
              <w:rPr>
                <w:rFonts w:asciiTheme="minorHAnsi" w:hAnsiTheme="minorHAnsi" w:cs="Arial"/>
                <w:sz w:val="22"/>
                <w:szCs w:val="22"/>
              </w:rPr>
            </w:pPr>
          </w:p>
        </w:tc>
        <w:tc>
          <w:tcPr>
            <w:tcW w:w="895" w:type="pct"/>
            <w:tcBorders>
              <w:top w:val="single" w:sz="12" w:space="0" w:color="auto"/>
            </w:tcBorders>
            <w:vAlign w:val="bottom"/>
          </w:tcPr>
          <w:p w14:paraId="7964A4EA" w14:textId="77777777" w:rsidR="00F561B9" w:rsidRPr="001E7DB0" w:rsidRDefault="00F561B9" w:rsidP="00F561B9">
            <w:pPr>
              <w:pStyle w:val="TT"/>
              <w:jc w:val="right"/>
              <w:rPr>
                <w:rFonts w:asciiTheme="minorHAnsi" w:hAnsiTheme="minorHAnsi" w:cs="Arial"/>
                <w:sz w:val="22"/>
                <w:szCs w:val="22"/>
                <w:lang w:val="hr-HR"/>
              </w:rPr>
            </w:pPr>
          </w:p>
        </w:tc>
        <w:tc>
          <w:tcPr>
            <w:tcW w:w="895" w:type="pct"/>
            <w:tcBorders>
              <w:top w:val="single" w:sz="12" w:space="0" w:color="auto"/>
            </w:tcBorders>
            <w:vAlign w:val="bottom"/>
          </w:tcPr>
          <w:p w14:paraId="2517ACDB" w14:textId="77777777" w:rsidR="00F561B9" w:rsidRPr="001E7DB0" w:rsidRDefault="00F561B9" w:rsidP="00F561B9">
            <w:pPr>
              <w:pStyle w:val="TT"/>
              <w:jc w:val="center"/>
              <w:rPr>
                <w:rFonts w:asciiTheme="minorHAnsi" w:hAnsiTheme="minorHAnsi" w:cs="Arial"/>
                <w:sz w:val="22"/>
                <w:szCs w:val="22"/>
                <w:lang w:val="hr-HR"/>
              </w:rPr>
            </w:pPr>
          </w:p>
        </w:tc>
      </w:tr>
      <w:tr w:rsidR="00F561B9" w:rsidRPr="00E06490" w14:paraId="311C9CEC" w14:textId="77777777" w:rsidTr="00F26FF5">
        <w:tc>
          <w:tcPr>
            <w:tcW w:w="2612" w:type="pct"/>
          </w:tcPr>
          <w:p w14:paraId="2BB932FE" w14:textId="4D3AC356" w:rsidR="00F561B9" w:rsidRPr="001E7DB0" w:rsidRDefault="00F561B9" w:rsidP="00F561B9">
            <w:pPr>
              <w:pStyle w:val="TT"/>
              <w:rPr>
                <w:rFonts w:asciiTheme="minorHAnsi" w:hAnsiTheme="minorHAnsi" w:cs="Arial"/>
                <w:sz w:val="22"/>
                <w:szCs w:val="22"/>
              </w:rPr>
            </w:pPr>
            <w:bookmarkStart w:id="271" w:name="_Toc4057269"/>
            <w:r w:rsidRPr="001E7DB0">
              <w:rPr>
                <w:rFonts w:asciiTheme="minorHAnsi" w:hAnsiTheme="minorHAnsi" w:cs="Arial"/>
                <w:sz w:val="22"/>
                <w:szCs w:val="22"/>
              </w:rPr>
              <w:t>Net gains</w:t>
            </w:r>
            <w:r>
              <w:rPr>
                <w:rFonts w:asciiTheme="minorHAnsi" w:hAnsiTheme="minorHAnsi" w:cs="Arial"/>
                <w:sz w:val="22"/>
                <w:szCs w:val="22"/>
              </w:rPr>
              <w:t xml:space="preserve"> </w:t>
            </w:r>
            <w:r w:rsidRPr="001E7DB0">
              <w:rPr>
                <w:rFonts w:asciiTheme="minorHAnsi" w:hAnsiTheme="minorHAnsi" w:cs="Arial"/>
                <w:sz w:val="22"/>
                <w:szCs w:val="22"/>
              </w:rPr>
              <w:t>on financial operations</w:t>
            </w:r>
            <w:bookmarkEnd w:id="271"/>
          </w:p>
        </w:tc>
        <w:tc>
          <w:tcPr>
            <w:tcW w:w="598" w:type="pct"/>
            <w:vAlign w:val="bottom"/>
          </w:tcPr>
          <w:p w14:paraId="7AE60439" w14:textId="52477E2A" w:rsidR="00F561B9" w:rsidRPr="00864F78" w:rsidRDefault="00F561B9" w:rsidP="00F561B9">
            <w:pPr>
              <w:pStyle w:val="TT"/>
              <w:jc w:val="center"/>
              <w:rPr>
                <w:rFonts w:asciiTheme="minorHAnsi" w:hAnsiTheme="minorHAnsi" w:cs="Arial"/>
                <w:sz w:val="22"/>
                <w:szCs w:val="22"/>
              </w:rPr>
            </w:pPr>
            <w:r w:rsidRPr="00864F78">
              <w:rPr>
                <w:rFonts w:asciiTheme="minorHAnsi" w:hAnsiTheme="minorHAnsi" w:cs="Arial"/>
                <w:sz w:val="22"/>
                <w:szCs w:val="22"/>
              </w:rPr>
              <w:t>8</w:t>
            </w:r>
          </w:p>
        </w:tc>
        <w:tc>
          <w:tcPr>
            <w:tcW w:w="895" w:type="pct"/>
            <w:tcBorders>
              <w:top w:val="nil"/>
              <w:left w:val="nil"/>
              <w:bottom w:val="nil"/>
              <w:right w:val="nil"/>
            </w:tcBorders>
            <w:shd w:val="clear" w:color="auto" w:fill="auto"/>
            <w:vAlign w:val="bottom"/>
          </w:tcPr>
          <w:p w14:paraId="653D099F" w14:textId="64757A43" w:rsidR="00F561B9" w:rsidRPr="001E7DB0" w:rsidRDefault="00F561B9" w:rsidP="00F561B9">
            <w:pPr>
              <w:pStyle w:val="TT"/>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4,743</w:t>
            </w:r>
          </w:p>
        </w:tc>
        <w:tc>
          <w:tcPr>
            <w:tcW w:w="895" w:type="pct"/>
            <w:tcBorders>
              <w:top w:val="nil"/>
              <w:left w:val="nil"/>
              <w:bottom w:val="nil"/>
              <w:right w:val="nil"/>
            </w:tcBorders>
            <w:shd w:val="clear" w:color="auto" w:fill="auto"/>
            <w:vAlign w:val="bottom"/>
          </w:tcPr>
          <w:p w14:paraId="71A70FF8" w14:textId="6C576A62" w:rsidR="00F561B9" w:rsidRPr="001E7DB0" w:rsidDel="00077D3D" w:rsidRDefault="00F561B9" w:rsidP="00F561B9">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9,506 </w:t>
            </w:r>
          </w:p>
        </w:tc>
      </w:tr>
      <w:tr w:rsidR="00F561B9" w:rsidRPr="00E06490" w14:paraId="3147C492" w14:textId="77777777" w:rsidTr="001F110B">
        <w:tc>
          <w:tcPr>
            <w:tcW w:w="2612" w:type="pct"/>
          </w:tcPr>
          <w:p w14:paraId="31BCDF14" w14:textId="77777777" w:rsidR="00F561B9" w:rsidRPr="001E7DB0" w:rsidRDefault="00F561B9" w:rsidP="00F561B9">
            <w:pPr>
              <w:pStyle w:val="Tot"/>
              <w:rPr>
                <w:rFonts w:asciiTheme="minorHAnsi" w:hAnsiTheme="minorHAnsi" w:cs="Arial"/>
                <w:sz w:val="22"/>
                <w:szCs w:val="22"/>
              </w:rPr>
            </w:pPr>
            <w:bookmarkStart w:id="272" w:name="_Toc4057273"/>
            <w:r w:rsidRPr="001E7DB0">
              <w:rPr>
                <w:rFonts w:asciiTheme="minorHAnsi" w:hAnsiTheme="minorHAnsi" w:cs="Arial"/>
                <w:sz w:val="22"/>
                <w:szCs w:val="22"/>
              </w:rPr>
              <w:t>Other income</w:t>
            </w:r>
            <w:bookmarkEnd w:id="272"/>
          </w:p>
        </w:tc>
        <w:tc>
          <w:tcPr>
            <w:tcW w:w="598" w:type="pct"/>
            <w:vAlign w:val="bottom"/>
          </w:tcPr>
          <w:p w14:paraId="35C6D7D6" w14:textId="77777777" w:rsidR="00F561B9" w:rsidRPr="00864F78" w:rsidRDefault="00F561B9" w:rsidP="00F561B9">
            <w:pPr>
              <w:pStyle w:val="Tot"/>
              <w:jc w:val="center"/>
              <w:rPr>
                <w:rFonts w:asciiTheme="minorHAnsi" w:hAnsiTheme="minorHAnsi" w:cs="Arial"/>
                <w:b/>
                <w:bCs/>
                <w:sz w:val="22"/>
                <w:szCs w:val="22"/>
              </w:rPr>
            </w:pPr>
          </w:p>
        </w:tc>
        <w:tc>
          <w:tcPr>
            <w:tcW w:w="895" w:type="pct"/>
            <w:tcBorders>
              <w:top w:val="nil"/>
              <w:left w:val="nil"/>
              <w:bottom w:val="nil"/>
              <w:right w:val="nil"/>
            </w:tcBorders>
            <w:shd w:val="clear" w:color="auto" w:fill="auto"/>
            <w:vAlign w:val="center"/>
          </w:tcPr>
          <w:p w14:paraId="2852F0DB" w14:textId="7A90E89C" w:rsidR="00F561B9" w:rsidRPr="001E7DB0" w:rsidRDefault="00F561B9" w:rsidP="00F561B9">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8,090</w:t>
            </w:r>
          </w:p>
        </w:tc>
        <w:tc>
          <w:tcPr>
            <w:tcW w:w="895" w:type="pct"/>
            <w:tcBorders>
              <w:top w:val="nil"/>
              <w:left w:val="nil"/>
              <w:bottom w:val="nil"/>
              <w:right w:val="nil"/>
            </w:tcBorders>
            <w:shd w:val="clear" w:color="auto" w:fill="auto"/>
            <w:vAlign w:val="center"/>
          </w:tcPr>
          <w:p w14:paraId="10EEB94F" w14:textId="57B215A6" w:rsidR="00F561B9" w:rsidRPr="001E7DB0" w:rsidDel="00077D3D" w:rsidRDefault="00F561B9" w:rsidP="00F561B9">
            <w:pPr>
              <w:pStyle w:val="TT"/>
              <w:jc w:val="right"/>
              <w:rPr>
                <w:rFonts w:asciiTheme="minorHAnsi" w:hAnsiTheme="minorHAnsi" w:cs="Arial"/>
                <w:sz w:val="22"/>
                <w:szCs w:val="22"/>
                <w:lang w:val="hr-HR"/>
              </w:rPr>
            </w:pPr>
            <w:bookmarkStart w:id="273" w:name="_Toc4057275"/>
            <w:r>
              <w:rPr>
                <w:rFonts w:ascii="Calibri" w:hAnsi="Calibri" w:cs="Calibri"/>
                <w:color w:val="000000"/>
                <w:sz w:val="22"/>
                <w:szCs w:val="22"/>
              </w:rPr>
              <w:t>7,596</w:t>
            </w:r>
            <w:bookmarkEnd w:id="273"/>
          </w:p>
        </w:tc>
      </w:tr>
      <w:tr w:rsidR="00F561B9" w:rsidRPr="00E06490" w14:paraId="6785CF00" w14:textId="77777777" w:rsidTr="00864F78">
        <w:tc>
          <w:tcPr>
            <w:tcW w:w="2612" w:type="pct"/>
          </w:tcPr>
          <w:p w14:paraId="294CE9B6" w14:textId="77777777" w:rsidR="00F561B9" w:rsidRPr="001E7DB0" w:rsidRDefault="00F561B9" w:rsidP="00F561B9">
            <w:pPr>
              <w:pStyle w:val="Tot"/>
              <w:rPr>
                <w:rFonts w:asciiTheme="minorHAnsi" w:hAnsiTheme="minorHAnsi" w:cs="Arial"/>
                <w:b/>
                <w:bCs/>
                <w:sz w:val="22"/>
                <w:szCs w:val="22"/>
              </w:rPr>
            </w:pPr>
          </w:p>
        </w:tc>
        <w:tc>
          <w:tcPr>
            <w:tcW w:w="598" w:type="pct"/>
            <w:vAlign w:val="bottom"/>
          </w:tcPr>
          <w:p w14:paraId="06AEA856" w14:textId="77777777" w:rsidR="00F561B9" w:rsidRPr="00864F78" w:rsidRDefault="00F561B9" w:rsidP="00F561B9">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757CAE13" w14:textId="2DECBCF4" w:rsidR="00F561B9" w:rsidRPr="001E7DB0" w:rsidRDefault="00F561B9" w:rsidP="00F561B9">
            <w:pPr>
              <w:pStyle w:val="Tot"/>
              <w:jc w:val="right"/>
              <w:rPr>
                <w:rFonts w:asciiTheme="minorHAnsi" w:hAnsiTheme="minorHAnsi" w:cs="Arial"/>
                <w:b/>
                <w:bCs/>
                <w:sz w:val="22"/>
                <w:szCs w:val="22"/>
                <w:lang w:val="hr-HR"/>
              </w:rPr>
            </w:pPr>
            <w:r>
              <w:rPr>
                <w:rFonts w:ascii="Calibri" w:hAnsi="Calibri" w:cs="Calibri"/>
                <w:b/>
                <w:bCs/>
                <w:color w:val="000000" w:themeColor="text1"/>
                <w:sz w:val="22"/>
                <w:szCs w:val="22"/>
                <w:lang w:val="hr-HR"/>
              </w:rPr>
              <w:t>388,354</w:t>
            </w:r>
          </w:p>
        </w:tc>
        <w:tc>
          <w:tcPr>
            <w:tcW w:w="895" w:type="pct"/>
            <w:tcBorders>
              <w:top w:val="single" w:sz="4" w:space="0" w:color="auto"/>
              <w:bottom w:val="single" w:sz="12" w:space="0" w:color="auto"/>
            </w:tcBorders>
            <w:vAlign w:val="bottom"/>
          </w:tcPr>
          <w:p w14:paraId="4B2F1001" w14:textId="048B1E24" w:rsidR="00F561B9" w:rsidRPr="001E7DB0" w:rsidDel="00077D3D" w:rsidRDefault="00F561B9" w:rsidP="00F561B9">
            <w:pPr>
              <w:pStyle w:val="Tot"/>
              <w:jc w:val="right"/>
              <w:rPr>
                <w:rFonts w:asciiTheme="minorHAnsi" w:hAnsiTheme="minorHAnsi" w:cs="Arial"/>
                <w:b/>
                <w:bCs/>
                <w:sz w:val="22"/>
                <w:szCs w:val="22"/>
                <w:lang w:val="hr-HR"/>
              </w:rPr>
            </w:pPr>
            <w:bookmarkStart w:id="274" w:name="_Toc4057277"/>
            <w:r w:rsidRPr="006628B6">
              <w:rPr>
                <w:rFonts w:ascii="Calibri" w:hAnsi="Calibri" w:cs="Calibri"/>
                <w:b/>
                <w:bCs/>
                <w:color w:val="000000"/>
                <w:sz w:val="22"/>
                <w:szCs w:val="22"/>
                <w:lang w:val="en-US"/>
              </w:rPr>
              <w:t>431</w:t>
            </w:r>
            <w:r>
              <w:rPr>
                <w:rFonts w:ascii="Calibri" w:hAnsi="Calibri" w:cs="Calibri"/>
                <w:b/>
                <w:bCs/>
                <w:color w:val="000000"/>
                <w:sz w:val="22"/>
                <w:szCs w:val="22"/>
                <w:lang w:val="en-US"/>
              </w:rPr>
              <w:t>,</w:t>
            </w:r>
            <w:r w:rsidRPr="006628B6">
              <w:rPr>
                <w:rFonts w:ascii="Calibri" w:hAnsi="Calibri" w:cs="Calibri"/>
                <w:b/>
                <w:bCs/>
                <w:color w:val="000000"/>
                <w:sz w:val="22"/>
                <w:szCs w:val="22"/>
                <w:lang w:val="en-US"/>
              </w:rPr>
              <w:t>394</w:t>
            </w:r>
            <w:bookmarkEnd w:id="274"/>
          </w:p>
        </w:tc>
      </w:tr>
      <w:tr w:rsidR="00F561B9" w:rsidRPr="00E06490" w14:paraId="2A17B6A5" w14:textId="77777777" w:rsidTr="006628B6">
        <w:tc>
          <w:tcPr>
            <w:tcW w:w="2612" w:type="pct"/>
          </w:tcPr>
          <w:p w14:paraId="13632EA2" w14:textId="77777777" w:rsidR="00F561B9" w:rsidRPr="001E7DB0" w:rsidRDefault="00F561B9" w:rsidP="00F561B9">
            <w:pPr>
              <w:pStyle w:val="TT"/>
              <w:rPr>
                <w:rFonts w:asciiTheme="minorHAnsi" w:hAnsiTheme="minorHAnsi" w:cs="Arial"/>
                <w:bCs/>
                <w:spacing w:val="-2"/>
                <w:sz w:val="22"/>
                <w:szCs w:val="22"/>
              </w:rPr>
            </w:pPr>
          </w:p>
        </w:tc>
        <w:tc>
          <w:tcPr>
            <w:tcW w:w="598" w:type="pct"/>
            <w:vAlign w:val="bottom"/>
          </w:tcPr>
          <w:p w14:paraId="5F00CB73" w14:textId="77777777" w:rsidR="00F561B9" w:rsidRPr="00864F78" w:rsidRDefault="00F561B9" w:rsidP="00F561B9">
            <w:pPr>
              <w:pStyle w:val="TT"/>
              <w:jc w:val="center"/>
              <w:rPr>
                <w:rFonts w:asciiTheme="minorHAnsi" w:hAnsiTheme="minorHAnsi" w:cs="Arial"/>
                <w:bCs/>
                <w:spacing w:val="-2"/>
                <w:sz w:val="22"/>
                <w:szCs w:val="22"/>
              </w:rPr>
            </w:pPr>
          </w:p>
        </w:tc>
        <w:tc>
          <w:tcPr>
            <w:tcW w:w="895" w:type="pct"/>
            <w:tcBorders>
              <w:top w:val="single" w:sz="12" w:space="0" w:color="auto"/>
            </w:tcBorders>
            <w:vAlign w:val="bottom"/>
          </w:tcPr>
          <w:p w14:paraId="3C89E95F" w14:textId="77777777" w:rsidR="00F561B9" w:rsidRPr="001E7DB0" w:rsidRDefault="00F561B9" w:rsidP="00F561B9">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vAlign w:val="bottom"/>
          </w:tcPr>
          <w:p w14:paraId="11CABF40" w14:textId="77777777" w:rsidR="00F561B9" w:rsidRPr="001E7DB0" w:rsidRDefault="00F561B9" w:rsidP="00F561B9">
            <w:pPr>
              <w:pStyle w:val="TT"/>
              <w:tabs>
                <w:tab w:val="clear" w:pos="1202"/>
              </w:tabs>
              <w:jc w:val="right"/>
              <w:rPr>
                <w:rFonts w:asciiTheme="minorHAnsi" w:hAnsiTheme="minorHAnsi" w:cs="Arial"/>
                <w:bCs/>
                <w:spacing w:val="-2"/>
                <w:sz w:val="22"/>
                <w:szCs w:val="22"/>
                <w:lang w:val="hr-HR"/>
              </w:rPr>
            </w:pPr>
          </w:p>
        </w:tc>
      </w:tr>
      <w:tr w:rsidR="00F561B9" w:rsidRPr="00E06490" w14:paraId="2ED17C11" w14:textId="77777777" w:rsidTr="00EA22B8">
        <w:tc>
          <w:tcPr>
            <w:tcW w:w="2612" w:type="pct"/>
            <w:vAlign w:val="bottom"/>
          </w:tcPr>
          <w:p w14:paraId="6AC69ADA" w14:textId="77777777" w:rsidR="00F561B9" w:rsidRPr="001E7DB0" w:rsidRDefault="00F561B9" w:rsidP="00F561B9">
            <w:pPr>
              <w:pStyle w:val="TT"/>
              <w:rPr>
                <w:rFonts w:asciiTheme="minorHAnsi" w:hAnsiTheme="minorHAnsi" w:cs="Arial"/>
                <w:bCs/>
                <w:spacing w:val="-2"/>
                <w:sz w:val="22"/>
                <w:szCs w:val="22"/>
              </w:rPr>
            </w:pPr>
            <w:bookmarkStart w:id="275" w:name="_Toc4057278"/>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275"/>
          </w:p>
        </w:tc>
        <w:tc>
          <w:tcPr>
            <w:tcW w:w="598" w:type="pct"/>
            <w:vAlign w:val="bottom"/>
          </w:tcPr>
          <w:p w14:paraId="602F7EE6" w14:textId="5BFC42DF" w:rsidR="00F561B9" w:rsidRPr="00864F78" w:rsidRDefault="00F561B9" w:rsidP="00F561B9">
            <w:pPr>
              <w:pStyle w:val="TT"/>
              <w:jc w:val="center"/>
              <w:rPr>
                <w:rFonts w:asciiTheme="minorHAnsi" w:hAnsiTheme="minorHAnsi" w:cs="Arial"/>
                <w:bCs/>
                <w:spacing w:val="-2"/>
                <w:sz w:val="22"/>
                <w:szCs w:val="22"/>
              </w:rPr>
            </w:pPr>
            <w:bookmarkStart w:id="276" w:name="_Toc4057279"/>
            <w:r w:rsidRPr="00864F78">
              <w:rPr>
                <w:rFonts w:asciiTheme="minorHAnsi" w:hAnsiTheme="minorHAnsi" w:cs="Arial"/>
                <w:bCs/>
                <w:spacing w:val="-2"/>
                <w:sz w:val="22"/>
                <w:szCs w:val="22"/>
              </w:rPr>
              <w:t>9a)</w:t>
            </w:r>
            <w:bookmarkEnd w:id="276"/>
          </w:p>
        </w:tc>
        <w:tc>
          <w:tcPr>
            <w:tcW w:w="895" w:type="pct"/>
            <w:tcBorders>
              <w:top w:val="nil"/>
              <w:left w:val="nil"/>
              <w:bottom w:val="nil"/>
              <w:right w:val="nil"/>
            </w:tcBorders>
            <w:shd w:val="clear" w:color="auto" w:fill="auto"/>
            <w:vAlign w:val="bottom"/>
          </w:tcPr>
          <w:p w14:paraId="1924385D" w14:textId="6755AE13" w:rsidR="00F561B9" w:rsidRPr="001E7DB0"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(91,317)</w:t>
            </w:r>
          </w:p>
        </w:tc>
        <w:tc>
          <w:tcPr>
            <w:tcW w:w="895" w:type="pct"/>
            <w:tcBorders>
              <w:top w:val="nil"/>
              <w:left w:val="nil"/>
              <w:bottom w:val="nil"/>
              <w:right w:val="nil"/>
            </w:tcBorders>
            <w:shd w:val="clear" w:color="auto" w:fill="auto"/>
            <w:vAlign w:val="bottom"/>
          </w:tcPr>
          <w:p w14:paraId="1D931676" w14:textId="7B4A7142" w:rsidR="00F561B9" w:rsidRPr="001E7DB0" w:rsidDel="00077D3D"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(90,469)</w:t>
            </w:r>
          </w:p>
        </w:tc>
      </w:tr>
      <w:tr w:rsidR="00F561B9" w:rsidRPr="00E06490" w14:paraId="6F8F79DB" w14:textId="77777777" w:rsidTr="00EA22B8">
        <w:tc>
          <w:tcPr>
            <w:tcW w:w="2612" w:type="pct"/>
            <w:vAlign w:val="bottom"/>
          </w:tcPr>
          <w:p w14:paraId="359171CA" w14:textId="77777777" w:rsidR="00F561B9" w:rsidRPr="001E7DB0" w:rsidRDefault="00F561B9" w:rsidP="00F561B9">
            <w:pPr>
              <w:pStyle w:val="TT"/>
              <w:rPr>
                <w:rFonts w:asciiTheme="minorHAnsi" w:hAnsiTheme="minorHAnsi" w:cs="Arial"/>
                <w:bCs/>
                <w:spacing w:val="-2"/>
                <w:sz w:val="22"/>
                <w:szCs w:val="22"/>
              </w:rPr>
            </w:pPr>
            <w:bookmarkStart w:id="277" w:name="_Toc4057282"/>
            <w:r>
              <w:rPr>
                <w:rFonts w:asciiTheme="minorHAnsi" w:hAnsiTheme="minorHAnsi" w:cs="Arial"/>
                <w:bCs/>
                <w:spacing w:val="-2"/>
                <w:sz w:val="22"/>
                <w:szCs w:val="22"/>
              </w:rPr>
              <w:t>Depreciation and amortization</w:t>
            </w:r>
            <w:bookmarkEnd w:id="277"/>
          </w:p>
        </w:tc>
        <w:tc>
          <w:tcPr>
            <w:tcW w:w="598" w:type="pct"/>
            <w:vAlign w:val="bottom"/>
          </w:tcPr>
          <w:p w14:paraId="27C73584" w14:textId="4BCD3476" w:rsidR="00F561B9" w:rsidRPr="00864F78" w:rsidRDefault="00F561B9" w:rsidP="00F561B9">
            <w:pPr>
              <w:pStyle w:val="TT"/>
              <w:jc w:val="center"/>
              <w:rPr>
                <w:rFonts w:asciiTheme="minorHAnsi" w:hAnsiTheme="minorHAnsi" w:cs="Arial"/>
                <w:bCs/>
                <w:spacing w:val="-2"/>
                <w:sz w:val="22"/>
                <w:szCs w:val="22"/>
              </w:rPr>
            </w:pPr>
            <w:bookmarkStart w:id="278" w:name="_Toc4057283"/>
            <w:r w:rsidRPr="00864F78">
              <w:rPr>
                <w:rFonts w:asciiTheme="minorHAnsi" w:hAnsiTheme="minorHAnsi" w:cs="Arial"/>
                <w:bCs/>
                <w:spacing w:val="-2"/>
                <w:sz w:val="22"/>
                <w:szCs w:val="22"/>
              </w:rPr>
              <w:t>9 b)</w:t>
            </w:r>
            <w:bookmarkEnd w:id="278"/>
          </w:p>
        </w:tc>
        <w:tc>
          <w:tcPr>
            <w:tcW w:w="895" w:type="pct"/>
            <w:tcBorders>
              <w:top w:val="nil"/>
              <w:left w:val="nil"/>
              <w:bottom w:val="nil"/>
              <w:right w:val="nil"/>
            </w:tcBorders>
            <w:shd w:val="clear" w:color="auto" w:fill="auto"/>
            <w:vAlign w:val="bottom"/>
          </w:tcPr>
          <w:p w14:paraId="205CC858" w14:textId="7DA2290D" w:rsidR="00F561B9" w:rsidRPr="001E7DB0"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(8,164)</w:t>
            </w:r>
          </w:p>
        </w:tc>
        <w:tc>
          <w:tcPr>
            <w:tcW w:w="895" w:type="pct"/>
            <w:tcBorders>
              <w:top w:val="nil"/>
              <w:left w:val="nil"/>
              <w:bottom w:val="nil"/>
              <w:right w:val="nil"/>
            </w:tcBorders>
            <w:shd w:val="clear" w:color="auto" w:fill="auto"/>
            <w:vAlign w:val="bottom"/>
          </w:tcPr>
          <w:p w14:paraId="227EA512" w14:textId="114C278E" w:rsidR="00F561B9" w:rsidRDefault="00F561B9" w:rsidP="00F561B9">
            <w:pPr>
              <w:pStyle w:val="TT"/>
              <w:tabs>
                <w:tab w:val="clear" w:pos="1202"/>
              </w:tabs>
              <w:jc w:val="right"/>
              <w:rPr>
                <w:rFonts w:ascii="Calibri" w:hAnsi="Calibri" w:cs="Calibri"/>
                <w:color w:val="000000"/>
                <w:sz w:val="22"/>
                <w:szCs w:val="22"/>
              </w:rPr>
            </w:pPr>
            <w:bookmarkStart w:id="279" w:name="_Toc4057285"/>
            <w:r>
              <w:rPr>
                <w:rFonts w:ascii="Calibri" w:hAnsi="Calibri" w:cs="Calibri"/>
                <w:color w:val="000000"/>
                <w:sz w:val="22"/>
                <w:szCs w:val="22"/>
              </w:rPr>
              <w:t>(6,284)</w:t>
            </w:r>
            <w:bookmarkEnd w:id="279"/>
          </w:p>
        </w:tc>
      </w:tr>
      <w:tr w:rsidR="00F561B9" w:rsidRPr="00E06490" w14:paraId="0500B54D" w14:textId="77777777" w:rsidTr="00EA22B8">
        <w:tc>
          <w:tcPr>
            <w:tcW w:w="2612" w:type="pct"/>
            <w:vAlign w:val="bottom"/>
          </w:tcPr>
          <w:p w14:paraId="6E42A9FC" w14:textId="77777777" w:rsidR="00F561B9" w:rsidRPr="001E7DB0" w:rsidRDefault="00F561B9" w:rsidP="00F561B9">
            <w:pPr>
              <w:pStyle w:val="TT"/>
              <w:rPr>
                <w:rFonts w:asciiTheme="minorHAnsi" w:hAnsiTheme="minorHAnsi" w:cs="Arial"/>
                <w:bCs/>
                <w:spacing w:val="-2"/>
                <w:sz w:val="22"/>
                <w:szCs w:val="22"/>
              </w:rPr>
            </w:pPr>
            <w:bookmarkStart w:id="280" w:name="_Toc4057286"/>
            <w:r>
              <w:rPr>
                <w:rFonts w:asciiTheme="minorHAnsi" w:hAnsiTheme="minorHAnsi" w:cs="Arial"/>
                <w:bCs/>
                <w:spacing w:val="-2"/>
                <w:sz w:val="22"/>
                <w:szCs w:val="22"/>
              </w:rPr>
              <w:t>Other expenses</w:t>
            </w:r>
            <w:bookmarkEnd w:id="280"/>
          </w:p>
        </w:tc>
        <w:tc>
          <w:tcPr>
            <w:tcW w:w="598" w:type="pct"/>
            <w:vAlign w:val="bottom"/>
          </w:tcPr>
          <w:p w14:paraId="0E802A40" w14:textId="2EC006C0" w:rsidR="00F561B9" w:rsidRPr="00864F78" w:rsidRDefault="00F561B9" w:rsidP="00F561B9">
            <w:pPr>
              <w:pStyle w:val="TT"/>
              <w:jc w:val="center"/>
              <w:rPr>
                <w:rFonts w:asciiTheme="minorHAnsi" w:hAnsiTheme="minorHAnsi" w:cs="Arial"/>
                <w:bCs/>
                <w:spacing w:val="-2"/>
                <w:sz w:val="22"/>
                <w:szCs w:val="22"/>
              </w:rPr>
            </w:pPr>
            <w:bookmarkStart w:id="281" w:name="_Toc4057287"/>
            <w:r w:rsidRPr="00864F78">
              <w:rPr>
                <w:rFonts w:asciiTheme="minorHAnsi" w:hAnsiTheme="minorHAnsi" w:cs="Arial"/>
                <w:bCs/>
                <w:spacing w:val="-2"/>
                <w:sz w:val="22"/>
                <w:szCs w:val="22"/>
              </w:rPr>
              <w:t>9 c)</w:t>
            </w:r>
            <w:bookmarkEnd w:id="281"/>
          </w:p>
        </w:tc>
        <w:tc>
          <w:tcPr>
            <w:tcW w:w="895" w:type="pct"/>
            <w:tcBorders>
              <w:top w:val="nil"/>
              <w:left w:val="nil"/>
              <w:bottom w:val="nil"/>
              <w:right w:val="nil"/>
            </w:tcBorders>
            <w:shd w:val="clear" w:color="auto" w:fill="auto"/>
            <w:vAlign w:val="bottom"/>
          </w:tcPr>
          <w:p w14:paraId="65E19CE9" w14:textId="17AC18AE" w:rsidR="00F561B9" w:rsidRPr="001E7DB0"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(59,827)</w:t>
            </w:r>
          </w:p>
        </w:tc>
        <w:tc>
          <w:tcPr>
            <w:tcW w:w="895" w:type="pct"/>
            <w:tcBorders>
              <w:top w:val="nil"/>
              <w:left w:val="nil"/>
              <w:bottom w:val="nil"/>
              <w:right w:val="nil"/>
            </w:tcBorders>
            <w:shd w:val="clear" w:color="auto" w:fill="auto"/>
            <w:vAlign w:val="bottom"/>
          </w:tcPr>
          <w:p w14:paraId="1B4D714F" w14:textId="3F1A6174" w:rsidR="00F561B9" w:rsidRDefault="00F561B9" w:rsidP="00F561B9">
            <w:pPr>
              <w:pStyle w:val="TT"/>
              <w:tabs>
                <w:tab w:val="clear" w:pos="1202"/>
              </w:tabs>
              <w:jc w:val="right"/>
              <w:rPr>
                <w:rFonts w:ascii="Calibri" w:hAnsi="Calibri" w:cs="Calibri"/>
                <w:color w:val="000000"/>
                <w:sz w:val="22"/>
                <w:szCs w:val="22"/>
              </w:rPr>
            </w:pPr>
            <w:bookmarkStart w:id="282" w:name="_Toc4057289"/>
            <w:r>
              <w:rPr>
                <w:rFonts w:ascii="Calibri" w:hAnsi="Calibri" w:cs="Calibri"/>
                <w:color w:val="000000"/>
                <w:sz w:val="22"/>
                <w:szCs w:val="22"/>
              </w:rPr>
              <w:t>(64,407)</w:t>
            </w:r>
            <w:bookmarkEnd w:id="282"/>
          </w:p>
        </w:tc>
      </w:tr>
      <w:tr w:rsidR="00F561B9" w:rsidRPr="00E06490" w14:paraId="4C18060E" w14:textId="77777777" w:rsidTr="00F26FF5">
        <w:tc>
          <w:tcPr>
            <w:tcW w:w="2612" w:type="pct"/>
          </w:tcPr>
          <w:p w14:paraId="0737F709" w14:textId="77777777" w:rsidR="00F561B9" w:rsidRPr="001E7DB0" w:rsidRDefault="00F561B9" w:rsidP="00F561B9">
            <w:pPr>
              <w:pStyle w:val="TT"/>
              <w:rPr>
                <w:rFonts w:asciiTheme="minorHAnsi" w:hAnsiTheme="minorHAnsi" w:cs="Arial"/>
                <w:bCs/>
                <w:spacing w:val="-2"/>
                <w:sz w:val="22"/>
                <w:szCs w:val="22"/>
              </w:rPr>
            </w:pPr>
            <w:bookmarkStart w:id="283" w:name="_Toc4057290"/>
            <w:r w:rsidRPr="001E7DB0">
              <w:rPr>
                <w:rFonts w:asciiTheme="minorHAnsi" w:hAnsiTheme="minorHAnsi" w:cs="Arial"/>
                <w:bCs/>
                <w:spacing w:val="-2"/>
                <w:sz w:val="22"/>
                <w:szCs w:val="22"/>
              </w:rPr>
              <w:t>Impairment loss and provisions</w:t>
            </w:r>
            <w:bookmarkEnd w:id="283"/>
          </w:p>
        </w:tc>
        <w:tc>
          <w:tcPr>
            <w:tcW w:w="598" w:type="pct"/>
            <w:vAlign w:val="bottom"/>
          </w:tcPr>
          <w:p w14:paraId="090CC042" w14:textId="7353B758" w:rsidR="00F561B9" w:rsidRPr="00864F78" w:rsidRDefault="00F561B9" w:rsidP="00F561B9">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10</w:t>
            </w:r>
          </w:p>
        </w:tc>
        <w:tc>
          <w:tcPr>
            <w:tcW w:w="895" w:type="pct"/>
            <w:tcBorders>
              <w:top w:val="nil"/>
              <w:left w:val="nil"/>
              <w:bottom w:val="nil"/>
              <w:right w:val="nil"/>
            </w:tcBorders>
            <w:shd w:val="clear" w:color="auto" w:fill="auto"/>
            <w:vAlign w:val="bottom"/>
          </w:tcPr>
          <w:p w14:paraId="493848FE" w14:textId="46F086AB" w:rsidR="00F561B9" w:rsidRPr="001E7DB0" w:rsidRDefault="00F561B9" w:rsidP="00F561B9">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(73,996)</w:t>
            </w:r>
          </w:p>
        </w:tc>
        <w:tc>
          <w:tcPr>
            <w:tcW w:w="895" w:type="pct"/>
            <w:tcBorders>
              <w:top w:val="nil"/>
              <w:left w:val="nil"/>
              <w:bottom w:val="nil"/>
              <w:right w:val="nil"/>
            </w:tcBorders>
            <w:shd w:val="clear" w:color="auto" w:fill="auto"/>
            <w:vAlign w:val="bottom"/>
          </w:tcPr>
          <w:p w14:paraId="0F5507C7" w14:textId="4B17E6FC" w:rsidR="00F561B9" w:rsidRPr="001E7DB0" w:rsidDel="00077D3D" w:rsidRDefault="00F561B9" w:rsidP="00F561B9">
            <w:pPr>
              <w:pStyle w:val="TT"/>
              <w:tabs>
                <w:tab w:val="clear" w:pos="1202"/>
              </w:tabs>
              <w:jc w:val="right"/>
              <w:rPr>
                <w:rFonts w:asciiTheme="minorHAnsi" w:hAnsiTheme="minorHAnsi" w:cs="Arial"/>
                <w:bCs/>
                <w:spacing w:val="-2"/>
                <w:sz w:val="22"/>
                <w:szCs w:val="22"/>
                <w:lang w:val="hr-HR"/>
              </w:rPr>
            </w:pPr>
            <w:r w:rsidRPr="006628B6">
              <w:rPr>
                <w:rFonts w:asciiTheme="minorHAnsi" w:hAnsiTheme="minorHAnsi" w:cs="Arial"/>
                <w:bCs/>
                <w:spacing w:val="-2"/>
                <w:sz w:val="22"/>
                <w:szCs w:val="22"/>
                <w:lang w:val="hr-HR"/>
              </w:rPr>
              <w:t xml:space="preserve">            (65</w:t>
            </w:r>
            <w:r>
              <w:rPr>
                <w:rFonts w:asciiTheme="minorHAnsi" w:hAnsiTheme="minorHAnsi" w:cs="Arial"/>
                <w:bCs/>
                <w:spacing w:val="-2"/>
                <w:sz w:val="22"/>
                <w:szCs w:val="22"/>
                <w:lang w:val="hr-HR"/>
              </w:rPr>
              <w:t>,</w:t>
            </w:r>
            <w:r w:rsidRPr="006628B6">
              <w:rPr>
                <w:rFonts w:asciiTheme="minorHAnsi" w:hAnsiTheme="minorHAnsi" w:cs="Arial"/>
                <w:bCs/>
                <w:spacing w:val="-2"/>
                <w:sz w:val="22"/>
                <w:szCs w:val="22"/>
                <w:lang w:val="hr-HR"/>
              </w:rPr>
              <w:t>906)</w:t>
            </w:r>
          </w:p>
        </w:tc>
      </w:tr>
      <w:tr w:rsidR="00F561B9" w:rsidRPr="00E06490" w14:paraId="75BAC7C2" w14:textId="77777777" w:rsidTr="00864F78">
        <w:tc>
          <w:tcPr>
            <w:tcW w:w="2612" w:type="pct"/>
          </w:tcPr>
          <w:p w14:paraId="50AD19BB" w14:textId="77777777" w:rsidR="00F561B9" w:rsidRPr="001E7DB0" w:rsidRDefault="00F561B9" w:rsidP="00F561B9">
            <w:pPr>
              <w:pStyle w:val="Tot"/>
              <w:rPr>
                <w:rFonts w:asciiTheme="minorHAnsi" w:hAnsiTheme="minorHAnsi" w:cs="Arial"/>
                <w:b/>
                <w:bCs/>
                <w:sz w:val="22"/>
                <w:szCs w:val="22"/>
              </w:rPr>
            </w:pPr>
            <w:bookmarkStart w:id="284" w:name="_Toc4057294"/>
            <w:r w:rsidRPr="001E7DB0">
              <w:rPr>
                <w:rFonts w:asciiTheme="minorHAnsi" w:hAnsiTheme="minorHAnsi" w:cs="Arial"/>
                <w:b/>
                <w:bCs/>
                <w:sz w:val="22"/>
                <w:szCs w:val="22"/>
              </w:rPr>
              <w:t>Profit before income tax</w:t>
            </w:r>
            <w:bookmarkEnd w:id="284"/>
          </w:p>
        </w:tc>
        <w:tc>
          <w:tcPr>
            <w:tcW w:w="598" w:type="pct"/>
            <w:vAlign w:val="bottom"/>
          </w:tcPr>
          <w:p w14:paraId="1BC10230" w14:textId="77777777" w:rsidR="00F561B9" w:rsidRPr="00864F78" w:rsidRDefault="00F561B9" w:rsidP="00F561B9">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tcPr>
          <w:p w14:paraId="567DAA73" w14:textId="6D6D3F99" w:rsidR="00F561B9" w:rsidRPr="001E7DB0" w:rsidRDefault="00F561B9" w:rsidP="00F561B9">
            <w:pPr>
              <w:pStyle w:val="Tot"/>
              <w:jc w:val="right"/>
              <w:rPr>
                <w:rFonts w:asciiTheme="minorHAnsi" w:hAnsiTheme="minorHAnsi" w:cs="Arial"/>
                <w:b/>
                <w:bCs/>
                <w:sz w:val="22"/>
                <w:szCs w:val="22"/>
                <w:lang w:val="hr-HR"/>
              </w:rPr>
            </w:pPr>
            <w:r>
              <w:rPr>
                <w:rFonts w:ascii="Calibri" w:hAnsi="Calibri" w:cs="Calibri"/>
                <w:b/>
                <w:bCs/>
                <w:color w:val="000000" w:themeColor="text1"/>
                <w:sz w:val="22"/>
                <w:szCs w:val="22"/>
                <w:lang w:val="hr-HR"/>
              </w:rPr>
              <w:t>155,050</w:t>
            </w:r>
          </w:p>
        </w:tc>
        <w:tc>
          <w:tcPr>
            <w:tcW w:w="895" w:type="pct"/>
            <w:tcBorders>
              <w:top w:val="single" w:sz="4" w:space="0" w:color="auto"/>
              <w:bottom w:val="single" w:sz="12" w:space="0" w:color="auto"/>
            </w:tcBorders>
            <w:vAlign w:val="bottom"/>
          </w:tcPr>
          <w:p w14:paraId="2E00F4C4" w14:textId="74E3FE97" w:rsidR="00F561B9" w:rsidRPr="001E7DB0" w:rsidDel="00077D3D" w:rsidRDefault="00F561B9" w:rsidP="00F561B9">
            <w:pPr>
              <w:pStyle w:val="Tot"/>
              <w:jc w:val="right"/>
              <w:rPr>
                <w:rFonts w:asciiTheme="minorHAnsi" w:hAnsiTheme="minorHAnsi" w:cs="Arial"/>
                <w:b/>
                <w:bCs/>
                <w:sz w:val="22"/>
                <w:szCs w:val="22"/>
                <w:lang w:val="hr-HR"/>
              </w:rPr>
            </w:pPr>
            <w:bookmarkStart w:id="285" w:name="_Toc4057296"/>
            <w:r w:rsidRPr="006628B6">
              <w:rPr>
                <w:rFonts w:asciiTheme="minorHAnsi" w:hAnsiTheme="minorHAnsi" w:cs="Arial"/>
                <w:b/>
                <w:bCs/>
                <w:sz w:val="22"/>
                <w:szCs w:val="22"/>
                <w:lang w:val="hr-HR"/>
              </w:rPr>
              <w:t>204</w:t>
            </w:r>
            <w:r>
              <w:rPr>
                <w:rFonts w:asciiTheme="minorHAnsi" w:hAnsiTheme="minorHAnsi" w:cs="Arial"/>
                <w:b/>
                <w:bCs/>
                <w:sz w:val="22"/>
                <w:szCs w:val="22"/>
                <w:lang w:val="hr-HR"/>
              </w:rPr>
              <w:t>,</w:t>
            </w:r>
            <w:r w:rsidRPr="006628B6">
              <w:rPr>
                <w:rFonts w:asciiTheme="minorHAnsi" w:hAnsiTheme="minorHAnsi" w:cs="Arial"/>
                <w:b/>
                <w:bCs/>
                <w:sz w:val="22"/>
                <w:szCs w:val="22"/>
                <w:lang w:val="hr-HR"/>
              </w:rPr>
              <w:t>328</w:t>
            </w:r>
            <w:bookmarkEnd w:id="285"/>
          </w:p>
        </w:tc>
      </w:tr>
      <w:tr w:rsidR="00F561B9" w:rsidRPr="00E06490" w14:paraId="534F132A" w14:textId="77777777" w:rsidTr="006628B6">
        <w:tc>
          <w:tcPr>
            <w:tcW w:w="2612" w:type="pct"/>
          </w:tcPr>
          <w:p w14:paraId="198E6566" w14:textId="77777777" w:rsidR="00F561B9" w:rsidRPr="001E7DB0" w:rsidRDefault="00F561B9" w:rsidP="00F561B9">
            <w:pPr>
              <w:pStyle w:val="Tot"/>
              <w:rPr>
                <w:rFonts w:asciiTheme="minorHAnsi" w:hAnsiTheme="minorHAnsi" w:cs="Arial"/>
                <w:b/>
                <w:bCs/>
                <w:sz w:val="22"/>
                <w:szCs w:val="22"/>
              </w:rPr>
            </w:pPr>
          </w:p>
        </w:tc>
        <w:tc>
          <w:tcPr>
            <w:tcW w:w="598" w:type="pct"/>
            <w:vAlign w:val="bottom"/>
          </w:tcPr>
          <w:p w14:paraId="06D4C0B7" w14:textId="77777777" w:rsidR="00F561B9" w:rsidRPr="00864F78" w:rsidRDefault="00F561B9" w:rsidP="00F561B9">
            <w:pPr>
              <w:pStyle w:val="Tot"/>
              <w:jc w:val="center"/>
              <w:rPr>
                <w:rFonts w:asciiTheme="minorHAnsi" w:hAnsiTheme="minorHAnsi" w:cs="Arial"/>
                <w:b/>
                <w:bCs/>
                <w:sz w:val="22"/>
                <w:szCs w:val="22"/>
              </w:rPr>
            </w:pPr>
          </w:p>
        </w:tc>
        <w:tc>
          <w:tcPr>
            <w:tcW w:w="895" w:type="pct"/>
            <w:tcBorders>
              <w:top w:val="single" w:sz="12" w:space="0" w:color="auto"/>
            </w:tcBorders>
            <w:vAlign w:val="bottom"/>
          </w:tcPr>
          <w:p w14:paraId="2AF1EAF9" w14:textId="77777777" w:rsidR="00F561B9" w:rsidRPr="001E7DB0" w:rsidRDefault="00F561B9" w:rsidP="00F561B9">
            <w:pPr>
              <w:pStyle w:val="Tot"/>
              <w:jc w:val="right"/>
              <w:rPr>
                <w:rFonts w:asciiTheme="minorHAnsi" w:hAnsiTheme="minorHAnsi" w:cs="Arial"/>
                <w:b/>
                <w:bCs/>
                <w:sz w:val="22"/>
                <w:szCs w:val="22"/>
                <w:lang w:val="hr-HR"/>
              </w:rPr>
            </w:pPr>
          </w:p>
        </w:tc>
        <w:tc>
          <w:tcPr>
            <w:tcW w:w="895" w:type="pct"/>
            <w:tcBorders>
              <w:top w:val="single" w:sz="12" w:space="0" w:color="auto"/>
            </w:tcBorders>
            <w:vAlign w:val="bottom"/>
          </w:tcPr>
          <w:p w14:paraId="1DD018AB" w14:textId="77777777" w:rsidR="00F561B9" w:rsidRPr="001E7DB0" w:rsidRDefault="00F561B9" w:rsidP="00F561B9">
            <w:pPr>
              <w:pStyle w:val="Tot"/>
              <w:jc w:val="right"/>
              <w:rPr>
                <w:rFonts w:asciiTheme="minorHAnsi" w:hAnsiTheme="minorHAnsi" w:cs="Arial"/>
                <w:b/>
                <w:bCs/>
                <w:sz w:val="22"/>
                <w:szCs w:val="22"/>
                <w:lang w:val="hr-HR"/>
              </w:rPr>
            </w:pPr>
          </w:p>
        </w:tc>
      </w:tr>
      <w:tr w:rsidR="00F561B9" w:rsidRPr="00E06490" w14:paraId="55647333" w14:textId="77777777" w:rsidTr="001E7DB0">
        <w:tc>
          <w:tcPr>
            <w:tcW w:w="2612" w:type="pct"/>
          </w:tcPr>
          <w:p w14:paraId="1B9F1132" w14:textId="77777777" w:rsidR="00F561B9" w:rsidRPr="001E7DB0" w:rsidRDefault="00F561B9" w:rsidP="00F561B9">
            <w:pPr>
              <w:pStyle w:val="Tot"/>
              <w:rPr>
                <w:rFonts w:asciiTheme="minorHAnsi" w:hAnsiTheme="minorHAnsi" w:cs="Arial"/>
                <w:sz w:val="22"/>
                <w:szCs w:val="22"/>
              </w:rPr>
            </w:pPr>
            <w:bookmarkStart w:id="286" w:name="_Toc4057297"/>
            <w:r w:rsidRPr="001E7DB0">
              <w:rPr>
                <w:rFonts w:asciiTheme="minorHAnsi" w:hAnsiTheme="minorHAnsi" w:cs="Arial"/>
                <w:sz w:val="22"/>
                <w:szCs w:val="22"/>
              </w:rPr>
              <w:t>Income tax</w:t>
            </w:r>
            <w:bookmarkEnd w:id="286"/>
          </w:p>
        </w:tc>
        <w:tc>
          <w:tcPr>
            <w:tcW w:w="598" w:type="pct"/>
            <w:vAlign w:val="bottom"/>
          </w:tcPr>
          <w:p w14:paraId="406363F6" w14:textId="1871B2A6" w:rsidR="00F561B9" w:rsidRPr="00864F78" w:rsidRDefault="00F561B9" w:rsidP="00F561B9">
            <w:pPr>
              <w:pStyle w:val="Tot"/>
              <w:jc w:val="center"/>
              <w:rPr>
                <w:rFonts w:asciiTheme="minorHAnsi" w:hAnsiTheme="minorHAnsi" w:cs="Arial"/>
                <w:sz w:val="22"/>
                <w:szCs w:val="22"/>
              </w:rPr>
            </w:pPr>
            <w:r w:rsidRPr="00864F78">
              <w:rPr>
                <w:rFonts w:asciiTheme="minorHAnsi" w:hAnsiTheme="minorHAnsi" w:cs="Arial"/>
                <w:sz w:val="22"/>
                <w:szCs w:val="22"/>
              </w:rPr>
              <w:t>11</w:t>
            </w:r>
          </w:p>
        </w:tc>
        <w:tc>
          <w:tcPr>
            <w:tcW w:w="895" w:type="pct"/>
            <w:vAlign w:val="bottom"/>
          </w:tcPr>
          <w:p w14:paraId="3FFEA211" w14:textId="07C5300D" w:rsidR="00F561B9" w:rsidRPr="001E7DB0" w:rsidRDefault="00F561B9" w:rsidP="00F561B9">
            <w:pPr>
              <w:pStyle w:val="Tot"/>
              <w:jc w:val="right"/>
              <w:rPr>
                <w:rFonts w:asciiTheme="minorHAnsi" w:hAnsiTheme="minorHAnsi" w:cs="Arial"/>
                <w:sz w:val="22"/>
                <w:szCs w:val="22"/>
                <w:lang w:val="hr-HR"/>
              </w:rPr>
            </w:pPr>
            <w:r>
              <w:rPr>
                <w:rFonts w:asciiTheme="minorHAnsi" w:hAnsiTheme="minorHAnsi" w:cs="Arial"/>
                <w:sz w:val="22"/>
                <w:szCs w:val="22"/>
                <w:lang w:val="hr-HR"/>
              </w:rPr>
              <w:t>-</w:t>
            </w:r>
          </w:p>
        </w:tc>
        <w:tc>
          <w:tcPr>
            <w:tcW w:w="895" w:type="pct"/>
            <w:vAlign w:val="bottom"/>
          </w:tcPr>
          <w:p w14:paraId="269C4DE1" w14:textId="278963C2" w:rsidR="00F561B9" w:rsidRPr="001E7DB0" w:rsidDel="00077D3D" w:rsidRDefault="00F561B9" w:rsidP="00F561B9">
            <w:pPr>
              <w:pStyle w:val="Tot"/>
              <w:jc w:val="right"/>
              <w:rPr>
                <w:rFonts w:asciiTheme="minorHAnsi" w:hAnsiTheme="minorHAnsi" w:cs="Arial"/>
                <w:sz w:val="22"/>
                <w:szCs w:val="22"/>
                <w:lang w:val="hr-HR"/>
              </w:rPr>
            </w:pPr>
            <w:bookmarkStart w:id="287" w:name="_Toc4057300"/>
            <w:r>
              <w:rPr>
                <w:rFonts w:asciiTheme="minorHAnsi" w:hAnsiTheme="minorHAnsi" w:cs="Arial"/>
                <w:sz w:val="22"/>
                <w:szCs w:val="22"/>
                <w:lang w:val="hr-HR"/>
              </w:rPr>
              <w:t>-</w:t>
            </w:r>
            <w:bookmarkEnd w:id="287"/>
          </w:p>
        </w:tc>
      </w:tr>
      <w:tr w:rsidR="00F561B9" w:rsidRPr="00E06490" w14:paraId="492B6536" w14:textId="77777777" w:rsidTr="001F110B">
        <w:tc>
          <w:tcPr>
            <w:tcW w:w="2612" w:type="pct"/>
          </w:tcPr>
          <w:p w14:paraId="09A449CA" w14:textId="77777777" w:rsidR="00F561B9" w:rsidRPr="001E7DB0" w:rsidRDefault="00F561B9" w:rsidP="00F561B9">
            <w:pPr>
              <w:pStyle w:val="Tot"/>
              <w:rPr>
                <w:rFonts w:asciiTheme="minorHAnsi" w:hAnsiTheme="minorHAnsi" w:cs="Arial"/>
                <w:b/>
                <w:bCs/>
                <w:sz w:val="22"/>
                <w:szCs w:val="22"/>
              </w:rPr>
            </w:pPr>
            <w:bookmarkStart w:id="288" w:name="_Toc4057301"/>
            <w:r w:rsidRPr="001E7DB0">
              <w:rPr>
                <w:rFonts w:asciiTheme="minorHAnsi" w:hAnsiTheme="minorHAnsi" w:cs="Arial"/>
                <w:b/>
                <w:bCs/>
                <w:sz w:val="22"/>
                <w:szCs w:val="22"/>
              </w:rPr>
              <w:t>Profit for the year</w:t>
            </w:r>
            <w:bookmarkEnd w:id="288"/>
          </w:p>
        </w:tc>
        <w:tc>
          <w:tcPr>
            <w:tcW w:w="598" w:type="pct"/>
            <w:vAlign w:val="bottom"/>
          </w:tcPr>
          <w:p w14:paraId="7EAF9130" w14:textId="77777777" w:rsidR="00F561B9" w:rsidRPr="001E7DB0" w:rsidRDefault="00F561B9" w:rsidP="00F561B9">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3061D13B" w14:textId="7F0C90B0" w:rsidR="00F561B9" w:rsidRPr="001E7DB0" w:rsidRDefault="00F561B9" w:rsidP="00F561B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155,050</w:t>
            </w:r>
          </w:p>
        </w:tc>
        <w:tc>
          <w:tcPr>
            <w:tcW w:w="895" w:type="pct"/>
            <w:tcBorders>
              <w:top w:val="single" w:sz="4" w:space="0" w:color="auto"/>
              <w:bottom w:val="single" w:sz="12" w:space="0" w:color="auto"/>
            </w:tcBorders>
            <w:vAlign w:val="bottom"/>
          </w:tcPr>
          <w:p w14:paraId="33A48266" w14:textId="23F92886" w:rsidR="00F561B9" w:rsidRPr="001E7DB0" w:rsidDel="00077D3D" w:rsidRDefault="00F561B9" w:rsidP="00F561B9">
            <w:pPr>
              <w:pStyle w:val="Tot"/>
              <w:jc w:val="right"/>
              <w:rPr>
                <w:rFonts w:asciiTheme="minorHAnsi" w:hAnsiTheme="minorHAnsi" w:cs="Arial"/>
                <w:b/>
                <w:bCs/>
                <w:sz w:val="22"/>
                <w:szCs w:val="22"/>
                <w:lang w:val="hr-HR"/>
              </w:rPr>
            </w:pPr>
            <w:bookmarkStart w:id="289" w:name="_Toc4057303"/>
            <w:r w:rsidRPr="006628B6">
              <w:rPr>
                <w:rFonts w:asciiTheme="minorHAnsi" w:hAnsiTheme="minorHAnsi" w:cs="Arial"/>
                <w:b/>
                <w:bCs/>
                <w:sz w:val="22"/>
                <w:szCs w:val="22"/>
                <w:lang w:val="hr-HR"/>
              </w:rPr>
              <w:t>204</w:t>
            </w:r>
            <w:r>
              <w:rPr>
                <w:rFonts w:asciiTheme="minorHAnsi" w:hAnsiTheme="minorHAnsi" w:cs="Arial"/>
                <w:b/>
                <w:bCs/>
                <w:sz w:val="22"/>
                <w:szCs w:val="22"/>
                <w:lang w:val="hr-HR"/>
              </w:rPr>
              <w:t>,</w:t>
            </w:r>
            <w:r w:rsidRPr="006628B6">
              <w:rPr>
                <w:rFonts w:asciiTheme="minorHAnsi" w:hAnsiTheme="minorHAnsi" w:cs="Arial"/>
                <w:b/>
                <w:bCs/>
                <w:sz w:val="22"/>
                <w:szCs w:val="22"/>
                <w:lang w:val="hr-HR"/>
              </w:rPr>
              <w:t>328</w:t>
            </w:r>
            <w:bookmarkEnd w:id="289"/>
          </w:p>
        </w:tc>
      </w:tr>
      <w:tr w:rsidR="00F561B9" w:rsidRPr="00E06490" w14:paraId="1FB623A0" w14:textId="77777777" w:rsidTr="006628B6">
        <w:trPr>
          <w:trHeight w:val="70"/>
        </w:trPr>
        <w:tc>
          <w:tcPr>
            <w:tcW w:w="2612" w:type="pct"/>
          </w:tcPr>
          <w:p w14:paraId="20D6A083" w14:textId="77777777" w:rsidR="00F561B9" w:rsidRPr="001E7DB0" w:rsidRDefault="00F561B9" w:rsidP="00F561B9">
            <w:pPr>
              <w:pStyle w:val="Thick"/>
              <w:spacing w:line="301" w:lineRule="exact"/>
              <w:rPr>
                <w:rFonts w:asciiTheme="minorHAnsi" w:hAnsiTheme="minorHAnsi" w:cs="Arial"/>
                <w:sz w:val="22"/>
                <w:szCs w:val="22"/>
                <w:u w:val="none"/>
                <w:lang w:val="en-GB"/>
              </w:rPr>
            </w:pPr>
          </w:p>
        </w:tc>
        <w:tc>
          <w:tcPr>
            <w:tcW w:w="598" w:type="pct"/>
            <w:vAlign w:val="bottom"/>
          </w:tcPr>
          <w:p w14:paraId="64D87789" w14:textId="77777777" w:rsidR="00F561B9" w:rsidRPr="001E7DB0" w:rsidRDefault="00F561B9" w:rsidP="00F561B9">
            <w:pPr>
              <w:pStyle w:val="Thick"/>
              <w:spacing w:line="301" w:lineRule="exact"/>
              <w:rPr>
                <w:rFonts w:asciiTheme="minorHAnsi" w:hAnsiTheme="minorHAnsi" w:cs="Arial"/>
                <w:sz w:val="22"/>
                <w:szCs w:val="22"/>
                <w:lang w:val="en-GB"/>
              </w:rPr>
            </w:pPr>
          </w:p>
        </w:tc>
        <w:tc>
          <w:tcPr>
            <w:tcW w:w="895" w:type="pct"/>
            <w:tcBorders>
              <w:top w:val="single" w:sz="12" w:space="0" w:color="auto"/>
            </w:tcBorders>
            <w:vAlign w:val="bottom"/>
          </w:tcPr>
          <w:p w14:paraId="5F6EBA94" w14:textId="77777777" w:rsidR="00F561B9" w:rsidRPr="001E7DB0" w:rsidRDefault="00F561B9" w:rsidP="00F561B9">
            <w:pPr>
              <w:pStyle w:val="Thick"/>
              <w:tabs>
                <w:tab w:val="clear" w:pos="1202"/>
              </w:tabs>
              <w:spacing w:line="240" w:lineRule="exact"/>
              <w:jc w:val="right"/>
              <w:rPr>
                <w:rFonts w:asciiTheme="minorHAnsi" w:hAnsiTheme="minorHAnsi" w:cs="Arial"/>
                <w:sz w:val="22"/>
                <w:szCs w:val="22"/>
                <w:lang w:val="hr-HR"/>
              </w:rPr>
            </w:pPr>
          </w:p>
        </w:tc>
        <w:tc>
          <w:tcPr>
            <w:tcW w:w="895" w:type="pct"/>
            <w:tcBorders>
              <w:top w:val="single" w:sz="12" w:space="0" w:color="auto"/>
            </w:tcBorders>
            <w:vAlign w:val="bottom"/>
          </w:tcPr>
          <w:p w14:paraId="35F8AA9D" w14:textId="77777777" w:rsidR="00F561B9" w:rsidRPr="001E7DB0" w:rsidRDefault="00F561B9" w:rsidP="00F561B9">
            <w:pPr>
              <w:pStyle w:val="Thick"/>
              <w:tabs>
                <w:tab w:val="clear" w:pos="1202"/>
              </w:tabs>
              <w:spacing w:line="240" w:lineRule="exact"/>
              <w:jc w:val="right"/>
              <w:rPr>
                <w:rFonts w:asciiTheme="minorHAnsi" w:hAnsiTheme="minorHAnsi" w:cs="Arial"/>
                <w:sz w:val="22"/>
                <w:szCs w:val="22"/>
                <w:lang w:val="hr-HR"/>
              </w:rPr>
            </w:pPr>
          </w:p>
        </w:tc>
      </w:tr>
      <w:tr w:rsidR="00F561B9" w:rsidRPr="00E06490" w14:paraId="62D55B71" w14:textId="77777777" w:rsidTr="001E7DB0">
        <w:trPr>
          <w:trHeight w:val="70"/>
        </w:trPr>
        <w:tc>
          <w:tcPr>
            <w:tcW w:w="2612" w:type="pct"/>
          </w:tcPr>
          <w:p w14:paraId="29817BC1" w14:textId="77777777" w:rsidR="00F561B9" w:rsidRPr="001E7DB0" w:rsidRDefault="00F561B9" w:rsidP="00F561B9">
            <w:pPr>
              <w:pStyle w:val="Thick"/>
              <w:spacing w:line="301" w:lineRule="exact"/>
              <w:rPr>
                <w:rFonts w:asciiTheme="minorHAnsi" w:hAnsiTheme="minorHAnsi" w:cs="Arial"/>
                <w:sz w:val="22"/>
                <w:szCs w:val="22"/>
                <w:u w:val="none"/>
                <w:lang w:val="en-GB"/>
              </w:rPr>
            </w:pPr>
          </w:p>
        </w:tc>
        <w:tc>
          <w:tcPr>
            <w:tcW w:w="598" w:type="pct"/>
            <w:vAlign w:val="bottom"/>
          </w:tcPr>
          <w:p w14:paraId="677571A7" w14:textId="77777777" w:rsidR="00F561B9" w:rsidRPr="001E7DB0" w:rsidRDefault="00F561B9" w:rsidP="00F561B9">
            <w:pPr>
              <w:pStyle w:val="Thick"/>
              <w:spacing w:line="301" w:lineRule="exact"/>
              <w:rPr>
                <w:rFonts w:asciiTheme="minorHAnsi" w:hAnsiTheme="minorHAnsi" w:cs="Arial"/>
                <w:sz w:val="22"/>
                <w:szCs w:val="22"/>
                <w:lang w:val="en-GB"/>
              </w:rPr>
            </w:pPr>
          </w:p>
        </w:tc>
        <w:tc>
          <w:tcPr>
            <w:tcW w:w="895" w:type="pct"/>
            <w:vAlign w:val="bottom"/>
          </w:tcPr>
          <w:p w14:paraId="1F960C01" w14:textId="77777777" w:rsidR="00F561B9" w:rsidRPr="001E7DB0" w:rsidRDefault="00F561B9" w:rsidP="00F561B9">
            <w:pPr>
              <w:pStyle w:val="Thick"/>
              <w:tabs>
                <w:tab w:val="clear" w:pos="1202"/>
              </w:tabs>
              <w:spacing w:line="240" w:lineRule="exact"/>
              <w:jc w:val="right"/>
              <w:rPr>
                <w:rFonts w:asciiTheme="minorHAnsi" w:hAnsiTheme="minorHAnsi" w:cs="Arial"/>
                <w:sz w:val="22"/>
                <w:szCs w:val="22"/>
                <w:lang w:val="hr-HR"/>
              </w:rPr>
            </w:pPr>
          </w:p>
        </w:tc>
        <w:tc>
          <w:tcPr>
            <w:tcW w:w="895" w:type="pct"/>
            <w:vAlign w:val="bottom"/>
          </w:tcPr>
          <w:p w14:paraId="5A575143" w14:textId="77777777" w:rsidR="00F561B9" w:rsidRPr="001E7DB0" w:rsidRDefault="00F561B9" w:rsidP="00F561B9">
            <w:pPr>
              <w:pStyle w:val="Thick"/>
              <w:tabs>
                <w:tab w:val="clear" w:pos="1202"/>
              </w:tabs>
              <w:spacing w:line="240" w:lineRule="exact"/>
              <w:jc w:val="right"/>
              <w:rPr>
                <w:rFonts w:asciiTheme="minorHAnsi" w:hAnsiTheme="minorHAnsi" w:cs="Arial"/>
                <w:sz w:val="22"/>
                <w:szCs w:val="22"/>
                <w:lang w:val="hr-HR"/>
              </w:rPr>
            </w:pPr>
          </w:p>
        </w:tc>
      </w:tr>
      <w:tr w:rsidR="00F561B9" w:rsidRPr="00E06490" w14:paraId="1E73B2C6" w14:textId="77777777" w:rsidTr="001F110B">
        <w:trPr>
          <w:trHeight w:val="70"/>
        </w:trPr>
        <w:tc>
          <w:tcPr>
            <w:tcW w:w="2612" w:type="pct"/>
          </w:tcPr>
          <w:p w14:paraId="2E21F1AB" w14:textId="77777777" w:rsidR="00F561B9" w:rsidRPr="001E7DB0" w:rsidRDefault="00F561B9" w:rsidP="00F561B9">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Attributable to:</w:t>
            </w:r>
          </w:p>
        </w:tc>
        <w:tc>
          <w:tcPr>
            <w:tcW w:w="598" w:type="pct"/>
            <w:vAlign w:val="bottom"/>
          </w:tcPr>
          <w:p w14:paraId="6740EB03" w14:textId="77777777" w:rsidR="00F561B9" w:rsidRPr="001E7DB0" w:rsidRDefault="00F561B9" w:rsidP="00F561B9">
            <w:pPr>
              <w:pStyle w:val="Thick"/>
              <w:spacing w:line="301" w:lineRule="exact"/>
              <w:rPr>
                <w:rFonts w:asciiTheme="minorHAnsi" w:hAnsiTheme="minorHAnsi" w:cs="Arial"/>
                <w:sz w:val="22"/>
                <w:szCs w:val="22"/>
                <w:lang w:val="en-GB"/>
              </w:rPr>
            </w:pPr>
          </w:p>
        </w:tc>
        <w:tc>
          <w:tcPr>
            <w:tcW w:w="895" w:type="pct"/>
            <w:vAlign w:val="bottom"/>
          </w:tcPr>
          <w:p w14:paraId="4084AD47" w14:textId="77777777" w:rsidR="00F561B9" w:rsidRPr="001E7DB0" w:rsidRDefault="00F561B9" w:rsidP="00F561B9">
            <w:pPr>
              <w:pStyle w:val="Thick"/>
              <w:tabs>
                <w:tab w:val="clear" w:pos="1202"/>
              </w:tabs>
              <w:spacing w:line="301" w:lineRule="exact"/>
              <w:jc w:val="right"/>
              <w:rPr>
                <w:rFonts w:asciiTheme="minorHAnsi" w:hAnsiTheme="minorHAnsi" w:cs="Arial"/>
                <w:sz w:val="22"/>
                <w:szCs w:val="22"/>
                <w:lang w:val="hr-HR"/>
              </w:rPr>
            </w:pPr>
          </w:p>
        </w:tc>
        <w:tc>
          <w:tcPr>
            <w:tcW w:w="895" w:type="pct"/>
            <w:vAlign w:val="bottom"/>
          </w:tcPr>
          <w:p w14:paraId="3CF858CE" w14:textId="77777777" w:rsidR="00F561B9" w:rsidRPr="001E7DB0" w:rsidRDefault="00F561B9" w:rsidP="00F561B9">
            <w:pPr>
              <w:pStyle w:val="Thick"/>
              <w:tabs>
                <w:tab w:val="clear" w:pos="1202"/>
              </w:tabs>
              <w:spacing w:line="301" w:lineRule="exact"/>
              <w:jc w:val="right"/>
              <w:rPr>
                <w:rFonts w:asciiTheme="minorHAnsi" w:hAnsiTheme="minorHAnsi" w:cs="Arial"/>
                <w:sz w:val="22"/>
                <w:szCs w:val="22"/>
                <w:lang w:val="hr-HR"/>
              </w:rPr>
            </w:pPr>
          </w:p>
        </w:tc>
      </w:tr>
      <w:tr w:rsidR="00F561B9" w:rsidRPr="00E06490" w14:paraId="71FAE28B" w14:textId="77777777" w:rsidTr="001F110B">
        <w:trPr>
          <w:trHeight w:val="70"/>
        </w:trPr>
        <w:tc>
          <w:tcPr>
            <w:tcW w:w="2612" w:type="pct"/>
          </w:tcPr>
          <w:p w14:paraId="579E2AE6" w14:textId="77777777" w:rsidR="00F561B9" w:rsidRPr="001E7DB0" w:rsidRDefault="00F561B9" w:rsidP="00F561B9">
            <w:pPr>
              <w:pStyle w:val="Thick"/>
              <w:spacing w:line="301" w:lineRule="exact"/>
              <w:rPr>
                <w:rFonts w:asciiTheme="minorHAnsi" w:hAnsiTheme="minorHAnsi" w:cs="Arial"/>
                <w:sz w:val="22"/>
                <w:szCs w:val="22"/>
                <w:u w:val="none"/>
                <w:lang w:val="en-GB"/>
              </w:rPr>
            </w:pPr>
            <w:r w:rsidRPr="00751E08">
              <w:rPr>
                <w:rFonts w:asciiTheme="minorHAnsi" w:hAnsiTheme="minorHAnsi" w:cs="Arial"/>
                <w:sz w:val="22"/>
                <w:szCs w:val="22"/>
                <w:u w:val="none"/>
                <w:lang w:val="en-GB"/>
              </w:rPr>
              <w:t>Owner of the Bank</w:t>
            </w:r>
          </w:p>
        </w:tc>
        <w:tc>
          <w:tcPr>
            <w:tcW w:w="598" w:type="pct"/>
            <w:vAlign w:val="bottom"/>
          </w:tcPr>
          <w:p w14:paraId="69E092A4" w14:textId="77777777" w:rsidR="00F561B9" w:rsidRPr="001E7DB0" w:rsidRDefault="00F561B9" w:rsidP="00F561B9">
            <w:pPr>
              <w:pStyle w:val="Thick"/>
              <w:spacing w:line="301" w:lineRule="exact"/>
              <w:rPr>
                <w:rFonts w:asciiTheme="minorHAnsi" w:hAnsiTheme="minorHAnsi" w:cs="Arial"/>
                <w:sz w:val="22"/>
                <w:szCs w:val="22"/>
                <w:lang w:val="en-GB"/>
              </w:rPr>
            </w:pPr>
          </w:p>
        </w:tc>
        <w:tc>
          <w:tcPr>
            <w:tcW w:w="895" w:type="pct"/>
            <w:tcBorders>
              <w:bottom w:val="single" w:sz="12" w:space="0" w:color="auto"/>
            </w:tcBorders>
            <w:vAlign w:val="bottom"/>
          </w:tcPr>
          <w:p w14:paraId="67669CA8" w14:textId="587136F9" w:rsidR="00F561B9" w:rsidRPr="001E7DB0" w:rsidRDefault="00F561B9" w:rsidP="00F561B9">
            <w:pPr>
              <w:pStyle w:val="Thick"/>
              <w:tabs>
                <w:tab w:val="clear" w:pos="1202"/>
              </w:tabs>
              <w:spacing w:line="301" w:lineRule="exact"/>
              <w:jc w:val="right"/>
              <w:rPr>
                <w:rFonts w:asciiTheme="minorHAnsi" w:hAnsiTheme="minorHAnsi" w:cs="Arial"/>
                <w:sz w:val="22"/>
                <w:szCs w:val="22"/>
                <w:u w:val="none"/>
                <w:lang w:val="hr-HR"/>
              </w:rPr>
            </w:pPr>
            <w:r>
              <w:rPr>
                <w:rFonts w:asciiTheme="minorHAnsi" w:hAnsiTheme="minorHAnsi" w:cs="Arial"/>
                <w:sz w:val="22"/>
                <w:szCs w:val="22"/>
                <w:u w:val="none"/>
                <w:lang w:val="hr-HR"/>
              </w:rPr>
              <w:t>155,050</w:t>
            </w:r>
          </w:p>
        </w:tc>
        <w:tc>
          <w:tcPr>
            <w:tcW w:w="895" w:type="pct"/>
            <w:tcBorders>
              <w:bottom w:val="single" w:sz="12" w:space="0" w:color="auto"/>
            </w:tcBorders>
            <w:vAlign w:val="bottom"/>
          </w:tcPr>
          <w:p w14:paraId="6694B544" w14:textId="5B4667B0" w:rsidR="00F561B9" w:rsidRPr="001E7DB0" w:rsidDel="00077D3D" w:rsidRDefault="00F561B9" w:rsidP="00F561B9">
            <w:pPr>
              <w:pStyle w:val="Thick"/>
              <w:tabs>
                <w:tab w:val="clear" w:pos="1202"/>
              </w:tabs>
              <w:spacing w:line="301" w:lineRule="exact"/>
              <w:jc w:val="right"/>
              <w:rPr>
                <w:rFonts w:asciiTheme="minorHAnsi" w:hAnsiTheme="minorHAnsi" w:cs="Arial"/>
                <w:sz w:val="22"/>
                <w:szCs w:val="22"/>
                <w:u w:val="none"/>
                <w:lang w:val="hr-HR"/>
              </w:rPr>
            </w:pPr>
            <w:r w:rsidRPr="006628B6">
              <w:rPr>
                <w:rFonts w:asciiTheme="minorHAnsi" w:hAnsiTheme="minorHAnsi" w:cs="Arial"/>
                <w:sz w:val="22"/>
                <w:szCs w:val="22"/>
                <w:u w:val="none"/>
                <w:lang w:val="hr-HR"/>
              </w:rPr>
              <w:t>204</w:t>
            </w:r>
            <w:r>
              <w:rPr>
                <w:rFonts w:asciiTheme="minorHAnsi" w:hAnsiTheme="minorHAnsi" w:cs="Arial"/>
                <w:sz w:val="22"/>
                <w:szCs w:val="22"/>
                <w:u w:val="none"/>
                <w:lang w:val="hr-HR"/>
              </w:rPr>
              <w:t>,</w:t>
            </w:r>
            <w:r w:rsidRPr="006628B6">
              <w:rPr>
                <w:rFonts w:asciiTheme="minorHAnsi" w:hAnsiTheme="minorHAnsi" w:cs="Arial"/>
                <w:sz w:val="22"/>
                <w:szCs w:val="22"/>
                <w:u w:val="none"/>
                <w:lang w:val="hr-HR"/>
              </w:rPr>
              <w:t>328</w:t>
            </w:r>
          </w:p>
        </w:tc>
      </w:tr>
    </w:tbl>
    <w:p w14:paraId="40D1DD77" w14:textId="77777777" w:rsidR="003E5220" w:rsidRPr="00E06490" w:rsidRDefault="003E5220" w:rsidP="002A55F6">
      <w:pPr>
        <w:rPr>
          <w:highlight w:val="yellow"/>
          <w:lang w:val="en-GB"/>
        </w:rPr>
      </w:pPr>
    </w:p>
    <w:p w14:paraId="4E29F885" w14:textId="77777777" w:rsidR="00F77497" w:rsidRPr="00E06490" w:rsidRDefault="00F77497" w:rsidP="002A55F6">
      <w:pPr>
        <w:rPr>
          <w:highlight w:val="yellow"/>
          <w:lang w:val="en-GB"/>
        </w:rPr>
      </w:pPr>
    </w:p>
    <w:p w14:paraId="3B2FDB70" w14:textId="7E9F1EC1" w:rsidR="00A15E5B" w:rsidRDefault="00A15E5B" w:rsidP="00F10459">
      <w:pPr>
        <w:spacing w:line="360" w:lineRule="auto"/>
        <w:jc w:val="both"/>
        <w:rPr>
          <w:rFonts w:asciiTheme="minorHAnsi" w:hAnsiTheme="minorHAnsi" w:cs="Arial"/>
          <w:sz w:val="22"/>
          <w:szCs w:val="22"/>
          <w:lang w:val="en-GB"/>
        </w:rPr>
      </w:pPr>
    </w:p>
    <w:p w14:paraId="396BCDD2" w14:textId="77C3C6EE" w:rsidR="00200F0C" w:rsidRDefault="00200F0C" w:rsidP="00F10459">
      <w:pPr>
        <w:spacing w:line="360" w:lineRule="auto"/>
        <w:jc w:val="both"/>
        <w:rPr>
          <w:rFonts w:asciiTheme="minorHAnsi" w:hAnsiTheme="minorHAnsi" w:cs="Arial"/>
          <w:sz w:val="22"/>
          <w:szCs w:val="22"/>
          <w:lang w:val="en-GB"/>
        </w:rPr>
      </w:pPr>
    </w:p>
    <w:p w14:paraId="2CB389E7" w14:textId="77777777" w:rsidR="00200F0C" w:rsidRPr="00E06490" w:rsidRDefault="00200F0C" w:rsidP="00F10459">
      <w:pPr>
        <w:spacing w:line="360" w:lineRule="auto"/>
        <w:jc w:val="both"/>
        <w:rPr>
          <w:rFonts w:asciiTheme="minorHAnsi" w:hAnsiTheme="minorHAnsi" w:cs="Arial"/>
          <w:sz w:val="22"/>
          <w:szCs w:val="22"/>
          <w:lang w:val="en-GB"/>
        </w:rPr>
      </w:pPr>
    </w:p>
    <w:p w14:paraId="3602185A" w14:textId="77777777" w:rsidR="00C0291B" w:rsidRDefault="00C0291B" w:rsidP="00F10459">
      <w:pPr>
        <w:spacing w:line="360" w:lineRule="auto"/>
        <w:jc w:val="both"/>
        <w:rPr>
          <w:rFonts w:asciiTheme="minorHAnsi" w:hAnsiTheme="minorHAnsi" w:cs="Arial"/>
          <w:sz w:val="22"/>
          <w:szCs w:val="22"/>
          <w:lang w:val="en-GB"/>
        </w:rPr>
      </w:pPr>
    </w:p>
    <w:p w14:paraId="096D052C" w14:textId="77777777" w:rsidR="00F10459" w:rsidRPr="001E7DB0" w:rsidRDefault="00F10459" w:rsidP="00F10459">
      <w:pPr>
        <w:spacing w:line="360" w:lineRule="auto"/>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p w14:paraId="366C1F9C" w14:textId="77777777" w:rsidR="00AB0B59" w:rsidRPr="00E06490" w:rsidRDefault="00AB0B59" w:rsidP="002A55F6">
      <w:pPr>
        <w:rPr>
          <w:lang w:val="en-GB"/>
        </w:rPr>
      </w:pPr>
    </w:p>
    <w:p w14:paraId="6D05671B" w14:textId="77777777" w:rsidR="005D4D79" w:rsidRPr="00E06490" w:rsidRDefault="005D4D79" w:rsidP="008E5E1F">
      <w:pPr>
        <w:pStyle w:val="PH1"/>
        <w:spacing w:line="300" w:lineRule="atLeast"/>
        <w:rPr>
          <w:rFonts w:asciiTheme="minorHAnsi" w:hAnsiTheme="minorHAnsi" w:cs="Arial"/>
          <w:szCs w:val="19"/>
          <w:highlight w:val="yellow"/>
        </w:rPr>
      </w:pPr>
    </w:p>
    <w:p w14:paraId="035162EF" w14:textId="77777777" w:rsidR="00AB0B59" w:rsidRPr="00E06490" w:rsidRDefault="00AB0B59" w:rsidP="008E5E1F">
      <w:pPr>
        <w:pStyle w:val="PH1"/>
        <w:spacing w:line="300" w:lineRule="atLeast"/>
        <w:rPr>
          <w:rFonts w:asciiTheme="minorHAnsi" w:hAnsiTheme="minorHAnsi" w:cs="Arial"/>
          <w:szCs w:val="19"/>
          <w:highlight w:val="yellow"/>
        </w:rPr>
        <w:sectPr w:rsidR="00AB0B59" w:rsidRPr="00E06490" w:rsidSect="00F26FF5">
          <w:headerReference w:type="default" r:id="rId68"/>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4F71EA" w:rsidRPr="00F103D8" w14:paraId="5CF5FEC1" w14:textId="77777777" w:rsidTr="00EA22B8">
        <w:trPr>
          <w:trHeight w:val="200"/>
        </w:trPr>
        <w:tc>
          <w:tcPr>
            <w:tcW w:w="3334" w:type="pct"/>
            <w:vAlign w:val="center"/>
          </w:tcPr>
          <w:p w14:paraId="644D227E" w14:textId="77777777" w:rsidR="004F71EA" w:rsidRPr="001F110B" w:rsidRDefault="004F71EA" w:rsidP="00077D3D">
            <w:pPr>
              <w:pStyle w:val="TT"/>
              <w:jc w:val="center"/>
              <w:rPr>
                <w:rFonts w:asciiTheme="minorHAnsi" w:hAnsiTheme="minorHAnsi" w:cs="Arial"/>
                <w:b/>
                <w:bCs/>
                <w:szCs w:val="19"/>
              </w:rPr>
            </w:pPr>
          </w:p>
        </w:tc>
        <w:tc>
          <w:tcPr>
            <w:tcW w:w="834" w:type="pct"/>
            <w:vAlign w:val="bottom"/>
          </w:tcPr>
          <w:p w14:paraId="7E313A67" w14:textId="3704C30C" w:rsidR="004F71EA" w:rsidRPr="001F110B" w:rsidRDefault="00BC5CB7" w:rsidP="00B3336A">
            <w:pPr>
              <w:pStyle w:val="TT"/>
              <w:tabs>
                <w:tab w:val="clear" w:pos="1202"/>
              </w:tabs>
              <w:jc w:val="right"/>
              <w:rPr>
                <w:rFonts w:asciiTheme="minorHAnsi" w:hAnsiTheme="minorHAnsi" w:cs="Arial"/>
                <w:b/>
                <w:bCs/>
                <w:szCs w:val="19"/>
              </w:rPr>
            </w:pPr>
            <w:r w:rsidRPr="001F110B">
              <w:rPr>
                <w:rFonts w:asciiTheme="minorHAnsi" w:hAnsiTheme="minorHAnsi" w:cs="Arial"/>
                <w:b/>
                <w:bCs/>
                <w:szCs w:val="19"/>
              </w:rPr>
              <w:t>201</w:t>
            </w:r>
            <w:r>
              <w:rPr>
                <w:rFonts w:asciiTheme="minorHAnsi" w:hAnsiTheme="minorHAnsi" w:cs="Arial"/>
                <w:b/>
                <w:bCs/>
                <w:szCs w:val="19"/>
              </w:rPr>
              <w:t>9</w:t>
            </w:r>
          </w:p>
        </w:tc>
        <w:tc>
          <w:tcPr>
            <w:tcW w:w="832" w:type="pct"/>
            <w:vAlign w:val="bottom"/>
          </w:tcPr>
          <w:p w14:paraId="419A7136" w14:textId="6AFC6E80" w:rsidR="004F71EA" w:rsidRPr="001F110B" w:rsidDel="00077D3D" w:rsidRDefault="00BC5CB7" w:rsidP="000C0977">
            <w:pPr>
              <w:pStyle w:val="TT"/>
              <w:tabs>
                <w:tab w:val="clear" w:pos="1202"/>
              </w:tabs>
              <w:jc w:val="right"/>
              <w:rPr>
                <w:rFonts w:asciiTheme="minorHAnsi" w:hAnsiTheme="minorHAnsi" w:cs="Arial"/>
                <w:b/>
                <w:bCs/>
                <w:szCs w:val="19"/>
              </w:rPr>
            </w:pPr>
            <w:r w:rsidRPr="001F110B">
              <w:rPr>
                <w:rFonts w:asciiTheme="minorHAnsi" w:hAnsiTheme="minorHAnsi" w:cs="Arial"/>
                <w:b/>
                <w:bCs/>
                <w:szCs w:val="19"/>
              </w:rPr>
              <w:t>201</w:t>
            </w:r>
            <w:r>
              <w:rPr>
                <w:rFonts w:asciiTheme="minorHAnsi" w:hAnsiTheme="minorHAnsi" w:cs="Arial"/>
                <w:b/>
                <w:bCs/>
                <w:szCs w:val="19"/>
              </w:rPr>
              <w:t>8</w:t>
            </w:r>
          </w:p>
        </w:tc>
      </w:tr>
      <w:tr w:rsidR="004F71EA" w:rsidRPr="00F103D8" w14:paraId="1A2D7CB2" w14:textId="77777777" w:rsidTr="00EA22B8">
        <w:trPr>
          <w:trHeight w:val="129"/>
        </w:trPr>
        <w:tc>
          <w:tcPr>
            <w:tcW w:w="3334" w:type="pct"/>
            <w:vAlign w:val="center"/>
          </w:tcPr>
          <w:p w14:paraId="643B1FA8" w14:textId="77777777" w:rsidR="004F71EA" w:rsidRPr="001F110B" w:rsidRDefault="004F71EA" w:rsidP="00077D3D">
            <w:pPr>
              <w:pStyle w:val="TT"/>
              <w:jc w:val="center"/>
              <w:rPr>
                <w:rFonts w:asciiTheme="minorHAnsi" w:hAnsiTheme="minorHAnsi" w:cs="Arial"/>
                <w:b/>
                <w:bCs/>
                <w:szCs w:val="19"/>
              </w:rPr>
            </w:pPr>
          </w:p>
        </w:tc>
        <w:tc>
          <w:tcPr>
            <w:tcW w:w="834" w:type="pct"/>
            <w:vAlign w:val="bottom"/>
          </w:tcPr>
          <w:p w14:paraId="4B3A5F4D" w14:textId="77777777" w:rsidR="004F71EA" w:rsidRPr="001F110B" w:rsidRDefault="004F71EA" w:rsidP="00077D3D">
            <w:pPr>
              <w:pStyle w:val="TT"/>
              <w:tabs>
                <w:tab w:val="clear" w:pos="1202"/>
              </w:tabs>
              <w:jc w:val="right"/>
              <w:rPr>
                <w:rFonts w:asciiTheme="minorHAnsi" w:hAnsiTheme="minorHAnsi" w:cs="Arial"/>
                <w:b/>
                <w:bCs/>
                <w:szCs w:val="19"/>
              </w:rPr>
            </w:pPr>
            <w:bookmarkStart w:id="290" w:name="_Toc4057306"/>
            <w:r w:rsidRPr="001F110B">
              <w:rPr>
                <w:rFonts w:asciiTheme="minorHAnsi" w:hAnsiTheme="minorHAnsi" w:cs="Arial"/>
                <w:b/>
                <w:bCs/>
                <w:szCs w:val="19"/>
              </w:rPr>
              <w:t>HRK ‘000</w:t>
            </w:r>
            <w:bookmarkEnd w:id="290"/>
            <w:r w:rsidRPr="001F110B">
              <w:rPr>
                <w:rFonts w:asciiTheme="minorHAnsi" w:hAnsiTheme="minorHAnsi" w:cs="Arial"/>
                <w:b/>
                <w:bCs/>
                <w:szCs w:val="19"/>
              </w:rPr>
              <w:t xml:space="preserve"> </w:t>
            </w:r>
          </w:p>
        </w:tc>
        <w:tc>
          <w:tcPr>
            <w:tcW w:w="832" w:type="pct"/>
            <w:vAlign w:val="bottom"/>
          </w:tcPr>
          <w:p w14:paraId="1966DCB3" w14:textId="77777777" w:rsidR="004F71EA" w:rsidRPr="001F110B" w:rsidDel="00077D3D" w:rsidRDefault="004F71EA" w:rsidP="00077D3D">
            <w:pPr>
              <w:pStyle w:val="TT"/>
              <w:tabs>
                <w:tab w:val="clear" w:pos="1202"/>
              </w:tabs>
              <w:jc w:val="right"/>
              <w:rPr>
                <w:rFonts w:asciiTheme="minorHAnsi" w:hAnsiTheme="minorHAnsi" w:cs="Arial"/>
                <w:b/>
                <w:bCs/>
                <w:szCs w:val="19"/>
              </w:rPr>
            </w:pPr>
            <w:bookmarkStart w:id="291" w:name="_Toc4057307"/>
            <w:r w:rsidRPr="001F110B">
              <w:rPr>
                <w:rFonts w:asciiTheme="minorHAnsi" w:hAnsiTheme="minorHAnsi" w:cs="Arial"/>
                <w:b/>
                <w:bCs/>
                <w:szCs w:val="19"/>
              </w:rPr>
              <w:t>HRK ‘000</w:t>
            </w:r>
            <w:bookmarkEnd w:id="291"/>
            <w:r w:rsidRPr="001F110B">
              <w:rPr>
                <w:rFonts w:asciiTheme="minorHAnsi" w:hAnsiTheme="minorHAnsi" w:cs="Arial"/>
                <w:b/>
                <w:bCs/>
                <w:szCs w:val="19"/>
              </w:rPr>
              <w:t xml:space="preserve"> </w:t>
            </w:r>
          </w:p>
        </w:tc>
      </w:tr>
      <w:tr w:rsidR="004F71EA" w:rsidRPr="00F103D8" w14:paraId="76931B32" w14:textId="77777777" w:rsidTr="00EA22B8">
        <w:trPr>
          <w:trHeight w:val="129"/>
        </w:trPr>
        <w:tc>
          <w:tcPr>
            <w:tcW w:w="3334" w:type="pct"/>
            <w:vAlign w:val="center"/>
          </w:tcPr>
          <w:p w14:paraId="5E157EF2" w14:textId="77777777" w:rsidR="004F71EA" w:rsidRPr="001F110B" w:rsidRDefault="004F71EA" w:rsidP="00077D3D">
            <w:pPr>
              <w:pStyle w:val="TT"/>
              <w:jc w:val="center"/>
              <w:rPr>
                <w:rFonts w:asciiTheme="minorHAnsi" w:hAnsiTheme="minorHAnsi" w:cs="Arial"/>
                <w:b/>
                <w:bCs/>
                <w:szCs w:val="19"/>
              </w:rPr>
            </w:pPr>
          </w:p>
        </w:tc>
        <w:tc>
          <w:tcPr>
            <w:tcW w:w="834" w:type="pct"/>
          </w:tcPr>
          <w:p w14:paraId="79B3F249" w14:textId="77777777" w:rsidR="004F71EA" w:rsidRPr="001F110B" w:rsidRDefault="004F71EA" w:rsidP="00077D3D">
            <w:pPr>
              <w:pStyle w:val="TT"/>
              <w:tabs>
                <w:tab w:val="clear" w:pos="1202"/>
              </w:tabs>
              <w:jc w:val="right"/>
              <w:rPr>
                <w:rFonts w:asciiTheme="minorHAnsi" w:hAnsiTheme="minorHAnsi" w:cs="Arial"/>
                <w:b/>
                <w:bCs/>
                <w:szCs w:val="19"/>
              </w:rPr>
            </w:pPr>
          </w:p>
        </w:tc>
        <w:tc>
          <w:tcPr>
            <w:tcW w:w="832" w:type="pct"/>
          </w:tcPr>
          <w:p w14:paraId="0762DBB3" w14:textId="77777777" w:rsidR="004F71EA" w:rsidRPr="001F110B" w:rsidRDefault="004F71EA" w:rsidP="00077D3D">
            <w:pPr>
              <w:pStyle w:val="TT"/>
              <w:tabs>
                <w:tab w:val="clear" w:pos="1202"/>
              </w:tabs>
              <w:jc w:val="right"/>
              <w:rPr>
                <w:rFonts w:asciiTheme="minorHAnsi" w:hAnsiTheme="minorHAnsi" w:cs="Arial"/>
                <w:b/>
                <w:bCs/>
                <w:szCs w:val="19"/>
              </w:rPr>
            </w:pPr>
          </w:p>
        </w:tc>
      </w:tr>
      <w:tr w:rsidR="00BC5CB7" w:rsidRPr="00F103D8" w14:paraId="78FC87D6" w14:textId="77777777" w:rsidTr="00EA22B8">
        <w:trPr>
          <w:trHeight w:val="128"/>
        </w:trPr>
        <w:tc>
          <w:tcPr>
            <w:tcW w:w="3334" w:type="pct"/>
          </w:tcPr>
          <w:p w14:paraId="04873DB6" w14:textId="77777777" w:rsidR="00BC5CB7" w:rsidRPr="001F110B" w:rsidRDefault="00BC5CB7" w:rsidP="00BC5CB7">
            <w:pPr>
              <w:pStyle w:val="Tot"/>
              <w:rPr>
                <w:rFonts w:asciiTheme="minorHAnsi" w:hAnsiTheme="minorHAnsi" w:cs="Arial"/>
                <w:b/>
                <w:bCs/>
                <w:szCs w:val="19"/>
              </w:rPr>
            </w:pPr>
            <w:bookmarkStart w:id="292" w:name="_Toc4057308"/>
            <w:r w:rsidRPr="001F110B">
              <w:rPr>
                <w:rFonts w:asciiTheme="minorHAnsi" w:hAnsiTheme="minorHAnsi" w:cs="Arial"/>
                <w:b/>
                <w:bCs/>
                <w:szCs w:val="19"/>
              </w:rPr>
              <w:t>Profit for the year</w:t>
            </w:r>
            <w:bookmarkEnd w:id="292"/>
          </w:p>
        </w:tc>
        <w:tc>
          <w:tcPr>
            <w:tcW w:w="834" w:type="pct"/>
            <w:tcBorders>
              <w:bottom w:val="single" w:sz="12" w:space="0" w:color="auto"/>
            </w:tcBorders>
            <w:vAlign w:val="center"/>
          </w:tcPr>
          <w:p w14:paraId="53571C00" w14:textId="590F79C3" w:rsidR="00BC5CB7" w:rsidRPr="001F110B" w:rsidRDefault="00DD2C7A" w:rsidP="00BC5CB7">
            <w:pPr>
              <w:pStyle w:val="Tot"/>
              <w:jc w:val="right"/>
              <w:rPr>
                <w:rFonts w:asciiTheme="minorHAnsi" w:hAnsiTheme="minorHAnsi" w:cs="Arial"/>
                <w:b/>
                <w:bCs/>
                <w:szCs w:val="19"/>
                <w:lang w:val="hr-HR"/>
              </w:rPr>
            </w:pPr>
            <w:r>
              <w:rPr>
                <w:rFonts w:asciiTheme="minorHAnsi" w:hAnsiTheme="minorHAnsi" w:cs="Arial"/>
                <w:b/>
                <w:bCs/>
                <w:szCs w:val="19"/>
                <w:lang w:val="hr-HR"/>
              </w:rPr>
              <w:t>155,050</w:t>
            </w:r>
          </w:p>
        </w:tc>
        <w:tc>
          <w:tcPr>
            <w:tcW w:w="832" w:type="pct"/>
            <w:tcBorders>
              <w:bottom w:val="single" w:sz="12" w:space="0" w:color="auto"/>
            </w:tcBorders>
            <w:vAlign w:val="center"/>
          </w:tcPr>
          <w:p w14:paraId="4FD9FE45" w14:textId="72BF2F5E" w:rsidR="00BC5CB7" w:rsidRPr="001F110B" w:rsidDel="00077D3D" w:rsidRDefault="00BC5CB7" w:rsidP="00BC5CB7">
            <w:pPr>
              <w:pStyle w:val="Tot"/>
              <w:jc w:val="right"/>
              <w:rPr>
                <w:rFonts w:asciiTheme="minorHAnsi" w:hAnsiTheme="minorHAnsi" w:cs="Arial"/>
                <w:b/>
                <w:bCs/>
                <w:szCs w:val="19"/>
                <w:lang w:val="hr-HR"/>
              </w:rPr>
            </w:pPr>
            <w:bookmarkStart w:id="293" w:name="_Toc4057310"/>
            <w:r>
              <w:rPr>
                <w:rFonts w:asciiTheme="minorHAnsi" w:hAnsiTheme="minorHAnsi" w:cs="Arial"/>
                <w:b/>
                <w:bCs/>
                <w:szCs w:val="19"/>
                <w:lang w:val="hr-HR"/>
              </w:rPr>
              <w:t>204,328</w:t>
            </w:r>
            <w:bookmarkEnd w:id="293"/>
          </w:p>
        </w:tc>
      </w:tr>
      <w:tr w:rsidR="00BC5CB7" w:rsidRPr="00F103D8" w14:paraId="6546DB7F" w14:textId="77777777" w:rsidTr="00EA22B8">
        <w:trPr>
          <w:trHeight w:val="340"/>
        </w:trPr>
        <w:tc>
          <w:tcPr>
            <w:tcW w:w="3334" w:type="pct"/>
            <w:vAlign w:val="center"/>
          </w:tcPr>
          <w:p w14:paraId="0AF416BB" w14:textId="77777777" w:rsidR="00BC5CB7" w:rsidRPr="001F110B" w:rsidRDefault="00BC5CB7" w:rsidP="00BC5CB7">
            <w:pPr>
              <w:tabs>
                <w:tab w:val="right" w:pos="1202"/>
              </w:tabs>
              <w:spacing w:line="280" w:lineRule="exact"/>
              <w:outlineLvl w:val="0"/>
              <w:rPr>
                <w:rFonts w:asciiTheme="minorHAnsi" w:hAnsiTheme="minorHAnsi" w:cs="Arial"/>
                <w:b/>
                <w:bCs/>
                <w:sz w:val="19"/>
                <w:szCs w:val="19"/>
              </w:rPr>
            </w:pPr>
            <w:bookmarkStart w:id="294" w:name="_Toc4057311"/>
            <w:r w:rsidRPr="001F110B">
              <w:rPr>
                <w:rFonts w:asciiTheme="minorHAnsi" w:hAnsiTheme="minorHAnsi" w:cs="Arial"/>
                <w:b/>
                <w:bCs/>
                <w:sz w:val="19"/>
                <w:szCs w:val="19"/>
              </w:rPr>
              <w:t>Other comprehensive income</w:t>
            </w:r>
            <w:bookmarkEnd w:id="294"/>
          </w:p>
        </w:tc>
        <w:tc>
          <w:tcPr>
            <w:tcW w:w="834" w:type="pct"/>
            <w:tcBorders>
              <w:top w:val="single" w:sz="12" w:space="0" w:color="auto"/>
            </w:tcBorders>
            <w:vAlign w:val="center"/>
          </w:tcPr>
          <w:p w14:paraId="5118AC52" w14:textId="77777777" w:rsidR="00BC5CB7" w:rsidRPr="001F110B" w:rsidRDefault="00BC5CB7" w:rsidP="00BC5CB7">
            <w:pPr>
              <w:pStyle w:val="Thick"/>
              <w:tabs>
                <w:tab w:val="clear" w:pos="1202"/>
              </w:tabs>
              <w:jc w:val="right"/>
              <w:rPr>
                <w:rFonts w:asciiTheme="minorHAnsi" w:hAnsiTheme="minorHAnsi" w:cs="Arial"/>
                <w:sz w:val="19"/>
                <w:szCs w:val="19"/>
                <w:lang w:val="hr-HR"/>
              </w:rPr>
            </w:pPr>
          </w:p>
        </w:tc>
        <w:tc>
          <w:tcPr>
            <w:tcW w:w="832" w:type="pct"/>
            <w:tcBorders>
              <w:top w:val="single" w:sz="12" w:space="0" w:color="auto"/>
            </w:tcBorders>
            <w:vAlign w:val="center"/>
          </w:tcPr>
          <w:p w14:paraId="3A979BF5" w14:textId="77777777" w:rsidR="00BC5CB7" w:rsidRPr="001F110B" w:rsidRDefault="00BC5CB7" w:rsidP="00BC5CB7">
            <w:pPr>
              <w:pStyle w:val="Thick"/>
              <w:tabs>
                <w:tab w:val="clear" w:pos="1202"/>
              </w:tabs>
              <w:jc w:val="right"/>
              <w:rPr>
                <w:rFonts w:asciiTheme="minorHAnsi" w:hAnsiTheme="minorHAnsi" w:cs="Arial"/>
                <w:sz w:val="19"/>
                <w:szCs w:val="19"/>
                <w:lang w:val="hr-HR"/>
              </w:rPr>
            </w:pPr>
          </w:p>
        </w:tc>
      </w:tr>
      <w:tr w:rsidR="00BC5CB7" w:rsidRPr="00F103D8" w14:paraId="79D02AC9" w14:textId="77777777" w:rsidTr="00EA22B8">
        <w:trPr>
          <w:trHeight w:val="340"/>
        </w:trPr>
        <w:tc>
          <w:tcPr>
            <w:tcW w:w="3334" w:type="pct"/>
            <w:vAlign w:val="bottom"/>
          </w:tcPr>
          <w:p w14:paraId="6A5F7AA4" w14:textId="77777777" w:rsidR="00BC5CB7" w:rsidRPr="001F110B" w:rsidRDefault="00BC5CB7" w:rsidP="00BC5CB7">
            <w:pPr>
              <w:tabs>
                <w:tab w:val="right" w:pos="1202"/>
              </w:tabs>
              <w:spacing w:line="280" w:lineRule="exact"/>
              <w:outlineLvl w:val="0"/>
              <w:rPr>
                <w:rFonts w:asciiTheme="minorHAnsi" w:hAnsiTheme="minorHAnsi" w:cs="Arial"/>
                <w:b/>
                <w:bCs/>
                <w:sz w:val="19"/>
                <w:szCs w:val="19"/>
              </w:rPr>
            </w:pPr>
            <w:bookmarkStart w:id="295" w:name="_Toc4057312"/>
            <w:r w:rsidRPr="001F110B">
              <w:rPr>
                <w:rFonts w:asciiTheme="minorHAnsi" w:hAnsiTheme="minorHAnsi" w:cs="Arial"/>
                <w:b/>
                <w:bCs/>
                <w:sz w:val="19"/>
                <w:szCs w:val="19"/>
              </w:rPr>
              <w:t>Items that are not transferred subsequently to profit or loss:</w:t>
            </w:r>
            <w:bookmarkEnd w:id="295"/>
          </w:p>
        </w:tc>
        <w:tc>
          <w:tcPr>
            <w:tcW w:w="834" w:type="pct"/>
            <w:vAlign w:val="center"/>
          </w:tcPr>
          <w:p w14:paraId="6BF0C7CF" w14:textId="77777777" w:rsidR="00BC5CB7" w:rsidRPr="001F110B" w:rsidRDefault="00BC5CB7" w:rsidP="00BC5CB7">
            <w:pPr>
              <w:pStyle w:val="Thick"/>
              <w:tabs>
                <w:tab w:val="clear" w:pos="1202"/>
              </w:tabs>
              <w:jc w:val="right"/>
              <w:rPr>
                <w:rFonts w:asciiTheme="minorHAnsi" w:hAnsiTheme="minorHAnsi" w:cs="Arial"/>
                <w:sz w:val="19"/>
                <w:szCs w:val="19"/>
                <w:lang w:val="hr-HR"/>
              </w:rPr>
            </w:pPr>
          </w:p>
        </w:tc>
        <w:tc>
          <w:tcPr>
            <w:tcW w:w="832" w:type="pct"/>
            <w:vAlign w:val="center"/>
          </w:tcPr>
          <w:p w14:paraId="0F2E2F10" w14:textId="77777777" w:rsidR="00BC5CB7" w:rsidRPr="001F110B" w:rsidRDefault="00BC5CB7" w:rsidP="00BC5CB7">
            <w:pPr>
              <w:pStyle w:val="Thick"/>
              <w:tabs>
                <w:tab w:val="clear" w:pos="1202"/>
              </w:tabs>
              <w:jc w:val="right"/>
              <w:rPr>
                <w:rFonts w:asciiTheme="minorHAnsi" w:hAnsiTheme="minorHAnsi" w:cs="Arial"/>
                <w:sz w:val="19"/>
                <w:szCs w:val="19"/>
                <w:lang w:val="hr-HR"/>
              </w:rPr>
            </w:pPr>
          </w:p>
        </w:tc>
      </w:tr>
      <w:tr w:rsidR="00BC5CB7" w:rsidRPr="00F103D8" w14:paraId="4B563D83" w14:textId="77777777" w:rsidTr="00EA22B8">
        <w:trPr>
          <w:trHeight w:val="340"/>
        </w:trPr>
        <w:tc>
          <w:tcPr>
            <w:tcW w:w="3334" w:type="pct"/>
            <w:vAlign w:val="bottom"/>
          </w:tcPr>
          <w:p w14:paraId="42066724" w14:textId="5B29075F" w:rsidR="00BC5CB7" w:rsidRPr="001F110B" w:rsidRDefault="00BC5CB7" w:rsidP="00BC5CB7">
            <w:pPr>
              <w:tabs>
                <w:tab w:val="right" w:pos="1202"/>
              </w:tabs>
              <w:spacing w:line="280" w:lineRule="exact"/>
              <w:outlineLvl w:val="0"/>
              <w:rPr>
                <w:rFonts w:asciiTheme="minorHAnsi" w:hAnsiTheme="minorHAnsi" w:cs="Arial"/>
                <w:bCs/>
                <w:sz w:val="19"/>
                <w:szCs w:val="19"/>
              </w:rPr>
            </w:pPr>
            <w:bookmarkStart w:id="296" w:name="_Toc4057313"/>
            <w:r w:rsidRPr="001F110B">
              <w:rPr>
                <w:rFonts w:asciiTheme="minorHAnsi" w:hAnsiTheme="minorHAnsi" w:cs="Arial"/>
                <w:bCs/>
                <w:sz w:val="19"/>
                <w:szCs w:val="19"/>
              </w:rPr>
              <w:t xml:space="preserve">Unrealized actuarial </w:t>
            </w:r>
            <w:r w:rsidR="001E0988">
              <w:rPr>
                <w:rFonts w:asciiTheme="minorHAnsi" w:hAnsiTheme="minorHAnsi" w:cs="Arial"/>
                <w:bCs/>
                <w:sz w:val="19"/>
                <w:szCs w:val="19"/>
              </w:rPr>
              <w:t>gains/(</w:t>
            </w:r>
            <w:r w:rsidRPr="001F110B">
              <w:rPr>
                <w:rFonts w:asciiTheme="minorHAnsi" w:hAnsiTheme="minorHAnsi" w:cs="Arial"/>
                <w:bCs/>
                <w:sz w:val="19"/>
                <w:szCs w:val="19"/>
              </w:rPr>
              <w:t>losses</w:t>
            </w:r>
            <w:bookmarkEnd w:id="296"/>
            <w:r w:rsidR="001E0988">
              <w:rPr>
                <w:rFonts w:asciiTheme="minorHAnsi" w:hAnsiTheme="minorHAnsi" w:cs="Arial"/>
                <w:bCs/>
                <w:sz w:val="19"/>
                <w:szCs w:val="19"/>
              </w:rPr>
              <w:t>)</w:t>
            </w:r>
          </w:p>
        </w:tc>
        <w:tc>
          <w:tcPr>
            <w:tcW w:w="834" w:type="pct"/>
            <w:tcBorders>
              <w:bottom w:val="single" w:sz="4" w:space="0" w:color="auto"/>
            </w:tcBorders>
            <w:vAlign w:val="bottom"/>
          </w:tcPr>
          <w:p w14:paraId="0AAFAF51" w14:textId="5C454576" w:rsidR="00BC5CB7" w:rsidRPr="001F110B" w:rsidRDefault="00DD2C7A" w:rsidP="00BC5CB7">
            <w:pPr>
              <w:pStyle w:val="Tot"/>
              <w:jc w:val="right"/>
              <w:rPr>
                <w:rFonts w:asciiTheme="minorHAnsi" w:hAnsiTheme="minorHAnsi" w:cs="Arial"/>
                <w:bCs/>
                <w:szCs w:val="19"/>
                <w:lang w:val="hr-HR"/>
              </w:rPr>
            </w:pPr>
            <w:r>
              <w:rPr>
                <w:rFonts w:asciiTheme="minorHAnsi" w:hAnsiTheme="minorHAnsi" w:cs="Arial"/>
                <w:bCs/>
                <w:szCs w:val="19"/>
                <w:lang w:val="hr-HR"/>
              </w:rPr>
              <w:t>56</w:t>
            </w:r>
          </w:p>
        </w:tc>
        <w:tc>
          <w:tcPr>
            <w:tcW w:w="832" w:type="pct"/>
            <w:tcBorders>
              <w:bottom w:val="single" w:sz="4" w:space="0" w:color="auto"/>
            </w:tcBorders>
            <w:vAlign w:val="bottom"/>
          </w:tcPr>
          <w:p w14:paraId="10E564BC" w14:textId="4885C9AC" w:rsidR="00BC5CB7" w:rsidRPr="001F110B" w:rsidDel="00077D3D" w:rsidRDefault="00BC5CB7" w:rsidP="00BC5CB7">
            <w:pPr>
              <w:pStyle w:val="Tot"/>
              <w:jc w:val="right"/>
              <w:rPr>
                <w:rFonts w:asciiTheme="minorHAnsi" w:hAnsiTheme="minorHAnsi" w:cs="Arial"/>
                <w:bCs/>
                <w:szCs w:val="19"/>
                <w:lang w:val="hr-HR"/>
              </w:rPr>
            </w:pPr>
            <w:bookmarkStart w:id="297" w:name="_Toc4057315"/>
            <w:r>
              <w:rPr>
                <w:rFonts w:asciiTheme="minorHAnsi" w:hAnsiTheme="minorHAnsi" w:cs="Arial"/>
                <w:bCs/>
                <w:szCs w:val="19"/>
                <w:lang w:val="hr-HR"/>
              </w:rPr>
              <w:t>(144)</w:t>
            </w:r>
            <w:bookmarkEnd w:id="297"/>
          </w:p>
        </w:tc>
      </w:tr>
      <w:tr w:rsidR="00BC5CB7" w:rsidRPr="00F103D8" w14:paraId="19F69B51" w14:textId="77777777" w:rsidTr="00EA22B8">
        <w:trPr>
          <w:trHeight w:val="340"/>
        </w:trPr>
        <w:tc>
          <w:tcPr>
            <w:tcW w:w="3334" w:type="pct"/>
            <w:vAlign w:val="bottom"/>
          </w:tcPr>
          <w:p w14:paraId="4682B3CA" w14:textId="77777777" w:rsidR="00BC5CB7" w:rsidRPr="001F110B" w:rsidRDefault="00BC5CB7" w:rsidP="00BC5CB7">
            <w:pPr>
              <w:tabs>
                <w:tab w:val="right" w:pos="1202"/>
              </w:tabs>
              <w:spacing w:line="320" w:lineRule="exact"/>
              <w:outlineLvl w:val="0"/>
              <w:rPr>
                <w:rFonts w:asciiTheme="minorHAnsi" w:hAnsiTheme="minorHAnsi" w:cs="Arial"/>
                <w:b/>
                <w:bCs/>
                <w:sz w:val="19"/>
                <w:szCs w:val="19"/>
              </w:rPr>
            </w:pPr>
            <w:bookmarkStart w:id="298" w:name="_Toc4057316"/>
            <w:r w:rsidRPr="001F110B">
              <w:rPr>
                <w:rFonts w:asciiTheme="minorHAnsi" w:hAnsiTheme="minorHAnsi" w:cs="Arial"/>
                <w:b/>
                <w:bCs/>
                <w:sz w:val="19"/>
                <w:szCs w:val="19"/>
              </w:rPr>
              <w:t>Total items that are not transferred subsequently to profit or loss</w:t>
            </w:r>
            <w:bookmarkEnd w:id="298"/>
          </w:p>
        </w:tc>
        <w:tc>
          <w:tcPr>
            <w:tcW w:w="834" w:type="pct"/>
            <w:tcBorders>
              <w:top w:val="single" w:sz="4" w:space="0" w:color="auto"/>
              <w:bottom w:val="single" w:sz="12" w:space="0" w:color="auto"/>
            </w:tcBorders>
            <w:vAlign w:val="bottom"/>
          </w:tcPr>
          <w:p w14:paraId="1F382720" w14:textId="13191482" w:rsidR="00BC5CB7" w:rsidRPr="001F110B" w:rsidRDefault="00DD2C7A" w:rsidP="00BC5CB7">
            <w:pPr>
              <w:pStyle w:val="Tot"/>
              <w:jc w:val="right"/>
              <w:rPr>
                <w:rFonts w:asciiTheme="minorHAnsi" w:hAnsiTheme="minorHAnsi" w:cs="Arial"/>
                <w:b/>
                <w:bCs/>
                <w:szCs w:val="19"/>
                <w:lang w:val="hr-HR"/>
              </w:rPr>
            </w:pPr>
            <w:r>
              <w:rPr>
                <w:rFonts w:asciiTheme="minorHAnsi" w:hAnsiTheme="minorHAnsi" w:cs="Arial"/>
                <w:b/>
                <w:bCs/>
                <w:szCs w:val="19"/>
                <w:lang w:val="hr-HR"/>
              </w:rPr>
              <w:t>56</w:t>
            </w:r>
          </w:p>
        </w:tc>
        <w:tc>
          <w:tcPr>
            <w:tcW w:w="832" w:type="pct"/>
            <w:tcBorders>
              <w:top w:val="single" w:sz="4" w:space="0" w:color="auto"/>
              <w:bottom w:val="single" w:sz="12" w:space="0" w:color="auto"/>
            </w:tcBorders>
            <w:vAlign w:val="bottom"/>
          </w:tcPr>
          <w:p w14:paraId="4841A8D4" w14:textId="53B18C9D" w:rsidR="00BC5CB7" w:rsidRPr="001F110B" w:rsidDel="00077D3D" w:rsidRDefault="00BC5CB7" w:rsidP="00BC5CB7">
            <w:pPr>
              <w:pStyle w:val="Tot"/>
              <w:jc w:val="right"/>
              <w:rPr>
                <w:rFonts w:asciiTheme="minorHAnsi" w:hAnsiTheme="minorHAnsi" w:cs="Arial"/>
                <w:b/>
                <w:bCs/>
                <w:szCs w:val="19"/>
                <w:lang w:val="hr-HR"/>
              </w:rPr>
            </w:pPr>
            <w:bookmarkStart w:id="299" w:name="_Toc4057318"/>
            <w:r>
              <w:rPr>
                <w:rFonts w:asciiTheme="minorHAnsi" w:hAnsiTheme="minorHAnsi" w:cs="Arial"/>
                <w:b/>
                <w:bCs/>
                <w:szCs w:val="19"/>
                <w:lang w:val="hr-HR"/>
              </w:rPr>
              <w:t>(144)</w:t>
            </w:r>
            <w:bookmarkEnd w:id="299"/>
          </w:p>
        </w:tc>
      </w:tr>
      <w:tr w:rsidR="00F103D8" w:rsidRPr="00F103D8" w14:paraId="63F315AA" w14:textId="77777777" w:rsidTr="00EA22B8">
        <w:trPr>
          <w:trHeight w:val="415"/>
        </w:trPr>
        <w:tc>
          <w:tcPr>
            <w:tcW w:w="3334" w:type="pct"/>
            <w:vAlign w:val="bottom"/>
          </w:tcPr>
          <w:p w14:paraId="24B14526" w14:textId="77777777" w:rsidR="00F103D8" w:rsidRPr="001F110B" w:rsidRDefault="00F103D8" w:rsidP="00F103D8">
            <w:pPr>
              <w:pStyle w:val="Tot"/>
              <w:rPr>
                <w:rFonts w:asciiTheme="minorHAnsi" w:hAnsiTheme="minorHAnsi" w:cs="Arial"/>
                <w:b/>
                <w:bCs/>
                <w:szCs w:val="19"/>
              </w:rPr>
            </w:pPr>
            <w:bookmarkStart w:id="300" w:name="_Toc4057319"/>
            <w:r w:rsidRPr="001F110B">
              <w:rPr>
                <w:rFonts w:asciiTheme="minorHAnsi" w:hAnsiTheme="minorHAnsi" w:cs="Arial"/>
                <w:b/>
                <w:bCs/>
                <w:szCs w:val="19"/>
              </w:rPr>
              <w:t>Items that may be reclassified subsequently to profit or loss:</w:t>
            </w:r>
            <w:bookmarkEnd w:id="300"/>
          </w:p>
        </w:tc>
        <w:tc>
          <w:tcPr>
            <w:tcW w:w="834" w:type="pct"/>
            <w:tcBorders>
              <w:top w:val="single" w:sz="12" w:space="0" w:color="auto"/>
            </w:tcBorders>
            <w:vAlign w:val="bottom"/>
          </w:tcPr>
          <w:p w14:paraId="3FB68AA9" w14:textId="77777777" w:rsidR="00F103D8" w:rsidRPr="001F110B" w:rsidRDefault="00F103D8" w:rsidP="00F103D8">
            <w:pPr>
              <w:pStyle w:val="Tot"/>
              <w:jc w:val="right"/>
              <w:rPr>
                <w:rFonts w:asciiTheme="minorHAnsi" w:hAnsiTheme="minorHAnsi" w:cs="Arial"/>
                <w:b/>
                <w:bCs/>
                <w:szCs w:val="19"/>
                <w:lang w:val="hr-HR"/>
              </w:rPr>
            </w:pPr>
          </w:p>
        </w:tc>
        <w:tc>
          <w:tcPr>
            <w:tcW w:w="832" w:type="pct"/>
            <w:tcBorders>
              <w:top w:val="single" w:sz="12" w:space="0" w:color="auto"/>
            </w:tcBorders>
            <w:vAlign w:val="bottom"/>
          </w:tcPr>
          <w:p w14:paraId="58F256A6" w14:textId="77777777" w:rsidR="00F103D8" w:rsidRPr="001F110B" w:rsidRDefault="00F103D8" w:rsidP="00F103D8">
            <w:pPr>
              <w:pStyle w:val="Tot"/>
              <w:jc w:val="right"/>
              <w:rPr>
                <w:rFonts w:asciiTheme="minorHAnsi" w:hAnsiTheme="minorHAnsi" w:cs="Arial"/>
                <w:b/>
                <w:bCs/>
                <w:szCs w:val="19"/>
                <w:lang w:val="hr-HR"/>
              </w:rPr>
            </w:pPr>
          </w:p>
        </w:tc>
      </w:tr>
      <w:tr w:rsidR="00BC5CB7" w:rsidRPr="00F103D8" w14:paraId="3E361F29" w14:textId="77777777" w:rsidTr="00EA22B8">
        <w:trPr>
          <w:trHeight w:val="161"/>
        </w:trPr>
        <w:tc>
          <w:tcPr>
            <w:tcW w:w="3334" w:type="pct"/>
            <w:vAlign w:val="bottom"/>
          </w:tcPr>
          <w:p w14:paraId="7F930228" w14:textId="77777777" w:rsidR="00BC5CB7" w:rsidRPr="001F110B" w:rsidRDefault="00BC5CB7" w:rsidP="00BC5CB7">
            <w:pPr>
              <w:pStyle w:val="Tot"/>
              <w:rPr>
                <w:rFonts w:asciiTheme="minorHAnsi" w:hAnsiTheme="minorHAnsi" w:cs="Arial"/>
                <w:b/>
                <w:bCs/>
                <w:szCs w:val="19"/>
              </w:rPr>
            </w:pPr>
            <w:bookmarkStart w:id="301" w:name="_Toc4057320"/>
            <w:r w:rsidRPr="00EA22B8">
              <w:rPr>
                <w:rFonts w:asciiTheme="minorHAnsi" w:hAnsiTheme="minorHAnsi" w:cs="Arial"/>
                <w:bCs/>
                <w:szCs w:val="19"/>
              </w:rPr>
              <w:t>Net changes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301"/>
          </w:p>
        </w:tc>
        <w:tc>
          <w:tcPr>
            <w:tcW w:w="834" w:type="pct"/>
            <w:vAlign w:val="bottom"/>
          </w:tcPr>
          <w:p w14:paraId="45C6ABD9" w14:textId="6A2DD68A" w:rsidR="00BC5CB7" w:rsidRPr="00EA22B8" w:rsidRDefault="00DD2C7A" w:rsidP="00BC5CB7">
            <w:pPr>
              <w:pStyle w:val="Tot"/>
              <w:jc w:val="right"/>
              <w:rPr>
                <w:rFonts w:asciiTheme="minorHAnsi" w:hAnsiTheme="minorHAnsi" w:cs="Arial"/>
                <w:bCs/>
                <w:szCs w:val="19"/>
                <w:lang w:val="hr-HR"/>
              </w:rPr>
            </w:pPr>
            <w:r>
              <w:rPr>
                <w:rFonts w:asciiTheme="minorHAnsi" w:hAnsiTheme="minorHAnsi" w:cs="Arial"/>
                <w:bCs/>
                <w:szCs w:val="19"/>
                <w:lang w:val="hr-HR"/>
              </w:rPr>
              <w:t>7,849</w:t>
            </w:r>
          </w:p>
        </w:tc>
        <w:tc>
          <w:tcPr>
            <w:tcW w:w="832" w:type="pct"/>
            <w:vAlign w:val="bottom"/>
          </w:tcPr>
          <w:p w14:paraId="71BB6C49" w14:textId="7DA7D8A4" w:rsidR="00BC5CB7" w:rsidRPr="001E60A3" w:rsidRDefault="00BC5CB7" w:rsidP="00BC5CB7">
            <w:pPr>
              <w:pStyle w:val="Tot"/>
              <w:jc w:val="right"/>
              <w:rPr>
                <w:rFonts w:ascii="Calibri" w:hAnsi="Calibri" w:cs="Calibri"/>
                <w:color w:val="000000"/>
                <w:szCs w:val="19"/>
              </w:rPr>
            </w:pPr>
            <w:bookmarkStart w:id="302" w:name="_Toc4057322"/>
            <w:r w:rsidRPr="00EA22B8">
              <w:rPr>
                <w:rFonts w:asciiTheme="minorHAnsi" w:hAnsiTheme="minorHAnsi" w:cs="Arial"/>
                <w:bCs/>
                <w:szCs w:val="19"/>
                <w:lang w:val="hr-HR"/>
              </w:rPr>
              <w:t>(2,860)</w:t>
            </w:r>
            <w:bookmarkEnd w:id="302"/>
          </w:p>
        </w:tc>
      </w:tr>
      <w:tr w:rsidR="00BC5CB7" w:rsidRPr="00F103D8" w14:paraId="590D9B59" w14:textId="77777777" w:rsidTr="00EA22B8">
        <w:trPr>
          <w:trHeight w:val="161"/>
        </w:trPr>
        <w:tc>
          <w:tcPr>
            <w:tcW w:w="3334" w:type="pct"/>
            <w:vAlign w:val="bottom"/>
          </w:tcPr>
          <w:p w14:paraId="3D563E70" w14:textId="77777777" w:rsidR="00BC5CB7" w:rsidRPr="001F110B" w:rsidRDefault="00BC5CB7" w:rsidP="00BC5CB7">
            <w:pPr>
              <w:pStyle w:val="Tot"/>
              <w:rPr>
                <w:rFonts w:asciiTheme="minorHAnsi" w:hAnsiTheme="minorHAnsi" w:cs="Arial"/>
                <w:b/>
                <w:bCs/>
                <w:szCs w:val="19"/>
              </w:rPr>
            </w:pPr>
            <w:bookmarkStart w:id="303" w:name="_Toc4057323"/>
            <w:r w:rsidRPr="007B46F8">
              <w:rPr>
                <w:rFonts w:asciiTheme="minorHAnsi" w:hAnsiTheme="minorHAnsi" w:cs="Arial"/>
                <w:bCs/>
                <w:szCs w:val="19"/>
              </w:rPr>
              <w:t>Net foreign exchange on equity instruments</w:t>
            </w:r>
            <w:bookmarkEnd w:id="303"/>
          </w:p>
        </w:tc>
        <w:tc>
          <w:tcPr>
            <w:tcW w:w="834" w:type="pct"/>
            <w:vAlign w:val="bottom"/>
          </w:tcPr>
          <w:p w14:paraId="30A620A9" w14:textId="5361A538" w:rsidR="00BC5CB7" w:rsidRPr="00EA22B8" w:rsidRDefault="00DD2C7A" w:rsidP="00BC5CB7">
            <w:pPr>
              <w:pStyle w:val="Tot"/>
              <w:jc w:val="right"/>
              <w:rPr>
                <w:rFonts w:asciiTheme="minorHAnsi" w:hAnsiTheme="minorHAnsi" w:cs="Arial"/>
                <w:bCs/>
                <w:szCs w:val="19"/>
                <w:lang w:val="hr-HR"/>
              </w:rPr>
            </w:pPr>
            <w:r>
              <w:rPr>
                <w:rFonts w:asciiTheme="minorHAnsi" w:hAnsiTheme="minorHAnsi" w:cs="Arial"/>
                <w:bCs/>
                <w:szCs w:val="19"/>
                <w:lang w:val="hr-HR"/>
              </w:rPr>
              <w:t>87</w:t>
            </w:r>
          </w:p>
        </w:tc>
        <w:tc>
          <w:tcPr>
            <w:tcW w:w="832" w:type="pct"/>
            <w:vAlign w:val="bottom"/>
          </w:tcPr>
          <w:p w14:paraId="703FC24B" w14:textId="4F754B38" w:rsidR="00BC5CB7" w:rsidRPr="001E60A3" w:rsidRDefault="00BC5CB7" w:rsidP="00BC5CB7">
            <w:pPr>
              <w:pStyle w:val="Tot"/>
              <w:jc w:val="right"/>
              <w:rPr>
                <w:rFonts w:ascii="Calibri" w:hAnsi="Calibri" w:cs="Calibri"/>
                <w:color w:val="000000"/>
                <w:szCs w:val="19"/>
              </w:rPr>
            </w:pPr>
            <w:bookmarkStart w:id="304" w:name="_Toc4057325"/>
            <w:r>
              <w:rPr>
                <w:rFonts w:asciiTheme="minorHAnsi" w:hAnsiTheme="minorHAnsi" w:cs="Arial"/>
                <w:bCs/>
                <w:szCs w:val="19"/>
                <w:lang w:val="hr-HR"/>
              </w:rPr>
              <w:t>(325)</w:t>
            </w:r>
            <w:bookmarkEnd w:id="304"/>
          </w:p>
        </w:tc>
      </w:tr>
      <w:tr w:rsidR="00BC5CB7" w:rsidRPr="00F103D8" w14:paraId="1DC7EABF" w14:textId="77777777" w:rsidTr="00EA22B8">
        <w:trPr>
          <w:trHeight w:val="433"/>
        </w:trPr>
        <w:tc>
          <w:tcPr>
            <w:tcW w:w="3334" w:type="pct"/>
            <w:vAlign w:val="bottom"/>
          </w:tcPr>
          <w:p w14:paraId="13B4F036" w14:textId="77777777" w:rsidR="00BC5CB7" w:rsidRPr="001F110B" w:rsidRDefault="00BC5CB7" w:rsidP="00BC5CB7">
            <w:pPr>
              <w:tabs>
                <w:tab w:val="right" w:pos="1202"/>
              </w:tabs>
              <w:spacing w:line="280" w:lineRule="exact"/>
              <w:outlineLvl w:val="0"/>
              <w:rPr>
                <w:rFonts w:asciiTheme="minorHAnsi" w:hAnsiTheme="minorHAnsi" w:cs="Arial"/>
                <w:b/>
                <w:bCs/>
                <w:sz w:val="19"/>
                <w:szCs w:val="19"/>
              </w:rPr>
            </w:pPr>
            <w:bookmarkStart w:id="305" w:name="_Toc4057329"/>
            <w:r w:rsidRPr="001F110B">
              <w:rPr>
                <w:rFonts w:asciiTheme="minorHAnsi" w:hAnsiTheme="minorHAnsi" w:cs="Arial"/>
                <w:b/>
                <w:bCs/>
                <w:sz w:val="19"/>
                <w:szCs w:val="19"/>
              </w:rPr>
              <w:t>Total items that may be reclassified subsequently to profit or loss</w:t>
            </w:r>
            <w:bookmarkEnd w:id="305"/>
          </w:p>
        </w:tc>
        <w:tc>
          <w:tcPr>
            <w:tcW w:w="834" w:type="pct"/>
            <w:tcBorders>
              <w:top w:val="single" w:sz="4" w:space="0" w:color="auto"/>
              <w:bottom w:val="single" w:sz="4" w:space="0" w:color="auto"/>
            </w:tcBorders>
            <w:vAlign w:val="bottom"/>
          </w:tcPr>
          <w:p w14:paraId="1F6FF2DA" w14:textId="30247BC4" w:rsidR="00BC5CB7" w:rsidRPr="00EA22B8" w:rsidRDefault="00DD2C7A" w:rsidP="00BC5CB7">
            <w:pPr>
              <w:pStyle w:val="Tot"/>
              <w:jc w:val="right"/>
              <w:rPr>
                <w:rFonts w:asciiTheme="minorHAnsi" w:hAnsiTheme="minorHAnsi" w:cs="Arial"/>
                <w:b/>
                <w:bCs/>
                <w:szCs w:val="19"/>
                <w:lang w:val="hr-HR"/>
              </w:rPr>
            </w:pPr>
            <w:r>
              <w:rPr>
                <w:rFonts w:asciiTheme="minorHAnsi" w:hAnsiTheme="minorHAnsi" w:cs="Arial"/>
                <w:b/>
                <w:bCs/>
                <w:szCs w:val="19"/>
                <w:lang w:val="hr-HR"/>
              </w:rPr>
              <w:t>7,936</w:t>
            </w:r>
          </w:p>
        </w:tc>
        <w:tc>
          <w:tcPr>
            <w:tcW w:w="832" w:type="pct"/>
            <w:tcBorders>
              <w:top w:val="single" w:sz="4" w:space="0" w:color="auto"/>
              <w:bottom w:val="single" w:sz="4" w:space="0" w:color="auto"/>
            </w:tcBorders>
            <w:vAlign w:val="bottom"/>
          </w:tcPr>
          <w:p w14:paraId="24C4679E" w14:textId="38327AF1" w:rsidR="00BC5CB7" w:rsidRPr="001F110B" w:rsidDel="00077D3D" w:rsidRDefault="00BC5CB7" w:rsidP="00BC5CB7">
            <w:pPr>
              <w:pStyle w:val="Tot"/>
              <w:jc w:val="right"/>
              <w:rPr>
                <w:rFonts w:asciiTheme="minorHAnsi" w:hAnsiTheme="minorHAnsi" w:cs="Arial"/>
                <w:b/>
                <w:bCs/>
                <w:szCs w:val="19"/>
                <w:lang w:val="hr-HR"/>
              </w:rPr>
            </w:pPr>
            <w:bookmarkStart w:id="306" w:name="_Toc4057331"/>
            <w:r w:rsidRPr="00EA22B8">
              <w:rPr>
                <w:rFonts w:asciiTheme="minorHAnsi" w:hAnsiTheme="minorHAnsi" w:cs="Arial"/>
                <w:b/>
                <w:bCs/>
                <w:szCs w:val="19"/>
                <w:lang w:val="hr-HR"/>
              </w:rPr>
              <w:t>(3,185)</w:t>
            </w:r>
            <w:bookmarkEnd w:id="306"/>
          </w:p>
        </w:tc>
      </w:tr>
      <w:tr w:rsidR="00BC5CB7" w:rsidRPr="00F103D8" w14:paraId="6A537C99" w14:textId="77777777" w:rsidTr="00EA22B8">
        <w:trPr>
          <w:trHeight w:val="433"/>
        </w:trPr>
        <w:tc>
          <w:tcPr>
            <w:tcW w:w="3334" w:type="pct"/>
            <w:vAlign w:val="bottom"/>
          </w:tcPr>
          <w:p w14:paraId="19856CC4" w14:textId="77777777" w:rsidR="00BC5CB7" w:rsidRPr="001F110B" w:rsidRDefault="00BC5CB7" w:rsidP="00BC5CB7">
            <w:pPr>
              <w:pStyle w:val="Tot"/>
              <w:rPr>
                <w:rFonts w:asciiTheme="minorHAnsi" w:hAnsiTheme="minorHAnsi" w:cs="Arial"/>
                <w:b/>
                <w:bCs/>
                <w:szCs w:val="19"/>
              </w:rPr>
            </w:pPr>
            <w:bookmarkStart w:id="307" w:name="_Toc4057332"/>
            <w:r w:rsidRPr="001F110B">
              <w:rPr>
                <w:rFonts w:asciiTheme="minorHAnsi" w:hAnsiTheme="minorHAnsi" w:cs="Arial"/>
                <w:b/>
                <w:bCs/>
                <w:szCs w:val="19"/>
              </w:rPr>
              <w:t>Other comprehensive income after income tax</w:t>
            </w:r>
            <w:bookmarkEnd w:id="307"/>
          </w:p>
        </w:tc>
        <w:tc>
          <w:tcPr>
            <w:tcW w:w="834" w:type="pct"/>
            <w:tcBorders>
              <w:top w:val="single" w:sz="12" w:space="0" w:color="auto"/>
              <w:bottom w:val="single" w:sz="4" w:space="0" w:color="auto"/>
            </w:tcBorders>
            <w:vAlign w:val="bottom"/>
          </w:tcPr>
          <w:p w14:paraId="2EAA6AB4" w14:textId="51E47B1C" w:rsidR="00BC5CB7" w:rsidRPr="001F110B" w:rsidRDefault="00DD2C7A" w:rsidP="00BC5CB7">
            <w:pPr>
              <w:pStyle w:val="Tot"/>
              <w:jc w:val="right"/>
              <w:rPr>
                <w:rFonts w:asciiTheme="minorHAnsi" w:hAnsiTheme="minorHAnsi" w:cs="Arial"/>
                <w:b/>
                <w:bCs/>
                <w:szCs w:val="19"/>
                <w:lang w:val="hr-HR"/>
              </w:rPr>
            </w:pPr>
            <w:r>
              <w:rPr>
                <w:rFonts w:asciiTheme="minorHAnsi" w:hAnsiTheme="minorHAnsi" w:cs="Arial"/>
                <w:b/>
                <w:bCs/>
                <w:szCs w:val="19"/>
                <w:lang w:val="hr-HR"/>
              </w:rPr>
              <w:t>7,992</w:t>
            </w:r>
          </w:p>
        </w:tc>
        <w:tc>
          <w:tcPr>
            <w:tcW w:w="832" w:type="pct"/>
            <w:tcBorders>
              <w:top w:val="single" w:sz="12" w:space="0" w:color="auto"/>
              <w:bottom w:val="single" w:sz="4" w:space="0" w:color="auto"/>
            </w:tcBorders>
            <w:vAlign w:val="bottom"/>
          </w:tcPr>
          <w:p w14:paraId="5ACC4A83" w14:textId="599D2387" w:rsidR="00BC5CB7" w:rsidRPr="001F110B" w:rsidDel="00077D3D" w:rsidRDefault="00BC5CB7" w:rsidP="00BC5CB7">
            <w:pPr>
              <w:pStyle w:val="Tot"/>
              <w:jc w:val="right"/>
              <w:rPr>
                <w:rFonts w:asciiTheme="minorHAnsi" w:hAnsiTheme="minorHAnsi" w:cs="Arial"/>
                <w:b/>
                <w:bCs/>
                <w:szCs w:val="19"/>
                <w:lang w:val="hr-HR"/>
              </w:rPr>
            </w:pPr>
            <w:bookmarkStart w:id="308" w:name="_Toc4057334"/>
            <w:r>
              <w:rPr>
                <w:rFonts w:asciiTheme="minorHAnsi" w:hAnsiTheme="minorHAnsi" w:cs="Arial"/>
                <w:b/>
                <w:bCs/>
                <w:szCs w:val="19"/>
                <w:lang w:val="hr-HR"/>
              </w:rPr>
              <w:t>(3,329)</w:t>
            </w:r>
            <w:bookmarkEnd w:id="308"/>
          </w:p>
        </w:tc>
      </w:tr>
      <w:tr w:rsidR="00BC5CB7" w:rsidRPr="00F103D8" w14:paraId="7318D100" w14:textId="77777777" w:rsidTr="00EA22B8">
        <w:trPr>
          <w:trHeight w:val="433"/>
        </w:trPr>
        <w:tc>
          <w:tcPr>
            <w:tcW w:w="3334" w:type="pct"/>
            <w:vAlign w:val="bottom"/>
          </w:tcPr>
          <w:p w14:paraId="1FDFE0D6" w14:textId="77777777" w:rsidR="00BC5CB7" w:rsidRPr="001F110B" w:rsidRDefault="00BC5CB7" w:rsidP="00BC5CB7">
            <w:pPr>
              <w:pStyle w:val="Tot"/>
              <w:rPr>
                <w:rFonts w:asciiTheme="minorHAnsi" w:hAnsiTheme="minorHAnsi" w:cs="Arial"/>
                <w:b/>
                <w:bCs/>
                <w:szCs w:val="19"/>
              </w:rPr>
            </w:pPr>
            <w:bookmarkStart w:id="309" w:name="_Toc4057335"/>
            <w:r w:rsidRPr="001F110B">
              <w:rPr>
                <w:rFonts w:asciiTheme="minorHAnsi" w:hAnsiTheme="minorHAnsi" w:cs="Arial"/>
                <w:b/>
                <w:bCs/>
                <w:szCs w:val="19"/>
              </w:rPr>
              <w:t>Total comprehensive income after income tax</w:t>
            </w:r>
            <w:bookmarkEnd w:id="309"/>
          </w:p>
        </w:tc>
        <w:tc>
          <w:tcPr>
            <w:tcW w:w="834" w:type="pct"/>
            <w:tcBorders>
              <w:top w:val="single" w:sz="4" w:space="0" w:color="auto"/>
              <w:bottom w:val="single" w:sz="12" w:space="0" w:color="auto"/>
            </w:tcBorders>
            <w:vAlign w:val="bottom"/>
          </w:tcPr>
          <w:p w14:paraId="6AC130C1" w14:textId="727CB41F" w:rsidR="00BC5CB7" w:rsidRPr="001F110B" w:rsidRDefault="00DD2C7A" w:rsidP="00BC5CB7">
            <w:pPr>
              <w:pStyle w:val="Tot"/>
              <w:jc w:val="right"/>
              <w:rPr>
                <w:rFonts w:asciiTheme="minorHAnsi" w:hAnsiTheme="minorHAnsi" w:cs="Arial"/>
                <w:b/>
                <w:bCs/>
                <w:szCs w:val="19"/>
                <w:lang w:val="hr-HR"/>
              </w:rPr>
            </w:pPr>
            <w:r>
              <w:rPr>
                <w:rFonts w:asciiTheme="minorHAnsi" w:hAnsiTheme="minorHAnsi" w:cs="Arial"/>
                <w:b/>
                <w:bCs/>
                <w:szCs w:val="19"/>
                <w:lang w:val="hr-HR"/>
              </w:rPr>
              <w:t>163,042</w:t>
            </w:r>
          </w:p>
        </w:tc>
        <w:tc>
          <w:tcPr>
            <w:tcW w:w="832" w:type="pct"/>
            <w:tcBorders>
              <w:top w:val="single" w:sz="4" w:space="0" w:color="auto"/>
              <w:bottom w:val="single" w:sz="12" w:space="0" w:color="auto"/>
            </w:tcBorders>
            <w:vAlign w:val="bottom"/>
          </w:tcPr>
          <w:p w14:paraId="1078531A" w14:textId="11FEC4B1" w:rsidR="00BC5CB7" w:rsidRPr="001F110B" w:rsidDel="00077D3D" w:rsidRDefault="00BC5CB7" w:rsidP="00BC5CB7">
            <w:pPr>
              <w:pStyle w:val="Tot"/>
              <w:jc w:val="right"/>
              <w:rPr>
                <w:rFonts w:asciiTheme="minorHAnsi" w:hAnsiTheme="minorHAnsi" w:cs="Arial"/>
                <w:b/>
                <w:bCs/>
                <w:szCs w:val="19"/>
                <w:lang w:val="hr-HR"/>
              </w:rPr>
            </w:pPr>
            <w:bookmarkStart w:id="310" w:name="_Toc4057337"/>
            <w:r>
              <w:rPr>
                <w:rFonts w:asciiTheme="minorHAnsi" w:hAnsiTheme="minorHAnsi" w:cs="Arial"/>
                <w:b/>
                <w:bCs/>
                <w:szCs w:val="19"/>
                <w:lang w:val="hr-HR"/>
              </w:rPr>
              <w:t>200,999</w:t>
            </w:r>
            <w:bookmarkEnd w:id="310"/>
          </w:p>
        </w:tc>
      </w:tr>
      <w:tr w:rsidR="00F103D8" w:rsidRPr="00F103D8" w14:paraId="640D966E" w14:textId="77777777" w:rsidTr="00EA22B8">
        <w:trPr>
          <w:trHeight w:val="114"/>
        </w:trPr>
        <w:tc>
          <w:tcPr>
            <w:tcW w:w="3334" w:type="pct"/>
          </w:tcPr>
          <w:p w14:paraId="1A16F4EC" w14:textId="77777777" w:rsidR="00F103D8" w:rsidRPr="001F110B" w:rsidRDefault="00F103D8" w:rsidP="00F103D8">
            <w:pPr>
              <w:pStyle w:val="Tot"/>
              <w:spacing w:line="301" w:lineRule="exact"/>
              <w:rPr>
                <w:rFonts w:asciiTheme="minorHAnsi" w:hAnsiTheme="minorHAnsi" w:cs="Arial"/>
                <w:b/>
                <w:bCs/>
                <w:szCs w:val="19"/>
              </w:rPr>
            </w:pPr>
          </w:p>
        </w:tc>
        <w:tc>
          <w:tcPr>
            <w:tcW w:w="834" w:type="pct"/>
            <w:tcBorders>
              <w:top w:val="single" w:sz="12" w:space="0" w:color="auto"/>
            </w:tcBorders>
            <w:vAlign w:val="bottom"/>
          </w:tcPr>
          <w:p w14:paraId="7DBEC863"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c>
          <w:tcPr>
            <w:tcW w:w="832" w:type="pct"/>
            <w:tcBorders>
              <w:top w:val="single" w:sz="12" w:space="0" w:color="auto"/>
            </w:tcBorders>
            <w:vAlign w:val="bottom"/>
          </w:tcPr>
          <w:p w14:paraId="1B1A892F"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r>
      <w:tr w:rsidR="00F103D8" w:rsidRPr="00F103D8" w14:paraId="35C150AB" w14:textId="77777777" w:rsidTr="00EA22B8">
        <w:trPr>
          <w:trHeight w:val="111"/>
        </w:trPr>
        <w:tc>
          <w:tcPr>
            <w:tcW w:w="3334" w:type="pct"/>
          </w:tcPr>
          <w:p w14:paraId="7850E94D" w14:textId="77777777" w:rsidR="00F103D8" w:rsidRPr="001F110B" w:rsidRDefault="00F103D8" w:rsidP="00F103D8">
            <w:pPr>
              <w:pStyle w:val="Tot"/>
              <w:spacing w:line="301" w:lineRule="exact"/>
              <w:rPr>
                <w:rFonts w:asciiTheme="minorHAnsi" w:hAnsiTheme="minorHAnsi" w:cs="Arial"/>
                <w:b/>
                <w:bCs/>
                <w:szCs w:val="19"/>
              </w:rPr>
            </w:pPr>
            <w:bookmarkStart w:id="311" w:name="_Toc4057338"/>
            <w:r w:rsidRPr="001F110B">
              <w:rPr>
                <w:rFonts w:asciiTheme="minorHAnsi" w:hAnsiTheme="minorHAnsi" w:cs="Arial"/>
                <w:b/>
                <w:szCs w:val="19"/>
              </w:rPr>
              <w:t>Attributable to:</w:t>
            </w:r>
            <w:bookmarkEnd w:id="311"/>
          </w:p>
        </w:tc>
        <w:tc>
          <w:tcPr>
            <w:tcW w:w="834" w:type="pct"/>
            <w:vAlign w:val="bottom"/>
          </w:tcPr>
          <w:p w14:paraId="53132C07"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c>
          <w:tcPr>
            <w:tcW w:w="832" w:type="pct"/>
            <w:vAlign w:val="bottom"/>
          </w:tcPr>
          <w:p w14:paraId="218CE887" w14:textId="77777777" w:rsidR="00F103D8" w:rsidRPr="001F110B" w:rsidRDefault="00F103D8" w:rsidP="00F103D8">
            <w:pPr>
              <w:pStyle w:val="Thick"/>
              <w:tabs>
                <w:tab w:val="clear" w:pos="1202"/>
              </w:tabs>
              <w:spacing w:line="301" w:lineRule="exact"/>
              <w:jc w:val="right"/>
              <w:rPr>
                <w:rFonts w:asciiTheme="minorHAnsi" w:hAnsiTheme="minorHAnsi" w:cs="Arial"/>
                <w:sz w:val="19"/>
                <w:szCs w:val="19"/>
                <w:u w:val="none"/>
                <w:lang w:val="hr-HR"/>
              </w:rPr>
            </w:pPr>
          </w:p>
        </w:tc>
      </w:tr>
      <w:tr w:rsidR="00F103D8" w:rsidRPr="00F103D8" w14:paraId="5466F00F" w14:textId="77777777" w:rsidTr="00EA22B8">
        <w:trPr>
          <w:trHeight w:val="372"/>
        </w:trPr>
        <w:tc>
          <w:tcPr>
            <w:tcW w:w="3334" w:type="pct"/>
            <w:vAlign w:val="bottom"/>
          </w:tcPr>
          <w:p w14:paraId="544090DA" w14:textId="77777777" w:rsidR="00F103D8" w:rsidRPr="001F110B" w:rsidRDefault="00F103D8" w:rsidP="00962277">
            <w:pPr>
              <w:pStyle w:val="Tot"/>
              <w:spacing w:line="301" w:lineRule="exact"/>
              <w:rPr>
                <w:rFonts w:asciiTheme="minorHAnsi" w:hAnsiTheme="minorHAnsi" w:cs="Arial"/>
                <w:b/>
                <w:bCs/>
                <w:szCs w:val="19"/>
              </w:rPr>
            </w:pPr>
            <w:bookmarkStart w:id="312" w:name="_Toc4057339"/>
            <w:r w:rsidRPr="001F110B">
              <w:rPr>
                <w:rFonts w:asciiTheme="minorHAnsi" w:hAnsiTheme="minorHAnsi" w:cs="Arial"/>
                <w:b/>
                <w:szCs w:val="19"/>
              </w:rPr>
              <w:t>Owner of the Bank</w:t>
            </w:r>
            <w:bookmarkEnd w:id="312"/>
          </w:p>
        </w:tc>
        <w:tc>
          <w:tcPr>
            <w:tcW w:w="834" w:type="pct"/>
            <w:tcBorders>
              <w:bottom w:val="single" w:sz="12" w:space="0" w:color="auto"/>
            </w:tcBorders>
            <w:vAlign w:val="bottom"/>
          </w:tcPr>
          <w:p w14:paraId="4C01E824" w14:textId="539E31B6" w:rsidR="00F103D8" w:rsidRPr="00864F78" w:rsidRDefault="00DD2C7A" w:rsidP="00EA22B8">
            <w:pPr>
              <w:pStyle w:val="Tot"/>
              <w:jc w:val="right"/>
              <w:rPr>
                <w:rFonts w:asciiTheme="minorHAnsi" w:hAnsiTheme="minorHAnsi" w:cs="Arial"/>
                <w:b/>
                <w:bCs/>
                <w:szCs w:val="19"/>
                <w:lang w:val="hr-HR"/>
              </w:rPr>
            </w:pPr>
            <w:r w:rsidRPr="00864F78">
              <w:rPr>
                <w:rFonts w:asciiTheme="minorHAnsi" w:hAnsiTheme="minorHAnsi" w:cs="Arial"/>
                <w:b/>
                <w:bCs/>
                <w:szCs w:val="19"/>
                <w:lang w:val="hr-HR"/>
              </w:rPr>
              <w:t>163,042</w:t>
            </w:r>
          </w:p>
        </w:tc>
        <w:tc>
          <w:tcPr>
            <w:tcW w:w="832" w:type="pct"/>
            <w:tcBorders>
              <w:bottom w:val="single" w:sz="12" w:space="0" w:color="auto"/>
            </w:tcBorders>
            <w:vAlign w:val="bottom"/>
          </w:tcPr>
          <w:p w14:paraId="00338AF8" w14:textId="3C381C93" w:rsidR="00F103D8" w:rsidRPr="00962277" w:rsidDel="00077D3D" w:rsidRDefault="00BC5CB7" w:rsidP="00EA22B8">
            <w:pPr>
              <w:pStyle w:val="Tot"/>
              <w:jc w:val="right"/>
              <w:rPr>
                <w:rFonts w:asciiTheme="minorHAnsi" w:hAnsiTheme="minorHAnsi" w:cs="Arial"/>
                <w:bCs/>
                <w:szCs w:val="19"/>
                <w:lang w:val="hr-HR"/>
              </w:rPr>
            </w:pPr>
            <w:bookmarkStart w:id="313" w:name="_Toc4057341"/>
            <w:r w:rsidRPr="00BC5CB7">
              <w:rPr>
                <w:rFonts w:asciiTheme="minorHAnsi" w:hAnsiTheme="minorHAnsi" w:cs="Arial"/>
                <w:b/>
                <w:bCs/>
                <w:szCs w:val="19"/>
                <w:lang w:val="hr-HR"/>
              </w:rPr>
              <w:t>200,999</w:t>
            </w:r>
            <w:bookmarkEnd w:id="313"/>
          </w:p>
        </w:tc>
      </w:tr>
    </w:tbl>
    <w:p w14:paraId="02606F88" w14:textId="77777777" w:rsidR="00A15E5B" w:rsidRPr="00E06490" w:rsidRDefault="00A15E5B" w:rsidP="001E7DB0">
      <w:pPr>
        <w:rPr>
          <w:rFonts w:asciiTheme="minorHAnsi" w:hAnsiTheme="minorHAnsi" w:cs="Arial"/>
          <w:sz w:val="19"/>
          <w:szCs w:val="19"/>
          <w:lang w:val="en-GB"/>
        </w:rPr>
      </w:pPr>
    </w:p>
    <w:p w14:paraId="48A356A6" w14:textId="7EBE3D0E" w:rsidR="00C0291B" w:rsidRDefault="00C0291B" w:rsidP="001E7DB0">
      <w:pPr>
        <w:jc w:val="both"/>
        <w:rPr>
          <w:rFonts w:asciiTheme="minorHAnsi" w:hAnsiTheme="minorHAnsi" w:cs="Arial"/>
          <w:sz w:val="22"/>
          <w:szCs w:val="22"/>
          <w:lang w:val="en-GB"/>
        </w:rPr>
      </w:pPr>
    </w:p>
    <w:p w14:paraId="63392FA1" w14:textId="23E522E9" w:rsidR="00200F0C" w:rsidRDefault="00200F0C" w:rsidP="001E7DB0">
      <w:pPr>
        <w:jc w:val="both"/>
        <w:rPr>
          <w:rFonts w:asciiTheme="minorHAnsi" w:hAnsiTheme="minorHAnsi" w:cs="Arial"/>
          <w:sz w:val="22"/>
          <w:szCs w:val="22"/>
          <w:lang w:val="en-GB"/>
        </w:rPr>
      </w:pPr>
    </w:p>
    <w:p w14:paraId="2878FBF2" w14:textId="44662857" w:rsidR="00200F0C" w:rsidRDefault="00200F0C" w:rsidP="001E7DB0">
      <w:pPr>
        <w:jc w:val="both"/>
        <w:rPr>
          <w:rFonts w:asciiTheme="minorHAnsi" w:hAnsiTheme="minorHAnsi" w:cs="Arial"/>
          <w:sz w:val="22"/>
          <w:szCs w:val="22"/>
          <w:lang w:val="en-GB"/>
        </w:rPr>
      </w:pPr>
    </w:p>
    <w:p w14:paraId="1E2658A4" w14:textId="4023468C" w:rsidR="00200F0C" w:rsidRDefault="00200F0C" w:rsidP="001E7DB0">
      <w:pPr>
        <w:jc w:val="both"/>
        <w:rPr>
          <w:rFonts w:asciiTheme="minorHAnsi" w:hAnsiTheme="minorHAnsi" w:cs="Arial"/>
          <w:sz w:val="22"/>
          <w:szCs w:val="22"/>
          <w:lang w:val="en-GB"/>
        </w:rPr>
      </w:pPr>
    </w:p>
    <w:p w14:paraId="245640D4" w14:textId="1C01C1EF" w:rsidR="00200F0C" w:rsidRDefault="00200F0C" w:rsidP="001E7DB0">
      <w:pPr>
        <w:jc w:val="both"/>
        <w:rPr>
          <w:rFonts w:asciiTheme="minorHAnsi" w:hAnsiTheme="minorHAnsi" w:cs="Arial"/>
          <w:sz w:val="22"/>
          <w:szCs w:val="22"/>
          <w:lang w:val="en-GB"/>
        </w:rPr>
      </w:pPr>
    </w:p>
    <w:p w14:paraId="0A79BB27" w14:textId="7B0D8C06" w:rsidR="00200F0C" w:rsidRDefault="00200F0C" w:rsidP="001E7DB0">
      <w:pPr>
        <w:jc w:val="both"/>
        <w:rPr>
          <w:rFonts w:asciiTheme="minorHAnsi" w:hAnsiTheme="minorHAnsi" w:cs="Arial"/>
          <w:sz w:val="22"/>
          <w:szCs w:val="22"/>
          <w:lang w:val="en-GB"/>
        </w:rPr>
      </w:pPr>
    </w:p>
    <w:p w14:paraId="51C1BF9C" w14:textId="10E0A036" w:rsidR="00200F0C" w:rsidRDefault="00200F0C" w:rsidP="001E7DB0">
      <w:pPr>
        <w:jc w:val="both"/>
        <w:rPr>
          <w:rFonts w:asciiTheme="minorHAnsi" w:hAnsiTheme="minorHAnsi" w:cs="Arial"/>
          <w:sz w:val="22"/>
          <w:szCs w:val="22"/>
          <w:lang w:val="en-GB"/>
        </w:rPr>
      </w:pPr>
    </w:p>
    <w:p w14:paraId="146EF79C" w14:textId="001DD3CC" w:rsidR="00200F0C" w:rsidRDefault="00200F0C" w:rsidP="001E7DB0">
      <w:pPr>
        <w:jc w:val="both"/>
        <w:rPr>
          <w:rFonts w:asciiTheme="minorHAnsi" w:hAnsiTheme="minorHAnsi" w:cs="Arial"/>
          <w:sz w:val="22"/>
          <w:szCs w:val="22"/>
          <w:lang w:val="en-GB"/>
        </w:rPr>
      </w:pPr>
    </w:p>
    <w:p w14:paraId="1352EE76" w14:textId="6F92E4EE" w:rsidR="00200F0C" w:rsidRDefault="00200F0C" w:rsidP="001E7DB0">
      <w:pPr>
        <w:jc w:val="both"/>
        <w:rPr>
          <w:rFonts w:asciiTheme="minorHAnsi" w:hAnsiTheme="minorHAnsi" w:cs="Arial"/>
          <w:sz w:val="22"/>
          <w:szCs w:val="22"/>
          <w:lang w:val="en-GB"/>
        </w:rPr>
      </w:pPr>
    </w:p>
    <w:p w14:paraId="71657247" w14:textId="77777777" w:rsidR="00200F0C" w:rsidRDefault="00200F0C" w:rsidP="001E7DB0">
      <w:pPr>
        <w:jc w:val="both"/>
        <w:rPr>
          <w:rFonts w:asciiTheme="minorHAnsi" w:hAnsiTheme="minorHAnsi" w:cs="Arial"/>
          <w:sz w:val="22"/>
          <w:szCs w:val="22"/>
          <w:lang w:val="en-GB"/>
        </w:rPr>
      </w:pPr>
    </w:p>
    <w:p w14:paraId="3D3FF885" w14:textId="77777777" w:rsidR="00C0291B" w:rsidRDefault="00C0291B" w:rsidP="001E7DB0">
      <w:pPr>
        <w:jc w:val="both"/>
        <w:rPr>
          <w:rFonts w:asciiTheme="minorHAnsi" w:hAnsiTheme="minorHAnsi" w:cs="Arial"/>
          <w:sz w:val="22"/>
          <w:szCs w:val="22"/>
          <w:lang w:val="en-GB"/>
        </w:rPr>
      </w:pPr>
    </w:p>
    <w:p w14:paraId="5A2DEB78" w14:textId="77777777" w:rsidR="009E0A47" w:rsidRPr="001E7DB0" w:rsidRDefault="00D418D6" w:rsidP="001E7DB0">
      <w:pPr>
        <w:jc w:val="both"/>
        <w:rPr>
          <w:rFonts w:asciiTheme="minorHAnsi" w:hAnsiTheme="minorHAnsi" w:cs="Arial"/>
          <w:sz w:val="22"/>
          <w:szCs w:val="22"/>
          <w:lang w:val="en-GB"/>
        </w:rPr>
        <w:sectPr w:rsidR="009E0A47" w:rsidRPr="001E7DB0" w:rsidSect="007D1524">
          <w:headerReference w:type="default" r:id="rId69"/>
          <w:pgSz w:w="11907" w:h="16840" w:code="9"/>
          <w:pgMar w:top="1418" w:right="992"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C11797" w:rsidRPr="00C11797" w14:paraId="2D916060" w14:textId="77777777" w:rsidTr="001F110B">
        <w:trPr>
          <w:trHeight w:val="277"/>
        </w:trPr>
        <w:tc>
          <w:tcPr>
            <w:tcW w:w="2656" w:type="pct"/>
            <w:vAlign w:val="bottom"/>
          </w:tcPr>
          <w:p w14:paraId="2EAF3CAD" w14:textId="77777777" w:rsidR="00C11797" w:rsidRPr="00C11797" w:rsidRDefault="00C11797" w:rsidP="00C11797">
            <w:pPr>
              <w:rPr>
                <w:rFonts w:ascii="Calibri" w:hAnsi="Calibri" w:cs="Arial"/>
                <w:sz w:val="22"/>
                <w:szCs w:val="22"/>
              </w:rPr>
            </w:pPr>
          </w:p>
          <w:p w14:paraId="13B789C6" w14:textId="77777777" w:rsidR="00C11797" w:rsidRPr="00C11797" w:rsidRDefault="00C11797" w:rsidP="00C11797">
            <w:pPr>
              <w:rPr>
                <w:rFonts w:ascii="Calibri" w:hAnsi="Calibri" w:cs="Arial"/>
                <w:sz w:val="22"/>
                <w:szCs w:val="22"/>
              </w:rPr>
            </w:pPr>
          </w:p>
        </w:tc>
        <w:tc>
          <w:tcPr>
            <w:tcW w:w="595" w:type="pct"/>
            <w:vAlign w:val="center"/>
          </w:tcPr>
          <w:p w14:paraId="032D2B01" w14:textId="77777777" w:rsidR="00C11797" w:rsidRPr="00C11797" w:rsidRDefault="00C11797" w:rsidP="00C11797">
            <w:pPr>
              <w:jc w:val="center"/>
              <w:rPr>
                <w:rFonts w:ascii="Calibri" w:hAnsi="Calibri" w:cs="Arial"/>
                <w:b/>
                <w:sz w:val="22"/>
                <w:szCs w:val="22"/>
                <w:highlight w:val="yellow"/>
              </w:rPr>
            </w:pPr>
          </w:p>
        </w:tc>
        <w:tc>
          <w:tcPr>
            <w:tcW w:w="816" w:type="pct"/>
            <w:vAlign w:val="center"/>
          </w:tcPr>
          <w:p w14:paraId="76D77012" w14:textId="615B5D3A" w:rsidR="00C11797" w:rsidRPr="00C11797" w:rsidRDefault="00E24640" w:rsidP="00C11797">
            <w:pPr>
              <w:jc w:val="right"/>
              <w:rPr>
                <w:rFonts w:ascii="Calibri" w:hAnsi="Calibri" w:cs="Arial"/>
                <w:b/>
                <w:sz w:val="22"/>
                <w:szCs w:val="22"/>
              </w:rPr>
            </w:pPr>
            <w:r w:rsidRPr="00C11797">
              <w:rPr>
                <w:rFonts w:ascii="Calibri" w:hAnsi="Calibri" w:cs="Arial"/>
                <w:b/>
                <w:bCs/>
                <w:sz w:val="22"/>
                <w:szCs w:val="22"/>
              </w:rPr>
              <w:t>201</w:t>
            </w:r>
            <w:r>
              <w:rPr>
                <w:rFonts w:ascii="Calibri" w:hAnsi="Calibri" w:cs="Arial"/>
                <w:b/>
                <w:bCs/>
                <w:sz w:val="22"/>
                <w:szCs w:val="22"/>
              </w:rPr>
              <w:t>9</w:t>
            </w:r>
          </w:p>
        </w:tc>
        <w:tc>
          <w:tcPr>
            <w:tcW w:w="148" w:type="pct"/>
            <w:vAlign w:val="center"/>
          </w:tcPr>
          <w:p w14:paraId="41F350E9" w14:textId="77777777" w:rsidR="00C11797" w:rsidRPr="00C11797" w:rsidRDefault="00C11797" w:rsidP="00C11797">
            <w:pPr>
              <w:jc w:val="right"/>
              <w:rPr>
                <w:rFonts w:ascii="Calibri" w:hAnsi="Calibri" w:cs="Arial"/>
                <w:b/>
                <w:sz w:val="22"/>
                <w:szCs w:val="22"/>
              </w:rPr>
            </w:pPr>
          </w:p>
        </w:tc>
        <w:tc>
          <w:tcPr>
            <w:tcW w:w="785" w:type="pct"/>
            <w:vAlign w:val="center"/>
          </w:tcPr>
          <w:p w14:paraId="2E73DA7B" w14:textId="091462E6" w:rsidR="00C11797" w:rsidRPr="00C11797" w:rsidRDefault="00E24640" w:rsidP="00C11797">
            <w:pPr>
              <w:jc w:val="right"/>
              <w:rPr>
                <w:rFonts w:ascii="Calibri" w:hAnsi="Calibri" w:cs="Arial"/>
                <w:b/>
                <w:sz w:val="22"/>
                <w:szCs w:val="22"/>
              </w:rPr>
            </w:pPr>
            <w:r w:rsidRPr="00C11797">
              <w:rPr>
                <w:rFonts w:ascii="Calibri" w:hAnsi="Calibri" w:cs="Arial"/>
                <w:b/>
                <w:sz w:val="22"/>
                <w:szCs w:val="22"/>
              </w:rPr>
              <w:t>201</w:t>
            </w:r>
            <w:r>
              <w:rPr>
                <w:rFonts w:ascii="Calibri" w:hAnsi="Calibri" w:cs="Arial"/>
                <w:b/>
                <w:sz w:val="22"/>
                <w:szCs w:val="22"/>
              </w:rPr>
              <w:t>8</w:t>
            </w:r>
          </w:p>
        </w:tc>
      </w:tr>
      <w:tr w:rsidR="00C11797" w:rsidRPr="00C11797" w14:paraId="76E8E97F" w14:textId="77777777" w:rsidTr="001F110B">
        <w:trPr>
          <w:trHeight w:hRule="exact" w:val="271"/>
        </w:trPr>
        <w:tc>
          <w:tcPr>
            <w:tcW w:w="2656" w:type="pct"/>
            <w:vAlign w:val="bottom"/>
          </w:tcPr>
          <w:p w14:paraId="3D2B057D" w14:textId="77777777" w:rsidR="00C11797" w:rsidRPr="00C11797" w:rsidRDefault="00C11797" w:rsidP="00C11797">
            <w:pPr>
              <w:rPr>
                <w:rFonts w:ascii="Calibri" w:hAnsi="Calibri" w:cs="Arial"/>
                <w:sz w:val="22"/>
                <w:szCs w:val="22"/>
              </w:rPr>
            </w:pPr>
          </w:p>
        </w:tc>
        <w:tc>
          <w:tcPr>
            <w:tcW w:w="595" w:type="pct"/>
            <w:vAlign w:val="center"/>
          </w:tcPr>
          <w:p w14:paraId="367E523F" w14:textId="77777777" w:rsidR="00C11797" w:rsidRPr="00C11797" w:rsidRDefault="00C11797" w:rsidP="00C11797">
            <w:pPr>
              <w:jc w:val="center"/>
              <w:rPr>
                <w:rFonts w:ascii="Calibri" w:hAnsi="Calibri" w:cs="Arial"/>
                <w:b/>
                <w:sz w:val="22"/>
                <w:szCs w:val="22"/>
              </w:rPr>
            </w:pPr>
            <w:r w:rsidRPr="00C11797">
              <w:rPr>
                <w:rFonts w:ascii="Calibri" w:hAnsi="Calibri" w:cs="Arial"/>
                <w:b/>
                <w:sz w:val="22"/>
                <w:szCs w:val="22"/>
              </w:rPr>
              <w:t>Notes</w:t>
            </w:r>
          </w:p>
        </w:tc>
        <w:tc>
          <w:tcPr>
            <w:tcW w:w="816" w:type="pct"/>
            <w:vAlign w:val="center"/>
          </w:tcPr>
          <w:p w14:paraId="2725F974" w14:textId="77777777" w:rsidR="00C11797" w:rsidRPr="00C11797" w:rsidRDefault="00C11797" w:rsidP="00C11797">
            <w:pPr>
              <w:jc w:val="right"/>
              <w:rPr>
                <w:rFonts w:ascii="Calibri" w:hAnsi="Calibri" w:cs="Arial"/>
                <w:b/>
                <w:bCs/>
                <w:sz w:val="22"/>
                <w:szCs w:val="22"/>
              </w:rPr>
            </w:pPr>
            <w:r w:rsidRPr="00C11797">
              <w:rPr>
                <w:rFonts w:ascii="Calibri" w:hAnsi="Calibri" w:cs="Arial"/>
                <w:b/>
                <w:bCs/>
                <w:sz w:val="22"/>
                <w:szCs w:val="22"/>
              </w:rPr>
              <w:t>HRK ‘000</w:t>
            </w:r>
          </w:p>
        </w:tc>
        <w:tc>
          <w:tcPr>
            <w:tcW w:w="148" w:type="pct"/>
            <w:vAlign w:val="center"/>
          </w:tcPr>
          <w:p w14:paraId="76DFA450" w14:textId="77777777" w:rsidR="00C11797" w:rsidRPr="00C11797" w:rsidRDefault="00C11797" w:rsidP="00C11797">
            <w:pPr>
              <w:jc w:val="right"/>
              <w:rPr>
                <w:rFonts w:ascii="Calibri" w:hAnsi="Calibri" w:cs="Arial"/>
                <w:b/>
                <w:sz w:val="22"/>
                <w:szCs w:val="22"/>
              </w:rPr>
            </w:pPr>
          </w:p>
        </w:tc>
        <w:tc>
          <w:tcPr>
            <w:tcW w:w="785" w:type="pct"/>
            <w:vAlign w:val="center"/>
          </w:tcPr>
          <w:p w14:paraId="7CAF94B5" w14:textId="77777777" w:rsidR="00C11797" w:rsidRPr="00C11797" w:rsidRDefault="00C11797" w:rsidP="00C11797">
            <w:pPr>
              <w:jc w:val="right"/>
              <w:rPr>
                <w:rFonts w:ascii="Calibri" w:hAnsi="Calibri" w:cs="Arial"/>
                <w:b/>
                <w:sz w:val="22"/>
                <w:szCs w:val="22"/>
              </w:rPr>
            </w:pPr>
            <w:r w:rsidRPr="00C11797">
              <w:rPr>
                <w:rFonts w:ascii="Calibri" w:hAnsi="Calibri" w:cs="Arial"/>
                <w:b/>
                <w:sz w:val="22"/>
                <w:szCs w:val="22"/>
              </w:rPr>
              <w:t>HRK ‘000</w:t>
            </w:r>
          </w:p>
        </w:tc>
      </w:tr>
      <w:tr w:rsidR="00C11797" w:rsidRPr="00C11797" w14:paraId="0F1800E1" w14:textId="77777777" w:rsidTr="001F110B">
        <w:trPr>
          <w:trHeight w:hRule="exact" w:val="162"/>
        </w:trPr>
        <w:tc>
          <w:tcPr>
            <w:tcW w:w="2656" w:type="pct"/>
            <w:vAlign w:val="bottom"/>
          </w:tcPr>
          <w:p w14:paraId="6052B62E" w14:textId="77777777" w:rsidR="00C11797" w:rsidRPr="00C11797" w:rsidRDefault="00C11797" w:rsidP="00C11797">
            <w:pPr>
              <w:rPr>
                <w:rFonts w:ascii="Calibri" w:hAnsi="Calibri" w:cs="Arial"/>
                <w:sz w:val="22"/>
                <w:szCs w:val="22"/>
              </w:rPr>
            </w:pPr>
          </w:p>
        </w:tc>
        <w:tc>
          <w:tcPr>
            <w:tcW w:w="595" w:type="pct"/>
            <w:vAlign w:val="center"/>
          </w:tcPr>
          <w:p w14:paraId="6023E517" w14:textId="77777777" w:rsidR="00C11797" w:rsidRPr="00C11797" w:rsidRDefault="00C11797" w:rsidP="00C11797">
            <w:pPr>
              <w:jc w:val="center"/>
              <w:rPr>
                <w:rFonts w:ascii="Calibri" w:hAnsi="Calibri" w:cs="Arial"/>
                <w:b/>
                <w:sz w:val="22"/>
                <w:szCs w:val="22"/>
              </w:rPr>
            </w:pPr>
          </w:p>
        </w:tc>
        <w:tc>
          <w:tcPr>
            <w:tcW w:w="816" w:type="pct"/>
            <w:vAlign w:val="center"/>
          </w:tcPr>
          <w:p w14:paraId="5C189026" w14:textId="77777777" w:rsidR="00C11797" w:rsidRPr="00C11797" w:rsidRDefault="00C11797" w:rsidP="00C11797">
            <w:pPr>
              <w:jc w:val="right"/>
              <w:rPr>
                <w:rFonts w:ascii="Calibri" w:hAnsi="Calibri" w:cs="Arial"/>
                <w:b/>
                <w:bCs/>
                <w:sz w:val="22"/>
                <w:szCs w:val="22"/>
              </w:rPr>
            </w:pPr>
          </w:p>
        </w:tc>
        <w:tc>
          <w:tcPr>
            <w:tcW w:w="148" w:type="pct"/>
            <w:vAlign w:val="center"/>
          </w:tcPr>
          <w:p w14:paraId="355EF81E" w14:textId="77777777" w:rsidR="00C11797" w:rsidRPr="00C11797" w:rsidRDefault="00C11797" w:rsidP="00C11797">
            <w:pPr>
              <w:jc w:val="right"/>
              <w:rPr>
                <w:rFonts w:ascii="Calibri" w:hAnsi="Calibri" w:cs="Arial"/>
                <w:b/>
                <w:sz w:val="22"/>
                <w:szCs w:val="22"/>
              </w:rPr>
            </w:pPr>
          </w:p>
        </w:tc>
        <w:tc>
          <w:tcPr>
            <w:tcW w:w="785" w:type="pct"/>
            <w:vAlign w:val="center"/>
          </w:tcPr>
          <w:p w14:paraId="17616979" w14:textId="77777777" w:rsidR="00C11797" w:rsidRPr="00C11797" w:rsidRDefault="00C11797" w:rsidP="00C11797">
            <w:pPr>
              <w:jc w:val="right"/>
              <w:rPr>
                <w:rFonts w:ascii="Calibri" w:hAnsi="Calibri" w:cs="Arial"/>
                <w:b/>
                <w:sz w:val="22"/>
                <w:szCs w:val="22"/>
              </w:rPr>
            </w:pPr>
          </w:p>
        </w:tc>
      </w:tr>
      <w:tr w:rsidR="00C11797" w:rsidRPr="00C11797" w14:paraId="65D50E26" w14:textId="77777777" w:rsidTr="001F110B">
        <w:trPr>
          <w:trHeight w:val="297"/>
        </w:trPr>
        <w:tc>
          <w:tcPr>
            <w:tcW w:w="2656" w:type="pct"/>
            <w:vAlign w:val="bottom"/>
          </w:tcPr>
          <w:p w14:paraId="26E67AE0" w14:textId="77777777" w:rsidR="00C11797" w:rsidRPr="00C11797" w:rsidRDefault="00C11797" w:rsidP="00C11797">
            <w:pPr>
              <w:tabs>
                <w:tab w:val="right" w:pos="1202"/>
              </w:tabs>
              <w:outlineLvl w:val="0"/>
              <w:rPr>
                <w:rFonts w:ascii="Calibri" w:hAnsi="Calibri" w:cs="Arial"/>
                <w:b/>
                <w:bCs/>
                <w:sz w:val="22"/>
                <w:szCs w:val="22"/>
              </w:rPr>
            </w:pPr>
            <w:bookmarkStart w:id="314" w:name="_Toc4057342"/>
            <w:r w:rsidRPr="00C11797">
              <w:rPr>
                <w:rFonts w:ascii="Calibri" w:eastAsia="Calibri" w:hAnsi="Calibri" w:cs="Arial"/>
                <w:b/>
                <w:bCs/>
                <w:sz w:val="22"/>
                <w:szCs w:val="22"/>
              </w:rPr>
              <w:t>Assets</w:t>
            </w:r>
            <w:bookmarkEnd w:id="314"/>
          </w:p>
        </w:tc>
        <w:tc>
          <w:tcPr>
            <w:tcW w:w="595" w:type="pct"/>
            <w:vAlign w:val="center"/>
          </w:tcPr>
          <w:p w14:paraId="7304B39F" w14:textId="77777777" w:rsidR="00C11797" w:rsidRPr="00C11797" w:rsidRDefault="00C11797" w:rsidP="00C11797">
            <w:pPr>
              <w:tabs>
                <w:tab w:val="right" w:pos="1202"/>
              </w:tabs>
              <w:jc w:val="center"/>
              <w:outlineLvl w:val="0"/>
              <w:rPr>
                <w:rFonts w:ascii="Calibri" w:hAnsi="Calibri" w:cs="Arial"/>
                <w:b/>
                <w:bCs/>
                <w:sz w:val="22"/>
                <w:szCs w:val="22"/>
              </w:rPr>
            </w:pPr>
          </w:p>
        </w:tc>
        <w:tc>
          <w:tcPr>
            <w:tcW w:w="816" w:type="pct"/>
            <w:vAlign w:val="center"/>
          </w:tcPr>
          <w:p w14:paraId="166BC935" w14:textId="77777777" w:rsidR="00C11797" w:rsidRPr="00C11797" w:rsidRDefault="00C11797" w:rsidP="00C11797">
            <w:pPr>
              <w:tabs>
                <w:tab w:val="right" w:pos="1202"/>
              </w:tabs>
              <w:jc w:val="right"/>
              <w:outlineLvl w:val="0"/>
              <w:rPr>
                <w:rFonts w:ascii="Calibri" w:hAnsi="Calibri" w:cs="Arial"/>
                <w:b/>
                <w:bCs/>
                <w:sz w:val="22"/>
                <w:szCs w:val="22"/>
              </w:rPr>
            </w:pPr>
          </w:p>
        </w:tc>
        <w:tc>
          <w:tcPr>
            <w:tcW w:w="148" w:type="pct"/>
            <w:vAlign w:val="center"/>
          </w:tcPr>
          <w:p w14:paraId="4012C634" w14:textId="77777777" w:rsidR="00C11797" w:rsidRPr="00C11797" w:rsidRDefault="00C11797" w:rsidP="00C11797">
            <w:pPr>
              <w:tabs>
                <w:tab w:val="right" w:pos="1202"/>
              </w:tabs>
              <w:jc w:val="right"/>
              <w:outlineLvl w:val="0"/>
              <w:rPr>
                <w:rFonts w:ascii="Calibri" w:hAnsi="Calibri" w:cs="Arial"/>
                <w:b/>
                <w:bCs/>
                <w:sz w:val="22"/>
                <w:szCs w:val="22"/>
              </w:rPr>
            </w:pPr>
          </w:p>
        </w:tc>
        <w:tc>
          <w:tcPr>
            <w:tcW w:w="785" w:type="pct"/>
            <w:vAlign w:val="center"/>
          </w:tcPr>
          <w:p w14:paraId="2B4A8B77" w14:textId="77777777" w:rsidR="00C11797" w:rsidRPr="00C11797" w:rsidRDefault="00C11797" w:rsidP="00C11797">
            <w:pPr>
              <w:tabs>
                <w:tab w:val="right" w:pos="1202"/>
              </w:tabs>
              <w:jc w:val="right"/>
              <w:outlineLvl w:val="0"/>
              <w:rPr>
                <w:rFonts w:ascii="Calibri" w:hAnsi="Calibri" w:cs="Arial"/>
                <w:b/>
                <w:bCs/>
                <w:sz w:val="22"/>
                <w:szCs w:val="22"/>
              </w:rPr>
            </w:pPr>
          </w:p>
        </w:tc>
      </w:tr>
      <w:tr w:rsidR="00343C67" w:rsidRPr="00C11797" w14:paraId="49E56634" w14:textId="77777777" w:rsidTr="00864F78">
        <w:trPr>
          <w:trHeight w:val="297"/>
        </w:trPr>
        <w:tc>
          <w:tcPr>
            <w:tcW w:w="2656" w:type="pct"/>
            <w:vAlign w:val="bottom"/>
          </w:tcPr>
          <w:p w14:paraId="398CB14E" w14:textId="77777777" w:rsidR="00343C67" w:rsidRPr="00C11797" w:rsidRDefault="00343C67" w:rsidP="00343C67">
            <w:pPr>
              <w:tabs>
                <w:tab w:val="right" w:pos="1202"/>
              </w:tabs>
              <w:outlineLvl w:val="0"/>
              <w:rPr>
                <w:rFonts w:ascii="Calibri" w:hAnsi="Calibri" w:cs="Arial"/>
                <w:sz w:val="22"/>
                <w:szCs w:val="22"/>
              </w:rPr>
            </w:pPr>
            <w:bookmarkStart w:id="315" w:name="_Toc4057343"/>
            <w:r w:rsidRPr="00C11797">
              <w:rPr>
                <w:rFonts w:ascii="Calibri" w:eastAsia="Calibri" w:hAnsi="Calibri" w:cs="Arial"/>
                <w:sz w:val="22"/>
                <w:szCs w:val="22"/>
              </w:rPr>
              <w:t>Cash on hand and current accounts with banks</w:t>
            </w:r>
            <w:bookmarkEnd w:id="315"/>
          </w:p>
        </w:tc>
        <w:tc>
          <w:tcPr>
            <w:tcW w:w="595" w:type="pct"/>
            <w:vAlign w:val="center"/>
          </w:tcPr>
          <w:p w14:paraId="657ACD95" w14:textId="275C5DEE" w:rsidR="00343C67" w:rsidRPr="00864F78" w:rsidRDefault="00343C67" w:rsidP="00343C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12</w:t>
            </w:r>
          </w:p>
        </w:tc>
        <w:tc>
          <w:tcPr>
            <w:tcW w:w="816" w:type="pct"/>
            <w:tcBorders>
              <w:top w:val="nil"/>
              <w:left w:val="nil"/>
              <w:bottom w:val="nil"/>
              <w:right w:val="nil"/>
            </w:tcBorders>
            <w:shd w:val="clear" w:color="auto" w:fill="auto"/>
            <w:vAlign w:val="center"/>
          </w:tcPr>
          <w:p w14:paraId="332DBB93" w14:textId="4DC34BEB"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881</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487</w:t>
            </w:r>
          </w:p>
        </w:tc>
        <w:tc>
          <w:tcPr>
            <w:tcW w:w="148" w:type="pct"/>
            <w:vAlign w:val="bottom"/>
          </w:tcPr>
          <w:p w14:paraId="7C81C633"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199D7D87" w14:textId="7E855AD5"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16" w:name="_Toc4057346"/>
            <w:r>
              <w:rPr>
                <w:rFonts w:ascii="Calibri" w:hAnsi="Calibri" w:cs="Calibri"/>
                <w:color w:val="000000"/>
                <w:sz w:val="22"/>
                <w:szCs w:val="22"/>
              </w:rPr>
              <w:t>941,071</w:t>
            </w:r>
            <w:bookmarkEnd w:id="316"/>
          </w:p>
        </w:tc>
      </w:tr>
      <w:tr w:rsidR="00343C67" w:rsidRPr="00C11797" w14:paraId="40AC75AB" w14:textId="77777777" w:rsidTr="00864F78">
        <w:trPr>
          <w:trHeight w:val="297"/>
        </w:trPr>
        <w:tc>
          <w:tcPr>
            <w:tcW w:w="2656" w:type="pct"/>
            <w:vAlign w:val="bottom"/>
          </w:tcPr>
          <w:p w14:paraId="008EC1A5" w14:textId="77777777" w:rsidR="00343C67" w:rsidRPr="00C11797" w:rsidRDefault="00343C67" w:rsidP="00343C67">
            <w:pPr>
              <w:tabs>
                <w:tab w:val="right" w:pos="1202"/>
              </w:tabs>
              <w:outlineLvl w:val="0"/>
              <w:rPr>
                <w:rFonts w:ascii="Calibri" w:hAnsi="Calibri" w:cs="Arial"/>
                <w:sz w:val="22"/>
                <w:szCs w:val="22"/>
              </w:rPr>
            </w:pPr>
            <w:bookmarkStart w:id="317" w:name="_Toc4057347"/>
            <w:r w:rsidRPr="00C11797">
              <w:rPr>
                <w:rFonts w:ascii="Calibri" w:eastAsia="Calibri" w:hAnsi="Calibri" w:cs="Arial"/>
                <w:sz w:val="22"/>
                <w:szCs w:val="22"/>
              </w:rPr>
              <w:t>Deposits with other banks</w:t>
            </w:r>
            <w:bookmarkEnd w:id="317"/>
          </w:p>
        </w:tc>
        <w:tc>
          <w:tcPr>
            <w:tcW w:w="595" w:type="pct"/>
            <w:vAlign w:val="center"/>
          </w:tcPr>
          <w:p w14:paraId="7FA787DE" w14:textId="09994F55" w:rsidR="00343C67" w:rsidRPr="00864F78" w:rsidRDefault="00343C67" w:rsidP="00343C67">
            <w:pPr>
              <w:tabs>
                <w:tab w:val="right" w:pos="1202"/>
              </w:tabs>
              <w:jc w:val="center"/>
              <w:outlineLvl w:val="0"/>
              <w:rPr>
                <w:rFonts w:ascii="Calibri" w:hAnsi="Calibri" w:cs="Arial"/>
                <w:snapToGrid w:val="0"/>
                <w:sz w:val="22"/>
                <w:szCs w:val="22"/>
              </w:rPr>
            </w:pPr>
            <w:bookmarkStart w:id="318" w:name="_Toc4057348"/>
            <w:r w:rsidRPr="00864F78">
              <w:rPr>
                <w:rFonts w:ascii="Calibri" w:hAnsi="Calibri" w:cs="Arial"/>
                <w:snapToGrid w:val="0"/>
                <w:sz w:val="22"/>
                <w:szCs w:val="22"/>
              </w:rPr>
              <w:t>13</w:t>
            </w:r>
            <w:bookmarkEnd w:id="318"/>
          </w:p>
        </w:tc>
        <w:tc>
          <w:tcPr>
            <w:tcW w:w="816" w:type="pct"/>
            <w:tcBorders>
              <w:top w:val="nil"/>
              <w:left w:val="nil"/>
              <w:bottom w:val="nil"/>
              <w:right w:val="nil"/>
            </w:tcBorders>
            <w:shd w:val="clear" w:color="auto" w:fill="auto"/>
            <w:vAlign w:val="center"/>
          </w:tcPr>
          <w:p w14:paraId="591440F1" w14:textId="5083B0C1"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553</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470</w:t>
            </w:r>
          </w:p>
        </w:tc>
        <w:tc>
          <w:tcPr>
            <w:tcW w:w="148" w:type="pct"/>
            <w:vAlign w:val="bottom"/>
          </w:tcPr>
          <w:p w14:paraId="790C3524"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645F8CE1" w14:textId="29280E35"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19" w:name="_Toc4057350"/>
            <w:r>
              <w:rPr>
                <w:rFonts w:ascii="Calibri" w:hAnsi="Calibri" w:cs="Calibri"/>
                <w:color w:val="000000"/>
                <w:sz w:val="22"/>
                <w:szCs w:val="22"/>
              </w:rPr>
              <w:t>261,925</w:t>
            </w:r>
            <w:bookmarkEnd w:id="319"/>
          </w:p>
        </w:tc>
      </w:tr>
      <w:tr w:rsidR="00343C67" w:rsidRPr="00C11797" w14:paraId="6059EC53" w14:textId="77777777" w:rsidTr="00864F78">
        <w:trPr>
          <w:trHeight w:val="307"/>
        </w:trPr>
        <w:tc>
          <w:tcPr>
            <w:tcW w:w="2656" w:type="pct"/>
            <w:vAlign w:val="bottom"/>
          </w:tcPr>
          <w:p w14:paraId="332B0A79" w14:textId="77777777" w:rsidR="00343C67" w:rsidRPr="00C11797" w:rsidRDefault="00343C67" w:rsidP="00343C67">
            <w:pPr>
              <w:tabs>
                <w:tab w:val="right" w:pos="1202"/>
              </w:tabs>
              <w:outlineLvl w:val="0"/>
              <w:rPr>
                <w:rFonts w:ascii="Calibri" w:hAnsi="Calibri" w:cs="Arial"/>
                <w:sz w:val="22"/>
                <w:szCs w:val="22"/>
              </w:rPr>
            </w:pPr>
            <w:bookmarkStart w:id="320" w:name="_Toc4057351"/>
            <w:r w:rsidRPr="00C11797">
              <w:rPr>
                <w:rFonts w:ascii="Calibri" w:eastAsia="Calibri" w:hAnsi="Calibri" w:cs="Arial"/>
                <w:sz w:val="22"/>
                <w:szCs w:val="22"/>
              </w:rPr>
              <w:t>Loans to financial institutions</w:t>
            </w:r>
            <w:bookmarkEnd w:id="320"/>
          </w:p>
        </w:tc>
        <w:tc>
          <w:tcPr>
            <w:tcW w:w="595" w:type="pct"/>
            <w:vAlign w:val="center"/>
          </w:tcPr>
          <w:p w14:paraId="153D8646" w14:textId="26D6DEA6" w:rsidR="00343C67" w:rsidRPr="00864F78" w:rsidRDefault="00343C67" w:rsidP="00343C67">
            <w:pPr>
              <w:tabs>
                <w:tab w:val="right" w:pos="1202"/>
              </w:tabs>
              <w:jc w:val="center"/>
              <w:outlineLvl w:val="0"/>
              <w:rPr>
                <w:rFonts w:ascii="Calibri" w:hAnsi="Calibri" w:cs="Arial"/>
                <w:snapToGrid w:val="0"/>
                <w:sz w:val="22"/>
                <w:szCs w:val="22"/>
              </w:rPr>
            </w:pPr>
            <w:bookmarkStart w:id="321" w:name="_Toc4057352"/>
            <w:r w:rsidRPr="00864F78">
              <w:rPr>
                <w:rFonts w:ascii="Calibri" w:hAnsi="Calibri" w:cs="Arial"/>
                <w:snapToGrid w:val="0"/>
                <w:sz w:val="22"/>
                <w:szCs w:val="22"/>
              </w:rPr>
              <w:t>14</w:t>
            </w:r>
            <w:bookmarkEnd w:id="321"/>
          </w:p>
        </w:tc>
        <w:tc>
          <w:tcPr>
            <w:tcW w:w="816" w:type="pct"/>
            <w:tcBorders>
              <w:top w:val="nil"/>
              <w:left w:val="nil"/>
              <w:bottom w:val="nil"/>
              <w:right w:val="nil"/>
            </w:tcBorders>
            <w:shd w:val="clear" w:color="auto" w:fill="auto"/>
            <w:vAlign w:val="center"/>
          </w:tcPr>
          <w:p w14:paraId="7454D563" w14:textId="24931EE6"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9</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447</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706</w:t>
            </w:r>
          </w:p>
        </w:tc>
        <w:tc>
          <w:tcPr>
            <w:tcW w:w="148" w:type="pct"/>
            <w:vAlign w:val="bottom"/>
          </w:tcPr>
          <w:p w14:paraId="758B2C60"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773250FD" w14:textId="19A61E16"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22" w:name="_Toc4057354"/>
            <w:r>
              <w:rPr>
                <w:rFonts w:ascii="Calibri" w:hAnsi="Calibri" w:cs="Calibri"/>
                <w:color w:val="000000"/>
                <w:sz w:val="22"/>
                <w:szCs w:val="22"/>
              </w:rPr>
              <w:t>10,234,988</w:t>
            </w:r>
            <w:bookmarkEnd w:id="322"/>
          </w:p>
        </w:tc>
      </w:tr>
      <w:tr w:rsidR="00343C67" w:rsidRPr="00C11797" w14:paraId="14F9CBF9" w14:textId="77777777" w:rsidTr="00864F78">
        <w:trPr>
          <w:trHeight w:val="297"/>
        </w:trPr>
        <w:tc>
          <w:tcPr>
            <w:tcW w:w="2656" w:type="pct"/>
            <w:vAlign w:val="bottom"/>
          </w:tcPr>
          <w:p w14:paraId="74CC1413" w14:textId="77777777" w:rsidR="00343C67" w:rsidRPr="00C11797" w:rsidRDefault="00343C67" w:rsidP="00343C67">
            <w:pPr>
              <w:tabs>
                <w:tab w:val="right" w:pos="1202"/>
              </w:tabs>
              <w:outlineLvl w:val="0"/>
              <w:rPr>
                <w:rFonts w:ascii="Calibri" w:hAnsi="Calibri" w:cs="Arial"/>
                <w:sz w:val="22"/>
                <w:szCs w:val="22"/>
              </w:rPr>
            </w:pPr>
            <w:bookmarkStart w:id="323" w:name="_Toc4057355"/>
            <w:r w:rsidRPr="00C11797">
              <w:rPr>
                <w:rFonts w:ascii="Calibri" w:eastAsia="Calibri" w:hAnsi="Calibri" w:cs="Arial"/>
                <w:sz w:val="22"/>
                <w:szCs w:val="22"/>
              </w:rPr>
              <w:t>Loans to other customers</w:t>
            </w:r>
            <w:bookmarkEnd w:id="323"/>
          </w:p>
        </w:tc>
        <w:tc>
          <w:tcPr>
            <w:tcW w:w="595" w:type="pct"/>
            <w:vAlign w:val="center"/>
          </w:tcPr>
          <w:p w14:paraId="542B1AA2" w14:textId="6052320F" w:rsidR="00343C67" w:rsidRPr="00864F78" w:rsidRDefault="00343C67" w:rsidP="00343C67">
            <w:pPr>
              <w:tabs>
                <w:tab w:val="right" w:pos="1202"/>
              </w:tabs>
              <w:jc w:val="center"/>
              <w:outlineLvl w:val="0"/>
              <w:rPr>
                <w:rFonts w:ascii="Calibri" w:hAnsi="Calibri" w:cs="Arial"/>
                <w:spacing w:val="-2"/>
                <w:sz w:val="22"/>
                <w:szCs w:val="22"/>
              </w:rPr>
            </w:pPr>
            <w:bookmarkStart w:id="324" w:name="_Toc4057356"/>
            <w:r w:rsidRPr="00864F78">
              <w:rPr>
                <w:rFonts w:ascii="Calibri" w:hAnsi="Calibri" w:cs="Arial"/>
                <w:snapToGrid w:val="0"/>
                <w:sz w:val="22"/>
                <w:szCs w:val="22"/>
              </w:rPr>
              <w:t>15</w:t>
            </w:r>
            <w:bookmarkEnd w:id="324"/>
          </w:p>
        </w:tc>
        <w:tc>
          <w:tcPr>
            <w:tcW w:w="816" w:type="pct"/>
            <w:tcBorders>
              <w:top w:val="nil"/>
              <w:left w:val="nil"/>
              <w:bottom w:val="nil"/>
              <w:right w:val="nil"/>
            </w:tcBorders>
            <w:shd w:val="clear" w:color="auto" w:fill="auto"/>
            <w:vAlign w:val="center"/>
          </w:tcPr>
          <w:p w14:paraId="14A98AE7" w14:textId="4E40D011" w:rsidR="00343C67" w:rsidRPr="00C11797" w:rsidRDefault="00343C67" w:rsidP="00343C67">
            <w:pPr>
              <w:tabs>
                <w:tab w:val="right" w:pos="1202"/>
              </w:tabs>
              <w:jc w:val="right"/>
              <w:outlineLvl w:val="0"/>
              <w:rPr>
                <w:rFonts w:ascii="Calibri" w:hAnsi="Calibri" w:cs="Arial"/>
                <w:spacing w:val="-2"/>
                <w:sz w:val="22"/>
                <w:szCs w:val="22"/>
              </w:rPr>
            </w:pPr>
            <w:r>
              <w:rPr>
                <w:rFonts w:asciiTheme="minorHAnsi" w:hAnsiTheme="minorHAnsi" w:cs="Arial"/>
                <w:color w:val="000000" w:themeColor="text1"/>
                <w:spacing w:val="-2"/>
                <w:sz w:val="22"/>
                <w:szCs w:val="22"/>
                <w:lang w:val="hr-HR"/>
              </w:rPr>
              <w:t>13</w:t>
            </w:r>
            <w:r w:rsidR="00FD014A">
              <w:rPr>
                <w:rFonts w:asciiTheme="minorHAnsi" w:hAnsiTheme="minorHAnsi" w:cs="Arial"/>
                <w:color w:val="000000" w:themeColor="text1"/>
                <w:spacing w:val="-2"/>
                <w:sz w:val="22"/>
                <w:szCs w:val="22"/>
                <w:lang w:val="hr-HR"/>
              </w:rPr>
              <w:t>,</w:t>
            </w:r>
            <w:r>
              <w:rPr>
                <w:rFonts w:asciiTheme="minorHAnsi" w:hAnsiTheme="minorHAnsi" w:cs="Arial"/>
                <w:color w:val="000000" w:themeColor="text1"/>
                <w:spacing w:val="-2"/>
                <w:sz w:val="22"/>
                <w:szCs w:val="22"/>
                <w:lang w:val="hr-HR"/>
              </w:rPr>
              <w:t>699</w:t>
            </w:r>
            <w:r w:rsidR="00FD014A">
              <w:rPr>
                <w:rFonts w:asciiTheme="minorHAnsi" w:hAnsiTheme="minorHAnsi" w:cs="Arial"/>
                <w:color w:val="000000" w:themeColor="text1"/>
                <w:spacing w:val="-2"/>
                <w:sz w:val="22"/>
                <w:szCs w:val="22"/>
                <w:lang w:val="hr-HR"/>
              </w:rPr>
              <w:t>,</w:t>
            </w:r>
            <w:r>
              <w:rPr>
                <w:rFonts w:asciiTheme="minorHAnsi" w:hAnsiTheme="minorHAnsi" w:cs="Arial"/>
                <w:color w:val="000000" w:themeColor="text1"/>
                <w:spacing w:val="-2"/>
                <w:sz w:val="22"/>
                <w:szCs w:val="22"/>
                <w:lang w:val="hr-HR"/>
              </w:rPr>
              <w:t>634</w:t>
            </w:r>
          </w:p>
        </w:tc>
        <w:tc>
          <w:tcPr>
            <w:tcW w:w="148" w:type="pct"/>
            <w:vAlign w:val="bottom"/>
          </w:tcPr>
          <w:p w14:paraId="47426F6C" w14:textId="77777777" w:rsidR="00343C67" w:rsidRPr="00C11797" w:rsidRDefault="00343C67" w:rsidP="00343C67">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AB96237" w14:textId="59ED431D" w:rsidR="00343C67" w:rsidRPr="00C11797" w:rsidRDefault="00343C67" w:rsidP="00343C67">
            <w:pPr>
              <w:tabs>
                <w:tab w:val="right" w:pos="1202"/>
              </w:tabs>
              <w:spacing w:line="301" w:lineRule="exact"/>
              <w:jc w:val="right"/>
              <w:outlineLvl w:val="0"/>
              <w:rPr>
                <w:rFonts w:asciiTheme="minorHAnsi" w:hAnsiTheme="minorHAnsi" w:cs="Arial"/>
                <w:spacing w:val="-2"/>
                <w:sz w:val="22"/>
                <w:szCs w:val="22"/>
              </w:rPr>
            </w:pPr>
            <w:bookmarkStart w:id="325" w:name="_Toc4057358"/>
            <w:r>
              <w:rPr>
                <w:rFonts w:ascii="Calibri" w:hAnsi="Calibri" w:cs="Calibri"/>
                <w:color w:val="000000"/>
                <w:sz w:val="22"/>
                <w:szCs w:val="22"/>
              </w:rPr>
              <w:t>12,510,686</w:t>
            </w:r>
            <w:bookmarkEnd w:id="325"/>
          </w:p>
        </w:tc>
      </w:tr>
      <w:tr w:rsidR="00343C67" w:rsidRPr="00C11797" w14:paraId="1E13FBA9" w14:textId="77777777" w:rsidTr="00EA22B8">
        <w:trPr>
          <w:trHeight w:val="297"/>
        </w:trPr>
        <w:tc>
          <w:tcPr>
            <w:tcW w:w="2656" w:type="pct"/>
            <w:vAlign w:val="bottom"/>
          </w:tcPr>
          <w:p w14:paraId="4E12C9D3" w14:textId="77777777" w:rsidR="00343C67" w:rsidRPr="00C11797" w:rsidRDefault="00343C67" w:rsidP="00343C67">
            <w:pPr>
              <w:tabs>
                <w:tab w:val="right" w:pos="1202"/>
              </w:tabs>
              <w:outlineLvl w:val="0"/>
              <w:rPr>
                <w:rFonts w:ascii="Calibri" w:eastAsia="Calibri" w:hAnsi="Calibri" w:cs="Arial"/>
                <w:sz w:val="22"/>
                <w:szCs w:val="22"/>
              </w:rPr>
            </w:pPr>
            <w:bookmarkStart w:id="326" w:name="_Toc4057359"/>
            <w:r w:rsidRPr="00C11797">
              <w:rPr>
                <w:rFonts w:asciiTheme="minorHAnsi" w:eastAsia="Calibri" w:hAnsiTheme="minorHAnsi" w:cstheme="minorHAnsi"/>
                <w:sz w:val="22"/>
                <w:szCs w:val="22"/>
              </w:rPr>
              <w:t>Financial assets at fair value through profit or loss</w:t>
            </w:r>
            <w:bookmarkEnd w:id="326"/>
          </w:p>
        </w:tc>
        <w:tc>
          <w:tcPr>
            <w:tcW w:w="595" w:type="pct"/>
            <w:vAlign w:val="center"/>
          </w:tcPr>
          <w:p w14:paraId="41D59099" w14:textId="5CA94BC4" w:rsidR="00343C67" w:rsidRPr="00864F78" w:rsidRDefault="00343C67" w:rsidP="00343C67">
            <w:pPr>
              <w:tabs>
                <w:tab w:val="right" w:pos="1202"/>
              </w:tabs>
              <w:jc w:val="center"/>
              <w:outlineLvl w:val="0"/>
              <w:rPr>
                <w:rFonts w:ascii="Calibri" w:hAnsi="Calibri" w:cs="Arial"/>
                <w:spacing w:val="-2"/>
                <w:sz w:val="22"/>
                <w:szCs w:val="22"/>
              </w:rPr>
            </w:pPr>
            <w:bookmarkStart w:id="327" w:name="_Toc4057360"/>
            <w:r w:rsidRPr="00864F78">
              <w:rPr>
                <w:rFonts w:ascii="Calibri" w:hAnsi="Calibri" w:cs="Arial"/>
                <w:spacing w:val="-2"/>
                <w:sz w:val="22"/>
                <w:szCs w:val="22"/>
              </w:rPr>
              <w:t>16</w:t>
            </w:r>
            <w:bookmarkEnd w:id="327"/>
          </w:p>
        </w:tc>
        <w:tc>
          <w:tcPr>
            <w:tcW w:w="816" w:type="pct"/>
            <w:tcBorders>
              <w:top w:val="nil"/>
              <w:left w:val="nil"/>
              <w:bottom w:val="nil"/>
              <w:right w:val="nil"/>
            </w:tcBorders>
            <w:shd w:val="clear" w:color="auto" w:fill="auto"/>
            <w:vAlign w:val="bottom"/>
          </w:tcPr>
          <w:p w14:paraId="39191B78" w14:textId="328A9125" w:rsidR="00343C67" w:rsidRPr="00C11797" w:rsidRDefault="00343C67" w:rsidP="00343C67">
            <w:pPr>
              <w:tabs>
                <w:tab w:val="right" w:pos="1202"/>
              </w:tabs>
              <w:jc w:val="right"/>
              <w:outlineLvl w:val="0"/>
              <w:rPr>
                <w:rFonts w:ascii="Calibri" w:hAnsi="Calibri" w:cs="Arial"/>
                <w:spacing w:val="-2"/>
                <w:sz w:val="22"/>
                <w:szCs w:val="22"/>
              </w:rPr>
            </w:pPr>
            <w:r>
              <w:rPr>
                <w:rFonts w:asciiTheme="minorHAnsi" w:hAnsiTheme="minorHAnsi" w:cs="Arial"/>
                <w:color w:val="000000" w:themeColor="text1"/>
                <w:spacing w:val="-2"/>
                <w:sz w:val="22"/>
                <w:szCs w:val="22"/>
                <w:lang w:val="hr-HR"/>
              </w:rPr>
              <w:t>193</w:t>
            </w:r>
            <w:r w:rsidR="00FD014A">
              <w:rPr>
                <w:rFonts w:asciiTheme="minorHAnsi" w:hAnsiTheme="minorHAnsi" w:cs="Arial"/>
                <w:color w:val="000000" w:themeColor="text1"/>
                <w:spacing w:val="-2"/>
                <w:sz w:val="22"/>
                <w:szCs w:val="22"/>
                <w:lang w:val="hr-HR"/>
              </w:rPr>
              <w:t>,</w:t>
            </w:r>
            <w:r>
              <w:rPr>
                <w:rFonts w:asciiTheme="minorHAnsi" w:hAnsiTheme="minorHAnsi" w:cs="Arial"/>
                <w:color w:val="000000" w:themeColor="text1"/>
                <w:spacing w:val="-2"/>
                <w:sz w:val="22"/>
                <w:szCs w:val="22"/>
                <w:lang w:val="hr-HR"/>
              </w:rPr>
              <w:t>994</w:t>
            </w:r>
          </w:p>
        </w:tc>
        <w:tc>
          <w:tcPr>
            <w:tcW w:w="148" w:type="pct"/>
            <w:vAlign w:val="bottom"/>
          </w:tcPr>
          <w:p w14:paraId="133F94ED" w14:textId="77777777" w:rsidR="00343C67" w:rsidRPr="00C11797" w:rsidRDefault="00343C67" w:rsidP="00343C67">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094102C5" w14:textId="5FB41202" w:rsidR="00343C67" w:rsidRPr="00C11797" w:rsidRDefault="00343C67" w:rsidP="00343C67">
            <w:pPr>
              <w:tabs>
                <w:tab w:val="right" w:pos="1202"/>
              </w:tabs>
              <w:spacing w:line="301" w:lineRule="exact"/>
              <w:jc w:val="right"/>
              <w:outlineLvl w:val="0"/>
              <w:rPr>
                <w:rFonts w:ascii="Calibri" w:hAnsi="Calibri" w:cs="Calibri"/>
                <w:color w:val="000000"/>
                <w:sz w:val="22"/>
                <w:szCs w:val="22"/>
              </w:rPr>
            </w:pPr>
            <w:bookmarkStart w:id="328" w:name="_Toc4057362"/>
            <w:r>
              <w:rPr>
                <w:rFonts w:ascii="Calibri" w:hAnsi="Calibri" w:cs="Calibri"/>
                <w:color w:val="000000"/>
                <w:sz w:val="22"/>
                <w:szCs w:val="22"/>
              </w:rPr>
              <w:t>330,803</w:t>
            </w:r>
            <w:bookmarkEnd w:id="328"/>
          </w:p>
        </w:tc>
      </w:tr>
      <w:tr w:rsidR="00343C67" w:rsidRPr="00C11797" w14:paraId="24480616" w14:textId="77777777" w:rsidTr="00EA22B8">
        <w:trPr>
          <w:trHeight w:val="297"/>
        </w:trPr>
        <w:tc>
          <w:tcPr>
            <w:tcW w:w="2656" w:type="pct"/>
            <w:vAlign w:val="bottom"/>
          </w:tcPr>
          <w:p w14:paraId="7FAA4FCB" w14:textId="77777777" w:rsidR="00343C67" w:rsidRPr="00C11797" w:rsidRDefault="00343C67" w:rsidP="00343C67">
            <w:pPr>
              <w:tabs>
                <w:tab w:val="right" w:pos="1202"/>
              </w:tabs>
              <w:outlineLvl w:val="0"/>
              <w:rPr>
                <w:rFonts w:ascii="Calibri" w:eastAsia="Calibri" w:hAnsi="Calibri" w:cs="Arial"/>
                <w:sz w:val="22"/>
                <w:szCs w:val="22"/>
              </w:rPr>
            </w:pPr>
            <w:bookmarkStart w:id="329" w:name="_Toc4057363"/>
            <w:r w:rsidRPr="00C11797">
              <w:rPr>
                <w:rFonts w:asciiTheme="minorHAnsi" w:eastAsia="Calibri" w:hAnsiTheme="minorHAnsi" w:cstheme="minorHAnsi"/>
                <w:sz w:val="22"/>
                <w:szCs w:val="22"/>
              </w:rPr>
              <w:t>Financial assets at fair value through other comprehensive income</w:t>
            </w:r>
            <w:bookmarkEnd w:id="329"/>
          </w:p>
        </w:tc>
        <w:tc>
          <w:tcPr>
            <w:tcW w:w="595" w:type="pct"/>
            <w:vAlign w:val="bottom"/>
          </w:tcPr>
          <w:p w14:paraId="43C410F0" w14:textId="7FD16859" w:rsidR="00343C67" w:rsidRPr="00864F78" w:rsidRDefault="00343C67" w:rsidP="00343C67">
            <w:pPr>
              <w:tabs>
                <w:tab w:val="right" w:pos="1202"/>
              </w:tabs>
              <w:jc w:val="center"/>
              <w:outlineLvl w:val="0"/>
              <w:rPr>
                <w:rFonts w:ascii="Calibri" w:hAnsi="Calibri" w:cs="Arial"/>
                <w:spacing w:val="-2"/>
                <w:sz w:val="22"/>
                <w:szCs w:val="22"/>
              </w:rPr>
            </w:pPr>
            <w:r w:rsidRPr="00864F78">
              <w:rPr>
                <w:rFonts w:ascii="Calibri" w:hAnsi="Calibri" w:cs="Arial"/>
                <w:snapToGrid w:val="0"/>
                <w:sz w:val="22"/>
                <w:szCs w:val="22"/>
              </w:rPr>
              <w:t>17</w:t>
            </w:r>
          </w:p>
        </w:tc>
        <w:tc>
          <w:tcPr>
            <w:tcW w:w="816" w:type="pct"/>
            <w:tcBorders>
              <w:top w:val="nil"/>
              <w:left w:val="nil"/>
              <w:bottom w:val="nil"/>
              <w:right w:val="nil"/>
            </w:tcBorders>
            <w:shd w:val="clear" w:color="auto" w:fill="auto"/>
            <w:vAlign w:val="bottom"/>
          </w:tcPr>
          <w:p w14:paraId="53CA9A22" w14:textId="68D07282" w:rsidR="00343C67" w:rsidRPr="00C11797" w:rsidRDefault="00343C67" w:rsidP="00343C67">
            <w:pPr>
              <w:tabs>
                <w:tab w:val="right" w:pos="1202"/>
              </w:tabs>
              <w:jc w:val="right"/>
              <w:outlineLvl w:val="0"/>
              <w:rPr>
                <w:rFonts w:ascii="Calibri" w:hAnsi="Calibri" w:cs="Arial"/>
                <w:spacing w:val="-2"/>
                <w:sz w:val="22"/>
                <w:szCs w:val="22"/>
              </w:rPr>
            </w:pPr>
            <w:r>
              <w:rPr>
                <w:rFonts w:asciiTheme="minorHAnsi" w:hAnsiTheme="minorHAnsi" w:cs="Arial"/>
                <w:color w:val="000000" w:themeColor="text1"/>
                <w:spacing w:val="-2"/>
                <w:sz w:val="22"/>
                <w:szCs w:val="22"/>
                <w:lang w:val="hr-HR"/>
              </w:rPr>
              <w:t>1</w:t>
            </w:r>
            <w:r w:rsidR="00FD014A">
              <w:rPr>
                <w:rFonts w:asciiTheme="minorHAnsi" w:hAnsiTheme="minorHAnsi" w:cs="Arial"/>
                <w:color w:val="000000" w:themeColor="text1"/>
                <w:spacing w:val="-2"/>
                <w:sz w:val="22"/>
                <w:szCs w:val="22"/>
                <w:lang w:val="hr-HR"/>
              </w:rPr>
              <w:t>,</w:t>
            </w:r>
            <w:r>
              <w:rPr>
                <w:rFonts w:asciiTheme="minorHAnsi" w:hAnsiTheme="minorHAnsi" w:cs="Arial"/>
                <w:color w:val="000000" w:themeColor="text1"/>
                <w:spacing w:val="-2"/>
                <w:sz w:val="22"/>
                <w:szCs w:val="22"/>
                <w:lang w:val="hr-HR"/>
              </w:rPr>
              <w:t>538</w:t>
            </w:r>
            <w:r w:rsidR="00FD014A">
              <w:rPr>
                <w:rFonts w:asciiTheme="minorHAnsi" w:hAnsiTheme="minorHAnsi" w:cs="Arial"/>
                <w:color w:val="000000" w:themeColor="text1"/>
                <w:spacing w:val="-2"/>
                <w:sz w:val="22"/>
                <w:szCs w:val="22"/>
                <w:lang w:val="hr-HR"/>
              </w:rPr>
              <w:t>,</w:t>
            </w:r>
            <w:r>
              <w:rPr>
                <w:rFonts w:asciiTheme="minorHAnsi" w:hAnsiTheme="minorHAnsi" w:cs="Arial"/>
                <w:color w:val="000000" w:themeColor="text1"/>
                <w:spacing w:val="-2"/>
                <w:sz w:val="22"/>
                <w:szCs w:val="22"/>
                <w:lang w:val="hr-HR"/>
              </w:rPr>
              <w:t>641</w:t>
            </w:r>
          </w:p>
        </w:tc>
        <w:tc>
          <w:tcPr>
            <w:tcW w:w="148" w:type="pct"/>
            <w:vAlign w:val="bottom"/>
          </w:tcPr>
          <w:p w14:paraId="1E87E71D" w14:textId="77777777" w:rsidR="00343C67" w:rsidRPr="00C11797" w:rsidRDefault="00343C67" w:rsidP="00343C67">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EBA186D" w14:textId="13F61AD2" w:rsidR="00343C67" w:rsidRPr="00C11797" w:rsidRDefault="00343C67" w:rsidP="00343C67">
            <w:pPr>
              <w:tabs>
                <w:tab w:val="right" w:pos="1202"/>
              </w:tabs>
              <w:spacing w:line="301" w:lineRule="exact"/>
              <w:jc w:val="right"/>
              <w:outlineLvl w:val="0"/>
              <w:rPr>
                <w:rFonts w:ascii="Calibri" w:hAnsi="Calibri" w:cs="Calibri"/>
                <w:color w:val="000000"/>
                <w:sz w:val="22"/>
                <w:szCs w:val="22"/>
              </w:rPr>
            </w:pPr>
            <w:bookmarkStart w:id="330" w:name="_Toc4057366"/>
            <w:r>
              <w:rPr>
                <w:rFonts w:ascii="Calibri" w:hAnsi="Calibri" w:cs="Calibri"/>
                <w:color w:val="000000"/>
                <w:sz w:val="22"/>
                <w:szCs w:val="22"/>
              </w:rPr>
              <w:t>2,792,072</w:t>
            </w:r>
            <w:bookmarkEnd w:id="330"/>
          </w:p>
        </w:tc>
      </w:tr>
      <w:tr w:rsidR="00343C67" w:rsidRPr="00C11797" w14:paraId="09D9181A" w14:textId="77777777" w:rsidTr="00864F78">
        <w:trPr>
          <w:trHeight w:val="297"/>
        </w:trPr>
        <w:tc>
          <w:tcPr>
            <w:tcW w:w="2656" w:type="pct"/>
            <w:vAlign w:val="bottom"/>
          </w:tcPr>
          <w:p w14:paraId="172167FA" w14:textId="77777777" w:rsidR="00343C67" w:rsidRPr="00C11797" w:rsidRDefault="00343C67" w:rsidP="00343C67">
            <w:pPr>
              <w:tabs>
                <w:tab w:val="right" w:pos="1202"/>
              </w:tabs>
              <w:outlineLvl w:val="0"/>
              <w:rPr>
                <w:rFonts w:ascii="Calibri" w:hAnsi="Calibri" w:cs="Arial"/>
                <w:sz w:val="22"/>
                <w:szCs w:val="22"/>
              </w:rPr>
            </w:pPr>
            <w:bookmarkStart w:id="331" w:name="_Toc4057371"/>
            <w:r w:rsidRPr="00C11797">
              <w:rPr>
                <w:rFonts w:ascii="Calibri" w:eastAsia="Calibri" w:hAnsi="Calibri" w:cs="Arial"/>
                <w:sz w:val="22"/>
                <w:szCs w:val="22"/>
              </w:rPr>
              <w:t>Investments in subsidiaries</w:t>
            </w:r>
            <w:bookmarkEnd w:id="331"/>
          </w:p>
        </w:tc>
        <w:tc>
          <w:tcPr>
            <w:tcW w:w="595" w:type="pct"/>
            <w:vAlign w:val="center"/>
          </w:tcPr>
          <w:p w14:paraId="779EA28E" w14:textId="480DF7A5" w:rsidR="00343C67" w:rsidRPr="00864F78" w:rsidRDefault="00343C67" w:rsidP="00343C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19</w:t>
            </w:r>
          </w:p>
        </w:tc>
        <w:tc>
          <w:tcPr>
            <w:tcW w:w="816" w:type="pct"/>
            <w:tcBorders>
              <w:top w:val="nil"/>
              <w:left w:val="nil"/>
              <w:bottom w:val="nil"/>
              <w:right w:val="nil"/>
            </w:tcBorders>
            <w:shd w:val="clear" w:color="auto" w:fill="auto"/>
            <w:vAlign w:val="center"/>
          </w:tcPr>
          <w:p w14:paraId="1BCF1F65" w14:textId="0125B681"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36</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124</w:t>
            </w:r>
          </w:p>
        </w:tc>
        <w:tc>
          <w:tcPr>
            <w:tcW w:w="148" w:type="pct"/>
            <w:vAlign w:val="bottom"/>
          </w:tcPr>
          <w:p w14:paraId="73F41844"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7653D9D8" w14:textId="2E41FB52"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32" w:name="_Toc4057374"/>
            <w:r w:rsidRPr="00145EBE">
              <w:rPr>
                <w:rFonts w:asciiTheme="minorHAnsi" w:hAnsiTheme="minorHAnsi" w:cs="Arial"/>
                <w:snapToGrid w:val="0"/>
                <w:sz w:val="22"/>
                <w:szCs w:val="22"/>
                <w:lang w:val="hr-HR"/>
              </w:rPr>
              <w:t>36</w:t>
            </w:r>
            <w:r>
              <w:rPr>
                <w:rFonts w:asciiTheme="minorHAnsi" w:hAnsiTheme="minorHAnsi" w:cs="Arial"/>
                <w:snapToGrid w:val="0"/>
                <w:sz w:val="22"/>
                <w:szCs w:val="22"/>
                <w:lang w:val="hr-HR"/>
              </w:rPr>
              <w:t>,</w:t>
            </w:r>
            <w:r w:rsidRPr="00145EBE">
              <w:rPr>
                <w:rFonts w:asciiTheme="minorHAnsi" w:hAnsiTheme="minorHAnsi" w:cs="Arial"/>
                <w:snapToGrid w:val="0"/>
                <w:sz w:val="22"/>
                <w:szCs w:val="22"/>
                <w:lang w:val="hr-HR"/>
              </w:rPr>
              <w:t>124</w:t>
            </w:r>
            <w:bookmarkEnd w:id="332"/>
          </w:p>
        </w:tc>
      </w:tr>
      <w:tr w:rsidR="00343C67" w:rsidRPr="00C11797" w14:paraId="5EF2DE2F" w14:textId="77777777" w:rsidTr="00864F78">
        <w:trPr>
          <w:trHeight w:val="297"/>
        </w:trPr>
        <w:tc>
          <w:tcPr>
            <w:tcW w:w="2656" w:type="pct"/>
            <w:vAlign w:val="bottom"/>
          </w:tcPr>
          <w:p w14:paraId="687E4ED2" w14:textId="77777777" w:rsidR="00343C67" w:rsidRPr="00C11797" w:rsidRDefault="00343C67" w:rsidP="00343C67">
            <w:pPr>
              <w:tabs>
                <w:tab w:val="right" w:pos="1202"/>
              </w:tabs>
              <w:outlineLvl w:val="0"/>
              <w:rPr>
                <w:rFonts w:ascii="Calibri" w:hAnsi="Calibri" w:cs="Arial"/>
                <w:sz w:val="22"/>
                <w:szCs w:val="22"/>
              </w:rPr>
            </w:pPr>
            <w:bookmarkStart w:id="333" w:name="_Toc4057375"/>
            <w:r w:rsidRPr="00C11797">
              <w:rPr>
                <w:rFonts w:ascii="Calibri" w:eastAsia="Calibri" w:hAnsi="Calibri" w:cs="Arial"/>
                <w:sz w:val="22"/>
                <w:szCs w:val="22"/>
              </w:rPr>
              <w:t>Investments in associates</w:t>
            </w:r>
            <w:bookmarkEnd w:id="333"/>
          </w:p>
        </w:tc>
        <w:tc>
          <w:tcPr>
            <w:tcW w:w="595" w:type="pct"/>
            <w:vAlign w:val="center"/>
          </w:tcPr>
          <w:p w14:paraId="50A2C307" w14:textId="71CFCC91" w:rsidR="00343C67" w:rsidRPr="00864F78" w:rsidRDefault="00343C67" w:rsidP="00343C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20</w:t>
            </w:r>
          </w:p>
        </w:tc>
        <w:tc>
          <w:tcPr>
            <w:tcW w:w="816" w:type="pct"/>
            <w:shd w:val="clear" w:color="auto" w:fill="auto"/>
          </w:tcPr>
          <w:p w14:paraId="0F20BD3C" w14:textId="46B9C50B"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w:t>
            </w:r>
          </w:p>
        </w:tc>
        <w:tc>
          <w:tcPr>
            <w:tcW w:w="148" w:type="pct"/>
            <w:vAlign w:val="bottom"/>
          </w:tcPr>
          <w:p w14:paraId="76086A87"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shd w:val="clear" w:color="auto" w:fill="auto"/>
            <w:vAlign w:val="bottom"/>
          </w:tcPr>
          <w:p w14:paraId="3BEBC50A" w14:textId="18704462"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34" w:name="_Toc4057378"/>
            <w:r>
              <w:rPr>
                <w:rFonts w:asciiTheme="minorHAnsi" w:hAnsiTheme="minorHAnsi" w:cs="Arial"/>
                <w:snapToGrid w:val="0"/>
                <w:sz w:val="22"/>
                <w:szCs w:val="22"/>
                <w:lang w:val="hr-HR"/>
              </w:rPr>
              <w:t>-</w:t>
            </w:r>
            <w:bookmarkEnd w:id="334"/>
          </w:p>
        </w:tc>
      </w:tr>
      <w:tr w:rsidR="00343C67" w:rsidRPr="00C11797" w14:paraId="33A024BB" w14:textId="77777777" w:rsidTr="00864F78">
        <w:trPr>
          <w:trHeight w:val="297"/>
        </w:trPr>
        <w:tc>
          <w:tcPr>
            <w:tcW w:w="2656" w:type="pct"/>
            <w:vAlign w:val="bottom"/>
          </w:tcPr>
          <w:p w14:paraId="26428AD7" w14:textId="77777777" w:rsidR="00343C67" w:rsidRPr="00C11797" w:rsidRDefault="00343C67" w:rsidP="00343C67">
            <w:pPr>
              <w:tabs>
                <w:tab w:val="right" w:pos="1202"/>
              </w:tabs>
              <w:outlineLvl w:val="0"/>
              <w:rPr>
                <w:rFonts w:ascii="Calibri" w:hAnsi="Calibri" w:cs="Arial"/>
                <w:sz w:val="22"/>
                <w:szCs w:val="22"/>
              </w:rPr>
            </w:pPr>
            <w:bookmarkStart w:id="335" w:name="_Toc4057379"/>
            <w:r w:rsidRPr="00C11797">
              <w:rPr>
                <w:rFonts w:ascii="Calibri" w:eastAsia="Calibri" w:hAnsi="Calibri" w:cs="Arial"/>
                <w:sz w:val="22"/>
                <w:szCs w:val="22"/>
              </w:rPr>
              <w:t>Property, plant and equipment and intangible assets</w:t>
            </w:r>
            <w:bookmarkEnd w:id="335"/>
          </w:p>
        </w:tc>
        <w:tc>
          <w:tcPr>
            <w:tcW w:w="595" w:type="pct"/>
            <w:vAlign w:val="center"/>
          </w:tcPr>
          <w:p w14:paraId="61D524CF" w14:textId="508E79A9" w:rsidR="00343C67" w:rsidRPr="00864F78" w:rsidRDefault="00343C67" w:rsidP="00343C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21</w:t>
            </w:r>
          </w:p>
        </w:tc>
        <w:tc>
          <w:tcPr>
            <w:tcW w:w="816" w:type="pct"/>
            <w:tcBorders>
              <w:top w:val="nil"/>
              <w:left w:val="nil"/>
              <w:bottom w:val="nil"/>
              <w:right w:val="nil"/>
            </w:tcBorders>
            <w:shd w:val="clear" w:color="auto" w:fill="auto"/>
            <w:vAlign w:val="center"/>
          </w:tcPr>
          <w:p w14:paraId="48F1F6B6" w14:textId="412B4F28"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47</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309</w:t>
            </w:r>
          </w:p>
        </w:tc>
        <w:tc>
          <w:tcPr>
            <w:tcW w:w="148" w:type="pct"/>
            <w:vAlign w:val="bottom"/>
          </w:tcPr>
          <w:p w14:paraId="059271F9"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5E2B065E" w14:textId="028AF082"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36" w:name="_Toc4057382"/>
            <w:r>
              <w:rPr>
                <w:rFonts w:ascii="Calibri" w:hAnsi="Calibri" w:cs="Calibri"/>
                <w:color w:val="000000"/>
                <w:sz w:val="22"/>
                <w:szCs w:val="22"/>
              </w:rPr>
              <w:t>50,764</w:t>
            </w:r>
            <w:bookmarkEnd w:id="336"/>
          </w:p>
        </w:tc>
      </w:tr>
      <w:tr w:rsidR="00343C67" w:rsidRPr="00C11797" w14:paraId="449013DB" w14:textId="77777777" w:rsidTr="00864F78">
        <w:trPr>
          <w:trHeight w:val="297"/>
        </w:trPr>
        <w:tc>
          <w:tcPr>
            <w:tcW w:w="2656" w:type="pct"/>
            <w:vAlign w:val="bottom"/>
          </w:tcPr>
          <w:p w14:paraId="21ADF8F2" w14:textId="73DEDBEA" w:rsidR="00343C67" w:rsidRPr="00C11797" w:rsidRDefault="00343C67" w:rsidP="00343C67">
            <w:pPr>
              <w:tabs>
                <w:tab w:val="right" w:pos="1202"/>
              </w:tabs>
              <w:outlineLvl w:val="0"/>
              <w:rPr>
                <w:rFonts w:ascii="Calibri" w:hAnsi="Calibri" w:cs="Arial"/>
                <w:sz w:val="22"/>
                <w:szCs w:val="22"/>
              </w:rPr>
            </w:pPr>
            <w:r>
              <w:rPr>
                <w:rFonts w:ascii="Calibri" w:eastAsia="Calibri" w:hAnsi="Calibri" w:cs="Arial"/>
                <w:sz w:val="22"/>
                <w:szCs w:val="22"/>
              </w:rPr>
              <w:t>Foreclosed assets</w:t>
            </w:r>
          </w:p>
        </w:tc>
        <w:tc>
          <w:tcPr>
            <w:tcW w:w="595" w:type="pct"/>
            <w:vAlign w:val="center"/>
          </w:tcPr>
          <w:p w14:paraId="2A341BAE" w14:textId="29122455" w:rsidR="00343C67" w:rsidRPr="00864F78" w:rsidRDefault="00343C67" w:rsidP="00343C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22</w:t>
            </w:r>
          </w:p>
        </w:tc>
        <w:tc>
          <w:tcPr>
            <w:tcW w:w="816" w:type="pct"/>
            <w:tcBorders>
              <w:top w:val="nil"/>
              <w:left w:val="nil"/>
              <w:bottom w:val="nil"/>
              <w:right w:val="nil"/>
            </w:tcBorders>
            <w:shd w:val="clear" w:color="auto" w:fill="auto"/>
            <w:vAlign w:val="center"/>
          </w:tcPr>
          <w:p w14:paraId="2C16ABCB" w14:textId="4FFA7872"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24</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198</w:t>
            </w:r>
          </w:p>
        </w:tc>
        <w:tc>
          <w:tcPr>
            <w:tcW w:w="148" w:type="pct"/>
            <w:vAlign w:val="bottom"/>
          </w:tcPr>
          <w:p w14:paraId="7CC94C74"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518709CE" w14:textId="3D765E71"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37" w:name="_Toc4057386"/>
            <w:r>
              <w:rPr>
                <w:rFonts w:ascii="Calibri" w:hAnsi="Calibri" w:cs="Calibri"/>
                <w:color w:val="000000"/>
                <w:sz w:val="22"/>
                <w:szCs w:val="22"/>
              </w:rPr>
              <w:t>25,330</w:t>
            </w:r>
            <w:bookmarkEnd w:id="337"/>
          </w:p>
        </w:tc>
      </w:tr>
      <w:tr w:rsidR="00343C67" w:rsidRPr="00C11797" w14:paraId="52DE8C02" w14:textId="77777777" w:rsidTr="00864F78">
        <w:trPr>
          <w:trHeight w:val="297"/>
        </w:trPr>
        <w:tc>
          <w:tcPr>
            <w:tcW w:w="2656" w:type="pct"/>
            <w:vAlign w:val="bottom"/>
          </w:tcPr>
          <w:p w14:paraId="6656813D" w14:textId="77777777" w:rsidR="00343C67" w:rsidRPr="00C11797" w:rsidRDefault="00343C67" w:rsidP="00343C67">
            <w:pPr>
              <w:tabs>
                <w:tab w:val="right" w:pos="1202"/>
              </w:tabs>
              <w:outlineLvl w:val="0"/>
              <w:rPr>
                <w:rFonts w:ascii="Calibri" w:hAnsi="Calibri" w:cs="Arial"/>
                <w:sz w:val="22"/>
                <w:szCs w:val="22"/>
              </w:rPr>
            </w:pPr>
            <w:bookmarkStart w:id="338" w:name="_Toc4057387"/>
            <w:r w:rsidRPr="00C11797">
              <w:rPr>
                <w:rFonts w:ascii="Calibri" w:eastAsia="Calibri" w:hAnsi="Calibri" w:cs="Arial"/>
                <w:sz w:val="22"/>
                <w:szCs w:val="22"/>
              </w:rPr>
              <w:t>Other assets</w:t>
            </w:r>
            <w:bookmarkEnd w:id="338"/>
          </w:p>
        </w:tc>
        <w:tc>
          <w:tcPr>
            <w:tcW w:w="595" w:type="pct"/>
            <w:vAlign w:val="center"/>
          </w:tcPr>
          <w:p w14:paraId="1FA8E258" w14:textId="756060DA" w:rsidR="00343C67" w:rsidRPr="00864F78" w:rsidRDefault="00343C67" w:rsidP="00343C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23</w:t>
            </w:r>
          </w:p>
        </w:tc>
        <w:tc>
          <w:tcPr>
            <w:tcW w:w="816" w:type="pct"/>
            <w:tcBorders>
              <w:top w:val="nil"/>
              <w:left w:val="nil"/>
              <w:bottom w:val="nil"/>
              <w:right w:val="nil"/>
            </w:tcBorders>
            <w:shd w:val="clear" w:color="auto" w:fill="auto"/>
            <w:vAlign w:val="center"/>
          </w:tcPr>
          <w:p w14:paraId="2D001400" w14:textId="22EA6EB9" w:rsidR="00343C67" w:rsidRPr="00C11797" w:rsidRDefault="00343C67" w:rsidP="00343C67">
            <w:pPr>
              <w:tabs>
                <w:tab w:val="right" w:pos="1202"/>
              </w:tabs>
              <w:jc w:val="right"/>
              <w:outlineLvl w:val="0"/>
              <w:rPr>
                <w:rFonts w:ascii="Calibri" w:hAnsi="Calibri" w:cs="Arial"/>
                <w:snapToGrid w:val="0"/>
                <w:sz w:val="22"/>
                <w:szCs w:val="22"/>
              </w:rPr>
            </w:pPr>
            <w:r>
              <w:rPr>
                <w:rFonts w:asciiTheme="minorHAnsi" w:hAnsiTheme="minorHAnsi" w:cs="Arial"/>
                <w:snapToGrid w:val="0"/>
                <w:color w:val="000000" w:themeColor="text1"/>
                <w:sz w:val="22"/>
                <w:szCs w:val="22"/>
                <w:lang w:val="hr-HR"/>
              </w:rPr>
              <w:t>23</w:t>
            </w:r>
            <w:r w:rsidR="00FD014A">
              <w:rPr>
                <w:rFonts w:asciiTheme="minorHAnsi" w:hAnsiTheme="minorHAnsi" w:cs="Arial"/>
                <w:snapToGrid w:val="0"/>
                <w:color w:val="000000" w:themeColor="text1"/>
                <w:sz w:val="22"/>
                <w:szCs w:val="22"/>
                <w:lang w:val="hr-HR"/>
              </w:rPr>
              <w:t>,</w:t>
            </w:r>
            <w:r>
              <w:rPr>
                <w:rFonts w:asciiTheme="minorHAnsi" w:hAnsiTheme="minorHAnsi" w:cs="Arial"/>
                <w:snapToGrid w:val="0"/>
                <w:color w:val="000000" w:themeColor="text1"/>
                <w:sz w:val="22"/>
                <w:szCs w:val="22"/>
                <w:lang w:val="hr-HR"/>
              </w:rPr>
              <w:t>922</w:t>
            </w:r>
          </w:p>
        </w:tc>
        <w:tc>
          <w:tcPr>
            <w:tcW w:w="148" w:type="pct"/>
            <w:vAlign w:val="bottom"/>
          </w:tcPr>
          <w:p w14:paraId="770C0928" w14:textId="77777777" w:rsidR="00343C67" w:rsidRPr="00C11797" w:rsidRDefault="00343C67" w:rsidP="00343C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bottom"/>
          </w:tcPr>
          <w:p w14:paraId="23C83679" w14:textId="2E679ED8" w:rsidR="00343C67" w:rsidRPr="00C11797" w:rsidRDefault="00343C67" w:rsidP="00343C67">
            <w:pPr>
              <w:tabs>
                <w:tab w:val="right" w:pos="1202"/>
              </w:tabs>
              <w:spacing w:line="301" w:lineRule="exact"/>
              <w:jc w:val="right"/>
              <w:outlineLvl w:val="0"/>
              <w:rPr>
                <w:rFonts w:asciiTheme="minorHAnsi" w:hAnsiTheme="minorHAnsi" w:cs="Arial"/>
                <w:snapToGrid w:val="0"/>
                <w:sz w:val="22"/>
                <w:szCs w:val="22"/>
              </w:rPr>
            </w:pPr>
            <w:bookmarkStart w:id="339" w:name="_Toc4057390"/>
            <w:r>
              <w:rPr>
                <w:rFonts w:ascii="Calibri" w:hAnsi="Calibri" w:cs="Calibri"/>
                <w:color w:val="000000"/>
                <w:sz w:val="22"/>
                <w:szCs w:val="22"/>
              </w:rPr>
              <w:t>15,164</w:t>
            </w:r>
            <w:bookmarkEnd w:id="339"/>
          </w:p>
        </w:tc>
      </w:tr>
      <w:tr w:rsidR="00343C67" w:rsidRPr="00C11797" w14:paraId="2097B0C0" w14:textId="77777777" w:rsidTr="007D690A">
        <w:trPr>
          <w:trHeight w:hRule="exact" w:val="379"/>
        </w:trPr>
        <w:tc>
          <w:tcPr>
            <w:tcW w:w="2656" w:type="pct"/>
            <w:vAlign w:val="bottom"/>
          </w:tcPr>
          <w:p w14:paraId="3EAE1094" w14:textId="77777777" w:rsidR="00343C67" w:rsidRPr="00C11797" w:rsidRDefault="00343C67" w:rsidP="00343C67">
            <w:pPr>
              <w:tabs>
                <w:tab w:val="right" w:pos="1202"/>
              </w:tabs>
              <w:outlineLvl w:val="0"/>
              <w:rPr>
                <w:rFonts w:ascii="Calibri" w:hAnsi="Calibri" w:cs="Arial"/>
                <w:b/>
                <w:bCs/>
                <w:sz w:val="22"/>
                <w:szCs w:val="22"/>
              </w:rPr>
            </w:pPr>
            <w:bookmarkStart w:id="340" w:name="_Toc4057391"/>
            <w:r w:rsidRPr="00C11797">
              <w:rPr>
                <w:rFonts w:ascii="Calibri" w:eastAsia="Calibri" w:hAnsi="Calibri" w:cs="Arial"/>
                <w:b/>
                <w:bCs/>
                <w:sz w:val="22"/>
                <w:szCs w:val="22"/>
              </w:rPr>
              <w:t>Total assets</w:t>
            </w:r>
            <w:bookmarkEnd w:id="340"/>
          </w:p>
        </w:tc>
        <w:tc>
          <w:tcPr>
            <w:tcW w:w="595" w:type="pct"/>
            <w:vAlign w:val="bottom"/>
          </w:tcPr>
          <w:p w14:paraId="36BECE2A" w14:textId="77777777" w:rsidR="00343C67" w:rsidRPr="00864F78" w:rsidRDefault="00343C67" w:rsidP="00343C67">
            <w:pPr>
              <w:keepLines/>
              <w:jc w:val="center"/>
              <w:rPr>
                <w:rFonts w:ascii="Calibri" w:hAnsi="Calibri" w:cs="Arial"/>
                <w:spacing w:val="-2"/>
                <w:position w:val="4"/>
                <w:sz w:val="22"/>
                <w:szCs w:val="22"/>
              </w:rPr>
            </w:pPr>
          </w:p>
        </w:tc>
        <w:tc>
          <w:tcPr>
            <w:tcW w:w="816" w:type="pct"/>
            <w:tcBorders>
              <w:top w:val="single" w:sz="4" w:space="0" w:color="auto"/>
              <w:bottom w:val="single" w:sz="12" w:space="0" w:color="auto"/>
            </w:tcBorders>
            <w:vAlign w:val="bottom"/>
          </w:tcPr>
          <w:p w14:paraId="50F7F746" w14:textId="78BF1D84" w:rsidR="00343C67" w:rsidRPr="00EA22B8" w:rsidRDefault="00343C67" w:rsidP="00343C67">
            <w:pPr>
              <w:tabs>
                <w:tab w:val="right" w:pos="1202"/>
              </w:tabs>
              <w:spacing w:line="340" w:lineRule="exact"/>
              <w:jc w:val="right"/>
              <w:outlineLvl w:val="0"/>
              <w:rPr>
                <w:rFonts w:asciiTheme="minorHAnsi" w:hAnsiTheme="minorHAnsi" w:cs="Arial"/>
                <w:b/>
                <w:bCs/>
                <w:sz w:val="22"/>
                <w:szCs w:val="22"/>
              </w:rPr>
            </w:pPr>
            <w:r>
              <w:rPr>
                <w:rFonts w:asciiTheme="minorHAnsi" w:hAnsiTheme="minorHAnsi" w:cs="Arial"/>
                <w:b/>
                <w:bCs/>
                <w:sz w:val="22"/>
                <w:szCs w:val="22"/>
              </w:rPr>
              <w:t>26,446,485</w:t>
            </w:r>
          </w:p>
        </w:tc>
        <w:tc>
          <w:tcPr>
            <w:tcW w:w="148" w:type="pct"/>
            <w:tcBorders>
              <w:top w:val="single" w:sz="4" w:space="0" w:color="auto"/>
              <w:bottom w:val="single" w:sz="12" w:space="0" w:color="auto"/>
            </w:tcBorders>
            <w:vAlign w:val="bottom"/>
          </w:tcPr>
          <w:p w14:paraId="53D62659" w14:textId="77777777" w:rsidR="00343C67" w:rsidRPr="00C11797" w:rsidRDefault="00343C67" w:rsidP="00343C67">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598A1014" w14:textId="6017E1DF" w:rsidR="00343C67" w:rsidRPr="00C11797" w:rsidRDefault="00343C67" w:rsidP="00343C67">
            <w:pPr>
              <w:tabs>
                <w:tab w:val="right" w:pos="1202"/>
              </w:tabs>
              <w:spacing w:line="340" w:lineRule="exact"/>
              <w:jc w:val="right"/>
              <w:outlineLvl w:val="0"/>
              <w:rPr>
                <w:rFonts w:asciiTheme="minorHAnsi" w:hAnsiTheme="minorHAnsi" w:cs="Arial"/>
                <w:b/>
                <w:bCs/>
                <w:sz w:val="22"/>
                <w:szCs w:val="22"/>
              </w:rPr>
            </w:pPr>
            <w:bookmarkStart w:id="341" w:name="_Toc4057393"/>
            <w:r w:rsidRPr="00EA22B8">
              <w:rPr>
                <w:rFonts w:asciiTheme="minorHAnsi" w:hAnsiTheme="minorHAnsi" w:cs="Arial"/>
                <w:b/>
                <w:bCs/>
                <w:sz w:val="22"/>
                <w:szCs w:val="22"/>
              </w:rPr>
              <w:t>27,198,927</w:t>
            </w:r>
            <w:bookmarkEnd w:id="341"/>
          </w:p>
        </w:tc>
      </w:tr>
      <w:tr w:rsidR="00343C67" w:rsidRPr="00C11797" w14:paraId="00A61B96" w14:textId="77777777" w:rsidTr="001E60A3">
        <w:trPr>
          <w:trHeight w:val="307"/>
        </w:trPr>
        <w:tc>
          <w:tcPr>
            <w:tcW w:w="2656" w:type="pct"/>
            <w:vAlign w:val="bottom"/>
          </w:tcPr>
          <w:p w14:paraId="76647549" w14:textId="77777777" w:rsidR="00343C67" w:rsidRPr="00C11797" w:rsidRDefault="00343C67" w:rsidP="00343C67">
            <w:pPr>
              <w:tabs>
                <w:tab w:val="right" w:pos="1202"/>
              </w:tabs>
              <w:outlineLvl w:val="0"/>
              <w:rPr>
                <w:rFonts w:ascii="Calibri" w:hAnsi="Calibri" w:cs="Arial"/>
                <w:b/>
                <w:bCs/>
                <w:sz w:val="22"/>
                <w:szCs w:val="22"/>
              </w:rPr>
            </w:pPr>
            <w:bookmarkStart w:id="342" w:name="_Toc4057394"/>
            <w:r w:rsidRPr="00C11797">
              <w:rPr>
                <w:rFonts w:ascii="Calibri" w:eastAsia="Calibri" w:hAnsi="Calibri" w:cs="Arial"/>
                <w:b/>
                <w:bCs/>
                <w:sz w:val="22"/>
                <w:szCs w:val="22"/>
              </w:rPr>
              <w:t>Liabilities</w:t>
            </w:r>
            <w:bookmarkEnd w:id="342"/>
          </w:p>
        </w:tc>
        <w:tc>
          <w:tcPr>
            <w:tcW w:w="595" w:type="pct"/>
            <w:vAlign w:val="bottom"/>
          </w:tcPr>
          <w:p w14:paraId="06F472ED" w14:textId="77777777" w:rsidR="00343C67" w:rsidRPr="00864F78" w:rsidRDefault="00343C67" w:rsidP="00343C67">
            <w:pPr>
              <w:keepNext/>
              <w:keepLines/>
              <w:tabs>
                <w:tab w:val="decimal" w:pos="1060"/>
              </w:tabs>
              <w:jc w:val="center"/>
              <w:rPr>
                <w:rFonts w:ascii="Calibri" w:hAnsi="Calibri" w:cs="Arial"/>
                <w:b/>
                <w:position w:val="4"/>
                <w:sz w:val="22"/>
                <w:szCs w:val="22"/>
                <w:u w:val="thick"/>
              </w:rPr>
            </w:pPr>
          </w:p>
        </w:tc>
        <w:tc>
          <w:tcPr>
            <w:tcW w:w="816" w:type="pct"/>
            <w:tcBorders>
              <w:top w:val="single" w:sz="12" w:space="0" w:color="auto"/>
            </w:tcBorders>
            <w:vAlign w:val="bottom"/>
          </w:tcPr>
          <w:p w14:paraId="6AE995E2" w14:textId="77777777" w:rsidR="00343C67" w:rsidRPr="00C11797" w:rsidRDefault="00343C67" w:rsidP="00343C67">
            <w:pPr>
              <w:tabs>
                <w:tab w:val="right" w:pos="1202"/>
              </w:tabs>
              <w:jc w:val="right"/>
              <w:outlineLvl w:val="0"/>
              <w:rPr>
                <w:rFonts w:ascii="Calibri" w:hAnsi="Calibri" w:cs="Arial"/>
                <w:b/>
                <w:bCs/>
                <w:sz w:val="22"/>
                <w:szCs w:val="22"/>
              </w:rPr>
            </w:pPr>
          </w:p>
        </w:tc>
        <w:tc>
          <w:tcPr>
            <w:tcW w:w="148" w:type="pct"/>
            <w:tcBorders>
              <w:top w:val="single" w:sz="12" w:space="0" w:color="auto"/>
            </w:tcBorders>
            <w:vAlign w:val="bottom"/>
          </w:tcPr>
          <w:p w14:paraId="1E27EA40" w14:textId="77777777" w:rsidR="00343C67" w:rsidRPr="00C11797" w:rsidRDefault="00343C67" w:rsidP="00343C67">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7C52697F" w14:textId="77777777" w:rsidR="00343C67" w:rsidRPr="00C11797" w:rsidRDefault="00343C67" w:rsidP="00343C67">
            <w:pPr>
              <w:tabs>
                <w:tab w:val="right" w:pos="1202"/>
              </w:tabs>
              <w:jc w:val="right"/>
              <w:outlineLvl w:val="0"/>
              <w:rPr>
                <w:rFonts w:ascii="Calibri" w:hAnsi="Calibri" w:cs="Arial"/>
                <w:b/>
                <w:bCs/>
                <w:sz w:val="22"/>
                <w:szCs w:val="22"/>
              </w:rPr>
            </w:pPr>
          </w:p>
        </w:tc>
      </w:tr>
      <w:tr w:rsidR="00343C67" w:rsidRPr="00C11797" w14:paraId="2BDF4FF0" w14:textId="77777777" w:rsidTr="00864F78">
        <w:trPr>
          <w:trHeight w:val="297"/>
        </w:trPr>
        <w:tc>
          <w:tcPr>
            <w:tcW w:w="2656" w:type="pct"/>
            <w:vAlign w:val="bottom"/>
          </w:tcPr>
          <w:p w14:paraId="7F7CF313" w14:textId="77777777" w:rsidR="00343C67" w:rsidRPr="00C11797" w:rsidRDefault="00343C67" w:rsidP="00343C67">
            <w:pPr>
              <w:tabs>
                <w:tab w:val="right" w:pos="1202"/>
              </w:tabs>
              <w:outlineLvl w:val="0"/>
              <w:rPr>
                <w:rFonts w:ascii="Calibri" w:hAnsi="Calibri" w:cs="Arial"/>
                <w:sz w:val="22"/>
                <w:szCs w:val="22"/>
              </w:rPr>
            </w:pPr>
            <w:bookmarkStart w:id="343" w:name="_Toc4057395"/>
            <w:r w:rsidRPr="00C11797">
              <w:rPr>
                <w:rFonts w:ascii="Calibri" w:eastAsia="Calibri" w:hAnsi="Calibri" w:cs="Arial"/>
                <w:sz w:val="22"/>
                <w:szCs w:val="22"/>
              </w:rPr>
              <w:t>Deposits from customers</w:t>
            </w:r>
            <w:bookmarkEnd w:id="343"/>
          </w:p>
        </w:tc>
        <w:tc>
          <w:tcPr>
            <w:tcW w:w="595" w:type="pct"/>
            <w:vAlign w:val="bottom"/>
          </w:tcPr>
          <w:p w14:paraId="778618D6" w14:textId="16DBC995" w:rsidR="00343C67" w:rsidRPr="00864F78" w:rsidRDefault="00343C67" w:rsidP="00343C67">
            <w:pPr>
              <w:tabs>
                <w:tab w:val="right" w:pos="1202"/>
              </w:tabs>
              <w:jc w:val="center"/>
              <w:outlineLvl w:val="0"/>
              <w:rPr>
                <w:rFonts w:ascii="Calibri" w:hAnsi="Calibri" w:cs="Arial"/>
                <w:bCs/>
                <w:sz w:val="22"/>
                <w:szCs w:val="22"/>
              </w:rPr>
            </w:pPr>
            <w:r w:rsidRPr="00864F78">
              <w:rPr>
                <w:rFonts w:ascii="Calibri" w:hAnsi="Calibri" w:cs="Arial"/>
                <w:bCs/>
                <w:sz w:val="22"/>
                <w:szCs w:val="22"/>
              </w:rPr>
              <w:t>24</w:t>
            </w:r>
          </w:p>
        </w:tc>
        <w:tc>
          <w:tcPr>
            <w:tcW w:w="816" w:type="pct"/>
            <w:tcBorders>
              <w:top w:val="nil"/>
              <w:left w:val="nil"/>
              <w:bottom w:val="nil"/>
              <w:right w:val="nil"/>
            </w:tcBorders>
            <w:shd w:val="clear" w:color="auto" w:fill="auto"/>
            <w:vAlign w:val="center"/>
          </w:tcPr>
          <w:p w14:paraId="6E73B590" w14:textId="07EB27D6"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176</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769</w:t>
            </w:r>
          </w:p>
        </w:tc>
        <w:tc>
          <w:tcPr>
            <w:tcW w:w="148" w:type="pct"/>
            <w:vAlign w:val="bottom"/>
          </w:tcPr>
          <w:p w14:paraId="68093DD6"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45962391" w14:textId="0D25A789"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44" w:name="_Toc4057398"/>
            <w:r>
              <w:rPr>
                <w:rFonts w:ascii="Calibri" w:hAnsi="Calibri" w:cs="Calibri"/>
                <w:color w:val="000000"/>
                <w:sz w:val="22"/>
                <w:szCs w:val="22"/>
              </w:rPr>
              <w:t>429,096</w:t>
            </w:r>
            <w:bookmarkEnd w:id="344"/>
          </w:p>
        </w:tc>
      </w:tr>
      <w:tr w:rsidR="00343C67" w:rsidRPr="00C11797" w14:paraId="199F5B24" w14:textId="77777777" w:rsidTr="00864F78">
        <w:trPr>
          <w:trHeight w:val="297"/>
        </w:trPr>
        <w:tc>
          <w:tcPr>
            <w:tcW w:w="2656" w:type="pct"/>
            <w:vAlign w:val="bottom"/>
          </w:tcPr>
          <w:p w14:paraId="310A70FF" w14:textId="77777777" w:rsidR="00343C67" w:rsidRPr="00C11797" w:rsidRDefault="00343C67" w:rsidP="00343C67">
            <w:pPr>
              <w:tabs>
                <w:tab w:val="right" w:pos="1202"/>
              </w:tabs>
              <w:outlineLvl w:val="0"/>
              <w:rPr>
                <w:rFonts w:ascii="Calibri" w:hAnsi="Calibri" w:cs="Arial"/>
                <w:sz w:val="22"/>
                <w:szCs w:val="22"/>
              </w:rPr>
            </w:pPr>
            <w:bookmarkStart w:id="345" w:name="_Toc4057399"/>
            <w:r w:rsidRPr="00C11797">
              <w:rPr>
                <w:rFonts w:ascii="Calibri" w:eastAsia="Calibri" w:hAnsi="Calibri" w:cs="Arial"/>
                <w:sz w:val="22"/>
                <w:szCs w:val="22"/>
              </w:rPr>
              <w:t>Borrowings</w:t>
            </w:r>
            <w:bookmarkEnd w:id="345"/>
          </w:p>
        </w:tc>
        <w:tc>
          <w:tcPr>
            <w:tcW w:w="595" w:type="pct"/>
            <w:vAlign w:val="center"/>
          </w:tcPr>
          <w:p w14:paraId="789DB30F" w14:textId="2534C5E5" w:rsidR="00343C67" w:rsidRPr="00864F78" w:rsidRDefault="00343C67" w:rsidP="00343C67">
            <w:pPr>
              <w:tabs>
                <w:tab w:val="right" w:pos="1202"/>
              </w:tabs>
              <w:jc w:val="center"/>
              <w:outlineLvl w:val="0"/>
              <w:rPr>
                <w:rFonts w:ascii="Calibri" w:hAnsi="Calibri" w:cs="Arial"/>
                <w:b/>
                <w:sz w:val="22"/>
                <w:szCs w:val="22"/>
              </w:rPr>
            </w:pPr>
            <w:r w:rsidRPr="00864F78">
              <w:rPr>
                <w:rFonts w:ascii="Calibri" w:hAnsi="Calibri" w:cs="Arial"/>
                <w:sz w:val="22"/>
                <w:szCs w:val="22"/>
              </w:rPr>
              <w:t>25</w:t>
            </w:r>
          </w:p>
        </w:tc>
        <w:tc>
          <w:tcPr>
            <w:tcW w:w="816" w:type="pct"/>
            <w:tcBorders>
              <w:top w:val="nil"/>
              <w:left w:val="nil"/>
              <w:bottom w:val="nil"/>
              <w:right w:val="nil"/>
            </w:tcBorders>
            <w:shd w:val="clear" w:color="auto" w:fill="auto"/>
            <w:vAlign w:val="center"/>
          </w:tcPr>
          <w:p w14:paraId="54EB5124" w14:textId="5FD29AE3"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14</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400</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453</w:t>
            </w:r>
          </w:p>
        </w:tc>
        <w:tc>
          <w:tcPr>
            <w:tcW w:w="148" w:type="pct"/>
            <w:vAlign w:val="bottom"/>
          </w:tcPr>
          <w:p w14:paraId="6294B44F"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DD6198E" w14:textId="2D6A7896"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46" w:name="_Toc4057402"/>
            <w:r>
              <w:rPr>
                <w:rFonts w:ascii="Calibri" w:hAnsi="Calibri" w:cs="Calibri"/>
                <w:color w:val="000000"/>
                <w:sz w:val="22"/>
                <w:szCs w:val="22"/>
              </w:rPr>
              <w:t>14,877,987</w:t>
            </w:r>
            <w:bookmarkEnd w:id="346"/>
          </w:p>
        </w:tc>
      </w:tr>
      <w:tr w:rsidR="00343C67" w:rsidRPr="00C11797" w14:paraId="095CB73A" w14:textId="77777777" w:rsidTr="00864F78">
        <w:trPr>
          <w:trHeight w:val="297"/>
        </w:trPr>
        <w:tc>
          <w:tcPr>
            <w:tcW w:w="2656" w:type="pct"/>
            <w:vAlign w:val="bottom"/>
          </w:tcPr>
          <w:p w14:paraId="117845FA" w14:textId="77777777" w:rsidR="00343C67" w:rsidRPr="00C11797" w:rsidRDefault="00343C67" w:rsidP="00343C67">
            <w:pPr>
              <w:tabs>
                <w:tab w:val="right" w:pos="1202"/>
              </w:tabs>
              <w:outlineLvl w:val="0"/>
              <w:rPr>
                <w:rFonts w:ascii="Calibri" w:hAnsi="Calibri" w:cs="Arial"/>
                <w:sz w:val="22"/>
                <w:szCs w:val="22"/>
              </w:rPr>
            </w:pPr>
            <w:bookmarkStart w:id="347" w:name="_Toc4057403"/>
            <w:r w:rsidRPr="00C11797">
              <w:rPr>
                <w:rFonts w:ascii="Calibri" w:eastAsia="Calibri" w:hAnsi="Calibri" w:cs="Arial"/>
                <w:sz w:val="22"/>
                <w:szCs w:val="22"/>
              </w:rPr>
              <w:t>Debt securities issued</w:t>
            </w:r>
            <w:bookmarkEnd w:id="347"/>
          </w:p>
        </w:tc>
        <w:tc>
          <w:tcPr>
            <w:tcW w:w="595" w:type="pct"/>
            <w:vAlign w:val="center"/>
          </w:tcPr>
          <w:p w14:paraId="4E214FC0" w14:textId="47D9286B" w:rsidR="00343C67" w:rsidRPr="00864F78" w:rsidRDefault="00343C67" w:rsidP="00343C67">
            <w:pPr>
              <w:tabs>
                <w:tab w:val="right" w:pos="1202"/>
              </w:tabs>
              <w:jc w:val="center"/>
              <w:outlineLvl w:val="0"/>
              <w:rPr>
                <w:rFonts w:ascii="Calibri" w:hAnsi="Calibri" w:cs="Arial"/>
                <w:sz w:val="22"/>
                <w:szCs w:val="22"/>
              </w:rPr>
            </w:pPr>
            <w:r w:rsidRPr="00864F78">
              <w:rPr>
                <w:rFonts w:ascii="Calibri" w:hAnsi="Calibri" w:cs="Arial"/>
                <w:sz w:val="22"/>
                <w:szCs w:val="22"/>
              </w:rPr>
              <w:t>26</w:t>
            </w:r>
          </w:p>
        </w:tc>
        <w:tc>
          <w:tcPr>
            <w:tcW w:w="816" w:type="pct"/>
            <w:tcBorders>
              <w:top w:val="nil"/>
              <w:left w:val="nil"/>
              <w:bottom w:val="nil"/>
              <w:right w:val="nil"/>
            </w:tcBorders>
            <w:shd w:val="clear" w:color="auto" w:fill="auto"/>
            <w:vAlign w:val="center"/>
          </w:tcPr>
          <w:p w14:paraId="6EFD60F9" w14:textId="728D729D"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1</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158</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291</w:t>
            </w:r>
          </w:p>
        </w:tc>
        <w:tc>
          <w:tcPr>
            <w:tcW w:w="148" w:type="pct"/>
            <w:vAlign w:val="bottom"/>
          </w:tcPr>
          <w:p w14:paraId="097E23B3"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472C4B97" w14:textId="546560D4"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48" w:name="_Toc4057406"/>
            <w:r>
              <w:rPr>
                <w:rFonts w:ascii="Calibri" w:hAnsi="Calibri" w:cs="Calibri"/>
                <w:color w:val="000000"/>
                <w:sz w:val="22"/>
                <w:szCs w:val="22"/>
              </w:rPr>
              <w:t>1,150,557</w:t>
            </w:r>
            <w:bookmarkEnd w:id="348"/>
          </w:p>
        </w:tc>
      </w:tr>
      <w:tr w:rsidR="00343C67" w:rsidRPr="00C11797" w14:paraId="4B716218" w14:textId="77777777" w:rsidTr="00864F78">
        <w:trPr>
          <w:trHeight w:val="297"/>
        </w:trPr>
        <w:tc>
          <w:tcPr>
            <w:tcW w:w="2656" w:type="pct"/>
            <w:vAlign w:val="bottom"/>
          </w:tcPr>
          <w:p w14:paraId="07A4005A" w14:textId="32A5448B" w:rsidR="00343C67" w:rsidRPr="00C11797" w:rsidRDefault="00343C67" w:rsidP="00343C67">
            <w:pPr>
              <w:tabs>
                <w:tab w:val="right" w:pos="1202"/>
              </w:tabs>
              <w:outlineLvl w:val="0"/>
              <w:rPr>
                <w:rFonts w:ascii="Calibri" w:eastAsia="Calibri" w:hAnsi="Calibri" w:cs="Arial"/>
                <w:sz w:val="22"/>
                <w:szCs w:val="22"/>
              </w:rPr>
            </w:pPr>
            <w:r w:rsidRPr="0081480E">
              <w:rPr>
                <w:rFonts w:ascii="Calibri" w:eastAsia="Calibri" w:hAnsi="Calibri" w:cs="Arial"/>
                <w:sz w:val="22"/>
                <w:szCs w:val="22"/>
              </w:rPr>
              <w:t>Provisions for guarantees, commitments and other liabilities</w:t>
            </w:r>
          </w:p>
        </w:tc>
        <w:tc>
          <w:tcPr>
            <w:tcW w:w="595" w:type="pct"/>
            <w:vAlign w:val="center"/>
          </w:tcPr>
          <w:p w14:paraId="39AE2276" w14:textId="4D0E0734" w:rsidR="00343C67" w:rsidRPr="00864F78" w:rsidRDefault="00C27D33" w:rsidP="00343C67">
            <w:pPr>
              <w:tabs>
                <w:tab w:val="right" w:pos="1202"/>
              </w:tabs>
              <w:jc w:val="center"/>
              <w:outlineLvl w:val="0"/>
              <w:rPr>
                <w:rFonts w:ascii="Calibri" w:hAnsi="Calibri" w:cs="Arial"/>
                <w:sz w:val="22"/>
                <w:szCs w:val="22"/>
              </w:rPr>
            </w:pPr>
            <w:r w:rsidRPr="00864F78">
              <w:rPr>
                <w:rFonts w:ascii="Calibri" w:hAnsi="Calibri" w:cs="Arial"/>
                <w:sz w:val="22"/>
                <w:szCs w:val="22"/>
              </w:rPr>
              <w:t>27</w:t>
            </w:r>
          </w:p>
        </w:tc>
        <w:tc>
          <w:tcPr>
            <w:tcW w:w="816" w:type="pct"/>
            <w:tcBorders>
              <w:top w:val="nil"/>
              <w:left w:val="nil"/>
              <w:bottom w:val="nil"/>
              <w:right w:val="nil"/>
            </w:tcBorders>
            <w:shd w:val="clear" w:color="auto" w:fill="auto"/>
            <w:vAlign w:val="bottom"/>
          </w:tcPr>
          <w:p w14:paraId="686CD152" w14:textId="4F0DC95F" w:rsidR="00343C67" w:rsidRDefault="00343C67" w:rsidP="00343C67">
            <w:pPr>
              <w:tabs>
                <w:tab w:val="right" w:pos="1202"/>
              </w:tabs>
              <w:jc w:val="right"/>
              <w:outlineLvl w:val="0"/>
              <w:rPr>
                <w:rFonts w:ascii="Calibri" w:hAnsi="Calibri" w:cs="Calibri"/>
                <w:color w:val="000000"/>
                <w:sz w:val="22"/>
                <w:szCs w:val="22"/>
              </w:rPr>
            </w:pPr>
            <w:r>
              <w:rPr>
                <w:rFonts w:ascii="Calibri" w:hAnsi="Calibri" w:cs="Calibri"/>
                <w:color w:val="000000" w:themeColor="text1"/>
                <w:sz w:val="22"/>
                <w:szCs w:val="22"/>
                <w:lang w:val="hr-HR"/>
              </w:rPr>
              <w:t>120</w:t>
            </w:r>
            <w:r w:rsidR="00FD014A">
              <w:rPr>
                <w:rFonts w:ascii="Calibri" w:hAnsi="Calibri" w:cs="Calibri"/>
                <w:color w:val="000000" w:themeColor="text1"/>
                <w:sz w:val="22"/>
                <w:szCs w:val="22"/>
                <w:lang w:val="hr-HR"/>
              </w:rPr>
              <w:t>,</w:t>
            </w:r>
            <w:r>
              <w:rPr>
                <w:rFonts w:ascii="Calibri" w:hAnsi="Calibri" w:cs="Calibri"/>
                <w:color w:val="000000" w:themeColor="text1"/>
                <w:sz w:val="22"/>
                <w:szCs w:val="22"/>
                <w:lang w:val="hr-HR"/>
              </w:rPr>
              <w:t>631</w:t>
            </w:r>
          </w:p>
        </w:tc>
        <w:tc>
          <w:tcPr>
            <w:tcW w:w="148" w:type="pct"/>
            <w:vAlign w:val="bottom"/>
          </w:tcPr>
          <w:p w14:paraId="31A7296E"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4ED375A" w14:textId="01804F0D" w:rsidR="00343C67" w:rsidRDefault="00343C67" w:rsidP="00343C67">
            <w:pPr>
              <w:tabs>
                <w:tab w:val="right" w:pos="1202"/>
              </w:tabs>
              <w:spacing w:line="301" w:lineRule="exact"/>
              <w:jc w:val="right"/>
              <w:outlineLvl w:val="0"/>
              <w:rPr>
                <w:rFonts w:ascii="Calibri" w:hAnsi="Calibri" w:cs="Calibri"/>
                <w:color w:val="000000"/>
                <w:sz w:val="22"/>
                <w:szCs w:val="22"/>
              </w:rPr>
            </w:pPr>
            <w:r>
              <w:rPr>
                <w:rFonts w:ascii="Calibri" w:hAnsi="Calibri" w:cs="Calibri"/>
                <w:color w:val="000000"/>
                <w:sz w:val="22"/>
                <w:szCs w:val="22"/>
              </w:rPr>
              <w:t>321,361</w:t>
            </w:r>
          </w:p>
        </w:tc>
      </w:tr>
      <w:tr w:rsidR="00343C67" w:rsidRPr="00C11797" w14:paraId="4ED84F5E" w14:textId="77777777" w:rsidTr="00864F78">
        <w:trPr>
          <w:trHeight w:val="297"/>
        </w:trPr>
        <w:tc>
          <w:tcPr>
            <w:tcW w:w="2656" w:type="pct"/>
            <w:vAlign w:val="bottom"/>
          </w:tcPr>
          <w:p w14:paraId="44EDD79B" w14:textId="77777777" w:rsidR="00343C67" w:rsidRPr="00C11797" w:rsidRDefault="00343C67" w:rsidP="00343C67">
            <w:pPr>
              <w:tabs>
                <w:tab w:val="right" w:pos="1202"/>
              </w:tabs>
              <w:outlineLvl w:val="0"/>
              <w:rPr>
                <w:rFonts w:ascii="Calibri" w:hAnsi="Calibri" w:cs="Arial"/>
                <w:sz w:val="22"/>
                <w:szCs w:val="22"/>
              </w:rPr>
            </w:pPr>
            <w:bookmarkStart w:id="349" w:name="_Toc4057407"/>
            <w:r w:rsidRPr="00C11797">
              <w:rPr>
                <w:rFonts w:ascii="Calibri" w:eastAsia="Calibri" w:hAnsi="Calibri" w:cs="Arial"/>
                <w:sz w:val="22"/>
                <w:szCs w:val="22"/>
              </w:rPr>
              <w:t>Other liabilities</w:t>
            </w:r>
            <w:bookmarkEnd w:id="349"/>
          </w:p>
        </w:tc>
        <w:tc>
          <w:tcPr>
            <w:tcW w:w="595" w:type="pct"/>
            <w:vAlign w:val="center"/>
          </w:tcPr>
          <w:p w14:paraId="73751D3D" w14:textId="5F9D0A54" w:rsidR="00343C67" w:rsidRPr="00864F78" w:rsidRDefault="00343C67" w:rsidP="00343C67">
            <w:pPr>
              <w:tabs>
                <w:tab w:val="right" w:pos="1202"/>
              </w:tabs>
              <w:jc w:val="center"/>
              <w:outlineLvl w:val="0"/>
              <w:rPr>
                <w:rFonts w:ascii="Calibri" w:hAnsi="Calibri" w:cs="Arial"/>
                <w:sz w:val="22"/>
                <w:szCs w:val="22"/>
              </w:rPr>
            </w:pPr>
            <w:r w:rsidRPr="00864F78">
              <w:rPr>
                <w:rFonts w:ascii="Calibri" w:hAnsi="Calibri" w:cs="Arial"/>
                <w:sz w:val="22"/>
                <w:szCs w:val="22"/>
              </w:rPr>
              <w:t>28</w:t>
            </w:r>
          </w:p>
        </w:tc>
        <w:tc>
          <w:tcPr>
            <w:tcW w:w="816" w:type="pct"/>
            <w:tcBorders>
              <w:top w:val="nil"/>
              <w:left w:val="nil"/>
              <w:bottom w:val="nil"/>
              <w:right w:val="nil"/>
            </w:tcBorders>
            <w:shd w:val="clear" w:color="auto" w:fill="auto"/>
            <w:vAlign w:val="center"/>
          </w:tcPr>
          <w:p w14:paraId="6EEF9562" w14:textId="3289598C"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323</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247</w:t>
            </w:r>
          </w:p>
        </w:tc>
        <w:tc>
          <w:tcPr>
            <w:tcW w:w="148" w:type="pct"/>
            <w:vAlign w:val="bottom"/>
          </w:tcPr>
          <w:p w14:paraId="7842C3EA"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3462D6D4" w14:textId="32E35C04"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50" w:name="_Toc4057410"/>
            <w:r>
              <w:rPr>
                <w:rFonts w:ascii="Calibri" w:hAnsi="Calibri" w:cs="Calibri"/>
                <w:color w:val="000000"/>
                <w:sz w:val="22"/>
                <w:szCs w:val="22"/>
              </w:rPr>
              <w:t>365,914</w:t>
            </w:r>
            <w:bookmarkEnd w:id="350"/>
          </w:p>
        </w:tc>
      </w:tr>
      <w:tr w:rsidR="00343C67" w:rsidRPr="00C11797" w14:paraId="6195EDFA" w14:textId="77777777" w:rsidTr="007D690A">
        <w:trPr>
          <w:trHeight w:val="342"/>
        </w:trPr>
        <w:tc>
          <w:tcPr>
            <w:tcW w:w="2656" w:type="pct"/>
            <w:vAlign w:val="bottom"/>
          </w:tcPr>
          <w:p w14:paraId="5B69A682" w14:textId="77777777" w:rsidR="00343C67" w:rsidRPr="00C11797" w:rsidRDefault="00343C67" w:rsidP="00343C67">
            <w:pPr>
              <w:tabs>
                <w:tab w:val="right" w:pos="1202"/>
              </w:tabs>
              <w:outlineLvl w:val="0"/>
              <w:rPr>
                <w:rFonts w:ascii="Calibri" w:hAnsi="Calibri" w:cs="Arial"/>
                <w:b/>
                <w:bCs/>
                <w:sz w:val="22"/>
                <w:szCs w:val="22"/>
              </w:rPr>
            </w:pPr>
            <w:bookmarkStart w:id="351" w:name="_Toc4057411"/>
            <w:r w:rsidRPr="00C11797">
              <w:rPr>
                <w:rFonts w:ascii="Calibri" w:eastAsia="Calibri" w:hAnsi="Calibri" w:cs="Arial"/>
                <w:b/>
                <w:bCs/>
                <w:sz w:val="22"/>
                <w:szCs w:val="22"/>
              </w:rPr>
              <w:t>Total liabilities</w:t>
            </w:r>
            <w:bookmarkEnd w:id="351"/>
          </w:p>
        </w:tc>
        <w:tc>
          <w:tcPr>
            <w:tcW w:w="595" w:type="pct"/>
            <w:vAlign w:val="bottom"/>
          </w:tcPr>
          <w:p w14:paraId="7F25AF80" w14:textId="77777777" w:rsidR="00343C67" w:rsidRPr="00864F78" w:rsidRDefault="00343C67" w:rsidP="00343C67">
            <w:pPr>
              <w:tabs>
                <w:tab w:val="right" w:pos="1202"/>
              </w:tabs>
              <w:jc w:val="center"/>
              <w:outlineLvl w:val="0"/>
              <w:rPr>
                <w:rFonts w:ascii="Calibri" w:hAnsi="Calibri" w:cs="Arial"/>
                <w:b/>
                <w:bCs/>
                <w:sz w:val="22"/>
                <w:szCs w:val="22"/>
              </w:rPr>
            </w:pPr>
          </w:p>
        </w:tc>
        <w:tc>
          <w:tcPr>
            <w:tcW w:w="816" w:type="pct"/>
            <w:tcBorders>
              <w:top w:val="single" w:sz="4" w:space="0" w:color="auto"/>
              <w:bottom w:val="single" w:sz="12" w:space="0" w:color="auto"/>
            </w:tcBorders>
            <w:vAlign w:val="bottom"/>
          </w:tcPr>
          <w:p w14:paraId="63CABF61" w14:textId="1454C469" w:rsidR="00343C67" w:rsidRPr="00EA22B8" w:rsidRDefault="00343C67" w:rsidP="00343C67">
            <w:pPr>
              <w:tabs>
                <w:tab w:val="right" w:pos="1202"/>
              </w:tabs>
              <w:spacing w:line="340" w:lineRule="exact"/>
              <w:jc w:val="right"/>
              <w:outlineLvl w:val="0"/>
              <w:rPr>
                <w:rFonts w:asciiTheme="minorHAnsi" w:hAnsiTheme="minorHAnsi" w:cs="Arial"/>
                <w:b/>
                <w:bCs/>
                <w:sz w:val="22"/>
                <w:szCs w:val="22"/>
              </w:rPr>
            </w:pPr>
            <w:r>
              <w:rPr>
                <w:rFonts w:asciiTheme="minorHAnsi" w:hAnsiTheme="minorHAnsi" w:cs="Arial"/>
                <w:b/>
                <w:bCs/>
                <w:color w:val="000000" w:themeColor="text1"/>
                <w:sz w:val="22"/>
                <w:szCs w:val="22"/>
                <w:lang w:val="hr-HR"/>
              </w:rPr>
              <w:t>16</w:t>
            </w:r>
            <w:r w:rsidR="00FD014A">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179</w:t>
            </w:r>
            <w:r w:rsidR="00FD014A">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391</w:t>
            </w:r>
          </w:p>
        </w:tc>
        <w:tc>
          <w:tcPr>
            <w:tcW w:w="148" w:type="pct"/>
            <w:tcBorders>
              <w:top w:val="single" w:sz="4" w:space="0" w:color="auto"/>
              <w:bottom w:val="single" w:sz="12" w:space="0" w:color="auto"/>
            </w:tcBorders>
            <w:vAlign w:val="bottom"/>
          </w:tcPr>
          <w:p w14:paraId="741CCC12" w14:textId="77777777" w:rsidR="00343C67" w:rsidRPr="00C11797" w:rsidRDefault="00343C67" w:rsidP="00343C67">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0FCDB498" w14:textId="2E4377DE" w:rsidR="00343C67" w:rsidRPr="00C11797" w:rsidRDefault="00343C67" w:rsidP="00343C67">
            <w:pPr>
              <w:tabs>
                <w:tab w:val="right" w:pos="1202"/>
              </w:tabs>
              <w:spacing w:line="340" w:lineRule="exact"/>
              <w:jc w:val="right"/>
              <w:outlineLvl w:val="0"/>
              <w:rPr>
                <w:rFonts w:asciiTheme="minorHAnsi" w:hAnsiTheme="minorHAnsi" w:cs="Arial"/>
                <w:b/>
                <w:bCs/>
                <w:sz w:val="22"/>
                <w:szCs w:val="22"/>
              </w:rPr>
            </w:pPr>
            <w:bookmarkStart w:id="352" w:name="_Toc4057413"/>
            <w:r w:rsidRPr="00EA22B8">
              <w:rPr>
                <w:rFonts w:asciiTheme="minorHAnsi" w:hAnsiTheme="minorHAnsi" w:cs="Arial"/>
                <w:b/>
                <w:bCs/>
                <w:sz w:val="22"/>
                <w:szCs w:val="22"/>
              </w:rPr>
              <w:t>17,144,915</w:t>
            </w:r>
            <w:bookmarkEnd w:id="352"/>
          </w:p>
        </w:tc>
      </w:tr>
      <w:tr w:rsidR="00343C67" w:rsidRPr="00C11797" w14:paraId="17698724" w14:textId="77777777" w:rsidTr="001E60A3">
        <w:trPr>
          <w:trHeight w:val="297"/>
        </w:trPr>
        <w:tc>
          <w:tcPr>
            <w:tcW w:w="2656" w:type="pct"/>
            <w:vAlign w:val="bottom"/>
          </w:tcPr>
          <w:p w14:paraId="4FD789F4" w14:textId="77777777" w:rsidR="00343C67" w:rsidRPr="00C11797" w:rsidRDefault="00343C67" w:rsidP="00343C67">
            <w:pPr>
              <w:tabs>
                <w:tab w:val="right" w:pos="1202"/>
              </w:tabs>
              <w:outlineLvl w:val="0"/>
              <w:rPr>
                <w:rFonts w:ascii="Calibri" w:hAnsi="Calibri" w:cs="Arial"/>
                <w:b/>
                <w:bCs/>
                <w:sz w:val="22"/>
                <w:szCs w:val="22"/>
              </w:rPr>
            </w:pPr>
            <w:bookmarkStart w:id="353" w:name="_Toc4057414"/>
            <w:r w:rsidRPr="00C11797">
              <w:rPr>
                <w:rFonts w:ascii="Calibri" w:eastAsia="Calibri" w:hAnsi="Calibri" w:cs="Arial"/>
                <w:b/>
                <w:bCs/>
                <w:sz w:val="22"/>
                <w:szCs w:val="22"/>
              </w:rPr>
              <w:t>Equity</w:t>
            </w:r>
            <w:bookmarkEnd w:id="353"/>
          </w:p>
        </w:tc>
        <w:tc>
          <w:tcPr>
            <w:tcW w:w="595" w:type="pct"/>
            <w:vAlign w:val="bottom"/>
          </w:tcPr>
          <w:p w14:paraId="1AD43254" w14:textId="77777777" w:rsidR="00343C67" w:rsidRPr="00864F78" w:rsidRDefault="00343C67" w:rsidP="00343C67">
            <w:pPr>
              <w:tabs>
                <w:tab w:val="right" w:pos="1202"/>
              </w:tabs>
              <w:jc w:val="center"/>
              <w:outlineLvl w:val="0"/>
              <w:rPr>
                <w:rFonts w:ascii="Calibri" w:hAnsi="Calibri" w:cs="Arial"/>
                <w:b/>
                <w:bCs/>
                <w:sz w:val="22"/>
                <w:szCs w:val="22"/>
              </w:rPr>
            </w:pPr>
          </w:p>
        </w:tc>
        <w:tc>
          <w:tcPr>
            <w:tcW w:w="816" w:type="pct"/>
            <w:tcBorders>
              <w:top w:val="single" w:sz="12" w:space="0" w:color="auto"/>
            </w:tcBorders>
            <w:vAlign w:val="bottom"/>
          </w:tcPr>
          <w:p w14:paraId="599B8E71" w14:textId="77777777" w:rsidR="00343C67" w:rsidRPr="00C11797" w:rsidRDefault="00343C67" w:rsidP="00343C67">
            <w:pPr>
              <w:tabs>
                <w:tab w:val="right" w:pos="1202"/>
              </w:tabs>
              <w:jc w:val="right"/>
              <w:outlineLvl w:val="0"/>
              <w:rPr>
                <w:rFonts w:ascii="Calibri" w:hAnsi="Calibri" w:cs="Arial"/>
                <w:b/>
                <w:bCs/>
                <w:sz w:val="22"/>
                <w:szCs w:val="22"/>
              </w:rPr>
            </w:pPr>
          </w:p>
        </w:tc>
        <w:tc>
          <w:tcPr>
            <w:tcW w:w="148" w:type="pct"/>
            <w:tcBorders>
              <w:top w:val="single" w:sz="12" w:space="0" w:color="auto"/>
            </w:tcBorders>
            <w:vAlign w:val="bottom"/>
          </w:tcPr>
          <w:p w14:paraId="3FB45B4B" w14:textId="77777777" w:rsidR="00343C67" w:rsidRPr="00C11797" w:rsidRDefault="00343C67" w:rsidP="00343C67">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051F28B6" w14:textId="77777777" w:rsidR="00343C67" w:rsidRPr="00C11797" w:rsidRDefault="00343C67" w:rsidP="00343C67">
            <w:pPr>
              <w:tabs>
                <w:tab w:val="right" w:pos="1202"/>
              </w:tabs>
              <w:jc w:val="right"/>
              <w:outlineLvl w:val="0"/>
              <w:rPr>
                <w:rFonts w:ascii="Calibri" w:hAnsi="Calibri" w:cs="Arial"/>
                <w:b/>
                <w:bCs/>
                <w:sz w:val="22"/>
                <w:szCs w:val="22"/>
              </w:rPr>
            </w:pPr>
          </w:p>
        </w:tc>
      </w:tr>
      <w:tr w:rsidR="00343C67" w:rsidRPr="00C11797" w14:paraId="3663BB85" w14:textId="77777777" w:rsidTr="00864F78">
        <w:trPr>
          <w:trHeight w:val="297"/>
        </w:trPr>
        <w:tc>
          <w:tcPr>
            <w:tcW w:w="2656" w:type="pct"/>
            <w:vAlign w:val="bottom"/>
          </w:tcPr>
          <w:p w14:paraId="46722C52" w14:textId="77777777" w:rsidR="00343C67" w:rsidRPr="00C11797" w:rsidRDefault="00343C67" w:rsidP="00343C67">
            <w:pPr>
              <w:tabs>
                <w:tab w:val="right" w:pos="1202"/>
              </w:tabs>
              <w:outlineLvl w:val="0"/>
              <w:rPr>
                <w:rFonts w:ascii="Calibri" w:hAnsi="Calibri" w:cs="Arial"/>
                <w:sz w:val="22"/>
                <w:szCs w:val="22"/>
              </w:rPr>
            </w:pPr>
            <w:bookmarkStart w:id="354" w:name="_Toc4057415"/>
            <w:r w:rsidRPr="00C11797">
              <w:rPr>
                <w:rFonts w:ascii="Calibri" w:eastAsia="Calibri" w:hAnsi="Calibri" w:cs="Arial"/>
                <w:sz w:val="22"/>
                <w:szCs w:val="22"/>
              </w:rPr>
              <w:t>Founder’s capital</w:t>
            </w:r>
            <w:bookmarkEnd w:id="354"/>
          </w:p>
        </w:tc>
        <w:tc>
          <w:tcPr>
            <w:tcW w:w="595" w:type="pct"/>
            <w:vAlign w:val="bottom"/>
          </w:tcPr>
          <w:p w14:paraId="251B2121" w14:textId="39539281" w:rsidR="00343C67" w:rsidRPr="00864F78" w:rsidRDefault="00343C67" w:rsidP="00343C67">
            <w:pPr>
              <w:tabs>
                <w:tab w:val="right" w:pos="1202"/>
              </w:tabs>
              <w:jc w:val="center"/>
              <w:outlineLvl w:val="0"/>
              <w:rPr>
                <w:rFonts w:ascii="Calibri" w:hAnsi="Calibri" w:cs="Arial"/>
                <w:sz w:val="22"/>
                <w:szCs w:val="22"/>
              </w:rPr>
            </w:pPr>
            <w:r w:rsidRPr="00864F78">
              <w:rPr>
                <w:rFonts w:ascii="Calibri" w:hAnsi="Calibri" w:cs="Arial"/>
                <w:sz w:val="22"/>
                <w:szCs w:val="22"/>
              </w:rPr>
              <w:t>29</w:t>
            </w:r>
          </w:p>
        </w:tc>
        <w:tc>
          <w:tcPr>
            <w:tcW w:w="816" w:type="pct"/>
            <w:tcBorders>
              <w:top w:val="nil"/>
              <w:left w:val="nil"/>
              <w:bottom w:val="nil"/>
              <w:right w:val="nil"/>
            </w:tcBorders>
            <w:shd w:val="clear" w:color="auto" w:fill="auto"/>
            <w:vAlign w:val="center"/>
          </w:tcPr>
          <w:p w14:paraId="1CD2B293" w14:textId="6A425F4F"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7</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109</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632</w:t>
            </w:r>
          </w:p>
        </w:tc>
        <w:tc>
          <w:tcPr>
            <w:tcW w:w="148" w:type="pct"/>
            <w:vAlign w:val="bottom"/>
          </w:tcPr>
          <w:p w14:paraId="5A198519"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2013E5CD" w14:textId="2AB1D9E7"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55" w:name="_Toc4057418"/>
            <w:r>
              <w:rPr>
                <w:rFonts w:ascii="Calibri" w:hAnsi="Calibri" w:cs="Calibri"/>
                <w:color w:val="000000"/>
                <w:sz w:val="22"/>
                <w:szCs w:val="22"/>
              </w:rPr>
              <w:t>7,059,632</w:t>
            </w:r>
            <w:bookmarkEnd w:id="355"/>
          </w:p>
        </w:tc>
      </w:tr>
      <w:tr w:rsidR="00343C67" w:rsidRPr="00C11797" w14:paraId="42640AFF" w14:textId="77777777" w:rsidTr="00864F78">
        <w:trPr>
          <w:trHeight w:val="307"/>
        </w:trPr>
        <w:tc>
          <w:tcPr>
            <w:tcW w:w="2656" w:type="pct"/>
            <w:vAlign w:val="bottom"/>
          </w:tcPr>
          <w:p w14:paraId="2B1DB330" w14:textId="77777777" w:rsidR="00343C67" w:rsidRPr="00C11797" w:rsidRDefault="00343C67" w:rsidP="00343C67">
            <w:pPr>
              <w:tabs>
                <w:tab w:val="right" w:pos="1202"/>
              </w:tabs>
              <w:outlineLvl w:val="0"/>
              <w:rPr>
                <w:rFonts w:ascii="Calibri" w:hAnsi="Calibri" w:cs="Arial"/>
                <w:sz w:val="22"/>
                <w:szCs w:val="22"/>
              </w:rPr>
            </w:pPr>
            <w:bookmarkStart w:id="356" w:name="_Toc4057419"/>
            <w:r w:rsidRPr="00C11797">
              <w:rPr>
                <w:rFonts w:ascii="Calibri" w:eastAsia="Calibri" w:hAnsi="Calibri" w:cs="Arial"/>
                <w:sz w:val="22"/>
                <w:szCs w:val="22"/>
              </w:rPr>
              <w:t>Retained earnings and reserves</w:t>
            </w:r>
            <w:bookmarkEnd w:id="356"/>
          </w:p>
        </w:tc>
        <w:tc>
          <w:tcPr>
            <w:tcW w:w="595" w:type="pct"/>
            <w:vAlign w:val="bottom"/>
          </w:tcPr>
          <w:p w14:paraId="2D6FF20F" w14:textId="77777777" w:rsidR="00343C67" w:rsidRPr="00864F78" w:rsidRDefault="00343C67" w:rsidP="00343C67">
            <w:pPr>
              <w:tabs>
                <w:tab w:val="right" w:pos="1202"/>
              </w:tabs>
              <w:jc w:val="center"/>
              <w:outlineLvl w:val="0"/>
              <w:rPr>
                <w:rFonts w:ascii="Calibri" w:hAnsi="Calibri" w:cs="Arial"/>
                <w:sz w:val="22"/>
                <w:szCs w:val="22"/>
              </w:rPr>
            </w:pPr>
          </w:p>
        </w:tc>
        <w:tc>
          <w:tcPr>
            <w:tcW w:w="816" w:type="pct"/>
            <w:tcBorders>
              <w:top w:val="nil"/>
              <w:left w:val="nil"/>
              <w:bottom w:val="nil"/>
              <w:right w:val="nil"/>
            </w:tcBorders>
            <w:shd w:val="clear" w:color="auto" w:fill="auto"/>
            <w:vAlign w:val="center"/>
          </w:tcPr>
          <w:p w14:paraId="3AA5F713" w14:textId="0220DD8A"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2</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919</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356</w:t>
            </w:r>
          </w:p>
        </w:tc>
        <w:tc>
          <w:tcPr>
            <w:tcW w:w="148" w:type="pct"/>
            <w:vAlign w:val="bottom"/>
          </w:tcPr>
          <w:p w14:paraId="0C0474A3"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21FB57CD" w14:textId="10D60ED0"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57" w:name="_Toc4057421"/>
            <w:r>
              <w:rPr>
                <w:rFonts w:ascii="Calibri" w:hAnsi="Calibri" w:cs="Calibri"/>
                <w:color w:val="000000"/>
                <w:sz w:val="22"/>
                <w:szCs w:val="22"/>
              </w:rPr>
              <w:t>2,715,028</w:t>
            </w:r>
            <w:bookmarkEnd w:id="357"/>
          </w:p>
        </w:tc>
      </w:tr>
      <w:tr w:rsidR="00343C67" w:rsidRPr="00C11797" w14:paraId="2595EA78" w14:textId="77777777" w:rsidTr="00864F78">
        <w:trPr>
          <w:trHeight w:val="297"/>
        </w:trPr>
        <w:tc>
          <w:tcPr>
            <w:tcW w:w="2656" w:type="pct"/>
            <w:vAlign w:val="bottom"/>
          </w:tcPr>
          <w:p w14:paraId="1306A2F8" w14:textId="77777777" w:rsidR="00343C67" w:rsidRPr="00C11797" w:rsidRDefault="00343C67" w:rsidP="00343C67">
            <w:pPr>
              <w:tabs>
                <w:tab w:val="right" w:pos="1202"/>
              </w:tabs>
              <w:outlineLvl w:val="0"/>
              <w:rPr>
                <w:rFonts w:ascii="Calibri" w:hAnsi="Calibri" w:cs="Arial"/>
                <w:sz w:val="22"/>
                <w:szCs w:val="22"/>
              </w:rPr>
            </w:pPr>
            <w:bookmarkStart w:id="358" w:name="_Toc4057422"/>
            <w:r w:rsidRPr="00C11797">
              <w:rPr>
                <w:rFonts w:ascii="Calibri" w:eastAsia="Calibri" w:hAnsi="Calibri" w:cs="Arial"/>
                <w:sz w:val="22"/>
                <w:szCs w:val="22"/>
              </w:rPr>
              <w:t>Other reserves</w:t>
            </w:r>
            <w:bookmarkEnd w:id="358"/>
          </w:p>
        </w:tc>
        <w:tc>
          <w:tcPr>
            <w:tcW w:w="595" w:type="pct"/>
            <w:vAlign w:val="bottom"/>
          </w:tcPr>
          <w:p w14:paraId="00A6BEC4" w14:textId="77777777" w:rsidR="00343C67" w:rsidRPr="00864F78" w:rsidRDefault="00343C67" w:rsidP="00343C67">
            <w:pPr>
              <w:tabs>
                <w:tab w:val="right" w:pos="1202"/>
              </w:tabs>
              <w:jc w:val="center"/>
              <w:outlineLvl w:val="0"/>
              <w:rPr>
                <w:rFonts w:ascii="Calibri" w:hAnsi="Calibri" w:cs="Arial"/>
                <w:sz w:val="22"/>
                <w:szCs w:val="22"/>
              </w:rPr>
            </w:pPr>
          </w:p>
        </w:tc>
        <w:tc>
          <w:tcPr>
            <w:tcW w:w="816" w:type="pct"/>
            <w:tcBorders>
              <w:top w:val="nil"/>
              <w:left w:val="nil"/>
              <w:right w:val="nil"/>
            </w:tcBorders>
            <w:shd w:val="clear" w:color="auto" w:fill="auto"/>
            <w:vAlign w:val="center"/>
          </w:tcPr>
          <w:p w14:paraId="17F1214C" w14:textId="122C27B1"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7</w:t>
            </w:r>
            <w:r w:rsidR="00AC2732">
              <w:rPr>
                <w:rFonts w:asciiTheme="minorHAnsi" w:hAnsiTheme="minorHAnsi" w:cs="Arial"/>
                <w:color w:val="000000" w:themeColor="text1"/>
                <w:sz w:val="22"/>
                <w:szCs w:val="22"/>
                <w:lang w:val="hr-HR"/>
              </w:rPr>
              <w:t>0</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870</w:t>
            </w:r>
          </w:p>
        </w:tc>
        <w:tc>
          <w:tcPr>
            <w:tcW w:w="148" w:type="pct"/>
            <w:vAlign w:val="bottom"/>
          </w:tcPr>
          <w:p w14:paraId="18972E04"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7ACD006A" w14:textId="0D1A79EB"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59" w:name="_Toc4057424"/>
            <w:r>
              <w:rPr>
                <w:rFonts w:ascii="Calibri" w:hAnsi="Calibri" w:cs="Calibri"/>
                <w:color w:val="000000"/>
                <w:sz w:val="22"/>
                <w:szCs w:val="22"/>
              </w:rPr>
              <w:t>62,878</w:t>
            </w:r>
            <w:bookmarkEnd w:id="359"/>
          </w:p>
        </w:tc>
      </w:tr>
      <w:tr w:rsidR="00343C67" w:rsidRPr="00C11797" w14:paraId="5E261CCC" w14:textId="77777777" w:rsidTr="00864F78">
        <w:trPr>
          <w:trHeight w:val="297"/>
        </w:trPr>
        <w:tc>
          <w:tcPr>
            <w:tcW w:w="2656" w:type="pct"/>
            <w:vAlign w:val="bottom"/>
          </w:tcPr>
          <w:p w14:paraId="0350B485" w14:textId="77777777" w:rsidR="00343C67" w:rsidRPr="00C11797" w:rsidRDefault="00343C67" w:rsidP="00343C67">
            <w:pPr>
              <w:tabs>
                <w:tab w:val="right" w:pos="1202"/>
              </w:tabs>
              <w:outlineLvl w:val="0"/>
              <w:rPr>
                <w:rFonts w:ascii="Calibri" w:hAnsi="Calibri" w:cs="Arial"/>
                <w:sz w:val="22"/>
                <w:szCs w:val="22"/>
              </w:rPr>
            </w:pPr>
            <w:bookmarkStart w:id="360" w:name="_Toc4057425"/>
            <w:r w:rsidRPr="00C11797">
              <w:rPr>
                <w:rFonts w:ascii="Calibri" w:eastAsia="Calibri" w:hAnsi="Calibri" w:cs="Arial"/>
                <w:sz w:val="22"/>
                <w:szCs w:val="22"/>
              </w:rPr>
              <w:t xml:space="preserve">Profit for the </w:t>
            </w:r>
            <w:r>
              <w:rPr>
                <w:rFonts w:ascii="Calibri" w:eastAsia="Calibri" w:hAnsi="Calibri" w:cs="Arial"/>
                <w:sz w:val="22"/>
                <w:szCs w:val="22"/>
              </w:rPr>
              <w:t>year</w:t>
            </w:r>
            <w:bookmarkEnd w:id="360"/>
          </w:p>
        </w:tc>
        <w:tc>
          <w:tcPr>
            <w:tcW w:w="595" w:type="pct"/>
            <w:vAlign w:val="bottom"/>
          </w:tcPr>
          <w:p w14:paraId="4A2A0B43" w14:textId="77777777" w:rsidR="00343C67" w:rsidRPr="00864F78" w:rsidRDefault="00343C67" w:rsidP="00343C67">
            <w:pPr>
              <w:tabs>
                <w:tab w:val="right" w:pos="1202"/>
              </w:tabs>
              <w:jc w:val="center"/>
              <w:outlineLvl w:val="0"/>
              <w:rPr>
                <w:rFonts w:ascii="Calibri" w:hAnsi="Calibri" w:cs="Arial"/>
                <w:sz w:val="22"/>
                <w:szCs w:val="22"/>
              </w:rPr>
            </w:pPr>
          </w:p>
        </w:tc>
        <w:tc>
          <w:tcPr>
            <w:tcW w:w="816" w:type="pct"/>
            <w:tcBorders>
              <w:top w:val="nil"/>
              <w:left w:val="nil"/>
              <w:right w:val="nil"/>
            </w:tcBorders>
            <w:shd w:val="clear" w:color="auto" w:fill="auto"/>
            <w:vAlign w:val="center"/>
          </w:tcPr>
          <w:p w14:paraId="49FEE4FB" w14:textId="10D22D01" w:rsidR="00343C67" w:rsidRPr="00C11797" w:rsidRDefault="00343C67" w:rsidP="00343C67">
            <w:pPr>
              <w:tabs>
                <w:tab w:val="right" w:pos="1202"/>
              </w:tabs>
              <w:jc w:val="right"/>
              <w:outlineLvl w:val="0"/>
              <w:rPr>
                <w:rFonts w:ascii="Calibri" w:hAnsi="Calibri" w:cs="Arial"/>
                <w:sz w:val="22"/>
                <w:szCs w:val="22"/>
              </w:rPr>
            </w:pPr>
            <w:r>
              <w:rPr>
                <w:rFonts w:asciiTheme="minorHAnsi" w:hAnsiTheme="minorHAnsi" w:cs="Arial"/>
                <w:color w:val="000000" w:themeColor="text1"/>
                <w:sz w:val="22"/>
                <w:szCs w:val="22"/>
                <w:lang w:val="hr-HR"/>
              </w:rPr>
              <w:t>155</w:t>
            </w:r>
            <w:r w:rsidR="00FD014A">
              <w:rPr>
                <w:rFonts w:asciiTheme="minorHAnsi" w:hAnsiTheme="minorHAnsi" w:cs="Arial"/>
                <w:color w:val="000000" w:themeColor="text1"/>
                <w:sz w:val="22"/>
                <w:szCs w:val="22"/>
                <w:lang w:val="hr-HR"/>
              </w:rPr>
              <w:t>,</w:t>
            </w:r>
            <w:r>
              <w:rPr>
                <w:rFonts w:asciiTheme="minorHAnsi" w:hAnsiTheme="minorHAnsi" w:cs="Arial"/>
                <w:color w:val="000000" w:themeColor="text1"/>
                <w:sz w:val="22"/>
                <w:szCs w:val="22"/>
                <w:lang w:val="hr-HR"/>
              </w:rPr>
              <w:t>050</w:t>
            </w:r>
          </w:p>
        </w:tc>
        <w:tc>
          <w:tcPr>
            <w:tcW w:w="148" w:type="pct"/>
            <w:vAlign w:val="bottom"/>
          </w:tcPr>
          <w:p w14:paraId="52A34148"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5C0C47AA" w14:textId="673CD88C" w:rsidR="00343C67" w:rsidRPr="00C11797" w:rsidRDefault="00343C67" w:rsidP="00343C67">
            <w:pPr>
              <w:tabs>
                <w:tab w:val="right" w:pos="1202"/>
              </w:tabs>
              <w:spacing w:line="301" w:lineRule="exact"/>
              <w:jc w:val="right"/>
              <w:outlineLvl w:val="0"/>
              <w:rPr>
                <w:rFonts w:asciiTheme="minorHAnsi" w:hAnsiTheme="minorHAnsi" w:cs="Arial"/>
                <w:sz w:val="22"/>
                <w:szCs w:val="22"/>
              </w:rPr>
            </w:pPr>
            <w:bookmarkStart w:id="361" w:name="_Toc4057427"/>
            <w:r>
              <w:rPr>
                <w:rFonts w:ascii="Calibri" w:hAnsi="Calibri" w:cs="Calibri"/>
                <w:color w:val="000000"/>
                <w:sz w:val="22"/>
                <w:szCs w:val="22"/>
              </w:rPr>
              <w:t>204,328</w:t>
            </w:r>
            <w:bookmarkEnd w:id="361"/>
          </w:p>
        </w:tc>
      </w:tr>
      <w:tr w:rsidR="00343C67" w:rsidRPr="00C11797" w14:paraId="213FA1AF" w14:textId="77777777" w:rsidTr="007D690A">
        <w:trPr>
          <w:trHeight w:val="297"/>
        </w:trPr>
        <w:tc>
          <w:tcPr>
            <w:tcW w:w="2656" w:type="pct"/>
            <w:vAlign w:val="bottom"/>
          </w:tcPr>
          <w:p w14:paraId="772BA85B" w14:textId="77777777" w:rsidR="00343C67" w:rsidRPr="00C11797" w:rsidRDefault="00343C67" w:rsidP="00343C67">
            <w:pPr>
              <w:tabs>
                <w:tab w:val="right" w:pos="1202"/>
              </w:tabs>
              <w:outlineLvl w:val="0"/>
              <w:rPr>
                <w:rFonts w:ascii="Calibri" w:eastAsia="Calibri" w:hAnsi="Calibri" w:cs="Arial"/>
                <w:sz w:val="22"/>
                <w:szCs w:val="22"/>
              </w:rPr>
            </w:pPr>
            <w:bookmarkStart w:id="362" w:name="_Toc4057428"/>
            <w:r w:rsidRPr="00C11797">
              <w:rPr>
                <w:rFonts w:ascii="Calibri" w:eastAsia="Calibri" w:hAnsi="Calibri" w:cs="Arial"/>
                <w:sz w:val="22"/>
                <w:szCs w:val="22"/>
              </w:rPr>
              <w:t>Guarantee fund</w:t>
            </w:r>
            <w:bookmarkEnd w:id="362"/>
            <w:r w:rsidRPr="00C11797">
              <w:rPr>
                <w:rFonts w:ascii="Calibri" w:eastAsia="Calibri" w:hAnsi="Calibri" w:cs="Arial"/>
                <w:sz w:val="22"/>
                <w:szCs w:val="22"/>
              </w:rPr>
              <w:t xml:space="preserve">  </w:t>
            </w:r>
          </w:p>
        </w:tc>
        <w:tc>
          <w:tcPr>
            <w:tcW w:w="595" w:type="pct"/>
            <w:vAlign w:val="bottom"/>
          </w:tcPr>
          <w:p w14:paraId="60E69AA0" w14:textId="361B0C8E" w:rsidR="00343C67" w:rsidRPr="00864F78" w:rsidRDefault="00343C67" w:rsidP="00343C67">
            <w:pPr>
              <w:tabs>
                <w:tab w:val="right" w:pos="1202"/>
              </w:tabs>
              <w:jc w:val="center"/>
              <w:outlineLvl w:val="0"/>
              <w:rPr>
                <w:rFonts w:ascii="Calibri" w:hAnsi="Calibri" w:cs="Arial"/>
                <w:sz w:val="22"/>
                <w:szCs w:val="22"/>
              </w:rPr>
            </w:pPr>
            <w:r w:rsidRPr="00864F78">
              <w:rPr>
                <w:rFonts w:ascii="Calibri" w:hAnsi="Calibri" w:cs="Arial"/>
                <w:sz w:val="22"/>
                <w:szCs w:val="22"/>
              </w:rPr>
              <w:t>30</w:t>
            </w:r>
          </w:p>
        </w:tc>
        <w:tc>
          <w:tcPr>
            <w:tcW w:w="816" w:type="pct"/>
            <w:tcBorders>
              <w:top w:val="nil"/>
              <w:left w:val="nil"/>
              <w:right w:val="nil"/>
            </w:tcBorders>
            <w:shd w:val="clear" w:color="auto" w:fill="auto"/>
            <w:vAlign w:val="bottom"/>
          </w:tcPr>
          <w:p w14:paraId="09C6D7CD" w14:textId="4940DFCE" w:rsidR="00343C67" w:rsidRPr="00C11797" w:rsidRDefault="00343C67" w:rsidP="00343C67">
            <w:pPr>
              <w:tabs>
                <w:tab w:val="right" w:pos="1202"/>
              </w:tabs>
              <w:jc w:val="right"/>
              <w:outlineLvl w:val="0"/>
              <w:rPr>
                <w:rFonts w:ascii="Calibri" w:hAnsi="Calibri" w:cs="Arial"/>
                <w:sz w:val="22"/>
                <w:szCs w:val="22"/>
              </w:rPr>
            </w:pPr>
            <w:r>
              <w:rPr>
                <w:rFonts w:ascii="Calibri" w:hAnsi="Calibri" w:cs="Calibri"/>
                <w:color w:val="000000" w:themeColor="text1"/>
                <w:sz w:val="22"/>
                <w:szCs w:val="22"/>
                <w:lang w:val="hr-HR"/>
              </w:rPr>
              <w:t>12</w:t>
            </w:r>
            <w:r w:rsidR="00FD014A">
              <w:rPr>
                <w:rFonts w:ascii="Calibri" w:hAnsi="Calibri" w:cs="Calibri"/>
                <w:color w:val="000000" w:themeColor="text1"/>
                <w:sz w:val="22"/>
                <w:szCs w:val="22"/>
                <w:lang w:val="hr-HR"/>
              </w:rPr>
              <w:t>,</w:t>
            </w:r>
            <w:r>
              <w:rPr>
                <w:rFonts w:ascii="Calibri" w:hAnsi="Calibri" w:cs="Calibri"/>
                <w:color w:val="000000" w:themeColor="text1"/>
                <w:sz w:val="22"/>
                <w:szCs w:val="22"/>
                <w:lang w:val="hr-HR"/>
              </w:rPr>
              <w:t>186</w:t>
            </w:r>
          </w:p>
        </w:tc>
        <w:tc>
          <w:tcPr>
            <w:tcW w:w="148" w:type="pct"/>
            <w:vAlign w:val="bottom"/>
          </w:tcPr>
          <w:p w14:paraId="2C5187A0" w14:textId="77777777" w:rsidR="00343C67" w:rsidRPr="00C11797" w:rsidRDefault="00343C67" w:rsidP="00343C67">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4ECCC8C9" w14:textId="36DBC695" w:rsidR="00343C67" w:rsidRPr="00C11797" w:rsidRDefault="00343C67" w:rsidP="00343C67">
            <w:pPr>
              <w:tabs>
                <w:tab w:val="right" w:pos="1202"/>
              </w:tabs>
              <w:spacing w:line="301" w:lineRule="exact"/>
              <w:jc w:val="right"/>
              <w:outlineLvl w:val="0"/>
              <w:rPr>
                <w:rFonts w:ascii="Calibri" w:hAnsi="Calibri" w:cs="Calibri"/>
                <w:color w:val="000000"/>
                <w:sz w:val="22"/>
                <w:szCs w:val="22"/>
              </w:rPr>
            </w:pPr>
            <w:bookmarkStart w:id="363" w:name="_Toc4057431"/>
            <w:r w:rsidRPr="00145EBE">
              <w:rPr>
                <w:rFonts w:asciiTheme="minorHAnsi" w:hAnsiTheme="minorHAnsi" w:cs="Arial"/>
                <w:sz w:val="22"/>
                <w:szCs w:val="22"/>
                <w:lang w:val="hr-HR"/>
              </w:rPr>
              <w:t>12</w:t>
            </w:r>
            <w:r>
              <w:rPr>
                <w:rFonts w:asciiTheme="minorHAnsi" w:hAnsiTheme="minorHAnsi" w:cs="Arial"/>
                <w:sz w:val="22"/>
                <w:szCs w:val="22"/>
                <w:lang w:val="hr-HR"/>
              </w:rPr>
              <w:t>,</w:t>
            </w:r>
            <w:r w:rsidRPr="00145EBE">
              <w:rPr>
                <w:rFonts w:asciiTheme="minorHAnsi" w:hAnsiTheme="minorHAnsi" w:cs="Arial"/>
                <w:sz w:val="22"/>
                <w:szCs w:val="22"/>
                <w:lang w:val="hr-HR"/>
              </w:rPr>
              <w:t>146</w:t>
            </w:r>
            <w:bookmarkEnd w:id="363"/>
          </w:p>
        </w:tc>
      </w:tr>
      <w:tr w:rsidR="00343C67" w:rsidRPr="00C11797" w14:paraId="38332952" w14:textId="77777777" w:rsidTr="00864F78">
        <w:trPr>
          <w:trHeight w:val="329"/>
        </w:trPr>
        <w:tc>
          <w:tcPr>
            <w:tcW w:w="2656" w:type="pct"/>
            <w:vAlign w:val="bottom"/>
          </w:tcPr>
          <w:p w14:paraId="212A882C" w14:textId="77777777" w:rsidR="00343C67" w:rsidRPr="00C11797" w:rsidRDefault="00343C67" w:rsidP="00343C67">
            <w:pPr>
              <w:tabs>
                <w:tab w:val="right" w:pos="1202"/>
              </w:tabs>
              <w:outlineLvl w:val="0"/>
              <w:rPr>
                <w:rFonts w:ascii="Calibri" w:hAnsi="Calibri" w:cs="Arial"/>
                <w:b/>
                <w:bCs/>
                <w:sz w:val="22"/>
                <w:szCs w:val="22"/>
              </w:rPr>
            </w:pPr>
            <w:bookmarkStart w:id="364" w:name="_Toc4057432"/>
            <w:r w:rsidRPr="00C11797">
              <w:rPr>
                <w:rFonts w:ascii="Calibri" w:eastAsia="Calibri" w:hAnsi="Calibri" w:cs="Arial"/>
                <w:b/>
                <w:sz w:val="22"/>
                <w:szCs w:val="22"/>
              </w:rPr>
              <w:t>Total equity</w:t>
            </w:r>
            <w:bookmarkEnd w:id="364"/>
          </w:p>
        </w:tc>
        <w:tc>
          <w:tcPr>
            <w:tcW w:w="595" w:type="pct"/>
            <w:vAlign w:val="bottom"/>
          </w:tcPr>
          <w:p w14:paraId="77B6D267" w14:textId="77777777" w:rsidR="00343C67" w:rsidRPr="00C11797" w:rsidRDefault="00343C67" w:rsidP="00343C67">
            <w:pPr>
              <w:tabs>
                <w:tab w:val="right" w:pos="1202"/>
              </w:tabs>
              <w:jc w:val="center"/>
              <w:outlineLvl w:val="0"/>
              <w:rPr>
                <w:rFonts w:ascii="Calibri" w:hAnsi="Calibri" w:cs="Arial"/>
                <w:b/>
                <w:bCs/>
                <w:sz w:val="22"/>
                <w:szCs w:val="22"/>
              </w:rPr>
            </w:pPr>
          </w:p>
        </w:tc>
        <w:tc>
          <w:tcPr>
            <w:tcW w:w="816" w:type="pct"/>
            <w:tcBorders>
              <w:top w:val="single" w:sz="4" w:space="0" w:color="auto"/>
              <w:left w:val="nil"/>
              <w:bottom w:val="single" w:sz="8" w:space="0" w:color="auto"/>
              <w:right w:val="nil"/>
            </w:tcBorders>
            <w:shd w:val="clear" w:color="auto" w:fill="auto"/>
            <w:vAlign w:val="center"/>
          </w:tcPr>
          <w:p w14:paraId="3BB2B221" w14:textId="7C4D9BBF" w:rsidR="00343C67" w:rsidRPr="002863A9" w:rsidRDefault="00343C67" w:rsidP="00343C67">
            <w:pPr>
              <w:tabs>
                <w:tab w:val="right" w:pos="1202"/>
              </w:tabs>
              <w:spacing w:line="340" w:lineRule="exact"/>
              <w:jc w:val="right"/>
              <w:outlineLvl w:val="0"/>
              <w:rPr>
                <w:rFonts w:ascii="Calibri" w:hAnsi="Calibri" w:cs="Arial"/>
                <w:b/>
                <w:bCs/>
                <w:sz w:val="22"/>
                <w:szCs w:val="22"/>
              </w:rPr>
            </w:pPr>
            <w:r w:rsidRPr="00864F78">
              <w:rPr>
                <w:rFonts w:ascii="Calibri" w:hAnsi="Calibri" w:cs="Calibri"/>
                <w:b/>
                <w:color w:val="000000" w:themeColor="text1"/>
                <w:sz w:val="22"/>
                <w:szCs w:val="22"/>
                <w:lang w:val="hr-HR"/>
              </w:rPr>
              <w:t>10</w:t>
            </w:r>
            <w:r w:rsidR="00FD014A" w:rsidRPr="00864F78">
              <w:rPr>
                <w:rFonts w:ascii="Calibri" w:hAnsi="Calibri" w:cs="Calibri"/>
                <w:b/>
                <w:color w:val="000000" w:themeColor="text1"/>
                <w:sz w:val="22"/>
                <w:szCs w:val="22"/>
                <w:lang w:val="hr-HR"/>
              </w:rPr>
              <w:t>,</w:t>
            </w:r>
            <w:r w:rsidRPr="00864F78">
              <w:rPr>
                <w:rFonts w:ascii="Calibri" w:hAnsi="Calibri" w:cs="Calibri"/>
                <w:b/>
                <w:color w:val="000000" w:themeColor="text1"/>
                <w:sz w:val="22"/>
                <w:szCs w:val="22"/>
                <w:lang w:val="hr-HR"/>
              </w:rPr>
              <w:t>267</w:t>
            </w:r>
            <w:r w:rsidR="00FD014A" w:rsidRPr="00864F78">
              <w:rPr>
                <w:rFonts w:ascii="Calibri" w:hAnsi="Calibri" w:cs="Calibri"/>
                <w:b/>
                <w:color w:val="000000" w:themeColor="text1"/>
                <w:sz w:val="22"/>
                <w:szCs w:val="22"/>
                <w:lang w:val="hr-HR"/>
              </w:rPr>
              <w:t>,</w:t>
            </w:r>
            <w:r w:rsidRPr="00864F78">
              <w:rPr>
                <w:rFonts w:ascii="Calibri" w:hAnsi="Calibri" w:cs="Calibri"/>
                <w:b/>
                <w:color w:val="000000" w:themeColor="text1"/>
                <w:sz w:val="22"/>
                <w:szCs w:val="22"/>
                <w:lang w:val="hr-HR"/>
              </w:rPr>
              <w:t>094</w:t>
            </w:r>
          </w:p>
        </w:tc>
        <w:tc>
          <w:tcPr>
            <w:tcW w:w="148" w:type="pct"/>
            <w:tcBorders>
              <w:top w:val="single" w:sz="4" w:space="0" w:color="auto"/>
              <w:bottom w:val="single" w:sz="12" w:space="0" w:color="auto"/>
            </w:tcBorders>
            <w:vAlign w:val="bottom"/>
          </w:tcPr>
          <w:p w14:paraId="51686771" w14:textId="77777777" w:rsidR="00343C67" w:rsidRPr="00C11797" w:rsidRDefault="00343C67" w:rsidP="00343C67">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2D553085" w14:textId="4FBB69B1" w:rsidR="00343C67" w:rsidRPr="00C11797" w:rsidRDefault="00343C67" w:rsidP="00343C67">
            <w:pPr>
              <w:tabs>
                <w:tab w:val="right" w:pos="1202"/>
              </w:tabs>
              <w:spacing w:line="340" w:lineRule="exact"/>
              <w:jc w:val="right"/>
              <w:outlineLvl w:val="0"/>
              <w:rPr>
                <w:rFonts w:asciiTheme="minorHAnsi" w:hAnsiTheme="minorHAnsi" w:cs="Arial"/>
                <w:b/>
                <w:bCs/>
                <w:sz w:val="22"/>
                <w:szCs w:val="22"/>
              </w:rPr>
            </w:pPr>
            <w:bookmarkStart w:id="365" w:name="_Toc4057434"/>
            <w:r w:rsidRPr="001E60A3">
              <w:rPr>
                <w:rFonts w:ascii="Calibri" w:hAnsi="Calibri" w:cs="Arial"/>
                <w:b/>
                <w:bCs/>
                <w:sz w:val="22"/>
                <w:szCs w:val="22"/>
              </w:rPr>
              <w:t>10</w:t>
            </w:r>
            <w:r>
              <w:rPr>
                <w:rFonts w:ascii="Calibri" w:hAnsi="Calibri" w:cs="Arial"/>
                <w:b/>
                <w:bCs/>
                <w:sz w:val="22"/>
                <w:szCs w:val="22"/>
              </w:rPr>
              <w:t>,</w:t>
            </w:r>
            <w:r w:rsidRPr="001E60A3">
              <w:rPr>
                <w:rFonts w:ascii="Calibri" w:hAnsi="Calibri" w:cs="Arial"/>
                <w:b/>
                <w:bCs/>
                <w:sz w:val="22"/>
                <w:szCs w:val="22"/>
              </w:rPr>
              <w:t>054</w:t>
            </w:r>
            <w:r>
              <w:rPr>
                <w:rFonts w:ascii="Calibri" w:hAnsi="Calibri" w:cs="Arial"/>
                <w:b/>
                <w:bCs/>
                <w:sz w:val="22"/>
                <w:szCs w:val="22"/>
              </w:rPr>
              <w:t>,</w:t>
            </w:r>
            <w:r w:rsidRPr="001E60A3">
              <w:rPr>
                <w:rFonts w:ascii="Calibri" w:hAnsi="Calibri" w:cs="Arial"/>
                <w:b/>
                <w:bCs/>
                <w:sz w:val="22"/>
                <w:szCs w:val="22"/>
              </w:rPr>
              <w:t>012</w:t>
            </w:r>
            <w:bookmarkEnd w:id="365"/>
          </w:p>
        </w:tc>
      </w:tr>
      <w:tr w:rsidR="00343C67" w:rsidRPr="00C11797" w14:paraId="212F6592" w14:textId="77777777" w:rsidTr="00EA22B8">
        <w:trPr>
          <w:trHeight w:hRule="exact" w:val="337"/>
        </w:trPr>
        <w:tc>
          <w:tcPr>
            <w:tcW w:w="2656" w:type="pct"/>
            <w:vAlign w:val="bottom"/>
          </w:tcPr>
          <w:p w14:paraId="1DC501D0" w14:textId="77777777" w:rsidR="00343C67" w:rsidRPr="00C11797" w:rsidRDefault="00343C67" w:rsidP="00343C67">
            <w:pPr>
              <w:tabs>
                <w:tab w:val="right" w:pos="1202"/>
              </w:tabs>
              <w:outlineLvl w:val="0"/>
              <w:rPr>
                <w:rFonts w:ascii="Calibri" w:hAnsi="Calibri" w:cs="Arial"/>
                <w:b/>
                <w:bCs/>
                <w:sz w:val="22"/>
                <w:szCs w:val="22"/>
              </w:rPr>
            </w:pPr>
            <w:bookmarkStart w:id="366" w:name="_Toc4057435"/>
            <w:r w:rsidRPr="00C11797">
              <w:rPr>
                <w:rFonts w:ascii="Calibri" w:eastAsia="Calibri" w:hAnsi="Calibri" w:cs="Arial"/>
                <w:b/>
                <w:bCs/>
                <w:sz w:val="22"/>
                <w:szCs w:val="22"/>
              </w:rPr>
              <w:t>Total liabilities and total equity</w:t>
            </w:r>
            <w:bookmarkEnd w:id="366"/>
            <w:r w:rsidRPr="00C11797">
              <w:rPr>
                <w:rFonts w:ascii="Calibri" w:eastAsia="Calibri" w:hAnsi="Calibri" w:cs="Arial"/>
                <w:b/>
                <w:bCs/>
                <w:sz w:val="22"/>
                <w:szCs w:val="22"/>
              </w:rPr>
              <w:t xml:space="preserve"> </w:t>
            </w:r>
          </w:p>
        </w:tc>
        <w:tc>
          <w:tcPr>
            <w:tcW w:w="595" w:type="pct"/>
            <w:vAlign w:val="bottom"/>
          </w:tcPr>
          <w:p w14:paraId="29E345EE" w14:textId="77777777" w:rsidR="00343C67" w:rsidRPr="00C11797" w:rsidRDefault="00343C67" w:rsidP="00343C67">
            <w:pPr>
              <w:tabs>
                <w:tab w:val="right" w:pos="1202"/>
              </w:tabs>
              <w:jc w:val="center"/>
              <w:outlineLvl w:val="0"/>
              <w:rPr>
                <w:rFonts w:ascii="Calibri" w:hAnsi="Calibri" w:cs="Arial"/>
                <w:b/>
                <w:bCs/>
                <w:sz w:val="22"/>
                <w:szCs w:val="22"/>
              </w:rPr>
            </w:pPr>
          </w:p>
        </w:tc>
        <w:tc>
          <w:tcPr>
            <w:tcW w:w="816" w:type="pct"/>
            <w:tcBorders>
              <w:top w:val="single" w:sz="12" w:space="0" w:color="auto"/>
              <w:bottom w:val="single" w:sz="12" w:space="0" w:color="auto"/>
            </w:tcBorders>
            <w:vAlign w:val="bottom"/>
          </w:tcPr>
          <w:p w14:paraId="0EFE8C3D" w14:textId="394B8772" w:rsidR="00343C67" w:rsidRPr="00C11797" w:rsidRDefault="00343C67" w:rsidP="00343C67">
            <w:pPr>
              <w:tabs>
                <w:tab w:val="right" w:pos="1202"/>
              </w:tabs>
              <w:jc w:val="right"/>
              <w:outlineLvl w:val="0"/>
              <w:rPr>
                <w:rFonts w:ascii="Calibri" w:hAnsi="Calibri" w:cs="Arial"/>
                <w:b/>
                <w:bCs/>
                <w:sz w:val="22"/>
                <w:szCs w:val="22"/>
              </w:rPr>
            </w:pPr>
            <w:r>
              <w:rPr>
                <w:rFonts w:asciiTheme="minorHAnsi" w:hAnsiTheme="minorHAnsi" w:cs="Arial"/>
                <w:b/>
                <w:bCs/>
                <w:color w:val="000000" w:themeColor="text1"/>
                <w:sz w:val="22"/>
                <w:szCs w:val="22"/>
                <w:lang w:val="hr-HR"/>
              </w:rPr>
              <w:t>26</w:t>
            </w:r>
            <w:r w:rsidR="00FD014A">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446</w:t>
            </w:r>
            <w:r w:rsidR="00FD014A">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485</w:t>
            </w:r>
          </w:p>
        </w:tc>
        <w:tc>
          <w:tcPr>
            <w:tcW w:w="148" w:type="pct"/>
            <w:tcBorders>
              <w:top w:val="single" w:sz="12" w:space="0" w:color="auto"/>
              <w:bottom w:val="single" w:sz="12" w:space="0" w:color="auto"/>
            </w:tcBorders>
            <w:vAlign w:val="bottom"/>
          </w:tcPr>
          <w:p w14:paraId="5656AC4B" w14:textId="77777777" w:rsidR="00343C67" w:rsidRPr="00C11797" w:rsidRDefault="00343C67" w:rsidP="00343C67">
            <w:pPr>
              <w:tabs>
                <w:tab w:val="right" w:pos="1202"/>
              </w:tabs>
              <w:jc w:val="right"/>
              <w:outlineLvl w:val="0"/>
              <w:rPr>
                <w:rFonts w:ascii="Calibri" w:hAnsi="Calibri" w:cs="Arial"/>
                <w:b/>
                <w:bCs/>
                <w:sz w:val="22"/>
                <w:szCs w:val="22"/>
              </w:rPr>
            </w:pPr>
          </w:p>
        </w:tc>
        <w:tc>
          <w:tcPr>
            <w:tcW w:w="785" w:type="pct"/>
            <w:tcBorders>
              <w:top w:val="single" w:sz="12" w:space="0" w:color="auto"/>
              <w:bottom w:val="single" w:sz="12" w:space="0" w:color="auto"/>
            </w:tcBorders>
            <w:vAlign w:val="bottom"/>
          </w:tcPr>
          <w:p w14:paraId="561C928F" w14:textId="631572A6" w:rsidR="00343C67" w:rsidRPr="00C11797" w:rsidRDefault="00343C67" w:rsidP="00343C67">
            <w:pPr>
              <w:tabs>
                <w:tab w:val="right" w:pos="1202"/>
              </w:tabs>
              <w:spacing w:line="340" w:lineRule="exact"/>
              <w:jc w:val="right"/>
              <w:outlineLvl w:val="0"/>
              <w:rPr>
                <w:rFonts w:asciiTheme="minorHAnsi" w:hAnsiTheme="minorHAnsi" w:cs="Arial"/>
                <w:b/>
                <w:bCs/>
                <w:sz w:val="22"/>
                <w:szCs w:val="22"/>
              </w:rPr>
            </w:pPr>
            <w:bookmarkStart w:id="367" w:name="_Toc4057437"/>
            <w:r w:rsidRPr="001E60A3">
              <w:rPr>
                <w:rFonts w:ascii="Calibri" w:hAnsi="Calibri" w:cs="Arial"/>
                <w:b/>
                <w:bCs/>
                <w:sz w:val="22"/>
                <w:szCs w:val="22"/>
              </w:rPr>
              <w:t>27</w:t>
            </w:r>
            <w:r>
              <w:rPr>
                <w:rFonts w:ascii="Calibri" w:hAnsi="Calibri" w:cs="Arial"/>
                <w:b/>
                <w:bCs/>
                <w:sz w:val="22"/>
                <w:szCs w:val="22"/>
              </w:rPr>
              <w:t>,</w:t>
            </w:r>
            <w:r w:rsidRPr="001E60A3">
              <w:rPr>
                <w:rFonts w:ascii="Calibri" w:hAnsi="Calibri" w:cs="Arial"/>
                <w:b/>
                <w:bCs/>
                <w:sz w:val="22"/>
                <w:szCs w:val="22"/>
              </w:rPr>
              <w:t>198</w:t>
            </w:r>
            <w:r>
              <w:rPr>
                <w:rFonts w:ascii="Calibri" w:hAnsi="Calibri" w:cs="Arial"/>
                <w:b/>
                <w:bCs/>
                <w:sz w:val="22"/>
                <w:szCs w:val="22"/>
              </w:rPr>
              <w:t>,</w:t>
            </w:r>
            <w:r w:rsidRPr="001E60A3">
              <w:rPr>
                <w:rFonts w:ascii="Calibri" w:hAnsi="Calibri" w:cs="Arial"/>
                <w:b/>
                <w:bCs/>
                <w:sz w:val="22"/>
                <w:szCs w:val="22"/>
              </w:rPr>
              <w:t>927</w:t>
            </w:r>
            <w:bookmarkEnd w:id="367"/>
          </w:p>
        </w:tc>
      </w:tr>
    </w:tbl>
    <w:p w14:paraId="325861EA" w14:textId="77777777" w:rsidR="00C11797" w:rsidRDefault="00C11797" w:rsidP="00F77497">
      <w:pPr>
        <w:spacing w:before="120" w:after="120" w:line="360" w:lineRule="auto"/>
        <w:rPr>
          <w:rFonts w:asciiTheme="minorHAnsi" w:hAnsiTheme="minorHAnsi" w:cs="Arial"/>
          <w:sz w:val="19"/>
          <w:szCs w:val="19"/>
          <w:lang w:val="en-GB"/>
        </w:rPr>
      </w:pPr>
    </w:p>
    <w:p w14:paraId="3C305A14" w14:textId="77777777" w:rsidR="00C11797" w:rsidRPr="00C11797" w:rsidRDefault="00C11797" w:rsidP="001F110B">
      <w:pPr>
        <w:jc w:val="center"/>
        <w:rPr>
          <w:rFonts w:asciiTheme="minorHAnsi" w:hAnsiTheme="minorHAnsi" w:cs="Arial"/>
          <w:sz w:val="19"/>
          <w:szCs w:val="19"/>
          <w:lang w:val="en-GB"/>
        </w:rPr>
      </w:pPr>
    </w:p>
    <w:p w14:paraId="25FC7407" w14:textId="77777777" w:rsidR="00C11797" w:rsidRPr="00C11797" w:rsidRDefault="00C11797" w:rsidP="001F110B">
      <w:pPr>
        <w:rPr>
          <w:rFonts w:asciiTheme="minorHAnsi" w:hAnsiTheme="minorHAnsi" w:cs="Arial"/>
          <w:sz w:val="19"/>
          <w:szCs w:val="19"/>
          <w:lang w:val="en-GB"/>
        </w:rPr>
      </w:pPr>
    </w:p>
    <w:p w14:paraId="60FC0450" w14:textId="77777777" w:rsidR="00C0291B" w:rsidRPr="002A55F6" w:rsidRDefault="00C0291B" w:rsidP="002A55F6">
      <w:pPr>
        <w:rPr>
          <w:rFonts w:asciiTheme="minorHAnsi" w:hAnsiTheme="minorHAnsi" w:cstheme="minorHAnsi"/>
          <w:sz w:val="22"/>
          <w:szCs w:val="22"/>
          <w:lang w:val="en-GB"/>
        </w:rPr>
      </w:pPr>
    </w:p>
    <w:p w14:paraId="3F3E4DC0" w14:textId="77777777" w:rsidR="00887171" w:rsidRPr="00E06490" w:rsidRDefault="00D418D6" w:rsidP="002A55F6">
      <w:pPr>
        <w:rPr>
          <w:color w:val="FF0000"/>
          <w:highlight w:val="yellow"/>
          <w:lang w:val="en-GB"/>
        </w:rPr>
        <w:sectPr w:rsidR="00887171" w:rsidRPr="00E06490" w:rsidSect="00F26FF5">
          <w:headerReference w:type="default" r:id="rId70"/>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r w:rsidR="00632FB4" w:rsidRPr="00632FB4">
        <w:rPr>
          <w:lang w:val="en-GB"/>
        </w:rPr>
        <w:t>.</w:t>
      </w:r>
    </w:p>
    <w:tbl>
      <w:tblPr>
        <w:tblpPr w:leftFromText="180" w:rightFromText="180" w:vertAnchor="page" w:horzAnchor="margin" w:tblpY="2799"/>
        <w:tblW w:w="5001" w:type="pct"/>
        <w:tblLayout w:type="fixed"/>
        <w:tblCellMar>
          <w:left w:w="119" w:type="dxa"/>
          <w:right w:w="119" w:type="dxa"/>
        </w:tblCellMar>
        <w:tblLook w:val="0000" w:firstRow="0" w:lastRow="0" w:firstColumn="0" w:lastColumn="0" w:noHBand="0" w:noVBand="0"/>
      </w:tblPr>
      <w:tblGrid>
        <w:gridCol w:w="6947"/>
        <w:gridCol w:w="1277"/>
        <w:gridCol w:w="1275"/>
      </w:tblGrid>
      <w:tr w:rsidR="00D804EE" w:rsidRPr="003B575C" w14:paraId="46925E4F" w14:textId="77777777" w:rsidTr="00EA22B8">
        <w:trPr>
          <w:trHeight w:hRule="exact" w:val="227"/>
        </w:trPr>
        <w:tc>
          <w:tcPr>
            <w:tcW w:w="3657" w:type="pct"/>
          </w:tcPr>
          <w:p w14:paraId="54398CAD" w14:textId="77777777" w:rsidR="00D804EE" w:rsidRPr="001842D7" w:rsidRDefault="00D804EE" w:rsidP="00D804EE">
            <w:pPr>
              <w:keepLines/>
              <w:tabs>
                <w:tab w:val="right" w:pos="1202"/>
              </w:tabs>
              <w:spacing w:line="240" w:lineRule="exact"/>
              <w:jc w:val="right"/>
              <w:outlineLvl w:val="0"/>
              <w:rPr>
                <w:rFonts w:asciiTheme="minorHAnsi" w:eastAsia="Calibri" w:hAnsiTheme="minorHAnsi" w:cs="Arial"/>
                <w:b/>
                <w:sz w:val="18"/>
                <w:szCs w:val="18"/>
              </w:rPr>
            </w:pPr>
          </w:p>
        </w:tc>
        <w:tc>
          <w:tcPr>
            <w:tcW w:w="672" w:type="pct"/>
            <w:shd w:val="clear" w:color="auto" w:fill="auto"/>
            <w:vAlign w:val="bottom"/>
          </w:tcPr>
          <w:p w14:paraId="3ED69F17" w14:textId="4061F02A" w:rsidR="00D804EE" w:rsidRPr="001842D7" w:rsidRDefault="00D804EE" w:rsidP="00D804EE">
            <w:pPr>
              <w:keepLines/>
              <w:tabs>
                <w:tab w:val="right" w:pos="1202"/>
              </w:tabs>
              <w:spacing w:line="240" w:lineRule="exact"/>
              <w:jc w:val="right"/>
              <w:outlineLvl w:val="0"/>
              <w:rPr>
                <w:rFonts w:asciiTheme="minorHAnsi" w:eastAsia="Calibri" w:hAnsiTheme="minorHAnsi" w:cs="Arial"/>
                <w:b/>
                <w:bCs/>
                <w:sz w:val="18"/>
                <w:szCs w:val="18"/>
              </w:rPr>
            </w:pPr>
            <w:bookmarkStart w:id="368" w:name="_Toc4057438"/>
            <w:r w:rsidRPr="001842D7">
              <w:rPr>
                <w:rFonts w:asciiTheme="minorHAnsi" w:eastAsia="Calibri" w:hAnsiTheme="minorHAnsi" w:cs="Arial"/>
                <w:b/>
                <w:bCs/>
                <w:sz w:val="18"/>
                <w:szCs w:val="18"/>
              </w:rPr>
              <w:t>201</w:t>
            </w:r>
            <w:r w:rsidR="0081480E" w:rsidRPr="001842D7">
              <w:rPr>
                <w:rFonts w:asciiTheme="minorHAnsi" w:eastAsia="Calibri" w:hAnsiTheme="minorHAnsi" w:cs="Arial"/>
                <w:b/>
                <w:bCs/>
                <w:sz w:val="18"/>
                <w:szCs w:val="18"/>
              </w:rPr>
              <w:t>9</w:t>
            </w:r>
            <w:bookmarkEnd w:id="368"/>
          </w:p>
        </w:tc>
        <w:tc>
          <w:tcPr>
            <w:tcW w:w="671" w:type="pct"/>
            <w:vAlign w:val="bottom"/>
          </w:tcPr>
          <w:p w14:paraId="4AA211D1" w14:textId="3519AB96" w:rsidR="00D804EE" w:rsidRPr="001842D7" w:rsidRDefault="0081480E" w:rsidP="00D804EE">
            <w:pPr>
              <w:keepLines/>
              <w:tabs>
                <w:tab w:val="right" w:pos="1202"/>
              </w:tabs>
              <w:spacing w:line="240" w:lineRule="exact"/>
              <w:jc w:val="right"/>
              <w:outlineLvl w:val="0"/>
              <w:rPr>
                <w:rFonts w:asciiTheme="minorHAnsi" w:eastAsia="Calibri" w:hAnsiTheme="minorHAnsi" w:cs="Arial"/>
                <w:b/>
                <w:bCs/>
                <w:sz w:val="18"/>
                <w:szCs w:val="18"/>
              </w:rPr>
            </w:pPr>
            <w:r w:rsidRPr="001842D7">
              <w:rPr>
                <w:rFonts w:asciiTheme="minorHAnsi" w:eastAsia="Calibri" w:hAnsiTheme="minorHAnsi" w:cs="Arial"/>
                <w:b/>
                <w:bCs/>
                <w:sz w:val="18"/>
                <w:szCs w:val="18"/>
              </w:rPr>
              <w:t>2018</w:t>
            </w:r>
          </w:p>
        </w:tc>
      </w:tr>
      <w:tr w:rsidR="00D804EE" w:rsidRPr="003B575C" w14:paraId="6486C3E3" w14:textId="77777777" w:rsidTr="00EA22B8">
        <w:trPr>
          <w:trHeight w:hRule="exact" w:val="227"/>
        </w:trPr>
        <w:tc>
          <w:tcPr>
            <w:tcW w:w="3657" w:type="pct"/>
          </w:tcPr>
          <w:p w14:paraId="7838DF4D" w14:textId="77777777" w:rsidR="00D804EE" w:rsidRPr="001842D7" w:rsidRDefault="00D804EE" w:rsidP="00D804EE">
            <w:pPr>
              <w:keepLines/>
              <w:tabs>
                <w:tab w:val="right" w:pos="1202"/>
              </w:tabs>
              <w:spacing w:line="240" w:lineRule="exact"/>
              <w:jc w:val="right"/>
              <w:outlineLvl w:val="0"/>
              <w:rPr>
                <w:rFonts w:asciiTheme="minorHAnsi" w:eastAsia="Calibri" w:hAnsiTheme="minorHAnsi" w:cs="Arial"/>
                <w:b/>
                <w:sz w:val="18"/>
                <w:szCs w:val="18"/>
              </w:rPr>
            </w:pPr>
            <w:bookmarkStart w:id="369" w:name="_Toc4057440"/>
            <w:r w:rsidRPr="001842D7">
              <w:rPr>
                <w:rFonts w:asciiTheme="minorHAnsi" w:eastAsia="Calibri" w:hAnsiTheme="minorHAnsi" w:cs="Arial"/>
                <w:b/>
                <w:sz w:val="18"/>
                <w:szCs w:val="18"/>
              </w:rPr>
              <w:t>Notes</w:t>
            </w:r>
            <w:bookmarkEnd w:id="369"/>
          </w:p>
        </w:tc>
        <w:tc>
          <w:tcPr>
            <w:tcW w:w="672" w:type="pct"/>
            <w:shd w:val="clear" w:color="auto" w:fill="auto"/>
            <w:vAlign w:val="center"/>
          </w:tcPr>
          <w:p w14:paraId="38DB8EAD" w14:textId="77777777" w:rsidR="00D804EE" w:rsidRPr="001842D7" w:rsidRDefault="00D804EE" w:rsidP="00D804EE">
            <w:pPr>
              <w:keepLines/>
              <w:tabs>
                <w:tab w:val="right" w:pos="1202"/>
              </w:tabs>
              <w:spacing w:line="240" w:lineRule="exact"/>
              <w:jc w:val="right"/>
              <w:outlineLvl w:val="0"/>
              <w:rPr>
                <w:rFonts w:asciiTheme="minorHAnsi" w:eastAsia="Calibri" w:hAnsiTheme="minorHAnsi" w:cs="Arial"/>
                <w:b/>
                <w:bCs/>
                <w:sz w:val="18"/>
                <w:szCs w:val="18"/>
              </w:rPr>
            </w:pPr>
            <w:bookmarkStart w:id="370" w:name="_Toc4057441"/>
            <w:r w:rsidRPr="001842D7">
              <w:rPr>
                <w:rFonts w:ascii="Calibri" w:hAnsi="Calibri" w:cs="Arial"/>
                <w:b/>
                <w:sz w:val="18"/>
                <w:szCs w:val="18"/>
              </w:rPr>
              <w:t>HRK ‘000</w:t>
            </w:r>
            <w:bookmarkEnd w:id="370"/>
          </w:p>
        </w:tc>
        <w:tc>
          <w:tcPr>
            <w:tcW w:w="671" w:type="pct"/>
            <w:vAlign w:val="center"/>
          </w:tcPr>
          <w:p w14:paraId="59FD4682" w14:textId="77777777" w:rsidR="00D804EE" w:rsidRPr="001842D7" w:rsidRDefault="00D804EE" w:rsidP="00D804EE">
            <w:pPr>
              <w:keepLines/>
              <w:tabs>
                <w:tab w:val="right" w:pos="1202"/>
              </w:tabs>
              <w:spacing w:line="240" w:lineRule="exact"/>
              <w:jc w:val="right"/>
              <w:outlineLvl w:val="0"/>
              <w:rPr>
                <w:rFonts w:asciiTheme="minorHAnsi" w:eastAsia="Calibri" w:hAnsiTheme="minorHAnsi" w:cs="Arial"/>
                <w:b/>
                <w:bCs/>
                <w:sz w:val="18"/>
                <w:szCs w:val="18"/>
              </w:rPr>
            </w:pPr>
            <w:bookmarkStart w:id="371" w:name="_Toc4057442"/>
            <w:r w:rsidRPr="001842D7">
              <w:rPr>
                <w:rFonts w:ascii="Calibri" w:hAnsi="Calibri" w:cs="Arial"/>
                <w:b/>
                <w:sz w:val="18"/>
                <w:szCs w:val="18"/>
              </w:rPr>
              <w:t>HRK ‘000</w:t>
            </w:r>
            <w:bookmarkEnd w:id="371"/>
          </w:p>
        </w:tc>
      </w:tr>
      <w:tr w:rsidR="00D804EE" w:rsidRPr="003B575C" w14:paraId="365EA7A3" w14:textId="77777777" w:rsidTr="00EA22B8">
        <w:trPr>
          <w:trHeight w:hRule="exact" w:val="227"/>
        </w:trPr>
        <w:tc>
          <w:tcPr>
            <w:tcW w:w="3657" w:type="pct"/>
          </w:tcPr>
          <w:p w14:paraId="2115D36D" w14:textId="77777777" w:rsidR="00D804EE" w:rsidRPr="001842D7" w:rsidRDefault="00D804EE" w:rsidP="00D804EE">
            <w:pPr>
              <w:keepLines/>
              <w:tabs>
                <w:tab w:val="right" w:pos="1202"/>
                <w:tab w:val="left" w:pos="4633"/>
              </w:tabs>
              <w:spacing w:line="240" w:lineRule="exact"/>
              <w:outlineLvl w:val="0"/>
              <w:rPr>
                <w:rFonts w:asciiTheme="minorHAnsi" w:eastAsia="Calibri" w:hAnsiTheme="minorHAnsi" w:cs="Arial"/>
                <w:b/>
                <w:bCs/>
                <w:spacing w:val="-3"/>
                <w:sz w:val="18"/>
                <w:szCs w:val="18"/>
              </w:rPr>
            </w:pPr>
            <w:bookmarkStart w:id="372" w:name="_Toc4057443"/>
            <w:r w:rsidRPr="001842D7">
              <w:rPr>
                <w:rFonts w:asciiTheme="minorHAnsi" w:eastAsia="Calibri" w:hAnsiTheme="minorHAnsi" w:cs="Arial"/>
                <w:b/>
                <w:bCs/>
                <w:sz w:val="18"/>
                <w:szCs w:val="18"/>
              </w:rPr>
              <w:t>Operating activities</w:t>
            </w:r>
            <w:bookmarkEnd w:id="372"/>
            <w:r w:rsidRPr="001842D7">
              <w:rPr>
                <w:rFonts w:asciiTheme="minorHAnsi" w:eastAsia="Calibri" w:hAnsiTheme="minorHAnsi" w:cs="Arial"/>
                <w:b/>
                <w:bCs/>
                <w:sz w:val="18"/>
                <w:szCs w:val="18"/>
              </w:rPr>
              <w:t xml:space="preserve"> </w:t>
            </w:r>
            <w:r w:rsidRPr="001842D7">
              <w:rPr>
                <w:rFonts w:asciiTheme="minorHAnsi" w:eastAsia="Calibri" w:hAnsiTheme="minorHAnsi" w:cs="Arial"/>
                <w:b/>
                <w:bCs/>
                <w:sz w:val="18"/>
                <w:szCs w:val="18"/>
              </w:rPr>
              <w:tab/>
            </w:r>
          </w:p>
        </w:tc>
        <w:tc>
          <w:tcPr>
            <w:tcW w:w="672" w:type="pct"/>
            <w:shd w:val="clear" w:color="auto" w:fill="auto"/>
            <w:vAlign w:val="bottom"/>
          </w:tcPr>
          <w:p w14:paraId="5D5CCF04" w14:textId="77777777" w:rsidR="00D804EE" w:rsidRPr="001842D7" w:rsidRDefault="00D804EE" w:rsidP="00D804EE">
            <w:pPr>
              <w:keepLines/>
              <w:tabs>
                <w:tab w:val="right" w:pos="1202"/>
              </w:tabs>
              <w:spacing w:line="240" w:lineRule="exact"/>
              <w:jc w:val="right"/>
              <w:outlineLvl w:val="0"/>
              <w:rPr>
                <w:rFonts w:asciiTheme="minorHAnsi" w:eastAsia="Calibri" w:hAnsiTheme="minorHAnsi" w:cs="Arial"/>
                <w:sz w:val="18"/>
                <w:szCs w:val="18"/>
              </w:rPr>
            </w:pPr>
          </w:p>
        </w:tc>
        <w:tc>
          <w:tcPr>
            <w:tcW w:w="671" w:type="pct"/>
            <w:vAlign w:val="bottom"/>
          </w:tcPr>
          <w:p w14:paraId="4C7EC52A" w14:textId="77777777" w:rsidR="00D804EE" w:rsidRPr="001842D7" w:rsidRDefault="00D804EE" w:rsidP="00D804EE">
            <w:pPr>
              <w:keepLines/>
              <w:tabs>
                <w:tab w:val="right" w:pos="1202"/>
              </w:tabs>
              <w:spacing w:line="240" w:lineRule="exact"/>
              <w:jc w:val="right"/>
              <w:outlineLvl w:val="0"/>
              <w:rPr>
                <w:rFonts w:asciiTheme="minorHAnsi" w:eastAsia="Calibri" w:hAnsiTheme="minorHAnsi" w:cs="Arial"/>
                <w:sz w:val="18"/>
                <w:szCs w:val="18"/>
              </w:rPr>
            </w:pPr>
          </w:p>
        </w:tc>
      </w:tr>
      <w:tr w:rsidR="0081480E" w:rsidRPr="003B575C" w14:paraId="4748A9E4" w14:textId="77777777" w:rsidTr="00EA22B8">
        <w:trPr>
          <w:trHeight w:hRule="exact" w:val="227"/>
        </w:trPr>
        <w:tc>
          <w:tcPr>
            <w:tcW w:w="3657" w:type="pct"/>
            <w:vAlign w:val="bottom"/>
          </w:tcPr>
          <w:p w14:paraId="6851E7B6" w14:textId="77777777" w:rsidR="0081480E" w:rsidRPr="001842D7" w:rsidRDefault="0081480E" w:rsidP="0081480E">
            <w:pPr>
              <w:keepLines/>
              <w:tabs>
                <w:tab w:val="right" w:pos="1202"/>
              </w:tabs>
              <w:spacing w:line="240" w:lineRule="exact"/>
              <w:outlineLvl w:val="0"/>
              <w:rPr>
                <w:rFonts w:asciiTheme="minorHAnsi" w:eastAsia="Calibri" w:hAnsiTheme="minorHAnsi" w:cs="Arial"/>
                <w:spacing w:val="-3"/>
                <w:sz w:val="18"/>
                <w:szCs w:val="18"/>
              </w:rPr>
            </w:pPr>
            <w:bookmarkStart w:id="373" w:name="_Toc4057444"/>
            <w:r w:rsidRPr="001842D7">
              <w:rPr>
                <w:rFonts w:asciiTheme="minorHAnsi" w:eastAsia="Calibri" w:hAnsiTheme="minorHAnsi" w:cs="Arial"/>
                <w:sz w:val="18"/>
                <w:szCs w:val="18"/>
              </w:rPr>
              <w:t>Profit before income tax</w:t>
            </w:r>
            <w:bookmarkEnd w:id="373"/>
          </w:p>
        </w:tc>
        <w:tc>
          <w:tcPr>
            <w:tcW w:w="672" w:type="pct"/>
            <w:tcBorders>
              <w:top w:val="nil"/>
              <w:left w:val="nil"/>
              <w:bottom w:val="nil"/>
              <w:right w:val="nil"/>
            </w:tcBorders>
            <w:shd w:val="clear" w:color="auto" w:fill="FFFFFF" w:themeFill="background1"/>
          </w:tcPr>
          <w:p w14:paraId="2933269B" w14:textId="783A2362" w:rsidR="0081480E" w:rsidRPr="001842D7" w:rsidRDefault="00343C67" w:rsidP="0081480E">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155,050</w:t>
            </w:r>
          </w:p>
        </w:tc>
        <w:tc>
          <w:tcPr>
            <w:tcW w:w="671" w:type="pct"/>
            <w:tcBorders>
              <w:top w:val="nil"/>
              <w:left w:val="nil"/>
              <w:bottom w:val="nil"/>
              <w:right w:val="nil"/>
            </w:tcBorders>
            <w:shd w:val="clear" w:color="auto" w:fill="FFFFFF" w:themeFill="background1"/>
          </w:tcPr>
          <w:p w14:paraId="2A5CDAF5" w14:textId="189CA9CF" w:rsidR="0081480E" w:rsidRPr="001842D7" w:rsidRDefault="0081480E" w:rsidP="0081480E">
            <w:pPr>
              <w:keepLines/>
              <w:tabs>
                <w:tab w:val="right" w:pos="1202"/>
              </w:tabs>
              <w:spacing w:line="240" w:lineRule="exact"/>
              <w:jc w:val="right"/>
              <w:outlineLvl w:val="0"/>
              <w:rPr>
                <w:rFonts w:asciiTheme="minorHAnsi" w:eastAsia="Calibri" w:hAnsiTheme="minorHAnsi" w:cs="Arial"/>
                <w:bCs/>
                <w:sz w:val="18"/>
                <w:szCs w:val="18"/>
              </w:rPr>
            </w:pPr>
            <w:bookmarkStart w:id="374" w:name="_Toc4057446"/>
            <w:r w:rsidRPr="001842D7">
              <w:rPr>
                <w:rFonts w:asciiTheme="minorHAnsi" w:eastAsia="Calibri" w:hAnsiTheme="minorHAnsi" w:cs="Arial"/>
                <w:bCs/>
                <w:sz w:val="18"/>
                <w:szCs w:val="18"/>
              </w:rPr>
              <w:t>204,328</w:t>
            </w:r>
            <w:bookmarkEnd w:id="374"/>
          </w:p>
        </w:tc>
      </w:tr>
      <w:tr w:rsidR="0081480E" w:rsidRPr="003B575C" w14:paraId="00E8232C" w14:textId="77777777" w:rsidTr="00EA22B8">
        <w:trPr>
          <w:trHeight w:hRule="exact" w:val="227"/>
        </w:trPr>
        <w:tc>
          <w:tcPr>
            <w:tcW w:w="3657" w:type="pct"/>
            <w:vAlign w:val="bottom"/>
          </w:tcPr>
          <w:p w14:paraId="49AA7535" w14:textId="77777777" w:rsidR="0081480E" w:rsidRPr="001842D7" w:rsidRDefault="0081480E" w:rsidP="0081480E">
            <w:pPr>
              <w:keepLines/>
              <w:tabs>
                <w:tab w:val="right" w:pos="1202"/>
              </w:tabs>
              <w:spacing w:line="240" w:lineRule="exact"/>
              <w:outlineLvl w:val="0"/>
              <w:rPr>
                <w:rFonts w:asciiTheme="minorHAnsi" w:eastAsia="Calibri" w:hAnsiTheme="minorHAnsi" w:cs="Arial"/>
                <w:i/>
                <w:sz w:val="18"/>
                <w:szCs w:val="18"/>
              </w:rPr>
            </w:pPr>
            <w:bookmarkStart w:id="375" w:name="_Toc4057447"/>
            <w:r w:rsidRPr="001842D7">
              <w:rPr>
                <w:rFonts w:asciiTheme="minorHAnsi" w:eastAsia="Calibri" w:hAnsiTheme="minorHAnsi" w:cs="Arial"/>
                <w:i/>
                <w:sz w:val="18"/>
                <w:szCs w:val="18"/>
              </w:rPr>
              <w:t>Adjustments to reconcile to net cash from and used in operating activities:</w:t>
            </w:r>
            <w:bookmarkEnd w:id="375"/>
          </w:p>
        </w:tc>
        <w:tc>
          <w:tcPr>
            <w:tcW w:w="672" w:type="pct"/>
            <w:tcBorders>
              <w:top w:val="nil"/>
              <w:left w:val="nil"/>
              <w:bottom w:val="nil"/>
              <w:right w:val="nil"/>
            </w:tcBorders>
            <w:shd w:val="clear" w:color="auto" w:fill="FFFFFF" w:themeFill="background1"/>
            <w:vAlign w:val="bottom"/>
          </w:tcPr>
          <w:p w14:paraId="2B5F42E1" w14:textId="77777777" w:rsidR="0081480E" w:rsidRPr="001842D7" w:rsidRDefault="0081480E" w:rsidP="0081480E">
            <w:pPr>
              <w:keepLines/>
              <w:tabs>
                <w:tab w:val="right" w:pos="1202"/>
              </w:tabs>
              <w:spacing w:line="240" w:lineRule="exact"/>
              <w:jc w:val="right"/>
              <w:outlineLvl w:val="0"/>
              <w:rPr>
                <w:rFonts w:asciiTheme="minorHAnsi" w:eastAsia="Calibri" w:hAnsiTheme="minorHAnsi" w:cs="Arial"/>
                <w:bCs/>
                <w:sz w:val="18"/>
                <w:szCs w:val="18"/>
              </w:rPr>
            </w:pPr>
          </w:p>
        </w:tc>
        <w:tc>
          <w:tcPr>
            <w:tcW w:w="671" w:type="pct"/>
            <w:tcBorders>
              <w:top w:val="nil"/>
              <w:left w:val="nil"/>
              <w:bottom w:val="nil"/>
              <w:right w:val="nil"/>
            </w:tcBorders>
            <w:shd w:val="clear" w:color="auto" w:fill="FFFFFF" w:themeFill="background1"/>
            <w:vAlign w:val="bottom"/>
          </w:tcPr>
          <w:p w14:paraId="0095764D" w14:textId="77777777" w:rsidR="0081480E" w:rsidRPr="001842D7" w:rsidRDefault="0081480E" w:rsidP="0081480E">
            <w:pPr>
              <w:keepLines/>
              <w:tabs>
                <w:tab w:val="right" w:pos="1202"/>
              </w:tabs>
              <w:spacing w:line="240" w:lineRule="exact"/>
              <w:jc w:val="right"/>
              <w:outlineLvl w:val="0"/>
              <w:rPr>
                <w:rFonts w:asciiTheme="minorHAnsi" w:eastAsia="Calibri" w:hAnsiTheme="minorHAnsi" w:cs="Arial"/>
                <w:bCs/>
                <w:sz w:val="18"/>
                <w:szCs w:val="18"/>
              </w:rPr>
            </w:pPr>
          </w:p>
        </w:tc>
      </w:tr>
      <w:tr w:rsidR="0081480E" w:rsidRPr="003B575C" w14:paraId="773C1972" w14:textId="77777777" w:rsidTr="007D690A">
        <w:trPr>
          <w:trHeight w:val="227"/>
        </w:trPr>
        <w:tc>
          <w:tcPr>
            <w:tcW w:w="3657" w:type="pct"/>
            <w:vAlign w:val="bottom"/>
          </w:tcPr>
          <w:p w14:paraId="6499EF21" w14:textId="77777777" w:rsidR="0081480E" w:rsidRPr="001842D7" w:rsidRDefault="0081480E" w:rsidP="0081480E">
            <w:pPr>
              <w:keepLines/>
              <w:tabs>
                <w:tab w:val="right" w:pos="1202"/>
              </w:tabs>
              <w:spacing w:line="240" w:lineRule="exact"/>
              <w:outlineLvl w:val="0"/>
              <w:rPr>
                <w:rFonts w:asciiTheme="minorHAnsi" w:eastAsia="Calibri" w:hAnsiTheme="minorHAnsi" w:cs="Arial"/>
                <w:spacing w:val="-3"/>
                <w:sz w:val="18"/>
                <w:szCs w:val="18"/>
              </w:rPr>
            </w:pPr>
            <w:bookmarkStart w:id="376" w:name="_Toc4057448"/>
            <w:r w:rsidRPr="001842D7">
              <w:rPr>
                <w:rFonts w:asciiTheme="minorHAnsi" w:eastAsia="Calibri" w:hAnsiTheme="minorHAnsi" w:cs="Arial"/>
                <w:sz w:val="18"/>
                <w:szCs w:val="18"/>
              </w:rPr>
              <w:t>Depreciation</w:t>
            </w:r>
            <w:bookmarkEnd w:id="376"/>
            <w:r w:rsidRPr="001842D7">
              <w:rPr>
                <w:rFonts w:asciiTheme="minorHAnsi" w:eastAsia="Calibri" w:hAnsiTheme="minorHAnsi" w:cs="Arial"/>
                <w:sz w:val="18"/>
                <w:szCs w:val="18"/>
              </w:rPr>
              <w:t xml:space="preserve"> and amortization</w:t>
            </w:r>
          </w:p>
        </w:tc>
        <w:tc>
          <w:tcPr>
            <w:tcW w:w="672" w:type="pct"/>
            <w:tcBorders>
              <w:top w:val="nil"/>
              <w:left w:val="nil"/>
              <w:bottom w:val="nil"/>
              <w:right w:val="nil"/>
            </w:tcBorders>
            <w:shd w:val="clear" w:color="auto" w:fill="FFFFFF" w:themeFill="background1"/>
          </w:tcPr>
          <w:p w14:paraId="0077A769" w14:textId="05E35EBA" w:rsidR="0081480E" w:rsidRPr="001842D7" w:rsidRDefault="001E0988" w:rsidP="0081480E">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8</w:t>
            </w:r>
            <w:r w:rsidR="00343C67" w:rsidRPr="001842D7">
              <w:rPr>
                <w:rFonts w:asciiTheme="minorHAnsi" w:eastAsia="Calibri" w:hAnsiTheme="minorHAnsi" w:cs="Arial"/>
                <w:bCs/>
                <w:sz w:val="18"/>
                <w:szCs w:val="18"/>
              </w:rPr>
              <w:t>,</w:t>
            </w:r>
            <w:r w:rsidRPr="001842D7">
              <w:rPr>
                <w:rFonts w:asciiTheme="minorHAnsi" w:eastAsia="Calibri" w:hAnsiTheme="minorHAnsi" w:cs="Arial"/>
                <w:bCs/>
                <w:sz w:val="18"/>
                <w:szCs w:val="18"/>
              </w:rPr>
              <w:t>164</w:t>
            </w:r>
          </w:p>
        </w:tc>
        <w:tc>
          <w:tcPr>
            <w:tcW w:w="671" w:type="pct"/>
            <w:tcBorders>
              <w:top w:val="nil"/>
              <w:left w:val="nil"/>
              <w:bottom w:val="nil"/>
              <w:right w:val="nil"/>
            </w:tcBorders>
            <w:shd w:val="clear" w:color="auto" w:fill="FFFFFF" w:themeFill="background1"/>
          </w:tcPr>
          <w:p w14:paraId="095E06EB" w14:textId="52DAC475" w:rsidR="0081480E" w:rsidRPr="001842D7" w:rsidRDefault="0081480E" w:rsidP="0081480E">
            <w:pPr>
              <w:keepLines/>
              <w:tabs>
                <w:tab w:val="right" w:pos="1202"/>
              </w:tabs>
              <w:spacing w:line="240" w:lineRule="exact"/>
              <w:jc w:val="right"/>
              <w:outlineLvl w:val="0"/>
              <w:rPr>
                <w:rFonts w:asciiTheme="minorHAnsi" w:eastAsia="Calibri" w:hAnsiTheme="minorHAnsi" w:cs="Arial"/>
                <w:bCs/>
                <w:sz w:val="18"/>
                <w:szCs w:val="18"/>
              </w:rPr>
            </w:pPr>
            <w:bookmarkStart w:id="377" w:name="_Toc4057450"/>
            <w:r w:rsidRPr="001842D7">
              <w:rPr>
                <w:rFonts w:asciiTheme="minorHAnsi" w:eastAsia="Calibri" w:hAnsiTheme="minorHAnsi" w:cs="Arial"/>
                <w:bCs/>
                <w:sz w:val="18"/>
                <w:szCs w:val="18"/>
              </w:rPr>
              <w:t>6,284</w:t>
            </w:r>
            <w:bookmarkEnd w:id="377"/>
          </w:p>
        </w:tc>
      </w:tr>
      <w:tr w:rsidR="0081480E" w:rsidRPr="003B575C" w14:paraId="2C6FEDE2" w14:textId="77777777" w:rsidTr="007D690A">
        <w:trPr>
          <w:trHeight w:val="227"/>
        </w:trPr>
        <w:tc>
          <w:tcPr>
            <w:tcW w:w="3657" w:type="pct"/>
            <w:vAlign w:val="bottom"/>
          </w:tcPr>
          <w:p w14:paraId="57A918F8" w14:textId="77777777" w:rsidR="0081480E" w:rsidRPr="001842D7" w:rsidRDefault="0081480E" w:rsidP="0081480E">
            <w:pPr>
              <w:tabs>
                <w:tab w:val="right" w:pos="1202"/>
              </w:tabs>
              <w:spacing w:line="240" w:lineRule="exact"/>
              <w:outlineLvl w:val="0"/>
              <w:rPr>
                <w:rFonts w:asciiTheme="minorHAnsi" w:eastAsia="Calibri" w:hAnsiTheme="minorHAnsi" w:cs="Arial"/>
                <w:bCs/>
                <w:spacing w:val="-2"/>
                <w:sz w:val="18"/>
                <w:szCs w:val="18"/>
              </w:rPr>
            </w:pPr>
            <w:bookmarkStart w:id="378" w:name="_Toc4057451"/>
            <w:r w:rsidRPr="001842D7">
              <w:rPr>
                <w:rFonts w:asciiTheme="minorHAnsi" w:eastAsia="Calibri" w:hAnsiTheme="minorHAnsi" w:cs="Arial"/>
                <w:bCs/>
                <w:spacing w:val="-2"/>
                <w:sz w:val="18"/>
                <w:szCs w:val="18"/>
              </w:rPr>
              <w:t>Impairment loss and provisions</w:t>
            </w:r>
            <w:bookmarkEnd w:id="378"/>
            <w:r w:rsidRPr="001842D7">
              <w:rPr>
                <w:rFonts w:asciiTheme="minorHAnsi" w:eastAsia="Calibri" w:hAnsiTheme="minorHAnsi" w:cs="Arial"/>
                <w:bCs/>
                <w:spacing w:val="-2"/>
                <w:sz w:val="18"/>
                <w:szCs w:val="18"/>
              </w:rPr>
              <w:t xml:space="preserve"> </w:t>
            </w:r>
          </w:p>
        </w:tc>
        <w:tc>
          <w:tcPr>
            <w:tcW w:w="672" w:type="pct"/>
            <w:tcBorders>
              <w:top w:val="nil"/>
              <w:left w:val="nil"/>
              <w:bottom w:val="nil"/>
              <w:right w:val="nil"/>
            </w:tcBorders>
            <w:shd w:val="clear" w:color="auto" w:fill="FFFFFF" w:themeFill="background1"/>
          </w:tcPr>
          <w:p w14:paraId="0D2FCF91" w14:textId="2783DC00" w:rsidR="0081480E" w:rsidRPr="001842D7" w:rsidRDefault="00343C67" w:rsidP="0081480E">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73,996</w:t>
            </w:r>
          </w:p>
        </w:tc>
        <w:tc>
          <w:tcPr>
            <w:tcW w:w="671" w:type="pct"/>
            <w:tcBorders>
              <w:top w:val="nil"/>
              <w:left w:val="nil"/>
              <w:bottom w:val="nil"/>
              <w:right w:val="nil"/>
            </w:tcBorders>
            <w:shd w:val="clear" w:color="auto" w:fill="FFFFFF" w:themeFill="background1"/>
          </w:tcPr>
          <w:p w14:paraId="7E3AAF9C" w14:textId="1E6A2F49" w:rsidR="0081480E" w:rsidRPr="001842D7" w:rsidRDefault="0081480E" w:rsidP="0081480E">
            <w:pPr>
              <w:keepLines/>
              <w:tabs>
                <w:tab w:val="right" w:pos="1202"/>
              </w:tabs>
              <w:spacing w:line="240" w:lineRule="exact"/>
              <w:jc w:val="right"/>
              <w:outlineLvl w:val="0"/>
              <w:rPr>
                <w:rFonts w:asciiTheme="minorHAnsi" w:eastAsia="Calibri" w:hAnsiTheme="minorHAnsi" w:cs="Arial"/>
                <w:bCs/>
                <w:sz w:val="18"/>
                <w:szCs w:val="18"/>
              </w:rPr>
            </w:pPr>
            <w:bookmarkStart w:id="379" w:name="_Toc4057453"/>
            <w:r w:rsidRPr="001842D7">
              <w:rPr>
                <w:rFonts w:asciiTheme="minorHAnsi" w:eastAsia="Calibri" w:hAnsiTheme="minorHAnsi" w:cs="Arial"/>
                <w:bCs/>
                <w:sz w:val="18"/>
                <w:szCs w:val="18"/>
              </w:rPr>
              <w:t>65,906</w:t>
            </w:r>
            <w:bookmarkEnd w:id="379"/>
          </w:p>
        </w:tc>
      </w:tr>
      <w:tr w:rsidR="00343C67" w:rsidRPr="003B575C" w14:paraId="4FE28B41" w14:textId="77777777" w:rsidTr="00864F78">
        <w:trPr>
          <w:trHeight w:val="227"/>
        </w:trPr>
        <w:tc>
          <w:tcPr>
            <w:tcW w:w="3657" w:type="pct"/>
            <w:vAlign w:val="bottom"/>
          </w:tcPr>
          <w:p w14:paraId="5D05B477" w14:textId="77777777" w:rsidR="00343C67" w:rsidRPr="001842D7" w:rsidRDefault="00343C67" w:rsidP="00343C67">
            <w:pPr>
              <w:keepLines/>
              <w:tabs>
                <w:tab w:val="right" w:pos="1202"/>
              </w:tabs>
              <w:spacing w:line="240" w:lineRule="exact"/>
              <w:outlineLvl w:val="0"/>
              <w:rPr>
                <w:rFonts w:asciiTheme="minorHAnsi" w:eastAsia="Calibri" w:hAnsiTheme="minorHAnsi" w:cs="Arial"/>
                <w:iCs/>
                <w:sz w:val="18"/>
                <w:szCs w:val="18"/>
              </w:rPr>
            </w:pPr>
            <w:bookmarkStart w:id="380" w:name="_Toc4057454"/>
            <w:r w:rsidRPr="001842D7">
              <w:rPr>
                <w:rFonts w:asciiTheme="minorHAnsi" w:eastAsia="Calibri" w:hAnsiTheme="minorHAnsi" w:cs="Arial"/>
                <w:iCs/>
                <w:sz w:val="18"/>
                <w:szCs w:val="18"/>
              </w:rPr>
              <w:t>Accrued interest</w:t>
            </w:r>
            <w:bookmarkEnd w:id="380"/>
            <w:r w:rsidRPr="001842D7">
              <w:rPr>
                <w:rFonts w:asciiTheme="minorHAnsi" w:eastAsia="Calibri" w:hAnsiTheme="minorHAnsi" w:cs="Arial"/>
                <w:iCs/>
                <w:sz w:val="18"/>
                <w:szCs w:val="18"/>
              </w:rPr>
              <w:t xml:space="preserve"> </w:t>
            </w:r>
          </w:p>
        </w:tc>
        <w:tc>
          <w:tcPr>
            <w:tcW w:w="672" w:type="pct"/>
            <w:tcBorders>
              <w:top w:val="nil"/>
              <w:left w:val="nil"/>
              <w:bottom w:val="nil"/>
              <w:right w:val="nil"/>
            </w:tcBorders>
            <w:shd w:val="clear" w:color="auto" w:fill="auto"/>
            <w:vAlign w:val="bottom"/>
          </w:tcPr>
          <w:p w14:paraId="3EE9305E" w14:textId="3D371DCA"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iCs/>
                <w:color w:val="000000" w:themeColor="text1"/>
                <w:sz w:val="18"/>
                <w:szCs w:val="18"/>
                <w:lang w:val="hr-HR"/>
              </w:rPr>
              <w:t>(37</w:t>
            </w:r>
            <w:r w:rsidR="00FD014A" w:rsidRPr="001842D7">
              <w:rPr>
                <w:rFonts w:asciiTheme="minorHAnsi" w:hAnsiTheme="minorHAnsi" w:cstheme="minorHAnsi"/>
                <w:iCs/>
                <w:color w:val="000000" w:themeColor="text1"/>
                <w:sz w:val="18"/>
                <w:szCs w:val="18"/>
                <w:lang w:val="hr-HR"/>
              </w:rPr>
              <w:t>,</w:t>
            </w:r>
            <w:r w:rsidRPr="001842D7">
              <w:rPr>
                <w:rFonts w:asciiTheme="minorHAnsi" w:hAnsiTheme="minorHAnsi" w:cstheme="minorHAnsi"/>
                <w:iCs/>
                <w:color w:val="000000" w:themeColor="text1"/>
                <w:sz w:val="18"/>
                <w:szCs w:val="18"/>
                <w:lang w:val="hr-HR"/>
              </w:rPr>
              <w:t>120)</w:t>
            </w:r>
          </w:p>
        </w:tc>
        <w:tc>
          <w:tcPr>
            <w:tcW w:w="671" w:type="pct"/>
            <w:tcBorders>
              <w:top w:val="nil"/>
              <w:left w:val="nil"/>
              <w:bottom w:val="nil"/>
              <w:right w:val="nil"/>
            </w:tcBorders>
            <w:shd w:val="clear" w:color="auto" w:fill="FFFFFF" w:themeFill="background1"/>
          </w:tcPr>
          <w:p w14:paraId="12F158A6" w14:textId="536B0EE1"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81" w:name="_Toc4057456"/>
            <w:r w:rsidRPr="001842D7">
              <w:rPr>
                <w:rFonts w:asciiTheme="minorHAnsi" w:eastAsia="Calibri" w:hAnsiTheme="minorHAnsi" w:cs="Arial"/>
                <w:bCs/>
                <w:sz w:val="18"/>
                <w:szCs w:val="18"/>
              </w:rPr>
              <w:t>34,626</w:t>
            </w:r>
            <w:bookmarkEnd w:id="381"/>
          </w:p>
        </w:tc>
      </w:tr>
      <w:tr w:rsidR="00343C67" w:rsidRPr="003B575C" w14:paraId="6D200178" w14:textId="77777777" w:rsidTr="00864F78">
        <w:trPr>
          <w:trHeight w:val="227"/>
        </w:trPr>
        <w:tc>
          <w:tcPr>
            <w:tcW w:w="3657" w:type="pct"/>
            <w:vAlign w:val="bottom"/>
          </w:tcPr>
          <w:p w14:paraId="41052A3C" w14:textId="77777777" w:rsidR="00343C67" w:rsidRPr="001842D7" w:rsidRDefault="00343C67" w:rsidP="00343C67">
            <w:pPr>
              <w:keepLines/>
              <w:tabs>
                <w:tab w:val="right" w:pos="1202"/>
              </w:tabs>
              <w:spacing w:line="240" w:lineRule="exact"/>
              <w:outlineLvl w:val="0"/>
              <w:rPr>
                <w:rFonts w:asciiTheme="minorHAnsi" w:eastAsia="Calibri" w:hAnsiTheme="minorHAnsi" w:cs="Arial"/>
                <w:i/>
                <w:iCs/>
                <w:sz w:val="18"/>
                <w:szCs w:val="18"/>
              </w:rPr>
            </w:pPr>
            <w:bookmarkStart w:id="382" w:name="_Toc4057457"/>
            <w:r w:rsidRPr="001842D7">
              <w:rPr>
                <w:rFonts w:asciiTheme="minorHAnsi" w:eastAsia="Calibri" w:hAnsiTheme="minorHAnsi" w:cs="Arial"/>
                <w:iCs/>
                <w:sz w:val="18"/>
                <w:szCs w:val="18"/>
              </w:rPr>
              <w:t>Deferred fees</w:t>
            </w:r>
            <w:bookmarkEnd w:id="382"/>
            <w:r w:rsidRPr="001842D7">
              <w:rPr>
                <w:rFonts w:asciiTheme="minorHAnsi" w:eastAsia="Calibri" w:hAnsiTheme="minorHAnsi" w:cs="Arial"/>
                <w:iCs/>
                <w:sz w:val="18"/>
                <w:szCs w:val="18"/>
              </w:rPr>
              <w:t xml:space="preserve"> </w:t>
            </w:r>
          </w:p>
        </w:tc>
        <w:tc>
          <w:tcPr>
            <w:tcW w:w="672" w:type="pct"/>
            <w:tcBorders>
              <w:top w:val="nil"/>
              <w:left w:val="nil"/>
              <w:bottom w:val="nil"/>
              <w:right w:val="nil"/>
            </w:tcBorders>
            <w:shd w:val="clear" w:color="auto" w:fill="auto"/>
            <w:vAlign w:val="bottom"/>
          </w:tcPr>
          <w:p w14:paraId="7E320FAB" w14:textId="137BE529"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331</w:t>
            </w:r>
          </w:p>
        </w:tc>
        <w:tc>
          <w:tcPr>
            <w:tcW w:w="671" w:type="pct"/>
            <w:tcBorders>
              <w:top w:val="nil"/>
              <w:left w:val="nil"/>
              <w:bottom w:val="nil"/>
              <w:right w:val="nil"/>
            </w:tcBorders>
            <w:shd w:val="clear" w:color="auto" w:fill="FFFFFF" w:themeFill="background1"/>
          </w:tcPr>
          <w:p w14:paraId="61900516" w14:textId="3B1E1691"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83" w:name="_Toc4057459"/>
            <w:r w:rsidRPr="001842D7">
              <w:rPr>
                <w:rFonts w:asciiTheme="minorHAnsi" w:eastAsia="Calibri" w:hAnsiTheme="minorHAnsi" w:cs="Arial"/>
                <w:bCs/>
                <w:sz w:val="18"/>
                <w:szCs w:val="18"/>
              </w:rPr>
              <w:t>(1,832)</w:t>
            </w:r>
            <w:bookmarkEnd w:id="383"/>
          </w:p>
        </w:tc>
      </w:tr>
      <w:tr w:rsidR="00343C67" w:rsidRPr="003B575C" w14:paraId="7E16DBDB" w14:textId="77777777" w:rsidTr="00864F78">
        <w:trPr>
          <w:trHeight w:val="227"/>
        </w:trPr>
        <w:tc>
          <w:tcPr>
            <w:tcW w:w="3657" w:type="pct"/>
            <w:vAlign w:val="bottom"/>
          </w:tcPr>
          <w:p w14:paraId="7FE548AF" w14:textId="77777777" w:rsidR="00343C67" w:rsidRPr="001842D7" w:rsidRDefault="00343C67" w:rsidP="00343C67">
            <w:pPr>
              <w:rPr>
                <w:rFonts w:ascii="Calibri" w:eastAsia="Calibri" w:hAnsi="Calibri"/>
                <w:sz w:val="18"/>
                <w:szCs w:val="18"/>
              </w:rPr>
            </w:pPr>
            <w:r w:rsidRPr="001842D7">
              <w:rPr>
                <w:rFonts w:ascii="Calibri" w:eastAsia="Calibri" w:hAnsi="Calibri"/>
                <w:sz w:val="18"/>
                <w:szCs w:val="18"/>
              </w:rPr>
              <w:t>Other changes in assets at fair value</w:t>
            </w:r>
          </w:p>
        </w:tc>
        <w:tc>
          <w:tcPr>
            <w:tcW w:w="672" w:type="pct"/>
            <w:tcBorders>
              <w:top w:val="nil"/>
              <w:left w:val="nil"/>
              <w:bottom w:val="nil"/>
              <w:right w:val="nil"/>
            </w:tcBorders>
            <w:shd w:val="clear" w:color="auto" w:fill="auto"/>
            <w:vAlign w:val="bottom"/>
          </w:tcPr>
          <w:p w14:paraId="1A225797" w14:textId="440B4440"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(5</w:t>
            </w:r>
            <w:r w:rsidR="00FD014A" w:rsidRPr="001842D7">
              <w:rPr>
                <w:rFonts w:asciiTheme="minorHAnsi" w:hAnsiTheme="minorHAnsi" w:cstheme="minorHAnsi"/>
                <w:color w:val="000000" w:themeColor="text1"/>
                <w:sz w:val="18"/>
                <w:szCs w:val="18"/>
                <w:lang w:val="hr-HR"/>
              </w:rPr>
              <w:t>,</w:t>
            </w:r>
            <w:r w:rsidRPr="001842D7">
              <w:rPr>
                <w:rFonts w:asciiTheme="minorHAnsi" w:hAnsiTheme="minorHAnsi" w:cstheme="minorHAnsi"/>
                <w:color w:val="000000" w:themeColor="text1"/>
                <w:sz w:val="18"/>
                <w:szCs w:val="18"/>
                <w:lang w:val="hr-HR"/>
              </w:rPr>
              <w:t>402)</w:t>
            </w:r>
          </w:p>
        </w:tc>
        <w:tc>
          <w:tcPr>
            <w:tcW w:w="671" w:type="pct"/>
            <w:tcBorders>
              <w:top w:val="nil"/>
              <w:left w:val="nil"/>
              <w:bottom w:val="nil"/>
              <w:right w:val="nil"/>
            </w:tcBorders>
            <w:shd w:val="clear" w:color="auto" w:fill="FFFFFF" w:themeFill="background1"/>
          </w:tcPr>
          <w:p w14:paraId="3286F2A1" w14:textId="2295BDA4"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84" w:name="_Toc4057461"/>
            <w:r w:rsidRPr="001842D7">
              <w:rPr>
                <w:rFonts w:asciiTheme="minorHAnsi" w:eastAsia="Calibri" w:hAnsiTheme="minorHAnsi" w:cs="Arial"/>
                <w:bCs/>
                <w:sz w:val="18"/>
                <w:szCs w:val="18"/>
              </w:rPr>
              <w:t>11,533</w:t>
            </w:r>
            <w:bookmarkEnd w:id="384"/>
          </w:p>
        </w:tc>
      </w:tr>
      <w:tr w:rsidR="00343C67" w:rsidRPr="003B575C" w14:paraId="5CA9DC78" w14:textId="77777777" w:rsidTr="00864F78">
        <w:trPr>
          <w:trHeight w:hRule="exact" w:val="227"/>
        </w:trPr>
        <w:tc>
          <w:tcPr>
            <w:tcW w:w="3657" w:type="pct"/>
            <w:vAlign w:val="bottom"/>
          </w:tcPr>
          <w:p w14:paraId="4DFD6ACD" w14:textId="77777777" w:rsidR="00343C67" w:rsidRPr="001842D7" w:rsidRDefault="00343C67" w:rsidP="00343C67">
            <w:pPr>
              <w:keepLines/>
              <w:tabs>
                <w:tab w:val="right" w:pos="1202"/>
              </w:tabs>
              <w:spacing w:line="240" w:lineRule="exact"/>
              <w:outlineLvl w:val="0"/>
              <w:rPr>
                <w:rFonts w:asciiTheme="minorHAnsi" w:eastAsia="Calibri" w:hAnsiTheme="minorHAnsi" w:cs="Arial"/>
                <w:i/>
                <w:iCs/>
                <w:sz w:val="18"/>
                <w:szCs w:val="18"/>
              </w:rPr>
            </w:pPr>
            <w:bookmarkStart w:id="385" w:name="_Toc4057462"/>
            <w:r w:rsidRPr="001842D7">
              <w:rPr>
                <w:rFonts w:asciiTheme="minorHAnsi" w:eastAsia="Calibri" w:hAnsiTheme="minorHAnsi" w:cs="Arial"/>
                <w:i/>
                <w:iCs/>
                <w:sz w:val="18"/>
                <w:szCs w:val="18"/>
              </w:rPr>
              <w:t>Operating profit before working capital changes</w:t>
            </w:r>
            <w:bookmarkEnd w:id="385"/>
          </w:p>
        </w:tc>
        <w:tc>
          <w:tcPr>
            <w:tcW w:w="672" w:type="pct"/>
            <w:shd w:val="clear" w:color="000000" w:fill="FFFFFF"/>
          </w:tcPr>
          <w:p w14:paraId="0DF71943" w14:textId="3FF419D1" w:rsidR="00343C67" w:rsidRPr="001842D7" w:rsidRDefault="00343C67" w:rsidP="00343C67">
            <w:pPr>
              <w:keepLines/>
              <w:tabs>
                <w:tab w:val="right" w:pos="1202"/>
              </w:tabs>
              <w:spacing w:line="240" w:lineRule="exact"/>
              <w:jc w:val="right"/>
              <w:outlineLvl w:val="0"/>
              <w:rPr>
                <w:rFonts w:asciiTheme="minorHAnsi" w:eastAsia="Calibri" w:hAnsiTheme="minorHAnsi" w:cs="Arial"/>
                <w:bCs/>
                <w:i/>
                <w:sz w:val="18"/>
                <w:szCs w:val="18"/>
              </w:rPr>
            </w:pPr>
            <w:r w:rsidRPr="001842D7">
              <w:rPr>
                <w:rFonts w:asciiTheme="minorHAnsi" w:hAnsiTheme="minorHAnsi" w:cstheme="minorHAnsi"/>
                <w:i/>
                <w:color w:val="000000" w:themeColor="text1"/>
                <w:sz w:val="18"/>
                <w:szCs w:val="18"/>
                <w:lang w:val="hr-HR"/>
              </w:rPr>
              <w:t>19</w:t>
            </w:r>
            <w:r w:rsidR="00380835">
              <w:rPr>
                <w:rFonts w:asciiTheme="minorHAnsi" w:hAnsiTheme="minorHAnsi" w:cstheme="minorHAnsi"/>
                <w:i/>
                <w:color w:val="000000" w:themeColor="text1"/>
                <w:sz w:val="18"/>
                <w:szCs w:val="18"/>
                <w:lang w:val="hr-HR"/>
              </w:rPr>
              <w:t>5,019</w:t>
            </w:r>
          </w:p>
        </w:tc>
        <w:tc>
          <w:tcPr>
            <w:tcW w:w="671" w:type="pct"/>
            <w:tcBorders>
              <w:top w:val="nil"/>
              <w:left w:val="nil"/>
              <w:bottom w:val="nil"/>
              <w:right w:val="nil"/>
            </w:tcBorders>
            <w:shd w:val="clear" w:color="000000" w:fill="FFFFFF"/>
          </w:tcPr>
          <w:p w14:paraId="5B90CA33" w14:textId="200A4B0E" w:rsidR="00343C67" w:rsidRPr="001842D7" w:rsidRDefault="00343C67" w:rsidP="00343C67">
            <w:pPr>
              <w:keepLines/>
              <w:tabs>
                <w:tab w:val="right" w:pos="1202"/>
              </w:tabs>
              <w:spacing w:line="240" w:lineRule="exact"/>
              <w:jc w:val="right"/>
              <w:outlineLvl w:val="0"/>
              <w:rPr>
                <w:rFonts w:asciiTheme="minorHAnsi" w:eastAsia="Calibri" w:hAnsiTheme="minorHAnsi" w:cs="Arial"/>
                <w:bCs/>
                <w:i/>
                <w:sz w:val="18"/>
                <w:szCs w:val="18"/>
              </w:rPr>
            </w:pPr>
            <w:bookmarkStart w:id="386" w:name="_Toc4057464"/>
            <w:r w:rsidRPr="001842D7">
              <w:rPr>
                <w:rFonts w:asciiTheme="minorHAnsi" w:eastAsia="Calibri" w:hAnsiTheme="minorHAnsi" w:cs="Arial"/>
                <w:bCs/>
                <w:i/>
                <w:sz w:val="18"/>
                <w:szCs w:val="18"/>
              </w:rPr>
              <w:t>320,845</w:t>
            </w:r>
            <w:bookmarkEnd w:id="386"/>
          </w:p>
        </w:tc>
      </w:tr>
      <w:tr w:rsidR="00343C67" w:rsidRPr="003B575C" w14:paraId="52616E1F" w14:textId="77777777" w:rsidTr="00EA22B8">
        <w:trPr>
          <w:trHeight w:hRule="exact" w:val="227"/>
        </w:trPr>
        <w:tc>
          <w:tcPr>
            <w:tcW w:w="3657" w:type="pct"/>
            <w:vAlign w:val="bottom"/>
          </w:tcPr>
          <w:p w14:paraId="7B7BCE8B" w14:textId="77777777" w:rsidR="00343C67" w:rsidRPr="001842D7" w:rsidRDefault="00343C67" w:rsidP="00343C67">
            <w:pPr>
              <w:keepLines/>
              <w:tabs>
                <w:tab w:val="right" w:pos="1202"/>
              </w:tabs>
              <w:spacing w:line="240" w:lineRule="exact"/>
              <w:outlineLvl w:val="0"/>
              <w:rPr>
                <w:rFonts w:asciiTheme="minorHAnsi" w:eastAsia="Calibri" w:hAnsiTheme="minorHAnsi" w:cs="Arial"/>
                <w:i/>
                <w:iCs/>
                <w:sz w:val="18"/>
                <w:szCs w:val="18"/>
              </w:rPr>
            </w:pPr>
            <w:bookmarkStart w:id="387" w:name="_Toc4057465"/>
            <w:r w:rsidRPr="001842D7">
              <w:rPr>
                <w:rFonts w:asciiTheme="minorHAnsi" w:eastAsia="Calibri" w:hAnsiTheme="minorHAnsi" w:cs="Arial"/>
                <w:i/>
                <w:iCs/>
                <w:sz w:val="18"/>
                <w:szCs w:val="18"/>
              </w:rPr>
              <w:t>Changes in operating assets and liabilities:</w:t>
            </w:r>
            <w:bookmarkEnd w:id="387"/>
          </w:p>
        </w:tc>
        <w:tc>
          <w:tcPr>
            <w:tcW w:w="672" w:type="pct"/>
            <w:tcBorders>
              <w:top w:val="nil"/>
              <w:left w:val="nil"/>
              <w:bottom w:val="nil"/>
              <w:right w:val="nil"/>
            </w:tcBorders>
            <w:shd w:val="clear" w:color="auto" w:fill="FFFFFF" w:themeFill="background1"/>
            <w:vAlign w:val="bottom"/>
          </w:tcPr>
          <w:p w14:paraId="57AF9A5D" w14:textId="77777777"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p>
        </w:tc>
        <w:tc>
          <w:tcPr>
            <w:tcW w:w="671" w:type="pct"/>
            <w:tcBorders>
              <w:top w:val="nil"/>
              <w:left w:val="nil"/>
              <w:bottom w:val="nil"/>
              <w:right w:val="nil"/>
            </w:tcBorders>
            <w:shd w:val="clear" w:color="auto" w:fill="FFFFFF" w:themeFill="background1"/>
            <w:vAlign w:val="bottom"/>
          </w:tcPr>
          <w:p w14:paraId="06C1C2F9" w14:textId="77777777"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p>
        </w:tc>
      </w:tr>
      <w:tr w:rsidR="00343C67" w:rsidRPr="003B575C" w14:paraId="426B84B4" w14:textId="77777777" w:rsidTr="00864F78">
        <w:trPr>
          <w:trHeight w:hRule="exact" w:val="227"/>
        </w:trPr>
        <w:tc>
          <w:tcPr>
            <w:tcW w:w="3657" w:type="pct"/>
            <w:vAlign w:val="bottom"/>
          </w:tcPr>
          <w:p w14:paraId="7ECA86C8" w14:textId="77777777"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388" w:name="_Toc4057466"/>
            <w:r w:rsidRPr="001842D7">
              <w:rPr>
                <w:rFonts w:asciiTheme="minorHAnsi" w:eastAsia="Calibri" w:hAnsiTheme="minorHAnsi" w:cs="Arial"/>
                <w:sz w:val="18"/>
                <w:szCs w:val="18"/>
              </w:rPr>
              <w:t>Net increase in deposits with other banks, before impairment</w:t>
            </w:r>
            <w:bookmarkEnd w:id="388"/>
          </w:p>
        </w:tc>
        <w:tc>
          <w:tcPr>
            <w:tcW w:w="672" w:type="pct"/>
            <w:tcBorders>
              <w:top w:val="nil"/>
              <w:left w:val="nil"/>
              <w:bottom w:val="nil"/>
              <w:right w:val="nil"/>
            </w:tcBorders>
            <w:shd w:val="clear" w:color="auto" w:fill="auto"/>
            <w:vAlign w:val="bottom"/>
          </w:tcPr>
          <w:p w14:paraId="3AA19999" w14:textId="7C4EB08C" w:rsidR="00343C67" w:rsidRPr="001842D7" w:rsidRDefault="00343C67" w:rsidP="00864F78">
            <w:pPr>
              <w:keepLines/>
              <w:tabs>
                <w:tab w:val="right" w:pos="1202"/>
              </w:tabs>
              <w:spacing w:line="240" w:lineRule="exact"/>
              <w:jc w:val="center"/>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3"/>
                <w:sz w:val="18"/>
                <w:szCs w:val="18"/>
                <w:lang w:val="hr-HR"/>
              </w:rPr>
              <w:t xml:space="preserve">        (291</w:t>
            </w:r>
            <w:r w:rsidR="00FD014A" w:rsidRPr="001842D7">
              <w:rPr>
                <w:rFonts w:asciiTheme="minorHAnsi" w:hAnsiTheme="minorHAnsi" w:cstheme="minorHAnsi"/>
                <w:color w:val="000000" w:themeColor="text1"/>
                <w:spacing w:val="-3"/>
                <w:sz w:val="18"/>
                <w:szCs w:val="18"/>
                <w:lang w:val="hr-HR"/>
              </w:rPr>
              <w:t>,</w:t>
            </w:r>
            <w:r w:rsidRPr="001842D7">
              <w:rPr>
                <w:rFonts w:asciiTheme="minorHAnsi" w:hAnsiTheme="minorHAnsi" w:cstheme="minorHAnsi"/>
                <w:color w:val="000000" w:themeColor="text1"/>
                <w:spacing w:val="-3"/>
                <w:sz w:val="18"/>
                <w:szCs w:val="18"/>
                <w:lang w:val="hr-HR"/>
              </w:rPr>
              <w:t>554)</w:t>
            </w:r>
          </w:p>
        </w:tc>
        <w:tc>
          <w:tcPr>
            <w:tcW w:w="671" w:type="pct"/>
            <w:tcBorders>
              <w:top w:val="nil"/>
              <w:left w:val="nil"/>
              <w:bottom w:val="nil"/>
              <w:right w:val="nil"/>
            </w:tcBorders>
            <w:shd w:val="clear" w:color="auto" w:fill="FFFFFF" w:themeFill="background1"/>
          </w:tcPr>
          <w:p w14:paraId="648E4EA2" w14:textId="47A0004C"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89" w:name="_Toc4057468"/>
            <w:r w:rsidRPr="001842D7">
              <w:rPr>
                <w:rFonts w:asciiTheme="minorHAnsi" w:eastAsia="Calibri" w:hAnsiTheme="minorHAnsi" w:cs="Arial"/>
                <w:bCs/>
                <w:sz w:val="18"/>
                <w:szCs w:val="18"/>
              </w:rPr>
              <w:t>(233,822)</w:t>
            </w:r>
            <w:bookmarkEnd w:id="389"/>
          </w:p>
        </w:tc>
      </w:tr>
      <w:tr w:rsidR="00343C67" w:rsidRPr="003B575C" w14:paraId="34EEBE34" w14:textId="77777777" w:rsidTr="00864F78">
        <w:trPr>
          <w:trHeight w:hRule="exact" w:val="227"/>
        </w:trPr>
        <w:tc>
          <w:tcPr>
            <w:tcW w:w="3657" w:type="pct"/>
            <w:vAlign w:val="bottom"/>
          </w:tcPr>
          <w:p w14:paraId="31CEBDCA" w14:textId="77777777"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390" w:name="_Toc4057469"/>
            <w:r w:rsidRPr="001842D7">
              <w:rPr>
                <w:rFonts w:asciiTheme="minorHAnsi" w:eastAsia="Calibri" w:hAnsiTheme="minorHAnsi" w:cs="Arial"/>
                <w:sz w:val="18"/>
                <w:szCs w:val="18"/>
              </w:rPr>
              <w:t>Net decrease in loans to financial institutions, before impairment</w:t>
            </w:r>
            <w:bookmarkEnd w:id="390"/>
          </w:p>
        </w:tc>
        <w:tc>
          <w:tcPr>
            <w:tcW w:w="672" w:type="pct"/>
            <w:tcBorders>
              <w:top w:val="nil"/>
              <w:left w:val="nil"/>
              <w:bottom w:val="nil"/>
              <w:right w:val="nil"/>
            </w:tcBorders>
            <w:shd w:val="clear" w:color="auto" w:fill="auto"/>
            <w:vAlign w:val="bottom"/>
          </w:tcPr>
          <w:p w14:paraId="6353C466" w14:textId="04198E49"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3"/>
                <w:sz w:val="18"/>
                <w:szCs w:val="18"/>
                <w:lang w:val="hr-HR"/>
              </w:rPr>
              <w:t>843</w:t>
            </w:r>
            <w:r w:rsidR="00FD014A" w:rsidRPr="001842D7">
              <w:rPr>
                <w:rFonts w:asciiTheme="minorHAnsi" w:hAnsiTheme="minorHAnsi" w:cstheme="minorHAnsi"/>
                <w:color w:val="000000" w:themeColor="text1"/>
                <w:spacing w:val="-3"/>
                <w:sz w:val="18"/>
                <w:szCs w:val="18"/>
                <w:lang w:val="hr-HR"/>
              </w:rPr>
              <w:t>,</w:t>
            </w:r>
            <w:r w:rsidRPr="001842D7">
              <w:rPr>
                <w:rFonts w:asciiTheme="minorHAnsi" w:hAnsiTheme="minorHAnsi" w:cstheme="minorHAnsi"/>
                <w:color w:val="000000" w:themeColor="text1"/>
                <w:spacing w:val="-3"/>
                <w:sz w:val="18"/>
                <w:szCs w:val="18"/>
                <w:lang w:val="hr-HR"/>
              </w:rPr>
              <w:t>474</w:t>
            </w:r>
          </w:p>
        </w:tc>
        <w:tc>
          <w:tcPr>
            <w:tcW w:w="671" w:type="pct"/>
            <w:tcBorders>
              <w:top w:val="nil"/>
              <w:left w:val="nil"/>
              <w:bottom w:val="nil"/>
              <w:right w:val="nil"/>
            </w:tcBorders>
            <w:shd w:val="clear" w:color="auto" w:fill="FFFFFF" w:themeFill="background1"/>
          </w:tcPr>
          <w:p w14:paraId="1FA26AFA" w14:textId="10AABFA3"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91" w:name="_Toc4057471"/>
            <w:r w:rsidRPr="001842D7">
              <w:rPr>
                <w:rFonts w:asciiTheme="minorHAnsi" w:eastAsia="Calibri" w:hAnsiTheme="minorHAnsi" w:cs="Arial"/>
                <w:bCs/>
                <w:sz w:val="18"/>
                <w:szCs w:val="18"/>
              </w:rPr>
              <w:t>711,348</w:t>
            </w:r>
            <w:bookmarkEnd w:id="391"/>
          </w:p>
        </w:tc>
      </w:tr>
      <w:tr w:rsidR="00343C67" w:rsidRPr="003B575C" w14:paraId="5E2A9DEF" w14:textId="77777777" w:rsidTr="00864F78">
        <w:trPr>
          <w:trHeight w:hRule="exact" w:val="227"/>
        </w:trPr>
        <w:tc>
          <w:tcPr>
            <w:tcW w:w="3657" w:type="pct"/>
            <w:vAlign w:val="bottom"/>
          </w:tcPr>
          <w:p w14:paraId="4603B25F" w14:textId="77777777"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392" w:name="_Toc4057472"/>
            <w:r w:rsidRPr="001842D7">
              <w:rPr>
                <w:rFonts w:asciiTheme="minorHAnsi" w:eastAsia="Calibri" w:hAnsiTheme="minorHAnsi" w:cs="Arial"/>
                <w:sz w:val="18"/>
                <w:szCs w:val="18"/>
              </w:rPr>
              <w:t>Net increase in loans to other customers, before impairment</w:t>
            </w:r>
            <w:bookmarkEnd w:id="392"/>
            <w:r w:rsidRPr="001842D7">
              <w:rPr>
                <w:rFonts w:asciiTheme="minorHAnsi" w:eastAsia="Calibri" w:hAnsiTheme="minorHAnsi" w:cs="Arial"/>
                <w:sz w:val="18"/>
                <w:szCs w:val="18"/>
              </w:rPr>
              <w:t xml:space="preserve"> </w:t>
            </w:r>
          </w:p>
        </w:tc>
        <w:tc>
          <w:tcPr>
            <w:tcW w:w="672" w:type="pct"/>
            <w:tcBorders>
              <w:top w:val="nil"/>
              <w:left w:val="nil"/>
              <w:bottom w:val="nil"/>
              <w:right w:val="nil"/>
            </w:tcBorders>
            <w:shd w:val="clear" w:color="auto" w:fill="auto"/>
            <w:vAlign w:val="bottom"/>
          </w:tcPr>
          <w:p w14:paraId="16DECC6B" w14:textId="4B3E347A"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(1</w:t>
            </w:r>
            <w:r w:rsidR="00FD014A" w:rsidRPr="001842D7">
              <w:rPr>
                <w:rFonts w:asciiTheme="minorHAnsi" w:hAnsiTheme="minorHAnsi" w:cstheme="minorHAnsi"/>
                <w:color w:val="000000" w:themeColor="text1"/>
                <w:sz w:val="18"/>
                <w:szCs w:val="18"/>
                <w:lang w:val="hr-HR"/>
              </w:rPr>
              <w:t>,</w:t>
            </w:r>
            <w:r w:rsidRPr="001842D7">
              <w:rPr>
                <w:rFonts w:asciiTheme="minorHAnsi" w:hAnsiTheme="minorHAnsi" w:cstheme="minorHAnsi"/>
                <w:color w:val="000000" w:themeColor="text1"/>
                <w:sz w:val="18"/>
                <w:szCs w:val="18"/>
                <w:lang w:val="hr-HR"/>
              </w:rPr>
              <w:t>481</w:t>
            </w:r>
            <w:r w:rsidR="00FD014A" w:rsidRPr="001842D7">
              <w:rPr>
                <w:rFonts w:asciiTheme="minorHAnsi" w:hAnsiTheme="minorHAnsi" w:cstheme="minorHAnsi"/>
                <w:color w:val="000000" w:themeColor="text1"/>
                <w:sz w:val="18"/>
                <w:szCs w:val="18"/>
                <w:lang w:val="hr-HR"/>
              </w:rPr>
              <w:t>,</w:t>
            </w:r>
            <w:r w:rsidRPr="001842D7">
              <w:rPr>
                <w:rFonts w:asciiTheme="minorHAnsi" w:hAnsiTheme="minorHAnsi" w:cstheme="minorHAnsi"/>
                <w:color w:val="000000" w:themeColor="text1"/>
                <w:sz w:val="18"/>
                <w:szCs w:val="18"/>
                <w:lang w:val="hr-HR"/>
              </w:rPr>
              <w:t>521)</w:t>
            </w:r>
          </w:p>
        </w:tc>
        <w:tc>
          <w:tcPr>
            <w:tcW w:w="671" w:type="pct"/>
            <w:tcBorders>
              <w:top w:val="nil"/>
              <w:left w:val="nil"/>
              <w:bottom w:val="nil"/>
              <w:right w:val="nil"/>
            </w:tcBorders>
            <w:shd w:val="clear" w:color="auto" w:fill="FFFFFF" w:themeFill="background1"/>
          </w:tcPr>
          <w:p w14:paraId="7C54D98B" w14:textId="35395422"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93" w:name="_Toc4057474"/>
            <w:r w:rsidRPr="001842D7">
              <w:rPr>
                <w:rFonts w:asciiTheme="minorHAnsi" w:eastAsia="Calibri" w:hAnsiTheme="minorHAnsi" w:cs="Arial"/>
                <w:bCs/>
                <w:sz w:val="18"/>
                <w:szCs w:val="18"/>
              </w:rPr>
              <w:t>(571,291)</w:t>
            </w:r>
            <w:bookmarkEnd w:id="393"/>
          </w:p>
        </w:tc>
      </w:tr>
      <w:tr w:rsidR="00343C67" w:rsidRPr="003B575C" w14:paraId="79446A4E" w14:textId="77777777" w:rsidTr="00864F78">
        <w:trPr>
          <w:trHeight w:hRule="exact" w:val="227"/>
        </w:trPr>
        <w:tc>
          <w:tcPr>
            <w:tcW w:w="3657" w:type="pct"/>
            <w:vAlign w:val="bottom"/>
          </w:tcPr>
          <w:p w14:paraId="23F9BE28" w14:textId="77777777"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394" w:name="_Toc4057475"/>
            <w:r w:rsidRPr="001842D7">
              <w:rPr>
                <w:rFonts w:asciiTheme="minorHAnsi" w:eastAsia="Calibri" w:hAnsiTheme="minorHAnsi" w:cs="Arial"/>
                <w:sz w:val="18"/>
                <w:szCs w:val="18"/>
              </w:rPr>
              <w:t>Decrease of discount in debt securities issued</w:t>
            </w:r>
            <w:bookmarkEnd w:id="394"/>
          </w:p>
        </w:tc>
        <w:tc>
          <w:tcPr>
            <w:tcW w:w="672" w:type="pct"/>
            <w:shd w:val="clear" w:color="auto" w:fill="FFFFFF" w:themeFill="background1"/>
            <w:vAlign w:val="bottom"/>
          </w:tcPr>
          <w:p w14:paraId="3F00C053" w14:textId="5FDFED9E"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3</w:t>
            </w:r>
            <w:r w:rsidR="00FD014A" w:rsidRPr="001842D7">
              <w:rPr>
                <w:rFonts w:asciiTheme="minorHAnsi" w:hAnsiTheme="minorHAnsi" w:cstheme="minorHAnsi"/>
                <w:color w:val="000000" w:themeColor="text1"/>
                <w:sz w:val="18"/>
                <w:szCs w:val="18"/>
                <w:lang w:val="hr-HR"/>
              </w:rPr>
              <w:t>,</w:t>
            </w:r>
            <w:r w:rsidRPr="001842D7">
              <w:rPr>
                <w:rFonts w:asciiTheme="minorHAnsi" w:hAnsiTheme="minorHAnsi" w:cstheme="minorHAnsi"/>
                <w:color w:val="000000" w:themeColor="text1"/>
                <w:sz w:val="18"/>
                <w:szCs w:val="18"/>
                <w:lang w:val="hr-HR"/>
              </w:rPr>
              <w:t>812</w:t>
            </w:r>
          </w:p>
        </w:tc>
        <w:tc>
          <w:tcPr>
            <w:tcW w:w="671" w:type="pct"/>
            <w:tcBorders>
              <w:top w:val="nil"/>
              <w:left w:val="nil"/>
              <w:bottom w:val="nil"/>
              <w:right w:val="nil"/>
            </w:tcBorders>
            <w:shd w:val="clear" w:color="auto" w:fill="FFFFFF" w:themeFill="background1"/>
          </w:tcPr>
          <w:p w14:paraId="1ADF080C" w14:textId="6FBB0A98"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95" w:name="_Toc4057477"/>
            <w:r w:rsidRPr="001842D7">
              <w:rPr>
                <w:rFonts w:asciiTheme="minorHAnsi" w:eastAsia="Calibri" w:hAnsiTheme="minorHAnsi" w:cs="Arial"/>
                <w:bCs/>
                <w:sz w:val="18"/>
                <w:szCs w:val="18"/>
              </w:rPr>
              <w:t>3,702</w:t>
            </w:r>
            <w:bookmarkEnd w:id="395"/>
          </w:p>
        </w:tc>
      </w:tr>
      <w:tr w:rsidR="00343C67" w:rsidRPr="003B575C" w14:paraId="65B65BA0" w14:textId="77777777" w:rsidTr="00864F78">
        <w:trPr>
          <w:trHeight w:hRule="exact" w:val="227"/>
        </w:trPr>
        <w:tc>
          <w:tcPr>
            <w:tcW w:w="3657" w:type="pct"/>
            <w:vAlign w:val="bottom"/>
          </w:tcPr>
          <w:p w14:paraId="50AF2A25" w14:textId="69870844"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396" w:name="_Toc4057478"/>
            <w:r w:rsidRPr="001842D7">
              <w:rPr>
                <w:rFonts w:asciiTheme="minorHAnsi" w:eastAsia="Calibri" w:hAnsiTheme="minorHAnsi" w:cs="Arial"/>
                <w:sz w:val="18"/>
                <w:szCs w:val="18"/>
              </w:rPr>
              <w:t>Net</w:t>
            </w:r>
            <w:r w:rsidR="00C27D33" w:rsidRPr="001842D7">
              <w:rPr>
                <w:sz w:val="18"/>
                <w:szCs w:val="18"/>
              </w:rPr>
              <w:t xml:space="preserve"> </w:t>
            </w:r>
            <w:r w:rsidR="00C27D33" w:rsidRPr="001842D7">
              <w:rPr>
                <w:rFonts w:asciiTheme="minorHAnsi" w:eastAsia="Calibri" w:hAnsiTheme="minorHAnsi" w:cs="Arial"/>
                <w:sz w:val="18"/>
                <w:szCs w:val="18"/>
              </w:rPr>
              <w:t>decrease/</w:t>
            </w:r>
            <w:r w:rsidRPr="001842D7">
              <w:rPr>
                <w:rFonts w:asciiTheme="minorHAnsi" w:eastAsia="Calibri" w:hAnsiTheme="minorHAnsi" w:cs="Arial"/>
                <w:sz w:val="18"/>
                <w:szCs w:val="18"/>
              </w:rPr>
              <w:t xml:space="preserve">(increase) in </w:t>
            </w:r>
            <w:bookmarkEnd w:id="396"/>
            <w:r w:rsidRPr="001842D7">
              <w:rPr>
                <w:rFonts w:asciiTheme="minorHAnsi" w:eastAsia="Calibri" w:hAnsiTheme="minorHAnsi" w:cs="Arial"/>
                <w:sz w:val="18"/>
                <w:szCs w:val="18"/>
              </w:rPr>
              <w:t>foreclosed assets</w:t>
            </w:r>
          </w:p>
        </w:tc>
        <w:tc>
          <w:tcPr>
            <w:tcW w:w="672" w:type="pct"/>
            <w:tcBorders>
              <w:right w:val="nil"/>
            </w:tcBorders>
            <w:shd w:val="clear" w:color="auto" w:fill="FFFFFF" w:themeFill="background1"/>
          </w:tcPr>
          <w:p w14:paraId="6AF0B85D" w14:textId="3D283F95"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352</w:t>
            </w:r>
          </w:p>
        </w:tc>
        <w:tc>
          <w:tcPr>
            <w:tcW w:w="671" w:type="pct"/>
            <w:tcBorders>
              <w:top w:val="nil"/>
              <w:left w:val="nil"/>
              <w:bottom w:val="nil"/>
              <w:right w:val="nil"/>
            </w:tcBorders>
            <w:shd w:val="clear" w:color="auto" w:fill="FFFFFF" w:themeFill="background1"/>
          </w:tcPr>
          <w:p w14:paraId="2FDDA958" w14:textId="7327B5CC"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97" w:name="_Toc4057480"/>
            <w:r w:rsidRPr="001842D7">
              <w:rPr>
                <w:rFonts w:asciiTheme="minorHAnsi" w:eastAsia="Calibri" w:hAnsiTheme="minorHAnsi" w:cs="Arial"/>
                <w:bCs/>
                <w:sz w:val="18"/>
                <w:szCs w:val="18"/>
              </w:rPr>
              <w:t>(8,476)</w:t>
            </w:r>
            <w:bookmarkEnd w:id="397"/>
          </w:p>
        </w:tc>
      </w:tr>
      <w:tr w:rsidR="00343C67" w:rsidRPr="003B575C" w14:paraId="1962B03C" w14:textId="77777777" w:rsidTr="00864F78">
        <w:trPr>
          <w:trHeight w:hRule="exact" w:val="227"/>
        </w:trPr>
        <w:tc>
          <w:tcPr>
            <w:tcW w:w="3657" w:type="pct"/>
            <w:vAlign w:val="bottom"/>
          </w:tcPr>
          <w:p w14:paraId="1FE5EDFB" w14:textId="77777777"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398" w:name="_Toc4057481"/>
            <w:r w:rsidRPr="001842D7">
              <w:rPr>
                <w:rFonts w:asciiTheme="minorHAnsi" w:eastAsia="Calibri" w:hAnsiTheme="minorHAnsi" w:cs="Arial"/>
                <w:sz w:val="18"/>
                <w:szCs w:val="18"/>
              </w:rPr>
              <w:t>Net increase in other assets, before impairment</w:t>
            </w:r>
            <w:bookmarkEnd w:id="398"/>
            <w:r w:rsidRPr="001842D7">
              <w:rPr>
                <w:rFonts w:asciiTheme="minorHAnsi" w:eastAsia="Calibri" w:hAnsiTheme="minorHAnsi" w:cs="Arial"/>
                <w:sz w:val="18"/>
                <w:szCs w:val="18"/>
              </w:rPr>
              <w:t xml:space="preserve"> </w:t>
            </w:r>
          </w:p>
        </w:tc>
        <w:tc>
          <w:tcPr>
            <w:tcW w:w="672" w:type="pct"/>
            <w:shd w:val="clear" w:color="auto" w:fill="FFFFFF" w:themeFill="background1"/>
          </w:tcPr>
          <w:p w14:paraId="52E77C64" w14:textId="357EE4EB"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(1</w:t>
            </w:r>
            <w:r w:rsidR="001E0988" w:rsidRPr="001842D7">
              <w:rPr>
                <w:rFonts w:asciiTheme="minorHAnsi" w:hAnsiTheme="minorHAnsi" w:cstheme="minorHAnsi"/>
                <w:color w:val="000000" w:themeColor="text1"/>
                <w:sz w:val="18"/>
                <w:szCs w:val="18"/>
                <w:lang w:val="hr-HR"/>
              </w:rPr>
              <w:t>3</w:t>
            </w:r>
            <w:r w:rsidR="00FD014A" w:rsidRPr="001842D7">
              <w:rPr>
                <w:rFonts w:asciiTheme="minorHAnsi" w:hAnsiTheme="minorHAnsi" w:cstheme="minorHAnsi"/>
                <w:color w:val="000000" w:themeColor="text1"/>
                <w:sz w:val="18"/>
                <w:szCs w:val="18"/>
                <w:lang w:val="hr-HR"/>
              </w:rPr>
              <w:t>,</w:t>
            </w:r>
            <w:r w:rsidR="001E0988" w:rsidRPr="001842D7">
              <w:rPr>
                <w:rFonts w:asciiTheme="minorHAnsi" w:hAnsiTheme="minorHAnsi" w:cstheme="minorHAnsi"/>
                <w:color w:val="000000" w:themeColor="text1"/>
                <w:sz w:val="18"/>
                <w:szCs w:val="18"/>
                <w:lang w:val="hr-HR"/>
              </w:rPr>
              <w:t>824</w:t>
            </w:r>
            <w:r w:rsidRPr="001842D7">
              <w:rPr>
                <w:rFonts w:asciiTheme="minorHAnsi" w:hAnsiTheme="minorHAnsi" w:cstheme="minorHAnsi"/>
                <w:color w:val="000000" w:themeColor="text1"/>
                <w:sz w:val="18"/>
                <w:szCs w:val="18"/>
                <w:lang w:val="hr-HR"/>
              </w:rPr>
              <w:t>)</w:t>
            </w:r>
          </w:p>
        </w:tc>
        <w:tc>
          <w:tcPr>
            <w:tcW w:w="671" w:type="pct"/>
            <w:tcBorders>
              <w:top w:val="nil"/>
              <w:left w:val="nil"/>
              <w:right w:val="nil"/>
            </w:tcBorders>
            <w:shd w:val="clear" w:color="auto" w:fill="FFFFFF" w:themeFill="background1"/>
          </w:tcPr>
          <w:p w14:paraId="159BE9BD" w14:textId="23B6887E"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399" w:name="_Toc4057483"/>
            <w:r w:rsidRPr="001842D7">
              <w:rPr>
                <w:rFonts w:asciiTheme="minorHAnsi" w:eastAsia="Calibri" w:hAnsiTheme="minorHAnsi" w:cs="Arial"/>
                <w:bCs/>
                <w:sz w:val="18"/>
                <w:szCs w:val="18"/>
              </w:rPr>
              <w:t>(20,457)</w:t>
            </w:r>
            <w:bookmarkEnd w:id="399"/>
          </w:p>
        </w:tc>
      </w:tr>
      <w:tr w:rsidR="00343C67" w:rsidRPr="003B575C" w14:paraId="0D59303D" w14:textId="77777777" w:rsidTr="00864F78">
        <w:trPr>
          <w:trHeight w:hRule="exact" w:val="227"/>
        </w:trPr>
        <w:tc>
          <w:tcPr>
            <w:tcW w:w="3657" w:type="pct"/>
            <w:vAlign w:val="bottom"/>
          </w:tcPr>
          <w:p w14:paraId="7A0FA697" w14:textId="1AD1F00D"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400" w:name="_Toc4057484"/>
            <w:r w:rsidRPr="001842D7">
              <w:rPr>
                <w:rFonts w:asciiTheme="minorHAnsi" w:eastAsia="Calibri" w:hAnsiTheme="minorHAnsi" w:cs="Arial"/>
                <w:sz w:val="18"/>
                <w:szCs w:val="18"/>
              </w:rPr>
              <w:t>Net decrease in deposits from banks and companies</w:t>
            </w:r>
            <w:bookmarkEnd w:id="400"/>
            <w:r w:rsidRPr="001842D7">
              <w:rPr>
                <w:rFonts w:asciiTheme="minorHAnsi" w:eastAsia="Calibri" w:hAnsiTheme="minorHAnsi" w:cs="Arial"/>
                <w:sz w:val="18"/>
                <w:szCs w:val="18"/>
              </w:rPr>
              <w:t xml:space="preserve"> </w:t>
            </w:r>
          </w:p>
        </w:tc>
        <w:tc>
          <w:tcPr>
            <w:tcW w:w="672" w:type="pct"/>
            <w:shd w:val="clear" w:color="000000" w:fill="FFFFFF" w:themeFill="background1"/>
          </w:tcPr>
          <w:p w14:paraId="4576E2EB" w14:textId="21E01B3B"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(252</w:t>
            </w:r>
            <w:r w:rsidR="00FD014A" w:rsidRPr="001842D7">
              <w:rPr>
                <w:rFonts w:asciiTheme="minorHAnsi" w:hAnsiTheme="minorHAnsi" w:cstheme="minorHAnsi"/>
                <w:color w:val="000000" w:themeColor="text1"/>
                <w:sz w:val="18"/>
                <w:szCs w:val="18"/>
                <w:lang w:val="hr-HR"/>
              </w:rPr>
              <w:t>,</w:t>
            </w:r>
            <w:r w:rsidRPr="001842D7">
              <w:rPr>
                <w:rFonts w:asciiTheme="minorHAnsi" w:hAnsiTheme="minorHAnsi" w:cstheme="minorHAnsi"/>
                <w:color w:val="000000" w:themeColor="text1"/>
                <w:sz w:val="18"/>
                <w:szCs w:val="18"/>
                <w:lang w:val="hr-HR"/>
              </w:rPr>
              <w:t>327)</w:t>
            </w:r>
          </w:p>
        </w:tc>
        <w:tc>
          <w:tcPr>
            <w:tcW w:w="671" w:type="pct"/>
            <w:tcBorders>
              <w:top w:val="nil"/>
              <w:left w:val="nil"/>
              <w:bottom w:val="nil"/>
              <w:right w:val="nil"/>
            </w:tcBorders>
            <w:shd w:val="clear" w:color="000000" w:fill="FFFFFF" w:themeFill="background1"/>
          </w:tcPr>
          <w:p w14:paraId="7CEC3925" w14:textId="4F72211A"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401" w:name="_Toc4057486"/>
            <w:r w:rsidRPr="001842D7">
              <w:rPr>
                <w:rFonts w:asciiTheme="minorHAnsi" w:eastAsia="Calibri" w:hAnsiTheme="minorHAnsi" w:cs="Arial"/>
                <w:bCs/>
                <w:sz w:val="18"/>
                <w:szCs w:val="18"/>
              </w:rPr>
              <w:t>(215,645)</w:t>
            </w:r>
            <w:bookmarkEnd w:id="401"/>
          </w:p>
        </w:tc>
      </w:tr>
      <w:tr w:rsidR="00343C67" w:rsidRPr="003B575C" w14:paraId="22BC3A99" w14:textId="77777777" w:rsidTr="00864F78">
        <w:trPr>
          <w:trHeight w:hRule="exact" w:val="227"/>
        </w:trPr>
        <w:tc>
          <w:tcPr>
            <w:tcW w:w="3657" w:type="pct"/>
            <w:vAlign w:val="bottom"/>
          </w:tcPr>
          <w:p w14:paraId="319C47F0" w14:textId="77777777" w:rsidR="00343C67" w:rsidRPr="001842D7" w:rsidRDefault="00343C67" w:rsidP="00343C67">
            <w:pPr>
              <w:keepLines/>
              <w:tabs>
                <w:tab w:val="right" w:pos="1202"/>
              </w:tabs>
              <w:spacing w:line="240" w:lineRule="exact"/>
              <w:outlineLvl w:val="0"/>
              <w:rPr>
                <w:rFonts w:asciiTheme="minorHAnsi" w:eastAsia="Calibri" w:hAnsiTheme="minorHAnsi" w:cs="Arial"/>
                <w:spacing w:val="-2"/>
                <w:sz w:val="18"/>
                <w:szCs w:val="18"/>
              </w:rPr>
            </w:pPr>
            <w:bookmarkStart w:id="402" w:name="_Toc4057487"/>
            <w:r w:rsidRPr="001842D7">
              <w:rPr>
                <w:rFonts w:asciiTheme="minorHAnsi" w:eastAsia="Calibri" w:hAnsiTheme="minorHAnsi" w:cs="Arial"/>
                <w:spacing w:val="-2"/>
                <w:sz w:val="18"/>
                <w:szCs w:val="18"/>
              </w:rPr>
              <w:t>Net decrease in other liabilities, before provisions</w:t>
            </w:r>
            <w:bookmarkEnd w:id="402"/>
            <w:r w:rsidRPr="001842D7">
              <w:rPr>
                <w:rFonts w:asciiTheme="minorHAnsi" w:eastAsia="Calibri" w:hAnsiTheme="minorHAnsi" w:cs="Arial"/>
                <w:spacing w:val="-2"/>
                <w:sz w:val="18"/>
                <w:szCs w:val="18"/>
              </w:rPr>
              <w:t xml:space="preserve"> </w:t>
            </w:r>
          </w:p>
        </w:tc>
        <w:tc>
          <w:tcPr>
            <w:tcW w:w="672" w:type="pct"/>
            <w:tcBorders>
              <w:bottom w:val="single" w:sz="4" w:space="0" w:color="auto"/>
            </w:tcBorders>
            <w:shd w:val="clear" w:color="000000" w:fill="FFFFFF" w:themeFill="background1"/>
          </w:tcPr>
          <w:p w14:paraId="5380895E" w14:textId="5A6DE2C2"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(42</w:t>
            </w:r>
            <w:r w:rsidR="00FD014A" w:rsidRPr="001842D7">
              <w:rPr>
                <w:rFonts w:asciiTheme="minorHAnsi" w:hAnsiTheme="minorHAnsi" w:cstheme="minorHAnsi"/>
                <w:color w:val="000000" w:themeColor="text1"/>
                <w:sz w:val="18"/>
                <w:szCs w:val="18"/>
                <w:lang w:val="hr-HR"/>
              </w:rPr>
              <w:t>,</w:t>
            </w:r>
            <w:r w:rsidRPr="001842D7">
              <w:rPr>
                <w:rFonts w:asciiTheme="minorHAnsi" w:hAnsiTheme="minorHAnsi" w:cstheme="minorHAnsi"/>
                <w:color w:val="000000" w:themeColor="text1"/>
                <w:sz w:val="18"/>
                <w:szCs w:val="18"/>
                <w:lang w:val="hr-HR"/>
              </w:rPr>
              <w:t>667)</w:t>
            </w:r>
          </w:p>
        </w:tc>
        <w:tc>
          <w:tcPr>
            <w:tcW w:w="671" w:type="pct"/>
            <w:tcBorders>
              <w:top w:val="nil"/>
              <w:left w:val="nil"/>
              <w:bottom w:val="nil"/>
              <w:right w:val="nil"/>
            </w:tcBorders>
            <w:shd w:val="clear" w:color="000000" w:fill="FFFFFF" w:themeFill="background1"/>
          </w:tcPr>
          <w:p w14:paraId="0522CA6C" w14:textId="7A65A94B"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403" w:name="_Toc4057489"/>
            <w:r w:rsidRPr="001842D7">
              <w:rPr>
                <w:rFonts w:asciiTheme="minorHAnsi" w:eastAsia="Calibri" w:hAnsiTheme="minorHAnsi" w:cs="Arial"/>
                <w:bCs/>
                <w:sz w:val="18"/>
                <w:szCs w:val="18"/>
              </w:rPr>
              <w:t>(83,830)</w:t>
            </w:r>
            <w:bookmarkEnd w:id="403"/>
          </w:p>
        </w:tc>
      </w:tr>
      <w:tr w:rsidR="00343C67" w:rsidRPr="003B575C" w14:paraId="3E9C0E78" w14:textId="77777777" w:rsidTr="00864F78">
        <w:trPr>
          <w:trHeight w:hRule="exact" w:val="284"/>
        </w:trPr>
        <w:tc>
          <w:tcPr>
            <w:tcW w:w="3657" w:type="pct"/>
            <w:vAlign w:val="center"/>
          </w:tcPr>
          <w:p w14:paraId="2A20BD40" w14:textId="5DBD3D15" w:rsidR="00343C67" w:rsidRPr="001842D7" w:rsidRDefault="00343C67" w:rsidP="00343C67">
            <w:pPr>
              <w:keepLines/>
              <w:tabs>
                <w:tab w:val="right" w:pos="1202"/>
              </w:tabs>
              <w:spacing w:line="240" w:lineRule="exact"/>
              <w:outlineLvl w:val="0"/>
              <w:rPr>
                <w:rFonts w:asciiTheme="minorHAnsi" w:eastAsia="Calibri" w:hAnsiTheme="minorHAnsi" w:cs="Arial"/>
                <w:b/>
                <w:bCs/>
                <w:spacing w:val="-3"/>
                <w:sz w:val="18"/>
                <w:szCs w:val="18"/>
              </w:rPr>
            </w:pPr>
            <w:bookmarkStart w:id="404" w:name="_Toc4057490"/>
            <w:r w:rsidRPr="001842D7">
              <w:rPr>
                <w:rFonts w:asciiTheme="minorHAnsi" w:eastAsia="Calibri" w:hAnsiTheme="minorHAnsi" w:cs="Arial"/>
                <w:b/>
                <w:bCs/>
                <w:sz w:val="18"/>
                <w:szCs w:val="18"/>
              </w:rPr>
              <w:t xml:space="preserve">Net cash </w:t>
            </w:r>
            <w:r w:rsidR="00C27D33" w:rsidRPr="001842D7">
              <w:rPr>
                <w:rFonts w:asciiTheme="minorHAnsi" w:eastAsia="Calibri" w:hAnsiTheme="minorHAnsi" w:cs="Arial"/>
                <w:b/>
                <w:bCs/>
                <w:sz w:val="18"/>
                <w:szCs w:val="18"/>
              </w:rPr>
              <w:t xml:space="preserve">used in </w:t>
            </w:r>
            <w:r w:rsidRPr="001842D7">
              <w:rPr>
                <w:rFonts w:asciiTheme="minorHAnsi" w:eastAsia="Calibri" w:hAnsiTheme="minorHAnsi" w:cs="Arial"/>
                <w:b/>
                <w:bCs/>
                <w:sz w:val="18"/>
                <w:szCs w:val="18"/>
              </w:rPr>
              <w:t>operating activities</w:t>
            </w:r>
            <w:bookmarkEnd w:id="404"/>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45090688" w14:textId="114F641C" w:rsidR="00343C67" w:rsidRPr="001842D7" w:rsidRDefault="00343C67" w:rsidP="00343C67">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color w:val="000000" w:themeColor="text1"/>
                <w:spacing w:val="-2"/>
                <w:sz w:val="18"/>
                <w:szCs w:val="18"/>
                <w:lang w:val="hr-HR"/>
              </w:rPr>
              <w:t>(1</w:t>
            </w:r>
            <w:r w:rsidR="00FD014A" w:rsidRPr="001842D7">
              <w:rPr>
                <w:rFonts w:asciiTheme="minorHAnsi" w:hAnsiTheme="minorHAnsi" w:cstheme="minorHAnsi"/>
                <w:b/>
                <w:color w:val="000000" w:themeColor="text1"/>
                <w:spacing w:val="-2"/>
                <w:sz w:val="18"/>
                <w:szCs w:val="18"/>
                <w:lang w:val="hr-HR"/>
              </w:rPr>
              <w:t>,</w:t>
            </w:r>
            <w:r w:rsidRPr="001842D7">
              <w:rPr>
                <w:rFonts w:asciiTheme="minorHAnsi" w:hAnsiTheme="minorHAnsi" w:cstheme="minorHAnsi"/>
                <w:b/>
                <w:color w:val="000000" w:themeColor="text1"/>
                <w:spacing w:val="-2"/>
                <w:sz w:val="18"/>
                <w:szCs w:val="18"/>
                <w:lang w:val="hr-HR"/>
              </w:rPr>
              <w:t>039</w:t>
            </w:r>
            <w:r w:rsidR="00FD014A" w:rsidRPr="001842D7">
              <w:rPr>
                <w:rFonts w:asciiTheme="minorHAnsi" w:hAnsiTheme="minorHAnsi" w:cstheme="minorHAnsi"/>
                <w:b/>
                <w:color w:val="000000" w:themeColor="text1"/>
                <w:spacing w:val="-2"/>
                <w:sz w:val="18"/>
                <w:szCs w:val="18"/>
                <w:lang w:val="hr-HR"/>
              </w:rPr>
              <w:t>,</w:t>
            </w:r>
            <w:r w:rsidRPr="001842D7">
              <w:rPr>
                <w:rFonts w:asciiTheme="minorHAnsi" w:hAnsiTheme="minorHAnsi" w:cstheme="minorHAnsi"/>
                <w:b/>
                <w:color w:val="000000" w:themeColor="text1"/>
                <w:spacing w:val="-2"/>
                <w:sz w:val="18"/>
                <w:szCs w:val="18"/>
                <w:lang w:val="hr-HR"/>
              </w:rPr>
              <w:t>236)</w:t>
            </w:r>
          </w:p>
        </w:tc>
        <w:tc>
          <w:tcPr>
            <w:tcW w:w="671" w:type="pct"/>
            <w:tcBorders>
              <w:top w:val="single" w:sz="2" w:space="0" w:color="auto"/>
            </w:tcBorders>
            <w:shd w:val="clear" w:color="auto" w:fill="auto"/>
            <w:vAlign w:val="center"/>
          </w:tcPr>
          <w:p w14:paraId="064C77C9" w14:textId="70B3B19D" w:rsidR="00343C67" w:rsidRPr="001842D7" w:rsidRDefault="00343C67" w:rsidP="00343C67">
            <w:pPr>
              <w:spacing w:line="240" w:lineRule="exact"/>
              <w:jc w:val="right"/>
              <w:rPr>
                <w:rFonts w:asciiTheme="minorHAnsi" w:eastAsia="Calibri" w:hAnsiTheme="minorHAnsi" w:cs="Arial"/>
                <w:b/>
                <w:bCs/>
                <w:spacing w:val="-2"/>
                <w:sz w:val="18"/>
                <w:szCs w:val="18"/>
              </w:rPr>
            </w:pPr>
            <w:r w:rsidRPr="001842D7">
              <w:rPr>
                <w:rFonts w:asciiTheme="minorHAnsi" w:eastAsia="Calibri" w:hAnsiTheme="minorHAnsi" w:cs="Arial"/>
                <w:b/>
                <w:bCs/>
                <w:spacing w:val="-2"/>
                <w:sz w:val="18"/>
                <w:szCs w:val="18"/>
              </w:rPr>
              <w:t>(97,626)</w:t>
            </w:r>
          </w:p>
        </w:tc>
      </w:tr>
      <w:tr w:rsidR="00343C67" w:rsidRPr="003B575C" w14:paraId="34B45C2E" w14:textId="77777777" w:rsidTr="00F23FC5">
        <w:trPr>
          <w:trHeight w:hRule="exact" w:val="82"/>
        </w:trPr>
        <w:tc>
          <w:tcPr>
            <w:tcW w:w="3657" w:type="pct"/>
            <w:vAlign w:val="bottom"/>
          </w:tcPr>
          <w:p w14:paraId="03E3F122" w14:textId="77777777" w:rsidR="00343C67" w:rsidRPr="001842D7" w:rsidRDefault="00343C67" w:rsidP="00343C67">
            <w:pPr>
              <w:keepLines/>
              <w:tabs>
                <w:tab w:val="decimal" w:pos="1202"/>
              </w:tabs>
              <w:spacing w:line="240" w:lineRule="exact"/>
              <w:rPr>
                <w:rFonts w:asciiTheme="minorHAnsi" w:eastAsia="Calibri" w:hAnsiTheme="minorHAnsi" w:cs="Arial"/>
                <w:b/>
                <w:position w:val="4"/>
                <w:sz w:val="18"/>
                <w:szCs w:val="18"/>
                <w:u w:val="thick"/>
              </w:rPr>
            </w:pPr>
          </w:p>
        </w:tc>
        <w:tc>
          <w:tcPr>
            <w:tcW w:w="672" w:type="pct"/>
            <w:tcBorders>
              <w:top w:val="single" w:sz="12" w:space="0" w:color="auto"/>
            </w:tcBorders>
            <w:shd w:val="clear" w:color="auto" w:fill="auto"/>
            <w:vAlign w:val="bottom"/>
          </w:tcPr>
          <w:p w14:paraId="5AA6492A" w14:textId="77777777" w:rsidR="00343C67" w:rsidRPr="001842D7" w:rsidRDefault="00343C67" w:rsidP="00343C67">
            <w:pPr>
              <w:keepLines/>
              <w:spacing w:line="240" w:lineRule="exact"/>
              <w:jc w:val="right"/>
              <w:rPr>
                <w:rFonts w:asciiTheme="minorHAnsi" w:eastAsia="Calibri" w:hAnsiTheme="minorHAnsi" w:cs="Arial"/>
                <w:b/>
                <w:position w:val="4"/>
                <w:sz w:val="18"/>
                <w:szCs w:val="18"/>
                <w:u w:val="thick"/>
              </w:rPr>
            </w:pPr>
          </w:p>
        </w:tc>
        <w:tc>
          <w:tcPr>
            <w:tcW w:w="671" w:type="pct"/>
            <w:tcBorders>
              <w:top w:val="single" w:sz="12" w:space="0" w:color="auto"/>
            </w:tcBorders>
            <w:shd w:val="clear" w:color="auto" w:fill="auto"/>
            <w:vAlign w:val="bottom"/>
          </w:tcPr>
          <w:p w14:paraId="3851C9B8" w14:textId="77777777" w:rsidR="00343C67" w:rsidRPr="001842D7" w:rsidRDefault="00343C67" w:rsidP="00343C67">
            <w:pPr>
              <w:keepLines/>
              <w:spacing w:line="240" w:lineRule="exact"/>
              <w:jc w:val="right"/>
              <w:rPr>
                <w:rFonts w:asciiTheme="minorHAnsi" w:eastAsia="Calibri" w:hAnsiTheme="minorHAnsi" w:cs="Arial"/>
                <w:b/>
                <w:position w:val="4"/>
                <w:sz w:val="18"/>
                <w:szCs w:val="18"/>
                <w:u w:val="thick"/>
              </w:rPr>
            </w:pPr>
          </w:p>
        </w:tc>
      </w:tr>
      <w:tr w:rsidR="00343C67" w:rsidRPr="003B575C" w14:paraId="487114AB" w14:textId="77777777" w:rsidTr="00EA22B8">
        <w:trPr>
          <w:trHeight w:hRule="exact" w:val="227"/>
        </w:trPr>
        <w:tc>
          <w:tcPr>
            <w:tcW w:w="3657" w:type="pct"/>
          </w:tcPr>
          <w:p w14:paraId="06411D5E" w14:textId="77777777" w:rsidR="00343C67" w:rsidRPr="001842D7" w:rsidRDefault="00343C67" w:rsidP="00343C67">
            <w:pPr>
              <w:keepLines/>
              <w:tabs>
                <w:tab w:val="right" w:pos="1202"/>
              </w:tabs>
              <w:spacing w:line="240" w:lineRule="exact"/>
              <w:outlineLvl w:val="0"/>
              <w:rPr>
                <w:rFonts w:asciiTheme="minorHAnsi" w:eastAsia="Calibri" w:hAnsiTheme="minorHAnsi" w:cs="Arial"/>
                <w:b/>
                <w:bCs/>
                <w:sz w:val="18"/>
                <w:szCs w:val="18"/>
              </w:rPr>
            </w:pPr>
            <w:bookmarkStart w:id="405" w:name="_Toc4057491"/>
            <w:r w:rsidRPr="001842D7">
              <w:rPr>
                <w:rFonts w:asciiTheme="minorHAnsi" w:eastAsia="Calibri" w:hAnsiTheme="minorHAnsi" w:cs="Arial"/>
                <w:b/>
                <w:bCs/>
                <w:sz w:val="18"/>
                <w:szCs w:val="18"/>
              </w:rPr>
              <w:t>Investment activities</w:t>
            </w:r>
            <w:bookmarkEnd w:id="405"/>
            <w:r w:rsidRPr="001842D7">
              <w:rPr>
                <w:rFonts w:asciiTheme="minorHAnsi" w:eastAsia="Calibri" w:hAnsiTheme="minorHAnsi" w:cs="Arial"/>
                <w:b/>
                <w:bCs/>
                <w:sz w:val="18"/>
                <w:szCs w:val="18"/>
              </w:rPr>
              <w:t xml:space="preserve"> </w:t>
            </w:r>
          </w:p>
        </w:tc>
        <w:tc>
          <w:tcPr>
            <w:tcW w:w="672" w:type="pct"/>
            <w:shd w:val="clear" w:color="auto" w:fill="auto"/>
            <w:vAlign w:val="bottom"/>
          </w:tcPr>
          <w:p w14:paraId="0B104BA9" w14:textId="77777777" w:rsidR="00343C67" w:rsidRPr="001842D7" w:rsidRDefault="00343C67" w:rsidP="00343C67">
            <w:pPr>
              <w:keepLines/>
              <w:tabs>
                <w:tab w:val="right" w:pos="1202"/>
              </w:tabs>
              <w:spacing w:line="240" w:lineRule="exact"/>
              <w:jc w:val="right"/>
              <w:outlineLvl w:val="0"/>
              <w:rPr>
                <w:rFonts w:asciiTheme="minorHAnsi" w:eastAsia="Calibri" w:hAnsiTheme="minorHAnsi" w:cs="Arial"/>
                <w:b/>
                <w:bCs/>
                <w:sz w:val="18"/>
                <w:szCs w:val="18"/>
              </w:rPr>
            </w:pPr>
          </w:p>
        </w:tc>
        <w:tc>
          <w:tcPr>
            <w:tcW w:w="671" w:type="pct"/>
            <w:shd w:val="clear" w:color="auto" w:fill="auto"/>
            <w:vAlign w:val="bottom"/>
          </w:tcPr>
          <w:p w14:paraId="0B3341D4" w14:textId="77777777" w:rsidR="00343C67" w:rsidRPr="001842D7" w:rsidRDefault="00343C67" w:rsidP="00343C67">
            <w:pPr>
              <w:keepLines/>
              <w:tabs>
                <w:tab w:val="right" w:pos="1202"/>
              </w:tabs>
              <w:spacing w:line="240" w:lineRule="exact"/>
              <w:jc w:val="right"/>
              <w:outlineLvl w:val="0"/>
              <w:rPr>
                <w:rFonts w:asciiTheme="minorHAnsi" w:eastAsia="Calibri" w:hAnsiTheme="minorHAnsi" w:cs="Arial"/>
                <w:b/>
                <w:bCs/>
                <w:sz w:val="18"/>
                <w:szCs w:val="18"/>
              </w:rPr>
            </w:pPr>
          </w:p>
        </w:tc>
      </w:tr>
      <w:tr w:rsidR="00343C67" w:rsidRPr="003B575C" w14:paraId="429386A6" w14:textId="77777777" w:rsidTr="00EA22B8">
        <w:trPr>
          <w:trHeight w:hRule="exact" w:val="227"/>
        </w:trPr>
        <w:tc>
          <w:tcPr>
            <w:tcW w:w="3657" w:type="pct"/>
            <w:vAlign w:val="center"/>
          </w:tcPr>
          <w:p w14:paraId="0E67F2CF" w14:textId="77777777"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406" w:name="_Toc4057497"/>
            <w:r w:rsidRPr="001842D7">
              <w:rPr>
                <w:rFonts w:asciiTheme="minorHAnsi" w:eastAsia="Calibri" w:hAnsiTheme="minorHAnsi" w:cs="Arial"/>
                <w:sz w:val="18"/>
                <w:szCs w:val="18"/>
              </w:rPr>
              <w:t>Sale of financial assets at fair value through profit or loss</w:t>
            </w:r>
            <w:bookmarkEnd w:id="406"/>
          </w:p>
        </w:tc>
        <w:tc>
          <w:tcPr>
            <w:tcW w:w="672" w:type="pct"/>
            <w:tcBorders>
              <w:top w:val="nil"/>
              <w:left w:val="nil"/>
              <w:bottom w:val="nil"/>
              <w:right w:val="nil"/>
            </w:tcBorders>
            <w:shd w:val="clear" w:color="auto" w:fill="auto"/>
          </w:tcPr>
          <w:p w14:paraId="44DAAE5D" w14:textId="0565DEF5" w:rsidR="00343C67" w:rsidRPr="001842D7" w:rsidRDefault="00343C67" w:rsidP="00343C67">
            <w:pPr>
              <w:keepLines/>
              <w:spacing w:line="240" w:lineRule="exact"/>
              <w:jc w:val="right"/>
              <w:rPr>
                <w:rFonts w:asciiTheme="minorHAnsi" w:eastAsia="Calibri" w:hAnsiTheme="minorHAnsi" w:cs="Arial"/>
                <w:bCs/>
                <w:sz w:val="18"/>
                <w:szCs w:val="18"/>
              </w:rPr>
            </w:pPr>
            <w:r w:rsidRPr="001842D7">
              <w:rPr>
                <w:rFonts w:asciiTheme="minorHAnsi" w:eastAsia="Calibri" w:hAnsiTheme="minorHAnsi" w:cs="Arial"/>
                <w:bCs/>
                <w:sz w:val="18"/>
                <w:szCs w:val="18"/>
              </w:rPr>
              <w:t>143,000</w:t>
            </w:r>
          </w:p>
        </w:tc>
        <w:tc>
          <w:tcPr>
            <w:tcW w:w="671" w:type="pct"/>
            <w:shd w:val="clear" w:color="auto" w:fill="FFFFFF" w:themeFill="background1"/>
            <w:vAlign w:val="bottom"/>
          </w:tcPr>
          <w:p w14:paraId="14600459" w14:textId="14D87995"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407" w:name="_Toc4057498"/>
            <w:r w:rsidRPr="001842D7">
              <w:rPr>
                <w:rFonts w:ascii="Calibri" w:hAnsi="Calibri" w:cs="Arial"/>
                <w:spacing w:val="-2"/>
                <w:sz w:val="18"/>
                <w:szCs w:val="18"/>
                <w:lang w:val="en-GB"/>
              </w:rPr>
              <w:t>473,600</w:t>
            </w:r>
            <w:bookmarkEnd w:id="407"/>
          </w:p>
        </w:tc>
      </w:tr>
      <w:tr w:rsidR="00343C67" w:rsidRPr="003B575C" w14:paraId="69DF933C" w14:textId="77777777" w:rsidTr="00EA22B8">
        <w:trPr>
          <w:trHeight w:hRule="exact" w:val="227"/>
        </w:trPr>
        <w:tc>
          <w:tcPr>
            <w:tcW w:w="3657" w:type="pct"/>
            <w:vAlign w:val="center"/>
          </w:tcPr>
          <w:p w14:paraId="30A1709D" w14:textId="6DB8576C"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408" w:name="_Toc4057499"/>
            <w:r w:rsidRPr="001842D7">
              <w:rPr>
                <w:rFonts w:asciiTheme="minorHAnsi" w:eastAsia="Calibri" w:hAnsiTheme="minorHAnsi" w:cs="Arial"/>
                <w:sz w:val="18"/>
                <w:szCs w:val="18"/>
              </w:rPr>
              <w:t xml:space="preserve">Purchase of financial assets </w:t>
            </w:r>
            <w:r w:rsidRPr="001842D7">
              <w:rPr>
                <w:rFonts w:ascii="Calibri" w:eastAsia="Calibri" w:hAnsi="Calibri"/>
                <w:sz w:val="18"/>
                <w:szCs w:val="18"/>
              </w:rPr>
              <w:t xml:space="preserve"> at </w:t>
            </w:r>
            <w:r w:rsidRPr="001842D7">
              <w:rPr>
                <w:rFonts w:asciiTheme="minorHAnsi" w:eastAsia="Calibri" w:hAnsiTheme="minorHAnsi" w:cs="Arial"/>
                <w:sz w:val="18"/>
                <w:szCs w:val="18"/>
              </w:rPr>
              <w:t>fair value through profit or loss income</w:t>
            </w:r>
            <w:bookmarkEnd w:id="408"/>
          </w:p>
        </w:tc>
        <w:tc>
          <w:tcPr>
            <w:tcW w:w="672" w:type="pct"/>
            <w:tcBorders>
              <w:top w:val="nil"/>
              <w:left w:val="nil"/>
              <w:bottom w:val="nil"/>
              <w:right w:val="nil"/>
            </w:tcBorders>
            <w:shd w:val="clear" w:color="auto" w:fill="auto"/>
          </w:tcPr>
          <w:p w14:paraId="3C69F680" w14:textId="309C0836" w:rsidR="00343C67" w:rsidRPr="001842D7" w:rsidRDefault="00343C67" w:rsidP="00343C67">
            <w:pPr>
              <w:keepLines/>
              <w:spacing w:line="240" w:lineRule="exact"/>
              <w:jc w:val="right"/>
              <w:rPr>
                <w:rFonts w:asciiTheme="minorHAnsi" w:eastAsia="Calibri" w:hAnsiTheme="minorHAnsi" w:cs="Arial"/>
                <w:bCs/>
                <w:sz w:val="18"/>
                <w:szCs w:val="18"/>
              </w:rPr>
            </w:pPr>
            <w:r w:rsidRPr="001842D7">
              <w:rPr>
                <w:rFonts w:asciiTheme="minorHAnsi" w:eastAsia="Calibri" w:hAnsiTheme="minorHAnsi" w:cs="Arial"/>
                <w:bCs/>
                <w:sz w:val="18"/>
                <w:szCs w:val="18"/>
              </w:rPr>
              <w:t>(2,739)</w:t>
            </w:r>
          </w:p>
        </w:tc>
        <w:tc>
          <w:tcPr>
            <w:tcW w:w="671" w:type="pct"/>
            <w:shd w:val="clear" w:color="auto" w:fill="FFFFFF" w:themeFill="background1"/>
            <w:vAlign w:val="bottom"/>
          </w:tcPr>
          <w:p w14:paraId="48226092" w14:textId="7D1C276E"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409" w:name="_Toc4057500"/>
            <w:r w:rsidRPr="001842D7">
              <w:rPr>
                <w:rFonts w:ascii="Calibri" w:hAnsi="Calibri" w:cs="Arial"/>
                <w:spacing w:val="-2"/>
                <w:sz w:val="18"/>
                <w:szCs w:val="18"/>
                <w:lang w:val="en-GB"/>
              </w:rPr>
              <w:t>-</w:t>
            </w:r>
            <w:bookmarkEnd w:id="409"/>
          </w:p>
        </w:tc>
      </w:tr>
      <w:tr w:rsidR="00343C67" w:rsidRPr="003B575C" w14:paraId="47BC77C0" w14:textId="77777777" w:rsidTr="00864F78">
        <w:trPr>
          <w:trHeight w:hRule="exact" w:val="227"/>
        </w:trPr>
        <w:tc>
          <w:tcPr>
            <w:tcW w:w="3657" w:type="pct"/>
          </w:tcPr>
          <w:p w14:paraId="4120489A" w14:textId="31D639ED" w:rsidR="00343C67" w:rsidRPr="001842D7" w:rsidRDefault="00343C67" w:rsidP="00343C67">
            <w:pPr>
              <w:keepLines/>
              <w:tabs>
                <w:tab w:val="right" w:pos="1202"/>
              </w:tabs>
              <w:spacing w:line="240" w:lineRule="exact"/>
              <w:outlineLvl w:val="0"/>
              <w:rPr>
                <w:rFonts w:asciiTheme="minorHAnsi" w:eastAsia="Calibri" w:hAnsiTheme="minorHAnsi" w:cs="Arial"/>
                <w:sz w:val="18"/>
                <w:szCs w:val="18"/>
              </w:rPr>
            </w:pPr>
            <w:bookmarkStart w:id="410" w:name="_Toc4057501"/>
            <w:r w:rsidRPr="001842D7">
              <w:rPr>
                <w:rFonts w:asciiTheme="minorHAnsi" w:hAnsiTheme="minorHAnsi" w:cs="Arial"/>
                <w:sz w:val="18"/>
                <w:szCs w:val="18"/>
                <w:lang w:eastAsia="hr-HR"/>
              </w:rPr>
              <w:t xml:space="preserve">Sale of financial assets </w:t>
            </w:r>
            <w:r w:rsidRPr="001842D7">
              <w:rPr>
                <w:rFonts w:ascii="Calibri" w:eastAsia="Calibri" w:hAnsi="Calibri"/>
                <w:sz w:val="18"/>
                <w:szCs w:val="18"/>
              </w:rPr>
              <w:t xml:space="preserve"> at </w:t>
            </w:r>
            <w:r w:rsidRPr="001842D7">
              <w:rPr>
                <w:rFonts w:asciiTheme="minorHAnsi" w:hAnsiTheme="minorHAnsi" w:cs="Arial"/>
                <w:sz w:val="18"/>
                <w:szCs w:val="18"/>
                <w:lang w:eastAsia="hr-HR"/>
              </w:rPr>
              <w:t>fair value through other comprehensive income</w:t>
            </w:r>
            <w:bookmarkEnd w:id="410"/>
          </w:p>
        </w:tc>
        <w:tc>
          <w:tcPr>
            <w:tcW w:w="672" w:type="pct"/>
            <w:tcBorders>
              <w:top w:val="nil"/>
              <w:left w:val="nil"/>
              <w:right w:val="nil"/>
            </w:tcBorders>
            <w:shd w:val="clear" w:color="000000" w:fill="auto"/>
            <w:vAlign w:val="bottom"/>
          </w:tcPr>
          <w:p w14:paraId="0E8E13B1" w14:textId="5424F5F6" w:rsidR="00343C67" w:rsidRPr="001842D7" w:rsidRDefault="00343C67" w:rsidP="00864F78">
            <w:pPr>
              <w:keepLines/>
              <w:tabs>
                <w:tab w:val="left" w:pos="1020"/>
              </w:tabs>
              <w:spacing w:line="240" w:lineRule="exact"/>
              <w:jc w:val="right"/>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1</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771</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593</w:t>
            </w:r>
          </w:p>
        </w:tc>
        <w:tc>
          <w:tcPr>
            <w:tcW w:w="671" w:type="pct"/>
            <w:shd w:val="clear" w:color="auto" w:fill="FFFFFF" w:themeFill="background1"/>
            <w:vAlign w:val="bottom"/>
          </w:tcPr>
          <w:p w14:paraId="7B96154F" w14:textId="2121EAC5" w:rsidR="00343C67" w:rsidRPr="001842D7" w:rsidRDefault="00343C67" w:rsidP="00343C67">
            <w:pPr>
              <w:keepLines/>
              <w:tabs>
                <w:tab w:val="right" w:pos="1202"/>
              </w:tabs>
              <w:spacing w:line="240" w:lineRule="exact"/>
              <w:jc w:val="right"/>
              <w:outlineLvl w:val="0"/>
              <w:rPr>
                <w:rFonts w:asciiTheme="minorHAnsi" w:eastAsia="Calibri" w:hAnsiTheme="minorHAnsi" w:cs="Arial"/>
                <w:bCs/>
                <w:sz w:val="18"/>
                <w:szCs w:val="18"/>
              </w:rPr>
            </w:pPr>
            <w:bookmarkStart w:id="411" w:name="_Toc4057502"/>
            <w:r w:rsidRPr="001842D7">
              <w:rPr>
                <w:rFonts w:ascii="Calibri" w:hAnsi="Calibri" w:cs="Arial"/>
                <w:spacing w:val="-2"/>
                <w:sz w:val="18"/>
                <w:szCs w:val="18"/>
                <w:lang w:val="en-GB"/>
              </w:rPr>
              <w:t>1,517,138</w:t>
            </w:r>
            <w:bookmarkEnd w:id="411"/>
          </w:p>
        </w:tc>
      </w:tr>
      <w:tr w:rsidR="00343C67" w:rsidRPr="003B575C" w14:paraId="295A3E8C" w14:textId="77777777" w:rsidTr="00864F78">
        <w:trPr>
          <w:trHeight w:hRule="exact" w:val="227"/>
        </w:trPr>
        <w:tc>
          <w:tcPr>
            <w:tcW w:w="3657" w:type="pct"/>
            <w:vAlign w:val="center"/>
          </w:tcPr>
          <w:p w14:paraId="24790F37" w14:textId="04B049DA" w:rsidR="00343C67" w:rsidRPr="001842D7" w:rsidRDefault="00343C67" w:rsidP="00343C67">
            <w:pPr>
              <w:keepLines/>
              <w:tabs>
                <w:tab w:val="right" w:pos="1202"/>
              </w:tabs>
              <w:spacing w:line="240" w:lineRule="exact"/>
              <w:outlineLvl w:val="0"/>
              <w:rPr>
                <w:rFonts w:asciiTheme="minorHAnsi" w:hAnsiTheme="minorHAnsi" w:cs="Arial"/>
                <w:sz w:val="18"/>
                <w:szCs w:val="18"/>
                <w:lang w:eastAsia="hr-HR"/>
              </w:rPr>
            </w:pPr>
            <w:r w:rsidRPr="001842D7">
              <w:rPr>
                <w:rFonts w:asciiTheme="minorHAnsi" w:eastAsia="Calibri" w:hAnsiTheme="minorHAnsi" w:cs="Arial"/>
                <w:sz w:val="18"/>
                <w:szCs w:val="18"/>
              </w:rPr>
              <w:t xml:space="preserve">Purchase of financial assets at </w:t>
            </w:r>
            <w:r w:rsidRPr="001842D7">
              <w:rPr>
                <w:rFonts w:ascii="Calibri" w:eastAsia="Calibri" w:hAnsi="Calibri"/>
                <w:sz w:val="18"/>
                <w:szCs w:val="18"/>
              </w:rPr>
              <w:t xml:space="preserve"> </w:t>
            </w:r>
            <w:r w:rsidRPr="001842D7">
              <w:rPr>
                <w:rFonts w:asciiTheme="minorHAnsi" w:eastAsia="Calibri" w:hAnsiTheme="minorHAnsi" w:cs="Arial"/>
                <w:sz w:val="18"/>
                <w:szCs w:val="18"/>
              </w:rPr>
              <w:t>fair value through other comprehensive income</w:t>
            </w:r>
          </w:p>
        </w:tc>
        <w:tc>
          <w:tcPr>
            <w:tcW w:w="672" w:type="pct"/>
            <w:tcBorders>
              <w:top w:val="nil"/>
              <w:left w:val="nil"/>
              <w:right w:val="nil"/>
            </w:tcBorders>
            <w:shd w:val="clear" w:color="000000" w:fill="auto"/>
            <w:vAlign w:val="bottom"/>
          </w:tcPr>
          <w:p w14:paraId="53497876" w14:textId="03E88746" w:rsidR="00343C67" w:rsidRPr="001842D7" w:rsidRDefault="00343C67" w:rsidP="00976B46">
            <w:pPr>
              <w:keepLines/>
              <w:spacing w:line="240" w:lineRule="exact"/>
              <w:jc w:val="right"/>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(511</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652)</w:t>
            </w:r>
          </w:p>
        </w:tc>
        <w:tc>
          <w:tcPr>
            <w:tcW w:w="671" w:type="pct"/>
            <w:shd w:val="clear" w:color="auto" w:fill="FFFFFF" w:themeFill="background1"/>
            <w:vAlign w:val="bottom"/>
          </w:tcPr>
          <w:p w14:paraId="449F2BA5" w14:textId="397316E9" w:rsidR="00343C67" w:rsidRPr="001842D7" w:rsidRDefault="00343C67" w:rsidP="00343C67">
            <w:pPr>
              <w:keepLines/>
              <w:tabs>
                <w:tab w:val="right" w:pos="1202"/>
              </w:tabs>
              <w:spacing w:line="240" w:lineRule="exact"/>
              <w:jc w:val="right"/>
              <w:outlineLvl w:val="0"/>
              <w:rPr>
                <w:rFonts w:ascii="Calibri" w:hAnsi="Calibri" w:cs="Arial"/>
                <w:spacing w:val="-2"/>
                <w:sz w:val="18"/>
                <w:szCs w:val="18"/>
                <w:lang w:val="en-GB"/>
              </w:rPr>
            </w:pPr>
            <w:r w:rsidRPr="001842D7">
              <w:rPr>
                <w:rFonts w:ascii="Calibri" w:hAnsi="Calibri" w:cs="Arial"/>
                <w:spacing w:val="-2"/>
                <w:sz w:val="18"/>
                <w:szCs w:val="18"/>
                <w:lang w:val="en-GB"/>
              </w:rPr>
              <w:t>(1,857,535)</w:t>
            </w:r>
          </w:p>
        </w:tc>
      </w:tr>
      <w:tr w:rsidR="001F563D" w:rsidRPr="003B575C" w14:paraId="7577D672" w14:textId="77777777" w:rsidTr="00864F78">
        <w:trPr>
          <w:trHeight w:hRule="exact" w:val="227"/>
        </w:trPr>
        <w:tc>
          <w:tcPr>
            <w:tcW w:w="3657" w:type="pct"/>
            <w:vAlign w:val="bottom"/>
          </w:tcPr>
          <w:p w14:paraId="7AB92CEF" w14:textId="0350A647" w:rsidR="001F563D" w:rsidRPr="001842D7" w:rsidRDefault="00C27D33" w:rsidP="001F563D">
            <w:pPr>
              <w:keepLines/>
              <w:tabs>
                <w:tab w:val="right" w:pos="1202"/>
              </w:tabs>
              <w:spacing w:line="240" w:lineRule="exact"/>
              <w:outlineLvl w:val="0"/>
              <w:rPr>
                <w:rFonts w:asciiTheme="minorHAnsi" w:eastAsia="Calibri" w:hAnsiTheme="minorHAnsi" w:cs="Arial"/>
                <w:sz w:val="18"/>
                <w:szCs w:val="18"/>
                <w:highlight w:val="yellow"/>
              </w:rPr>
            </w:pPr>
            <w:r w:rsidRPr="001842D7">
              <w:rPr>
                <w:rFonts w:asciiTheme="minorHAnsi" w:hAnsiTheme="minorHAnsi" w:cstheme="minorHAnsi"/>
                <w:color w:val="000000" w:themeColor="text1"/>
                <w:sz w:val="18"/>
                <w:szCs w:val="18"/>
                <w:lang w:val="hr-HR"/>
              </w:rPr>
              <w:t xml:space="preserve">Investments in subsidiaries – sales and </w:t>
            </w:r>
            <w:r w:rsidR="00200F0C" w:rsidRPr="001842D7">
              <w:rPr>
                <w:rFonts w:asciiTheme="minorHAnsi" w:hAnsiTheme="minorHAnsi" w:cstheme="minorHAnsi"/>
                <w:color w:val="000000" w:themeColor="text1"/>
                <w:sz w:val="18"/>
                <w:szCs w:val="18"/>
                <w:lang w:val="hr-HR"/>
              </w:rPr>
              <w:t>write-offs</w:t>
            </w:r>
          </w:p>
        </w:tc>
        <w:tc>
          <w:tcPr>
            <w:tcW w:w="672" w:type="pct"/>
            <w:tcBorders>
              <w:top w:val="nil"/>
              <w:left w:val="nil"/>
              <w:right w:val="nil"/>
            </w:tcBorders>
            <w:shd w:val="clear" w:color="000000" w:fill="auto"/>
            <w:vAlign w:val="bottom"/>
          </w:tcPr>
          <w:p w14:paraId="2CFDCB9B" w14:textId="709C7B16" w:rsidR="001F563D" w:rsidRPr="001842D7" w:rsidRDefault="001F563D" w:rsidP="001F563D">
            <w:pPr>
              <w:keepLines/>
              <w:spacing w:line="240" w:lineRule="exact"/>
              <w:jc w:val="right"/>
              <w:rPr>
                <w:rFonts w:asciiTheme="minorHAnsi" w:hAnsiTheme="minorHAnsi" w:cstheme="minorHAnsi"/>
                <w:color w:val="000000" w:themeColor="text1"/>
                <w:spacing w:val="-2"/>
                <w:sz w:val="18"/>
                <w:szCs w:val="18"/>
                <w:lang w:val="hr-HR"/>
              </w:rPr>
            </w:pPr>
            <w:r w:rsidRPr="001842D7">
              <w:rPr>
                <w:rFonts w:asciiTheme="minorHAnsi" w:hAnsiTheme="minorHAnsi" w:cstheme="minorHAnsi"/>
                <w:color w:val="000000" w:themeColor="text1"/>
                <w:spacing w:val="-2"/>
                <w:sz w:val="18"/>
                <w:szCs w:val="18"/>
                <w:lang w:val="hr-HR"/>
              </w:rPr>
              <w:t>5,500</w:t>
            </w:r>
          </w:p>
        </w:tc>
        <w:tc>
          <w:tcPr>
            <w:tcW w:w="671" w:type="pct"/>
            <w:shd w:val="clear" w:color="auto" w:fill="FFFFFF" w:themeFill="background1"/>
            <w:vAlign w:val="bottom"/>
          </w:tcPr>
          <w:p w14:paraId="1F78B9AD" w14:textId="3E2AE0E5" w:rsidR="001F563D" w:rsidRPr="001842D7" w:rsidRDefault="001F563D" w:rsidP="001F563D">
            <w:pPr>
              <w:keepLines/>
              <w:tabs>
                <w:tab w:val="right" w:pos="1202"/>
              </w:tabs>
              <w:spacing w:line="240" w:lineRule="exact"/>
              <w:jc w:val="right"/>
              <w:outlineLvl w:val="0"/>
              <w:rPr>
                <w:rFonts w:ascii="Calibri" w:hAnsi="Calibri" w:cs="Arial"/>
                <w:spacing w:val="-2"/>
                <w:sz w:val="18"/>
                <w:szCs w:val="18"/>
                <w:lang w:val="en-GB"/>
              </w:rPr>
            </w:pPr>
            <w:r w:rsidRPr="001842D7">
              <w:rPr>
                <w:rFonts w:ascii="Calibri" w:hAnsi="Calibri" w:cs="Arial"/>
                <w:spacing w:val="-2"/>
                <w:sz w:val="18"/>
                <w:szCs w:val="18"/>
                <w:lang w:val="en-GB"/>
              </w:rPr>
              <w:t>-</w:t>
            </w:r>
          </w:p>
        </w:tc>
      </w:tr>
      <w:tr w:rsidR="001F563D" w:rsidRPr="003B575C" w14:paraId="13DAC4C1" w14:textId="77777777" w:rsidTr="00EA22B8">
        <w:trPr>
          <w:trHeight w:hRule="exact" w:val="227"/>
        </w:trPr>
        <w:tc>
          <w:tcPr>
            <w:tcW w:w="3657" w:type="pct"/>
          </w:tcPr>
          <w:p w14:paraId="244AEAED" w14:textId="77777777" w:rsidR="001F563D" w:rsidRPr="001842D7" w:rsidRDefault="001F563D" w:rsidP="001F563D">
            <w:pPr>
              <w:keepLines/>
              <w:tabs>
                <w:tab w:val="right" w:pos="1202"/>
              </w:tabs>
              <w:spacing w:line="240" w:lineRule="exact"/>
              <w:outlineLvl w:val="0"/>
              <w:rPr>
                <w:rFonts w:asciiTheme="minorHAnsi" w:eastAsia="Calibri" w:hAnsiTheme="minorHAnsi" w:cs="Arial"/>
                <w:sz w:val="18"/>
                <w:szCs w:val="18"/>
              </w:rPr>
            </w:pPr>
            <w:bookmarkStart w:id="412" w:name="_Toc4057503"/>
            <w:r w:rsidRPr="001842D7">
              <w:rPr>
                <w:rFonts w:asciiTheme="minorHAnsi" w:eastAsia="Calibri" w:hAnsiTheme="minorHAnsi" w:cs="Arial"/>
                <w:sz w:val="18"/>
                <w:szCs w:val="18"/>
              </w:rPr>
              <w:t>Net purchase of property, plant and equipment and intangible assets</w:t>
            </w:r>
            <w:bookmarkEnd w:id="412"/>
          </w:p>
        </w:tc>
        <w:tc>
          <w:tcPr>
            <w:tcW w:w="672" w:type="pct"/>
            <w:shd w:val="clear" w:color="auto" w:fill="auto"/>
          </w:tcPr>
          <w:p w14:paraId="69234855" w14:textId="677D1E7F" w:rsidR="001F563D" w:rsidRPr="001842D7" w:rsidRDefault="001F563D" w:rsidP="001F563D">
            <w:pPr>
              <w:keepLines/>
              <w:spacing w:line="240" w:lineRule="exact"/>
              <w:jc w:val="right"/>
              <w:rPr>
                <w:rFonts w:asciiTheme="minorHAnsi" w:eastAsia="Calibri" w:hAnsiTheme="minorHAnsi" w:cs="Arial"/>
                <w:bCs/>
                <w:sz w:val="18"/>
                <w:szCs w:val="18"/>
              </w:rPr>
            </w:pPr>
            <w:r w:rsidRPr="001842D7">
              <w:rPr>
                <w:rFonts w:asciiTheme="minorHAnsi" w:eastAsia="Calibri" w:hAnsiTheme="minorHAnsi" w:cs="Arial"/>
                <w:bCs/>
                <w:sz w:val="18"/>
                <w:szCs w:val="18"/>
              </w:rPr>
              <w:t>(2,968)</w:t>
            </w:r>
          </w:p>
        </w:tc>
        <w:tc>
          <w:tcPr>
            <w:tcW w:w="671" w:type="pct"/>
            <w:shd w:val="clear" w:color="auto" w:fill="auto"/>
            <w:vAlign w:val="bottom"/>
          </w:tcPr>
          <w:p w14:paraId="099AD49A" w14:textId="5CF20E4D" w:rsidR="001F563D" w:rsidRPr="001842D7" w:rsidRDefault="001F563D" w:rsidP="001F563D">
            <w:pPr>
              <w:keepLines/>
              <w:tabs>
                <w:tab w:val="right" w:pos="1202"/>
              </w:tabs>
              <w:spacing w:line="240" w:lineRule="exact"/>
              <w:jc w:val="right"/>
              <w:outlineLvl w:val="0"/>
              <w:rPr>
                <w:rFonts w:asciiTheme="minorHAnsi" w:eastAsia="Calibri" w:hAnsiTheme="minorHAnsi" w:cs="Arial"/>
                <w:bCs/>
                <w:sz w:val="18"/>
                <w:szCs w:val="18"/>
              </w:rPr>
            </w:pPr>
            <w:bookmarkStart w:id="413" w:name="_Toc4057504"/>
            <w:r w:rsidRPr="001842D7">
              <w:rPr>
                <w:rFonts w:asciiTheme="minorHAnsi" w:eastAsia="Calibri" w:hAnsiTheme="minorHAnsi" w:cs="Arial"/>
                <w:bCs/>
                <w:sz w:val="18"/>
                <w:szCs w:val="18"/>
              </w:rPr>
              <w:t>(3,470)</w:t>
            </w:r>
            <w:bookmarkEnd w:id="413"/>
          </w:p>
        </w:tc>
      </w:tr>
      <w:tr w:rsidR="001F563D" w:rsidRPr="003B575C" w14:paraId="5361F61A" w14:textId="77777777" w:rsidTr="00F23FC5">
        <w:trPr>
          <w:trHeight w:hRule="exact" w:val="82"/>
        </w:trPr>
        <w:tc>
          <w:tcPr>
            <w:tcW w:w="3657" w:type="pct"/>
          </w:tcPr>
          <w:p w14:paraId="4ABAEB6A" w14:textId="77777777" w:rsidR="001F563D" w:rsidRPr="001842D7" w:rsidRDefault="001F563D" w:rsidP="001F563D">
            <w:pPr>
              <w:keepLines/>
              <w:spacing w:line="240" w:lineRule="exact"/>
              <w:ind w:right="731"/>
              <w:jc w:val="right"/>
              <w:rPr>
                <w:rFonts w:asciiTheme="minorHAnsi" w:eastAsia="Calibri" w:hAnsiTheme="minorHAnsi" w:cs="Arial"/>
                <w:b/>
                <w:position w:val="4"/>
                <w:sz w:val="18"/>
                <w:szCs w:val="18"/>
              </w:rPr>
            </w:pPr>
          </w:p>
        </w:tc>
        <w:tc>
          <w:tcPr>
            <w:tcW w:w="672" w:type="pct"/>
            <w:tcBorders>
              <w:bottom w:val="single" w:sz="2" w:space="0" w:color="auto"/>
            </w:tcBorders>
            <w:shd w:val="clear" w:color="auto" w:fill="auto"/>
            <w:vAlign w:val="bottom"/>
          </w:tcPr>
          <w:p w14:paraId="7FE63066" w14:textId="77777777" w:rsidR="001F563D" w:rsidRPr="001842D7" w:rsidRDefault="001F563D" w:rsidP="001F563D">
            <w:pPr>
              <w:keepLines/>
              <w:spacing w:line="240" w:lineRule="exact"/>
              <w:jc w:val="right"/>
              <w:rPr>
                <w:rFonts w:asciiTheme="minorHAnsi" w:eastAsia="Calibri" w:hAnsiTheme="minorHAnsi" w:cs="Arial"/>
                <w:b/>
                <w:position w:val="4"/>
                <w:sz w:val="18"/>
                <w:szCs w:val="18"/>
              </w:rPr>
            </w:pPr>
          </w:p>
        </w:tc>
        <w:tc>
          <w:tcPr>
            <w:tcW w:w="671" w:type="pct"/>
            <w:tcBorders>
              <w:bottom w:val="single" w:sz="2" w:space="0" w:color="auto"/>
            </w:tcBorders>
            <w:shd w:val="clear" w:color="auto" w:fill="auto"/>
            <w:vAlign w:val="bottom"/>
          </w:tcPr>
          <w:p w14:paraId="3CDBB2AA" w14:textId="77777777" w:rsidR="001F563D" w:rsidRPr="001842D7" w:rsidRDefault="001F563D" w:rsidP="001F563D">
            <w:pPr>
              <w:keepLines/>
              <w:spacing w:line="240" w:lineRule="exact"/>
              <w:jc w:val="right"/>
              <w:rPr>
                <w:rFonts w:asciiTheme="minorHAnsi" w:eastAsia="Calibri" w:hAnsiTheme="minorHAnsi" w:cs="Arial"/>
                <w:b/>
                <w:position w:val="4"/>
                <w:sz w:val="18"/>
                <w:szCs w:val="18"/>
              </w:rPr>
            </w:pPr>
          </w:p>
        </w:tc>
      </w:tr>
      <w:tr w:rsidR="001F563D" w:rsidRPr="003B575C" w14:paraId="612BA694" w14:textId="77777777" w:rsidTr="00864F78">
        <w:trPr>
          <w:trHeight w:hRule="exact" w:val="284"/>
        </w:trPr>
        <w:tc>
          <w:tcPr>
            <w:tcW w:w="3657" w:type="pct"/>
          </w:tcPr>
          <w:p w14:paraId="702B352F" w14:textId="77777777" w:rsidR="001F563D" w:rsidRPr="001842D7" w:rsidRDefault="001F563D" w:rsidP="001F563D">
            <w:pPr>
              <w:keepLines/>
              <w:tabs>
                <w:tab w:val="right" w:pos="1202"/>
              </w:tabs>
              <w:spacing w:line="240" w:lineRule="exact"/>
              <w:outlineLvl w:val="0"/>
              <w:rPr>
                <w:rFonts w:asciiTheme="minorHAnsi" w:eastAsia="Calibri" w:hAnsiTheme="minorHAnsi" w:cs="Arial"/>
                <w:b/>
                <w:bCs/>
                <w:sz w:val="18"/>
                <w:szCs w:val="18"/>
              </w:rPr>
            </w:pPr>
            <w:bookmarkStart w:id="414" w:name="_Toc4057505"/>
            <w:r w:rsidRPr="001842D7">
              <w:rPr>
                <w:rFonts w:asciiTheme="minorHAnsi" w:eastAsia="Calibri" w:hAnsiTheme="minorHAnsi" w:cs="Arial"/>
                <w:b/>
                <w:bCs/>
                <w:sz w:val="18"/>
                <w:szCs w:val="18"/>
              </w:rPr>
              <w:t>Net cash provided from investment activities</w:t>
            </w:r>
            <w:bookmarkEnd w:id="414"/>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44A441F0" w14:textId="0C5723DA" w:rsidR="001F563D" w:rsidRPr="001842D7" w:rsidRDefault="001F563D" w:rsidP="001F563D">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bCs/>
                <w:color w:val="000000" w:themeColor="text1"/>
                <w:spacing w:val="-2"/>
                <w:sz w:val="18"/>
                <w:szCs w:val="18"/>
                <w:lang w:val="hr-HR"/>
              </w:rPr>
              <w:t>1</w:t>
            </w:r>
            <w:r w:rsidR="00FD014A" w:rsidRPr="001842D7">
              <w:rPr>
                <w:rFonts w:asciiTheme="minorHAnsi" w:hAnsiTheme="minorHAnsi" w:cstheme="minorHAnsi"/>
                <w:b/>
                <w:bCs/>
                <w:color w:val="000000" w:themeColor="text1"/>
                <w:spacing w:val="-2"/>
                <w:sz w:val="18"/>
                <w:szCs w:val="18"/>
                <w:lang w:val="hr-HR"/>
              </w:rPr>
              <w:t>,</w:t>
            </w:r>
            <w:r w:rsidRPr="001842D7">
              <w:rPr>
                <w:rFonts w:asciiTheme="minorHAnsi" w:hAnsiTheme="minorHAnsi" w:cstheme="minorHAnsi"/>
                <w:b/>
                <w:bCs/>
                <w:color w:val="000000" w:themeColor="text1"/>
                <w:spacing w:val="-2"/>
                <w:sz w:val="18"/>
                <w:szCs w:val="18"/>
                <w:lang w:val="hr-HR"/>
              </w:rPr>
              <w:t>402</w:t>
            </w:r>
            <w:r w:rsidR="00FD014A" w:rsidRPr="001842D7">
              <w:rPr>
                <w:rFonts w:asciiTheme="minorHAnsi" w:hAnsiTheme="minorHAnsi" w:cstheme="minorHAnsi"/>
                <w:b/>
                <w:bCs/>
                <w:color w:val="000000" w:themeColor="text1"/>
                <w:spacing w:val="-2"/>
                <w:sz w:val="18"/>
                <w:szCs w:val="18"/>
                <w:lang w:val="hr-HR"/>
              </w:rPr>
              <w:t>,</w:t>
            </w:r>
            <w:r w:rsidRPr="001842D7">
              <w:rPr>
                <w:rFonts w:asciiTheme="minorHAnsi" w:hAnsiTheme="minorHAnsi" w:cstheme="minorHAnsi"/>
                <w:b/>
                <w:bCs/>
                <w:color w:val="000000" w:themeColor="text1"/>
                <w:spacing w:val="-2"/>
                <w:sz w:val="18"/>
                <w:szCs w:val="18"/>
                <w:lang w:val="hr-HR"/>
              </w:rPr>
              <w:t>734</w:t>
            </w:r>
          </w:p>
        </w:tc>
        <w:tc>
          <w:tcPr>
            <w:tcW w:w="671" w:type="pct"/>
            <w:tcBorders>
              <w:top w:val="single" w:sz="4" w:space="0" w:color="auto"/>
              <w:bottom w:val="single" w:sz="12" w:space="0" w:color="auto"/>
            </w:tcBorders>
            <w:shd w:val="clear" w:color="auto" w:fill="auto"/>
            <w:vAlign w:val="bottom"/>
          </w:tcPr>
          <w:p w14:paraId="6C826362" w14:textId="7C86894D" w:rsidR="001F563D" w:rsidRPr="001842D7" w:rsidRDefault="001F563D" w:rsidP="001F563D">
            <w:pPr>
              <w:spacing w:line="240" w:lineRule="exact"/>
              <w:jc w:val="right"/>
              <w:rPr>
                <w:rFonts w:asciiTheme="minorHAnsi" w:eastAsia="Calibri" w:hAnsiTheme="minorHAnsi" w:cs="Arial"/>
                <w:b/>
                <w:bCs/>
                <w:spacing w:val="-2"/>
                <w:sz w:val="18"/>
                <w:szCs w:val="18"/>
              </w:rPr>
            </w:pPr>
            <w:r w:rsidRPr="001842D7">
              <w:rPr>
                <w:rFonts w:asciiTheme="minorHAnsi" w:eastAsia="Calibri" w:hAnsiTheme="minorHAnsi" w:cs="Arial"/>
                <w:b/>
                <w:bCs/>
                <w:spacing w:val="-2"/>
                <w:sz w:val="18"/>
                <w:szCs w:val="18"/>
              </w:rPr>
              <w:t>129,733</w:t>
            </w:r>
          </w:p>
        </w:tc>
      </w:tr>
      <w:tr w:rsidR="001F563D" w:rsidRPr="003B575C" w14:paraId="01F1D8C6" w14:textId="77777777" w:rsidTr="00F23FC5">
        <w:trPr>
          <w:trHeight w:hRule="exact" w:val="332"/>
        </w:trPr>
        <w:tc>
          <w:tcPr>
            <w:tcW w:w="3657" w:type="pct"/>
            <w:vAlign w:val="center"/>
          </w:tcPr>
          <w:p w14:paraId="62A25EE5" w14:textId="77777777" w:rsidR="001F563D" w:rsidRPr="001842D7" w:rsidRDefault="001F563D" w:rsidP="001F563D">
            <w:pPr>
              <w:keepLines/>
              <w:tabs>
                <w:tab w:val="right" w:pos="1202"/>
              </w:tabs>
              <w:spacing w:line="240" w:lineRule="exact"/>
              <w:outlineLvl w:val="0"/>
              <w:rPr>
                <w:rFonts w:asciiTheme="minorHAnsi" w:eastAsia="Calibri" w:hAnsiTheme="minorHAnsi" w:cs="Arial"/>
                <w:b/>
                <w:bCs/>
                <w:spacing w:val="-3"/>
                <w:sz w:val="18"/>
                <w:szCs w:val="18"/>
              </w:rPr>
            </w:pPr>
            <w:bookmarkStart w:id="415" w:name="_Toc4057506"/>
            <w:r w:rsidRPr="001842D7">
              <w:rPr>
                <w:rFonts w:asciiTheme="minorHAnsi" w:eastAsia="Calibri" w:hAnsiTheme="minorHAnsi" w:cs="Arial"/>
                <w:b/>
                <w:bCs/>
                <w:sz w:val="18"/>
                <w:szCs w:val="18"/>
              </w:rPr>
              <w:t>Financing activities</w:t>
            </w:r>
            <w:bookmarkEnd w:id="415"/>
            <w:r w:rsidRPr="001842D7">
              <w:rPr>
                <w:rFonts w:asciiTheme="minorHAnsi" w:eastAsia="Calibri" w:hAnsiTheme="minorHAnsi" w:cs="Arial"/>
                <w:b/>
                <w:bCs/>
                <w:sz w:val="18"/>
                <w:szCs w:val="18"/>
              </w:rPr>
              <w:t xml:space="preserve"> </w:t>
            </w:r>
          </w:p>
        </w:tc>
        <w:tc>
          <w:tcPr>
            <w:tcW w:w="672" w:type="pct"/>
            <w:tcBorders>
              <w:top w:val="single" w:sz="12" w:space="0" w:color="auto"/>
            </w:tcBorders>
            <w:shd w:val="clear" w:color="auto" w:fill="auto"/>
            <w:vAlign w:val="bottom"/>
          </w:tcPr>
          <w:p w14:paraId="0A1F5CF3" w14:textId="77777777" w:rsidR="001F563D" w:rsidRPr="001842D7" w:rsidRDefault="001F563D" w:rsidP="001F563D">
            <w:pPr>
              <w:keepLines/>
              <w:tabs>
                <w:tab w:val="right" w:pos="1202"/>
              </w:tabs>
              <w:spacing w:line="240" w:lineRule="exact"/>
              <w:jc w:val="right"/>
              <w:outlineLvl w:val="0"/>
              <w:rPr>
                <w:rFonts w:asciiTheme="minorHAnsi" w:eastAsia="Calibri" w:hAnsiTheme="minorHAnsi" w:cs="Arial"/>
                <w:b/>
                <w:bCs/>
                <w:sz w:val="18"/>
                <w:szCs w:val="18"/>
              </w:rPr>
            </w:pPr>
          </w:p>
        </w:tc>
        <w:tc>
          <w:tcPr>
            <w:tcW w:w="671" w:type="pct"/>
            <w:tcBorders>
              <w:top w:val="single" w:sz="12" w:space="0" w:color="auto"/>
            </w:tcBorders>
            <w:shd w:val="clear" w:color="auto" w:fill="auto"/>
            <w:vAlign w:val="bottom"/>
          </w:tcPr>
          <w:p w14:paraId="703D7D03" w14:textId="77777777" w:rsidR="001F563D" w:rsidRPr="001842D7" w:rsidRDefault="001F563D" w:rsidP="001F563D">
            <w:pPr>
              <w:keepLines/>
              <w:tabs>
                <w:tab w:val="right" w:pos="1202"/>
              </w:tabs>
              <w:spacing w:line="240" w:lineRule="exact"/>
              <w:jc w:val="right"/>
              <w:outlineLvl w:val="0"/>
              <w:rPr>
                <w:rFonts w:asciiTheme="minorHAnsi" w:eastAsia="Calibri" w:hAnsiTheme="minorHAnsi" w:cs="Arial"/>
                <w:b/>
                <w:bCs/>
                <w:sz w:val="18"/>
                <w:szCs w:val="18"/>
              </w:rPr>
            </w:pPr>
          </w:p>
        </w:tc>
      </w:tr>
      <w:tr w:rsidR="00A134ED" w:rsidRPr="003B575C" w14:paraId="093642E3" w14:textId="77777777" w:rsidTr="00EA22B8">
        <w:trPr>
          <w:trHeight w:hRule="exact" w:val="227"/>
        </w:trPr>
        <w:tc>
          <w:tcPr>
            <w:tcW w:w="3657" w:type="pct"/>
          </w:tcPr>
          <w:p w14:paraId="3615E0FF" w14:textId="77777777" w:rsidR="00A134ED" w:rsidRPr="001842D7" w:rsidRDefault="00A134ED" w:rsidP="00A134ED">
            <w:pPr>
              <w:keepLines/>
              <w:tabs>
                <w:tab w:val="right" w:pos="1202"/>
              </w:tabs>
              <w:spacing w:line="240" w:lineRule="exact"/>
              <w:outlineLvl w:val="0"/>
              <w:rPr>
                <w:rFonts w:asciiTheme="minorHAnsi" w:eastAsia="Calibri" w:hAnsiTheme="minorHAnsi" w:cs="Arial"/>
                <w:bCs/>
                <w:sz w:val="18"/>
                <w:szCs w:val="18"/>
              </w:rPr>
            </w:pPr>
            <w:bookmarkStart w:id="416" w:name="_Toc4057507"/>
            <w:r w:rsidRPr="001842D7">
              <w:rPr>
                <w:rFonts w:asciiTheme="minorHAnsi" w:eastAsia="Calibri" w:hAnsiTheme="minorHAnsi" w:cs="Arial"/>
                <w:bCs/>
                <w:sz w:val="18"/>
                <w:szCs w:val="18"/>
              </w:rPr>
              <w:t>Increase in founder’s capital</w:t>
            </w:r>
            <w:bookmarkEnd w:id="416"/>
          </w:p>
        </w:tc>
        <w:tc>
          <w:tcPr>
            <w:tcW w:w="672" w:type="pct"/>
            <w:tcBorders>
              <w:top w:val="nil"/>
              <w:left w:val="nil"/>
              <w:bottom w:val="nil"/>
              <w:right w:val="nil"/>
            </w:tcBorders>
            <w:shd w:val="clear" w:color="auto" w:fill="auto"/>
            <w:vAlign w:val="bottom"/>
          </w:tcPr>
          <w:p w14:paraId="006571E8" w14:textId="521A7435"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50</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000</w:t>
            </w:r>
          </w:p>
        </w:tc>
        <w:tc>
          <w:tcPr>
            <w:tcW w:w="671" w:type="pct"/>
            <w:shd w:val="clear" w:color="auto" w:fill="auto"/>
          </w:tcPr>
          <w:p w14:paraId="4ECF7E8A" w14:textId="77777777"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17" w:name="_Toc4057509"/>
            <w:r w:rsidRPr="001842D7">
              <w:rPr>
                <w:rFonts w:asciiTheme="minorHAnsi" w:eastAsia="Calibri" w:hAnsiTheme="minorHAnsi" w:cs="Arial"/>
                <w:bCs/>
                <w:sz w:val="18"/>
                <w:szCs w:val="18"/>
              </w:rPr>
              <w:t>50,000</w:t>
            </w:r>
            <w:bookmarkEnd w:id="417"/>
          </w:p>
        </w:tc>
      </w:tr>
      <w:tr w:rsidR="00A134ED" w:rsidRPr="003B575C" w14:paraId="36E8E162" w14:textId="77777777" w:rsidTr="007D690A">
        <w:trPr>
          <w:trHeight w:hRule="exact" w:val="227"/>
        </w:trPr>
        <w:tc>
          <w:tcPr>
            <w:tcW w:w="3657" w:type="pct"/>
          </w:tcPr>
          <w:p w14:paraId="01B0BCA9" w14:textId="77777777" w:rsidR="00A134ED" w:rsidRPr="001842D7" w:rsidRDefault="00A134ED" w:rsidP="00A134ED">
            <w:pPr>
              <w:keepLines/>
              <w:tabs>
                <w:tab w:val="right" w:pos="1202"/>
              </w:tabs>
              <w:spacing w:line="240" w:lineRule="exact"/>
              <w:outlineLvl w:val="0"/>
              <w:rPr>
                <w:rFonts w:asciiTheme="minorHAnsi" w:eastAsia="Calibri" w:hAnsiTheme="minorHAnsi" w:cs="Arial"/>
                <w:spacing w:val="-3"/>
                <w:sz w:val="18"/>
                <w:szCs w:val="18"/>
              </w:rPr>
            </w:pPr>
            <w:bookmarkStart w:id="418" w:name="_Toc4057510"/>
            <w:r w:rsidRPr="001842D7">
              <w:rPr>
                <w:rFonts w:asciiTheme="minorHAnsi" w:eastAsia="Calibri" w:hAnsiTheme="minorHAnsi" w:cs="Arial"/>
                <w:spacing w:val="-3"/>
                <w:sz w:val="18"/>
                <w:szCs w:val="18"/>
              </w:rPr>
              <w:t>Increase in borrowings – withdrawn funds</w:t>
            </w:r>
            <w:bookmarkEnd w:id="418"/>
            <w:r w:rsidRPr="001842D7">
              <w:rPr>
                <w:rFonts w:asciiTheme="minorHAnsi" w:eastAsia="Calibri" w:hAnsiTheme="minorHAnsi" w:cs="Arial"/>
                <w:spacing w:val="-3"/>
                <w:sz w:val="18"/>
                <w:szCs w:val="18"/>
              </w:rPr>
              <w:t xml:space="preserve"> </w:t>
            </w:r>
          </w:p>
        </w:tc>
        <w:tc>
          <w:tcPr>
            <w:tcW w:w="672" w:type="pct"/>
            <w:tcBorders>
              <w:top w:val="nil"/>
              <w:left w:val="nil"/>
              <w:bottom w:val="nil"/>
              <w:right w:val="nil"/>
            </w:tcBorders>
            <w:shd w:val="clear" w:color="auto" w:fill="auto"/>
            <w:vAlign w:val="bottom"/>
          </w:tcPr>
          <w:p w14:paraId="744249BA" w14:textId="303E0D27"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3</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036</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226</w:t>
            </w:r>
          </w:p>
        </w:tc>
        <w:tc>
          <w:tcPr>
            <w:tcW w:w="671" w:type="pct"/>
            <w:tcBorders>
              <w:top w:val="nil"/>
              <w:left w:val="nil"/>
              <w:bottom w:val="nil"/>
              <w:right w:val="nil"/>
            </w:tcBorders>
            <w:shd w:val="clear" w:color="auto" w:fill="auto"/>
            <w:vAlign w:val="bottom"/>
          </w:tcPr>
          <w:p w14:paraId="2E135677" w14:textId="47FECC7A"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19" w:name="_Toc4057512"/>
            <w:r w:rsidRPr="001842D7">
              <w:rPr>
                <w:rFonts w:asciiTheme="minorHAnsi" w:eastAsia="Calibri" w:hAnsiTheme="minorHAnsi" w:cs="Arial"/>
                <w:bCs/>
                <w:sz w:val="18"/>
                <w:szCs w:val="18"/>
              </w:rPr>
              <w:t xml:space="preserve">     2,284,763 </w:t>
            </w:r>
            <w:bookmarkEnd w:id="419"/>
          </w:p>
        </w:tc>
      </w:tr>
      <w:tr w:rsidR="00A134ED" w:rsidRPr="003B575C" w14:paraId="7D1CDAD4" w14:textId="77777777" w:rsidTr="007D690A">
        <w:trPr>
          <w:trHeight w:hRule="exact" w:val="227"/>
        </w:trPr>
        <w:tc>
          <w:tcPr>
            <w:tcW w:w="3657" w:type="pct"/>
          </w:tcPr>
          <w:p w14:paraId="1F1B3163" w14:textId="77777777" w:rsidR="00A134ED" w:rsidRPr="001842D7" w:rsidRDefault="00A134ED" w:rsidP="00A134ED">
            <w:pPr>
              <w:keepLines/>
              <w:tabs>
                <w:tab w:val="right" w:pos="1202"/>
              </w:tabs>
              <w:spacing w:line="240" w:lineRule="exact"/>
              <w:outlineLvl w:val="0"/>
              <w:rPr>
                <w:rFonts w:asciiTheme="minorHAnsi" w:eastAsia="Calibri" w:hAnsiTheme="minorHAnsi" w:cs="Arial"/>
                <w:spacing w:val="-3"/>
                <w:sz w:val="18"/>
                <w:szCs w:val="18"/>
              </w:rPr>
            </w:pPr>
            <w:bookmarkStart w:id="420" w:name="_Toc4057513"/>
            <w:r w:rsidRPr="001842D7">
              <w:rPr>
                <w:rFonts w:asciiTheme="minorHAnsi" w:eastAsia="Calibri" w:hAnsiTheme="minorHAnsi" w:cs="Arial"/>
                <w:spacing w:val="-3"/>
                <w:sz w:val="18"/>
                <w:szCs w:val="18"/>
              </w:rPr>
              <w:t>Decrease in borrowings – repayments of principle</w:t>
            </w:r>
            <w:bookmarkEnd w:id="420"/>
            <w:r w:rsidRPr="001842D7">
              <w:rPr>
                <w:rFonts w:asciiTheme="minorHAnsi" w:eastAsia="Calibri" w:hAnsiTheme="minorHAnsi" w:cs="Arial"/>
                <w:spacing w:val="-3"/>
                <w:sz w:val="18"/>
                <w:szCs w:val="18"/>
              </w:rPr>
              <w:t xml:space="preserve"> </w:t>
            </w:r>
          </w:p>
        </w:tc>
        <w:tc>
          <w:tcPr>
            <w:tcW w:w="672" w:type="pct"/>
            <w:tcBorders>
              <w:top w:val="nil"/>
              <w:left w:val="nil"/>
              <w:right w:val="nil"/>
            </w:tcBorders>
            <w:shd w:val="clear" w:color="auto" w:fill="auto"/>
            <w:vAlign w:val="bottom"/>
          </w:tcPr>
          <w:p w14:paraId="7142730F" w14:textId="75AA7611"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(3</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581</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195)</w:t>
            </w:r>
          </w:p>
        </w:tc>
        <w:tc>
          <w:tcPr>
            <w:tcW w:w="671" w:type="pct"/>
            <w:tcBorders>
              <w:top w:val="nil"/>
              <w:left w:val="nil"/>
              <w:right w:val="nil"/>
            </w:tcBorders>
            <w:shd w:val="clear" w:color="auto" w:fill="auto"/>
            <w:vAlign w:val="bottom"/>
          </w:tcPr>
          <w:p w14:paraId="1D450D53" w14:textId="36F4C4D5"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21" w:name="_Toc4057515"/>
            <w:r w:rsidRPr="001842D7">
              <w:rPr>
                <w:rFonts w:asciiTheme="minorHAnsi" w:eastAsia="Calibri" w:hAnsiTheme="minorHAnsi" w:cs="Arial"/>
                <w:bCs/>
                <w:sz w:val="18"/>
                <w:szCs w:val="18"/>
              </w:rPr>
              <w:t xml:space="preserve">   (2,658,936)</w:t>
            </w:r>
            <w:bookmarkEnd w:id="421"/>
          </w:p>
        </w:tc>
      </w:tr>
      <w:tr w:rsidR="00A134ED" w:rsidRPr="003B575C" w14:paraId="57C932B5" w14:textId="77777777" w:rsidTr="00864F78">
        <w:trPr>
          <w:trHeight w:hRule="exact" w:val="227"/>
        </w:trPr>
        <w:tc>
          <w:tcPr>
            <w:tcW w:w="3657" w:type="pct"/>
          </w:tcPr>
          <w:p w14:paraId="768ACCB4" w14:textId="77777777" w:rsidR="00A134ED" w:rsidRPr="001842D7" w:rsidRDefault="00A134ED" w:rsidP="00A134ED">
            <w:pPr>
              <w:keepLines/>
              <w:tabs>
                <w:tab w:val="right" w:pos="1202"/>
              </w:tabs>
              <w:spacing w:line="240" w:lineRule="exact"/>
              <w:outlineLvl w:val="0"/>
              <w:rPr>
                <w:rFonts w:ascii="Calibri" w:eastAsia="Calibri" w:hAnsi="Calibri" w:cs="Arial"/>
                <w:sz w:val="18"/>
                <w:szCs w:val="18"/>
              </w:rPr>
            </w:pPr>
            <w:bookmarkStart w:id="422" w:name="_Toc4057519"/>
            <w:r w:rsidRPr="001842D7">
              <w:rPr>
                <w:rFonts w:ascii="Calibri" w:eastAsia="Calibri" w:hAnsi="Calibri" w:cs="Arial"/>
                <w:sz w:val="18"/>
                <w:szCs w:val="18"/>
              </w:rPr>
              <w:t>Other</w:t>
            </w:r>
            <w:bookmarkEnd w:id="422"/>
          </w:p>
        </w:tc>
        <w:tc>
          <w:tcPr>
            <w:tcW w:w="672" w:type="pct"/>
            <w:tcBorders>
              <w:bottom w:val="single" w:sz="4" w:space="0" w:color="auto"/>
            </w:tcBorders>
            <w:shd w:val="clear" w:color="auto" w:fill="auto"/>
            <w:vAlign w:val="bottom"/>
          </w:tcPr>
          <w:p w14:paraId="45DC0F00" w14:textId="656C02F8"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78</w:t>
            </w:r>
          </w:p>
        </w:tc>
        <w:tc>
          <w:tcPr>
            <w:tcW w:w="671" w:type="pct"/>
            <w:shd w:val="clear" w:color="auto" w:fill="auto"/>
            <w:vAlign w:val="bottom"/>
          </w:tcPr>
          <w:p w14:paraId="26384559" w14:textId="11A4E5C4"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23" w:name="_Toc4057521"/>
            <w:r w:rsidRPr="001842D7">
              <w:rPr>
                <w:rFonts w:asciiTheme="minorHAnsi" w:eastAsia="Calibri" w:hAnsiTheme="minorHAnsi" w:cs="Arial"/>
                <w:bCs/>
                <w:sz w:val="18"/>
                <w:szCs w:val="18"/>
              </w:rPr>
              <w:t>1,063</w:t>
            </w:r>
            <w:bookmarkEnd w:id="423"/>
          </w:p>
        </w:tc>
      </w:tr>
      <w:tr w:rsidR="00A134ED" w:rsidRPr="003B575C" w14:paraId="2118D968" w14:textId="77777777" w:rsidTr="00864F78">
        <w:trPr>
          <w:trHeight w:hRule="exact" w:val="284"/>
        </w:trPr>
        <w:tc>
          <w:tcPr>
            <w:tcW w:w="3657" w:type="pct"/>
          </w:tcPr>
          <w:p w14:paraId="5CAB3F9D" w14:textId="227C3103" w:rsidR="00A134ED" w:rsidRPr="001842D7" w:rsidRDefault="00A134ED" w:rsidP="00A134ED">
            <w:pPr>
              <w:keepLines/>
              <w:tabs>
                <w:tab w:val="right" w:pos="1202"/>
              </w:tabs>
              <w:spacing w:line="240" w:lineRule="exact"/>
              <w:outlineLvl w:val="0"/>
              <w:rPr>
                <w:rFonts w:asciiTheme="minorHAnsi" w:eastAsia="Calibri" w:hAnsiTheme="minorHAnsi" w:cs="Arial"/>
                <w:b/>
                <w:bCs/>
                <w:spacing w:val="-3"/>
                <w:sz w:val="18"/>
                <w:szCs w:val="18"/>
              </w:rPr>
            </w:pPr>
            <w:bookmarkStart w:id="424" w:name="_Toc4057522"/>
            <w:r w:rsidRPr="001842D7">
              <w:rPr>
                <w:rFonts w:asciiTheme="minorHAnsi" w:eastAsia="Calibri" w:hAnsiTheme="minorHAnsi" w:cs="Arial"/>
                <w:b/>
                <w:bCs/>
                <w:sz w:val="18"/>
                <w:szCs w:val="18"/>
              </w:rPr>
              <w:t>Net cash used in financing activities</w:t>
            </w:r>
            <w:bookmarkEnd w:id="424"/>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30B45F86" w14:textId="5C525110" w:rsidR="00A134ED" w:rsidRPr="001842D7" w:rsidRDefault="00A134ED" w:rsidP="00A134ED">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bCs/>
                <w:color w:val="000000" w:themeColor="text1"/>
                <w:sz w:val="18"/>
                <w:szCs w:val="18"/>
                <w:lang w:val="hr-HR"/>
              </w:rPr>
              <w:t>(494</w:t>
            </w:r>
            <w:r w:rsidR="00FD014A" w:rsidRPr="001842D7">
              <w:rPr>
                <w:rFonts w:asciiTheme="minorHAnsi" w:hAnsiTheme="minorHAnsi" w:cstheme="minorHAnsi"/>
                <w:b/>
                <w:bCs/>
                <w:color w:val="000000" w:themeColor="text1"/>
                <w:sz w:val="18"/>
                <w:szCs w:val="18"/>
                <w:lang w:val="hr-HR"/>
              </w:rPr>
              <w:t>,</w:t>
            </w:r>
            <w:r w:rsidRPr="001842D7">
              <w:rPr>
                <w:rFonts w:asciiTheme="minorHAnsi" w:hAnsiTheme="minorHAnsi" w:cstheme="minorHAnsi"/>
                <w:b/>
                <w:bCs/>
                <w:color w:val="000000" w:themeColor="text1"/>
                <w:sz w:val="18"/>
                <w:szCs w:val="18"/>
                <w:lang w:val="hr-HR"/>
              </w:rPr>
              <w:t>891)</w:t>
            </w:r>
          </w:p>
        </w:tc>
        <w:tc>
          <w:tcPr>
            <w:tcW w:w="671" w:type="pct"/>
            <w:tcBorders>
              <w:top w:val="single" w:sz="4" w:space="0" w:color="auto"/>
              <w:bottom w:val="single" w:sz="12" w:space="0" w:color="auto"/>
            </w:tcBorders>
            <w:shd w:val="clear" w:color="auto" w:fill="auto"/>
            <w:vAlign w:val="bottom"/>
          </w:tcPr>
          <w:p w14:paraId="12C16A54" w14:textId="1608E498" w:rsidR="00A134ED" w:rsidRPr="001842D7" w:rsidRDefault="00A134ED" w:rsidP="00A134ED">
            <w:pPr>
              <w:spacing w:line="240" w:lineRule="exact"/>
              <w:jc w:val="right"/>
              <w:rPr>
                <w:rFonts w:asciiTheme="minorHAnsi" w:eastAsia="Calibri" w:hAnsiTheme="minorHAnsi" w:cs="Arial"/>
                <w:b/>
                <w:bCs/>
                <w:spacing w:val="-2"/>
                <w:sz w:val="18"/>
                <w:szCs w:val="18"/>
              </w:rPr>
            </w:pPr>
            <w:r w:rsidRPr="001842D7">
              <w:rPr>
                <w:rFonts w:asciiTheme="minorHAnsi" w:eastAsia="Calibri" w:hAnsiTheme="minorHAnsi" w:cs="Arial"/>
                <w:b/>
                <w:bCs/>
                <w:spacing w:val="-2"/>
                <w:sz w:val="18"/>
                <w:szCs w:val="18"/>
              </w:rPr>
              <w:t>(323,110)</w:t>
            </w:r>
          </w:p>
        </w:tc>
      </w:tr>
      <w:tr w:rsidR="00A134ED" w:rsidRPr="003B575C" w14:paraId="10DCA21E" w14:textId="77777777" w:rsidTr="00F23FC5">
        <w:trPr>
          <w:trHeight w:hRule="exact" w:val="356"/>
        </w:trPr>
        <w:tc>
          <w:tcPr>
            <w:tcW w:w="3657" w:type="pct"/>
            <w:vAlign w:val="bottom"/>
          </w:tcPr>
          <w:p w14:paraId="515929CC" w14:textId="77777777" w:rsidR="00A134ED" w:rsidRPr="001842D7" w:rsidRDefault="00A134ED" w:rsidP="00A134ED">
            <w:pPr>
              <w:keepLines/>
              <w:tabs>
                <w:tab w:val="right" w:pos="1202"/>
              </w:tabs>
              <w:spacing w:line="240" w:lineRule="exact"/>
              <w:outlineLvl w:val="0"/>
              <w:rPr>
                <w:rFonts w:asciiTheme="minorHAnsi" w:eastAsia="Calibri" w:hAnsiTheme="minorHAnsi" w:cs="Arial"/>
                <w:b/>
                <w:bCs/>
                <w:sz w:val="18"/>
                <w:szCs w:val="18"/>
              </w:rPr>
            </w:pPr>
            <w:bookmarkStart w:id="425" w:name="_Toc4057523"/>
            <w:r w:rsidRPr="001842D7">
              <w:rPr>
                <w:rFonts w:asciiTheme="minorHAnsi" w:eastAsia="Calibri" w:hAnsiTheme="minorHAnsi" w:cs="Arial"/>
                <w:b/>
                <w:bCs/>
                <w:sz w:val="18"/>
                <w:szCs w:val="18"/>
              </w:rPr>
              <w:t>Effect of foreign currency to cash and cash equivalents</w:t>
            </w:r>
            <w:bookmarkEnd w:id="425"/>
          </w:p>
        </w:tc>
        <w:tc>
          <w:tcPr>
            <w:tcW w:w="672" w:type="pct"/>
            <w:tcBorders>
              <w:top w:val="single" w:sz="12" w:space="0" w:color="auto"/>
            </w:tcBorders>
            <w:shd w:val="clear" w:color="auto" w:fill="auto"/>
            <w:vAlign w:val="bottom"/>
          </w:tcPr>
          <w:p w14:paraId="64A547BB" w14:textId="77777777" w:rsidR="00A134ED" w:rsidRPr="001842D7" w:rsidRDefault="00A134ED" w:rsidP="00A134ED">
            <w:pPr>
              <w:spacing w:line="240" w:lineRule="exact"/>
              <w:jc w:val="right"/>
              <w:rPr>
                <w:rFonts w:asciiTheme="minorHAnsi" w:eastAsia="Calibri" w:hAnsiTheme="minorHAnsi" w:cs="Arial"/>
                <w:b/>
                <w:bCs/>
                <w:sz w:val="18"/>
                <w:szCs w:val="18"/>
              </w:rPr>
            </w:pPr>
          </w:p>
        </w:tc>
        <w:tc>
          <w:tcPr>
            <w:tcW w:w="671" w:type="pct"/>
            <w:tcBorders>
              <w:top w:val="single" w:sz="12" w:space="0" w:color="auto"/>
            </w:tcBorders>
            <w:shd w:val="clear" w:color="auto" w:fill="auto"/>
            <w:vAlign w:val="bottom"/>
          </w:tcPr>
          <w:p w14:paraId="33BDBBDB" w14:textId="77777777" w:rsidR="00A134ED" w:rsidRPr="001842D7" w:rsidRDefault="00A134ED" w:rsidP="00A134ED">
            <w:pPr>
              <w:spacing w:line="240" w:lineRule="exact"/>
              <w:jc w:val="right"/>
              <w:rPr>
                <w:rFonts w:asciiTheme="minorHAnsi" w:eastAsia="Calibri" w:hAnsiTheme="minorHAnsi" w:cs="Arial"/>
                <w:b/>
                <w:bCs/>
                <w:sz w:val="18"/>
                <w:szCs w:val="18"/>
              </w:rPr>
            </w:pPr>
          </w:p>
        </w:tc>
      </w:tr>
      <w:tr w:rsidR="00A134ED" w:rsidRPr="003B575C" w14:paraId="61040D0D" w14:textId="77777777" w:rsidTr="00864F78">
        <w:trPr>
          <w:trHeight w:hRule="exact" w:val="227"/>
        </w:trPr>
        <w:tc>
          <w:tcPr>
            <w:tcW w:w="3657" w:type="pct"/>
          </w:tcPr>
          <w:p w14:paraId="7B441F67" w14:textId="77777777" w:rsidR="00A134ED" w:rsidRPr="001842D7" w:rsidRDefault="00A134ED" w:rsidP="00A134ED">
            <w:pPr>
              <w:keepLines/>
              <w:tabs>
                <w:tab w:val="right" w:pos="1202"/>
              </w:tabs>
              <w:spacing w:line="240" w:lineRule="exact"/>
              <w:outlineLvl w:val="0"/>
              <w:rPr>
                <w:rFonts w:asciiTheme="minorHAnsi" w:eastAsia="Calibri" w:hAnsiTheme="minorHAnsi" w:cs="Arial"/>
                <w:bCs/>
                <w:sz w:val="18"/>
                <w:szCs w:val="18"/>
              </w:rPr>
            </w:pPr>
            <w:bookmarkStart w:id="426" w:name="_Toc4057524"/>
            <w:r w:rsidRPr="001842D7">
              <w:rPr>
                <w:rFonts w:asciiTheme="minorHAnsi" w:eastAsia="Calibri" w:hAnsiTheme="minorHAnsi" w:cs="Arial"/>
                <w:bCs/>
                <w:sz w:val="18"/>
                <w:szCs w:val="18"/>
              </w:rPr>
              <w:t>Net foreign exchange</w:t>
            </w:r>
            <w:bookmarkEnd w:id="426"/>
            <w:r w:rsidRPr="001842D7">
              <w:rPr>
                <w:rFonts w:asciiTheme="minorHAnsi" w:eastAsia="Calibri" w:hAnsiTheme="minorHAnsi" w:cs="Arial"/>
                <w:bCs/>
                <w:sz w:val="18"/>
                <w:szCs w:val="18"/>
              </w:rPr>
              <w:t xml:space="preserve"> </w:t>
            </w:r>
          </w:p>
        </w:tc>
        <w:tc>
          <w:tcPr>
            <w:tcW w:w="672" w:type="pct"/>
            <w:tcBorders>
              <w:bottom w:val="single" w:sz="4" w:space="0" w:color="auto"/>
            </w:tcBorders>
            <w:shd w:val="clear" w:color="auto" w:fill="auto"/>
            <w:vAlign w:val="bottom"/>
          </w:tcPr>
          <w:p w14:paraId="7F75AFB2" w14:textId="686C26D1"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bCs/>
                <w:color w:val="000000" w:themeColor="text1"/>
                <w:sz w:val="18"/>
                <w:szCs w:val="18"/>
                <w:lang w:val="hr-HR"/>
              </w:rPr>
              <w:t>70</w:t>
            </w:r>
            <w:r w:rsidR="00FD014A" w:rsidRPr="001842D7">
              <w:rPr>
                <w:rFonts w:asciiTheme="minorHAnsi" w:hAnsiTheme="minorHAnsi" w:cstheme="minorHAnsi"/>
                <w:bCs/>
                <w:color w:val="000000" w:themeColor="text1"/>
                <w:sz w:val="18"/>
                <w:szCs w:val="18"/>
                <w:lang w:val="hr-HR"/>
              </w:rPr>
              <w:t>,</w:t>
            </w:r>
            <w:r w:rsidRPr="001842D7">
              <w:rPr>
                <w:rFonts w:asciiTheme="minorHAnsi" w:hAnsiTheme="minorHAnsi" w:cstheme="minorHAnsi"/>
                <w:bCs/>
                <w:color w:val="000000" w:themeColor="text1"/>
                <w:sz w:val="18"/>
                <w:szCs w:val="18"/>
                <w:lang w:val="hr-HR"/>
              </w:rPr>
              <w:t>637</w:t>
            </w:r>
          </w:p>
        </w:tc>
        <w:tc>
          <w:tcPr>
            <w:tcW w:w="671" w:type="pct"/>
            <w:shd w:val="clear" w:color="auto" w:fill="auto"/>
          </w:tcPr>
          <w:p w14:paraId="60E2347A" w14:textId="23E86FA5"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27" w:name="_Toc4057526"/>
            <w:r w:rsidRPr="001842D7">
              <w:rPr>
                <w:rFonts w:asciiTheme="minorHAnsi" w:eastAsia="Calibri" w:hAnsiTheme="minorHAnsi" w:cs="Arial"/>
                <w:bCs/>
                <w:sz w:val="18"/>
                <w:szCs w:val="18"/>
              </w:rPr>
              <w:t>(168,279)</w:t>
            </w:r>
            <w:bookmarkEnd w:id="427"/>
          </w:p>
        </w:tc>
      </w:tr>
      <w:tr w:rsidR="00A134ED" w:rsidRPr="003B575C" w14:paraId="06881AFE" w14:textId="77777777" w:rsidTr="00864F78">
        <w:trPr>
          <w:trHeight w:hRule="exact" w:val="284"/>
        </w:trPr>
        <w:tc>
          <w:tcPr>
            <w:tcW w:w="3657" w:type="pct"/>
            <w:vAlign w:val="center"/>
          </w:tcPr>
          <w:p w14:paraId="737598AA" w14:textId="77777777" w:rsidR="00A134ED" w:rsidRPr="001842D7" w:rsidRDefault="00A134ED" w:rsidP="00A134ED">
            <w:pPr>
              <w:keepLines/>
              <w:tabs>
                <w:tab w:val="right" w:pos="1202"/>
              </w:tabs>
              <w:spacing w:line="240" w:lineRule="exact"/>
              <w:outlineLvl w:val="0"/>
              <w:rPr>
                <w:rFonts w:asciiTheme="minorHAnsi" w:eastAsia="Calibri" w:hAnsiTheme="minorHAnsi" w:cs="Arial"/>
                <w:b/>
                <w:spacing w:val="-3"/>
                <w:sz w:val="18"/>
                <w:szCs w:val="18"/>
              </w:rPr>
            </w:pPr>
            <w:bookmarkStart w:id="428" w:name="_Toc4057527"/>
            <w:r w:rsidRPr="001842D7">
              <w:rPr>
                <w:rFonts w:asciiTheme="minorHAnsi" w:eastAsia="Calibri" w:hAnsiTheme="minorHAnsi" w:cs="Arial"/>
                <w:b/>
                <w:spacing w:val="-3"/>
                <w:sz w:val="18"/>
                <w:szCs w:val="18"/>
              </w:rPr>
              <w:t>Net  effect</w:t>
            </w:r>
            <w:bookmarkEnd w:id="428"/>
          </w:p>
        </w:tc>
        <w:tc>
          <w:tcPr>
            <w:tcW w:w="672" w:type="pct"/>
            <w:tcBorders>
              <w:top w:val="single" w:sz="4" w:space="0" w:color="auto"/>
              <w:bottom w:val="single" w:sz="12" w:space="0" w:color="auto"/>
            </w:tcBorders>
            <w:shd w:val="clear" w:color="auto" w:fill="auto"/>
            <w:vAlign w:val="bottom"/>
          </w:tcPr>
          <w:p w14:paraId="016EB603" w14:textId="38925A3D" w:rsidR="00A134ED" w:rsidRPr="001842D7" w:rsidRDefault="00A134ED" w:rsidP="00A134ED">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color w:val="000000" w:themeColor="text1"/>
                <w:spacing w:val="-3"/>
                <w:sz w:val="18"/>
                <w:szCs w:val="18"/>
                <w:lang w:val="hr-HR"/>
              </w:rPr>
              <w:t>70</w:t>
            </w:r>
            <w:r w:rsidR="00FD014A" w:rsidRPr="001842D7">
              <w:rPr>
                <w:rFonts w:asciiTheme="minorHAnsi" w:hAnsiTheme="minorHAnsi" w:cstheme="minorHAnsi"/>
                <w:b/>
                <w:color w:val="000000" w:themeColor="text1"/>
                <w:spacing w:val="-3"/>
                <w:sz w:val="18"/>
                <w:szCs w:val="18"/>
                <w:lang w:val="hr-HR"/>
              </w:rPr>
              <w:t>,</w:t>
            </w:r>
            <w:r w:rsidRPr="001842D7">
              <w:rPr>
                <w:rFonts w:asciiTheme="minorHAnsi" w:hAnsiTheme="minorHAnsi" w:cstheme="minorHAnsi"/>
                <w:b/>
                <w:color w:val="000000" w:themeColor="text1"/>
                <w:spacing w:val="-3"/>
                <w:sz w:val="18"/>
                <w:szCs w:val="18"/>
                <w:lang w:val="hr-HR"/>
              </w:rPr>
              <w:t>637</w:t>
            </w:r>
          </w:p>
        </w:tc>
        <w:tc>
          <w:tcPr>
            <w:tcW w:w="671" w:type="pct"/>
            <w:tcBorders>
              <w:top w:val="single" w:sz="2" w:space="0" w:color="auto"/>
              <w:bottom w:val="single" w:sz="12" w:space="0" w:color="auto"/>
              <w:right w:val="nil"/>
            </w:tcBorders>
            <w:shd w:val="clear" w:color="auto" w:fill="auto"/>
          </w:tcPr>
          <w:p w14:paraId="0F493522" w14:textId="631BA5FE" w:rsidR="00A134ED" w:rsidRPr="001842D7" w:rsidRDefault="00A134ED" w:rsidP="00A134ED">
            <w:pPr>
              <w:spacing w:line="240" w:lineRule="exact"/>
              <w:jc w:val="right"/>
              <w:rPr>
                <w:rFonts w:asciiTheme="minorHAnsi" w:eastAsia="Calibri" w:hAnsiTheme="minorHAnsi" w:cs="Arial"/>
                <w:b/>
                <w:bCs/>
                <w:spacing w:val="-2"/>
                <w:sz w:val="18"/>
                <w:szCs w:val="18"/>
              </w:rPr>
            </w:pPr>
            <w:r w:rsidRPr="001842D7">
              <w:rPr>
                <w:rFonts w:asciiTheme="minorHAnsi" w:eastAsia="Calibri" w:hAnsiTheme="minorHAnsi" w:cs="Arial"/>
                <w:b/>
                <w:bCs/>
                <w:spacing w:val="-2"/>
                <w:sz w:val="18"/>
                <w:szCs w:val="18"/>
              </w:rPr>
              <w:t>(168,279)</w:t>
            </w:r>
          </w:p>
        </w:tc>
      </w:tr>
      <w:tr w:rsidR="00A134ED" w:rsidRPr="003B575C" w14:paraId="1EA74898" w14:textId="77777777" w:rsidTr="00864F78">
        <w:trPr>
          <w:trHeight w:hRule="exact" w:val="113"/>
        </w:trPr>
        <w:tc>
          <w:tcPr>
            <w:tcW w:w="3657" w:type="pct"/>
            <w:vAlign w:val="center"/>
          </w:tcPr>
          <w:p w14:paraId="573493AA" w14:textId="77777777" w:rsidR="00A134ED" w:rsidRPr="001842D7" w:rsidRDefault="00A134ED" w:rsidP="00A134ED">
            <w:pPr>
              <w:keepLines/>
              <w:tabs>
                <w:tab w:val="right" w:pos="1202"/>
              </w:tabs>
              <w:spacing w:line="240" w:lineRule="exact"/>
              <w:outlineLvl w:val="0"/>
              <w:rPr>
                <w:rFonts w:asciiTheme="minorHAnsi" w:eastAsia="Calibri" w:hAnsiTheme="minorHAnsi" w:cs="Arial"/>
                <w:b/>
                <w:spacing w:val="-3"/>
                <w:sz w:val="18"/>
                <w:szCs w:val="18"/>
              </w:rPr>
            </w:pPr>
          </w:p>
        </w:tc>
        <w:tc>
          <w:tcPr>
            <w:tcW w:w="672" w:type="pct"/>
            <w:tcBorders>
              <w:top w:val="single" w:sz="4" w:space="0" w:color="auto"/>
            </w:tcBorders>
            <w:vAlign w:val="bottom"/>
          </w:tcPr>
          <w:p w14:paraId="1711CEC1" w14:textId="77777777" w:rsidR="00A134ED" w:rsidRPr="001842D7" w:rsidRDefault="00A134ED" w:rsidP="00A134ED">
            <w:pPr>
              <w:spacing w:line="240" w:lineRule="exact"/>
              <w:jc w:val="right"/>
              <w:rPr>
                <w:rFonts w:asciiTheme="minorHAnsi" w:hAnsiTheme="minorHAnsi" w:cstheme="minorHAnsi"/>
                <w:b/>
                <w:color w:val="000000" w:themeColor="text1"/>
                <w:spacing w:val="-3"/>
                <w:sz w:val="18"/>
                <w:szCs w:val="18"/>
                <w:lang w:val="hr-HR"/>
              </w:rPr>
            </w:pPr>
          </w:p>
        </w:tc>
        <w:tc>
          <w:tcPr>
            <w:tcW w:w="671" w:type="pct"/>
            <w:tcBorders>
              <w:top w:val="single" w:sz="2" w:space="0" w:color="auto"/>
              <w:right w:val="nil"/>
            </w:tcBorders>
            <w:shd w:val="clear" w:color="auto" w:fill="auto"/>
          </w:tcPr>
          <w:p w14:paraId="21358E78" w14:textId="77777777" w:rsidR="00A134ED" w:rsidRPr="001842D7" w:rsidRDefault="00A134ED" w:rsidP="00A134ED">
            <w:pPr>
              <w:spacing w:line="240" w:lineRule="exact"/>
              <w:jc w:val="right"/>
              <w:rPr>
                <w:rFonts w:asciiTheme="minorHAnsi" w:eastAsia="Calibri" w:hAnsiTheme="minorHAnsi" w:cs="Arial"/>
                <w:b/>
                <w:bCs/>
                <w:spacing w:val="-2"/>
                <w:sz w:val="18"/>
                <w:szCs w:val="18"/>
              </w:rPr>
            </w:pPr>
          </w:p>
        </w:tc>
      </w:tr>
      <w:tr w:rsidR="00A134ED" w:rsidRPr="003B575C" w14:paraId="36112BA4" w14:textId="77777777" w:rsidTr="00864F78">
        <w:trPr>
          <w:trHeight w:hRule="exact" w:val="284"/>
        </w:trPr>
        <w:tc>
          <w:tcPr>
            <w:tcW w:w="3657" w:type="pct"/>
          </w:tcPr>
          <w:p w14:paraId="2E8045BF" w14:textId="2A5038B1" w:rsidR="00A134ED" w:rsidRPr="001842D7" w:rsidRDefault="00A134ED" w:rsidP="00A134ED">
            <w:pPr>
              <w:keepLines/>
              <w:tabs>
                <w:tab w:val="right" w:pos="1202"/>
              </w:tabs>
              <w:spacing w:line="240" w:lineRule="exact"/>
              <w:outlineLvl w:val="0"/>
              <w:rPr>
                <w:rFonts w:asciiTheme="minorHAnsi" w:eastAsia="Calibri" w:hAnsiTheme="minorHAnsi" w:cs="Arial"/>
                <w:sz w:val="18"/>
                <w:szCs w:val="18"/>
              </w:rPr>
            </w:pPr>
            <w:bookmarkStart w:id="429" w:name="_Toc4057528"/>
            <w:r w:rsidRPr="001842D7">
              <w:rPr>
                <w:rFonts w:asciiTheme="minorHAnsi" w:eastAsia="Calibri" w:hAnsiTheme="minorHAnsi" w:cs="Arial"/>
                <w:sz w:val="18"/>
                <w:szCs w:val="18"/>
              </w:rPr>
              <w:t>Net decrease</w:t>
            </w:r>
            <w:r w:rsidR="00C27D33" w:rsidRPr="001842D7">
              <w:rPr>
                <w:rFonts w:asciiTheme="minorHAnsi" w:eastAsia="Calibri" w:hAnsiTheme="minorHAnsi" w:cs="Arial"/>
                <w:sz w:val="18"/>
                <w:szCs w:val="18"/>
              </w:rPr>
              <w:t xml:space="preserve"> </w:t>
            </w:r>
            <w:r w:rsidRPr="001842D7">
              <w:rPr>
                <w:rFonts w:asciiTheme="minorHAnsi" w:eastAsia="Calibri" w:hAnsiTheme="minorHAnsi" w:cs="Arial"/>
                <w:sz w:val="18"/>
                <w:szCs w:val="18"/>
              </w:rPr>
              <w:t>in cash and cash equivalents</w:t>
            </w:r>
            <w:bookmarkEnd w:id="429"/>
            <w:r w:rsidRPr="001842D7">
              <w:rPr>
                <w:rFonts w:asciiTheme="minorHAnsi" w:eastAsia="Calibri" w:hAnsiTheme="minorHAnsi" w:cs="Arial"/>
                <w:sz w:val="18"/>
                <w:szCs w:val="18"/>
              </w:rPr>
              <w:t xml:space="preserve"> </w:t>
            </w:r>
          </w:p>
        </w:tc>
        <w:tc>
          <w:tcPr>
            <w:tcW w:w="672" w:type="pct"/>
            <w:shd w:val="clear" w:color="auto" w:fill="auto"/>
            <w:vAlign w:val="bottom"/>
          </w:tcPr>
          <w:p w14:paraId="0A008CD0" w14:textId="4F306EAD"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(60</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756)</w:t>
            </w:r>
          </w:p>
        </w:tc>
        <w:tc>
          <w:tcPr>
            <w:tcW w:w="671" w:type="pct"/>
            <w:tcBorders>
              <w:bottom w:val="single" w:sz="12" w:space="0" w:color="auto"/>
            </w:tcBorders>
            <w:shd w:val="clear" w:color="auto" w:fill="auto"/>
          </w:tcPr>
          <w:p w14:paraId="5226D048" w14:textId="07DF84FE"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30" w:name="_Toc4057530"/>
            <w:r w:rsidRPr="001842D7">
              <w:rPr>
                <w:rFonts w:asciiTheme="minorHAnsi" w:eastAsia="Calibri" w:hAnsiTheme="minorHAnsi" w:cs="Arial"/>
                <w:bCs/>
                <w:sz w:val="18"/>
                <w:szCs w:val="18"/>
              </w:rPr>
              <w:t>(459,282)</w:t>
            </w:r>
            <w:bookmarkEnd w:id="430"/>
          </w:p>
        </w:tc>
      </w:tr>
      <w:tr w:rsidR="00A134ED" w:rsidRPr="003B575C" w14:paraId="641C8087" w14:textId="77777777" w:rsidTr="00864F78">
        <w:trPr>
          <w:trHeight w:hRule="exact" w:val="170"/>
        </w:trPr>
        <w:tc>
          <w:tcPr>
            <w:tcW w:w="3657" w:type="pct"/>
          </w:tcPr>
          <w:p w14:paraId="6AC9B972" w14:textId="77777777" w:rsidR="00A134ED" w:rsidRPr="001842D7" w:rsidRDefault="00A134ED" w:rsidP="00A134ED">
            <w:pPr>
              <w:keepLines/>
              <w:tabs>
                <w:tab w:val="right" w:pos="1202"/>
              </w:tabs>
              <w:spacing w:line="240" w:lineRule="exact"/>
              <w:outlineLvl w:val="0"/>
              <w:rPr>
                <w:rFonts w:asciiTheme="minorHAnsi" w:eastAsia="Calibri" w:hAnsiTheme="minorHAnsi" w:cs="Arial"/>
                <w:sz w:val="18"/>
                <w:szCs w:val="18"/>
              </w:rPr>
            </w:pPr>
          </w:p>
        </w:tc>
        <w:tc>
          <w:tcPr>
            <w:tcW w:w="672" w:type="pct"/>
            <w:tcBorders>
              <w:top w:val="single" w:sz="12" w:space="0" w:color="auto"/>
            </w:tcBorders>
            <w:shd w:val="clear" w:color="auto" w:fill="auto"/>
          </w:tcPr>
          <w:p w14:paraId="57DC4957" w14:textId="77777777"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p>
        </w:tc>
        <w:tc>
          <w:tcPr>
            <w:tcW w:w="671" w:type="pct"/>
            <w:tcBorders>
              <w:top w:val="single" w:sz="12" w:space="0" w:color="auto"/>
            </w:tcBorders>
            <w:shd w:val="clear" w:color="auto" w:fill="auto"/>
          </w:tcPr>
          <w:p w14:paraId="38F6836B" w14:textId="77777777"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p>
        </w:tc>
      </w:tr>
      <w:tr w:rsidR="00A134ED" w:rsidRPr="003B575C" w14:paraId="72F76522" w14:textId="77777777" w:rsidTr="00864F78">
        <w:trPr>
          <w:trHeight w:hRule="exact" w:val="227"/>
        </w:trPr>
        <w:tc>
          <w:tcPr>
            <w:tcW w:w="3657" w:type="pct"/>
            <w:vAlign w:val="center"/>
          </w:tcPr>
          <w:p w14:paraId="4BC40DB1" w14:textId="33774625" w:rsidR="00A134ED" w:rsidRPr="001842D7" w:rsidRDefault="00630F09" w:rsidP="00A134ED">
            <w:pPr>
              <w:keepLines/>
              <w:tabs>
                <w:tab w:val="right" w:pos="1202"/>
              </w:tabs>
              <w:spacing w:line="240" w:lineRule="exact"/>
              <w:outlineLvl w:val="0"/>
              <w:rPr>
                <w:rFonts w:asciiTheme="minorHAnsi" w:eastAsia="Calibri" w:hAnsiTheme="minorHAnsi" w:cs="Arial"/>
                <w:sz w:val="18"/>
                <w:szCs w:val="18"/>
              </w:rPr>
            </w:pPr>
            <w:bookmarkStart w:id="431" w:name="_Toc4057531"/>
            <w:r w:rsidRPr="001842D7">
              <w:rPr>
                <w:rFonts w:asciiTheme="minorHAnsi" w:eastAsia="Calibri" w:hAnsiTheme="minorHAnsi" w:cs="Arial"/>
                <w:sz w:val="18"/>
                <w:szCs w:val="18"/>
              </w:rPr>
              <w:t>Cash and cash equivalents b</w:t>
            </w:r>
            <w:r w:rsidR="00A134ED" w:rsidRPr="001842D7">
              <w:rPr>
                <w:rFonts w:asciiTheme="minorHAnsi" w:eastAsia="Calibri" w:hAnsiTheme="minorHAnsi" w:cs="Arial"/>
                <w:sz w:val="18"/>
                <w:szCs w:val="18"/>
              </w:rPr>
              <w:t>alance as of 1 January, before impairment</w:t>
            </w:r>
            <w:bookmarkEnd w:id="431"/>
          </w:p>
        </w:tc>
        <w:tc>
          <w:tcPr>
            <w:tcW w:w="672" w:type="pct"/>
            <w:tcBorders>
              <w:top w:val="nil"/>
              <w:left w:val="nil"/>
              <w:bottom w:val="nil"/>
              <w:right w:val="nil"/>
            </w:tcBorders>
            <w:shd w:val="clear" w:color="auto" w:fill="auto"/>
            <w:vAlign w:val="bottom"/>
          </w:tcPr>
          <w:p w14:paraId="3B4E1458" w14:textId="3BFFA50A" w:rsidR="00A134ED" w:rsidRPr="001842D7" w:rsidRDefault="00A134ED" w:rsidP="00976B46">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 xml:space="preserve">     942</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722</w:t>
            </w:r>
          </w:p>
        </w:tc>
        <w:tc>
          <w:tcPr>
            <w:tcW w:w="671" w:type="pct"/>
            <w:tcBorders>
              <w:top w:val="nil"/>
              <w:left w:val="nil"/>
              <w:bottom w:val="nil"/>
              <w:right w:val="nil"/>
            </w:tcBorders>
            <w:shd w:val="clear" w:color="auto" w:fill="auto"/>
          </w:tcPr>
          <w:p w14:paraId="3D6F5407" w14:textId="41A07D0B"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32" w:name="_Toc4057533"/>
            <w:r w:rsidRPr="001842D7">
              <w:rPr>
                <w:rFonts w:asciiTheme="minorHAnsi" w:eastAsia="Calibri" w:hAnsiTheme="minorHAnsi" w:cs="Arial"/>
                <w:bCs/>
                <w:sz w:val="18"/>
                <w:szCs w:val="18"/>
              </w:rPr>
              <w:t xml:space="preserve">     1,402,004 </w:t>
            </w:r>
            <w:bookmarkEnd w:id="432"/>
          </w:p>
        </w:tc>
      </w:tr>
      <w:tr w:rsidR="00A134ED" w:rsidRPr="003B575C" w14:paraId="2E128636" w14:textId="77777777" w:rsidTr="00864F78">
        <w:trPr>
          <w:trHeight w:hRule="exact" w:val="227"/>
        </w:trPr>
        <w:tc>
          <w:tcPr>
            <w:tcW w:w="3657" w:type="pct"/>
            <w:vAlign w:val="center"/>
          </w:tcPr>
          <w:p w14:paraId="632F1E47" w14:textId="540881A5" w:rsidR="00A134ED" w:rsidRPr="001842D7" w:rsidRDefault="00A134ED" w:rsidP="00A134ED">
            <w:pPr>
              <w:keepLines/>
              <w:tabs>
                <w:tab w:val="right" w:pos="1202"/>
              </w:tabs>
              <w:spacing w:line="260" w:lineRule="exact"/>
              <w:outlineLvl w:val="0"/>
              <w:rPr>
                <w:rFonts w:asciiTheme="minorHAnsi" w:eastAsia="Calibri" w:hAnsiTheme="minorHAnsi" w:cs="Arial"/>
                <w:sz w:val="18"/>
                <w:szCs w:val="18"/>
              </w:rPr>
            </w:pPr>
            <w:bookmarkStart w:id="433" w:name="_Toc4057534"/>
            <w:r w:rsidRPr="001842D7">
              <w:rPr>
                <w:rFonts w:asciiTheme="minorHAnsi" w:eastAsia="Calibri" w:hAnsiTheme="minorHAnsi" w:cs="Arial"/>
                <w:sz w:val="18"/>
                <w:szCs w:val="18"/>
              </w:rPr>
              <w:t>Net decrease</w:t>
            </w:r>
            <w:r w:rsidR="00C27D33" w:rsidRPr="001842D7">
              <w:rPr>
                <w:rFonts w:asciiTheme="minorHAnsi" w:eastAsia="Calibri" w:hAnsiTheme="minorHAnsi" w:cs="Arial"/>
                <w:sz w:val="18"/>
                <w:szCs w:val="18"/>
              </w:rPr>
              <w:t xml:space="preserve"> </w:t>
            </w:r>
            <w:r w:rsidRPr="001842D7">
              <w:rPr>
                <w:rFonts w:asciiTheme="minorHAnsi" w:eastAsia="Calibri" w:hAnsiTheme="minorHAnsi" w:cs="Arial"/>
                <w:sz w:val="18"/>
                <w:szCs w:val="18"/>
              </w:rPr>
              <w:t>in cash and cash equivalents</w:t>
            </w:r>
            <w:bookmarkEnd w:id="433"/>
          </w:p>
        </w:tc>
        <w:tc>
          <w:tcPr>
            <w:tcW w:w="672" w:type="pct"/>
            <w:tcBorders>
              <w:top w:val="nil"/>
              <w:left w:val="nil"/>
              <w:bottom w:val="nil"/>
              <w:right w:val="nil"/>
            </w:tcBorders>
            <w:shd w:val="clear" w:color="auto" w:fill="auto"/>
            <w:vAlign w:val="bottom"/>
          </w:tcPr>
          <w:p w14:paraId="21A98102" w14:textId="01A7F191"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(60</w:t>
            </w:r>
            <w:r w:rsidR="00FD014A" w:rsidRPr="001842D7">
              <w:rPr>
                <w:rFonts w:asciiTheme="minorHAnsi" w:hAnsiTheme="minorHAnsi" w:cstheme="minorHAnsi"/>
                <w:color w:val="000000" w:themeColor="text1"/>
                <w:spacing w:val="-2"/>
                <w:sz w:val="18"/>
                <w:szCs w:val="18"/>
                <w:lang w:val="hr-HR"/>
              </w:rPr>
              <w:t>,</w:t>
            </w:r>
            <w:r w:rsidRPr="001842D7">
              <w:rPr>
                <w:rFonts w:asciiTheme="minorHAnsi" w:hAnsiTheme="minorHAnsi" w:cstheme="minorHAnsi"/>
                <w:color w:val="000000" w:themeColor="text1"/>
                <w:spacing w:val="-2"/>
                <w:sz w:val="18"/>
                <w:szCs w:val="18"/>
                <w:lang w:val="hr-HR"/>
              </w:rPr>
              <w:t>756)</w:t>
            </w:r>
          </w:p>
        </w:tc>
        <w:tc>
          <w:tcPr>
            <w:tcW w:w="671" w:type="pct"/>
            <w:tcBorders>
              <w:top w:val="nil"/>
              <w:left w:val="nil"/>
              <w:bottom w:val="nil"/>
              <w:right w:val="nil"/>
            </w:tcBorders>
            <w:shd w:val="clear" w:color="auto" w:fill="auto"/>
          </w:tcPr>
          <w:p w14:paraId="7EC6DCD3" w14:textId="339D8F4D" w:rsidR="00A134ED" w:rsidRPr="001842D7" w:rsidRDefault="00A134ED" w:rsidP="00A134ED">
            <w:pPr>
              <w:keepLines/>
              <w:tabs>
                <w:tab w:val="right" w:pos="1202"/>
              </w:tabs>
              <w:spacing w:line="240" w:lineRule="exact"/>
              <w:jc w:val="right"/>
              <w:outlineLvl w:val="0"/>
              <w:rPr>
                <w:rFonts w:asciiTheme="minorHAnsi" w:eastAsia="Calibri" w:hAnsiTheme="minorHAnsi" w:cs="Arial"/>
                <w:bCs/>
                <w:sz w:val="18"/>
                <w:szCs w:val="18"/>
              </w:rPr>
            </w:pPr>
            <w:bookmarkStart w:id="434" w:name="_Toc4057536"/>
            <w:r w:rsidRPr="001842D7">
              <w:rPr>
                <w:rFonts w:asciiTheme="minorHAnsi" w:eastAsia="Calibri" w:hAnsiTheme="minorHAnsi" w:cs="Arial"/>
                <w:bCs/>
                <w:sz w:val="18"/>
                <w:szCs w:val="18"/>
              </w:rPr>
              <w:t>(459,282)       (459,282)</w:t>
            </w:r>
            <w:bookmarkEnd w:id="434"/>
          </w:p>
        </w:tc>
      </w:tr>
      <w:tr w:rsidR="00A134ED" w:rsidRPr="003B575C" w14:paraId="6C8DEFD0" w14:textId="77777777" w:rsidTr="001842D7">
        <w:trPr>
          <w:trHeight w:hRule="exact" w:val="304"/>
        </w:trPr>
        <w:tc>
          <w:tcPr>
            <w:tcW w:w="3657" w:type="pct"/>
            <w:vAlign w:val="bottom"/>
          </w:tcPr>
          <w:p w14:paraId="17B38D54" w14:textId="021E0C73" w:rsidR="00A134ED" w:rsidRPr="001842D7" w:rsidRDefault="00630F09" w:rsidP="001842D7">
            <w:pPr>
              <w:keepLines/>
              <w:tabs>
                <w:tab w:val="right" w:pos="1202"/>
              </w:tabs>
              <w:spacing w:line="240" w:lineRule="exact"/>
              <w:outlineLvl w:val="0"/>
              <w:rPr>
                <w:rFonts w:asciiTheme="minorHAnsi" w:eastAsia="Calibri" w:hAnsiTheme="minorHAnsi" w:cs="Arial"/>
                <w:b/>
                <w:bCs/>
                <w:sz w:val="18"/>
                <w:szCs w:val="18"/>
              </w:rPr>
            </w:pPr>
            <w:bookmarkStart w:id="435" w:name="_Toc4057537"/>
            <w:r w:rsidRPr="001842D7">
              <w:rPr>
                <w:rFonts w:asciiTheme="minorHAnsi" w:eastAsia="Calibri" w:hAnsiTheme="minorHAnsi" w:cs="Arial"/>
                <w:b/>
                <w:bCs/>
                <w:sz w:val="18"/>
                <w:szCs w:val="18"/>
              </w:rPr>
              <w:t>Cash and cash equivalents b</w:t>
            </w:r>
            <w:r w:rsidR="00A134ED" w:rsidRPr="001842D7">
              <w:rPr>
                <w:rFonts w:asciiTheme="minorHAnsi" w:eastAsia="Calibri" w:hAnsiTheme="minorHAnsi" w:cs="Arial"/>
                <w:b/>
                <w:bCs/>
                <w:sz w:val="18"/>
                <w:szCs w:val="18"/>
              </w:rPr>
              <w:t>alance as at 31 December, before</w:t>
            </w:r>
            <w:r w:rsidR="00A134ED" w:rsidRPr="001842D7">
              <w:rPr>
                <w:rFonts w:ascii="Calibri" w:eastAsia="Calibri" w:hAnsi="Calibri"/>
                <w:sz w:val="18"/>
                <w:szCs w:val="18"/>
              </w:rPr>
              <w:t xml:space="preserve"> </w:t>
            </w:r>
            <w:r w:rsidR="00A134ED" w:rsidRPr="001842D7">
              <w:rPr>
                <w:rFonts w:asciiTheme="minorHAnsi" w:eastAsia="Calibri" w:hAnsiTheme="minorHAnsi" w:cs="Arial"/>
                <w:b/>
                <w:bCs/>
                <w:sz w:val="18"/>
                <w:szCs w:val="18"/>
              </w:rPr>
              <w:t>impairment                         12</w:t>
            </w:r>
            <w:bookmarkEnd w:id="435"/>
          </w:p>
        </w:tc>
        <w:tc>
          <w:tcPr>
            <w:tcW w:w="672" w:type="pct"/>
            <w:tcBorders>
              <w:top w:val="single" w:sz="4" w:space="0" w:color="auto"/>
              <w:bottom w:val="single" w:sz="12" w:space="0" w:color="auto"/>
            </w:tcBorders>
            <w:shd w:val="clear" w:color="auto" w:fill="auto"/>
            <w:vAlign w:val="bottom"/>
          </w:tcPr>
          <w:p w14:paraId="5E417C79" w14:textId="2CCB8C2B" w:rsidR="00A134ED" w:rsidRPr="001842D7" w:rsidRDefault="00A134ED" w:rsidP="00A134ED">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bCs/>
                <w:color w:val="000000" w:themeColor="text1"/>
                <w:spacing w:val="-2"/>
                <w:sz w:val="18"/>
                <w:szCs w:val="18"/>
                <w:lang w:val="hr-HR"/>
              </w:rPr>
              <w:t>881</w:t>
            </w:r>
            <w:r w:rsidR="00FD014A" w:rsidRPr="001842D7">
              <w:rPr>
                <w:rFonts w:asciiTheme="minorHAnsi" w:hAnsiTheme="minorHAnsi" w:cstheme="minorHAnsi"/>
                <w:b/>
                <w:bCs/>
                <w:color w:val="000000" w:themeColor="text1"/>
                <w:spacing w:val="-2"/>
                <w:sz w:val="18"/>
                <w:szCs w:val="18"/>
                <w:lang w:val="hr-HR"/>
              </w:rPr>
              <w:t>,</w:t>
            </w:r>
            <w:r w:rsidRPr="001842D7">
              <w:rPr>
                <w:rFonts w:asciiTheme="minorHAnsi" w:hAnsiTheme="minorHAnsi" w:cstheme="minorHAnsi"/>
                <w:b/>
                <w:bCs/>
                <w:color w:val="000000" w:themeColor="text1"/>
                <w:spacing w:val="-2"/>
                <w:sz w:val="18"/>
                <w:szCs w:val="18"/>
                <w:lang w:val="hr-HR"/>
              </w:rPr>
              <w:t>966</w:t>
            </w:r>
          </w:p>
        </w:tc>
        <w:tc>
          <w:tcPr>
            <w:tcW w:w="671" w:type="pct"/>
            <w:tcBorders>
              <w:top w:val="single" w:sz="4" w:space="0" w:color="auto"/>
              <w:bottom w:val="single" w:sz="12" w:space="0" w:color="auto"/>
            </w:tcBorders>
            <w:shd w:val="clear" w:color="auto" w:fill="auto"/>
            <w:vAlign w:val="bottom"/>
          </w:tcPr>
          <w:p w14:paraId="11510733" w14:textId="1980BED6" w:rsidR="00A134ED" w:rsidRPr="001842D7" w:rsidRDefault="00A134ED" w:rsidP="00A134ED">
            <w:pPr>
              <w:spacing w:line="240" w:lineRule="exact"/>
              <w:jc w:val="right"/>
              <w:rPr>
                <w:rFonts w:asciiTheme="minorHAnsi" w:eastAsia="Calibri" w:hAnsiTheme="minorHAnsi" w:cs="Arial"/>
                <w:b/>
                <w:bCs/>
                <w:spacing w:val="-2"/>
                <w:sz w:val="18"/>
                <w:szCs w:val="18"/>
              </w:rPr>
            </w:pPr>
            <w:r w:rsidRPr="001842D7">
              <w:rPr>
                <w:rFonts w:asciiTheme="minorHAnsi" w:eastAsia="Calibri" w:hAnsiTheme="minorHAnsi" w:cs="Arial"/>
                <w:b/>
                <w:bCs/>
                <w:spacing w:val="-2"/>
                <w:sz w:val="18"/>
                <w:szCs w:val="18"/>
              </w:rPr>
              <w:t>942,722</w:t>
            </w:r>
          </w:p>
        </w:tc>
      </w:tr>
      <w:tr w:rsidR="00A134ED" w:rsidRPr="003B575C" w14:paraId="2AD64F81" w14:textId="77777777" w:rsidTr="00F23FC5">
        <w:trPr>
          <w:trHeight w:hRule="exact" w:val="113"/>
        </w:trPr>
        <w:tc>
          <w:tcPr>
            <w:tcW w:w="3657" w:type="pct"/>
          </w:tcPr>
          <w:p w14:paraId="1C35F8EC" w14:textId="77777777" w:rsidR="00A134ED" w:rsidRPr="001842D7" w:rsidRDefault="00A134ED" w:rsidP="00A134ED">
            <w:pPr>
              <w:keepLines/>
              <w:tabs>
                <w:tab w:val="right" w:pos="1202"/>
              </w:tabs>
              <w:spacing w:line="240" w:lineRule="exact"/>
              <w:outlineLvl w:val="0"/>
              <w:rPr>
                <w:rFonts w:asciiTheme="minorHAnsi" w:eastAsia="Calibri" w:hAnsiTheme="minorHAnsi" w:cs="Arial"/>
                <w:b/>
                <w:bCs/>
                <w:sz w:val="18"/>
                <w:szCs w:val="18"/>
              </w:rPr>
            </w:pPr>
          </w:p>
        </w:tc>
        <w:tc>
          <w:tcPr>
            <w:tcW w:w="672" w:type="pct"/>
            <w:tcBorders>
              <w:top w:val="single" w:sz="4" w:space="0" w:color="auto"/>
            </w:tcBorders>
            <w:shd w:val="clear" w:color="auto" w:fill="auto"/>
            <w:vAlign w:val="bottom"/>
          </w:tcPr>
          <w:p w14:paraId="5D9B4109" w14:textId="77777777" w:rsidR="00A134ED" w:rsidRPr="001842D7" w:rsidRDefault="00A134ED" w:rsidP="00A134ED">
            <w:pPr>
              <w:spacing w:line="240" w:lineRule="exact"/>
              <w:jc w:val="right"/>
              <w:rPr>
                <w:rFonts w:ascii="Calibri" w:hAnsi="Calibri" w:cs="Arial"/>
                <w:b/>
                <w:bCs/>
                <w:spacing w:val="-2"/>
                <w:sz w:val="18"/>
                <w:szCs w:val="18"/>
              </w:rPr>
            </w:pPr>
          </w:p>
        </w:tc>
        <w:tc>
          <w:tcPr>
            <w:tcW w:w="671" w:type="pct"/>
            <w:tcBorders>
              <w:top w:val="single" w:sz="4" w:space="0" w:color="auto"/>
            </w:tcBorders>
            <w:shd w:val="clear" w:color="auto" w:fill="auto"/>
            <w:vAlign w:val="bottom"/>
          </w:tcPr>
          <w:p w14:paraId="281AE52A" w14:textId="77777777" w:rsidR="00A134ED" w:rsidRPr="001842D7" w:rsidRDefault="00A134ED" w:rsidP="00A134ED">
            <w:pPr>
              <w:spacing w:line="240" w:lineRule="exact"/>
              <w:jc w:val="right"/>
              <w:rPr>
                <w:rFonts w:ascii="Calibri" w:hAnsi="Calibri" w:cs="Arial"/>
                <w:b/>
                <w:bCs/>
                <w:spacing w:val="-2"/>
                <w:sz w:val="18"/>
                <w:szCs w:val="18"/>
              </w:rPr>
            </w:pPr>
          </w:p>
        </w:tc>
      </w:tr>
      <w:tr w:rsidR="00A134ED" w:rsidRPr="003B575C" w14:paraId="364D7F82" w14:textId="77777777" w:rsidTr="00EA22B8">
        <w:trPr>
          <w:trHeight w:hRule="exact" w:val="227"/>
        </w:trPr>
        <w:tc>
          <w:tcPr>
            <w:tcW w:w="3657" w:type="pct"/>
            <w:vAlign w:val="bottom"/>
          </w:tcPr>
          <w:p w14:paraId="7AB4DA22" w14:textId="77777777" w:rsidR="00A134ED" w:rsidRPr="001842D7" w:rsidRDefault="00A134ED" w:rsidP="00A134ED">
            <w:pPr>
              <w:keepLines/>
              <w:tabs>
                <w:tab w:val="decimal" w:pos="1202"/>
              </w:tabs>
              <w:spacing w:line="240" w:lineRule="exact"/>
              <w:rPr>
                <w:rFonts w:asciiTheme="minorHAnsi" w:eastAsia="Calibri" w:hAnsiTheme="minorHAnsi" w:cs="Arial"/>
                <w:b/>
                <w:position w:val="4"/>
                <w:sz w:val="18"/>
                <w:szCs w:val="18"/>
              </w:rPr>
            </w:pPr>
            <w:r w:rsidRPr="001842D7">
              <w:rPr>
                <w:rFonts w:asciiTheme="minorHAnsi" w:eastAsia="Calibri" w:hAnsiTheme="minorHAnsi" w:cs="Arial"/>
                <w:b/>
                <w:position w:val="4"/>
                <w:sz w:val="18"/>
                <w:szCs w:val="18"/>
              </w:rPr>
              <w:t xml:space="preserve">Additional note – operating activities </w:t>
            </w:r>
          </w:p>
        </w:tc>
        <w:tc>
          <w:tcPr>
            <w:tcW w:w="672" w:type="pct"/>
            <w:shd w:val="clear" w:color="auto" w:fill="auto"/>
            <w:vAlign w:val="bottom"/>
          </w:tcPr>
          <w:p w14:paraId="07213521" w14:textId="77777777" w:rsidR="00A134ED" w:rsidRPr="001842D7" w:rsidRDefault="00A134ED" w:rsidP="00A134ED">
            <w:pPr>
              <w:keepLines/>
              <w:spacing w:line="240" w:lineRule="exact"/>
              <w:jc w:val="right"/>
              <w:rPr>
                <w:rFonts w:asciiTheme="minorHAnsi" w:eastAsia="Calibri" w:hAnsiTheme="minorHAnsi" w:cs="Arial"/>
                <w:b/>
                <w:position w:val="4"/>
                <w:sz w:val="18"/>
                <w:szCs w:val="18"/>
              </w:rPr>
            </w:pPr>
          </w:p>
        </w:tc>
        <w:tc>
          <w:tcPr>
            <w:tcW w:w="671" w:type="pct"/>
            <w:shd w:val="clear" w:color="auto" w:fill="auto"/>
            <w:vAlign w:val="bottom"/>
          </w:tcPr>
          <w:p w14:paraId="1FFFE052" w14:textId="77777777" w:rsidR="00A134ED" w:rsidRPr="001842D7" w:rsidRDefault="00A134ED" w:rsidP="00A134ED">
            <w:pPr>
              <w:keepLines/>
              <w:spacing w:line="240" w:lineRule="exact"/>
              <w:jc w:val="right"/>
              <w:rPr>
                <w:rFonts w:asciiTheme="minorHAnsi" w:eastAsia="Calibri" w:hAnsiTheme="minorHAnsi" w:cs="Arial"/>
                <w:b/>
                <w:position w:val="4"/>
                <w:sz w:val="18"/>
                <w:szCs w:val="18"/>
              </w:rPr>
            </w:pPr>
          </w:p>
        </w:tc>
      </w:tr>
      <w:tr w:rsidR="004762CD" w:rsidRPr="003B575C" w14:paraId="15A446D9" w14:textId="77777777" w:rsidTr="00EA22B8">
        <w:trPr>
          <w:trHeight w:hRule="exact" w:val="227"/>
        </w:trPr>
        <w:tc>
          <w:tcPr>
            <w:tcW w:w="3657" w:type="pct"/>
            <w:vAlign w:val="bottom"/>
          </w:tcPr>
          <w:p w14:paraId="56217046" w14:textId="77777777" w:rsidR="004762CD" w:rsidRPr="00F663AC" w:rsidRDefault="004762CD" w:rsidP="00F663AC">
            <w:pPr>
              <w:keepLines/>
              <w:tabs>
                <w:tab w:val="right" w:pos="1202"/>
              </w:tabs>
              <w:spacing w:line="240" w:lineRule="exact"/>
              <w:outlineLvl w:val="0"/>
              <w:rPr>
                <w:rFonts w:asciiTheme="minorHAnsi" w:eastAsia="Calibri" w:hAnsiTheme="minorHAnsi" w:cs="Arial"/>
                <w:sz w:val="18"/>
                <w:szCs w:val="18"/>
              </w:rPr>
            </w:pPr>
            <w:r w:rsidRPr="00F663AC">
              <w:rPr>
                <w:rFonts w:asciiTheme="minorHAnsi" w:eastAsia="Calibri" w:hAnsiTheme="minorHAnsi" w:cs="Arial"/>
                <w:sz w:val="18"/>
                <w:szCs w:val="18"/>
              </w:rPr>
              <w:t>Interest paid</w:t>
            </w:r>
          </w:p>
        </w:tc>
        <w:tc>
          <w:tcPr>
            <w:tcW w:w="672" w:type="pct"/>
            <w:tcBorders>
              <w:top w:val="nil"/>
              <w:left w:val="nil"/>
              <w:bottom w:val="nil"/>
              <w:right w:val="nil"/>
            </w:tcBorders>
            <w:shd w:val="clear" w:color="auto" w:fill="auto"/>
          </w:tcPr>
          <w:p w14:paraId="5BDD034C" w14:textId="3E59BA31" w:rsidR="004762CD" w:rsidRPr="001842D7" w:rsidRDefault="004762CD" w:rsidP="004762C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307</w:t>
            </w:r>
            <w:r w:rsidR="00DB33C6" w:rsidRPr="001842D7">
              <w:rPr>
                <w:rFonts w:asciiTheme="minorHAnsi" w:eastAsia="Calibri" w:hAnsiTheme="minorHAnsi" w:cs="Arial"/>
                <w:bCs/>
                <w:sz w:val="18"/>
                <w:szCs w:val="18"/>
              </w:rPr>
              <w:t>,</w:t>
            </w:r>
            <w:r w:rsidRPr="001842D7">
              <w:rPr>
                <w:rFonts w:asciiTheme="minorHAnsi" w:eastAsia="Calibri" w:hAnsiTheme="minorHAnsi" w:cs="Arial"/>
                <w:bCs/>
                <w:sz w:val="18"/>
                <w:szCs w:val="18"/>
              </w:rPr>
              <w:t>480</w:t>
            </w:r>
          </w:p>
        </w:tc>
        <w:tc>
          <w:tcPr>
            <w:tcW w:w="671" w:type="pct"/>
            <w:tcBorders>
              <w:top w:val="nil"/>
              <w:left w:val="nil"/>
              <w:bottom w:val="nil"/>
              <w:right w:val="nil"/>
            </w:tcBorders>
            <w:shd w:val="clear" w:color="auto" w:fill="auto"/>
          </w:tcPr>
          <w:p w14:paraId="48D45A98" w14:textId="623EEB47" w:rsidR="004762CD" w:rsidRPr="001842D7" w:rsidRDefault="004762CD" w:rsidP="004762C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336,550</w:t>
            </w:r>
          </w:p>
        </w:tc>
      </w:tr>
      <w:tr w:rsidR="004762CD" w:rsidRPr="003B575C" w14:paraId="01DE05CD" w14:textId="77777777" w:rsidTr="00EA22B8">
        <w:trPr>
          <w:trHeight w:hRule="exact" w:val="227"/>
        </w:trPr>
        <w:tc>
          <w:tcPr>
            <w:tcW w:w="3657" w:type="pct"/>
            <w:vAlign w:val="bottom"/>
          </w:tcPr>
          <w:p w14:paraId="5A3EAD33" w14:textId="620F9638" w:rsidR="004762CD" w:rsidRPr="00F663AC" w:rsidRDefault="004762CD" w:rsidP="00F663AC">
            <w:pPr>
              <w:keepLines/>
              <w:tabs>
                <w:tab w:val="right" w:pos="1202"/>
              </w:tabs>
              <w:spacing w:line="240" w:lineRule="exact"/>
              <w:outlineLvl w:val="0"/>
              <w:rPr>
                <w:rFonts w:asciiTheme="minorHAnsi" w:eastAsia="Calibri" w:hAnsiTheme="minorHAnsi" w:cs="Arial"/>
                <w:sz w:val="18"/>
                <w:szCs w:val="18"/>
              </w:rPr>
            </w:pPr>
            <w:r w:rsidRPr="00F663AC">
              <w:rPr>
                <w:rFonts w:asciiTheme="minorHAnsi" w:eastAsia="Calibri" w:hAnsiTheme="minorHAnsi" w:cs="Arial"/>
                <w:sz w:val="18"/>
                <w:szCs w:val="18"/>
              </w:rPr>
              <w:t>Interest received</w:t>
            </w:r>
          </w:p>
        </w:tc>
        <w:tc>
          <w:tcPr>
            <w:tcW w:w="672" w:type="pct"/>
            <w:tcBorders>
              <w:top w:val="nil"/>
              <w:left w:val="nil"/>
              <w:bottom w:val="nil"/>
              <w:right w:val="nil"/>
            </w:tcBorders>
            <w:shd w:val="clear" w:color="auto" w:fill="auto"/>
          </w:tcPr>
          <w:p w14:paraId="31876A79" w14:textId="6835EB61" w:rsidR="004762CD" w:rsidRPr="001842D7" w:rsidRDefault="004762CD" w:rsidP="004762C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547</w:t>
            </w:r>
            <w:r w:rsidR="00DB33C6" w:rsidRPr="001842D7">
              <w:rPr>
                <w:rFonts w:asciiTheme="minorHAnsi" w:eastAsia="Calibri" w:hAnsiTheme="minorHAnsi" w:cs="Arial"/>
                <w:bCs/>
                <w:sz w:val="18"/>
                <w:szCs w:val="18"/>
              </w:rPr>
              <w:t>,</w:t>
            </w:r>
            <w:r w:rsidRPr="001842D7">
              <w:rPr>
                <w:rFonts w:asciiTheme="minorHAnsi" w:eastAsia="Calibri" w:hAnsiTheme="minorHAnsi" w:cs="Arial"/>
                <w:bCs/>
                <w:sz w:val="18"/>
                <w:szCs w:val="18"/>
              </w:rPr>
              <w:t>769</w:t>
            </w:r>
          </w:p>
        </w:tc>
        <w:tc>
          <w:tcPr>
            <w:tcW w:w="671" w:type="pct"/>
            <w:tcBorders>
              <w:top w:val="nil"/>
              <w:left w:val="nil"/>
              <w:bottom w:val="nil"/>
              <w:right w:val="nil"/>
            </w:tcBorders>
            <w:shd w:val="clear" w:color="auto" w:fill="auto"/>
          </w:tcPr>
          <w:p w14:paraId="330C81D8" w14:textId="61DCE9BB" w:rsidR="004762CD" w:rsidRPr="001842D7" w:rsidRDefault="004762CD" w:rsidP="004762CD">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649,694</w:t>
            </w:r>
          </w:p>
        </w:tc>
      </w:tr>
    </w:tbl>
    <w:p w14:paraId="08EFFB8A" w14:textId="77777777" w:rsidR="00647CE5" w:rsidRPr="00600CB5" w:rsidRDefault="00647CE5" w:rsidP="00600CB5">
      <w:pPr>
        <w:rPr>
          <w:rFonts w:ascii="Calibri" w:eastAsia="Calibri" w:hAnsi="Calibri"/>
          <w:i/>
          <w:sz w:val="20"/>
          <w:szCs w:val="20"/>
        </w:rPr>
      </w:pPr>
    </w:p>
    <w:p w14:paraId="79919B2C" w14:textId="77777777" w:rsidR="004150AB" w:rsidRPr="002A55F6" w:rsidRDefault="00D418D6" w:rsidP="002A55F6">
      <w:pPr>
        <w:rPr>
          <w:rFonts w:asciiTheme="minorHAnsi" w:hAnsiTheme="minorHAnsi" w:cstheme="minorHAnsi"/>
          <w:sz w:val="22"/>
          <w:szCs w:val="22"/>
          <w:highlight w:val="yellow"/>
          <w:lang w:val="en-GB"/>
        </w:rPr>
        <w:sectPr w:rsidR="004150AB" w:rsidRPr="002A55F6" w:rsidSect="00F26FF5">
          <w:headerReference w:type="default" r:id="rId71"/>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61FAD01B" w14:textId="77777777" w:rsidR="00D418D6" w:rsidRPr="00E06490" w:rsidRDefault="00D418D6" w:rsidP="002A55F6">
      <w:pPr>
        <w:rPr>
          <w:highlight w:val="yellow"/>
          <w:lang w:val="en-GB"/>
        </w:rPr>
      </w:pPr>
    </w:p>
    <w:p w14:paraId="6E0E9604" w14:textId="77777777" w:rsidR="00D418D6" w:rsidRPr="00E06490" w:rsidRDefault="00D418D6" w:rsidP="002A55F6">
      <w:pPr>
        <w:rPr>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D6223D" w:rsidRPr="00262EC0" w14:paraId="7044E21D" w14:textId="77777777" w:rsidTr="00D6223D">
        <w:trPr>
          <w:trHeight w:val="841"/>
        </w:trPr>
        <w:tc>
          <w:tcPr>
            <w:tcW w:w="1471" w:type="pct"/>
          </w:tcPr>
          <w:p w14:paraId="409DFB1C" w14:textId="77777777" w:rsidR="0048299A" w:rsidRPr="00EA22B8" w:rsidRDefault="0048299A" w:rsidP="0048299A">
            <w:pPr>
              <w:tabs>
                <w:tab w:val="right" w:pos="1202"/>
              </w:tabs>
              <w:outlineLvl w:val="0"/>
              <w:rPr>
                <w:rFonts w:asciiTheme="minorHAnsi" w:eastAsia="Calibri" w:hAnsiTheme="minorHAnsi" w:cs="Arial"/>
                <w:b/>
                <w:iCs/>
                <w:sz w:val="18"/>
                <w:szCs w:val="18"/>
              </w:rPr>
            </w:pPr>
          </w:p>
        </w:tc>
        <w:tc>
          <w:tcPr>
            <w:tcW w:w="588" w:type="pct"/>
            <w:vAlign w:val="bottom"/>
          </w:tcPr>
          <w:p w14:paraId="07B72B21"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36" w:name="_Toc4057542"/>
            <w:r w:rsidRPr="00EA22B8">
              <w:rPr>
                <w:rFonts w:asciiTheme="minorHAnsi" w:eastAsia="Calibri" w:hAnsiTheme="minorHAnsi" w:cs="Arial"/>
                <w:b/>
                <w:iCs/>
                <w:sz w:val="18"/>
                <w:szCs w:val="18"/>
              </w:rPr>
              <w:t>Founder’s capital</w:t>
            </w:r>
            <w:bookmarkEnd w:id="436"/>
            <w:r w:rsidRPr="00EA22B8">
              <w:rPr>
                <w:rFonts w:asciiTheme="minorHAnsi" w:eastAsia="Calibri" w:hAnsiTheme="minorHAnsi" w:cs="Arial"/>
                <w:b/>
                <w:iCs/>
                <w:sz w:val="18"/>
                <w:szCs w:val="18"/>
              </w:rPr>
              <w:t xml:space="preserve"> </w:t>
            </w:r>
          </w:p>
        </w:tc>
        <w:tc>
          <w:tcPr>
            <w:tcW w:w="588" w:type="pct"/>
            <w:vAlign w:val="bottom"/>
          </w:tcPr>
          <w:p w14:paraId="18FE4F2E"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37" w:name="_Toc4057543"/>
            <w:r w:rsidRPr="00EA22B8">
              <w:rPr>
                <w:rFonts w:asciiTheme="minorHAnsi" w:eastAsia="Calibri" w:hAnsiTheme="minorHAnsi" w:cs="Arial"/>
                <w:b/>
                <w:iCs/>
                <w:sz w:val="18"/>
                <w:szCs w:val="18"/>
              </w:rPr>
              <w:t>Retained earnings and reserves</w:t>
            </w:r>
            <w:bookmarkEnd w:id="437"/>
            <w:r w:rsidRPr="00EA22B8">
              <w:rPr>
                <w:rFonts w:asciiTheme="minorHAnsi" w:eastAsia="Calibri" w:hAnsiTheme="minorHAnsi" w:cs="Arial"/>
                <w:b/>
                <w:iCs/>
                <w:sz w:val="18"/>
                <w:szCs w:val="18"/>
              </w:rPr>
              <w:t xml:space="preserve"> </w:t>
            </w:r>
          </w:p>
        </w:tc>
        <w:tc>
          <w:tcPr>
            <w:tcW w:w="588" w:type="pct"/>
            <w:vAlign w:val="bottom"/>
          </w:tcPr>
          <w:p w14:paraId="6F306868"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38" w:name="_Toc4057544"/>
            <w:r w:rsidRPr="00EA22B8">
              <w:rPr>
                <w:rFonts w:asciiTheme="minorHAnsi" w:eastAsia="Calibri" w:hAnsiTheme="minorHAnsi" w:cs="Arial"/>
                <w:b/>
                <w:iCs/>
                <w:sz w:val="18"/>
                <w:szCs w:val="18"/>
              </w:rPr>
              <w:t>Other</w:t>
            </w:r>
            <w:bookmarkEnd w:id="438"/>
            <w:r w:rsidRPr="00EA22B8">
              <w:rPr>
                <w:rFonts w:asciiTheme="minorHAnsi" w:eastAsia="Calibri" w:hAnsiTheme="minorHAnsi" w:cs="Arial"/>
                <w:b/>
                <w:iCs/>
                <w:sz w:val="18"/>
                <w:szCs w:val="18"/>
              </w:rPr>
              <w:t xml:space="preserve"> </w:t>
            </w:r>
          </w:p>
          <w:p w14:paraId="2F224FAC"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39" w:name="_Toc4057545"/>
            <w:r w:rsidRPr="00EA22B8">
              <w:rPr>
                <w:rFonts w:asciiTheme="minorHAnsi" w:eastAsia="Calibri" w:hAnsiTheme="minorHAnsi" w:cs="Arial"/>
                <w:b/>
                <w:iCs/>
                <w:sz w:val="18"/>
                <w:szCs w:val="18"/>
              </w:rPr>
              <w:t>reserves</w:t>
            </w:r>
            <w:bookmarkEnd w:id="439"/>
          </w:p>
        </w:tc>
        <w:tc>
          <w:tcPr>
            <w:tcW w:w="588" w:type="pct"/>
            <w:vAlign w:val="bottom"/>
          </w:tcPr>
          <w:p w14:paraId="525756E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40" w:name="_Toc4057546"/>
            <w:r w:rsidRPr="00EA22B8">
              <w:rPr>
                <w:rFonts w:asciiTheme="minorHAnsi" w:eastAsia="Calibri" w:hAnsiTheme="minorHAnsi" w:cs="Arial"/>
                <w:b/>
                <w:iCs/>
                <w:sz w:val="18"/>
                <w:szCs w:val="18"/>
              </w:rPr>
              <w:t>Profit</w:t>
            </w:r>
            <w:bookmarkEnd w:id="440"/>
            <w:r w:rsidRPr="00EA22B8">
              <w:rPr>
                <w:rFonts w:asciiTheme="minorHAnsi" w:eastAsia="Calibri" w:hAnsiTheme="minorHAnsi" w:cs="Arial"/>
                <w:b/>
                <w:iCs/>
                <w:sz w:val="18"/>
                <w:szCs w:val="18"/>
              </w:rPr>
              <w:t xml:space="preserve"> </w:t>
            </w:r>
          </w:p>
          <w:p w14:paraId="7BAE629D"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41" w:name="_Toc4057547"/>
            <w:r w:rsidRPr="00EA22B8">
              <w:rPr>
                <w:rFonts w:asciiTheme="minorHAnsi" w:eastAsia="Calibri" w:hAnsiTheme="minorHAnsi" w:cs="Arial"/>
                <w:b/>
                <w:iCs/>
                <w:sz w:val="18"/>
                <w:szCs w:val="18"/>
              </w:rPr>
              <w:t>for the year</w:t>
            </w:r>
            <w:bookmarkEnd w:id="441"/>
            <w:r w:rsidRPr="00EA22B8">
              <w:rPr>
                <w:rFonts w:asciiTheme="minorHAnsi" w:eastAsia="Calibri" w:hAnsiTheme="minorHAnsi" w:cs="Arial"/>
                <w:b/>
                <w:iCs/>
                <w:sz w:val="18"/>
                <w:szCs w:val="18"/>
              </w:rPr>
              <w:t xml:space="preserve"> </w:t>
            </w:r>
          </w:p>
        </w:tc>
        <w:tc>
          <w:tcPr>
            <w:tcW w:w="588" w:type="pct"/>
            <w:vAlign w:val="bottom"/>
          </w:tcPr>
          <w:p w14:paraId="6C0A1AC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42" w:name="_Toc4057548"/>
            <w:r w:rsidRPr="00EA22B8">
              <w:rPr>
                <w:rFonts w:ascii="Calibri" w:eastAsia="Calibri" w:hAnsi="Calibri"/>
                <w:b/>
                <w:iCs/>
                <w:sz w:val="18"/>
                <w:szCs w:val="18"/>
              </w:rPr>
              <w:t>Guarantee fund</w:t>
            </w:r>
            <w:bookmarkEnd w:id="442"/>
          </w:p>
        </w:tc>
        <w:tc>
          <w:tcPr>
            <w:tcW w:w="588" w:type="pct"/>
            <w:vAlign w:val="bottom"/>
          </w:tcPr>
          <w:p w14:paraId="5AB2BE07"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443" w:name="_Toc4057549"/>
            <w:r w:rsidRPr="00EA22B8">
              <w:rPr>
                <w:rFonts w:asciiTheme="minorHAnsi" w:eastAsia="Calibri" w:hAnsiTheme="minorHAnsi" w:cs="Arial"/>
                <w:b/>
                <w:iCs/>
                <w:sz w:val="18"/>
                <w:szCs w:val="18"/>
              </w:rPr>
              <w:t>Total</w:t>
            </w:r>
            <w:bookmarkEnd w:id="443"/>
            <w:r w:rsidRPr="00EA22B8">
              <w:rPr>
                <w:rFonts w:asciiTheme="minorHAnsi" w:eastAsia="Calibri" w:hAnsiTheme="minorHAnsi" w:cs="Arial"/>
                <w:b/>
                <w:iCs/>
                <w:sz w:val="18"/>
                <w:szCs w:val="18"/>
              </w:rPr>
              <w:t xml:space="preserve"> </w:t>
            </w:r>
          </w:p>
          <w:p w14:paraId="1630FC1F"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p>
        </w:tc>
      </w:tr>
      <w:tr w:rsidR="00D6223D" w:rsidRPr="00262EC0" w14:paraId="39774C64" w14:textId="77777777" w:rsidTr="00D6223D">
        <w:trPr>
          <w:trHeight w:val="141"/>
        </w:trPr>
        <w:tc>
          <w:tcPr>
            <w:tcW w:w="1471" w:type="pct"/>
          </w:tcPr>
          <w:p w14:paraId="1DA35CDC" w14:textId="77777777" w:rsidR="0048299A" w:rsidRPr="00EA22B8" w:rsidRDefault="0048299A" w:rsidP="0048299A">
            <w:pPr>
              <w:tabs>
                <w:tab w:val="right" w:pos="1202"/>
              </w:tabs>
              <w:outlineLvl w:val="0"/>
              <w:rPr>
                <w:rFonts w:asciiTheme="minorHAnsi" w:eastAsia="Calibri" w:hAnsiTheme="minorHAnsi" w:cs="Arial"/>
                <w:iCs/>
                <w:sz w:val="18"/>
                <w:szCs w:val="18"/>
              </w:rPr>
            </w:pPr>
          </w:p>
        </w:tc>
        <w:tc>
          <w:tcPr>
            <w:tcW w:w="588" w:type="pct"/>
            <w:vAlign w:val="bottom"/>
          </w:tcPr>
          <w:p w14:paraId="1F2E342C"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444" w:name="_Toc4057550"/>
            <w:r w:rsidRPr="00EA22B8">
              <w:rPr>
                <w:rFonts w:ascii="Calibri" w:hAnsi="Calibri" w:cs="Arial"/>
                <w:b/>
                <w:bCs/>
                <w:sz w:val="18"/>
                <w:szCs w:val="18"/>
              </w:rPr>
              <w:t>HRK ‘000</w:t>
            </w:r>
            <w:bookmarkEnd w:id="444"/>
          </w:p>
        </w:tc>
        <w:tc>
          <w:tcPr>
            <w:tcW w:w="588" w:type="pct"/>
            <w:vAlign w:val="bottom"/>
          </w:tcPr>
          <w:p w14:paraId="4A944411"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445" w:name="_Toc4057551"/>
            <w:r w:rsidRPr="00EA22B8">
              <w:rPr>
                <w:rFonts w:ascii="Calibri" w:hAnsi="Calibri" w:cs="Arial"/>
                <w:b/>
                <w:bCs/>
                <w:sz w:val="18"/>
                <w:szCs w:val="18"/>
              </w:rPr>
              <w:t>HRK ‘000</w:t>
            </w:r>
            <w:bookmarkEnd w:id="445"/>
          </w:p>
        </w:tc>
        <w:tc>
          <w:tcPr>
            <w:tcW w:w="588" w:type="pct"/>
            <w:vAlign w:val="bottom"/>
          </w:tcPr>
          <w:p w14:paraId="35040FFA"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446" w:name="_Toc4057552"/>
            <w:r w:rsidRPr="00EA22B8">
              <w:rPr>
                <w:rFonts w:ascii="Calibri" w:hAnsi="Calibri" w:cs="Arial"/>
                <w:b/>
                <w:bCs/>
                <w:sz w:val="18"/>
                <w:szCs w:val="18"/>
              </w:rPr>
              <w:t>HRK ‘000</w:t>
            </w:r>
            <w:bookmarkEnd w:id="446"/>
          </w:p>
        </w:tc>
        <w:tc>
          <w:tcPr>
            <w:tcW w:w="588" w:type="pct"/>
            <w:vAlign w:val="bottom"/>
          </w:tcPr>
          <w:p w14:paraId="77E5AE7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447" w:name="_Toc4057553"/>
            <w:r w:rsidRPr="00EA22B8">
              <w:rPr>
                <w:rFonts w:ascii="Calibri" w:hAnsi="Calibri" w:cs="Arial"/>
                <w:b/>
                <w:bCs/>
                <w:sz w:val="18"/>
                <w:szCs w:val="18"/>
              </w:rPr>
              <w:t>HRK ‘000</w:t>
            </w:r>
            <w:bookmarkEnd w:id="447"/>
          </w:p>
        </w:tc>
        <w:tc>
          <w:tcPr>
            <w:tcW w:w="588" w:type="pct"/>
          </w:tcPr>
          <w:p w14:paraId="416280AA" w14:textId="77777777" w:rsidR="0048299A" w:rsidRPr="00EA22B8" w:rsidRDefault="0048299A" w:rsidP="0048299A">
            <w:pPr>
              <w:tabs>
                <w:tab w:val="right" w:pos="1202"/>
              </w:tabs>
              <w:jc w:val="right"/>
              <w:outlineLvl w:val="0"/>
              <w:rPr>
                <w:rFonts w:ascii="Calibri" w:hAnsi="Calibri" w:cs="Arial"/>
                <w:b/>
                <w:bCs/>
                <w:sz w:val="18"/>
                <w:szCs w:val="18"/>
              </w:rPr>
            </w:pPr>
            <w:bookmarkStart w:id="448" w:name="_Toc4057554"/>
            <w:r w:rsidRPr="00EA22B8">
              <w:rPr>
                <w:rFonts w:ascii="Calibri" w:hAnsi="Calibri" w:cs="Arial"/>
                <w:b/>
                <w:bCs/>
                <w:sz w:val="18"/>
                <w:szCs w:val="18"/>
              </w:rPr>
              <w:t>HRK ‘000</w:t>
            </w:r>
            <w:bookmarkEnd w:id="448"/>
          </w:p>
        </w:tc>
        <w:tc>
          <w:tcPr>
            <w:tcW w:w="588" w:type="pct"/>
            <w:vAlign w:val="bottom"/>
          </w:tcPr>
          <w:p w14:paraId="7AEEE29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449" w:name="_Toc4057555"/>
            <w:r w:rsidRPr="00EA22B8">
              <w:rPr>
                <w:rFonts w:ascii="Calibri" w:hAnsi="Calibri" w:cs="Arial"/>
                <w:b/>
                <w:bCs/>
                <w:sz w:val="18"/>
                <w:szCs w:val="18"/>
              </w:rPr>
              <w:t>HRK ‘000</w:t>
            </w:r>
            <w:bookmarkEnd w:id="449"/>
          </w:p>
        </w:tc>
      </w:tr>
      <w:tr w:rsidR="000F09A9" w:rsidRPr="00262EC0" w14:paraId="7E296EAD" w14:textId="77777777" w:rsidTr="007D690A">
        <w:trPr>
          <w:trHeight w:val="394"/>
        </w:trPr>
        <w:tc>
          <w:tcPr>
            <w:tcW w:w="1471" w:type="pct"/>
            <w:vAlign w:val="bottom"/>
          </w:tcPr>
          <w:p w14:paraId="30BA5F49" w14:textId="72FF878B" w:rsidR="000F09A9" w:rsidRPr="00EA22B8" w:rsidRDefault="000F09A9" w:rsidP="000F09A9">
            <w:pPr>
              <w:tabs>
                <w:tab w:val="right" w:pos="1202"/>
              </w:tabs>
              <w:outlineLvl w:val="0"/>
              <w:rPr>
                <w:rFonts w:asciiTheme="minorHAnsi" w:hAnsiTheme="minorHAnsi" w:cs="Arial"/>
                <w:b/>
                <w:iCs/>
                <w:sz w:val="18"/>
                <w:szCs w:val="18"/>
              </w:rPr>
            </w:pPr>
            <w:bookmarkStart w:id="450" w:name="_Toc4057556"/>
            <w:r w:rsidRPr="00EA22B8">
              <w:rPr>
                <w:rFonts w:asciiTheme="minorHAnsi" w:hAnsiTheme="minorHAnsi" w:cs="Arial"/>
                <w:b/>
                <w:iCs/>
                <w:sz w:val="18"/>
                <w:szCs w:val="18"/>
              </w:rPr>
              <w:t xml:space="preserve">Balance as at 1 January </w:t>
            </w:r>
            <w:bookmarkEnd w:id="450"/>
            <w:r w:rsidRPr="00EA22B8">
              <w:rPr>
                <w:rFonts w:asciiTheme="minorHAnsi" w:hAnsiTheme="minorHAnsi" w:cs="Arial"/>
                <w:b/>
                <w:iCs/>
                <w:sz w:val="18"/>
                <w:szCs w:val="18"/>
              </w:rPr>
              <w:t>201</w:t>
            </w:r>
            <w:r>
              <w:rPr>
                <w:rFonts w:asciiTheme="minorHAnsi" w:hAnsiTheme="minorHAnsi" w:cs="Arial"/>
                <w:b/>
                <w:iCs/>
                <w:sz w:val="18"/>
                <w:szCs w:val="18"/>
              </w:rPr>
              <w:t>8</w:t>
            </w:r>
          </w:p>
        </w:tc>
        <w:tc>
          <w:tcPr>
            <w:tcW w:w="588" w:type="pct"/>
            <w:tcBorders>
              <w:top w:val="single" w:sz="4" w:space="0" w:color="auto"/>
              <w:left w:val="nil"/>
              <w:bottom w:val="single" w:sz="12" w:space="0" w:color="auto"/>
              <w:right w:val="nil"/>
            </w:tcBorders>
            <w:shd w:val="clear" w:color="auto" w:fill="auto"/>
            <w:vAlign w:val="bottom"/>
          </w:tcPr>
          <w:p w14:paraId="78E64DE1" w14:textId="4FFFCCD1" w:rsidR="000F09A9" w:rsidRPr="00EA22B8" w:rsidRDefault="000F09A9" w:rsidP="000F09A9">
            <w:pPr>
              <w:tabs>
                <w:tab w:val="right" w:pos="1202"/>
              </w:tabs>
              <w:jc w:val="right"/>
              <w:outlineLvl w:val="0"/>
              <w:rPr>
                <w:rFonts w:asciiTheme="minorHAnsi" w:hAnsiTheme="minorHAnsi" w:cs="Calibri"/>
                <w:b/>
                <w:iCs/>
                <w:sz w:val="18"/>
                <w:szCs w:val="18"/>
              </w:rPr>
            </w:pPr>
            <w:bookmarkStart w:id="451" w:name="_Toc4057557"/>
            <w:r w:rsidRPr="00EA22B8">
              <w:rPr>
                <w:rFonts w:asciiTheme="minorHAnsi" w:hAnsiTheme="minorHAnsi" w:cs="Arial"/>
                <w:b/>
                <w:iCs/>
                <w:sz w:val="18"/>
                <w:szCs w:val="18"/>
              </w:rPr>
              <w:t>7,009,632</w:t>
            </w:r>
            <w:bookmarkEnd w:id="451"/>
          </w:p>
        </w:tc>
        <w:tc>
          <w:tcPr>
            <w:tcW w:w="588" w:type="pct"/>
            <w:tcBorders>
              <w:top w:val="single" w:sz="4" w:space="0" w:color="auto"/>
              <w:left w:val="nil"/>
              <w:bottom w:val="single" w:sz="12" w:space="0" w:color="auto"/>
              <w:right w:val="nil"/>
            </w:tcBorders>
            <w:shd w:val="clear" w:color="auto" w:fill="auto"/>
            <w:vAlign w:val="bottom"/>
          </w:tcPr>
          <w:p w14:paraId="3646B330" w14:textId="2361485E" w:rsidR="000F09A9" w:rsidRPr="00EA22B8" w:rsidRDefault="000F09A9" w:rsidP="000F09A9">
            <w:pPr>
              <w:tabs>
                <w:tab w:val="right" w:pos="1202"/>
              </w:tabs>
              <w:jc w:val="right"/>
              <w:outlineLvl w:val="0"/>
              <w:rPr>
                <w:rFonts w:asciiTheme="minorHAnsi" w:hAnsiTheme="minorHAnsi" w:cs="Calibri"/>
                <w:b/>
                <w:iCs/>
                <w:sz w:val="18"/>
                <w:szCs w:val="18"/>
              </w:rPr>
            </w:pPr>
            <w:bookmarkStart w:id="452" w:name="_Toc4057558"/>
            <w:r w:rsidRPr="00EA22B8">
              <w:rPr>
                <w:rFonts w:asciiTheme="minorHAnsi" w:hAnsiTheme="minorHAnsi" w:cs="Arial"/>
                <w:b/>
                <w:iCs/>
                <w:sz w:val="18"/>
                <w:szCs w:val="18"/>
              </w:rPr>
              <w:t>2,554,245</w:t>
            </w:r>
            <w:bookmarkEnd w:id="452"/>
          </w:p>
        </w:tc>
        <w:tc>
          <w:tcPr>
            <w:tcW w:w="588" w:type="pct"/>
            <w:tcBorders>
              <w:top w:val="single" w:sz="4" w:space="0" w:color="auto"/>
              <w:left w:val="nil"/>
              <w:bottom w:val="single" w:sz="12" w:space="0" w:color="auto"/>
              <w:right w:val="nil"/>
            </w:tcBorders>
            <w:shd w:val="clear" w:color="auto" w:fill="auto"/>
            <w:vAlign w:val="bottom"/>
          </w:tcPr>
          <w:p w14:paraId="51551B6B" w14:textId="6621FAD7" w:rsidR="000F09A9" w:rsidRPr="00EA22B8" w:rsidRDefault="000F09A9" w:rsidP="000F09A9">
            <w:pPr>
              <w:tabs>
                <w:tab w:val="right" w:pos="1202"/>
              </w:tabs>
              <w:jc w:val="right"/>
              <w:outlineLvl w:val="0"/>
              <w:rPr>
                <w:rFonts w:asciiTheme="minorHAnsi" w:hAnsiTheme="minorHAnsi" w:cs="Calibri"/>
                <w:b/>
                <w:iCs/>
                <w:sz w:val="18"/>
                <w:szCs w:val="18"/>
              </w:rPr>
            </w:pPr>
            <w:bookmarkStart w:id="453" w:name="_Toc4057559"/>
            <w:r w:rsidRPr="00EA22B8">
              <w:rPr>
                <w:rFonts w:asciiTheme="minorHAnsi" w:hAnsiTheme="minorHAnsi" w:cs="Arial"/>
                <w:b/>
                <w:iCs/>
                <w:sz w:val="18"/>
                <w:szCs w:val="18"/>
              </w:rPr>
              <w:t>66,207</w:t>
            </w:r>
            <w:bookmarkEnd w:id="453"/>
          </w:p>
        </w:tc>
        <w:tc>
          <w:tcPr>
            <w:tcW w:w="588" w:type="pct"/>
            <w:tcBorders>
              <w:top w:val="single" w:sz="4" w:space="0" w:color="auto"/>
              <w:left w:val="nil"/>
              <w:bottom w:val="single" w:sz="12" w:space="0" w:color="auto"/>
              <w:right w:val="nil"/>
            </w:tcBorders>
            <w:shd w:val="clear" w:color="auto" w:fill="auto"/>
            <w:vAlign w:val="bottom"/>
          </w:tcPr>
          <w:p w14:paraId="4909AFB0" w14:textId="40A0E8E4" w:rsidR="000F09A9" w:rsidRPr="00EA22B8" w:rsidRDefault="000F09A9" w:rsidP="000F09A9">
            <w:pPr>
              <w:tabs>
                <w:tab w:val="right" w:pos="1202"/>
              </w:tabs>
              <w:jc w:val="right"/>
              <w:outlineLvl w:val="0"/>
              <w:rPr>
                <w:rFonts w:asciiTheme="minorHAnsi" w:hAnsiTheme="minorHAnsi" w:cs="Calibri"/>
                <w:b/>
                <w:iCs/>
                <w:sz w:val="18"/>
                <w:szCs w:val="18"/>
              </w:rPr>
            </w:pPr>
            <w:bookmarkStart w:id="454" w:name="_Toc4057560"/>
            <w:r w:rsidRPr="00EA22B8">
              <w:rPr>
                <w:rFonts w:asciiTheme="minorHAnsi" w:hAnsiTheme="minorHAnsi" w:cs="Arial"/>
                <w:b/>
                <w:iCs/>
                <w:sz w:val="18"/>
                <w:szCs w:val="18"/>
              </w:rPr>
              <w:t>160,783</w:t>
            </w:r>
            <w:bookmarkEnd w:id="454"/>
          </w:p>
        </w:tc>
        <w:tc>
          <w:tcPr>
            <w:tcW w:w="588" w:type="pct"/>
            <w:tcBorders>
              <w:top w:val="single" w:sz="4" w:space="0" w:color="auto"/>
              <w:left w:val="nil"/>
              <w:bottom w:val="single" w:sz="12" w:space="0" w:color="auto"/>
              <w:right w:val="nil"/>
            </w:tcBorders>
            <w:vAlign w:val="bottom"/>
          </w:tcPr>
          <w:p w14:paraId="13A5C849" w14:textId="7813440C" w:rsidR="000F09A9" w:rsidRPr="00EA22B8" w:rsidRDefault="000F09A9" w:rsidP="000F09A9">
            <w:pPr>
              <w:tabs>
                <w:tab w:val="right" w:pos="1202"/>
              </w:tabs>
              <w:jc w:val="right"/>
              <w:outlineLvl w:val="0"/>
              <w:rPr>
                <w:rFonts w:asciiTheme="minorHAnsi" w:hAnsiTheme="minorHAnsi" w:cs="Calibri"/>
                <w:b/>
                <w:iCs/>
                <w:sz w:val="18"/>
                <w:szCs w:val="18"/>
                <w:lang w:val="hr-HR"/>
              </w:rPr>
            </w:pPr>
            <w:bookmarkStart w:id="455" w:name="_Toc4057561"/>
            <w:r w:rsidRPr="00EA22B8">
              <w:rPr>
                <w:rFonts w:ascii="Calibri" w:hAnsi="Calibri" w:cs="Calibri"/>
                <w:b/>
                <w:iCs/>
                <w:sz w:val="18"/>
                <w:szCs w:val="18"/>
              </w:rPr>
              <w:t>12,303</w:t>
            </w:r>
            <w:bookmarkEnd w:id="455"/>
          </w:p>
        </w:tc>
        <w:tc>
          <w:tcPr>
            <w:tcW w:w="588" w:type="pct"/>
            <w:tcBorders>
              <w:top w:val="single" w:sz="4" w:space="0" w:color="auto"/>
              <w:left w:val="nil"/>
              <w:bottom w:val="single" w:sz="12" w:space="0" w:color="auto"/>
              <w:right w:val="nil"/>
            </w:tcBorders>
            <w:shd w:val="clear" w:color="auto" w:fill="auto"/>
            <w:vAlign w:val="bottom"/>
          </w:tcPr>
          <w:p w14:paraId="5A0147B9" w14:textId="16267CAB" w:rsidR="000F09A9" w:rsidRPr="00EA22B8" w:rsidRDefault="000F09A9" w:rsidP="000F09A9">
            <w:pPr>
              <w:tabs>
                <w:tab w:val="right" w:pos="1202"/>
              </w:tabs>
              <w:jc w:val="right"/>
              <w:outlineLvl w:val="0"/>
              <w:rPr>
                <w:rFonts w:asciiTheme="minorHAnsi" w:hAnsiTheme="minorHAnsi" w:cs="Calibri"/>
                <w:b/>
                <w:iCs/>
                <w:sz w:val="18"/>
                <w:szCs w:val="18"/>
              </w:rPr>
            </w:pPr>
            <w:bookmarkStart w:id="456" w:name="_Toc4057562"/>
            <w:r w:rsidRPr="00EA22B8">
              <w:rPr>
                <w:rFonts w:asciiTheme="minorHAnsi" w:hAnsiTheme="minorHAnsi" w:cs="Arial"/>
                <w:b/>
                <w:iCs/>
                <w:sz w:val="18"/>
                <w:szCs w:val="18"/>
              </w:rPr>
              <w:t>9,803,170</w:t>
            </w:r>
            <w:bookmarkEnd w:id="456"/>
          </w:p>
        </w:tc>
      </w:tr>
      <w:tr w:rsidR="000F09A9" w:rsidRPr="00262EC0" w14:paraId="5DF2D39B" w14:textId="77777777" w:rsidTr="007D690A">
        <w:trPr>
          <w:trHeight w:val="300"/>
        </w:trPr>
        <w:tc>
          <w:tcPr>
            <w:tcW w:w="1471" w:type="pct"/>
            <w:vAlign w:val="bottom"/>
          </w:tcPr>
          <w:p w14:paraId="1687E753" w14:textId="77777777" w:rsidR="000F09A9" w:rsidRPr="00EA22B8" w:rsidRDefault="000F09A9" w:rsidP="000F09A9">
            <w:pPr>
              <w:tabs>
                <w:tab w:val="right" w:pos="1202"/>
              </w:tabs>
              <w:outlineLvl w:val="0"/>
              <w:rPr>
                <w:rFonts w:asciiTheme="minorHAnsi" w:hAnsiTheme="minorHAnsi" w:cs="Arial"/>
                <w:iCs/>
                <w:sz w:val="18"/>
                <w:szCs w:val="18"/>
              </w:rPr>
            </w:pPr>
            <w:bookmarkStart w:id="457" w:name="_Toc4057563"/>
            <w:r w:rsidRPr="00EA22B8">
              <w:rPr>
                <w:rFonts w:asciiTheme="minorHAnsi" w:hAnsiTheme="minorHAnsi" w:cs="Arial"/>
                <w:iCs/>
                <w:sz w:val="18"/>
                <w:szCs w:val="18"/>
              </w:rPr>
              <w:t>Profit for the year</w:t>
            </w:r>
            <w:bookmarkEnd w:id="457"/>
          </w:p>
        </w:tc>
        <w:tc>
          <w:tcPr>
            <w:tcW w:w="588" w:type="pct"/>
            <w:tcBorders>
              <w:top w:val="nil"/>
              <w:left w:val="nil"/>
              <w:bottom w:val="nil"/>
              <w:right w:val="nil"/>
            </w:tcBorders>
            <w:shd w:val="clear" w:color="auto" w:fill="auto"/>
            <w:vAlign w:val="bottom"/>
          </w:tcPr>
          <w:p w14:paraId="76C21405" w14:textId="481FCCC3" w:rsidR="000F09A9" w:rsidRPr="00EA22B8" w:rsidRDefault="000F09A9" w:rsidP="000F09A9">
            <w:pPr>
              <w:tabs>
                <w:tab w:val="right" w:pos="1202"/>
              </w:tabs>
              <w:jc w:val="right"/>
              <w:outlineLvl w:val="0"/>
              <w:rPr>
                <w:rFonts w:asciiTheme="minorHAnsi" w:hAnsiTheme="minorHAnsi" w:cs="Arial"/>
                <w:sz w:val="18"/>
                <w:szCs w:val="18"/>
              </w:rPr>
            </w:pPr>
            <w:bookmarkStart w:id="458" w:name="_Toc4057564"/>
            <w:r w:rsidRPr="00EA22B8">
              <w:rPr>
                <w:rFonts w:asciiTheme="minorHAnsi" w:hAnsiTheme="minorHAnsi" w:cs="Arial"/>
                <w:iCs/>
                <w:sz w:val="18"/>
                <w:szCs w:val="18"/>
                <w:lang w:val="hr-HR"/>
              </w:rPr>
              <w:t>-</w:t>
            </w:r>
            <w:bookmarkEnd w:id="458"/>
          </w:p>
        </w:tc>
        <w:tc>
          <w:tcPr>
            <w:tcW w:w="588" w:type="pct"/>
            <w:tcBorders>
              <w:top w:val="nil"/>
              <w:left w:val="nil"/>
              <w:bottom w:val="nil"/>
              <w:right w:val="nil"/>
            </w:tcBorders>
            <w:shd w:val="clear" w:color="auto" w:fill="auto"/>
            <w:vAlign w:val="bottom"/>
          </w:tcPr>
          <w:p w14:paraId="0E86FEDA" w14:textId="06FF2099" w:rsidR="000F09A9" w:rsidRPr="00EA22B8" w:rsidRDefault="000F09A9" w:rsidP="000F09A9">
            <w:pPr>
              <w:tabs>
                <w:tab w:val="right" w:pos="1202"/>
              </w:tabs>
              <w:jc w:val="right"/>
              <w:outlineLvl w:val="0"/>
              <w:rPr>
                <w:rFonts w:asciiTheme="minorHAnsi" w:hAnsiTheme="minorHAnsi" w:cs="Arial"/>
                <w:sz w:val="18"/>
                <w:szCs w:val="18"/>
              </w:rPr>
            </w:pPr>
            <w:bookmarkStart w:id="459" w:name="_Toc4057565"/>
            <w:r w:rsidRPr="00EA22B8">
              <w:rPr>
                <w:rFonts w:asciiTheme="minorHAnsi" w:hAnsiTheme="minorHAnsi" w:cs="Arial"/>
                <w:iCs/>
                <w:sz w:val="18"/>
                <w:szCs w:val="18"/>
                <w:lang w:val="hr-HR"/>
              </w:rPr>
              <w:t>-</w:t>
            </w:r>
            <w:bookmarkEnd w:id="459"/>
          </w:p>
        </w:tc>
        <w:tc>
          <w:tcPr>
            <w:tcW w:w="588" w:type="pct"/>
            <w:tcBorders>
              <w:top w:val="nil"/>
              <w:left w:val="nil"/>
              <w:bottom w:val="nil"/>
              <w:right w:val="nil"/>
            </w:tcBorders>
            <w:shd w:val="clear" w:color="auto" w:fill="auto"/>
            <w:vAlign w:val="bottom"/>
          </w:tcPr>
          <w:p w14:paraId="6BEBAE8F" w14:textId="04923333" w:rsidR="000F09A9" w:rsidRPr="00EA22B8" w:rsidRDefault="000F09A9" w:rsidP="000F09A9">
            <w:pPr>
              <w:tabs>
                <w:tab w:val="right" w:pos="1202"/>
              </w:tabs>
              <w:jc w:val="right"/>
              <w:outlineLvl w:val="0"/>
              <w:rPr>
                <w:rFonts w:asciiTheme="minorHAnsi" w:hAnsiTheme="minorHAnsi" w:cs="Arial"/>
                <w:sz w:val="18"/>
                <w:szCs w:val="18"/>
              </w:rPr>
            </w:pPr>
            <w:bookmarkStart w:id="460" w:name="_Toc4057566"/>
            <w:r w:rsidRPr="00EA22B8">
              <w:rPr>
                <w:rFonts w:asciiTheme="minorHAnsi" w:hAnsiTheme="minorHAnsi" w:cs="Arial"/>
                <w:iCs/>
                <w:sz w:val="18"/>
                <w:szCs w:val="18"/>
              </w:rPr>
              <w:t>-</w:t>
            </w:r>
            <w:bookmarkEnd w:id="460"/>
          </w:p>
        </w:tc>
        <w:tc>
          <w:tcPr>
            <w:tcW w:w="588" w:type="pct"/>
            <w:tcBorders>
              <w:top w:val="nil"/>
              <w:left w:val="nil"/>
              <w:bottom w:val="nil"/>
              <w:right w:val="nil"/>
            </w:tcBorders>
            <w:shd w:val="clear" w:color="auto" w:fill="auto"/>
            <w:vAlign w:val="bottom"/>
          </w:tcPr>
          <w:p w14:paraId="4B949B16" w14:textId="77C2E60B" w:rsidR="000F09A9" w:rsidRPr="00EA22B8" w:rsidRDefault="000F09A9" w:rsidP="000F09A9">
            <w:pPr>
              <w:tabs>
                <w:tab w:val="right" w:pos="1202"/>
              </w:tabs>
              <w:jc w:val="right"/>
              <w:outlineLvl w:val="0"/>
              <w:rPr>
                <w:rFonts w:asciiTheme="minorHAnsi" w:hAnsiTheme="minorHAnsi"/>
                <w:color w:val="000000"/>
                <w:sz w:val="18"/>
                <w:szCs w:val="18"/>
              </w:rPr>
            </w:pPr>
            <w:bookmarkStart w:id="461" w:name="_Toc4057567"/>
            <w:r>
              <w:rPr>
                <w:rFonts w:asciiTheme="minorHAnsi" w:hAnsiTheme="minorHAnsi" w:cs="Arial"/>
                <w:iCs/>
                <w:sz w:val="18"/>
                <w:szCs w:val="18"/>
              </w:rPr>
              <w:t>204,328</w:t>
            </w:r>
            <w:bookmarkEnd w:id="461"/>
          </w:p>
        </w:tc>
        <w:tc>
          <w:tcPr>
            <w:tcW w:w="588" w:type="pct"/>
            <w:tcBorders>
              <w:top w:val="nil"/>
              <w:left w:val="nil"/>
              <w:bottom w:val="nil"/>
              <w:right w:val="nil"/>
            </w:tcBorders>
            <w:vAlign w:val="bottom"/>
          </w:tcPr>
          <w:p w14:paraId="1F0E6DA4" w14:textId="0B002EE2" w:rsidR="000F09A9" w:rsidRPr="00EA22B8" w:rsidRDefault="000F09A9" w:rsidP="000F09A9">
            <w:pPr>
              <w:tabs>
                <w:tab w:val="right" w:pos="1202"/>
              </w:tabs>
              <w:jc w:val="right"/>
              <w:outlineLvl w:val="0"/>
              <w:rPr>
                <w:rFonts w:asciiTheme="minorHAnsi" w:hAnsiTheme="minorHAnsi" w:cs="Arial"/>
                <w:iCs/>
                <w:sz w:val="18"/>
                <w:szCs w:val="18"/>
                <w:lang w:val="hr-HR"/>
              </w:rPr>
            </w:pPr>
            <w:r w:rsidRPr="00EA22B8">
              <w:rPr>
                <w:rFonts w:asciiTheme="minorHAnsi" w:hAnsiTheme="minorHAnsi" w:cs="Arial"/>
                <w:iCs/>
                <w:sz w:val="18"/>
                <w:szCs w:val="18"/>
              </w:rPr>
              <w:t>-</w:t>
            </w:r>
          </w:p>
        </w:tc>
        <w:tc>
          <w:tcPr>
            <w:tcW w:w="588" w:type="pct"/>
            <w:tcBorders>
              <w:top w:val="nil"/>
              <w:left w:val="nil"/>
              <w:bottom w:val="nil"/>
              <w:right w:val="nil"/>
            </w:tcBorders>
            <w:shd w:val="clear" w:color="auto" w:fill="auto"/>
            <w:vAlign w:val="bottom"/>
          </w:tcPr>
          <w:p w14:paraId="0790ED78" w14:textId="21134362" w:rsidR="000F09A9" w:rsidRPr="00EA22B8" w:rsidRDefault="000F09A9" w:rsidP="000F09A9">
            <w:pPr>
              <w:tabs>
                <w:tab w:val="right" w:pos="1202"/>
              </w:tabs>
              <w:jc w:val="right"/>
              <w:outlineLvl w:val="0"/>
              <w:rPr>
                <w:rFonts w:asciiTheme="minorHAnsi" w:hAnsiTheme="minorHAnsi"/>
                <w:b/>
                <w:color w:val="000000"/>
                <w:sz w:val="18"/>
                <w:szCs w:val="18"/>
              </w:rPr>
            </w:pPr>
            <w:bookmarkStart w:id="462" w:name="_Toc4057569"/>
            <w:r>
              <w:rPr>
                <w:rFonts w:asciiTheme="minorHAnsi" w:hAnsiTheme="minorHAnsi" w:cs="Arial"/>
                <w:b/>
                <w:iCs/>
                <w:sz w:val="18"/>
                <w:szCs w:val="18"/>
              </w:rPr>
              <w:t>204,328</w:t>
            </w:r>
            <w:bookmarkEnd w:id="462"/>
          </w:p>
        </w:tc>
      </w:tr>
      <w:tr w:rsidR="000F09A9" w:rsidRPr="00262EC0" w14:paraId="40AE04C3" w14:textId="77777777" w:rsidTr="007D690A">
        <w:trPr>
          <w:trHeight w:val="300"/>
        </w:trPr>
        <w:tc>
          <w:tcPr>
            <w:tcW w:w="1471" w:type="pct"/>
            <w:vAlign w:val="bottom"/>
          </w:tcPr>
          <w:p w14:paraId="47ACD84B" w14:textId="77777777" w:rsidR="000F09A9" w:rsidRPr="00EA22B8" w:rsidRDefault="000F09A9" w:rsidP="000F09A9">
            <w:pPr>
              <w:tabs>
                <w:tab w:val="right" w:pos="1202"/>
              </w:tabs>
              <w:outlineLvl w:val="0"/>
              <w:rPr>
                <w:rFonts w:asciiTheme="minorHAnsi" w:hAnsiTheme="minorHAnsi" w:cs="Arial"/>
                <w:iCs/>
                <w:sz w:val="18"/>
                <w:szCs w:val="18"/>
              </w:rPr>
            </w:pPr>
            <w:bookmarkStart w:id="463" w:name="_Toc4057570"/>
            <w:r w:rsidRPr="00EA22B8">
              <w:rPr>
                <w:rFonts w:asciiTheme="minorHAnsi" w:hAnsiTheme="minorHAnsi" w:cs="Arial"/>
                <w:iCs/>
                <w:sz w:val="18"/>
                <w:szCs w:val="18"/>
              </w:rPr>
              <w:t>Other comprehensive income</w:t>
            </w:r>
            <w:bookmarkEnd w:id="463"/>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4CF2A02B" w14:textId="60D1B945" w:rsidR="000F09A9" w:rsidRPr="00EA22B8" w:rsidRDefault="000F09A9" w:rsidP="000F09A9">
            <w:pPr>
              <w:tabs>
                <w:tab w:val="right" w:pos="1202"/>
              </w:tabs>
              <w:jc w:val="right"/>
              <w:outlineLvl w:val="0"/>
              <w:rPr>
                <w:rFonts w:asciiTheme="minorHAnsi" w:hAnsiTheme="minorHAnsi" w:cs="Arial"/>
                <w:iCs/>
                <w:sz w:val="18"/>
                <w:szCs w:val="18"/>
              </w:rPr>
            </w:pPr>
            <w:bookmarkStart w:id="464" w:name="_Toc4057571"/>
            <w:r w:rsidRPr="00EA22B8">
              <w:rPr>
                <w:rFonts w:asciiTheme="minorHAnsi" w:hAnsiTheme="minorHAnsi" w:cs="Arial"/>
                <w:iCs/>
                <w:sz w:val="18"/>
                <w:szCs w:val="18"/>
                <w:lang w:val="hr-HR"/>
              </w:rPr>
              <w:t>-</w:t>
            </w:r>
            <w:bookmarkEnd w:id="464"/>
          </w:p>
        </w:tc>
        <w:tc>
          <w:tcPr>
            <w:tcW w:w="588" w:type="pct"/>
            <w:tcBorders>
              <w:top w:val="nil"/>
              <w:left w:val="nil"/>
              <w:bottom w:val="nil"/>
              <w:right w:val="nil"/>
            </w:tcBorders>
            <w:shd w:val="clear" w:color="auto" w:fill="auto"/>
            <w:vAlign w:val="bottom"/>
          </w:tcPr>
          <w:p w14:paraId="12F7732E" w14:textId="68BD79B0" w:rsidR="000F09A9" w:rsidRPr="00EA22B8" w:rsidRDefault="000F09A9" w:rsidP="000F09A9">
            <w:pPr>
              <w:tabs>
                <w:tab w:val="right" w:pos="1202"/>
              </w:tabs>
              <w:jc w:val="right"/>
              <w:outlineLvl w:val="0"/>
              <w:rPr>
                <w:rFonts w:asciiTheme="minorHAnsi" w:hAnsiTheme="minorHAnsi" w:cs="Arial"/>
                <w:iCs/>
                <w:sz w:val="18"/>
                <w:szCs w:val="18"/>
              </w:rPr>
            </w:pPr>
            <w:bookmarkStart w:id="465" w:name="_Toc4057572"/>
            <w:r w:rsidRPr="00EA22B8">
              <w:rPr>
                <w:rFonts w:asciiTheme="minorHAnsi" w:hAnsiTheme="minorHAnsi" w:cs="Arial"/>
                <w:iCs/>
                <w:sz w:val="18"/>
                <w:szCs w:val="18"/>
                <w:lang w:val="hr-HR"/>
              </w:rPr>
              <w:t>-</w:t>
            </w:r>
            <w:bookmarkEnd w:id="465"/>
          </w:p>
        </w:tc>
        <w:tc>
          <w:tcPr>
            <w:tcW w:w="588" w:type="pct"/>
            <w:tcBorders>
              <w:top w:val="nil"/>
              <w:left w:val="nil"/>
              <w:bottom w:val="nil"/>
              <w:right w:val="nil"/>
            </w:tcBorders>
            <w:shd w:val="clear" w:color="auto" w:fill="auto"/>
            <w:vAlign w:val="bottom"/>
          </w:tcPr>
          <w:p w14:paraId="3A0A7238" w14:textId="47F23273" w:rsidR="000F09A9" w:rsidRPr="00EA22B8" w:rsidRDefault="000F09A9" w:rsidP="000F09A9">
            <w:pPr>
              <w:tabs>
                <w:tab w:val="right" w:pos="1202"/>
              </w:tabs>
              <w:jc w:val="right"/>
              <w:outlineLvl w:val="0"/>
              <w:rPr>
                <w:rFonts w:asciiTheme="minorHAnsi" w:hAnsiTheme="minorHAnsi" w:cs="Arial"/>
                <w:iCs/>
                <w:sz w:val="18"/>
                <w:szCs w:val="18"/>
              </w:rPr>
            </w:pPr>
            <w:bookmarkStart w:id="466" w:name="_Toc4057573"/>
            <w:r>
              <w:rPr>
                <w:rFonts w:asciiTheme="minorHAnsi" w:hAnsiTheme="minorHAnsi" w:cs="Arial"/>
                <w:iCs/>
                <w:sz w:val="18"/>
                <w:szCs w:val="18"/>
              </w:rPr>
              <w:t>(3,329)</w:t>
            </w:r>
            <w:bookmarkEnd w:id="466"/>
          </w:p>
        </w:tc>
        <w:tc>
          <w:tcPr>
            <w:tcW w:w="588" w:type="pct"/>
            <w:tcBorders>
              <w:top w:val="nil"/>
              <w:left w:val="nil"/>
              <w:bottom w:val="nil"/>
              <w:right w:val="nil"/>
            </w:tcBorders>
            <w:shd w:val="clear" w:color="auto" w:fill="auto"/>
            <w:vAlign w:val="bottom"/>
          </w:tcPr>
          <w:p w14:paraId="3DCCA543" w14:textId="318633A1" w:rsidR="000F09A9" w:rsidRPr="00EA22B8" w:rsidRDefault="000F09A9" w:rsidP="000F09A9">
            <w:pPr>
              <w:tabs>
                <w:tab w:val="right" w:pos="1202"/>
              </w:tabs>
              <w:jc w:val="right"/>
              <w:outlineLvl w:val="0"/>
              <w:rPr>
                <w:rFonts w:asciiTheme="minorHAnsi" w:hAnsiTheme="minorHAnsi" w:cs="Arial"/>
                <w:iCs/>
                <w:sz w:val="18"/>
                <w:szCs w:val="18"/>
              </w:rPr>
            </w:pPr>
            <w:bookmarkStart w:id="467" w:name="_Toc4057574"/>
            <w:r w:rsidRPr="00EA22B8">
              <w:rPr>
                <w:rFonts w:asciiTheme="minorHAnsi" w:hAnsiTheme="minorHAnsi" w:cs="Arial"/>
                <w:iCs/>
                <w:sz w:val="18"/>
                <w:szCs w:val="18"/>
              </w:rPr>
              <w:t>-</w:t>
            </w:r>
            <w:bookmarkEnd w:id="467"/>
          </w:p>
        </w:tc>
        <w:tc>
          <w:tcPr>
            <w:tcW w:w="588" w:type="pct"/>
            <w:tcBorders>
              <w:top w:val="nil"/>
              <w:left w:val="nil"/>
              <w:bottom w:val="nil"/>
              <w:right w:val="nil"/>
            </w:tcBorders>
            <w:vAlign w:val="bottom"/>
          </w:tcPr>
          <w:p w14:paraId="6EECC9CA" w14:textId="7613F76B" w:rsidR="000F09A9" w:rsidRPr="00EA22B8" w:rsidRDefault="000F09A9" w:rsidP="000F09A9">
            <w:pPr>
              <w:tabs>
                <w:tab w:val="right" w:pos="1202"/>
              </w:tabs>
              <w:jc w:val="right"/>
              <w:outlineLvl w:val="0"/>
              <w:rPr>
                <w:rFonts w:asciiTheme="minorHAnsi" w:hAnsiTheme="minorHAnsi" w:cs="Arial"/>
                <w:iCs/>
                <w:sz w:val="18"/>
                <w:szCs w:val="18"/>
                <w:lang w:val="hr-HR"/>
              </w:rPr>
            </w:pPr>
            <w:bookmarkStart w:id="468" w:name="_Toc4057575"/>
            <w:r w:rsidRPr="00EA22B8">
              <w:rPr>
                <w:rFonts w:asciiTheme="minorHAnsi" w:hAnsiTheme="minorHAnsi" w:cs="Arial"/>
                <w:iCs/>
                <w:sz w:val="18"/>
                <w:szCs w:val="18"/>
              </w:rPr>
              <w:t>-</w:t>
            </w:r>
            <w:bookmarkEnd w:id="468"/>
          </w:p>
        </w:tc>
        <w:tc>
          <w:tcPr>
            <w:tcW w:w="588" w:type="pct"/>
            <w:tcBorders>
              <w:top w:val="nil"/>
              <w:left w:val="nil"/>
              <w:bottom w:val="nil"/>
              <w:right w:val="nil"/>
            </w:tcBorders>
            <w:shd w:val="clear" w:color="auto" w:fill="auto"/>
            <w:vAlign w:val="bottom"/>
          </w:tcPr>
          <w:p w14:paraId="0D062B0B" w14:textId="00C035A8" w:rsidR="000F09A9" w:rsidRPr="00EA22B8" w:rsidRDefault="000F09A9" w:rsidP="000F09A9">
            <w:pPr>
              <w:tabs>
                <w:tab w:val="right" w:pos="1202"/>
              </w:tabs>
              <w:jc w:val="right"/>
              <w:outlineLvl w:val="0"/>
              <w:rPr>
                <w:rFonts w:asciiTheme="minorHAnsi" w:hAnsiTheme="minorHAnsi" w:cs="Arial"/>
                <w:b/>
                <w:iCs/>
                <w:sz w:val="18"/>
                <w:szCs w:val="18"/>
              </w:rPr>
            </w:pPr>
            <w:bookmarkStart w:id="469" w:name="_Toc4057576"/>
            <w:r>
              <w:rPr>
                <w:rFonts w:asciiTheme="minorHAnsi" w:hAnsiTheme="minorHAnsi" w:cs="Arial"/>
                <w:b/>
                <w:iCs/>
                <w:sz w:val="18"/>
                <w:szCs w:val="18"/>
              </w:rPr>
              <w:t>(3,329)</w:t>
            </w:r>
            <w:bookmarkEnd w:id="469"/>
          </w:p>
        </w:tc>
      </w:tr>
      <w:tr w:rsidR="000F09A9" w:rsidRPr="00262EC0" w14:paraId="58B85183" w14:textId="77777777" w:rsidTr="00D6223D">
        <w:trPr>
          <w:trHeight w:val="300"/>
        </w:trPr>
        <w:tc>
          <w:tcPr>
            <w:tcW w:w="1471" w:type="pct"/>
            <w:vAlign w:val="bottom"/>
          </w:tcPr>
          <w:p w14:paraId="6EF9766B" w14:textId="77777777" w:rsidR="000F09A9" w:rsidRPr="00EA22B8" w:rsidRDefault="000F09A9" w:rsidP="000F09A9">
            <w:pPr>
              <w:tabs>
                <w:tab w:val="right" w:pos="1202"/>
              </w:tabs>
              <w:outlineLvl w:val="0"/>
              <w:rPr>
                <w:rFonts w:asciiTheme="minorHAnsi" w:hAnsiTheme="minorHAnsi" w:cs="Arial"/>
                <w:iCs/>
                <w:sz w:val="18"/>
                <w:szCs w:val="18"/>
              </w:rPr>
            </w:pPr>
            <w:bookmarkStart w:id="470" w:name="_Toc4057577"/>
            <w:r w:rsidRPr="00EA22B8">
              <w:rPr>
                <w:rFonts w:asciiTheme="minorHAnsi" w:hAnsiTheme="minorHAnsi" w:cs="Arial"/>
                <w:iCs/>
                <w:sz w:val="18"/>
                <w:szCs w:val="18"/>
              </w:rPr>
              <w:t>Total comprehensive income</w:t>
            </w:r>
            <w:bookmarkEnd w:id="470"/>
            <w:r w:rsidRPr="00EA22B8">
              <w:rPr>
                <w:rFonts w:asciiTheme="minorHAnsi" w:hAnsiTheme="minorHAnsi" w:cs="Arial"/>
                <w:iCs/>
                <w:sz w:val="18"/>
                <w:szCs w:val="18"/>
              </w:rPr>
              <w:t xml:space="preserve"> </w:t>
            </w:r>
          </w:p>
        </w:tc>
        <w:tc>
          <w:tcPr>
            <w:tcW w:w="588" w:type="pct"/>
            <w:tcBorders>
              <w:top w:val="single" w:sz="4" w:space="0" w:color="auto"/>
              <w:left w:val="nil"/>
              <w:bottom w:val="single" w:sz="4" w:space="0" w:color="auto"/>
              <w:right w:val="nil"/>
            </w:tcBorders>
            <w:shd w:val="clear" w:color="auto" w:fill="auto"/>
            <w:vAlign w:val="bottom"/>
          </w:tcPr>
          <w:p w14:paraId="7340CEF2" w14:textId="48CC1A5F" w:rsidR="000F09A9" w:rsidRPr="00EA22B8" w:rsidRDefault="000F09A9" w:rsidP="000F09A9">
            <w:pPr>
              <w:tabs>
                <w:tab w:val="right" w:pos="1202"/>
              </w:tabs>
              <w:jc w:val="right"/>
              <w:outlineLvl w:val="0"/>
              <w:rPr>
                <w:rFonts w:asciiTheme="minorHAnsi" w:hAnsiTheme="minorHAnsi" w:cs="Arial"/>
                <w:iCs/>
                <w:sz w:val="18"/>
                <w:szCs w:val="18"/>
              </w:rPr>
            </w:pPr>
            <w:bookmarkStart w:id="471" w:name="_Toc4057578"/>
            <w:r w:rsidRPr="00EA22B8">
              <w:rPr>
                <w:rFonts w:asciiTheme="minorHAnsi" w:hAnsiTheme="minorHAnsi" w:cs="Arial"/>
                <w:iCs/>
                <w:sz w:val="18"/>
                <w:szCs w:val="18"/>
                <w:lang w:val="hr-HR"/>
              </w:rPr>
              <w:t>-</w:t>
            </w:r>
            <w:bookmarkEnd w:id="471"/>
          </w:p>
        </w:tc>
        <w:tc>
          <w:tcPr>
            <w:tcW w:w="588" w:type="pct"/>
            <w:tcBorders>
              <w:top w:val="single" w:sz="4" w:space="0" w:color="auto"/>
              <w:left w:val="nil"/>
              <w:bottom w:val="single" w:sz="4" w:space="0" w:color="auto"/>
              <w:right w:val="nil"/>
            </w:tcBorders>
            <w:shd w:val="clear" w:color="auto" w:fill="auto"/>
            <w:vAlign w:val="bottom"/>
          </w:tcPr>
          <w:p w14:paraId="184FFF4B" w14:textId="66D52215" w:rsidR="000F09A9" w:rsidRPr="00EA22B8" w:rsidRDefault="000F09A9" w:rsidP="000F09A9">
            <w:pPr>
              <w:tabs>
                <w:tab w:val="right" w:pos="1202"/>
              </w:tabs>
              <w:jc w:val="right"/>
              <w:outlineLvl w:val="0"/>
              <w:rPr>
                <w:rFonts w:asciiTheme="minorHAnsi" w:hAnsiTheme="minorHAnsi" w:cs="Arial"/>
                <w:iCs/>
                <w:sz w:val="18"/>
                <w:szCs w:val="18"/>
              </w:rPr>
            </w:pPr>
            <w:bookmarkStart w:id="472" w:name="_Toc4057579"/>
            <w:r w:rsidRPr="00EA22B8">
              <w:rPr>
                <w:rFonts w:asciiTheme="minorHAnsi" w:hAnsiTheme="minorHAnsi" w:cs="Arial"/>
                <w:iCs/>
                <w:sz w:val="18"/>
                <w:szCs w:val="18"/>
                <w:lang w:val="hr-HR"/>
              </w:rPr>
              <w:t>-</w:t>
            </w:r>
            <w:bookmarkEnd w:id="472"/>
          </w:p>
        </w:tc>
        <w:tc>
          <w:tcPr>
            <w:tcW w:w="588" w:type="pct"/>
            <w:tcBorders>
              <w:top w:val="single" w:sz="4" w:space="0" w:color="auto"/>
              <w:left w:val="nil"/>
              <w:bottom w:val="single" w:sz="4" w:space="0" w:color="auto"/>
              <w:right w:val="nil"/>
            </w:tcBorders>
            <w:shd w:val="clear" w:color="auto" w:fill="auto"/>
            <w:vAlign w:val="bottom"/>
          </w:tcPr>
          <w:p w14:paraId="5001B0F1" w14:textId="54250E07" w:rsidR="000F09A9" w:rsidRPr="00EA22B8" w:rsidRDefault="000F09A9" w:rsidP="000F09A9">
            <w:pPr>
              <w:tabs>
                <w:tab w:val="right" w:pos="1202"/>
              </w:tabs>
              <w:jc w:val="right"/>
              <w:outlineLvl w:val="0"/>
              <w:rPr>
                <w:rFonts w:asciiTheme="minorHAnsi" w:hAnsiTheme="minorHAnsi" w:cs="Arial"/>
                <w:iCs/>
                <w:sz w:val="18"/>
                <w:szCs w:val="18"/>
              </w:rPr>
            </w:pPr>
            <w:bookmarkStart w:id="473" w:name="_Toc4057580"/>
            <w:r w:rsidRPr="00262EC0">
              <w:rPr>
                <w:rFonts w:asciiTheme="minorHAnsi" w:hAnsiTheme="minorHAnsi" w:cs="Arial"/>
                <w:iCs/>
                <w:sz w:val="18"/>
                <w:szCs w:val="18"/>
              </w:rPr>
              <w:t>(3,329)</w:t>
            </w:r>
            <w:bookmarkEnd w:id="473"/>
          </w:p>
        </w:tc>
        <w:tc>
          <w:tcPr>
            <w:tcW w:w="588" w:type="pct"/>
            <w:tcBorders>
              <w:top w:val="single" w:sz="4" w:space="0" w:color="auto"/>
              <w:left w:val="nil"/>
              <w:bottom w:val="single" w:sz="4" w:space="0" w:color="auto"/>
              <w:right w:val="nil"/>
            </w:tcBorders>
            <w:shd w:val="clear" w:color="auto" w:fill="auto"/>
            <w:vAlign w:val="bottom"/>
          </w:tcPr>
          <w:p w14:paraId="6BEDFF70" w14:textId="652A3449" w:rsidR="000F09A9" w:rsidRPr="00EA22B8" w:rsidRDefault="000F09A9" w:rsidP="000F09A9">
            <w:pPr>
              <w:tabs>
                <w:tab w:val="right" w:pos="1202"/>
              </w:tabs>
              <w:jc w:val="right"/>
              <w:outlineLvl w:val="0"/>
              <w:rPr>
                <w:rFonts w:asciiTheme="minorHAnsi" w:hAnsiTheme="minorHAnsi" w:cs="Arial"/>
                <w:iCs/>
                <w:sz w:val="18"/>
                <w:szCs w:val="18"/>
              </w:rPr>
            </w:pPr>
            <w:bookmarkStart w:id="474" w:name="_Toc4057581"/>
            <w:r w:rsidRPr="00262EC0">
              <w:rPr>
                <w:rFonts w:asciiTheme="minorHAnsi" w:hAnsiTheme="minorHAnsi" w:cs="Arial"/>
                <w:iCs/>
                <w:sz w:val="18"/>
                <w:szCs w:val="18"/>
              </w:rPr>
              <w:t>204,328</w:t>
            </w:r>
            <w:bookmarkEnd w:id="474"/>
          </w:p>
        </w:tc>
        <w:tc>
          <w:tcPr>
            <w:tcW w:w="588" w:type="pct"/>
            <w:tcBorders>
              <w:top w:val="single" w:sz="4" w:space="0" w:color="auto"/>
              <w:left w:val="nil"/>
              <w:bottom w:val="single" w:sz="4" w:space="0" w:color="auto"/>
              <w:right w:val="nil"/>
            </w:tcBorders>
            <w:vAlign w:val="bottom"/>
          </w:tcPr>
          <w:p w14:paraId="246D6F7D" w14:textId="69CF47F0" w:rsidR="000F09A9" w:rsidRPr="00EA22B8" w:rsidRDefault="000F09A9" w:rsidP="000F09A9">
            <w:pPr>
              <w:tabs>
                <w:tab w:val="right" w:pos="1202"/>
              </w:tabs>
              <w:jc w:val="right"/>
              <w:outlineLvl w:val="0"/>
              <w:rPr>
                <w:rFonts w:asciiTheme="minorHAnsi" w:hAnsiTheme="minorHAnsi" w:cs="Arial"/>
                <w:iCs/>
                <w:sz w:val="18"/>
                <w:szCs w:val="18"/>
              </w:rPr>
            </w:pPr>
            <w:bookmarkStart w:id="475" w:name="_Toc4057582"/>
            <w:r w:rsidRPr="00EA22B8">
              <w:rPr>
                <w:rFonts w:asciiTheme="minorHAnsi" w:hAnsiTheme="minorHAnsi" w:cs="Arial"/>
                <w:iCs/>
                <w:sz w:val="18"/>
                <w:szCs w:val="18"/>
              </w:rPr>
              <w:t>-</w:t>
            </w:r>
            <w:bookmarkEnd w:id="475"/>
          </w:p>
        </w:tc>
        <w:tc>
          <w:tcPr>
            <w:tcW w:w="588" w:type="pct"/>
            <w:tcBorders>
              <w:top w:val="single" w:sz="4" w:space="0" w:color="auto"/>
              <w:left w:val="nil"/>
              <w:bottom w:val="single" w:sz="4" w:space="0" w:color="auto"/>
              <w:right w:val="nil"/>
            </w:tcBorders>
            <w:shd w:val="clear" w:color="auto" w:fill="auto"/>
            <w:vAlign w:val="bottom"/>
          </w:tcPr>
          <w:p w14:paraId="155AD55F" w14:textId="2BCB8E1B" w:rsidR="000F09A9" w:rsidRPr="00EA22B8" w:rsidRDefault="000F09A9" w:rsidP="000F09A9">
            <w:pPr>
              <w:tabs>
                <w:tab w:val="right" w:pos="1202"/>
              </w:tabs>
              <w:jc w:val="right"/>
              <w:outlineLvl w:val="0"/>
              <w:rPr>
                <w:rFonts w:asciiTheme="minorHAnsi" w:hAnsiTheme="minorHAnsi" w:cs="Arial"/>
                <w:b/>
                <w:iCs/>
                <w:sz w:val="18"/>
                <w:szCs w:val="18"/>
              </w:rPr>
            </w:pPr>
            <w:bookmarkStart w:id="476" w:name="_Toc4057583"/>
            <w:r>
              <w:rPr>
                <w:rFonts w:asciiTheme="minorHAnsi" w:hAnsiTheme="minorHAnsi" w:cs="Arial"/>
                <w:b/>
                <w:iCs/>
                <w:sz w:val="18"/>
                <w:szCs w:val="18"/>
              </w:rPr>
              <w:t>200,999</w:t>
            </w:r>
            <w:bookmarkEnd w:id="476"/>
          </w:p>
        </w:tc>
      </w:tr>
      <w:tr w:rsidR="000F09A9" w:rsidRPr="00262EC0" w14:paraId="3A6B4B7E" w14:textId="77777777" w:rsidTr="00EA22B8">
        <w:trPr>
          <w:trHeight w:val="521"/>
        </w:trPr>
        <w:tc>
          <w:tcPr>
            <w:tcW w:w="1471" w:type="pct"/>
            <w:vAlign w:val="bottom"/>
          </w:tcPr>
          <w:p w14:paraId="321BEAAE" w14:textId="77777777" w:rsidR="000F09A9" w:rsidRPr="00262EC0" w:rsidRDefault="000F09A9" w:rsidP="000F09A9">
            <w:pPr>
              <w:tabs>
                <w:tab w:val="right" w:pos="1202"/>
              </w:tabs>
              <w:outlineLvl w:val="0"/>
              <w:rPr>
                <w:rFonts w:asciiTheme="minorHAnsi" w:hAnsiTheme="minorHAnsi" w:cs="Arial"/>
                <w:iCs/>
                <w:sz w:val="18"/>
                <w:szCs w:val="18"/>
              </w:rPr>
            </w:pPr>
            <w:bookmarkStart w:id="477" w:name="_Toc4057584"/>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477"/>
          </w:p>
        </w:tc>
        <w:tc>
          <w:tcPr>
            <w:tcW w:w="588" w:type="pct"/>
            <w:tcBorders>
              <w:top w:val="single" w:sz="4" w:space="0" w:color="auto"/>
              <w:left w:val="nil"/>
              <w:right w:val="nil"/>
            </w:tcBorders>
            <w:shd w:val="clear" w:color="auto" w:fill="auto"/>
            <w:vAlign w:val="bottom"/>
          </w:tcPr>
          <w:p w14:paraId="7406D1C0" w14:textId="3C84F999" w:rsidR="000F09A9" w:rsidRPr="00262EC0" w:rsidRDefault="000F09A9" w:rsidP="000F09A9">
            <w:pPr>
              <w:tabs>
                <w:tab w:val="right" w:pos="1202"/>
              </w:tabs>
              <w:jc w:val="right"/>
              <w:outlineLvl w:val="0"/>
              <w:rPr>
                <w:rFonts w:asciiTheme="minorHAnsi" w:hAnsiTheme="minorHAnsi" w:cs="Arial"/>
                <w:iCs/>
                <w:sz w:val="18"/>
                <w:szCs w:val="18"/>
                <w:lang w:val="hr-HR"/>
              </w:rPr>
            </w:pPr>
            <w:bookmarkStart w:id="478" w:name="_Toc4057585"/>
            <w:r>
              <w:rPr>
                <w:rFonts w:asciiTheme="minorHAnsi" w:hAnsiTheme="minorHAnsi" w:cs="Arial"/>
                <w:iCs/>
                <w:sz w:val="18"/>
                <w:szCs w:val="18"/>
                <w:lang w:val="hr-HR"/>
              </w:rPr>
              <w:t>-</w:t>
            </w:r>
            <w:bookmarkEnd w:id="478"/>
          </w:p>
        </w:tc>
        <w:tc>
          <w:tcPr>
            <w:tcW w:w="588" w:type="pct"/>
            <w:tcBorders>
              <w:top w:val="single" w:sz="4" w:space="0" w:color="auto"/>
              <w:left w:val="nil"/>
              <w:right w:val="nil"/>
            </w:tcBorders>
            <w:shd w:val="clear" w:color="auto" w:fill="auto"/>
            <w:vAlign w:val="bottom"/>
          </w:tcPr>
          <w:p w14:paraId="44A9A9F6" w14:textId="321F6664" w:rsidR="000F09A9" w:rsidRPr="00262EC0" w:rsidRDefault="000F09A9" w:rsidP="000F09A9">
            <w:pPr>
              <w:tabs>
                <w:tab w:val="right" w:pos="1202"/>
              </w:tabs>
              <w:jc w:val="right"/>
              <w:outlineLvl w:val="0"/>
              <w:rPr>
                <w:rFonts w:asciiTheme="minorHAnsi" w:hAnsiTheme="minorHAnsi" w:cs="Arial"/>
                <w:iCs/>
                <w:sz w:val="18"/>
                <w:szCs w:val="18"/>
                <w:lang w:val="hr-HR"/>
              </w:rPr>
            </w:pPr>
            <w:bookmarkStart w:id="479" w:name="_Toc4057586"/>
            <w:r>
              <w:rPr>
                <w:rFonts w:asciiTheme="minorHAnsi" w:hAnsiTheme="minorHAnsi" w:cs="Arial"/>
                <w:iCs/>
                <w:sz w:val="18"/>
                <w:szCs w:val="18"/>
                <w:lang w:val="hr-HR"/>
              </w:rPr>
              <w:t>-</w:t>
            </w:r>
            <w:bookmarkEnd w:id="479"/>
          </w:p>
        </w:tc>
        <w:tc>
          <w:tcPr>
            <w:tcW w:w="588" w:type="pct"/>
            <w:tcBorders>
              <w:top w:val="single" w:sz="4" w:space="0" w:color="auto"/>
              <w:left w:val="nil"/>
              <w:right w:val="nil"/>
            </w:tcBorders>
            <w:shd w:val="clear" w:color="auto" w:fill="auto"/>
            <w:vAlign w:val="bottom"/>
          </w:tcPr>
          <w:p w14:paraId="3BEA1BE8" w14:textId="5E819972" w:rsidR="000F09A9" w:rsidRPr="00262EC0" w:rsidRDefault="000F09A9" w:rsidP="000F09A9">
            <w:pPr>
              <w:tabs>
                <w:tab w:val="right" w:pos="1202"/>
              </w:tabs>
              <w:jc w:val="right"/>
              <w:outlineLvl w:val="0"/>
              <w:rPr>
                <w:rFonts w:asciiTheme="minorHAnsi" w:hAnsiTheme="minorHAnsi" w:cs="Arial"/>
                <w:iCs/>
                <w:sz w:val="18"/>
                <w:szCs w:val="18"/>
              </w:rPr>
            </w:pPr>
            <w:bookmarkStart w:id="480" w:name="_Toc4057587"/>
            <w:r>
              <w:rPr>
                <w:rFonts w:asciiTheme="minorHAnsi" w:hAnsiTheme="minorHAnsi" w:cs="Arial"/>
                <w:iCs/>
                <w:sz w:val="18"/>
                <w:szCs w:val="18"/>
              </w:rPr>
              <w:t>-</w:t>
            </w:r>
            <w:bookmarkEnd w:id="480"/>
          </w:p>
        </w:tc>
        <w:tc>
          <w:tcPr>
            <w:tcW w:w="588" w:type="pct"/>
            <w:tcBorders>
              <w:top w:val="single" w:sz="4" w:space="0" w:color="auto"/>
              <w:left w:val="nil"/>
              <w:right w:val="nil"/>
            </w:tcBorders>
            <w:shd w:val="clear" w:color="auto" w:fill="auto"/>
            <w:vAlign w:val="bottom"/>
          </w:tcPr>
          <w:p w14:paraId="1F3D6F72" w14:textId="0D2EB3D4" w:rsidR="000F09A9" w:rsidRPr="00262EC0" w:rsidRDefault="000F09A9" w:rsidP="000F09A9">
            <w:pPr>
              <w:tabs>
                <w:tab w:val="right" w:pos="1202"/>
              </w:tabs>
              <w:jc w:val="right"/>
              <w:outlineLvl w:val="0"/>
              <w:rPr>
                <w:rFonts w:asciiTheme="minorHAnsi" w:hAnsiTheme="minorHAnsi" w:cs="Arial"/>
                <w:iCs/>
                <w:sz w:val="18"/>
                <w:szCs w:val="18"/>
              </w:rPr>
            </w:pPr>
            <w:bookmarkStart w:id="481" w:name="_Toc4057588"/>
            <w:r>
              <w:rPr>
                <w:rFonts w:asciiTheme="minorHAnsi" w:hAnsiTheme="minorHAnsi" w:cs="Arial"/>
                <w:iCs/>
                <w:sz w:val="18"/>
                <w:szCs w:val="18"/>
              </w:rPr>
              <w:t>-</w:t>
            </w:r>
            <w:bookmarkEnd w:id="481"/>
          </w:p>
        </w:tc>
        <w:tc>
          <w:tcPr>
            <w:tcW w:w="588" w:type="pct"/>
            <w:tcBorders>
              <w:top w:val="single" w:sz="4" w:space="0" w:color="auto"/>
              <w:left w:val="nil"/>
              <w:right w:val="nil"/>
            </w:tcBorders>
            <w:vAlign w:val="bottom"/>
          </w:tcPr>
          <w:p w14:paraId="12E92BED" w14:textId="3220D4DB" w:rsidR="000F09A9" w:rsidRPr="001B38B3" w:rsidDel="00262EC0" w:rsidRDefault="000F09A9" w:rsidP="000F09A9">
            <w:pPr>
              <w:tabs>
                <w:tab w:val="right" w:pos="1202"/>
              </w:tabs>
              <w:jc w:val="right"/>
              <w:outlineLvl w:val="0"/>
              <w:rPr>
                <w:rFonts w:asciiTheme="minorHAnsi" w:hAnsiTheme="minorHAnsi" w:cs="Arial"/>
                <w:iCs/>
                <w:sz w:val="18"/>
                <w:szCs w:val="18"/>
                <w:lang w:val="hr-HR"/>
              </w:rPr>
            </w:pPr>
            <w:bookmarkStart w:id="482" w:name="_Toc4057589"/>
            <w:r w:rsidRPr="00EA22B8">
              <w:rPr>
                <w:rFonts w:asciiTheme="minorHAnsi" w:hAnsiTheme="minorHAnsi" w:cs="Arial"/>
                <w:iCs/>
                <w:sz w:val="18"/>
                <w:szCs w:val="18"/>
              </w:rPr>
              <w:t>(157)</w:t>
            </w:r>
            <w:bookmarkEnd w:id="482"/>
          </w:p>
        </w:tc>
        <w:tc>
          <w:tcPr>
            <w:tcW w:w="588" w:type="pct"/>
            <w:tcBorders>
              <w:top w:val="single" w:sz="4" w:space="0" w:color="auto"/>
              <w:left w:val="nil"/>
              <w:right w:val="nil"/>
            </w:tcBorders>
            <w:shd w:val="clear" w:color="auto" w:fill="auto"/>
            <w:vAlign w:val="bottom"/>
          </w:tcPr>
          <w:p w14:paraId="1646EFD4" w14:textId="37F83AB4" w:rsidR="000F09A9" w:rsidRPr="00262EC0" w:rsidRDefault="000F09A9" w:rsidP="000F09A9">
            <w:pPr>
              <w:tabs>
                <w:tab w:val="right" w:pos="1202"/>
              </w:tabs>
              <w:jc w:val="right"/>
              <w:outlineLvl w:val="0"/>
              <w:rPr>
                <w:rFonts w:asciiTheme="minorHAnsi" w:hAnsiTheme="minorHAnsi" w:cs="Arial"/>
                <w:b/>
                <w:iCs/>
                <w:sz w:val="18"/>
                <w:szCs w:val="18"/>
              </w:rPr>
            </w:pPr>
            <w:bookmarkStart w:id="483" w:name="_Toc4057590"/>
            <w:r>
              <w:rPr>
                <w:rFonts w:asciiTheme="minorHAnsi" w:hAnsiTheme="minorHAnsi" w:cs="Arial"/>
                <w:b/>
                <w:iCs/>
                <w:sz w:val="18"/>
                <w:szCs w:val="18"/>
              </w:rPr>
              <w:t>(157)</w:t>
            </w:r>
            <w:bookmarkEnd w:id="483"/>
          </w:p>
        </w:tc>
      </w:tr>
      <w:tr w:rsidR="000F09A9" w:rsidRPr="00262EC0" w14:paraId="259848C3" w14:textId="77777777" w:rsidTr="00EA22B8">
        <w:trPr>
          <w:trHeight w:val="521"/>
        </w:trPr>
        <w:tc>
          <w:tcPr>
            <w:tcW w:w="1471" w:type="pct"/>
            <w:vAlign w:val="bottom"/>
          </w:tcPr>
          <w:p w14:paraId="413BF272" w14:textId="77777777" w:rsidR="000F09A9" w:rsidRPr="00EA22B8" w:rsidRDefault="000F09A9" w:rsidP="000F09A9">
            <w:pPr>
              <w:tabs>
                <w:tab w:val="right" w:pos="1202"/>
              </w:tabs>
              <w:outlineLvl w:val="0"/>
              <w:rPr>
                <w:rFonts w:asciiTheme="minorHAnsi" w:hAnsiTheme="minorHAnsi" w:cs="Arial"/>
                <w:iCs/>
                <w:sz w:val="18"/>
                <w:szCs w:val="18"/>
              </w:rPr>
            </w:pPr>
            <w:bookmarkStart w:id="484" w:name="_Toc4057591"/>
            <w:r w:rsidRPr="00EA22B8">
              <w:rPr>
                <w:rFonts w:asciiTheme="minorHAnsi" w:hAnsiTheme="minorHAnsi" w:cs="Arial"/>
                <w:iCs/>
                <w:sz w:val="18"/>
                <w:szCs w:val="18"/>
              </w:rPr>
              <w:t>Capital paid-in from the State Budget</w:t>
            </w:r>
            <w:bookmarkEnd w:id="484"/>
            <w:r w:rsidRPr="00EA22B8">
              <w:rPr>
                <w:rFonts w:asciiTheme="minorHAnsi" w:hAnsiTheme="minorHAnsi" w:cs="Arial"/>
                <w:iCs/>
                <w:sz w:val="18"/>
                <w:szCs w:val="18"/>
              </w:rPr>
              <w:t xml:space="preserve">  </w:t>
            </w:r>
          </w:p>
        </w:tc>
        <w:tc>
          <w:tcPr>
            <w:tcW w:w="588" w:type="pct"/>
            <w:tcBorders>
              <w:left w:val="nil"/>
              <w:right w:val="nil"/>
            </w:tcBorders>
            <w:shd w:val="clear" w:color="auto" w:fill="auto"/>
            <w:vAlign w:val="bottom"/>
          </w:tcPr>
          <w:p w14:paraId="33D0D8CE" w14:textId="541AAC9C" w:rsidR="000F09A9" w:rsidRPr="00EA22B8" w:rsidRDefault="000F09A9" w:rsidP="000F09A9">
            <w:pPr>
              <w:tabs>
                <w:tab w:val="right" w:pos="1202"/>
              </w:tabs>
              <w:jc w:val="right"/>
              <w:outlineLvl w:val="0"/>
              <w:rPr>
                <w:rFonts w:asciiTheme="minorHAnsi" w:hAnsiTheme="minorHAnsi" w:cs="Arial"/>
                <w:iCs/>
                <w:sz w:val="18"/>
                <w:szCs w:val="18"/>
                <w:lang w:val="hr-HR"/>
              </w:rPr>
            </w:pPr>
            <w:bookmarkStart w:id="485" w:name="_Toc4057592"/>
            <w:r>
              <w:rPr>
                <w:rFonts w:asciiTheme="minorHAnsi" w:hAnsiTheme="minorHAnsi" w:cs="Arial"/>
                <w:iCs/>
                <w:sz w:val="18"/>
                <w:szCs w:val="18"/>
              </w:rPr>
              <w:t>50,000</w:t>
            </w:r>
            <w:bookmarkEnd w:id="485"/>
          </w:p>
        </w:tc>
        <w:tc>
          <w:tcPr>
            <w:tcW w:w="588" w:type="pct"/>
            <w:tcBorders>
              <w:left w:val="nil"/>
              <w:right w:val="nil"/>
            </w:tcBorders>
            <w:shd w:val="clear" w:color="auto" w:fill="auto"/>
            <w:vAlign w:val="bottom"/>
          </w:tcPr>
          <w:p w14:paraId="6E1A250F" w14:textId="56EA1AD9" w:rsidR="000F09A9" w:rsidRPr="00EA22B8" w:rsidRDefault="000F09A9" w:rsidP="000F09A9">
            <w:pPr>
              <w:tabs>
                <w:tab w:val="right" w:pos="1202"/>
              </w:tabs>
              <w:jc w:val="right"/>
              <w:outlineLvl w:val="0"/>
              <w:rPr>
                <w:rFonts w:asciiTheme="minorHAnsi" w:hAnsiTheme="minorHAnsi" w:cs="Arial"/>
                <w:iCs/>
                <w:sz w:val="18"/>
                <w:szCs w:val="18"/>
                <w:lang w:val="hr-HR"/>
              </w:rPr>
            </w:pPr>
            <w:bookmarkStart w:id="486" w:name="_Toc4057593"/>
            <w:r>
              <w:rPr>
                <w:rFonts w:asciiTheme="minorHAnsi" w:hAnsiTheme="minorHAnsi" w:cs="Arial"/>
                <w:iCs/>
                <w:sz w:val="18"/>
                <w:szCs w:val="18"/>
              </w:rPr>
              <w:t>-</w:t>
            </w:r>
            <w:bookmarkEnd w:id="486"/>
          </w:p>
        </w:tc>
        <w:tc>
          <w:tcPr>
            <w:tcW w:w="588" w:type="pct"/>
            <w:tcBorders>
              <w:left w:val="nil"/>
              <w:right w:val="nil"/>
            </w:tcBorders>
            <w:shd w:val="clear" w:color="auto" w:fill="auto"/>
            <w:vAlign w:val="bottom"/>
          </w:tcPr>
          <w:p w14:paraId="7C0CA290" w14:textId="5E99C452" w:rsidR="000F09A9" w:rsidRPr="00EA22B8" w:rsidRDefault="000F09A9" w:rsidP="000F09A9">
            <w:pPr>
              <w:tabs>
                <w:tab w:val="right" w:pos="1202"/>
              </w:tabs>
              <w:jc w:val="right"/>
              <w:outlineLvl w:val="0"/>
              <w:rPr>
                <w:rFonts w:asciiTheme="minorHAnsi" w:hAnsiTheme="minorHAnsi" w:cs="Arial"/>
                <w:iCs/>
                <w:sz w:val="18"/>
                <w:szCs w:val="18"/>
                <w:lang w:val="hr-HR"/>
              </w:rPr>
            </w:pPr>
            <w:bookmarkStart w:id="487" w:name="_Toc4057594"/>
            <w:r>
              <w:rPr>
                <w:rFonts w:asciiTheme="minorHAnsi" w:hAnsiTheme="minorHAnsi" w:cs="Arial"/>
                <w:iCs/>
                <w:sz w:val="18"/>
                <w:szCs w:val="18"/>
              </w:rPr>
              <w:t>-</w:t>
            </w:r>
            <w:bookmarkEnd w:id="487"/>
          </w:p>
        </w:tc>
        <w:tc>
          <w:tcPr>
            <w:tcW w:w="588" w:type="pct"/>
            <w:tcBorders>
              <w:left w:val="nil"/>
              <w:right w:val="nil"/>
            </w:tcBorders>
            <w:shd w:val="clear" w:color="auto" w:fill="auto"/>
            <w:vAlign w:val="bottom"/>
          </w:tcPr>
          <w:p w14:paraId="0BC560BB" w14:textId="386067FD" w:rsidR="000F09A9" w:rsidRPr="00EA22B8" w:rsidRDefault="000F09A9" w:rsidP="000F09A9">
            <w:pPr>
              <w:tabs>
                <w:tab w:val="right" w:pos="1202"/>
              </w:tabs>
              <w:jc w:val="right"/>
              <w:outlineLvl w:val="0"/>
              <w:rPr>
                <w:rFonts w:asciiTheme="minorHAnsi" w:hAnsiTheme="minorHAnsi" w:cs="Arial"/>
                <w:iCs/>
                <w:sz w:val="18"/>
                <w:szCs w:val="18"/>
                <w:lang w:val="hr-HR"/>
              </w:rPr>
            </w:pPr>
            <w:bookmarkStart w:id="488" w:name="_Toc4057595"/>
            <w:r>
              <w:rPr>
                <w:rFonts w:asciiTheme="minorHAnsi" w:hAnsiTheme="minorHAnsi" w:cs="Arial"/>
                <w:iCs/>
                <w:sz w:val="18"/>
                <w:szCs w:val="18"/>
              </w:rPr>
              <w:t>-</w:t>
            </w:r>
            <w:bookmarkEnd w:id="488"/>
          </w:p>
        </w:tc>
        <w:tc>
          <w:tcPr>
            <w:tcW w:w="588" w:type="pct"/>
            <w:tcBorders>
              <w:left w:val="nil"/>
              <w:right w:val="nil"/>
            </w:tcBorders>
            <w:vAlign w:val="bottom"/>
          </w:tcPr>
          <w:p w14:paraId="2E1CA77F" w14:textId="7FCEAD5C" w:rsidR="000F09A9" w:rsidRPr="00EA22B8" w:rsidRDefault="000F09A9" w:rsidP="000F09A9">
            <w:pPr>
              <w:tabs>
                <w:tab w:val="right" w:pos="1202"/>
              </w:tabs>
              <w:jc w:val="right"/>
              <w:outlineLvl w:val="0"/>
              <w:rPr>
                <w:rFonts w:asciiTheme="minorHAnsi" w:hAnsiTheme="minorHAnsi" w:cs="Arial"/>
                <w:iCs/>
                <w:sz w:val="18"/>
                <w:szCs w:val="18"/>
                <w:lang w:val="hr-HR"/>
              </w:rPr>
            </w:pPr>
            <w:bookmarkStart w:id="489" w:name="_Toc4057596"/>
            <w:r w:rsidRPr="00EA22B8">
              <w:rPr>
                <w:rFonts w:asciiTheme="minorHAnsi" w:hAnsiTheme="minorHAnsi" w:cs="Arial"/>
                <w:iCs/>
                <w:sz w:val="18"/>
                <w:szCs w:val="18"/>
              </w:rPr>
              <w:t>-</w:t>
            </w:r>
            <w:bookmarkEnd w:id="489"/>
          </w:p>
        </w:tc>
        <w:tc>
          <w:tcPr>
            <w:tcW w:w="588" w:type="pct"/>
            <w:tcBorders>
              <w:left w:val="nil"/>
              <w:right w:val="nil"/>
            </w:tcBorders>
            <w:shd w:val="clear" w:color="auto" w:fill="auto"/>
            <w:vAlign w:val="bottom"/>
          </w:tcPr>
          <w:p w14:paraId="1C528A81" w14:textId="24978C6F" w:rsidR="000F09A9" w:rsidRPr="00EA22B8" w:rsidRDefault="000F09A9" w:rsidP="000F09A9">
            <w:pPr>
              <w:tabs>
                <w:tab w:val="right" w:pos="1202"/>
              </w:tabs>
              <w:jc w:val="right"/>
              <w:outlineLvl w:val="0"/>
              <w:rPr>
                <w:rFonts w:asciiTheme="minorHAnsi" w:hAnsiTheme="minorHAnsi" w:cs="Arial"/>
                <w:b/>
                <w:iCs/>
                <w:sz w:val="18"/>
                <w:szCs w:val="18"/>
                <w:lang w:val="hr-HR"/>
              </w:rPr>
            </w:pPr>
            <w:bookmarkStart w:id="490" w:name="_Toc4057597"/>
            <w:r>
              <w:rPr>
                <w:rFonts w:asciiTheme="minorHAnsi" w:hAnsiTheme="minorHAnsi" w:cs="Arial"/>
                <w:b/>
                <w:iCs/>
                <w:sz w:val="18"/>
                <w:szCs w:val="18"/>
              </w:rPr>
              <w:t>50,000</w:t>
            </w:r>
            <w:bookmarkEnd w:id="490"/>
          </w:p>
        </w:tc>
      </w:tr>
      <w:tr w:rsidR="000F09A9" w:rsidRPr="00262EC0" w14:paraId="3322008D" w14:textId="77777777" w:rsidTr="007D690A">
        <w:trPr>
          <w:trHeight w:val="521"/>
        </w:trPr>
        <w:tc>
          <w:tcPr>
            <w:tcW w:w="1471" w:type="pct"/>
            <w:vAlign w:val="bottom"/>
          </w:tcPr>
          <w:p w14:paraId="5E2C28C5" w14:textId="4A155C5B" w:rsidR="000F09A9" w:rsidRPr="00EA22B8" w:rsidRDefault="000F09A9" w:rsidP="000F09A9">
            <w:pPr>
              <w:tabs>
                <w:tab w:val="right" w:pos="1202"/>
              </w:tabs>
              <w:spacing w:line="301" w:lineRule="exact"/>
              <w:outlineLvl w:val="0"/>
              <w:rPr>
                <w:rFonts w:asciiTheme="minorHAnsi" w:hAnsiTheme="minorHAnsi" w:cs="Arial"/>
                <w:iCs/>
                <w:sz w:val="18"/>
                <w:szCs w:val="18"/>
              </w:rPr>
            </w:pPr>
            <w:bookmarkStart w:id="491" w:name="_Toc4057598"/>
            <w:r w:rsidRPr="00EA22B8">
              <w:rPr>
                <w:rFonts w:asciiTheme="minorHAnsi" w:hAnsiTheme="minorHAnsi" w:cs="Arial"/>
                <w:iCs/>
                <w:sz w:val="18"/>
                <w:szCs w:val="18"/>
              </w:rPr>
              <w:t>Transfer of profit 201</w:t>
            </w:r>
            <w:r>
              <w:rPr>
                <w:rFonts w:asciiTheme="minorHAnsi" w:hAnsiTheme="minorHAnsi" w:cs="Arial"/>
                <w:iCs/>
                <w:sz w:val="18"/>
                <w:szCs w:val="18"/>
              </w:rPr>
              <w:t>7</w:t>
            </w:r>
            <w:r w:rsidRPr="00EA22B8">
              <w:rPr>
                <w:rFonts w:asciiTheme="minorHAnsi" w:hAnsiTheme="minorHAnsi" w:cs="Arial"/>
                <w:iCs/>
                <w:sz w:val="18"/>
                <w:szCs w:val="18"/>
              </w:rPr>
              <w:t xml:space="preserve"> to</w:t>
            </w:r>
            <w:bookmarkEnd w:id="491"/>
          </w:p>
          <w:p w14:paraId="5F24F5CA" w14:textId="77777777" w:rsidR="000F09A9" w:rsidRPr="00EA22B8" w:rsidRDefault="000F09A9" w:rsidP="000F09A9">
            <w:pPr>
              <w:tabs>
                <w:tab w:val="right" w:pos="1202"/>
              </w:tabs>
              <w:outlineLvl w:val="0"/>
              <w:rPr>
                <w:rFonts w:asciiTheme="minorHAnsi" w:hAnsiTheme="minorHAnsi" w:cs="Arial"/>
                <w:i/>
                <w:iCs/>
                <w:sz w:val="18"/>
                <w:szCs w:val="18"/>
              </w:rPr>
            </w:pPr>
            <w:bookmarkStart w:id="492" w:name="_Toc4057599"/>
            <w:r w:rsidRPr="00EA22B8">
              <w:rPr>
                <w:rFonts w:asciiTheme="minorHAnsi" w:hAnsiTheme="minorHAnsi" w:cs="Arial"/>
                <w:iCs/>
                <w:sz w:val="18"/>
                <w:szCs w:val="18"/>
              </w:rPr>
              <w:t>retained earnings</w:t>
            </w:r>
            <w:bookmarkEnd w:id="492"/>
          </w:p>
        </w:tc>
        <w:tc>
          <w:tcPr>
            <w:tcW w:w="588" w:type="pct"/>
            <w:tcBorders>
              <w:top w:val="nil"/>
              <w:left w:val="nil"/>
              <w:bottom w:val="single" w:sz="4" w:space="0" w:color="auto"/>
              <w:right w:val="nil"/>
            </w:tcBorders>
            <w:shd w:val="clear" w:color="auto" w:fill="auto"/>
            <w:vAlign w:val="bottom"/>
          </w:tcPr>
          <w:p w14:paraId="27F639A0" w14:textId="3084ED05" w:rsidR="000F09A9" w:rsidRPr="00EA22B8" w:rsidRDefault="000F09A9" w:rsidP="000F09A9">
            <w:pPr>
              <w:tabs>
                <w:tab w:val="right" w:pos="1202"/>
              </w:tabs>
              <w:jc w:val="right"/>
              <w:outlineLvl w:val="0"/>
              <w:rPr>
                <w:rFonts w:asciiTheme="minorHAnsi" w:hAnsiTheme="minorHAnsi" w:cs="Arial"/>
                <w:iCs/>
                <w:sz w:val="18"/>
                <w:szCs w:val="18"/>
              </w:rPr>
            </w:pPr>
            <w:bookmarkStart w:id="493" w:name="_Toc4057600"/>
            <w:r w:rsidRPr="00EA22B8">
              <w:rPr>
                <w:rFonts w:asciiTheme="minorHAnsi" w:hAnsiTheme="minorHAnsi" w:cs="Arial"/>
                <w:iCs/>
                <w:sz w:val="18"/>
                <w:szCs w:val="18"/>
              </w:rPr>
              <w:t>-</w:t>
            </w:r>
            <w:bookmarkEnd w:id="493"/>
          </w:p>
        </w:tc>
        <w:tc>
          <w:tcPr>
            <w:tcW w:w="588" w:type="pct"/>
            <w:tcBorders>
              <w:top w:val="nil"/>
              <w:left w:val="nil"/>
              <w:bottom w:val="single" w:sz="4" w:space="0" w:color="auto"/>
              <w:right w:val="nil"/>
            </w:tcBorders>
            <w:shd w:val="clear" w:color="auto" w:fill="auto"/>
            <w:vAlign w:val="bottom"/>
          </w:tcPr>
          <w:p w14:paraId="2C0D708A" w14:textId="7685AA1C" w:rsidR="000F09A9" w:rsidRPr="00EA22B8" w:rsidRDefault="000F09A9" w:rsidP="000F09A9">
            <w:pPr>
              <w:tabs>
                <w:tab w:val="right" w:pos="1202"/>
              </w:tabs>
              <w:jc w:val="right"/>
              <w:outlineLvl w:val="0"/>
              <w:rPr>
                <w:rFonts w:asciiTheme="minorHAnsi" w:hAnsiTheme="minorHAnsi" w:cs="Arial"/>
                <w:iCs/>
                <w:sz w:val="18"/>
                <w:szCs w:val="18"/>
              </w:rPr>
            </w:pPr>
            <w:bookmarkStart w:id="494" w:name="_Toc4057601"/>
            <w:r w:rsidRPr="00EA22B8">
              <w:rPr>
                <w:rFonts w:asciiTheme="minorHAnsi" w:hAnsiTheme="minorHAnsi" w:cs="Arial"/>
                <w:iCs/>
                <w:sz w:val="18"/>
                <w:szCs w:val="18"/>
              </w:rPr>
              <w:t>160,783</w:t>
            </w:r>
            <w:bookmarkEnd w:id="494"/>
          </w:p>
        </w:tc>
        <w:tc>
          <w:tcPr>
            <w:tcW w:w="588" w:type="pct"/>
            <w:tcBorders>
              <w:top w:val="nil"/>
              <w:left w:val="nil"/>
              <w:bottom w:val="single" w:sz="4" w:space="0" w:color="auto"/>
              <w:right w:val="nil"/>
            </w:tcBorders>
            <w:shd w:val="clear" w:color="auto" w:fill="auto"/>
            <w:vAlign w:val="bottom"/>
          </w:tcPr>
          <w:p w14:paraId="1AA32791" w14:textId="00DBF773" w:rsidR="000F09A9" w:rsidRPr="00EA22B8" w:rsidRDefault="000F09A9" w:rsidP="000F09A9">
            <w:pPr>
              <w:tabs>
                <w:tab w:val="right" w:pos="1202"/>
              </w:tabs>
              <w:jc w:val="right"/>
              <w:outlineLvl w:val="0"/>
              <w:rPr>
                <w:rFonts w:asciiTheme="minorHAnsi" w:hAnsiTheme="minorHAnsi" w:cs="Arial"/>
                <w:iCs/>
                <w:sz w:val="18"/>
                <w:szCs w:val="18"/>
              </w:rPr>
            </w:pPr>
            <w:bookmarkStart w:id="495" w:name="_Toc4057602"/>
            <w:r w:rsidRPr="00EA22B8">
              <w:rPr>
                <w:rFonts w:asciiTheme="minorHAnsi" w:hAnsiTheme="minorHAnsi" w:cs="Arial"/>
                <w:iCs/>
                <w:sz w:val="18"/>
                <w:szCs w:val="18"/>
              </w:rPr>
              <w:t>-</w:t>
            </w:r>
            <w:bookmarkEnd w:id="495"/>
          </w:p>
        </w:tc>
        <w:tc>
          <w:tcPr>
            <w:tcW w:w="588" w:type="pct"/>
            <w:tcBorders>
              <w:top w:val="nil"/>
              <w:left w:val="nil"/>
              <w:bottom w:val="single" w:sz="4" w:space="0" w:color="auto"/>
              <w:right w:val="nil"/>
            </w:tcBorders>
            <w:shd w:val="clear" w:color="auto" w:fill="auto"/>
            <w:vAlign w:val="bottom"/>
          </w:tcPr>
          <w:p w14:paraId="00319975" w14:textId="11B0B33F" w:rsidR="000F09A9" w:rsidRPr="00EA22B8" w:rsidRDefault="000F09A9" w:rsidP="000F09A9">
            <w:pPr>
              <w:tabs>
                <w:tab w:val="right" w:pos="1202"/>
              </w:tabs>
              <w:jc w:val="right"/>
              <w:outlineLvl w:val="0"/>
              <w:rPr>
                <w:rFonts w:asciiTheme="minorHAnsi" w:hAnsiTheme="minorHAnsi" w:cs="Arial"/>
                <w:iCs/>
                <w:sz w:val="18"/>
                <w:szCs w:val="18"/>
              </w:rPr>
            </w:pPr>
            <w:bookmarkStart w:id="496" w:name="_Toc4057603"/>
            <w:r w:rsidRPr="00EA22B8">
              <w:rPr>
                <w:rFonts w:asciiTheme="minorHAnsi" w:hAnsiTheme="minorHAnsi" w:cs="Arial"/>
                <w:iCs/>
                <w:sz w:val="18"/>
                <w:szCs w:val="18"/>
              </w:rPr>
              <w:t>(160,783)</w:t>
            </w:r>
            <w:bookmarkEnd w:id="496"/>
          </w:p>
        </w:tc>
        <w:tc>
          <w:tcPr>
            <w:tcW w:w="588" w:type="pct"/>
            <w:tcBorders>
              <w:top w:val="nil"/>
              <w:left w:val="nil"/>
              <w:bottom w:val="single" w:sz="4" w:space="0" w:color="auto"/>
              <w:right w:val="nil"/>
            </w:tcBorders>
            <w:vAlign w:val="bottom"/>
          </w:tcPr>
          <w:p w14:paraId="09D8BE53" w14:textId="42D941C4" w:rsidR="000F09A9" w:rsidRPr="00EA22B8" w:rsidRDefault="000F09A9" w:rsidP="000F09A9">
            <w:pPr>
              <w:tabs>
                <w:tab w:val="right" w:pos="1202"/>
              </w:tabs>
              <w:jc w:val="right"/>
              <w:outlineLvl w:val="0"/>
              <w:rPr>
                <w:rFonts w:asciiTheme="minorHAnsi" w:hAnsiTheme="minorHAnsi" w:cs="Arial"/>
                <w:iCs/>
                <w:sz w:val="18"/>
                <w:szCs w:val="18"/>
              </w:rPr>
            </w:pPr>
            <w:bookmarkStart w:id="497" w:name="_Toc4057604"/>
            <w:r w:rsidRPr="00EA22B8">
              <w:rPr>
                <w:rFonts w:asciiTheme="minorHAnsi" w:hAnsiTheme="minorHAnsi" w:cs="Arial"/>
                <w:iCs/>
                <w:sz w:val="18"/>
                <w:szCs w:val="18"/>
              </w:rPr>
              <w:t>-</w:t>
            </w:r>
            <w:bookmarkEnd w:id="497"/>
          </w:p>
        </w:tc>
        <w:tc>
          <w:tcPr>
            <w:tcW w:w="588" w:type="pct"/>
            <w:tcBorders>
              <w:top w:val="nil"/>
              <w:left w:val="nil"/>
              <w:bottom w:val="single" w:sz="4" w:space="0" w:color="auto"/>
              <w:right w:val="nil"/>
            </w:tcBorders>
            <w:shd w:val="clear" w:color="auto" w:fill="auto"/>
            <w:vAlign w:val="bottom"/>
          </w:tcPr>
          <w:p w14:paraId="5B0A3F0F" w14:textId="23BCE54B" w:rsidR="000F09A9" w:rsidRPr="00EA22B8" w:rsidRDefault="000F09A9" w:rsidP="000F09A9">
            <w:pPr>
              <w:tabs>
                <w:tab w:val="right" w:pos="1202"/>
              </w:tabs>
              <w:jc w:val="right"/>
              <w:outlineLvl w:val="0"/>
              <w:rPr>
                <w:rFonts w:asciiTheme="minorHAnsi" w:hAnsiTheme="minorHAnsi" w:cs="Arial"/>
                <w:b/>
                <w:iCs/>
                <w:sz w:val="18"/>
                <w:szCs w:val="18"/>
              </w:rPr>
            </w:pPr>
            <w:bookmarkStart w:id="498" w:name="_Toc4057605"/>
            <w:r w:rsidRPr="00EA22B8">
              <w:rPr>
                <w:rFonts w:asciiTheme="minorHAnsi" w:hAnsiTheme="minorHAnsi" w:cs="Arial"/>
                <w:b/>
                <w:iCs/>
                <w:sz w:val="18"/>
                <w:szCs w:val="18"/>
              </w:rPr>
              <w:t>-</w:t>
            </w:r>
            <w:bookmarkEnd w:id="498"/>
          </w:p>
        </w:tc>
      </w:tr>
      <w:tr w:rsidR="000F09A9" w:rsidRPr="00262EC0" w14:paraId="4C808BF1" w14:textId="77777777" w:rsidTr="007D690A">
        <w:trPr>
          <w:trHeight w:val="340"/>
        </w:trPr>
        <w:tc>
          <w:tcPr>
            <w:tcW w:w="1471" w:type="pct"/>
            <w:vAlign w:val="bottom"/>
          </w:tcPr>
          <w:p w14:paraId="3A7BF12C" w14:textId="1988B042" w:rsidR="000F09A9" w:rsidRPr="00EA22B8" w:rsidRDefault="000F09A9" w:rsidP="000F09A9">
            <w:pPr>
              <w:tabs>
                <w:tab w:val="right" w:pos="1202"/>
              </w:tabs>
              <w:outlineLvl w:val="0"/>
              <w:rPr>
                <w:rFonts w:asciiTheme="minorHAnsi" w:hAnsiTheme="minorHAnsi" w:cs="Arial"/>
                <w:b/>
                <w:iCs/>
                <w:sz w:val="18"/>
                <w:szCs w:val="18"/>
              </w:rPr>
            </w:pPr>
            <w:bookmarkStart w:id="499" w:name="_Toc4057606"/>
            <w:r w:rsidRPr="00EA22B8">
              <w:rPr>
                <w:rFonts w:asciiTheme="minorHAnsi" w:hAnsiTheme="minorHAnsi" w:cs="Arial"/>
                <w:b/>
                <w:iCs/>
                <w:sz w:val="18"/>
                <w:szCs w:val="18"/>
              </w:rPr>
              <w:t xml:space="preserve">Balance as at 31 December </w:t>
            </w:r>
            <w:bookmarkEnd w:id="499"/>
            <w:r w:rsidRPr="00EA22B8">
              <w:rPr>
                <w:rFonts w:asciiTheme="minorHAnsi" w:hAnsiTheme="minorHAnsi" w:cs="Arial"/>
                <w:b/>
                <w:iCs/>
                <w:sz w:val="18"/>
                <w:szCs w:val="18"/>
              </w:rPr>
              <w:t>201</w:t>
            </w:r>
            <w:r>
              <w:rPr>
                <w:rFonts w:asciiTheme="minorHAnsi" w:hAnsiTheme="minorHAnsi" w:cs="Arial"/>
                <w:b/>
                <w:iCs/>
                <w:sz w:val="18"/>
                <w:szCs w:val="18"/>
              </w:rPr>
              <w:t>8</w:t>
            </w:r>
          </w:p>
        </w:tc>
        <w:tc>
          <w:tcPr>
            <w:tcW w:w="588" w:type="pct"/>
            <w:tcBorders>
              <w:top w:val="single" w:sz="4" w:space="0" w:color="auto"/>
              <w:left w:val="nil"/>
              <w:bottom w:val="single" w:sz="12" w:space="0" w:color="auto"/>
              <w:right w:val="nil"/>
            </w:tcBorders>
            <w:shd w:val="clear" w:color="auto" w:fill="auto"/>
            <w:vAlign w:val="bottom"/>
          </w:tcPr>
          <w:p w14:paraId="3FDFF78E" w14:textId="2BDEA2CD" w:rsidR="000F09A9" w:rsidRPr="00EA22B8" w:rsidRDefault="000F09A9" w:rsidP="000F09A9">
            <w:pPr>
              <w:tabs>
                <w:tab w:val="right" w:pos="1202"/>
              </w:tabs>
              <w:jc w:val="right"/>
              <w:outlineLvl w:val="0"/>
              <w:rPr>
                <w:rFonts w:asciiTheme="minorHAnsi" w:hAnsiTheme="minorHAnsi" w:cs="Calibri"/>
                <w:b/>
                <w:iCs/>
                <w:sz w:val="18"/>
                <w:szCs w:val="18"/>
              </w:rPr>
            </w:pPr>
            <w:bookmarkStart w:id="500" w:name="_Toc4057607"/>
            <w:r w:rsidRPr="00FB3A7C">
              <w:rPr>
                <w:rFonts w:ascii="Calibri" w:hAnsi="Calibri" w:cs="Calibri"/>
                <w:b/>
                <w:bCs/>
                <w:color w:val="000000"/>
                <w:sz w:val="18"/>
                <w:szCs w:val="18"/>
              </w:rPr>
              <w:t>7</w:t>
            </w:r>
            <w:r>
              <w:rPr>
                <w:rFonts w:ascii="Calibri" w:hAnsi="Calibri" w:cs="Calibri"/>
                <w:b/>
                <w:bCs/>
                <w:color w:val="000000"/>
                <w:sz w:val="18"/>
                <w:szCs w:val="18"/>
              </w:rPr>
              <w:t>,</w:t>
            </w:r>
            <w:r w:rsidRPr="00FB3A7C">
              <w:rPr>
                <w:rFonts w:ascii="Calibri" w:hAnsi="Calibri" w:cs="Calibri"/>
                <w:b/>
                <w:bCs/>
                <w:color w:val="000000"/>
                <w:sz w:val="18"/>
                <w:szCs w:val="18"/>
              </w:rPr>
              <w:t>059</w:t>
            </w:r>
            <w:r>
              <w:rPr>
                <w:rFonts w:ascii="Calibri" w:hAnsi="Calibri" w:cs="Calibri"/>
                <w:b/>
                <w:bCs/>
                <w:color w:val="000000"/>
                <w:sz w:val="18"/>
                <w:szCs w:val="18"/>
              </w:rPr>
              <w:t>,</w:t>
            </w:r>
            <w:r w:rsidRPr="00FB3A7C">
              <w:rPr>
                <w:rFonts w:ascii="Calibri" w:hAnsi="Calibri" w:cs="Calibri"/>
                <w:b/>
                <w:bCs/>
                <w:color w:val="000000"/>
                <w:sz w:val="18"/>
                <w:szCs w:val="18"/>
              </w:rPr>
              <w:t>632</w:t>
            </w:r>
            <w:bookmarkEnd w:id="500"/>
          </w:p>
        </w:tc>
        <w:tc>
          <w:tcPr>
            <w:tcW w:w="588" w:type="pct"/>
            <w:tcBorders>
              <w:top w:val="single" w:sz="4" w:space="0" w:color="auto"/>
              <w:left w:val="nil"/>
              <w:bottom w:val="single" w:sz="12" w:space="0" w:color="auto"/>
              <w:right w:val="nil"/>
            </w:tcBorders>
            <w:shd w:val="clear" w:color="auto" w:fill="auto"/>
            <w:vAlign w:val="bottom"/>
          </w:tcPr>
          <w:p w14:paraId="0E28E2DF" w14:textId="17186F9D" w:rsidR="000F09A9" w:rsidRPr="00EA22B8" w:rsidRDefault="000F09A9" w:rsidP="000F09A9">
            <w:pPr>
              <w:tabs>
                <w:tab w:val="right" w:pos="1202"/>
              </w:tabs>
              <w:jc w:val="right"/>
              <w:outlineLvl w:val="0"/>
              <w:rPr>
                <w:rFonts w:asciiTheme="minorHAnsi" w:hAnsiTheme="minorHAnsi" w:cs="Calibri"/>
                <w:b/>
                <w:iCs/>
                <w:sz w:val="18"/>
                <w:szCs w:val="18"/>
              </w:rPr>
            </w:pPr>
            <w:bookmarkStart w:id="501" w:name="_Toc4057608"/>
            <w:r w:rsidRPr="00FB3A7C">
              <w:rPr>
                <w:rFonts w:ascii="Calibri" w:hAnsi="Calibri" w:cs="Calibri"/>
                <w:b/>
                <w:bCs/>
                <w:color w:val="000000"/>
                <w:sz w:val="18"/>
                <w:szCs w:val="18"/>
              </w:rPr>
              <w:t>2</w:t>
            </w:r>
            <w:r>
              <w:rPr>
                <w:rFonts w:ascii="Calibri" w:hAnsi="Calibri" w:cs="Calibri"/>
                <w:b/>
                <w:bCs/>
                <w:color w:val="000000"/>
                <w:sz w:val="18"/>
                <w:szCs w:val="18"/>
              </w:rPr>
              <w:t>,</w:t>
            </w:r>
            <w:r w:rsidRPr="00FB3A7C">
              <w:rPr>
                <w:rFonts w:ascii="Calibri" w:hAnsi="Calibri" w:cs="Calibri"/>
                <w:b/>
                <w:bCs/>
                <w:color w:val="000000"/>
                <w:sz w:val="18"/>
                <w:szCs w:val="18"/>
              </w:rPr>
              <w:t>715</w:t>
            </w:r>
            <w:r>
              <w:rPr>
                <w:rFonts w:ascii="Calibri" w:hAnsi="Calibri" w:cs="Calibri"/>
                <w:b/>
                <w:bCs/>
                <w:color w:val="000000"/>
                <w:sz w:val="18"/>
                <w:szCs w:val="18"/>
              </w:rPr>
              <w:t>,</w:t>
            </w:r>
            <w:r w:rsidRPr="00FB3A7C">
              <w:rPr>
                <w:rFonts w:ascii="Calibri" w:hAnsi="Calibri" w:cs="Calibri"/>
                <w:b/>
                <w:bCs/>
                <w:color w:val="000000"/>
                <w:sz w:val="18"/>
                <w:szCs w:val="18"/>
              </w:rPr>
              <w:t>028</w:t>
            </w:r>
            <w:bookmarkEnd w:id="501"/>
          </w:p>
        </w:tc>
        <w:tc>
          <w:tcPr>
            <w:tcW w:w="588" w:type="pct"/>
            <w:tcBorders>
              <w:top w:val="single" w:sz="4" w:space="0" w:color="auto"/>
              <w:left w:val="nil"/>
              <w:bottom w:val="single" w:sz="12" w:space="0" w:color="auto"/>
              <w:right w:val="nil"/>
            </w:tcBorders>
            <w:shd w:val="clear" w:color="auto" w:fill="auto"/>
            <w:vAlign w:val="bottom"/>
          </w:tcPr>
          <w:p w14:paraId="51944826" w14:textId="1F7E850C" w:rsidR="000F09A9" w:rsidRPr="00EA22B8" w:rsidRDefault="000F09A9" w:rsidP="000F09A9">
            <w:pPr>
              <w:tabs>
                <w:tab w:val="right" w:pos="1202"/>
              </w:tabs>
              <w:jc w:val="right"/>
              <w:outlineLvl w:val="0"/>
              <w:rPr>
                <w:rFonts w:asciiTheme="minorHAnsi" w:hAnsiTheme="minorHAnsi" w:cs="Calibri"/>
                <w:b/>
                <w:iCs/>
                <w:sz w:val="18"/>
                <w:szCs w:val="18"/>
              </w:rPr>
            </w:pPr>
            <w:bookmarkStart w:id="502" w:name="_Toc4057609"/>
            <w:r w:rsidRPr="00FB3A7C">
              <w:rPr>
                <w:rFonts w:ascii="Calibri" w:hAnsi="Calibri" w:cs="Calibri"/>
                <w:b/>
                <w:bCs/>
                <w:color w:val="000000"/>
                <w:sz w:val="18"/>
                <w:szCs w:val="18"/>
              </w:rPr>
              <w:t>62</w:t>
            </w:r>
            <w:r>
              <w:rPr>
                <w:rFonts w:ascii="Calibri" w:hAnsi="Calibri" w:cs="Calibri"/>
                <w:b/>
                <w:bCs/>
                <w:color w:val="000000"/>
                <w:sz w:val="18"/>
                <w:szCs w:val="18"/>
              </w:rPr>
              <w:t>,</w:t>
            </w:r>
            <w:r w:rsidRPr="00FB3A7C">
              <w:rPr>
                <w:rFonts w:ascii="Calibri" w:hAnsi="Calibri" w:cs="Calibri"/>
                <w:b/>
                <w:bCs/>
                <w:color w:val="000000"/>
                <w:sz w:val="18"/>
                <w:szCs w:val="18"/>
              </w:rPr>
              <w:t>878</w:t>
            </w:r>
            <w:bookmarkEnd w:id="502"/>
          </w:p>
        </w:tc>
        <w:tc>
          <w:tcPr>
            <w:tcW w:w="588" w:type="pct"/>
            <w:tcBorders>
              <w:top w:val="single" w:sz="4" w:space="0" w:color="auto"/>
              <w:left w:val="nil"/>
              <w:bottom w:val="single" w:sz="12" w:space="0" w:color="auto"/>
              <w:right w:val="nil"/>
            </w:tcBorders>
            <w:shd w:val="clear" w:color="auto" w:fill="auto"/>
            <w:vAlign w:val="bottom"/>
          </w:tcPr>
          <w:p w14:paraId="40A0AA0E" w14:textId="53C2DAE0" w:rsidR="000F09A9" w:rsidRPr="00EA22B8" w:rsidRDefault="000F09A9" w:rsidP="000F09A9">
            <w:pPr>
              <w:tabs>
                <w:tab w:val="right" w:pos="1202"/>
              </w:tabs>
              <w:jc w:val="right"/>
              <w:outlineLvl w:val="0"/>
              <w:rPr>
                <w:rFonts w:asciiTheme="minorHAnsi" w:hAnsiTheme="minorHAnsi" w:cs="Calibri"/>
                <w:b/>
                <w:iCs/>
                <w:sz w:val="18"/>
                <w:szCs w:val="18"/>
              </w:rPr>
            </w:pPr>
            <w:bookmarkStart w:id="503" w:name="_Toc4057610"/>
            <w:r w:rsidRPr="00FB3A7C">
              <w:rPr>
                <w:rFonts w:ascii="Calibri" w:hAnsi="Calibri" w:cs="Calibri"/>
                <w:b/>
                <w:bCs/>
                <w:color w:val="000000"/>
                <w:sz w:val="18"/>
                <w:szCs w:val="18"/>
              </w:rPr>
              <w:t>204</w:t>
            </w:r>
            <w:r>
              <w:rPr>
                <w:rFonts w:ascii="Calibri" w:hAnsi="Calibri" w:cs="Calibri"/>
                <w:b/>
                <w:bCs/>
                <w:color w:val="000000"/>
                <w:sz w:val="18"/>
                <w:szCs w:val="18"/>
              </w:rPr>
              <w:t>,</w:t>
            </w:r>
            <w:r w:rsidRPr="00FB3A7C">
              <w:rPr>
                <w:rFonts w:ascii="Calibri" w:hAnsi="Calibri" w:cs="Calibri"/>
                <w:b/>
                <w:bCs/>
                <w:color w:val="000000"/>
                <w:sz w:val="18"/>
                <w:szCs w:val="18"/>
              </w:rPr>
              <w:t>328</w:t>
            </w:r>
            <w:bookmarkEnd w:id="503"/>
          </w:p>
        </w:tc>
        <w:tc>
          <w:tcPr>
            <w:tcW w:w="588" w:type="pct"/>
            <w:tcBorders>
              <w:top w:val="single" w:sz="4" w:space="0" w:color="auto"/>
              <w:left w:val="nil"/>
              <w:bottom w:val="single" w:sz="12" w:space="0" w:color="auto"/>
              <w:right w:val="nil"/>
            </w:tcBorders>
            <w:shd w:val="clear" w:color="auto" w:fill="auto"/>
            <w:vAlign w:val="bottom"/>
          </w:tcPr>
          <w:p w14:paraId="6EA8A32A" w14:textId="7553A215" w:rsidR="000F09A9" w:rsidRPr="00EA22B8" w:rsidRDefault="000F09A9" w:rsidP="000F09A9">
            <w:pPr>
              <w:tabs>
                <w:tab w:val="right" w:pos="1202"/>
              </w:tabs>
              <w:jc w:val="right"/>
              <w:outlineLvl w:val="0"/>
              <w:rPr>
                <w:rFonts w:asciiTheme="minorHAnsi" w:hAnsiTheme="minorHAnsi" w:cs="Calibri"/>
                <w:b/>
                <w:iCs/>
                <w:sz w:val="18"/>
                <w:szCs w:val="18"/>
              </w:rPr>
            </w:pPr>
            <w:bookmarkStart w:id="504" w:name="_Toc4057611"/>
            <w:r w:rsidRPr="00FB3A7C">
              <w:rPr>
                <w:rFonts w:ascii="Calibri" w:hAnsi="Calibri" w:cs="Calibri"/>
                <w:b/>
                <w:bCs/>
                <w:color w:val="000000"/>
                <w:sz w:val="18"/>
                <w:szCs w:val="18"/>
              </w:rPr>
              <w:t xml:space="preserve">    12</w:t>
            </w:r>
            <w:r>
              <w:rPr>
                <w:rFonts w:ascii="Calibri" w:hAnsi="Calibri" w:cs="Calibri"/>
                <w:b/>
                <w:bCs/>
                <w:color w:val="000000"/>
                <w:sz w:val="18"/>
                <w:szCs w:val="18"/>
              </w:rPr>
              <w:t>,</w:t>
            </w:r>
            <w:r w:rsidRPr="00FB3A7C">
              <w:rPr>
                <w:rFonts w:ascii="Calibri" w:hAnsi="Calibri" w:cs="Calibri"/>
                <w:b/>
                <w:bCs/>
                <w:color w:val="000000"/>
                <w:sz w:val="18"/>
                <w:szCs w:val="18"/>
              </w:rPr>
              <w:t xml:space="preserve">146 </w:t>
            </w:r>
            <w:bookmarkEnd w:id="504"/>
          </w:p>
        </w:tc>
        <w:tc>
          <w:tcPr>
            <w:tcW w:w="588" w:type="pct"/>
            <w:tcBorders>
              <w:top w:val="single" w:sz="4" w:space="0" w:color="auto"/>
              <w:left w:val="nil"/>
              <w:bottom w:val="single" w:sz="12" w:space="0" w:color="auto"/>
              <w:right w:val="nil"/>
            </w:tcBorders>
            <w:shd w:val="clear" w:color="auto" w:fill="auto"/>
            <w:vAlign w:val="bottom"/>
          </w:tcPr>
          <w:p w14:paraId="5688786B" w14:textId="247DF040" w:rsidR="000F09A9" w:rsidRPr="00EA22B8" w:rsidRDefault="000F09A9" w:rsidP="000F09A9">
            <w:pPr>
              <w:tabs>
                <w:tab w:val="right" w:pos="1202"/>
              </w:tabs>
              <w:jc w:val="right"/>
              <w:outlineLvl w:val="0"/>
              <w:rPr>
                <w:rFonts w:asciiTheme="minorHAnsi" w:hAnsiTheme="minorHAnsi" w:cs="Calibri"/>
                <w:b/>
                <w:iCs/>
                <w:sz w:val="18"/>
                <w:szCs w:val="18"/>
              </w:rPr>
            </w:pPr>
            <w:bookmarkStart w:id="505" w:name="_Toc4057612"/>
            <w:r w:rsidRPr="00752CD8">
              <w:rPr>
                <w:rFonts w:ascii="Calibri" w:hAnsi="Calibri" w:cs="Calibri"/>
                <w:b/>
                <w:bCs/>
                <w:color w:val="000000"/>
                <w:sz w:val="18"/>
                <w:szCs w:val="18"/>
              </w:rPr>
              <w:t>10</w:t>
            </w:r>
            <w:r>
              <w:rPr>
                <w:rFonts w:ascii="Calibri" w:hAnsi="Calibri" w:cs="Calibri"/>
                <w:b/>
                <w:bCs/>
                <w:color w:val="000000"/>
                <w:sz w:val="18"/>
                <w:szCs w:val="18"/>
              </w:rPr>
              <w:t>,</w:t>
            </w:r>
            <w:r w:rsidRPr="00752CD8">
              <w:rPr>
                <w:rFonts w:ascii="Calibri" w:hAnsi="Calibri" w:cs="Calibri"/>
                <w:b/>
                <w:bCs/>
                <w:color w:val="000000"/>
                <w:sz w:val="18"/>
                <w:szCs w:val="18"/>
              </w:rPr>
              <w:t>054</w:t>
            </w:r>
            <w:r>
              <w:rPr>
                <w:rFonts w:ascii="Calibri" w:hAnsi="Calibri" w:cs="Calibri"/>
                <w:b/>
                <w:bCs/>
                <w:color w:val="000000"/>
                <w:sz w:val="18"/>
                <w:szCs w:val="18"/>
              </w:rPr>
              <w:t>,</w:t>
            </w:r>
            <w:r w:rsidRPr="00752CD8">
              <w:rPr>
                <w:rFonts w:ascii="Calibri" w:hAnsi="Calibri" w:cs="Calibri"/>
                <w:b/>
                <w:bCs/>
                <w:color w:val="000000"/>
                <w:sz w:val="18"/>
                <w:szCs w:val="18"/>
              </w:rPr>
              <w:t>012</w:t>
            </w:r>
            <w:bookmarkEnd w:id="505"/>
          </w:p>
        </w:tc>
      </w:tr>
      <w:tr w:rsidR="00943C78" w:rsidRPr="00262EC0" w14:paraId="44BA0770" w14:textId="77777777" w:rsidTr="00864F78">
        <w:trPr>
          <w:trHeight w:hRule="exact" w:val="398"/>
        </w:trPr>
        <w:tc>
          <w:tcPr>
            <w:tcW w:w="1471" w:type="pct"/>
            <w:vAlign w:val="bottom"/>
          </w:tcPr>
          <w:p w14:paraId="1CCE4039" w14:textId="77777777" w:rsidR="00943C78" w:rsidRPr="00EA22B8" w:rsidRDefault="00943C78" w:rsidP="00943C78">
            <w:pPr>
              <w:tabs>
                <w:tab w:val="right" w:pos="1202"/>
              </w:tabs>
              <w:outlineLvl w:val="0"/>
              <w:rPr>
                <w:rFonts w:asciiTheme="minorHAnsi" w:hAnsiTheme="minorHAnsi" w:cs="Arial"/>
                <w:iCs/>
                <w:sz w:val="18"/>
                <w:szCs w:val="18"/>
              </w:rPr>
            </w:pPr>
            <w:bookmarkStart w:id="506" w:name="_Toc4057634"/>
            <w:r w:rsidRPr="00EA22B8">
              <w:rPr>
                <w:rFonts w:asciiTheme="minorHAnsi" w:hAnsiTheme="minorHAnsi" w:cs="Arial"/>
                <w:iCs/>
                <w:sz w:val="18"/>
                <w:szCs w:val="18"/>
              </w:rPr>
              <w:t>Profit for the year</w:t>
            </w:r>
            <w:bookmarkEnd w:id="506"/>
            <w:r w:rsidRPr="00EA22B8">
              <w:rPr>
                <w:rFonts w:asciiTheme="minorHAnsi" w:hAnsiTheme="minorHAnsi" w:cs="Arial"/>
                <w:iCs/>
                <w:sz w:val="18"/>
                <w:szCs w:val="18"/>
              </w:rPr>
              <w:t xml:space="preserve"> </w:t>
            </w:r>
          </w:p>
        </w:tc>
        <w:tc>
          <w:tcPr>
            <w:tcW w:w="588" w:type="pct"/>
            <w:tcBorders>
              <w:top w:val="single" w:sz="12" w:space="0" w:color="auto"/>
              <w:left w:val="nil"/>
              <w:bottom w:val="nil"/>
              <w:right w:val="nil"/>
            </w:tcBorders>
            <w:shd w:val="clear" w:color="auto" w:fill="auto"/>
            <w:vAlign w:val="bottom"/>
          </w:tcPr>
          <w:p w14:paraId="2F827C89" w14:textId="2A459DDC"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3BF06598" w14:textId="4BC5C87A"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1076392F" w14:textId="7DA8DC10"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227C860F" w14:textId="128F49C2"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w:t>
            </w:r>
            <w:r w:rsidR="009710F2">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050</w:t>
            </w:r>
          </w:p>
        </w:tc>
        <w:tc>
          <w:tcPr>
            <w:tcW w:w="588" w:type="pct"/>
            <w:tcBorders>
              <w:top w:val="single" w:sz="12" w:space="0" w:color="auto"/>
              <w:left w:val="nil"/>
              <w:bottom w:val="nil"/>
              <w:right w:val="nil"/>
            </w:tcBorders>
            <w:shd w:val="clear" w:color="auto" w:fill="auto"/>
            <w:vAlign w:val="bottom"/>
          </w:tcPr>
          <w:p w14:paraId="1E2FB9F4" w14:textId="31EF6803"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27FD8A94" w14:textId="1E0D615C" w:rsidR="00943C78" w:rsidRPr="00EA22B8" w:rsidRDefault="00943C78" w:rsidP="00943C78">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155</w:t>
            </w:r>
            <w:r w:rsidR="009710F2">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050</w:t>
            </w:r>
          </w:p>
        </w:tc>
      </w:tr>
      <w:tr w:rsidR="00943C78" w:rsidRPr="00262EC0" w14:paraId="10A36319" w14:textId="77777777" w:rsidTr="00864F78">
        <w:trPr>
          <w:trHeight w:hRule="exact" w:val="299"/>
        </w:trPr>
        <w:tc>
          <w:tcPr>
            <w:tcW w:w="1471" w:type="pct"/>
            <w:vAlign w:val="bottom"/>
          </w:tcPr>
          <w:p w14:paraId="2FBC2BF4" w14:textId="77777777" w:rsidR="00943C78" w:rsidRPr="00EA22B8" w:rsidRDefault="00943C78" w:rsidP="00943C78">
            <w:pPr>
              <w:tabs>
                <w:tab w:val="right" w:pos="1202"/>
              </w:tabs>
              <w:outlineLvl w:val="0"/>
              <w:rPr>
                <w:rFonts w:asciiTheme="minorHAnsi" w:hAnsiTheme="minorHAnsi" w:cs="Arial"/>
                <w:iCs/>
                <w:sz w:val="18"/>
                <w:szCs w:val="18"/>
              </w:rPr>
            </w:pPr>
            <w:bookmarkStart w:id="507" w:name="_Toc4057641"/>
            <w:r w:rsidRPr="00EA22B8">
              <w:rPr>
                <w:rFonts w:asciiTheme="minorHAnsi" w:hAnsiTheme="minorHAnsi" w:cs="Arial"/>
                <w:iCs/>
                <w:sz w:val="18"/>
                <w:szCs w:val="18"/>
              </w:rPr>
              <w:t>Other comprehensive income</w:t>
            </w:r>
            <w:bookmarkEnd w:id="507"/>
          </w:p>
        </w:tc>
        <w:tc>
          <w:tcPr>
            <w:tcW w:w="588" w:type="pct"/>
            <w:tcBorders>
              <w:top w:val="nil"/>
              <w:left w:val="nil"/>
              <w:bottom w:val="single" w:sz="4" w:space="0" w:color="auto"/>
              <w:right w:val="nil"/>
            </w:tcBorders>
            <w:shd w:val="clear" w:color="auto" w:fill="auto"/>
            <w:vAlign w:val="bottom"/>
          </w:tcPr>
          <w:p w14:paraId="60EF086E" w14:textId="70875440" w:rsidR="00943C78" w:rsidRPr="00EA22B8" w:rsidRDefault="00943C78" w:rsidP="00943C78">
            <w:pPr>
              <w:tabs>
                <w:tab w:val="right" w:pos="1202"/>
              </w:tabs>
              <w:jc w:val="right"/>
              <w:outlineLvl w:val="0"/>
              <w:rPr>
                <w:rFonts w:asciiTheme="minorHAnsi" w:hAnsiTheme="minorHAnsi" w:cs="Arial"/>
                <w:b/>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4D23472A" w14:textId="12B7FFCF" w:rsidR="00943C78" w:rsidRPr="00EA22B8" w:rsidRDefault="00943C78" w:rsidP="00943C78">
            <w:pPr>
              <w:tabs>
                <w:tab w:val="right" w:pos="1202"/>
              </w:tabs>
              <w:jc w:val="right"/>
              <w:outlineLvl w:val="0"/>
              <w:rPr>
                <w:rFonts w:asciiTheme="minorHAnsi" w:hAnsiTheme="minorHAnsi" w:cs="Arial"/>
                <w:b/>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D6E02FA" w14:textId="025CBDA6"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w:t>
            </w:r>
            <w:r w:rsidR="009710F2">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992</w:t>
            </w:r>
          </w:p>
        </w:tc>
        <w:tc>
          <w:tcPr>
            <w:tcW w:w="588" w:type="pct"/>
            <w:tcBorders>
              <w:top w:val="nil"/>
              <w:left w:val="nil"/>
              <w:bottom w:val="single" w:sz="4" w:space="0" w:color="auto"/>
              <w:right w:val="nil"/>
            </w:tcBorders>
            <w:shd w:val="clear" w:color="auto" w:fill="auto"/>
            <w:vAlign w:val="bottom"/>
          </w:tcPr>
          <w:p w14:paraId="60752029" w14:textId="40B9DD0A"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85FC1F4" w14:textId="35619DD4"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CA0672F" w14:textId="3AE437C3" w:rsidR="00943C78" w:rsidRPr="00EA22B8" w:rsidRDefault="00943C78" w:rsidP="00943C78">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7</w:t>
            </w:r>
            <w:r w:rsidR="009710F2">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992</w:t>
            </w:r>
          </w:p>
        </w:tc>
      </w:tr>
      <w:tr w:rsidR="00943C78" w:rsidRPr="00262EC0" w14:paraId="07FA169E" w14:textId="77777777" w:rsidTr="00864F78">
        <w:trPr>
          <w:trHeight w:hRule="exact" w:val="315"/>
        </w:trPr>
        <w:tc>
          <w:tcPr>
            <w:tcW w:w="1471" w:type="pct"/>
            <w:vAlign w:val="bottom"/>
          </w:tcPr>
          <w:p w14:paraId="671D7492" w14:textId="77777777" w:rsidR="00943C78" w:rsidRPr="00EA22B8" w:rsidRDefault="00943C78" w:rsidP="00943C78">
            <w:pPr>
              <w:tabs>
                <w:tab w:val="right" w:pos="1202"/>
              </w:tabs>
              <w:outlineLvl w:val="0"/>
              <w:rPr>
                <w:rFonts w:asciiTheme="minorHAnsi" w:hAnsiTheme="minorHAnsi" w:cs="Arial"/>
                <w:iCs/>
                <w:sz w:val="18"/>
                <w:szCs w:val="18"/>
              </w:rPr>
            </w:pPr>
            <w:bookmarkStart w:id="508" w:name="_Toc4057648"/>
            <w:r w:rsidRPr="00EA22B8">
              <w:rPr>
                <w:rFonts w:asciiTheme="minorHAnsi" w:hAnsiTheme="minorHAnsi" w:cs="Arial"/>
                <w:iCs/>
                <w:sz w:val="18"/>
                <w:szCs w:val="18"/>
              </w:rPr>
              <w:t>Total comprehensive income</w:t>
            </w:r>
            <w:bookmarkEnd w:id="508"/>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700DF19C" w14:textId="34A9CDA8"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1FACF14" w14:textId="71438377"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DE71133" w14:textId="603BFEFE"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w:t>
            </w:r>
            <w:r w:rsidR="009710F2">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992</w:t>
            </w:r>
          </w:p>
        </w:tc>
        <w:tc>
          <w:tcPr>
            <w:tcW w:w="588" w:type="pct"/>
            <w:tcBorders>
              <w:top w:val="nil"/>
              <w:left w:val="nil"/>
              <w:bottom w:val="single" w:sz="4" w:space="0" w:color="auto"/>
              <w:right w:val="nil"/>
            </w:tcBorders>
            <w:shd w:val="clear" w:color="auto" w:fill="auto"/>
            <w:vAlign w:val="bottom"/>
          </w:tcPr>
          <w:p w14:paraId="548BB0AF" w14:textId="78B24E3B"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w:t>
            </w:r>
            <w:r w:rsidR="009710F2">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050</w:t>
            </w:r>
          </w:p>
        </w:tc>
        <w:tc>
          <w:tcPr>
            <w:tcW w:w="588" w:type="pct"/>
            <w:tcBorders>
              <w:top w:val="nil"/>
              <w:left w:val="nil"/>
              <w:bottom w:val="single" w:sz="4" w:space="0" w:color="auto"/>
              <w:right w:val="nil"/>
            </w:tcBorders>
            <w:shd w:val="clear" w:color="auto" w:fill="auto"/>
            <w:vAlign w:val="bottom"/>
          </w:tcPr>
          <w:p w14:paraId="0E061DCB" w14:textId="3F86BC6E" w:rsidR="00943C78" w:rsidRPr="00EA22B8" w:rsidRDefault="00943C78" w:rsidP="00943C78">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BB19DA9" w14:textId="6B702637" w:rsidR="00943C78" w:rsidRPr="00EA22B8" w:rsidRDefault="00943C78" w:rsidP="00943C78">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163</w:t>
            </w:r>
            <w:r w:rsidR="009710F2">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042</w:t>
            </w:r>
          </w:p>
        </w:tc>
      </w:tr>
      <w:tr w:rsidR="00E67EF9" w:rsidRPr="00262EC0" w14:paraId="05E2B17B" w14:textId="77777777" w:rsidTr="00864F78">
        <w:trPr>
          <w:trHeight w:val="512"/>
        </w:trPr>
        <w:tc>
          <w:tcPr>
            <w:tcW w:w="1471" w:type="pct"/>
            <w:vAlign w:val="bottom"/>
          </w:tcPr>
          <w:p w14:paraId="2042640C" w14:textId="77777777" w:rsidR="00E67EF9" w:rsidRPr="00262EC0" w:rsidRDefault="00E67EF9" w:rsidP="00E67EF9">
            <w:pPr>
              <w:tabs>
                <w:tab w:val="right" w:pos="1202"/>
              </w:tabs>
              <w:outlineLvl w:val="0"/>
              <w:rPr>
                <w:rFonts w:asciiTheme="minorHAnsi" w:hAnsiTheme="minorHAnsi" w:cs="Arial"/>
                <w:iCs/>
                <w:sz w:val="18"/>
                <w:szCs w:val="18"/>
              </w:rPr>
            </w:pPr>
            <w:bookmarkStart w:id="509" w:name="_Toc4057655"/>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509"/>
          </w:p>
        </w:tc>
        <w:tc>
          <w:tcPr>
            <w:tcW w:w="588" w:type="pct"/>
            <w:tcBorders>
              <w:top w:val="nil"/>
              <w:left w:val="nil"/>
              <w:bottom w:val="nil"/>
              <w:right w:val="nil"/>
            </w:tcBorders>
            <w:shd w:val="clear" w:color="auto" w:fill="auto"/>
            <w:vAlign w:val="bottom"/>
          </w:tcPr>
          <w:p w14:paraId="2E04E020" w14:textId="7A5CB58A" w:rsidR="00E67EF9" w:rsidRPr="00262EC0" w:rsidRDefault="00E67EF9" w:rsidP="00E67EF9">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C16F535" w14:textId="51AD630C" w:rsidR="00E67EF9" w:rsidRPr="00262EC0" w:rsidRDefault="00E67EF9" w:rsidP="00E67EF9">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67C9B3F7" w14:textId="03BD9D34" w:rsidR="00E67EF9" w:rsidRPr="00262EC0" w:rsidRDefault="00E67EF9" w:rsidP="00E67EF9">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009F009" w14:textId="1C447F34" w:rsidR="00E67EF9" w:rsidRPr="00262EC0" w:rsidRDefault="00E67EF9" w:rsidP="00E67EF9">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584A52EC" w14:textId="0AD0A0EC" w:rsidR="00E67EF9" w:rsidRPr="00EA22B8" w:rsidRDefault="00E67EF9" w:rsidP="00E67EF9">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40</w:t>
            </w:r>
          </w:p>
        </w:tc>
        <w:tc>
          <w:tcPr>
            <w:tcW w:w="588" w:type="pct"/>
            <w:tcBorders>
              <w:top w:val="nil"/>
              <w:left w:val="nil"/>
              <w:bottom w:val="nil"/>
              <w:right w:val="nil"/>
            </w:tcBorders>
            <w:shd w:val="clear" w:color="auto" w:fill="auto"/>
            <w:vAlign w:val="bottom"/>
          </w:tcPr>
          <w:p w14:paraId="365C16C7" w14:textId="00BA259A" w:rsidR="00E67EF9" w:rsidRPr="00262EC0" w:rsidRDefault="00E67EF9" w:rsidP="00E67EF9">
            <w:pPr>
              <w:tabs>
                <w:tab w:val="right" w:pos="1202"/>
              </w:tabs>
              <w:jc w:val="right"/>
              <w:outlineLvl w:val="0"/>
              <w:rPr>
                <w:rFonts w:asciiTheme="minorHAnsi" w:hAnsiTheme="minorHAnsi" w:cs="Arial"/>
                <w:b/>
                <w:iCs/>
                <w:sz w:val="18"/>
                <w:szCs w:val="18"/>
              </w:rPr>
            </w:pPr>
            <w:r>
              <w:rPr>
                <w:rFonts w:ascii="Calibri" w:hAnsi="Calibri" w:cs="Calibri"/>
                <w:b/>
                <w:color w:val="000000" w:themeColor="text1"/>
                <w:sz w:val="18"/>
                <w:szCs w:val="18"/>
                <w:lang w:val="hr-HR"/>
              </w:rPr>
              <w:t>40</w:t>
            </w:r>
          </w:p>
        </w:tc>
      </w:tr>
      <w:tr w:rsidR="00E67EF9" w:rsidRPr="00262EC0" w14:paraId="78866BFE" w14:textId="77777777" w:rsidTr="00864F78">
        <w:trPr>
          <w:trHeight w:val="512"/>
        </w:trPr>
        <w:tc>
          <w:tcPr>
            <w:tcW w:w="1471" w:type="pct"/>
            <w:vAlign w:val="bottom"/>
          </w:tcPr>
          <w:p w14:paraId="64BF5F59" w14:textId="77777777" w:rsidR="00E67EF9" w:rsidRPr="00EA22B8" w:rsidRDefault="00E67EF9" w:rsidP="00E67EF9">
            <w:pPr>
              <w:tabs>
                <w:tab w:val="right" w:pos="1202"/>
              </w:tabs>
              <w:outlineLvl w:val="0"/>
              <w:rPr>
                <w:rFonts w:asciiTheme="minorHAnsi" w:hAnsiTheme="minorHAnsi" w:cs="Arial"/>
                <w:iCs/>
                <w:sz w:val="18"/>
                <w:szCs w:val="18"/>
              </w:rPr>
            </w:pPr>
            <w:bookmarkStart w:id="510" w:name="_Toc4057662"/>
            <w:r w:rsidRPr="00EA22B8">
              <w:rPr>
                <w:rFonts w:asciiTheme="minorHAnsi" w:hAnsiTheme="minorHAnsi" w:cs="Arial"/>
                <w:iCs/>
                <w:sz w:val="18"/>
                <w:szCs w:val="18"/>
              </w:rPr>
              <w:t>Capital paid-in from the State Budget</w:t>
            </w:r>
            <w:bookmarkEnd w:id="510"/>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1CB9C4DB" w14:textId="487704B1" w:rsidR="00E67EF9" w:rsidRPr="00EA22B8" w:rsidDel="008B54C2"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50</w:t>
            </w:r>
            <w:r w:rsidR="0053612A">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000</w:t>
            </w:r>
          </w:p>
        </w:tc>
        <w:tc>
          <w:tcPr>
            <w:tcW w:w="588" w:type="pct"/>
            <w:tcBorders>
              <w:top w:val="nil"/>
              <w:left w:val="nil"/>
              <w:bottom w:val="nil"/>
              <w:right w:val="nil"/>
            </w:tcBorders>
            <w:shd w:val="clear" w:color="auto" w:fill="auto"/>
            <w:vAlign w:val="bottom"/>
          </w:tcPr>
          <w:p w14:paraId="1DC1D223" w14:textId="5F01F138" w:rsidR="00E67EF9" w:rsidRPr="00EA22B8" w:rsidDel="008B54C2"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FA7549E" w14:textId="688FDDB9" w:rsidR="00E67EF9" w:rsidRPr="00EA22B8" w:rsidDel="008B54C2"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41660B50" w14:textId="7239F79E" w:rsidR="00E67EF9" w:rsidRPr="00EA22B8" w:rsidDel="008B54C2"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2CCD4B5" w14:textId="34DD5A71" w:rsidR="00E67EF9" w:rsidRPr="00EA22B8" w:rsidDel="008B54C2"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708D2AA" w14:textId="18FBC5C2" w:rsidR="00E67EF9" w:rsidRPr="00EA22B8" w:rsidDel="008B54C2" w:rsidRDefault="00E67EF9" w:rsidP="00E67EF9">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50</w:t>
            </w:r>
            <w:r w:rsidR="009710F2">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000</w:t>
            </w:r>
          </w:p>
        </w:tc>
      </w:tr>
      <w:tr w:rsidR="00E67EF9" w:rsidRPr="00262EC0" w14:paraId="37FB1D5C" w14:textId="77777777" w:rsidTr="00864F78">
        <w:trPr>
          <w:trHeight w:val="512"/>
        </w:trPr>
        <w:tc>
          <w:tcPr>
            <w:tcW w:w="1471" w:type="pct"/>
            <w:vAlign w:val="bottom"/>
          </w:tcPr>
          <w:p w14:paraId="57E9F4DC" w14:textId="7E044676" w:rsidR="00E67EF9" w:rsidRPr="00EA22B8" w:rsidRDefault="00E67EF9" w:rsidP="00E67EF9">
            <w:pPr>
              <w:tabs>
                <w:tab w:val="right" w:pos="1202"/>
              </w:tabs>
              <w:outlineLvl w:val="0"/>
              <w:rPr>
                <w:rFonts w:asciiTheme="minorHAnsi" w:hAnsiTheme="minorHAnsi" w:cs="Arial"/>
                <w:iCs/>
                <w:sz w:val="18"/>
                <w:szCs w:val="18"/>
              </w:rPr>
            </w:pPr>
            <w:bookmarkStart w:id="511" w:name="_Toc4057669"/>
            <w:r w:rsidRPr="00EA22B8">
              <w:rPr>
                <w:rFonts w:asciiTheme="minorHAnsi" w:hAnsiTheme="minorHAnsi" w:cs="Arial"/>
                <w:iCs/>
                <w:sz w:val="18"/>
                <w:szCs w:val="18"/>
              </w:rPr>
              <w:t>Transfer of profit 201</w:t>
            </w:r>
            <w:r>
              <w:rPr>
                <w:rFonts w:asciiTheme="minorHAnsi" w:hAnsiTheme="minorHAnsi" w:cs="Arial"/>
                <w:iCs/>
                <w:sz w:val="18"/>
                <w:szCs w:val="18"/>
              </w:rPr>
              <w:t>8</w:t>
            </w:r>
            <w:r w:rsidRPr="00EA22B8">
              <w:rPr>
                <w:rFonts w:asciiTheme="minorHAnsi" w:hAnsiTheme="minorHAnsi" w:cs="Arial"/>
                <w:iCs/>
                <w:sz w:val="18"/>
                <w:szCs w:val="18"/>
              </w:rPr>
              <w:t xml:space="preserve"> to retained earnings</w:t>
            </w:r>
            <w:bookmarkEnd w:id="511"/>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456387BE" w14:textId="70D4F231" w:rsidR="00E67EF9" w:rsidRPr="00EA22B8"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65B6C7A" w14:textId="0B02D36A" w:rsidR="00E67EF9" w:rsidRPr="00EA22B8"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204</w:t>
            </w:r>
            <w:r w:rsidR="000F6B97">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328</w:t>
            </w:r>
          </w:p>
        </w:tc>
        <w:tc>
          <w:tcPr>
            <w:tcW w:w="588" w:type="pct"/>
            <w:tcBorders>
              <w:top w:val="nil"/>
              <w:left w:val="nil"/>
              <w:bottom w:val="single" w:sz="4" w:space="0" w:color="auto"/>
              <w:right w:val="nil"/>
            </w:tcBorders>
            <w:shd w:val="clear" w:color="auto" w:fill="auto"/>
            <w:vAlign w:val="bottom"/>
          </w:tcPr>
          <w:p w14:paraId="4C5D3FBD" w14:textId="50464A2A" w:rsidR="00E67EF9" w:rsidRPr="00EA22B8"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0631113" w14:textId="067540A9" w:rsidR="00E67EF9" w:rsidRPr="00EA22B8"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(204</w:t>
            </w:r>
            <w:r w:rsidR="000F6B97">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328)</w:t>
            </w:r>
          </w:p>
        </w:tc>
        <w:tc>
          <w:tcPr>
            <w:tcW w:w="588" w:type="pct"/>
            <w:tcBorders>
              <w:top w:val="nil"/>
              <w:left w:val="nil"/>
              <w:bottom w:val="single" w:sz="4" w:space="0" w:color="auto"/>
              <w:right w:val="nil"/>
            </w:tcBorders>
            <w:shd w:val="clear" w:color="auto" w:fill="auto"/>
            <w:vAlign w:val="bottom"/>
          </w:tcPr>
          <w:p w14:paraId="6392D074" w14:textId="6B3271CB" w:rsidR="00E67EF9" w:rsidRPr="00EA22B8" w:rsidRDefault="00E67EF9" w:rsidP="00E67EF9">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253E815" w14:textId="09446E16" w:rsidR="00E67EF9" w:rsidRPr="00EA22B8" w:rsidRDefault="00E67EF9" w:rsidP="00E67EF9">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w:t>
            </w:r>
          </w:p>
        </w:tc>
      </w:tr>
      <w:tr w:rsidR="00E67EF9" w:rsidRPr="00262EC0" w14:paraId="0C277C84" w14:textId="77777777" w:rsidTr="00864F78">
        <w:trPr>
          <w:trHeight w:hRule="exact" w:val="347"/>
        </w:trPr>
        <w:tc>
          <w:tcPr>
            <w:tcW w:w="1471" w:type="pct"/>
            <w:vAlign w:val="bottom"/>
          </w:tcPr>
          <w:p w14:paraId="37A220F3" w14:textId="0DBED051" w:rsidR="00E67EF9" w:rsidRPr="00EA22B8" w:rsidRDefault="00E67EF9" w:rsidP="00E67EF9">
            <w:pPr>
              <w:tabs>
                <w:tab w:val="right" w:pos="1202"/>
              </w:tabs>
              <w:outlineLvl w:val="0"/>
              <w:rPr>
                <w:rFonts w:asciiTheme="minorHAnsi" w:hAnsiTheme="minorHAnsi" w:cs="Arial"/>
                <w:b/>
                <w:iCs/>
                <w:sz w:val="18"/>
                <w:szCs w:val="18"/>
              </w:rPr>
            </w:pPr>
            <w:bookmarkStart w:id="512" w:name="_Toc4057676"/>
            <w:r w:rsidRPr="00EA22B8">
              <w:rPr>
                <w:rFonts w:asciiTheme="minorHAnsi" w:hAnsiTheme="minorHAnsi" w:cs="Arial"/>
                <w:b/>
                <w:iCs/>
                <w:sz w:val="18"/>
                <w:szCs w:val="18"/>
              </w:rPr>
              <w:t xml:space="preserve">Balance as at 31 December </w:t>
            </w:r>
            <w:bookmarkEnd w:id="512"/>
            <w:r w:rsidRPr="00EA22B8">
              <w:rPr>
                <w:rFonts w:asciiTheme="minorHAnsi" w:hAnsiTheme="minorHAnsi" w:cs="Arial"/>
                <w:b/>
                <w:iCs/>
                <w:sz w:val="18"/>
                <w:szCs w:val="18"/>
              </w:rPr>
              <w:t>201</w:t>
            </w:r>
            <w:r>
              <w:rPr>
                <w:rFonts w:asciiTheme="minorHAnsi" w:hAnsiTheme="minorHAnsi" w:cs="Arial"/>
                <w:b/>
                <w:iCs/>
                <w:sz w:val="18"/>
                <w:szCs w:val="18"/>
              </w:rPr>
              <w:t>9</w:t>
            </w:r>
          </w:p>
        </w:tc>
        <w:tc>
          <w:tcPr>
            <w:tcW w:w="588" w:type="pct"/>
            <w:tcBorders>
              <w:top w:val="nil"/>
              <w:left w:val="nil"/>
              <w:bottom w:val="single" w:sz="12" w:space="0" w:color="auto"/>
              <w:right w:val="nil"/>
            </w:tcBorders>
            <w:shd w:val="clear" w:color="auto" w:fill="auto"/>
            <w:vAlign w:val="bottom"/>
          </w:tcPr>
          <w:p w14:paraId="61D6CB8A" w14:textId="25394622" w:rsidR="00E67EF9" w:rsidRPr="00EA22B8" w:rsidRDefault="00E67EF9" w:rsidP="00E67EF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7</w:t>
            </w:r>
            <w:r w:rsidR="0053612A">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109</w:t>
            </w:r>
            <w:r w:rsidR="0053612A">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632</w:t>
            </w:r>
          </w:p>
        </w:tc>
        <w:tc>
          <w:tcPr>
            <w:tcW w:w="588" w:type="pct"/>
            <w:tcBorders>
              <w:top w:val="nil"/>
              <w:left w:val="nil"/>
              <w:bottom w:val="single" w:sz="12" w:space="0" w:color="auto"/>
              <w:right w:val="nil"/>
            </w:tcBorders>
            <w:shd w:val="clear" w:color="auto" w:fill="auto"/>
            <w:vAlign w:val="bottom"/>
          </w:tcPr>
          <w:p w14:paraId="084B4EFE" w14:textId="5625753E" w:rsidR="00E67EF9" w:rsidRPr="00EA22B8" w:rsidRDefault="00E67EF9" w:rsidP="00E67EF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2</w:t>
            </w:r>
            <w:r w:rsidR="0053612A">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919</w:t>
            </w:r>
            <w:r w:rsidR="0053612A">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356</w:t>
            </w:r>
          </w:p>
        </w:tc>
        <w:tc>
          <w:tcPr>
            <w:tcW w:w="588" w:type="pct"/>
            <w:tcBorders>
              <w:top w:val="nil"/>
              <w:left w:val="nil"/>
              <w:bottom w:val="single" w:sz="12" w:space="0" w:color="auto"/>
              <w:right w:val="nil"/>
            </w:tcBorders>
            <w:shd w:val="clear" w:color="auto" w:fill="auto"/>
            <w:vAlign w:val="bottom"/>
          </w:tcPr>
          <w:p w14:paraId="4C22224A" w14:textId="760F9C4B" w:rsidR="00E67EF9" w:rsidRPr="00EA22B8" w:rsidRDefault="00E67EF9" w:rsidP="00E67EF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70</w:t>
            </w:r>
            <w:r w:rsidR="009710F2">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870</w:t>
            </w:r>
          </w:p>
        </w:tc>
        <w:tc>
          <w:tcPr>
            <w:tcW w:w="588" w:type="pct"/>
            <w:tcBorders>
              <w:top w:val="nil"/>
              <w:left w:val="nil"/>
              <w:bottom w:val="single" w:sz="12" w:space="0" w:color="auto"/>
              <w:right w:val="nil"/>
            </w:tcBorders>
            <w:shd w:val="clear" w:color="auto" w:fill="auto"/>
            <w:vAlign w:val="bottom"/>
          </w:tcPr>
          <w:p w14:paraId="548A5DAE" w14:textId="4FEBE21B" w:rsidR="00E67EF9" w:rsidRPr="00EA22B8" w:rsidRDefault="00E67EF9" w:rsidP="00E67EF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155</w:t>
            </w:r>
            <w:r w:rsidR="009710F2">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050</w:t>
            </w:r>
          </w:p>
        </w:tc>
        <w:tc>
          <w:tcPr>
            <w:tcW w:w="588" w:type="pct"/>
            <w:tcBorders>
              <w:top w:val="nil"/>
              <w:left w:val="nil"/>
              <w:bottom w:val="single" w:sz="12" w:space="0" w:color="auto"/>
              <w:right w:val="nil"/>
            </w:tcBorders>
            <w:shd w:val="clear" w:color="auto" w:fill="auto"/>
            <w:vAlign w:val="bottom"/>
          </w:tcPr>
          <w:p w14:paraId="5B38AC28" w14:textId="274DFF33" w:rsidR="00E67EF9" w:rsidRPr="00EA22B8" w:rsidRDefault="00E67EF9" w:rsidP="00E67EF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12</w:t>
            </w:r>
            <w:r w:rsidR="009710F2">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186</w:t>
            </w:r>
          </w:p>
        </w:tc>
        <w:tc>
          <w:tcPr>
            <w:tcW w:w="588" w:type="pct"/>
            <w:tcBorders>
              <w:top w:val="nil"/>
              <w:left w:val="nil"/>
              <w:bottom w:val="single" w:sz="12" w:space="0" w:color="auto"/>
              <w:right w:val="nil"/>
            </w:tcBorders>
            <w:shd w:val="clear" w:color="auto" w:fill="auto"/>
            <w:vAlign w:val="bottom"/>
          </w:tcPr>
          <w:p w14:paraId="28317378" w14:textId="2D0358DE" w:rsidR="00E67EF9" w:rsidRPr="00EA22B8" w:rsidRDefault="00E67EF9" w:rsidP="00E67EF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10</w:t>
            </w:r>
            <w:r w:rsidR="009710F2">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267</w:t>
            </w:r>
            <w:r w:rsidR="009710F2">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094</w:t>
            </w:r>
          </w:p>
        </w:tc>
      </w:tr>
    </w:tbl>
    <w:p w14:paraId="61E09716" w14:textId="77777777" w:rsidR="00203F2E" w:rsidRPr="002A55F6" w:rsidRDefault="00203F2E" w:rsidP="002A55F6">
      <w:pPr>
        <w:rPr>
          <w:rFonts w:asciiTheme="minorHAnsi" w:hAnsiTheme="minorHAnsi" w:cstheme="minorHAnsi"/>
          <w:sz w:val="22"/>
          <w:szCs w:val="22"/>
          <w:highlight w:val="yellow"/>
          <w:lang w:val="en-GB"/>
        </w:rPr>
      </w:pPr>
    </w:p>
    <w:p w14:paraId="00111D9C" w14:textId="14A9A4CD" w:rsidR="00D418D6" w:rsidRDefault="00D418D6" w:rsidP="002A55F6">
      <w:pPr>
        <w:rPr>
          <w:rFonts w:asciiTheme="minorHAnsi" w:hAnsiTheme="minorHAnsi" w:cstheme="minorHAnsi"/>
          <w:sz w:val="22"/>
          <w:szCs w:val="22"/>
          <w:highlight w:val="yellow"/>
          <w:lang w:val="en-GB"/>
        </w:rPr>
      </w:pPr>
    </w:p>
    <w:p w14:paraId="4B240E69" w14:textId="4149A5FD" w:rsidR="00E67EF9" w:rsidRDefault="00E67EF9" w:rsidP="002A55F6">
      <w:pPr>
        <w:rPr>
          <w:rFonts w:asciiTheme="minorHAnsi" w:hAnsiTheme="minorHAnsi" w:cstheme="minorHAnsi"/>
          <w:sz w:val="22"/>
          <w:szCs w:val="22"/>
          <w:highlight w:val="yellow"/>
          <w:lang w:val="en-GB"/>
        </w:rPr>
      </w:pPr>
    </w:p>
    <w:p w14:paraId="4171BE91" w14:textId="43A88A7B" w:rsidR="00E67EF9" w:rsidRDefault="00E67EF9" w:rsidP="002A55F6">
      <w:pPr>
        <w:rPr>
          <w:rFonts w:asciiTheme="minorHAnsi" w:hAnsiTheme="minorHAnsi" w:cstheme="minorHAnsi"/>
          <w:sz w:val="22"/>
          <w:szCs w:val="22"/>
          <w:highlight w:val="yellow"/>
          <w:lang w:val="en-GB"/>
        </w:rPr>
      </w:pPr>
    </w:p>
    <w:p w14:paraId="33D5674D" w14:textId="1CE8CDEA" w:rsidR="00E67EF9" w:rsidRDefault="00E67EF9" w:rsidP="002A55F6">
      <w:pPr>
        <w:rPr>
          <w:rFonts w:asciiTheme="minorHAnsi" w:hAnsiTheme="minorHAnsi" w:cstheme="minorHAnsi"/>
          <w:sz w:val="22"/>
          <w:szCs w:val="22"/>
          <w:highlight w:val="yellow"/>
          <w:lang w:val="en-GB"/>
        </w:rPr>
      </w:pPr>
    </w:p>
    <w:p w14:paraId="2A3054CA" w14:textId="1B318780" w:rsidR="00E67EF9" w:rsidRDefault="00E67EF9" w:rsidP="002A55F6">
      <w:pPr>
        <w:rPr>
          <w:rFonts w:asciiTheme="minorHAnsi" w:hAnsiTheme="minorHAnsi" w:cstheme="minorHAnsi"/>
          <w:sz w:val="22"/>
          <w:szCs w:val="22"/>
          <w:highlight w:val="yellow"/>
          <w:lang w:val="en-GB"/>
        </w:rPr>
      </w:pPr>
    </w:p>
    <w:p w14:paraId="5628033A" w14:textId="5810BE15" w:rsidR="00E67EF9" w:rsidRDefault="00E67EF9" w:rsidP="002A55F6">
      <w:pPr>
        <w:rPr>
          <w:rFonts w:asciiTheme="minorHAnsi" w:hAnsiTheme="minorHAnsi" w:cstheme="minorHAnsi"/>
          <w:sz w:val="22"/>
          <w:szCs w:val="22"/>
          <w:highlight w:val="yellow"/>
          <w:lang w:val="en-GB"/>
        </w:rPr>
      </w:pPr>
    </w:p>
    <w:p w14:paraId="155908B1" w14:textId="13AF38B5" w:rsidR="00E67EF9" w:rsidRDefault="00E67EF9" w:rsidP="002A55F6">
      <w:pPr>
        <w:rPr>
          <w:rFonts w:asciiTheme="minorHAnsi" w:hAnsiTheme="minorHAnsi" w:cstheme="minorHAnsi"/>
          <w:sz w:val="22"/>
          <w:szCs w:val="22"/>
          <w:highlight w:val="yellow"/>
          <w:lang w:val="en-GB"/>
        </w:rPr>
      </w:pPr>
    </w:p>
    <w:p w14:paraId="441F3964" w14:textId="7CE98FA9" w:rsidR="00E67EF9" w:rsidRDefault="00E67EF9" w:rsidP="002A55F6">
      <w:pPr>
        <w:rPr>
          <w:rFonts w:asciiTheme="minorHAnsi" w:hAnsiTheme="minorHAnsi" w:cstheme="minorHAnsi"/>
          <w:sz w:val="22"/>
          <w:szCs w:val="22"/>
          <w:highlight w:val="yellow"/>
          <w:lang w:val="en-GB"/>
        </w:rPr>
      </w:pPr>
    </w:p>
    <w:p w14:paraId="27393A89" w14:textId="59876239" w:rsidR="00E67EF9" w:rsidRDefault="00E67EF9" w:rsidP="002A55F6">
      <w:pPr>
        <w:rPr>
          <w:rFonts w:asciiTheme="minorHAnsi" w:hAnsiTheme="minorHAnsi" w:cstheme="minorHAnsi"/>
          <w:sz w:val="22"/>
          <w:szCs w:val="22"/>
          <w:highlight w:val="yellow"/>
          <w:lang w:val="en-GB"/>
        </w:rPr>
      </w:pPr>
    </w:p>
    <w:p w14:paraId="39D01759" w14:textId="7F1C87B9" w:rsidR="00E67EF9" w:rsidRDefault="00E67EF9" w:rsidP="002A55F6">
      <w:pPr>
        <w:rPr>
          <w:rFonts w:asciiTheme="minorHAnsi" w:hAnsiTheme="minorHAnsi" w:cstheme="minorHAnsi"/>
          <w:sz w:val="22"/>
          <w:szCs w:val="22"/>
          <w:highlight w:val="yellow"/>
          <w:lang w:val="en-GB"/>
        </w:rPr>
      </w:pPr>
    </w:p>
    <w:p w14:paraId="048FAE9C" w14:textId="77777777" w:rsidR="00E67EF9" w:rsidRPr="002A55F6" w:rsidRDefault="00E67EF9" w:rsidP="002A55F6">
      <w:pPr>
        <w:rPr>
          <w:rFonts w:asciiTheme="minorHAnsi" w:hAnsiTheme="minorHAnsi" w:cstheme="minorHAnsi"/>
          <w:sz w:val="22"/>
          <w:szCs w:val="22"/>
          <w:highlight w:val="yellow"/>
          <w:lang w:val="en-GB"/>
        </w:rPr>
      </w:pPr>
    </w:p>
    <w:p w14:paraId="2BA98B64" w14:textId="77777777" w:rsidR="00D418D6" w:rsidRPr="002A55F6" w:rsidRDefault="00D418D6" w:rsidP="002A55F6">
      <w:pPr>
        <w:rPr>
          <w:rFonts w:asciiTheme="minorHAnsi" w:hAnsiTheme="minorHAnsi" w:cstheme="minorHAnsi"/>
          <w:sz w:val="22"/>
          <w:szCs w:val="22"/>
          <w:lang w:val="en-GB"/>
        </w:r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22554B21" w14:textId="77777777" w:rsidR="004150AB" w:rsidRPr="002A55F6" w:rsidRDefault="004150AB" w:rsidP="002A55F6">
      <w:pPr>
        <w:rPr>
          <w:rFonts w:asciiTheme="minorHAnsi" w:hAnsiTheme="minorHAnsi" w:cstheme="minorHAnsi"/>
          <w:sz w:val="22"/>
          <w:szCs w:val="22"/>
          <w:lang w:val="en-GB"/>
        </w:rPr>
      </w:pPr>
    </w:p>
    <w:p w14:paraId="3D300343" w14:textId="77777777" w:rsidR="00C211DE" w:rsidRPr="001E7DB0" w:rsidRDefault="00C211DE">
      <w:pPr>
        <w:pStyle w:val="T1"/>
        <w:spacing w:before="0" w:after="0" w:line="240" w:lineRule="auto"/>
        <w:rPr>
          <w:rFonts w:asciiTheme="minorHAnsi" w:hAnsiTheme="minorHAnsi"/>
          <w:b w:val="0"/>
          <w:bCs w:val="0"/>
          <w:sz w:val="22"/>
          <w:szCs w:val="22"/>
          <w:lang w:val="en-GB"/>
        </w:rPr>
        <w:sectPr w:rsidR="00C211DE" w:rsidRPr="001E7DB0" w:rsidSect="00F26FF5">
          <w:headerReference w:type="default" r:id="rId72"/>
          <w:pgSz w:w="11907" w:h="16840" w:code="9"/>
          <w:pgMar w:top="1418" w:right="992" w:bottom="1134" w:left="1418" w:header="851" w:footer="851" w:gutter="0"/>
          <w:cols w:space="720"/>
          <w:noEndnote/>
        </w:sectPr>
      </w:pPr>
    </w:p>
    <w:p w14:paraId="75F9E5BF" w14:textId="77777777" w:rsidR="00E0236A" w:rsidRPr="00E06490" w:rsidRDefault="00E0236A" w:rsidP="002A55F6">
      <w:pPr>
        <w:rPr>
          <w:lang w:val="en-GB"/>
        </w:rPr>
      </w:pPr>
    </w:p>
    <w:p w14:paraId="0EEFCA60" w14:textId="77777777" w:rsidR="00854163" w:rsidRPr="00E06490" w:rsidRDefault="00854163" w:rsidP="005A4376">
      <w:pPr>
        <w:pStyle w:val="T1"/>
        <w:numPr>
          <w:ilvl w:val="0"/>
          <w:numId w:val="1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General information</w:t>
      </w:r>
    </w:p>
    <w:p w14:paraId="20336D43" w14:textId="77777777" w:rsidR="00E0236A" w:rsidRPr="001E7DB0" w:rsidRDefault="00E0236A" w:rsidP="002A55F6">
      <w:pPr>
        <w:rPr>
          <w:lang w:val="en-GB"/>
        </w:rPr>
      </w:pPr>
    </w:p>
    <w:p w14:paraId="6FF37981" w14:textId="77777777" w:rsidR="00854163" w:rsidRPr="00E06490" w:rsidRDefault="00854163" w:rsidP="005A4376">
      <w:pPr>
        <w:pStyle w:val="NormalWeb"/>
        <w:numPr>
          <w:ilvl w:val="1"/>
          <w:numId w:val="11"/>
        </w:numPr>
        <w:tabs>
          <w:tab w:val="left" w:pos="567"/>
        </w:tabs>
        <w:spacing w:before="0" w:beforeAutospacing="0" w:after="0" w:afterAutospacing="0"/>
        <w:jc w:val="both"/>
        <w:rPr>
          <w:rFonts w:asciiTheme="minorHAnsi" w:hAnsiTheme="minorHAnsi" w:cs="Arial"/>
          <w:b/>
          <w:sz w:val="22"/>
          <w:szCs w:val="22"/>
          <w:lang w:val="en-GB"/>
        </w:rPr>
      </w:pPr>
      <w:r w:rsidRPr="001E7DB0">
        <w:rPr>
          <w:rFonts w:asciiTheme="minorHAnsi" w:hAnsiTheme="minorHAnsi" w:cs="Arial"/>
          <w:b/>
          <w:sz w:val="22"/>
          <w:szCs w:val="22"/>
          <w:lang w:val="en-GB"/>
        </w:rPr>
        <w:t>Group:</w:t>
      </w:r>
    </w:p>
    <w:p w14:paraId="6A8945B8" w14:textId="77777777" w:rsidR="00E0236A" w:rsidRPr="001E7DB0" w:rsidRDefault="00E0236A" w:rsidP="001E7DB0">
      <w:pPr>
        <w:pStyle w:val="NormalWeb"/>
        <w:tabs>
          <w:tab w:val="left" w:pos="567"/>
        </w:tabs>
        <w:spacing w:before="0" w:beforeAutospacing="0" w:after="0" w:afterAutospacing="0"/>
        <w:ind w:left="570"/>
        <w:jc w:val="both"/>
        <w:rPr>
          <w:rFonts w:asciiTheme="minorHAnsi" w:hAnsiTheme="minorHAnsi" w:cs="Arial"/>
          <w:b/>
          <w:sz w:val="22"/>
          <w:szCs w:val="22"/>
          <w:lang w:val="en-GB"/>
        </w:rPr>
      </w:pPr>
    </w:p>
    <w:p w14:paraId="2F44876D" w14:textId="77777777" w:rsidR="00F649B5" w:rsidRPr="002A55F6" w:rsidRDefault="00F649B5" w:rsidP="002A55F6">
      <w:pPr>
        <w:jc w:val="both"/>
        <w:rPr>
          <w:rFonts w:ascii="Calibri" w:hAnsi="Calibri" w:cs="Arial"/>
          <w:sz w:val="22"/>
          <w:szCs w:val="22"/>
        </w:rPr>
      </w:pPr>
      <w:bookmarkStart w:id="513" w:name="_Toc4057683"/>
      <w:r w:rsidRPr="002A55F6">
        <w:rPr>
          <w:rFonts w:ascii="Calibri" w:hAnsi="Calibri" w:cs="Arial"/>
          <w:sz w:val="22"/>
          <w:szCs w:val="22"/>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513"/>
    </w:p>
    <w:p w14:paraId="730C236E" w14:textId="77777777" w:rsidR="00F649B5" w:rsidRPr="00F649B5" w:rsidRDefault="00F649B5" w:rsidP="002A55F6">
      <w:pPr>
        <w:jc w:val="both"/>
        <w:rPr>
          <w:rFonts w:ascii="Calibri" w:hAnsi="Calibri" w:cs="Arial"/>
          <w:sz w:val="22"/>
          <w:szCs w:val="22"/>
        </w:rPr>
      </w:pPr>
    </w:p>
    <w:p w14:paraId="33B83410"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The headquarters of the Bank is located at Strossmayerov trg 9, Zagreb, Croatia.</w:t>
      </w:r>
    </w:p>
    <w:p w14:paraId="3CB22274" w14:textId="77777777" w:rsidR="00F649B5" w:rsidRPr="00F649B5" w:rsidRDefault="00F649B5" w:rsidP="002A55F6">
      <w:pPr>
        <w:jc w:val="both"/>
        <w:rPr>
          <w:rFonts w:ascii="Calibri" w:hAnsi="Calibri" w:cs="Arial"/>
          <w:sz w:val="22"/>
          <w:szCs w:val="22"/>
        </w:rPr>
      </w:pPr>
    </w:p>
    <w:p w14:paraId="18E09169"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Group was formed in 2010, the Bank’s subsidiary companies are Hrvatsko kreditno osiguranje d.d. and Poslovni info servis d.o.o. that constitute the Hrvatsko kreditno osiguranje Group (“HKO Group”). </w:t>
      </w:r>
    </w:p>
    <w:p w14:paraId="7A3737BE" w14:textId="77777777" w:rsidR="00F649B5" w:rsidRPr="002A55F6" w:rsidRDefault="00F649B5" w:rsidP="002A55F6">
      <w:pPr>
        <w:jc w:val="both"/>
        <w:rPr>
          <w:rFonts w:ascii="Calibri" w:hAnsi="Calibri" w:cs="Arial"/>
          <w:sz w:val="22"/>
          <w:szCs w:val="22"/>
        </w:rPr>
      </w:pPr>
    </w:p>
    <w:p w14:paraId="3362629E" w14:textId="77777777" w:rsidR="00F649B5" w:rsidRPr="002A55F6" w:rsidRDefault="00F649B5" w:rsidP="002A55F6">
      <w:pPr>
        <w:jc w:val="both"/>
        <w:rPr>
          <w:rFonts w:ascii="Calibri" w:hAnsi="Calibri" w:cs="Arial"/>
          <w:sz w:val="22"/>
          <w:szCs w:val="22"/>
        </w:rPr>
      </w:pPr>
      <w:bookmarkStart w:id="514" w:name="_Hlk522991149"/>
      <w:r w:rsidRPr="002A55F6">
        <w:rPr>
          <w:rFonts w:ascii="Calibri" w:hAnsi="Calibri" w:cs="Arial"/>
          <w:sz w:val="22"/>
          <w:szCs w:val="22"/>
        </w:rPr>
        <w:t xml:space="preserve">The Croatian Bank for Reconstruction and Development is the 100% owner of HKO, </w:t>
      </w:r>
      <w:bookmarkEnd w:id="514"/>
      <w:r w:rsidRPr="002A55F6">
        <w:rPr>
          <w:rFonts w:ascii="Calibri" w:hAnsi="Calibri" w:cs="Arial"/>
          <w:sz w:val="22"/>
          <w:szCs w:val="22"/>
        </w:rPr>
        <w:t>which is 100% owner of Poslovni info servis d.o.o.</w:t>
      </w:r>
    </w:p>
    <w:p w14:paraId="606E2522" w14:textId="77777777" w:rsidR="00F649B5" w:rsidRPr="002A55F6" w:rsidRDefault="00F649B5" w:rsidP="002A55F6">
      <w:pPr>
        <w:jc w:val="both"/>
        <w:rPr>
          <w:rFonts w:ascii="Calibri" w:hAnsi="Calibri" w:cs="Arial"/>
          <w:sz w:val="22"/>
          <w:szCs w:val="22"/>
        </w:rPr>
      </w:pPr>
    </w:p>
    <w:p w14:paraId="7C936C1B"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The legal address of the HKO Group is Zagreb, Bednjanska 12.</w:t>
      </w:r>
    </w:p>
    <w:p w14:paraId="3EA73115" w14:textId="77777777" w:rsidR="00F649B5" w:rsidRPr="00F649B5" w:rsidRDefault="00F649B5" w:rsidP="002A55F6">
      <w:pPr>
        <w:jc w:val="both"/>
        <w:rPr>
          <w:rFonts w:ascii="Calibri" w:hAnsi="Calibri" w:cs="Arial"/>
          <w:sz w:val="22"/>
          <w:szCs w:val="22"/>
        </w:rPr>
      </w:pPr>
    </w:p>
    <w:p w14:paraId="2F12D469" w14:textId="4D40F6D7" w:rsidR="00F649B5" w:rsidRPr="00F649B5" w:rsidRDefault="00372D78" w:rsidP="002A55F6">
      <w:pPr>
        <w:jc w:val="both"/>
        <w:rPr>
          <w:rFonts w:ascii="Calibri" w:hAnsi="Calibri" w:cs="Arial"/>
          <w:sz w:val="22"/>
          <w:szCs w:val="22"/>
        </w:rPr>
      </w:pPr>
      <w:r w:rsidRPr="00976B46">
        <w:rPr>
          <w:rFonts w:ascii="Calibri" w:hAnsi="Calibri" w:cs="Arial"/>
          <w:sz w:val="22"/>
          <w:szCs w:val="22"/>
        </w:rPr>
        <w:t>As of 31 December</w:t>
      </w:r>
      <w:r w:rsidR="00F649B5" w:rsidRPr="00976B46">
        <w:rPr>
          <w:rFonts w:ascii="Calibri" w:hAnsi="Calibri" w:cs="Arial"/>
          <w:sz w:val="22"/>
          <w:szCs w:val="22"/>
        </w:rPr>
        <w:t xml:space="preserve"> </w:t>
      </w:r>
      <w:r w:rsidR="000F09A9" w:rsidRPr="00394284">
        <w:rPr>
          <w:rFonts w:ascii="Calibri" w:hAnsi="Calibri" w:cs="Arial"/>
          <w:sz w:val="22"/>
          <w:szCs w:val="22"/>
        </w:rPr>
        <w:t>2019</w:t>
      </w:r>
      <w:r w:rsidR="00F649B5" w:rsidRPr="00394284">
        <w:rPr>
          <w:rFonts w:ascii="Calibri" w:hAnsi="Calibri" w:cs="Arial"/>
          <w:sz w:val="22"/>
          <w:szCs w:val="22"/>
        </w:rPr>
        <w:t>, the Group had</w:t>
      </w:r>
      <w:r w:rsidR="002D0AB4" w:rsidRPr="00394284">
        <w:rPr>
          <w:rFonts w:ascii="Calibri" w:hAnsi="Calibri" w:cs="Arial"/>
          <w:sz w:val="22"/>
          <w:szCs w:val="22"/>
        </w:rPr>
        <w:t xml:space="preserve"> 3</w:t>
      </w:r>
      <w:r w:rsidR="00CF4741" w:rsidRPr="00394284">
        <w:rPr>
          <w:rFonts w:ascii="Calibri" w:hAnsi="Calibri" w:cs="Arial"/>
          <w:sz w:val="22"/>
          <w:szCs w:val="22"/>
        </w:rPr>
        <w:t>9</w:t>
      </w:r>
      <w:r w:rsidR="00394284" w:rsidRPr="00394284">
        <w:rPr>
          <w:rFonts w:ascii="Calibri" w:hAnsi="Calibri" w:cs="Arial"/>
          <w:sz w:val="22"/>
          <w:szCs w:val="22"/>
        </w:rPr>
        <w:t>2</w:t>
      </w:r>
      <w:r w:rsidR="005807BC" w:rsidRPr="00394284">
        <w:rPr>
          <w:rFonts w:ascii="Calibri" w:hAnsi="Calibri" w:cs="Arial"/>
          <w:sz w:val="22"/>
          <w:szCs w:val="22"/>
        </w:rPr>
        <w:t xml:space="preserve"> employees (</w:t>
      </w:r>
      <w:r w:rsidR="00F649B5" w:rsidRPr="00394284">
        <w:rPr>
          <w:rFonts w:ascii="Calibri" w:hAnsi="Calibri" w:cs="Arial"/>
          <w:sz w:val="22"/>
          <w:szCs w:val="22"/>
        </w:rPr>
        <w:t>3</w:t>
      </w:r>
      <w:r w:rsidRPr="00394284">
        <w:rPr>
          <w:rFonts w:ascii="Calibri" w:hAnsi="Calibri" w:cs="Arial"/>
          <w:sz w:val="22"/>
          <w:szCs w:val="22"/>
        </w:rPr>
        <w:t>1</w:t>
      </w:r>
      <w:r w:rsidR="00F649B5" w:rsidRPr="00394284">
        <w:rPr>
          <w:rFonts w:ascii="Calibri" w:hAnsi="Calibri" w:cs="Arial"/>
          <w:sz w:val="22"/>
          <w:szCs w:val="22"/>
        </w:rPr>
        <w:t xml:space="preserve"> </w:t>
      </w:r>
      <w:r w:rsidRPr="00394284">
        <w:rPr>
          <w:rFonts w:ascii="Calibri" w:hAnsi="Calibri" w:cs="Arial"/>
          <w:sz w:val="22"/>
          <w:szCs w:val="22"/>
        </w:rPr>
        <w:t>December</w:t>
      </w:r>
      <w:r w:rsidR="00F649B5" w:rsidRPr="00394284">
        <w:rPr>
          <w:rFonts w:ascii="Calibri" w:hAnsi="Calibri" w:cs="Arial"/>
          <w:sz w:val="22"/>
          <w:szCs w:val="22"/>
        </w:rPr>
        <w:t xml:space="preserve"> </w:t>
      </w:r>
      <w:r w:rsidR="000F09A9" w:rsidRPr="00394284">
        <w:rPr>
          <w:rFonts w:ascii="Calibri" w:hAnsi="Calibri" w:cs="Arial"/>
          <w:sz w:val="22"/>
          <w:szCs w:val="22"/>
        </w:rPr>
        <w:t>2018</w:t>
      </w:r>
      <w:r w:rsidR="00F649B5" w:rsidRPr="00394284">
        <w:rPr>
          <w:rFonts w:ascii="Calibri" w:hAnsi="Calibri" w:cs="Arial"/>
          <w:sz w:val="22"/>
          <w:szCs w:val="22"/>
        </w:rPr>
        <w:t>:</w:t>
      </w:r>
      <w:r w:rsidR="002D0AB4" w:rsidRPr="00394284">
        <w:rPr>
          <w:rFonts w:ascii="Calibri" w:hAnsi="Calibri" w:cs="Arial"/>
          <w:sz w:val="22"/>
          <w:szCs w:val="22"/>
        </w:rPr>
        <w:t xml:space="preserve"> </w:t>
      </w:r>
      <w:r w:rsidR="000F09A9" w:rsidRPr="00394284">
        <w:rPr>
          <w:rFonts w:ascii="Calibri" w:hAnsi="Calibri" w:cs="Arial"/>
          <w:sz w:val="22"/>
          <w:szCs w:val="22"/>
        </w:rPr>
        <w:t xml:space="preserve">390 </w:t>
      </w:r>
      <w:r w:rsidR="00F649B5" w:rsidRPr="00394284">
        <w:rPr>
          <w:rFonts w:ascii="Calibri" w:hAnsi="Calibri" w:cs="Arial"/>
          <w:sz w:val="22"/>
          <w:szCs w:val="22"/>
        </w:rPr>
        <w:t>employees).</w:t>
      </w:r>
    </w:p>
    <w:p w14:paraId="006B9B90" w14:textId="77777777" w:rsidR="00F649B5" w:rsidRPr="00F649B5" w:rsidRDefault="00F649B5" w:rsidP="002A55F6"/>
    <w:p w14:paraId="3B3B8781" w14:textId="77777777" w:rsidR="00F649B5" w:rsidRPr="00F649B5" w:rsidRDefault="00F649B5" w:rsidP="00F649B5">
      <w:pPr>
        <w:jc w:val="both"/>
        <w:rPr>
          <w:rFonts w:ascii="Calibri" w:hAnsi="Calibri" w:cs="Arial"/>
          <w:b/>
          <w:sz w:val="22"/>
          <w:szCs w:val="22"/>
          <w:lang w:eastAsia="hr-HR"/>
        </w:rPr>
      </w:pPr>
      <w:r w:rsidRPr="00F649B5">
        <w:rPr>
          <w:rFonts w:ascii="Calibri" w:hAnsi="Calibri" w:cs="Arial"/>
          <w:b/>
          <w:sz w:val="22"/>
          <w:szCs w:val="22"/>
          <w:lang w:eastAsia="hr-HR"/>
        </w:rPr>
        <w:t>1.2. Bank:</w:t>
      </w:r>
    </w:p>
    <w:p w14:paraId="75CA2F6F" w14:textId="77777777" w:rsidR="00F649B5" w:rsidRPr="00F649B5" w:rsidRDefault="00F649B5" w:rsidP="00F649B5">
      <w:pPr>
        <w:jc w:val="both"/>
        <w:rPr>
          <w:rFonts w:ascii="Calibri" w:hAnsi="Calibri" w:cs="Arial"/>
          <w:b/>
          <w:sz w:val="22"/>
          <w:szCs w:val="22"/>
          <w:lang w:eastAsia="hr-HR"/>
        </w:rPr>
      </w:pPr>
    </w:p>
    <w:p w14:paraId="688ABD3E"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2D8AE08C" w14:textId="77777777" w:rsidR="00F649B5" w:rsidRPr="00F649B5" w:rsidRDefault="00F649B5" w:rsidP="002A55F6"/>
    <w:p w14:paraId="613A57E7" w14:textId="2A76583E" w:rsidR="00F649B5" w:rsidRPr="00F649B5" w:rsidRDefault="00F649B5" w:rsidP="00F649B5">
      <w:pPr>
        <w:jc w:val="both"/>
        <w:rPr>
          <w:rFonts w:ascii="Calibri" w:hAnsi="Calibri" w:cs="Arial"/>
          <w:sz w:val="22"/>
          <w:szCs w:val="22"/>
        </w:rPr>
      </w:pPr>
      <w:r w:rsidRPr="00F649B5">
        <w:rPr>
          <w:rFonts w:ascii="Calibri" w:hAnsi="Calibri" w:cs="Arial"/>
          <w:sz w:val="22"/>
          <w:szCs w:val="22"/>
        </w:rPr>
        <w:t>The Republic of Croatia guarantees HBOR’s liabilities unconditionally, irrevocably and on first call, without issuing any particular guarantee. The responsibility of the Republic of Croatia as guarantor for HBOR´s liabilities is joint and unlimited.</w:t>
      </w:r>
    </w:p>
    <w:p w14:paraId="164B1A54" w14:textId="77777777" w:rsidR="00F649B5" w:rsidRPr="00F649B5" w:rsidRDefault="00F649B5" w:rsidP="00F649B5">
      <w:pPr>
        <w:jc w:val="both"/>
        <w:rPr>
          <w:rFonts w:ascii="Calibri" w:hAnsi="Calibri" w:cs="Arial"/>
          <w:sz w:val="22"/>
          <w:szCs w:val="22"/>
        </w:rPr>
      </w:pPr>
    </w:p>
    <w:p w14:paraId="5A3DC116" w14:textId="77777777" w:rsidR="00F649B5" w:rsidRPr="00F649B5" w:rsidRDefault="00F649B5" w:rsidP="00F649B5">
      <w:pPr>
        <w:jc w:val="both"/>
        <w:rPr>
          <w:rFonts w:ascii="Calibri" w:hAnsi="Calibri" w:cs="Arial"/>
          <w:sz w:val="22"/>
          <w:szCs w:val="22"/>
        </w:rPr>
      </w:pPr>
      <w:r w:rsidRPr="00F649B5">
        <w:rPr>
          <w:rFonts w:ascii="Calibri" w:hAnsi="Calibri" w:cs="Arial"/>
          <w:sz w:val="22"/>
          <w:szCs w:val="22"/>
        </w:rPr>
        <w:t>With the Act on the Croatian Bank for Reconstruction and Development passed in December 2006, HBOR’s founding capital was HRK 7 billion, the payment schedule of which is determined by the State budget.</w:t>
      </w:r>
    </w:p>
    <w:p w14:paraId="0E254828" w14:textId="77777777" w:rsidR="009E0A47" w:rsidRPr="001E7DB0" w:rsidRDefault="009E0A47" w:rsidP="001E7DB0">
      <w:pPr>
        <w:pStyle w:val="NormalWeb"/>
        <w:spacing w:before="0" w:beforeAutospacing="0" w:after="0" w:afterAutospacing="0"/>
        <w:jc w:val="both"/>
        <w:rPr>
          <w:rFonts w:asciiTheme="minorHAnsi" w:hAnsiTheme="minorHAnsi" w:cs="Arial"/>
          <w:b/>
          <w:bCs/>
          <w:sz w:val="22"/>
          <w:szCs w:val="22"/>
          <w:lang w:val="en-GB"/>
        </w:rPr>
        <w:sectPr w:rsidR="009E0A47" w:rsidRPr="001E7DB0" w:rsidSect="00F26FF5">
          <w:headerReference w:type="default" r:id="rId73"/>
          <w:pgSz w:w="11907" w:h="16840" w:code="9"/>
          <w:pgMar w:top="1418" w:right="992" w:bottom="1134" w:left="1418" w:header="851" w:footer="851" w:gutter="0"/>
          <w:cols w:space="720"/>
          <w:noEndnote/>
        </w:sectPr>
      </w:pPr>
    </w:p>
    <w:p w14:paraId="474DCDDE" w14:textId="77777777" w:rsidR="00E25A6C" w:rsidRPr="00E06490" w:rsidRDefault="00E25A6C" w:rsidP="00E25A6C">
      <w:pPr>
        <w:pStyle w:val="T1"/>
        <w:tabs>
          <w:tab w:val="left" w:pos="567"/>
        </w:tabs>
        <w:spacing w:before="0" w:after="0" w:line="240" w:lineRule="auto"/>
        <w:rPr>
          <w:rFonts w:asciiTheme="minorHAnsi" w:hAnsiTheme="minorHAnsi" w:cs="Arial"/>
          <w:sz w:val="22"/>
          <w:szCs w:val="22"/>
          <w:lang w:val="en-GB"/>
        </w:rPr>
      </w:pPr>
    </w:p>
    <w:p w14:paraId="0EDFA55A" w14:textId="77777777" w:rsidR="00C65775" w:rsidRPr="00E06490" w:rsidRDefault="004C4A37" w:rsidP="00E25A6C">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r>
      <w:r w:rsidR="00C65775" w:rsidRPr="00E06490">
        <w:rPr>
          <w:rFonts w:asciiTheme="minorHAnsi" w:hAnsiTheme="minorHAnsi" w:cs="Arial"/>
          <w:sz w:val="22"/>
          <w:szCs w:val="22"/>
          <w:lang w:val="en-GB"/>
        </w:rPr>
        <w:t>General information</w:t>
      </w:r>
      <w:r w:rsidR="0031673E" w:rsidRPr="00E06490">
        <w:rPr>
          <w:rFonts w:asciiTheme="minorHAnsi" w:hAnsiTheme="minorHAnsi" w:cs="Arial"/>
          <w:sz w:val="22"/>
          <w:szCs w:val="22"/>
          <w:lang w:val="en-GB"/>
        </w:rPr>
        <w:t xml:space="preserve"> (continued)</w:t>
      </w:r>
    </w:p>
    <w:p w14:paraId="34D73028" w14:textId="77777777" w:rsidR="00F649B5" w:rsidRPr="00F649B5" w:rsidRDefault="00F649B5" w:rsidP="00F649B5">
      <w:pPr>
        <w:keepNext/>
        <w:jc w:val="both"/>
        <w:rPr>
          <w:rFonts w:ascii="Calibri" w:hAnsi="Calibri" w:cs="Arial"/>
          <w:sz w:val="16"/>
          <w:szCs w:val="16"/>
        </w:rPr>
      </w:pPr>
    </w:p>
    <w:p w14:paraId="3E5F4CCB" w14:textId="77777777" w:rsidR="00F649B5" w:rsidRPr="00F649B5" w:rsidRDefault="00F649B5" w:rsidP="00F649B5">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6911CE8D" w14:textId="77777777" w:rsidR="00F649B5" w:rsidRPr="00F649B5" w:rsidRDefault="00F649B5" w:rsidP="00F649B5">
      <w:pPr>
        <w:keepNext/>
        <w:jc w:val="both"/>
        <w:rPr>
          <w:rFonts w:ascii="Calibri" w:hAnsi="Calibri" w:cs="Arial"/>
          <w:sz w:val="16"/>
          <w:szCs w:val="16"/>
        </w:rPr>
      </w:pPr>
    </w:p>
    <w:p w14:paraId="6B2DEA03" w14:textId="77777777" w:rsidR="00F649B5" w:rsidRPr="00F649B5" w:rsidRDefault="00F649B5" w:rsidP="00F649B5">
      <w:pPr>
        <w:widowControl w:val="0"/>
        <w:jc w:val="both"/>
        <w:rPr>
          <w:rFonts w:asciiTheme="minorHAnsi" w:hAnsiTheme="minorHAnsi" w:cs="Arial"/>
          <w:i/>
          <w:sz w:val="22"/>
          <w:szCs w:val="22"/>
        </w:rPr>
      </w:pPr>
      <w:r w:rsidRPr="00F649B5">
        <w:rPr>
          <w:rFonts w:asciiTheme="minorHAnsi" w:hAnsiTheme="minorHAnsi" w:cs="Arial"/>
          <w:i/>
          <w:sz w:val="22"/>
          <w:szCs w:val="22"/>
        </w:rPr>
        <w:t>Supervisory Board</w:t>
      </w:r>
    </w:p>
    <w:p w14:paraId="5B77596B" w14:textId="77777777" w:rsidR="00F649B5" w:rsidRPr="00F649B5" w:rsidRDefault="00F649B5" w:rsidP="00F649B5">
      <w:pPr>
        <w:widowControl w:val="0"/>
        <w:jc w:val="both"/>
        <w:rPr>
          <w:rFonts w:asciiTheme="minorHAnsi" w:hAnsiTheme="minorHAnsi" w:cs="Arial"/>
          <w:sz w:val="22"/>
          <w:szCs w:val="22"/>
        </w:rPr>
      </w:pPr>
      <w:r w:rsidRPr="00F649B5">
        <w:rPr>
          <w:rFonts w:asciiTheme="minorHAnsi" w:hAnsiTheme="minorHAnsi" w:cs="Arial"/>
          <w:sz w:val="22"/>
          <w:szCs w:val="22"/>
        </w:rPr>
        <w:t>On the date of preparing these statements, members of the Supervisory Board were as follows:</w:t>
      </w:r>
    </w:p>
    <w:p w14:paraId="0CAE401B" w14:textId="77777777" w:rsidR="00F649B5" w:rsidRPr="00F649B5" w:rsidRDefault="00F649B5" w:rsidP="00F649B5">
      <w:pPr>
        <w:widowControl w:val="0"/>
        <w:jc w:val="both"/>
        <w:rPr>
          <w:rFonts w:asciiTheme="minorHAnsi" w:hAnsiTheme="minorHAnsi" w:cs="Arial"/>
          <w:sz w:val="22"/>
          <w:szCs w:val="22"/>
        </w:rPr>
      </w:pPr>
    </w:p>
    <w:p w14:paraId="1F538694" w14:textId="002EE823" w:rsidR="006D29E4" w:rsidRDefault="006D29E4"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 xml:space="preserve">Zdravko Marić, DSc, </w:t>
      </w:r>
      <w:r w:rsidRPr="006D29E4">
        <w:rPr>
          <w:rFonts w:asciiTheme="minorHAnsi" w:hAnsiTheme="minorHAnsi" w:cs="Arial"/>
          <w:sz w:val="22"/>
          <w:szCs w:val="22"/>
        </w:rPr>
        <w:t xml:space="preserve">Deputy Prime Minister of the Republic of Croatia and </w:t>
      </w:r>
      <w:r w:rsidRPr="00F649B5">
        <w:rPr>
          <w:rFonts w:asciiTheme="minorHAnsi" w:hAnsiTheme="minorHAnsi" w:cs="Arial"/>
          <w:sz w:val="22"/>
          <w:szCs w:val="22"/>
          <w:lang w:eastAsia="hr-HR"/>
        </w:rPr>
        <w:t>Minister of Finance - ex officio President of the Supervisory Board,</w:t>
      </w:r>
    </w:p>
    <w:p w14:paraId="4757FC87" w14:textId="76686E11" w:rsidR="00F649B5" w:rsidRP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Darko Horvat, Minister of the Economy, Entrepreneurship and Trade – ex officio Vice President of the Supervisory Board,</w:t>
      </w:r>
    </w:p>
    <w:p w14:paraId="157F98DE" w14:textId="228C3A1E" w:rsid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Predrag Štromar, Deputy Prime Minister of the Republic of Croatia and Minister of Construction and Physical Planning,</w:t>
      </w:r>
    </w:p>
    <w:p w14:paraId="6BD4E3BE" w14:textId="77777777" w:rsidR="006D29E4" w:rsidRPr="00864F78" w:rsidRDefault="006D29E4" w:rsidP="006D29E4">
      <w:pPr>
        <w:widowControl w:val="0"/>
        <w:numPr>
          <w:ilvl w:val="0"/>
          <w:numId w:val="16"/>
        </w:numPr>
        <w:ind w:left="851" w:hanging="142"/>
        <w:contextualSpacing/>
        <w:jc w:val="both"/>
        <w:rPr>
          <w:rFonts w:asciiTheme="minorHAnsi" w:hAnsiTheme="minorHAnsi" w:cs="Arial"/>
          <w:sz w:val="22"/>
          <w:szCs w:val="22"/>
        </w:rPr>
      </w:pPr>
      <w:r w:rsidRPr="00864F78">
        <w:rPr>
          <w:rFonts w:asciiTheme="minorHAnsi" w:hAnsiTheme="minorHAnsi" w:cs="Arial"/>
          <w:sz w:val="22"/>
          <w:szCs w:val="22"/>
        </w:rPr>
        <w:t>Marko Pavić, MSc, Minister of Regional Development and EU Funds,</w:t>
      </w:r>
    </w:p>
    <w:p w14:paraId="6131DB78" w14:textId="77777777" w:rsidR="006D29E4" w:rsidRPr="00864F78" w:rsidRDefault="006D29E4" w:rsidP="006D29E4">
      <w:pPr>
        <w:widowControl w:val="0"/>
        <w:numPr>
          <w:ilvl w:val="0"/>
          <w:numId w:val="16"/>
        </w:numPr>
        <w:ind w:left="851" w:hanging="142"/>
        <w:contextualSpacing/>
        <w:jc w:val="both"/>
        <w:rPr>
          <w:rFonts w:asciiTheme="minorHAnsi" w:hAnsiTheme="minorHAnsi" w:cs="Arial"/>
          <w:sz w:val="22"/>
          <w:szCs w:val="22"/>
        </w:rPr>
      </w:pPr>
      <w:r w:rsidRPr="00864F78">
        <w:rPr>
          <w:rFonts w:asciiTheme="minorHAnsi" w:hAnsiTheme="minorHAnsi" w:cs="Arial"/>
          <w:sz w:val="22"/>
          <w:szCs w:val="22"/>
        </w:rPr>
        <w:t>Marija Vučković, MSc, Minister of Agriculture,</w:t>
      </w:r>
    </w:p>
    <w:p w14:paraId="48BC6A51" w14:textId="77777777" w:rsidR="00F649B5" w:rsidRPr="00F649B5" w:rsidRDefault="00F649B5" w:rsidP="00B7373C">
      <w:pPr>
        <w:widowControl w:val="0"/>
        <w:numPr>
          <w:ilvl w:val="0"/>
          <w:numId w:val="16"/>
        </w:numPr>
        <w:ind w:left="851" w:hanging="142"/>
        <w:contextualSpacing/>
        <w:jc w:val="both"/>
        <w:rPr>
          <w:rFonts w:asciiTheme="minorHAnsi" w:hAnsiTheme="minorHAnsi" w:cs="Arial"/>
          <w:sz w:val="22"/>
          <w:szCs w:val="22"/>
        </w:rPr>
      </w:pPr>
      <w:r w:rsidRPr="00F649B5">
        <w:rPr>
          <w:rFonts w:asciiTheme="minorHAnsi" w:hAnsiTheme="minorHAnsi" w:cs="Arial"/>
          <w:sz w:val="22"/>
          <w:szCs w:val="22"/>
        </w:rPr>
        <w:t>Gari Cappelli, Minister of Tourism,</w:t>
      </w:r>
    </w:p>
    <w:p w14:paraId="7F4790B8" w14:textId="4EC6B524" w:rsidR="00F649B5" w:rsidRDefault="00F649B5" w:rsidP="00B7373C">
      <w:pPr>
        <w:numPr>
          <w:ilvl w:val="0"/>
          <w:numId w:val="16"/>
        </w:numPr>
        <w:ind w:left="851" w:hanging="142"/>
        <w:contextualSpacing/>
        <w:jc w:val="both"/>
        <w:rPr>
          <w:rFonts w:ascii="Calibri" w:eastAsia="Calibri" w:hAnsi="Calibri"/>
          <w:sz w:val="22"/>
          <w:szCs w:val="22"/>
        </w:rPr>
      </w:pPr>
      <w:r w:rsidRPr="00F649B5">
        <w:rPr>
          <w:rFonts w:ascii="Calibri" w:eastAsia="Calibri" w:hAnsi="Calibri"/>
          <w:sz w:val="22"/>
          <w:szCs w:val="22"/>
        </w:rPr>
        <w:t>Luka Burilović,</w:t>
      </w:r>
      <w:r w:rsidR="006D29E4" w:rsidRPr="006D29E4">
        <w:t xml:space="preserve"> </w:t>
      </w:r>
      <w:r w:rsidR="006D29E4" w:rsidRPr="006D29E4">
        <w:rPr>
          <w:rFonts w:ascii="Calibri" w:eastAsia="Calibri" w:hAnsi="Calibri"/>
          <w:sz w:val="22"/>
          <w:szCs w:val="22"/>
        </w:rPr>
        <w:t xml:space="preserve">DSc, </w:t>
      </w:r>
      <w:r w:rsidRPr="00F649B5">
        <w:rPr>
          <w:rFonts w:ascii="Calibri" w:eastAsia="Calibri" w:hAnsi="Calibri"/>
          <w:sz w:val="22"/>
          <w:szCs w:val="22"/>
        </w:rPr>
        <w:t>President of the Croatian Chamber of Economy – ex officio Member of the Supervisory Board,</w:t>
      </w:r>
    </w:p>
    <w:p w14:paraId="1BCC43FA" w14:textId="0D4B07F0" w:rsidR="00394284" w:rsidRDefault="00394284" w:rsidP="00394284">
      <w:pPr>
        <w:numPr>
          <w:ilvl w:val="0"/>
          <w:numId w:val="16"/>
        </w:numPr>
        <w:ind w:left="851" w:hanging="142"/>
        <w:contextualSpacing/>
        <w:jc w:val="both"/>
        <w:rPr>
          <w:rFonts w:ascii="Calibri" w:eastAsia="Calibri" w:hAnsi="Calibri"/>
          <w:sz w:val="22"/>
          <w:szCs w:val="22"/>
        </w:rPr>
      </w:pPr>
      <w:r w:rsidRPr="00DB4915">
        <w:rPr>
          <w:rFonts w:ascii="Calibri" w:eastAsia="Calibri" w:hAnsi="Calibri"/>
          <w:sz w:val="22"/>
          <w:szCs w:val="22"/>
        </w:rPr>
        <w:t>Grozdana Perić, Chairman of the Finance and Central Budget Committee of the Croatian Parliament</w:t>
      </w:r>
      <w:r>
        <w:rPr>
          <w:rFonts w:ascii="Calibri" w:eastAsia="Calibri" w:hAnsi="Calibri"/>
          <w:sz w:val="22"/>
          <w:szCs w:val="22"/>
        </w:rPr>
        <w:t>,</w:t>
      </w:r>
    </w:p>
    <w:p w14:paraId="6B9E474B" w14:textId="77777777" w:rsidR="00394284" w:rsidRPr="00F649B5" w:rsidRDefault="00394284" w:rsidP="00394284">
      <w:pPr>
        <w:numPr>
          <w:ilvl w:val="0"/>
          <w:numId w:val="16"/>
        </w:numPr>
        <w:ind w:left="851" w:hanging="142"/>
        <w:contextualSpacing/>
        <w:jc w:val="both"/>
        <w:rPr>
          <w:rFonts w:ascii="Calibri" w:eastAsia="Calibri" w:hAnsi="Calibri"/>
          <w:sz w:val="22"/>
          <w:szCs w:val="22"/>
        </w:rPr>
      </w:pPr>
      <w:r w:rsidRPr="00DB4915">
        <w:rPr>
          <w:rFonts w:ascii="Calibri" w:eastAsia="Calibri" w:hAnsi="Calibri"/>
          <w:sz w:val="22"/>
          <w:szCs w:val="22"/>
        </w:rPr>
        <w:t>Saša Đujić, Member of the Croatian Parliament,</w:t>
      </w:r>
    </w:p>
    <w:p w14:paraId="1FB408FC" w14:textId="4468324E" w:rsidR="00394284" w:rsidRPr="00864F78" w:rsidRDefault="00394284" w:rsidP="00864F78">
      <w:pPr>
        <w:widowControl w:val="0"/>
        <w:ind w:firstLine="709"/>
        <w:jc w:val="both"/>
        <w:rPr>
          <w:rFonts w:asciiTheme="minorHAnsi" w:hAnsiTheme="minorHAnsi" w:cs="Arial"/>
          <w:sz w:val="22"/>
          <w:szCs w:val="22"/>
        </w:rPr>
      </w:pPr>
      <w:r w:rsidRPr="00864F78">
        <w:rPr>
          <w:rFonts w:asciiTheme="minorHAnsi" w:hAnsiTheme="minorHAnsi" w:cs="Arial"/>
          <w:sz w:val="22"/>
          <w:szCs w:val="22"/>
        </w:rPr>
        <w:t>- Božica Makar, Member of the Croatian Parliament</w:t>
      </w:r>
      <w:r>
        <w:rPr>
          <w:rFonts w:asciiTheme="minorHAnsi" w:hAnsiTheme="minorHAnsi" w:cs="Arial"/>
          <w:sz w:val="22"/>
          <w:szCs w:val="22"/>
        </w:rPr>
        <w:t>.</w:t>
      </w:r>
    </w:p>
    <w:p w14:paraId="5B813429" w14:textId="3275E95D" w:rsidR="00F40B8F" w:rsidRDefault="00F40B8F" w:rsidP="00F40B8F">
      <w:pPr>
        <w:contextualSpacing/>
        <w:rPr>
          <w:rFonts w:ascii="Calibri" w:eastAsia="Calibri" w:hAnsi="Calibri"/>
          <w:sz w:val="22"/>
          <w:szCs w:val="22"/>
        </w:rPr>
      </w:pPr>
    </w:p>
    <w:p w14:paraId="4EE05640" w14:textId="77777777" w:rsidR="00F649B5" w:rsidRPr="00F649B5" w:rsidRDefault="00F649B5" w:rsidP="00F649B5">
      <w:pPr>
        <w:keepNext/>
        <w:tabs>
          <w:tab w:val="left" w:pos="567"/>
        </w:tabs>
        <w:jc w:val="both"/>
        <w:outlineLvl w:val="0"/>
        <w:rPr>
          <w:rFonts w:asciiTheme="minorHAnsi" w:hAnsiTheme="minorHAnsi" w:cs="Arial"/>
          <w:i/>
          <w:sz w:val="22"/>
          <w:szCs w:val="22"/>
        </w:rPr>
      </w:pPr>
      <w:bookmarkStart w:id="515" w:name="_Toc4057684"/>
      <w:r w:rsidRPr="00F649B5">
        <w:rPr>
          <w:rFonts w:asciiTheme="minorHAnsi" w:hAnsiTheme="minorHAnsi" w:cs="Arial"/>
          <w:i/>
          <w:sz w:val="22"/>
          <w:szCs w:val="22"/>
        </w:rPr>
        <w:t>Management Board</w:t>
      </w:r>
      <w:bookmarkEnd w:id="515"/>
    </w:p>
    <w:p w14:paraId="0F59C173" w14:textId="77777777" w:rsidR="00F649B5" w:rsidRPr="00F649B5" w:rsidRDefault="00F649B5" w:rsidP="00F649B5">
      <w:pPr>
        <w:keepNext/>
        <w:jc w:val="both"/>
        <w:rPr>
          <w:rFonts w:ascii="Calibri" w:hAnsi="Calibri" w:cs="Arial"/>
          <w:sz w:val="22"/>
          <w:szCs w:val="22"/>
        </w:rPr>
      </w:pPr>
      <w:r w:rsidRPr="00F649B5">
        <w:rPr>
          <w:rFonts w:ascii="Calibri" w:hAnsi="Calibri" w:cs="Arial"/>
          <w:sz w:val="22"/>
          <w:szCs w:val="22"/>
        </w:rPr>
        <w:t>On the date of preparing these statements, members of the Management Board of HBOR were as follows:</w:t>
      </w:r>
    </w:p>
    <w:p w14:paraId="015F1759" w14:textId="77777777" w:rsidR="00F649B5" w:rsidRPr="00F649B5" w:rsidRDefault="00F649B5" w:rsidP="00F649B5">
      <w:pPr>
        <w:keepNext/>
        <w:jc w:val="both"/>
        <w:rPr>
          <w:rFonts w:ascii="Calibri" w:hAnsi="Calibri" w:cs="Arial"/>
          <w:sz w:val="22"/>
          <w:szCs w:val="22"/>
        </w:rPr>
      </w:pPr>
    </w:p>
    <w:p w14:paraId="380F5825"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Theme="minorHAnsi" w:hAnsiTheme="minorHAnsi"/>
          <w:sz w:val="22"/>
          <w:szCs w:val="22"/>
        </w:rPr>
        <w:t>Tamara Perko</w:t>
      </w:r>
      <w:r w:rsidRPr="00F649B5">
        <w:rPr>
          <w:rFonts w:ascii="Calibri" w:hAnsi="Calibri" w:cs="Arial"/>
          <w:sz w:val="22"/>
          <w:szCs w:val="22"/>
        </w:rPr>
        <w:t>, MSc, President of the Management Board and</w:t>
      </w:r>
    </w:p>
    <w:p w14:paraId="3FB560BB"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Calibri" w:hAnsi="Calibri" w:cs="Arial"/>
          <w:sz w:val="22"/>
          <w:szCs w:val="22"/>
        </w:rPr>
        <w:t>Hrvoje Čuvalo, MSc, Member of the Management Board.</w:t>
      </w:r>
    </w:p>
    <w:p w14:paraId="2C4CAA58" w14:textId="77777777" w:rsidR="00F649B5" w:rsidRPr="00F649B5" w:rsidRDefault="00F649B5" w:rsidP="00F649B5">
      <w:pPr>
        <w:keepNext/>
        <w:ind w:left="720"/>
        <w:contextualSpacing/>
        <w:jc w:val="both"/>
        <w:rPr>
          <w:rFonts w:ascii="Calibri" w:eastAsia="Calibri" w:hAnsi="Calibri"/>
          <w:sz w:val="22"/>
          <w:szCs w:val="22"/>
        </w:rPr>
      </w:pPr>
    </w:p>
    <w:p w14:paraId="142FC597" w14:textId="023D13AE" w:rsidR="00F649B5" w:rsidRPr="00F649B5" w:rsidRDefault="00372D78" w:rsidP="00F649B5">
      <w:pPr>
        <w:jc w:val="both"/>
        <w:rPr>
          <w:rFonts w:asciiTheme="minorHAnsi" w:hAnsiTheme="minorHAnsi" w:cs="Arial"/>
          <w:sz w:val="22"/>
          <w:szCs w:val="22"/>
        </w:rPr>
      </w:pPr>
      <w:r>
        <w:rPr>
          <w:rFonts w:asciiTheme="minorHAnsi" w:hAnsiTheme="minorHAnsi" w:cs="Arial"/>
          <w:sz w:val="22"/>
          <w:szCs w:val="22"/>
        </w:rPr>
        <w:t xml:space="preserve">As of 31 December </w:t>
      </w:r>
      <w:r w:rsidR="00F40B8F" w:rsidRPr="00F649B5">
        <w:rPr>
          <w:rFonts w:asciiTheme="minorHAnsi" w:hAnsiTheme="minorHAnsi" w:cs="Arial"/>
          <w:sz w:val="22"/>
          <w:szCs w:val="22"/>
        </w:rPr>
        <w:t>201</w:t>
      </w:r>
      <w:r w:rsidR="00F40B8F">
        <w:rPr>
          <w:rFonts w:asciiTheme="minorHAnsi" w:hAnsiTheme="minorHAnsi" w:cs="Arial"/>
          <w:sz w:val="22"/>
          <w:szCs w:val="22"/>
        </w:rPr>
        <w:t>9</w:t>
      </w:r>
      <w:r w:rsidR="00F649B5" w:rsidRPr="00F649B5">
        <w:rPr>
          <w:rFonts w:asciiTheme="minorHAnsi" w:hAnsiTheme="minorHAnsi" w:cs="Arial"/>
          <w:sz w:val="22"/>
          <w:szCs w:val="22"/>
        </w:rPr>
        <w:t xml:space="preserve">, HBOR had </w:t>
      </w:r>
      <w:r w:rsidR="00F40B8F">
        <w:rPr>
          <w:rFonts w:asciiTheme="minorHAnsi" w:hAnsiTheme="minorHAnsi" w:cs="Arial"/>
          <w:sz w:val="22"/>
          <w:szCs w:val="22"/>
        </w:rPr>
        <w:t xml:space="preserve">372 </w:t>
      </w:r>
      <w:r w:rsidR="005807BC">
        <w:rPr>
          <w:rFonts w:asciiTheme="minorHAnsi" w:hAnsiTheme="minorHAnsi" w:cs="Arial"/>
          <w:sz w:val="22"/>
          <w:szCs w:val="22"/>
        </w:rPr>
        <w:t>employees (</w:t>
      </w:r>
      <w:r>
        <w:rPr>
          <w:rFonts w:asciiTheme="minorHAnsi" w:hAnsiTheme="minorHAnsi" w:cs="Arial"/>
          <w:sz w:val="22"/>
          <w:szCs w:val="22"/>
        </w:rPr>
        <w:t>31</w:t>
      </w:r>
      <w:r w:rsidR="00F649B5" w:rsidRPr="00F649B5">
        <w:rPr>
          <w:rFonts w:asciiTheme="minorHAnsi" w:hAnsiTheme="minorHAnsi" w:cs="Arial"/>
          <w:sz w:val="22"/>
          <w:szCs w:val="22"/>
        </w:rPr>
        <w:t xml:space="preserve"> </w:t>
      </w:r>
      <w:r>
        <w:rPr>
          <w:rFonts w:asciiTheme="minorHAnsi" w:hAnsiTheme="minorHAnsi" w:cs="Arial"/>
          <w:sz w:val="22"/>
          <w:szCs w:val="22"/>
        </w:rPr>
        <w:t>Dec</w:t>
      </w:r>
      <w:r w:rsidR="00F649B5" w:rsidRPr="00F649B5">
        <w:rPr>
          <w:rFonts w:asciiTheme="minorHAnsi" w:hAnsiTheme="minorHAnsi" w:cs="Arial"/>
          <w:sz w:val="22"/>
          <w:szCs w:val="22"/>
        </w:rPr>
        <w:t xml:space="preserve">ember </w:t>
      </w:r>
      <w:r w:rsidR="00F40B8F" w:rsidRPr="00F649B5">
        <w:rPr>
          <w:rFonts w:asciiTheme="minorHAnsi" w:hAnsiTheme="minorHAnsi" w:cs="Arial"/>
          <w:sz w:val="22"/>
          <w:szCs w:val="22"/>
        </w:rPr>
        <w:t>201</w:t>
      </w:r>
      <w:r w:rsidR="00F40B8F">
        <w:rPr>
          <w:rFonts w:asciiTheme="minorHAnsi" w:hAnsiTheme="minorHAnsi" w:cs="Arial"/>
          <w:sz w:val="22"/>
          <w:szCs w:val="22"/>
        </w:rPr>
        <w:t>8</w:t>
      </w:r>
      <w:r w:rsidR="00F649B5" w:rsidRPr="00F649B5">
        <w:rPr>
          <w:rFonts w:asciiTheme="minorHAnsi" w:hAnsiTheme="minorHAnsi" w:cs="Arial"/>
          <w:sz w:val="22"/>
          <w:szCs w:val="22"/>
        </w:rPr>
        <w:t xml:space="preserve">: </w:t>
      </w:r>
      <w:r w:rsidR="00F40B8F">
        <w:rPr>
          <w:rFonts w:asciiTheme="minorHAnsi" w:hAnsiTheme="minorHAnsi" w:cs="Arial"/>
          <w:sz w:val="22"/>
          <w:szCs w:val="22"/>
        </w:rPr>
        <w:t>370</w:t>
      </w:r>
      <w:r w:rsidR="004B66F5">
        <w:rPr>
          <w:rFonts w:asciiTheme="minorHAnsi" w:hAnsiTheme="minorHAnsi" w:cs="Arial"/>
          <w:sz w:val="22"/>
          <w:szCs w:val="22"/>
        </w:rPr>
        <w:t xml:space="preserve"> </w:t>
      </w:r>
      <w:r w:rsidR="00F649B5" w:rsidRPr="00F649B5">
        <w:rPr>
          <w:rFonts w:asciiTheme="minorHAnsi" w:hAnsiTheme="minorHAnsi" w:cs="Arial"/>
          <w:sz w:val="22"/>
          <w:szCs w:val="22"/>
        </w:rPr>
        <w:t>employees</w:t>
      </w:r>
      <w:r w:rsidR="004B66F5">
        <w:rPr>
          <w:rFonts w:asciiTheme="minorHAnsi" w:hAnsiTheme="minorHAnsi" w:cs="Arial"/>
          <w:sz w:val="22"/>
          <w:szCs w:val="22"/>
        </w:rPr>
        <w:t>)</w:t>
      </w:r>
      <w:r w:rsidR="00F649B5" w:rsidRPr="00F649B5">
        <w:rPr>
          <w:rFonts w:asciiTheme="minorHAnsi" w:hAnsiTheme="minorHAnsi" w:cs="Arial"/>
          <w:sz w:val="22"/>
          <w:szCs w:val="22"/>
        </w:rPr>
        <w:t>.</w:t>
      </w:r>
    </w:p>
    <w:p w14:paraId="0B683E08" w14:textId="77777777" w:rsidR="002A2D9A" w:rsidRPr="002A2D9A" w:rsidRDefault="002A2D9A" w:rsidP="002A2D9A">
      <w:pPr>
        <w:keepNext/>
        <w:jc w:val="both"/>
        <w:rPr>
          <w:rFonts w:ascii="Calibri" w:hAnsi="Calibri" w:cs="Arial"/>
          <w:sz w:val="22"/>
          <w:szCs w:val="22"/>
        </w:rPr>
      </w:pPr>
    </w:p>
    <w:p w14:paraId="221CFA8C" w14:textId="77777777" w:rsidR="00F40B8F" w:rsidRPr="00F649B5" w:rsidRDefault="00F40B8F" w:rsidP="00F40B8F">
      <w:pPr>
        <w:jc w:val="both"/>
        <w:rPr>
          <w:rFonts w:ascii="Calibri" w:eastAsia="Calibri" w:hAnsi="Calibri"/>
          <w:i/>
          <w:iCs/>
          <w:sz w:val="22"/>
          <w:szCs w:val="22"/>
        </w:rPr>
      </w:pPr>
      <w:r w:rsidRPr="00F649B5">
        <w:rPr>
          <w:rFonts w:ascii="Calibri" w:eastAsia="Calibri" w:hAnsi="Calibri"/>
          <w:i/>
          <w:iCs/>
          <w:sz w:val="22"/>
          <w:szCs w:val="22"/>
        </w:rPr>
        <w:t xml:space="preserve">Audit Committee </w:t>
      </w:r>
    </w:p>
    <w:p w14:paraId="4CC48B6D" w14:textId="77777777" w:rsidR="00F40B8F" w:rsidRPr="00F649B5" w:rsidRDefault="00F40B8F" w:rsidP="00F40B8F">
      <w:pPr>
        <w:jc w:val="both"/>
        <w:rPr>
          <w:rFonts w:ascii="Calibri" w:eastAsia="Calibri" w:hAnsi="Calibri"/>
          <w:sz w:val="22"/>
          <w:szCs w:val="22"/>
          <w:lang w:eastAsia="hr-HR"/>
        </w:rPr>
      </w:pPr>
      <w:r w:rsidRPr="00F649B5">
        <w:rPr>
          <w:rFonts w:ascii="Calibri" w:eastAsia="Calibri" w:hAnsi="Calibri"/>
          <w:sz w:val="22"/>
          <w:szCs w:val="22"/>
          <w:lang w:eastAsia="hr-HR"/>
        </w:rPr>
        <w:t xml:space="preserve">On the date of preparing these statements, </w:t>
      </w:r>
      <w:r w:rsidRPr="00F649B5">
        <w:rPr>
          <w:rFonts w:ascii="Calibri" w:hAnsi="Calibri" w:cs="Arial"/>
          <w:sz w:val="22"/>
          <w:szCs w:val="22"/>
        </w:rPr>
        <w:t>members of the</w:t>
      </w:r>
      <w:r w:rsidRPr="00F649B5">
        <w:rPr>
          <w:rFonts w:ascii="Calibri" w:eastAsia="Calibri" w:hAnsi="Calibri"/>
          <w:sz w:val="22"/>
          <w:szCs w:val="22"/>
          <w:lang w:eastAsia="hr-HR"/>
        </w:rPr>
        <w:t xml:space="preserve"> Audit Committee </w:t>
      </w:r>
      <w:r w:rsidRPr="00F649B5">
        <w:rPr>
          <w:rFonts w:ascii="Calibri" w:hAnsi="Calibri" w:cs="Arial"/>
          <w:sz w:val="22"/>
          <w:szCs w:val="22"/>
        </w:rPr>
        <w:t>were as follows</w:t>
      </w:r>
      <w:r w:rsidRPr="00F649B5">
        <w:rPr>
          <w:rFonts w:ascii="Calibri" w:eastAsia="Calibri" w:hAnsi="Calibri"/>
          <w:sz w:val="22"/>
          <w:szCs w:val="22"/>
          <w:lang w:eastAsia="hr-HR"/>
        </w:rPr>
        <w:t>:</w:t>
      </w:r>
    </w:p>
    <w:p w14:paraId="2B25A1C7" w14:textId="77777777" w:rsidR="00F40B8F" w:rsidRPr="00F649B5" w:rsidRDefault="00F40B8F" w:rsidP="00F40B8F">
      <w:pPr>
        <w:jc w:val="both"/>
        <w:rPr>
          <w:rFonts w:ascii="Calibri" w:eastAsia="Calibri" w:hAnsi="Calibri"/>
          <w:sz w:val="22"/>
          <w:szCs w:val="22"/>
          <w:lang w:eastAsia="hr-HR"/>
        </w:rPr>
      </w:pPr>
    </w:p>
    <w:p w14:paraId="5DBC0637" w14:textId="77777777" w:rsidR="00F40B8F" w:rsidRPr="00F649B5" w:rsidRDefault="00F40B8F" w:rsidP="00F40B8F">
      <w:pPr>
        <w:numPr>
          <w:ilvl w:val="0"/>
          <w:numId w:val="12"/>
        </w:numPr>
        <w:contextualSpacing/>
        <w:jc w:val="both"/>
        <w:rPr>
          <w:rFonts w:ascii="Calibri" w:eastAsia="Calibri" w:hAnsi="Calibri"/>
          <w:sz w:val="22"/>
          <w:szCs w:val="22"/>
          <w:lang w:eastAsia="hr-HR"/>
        </w:rPr>
      </w:pPr>
      <w:r w:rsidRPr="00F649B5">
        <w:rPr>
          <w:rFonts w:ascii="Calibri" w:eastAsia="Calibri" w:hAnsi="Calibri"/>
          <w:sz w:val="22"/>
          <w:szCs w:val="22"/>
          <w:lang w:eastAsia="hr-HR"/>
        </w:rPr>
        <w:t>Prof. DSc. Lajoš Žager, Professor, Department of Accounting, Faculty of  Economics and Business of the University of Zagreb, the Chairman of the  Audit Committee,</w:t>
      </w:r>
    </w:p>
    <w:p w14:paraId="11474B4B" w14:textId="77777777" w:rsidR="00F40B8F" w:rsidRPr="00F649B5" w:rsidRDefault="00F40B8F" w:rsidP="00F40B8F">
      <w:pPr>
        <w:numPr>
          <w:ilvl w:val="0"/>
          <w:numId w:val="12"/>
        </w:numPr>
        <w:contextualSpacing/>
        <w:jc w:val="both"/>
        <w:rPr>
          <w:rFonts w:ascii="Calibri" w:eastAsia="Calibri" w:hAnsi="Calibri"/>
          <w:sz w:val="22"/>
          <w:szCs w:val="22"/>
          <w:lang w:eastAsia="hr-HR"/>
        </w:rPr>
      </w:pPr>
      <w:r w:rsidRPr="00F649B5">
        <w:rPr>
          <w:rFonts w:ascii="Calibri" w:eastAsia="Calibri" w:hAnsi="Calibri"/>
          <w:sz w:val="22"/>
          <w:szCs w:val="22"/>
          <w:lang w:eastAsia="hr-HR"/>
        </w:rPr>
        <w:t>Grozdana Perić, Chairman of the Finance and Central Budget Committee of the Croatian Parliament, the Vice Chairman of the Audit Committee,</w:t>
      </w:r>
    </w:p>
    <w:p w14:paraId="0D7C47D9" w14:textId="7D228398" w:rsidR="00F40B8F" w:rsidRPr="00864F78" w:rsidRDefault="00F40B8F" w:rsidP="00864F78">
      <w:pPr>
        <w:pStyle w:val="ListParagraph"/>
        <w:numPr>
          <w:ilvl w:val="0"/>
          <w:numId w:val="12"/>
        </w:numPr>
        <w:jc w:val="both"/>
        <w:rPr>
          <w:rFonts w:ascii="Calibri" w:eastAsia="Calibri" w:hAnsi="Calibri"/>
          <w:sz w:val="22"/>
          <w:szCs w:val="22"/>
          <w:lang w:eastAsia="hr-HR"/>
        </w:rPr>
      </w:pPr>
      <w:r w:rsidRPr="00864F78">
        <w:rPr>
          <w:rFonts w:ascii="Calibri" w:eastAsia="Calibri" w:hAnsi="Calibri"/>
          <w:sz w:val="22"/>
          <w:szCs w:val="22"/>
          <w:lang w:eastAsia="hr-HR"/>
        </w:rPr>
        <w:t>Aurora Volarević,  Director of Internal Controls, Audit and Risk in Hrvatski telekom d.d., Member of the Audit Committee.</w:t>
      </w:r>
    </w:p>
    <w:p w14:paraId="7ABE4F91" w14:textId="77777777" w:rsidR="00BB7E5E" w:rsidRDefault="00BB7E5E" w:rsidP="00F40B8F">
      <w:pPr>
        <w:jc w:val="both"/>
        <w:rPr>
          <w:rFonts w:ascii="Calibri" w:hAnsi="Calibri" w:cs="Arial"/>
          <w:b/>
          <w:sz w:val="22"/>
          <w:szCs w:val="22"/>
          <w:lang w:eastAsia="hr-HR"/>
        </w:rPr>
        <w:sectPr w:rsidR="00BB7E5E" w:rsidSect="00F26FF5">
          <w:headerReference w:type="default" r:id="rId74"/>
          <w:pgSz w:w="11907" w:h="16840" w:code="9"/>
          <w:pgMar w:top="1418" w:right="992" w:bottom="1134" w:left="1418" w:header="851" w:footer="851" w:gutter="0"/>
          <w:cols w:space="720"/>
          <w:noEndnote/>
        </w:sectPr>
      </w:pPr>
    </w:p>
    <w:p w14:paraId="2FF687A8" w14:textId="2999577E" w:rsidR="00F40B8F" w:rsidRDefault="00F40B8F" w:rsidP="00F40B8F">
      <w:pPr>
        <w:jc w:val="both"/>
        <w:rPr>
          <w:rFonts w:ascii="Calibri" w:hAnsi="Calibri" w:cs="Arial"/>
          <w:b/>
          <w:sz w:val="22"/>
          <w:szCs w:val="22"/>
          <w:lang w:eastAsia="hr-HR"/>
        </w:rPr>
      </w:pPr>
    </w:p>
    <w:p w14:paraId="6D80956B" w14:textId="77777777" w:rsidR="00BB7E5E" w:rsidRPr="00E06490" w:rsidRDefault="00BB7E5E" w:rsidP="00BB7E5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t>General information (continued)</w:t>
      </w:r>
    </w:p>
    <w:p w14:paraId="55A5FB22" w14:textId="77777777" w:rsidR="00BB7E5E" w:rsidRDefault="00BB7E5E" w:rsidP="002A2D9A">
      <w:pPr>
        <w:jc w:val="both"/>
        <w:rPr>
          <w:rFonts w:ascii="Calibri" w:hAnsi="Calibri" w:cs="Arial"/>
          <w:b/>
          <w:sz w:val="22"/>
          <w:szCs w:val="22"/>
          <w:lang w:eastAsia="hr-HR"/>
        </w:rPr>
      </w:pPr>
    </w:p>
    <w:p w14:paraId="2A511906" w14:textId="77777777" w:rsidR="00BB7E5E" w:rsidRPr="00F649B5" w:rsidRDefault="00BB7E5E" w:rsidP="00BB7E5E">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389FBEA5" w14:textId="77777777" w:rsidR="00BB7E5E" w:rsidRDefault="00BB7E5E" w:rsidP="002A2D9A">
      <w:pPr>
        <w:jc w:val="both"/>
        <w:rPr>
          <w:rFonts w:ascii="Calibri" w:hAnsi="Calibri" w:cs="Arial"/>
          <w:b/>
          <w:sz w:val="22"/>
          <w:szCs w:val="22"/>
          <w:lang w:eastAsia="hr-HR"/>
        </w:rPr>
      </w:pPr>
    </w:p>
    <w:p w14:paraId="392072C0" w14:textId="0439CDFB" w:rsidR="002A2D9A" w:rsidRPr="002A2D9A" w:rsidRDefault="002A2D9A" w:rsidP="002A2D9A">
      <w:pPr>
        <w:jc w:val="both"/>
        <w:rPr>
          <w:rFonts w:ascii="Calibri" w:hAnsi="Calibri" w:cs="Arial"/>
          <w:b/>
          <w:sz w:val="22"/>
          <w:szCs w:val="22"/>
          <w:lang w:eastAsia="hr-HR"/>
        </w:rPr>
      </w:pPr>
      <w:r w:rsidRPr="002A2D9A">
        <w:rPr>
          <w:rFonts w:ascii="Calibri" w:hAnsi="Calibri" w:cs="Arial"/>
          <w:b/>
          <w:sz w:val="22"/>
          <w:szCs w:val="22"/>
          <w:lang w:eastAsia="hr-HR"/>
        </w:rPr>
        <w:t>1.2.1. Activities of the Bank:</w:t>
      </w:r>
    </w:p>
    <w:p w14:paraId="2CDF1248" w14:textId="77777777" w:rsidR="002A2D9A" w:rsidRPr="002A2D9A" w:rsidRDefault="002A2D9A" w:rsidP="002A2D9A">
      <w:pPr>
        <w:jc w:val="both"/>
        <w:rPr>
          <w:rFonts w:ascii="Calibri" w:hAnsi="Calibri" w:cs="Arial"/>
          <w:b/>
          <w:sz w:val="22"/>
          <w:szCs w:val="22"/>
          <w:lang w:eastAsia="hr-HR"/>
        </w:rPr>
      </w:pPr>
    </w:p>
    <w:p w14:paraId="04CD2888" w14:textId="77777777" w:rsidR="002A2D9A" w:rsidRPr="002A2D9A" w:rsidRDefault="002A2D9A" w:rsidP="002A2D9A">
      <w:pPr>
        <w:jc w:val="both"/>
        <w:rPr>
          <w:rFonts w:ascii="Calibri" w:hAnsi="Calibri" w:cs="Arial"/>
          <w:sz w:val="22"/>
          <w:szCs w:val="22"/>
          <w:lang w:eastAsia="hr-HR"/>
        </w:rPr>
      </w:pPr>
      <w:r w:rsidRPr="002A2D9A">
        <w:rPr>
          <w:rFonts w:ascii="Calibri" w:hAnsi="Calibri" w:cs="Arial"/>
          <w:sz w:val="22"/>
          <w:szCs w:val="22"/>
          <w:lang w:eastAsia="hr-HR"/>
        </w:rPr>
        <w:t xml:space="preserve">The principal activities of the Bank comprise the following: </w:t>
      </w:r>
    </w:p>
    <w:p w14:paraId="4D988AC0" w14:textId="77777777" w:rsidR="002A2D9A" w:rsidRPr="001F110B" w:rsidRDefault="002A2D9A" w:rsidP="005A4376">
      <w:pPr>
        <w:pStyle w:val="ListParagraph"/>
        <w:widowControl w:val="0"/>
        <w:numPr>
          <w:ilvl w:val="0"/>
          <w:numId w:val="7"/>
        </w:numPr>
        <w:jc w:val="both"/>
        <w:rPr>
          <w:rFonts w:ascii="Calibri" w:hAnsi="Calibri" w:cs="Arial"/>
          <w:sz w:val="22"/>
          <w:szCs w:val="22"/>
          <w:lang w:eastAsia="hr-HR"/>
        </w:rPr>
      </w:pPr>
      <w:r w:rsidRPr="001F110B">
        <w:rPr>
          <w:rFonts w:ascii="Calibri" w:hAnsi="Calibri" w:cs="Arial"/>
          <w:sz w:val="22"/>
          <w:szCs w:val="22"/>
          <w:lang w:eastAsia="hr-HR"/>
        </w:rPr>
        <w:t xml:space="preserve">financing of reconstruction and development of the Croatian economy, </w:t>
      </w:r>
    </w:p>
    <w:p w14:paraId="700FBB11"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financing of infrastructure, </w:t>
      </w:r>
    </w:p>
    <w:p w14:paraId="26887AC8" w14:textId="192411E0" w:rsidR="002A2D9A" w:rsidRPr="002A2D9A" w:rsidRDefault="001D0C93" w:rsidP="005A4376">
      <w:pPr>
        <w:numPr>
          <w:ilvl w:val="0"/>
          <w:numId w:val="7"/>
        </w:numPr>
        <w:tabs>
          <w:tab w:val="num" w:pos="1080"/>
        </w:tabs>
        <w:ind w:left="1077" w:hanging="357"/>
        <w:jc w:val="both"/>
        <w:rPr>
          <w:rFonts w:ascii="Calibri" w:hAnsi="Calibri" w:cs="Arial"/>
          <w:sz w:val="22"/>
          <w:szCs w:val="22"/>
          <w:lang w:eastAsia="hr-HR"/>
        </w:rPr>
      </w:pPr>
      <w:r>
        <w:rPr>
          <w:rFonts w:ascii="Calibri" w:hAnsi="Calibri" w:cs="Arial"/>
          <w:sz w:val="22"/>
          <w:szCs w:val="22"/>
          <w:lang w:eastAsia="hr-HR"/>
        </w:rPr>
        <w:t xml:space="preserve">promoting </w:t>
      </w:r>
      <w:r w:rsidR="002A2D9A" w:rsidRPr="002A2D9A">
        <w:rPr>
          <w:rFonts w:ascii="Calibri" w:hAnsi="Calibri" w:cs="Arial"/>
          <w:sz w:val="22"/>
          <w:szCs w:val="22"/>
          <w:lang w:eastAsia="hr-HR"/>
        </w:rPr>
        <w:t xml:space="preserve"> exports, </w:t>
      </w:r>
    </w:p>
    <w:p w14:paraId="5CDB0B05"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providing support to the development of SMEs, </w:t>
      </w:r>
    </w:p>
    <w:p w14:paraId="5A4299C7"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promoting environmental protection, and </w:t>
      </w:r>
    </w:p>
    <w:p w14:paraId="50093BAB" w14:textId="77777777" w:rsidR="00D927C1" w:rsidRDefault="00D927C1" w:rsidP="00F23FC5">
      <w:pPr>
        <w:numPr>
          <w:ilvl w:val="0"/>
          <w:numId w:val="7"/>
        </w:numPr>
        <w:tabs>
          <w:tab w:val="num" w:pos="720"/>
        </w:tabs>
        <w:ind w:left="851" w:hanging="131"/>
        <w:jc w:val="both"/>
        <w:rPr>
          <w:rFonts w:ascii="Calibri" w:hAnsi="Calibri" w:cs="Arial"/>
          <w:sz w:val="22"/>
          <w:szCs w:val="22"/>
          <w:lang w:eastAsia="hr-HR"/>
        </w:rPr>
      </w:pPr>
      <w:r>
        <w:rPr>
          <w:rFonts w:ascii="Calibri" w:hAnsi="Calibri" w:cs="Arial"/>
          <w:sz w:val="22"/>
          <w:szCs w:val="22"/>
          <w:lang w:eastAsia="hr-HR"/>
        </w:rPr>
        <w:t xml:space="preserve">  </w:t>
      </w:r>
      <w:r w:rsidR="002A2D9A" w:rsidRPr="002A2D9A">
        <w:rPr>
          <w:rFonts w:ascii="Calibri" w:hAnsi="Calibri" w:cs="Arial"/>
          <w:sz w:val="22"/>
          <w:szCs w:val="22"/>
          <w:lang w:eastAsia="hr-HR"/>
        </w:rPr>
        <w:t xml:space="preserve">providing domestic goods and services export insurance against non-market risks for and on </w:t>
      </w:r>
      <w:r>
        <w:rPr>
          <w:rFonts w:ascii="Calibri" w:hAnsi="Calibri" w:cs="Arial"/>
          <w:sz w:val="22"/>
          <w:szCs w:val="22"/>
          <w:lang w:eastAsia="hr-HR"/>
        </w:rPr>
        <w:t xml:space="preserve">  </w:t>
      </w:r>
    </w:p>
    <w:p w14:paraId="481254C3" w14:textId="1F1832CE" w:rsidR="002A2D9A" w:rsidRPr="002A2D9A" w:rsidRDefault="00D927C1" w:rsidP="00F663AC">
      <w:pPr>
        <w:ind w:left="851"/>
        <w:jc w:val="both"/>
        <w:rPr>
          <w:rFonts w:ascii="Calibri" w:hAnsi="Calibri" w:cs="Arial"/>
          <w:sz w:val="22"/>
          <w:szCs w:val="22"/>
          <w:lang w:eastAsia="hr-HR"/>
        </w:rPr>
      </w:pPr>
      <w:r>
        <w:rPr>
          <w:rFonts w:ascii="Calibri" w:hAnsi="Calibri" w:cs="Arial"/>
          <w:sz w:val="22"/>
          <w:szCs w:val="22"/>
          <w:lang w:eastAsia="hr-HR"/>
        </w:rPr>
        <w:t xml:space="preserve">  </w:t>
      </w:r>
      <w:r w:rsidR="002A2D9A" w:rsidRPr="002A2D9A">
        <w:rPr>
          <w:rFonts w:ascii="Calibri" w:hAnsi="Calibri" w:cs="Arial"/>
          <w:sz w:val="22"/>
          <w:szCs w:val="22"/>
          <w:lang w:eastAsia="hr-HR"/>
        </w:rPr>
        <w:t xml:space="preserve">behalf of the Republic of Croatia. </w:t>
      </w:r>
    </w:p>
    <w:p w14:paraId="024AA525" w14:textId="77777777" w:rsidR="002A2D9A" w:rsidRPr="002A2D9A" w:rsidRDefault="002A2D9A" w:rsidP="002A2D9A">
      <w:pPr>
        <w:tabs>
          <w:tab w:val="left" w:pos="-720"/>
        </w:tabs>
        <w:suppressAutoHyphens/>
        <w:rPr>
          <w:rFonts w:ascii="Calibri" w:hAnsi="Calibri" w:cs="Calibri"/>
          <w:b/>
          <w:spacing w:val="-3"/>
          <w:sz w:val="22"/>
          <w:szCs w:val="22"/>
          <w:lang w:eastAsia="hr-HR"/>
        </w:rPr>
      </w:pPr>
    </w:p>
    <w:p w14:paraId="04AE29ED" w14:textId="77777777" w:rsidR="002A2D9A" w:rsidRPr="002A2D9A" w:rsidRDefault="002A2D9A" w:rsidP="002A2D9A">
      <w:pPr>
        <w:keepNext/>
        <w:jc w:val="both"/>
        <w:rPr>
          <w:rFonts w:ascii="Calibri" w:hAnsi="Calibri"/>
          <w:spacing w:val="-3"/>
          <w:sz w:val="22"/>
          <w:szCs w:val="22"/>
        </w:rPr>
      </w:pPr>
      <w:r w:rsidRPr="002A2D9A">
        <w:rPr>
          <w:rFonts w:ascii="Calibri" w:hAnsi="Calibri"/>
          <w:spacing w:val="-3"/>
          <w:sz w:val="22"/>
          <w:szCs w:val="22"/>
        </w:rPr>
        <w:t>HBOR may perform other financial activities according to the decisions of the Government of the Republic of Croatia if, in their opinion, it is in the best interest of the Republic of Croatia.</w:t>
      </w:r>
    </w:p>
    <w:p w14:paraId="21163841" w14:textId="77777777" w:rsidR="005662EA" w:rsidRPr="001E7DB0" w:rsidRDefault="005662EA" w:rsidP="008475A7">
      <w:pPr>
        <w:jc w:val="both"/>
        <w:rPr>
          <w:rFonts w:asciiTheme="minorHAnsi" w:hAnsiTheme="minorHAnsi"/>
          <w:sz w:val="22"/>
          <w:szCs w:val="22"/>
          <w:lang w:eastAsia="hr-HR"/>
        </w:rPr>
      </w:pPr>
    </w:p>
    <w:p w14:paraId="6C78DE71" w14:textId="77777777" w:rsidR="00D40AF8" w:rsidRPr="0020241C" w:rsidRDefault="00D40AF8" w:rsidP="0020241C">
      <w:pPr>
        <w:pStyle w:val="T1"/>
        <w:numPr>
          <w:ilvl w:val="0"/>
          <w:numId w:val="1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Basis of Preparation of the Financial Statements</w:t>
      </w:r>
    </w:p>
    <w:p w14:paraId="73FA8FAB" w14:textId="77777777" w:rsidR="005807BC" w:rsidRPr="006C1886" w:rsidRDefault="005807BC" w:rsidP="00EA22B8">
      <w:pPr>
        <w:pStyle w:val="T1"/>
        <w:numPr>
          <w:ilvl w:val="1"/>
          <w:numId w:val="11"/>
        </w:numPr>
        <w:tabs>
          <w:tab w:val="left" w:pos="567"/>
        </w:tabs>
        <w:spacing w:before="120" w:line="240" w:lineRule="auto"/>
        <w:rPr>
          <w:rFonts w:asciiTheme="minorHAnsi" w:hAnsiTheme="minorHAnsi" w:cs="Arial"/>
          <w:sz w:val="22"/>
          <w:szCs w:val="22"/>
          <w:lang w:val="en-GB"/>
        </w:rPr>
      </w:pPr>
      <w:r w:rsidRPr="006C1886">
        <w:rPr>
          <w:rFonts w:asciiTheme="minorHAnsi" w:hAnsiTheme="minorHAnsi" w:cs="Arial"/>
          <w:sz w:val="22"/>
          <w:szCs w:val="22"/>
          <w:lang w:val="en-GB"/>
        </w:rPr>
        <w:t>Statement of compliance</w:t>
      </w:r>
    </w:p>
    <w:p w14:paraId="6E668A08" w14:textId="1CB76EE5" w:rsidR="005807BC" w:rsidRPr="00033B54" w:rsidRDefault="005807BC" w:rsidP="008B098D">
      <w:pPr>
        <w:pStyle w:val="T1"/>
        <w:tabs>
          <w:tab w:val="left" w:pos="567"/>
        </w:tabs>
        <w:spacing w:line="240" w:lineRule="auto"/>
        <w:rPr>
          <w:rFonts w:ascii="Calibri" w:eastAsia="Calibri" w:hAnsi="Calibri"/>
          <w:b w:val="0"/>
          <w:bCs w:val="0"/>
          <w:color w:val="222222"/>
          <w:sz w:val="22"/>
          <w:szCs w:val="22"/>
          <w:lang w:val="en-US" w:eastAsia="hr-HR"/>
        </w:rPr>
      </w:pPr>
      <w:r w:rsidRPr="008B098D">
        <w:rPr>
          <w:rFonts w:ascii="Calibri" w:eastAsia="Calibri" w:hAnsi="Calibri"/>
          <w:b w:val="0"/>
          <w:bCs w:val="0"/>
          <w:color w:val="222222"/>
          <w:sz w:val="22"/>
          <w:szCs w:val="22"/>
          <w:lang w:val="en-US" w:eastAsia="hr-HR"/>
        </w:rPr>
        <w:t xml:space="preserve">These consolidated and separate financial statements have been prepared in accordance with </w:t>
      </w:r>
      <w:r w:rsidR="008B098D" w:rsidRPr="008B098D">
        <w:rPr>
          <w:rFonts w:ascii="Calibri" w:eastAsia="Calibri" w:hAnsi="Calibri"/>
          <w:b w:val="0"/>
          <w:bCs w:val="0"/>
          <w:color w:val="222222"/>
          <w:sz w:val="22"/>
          <w:szCs w:val="22"/>
          <w:lang w:val="en-US" w:eastAsia="hr-HR"/>
        </w:rPr>
        <w:t>International Financial Reporting Standards as adopted by the EU</w:t>
      </w:r>
      <w:r w:rsidRPr="008B098D">
        <w:rPr>
          <w:rFonts w:ascii="Calibri" w:eastAsia="Calibri" w:hAnsi="Calibri"/>
          <w:b w:val="0"/>
          <w:bCs w:val="0"/>
          <w:color w:val="222222"/>
          <w:sz w:val="22"/>
          <w:szCs w:val="22"/>
          <w:lang w:val="en-US" w:eastAsia="hr-HR"/>
        </w:rPr>
        <w:t xml:space="preserve">. They were authorised for issue by the Bank’s Management Board </w:t>
      </w:r>
      <w:r w:rsidRPr="00033B54">
        <w:rPr>
          <w:rFonts w:ascii="Calibri" w:eastAsia="Calibri" w:hAnsi="Calibri"/>
          <w:b w:val="0"/>
          <w:bCs w:val="0"/>
          <w:color w:val="222222"/>
          <w:sz w:val="22"/>
          <w:szCs w:val="22"/>
          <w:lang w:val="en-US" w:eastAsia="hr-HR"/>
        </w:rPr>
        <w:t xml:space="preserve">on </w:t>
      </w:r>
      <w:r w:rsidR="00033B54" w:rsidRPr="00864F78">
        <w:rPr>
          <w:rFonts w:ascii="Calibri" w:eastAsia="Calibri" w:hAnsi="Calibri"/>
          <w:b w:val="0"/>
          <w:bCs w:val="0"/>
          <w:color w:val="222222"/>
          <w:sz w:val="22"/>
          <w:szCs w:val="22"/>
          <w:lang w:val="en-US" w:eastAsia="hr-HR"/>
        </w:rPr>
        <w:t>23</w:t>
      </w:r>
      <w:r w:rsidR="00033B54" w:rsidRPr="00033B54">
        <w:rPr>
          <w:rFonts w:ascii="Calibri" w:eastAsia="Calibri" w:hAnsi="Calibri"/>
          <w:b w:val="0"/>
          <w:bCs w:val="0"/>
          <w:color w:val="222222"/>
          <w:sz w:val="22"/>
          <w:szCs w:val="22"/>
          <w:lang w:val="en-US" w:eastAsia="hr-HR"/>
        </w:rPr>
        <w:t xml:space="preserve"> </w:t>
      </w:r>
      <w:r w:rsidR="00791A93" w:rsidRPr="00033B54">
        <w:rPr>
          <w:rFonts w:ascii="Calibri" w:eastAsia="Calibri" w:hAnsi="Calibri"/>
          <w:b w:val="0"/>
          <w:bCs w:val="0"/>
          <w:color w:val="222222"/>
          <w:sz w:val="22"/>
          <w:szCs w:val="22"/>
          <w:lang w:val="en-US" w:eastAsia="hr-HR"/>
        </w:rPr>
        <w:t>March 20</w:t>
      </w:r>
      <w:r w:rsidR="00F40B8F" w:rsidRPr="00033B54">
        <w:rPr>
          <w:rFonts w:ascii="Calibri" w:eastAsia="Calibri" w:hAnsi="Calibri"/>
          <w:b w:val="0"/>
          <w:bCs w:val="0"/>
          <w:color w:val="222222"/>
          <w:sz w:val="22"/>
          <w:szCs w:val="22"/>
          <w:lang w:val="en-US" w:eastAsia="hr-HR"/>
        </w:rPr>
        <w:t>20</w:t>
      </w:r>
      <w:r w:rsidRPr="00033B54">
        <w:rPr>
          <w:rFonts w:ascii="Calibri" w:eastAsia="Calibri" w:hAnsi="Calibri"/>
          <w:b w:val="0"/>
          <w:bCs w:val="0"/>
          <w:color w:val="222222"/>
          <w:sz w:val="22"/>
          <w:szCs w:val="22"/>
          <w:lang w:val="en-US" w:eastAsia="hr-HR"/>
        </w:rPr>
        <w:t>.</w:t>
      </w:r>
    </w:p>
    <w:p w14:paraId="6ECA38EF" w14:textId="581F7B18" w:rsidR="008B098D" w:rsidRPr="001F110B" w:rsidRDefault="008B098D" w:rsidP="008B098D">
      <w:pPr>
        <w:jc w:val="both"/>
        <w:rPr>
          <w:rFonts w:ascii="Calibri" w:eastAsia="Calibri" w:hAnsi="Calibri"/>
          <w:color w:val="222222"/>
          <w:sz w:val="22"/>
          <w:szCs w:val="22"/>
          <w:lang w:eastAsia="hr-HR"/>
        </w:rPr>
      </w:pPr>
      <w:r w:rsidRPr="00033B54">
        <w:rPr>
          <w:rFonts w:ascii="Calibri" w:eastAsia="Calibri" w:hAnsi="Calibri"/>
          <w:color w:val="222222"/>
          <w:sz w:val="22"/>
          <w:szCs w:val="22"/>
          <w:lang w:eastAsia="hr-HR"/>
        </w:rPr>
        <w:t xml:space="preserve">This is the first set of the Banks and Groups annual financial statements in which IFRS </w:t>
      </w:r>
      <w:r w:rsidR="0051382E" w:rsidRPr="00033B54">
        <w:rPr>
          <w:rFonts w:ascii="Calibri" w:eastAsia="Calibri" w:hAnsi="Calibri"/>
          <w:color w:val="222222"/>
          <w:sz w:val="22"/>
          <w:szCs w:val="22"/>
          <w:lang w:eastAsia="hr-HR"/>
        </w:rPr>
        <w:t>16 Leases</w:t>
      </w:r>
      <w:r w:rsidR="00CE5B76" w:rsidRPr="00033B54">
        <w:rPr>
          <w:rFonts w:ascii="Calibri" w:eastAsia="Calibri" w:hAnsi="Calibri"/>
          <w:color w:val="222222"/>
          <w:sz w:val="22"/>
          <w:szCs w:val="22"/>
          <w:lang w:eastAsia="hr-HR"/>
        </w:rPr>
        <w:t xml:space="preserve"> </w:t>
      </w:r>
      <w:r w:rsidRPr="00033B54">
        <w:rPr>
          <w:rFonts w:ascii="Calibri" w:eastAsia="Calibri" w:hAnsi="Calibri"/>
          <w:color w:val="222222"/>
          <w:sz w:val="22"/>
          <w:szCs w:val="22"/>
          <w:lang w:eastAsia="hr-HR"/>
        </w:rPr>
        <w:t>h</w:t>
      </w:r>
      <w:r w:rsidR="00033B54" w:rsidRPr="00864F78">
        <w:rPr>
          <w:rFonts w:ascii="Calibri" w:eastAsia="Calibri" w:hAnsi="Calibri"/>
          <w:color w:val="222222"/>
          <w:sz w:val="22"/>
          <w:szCs w:val="22"/>
          <w:lang w:eastAsia="hr-HR"/>
        </w:rPr>
        <w:t>as</w:t>
      </w:r>
      <w:r w:rsidRPr="00033B54">
        <w:rPr>
          <w:rFonts w:ascii="Calibri" w:eastAsia="Calibri" w:hAnsi="Calibri"/>
          <w:color w:val="222222"/>
          <w:sz w:val="22"/>
          <w:szCs w:val="22"/>
          <w:lang w:eastAsia="hr-HR"/>
        </w:rPr>
        <w:t xml:space="preserve"> been applied. Changes to significant accounting policies are described in Note 4.1.</w:t>
      </w:r>
      <w:r w:rsidRPr="001F110B">
        <w:rPr>
          <w:rFonts w:ascii="Calibri" w:eastAsia="Calibri" w:hAnsi="Calibri"/>
          <w:color w:val="222222"/>
          <w:sz w:val="22"/>
          <w:szCs w:val="22"/>
          <w:lang w:eastAsia="hr-HR"/>
        </w:rPr>
        <w:t xml:space="preserve"> </w:t>
      </w:r>
    </w:p>
    <w:p w14:paraId="5EF7158B" w14:textId="77777777" w:rsidR="005807BC" w:rsidRDefault="005807BC" w:rsidP="008B098D">
      <w:pPr>
        <w:pStyle w:val="T1"/>
        <w:tabs>
          <w:tab w:val="left" w:pos="567"/>
        </w:tabs>
        <w:spacing w:before="0" w:after="0" w:line="240" w:lineRule="auto"/>
        <w:rPr>
          <w:rFonts w:asciiTheme="minorHAnsi" w:hAnsiTheme="minorHAnsi" w:cs="Arial"/>
          <w:sz w:val="22"/>
          <w:szCs w:val="22"/>
          <w:highlight w:val="yellow"/>
          <w:lang w:val="en-GB"/>
        </w:rPr>
      </w:pPr>
    </w:p>
    <w:p w14:paraId="480264EA"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Measurement</w:t>
      </w:r>
    </w:p>
    <w:p w14:paraId="1EE642AC" w14:textId="77777777" w:rsidR="008B098D" w:rsidRDefault="008B098D" w:rsidP="008B098D">
      <w:pPr>
        <w:pStyle w:val="T1"/>
        <w:tabs>
          <w:tab w:val="left" w:pos="567"/>
        </w:tabs>
        <w:spacing w:before="0" w:after="0" w:line="240" w:lineRule="auto"/>
        <w:rPr>
          <w:rFonts w:asciiTheme="minorHAnsi" w:hAnsiTheme="minorHAnsi" w:cs="Arial"/>
          <w:sz w:val="22"/>
          <w:szCs w:val="22"/>
          <w:highlight w:val="yellow"/>
          <w:lang w:val="en-GB"/>
        </w:rPr>
      </w:pPr>
    </w:p>
    <w:p w14:paraId="029875EA" w14:textId="77777777" w:rsidR="00224862" w:rsidRPr="0020241C" w:rsidRDefault="003C6CF1" w:rsidP="0020241C">
      <w:pPr>
        <w:pStyle w:val="T1"/>
        <w:tabs>
          <w:tab w:val="left" w:pos="567"/>
        </w:tabs>
        <w:spacing w:before="0" w:after="0" w:line="240" w:lineRule="auto"/>
        <w:rPr>
          <w:rFonts w:asciiTheme="minorHAnsi" w:hAnsiTheme="minorHAnsi" w:cs="Arial"/>
          <w:b w:val="0"/>
          <w:sz w:val="22"/>
          <w:szCs w:val="22"/>
          <w:lang w:val="en-GB"/>
        </w:rPr>
      </w:pPr>
      <w:r>
        <w:rPr>
          <w:rFonts w:asciiTheme="minorHAnsi" w:hAnsiTheme="minorHAnsi" w:cs="Arial"/>
          <w:b w:val="0"/>
          <w:sz w:val="22"/>
          <w:szCs w:val="22"/>
          <w:lang w:val="en-GB"/>
        </w:rPr>
        <w:t>The</w:t>
      </w:r>
      <w:r w:rsidR="008B098D" w:rsidRPr="008B098D">
        <w:rPr>
          <w:rFonts w:asciiTheme="minorHAnsi" w:hAnsiTheme="minorHAnsi" w:cs="Arial"/>
          <w:b w:val="0"/>
          <w:sz w:val="22"/>
          <w:szCs w:val="22"/>
          <w:lang w:val="en-GB"/>
        </w:rPr>
        <w:t xml:space="preserve"> financial statements are prepared on the fair value basis for financial assets and liabilities at fair value through profit or loss, financial assets at fair value through other comprehensive income </w:t>
      </w:r>
      <w:r w:rsidR="008B098D" w:rsidRPr="009B4B20">
        <w:rPr>
          <w:rFonts w:asciiTheme="minorHAnsi" w:hAnsiTheme="minorHAnsi" w:cs="Arial"/>
          <w:b w:val="0"/>
          <w:sz w:val="22"/>
          <w:szCs w:val="22"/>
          <w:lang w:val="en-GB"/>
        </w:rPr>
        <w:t>and assets available for sale. Other financial</w:t>
      </w:r>
      <w:r w:rsidR="008B098D" w:rsidRPr="008B098D">
        <w:rPr>
          <w:rFonts w:asciiTheme="minorHAnsi" w:hAnsiTheme="minorHAnsi" w:cs="Arial"/>
          <w:b w:val="0"/>
          <w:sz w:val="22"/>
          <w:szCs w:val="22"/>
          <w:lang w:val="en-GB"/>
        </w:rPr>
        <w:t xml:space="preserve"> assets and liabilities, and non-financial assets and liabilities, are stated at amortised or historical cost.</w:t>
      </w:r>
    </w:p>
    <w:p w14:paraId="2DF032AE" w14:textId="77777777" w:rsidR="000E57C3" w:rsidRDefault="000E57C3" w:rsidP="000E57C3">
      <w:pPr>
        <w:pStyle w:val="T1"/>
        <w:spacing w:before="0" w:after="0" w:line="240" w:lineRule="auto"/>
        <w:rPr>
          <w:rFonts w:asciiTheme="minorHAnsi" w:hAnsiTheme="minorHAnsi" w:cs="Arial"/>
          <w:b w:val="0"/>
          <w:bCs w:val="0"/>
          <w:sz w:val="22"/>
          <w:szCs w:val="22"/>
          <w:lang w:val="en-GB"/>
        </w:rPr>
      </w:pPr>
    </w:p>
    <w:p w14:paraId="72D4F82E" w14:textId="77777777" w:rsidR="000E57C3" w:rsidRPr="001F110B" w:rsidRDefault="000E57C3" w:rsidP="000E57C3">
      <w:pPr>
        <w:pStyle w:val="T1"/>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The financial statements are prepared on an accrual and a going concern basis.</w:t>
      </w:r>
    </w:p>
    <w:p w14:paraId="6F41EBAD" w14:textId="77777777" w:rsidR="008B098D" w:rsidRDefault="008B098D" w:rsidP="008B098D">
      <w:pPr>
        <w:pStyle w:val="T1"/>
        <w:tabs>
          <w:tab w:val="left" w:pos="567"/>
        </w:tabs>
        <w:spacing w:before="0" w:after="0" w:line="240" w:lineRule="auto"/>
        <w:ind w:left="360"/>
        <w:rPr>
          <w:rFonts w:asciiTheme="minorHAnsi" w:hAnsiTheme="minorHAnsi" w:cs="Arial"/>
          <w:sz w:val="22"/>
          <w:szCs w:val="22"/>
          <w:highlight w:val="yellow"/>
          <w:lang w:val="en-GB"/>
        </w:rPr>
      </w:pPr>
    </w:p>
    <w:p w14:paraId="4EFB4C80"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Functional and presentation currency</w:t>
      </w:r>
    </w:p>
    <w:p w14:paraId="19B29FB2" w14:textId="77777777" w:rsidR="006C1886" w:rsidRPr="00DF03E9" w:rsidRDefault="006C1886" w:rsidP="00DF03E9">
      <w:pPr>
        <w:pStyle w:val="T1"/>
        <w:tabs>
          <w:tab w:val="left" w:pos="567"/>
        </w:tabs>
        <w:spacing w:line="240" w:lineRule="auto"/>
        <w:rPr>
          <w:rFonts w:asciiTheme="minorHAnsi" w:hAnsiTheme="minorHAnsi" w:cs="Arial"/>
          <w:b w:val="0"/>
          <w:sz w:val="22"/>
          <w:szCs w:val="22"/>
          <w:lang w:val="en-GB"/>
        </w:rPr>
      </w:pPr>
      <w:r w:rsidRPr="006C1886">
        <w:rPr>
          <w:rFonts w:asciiTheme="minorHAnsi" w:hAnsiTheme="minorHAnsi" w:cs="Arial"/>
          <w:b w:val="0"/>
          <w:sz w:val="22"/>
          <w:szCs w:val="22"/>
          <w:lang w:val="en-GB"/>
        </w:rPr>
        <w:t xml:space="preserve">These financial statements </w:t>
      </w:r>
      <w:r w:rsidR="00B568B0">
        <w:rPr>
          <w:rFonts w:asciiTheme="minorHAnsi" w:hAnsiTheme="minorHAnsi" w:cs="Arial"/>
          <w:b w:val="0"/>
          <w:sz w:val="22"/>
          <w:szCs w:val="22"/>
          <w:lang w:val="en-GB"/>
        </w:rPr>
        <w:t>of the Bank and the Gro</w:t>
      </w:r>
      <w:r w:rsidR="00DF03E9">
        <w:rPr>
          <w:rFonts w:asciiTheme="minorHAnsi" w:hAnsiTheme="minorHAnsi" w:cs="Arial"/>
          <w:b w:val="0"/>
          <w:sz w:val="22"/>
          <w:szCs w:val="22"/>
          <w:lang w:val="en-GB"/>
        </w:rPr>
        <w:t xml:space="preserve">up </w:t>
      </w:r>
      <w:r w:rsidRPr="006C1886">
        <w:rPr>
          <w:rFonts w:asciiTheme="minorHAnsi" w:hAnsiTheme="minorHAnsi" w:cs="Arial"/>
          <w:b w:val="0"/>
          <w:sz w:val="22"/>
          <w:szCs w:val="22"/>
          <w:lang w:val="en-GB"/>
        </w:rPr>
        <w:t xml:space="preserve">are presented in </w:t>
      </w:r>
      <w:r w:rsidR="00DF03E9" w:rsidRPr="00DF03E9">
        <w:rPr>
          <w:rFonts w:asciiTheme="minorHAnsi" w:hAnsiTheme="minorHAnsi" w:cs="Arial"/>
          <w:b w:val="0"/>
          <w:sz w:val="22"/>
          <w:szCs w:val="22"/>
          <w:lang w:val="en-GB"/>
        </w:rPr>
        <w:t>Croatian Kuna (HRK)</w:t>
      </w:r>
      <w:r w:rsidRPr="006C1886">
        <w:rPr>
          <w:rFonts w:asciiTheme="minorHAnsi" w:hAnsiTheme="minorHAnsi" w:cs="Arial"/>
          <w:b w:val="0"/>
          <w:sz w:val="22"/>
          <w:szCs w:val="22"/>
          <w:lang w:val="en-GB"/>
        </w:rPr>
        <w:t>, which is the Bank’s functional</w:t>
      </w:r>
      <w:r w:rsidR="00DF03E9">
        <w:rPr>
          <w:rFonts w:asciiTheme="minorHAnsi" w:hAnsiTheme="minorHAnsi" w:cs="Arial"/>
          <w:b w:val="0"/>
          <w:sz w:val="22"/>
          <w:szCs w:val="22"/>
          <w:lang w:val="en-GB"/>
        </w:rPr>
        <w:t xml:space="preserve"> </w:t>
      </w:r>
      <w:r w:rsidRPr="006C1886">
        <w:rPr>
          <w:rFonts w:asciiTheme="minorHAnsi" w:hAnsiTheme="minorHAnsi" w:cs="Arial"/>
          <w:b w:val="0"/>
          <w:sz w:val="22"/>
          <w:szCs w:val="22"/>
          <w:lang w:val="en-GB"/>
        </w:rPr>
        <w:t>currency. All amounts have bee</w:t>
      </w:r>
      <w:r w:rsidR="00DF03E9">
        <w:rPr>
          <w:rFonts w:asciiTheme="minorHAnsi" w:hAnsiTheme="minorHAnsi" w:cs="Arial"/>
          <w:b w:val="0"/>
          <w:sz w:val="22"/>
          <w:szCs w:val="22"/>
          <w:lang w:val="en-GB"/>
        </w:rPr>
        <w:t>n rounded to the nearest thousand</w:t>
      </w:r>
      <w:r w:rsidRPr="006C1886">
        <w:rPr>
          <w:rFonts w:asciiTheme="minorHAnsi" w:hAnsiTheme="minorHAnsi" w:cs="Arial"/>
          <w:b w:val="0"/>
          <w:sz w:val="22"/>
          <w:szCs w:val="22"/>
          <w:lang w:val="en-GB"/>
        </w:rPr>
        <w:t>, except when otherwise indicated.</w:t>
      </w:r>
    </w:p>
    <w:p w14:paraId="2500D260" w14:textId="77777777" w:rsidR="00630F09" w:rsidRDefault="00630F09" w:rsidP="006C1886">
      <w:pPr>
        <w:pStyle w:val="T1"/>
        <w:tabs>
          <w:tab w:val="left" w:pos="567"/>
        </w:tabs>
        <w:spacing w:before="0" w:after="0" w:line="240" w:lineRule="auto"/>
        <w:ind w:left="360"/>
        <w:rPr>
          <w:rFonts w:asciiTheme="minorHAnsi" w:hAnsiTheme="minorHAnsi" w:cs="Arial"/>
          <w:sz w:val="22"/>
          <w:szCs w:val="22"/>
          <w:highlight w:val="yellow"/>
          <w:lang w:val="en-GB"/>
        </w:rPr>
        <w:sectPr w:rsidR="00630F09" w:rsidSect="00F26FF5">
          <w:pgSz w:w="11907" w:h="16840" w:code="9"/>
          <w:pgMar w:top="1418" w:right="992" w:bottom="1134" w:left="1418" w:header="851" w:footer="851" w:gutter="0"/>
          <w:cols w:space="720"/>
          <w:noEndnote/>
        </w:sectPr>
      </w:pPr>
    </w:p>
    <w:p w14:paraId="74A5374B" w14:textId="32132F0D" w:rsidR="006C1886" w:rsidRDefault="006C1886" w:rsidP="006C1886">
      <w:pPr>
        <w:pStyle w:val="T1"/>
        <w:tabs>
          <w:tab w:val="left" w:pos="567"/>
        </w:tabs>
        <w:spacing w:before="0" w:after="0" w:line="240" w:lineRule="auto"/>
        <w:ind w:left="360"/>
        <w:rPr>
          <w:rFonts w:asciiTheme="minorHAnsi" w:hAnsiTheme="minorHAnsi" w:cs="Arial"/>
          <w:sz w:val="22"/>
          <w:szCs w:val="22"/>
          <w:highlight w:val="yellow"/>
          <w:lang w:val="en-GB"/>
        </w:rPr>
      </w:pPr>
    </w:p>
    <w:p w14:paraId="01472AF7" w14:textId="77777777" w:rsidR="005807BC" w:rsidRPr="00DF03E9" w:rsidRDefault="005807BC">
      <w:pPr>
        <w:pStyle w:val="T1"/>
        <w:numPr>
          <w:ilvl w:val="0"/>
          <w:numId w:val="11"/>
        </w:numPr>
        <w:tabs>
          <w:tab w:val="left" w:pos="567"/>
        </w:tabs>
        <w:spacing w:before="0" w:after="0" w:line="240" w:lineRule="auto"/>
        <w:rPr>
          <w:rFonts w:asciiTheme="minorHAnsi" w:hAnsiTheme="minorHAnsi" w:cs="Arial"/>
          <w:sz w:val="22"/>
          <w:szCs w:val="22"/>
          <w:lang w:val="en-GB"/>
        </w:rPr>
      </w:pPr>
      <w:r w:rsidRPr="00DF03E9">
        <w:rPr>
          <w:rFonts w:asciiTheme="minorHAnsi" w:hAnsiTheme="minorHAnsi" w:cs="Arial"/>
          <w:sz w:val="22"/>
          <w:szCs w:val="22"/>
          <w:lang w:val="en-GB"/>
        </w:rPr>
        <w:t>Use of judgements and estimates</w:t>
      </w:r>
    </w:p>
    <w:p w14:paraId="543A4CF2" w14:textId="77777777" w:rsidR="00976B46" w:rsidRDefault="00976B46" w:rsidP="00976B46">
      <w:pPr>
        <w:jc w:val="both"/>
        <w:rPr>
          <w:rFonts w:cs="Arial"/>
          <w:noProof/>
          <w:lang w:val="en-GB"/>
        </w:rPr>
      </w:pPr>
    </w:p>
    <w:p w14:paraId="3DF6AA0A" w14:textId="5677FD39" w:rsidR="00976B46" w:rsidRPr="00864F78" w:rsidRDefault="00976B46" w:rsidP="00864F78">
      <w:pPr>
        <w:jc w:val="both"/>
        <w:rPr>
          <w:rFonts w:asciiTheme="minorHAnsi" w:hAnsiTheme="minorHAnsi" w:cstheme="minorHAnsi"/>
          <w:noProof/>
          <w:color w:val="222222"/>
          <w:sz w:val="22"/>
          <w:szCs w:val="22"/>
          <w:lang w:val="en-GB" w:eastAsia="hr-HR"/>
        </w:rPr>
      </w:pPr>
      <w:r w:rsidRPr="00864F78">
        <w:rPr>
          <w:rFonts w:asciiTheme="minorHAnsi" w:hAnsiTheme="minorHAnsi" w:cstheme="minorHAnsi"/>
          <w:noProof/>
          <w:sz w:val="22"/>
          <w:szCs w:val="22"/>
          <w:lang w:val="en-GB"/>
        </w:rPr>
        <w:t xml:space="preserve">For the preparation of financial statements in accordance with IFRSs, the Management Board is required to </w:t>
      </w:r>
      <w:bookmarkStart w:id="516" w:name="_Hlk35348847"/>
      <w:r w:rsidRPr="00864F78">
        <w:rPr>
          <w:rFonts w:asciiTheme="minorHAnsi" w:hAnsiTheme="minorHAnsi" w:cstheme="minorHAnsi"/>
          <w:noProof/>
          <w:sz w:val="22"/>
          <w:szCs w:val="22"/>
          <w:lang w:val="en-GB"/>
        </w:rPr>
        <w:t xml:space="preserve">give estimations </w:t>
      </w:r>
      <w:bookmarkEnd w:id="516"/>
      <w:r w:rsidRPr="00864F78">
        <w:rPr>
          <w:rFonts w:asciiTheme="minorHAnsi" w:hAnsiTheme="minorHAnsi" w:cstheme="minorHAnsi"/>
          <w:noProof/>
          <w:sz w:val="22"/>
          <w:szCs w:val="22"/>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864F78">
        <w:rPr>
          <w:rFonts w:asciiTheme="minorHAnsi" w:hAnsiTheme="minorHAnsi" w:cstheme="minorHAnsi"/>
          <w:noProof/>
          <w:color w:val="222222"/>
          <w:sz w:val="22"/>
          <w:szCs w:val="22"/>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461CA1FF" w14:textId="77777777" w:rsidR="00976B46" w:rsidRDefault="00DF03E9" w:rsidP="00DF03E9">
      <w:pPr>
        <w:pStyle w:val="T1"/>
        <w:tabs>
          <w:tab w:val="left" w:pos="567"/>
        </w:tabs>
        <w:spacing w:line="240" w:lineRule="auto"/>
        <w:rPr>
          <w:rFonts w:asciiTheme="minorHAnsi" w:hAnsiTheme="minorHAnsi" w:cstheme="minorHAnsi"/>
          <w:b w:val="0"/>
          <w:sz w:val="22"/>
          <w:szCs w:val="22"/>
          <w:lang w:val="en-GB"/>
        </w:rPr>
      </w:pPr>
      <w:r w:rsidRPr="00856068">
        <w:rPr>
          <w:rFonts w:asciiTheme="minorHAnsi" w:hAnsiTheme="minorHAnsi" w:cstheme="minorHAnsi"/>
          <w:b w:val="0"/>
          <w:sz w:val="22"/>
          <w:szCs w:val="22"/>
          <w:lang w:val="en-GB"/>
        </w:rPr>
        <w:t>Es</w:t>
      </w:r>
      <w:r w:rsidRPr="00976B46">
        <w:rPr>
          <w:rFonts w:asciiTheme="minorHAnsi" w:hAnsiTheme="minorHAnsi" w:cstheme="minorHAnsi"/>
          <w:b w:val="0"/>
          <w:sz w:val="22"/>
          <w:szCs w:val="22"/>
          <w:lang w:val="en-GB"/>
        </w:rPr>
        <w:t>timates and underlying assumptions are reviewed on an ongoing basis. Revisions to estimates are recognised prospectively.</w:t>
      </w:r>
    </w:p>
    <w:p w14:paraId="5CB73D3C" w14:textId="705D2E2A" w:rsidR="00115B68" w:rsidRPr="001842D7" w:rsidRDefault="00115B68" w:rsidP="00115B68">
      <w:pPr>
        <w:pStyle w:val="T1"/>
        <w:tabs>
          <w:tab w:val="left" w:pos="567"/>
        </w:tabs>
        <w:spacing w:before="0" w:after="0" w:line="240" w:lineRule="auto"/>
        <w:rPr>
          <w:rFonts w:asciiTheme="minorHAnsi" w:hAnsiTheme="minorHAnsi" w:cstheme="minorHAnsi"/>
          <w:b w:val="0"/>
          <w:i/>
          <w:sz w:val="22"/>
          <w:szCs w:val="22"/>
          <w:lang w:val="en-GB"/>
        </w:rPr>
      </w:pPr>
      <w:r w:rsidRPr="001842D7">
        <w:rPr>
          <w:rFonts w:asciiTheme="minorHAnsi" w:hAnsiTheme="minorHAnsi" w:cstheme="minorHAnsi"/>
          <w:b w:val="0"/>
          <w:i/>
          <w:sz w:val="22"/>
          <w:szCs w:val="22"/>
          <w:lang w:val="en-GB"/>
        </w:rPr>
        <w:t>Judgements</w:t>
      </w:r>
    </w:p>
    <w:p w14:paraId="41C0F625" w14:textId="77777777" w:rsidR="00115B68" w:rsidRDefault="00115B68" w:rsidP="001842D7">
      <w:pPr>
        <w:pStyle w:val="T1"/>
        <w:tabs>
          <w:tab w:val="left" w:pos="567"/>
        </w:tabs>
        <w:spacing w:before="0" w:after="0" w:line="240" w:lineRule="auto"/>
        <w:rPr>
          <w:rFonts w:asciiTheme="minorHAnsi" w:hAnsiTheme="minorHAnsi" w:cstheme="minorHAnsi"/>
          <w:b w:val="0"/>
          <w:sz w:val="22"/>
          <w:szCs w:val="22"/>
          <w:lang w:val="en-GB"/>
        </w:rPr>
      </w:pPr>
    </w:p>
    <w:p w14:paraId="4C19ADB0" w14:textId="2ACDF5C8" w:rsidR="00AE094C" w:rsidRDefault="00115B68" w:rsidP="00115B68">
      <w:pPr>
        <w:pStyle w:val="ListParagraph"/>
        <w:numPr>
          <w:ilvl w:val="0"/>
          <w:numId w:val="97"/>
        </w:numPr>
        <w:autoSpaceDE w:val="0"/>
        <w:autoSpaceDN w:val="0"/>
        <w:adjustRightInd w:val="0"/>
        <w:jc w:val="both"/>
        <w:rPr>
          <w:rFonts w:asciiTheme="minorHAnsi" w:hAnsiTheme="minorHAnsi" w:cstheme="minorHAnsi"/>
          <w:color w:val="000000"/>
          <w:sz w:val="22"/>
          <w:szCs w:val="22"/>
          <w:lang w:val="hr-HR" w:eastAsia="hr-HR"/>
        </w:rPr>
      </w:pPr>
      <w:r w:rsidRPr="001842D7">
        <w:rPr>
          <w:rFonts w:asciiTheme="minorHAnsi" w:hAnsiTheme="minorHAnsi" w:cstheme="minorHAnsi"/>
          <w:color w:val="000000"/>
          <w:sz w:val="22"/>
          <w:szCs w:val="22"/>
          <w:lang w:val="hr-HR" w:eastAsia="hr-HR"/>
        </w:rPr>
        <w:t>classification of financial assets: assessment of the business model within which the assets are held and assessment of whether the contractual terms of the financial asset are SPPI on the principal amount outstanding</w:t>
      </w:r>
      <w:r w:rsidR="00AE094C">
        <w:rPr>
          <w:rFonts w:asciiTheme="minorHAnsi" w:hAnsiTheme="minorHAnsi" w:cstheme="minorHAnsi"/>
          <w:color w:val="000000"/>
          <w:sz w:val="22"/>
          <w:szCs w:val="22"/>
          <w:lang w:val="hr-HR" w:eastAsia="hr-HR"/>
        </w:rPr>
        <w:t xml:space="preserve"> (Note 4.2.G.ii.).</w:t>
      </w:r>
    </w:p>
    <w:p w14:paraId="529B399C" w14:textId="695488E9" w:rsidR="00AE094C" w:rsidRDefault="00AE094C" w:rsidP="00430494">
      <w:pPr>
        <w:pStyle w:val="ListParagraph"/>
        <w:numPr>
          <w:ilvl w:val="0"/>
          <w:numId w:val="97"/>
        </w:numPr>
        <w:autoSpaceDE w:val="0"/>
        <w:autoSpaceDN w:val="0"/>
        <w:adjustRightInd w:val="0"/>
        <w:jc w:val="both"/>
        <w:rPr>
          <w:rFonts w:asciiTheme="minorHAnsi" w:hAnsiTheme="minorHAnsi" w:cstheme="minorHAnsi"/>
          <w:color w:val="000000"/>
          <w:sz w:val="22"/>
          <w:szCs w:val="22"/>
          <w:lang w:val="hr-HR" w:eastAsia="hr-HR"/>
        </w:rPr>
      </w:pPr>
      <w:r w:rsidRPr="001842D7">
        <w:rPr>
          <w:rFonts w:asciiTheme="minorHAnsi" w:hAnsiTheme="minorHAnsi" w:cstheme="minorHAnsi"/>
          <w:color w:val="000000"/>
          <w:sz w:val="22"/>
          <w:szCs w:val="22"/>
          <w:lang w:val="hr-HR" w:eastAsia="hr-HR"/>
        </w:rPr>
        <w:t xml:space="preserve">establishing the criteria for determining whether credit risk on the financial asset has increased significantly since initial recognition, determining the methodology for incorporating forward-looking information into the measurement of ECL and selection and approval of models used to measure ECL </w:t>
      </w:r>
    </w:p>
    <w:p w14:paraId="02A6BC3E" w14:textId="77777777" w:rsidR="00AE094C" w:rsidRDefault="00AE094C" w:rsidP="00430494">
      <w:pPr>
        <w:pStyle w:val="ListParagraph"/>
        <w:numPr>
          <w:ilvl w:val="0"/>
          <w:numId w:val="97"/>
        </w:numPr>
        <w:autoSpaceDE w:val="0"/>
        <w:autoSpaceDN w:val="0"/>
        <w:adjustRightInd w:val="0"/>
        <w:jc w:val="both"/>
        <w:rPr>
          <w:rFonts w:asciiTheme="minorHAnsi" w:hAnsiTheme="minorHAnsi" w:cstheme="minorHAnsi"/>
          <w:color w:val="000000"/>
          <w:sz w:val="22"/>
          <w:szCs w:val="22"/>
          <w:lang w:val="hr-HR" w:eastAsia="hr-HR"/>
        </w:rPr>
      </w:pPr>
      <w:r w:rsidRPr="001842D7">
        <w:rPr>
          <w:rFonts w:asciiTheme="minorHAnsi" w:hAnsiTheme="minorHAnsi" w:cstheme="minorHAnsi"/>
          <w:color w:val="000000"/>
          <w:sz w:val="22"/>
          <w:szCs w:val="22"/>
          <w:lang w:val="hr-HR" w:eastAsia="hr-HR"/>
        </w:rPr>
        <w:t>determination of control over investees</w:t>
      </w:r>
      <w:r>
        <w:rPr>
          <w:rFonts w:asciiTheme="minorHAnsi" w:hAnsiTheme="minorHAnsi" w:cstheme="minorHAnsi"/>
          <w:color w:val="000000"/>
          <w:sz w:val="22"/>
          <w:szCs w:val="22"/>
          <w:lang w:val="hr-HR" w:eastAsia="hr-HR"/>
        </w:rPr>
        <w:t xml:space="preserve"> (Note 4.2.A</w:t>
      </w:r>
      <w:r w:rsidRPr="001842D7">
        <w:rPr>
          <w:rFonts w:asciiTheme="minorHAnsi" w:hAnsiTheme="minorHAnsi" w:cstheme="minorHAnsi"/>
          <w:color w:val="000000"/>
          <w:sz w:val="22"/>
          <w:szCs w:val="22"/>
          <w:lang w:val="hr-HR" w:eastAsia="hr-HR"/>
        </w:rPr>
        <w:t>.</w:t>
      </w:r>
      <w:r>
        <w:rPr>
          <w:rFonts w:asciiTheme="minorHAnsi" w:hAnsiTheme="minorHAnsi" w:cstheme="minorHAnsi"/>
          <w:color w:val="000000"/>
          <w:sz w:val="22"/>
          <w:szCs w:val="22"/>
          <w:lang w:val="hr-HR" w:eastAsia="hr-HR"/>
        </w:rPr>
        <w:t>).</w:t>
      </w:r>
    </w:p>
    <w:p w14:paraId="6138FF91" w14:textId="77777777" w:rsidR="00AE094C" w:rsidRDefault="00AE094C" w:rsidP="00AE094C">
      <w:pPr>
        <w:autoSpaceDE w:val="0"/>
        <w:autoSpaceDN w:val="0"/>
        <w:adjustRightInd w:val="0"/>
        <w:jc w:val="both"/>
        <w:rPr>
          <w:rFonts w:asciiTheme="minorHAnsi" w:hAnsiTheme="minorHAnsi" w:cstheme="minorHAnsi"/>
          <w:color w:val="000000"/>
          <w:sz w:val="22"/>
          <w:szCs w:val="22"/>
          <w:lang w:val="hr-HR" w:eastAsia="hr-HR"/>
        </w:rPr>
      </w:pPr>
    </w:p>
    <w:p w14:paraId="55D0289E" w14:textId="4AC186AF" w:rsidR="00AE094C" w:rsidRDefault="00AE094C" w:rsidP="00AE094C">
      <w:pPr>
        <w:pStyle w:val="Pa50"/>
        <w:spacing w:line="240" w:lineRule="auto"/>
        <w:jc w:val="both"/>
        <w:rPr>
          <w:rFonts w:asciiTheme="minorHAnsi" w:hAnsiTheme="minorHAnsi" w:cstheme="minorHAnsi"/>
          <w:i/>
          <w:color w:val="000000"/>
          <w:sz w:val="22"/>
          <w:szCs w:val="22"/>
        </w:rPr>
      </w:pPr>
      <w:r w:rsidRPr="001842D7">
        <w:rPr>
          <w:rFonts w:asciiTheme="minorHAnsi" w:hAnsiTheme="minorHAnsi" w:cstheme="minorHAnsi"/>
          <w:i/>
          <w:color w:val="000000"/>
          <w:sz w:val="22"/>
          <w:szCs w:val="22"/>
        </w:rPr>
        <w:t xml:space="preserve">Assumptions and estimation uncertainties </w:t>
      </w:r>
    </w:p>
    <w:p w14:paraId="7D58B951" w14:textId="77777777" w:rsidR="00AE094C" w:rsidRPr="001842D7" w:rsidRDefault="00AE094C" w:rsidP="001842D7">
      <w:pPr>
        <w:pStyle w:val="Default"/>
      </w:pPr>
    </w:p>
    <w:p w14:paraId="51EB26DE" w14:textId="4FCA5F25" w:rsidR="00AE094C" w:rsidRPr="001842D7" w:rsidRDefault="00AE094C" w:rsidP="001842D7">
      <w:pPr>
        <w:jc w:val="both"/>
        <w:rPr>
          <w:rFonts w:asciiTheme="minorHAnsi" w:hAnsiTheme="minorHAnsi" w:cstheme="minorHAnsi"/>
          <w:noProof/>
          <w:color w:val="222222"/>
          <w:sz w:val="22"/>
          <w:szCs w:val="22"/>
          <w:lang w:val="en-GB"/>
        </w:rPr>
      </w:pPr>
      <w:r w:rsidRPr="001842D7">
        <w:rPr>
          <w:rFonts w:asciiTheme="minorHAnsi" w:hAnsiTheme="minorHAnsi" w:cstheme="minorHAnsi"/>
          <w:noProof/>
          <w:color w:val="222222"/>
          <w:sz w:val="22"/>
          <w:szCs w:val="22"/>
          <w:lang w:val="en-GB" w:eastAsia="hr-HR"/>
        </w:rPr>
        <w:t xml:space="preserve">Information about assumptions and estimation uncertainties that have a significant risk of resulting in a material adjustment in the year ended 31 December 2019 is included in the following notes. </w:t>
      </w:r>
    </w:p>
    <w:p w14:paraId="23578EBD" w14:textId="77777777" w:rsidR="00AE094C" w:rsidRPr="00AE094C" w:rsidRDefault="00AE094C" w:rsidP="00AE094C">
      <w:pPr>
        <w:autoSpaceDE w:val="0"/>
        <w:autoSpaceDN w:val="0"/>
        <w:adjustRightInd w:val="0"/>
        <w:rPr>
          <w:rFonts w:ascii="Univers LT Std 45 Light" w:hAnsi="Univers LT Std 45 Light"/>
          <w:lang w:val="hr-HR" w:eastAsia="hr-HR"/>
        </w:rPr>
      </w:pPr>
    </w:p>
    <w:p w14:paraId="710BA846" w14:textId="6D9FEF36" w:rsidR="00AE094C" w:rsidRDefault="00AE094C" w:rsidP="00AE094C">
      <w:pPr>
        <w:pStyle w:val="ListParagraph"/>
        <w:numPr>
          <w:ilvl w:val="0"/>
          <w:numId w:val="99"/>
        </w:numPr>
        <w:autoSpaceDE w:val="0"/>
        <w:autoSpaceDN w:val="0"/>
        <w:adjustRightInd w:val="0"/>
        <w:jc w:val="both"/>
        <w:rPr>
          <w:rFonts w:asciiTheme="minorHAnsi" w:hAnsiTheme="minorHAnsi" w:cstheme="minorHAnsi"/>
          <w:color w:val="000000"/>
          <w:sz w:val="22"/>
          <w:szCs w:val="22"/>
          <w:lang w:val="hr-HR" w:eastAsia="hr-HR"/>
        </w:rPr>
      </w:pPr>
      <w:r w:rsidRPr="001842D7">
        <w:rPr>
          <w:rFonts w:asciiTheme="minorHAnsi" w:hAnsiTheme="minorHAnsi" w:cstheme="minorHAnsi"/>
          <w:color w:val="000000"/>
          <w:sz w:val="22"/>
          <w:szCs w:val="22"/>
          <w:lang w:val="hr-HR" w:eastAsia="hr-HR"/>
        </w:rPr>
        <w:t>impairment of financial instruments: determination of inputs into the ECL measurement model,  incorporation of forward-looking information</w:t>
      </w:r>
      <w:r>
        <w:rPr>
          <w:rFonts w:asciiTheme="minorHAnsi" w:hAnsiTheme="minorHAnsi" w:cstheme="minorHAnsi"/>
          <w:color w:val="000000"/>
          <w:sz w:val="22"/>
          <w:szCs w:val="22"/>
          <w:lang w:val="hr-HR" w:eastAsia="hr-HR"/>
        </w:rPr>
        <w:t xml:space="preserve"> (Note 4.2</w:t>
      </w:r>
      <w:r w:rsidR="00CD74FD">
        <w:rPr>
          <w:rFonts w:asciiTheme="minorHAnsi" w:hAnsiTheme="minorHAnsi" w:cstheme="minorHAnsi"/>
          <w:color w:val="000000"/>
          <w:sz w:val="22"/>
          <w:szCs w:val="22"/>
          <w:lang w:val="hr-HR" w:eastAsia="hr-HR"/>
        </w:rPr>
        <w:t>.G.</w:t>
      </w:r>
      <w:r>
        <w:rPr>
          <w:rFonts w:asciiTheme="minorHAnsi" w:hAnsiTheme="minorHAnsi" w:cstheme="minorHAnsi"/>
          <w:color w:val="000000"/>
          <w:sz w:val="22"/>
          <w:szCs w:val="22"/>
          <w:lang w:val="hr-HR" w:eastAsia="hr-HR"/>
        </w:rPr>
        <w:t>ix.)</w:t>
      </w:r>
      <w:r w:rsidRPr="001842D7">
        <w:rPr>
          <w:rFonts w:asciiTheme="minorHAnsi" w:hAnsiTheme="minorHAnsi" w:cstheme="minorHAnsi"/>
          <w:color w:val="000000"/>
          <w:sz w:val="22"/>
          <w:szCs w:val="22"/>
          <w:lang w:val="hr-HR" w:eastAsia="hr-HR"/>
        </w:rPr>
        <w:t xml:space="preserve">. </w:t>
      </w:r>
    </w:p>
    <w:p w14:paraId="23C13F90" w14:textId="3ED5AD51" w:rsidR="00CD74FD" w:rsidRDefault="00CD74FD" w:rsidP="00430494">
      <w:pPr>
        <w:pStyle w:val="ListParagraph"/>
        <w:numPr>
          <w:ilvl w:val="0"/>
          <w:numId w:val="99"/>
        </w:numPr>
        <w:autoSpaceDE w:val="0"/>
        <w:autoSpaceDN w:val="0"/>
        <w:adjustRightInd w:val="0"/>
        <w:jc w:val="both"/>
        <w:rPr>
          <w:rFonts w:asciiTheme="minorHAnsi" w:hAnsiTheme="minorHAnsi" w:cstheme="minorHAnsi"/>
          <w:color w:val="000000"/>
          <w:sz w:val="22"/>
          <w:szCs w:val="22"/>
          <w:lang w:val="hr-HR" w:eastAsia="hr-HR"/>
        </w:rPr>
      </w:pPr>
      <w:r w:rsidRPr="00D4055D">
        <w:rPr>
          <w:rFonts w:asciiTheme="minorHAnsi" w:hAnsiTheme="minorHAnsi" w:cstheme="minorHAnsi"/>
          <w:color w:val="000000"/>
          <w:sz w:val="22"/>
          <w:szCs w:val="22"/>
          <w:lang w:val="hr-HR" w:eastAsia="hr-HR"/>
        </w:rPr>
        <w:t xml:space="preserve">impairment of financial instruments: </w:t>
      </w:r>
      <w:r w:rsidRPr="001842D7">
        <w:rPr>
          <w:rFonts w:asciiTheme="minorHAnsi" w:hAnsiTheme="minorHAnsi" w:cstheme="minorHAnsi"/>
          <w:color w:val="000000"/>
          <w:sz w:val="22"/>
          <w:szCs w:val="22"/>
          <w:lang w:val="hr-HR" w:eastAsia="hr-HR"/>
        </w:rPr>
        <w:t xml:space="preserve">key assumptions used in estimating recoverable cash flows </w:t>
      </w:r>
      <w:r>
        <w:rPr>
          <w:rFonts w:asciiTheme="minorHAnsi" w:hAnsiTheme="minorHAnsi" w:cstheme="minorHAnsi"/>
          <w:color w:val="000000"/>
          <w:sz w:val="22"/>
          <w:szCs w:val="22"/>
          <w:lang w:val="hr-HR" w:eastAsia="hr-HR"/>
        </w:rPr>
        <w:t>(Note 4.2.G.ix.).</w:t>
      </w:r>
      <w:r w:rsidRPr="001842D7">
        <w:rPr>
          <w:rFonts w:asciiTheme="minorHAnsi" w:hAnsiTheme="minorHAnsi" w:cstheme="minorHAnsi"/>
          <w:color w:val="000000"/>
          <w:sz w:val="22"/>
          <w:szCs w:val="22"/>
          <w:lang w:val="hr-HR" w:eastAsia="hr-HR"/>
        </w:rPr>
        <w:t xml:space="preserve"> </w:t>
      </w:r>
    </w:p>
    <w:p w14:paraId="2666E22E" w14:textId="141E9E82" w:rsidR="00CD74FD" w:rsidRPr="001842D7" w:rsidRDefault="00CD74FD" w:rsidP="001842D7">
      <w:pPr>
        <w:pStyle w:val="ListParagraph"/>
        <w:numPr>
          <w:ilvl w:val="0"/>
          <w:numId w:val="99"/>
        </w:numPr>
        <w:autoSpaceDE w:val="0"/>
        <w:autoSpaceDN w:val="0"/>
        <w:adjustRightInd w:val="0"/>
        <w:jc w:val="both"/>
        <w:rPr>
          <w:rFonts w:asciiTheme="minorHAnsi" w:hAnsiTheme="minorHAnsi" w:cstheme="minorHAnsi"/>
          <w:color w:val="000000"/>
          <w:sz w:val="22"/>
          <w:szCs w:val="22"/>
          <w:lang w:val="hr-HR" w:eastAsia="hr-HR"/>
        </w:rPr>
      </w:pPr>
      <w:r>
        <w:rPr>
          <w:rFonts w:asciiTheme="minorHAnsi" w:hAnsiTheme="minorHAnsi" w:cstheme="minorHAnsi"/>
          <w:color w:val="000000"/>
          <w:sz w:val="22"/>
          <w:szCs w:val="22"/>
          <w:lang w:val="hr-HR" w:eastAsia="hr-HR"/>
        </w:rPr>
        <w:t>Significant accounting estimates and judgements related to the application of IFRS 9 are described in Note (Note 4.2.G.).</w:t>
      </w:r>
    </w:p>
    <w:p w14:paraId="72D4B877" w14:textId="77777777" w:rsidR="00AE094C" w:rsidRPr="001842D7" w:rsidRDefault="00AE094C" w:rsidP="001842D7">
      <w:pPr>
        <w:pStyle w:val="Default"/>
        <w:rPr>
          <w:rFonts w:asciiTheme="minorHAnsi" w:hAnsiTheme="minorHAnsi" w:cstheme="minorHAnsi"/>
          <w:sz w:val="22"/>
          <w:szCs w:val="22"/>
        </w:rPr>
      </w:pPr>
    </w:p>
    <w:p w14:paraId="17BF5A87" w14:textId="2FA17CAF" w:rsidR="00AE094C" w:rsidRPr="001842D7" w:rsidRDefault="00AE094C" w:rsidP="00D4055D">
      <w:pPr>
        <w:autoSpaceDE w:val="0"/>
        <w:autoSpaceDN w:val="0"/>
        <w:adjustRightInd w:val="0"/>
        <w:jc w:val="both"/>
        <w:rPr>
          <w:rFonts w:asciiTheme="minorHAnsi" w:hAnsiTheme="minorHAnsi" w:cstheme="minorHAnsi"/>
          <w:color w:val="000000"/>
          <w:sz w:val="22"/>
          <w:szCs w:val="22"/>
          <w:lang w:val="hr-HR" w:eastAsia="hr-HR"/>
        </w:rPr>
      </w:pPr>
      <w:r w:rsidRPr="001842D7">
        <w:rPr>
          <w:rFonts w:asciiTheme="minorHAnsi" w:hAnsiTheme="minorHAnsi" w:cstheme="minorHAnsi"/>
          <w:color w:val="000000"/>
          <w:sz w:val="22"/>
          <w:szCs w:val="22"/>
          <w:lang w:val="hr-HR" w:eastAsia="hr-HR"/>
        </w:rPr>
        <w:t xml:space="preserve"> </w:t>
      </w:r>
    </w:p>
    <w:p w14:paraId="081C544A" w14:textId="77777777" w:rsidR="00AE094C" w:rsidRPr="001842D7" w:rsidRDefault="00AE094C" w:rsidP="001842D7">
      <w:pPr>
        <w:pStyle w:val="ListParagraph"/>
        <w:autoSpaceDE w:val="0"/>
        <w:autoSpaceDN w:val="0"/>
        <w:adjustRightInd w:val="0"/>
        <w:jc w:val="both"/>
        <w:rPr>
          <w:rFonts w:asciiTheme="minorHAnsi" w:hAnsiTheme="minorHAnsi" w:cstheme="minorHAnsi"/>
          <w:color w:val="000000"/>
          <w:sz w:val="22"/>
          <w:szCs w:val="22"/>
          <w:lang w:val="hr-HR" w:eastAsia="hr-HR"/>
        </w:rPr>
      </w:pPr>
    </w:p>
    <w:p w14:paraId="2FA20805" w14:textId="48ED210C" w:rsidR="00115B68" w:rsidRPr="001842D7" w:rsidRDefault="00115B68" w:rsidP="001842D7">
      <w:pPr>
        <w:pStyle w:val="ListParagraph"/>
        <w:autoSpaceDE w:val="0"/>
        <w:autoSpaceDN w:val="0"/>
        <w:adjustRightInd w:val="0"/>
        <w:jc w:val="both"/>
        <w:rPr>
          <w:rFonts w:asciiTheme="minorHAnsi" w:hAnsiTheme="minorHAnsi" w:cstheme="minorHAnsi"/>
          <w:color w:val="000000"/>
          <w:sz w:val="22"/>
          <w:szCs w:val="22"/>
          <w:lang w:val="hr-HR" w:eastAsia="hr-HR"/>
        </w:rPr>
      </w:pPr>
    </w:p>
    <w:p w14:paraId="67676BFB" w14:textId="537F7BA5" w:rsidR="00115B68" w:rsidRDefault="00115B68" w:rsidP="00DF03E9">
      <w:pPr>
        <w:pStyle w:val="T1"/>
        <w:tabs>
          <w:tab w:val="left" w:pos="567"/>
        </w:tabs>
        <w:spacing w:line="240" w:lineRule="auto"/>
        <w:rPr>
          <w:rFonts w:asciiTheme="minorHAnsi" w:hAnsiTheme="minorHAnsi" w:cstheme="minorHAnsi"/>
          <w:b w:val="0"/>
          <w:sz w:val="22"/>
          <w:szCs w:val="22"/>
          <w:lang w:val="en-GB"/>
        </w:rPr>
        <w:sectPr w:rsidR="00115B68" w:rsidSect="00F26FF5">
          <w:pgSz w:w="11907" w:h="16840" w:code="9"/>
          <w:pgMar w:top="1418" w:right="992" w:bottom="1134" w:left="1418" w:header="851" w:footer="851" w:gutter="0"/>
          <w:cols w:space="720"/>
          <w:noEndnote/>
        </w:sectPr>
      </w:pPr>
    </w:p>
    <w:p w14:paraId="3FFA99F5" w14:textId="77777777" w:rsidR="00EB0978" w:rsidRPr="0051089B" w:rsidRDefault="00EB0978" w:rsidP="00864F78">
      <w:pPr>
        <w:pStyle w:val="ListParagraph"/>
        <w:ind w:left="927"/>
        <w:jc w:val="both"/>
      </w:pPr>
    </w:p>
    <w:p w14:paraId="0BF11A28" w14:textId="1F2EDB80" w:rsidR="0051089B" w:rsidRPr="0020241C" w:rsidRDefault="0051089B" w:rsidP="00864F78">
      <w:pPr>
        <w:pStyle w:val="T1"/>
        <w:numPr>
          <w:ilvl w:val="0"/>
          <w:numId w:val="1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Summary of significant accounting policies</w:t>
      </w:r>
    </w:p>
    <w:p w14:paraId="3B853551" w14:textId="77777777" w:rsidR="0051089B" w:rsidRPr="0051089B" w:rsidRDefault="0051089B" w:rsidP="0051089B">
      <w:pPr>
        <w:keepNext/>
        <w:tabs>
          <w:tab w:val="left" w:pos="426"/>
        </w:tabs>
        <w:jc w:val="both"/>
        <w:rPr>
          <w:rFonts w:ascii="Calibri" w:hAnsi="Calibri" w:cs="Arial"/>
          <w:b/>
          <w:bCs/>
          <w:sz w:val="22"/>
          <w:szCs w:val="22"/>
        </w:rPr>
      </w:pPr>
    </w:p>
    <w:p w14:paraId="005B3487" w14:textId="77777777" w:rsidR="00E31F26" w:rsidRDefault="0051089B">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00E31F26" w:rsidRPr="00E31F26">
        <w:t xml:space="preserve"> </w:t>
      </w:r>
      <w:r w:rsidR="00FC0E8C">
        <w:t xml:space="preserve">  </w:t>
      </w:r>
      <w:r w:rsidR="00E31F26" w:rsidRPr="00E31F26">
        <w:rPr>
          <w:rFonts w:ascii="Calibri" w:hAnsi="Calibri" w:cs="Arial"/>
          <w:b/>
          <w:bCs/>
          <w:sz w:val="22"/>
          <w:szCs w:val="22"/>
        </w:rPr>
        <w:t>Changes in the accounting policies</w:t>
      </w:r>
    </w:p>
    <w:p w14:paraId="45FAD930" w14:textId="77777777" w:rsidR="00175326" w:rsidRDefault="00175326" w:rsidP="0051089B">
      <w:pPr>
        <w:keepNext/>
        <w:tabs>
          <w:tab w:val="left" w:pos="426"/>
        </w:tabs>
        <w:jc w:val="both"/>
        <w:rPr>
          <w:rFonts w:ascii="Calibri" w:hAnsi="Calibri" w:cs="Arial"/>
          <w:b/>
          <w:bCs/>
          <w:sz w:val="22"/>
          <w:szCs w:val="22"/>
        </w:rPr>
      </w:pPr>
    </w:p>
    <w:p w14:paraId="436ADE7B" w14:textId="5D96619E" w:rsidR="00175326" w:rsidRDefault="00F22704" w:rsidP="00175326">
      <w:pPr>
        <w:keepNext/>
        <w:tabs>
          <w:tab w:val="left" w:pos="426"/>
        </w:tabs>
        <w:jc w:val="both"/>
        <w:rPr>
          <w:rFonts w:ascii="Calibri" w:eastAsia="Calibri" w:hAnsi="Calibri"/>
          <w:color w:val="222222"/>
          <w:sz w:val="22"/>
          <w:szCs w:val="22"/>
        </w:rPr>
      </w:pPr>
      <w:r w:rsidRPr="00033B54">
        <w:rPr>
          <w:rFonts w:ascii="Calibri" w:eastAsia="Calibri" w:hAnsi="Calibri"/>
          <w:color w:val="222222"/>
          <w:sz w:val="22"/>
          <w:szCs w:val="22"/>
        </w:rPr>
        <w:t xml:space="preserve">As of January 1, 2019,  the </w:t>
      </w:r>
      <w:r w:rsidR="00175326" w:rsidRPr="00033B54">
        <w:rPr>
          <w:rFonts w:ascii="Calibri" w:eastAsia="Calibri" w:hAnsi="Calibri"/>
          <w:color w:val="222222"/>
          <w:sz w:val="22"/>
          <w:szCs w:val="22"/>
        </w:rPr>
        <w:t xml:space="preserve">Group has initially adopted IFRS </w:t>
      </w:r>
      <w:r w:rsidRPr="00033B54">
        <w:rPr>
          <w:rFonts w:ascii="Calibri" w:eastAsia="Calibri" w:hAnsi="Calibri"/>
          <w:color w:val="222222"/>
          <w:sz w:val="22"/>
          <w:szCs w:val="22"/>
        </w:rPr>
        <w:t>16 Leases</w:t>
      </w:r>
      <w:r w:rsidR="00175326" w:rsidRPr="00033B54">
        <w:rPr>
          <w:rFonts w:ascii="Calibri" w:eastAsia="Calibri" w:hAnsi="Calibri"/>
          <w:color w:val="222222"/>
          <w:sz w:val="22"/>
          <w:szCs w:val="22"/>
        </w:rPr>
        <w:t xml:space="preserve"> (see 4.1.1.)</w:t>
      </w:r>
      <w:r w:rsidRPr="00033B54">
        <w:rPr>
          <w:color w:val="222222"/>
          <w:lang w:val="en"/>
        </w:rPr>
        <w:t xml:space="preserve"> </w:t>
      </w:r>
      <w:r w:rsidRPr="00864F78">
        <w:rPr>
          <w:rFonts w:asciiTheme="minorHAnsi" w:hAnsiTheme="minorHAnsi" w:cstheme="minorHAnsi"/>
          <w:color w:val="222222"/>
          <w:sz w:val="22"/>
          <w:szCs w:val="22"/>
          <w:lang w:val="en"/>
        </w:rPr>
        <w:t>and the accounting policy of the item Property, plant, equipment and intangible assets has been changed, as described in Note 4.1.</w:t>
      </w:r>
      <w:r w:rsidR="00033B54" w:rsidRPr="00864F78">
        <w:rPr>
          <w:rFonts w:asciiTheme="minorHAnsi" w:hAnsiTheme="minorHAnsi" w:cstheme="minorHAnsi"/>
          <w:color w:val="222222"/>
          <w:sz w:val="22"/>
          <w:szCs w:val="22"/>
          <w:lang w:val="en"/>
        </w:rPr>
        <w:t>2</w:t>
      </w:r>
      <w:r w:rsidR="00175326" w:rsidRPr="00864F78">
        <w:rPr>
          <w:rFonts w:asciiTheme="minorHAnsi" w:eastAsia="Calibri" w:hAnsiTheme="minorHAnsi" w:cstheme="minorHAnsi"/>
          <w:color w:val="222222"/>
          <w:sz w:val="22"/>
          <w:szCs w:val="22"/>
        </w:rPr>
        <w:t>.</w:t>
      </w:r>
      <w:r w:rsidR="00477D01" w:rsidRPr="00864F78">
        <w:rPr>
          <w:rFonts w:asciiTheme="minorHAnsi" w:eastAsia="Calibri" w:hAnsiTheme="minorHAnsi" w:cstheme="minorHAnsi"/>
          <w:color w:val="222222"/>
          <w:sz w:val="22"/>
          <w:szCs w:val="22"/>
        </w:rPr>
        <w:t xml:space="preserve"> </w:t>
      </w:r>
    </w:p>
    <w:p w14:paraId="75E5E6F4" w14:textId="77777777" w:rsidR="00477D01" w:rsidRPr="00175326" w:rsidRDefault="00477D01" w:rsidP="00175326">
      <w:pPr>
        <w:keepNext/>
        <w:tabs>
          <w:tab w:val="left" w:pos="426"/>
        </w:tabs>
        <w:jc w:val="both"/>
        <w:rPr>
          <w:rFonts w:ascii="Calibri" w:eastAsia="Calibri" w:hAnsi="Calibri"/>
          <w:color w:val="222222"/>
          <w:sz w:val="22"/>
          <w:szCs w:val="22"/>
        </w:rPr>
      </w:pPr>
    </w:p>
    <w:p w14:paraId="0FDA096B" w14:textId="6D2BD8C4" w:rsidR="00175326" w:rsidRDefault="00175326" w:rsidP="00175326">
      <w:pPr>
        <w:keepNext/>
        <w:tabs>
          <w:tab w:val="left" w:pos="426"/>
        </w:tabs>
        <w:jc w:val="both"/>
        <w:rPr>
          <w:rFonts w:ascii="Calibri" w:eastAsia="Calibri" w:hAnsi="Calibri"/>
          <w:color w:val="222222"/>
          <w:sz w:val="22"/>
          <w:szCs w:val="22"/>
        </w:rPr>
      </w:pPr>
      <w:r w:rsidRPr="00175326">
        <w:rPr>
          <w:rFonts w:ascii="Calibri" w:eastAsia="Calibri" w:hAnsi="Calibri"/>
          <w:color w:val="222222"/>
          <w:sz w:val="22"/>
          <w:szCs w:val="22"/>
        </w:rPr>
        <w:t>A number of other new standards are also effective from 1 January 201</w:t>
      </w:r>
      <w:r w:rsidR="00F22704">
        <w:rPr>
          <w:rFonts w:ascii="Calibri" w:eastAsia="Calibri" w:hAnsi="Calibri"/>
          <w:color w:val="222222"/>
          <w:sz w:val="22"/>
          <w:szCs w:val="22"/>
        </w:rPr>
        <w:t>9</w:t>
      </w:r>
      <w:r w:rsidRPr="00175326">
        <w:rPr>
          <w:rFonts w:ascii="Calibri" w:eastAsia="Calibri" w:hAnsi="Calibri"/>
          <w:color w:val="222222"/>
          <w:sz w:val="22"/>
          <w:szCs w:val="22"/>
        </w:rPr>
        <w:t xml:space="preserve"> but they do not have a material effect on the Group’s financial statements. </w:t>
      </w:r>
    </w:p>
    <w:p w14:paraId="3AA7FB34" w14:textId="77777777" w:rsidR="00477D01" w:rsidRPr="00175326" w:rsidRDefault="00477D01" w:rsidP="00175326">
      <w:pPr>
        <w:keepNext/>
        <w:tabs>
          <w:tab w:val="left" w:pos="426"/>
        </w:tabs>
        <w:jc w:val="both"/>
        <w:rPr>
          <w:rFonts w:ascii="Calibri" w:eastAsia="Calibri" w:hAnsi="Calibri"/>
          <w:color w:val="222222"/>
          <w:sz w:val="22"/>
          <w:szCs w:val="22"/>
        </w:rPr>
      </w:pPr>
    </w:p>
    <w:p w14:paraId="6CC742EF" w14:textId="77777777" w:rsidR="00C04EFC" w:rsidRDefault="00C04EFC" w:rsidP="00C04EFC">
      <w:pPr>
        <w:keepNext/>
        <w:tabs>
          <w:tab w:val="left" w:pos="426"/>
        </w:tabs>
        <w:jc w:val="both"/>
        <w:rPr>
          <w:rFonts w:ascii="Calibri" w:hAnsi="Calibri" w:cs="Arial"/>
          <w:b/>
          <w:bCs/>
          <w:sz w:val="22"/>
          <w:szCs w:val="22"/>
        </w:rPr>
      </w:pPr>
      <w:r>
        <w:rPr>
          <w:rFonts w:ascii="Calibri" w:hAnsi="Calibri" w:cs="Arial"/>
          <w:b/>
          <w:bCs/>
          <w:sz w:val="22"/>
          <w:szCs w:val="22"/>
        </w:rPr>
        <w:t>4.1.1. IFRS 16 Leases</w:t>
      </w:r>
    </w:p>
    <w:p w14:paraId="335FCBA1" w14:textId="77777777" w:rsidR="00C04EFC" w:rsidRDefault="00C04EFC" w:rsidP="00C04EFC">
      <w:pPr>
        <w:keepNext/>
        <w:tabs>
          <w:tab w:val="left" w:pos="426"/>
        </w:tabs>
        <w:jc w:val="both"/>
        <w:rPr>
          <w:rFonts w:ascii="Calibri" w:hAnsi="Calibri" w:cs="Arial"/>
          <w:b/>
          <w:bCs/>
          <w:sz w:val="22"/>
          <w:szCs w:val="22"/>
        </w:rPr>
      </w:pPr>
    </w:p>
    <w:p w14:paraId="7D139C40" w14:textId="77777777" w:rsidR="00C04EFC" w:rsidRPr="00287615" w:rsidRDefault="00C04EFC" w:rsidP="00C04EFC">
      <w:pPr>
        <w:jc w:val="both"/>
        <w:rPr>
          <w:rFonts w:asciiTheme="minorHAnsi" w:eastAsia="Calibri" w:hAnsiTheme="minorHAnsi" w:cstheme="minorHAnsi"/>
          <w:noProof/>
          <w:sz w:val="22"/>
          <w:szCs w:val="22"/>
          <w:lang w:val="en-GB" w:eastAsia="hr-HR"/>
        </w:rPr>
      </w:pPr>
      <w:r w:rsidRPr="00287615">
        <w:rPr>
          <w:rFonts w:asciiTheme="minorHAnsi" w:hAnsiTheme="minorHAnsi" w:cstheme="minorHAnsi"/>
          <w:noProof/>
          <w:sz w:val="22"/>
          <w:szCs w:val="22"/>
          <w:lang w:val="en-GB" w:eastAsia="hr-HR"/>
        </w:rPr>
        <w:t xml:space="preserve">Since 1 January 2019, the Group has applied the International Standard of Financial Reporting (IFRS) 16 Leases. </w:t>
      </w:r>
      <w:r w:rsidRPr="00287615">
        <w:rPr>
          <w:rFonts w:asciiTheme="minorHAnsi" w:eastAsia="Calibri" w:hAnsiTheme="minorHAnsi" w:cstheme="minorHAnsi"/>
          <w:noProof/>
          <w:sz w:val="22"/>
          <w:szCs w:val="22"/>
          <w:lang w:val="en-GB" w:eastAsia="hr-HR"/>
        </w:rPr>
        <w:t xml:space="preserve">IFRS 16 introduces a single, on-balance sheet lease accounting model for lessees. A lessee recognises a right-of-use asset representing its right to use the underlying asset and a lease liability representing its obligation to make lease payments. There are recognition exemptions for short-term leases and leases of low-value items. </w:t>
      </w:r>
    </w:p>
    <w:p w14:paraId="5B93D0E2" w14:textId="77777777" w:rsidR="00113F77" w:rsidRPr="00A4223B" w:rsidRDefault="00113F77" w:rsidP="00113F77">
      <w:pPr>
        <w:jc w:val="both"/>
        <w:rPr>
          <w:rFonts w:asciiTheme="minorHAnsi" w:eastAsia="Calibri" w:hAnsiTheme="minorHAnsi" w:cstheme="minorHAnsi"/>
          <w:noProof/>
          <w:sz w:val="22"/>
          <w:szCs w:val="22"/>
          <w:lang w:val="en-GB" w:eastAsia="hr-HR"/>
        </w:rPr>
      </w:pPr>
    </w:p>
    <w:p w14:paraId="50C15AE6" w14:textId="77777777" w:rsidR="00113F77" w:rsidRPr="00A4223B" w:rsidRDefault="00113F77" w:rsidP="00113F77">
      <w:pPr>
        <w:jc w:val="both"/>
        <w:rPr>
          <w:rFonts w:asciiTheme="minorHAnsi" w:eastAsia="Calibri" w:hAnsiTheme="minorHAnsi" w:cstheme="minorHAnsi"/>
          <w:noProof/>
          <w:sz w:val="22"/>
          <w:szCs w:val="22"/>
          <w:lang w:val="en-GB" w:eastAsia="hr-HR"/>
        </w:rPr>
      </w:pPr>
      <w:r w:rsidRPr="00A4223B">
        <w:rPr>
          <w:rFonts w:asciiTheme="minorHAnsi" w:eastAsia="Calibri" w:hAnsiTheme="minorHAnsi" w:cstheme="minorHAnsi"/>
          <w:noProof/>
          <w:sz w:val="22"/>
          <w:szCs w:val="22"/>
          <w:lang w:val="en-GB" w:eastAsia="hr-HR"/>
        </w:rPr>
        <w:t>IFRS 16 replaces existing leases guidance, including IAS 17 Leases, IFRIC 4 Determining whether an Arrangement contains a Lease, SIC-15 Operating Leases – Incentives and SIC-27 Evaluating the Substance of Transactions Involving the Legal Form of a Lease.</w:t>
      </w:r>
    </w:p>
    <w:p w14:paraId="24C8F981" w14:textId="77777777" w:rsidR="00113F77" w:rsidRPr="00A4223B" w:rsidRDefault="00113F77" w:rsidP="00113F77">
      <w:pPr>
        <w:jc w:val="both"/>
        <w:rPr>
          <w:rFonts w:asciiTheme="minorHAnsi" w:eastAsia="Calibri" w:hAnsiTheme="minorHAnsi" w:cstheme="minorHAnsi"/>
          <w:noProof/>
          <w:sz w:val="22"/>
          <w:szCs w:val="22"/>
          <w:lang w:val="en-GB" w:eastAsia="hr-HR"/>
        </w:rPr>
      </w:pPr>
    </w:p>
    <w:p w14:paraId="4D189C6F" w14:textId="77777777" w:rsidR="00113F77" w:rsidRPr="00A4223B" w:rsidRDefault="00113F77" w:rsidP="00113F77">
      <w:pPr>
        <w:jc w:val="both"/>
        <w:rPr>
          <w:rFonts w:asciiTheme="minorHAnsi" w:hAnsiTheme="minorHAnsi" w:cstheme="minorHAnsi"/>
          <w:color w:val="222222"/>
          <w:sz w:val="22"/>
          <w:szCs w:val="22"/>
          <w:lang w:val="en"/>
        </w:rPr>
      </w:pPr>
      <w:r w:rsidRPr="00A4223B">
        <w:rPr>
          <w:rFonts w:asciiTheme="minorHAnsi" w:hAnsiTheme="minorHAnsi" w:cstheme="minorHAnsi"/>
          <w:color w:val="222222"/>
          <w:sz w:val="22"/>
          <w:szCs w:val="22"/>
          <w:lang w:val="en"/>
        </w:rPr>
        <w:t>The Group applied a simplified approach as at 1 January 2019, and the future minimum lease payments of the Group on irrevocable operating leases amounted to HRK 2,258 thousand, on a discounted basis, recognized as lease liabilities and in the same amount of property with right of use.</w:t>
      </w:r>
    </w:p>
    <w:p w14:paraId="44362E9B" w14:textId="4627C666" w:rsidR="00113F77" w:rsidRPr="00A4223B" w:rsidRDefault="00113F77" w:rsidP="00113F77">
      <w:pPr>
        <w:jc w:val="both"/>
        <w:rPr>
          <w:rFonts w:asciiTheme="minorHAnsi" w:eastAsia="Calibri" w:hAnsiTheme="minorHAnsi" w:cstheme="minorHAnsi"/>
          <w:noProof/>
          <w:sz w:val="22"/>
          <w:szCs w:val="22"/>
          <w:lang w:val="en-GB" w:eastAsia="hr-HR"/>
        </w:rPr>
      </w:pPr>
      <w:r w:rsidRPr="00A4223B">
        <w:rPr>
          <w:rFonts w:asciiTheme="minorHAnsi" w:eastAsia="Calibri" w:hAnsiTheme="minorHAnsi" w:cstheme="minorHAnsi"/>
          <w:noProof/>
          <w:sz w:val="22"/>
          <w:szCs w:val="22"/>
          <w:lang w:val="en-GB" w:eastAsia="hr-HR"/>
        </w:rPr>
        <w:t xml:space="preserve">These assets are stated in Note </w:t>
      </w:r>
      <w:r w:rsidR="00033B54">
        <w:rPr>
          <w:rFonts w:asciiTheme="minorHAnsi" w:eastAsia="Calibri" w:hAnsiTheme="minorHAnsi" w:cstheme="minorHAnsi"/>
          <w:noProof/>
          <w:sz w:val="22"/>
          <w:szCs w:val="22"/>
          <w:lang w:val="en-GB" w:eastAsia="hr-HR"/>
        </w:rPr>
        <w:t>2</w:t>
      </w:r>
      <w:r w:rsidR="006D0FD3">
        <w:rPr>
          <w:rFonts w:asciiTheme="minorHAnsi" w:eastAsia="Calibri" w:hAnsiTheme="minorHAnsi" w:cstheme="minorHAnsi"/>
          <w:noProof/>
          <w:sz w:val="22"/>
          <w:szCs w:val="22"/>
          <w:lang w:val="en-GB" w:eastAsia="hr-HR"/>
        </w:rPr>
        <w:t>3</w:t>
      </w:r>
      <w:r w:rsidRPr="00A4223B">
        <w:rPr>
          <w:rFonts w:asciiTheme="minorHAnsi" w:eastAsia="Calibri" w:hAnsiTheme="minorHAnsi" w:cstheme="minorHAnsi"/>
          <w:noProof/>
          <w:sz w:val="22"/>
          <w:szCs w:val="22"/>
          <w:lang w:val="en-GB" w:eastAsia="hr-HR"/>
        </w:rPr>
        <w:t xml:space="preserve">. Other assets, and liabilities for leases are stated in Note </w:t>
      </w:r>
      <w:r w:rsidR="00033B54">
        <w:rPr>
          <w:rFonts w:asciiTheme="minorHAnsi" w:eastAsia="Calibri" w:hAnsiTheme="minorHAnsi" w:cstheme="minorHAnsi"/>
          <w:noProof/>
          <w:sz w:val="22"/>
          <w:szCs w:val="22"/>
          <w:lang w:val="en-GB" w:eastAsia="hr-HR"/>
        </w:rPr>
        <w:t>28</w:t>
      </w:r>
      <w:r w:rsidRPr="00A4223B">
        <w:rPr>
          <w:rFonts w:asciiTheme="minorHAnsi" w:eastAsia="Calibri" w:hAnsiTheme="minorHAnsi" w:cstheme="minorHAnsi"/>
          <w:noProof/>
          <w:sz w:val="22"/>
          <w:szCs w:val="22"/>
          <w:lang w:val="en-GB" w:eastAsia="hr-HR"/>
        </w:rPr>
        <w:t>. Other liabilities, due to immaterial amount.</w:t>
      </w:r>
    </w:p>
    <w:p w14:paraId="34FEAA73" w14:textId="77777777" w:rsidR="00113F77" w:rsidRPr="00864F78" w:rsidRDefault="00113F77" w:rsidP="00113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18"/>
          <w:szCs w:val="22"/>
          <w:lang w:eastAsia="hr-HR"/>
        </w:rPr>
      </w:pPr>
    </w:p>
    <w:p w14:paraId="28DDC5EF" w14:textId="37330425" w:rsidR="00113F77" w:rsidRPr="00A4223B" w:rsidRDefault="00113F77" w:rsidP="00113F77">
      <w:pPr>
        <w:jc w:val="both"/>
        <w:rPr>
          <w:rFonts w:asciiTheme="minorHAnsi" w:hAnsiTheme="minorHAnsi" w:cstheme="minorHAnsi"/>
          <w:b/>
          <w:color w:val="222222"/>
          <w:sz w:val="22"/>
          <w:szCs w:val="22"/>
          <w:lang w:val="en"/>
        </w:rPr>
      </w:pPr>
      <w:bookmarkStart w:id="517" w:name="_Hlk35348825"/>
      <w:r w:rsidRPr="00A4223B">
        <w:rPr>
          <w:rFonts w:asciiTheme="minorHAnsi" w:hAnsiTheme="minorHAnsi" w:cstheme="minorHAnsi"/>
          <w:b/>
          <w:color w:val="222222"/>
          <w:sz w:val="22"/>
          <w:szCs w:val="22"/>
          <w:lang w:val="en"/>
        </w:rPr>
        <w:t xml:space="preserve">4.1.2. Change in accounting </w:t>
      </w:r>
      <w:r w:rsidR="00D4055D">
        <w:rPr>
          <w:rFonts w:asciiTheme="minorHAnsi" w:hAnsiTheme="minorHAnsi" w:cstheme="minorHAnsi"/>
          <w:b/>
          <w:color w:val="222222"/>
          <w:sz w:val="22"/>
          <w:szCs w:val="22"/>
          <w:lang w:val="en"/>
        </w:rPr>
        <w:t>estimat</w:t>
      </w:r>
      <w:r w:rsidR="00667252">
        <w:rPr>
          <w:rFonts w:asciiTheme="minorHAnsi" w:hAnsiTheme="minorHAnsi" w:cstheme="minorHAnsi"/>
          <w:b/>
          <w:color w:val="222222"/>
          <w:sz w:val="22"/>
          <w:szCs w:val="22"/>
          <w:lang w:val="en"/>
        </w:rPr>
        <w:t>es</w:t>
      </w:r>
      <w:r w:rsidRPr="00A4223B">
        <w:rPr>
          <w:rFonts w:asciiTheme="minorHAnsi" w:hAnsiTheme="minorHAnsi" w:cstheme="minorHAnsi"/>
          <w:b/>
          <w:color w:val="222222"/>
          <w:sz w:val="22"/>
          <w:szCs w:val="22"/>
          <w:lang w:val="en"/>
        </w:rPr>
        <w:t xml:space="preserve"> for Property, plant and equipment and intangible assets</w:t>
      </w:r>
    </w:p>
    <w:p w14:paraId="5EFF3897" w14:textId="77777777" w:rsidR="00113F77" w:rsidRPr="00A4223B" w:rsidRDefault="00113F77" w:rsidP="00113F77">
      <w:pPr>
        <w:jc w:val="both"/>
        <w:rPr>
          <w:rFonts w:asciiTheme="minorHAnsi" w:hAnsiTheme="minorHAnsi" w:cstheme="minorHAnsi"/>
          <w:b/>
          <w:i/>
          <w:sz w:val="22"/>
          <w:szCs w:val="22"/>
          <w:lang w:val="en-GB"/>
        </w:rPr>
      </w:pPr>
    </w:p>
    <w:p w14:paraId="002ADFBC" w14:textId="3B32DBC1" w:rsidR="00113F77" w:rsidRPr="00A4223B" w:rsidRDefault="00113F77" w:rsidP="00113F77">
      <w:pPr>
        <w:jc w:val="both"/>
        <w:rPr>
          <w:rFonts w:asciiTheme="minorHAnsi" w:hAnsiTheme="minorHAnsi" w:cstheme="minorHAnsi"/>
          <w:sz w:val="22"/>
          <w:szCs w:val="22"/>
          <w:lang w:val="en-GB"/>
        </w:rPr>
      </w:pPr>
      <w:r w:rsidRPr="00A4223B">
        <w:rPr>
          <w:rFonts w:asciiTheme="minorHAnsi" w:hAnsiTheme="minorHAnsi" w:cstheme="minorHAnsi"/>
          <w:sz w:val="22"/>
          <w:szCs w:val="22"/>
          <w:lang w:val="en-GB"/>
        </w:rPr>
        <w:t xml:space="preserve">Since 1 January 2019, the Group has amended the Accounting </w:t>
      </w:r>
      <w:r w:rsidR="00667252">
        <w:rPr>
          <w:rFonts w:asciiTheme="minorHAnsi" w:hAnsiTheme="minorHAnsi" w:cstheme="minorHAnsi"/>
          <w:sz w:val="22"/>
          <w:szCs w:val="22"/>
          <w:lang w:val="en-GB"/>
        </w:rPr>
        <w:t>Estimates</w:t>
      </w:r>
      <w:r w:rsidRPr="00A4223B">
        <w:rPr>
          <w:rFonts w:asciiTheme="minorHAnsi" w:hAnsiTheme="minorHAnsi" w:cstheme="minorHAnsi"/>
          <w:sz w:val="22"/>
          <w:szCs w:val="22"/>
          <w:lang w:val="en-GB"/>
        </w:rPr>
        <w:t xml:space="preserve"> and has changed the depreciation and amortisation rates pursuant to the provisions of the Income Tax Act.</w:t>
      </w:r>
    </w:p>
    <w:bookmarkEnd w:id="517"/>
    <w:p w14:paraId="07D5F1D6" w14:textId="77777777" w:rsidR="00113F77" w:rsidRPr="00A4223B" w:rsidRDefault="00113F77" w:rsidP="00113F77">
      <w:pPr>
        <w:jc w:val="both"/>
        <w:rPr>
          <w:rFonts w:asciiTheme="minorHAnsi" w:hAnsiTheme="minorHAnsi" w:cstheme="minorHAnsi"/>
          <w:sz w:val="22"/>
          <w:szCs w:val="22"/>
        </w:rPr>
      </w:pPr>
      <w:r w:rsidRPr="00A4223B">
        <w:rPr>
          <w:rFonts w:asciiTheme="minorHAnsi" w:hAnsiTheme="minorHAnsi" w:cstheme="minorHAnsi"/>
          <w:sz w:val="22"/>
          <w:szCs w:val="22"/>
          <w:lang w:val="en-GB"/>
        </w:rPr>
        <w:t>The effect of the changed depreciation and amortisation rates at the annual level stands at HRK 1,113 thousand.</w:t>
      </w:r>
    </w:p>
    <w:p w14:paraId="35AB5D9C" w14:textId="77777777" w:rsidR="00113F77" w:rsidRPr="00A4223B" w:rsidRDefault="00113F77" w:rsidP="00113F77">
      <w:pPr>
        <w:spacing w:before="120"/>
        <w:jc w:val="both"/>
        <w:rPr>
          <w:rFonts w:asciiTheme="minorHAnsi" w:hAnsiTheme="minorHAnsi" w:cstheme="minorHAnsi"/>
          <w:sz w:val="22"/>
          <w:szCs w:val="22"/>
        </w:rPr>
      </w:pPr>
      <w:r w:rsidRPr="00A4223B">
        <w:rPr>
          <w:rFonts w:asciiTheme="minorHAnsi" w:hAnsiTheme="minorHAnsi" w:cstheme="minorHAnsi"/>
          <w:sz w:val="22"/>
          <w:szCs w:val="22"/>
        </w:rPr>
        <w:t>Comparative review of useful life and depreciation rates for 2019 and 2018:</w:t>
      </w:r>
    </w:p>
    <w:p w14:paraId="0A32FABD" w14:textId="77777777" w:rsidR="00113F77" w:rsidRPr="00A4223B" w:rsidRDefault="00113F77" w:rsidP="00113F77">
      <w:pPr>
        <w:jc w:val="both"/>
        <w:rPr>
          <w:rFonts w:asciiTheme="minorHAnsi" w:hAnsiTheme="minorHAnsi" w:cstheme="minorHAnsi"/>
          <w:sz w:val="22"/>
          <w:szCs w:val="22"/>
        </w:rPr>
      </w:pPr>
    </w:p>
    <w:tbl>
      <w:tblPr>
        <w:tblW w:w="0" w:type="auto"/>
        <w:tblLayout w:type="fixed"/>
        <w:tblLook w:val="0000" w:firstRow="0" w:lastRow="0" w:firstColumn="0" w:lastColumn="0" w:noHBand="0" w:noVBand="0"/>
      </w:tblPr>
      <w:tblGrid>
        <w:gridCol w:w="2835"/>
        <w:gridCol w:w="1283"/>
        <w:gridCol w:w="1888"/>
        <w:gridCol w:w="1579"/>
        <w:gridCol w:w="1769"/>
      </w:tblGrid>
      <w:tr w:rsidR="00113F77" w:rsidRPr="00AA428A" w14:paraId="1AB0BA7B" w14:textId="77777777" w:rsidTr="004568E4">
        <w:trPr>
          <w:trHeight w:val="275"/>
        </w:trPr>
        <w:tc>
          <w:tcPr>
            <w:tcW w:w="2835" w:type="dxa"/>
          </w:tcPr>
          <w:p w14:paraId="60C9DD61" w14:textId="77777777" w:rsidR="00113F77" w:rsidRPr="00AA428A" w:rsidRDefault="00113F77" w:rsidP="004568E4">
            <w:pPr>
              <w:pStyle w:val="TT"/>
              <w:spacing w:line="240" w:lineRule="auto"/>
              <w:rPr>
                <w:rFonts w:asciiTheme="minorHAnsi" w:hAnsiTheme="minorHAnsi" w:cstheme="minorHAnsi"/>
                <w:sz w:val="22"/>
                <w:szCs w:val="22"/>
                <w:lang w:val="hr-HR"/>
              </w:rPr>
            </w:pPr>
          </w:p>
        </w:tc>
        <w:tc>
          <w:tcPr>
            <w:tcW w:w="3171" w:type="dxa"/>
            <w:gridSpan w:val="2"/>
            <w:vAlign w:val="bottom"/>
          </w:tcPr>
          <w:p w14:paraId="3B3EBF56" w14:textId="77777777" w:rsidR="00113F77" w:rsidRPr="00965279" w:rsidRDefault="00113F77" w:rsidP="004568E4">
            <w:pPr>
              <w:pStyle w:val="TT"/>
              <w:spacing w:line="240" w:lineRule="auto"/>
              <w:jc w:val="right"/>
              <w:rPr>
                <w:rFonts w:asciiTheme="minorHAnsi" w:hAnsiTheme="minorHAnsi" w:cstheme="minorHAnsi"/>
                <w:b/>
                <w:sz w:val="22"/>
                <w:szCs w:val="22"/>
                <w:lang w:val="hr-HR"/>
              </w:rPr>
            </w:pPr>
            <w:r w:rsidRPr="00965279">
              <w:rPr>
                <w:rFonts w:asciiTheme="minorHAnsi" w:hAnsiTheme="minorHAnsi" w:cstheme="minorHAnsi"/>
                <w:b/>
                <w:sz w:val="22"/>
                <w:szCs w:val="22"/>
                <w:lang w:val="hr-HR"/>
              </w:rPr>
              <w:t>2019</w:t>
            </w:r>
          </w:p>
        </w:tc>
        <w:tc>
          <w:tcPr>
            <w:tcW w:w="3348" w:type="dxa"/>
            <w:gridSpan w:val="2"/>
            <w:vAlign w:val="bottom"/>
          </w:tcPr>
          <w:p w14:paraId="713F0BB3" w14:textId="77777777" w:rsidR="00113F77" w:rsidRPr="003D132D" w:rsidRDefault="00113F77" w:rsidP="004568E4">
            <w:pPr>
              <w:pStyle w:val="TT"/>
              <w:spacing w:line="240" w:lineRule="auto"/>
              <w:jc w:val="right"/>
              <w:rPr>
                <w:rFonts w:asciiTheme="minorHAnsi" w:hAnsiTheme="minorHAnsi" w:cstheme="minorHAnsi"/>
                <w:b/>
                <w:sz w:val="22"/>
                <w:szCs w:val="22"/>
                <w:lang w:val="hr-HR"/>
              </w:rPr>
            </w:pPr>
            <w:r w:rsidRPr="006135E8">
              <w:rPr>
                <w:rFonts w:asciiTheme="minorHAnsi" w:hAnsiTheme="minorHAnsi" w:cstheme="minorHAnsi"/>
                <w:b/>
                <w:sz w:val="22"/>
                <w:szCs w:val="22"/>
                <w:lang w:val="hr-HR"/>
              </w:rPr>
              <w:t>2018</w:t>
            </w:r>
          </w:p>
        </w:tc>
      </w:tr>
      <w:tr w:rsidR="00113F77" w:rsidRPr="00AA428A" w14:paraId="6C8FA750" w14:textId="77777777" w:rsidTr="004568E4">
        <w:trPr>
          <w:trHeight w:val="246"/>
        </w:trPr>
        <w:tc>
          <w:tcPr>
            <w:tcW w:w="2835" w:type="dxa"/>
          </w:tcPr>
          <w:p w14:paraId="08EEBC41" w14:textId="77777777" w:rsidR="00113F77" w:rsidRPr="00AA428A" w:rsidRDefault="00113F77" w:rsidP="004568E4">
            <w:pPr>
              <w:pStyle w:val="TT"/>
              <w:spacing w:line="240" w:lineRule="auto"/>
              <w:jc w:val="both"/>
              <w:rPr>
                <w:rFonts w:asciiTheme="minorHAnsi" w:hAnsiTheme="minorHAnsi" w:cstheme="minorHAnsi"/>
                <w:sz w:val="22"/>
                <w:szCs w:val="22"/>
                <w:lang w:val="hr-HR"/>
              </w:rPr>
            </w:pPr>
          </w:p>
        </w:tc>
        <w:tc>
          <w:tcPr>
            <w:tcW w:w="1283" w:type="dxa"/>
            <w:vAlign w:val="bottom"/>
          </w:tcPr>
          <w:p w14:paraId="49B8CC99"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Useful life</w:t>
            </w:r>
          </w:p>
          <w:p w14:paraId="518DF242"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expressed in years</w:t>
            </w:r>
          </w:p>
        </w:tc>
        <w:tc>
          <w:tcPr>
            <w:tcW w:w="1888" w:type="dxa"/>
          </w:tcPr>
          <w:p w14:paraId="4D939E4D" w14:textId="77777777" w:rsidR="00113F77" w:rsidRPr="00693345" w:rsidRDefault="00113F77" w:rsidP="004568E4">
            <w:pPr>
              <w:pStyle w:val="TT"/>
              <w:spacing w:line="240" w:lineRule="auto"/>
              <w:jc w:val="right"/>
              <w:rPr>
                <w:rFonts w:asciiTheme="minorHAnsi" w:hAnsiTheme="minorHAnsi" w:cstheme="minorHAnsi"/>
                <w:color w:val="222222"/>
                <w:sz w:val="22"/>
                <w:szCs w:val="22"/>
                <w:lang w:val="en"/>
              </w:rPr>
            </w:pPr>
            <w:r w:rsidRPr="003D132D">
              <w:rPr>
                <w:rFonts w:asciiTheme="minorHAnsi" w:hAnsiTheme="minorHAnsi" w:cstheme="minorHAnsi"/>
                <w:color w:val="222222"/>
                <w:sz w:val="22"/>
                <w:szCs w:val="22"/>
                <w:lang w:val="en"/>
              </w:rPr>
              <w:t xml:space="preserve">Annual </w:t>
            </w:r>
          </w:p>
          <w:p w14:paraId="332CBF06" w14:textId="77777777" w:rsidR="00113F77" w:rsidRPr="00AA428A" w:rsidRDefault="00113F77" w:rsidP="004568E4">
            <w:pPr>
              <w:pStyle w:val="TT"/>
              <w:spacing w:line="240" w:lineRule="auto"/>
              <w:jc w:val="right"/>
              <w:rPr>
                <w:rFonts w:asciiTheme="minorHAnsi" w:hAnsiTheme="minorHAnsi" w:cstheme="minorHAnsi"/>
                <w:color w:val="222222"/>
                <w:sz w:val="22"/>
                <w:szCs w:val="22"/>
                <w:lang w:val="en"/>
              </w:rPr>
            </w:pPr>
            <w:r w:rsidRPr="00AA428A">
              <w:rPr>
                <w:rFonts w:asciiTheme="minorHAnsi" w:hAnsiTheme="minorHAnsi" w:cstheme="minorHAnsi"/>
                <w:color w:val="222222"/>
                <w:sz w:val="22"/>
                <w:szCs w:val="22"/>
                <w:lang w:val="en"/>
              </w:rPr>
              <w:t xml:space="preserve">depreciation </w:t>
            </w:r>
          </w:p>
          <w:p w14:paraId="56A914DB" w14:textId="77777777" w:rsidR="00113F77" w:rsidRPr="00AA428A" w:rsidRDefault="00113F77" w:rsidP="004568E4">
            <w:pPr>
              <w:pStyle w:val="TT"/>
              <w:spacing w:line="240" w:lineRule="auto"/>
              <w:jc w:val="right"/>
              <w:rPr>
                <w:rFonts w:asciiTheme="minorHAnsi" w:hAnsiTheme="minorHAnsi" w:cstheme="minorHAnsi"/>
                <w:sz w:val="22"/>
                <w:szCs w:val="22"/>
                <w:lang w:val="hr-HR"/>
              </w:rPr>
            </w:pPr>
            <w:r w:rsidRPr="00AA428A">
              <w:rPr>
                <w:rFonts w:asciiTheme="minorHAnsi" w:hAnsiTheme="minorHAnsi" w:cstheme="minorHAnsi"/>
                <w:color w:val="222222"/>
                <w:sz w:val="22"/>
                <w:szCs w:val="22"/>
                <w:lang w:val="en"/>
              </w:rPr>
              <w:t>rates</w:t>
            </w:r>
          </w:p>
        </w:tc>
        <w:tc>
          <w:tcPr>
            <w:tcW w:w="1579" w:type="dxa"/>
            <w:vAlign w:val="bottom"/>
          </w:tcPr>
          <w:p w14:paraId="2F9200EF" w14:textId="77777777" w:rsidR="00113F77" w:rsidRPr="00AA428A" w:rsidRDefault="00113F77" w:rsidP="004568E4">
            <w:pPr>
              <w:pStyle w:val="TT"/>
              <w:jc w:val="right"/>
              <w:rPr>
                <w:rFonts w:asciiTheme="minorHAnsi" w:hAnsiTheme="minorHAnsi" w:cstheme="minorHAnsi"/>
                <w:sz w:val="22"/>
                <w:szCs w:val="22"/>
                <w:lang w:val="hr-HR"/>
              </w:rPr>
            </w:pPr>
            <w:r w:rsidRPr="00AA428A">
              <w:rPr>
                <w:rFonts w:asciiTheme="minorHAnsi" w:hAnsiTheme="minorHAnsi" w:cstheme="minorHAnsi"/>
                <w:sz w:val="22"/>
                <w:szCs w:val="22"/>
                <w:lang w:val="hr-HR"/>
              </w:rPr>
              <w:t>Useful life</w:t>
            </w:r>
          </w:p>
          <w:p w14:paraId="0F3A8F78" w14:textId="77777777" w:rsidR="00113F77" w:rsidRPr="00AA428A" w:rsidRDefault="00113F77" w:rsidP="004568E4">
            <w:pPr>
              <w:pStyle w:val="TT"/>
              <w:spacing w:line="240" w:lineRule="auto"/>
              <w:jc w:val="right"/>
              <w:rPr>
                <w:rFonts w:asciiTheme="minorHAnsi" w:hAnsiTheme="minorHAnsi" w:cstheme="minorHAnsi"/>
                <w:sz w:val="22"/>
                <w:szCs w:val="22"/>
                <w:lang w:val="hr-HR"/>
              </w:rPr>
            </w:pPr>
            <w:r w:rsidRPr="00AA428A">
              <w:rPr>
                <w:rFonts w:asciiTheme="minorHAnsi" w:hAnsiTheme="minorHAnsi" w:cstheme="minorHAnsi"/>
                <w:sz w:val="22"/>
                <w:szCs w:val="22"/>
                <w:lang w:val="hr-HR"/>
              </w:rPr>
              <w:t>expressed in years</w:t>
            </w:r>
          </w:p>
        </w:tc>
        <w:tc>
          <w:tcPr>
            <w:tcW w:w="1769" w:type="dxa"/>
          </w:tcPr>
          <w:p w14:paraId="549E9C60" w14:textId="77777777" w:rsidR="00113F77" w:rsidRPr="00AA428A" w:rsidRDefault="00113F77" w:rsidP="004568E4">
            <w:pPr>
              <w:pStyle w:val="TT"/>
              <w:spacing w:line="240" w:lineRule="auto"/>
              <w:jc w:val="right"/>
              <w:rPr>
                <w:rFonts w:asciiTheme="minorHAnsi" w:hAnsiTheme="minorHAnsi" w:cstheme="minorHAnsi"/>
                <w:color w:val="222222"/>
                <w:sz w:val="22"/>
                <w:szCs w:val="22"/>
                <w:lang w:val="en"/>
              </w:rPr>
            </w:pPr>
            <w:r w:rsidRPr="00AA428A">
              <w:rPr>
                <w:rFonts w:asciiTheme="minorHAnsi" w:hAnsiTheme="minorHAnsi" w:cstheme="minorHAnsi"/>
                <w:color w:val="222222"/>
                <w:sz w:val="22"/>
                <w:szCs w:val="22"/>
                <w:lang w:val="en"/>
              </w:rPr>
              <w:t xml:space="preserve">Annual depreciation </w:t>
            </w:r>
          </w:p>
          <w:p w14:paraId="63E1E80A" w14:textId="77777777" w:rsidR="00113F77" w:rsidRPr="00AA428A" w:rsidRDefault="00113F77" w:rsidP="004568E4">
            <w:pPr>
              <w:pStyle w:val="TT"/>
              <w:spacing w:line="240" w:lineRule="auto"/>
              <w:jc w:val="right"/>
              <w:rPr>
                <w:rFonts w:asciiTheme="minorHAnsi" w:hAnsiTheme="minorHAnsi" w:cstheme="minorHAnsi"/>
                <w:sz w:val="22"/>
                <w:szCs w:val="22"/>
                <w:lang w:val="hr-HR"/>
              </w:rPr>
            </w:pPr>
            <w:r w:rsidRPr="00AA428A">
              <w:rPr>
                <w:rFonts w:asciiTheme="minorHAnsi" w:hAnsiTheme="minorHAnsi" w:cstheme="minorHAnsi"/>
                <w:color w:val="222222"/>
                <w:sz w:val="22"/>
                <w:szCs w:val="22"/>
                <w:lang w:val="en"/>
              </w:rPr>
              <w:t>rates</w:t>
            </w:r>
          </w:p>
        </w:tc>
      </w:tr>
      <w:tr w:rsidR="00113F77" w:rsidRPr="00AA428A" w14:paraId="493E88FB" w14:textId="77777777" w:rsidTr="004568E4">
        <w:trPr>
          <w:trHeight w:val="225"/>
        </w:trPr>
        <w:tc>
          <w:tcPr>
            <w:tcW w:w="2835" w:type="dxa"/>
          </w:tcPr>
          <w:p w14:paraId="5E12A68A" w14:textId="77777777" w:rsidR="00113F77" w:rsidRPr="00AA428A" w:rsidRDefault="00113F77" w:rsidP="004568E4">
            <w:pPr>
              <w:pStyle w:val="TT"/>
              <w:spacing w:line="240" w:lineRule="auto"/>
              <w:jc w:val="both"/>
              <w:rPr>
                <w:rFonts w:asciiTheme="minorHAnsi" w:hAnsiTheme="minorHAnsi" w:cstheme="minorHAnsi"/>
                <w:sz w:val="22"/>
                <w:szCs w:val="22"/>
                <w:lang w:val="hr-HR"/>
              </w:rPr>
            </w:pPr>
            <w:r w:rsidRPr="00AA428A">
              <w:rPr>
                <w:rFonts w:asciiTheme="minorHAnsi" w:hAnsiTheme="minorHAnsi" w:cstheme="minorHAnsi"/>
                <w:sz w:val="22"/>
                <w:szCs w:val="22"/>
                <w:lang w:val="hr-HR"/>
              </w:rPr>
              <w:t>Buildings</w:t>
            </w:r>
          </w:p>
        </w:tc>
        <w:tc>
          <w:tcPr>
            <w:tcW w:w="1283" w:type="dxa"/>
            <w:vAlign w:val="bottom"/>
          </w:tcPr>
          <w:p w14:paraId="0C8BED5A"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20</w:t>
            </w:r>
          </w:p>
        </w:tc>
        <w:tc>
          <w:tcPr>
            <w:tcW w:w="1888" w:type="dxa"/>
          </w:tcPr>
          <w:p w14:paraId="6F1D5AC7"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5%</w:t>
            </w:r>
          </w:p>
        </w:tc>
        <w:tc>
          <w:tcPr>
            <w:tcW w:w="1579" w:type="dxa"/>
            <w:vAlign w:val="bottom"/>
          </w:tcPr>
          <w:p w14:paraId="54307044" w14:textId="77777777" w:rsidR="00113F77" w:rsidRPr="00693345" w:rsidRDefault="00113F77" w:rsidP="004568E4">
            <w:pPr>
              <w:pStyle w:val="TT"/>
              <w:spacing w:line="240" w:lineRule="auto"/>
              <w:jc w:val="right"/>
              <w:rPr>
                <w:rFonts w:asciiTheme="minorHAnsi" w:hAnsiTheme="minorHAnsi" w:cstheme="minorHAnsi"/>
                <w:sz w:val="22"/>
                <w:szCs w:val="22"/>
                <w:lang w:val="hr-HR"/>
              </w:rPr>
            </w:pPr>
            <w:r w:rsidRPr="003D132D">
              <w:rPr>
                <w:rFonts w:asciiTheme="minorHAnsi" w:hAnsiTheme="minorHAnsi" w:cstheme="minorHAnsi"/>
                <w:sz w:val="22"/>
                <w:szCs w:val="22"/>
                <w:lang w:val="hr-HR"/>
              </w:rPr>
              <w:t>33</w:t>
            </w:r>
          </w:p>
        </w:tc>
        <w:tc>
          <w:tcPr>
            <w:tcW w:w="1769" w:type="dxa"/>
          </w:tcPr>
          <w:p w14:paraId="614FB0CD" w14:textId="77777777" w:rsidR="00113F77" w:rsidRPr="00D8408B" w:rsidRDefault="00113F77" w:rsidP="004568E4">
            <w:pPr>
              <w:pStyle w:val="TT"/>
              <w:spacing w:line="240" w:lineRule="auto"/>
              <w:jc w:val="right"/>
              <w:rPr>
                <w:rFonts w:asciiTheme="minorHAnsi" w:hAnsiTheme="minorHAnsi" w:cstheme="minorHAnsi"/>
                <w:sz w:val="22"/>
                <w:szCs w:val="22"/>
                <w:lang w:val="hr-HR"/>
              </w:rPr>
            </w:pPr>
            <w:r w:rsidRPr="00D8408B">
              <w:rPr>
                <w:rFonts w:asciiTheme="minorHAnsi" w:hAnsiTheme="minorHAnsi" w:cstheme="minorHAnsi"/>
                <w:sz w:val="22"/>
                <w:szCs w:val="22"/>
                <w:lang w:val="hr-HR"/>
              </w:rPr>
              <w:t>3.03%</w:t>
            </w:r>
          </w:p>
        </w:tc>
      </w:tr>
      <w:tr w:rsidR="00113F77" w:rsidRPr="00AA428A" w14:paraId="612E3035" w14:textId="77777777" w:rsidTr="004568E4">
        <w:trPr>
          <w:trHeight w:val="225"/>
        </w:trPr>
        <w:tc>
          <w:tcPr>
            <w:tcW w:w="2835" w:type="dxa"/>
          </w:tcPr>
          <w:p w14:paraId="7F19DD39" w14:textId="77777777" w:rsidR="00113F77" w:rsidRPr="00AA428A" w:rsidRDefault="00113F77" w:rsidP="004568E4">
            <w:pPr>
              <w:pStyle w:val="TT"/>
              <w:spacing w:line="240" w:lineRule="auto"/>
              <w:jc w:val="both"/>
              <w:rPr>
                <w:rFonts w:asciiTheme="minorHAnsi" w:hAnsiTheme="minorHAnsi" w:cstheme="minorHAnsi"/>
                <w:sz w:val="22"/>
                <w:szCs w:val="22"/>
                <w:lang w:val="hr-HR"/>
              </w:rPr>
            </w:pPr>
            <w:r w:rsidRPr="00AA428A">
              <w:rPr>
                <w:rFonts w:asciiTheme="minorHAnsi" w:hAnsiTheme="minorHAnsi" w:cstheme="minorHAnsi"/>
                <w:sz w:val="22"/>
                <w:szCs w:val="22"/>
                <w:lang w:val="hr-HR"/>
              </w:rPr>
              <w:t>Computers</w:t>
            </w:r>
          </w:p>
        </w:tc>
        <w:tc>
          <w:tcPr>
            <w:tcW w:w="1283" w:type="dxa"/>
            <w:vAlign w:val="bottom"/>
          </w:tcPr>
          <w:p w14:paraId="1E48BDF5"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2</w:t>
            </w:r>
          </w:p>
        </w:tc>
        <w:tc>
          <w:tcPr>
            <w:tcW w:w="1888" w:type="dxa"/>
          </w:tcPr>
          <w:p w14:paraId="67AC295B"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50%</w:t>
            </w:r>
          </w:p>
        </w:tc>
        <w:tc>
          <w:tcPr>
            <w:tcW w:w="1579" w:type="dxa"/>
            <w:vAlign w:val="bottom"/>
          </w:tcPr>
          <w:p w14:paraId="52BB8197" w14:textId="77777777" w:rsidR="00113F77" w:rsidRPr="00693345" w:rsidRDefault="00113F77" w:rsidP="004568E4">
            <w:pPr>
              <w:pStyle w:val="TT"/>
              <w:spacing w:line="240" w:lineRule="auto"/>
              <w:jc w:val="right"/>
              <w:rPr>
                <w:rFonts w:asciiTheme="minorHAnsi" w:hAnsiTheme="minorHAnsi" w:cstheme="minorHAnsi"/>
                <w:sz w:val="22"/>
                <w:szCs w:val="22"/>
                <w:lang w:val="hr-HR"/>
              </w:rPr>
            </w:pPr>
            <w:r w:rsidRPr="003D132D">
              <w:rPr>
                <w:rFonts w:asciiTheme="minorHAnsi" w:hAnsiTheme="minorHAnsi" w:cstheme="minorHAnsi"/>
                <w:sz w:val="22"/>
                <w:szCs w:val="22"/>
                <w:lang w:val="hr-HR"/>
              </w:rPr>
              <w:t>3</w:t>
            </w:r>
          </w:p>
        </w:tc>
        <w:tc>
          <w:tcPr>
            <w:tcW w:w="1769" w:type="dxa"/>
          </w:tcPr>
          <w:p w14:paraId="7E676F85" w14:textId="77777777" w:rsidR="00113F77" w:rsidRPr="00D8408B" w:rsidRDefault="00113F77" w:rsidP="004568E4">
            <w:pPr>
              <w:pStyle w:val="TT"/>
              <w:spacing w:line="240" w:lineRule="auto"/>
              <w:jc w:val="right"/>
              <w:rPr>
                <w:rFonts w:asciiTheme="minorHAnsi" w:hAnsiTheme="minorHAnsi" w:cstheme="minorHAnsi"/>
                <w:sz w:val="22"/>
                <w:szCs w:val="22"/>
                <w:lang w:val="hr-HR"/>
              </w:rPr>
            </w:pPr>
            <w:r w:rsidRPr="00D8408B">
              <w:rPr>
                <w:rFonts w:asciiTheme="minorHAnsi" w:hAnsiTheme="minorHAnsi" w:cstheme="minorHAnsi"/>
                <w:sz w:val="22"/>
                <w:szCs w:val="22"/>
                <w:lang w:val="hr-HR"/>
              </w:rPr>
              <w:t>33.3%</w:t>
            </w:r>
          </w:p>
        </w:tc>
      </w:tr>
      <w:tr w:rsidR="00113F77" w:rsidRPr="00AA428A" w14:paraId="34F31A8E" w14:textId="77777777" w:rsidTr="004568E4">
        <w:trPr>
          <w:trHeight w:val="225"/>
        </w:trPr>
        <w:tc>
          <w:tcPr>
            <w:tcW w:w="2835" w:type="dxa"/>
          </w:tcPr>
          <w:p w14:paraId="43FC5ADD" w14:textId="77777777" w:rsidR="00113F77" w:rsidRPr="00AA428A" w:rsidRDefault="00113F77" w:rsidP="004568E4">
            <w:pPr>
              <w:pStyle w:val="TT"/>
              <w:spacing w:line="240" w:lineRule="auto"/>
              <w:jc w:val="both"/>
              <w:rPr>
                <w:rFonts w:asciiTheme="minorHAnsi" w:hAnsiTheme="minorHAnsi" w:cstheme="minorHAnsi"/>
                <w:sz w:val="22"/>
                <w:szCs w:val="22"/>
                <w:lang w:val="hr-HR"/>
              </w:rPr>
            </w:pPr>
            <w:r w:rsidRPr="00AA428A">
              <w:rPr>
                <w:rFonts w:asciiTheme="minorHAnsi" w:hAnsiTheme="minorHAnsi" w:cstheme="minorHAnsi"/>
                <w:sz w:val="22"/>
                <w:szCs w:val="22"/>
                <w:lang w:val="hr-HR"/>
              </w:rPr>
              <w:t>Furniture and Equipment</w:t>
            </w:r>
          </w:p>
        </w:tc>
        <w:tc>
          <w:tcPr>
            <w:tcW w:w="1283" w:type="dxa"/>
            <w:vAlign w:val="bottom"/>
          </w:tcPr>
          <w:p w14:paraId="4336A28E"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4</w:t>
            </w:r>
          </w:p>
        </w:tc>
        <w:tc>
          <w:tcPr>
            <w:tcW w:w="1888" w:type="dxa"/>
          </w:tcPr>
          <w:p w14:paraId="22070C5C"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25%</w:t>
            </w:r>
          </w:p>
        </w:tc>
        <w:tc>
          <w:tcPr>
            <w:tcW w:w="1579" w:type="dxa"/>
            <w:vAlign w:val="bottom"/>
          </w:tcPr>
          <w:p w14:paraId="0371F90C" w14:textId="77777777" w:rsidR="00113F77" w:rsidRPr="00693345" w:rsidRDefault="00113F77" w:rsidP="004568E4">
            <w:pPr>
              <w:pStyle w:val="TT"/>
              <w:spacing w:line="240" w:lineRule="auto"/>
              <w:jc w:val="right"/>
              <w:rPr>
                <w:rFonts w:asciiTheme="minorHAnsi" w:hAnsiTheme="minorHAnsi" w:cstheme="minorHAnsi"/>
                <w:sz w:val="22"/>
                <w:szCs w:val="22"/>
                <w:lang w:val="hr-HR"/>
              </w:rPr>
            </w:pPr>
            <w:r w:rsidRPr="003D132D">
              <w:rPr>
                <w:rFonts w:asciiTheme="minorHAnsi" w:hAnsiTheme="minorHAnsi" w:cstheme="minorHAnsi"/>
                <w:sz w:val="22"/>
                <w:szCs w:val="22"/>
                <w:lang w:val="hr-HR"/>
              </w:rPr>
              <w:t>5 - 8</w:t>
            </w:r>
          </w:p>
        </w:tc>
        <w:tc>
          <w:tcPr>
            <w:tcW w:w="1769" w:type="dxa"/>
          </w:tcPr>
          <w:p w14:paraId="466BE9BF" w14:textId="77777777" w:rsidR="00113F77" w:rsidRPr="00D8408B" w:rsidRDefault="00113F77" w:rsidP="004568E4">
            <w:pPr>
              <w:pStyle w:val="TT"/>
              <w:spacing w:line="240" w:lineRule="auto"/>
              <w:jc w:val="right"/>
              <w:rPr>
                <w:rFonts w:asciiTheme="minorHAnsi" w:hAnsiTheme="minorHAnsi" w:cstheme="minorHAnsi"/>
                <w:sz w:val="22"/>
                <w:szCs w:val="22"/>
                <w:lang w:val="hr-HR"/>
              </w:rPr>
            </w:pPr>
            <w:r w:rsidRPr="00D8408B">
              <w:rPr>
                <w:rFonts w:asciiTheme="minorHAnsi" w:hAnsiTheme="minorHAnsi" w:cstheme="minorHAnsi"/>
                <w:sz w:val="22"/>
                <w:szCs w:val="22"/>
                <w:lang w:val="hr-HR"/>
              </w:rPr>
              <w:t>20%; 12.5%</w:t>
            </w:r>
          </w:p>
        </w:tc>
      </w:tr>
      <w:tr w:rsidR="00113F77" w:rsidRPr="00AA428A" w14:paraId="2B8FBE3C" w14:textId="77777777" w:rsidTr="004568E4">
        <w:trPr>
          <w:trHeight w:val="225"/>
        </w:trPr>
        <w:tc>
          <w:tcPr>
            <w:tcW w:w="2835" w:type="dxa"/>
          </w:tcPr>
          <w:p w14:paraId="6D4E8F14" w14:textId="77777777" w:rsidR="00113F77" w:rsidRPr="00AA428A" w:rsidRDefault="00113F77" w:rsidP="004568E4">
            <w:pPr>
              <w:pStyle w:val="TT"/>
              <w:spacing w:line="240" w:lineRule="auto"/>
              <w:jc w:val="both"/>
              <w:rPr>
                <w:rFonts w:asciiTheme="minorHAnsi" w:hAnsiTheme="minorHAnsi" w:cstheme="minorHAnsi"/>
                <w:sz w:val="22"/>
                <w:szCs w:val="22"/>
                <w:lang w:val="hr-HR"/>
              </w:rPr>
            </w:pPr>
            <w:r w:rsidRPr="00AA428A">
              <w:rPr>
                <w:rFonts w:asciiTheme="minorHAnsi" w:hAnsiTheme="minorHAnsi" w:cstheme="minorHAnsi"/>
                <w:sz w:val="22"/>
                <w:szCs w:val="22"/>
                <w:lang w:val="hr-HR"/>
              </w:rPr>
              <w:t>Vehicles</w:t>
            </w:r>
          </w:p>
        </w:tc>
        <w:tc>
          <w:tcPr>
            <w:tcW w:w="1283" w:type="dxa"/>
            <w:vAlign w:val="bottom"/>
          </w:tcPr>
          <w:p w14:paraId="79D3D5C4"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5</w:t>
            </w:r>
          </w:p>
        </w:tc>
        <w:tc>
          <w:tcPr>
            <w:tcW w:w="1888" w:type="dxa"/>
          </w:tcPr>
          <w:p w14:paraId="4EBCC8CC"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20%</w:t>
            </w:r>
          </w:p>
        </w:tc>
        <w:tc>
          <w:tcPr>
            <w:tcW w:w="1579" w:type="dxa"/>
            <w:vAlign w:val="bottom"/>
          </w:tcPr>
          <w:p w14:paraId="3B70190B" w14:textId="77777777" w:rsidR="00113F77" w:rsidRPr="00693345" w:rsidRDefault="00113F77" w:rsidP="004568E4">
            <w:pPr>
              <w:pStyle w:val="TT"/>
              <w:spacing w:line="240" w:lineRule="auto"/>
              <w:jc w:val="right"/>
              <w:rPr>
                <w:rFonts w:asciiTheme="minorHAnsi" w:hAnsiTheme="minorHAnsi" w:cstheme="minorHAnsi"/>
                <w:sz w:val="22"/>
                <w:szCs w:val="22"/>
                <w:lang w:val="hr-HR"/>
              </w:rPr>
            </w:pPr>
            <w:r w:rsidRPr="003D132D">
              <w:rPr>
                <w:rFonts w:asciiTheme="minorHAnsi" w:hAnsiTheme="minorHAnsi" w:cstheme="minorHAnsi"/>
                <w:sz w:val="22"/>
                <w:szCs w:val="22"/>
                <w:lang w:val="hr-HR"/>
              </w:rPr>
              <w:t>3</w:t>
            </w:r>
          </w:p>
        </w:tc>
        <w:tc>
          <w:tcPr>
            <w:tcW w:w="1769" w:type="dxa"/>
          </w:tcPr>
          <w:p w14:paraId="567D9A27" w14:textId="77777777" w:rsidR="00113F77" w:rsidRPr="00D8408B" w:rsidRDefault="00113F77" w:rsidP="004568E4">
            <w:pPr>
              <w:pStyle w:val="TT"/>
              <w:spacing w:line="240" w:lineRule="auto"/>
              <w:jc w:val="right"/>
              <w:rPr>
                <w:rFonts w:asciiTheme="minorHAnsi" w:hAnsiTheme="minorHAnsi" w:cstheme="minorHAnsi"/>
                <w:sz w:val="22"/>
                <w:szCs w:val="22"/>
                <w:lang w:val="hr-HR"/>
              </w:rPr>
            </w:pPr>
            <w:r w:rsidRPr="00D8408B">
              <w:rPr>
                <w:rFonts w:asciiTheme="minorHAnsi" w:hAnsiTheme="minorHAnsi" w:cstheme="minorHAnsi"/>
                <w:sz w:val="22"/>
                <w:szCs w:val="22"/>
                <w:lang w:val="hr-HR"/>
              </w:rPr>
              <w:t>33.3%</w:t>
            </w:r>
          </w:p>
        </w:tc>
      </w:tr>
      <w:tr w:rsidR="00113F77" w:rsidRPr="00AA428A" w14:paraId="35846280" w14:textId="77777777" w:rsidTr="004568E4">
        <w:trPr>
          <w:trHeight w:val="204"/>
        </w:trPr>
        <w:tc>
          <w:tcPr>
            <w:tcW w:w="2835" w:type="dxa"/>
          </w:tcPr>
          <w:p w14:paraId="4481C522" w14:textId="77777777" w:rsidR="00113F77" w:rsidRPr="00AA428A" w:rsidRDefault="00113F77" w:rsidP="004568E4">
            <w:pPr>
              <w:pStyle w:val="TT"/>
              <w:spacing w:line="240" w:lineRule="auto"/>
              <w:rPr>
                <w:rFonts w:asciiTheme="minorHAnsi" w:hAnsiTheme="minorHAnsi" w:cstheme="minorHAnsi"/>
                <w:sz w:val="22"/>
                <w:szCs w:val="22"/>
                <w:lang w:val="hr-HR"/>
              </w:rPr>
            </w:pPr>
            <w:r w:rsidRPr="00AA428A">
              <w:rPr>
                <w:rFonts w:asciiTheme="minorHAnsi" w:hAnsiTheme="minorHAnsi" w:cstheme="minorHAnsi"/>
                <w:sz w:val="22"/>
                <w:szCs w:val="22"/>
                <w:lang w:val="hr-HR"/>
              </w:rPr>
              <w:t>Other assets and investments not mentioned</w:t>
            </w:r>
          </w:p>
        </w:tc>
        <w:tc>
          <w:tcPr>
            <w:tcW w:w="1283" w:type="dxa"/>
            <w:vAlign w:val="bottom"/>
          </w:tcPr>
          <w:p w14:paraId="4174922D"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10</w:t>
            </w:r>
          </w:p>
        </w:tc>
        <w:tc>
          <w:tcPr>
            <w:tcW w:w="1888" w:type="dxa"/>
            <w:vAlign w:val="bottom"/>
          </w:tcPr>
          <w:p w14:paraId="3018A69C"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10%</w:t>
            </w:r>
          </w:p>
        </w:tc>
        <w:tc>
          <w:tcPr>
            <w:tcW w:w="1579" w:type="dxa"/>
            <w:vAlign w:val="bottom"/>
          </w:tcPr>
          <w:p w14:paraId="3CBC757B" w14:textId="77777777" w:rsidR="00113F77" w:rsidRPr="00693345" w:rsidRDefault="00113F77" w:rsidP="004568E4">
            <w:pPr>
              <w:pStyle w:val="TT"/>
              <w:spacing w:line="240" w:lineRule="auto"/>
              <w:jc w:val="right"/>
              <w:rPr>
                <w:rFonts w:asciiTheme="minorHAnsi" w:hAnsiTheme="minorHAnsi" w:cstheme="minorHAnsi"/>
                <w:sz w:val="22"/>
                <w:szCs w:val="22"/>
                <w:lang w:val="hr-HR"/>
              </w:rPr>
            </w:pPr>
            <w:r w:rsidRPr="003D132D">
              <w:rPr>
                <w:rFonts w:asciiTheme="minorHAnsi" w:hAnsiTheme="minorHAnsi" w:cstheme="minorHAnsi"/>
                <w:sz w:val="22"/>
                <w:szCs w:val="22"/>
                <w:lang w:val="hr-HR"/>
              </w:rPr>
              <w:t>5</w:t>
            </w:r>
          </w:p>
        </w:tc>
        <w:tc>
          <w:tcPr>
            <w:tcW w:w="1769" w:type="dxa"/>
            <w:vAlign w:val="bottom"/>
          </w:tcPr>
          <w:p w14:paraId="24F3BC1D" w14:textId="77777777" w:rsidR="00113F77" w:rsidRPr="00D8408B" w:rsidRDefault="00113F77" w:rsidP="004568E4">
            <w:pPr>
              <w:pStyle w:val="TT"/>
              <w:spacing w:line="240" w:lineRule="auto"/>
              <w:jc w:val="right"/>
              <w:rPr>
                <w:rFonts w:asciiTheme="minorHAnsi" w:hAnsiTheme="minorHAnsi" w:cstheme="minorHAnsi"/>
                <w:sz w:val="22"/>
                <w:szCs w:val="22"/>
                <w:lang w:val="hr-HR"/>
              </w:rPr>
            </w:pPr>
            <w:r w:rsidRPr="00D8408B">
              <w:rPr>
                <w:rFonts w:asciiTheme="minorHAnsi" w:hAnsiTheme="minorHAnsi" w:cstheme="minorHAnsi"/>
                <w:sz w:val="22"/>
                <w:szCs w:val="22"/>
                <w:lang w:val="hr-HR"/>
              </w:rPr>
              <w:t>20%</w:t>
            </w:r>
          </w:p>
        </w:tc>
      </w:tr>
      <w:tr w:rsidR="00113F77" w:rsidRPr="00AA428A" w14:paraId="5A2A2650" w14:textId="77777777" w:rsidTr="004568E4">
        <w:trPr>
          <w:trHeight w:val="225"/>
        </w:trPr>
        <w:tc>
          <w:tcPr>
            <w:tcW w:w="2835" w:type="dxa"/>
          </w:tcPr>
          <w:p w14:paraId="32C3AAA8" w14:textId="77777777" w:rsidR="00113F77" w:rsidRPr="00AA428A" w:rsidRDefault="00113F77" w:rsidP="004568E4">
            <w:pPr>
              <w:pStyle w:val="TT"/>
              <w:spacing w:line="240" w:lineRule="auto"/>
              <w:jc w:val="both"/>
              <w:rPr>
                <w:rFonts w:asciiTheme="minorHAnsi" w:hAnsiTheme="minorHAnsi" w:cstheme="minorHAnsi"/>
                <w:sz w:val="22"/>
                <w:szCs w:val="22"/>
                <w:lang w:val="hr-HR"/>
              </w:rPr>
            </w:pPr>
            <w:r w:rsidRPr="00AA428A">
              <w:rPr>
                <w:rFonts w:asciiTheme="minorHAnsi" w:hAnsiTheme="minorHAnsi" w:cstheme="minorHAnsi"/>
                <w:sz w:val="22"/>
                <w:szCs w:val="22"/>
                <w:lang w:val="hr-HR"/>
              </w:rPr>
              <w:t>Intangible Assets</w:t>
            </w:r>
          </w:p>
        </w:tc>
        <w:tc>
          <w:tcPr>
            <w:tcW w:w="1283" w:type="dxa"/>
            <w:vAlign w:val="bottom"/>
          </w:tcPr>
          <w:p w14:paraId="1776C6ED" w14:textId="77777777" w:rsidR="00113F77" w:rsidRPr="00965279" w:rsidRDefault="00113F77" w:rsidP="004568E4">
            <w:pPr>
              <w:pStyle w:val="TT"/>
              <w:spacing w:line="240" w:lineRule="auto"/>
              <w:jc w:val="right"/>
              <w:rPr>
                <w:rFonts w:asciiTheme="minorHAnsi" w:hAnsiTheme="minorHAnsi" w:cstheme="minorHAnsi"/>
                <w:sz w:val="22"/>
                <w:szCs w:val="22"/>
                <w:lang w:val="hr-HR"/>
              </w:rPr>
            </w:pPr>
            <w:r w:rsidRPr="00965279">
              <w:rPr>
                <w:rFonts w:asciiTheme="minorHAnsi" w:hAnsiTheme="minorHAnsi" w:cstheme="minorHAnsi"/>
                <w:sz w:val="22"/>
                <w:szCs w:val="22"/>
                <w:lang w:val="hr-HR"/>
              </w:rPr>
              <w:t>4</w:t>
            </w:r>
          </w:p>
        </w:tc>
        <w:tc>
          <w:tcPr>
            <w:tcW w:w="1888" w:type="dxa"/>
          </w:tcPr>
          <w:p w14:paraId="42BA280C" w14:textId="77777777" w:rsidR="00113F77" w:rsidRPr="006135E8" w:rsidRDefault="00113F77" w:rsidP="004568E4">
            <w:pPr>
              <w:pStyle w:val="TT"/>
              <w:spacing w:line="240" w:lineRule="auto"/>
              <w:jc w:val="right"/>
              <w:rPr>
                <w:rFonts w:asciiTheme="minorHAnsi" w:hAnsiTheme="minorHAnsi" w:cstheme="minorHAnsi"/>
                <w:sz w:val="22"/>
                <w:szCs w:val="22"/>
                <w:lang w:val="hr-HR"/>
              </w:rPr>
            </w:pPr>
            <w:r w:rsidRPr="006135E8">
              <w:rPr>
                <w:rFonts w:asciiTheme="minorHAnsi" w:hAnsiTheme="minorHAnsi" w:cstheme="minorHAnsi"/>
                <w:sz w:val="22"/>
                <w:szCs w:val="22"/>
                <w:lang w:val="hr-HR"/>
              </w:rPr>
              <w:t>25%</w:t>
            </w:r>
          </w:p>
        </w:tc>
        <w:tc>
          <w:tcPr>
            <w:tcW w:w="1579" w:type="dxa"/>
            <w:vAlign w:val="bottom"/>
          </w:tcPr>
          <w:p w14:paraId="7A9F25CE" w14:textId="77777777" w:rsidR="00113F77" w:rsidRPr="00693345" w:rsidRDefault="00113F77" w:rsidP="004568E4">
            <w:pPr>
              <w:pStyle w:val="TT"/>
              <w:spacing w:line="240" w:lineRule="auto"/>
              <w:jc w:val="right"/>
              <w:rPr>
                <w:rFonts w:asciiTheme="minorHAnsi" w:hAnsiTheme="minorHAnsi" w:cstheme="minorHAnsi"/>
                <w:sz w:val="22"/>
                <w:szCs w:val="22"/>
                <w:lang w:val="hr-HR"/>
              </w:rPr>
            </w:pPr>
            <w:r w:rsidRPr="003D132D">
              <w:rPr>
                <w:rFonts w:asciiTheme="minorHAnsi" w:hAnsiTheme="minorHAnsi" w:cstheme="minorHAnsi"/>
                <w:sz w:val="22"/>
                <w:szCs w:val="22"/>
                <w:lang w:val="hr-HR"/>
              </w:rPr>
              <w:t>3 - 5</w:t>
            </w:r>
          </w:p>
        </w:tc>
        <w:tc>
          <w:tcPr>
            <w:tcW w:w="1769" w:type="dxa"/>
          </w:tcPr>
          <w:p w14:paraId="467A3AAF" w14:textId="77777777" w:rsidR="00113F77" w:rsidRPr="00D8408B" w:rsidRDefault="00113F77" w:rsidP="004568E4">
            <w:pPr>
              <w:pStyle w:val="TT"/>
              <w:spacing w:line="240" w:lineRule="auto"/>
              <w:jc w:val="right"/>
              <w:rPr>
                <w:rFonts w:asciiTheme="minorHAnsi" w:hAnsiTheme="minorHAnsi" w:cstheme="minorHAnsi"/>
                <w:sz w:val="22"/>
                <w:szCs w:val="22"/>
                <w:lang w:val="hr-HR"/>
              </w:rPr>
            </w:pPr>
            <w:r w:rsidRPr="00D8408B">
              <w:rPr>
                <w:rFonts w:asciiTheme="minorHAnsi" w:hAnsiTheme="minorHAnsi" w:cstheme="minorHAnsi"/>
                <w:sz w:val="22"/>
                <w:szCs w:val="22"/>
                <w:lang w:val="hr-HR"/>
              </w:rPr>
              <w:t>33.3%; 20%</w:t>
            </w:r>
          </w:p>
        </w:tc>
      </w:tr>
    </w:tbl>
    <w:p w14:paraId="1E0CA3A1" w14:textId="77777777" w:rsidR="00113F77" w:rsidRDefault="00113F77" w:rsidP="00113F77">
      <w:pPr>
        <w:jc w:val="both"/>
        <w:rPr>
          <w:szCs w:val="20"/>
        </w:rPr>
      </w:pPr>
    </w:p>
    <w:p w14:paraId="5F39A8AB" w14:textId="77777777" w:rsidR="004B66F5" w:rsidRDefault="004B66F5" w:rsidP="00846DF1">
      <w:pPr>
        <w:keepNext/>
        <w:tabs>
          <w:tab w:val="left" w:pos="426"/>
        </w:tabs>
        <w:jc w:val="both"/>
        <w:rPr>
          <w:rFonts w:ascii="Calibri" w:hAnsi="Calibri" w:cs="Arial"/>
          <w:b/>
          <w:bCs/>
          <w:sz w:val="22"/>
          <w:szCs w:val="22"/>
        </w:rPr>
        <w:sectPr w:rsidR="004B66F5" w:rsidSect="00F26FF5">
          <w:pgSz w:w="11907" w:h="16840" w:code="9"/>
          <w:pgMar w:top="1418" w:right="992" w:bottom="1134" w:left="1418" w:header="851" w:footer="851" w:gutter="0"/>
          <w:cols w:space="720"/>
          <w:noEndnote/>
        </w:sectPr>
      </w:pPr>
    </w:p>
    <w:p w14:paraId="5B09F090" w14:textId="77777777" w:rsidR="004B66F5" w:rsidRPr="00864F78" w:rsidRDefault="004B66F5" w:rsidP="00864F78">
      <w:pPr>
        <w:pStyle w:val="T1"/>
        <w:tabs>
          <w:tab w:val="left" w:pos="567"/>
        </w:tabs>
        <w:spacing w:before="0" w:after="0" w:line="240" w:lineRule="auto"/>
        <w:ind w:left="573"/>
        <w:rPr>
          <w:rFonts w:asciiTheme="minorHAnsi" w:hAnsiTheme="minorHAnsi" w:cs="Arial"/>
          <w:sz w:val="16"/>
          <w:szCs w:val="22"/>
          <w:lang w:val="en-GB"/>
        </w:rPr>
      </w:pPr>
    </w:p>
    <w:p w14:paraId="20B63EC9" w14:textId="77777777" w:rsidR="00474523" w:rsidRDefault="00474523" w:rsidP="00864F78">
      <w:pPr>
        <w:pStyle w:val="T1"/>
        <w:numPr>
          <w:ilvl w:val="0"/>
          <w:numId w:val="41"/>
        </w:numPr>
        <w:tabs>
          <w:tab w:val="left" w:pos="567"/>
        </w:tabs>
        <w:spacing w:before="0" w:after="0" w:line="240" w:lineRule="auto"/>
        <w:ind w:left="573" w:hanging="573"/>
        <w:rPr>
          <w:rFonts w:asciiTheme="minorHAnsi" w:hAnsiTheme="minorHAnsi" w:cs="Arial"/>
          <w:sz w:val="22"/>
          <w:szCs w:val="22"/>
          <w:lang w:val="en-GB"/>
        </w:rPr>
      </w:pPr>
      <w:r w:rsidRPr="0020241C">
        <w:rPr>
          <w:rFonts w:asciiTheme="minorHAnsi" w:hAnsiTheme="minorHAnsi" w:cs="Arial"/>
          <w:sz w:val="22"/>
          <w:szCs w:val="22"/>
          <w:lang w:val="en-GB"/>
        </w:rPr>
        <w:t>Summary of significant accounting policies</w:t>
      </w:r>
      <w:r w:rsidR="003C6CF1">
        <w:rPr>
          <w:rFonts w:asciiTheme="minorHAnsi" w:hAnsiTheme="minorHAnsi" w:cs="Arial"/>
          <w:sz w:val="22"/>
          <w:szCs w:val="22"/>
          <w:lang w:val="en-GB"/>
        </w:rPr>
        <w:t xml:space="preserve"> (continued)</w:t>
      </w:r>
    </w:p>
    <w:p w14:paraId="1CAB9B58" w14:textId="77777777" w:rsidR="00D47D58" w:rsidRPr="00864F78" w:rsidRDefault="00D47D58" w:rsidP="00D47D5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44"/>
        <w:jc w:val="both"/>
        <w:rPr>
          <w:rFonts w:ascii="Calibri" w:hAnsi="Calibri" w:cs="Courier New"/>
          <w:sz w:val="14"/>
          <w:szCs w:val="22"/>
          <w:lang w:eastAsia="hr-HR"/>
        </w:rPr>
      </w:pPr>
    </w:p>
    <w:p w14:paraId="0446E7AD" w14:textId="7795367D" w:rsidR="00C04EFC" w:rsidRDefault="00C04EFC" w:rsidP="00C04EFC">
      <w:pPr>
        <w:keepNext/>
        <w:tabs>
          <w:tab w:val="left" w:pos="426"/>
        </w:tabs>
        <w:jc w:val="both"/>
        <w:rPr>
          <w:rFonts w:ascii="Calibri" w:hAnsi="Calibri" w:cs="Arial"/>
          <w:b/>
          <w:bCs/>
          <w:sz w:val="22"/>
          <w:szCs w:val="22"/>
        </w:rPr>
      </w:pPr>
      <w:r>
        <w:rPr>
          <w:rFonts w:ascii="Calibri" w:hAnsi="Calibri" w:cs="Arial"/>
          <w:b/>
          <w:bCs/>
          <w:sz w:val="22"/>
          <w:szCs w:val="22"/>
        </w:rPr>
        <w:t>4.2. S</w:t>
      </w:r>
      <w:r w:rsidRPr="0051089B">
        <w:rPr>
          <w:rFonts w:ascii="Calibri" w:hAnsi="Calibri" w:cs="Arial"/>
          <w:b/>
          <w:bCs/>
          <w:sz w:val="22"/>
          <w:szCs w:val="22"/>
        </w:rPr>
        <w:t>ignificant accounting policies</w:t>
      </w:r>
    </w:p>
    <w:p w14:paraId="325844C9" w14:textId="77777777" w:rsidR="00113F77" w:rsidRDefault="00113F77" w:rsidP="00C04EFC">
      <w:pPr>
        <w:keepNext/>
        <w:tabs>
          <w:tab w:val="left" w:pos="426"/>
        </w:tabs>
        <w:jc w:val="both"/>
        <w:rPr>
          <w:rFonts w:ascii="Calibri" w:hAnsi="Calibri" w:cs="Arial"/>
          <w:b/>
          <w:bCs/>
          <w:sz w:val="22"/>
          <w:szCs w:val="22"/>
        </w:rPr>
      </w:pPr>
    </w:p>
    <w:p w14:paraId="3E322231" w14:textId="77777777" w:rsidR="00C04EFC" w:rsidRDefault="00C04EFC" w:rsidP="00C04EFC">
      <w:pPr>
        <w:pStyle w:val="T1"/>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Principal accounting policies applied when preparing these financial statements are summarized below. </w:t>
      </w:r>
    </w:p>
    <w:p w14:paraId="24568041" w14:textId="77777777" w:rsidR="00C04EFC" w:rsidRPr="00864F78" w:rsidRDefault="00C04EFC" w:rsidP="00C04EFC">
      <w:pPr>
        <w:pStyle w:val="T1"/>
        <w:spacing w:before="0" w:after="0" w:line="240" w:lineRule="auto"/>
        <w:rPr>
          <w:rFonts w:asciiTheme="minorHAnsi" w:hAnsiTheme="minorHAnsi" w:cs="Arial"/>
          <w:b w:val="0"/>
          <w:sz w:val="14"/>
          <w:szCs w:val="22"/>
          <w:lang w:val="en-GB"/>
        </w:rPr>
      </w:pPr>
    </w:p>
    <w:p w14:paraId="7E733A3C" w14:textId="2C967ACF" w:rsidR="00D47D58" w:rsidRPr="00864F78" w:rsidRDefault="00C04EFC" w:rsidP="00864F78">
      <w:pPr>
        <w:jc w:val="both"/>
        <w:rPr>
          <w:rFonts w:ascii="Calibri" w:hAnsi="Calibri" w:cs="Courier New"/>
          <w:sz w:val="22"/>
          <w:szCs w:val="22"/>
          <w:lang w:eastAsia="hr-HR"/>
        </w:rPr>
      </w:pPr>
      <w:r w:rsidRPr="001F110B">
        <w:rPr>
          <w:rFonts w:asciiTheme="minorHAnsi" w:hAnsiTheme="minorHAnsi" w:cstheme="minorHAnsi"/>
          <w:sz w:val="22"/>
          <w:szCs w:val="22"/>
        </w:rPr>
        <w:t xml:space="preserve">Except for the changes explained in Note 4.1., the Group has consistently applied the following accounting policies to all periods presented in these </w:t>
      </w:r>
      <w:r w:rsidR="00667252">
        <w:rPr>
          <w:rFonts w:asciiTheme="minorHAnsi" w:hAnsiTheme="minorHAnsi" w:cstheme="minorHAnsi"/>
          <w:sz w:val="22"/>
          <w:szCs w:val="22"/>
        </w:rPr>
        <w:t xml:space="preserve">separate and </w:t>
      </w:r>
      <w:r w:rsidRPr="001F110B">
        <w:rPr>
          <w:rFonts w:asciiTheme="minorHAnsi" w:hAnsiTheme="minorHAnsi" w:cstheme="minorHAnsi"/>
          <w:sz w:val="22"/>
          <w:szCs w:val="22"/>
        </w:rPr>
        <w:t>consolidated financial statements.</w:t>
      </w:r>
    </w:p>
    <w:p w14:paraId="7B4FA766" w14:textId="7EFBF34C" w:rsidR="00113F77" w:rsidRDefault="00113F77"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p>
    <w:p w14:paraId="6AB5408E" w14:textId="77777777" w:rsidR="00113F77" w:rsidRPr="006C1886" w:rsidRDefault="00113F77" w:rsidP="00113F77">
      <w:pPr>
        <w:pStyle w:val="T1"/>
        <w:numPr>
          <w:ilvl w:val="0"/>
          <w:numId w:val="37"/>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Basis of consolidation</w:t>
      </w:r>
    </w:p>
    <w:p w14:paraId="467A7D00" w14:textId="77777777" w:rsidR="00113F77" w:rsidRPr="00864F78" w:rsidRDefault="00113F77" w:rsidP="00113F77">
      <w:pPr>
        <w:keepNext/>
        <w:tabs>
          <w:tab w:val="left" w:pos="426"/>
        </w:tabs>
        <w:jc w:val="both"/>
        <w:rPr>
          <w:rFonts w:ascii="Calibri" w:hAnsi="Calibri" w:cs="Arial"/>
          <w:b/>
          <w:bCs/>
          <w:sz w:val="14"/>
          <w:szCs w:val="22"/>
        </w:rPr>
      </w:pPr>
    </w:p>
    <w:p w14:paraId="4E445081" w14:textId="77777777" w:rsidR="00113F77" w:rsidRPr="00224862" w:rsidRDefault="00113F77" w:rsidP="00864F78">
      <w:pPr>
        <w:autoSpaceDE w:val="0"/>
        <w:autoSpaceDN w:val="0"/>
        <w:adjustRightInd w:val="0"/>
        <w:spacing w:after="120"/>
        <w:jc w:val="both"/>
        <w:rPr>
          <w:rFonts w:asciiTheme="minorHAnsi" w:hAnsiTheme="minorHAnsi" w:cs="Arial"/>
          <w:bCs/>
          <w:i/>
          <w:sz w:val="22"/>
          <w:szCs w:val="22"/>
          <w:lang w:val="en-GB"/>
        </w:rPr>
      </w:pPr>
      <w:r w:rsidRPr="00224862">
        <w:rPr>
          <w:rFonts w:asciiTheme="minorHAnsi" w:hAnsiTheme="minorHAnsi" w:cs="Arial"/>
          <w:bCs/>
          <w:i/>
          <w:sz w:val="22"/>
          <w:szCs w:val="22"/>
          <w:lang w:val="en-GB"/>
        </w:rPr>
        <w:t>Subsidiaries</w:t>
      </w:r>
    </w:p>
    <w:p w14:paraId="2DD132DD" w14:textId="77777777" w:rsidR="00113F77" w:rsidRPr="00224862" w:rsidRDefault="00113F77" w:rsidP="00113F77">
      <w:pPr>
        <w:autoSpaceDE w:val="0"/>
        <w:autoSpaceDN w:val="0"/>
        <w:adjustRightInd w:val="0"/>
        <w:spacing w:before="120" w:after="120"/>
        <w:jc w:val="both"/>
        <w:rPr>
          <w:rFonts w:asciiTheme="minorHAnsi" w:hAnsiTheme="minorHAnsi" w:cs="Arial"/>
          <w:bCs/>
          <w:sz w:val="22"/>
          <w:szCs w:val="22"/>
          <w:lang w:val="en-GB"/>
        </w:rPr>
      </w:pPr>
      <w:r>
        <w:rPr>
          <w:rFonts w:asciiTheme="minorHAnsi" w:hAnsiTheme="minorHAnsi" w:cs="Arial"/>
          <w:bCs/>
          <w:sz w:val="22"/>
          <w:szCs w:val="22"/>
          <w:lang w:val="en-GB"/>
        </w:rPr>
        <w:t>Subsidiaries</w:t>
      </w:r>
      <w:r w:rsidRPr="00224862">
        <w:rPr>
          <w:rFonts w:asciiTheme="minorHAnsi" w:hAnsiTheme="minorHAnsi" w:cs="Arial"/>
          <w:bCs/>
          <w:sz w:val="22"/>
          <w:szCs w:val="22"/>
          <w:lang w:val="en-GB"/>
        </w:rPr>
        <w:t xml:space="preserve"> are entities controlled by the Group. The Group ‘controls’ an entity if it is exposed to,</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or has rights to, variable returns from its involvement with the entity and has the ability to affect</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those returns through its power over the entity. The Group reassesses whether it has control if</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there are changes to one or more of the elements of control. This includes circumstances in which</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protective rights held (e.g. those resulting from a lending relationship) become substantive and</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lead to the Group having power over an investee.</w:t>
      </w:r>
    </w:p>
    <w:p w14:paraId="4D99257F" w14:textId="77777777" w:rsidR="00113F77" w:rsidRDefault="00113F77" w:rsidP="00113F77">
      <w:pPr>
        <w:autoSpaceDE w:val="0"/>
        <w:autoSpaceDN w:val="0"/>
        <w:adjustRightInd w:val="0"/>
        <w:spacing w:before="120" w:after="120"/>
        <w:jc w:val="both"/>
        <w:rPr>
          <w:rFonts w:asciiTheme="minorHAnsi" w:hAnsiTheme="minorHAnsi" w:cs="Arial"/>
          <w:bCs/>
          <w:sz w:val="22"/>
          <w:szCs w:val="22"/>
          <w:lang w:val="en-GB"/>
        </w:rPr>
      </w:pPr>
      <w:r w:rsidRPr="00224862">
        <w:rPr>
          <w:rFonts w:asciiTheme="minorHAnsi" w:hAnsiTheme="minorHAnsi" w:cs="Arial"/>
          <w:bCs/>
          <w:sz w:val="22"/>
          <w:szCs w:val="22"/>
          <w:lang w:val="en-GB"/>
        </w:rPr>
        <w:t>The financial statements of subsidiaries are included in the consoli</w:t>
      </w:r>
      <w:r>
        <w:rPr>
          <w:rFonts w:asciiTheme="minorHAnsi" w:hAnsiTheme="minorHAnsi" w:cs="Arial"/>
          <w:bCs/>
          <w:sz w:val="22"/>
          <w:szCs w:val="22"/>
          <w:lang w:val="en-GB"/>
        </w:rPr>
        <w:t xml:space="preserve">dated financial statements from </w:t>
      </w:r>
      <w:r w:rsidRPr="00224862">
        <w:rPr>
          <w:rFonts w:asciiTheme="minorHAnsi" w:hAnsiTheme="minorHAnsi" w:cs="Arial"/>
          <w:bCs/>
          <w:sz w:val="22"/>
          <w:szCs w:val="22"/>
          <w:lang w:val="en-GB"/>
        </w:rPr>
        <w:t>the date on which control commences until the date on which control ceases.</w:t>
      </w:r>
      <w:r>
        <w:rPr>
          <w:rFonts w:asciiTheme="minorHAnsi" w:hAnsiTheme="minorHAnsi" w:cs="Arial"/>
          <w:bCs/>
          <w:sz w:val="22"/>
          <w:szCs w:val="22"/>
          <w:lang w:val="en-GB"/>
        </w:rPr>
        <w:t xml:space="preserve"> </w:t>
      </w:r>
    </w:p>
    <w:p w14:paraId="0740517B" w14:textId="77777777" w:rsidR="00113F77" w:rsidRPr="006C1886" w:rsidRDefault="00113F77" w:rsidP="00113F77">
      <w:pPr>
        <w:numPr>
          <w:ilvl w:val="12"/>
          <w:numId w:val="0"/>
        </w:numPr>
        <w:spacing w:before="120" w:after="120"/>
        <w:ind w:right="-1"/>
        <w:jc w:val="both"/>
        <w:rPr>
          <w:rFonts w:asciiTheme="minorHAnsi" w:hAnsiTheme="minorHAnsi" w:cstheme="minorHAnsi"/>
          <w:i/>
          <w:sz w:val="22"/>
          <w:szCs w:val="22"/>
        </w:rPr>
      </w:pPr>
      <w:r w:rsidRPr="006C1886">
        <w:rPr>
          <w:rFonts w:asciiTheme="minorHAnsi" w:hAnsiTheme="minorHAnsi" w:cstheme="minorHAnsi"/>
          <w:i/>
          <w:sz w:val="22"/>
          <w:szCs w:val="22"/>
        </w:rPr>
        <w:t>Non-controlling interests</w:t>
      </w:r>
    </w:p>
    <w:p w14:paraId="49829514" w14:textId="77777777" w:rsidR="00113F77" w:rsidRDefault="00113F77" w:rsidP="00113F77">
      <w:pPr>
        <w:numPr>
          <w:ilvl w:val="12"/>
          <w:numId w:val="0"/>
        </w:numPr>
        <w:spacing w:before="120" w:after="120"/>
        <w:ind w:right="-1"/>
        <w:jc w:val="both"/>
        <w:rPr>
          <w:rFonts w:asciiTheme="minorHAnsi" w:hAnsiTheme="minorHAnsi" w:cstheme="minorHAnsi"/>
          <w:sz w:val="22"/>
          <w:szCs w:val="22"/>
        </w:rPr>
      </w:pPr>
      <w:r w:rsidRPr="006C1886">
        <w:rPr>
          <w:rFonts w:asciiTheme="minorHAnsi" w:hAnsiTheme="minorHAnsi" w:cstheme="minorHAnsi"/>
          <w:sz w:val="22"/>
          <w:szCs w:val="22"/>
        </w:rPr>
        <w:t>Non-controlling interests are measured at their proportionate share of the acq</w:t>
      </w:r>
      <w:r>
        <w:rPr>
          <w:rFonts w:asciiTheme="minorHAnsi" w:hAnsiTheme="minorHAnsi" w:cstheme="minorHAnsi"/>
          <w:sz w:val="22"/>
          <w:szCs w:val="22"/>
        </w:rPr>
        <w:t xml:space="preserve">uiree’s identifiable net assets </w:t>
      </w:r>
      <w:r w:rsidRPr="006C1886">
        <w:rPr>
          <w:rFonts w:asciiTheme="minorHAnsi" w:hAnsiTheme="minorHAnsi" w:cstheme="minorHAnsi"/>
          <w:sz w:val="22"/>
          <w:szCs w:val="22"/>
        </w:rPr>
        <w:t xml:space="preserve">at the date of acquisition. </w:t>
      </w:r>
    </w:p>
    <w:p w14:paraId="319DFF5A" w14:textId="77777777" w:rsidR="00113F77" w:rsidRPr="006C1886" w:rsidRDefault="00113F77" w:rsidP="00113F77">
      <w:pPr>
        <w:numPr>
          <w:ilvl w:val="12"/>
          <w:numId w:val="0"/>
        </w:numPr>
        <w:spacing w:before="120" w:after="120"/>
        <w:jc w:val="both"/>
        <w:rPr>
          <w:rFonts w:asciiTheme="minorHAnsi" w:hAnsiTheme="minorHAnsi" w:cstheme="minorHAnsi"/>
          <w:sz w:val="22"/>
          <w:szCs w:val="22"/>
        </w:rPr>
      </w:pPr>
      <w:r w:rsidRPr="006C1886">
        <w:rPr>
          <w:rFonts w:asciiTheme="minorHAnsi" w:hAnsiTheme="minorHAnsi" w:cstheme="minorHAnsi"/>
          <w:sz w:val="22"/>
          <w:szCs w:val="22"/>
        </w:rPr>
        <w:t xml:space="preserve">Changes in the </w:t>
      </w:r>
      <w:r>
        <w:rPr>
          <w:rFonts w:asciiTheme="minorHAnsi" w:hAnsiTheme="minorHAnsi" w:cstheme="minorHAnsi"/>
          <w:sz w:val="22"/>
          <w:szCs w:val="22"/>
        </w:rPr>
        <w:t xml:space="preserve">Group’s </w:t>
      </w:r>
      <w:r w:rsidRPr="006C1886">
        <w:rPr>
          <w:rFonts w:asciiTheme="minorHAnsi" w:hAnsiTheme="minorHAnsi" w:cstheme="minorHAnsi"/>
          <w:sz w:val="22"/>
          <w:szCs w:val="22"/>
        </w:rPr>
        <w:t xml:space="preserve"> interest</w:t>
      </w:r>
      <w:r>
        <w:rPr>
          <w:rFonts w:asciiTheme="minorHAnsi" w:hAnsiTheme="minorHAnsi" w:cstheme="minorHAnsi"/>
          <w:sz w:val="22"/>
          <w:szCs w:val="22"/>
        </w:rPr>
        <w:t>s</w:t>
      </w:r>
      <w:r w:rsidRPr="006C1886">
        <w:rPr>
          <w:rFonts w:asciiTheme="minorHAnsi" w:hAnsiTheme="minorHAnsi" w:cstheme="minorHAnsi"/>
          <w:sz w:val="22"/>
          <w:szCs w:val="22"/>
        </w:rPr>
        <w:t xml:space="preserve"> in a subsidiary that do not result in a loss </w:t>
      </w:r>
      <w:r>
        <w:rPr>
          <w:rFonts w:asciiTheme="minorHAnsi" w:hAnsiTheme="minorHAnsi" w:cstheme="minorHAnsi"/>
          <w:sz w:val="22"/>
          <w:szCs w:val="22"/>
        </w:rPr>
        <w:t xml:space="preserve">of control are accounted for as </w:t>
      </w:r>
      <w:r w:rsidRPr="006C1886">
        <w:rPr>
          <w:rFonts w:asciiTheme="minorHAnsi" w:hAnsiTheme="minorHAnsi" w:cstheme="minorHAnsi"/>
          <w:sz w:val="22"/>
          <w:szCs w:val="22"/>
        </w:rPr>
        <w:t>equity transactions.</w:t>
      </w:r>
    </w:p>
    <w:p w14:paraId="1559E66E" w14:textId="77777777" w:rsidR="00113F77" w:rsidRPr="006C1886" w:rsidRDefault="00113F77" w:rsidP="00113F77">
      <w:pPr>
        <w:pStyle w:val="BodyText"/>
        <w:spacing w:before="120" w:after="120"/>
        <w:ind w:right="0"/>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Loss of control</w:t>
      </w:r>
    </w:p>
    <w:p w14:paraId="34E9CF6C" w14:textId="77777777" w:rsidR="00113F77" w:rsidRPr="006C1886" w:rsidRDefault="00113F77" w:rsidP="00113F77">
      <w:pPr>
        <w:pStyle w:val="BodyText"/>
        <w:spacing w:before="120" w:after="120"/>
        <w:ind w:right="0"/>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When the </w:t>
      </w:r>
      <w:r>
        <w:rPr>
          <w:rFonts w:asciiTheme="minorHAnsi" w:hAnsiTheme="minorHAnsi" w:cstheme="minorHAnsi"/>
          <w:sz w:val="22"/>
          <w:szCs w:val="22"/>
          <w:lang w:val="en-US"/>
        </w:rPr>
        <w:t xml:space="preserve">Group </w:t>
      </w:r>
      <w:r w:rsidRPr="006C1886">
        <w:rPr>
          <w:rFonts w:asciiTheme="minorHAnsi" w:hAnsiTheme="minorHAnsi" w:cstheme="minorHAnsi"/>
          <w:sz w:val="22"/>
          <w:szCs w:val="22"/>
          <w:lang w:val="en-US"/>
        </w:rPr>
        <w:t>loses control over a subsidiary, it derecognises the assets and liabilities of the subsidiary, and any related non-controlling interests and other components of equity. Any resulting gain or loss is recognised in profit or loss. Any interest retained in the former subsidiary is measured at fair value when control is lost.</w:t>
      </w:r>
    </w:p>
    <w:p w14:paraId="08C72453" w14:textId="77777777" w:rsidR="00113F77" w:rsidRPr="006C1886" w:rsidRDefault="00113F77" w:rsidP="00113F77">
      <w:pPr>
        <w:pStyle w:val="BodyText"/>
        <w:spacing w:before="120" w:after="120"/>
        <w:ind w:right="-1"/>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Transactions eliminated on consolidation</w:t>
      </w:r>
    </w:p>
    <w:p w14:paraId="5AC93F92" w14:textId="77777777" w:rsidR="00113F77" w:rsidRDefault="00113F77" w:rsidP="00113F77">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Intra-group balances and transactions, and any unrealised income and expenses arising from intra-group transactions, are eliminated</w:t>
      </w:r>
      <w:r>
        <w:rPr>
          <w:rFonts w:asciiTheme="minorHAnsi" w:hAnsiTheme="minorHAnsi" w:cstheme="minorHAnsi"/>
          <w:sz w:val="22"/>
          <w:szCs w:val="22"/>
          <w:lang w:val="en-US"/>
        </w:rPr>
        <w:t xml:space="preserve"> in preparing the consolidated financial statements</w:t>
      </w:r>
      <w:r w:rsidRPr="006C1886">
        <w:rPr>
          <w:rFonts w:asciiTheme="minorHAnsi" w:hAnsiTheme="minorHAnsi" w:cstheme="minorHAnsi"/>
          <w:sz w:val="22"/>
          <w:szCs w:val="22"/>
          <w:lang w:val="en-US"/>
        </w:rPr>
        <w:t>. Unrealised losses are eliminated in the same way as unrealised gains, but only to the extent that there is no evidence of impairment.</w:t>
      </w:r>
    </w:p>
    <w:p w14:paraId="74FF43E1" w14:textId="77777777" w:rsidR="00113F77" w:rsidRPr="00864F78" w:rsidRDefault="00113F77" w:rsidP="00113F77">
      <w:pPr>
        <w:pStyle w:val="BodyText"/>
        <w:ind w:right="-1"/>
        <w:jc w:val="both"/>
        <w:rPr>
          <w:rFonts w:asciiTheme="minorHAnsi" w:hAnsiTheme="minorHAnsi" w:cstheme="minorHAnsi"/>
          <w:sz w:val="14"/>
          <w:szCs w:val="22"/>
          <w:lang w:val="en-US"/>
        </w:rPr>
      </w:pPr>
    </w:p>
    <w:p w14:paraId="7FDC118F" w14:textId="77777777" w:rsidR="00113F77" w:rsidRPr="006C1886" w:rsidRDefault="00113F77" w:rsidP="00113F77">
      <w:pPr>
        <w:pStyle w:val="BodyText"/>
        <w:tabs>
          <w:tab w:val="left" w:pos="426"/>
        </w:tabs>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Associates</w:t>
      </w:r>
    </w:p>
    <w:p w14:paraId="389AA0D9" w14:textId="77777777" w:rsidR="00113F77" w:rsidRPr="00864F78" w:rsidRDefault="00113F77" w:rsidP="00113F77">
      <w:pPr>
        <w:pStyle w:val="BodyText"/>
        <w:ind w:right="-1"/>
        <w:jc w:val="both"/>
        <w:rPr>
          <w:rFonts w:asciiTheme="minorHAnsi" w:hAnsiTheme="minorHAnsi" w:cstheme="minorHAnsi"/>
          <w:sz w:val="14"/>
          <w:szCs w:val="22"/>
          <w:lang w:val="en-US"/>
        </w:rPr>
      </w:pPr>
    </w:p>
    <w:p w14:paraId="1F196F17" w14:textId="411E3F30" w:rsidR="00113F77" w:rsidRDefault="00113F77" w:rsidP="00113F77">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Associates are entities over which the Group has significant influence but no control. Investments in associates are accounted for using the equity method of accounting in the consolidated financial statements and are initially recognised at cost. The Group’s investments in associates include goodwill (net of any accumulated impairment loss) identified on acquisition. In the Bank’s separate financial statements investments in associates are accounted at cost less impairment.</w:t>
      </w:r>
    </w:p>
    <w:p w14:paraId="406AEAE8" w14:textId="77777777" w:rsidR="00113F77" w:rsidRPr="00864F78" w:rsidRDefault="00113F77" w:rsidP="00113F77">
      <w:pPr>
        <w:pStyle w:val="BodyText"/>
        <w:ind w:right="-1"/>
        <w:jc w:val="both"/>
        <w:rPr>
          <w:rFonts w:asciiTheme="minorHAnsi" w:hAnsiTheme="minorHAnsi" w:cstheme="minorHAnsi"/>
          <w:sz w:val="16"/>
          <w:szCs w:val="22"/>
          <w:lang w:val="en-US"/>
        </w:rPr>
      </w:pPr>
    </w:p>
    <w:p w14:paraId="542E5729" w14:textId="2DC7790F" w:rsidR="00113F77" w:rsidRDefault="00113F77" w:rsidP="00113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lang w:eastAsia="hr-HR"/>
        </w:rPr>
        <w:sectPr w:rsidR="00113F77" w:rsidSect="00F26FF5">
          <w:pgSz w:w="11907" w:h="16840" w:code="9"/>
          <w:pgMar w:top="1418" w:right="992" w:bottom="1134" w:left="1418" w:header="851" w:footer="851" w:gutter="0"/>
          <w:cols w:space="720"/>
          <w:noEndnote/>
        </w:sectPr>
      </w:pPr>
      <w:r w:rsidRPr="006C1886">
        <w:rPr>
          <w:rFonts w:asciiTheme="minorHAnsi" w:hAnsiTheme="minorHAnsi" w:cstheme="minorHAnsi"/>
          <w:sz w:val="22"/>
          <w:szCs w:val="22"/>
        </w:rPr>
        <w:t>The Group’s share of its associates’ post-acquisition gains or losses is recognised in the income statement and its share of their post-acquisition movements in reserves is recognised in reserves. The cumulative post-acquisition movements are adjusted against the carrying amount of the investment.</w:t>
      </w:r>
    </w:p>
    <w:p w14:paraId="110A339A" w14:textId="77777777" w:rsidR="004B66F5" w:rsidRDefault="004B66F5" w:rsidP="00864F78">
      <w:pPr>
        <w:keepNext/>
        <w:tabs>
          <w:tab w:val="left" w:pos="426"/>
        </w:tabs>
        <w:jc w:val="both"/>
        <w:rPr>
          <w:rFonts w:ascii="Calibri" w:hAnsi="Calibri" w:cs="Arial"/>
          <w:b/>
          <w:bCs/>
          <w:sz w:val="22"/>
          <w:szCs w:val="22"/>
        </w:rPr>
      </w:pPr>
    </w:p>
    <w:p w14:paraId="3DCF1E2D" w14:textId="72381437" w:rsidR="00FC0E8C" w:rsidRPr="00864F78" w:rsidRDefault="00474523" w:rsidP="00864F78">
      <w:pPr>
        <w:pStyle w:val="ListParagraph"/>
        <w:keepNext/>
        <w:numPr>
          <w:ilvl w:val="0"/>
          <w:numId w:val="96"/>
        </w:numPr>
        <w:tabs>
          <w:tab w:val="left" w:pos="426"/>
        </w:tabs>
        <w:spacing w:before="120"/>
        <w:jc w:val="both"/>
        <w:rPr>
          <w:rFonts w:ascii="Calibri" w:hAnsi="Calibri" w:cs="Arial"/>
          <w:b/>
          <w:bCs/>
          <w:sz w:val="22"/>
          <w:szCs w:val="22"/>
        </w:rPr>
      </w:pPr>
      <w:r w:rsidRPr="00864F78">
        <w:rPr>
          <w:rFonts w:ascii="Calibri" w:hAnsi="Calibri" w:cs="Arial"/>
          <w:b/>
          <w:bCs/>
          <w:sz w:val="22"/>
          <w:szCs w:val="22"/>
        </w:rPr>
        <w:t>Summary of significant accounting policies (continued)</w:t>
      </w:r>
    </w:p>
    <w:p w14:paraId="4DC56B9B" w14:textId="77777777" w:rsidR="00FC0E8C" w:rsidRPr="00EA22B8" w:rsidRDefault="00FC0E8C" w:rsidP="00EA22B8">
      <w:pPr>
        <w:pStyle w:val="ListParagraph"/>
        <w:keepNext/>
        <w:tabs>
          <w:tab w:val="left" w:pos="426"/>
        </w:tabs>
        <w:spacing w:before="120"/>
        <w:ind w:left="570"/>
        <w:jc w:val="both"/>
        <w:rPr>
          <w:rFonts w:ascii="Calibri" w:hAnsi="Calibri" w:cs="Arial"/>
          <w:b/>
          <w:bCs/>
          <w:sz w:val="22"/>
          <w:szCs w:val="22"/>
        </w:rPr>
      </w:pPr>
    </w:p>
    <w:p w14:paraId="29BDE92F" w14:textId="77777777" w:rsidR="003C6CF1" w:rsidRDefault="003C6CF1" w:rsidP="00EA22B8">
      <w:pPr>
        <w:keepNext/>
        <w:tabs>
          <w:tab w:val="left" w:pos="426"/>
        </w:tabs>
        <w:jc w:val="both"/>
        <w:rPr>
          <w:rFonts w:ascii="Calibri" w:hAnsi="Calibri" w:cs="Arial"/>
          <w:b/>
          <w:bCs/>
          <w:sz w:val="22"/>
          <w:szCs w:val="22"/>
        </w:rPr>
      </w:pPr>
      <w:r>
        <w:rPr>
          <w:rFonts w:ascii="Calibri" w:hAnsi="Calibri" w:cs="Arial"/>
          <w:b/>
          <w:bCs/>
          <w:sz w:val="22"/>
          <w:szCs w:val="22"/>
        </w:rPr>
        <w:t>4.2. S</w:t>
      </w:r>
      <w:r w:rsidRPr="0051089B">
        <w:rPr>
          <w:rFonts w:ascii="Calibri" w:hAnsi="Calibri" w:cs="Arial"/>
          <w:b/>
          <w:bCs/>
          <w:sz w:val="22"/>
          <w:szCs w:val="22"/>
        </w:rPr>
        <w:t>ignificant accounting policies</w:t>
      </w:r>
      <w:r>
        <w:rPr>
          <w:rFonts w:ascii="Calibri" w:hAnsi="Calibri" w:cs="Arial"/>
          <w:b/>
          <w:bCs/>
          <w:sz w:val="22"/>
          <w:szCs w:val="22"/>
        </w:rPr>
        <w:t xml:space="preserve"> (continued)</w:t>
      </w:r>
    </w:p>
    <w:p w14:paraId="75A77BAD" w14:textId="77777777" w:rsidR="00AA2748" w:rsidRDefault="00AA2748" w:rsidP="00AA2748">
      <w:pPr>
        <w:pStyle w:val="T1"/>
        <w:tabs>
          <w:tab w:val="left" w:pos="567"/>
        </w:tabs>
        <w:spacing w:before="0" w:after="0" w:line="240" w:lineRule="auto"/>
        <w:rPr>
          <w:rFonts w:asciiTheme="minorHAnsi" w:hAnsiTheme="minorHAnsi" w:cs="Arial"/>
          <w:sz w:val="22"/>
          <w:szCs w:val="22"/>
          <w:highlight w:val="yellow"/>
          <w:lang w:val="en-GB"/>
        </w:rPr>
      </w:pPr>
    </w:p>
    <w:p w14:paraId="35408041" w14:textId="57EAD29E" w:rsidR="00AA2748" w:rsidRDefault="00113F77" w:rsidP="00113F77">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A. </w:t>
      </w:r>
      <w:r w:rsidR="00AA2748" w:rsidRPr="006C1886">
        <w:rPr>
          <w:rFonts w:asciiTheme="minorHAnsi" w:hAnsiTheme="minorHAnsi" w:cs="Arial"/>
          <w:sz w:val="22"/>
          <w:szCs w:val="22"/>
          <w:lang w:val="en-GB"/>
        </w:rPr>
        <w:t>Basis of consolidation</w:t>
      </w:r>
      <w:r w:rsidRPr="00113F77">
        <w:rPr>
          <w:rFonts w:asciiTheme="minorHAnsi" w:hAnsiTheme="minorHAnsi" w:cs="Arial"/>
          <w:sz w:val="22"/>
          <w:szCs w:val="22"/>
          <w:lang w:val="en-GB"/>
        </w:rPr>
        <w:t xml:space="preserve"> (continued)</w:t>
      </w:r>
    </w:p>
    <w:p w14:paraId="7D095EAD" w14:textId="77777777" w:rsidR="004568E4" w:rsidRDefault="004568E4" w:rsidP="00113F77">
      <w:pPr>
        <w:pStyle w:val="T1"/>
        <w:tabs>
          <w:tab w:val="left" w:pos="567"/>
        </w:tabs>
        <w:spacing w:before="0" w:after="0" w:line="240" w:lineRule="auto"/>
        <w:rPr>
          <w:rFonts w:asciiTheme="minorHAnsi" w:hAnsiTheme="minorHAnsi" w:cs="Arial"/>
          <w:b w:val="0"/>
          <w:sz w:val="22"/>
          <w:szCs w:val="22"/>
          <w:lang w:val="en-GB"/>
        </w:rPr>
      </w:pPr>
    </w:p>
    <w:p w14:paraId="669EECCF" w14:textId="7A18E5C6" w:rsidR="00113F77" w:rsidRPr="00864F78" w:rsidRDefault="004568E4" w:rsidP="00864F78">
      <w:pPr>
        <w:pStyle w:val="T1"/>
        <w:tabs>
          <w:tab w:val="left" w:pos="567"/>
        </w:tabs>
        <w:spacing w:before="0" w:after="0" w:line="240" w:lineRule="auto"/>
        <w:rPr>
          <w:rFonts w:asciiTheme="minorHAnsi" w:hAnsiTheme="minorHAnsi" w:cs="Arial"/>
          <w:b w:val="0"/>
          <w:sz w:val="22"/>
          <w:szCs w:val="22"/>
          <w:lang w:val="en-GB"/>
        </w:rPr>
      </w:pPr>
      <w:r w:rsidRPr="00864F78">
        <w:rPr>
          <w:rFonts w:asciiTheme="minorHAnsi" w:hAnsiTheme="minorHAnsi" w:cs="Arial"/>
          <w:b w:val="0"/>
          <w:sz w:val="22"/>
          <w:szCs w:val="22"/>
          <w:lang w:val="en-GB"/>
        </w:rPr>
        <w:t>Associates</w:t>
      </w:r>
      <w:r>
        <w:rPr>
          <w:rFonts w:asciiTheme="minorHAnsi" w:hAnsiTheme="minorHAnsi" w:cs="Arial"/>
          <w:b w:val="0"/>
          <w:sz w:val="22"/>
          <w:szCs w:val="22"/>
          <w:lang w:val="en-GB"/>
        </w:rPr>
        <w:t xml:space="preserve"> (continued)</w:t>
      </w:r>
    </w:p>
    <w:p w14:paraId="4B89FB4F" w14:textId="1A30FA72" w:rsidR="001F6E62" w:rsidRDefault="00AA2748" w:rsidP="001F6E62">
      <w:pPr>
        <w:pStyle w:val="BodyText"/>
        <w:spacing w:before="120" w:after="120"/>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When the Group’s</w:t>
      </w:r>
      <w:r w:rsidR="001F6E62" w:rsidRPr="001F6E62">
        <w:rPr>
          <w:rFonts w:asciiTheme="minorHAnsi" w:hAnsiTheme="minorHAnsi" w:cstheme="minorHAnsi"/>
          <w:sz w:val="22"/>
          <w:szCs w:val="22"/>
          <w:lang w:val="en-US"/>
        </w:rPr>
        <w:t xml:space="preserve"> </w:t>
      </w:r>
      <w:r w:rsidR="001F6E62" w:rsidRPr="006C1886">
        <w:rPr>
          <w:rFonts w:asciiTheme="minorHAnsi" w:hAnsiTheme="minorHAnsi" w:cstheme="minorHAnsi"/>
          <w:sz w:val="22"/>
          <w:szCs w:val="22"/>
          <w:lang w:val="en-US"/>
        </w:rPr>
        <w:t xml:space="preserve">share of losses in an associate equals or exceeds its interest in the associate, including any other unsecured receivables, the Group does not recognise any further losses, unless it has incurred obligations or has made payments on behalf of the associate.  </w:t>
      </w:r>
    </w:p>
    <w:p w14:paraId="765BEF66" w14:textId="77777777" w:rsidR="004568E4" w:rsidRPr="006C1886" w:rsidRDefault="004568E4" w:rsidP="004568E4">
      <w:pPr>
        <w:pStyle w:val="BodyText"/>
        <w:spacing w:before="120" w:after="120"/>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Dividends received from associates are treated as a decrease of investment in the associate in the Group’s consolidated statement of financial position and as dividend income in the Bank’s </w:t>
      </w:r>
      <w:r>
        <w:rPr>
          <w:rFonts w:asciiTheme="minorHAnsi" w:hAnsiTheme="minorHAnsi" w:cstheme="minorHAnsi"/>
          <w:sz w:val="22"/>
          <w:szCs w:val="22"/>
          <w:lang w:val="en-US"/>
        </w:rPr>
        <w:t>separate</w:t>
      </w:r>
      <w:r w:rsidRPr="006C1886">
        <w:rPr>
          <w:rFonts w:asciiTheme="minorHAnsi" w:hAnsiTheme="minorHAnsi" w:cstheme="minorHAnsi"/>
          <w:sz w:val="22"/>
          <w:szCs w:val="22"/>
          <w:lang w:val="en-US"/>
        </w:rPr>
        <w:t xml:space="preserve"> income statement.</w:t>
      </w:r>
    </w:p>
    <w:p w14:paraId="3FFC10CB" w14:textId="77777777" w:rsidR="004568E4" w:rsidRPr="006C1886" w:rsidRDefault="004568E4" w:rsidP="004568E4">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Unrealised gains on transactions between the Group and its associates are eliminated to the extent of the Group’s interest in the associate. Unrealised losses are also eliminated unless the transaction provides evidence of impairment of the assets transferred. The accounting policies of associates have been changed where necessary to ensure consistency with the policies adopted by the Group.</w:t>
      </w:r>
    </w:p>
    <w:p w14:paraId="441D1596" w14:textId="77777777" w:rsidR="004568E4" w:rsidRDefault="004568E4" w:rsidP="004568E4">
      <w:pPr>
        <w:pStyle w:val="T1"/>
        <w:tabs>
          <w:tab w:val="left" w:pos="567"/>
        </w:tabs>
        <w:spacing w:before="0" w:after="0" w:line="240" w:lineRule="auto"/>
        <w:rPr>
          <w:rFonts w:asciiTheme="minorHAnsi" w:hAnsiTheme="minorHAnsi" w:cstheme="minorHAnsi"/>
          <w:sz w:val="22"/>
          <w:szCs w:val="22"/>
        </w:rPr>
      </w:pPr>
    </w:p>
    <w:p w14:paraId="2AD1ED2A" w14:textId="77777777" w:rsidR="004568E4" w:rsidRDefault="004568E4" w:rsidP="004568E4">
      <w:pPr>
        <w:pStyle w:val="T1"/>
        <w:tabs>
          <w:tab w:val="left" w:pos="567"/>
        </w:tabs>
        <w:spacing w:before="0" w:after="0" w:line="240" w:lineRule="auto"/>
        <w:rPr>
          <w:rFonts w:asciiTheme="minorHAnsi" w:hAnsiTheme="minorHAnsi" w:cs="Arial"/>
          <w:sz w:val="22"/>
          <w:szCs w:val="22"/>
          <w:lang w:val="en-GB"/>
        </w:rPr>
      </w:pPr>
      <w:r w:rsidRPr="00EA22B8">
        <w:rPr>
          <w:rFonts w:asciiTheme="minorHAnsi" w:hAnsiTheme="minorHAnsi" w:cstheme="minorHAnsi"/>
          <w:sz w:val="22"/>
          <w:szCs w:val="22"/>
        </w:rPr>
        <w:t xml:space="preserve">B. </w:t>
      </w:r>
      <w:r w:rsidRPr="007819FB">
        <w:rPr>
          <w:rFonts w:asciiTheme="minorHAnsi" w:hAnsiTheme="minorHAnsi" w:cs="Arial"/>
          <w:sz w:val="22"/>
          <w:szCs w:val="22"/>
          <w:lang w:val="en-GB"/>
        </w:rPr>
        <w:t xml:space="preserve">Foreign currency transactions and foreign currency clause </w:t>
      </w:r>
    </w:p>
    <w:p w14:paraId="52843DA5" w14:textId="77777777" w:rsidR="004568E4" w:rsidRPr="007819FB" w:rsidRDefault="004568E4" w:rsidP="004568E4">
      <w:pPr>
        <w:pStyle w:val="T1"/>
        <w:tabs>
          <w:tab w:val="left" w:pos="567"/>
        </w:tabs>
        <w:spacing w:before="0" w:after="0" w:line="240" w:lineRule="auto"/>
        <w:rPr>
          <w:rFonts w:asciiTheme="minorHAnsi" w:hAnsiTheme="minorHAnsi" w:cs="Arial"/>
          <w:sz w:val="22"/>
          <w:szCs w:val="22"/>
          <w:lang w:val="en-GB"/>
        </w:rPr>
      </w:pPr>
    </w:p>
    <w:p w14:paraId="363DD788" w14:textId="77777777" w:rsidR="004568E4" w:rsidRPr="000C5A9D" w:rsidRDefault="004568E4" w:rsidP="004568E4">
      <w:pPr>
        <w:pStyle w:val="accountingpolicytitle"/>
        <w:rPr>
          <w:rFonts w:asciiTheme="minorHAnsi" w:hAnsiTheme="minorHAnsi" w:cs="Arial"/>
          <w:b w:val="0"/>
          <w:bCs/>
          <w:sz w:val="22"/>
          <w:szCs w:val="22"/>
          <w:lang w:val="en-GB"/>
        </w:rPr>
      </w:pPr>
      <w:r w:rsidRPr="000C5A9D">
        <w:rPr>
          <w:rFonts w:asciiTheme="minorHAnsi" w:hAnsiTheme="minorHAnsi" w:cs="Arial"/>
          <w:b w:val="0"/>
          <w:bCs/>
          <w:sz w:val="22"/>
          <w:szCs w:val="22"/>
          <w:lang w:val="en-GB"/>
        </w:rPr>
        <w:t xml:space="preserve">Assets and liabilities expressed in foreign currencies are converted into HRK at the exchange rates quoted by the Croatian National Bank at the </w:t>
      </w:r>
      <w:r>
        <w:rPr>
          <w:rFonts w:asciiTheme="minorHAnsi" w:hAnsiTheme="minorHAnsi" w:cs="Arial"/>
          <w:b w:val="0"/>
          <w:bCs/>
          <w:sz w:val="22"/>
          <w:szCs w:val="22"/>
          <w:lang w:val="en-GB"/>
        </w:rPr>
        <w:t>reporting</w:t>
      </w:r>
      <w:r w:rsidRPr="000C5A9D">
        <w:rPr>
          <w:rFonts w:asciiTheme="minorHAnsi" w:hAnsiTheme="minorHAnsi" w:cs="Arial"/>
          <w:b w:val="0"/>
          <w:bCs/>
          <w:sz w:val="22"/>
          <w:szCs w:val="22"/>
          <w:lang w:val="en-GB"/>
        </w:rPr>
        <w:t xml:space="preserve"> date or at the contract exchange rate</w:t>
      </w:r>
      <w:r>
        <w:rPr>
          <w:rFonts w:asciiTheme="minorHAnsi" w:hAnsiTheme="minorHAnsi" w:cs="Arial"/>
          <w:b w:val="0"/>
          <w:bCs/>
          <w:sz w:val="22"/>
          <w:szCs w:val="22"/>
          <w:lang w:val="en-GB"/>
        </w:rPr>
        <w:t>s. Income and expense arising from</w:t>
      </w:r>
      <w:r w:rsidRPr="000C5A9D">
        <w:rPr>
          <w:rFonts w:asciiTheme="minorHAnsi" w:hAnsiTheme="minorHAnsi" w:cs="Arial"/>
          <w:b w:val="0"/>
          <w:bCs/>
          <w:sz w:val="22"/>
          <w:szCs w:val="22"/>
          <w:lang w:val="en-GB"/>
        </w:rPr>
        <w:t xml:space="preserve"> foreign currencies are converted at the exchange </w:t>
      </w:r>
      <w:r>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on the transaction date. The resulting foreign exchange gain</w:t>
      </w:r>
      <w:r>
        <w:rPr>
          <w:rFonts w:asciiTheme="minorHAnsi" w:hAnsiTheme="minorHAnsi" w:cs="Arial"/>
          <w:b w:val="0"/>
          <w:bCs/>
          <w:sz w:val="22"/>
          <w:szCs w:val="22"/>
          <w:lang w:val="en-GB"/>
        </w:rPr>
        <w:t>s and losses are recorded in profit or loss</w:t>
      </w:r>
      <w:r w:rsidRPr="000C5A9D">
        <w:rPr>
          <w:rFonts w:asciiTheme="minorHAnsi" w:hAnsiTheme="minorHAnsi" w:cs="Arial"/>
          <w:b w:val="0"/>
          <w:bCs/>
          <w:sz w:val="22"/>
          <w:szCs w:val="22"/>
          <w:lang w:val="en-GB"/>
        </w:rPr>
        <w:t>.</w:t>
      </w:r>
    </w:p>
    <w:p w14:paraId="7D824828" w14:textId="77777777" w:rsidR="004568E4" w:rsidRPr="000C5A9D" w:rsidRDefault="004568E4" w:rsidP="004568E4">
      <w:pPr>
        <w:pStyle w:val="accountingpolicytitle"/>
        <w:spacing w:before="120" w:after="120"/>
        <w:rPr>
          <w:rFonts w:asciiTheme="minorHAnsi" w:hAnsiTheme="minorHAnsi" w:cs="Arial"/>
          <w:b w:val="0"/>
          <w:bCs/>
          <w:sz w:val="22"/>
          <w:szCs w:val="22"/>
          <w:lang w:val="en-GB"/>
        </w:rPr>
      </w:pPr>
      <w:r w:rsidRPr="000C5A9D">
        <w:rPr>
          <w:rFonts w:asciiTheme="minorHAnsi" w:hAnsiTheme="minorHAnsi" w:cs="Arial"/>
          <w:b w:val="0"/>
          <w:bCs/>
          <w:sz w:val="22"/>
          <w:szCs w:val="22"/>
          <w:lang w:val="en-GB"/>
        </w:rPr>
        <w:t xml:space="preserve">The Bank has assets originated in HRK and linked to a foreign currency with a one-way currency clause. Due to this clause, the Bank has the option to revalue the asset using a foreign exchange rate, if beneficial for the Bank valid as of the date of maturity, compared to the foreign exchange rate valid as of the date of origination of asset. </w:t>
      </w:r>
    </w:p>
    <w:p w14:paraId="0A1718E0" w14:textId="77777777" w:rsidR="004568E4" w:rsidRDefault="004568E4" w:rsidP="004568E4">
      <w:pPr>
        <w:pStyle w:val="T1"/>
        <w:spacing w:before="120" w:line="240" w:lineRule="auto"/>
        <w:rPr>
          <w:rFonts w:ascii="Calibri" w:hAnsi="Calibri" w:cs="Calibri"/>
          <w:b w:val="0"/>
          <w:bCs w:val="0"/>
          <w:sz w:val="22"/>
          <w:szCs w:val="22"/>
          <w:lang w:val="en-GB"/>
        </w:rPr>
      </w:pPr>
      <w:r w:rsidRPr="003A15F2">
        <w:rPr>
          <w:rFonts w:asciiTheme="minorHAnsi" w:hAnsiTheme="minorHAnsi" w:cs="Arial"/>
          <w:b w:val="0"/>
          <w:bCs w:val="0"/>
          <w:sz w:val="22"/>
          <w:szCs w:val="22"/>
          <w:lang w:val="en-GB"/>
        </w:rPr>
        <w:t>Foreign currency differences</w:t>
      </w:r>
      <w:r w:rsidRPr="001F110B">
        <w:rPr>
          <w:rFonts w:asciiTheme="minorHAnsi" w:hAnsiTheme="minorHAnsi" w:cs="Arial"/>
          <w:b w:val="0"/>
          <w:bCs w:val="0"/>
          <w:sz w:val="22"/>
          <w:szCs w:val="22"/>
          <w:lang w:val="en-GB"/>
        </w:rPr>
        <w:t>,</w:t>
      </w:r>
      <w:r w:rsidRPr="003A15F2">
        <w:rPr>
          <w:rFonts w:asciiTheme="minorHAnsi" w:hAnsiTheme="minorHAnsi" w:cs="Arial"/>
          <w:b w:val="0"/>
          <w:bCs w:val="0"/>
          <w:sz w:val="22"/>
          <w:szCs w:val="22"/>
          <w:lang w:val="en-GB"/>
        </w:rPr>
        <w:t xml:space="preserve"> arising from the translation of the equity investments in respect of which an election has been made to present subsequent changes in fair value in other comprehensive income, are recognised in other comprehensive income. </w:t>
      </w:r>
      <w:r w:rsidRPr="001F110B">
        <w:rPr>
          <w:rFonts w:ascii="Calibri" w:hAnsi="Calibri" w:cs="Calibri"/>
          <w:b w:val="0"/>
          <w:bCs w:val="0"/>
          <w:sz w:val="22"/>
          <w:szCs w:val="22"/>
          <w:lang w:val="en-GB"/>
        </w:rPr>
        <w:t xml:space="preserve">Amounts recognised in other comprehensive income are not </w:t>
      </w:r>
      <w:r>
        <w:rPr>
          <w:rFonts w:ascii="Calibri" w:hAnsi="Calibri" w:cs="Calibri"/>
          <w:b w:val="0"/>
          <w:bCs w:val="0"/>
          <w:sz w:val="22"/>
          <w:szCs w:val="22"/>
          <w:lang w:val="en-GB"/>
        </w:rPr>
        <w:t xml:space="preserve">transferred to the </w:t>
      </w:r>
      <w:r w:rsidRPr="001F110B">
        <w:rPr>
          <w:rFonts w:ascii="Calibri" w:hAnsi="Calibri" w:cs="Calibri"/>
          <w:b w:val="0"/>
          <w:bCs w:val="0"/>
          <w:sz w:val="22"/>
          <w:szCs w:val="22"/>
          <w:lang w:val="en-GB"/>
        </w:rPr>
        <w:t xml:space="preserve">profit or loss, they are retained in </w:t>
      </w:r>
      <w:r>
        <w:rPr>
          <w:rFonts w:ascii="Calibri" w:hAnsi="Calibri" w:cs="Calibri"/>
          <w:b w:val="0"/>
          <w:bCs w:val="0"/>
          <w:sz w:val="22"/>
          <w:szCs w:val="22"/>
          <w:lang w:val="en-GB"/>
        </w:rPr>
        <w:t>other comprehensive income</w:t>
      </w:r>
      <w:r w:rsidRPr="001F110B">
        <w:rPr>
          <w:rFonts w:ascii="Calibri" w:hAnsi="Calibri" w:cs="Calibri"/>
          <w:b w:val="0"/>
          <w:bCs w:val="0"/>
          <w:sz w:val="22"/>
          <w:szCs w:val="22"/>
          <w:lang w:val="en-GB"/>
        </w:rPr>
        <w:t xml:space="preserve"> at the moment of derecognition.</w:t>
      </w:r>
    </w:p>
    <w:p w14:paraId="3322040C" w14:textId="77777777" w:rsidR="004568E4" w:rsidRPr="000C5A9D" w:rsidRDefault="004568E4" w:rsidP="004568E4">
      <w:pPr>
        <w:pStyle w:val="accountingpolicytitle"/>
        <w:spacing w:before="120" w:after="120"/>
        <w:rPr>
          <w:rFonts w:asciiTheme="minorHAnsi" w:hAnsiTheme="minorHAnsi" w:cs="Arial"/>
          <w:b w:val="0"/>
          <w:bCs/>
          <w:sz w:val="22"/>
          <w:szCs w:val="22"/>
          <w:lang w:val="en-GB"/>
        </w:rPr>
      </w:pPr>
      <w:r>
        <w:rPr>
          <w:rFonts w:asciiTheme="minorHAnsi" w:hAnsiTheme="minorHAnsi" w:cs="Arial"/>
          <w:b w:val="0"/>
          <w:bCs/>
          <w:sz w:val="22"/>
          <w:szCs w:val="22"/>
          <w:lang w:val="en-GB"/>
        </w:rPr>
        <w:t>The principal</w:t>
      </w:r>
      <w:r w:rsidRPr="000C5A9D">
        <w:rPr>
          <w:rFonts w:asciiTheme="minorHAnsi" w:hAnsiTheme="minorHAnsi" w:cs="Arial"/>
          <w:b w:val="0"/>
          <w:bCs/>
          <w:sz w:val="22"/>
          <w:szCs w:val="22"/>
          <w:lang w:val="en-GB"/>
        </w:rPr>
        <w:t xml:space="preserve"> exchange </w:t>
      </w:r>
      <w:r>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set forth by the Croatian National Bank and used in the preparation of the financial statements at the reporting dates were as follows:</w:t>
      </w:r>
    </w:p>
    <w:tbl>
      <w:tblPr>
        <w:tblW w:w="5000" w:type="pct"/>
        <w:tblLook w:val="0000" w:firstRow="0" w:lastRow="0" w:firstColumn="0" w:lastColumn="0" w:noHBand="0" w:noVBand="0"/>
      </w:tblPr>
      <w:tblGrid>
        <w:gridCol w:w="2787"/>
        <w:gridCol w:w="278"/>
        <w:gridCol w:w="3238"/>
        <w:gridCol w:w="239"/>
        <w:gridCol w:w="2955"/>
      </w:tblGrid>
      <w:tr w:rsidR="004568E4" w:rsidRPr="00BC05F9" w14:paraId="049FE85E" w14:textId="77777777" w:rsidTr="004568E4">
        <w:trPr>
          <w:trHeight w:val="337"/>
        </w:trPr>
        <w:tc>
          <w:tcPr>
            <w:tcW w:w="1467" w:type="pct"/>
            <w:vAlign w:val="center"/>
          </w:tcPr>
          <w:p w14:paraId="3B01FC74" w14:textId="77777777" w:rsidR="004568E4" w:rsidRPr="000C5A9D" w:rsidRDefault="004568E4" w:rsidP="004568E4">
            <w:pPr>
              <w:jc w:val="both"/>
              <w:rPr>
                <w:rFonts w:asciiTheme="minorHAnsi" w:hAnsiTheme="minorHAnsi" w:cs="Arial"/>
                <w:sz w:val="22"/>
                <w:szCs w:val="22"/>
              </w:rPr>
            </w:pPr>
            <w:r w:rsidRPr="000C5A9D">
              <w:rPr>
                <w:rFonts w:asciiTheme="minorHAnsi" w:hAnsiTheme="minorHAnsi" w:cs="Arial"/>
                <w:sz w:val="22"/>
                <w:szCs w:val="22"/>
              </w:rPr>
              <w:t>31 December 201</w:t>
            </w:r>
            <w:r>
              <w:rPr>
                <w:rFonts w:asciiTheme="minorHAnsi" w:hAnsiTheme="minorHAnsi" w:cs="Arial"/>
                <w:sz w:val="22"/>
                <w:szCs w:val="22"/>
              </w:rPr>
              <w:t>9</w:t>
            </w:r>
          </w:p>
        </w:tc>
        <w:tc>
          <w:tcPr>
            <w:tcW w:w="146" w:type="pct"/>
            <w:vAlign w:val="center"/>
          </w:tcPr>
          <w:p w14:paraId="563EBB8A" w14:textId="77777777" w:rsidR="004568E4" w:rsidRPr="000C5A9D" w:rsidRDefault="004568E4" w:rsidP="004568E4">
            <w:pPr>
              <w:jc w:val="both"/>
              <w:rPr>
                <w:rFonts w:asciiTheme="minorHAnsi" w:hAnsiTheme="minorHAnsi" w:cs="Arial"/>
                <w:sz w:val="22"/>
                <w:szCs w:val="22"/>
              </w:rPr>
            </w:pPr>
          </w:p>
        </w:tc>
        <w:tc>
          <w:tcPr>
            <w:tcW w:w="1705" w:type="pct"/>
            <w:vAlign w:val="center"/>
          </w:tcPr>
          <w:p w14:paraId="3FAD8F53" w14:textId="77777777" w:rsidR="004568E4" w:rsidRPr="000C5A9D" w:rsidRDefault="004568E4" w:rsidP="004568E4">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EUR = HRK </w:t>
            </w:r>
            <w:r>
              <w:rPr>
                <w:rFonts w:asciiTheme="minorHAnsi" w:hAnsiTheme="minorHAnsi" w:cs="Arial"/>
                <w:sz w:val="22"/>
                <w:szCs w:val="22"/>
                <w:lang w:val="hr-HR"/>
              </w:rPr>
              <w:t xml:space="preserve"> </w:t>
            </w:r>
            <w:r w:rsidRPr="00F40B8F">
              <w:rPr>
                <w:rFonts w:asciiTheme="minorHAnsi" w:hAnsiTheme="minorHAnsi" w:cs="Arial"/>
                <w:sz w:val="22"/>
                <w:szCs w:val="22"/>
                <w:lang w:val="hr-HR"/>
              </w:rPr>
              <w:t xml:space="preserve"> 7</w:t>
            </w:r>
            <w:r>
              <w:rPr>
                <w:rFonts w:asciiTheme="minorHAnsi" w:hAnsiTheme="minorHAnsi" w:cs="Arial"/>
                <w:sz w:val="22"/>
                <w:szCs w:val="22"/>
                <w:lang w:val="hr-HR"/>
              </w:rPr>
              <w:t>.</w:t>
            </w:r>
            <w:r w:rsidRPr="00F40B8F">
              <w:rPr>
                <w:rFonts w:asciiTheme="minorHAnsi" w:hAnsiTheme="minorHAnsi" w:cs="Arial"/>
                <w:sz w:val="22"/>
                <w:szCs w:val="22"/>
                <w:lang w:val="hr-HR"/>
              </w:rPr>
              <w:t>442580</w:t>
            </w:r>
          </w:p>
        </w:tc>
        <w:tc>
          <w:tcPr>
            <w:tcW w:w="126" w:type="pct"/>
            <w:vAlign w:val="center"/>
          </w:tcPr>
          <w:p w14:paraId="0060361A" w14:textId="77777777" w:rsidR="004568E4" w:rsidRPr="000C5A9D" w:rsidRDefault="004568E4" w:rsidP="004568E4">
            <w:pPr>
              <w:jc w:val="center"/>
              <w:rPr>
                <w:rFonts w:asciiTheme="minorHAnsi" w:hAnsiTheme="minorHAnsi" w:cs="Arial"/>
                <w:sz w:val="22"/>
                <w:szCs w:val="22"/>
                <w:lang w:val="hr-HR"/>
              </w:rPr>
            </w:pPr>
          </w:p>
        </w:tc>
        <w:tc>
          <w:tcPr>
            <w:tcW w:w="1557" w:type="pct"/>
            <w:vAlign w:val="center"/>
          </w:tcPr>
          <w:p w14:paraId="060839D9" w14:textId="77777777" w:rsidR="004568E4" w:rsidRPr="000C5A9D" w:rsidRDefault="004568E4" w:rsidP="004568E4">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USD =  HRK </w:t>
            </w:r>
            <w:r w:rsidRPr="00F40B8F">
              <w:rPr>
                <w:rFonts w:asciiTheme="minorHAnsi" w:hAnsiTheme="minorHAnsi" w:cs="Arial"/>
                <w:sz w:val="22"/>
                <w:szCs w:val="22"/>
                <w:lang w:val="hr-HR"/>
              </w:rPr>
              <w:t>6</w:t>
            </w:r>
            <w:r>
              <w:rPr>
                <w:rFonts w:asciiTheme="minorHAnsi" w:hAnsiTheme="minorHAnsi" w:cs="Arial"/>
                <w:sz w:val="22"/>
                <w:szCs w:val="22"/>
                <w:lang w:val="hr-HR"/>
              </w:rPr>
              <w:t>.</w:t>
            </w:r>
            <w:r w:rsidRPr="00F40B8F">
              <w:rPr>
                <w:rFonts w:asciiTheme="minorHAnsi" w:hAnsiTheme="minorHAnsi" w:cs="Arial"/>
                <w:sz w:val="22"/>
                <w:szCs w:val="22"/>
                <w:lang w:val="hr-HR"/>
              </w:rPr>
              <w:t>649911</w:t>
            </w:r>
          </w:p>
        </w:tc>
      </w:tr>
      <w:tr w:rsidR="004568E4" w:rsidRPr="00BC05F9" w14:paraId="5B2D75A3" w14:textId="77777777" w:rsidTr="004568E4">
        <w:trPr>
          <w:trHeight w:val="427"/>
        </w:trPr>
        <w:tc>
          <w:tcPr>
            <w:tcW w:w="1467" w:type="pct"/>
            <w:vAlign w:val="center"/>
          </w:tcPr>
          <w:p w14:paraId="05A21848" w14:textId="77777777" w:rsidR="004568E4" w:rsidRPr="000C5A9D" w:rsidRDefault="004568E4" w:rsidP="004568E4">
            <w:pPr>
              <w:jc w:val="both"/>
              <w:rPr>
                <w:rFonts w:asciiTheme="minorHAnsi" w:hAnsiTheme="minorHAnsi" w:cs="Arial"/>
                <w:sz w:val="22"/>
                <w:szCs w:val="22"/>
              </w:rPr>
            </w:pPr>
            <w:r w:rsidRPr="000C5A9D">
              <w:rPr>
                <w:rFonts w:asciiTheme="minorHAnsi" w:hAnsiTheme="minorHAnsi" w:cs="Arial"/>
                <w:sz w:val="22"/>
                <w:szCs w:val="22"/>
              </w:rPr>
              <w:t>31 December 201</w:t>
            </w:r>
            <w:r>
              <w:rPr>
                <w:rFonts w:asciiTheme="minorHAnsi" w:hAnsiTheme="minorHAnsi" w:cs="Arial"/>
                <w:sz w:val="22"/>
                <w:szCs w:val="22"/>
              </w:rPr>
              <w:t>8</w:t>
            </w:r>
          </w:p>
        </w:tc>
        <w:tc>
          <w:tcPr>
            <w:tcW w:w="146" w:type="pct"/>
            <w:vAlign w:val="center"/>
          </w:tcPr>
          <w:p w14:paraId="368A4350" w14:textId="77777777" w:rsidR="004568E4" w:rsidRPr="000C5A9D" w:rsidRDefault="004568E4" w:rsidP="004568E4">
            <w:pPr>
              <w:jc w:val="both"/>
              <w:rPr>
                <w:rFonts w:asciiTheme="minorHAnsi" w:hAnsiTheme="minorHAnsi" w:cs="Arial"/>
                <w:sz w:val="22"/>
                <w:szCs w:val="22"/>
              </w:rPr>
            </w:pPr>
          </w:p>
        </w:tc>
        <w:tc>
          <w:tcPr>
            <w:tcW w:w="1705" w:type="pct"/>
            <w:vAlign w:val="center"/>
          </w:tcPr>
          <w:p w14:paraId="71451FE9" w14:textId="77777777" w:rsidR="004568E4" w:rsidRPr="000C5A9D" w:rsidRDefault="004568E4" w:rsidP="004568E4">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EUR = HRK </w:t>
            </w:r>
            <w:r>
              <w:rPr>
                <w:rFonts w:asciiTheme="minorHAnsi" w:hAnsiTheme="minorHAnsi" w:cs="Arial"/>
                <w:sz w:val="22"/>
                <w:szCs w:val="22"/>
                <w:lang w:val="hr-HR"/>
              </w:rPr>
              <w:t xml:space="preserve"> 7.417575</w:t>
            </w:r>
          </w:p>
        </w:tc>
        <w:tc>
          <w:tcPr>
            <w:tcW w:w="126" w:type="pct"/>
            <w:vAlign w:val="center"/>
          </w:tcPr>
          <w:p w14:paraId="03E626BC" w14:textId="77777777" w:rsidR="004568E4" w:rsidRPr="000C5A9D" w:rsidRDefault="004568E4" w:rsidP="004568E4">
            <w:pPr>
              <w:jc w:val="center"/>
              <w:rPr>
                <w:rFonts w:asciiTheme="minorHAnsi" w:hAnsiTheme="minorHAnsi" w:cs="Arial"/>
                <w:sz w:val="22"/>
                <w:szCs w:val="22"/>
                <w:lang w:val="hr-HR"/>
              </w:rPr>
            </w:pPr>
          </w:p>
        </w:tc>
        <w:tc>
          <w:tcPr>
            <w:tcW w:w="1557" w:type="pct"/>
            <w:vAlign w:val="center"/>
          </w:tcPr>
          <w:p w14:paraId="2F689BCB" w14:textId="77777777" w:rsidR="004568E4" w:rsidRPr="000C5A9D" w:rsidRDefault="004568E4" w:rsidP="004568E4">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USD =  HRK </w:t>
            </w:r>
            <w:r>
              <w:rPr>
                <w:rFonts w:asciiTheme="minorHAnsi" w:hAnsiTheme="minorHAnsi" w:cs="Arial"/>
                <w:sz w:val="22"/>
                <w:szCs w:val="22"/>
                <w:lang w:val="hr-HR"/>
              </w:rPr>
              <w:t>6.469192</w:t>
            </w:r>
          </w:p>
        </w:tc>
      </w:tr>
    </w:tbl>
    <w:p w14:paraId="7A06E593" w14:textId="77777777" w:rsidR="004568E4" w:rsidRDefault="004568E4" w:rsidP="004568E4">
      <w:pPr>
        <w:jc w:val="both"/>
        <w:rPr>
          <w:rFonts w:asciiTheme="minorHAnsi" w:eastAsia="Calibri" w:hAnsiTheme="minorHAnsi" w:cs="Arial"/>
          <w:b/>
          <w:sz w:val="22"/>
          <w:szCs w:val="22"/>
          <w:lang w:val="en-GB"/>
        </w:rPr>
        <w:sectPr w:rsidR="004568E4" w:rsidSect="00F26FF5">
          <w:pgSz w:w="11907" w:h="16840" w:code="9"/>
          <w:pgMar w:top="1418" w:right="992" w:bottom="1134" w:left="1418" w:header="851" w:footer="851" w:gutter="0"/>
          <w:cols w:space="720"/>
          <w:noEndnote/>
        </w:sectPr>
      </w:pPr>
    </w:p>
    <w:p w14:paraId="521A286E" w14:textId="77777777" w:rsidR="00922A25" w:rsidRDefault="00922A25" w:rsidP="00BC05F9">
      <w:pPr>
        <w:jc w:val="both"/>
        <w:rPr>
          <w:rFonts w:asciiTheme="minorHAnsi" w:eastAsia="Calibri" w:hAnsiTheme="minorHAnsi" w:cs="Arial"/>
          <w:b/>
          <w:sz w:val="22"/>
          <w:szCs w:val="22"/>
          <w:lang w:val="en-GB"/>
        </w:rPr>
      </w:pPr>
    </w:p>
    <w:p w14:paraId="508DDB54" w14:textId="77777777" w:rsidR="00067E4A" w:rsidRDefault="00067E4A" w:rsidP="00067E4A">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6D23F769" w14:textId="77777777" w:rsidR="00067E4A" w:rsidRPr="003C6CF1" w:rsidRDefault="00067E4A">
      <w:pPr>
        <w:rPr>
          <w:rFonts w:ascii="Calibri" w:hAnsi="Calibri" w:cs="Arial"/>
          <w:b/>
          <w:bCs/>
          <w:sz w:val="22"/>
          <w:szCs w:val="22"/>
        </w:rPr>
      </w:pPr>
    </w:p>
    <w:p w14:paraId="17D76571" w14:textId="77777777" w:rsidR="00067E4A" w:rsidRDefault="00067E4A" w:rsidP="00067E4A">
      <w:pPr>
        <w:keepNext/>
        <w:tabs>
          <w:tab w:val="left" w:pos="426"/>
        </w:tabs>
        <w:jc w:val="both"/>
        <w:rPr>
          <w:rFonts w:ascii="Calibri" w:hAnsi="Calibri" w:cs="Arial"/>
          <w:b/>
          <w:bCs/>
          <w:sz w:val="22"/>
          <w:szCs w:val="22"/>
        </w:rPr>
      </w:pPr>
      <w:r w:rsidRPr="003C6CF1">
        <w:rPr>
          <w:rFonts w:ascii="Calibri" w:hAnsi="Calibri" w:cs="Arial"/>
          <w:b/>
          <w:bCs/>
          <w:sz w:val="22"/>
          <w:szCs w:val="22"/>
        </w:rPr>
        <w:t>4.2. Significant accounting policies</w:t>
      </w:r>
      <w:r>
        <w:rPr>
          <w:rFonts w:ascii="Calibri" w:hAnsi="Calibri" w:cs="Arial"/>
          <w:b/>
          <w:bCs/>
          <w:sz w:val="22"/>
          <w:szCs w:val="22"/>
        </w:rPr>
        <w:t xml:space="preserve"> (continued)</w:t>
      </w:r>
    </w:p>
    <w:p w14:paraId="3D5B61EA" w14:textId="77777777" w:rsidR="00067E4A" w:rsidRPr="003C6CF1" w:rsidRDefault="00067E4A" w:rsidP="00EA22B8">
      <w:pPr>
        <w:keepNext/>
        <w:tabs>
          <w:tab w:val="left" w:pos="426"/>
        </w:tabs>
        <w:jc w:val="both"/>
        <w:rPr>
          <w:rFonts w:ascii="Calibri" w:hAnsi="Calibri" w:cs="Arial"/>
          <w:b/>
          <w:bCs/>
          <w:sz w:val="22"/>
          <w:szCs w:val="22"/>
        </w:rPr>
      </w:pPr>
    </w:p>
    <w:p w14:paraId="75C81AE2" w14:textId="77777777" w:rsidR="00084B59" w:rsidRPr="00FA3CE0" w:rsidRDefault="00261676"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00084B59" w:rsidRPr="00FA3CE0">
        <w:rPr>
          <w:rFonts w:asciiTheme="minorHAnsi" w:hAnsiTheme="minorHAnsi" w:cs="Arial"/>
          <w:sz w:val="22"/>
          <w:szCs w:val="22"/>
          <w:lang w:val="en-GB"/>
        </w:rPr>
        <w:t>Interest income</w:t>
      </w:r>
      <w:r w:rsidR="00F83B27" w:rsidRPr="00FA3CE0">
        <w:rPr>
          <w:rFonts w:asciiTheme="minorHAnsi" w:hAnsiTheme="minorHAnsi" w:cs="Arial"/>
          <w:sz w:val="22"/>
          <w:szCs w:val="22"/>
          <w:lang w:val="en-GB"/>
        </w:rPr>
        <w:t xml:space="preserve"> and expense</w:t>
      </w:r>
    </w:p>
    <w:p w14:paraId="07B87C3F" w14:textId="77777777" w:rsidR="00084B59" w:rsidRDefault="00084B59" w:rsidP="00BC05F9">
      <w:pPr>
        <w:jc w:val="both"/>
        <w:rPr>
          <w:rFonts w:asciiTheme="minorHAnsi" w:eastAsia="Calibri" w:hAnsiTheme="minorHAnsi" w:cs="Arial"/>
          <w:b/>
          <w:i/>
          <w:sz w:val="22"/>
          <w:szCs w:val="22"/>
          <w:lang w:val="en-GB"/>
        </w:rPr>
      </w:pPr>
    </w:p>
    <w:p w14:paraId="4B8337A1" w14:textId="2AA2425A" w:rsidR="00474523" w:rsidRDefault="00474523" w:rsidP="00BC05F9">
      <w:pPr>
        <w:jc w:val="both"/>
        <w:rPr>
          <w:rFonts w:asciiTheme="minorHAnsi" w:eastAsia="Calibri" w:hAnsiTheme="minorHAnsi" w:cs="Arial"/>
          <w:i/>
          <w:sz w:val="22"/>
          <w:szCs w:val="22"/>
          <w:lang w:val="en-GB"/>
        </w:rPr>
      </w:pPr>
      <w:r w:rsidRPr="00B84304">
        <w:rPr>
          <w:rFonts w:asciiTheme="minorHAnsi" w:eastAsia="Calibri" w:hAnsiTheme="minorHAnsi" w:cs="Arial"/>
          <w:i/>
          <w:sz w:val="22"/>
          <w:szCs w:val="22"/>
          <w:lang w:val="en-GB"/>
        </w:rPr>
        <w:t>Effective interest rate</w:t>
      </w:r>
    </w:p>
    <w:p w14:paraId="2DD841A0" w14:textId="77777777" w:rsidR="00CE5C99" w:rsidRPr="00B84304" w:rsidRDefault="00CE5C99" w:rsidP="00BC05F9">
      <w:pPr>
        <w:jc w:val="both"/>
        <w:rPr>
          <w:rFonts w:asciiTheme="minorHAnsi" w:eastAsia="Calibri" w:hAnsiTheme="minorHAnsi" w:cs="Arial"/>
          <w:i/>
          <w:sz w:val="22"/>
          <w:szCs w:val="22"/>
          <w:lang w:val="en-GB"/>
        </w:rPr>
      </w:pPr>
    </w:p>
    <w:p w14:paraId="03FA04EB" w14:textId="77777777" w:rsidR="00C662C0" w:rsidRDefault="00084B59" w:rsidP="00BC05F9">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Interest income and expense are recognised in profit or loss using the effective interest method.</w:t>
      </w:r>
      <w:r w:rsidR="00C662C0">
        <w:rPr>
          <w:rFonts w:asciiTheme="minorHAnsi" w:eastAsia="Calibri" w:hAnsiTheme="minorHAnsi" w:cs="Arial"/>
          <w:sz w:val="22"/>
          <w:szCs w:val="22"/>
          <w:lang w:val="en-GB"/>
        </w:rPr>
        <w:t xml:space="preserve"> The effective interest rate is the rate that exactly discounts estimated future cash payments or receipts through the expected life of the financial instruments to:</w:t>
      </w:r>
    </w:p>
    <w:p w14:paraId="299B4E4A" w14:textId="77777777" w:rsidR="00C662C0"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gross carrying amount of the financial asset; or</w:t>
      </w:r>
    </w:p>
    <w:p w14:paraId="46173916" w14:textId="77777777" w:rsidR="00C662C0" w:rsidRPr="001F110B"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amortised cost of the financial liability.</w:t>
      </w:r>
    </w:p>
    <w:p w14:paraId="03F5D06C" w14:textId="77777777" w:rsidR="00474523" w:rsidRDefault="00084B59" w:rsidP="00474523">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 xml:space="preserve"> </w:t>
      </w:r>
    </w:p>
    <w:p w14:paraId="08496108" w14:textId="4DE0286E" w:rsidR="00474523" w:rsidRPr="00474523" w:rsidRDefault="00474523" w:rsidP="00474523">
      <w:pPr>
        <w:jc w:val="both"/>
        <w:rPr>
          <w:rFonts w:asciiTheme="minorHAnsi" w:eastAsia="Calibri" w:hAnsiTheme="minorHAnsi" w:cs="Arial"/>
          <w:sz w:val="22"/>
          <w:szCs w:val="22"/>
          <w:lang w:val="en-GB"/>
        </w:rPr>
      </w:pPr>
      <w:bookmarkStart w:id="518" w:name="_Hlk789165"/>
      <w:r w:rsidRPr="00474523">
        <w:rPr>
          <w:rFonts w:asciiTheme="minorHAnsi" w:eastAsia="Calibri" w:hAnsiTheme="minorHAnsi" w:cs="Arial"/>
          <w:sz w:val="22"/>
          <w:szCs w:val="22"/>
          <w:lang w:val="en-GB"/>
        </w:rPr>
        <w:t>When calculating the effective interest rate for financial i</w:t>
      </w:r>
      <w:r>
        <w:rPr>
          <w:rFonts w:asciiTheme="minorHAnsi" w:eastAsia="Calibri" w:hAnsiTheme="minorHAnsi" w:cs="Arial"/>
          <w:sz w:val="22"/>
          <w:szCs w:val="22"/>
          <w:lang w:val="en-GB"/>
        </w:rPr>
        <w:t xml:space="preserve">nstruments other than purchased </w:t>
      </w:r>
      <w:r w:rsidRPr="00474523">
        <w:rPr>
          <w:rFonts w:asciiTheme="minorHAnsi" w:eastAsia="Calibri" w:hAnsiTheme="minorHAnsi" w:cs="Arial"/>
          <w:sz w:val="22"/>
          <w:szCs w:val="22"/>
          <w:lang w:val="en-GB"/>
        </w:rPr>
        <w:t>or originated credit-impaired assets</w:t>
      </w:r>
      <w:r w:rsidR="00210CDB">
        <w:rPr>
          <w:rFonts w:asciiTheme="minorHAnsi" w:eastAsia="Calibri" w:hAnsiTheme="minorHAnsi" w:cs="Arial"/>
          <w:sz w:val="22"/>
          <w:szCs w:val="22"/>
          <w:lang w:val="en-GB"/>
        </w:rPr>
        <w:t xml:space="preserve"> (“POCI”)</w:t>
      </w:r>
      <w:r w:rsidRPr="00474523">
        <w:rPr>
          <w:rFonts w:asciiTheme="minorHAnsi" w:eastAsia="Calibri" w:hAnsiTheme="minorHAnsi" w:cs="Arial"/>
          <w:sz w:val="22"/>
          <w:szCs w:val="22"/>
          <w:lang w:val="en-GB"/>
        </w:rPr>
        <w:t>, the Group estimates future cash flows considering all</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contractual terms of the financial instrument, but not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 xml:space="preserve">. For purchased or originated </w:t>
      </w:r>
      <w:r w:rsidR="006D6A24" w:rsidRPr="00474523">
        <w:rPr>
          <w:rFonts w:asciiTheme="minorHAnsi" w:eastAsia="Calibri" w:hAnsiTheme="minorHAnsi" w:cs="Arial"/>
          <w:sz w:val="22"/>
          <w:szCs w:val="22"/>
          <w:lang w:val="en-GB"/>
        </w:rPr>
        <w:t>credit impaired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financial assets, a credit-adjusted effective interest rate is calculated using estimated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future cash flows including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w:t>
      </w:r>
    </w:p>
    <w:p w14:paraId="021C2050" w14:textId="77777777" w:rsidR="00B84304" w:rsidRDefault="00B84304" w:rsidP="00B82B06">
      <w:pPr>
        <w:spacing w:before="120"/>
        <w:jc w:val="both"/>
        <w:rPr>
          <w:rFonts w:asciiTheme="minorHAnsi" w:eastAsia="Calibri" w:hAnsiTheme="minorHAnsi" w:cs="Arial"/>
          <w:sz w:val="22"/>
          <w:szCs w:val="22"/>
          <w:lang w:val="en-GB"/>
        </w:rPr>
      </w:pPr>
      <w:r w:rsidRPr="00474523">
        <w:rPr>
          <w:rFonts w:asciiTheme="minorHAnsi" w:eastAsia="Calibri" w:hAnsiTheme="minorHAnsi" w:cs="Arial"/>
          <w:sz w:val="22"/>
          <w:szCs w:val="22"/>
          <w:lang w:val="en-GB"/>
        </w:rPr>
        <w:t>The calculation of the effective interest rate includes transaction costs and fees and points paid or</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received that are an integral part of the effective interest rate. Transaction costs include incremental</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costs that are directly attributable to the acquisition or issue of a financial asset or financial liability.</w:t>
      </w:r>
    </w:p>
    <w:bookmarkEnd w:id="518"/>
    <w:p w14:paraId="0C105D94" w14:textId="77777777" w:rsidR="00474523" w:rsidRDefault="00474523" w:rsidP="00474523">
      <w:pPr>
        <w:jc w:val="both"/>
        <w:rPr>
          <w:rFonts w:asciiTheme="minorHAnsi" w:eastAsia="Calibri" w:hAnsiTheme="minorHAnsi" w:cs="Arial"/>
          <w:sz w:val="22"/>
          <w:szCs w:val="22"/>
          <w:lang w:val="en-GB"/>
        </w:rPr>
      </w:pPr>
    </w:p>
    <w:p w14:paraId="6AE2B94D" w14:textId="77777777" w:rsidR="00B84304" w:rsidRPr="00B84304" w:rsidRDefault="00B84304" w:rsidP="00B84304">
      <w:pPr>
        <w:spacing w:before="120" w:after="120"/>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Amortised cost and gross carrying amount</w:t>
      </w:r>
    </w:p>
    <w:p w14:paraId="16EBBB32" w14:textId="710589C5" w:rsidR="00B84304" w:rsidRPr="00B84304" w:rsidRDefault="00B84304">
      <w:pPr>
        <w:jc w:val="both"/>
        <w:rPr>
          <w:rFonts w:asciiTheme="minorHAnsi" w:eastAsia="Calibri" w:hAnsiTheme="minorHAnsi" w:cs="Arial"/>
          <w:sz w:val="22"/>
          <w:szCs w:val="22"/>
          <w:lang w:val="en-GB"/>
        </w:rPr>
      </w:pPr>
      <w:r w:rsidRPr="00B84304">
        <w:rPr>
          <w:rFonts w:asciiTheme="minorHAnsi" w:eastAsia="Calibri" w:hAnsiTheme="minorHAnsi" w:cs="Arial"/>
          <w:sz w:val="22"/>
          <w:szCs w:val="22"/>
          <w:lang w:val="en-GB"/>
        </w:rPr>
        <w:t>The ‘amortised cost’ of a financial asset or financial liability is the amount at which the financial</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asset or financial liability is measured on initial recognition minus the principal repayments, plus or</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minus the cumulative amortisation using the effective interest method of any difference between</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that initial amount and the maturity amount and, for financial assets, adjusted for any expected</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credit loss allowance.</w:t>
      </w:r>
    </w:p>
    <w:p w14:paraId="6C793E02" w14:textId="77777777" w:rsidR="00B84304" w:rsidRDefault="00B84304">
      <w:pPr>
        <w:jc w:val="both"/>
        <w:rPr>
          <w:rFonts w:asciiTheme="minorHAnsi" w:eastAsia="Calibri" w:hAnsiTheme="minorHAnsi" w:cs="Arial"/>
          <w:sz w:val="22"/>
          <w:szCs w:val="22"/>
          <w:lang w:val="en-GB"/>
        </w:rPr>
      </w:pPr>
    </w:p>
    <w:p w14:paraId="024CD28F" w14:textId="77777777" w:rsidR="00B84304" w:rsidRDefault="00B84304">
      <w:pPr>
        <w:jc w:val="both"/>
        <w:rPr>
          <w:rFonts w:asciiTheme="minorHAnsi" w:eastAsia="Calibri" w:hAnsiTheme="minorHAnsi" w:cs="Arial"/>
          <w:sz w:val="22"/>
          <w:szCs w:val="22"/>
          <w:lang w:val="en-GB"/>
        </w:rPr>
      </w:pPr>
      <w:r w:rsidRPr="00B84304">
        <w:rPr>
          <w:rFonts w:asciiTheme="minorHAnsi" w:eastAsia="Calibri" w:hAnsiTheme="minorHAnsi" w:cs="Arial"/>
          <w:sz w:val="22"/>
          <w:szCs w:val="22"/>
          <w:lang w:val="en-GB"/>
        </w:rPr>
        <w:t>The ‘gross carrying amount of a financial asset’ is the amortised c</w:t>
      </w:r>
      <w:r>
        <w:rPr>
          <w:rFonts w:asciiTheme="minorHAnsi" w:eastAsia="Calibri" w:hAnsiTheme="minorHAnsi" w:cs="Arial"/>
          <w:sz w:val="22"/>
          <w:szCs w:val="22"/>
          <w:lang w:val="en-GB"/>
        </w:rPr>
        <w:t xml:space="preserve">ost of a financial asset before </w:t>
      </w:r>
      <w:r w:rsidRPr="00B84304">
        <w:rPr>
          <w:rFonts w:asciiTheme="minorHAnsi" w:eastAsia="Calibri" w:hAnsiTheme="minorHAnsi" w:cs="Arial"/>
          <w:sz w:val="22"/>
          <w:szCs w:val="22"/>
          <w:lang w:val="en-GB"/>
        </w:rPr>
        <w:t>adjusting for any expected credit loss allowance.</w:t>
      </w:r>
    </w:p>
    <w:p w14:paraId="583666EE" w14:textId="77777777" w:rsidR="00B84304" w:rsidRDefault="00B84304">
      <w:pPr>
        <w:jc w:val="both"/>
        <w:rPr>
          <w:rFonts w:asciiTheme="minorHAnsi" w:hAnsiTheme="minorHAnsi" w:cstheme="minorHAnsi"/>
          <w:spacing w:val="-3"/>
          <w:sz w:val="22"/>
          <w:szCs w:val="22"/>
          <w:lang w:val="en-GB"/>
        </w:rPr>
      </w:pPr>
    </w:p>
    <w:p w14:paraId="3A178E08" w14:textId="77777777" w:rsidR="00B84304" w:rsidRDefault="00B84304" w:rsidP="00262B74">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Calculation of interest income and expense</w:t>
      </w:r>
    </w:p>
    <w:p w14:paraId="34B0A405" w14:textId="77777777" w:rsidR="00F13AF0" w:rsidRPr="00B84304" w:rsidRDefault="00F13AF0" w:rsidP="00EA22B8">
      <w:pPr>
        <w:jc w:val="both"/>
        <w:rPr>
          <w:rFonts w:asciiTheme="minorHAnsi" w:hAnsiTheme="minorHAnsi" w:cstheme="minorHAnsi"/>
          <w:i/>
          <w:spacing w:val="-3"/>
          <w:sz w:val="22"/>
          <w:szCs w:val="22"/>
          <w:lang w:val="en-GB"/>
        </w:rPr>
      </w:pPr>
    </w:p>
    <w:p w14:paraId="779128DB" w14:textId="77777777" w:rsidR="00B84304" w:rsidRDefault="00B84304">
      <w:pPr>
        <w:jc w:val="both"/>
        <w:rPr>
          <w:rFonts w:asciiTheme="minorHAnsi" w:hAnsiTheme="minorHAnsi" w:cstheme="minorHAnsi"/>
          <w:spacing w:val="-3"/>
          <w:sz w:val="22"/>
          <w:szCs w:val="22"/>
          <w:lang w:val="en-GB"/>
        </w:rPr>
      </w:pPr>
      <w:r w:rsidRPr="00B84304">
        <w:rPr>
          <w:rFonts w:asciiTheme="minorHAnsi" w:hAnsiTheme="minorHAnsi" w:cstheme="minorHAnsi"/>
          <w:spacing w:val="-3"/>
          <w:sz w:val="22"/>
          <w:szCs w:val="22"/>
          <w:lang w:val="en-GB"/>
        </w:rPr>
        <w:t>The effective interest rate of a financial asset or financial liability is ca</w:t>
      </w:r>
      <w:r>
        <w:rPr>
          <w:rFonts w:asciiTheme="minorHAnsi" w:hAnsiTheme="minorHAnsi" w:cstheme="minorHAnsi"/>
          <w:spacing w:val="-3"/>
          <w:sz w:val="22"/>
          <w:szCs w:val="22"/>
          <w:lang w:val="en-GB"/>
        </w:rPr>
        <w:t xml:space="preserve">lculated on initial recognition </w:t>
      </w:r>
      <w:r w:rsidRPr="00B84304">
        <w:rPr>
          <w:rFonts w:asciiTheme="minorHAnsi" w:hAnsiTheme="minorHAnsi" w:cstheme="minorHAnsi"/>
          <w:spacing w:val="-3"/>
          <w:sz w:val="22"/>
          <w:szCs w:val="22"/>
          <w:lang w:val="en-GB"/>
        </w:rPr>
        <w:t>of a financial asset or a financial liability. In calculating interest income and expense, the effective</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interest rate is applied to the gross carrying amount of the asset (when the asset is not </w:t>
      </w:r>
      <w:r w:rsidR="006D6A24" w:rsidRPr="00B84304">
        <w:rPr>
          <w:rFonts w:asciiTheme="minorHAnsi" w:hAnsiTheme="minorHAnsi" w:cstheme="minorHAnsi"/>
          <w:spacing w:val="-3"/>
          <w:sz w:val="22"/>
          <w:szCs w:val="22"/>
          <w:lang w:val="en-GB"/>
        </w:rPr>
        <w:t>credit impaired</w:t>
      </w:r>
      <w:r w:rsidRPr="00B84304">
        <w:rPr>
          <w:rFonts w:asciiTheme="minorHAnsi" w:hAnsiTheme="minorHAnsi" w:cstheme="minorHAnsi"/>
          <w:spacing w:val="-3"/>
          <w:sz w:val="22"/>
          <w:szCs w:val="22"/>
          <w:lang w:val="en-GB"/>
        </w:rPr>
        <w: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or to the amortised cost of the liability. The effective interest rate is revised as a result of</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periodic re-estimation of cash flows of floating rate instruments to reflect movements in market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rates of interest. </w:t>
      </w:r>
    </w:p>
    <w:p w14:paraId="16D95FFC" w14:textId="77777777" w:rsidR="00B84304" w:rsidRDefault="00B84304" w:rsidP="00EA22B8">
      <w:pPr>
        <w:pStyle w:val="Pa4"/>
        <w:spacing w:line="240" w:lineRule="auto"/>
        <w:jc w:val="both"/>
        <w:rPr>
          <w:rFonts w:cs="Univers LT Std 45 Light"/>
          <w:color w:val="000000"/>
          <w:sz w:val="19"/>
          <w:szCs w:val="19"/>
        </w:rPr>
      </w:pPr>
    </w:p>
    <w:p w14:paraId="4A287CB8" w14:textId="77777777" w:rsidR="00BD64AF" w:rsidRDefault="00B84304" w:rsidP="00262B74">
      <w:pPr>
        <w:pStyle w:val="Pa4"/>
        <w:spacing w:line="240" w:lineRule="auto"/>
        <w:jc w:val="both"/>
        <w:rPr>
          <w:rFonts w:asciiTheme="minorHAnsi" w:hAnsiTheme="minorHAnsi" w:cstheme="minorHAnsi"/>
          <w:spacing w:val="-3"/>
          <w:sz w:val="22"/>
          <w:szCs w:val="22"/>
          <w:lang w:val="en-GB" w:eastAsia="en-US"/>
        </w:rPr>
      </w:pPr>
      <w:r w:rsidRPr="00B84304">
        <w:rPr>
          <w:rFonts w:asciiTheme="minorHAnsi" w:hAnsiTheme="minorHAnsi" w:cstheme="minorHAnsi"/>
          <w:spacing w:val="-3"/>
          <w:sz w:val="22"/>
          <w:szCs w:val="22"/>
          <w:lang w:val="en-GB" w:eastAsia="en-US"/>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1CF6C36F" w14:textId="77777777" w:rsidR="004B66F5" w:rsidRDefault="004B66F5" w:rsidP="004B66F5">
      <w:pPr>
        <w:pStyle w:val="Default"/>
        <w:rPr>
          <w:lang w:val="en-GB"/>
        </w:rPr>
      </w:pPr>
    </w:p>
    <w:p w14:paraId="2C43F4EE" w14:textId="0E458B1E" w:rsidR="00CD2B11" w:rsidRPr="00864F78" w:rsidRDefault="00CD2B11" w:rsidP="00864F78">
      <w:pPr>
        <w:pStyle w:val="Default"/>
        <w:rPr>
          <w:lang w:val="en-GB"/>
        </w:rPr>
        <w:sectPr w:rsidR="00CD2B11" w:rsidRPr="00864F78" w:rsidSect="00F26FF5">
          <w:pgSz w:w="11907" w:h="16840" w:code="9"/>
          <w:pgMar w:top="1418" w:right="992" w:bottom="1134" w:left="1418" w:header="851" w:footer="851" w:gutter="0"/>
          <w:cols w:space="720"/>
          <w:noEndnote/>
        </w:sectPr>
      </w:pPr>
    </w:p>
    <w:p w14:paraId="461812A5" w14:textId="77777777" w:rsidR="00B84304" w:rsidRDefault="00B84304" w:rsidP="00262B74">
      <w:pPr>
        <w:pStyle w:val="Pa4"/>
        <w:spacing w:line="240" w:lineRule="auto"/>
        <w:jc w:val="both"/>
        <w:rPr>
          <w:rFonts w:asciiTheme="minorHAnsi" w:hAnsiTheme="minorHAnsi" w:cstheme="minorHAnsi"/>
          <w:spacing w:val="-3"/>
          <w:sz w:val="22"/>
          <w:szCs w:val="22"/>
          <w:lang w:val="en-GB" w:eastAsia="en-US"/>
        </w:rPr>
      </w:pPr>
    </w:p>
    <w:p w14:paraId="24902906" w14:textId="77777777" w:rsidR="00BD64AF" w:rsidRDefault="00BD64AF" w:rsidP="00BD64AF">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49827FEE" w14:textId="77777777" w:rsidR="00BD64AF" w:rsidRPr="003C6CF1" w:rsidRDefault="00BD64AF" w:rsidP="00BD64AF">
      <w:pPr>
        <w:rPr>
          <w:rFonts w:ascii="Calibri" w:hAnsi="Calibri" w:cs="Arial"/>
          <w:b/>
          <w:bCs/>
          <w:sz w:val="22"/>
          <w:szCs w:val="22"/>
        </w:rPr>
      </w:pPr>
    </w:p>
    <w:p w14:paraId="2E72A282" w14:textId="77777777" w:rsidR="00BD64AF" w:rsidRDefault="00BD64AF" w:rsidP="00BD64AF">
      <w:pPr>
        <w:keepNext/>
        <w:tabs>
          <w:tab w:val="left" w:pos="426"/>
        </w:tabs>
        <w:jc w:val="both"/>
        <w:rPr>
          <w:rFonts w:ascii="Calibri" w:hAnsi="Calibri" w:cs="Arial"/>
          <w:b/>
          <w:bCs/>
          <w:sz w:val="22"/>
          <w:szCs w:val="22"/>
        </w:rPr>
      </w:pPr>
      <w:r w:rsidRPr="003C6CF1">
        <w:rPr>
          <w:rFonts w:ascii="Calibri" w:hAnsi="Calibri" w:cs="Arial"/>
          <w:b/>
          <w:bCs/>
          <w:sz w:val="22"/>
          <w:szCs w:val="22"/>
        </w:rPr>
        <w:t>4.2. Significant accounting policies</w:t>
      </w:r>
      <w:r>
        <w:rPr>
          <w:rFonts w:ascii="Calibri" w:hAnsi="Calibri" w:cs="Arial"/>
          <w:b/>
          <w:bCs/>
          <w:sz w:val="22"/>
          <w:szCs w:val="22"/>
        </w:rPr>
        <w:t xml:space="preserve"> (continued)</w:t>
      </w:r>
    </w:p>
    <w:p w14:paraId="7ED10EEB" w14:textId="77777777" w:rsidR="00BD64AF" w:rsidRPr="003C6CF1" w:rsidRDefault="00BD64AF" w:rsidP="00BD64AF">
      <w:pPr>
        <w:keepNext/>
        <w:tabs>
          <w:tab w:val="left" w:pos="426"/>
        </w:tabs>
        <w:jc w:val="both"/>
        <w:rPr>
          <w:rFonts w:ascii="Calibri" w:hAnsi="Calibri" w:cs="Arial"/>
          <w:b/>
          <w:bCs/>
          <w:sz w:val="22"/>
          <w:szCs w:val="22"/>
        </w:rPr>
      </w:pPr>
    </w:p>
    <w:p w14:paraId="35364854" w14:textId="77777777" w:rsidR="00BD64AF" w:rsidRPr="00FA3CE0" w:rsidRDefault="00BD64AF" w:rsidP="00BD64AF">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Pr="00FA3CE0">
        <w:rPr>
          <w:rFonts w:asciiTheme="minorHAnsi" w:hAnsiTheme="minorHAnsi" w:cs="Arial"/>
          <w:sz w:val="22"/>
          <w:szCs w:val="22"/>
          <w:lang w:val="en-GB"/>
        </w:rPr>
        <w:t>Interest income and expense</w:t>
      </w:r>
      <w:r>
        <w:rPr>
          <w:rFonts w:asciiTheme="minorHAnsi" w:hAnsiTheme="minorHAnsi" w:cs="Arial"/>
          <w:sz w:val="22"/>
          <w:szCs w:val="22"/>
          <w:lang w:val="en-GB"/>
        </w:rPr>
        <w:t xml:space="preserve"> (continued)</w:t>
      </w:r>
    </w:p>
    <w:p w14:paraId="4D2BE7D1" w14:textId="77777777" w:rsidR="00BD64AF" w:rsidRPr="00EA22B8" w:rsidRDefault="00BD64AF" w:rsidP="00EA22B8">
      <w:pPr>
        <w:pStyle w:val="Default"/>
        <w:rPr>
          <w:lang w:val="en-GB"/>
        </w:rPr>
      </w:pPr>
    </w:p>
    <w:p w14:paraId="2869132C" w14:textId="77777777" w:rsidR="00B84304" w:rsidRPr="00B82B06" w:rsidRDefault="00B84304" w:rsidP="00B84304">
      <w:pPr>
        <w:pStyle w:val="Pa74"/>
        <w:spacing w:after="60"/>
        <w:jc w:val="both"/>
        <w:rPr>
          <w:rFonts w:asciiTheme="minorHAnsi" w:hAnsiTheme="minorHAnsi" w:cstheme="minorHAnsi"/>
          <w:spacing w:val="-3"/>
          <w:sz w:val="22"/>
          <w:szCs w:val="22"/>
          <w:lang w:val="en-GB" w:eastAsia="en-US"/>
        </w:rPr>
      </w:pPr>
      <w:r w:rsidRPr="00B82B06">
        <w:rPr>
          <w:rFonts w:asciiTheme="minorHAnsi" w:hAnsiTheme="minorHAnsi" w:cstheme="minorHAnsi"/>
          <w:spacing w:val="-3"/>
          <w:sz w:val="22"/>
          <w:szCs w:val="22"/>
          <w:lang w:val="en-GB" w:eastAsia="en-US"/>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62113515" w14:textId="77777777" w:rsidR="00B84304" w:rsidRDefault="00B84304" w:rsidP="00B84304">
      <w:pPr>
        <w:jc w:val="both"/>
        <w:rPr>
          <w:rFonts w:asciiTheme="minorHAnsi" w:hAnsiTheme="minorHAnsi" w:cstheme="minorHAnsi"/>
          <w:spacing w:val="-3"/>
          <w:sz w:val="22"/>
          <w:szCs w:val="22"/>
          <w:lang w:val="en-GB"/>
        </w:rPr>
      </w:pPr>
    </w:p>
    <w:p w14:paraId="492E4603" w14:textId="77777777" w:rsidR="00B84304" w:rsidRPr="00B84304" w:rsidRDefault="0006724B" w:rsidP="00B84304">
      <w:pPr>
        <w:jc w:val="both"/>
        <w:rPr>
          <w:rFonts w:asciiTheme="minorHAnsi" w:hAnsiTheme="minorHAnsi" w:cstheme="minorHAnsi"/>
          <w:spacing w:val="-3"/>
          <w:sz w:val="22"/>
          <w:szCs w:val="22"/>
          <w:lang w:val="en-GB"/>
        </w:rPr>
      </w:pPr>
      <w:r w:rsidRPr="001F110B">
        <w:rPr>
          <w:rFonts w:asciiTheme="minorHAnsi" w:hAnsiTheme="minorHAnsi" w:cstheme="minorHAnsi"/>
          <w:spacing w:val="-3"/>
          <w:sz w:val="22"/>
          <w:szCs w:val="22"/>
          <w:lang w:val="en-GB"/>
        </w:rPr>
        <w:t>F</w:t>
      </w:r>
      <w:r w:rsidR="00667D09" w:rsidRPr="001F110B">
        <w:rPr>
          <w:rFonts w:asciiTheme="minorHAnsi" w:hAnsiTheme="minorHAnsi" w:cstheme="minorHAnsi"/>
          <w:spacing w:val="-3"/>
          <w:sz w:val="22"/>
          <w:szCs w:val="22"/>
          <w:lang w:val="en-GB"/>
        </w:rPr>
        <w:t>or the purpose of calculation of interest income for exposures allocated to stage 3 or for assets classified as purchased or originated credit-impaired financial assets, the concept of time value of money is used (unwinding).</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Unwinding</w:t>
      </w:r>
      <w:r w:rsidR="006D6A24" w:rsidRPr="001F110B">
        <w:rPr>
          <w:rFonts w:asciiTheme="minorHAnsi" w:hAnsiTheme="minorHAnsi" w:cstheme="minorHAnsi"/>
          <w:spacing w:val="-3"/>
          <w:sz w:val="22"/>
          <w:szCs w:val="22"/>
          <w:lang w:val="en-GB"/>
        </w:rPr>
        <w:t>,</w:t>
      </w:r>
      <w:r w:rsidR="006D6A24">
        <w:rPr>
          <w:rFonts w:asciiTheme="minorHAnsi" w:hAnsiTheme="minorHAnsi" w:cstheme="minorHAnsi"/>
          <w:spacing w:val="-3"/>
          <w:sz w:val="22"/>
          <w:szCs w:val="22"/>
          <w:lang w:val="en-GB"/>
        </w:rPr>
        <w:t xml:space="preserve"> </w:t>
      </w:r>
      <w:r w:rsidR="006D6A24" w:rsidRPr="001F110B">
        <w:rPr>
          <w:rFonts w:asciiTheme="minorHAnsi" w:hAnsiTheme="minorHAnsi" w:cstheme="minorHAnsi"/>
          <w:spacing w:val="-3"/>
          <w:sz w:val="22"/>
          <w:szCs w:val="22"/>
          <w:lang w:val="en-GB"/>
        </w:rPr>
        <w:t>i.e</w:t>
      </w:r>
      <w:r w:rsidR="00667D09" w:rsidRPr="001F110B">
        <w:rPr>
          <w:rFonts w:asciiTheme="minorHAnsi" w:hAnsiTheme="minorHAnsi" w:cstheme="minorHAnsi"/>
          <w:spacing w:val="-3"/>
          <w:sz w:val="22"/>
          <w:szCs w:val="22"/>
          <w:lang w:val="en-GB"/>
        </w:rPr>
        <w:t xml:space="preserv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interest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income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for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mentioned exposures is calculated</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after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date of </w:t>
      </w:r>
      <w:r w:rsidR="00B84304">
        <w:rPr>
          <w:rFonts w:asciiTheme="minorHAnsi" w:hAnsiTheme="minorHAnsi" w:cstheme="minorHAnsi"/>
          <w:spacing w:val="-3"/>
          <w:sz w:val="22"/>
          <w:szCs w:val="22"/>
          <w:lang w:val="en-GB"/>
        </w:rPr>
        <w:t xml:space="preserve"> </w:t>
      </w:r>
      <w:r w:rsidR="00B84304" w:rsidRPr="001F110B">
        <w:rPr>
          <w:rFonts w:asciiTheme="minorHAnsi" w:hAnsiTheme="minorHAnsi" w:cstheme="minorHAnsi"/>
          <w:spacing w:val="-3"/>
          <w:sz w:val="22"/>
          <w:szCs w:val="22"/>
          <w:lang w:val="en-GB"/>
        </w:rPr>
        <w:t>transfer of exposure to stage 3 or after the date of classification of assets as POCI and is recorded as provisions for the financial instrument with simultaneous decrease of interest income.</w:t>
      </w:r>
    </w:p>
    <w:p w14:paraId="0F40C3B3"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highlight w:val="cyan"/>
          <w:lang w:eastAsia="hr-HR"/>
        </w:rPr>
      </w:pPr>
    </w:p>
    <w:p w14:paraId="42A05F00"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en-GB" w:eastAsia="hr-HR"/>
        </w:rPr>
      </w:pPr>
      <w:bookmarkStart w:id="519" w:name="_Hlk533774365"/>
      <w:r w:rsidRPr="001F110B">
        <w:rPr>
          <w:rFonts w:asciiTheme="minorHAnsi" w:hAnsiTheme="minorHAnsi" w:cstheme="minorHAnsi"/>
          <w:sz w:val="22"/>
          <w:szCs w:val="22"/>
          <w:lang w:val="en-GB" w:eastAsia="hr-HR"/>
        </w:rPr>
        <w:t>Fees constituting interest income, which are related to the generation of a placement and are accrued and collected at approval and placement of loan funds or during loan contract period, are deferred and</w:t>
      </w:r>
      <w:r w:rsidR="006B1ED9">
        <w:rPr>
          <w:rFonts w:asciiTheme="minorHAnsi" w:hAnsiTheme="minorHAnsi" w:cstheme="minorHAnsi"/>
          <w:sz w:val="22"/>
          <w:szCs w:val="22"/>
          <w:lang w:val="en-GB" w:eastAsia="hr-HR"/>
        </w:rPr>
        <w:t xml:space="preserve"> recognised in the </w:t>
      </w:r>
      <w:r w:rsidRPr="001F110B">
        <w:rPr>
          <w:rFonts w:asciiTheme="minorHAnsi" w:hAnsiTheme="minorHAnsi" w:cstheme="minorHAnsi"/>
          <w:sz w:val="22"/>
          <w:szCs w:val="22"/>
          <w:lang w:val="en-GB" w:eastAsia="hr-HR"/>
        </w:rPr>
        <w:t>profit or loss using the effective interest rate method over the period to which they relate.</w:t>
      </w:r>
    </w:p>
    <w:bookmarkEnd w:id="519"/>
    <w:p w14:paraId="1D696CF3" w14:textId="77777777" w:rsidR="004515AE" w:rsidRDefault="004515AE" w:rsidP="00BC05F9">
      <w:pPr>
        <w:jc w:val="both"/>
        <w:rPr>
          <w:rFonts w:asciiTheme="minorHAnsi" w:hAnsiTheme="minorHAnsi" w:cstheme="minorHAnsi"/>
          <w:spacing w:val="-3"/>
          <w:sz w:val="22"/>
          <w:szCs w:val="22"/>
          <w:lang w:val="en-GB"/>
        </w:rPr>
      </w:pPr>
    </w:p>
    <w:p w14:paraId="708579F8"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and expense are</w:t>
      </w:r>
      <w:r w:rsidR="006B1ED9">
        <w:rPr>
          <w:rFonts w:asciiTheme="minorHAnsi" w:hAnsiTheme="minorHAnsi" w:cs="Arial"/>
          <w:b w:val="0"/>
          <w:bCs w:val="0"/>
          <w:sz w:val="22"/>
          <w:szCs w:val="22"/>
          <w:lang w:val="en-GB"/>
        </w:rPr>
        <w:t xml:space="preserve"> recognized in the </w:t>
      </w:r>
      <w:r w:rsidRPr="001E7DB0">
        <w:rPr>
          <w:rFonts w:asciiTheme="minorHAnsi" w:hAnsiTheme="minorHAnsi" w:cs="Arial"/>
          <w:b w:val="0"/>
          <w:bCs w:val="0"/>
          <w:sz w:val="22"/>
          <w:szCs w:val="22"/>
          <w:lang w:val="en-GB"/>
        </w:rPr>
        <w:t>profit or loss when earned or incurred. Interest income and expense are recognized in th</w:t>
      </w:r>
      <w:r w:rsidR="006B1ED9">
        <w:rPr>
          <w:rFonts w:asciiTheme="minorHAnsi" w:hAnsiTheme="minorHAnsi" w:cs="Arial"/>
          <w:b w:val="0"/>
          <w:bCs w:val="0"/>
          <w:sz w:val="22"/>
          <w:szCs w:val="22"/>
          <w:lang w:val="en-GB"/>
        </w:rPr>
        <w:t xml:space="preserve">e </w:t>
      </w:r>
      <w:r w:rsidR="00DA06C0">
        <w:rPr>
          <w:rFonts w:asciiTheme="minorHAnsi" w:hAnsiTheme="minorHAnsi" w:cs="Arial"/>
          <w:b w:val="0"/>
          <w:bCs w:val="0"/>
          <w:sz w:val="22"/>
          <w:szCs w:val="22"/>
          <w:lang w:val="en-GB"/>
        </w:rPr>
        <w:t>profit or loss</w:t>
      </w:r>
      <w:r w:rsidRPr="001E7DB0">
        <w:rPr>
          <w:rFonts w:asciiTheme="minorHAnsi" w:hAnsiTheme="minorHAnsi" w:cs="Arial"/>
          <w:b w:val="0"/>
          <w:bCs w:val="0"/>
          <w:sz w:val="22"/>
          <w:szCs w:val="22"/>
          <w:lang w:val="en-GB"/>
        </w:rPr>
        <w:t xml:space="preserve">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4BA51B2D" w14:textId="77777777" w:rsidR="00F83B27" w:rsidRPr="00E06490" w:rsidRDefault="00F83B27" w:rsidP="00F83B27">
      <w:pPr>
        <w:pStyle w:val="T1"/>
        <w:spacing w:before="0" w:after="0" w:line="240" w:lineRule="auto"/>
        <w:rPr>
          <w:rFonts w:asciiTheme="minorHAnsi" w:hAnsiTheme="minorHAnsi" w:cs="Arial"/>
          <w:b w:val="0"/>
          <w:bCs w:val="0"/>
          <w:sz w:val="22"/>
          <w:szCs w:val="22"/>
          <w:lang w:val="en-GB"/>
        </w:rPr>
      </w:pPr>
    </w:p>
    <w:p w14:paraId="18105F66" w14:textId="77777777" w:rsidR="00AB5C3A" w:rsidRDefault="00F83B27" w:rsidP="001F110B">
      <w:pPr>
        <w:pStyle w:val="T1"/>
        <w:spacing w:before="0" w:after="0" w:line="240" w:lineRule="auto"/>
        <w:rPr>
          <w:rFonts w:ascii="Calibri" w:hAnsi="Calibri" w:cs="Arial"/>
          <w:sz w:val="22"/>
          <w:szCs w:val="22"/>
        </w:rPr>
      </w:pPr>
      <w:r w:rsidRPr="001E7DB0">
        <w:rPr>
          <w:rFonts w:asciiTheme="minorHAnsi" w:hAnsiTheme="minorHAnsi" w:cs="Arial"/>
          <w:b w:val="0"/>
          <w:bCs w:val="0"/>
          <w:sz w:val="22"/>
          <w:szCs w:val="22"/>
          <w:lang w:val="en-GB"/>
        </w:rPr>
        <w:t>Loan origination fees, together with estimated related costs, are deferred and proportionally recognized as an adjustment to the effective yield on the loan over the term of loan.</w:t>
      </w:r>
    </w:p>
    <w:p w14:paraId="47287B8F" w14:textId="77777777" w:rsidR="00F83B27" w:rsidRDefault="00F83B27" w:rsidP="00BC05F9">
      <w:pPr>
        <w:jc w:val="both"/>
        <w:rPr>
          <w:rFonts w:asciiTheme="minorHAnsi" w:eastAsia="Calibri" w:hAnsiTheme="minorHAnsi" w:cs="Arial"/>
          <w:sz w:val="22"/>
          <w:szCs w:val="22"/>
          <w:lang w:val="en-GB"/>
        </w:rPr>
      </w:pPr>
    </w:p>
    <w:p w14:paraId="7718FCEE"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Notional interest is recognized on impaired loans and other financial assets based on the rate used to discount future cash flows to their net present value a</w:t>
      </w:r>
      <w:r w:rsidR="006B1ED9">
        <w:rPr>
          <w:rFonts w:asciiTheme="minorHAnsi" w:hAnsiTheme="minorHAnsi" w:cs="Arial"/>
          <w:b w:val="0"/>
          <w:bCs w:val="0"/>
          <w:sz w:val="22"/>
          <w:szCs w:val="22"/>
          <w:lang w:val="en-GB"/>
        </w:rPr>
        <w:t xml:space="preserve">nd are recognized in the </w:t>
      </w:r>
      <w:r w:rsidRPr="001E7DB0">
        <w:rPr>
          <w:rFonts w:asciiTheme="minorHAnsi" w:hAnsiTheme="minorHAnsi" w:cs="Arial"/>
          <w:b w:val="0"/>
          <w:bCs w:val="0"/>
          <w:sz w:val="22"/>
          <w:szCs w:val="22"/>
          <w:lang w:val="en-GB"/>
        </w:rPr>
        <w:t xml:space="preserve">profit or loss. </w:t>
      </w:r>
    </w:p>
    <w:p w14:paraId="14AC2A74" w14:textId="77777777" w:rsidR="00F83B27" w:rsidRPr="001F110B" w:rsidRDefault="00F83B27" w:rsidP="00BC05F9">
      <w:pPr>
        <w:jc w:val="both"/>
        <w:rPr>
          <w:rFonts w:asciiTheme="minorHAnsi" w:eastAsia="Calibri" w:hAnsiTheme="minorHAnsi" w:cs="Arial"/>
          <w:sz w:val="22"/>
          <w:szCs w:val="22"/>
          <w:lang w:val="en-GB"/>
        </w:rPr>
      </w:pPr>
    </w:p>
    <w:p w14:paraId="2BE55E83" w14:textId="77777777" w:rsidR="008F3696" w:rsidRPr="00E921AB" w:rsidRDefault="00726E2A"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D. </w:t>
      </w:r>
      <w:r w:rsidR="008F3696" w:rsidRPr="00E921AB">
        <w:rPr>
          <w:rFonts w:asciiTheme="minorHAnsi" w:hAnsiTheme="minorHAnsi" w:cs="Arial"/>
          <w:sz w:val="22"/>
          <w:szCs w:val="22"/>
          <w:lang w:val="en-GB"/>
        </w:rPr>
        <w:t xml:space="preserve">Fee and commission income </w:t>
      </w:r>
    </w:p>
    <w:p w14:paraId="19678E2D" w14:textId="77777777" w:rsidR="008F3696" w:rsidRPr="00FB0759" w:rsidRDefault="008F3696" w:rsidP="008F3696">
      <w:pPr>
        <w:jc w:val="both"/>
        <w:rPr>
          <w:rFonts w:asciiTheme="minorHAnsi" w:hAnsiTheme="minorHAnsi" w:cs="Arial"/>
          <w:sz w:val="22"/>
          <w:szCs w:val="22"/>
          <w:lang w:val="en-GB"/>
        </w:rPr>
      </w:pPr>
    </w:p>
    <w:p w14:paraId="34C60BDF" w14:textId="77777777" w:rsidR="00B84304" w:rsidRDefault="00B84304" w:rsidP="00B84304">
      <w:pPr>
        <w:jc w:val="both"/>
        <w:rPr>
          <w:rFonts w:asciiTheme="minorHAnsi" w:hAnsiTheme="minorHAnsi" w:cs="Arial"/>
          <w:sz w:val="22"/>
          <w:szCs w:val="22"/>
          <w:lang w:val="en-GB"/>
        </w:rPr>
      </w:pPr>
      <w:r w:rsidRPr="00B84304">
        <w:rPr>
          <w:rFonts w:asciiTheme="minorHAnsi" w:hAnsiTheme="minorHAnsi" w:cs="Arial"/>
          <w:sz w:val="22"/>
          <w:szCs w:val="22"/>
          <w:lang w:val="en-GB"/>
        </w:rPr>
        <w:t>Fee and commission income and expense that are integral to the effective interest rate on a</w:t>
      </w:r>
      <w:r>
        <w:rPr>
          <w:rFonts w:asciiTheme="minorHAnsi" w:hAnsiTheme="minorHAnsi" w:cs="Arial"/>
          <w:sz w:val="22"/>
          <w:szCs w:val="22"/>
          <w:lang w:val="en-GB"/>
        </w:rPr>
        <w:t xml:space="preserve"> </w:t>
      </w:r>
      <w:r w:rsidRPr="00B84304">
        <w:rPr>
          <w:rFonts w:asciiTheme="minorHAnsi" w:hAnsiTheme="minorHAnsi" w:cs="Arial"/>
          <w:sz w:val="22"/>
          <w:szCs w:val="22"/>
          <w:lang w:val="en-GB"/>
        </w:rPr>
        <w:t>financial asset or financial liability are included in the effective interest rate (see (C)).</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Other fee and commission income – fees </w:t>
      </w:r>
      <w:r>
        <w:rPr>
          <w:rFonts w:asciiTheme="minorHAnsi" w:hAnsiTheme="minorHAnsi" w:cs="Arial"/>
          <w:sz w:val="22"/>
          <w:szCs w:val="22"/>
          <w:lang w:val="en-GB"/>
        </w:rPr>
        <w:t xml:space="preserve">income </w:t>
      </w:r>
      <w:r w:rsidRPr="00B84304">
        <w:rPr>
          <w:rFonts w:asciiTheme="minorHAnsi" w:hAnsiTheme="minorHAnsi" w:cs="Arial"/>
          <w:sz w:val="22"/>
          <w:szCs w:val="22"/>
          <w:lang w:val="en-GB"/>
        </w:rPr>
        <w:t>from companies for guarantees granted and other services rendered by the Group, together with commissions for managing funds for and on behalf of legal entities and fees for foreign and</w:t>
      </w:r>
      <w:r>
        <w:rPr>
          <w:rFonts w:asciiTheme="minorHAnsi" w:hAnsiTheme="minorHAnsi" w:cs="Arial"/>
          <w:sz w:val="22"/>
          <w:szCs w:val="22"/>
          <w:lang w:val="en-GB"/>
        </w:rPr>
        <w:t xml:space="preserve"> domestic payment transactions</w:t>
      </w:r>
      <w:r w:rsidRPr="00B84304">
        <w:rPr>
          <w:rFonts w:asciiTheme="minorHAnsi" w:hAnsiTheme="minorHAnsi" w:cs="Arial"/>
          <w:sz w:val="22"/>
          <w:szCs w:val="22"/>
          <w:lang w:val="en-GB"/>
        </w:rPr>
        <w:t xml:space="preserve"> – is recognised as the related services</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are performed. </w:t>
      </w:r>
      <w:r>
        <w:rPr>
          <w:rFonts w:asciiTheme="minorHAnsi" w:hAnsiTheme="minorHAnsi" w:cs="Arial"/>
          <w:sz w:val="22"/>
          <w:szCs w:val="22"/>
          <w:lang w:val="en-GB"/>
        </w:rPr>
        <w:t xml:space="preserve"> </w:t>
      </w:r>
      <w:r w:rsidRPr="00B84304">
        <w:rPr>
          <w:rFonts w:asciiTheme="minorHAnsi" w:hAnsiTheme="minorHAnsi" w:cs="Arial"/>
          <w:sz w:val="22"/>
          <w:szCs w:val="22"/>
          <w:lang w:val="en-GB"/>
        </w:rPr>
        <w:t>If a loan commitment is not expected to result in th</w:t>
      </w:r>
      <w:r>
        <w:rPr>
          <w:rFonts w:asciiTheme="minorHAnsi" w:hAnsiTheme="minorHAnsi" w:cs="Arial"/>
          <w:sz w:val="22"/>
          <w:szCs w:val="22"/>
          <w:lang w:val="en-GB"/>
        </w:rPr>
        <w:t xml:space="preserve">e draw-down of a loan, then the </w:t>
      </w:r>
      <w:r w:rsidRPr="00B84304">
        <w:rPr>
          <w:rFonts w:asciiTheme="minorHAnsi" w:hAnsiTheme="minorHAnsi" w:cs="Arial"/>
          <w:sz w:val="22"/>
          <w:szCs w:val="22"/>
          <w:lang w:val="en-GB"/>
        </w:rPr>
        <w:t>related loan commitment fee is recognised on a straight-line basis over the commitment period.</w:t>
      </w:r>
    </w:p>
    <w:p w14:paraId="2CC23458" w14:textId="77777777" w:rsidR="00B84304" w:rsidRDefault="00B84304" w:rsidP="00B84304">
      <w:pPr>
        <w:jc w:val="both"/>
        <w:rPr>
          <w:rFonts w:asciiTheme="minorHAnsi" w:hAnsiTheme="minorHAnsi" w:cs="Arial"/>
          <w:sz w:val="22"/>
          <w:szCs w:val="22"/>
          <w:lang w:val="en-GB"/>
        </w:rPr>
      </w:pPr>
    </w:p>
    <w:p w14:paraId="315ECEA4" w14:textId="77777777" w:rsidR="004515AE" w:rsidRDefault="008F3696" w:rsidP="00E921AB">
      <w:pPr>
        <w:jc w:val="both"/>
        <w:rPr>
          <w:rFonts w:asciiTheme="minorHAnsi" w:hAnsiTheme="minorHAnsi" w:cs="Arial"/>
          <w:sz w:val="22"/>
          <w:szCs w:val="22"/>
          <w:lang w:val="en-GB"/>
        </w:rPr>
        <w:sectPr w:rsidR="004515AE" w:rsidSect="00F26FF5">
          <w:pgSz w:w="11907" w:h="16840" w:code="9"/>
          <w:pgMar w:top="1418" w:right="992" w:bottom="1134" w:left="1418" w:header="851" w:footer="851" w:gutter="0"/>
          <w:cols w:space="720"/>
          <w:noEndnote/>
        </w:sectPr>
      </w:pPr>
      <w:r w:rsidRPr="00FB0759">
        <w:rPr>
          <w:rFonts w:asciiTheme="minorHAnsi" w:hAnsiTheme="minorHAnsi" w:cs="Arial"/>
          <w:sz w:val="22"/>
          <w:szCs w:val="22"/>
          <w:lang w:val="en-GB"/>
        </w:rPr>
        <w:t>Fee and commission income of non-interest income character (loan management fees for and on behalf of other parties, payment transaction fees, other fees of non-interest type) are</w:t>
      </w:r>
      <w:r w:rsidR="006B1ED9">
        <w:rPr>
          <w:rFonts w:asciiTheme="minorHAnsi" w:hAnsiTheme="minorHAnsi" w:cs="Arial"/>
          <w:sz w:val="22"/>
          <w:szCs w:val="22"/>
          <w:lang w:val="en-GB"/>
        </w:rPr>
        <w:t xml:space="preserve"> recognized in the </w:t>
      </w:r>
      <w:r w:rsidRPr="00FB0759">
        <w:rPr>
          <w:rFonts w:asciiTheme="minorHAnsi" w:hAnsiTheme="minorHAnsi" w:cs="Arial"/>
          <w:sz w:val="22"/>
          <w:szCs w:val="22"/>
          <w:lang w:val="en-GB"/>
        </w:rPr>
        <w:t xml:space="preserve">profit or loss as they incur. </w:t>
      </w:r>
    </w:p>
    <w:p w14:paraId="1D2A25AC" w14:textId="77777777" w:rsidR="004515AE" w:rsidRDefault="004515AE" w:rsidP="004515AE">
      <w:pPr>
        <w:keepNext/>
        <w:tabs>
          <w:tab w:val="left" w:pos="426"/>
        </w:tabs>
        <w:jc w:val="both"/>
        <w:rPr>
          <w:rFonts w:ascii="Calibri" w:hAnsi="Calibri" w:cs="Arial"/>
          <w:b/>
          <w:bCs/>
          <w:sz w:val="22"/>
          <w:szCs w:val="22"/>
        </w:rPr>
      </w:pPr>
    </w:p>
    <w:p w14:paraId="74F404E2" w14:textId="77777777" w:rsidR="004515AE" w:rsidRPr="00BC05F9" w:rsidRDefault="004515AE" w:rsidP="004515A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06C444B" w14:textId="77777777" w:rsidR="004515AE" w:rsidRPr="00BC05F9" w:rsidRDefault="004515AE" w:rsidP="004515AE">
      <w:pPr>
        <w:keepNext/>
        <w:tabs>
          <w:tab w:val="left" w:pos="426"/>
        </w:tabs>
        <w:jc w:val="both"/>
        <w:rPr>
          <w:rFonts w:ascii="Calibri" w:hAnsi="Calibri" w:cs="Arial"/>
          <w:b/>
          <w:bCs/>
          <w:sz w:val="22"/>
          <w:szCs w:val="22"/>
        </w:rPr>
      </w:pPr>
    </w:p>
    <w:p w14:paraId="6484C431" w14:textId="77777777" w:rsidR="004515AE" w:rsidRPr="00BC05F9" w:rsidRDefault="004515AE" w:rsidP="004515AE">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4676890" w14:textId="77777777" w:rsidR="007652F7" w:rsidRDefault="007652F7" w:rsidP="00BC05F9">
      <w:pPr>
        <w:jc w:val="both"/>
        <w:rPr>
          <w:rFonts w:asciiTheme="minorHAnsi" w:eastAsia="Calibri" w:hAnsiTheme="minorHAnsi" w:cs="Arial"/>
          <w:b/>
          <w:sz w:val="22"/>
          <w:szCs w:val="22"/>
          <w:lang w:val="en-GB"/>
        </w:rPr>
      </w:pPr>
    </w:p>
    <w:p w14:paraId="1E233135" w14:textId="53AB8918" w:rsidR="00B11C24" w:rsidRDefault="00726E2A" w:rsidP="00EA22B8">
      <w:pPr>
        <w:pStyle w:val="T1"/>
        <w:tabs>
          <w:tab w:val="left" w:pos="567"/>
        </w:tabs>
        <w:spacing w:before="0" w:after="0" w:line="240" w:lineRule="auto"/>
        <w:rPr>
          <w:rFonts w:asciiTheme="minorHAnsi" w:hAnsiTheme="minorHAnsi" w:cs="Arial"/>
          <w:sz w:val="22"/>
          <w:szCs w:val="22"/>
          <w:lang w:val="en-GB"/>
        </w:rPr>
      </w:pPr>
      <w:bookmarkStart w:id="520" w:name="_Hlk533778607"/>
      <w:r>
        <w:rPr>
          <w:rFonts w:asciiTheme="minorHAnsi" w:hAnsiTheme="minorHAnsi" w:cs="Arial"/>
          <w:sz w:val="22"/>
          <w:szCs w:val="22"/>
          <w:lang w:val="en-GB"/>
        </w:rPr>
        <w:t xml:space="preserve">E. </w:t>
      </w:r>
      <w:r w:rsidR="00C30C2C" w:rsidRPr="00FA3CE0">
        <w:rPr>
          <w:rFonts w:asciiTheme="minorHAnsi" w:hAnsiTheme="minorHAnsi" w:cs="Arial"/>
          <w:sz w:val="22"/>
          <w:szCs w:val="22"/>
          <w:lang w:val="en-GB"/>
        </w:rPr>
        <w:t>Leases</w:t>
      </w:r>
    </w:p>
    <w:p w14:paraId="76B745F1" w14:textId="5F5BF374" w:rsidR="008A1F55" w:rsidRPr="00864F78" w:rsidRDefault="008A1F55" w:rsidP="00864F78">
      <w:pPr>
        <w:spacing w:before="120"/>
        <w:jc w:val="both"/>
        <w:rPr>
          <w:rFonts w:asciiTheme="minorHAnsi" w:eastAsia="Calibri" w:hAnsiTheme="minorHAnsi" w:cs="Arial"/>
          <w:i/>
          <w:sz w:val="22"/>
          <w:szCs w:val="22"/>
          <w:lang w:val="en-GB"/>
        </w:rPr>
      </w:pPr>
      <w:r w:rsidRPr="00864F78">
        <w:rPr>
          <w:rFonts w:asciiTheme="minorHAnsi" w:eastAsia="Calibri" w:hAnsiTheme="minorHAnsi" w:cs="Arial"/>
          <w:i/>
          <w:sz w:val="22"/>
          <w:szCs w:val="22"/>
          <w:lang w:val="en-GB"/>
        </w:rPr>
        <w:t>Policy applicable</w:t>
      </w:r>
      <w:r w:rsidR="00EF0857">
        <w:rPr>
          <w:rFonts w:asciiTheme="minorHAnsi" w:eastAsia="Calibri" w:hAnsiTheme="minorHAnsi" w:cs="Arial"/>
          <w:i/>
          <w:sz w:val="22"/>
          <w:szCs w:val="22"/>
          <w:lang w:val="en-GB"/>
        </w:rPr>
        <w:t xml:space="preserve"> until</w:t>
      </w:r>
      <w:r w:rsidRPr="00864F78">
        <w:rPr>
          <w:rFonts w:asciiTheme="minorHAnsi" w:eastAsia="Calibri" w:hAnsiTheme="minorHAnsi" w:cs="Arial"/>
          <w:i/>
          <w:sz w:val="22"/>
          <w:szCs w:val="22"/>
          <w:lang w:val="en-GB"/>
        </w:rPr>
        <w:t xml:space="preserve"> 1 January 2019</w:t>
      </w:r>
    </w:p>
    <w:p w14:paraId="47239060" w14:textId="77777777" w:rsidR="004A7419" w:rsidRPr="004A7419" w:rsidRDefault="004A7419" w:rsidP="004A7419">
      <w:pPr>
        <w:spacing w:before="120"/>
        <w:jc w:val="both"/>
        <w:rPr>
          <w:rFonts w:asciiTheme="minorHAnsi" w:eastAsia="Calibri" w:hAnsiTheme="minorHAnsi" w:cs="Arial"/>
          <w:i/>
          <w:sz w:val="22"/>
          <w:szCs w:val="22"/>
          <w:lang w:val="en-GB"/>
        </w:rPr>
      </w:pPr>
      <w:r w:rsidRPr="002D1028">
        <w:rPr>
          <w:rFonts w:asciiTheme="minorHAnsi" w:eastAsia="Calibri" w:hAnsiTheme="minorHAnsi" w:cs="Arial"/>
          <w:i/>
          <w:sz w:val="22"/>
          <w:szCs w:val="22"/>
          <w:lang w:val="en-GB"/>
        </w:rPr>
        <w:t>Group acting as a lessee</w:t>
      </w:r>
      <w:r w:rsidR="002D1028">
        <w:rPr>
          <w:rFonts w:asciiTheme="minorHAnsi" w:eastAsia="Calibri" w:hAnsiTheme="minorHAnsi" w:cs="Arial"/>
          <w:i/>
          <w:sz w:val="22"/>
          <w:szCs w:val="22"/>
          <w:lang w:val="en-GB"/>
        </w:rPr>
        <w:t xml:space="preserve"> - </w:t>
      </w:r>
      <w:r w:rsidRPr="004A7419">
        <w:rPr>
          <w:rFonts w:asciiTheme="minorHAnsi" w:eastAsia="Calibri" w:hAnsiTheme="minorHAnsi" w:cs="Arial"/>
          <w:i/>
          <w:sz w:val="22"/>
          <w:szCs w:val="22"/>
          <w:lang w:val="en-GB"/>
        </w:rPr>
        <w:t>Finance leases</w:t>
      </w:r>
    </w:p>
    <w:p w14:paraId="3A668FB6"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Assets held by the Group under leases that transfer to the Group substantially all of the risks and</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rewards of ownership are classified as finance leases. The leased asset is initially measured at an</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amount equal to the lower of its fair value and the present value of the minimum lease payments.</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Subsequent to initial recognition, the asset is accounted for in accordance with the accounting</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policy applicable to that asset.</w:t>
      </w:r>
    </w:p>
    <w:p w14:paraId="0BA414FC"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Minimum lease payments made under finance leases are apportioned between the finance</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expense and the reduction of the outstanding liability. The finance expense is allocated to each</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period during the lease term so as to produce a constant periodic rate of interest on the remaining</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balance of the liability.</w:t>
      </w:r>
    </w:p>
    <w:p w14:paraId="30C5AF2F" w14:textId="77777777" w:rsidR="004A7419" w:rsidRPr="004A7419" w:rsidRDefault="002D1028" w:rsidP="004A7419">
      <w:pPr>
        <w:spacing w:before="120"/>
        <w:jc w:val="both"/>
        <w:rPr>
          <w:rFonts w:asciiTheme="minorHAnsi" w:eastAsia="Calibri" w:hAnsiTheme="minorHAnsi" w:cs="Arial"/>
          <w:i/>
          <w:sz w:val="22"/>
          <w:szCs w:val="22"/>
          <w:lang w:val="en-GB"/>
        </w:rPr>
      </w:pPr>
      <w:r w:rsidRPr="002D1028">
        <w:rPr>
          <w:rFonts w:asciiTheme="minorHAnsi" w:eastAsia="Calibri" w:hAnsiTheme="minorHAnsi" w:cs="Arial"/>
          <w:i/>
          <w:sz w:val="22"/>
          <w:szCs w:val="22"/>
          <w:lang w:val="en-GB"/>
        </w:rPr>
        <w:t>Group acting as a lessee</w:t>
      </w:r>
      <w:r>
        <w:rPr>
          <w:rFonts w:asciiTheme="minorHAnsi" w:eastAsia="Calibri" w:hAnsiTheme="minorHAnsi" w:cs="Arial"/>
          <w:i/>
          <w:sz w:val="22"/>
          <w:szCs w:val="22"/>
          <w:lang w:val="en-GB"/>
        </w:rPr>
        <w:t xml:space="preserve"> - </w:t>
      </w:r>
      <w:r w:rsidR="004A7419" w:rsidRPr="004A7419">
        <w:rPr>
          <w:rFonts w:asciiTheme="minorHAnsi" w:eastAsia="Calibri" w:hAnsiTheme="minorHAnsi" w:cs="Arial"/>
          <w:i/>
          <w:sz w:val="22"/>
          <w:szCs w:val="22"/>
          <w:lang w:val="en-GB"/>
        </w:rPr>
        <w:t>Operating leases</w:t>
      </w:r>
    </w:p>
    <w:p w14:paraId="2ADE7B49"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Assets held under other leases are classified as operating leases and are not recognised in the</w:t>
      </w:r>
      <w:r w:rsidR="00E921AB">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Group’s statement of financial position.</w:t>
      </w:r>
    </w:p>
    <w:p w14:paraId="342C77DC" w14:textId="77777777" w:rsidR="004A7419" w:rsidRPr="004A7419" w:rsidRDefault="004A7419" w:rsidP="004A7419">
      <w:pPr>
        <w:spacing w:before="120"/>
        <w:jc w:val="both"/>
        <w:rPr>
          <w:rFonts w:asciiTheme="minorHAnsi" w:eastAsia="Calibri" w:hAnsiTheme="minorHAnsi" w:cs="Arial"/>
          <w:sz w:val="22"/>
          <w:szCs w:val="22"/>
          <w:lang w:val="en-GB"/>
        </w:rPr>
      </w:pPr>
      <w:r w:rsidRPr="004A7419">
        <w:rPr>
          <w:rFonts w:asciiTheme="minorHAnsi" w:eastAsia="Calibri" w:hAnsiTheme="minorHAnsi" w:cs="Arial"/>
          <w:sz w:val="22"/>
          <w:szCs w:val="22"/>
          <w:lang w:val="en-GB"/>
        </w:rPr>
        <w:t>Payments made under operating leases are recognised in profit or loss on a straight-line basis</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over the term of the lease. Lease incentives received are recognised as an integral part of the total</w:t>
      </w:r>
      <w:r>
        <w:rPr>
          <w:rFonts w:asciiTheme="minorHAnsi" w:eastAsia="Calibri" w:hAnsiTheme="minorHAnsi" w:cs="Arial"/>
          <w:sz w:val="22"/>
          <w:szCs w:val="22"/>
          <w:lang w:val="en-GB"/>
        </w:rPr>
        <w:t xml:space="preserve"> </w:t>
      </w:r>
      <w:r w:rsidRPr="004A7419">
        <w:rPr>
          <w:rFonts w:asciiTheme="minorHAnsi" w:eastAsia="Calibri" w:hAnsiTheme="minorHAnsi" w:cs="Arial"/>
          <w:sz w:val="22"/>
          <w:szCs w:val="22"/>
          <w:lang w:val="en-GB"/>
        </w:rPr>
        <w:t>lease expense, over the term of the lease.</w:t>
      </w:r>
    </w:p>
    <w:bookmarkEnd w:id="520"/>
    <w:p w14:paraId="28FF12AF" w14:textId="77777777" w:rsidR="00C30C2C" w:rsidRPr="00864F78" w:rsidRDefault="00C30C2C" w:rsidP="00BC05F9">
      <w:pPr>
        <w:jc w:val="both"/>
        <w:rPr>
          <w:rFonts w:asciiTheme="minorHAnsi" w:eastAsia="Calibri" w:hAnsiTheme="minorHAnsi" w:cs="Arial"/>
          <w:b/>
          <w:sz w:val="16"/>
          <w:szCs w:val="22"/>
          <w:lang w:val="en-GB"/>
        </w:rPr>
      </w:pPr>
    </w:p>
    <w:p w14:paraId="5C7C7C4B" w14:textId="77777777" w:rsidR="001D5290" w:rsidRPr="00FB0759" w:rsidRDefault="008D6D9C" w:rsidP="00EA22B8">
      <w:pPr>
        <w:pStyle w:val="T1"/>
        <w:tabs>
          <w:tab w:val="left" w:pos="567"/>
        </w:tabs>
        <w:spacing w:before="0" w:line="240" w:lineRule="auto"/>
        <w:rPr>
          <w:rFonts w:asciiTheme="minorHAnsi" w:hAnsiTheme="minorHAnsi" w:cs="Arial"/>
          <w:sz w:val="22"/>
          <w:szCs w:val="22"/>
          <w:lang w:val="en-GB"/>
        </w:rPr>
      </w:pPr>
      <w:r>
        <w:rPr>
          <w:rFonts w:asciiTheme="minorHAnsi" w:hAnsiTheme="minorHAnsi" w:cs="Arial"/>
          <w:sz w:val="22"/>
          <w:szCs w:val="22"/>
          <w:lang w:val="en-GB"/>
        </w:rPr>
        <w:t xml:space="preserve">F. </w:t>
      </w:r>
      <w:r w:rsidR="004A7419">
        <w:rPr>
          <w:rFonts w:asciiTheme="minorHAnsi" w:hAnsiTheme="minorHAnsi" w:cs="Arial"/>
          <w:sz w:val="22"/>
          <w:szCs w:val="22"/>
          <w:lang w:val="en-GB"/>
        </w:rPr>
        <w:t>Income tax</w:t>
      </w:r>
    </w:p>
    <w:p w14:paraId="2EB93658" w14:textId="77777777" w:rsidR="004A7419" w:rsidRPr="00E921AB" w:rsidRDefault="001D5290" w:rsidP="00E921AB">
      <w:pPr>
        <w:pStyle w:val="T1"/>
        <w:keepNext w:val="0"/>
        <w:tabs>
          <w:tab w:val="left" w:pos="426"/>
        </w:tabs>
        <w:spacing w:before="0" w:after="0" w:line="240" w:lineRule="auto"/>
        <w:rPr>
          <w:rFonts w:asciiTheme="minorHAnsi" w:hAnsiTheme="minorHAnsi" w:cs="Arial"/>
          <w:b w:val="0"/>
          <w:bCs w:val="0"/>
          <w:sz w:val="22"/>
          <w:szCs w:val="22"/>
          <w:lang w:val="en-GB"/>
        </w:rPr>
      </w:pPr>
      <w:r w:rsidRPr="00E921AB">
        <w:rPr>
          <w:rFonts w:asciiTheme="minorHAnsi" w:hAnsiTheme="minorHAnsi" w:cs="Arial"/>
          <w:b w:val="0"/>
          <w:bCs w:val="0"/>
          <w:sz w:val="22"/>
          <w:szCs w:val="22"/>
          <w:lang w:val="en-GB"/>
        </w:rPr>
        <w:t xml:space="preserve">Based on Article 9 of the Act on the HBOR, the parent company is exempt from income tax. </w:t>
      </w:r>
      <w:r w:rsidRPr="00E921AB">
        <w:rPr>
          <w:rFonts w:asciiTheme="minorHAnsi" w:hAnsiTheme="minorHAnsi" w:cs="Arial"/>
          <w:b w:val="0"/>
          <w:sz w:val="22"/>
          <w:szCs w:val="22"/>
        </w:rPr>
        <w:t>Income tax liabilities arise exclusively from the activities of the other members of the Group.</w:t>
      </w:r>
    </w:p>
    <w:p w14:paraId="1266936E" w14:textId="77777777" w:rsidR="004A7419" w:rsidRPr="004A7419" w:rsidRDefault="004A7419" w:rsidP="00E921AB">
      <w:pPr>
        <w:spacing w:before="120"/>
        <w:jc w:val="both"/>
        <w:rPr>
          <w:rFonts w:asciiTheme="minorHAnsi" w:hAnsiTheme="minorHAnsi" w:cs="Arial"/>
          <w:sz w:val="22"/>
          <w:szCs w:val="22"/>
        </w:rPr>
      </w:pPr>
      <w:r w:rsidRPr="004A7419">
        <w:rPr>
          <w:rFonts w:asciiTheme="minorHAnsi" w:hAnsiTheme="minorHAnsi" w:cs="Arial"/>
          <w:sz w:val="22"/>
          <w:szCs w:val="22"/>
        </w:rPr>
        <w:t>The income tax charge is based on taxable profit for the year and comprises current and deferred tax. Income tax is recognised in profit or loss except to the extent that it relates to items recognised directly in equity, in which case it is recognised in equity. Current tax is the expected tax payable on the taxable income for the year, using the tax rates enacted or substantially enacted at date of reporting, and any adjustments to tax payable in respect of previous years.</w:t>
      </w:r>
    </w:p>
    <w:p w14:paraId="0432A50D" w14:textId="77777777" w:rsidR="004A7419" w:rsidRPr="004A7419" w:rsidRDefault="004A7419" w:rsidP="00E921AB">
      <w:pPr>
        <w:spacing w:before="120"/>
        <w:jc w:val="both"/>
        <w:rPr>
          <w:rFonts w:asciiTheme="minorHAnsi" w:hAnsiTheme="minorHAnsi" w:cs="Arial"/>
          <w:sz w:val="22"/>
          <w:szCs w:val="22"/>
        </w:rPr>
      </w:pPr>
      <w:r w:rsidRPr="00252E64">
        <w:rPr>
          <w:rFonts w:asciiTheme="minorHAnsi" w:hAnsiTheme="minorHAnsi" w:cs="Arial"/>
          <w:sz w:val="22"/>
          <w:szCs w:val="22"/>
        </w:rPr>
        <w:t>Deferred taxes are calculated by using the balance sheet liability method. Deferred income taxes reflect the</w:t>
      </w:r>
      <w:r w:rsidRPr="004A7419">
        <w:rPr>
          <w:rFonts w:asciiTheme="minorHAnsi" w:hAnsiTheme="minorHAnsi" w:cs="Arial"/>
          <w:sz w:val="22"/>
          <w:szCs w:val="22"/>
        </w:rPr>
        <w:t xml:space="preserve"> net tax effects of temporary differences between the carrying amounts of assets and liabilities for financial </w:t>
      </w:r>
      <w:r w:rsidRPr="00252E64">
        <w:rPr>
          <w:rFonts w:asciiTheme="minorHAnsi" w:hAnsiTheme="minorHAnsi" w:cs="Arial"/>
          <w:sz w:val="22"/>
          <w:szCs w:val="22"/>
        </w:rPr>
        <w:t>reporting purposes and the amounts used for income tax purposes. Deferred tax assets and liabilities are</w:t>
      </w:r>
      <w:r w:rsidRPr="004A7419">
        <w:rPr>
          <w:rFonts w:asciiTheme="minorHAnsi" w:hAnsiTheme="minorHAnsi" w:cs="Arial"/>
          <w:sz w:val="22"/>
          <w:szCs w:val="22"/>
        </w:rPr>
        <w:t xml:space="preserve"> measured by using the tax rates expected to apply to taxable profit in the years in which those temporary differences are expected to be recovered or settled based on tax rates enacted or substantially enacted at date of reporting.</w:t>
      </w:r>
    </w:p>
    <w:p w14:paraId="25F29F25" w14:textId="77777777" w:rsid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The measurement of deferred tax liabilities and deferred tax assets reflects the tax consequences that</w:t>
      </w:r>
      <w:r w:rsidRPr="004A7419">
        <w:rPr>
          <w:rFonts w:asciiTheme="minorHAnsi" w:hAnsiTheme="minorHAnsi" w:cs="Arial"/>
          <w:sz w:val="22"/>
          <w:szCs w:val="22"/>
        </w:rPr>
        <w:t xml:space="preserve"> would follow from the manner in which </w:t>
      </w:r>
      <w:r w:rsidR="00017C29">
        <w:rPr>
          <w:rFonts w:asciiTheme="minorHAnsi" w:hAnsiTheme="minorHAnsi" w:cs="Arial"/>
          <w:sz w:val="22"/>
          <w:szCs w:val="22"/>
        </w:rPr>
        <w:t xml:space="preserve">the Group </w:t>
      </w:r>
      <w:r w:rsidRPr="004A7419">
        <w:rPr>
          <w:rFonts w:asciiTheme="minorHAnsi" w:hAnsiTheme="minorHAnsi" w:cs="Arial"/>
          <w:sz w:val="22"/>
          <w:szCs w:val="22"/>
        </w:rPr>
        <w:t>expects, at date of reporting, to recover or settle the carrying amount of its assets and liabilities.</w:t>
      </w:r>
    </w:p>
    <w:p w14:paraId="67D0037D" w14:textId="77777777" w:rsidR="004A7419" w:rsidRP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Deferred tax assets and liabilities are not discounted and are classified as non-current assets and/or</w:t>
      </w:r>
      <w:r w:rsidRPr="004A7419">
        <w:rPr>
          <w:rFonts w:asciiTheme="minorHAnsi" w:hAnsiTheme="minorHAnsi" w:cs="Arial"/>
          <w:sz w:val="22"/>
          <w:szCs w:val="22"/>
        </w:rPr>
        <w:t xml:space="preserve"> liabilities in the statement of financial position. Deferred tax assets are recognised when it is probable that sufficient taxable profits will be available against which the deferred tax assets can be utilised. At each statement of financial position date, the Group reassesses unrecognised potential deferred tax assets and the carrying amount of recognised deferred tax assets.</w:t>
      </w:r>
    </w:p>
    <w:p w14:paraId="75713FD8" w14:textId="77777777" w:rsidR="004B66F5" w:rsidRDefault="004A7419" w:rsidP="00E921AB">
      <w:pPr>
        <w:pStyle w:val="accountingpolicytitle"/>
        <w:spacing w:before="120"/>
        <w:jc w:val="left"/>
        <w:rPr>
          <w:rFonts w:asciiTheme="minorHAnsi" w:hAnsiTheme="minorHAnsi" w:cs="Arial"/>
          <w:b w:val="0"/>
          <w:sz w:val="22"/>
          <w:szCs w:val="22"/>
          <w:lang w:val="en-US"/>
        </w:rPr>
        <w:sectPr w:rsidR="004B66F5" w:rsidSect="00F26FF5">
          <w:pgSz w:w="11907" w:h="16840" w:code="9"/>
          <w:pgMar w:top="1418" w:right="992" w:bottom="1134" w:left="1418" w:header="851" w:footer="851" w:gutter="0"/>
          <w:cols w:space="720"/>
          <w:noEndnote/>
        </w:sectPr>
      </w:pPr>
      <w:r w:rsidRPr="004A7419">
        <w:rPr>
          <w:rFonts w:asciiTheme="minorHAnsi" w:hAnsiTheme="minorHAnsi" w:cs="Arial"/>
          <w:b w:val="0"/>
          <w:sz w:val="22"/>
          <w:szCs w:val="22"/>
          <w:lang w:val="en-US"/>
        </w:rPr>
        <w:t>Deferred tax assets and liabilities are offset only if certain criteria are met.</w:t>
      </w:r>
    </w:p>
    <w:p w14:paraId="3222C354" w14:textId="6F85A754" w:rsidR="00E921AB" w:rsidRDefault="00E921AB" w:rsidP="00E921AB">
      <w:pPr>
        <w:pStyle w:val="accountingpolicytitle"/>
        <w:spacing w:before="120"/>
        <w:jc w:val="left"/>
        <w:rPr>
          <w:rFonts w:asciiTheme="minorHAnsi" w:hAnsiTheme="minorHAnsi" w:cs="Arial"/>
          <w:b w:val="0"/>
          <w:sz w:val="22"/>
          <w:szCs w:val="22"/>
          <w:lang w:val="en-US"/>
        </w:rPr>
      </w:pPr>
    </w:p>
    <w:p w14:paraId="57FD1760"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376AC79" w14:textId="77777777" w:rsidR="00E921AB" w:rsidRPr="00BC05F9" w:rsidRDefault="00E921AB" w:rsidP="00E921AB">
      <w:pPr>
        <w:keepNext/>
        <w:tabs>
          <w:tab w:val="left" w:pos="426"/>
        </w:tabs>
        <w:jc w:val="both"/>
        <w:rPr>
          <w:rFonts w:ascii="Calibri" w:hAnsi="Calibri" w:cs="Arial"/>
          <w:b/>
          <w:bCs/>
          <w:sz w:val="22"/>
          <w:szCs w:val="22"/>
        </w:rPr>
      </w:pPr>
    </w:p>
    <w:p w14:paraId="1AC35555"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2AD5A45" w14:textId="77777777" w:rsidR="004A7419" w:rsidRPr="00FB0759" w:rsidRDefault="004A7419" w:rsidP="001D5290">
      <w:pPr>
        <w:pStyle w:val="accountingpolicytitle"/>
        <w:jc w:val="left"/>
        <w:rPr>
          <w:rFonts w:asciiTheme="minorHAnsi" w:hAnsiTheme="minorHAnsi" w:cs="Arial"/>
          <w:sz w:val="22"/>
          <w:szCs w:val="22"/>
          <w:lang w:val="en-GB"/>
        </w:rPr>
      </w:pPr>
    </w:p>
    <w:p w14:paraId="5F6CF257" w14:textId="77777777" w:rsidR="00E75DAC" w:rsidRPr="00FA3CE0" w:rsidRDefault="00983AF2" w:rsidP="00EA22B8">
      <w:pPr>
        <w:pStyle w:val="T1"/>
        <w:tabs>
          <w:tab w:val="left" w:pos="567"/>
        </w:tabs>
        <w:spacing w:before="0" w:after="0" w:line="240" w:lineRule="auto"/>
        <w:rPr>
          <w:rFonts w:asciiTheme="minorHAnsi" w:hAnsiTheme="minorHAnsi" w:cs="Arial"/>
          <w:sz w:val="22"/>
          <w:szCs w:val="22"/>
          <w:lang w:val="en-GB"/>
        </w:rPr>
      </w:pPr>
      <w:bookmarkStart w:id="521" w:name="_Hlk883450"/>
      <w:r>
        <w:rPr>
          <w:rFonts w:asciiTheme="minorHAnsi" w:hAnsiTheme="minorHAnsi" w:cs="Arial"/>
          <w:sz w:val="22"/>
          <w:szCs w:val="22"/>
          <w:lang w:val="en-GB"/>
        </w:rPr>
        <w:t xml:space="preserve">G. </w:t>
      </w:r>
      <w:r w:rsidR="00E75DAC" w:rsidRPr="00FA3CE0">
        <w:rPr>
          <w:rFonts w:asciiTheme="minorHAnsi" w:hAnsiTheme="minorHAnsi" w:cs="Arial"/>
          <w:sz w:val="22"/>
          <w:szCs w:val="22"/>
          <w:lang w:val="en-GB"/>
        </w:rPr>
        <w:t xml:space="preserve">Financial assets </w:t>
      </w:r>
      <w:r w:rsidR="00E921AB">
        <w:rPr>
          <w:rFonts w:asciiTheme="minorHAnsi" w:hAnsiTheme="minorHAnsi" w:cs="Arial"/>
          <w:sz w:val="22"/>
          <w:szCs w:val="22"/>
          <w:lang w:val="en-GB"/>
        </w:rPr>
        <w:t>and financial liabilities</w:t>
      </w:r>
    </w:p>
    <w:p w14:paraId="7199D54F" w14:textId="77777777" w:rsidR="001A3086" w:rsidRDefault="001A3086" w:rsidP="00E75DAC">
      <w:pPr>
        <w:jc w:val="both"/>
        <w:rPr>
          <w:rFonts w:asciiTheme="minorHAnsi" w:hAnsiTheme="minorHAnsi" w:cstheme="minorHAnsi"/>
          <w:b/>
          <w:sz w:val="22"/>
          <w:szCs w:val="22"/>
        </w:rPr>
      </w:pPr>
    </w:p>
    <w:p w14:paraId="35993282" w14:textId="77777777" w:rsidR="00E921AB" w:rsidRPr="00E921AB" w:rsidRDefault="00E921AB" w:rsidP="00B7373C">
      <w:pPr>
        <w:pStyle w:val="ListParagraph"/>
        <w:numPr>
          <w:ilvl w:val="0"/>
          <w:numId w:val="42"/>
        </w:numPr>
        <w:ind w:left="567" w:hanging="425"/>
        <w:jc w:val="both"/>
        <w:rPr>
          <w:rFonts w:asciiTheme="minorHAnsi" w:hAnsiTheme="minorHAnsi" w:cstheme="minorHAnsi"/>
          <w:b/>
          <w:i/>
          <w:sz w:val="22"/>
          <w:szCs w:val="22"/>
        </w:rPr>
      </w:pPr>
      <w:r w:rsidRPr="00E921AB">
        <w:rPr>
          <w:rFonts w:asciiTheme="minorHAnsi" w:hAnsiTheme="minorHAnsi" w:cstheme="minorHAnsi"/>
          <w:b/>
          <w:i/>
          <w:sz w:val="22"/>
          <w:szCs w:val="22"/>
        </w:rPr>
        <w:t>Recognition and initial measurement</w:t>
      </w:r>
    </w:p>
    <w:p w14:paraId="513373FA" w14:textId="77777777" w:rsidR="00E921AB" w:rsidRDefault="00E921AB" w:rsidP="00E921AB">
      <w:pPr>
        <w:jc w:val="both"/>
        <w:rPr>
          <w:rFonts w:asciiTheme="minorHAnsi" w:hAnsiTheme="minorHAnsi" w:cstheme="minorHAnsi"/>
          <w:sz w:val="22"/>
          <w:szCs w:val="22"/>
        </w:rPr>
      </w:pPr>
    </w:p>
    <w:p w14:paraId="3DF513FD" w14:textId="77777777" w:rsidR="00E921AB" w:rsidRP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The Group initially recognis</w:t>
      </w:r>
      <w:r>
        <w:rPr>
          <w:rFonts w:asciiTheme="minorHAnsi" w:hAnsiTheme="minorHAnsi" w:cstheme="minorHAnsi"/>
          <w:sz w:val="22"/>
          <w:szCs w:val="22"/>
        </w:rPr>
        <w:t xml:space="preserve">es loans </w:t>
      </w:r>
      <w:r w:rsidR="0029639A">
        <w:rPr>
          <w:rFonts w:asciiTheme="minorHAnsi" w:hAnsiTheme="minorHAnsi" w:cstheme="minorHAnsi"/>
          <w:sz w:val="22"/>
          <w:szCs w:val="22"/>
        </w:rPr>
        <w:t>to financial institutions, loans to other customers</w:t>
      </w:r>
      <w:r>
        <w:rPr>
          <w:rFonts w:asciiTheme="minorHAnsi" w:hAnsiTheme="minorHAnsi" w:cstheme="minorHAnsi"/>
          <w:sz w:val="22"/>
          <w:szCs w:val="22"/>
        </w:rPr>
        <w:t>, deposits and debt securities issued</w:t>
      </w:r>
      <w:r w:rsidRPr="00E921AB">
        <w:rPr>
          <w:rFonts w:asciiTheme="minorHAnsi" w:hAnsiTheme="minorHAnsi" w:cstheme="minorHAnsi"/>
          <w:sz w:val="22"/>
          <w:szCs w:val="22"/>
        </w:rPr>
        <w:t xml:space="preserve"> on the date on which they are originated</w:t>
      </w:r>
      <w:bookmarkEnd w:id="521"/>
      <w:r w:rsidRPr="00E921AB">
        <w:rPr>
          <w:rFonts w:asciiTheme="minorHAnsi" w:hAnsiTheme="minorHAnsi" w:cstheme="minorHAnsi"/>
          <w:sz w:val="22"/>
          <w:szCs w:val="22"/>
        </w:rPr>
        <w:t>. All other financial instruments</w:t>
      </w:r>
      <w:r>
        <w:rPr>
          <w:rFonts w:asciiTheme="minorHAnsi" w:hAnsiTheme="minorHAnsi" w:cstheme="minorHAnsi"/>
          <w:sz w:val="22"/>
          <w:szCs w:val="22"/>
        </w:rPr>
        <w:t xml:space="preserve"> </w:t>
      </w:r>
      <w:r w:rsidRPr="00E921AB">
        <w:rPr>
          <w:rFonts w:asciiTheme="minorHAnsi" w:hAnsiTheme="minorHAnsi" w:cstheme="minorHAnsi"/>
          <w:sz w:val="22"/>
          <w:szCs w:val="22"/>
        </w:rPr>
        <w:t>(including regular-way purchases and sales of financial assets) are recognised on the trade</w:t>
      </w:r>
      <w:r>
        <w:rPr>
          <w:rFonts w:asciiTheme="minorHAnsi" w:hAnsiTheme="minorHAnsi" w:cstheme="minorHAnsi"/>
          <w:sz w:val="22"/>
          <w:szCs w:val="22"/>
        </w:rPr>
        <w:t xml:space="preserve"> </w:t>
      </w:r>
      <w:r w:rsidRPr="00E921AB">
        <w:rPr>
          <w:rFonts w:asciiTheme="minorHAnsi" w:hAnsiTheme="minorHAnsi" w:cstheme="minorHAnsi"/>
          <w:sz w:val="22"/>
          <w:szCs w:val="22"/>
        </w:rPr>
        <w:t>date, which is the date on which the Group becomes a party to the contractual provisions of</w:t>
      </w:r>
      <w:r>
        <w:rPr>
          <w:rFonts w:asciiTheme="minorHAnsi" w:hAnsiTheme="minorHAnsi" w:cstheme="minorHAnsi"/>
          <w:sz w:val="22"/>
          <w:szCs w:val="22"/>
        </w:rPr>
        <w:t xml:space="preserve"> </w:t>
      </w:r>
      <w:r w:rsidRPr="00E921AB">
        <w:rPr>
          <w:rFonts w:asciiTheme="minorHAnsi" w:hAnsiTheme="minorHAnsi" w:cstheme="minorHAnsi"/>
          <w:sz w:val="22"/>
          <w:szCs w:val="22"/>
        </w:rPr>
        <w:t>the instrument.</w:t>
      </w:r>
    </w:p>
    <w:p w14:paraId="7E0CA666" w14:textId="77777777" w:rsidR="00E921AB" w:rsidRDefault="00E921AB" w:rsidP="00E921AB">
      <w:pPr>
        <w:jc w:val="both"/>
        <w:rPr>
          <w:rFonts w:asciiTheme="minorHAnsi" w:hAnsiTheme="minorHAnsi" w:cstheme="minorHAnsi"/>
          <w:sz w:val="22"/>
          <w:szCs w:val="22"/>
        </w:rPr>
      </w:pPr>
    </w:p>
    <w:p w14:paraId="4658A0EC" w14:textId="2D740EAB" w:rsid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 xml:space="preserve">A financial asset or financial liability is measured initially at fair value plus, for an item not at </w:t>
      </w:r>
      <w:r w:rsidR="005B135C" w:rsidRPr="005B135C">
        <w:t xml:space="preserve"> </w:t>
      </w:r>
      <w:r w:rsidR="005B135C" w:rsidRPr="005B135C">
        <w:rPr>
          <w:rFonts w:asciiTheme="minorHAnsi" w:hAnsiTheme="minorHAnsi" w:cstheme="minorHAnsi"/>
          <w:sz w:val="22"/>
          <w:szCs w:val="22"/>
        </w:rPr>
        <w:t>Fair value through profit or loss</w:t>
      </w:r>
      <w:r w:rsidRPr="00E921AB">
        <w:rPr>
          <w:rFonts w:asciiTheme="minorHAnsi" w:hAnsiTheme="minorHAnsi" w:cstheme="minorHAnsi"/>
          <w:sz w:val="22"/>
          <w:szCs w:val="22"/>
        </w:rPr>
        <w:t>,</w:t>
      </w:r>
      <w:r w:rsidR="006D6A24">
        <w:rPr>
          <w:rFonts w:asciiTheme="minorHAnsi" w:hAnsiTheme="minorHAnsi" w:cstheme="minorHAnsi"/>
          <w:sz w:val="22"/>
          <w:szCs w:val="22"/>
        </w:rPr>
        <w:t xml:space="preserve"> </w:t>
      </w:r>
      <w:r w:rsidRPr="00E921AB">
        <w:rPr>
          <w:rFonts w:asciiTheme="minorHAnsi" w:hAnsiTheme="minorHAnsi" w:cstheme="minorHAnsi"/>
          <w:sz w:val="22"/>
          <w:szCs w:val="22"/>
        </w:rPr>
        <w:t>transaction costs that are directly attributable to its acquisition or issue.</w:t>
      </w:r>
    </w:p>
    <w:p w14:paraId="51225FF7" w14:textId="77777777" w:rsidR="00007BF8" w:rsidRDefault="00007BF8" w:rsidP="00E75DAC">
      <w:pPr>
        <w:jc w:val="both"/>
        <w:rPr>
          <w:rFonts w:asciiTheme="minorHAnsi" w:hAnsiTheme="minorHAnsi" w:cstheme="minorHAnsi"/>
          <w:b/>
          <w:sz w:val="22"/>
          <w:szCs w:val="22"/>
        </w:rPr>
      </w:pPr>
    </w:p>
    <w:p w14:paraId="2EC86597" w14:textId="77777777" w:rsidR="001A3086" w:rsidRPr="00E921AB" w:rsidRDefault="001A3086" w:rsidP="00B7373C">
      <w:pPr>
        <w:pStyle w:val="ListParagraph"/>
        <w:numPr>
          <w:ilvl w:val="0"/>
          <w:numId w:val="42"/>
        </w:numPr>
        <w:ind w:left="567" w:hanging="425"/>
        <w:jc w:val="both"/>
        <w:rPr>
          <w:rFonts w:asciiTheme="minorHAnsi" w:hAnsiTheme="minorHAnsi" w:cstheme="minorHAnsi"/>
          <w:b/>
          <w:i/>
          <w:sz w:val="22"/>
          <w:szCs w:val="22"/>
        </w:rPr>
      </w:pPr>
      <w:r w:rsidRPr="00E921AB">
        <w:rPr>
          <w:rFonts w:asciiTheme="minorHAnsi" w:hAnsiTheme="minorHAnsi" w:cstheme="minorHAnsi"/>
          <w:b/>
          <w:i/>
          <w:sz w:val="22"/>
          <w:szCs w:val="22"/>
        </w:rPr>
        <w:t xml:space="preserve"> Classification </w:t>
      </w:r>
    </w:p>
    <w:p w14:paraId="43CFE02E" w14:textId="77777777" w:rsidR="00E921AB" w:rsidRPr="00E921AB" w:rsidRDefault="00E921AB" w:rsidP="00E921AB">
      <w:pPr>
        <w:jc w:val="both"/>
        <w:rPr>
          <w:rFonts w:ascii="Calibri" w:hAnsi="Calibri" w:cs="Calibri"/>
          <w:sz w:val="22"/>
          <w:szCs w:val="22"/>
        </w:rPr>
      </w:pPr>
    </w:p>
    <w:p w14:paraId="18D82C0A" w14:textId="4F33D161" w:rsidR="003169C2" w:rsidRDefault="00E921AB" w:rsidP="00E921AB">
      <w:pPr>
        <w:jc w:val="both"/>
        <w:rPr>
          <w:rFonts w:ascii="Calibri" w:hAnsi="Calibri" w:cs="Calibri"/>
          <w:sz w:val="22"/>
          <w:szCs w:val="22"/>
        </w:rPr>
      </w:pPr>
      <w:r w:rsidRPr="00E921AB">
        <w:rPr>
          <w:rFonts w:ascii="Calibri" w:hAnsi="Calibri" w:cs="Calibri"/>
          <w:sz w:val="22"/>
          <w:szCs w:val="22"/>
        </w:rPr>
        <w:t xml:space="preserve">On initial recognition, a financial asset is classified as measured at: amortised cost, </w:t>
      </w:r>
      <w:r w:rsidR="005B135C">
        <w:rPr>
          <w:rFonts w:ascii="Calibri" w:hAnsi="Calibri" w:cs="Calibri"/>
          <w:sz w:val="22"/>
          <w:szCs w:val="22"/>
        </w:rPr>
        <w:t>Fair value through other comprehensive income</w:t>
      </w:r>
      <w:r w:rsidRPr="00E921AB">
        <w:rPr>
          <w:rFonts w:ascii="Calibri" w:hAnsi="Calibri" w:cs="Calibri"/>
          <w:sz w:val="22"/>
          <w:szCs w:val="22"/>
        </w:rPr>
        <w:t xml:space="preserve"> or </w:t>
      </w:r>
      <w:r w:rsidR="005B135C">
        <w:rPr>
          <w:rFonts w:ascii="Calibri" w:hAnsi="Calibri" w:cs="Calibri"/>
          <w:sz w:val="22"/>
          <w:szCs w:val="22"/>
        </w:rPr>
        <w:t>F</w:t>
      </w:r>
      <w:r w:rsidR="001C15D6">
        <w:rPr>
          <w:rFonts w:ascii="Calibri" w:hAnsi="Calibri" w:cs="Calibri"/>
          <w:sz w:val="22"/>
          <w:szCs w:val="22"/>
        </w:rPr>
        <w:t>f</w:t>
      </w:r>
      <w:r w:rsidR="005B135C">
        <w:rPr>
          <w:rFonts w:ascii="Calibri" w:hAnsi="Calibri" w:cs="Calibri"/>
          <w:sz w:val="22"/>
          <w:szCs w:val="22"/>
        </w:rPr>
        <w:t>ir value through profit or loss</w:t>
      </w:r>
      <w:r w:rsidRPr="00E921AB">
        <w:rPr>
          <w:rFonts w:ascii="Calibri" w:hAnsi="Calibri" w:cs="Calibri"/>
          <w:sz w:val="22"/>
          <w:szCs w:val="22"/>
        </w:rPr>
        <w:t>.</w:t>
      </w:r>
    </w:p>
    <w:p w14:paraId="381E419E" w14:textId="67E6FBF3" w:rsidR="00E921AB" w:rsidRPr="00E921AB" w:rsidRDefault="00E921AB" w:rsidP="00E921AB">
      <w:pPr>
        <w:jc w:val="both"/>
        <w:rPr>
          <w:rFonts w:ascii="Calibri" w:hAnsi="Calibri" w:cs="Calibri"/>
          <w:sz w:val="22"/>
          <w:szCs w:val="22"/>
        </w:rPr>
      </w:pPr>
      <w:r w:rsidRPr="00E921AB">
        <w:rPr>
          <w:rFonts w:ascii="Calibri" w:hAnsi="Calibri" w:cs="Calibri"/>
          <w:sz w:val="22"/>
          <w:szCs w:val="22"/>
        </w:rPr>
        <w:t>A financial asset is measured at amortised cost if it meets both of the following conditions and is</w:t>
      </w:r>
      <w:r>
        <w:rPr>
          <w:rFonts w:ascii="Calibri" w:hAnsi="Calibri" w:cs="Calibri"/>
          <w:sz w:val="22"/>
          <w:szCs w:val="22"/>
        </w:rPr>
        <w:t xml:space="preserve"> </w:t>
      </w:r>
      <w:r w:rsidRPr="00E921AB">
        <w:rPr>
          <w:rFonts w:ascii="Calibri" w:hAnsi="Calibri" w:cs="Calibri"/>
          <w:sz w:val="22"/>
          <w:szCs w:val="22"/>
        </w:rPr>
        <w:t xml:space="preserve">not designated as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7BC816E6"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the asset is held within a business model whose objective is to hold assets to collect contractual cash flows; and</w:t>
      </w:r>
    </w:p>
    <w:p w14:paraId="462360DA"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 xml:space="preserve">the contractual terms of the financial asset </w:t>
      </w:r>
      <w:bookmarkStart w:id="522" w:name="_Hlk884745"/>
      <w:r w:rsidRPr="00E921AB">
        <w:rPr>
          <w:rFonts w:ascii="Calibri" w:hAnsi="Calibri" w:cs="Calibri"/>
          <w:sz w:val="22"/>
          <w:szCs w:val="22"/>
        </w:rPr>
        <w:t xml:space="preserve">give rise on specified dates </w:t>
      </w:r>
      <w:bookmarkEnd w:id="522"/>
      <w:r w:rsidRPr="00E921AB">
        <w:rPr>
          <w:rFonts w:ascii="Calibri" w:hAnsi="Calibri" w:cs="Calibri"/>
          <w:sz w:val="22"/>
          <w:szCs w:val="22"/>
        </w:rPr>
        <w:t>to cash flows that are SPPI.</w:t>
      </w:r>
    </w:p>
    <w:p w14:paraId="5647693B" w14:textId="77777777" w:rsidR="00E921AB" w:rsidRPr="00E921AB" w:rsidRDefault="00E921AB" w:rsidP="00E921AB">
      <w:pPr>
        <w:jc w:val="both"/>
        <w:rPr>
          <w:rFonts w:ascii="Calibri" w:hAnsi="Calibri" w:cs="Calibri"/>
          <w:sz w:val="22"/>
          <w:szCs w:val="22"/>
        </w:rPr>
      </w:pPr>
    </w:p>
    <w:p w14:paraId="0C9CD4B4" w14:textId="6932568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 debt instrument is measured at </w:t>
      </w:r>
      <w:r w:rsidR="001C15D6">
        <w:rPr>
          <w:rFonts w:ascii="Calibri" w:hAnsi="Calibri" w:cs="Calibri"/>
          <w:sz w:val="22"/>
          <w:szCs w:val="22"/>
        </w:rPr>
        <w:t>f</w:t>
      </w:r>
      <w:r w:rsidR="005B135C">
        <w:rPr>
          <w:rFonts w:ascii="Calibri" w:hAnsi="Calibri" w:cs="Calibri"/>
          <w:sz w:val="22"/>
          <w:szCs w:val="22"/>
        </w:rPr>
        <w:t>air value through other comprehensive income</w:t>
      </w:r>
      <w:r w:rsidRPr="00E921AB">
        <w:rPr>
          <w:rFonts w:ascii="Calibri" w:hAnsi="Calibri" w:cs="Calibri"/>
          <w:sz w:val="22"/>
          <w:szCs w:val="22"/>
        </w:rPr>
        <w:t xml:space="preserve"> only if it meets both of the following conditions and is not</w:t>
      </w:r>
      <w:r w:rsidR="006D6A24">
        <w:rPr>
          <w:rFonts w:ascii="Calibri" w:hAnsi="Calibri" w:cs="Calibri"/>
          <w:sz w:val="22"/>
          <w:szCs w:val="22"/>
        </w:rPr>
        <w:t xml:space="preserve"> </w:t>
      </w:r>
      <w:r w:rsidRPr="00E921AB">
        <w:rPr>
          <w:rFonts w:ascii="Calibri" w:hAnsi="Calibri" w:cs="Calibri"/>
          <w:sz w:val="22"/>
          <w:szCs w:val="22"/>
        </w:rPr>
        <w:t xml:space="preserve">designated as at </w:t>
      </w:r>
      <w:r w:rsidR="005B135C">
        <w:rPr>
          <w:rFonts w:ascii="Calibri" w:hAnsi="Calibri" w:cs="Calibri"/>
          <w:sz w:val="22"/>
          <w:szCs w:val="22"/>
        </w:rPr>
        <w:t>Fair value through profit or loss</w:t>
      </w:r>
      <w:r w:rsidRPr="00E921AB">
        <w:rPr>
          <w:rFonts w:ascii="Calibri" w:hAnsi="Calibri" w:cs="Calibri"/>
          <w:sz w:val="22"/>
          <w:szCs w:val="22"/>
        </w:rPr>
        <w:t>:</w:t>
      </w:r>
    </w:p>
    <w:p w14:paraId="7798AFD0"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the asset is held within a business model whose objective is achieved by both collecting contractual cash flows and selling financial assets; and</w:t>
      </w:r>
    </w:p>
    <w:p w14:paraId="379DC822" w14:textId="77777777" w:rsidR="00E921AB" w:rsidRPr="00E921AB" w:rsidRDefault="00E921AB" w:rsidP="00B7373C">
      <w:pPr>
        <w:pStyle w:val="ListParagraph"/>
        <w:numPr>
          <w:ilvl w:val="0"/>
          <w:numId w:val="43"/>
        </w:numPr>
        <w:jc w:val="both"/>
        <w:rPr>
          <w:rFonts w:ascii="Calibri" w:hAnsi="Calibri" w:cs="Calibri"/>
          <w:sz w:val="22"/>
          <w:szCs w:val="22"/>
        </w:rPr>
      </w:pPr>
      <w:r w:rsidRPr="00E921AB">
        <w:rPr>
          <w:rFonts w:ascii="Calibri" w:hAnsi="Calibri" w:cs="Calibri"/>
          <w:sz w:val="22"/>
          <w:szCs w:val="22"/>
        </w:rPr>
        <w:t>the contractual terms of the financial asset give rise on specified dates to cash flows that are SPPI.</w:t>
      </w:r>
    </w:p>
    <w:p w14:paraId="3B1386B6" w14:textId="77777777" w:rsidR="00E921AB" w:rsidRPr="00E921AB" w:rsidRDefault="00E921AB" w:rsidP="00E921AB">
      <w:pPr>
        <w:jc w:val="both"/>
        <w:rPr>
          <w:rFonts w:ascii="Calibri" w:hAnsi="Calibri" w:cs="Calibri"/>
          <w:sz w:val="22"/>
          <w:szCs w:val="22"/>
        </w:rPr>
      </w:pPr>
    </w:p>
    <w:p w14:paraId="7723BD18" w14:textId="77777777" w:rsidR="00E921AB" w:rsidRPr="00E921AB" w:rsidRDefault="00E921AB" w:rsidP="00E921AB">
      <w:pPr>
        <w:jc w:val="both"/>
        <w:rPr>
          <w:rFonts w:ascii="Calibri" w:hAnsi="Calibri" w:cs="Calibri"/>
          <w:sz w:val="22"/>
          <w:szCs w:val="22"/>
        </w:rPr>
      </w:pPr>
      <w:r w:rsidRPr="00E921AB">
        <w:rPr>
          <w:rFonts w:ascii="Calibri" w:hAnsi="Calibri" w:cs="Calibri"/>
          <w:sz w:val="22"/>
          <w:szCs w:val="22"/>
        </w:rPr>
        <w:t>On initial recognition of an equity investment that is not held for trading, the Group may irrevocably</w:t>
      </w:r>
    </w:p>
    <w:p w14:paraId="311A3EC6" w14:textId="4B2F86C3"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elect to present subsequent changes in fair value in </w:t>
      </w:r>
      <w:r w:rsidR="005B135C">
        <w:rPr>
          <w:rFonts w:ascii="Calibri" w:hAnsi="Calibri" w:cs="Calibri"/>
          <w:sz w:val="22"/>
          <w:szCs w:val="22"/>
        </w:rPr>
        <w:t>other comprehensive income</w:t>
      </w:r>
      <w:r w:rsidRPr="00E921AB">
        <w:rPr>
          <w:rFonts w:ascii="Calibri" w:hAnsi="Calibri" w:cs="Calibri"/>
          <w:sz w:val="22"/>
          <w:szCs w:val="22"/>
        </w:rPr>
        <w:t>. This election is made on an investment-by-investment basis.</w:t>
      </w:r>
    </w:p>
    <w:p w14:paraId="56E711E9" w14:textId="77777777" w:rsidR="00E921AB" w:rsidRPr="00E921AB" w:rsidRDefault="00E921AB" w:rsidP="00E921AB">
      <w:pPr>
        <w:jc w:val="both"/>
        <w:rPr>
          <w:rFonts w:ascii="Calibri" w:hAnsi="Calibri" w:cs="Calibri"/>
          <w:sz w:val="22"/>
          <w:szCs w:val="22"/>
        </w:rPr>
      </w:pPr>
    </w:p>
    <w:p w14:paraId="79A70BA1" w14:textId="51341B0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All other financial assets are classified as measured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18762696" w14:textId="77777777" w:rsidR="003169C2" w:rsidRDefault="003169C2" w:rsidP="00E921AB">
      <w:pPr>
        <w:jc w:val="both"/>
        <w:rPr>
          <w:rFonts w:ascii="Calibri" w:hAnsi="Calibri" w:cs="Calibri"/>
          <w:sz w:val="22"/>
          <w:szCs w:val="22"/>
        </w:rPr>
      </w:pPr>
    </w:p>
    <w:p w14:paraId="07B30F27" w14:textId="77777777" w:rsidR="00C508AE" w:rsidRPr="00EA22B8" w:rsidRDefault="00C508AE" w:rsidP="00C508AE">
      <w:pPr>
        <w:jc w:val="both"/>
        <w:rPr>
          <w:rFonts w:asciiTheme="minorHAnsi" w:hAnsiTheme="minorHAnsi" w:cstheme="minorHAnsi"/>
          <w:sz w:val="22"/>
          <w:szCs w:val="22"/>
        </w:rPr>
      </w:pPr>
      <w:bookmarkStart w:id="523" w:name="_Hlk957290"/>
      <w:bookmarkStart w:id="524" w:name="_Hlk956066"/>
      <w:r w:rsidRPr="00EA22B8">
        <w:rPr>
          <w:rFonts w:asciiTheme="minorHAnsi" w:hAnsiTheme="minorHAnsi" w:cstheme="minorHAnsi"/>
          <w:color w:val="222222"/>
          <w:sz w:val="22"/>
          <w:szCs w:val="22"/>
          <w:lang w:val="en"/>
        </w:rPr>
        <w:t>In addition, at initial recognition, the Group may irrevocably de</w:t>
      </w:r>
      <w:r w:rsidR="00B56F27">
        <w:rPr>
          <w:rFonts w:asciiTheme="minorHAnsi" w:hAnsiTheme="minorHAnsi" w:cstheme="minorHAnsi"/>
          <w:color w:val="222222"/>
          <w:sz w:val="22"/>
          <w:szCs w:val="22"/>
          <w:lang w:val="en"/>
        </w:rPr>
        <w:t>signate</w:t>
      </w:r>
      <w:r w:rsidRPr="00EA22B8">
        <w:rPr>
          <w:rFonts w:asciiTheme="minorHAnsi" w:hAnsiTheme="minorHAnsi" w:cstheme="minorHAnsi"/>
          <w:color w:val="222222"/>
          <w:sz w:val="22"/>
          <w:szCs w:val="22"/>
          <w:lang w:val="en"/>
        </w:rPr>
        <w:t xml:space="preserve"> that a financial asset is measured at fair value through profit or loss (financial assets that otherwise meet amortized cost requirements or at fair value through other comprehensive income) if this eliminate</w:t>
      </w:r>
      <w:r w:rsidR="007C7B5A">
        <w:rPr>
          <w:rFonts w:asciiTheme="minorHAnsi" w:hAnsiTheme="minorHAnsi" w:cstheme="minorHAnsi"/>
          <w:color w:val="222222"/>
          <w:sz w:val="22"/>
          <w:szCs w:val="22"/>
          <w:lang w:val="en"/>
        </w:rPr>
        <w:t>s</w:t>
      </w:r>
      <w:r w:rsidRPr="00EA22B8">
        <w:rPr>
          <w:rFonts w:asciiTheme="minorHAnsi" w:hAnsiTheme="minorHAnsi" w:cstheme="minorHAnsi"/>
          <w:color w:val="222222"/>
          <w:sz w:val="22"/>
          <w:szCs w:val="22"/>
          <w:lang w:val="en"/>
        </w:rPr>
        <w:t xml:space="preserve"> or significantly reduces the accounting mismatch that would otherwise have occurred.</w:t>
      </w:r>
    </w:p>
    <w:bookmarkEnd w:id="523"/>
    <w:bookmarkEnd w:id="524"/>
    <w:p w14:paraId="7B5909A8" w14:textId="77777777" w:rsidR="00007BF8" w:rsidRPr="00EA22B8" w:rsidRDefault="00007BF8" w:rsidP="001A3086">
      <w:pPr>
        <w:jc w:val="both"/>
        <w:rPr>
          <w:rFonts w:asciiTheme="minorHAnsi" w:hAnsiTheme="minorHAnsi" w:cstheme="minorHAnsi"/>
          <w:sz w:val="22"/>
          <w:szCs w:val="22"/>
        </w:rPr>
        <w:sectPr w:rsidR="00007BF8" w:rsidRPr="00EA22B8" w:rsidSect="00F26FF5">
          <w:pgSz w:w="11907" w:h="16840" w:code="9"/>
          <w:pgMar w:top="1418" w:right="992" w:bottom="1134" w:left="1418" w:header="851" w:footer="851" w:gutter="0"/>
          <w:cols w:space="720"/>
          <w:noEndnote/>
        </w:sectPr>
      </w:pPr>
    </w:p>
    <w:p w14:paraId="21D45E9B" w14:textId="77777777" w:rsidR="001A3086" w:rsidRDefault="001A3086" w:rsidP="001A3086">
      <w:pPr>
        <w:jc w:val="both"/>
        <w:rPr>
          <w:rFonts w:ascii="Calibri" w:hAnsi="Calibri" w:cs="Calibri"/>
          <w:sz w:val="22"/>
          <w:szCs w:val="22"/>
        </w:rPr>
      </w:pPr>
    </w:p>
    <w:p w14:paraId="6B3E1B6D" w14:textId="77777777" w:rsidR="00007BF8" w:rsidRPr="00BC05F9" w:rsidRDefault="00007BF8" w:rsidP="00007BF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8AF0A80" w14:textId="77777777" w:rsidR="00007BF8" w:rsidRPr="00BC05F9" w:rsidRDefault="00007BF8" w:rsidP="00007BF8">
      <w:pPr>
        <w:keepNext/>
        <w:tabs>
          <w:tab w:val="left" w:pos="426"/>
        </w:tabs>
        <w:jc w:val="both"/>
        <w:rPr>
          <w:rFonts w:ascii="Calibri" w:hAnsi="Calibri" w:cs="Arial"/>
          <w:b/>
          <w:bCs/>
          <w:sz w:val="22"/>
          <w:szCs w:val="22"/>
        </w:rPr>
      </w:pPr>
    </w:p>
    <w:p w14:paraId="7E32AB89" w14:textId="77777777" w:rsidR="00007BF8" w:rsidRPr="00BC05F9" w:rsidRDefault="00007BF8" w:rsidP="00007BF8">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78EB9B34" w14:textId="77777777" w:rsidR="00007BF8" w:rsidRDefault="00007BF8" w:rsidP="00007BF8">
      <w:pPr>
        <w:jc w:val="both"/>
        <w:rPr>
          <w:rFonts w:asciiTheme="minorHAnsi" w:hAnsiTheme="minorHAnsi" w:cstheme="minorHAnsi"/>
          <w:b/>
          <w:sz w:val="22"/>
          <w:szCs w:val="22"/>
        </w:rPr>
      </w:pPr>
    </w:p>
    <w:p w14:paraId="01AE2496" w14:textId="77777777" w:rsidR="00007BF8" w:rsidRPr="00FA3CE0" w:rsidRDefault="00007BF8" w:rsidP="00B7373C">
      <w:pPr>
        <w:pStyle w:val="T1"/>
        <w:numPr>
          <w:ilvl w:val="0"/>
          <w:numId w:val="38"/>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006518B3" w:rsidRPr="006518B3">
        <w:t xml:space="preserve"> </w:t>
      </w:r>
      <w:r w:rsidR="006518B3"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10BE4A5D" w14:textId="77777777" w:rsidR="00007BF8" w:rsidRDefault="00007BF8" w:rsidP="00007BF8">
      <w:pPr>
        <w:keepNext/>
        <w:tabs>
          <w:tab w:val="left" w:pos="426"/>
        </w:tabs>
        <w:jc w:val="both"/>
        <w:rPr>
          <w:rFonts w:ascii="Calibri" w:hAnsi="Calibri" w:cs="Calibri"/>
          <w:b/>
          <w:bCs/>
          <w:sz w:val="22"/>
          <w:szCs w:val="22"/>
        </w:rPr>
      </w:pPr>
    </w:p>
    <w:p w14:paraId="6F378A48" w14:textId="77777777" w:rsidR="003169C2" w:rsidRDefault="003169C2"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Classification (continued)</w:t>
      </w:r>
    </w:p>
    <w:p w14:paraId="40C0DB5A" w14:textId="77777777" w:rsidR="003169C2" w:rsidRDefault="003169C2" w:rsidP="003169C2">
      <w:pPr>
        <w:jc w:val="both"/>
        <w:rPr>
          <w:rFonts w:ascii="Calibri" w:hAnsi="Calibri" w:cs="Calibri"/>
          <w:i/>
          <w:sz w:val="22"/>
          <w:szCs w:val="22"/>
        </w:rPr>
      </w:pPr>
    </w:p>
    <w:p w14:paraId="41ABD473" w14:textId="77777777" w:rsidR="00007BF8" w:rsidRPr="003169C2" w:rsidRDefault="00007BF8" w:rsidP="003169C2">
      <w:pPr>
        <w:jc w:val="both"/>
        <w:rPr>
          <w:rFonts w:ascii="Calibri" w:hAnsi="Calibri" w:cs="Calibri"/>
          <w:i/>
          <w:sz w:val="22"/>
          <w:szCs w:val="22"/>
        </w:rPr>
      </w:pPr>
      <w:r w:rsidRPr="003169C2">
        <w:rPr>
          <w:rFonts w:asciiTheme="minorHAnsi" w:hAnsiTheme="minorHAnsi" w:cstheme="minorHAnsi"/>
          <w:b/>
          <w:i/>
          <w:sz w:val="22"/>
          <w:szCs w:val="22"/>
        </w:rPr>
        <w:t>Business models</w:t>
      </w:r>
    </w:p>
    <w:p w14:paraId="780227ED" w14:textId="77777777" w:rsidR="003169C2" w:rsidRDefault="003169C2" w:rsidP="003169C2">
      <w:pPr>
        <w:spacing w:before="120"/>
        <w:jc w:val="both"/>
        <w:rPr>
          <w:rFonts w:asciiTheme="minorHAnsi" w:hAnsiTheme="minorHAnsi" w:cstheme="minorHAnsi"/>
          <w:sz w:val="22"/>
          <w:szCs w:val="22"/>
        </w:rPr>
      </w:pPr>
      <w:r w:rsidRPr="003169C2">
        <w:rPr>
          <w:rFonts w:asciiTheme="minorHAnsi" w:hAnsiTheme="minorHAnsi" w:cstheme="minorHAnsi"/>
          <w:sz w:val="22"/>
          <w:szCs w:val="22"/>
        </w:rPr>
        <w:t xml:space="preserve">The Group makes an assessment of the objective of a business </w:t>
      </w:r>
      <w:r>
        <w:rPr>
          <w:rFonts w:asciiTheme="minorHAnsi" w:hAnsiTheme="minorHAnsi" w:cstheme="minorHAnsi"/>
          <w:sz w:val="22"/>
          <w:szCs w:val="22"/>
        </w:rPr>
        <w:t xml:space="preserve">model in which an asset is held </w:t>
      </w:r>
      <w:r w:rsidR="00B82B06">
        <w:rPr>
          <w:rFonts w:asciiTheme="minorHAnsi" w:hAnsiTheme="minorHAnsi" w:cstheme="minorHAnsi"/>
          <w:sz w:val="22"/>
          <w:szCs w:val="22"/>
        </w:rPr>
        <w:t>at a portfolio level</w:t>
      </w:r>
      <w:r w:rsidRPr="003169C2">
        <w:rPr>
          <w:rFonts w:asciiTheme="minorHAnsi" w:hAnsiTheme="minorHAnsi" w:cstheme="minorHAnsi"/>
          <w:sz w:val="22"/>
          <w:szCs w:val="22"/>
        </w:rPr>
        <w:t xml:space="preserve"> because this best reflects the way the busines</w:t>
      </w:r>
      <w:r>
        <w:rPr>
          <w:rFonts w:asciiTheme="minorHAnsi" w:hAnsiTheme="minorHAnsi" w:cstheme="minorHAnsi"/>
          <w:sz w:val="22"/>
          <w:szCs w:val="22"/>
        </w:rPr>
        <w:t xml:space="preserve">s is managed and information is </w:t>
      </w:r>
      <w:r w:rsidRPr="003169C2">
        <w:rPr>
          <w:rFonts w:asciiTheme="minorHAnsi" w:hAnsiTheme="minorHAnsi" w:cstheme="minorHAnsi"/>
          <w:sz w:val="22"/>
          <w:szCs w:val="22"/>
        </w:rPr>
        <w:t>provided to management.</w:t>
      </w:r>
    </w:p>
    <w:p w14:paraId="05C29B5F" w14:textId="77777777" w:rsidR="00007BF8" w:rsidRPr="007C593D" w:rsidRDefault="00007BF8" w:rsidP="003169C2">
      <w:pPr>
        <w:spacing w:before="120"/>
        <w:jc w:val="both"/>
        <w:rPr>
          <w:rFonts w:asciiTheme="minorHAnsi" w:hAnsiTheme="minorHAnsi" w:cstheme="minorHAnsi"/>
          <w:sz w:val="22"/>
          <w:szCs w:val="22"/>
        </w:rPr>
      </w:pPr>
      <w:r w:rsidRPr="007C593D">
        <w:rPr>
          <w:rFonts w:asciiTheme="minorHAnsi" w:hAnsiTheme="minorHAnsi" w:cstheme="minorHAnsi"/>
          <w:sz w:val="22"/>
          <w:szCs w:val="22"/>
        </w:rPr>
        <w:t>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realise certain business objective and to generate cash flows.</w:t>
      </w:r>
    </w:p>
    <w:p w14:paraId="15CF511F" w14:textId="77777777" w:rsidR="00007BF8" w:rsidRPr="007C593D" w:rsidRDefault="00007BF8" w:rsidP="00007BF8">
      <w:pPr>
        <w:ind w:left="567" w:hanging="567"/>
        <w:jc w:val="both"/>
        <w:rPr>
          <w:rFonts w:asciiTheme="minorHAnsi" w:hAnsiTheme="minorHAnsi" w:cstheme="minorHAnsi"/>
          <w:sz w:val="22"/>
          <w:szCs w:val="22"/>
        </w:rPr>
      </w:pPr>
      <w:r w:rsidRPr="007C593D">
        <w:rPr>
          <w:rFonts w:asciiTheme="minorHAnsi" w:hAnsiTheme="minorHAnsi" w:cstheme="minorHAnsi"/>
          <w:sz w:val="22"/>
          <w:szCs w:val="22"/>
        </w:rPr>
        <w:t>Business models of the Group are:</w:t>
      </w:r>
    </w:p>
    <w:p w14:paraId="4D67E249" w14:textId="77777777" w:rsidR="00007BF8" w:rsidRPr="007C593D" w:rsidRDefault="00007BF8"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7C593D">
        <w:rPr>
          <w:rFonts w:asciiTheme="minorHAnsi" w:hAnsiTheme="minorHAnsi" w:cstheme="minorHAnsi"/>
          <w:sz w:val="22"/>
          <w:szCs w:val="22"/>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2560E410" w14:textId="77777777" w:rsidR="00007BF8" w:rsidRPr="007C593D" w:rsidRDefault="00007BF8" w:rsidP="00007BF8">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purpose of classification in this business model, financial assets goes through the SPPI (Solely payment of principal and interest) test, and the following financial assets are allocated to this model:</w:t>
      </w:r>
    </w:p>
    <w:p w14:paraId="1119EF9D" w14:textId="3C18F00B" w:rsidR="00007BF8" w:rsidRPr="007C593D" w:rsidRDefault="003C6CF1" w:rsidP="003C6CF1">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3C6CF1">
        <w:rPr>
          <w:rFonts w:asciiTheme="minorHAnsi" w:eastAsia="PMingLiU" w:hAnsiTheme="minorHAnsi" w:cstheme="minorHAnsi"/>
          <w:sz w:val="22"/>
          <w:szCs w:val="22"/>
          <w:lang w:eastAsia="hr-HR" w:bidi="hr-HR"/>
        </w:rPr>
        <w:t>current accounts with banks</w:t>
      </w:r>
      <w:r w:rsidR="00007BF8" w:rsidRPr="007C593D">
        <w:rPr>
          <w:rFonts w:asciiTheme="minorHAnsi" w:eastAsia="PMingLiU" w:hAnsiTheme="minorHAnsi" w:cstheme="minorHAnsi"/>
          <w:sz w:val="22"/>
          <w:szCs w:val="22"/>
          <w:lang w:eastAsia="hr-HR" w:bidi="hr-HR"/>
        </w:rPr>
        <w:t>,</w:t>
      </w:r>
    </w:p>
    <w:p w14:paraId="2B0A1D8C" w14:textId="77777777" w:rsidR="00007BF8" w:rsidRPr="007C593D" w:rsidRDefault="00007BF8"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Deposits with banks, </w:t>
      </w:r>
    </w:p>
    <w:p w14:paraId="3E1C5096" w14:textId="77777777" w:rsidR="00007BF8" w:rsidRPr="007C593D" w:rsidRDefault="00007BF8"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Loans and reversed repo placements,</w:t>
      </w:r>
    </w:p>
    <w:p w14:paraId="5F4C6454" w14:textId="77777777" w:rsidR="008E04E8" w:rsidRDefault="00007BF8"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Other receivables,</w:t>
      </w:r>
    </w:p>
    <w:p w14:paraId="10B1E28E" w14:textId="77777777" w:rsidR="00E921AB" w:rsidRPr="00E921AB" w:rsidRDefault="009D1C8D" w:rsidP="00E921AB">
      <w:pPr>
        <w:pStyle w:val="ListParagraph"/>
        <w:ind w:left="927"/>
        <w:jc w:val="both"/>
        <w:rPr>
          <w:rFonts w:asciiTheme="minorHAnsi" w:hAnsiTheme="minorHAnsi" w:cstheme="minorHAnsi"/>
          <w:b/>
          <w:sz w:val="22"/>
          <w:szCs w:val="22"/>
        </w:rPr>
      </w:pPr>
      <w:r>
        <w:rPr>
          <w:rFonts w:asciiTheme="minorHAnsi" w:hAnsiTheme="minorHAnsi" w:cstheme="minorHAnsi"/>
          <w:sz w:val="22"/>
          <w:szCs w:val="22"/>
        </w:rPr>
        <w:t xml:space="preserve">   </w:t>
      </w:r>
      <w:r w:rsidRPr="007C593D">
        <w:rPr>
          <w:rFonts w:asciiTheme="minorHAnsi" w:hAnsiTheme="minorHAnsi" w:cstheme="minorHAnsi"/>
          <w:sz w:val="22"/>
          <w:szCs w:val="22"/>
        </w:rPr>
        <w:t>Credit risk is a basic risk managed under this business model.</w:t>
      </w:r>
      <w:r w:rsidRPr="007C593D">
        <w:rPr>
          <w:rFonts w:asciiTheme="minorHAnsi" w:hAnsiTheme="minorHAnsi" w:cstheme="minorHAnsi"/>
          <w:b/>
          <w:sz w:val="22"/>
          <w:szCs w:val="22"/>
        </w:rPr>
        <w:t xml:space="preserve"> </w:t>
      </w:r>
    </w:p>
    <w:p w14:paraId="134D149D" w14:textId="77777777" w:rsidR="008E04E8" w:rsidRDefault="008E04E8" w:rsidP="008E04E8">
      <w:pPr>
        <w:jc w:val="both"/>
        <w:rPr>
          <w:rFonts w:asciiTheme="minorHAnsi" w:hAnsiTheme="minorHAnsi" w:cstheme="minorHAnsi"/>
          <w:b/>
          <w:sz w:val="22"/>
          <w:szCs w:val="22"/>
        </w:rPr>
      </w:pPr>
    </w:p>
    <w:p w14:paraId="0F1C9943" w14:textId="77777777" w:rsidR="00007BF8" w:rsidRDefault="00007BF8"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9D1C8D">
        <w:rPr>
          <w:rFonts w:asciiTheme="minorHAnsi" w:hAnsiTheme="minorHAnsi" w:cstheme="minorHAnsi"/>
          <w:sz w:val="22"/>
          <w:szCs w:val="22"/>
        </w:rPr>
        <w:t>Business model aimed to collect the contractual cash flows and sale of financial assets – it includes financial assets held for the purpose of collecting the agreed cash flows and sale of financial assets.</w:t>
      </w:r>
    </w:p>
    <w:p w14:paraId="57306B17" w14:textId="77777777" w:rsidR="009D1C8D" w:rsidRPr="007C593D" w:rsidRDefault="009D1C8D" w:rsidP="009D1C8D">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following financial assets are allocated to the business model for the purpose of collection and sale:</w:t>
      </w:r>
    </w:p>
    <w:p w14:paraId="778943B1" w14:textId="77777777" w:rsidR="009D1C8D" w:rsidRPr="007C593D" w:rsidRDefault="009D1C8D"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Debt securities (pass SPPI test), </w:t>
      </w:r>
    </w:p>
    <w:p w14:paraId="67F6E48B" w14:textId="77777777" w:rsidR="009D1C8D" w:rsidRPr="007C593D" w:rsidRDefault="009D1C8D"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Equity securities (fail SPPI test),</w:t>
      </w:r>
    </w:p>
    <w:p w14:paraId="05AAA375" w14:textId="77777777" w:rsidR="009D1C8D" w:rsidRDefault="009D1C8D" w:rsidP="005A4376">
      <w:pPr>
        <w:pStyle w:val="ListParagraph"/>
        <w:numPr>
          <w:ilvl w:val="1"/>
          <w:numId w:val="7"/>
        </w:numPr>
        <w:tabs>
          <w:tab w:val="clear" w:pos="1004"/>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Shares in investment funds (fail SPPI test),</w:t>
      </w:r>
    </w:p>
    <w:p w14:paraId="7E4D75C0" w14:textId="77777777" w:rsidR="00007BF8" w:rsidRDefault="00007BF8" w:rsidP="00007BF8">
      <w:pPr>
        <w:pStyle w:val="ListParagraph"/>
        <w:ind w:left="927"/>
        <w:jc w:val="both"/>
        <w:rPr>
          <w:rFonts w:ascii="Calibri" w:hAnsi="Calibri" w:cs="Calibri"/>
          <w:sz w:val="22"/>
          <w:szCs w:val="22"/>
        </w:rPr>
      </w:pPr>
      <w:r>
        <w:rPr>
          <w:rFonts w:ascii="Calibri" w:hAnsi="Calibri" w:cs="Calibri"/>
          <w:sz w:val="22"/>
          <w:szCs w:val="22"/>
        </w:rPr>
        <w:t xml:space="preserve">   </w:t>
      </w:r>
      <w:r w:rsidRPr="00737B5C">
        <w:rPr>
          <w:rFonts w:ascii="Calibri" w:hAnsi="Calibri" w:cs="Calibri"/>
          <w:sz w:val="22"/>
          <w:szCs w:val="22"/>
        </w:rPr>
        <w:t>Liquidity risk is a basic risk managed under this business model.</w:t>
      </w:r>
    </w:p>
    <w:p w14:paraId="7CAB3411" w14:textId="77777777" w:rsidR="00007BF8" w:rsidRPr="00737B5C" w:rsidRDefault="00007BF8" w:rsidP="00007BF8">
      <w:pPr>
        <w:pStyle w:val="ListParagraph"/>
        <w:ind w:left="927"/>
        <w:jc w:val="both"/>
        <w:rPr>
          <w:rFonts w:ascii="Calibri" w:hAnsi="Calibri" w:cs="Calibri"/>
          <w:sz w:val="22"/>
          <w:szCs w:val="22"/>
        </w:rPr>
      </w:pPr>
    </w:p>
    <w:p w14:paraId="4EF970FA" w14:textId="77777777" w:rsidR="00007BF8" w:rsidRPr="007C593D" w:rsidRDefault="00007BF8" w:rsidP="005A4376">
      <w:pPr>
        <w:pStyle w:val="ListParagraph"/>
        <w:keepNext/>
        <w:numPr>
          <w:ilvl w:val="0"/>
          <w:numId w:val="7"/>
        </w:numPr>
        <w:tabs>
          <w:tab w:val="clear" w:pos="927"/>
          <w:tab w:val="left" w:pos="426"/>
          <w:tab w:val="num" w:pos="1080"/>
        </w:tabs>
        <w:ind w:left="1077" w:hanging="368"/>
        <w:jc w:val="both"/>
        <w:rPr>
          <w:rFonts w:asciiTheme="minorHAnsi" w:hAnsiTheme="minorHAnsi" w:cstheme="minorHAnsi"/>
          <w:b/>
          <w:bCs/>
          <w:sz w:val="22"/>
          <w:szCs w:val="22"/>
        </w:rPr>
      </w:pPr>
      <w:r w:rsidRPr="007C593D">
        <w:rPr>
          <w:rFonts w:asciiTheme="minorHAnsi" w:hAnsiTheme="minorHAnsi" w:cstheme="minorHAnsi"/>
          <w:sz w:val="22"/>
          <w:szCs w:val="22"/>
        </w:rPr>
        <w:t>Business model under which financial assets are measured at fair value through profit and loss account (fail SPPI test) – combines all financial assets that are not held under the previously mentioned two business models.</w:t>
      </w:r>
    </w:p>
    <w:p w14:paraId="6D57DEF9" w14:textId="77777777" w:rsidR="004B66F5" w:rsidRDefault="00007BF8" w:rsidP="00007BF8">
      <w:pPr>
        <w:pStyle w:val="ListParagraph"/>
        <w:keepNext/>
        <w:tabs>
          <w:tab w:val="left" w:pos="426"/>
        </w:tabs>
        <w:ind w:left="1077"/>
        <w:jc w:val="both"/>
        <w:rPr>
          <w:rFonts w:asciiTheme="minorHAnsi" w:hAnsiTheme="minorHAnsi" w:cstheme="minorHAnsi"/>
          <w:sz w:val="22"/>
          <w:szCs w:val="22"/>
        </w:rPr>
        <w:sectPr w:rsidR="004B66F5" w:rsidSect="00F26FF5">
          <w:footerReference w:type="default" r:id="rId75"/>
          <w:pgSz w:w="11907" w:h="16840" w:code="9"/>
          <w:pgMar w:top="1418" w:right="992" w:bottom="1134" w:left="1418" w:header="851" w:footer="851" w:gutter="0"/>
          <w:cols w:space="720"/>
          <w:noEndnote/>
        </w:sectPr>
      </w:pPr>
      <w:r w:rsidRPr="007C593D">
        <w:rPr>
          <w:rFonts w:asciiTheme="minorHAnsi" w:hAnsiTheme="minorHAnsi" w:cstheme="minorHAnsi"/>
          <w:sz w:val="22"/>
          <w:szCs w:val="22"/>
        </w:rPr>
        <w:t xml:space="preserve">Financial assets under this business model are managed for the purpose of generating cash flows from the sale of assets and generating short-term profit. </w:t>
      </w:r>
    </w:p>
    <w:p w14:paraId="527009F3" w14:textId="5C4C11E8" w:rsidR="00E921AB" w:rsidRDefault="00E921AB" w:rsidP="00007BF8">
      <w:pPr>
        <w:pStyle w:val="ListParagraph"/>
        <w:keepNext/>
        <w:tabs>
          <w:tab w:val="left" w:pos="426"/>
        </w:tabs>
        <w:ind w:left="1077"/>
        <w:jc w:val="both"/>
        <w:rPr>
          <w:rFonts w:asciiTheme="minorHAnsi" w:hAnsiTheme="minorHAnsi" w:cstheme="minorHAnsi"/>
          <w:sz w:val="22"/>
          <w:szCs w:val="22"/>
        </w:rPr>
      </w:pPr>
    </w:p>
    <w:p w14:paraId="0323200C"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591296C" w14:textId="77777777" w:rsidR="00E921AB" w:rsidRPr="00BC05F9" w:rsidRDefault="00E921AB" w:rsidP="00E921AB">
      <w:pPr>
        <w:keepNext/>
        <w:tabs>
          <w:tab w:val="left" w:pos="426"/>
        </w:tabs>
        <w:jc w:val="both"/>
        <w:rPr>
          <w:rFonts w:ascii="Calibri" w:hAnsi="Calibri" w:cs="Arial"/>
          <w:b/>
          <w:bCs/>
          <w:sz w:val="22"/>
          <w:szCs w:val="22"/>
        </w:rPr>
      </w:pPr>
    </w:p>
    <w:p w14:paraId="5CEF15DC" w14:textId="77777777" w:rsidR="00E921AB" w:rsidRPr="00BC05F9" w:rsidRDefault="00E921AB" w:rsidP="00E921AB">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B2692FB" w14:textId="77777777" w:rsidR="00E921AB" w:rsidRDefault="00E921AB" w:rsidP="00E921AB">
      <w:pPr>
        <w:jc w:val="both"/>
        <w:rPr>
          <w:rFonts w:asciiTheme="minorHAnsi" w:hAnsiTheme="minorHAnsi" w:cstheme="minorHAnsi"/>
          <w:b/>
          <w:sz w:val="22"/>
          <w:szCs w:val="22"/>
        </w:rPr>
      </w:pPr>
    </w:p>
    <w:p w14:paraId="71E17CE6" w14:textId="77777777" w:rsidR="006518B3" w:rsidRPr="00FA3CE0" w:rsidRDefault="006518B3" w:rsidP="00B7373C">
      <w:pPr>
        <w:pStyle w:val="T1"/>
        <w:numPr>
          <w:ilvl w:val="0"/>
          <w:numId w:val="46"/>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72817BF6" w14:textId="77777777" w:rsidR="00E921AB" w:rsidRDefault="00E921AB" w:rsidP="00E921AB">
      <w:pPr>
        <w:keepNext/>
        <w:tabs>
          <w:tab w:val="left" w:pos="426"/>
        </w:tabs>
        <w:jc w:val="both"/>
        <w:rPr>
          <w:rFonts w:ascii="Calibri" w:hAnsi="Calibri" w:cs="Calibri"/>
          <w:b/>
          <w:bCs/>
          <w:sz w:val="22"/>
          <w:szCs w:val="22"/>
        </w:rPr>
      </w:pPr>
    </w:p>
    <w:p w14:paraId="6C7D88AC" w14:textId="77777777" w:rsidR="00821EA9" w:rsidRPr="003169C2" w:rsidRDefault="00821EA9"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SPPI test</w:t>
      </w:r>
    </w:p>
    <w:p w14:paraId="26F11583" w14:textId="77777777" w:rsidR="00821EA9" w:rsidRPr="007C593D" w:rsidRDefault="00821EA9" w:rsidP="00821EA9">
      <w:pPr>
        <w:keepNext/>
        <w:tabs>
          <w:tab w:val="left" w:pos="426"/>
        </w:tabs>
        <w:jc w:val="both"/>
        <w:rPr>
          <w:rFonts w:asciiTheme="minorHAnsi" w:hAnsiTheme="minorHAnsi" w:cstheme="minorHAnsi"/>
          <w:b/>
          <w:bCs/>
          <w:sz w:val="22"/>
          <w:szCs w:val="22"/>
        </w:rPr>
      </w:pPr>
    </w:p>
    <w:p w14:paraId="09D31324" w14:textId="77777777" w:rsidR="003169C2" w:rsidRDefault="003169C2" w:rsidP="003169C2">
      <w:pPr>
        <w:keepNext/>
        <w:tabs>
          <w:tab w:val="left" w:pos="567"/>
        </w:tabs>
        <w:jc w:val="both"/>
        <w:rPr>
          <w:rFonts w:asciiTheme="minorHAnsi" w:hAnsiTheme="minorHAnsi" w:cstheme="minorHAnsi"/>
          <w:bCs/>
          <w:sz w:val="22"/>
          <w:szCs w:val="22"/>
        </w:rPr>
      </w:pPr>
      <w:r w:rsidRPr="003169C2">
        <w:rPr>
          <w:rFonts w:asciiTheme="minorHAnsi" w:hAnsiTheme="minorHAnsi" w:cstheme="minorHAnsi"/>
          <w:bCs/>
          <w:sz w:val="22"/>
          <w:szCs w:val="22"/>
        </w:rPr>
        <w:t>For the purposes of this assessment, ‘principal’ is defined as the fair value of the financial asset on</w:t>
      </w:r>
      <w:r>
        <w:rPr>
          <w:rFonts w:asciiTheme="minorHAnsi" w:hAnsiTheme="minorHAnsi" w:cstheme="minorHAnsi"/>
          <w:bCs/>
          <w:sz w:val="22"/>
          <w:szCs w:val="22"/>
        </w:rPr>
        <w:t xml:space="preserve"> </w:t>
      </w:r>
      <w:r w:rsidRPr="003169C2">
        <w:rPr>
          <w:rFonts w:asciiTheme="minorHAnsi" w:hAnsiTheme="minorHAnsi" w:cstheme="minorHAnsi"/>
          <w:bCs/>
          <w:sz w:val="22"/>
          <w:szCs w:val="22"/>
        </w:rPr>
        <w:t>initial recognition. ‘Interest’ is defined as consideration for the time value of money and for the credit</w:t>
      </w:r>
      <w:r>
        <w:rPr>
          <w:rFonts w:asciiTheme="minorHAnsi" w:hAnsiTheme="minorHAnsi" w:cstheme="minorHAnsi"/>
          <w:bCs/>
          <w:sz w:val="22"/>
          <w:szCs w:val="22"/>
        </w:rPr>
        <w:t xml:space="preserve"> </w:t>
      </w:r>
      <w:r w:rsidRPr="003169C2">
        <w:rPr>
          <w:rFonts w:asciiTheme="minorHAnsi" w:hAnsiTheme="minorHAnsi" w:cstheme="minorHAnsi"/>
          <w:bCs/>
          <w:sz w:val="22"/>
          <w:szCs w:val="22"/>
        </w:rPr>
        <w:t>risk associated with the principal amount outstanding during a particular period of time and for other</w:t>
      </w:r>
      <w:r>
        <w:rPr>
          <w:rFonts w:asciiTheme="minorHAnsi" w:hAnsiTheme="minorHAnsi" w:cstheme="minorHAnsi"/>
          <w:bCs/>
          <w:sz w:val="22"/>
          <w:szCs w:val="22"/>
        </w:rPr>
        <w:t xml:space="preserve"> </w:t>
      </w:r>
      <w:r w:rsidRPr="003169C2">
        <w:rPr>
          <w:rFonts w:asciiTheme="minorHAnsi" w:hAnsiTheme="minorHAnsi" w:cstheme="minorHAnsi"/>
          <w:bCs/>
          <w:sz w:val="22"/>
          <w:szCs w:val="22"/>
        </w:rPr>
        <w:t>basic lending risks and costs (e.g. liquidity risk and administrative costs), as well as profit margin.</w:t>
      </w:r>
    </w:p>
    <w:p w14:paraId="019209AC" w14:textId="77777777" w:rsidR="003169C2" w:rsidRDefault="003169C2" w:rsidP="003169C2">
      <w:pPr>
        <w:keepNext/>
        <w:tabs>
          <w:tab w:val="left" w:pos="567"/>
        </w:tabs>
        <w:jc w:val="both"/>
        <w:rPr>
          <w:rFonts w:asciiTheme="minorHAnsi" w:hAnsiTheme="minorHAnsi" w:cstheme="minorHAnsi"/>
          <w:bCs/>
          <w:sz w:val="22"/>
          <w:szCs w:val="22"/>
        </w:rPr>
      </w:pPr>
    </w:p>
    <w:p w14:paraId="5A89CACC" w14:textId="77777777" w:rsidR="00821EA9" w:rsidRDefault="00821EA9" w:rsidP="003169C2">
      <w:pPr>
        <w:keepNext/>
        <w:tabs>
          <w:tab w:val="left" w:pos="567"/>
        </w:tabs>
        <w:jc w:val="both"/>
        <w:rPr>
          <w:rFonts w:asciiTheme="minorHAnsi" w:eastAsia="PMingLiU" w:hAnsiTheme="minorHAnsi" w:cstheme="minorHAnsi"/>
          <w:sz w:val="22"/>
          <w:szCs w:val="22"/>
          <w:lang w:eastAsia="hr-HR" w:bidi="hr-HR"/>
        </w:rPr>
      </w:pPr>
      <w:r w:rsidRPr="007C593D">
        <w:rPr>
          <w:rFonts w:asciiTheme="minorHAnsi" w:hAnsiTheme="minorHAnsi" w:cstheme="minorHAnsi"/>
          <w:bCs/>
          <w:sz w:val="22"/>
          <w:szCs w:val="22"/>
        </w:rPr>
        <w:t xml:space="preserve">Test of features of contractual cash flows from the point of view of solely payment of principal and interest </w:t>
      </w:r>
      <w:r w:rsidRPr="007C593D">
        <w:rPr>
          <w:rFonts w:asciiTheme="minorHAnsi" w:eastAsia="PMingLiU" w:hAnsiTheme="minorHAnsi" w:cstheme="minorHAnsi"/>
          <w:sz w:val="22"/>
          <w:szCs w:val="22"/>
          <w:lang w:eastAsia="hr-HR" w:bidi="hr-HR"/>
        </w:rPr>
        <w:t>(hereinafter: SPPI test) is one of the criteria for the classification of financial assets in an individual category of measurement. SPPI</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test</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is implemented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for 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purpose of</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establishing</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whether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interest rate on</w:t>
      </w:r>
      <w:r w:rsidRPr="00821EA9">
        <w:rPr>
          <w:rFonts w:asciiTheme="minorHAnsi" w:hAnsiTheme="minorHAnsi" w:cstheme="minorHAnsi"/>
          <w:b/>
          <w:bCs/>
          <w:sz w:val="22"/>
          <w:szCs w:val="22"/>
        </w:rPr>
        <w:t xml:space="preserve"> </w:t>
      </w:r>
    </w:p>
    <w:p w14:paraId="7335E09B" w14:textId="77777777" w:rsidR="00821EA9" w:rsidRDefault="00821EA9" w:rsidP="00821EA9">
      <w:pPr>
        <w:tabs>
          <w:tab w:val="left" w:pos="426"/>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unsettled principle reflects the fee for time value of money, credit risk and other basic risks of borrowing, lending costs and profit margin.</w:t>
      </w:r>
    </w:p>
    <w:p w14:paraId="74F68035" w14:textId="77777777" w:rsidR="003169C2" w:rsidRDefault="003169C2" w:rsidP="00821EA9">
      <w:pPr>
        <w:tabs>
          <w:tab w:val="left" w:pos="426"/>
        </w:tabs>
        <w:jc w:val="both"/>
        <w:rPr>
          <w:rFonts w:asciiTheme="minorHAnsi" w:eastAsia="PMingLiU" w:hAnsiTheme="minorHAnsi" w:cstheme="minorHAnsi"/>
          <w:sz w:val="22"/>
          <w:szCs w:val="22"/>
          <w:lang w:eastAsia="hr-HR" w:bidi="hr-HR"/>
        </w:rPr>
      </w:pPr>
    </w:p>
    <w:p w14:paraId="2FA172A8" w14:textId="77777777" w:rsidR="003169C2" w:rsidRPr="003169C2" w:rsidRDefault="003169C2" w:rsidP="003169C2">
      <w:p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 xml:space="preserve">In assessing whether the contractual cash flows are SPPI, the </w:t>
      </w:r>
      <w:r>
        <w:rPr>
          <w:rFonts w:asciiTheme="minorHAnsi" w:eastAsia="PMingLiU" w:hAnsiTheme="minorHAnsi" w:cstheme="minorHAnsi"/>
          <w:sz w:val="22"/>
          <w:szCs w:val="22"/>
          <w:lang w:eastAsia="hr-HR" w:bidi="hr-HR"/>
        </w:rPr>
        <w:t xml:space="preserve">Group considers the contractual </w:t>
      </w:r>
      <w:r w:rsidRPr="003169C2">
        <w:rPr>
          <w:rFonts w:asciiTheme="minorHAnsi" w:eastAsia="PMingLiU" w:hAnsiTheme="minorHAnsi" w:cstheme="minorHAnsi"/>
          <w:sz w:val="22"/>
          <w:szCs w:val="22"/>
          <w:lang w:eastAsia="hr-HR" w:bidi="hr-HR"/>
        </w:rPr>
        <w:t>terms of the instrument. This includes assessing whether the financial asset contains a contractual</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term that could change the timing or amount of contractual cash flows such that it would not meet</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 xml:space="preserve">this condition. In making the </w:t>
      </w:r>
      <w:r>
        <w:rPr>
          <w:rFonts w:asciiTheme="minorHAnsi" w:eastAsia="PMingLiU" w:hAnsiTheme="minorHAnsi" w:cstheme="minorHAnsi"/>
          <w:sz w:val="22"/>
          <w:szCs w:val="22"/>
          <w:lang w:eastAsia="hr-HR" w:bidi="hr-HR"/>
        </w:rPr>
        <w:t>assessment, the Group considers</w:t>
      </w:r>
      <w:r w:rsidRPr="003169C2">
        <w:rPr>
          <w:rFonts w:asciiTheme="minorHAnsi" w:eastAsia="PMingLiU" w:hAnsiTheme="minorHAnsi" w:cstheme="minorHAnsi"/>
          <w:sz w:val="22"/>
          <w:szCs w:val="22"/>
          <w:lang w:eastAsia="hr-HR" w:bidi="hr-HR"/>
        </w:rPr>
        <w:t>:</w:t>
      </w:r>
    </w:p>
    <w:p w14:paraId="5FB8652E"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contingent events that would change the amount and timing of cash flows;</w:t>
      </w:r>
    </w:p>
    <w:p w14:paraId="400E80DC"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leverage features;</w:t>
      </w:r>
    </w:p>
    <w:p w14:paraId="07724806"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prepayment and extension terms;</w:t>
      </w:r>
    </w:p>
    <w:p w14:paraId="4641C853"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terms that limit the Group’s claim to cash flows from specified assets (e.g. non-recourse loans); and</w:t>
      </w:r>
    </w:p>
    <w:p w14:paraId="64AEF031" w14:textId="77777777" w:rsidR="003169C2" w:rsidRPr="003169C2" w:rsidRDefault="003169C2" w:rsidP="00B7373C">
      <w:pPr>
        <w:pStyle w:val="ListParagraph"/>
        <w:numPr>
          <w:ilvl w:val="0"/>
          <w:numId w:val="4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features that modify consideration of the time value of money (e.g. periodical reset of</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interest rates).</w:t>
      </w:r>
    </w:p>
    <w:p w14:paraId="2641720D" w14:textId="77777777" w:rsidR="003169C2" w:rsidRDefault="003169C2" w:rsidP="00821EA9">
      <w:pPr>
        <w:tabs>
          <w:tab w:val="left" w:pos="426"/>
        </w:tabs>
        <w:contextualSpacing/>
        <w:jc w:val="both"/>
        <w:rPr>
          <w:rFonts w:asciiTheme="minorHAnsi" w:hAnsiTheme="minorHAnsi" w:cstheme="minorHAnsi"/>
          <w:sz w:val="22"/>
          <w:szCs w:val="22"/>
        </w:rPr>
      </w:pPr>
    </w:p>
    <w:p w14:paraId="37C125EE" w14:textId="77777777" w:rsidR="00821EA9" w:rsidRPr="007C593D" w:rsidRDefault="003169C2" w:rsidP="00821EA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w:t>
      </w:r>
      <w:r w:rsidR="00821EA9" w:rsidRPr="007C593D">
        <w:rPr>
          <w:rFonts w:asciiTheme="minorHAnsi" w:hAnsiTheme="minorHAnsi" w:cstheme="minorHAnsi"/>
          <w:sz w:val="22"/>
          <w:szCs w:val="22"/>
        </w:rPr>
        <w:t>PPI test is performed:</w:t>
      </w:r>
    </w:p>
    <w:p w14:paraId="07D8E0B3" w14:textId="77777777" w:rsidR="00821EA9" w:rsidRPr="007C593D" w:rsidRDefault="00821EA9" w:rsidP="005A4376">
      <w:pPr>
        <w:pStyle w:val="ListParagraph"/>
        <w:numPr>
          <w:ilvl w:val="0"/>
          <w:numId w:val="8"/>
        </w:numPr>
        <w:tabs>
          <w:tab w:val="clear" w:pos="720"/>
          <w:tab w:val="num" w:pos="1040"/>
        </w:tabs>
        <w:ind w:left="284" w:hanging="331"/>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For each financial asset</w:t>
      </w:r>
      <w:r w:rsidRPr="007C593D">
        <w:rPr>
          <w:rFonts w:asciiTheme="minorHAnsi" w:eastAsia="PMingLiU" w:hAnsiTheme="minorHAnsi" w:cstheme="minorHAnsi"/>
          <w:sz w:val="22"/>
          <w:szCs w:val="22"/>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2630E036" w14:textId="77777777" w:rsidR="00821EA9" w:rsidRPr="007C593D"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
          <w:bCs/>
          <w:sz w:val="22"/>
          <w:szCs w:val="22"/>
        </w:rPr>
      </w:pPr>
      <w:r w:rsidRPr="007C593D">
        <w:rPr>
          <w:rFonts w:asciiTheme="minorHAnsi" w:eastAsia="PMingLiU" w:hAnsiTheme="minorHAnsi" w:cstheme="minorHAnsi"/>
          <w:sz w:val="22"/>
          <w:szCs w:val="22"/>
          <w:lang w:eastAsia="hr-HR" w:bidi="hr-HR"/>
        </w:rPr>
        <w:t xml:space="preserve">For each financial asset in cases where the original asset has been significantly modified and therefore re-recognised as new assets, </w:t>
      </w:r>
    </w:p>
    <w:p w14:paraId="3C163F66" w14:textId="77777777" w:rsidR="00821EA9" w:rsidRPr="003169C2"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Cs/>
          <w:strike/>
          <w:sz w:val="22"/>
          <w:szCs w:val="22"/>
        </w:rPr>
      </w:pPr>
      <w:r w:rsidRPr="007C593D">
        <w:rPr>
          <w:rFonts w:asciiTheme="minorHAnsi" w:eastAsia="PMingLiU" w:hAnsiTheme="minorHAnsi" w:cstheme="minorHAnsi"/>
          <w:sz w:val="22"/>
          <w:szCs w:val="22"/>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6BF2AB8D" w14:textId="77777777" w:rsidR="004B66F5" w:rsidRDefault="004B66F5" w:rsidP="003169C2">
      <w:pPr>
        <w:pStyle w:val="ListParagraph"/>
        <w:keepNext/>
        <w:tabs>
          <w:tab w:val="left" w:pos="426"/>
        </w:tabs>
        <w:ind w:left="284"/>
        <w:jc w:val="both"/>
        <w:rPr>
          <w:rFonts w:asciiTheme="minorHAnsi" w:eastAsia="PMingLiU" w:hAnsiTheme="minorHAnsi" w:cstheme="minorHAnsi"/>
          <w:sz w:val="22"/>
          <w:szCs w:val="22"/>
          <w:lang w:eastAsia="hr-HR" w:bidi="hr-HR"/>
        </w:rPr>
        <w:sectPr w:rsidR="004B66F5" w:rsidSect="00F26FF5">
          <w:pgSz w:w="11907" w:h="16840" w:code="9"/>
          <w:pgMar w:top="1418" w:right="992" w:bottom="1134" w:left="1418" w:header="851" w:footer="851" w:gutter="0"/>
          <w:cols w:space="720"/>
          <w:noEndnote/>
        </w:sectPr>
      </w:pPr>
    </w:p>
    <w:p w14:paraId="3C8B0658" w14:textId="58A5CE92" w:rsidR="003169C2" w:rsidRDefault="003169C2" w:rsidP="003169C2">
      <w:pPr>
        <w:pStyle w:val="ListParagraph"/>
        <w:keepNext/>
        <w:tabs>
          <w:tab w:val="left" w:pos="426"/>
        </w:tabs>
        <w:ind w:left="284"/>
        <w:jc w:val="both"/>
        <w:rPr>
          <w:rFonts w:asciiTheme="minorHAnsi" w:eastAsia="PMingLiU" w:hAnsiTheme="minorHAnsi" w:cstheme="minorHAnsi"/>
          <w:sz w:val="22"/>
          <w:szCs w:val="22"/>
          <w:lang w:eastAsia="hr-HR" w:bidi="hr-HR"/>
        </w:rPr>
      </w:pPr>
    </w:p>
    <w:p w14:paraId="4D08224A" w14:textId="77777777" w:rsidR="00B142D1" w:rsidRPr="00BC05F9" w:rsidRDefault="00B142D1" w:rsidP="00B142D1">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C184E05" w14:textId="77777777" w:rsidR="00B142D1" w:rsidRPr="00BC05F9" w:rsidRDefault="00B142D1" w:rsidP="00B142D1">
      <w:pPr>
        <w:keepNext/>
        <w:tabs>
          <w:tab w:val="left" w:pos="426"/>
        </w:tabs>
        <w:jc w:val="both"/>
        <w:rPr>
          <w:rFonts w:ascii="Calibri" w:hAnsi="Calibri" w:cs="Arial"/>
          <w:b/>
          <w:bCs/>
          <w:sz w:val="22"/>
          <w:szCs w:val="22"/>
        </w:rPr>
      </w:pPr>
    </w:p>
    <w:p w14:paraId="5B75E730" w14:textId="77777777" w:rsidR="00B142D1" w:rsidRPr="00BC05F9" w:rsidRDefault="00B142D1" w:rsidP="00B142D1">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55330051" w14:textId="77777777" w:rsidR="006518B3" w:rsidRPr="00FA3CE0" w:rsidRDefault="006518B3" w:rsidP="00B7373C">
      <w:pPr>
        <w:pStyle w:val="T1"/>
        <w:numPr>
          <w:ilvl w:val="0"/>
          <w:numId w:val="47"/>
        </w:numPr>
        <w:tabs>
          <w:tab w:val="left" w:pos="567"/>
        </w:tabs>
        <w:spacing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0A00223" w14:textId="77777777" w:rsidR="00B142D1" w:rsidRDefault="00B142D1" w:rsidP="00B142D1">
      <w:pPr>
        <w:jc w:val="both"/>
        <w:rPr>
          <w:rFonts w:asciiTheme="minorHAnsi" w:hAnsiTheme="minorHAnsi" w:cstheme="minorHAnsi"/>
          <w:b/>
          <w:sz w:val="22"/>
          <w:szCs w:val="22"/>
        </w:rPr>
      </w:pPr>
    </w:p>
    <w:p w14:paraId="357EC2F8" w14:textId="77777777" w:rsidR="003169C2" w:rsidRDefault="003169C2"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 xml:space="preserve">Reclassification of financial assets </w:t>
      </w:r>
    </w:p>
    <w:p w14:paraId="5B0A7E28" w14:textId="77777777" w:rsidR="00D92D6F" w:rsidRPr="003169C2" w:rsidRDefault="00D92D6F" w:rsidP="00EA22B8">
      <w:pPr>
        <w:pStyle w:val="ListParagraph"/>
        <w:jc w:val="both"/>
        <w:rPr>
          <w:rFonts w:asciiTheme="minorHAnsi" w:hAnsiTheme="minorHAnsi" w:cstheme="minorHAnsi"/>
          <w:b/>
          <w:i/>
          <w:sz w:val="22"/>
          <w:szCs w:val="22"/>
        </w:rPr>
      </w:pPr>
    </w:p>
    <w:p w14:paraId="3C96AB1C" w14:textId="77777777" w:rsidR="003169C2" w:rsidRDefault="003169C2" w:rsidP="003169C2">
      <w:pPr>
        <w:jc w:val="both"/>
        <w:rPr>
          <w:rFonts w:asciiTheme="minorHAnsi" w:hAnsiTheme="minorHAnsi" w:cstheme="minorHAnsi"/>
          <w:sz w:val="22"/>
          <w:szCs w:val="22"/>
        </w:rPr>
      </w:pPr>
      <w:r w:rsidRPr="007C593D">
        <w:rPr>
          <w:rFonts w:asciiTheme="minorHAnsi" w:hAnsiTheme="minorHAnsi" w:cstheme="minorHAnsi"/>
          <w:sz w:val="22"/>
          <w:szCs w:val="22"/>
        </w:rPr>
        <w:t>In case of change in the business model of financial assets management, all financial assets affected by the reclassification will</w:t>
      </w:r>
      <w:r>
        <w:rPr>
          <w:rFonts w:asciiTheme="minorHAnsi" w:hAnsiTheme="minorHAnsi" w:cstheme="minorHAnsi"/>
          <w:sz w:val="22"/>
          <w:szCs w:val="22"/>
        </w:rPr>
        <w:t xml:space="preserve"> </w:t>
      </w:r>
      <w:r w:rsidRPr="007C593D">
        <w:rPr>
          <w:rFonts w:asciiTheme="minorHAnsi" w:hAnsiTheme="minorHAnsi" w:cstheme="minorHAnsi"/>
          <w:sz w:val="22"/>
          <w:szCs w:val="22"/>
        </w:rPr>
        <w:t xml:space="preserve"> be </w:t>
      </w:r>
      <w:r>
        <w:rPr>
          <w:rFonts w:asciiTheme="minorHAnsi" w:hAnsiTheme="minorHAnsi" w:cstheme="minorHAnsi"/>
          <w:sz w:val="22"/>
          <w:szCs w:val="22"/>
        </w:rPr>
        <w:t xml:space="preserve"> reclassified. Reclassification </w:t>
      </w:r>
      <w:r w:rsidRPr="007C593D">
        <w:rPr>
          <w:rFonts w:asciiTheme="minorHAnsi" w:hAnsiTheme="minorHAnsi" w:cstheme="minorHAnsi"/>
          <w:sz w:val="22"/>
          <w:szCs w:val="22"/>
        </w:rPr>
        <w:t>will be made prospectively, from the</w:t>
      </w:r>
      <w:r>
        <w:rPr>
          <w:rFonts w:asciiTheme="minorHAnsi" w:hAnsiTheme="minorHAnsi" w:cstheme="minorHAnsi"/>
          <w:sz w:val="22"/>
          <w:szCs w:val="22"/>
        </w:rPr>
        <w:t xml:space="preserve"> </w:t>
      </w:r>
      <w:r w:rsidRPr="007C593D">
        <w:rPr>
          <w:rFonts w:asciiTheme="minorHAnsi" w:hAnsiTheme="minorHAnsi" w:cstheme="minorHAnsi"/>
          <w:sz w:val="22"/>
          <w:szCs w:val="22"/>
        </w:rPr>
        <w:t>date of</w:t>
      </w:r>
      <w:r>
        <w:rPr>
          <w:rFonts w:asciiTheme="minorHAnsi" w:hAnsiTheme="minorHAnsi" w:cstheme="minorHAnsi"/>
          <w:sz w:val="22"/>
          <w:szCs w:val="22"/>
        </w:rPr>
        <w:t xml:space="preserve"> the </w:t>
      </w:r>
      <w:r w:rsidRPr="007C593D">
        <w:rPr>
          <w:rFonts w:asciiTheme="minorHAnsi" w:hAnsiTheme="minorHAnsi" w:cstheme="minorHAnsi"/>
          <w:sz w:val="22"/>
          <w:szCs w:val="22"/>
        </w:rPr>
        <w:t>reclassification, or from the first day of the next accounting period, respectively, without restating the previously recognised profit, loss or interest.</w:t>
      </w:r>
    </w:p>
    <w:p w14:paraId="7B2F1E32" w14:textId="77777777" w:rsidR="003169C2" w:rsidRDefault="003169C2" w:rsidP="00B142D1">
      <w:pPr>
        <w:jc w:val="both"/>
        <w:rPr>
          <w:rFonts w:ascii="Calibri" w:hAnsi="Calibri" w:cs="Calibri"/>
          <w:b/>
          <w:bCs/>
          <w:i/>
          <w:sz w:val="22"/>
          <w:szCs w:val="22"/>
        </w:rPr>
      </w:pPr>
    </w:p>
    <w:p w14:paraId="59A659E0" w14:textId="77777777" w:rsidR="00B142D1" w:rsidRPr="003169C2" w:rsidRDefault="00B142D1" w:rsidP="00B7373C">
      <w:pPr>
        <w:pStyle w:val="ListParagraph"/>
        <w:numPr>
          <w:ilvl w:val="0"/>
          <w:numId w:val="44"/>
        </w:numPr>
        <w:jc w:val="both"/>
        <w:rPr>
          <w:rFonts w:asciiTheme="minorHAnsi" w:hAnsiTheme="minorHAnsi" w:cstheme="minorHAnsi"/>
          <w:b/>
          <w:i/>
          <w:sz w:val="22"/>
          <w:szCs w:val="22"/>
        </w:rPr>
      </w:pPr>
      <w:r w:rsidRPr="003169C2">
        <w:rPr>
          <w:rFonts w:asciiTheme="minorHAnsi" w:hAnsiTheme="minorHAnsi" w:cstheme="minorHAnsi"/>
          <w:b/>
          <w:i/>
          <w:sz w:val="22"/>
          <w:szCs w:val="22"/>
        </w:rPr>
        <w:t>Derecognition</w:t>
      </w:r>
    </w:p>
    <w:p w14:paraId="7B35B7DA" w14:textId="77777777" w:rsidR="00C917CE" w:rsidRDefault="00C917CE" w:rsidP="00B142D1">
      <w:pPr>
        <w:jc w:val="both"/>
        <w:rPr>
          <w:rFonts w:ascii="Calibri" w:hAnsi="Calibri" w:cs="Calibri"/>
          <w:b/>
          <w:bCs/>
          <w:sz w:val="22"/>
          <w:szCs w:val="22"/>
        </w:rPr>
      </w:pPr>
    </w:p>
    <w:p w14:paraId="56DB2EF0" w14:textId="77777777" w:rsidR="00B142D1" w:rsidRDefault="00B142D1" w:rsidP="00B142D1">
      <w:pPr>
        <w:jc w:val="both"/>
        <w:rPr>
          <w:rFonts w:ascii="Calibri" w:hAnsi="Calibri" w:cs="Calibri"/>
          <w:bCs/>
          <w:sz w:val="22"/>
          <w:szCs w:val="22"/>
        </w:rPr>
      </w:pPr>
      <w:r>
        <w:rPr>
          <w:rFonts w:ascii="Calibri" w:hAnsi="Calibri" w:cs="Calibri"/>
          <w:bCs/>
          <w:sz w:val="22"/>
          <w:szCs w:val="22"/>
        </w:rPr>
        <w:t>F</w:t>
      </w:r>
      <w:r w:rsidRPr="007C593D">
        <w:rPr>
          <w:rFonts w:ascii="Calibri" w:hAnsi="Calibri" w:cs="Calibri"/>
          <w:bCs/>
          <w:sz w:val="22"/>
          <w:szCs w:val="22"/>
        </w:rPr>
        <w:t>inancial assets</w:t>
      </w:r>
    </w:p>
    <w:p w14:paraId="31A49A0F" w14:textId="77777777" w:rsidR="00C917CE" w:rsidRPr="00C917CE" w:rsidRDefault="00C917CE" w:rsidP="00C917CE">
      <w:pPr>
        <w:jc w:val="both"/>
        <w:rPr>
          <w:rFonts w:ascii="Calibri" w:hAnsi="Calibri" w:cs="Calibri"/>
          <w:bCs/>
          <w:sz w:val="22"/>
          <w:szCs w:val="22"/>
        </w:rPr>
      </w:pPr>
      <w:r w:rsidRPr="00C917CE">
        <w:rPr>
          <w:rFonts w:ascii="Calibri" w:hAnsi="Calibri" w:cs="Calibri"/>
          <w:bCs/>
          <w:sz w:val="22"/>
          <w:szCs w:val="22"/>
        </w:rPr>
        <w:t>The Group derecognises a financial asset when the contractual ri</w:t>
      </w:r>
      <w:r>
        <w:rPr>
          <w:rFonts w:ascii="Calibri" w:hAnsi="Calibri" w:cs="Calibri"/>
          <w:bCs/>
          <w:sz w:val="22"/>
          <w:szCs w:val="22"/>
        </w:rPr>
        <w:t xml:space="preserve">ghts to the cash flows from the </w:t>
      </w:r>
      <w:r w:rsidRPr="00C917CE">
        <w:rPr>
          <w:rFonts w:ascii="Calibri" w:hAnsi="Calibri" w:cs="Calibri"/>
          <w:bCs/>
          <w:sz w:val="22"/>
          <w:szCs w:val="22"/>
        </w:rPr>
        <w:t>financ</w:t>
      </w:r>
      <w:r>
        <w:rPr>
          <w:rFonts w:ascii="Calibri" w:hAnsi="Calibri" w:cs="Calibri"/>
          <w:bCs/>
          <w:sz w:val="22"/>
          <w:szCs w:val="22"/>
        </w:rPr>
        <w:t>ial asset expire</w:t>
      </w:r>
      <w:r w:rsidRPr="00C917CE">
        <w:rPr>
          <w:rFonts w:ascii="Calibri" w:hAnsi="Calibri" w:cs="Calibri"/>
          <w:bCs/>
          <w:sz w:val="22"/>
          <w:szCs w:val="22"/>
        </w:rPr>
        <w:t>, or it transfers the rights to receive the contractual cash flows in</w:t>
      </w:r>
      <w:r>
        <w:rPr>
          <w:rFonts w:ascii="Calibri" w:hAnsi="Calibri" w:cs="Calibri"/>
          <w:bCs/>
          <w:sz w:val="22"/>
          <w:szCs w:val="22"/>
        </w:rPr>
        <w:t xml:space="preserve"> a</w:t>
      </w:r>
      <w:r w:rsidRPr="00C917CE">
        <w:rPr>
          <w:rFonts w:ascii="Calibri" w:hAnsi="Calibri" w:cs="Calibri"/>
          <w:bCs/>
          <w:sz w:val="22"/>
          <w:szCs w:val="22"/>
        </w:rPr>
        <w:t xml:space="preserve"> transaction in which substantially all of the risks and rewards of ownership of the financial asset</w:t>
      </w:r>
      <w:r>
        <w:rPr>
          <w:rFonts w:ascii="Calibri" w:hAnsi="Calibri" w:cs="Calibri"/>
          <w:bCs/>
          <w:sz w:val="22"/>
          <w:szCs w:val="22"/>
        </w:rPr>
        <w:t xml:space="preserve"> are transferred or in which the </w:t>
      </w:r>
      <w:r w:rsidRPr="00C917CE">
        <w:rPr>
          <w:rFonts w:ascii="Calibri" w:hAnsi="Calibri" w:cs="Calibri"/>
          <w:bCs/>
          <w:sz w:val="22"/>
          <w:szCs w:val="22"/>
        </w:rPr>
        <w:t>Group neither transfers nor retains substantially all of the risks and</w:t>
      </w:r>
      <w:r>
        <w:rPr>
          <w:rFonts w:ascii="Calibri" w:hAnsi="Calibri" w:cs="Calibri"/>
          <w:bCs/>
          <w:sz w:val="22"/>
          <w:szCs w:val="22"/>
        </w:rPr>
        <w:t xml:space="preserve"> </w:t>
      </w:r>
      <w:r w:rsidRPr="00C917CE">
        <w:rPr>
          <w:rFonts w:ascii="Calibri" w:hAnsi="Calibri" w:cs="Calibri"/>
          <w:bCs/>
          <w:sz w:val="22"/>
          <w:szCs w:val="22"/>
        </w:rPr>
        <w:t>rewards of ownership and it does not retain control of the financial asset.</w:t>
      </w:r>
    </w:p>
    <w:p w14:paraId="12B7085E" w14:textId="77777777" w:rsidR="00C917CE" w:rsidRDefault="00C917CE" w:rsidP="00C917CE">
      <w:pPr>
        <w:jc w:val="both"/>
        <w:rPr>
          <w:rFonts w:ascii="Calibri" w:hAnsi="Calibri" w:cs="Calibri"/>
          <w:bCs/>
          <w:sz w:val="22"/>
          <w:szCs w:val="22"/>
        </w:rPr>
      </w:pPr>
    </w:p>
    <w:p w14:paraId="12C8CC9A" w14:textId="56FEBB55" w:rsidR="00C917CE" w:rsidRPr="00EA22B8" w:rsidRDefault="00C917CE" w:rsidP="00C917CE">
      <w:pPr>
        <w:jc w:val="both"/>
        <w:rPr>
          <w:rFonts w:asciiTheme="minorHAnsi" w:hAnsiTheme="minorHAnsi" w:cs="Calibri"/>
          <w:bCs/>
          <w:sz w:val="22"/>
          <w:szCs w:val="22"/>
        </w:rPr>
      </w:pPr>
      <w:r w:rsidRPr="00C917CE">
        <w:rPr>
          <w:rFonts w:ascii="Calibri" w:hAnsi="Calibri" w:cs="Calibri"/>
          <w:bCs/>
          <w:sz w:val="22"/>
          <w:szCs w:val="22"/>
        </w:rPr>
        <w:t>On derecognition of a financial asset, the difference between t</w:t>
      </w:r>
      <w:r>
        <w:rPr>
          <w:rFonts w:ascii="Calibri" w:hAnsi="Calibri" w:cs="Calibri"/>
          <w:bCs/>
          <w:sz w:val="22"/>
          <w:szCs w:val="22"/>
        </w:rPr>
        <w:t xml:space="preserve">he carrying amount of the asset </w:t>
      </w:r>
      <w:r w:rsidRPr="00C917CE">
        <w:rPr>
          <w:rFonts w:ascii="Calibri" w:hAnsi="Calibri" w:cs="Calibri"/>
          <w:bCs/>
          <w:sz w:val="22"/>
          <w:szCs w:val="22"/>
        </w:rPr>
        <w:t xml:space="preserve">(or the carrying amount allocated to the portion of the asset derecognised) and the sum of (i) </w:t>
      </w:r>
      <w:r w:rsidRPr="00EA22B8">
        <w:rPr>
          <w:rFonts w:asciiTheme="minorHAnsi" w:hAnsiTheme="minorHAnsi" w:cs="Calibri"/>
          <w:bCs/>
          <w:sz w:val="22"/>
          <w:szCs w:val="22"/>
        </w:rPr>
        <w:t>the consideration</w:t>
      </w:r>
      <w:r w:rsidR="00675E8B" w:rsidRPr="00EA22B8">
        <w:rPr>
          <w:rFonts w:asciiTheme="minorHAnsi" w:hAnsiTheme="minorHAnsi" w:cs="Calibri"/>
          <w:bCs/>
          <w:sz w:val="22"/>
          <w:szCs w:val="22"/>
        </w:rPr>
        <w:t xml:space="preserve"> </w:t>
      </w:r>
      <w:r w:rsidR="00675E8B" w:rsidRPr="00EA22B8">
        <w:rPr>
          <w:rStyle w:val="bold"/>
          <w:rFonts w:asciiTheme="minorHAnsi" w:hAnsiTheme="minorHAnsi"/>
          <w:sz w:val="22"/>
          <w:szCs w:val="22"/>
        </w:rPr>
        <w:t xml:space="preserve">received for the part derecognised </w:t>
      </w:r>
      <w:r w:rsidRPr="00EA22B8">
        <w:rPr>
          <w:rFonts w:asciiTheme="minorHAnsi" w:hAnsiTheme="minorHAnsi" w:cs="Calibri"/>
          <w:bCs/>
          <w:sz w:val="22"/>
          <w:szCs w:val="22"/>
        </w:rPr>
        <w:t xml:space="preserve">(including any new asset obtained less any new liability assumed) and (ii) any cumulative gain or loss that had been recognised in </w:t>
      </w:r>
      <w:r w:rsidR="005B135C">
        <w:rPr>
          <w:rFonts w:asciiTheme="minorHAnsi" w:hAnsiTheme="minorHAnsi" w:cs="Calibri"/>
          <w:bCs/>
          <w:sz w:val="22"/>
          <w:szCs w:val="22"/>
        </w:rPr>
        <w:t>other comprehensive income</w:t>
      </w:r>
      <w:r w:rsidRPr="00EA22B8">
        <w:rPr>
          <w:rFonts w:asciiTheme="minorHAnsi" w:hAnsiTheme="minorHAnsi" w:cs="Calibri"/>
          <w:bCs/>
          <w:sz w:val="22"/>
          <w:szCs w:val="22"/>
        </w:rPr>
        <w:t xml:space="preserve"> is recognised in profit or loss.</w:t>
      </w:r>
    </w:p>
    <w:p w14:paraId="3C5DEA3D" w14:textId="77777777" w:rsidR="00C917CE" w:rsidRDefault="00C917CE" w:rsidP="00C917CE">
      <w:pPr>
        <w:jc w:val="both"/>
        <w:rPr>
          <w:rFonts w:ascii="Calibri" w:hAnsi="Calibri" w:cs="Calibri"/>
          <w:bCs/>
          <w:sz w:val="22"/>
          <w:szCs w:val="22"/>
        </w:rPr>
      </w:pPr>
    </w:p>
    <w:p w14:paraId="79F00C22" w14:textId="4B2CF3B7" w:rsidR="00B142D1" w:rsidRDefault="00C917CE" w:rsidP="00C917CE">
      <w:pPr>
        <w:jc w:val="both"/>
        <w:rPr>
          <w:rFonts w:ascii="Calibri" w:hAnsi="Calibri" w:cs="Calibri"/>
          <w:bCs/>
          <w:sz w:val="22"/>
          <w:szCs w:val="22"/>
        </w:rPr>
      </w:pPr>
      <w:r w:rsidRPr="00C917CE">
        <w:rPr>
          <w:rFonts w:ascii="Calibri" w:hAnsi="Calibri" w:cs="Calibri"/>
          <w:bCs/>
          <w:sz w:val="22"/>
          <w:szCs w:val="22"/>
        </w:rPr>
        <w:t xml:space="preserve">From 1 January 2018 any cumulative gain/loss recognised in </w:t>
      </w:r>
      <w:r w:rsidR="005B135C">
        <w:rPr>
          <w:rFonts w:ascii="Calibri" w:hAnsi="Calibri" w:cs="Calibri"/>
          <w:bCs/>
          <w:sz w:val="22"/>
          <w:szCs w:val="22"/>
        </w:rPr>
        <w:t>other comprehensive income</w:t>
      </w:r>
      <w:r w:rsidRPr="00C917CE">
        <w:rPr>
          <w:rFonts w:ascii="Calibri" w:hAnsi="Calibri" w:cs="Calibri"/>
          <w:bCs/>
          <w:sz w:val="22"/>
          <w:szCs w:val="22"/>
        </w:rPr>
        <w:t xml:space="preserve"> in respect of equity investment</w:t>
      </w:r>
      <w:r>
        <w:rPr>
          <w:rFonts w:ascii="Calibri" w:hAnsi="Calibri" w:cs="Calibri"/>
          <w:bCs/>
          <w:sz w:val="22"/>
          <w:szCs w:val="22"/>
        </w:rPr>
        <w:t xml:space="preserve"> </w:t>
      </w:r>
      <w:r w:rsidRPr="00C917CE">
        <w:rPr>
          <w:rFonts w:ascii="Calibri" w:hAnsi="Calibri" w:cs="Calibri"/>
          <w:bCs/>
          <w:sz w:val="22"/>
          <w:szCs w:val="22"/>
        </w:rPr>
        <w:t xml:space="preserve">securities designated as at </w:t>
      </w:r>
      <w:r w:rsidR="001C15D6">
        <w:rPr>
          <w:rFonts w:ascii="Calibri" w:hAnsi="Calibri" w:cs="Calibri"/>
          <w:bCs/>
          <w:sz w:val="22"/>
          <w:szCs w:val="22"/>
        </w:rPr>
        <w:t>f</w:t>
      </w:r>
      <w:r w:rsidR="005B135C">
        <w:rPr>
          <w:rFonts w:ascii="Calibri" w:hAnsi="Calibri" w:cs="Calibri"/>
          <w:bCs/>
          <w:sz w:val="22"/>
          <w:szCs w:val="22"/>
        </w:rPr>
        <w:t>air value through other comprehensive income</w:t>
      </w:r>
      <w:r w:rsidRPr="00C917CE">
        <w:rPr>
          <w:rFonts w:ascii="Calibri" w:hAnsi="Calibri" w:cs="Calibri"/>
          <w:bCs/>
          <w:sz w:val="22"/>
          <w:szCs w:val="22"/>
        </w:rPr>
        <w:t xml:space="preserve"> is not recognised in profit or loss on derecognition of such</w:t>
      </w:r>
      <w:r>
        <w:rPr>
          <w:rFonts w:ascii="Calibri" w:hAnsi="Calibri" w:cs="Calibri"/>
          <w:bCs/>
          <w:sz w:val="22"/>
          <w:szCs w:val="22"/>
        </w:rPr>
        <w:t xml:space="preserve"> securities</w:t>
      </w:r>
      <w:r w:rsidRPr="00C917CE">
        <w:rPr>
          <w:rFonts w:ascii="Calibri" w:hAnsi="Calibri" w:cs="Calibri"/>
          <w:bCs/>
          <w:sz w:val="22"/>
          <w:szCs w:val="22"/>
        </w:rPr>
        <w:t>. Any interest in transferred financial assets that qualify for</w:t>
      </w:r>
      <w:r>
        <w:rPr>
          <w:rFonts w:ascii="Calibri" w:hAnsi="Calibri" w:cs="Calibri"/>
          <w:bCs/>
          <w:sz w:val="22"/>
          <w:szCs w:val="22"/>
        </w:rPr>
        <w:t xml:space="preserve"> </w:t>
      </w:r>
      <w:r w:rsidRPr="00C917CE">
        <w:rPr>
          <w:rFonts w:ascii="Calibri" w:hAnsi="Calibri" w:cs="Calibri"/>
          <w:bCs/>
          <w:sz w:val="22"/>
          <w:szCs w:val="22"/>
        </w:rPr>
        <w:t>derecognition that is created or retained by the Group is recognised as a separate asset or liability.</w:t>
      </w:r>
    </w:p>
    <w:p w14:paraId="090E7CBA" w14:textId="77777777" w:rsidR="00C917CE" w:rsidRDefault="00C917CE" w:rsidP="00C917CE">
      <w:pPr>
        <w:jc w:val="both"/>
        <w:rPr>
          <w:rFonts w:ascii="Calibri" w:hAnsi="Calibri" w:cs="Calibri"/>
          <w:bCs/>
          <w:sz w:val="22"/>
          <w:szCs w:val="22"/>
        </w:rPr>
      </w:pPr>
    </w:p>
    <w:p w14:paraId="0BD38F2A" w14:textId="77777777" w:rsidR="00B142D1" w:rsidRDefault="00B142D1" w:rsidP="00B142D1">
      <w:pPr>
        <w:jc w:val="both"/>
        <w:rPr>
          <w:rFonts w:ascii="Calibri" w:hAnsi="Calibri" w:cs="Calibri"/>
          <w:bCs/>
          <w:sz w:val="22"/>
          <w:szCs w:val="22"/>
        </w:rPr>
      </w:pPr>
      <w:r w:rsidRPr="007C593D">
        <w:rPr>
          <w:rFonts w:ascii="Calibri" w:hAnsi="Calibri" w:cs="Calibri"/>
          <w:bCs/>
          <w:sz w:val="22"/>
          <w:szCs w:val="22"/>
        </w:rPr>
        <w:t>Financial liabilities</w:t>
      </w:r>
    </w:p>
    <w:p w14:paraId="6F0C9879" w14:textId="77777777" w:rsidR="00B142D1" w:rsidRPr="007C593D" w:rsidRDefault="00B142D1" w:rsidP="00B142D1">
      <w:pPr>
        <w:jc w:val="both"/>
        <w:rPr>
          <w:rFonts w:asciiTheme="minorHAnsi" w:eastAsia="Calibri" w:hAnsiTheme="minorHAnsi" w:cs="Arial"/>
          <w:sz w:val="22"/>
          <w:szCs w:val="22"/>
          <w:lang w:val="en-GB"/>
        </w:rPr>
      </w:pPr>
      <w:r>
        <w:rPr>
          <w:rFonts w:ascii="Calibri" w:hAnsi="Calibri" w:cs="Calibri"/>
          <w:bCs/>
          <w:sz w:val="22"/>
          <w:szCs w:val="22"/>
        </w:rPr>
        <w:t>A financial liability is derecognised when the obligation under the liability is discharged, cancelled or expires.</w:t>
      </w:r>
    </w:p>
    <w:p w14:paraId="51424BD9" w14:textId="77777777" w:rsidR="00821EA9" w:rsidRDefault="00821EA9" w:rsidP="001F110B">
      <w:pPr>
        <w:tabs>
          <w:tab w:val="left" w:pos="426"/>
        </w:tabs>
        <w:jc w:val="both"/>
        <w:rPr>
          <w:rFonts w:asciiTheme="minorHAnsi" w:eastAsia="PMingLiU" w:hAnsiTheme="minorHAnsi" w:cstheme="minorHAnsi"/>
          <w:sz w:val="22"/>
          <w:szCs w:val="22"/>
          <w:lang w:eastAsia="hr-HR" w:bidi="hr-HR"/>
        </w:rPr>
      </w:pPr>
    </w:p>
    <w:p w14:paraId="7764A144" w14:textId="77777777" w:rsidR="006518B3" w:rsidRDefault="006518B3" w:rsidP="005C45A3">
      <w:pPr>
        <w:jc w:val="both"/>
        <w:rPr>
          <w:rFonts w:asciiTheme="minorHAnsi" w:hAnsiTheme="minorHAnsi" w:cstheme="minorHAnsi"/>
          <w:sz w:val="22"/>
          <w:szCs w:val="22"/>
        </w:rPr>
      </w:pPr>
    </w:p>
    <w:p w14:paraId="6A8B9AF2" w14:textId="77777777" w:rsidR="006518B3" w:rsidRDefault="006518B3" w:rsidP="005C45A3">
      <w:pPr>
        <w:jc w:val="both"/>
        <w:rPr>
          <w:rFonts w:asciiTheme="minorHAnsi" w:hAnsiTheme="minorHAnsi" w:cstheme="minorHAnsi"/>
          <w:sz w:val="22"/>
          <w:szCs w:val="22"/>
        </w:rPr>
      </w:pPr>
    </w:p>
    <w:p w14:paraId="08C42FD3" w14:textId="77777777" w:rsidR="006518B3" w:rsidRDefault="006518B3" w:rsidP="005C45A3">
      <w:pPr>
        <w:jc w:val="both"/>
        <w:rPr>
          <w:rFonts w:asciiTheme="minorHAnsi" w:hAnsiTheme="minorHAnsi" w:cstheme="minorHAnsi"/>
          <w:sz w:val="22"/>
          <w:szCs w:val="22"/>
        </w:rPr>
      </w:pPr>
    </w:p>
    <w:p w14:paraId="696B796E" w14:textId="77777777" w:rsidR="006518B3" w:rsidRDefault="006518B3" w:rsidP="005C45A3">
      <w:pPr>
        <w:jc w:val="both"/>
        <w:rPr>
          <w:rFonts w:asciiTheme="minorHAnsi" w:hAnsiTheme="minorHAnsi" w:cstheme="minorHAnsi"/>
          <w:sz w:val="22"/>
          <w:szCs w:val="22"/>
        </w:rPr>
        <w:sectPr w:rsidR="006518B3" w:rsidSect="00F26FF5">
          <w:pgSz w:w="11907" w:h="16840" w:code="9"/>
          <w:pgMar w:top="1418" w:right="992" w:bottom="1134" w:left="1418" w:header="851" w:footer="851" w:gutter="0"/>
          <w:cols w:space="720"/>
          <w:noEndnote/>
        </w:sectPr>
      </w:pPr>
    </w:p>
    <w:p w14:paraId="5B1E719D" w14:textId="77777777" w:rsidR="005C45A3" w:rsidRDefault="005C45A3" w:rsidP="005C45A3">
      <w:pPr>
        <w:jc w:val="both"/>
        <w:rPr>
          <w:rFonts w:asciiTheme="minorHAnsi" w:hAnsiTheme="minorHAnsi" w:cstheme="minorHAnsi"/>
          <w:sz w:val="22"/>
          <w:szCs w:val="22"/>
        </w:rPr>
      </w:pPr>
    </w:p>
    <w:p w14:paraId="39F96928"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043E432" w14:textId="77777777" w:rsidR="005C45A3" w:rsidRPr="00BC05F9" w:rsidRDefault="005C45A3" w:rsidP="005C45A3">
      <w:pPr>
        <w:keepNext/>
        <w:tabs>
          <w:tab w:val="left" w:pos="426"/>
        </w:tabs>
        <w:jc w:val="both"/>
        <w:rPr>
          <w:rFonts w:ascii="Calibri" w:hAnsi="Calibri" w:cs="Arial"/>
          <w:b/>
          <w:bCs/>
          <w:sz w:val="22"/>
          <w:szCs w:val="22"/>
        </w:rPr>
      </w:pPr>
    </w:p>
    <w:p w14:paraId="379622A3"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5BBA434" w14:textId="77777777" w:rsidR="006518B3" w:rsidRPr="00FA3CE0" w:rsidRDefault="006518B3" w:rsidP="00B7373C">
      <w:pPr>
        <w:pStyle w:val="T1"/>
        <w:numPr>
          <w:ilvl w:val="0"/>
          <w:numId w:val="48"/>
        </w:numPr>
        <w:tabs>
          <w:tab w:val="left" w:pos="567"/>
        </w:tabs>
        <w:spacing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A972253" w14:textId="77777777" w:rsidR="005C45A3" w:rsidRDefault="005C45A3" w:rsidP="005C45A3">
      <w:pPr>
        <w:jc w:val="both"/>
        <w:rPr>
          <w:rFonts w:asciiTheme="minorHAnsi" w:hAnsiTheme="minorHAnsi" w:cstheme="minorHAnsi"/>
          <w:sz w:val="22"/>
          <w:szCs w:val="22"/>
        </w:rPr>
      </w:pPr>
    </w:p>
    <w:p w14:paraId="730CB645" w14:textId="77777777" w:rsidR="005C45A3" w:rsidRPr="007C593D" w:rsidRDefault="005C45A3" w:rsidP="005C45A3">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w:t>
      </w:r>
      <w:r w:rsidRPr="007C593D">
        <w:rPr>
          <w:rFonts w:asciiTheme="minorHAnsi" w:eastAsia="Calibri" w:hAnsiTheme="minorHAnsi" w:cs="Arial"/>
          <w:b/>
          <w:i/>
          <w:sz w:val="22"/>
          <w:szCs w:val="22"/>
          <w:lang w:val="en-GB"/>
        </w:rPr>
        <w:t xml:space="preserve"> Modification of financial assets</w:t>
      </w:r>
      <w:r w:rsidR="00CD1F01">
        <w:rPr>
          <w:rFonts w:asciiTheme="minorHAnsi" w:eastAsia="Calibri" w:hAnsiTheme="minorHAnsi" w:cs="Arial"/>
          <w:b/>
          <w:i/>
          <w:sz w:val="22"/>
          <w:szCs w:val="22"/>
          <w:lang w:val="en-GB"/>
        </w:rPr>
        <w:t xml:space="preserve"> </w:t>
      </w:r>
    </w:p>
    <w:p w14:paraId="6B72C2C6" w14:textId="77777777" w:rsidR="006518B3" w:rsidRPr="006518B3" w:rsidRDefault="006518B3" w:rsidP="006518B3">
      <w:pPr>
        <w:jc w:val="both"/>
        <w:rPr>
          <w:rFonts w:asciiTheme="minorHAnsi" w:hAnsiTheme="minorHAnsi" w:cstheme="minorHAnsi"/>
          <w:sz w:val="22"/>
          <w:szCs w:val="22"/>
        </w:rPr>
      </w:pPr>
    </w:p>
    <w:p w14:paraId="2CA710C7" w14:textId="168E89A7"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203B7D09" w14:textId="75437ACC"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The difference between the original gross carrying amount before modification and the gross carrying amount established on the basis of modified cash-flows after modification is recognised in Profit or </w:t>
      </w:r>
      <w:r w:rsidR="001740A0">
        <w:rPr>
          <w:rFonts w:asciiTheme="minorHAnsi" w:hAnsiTheme="minorHAnsi" w:cstheme="minorHAnsi"/>
          <w:sz w:val="22"/>
          <w:szCs w:val="22"/>
        </w:rPr>
        <w:t>l</w:t>
      </w:r>
      <w:r w:rsidRPr="006518B3">
        <w:rPr>
          <w:rFonts w:asciiTheme="minorHAnsi" w:hAnsiTheme="minorHAnsi" w:cstheme="minorHAnsi"/>
          <w:sz w:val="22"/>
          <w:szCs w:val="22"/>
        </w:rPr>
        <w:t>oss.</w:t>
      </w:r>
    </w:p>
    <w:p w14:paraId="25387479" w14:textId="77777777" w:rsidR="006518B3" w:rsidRPr="006518B3" w:rsidRDefault="006518B3" w:rsidP="006518B3">
      <w:pPr>
        <w:jc w:val="both"/>
        <w:rPr>
          <w:rFonts w:asciiTheme="minorHAnsi" w:hAnsiTheme="minorHAnsi" w:cstheme="minorHAnsi"/>
          <w:sz w:val="22"/>
          <w:szCs w:val="22"/>
        </w:rPr>
      </w:pPr>
    </w:p>
    <w:p w14:paraId="7FEAFAB2" w14:textId="38CAC79D" w:rsidR="005C45A3" w:rsidRPr="007C593D" w:rsidRDefault="006518B3" w:rsidP="00F23FC5">
      <w:pPr>
        <w:jc w:val="both"/>
        <w:rPr>
          <w:rFonts w:asciiTheme="minorHAnsi" w:hAnsiTheme="minorHAnsi" w:cstheme="minorHAnsi"/>
          <w:sz w:val="22"/>
          <w:szCs w:val="22"/>
        </w:rPr>
      </w:pPr>
      <w:r w:rsidRPr="006518B3">
        <w:rPr>
          <w:rFonts w:asciiTheme="minorHAnsi" w:hAnsiTheme="minorHAnsi" w:cstheme="minorHAnsi"/>
          <w:sz w:val="22"/>
          <w:szCs w:val="22"/>
        </w:rPr>
        <w:t xml:space="preserve">In the case of a substantial modification of financial assets, the financial assets are derecognised before modification and the modified financial assets are newly recognised as “new” financial assets and the new </w:t>
      </w:r>
      <w:r w:rsidR="005C45A3" w:rsidRPr="007C593D">
        <w:rPr>
          <w:rFonts w:asciiTheme="minorHAnsi" w:hAnsiTheme="minorHAnsi" w:cstheme="minorHAnsi"/>
          <w:sz w:val="22"/>
          <w:szCs w:val="22"/>
        </w:rPr>
        <w:t>effective interest rate is established. The date of modification of contractual provisions is considered to be the date of initial recognition.</w:t>
      </w:r>
      <w:r w:rsidR="001740A0">
        <w:rPr>
          <w:rFonts w:asciiTheme="minorHAnsi" w:hAnsiTheme="minorHAnsi" w:cstheme="minorHAnsi"/>
          <w:sz w:val="22"/>
          <w:szCs w:val="22"/>
        </w:rPr>
        <w:t xml:space="preserve"> </w:t>
      </w:r>
      <w:r w:rsidR="005C45A3" w:rsidRPr="007C593D">
        <w:rPr>
          <w:rFonts w:asciiTheme="minorHAnsi" w:hAnsiTheme="minorHAnsi" w:cstheme="minorHAnsi"/>
          <w:sz w:val="22"/>
          <w:szCs w:val="22"/>
        </w:rPr>
        <w:t>Impairment of newly recognised financial assets is recognised in the amount of the expected credit losses in a twelve-month period (Stage 1) until the conditions for the reclassification to Stage 2 have been met. If it is established that the modified financial assets at initial recognition have been credit impaired, the financial assets are recognised as purchased or originated credit-impaired financial assets (POCI assets) and the credit risk adjusted effective interest rate is determined.</w:t>
      </w:r>
    </w:p>
    <w:p w14:paraId="74A06CE2" w14:textId="77777777" w:rsidR="005C45A3" w:rsidRDefault="005C45A3" w:rsidP="005C45A3">
      <w:pPr>
        <w:jc w:val="both"/>
        <w:rPr>
          <w:rFonts w:asciiTheme="minorHAnsi" w:eastAsia="Calibri" w:hAnsiTheme="minorHAnsi" w:cs="Arial"/>
          <w:b/>
          <w:sz w:val="22"/>
          <w:szCs w:val="22"/>
          <w:lang w:val="en-GB"/>
        </w:rPr>
      </w:pPr>
    </w:p>
    <w:p w14:paraId="497E125C" w14:textId="77777777" w:rsidR="005C45A3" w:rsidRPr="007C593D" w:rsidRDefault="005C45A3" w:rsidP="005C45A3">
      <w:pPr>
        <w:jc w:val="both"/>
        <w:rPr>
          <w:rFonts w:ascii="Calibri" w:hAnsi="Calibri" w:cs="Calibri"/>
          <w:sz w:val="22"/>
          <w:szCs w:val="22"/>
          <w:lang w:val="en-GB"/>
        </w:rPr>
      </w:pPr>
      <w:r w:rsidRPr="007C593D">
        <w:rPr>
          <w:rFonts w:ascii="Calibri" w:hAnsi="Calibri" w:cs="Calibri"/>
          <w:sz w:val="22"/>
          <w:szCs w:val="22"/>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049341CC" w14:textId="77777777" w:rsidR="00821EA9" w:rsidRDefault="00821EA9" w:rsidP="001F110B">
      <w:pPr>
        <w:tabs>
          <w:tab w:val="left" w:pos="426"/>
        </w:tabs>
        <w:jc w:val="both"/>
        <w:rPr>
          <w:rFonts w:asciiTheme="minorHAnsi" w:eastAsia="PMingLiU" w:hAnsiTheme="minorHAnsi" w:cstheme="minorHAnsi"/>
          <w:sz w:val="22"/>
          <w:szCs w:val="22"/>
          <w:lang w:eastAsia="hr-HR" w:bidi="hr-HR"/>
        </w:rPr>
      </w:pPr>
    </w:p>
    <w:p w14:paraId="204FD194" w14:textId="77777777" w:rsidR="005C45A3" w:rsidRPr="001F110B" w:rsidRDefault="005C45A3" w:rsidP="005C45A3">
      <w:pPr>
        <w:jc w:val="both"/>
        <w:rPr>
          <w:rFonts w:asciiTheme="minorHAnsi" w:hAnsiTheme="minorHAnsi" w:cstheme="minorHAnsi"/>
          <w:b/>
          <w:bCs/>
          <w:i/>
          <w:sz w:val="22"/>
          <w:szCs w:val="22"/>
        </w:rPr>
      </w:pPr>
      <w:r w:rsidRPr="001F110B">
        <w:rPr>
          <w:rFonts w:asciiTheme="minorHAnsi" w:hAnsiTheme="minorHAnsi" w:cstheme="minorHAnsi"/>
          <w:b/>
          <w:bCs/>
          <w:i/>
          <w:sz w:val="22"/>
          <w:szCs w:val="22"/>
        </w:rPr>
        <w:t>vii. Purchased or originated credit-impaired financial assets (POCI assets)</w:t>
      </w:r>
    </w:p>
    <w:p w14:paraId="62504D77" w14:textId="77777777" w:rsidR="005C45A3" w:rsidRPr="007C593D" w:rsidRDefault="005C45A3" w:rsidP="005C45A3">
      <w:pPr>
        <w:keepNext/>
        <w:tabs>
          <w:tab w:val="left" w:pos="426"/>
        </w:tabs>
        <w:jc w:val="both"/>
        <w:rPr>
          <w:rFonts w:asciiTheme="minorHAnsi" w:hAnsiTheme="minorHAnsi" w:cstheme="minorHAnsi"/>
          <w:b/>
          <w:bCs/>
          <w:sz w:val="22"/>
          <w:szCs w:val="22"/>
        </w:rPr>
      </w:pPr>
    </w:p>
    <w:p w14:paraId="3DB8BA81"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POCI assets are financial assets for which, at initial recognition, there is objective evidence of credit impairment as the credit risk of originated or issued assets is very high or, in the case of purchase, the assets have been purchased at a high discount.</w:t>
      </w:r>
      <w:r w:rsidR="00B82B06">
        <w:rPr>
          <w:rFonts w:asciiTheme="minorHAnsi" w:hAnsiTheme="minorHAnsi" w:cstheme="minorHAnsi"/>
          <w:bCs/>
          <w:sz w:val="22"/>
          <w:szCs w:val="22"/>
        </w:rPr>
        <w:t xml:space="preserve"> </w:t>
      </w:r>
    </w:p>
    <w:p w14:paraId="72D7AC65"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At initial recognition, the expected credit losses are included in the fair value of POCI assets and the loss allowance equal zero.</w:t>
      </w:r>
    </w:p>
    <w:p w14:paraId="56FD8E1C" w14:textId="77777777" w:rsidR="005C45A3" w:rsidRPr="007C593D" w:rsidRDefault="00B82B06" w:rsidP="00F23FC5">
      <w:pPr>
        <w:keepNext/>
        <w:tabs>
          <w:tab w:val="left" w:pos="426"/>
        </w:tabs>
        <w:spacing w:after="12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5C45A3" w:rsidRPr="007C593D">
        <w:rPr>
          <w:rFonts w:asciiTheme="minorHAnsi" w:hAnsiTheme="minorHAnsi" w:cstheme="minorHAnsi"/>
          <w:bCs/>
          <w:sz w:val="22"/>
          <w:szCs w:val="22"/>
        </w:rPr>
        <w:t>On the reporting date, only cumulative changes in the lifetime expected credit losses that occur after the initial recognition of POCI assets are recognised as loss allowance for the impairment of POCI assets.</w:t>
      </w:r>
    </w:p>
    <w:p w14:paraId="5841A5E8" w14:textId="77777777" w:rsidR="005C45A3" w:rsidRPr="00B82B06"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For the purposes of impairment calculation, the lifetime expected credit losses are always recognised for these assets.</w:t>
      </w:r>
      <w:r w:rsidR="00B82B06">
        <w:rPr>
          <w:rFonts w:asciiTheme="minorHAnsi" w:hAnsiTheme="minorHAnsi" w:cstheme="minorHAnsi"/>
          <w:bCs/>
          <w:sz w:val="22"/>
          <w:szCs w:val="22"/>
        </w:rPr>
        <w:t xml:space="preserve"> </w:t>
      </w:r>
      <w:r w:rsidRPr="007C593D">
        <w:rPr>
          <w:rFonts w:asciiTheme="minorHAnsi" w:eastAsia="Calibri" w:hAnsiTheme="minorHAnsi" w:cs="Arial"/>
          <w:sz w:val="22"/>
          <w:szCs w:val="22"/>
          <w:lang w:val="en-GB"/>
        </w:rPr>
        <w:t>POCI assets remain allocated to Stage 3 until derecognition.</w:t>
      </w:r>
    </w:p>
    <w:p w14:paraId="69869809" w14:textId="77777777" w:rsidR="005C45A3" w:rsidRDefault="005C45A3" w:rsidP="005C45A3">
      <w:pPr>
        <w:jc w:val="both"/>
        <w:rPr>
          <w:rFonts w:asciiTheme="minorHAnsi" w:eastAsia="Calibri" w:hAnsiTheme="minorHAnsi" w:cs="Arial"/>
          <w:sz w:val="22"/>
          <w:szCs w:val="22"/>
          <w:lang w:val="en-GB"/>
        </w:rPr>
      </w:pPr>
    </w:p>
    <w:p w14:paraId="6B837A8B" w14:textId="77777777" w:rsidR="00E900AA" w:rsidRDefault="00E900AA" w:rsidP="005C45A3">
      <w:pPr>
        <w:jc w:val="both"/>
        <w:rPr>
          <w:rFonts w:asciiTheme="minorHAnsi" w:eastAsia="Calibri" w:hAnsiTheme="minorHAnsi" w:cs="Arial"/>
          <w:bCs/>
          <w:sz w:val="22"/>
          <w:szCs w:val="22"/>
          <w:lang w:val="en-GB"/>
        </w:rPr>
      </w:pPr>
    </w:p>
    <w:p w14:paraId="2E010834" w14:textId="77777777" w:rsidR="00E900AA" w:rsidRDefault="00E900AA" w:rsidP="005C45A3">
      <w:pPr>
        <w:jc w:val="both"/>
        <w:rPr>
          <w:rFonts w:asciiTheme="minorHAnsi" w:eastAsia="Calibri" w:hAnsiTheme="minorHAnsi" w:cs="Arial"/>
          <w:bCs/>
          <w:sz w:val="22"/>
          <w:szCs w:val="22"/>
          <w:lang w:val="en-GB"/>
        </w:rPr>
        <w:sectPr w:rsidR="00E900AA" w:rsidSect="00F26FF5">
          <w:pgSz w:w="11907" w:h="16840" w:code="9"/>
          <w:pgMar w:top="1418" w:right="992" w:bottom="1134" w:left="1418" w:header="851" w:footer="851" w:gutter="0"/>
          <w:cols w:space="720"/>
          <w:noEndnote/>
        </w:sectPr>
      </w:pPr>
    </w:p>
    <w:p w14:paraId="78A48755" w14:textId="77777777" w:rsidR="005C45A3" w:rsidRPr="007C593D" w:rsidRDefault="005C45A3" w:rsidP="005C45A3">
      <w:pPr>
        <w:jc w:val="both"/>
        <w:rPr>
          <w:rFonts w:asciiTheme="minorHAnsi" w:eastAsia="Calibri" w:hAnsiTheme="minorHAnsi" w:cs="Arial"/>
          <w:bCs/>
          <w:sz w:val="22"/>
          <w:szCs w:val="22"/>
          <w:lang w:val="en-GB"/>
        </w:rPr>
      </w:pPr>
    </w:p>
    <w:p w14:paraId="5AE8BCEA"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DA452B9" w14:textId="77777777" w:rsidR="005C45A3" w:rsidRPr="00BC05F9" w:rsidRDefault="005C45A3" w:rsidP="005C45A3">
      <w:pPr>
        <w:keepNext/>
        <w:tabs>
          <w:tab w:val="left" w:pos="426"/>
        </w:tabs>
        <w:jc w:val="both"/>
        <w:rPr>
          <w:rFonts w:ascii="Calibri" w:hAnsi="Calibri" w:cs="Arial"/>
          <w:b/>
          <w:bCs/>
          <w:sz w:val="22"/>
          <w:szCs w:val="22"/>
        </w:rPr>
      </w:pPr>
    </w:p>
    <w:p w14:paraId="14064466" w14:textId="77777777" w:rsidR="005C45A3" w:rsidRPr="00BC05F9" w:rsidRDefault="005C45A3" w:rsidP="005C45A3">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F7AB194" w14:textId="77777777" w:rsidR="005C45A3" w:rsidRDefault="005C45A3" w:rsidP="005C45A3">
      <w:pPr>
        <w:jc w:val="both"/>
        <w:rPr>
          <w:rFonts w:asciiTheme="minorHAnsi" w:hAnsiTheme="minorHAnsi" w:cstheme="minorHAnsi"/>
          <w:b/>
          <w:sz w:val="22"/>
          <w:szCs w:val="22"/>
        </w:rPr>
      </w:pPr>
    </w:p>
    <w:p w14:paraId="30FB6145" w14:textId="77777777" w:rsidR="00E900AA" w:rsidRPr="00FA3CE0" w:rsidRDefault="00E900AA" w:rsidP="00B7373C">
      <w:pPr>
        <w:pStyle w:val="T1"/>
        <w:numPr>
          <w:ilvl w:val="0"/>
          <w:numId w:val="4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36CF5A20" w14:textId="77777777" w:rsidR="005C45A3" w:rsidRDefault="005C45A3" w:rsidP="005C45A3">
      <w:pPr>
        <w:jc w:val="both"/>
        <w:rPr>
          <w:rFonts w:asciiTheme="minorHAnsi" w:eastAsia="Calibri" w:hAnsiTheme="minorHAnsi" w:cs="Arial"/>
          <w:sz w:val="22"/>
          <w:szCs w:val="22"/>
          <w:lang w:val="en-GB"/>
        </w:rPr>
      </w:pPr>
    </w:p>
    <w:p w14:paraId="4BC15118" w14:textId="77777777" w:rsidR="00E900AA" w:rsidRPr="001F110B" w:rsidRDefault="00E900AA" w:rsidP="00E900AA">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1F110B">
        <w:rPr>
          <w:rFonts w:asciiTheme="minorHAnsi" w:eastAsia="Calibri" w:hAnsiTheme="minorHAnsi" w:cs="Arial"/>
          <w:b/>
          <w:i/>
          <w:sz w:val="22"/>
          <w:szCs w:val="22"/>
          <w:lang w:val="en-GB"/>
        </w:rPr>
        <w:t xml:space="preserve"> Fair value measurement</w:t>
      </w:r>
    </w:p>
    <w:p w14:paraId="5250ECE5" w14:textId="77777777" w:rsidR="008A55F6" w:rsidRDefault="008A55F6" w:rsidP="00E900AA">
      <w:pPr>
        <w:jc w:val="both"/>
        <w:rPr>
          <w:rFonts w:asciiTheme="minorHAnsi" w:eastAsia="Calibri" w:hAnsiTheme="minorHAnsi" w:cs="Arial"/>
          <w:bCs/>
          <w:sz w:val="22"/>
          <w:szCs w:val="22"/>
          <w:lang w:val="en-GB"/>
        </w:rPr>
      </w:pPr>
    </w:p>
    <w:p w14:paraId="059CEB9B" w14:textId="77777777" w:rsidR="00E900AA" w:rsidRPr="007C593D"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Fair value represents the price that would be received to sell an asset or paid to transfer a liability in an orderly transaction at the measurement date in the principal or the most advantageous market under current market conditions.</w:t>
      </w:r>
    </w:p>
    <w:p w14:paraId="700747B0" w14:textId="77777777" w:rsidR="00E900AA" w:rsidRPr="007C593D" w:rsidRDefault="00E900AA" w:rsidP="00E900AA">
      <w:pPr>
        <w:jc w:val="both"/>
        <w:rPr>
          <w:rFonts w:asciiTheme="minorHAnsi" w:eastAsia="Calibri" w:hAnsiTheme="minorHAnsi" w:cs="Arial"/>
          <w:bCs/>
          <w:sz w:val="22"/>
          <w:szCs w:val="22"/>
          <w:lang w:val="en-GB"/>
        </w:rPr>
      </w:pPr>
    </w:p>
    <w:p w14:paraId="6256157C" w14:textId="77777777" w:rsidR="00E900AA"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Basic price is an exit price, regardless of whether that price is directly observable or estimated using another valuation technique.</w:t>
      </w:r>
    </w:p>
    <w:p w14:paraId="1B831B47" w14:textId="77777777" w:rsidR="00E900AA" w:rsidRDefault="00E900AA" w:rsidP="005C45A3">
      <w:pPr>
        <w:jc w:val="both"/>
        <w:rPr>
          <w:rFonts w:asciiTheme="minorHAnsi" w:eastAsia="Calibri" w:hAnsiTheme="minorHAnsi" w:cs="Arial"/>
          <w:b/>
          <w:i/>
          <w:sz w:val="22"/>
          <w:szCs w:val="22"/>
          <w:lang w:val="en-GB"/>
        </w:rPr>
      </w:pPr>
    </w:p>
    <w:p w14:paraId="0FBA357C"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75A27C7B" w14:textId="77777777" w:rsidR="005C45A3" w:rsidRPr="007C593D" w:rsidRDefault="005C45A3" w:rsidP="005C45A3">
      <w:pPr>
        <w:jc w:val="both"/>
        <w:rPr>
          <w:rFonts w:asciiTheme="minorHAnsi" w:eastAsia="Calibri" w:hAnsiTheme="minorHAnsi" w:cs="Arial"/>
          <w:sz w:val="22"/>
          <w:szCs w:val="22"/>
          <w:lang w:val="en-GB"/>
        </w:rPr>
      </w:pPr>
    </w:p>
    <w:p w14:paraId="758E81DA"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fair value of the asset or liability is the price that would be received to sell the asset or paid to transfer the liability (an exit price).</w:t>
      </w:r>
    </w:p>
    <w:p w14:paraId="77187C1B" w14:textId="77777777" w:rsidR="005C45A3" w:rsidRPr="007C593D" w:rsidRDefault="005C45A3" w:rsidP="005C45A3">
      <w:pPr>
        <w:jc w:val="both"/>
        <w:rPr>
          <w:rFonts w:asciiTheme="minorHAnsi" w:eastAsia="Calibri" w:hAnsiTheme="minorHAnsi" w:cs="Arial"/>
          <w:sz w:val="22"/>
          <w:szCs w:val="22"/>
          <w:lang w:val="en-GB"/>
        </w:rPr>
      </w:pPr>
    </w:p>
    <w:p w14:paraId="015E1804"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11CBFCD7" w14:textId="77777777" w:rsidR="005C45A3" w:rsidRPr="007C593D" w:rsidRDefault="005C45A3" w:rsidP="005C45A3">
      <w:pPr>
        <w:jc w:val="both"/>
        <w:rPr>
          <w:rFonts w:asciiTheme="minorHAnsi" w:eastAsia="Calibri" w:hAnsiTheme="minorHAnsi" w:cs="Arial"/>
          <w:bCs/>
          <w:sz w:val="22"/>
          <w:szCs w:val="22"/>
          <w:lang w:val="en-GB"/>
        </w:rPr>
      </w:pPr>
    </w:p>
    <w:p w14:paraId="59AF7E1A" w14:textId="77777777" w:rsidR="005C45A3" w:rsidRPr="007C593D" w:rsidRDefault="005C45A3" w:rsidP="005C45A3">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For measuring fair value the Group is maximising the use of relevant observable inputs and minimising the use of unobservable inputs.</w:t>
      </w:r>
    </w:p>
    <w:p w14:paraId="3C85810D" w14:textId="77777777" w:rsidR="005C45A3" w:rsidRPr="007C593D" w:rsidRDefault="005C45A3" w:rsidP="005C45A3">
      <w:pPr>
        <w:jc w:val="both"/>
        <w:rPr>
          <w:rFonts w:asciiTheme="minorHAnsi" w:eastAsia="Calibri" w:hAnsiTheme="minorHAnsi" w:cs="Arial"/>
          <w:bCs/>
          <w:sz w:val="22"/>
          <w:szCs w:val="22"/>
          <w:lang w:val="en-GB"/>
        </w:rPr>
      </w:pPr>
    </w:p>
    <w:p w14:paraId="68B4AA8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bCs/>
          <w:sz w:val="22"/>
          <w:szCs w:val="22"/>
          <w:lang w:val="en-GB"/>
        </w:rPr>
        <w:t>The Group selects inputs that are consistent with the characteristics of the asset or liability that market participants would take into account in a transaction for the asset or liability</w:t>
      </w:r>
      <w:r w:rsidRPr="007C593D">
        <w:rPr>
          <w:rFonts w:asciiTheme="minorHAnsi" w:eastAsia="Calibri" w:hAnsiTheme="minorHAnsi" w:cs="Arial"/>
          <w:sz w:val="22"/>
          <w:szCs w:val="22"/>
          <w:lang w:val="en-GB"/>
        </w:rPr>
        <w:t>.</w:t>
      </w:r>
    </w:p>
    <w:p w14:paraId="75FF294D" w14:textId="77777777" w:rsidR="005C45A3" w:rsidRPr="007C593D" w:rsidRDefault="005C45A3" w:rsidP="005C45A3">
      <w:pPr>
        <w:jc w:val="both"/>
        <w:rPr>
          <w:rFonts w:asciiTheme="minorHAnsi" w:eastAsia="Calibri" w:hAnsiTheme="minorHAnsi" w:cs="Arial"/>
          <w:sz w:val="22"/>
          <w:szCs w:val="22"/>
          <w:lang w:val="en-GB"/>
        </w:rPr>
      </w:pPr>
    </w:p>
    <w:p w14:paraId="58E05F84"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If an asset or a liability measured at fair value has a bid price and an ask price (e.g. an input from a dealer market), the Group uses the price within the bid-ask spread as the most representative of fair value.</w:t>
      </w:r>
    </w:p>
    <w:p w14:paraId="32BD1E33" w14:textId="77777777" w:rsidR="005C45A3" w:rsidRPr="007C593D" w:rsidRDefault="005C45A3" w:rsidP="005C45A3">
      <w:pPr>
        <w:pStyle w:val="T1"/>
        <w:tabs>
          <w:tab w:val="left" w:pos="567"/>
        </w:tabs>
        <w:spacing w:before="0" w:after="0" w:line="240" w:lineRule="auto"/>
        <w:rPr>
          <w:rFonts w:asciiTheme="minorHAnsi" w:hAnsiTheme="minorHAnsi" w:cs="Arial"/>
          <w:sz w:val="22"/>
          <w:szCs w:val="22"/>
          <w:lang w:val="en-GB"/>
        </w:rPr>
      </w:pPr>
    </w:p>
    <w:p w14:paraId="1C3C5CCD"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Pursuant to aforesaid, the carrying amounts of cash and balances with the Croatian National Bank approximately present their fair values.</w:t>
      </w:r>
    </w:p>
    <w:p w14:paraId="52C0E8E2" w14:textId="77777777" w:rsidR="005C45A3" w:rsidRPr="007C593D" w:rsidRDefault="005C45A3" w:rsidP="005C45A3">
      <w:pPr>
        <w:jc w:val="both"/>
        <w:rPr>
          <w:rFonts w:asciiTheme="minorHAnsi" w:eastAsia="Calibri" w:hAnsiTheme="minorHAnsi" w:cs="Arial"/>
          <w:sz w:val="22"/>
          <w:szCs w:val="22"/>
          <w:lang w:val="en-GB"/>
        </w:rPr>
      </w:pPr>
    </w:p>
    <w:p w14:paraId="4DB2F9B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estimated fair value of deposits approximates their carrying amounts since all deposits mature up to 90 days.</w:t>
      </w:r>
    </w:p>
    <w:p w14:paraId="6622FCF4" w14:textId="77777777" w:rsidR="005C45A3" w:rsidRPr="007C593D" w:rsidRDefault="005C45A3" w:rsidP="005C45A3">
      <w:pPr>
        <w:jc w:val="both"/>
        <w:rPr>
          <w:rFonts w:asciiTheme="minorHAnsi" w:eastAsia="Calibri" w:hAnsiTheme="minorHAnsi" w:cs="Arial"/>
          <w:bCs/>
          <w:sz w:val="22"/>
          <w:szCs w:val="22"/>
          <w:lang w:val="en-GB"/>
        </w:rPr>
      </w:pPr>
    </w:p>
    <w:p w14:paraId="674F192B" w14:textId="77777777" w:rsidR="008A55F6" w:rsidRDefault="005C45A3" w:rsidP="005C45A3">
      <w:pPr>
        <w:jc w:val="both"/>
        <w:rPr>
          <w:rFonts w:asciiTheme="minorHAnsi" w:eastAsia="Calibri" w:hAnsiTheme="minorHAnsi" w:cs="Arial"/>
          <w:bCs/>
          <w:sz w:val="22"/>
          <w:szCs w:val="22"/>
          <w:lang w:val="en-GB"/>
        </w:rPr>
        <w:sectPr w:rsidR="008A55F6" w:rsidSect="00F26FF5">
          <w:pgSz w:w="11907" w:h="16840" w:code="9"/>
          <w:pgMar w:top="1418" w:right="1134" w:bottom="1134" w:left="1418" w:header="851" w:footer="851" w:gutter="0"/>
          <w:cols w:space="720"/>
          <w:noEndnote/>
        </w:sectPr>
      </w:pPr>
      <w:r w:rsidRPr="007C593D">
        <w:rPr>
          <w:rFonts w:asciiTheme="minorHAnsi" w:eastAsia="Calibri" w:hAnsiTheme="minorHAnsi" w:cs="Arial"/>
          <w:bCs/>
          <w:sz w:val="22"/>
          <w:szCs w:val="22"/>
          <w:lang w:val="en-GB"/>
        </w:rPr>
        <w:t>Loans and advances to banks and other customers are presented net of provisions for impairment. The estimated fair value of loans and advances represents the discounted amount of estimated future cash flows expected to be received. The interests subsidies that are recognized as deferred income in discounted amounts are presented within other liabilities are taken into account in estimating fair value. The fair value of HRK loans with one-way currency clause is assessed as described under the “Foreign currency transactions and foreign currency clause” paragraph.</w:t>
      </w:r>
    </w:p>
    <w:p w14:paraId="6085827A" w14:textId="77777777" w:rsidR="005C45A3" w:rsidRDefault="005C45A3" w:rsidP="001F110B">
      <w:pPr>
        <w:tabs>
          <w:tab w:val="left" w:pos="426"/>
        </w:tabs>
        <w:jc w:val="both"/>
        <w:rPr>
          <w:rFonts w:asciiTheme="minorHAnsi" w:eastAsia="PMingLiU" w:hAnsiTheme="minorHAnsi" w:cstheme="minorHAnsi"/>
          <w:sz w:val="22"/>
          <w:szCs w:val="22"/>
          <w:lang w:eastAsia="hr-HR" w:bidi="hr-HR"/>
        </w:rPr>
      </w:pPr>
    </w:p>
    <w:p w14:paraId="7CEB65D2"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DAE31E2" w14:textId="77777777" w:rsidR="00BB128C" w:rsidRPr="00BC05F9" w:rsidRDefault="00BB128C" w:rsidP="00BB128C">
      <w:pPr>
        <w:keepNext/>
        <w:tabs>
          <w:tab w:val="left" w:pos="426"/>
        </w:tabs>
        <w:jc w:val="both"/>
        <w:rPr>
          <w:rFonts w:ascii="Calibri" w:hAnsi="Calibri" w:cs="Arial"/>
          <w:b/>
          <w:bCs/>
          <w:sz w:val="22"/>
          <w:szCs w:val="22"/>
        </w:rPr>
      </w:pPr>
    </w:p>
    <w:p w14:paraId="4EBC8A09"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32085A81" w14:textId="77777777" w:rsidR="00BB128C" w:rsidRDefault="00BB128C" w:rsidP="00BB128C">
      <w:pPr>
        <w:jc w:val="both"/>
        <w:rPr>
          <w:rFonts w:asciiTheme="minorHAnsi" w:hAnsiTheme="minorHAnsi" w:cstheme="minorHAnsi"/>
          <w:b/>
          <w:sz w:val="22"/>
          <w:szCs w:val="22"/>
        </w:rPr>
      </w:pPr>
    </w:p>
    <w:p w14:paraId="0584DB89" w14:textId="77777777" w:rsidR="00E900AA" w:rsidRPr="00FA3CE0" w:rsidRDefault="00E900AA" w:rsidP="00B7373C">
      <w:pPr>
        <w:pStyle w:val="T1"/>
        <w:numPr>
          <w:ilvl w:val="0"/>
          <w:numId w:val="50"/>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4E6D3FC" w14:textId="77777777" w:rsidR="005C45A3" w:rsidRDefault="005C45A3" w:rsidP="001F110B">
      <w:pPr>
        <w:tabs>
          <w:tab w:val="left" w:pos="426"/>
        </w:tabs>
        <w:jc w:val="both"/>
        <w:rPr>
          <w:rFonts w:asciiTheme="minorHAnsi" w:eastAsia="PMingLiU" w:hAnsiTheme="minorHAnsi" w:cstheme="minorHAnsi"/>
          <w:sz w:val="22"/>
          <w:szCs w:val="22"/>
          <w:lang w:eastAsia="hr-HR" w:bidi="hr-HR"/>
        </w:rPr>
      </w:pPr>
    </w:p>
    <w:p w14:paraId="365F53BF" w14:textId="77777777" w:rsidR="00BB128C" w:rsidRDefault="00BB128C" w:rsidP="00BB128C">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7C593D">
        <w:rPr>
          <w:rFonts w:asciiTheme="minorHAnsi" w:eastAsia="Calibri" w:hAnsiTheme="minorHAnsi" w:cs="Arial"/>
          <w:b/>
          <w:i/>
          <w:sz w:val="22"/>
          <w:szCs w:val="22"/>
          <w:lang w:val="en-GB"/>
        </w:rPr>
        <w:t xml:space="preserve"> Fair value measurement</w:t>
      </w:r>
      <w:r>
        <w:rPr>
          <w:rFonts w:asciiTheme="minorHAnsi" w:eastAsia="Calibri" w:hAnsiTheme="minorHAnsi" w:cs="Arial"/>
          <w:b/>
          <w:i/>
          <w:sz w:val="22"/>
          <w:szCs w:val="22"/>
          <w:lang w:val="en-GB"/>
        </w:rPr>
        <w:t xml:space="preserve"> (continued)</w:t>
      </w:r>
    </w:p>
    <w:p w14:paraId="021CA121" w14:textId="77777777" w:rsidR="008A55F6" w:rsidRPr="007C593D" w:rsidRDefault="008A55F6" w:rsidP="00BB128C">
      <w:pPr>
        <w:jc w:val="both"/>
        <w:rPr>
          <w:rFonts w:asciiTheme="minorHAnsi" w:eastAsia="Calibri" w:hAnsiTheme="minorHAnsi" w:cs="Arial"/>
          <w:b/>
          <w:i/>
          <w:sz w:val="22"/>
          <w:szCs w:val="22"/>
          <w:lang w:val="en-GB"/>
        </w:rPr>
      </w:pPr>
    </w:p>
    <w:p w14:paraId="1F5E2131" w14:textId="77777777" w:rsidR="00BB128C" w:rsidRPr="007C593D" w:rsidRDefault="00BB128C" w:rsidP="00BB128C">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The Bank’s long-term borrowings have no quoted market price, and their fair value is estimated as the present value of future cash flows, discounted at interest rates in effect at the </w:t>
      </w:r>
      <w:r w:rsidR="00B82B06">
        <w:rPr>
          <w:rFonts w:asciiTheme="minorHAnsi" w:eastAsia="Calibri" w:hAnsiTheme="minorHAnsi" w:cs="Arial"/>
          <w:sz w:val="22"/>
          <w:szCs w:val="22"/>
          <w:lang w:val="en-GB"/>
        </w:rPr>
        <w:t>reporting</w:t>
      </w:r>
      <w:r w:rsidRPr="007C593D">
        <w:rPr>
          <w:rFonts w:asciiTheme="minorHAnsi" w:eastAsia="Calibri" w:hAnsiTheme="minorHAnsi" w:cs="Arial"/>
          <w:sz w:val="22"/>
          <w:szCs w:val="22"/>
          <w:lang w:val="en-GB"/>
        </w:rPr>
        <w:t xml:space="preserve"> date for new borrowings of a similar nature and with a similar remaining maturity. </w:t>
      </w:r>
    </w:p>
    <w:p w14:paraId="792C231A" w14:textId="77777777" w:rsidR="00BB128C" w:rsidRPr="007C593D" w:rsidRDefault="00BB128C" w:rsidP="00BB128C">
      <w:pPr>
        <w:jc w:val="both"/>
        <w:rPr>
          <w:rFonts w:asciiTheme="minorHAnsi" w:eastAsia="Calibri" w:hAnsiTheme="minorHAnsi" w:cs="Arial"/>
          <w:sz w:val="22"/>
          <w:szCs w:val="22"/>
          <w:lang w:val="en-GB"/>
        </w:rPr>
      </w:pPr>
    </w:p>
    <w:p w14:paraId="2D4B862C" w14:textId="0983DED0" w:rsidR="00BB128C" w:rsidRPr="007C593D" w:rsidRDefault="00BB128C" w:rsidP="00BB128C">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fair value of bonds issued by HBOR on 31 December 201</w:t>
      </w:r>
      <w:r w:rsidR="006135E8">
        <w:rPr>
          <w:rFonts w:asciiTheme="minorHAnsi" w:eastAsia="Calibri" w:hAnsiTheme="minorHAnsi" w:cs="Arial"/>
          <w:sz w:val="22"/>
          <w:szCs w:val="22"/>
          <w:lang w:val="en-GB"/>
        </w:rPr>
        <w:t>9</w:t>
      </w:r>
      <w:r w:rsidRPr="007C593D">
        <w:rPr>
          <w:rFonts w:asciiTheme="minorHAnsi" w:eastAsia="Calibri" w:hAnsiTheme="minorHAnsi" w:cs="Arial"/>
          <w:sz w:val="22"/>
          <w:szCs w:val="22"/>
          <w:lang w:val="en-GB"/>
        </w:rPr>
        <w:t xml:space="preserve"> is stated in Note </w:t>
      </w:r>
      <w:r w:rsidR="00033B54">
        <w:rPr>
          <w:rFonts w:asciiTheme="minorHAnsi" w:eastAsia="Calibri" w:hAnsiTheme="minorHAnsi" w:cs="Arial"/>
          <w:sz w:val="22"/>
          <w:szCs w:val="22"/>
          <w:lang w:val="en-GB"/>
        </w:rPr>
        <w:t>26</w:t>
      </w:r>
      <w:r w:rsidR="00AF3CA4">
        <w:rPr>
          <w:rFonts w:asciiTheme="minorHAnsi" w:eastAsia="Calibri" w:hAnsiTheme="minorHAnsi" w:cs="Arial"/>
          <w:sz w:val="22"/>
          <w:szCs w:val="22"/>
          <w:lang w:val="en-GB"/>
        </w:rPr>
        <w:t>.</w:t>
      </w:r>
      <w:r w:rsidRPr="007C593D">
        <w:rPr>
          <w:rFonts w:asciiTheme="minorHAnsi" w:eastAsia="Calibri" w:hAnsiTheme="minorHAnsi" w:cs="Arial"/>
          <w:sz w:val="22"/>
          <w:szCs w:val="22"/>
          <w:lang w:val="en-GB"/>
        </w:rPr>
        <w:t xml:space="preserve"> and is presented by using level 2 inputs that are observable at Bloomberg service on the basis of mid-rate of Bloomberg Generic (BGN) prices.</w:t>
      </w:r>
    </w:p>
    <w:p w14:paraId="456704D9" w14:textId="77777777" w:rsidR="00BB128C" w:rsidRPr="007C593D" w:rsidRDefault="00BB128C" w:rsidP="00BB128C">
      <w:pPr>
        <w:jc w:val="both"/>
        <w:rPr>
          <w:rFonts w:asciiTheme="minorHAnsi" w:hAnsiTheme="minorHAnsi" w:cs="Arial"/>
          <w:sz w:val="22"/>
          <w:szCs w:val="22"/>
        </w:rPr>
      </w:pPr>
    </w:p>
    <w:p w14:paraId="1C31E1E2" w14:textId="77777777" w:rsidR="00BB128C" w:rsidRPr="007C593D" w:rsidRDefault="00BB128C" w:rsidP="00BB128C">
      <w:pPr>
        <w:jc w:val="both"/>
        <w:rPr>
          <w:rFonts w:asciiTheme="minorHAnsi" w:hAnsiTheme="minorHAnsi" w:cs="Arial"/>
          <w:sz w:val="22"/>
          <w:szCs w:val="22"/>
        </w:rPr>
      </w:pPr>
      <w:r w:rsidRPr="007C593D">
        <w:rPr>
          <w:rFonts w:asciiTheme="minorHAnsi" w:hAnsiTheme="minorHAnsi" w:cs="Arial"/>
          <w:sz w:val="22"/>
          <w:szCs w:val="22"/>
        </w:rPr>
        <w:t>BGN or Bloomberg Generic price is the simple average price that includes indicative prices and executable prices. The mid-rate is the average between the quoted “ask” price and the “bid” price.</w:t>
      </w:r>
    </w:p>
    <w:p w14:paraId="40B367E7" w14:textId="77777777" w:rsidR="00BB128C" w:rsidRPr="007C593D" w:rsidRDefault="00BB128C" w:rsidP="00BB128C">
      <w:pPr>
        <w:jc w:val="both"/>
        <w:rPr>
          <w:rFonts w:asciiTheme="minorHAnsi" w:eastAsia="Calibri" w:hAnsiTheme="minorHAnsi" w:cs="Arial"/>
          <w:sz w:val="22"/>
          <w:szCs w:val="22"/>
          <w:lang w:val="en-GB"/>
        </w:rPr>
      </w:pPr>
    </w:p>
    <w:p w14:paraId="3DA5E9BA" w14:textId="77777777" w:rsidR="00BB128C" w:rsidRPr="007C593D"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 xml:space="preserve">The Group takes care of the fair value hierarchy presentation that comprises of three levels of inputs to valuation techniques used to measure fair value as follows: </w:t>
      </w:r>
    </w:p>
    <w:p w14:paraId="21045220" w14:textId="77777777" w:rsidR="00BB128C" w:rsidRPr="007C593D" w:rsidRDefault="00BB128C" w:rsidP="00BB128C">
      <w:pPr>
        <w:jc w:val="both"/>
        <w:rPr>
          <w:rFonts w:asciiTheme="minorHAnsi" w:eastAsia="Calibri" w:hAnsiTheme="minorHAnsi" w:cs="Arial"/>
          <w:sz w:val="22"/>
          <w:szCs w:val="22"/>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BB128C" w:rsidRPr="00BC05F9" w14:paraId="16979B8F" w14:textId="77777777" w:rsidTr="007529B2">
        <w:trPr>
          <w:trHeight w:val="389"/>
          <w:jc w:val="center"/>
        </w:trPr>
        <w:tc>
          <w:tcPr>
            <w:tcW w:w="1615" w:type="dxa"/>
            <w:tcBorders>
              <w:top w:val="nil"/>
              <w:left w:val="nil"/>
            </w:tcBorders>
            <w:shd w:val="clear" w:color="auto" w:fill="auto"/>
          </w:tcPr>
          <w:p w14:paraId="3DCF4907" w14:textId="77777777" w:rsidR="00BB128C" w:rsidRPr="007C593D" w:rsidRDefault="00BB128C" w:rsidP="007529B2">
            <w:pPr>
              <w:jc w:val="both"/>
              <w:rPr>
                <w:rFonts w:asciiTheme="minorHAnsi" w:eastAsia="Calibri" w:hAnsiTheme="minorHAnsi" w:cs="Arial"/>
                <w:b/>
                <w:bCs/>
                <w:sz w:val="22"/>
                <w:szCs w:val="22"/>
                <w:lang w:val="en-GB"/>
              </w:rPr>
            </w:pPr>
            <w:r w:rsidRPr="007C593D">
              <w:rPr>
                <w:rFonts w:asciiTheme="minorHAnsi" w:eastAsia="Calibri" w:hAnsiTheme="minorHAnsi" w:cs="Arial"/>
                <w:sz w:val="22"/>
                <w:szCs w:val="22"/>
                <w:lang w:val="en-GB"/>
              </w:rPr>
              <w:br w:type="page"/>
            </w:r>
            <w:r w:rsidRPr="007C593D">
              <w:rPr>
                <w:rFonts w:asciiTheme="minorHAnsi" w:eastAsia="Calibri" w:hAnsiTheme="minorHAnsi" w:cs="Arial"/>
                <w:bCs/>
                <w:sz w:val="22"/>
                <w:szCs w:val="22"/>
                <w:lang w:val="en-GB"/>
              </w:rPr>
              <w:br w:type="page"/>
            </w:r>
          </w:p>
        </w:tc>
        <w:tc>
          <w:tcPr>
            <w:tcW w:w="2586" w:type="dxa"/>
            <w:shd w:val="clear" w:color="auto" w:fill="auto"/>
            <w:vAlign w:val="center"/>
          </w:tcPr>
          <w:p w14:paraId="54315C3F"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1</w:t>
            </w:r>
          </w:p>
        </w:tc>
        <w:tc>
          <w:tcPr>
            <w:tcW w:w="2504" w:type="dxa"/>
            <w:shd w:val="clear" w:color="auto" w:fill="auto"/>
            <w:vAlign w:val="center"/>
          </w:tcPr>
          <w:p w14:paraId="04ACBA6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2</w:t>
            </w:r>
          </w:p>
        </w:tc>
        <w:tc>
          <w:tcPr>
            <w:tcW w:w="2457" w:type="dxa"/>
            <w:shd w:val="clear" w:color="auto" w:fill="auto"/>
            <w:vAlign w:val="center"/>
          </w:tcPr>
          <w:p w14:paraId="7177A8E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3</w:t>
            </w:r>
          </w:p>
        </w:tc>
      </w:tr>
      <w:tr w:rsidR="00BB128C" w:rsidRPr="00BC05F9" w14:paraId="1AC058A3" w14:textId="77777777" w:rsidTr="007529B2">
        <w:trPr>
          <w:trHeight w:val="1483"/>
          <w:jc w:val="center"/>
        </w:trPr>
        <w:tc>
          <w:tcPr>
            <w:tcW w:w="1615" w:type="dxa"/>
            <w:tcBorders>
              <w:bottom w:val="single" w:sz="4" w:space="0" w:color="auto"/>
            </w:tcBorders>
            <w:shd w:val="clear" w:color="auto" w:fill="auto"/>
          </w:tcPr>
          <w:p w14:paraId="51377751"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Inputs:</w:t>
            </w:r>
          </w:p>
        </w:tc>
        <w:tc>
          <w:tcPr>
            <w:tcW w:w="2586" w:type="dxa"/>
            <w:tcBorders>
              <w:bottom w:val="single" w:sz="4" w:space="0" w:color="auto"/>
            </w:tcBorders>
            <w:shd w:val="clear" w:color="auto" w:fill="auto"/>
          </w:tcPr>
          <w:p w14:paraId="57E94B5F"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2BFD5966"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315B6863"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Unobservable inputs for the asset or liability or adjusted market inputs.</w:t>
            </w:r>
          </w:p>
        </w:tc>
      </w:tr>
    </w:tbl>
    <w:p w14:paraId="6015214E" w14:textId="77777777" w:rsidR="00BB128C" w:rsidRPr="007C593D" w:rsidRDefault="00BB128C" w:rsidP="00BB128C">
      <w:pPr>
        <w:jc w:val="both"/>
        <w:rPr>
          <w:rFonts w:asciiTheme="minorHAnsi" w:eastAsia="Calibri" w:hAnsiTheme="minorHAnsi" w:cs="Arial"/>
          <w:sz w:val="22"/>
          <w:szCs w:val="22"/>
          <w:lang w:val="en-GB"/>
        </w:rPr>
      </w:pPr>
    </w:p>
    <w:p w14:paraId="25ABA11A" w14:textId="77777777" w:rsidR="00BB128C"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 xml:space="preserve">The Group discloses transfers between levels of the fair value hierarchy at the end of the reporting period during which the transfer occurred. </w:t>
      </w:r>
    </w:p>
    <w:p w14:paraId="44502E46" w14:textId="77777777" w:rsidR="00CE5B76" w:rsidRDefault="00CE5B76" w:rsidP="00BB128C">
      <w:pPr>
        <w:jc w:val="both"/>
        <w:rPr>
          <w:rFonts w:asciiTheme="minorHAnsi" w:eastAsia="Calibri" w:hAnsiTheme="minorHAnsi" w:cs="Arial"/>
          <w:bCs/>
          <w:sz w:val="22"/>
          <w:szCs w:val="22"/>
          <w:lang w:val="en-GB"/>
        </w:rPr>
      </w:pPr>
    </w:p>
    <w:p w14:paraId="530C0660" w14:textId="2307917B" w:rsidR="00CE5B76" w:rsidRDefault="00CE5B76" w:rsidP="00CE5B76">
      <w:pPr>
        <w:jc w:val="both"/>
        <w:rPr>
          <w:rFonts w:ascii="Calibri" w:hAnsi="Calibri" w:cs="Calibri"/>
          <w:sz w:val="22"/>
          <w:szCs w:val="22"/>
          <w:lang w:val="en-GB"/>
        </w:rPr>
      </w:pPr>
      <w:r>
        <w:rPr>
          <w:rFonts w:ascii="Calibri" w:hAnsi="Calibri" w:cs="Calibri"/>
          <w:sz w:val="22"/>
          <w:szCs w:val="22"/>
          <w:lang w:val="en-GB"/>
        </w:rPr>
        <w:t>Comparison between the fair value and the carrying value of financial instruments</w:t>
      </w:r>
      <w:r>
        <w:rPr>
          <w:lang w:val="en-GB"/>
        </w:rPr>
        <w:t xml:space="preserve"> </w:t>
      </w:r>
      <w:r>
        <w:rPr>
          <w:rFonts w:ascii="Calibri" w:hAnsi="Calibri" w:cs="Calibri"/>
          <w:sz w:val="22"/>
          <w:szCs w:val="22"/>
          <w:lang w:val="en-GB"/>
        </w:rPr>
        <w:t>that are not measured at fair value is given in Not</w:t>
      </w:r>
      <w:r w:rsidRPr="00033B54">
        <w:rPr>
          <w:rFonts w:ascii="Calibri" w:hAnsi="Calibri" w:cs="Calibri"/>
          <w:sz w:val="22"/>
          <w:szCs w:val="22"/>
          <w:lang w:val="en-GB"/>
        </w:rPr>
        <w:t xml:space="preserve">e </w:t>
      </w:r>
      <w:r w:rsidR="00033B54" w:rsidRPr="00033B54">
        <w:rPr>
          <w:rFonts w:ascii="Calibri" w:hAnsi="Calibri" w:cs="Calibri"/>
          <w:sz w:val="22"/>
          <w:szCs w:val="22"/>
          <w:lang w:val="en-GB"/>
        </w:rPr>
        <w:t>3</w:t>
      </w:r>
      <w:r w:rsidR="00033B54" w:rsidRPr="00864F78">
        <w:rPr>
          <w:rFonts w:ascii="Calibri" w:hAnsi="Calibri" w:cs="Calibri"/>
          <w:sz w:val="22"/>
          <w:szCs w:val="22"/>
          <w:lang w:val="en-GB"/>
        </w:rPr>
        <w:t>5</w:t>
      </w:r>
      <w:r w:rsidRPr="00033B54">
        <w:rPr>
          <w:rFonts w:ascii="Calibri" w:hAnsi="Calibri" w:cs="Calibri"/>
          <w:sz w:val="22"/>
          <w:szCs w:val="22"/>
          <w:lang w:val="en-GB"/>
        </w:rPr>
        <w:t>.1.2.</w:t>
      </w:r>
      <w:r>
        <w:rPr>
          <w:rFonts w:ascii="Calibri" w:hAnsi="Calibri" w:cs="Calibri"/>
          <w:sz w:val="22"/>
          <w:szCs w:val="22"/>
          <w:lang w:val="en-GB"/>
        </w:rPr>
        <w:t xml:space="preserve"> </w:t>
      </w:r>
    </w:p>
    <w:p w14:paraId="0F5D6DA4" w14:textId="77777777" w:rsidR="00BB128C" w:rsidRDefault="00BB128C" w:rsidP="00BB128C">
      <w:pPr>
        <w:jc w:val="both"/>
        <w:rPr>
          <w:rFonts w:asciiTheme="minorHAnsi" w:hAnsiTheme="minorHAnsi" w:cs="Arial"/>
          <w:sz w:val="22"/>
          <w:szCs w:val="22"/>
        </w:rPr>
      </w:pPr>
    </w:p>
    <w:p w14:paraId="0E43DB1D" w14:textId="77777777" w:rsidR="00BB128C" w:rsidRPr="001F110B" w:rsidRDefault="00BB128C" w:rsidP="00BB128C">
      <w:pPr>
        <w:jc w:val="both"/>
        <w:rPr>
          <w:rFonts w:asciiTheme="minorHAnsi" w:hAnsiTheme="minorHAnsi"/>
          <w:b/>
          <w:i/>
          <w:sz w:val="22"/>
          <w:szCs w:val="22"/>
        </w:rPr>
      </w:pPr>
      <w:r>
        <w:rPr>
          <w:rFonts w:asciiTheme="minorHAnsi" w:hAnsiTheme="minorHAnsi"/>
          <w:b/>
          <w:i/>
          <w:sz w:val="22"/>
          <w:szCs w:val="22"/>
        </w:rPr>
        <w:t>ix.</w:t>
      </w:r>
      <w:r w:rsidRPr="001F110B">
        <w:rPr>
          <w:rFonts w:asciiTheme="minorHAnsi" w:hAnsiTheme="minorHAnsi"/>
          <w:b/>
          <w:i/>
          <w:sz w:val="22"/>
          <w:szCs w:val="22"/>
        </w:rPr>
        <w:t xml:space="preserve"> Impairment</w:t>
      </w:r>
    </w:p>
    <w:p w14:paraId="27D48116" w14:textId="77777777" w:rsidR="00BB128C" w:rsidRDefault="00BB128C" w:rsidP="00BB128C">
      <w:pPr>
        <w:jc w:val="both"/>
        <w:rPr>
          <w:rFonts w:asciiTheme="minorHAnsi" w:hAnsiTheme="minorHAnsi" w:cs="Arial"/>
          <w:b/>
          <w:sz w:val="22"/>
          <w:szCs w:val="22"/>
          <w:lang w:val="en-GB"/>
        </w:rPr>
      </w:pPr>
    </w:p>
    <w:p w14:paraId="1E68DE7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of financial assets is recognised under the model of expected credit losses for assets that are subsequently measured at amortised cost and assets that are subsequently measured at fair value through other comprehensive income.</w:t>
      </w:r>
    </w:p>
    <w:p w14:paraId="382C55C6"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17E36A25" w14:textId="77777777" w:rsidR="00BB128C" w:rsidRPr="007C593D" w:rsidRDefault="00BB128C" w:rsidP="00BB128C">
      <w:pPr>
        <w:jc w:val="both"/>
        <w:rPr>
          <w:rFonts w:asciiTheme="minorHAnsi" w:hAnsiTheme="minorHAnsi" w:cstheme="minorHAnsi"/>
          <w:sz w:val="22"/>
          <w:szCs w:val="22"/>
        </w:rPr>
      </w:pPr>
    </w:p>
    <w:p w14:paraId="0A6BBF6C"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by applying the general and simplified approach.</w:t>
      </w:r>
    </w:p>
    <w:p w14:paraId="629B4BA1" w14:textId="77777777" w:rsidR="00BB128C" w:rsidRDefault="00BB128C" w:rsidP="00BB128C">
      <w:pPr>
        <w:jc w:val="both"/>
        <w:rPr>
          <w:rFonts w:asciiTheme="minorHAnsi" w:eastAsia="PMingLiU" w:hAnsiTheme="minorHAnsi" w:cstheme="minorHAnsi"/>
          <w:sz w:val="22"/>
          <w:szCs w:val="22"/>
          <w:lang w:eastAsia="hr-HR" w:bidi="hr-HR"/>
        </w:rPr>
        <w:sectPr w:rsidR="00BB128C" w:rsidSect="00F26FF5">
          <w:pgSz w:w="11907" w:h="16840" w:code="9"/>
          <w:pgMar w:top="1418" w:right="1134" w:bottom="1134" w:left="1418" w:header="851" w:footer="851" w:gutter="0"/>
          <w:cols w:space="720"/>
          <w:noEndnote/>
        </w:sectPr>
      </w:pPr>
    </w:p>
    <w:p w14:paraId="7AB13E92" w14:textId="77777777" w:rsidR="00BB128C" w:rsidRDefault="00BB128C" w:rsidP="00BB128C">
      <w:pPr>
        <w:jc w:val="both"/>
        <w:rPr>
          <w:rFonts w:asciiTheme="minorHAnsi" w:eastAsia="PMingLiU" w:hAnsiTheme="minorHAnsi" w:cstheme="minorHAnsi"/>
          <w:sz w:val="22"/>
          <w:szCs w:val="22"/>
          <w:lang w:eastAsia="hr-HR" w:bidi="hr-HR"/>
        </w:rPr>
      </w:pPr>
    </w:p>
    <w:p w14:paraId="7CBA5422"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33A882D" w14:textId="77777777" w:rsidR="00BB128C" w:rsidRPr="00BC05F9" w:rsidRDefault="00BB128C" w:rsidP="00BB128C">
      <w:pPr>
        <w:keepNext/>
        <w:tabs>
          <w:tab w:val="left" w:pos="426"/>
        </w:tabs>
        <w:jc w:val="both"/>
        <w:rPr>
          <w:rFonts w:ascii="Calibri" w:hAnsi="Calibri" w:cs="Arial"/>
          <w:b/>
          <w:bCs/>
          <w:sz w:val="22"/>
          <w:szCs w:val="22"/>
        </w:rPr>
      </w:pPr>
    </w:p>
    <w:p w14:paraId="4786E882" w14:textId="77777777" w:rsidR="00BB128C" w:rsidRPr="00BC05F9" w:rsidRDefault="00BB128C" w:rsidP="00BB128C">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D92ABFB" w14:textId="77777777" w:rsidR="00BB128C" w:rsidRDefault="00BB128C" w:rsidP="00BB128C">
      <w:pPr>
        <w:jc w:val="both"/>
        <w:rPr>
          <w:rFonts w:asciiTheme="minorHAnsi" w:hAnsiTheme="minorHAnsi" w:cstheme="minorHAnsi"/>
          <w:b/>
          <w:sz w:val="22"/>
          <w:szCs w:val="22"/>
        </w:rPr>
      </w:pPr>
    </w:p>
    <w:p w14:paraId="1EDC6D1D" w14:textId="77777777" w:rsidR="00E900AA" w:rsidRPr="00FA3CE0" w:rsidRDefault="00E900AA" w:rsidP="00B7373C">
      <w:pPr>
        <w:pStyle w:val="T1"/>
        <w:numPr>
          <w:ilvl w:val="0"/>
          <w:numId w:val="51"/>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952BC78" w14:textId="77777777" w:rsidR="00BB128C" w:rsidRDefault="00BB128C" w:rsidP="00BB128C">
      <w:pPr>
        <w:jc w:val="both"/>
        <w:rPr>
          <w:rFonts w:asciiTheme="minorHAnsi" w:eastAsia="PMingLiU" w:hAnsiTheme="minorHAnsi" w:cstheme="minorHAnsi"/>
          <w:sz w:val="22"/>
          <w:szCs w:val="22"/>
          <w:lang w:eastAsia="hr-HR" w:bidi="hr-HR"/>
        </w:rPr>
      </w:pPr>
    </w:p>
    <w:p w14:paraId="4614ED48" w14:textId="77777777" w:rsidR="00BB128C" w:rsidRPr="007C593D" w:rsidRDefault="00BB128C" w:rsidP="00BB128C">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2BDFCB02" w14:textId="77777777" w:rsidR="00BB128C" w:rsidRPr="007C593D" w:rsidRDefault="00BB128C" w:rsidP="00BB128C">
      <w:pPr>
        <w:jc w:val="both"/>
        <w:rPr>
          <w:rFonts w:asciiTheme="minorHAnsi" w:eastAsia="PMingLiU" w:hAnsiTheme="minorHAnsi" w:cstheme="minorHAnsi"/>
          <w:sz w:val="22"/>
          <w:szCs w:val="22"/>
          <w:lang w:eastAsia="hr-HR" w:bidi="hr-HR"/>
        </w:rPr>
      </w:pPr>
    </w:p>
    <w:p w14:paraId="437BDC20"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According to the </w:t>
      </w:r>
      <w:r w:rsidRPr="007C593D">
        <w:rPr>
          <w:rFonts w:asciiTheme="minorHAnsi" w:hAnsiTheme="minorHAnsi" w:cstheme="minorHAnsi"/>
          <w:b/>
          <w:sz w:val="22"/>
          <w:szCs w:val="22"/>
        </w:rPr>
        <w:t xml:space="preserve">general approach </w:t>
      </w:r>
      <w:r w:rsidRPr="007C593D">
        <w:rPr>
          <w:rFonts w:asciiTheme="minorHAnsi" w:hAnsiTheme="minorHAnsi" w:cstheme="minorHAnsi"/>
          <w:sz w:val="22"/>
          <w:szCs w:val="22"/>
        </w:rPr>
        <w:t>of impairment, financial assets are allocated at initial recognition to:</w:t>
      </w:r>
    </w:p>
    <w:p w14:paraId="01B88DA6" w14:textId="77777777" w:rsidR="00BB128C" w:rsidRPr="007C593D" w:rsidRDefault="00BB128C" w:rsidP="005A4376">
      <w:pPr>
        <w:pStyle w:val="ListParagraph"/>
        <w:numPr>
          <w:ilvl w:val="0"/>
          <w:numId w:val="8"/>
        </w:numPr>
        <w:jc w:val="both"/>
        <w:rPr>
          <w:rFonts w:asciiTheme="minorHAnsi" w:hAnsiTheme="minorHAnsi" w:cstheme="minorHAnsi"/>
          <w:sz w:val="22"/>
          <w:szCs w:val="22"/>
        </w:rPr>
      </w:pPr>
      <w:r w:rsidRPr="007C593D">
        <w:rPr>
          <w:rFonts w:asciiTheme="minorHAnsi" w:hAnsiTheme="minorHAnsi" w:cstheme="minorHAnsi"/>
          <w:sz w:val="22"/>
          <w:szCs w:val="22"/>
        </w:rPr>
        <w:t>Stage 1 – financial assets with no significant credit risk or</w:t>
      </w:r>
    </w:p>
    <w:p w14:paraId="201EBA80" w14:textId="77777777" w:rsidR="00BB128C" w:rsidRPr="007C593D" w:rsidRDefault="00BB128C" w:rsidP="005A4376">
      <w:pPr>
        <w:pStyle w:val="ListParagraph"/>
        <w:numPr>
          <w:ilvl w:val="0"/>
          <w:numId w:val="8"/>
        </w:numPr>
        <w:jc w:val="both"/>
        <w:rPr>
          <w:rFonts w:asciiTheme="minorHAnsi" w:hAnsiTheme="minorHAnsi" w:cstheme="minorHAnsi"/>
          <w:b/>
          <w:sz w:val="22"/>
          <w:szCs w:val="22"/>
          <w:lang w:val="en-GB"/>
        </w:rPr>
      </w:pPr>
      <w:r w:rsidRPr="007C593D">
        <w:rPr>
          <w:rFonts w:asciiTheme="minorHAnsi" w:hAnsiTheme="minorHAnsi" w:cstheme="minorHAnsi"/>
          <w:sz w:val="22"/>
          <w:szCs w:val="22"/>
        </w:rPr>
        <w:t>POCI assets as financial assets that are purchased or originally credit impaired that are allocated to stage 3.</w:t>
      </w:r>
    </w:p>
    <w:p w14:paraId="55E585E3" w14:textId="77777777" w:rsidR="00BB128C" w:rsidRDefault="00BB128C" w:rsidP="00BB128C">
      <w:pPr>
        <w:jc w:val="both"/>
        <w:rPr>
          <w:rFonts w:asciiTheme="minorHAnsi" w:hAnsiTheme="minorHAnsi" w:cstheme="minorHAnsi"/>
          <w:b/>
          <w:sz w:val="22"/>
          <w:szCs w:val="22"/>
          <w:lang w:val="en-GB"/>
        </w:rPr>
      </w:pPr>
    </w:p>
    <w:p w14:paraId="614E2796"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At the future reporting dates, all financial assets that have not been recognised as POCI assets are allocated in risk categories depending on the assessment whether significant increase in credit risk occurred and in accordance with other credit impairment criteria to three stages:</w:t>
      </w:r>
      <w:r w:rsidRPr="007C593D">
        <w:rPr>
          <w:rFonts w:asciiTheme="minorHAnsi" w:eastAsia="PMingLiU" w:hAnsiTheme="minorHAnsi" w:cstheme="minorHAnsi"/>
          <w:sz w:val="22"/>
          <w:szCs w:val="22"/>
          <w:lang w:eastAsia="hr-HR" w:bidi="hr-HR"/>
        </w:rPr>
        <w:t xml:space="preserve"> </w:t>
      </w:r>
    </w:p>
    <w:p w14:paraId="0E518255"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1 – financial instruments with low credit risk are allocated to this stage, such as:</w:t>
      </w:r>
    </w:p>
    <w:p w14:paraId="6801AC60"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of issuers with investment rating given by external credit rating agencies</w:t>
      </w:r>
    </w:p>
    <w:p w14:paraId="233ED33E"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Exposures to the Republic of Croatia and units of local and regional government, the Croatian National Bank, the European Investment Bank or other development banks.</w:t>
      </w:r>
    </w:p>
    <w:p w14:paraId="3C3AA85F" w14:textId="77777777" w:rsidR="00BB128C" w:rsidRPr="007C593D" w:rsidRDefault="00BB128C" w:rsidP="00BB128C">
      <w:pPr>
        <w:jc w:val="both"/>
        <w:rPr>
          <w:rFonts w:asciiTheme="minorHAnsi" w:eastAsia="PMingLiU" w:hAnsiTheme="minorHAnsi" w:cstheme="minorHAnsi"/>
          <w:sz w:val="22"/>
          <w:szCs w:val="22"/>
          <w:lang w:eastAsia="hr-HR" w:bidi="hr-HR"/>
        </w:rPr>
      </w:pPr>
    </w:p>
    <w:p w14:paraId="315A1CDA" w14:textId="23BD9769"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which are not deemed instruments of low credit risk only due to the value of collaterals.</w:t>
      </w:r>
    </w:p>
    <w:p w14:paraId="6911B6F4" w14:textId="77777777" w:rsidR="00BB128C" w:rsidRPr="007C593D" w:rsidRDefault="00BB128C" w:rsidP="00BB128C">
      <w:pPr>
        <w:jc w:val="both"/>
        <w:rPr>
          <w:rFonts w:asciiTheme="minorHAnsi" w:eastAsia="PMingLiU" w:hAnsiTheme="minorHAnsi" w:cstheme="minorHAnsi"/>
          <w:sz w:val="22"/>
          <w:szCs w:val="22"/>
          <w:lang w:eastAsia="hr-HR" w:bidi="hr-HR"/>
        </w:rPr>
      </w:pPr>
    </w:p>
    <w:p w14:paraId="67A48DB9"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financial instruments allocated to this stage, impairments are calculated on a collective basis for twelve-month expected credit losses.</w:t>
      </w:r>
    </w:p>
    <w:p w14:paraId="2EDDDF4E" w14:textId="77777777" w:rsidR="00BB128C" w:rsidRPr="007C593D" w:rsidRDefault="00BB128C" w:rsidP="00BB128C">
      <w:pPr>
        <w:jc w:val="both"/>
        <w:rPr>
          <w:rFonts w:asciiTheme="minorHAnsi" w:eastAsia="PMingLiU" w:hAnsiTheme="minorHAnsi" w:cstheme="minorHAnsi"/>
          <w:sz w:val="22"/>
          <w:szCs w:val="22"/>
          <w:lang w:eastAsia="hr-HR" w:bidi="hr-HR"/>
        </w:rPr>
      </w:pPr>
    </w:p>
    <w:p w14:paraId="10CC78CC"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2 – financial instruments of clients where significant increase in credit risk is identified since initial recognition to this stage. Also individually significant clients included in the watch list, are also in this category.</w:t>
      </w:r>
    </w:p>
    <w:p w14:paraId="0F42EC33" w14:textId="77777777" w:rsidR="00BB128C" w:rsidRPr="007C593D" w:rsidRDefault="00BB128C" w:rsidP="00BB128C">
      <w:pPr>
        <w:jc w:val="both"/>
        <w:rPr>
          <w:rFonts w:asciiTheme="minorHAnsi" w:hAnsiTheme="minorHAnsi" w:cstheme="minorHAnsi"/>
          <w:b/>
          <w:sz w:val="22"/>
          <w:szCs w:val="22"/>
        </w:rPr>
      </w:pPr>
    </w:p>
    <w:p w14:paraId="156C1BF3"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For detailed explanation of the triggers for classification in Stage 2 please see </w:t>
      </w:r>
      <w:r w:rsidR="00D56FA0">
        <w:rPr>
          <w:rFonts w:asciiTheme="minorHAnsi" w:eastAsia="PMingLiU" w:hAnsiTheme="minorHAnsi" w:cstheme="minorHAnsi"/>
          <w:sz w:val="22"/>
          <w:szCs w:val="22"/>
          <w:lang w:eastAsia="hr-HR" w:bidi="hr-HR"/>
        </w:rPr>
        <w:t>N</w:t>
      </w:r>
      <w:r w:rsidRPr="007C593D">
        <w:rPr>
          <w:rFonts w:asciiTheme="minorHAnsi" w:eastAsia="PMingLiU" w:hAnsiTheme="minorHAnsi" w:cstheme="minorHAnsi"/>
          <w:sz w:val="22"/>
          <w:szCs w:val="22"/>
          <w:lang w:eastAsia="hr-HR" w:bidi="hr-HR"/>
        </w:rPr>
        <w:t xml:space="preserve">ote </w:t>
      </w:r>
      <w:r w:rsidR="00826EA5">
        <w:rPr>
          <w:rFonts w:asciiTheme="minorHAnsi" w:eastAsia="PMingLiU" w:hAnsiTheme="minorHAnsi" w:cstheme="minorHAnsi"/>
          <w:sz w:val="22"/>
          <w:szCs w:val="22"/>
          <w:lang w:eastAsia="hr-HR" w:bidi="hr-HR"/>
        </w:rPr>
        <w:t>3</w:t>
      </w:r>
      <w:r w:rsidRPr="007C593D">
        <w:rPr>
          <w:rFonts w:asciiTheme="minorHAnsi" w:eastAsia="PMingLiU" w:hAnsiTheme="minorHAnsi" w:cstheme="minorHAnsi"/>
          <w:sz w:val="22"/>
          <w:szCs w:val="22"/>
          <w:lang w:eastAsia="hr-HR" w:bidi="hr-HR"/>
        </w:rPr>
        <w:t xml:space="preserve">6. Risk management. </w:t>
      </w:r>
    </w:p>
    <w:p w14:paraId="6F78EE53" w14:textId="77777777" w:rsidR="00BB128C" w:rsidRPr="007C593D" w:rsidRDefault="00BB128C" w:rsidP="00BB128C">
      <w:pPr>
        <w:jc w:val="both"/>
        <w:rPr>
          <w:rFonts w:asciiTheme="minorHAnsi" w:eastAsia="PMingLiU" w:hAnsiTheme="minorHAnsi" w:cstheme="minorHAnsi"/>
          <w:sz w:val="22"/>
          <w:szCs w:val="22"/>
          <w:lang w:eastAsia="hr-HR" w:bidi="hr-HR"/>
        </w:rPr>
      </w:pPr>
    </w:p>
    <w:p w14:paraId="0D5BD713"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financial instruments of clients classified into Stage 2, loss allowances are calculated on a collective basis for lifetime expected credit losses.</w:t>
      </w:r>
    </w:p>
    <w:p w14:paraId="17569D31" w14:textId="77777777" w:rsidR="00BB128C" w:rsidRPr="007C593D" w:rsidRDefault="00BB128C" w:rsidP="00BB128C">
      <w:pPr>
        <w:ind w:left="709"/>
        <w:jc w:val="both"/>
        <w:rPr>
          <w:rFonts w:asciiTheme="minorHAnsi" w:eastAsia="PMingLiU" w:hAnsiTheme="minorHAnsi" w:cstheme="minorHAnsi"/>
          <w:sz w:val="22"/>
          <w:szCs w:val="22"/>
          <w:lang w:eastAsia="hr-HR" w:bidi="hr-HR"/>
        </w:rPr>
      </w:pPr>
    </w:p>
    <w:p w14:paraId="70D9177F" w14:textId="77777777" w:rsidR="00BB128C" w:rsidRPr="007C593D" w:rsidRDefault="00BB128C" w:rsidP="00BB128C">
      <w:pPr>
        <w:tabs>
          <w:tab w:val="left" w:pos="8640"/>
        </w:tabs>
        <w:ind w:right="57"/>
        <w:jc w:val="both"/>
        <w:rPr>
          <w:rFonts w:asciiTheme="minorHAnsi" w:eastAsia="PMingLiU" w:hAnsiTheme="minorHAnsi" w:cstheme="minorHAnsi"/>
          <w:sz w:val="22"/>
          <w:szCs w:val="22"/>
          <w:lang w:eastAsia="hr-HR" w:bidi="hr-HR"/>
        </w:rPr>
      </w:pPr>
      <w:bookmarkStart w:id="525" w:name="_Hlk508893600"/>
      <w:r w:rsidRPr="007C593D">
        <w:rPr>
          <w:rFonts w:asciiTheme="minorHAnsi" w:eastAsia="PMingLiU" w:hAnsiTheme="minorHAnsi" w:cstheme="minorHAnsi"/>
          <w:sz w:val="22"/>
          <w:szCs w:val="22"/>
          <w:lang w:eastAsia="hr-HR" w:bidi="hr-HR"/>
        </w:rPr>
        <w:t xml:space="preserve">Stage 3 – financial instruments of clients in default – where objective evidence of the </w:t>
      </w:r>
      <w:r w:rsidR="006D6A24" w:rsidRPr="007C593D">
        <w:rPr>
          <w:rFonts w:asciiTheme="minorHAnsi" w:eastAsia="PMingLiU" w:hAnsiTheme="minorHAnsi" w:cstheme="minorHAnsi"/>
          <w:sz w:val="22"/>
          <w:szCs w:val="22"/>
          <w:lang w:eastAsia="hr-HR" w:bidi="hr-HR"/>
        </w:rPr>
        <w:t>impairment</w:t>
      </w:r>
      <w:r w:rsidRPr="007C593D">
        <w:rPr>
          <w:rFonts w:asciiTheme="minorHAnsi" w:eastAsia="PMingLiU" w:hAnsiTheme="minorHAnsi" w:cstheme="minorHAnsi"/>
          <w:sz w:val="22"/>
          <w:szCs w:val="22"/>
          <w:lang w:eastAsia="hr-HR" w:bidi="hr-HR"/>
        </w:rPr>
        <w:t xml:space="preserve"> has been identified as well as purchased or originated credit-impaired (POCI) financial assets.</w:t>
      </w:r>
      <w:bookmarkEnd w:id="525"/>
    </w:p>
    <w:p w14:paraId="536753E7" w14:textId="77777777" w:rsidR="00BB128C" w:rsidRPr="007C593D" w:rsidRDefault="00BB128C" w:rsidP="00BB128C">
      <w:pPr>
        <w:jc w:val="both"/>
        <w:rPr>
          <w:rFonts w:asciiTheme="minorHAnsi" w:hAnsiTheme="minorHAnsi" w:cstheme="minorHAnsi"/>
          <w:b/>
          <w:sz w:val="22"/>
          <w:szCs w:val="22"/>
        </w:rPr>
      </w:pPr>
    </w:p>
    <w:p w14:paraId="3E0AACFE" w14:textId="77777777" w:rsidR="00BB128C" w:rsidRDefault="00BB128C" w:rsidP="001F110B">
      <w:pPr>
        <w:jc w:val="both"/>
        <w:rPr>
          <w:rFonts w:asciiTheme="minorHAnsi" w:hAnsiTheme="minorHAnsi" w:cstheme="minorHAnsi"/>
          <w:sz w:val="22"/>
          <w:szCs w:val="22"/>
        </w:rPr>
      </w:pPr>
      <w:r w:rsidRPr="007C593D">
        <w:rPr>
          <w:rFonts w:asciiTheme="minorHAnsi" w:hAnsiTheme="minorHAnsi" w:cstheme="minorHAnsi"/>
          <w:sz w:val="22"/>
          <w:szCs w:val="22"/>
        </w:rPr>
        <w:t>Financial assets recognised as POCI assets remain allocated to Stage 3 until derecognition.</w:t>
      </w:r>
    </w:p>
    <w:p w14:paraId="3A9B7194" w14:textId="77777777" w:rsidR="00BB128C" w:rsidRDefault="00BB128C" w:rsidP="001F110B">
      <w:pPr>
        <w:jc w:val="both"/>
        <w:rPr>
          <w:rFonts w:asciiTheme="minorHAnsi" w:hAnsiTheme="minorHAnsi" w:cstheme="minorHAnsi"/>
          <w:sz w:val="22"/>
          <w:szCs w:val="22"/>
        </w:rPr>
      </w:pPr>
    </w:p>
    <w:p w14:paraId="7861046B" w14:textId="77777777" w:rsidR="00E37292" w:rsidRDefault="00BB128C" w:rsidP="00BB128C">
      <w:pPr>
        <w:jc w:val="both"/>
        <w:rPr>
          <w:rFonts w:asciiTheme="minorHAnsi" w:eastAsia="PMingLiU" w:hAnsiTheme="minorHAnsi" w:cstheme="minorHAnsi"/>
          <w:sz w:val="22"/>
          <w:szCs w:val="22"/>
          <w:lang w:eastAsia="hr-HR" w:bidi="hr-HR"/>
        </w:rPr>
        <w:sectPr w:rsidR="00E37292" w:rsidSect="00F26FF5">
          <w:pgSz w:w="11907" w:h="16840" w:code="9"/>
          <w:pgMar w:top="1418" w:right="1134" w:bottom="1134" w:left="1418" w:header="851" w:footer="851" w:gutter="0"/>
          <w:cols w:space="720"/>
          <w:noEndnote/>
        </w:sectPr>
      </w:pPr>
      <w:r w:rsidRPr="007C593D">
        <w:rPr>
          <w:rFonts w:asciiTheme="minorHAnsi" w:eastAsia="PMingLiU" w:hAnsiTheme="minorHAnsi" w:cstheme="minorHAnsi"/>
          <w:sz w:val="22"/>
          <w:szCs w:val="22"/>
          <w:lang w:eastAsia="hr-HR" w:bidi="hr-HR"/>
        </w:rPr>
        <w:t>Expected credit losses are measured on a collective basis for clients allocated to Stage 1 and Stage 2 as well as for clients allocated to Stage 3, which are in the portfolio of small loans (gross exposure amount equal or lower than HRK 1,500 thousand), whereas individual assessment is carried out for the financial instruments of clients who are in a default status and for POCI assets.</w:t>
      </w:r>
    </w:p>
    <w:p w14:paraId="3CF36BEA" w14:textId="77777777" w:rsidR="00BB128C" w:rsidRPr="007C593D" w:rsidRDefault="00BB128C" w:rsidP="00BB128C">
      <w:pPr>
        <w:jc w:val="both"/>
        <w:rPr>
          <w:rFonts w:asciiTheme="minorHAnsi" w:eastAsia="PMingLiU" w:hAnsiTheme="minorHAnsi" w:cstheme="minorHAnsi"/>
          <w:sz w:val="22"/>
          <w:szCs w:val="22"/>
          <w:lang w:eastAsia="hr-HR" w:bidi="hr-HR"/>
        </w:rPr>
      </w:pPr>
    </w:p>
    <w:p w14:paraId="617FD157" w14:textId="77777777" w:rsidR="00E37292" w:rsidRPr="00BC05F9" w:rsidRDefault="00E37292" w:rsidP="00E3729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F8ECE91" w14:textId="77777777" w:rsidR="00E37292" w:rsidRPr="00BC05F9" w:rsidRDefault="00E37292" w:rsidP="00E37292">
      <w:pPr>
        <w:keepNext/>
        <w:tabs>
          <w:tab w:val="left" w:pos="426"/>
        </w:tabs>
        <w:jc w:val="both"/>
        <w:rPr>
          <w:rFonts w:ascii="Calibri" w:hAnsi="Calibri" w:cs="Arial"/>
          <w:b/>
          <w:bCs/>
          <w:sz w:val="22"/>
          <w:szCs w:val="22"/>
        </w:rPr>
      </w:pPr>
    </w:p>
    <w:p w14:paraId="24979A52" w14:textId="77777777" w:rsidR="00E37292" w:rsidRPr="00BC05F9" w:rsidRDefault="00E37292" w:rsidP="00E3729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67080930" w14:textId="77777777" w:rsidR="00E37292" w:rsidRDefault="00E37292" w:rsidP="00E37292">
      <w:pPr>
        <w:jc w:val="both"/>
        <w:rPr>
          <w:rFonts w:asciiTheme="minorHAnsi" w:hAnsiTheme="minorHAnsi" w:cstheme="minorHAnsi"/>
          <w:b/>
          <w:sz w:val="22"/>
          <w:szCs w:val="22"/>
        </w:rPr>
      </w:pPr>
    </w:p>
    <w:p w14:paraId="3A5568A1" w14:textId="77777777" w:rsidR="00E900AA" w:rsidRPr="00FA3CE0" w:rsidRDefault="00E900AA" w:rsidP="00B7373C">
      <w:pPr>
        <w:pStyle w:val="T1"/>
        <w:numPr>
          <w:ilvl w:val="0"/>
          <w:numId w:val="54"/>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799BBB6E" w14:textId="77777777" w:rsidR="00E37292" w:rsidRDefault="00E37292" w:rsidP="00E37292">
      <w:pPr>
        <w:jc w:val="both"/>
        <w:rPr>
          <w:rFonts w:asciiTheme="minorHAnsi" w:eastAsia="PMingLiU" w:hAnsiTheme="minorHAnsi" w:cstheme="minorHAnsi"/>
          <w:sz w:val="22"/>
          <w:szCs w:val="22"/>
          <w:lang w:eastAsia="hr-HR" w:bidi="hr-HR"/>
        </w:rPr>
      </w:pPr>
    </w:p>
    <w:p w14:paraId="66726E15" w14:textId="77777777" w:rsidR="00E37292" w:rsidRPr="007C593D" w:rsidRDefault="00E37292" w:rsidP="00E37292">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4EF61709" w14:textId="77777777" w:rsidR="00E37292" w:rsidRPr="007C593D" w:rsidRDefault="00E37292" w:rsidP="00E37292">
      <w:pPr>
        <w:jc w:val="both"/>
        <w:rPr>
          <w:rFonts w:asciiTheme="minorHAnsi" w:eastAsia="PMingLiU" w:hAnsiTheme="minorHAnsi" w:cstheme="minorHAnsi"/>
          <w:sz w:val="22"/>
          <w:szCs w:val="22"/>
          <w:lang w:eastAsia="hr-HR" w:bidi="hr-HR"/>
        </w:rPr>
      </w:pPr>
    </w:p>
    <w:p w14:paraId="51DE9454" w14:textId="77777777" w:rsidR="00BB128C" w:rsidRPr="007C593D" w:rsidRDefault="00BB128C" w:rsidP="00BB128C">
      <w:pPr>
        <w:tabs>
          <w:tab w:val="left" w:pos="8640"/>
        </w:tabs>
        <w:ind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When measuring the expected credit losses on a collective basis, HBOR has, on the basis of common credit risk characteristics, defined the following homogeneous groups: </w:t>
      </w:r>
    </w:p>
    <w:p w14:paraId="62ED2F1C"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financial institutions, </w:t>
      </w:r>
    </w:p>
    <w:p w14:paraId="403521C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central government and local and regional government, </w:t>
      </w:r>
    </w:p>
    <w:p w14:paraId="515DE2FA"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large, </w:t>
      </w:r>
    </w:p>
    <w:p w14:paraId="19D96B30"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direct SME,</w:t>
      </w:r>
    </w:p>
    <w:p w14:paraId="44F1C62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MICRO, </w:t>
      </w:r>
    </w:p>
    <w:p w14:paraId="0A4BF5CE"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citizens, and </w:t>
      </w:r>
    </w:p>
    <w:p w14:paraId="1F218A53" w14:textId="77777777" w:rsidR="00BB128C" w:rsidRPr="001F110B" w:rsidRDefault="00BB128C" w:rsidP="006D6A24">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F02BA2">
        <w:rPr>
          <w:rFonts w:asciiTheme="minorHAnsi" w:eastAsia="PMingLiU" w:hAnsiTheme="minorHAnsi" w:cstheme="minorHAnsi"/>
          <w:sz w:val="22"/>
          <w:szCs w:val="22"/>
          <w:lang w:eastAsia="hr-HR" w:bidi="hr-HR"/>
        </w:rPr>
        <w:t>other receivables.</w:t>
      </w:r>
    </w:p>
    <w:p w14:paraId="64C44540" w14:textId="77777777" w:rsidR="00BB128C" w:rsidRPr="007C593D" w:rsidRDefault="00BB128C" w:rsidP="00BB128C">
      <w:pPr>
        <w:jc w:val="both"/>
        <w:rPr>
          <w:rFonts w:asciiTheme="minorHAnsi" w:hAnsiTheme="minorHAnsi" w:cstheme="minorHAnsi"/>
          <w:sz w:val="22"/>
          <w:szCs w:val="22"/>
        </w:rPr>
      </w:pPr>
    </w:p>
    <w:p w14:paraId="58A1A3C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The calculation of the expected credit losses, i.e. probability of default (PD), for the category of central government and local and regional government was based on the ratings of external rating agencies for the Republic of Croatia: Standard &amp; Poor’s and on the publicly available reports of rating agencies on historical default rates.  </w:t>
      </w:r>
    </w:p>
    <w:p w14:paraId="4C1603D5" w14:textId="77777777" w:rsidR="00BB128C" w:rsidRPr="007C593D" w:rsidRDefault="00BB128C" w:rsidP="00BB128C">
      <w:pPr>
        <w:jc w:val="both"/>
        <w:rPr>
          <w:rFonts w:asciiTheme="minorHAnsi" w:hAnsiTheme="minorHAnsi" w:cstheme="minorHAnsi"/>
          <w:b/>
          <w:sz w:val="22"/>
          <w:szCs w:val="22"/>
        </w:rPr>
      </w:pPr>
    </w:p>
    <w:p w14:paraId="039DCEBC" w14:textId="77777777" w:rsidR="00BB128C" w:rsidRPr="007C593D" w:rsidRDefault="00BB128C" w:rsidP="00BB128C">
      <w:pPr>
        <w:tabs>
          <w:tab w:val="left" w:pos="8640"/>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assessment of credit losses for financial institutions is based on the mapping of HBOR’s ratings with the PDs of S&amp;P rating agency, where the rating of Zagrebačka banka and the PD of Zagrebačka banka is used as the benchmark because this bank has an established rating.</w:t>
      </w:r>
    </w:p>
    <w:p w14:paraId="5810B94B" w14:textId="77777777" w:rsidR="00BB128C" w:rsidRPr="007C593D" w:rsidRDefault="00BB128C" w:rsidP="00BB128C">
      <w:pPr>
        <w:jc w:val="both"/>
        <w:rPr>
          <w:rFonts w:asciiTheme="minorHAnsi" w:hAnsiTheme="minorHAnsi" w:cstheme="minorHAnsi"/>
          <w:b/>
          <w:sz w:val="22"/>
          <w:szCs w:val="22"/>
        </w:rPr>
      </w:pPr>
    </w:p>
    <w:p w14:paraId="14A15887"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The approach based on migration matrices was used for the modelling of PDs in the categories of direct loans (large, small and medium, micro, citizens) and others – development of exposure among the following risk categories: </w:t>
      </w:r>
    </w:p>
    <w:p w14:paraId="0CCDE433"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0 to 30 days overdue – Stage 1,</w:t>
      </w:r>
    </w:p>
    <w:p w14:paraId="51B831FF"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31 to 90 days overdue – Stage 2,</w:t>
      </w:r>
    </w:p>
    <w:p w14:paraId="2262E9B1"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more than 90 days overdue and restructuring – default.</w:t>
      </w:r>
    </w:p>
    <w:p w14:paraId="47ABEDE9" w14:textId="77777777" w:rsidR="00BB128C" w:rsidRPr="007C593D" w:rsidRDefault="00BB128C" w:rsidP="00BB128C">
      <w:pPr>
        <w:tabs>
          <w:tab w:val="left" w:pos="284"/>
          <w:tab w:val="left" w:pos="426"/>
        </w:tabs>
        <w:jc w:val="both"/>
        <w:rPr>
          <w:rFonts w:asciiTheme="minorHAnsi" w:hAnsiTheme="minorHAnsi" w:cstheme="minorHAnsi"/>
          <w:b/>
          <w:sz w:val="22"/>
          <w:szCs w:val="22"/>
        </w:rPr>
      </w:pPr>
    </w:p>
    <w:p w14:paraId="29D2EFD8"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Credit loss is the difference between all contractual cash-flows and all cash-flows expected from debtors, discounted to the present value by using the original effective interest rate, or, in the case of POCI assets, by using the credit risk adjusted effective interest rate.</w:t>
      </w:r>
    </w:p>
    <w:p w14:paraId="1C47F009" w14:textId="77777777" w:rsidR="00BB128C" w:rsidRPr="007C593D" w:rsidRDefault="00BB128C" w:rsidP="00BB128C">
      <w:pPr>
        <w:jc w:val="both"/>
        <w:rPr>
          <w:rFonts w:asciiTheme="minorHAnsi" w:hAnsiTheme="minorHAnsi" w:cstheme="minorHAnsi"/>
          <w:b/>
          <w:sz w:val="22"/>
          <w:szCs w:val="22"/>
        </w:rPr>
      </w:pPr>
    </w:p>
    <w:p w14:paraId="0ED05673" w14:textId="77777777" w:rsidR="00BB128C" w:rsidRDefault="00BB128C" w:rsidP="00BB128C">
      <w:pPr>
        <w:jc w:val="both"/>
        <w:rPr>
          <w:rFonts w:asciiTheme="minorHAnsi" w:hAnsiTheme="minorHAnsi" w:cstheme="minorHAnsi"/>
          <w:sz w:val="22"/>
          <w:szCs w:val="22"/>
        </w:rPr>
        <w:sectPr w:rsidR="00BB128C" w:rsidSect="00F26FF5">
          <w:pgSz w:w="11907" w:h="16840" w:code="9"/>
          <w:pgMar w:top="1418" w:right="1134" w:bottom="1134" w:left="1418" w:header="851" w:footer="851" w:gutter="0"/>
          <w:cols w:space="720"/>
          <w:noEndnote/>
        </w:sectPr>
      </w:pPr>
      <w:r w:rsidRPr="007C593D">
        <w:rPr>
          <w:rFonts w:asciiTheme="minorHAnsi" w:hAnsiTheme="minorHAnsi" w:cstheme="minorHAnsi"/>
          <w:sz w:val="22"/>
          <w:szCs w:val="22"/>
        </w:rPr>
        <w:t>For the financial assets subsequently measured at amortised cost, the impairment is recognised in Profit or Loss, and the loss allowances reduce the carrying value of financial assets in the Statement of Financial Position. In the case of a reduction of the expected credit losses or due to the collection of receivables, loss allowances are reduced or cancelled in the Statement of Financial Position and are simultaneously recognised as income from the reversed loss allowance or income upon the</w:t>
      </w:r>
      <w:r w:rsidR="006B1ED9">
        <w:rPr>
          <w:rFonts w:asciiTheme="minorHAnsi" w:hAnsiTheme="minorHAnsi" w:cstheme="minorHAnsi"/>
          <w:sz w:val="22"/>
          <w:szCs w:val="22"/>
        </w:rPr>
        <w:t xml:space="preserve"> collection in the profit or l</w:t>
      </w:r>
      <w:r w:rsidRPr="007C593D">
        <w:rPr>
          <w:rFonts w:asciiTheme="minorHAnsi" w:hAnsiTheme="minorHAnsi" w:cstheme="minorHAnsi"/>
          <w:sz w:val="22"/>
          <w:szCs w:val="22"/>
        </w:rPr>
        <w:t>oss.</w:t>
      </w:r>
    </w:p>
    <w:p w14:paraId="699130B3" w14:textId="77777777" w:rsidR="00BB128C" w:rsidRDefault="00BB128C" w:rsidP="001F110B">
      <w:pPr>
        <w:jc w:val="both"/>
        <w:rPr>
          <w:rFonts w:asciiTheme="minorHAnsi" w:hAnsiTheme="minorHAnsi" w:cstheme="minorHAnsi"/>
          <w:sz w:val="22"/>
          <w:szCs w:val="22"/>
        </w:rPr>
      </w:pPr>
    </w:p>
    <w:p w14:paraId="02062257"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06018E1" w14:textId="77777777" w:rsidR="00637902" w:rsidRPr="00BC05F9" w:rsidRDefault="00637902" w:rsidP="00637902">
      <w:pPr>
        <w:keepNext/>
        <w:tabs>
          <w:tab w:val="left" w:pos="426"/>
        </w:tabs>
        <w:jc w:val="both"/>
        <w:rPr>
          <w:rFonts w:ascii="Calibri" w:hAnsi="Calibri" w:cs="Arial"/>
          <w:b/>
          <w:bCs/>
          <w:sz w:val="22"/>
          <w:szCs w:val="22"/>
        </w:rPr>
      </w:pPr>
    </w:p>
    <w:p w14:paraId="41A74F33"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A9631BE" w14:textId="77777777" w:rsidR="00637902" w:rsidRDefault="00637902" w:rsidP="00637902">
      <w:pPr>
        <w:jc w:val="both"/>
        <w:rPr>
          <w:rFonts w:asciiTheme="minorHAnsi" w:hAnsiTheme="minorHAnsi" w:cstheme="minorHAnsi"/>
          <w:b/>
          <w:sz w:val="22"/>
          <w:szCs w:val="22"/>
        </w:rPr>
      </w:pPr>
    </w:p>
    <w:p w14:paraId="7EFF142C" w14:textId="77777777" w:rsidR="00E900AA" w:rsidRPr="00FA3CE0" w:rsidRDefault="00E900AA" w:rsidP="00B7373C">
      <w:pPr>
        <w:pStyle w:val="T1"/>
        <w:numPr>
          <w:ilvl w:val="0"/>
          <w:numId w:val="53"/>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1AB5C722" w14:textId="77777777" w:rsidR="00637902" w:rsidRDefault="00637902" w:rsidP="00637902">
      <w:pPr>
        <w:jc w:val="both"/>
        <w:rPr>
          <w:rFonts w:asciiTheme="minorHAnsi" w:eastAsia="PMingLiU" w:hAnsiTheme="minorHAnsi" w:cstheme="minorHAnsi"/>
          <w:sz w:val="22"/>
          <w:szCs w:val="22"/>
          <w:lang w:eastAsia="hr-HR" w:bidi="hr-HR"/>
        </w:rPr>
      </w:pPr>
    </w:p>
    <w:p w14:paraId="4AA53399" w14:textId="77777777" w:rsidR="00637902" w:rsidRPr="007C593D" w:rsidRDefault="00637902" w:rsidP="00637902">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3EB96307" w14:textId="77777777" w:rsidR="00BB128C" w:rsidRDefault="00BB128C" w:rsidP="001F110B">
      <w:pPr>
        <w:jc w:val="both"/>
        <w:rPr>
          <w:rFonts w:asciiTheme="minorHAnsi" w:hAnsiTheme="minorHAnsi" w:cstheme="minorHAnsi"/>
          <w:sz w:val="22"/>
          <w:szCs w:val="22"/>
        </w:rPr>
      </w:pPr>
    </w:p>
    <w:p w14:paraId="6918D357" w14:textId="77777777" w:rsidR="00637902" w:rsidRPr="007C593D" w:rsidRDefault="00637902" w:rsidP="00637902">
      <w:pPr>
        <w:jc w:val="both"/>
        <w:rPr>
          <w:rFonts w:asciiTheme="minorHAnsi" w:hAnsiTheme="minorHAnsi" w:cstheme="minorHAnsi"/>
          <w:color w:val="000000" w:themeColor="text1"/>
          <w:sz w:val="22"/>
          <w:szCs w:val="22"/>
        </w:rPr>
      </w:pPr>
      <w:r w:rsidRPr="007C593D">
        <w:rPr>
          <w:rFonts w:asciiTheme="minorHAnsi" w:hAnsiTheme="minorHAnsi" w:cstheme="minorHAnsi"/>
          <w:color w:val="000000" w:themeColor="text1"/>
          <w:sz w:val="22"/>
          <w:szCs w:val="22"/>
        </w:rPr>
        <w:t>Impairment of financial assets classified at fair value through other comprehensive income is calculated by applying the model of expected credit losses in the manner that the loss allowances are recognised in other comprehensive income and do not reduce the carrying value of these financial assets in the Statement of Financial Position, with all gains or losses resulting from the impairment</w:t>
      </w:r>
      <w:r w:rsidR="006B1ED9">
        <w:rPr>
          <w:rFonts w:asciiTheme="minorHAnsi" w:hAnsiTheme="minorHAnsi" w:cstheme="minorHAnsi"/>
          <w:color w:val="000000" w:themeColor="text1"/>
          <w:sz w:val="22"/>
          <w:szCs w:val="22"/>
        </w:rPr>
        <w:t xml:space="preserve"> recognised in the profit or l</w:t>
      </w:r>
      <w:r w:rsidRPr="007C593D">
        <w:rPr>
          <w:rFonts w:asciiTheme="minorHAnsi" w:hAnsiTheme="minorHAnsi" w:cstheme="minorHAnsi"/>
          <w:color w:val="000000" w:themeColor="text1"/>
          <w:sz w:val="22"/>
          <w:szCs w:val="22"/>
        </w:rPr>
        <w:t xml:space="preserve">oss. </w:t>
      </w:r>
    </w:p>
    <w:p w14:paraId="78709B9A" w14:textId="77777777" w:rsidR="00637902" w:rsidRPr="007C593D" w:rsidRDefault="00637902" w:rsidP="00637902">
      <w:pPr>
        <w:jc w:val="both"/>
        <w:rPr>
          <w:rFonts w:asciiTheme="minorHAnsi" w:hAnsiTheme="minorHAnsi" w:cstheme="minorHAnsi"/>
          <w:sz w:val="22"/>
          <w:szCs w:val="22"/>
        </w:rPr>
      </w:pPr>
    </w:p>
    <w:p w14:paraId="130E4B79"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 xml:space="preserve">Gains or losses resulting from the change in the fair value of these financial assets are recognised as other comprehensive income, whereas foreign exchange gains or losses are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7C593D">
        <w:rPr>
          <w:rFonts w:asciiTheme="minorHAnsi" w:hAnsiTheme="minorHAnsi" w:cstheme="minorHAnsi"/>
          <w:sz w:val="22"/>
          <w:szCs w:val="22"/>
        </w:rPr>
        <w:t>.</w:t>
      </w:r>
    </w:p>
    <w:p w14:paraId="2672236C"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03C59E23"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The accumulated gains</w:t>
      </w:r>
      <w:r w:rsidRPr="007C593D">
        <w:rPr>
          <w:rFonts w:asciiTheme="minorHAnsi" w:hAnsiTheme="minorHAnsi" w:cstheme="minorHAnsi"/>
          <w:color w:val="000000" w:themeColor="text1"/>
          <w:sz w:val="22"/>
          <w:szCs w:val="22"/>
        </w:rPr>
        <w:t>/losses recognised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4F504528"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57A0252"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44B7E81E" w14:textId="77777777" w:rsidR="00637902" w:rsidRPr="007C593D" w:rsidRDefault="00637902" w:rsidP="00637902">
      <w:pPr>
        <w:jc w:val="both"/>
        <w:rPr>
          <w:rFonts w:asciiTheme="minorHAnsi" w:hAnsiTheme="minorHAnsi" w:cstheme="minorHAnsi"/>
          <w:b/>
          <w:sz w:val="22"/>
          <w:szCs w:val="22"/>
        </w:rPr>
      </w:pPr>
      <w:r w:rsidRPr="007C593D">
        <w:rPr>
          <w:rFonts w:asciiTheme="minorHAnsi" w:hAnsiTheme="minorHAnsi" w:cstheme="minorHAnsi"/>
          <w:sz w:val="22"/>
          <w:szCs w:val="22"/>
        </w:rPr>
        <w:t>Decrease or increase in the fair value of these financial assets is recorded through the increase or decrease in their carrying amount in the Statement of Financial Position, whereas gains or losses resulting from the change in the fair value are recognised in the Statement on Profit or Loss.</w:t>
      </w:r>
    </w:p>
    <w:p w14:paraId="5E50A90E"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77255FA"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b/>
          <w:sz w:val="22"/>
          <w:szCs w:val="22"/>
        </w:rPr>
        <w:t xml:space="preserve">Simplified approach </w:t>
      </w:r>
      <w:r w:rsidRPr="007C593D">
        <w:rPr>
          <w:rFonts w:asciiTheme="minorHAnsi" w:hAnsiTheme="minorHAnsi" w:cstheme="minorHAnsi"/>
          <w:sz w:val="22"/>
          <w:szCs w:val="22"/>
        </w:rPr>
        <w:t>of impairment can be applied only from receivables from customers or receivables for leases as well as on other non-interest fees, and this impairment always equals the amount of the expected credit losses during the lifetime of the instrument.</w:t>
      </w:r>
    </w:p>
    <w:p w14:paraId="58593421" w14:textId="77777777" w:rsidR="00637902" w:rsidRPr="007C593D" w:rsidRDefault="00637902" w:rsidP="00637902">
      <w:pPr>
        <w:jc w:val="both"/>
        <w:rPr>
          <w:rFonts w:asciiTheme="minorHAnsi" w:hAnsiTheme="minorHAnsi" w:cstheme="minorHAnsi"/>
          <w:sz w:val="22"/>
          <w:szCs w:val="22"/>
        </w:rPr>
      </w:pPr>
    </w:p>
    <w:p w14:paraId="7131CDCC"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At the initial recognition, the financial assets are allocated to Stage 2 (all financial assets that have not been credit impaired at initial recognition) or Stage 3 (all purchased or originated credit-impaired assets – POCI assets).</w:t>
      </w:r>
    </w:p>
    <w:p w14:paraId="1EB0F5F6" w14:textId="77777777" w:rsidR="00637902" w:rsidRPr="007C593D" w:rsidRDefault="00637902" w:rsidP="00637902">
      <w:pPr>
        <w:jc w:val="both"/>
        <w:rPr>
          <w:rFonts w:asciiTheme="minorHAnsi" w:hAnsiTheme="minorHAnsi" w:cstheme="minorHAnsi"/>
          <w:sz w:val="22"/>
          <w:szCs w:val="22"/>
        </w:rPr>
      </w:pPr>
    </w:p>
    <w:p w14:paraId="05D892BF"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At the future reporting dates, all financial assets that have not been recognised as POCI assets are allocated exclusively in accordance with the credit impairment criteria to Stage 2 and Stage 3.</w:t>
      </w:r>
    </w:p>
    <w:p w14:paraId="60825B96" w14:textId="77777777" w:rsidR="00637902" w:rsidRPr="007C593D" w:rsidRDefault="00637902" w:rsidP="00637902">
      <w:pPr>
        <w:pStyle w:val="ListParagraph"/>
        <w:jc w:val="both"/>
        <w:rPr>
          <w:rFonts w:asciiTheme="minorHAnsi" w:hAnsiTheme="minorHAnsi" w:cstheme="minorHAnsi"/>
          <w:sz w:val="22"/>
          <w:szCs w:val="22"/>
        </w:rPr>
      </w:pPr>
    </w:p>
    <w:p w14:paraId="04007E29" w14:textId="77777777" w:rsidR="00637902"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that have been recognised as POCI assets remain allocated to Stage 3 until derecognition.</w:t>
      </w:r>
    </w:p>
    <w:p w14:paraId="21F49741" w14:textId="77777777" w:rsidR="00270C7C" w:rsidRPr="007C593D" w:rsidRDefault="00270C7C" w:rsidP="00637902">
      <w:pPr>
        <w:jc w:val="both"/>
        <w:rPr>
          <w:rFonts w:asciiTheme="minorHAnsi" w:hAnsiTheme="minorHAnsi" w:cstheme="minorHAnsi"/>
          <w:sz w:val="22"/>
          <w:szCs w:val="22"/>
        </w:rPr>
      </w:pPr>
    </w:p>
    <w:p w14:paraId="3F5B6078" w14:textId="58A531BF" w:rsidR="00637902" w:rsidRDefault="00637902" w:rsidP="00F23FC5">
      <w:pPr>
        <w:jc w:val="both"/>
        <w:rPr>
          <w:rFonts w:asciiTheme="minorHAnsi" w:hAnsiTheme="minorHAnsi" w:cstheme="minorHAnsi"/>
          <w:sz w:val="22"/>
          <w:szCs w:val="22"/>
        </w:rPr>
        <w:sectPr w:rsidR="00637902" w:rsidSect="00F26FF5">
          <w:pgSz w:w="11907" w:h="16840" w:code="9"/>
          <w:pgMar w:top="1418" w:right="1134" w:bottom="1134" w:left="1418" w:header="851" w:footer="851" w:gutter="0"/>
          <w:cols w:space="720"/>
          <w:noEndnote/>
        </w:sectPr>
      </w:pPr>
      <w:r w:rsidRPr="007C593D">
        <w:rPr>
          <w:rFonts w:asciiTheme="minorHAnsi" w:hAnsiTheme="minorHAnsi" w:cstheme="minorHAnsi"/>
          <w:sz w:val="22"/>
          <w:szCs w:val="22"/>
        </w:rPr>
        <w:t xml:space="preserve">Details regarding the methodology are </w:t>
      </w:r>
      <w:r w:rsidRPr="00033B54">
        <w:rPr>
          <w:rFonts w:asciiTheme="minorHAnsi" w:hAnsiTheme="minorHAnsi" w:cstheme="minorHAnsi"/>
          <w:sz w:val="22"/>
          <w:szCs w:val="22"/>
        </w:rPr>
        <w:t xml:space="preserve">stated in Note </w:t>
      </w:r>
      <w:r w:rsidR="00033B54" w:rsidRPr="00033B54">
        <w:rPr>
          <w:rFonts w:asciiTheme="minorHAnsi" w:hAnsiTheme="minorHAnsi" w:cstheme="minorHAnsi"/>
          <w:sz w:val="22"/>
          <w:szCs w:val="22"/>
        </w:rPr>
        <w:t>40</w:t>
      </w:r>
      <w:r w:rsidR="0093708B">
        <w:rPr>
          <w:rFonts w:asciiTheme="minorHAnsi" w:hAnsiTheme="minorHAnsi" w:cstheme="minorHAnsi"/>
          <w:sz w:val="22"/>
          <w:szCs w:val="22"/>
        </w:rPr>
        <w:t>.</w:t>
      </w:r>
      <w:r w:rsidRPr="007C593D">
        <w:rPr>
          <w:rFonts w:asciiTheme="minorHAnsi" w:hAnsiTheme="minorHAnsi" w:cstheme="minorHAnsi"/>
          <w:sz w:val="22"/>
          <w:szCs w:val="22"/>
        </w:rPr>
        <w:t xml:space="preserve"> Risk Management.</w:t>
      </w:r>
    </w:p>
    <w:p w14:paraId="2F90BCDA" w14:textId="77777777" w:rsidR="00BB128C" w:rsidRDefault="00BB128C" w:rsidP="001F110B">
      <w:pPr>
        <w:jc w:val="both"/>
        <w:rPr>
          <w:rFonts w:asciiTheme="minorHAnsi" w:hAnsiTheme="minorHAnsi" w:cstheme="minorHAnsi"/>
          <w:sz w:val="22"/>
          <w:szCs w:val="22"/>
        </w:rPr>
      </w:pPr>
      <w:bookmarkStart w:id="526" w:name="_Hlk534619096"/>
    </w:p>
    <w:p w14:paraId="5EA9C831"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271E734" w14:textId="77777777" w:rsidR="00637902" w:rsidRPr="00BC05F9" w:rsidRDefault="00637902" w:rsidP="00637902">
      <w:pPr>
        <w:keepNext/>
        <w:tabs>
          <w:tab w:val="left" w:pos="426"/>
        </w:tabs>
        <w:jc w:val="both"/>
        <w:rPr>
          <w:rFonts w:ascii="Calibri" w:hAnsi="Calibri" w:cs="Arial"/>
          <w:b/>
          <w:bCs/>
          <w:sz w:val="22"/>
          <w:szCs w:val="22"/>
        </w:rPr>
      </w:pPr>
    </w:p>
    <w:p w14:paraId="56BF82D7" w14:textId="77777777" w:rsidR="00637902" w:rsidRPr="00BC05F9" w:rsidRDefault="00637902" w:rsidP="0063790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C0B60DA" w14:textId="77777777" w:rsidR="00637902" w:rsidRDefault="00637902" w:rsidP="00637902">
      <w:pPr>
        <w:jc w:val="both"/>
        <w:rPr>
          <w:rFonts w:asciiTheme="minorHAnsi" w:hAnsiTheme="minorHAnsi" w:cstheme="minorHAnsi"/>
          <w:b/>
          <w:sz w:val="22"/>
          <w:szCs w:val="22"/>
        </w:rPr>
      </w:pPr>
    </w:p>
    <w:p w14:paraId="2B8F5081" w14:textId="77777777" w:rsidR="00E900AA" w:rsidRPr="00FA3CE0" w:rsidRDefault="00E900AA" w:rsidP="00B7373C">
      <w:pPr>
        <w:pStyle w:val="T1"/>
        <w:numPr>
          <w:ilvl w:val="0"/>
          <w:numId w:val="52"/>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bookmarkEnd w:id="526"/>
    <w:p w14:paraId="34103F61" w14:textId="77777777" w:rsidR="00EB452C" w:rsidRDefault="00EB452C" w:rsidP="001F110B">
      <w:pPr>
        <w:tabs>
          <w:tab w:val="left" w:pos="426"/>
        </w:tabs>
        <w:jc w:val="both"/>
        <w:rPr>
          <w:rFonts w:asciiTheme="minorHAnsi" w:hAnsiTheme="minorHAnsi" w:cstheme="minorHAnsi"/>
          <w:b/>
          <w:sz w:val="22"/>
          <w:szCs w:val="22"/>
        </w:rPr>
      </w:pPr>
    </w:p>
    <w:p w14:paraId="6E5C2FE5" w14:textId="77777777" w:rsidR="00F02BA2" w:rsidRDefault="00F02BA2" w:rsidP="00E75DAC">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00DE5F4A" w:rsidRPr="001F110B">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p>
    <w:p w14:paraId="4785E717" w14:textId="77777777" w:rsidR="00F02BA2" w:rsidRPr="00B714C2" w:rsidRDefault="00F02BA2" w:rsidP="001F110B">
      <w:pPr>
        <w:pStyle w:val="T1"/>
        <w:spacing w:before="0" w:after="0" w:line="240" w:lineRule="auto"/>
        <w:rPr>
          <w:rFonts w:asciiTheme="minorHAnsi" w:hAnsiTheme="minorHAnsi" w:cstheme="minorHAnsi"/>
          <w:bCs w:val="0"/>
          <w:sz w:val="22"/>
          <w:szCs w:val="22"/>
          <w:lang w:val="en-US"/>
        </w:rPr>
      </w:pPr>
    </w:p>
    <w:p w14:paraId="76FF3DB6" w14:textId="77777777" w:rsidR="00F02BA2" w:rsidRPr="001F110B" w:rsidRDefault="00F02BA2" w:rsidP="00F02BA2">
      <w:pPr>
        <w:pStyle w:val="T1"/>
        <w:spacing w:before="0" w:after="0" w:line="240" w:lineRule="auto"/>
        <w:rPr>
          <w:rFonts w:asciiTheme="minorHAnsi" w:hAnsiTheme="minorHAnsi" w:cstheme="minorHAnsi"/>
          <w:b w:val="0"/>
          <w:bCs w:val="0"/>
          <w:sz w:val="22"/>
          <w:szCs w:val="22"/>
          <w:lang w:val="en-GB" w:eastAsia="hr-HR"/>
        </w:rPr>
      </w:pPr>
      <w:r w:rsidRPr="001F110B">
        <w:rPr>
          <w:rFonts w:asciiTheme="minorHAnsi" w:hAnsiTheme="minorHAnsi" w:cstheme="minorHAnsi"/>
          <w:b w:val="0"/>
          <w:bCs w:val="0"/>
          <w:sz w:val="22"/>
          <w:szCs w:val="22"/>
          <w:lang w:val="en-GB"/>
        </w:rPr>
        <w:t>Financial assets of the Group are comprised of:</w:t>
      </w:r>
    </w:p>
    <w:p w14:paraId="38EF5F96" w14:textId="53F5A587" w:rsidR="00E75DAC" w:rsidRPr="001F110B" w:rsidRDefault="00BB05F0"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Pr>
          <w:rFonts w:asciiTheme="minorHAnsi" w:hAnsiTheme="minorHAnsi" w:cstheme="minorHAnsi"/>
          <w:sz w:val="22"/>
          <w:szCs w:val="22"/>
        </w:rPr>
        <w:t>F</w:t>
      </w:r>
      <w:r w:rsidR="00E75DAC" w:rsidRPr="001F110B">
        <w:rPr>
          <w:rFonts w:asciiTheme="minorHAnsi" w:hAnsiTheme="minorHAnsi" w:cstheme="minorHAnsi"/>
          <w:sz w:val="22"/>
          <w:szCs w:val="22"/>
        </w:rPr>
        <w:t>unds on the transaction accounts,</w:t>
      </w:r>
    </w:p>
    <w:p w14:paraId="5232C9B2"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Deposits with banks,</w:t>
      </w:r>
    </w:p>
    <w:p w14:paraId="01708118"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Loans,</w:t>
      </w:r>
    </w:p>
    <w:p w14:paraId="54151783"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Debt securities,</w:t>
      </w:r>
    </w:p>
    <w:p w14:paraId="4833D35C"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Equity securities,</w:t>
      </w:r>
    </w:p>
    <w:p w14:paraId="07403C67" w14:textId="77777777" w:rsidR="00737B5C" w:rsidRPr="001F110B" w:rsidRDefault="00E75DAC" w:rsidP="005A4376">
      <w:pPr>
        <w:pStyle w:val="ListParagraph"/>
        <w:keepNext/>
        <w:numPr>
          <w:ilvl w:val="0"/>
          <w:numId w:val="7"/>
        </w:numPr>
        <w:tabs>
          <w:tab w:val="clear" w:pos="927"/>
          <w:tab w:val="left" w:pos="426"/>
          <w:tab w:val="num" w:pos="1080"/>
        </w:tabs>
        <w:ind w:left="1080"/>
        <w:jc w:val="both"/>
        <w:rPr>
          <w:rFonts w:asciiTheme="minorHAnsi" w:hAnsiTheme="minorHAnsi" w:cstheme="minorHAnsi"/>
          <w:b/>
          <w:bCs/>
          <w:sz w:val="22"/>
          <w:szCs w:val="22"/>
        </w:rPr>
      </w:pPr>
      <w:r w:rsidRPr="001F110B">
        <w:rPr>
          <w:rFonts w:asciiTheme="minorHAnsi" w:hAnsiTheme="minorHAnsi" w:cstheme="minorHAnsi"/>
          <w:sz w:val="22"/>
          <w:szCs w:val="22"/>
        </w:rPr>
        <w:t>Shares in investment funds,</w:t>
      </w:r>
    </w:p>
    <w:p w14:paraId="4659F5F0" w14:textId="77777777" w:rsidR="00E75DAC" w:rsidRPr="001F110B"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 xml:space="preserve">Derivative financial assets and </w:t>
      </w:r>
    </w:p>
    <w:p w14:paraId="043CCCB6" w14:textId="77777777" w:rsidR="00770621" w:rsidRDefault="00E75DAC" w:rsidP="005A4376">
      <w:pPr>
        <w:pStyle w:val="ListParagraph"/>
        <w:numPr>
          <w:ilvl w:val="0"/>
          <w:numId w:val="7"/>
        </w:numPr>
        <w:tabs>
          <w:tab w:val="clear" w:pos="927"/>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 xml:space="preserve">Other receivables. </w:t>
      </w:r>
    </w:p>
    <w:p w14:paraId="2B861166" w14:textId="77777777" w:rsidR="00B82B06" w:rsidRDefault="00B82B06" w:rsidP="00B82B06">
      <w:pPr>
        <w:tabs>
          <w:tab w:val="num" w:pos="1080"/>
        </w:tabs>
        <w:jc w:val="both"/>
        <w:rPr>
          <w:rFonts w:asciiTheme="minorHAnsi" w:hAnsiTheme="minorHAnsi" w:cstheme="minorHAnsi"/>
          <w:sz w:val="22"/>
          <w:szCs w:val="22"/>
        </w:rPr>
      </w:pPr>
    </w:p>
    <w:p w14:paraId="51564122" w14:textId="6193C18A" w:rsidR="00B82B06" w:rsidRDefault="00243C2D" w:rsidP="00B82B06">
      <w:pPr>
        <w:jc w:val="both"/>
        <w:rPr>
          <w:rFonts w:asciiTheme="minorHAnsi" w:hAnsiTheme="minorHAnsi" w:cstheme="minorHAnsi"/>
          <w:i/>
          <w:iCs/>
          <w:sz w:val="22"/>
          <w:szCs w:val="22"/>
          <w:lang w:val="en-GB"/>
        </w:rPr>
      </w:pPr>
      <w:r>
        <w:rPr>
          <w:rFonts w:asciiTheme="minorHAnsi" w:hAnsiTheme="minorHAnsi" w:cstheme="minorHAnsi"/>
          <w:i/>
          <w:iCs/>
          <w:sz w:val="22"/>
          <w:szCs w:val="22"/>
          <w:lang w:val="en-GB"/>
        </w:rPr>
        <w:t>C</w:t>
      </w:r>
      <w:r w:rsidR="00B82B06" w:rsidRPr="003C6CF1">
        <w:rPr>
          <w:rFonts w:asciiTheme="minorHAnsi" w:hAnsiTheme="minorHAnsi" w:cstheme="minorHAnsi"/>
          <w:i/>
          <w:iCs/>
          <w:sz w:val="22"/>
          <w:szCs w:val="22"/>
          <w:lang w:val="en-GB"/>
        </w:rPr>
        <w:t xml:space="preserve">urrent accounts with banks </w:t>
      </w:r>
    </w:p>
    <w:p w14:paraId="750D8F56" w14:textId="24DDB41E" w:rsidR="00B82B06" w:rsidRPr="001F110B" w:rsidRDefault="00243C2D" w:rsidP="00B82B06">
      <w:pPr>
        <w:jc w:val="both"/>
        <w:rPr>
          <w:rFonts w:asciiTheme="minorHAnsi" w:hAnsiTheme="minorHAnsi" w:cstheme="minorHAnsi"/>
          <w:sz w:val="22"/>
          <w:szCs w:val="22"/>
          <w:lang w:val="en-GB" w:eastAsia="hr-HR"/>
        </w:rPr>
      </w:pPr>
      <w:r>
        <w:rPr>
          <w:rFonts w:asciiTheme="minorHAnsi" w:hAnsiTheme="minorHAnsi" w:cstheme="minorHAnsi"/>
          <w:color w:val="000000"/>
          <w:sz w:val="22"/>
          <w:szCs w:val="22"/>
          <w:lang w:val="en-GB" w:eastAsia="hr-HR"/>
        </w:rPr>
        <w:t>C</w:t>
      </w:r>
      <w:r w:rsidR="00B82B06" w:rsidRPr="003C6CF1">
        <w:rPr>
          <w:rFonts w:asciiTheme="minorHAnsi" w:hAnsiTheme="minorHAnsi" w:cstheme="minorHAnsi"/>
          <w:color w:val="000000"/>
          <w:sz w:val="22"/>
          <w:szCs w:val="22"/>
          <w:lang w:val="en-GB" w:eastAsia="hr-HR"/>
        </w:rPr>
        <w:t>urrent accounts with banks</w:t>
      </w:r>
      <w:r w:rsidR="00B82B06" w:rsidRPr="001F110B">
        <w:rPr>
          <w:rFonts w:asciiTheme="minorHAnsi" w:hAnsiTheme="minorHAnsi" w:cstheme="minorHAnsi"/>
          <w:color w:val="000000"/>
          <w:sz w:val="22"/>
          <w:szCs w:val="22"/>
          <w:lang w:val="en-GB" w:eastAsia="hr-HR"/>
        </w:rPr>
        <w:t xml:space="preserve"> are allocated to a business model whose purpose is to hold assets for the payment of contracted cash flows and they meet the SPPI test in accordance with the Methodology for the Classification and Measurement of Financial Instruments</w:t>
      </w:r>
      <w:r w:rsidR="00B82B06" w:rsidRPr="001F110B">
        <w:rPr>
          <w:rFonts w:asciiTheme="minorHAnsi" w:hAnsiTheme="minorHAnsi" w:cstheme="minorHAnsi"/>
          <w:sz w:val="22"/>
          <w:szCs w:val="22"/>
          <w:lang w:val="en-GB" w:eastAsia="hr-HR"/>
        </w:rPr>
        <w:t>.</w:t>
      </w:r>
    </w:p>
    <w:p w14:paraId="2440DC37" w14:textId="77777777" w:rsidR="00B82B06" w:rsidRPr="001F110B" w:rsidRDefault="00B82B06" w:rsidP="00B82B06">
      <w:pPr>
        <w:jc w:val="both"/>
        <w:rPr>
          <w:rFonts w:asciiTheme="minorHAnsi" w:hAnsiTheme="minorHAnsi" w:cstheme="minorHAnsi"/>
          <w:sz w:val="22"/>
          <w:szCs w:val="22"/>
          <w:lang w:val="en-GB" w:eastAsia="hr-HR"/>
        </w:rPr>
      </w:pPr>
    </w:p>
    <w:p w14:paraId="674CFB20" w14:textId="5B12D8EB"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sz w:val="22"/>
          <w:szCs w:val="22"/>
          <w:lang w:val="en-GB" w:eastAsia="hr-HR"/>
        </w:rPr>
        <w:t xml:space="preserve">Pursuant to the above, </w:t>
      </w:r>
      <w:r w:rsidR="00243C2D">
        <w:rPr>
          <w:rFonts w:asciiTheme="minorHAnsi" w:hAnsiTheme="minorHAnsi" w:cstheme="minorHAnsi"/>
          <w:sz w:val="22"/>
          <w:szCs w:val="22"/>
          <w:lang w:val="en-GB" w:eastAsia="hr-HR"/>
        </w:rPr>
        <w:t>C</w:t>
      </w:r>
      <w:r w:rsidRPr="003C6CF1">
        <w:rPr>
          <w:rFonts w:asciiTheme="minorHAnsi" w:hAnsiTheme="minorHAnsi" w:cstheme="minorHAnsi"/>
          <w:sz w:val="22"/>
          <w:szCs w:val="22"/>
          <w:lang w:val="en-GB" w:eastAsia="hr-HR"/>
        </w:rPr>
        <w:t>urrent accounts with banks</w:t>
      </w:r>
      <w:r w:rsidRPr="001F110B">
        <w:rPr>
          <w:rFonts w:asciiTheme="minorHAnsi" w:hAnsiTheme="minorHAnsi" w:cstheme="minorHAnsi"/>
          <w:sz w:val="22"/>
          <w:szCs w:val="22"/>
          <w:lang w:val="en-GB" w:eastAsia="hr-HR"/>
        </w:rPr>
        <w:t xml:space="preserve"> are classified to the assets subsequently measured at amortised cost</w:t>
      </w:r>
      <w:r w:rsidRPr="001F110B">
        <w:rPr>
          <w:rFonts w:asciiTheme="minorHAnsi" w:hAnsiTheme="minorHAnsi" w:cstheme="minorHAnsi"/>
          <w:color w:val="000000"/>
          <w:sz w:val="22"/>
          <w:szCs w:val="22"/>
          <w:lang w:val="en-GB" w:eastAsia="hr-HR"/>
        </w:rPr>
        <w:t>.</w:t>
      </w:r>
    </w:p>
    <w:p w14:paraId="0F4AEFF7" w14:textId="77777777" w:rsidR="00B82B06" w:rsidRPr="001F110B" w:rsidRDefault="00B82B06" w:rsidP="00B82B06">
      <w:pPr>
        <w:jc w:val="both"/>
        <w:rPr>
          <w:rFonts w:asciiTheme="minorHAnsi" w:hAnsiTheme="minorHAnsi" w:cstheme="minorHAnsi"/>
          <w:color w:val="000000"/>
          <w:sz w:val="22"/>
          <w:szCs w:val="22"/>
          <w:lang w:val="en-GB" w:eastAsia="hr-HR"/>
        </w:rPr>
      </w:pPr>
    </w:p>
    <w:p w14:paraId="48E49B7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052C072F" w14:textId="77777777" w:rsidR="00B82B06" w:rsidRDefault="00B82B06" w:rsidP="00B82B06">
      <w:pPr>
        <w:jc w:val="both"/>
        <w:rPr>
          <w:rFonts w:asciiTheme="minorHAnsi" w:hAnsiTheme="minorHAnsi" w:cstheme="minorHAnsi"/>
          <w:color w:val="000000"/>
          <w:sz w:val="22"/>
          <w:szCs w:val="22"/>
          <w:lang w:val="en-GB" w:eastAsia="hr-HR"/>
        </w:rPr>
      </w:pPr>
    </w:p>
    <w:p w14:paraId="051C5458" w14:textId="77777777" w:rsidR="00B82B06" w:rsidRPr="001F110B" w:rsidRDefault="00B82B06" w:rsidP="00B82B06">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Deposits with banks </w:t>
      </w:r>
    </w:p>
    <w:p w14:paraId="2ADC6546"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6425F5D6" w14:textId="77777777" w:rsidR="00B82B06" w:rsidRPr="001F110B" w:rsidRDefault="00B82B06" w:rsidP="00B82B06">
      <w:pPr>
        <w:jc w:val="both"/>
        <w:rPr>
          <w:rFonts w:asciiTheme="minorHAnsi" w:hAnsiTheme="minorHAnsi" w:cstheme="minorHAnsi"/>
          <w:color w:val="000000"/>
          <w:sz w:val="22"/>
          <w:szCs w:val="22"/>
          <w:lang w:val="en-GB" w:eastAsia="hr-HR"/>
        </w:rPr>
      </w:pPr>
    </w:p>
    <w:p w14:paraId="1F54F08E"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Pursuant to the above, deposits with banks are classified to the assets subsequently measured at amortised cost.</w:t>
      </w:r>
    </w:p>
    <w:p w14:paraId="189D3AF3" w14:textId="77777777" w:rsidR="00B82B06" w:rsidRPr="001F110B" w:rsidRDefault="00B82B06" w:rsidP="00B82B06">
      <w:pPr>
        <w:jc w:val="both"/>
        <w:rPr>
          <w:rFonts w:asciiTheme="minorHAnsi" w:hAnsiTheme="minorHAnsi" w:cstheme="minorHAnsi"/>
          <w:color w:val="000000"/>
          <w:sz w:val="22"/>
          <w:szCs w:val="22"/>
          <w:lang w:val="en-GB" w:eastAsia="hr-HR"/>
        </w:rPr>
      </w:pPr>
    </w:p>
    <w:p w14:paraId="62EB3B1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Impairment is determined in the amount of the expected credit losses, however, in the case of short-term deposits, they are not discounted to present value in accordance with their short-term character.</w:t>
      </w:r>
    </w:p>
    <w:p w14:paraId="7545DD41" w14:textId="77777777" w:rsidR="00B82B06" w:rsidRPr="00B82B06" w:rsidRDefault="00B82B06" w:rsidP="00B82B06">
      <w:pPr>
        <w:tabs>
          <w:tab w:val="num" w:pos="1080"/>
        </w:tabs>
        <w:jc w:val="both"/>
        <w:rPr>
          <w:rFonts w:asciiTheme="minorHAnsi" w:hAnsiTheme="minorHAnsi" w:cstheme="minorHAnsi"/>
          <w:sz w:val="22"/>
          <w:szCs w:val="22"/>
        </w:rPr>
        <w:sectPr w:rsidR="00B82B06" w:rsidRPr="00B82B06" w:rsidSect="00F26FF5">
          <w:pgSz w:w="11907" w:h="16840" w:code="9"/>
          <w:pgMar w:top="1418" w:right="992" w:bottom="1134" w:left="1418" w:header="851" w:footer="851" w:gutter="0"/>
          <w:cols w:space="720"/>
          <w:noEndnote/>
        </w:sectPr>
      </w:pPr>
    </w:p>
    <w:p w14:paraId="1445FDE7" w14:textId="77777777" w:rsidR="00770621" w:rsidRDefault="00770621" w:rsidP="00770621">
      <w:pPr>
        <w:jc w:val="both"/>
        <w:rPr>
          <w:rFonts w:asciiTheme="minorHAnsi" w:hAnsiTheme="minorHAnsi" w:cstheme="minorHAnsi"/>
          <w:sz w:val="22"/>
          <w:szCs w:val="22"/>
        </w:rPr>
      </w:pPr>
    </w:p>
    <w:p w14:paraId="5C2A40FC" w14:textId="77777777" w:rsidR="00770621" w:rsidRPr="00BC05F9" w:rsidRDefault="00770621" w:rsidP="00770621">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C0BFAFB" w14:textId="77777777" w:rsidR="00770621" w:rsidRPr="00BC05F9" w:rsidRDefault="00770621" w:rsidP="00770621">
      <w:pPr>
        <w:keepNext/>
        <w:tabs>
          <w:tab w:val="left" w:pos="426"/>
        </w:tabs>
        <w:jc w:val="both"/>
        <w:rPr>
          <w:rFonts w:ascii="Calibri" w:hAnsi="Calibri" w:cs="Arial"/>
          <w:b/>
          <w:bCs/>
          <w:sz w:val="22"/>
          <w:szCs w:val="22"/>
        </w:rPr>
      </w:pPr>
    </w:p>
    <w:p w14:paraId="52A85D8D" w14:textId="77777777" w:rsidR="00770621" w:rsidRPr="00BC05F9" w:rsidRDefault="00770621" w:rsidP="00770621">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2019D96B" w14:textId="77777777" w:rsidR="00770621" w:rsidRDefault="00770621" w:rsidP="00770621">
      <w:pPr>
        <w:jc w:val="both"/>
        <w:rPr>
          <w:rFonts w:asciiTheme="minorHAnsi" w:hAnsiTheme="minorHAnsi" w:cstheme="minorHAnsi"/>
          <w:b/>
          <w:sz w:val="22"/>
          <w:szCs w:val="22"/>
        </w:rPr>
      </w:pPr>
    </w:p>
    <w:p w14:paraId="1AB6A6A1" w14:textId="77777777" w:rsidR="006B704B" w:rsidRPr="00FA3CE0" w:rsidRDefault="006B704B" w:rsidP="00B7373C">
      <w:pPr>
        <w:pStyle w:val="T1"/>
        <w:numPr>
          <w:ilvl w:val="0"/>
          <w:numId w:val="55"/>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6C233046" w14:textId="77777777" w:rsidR="00770621" w:rsidRDefault="00770621" w:rsidP="00770621">
      <w:pPr>
        <w:jc w:val="both"/>
        <w:rPr>
          <w:rFonts w:asciiTheme="minorHAnsi" w:hAnsiTheme="minorHAnsi" w:cstheme="minorHAnsi"/>
          <w:b/>
          <w:sz w:val="22"/>
          <w:szCs w:val="22"/>
        </w:rPr>
      </w:pPr>
    </w:p>
    <w:p w14:paraId="1CFFD9B4" w14:textId="77777777" w:rsidR="00770621" w:rsidRDefault="00770621" w:rsidP="00770621">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r>
        <w:rPr>
          <w:rFonts w:asciiTheme="minorHAnsi" w:hAnsiTheme="minorHAnsi" w:cstheme="minorHAnsi"/>
          <w:b/>
          <w:i/>
          <w:sz w:val="22"/>
          <w:szCs w:val="22"/>
        </w:rPr>
        <w:t xml:space="preserve"> </w:t>
      </w:r>
      <w:r>
        <w:rPr>
          <w:rFonts w:asciiTheme="minorHAnsi" w:hAnsiTheme="minorHAnsi" w:cstheme="minorHAnsi"/>
          <w:b/>
          <w:sz w:val="22"/>
          <w:szCs w:val="22"/>
        </w:rPr>
        <w:t>(continued)</w:t>
      </w:r>
    </w:p>
    <w:p w14:paraId="1E4F9400" w14:textId="77777777" w:rsidR="00DA6E4F" w:rsidRPr="001F110B" w:rsidRDefault="00DA6E4F">
      <w:pPr>
        <w:jc w:val="both"/>
        <w:rPr>
          <w:rFonts w:asciiTheme="minorHAnsi" w:hAnsiTheme="minorHAnsi" w:cstheme="minorHAnsi"/>
          <w:sz w:val="22"/>
          <w:szCs w:val="22"/>
        </w:rPr>
      </w:pPr>
    </w:p>
    <w:p w14:paraId="6DED9405" w14:textId="3788C5F2" w:rsidR="006B704B" w:rsidRDefault="006B704B" w:rsidP="00446837">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Loans </w:t>
      </w:r>
    </w:p>
    <w:p w14:paraId="4E5483B8" w14:textId="053A5BCA"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2AE00264" w14:textId="77777777" w:rsidR="00446837" w:rsidRPr="00505E15" w:rsidRDefault="00446837" w:rsidP="00864F78">
      <w:pPr>
        <w:jc w:val="both"/>
        <w:rPr>
          <w:rFonts w:asciiTheme="minorHAnsi" w:hAnsiTheme="minorHAnsi" w:cstheme="minorHAnsi"/>
          <w:color w:val="000000"/>
          <w:sz w:val="22"/>
          <w:szCs w:val="22"/>
          <w:lang w:val="en-GB" w:eastAsia="hr-HR"/>
        </w:rPr>
      </w:pPr>
    </w:p>
    <w:p w14:paraId="1B4E0615" w14:textId="6EC87E08"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Impairment of loans subsequently measured at amortised cost is determined in the amount of the expected credit losses by applying the ge</w:t>
      </w:r>
      <w:r w:rsidR="001B217F">
        <w:rPr>
          <w:rFonts w:asciiTheme="minorHAnsi" w:hAnsiTheme="minorHAnsi" w:cstheme="minorHAnsi"/>
          <w:color w:val="000000"/>
          <w:sz w:val="22"/>
          <w:szCs w:val="22"/>
          <w:lang w:val="en-GB" w:eastAsia="hr-HR"/>
        </w:rPr>
        <w:t xml:space="preserve">neral impairment approach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ix</w:t>
      </w:r>
      <w:r w:rsidR="00014285">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Impairment). </w:t>
      </w:r>
    </w:p>
    <w:p w14:paraId="1C97F298" w14:textId="77777777" w:rsidR="00446837" w:rsidRPr="00505E15" w:rsidRDefault="00446837" w:rsidP="00864F78">
      <w:pPr>
        <w:jc w:val="both"/>
        <w:rPr>
          <w:rFonts w:asciiTheme="minorHAnsi" w:hAnsiTheme="minorHAnsi" w:cstheme="minorHAnsi"/>
          <w:color w:val="000000"/>
          <w:sz w:val="22"/>
          <w:szCs w:val="22"/>
          <w:lang w:val="en-GB" w:eastAsia="hr-HR"/>
        </w:rPr>
      </w:pPr>
    </w:p>
    <w:p w14:paraId="1B4C1E1C" w14:textId="7D189831"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 receivables are based on contracts. Any amendments to contract provisions that change the agreed loan cash flows are considered to be</w:t>
      </w:r>
      <w:r w:rsidR="001B217F">
        <w:rPr>
          <w:rFonts w:asciiTheme="minorHAnsi" w:hAnsiTheme="minorHAnsi" w:cstheme="minorHAnsi"/>
          <w:color w:val="000000"/>
          <w:sz w:val="22"/>
          <w:szCs w:val="22"/>
          <w:lang w:val="en-GB" w:eastAsia="hr-HR"/>
        </w:rPr>
        <w:t xml:space="preserve"> a modification of a loan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vi</w:t>
      </w:r>
      <w:r w:rsidR="00B7603E">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Modification of financial assets).</w:t>
      </w:r>
    </w:p>
    <w:p w14:paraId="6A06D35E" w14:textId="77777777" w:rsidR="00446837" w:rsidRPr="00505E15" w:rsidRDefault="00446837" w:rsidP="00864F78">
      <w:pPr>
        <w:jc w:val="both"/>
        <w:rPr>
          <w:rFonts w:asciiTheme="minorHAnsi" w:hAnsiTheme="minorHAnsi" w:cstheme="minorHAnsi"/>
          <w:color w:val="000000"/>
          <w:sz w:val="22"/>
          <w:szCs w:val="22"/>
          <w:lang w:val="en-GB" w:eastAsia="hr-HR"/>
        </w:rPr>
      </w:pPr>
    </w:p>
    <w:p w14:paraId="522BE0C7" w14:textId="3393946D" w:rsidR="00B82B06"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purchased or originated, for which the existence of expected credit losses was determined at initial recognition, are con</w:t>
      </w:r>
      <w:r w:rsidR="001B217F">
        <w:rPr>
          <w:rFonts w:asciiTheme="minorHAnsi" w:hAnsiTheme="minorHAnsi" w:cstheme="minorHAnsi"/>
          <w:color w:val="000000"/>
          <w:sz w:val="22"/>
          <w:szCs w:val="22"/>
          <w:lang w:val="en-GB" w:eastAsia="hr-HR"/>
        </w:rPr>
        <w:t xml:space="preserve">sidered to be POCI assets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vii</w:t>
      </w:r>
      <w:r w:rsidR="00B7603E">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Purchased or originated credit-impaired financial assets (POCI assets).</w:t>
      </w:r>
    </w:p>
    <w:p w14:paraId="2E77C175" w14:textId="77777777" w:rsidR="00446837" w:rsidRDefault="00446837" w:rsidP="00864F78">
      <w:pPr>
        <w:jc w:val="both"/>
        <w:rPr>
          <w:rFonts w:asciiTheme="minorHAnsi" w:hAnsiTheme="minorHAnsi" w:cstheme="minorHAnsi"/>
          <w:color w:val="000000"/>
          <w:sz w:val="22"/>
          <w:szCs w:val="22"/>
          <w:lang w:val="en-GB" w:eastAsia="hr-HR"/>
        </w:rPr>
      </w:pPr>
    </w:p>
    <w:p w14:paraId="785B0C81" w14:textId="43456711" w:rsidR="00B82B06" w:rsidRDefault="00B82B06" w:rsidP="00446837">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income from fees is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 wherever applicable. If a fee, which represents an incremental loan cost, arises before the first loan disbursement, the fee income is recognised in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by applying the effective interest rate method on the unamortised fee amount. </w:t>
      </w:r>
    </w:p>
    <w:p w14:paraId="588FCE8A" w14:textId="77777777" w:rsidR="00446837" w:rsidRDefault="00446837" w:rsidP="00864F78">
      <w:pPr>
        <w:jc w:val="both"/>
        <w:rPr>
          <w:rFonts w:asciiTheme="minorHAnsi" w:hAnsiTheme="minorHAnsi" w:cstheme="minorHAnsi"/>
          <w:color w:val="000000"/>
          <w:sz w:val="22"/>
          <w:szCs w:val="22"/>
          <w:lang w:val="en-GB" w:eastAsia="hr-HR"/>
        </w:rPr>
      </w:pPr>
    </w:p>
    <w:p w14:paraId="57FBA560" w14:textId="77777777" w:rsidR="00B82B06" w:rsidRDefault="00B82B06" w:rsidP="00864F78">
      <w:pPr>
        <w:jc w:val="both"/>
        <w:rPr>
          <w:rFonts w:asciiTheme="minorHAnsi" w:hAnsiTheme="minorHAnsi" w:cstheme="minorHAnsi"/>
          <w:color w:val="000000"/>
          <w:sz w:val="22"/>
          <w:szCs w:val="22"/>
          <w:lang w:val="en-GB" w:eastAsia="hr-HR"/>
        </w:rPr>
      </w:pPr>
      <w:bookmarkStart w:id="527" w:name="_Hlk534361746"/>
      <w:r w:rsidRPr="001F110B">
        <w:rPr>
          <w:rFonts w:asciiTheme="minorHAnsi" w:hAnsiTheme="minorHAnsi" w:cstheme="minorHAnsi"/>
          <w:color w:val="000000"/>
          <w:sz w:val="22"/>
          <w:szCs w:val="22"/>
          <w:lang w:val="en-GB" w:eastAsia="hr-HR"/>
        </w:rPr>
        <w:t xml:space="preserve">Loans classified to assets subsequently measured at fair value through profit or loss are not subject to impairment, and the provisions described in Note </w:t>
      </w:r>
      <w:r>
        <w:rPr>
          <w:rFonts w:asciiTheme="minorHAnsi" w:hAnsiTheme="minorHAnsi" w:cstheme="minorHAnsi"/>
          <w:color w:val="000000"/>
          <w:sz w:val="22"/>
          <w:szCs w:val="22"/>
          <w:lang w:val="en-GB" w:eastAsia="hr-HR"/>
        </w:rPr>
        <w:t>G.x.</w:t>
      </w:r>
      <w:r w:rsidRPr="001F110B">
        <w:rPr>
          <w:rFonts w:asciiTheme="minorHAnsi" w:hAnsiTheme="minorHAnsi" w:cstheme="minorHAnsi"/>
          <w:color w:val="000000"/>
          <w:sz w:val="22"/>
          <w:szCs w:val="22"/>
          <w:lang w:val="en-GB" w:eastAsia="hr-HR"/>
        </w:rPr>
        <w:t xml:space="preserve"> “</w:t>
      </w:r>
      <w:r>
        <w:rPr>
          <w:rFonts w:asciiTheme="minorHAnsi" w:hAnsiTheme="minorHAnsi" w:cstheme="minorHAnsi"/>
          <w:color w:val="000000"/>
          <w:sz w:val="22"/>
          <w:szCs w:val="22"/>
          <w:lang w:val="en-GB" w:eastAsia="hr-HR"/>
        </w:rPr>
        <w:t>Shares in investment funds</w:t>
      </w:r>
      <w:r w:rsidRPr="001F110B">
        <w:rPr>
          <w:rFonts w:asciiTheme="minorHAnsi" w:hAnsiTheme="minorHAnsi" w:cstheme="minorHAnsi"/>
          <w:color w:val="000000"/>
          <w:sz w:val="22"/>
          <w:szCs w:val="22"/>
          <w:lang w:val="en-GB" w:eastAsia="hr-HR"/>
        </w:rPr>
        <w:t>” apply to both initial and subsequent measurements.</w:t>
      </w:r>
      <w:bookmarkEnd w:id="527"/>
    </w:p>
    <w:p w14:paraId="6C043F18" w14:textId="77777777" w:rsidR="00B82B06" w:rsidRDefault="00B82B06" w:rsidP="00864F78">
      <w:pPr>
        <w:jc w:val="both"/>
        <w:rPr>
          <w:rFonts w:asciiTheme="minorHAnsi" w:hAnsiTheme="minorHAnsi" w:cstheme="minorHAnsi"/>
          <w:color w:val="000000"/>
          <w:sz w:val="22"/>
          <w:szCs w:val="22"/>
          <w:lang w:val="en-GB" w:eastAsia="hr-HR"/>
        </w:rPr>
      </w:pPr>
    </w:p>
    <w:p w14:paraId="79F57925" w14:textId="77777777" w:rsidR="00F02BA2" w:rsidRPr="001F110B" w:rsidRDefault="00F02BA2" w:rsidP="00F02BA2">
      <w:pPr>
        <w:rPr>
          <w:rFonts w:asciiTheme="minorHAnsi" w:hAnsiTheme="minorHAnsi" w:cstheme="minorHAnsi"/>
          <w:sz w:val="22"/>
          <w:szCs w:val="22"/>
          <w:lang w:val="en-GB"/>
        </w:rPr>
      </w:pPr>
    </w:p>
    <w:p w14:paraId="59358357" w14:textId="77777777" w:rsidR="00F02BA2" w:rsidRPr="001F110B" w:rsidRDefault="00F02BA2" w:rsidP="00DE5F4A">
      <w:pPr>
        <w:jc w:val="both"/>
        <w:rPr>
          <w:rFonts w:asciiTheme="minorHAnsi" w:hAnsiTheme="minorHAnsi" w:cstheme="minorHAnsi"/>
          <w:bCs/>
          <w:sz w:val="22"/>
          <w:szCs w:val="22"/>
        </w:rPr>
        <w:sectPr w:rsidR="00F02BA2" w:rsidRPr="001F110B" w:rsidSect="00F26FF5">
          <w:pgSz w:w="11907" w:h="16840" w:code="9"/>
          <w:pgMar w:top="1418" w:right="992" w:bottom="1134" w:left="1418" w:header="851" w:footer="851" w:gutter="0"/>
          <w:cols w:space="720"/>
          <w:noEndnote/>
        </w:sectPr>
      </w:pPr>
    </w:p>
    <w:p w14:paraId="74FC8708" w14:textId="77777777" w:rsidR="00F02BA2" w:rsidRDefault="00F02BA2" w:rsidP="00F02BA2">
      <w:pPr>
        <w:tabs>
          <w:tab w:val="left" w:pos="851"/>
        </w:tabs>
        <w:jc w:val="both"/>
        <w:rPr>
          <w:rFonts w:ascii="Calibri" w:hAnsi="Calibri" w:cs="Calibri"/>
          <w:bCs/>
          <w:sz w:val="22"/>
          <w:szCs w:val="22"/>
        </w:rPr>
      </w:pPr>
      <w:bookmarkStart w:id="528" w:name="_Hlk534360452"/>
    </w:p>
    <w:p w14:paraId="16D5235D"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9BA582B" w14:textId="77777777" w:rsidR="00F02BA2" w:rsidRPr="00BC05F9" w:rsidRDefault="00F02BA2" w:rsidP="00F02BA2">
      <w:pPr>
        <w:keepNext/>
        <w:tabs>
          <w:tab w:val="left" w:pos="426"/>
        </w:tabs>
        <w:jc w:val="both"/>
        <w:rPr>
          <w:rFonts w:ascii="Calibri" w:hAnsi="Calibri" w:cs="Arial"/>
          <w:b/>
          <w:bCs/>
          <w:sz w:val="22"/>
          <w:szCs w:val="22"/>
        </w:rPr>
      </w:pPr>
    </w:p>
    <w:p w14:paraId="4CD511A2"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25124D8B" w14:textId="77777777" w:rsidR="00F02BA2" w:rsidRDefault="00F02BA2" w:rsidP="00F02BA2">
      <w:pPr>
        <w:jc w:val="both"/>
        <w:rPr>
          <w:rFonts w:asciiTheme="minorHAnsi" w:hAnsiTheme="minorHAnsi" w:cstheme="minorHAnsi"/>
          <w:b/>
          <w:sz w:val="22"/>
          <w:szCs w:val="22"/>
        </w:rPr>
      </w:pPr>
    </w:p>
    <w:p w14:paraId="4A35913B" w14:textId="77777777" w:rsidR="006B704B" w:rsidRPr="00FA3CE0" w:rsidRDefault="006B704B" w:rsidP="00B7373C">
      <w:pPr>
        <w:pStyle w:val="T1"/>
        <w:numPr>
          <w:ilvl w:val="0"/>
          <w:numId w:val="56"/>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4116612" w14:textId="77777777" w:rsidR="00F02BA2" w:rsidRDefault="00F02BA2" w:rsidP="00F02BA2">
      <w:pPr>
        <w:jc w:val="both"/>
        <w:rPr>
          <w:rFonts w:asciiTheme="minorHAnsi" w:eastAsia="PMingLiU" w:hAnsiTheme="minorHAnsi" w:cstheme="minorHAnsi"/>
          <w:sz w:val="22"/>
          <w:szCs w:val="22"/>
          <w:lang w:eastAsia="hr-HR" w:bidi="hr-HR"/>
        </w:rPr>
      </w:pPr>
    </w:p>
    <w:p w14:paraId="2A8567A7"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bookmarkEnd w:id="528"/>
    <w:p w14:paraId="5AE64476" w14:textId="77777777" w:rsidR="00722075" w:rsidRDefault="00722075" w:rsidP="006B704B">
      <w:pPr>
        <w:spacing w:after="120"/>
        <w:jc w:val="both"/>
        <w:rPr>
          <w:rFonts w:asciiTheme="minorHAnsi" w:hAnsiTheme="minorHAnsi" w:cstheme="minorHAnsi"/>
          <w:i/>
          <w:color w:val="000000"/>
          <w:sz w:val="22"/>
          <w:szCs w:val="22"/>
          <w:lang w:val="en-GB" w:eastAsia="hr-HR"/>
        </w:rPr>
      </w:pPr>
    </w:p>
    <w:p w14:paraId="4EDD580E" w14:textId="5CD3B4DE" w:rsidR="006B704B" w:rsidRDefault="006B704B" w:rsidP="00E41881">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Debt securities </w:t>
      </w:r>
    </w:p>
    <w:p w14:paraId="1C87EE39" w14:textId="4F53B15B"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58C7C7A6" w14:textId="77777777" w:rsidR="00E41881" w:rsidRPr="00864F78" w:rsidRDefault="00E41881" w:rsidP="00864F78">
      <w:pPr>
        <w:jc w:val="both"/>
        <w:rPr>
          <w:rFonts w:asciiTheme="minorHAnsi" w:hAnsiTheme="minorHAnsi" w:cstheme="minorHAnsi"/>
          <w:color w:val="000000"/>
          <w:sz w:val="18"/>
          <w:szCs w:val="18"/>
          <w:lang w:val="en-GB" w:eastAsia="hr-HR"/>
        </w:rPr>
      </w:pPr>
    </w:p>
    <w:p w14:paraId="25CAD215" w14:textId="0343121C"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comprised of bonds and money market instruments: treasury bills and commercial papers. </w:t>
      </w:r>
    </w:p>
    <w:p w14:paraId="3F1A77BE" w14:textId="77777777" w:rsidR="00E41881" w:rsidRPr="00864F78" w:rsidRDefault="00E41881" w:rsidP="00864F78">
      <w:pPr>
        <w:jc w:val="both"/>
        <w:rPr>
          <w:rFonts w:asciiTheme="minorHAnsi" w:hAnsiTheme="minorHAnsi" w:cstheme="minorHAnsi"/>
          <w:color w:val="000000"/>
          <w:sz w:val="18"/>
          <w:szCs w:val="18"/>
          <w:lang w:val="en-GB" w:eastAsia="hr-HR"/>
        </w:rPr>
      </w:pPr>
    </w:p>
    <w:p w14:paraId="70EA2D24" w14:textId="75707702"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76928767" w14:textId="77777777" w:rsidR="00E41881" w:rsidRPr="00864F78" w:rsidRDefault="00E41881" w:rsidP="00864F78">
      <w:pPr>
        <w:jc w:val="both"/>
        <w:rPr>
          <w:rFonts w:asciiTheme="minorHAnsi" w:hAnsiTheme="minorHAnsi" w:cstheme="minorHAnsi"/>
          <w:color w:val="000000"/>
          <w:sz w:val="18"/>
          <w:szCs w:val="18"/>
          <w:lang w:val="en-GB" w:eastAsia="hr-HR"/>
        </w:rPr>
      </w:pPr>
    </w:p>
    <w:p w14:paraId="62D2C326" w14:textId="6E616809" w:rsidR="001740A0"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29E11795" w14:textId="77777777" w:rsidR="00E41881" w:rsidRDefault="00E41881" w:rsidP="00864F78">
      <w:pPr>
        <w:jc w:val="both"/>
        <w:rPr>
          <w:rFonts w:asciiTheme="minorHAnsi" w:hAnsiTheme="minorHAnsi" w:cstheme="minorHAnsi"/>
          <w:color w:val="000000"/>
          <w:sz w:val="22"/>
          <w:szCs w:val="22"/>
          <w:lang w:val="en-GB" w:eastAsia="hr-HR"/>
        </w:rPr>
      </w:pPr>
    </w:p>
    <w:p w14:paraId="4A95796C" w14:textId="3B5281C7"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The earned interest is recognised as interest receivables as at the settlement date and does not represent HBOR’s revenue.</w:t>
      </w:r>
    </w:p>
    <w:p w14:paraId="6749702E" w14:textId="77777777" w:rsidR="00E41881" w:rsidRPr="00864F78" w:rsidRDefault="00E41881" w:rsidP="00864F78">
      <w:pPr>
        <w:jc w:val="both"/>
        <w:rPr>
          <w:rFonts w:asciiTheme="minorHAnsi" w:hAnsiTheme="minorHAnsi" w:cstheme="minorHAnsi"/>
          <w:color w:val="000000"/>
          <w:sz w:val="18"/>
          <w:szCs w:val="18"/>
          <w:lang w:val="en-GB" w:eastAsia="hr-HR"/>
        </w:rPr>
      </w:pPr>
    </w:p>
    <w:p w14:paraId="635FFE4C" w14:textId="63E5FBCD"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accrued on the nominal value of debt securities is proportional to the interest rate and maturity date and is recognised as interest income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w:t>
      </w:r>
    </w:p>
    <w:p w14:paraId="08F9C822" w14:textId="77777777" w:rsidR="00E41881" w:rsidRPr="00864F78" w:rsidRDefault="00E41881" w:rsidP="00864F78">
      <w:pPr>
        <w:jc w:val="both"/>
        <w:rPr>
          <w:rFonts w:asciiTheme="minorHAnsi" w:hAnsiTheme="minorHAnsi" w:cstheme="minorHAnsi"/>
          <w:color w:val="000000"/>
          <w:sz w:val="18"/>
          <w:szCs w:val="18"/>
          <w:lang w:val="en-GB" w:eastAsia="hr-HR"/>
        </w:rPr>
      </w:pPr>
    </w:p>
    <w:p w14:paraId="74AB902F" w14:textId="717F7FF7"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Amortisation of initially recognised premium or discount and transaction costs for purchased debt securities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as an increase or a decrease in interest income using the effective interest rate method</w:t>
      </w:r>
      <w:r>
        <w:rPr>
          <w:rFonts w:asciiTheme="minorHAnsi" w:hAnsiTheme="minorHAnsi" w:cstheme="minorHAnsi"/>
          <w:color w:val="000000"/>
          <w:sz w:val="22"/>
          <w:szCs w:val="22"/>
          <w:lang w:val="en-GB" w:eastAsia="hr-HR"/>
        </w:rPr>
        <w:t>.</w:t>
      </w:r>
    </w:p>
    <w:p w14:paraId="435D08BD" w14:textId="77777777" w:rsidR="00E41881" w:rsidRDefault="00E41881" w:rsidP="00864F78">
      <w:pPr>
        <w:jc w:val="both"/>
        <w:rPr>
          <w:rFonts w:asciiTheme="minorHAnsi" w:hAnsiTheme="minorHAnsi" w:cstheme="minorHAnsi"/>
          <w:color w:val="000000"/>
          <w:sz w:val="22"/>
          <w:szCs w:val="22"/>
          <w:lang w:val="en-GB" w:eastAsia="hr-HR"/>
        </w:rPr>
      </w:pPr>
    </w:p>
    <w:p w14:paraId="74C74E76" w14:textId="77777777" w:rsidR="00B82B06" w:rsidRPr="001F110B" w:rsidRDefault="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w:t>
      </w:r>
    </w:p>
    <w:p w14:paraId="1D19FA95" w14:textId="77777777" w:rsidR="00B82B06" w:rsidRPr="001F110B" w:rsidRDefault="00B82B06">
      <w:pPr>
        <w:jc w:val="both"/>
        <w:rPr>
          <w:rFonts w:asciiTheme="minorHAnsi" w:hAnsiTheme="minorHAnsi" w:cstheme="minorHAnsi"/>
          <w:color w:val="000000"/>
          <w:sz w:val="16"/>
          <w:szCs w:val="16"/>
          <w:lang w:val="en-GB" w:eastAsia="hr-HR"/>
        </w:rPr>
      </w:pPr>
    </w:p>
    <w:p w14:paraId="08AEE765" w14:textId="77777777" w:rsidR="00B82B06" w:rsidRPr="001F110B" w:rsidRDefault="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If financial assets cease to be recognised, the cumulative gains or losses recognised in other comprehensive income are reclassified from equity to profit or loss as reclassification adjustment.</w:t>
      </w:r>
    </w:p>
    <w:p w14:paraId="38EFC92F" w14:textId="77777777" w:rsidR="00B82B06" w:rsidRPr="001F110B" w:rsidRDefault="00B82B06" w:rsidP="00B82B06">
      <w:pPr>
        <w:jc w:val="both"/>
        <w:rPr>
          <w:rFonts w:asciiTheme="minorHAnsi" w:hAnsiTheme="minorHAnsi" w:cstheme="minorHAnsi"/>
          <w:color w:val="000000"/>
          <w:sz w:val="16"/>
          <w:szCs w:val="16"/>
          <w:lang w:val="en-GB" w:eastAsia="hr-HR"/>
        </w:rPr>
      </w:pPr>
    </w:p>
    <w:p w14:paraId="5D1C1F22" w14:textId="3FB1E08E" w:rsidR="006B704B" w:rsidRDefault="00B82B06" w:rsidP="00F02BA2">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Impairment is determined in the amount of the expected credit losses </w:t>
      </w:r>
      <w:r w:rsidRPr="00033B54">
        <w:rPr>
          <w:rFonts w:asciiTheme="minorHAnsi" w:hAnsiTheme="minorHAnsi" w:cstheme="minorHAnsi"/>
          <w:color w:val="000000"/>
          <w:sz w:val="22"/>
          <w:szCs w:val="22"/>
          <w:lang w:val="en-GB" w:eastAsia="hr-HR"/>
        </w:rPr>
        <w:t xml:space="preserve">(see </w:t>
      </w:r>
      <w:r w:rsidR="00B7603E" w:rsidRPr="00033B54">
        <w:rPr>
          <w:rFonts w:asciiTheme="minorHAnsi" w:hAnsiTheme="minorHAnsi" w:cstheme="minorHAnsi"/>
          <w:color w:val="000000"/>
          <w:sz w:val="22"/>
          <w:szCs w:val="22"/>
          <w:lang w:val="en-GB" w:eastAsia="hr-HR"/>
        </w:rPr>
        <w:t>G.</w:t>
      </w:r>
      <w:r w:rsidRPr="00033B54">
        <w:rPr>
          <w:rFonts w:asciiTheme="minorHAnsi" w:hAnsiTheme="minorHAnsi" w:cstheme="minorHAnsi"/>
          <w:color w:val="000000"/>
          <w:sz w:val="22"/>
          <w:szCs w:val="22"/>
          <w:lang w:val="en-GB" w:eastAsia="hr-HR"/>
        </w:rPr>
        <w:t>i</w:t>
      </w:r>
      <w:r w:rsidR="00014285" w:rsidRPr="00033B54">
        <w:rPr>
          <w:rFonts w:asciiTheme="minorHAnsi" w:hAnsiTheme="minorHAnsi" w:cstheme="minorHAnsi"/>
          <w:color w:val="000000"/>
          <w:sz w:val="22"/>
          <w:szCs w:val="22"/>
          <w:lang w:val="en-GB" w:eastAsia="hr-HR"/>
        </w:rPr>
        <w:t>x.</w:t>
      </w:r>
      <w:r w:rsidRPr="00033B54">
        <w:rPr>
          <w:rFonts w:asciiTheme="minorHAnsi" w:hAnsiTheme="minorHAnsi" w:cstheme="minorHAnsi"/>
          <w:color w:val="000000"/>
          <w:sz w:val="22"/>
          <w:szCs w:val="22"/>
          <w:lang w:val="en-GB" w:eastAsia="hr-HR"/>
        </w:rPr>
        <w:t xml:space="preserve"> Impairment</w:t>
      </w:r>
      <w:r w:rsidRPr="001F110B">
        <w:rPr>
          <w:rFonts w:asciiTheme="minorHAnsi" w:hAnsiTheme="minorHAnsi" w:cstheme="minorHAnsi"/>
          <w:color w:val="000000"/>
          <w:sz w:val="22"/>
          <w:szCs w:val="22"/>
          <w:lang w:val="en-GB" w:eastAsia="hr-HR"/>
        </w:rPr>
        <w:t xml:space="preserve"> - general approach).</w:t>
      </w:r>
    </w:p>
    <w:p w14:paraId="1AE3544A" w14:textId="77777777" w:rsidR="006B704B" w:rsidRPr="001F110B" w:rsidRDefault="006B704B" w:rsidP="00F02BA2">
      <w:pPr>
        <w:jc w:val="both"/>
        <w:rPr>
          <w:rFonts w:asciiTheme="minorHAnsi" w:hAnsiTheme="minorHAnsi" w:cstheme="minorHAnsi"/>
          <w:color w:val="000000"/>
          <w:sz w:val="22"/>
          <w:szCs w:val="22"/>
          <w:lang w:val="en-GB" w:eastAsia="hr-HR"/>
        </w:rPr>
        <w:sectPr w:rsidR="006B704B" w:rsidRPr="001F110B" w:rsidSect="00F26FF5">
          <w:pgSz w:w="11907" w:h="16840" w:code="9"/>
          <w:pgMar w:top="1418" w:right="1134" w:bottom="1134" w:left="1418" w:header="851" w:footer="851" w:gutter="0"/>
          <w:cols w:space="720"/>
          <w:noEndnote/>
        </w:sectPr>
      </w:pPr>
    </w:p>
    <w:p w14:paraId="1E2554CE" w14:textId="77777777" w:rsidR="00F02BA2" w:rsidRPr="001F110B" w:rsidRDefault="00F02BA2" w:rsidP="00F02BA2">
      <w:pPr>
        <w:jc w:val="both"/>
        <w:rPr>
          <w:rFonts w:asciiTheme="minorHAnsi" w:hAnsiTheme="minorHAnsi" w:cstheme="minorHAnsi"/>
          <w:sz w:val="18"/>
          <w:szCs w:val="18"/>
          <w:lang w:eastAsia="hr-HR"/>
        </w:rPr>
      </w:pPr>
    </w:p>
    <w:p w14:paraId="193325F9"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A4491B4" w14:textId="77777777" w:rsidR="00F02BA2" w:rsidRPr="001F110B" w:rsidRDefault="00F02BA2" w:rsidP="00F02BA2">
      <w:pPr>
        <w:keepNext/>
        <w:tabs>
          <w:tab w:val="left" w:pos="426"/>
        </w:tabs>
        <w:jc w:val="both"/>
        <w:rPr>
          <w:rFonts w:ascii="Calibri" w:hAnsi="Calibri" w:cs="Arial"/>
          <w:b/>
          <w:bCs/>
          <w:sz w:val="20"/>
          <w:szCs w:val="20"/>
        </w:rPr>
      </w:pPr>
    </w:p>
    <w:p w14:paraId="139694D7"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2D8A58B" w14:textId="77777777" w:rsidR="00F02BA2" w:rsidRPr="001F110B" w:rsidRDefault="00F02BA2" w:rsidP="00F02BA2">
      <w:pPr>
        <w:jc w:val="both"/>
        <w:rPr>
          <w:rFonts w:asciiTheme="minorHAnsi" w:hAnsiTheme="minorHAnsi" w:cstheme="minorHAnsi"/>
          <w:b/>
          <w:sz w:val="20"/>
          <w:szCs w:val="20"/>
        </w:rPr>
      </w:pPr>
    </w:p>
    <w:p w14:paraId="1C538A22" w14:textId="77777777" w:rsidR="006B704B" w:rsidRPr="00FA3CE0" w:rsidRDefault="006B704B" w:rsidP="00B7373C">
      <w:pPr>
        <w:pStyle w:val="T1"/>
        <w:numPr>
          <w:ilvl w:val="0"/>
          <w:numId w:val="57"/>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BE6FC83" w14:textId="77777777" w:rsidR="00F02BA2" w:rsidRPr="001F110B" w:rsidRDefault="00F02BA2" w:rsidP="00F02BA2">
      <w:pPr>
        <w:jc w:val="both"/>
        <w:rPr>
          <w:rFonts w:asciiTheme="minorHAnsi" w:hAnsiTheme="minorHAnsi" w:cstheme="minorHAnsi"/>
          <w:sz w:val="20"/>
          <w:szCs w:val="20"/>
          <w:lang w:eastAsia="hr-HR"/>
        </w:rPr>
      </w:pPr>
    </w:p>
    <w:p w14:paraId="77721656"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ECFDEE5" w14:textId="77777777" w:rsidR="006B704B" w:rsidRDefault="006B704B">
      <w:pPr>
        <w:jc w:val="both"/>
        <w:rPr>
          <w:rFonts w:asciiTheme="minorHAnsi" w:hAnsiTheme="minorHAnsi" w:cstheme="minorHAnsi"/>
          <w:color w:val="000000"/>
          <w:sz w:val="22"/>
          <w:szCs w:val="22"/>
          <w:lang w:val="en-GB" w:eastAsia="hr-HR"/>
        </w:rPr>
      </w:pPr>
      <w:bookmarkStart w:id="529" w:name="_Hlk534373336"/>
    </w:p>
    <w:p w14:paraId="37A6E88F" w14:textId="77777777" w:rsidR="006B704B" w:rsidRDefault="006B704B" w:rsidP="006B704B">
      <w:pPr>
        <w:jc w:val="both"/>
        <w:rPr>
          <w:rFonts w:asciiTheme="minorHAnsi" w:hAnsiTheme="minorHAnsi" w:cstheme="minorHAnsi"/>
          <w:i/>
          <w:sz w:val="22"/>
          <w:szCs w:val="22"/>
          <w:lang w:eastAsia="hr-HR"/>
        </w:rPr>
      </w:pPr>
      <w:r w:rsidRPr="00B87230">
        <w:rPr>
          <w:rFonts w:asciiTheme="minorHAnsi" w:hAnsiTheme="minorHAnsi" w:cstheme="minorHAnsi"/>
          <w:i/>
          <w:sz w:val="22"/>
          <w:szCs w:val="22"/>
          <w:lang w:eastAsia="hr-HR"/>
        </w:rPr>
        <w:t>Equity securities</w:t>
      </w:r>
    </w:p>
    <w:p w14:paraId="0F7A55B3" w14:textId="7777777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63365A50"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3733A84C" w14:textId="77777777" w:rsidR="006B704B" w:rsidRPr="001B217F" w:rsidRDefault="006B704B" w:rsidP="006B704B">
      <w:pPr>
        <w:jc w:val="both"/>
        <w:rPr>
          <w:rFonts w:asciiTheme="minorHAnsi" w:hAnsiTheme="minorHAnsi" w:cstheme="minorHAnsi"/>
          <w:color w:val="000000"/>
          <w:sz w:val="22"/>
          <w:szCs w:val="22"/>
          <w:highlight w:val="green"/>
          <w:lang w:eastAsia="hr-HR"/>
        </w:rPr>
      </w:pPr>
      <w:r w:rsidRPr="001B217F">
        <w:rPr>
          <w:rFonts w:asciiTheme="minorHAnsi" w:hAnsiTheme="minorHAnsi" w:cstheme="minorHAnsi"/>
          <w:color w:val="000000"/>
          <w:sz w:val="22"/>
          <w:szCs w:val="22"/>
          <w:lang w:eastAsia="hr-HR"/>
        </w:rPr>
        <w:t>Investments are broken down as follows:</w:t>
      </w:r>
    </w:p>
    <w:p w14:paraId="53CC4167" w14:textId="77777777" w:rsidR="006B704B" w:rsidRPr="001B217F" w:rsidRDefault="006B704B" w:rsidP="00B7373C">
      <w:pPr>
        <w:numPr>
          <w:ilvl w:val="0"/>
          <w:numId w:val="19"/>
        </w:num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investment without significant influence – equity stake below 20 %,</w:t>
      </w:r>
    </w:p>
    <w:p w14:paraId="5DF5E56E" w14:textId="77777777" w:rsidR="006B704B" w:rsidRPr="001B217F" w:rsidRDefault="006B704B" w:rsidP="00B7373C">
      <w:pPr>
        <w:pStyle w:val="ListParagraph"/>
        <w:numPr>
          <w:ilvl w:val="0"/>
          <w:numId w:val="19"/>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associates – significant influence,</w:t>
      </w:r>
    </w:p>
    <w:p w14:paraId="3D6FA512" w14:textId="77777777" w:rsidR="006B704B" w:rsidRPr="001B217F" w:rsidRDefault="006B704B" w:rsidP="00B7373C">
      <w:pPr>
        <w:pStyle w:val="ListParagraph"/>
        <w:numPr>
          <w:ilvl w:val="0"/>
          <w:numId w:val="19"/>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subsidiaries – controlling influence.</w:t>
      </w:r>
    </w:p>
    <w:p w14:paraId="7F1C83E5" w14:textId="77777777" w:rsidR="006B704B" w:rsidRPr="001B217F" w:rsidRDefault="006B704B" w:rsidP="006B704B">
      <w:pPr>
        <w:pStyle w:val="ListParagraph"/>
        <w:rPr>
          <w:rFonts w:asciiTheme="minorHAnsi" w:hAnsiTheme="minorHAnsi" w:cstheme="minorHAnsi"/>
          <w:color w:val="000000"/>
          <w:sz w:val="22"/>
          <w:szCs w:val="22"/>
          <w:highlight w:val="green"/>
          <w:lang w:eastAsia="hr-HR"/>
        </w:rPr>
      </w:pPr>
    </w:p>
    <w:p w14:paraId="03FCD8AA"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When preparing separate fi</w:t>
      </w:r>
      <w:r w:rsidR="00E12E59">
        <w:rPr>
          <w:rFonts w:asciiTheme="minorHAnsi" w:hAnsiTheme="minorHAnsi" w:cstheme="minorHAnsi"/>
          <w:color w:val="000000"/>
          <w:sz w:val="22"/>
          <w:szCs w:val="22"/>
          <w:lang w:eastAsia="hr-HR"/>
        </w:rPr>
        <w:t>n</w:t>
      </w:r>
      <w:r w:rsidRPr="001B217F">
        <w:rPr>
          <w:rFonts w:asciiTheme="minorHAnsi" w:hAnsiTheme="minorHAnsi" w:cstheme="minorHAnsi"/>
          <w:color w:val="000000"/>
          <w:sz w:val="22"/>
          <w:szCs w:val="22"/>
          <w:lang w:eastAsia="hr-HR"/>
        </w:rPr>
        <w:t>ancial statements, investments in associates and subsidiaries are stated either:</w:t>
      </w:r>
    </w:p>
    <w:p w14:paraId="16109799" w14:textId="77777777" w:rsidR="006B704B" w:rsidRPr="001B217F" w:rsidRDefault="006B704B" w:rsidP="00B7373C">
      <w:pPr>
        <w:pStyle w:val="ListParagraph"/>
        <w:numPr>
          <w:ilvl w:val="0"/>
          <w:numId w:val="20"/>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at acquisition cost, or</w:t>
      </w:r>
      <w:r w:rsidRPr="001B217F" w:rsidDel="00B87230">
        <w:rPr>
          <w:rFonts w:asciiTheme="minorHAnsi" w:hAnsiTheme="minorHAnsi" w:cstheme="minorHAnsi"/>
          <w:sz w:val="22"/>
          <w:szCs w:val="22"/>
          <w:lang w:eastAsia="hr-HR"/>
        </w:rPr>
        <w:t xml:space="preserve"> </w:t>
      </w:r>
    </w:p>
    <w:p w14:paraId="15949802" w14:textId="77777777" w:rsidR="006B704B" w:rsidRPr="001B217F" w:rsidRDefault="006B704B" w:rsidP="00B7373C">
      <w:pPr>
        <w:pStyle w:val="ListParagraph"/>
        <w:numPr>
          <w:ilvl w:val="0"/>
          <w:numId w:val="20"/>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 xml:space="preserve">in accordance with IFRS 9, or </w:t>
      </w:r>
    </w:p>
    <w:p w14:paraId="00984CE3" w14:textId="77777777" w:rsidR="006B704B" w:rsidRPr="001B217F" w:rsidRDefault="006B704B" w:rsidP="00B7373C">
      <w:pPr>
        <w:pStyle w:val="ListParagraph"/>
        <w:numPr>
          <w:ilvl w:val="0"/>
          <w:numId w:val="20"/>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using the equity method.</w:t>
      </w:r>
    </w:p>
    <w:p w14:paraId="6DCA50DE"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The same accounting treatment is used for every investment category.</w:t>
      </w:r>
    </w:p>
    <w:p w14:paraId="058D3B88"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highlight w:val="green"/>
          <w:lang w:eastAsia="hr-HR"/>
        </w:rPr>
        <w:t xml:space="preserve"> </w:t>
      </w:r>
    </w:p>
    <w:p w14:paraId="16317832" w14:textId="7C2C0A1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Where investments in subsidiaries and associates, stated at acquisition cost or using the equity method, are classified as investments held for sale or distribution, they are stated in accordance with the IFRS 5 “</w:t>
      </w:r>
      <w:r w:rsidR="002E327C">
        <w:rPr>
          <w:rFonts w:asciiTheme="minorHAnsi" w:hAnsiTheme="minorHAnsi" w:cstheme="minorHAnsi"/>
          <w:sz w:val="22"/>
          <w:szCs w:val="22"/>
          <w:lang w:eastAsia="hr-HR"/>
        </w:rPr>
        <w:t>Foreclosed assets</w:t>
      </w:r>
      <w:r w:rsidRPr="001B217F">
        <w:rPr>
          <w:rFonts w:asciiTheme="minorHAnsi" w:hAnsiTheme="minorHAnsi" w:cstheme="minorHAnsi"/>
          <w:sz w:val="22"/>
          <w:szCs w:val="22"/>
          <w:lang w:eastAsia="hr-HR"/>
        </w:rPr>
        <w:t xml:space="preserve"> and Discontinued Operations”. </w:t>
      </w:r>
    </w:p>
    <w:p w14:paraId="02DCDAF4"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6DC86C60"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Is such circumstances, measurement of investments accounted for in accordance with the IFRS 9 is not changed.</w:t>
      </w:r>
    </w:p>
    <w:bookmarkEnd w:id="529"/>
    <w:p w14:paraId="3CF27F63" w14:textId="77777777" w:rsidR="00F02BA2" w:rsidRDefault="00F02BA2" w:rsidP="00F02BA2">
      <w:pPr>
        <w:jc w:val="both"/>
        <w:rPr>
          <w:rFonts w:asciiTheme="minorHAnsi" w:hAnsiTheme="minorHAnsi" w:cstheme="minorHAnsi"/>
          <w:sz w:val="22"/>
          <w:szCs w:val="22"/>
          <w:lang w:eastAsia="hr-HR"/>
        </w:rPr>
      </w:pPr>
    </w:p>
    <w:p w14:paraId="3E0DC1B8" w14:textId="77777777" w:rsidR="000B201C" w:rsidRDefault="000B201C" w:rsidP="007529B2">
      <w:pPr>
        <w:tabs>
          <w:tab w:val="left" w:pos="851"/>
        </w:tabs>
        <w:jc w:val="both"/>
        <w:rPr>
          <w:rFonts w:asciiTheme="minorHAnsi" w:hAnsiTheme="minorHAnsi" w:cstheme="minorHAnsi"/>
          <w:i/>
          <w:color w:val="000000"/>
          <w:sz w:val="22"/>
          <w:szCs w:val="22"/>
          <w:u w:val="single"/>
          <w:lang w:eastAsia="hr-HR"/>
        </w:rPr>
      </w:pPr>
      <w:bookmarkStart w:id="530" w:name="_Hlk534721994"/>
      <w:r w:rsidRPr="000B201C">
        <w:rPr>
          <w:rFonts w:asciiTheme="minorHAnsi" w:hAnsiTheme="minorHAnsi" w:cstheme="minorHAnsi"/>
          <w:i/>
          <w:color w:val="000000"/>
          <w:sz w:val="22"/>
          <w:szCs w:val="22"/>
          <w:u w:val="single"/>
          <w:lang w:eastAsia="hr-HR"/>
        </w:rPr>
        <w:t>Investments without significant influence – equity stake below 20 %</w:t>
      </w:r>
    </w:p>
    <w:bookmarkEnd w:id="530"/>
    <w:p w14:paraId="30CD97FF" w14:textId="77777777" w:rsidR="000B201C" w:rsidRPr="00DA06C0" w:rsidRDefault="000B201C" w:rsidP="007529B2">
      <w:pPr>
        <w:tabs>
          <w:tab w:val="left" w:pos="851"/>
        </w:tabs>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5A4CD78B" w14:textId="77777777" w:rsidR="007529B2" w:rsidRPr="001F110B" w:rsidRDefault="007529B2" w:rsidP="007529B2">
      <w:pPr>
        <w:jc w:val="both"/>
        <w:rPr>
          <w:rFonts w:asciiTheme="minorHAnsi" w:hAnsiTheme="minorHAnsi" w:cstheme="minorHAnsi"/>
          <w:color w:val="000000"/>
          <w:sz w:val="22"/>
          <w:szCs w:val="22"/>
          <w:highlight w:val="green"/>
          <w:lang w:eastAsia="hr-HR"/>
        </w:rPr>
      </w:pPr>
    </w:p>
    <w:p w14:paraId="50F5DB64" w14:textId="77777777" w:rsidR="00910996" w:rsidRDefault="000B201C" w:rsidP="007529B2">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recognised in other comprehensive income and not in profit or loss. This is an irrevocable election and all equity instruments remain classified to this model of subsequent measurement until the moment of derecognition. </w:t>
      </w:r>
    </w:p>
    <w:p w14:paraId="02EE7AC0" w14:textId="77777777" w:rsidR="005D72C3" w:rsidRDefault="005D72C3" w:rsidP="007529B2">
      <w:pPr>
        <w:tabs>
          <w:tab w:val="left" w:pos="851"/>
        </w:tabs>
        <w:jc w:val="both"/>
        <w:rPr>
          <w:rFonts w:asciiTheme="minorHAnsi" w:hAnsiTheme="minorHAnsi" w:cstheme="minorHAnsi"/>
          <w:color w:val="000000"/>
          <w:sz w:val="22"/>
          <w:szCs w:val="22"/>
          <w:lang w:eastAsia="hr-HR"/>
        </w:rPr>
      </w:pPr>
    </w:p>
    <w:p w14:paraId="11E7CF0D" w14:textId="77777777" w:rsidR="005D72C3" w:rsidRPr="00DA06C0" w:rsidRDefault="005D72C3" w:rsidP="005D72C3">
      <w:pPr>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 xml:space="preserve">Gains or losses resulting from changes in exchange rates of foreign currencies are recognised in other comprehensive income. The amounts recognised in other comprehensive income are not transferred to the </w:t>
      </w:r>
      <w:r>
        <w:rPr>
          <w:rFonts w:asciiTheme="minorHAnsi" w:hAnsiTheme="minorHAnsi" w:cstheme="minorHAnsi"/>
          <w:color w:val="000000" w:themeColor="text1"/>
          <w:sz w:val="22"/>
          <w:szCs w:val="22"/>
        </w:rPr>
        <w:t>profit or l</w:t>
      </w:r>
      <w:r w:rsidRPr="007C593D">
        <w:rPr>
          <w:rFonts w:asciiTheme="minorHAnsi" w:hAnsiTheme="minorHAnsi" w:cstheme="minorHAnsi"/>
          <w:color w:val="000000" w:themeColor="text1"/>
          <w:sz w:val="22"/>
          <w:szCs w:val="22"/>
        </w:rPr>
        <w:t>oss</w:t>
      </w:r>
      <w:r w:rsidRPr="00DA06C0">
        <w:rPr>
          <w:rFonts w:asciiTheme="minorHAnsi" w:hAnsiTheme="minorHAnsi" w:cstheme="minorHAnsi"/>
          <w:sz w:val="22"/>
          <w:szCs w:val="22"/>
          <w:lang w:eastAsia="hr-HR"/>
        </w:rPr>
        <w:t xml:space="preserve"> an</w:t>
      </w:r>
      <w:r>
        <w:rPr>
          <w:rFonts w:asciiTheme="minorHAnsi" w:hAnsiTheme="minorHAnsi" w:cstheme="minorHAnsi"/>
          <w:sz w:val="22"/>
          <w:szCs w:val="22"/>
          <w:lang w:eastAsia="hr-HR"/>
        </w:rPr>
        <w:t>d are retained within the other comprehensive income</w:t>
      </w:r>
      <w:r w:rsidRPr="00DA06C0">
        <w:rPr>
          <w:rFonts w:asciiTheme="minorHAnsi" w:hAnsiTheme="minorHAnsi" w:cstheme="minorHAnsi"/>
          <w:sz w:val="22"/>
          <w:szCs w:val="22"/>
          <w:lang w:eastAsia="hr-HR"/>
        </w:rPr>
        <w:t xml:space="preserve"> at the moment of derecognition. </w:t>
      </w:r>
    </w:p>
    <w:p w14:paraId="04FEDB27" w14:textId="77777777" w:rsidR="005D72C3" w:rsidRDefault="005D72C3" w:rsidP="007529B2">
      <w:pPr>
        <w:tabs>
          <w:tab w:val="left" w:pos="851"/>
        </w:tabs>
        <w:jc w:val="both"/>
        <w:rPr>
          <w:rFonts w:asciiTheme="minorHAnsi" w:hAnsiTheme="minorHAnsi" w:cstheme="minorHAnsi"/>
          <w:color w:val="000000"/>
          <w:sz w:val="22"/>
          <w:szCs w:val="22"/>
          <w:lang w:eastAsia="hr-HR"/>
        </w:rPr>
        <w:sectPr w:rsidR="005D72C3" w:rsidSect="00F26FF5">
          <w:pgSz w:w="11907" w:h="16840" w:code="9"/>
          <w:pgMar w:top="1418" w:right="992" w:bottom="1134" w:left="1418" w:header="851" w:footer="851" w:gutter="0"/>
          <w:cols w:space="720"/>
          <w:noEndnote/>
        </w:sectPr>
      </w:pPr>
    </w:p>
    <w:p w14:paraId="402A1ED7" w14:textId="77777777" w:rsidR="007529B2" w:rsidRDefault="007529B2" w:rsidP="007529B2">
      <w:pPr>
        <w:tabs>
          <w:tab w:val="left" w:pos="851"/>
        </w:tabs>
        <w:jc w:val="both"/>
        <w:rPr>
          <w:rFonts w:asciiTheme="minorHAnsi" w:hAnsiTheme="minorHAnsi" w:cstheme="minorHAnsi"/>
          <w:color w:val="000000"/>
          <w:sz w:val="22"/>
          <w:szCs w:val="22"/>
          <w:lang w:eastAsia="hr-HR"/>
        </w:rPr>
      </w:pPr>
    </w:p>
    <w:p w14:paraId="2AEDF65F" w14:textId="77777777"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611734E" w14:textId="77777777" w:rsidR="00910996" w:rsidRPr="001F110B" w:rsidRDefault="00910996" w:rsidP="00910996">
      <w:pPr>
        <w:keepNext/>
        <w:tabs>
          <w:tab w:val="left" w:pos="426"/>
        </w:tabs>
        <w:jc w:val="both"/>
        <w:rPr>
          <w:rFonts w:ascii="Calibri" w:hAnsi="Calibri" w:cs="Arial"/>
          <w:b/>
          <w:bCs/>
          <w:sz w:val="20"/>
          <w:szCs w:val="20"/>
        </w:rPr>
      </w:pPr>
    </w:p>
    <w:p w14:paraId="6681342D" w14:textId="77777777"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5BB8F13" w14:textId="77777777" w:rsidR="00910996" w:rsidRPr="001F110B" w:rsidRDefault="00910996" w:rsidP="00910996">
      <w:pPr>
        <w:jc w:val="both"/>
        <w:rPr>
          <w:rFonts w:asciiTheme="minorHAnsi" w:hAnsiTheme="minorHAnsi" w:cstheme="minorHAnsi"/>
          <w:b/>
          <w:sz w:val="20"/>
          <w:szCs w:val="20"/>
        </w:rPr>
      </w:pPr>
    </w:p>
    <w:p w14:paraId="076C6E86" w14:textId="6B9D25BC" w:rsidR="00910996" w:rsidRPr="00FA3CE0" w:rsidRDefault="00F44D77" w:rsidP="00F23FC5">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910996" w:rsidRPr="00FA3CE0">
        <w:rPr>
          <w:rFonts w:asciiTheme="minorHAnsi" w:hAnsiTheme="minorHAnsi" w:cs="Arial"/>
          <w:sz w:val="22"/>
          <w:szCs w:val="22"/>
          <w:lang w:val="en-GB"/>
        </w:rPr>
        <w:t>Financial assets</w:t>
      </w:r>
      <w:r w:rsidR="00910996" w:rsidRPr="006518B3">
        <w:t xml:space="preserve"> </w:t>
      </w:r>
      <w:r w:rsidR="00910996" w:rsidRPr="006518B3">
        <w:rPr>
          <w:rFonts w:asciiTheme="minorHAnsi" w:hAnsiTheme="minorHAnsi" w:cs="Arial"/>
          <w:sz w:val="22"/>
          <w:szCs w:val="22"/>
          <w:lang w:val="en-GB"/>
        </w:rPr>
        <w:t>and financial liabilities</w:t>
      </w:r>
      <w:r w:rsidR="00910996" w:rsidRPr="00FA3CE0">
        <w:rPr>
          <w:rFonts w:asciiTheme="minorHAnsi" w:hAnsiTheme="minorHAnsi" w:cs="Arial"/>
          <w:sz w:val="22"/>
          <w:szCs w:val="22"/>
          <w:lang w:val="en-GB"/>
        </w:rPr>
        <w:t xml:space="preserve"> (continued)</w:t>
      </w:r>
    </w:p>
    <w:p w14:paraId="65D8BB02" w14:textId="77777777" w:rsidR="00910996" w:rsidRPr="001F110B" w:rsidRDefault="00910996" w:rsidP="00910996">
      <w:pPr>
        <w:jc w:val="both"/>
        <w:rPr>
          <w:rFonts w:asciiTheme="minorHAnsi" w:hAnsiTheme="minorHAnsi" w:cstheme="minorHAnsi"/>
          <w:sz w:val="20"/>
          <w:szCs w:val="20"/>
          <w:lang w:eastAsia="hr-HR"/>
        </w:rPr>
      </w:pPr>
    </w:p>
    <w:p w14:paraId="468B1BA2" w14:textId="77777777" w:rsidR="00910996" w:rsidRDefault="00910996" w:rsidP="00910996">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1B002DF" w14:textId="77777777" w:rsidR="00910996" w:rsidRDefault="00910996" w:rsidP="00910996">
      <w:pPr>
        <w:jc w:val="both"/>
        <w:rPr>
          <w:rFonts w:asciiTheme="minorHAnsi" w:hAnsiTheme="minorHAnsi" w:cstheme="minorHAnsi"/>
          <w:color w:val="000000"/>
          <w:sz w:val="22"/>
          <w:szCs w:val="22"/>
          <w:lang w:val="en-GB" w:eastAsia="hr-HR"/>
        </w:rPr>
      </w:pPr>
    </w:p>
    <w:p w14:paraId="386B09DE" w14:textId="77777777" w:rsidR="00F60160" w:rsidRDefault="00F60160" w:rsidP="00910996">
      <w:pPr>
        <w:jc w:val="both"/>
        <w:rPr>
          <w:rFonts w:asciiTheme="minorHAnsi" w:hAnsiTheme="minorHAnsi" w:cstheme="minorHAnsi"/>
          <w:i/>
          <w:color w:val="000000"/>
          <w:sz w:val="22"/>
          <w:szCs w:val="22"/>
          <w:lang w:val="en-GB" w:eastAsia="hr-HR"/>
        </w:rPr>
      </w:pPr>
      <w:r w:rsidRPr="00EA22B8">
        <w:rPr>
          <w:rFonts w:asciiTheme="minorHAnsi" w:hAnsiTheme="minorHAnsi" w:cstheme="minorHAnsi"/>
          <w:i/>
          <w:color w:val="000000"/>
          <w:sz w:val="22"/>
          <w:szCs w:val="22"/>
          <w:lang w:val="en-GB" w:eastAsia="hr-HR"/>
        </w:rPr>
        <w:t>Equity securities (continued)</w:t>
      </w:r>
    </w:p>
    <w:p w14:paraId="591265F7" w14:textId="77777777" w:rsidR="006B704B" w:rsidRDefault="006B704B" w:rsidP="006B704B">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without significant influence – equity stake below 20 %</w:t>
      </w:r>
      <w:r w:rsidR="00910996">
        <w:rPr>
          <w:rFonts w:asciiTheme="minorHAnsi" w:hAnsiTheme="minorHAnsi" w:cstheme="minorHAnsi"/>
          <w:i/>
          <w:color w:val="000000"/>
          <w:sz w:val="22"/>
          <w:szCs w:val="22"/>
          <w:u w:val="single"/>
          <w:lang w:eastAsia="hr-HR"/>
        </w:rPr>
        <w:t xml:space="preserve"> (continued)</w:t>
      </w:r>
    </w:p>
    <w:p w14:paraId="31DE93AA" w14:textId="77777777" w:rsidR="006B704B" w:rsidRPr="001F110B" w:rsidRDefault="006B704B" w:rsidP="006B704B">
      <w:pPr>
        <w:tabs>
          <w:tab w:val="left" w:pos="851"/>
        </w:tabs>
        <w:jc w:val="both"/>
        <w:rPr>
          <w:rFonts w:asciiTheme="minorHAnsi" w:hAnsiTheme="minorHAnsi" w:cstheme="minorHAnsi"/>
          <w:color w:val="000000"/>
          <w:sz w:val="22"/>
          <w:szCs w:val="22"/>
          <w:highlight w:val="green"/>
          <w:lang w:eastAsia="hr-HR"/>
        </w:rPr>
      </w:pPr>
    </w:p>
    <w:p w14:paraId="42D3BFEB" w14:textId="77777777" w:rsidR="006B704B" w:rsidRPr="00BD49C9"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income from equity securities is recognised on the basis of payment decision and in the period in which it is made, which is made by the assembly or another competent body, if it is reasonable that the dividend will be collected. </w:t>
      </w:r>
    </w:p>
    <w:p w14:paraId="50766812"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If the collection is uncertain, income shall be recognised at the moment of collection only. </w:t>
      </w:r>
    </w:p>
    <w:p w14:paraId="6983623D"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705CA6FB"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00DA06C0" w:rsidRPr="00BD49C9">
        <w:rPr>
          <w:rFonts w:asciiTheme="minorHAnsi" w:hAnsiTheme="minorHAnsi" w:cstheme="minorHAnsi"/>
          <w:color w:val="000000"/>
          <w:sz w:val="22"/>
          <w:szCs w:val="22"/>
          <w:lang w:eastAsia="hr-HR"/>
        </w:rPr>
        <w:t xml:space="preserve"> </w:t>
      </w:r>
      <w:r w:rsidRPr="00BD49C9">
        <w:rPr>
          <w:rFonts w:asciiTheme="minorHAnsi" w:hAnsiTheme="minorHAnsi" w:cstheme="minorHAnsi"/>
          <w:color w:val="000000"/>
          <w:sz w:val="22"/>
          <w:szCs w:val="22"/>
          <w:lang w:eastAsia="hr-HR"/>
        </w:rPr>
        <w:t>for all equity instruments irrespective of whether they have been classified as instruments subsequently measured at fair value through profit or loss or as instruments subsequently measured at fair value through other comprehensive income.</w:t>
      </w:r>
    </w:p>
    <w:p w14:paraId="2D7EEFCF" w14:textId="77777777" w:rsidR="007529B2" w:rsidRDefault="007529B2" w:rsidP="007529B2">
      <w:pPr>
        <w:jc w:val="both"/>
        <w:rPr>
          <w:rFonts w:asciiTheme="minorHAnsi" w:hAnsiTheme="minorHAnsi" w:cstheme="minorHAnsi"/>
          <w:i/>
          <w:sz w:val="22"/>
          <w:szCs w:val="22"/>
          <w:lang w:eastAsia="hr-HR"/>
        </w:rPr>
      </w:pPr>
    </w:p>
    <w:p w14:paraId="79C29F27" w14:textId="63D666E1" w:rsidR="00BD49C9" w:rsidRDefault="00BD49C9" w:rsidP="007529B2">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in associates – significant influence (exceeding 20%)</w:t>
      </w:r>
    </w:p>
    <w:p w14:paraId="3A609BE5" w14:textId="77777777" w:rsidR="00BD49C9" w:rsidRPr="001F110B" w:rsidRDefault="00BD49C9" w:rsidP="007529B2">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Investments, in which HBOR holds more than 20% of voting power and which are under HBOR’s significant influence, are considered to be investments in associates (see A. Associated companies).</w:t>
      </w:r>
    </w:p>
    <w:p w14:paraId="27497C6E" w14:textId="77777777" w:rsidR="007529B2" w:rsidRPr="001F110B" w:rsidRDefault="007529B2" w:rsidP="007529B2">
      <w:pPr>
        <w:tabs>
          <w:tab w:val="left" w:pos="851"/>
        </w:tabs>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49375270" w14:textId="77777777" w:rsidR="00F02BA2" w:rsidRPr="007529B2" w:rsidRDefault="00BD49C9" w:rsidP="00F02BA2">
      <w:pPr>
        <w:jc w:val="both"/>
        <w:rPr>
          <w:rFonts w:asciiTheme="minorHAnsi" w:hAnsiTheme="minorHAnsi" w:cstheme="minorHAnsi"/>
          <w:color w:val="000000"/>
          <w:sz w:val="22"/>
          <w:szCs w:val="22"/>
          <w:lang w:eastAsia="hr-HR"/>
        </w:rPr>
      </w:pPr>
      <w:r w:rsidRPr="00BD49C9">
        <w:rPr>
          <w:rFonts w:asciiTheme="minorHAnsi" w:hAnsiTheme="minorHAnsi" w:cstheme="minorHAnsi"/>
          <w:i/>
          <w:color w:val="000000"/>
          <w:sz w:val="22"/>
          <w:szCs w:val="22"/>
          <w:u w:val="single"/>
          <w:lang w:eastAsia="hr-HR"/>
        </w:rPr>
        <w:t>Investments in subsidiaries – c</w:t>
      </w:r>
      <w:r w:rsidR="001B217F">
        <w:rPr>
          <w:rFonts w:asciiTheme="minorHAnsi" w:hAnsiTheme="minorHAnsi" w:cstheme="minorHAnsi"/>
          <w:i/>
          <w:color w:val="000000"/>
          <w:sz w:val="22"/>
          <w:szCs w:val="22"/>
          <w:u w:val="single"/>
          <w:lang w:eastAsia="hr-HR"/>
        </w:rPr>
        <w:t xml:space="preserve">ontrolling influence (see A. </w:t>
      </w:r>
      <w:r w:rsidRPr="00BD49C9">
        <w:rPr>
          <w:rFonts w:asciiTheme="minorHAnsi" w:hAnsiTheme="minorHAnsi" w:cstheme="minorHAnsi"/>
          <w:i/>
          <w:color w:val="000000"/>
          <w:sz w:val="22"/>
          <w:szCs w:val="22"/>
          <w:u w:val="single"/>
          <w:lang w:eastAsia="hr-HR"/>
        </w:rPr>
        <w:t>Subsidiary companies)</w:t>
      </w:r>
    </w:p>
    <w:p w14:paraId="6A6281A7" w14:textId="77777777" w:rsidR="005A799F" w:rsidRDefault="005A799F" w:rsidP="00F02BA2">
      <w:pPr>
        <w:jc w:val="both"/>
        <w:rPr>
          <w:rFonts w:asciiTheme="minorHAnsi" w:hAnsiTheme="minorHAnsi" w:cstheme="minorHAnsi"/>
          <w:i/>
          <w:color w:val="000000"/>
          <w:sz w:val="22"/>
          <w:szCs w:val="22"/>
          <w:lang w:eastAsia="hr-HR"/>
        </w:rPr>
      </w:pPr>
    </w:p>
    <w:p w14:paraId="6014E43E" w14:textId="2E7F1CAD" w:rsidR="00BD49C9" w:rsidRDefault="00BD49C9" w:rsidP="001F110B">
      <w:pPr>
        <w:tabs>
          <w:tab w:val="left" w:pos="851"/>
        </w:tabs>
        <w:jc w:val="both"/>
        <w:rPr>
          <w:rFonts w:asciiTheme="minorHAnsi" w:hAnsiTheme="minorHAnsi" w:cstheme="minorHAnsi"/>
          <w:i/>
          <w:color w:val="000000"/>
          <w:sz w:val="22"/>
          <w:szCs w:val="22"/>
          <w:u w:val="single"/>
          <w:lang w:eastAsia="hr-HR"/>
        </w:rPr>
      </w:pPr>
      <w:r w:rsidRPr="001F110B">
        <w:rPr>
          <w:rFonts w:asciiTheme="minorHAnsi" w:hAnsiTheme="minorHAnsi" w:cstheme="minorHAnsi"/>
          <w:i/>
          <w:color w:val="000000"/>
          <w:sz w:val="22"/>
          <w:szCs w:val="22"/>
          <w:u w:val="single"/>
          <w:lang w:eastAsia="hr-HR"/>
        </w:rPr>
        <w:t>Shares in investment funds</w:t>
      </w:r>
    </w:p>
    <w:p w14:paraId="1C85130A"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Shares in investment funds relate to the shares in cash or bond UCITS open-ended investment funds and to the shares in PE/VC venture capital alternative investment funds.</w:t>
      </w:r>
    </w:p>
    <w:p w14:paraId="38382B6B" w14:textId="77777777" w:rsidR="005A799F" w:rsidRPr="001F110B" w:rsidRDefault="005A799F" w:rsidP="001F110B">
      <w:pPr>
        <w:tabs>
          <w:tab w:val="left" w:pos="851"/>
        </w:tabs>
        <w:jc w:val="both"/>
        <w:rPr>
          <w:rFonts w:asciiTheme="minorHAnsi" w:hAnsiTheme="minorHAnsi" w:cstheme="minorHAnsi"/>
          <w:color w:val="000000"/>
          <w:sz w:val="22"/>
          <w:szCs w:val="22"/>
          <w:lang w:eastAsia="hr-HR"/>
        </w:rPr>
      </w:pPr>
    </w:p>
    <w:p w14:paraId="5DE677F8"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6D954599"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p>
    <w:p w14:paraId="129BFCFD" w14:textId="77777777" w:rsid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The fair value of shares in investment funds is established in accordance with internal documents regulating the methods of measurement of financial instruments (Financial Instruments Measurement Methodology) until the moment of derecognition of financial instrument, whereas it is recognised in the business books </w:t>
      </w:r>
      <w:r w:rsidR="00CC3EAE">
        <w:rPr>
          <w:rFonts w:asciiTheme="minorHAnsi" w:hAnsiTheme="minorHAnsi" w:cstheme="minorHAnsi"/>
          <w:color w:val="000000"/>
          <w:sz w:val="22"/>
          <w:szCs w:val="22"/>
          <w:lang w:eastAsia="hr-HR"/>
        </w:rPr>
        <w:t>at fair value through profit or loss</w:t>
      </w:r>
      <w:r w:rsidRPr="00BD49C9">
        <w:rPr>
          <w:rFonts w:asciiTheme="minorHAnsi" w:hAnsiTheme="minorHAnsi" w:cstheme="minorHAnsi"/>
          <w:color w:val="000000"/>
          <w:sz w:val="22"/>
          <w:szCs w:val="22"/>
          <w:lang w:eastAsia="hr-HR"/>
        </w:rPr>
        <w:t>.</w:t>
      </w:r>
    </w:p>
    <w:p w14:paraId="054539E0" w14:textId="77777777" w:rsidR="002A4DA5" w:rsidRDefault="002A4DA5" w:rsidP="001F110B">
      <w:pPr>
        <w:tabs>
          <w:tab w:val="left" w:pos="851"/>
        </w:tabs>
        <w:jc w:val="both"/>
        <w:rPr>
          <w:rFonts w:asciiTheme="minorHAnsi" w:hAnsiTheme="minorHAnsi" w:cstheme="minorHAnsi"/>
          <w:color w:val="000000"/>
          <w:sz w:val="22"/>
          <w:szCs w:val="22"/>
          <w:lang w:eastAsia="hr-HR"/>
        </w:rPr>
        <w:sectPr w:rsidR="002A4DA5" w:rsidSect="00F26FF5">
          <w:pgSz w:w="11907" w:h="16840" w:code="9"/>
          <w:pgMar w:top="1418" w:right="1134" w:bottom="1134" w:left="1418" w:header="851" w:footer="851" w:gutter="0"/>
          <w:cols w:space="720"/>
          <w:noEndnote/>
        </w:sectPr>
      </w:pPr>
    </w:p>
    <w:p w14:paraId="4BC9F02F"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p>
    <w:p w14:paraId="1D10228D" w14:textId="77777777" w:rsidR="002A4DA5" w:rsidRPr="00BC05F9" w:rsidRDefault="002A4DA5" w:rsidP="002A4DA5">
      <w:pPr>
        <w:keepNext/>
        <w:tabs>
          <w:tab w:val="left" w:pos="426"/>
        </w:tabs>
        <w:jc w:val="both"/>
        <w:rPr>
          <w:rFonts w:ascii="Calibri" w:hAnsi="Calibri" w:cs="Arial"/>
          <w:b/>
          <w:bCs/>
          <w:sz w:val="22"/>
          <w:szCs w:val="22"/>
        </w:rPr>
      </w:pPr>
      <w:bookmarkStart w:id="531" w:name="_Hlk534377454"/>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F0A4F25" w14:textId="77777777" w:rsidR="002A4DA5" w:rsidRPr="00BC05F9" w:rsidRDefault="002A4DA5" w:rsidP="002A4DA5">
      <w:pPr>
        <w:keepNext/>
        <w:tabs>
          <w:tab w:val="left" w:pos="426"/>
        </w:tabs>
        <w:jc w:val="both"/>
        <w:rPr>
          <w:rFonts w:ascii="Calibri" w:hAnsi="Calibri" w:cs="Arial"/>
          <w:b/>
          <w:bCs/>
          <w:sz w:val="22"/>
          <w:szCs w:val="22"/>
        </w:rPr>
      </w:pPr>
    </w:p>
    <w:p w14:paraId="198B02B4" w14:textId="77777777" w:rsidR="002A4DA5" w:rsidRPr="00BC05F9" w:rsidRDefault="002A4DA5" w:rsidP="002A4DA5">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4F37914" w14:textId="77777777" w:rsidR="002A4DA5" w:rsidRDefault="002A4DA5" w:rsidP="002A4DA5">
      <w:pPr>
        <w:jc w:val="both"/>
        <w:rPr>
          <w:rFonts w:asciiTheme="minorHAnsi" w:hAnsiTheme="minorHAnsi" w:cstheme="minorHAnsi"/>
          <w:b/>
          <w:sz w:val="22"/>
          <w:szCs w:val="22"/>
        </w:rPr>
      </w:pPr>
    </w:p>
    <w:p w14:paraId="0B78A4E6" w14:textId="77777777" w:rsidR="002A4DA5" w:rsidRPr="00FA3CE0" w:rsidRDefault="002A4DA5" w:rsidP="00B7373C">
      <w:pPr>
        <w:pStyle w:val="T1"/>
        <w:numPr>
          <w:ilvl w:val="0"/>
          <w:numId w:val="58"/>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E5ABA9C" w14:textId="77777777" w:rsidR="002A4DA5" w:rsidRDefault="002A4DA5" w:rsidP="002A4DA5">
      <w:pPr>
        <w:jc w:val="both"/>
        <w:rPr>
          <w:rFonts w:asciiTheme="minorHAnsi" w:hAnsiTheme="minorHAnsi" w:cstheme="minorHAnsi"/>
          <w:sz w:val="22"/>
          <w:szCs w:val="22"/>
          <w:lang w:eastAsia="hr-HR"/>
        </w:rPr>
      </w:pPr>
    </w:p>
    <w:p w14:paraId="69B5CF35" w14:textId="77777777" w:rsidR="002A4DA5" w:rsidRDefault="002A4DA5" w:rsidP="002A4DA5">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7EDB0A9A" w14:textId="77777777" w:rsidR="002A4DA5" w:rsidRDefault="002A4DA5" w:rsidP="002A4DA5">
      <w:pPr>
        <w:jc w:val="both"/>
        <w:rPr>
          <w:rFonts w:asciiTheme="minorHAnsi" w:hAnsiTheme="minorHAnsi" w:cstheme="minorHAnsi"/>
          <w:i/>
          <w:color w:val="000000"/>
          <w:sz w:val="22"/>
          <w:szCs w:val="22"/>
          <w:lang w:eastAsia="hr-HR"/>
        </w:rPr>
      </w:pPr>
    </w:p>
    <w:p w14:paraId="3432BACB" w14:textId="77777777" w:rsidR="00BD49C9" w:rsidRDefault="00BD49C9" w:rsidP="002A4DA5">
      <w:pPr>
        <w:jc w:val="both"/>
        <w:rPr>
          <w:rFonts w:asciiTheme="minorHAnsi" w:hAnsiTheme="minorHAnsi" w:cstheme="minorHAnsi"/>
          <w:i/>
          <w:color w:val="000000"/>
          <w:sz w:val="22"/>
          <w:szCs w:val="22"/>
          <w:lang w:eastAsia="hr-HR"/>
        </w:rPr>
      </w:pPr>
      <w:r w:rsidRPr="001F110B">
        <w:rPr>
          <w:rFonts w:asciiTheme="minorHAnsi" w:hAnsiTheme="minorHAnsi" w:cstheme="minorHAnsi"/>
          <w:i/>
          <w:color w:val="000000"/>
          <w:sz w:val="22"/>
          <w:szCs w:val="22"/>
          <w:lang w:eastAsia="hr-HR"/>
        </w:rPr>
        <w:t xml:space="preserve">Derivative financial assets </w:t>
      </w:r>
    </w:p>
    <w:p w14:paraId="1B8A23CE"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Derivative financial assets relate to the FX Forward and FX Swap instruments contracted for the purpose of managing the currency and the liquidity risks.</w:t>
      </w:r>
    </w:p>
    <w:p w14:paraId="1D8C50CF" w14:textId="77777777" w:rsidR="00F61270" w:rsidRPr="001F110B" w:rsidRDefault="00F61270" w:rsidP="001F110B">
      <w:pPr>
        <w:tabs>
          <w:tab w:val="left" w:pos="851"/>
        </w:tabs>
        <w:jc w:val="both"/>
        <w:rPr>
          <w:rFonts w:asciiTheme="minorHAnsi" w:hAnsiTheme="minorHAnsi" w:cstheme="minorHAnsi"/>
          <w:color w:val="000000"/>
          <w:sz w:val="22"/>
          <w:szCs w:val="22"/>
          <w:lang w:eastAsia="hr-HR"/>
        </w:rPr>
      </w:pPr>
    </w:p>
    <w:p w14:paraId="2B04C6CE" w14:textId="77777777" w:rsidR="006B704B" w:rsidRPr="001F110B" w:rsidRDefault="00BD49C9" w:rsidP="006B704B">
      <w:pPr>
        <w:jc w:val="both"/>
        <w:rPr>
          <w:rFonts w:asciiTheme="minorHAnsi" w:hAnsiTheme="minorHAnsi" w:cstheme="minorHAnsi"/>
          <w:sz w:val="22"/>
          <w:szCs w:val="22"/>
          <w:lang w:eastAsia="hr-HR"/>
        </w:rPr>
      </w:pPr>
      <w:r w:rsidRPr="001F110B">
        <w:rPr>
          <w:rFonts w:asciiTheme="minorHAnsi" w:hAnsiTheme="minorHAnsi" w:cstheme="minorHAnsi"/>
          <w:color w:val="000000"/>
          <w:sz w:val="22"/>
          <w:szCs w:val="22"/>
          <w:lang w:eastAsia="hr-HR"/>
        </w:rPr>
        <w:t>Derivative financial assets are allocated to a business model within which financial assets are measured at fair value through profit or loss</w:t>
      </w:r>
      <w:r w:rsidR="00021BBC">
        <w:rPr>
          <w:rFonts w:asciiTheme="minorHAnsi" w:hAnsiTheme="minorHAnsi" w:cstheme="minorHAnsi"/>
          <w:color w:val="000000"/>
          <w:sz w:val="22"/>
          <w:szCs w:val="22"/>
          <w:lang w:eastAsia="hr-HR"/>
        </w:rPr>
        <w:t>.</w:t>
      </w:r>
    </w:p>
    <w:p w14:paraId="714B89C0" w14:textId="77777777" w:rsidR="00AB7732" w:rsidRDefault="00AB7732" w:rsidP="006B704B">
      <w:pPr>
        <w:jc w:val="both"/>
        <w:rPr>
          <w:rFonts w:asciiTheme="minorHAnsi" w:hAnsiTheme="minorHAnsi" w:cstheme="minorHAnsi"/>
          <w:sz w:val="22"/>
          <w:szCs w:val="22"/>
          <w:lang w:eastAsia="hr-HR"/>
        </w:rPr>
      </w:pPr>
    </w:p>
    <w:p w14:paraId="79F07E70" w14:textId="77777777" w:rsidR="006B704B" w:rsidRDefault="006B704B" w:rsidP="006B704B">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 xml:space="preserve">The contractual value of derivative financial instruments is initially recognised in off-balance sheet records as at the contract date with simultaneous recognition of changes in fair value in the statement of financial position and profit or loss from the change in fair value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BF7BB4">
        <w:rPr>
          <w:rFonts w:asciiTheme="minorHAnsi" w:hAnsiTheme="minorHAnsi" w:cstheme="minorHAnsi"/>
          <w:sz w:val="22"/>
          <w:szCs w:val="22"/>
          <w:lang w:eastAsia="hr-HR"/>
        </w:rPr>
        <w:t xml:space="preserve"> until the moment of derecognition.</w:t>
      </w:r>
    </w:p>
    <w:p w14:paraId="1A2F79EA" w14:textId="77777777" w:rsidR="006B704B" w:rsidRPr="001F110B" w:rsidRDefault="006B704B" w:rsidP="006B704B">
      <w:pPr>
        <w:jc w:val="both"/>
        <w:rPr>
          <w:rFonts w:asciiTheme="minorHAnsi" w:hAnsiTheme="minorHAnsi" w:cstheme="minorHAnsi"/>
          <w:sz w:val="22"/>
          <w:szCs w:val="22"/>
          <w:lang w:eastAsia="hr-HR"/>
        </w:rPr>
      </w:pPr>
    </w:p>
    <w:p w14:paraId="2A64B6CA" w14:textId="77777777" w:rsidR="006B704B" w:rsidRDefault="006B704B" w:rsidP="006B704B">
      <w:pPr>
        <w:jc w:val="both"/>
        <w:rPr>
          <w:rFonts w:asciiTheme="minorHAnsi" w:hAnsiTheme="minorHAnsi" w:cstheme="minorHAnsi"/>
          <w:color w:val="000000"/>
          <w:sz w:val="22"/>
          <w:szCs w:val="22"/>
          <w:lang w:eastAsia="hr-HR"/>
        </w:rPr>
      </w:pPr>
      <w:r w:rsidRPr="00BF7BB4">
        <w:rPr>
          <w:rFonts w:asciiTheme="minorHAnsi" w:hAnsiTheme="minorHAnsi" w:cstheme="minorHAnsi"/>
          <w:sz w:val="22"/>
          <w:szCs w:val="22"/>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74C5205F" w14:textId="77777777" w:rsidR="006B704B" w:rsidRDefault="006B704B" w:rsidP="00F61270">
      <w:pPr>
        <w:jc w:val="both"/>
        <w:rPr>
          <w:rFonts w:asciiTheme="minorHAnsi" w:hAnsiTheme="minorHAnsi" w:cstheme="minorHAnsi"/>
          <w:color w:val="000000"/>
          <w:sz w:val="22"/>
          <w:szCs w:val="22"/>
          <w:lang w:eastAsia="hr-HR"/>
        </w:rPr>
      </w:pPr>
    </w:p>
    <w:p w14:paraId="4977D72B" w14:textId="77777777" w:rsidR="00BF7BB4" w:rsidRDefault="00BF7BB4" w:rsidP="00F61270">
      <w:pPr>
        <w:tabs>
          <w:tab w:val="center" w:pos="4703"/>
          <w:tab w:val="right" w:pos="9406"/>
        </w:tabs>
        <w:jc w:val="both"/>
        <w:rPr>
          <w:rFonts w:asciiTheme="minorHAnsi" w:hAnsiTheme="minorHAnsi" w:cstheme="minorHAnsi"/>
          <w:i/>
          <w:color w:val="000000"/>
          <w:sz w:val="22"/>
          <w:szCs w:val="22"/>
          <w:lang w:eastAsia="hr-HR"/>
        </w:rPr>
      </w:pPr>
      <w:bookmarkStart w:id="532" w:name="_Hlk534379125"/>
      <w:r w:rsidRPr="00BF7BB4">
        <w:rPr>
          <w:rFonts w:asciiTheme="minorHAnsi" w:hAnsiTheme="minorHAnsi" w:cstheme="minorHAnsi"/>
          <w:i/>
          <w:color w:val="000000"/>
          <w:sz w:val="22"/>
          <w:szCs w:val="22"/>
          <w:lang w:eastAsia="hr-HR"/>
        </w:rPr>
        <w:t>Other receivables</w:t>
      </w:r>
    </w:p>
    <w:p w14:paraId="62153784" w14:textId="77777777" w:rsidR="00BF7BB4" w:rsidRPr="001F110B" w:rsidRDefault="00BF7BB4" w:rsidP="00F61270">
      <w:pPr>
        <w:tabs>
          <w:tab w:val="center" w:pos="4703"/>
          <w:tab w:val="right" w:pos="9406"/>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 xml:space="preserve">Other receivables </w:t>
      </w:r>
      <w:r w:rsidR="00021BBC">
        <w:rPr>
          <w:rFonts w:asciiTheme="minorHAnsi" w:hAnsiTheme="minorHAnsi" w:cstheme="minorHAnsi"/>
          <w:color w:val="000000"/>
          <w:sz w:val="22"/>
          <w:szCs w:val="22"/>
          <w:lang w:eastAsia="hr-HR"/>
        </w:rPr>
        <w:t>include</w:t>
      </w:r>
      <w:r w:rsidRPr="001F110B">
        <w:rPr>
          <w:rFonts w:asciiTheme="minorHAnsi" w:hAnsiTheme="minorHAnsi" w:cstheme="minorHAnsi"/>
          <w:color w:val="000000"/>
          <w:sz w:val="22"/>
          <w:szCs w:val="22"/>
          <w:lang w:eastAsia="hr-HR"/>
        </w:rPr>
        <w:t xml:space="preserv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2FFBE0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082B3000"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7BDD2EB6"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F55FD97"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Other receivables mature within the period of one year and sooner and are considered short-term receivables recognised in the statement of financial position as receivables not due or at the maturity date in accordance with the invoiced realisation principle</w:t>
      </w:r>
    </w:p>
    <w:p w14:paraId="50EE8543"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97B3B78"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amortised cost.</w:t>
      </w:r>
    </w:p>
    <w:p w14:paraId="37A56C85"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04102CE" w14:textId="77777777" w:rsidR="00AB7732" w:rsidRDefault="00BF7BB4" w:rsidP="00F61270">
      <w:pPr>
        <w:jc w:val="both"/>
        <w:rPr>
          <w:rFonts w:asciiTheme="minorHAnsi" w:hAnsiTheme="minorHAnsi" w:cstheme="minorHAnsi"/>
          <w:color w:val="000000"/>
          <w:sz w:val="22"/>
          <w:szCs w:val="22"/>
          <w:lang w:eastAsia="hr-HR"/>
        </w:rPr>
        <w:sectPr w:rsidR="00AB7732" w:rsidSect="00F26FF5">
          <w:pgSz w:w="11907" w:h="16840" w:code="9"/>
          <w:pgMar w:top="1418" w:right="1134" w:bottom="1134" w:left="1418" w:header="851" w:footer="851" w:gutter="0"/>
          <w:cols w:space="720"/>
          <w:noEndnote/>
        </w:sectPr>
      </w:pPr>
      <w:r w:rsidRPr="00BF7BB4">
        <w:rPr>
          <w:rFonts w:asciiTheme="minorHAnsi" w:hAnsiTheme="minorHAnsi" w:cstheme="minorHAnsi"/>
          <w:color w:val="000000"/>
          <w:sz w:val="22"/>
          <w:szCs w:val="22"/>
          <w:lang w:eastAsia="hr-HR"/>
        </w:rPr>
        <w:t xml:space="preserve">Impairment of other receivables is determined in the amount of the expected credit losses, and it is not discounted to present value in accordance with the short-term character of these financial assets. </w:t>
      </w:r>
    </w:p>
    <w:p w14:paraId="39158688" w14:textId="77777777" w:rsidR="00F61270" w:rsidRPr="001F110B" w:rsidRDefault="00F61270" w:rsidP="00F61270">
      <w:pPr>
        <w:jc w:val="both"/>
        <w:rPr>
          <w:rFonts w:asciiTheme="minorHAnsi" w:hAnsiTheme="minorHAnsi" w:cstheme="minorHAnsi"/>
          <w:color w:val="000000"/>
          <w:sz w:val="22"/>
          <w:szCs w:val="22"/>
          <w:lang w:eastAsia="hr-HR"/>
        </w:rPr>
      </w:pPr>
    </w:p>
    <w:p w14:paraId="09D6E640" w14:textId="77777777"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44BECBC" w14:textId="77777777" w:rsidR="00AB7732" w:rsidRPr="00BC05F9" w:rsidRDefault="00AB7732" w:rsidP="00AB7732">
      <w:pPr>
        <w:keepNext/>
        <w:tabs>
          <w:tab w:val="left" w:pos="426"/>
        </w:tabs>
        <w:jc w:val="both"/>
        <w:rPr>
          <w:rFonts w:ascii="Calibri" w:hAnsi="Calibri" w:cs="Arial"/>
          <w:b/>
          <w:bCs/>
          <w:sz w:val="22"/>
          <w:szCs w:val="22"/>
        </w:rPr>
      </w:pPr>
    </w:p>
    <w:p w14:paraId="3FC5A6B6" w14:textId="77777777"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1C9979B9" w14:textId="77777777" w:rsidR="00AB7732" w:rsidRDefault="00AB7732" w:rsidP="00AB7732">
      <w:pPr>
        <w:jc w:val="both"/>
        <w:rPr>
          <w:rFonts w:asciiTheme="minorHAnsi" w:hAnsiTheme="minorHAnsi" w:cstheme="minorHAnsi"/>
          <w:b/>
          <w:sz w:val="22"/>
          <w:szCs w:val="22"/>
        </w:rPr>
      </w:pPr>
    </w:p>
    <w:p w14:paraId="46DF6D5F" w14:textId="77777777" w:rsidR="00AB7732" w:rsidRPr="00FA3CE0" w:rsidRDefault="001C229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AB7732" w:rsidRPr="00FA3CE0">
        <w:rPr>
          <w:rFonts w:asciiTheme="minorHAnsi" w:hAnsiTheme="minorHAnsi" w:cs="Arial"/>
          <w:sz w:val="22"/>
          <w:szCs w:val="22"/>
          <w:lang w:val="en-GB"/>
        </w:rPr>
        <w:t>Financial assets</w:t>
      </w:r>
      <w:r w:rsidR="00AB7732" w:rsidRPr="006518B3">
        <w:t xml:space="preserve"> </w:t>
      </w:r>
      <w:r w:rsidR="00AB7732" w:rsidRPr="006518B3">
        <w:rPr>
          <w:rFonts w:asciiTheme="minorHAnsi" w:hAnsiTheme="minorHAnsi" w:cs="Arial"/>
          <w:sz w:val="22"/>
          <w:szCs w:val="22"/>
          <w:lang w:val="en-GB"/>
        </w:rPr>
        <w:t>and financial liabilities</w:t>
      </w:r>
      <w:r w:rsidR="00AB7732" w:rsidRPr="00FA3CE0">
        <w:rPr>
          <w:rFonts w:asciiTheme="minorHAnsi" w:hAnsiTheme="minorHAnsi" w:cs="Arial"/>
          <w:sz w:val="22"/>
          <w:szCs w:val="22"/>
          <w:lang w:val="en-GB"/>
        </w:rPr>
        <w:t xml:space="preserve"> (continued)</w:t>
      </w:r>
    </w:p>
    <w:p w14:paraId="0473B413" w14:textId="77777777" w:rsidR="00AB7732" w:rsidRDefault="00AB7732" w:rsidP="00AB7732">
      <w:pPr>
        <w:jc w:val="both"/>
        <w:rPr>
          <w:rFonts w:asciiTheme="minorHAnsi" w:hAnsiTheme="minorHAnsi" w:cstheme="minorHAnsi"/>
          <w:sz w:val="22"/>
          <w:szCs w:val="22"/>
          <w:lang w:eastAsia="hr-HR"/>
        </w:rPr>
      </w:pPr>
    </w:p>
    <w:p w14:paraId="65CFF938" w14:textId="77777777" w:rsidR="00AB7732" w:rsidRDefault="00AB7732" w:rsidP="00AB7732">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7698BBA6" w14:textId="77777777" w:rsidR="00AB7732" w:rsidRDefault="00AB7732" w:rsidP="00F61270">
      <w:pPr>
        <w:jc w:val="both"/>
        <w:rPr>
          <w:rFonts w:asciiTheme="minorHAnsi" w:hAnsiTheme="minorHAnsi" w:cstheme="minorHAnsi"/>
          <w:color w:val="000000"/>
          <w:sz w:val="22"/>
          <w:szCs w:val="22"/>
          <w:lang w:eastAsia="hr-HR"/>
        </w:rPr>
      </w:pPr>
    </w:p>
    <w:p w14:paraId="5C63B521" w14:textId="77777777" w:rsidR="00AB7732" w:rsidRDefault="00AB7732" w:rsidP="00AB7732">
      <w:pPr>
        <w:tabs>
          <w:tab w:val="center" w:pos="4703"/>
          <w:tab w:val="right" w:pos="9406"/>
        </w:tabs>
        <w:jc w:val="both"/>
        <w:rPr>
          <w:rFonts w:asciiTheme="minorHAnsi" w:hAnsiTheme="minorHAnsi" w:cstheme="minorHAnsi"/>
          <w:i/>
          <w:color w:val="000000"/>
          <w:sz w:val="22"/>
          <w:szCs w:val="22"/>
          <w:lang w:eastAsia="hr-HR"/>
        </w:rPr>
      </w:pPr>
      <w:r w:rsidRPr="00BF7BB4">
        <w:rPr>
          <w:rFonts w:asciiTheme="minorHAnsi" w:hAnsiTheme="minorHAnsi" w:cstheme="minorHAnsi"/>
          <w:i/>
          <w:color w:val="000000"/>
          <w:sz w:val="22"/>
          <w:szCs w:val="22"/>
          <w:lang w:eastAsia="hr-HR"/>
        </w:rPr>
        <w:t>Other receivables</w:t>
      </w:r>
      <w:r>
        <w:rPr>
          <w:rFonts w:asciiTheme="minorHAnsi" w:hAnsiTheme="minorHAnsi" w:cstheme="minorHAnsi"/>
          <w:i/>
          <w:color w:val="000000"/>
          <w:sz w:val="22"/>
          <w:szCs w:val="22"/>
          <w:lang w:eastAsia="hr-HR"/>
        </w:rPr>
        <w:t xml:space="preserve"> (continued)</w:t>
      </w:r>
    </w:p>
    <w:p w14:paraId="4B94BA4D" w14:textId="77777777" w:rsidR="00F61270" w:rsidRPr="001F110B" w:rsidRDefault="00BF7BB4" w:rsidP="00F61270">
      <w:pPr>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 xml:space="preserve">Impairment is performed by applying the impairment simplified approach </w:t>
      </w:r>
      <w:r w:rsidR="00DF7402">
        <w:rPr>
          <w:rFonts w:asciiTheme="minorHAnsi" w:hAnsiTheme="minorHAnsi" w:cstheme="minorHAnsi"/>
          <w:color w:val="000000"/>
          <w:sz w:val="22"/>
          <w:szCs w:val="22"/>
          <w:lang w:eastAsia="hr-HR"/>
        </w:rPr>
        <w:t xml:space="preserve">(see </w:t>
      </w:r>
      <w:r w:rsidR="00B7603E">
        <w:rPr>
          <w:rFonts w:asciiTheme="minorHAnsi" w:hAnsiTheme="minorHAnsi" w:cstheme="minorHAnsi"/>
          <w:color w:val="000000"/>
          <w:sz w:val="22"/>
          <w:szCs w:val="22"/>
          <w:lang w:eastAsia="hr-HR"/>
        </w:rPr>
        <w:t>G.</w:t>
      </w:r>
      <w:r w:rsidR="00DF7402">
        <w:rPr>
          <w:rFonts w:asciiTheme="minorHAnsi" w:hAnsiTheme="minorHAnsi" w:cstheme="minorHAnsi"/>
          <w:color w:val="000000"/>
          <w:sz w:val="22"/>
          <w:szCs w:val="22"/>
          <w:lang w:eastAsia="hr-HR"/>
        </w:rPr>
        <w:t xml:space="preserve">ix. Impairment – simplified </w:t>
      </w:r>
      <w:r w:rsidR="00E12E59">
        <w:rPr>
          <w:rFonts w:asciiTheme="minorHAnsi" w:hAnsiTheme="minorHAnsi" w:cstheme="minorHAnsi"/>
          <w:color w:val="000000"/>
          <w:sz w:val="22"/>
          <w:szCs w:val="22"/>
          <w:lang w:eastAsia="hr-HR"/>
        </w:rPr>
        <w:t>approach</w:t>
      </w:r>
      <w:r w:rsidR="00DF7402">
        <w:rPr>
          <w:rFonts w:asciiTheme="minorHAnsi" w:hAnsiTheme="minorHAnsi" w:cstheme="minorHAnsi"/>
          <w:color w:val="000000"/>
          <w:sz w:val="22"/>
          <w:szCs w:val="22"/>
          <w:lang w:eastAsia="hr-HR"/>
        </w:rPr>
        <w:t>)</w:t>
      </w:r>
      <w:r w:rsidR="00F61270" w:rsidRPr="001F110B">
        <w:rPr>
          <w:rFonts w:asciiTheme="minorHAnsi" w:hAnsiTheme="minorHAnsi" w:cstheme="minorHAnsi"/>
          <w:color w:val="000000"/>
          <w:sz w:val="22"/>
          <w:szCs w:val="22"/>
          <w:lang w:eastAsia="hr-HR"/>
        </w:rPr>
        <w:t>.</w:t>
      </w:r>
    </w:p>
    <w:p w14:paraId="23BBFBC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7DB7F3E3" w14:textId="77777777" w:rsidR="00A260C7" w:rsidRDefault="00BF7BB4" w:rsidP="00F61270">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Contractual penalty interest is charged on overdue receivables under other receivables, and, if it is not contracted, legal penalty interest is charged.</w:t>
      </w:r>
    </w:p>
    <w:p w14:paraId="15143471" w14:textId="77777777" w:rsidR="006B704B" w:rsidRDefault="006B704B" w:rsidP="00F61270">
      <w:pPr>
        <w:jc w:val="both"/>
        <w:rPr>
          <w:rFonts w:asciiTheme="minorHAnsi" w:hAnsiTheme="minorHAnsi" w:cstheme="minorHAnsi"/>
          <w:sz w:val="22"/>
          <w:szCs w:val="22"/>
          <w:lang w:eastAsia="hr-HR"/>
        </w:rPr>
      </w:pPr>
    </w:p>
    <w:p w14:paraId="18F60C7E" w14:textId="77777777" w:rsidR="00A869F6" w:rsidRPr="00287615" w:rsidRDefault="00A869F6" w:rsidP="00A869F6">
      <w:pPr>
        <w:pStyle w:val="T1"/>
        <w:tabs>
          <w:tab w:val="left" w:pos="567"/>
        </w:tabs>
        <w:spacing w:before="0" w:after="0" w:line="240" w:lineRule="auto"/>
        <w:ind w:left="340"/>
        <w:rPr>
          <w:rFonts w:asciiTheme="minorHAnsi" w:hAnsiTheme="minorHAnsi" w:cs="Arial"/>
          <w:sz w:val="20"/>
          <w:szCs w:val="22"/>
          <w:lang w:val="en-GB"/>
        </w:rPr>
      </w:pPr>
    </w:p>
    <w:p w14:paraId="3249F5D2" w14:textId="77777777" w:rsidR="00A869F6" w:rsidRPr="001F110B" w:rsidRDefault="00A869F6" w:rsidP="00A869F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Pr="001F110B">
        <w:rPr>
          <w:rFonts w:asciiTheme="minorHAnsi" w:hAnsiTheme="minorHAnsi" w:cs="Arial"/>
          <w:sz w:val="22"/>
          <w:szCs w:val="22"/>
          <w:lang w:val="en-GB"/>
        </w:rPr>
        <w:t>Property, plant and equipment and intangible assets</w:t>
      </w:r>
    </w:p>
    <w:p w14:paraId="5A685988" w14:textId="77777777" w:rsidR="00A869F6" w:rsidRPr="00287615" w:rsidRDefault="00A869F6" w:rsidP="00A869F6">
      <w:pPr>
        <w:pStyle w:val="T1"/>
        <w:spacing w:before="0" w:after="0" w:line="240" w:lineRule="auto"/>
        <w:rPr>
          <w:rFonts w:asciiTheme="minorHAnsi" w:hAnsiTheme="minorHAnsi" w:cs="Arial"/>
          <w:b w:val="0"/>
          <w:bCs w:val="0"/>
          <w:sz w:val="20"/>
          <w:szCs w:val="22"/>
          <w:lang w:val="en-GB"/>
        </w:rPr>
      </w:pPr>
    </w:p>
    <w:p w14:paraId="703FAF9A"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Items of property and equipment are measured at cost less accumulated depreciation and any accumulated impairment losses.</w:t>
      </w:r>
    </w:p>
    <w:p w14:paraId="56408C66" w14:textId="77777777" w:rsidR="00A869F6" w:rsidRPr="00287615" w:rsidRDefault="00A869F6" w:rsidP="00A869F6">
      <w:pPr>
        <w:jc w:val="both"/>
        <w:rPr>
          <w:rFonts w:asciiTheme="minorHAnsi" w:hAnsiTheme="minorHAnsi" w:cs="Arial"/>
          <w:sz w:val="20"/>
          <w:szCs w:val="22"/>
        </w:rPr>
      </w:pPr>
    </w:p>
    <w:p w14:paraId="0556FCCD"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Purchased software that is integral to the functionality of the related equipment is capitalised as part of that equipment.</w:t>
      </w:r>
    </w:p>
    <w:p w14:paraId="752CEC7B" w14:textId="77777777" w:rsidR="00A869F6" w:rsidRPr="00287615" w:rsidRDefault="00A869F6" w:rsidP="00A869F6">
      <w:pPr>
        <w:jc w:val="both"/>
        <w:rPr>
          <w:rFonts w:asciiTheme="minorHAnsi" w:hAnsiTheme="minorHAnsi" w:cs="Arial"/>
          <w:sz w:val="20"/>
          <w:szCs w:val="22"/>
        </w:rPr>
      </w:pPr>
    </w:p>
    <w:p w14:paraId="57792ABC"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If significant parts of an item of property or equipment have different useful lives, then they are accounted for as separate items (major components) of property and equipment.</w:t>
      </w:r>
    </w:p>
    <w:p w14:paraId="5E695878" w14:textId="77777777" w:rsidR="00A869F6" w:rsidRPr="00C421C4" w:rsidRDefault="00A869F6" w:rsidP="00A869F6">
      <w:pPr>
        <w:jc w:val="both"/>
        <w:rPr>
          <w:rFonts w:asciiTheme="minorHAnsi" w:hAnsiTheme="minorHAnsi" w:cs="Arial"/>
          <w:sz w:val="22"/>
          <w:szCs w:val="22"/>
        </w:rPr>
      </w:pPr>
    </w:p>
    <w:p w14:paraId="0A73DC32" w14:textId="77777777" w:rsidR="00A869F6" w:rsidRDefault="00A869F6" w:rsidP="00A869F6">
      <w:pPr>
        <w:pStyle w:val="Pa4"/>
        <w:spacing w:line="240" w:lineRule="auto"/>
        <w:jc w:val="both"/>
        <w:rPr>
          <w:rFonts w:asciiTheme="minorHAnsi" w:hAnsiTheme="minorHAnsi" w:cs="Arial"/>
          <w:sz w:val="22"/>
          <w:szCs w:val="22"/>
          <w:lang w:val="en-US" w:eastAsia="en-US"/>
        </w:rPr>
      </w:pPr>
      <w:r w:rsidRPr="00C421C4">
        <w:rPr>
          <w:rFonts w:asciiTheme="minorHAnsi" w:hAnsiTheme="minorHAnsi" w:cs="Arial"/>
          <w:sz w:val="22"/>
          <w:szCs w:val="22"/>
          <w:lang w:val="en-US" w:eastAsia="en-US"/>
        </w:rPr>
        <w:t>Any gain or loss on disposal of an item of property and equipment is recognised within other income in profit or loss. Subsequent expenditure is capitalised only when it is probable that the future economic benefits of the expenditure will flow to the Group. Ongoing repairs and maintenance are expensed as incurred.</w:t>
      </w:r>
    </w:p>
    <w:p w14:paraId="19D33386" w14:textId="77777777" w:rsidR="00A869F6" w:rsidRPr="00287615" w:rsidRDefault="00A869F6" w:rsidP="00A869F6">
      <w:pPr>
        <w:pStyle w:val="Default"/>
        <w:rPr>
          <w:sz w:val="18"/>
          <w:szCs w:val="22"/>
          <w:lang w:val="en-US"/>
        </w:rPr>
      </w:pPr>
    </w:p>
    <w:p w14:paraId="566C487C" w14:textId="77777777" w:rsidR="00A869F6" w:rsidRPr="00C421C4" w:rsidRDefault="00A869F6" w:rsidP="00A869F6">
      <w:pPr>
        <w:jc w:val="both"/>
        <w:rPr>
          <w:rFonts w:asciiTheme="minorHAnsi" w:hAnsiTheme="minorHAnsi" w:cs="Arial"/>
          <w:sz w:val="22"/>
          <w:szCs w:val="22"/>
        </w:rPr>
      </w:pPr>
      <w:r w:rsidRPr="00C421C4">
        <w:rPr>
          <w:rFonts w:asciiTheme="minorHAnsi" w:hAnsiTheme="minorHAnsi" w:cs="Arial"/>
          <w:sz w:val="22"/>
          <w:szCs w:val="22"/>
        </w:rPr>
        <w:t xml:space="preserve">Depreciation is calculated to write off the cost of items of property and equipment less their estimated residual values using the straight-line method over their estimated useful lives, and is generally recognised in profit or loss. </w:t>
      </w:r>
    </w:p>
    <w:p w14:paraId="1325AEB7" w14:textId="77777777" w:rsidR="00A869F6" w:rsidRPr="00CB6FBB" w:rsidRDefault="00A869F6" w:rsidP="00A869F6">
      <w:pPr>
        <w:jc w:val="both"/>
        <w:rPr>
          <w:rFonts w:asciiTheme="minorHAnsi" w:hAnsiTheme="minorHAnsi" w:cs="Arial"/>
          <w:sz w:val="22"/>
          <w:szCs w:val="22"/>
        </w:rPr>
      </w:pPr>
    </w:p>
    <w:p w14:paraId="27AC6B03"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Land is not depreciated.</w:t>
      </w:r>
    </w:p>
    <w:p w14:paraId="432C98F6" w14:textId="77777777" w:rsidR="006B704B" w:rsidRDefault="006B704B" w:rsidP="00F61270">
      <w:pPr>
        <w:jc w:val="both"/>
        <w:rPr>
          <w:rFonts w:asciiTheme="minorHAnsi" w:hAnsiTheme="minorHAnsi" w:cstheme="minorHAnsi"/>
          <w:sz w:val="22"/>
          <w:szCs w:val="22"/>
          <w:lang w:eastAsia="hr-HR"/>
        </w:rPr>
      </w:pPr>
    </w:p>
    <w:bookmarkEnd w:id="531"/>
    <w:bookmarkEnd w:id="532"/>
    <w:p w14:paraId="36859521" w14:textId="77777777" w:rsidR="001C2290" w:rsidRDefault="001C2290" w:rsidP="00BC05F9">
      <w:pPr>
        <w:jc w:val="both"/>
        <w:rPr>
          <w:rFonts w:asciiTheme="minorHAnsi" w:hAnsiTheme="minorHAnsi" w:cs="Arial"/>
          <w:sz w:val="22"/>
          <w:szCs w:val="22"/>
          <w:lang w:val="en-GB"/>
        </w:rPr>
        <w:sectPr w:rsidR="001C2290" w:rsidSect="00F26FF5">
          <w:pgSz w:w="11907" w:h="16840" w:code="9"/>
          <w:pgMar w:top="1418" w:right="1134" w:bottom="1134" w:left="1418" w:header="851" w:footer="851" w:gutter="0"/>
          <w:cols w:space="720"/>
          <w:noEndnote/>
        </w:sectPr>
      </w:pPr>
    </w:p>
    <w:p w14:paraId="792CB22B" w14:textId="77777777" w:rsidR="004B66F5" w:rsidRPr="00864F78" w:rsidRDefault="004B66F5" w:rsidP="00BC05F9">
      <w:pPr>
        <w:tabs>
          <w:tab w:val="left" w:pos="7371"/>
        </w:tabs>
        <w:jc w:val="both"/>
        <w:rPr>
          <w:rFonts w:asciiTheme="minorHAnsi" w:hAnsiTheme="minorHAnsi" w:cs="Arial"/>
          <w:sz w:val="20"/>
          <w:szCs w:val="22"/>
        </w:rPr>
      </w:pPr>
    </w:p>
    <w:p w14:paraId="047AB210" w14:textId="77777777" w:rsidR="001B217F" w:rsidRPr="00BC05F9" w:rsidRDefault="001B217F" w:rsidP="001B217F">
      <w:pPr>
        <w:keepNext/>
        <w:tabs>
          <w:tab w:val="left" w:pos="426"/>
        </w:tabs>
        <w:jc w:val="both"/>
        <w:rPr>
          <w:rFonts w:ascii="Calibri" w:hAnsi="Calibri" w:cs="Arial"/>
          <w:b/>
          <w:bCs/>
          <w:sz w:val="22"/>
          <w:szCs w:val="22"/>
        </w:rPr>
      </w:pPr>
      <w:bookmarkStart w:id="533" w:name="_Hlk534381299"/>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20DB499" w14:textId="77777777" w:rsidR="001B217F" w:rsidRPr="00BC05F9" w:rsidRDefault="001B217F" w:rsidP="001B217F">
      <w:pPr>
        <w:keepNext/>
        <w:tabs>
          <w:tab w:val="left" w:pos="426"/>
        </w:tabs>
        <w:jc w:val="both"/>
        <w:rPr>
          <w:rFonts w:ascii="Calibri" w:hAnsi="Calibri" w:cs="Arial"/>
          <w:b/>
          <w:bCs/>
          <w:sz w:val="22"/>
          <w:szCs w:val="22"/>
        </w:rPr>
      </w:pPr>
    </w:p>
    <w:p w14:paraId="12D658E8" w14:textId="77777777" w:rsidR="001B217F" w:rsidRPr="00BC05F9" w:rsidRDefault="001B217F" w:rsidP="001B217F">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41D718E" w14:textId="2084E905" w:rsidR="001B217F" w:rsidRDefault="001B217F" w:rsidP="00886F46">
      <w:pPr>
        <w:jc w:val="both"/>
        <w:rPr>
          <w:rFonts w:asciiTheme="minorHAnsi" w:hAnsiTheme="minorHAnsi" w:cs="Arial"/>
          <w:sz w:val="20"/>
          <w:szCs w:val="22"/>
          <w:lang w:val="en-GB"/>
        </w:rPr>
      </w:pPr>
    </w:p>
    <w:p w14:paraId="25EC27BB" w14:textId="04D081D7" w:rsidR="00A869F6" w:rsidRPr="00864F78" w:rsidRDefault="00A869F6" w:rsidP="00864F7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Pr="001F110B">
        <w:rPr>
          <w:rFonts w:asciiTheme="minorHAnsi" w:hAnsiTheme="minorHAnsi" w:cs="Arial"/>
          <w:sz w:val="22"/>
          <w:szCs w:val="22"/>
          <w:lang w:val="en-GB"/>
        </w:rPr>
        <w:t>Property, plant and equipment and intangible assets</w:t>
      </w:r>
      <w:r>
        <w:rPr>
          <w:rFonts w:asciiTheme="minorHAnsi" w:hAnsiTheme="minorHAnsi" w:cs="Arial"/>
          <w:sz w:val="22"/>
          <w:szCs w:val="22"/>
          <w:lang w:val="en-GB"/>
        </w:rPr>
        <w:t xml:space="preserve"> (continued)</w:t>
      </w:r>
    </w:p>
    <w:p w14:paraId="07D45A2D" w14:textId="1A91228F" w:rsidR="00886F46" w:rsidRPr="00864F78" w:rsidRDefault="00886F46" w:rsidP="00886F46">
      <w:pPr>
        <w:jc w:val="both"/>
        <w:rPr>
          <w:rFonts w:asciiTheme="minorHAnsi" w:hAnsiTheme="minorHAnsi" w:cs="Arial"/>
          <w:sz w:val="20"/>
          <w:szCs w:val="22"/>
        </w:rPr>
      </w:pPr>
    </w:p>
    <w:p w14:paraId="3EA85816" w14:textId="77777777" w:rsidR="00886F46" w:rsidRDefault="00886F46" w:rsidP="00886F46">
      <w:pPr>
        <w:pStyle w:val="T1"/>
        <w:spacing w:before="0" w:after="0" w:line="240" w:lineRule="auto"/>
        <w:rPr>
          <w:rFonts w:asciiTheme="minorHAnsi" w:hAnsiTheme="minorHAnsi" w:cs="Arial"/>
          <w:b w:val="0"/>
          <w:bCs w:val="0"/>
          <w:i/>
          <w:sz w:val="22"/>
          <w:szCs w:val="22"/>
          <w:lang w:val="en-GB"/>
        </w:rPr>
      </w:pPr>
      <w:r w:rsidRPr="006258A5">
        <w:rPr>
          <w:rFonts w:asciiTheme="minorHAnsi" w:hAnsiTheme="minorHAnsi" w:cs="Arial"/>
          <w:b w:val="0"/>
          <w:bCs w:val="0"/>
          <w:i/>
          <w:sz w:val="22"/>
          <w:szCs w:val="22"/>
          <w:lang w:val="en-GB"/>
        </w:rPr>
        <w:t xml:space="preserve">Policy applicable from </w:t>
      </w:r>
      <w:r>
        <w:rPr>
          <w:rFonts w:asciiTheme="minorHAnsi" w:hAnsiTheme="minorHAnsi" w:cs="Arial"/>
          <w:b w:val="0"/>
          <w:bCs w:val="0"/>
          <w:i/>
          <w:sz w:val="22"/>
          <w:szCs w:val="22"/>
          <w:lang w:val="en-GB"/>
        </w:rPr>
        <w:t>1 January 2019</w:t>
      </w:r>
    </w:p>
    <w:p w14:paraId="4CE77F9F" w14:textId="77777777" w:rsidR="00886F46" w:rsidRPr="00CB6FBB" w:rsidRDefault="00886F46" w:rsidP="00864F78">
      <w:pPr>
        <w:jc w:val="both"/>
        <w:rPr>
          <w:rFonts w:asciiTheme="minorHAnsi" w:hAnsiTheme="minorHAnsi" w:cs="Arial"/>
          <w:sz w:val="22"/>
          <w:szCs w:val="22"/>
        </w:rPr>
      </w:pPr>
    </w:p>
    <w:bookmarkEnd w:id="533"/>
    <w:p w14:paraId="701D1EC1" w14:textId="77777777" w:rsidR="006135E8" w:rsidRPr="00864F78" w:rsidRDefault="006135E8" w:rsidP="00886F46">
      <w:pPr>
        <w:jc w:val="both"/>
        <w:rPr>
          <w:rFonts w:asciiTheme="minorHAnsi" w:hAnsiTheme="minorHAnsi" w:cstheme="minorHAnsi"/>
          <w:sz w:val="22"/>
          <w:szCs w:val="22"/>
          <w:lang w:val="en-GB"/>
        </w:rPr>
      </w:pPr>
      <w:r w:rsidRPr="00864F78">
        <w:rPr>
          <w:rFonts w:asciiTheme="minorHAnsi" w:hAnsiTheme="minorHAnsi" w:cstheme="minorHAnsi"/>
          <w:sz w:val="22"/>
          <w:szCs w:val="22"/>
          <w:lang w:val="en-GB"/>
        </w:rPr>
        <w:t>Since 1 January 2019, the Group has amended the Accounting Policies and has changed the depreciation and amortisation rates pursuant to the provisions of the Income Tax Act.</w:t>
      </w:r>
    </w:p>
    <w:p w14:paraId="2831C308" w14:textId="3DC549E4" w:rsidR="006135E8" w:rsidRDefault="006135E8" w:rsidP="00886F46">
      <w:pPr>
        <w:jc w:val="both"/>
        <w:rPr>
          <w:rFonts w:asciiTheme="minorHAnsi" w:hAnsiTheme="minorHAnsi" w:cstheme="minorHAnsi"/>
          <w:sz w:val="22"/>
          <w:szCs w:val="22"/>
          <w:lang w:val="en-GB"/>
        </w:rPr>
      </w:pPr>
      <w:r w:rsidRPr="00864F78">
        <w:rPr>
          <w:rFonts w:asciiTheme="minorHAnsi" w:hAnsiTheme="minorHAnsi" w:cstheme="minorHAnsi"/>
          <w:sz w:val="22"/>
          <w:szCs w:val="22"/>
          <w:lang w:val="en-GB"/>
        </w:rPr>
        <w:t>The effect of the changed depreciation and amortisation rates at the annual level stands at HRK 1,113 thousand.</w:t>
      </w:r>
    </w:p>
    <w:p w14:paraId="54B08CD0" w14:textId="77777777" w:rsidR="00886F46" w:rsidRPr="00864F78" w:rsidRDefault="00886F46" w:rsidP="00886F46">
      <w:pPr>
        <w:jc w:val="both"/>
        <w:rPr>
          <w:rFonts w:asciiTheme="minorHAnsi" w:hAnsiTheme="minorHAnsi" w:cstheme="minorHAnsi"/>
          <w:sz w:val="20"/>
          <w:szCs w:val="22"/>
        </w:rPr>
      </w:pPr>
    </w:p>
    <w:p w14:paraId="1813D98F" w14:textId="09240353" w:rsidR="006135E8" w:rsidRPr="00864F78" w:rsidRDefault="006135E8" w:rsidP="00864F78">
      <w:pPr>
        <w:jc w:val="both"/>
        <w:rPr>
          <w:rFonts w:asciiTheme="minorHAnsi" w:hAnsiTheme="minorHAnsi" w:cstheme="minorHAnsi"/>
          <w:sz w:val="22"/>
          <w:szCs w:val="22"/>
        </w:rPr>
      </w:pPr>
      <w:r w:rsidRPr="00864F78">
        <w:rPr>
          <w:rFonts w:asciiTheme="minorHAnsi" w:hAnsiTheme="minorHAnsi" w:cstheme="minorHAnsi"/>
          <w:sz w:val="22"/>
          <w:szCs w:val="22"/>
        </w:rPr>
        <w:t>Comparative review of useful life and depreciation rates for 2019 and 2018</w:t>
      </w:r>
      <w:r w:rsidR="00DA6848">
        <w:rPr>
          <w:rFonts w:asciiTheme="minorHAnsi" w:hAnsiTheme="minorHAnsi" w:cstheme="minorHAnsi"/>
          <w:sz w:val="22"/>
          <w:szCs w:val="22"/>
        </w:rPr>
        <w:t xml:space="preserve"> </w:t>
      </w:r>
      <w:r w:rsidR="00DA6848" w:rsidRPr="00DA6848">
        <w:rPr>
          <w:rFonts w:asciiTheme="minorHAnsi" w:hAnsiTheme="minorHAnsi" w:cstheme="minorHAnsi"/>
          <w:sz w:val="22"/>
          <w:szCs w:val="22"/>
        </w:rPr>
        <w:t xml:space="preserve">is given </w:t>
      </w:r>
      <w:r w:rsidR="00DA6848" w:rsidRPr="00033B54">
        <w:rPr>
          <w:rFonts w:asciiTheme="minorHAnsi" w:hAnsiTheme="minorHAnsi" w:cstheme="minorHAnsi"/>
          <w:sz w:val="22"/>
          <w:szCs w:val="22"/>
        </w:rPr>
        <w:t>in Note 4.1.2..</w:t>
      </w:r>
    </w:p>
    <w:p w14:paraId="5D13B8D9" w14:textId="77777777" w:rsidR="003374C3" w:rsidRPr="00864F78" w:rsidRDefault="003374C3">
      <w:pPr>
        <w:jc w:val="both"/>
        <w:rPr>
          <w:rFonts w:ascii="Calibri" w:hAnsi="Calibri" w:cs="Arial"/>
          <w:b/>
          <w:bCs/>
          <w:sz w:val="22"/>
          <w:szCs w:val="22"/>
          <w:lang w:val="hr-HR"/>
        </w:rPr>
      </w:pPr>
    </w:p>
    <w:p w14:paraId="20A24333" w14:textId="3AFD0F20" w:rsidR="00466D6A" w:rsidRDefault="004925F2" w:rsidP="00864F78">
      <w:pPr>
        <w:pStyle w:val="T1"/>
        <w:spacing w:before="0" w:line="240" w:lineRule="auto"/>
        <w:rPr>
          <w:rFonts w:asciiTheme="minorHAnsi" w:hAnsiTheme="minorHAnsi" w:cs="Arial"/>
          <w:b w:val="0"/>
          <w:bCs w:val="0"/>
          <w:sz w:val="22"/>
          <w:szCs w:val="22"/>
          <w:lang w:val="en-US"/>
        </w:rPr>
      </w:pPr>
      <w:r w:rsidRPr="00C421C4">
        <w:rPr>
          <w:rFonts w:asciiTheme="minorHAnsi" w:hAnsiTheme="minorHAnsi" w:cs="Arial"/>
          <w:b w:val="0"/>
          <w:bCs w:val="0"/>
          <w:sz w:val="22"/>
          <w:szCs w:val="22"/>
          <w:lang w:val="en-US"/>
        </w:rPr>
        <w:t>Depreciation methods, useful lives and residual values are reviewed at each reporting date and adjusted if appropriate.</w:t>
      </w:r>
    </w:p>
    <w:p w14:paraId="193A16AB" w14:textId="77777777" w:rsidR="00A869F6" w:rsidRDefault="00A869F6" w:rsidP="00864F78">
      <w:pPr>
        <w:pStyle w:val="T1"/>
        <w:spacing w:before="0" w:after="0" w:line="240" w:lineRule="auto"/>
        <w:rPr>
          <w:rFonts w:asciiTheme="minorHAnsi" w:hAnsiTheme="minorHAnsi" w:cs="Arial"/>
          <w:b w:val="0"/>
          <w:bCs w:val="0"/>
          <w:sz w:val="22"/>
          <w:szCs w:val="22"/>
          <w:lang w:val="en-US"/>
        </w:rPr>
      </w:pPr>
    </w:p>
    <w:p w14:paraId="1BF90337" w14:textId="77777777" w:rsidR="00A869F6" w:rsidRPr="00FA3CE0" w:rsidRDefault="00A869F6" w:rsidP="00A869F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I. </w:t>
      </w:r>
      <w:r w:rsidRPr="00FA3CE0">
        <w:rPr>
          <w:rFonts w:asciiTheme="minorHAnsi" w:hAnsiTheme="minorHAnsi" w:cs="Arial"/>
          <w:sz w:val="22"/>
          <w:szCs w:val="22"/>
          <w:lang w:val="en-GB"/>
        </w:rPr>
        <w:t>Investment property</w:t>
      </w:r>
    </w:p>
    <w:p w14:paraId="140FC785" w14:textId="77777777" w:rsidR="00A869F6" w:rsidRPr="001F110B" w:rsidRDefault="00A869F6" w:rsidP="00A869F6">
      <w:pPr>
        <w:pStyle w:val="T1"/>
        <w:spacing w:before="0" w:after="0" w:line="240" w:lineRule="auto"/>
        <w:rPr>
          <w:rFonts w:asciiTheme="minorHAnsi" w:hAnsiTheme="minorHAnsi" w:cs="Arial"/>
          <w:b w:val="0"/>
          <w:bCs w:val="0"/>
          <w:sz w:val="22"/>
          <w:szCs w:val="22"/>
          <w:lang w:val="en-GB"/>
        </w:rPr>
      </w:pPr>
    </w:p>
    <w:p w14:paraId="3C660478" w14:textId="77777777" w:rsidR="00A869F6" w:rsidRPr="003C2849" w:rsidRDefault="00A869F6" w:rsidP="00A869F6">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Investment property held by the Group to earn rent</w:t>
      </w:r>
      <w:r>
        <w:rPr>
          <w:rFonts w:asciiTheme="minorHAnsi" w:hAnsiTheme="minorHAnsi" w:cs="Arial"/>
          <w:sz w:val="22"/>
          <w:szCs w:val="22"/>
          <w:lang w:val="en-GB"/>
        </w:rPr>
        <w:t>als or for capital appreciation</w:t>
      </w:r>
      <w:r w:rsidRPr="003C2849">
        <w:rPr>
          <w:rFonts w:asciiTheme="minorHAnsi" w:hAnsiTheme="minorHAnsi" w:cs="Arial"/>
          <w:sz w:val="22"/>
          <w:szCs w:val="22"/>
          <w:lang w:val="en-GB"/>
        </w:rPr>
        <w:t xml:space="preserve"> is initially measured at cost, and subsequently reduced by accumulated depreciation and any impairment losses.</w:t>
      </w:r>
    </w:p>
    <w:p w14:paraId="30C6508D" w14:textId="77777777" w:rsidR="00A869F6" w:rsidRPr="003C2849" w:rsidRDefault="00A869F6" w:rsidP="00A869F6">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430D0CB6" w14:textId="443897A8" w:rsidR="00A869F6" w:rsidRDefault="00A869F6" w:rsidP="00A869F6">
      <w:pPr>
        <w:autoSpaceDE w:val="0"/>
        <w:autoSpaceDN w:val="0"/>
        <w:adjustRightInd w:val="0"/>
        <w:spacing w:before="120"/>
        <w:jc w:val="both"/>
        <w:rPr>
          <w:rFonts w:asciiTheme="minorHAnsi" w:hAnsiTheme="minorHAnsi" w:cs="Arial"/>
          <w:sz w:val="22"/>
          <w:szCs w:val="22"/>
          <w:lang w:val="en-GB"/>
        </w:rPr>
      </w:pPr>
      <w:r>
        <w:rPr>
          <w:rFonts w:asciiTheme="minorHAnsi" w:hAnsiTheme="minorHAnsi" w:cs="Arial"/>
          <w:sz w:val="22"/>
          <w:szCs w:val="22"/>
          <w:lang w:val="en-GB"/>
        </w:rPr>
        <w:t>Land is not</w:t>
      </w:r>
      <w:r w:rsidRPr="003C2849">
        <w:rPr>
          <w:rFonts w:asciiTheme="minorHAnsi" w:hAnsiTheme="minorHAnsi" w:cs="Arial"/>
          <w:sz w:val="22"/>
          <w:szCs w:val="22"/>
          <w:lang w:val="en-GB"/>
        </w:rPr>
        <w:t xml:space="preserve"> depreciated. Depreciation is provided on other investment property  on a straight-line basis at prescribed rates designed to write off the cost over the estimated useful life of the asset. </w:t>
      </w:r>
    </w:p>
    <w:p w14:paraId="4A1EE17F" w14:textId="77777777" w:rsidR="005A41DD" w:rsidRPr="003C2849" w:rsidRDefault="005A41DD" w:rsidP="00A869F6">
      <w:pPr>
        <w:autoSpaceDE w:val="0"/>
        <w:autoSpaceDN w:val="0"/>
        <w:adjustRightInd w:val="0"/>
        <w:spacing w:before="120"/>
        <w:jc w:val="both"/>
        <w:rPr>
          <w:rFonts w:asciiTheme="minorHAnsi" w:hAnsiTheme="minorHAnsi" w:cs="Arial"/>
          <w:sz w:val="22"/>
          <w:szCs w:val="22"/>
          <w:lang w:val="en-GB"/>
        </w:rPr>
      </w:pPr>
    </w:p>
    <w:tbl>
      <w:tblPr>
        <w:tblW w:w="5000" w:type="pct"/>
        <w:tblLayout w:type="fixed"/>
        <w:tblLook w:val="0000" w:firstRow="0" w:lastRow="0" w:firstColumn="0" w:lastColumn="0" w:noHBand="0" w:noVBand="0"/>
      </w:tblPr>
      <w:tblGrid>
        <w:gridCol w:w="6094"/>
        <w:gridCol w:w="1643"/>
        <w:gridCol w:w="1618"/>
      </w:tblGrid>
      <w:tr w:rsidR="00A869F6" w:rsidRPr="00E31C80" w14:paraId="5238B2D5" w14:textId="77777777" w:rsidTr="00EA3AFF">
        <w:trPr>
          <w:trHeight w:val="284"/>
        </w:trPr>
        <w:tc>
          <w:tcPr>
            <w:tcW w:w="3257" w:type="pct"/>
          </w:tcPr>
          <w:p w14:paraId="66AD73A3" w14:textId="77777777" w:rsidR="00A869F6" w:rsidRPr="003C2849" w:rsidRDefault="00A869F6" w:rsidP="00EA3AFF">
            <w:pPr>
              <w:pStyle w:val="Tabletext"/>
              <w:rPr>
                <w:rFonts w:asciiTheme="minorHAnsi" w:hAnsiTheme="minorHAnsi" w:cs="Arial"/>
                <w:sz w:val="22"/>
                <w:szCs w:val="22"/>
              </w:rPr>
            </w:pPr>
          </w:p>
          <w:p w14:paraId="273A2608" w14:textId="77777777" w:rsidR="00A869F6" w:rsidRPr="003C2849" w:rsidRDefault="00A869F6" w:rsidP="00EA3AFF">
            <w:pPr>
              <w:pStyle w:val="Tabletext"/>
              <w:rPr>
                <w:rFonts w:asciiTheme="minorHAnsi" w:hAnsiTheme="minorHAnsi" w:cs="Arial"/>
                <w:sz w:val="22"/>
                <w:szCs w:val="22"/>
              </w:rPr>
            </w:pPr>
            <w:r w:rsidRPr="003C2849">
              <w:rPr>
                <w:rFonts w:asciiTheme="minorHAnsi" w:hAnsiTheme="minorHAnsi" w:cs="Arial"/>
                <w:sz w:val="22"/>
                <w:szCs w:val="22"/>
              </w:rPr>
              <w:t xml:space="preserve">The estimated useful life of the assets </w:t>
            </w:r>
            <w:r>
              <w:rPr>
                <w:rFonts w:asciiTheme="minorHAnsi" w:hAnsiTheme="minorHAnsi" w:cs="Arial"/>
                <w:sz w:val="22"/>
                <w:szCs w:val="22"/>
                <w:lang w:val="hr-HR"/>
              </w:rPr>
              <w:t>expressed in years</w:t>
            </w:r>
            <w:r w:rsidRPr="003C2849">
              <w:rPr>
                <w:rFonts w:asciiTheme="minorHAnsi" w:hAnsiTheme="minorHAnsi" w:cs="Arial"/>
                <w:sz w:val="22"/>
                <w:szCs w:val="22"/>
              </w:rPr>
              <w:t xml:space="preserve"> is as follows:   </w:t>
            </w:r>
          </w:p>
        </w:tc>
        <w:tc>
          <w:tcPr>
            <w:tcW w:w="878" w:type="pct"/>
            <w:vAlign w:val="bottom"/>
          </w:tcPr>
          <w:p w14:paraId="7CD1D75F" w14:textId="77777777" w:rsidR="00A869F6" w:rsidRPr="00864F78" w:rsidRDefault="00A869F6" w:rsidP="00EA3AFF">
            <w:pPr>
              <w:pStyle w:val="Tabletext"/>
              <w:jc w:val="right"/>
              <w:rPr>
                <w:rFonts w:asciiTheme="minorHAnsi" w:hAnsiTheme="minorHAnsi" w:cs="Arial"/>
                <w:b/>
                <w:sz w:val="22"/>
                <w:szCs w:val="22"/>
              </w:rPr>
            </w:pPr>
            <w:r w:rsidRPr="00864F78">
              <w:rPr>
                <w:rFonts w:asciiTheme="minorHAnsi" w:hAnsiTheme="minorHAnsi" w:cs="Arial"/>
                <w:b/>
                <w:sz w:val="22"/>
                <w:szCs w:val="22"/>
              </w:rPr>
              <w:t>2019</w:t>
            </w:r>
          </w:p>
        </w:tc>
        <w:tc>
          <w:tcPr>
            <w:tcW w:w="865" w:type="pct"/>
            <w:vAlign w:val="bottom"/>
          </w:tcPr>
          <w:p w14:paraId="194048E2" w14:textId="77777777" w:rsidR="00A869F6" w:rsidRPr="00666640" w:rsidRDefault="00A869F6" w:rsidP="00EA3AFF">
            <w:pPr>
              <w:pStyle w:val="Tabletext"/>
              <w:jc w:val="right"/>
              <w:rPr>
                <w:rFonts w:asciiTheme="minorHAnsi" w:hAnsiTheme="minorHAnsi" w:cs="Arial"/>
                <w:b/>
                <w:sz w:val="22"/>
                <w:szCs w:val="22"/>
              </w:rPr>
            </w:pPr>
            <w:r w:rsidRPr="00666640">
              <w:rPr>
                <w:rFonts w:asciiTheme="minorHAnsi" w:hAnsiTheme="minorHAnsi" w:cs="Arial"/>
                <w:b/>
                <w:sz w:val="22"/>
                <w:szCs w:val="22"/>
              </w:rPr>
              <w:t>201</w:t>
            </w:r>
            <w:r w:rsidRPr="00287615">
              <w:rPr>
                <w:rFonts w:asciiTheme="minorHAnsi" w:hAnsiTheme="minorHAnsi" w:cs="Arial"/>
                <w:b/>
                <w:sz w:val="22"/>
                <w:szCs w:val="22"/>
              </w:rPr>
              <w:t>8</w:t>
            </w:r>
          </w:p>
        </w:tc>
      </w:tr>
      <w:tr w:rsidR="00A869F6" w:rsidRPr="00CE3314" w14:paraId="1B42A552" w14:textId="77777777" w:rsidTr="00EA3AFF">
        <w:trPr>
          <w:trHeight w:val="284"/>
        </w:trPr>
        <w:tc>
          <w:tcPr>
            <w:tcW w:w="3257" w:type="pct"/>
          </w:tcPr>
          <w:p w14:paraId="64318013" w14:textId="77777777" w:rsidR="00A869F6" w:rsidRPr="003C2849" w:rsidRDefault="00A869F6" w:rsidP="00EA3AFF">
            <w:pPr>
              <w:pStyle w:val="Tabletext"/>
              <w:rPr>
                <w:rFonts w:asciiTheme="minorHAnsi" w:hAnsiTheme="minorHAnsi" w:cs="Arial"/>
                <w:sz w:val="22"/>
                <w:szCs w:val="22"/>
              </w:rPr>
            </w:pPr>
          </w:p>
        </w:tc>
        <w:tc>
          <w:tcPr>
            <w:tcW w:w="878" w:type="pct"/>
            <w:vAlign w:val="bottom"/>
          </w:tcPr>
          <w:p w14:paraId="5A0B4BEA" w14:textId="77777777" w:rsidR="00A869F6" w:rsidRPr="00D776A3" w:rsidRDefault="00A869F6" w:rsidP="00EA3AFF">
            <w:pPr>
              <w:pStyle w:val="Tabletext"/>
              <w:jc w:val="right"/>
              <w:rPr>
                <w:rFonts w:asciiTheme="minorHAnsi" w:hAnsiTheme="minorHAnsi" w:cs="Arial"/>
                <w:sz w:val="22"/>
                <w:szCs w:val="22"/>
              </w:rPr>
            </w:pPr>
            <w:r w:rsidRPr="00D776A3">
              <w:rPr>
                <w:rFonts w:asciiTheme="minorHAnsi" w:hAnsiTheme="minorHAnsi" w:cs="Arial"/>
                <w:sz w:val="22"/>
                <w:szCs w:val="22"/>
              </w:rPr>
              <w:t>years</w:t>
            </w:r>
          </w:p>
        </w:tc>
        <w:tc>
          <w:tcPr>
            <w:tcW w:w="865" w:type="pct"/>
            <w:vAlign w:val="bottom"/>
          </w:tcPr>
          <w:p w14:paraId="7E6C493D" w14:textId="77777777" w:rsidR="00A869F6" w:rsidRPr="00EA22B8" w:rsidRDefault="00A869F6" w:rsidP="00EA3AFF">
            <w:pPr>
              <w:pStyle w:val="Tabletext"/>
              <w:jc w:val="right"/>
              <w:rPr>
                <w:rFonts w:asciiTheme="minorHAnsi" w:hAnsiTheme="minorHAnsi" w:cs="Arial"/>
                <w:sz w:val="22"/>
                <w:szCs w:val="22"/>
              </w:rPr>
            </w:pPr>
            <w:r w:rsidRPr="00EA22B8">
              <w:rPr>
                <w:rFonts w:asciiTheme="minorHAnsi" w:hAnsiTheme="minorHAnsi" w:cs="Arial"/>
                <w:sz w:val="22"/>
                <w:szCs w:val="22"/>
              </w:rPr>
              <w:t>years</w:t>
            </w:r>
          </w:p>
        </w:tc>
      </w:tr>
      <w:tr w:rsidR="00A869F6" w:rsidRPr="00CE3314" w14:paraId="6363E0E6" w14:textId="77777777" w:rsidTr="00EA3AFF">
        <w:trPr>
          <w:trHeight w:val="284"/>
        </w:trPr>
        <w:tc>
          <w:tcPr>
            <w:tcW w:w="3257" w:type="pct"/>
            <w:vAlign w:val="bottom"/>
          </w:tcPr>
          <w:p w14:paraId="66CCED83" w14:textId="77777777" w:rsidR="00A869F6" w:rsidRPr="003C2849" w:rsidRDefault="00A869F6" w:rsidP="00EA3AFF">
            <w:pPr>
              <w:pStyle w:val="Tabletext"/>
              <w:rPr>
                <w:rFonts w:asciiTheme="minorHAnsi" w:hAnsiTheme="minorHAnsi" w:cs="Arial"/>
                <w:sz w:val="22"/>
                <w:szCs w:val="22"/>
              </w:rPr>
            </w:pPr>
            <w:r w:rsidRPr="003C2849">
              <w:rPr>
                <w:rFonts w:asciiTheme="minorHAnsi" w:hAnsiTheme="minorHAnsi" w:cs="Arial"/>
                <w:sz w:val="22"/>
                <w:szCs w:val="22"/>
              </w:rPr>
              <w:t>Leased property</w:t>
            </w:r>
          </w:p>
        </w:tc>
        <w:tc>
          <w:tcPr>
            <w:tcW w:w="878" w:type="pct"/>
            <w:vAlign w:val="bottom"/>
          </w:tcPr>
          <w:p w14:paraId="5EC0B9AB" w14:textId="77777777" w:rsidR="00A869F6" w:rsidRPr="00D776A3" w:rsidRDefault="00A869F6" w:rsidP="00EA3AFF">
            <w:pPr>
              <w:pStyle w:val="Tabletext"/>
              <w:jc w:val="right"/>
              <w:rPr>
                <w:rFonts w:asciiTheme="minorHAnsi" w:hAnsiTheme="minorHAnsi" w:cs="Arial"/>
                <w:sz w:val="22"/>
                <w:szCs w:val="22"/>
              </w:rPr>
            </w:pPr>
            <w:r w:rsidRPr="00864F78">
              <w:rPr>
                <w:rFonts w:asciiTheme="minorHAnsi" w:hAnsiTheme="minorHAnsi" w:cs="Arial"/>
                <w:sz w:val="22"/>
                <w:szCs w:val="22"/>
              </w:rPr>
              <w:t>20</w:t>
            </w:r>
            <w:r w:rsidRPr="00864F78">
              <w:rPr>
                <w:rStyle w:val="FootnoteReference"/>
                <w:rFonts w:asciiTheme="minorHAnsi" w:hAnsiTheme="minorHAnsi" w:cs="Arial"/>
                <w:sz w:val="22"/>
                <w:szCs w:val="22"/>
              </w:rPr>
              <w:footnoteReference w:id="3"/>
            </w:r>
          </w:p>
        </w:tc>
        <w:tc>
          <w:tcPr>
            <w:tcW w:w="865" w:type="pct"/>
            <w:vAlign w:val="bottom"/>
          </w:tcPr>
          <w:p w14:paraId="229FB15C" w14:textId="77777777" w:rsidR="00A869F6" w:rsidRPr="003C2849" w:rsidRDefault="00A869F6" w:rsidP="00EA3AFF">
            <w:pPr>
              <w:pStyle w:val="Tabletext"/>
              <w:jc w:val="right"/>
              <w:rPr>
                <w:rFonts w:asciiTheme="minorHAnsi" w:hAnsiTheme="minorHAnsi" w:cs="Arial"/>
                <w:sz w:val="22"/>
                <w:szCs w:val="22"/>
              </w:rPr>
            </w:pPr>
            <w:r w:rsidRPr="003C2849">
              <w:rPr>
                <w:rFonts w:asciiTheme="minorHAnsi" w:hAnsiTheme="minorHAnsi" w:cs="Arial"/>
                <w:sz w:val="22"/>
                <w:szCs w:val="22"/>
              </w:rPr>
              <w:t>33</w:t>
            </w:r>
          </w:p>
        </w:tc>
      </w:tr>
    </w:tbl>
    <w:p w14:paraId="09B7C687" w14:textId="77777777" w:rsidR="00A869F6" w:rsidRDefault="00A869F6" w:rsidP="00A869F6">
      <w:pPr>
        <w:autoSpaceDE w:val="0"/>
        <w:autoSpaceDN w:val="0"/>
        <w:adjustRightInd w:val="0"/>
        <w:rPr>
          <w:rFonts w:ascii="Arial" w:hAnsi="Arial" w:cs="Arial"/>
          <w:color w:val="000000"/>
          <w:sz w:val="19"/>
          <w:szCs w:val="19"/>
        </w:rPr>
      </w:pPr>
    </w:p>
    <w:p w14:paraId="5DF42FD2" w14:textId="77777777" w:rsidR="004925F2" w:rsidRDefault="004925F2" w:rsidP="00BC05F9">
      <w:pPr>
        <w:pStyle w:val="T1"/>
        <w:keepNext w:val="0"/>
        <w:spacing w:before="0" w:after="0" w:line="240" w:lineRule="auto"/>
        <w:rPr>
          <w:rFonts w:asciiTheme="minorHAnsi" w:hAnsiTheme="minorHAnsi" w:cs="Arial"/>
          <w:b w:val="0"/>
          <w:bCs w:val="0"/>
          <w:sz w:val="22"/>
          <w:szCs w:val="22"/>
          <w:lang w:val="en-GB"/>
        </w:rPr>
        <w:sectPr w:rsidR="004925F2" w:rsidSect="00F26FF5">
          <w:footerReference w:type="default" r:id="rId76"/>
          <w:pgSz w:w="11907" w:h="16840" w:code="9"/>
          <w:pgMar w:top="1418" w:right="1134" w:bottom="1134" w:left="1418" w:header="851" w:footer="851" w:gutter="0"/>
          <w:cols w:space="720"/>
          <w:noEndnote/>
        </w:sectPr>
      </w:pPr>
    </w:p>
    <w:p w14:paraId="7BDB63B3" w14:textId="77777777" w:rsidR="00BC05F9" w:rsidRPr="001F110B" w:rsidRDefault="00BC05F9" w:rsidP="00BC05F9">
      <w:pPr>
        <w:pStyle w:val="T1"/>
        <w:keepNext w:val="0"/>
        <w:spacing w:before="0" w:after="0" w:line="240" w:lineRule="auto"/>
        <w:rPr>
          <w:rFonts w:asciiTheme="minorHAnsi" w:hAnsiTheme="minorHAnsi" w:cs="Arial"/>
          <w:b w:val="0"/>
          <w:bCs w:val="0"/>
          <w:sz w:val="22"/>
          <w:szCs w:val="22"/>
          <w:lang w:val="en-GB"/>
        </w:rPr>
      </w:pPr>
    </w:p>
    <w:p w14:paraId="2A8CD71E" w14:textId="77777777" w:rsidR="00466D6A" w:rsidRPr="00BC05F9" w:rsidRDefault="00466D6A" w:rsidP="00466D6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82574EF" w14:textId="77777777" w:rsidR="00466D6A" w:rsidRPr="007C593D" w:rsidRDefault="00466D6A" w:rsidP="00466D6A">
      <w:pPr>
        <w:keepNext/>
        <w:tabs>
          <w:tab w:val="left" w:pos="426"/>
        </w:tabs>
        <w:jc w:val="both"/>
        <w:rPr>
          <w:rFonts w:ascii="Calibri" w:hAnsi="Calibri" w:cs="Arial"/>
          <w:b/>
          <w:bCs/>
          <w:sz w:val="20"/>
          <w:szCs w:val="20"/>
        </w:rPr>
      </w:pPr>
    </w:p>
    <w:p w14:paraId="5003E943" w14:textId="77777777" w:rsidR="00466D6A" w:rsidRPr="00BC05F9" w:rsidRDefault="00466D6A" w:rsidP="00466D6A">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411893AB" w14:textId="77777777" w:rsidR="00466D6A" w:rsidRDefault="00466D6A" w:rsidP="00BC05F9">
      <w:pPr>
        <w:pStyle w:val="T1"/>
        <w:keepNext w:val="0"/>
        <w:spacing w:before="0" w:after="0" w:line="240" w:lineRule="auto"/>
        <w:rPr>
          <w:rFonts w:asciiTheme="minorHAnsi" w:hAnsiTheme="minorHAnsi" w:cs="Arial"/>
          <w:b w:val="0"/>
          <w:bCs w:val="0"/>
          <w:sz w:val="22"/>
          <w:szCs w:val="22"/>
          <w:lang w:val="en-GB"/>
        </w:rPr>
      </w:pPr>
    </w:p>
    <w:p w14:paraId="66E5E946" w14:textId="769D2533" w:rsidR="00BC05F9" w:rsidRPr="00FA3CE0" w:rsidRDefault="007A6088"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I. </w:t>
      </w:r>
      <w:r w:rsidR="003C2849" w:rsidRPr="00FA3CE0">
        <w:rPr>
          <w:rFonts w:asciiTheme="minorHAnsi" w:hAnsiTheme="minorHAnsi" w:cs="Arial"/>
          <w:sz w:val="22"/>
          <w:szCs w:val="22"/>
          <w:lang w:val="en-GB"/>
        </w:rPr>
        <w:t>Investment</w:t>
      </w:r>
      <w:r w:rsidR="00BC05F9" w:rsidRPr="00FA3CE0">
        <w:rPr>
          <w:rFonts w:asciiTheme="minorHAnsi" w:hAnsiTheme="minorHAnsi" w:cs="Arial"/>
          <w:sz w:val="22"/>
          <w:szCs w:val="22"/>
          <w:lang w:val="en-GB"/>
        </w:rPr>
        <w:t xml:space="preserve"> property</w:t>
      </w:r>
      <w:r w:rsidR="00A869F6">
        <w:rPr>
          <w:rFonts w:asciiTheme="minorHAnsi" w:hAnsiTheme="minorHAnsi" w:cs="Arial"/>
          <w:sz w:val="22"/>
          <w:szCs w:val="22"/>
          <w:lang w:val="en-GB"/>
        </w:rPr>
        <w:t xml:space="preserve"> (continued)</w:t>
      </w:r>
    </w:p>
    <w:p w14:paraId="1B209B1C" w14:textId="77777777" w:rsidR="00A869F6" w:rsidRPr="00CE3314" w:rsidRDefault="00A869F6" w:rsidP="003C2849">
      <w:pPr>
        <w:autoSpaceDE w:val="0"/>
        <w:autoSpaceDN w:val="0"/>
        <w:adjustRightInd w:val="0"/>
        <w:rPr>
          <w:rFonts w:ascii="Arial" w:hAnsi="Arial" w:cs="Arial"/>
          <w:color w:val="000000"/>
          <w:sz w:val="19"/>
          <w:szCs w:val="19"/>
        </w:rPr>
      </w:pPr>
    </w:p>
    <w:p w14:paraId="22A2D915" w14:textId="77777777" w:rsidR="003C2849" w:rsidRPr="003C2849" w:rsidRDefault="003C2849" w:rsidP="003C2849">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5C6EBC31" w14:textId="77777777" w:rsidR="003C2849" w:rsidRPr="00CE3314" w:rsidRDefault="003C2849" w:rsidP="003C2849">
      <w:pPr>
        <w:autoSpaceDE w:val="0"/>
        <w:autoSpaceDN w:val="0"/>
        <w:adjustRightInd w:val="0"/>
        <w:spacing w:before="120"/>
        <w:jc w:val="both"/>
        <w:rPr>
          <w:rFonts w:ascii="Arial" w:hAnsi="Arial" w:cs="Arial"/>
          <w:sz w:val="19"/>
          <w:szCs w:val="19"/>
        </w:rPr>
      </w:pPr>
    </w:p>
    <w:p w14:paraId="1F367B2B" w14:textId="71F4EE92" w:rsidR="00BC05F9" w:rsidRPr="001F110B" w:rsidRDefault="00F332E2" w:rsidP="00BC05F9">
      <w:pPr>
        <w:pStyle w:val="T1"/>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Investment property</w:t>
      </w:r>
      <w:r w:rsidR="00BC05F9" w:rsidRPr="00022E1A">
        <w:rPr>
          <w:rFonts w:asciiTheme="minorHAnsi" w:hAnsiTheme="minorHAnsi" w:cs="Arial"/>
          <w:b w:val="0"/>
          <w:bCs w:val="0"/>
          <w:sz w:val="22"/>
          <w:szCs w:val="22"/>
          <w:lang w:val="en-GB"/>
        </w:rPr>
        <w:t xml:space="preserve"> </w:t>
      </w:r>
      <w:r w:rsidR="00017C29">
        <w:rPr>
          <w:rFonts w:asciiTheme="minorHAnsi" w:hAnsiTheme="minorHAnsi" w:cs="Arial"/>
          <w:b w:val="0"/>
          <w:bCs w:val="0"/>
          <w:sz w:val="22"/>
          <w:szCs w:val="22"/>
          <w:lang w:val="en-GB"/>
        </w:rPr>
        <w:t>is</w:t>
      </w:r>
      <w:r w:rsidR="00017C29" w:rsidRPr="00022E1A">
        <w:rPr>
          <w:rFonts w:asciiTheme="minorHAnsi" w:hAnsiTheme="minorHAnsi" w:cs="Arial"/>
          <w:b w:val="0"/>
          <w:bCs w:val="0"/>
          <w:sz w:val="22"/>
          <w:szCs w:val="22"/>
          <w:lang w:val="en-GB"/>
        </w:rPr>
        <w:t xml:space="preserve"> </w:t>
      </w:r>
      <w:r w:rsidR="00BC05F9" w:rsidRPr="00022E1A">
        <w:rPr>
          <w:rFonts w:asciiTheme="minorHAnsi" w:hAnsiTheme="minorHAnsi" w:cs="Arial"/>
          <w:b w:val="0"/>
          <w:bCs w:val="0"/>
          <w:sz w:val="22"/>
          <w:szCs w:val="22"/>
          <w:lang w:val="en-GB"/>
        </w:rPr>
        <w:t xml:space="preserve">stated </w:t>
      </w:r>
      <w:r w:rsidR="00BC05F9" w:rsidRPr="00033B54">
        <w:rPr>
          <w:rFonts w:asciiTheme="minorHAnsi" w:hAnsiTheme="minorHAnsi" w:cs="Arial"/>
          <w:b w:val="0"/>
          <w:bCs w:val="0"/>
          <w:sz w:val="22"/>
          <w:szCs w:val="22"/>
          <w:lang w:val="en-GB"/>
        </w:rPr>
        <w:t xml:space="preserve">in </w:t>
      </w:r>
      <w:r w:rsidR="00D56FA0" w:rsidRPr="00033B54">
        <w:rPr>
          <w:rFonts w:asciiTheme="minorHAnsi" w:hAnsiTheme="minorHAnsi" w:cs="Arial"/>
          <w:b w:val="0"/>
          <w:bCs w:val="0"/>
          <w:sz w:val="22"/>
          <w:szCs w:val="22"/>
          <w:lang w:val="en-GB"/>
        </w:rPr>
        <w:t xml:space="preserve">Note </w:t>
      </w:r>
      <w:r w:rsidR="00033B54" w:rsidRPr="00033B54">
        <w:rPr>
          <w:rFonts w:asciiTheme="minorHAnsi" w:hAnsiTheme="minorHAnsi" w:cs="Arial"/>
          <w:b w:val="0"/>
          <w:bCs w:val="0"/>
          <w:sz w:val="22"/>
          <w:szCs w:val="22"/>
          <w:lang w:val="en-GB"/>
        </w:rPr>
        <w:t>23</w:t>
      </w:r>
      <w:r w:rsidR="005A41DD">
        <w:rPr>
          <w:rFonts w:asciiTheme="minorHAnsi" w:hAnsiTheme="minorHAnsi" w:cs="Arial"/>
          <w:b w:val="0"/>
          <w:bCs w:val="0"/>
          <w:sz w:val="22"/>
          <w:szCs w:val="22"/>
          <w:lang w:val="en-GB"/>
        </w:rPr>
        <w:t>.</w:t>
      </w:r>
      <w:r w:rsidR="00EF389B" w:rsidRPr="00022E1A">
        <w:rPr>
          <w:rFonts w:asciiTheme="minorHAnsi" w:hAnsiTheme="minorHAnsi" w:cs="Arial"/>
          <w:b w:val="0"/>
          <w:bCs w:val="0"/>
          <w:sz w:val="22"/>
          <w:szCs w:val="22"/>
          <w:lang w:val="en-GB"/>
        </w:rPr>
        <w:t xml:space="preserve"> </w:t>
      </w:r>
      <w:r w:rsidR="00BC05F9" w:rsidRPr="00022E1A">
        <w:rPr>
          <w:rFonts w:asciiTheme="minorHAnsi" w:hAnsiTheme="minorHAnsi" w:cs="Arial"/>
          <w:b w:val="0"/>
          <w:bCs w:val="0"/>
          <w:sz w:val="22"/>
          <w:szCs w:val="22"/>
          <w:lang w:val="en-GB"/>
        </w:rPr>
        <w:t>Other assets due to immaterial amount.</w:t>
      </w:r>
    </w:p>
    <w:p w14:paraId="57FFB3E1" w14:textId="77777777" w:rsidR="00B04914" w:rsidRDefault="00B04914" w:rsidP="00B04914">
      <w:pPr>
        <w:pStyle w:val="T1"/>
        <w:keepNext w:val="0"/>
        <w:tabs>
          <w:tab w:val="right" w:pos="9781"/>
        </w:tabs>
        <w:spacing w:before="0" w:after="0" w:line="240" w:lineRule="auto"/>
        <w:rPr>
          <w:rFonts w:asciiTheme="minorHAnsi" w:hAnsiTheme="minorHAnsi" w:cs="Arial"/>
          <w:b w:val="0"/>
          <w:sz w:val="22"/>
          <w:szCs w:val="22"/>
          <w:lang w:val="en-GB"/>
        </w:rPr>
      </w:pPr>
    </w:p>
    <w:p w14:paraId="07A4AFCF" w14:textId="398491CA" w:rsidR="00B04914" w:rsidRPr="007C593D" w:rsidRDefault="00B04914" w:rsidP="00B04914">
      <w:pPr>
        <w:pStyle w:val="T1"/>
        <w:numPr>
          <w:ilvl w:val="0"/>
          <w:numId w:val="39"/>
        </w:numPr>
        <w:tabs>
          <w:tab w:val="left" w:pos="567"/>
        </w:tabs>
        <w:spacing w:before="0" w:after="0" w:line="240" w:lineRule="auto"/>
        <w:rPr>
          <w:rFonts w:asciiTheme="minorHAnsi" w:hAnsiTheme="minorHAnsi" w:cs="Arial"/>
          <w:sz w:val="22"/>
          <w:szCs w:val="22"/>
          <w:lang w:val="en-GB"/>
        </w:rPr>
      </w:pPr>
      <w:r w:rsidRPr="00056565">
        <w:rPr>
          <w:rFonts w:asciiTheme="minorHAnsi" w:hAnsiTheme="minorHAnsi" w:cs="Arial"/>
          <w:sz w:val="22"/>
          <w:szCs w:val="22"/>
          <w:lang w:val="en-GB"/>
        </w:rPr>
        <w:t xml:space="preserve">Foreclosed assets </w:t>
      </w:r>
    </w:p>
    <w:p w14:paraId="55BB791C" w14:textId="77777777" w:rsidR="00BC05F9" w:rsidRPr="001F110B" w:rsidRDefault="00BC05F9" w:rsidP="00BC05F9">
      <w:pPr>
        <w:pStyle w:val="T1"/>
        <w:tabs>
          <w:tab w:val="right" w:pos="9781"/>
        </w:tabs>
        <w:spacing w:before="0" w:after="0" w:line="240" w:lineRule="auto"/>
        <w:rPr>
          <w:rFonts w:asciiTheme="minorHAnsi" w:hAnsiTheme="minorHAnsi" w:cs="Arial"/>
          <w:b w:val="0"/>
          <w:bCs w:val="0"/>
          <w:sz w:val="22"/>
          <w:szCs w:val="22"/>
          <w:lang w:val="en-GB"/>
        </w:rPr>
      </w:pPr>
    </w:p>
    <w:p w14:paraId="14221A6A" w14:textId="77777777" w:rsidR="00BC05F9" w:rsidRPr="001F110B" w:rsidRDefault="00056565" w:rsidP="00BC05F9">
      <w:pPr>
        <w:pStyle w:val="T1"/>
        <w:tabs>
          <w:tab w:val="right" w:pos="9781"/>
        </w:tabs>
        <w:spacing w:before="0" w:after="0" w:line="240" w:lineRule="auto"/>
        <w:rPr>
          <w:rFonts w:asciiTheme="minorHAnsi" w:hAnsiTheme="minorHAnsi" w:cs="Arial"/>
          <w:b w:val="0"/>
          <w:bCs w:val="0"/>
          <w:sz w:val="22"/>
          <w:szCs w:val="22"/>
          <w:lang w:val="en-GB"/>
        </w:rPr>
      </w:pPr>
      <w:r w:rsidRPr="00056565">
        <w:rPr>
          <w:rFonts w:asciiTheme="minorHAnsi" w:hAnsiTheme="minorHAnsi" w:cs="Arial"/>
          <w:b w:val="0"/>
          <w:bCs w:val="0"/>
          <w:sz w:val="22"/>
          <w:szCs w:val="22"/>
          <w:lang w:val="en-GB"/>
        </w:rPr>
        <w:t xml:space="preserve">Foreclosed assets </w:t>
      </w:r>
      <w:r w:rsidR="00BC05F9" w:rsidRPr="001F110B">
        <w:rPr>
          <w:rFonts w:asciiTheme="minorHAnsi" w:hAnsiTheme="minorHAnsi" w:cs="Arial"/>
          <w:b w:val="0"/>
          <w:bCs w:val="0"/>
          <w:sz w:val="22"/>
          <w:szCs w:val="22"/>
          <w:lang w:val="en-GB"/>
        </w:rPr>
        <w:t>consist of property, plant and equipment that the Group acquired in settlement of uncollected receivables. The Group expects that the carrying amount of these assets will be recovered principally through a sale transaction rather than through continuing use.</w:t>
      </w:r>
    </w:p>
    <w:p w14:paraId="7B5C15E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p>
    <w:p w14:paraId="16C1C82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The Group measures these assets at the lower of its carrying amount and fair value (determined by an independent assessor) less estimated expected costs to sell. </w:t>
      </w:r>
    </w:p>
    <w:p w14:paraId="2328CD66"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p>
    <w:p w14:paraId="6F5C893C"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Depreciation on these assets is not charged.</w:t>
      </w:r>
    </w:p>
    <w:p w14:paraId="4C09B211" w14:textId="77777777" w:rsidR="00BC05F9" w:rsidRPr="001F110B" w:rsidRDefault="00BC05F9" w:rsidP="00BC05F9">
      <w:pPr>
        <w:tabs>
          <w:tab w:val="left" w:pos="7371"/>
        </w:tabs>
        <w:jc w:val="both"/>
        <w:rPr>
          <w:rFonts w:asciiTheme="minorHAnsi" w:hAnsiTheme="minorHAnsi"/>
          <w:sz w:val="22"/>
          <w:szCs w:val="22"/>
        </w:rPr>
      </w:pPr>
    </w:p>
    <w:p w14:paraId="2B0105FA" w14:textId="77777777" w:rsidR="00BC05F9" w:rsidRPr="001F110B" w:rsidRDefault="00B878E3" w:rsidP="00BC05F9">
      <w:pPr>
        <w:pStyle w:val="T1"/>
        <w:keepNext w:val="0"/>
        <w:tabs>
          <w:tab w:val="right" w:pos="9781"/>
        </w:tabs>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The Group</w:t>
      </w:r>
      <w:r w:rsidR="00BC05F9" w:rsidRPr="001F110B">
        <w:rPr>
          <w:rFonts w:asciiTheme="minorHAnsi" w:hAnsiTheme="minorHAnsi" w:cs="Arial"/>
          <w:b w:val="0"/>
          <w:bCs w:val="0"/>
          <w:sz w:val="22"/>
          <w:szCs w:val="22"/>
          <w:lang w:val="en-GB"/>
        </w:rPr>
        <w:t xml:space="preserve">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614F0C74"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p>
    <w:p w14:paraId="309DA6AB"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 xml:space="preserve">Impairment provisions are recognized in </w:t>
      </w:r>
      <w:r w:rsidR="00DA06C0" w:rsidRPr="00DA06C0">
        <w:rPr>
          <w:rFonts w:asciiTheme="minorHAnsi" w:hAnsiTheme="minorHAnsi" w:cs="Arial"/>
          <w:b w:val="0"/>
          <w:bCs w:val="0"/>
          <w:sz w:val="22"/>
          <w:szCs w:val="22"/>
          <w:lang w:val="en-GB"/>
        </w:rPr>
        <w:t>profit or loss</w:t>
      </w:r>
      <w:r w:rsidRPr="001F110B">
        <w:rPr>
          <w:rFonts w:asciiTheme="minorHAnsi" w:hAnsiTheme="minorHAnsi" w:cs="Arial"/>
          <w:b w:val="0"/>
          <w:bCs w:val="0"/>
          <w:sz w:val="22"/>
          <w:szCs w:val="22"/>
          <w:lang w:val="en-GB"/>
        </w:rPr>
        <w:t xml:space="preserve">, as well as gains/losses upon subsequent measurement and on sale of the </w:t>
      </w:r>
      <w:r w:rsidR="00056565" w:rsidRPr="00056565">
        <w:rPr>
          <w:rFonts w:asciiTheme="minorHAnsi" w:hAnsiTheme="minorHAnsi" w:cs="Arial"/>
          <w:b w:val="0"/>
          <w:bCs w:val="0"/>
          <w:sz w:val="22"/>
          <w:szCs w:val="22"/>
          <w:lang w:val="en-GB"/>
        </w:rPr>
        <w:t>Foreclosed assets</w:t>
      </w:r>
      <w:r w:rsidRPr="001F110B">
        <w:rPr>
          <w:rFonts w:asciiTheme="minorHAnsi" w:hAnsiTheme="minorHAnsi" w:cs="Arial"/>
          <w:b w:val="0"/>
          <w:bCs w:val="0"/>
          <w:sz w:val="22"/>
          <w:szCs w:val="22"/>
          <w:lang w:val="en-GB"/>
        </w:rPr>
        <w:t>.</w:t>
      </w:r>
    </w:p>
    <w:p w14:paraId="3DFEE78B" w14:textId="77777777" w:rsidR="00C35234" w:rsidRDefault="00C35234" w:rsidP="00C35234">
      <w:pPr>
        <w:pStyle w:val="T1"/>
        <w:keepNext w:val="0"/>
        <w:tabs>
          <w:tab w:val="right" w:pos="9781"/>
        </w:tabs>
        <w:spacing w:before="0" w:after="0" w:line="240" w:lineRule="auto"/>
        <w:rPr>
          <w:rFonts w:asciiTheme="minorHAnsi" w:hAnsiTheme="minorHAnsi" w:cs="Arial"/>
          <w:b w:val="0"/>
          <w:sz w:val="22"/>
          <w:szCs w:val="22"/>
          <w:lang w:val="en-GB"/>
        </w:rPr>
      </w:pPr>
    </w:p>
    <w:p w14:paraId="2B0FB082" w14:textId="77059F8D" w:rsidR="00B04914" w:rsidRDefault="00B04914" w:rsidP="00C35234">
      <w:pPr>
        <w:pStyle w:val="T1"/>
        <w:keepNext w:val="0"/>
        <w:tabs>
          <w:tab w:val="right" w:pos="9781"/>
        </w:tabs>
        <w:spacing w:before="0" w:after="0" w:line="240" w:lineRule="auto"/>
        <w:rPr>
          <w:rFonts w:asciiTheme="minorHAnsi" w:hAnsiTheme="minorHAnsi" w:cs="Arial"/>
          <w:b w:val="0"/>
          <w:sz w:val="22"/>
          <w:szCs w:val="22"/>
          <w:lang w:val="en-GB"/>
        </w:rPr>
        <w:sectPr w:rsidR="00B04914" w:rsidSect="00F26FF5">
          <w:pgSz w:w="11907" w:h="16840" w:code="9"/>
          <w:pgMar w:top="1418" w:right="1134" w:bottom="1134" w:left="1418" w:header="851" w:footer="851" w:gutter="0"/>
          <w:cols w:space="720"/>
          <w:noEndnote/>
        </w:sectPr>
      </w:pPr>
    </w:p>
    <w:p w14:paraId="13F34285" w14:textId="77777777" w:rsidR="00C35234" w:rsidRPr="007C593D" w:rsidRDefault="00C35234" w:rsidP="00C35234">
      <w:pPr>
        <w:pStyle w:val="T1"/>
        <w:keepNext w:val="0"/>
        <w:spacing w:before="0" w:after="0" w:line="240" w:lineRule="auto"/>
        <w:rPr>
          <w:rFonts w:asciiTheme="minorHAnsi" w:hAnsiTheme="minorHAnsi" w:cs="Arial"/>
          <w:b w:val="0"/>
          <w:bCs w:val="0"/>
          <w:sz w:val="22"/>
          <w:szCs w:val="22"/>
          <w:lang w:val="en-GB"/>
        </w:rPr>
      </w:pPr>
    </w:p>
    <w:p w14:paraId="764BB33E" w14:textId="77777777" w:rsidR="00C35234" w:rsidRPr="00BC05F9" w:rsidRDefault="00C35234" w:rsidP="00C35234">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12843F0" w14:textId="77777777" w:rsidR="00C35234" w:rsidRPr="007C593D" w:rsidRDefault="00C35234" w:rsidP="00C35234">
      <w:pPr>
        <w:keepNext/>
        <w:tabs>
          <w:tab w:val="left" w:pos="426"/>
        </w:tabs>
        <w:jc w:val="both"/>
        <w:rPr>
          <w:rFonts w:ascii="Calibri" w:hAnsi="Calibri" w:cs="Arial"/>
          <w:b/>
          <w:bCs/>
          <w:sz w:val="20"/>
          <w:szCs w:val="20"/>
        </w:rPr>
      </w:pPr>
    </w:p>
    <w:p w14:paraId="10C3361E" w14:textId="77777777" w:rsidR="00C35234" w:rsidRPr="00BC05F9" w:rsidRDefault="00C35234" w:rsidP="00C35234">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2247BDF8" w14:textId="77777777" w:rsidR="00BC05F9" w:rsidRPr="001F110B" w:rsidRDefault="00BC05F9" w:rsidP="00BC05F9">
      <w:pPr>
        <w:pStyle w:val="accountingpolicytitle"/>
        <w:rPr>
          <w:rFonts w:asciiTheme="minorHAnsi" w:hAnsiTheme="minorHAnsi" w:cs="Arial"/>
          <w:sz w:val="22"/>
          <w:szCs w:val="22"/>
          <w:lang w:val="en-GB"/>
        </w:rPr>
      </w:pPr>
    </w:p>
    <w:p w14:paraId="354F9C86" w14:textId="77777777" w:rsidR="00BC05F9" w:rsidRPr="001F110B" w:rsidRDefault="003C2849" w:rsidP="00B7373C">
      <w:pPr>
        <w:pStyle w:val="T1"/>
        <w:numPr>
          <w:ilvl w:val="0"/>
          <w:numId w:val="39"/>
        </w:numPr>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Deposits, </w:t>
      </w:r>
      <w:r w:rsidR="00BC05F9" w:rsidRPr="001F110B">
        <w:rPr>
          <w:rFonts w:asciiTheme="minorHAnsi" w:hAnsiTheme="minorHAnsi" w:cs="Arial"/>
          <w:sz w:val="22"/>
          <w:szCs w:val="22"/>
          <w:lang w:val="en-GB"/>
        </w:rPr>
        <w:t xml:space="preserve">borrowings and </w:t>
      </w:r>
      <w:r w:rsidR="004C3BE8">
        <w:rPr>
          <w:rFonts w:asciiTheme="minorHAnsi" w:hAnsiTheme="minorHAnsi" w:cs="Arial"/>
          <w:sz w:val="22"/>
          <w:szCs w:val="22"/>
          <w:lang w:val="en-GB"/>
        </w:rPr>
        <w:t>d</w:t>
      </w:r>
      <w:r w:rsidR="004C3BE8" w:rsidRPr="004C3BE8">
        <w:rPr>
          <w:rFonts w:asciiTheme="minorHAnsi" w:hAnsiTheme="minorHAnsi" w:cs="Arial"/>
          <w:sz w:val="22"/>
          <w:szCs w:val="22"/>
          <w:lang w:val="en-GB"/>
        </w:rPr>
        <w:t>ebt securities issued</w:t>
      </w:r>
      <w:r w:rsidR="004C3BE8" w:rsidRPr="004C3BE8" w:rsidDel="004C3BE8">
        <w:rPr>
          <w:rFonts w:asciiTheme="minorHAnsi" w:hAnsiTheme="minorHAnsi" w:cs="Arial"/>
          <w:sz w:val="22"/>
          <w:szCs w:val="22"/>
          <w:lang w:val="en-GB"/>
        </w:rPr>
        <w:t xml:space="preserve"> </w:t>
      </w:r>
    </w:p>
    <w:p w14:paraId="4A349AD1" w14:textId="77777777" w:rsidR="00BC05F9" w:rsidRPr="001F110B" w:rsidRDefault="00BC05F9" w:rsidP="00BC05F9">
      <w:pPr>
        <w:pStyle w:val="accountingpolicytitle"/>
        <w:rPr>
          <w:rFonts w:asciiTheme="minorHAnsi" w:hAnsiTheme="minorHAnsi" w:cs="Arial"/>
          <w:b w:val="0"/>
          <w:sz w:val="22"/>
          <w:szCs w:val="22"/>
          <w:lang w:val="en-GB"/>
        </w:rPr>
      </w:pPr>
    </w:p>
    <w:p w14:paraId="5F243178" w14:textId="77777777" w:rsidR="00712561" w:rsidRDefault="00B67EE2" w:rsidP="00712561">
      <w:pPr>
        <w:pStyle w:val="accountingpolicytitle"/>
        <w:rPr>
          <w:rFonts w:asciiTheme="minorHAnsi" w:hAnsiTheme="minorHAnsi" w:cs="Arial"/>
          <w:b w:val="0"/>
          <w:sz w:val="22"/>
          <w:szCs w:val="22"/>
          <w:lang w:val="en-GB"/>
        </w:rPr>
      </w:pPr>
      <w:r>
        <w:rPr>
          <w:rFonts w:asciiTheme="minorHAnsi" w:hAnsiTheme="minorHAnsi" w:cs="Arial"/>
          <w:b w:val="0"/>
          <w:sz w:val="22"/>
          <w:szCs w:val="22"/>
          <w:lang w:val="en-GB"/>
        </w:rPr>
        <w:t>D</w:t>
      </w:r>
      <w:r w:rsidR="00712561">
        <w:rPr>
          <w:rFonts w:asciiTheme="minorHAnsi" w:hAnsiTheme="minorHAnsi" w:cs="Arial"/>
          <w:b w:val="0"/>
          <w:sz w:val="22"/>
          <w:szCs w:val="22"/>
          <w:lang w:val="en-GB"/>
        </w:rPr>
        <w:t>ebt securities issued and borrowings</w:t>
      </w:r>
      <w:r w:rsidR="00712561" w:rsidRPr="00712561">
        <w:rPr>
          <w:rFonts w:asciiTheme="minorHAnsi" w:hAnsiTheme="minorHAnsi" w:cs="Arial"/>
          <w:b w:val="0"/>
          <w:sz w:val="22"/>
          <w:szCs w:val="22"/>
          <w:lang w:val="en-GB"/>
        </w:rPr>
        <w:t xml:space="preserve"> are the Group’s sources of</w:t>
      </w:r>
      <w:r w:rsidR="00712561">
        <w:rPr>
          <w:rFonts w:asciiTheme="minorHAnsi" w:hAnsiTheme="minorHAnsi" w:cs="Arial"/>
          <w:b w:val="0"/>
          <w:sz w:val="22"/>
          <w:szCs w:val="22"/>
          <w:lang w:val="en-GB"/>
        </w:rPr>
        <w:t xml:space="preserve"> </w:t>
      </w:r>
      <w:r w:rsidR="00712561" w:rsidRPr="00712561">
        <w:rPr>
          <w:rFonts w:asciiTheme="minorHAnsi" w:hAnsiTheme="minorHAnsi" w:cs="Arial"/>
          <w:b w:val="0"/>
          <w:sz w:val="22"/>
          <w:szCs w:val="22"/>
          <w:lang w:val="en-GB"/>
        </w:rPr>
        <w:t>debt funding.</w:t>
      </w:r>
    </w:p>
    <w:p w14:paraId="0A8AB7DE" w14:textId="77777777" w:rsidR="00712561" w:rsidRDefault="00712561" w:rsidP="00712561">
      <w:pPr>
        <w:pStyle w:val="accountingpolicytitle"/>
        <w:rPr>
          <w:rFonts w:asciiTheme="minorHAnsi" w:hAnsiTheme="minorHAnsi" w:cs="Arial"/>
          <w:b w:val="0"/>
          <w:sz w:val="22"/>
          <w:szCs w:val="22"/>
          <w:lang w:val="en-GB"/>
        </w:rPr>
      </w:pPr>
    </w:p>
    <w:p w14:paraId="06BC6903" w14:textId="16A61E10" w:rsidR="00712561" w:rsidRDefault="00712561" w:rsidP="00712561">
      <w:pPr>
        <w:pStyle w:val="accountingpolicytitle"/>
        <w:rPr>
          <w:rFonts w:asciiTheme="minorHAnsi" w:hAnsiTheme="minorHAnsi" w:cs="Arial"/>
          <w:b w:val="0"/>
          <w:sz w:val="22"/>
          <w:szCs w:val="22"/>
          <w:lang w:val="en-GB"/>
        </w:rPr>
      </w:pPr>
      <w:r w:rsidRPr="00712561">
        <w:rPr>
          <w:rFonts w:asciiTheme="minorHAnsi" w:hAnsiTheme="minorHAnsi" w:cs="Arial"/>
          <w:b w:val="0"/>
          <w:sz w:val="22"/>
          <w:szCs w:val="22"/>
          <w:lang w:val="en-GB"/>
        </w:rPr>
        <w:t xml:space="preserve">Deposits, debt securities issued and </w:t>
      </w:r>
      <w:r>
        <w:rPr>
          <w:rFonts w:asciiTheme="minorHAnsi" w:hAnsiTheme="minorHAnsi" w:cs="Arial"/>
          <w:b w:val="0"/>
          <w:sz w:val="22"/>
          <w:szCs w:val="22"/>
          <w:lang w:val="en-GB"/>
        </w:rPr>
        <w:t>borrowings</w:t>
      </w:r>
      <w:r w:rsidRPr="00712561">
        <w:rPr>
          <w:rFonts w:asciiTheme="minorHAnsi" w:hAnsiTheme="minorHAnsi" w:cs="Arial"/>
          <w:b w:val="0"/>
          <w:sz w:val="22"/>
          <w:szCs w:val="22"/>
          <w:lang w:val="en-GB"/>
        </w:rPr>
        <w:t xml:space="preserve"> are initially measured at fair value</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minus incremental direct transaction costs, and subsequently measured at their amortised cost</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 xml:space="preserve">using the effective interest method, except where the Group designates liabilities at </w:t>
      </w:r>
      <w:r w:rsidR="005B135C">
        <w:rPr>
          <w:rFonts w:asciiTheme="minorHAnsi" w:hAnsiTheme="minorHAnsi" w:cs="Arial"/>
          <w:b w:val="0"/>
          <w:sz w:val="22"/>
          <w:szCs w:val="22"/>
          <w:lang w:val="en-GB"/>
        </w:rPr>
        <w:t>Fair value through profit or loss</w:t>
      </w:r>
      <w:r>
        <w:rPr>
          <w:rFonts w:asciiTheme="minorHAnsi" w:hAnsiTheme="minorHAnsi" w:cs="Arial"/>
          <w:b w:val="0"/>
          <w:sz w:val="22"/>
          <w:szCs w:val="22"/>
          <w:lang w:val="en-GB"/>
        </w:rPr>
        <w:t>.</w:t>
      </w:r>
    </w:p>
    <w:p w14:paraId="051555C2" w14:textId="77777777" w:rsidR="00712561" w:rsidRDefault="00712561" w:rsidP="00712561">
      <w:pPr>
        <w:pStyle w:val="accountingpolicytitle"/>
        <w:rPr>
          <w:rFonts w:asciiTheme="minorHAnsi" w:hAnsiTheme="minorHAnsi" w:cs="Arial"/>
          <w:b w:val="0"/>
          <w:sz w:val="22"/>
          <w:szCs w:val="22"/>
          <w:lang w:val="en-GB"/>
        </w:rPr>
      </w:pPr>
    </w:p>
    <w:p w14:paraId="1E87B9C3"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Financial liabilities are stated in the contracted currency translated to Kuna at the middle exchange rate of the Croatian National Bank, contract exchange rate or determined rate arising from business and financial transactions based on documentation.</w:t>
      </w:r>
    </w:p>
    <w:p w14:paraId="57EE2FDA" w14:textId="77777777" w:rsidR="00BC05F9" w:rsidRPr="001F110B" w:rsidRDefault="00BC05F9" w:rsidP="00BC05F9">
      <w:pPr>
        <w:pStyle w:val="accountingpolicytitle"/>
        <w:rPr>
          <w:rFonts w:asciiTheme="minorHAnsi" w:hAnsiTheme="minorHAnsi" w:cs="Arial"/>
          <w:b w:val="0"/>
          <w:bCs/>
          <w:sz w:val="22"/>
          <w:szCs w:val="22"/>
          <w:lang w:val="en-GB"/>
        </w:rPr>
      </w:pPr>
    </w:p>
    <w:p w14:paraId="67AE9902" w14:textId="77777777" w:rsidR="00712561" w:rsidRDefault="00712561" w:rsidP="00712561">
      <w:pPr>
        <w:pStyle w:val="accountingpolicytitle"/>
        <w:rPr>
          <w:rFonts w:asciiTheme="minorHAnsi" w:hAnsiTheme="minorHAnsi" w:cs="Arial"/>
          <w:b w:val="0"/>
          <w:bCs/>
          <w:sz w:val="22"/>
          <w:szCs w:val="22"/>
          <w:lang w:val="en-GB"/>
        </w:rPr>
      </w:pPr>
      <w:r w:rsidRPr="00712561">
        <w:rPr>
          <w:rFonts w:asciiTheme="minorHAnsi" w:hAnsiTheme="minorHAnsi" w:cs="Arial"/>
          <w:b w:val="0"/>
          <w:bCs/>
          <w:sz w:val="22"/>
          <w:szCs w:val="22"/>
          <w:lang w:val="en-GB"/>
        </w:rPr>
        <w:t>When the Group sells a financial asset and simultaneously enters into an agreement to repurchase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asset (or a similar asset) at a fixed price on a future date (sale-and-repurchase agreement), the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 xml:space="preserve">arrangement is accounted for as </w:t>
      </w:r>
      <w:r w:rsidR="00D568BB">
        <w:rPr>
          <w:rFonts w:asciiTheme="minorHAnsi" w:hAnsiTheme="minorHAnsi" w:cs="Arial"/>
          <w:b w:val="0"/>
          <w:bCs/>
          <w:sz w:val="22"/>
          <w:szCs w:val="22"/>
          <w:lang w:val="en-GB"/>
        </w:rPr>
        <w:t>collateralized loans taken from financial institutions</w:t>
      </w:r>
      <w:r w:rsidRPr="00712561">
        <w:rPr>
          <w:rFonts w:asciiTheme="minorHAnsi" w:hAnsiTheme="minorHAnsi" w:cs="Arial"/>
          <w:b w:val="0"/>
          <w:bCs/>
          <w:sz w:val="22"/>
          <w:szCs w:val="22"/>
          <w:lang w:val="en-GB"/>
        </w:rPr>
        <w:t>, and the underlying asset continues to be recognised in</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Group’s financial statements.</w:t>
      </w:r>
    </w:p>
    <w:p w14:paraId="3030C143" w14:textId="77777777" w:rsidR="00BC05F9" w:rsidRPr="001F110B" w:rsidRDefault="00BC05F9" w:rsidP="00BC05F9">
      <w:pPr>
        <w:pStyle w:val="accountingpolicytitle"/>
        <w:rPr>
          <w:rFonts w:asciiTheme="minorHAnsi" w:hAnsiTheme="minorHAnsi" w:cs="Arial"/>
          <w:b w:val="0"/>
          <w:bCs/>
          <w:sz w:val="22"/>
          <w:szCs w:val="22"/>
          <w:lang w:val="en-GB"/>
        </w:rPr>
      </w:pPr>
    </w:p>
    <w:p w14:paraId="5972F185" w14:textId="77777777" w:rsidR="00BC05F9" w:rsidRPr="001F110B" w:rsidRDefault="00BC05F9"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1F110B">
        <w:rPr>
          <w:rFonts w:asciiTheme="minorHAnsi" w:hAnsiTheme="minorHAnsi" w:cs="Arial"/>
          <w:sz w:val="22"/>
          <w:szCs w:val="22"/>
          <w:lang w:val="en-GB"/>
        </w:rPr>
        <w:t xml:space="preserve">Government grants </w:t>
      </w:r>
    </w:p>
    <w:p w14:paraId="29A84E6A" w14:textId="77777777" w:rsidR="00BC05F9" w:rsidRPr="001F110B" w:rsidRDefault="00BC05F9" w:rsidP="00BC05F9">
      <w:pPr>
        <w:pStyle w:val="accountingpolicytitle"/>
        <w:rPr>
          <w:rFonts w:asciiTheme="minorHAnsi" w:hAnsiTheme="minorHAnsi" w:cs="Arial"/>
          <w:b w:val="0"/>
          <w:sz w:val="22"/>
          <w:szCs w:val="22"/>
          <w:lang w:val="en-GB"/>
        </w:rPr>
      </w:pPr>
    </w:p>
    <w:p w14:paraId="38D4FCD8"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Interest for the borrowers qualifying for subsidized interest under the Programme of Preferential Financing through HBOR’s Loan Programmes, is subsidized by the Republic of Croatia – the Ministry of Finance</w:t>
      </w:r>
      <w:r w:rsidRPr="001F110B" w:rsidDel="0016279A">
        <w:rPr>
          <w:rFonts w:asciiTheme="minorHAnsi" w:hAnsiTheme="minorHAnsi" w:cs="Arial"/>
          <w:b w:val="0"/>
          <w:sz w:val="22"/>
          <w:szCs w:val="22"/>
          <w:lang w:val="en-GB"/>
        </w:rPr>
        <w:t xml:space="preserve"> </w:t>
      </w:r>
      <w:r w:rsidRPr="001F110B">
        <w:rPr>
          <w:rFonts w:asciiTheme="minorHAnsi" w:hAnsiTheme="minorHAnsi" w:cs="Arial"/>
          <w:b w:val="0"/>
          <w:sz w:val="22"/>
          <w:szCs w:val="22"/>
          <w:lang w:val="en-GB"/>
        </w:rPr>
        <w:t>during the entire loan repayment period.</w:t>
      </w:r>
    </w:p>
    <w:p w14:paraId="5DF4B71E" w14:textId="77777777" w:rsidR="00BC05F9" w:rsidRPr="001F110B" w:rsidRDefault="00BC05F9" w:rsidP="00BC05F9">
      <w:pPr>
        <w:pStyle w:val="TT"/>
        <w:tabs>
          <w:tab w:val="clear" w:pos="1202"/>
        </w:tabs>
        <w:spacing w:line="240" w:lineRule="auto"/>
        <w:jc w:val="both"/>
        <w:outlineLvl w:val="9"/>
        <w:rPr>
          <w:rFonts w:asciiTheme="minorHAnsi" w:hAnsiTheme="minorHAnsi" w:cs="Arial"/>
          <w:sz w:val="22"/>
          <w:szCs w:val="22"/>
        </w:rPr>
      </w:pPr>
    </w:p>
    <w:p w14:paraId="1021F323" w14:textId="77777777" w:rsidR="00BC05F9" w:rsidRPr="001F110B" w:rsidRDefault="00BC05F9" w:rsidP="00BC05F9">
      <w:pPr>
        <w:pStyle w:val="TT"/>
        <w:tabs>
          <w:tab w:val="clear" w:pos="1202"/>
        </w:tabs>
        <w:spacing w:line="240" w:lineRule="auto"/>
        <w:jc w:val="both"/>
        <w:outlineLvl w:val="9"/>
        <w:rPr>
          <w:rFonts w:asciiTheme="minorHAnsi" w:hAnsiTheme="minorHAnsi" w:cs="Arial"/>
          <w:bCs/>
          <w:sz w:val="22"/>
          <w:szCs w:val="22"/>
        </w:rPr>
      </w:pPr>
      <w:r w:rsidRPr="001F110B">
        <w:rPr>
          <w:rFonts w:asciiTheme="minorHAnsi" w:hAnsiTheme="minorHAnsi" w:cs="Arial"/>
          <w:sz w:val="22"/>
          <w:szCs w:val="22"/>
        </w:rPr>
        <w:t xml:space="preserve">The discounted amount of the interest subsidies provided for the final user is presented as deferred interest income in other liabilities and is recognized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 xml:space="preserve"> on a time basis during the repayment of the loan.</w:t>
      </w:r>
      <w:r w:rsidRPr="001F110B">
        <w:rPr>
          <w:rFonts w:asciiTheme="minorHAnsi" w:hAnsiTheme="minorHAnsi" w:cs="Arial"/>
          <w:b/>
          <w:sz w:val="22"/>
          <w:szCs w:val="22"/>
        </w:rPr>
        <w:t xml:space="preserve">  </w:t>
      </w:r>
      <w:r w:rsidRPr="001F110B">
        <w:rPr>
          <w:rFonts w:asciiTheme="minorHAnsi" w:hAnsiTheme="minorHAnsi" w:cs="Arial"/>
          <w:bCs/>
          <w:sz w:val="22"/>
          <w:szCs w:val="22"/>
        </w:rPr>
        <w:t>Consequently, loans are measured at amortized cost by using interest rate without taking into account the effects of subsidies contributed by the State.</w:t>
      </w:r>
    </w:p>
    <w:p w14:paraId="2C3075C8" w14:textId="77777777" w:rsidR="00B04914" w:rsidRDefault="00B04914" w:rsidP="00BC05F9">
      <w:pPr>
        <w:pStyle w:val="TT"/>
        <w:tabs>
          <w:tab w:val="clear" w:pos="1202"/>
        </w:tabs>
        <w:spacing w:line="240" w:lineRule="auto"/>
        <w:jc w:val="both"/>
        <w:outlineLvl w:val="9"/>
        <w:rPr>
          <w:rFonts w:asciiTheme="minorHAnsi" w:hAnsiTheme="minorHAnsi" w:cs="Arial"/>
          <w:b/>
          <w:sz w:val="22"/>
          <w:szCs w:val="22"/>
        </w:rPr>
      </w:pPr>
    </w:p>
    <w:p w14:paraId="14253067" w14:textId="77777777" w:rsidR="00B04914" w:rsidRPr="00FA3CE0" w:rsidRDefault="00B04914" w:rsidP="00B04914">
      <w:pPr>
        <w:pStyle w:val="T1"/>
        <w:numPr>
          <w:ilvl w:val="0"/>
          <w:numId w:val="39"/>
        </w:numPr>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L</w:t>
      </w:r>
      <w:r w:rsidRPr="00FA3CE0">
        <w:rPr>
          <w:rFonts w:asciiTheme="minorHAnsi" w:hAnsiTheme="minorHAnsi" w:cs="Arial"/>
          <w:sz w:val="22"/>
          <w:szCs w:val="22"/>
          <w:lang w:val="en-GB"/>
        </w:rPr>
        <w:t>oan commitments</w:t>
      </w:r>
    </w:p>
    <w:p w14:paraId="71BEA6D2" w14:textId="77777777" w:rsidR="00B04914" w:rsidRPr="009C1236" w:rsidRDefault="00B04914" w:rsidP="00B04914">
      <w:pPr>
        <w:autoSpaceDE w:val="0"/>
        <w:autoSpaceDN w:val="0"/>
        <w:adjustRightInd w:val="0"/>
        <w:rPr>
          <w:rFonts w:asciiTheme="minorHAnsi" w:hAnsiTheme="minorHAnsi" w:cs="Arial"/>
          <w:bCs/>
          <w:sz w:val="22"/>
          <w:szCs w:val="22"/>
          <w:lang w:val="en-GB"/>
        </w:rPr>
      </w:pPr>
    </w:p>
    <w:p w14:paraId="3A12CA77" w14:textId="77777777" w:rsidR="00B04914" w:rsidRPr="009C1236" w:rsidRDefault="00B04914" w:rsidP="00B04914">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The Group has issued no loan commitments that are measured at </w:t>
      </w:r>
      <w:r>
        <w:rPr>
          <w:rFonts w:asciiTheme="minorHAnsi" w:hAnsiTheme="minorHAnsi" w:cs="Arial"/>
          <w:bCs/>
          <w:sz w:val="22"/>
          <w:szCs w:val="22"/>
          <w:lang w:val="en-GB"/>
        </w:rPr>
        <w:t>Fair value through profit or loss</w:t>
      </w:r>
      <w:r w:rsidRPr="009C1236">
        <w:rPr>
          <w:rFonts w:asciiTheme="minorHAnsi" w:hAnsiTheme="minorHAnsi" w:cs="Arial"/>
          <w:bCs/>
          <w:sz w:val="22"/>
          <w:szCs w:val="22"/>
          <w:lang w:val="en-GB"/>
        </w:rPr>
        <w:t xml:space="preserve">. </w:t>
      </w:r>
    </w:p>
    <w:p w14:paraId="7DEDFA96" w14:textId="77777777" w:rsidR="00B04914" w:rsidRPr="009C1236" w:rsidRDefault="00B04914" w:rsidP="00B04914">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For other loan commitments: </w:t>
      </w:r>
    </w:p>
    <w:p w14:paraId="2DB35803" w14:textId="77777777" w:rsidR="00B04914" w:rsidRPr="009C1236" w:rsidRDefault="00B04914" w:rsidP="00B04914">
      <w:pPr>
        <w:pStyle w:val="ListParagraph"/>
        <w:numPr>
          <w:ilvl w:val="0"/>
          <w:numId w:val="36"/>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from 1 January 2018: the Group recog</w:t>
      </w:r>
      <w:r>
        <w:rPr>
          <w:rFonts w:asciiTheme="minorHAnsi" w:hAnsiTheme="minorHAnsi" w:cs="Arial"/>
          <w:bCs/>
          <w:sz w:val="22"/>
          <w:szCs w:val="22"/>
          <w:lang w:val="en-GB"/>
        </w:rPr>
        <w:t>nises a loss allowance;</w:t>
      </w:r>
      <w:r w:rsidRPr="009C1236">
        <w:rPr>
          <w:rFonts w:asciiTheme="minorHAnsi" w:hAnsiTheme="minorHAnsi" w:cs="Arial"/>
          <w:bCs/>
          <w:sz w:val="22"/>
          <w:szCs w:val="22"/>
          <w:lang w:val="en-GB"/>
        </w:rPr>
        <w:t xml:space="preserve"> </w:t>
      </w:r>
    </w:p>
    <w:p w14:paraId="544426F5" w14:textId="77777777" w:rsidR="00B04914" w:rsidRDefault="00B04914" w:rsidP="00B04914">
      <w:pPr>
        <w:pStyle w:val="ListParagraph"/>
        <w:numPr>
          <w:ilvl w:val="0"/>
          <w:numId w:val="36"/>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before 1 January 2018: the Group recognised a provision in accordance with IAS 37 if the contract was considered to be onerous. </w:t>
      </w:r>
    </w:p>
    <w:p w14:paraId="559763DD" w14:textId="77777777" w:rsidR="00B04914" w:rsidRDefault="00B04914" w:rsidP="00B04914">
      <w:pPr>
        <w:pStyle w:val="ListParagraph"/>
        <w:autoSpaceDE w:val="0"/>
        <w:autoSpaceDN w:val="0"/>
        <w:adjustRightInd w:val="0"/>
        <w:rPr>
          <w:rFonts w:asciiTheme="minorHAnsi" w:hAnsiTheme="minorHAnsi" w:cs="Arial"/>
          <w:bCs/>
          <w:sz w:val="22"/>
          <w:szCs w:val="22"/>
          <w:lang w:val="en-GB"/>
        </w:rPr>
      </w:pPr>
    </w:p>
    <w:p w14:paraId="2BDEED7A" w14:textId="77777777" w:rsidR="00B04914" w:rsidRPr="009C1236" w:rsidRDefault="00B04914" w:rsidP="00B04914">
      <w:p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Liabilities arising from loan commitments </w:t>
      </w:r>
      <w:r w:rsidRPr="00DE550D">
        <w:rPr>
          <w:rFonts w:asciiTheme="minorHAnsi" w:hAnsiTheme="minorHAnsi" w:cs="Arial"/>
          <w:bCs/>
          <w:sz w:val="22"/>
          <w:szCs w:val="22"/>
          <w:lang w:val="en-GB"/>
        </w:rPr>
        <w:t>are included within provisions.</w:t>
      </w:r>
    </w:p>
    <w:p w14:paraId="01793526" w14:textId="7CC1A6FF" w:rsidR="00B04914" w:rsidRPr="001F110B" w:rsidRDefault="00B04914" w:rsidP="00BC05F9">
      <w:pPr>
        <w:pStyle w:val="TT"/>
        <w:tabs>
          <w:tab w:val="clear" w:pos="1202"/>
        </w:tabs>
        <w:spacing w:line="240" w:lineRule="auto"/>
        <w:jc w:val="both"/>
        <w:outlineLvl w:val="9"/>
        <w:rPr>
          <w:rFonts w:asciiTheme="minorHAnsi" w:hAnsiTheme="minorHAnsi" w:cs="Arial"/>
          <w:b/>
          <w:sz w:val="22"/>
          <w:szCs w:val="22"/>
        </w:rPr>
        <w:sectPr w:rsidR="00B04914" w:rsidRPr="001F110B" w:rsidSect="00F26FF5">
          <w:pgSz w:w="11907" w:h="16840" w:code="9"/>
          <w:pgMar w:top="1418" w:right="992" w:bottom="1134" w:left="1418" w:header="851" w:footer="851" w:gutter="0"/>
          <w:cols w:space="720"/>
          <w:noEndnote/>
        </w:sectPr>
      </w:pPr>
    </w:p>
    <w:p w14:paraId="21F8A575" w14:textId="77777777" w:rsidR="00BC05F9" w:rsidRPr="00DD34EA" w:rsidRDefault="00BC05F9" w:rsidP="00BC05F9">
      <w:pPr>
        <w:keepNext/>
        <w:tabs>
          <w:tab w:val="left" w:pos="426"/>
        </w:tabs>
        <w:jc w:val="both"/>
        <w:rPr>
          <w:rFonts w:ascii="Calibri" w:hAnsi="Calibri" w:cs="Arial"/>
          <w:b/>
          <w:bCs/>
          <w:sz w:val="22"/>
          <w:szCs w:val="22"/>
        </w:rPr>
      </w:pPr>
    </w:p>
    <w:p w14:paraId="5AF04B40" w14:textId="77777777" w:rsidR="00BC05F9" w:rsidRPr="00BC05F9" w:rsidRDefault="00BC05F9" w:rsidP="00BC05F9">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F83C21C" w14:textId="77777777" w:rsidR="00BC05F9" w:rsidRPr="00BC05F9" w:rsidRDefault="00BC05F9" w:rsidP="00BC05F9">
      <w:pPr>
        <w:keepNext/>
        <w:tabs>
          <w:tab w:val="left" w:pos="426"/>
        </w:tabs>
        <w:jc w:val="both"/>
        <w:rPr>
          <w:rFonts w:ascii="Calibri" w:hAnsi="Calibri" w:cs="Arial"/>
          <w:b/>
          <w:bCs/>
          <w:sz w:val="22"/>
          <w:szCs w:val="22"/>
        </w:rPr>
      </w:pPr>
    </w:p>
    <w:p w14:paraId="0CBA84E4" w14:textId="77777777" w:rsidR="00BC05F9" w:rsidRPr="00BC05F9" w:rsidRDefault="00BC05F9" w:rsidP="00BC05F9">
      <w:pPr>
        <w:keepNext/>
        <w:tabs>
          <w:tab w:val="left" w:pos="426"/>
        </w:tabs>
        <w:jc w:val="both"/>
        <w:rPr>
          <w:rFonts w:ascii="Calibri" w:hAnsi="Calibri" w:cs="Arial"/>
          <w:b/>
          <w:bCs/>
          <w:sz w:val="22"/>
          <w:szCs w:val="22"/>
        </w:rPr>
      </w:pPr>
      <w:r w:rsidRPr="00BC05F9">
        <w:rPr>
          <w:rFonts w:ascii="Calibri" w:hAnsi="Calibri" w:cs="Arial"/>
          <w:b/>
          <w:bCs/>
          <w:sz w:val="22"/>
          <w:szCs w:val="22"/>
        </w:rPr>
        <w:t>4.2. Significant accounting policies (continued)</w:t>
      </w:r>
    </w:p>
    <w:p w14:paraId="0D1EE3FA"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751CB72C" w14:textId="77777777" w:rsidR="00E4467F" w:rsidRPr="00FA3CE0" w:rsidRDefault="00E4467F" w:rsidP="00B7373C">
      <w:pPr>
        <w:pStyle w:val="T1"/>
        <w:numPr>
          <w:ilvl w:val="0"/>
          <w:numId w:val="3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 xml:space="preserve">Employee benefits </w:t>
      </w:r>
    </w:p>
    <w:p w14:paraId="69AC0C84" w14:textId="77777777" w:rsidR="00E4467F" w:rsidRPr="00FB0759" w:rsidRDefault="00E4467F" w:rsidP="00E4467F">
      <w:pPr>
        <w:jc w:val="both"/>
        <w:rPr>
          <w:rFonts w:asciiTheme="minorHAnsi" w:hAnsiTheme="minorHAnsi" w:cs="Arial"/>
          <w:b/>
          <w:sz w:val="22"/>
          <w:szCs w:val="22"/>
          <w:lang w:val="en-GB"/>
        </w:rPr>
      </w:pPr>
    </w:p>
    <w:p w14:paraId="086915C6" w14:textId="77777777" w:rsidR="009C1236" w:rsidRDefault="009C1236" w:rsidP="00E4467F">
      <w:pPr>
        <w:jc w:val="both"/>
        <w:rPr>
          <w:rFonts w:asciiTheme="minorHAnsi" w:hAnsiTheme="minorHAnsi" w:cs="Arial"/>
          <w:sz w:val="22"/>
          <w:szCs w:val="22"/>
          <w:lang w:val="en-GB"/>
        </w:rPr>
      </w:pPr>
      <w:r w:rsidRPr="009C1236">
        <w:rPr>
          <w:rFonts w:asciiTheme="minorHAnsi" w:hAnsiTheme="minorHAnsi" w:cs="Arial"/>
          <w:sz w:val="22"/>
          <w:szCs w:val="22"/>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4274FD09" w14:textId="7618384F" w:rsidR="00547DED" w:rsidRDefault="00547DED" w:rsidP="00547DED">
      <w:pPr>
        <w:keepNext/>
        <w:spacing w:before="120"/>
        <w:jc w:val="both"/>
        <w:rPr>
          <w:rFonts w:asciiTheme="minorHAnsi" w:hAnsiTheme="minorHAnsi" w:cs="Arial"/>
          <w:bCs/>
          <w:sz w:val="22"/>
          <w:szCs w:val="22"/>
          <w:lang w:val="en-GB"/>
        </w:rPr>
      </w:pPr>
      <w:r w:rsidRPr="00FB0759">
        <w:rPr>
          <w:rFonts w:asciiTheme="minorHAnsi" w:hAnsiTheme="minorHAnsi" w:cs="Arial"/>
          <w:bCs/>
          <w:sz w:val="22"/>
          <w:szCs w:val="22"/>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1A351AAC" w14:textId="77777777" w:rsidR="00B04914" w:rsidRPr="00FB0759" w:rsidRDefault="00B04914" w:rsidP="00547DED">
      <w:pPr>
        <w:keepNext/>
        <w:spacing w:before="120"/>
        <w:jc w:val="both"/>
        <w:rPr>
          <w:rFonts w:asciiTheme="minorHAnsi" w:hAnsiTheme="minorHAnsi" w:cs="Arial"/>
          <w:bCs/>
          <w:sz w:val="22"/>
          <w:szCs w:val="22"/>
          <w:lang w:val="en-GB"/>
        </w:rPr>
      </w:pPr>
    </w:p>
    <w:p w14:paraId="4FDC5E94" w14:textId="77777777" w:rsidR="00B04914" w:rsidRPr="00FA3CE0" w:rsidRDefault="00B04914" w:rsidP="00B04914">
      <w:pPr>
        <w:pStyle w:val="T1"/>
        <w:numPr>
          <w:ilvl w:val="0"/>
          <w:numId w:val="3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Segment reporting</w:t>
      </w:r>
    </w:p>
    <w:p w14:paraId="54253CBD" w14:textId="77777777" w:rsidR="00B04914" w:rsidRPr="001F110B" w:rsidRDefault="00B04914" w:rsidP="00B04914">
      <w:pPr>
        <w:jc w:val="both"/>
        <w:rPr>
          <w:rFonts w:asciiTheme="minorHAnsi" w:hAnsiTheme="minorHAnsi" w:cs="Arial"/>
          <w:sz w:val="22"/>
          <w:szCs w:val="22"/>
          <w:lang w:val="en-GB"/>
        </w:rPr>
      </w:pPr>
    </w:p>
    <w:p w14:paraId="33980ADC" w14:textId="77777777" w:rsidR="00B04914" w:rsidRDefault="00B04914" w:rsidP="00B04914">
      <w:pPr>
        <w:jc w:val="both"/>
        <w:rPr>
          <w:rFonts w:asciiTheme="minorHAnsi" w:hAnsiTheme="minorHAnsi" w:cs="Arial"/>
          <w:sz w:val="22"/>
          <w:szCs w:val="22"/>
          <w:lang w:val="en-GB"/>
        </w:rPr>
      </w:pPr>
      <w:r w:rsidRPr="001A6150">
        <w:rPr>
          <w:rFonts w:asciiTheme="minorHAnsi" w:hAnsiTheme="minorHAnsi" w:cs="Arial"/>
          <w:sz w:val="22"/>
          <w:szCs w:val="22"/>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6AE5587C" w14:textId="77777777" w:rsidR="00B04914" w:rsidRPr="001F110B" w:rsidRDefault="00B04914" w:rsidP="00B04914">
      <w:pPr>
        <w:jc w:val="both"/>
        <w:rPr>
          <w:rFonts w:asciiTheme="minorHAnsi" w:hAnsiTheme="minorHAnsi" w:cs="Arial"/>
          <w:sz w:val="22"/>
          <w:szCs w:val="22"/>
          <w:lang w:val="en-GB"/>
        </w:rPr>
      </w:pPr>
    </w:p>
    <w:p w14:paraId="7B808095" w14:textId="77777777" w:rsidR="00B04914" w:rsidRPr="001F110B" w:rsidRDefault="00B04914" w:rsidP="00B04914">
      <w:pPr>
        <w:jc w:val="both"/>
        <w:rPr>
          <w:rFonts w:asciiTheme="minorHAnsi" w:hAnsiTheme="minorHAnsi" w:cs="Arial"/>
          <w:sz w:val="22"/>
          <w:szCs w:val="22"/>
          <w:lang w:val="en-GB"/>
        </w:rPr>
      </w:pPr>
      <w:r w:rsidRPr="001F110B">
        <w:rPr>
          <w:rFonts w:asciiTheme="minorHAnsi" w:hAnsiTheme="minorHAnsi" w:cs="Arial"/>
          <w:sz w:val="22"/>
          <w:szCs w:val="22"/>
          <w:lang w:val="en-GB"/>
        </w:rPr>
        <w:t>The Group has identified three main segments: banking activities, insurance activities and other activities.</w:t>
      </w:r>
    </w:p>
    <w:p w14:paraId="0BD1D7EE" w14:textId="77777777" w:rsidR="00B04914" w:rsidRPr="001F110B" w:rsidRDefault="00B04914" w:rsidP="00B04914">
      <w:pPr>
        <w:jc w:val="both"/>
        <w:rPr>
          <w:rFonts w:asciiTheme="minorHAnsi" w:hAnsiTheme="minorHAnsi" w:cs="Arial"/>
          <w:sz w:val="22"/>
          <w:szCs w:val="22"/>
          <w:lang w:val="en-GB"/>
        </w:rPr>
      </w:pPr>
    </w:p>
    <w:p w14:paraId="0C558C6C" w14:textId="77777777" w:rsidR="00B04914" w:rsidRPr="001F110B" w:rsidRDefault="00B04914" w:rsidP="00B04914">
      <w:pPr>
        <w:jc w:val="both"/>
        <w:rPr>
          <w:rFonts w:asciiTheme="minorHAnsi" w:hAnsiTheme="minorHAnsi" w:cs="Arial"/>
          <w:sz w:val="22"/>
          <w:szCs w:val="22"/>
          <w:lang w:val="en-GB"/>
        </w:rPr>
      </w:pPr>
      <w:r w:rsidRPr="001F110B">
        <w:rPr>
          <w:rFonts w:asciiTheme="minorHAnsi" w:hAnsiTheme="minorHAnsi" w:cs="Arial"/>
          <w:sz w:val="22"/>
          <w:szCs w:val="22"/>
          <w:lang w:val="en-GB"/>
        </w:rPr>
        <w:t>Since the Group predominantly operates in the Republic of Croatia, there are no secondary (geographical) segments.</w:t>
      </w:r>
    </w:p>
    <w:p w14:paraId="48F8BF3C" w14:textId="77777777" w:rsidR="00B04914" w:rsidRPr="001F110B" w:rsidRDefault="00B04914" w:rsidP="00B04914">
      <w:pPr>
        <w:pStyle w:val="accountingpolicytitle"/>
        <w:rPr>
          <w:rFonts w:asciiTheme="minorHAnsi" w:hAnsiTheme="minorHAnsi" w:cs="Arial"/>
          <w:bCs/>
          <w:sz w:val="22"/>
          <w:szCs w:val="22"/>
          <w:lang w:val="en-GB"/>
        </w:rPr>
      </w:pPr>
    </w:p>
    <w:p w14:paraId="09CD3CE3" w14:textId="77777777" w:rsidR="00B04914" w:rsidRPr="001F110B" w:rsidRDefault="00B04914" w:rsidP="00B04914">
      <w:pPr>
        <w:pStyle w:val="T1"/>
        <w:numPr>
          <w:ilvl w:val="0"/>
          <w:numId w:val="39"/>
        </w:numPr>
        <w:tabs>
          <w:tab w:val="left" w:pos="567"/>
        </w:tabs>
        <w:spacing w:before="0" w:after="0" w:line="240" w:lineRule="auto"/>
        <w:rPr>
          <w:rFonts w:asciiTheme="minorHAnsi" w:hAnsiTheme="minorHAnsi" w:cs="Arial"/>
          <w:sz w:val="22"/>
          <w:szCs w:val="22"/>
          <w:lang w:val="en-GB"/>
        </w:rPr>
      </w:pPr>
      <w:r w:rsidRPr="00FA3CE0">
        <w:rPr>
          <w:rFonts w:asciiTheme="minorHAnsi" w:hAnsiTheme="minorHAnsi" w:cs="Arial"/>
          <w:sz w:val="22"/>
          <w:szCs w:val="22"/>
          <w:lang w:val="en-GB"/>
        </w:rPr>
        <w:t>Managed funds for and on behalf of third parties</w:t>
      </w:r>
    </w:p>
    <w:p w14:paraId="21A58D02" w14:textId="77777777" w:rsidR="00B04914" w:rsidRPr="001F110B" w:rsidRDefault="00B04914" w:rsidP="00B04914">
      <w:pPr>
        <w:pStyle w:val="accountingpolicytitle"/>
        <w:rPr>
          <w:rFonts w:asciiTheme="minorHAnsi" w:hAnsiTheme="minorHAnsi" w:cs="Arial"/>
          <w:b w:val="0"/>
          <w:sz w:val="22"/>
          <w:szCs w:val="22"/>
          <w:lang w:val="en-GB"/>
        </w:rPr>
      </w:pPr>
    </w:p>
    <w:p w14:paraId="671F5692" w14:textId="77777777" w:rsidR="00B04914" w:rsidRPr="001F110B" w:rsidRDefault="00B04914" w:rsidP="00B04914">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The Bank manages significant assets for and on behalf of the Ministry of Finance, Ministry of the Economy, Entrepreneurship and Trade, Ministry of the Sea, Transport and Infrastructure,   Ministry of Agriculture, Ministry of Regional Development and EU Funds, Ministry of Environment Protection and</w:t>
      </w:r>
      <w:r w:rsidRPr="001F110B">
        <w:rPr>
          <w:rFonts w:cs="Arial"/>
          <w:b w:val="0"/>
          <w:szCs w:val="19"/>
          <w:lang w:val="en-GB"/>
        </w:rPr>
        <w:t xml:space="preserve"> </w:t>
      </w:r>
      <w:r w:rsidRPr="001F110B">
        <w:rPr>
          <w:rFonts w:asciiTheme="minorHAnsi" w:hAnsiTheme="minorHAnsi" w:cs="Arial"/>
          <w:b w:val="0"/>
          <w:sz w:val="22"/>
          <w:szCs w:val="22"/>
          <w:lang w:val="en-GB"/>
        </w:rPr>
        <w:t>Energ</w:t>
      </w:r>
      <w:r>
        <w:rPr>
          <w:rFonts w:asciiTheme="minorHAnsi" w:hAnsiTheme="minorHAnsi" w:cs="Arial"/>
          <w:b w:val="0"/>
          <w:sz w:val="22"/>
          <w:szCs w:val="22"/>
          <w:lang w:val="en-GB"/>
        </w:rPr>
        <w:t>y</w:t>
      </w:r>
      <w:r w:rsidRPr="001F110B">
        <w:rPr>
          <w:rFonts w:cs="Arial"/>
          <w:b w:val="0"/>
          <w:szCs w:val="19"/>
          <w:lang w:val="en-GB"/>
        </w:rPr>
        <w:t xml:space="preserve">, </w:t>
      </w:r>
      <w:r w:rsidRPr="001F110B">
        <w:rPr>
          <w:rFonts w:asciiTheme="minorHAnsi" w:hAnsiTheme="minorHAnsi" w:cs="Arial"/>
          <w:b w:val="0"/>
          <w:sz w:val="22"/>
          <w:szCs w:val="22"/>
          <w:lang w:val="en-GB"/>
        </w:rPr>
        <w:t xml:space="preserve">Vodovod </w:t>
      </w:r>
      <w:r>
        <w:rPr>
          <w:rFonts w:asciiTheme="minorHAnsi" w:hAnsiTheme="minorHAnsi" w:cs="Arial"/>
          <w:b w:val="0"/>
          <w:sz w:val="22"/>
          <w:szCs w:val="22"/>
          <w:lang w:val="en-GB"/>
        </w:rPr>
        <w:t>i kanalizacija d.o.o., Split,</w:t>
      </w:r>
      <w:r w:rsidRPr="001F110B">
        <w:rPr>
          <w:rFonts w:asciiTheme="minorHAnsi" w:hAnsiTheme="minorHAnsi" w:cs="Arial"/>
          <w:b w:val="0"/>
          <w:sz w:val="22"/>
          <w:szCs w:val="22"/>
          <w:lang w:val="en-GB"/>
        </w:rPr>
        <w:t xml:space="preserve"> the Croatian Agency for SMEs, Innovation</w:t>
      </w:r>
      <w:r w:rsidRPr="001F110B" w:rsidDel="00446A78">
        <w:rPr>
          <w:rFonts w:asciiTheme="minorHAnsi" w:hAnsiTheme="minorHAnsi" w:cs="Arial"/>
          <w:b w:val="0"/>
          <w:sz w:val="22"/>
          <w:szCs w:val="22"/>
          <w:lang w:val="en-GB"/>
        </w:rPr>
        <w:t xml:space="preserve"> </w:t>
      </w:r>
      <w:r w:rsidRPr="001F110B">
        <w:rPr>
          <w:rFonts w:asciiTheme="minorHAnsi" w:hAnsiTheme="minorHAnsi" w:cs="Arial"/>
          <w:b w:val="0"/>
          <w:sz w:val="22"/>
          <w:szCs w:val="22"/>
          <w:lang w:val="en-GB"/>
        </w:rPr>
        <w:t>a</w:t>
      </w:r>
      <w:r>
        <w:rPr>
          <w:rFonts w:asciiTheme="minorHAnsi" w:hAnsiTheme="minorHAnsi" w:cs="Arial"/>
          <w:b w:val="0"/>
          <w:sz w:val="22"/>
          <w:szCs w:val="22"/>
          <w:lang w:val="en-GB"/>
        </w:rPr>
        <w:t xml:space="preserve">nd Investments (“HAMAG-BICRO”) and commercial banks, </w:t>
      </w:r>
      <w:r w:rsidRPr="001F110B">
        <w:rPr>
          <w:rFonts w:asciiTheme="minorHAnsi" w:hAnsiTheme="minorHAnsi" w:cs="Arial"/>
          <w:b w:val="0"/>
          <w:sz w:val="22"/>
          <w:szCs w:val="22"/>
          <w:lang w:val="en-GB"/>
        </w:rPr>
        <w:t>that are used for the financing of reconstruction and development programmes.</w:t>
      </w:r>
    </w:p>
    <w:p w14:paraId="38491EDE" w14:textId="77777777" w:rsidR="00B04914" w:rsidRPr="001F110B" w:rsidRDefault="00B04914" w:rsidP="00B04914">
      <w:pPr>
        <w:pStyle w:val="T1"/>
        <w:spacing w:before="0" w:after="0" w:line="240" w:lineRule="auto"/>
        <w:rPr>
          <w:rFonts w:asciiTheme="minorHAnsi" w:hAnsiTheme="minorHAnsi" w:cs="Arial"/>
          <w:b w:val="0"/>
          <w:bCs w:val="0"/>
          <w:sz w:val="22"/>
          <w:szCs w:val="22"/>
          <w:lang w:val="en-GB"/>
        </w:rPr>
      </w:pPr>
    </w:p>
    <w:p w14:paraId="6831FFD7" w14:textId="77777777" w:rsidR="00B04914" w:rsidRDefault="00B04914" w:rsidP="00B04914">
      <w:pPr>
        <w:keepNext/>
        <w:tabs>
          <w:tab w:val="left" w:pos="426"/>
        </w:tabs>
        <w:jc w:val="both"/>
        <w:rPr>
          <w:rFonts w:asciiTheme="minorHAnsi" w:hAnsiTheme="minorHAnsi" w:cs="Arial"/>
          <w:sz w:val="22"/>
          <w:szCs w:val="22"/>
          <w:lang w:val="en-GB"/>
        </w:rPr>
      </w:pPr>
      <w:r w:rsidRPr="001F110B">
        <w:rPr>
          <w:rFonts w:asciiTheme="minorHAnsi" w:hAnsiTheme="minorHAnsi" w:cs="Arial"/>
          <w:sz w:val="22"/>
          <w:szCs w:val="22"/>
          <w:lang w:val="en-GB"/>
        </w:rPr>
        <w:t>T</w:t>
      </w:r>
      <w:r w:rsidRPr="001F110B">
        <w:rPr>
          <w:rFonts w:asciiTheme="minorHAnsi" w:hAnsiTheme="minorHAnsi" w:cs="Arial"/>
          <w:bCs/>
          <w:sz w:val="22"/>
          <w:szCs w:val="22"/>
          <w:lang w:val="en-GB"/>
        </w:rPr>
        <w:t xml:space="preserve">hese amounts do not represent assets of HBOR and are excluded from the Bank’s </w:t>
      </w:r>
      <w:r w:rsidRPr="001F110B">
        <w:rPr>
          <w:rFonts w:asciiTheme="minorHAnsi" w:hAnsiTheme="minorHAnsi" w:cs="Arial"/>
          <w:sz w:val="22"/>
          <w:szCs w:val="22"/>
          <w:lang w:val="en-GB"/>
        </w:rPr>
        <w:t>Statement of financial position but are recorded separately from the Bank’s operations</w:t>
      </w:r>
      <w:r w:rsidRPr="001F110B">
        <w:rPr>
          <w:rFonts w:asciiTheme="minorHAnsi" w:hAnsiTheme="minorHAnsi" w:cs="Arial"/>
          <w:bCs/>
          <w:sz w:val="22"/>
          <w:szCs w:val="22"/>
          <w:lang w:val="en-GB"/>
        </w:rPr>
        <w:t>.</w:t>
      </w:r>
      <w:r w:rsidRPr="00BC05F9" w:rsidDel="00C35234">
        <w:rPr>
          <w:rFonts w:asciiTheme="minorHAnsi" w:hAnsiTheme="minorHAnsi" w:cs="Arial"/>
          <w:sz w:val="22"/>
          <w:szCs w:val="22"/>
          <w:lang w:val="en-GB"/>
        </w:rPr>
        <w:t xml:space="preserve"> </w:t>
      </w:r>
    </w:p>
    <w:p w14:paraId="6130C919" w14:textId="77777777" w:rsidR="00B04914" w:rsidRDefault="00B04914" w:rsidP="00B04914">
      <w:pPr>
        <w:keepNext/>
        <w:tabs>
          <w:tab w:val="left" w:pos="426"/>
        </w:tabs>
        <w:jc w:val="both"/>
        <w:rPr>
          <w:rFonts w:asciiTheme="minorHAnsi" w:hAnsiTheme="minorHAnsi" w:cs="Arial"/>
          <w:sz w:val="22"/>
          <w:szCs w:val="22"/>
          <w:lang w:val="en-GB"/>
        </w:rPr>
      </w:pPr>
    </w:p>
    <w:p w14:paraId="279FB6CD" w14:textId="40B19603" w:rsidR="00B04914" w:rsidRPr="001F110B" w:rsidRDefault="00B04914" w:rsidP="00B04914">
      <w:pPr>
        <w:keepNext/>
        <w:tabs>
          <w:tab w:val="left" w:pos="426"/>
        </w:tabs>
        <w:jc w:val="both"/>
        <w:rPr>
          <w:rFonts w:asciiTheme="minorHAnsi" w:hAnsiTheme="minorHAnsi" w:cs="Arial"/>
          <w:b/>
          <w:sz w:val="22"/>
          <w:szCs w:val="22"/>
          <w:lang w:val="en-GB"/>
        </w:rPr>
      </w:pPr>
      <w:r w:rsidRPr="001F110B">
        <w:rPr>
          <w:rFonts w:asciiTheme="minorHAnsi" w:hAnsiTheme="minorHAnsi" w:cs="Arial"/>
          <w:sz w:val="22"/>
          <w:szCs w:val="22"/>
          <w:lang w:val="en-GB"/>
        </w:rPr>
        <w:t xml:space="preserve">Revenues and expense relating to this business activity are charged to third parties, and the Bank does not have other liabilities nor bears any risks. For services provided within the framework of some of the </w:t>
      </w:r>
      <w:r w:rsidRPr="00423ECC">
        <w:rPr>
          <w:rFonts w:asciiTheme="minorHAnsi" w:hAnsiTheme="minorHAnsi" w:cs="Arial"/>
          <w:sz w:val="22"/>
          <w:szCs w:val="22"/>
          <w:lang w:val="en-GB"/>
        </w:rPr>
        <w:t xml:space="preserve">programmes, the Bank charges a fee, whereas other programmes are performed by the Bank free of charge </w:t>
      </w:r>
      <w:r w:rsidRPr="00033B54">
        <w:rPr>
          <w:rFonts w:asciiTheme="minorHAnsi" w:hAnsiTheme="minorHAnsi" w:cs="Arial"/>
          <w:sz w:val="22"/>
          <w:szCs w:val="22"/>
          <w:lang w:val="en-GB"/>
        </w:rPr>
        <w:sym w:font="Symbol" w:char="F028"/>
      </w:r>
      <w:r w:rsidRPr="00864F78">
        <w:rPr>
          <w:rFonts w:asciiTheme="minorHAnsi" w:hAnsiTheme="minorHAnsi" w:cs="Arial"/>
          <w:sz w:val="22"/>
          <w:szCs w:val="22"/>
          <w:lang w:val="en-GB"/>
        </w:rPr>
        <w:t>see Note 3</w:t>
      </w:r>
      <w:r w:rsidR="00033B54" w:rsidRPr="00864F78">
        <w:rPr>
          <w:rFonts w:asciiTheme="minorHAnsi" w:hAnsiTheme="minorHAnsi" w:cs="Arial"/>
          <w:sz w:val="22"/>
          <w:szCs w:val="22"/>
          <w:lang w:val="en-GB"/>
        </w:rPr>
        <w:t>2</w:t>
      </w:r>
      <w:r w:rsidRPr="00864F78">
        <w:rPr>
          <w:rFonts w:asciiTheme="minorHAnsi" w:hAnsiTheme="minorHAnsi" w:cs="Arial"/>
          <w:sz w:val="22"/>
          <w:szCs w:val="22"/>
          <w:lang w:val="en-GB"/>
        </w:rPr>
        <w:t>.</w:t>
      </w:r>
      <w:r w:rsidRPr="00864F78">
        <w:rPr>
          <w:rFonts w:asciiTheme="minorHAnsi" w:hAnsiTheme="minorHAnsi" w:cs="Arial"/>
          <w:sz w:val="22"/>
          <w:szCs w:val="22"/>
          <w:lang w:val="en-GB"/>
        </w:rPr>
        <w:sym w:font="Symbol" w:char="F029"/>
      </w:r>
      <w:r w:rsidRPr="00864F78">
        <w:rPr>
          <w:rFonts w:asciiTheme="minorHAnsi" w:hAnsiTheme="minorHAnsi" w:cs="Arial"/>
          <w:sz w:val="22"/>
          <w:szCs w:val="22"/>
          <w:lang w:val="en-GB"/>
        </w:rPr>
        <w:t>.</w:t>
      </w:r>
    </w:p>
    <w:p w14:paraId="35348D79" w14:textId="77777777" w:rsidR="00B04914" w:rsidRDefault="00B04914" w:rsidP="00B04914">
      <w:pPr>
        <w:keepNext/>
        <w:tabs>
          <w:tab w:val="left" w:pos="426"/>
        </w:tabs>
        <w:jc w:val="both"/>
        <w:rPr>
          <w:rFonts w:ascii="Calibri" w:hAnsi="Calibri" w:cs="Arial"/>
          <w:b/>
          <w:bCs/>
          <w:sz w:val="22"/>
          <w:szCs w:val="22"/>
        </w:rPr>
      </w:pPr>
    </w:p>
    <w:p w14:paraId="3B7E33C6" w14:textId="1A46831B" w:rsidR="00B04914" w:rsidRDefault="00B04914" w:rsidP="00E4467F">
      <w:pPr>
        <w:jc w:val="both"/>
        <w:rPr>
          <w:rFonts w:asciiTheme="minorHAnsi" w:hAnsiTheme="minorHAnsi" w:cs="Arial"/>
          <w:sz w:val="22"/>
          <w:szCs w:val="22"/>
          <w:lang w:val="en-GB"/>
        </w:rPr>
        <w:sectPr w:rsidR="00B04914" w:rsidSect="00F26FF5">
          <w:footerReference w:type="default" r:id="rId77"/>
          <w:pgSz w:w="11907" w:h="16840" w:code="9"/>
          <w:pgMar w:top="1418" w:right="992" w:bottom="1134" w:left="1418" w:header="851" w:footer="851" w:gutter="0"/>
          <w:cols w:space="720"/>
          <w:noEndnote/>
        </w:sectPr>
      </w:pPr>
    </w:p>
    <w:p w14:paraId="1C56C17F" w14:textId="77777777" w:rsidR="00B04914" w:rsidRDefault="00B04914" w:rsidP="005923AC">
      <w:pPr>
        <w:ind w:left="567" w:hanging="567"/>
        <w:jc w:val="both"/>
        <w:rPr>
          <w:rFonts w:ascii="Calibri" w:eastAsia="Calibri" w:hAnsi="Calibri"/>
          <w:b/>
          <w:bCs/>
          <w:sz w:val="22"/>
          <w:szCs w:val="22"/>
        </w:rPr>
      </w:pPr>
    </w:p>
    <w:p w14:paraId="1F001D42" w14:textId="77777777" w:rsidR="007F3CAC" w:rsidRPr="00BC05F9" w:rsidRDefault="007F3CAC" w:rsidP="007F3CA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26F2432" w14:textId="77777777" w:rsidR="007F3CAC" w:rsidRPr="00EA22B8" w:rsidRDefault="007F3CAC" w:rsidP="00EA22B8">
      <w:pPr>
        <w:pStyle w:val="ListParagraph"/>
        <w:keepNext/>
        <w:tabs>
          <w:tab w:val="left" w:pos="0"/>
        </w:tabs>
        <w:ind w:left="0"/>
        <w:jc w:val="both"/>
        <w:rPr>
          <w:rFonts w:ascii="Calibri" w:hAnsi="Calibri" w:cs="Arial"/>
          <w:b/>
          <w:bCs/>
          <w:sz w:val="22"/>
          <w:szCs w:val="22"/>
        </w:rPr>
      </w:pPr>
    </w:p>
    <w:p w14:paraId="5CCC8D58" w14:textId="77777777" w:rsidR="0026348A" w:rsidRDefault="0026348A" w:rsidP="007F3CAC">
      <w:pPr>
        <w:ind w:left="425" w:hanging="425"/>
        <w:jc w:val="both"/>
        <w:rPr>
          <w:rFonts w:ascii="Calibri" w:eastAsia="Calibri" w:hAnsi="Calibri"/>
          <w:b/>
          <w:bCs/>
          <w:sz w:val="22"/>
          <w:szCs w:val="22"/>
        </w:rPr>
      </w:pPr>
      <w:r>
        <w:rPr>
          <w:rFonts w:ascii="Calibri" w:eastAsia="Calibri" w:hAnsi="Calibri"/>
          <w:b/>
          <w:bCs/>
          <w:sz w:val="22"/>
          <w:szCs w:val="22"/>
        </w:rPr>
        <w:t>4.</w:t>
      </w:r>
      <w:r w:rsidR="007368EC">
        <w:rPr>
          <w:rFonts w:ascii="Calibri" w:eastAsia="Calibri" w:hAnsi="Calibri"/>
          <w:b/>
          <w:bCs/>
          <w:sz w:val="22"/>
          <w:szCs w:val="22"/>
        </w:rPr>
        <w:t>3</w:t>
      </w:r>
      <w:r>
        <w:rPr>
          <w:rFonts w:ascii="Calibri" w:eastAsia="Calibri" w:hAnsi="Calibri"/>
          <w:b/>
          <w:bCs/>
          <w:sz w:val="22"/>
          <w:szCs w:val="22"/>
        </w:rPr>
        <w:t xml:space="preserve">. </w:t>
      </w:r>
      <w:r w:rsidRPr="005923AC">
        <w:rPr>
          <w:rFonts w:ascii="Calibri" w:eastAsia="Calibri" w:hAnsi="Calibri"/>
          <w:b/>
          <w:bCs/>
          <w:sz w:val="22"/>
          <w:szCs w:val="22"/>
        </w:rPr>
        <w:t>Standards, supplements and interpretations of existing standards that are not yet in force and that have not been applied in the preparation of these financial statements</w:t>
      </w:r>
    </w:p>
    <w:p w14:paraId="2E575A7D" w14:textId="77777777" w:rsidR="007F3CAC" w:rsidRPr="005923AC" w:rsidRDefault="007F3CAC" w:rsidP="00EA22B8">
      <w:pPr>
        <w:ind w:left="425" w:hanging="425"/>
        <w:jc w:val="both"/>
        <w:rPr>
          <w:rFonts w:ascii="Calibri" w:eastAsia="Calibri" w:hAnsi="Calibri"/>
          <w:b/>
          <w:bCs/>
          <w:sz w:val="22"/>
          <w:szCs w:val="22"/>
        </w:rPr>
      </w:pPr>
    </w:p>
    <w:p w14:paraId="68372801" w14:textId="52EA638C" w:rsidR="00423ECC" w:rsidRDefault="00283FE1" w:rsidP="001842D7">
      <w:pPr>
        <w:jc w:val="both"/>
        <w:rPr>
          <w:rFonts w:asciiTheme="minorHAnsi" w:eastAsia="Calibri" w:hAnsiTheme="minorHAnsi" w:cstheme="minorHAnsi"/>
          <w:sz w:val="22"/>
          <w:szCs w:val="22"/>
          <w:lang w:eastAsia="hr-HR"/>
        </w:rPr>
      </w:pPr>
      <w:r w:rsidRPr="00283FE1">
        <w:rPr>
          <w:rFonts w:asciiTheme="minorHAnsi" w:eastAsia="Calibri" w:hAnsiTheme="minorHAnsi" w:cstheme="minorHAnsi"/>
          <w:sz w:val="22"/>
          <w:szCs w:val="22"/>
          <w:lang w:eastAsia="hr-HR"/>
        </w:rPr>
        <w:t>A number of new standards and amendments to standards are effective for annual periods</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beginning after 1 January 201</w:t>
      </w:r>
      <w:r w:rsidR="000B616C">
        <w:rPr>
          <w:rFonts w:asciiTheme="minorHAnsi" w:eastAsia="Calibri" w:hAnsiTheme="minorHAnsi" w:cstheme="minorHAnsi"/>
          <w:sz w:val="22"/>
          <w:szCs w:val="22"/>
          <w:lang w:eastAsia="hr-HR"/>
        </w:rPr>
        <w:t>9</w:t>
      </w:r>
      <w:r w:rsidRPr="00283FE1">
        <w:rPr>
          <w:rFonts w:asciiTheme="minorHAnsi" w:eastAsia="Calibri" w:hAnsiTheme="minorHAnsi" w:cstheme="minorHAnsi"/>
          <w:sz w:val="22"/>
          <w:szCs w:val="22"/>
          <w:lang w:eastAsia="hr-HR"/>
        </w:rPr>
        <w:t xml:space="preserve"> and earlier application is permitted; however, the Group has not</w:t>
      </w:r>
      <w:r>
        <w:rPr>
          <w:rFonts w:asciiTheme="minorHAnsi" w:eastAsia="Calibri" w:hAnsiTheme="minorHAnsi" w:cstheme="minorHAnsi"/>
          <w:sz w:val="22"/>
          <w:szCs w:val="22"/>
          <w:lang w:eastAsia="hr-HR"/>
        </w:rPr>
        <w:t xml:space="preserve"> </w:t>
      </w:r>
      <w:r w:rsidRPr="00283FE1">
        <w:rPr>
          <w:rFonts w:asciiTheme="minorHAnsi" w:eastAsia="Calibri" w:hAnsiTheme="minorHAnsi" w:cstheme="minorHAnsi"/>
          <w:sz w:val="22"/>
          <w:szCs w:val="22"/>
          <w:lang w:eastAsia="hr-HR"/>
        </w:rPr>
        <w:t>early adopted them in preparing these co</w:t>
      </w:r>
      <w:r>
        <w:rPr>
          <w:rFonts w:asciiTheme="minorHAnsi" w:eastAsia="Calibri" w:hAnsiTheme="minorHAnsi" w:cstheme="minorHAnsi"/>
          <w:sz w:val="22"/>
          <w:szCs w:val="22"/>
          <w:lang w:eastAsia="hr-HR"/>
        </w:rPr>
        <w:t xml:space="preserve">nsolidated financial statements.  </w:t>
      </w:r>
    </w:p>
    <w:p w14:paraId="7DB937C2" w14:textId="77777777" w:rsidR="00B04914" w:rsidRDefault="00B04914" w:rsidP="00B04914">
      <w:pPr>
        <w:pStyle w:val="T1"/>
        <w:tabs>
          <w:tab w:val="left" w:pos="567"/>
        </w:tabs>
        <w:spacing w:before="0" w:after="0" w:line="240" w:lineRule="auto"/>
        <w:rPr>
          <w:rFonts w:asciiTheme="minorHAnsi" w:eastAsia="Calibri" w:hAnsiTheme="minorHAnsi" w:cstheme="minorHAnsi"/>
          <w:sz w:val="22"/>
          <w:szCs w:val="22"/>
          <w:lang w:eastAsia="hr-HR"/>
        </w:rPr>
      </w:pPr>
    </w:p>
    <w:p w14:paraId="459D11CD" w14:textId="77777777" w:rsidR="00B04914" w:rsidRDefault="00B04914" w:rsidP="00B04914">
      <w:p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The following amended standards are not expected to have a significant impact on the Group’sconsolidated financial statements.</w:t>
      </w:r>
    </w:p>
    <w:p w14:paraId="35C0B6EC" w14:textId="77777777" w:rsidR="00B04914" w:rsidRPr="00287615" w:rsidRDefault="00B04914" w:rsidP="00B04914">
      <w:pPr>
        <w:pStyle w:val="ListParagraph"/>
        <w:numPr>
          <w:ilvl w:val="0"/>
          <w:numId w:val="7"/>
        </w:numPr>
        <w:jc w:val="both"/>
        <w:rPr>
          <w:rFonts w:asciiTheme="minorHAnsi" w:eastAsia="Calibri" w:hAnsiTheme="minorHAnsi" w:cstheme="minorHAnsi"/>
          <w:sz w:val="22"/>
          <w:szCs w:val="22"/>
          <w:lang w:eastAsia="hr-HR"/>
        </w:rPr>
      </w:pPr>
      <w:r w:rsidRPr="00BD08D5">
        <w:rPr>
          <w:rFonts w:asciiTheme="minorHAnsi" w:eastAsia="Calibri" w:hAnsiTheme="minorHAnsi" w:cstheme="minorHAnsi"/>
          <w:sz w:val="22"/>
          <w:szCs w:val="22"/>
          <w:lang w:eastAsia="hr-HR"/>
        </w:rPr>
        <w:t>Amendments to References to Conceptual Framework in IFRS Standards</w:t>
      </w:r>
      <w:r>
        <w:rPr>
          <w:rFonts w:asciiTheme="minorHAnsi" w:eastAsia="Calibri" w:hAnsiTheme="minorHAnsi" w:cstheme="minorHAnsi"/>
          <w:sz w:val="22"/>
          <w:szCs w:val="22"/>
          <w:lang w:eastAsia="hr-HR"/>
        </w:rPr>
        <w:t>,</w:t>
      </w:r>
    </w:p>
    <w:p w14:paraId="3D364038" w14:textId="77777777" w:rsidR="00B04914" w:rsidRDefault="00B04914" w:rsidP="00B04914">
      <w:pPr>
        <w:pStyle w:val="ListParagraph"/>
        <w:numPr>
          <w:ilvl w:val="0"/>
          <w:numId w:val="7"/>
        </w:numPr>
        <w:jc w:val="both"/>
        <w:rPr>
          <w:rFonts w:asciiTheme="minorHAnsi" w:eastAsia="Calibri" w:hAnsiTheme="minorHAnsi" w:cstheme="minorHAnsi"/>
          <w:sz w:val="22"/>
          <w:szCs w:val="22"/>
          <w:lang w:eastAsia="hr-HR"/>
        </w:rPr>
      </w:pPr>
      <w:r>
        <w:rPr>
          <w:rFonts w:asciiTheme="minorHAnsi" w:eastAsia="Calibri" w:hAnsiTheme="minorHAnsi" w:cstheme="minorHAnsi"/>
          <w:sz w:val="22"/>
          <w:szCs w:val="22"/>
          <w:lang w:eastAsia="hr-HR"/>
        </w:rPr>
        <w:t>Amendment to IFRS 3 Business Combinations,</w:t>
      </w:r>
    </w:p>
    <w:p w14:paraId="654A7EEE" w14:textId="77777777" w:rsidR="00B04914" w:rsidRDefault="00B04914" w:rsidP="00B04914">
      <w:pPr>
        <w:pStyle w:val="ListParagraph"/>
        <w:numPr>
          <w:ilvl w:val="0"/>
          <w:numId w:val="7"/>
        </w:numPr>
        <w:jc w:val="both"/>
        <w:rPr>
          <w:rFonts w:asciiTheme="minorHAnsi" w:eastAsia="Calibri" w:hAnsiTheme="minorHAnsi" w:cstheme="minorHAnsi"/>
          <w:sz w:val="22"/>
          <w:szCs w:val="22"/>
          <w:lang w:eastAsia="hr-HR"/>
        </w:rPr>
      </w:pPr>
      <w:r w:rsidRPr="004231A9">
        <w:rPr>
          <w:rFonts w:asciiTheme="minorHAnsi" w:eastAsia="Calibri" w:hAnsiTheme="minorHAnsi" w:cstheme="minorHAnsi"/>
          <w:sz w:val="22"/>
          <w:szCs w:val="22"/>
          <w:lang w:eastAsia="hr-HR"/>
        </w:rPr>
        <w:t>IFRS 17 Insurance Contracts</w:t>
      </w:r>
      <w:r>
        <w:rPr>
          <w:rFonts w:asciiTheme="minorHAnsi" w:eastAsia="Calibri" w:hAnsiTheme="minorHAnsi" w:cstheme="minorHAnsi"/>
          <w:sz w:val="22"/>
          <w:szCs w:val="22"/>
          <w:lang w:eastAsia="hr-HR"/>
        </w:rPr>
        <w:t>.</w:t>
      </w:r>
    </w:p>
    <w:p w14:paraId="75F46173" w14:textId="77777777" w:rsidR="00B04914" w:rsidRDefault="00B04914" w:rsidP="00B04914">
      <w:pPr>
        <w:jc w:val="both"/>
        <w:rPr>
          <w:rFonts w:asciiTheme="minorHAnsi" w:eastAsia="Calibri" w:hAnsiTheme="minorHAnsi" w:cstheme="minorHAnsi"/>
          <w:sz w:val="22"/>
          <w:szCs w:val="22"/>
          <w:lang w:eastAsia="hr-HR"/>
        </w:rPr>
      </w:pPr>
    </w:p>
    <w:p w14:paraId="695CFB4B" w14:textId="77777777" w:rsidR="007368EC" w:rsidRPr="001F110B" w:rsidRDefault="007368EC" w:rsidP="001F110B">
      <w:pPr>
        <w:jc w:val="both"/>
        <w:rPr>
          <w:rFonts w:asciiTheme="minorHAnsi" w:eastAsia="Calibri" w:hAnsiTheme="minorHAnsi" w:cstheme="minorHAnsi"/>
          <w:sz w:val="22"/>
          <w:szCs w:val="22"/>
          <w:lang w:eastAsia="hr-HR"/>
        </w:rPr>
      </w:pPr>
    </w:p>
    <w:p w14:paraId="5E4A89CA" w14:textId="77777777" w:rsidR="007F3CAC" w:rsidRDefault="007F3CAC" w:rsidP="001A6150">
      <w:pPr>
        <w:spacing w:before="120"/>
        <w:jc w:val="both"/>
        <w:rPr>
          <w:rFonts w:asciiTheme="minorHAnsi" w:eastAsia="Calibri" w:hAnsiTheme="minorHAnsi" w:cstheme="minorHAnsi"/>
          <w:i/>
          <w:sz w:val="22"/>
          <w:szCs w:val="22"/>
          <w:lang w:eastAsia="hr-HR"/>
        </w:rPr>
        <w:sectPr w:rsidR="007F3CAC" w:rsidSect="00F26FF5">
          <w:pgSz w:w="11907" w:h="16840" w:code="9"/>
          <w:pgMar w:top="1418" w:right="992" w:bottom="1134" w:left="1418" w:header="851" w:footer="851" w:gutter="0"/>
          <w:cols w:space="720"/>
          <w:noEndnote/>
        </w:sectPr>
      </w:pPr>
    </w:p>
    <w:p w14:paraId="58EE8C9F" w14:textId="77777777" w:rsidR="00B04914" w:rsidRPr="001F110B" w:rsidRDefault="00B04914" w:rsidP="00A6767D">
      <w:pPr>
        <w:tabs>
          <w:tab w:val="left" w:pos="567"/>
        </w:tabs>
        <w:jc w:val="both"/>
        <w:rPr>
          <w:rFonts w:asciiTheme="minorHAnsi" w:hAnsiTheme="minorHAnsi" w:cs="Arial"/>
          <w:b/>
          <w:sz w:val="16"/>
          <w:szCs w:val="16"/>
          <w:lang w:val="en-GB"/>
        </w:rPr>
      </w:pPr>
    </w:p>
    <w:p w14:paraId="4CA5EB4D" w14:textId="77777777" w:rsidR="007225E9" w:rsidRPr="0020241C" w:rsidRDefault="007225E9" w:rsidP="00864F78">
      <w:pPr>
        <w:pStyle w:val="T1"/>
        <w:numPr>
          <w:ilvl w:val="0"/>
          <w:numId w:val="96"/>
        </w:numPr>
        <w:tabs>
          <w:tab w:val="left" w:pos="567"/>
        </w:tabs>
        <w:spacing w:before="0" w:after="0" w:line="240" w:lineRule="auto"/>
        <w:rPr>
          <w:rFonts w:asciiTheme="minorHAnsi" w:hAnsiTheme="minorHAnsi" w:cs="Arial"/>
          <w:sz w:val="22"/>
          <w:szCs w:val="22"/>
          <w:lang w:val="en-GB"/>
        </w:rPr>
      </w:pPr>
      <w:bookmarkStart w:id="534" w:name="F15634947"/>
      <w:bookmarkStart w:id="535" w:name="para_42A_b"/>
      <w:bookmarkEnd w:id="534"/>
      <w:bookmarkEnd w:id="535"/>
      <w:r w:rsidRPr="0020241C">
        <w:rPr>
          <w:rFonts w:asciiTheme="minorHAnsi" w:hAnsiTheme="minorHAnsi" w:cs="Arial"/>
          <w:sz w:val="22"/>
          <w:szCs w:val="22"/>
          <w:lang w:val="en-GB"/>
        </w:rPr>
        <w:t xml:space="preserve">Interest income </w:t>
      </w:r>
      <w:r w:rsidR="00C64ECD">
        <w:rPr>
          <w:rFonts w:asciiTheme="minorHAnsi" w:hAnsiTheme="minorHAnsi" w:cs="Arial"/>
          <w:sz w:val="22"/>
          <w:szCs w:val="22"/>
          <w:lang w:val="en-GB"/>
        </w:rPr>
        <w:t>calculated using the effective interest method</w:t>
      </w:r>
    </w:p>
    <w:p w14:paraId="1440B9C0" w14:textId="77777777" w:rsidR="00A6767D" w:rsidRPr="001F110B" w:rsidRDefault="00A6767D" w:rsidP="001E7DB0">
      <w:pPr>
        <w:rPr>
          <w:rFonts w:asciiTheme="minorHAnsi" w:hAnsiTheme="minorHAnsi" w:cs="Arial"/>
          <w:bCs/>
          <w:sz w:val="16"/>
          <w:szCs w:val="16"/>
          <w:lang w:val="en-GB"/>
        </w:rPr>
      </w:pPr>
    </w:p>
    <w:p w14:paraId="1222A6E3"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115BB4" w:rsidRPr="00E06490" w14:paraId="3CF59CC6" w14:textId="77777777" w:rsidTr="00781822">
        <w:trPr>
          <w:trHeight w:val="221"/>
        </w:trPr>
        <w:tc>
          <w:tcPr>
            <w:tcW w:w="2174" w:type="pct"/>
          </w:tcPr>
          <w:p w14:paraId="5669056A" w14:textId="77777777" w:rsidR="00115BB4" w:rsidRPr="001E7DB0" w:rsidRDefault="00115BB4" w:rsidP="00A6767D">
            <w:pPr>
              <w:tabs>
                <w:tab w:val="left" w:pos="-720"/>
              </w:tabs>
              <w:suppressAutoHyphens/>
              <w:ind w:right="4144"/>
              <w:jc w:val="right"/>
              <w:rPr>
                <w:rFonts w:asciiTheme="minorHAnsi" w:hAnsiTheme="minorHAnsi" w:cs="Arial"/>
                <w:sz w:val="22"/>
                <w:szCs w:val="22"/>
                <w:lang w:val="en-GB"/>
              </w:rPr>
            </w:pPr>
          </w:p>
        </w:tc>
        <w:tc>
          <w:tcPr>
            <w:tcW w:w="707" w:type="pct"/>
          </w:tcPr>
          <w:p w14:paraId="1601A121"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8" w:type="pct"/>
          </w:tcPr>
          <w:p w14:paraId="578F3EDC"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536" w:name="_Toc4057745"/>
            <w:r w:rsidRPr="001E7DB0">
              <w:rPr>
                <w:rFonts w:asciiTheme="minorHAnsi" w:hAnsiTheme="minorHAnsi" w:cs="Arial"/>
                <w:sz w:val="22"/>
                <w:szCs w:val="22"/>
                <w:lang w:val="hr-HR"/>
              </w:rPr>
              <w:t>Group</w:t>
            </w:r>
            <w:bookmarkEnd w:id="536"/>
          </w:p>
        </w:tc>
        <w:tc>
          <w:tcPr>
            <w:tcW w:w="707" w:type="pct"/>
          </w:tcPr>
          <w:p w14:paraId="2D6B6FE4"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4" w:type="pct"/>
          </w:tcPr>
          <w:p w14:paraId="0DB03BDF"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537" w:name="_Toc4057746"/>
            <w:r w:rsidRPr="001E7DB0">
              <w:rPr>
                <w:rFonts w:asciiTheme="minorHAnsi" w:hAnsiTheme="minorHAnsi" w:cs="Arial"/>
                <w:sz w:val="22"/>
                <w:szCs w:val="22"/>
                <w:lang w:val="hr-HR"/>
              </w:rPr>
              <w:t>Bank</w:t>
            </w:r>
            <w:bookmarkEnd w:id="537"/>
          </w:p>
        </w:tc>
      </w:tr>
      <w:tr w:rsidR="00624F79" w:rsidRPr="00E06490" w14:paraId="554068D5" w14:textId="77777777" w:rsidTr="00781822">
        <w:trPr>
          <w:trHeight w:val="298"/>
        </w:trPr>
        <w:tc>
          <w:tcPr>
            <w:tcW w:w="2174" w:type="pct"/>
          </w:tcPr>
          <w:p w14:paraId="358C2BB3"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vAlign w:val="bottom"/>
          </w:tcPr>
          <w:p w14:paraId="5D754EB6" w14:textId="76EDC445" w:rsidR="00624F79" w:rsidRPr="001E7DB0" w:rsidRDefault="0063486B" w:rsidP="00B3336A">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8" w:type="pct"/>
            <w:vAlign w:val="center"/>
          </w:tcPr>
          <w:p w14:paraId="78599067" w14:textId="592C6901" w:rsidR="00624F79" w:rsidRPr="001E7DB0" w:rsidRDefault="0063486B">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8</w:t>
            </w:r>
          </w:p>
        </w:tc>
        <w:tc>
          <w:tcPr>
            <w:tcW w:w="707" w:type="pct"/>
            <w:vAlign w:val="center"/>
          </w:tcPr>
          <w:p w14:paraId="1F05BC07" w14:textId="573E8B02" w:rsidR="00624F79" w:rsidRPr="001E7DB0" w:rsidRDefault="0063486B">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4" w:type="pct"/>
            <w:vAlign w:val="center"/>
          </w:tcPr>
          <w:p w14:paraId="3A0B0EB8" w14:textId="52A14BF5" w:rsidR="00624F79" w:rsidRPr="001E7DB0" w:rsidRDefault="0063486B">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8</w:t>
            </w:r>
          </w:p>
        </w:tc>
      </w:tr>
      <w:tr w:rsidR="00624F79" w:rsidRPr="00E06490" w14:paraId="6342060C" w14:textId="77777777" w:rsidTr="00781822">
        <w:trPr>
          <w:trHeight w:val="183"/>
        </w:trPr>
        <w:tc>
          <w:tcPr>
            <w:tcW w:w="2174" w:type="pct"/>
          </w:tcPr>
          <w:p w14:paraId="230291DE"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tcPr>
          <w:p w14:paraId="34A2A700" w14:textId="77777777" w:rsidR="00624F79" w:rsidRPr="001E7DB0" w:rsidRDefault="00624F79" w:rsidP="00624F79">
            <w:pPr>
              <w:pStyle w:val="TH"/>
              <w:jc w:val="right"/>
              <w:rPr>
                <w:rFonts w:asciiTheme="minorHAnsi" w:hAnsiTheme="minorHAnsi" w:cs="Arial"/>
                <w:sz w:val="22"/>
                <w:szCs w:val="22"/>
              </w:rPr>
            </w:pPr>
            <w:bookmarkStart w:id="538" w:name="_Toc4057751"/>
            <w:r w:rsidRPr="00E06490">
              <w:rPr>
                <w:rFonts w:asciiTheme="minorHAnsi" w:hAnsiTheme="minorHAnsi" w:cs="Arial"/>
                <w:sz w:val="22"/>
                <w:szCs w:val="22"/>
              </w:rPr>
              <w:t>HRK ‘000</w:t>
            </w:r>
            <w:bookmarkEnd w:id="538"/>
          </w:p>
        </w:tc>
        <w:tc>
          <w:tcPr>
            <w:tcW w:w="708" w:type="pct"/>
          </w:tcPr>
          <w:p w14:paraId="5EED6B10" w14:textId="77777777" w:rsidR="00624F79" w:rsidRPr="001E7DB0" w:rsidRDefault="00624F79" w:rsidP="00624F79">
            <w:pPr>
              <w:pStyle w:val="TH"/>
              <w:jc w:val="right"/>
              <w:rPr>
                <w:rFonts w:asciiTheme="minorHAnsi" w:hAnsiTheme="minorHAnsi" w:cs="Arial"/>
                <w:sz w:val="22"/>
                <w:szCs w:val="22"/>
              </w:rPr>
            </w:pPr>
            <w:bookmarkStart w:id="539" w:name="_Toc4057752"/>
            <w:r w:rsidRPr="001E7DB0">
              <w:rPr>
                <w:rFonts w:asciiTheme="minorHAnsi" w:hAnsiTheme="minorHAnsi" w:cs="Arial"/>
                <w:sz w:val="22"/>
                <w:szCs w:val="22"/>
              </w:rPr>
              <w:t>HRK ‘000</w:t>
            </w:r>
            <w:bookmarkEnd w:id="539"/>
          </w:p>
        </w:tc>
        <w:tc>
          <w:tcPr>
            <w:tcW w:w="707" w:type="pct"/>
          </w:tcPr>
          <w:p w14:paraId="55312A44" w14:textId="77777777" w:rsidR="00624F79" w:rsidRPr="001E7DB0" w:rsidRDefault="00624F79" w:rsidP="00624F79">
            <w:pPr>
              <w:pStyle w:val="TH"/>
              <w:jc w:val="right"/>
              <w:rPr>
                <w:rFonts w:asciiTheme="minorHAnsi" w:hAnsiTheme="minorHAnsi" w:cs="Arial"/>
                <w:sz w:val="22"/>
                <w:szCs w:val="22"/>
              </w:rPr>
            </w:pPr>
            <w:bookmarkStart w:id="540" w:name="_Toc4057753"/>
            <w:r w:rsidRPr="00E06490">
              <w:rPr>
                <w:rFonts w:asciiTheme="minorHAnsi" w:hAnsiTheme="minorHAnsi" w:cs="Arial"/>
                <w:sz w:val="22"/>
                <w:szCs w:val="22"/>
              </w:rPr>
              <w:t>HRK ‘000</w:t>
            </w:r>
            <w:bookmarkEnd w:id="540"/>
          </w:p>
        </w:tc>
        <w:tc>
          <w:tcPr>
            <w:tcW w:w="704" w:type="pct"/>
          </w:tcPr>
          <w:p w14:paraId="5A2F4A4B" w14:textId="77777777" w:rsidR="00624F79" w:rsidRPr="001E7DB0" w:rsidRDefault="00624F79" w:rsidP="00624F79">
            <w:pPr>
              <w:pStyle w:val="TH"/>
              <w:jc w:val="right"/>
              <w:rPr>
                <w:rFonts w:asciiTheme="minorHAnsi" w:hAnsiTheme="minorHAnsi" w:cs="Arial"/>
                <w:sz w:val="22"/>
                <w:szCs w:val="22"/>
              </w:rPr>
            </w:pPr>
            <w:bookmarkStart w:id="541" w:name="_Toc4057754"/>
            <w:r w:rsidRPr="001E7DB0">
              <w:rPr>
                <w:rFonts w:asciiTheme="minorHAnsi" w:hAnsiTheme="minorHAnsi" w:cs="Arial"/>
                <w:sz w:val="22"/>
                <w:szCs w:val="22"/>
              </w:rPr>
              <w:t>HRK ‘000</w:t>
            </w:r>
            <w:bookmarkEnd w:id="541"/>
          </w:p>
        </w:tc>
      </w:tr>
      <w:tr w:rsidR="00624F79" w:rsidRPr="00E06490" w14:paraId="1BB2B699" w14:textId="77777777" w:rsidTr="00781822">
        <w:trPr>
          <w:trHeight w:val="183"/>
        </w:trPr>
        <w:tc>
          <w:tcPr>
            <w:tcW w:w="2174" w:type="pct"/>
          </w:tcPr>
          <w:p w14:paraId="76EEDC4A" w14:textId="77777777" w:rsidR="00624F79" w:rsidRPr="001F110B" w:rsidRDefault="00624F79" w:rsidP="00624F79">
            <w:pPr>
              <w:tabs>
                <w:tab w:val="left" w:pos="-720"/>
              </w:tabs>
              <w:suppressAutoHyphens/>
              <w:ind w:right="4144"/>
              <w:jc w:val="right"/>
              <w:rPr>
                <w:rFonts w:asciiTheme="minorHAnsi" w:hAnsiTheme="minorHAnsi" w:cs="Arial"/>
                <w:sz w:val="18"/>
                <w:szCs w:val="18"/>
                <w:lang w:val="en-GB"/>
              </w:rPr>
            </w:pPr>
          </w:p>
        </w:tc>
        <w:tc>
          <w:tcPr>
            <w:tcW w:w="707" w:type="pct"/>
          </w:tcPr>
          <w:p w14:paraId="4485EC3B" w14:textId="77777777" w:rsidR="00624F79" w:rsidRPr="001F110B" w:rsidRDefault="00624F79" w:rsidP="00624F79">
            <w:pPr>
              <w:suppressAutoHyphens/>
              <w:jc w:val="right"/>
              <w:rPr>
                <w:rFonts w:asciiTheme="minorHAnsi" w:hAnsiTheme="minorHAnsi" w:cs="Arial"/>
                <w:b/>
                <w:sz w:val="18"/>
                <w:szCs w:val="18"/>
                <w:lang w:val="en-GB"/>
              </w:rPr>
            </w:pPr>
          </w:p>
        </w:tc>
        <w:tc>
          <w:tcPr>
            <w:tcW w:w="708" w:type="pct"/>
          </w:tcPr>
          <w:p w14:paraId="60C47C42" w14:textId="77777777" w:rsidR="00624F79" w:rsidRPr="001F110B" w:rsidRDefault="00624F79" w:rsidP="00624F79">
            <w:pPr>
              <w:suppressAutoHyphens/>
              <w:jc w:val="right"/>
              <w:rPr>
                <w:rFonts w:asciiTheme="minorHAnsi" w:hAnsiTheme="minorHAnsi" w:cs="Arial"/>
                <w:b/>
                <w:sz w:val="18"/>
                <w:szCs w:val="18"/>
                <w:lang w:val="en-GB"/>
              </w:rPr>
            </w:pPr>
          </w:p>
        </w:tc>
        <w:tc>
          <w:tcPr>
            <w:tcW w:w="707" w:type="pct"/>
          </w:tcPr>
          <w:p w14:paraId="6CDFCE3C" w14:textId="77777777" w:rsidR="00624F79" w:rsidRPr="001F110B" w:rsidRDefault="00624F79" w:rsidP="00624F79">
            <w:pPr>
              <w:suppressAutoHyphens/>
              <w:jc w:val="right"/>
              <w:rPr>
                <w:rFonts w:asciiTheme="minorHAnsi" w:hAnsiTheme="minorHAnsi" w:cs="Arial"/>
                <w:b/>
                <w:sz w:val="18"/>
                <w:szCs w:val="18"/>
                <w:lang w:val="en-GB"/>
              </w:rPr>
            </w:pPr>
          </w:p>
        </w:tc>
        <w:tc>
          <w:tcPr>
            <w:tcW w:w="704" w:type="pct"/>
          </w:tcPr>
          <w:p w14:paraId="60F7C0F7" w14:textId="77777777" w:rsidR="00624F79" w:rsidRPr="001F110B" w:rsidRDefault="00624F79" w:rsidP="00624F79">
            <w:pPr>
              <w:suppressAutoHyphens/>
              <w:jc w:val="right"/>
              <w:rPr>
                <w:rFonts w:asciiTheme="minorHAnsi" w:hAnsiTheme="minorHAnsi" w:cs="Arial"/>
                <w:b/>
                <w:sz w:val="18"/>
                <w:szCs w:val="18"/>
                <w:lang w:val="en-GB"/>
              </w:rPr>
            </w:pPr>
          </w:p>
        </w:tc>
      </w:tr>
      <w:tr w:rsidR="000F2172" w:rsidRPr="00E06490" w14:paraId="4A3A9F0A" w14:textId="77777777" w:rsidTr="00666640">
        <w:trPr>
          <w:trHeight w:val="295"/>
        </w:trPr>
        <w:tc>
          <w:tcPr>
            <w:tcW w:w="2174" w:type="pct"/>
          </w:tcPr>
          <w:p w14:paraId="3213D084" w14:textId="77777777" w:rsidR="000F2172" w:rsidRPr="001E7DB0" w:rsidRDefault="000F2172" w:rsidP="000F2172">
            <w:pPr>
              <w:pStyle w:val="TT"/>
              <w:rPr>
                <w:rFonts w:asciiTheme="minorHAnsi" w:hAnsiTheme="minorHAnsi" w:cs="Arial"/>
                <w:sz w:val="22"/>
                <w:szCs w:val="22"/>
              </w:rPr>
            </w:pPr>
            <w:bookmarkStart w:id="542" w:name="_Toc4057755"/>
            <w:r w:rsidRPr="001E7DB0">
              <w:rPr>
                <w:rFonts w:asciiTheme="minorHAnsi" w:hAnsiTheme="minorHAnsi" w:cs="Arial"/>
                <w:sz w:val="22"/>
                <w:szCs w:val="22"/>
              </w:rPr>
              <w:t>Public sector</w:t>
            </w:r>
            <w:bookmarkEnd w:id="542"/>
          </w:p>
        </w:tc>
        <w:tc>
          <w:tcPr>
            <w:tcW w:w="707" w:type="pct"/>
            <w:tcBorders>
              <w:top w:val="nil"/>
              <w:left w:val="nil"/>
              <w:bottom w:val="nil"/>
              <w:right w:val="nil"/>
            </w:tcBorders>
            <w:shd w:val="clear" w:color="auto" w:fill="auto"/>
            <w:vAlign w:val="bottom"/>
          </w:tcPr>
          <w:p w14:paraId="3D3335FD" w14:textId="5C8F7554"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95,596</w:t>
            </w:r>
          </w:p>
        </w:tc>
        <w:tc>
          <w:tcPr>
            <w:tcW w:w="708" w:type="pct"/>
            <w:tcBorders>
              <w:top w:val="nil"/>
              <w:left w:val="nil"/>
              <w:bottom w:val="nil"/>
              <w:right w:val="nil"/>
            </w:tcBorders>
            <w:shd w:val="clear" w:color="auto" w:fill="auto"/>
            <w:vAlign w:val="bottom"/>
          </w:tcPr>
          <w:p w14:paraId="70AB032C" w14:textId="06BACC50" w:rsidR="000F2172" w:rsidRPr="001E7DB0" w:rsidRDefault="000F2172" w:rsidP="000F2172">
            <w:pPr>
              <w:pStyle w:val="TT"/>
              <w:jc w:val="right"/>
              <w:rPr>
                <w:rFonts w:asciiTheme="minorHAnsi" w:hAnsiTheme="minorHAnsi" w:cs="Arial"/>
                <w:sz w:val="22"/>
                <w:szCs w:val="22"/>
                <w:lang w:val="hr-HR"/>
              </w:rPr>
            </w:pPr>
            <w:bookmarkStart w:id="543" w:name="_Toc4057757"/>
            <w:r w:rsidRPr="00512277">
              <w:rPr>
                <w:rFonts w:asciiTheme="minorHAnsi" w:hAnsiTheme="minorHAnsi"/>
                <w:sz w:val="22"/>
                <w:szCs w:val="22"/>
              </w:rPr>
              <w:t>98</w:t>
            </w:r>
            <w:r>
              <w:rPr>
                <w:rFonts w:asciiTheme="minorHAnsi" w:hAnsiTheme="minorHAnsi"/>
                <w:sz w:val="22"/>
                <w:szCs w:val="22"/>
              </w:rPr>
              <w:t>,</w:t>
            </w:r>
            <w:r w:rsidRPr="00512277">
              <w:rPr>
                <w:rFonts w:asciiTheme="minorHAnsi" w:hAnsiTheme="minorHAnsi"/>
                <w:sz w:val="22"/>
                <w:szCs w:val="22"/>
              </w:rPr>
              <w:t>383</w:t>
            </w:r>
            <w:bookmarkEnd w:id="543"/>
          </w:p>
        </w:tc>
        <w:tc>
          <w:tcPr>
            <w:tcW w:w="707" w:type="pct"/>
            <w:tcBorders>
              <w:top w:val="nil"/>
              <w:left w:val="nil"/>
              <w:bottom w:val="nil"/>
              <w:right w:val="nil"/>
            </w:tcBorders>
            <w:shd w:val="clear" w:color="auto" w:fill="auto"/>
            <w:vAlign w:val="bottom"/>
          </w:tcPr>
          <w:p w14:paraId="6BA5AE23" w14:textId="3A1C7DB9"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94,279</w:t>
            </w:r>
          </w:p>
        </w:tc>
        <w:tc>
          <w:tcPr>
            <w:tcW w:w="704" w:type="pct"/>
            <w:tcBorders>
              <w:top w:val="nil"/>
              <w:left w:val="nil"/>
              <w:bottom w:val="nil"/>
              <w:right w:val="nil"/>
            </w:tcBorders>
            <w:shd w:val="clear" w:color="auto" w:fill="auto"/>
            <w:vAlign w:val="bottom"/>
          </w:tcPr>
          <w:p w14:paraId="4E1657FF" w14:textId="7D777E1C" w:rsidR="000F2172" w:rsidRPr="001E7DB0" w:rsidRDefault="000F2172" w:rsidP="000F2172">
            <w:pPr>
              <w:pStyle w:val="TT"/>
              <w:jc w:val="right"/>
              <w:rPr>
                <w:rFonts w:asciiTheme="minorHAnsi" w:hAnsiTheme="minorHAnsi" w:cs="Arial"/>
                <w:sz w:val="22"/>
                <w:szCs w:val="22"/>
                <w:lang w:val="hr-HR"/>
              </w:rPr>
            </w:pPr>
            <w:bookmarkStart w:id="544" w:name="_Toc4057759"/>
            <w:r w:rsidRPr="00512277">
              <w:rPr>
                <w:rFonts w:asciiTheme="minorHAnsi" w:hAnsiTheme="minorHAnsi"/>
                <w:sz w:val="22"/>
                <w:szCs w:val="22"/>
              </w:rPr>
              <w:t>97</w:t>
            </w:r>
            <w:r>
              <w:rPr>
                <w:rFonts w:asciiTheme="minorHAnsi" w:hAnsiTheme="minorHAnsi"/>
                <w:sz w:val="22"/>
                <w:szCs w:val="22"/>
              </w:rPr>
              <w:t>,</w:t>
            </w:r>
            <w:r w:rsidRPr="00512277">
              <w:rPr>
                <w:rFonts w:asciiTheme="minorHAnsi" w:hAnsiTheme="minorHAnsi"/>
                <w:sz w:val="22"/>
                <w:szCs w:val="22"/>
              </w:rPr>
              <w:t>008</w:t>
            </w:r>
            <w:bookmarkEnd w:id="544"/>
          </w:p>
        </w:tc>
      </w:tr>
      <w:tr w:rsidR="000F2172" w:rsidRPr="00E06490" w14:paraId="15CE4D86" w14:textId="77777777" w:rsidTr="00666640">
        <w:trPr>
          <w:trHeight w:val="295"/>
        </w:trPr>
        <w:tc>
          <w:tcPr>
            <w:tcW w:w="2174" w:type="pct"/>
          </w:tcPr>
          <w:p w14:paraId="45F40E76" w14:textId="77777777" w:rsidR="000F2172" w:rsidRPr="001E7DB0" w:rsidRDefault="000F2172" w:rsidP="000F2172">
            <w:pPr>
              <w:pStyle w:val="TT"/>
              <w:rPr>
                <w:rFonts w:asciiTheme="minorHAnsi" w:hAnsiTheme="minorHAnsi" w:cs="Arial"/>
                <w:sz w:val="22"/>
                <w:szCs w:val="22"/>
              </w:rPr>
            </w:pPr>
            <w:bookmarkStart w:id="545" w:name="_Toc4057760"/>
            <w:r w:rsidRPr="001E7DB0">
              <w:rPr>
                <w:rFonts w:asciiTheme="minorHAnsi" w:hAnsiTheme="minorHAnsi" w:cs="Arial"/>
                <w:sz w:val="22"/>
                <w:szCs w:val="22"/>
              </w:rPr>
              <w:t>State-owned companies</w:t>
            </w:r>
            <w:bookmarkEnd w:id="545"/>
          </w:p>
        </w:tc>
        <w:tc>
          <w:tcPr>
            <w:tcW w:w="707" w:type="pct"/>
            <w:tcBorders>
              <w:top w:val="nil"/>
              <w:left w:val="nil"/>
              <w:bottom w:val="nil"/>
              <w:right w:val="nil"/>
            </w:tcBorders>
            <w:shd w:val="clear" w:color="auto" w:fill="auto"/>
            <w:vAlign w:val="bottom"/>
          </w:tcPr>
          <w:p w14:paraId="3EDB97D0" w14:textId="1B1020D4"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36,215</w:t>
            </w:r>
          </w:p>
        </w:tc>
        <w:tc>
          <w:tcPr>
            <w:tcW w:w="708" w:type="pct"/>
            <w:tcBorders>
              <w:top w:val="nil"/>
              <w:left w:val="nil"/>
              <w:bottom w:val="nil"/>
              <w:right w:val="nil"/>
            </w:tcBorders>
            <w:shd w:val="clear" w:color="auto" w:fill="auto"/>
            <w:vAlign w:val="bottom"/>
          </w:tcPr>
          <w:p w14:paraId="095BE354" w14:textId="1126ECF4" w:rsidR="000F2172" w:rsidRPr="001E7DB0" w:rsidRDefault="000F2172" w:rsidP="000F2172">
            <w:pPr>
              <w:pStyle w:val="TT"/>
              <w:jc w:val="right"/>
              <w:rPr>
                <w:rFonts w:asciiTheme="minorHAnsi" w:hAnsiTheme="minorHAnsi" w:cs="Arial"/>
                <w:sz w:val="22"/>
                <w:szCs w:val="22"/>
                <w:lang w:val="hr-HR"/>
              </w:rPr>
            </w:pPr>
            <w:bookmarkStart w:id="546" w:name="_Toc4057762"/>
            <w:r w:rsidRPr="00512277">
              <w:rPr>
                <w:rFonts w:asciiTheme="minorHAnsi" w:hAnsiTheme="minorHAnsi"/>
                <w:sz w:val="22"/>
                <w:szCs w:val="22"/>
              </w:rPr>
              <w:t>32</w:t>
            </w:r>
            <w:r>
              <w:rPr>
                <w:rFonts w:asciiTheme="minorHAnsi" w:hAnsiTheme="minorHAnsi"/>
                <w:sz w:val="22"/>
                <w:szCs w:val="22"/>
              </w:rPr>
              <w:t>,</w:t>
            </w:r>
            <w:r w:rsidRPr="00512277">
              <w:rPr>
                <w:rFonts w:asciiTheme="minorHAnsi" w:hAnsiTheme="minorHAnsi"/>
                <w:sz w:val="22"/>
                <w:szCs w:val="22"/>
              </w:rPr>
              <w:t>585</w:t>
            </w:r>
            <w:bookmarkEnd w:id="546"/>
          </w:p>
        </w:tc>
        <w:tc>
          <w:tcPr>
            <w:tcW w:w="707" w:type="pct"/>
            <w:tcBorders>
              <w:top w:val="nil"/>
              <w:left w:val="nil"/>
              <w:bottom w:val="nil"/>
              <w:right w:val="nil"/>
            </w:tcBorders>
            <w:shd w:val="clear" w:color="auto" w:fill="auto"/>
            <w:vAlign w:val="bottom"/>
          </w:tcPr>
          <w:p w14:paraId="252CBC0C" w14:textId="67768A5C"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36,215</w:t>
            </w:r>
          </w:p>
        </w:tc>
        <w:tc>
          <w:tcPr>
            <w:tcW w:w="704" w:type="pct"/>
            <w:tcBorders>
              <w:top w:val="nil"/>
              <w:left w:val="nil"/>
              <w:bottom w:val="nil"/>
              <w:right w:val="nil"/>
            </w:tcBorders>
            <w:shd w:val="clear" w:color="auto" w:fill="auto"/>
            <w:vAlign w:val="bottom"/>
          </w:tcPr>
          <w:p w14:paraId="4036EA7B" w14:textId="7A8E421A" w:rsidR="000F2172" w:rsidRPr="001E7DB0" w:rsidRDefault="000F2172" w:rsidP="000F2172">
            <w:pPr>
              <w:pStyle w:val="TT"/>
              <w:jc w:val="right"/>
              <w:rPr>
                <w:rFonts w:asciiTheme="minorHAnsi" w:hAnsiTheme="minorHAnsi" w:cs="Arial"/>
                <w:sz w:val="22"/>
                <w:szCs w:val="22"/>
                <w:lang w:val="hr-HR"/>
              </w:rPr>
            </w:pPr>
            <w:bookmarkStart w:id="547" w:name="_Toc4057764"/>
            <w:r w:rsidRPr="00512277">
              <w:rPr>
                <w:rFonts w:asciiTheme="minorHAnsi" w:hAnsiTheme="minorHAnsi"/>
                <w:sz w:val="22"/>
                <w:szCs w:val="22"/>
              </w:rPr>
              <w:t>32</w:t>
            </w:r>
            <w:r>
              <w:rPr>
                <w:rFonts w:asciiTheme="minorHAnsi" w:hAnsiTheme="minorHAnsi"/>
                <w:sz w:val="22"/>
                <w:szCs w:val="22"/>
              </w:rPr>
              <w:t>,</w:t>
            </w:r>
            <w:r w:rsidRPr="00512277">
              <w:rPr>
                <w:rFonts w:asciiTheme="minorHAnsi" w:hAnsiTheme="minorHAnsi"/>
                <w:sz w:val="22"/>
                <w:szCs w:val="22"/>
              </w:rPr>
              <w:t>585</w:t>
            </w:r>
            <w:bookmarkEnd w:id="547"/>
          </w:p>
        </w:tc>
      </w:tr>
      <w:tr w:rsidR="000F2172" w:rsidRPr="00E06490" w14:paraId="24613583" w14:textId="77777777" w:rsidTr="00666640">
        <w:trPr>
          <w:trHeight w:val="295"/>
        </w:trPr>
        <w:tc>
          <w:tcPr>
            <w:tcW w:w="2174" w:type="pct"/>
          </w:tcPr>
          <w:p w14:paraId="2680C32E" w14:textId="77777777" w:rsidR="000F2172" w:rsidRPr="001E7DB0" w:rsidRDefault="000F2172" w:rsidP="000F2172">
            <w:pPr>
              <w:pStyle w:val="TT"/>
              <w:rPr>
                <w:rFonts w:asciiTheme="minorHAnsi" w:hAnsiTheme="minorHAnsi" w:cs="Arial"/>
                <w:sz w:val="22"/>
                <w:szCs w:val="22"/>
              </w:rPr>
            </w:pPr>
            <w:bookmarkStart w:id="548" w:name="_Toc4057765"/>
            <w:r w:rsidRPr="001E7DB0">
              <w:rPr>
                <w:rFonts w:asciiTheme="minorHAnsi" w:hAnsiTheme="minorHAnsi" w:cs="Arial"/>
                <w:sz w:val="22"/>
                <w:szCs w:val="22"/>
              </w:rPr>
              <w:t>Foreign companies</w:t>
            </w:r>
            <w:bookmarkEnd w:id="548"/>
          </w:p>
        </w:tc>
        <w:tc>
          <w:tcPr>
            <w:tcW w:w="707" w:type="pct"/>
            <w:tcBorders>
              <w:top w:val="nil"/>
              <w:left w:val="nil"/>
              <w:bottom w:val="nil"/>
              <w:right w:val="nil"/>
            </w:tcBorders>
            <w:shd w:val="clear" w:color="auto" w:fill="auto"/>
            <w:vAlign w:val="bottom"/>
          </w:tcPr>
          <w:p w14:paraId="34CC89B6" w14:textId="1CBC3BCD"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43,811</w:t>
            </w:r>
          </w:p>
        </w:tc>
        <w:tc>
          <w:tcPr>
            <w:tcW w:w="708" w:type="pct"/>
            <w:tcBorders>
              <w:top w:val="nil"/>
              <w:left w:val="nil"/>
              <w:bottom w:val="nil"/>
              <w:right w:val="nil"/>
            </w:tcBorders>
            <w:shd w:val="clear" w:color="auto" w:fill="auto"/>
            <w:vAlign w:val="bottom"/>
          </w:tcPr>
          <w:p w14:paraId="25CBE854" w14:textId="3A58D744" w:rsidR="000F2172" w:rsidRPr="001E7DB0" w:rsidRDefault="000F2172" w:rsidP="000F2172">
            <w:pPr>
              <w:pStyle w:val="TT"/>
              <w:jc w:val="right"/>
              <w:rPr>
                <w:rFonts w:asciiTheme="minorHAnsi" w:hAnsiTheme="minorHAnsi" w:cs="Arial"/>
                <w:sz w:val="22"/>
                <w:szCs w:val="22"/>
                <w:lang w:val="hr-HR"/>
              </w:rPr>
            </w:pPr>
            <w:bookmarkStart w:id="549" w:name="_Toc4057767"/>
            <w:r w:rsidRPr="00512277">
              <w:rPr>
                <w:rFonts w:asciiTheme="minorHAnsi" w:hAnsiTheme="minorHAnsi"/>
                <w:sz w:val="22"/>
                <w:szCs w:val="22"/>
              </w:rPr>
              <w:t>29</w:t>
            </w:r>
            <w:r>
              <w:rPr>
                <w:rFonts w:asciiTheme="minorHAnsi" w:hAnsiTheme="minorHAnsi"/>
                <w:sz w:val="22"/>
                <w:szCs w:val="22"/>
              </w:rPr>
              <w:t>,</w:t>
            </w:r>
            <w:r w:rsidRPr="00512277">
              <w:rPr>
                <w:rFonts w:asciiTheme="minorHAnsi" w:hAnsiTheme="minorHAnsi"/>
                <w:sz w:val="22"/>
                <w:szCs w:val="22"/>
              </w:rPr>
              <w:t>077</w:t>
            </w:r>
            <w:bookmarkEnd w:id="549"/>
          </w:p>
        </w:tc>
        <w:tc>
          <w:tcPr>
            <w:tcW w:w="707" w:type="pct"/>
            <w:tcBorders>
              <w:top w:val="nil"/>
              <w:left w:val="nil"/>
              <w:bottom w:val="nil"/>
              <w:right w:val="nil"/>
            </w:tcBorders>
            <w:shd w:val="clear" w:color="auto" w:fill="auto"/>
            <w:vAlign w:val="bottom"/>
          </w:tcPr>
          <w:p w14:paraId="1A9CB6DC" w14:textId="22C43525"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43,811</w:t>
            </w:r>
          </w:p>
        </w:tc>
        <w:tc>
          <w:tcPr>
            <w:tcW w:w="704" w:type="pct"/>
            <w:tcBorders>
              <w:top w:val="nil"/>
              <w:left w:val="nil"/>
              <w:bottom w:val="nil"/>
              <w:right w:val="nil"/>
            </w:tcBorders>
            <w:shd w:val="clear" w:color="auto" w:fill="auto"/>
            <w:vAlign w:val="bottom"/>
          </w:tcPr>
          <w:p w14:paraId="091FCF52" w14:textId="11860B01" w:rsidR="000F2172" w:rsidRPr="001E7DB0" w:rsidRDefault="000F2172" w:rsidP="000F2172">
            <w:pPr>
              <w:pStyle w:val="TT"/>
              <w:jc w:val="right"/>
              <w:rPr>
                <w:rFonts w:asciiTheme="minorHAnsi" w:hAnsiTheme="minorHAnsi" w:cs="Arial"/>
                <w:sz w:val="22"/>
                <w:szCs w:val="22"/>
                <w:lang w:val="hr-HR"/>
              </w:rPr>
            </w:pPr>
            <w:bookmarkStart w:id="550" w:name="_Toc4057769"/>
            <w:r w:rsidRPr="00512277">
              <w:rPr>
                <w:rFonts w:asciiTheme="minorHAnsi" w:hAnsiTheme="minorHAnsi"/>
                <w:sz w:val="22"/>
                <w:szCs w:val="22"/>
              </w:rPr>
              <w:t>29</w:t>
            </w:r>
            <w:r>
              <w:rPr>
                <w:rFonts w:asciiTheme="minorHAnsi" w:hAnsiTheme="minorHAnsi"/>
                <w:sz w:val="22"/>
                <w:szCs w:val="22"/>
              </w:rPr>
              <w:t>,</w:t>
            </w:r>
            <w:r w:rsidRPr="00512277">
              <w:rPr>
                <w:rFonts w:asciiTheme="minorHAnsi" w:hAnsiTheme="minorHAnsi"/>
                <w:sz w:val="22"/>
                <w:szCs w:val="22"/>
              </w:rPr>
              <w:t>077</w:t>
            </w:r>
            <w:bookmarkEnd w:id="550"/>
          </w:p>
        </w:tc>
      </w:tr>
      <w:tr w:rsidR="000F2172" w:rsidRPr="00E06490" w14:paraId="1B8889B3" w14:textId="77777777" w:rsidTr="00666640">
        <w:trPr>
          <w:trHeight w:val="295"/>
        </w:trPr>
        <w:tc>
          <w:tcPr>
            <w:tcW w:w="2174" w:type="pct"/>
          </w:tcPr>
          <w:p w14:paraId="404EA953" w14:textId="77777777" w:rsidR="000F2172" w:rsidRPr="001E7DB0" w:rsidRDefault="000F2172" w:rsidP="000F2172">
            <w:pPr>
              <w:pStyle w:val="TT"/>
              <w:rPr>
                <w:rFonts w:asciiTheme="minorHAnsi" w:hAnsiTheme="minorHAnsi" w:cs="Arial"/>
                <w:sz w:val="22"/>
                <w:szCs w:val="22"/>
              </w:rPr>
            </w:pPr>
            <w:bookmarkStart w:id="551" w:name="_Toc4057770"/>
            <w:r w:rsidRPr="001E7DB0">
              <w:rPr>
                <w:rFonts w:asciiTheme="minorHAnsi" w:hAnsiTheme="minorHAnsi" w:cs="Arial"/>
                <w:sz w:val="22"/>
                <w:szCs w:val="22"/>
              </w:rPr>
              <w:t>Domestic companies</w:t>
            </w:r>
            <w:bookmarkEnd w:id="551"/>
          </w:p>
        </w:tc>
        <w:tc>
          <w:tcPr>
            <w:tcW w:w="707" w:type="pct"/>
            <w:tcBorders>
              <w:top w:val="nil"/>
              <w:left w:val="nil"/>
              <w:bottom w:val="nil"/>
              <w:right w:val="nil"/>
            </w:tcBorders>
            <w:shd w:val="clear" w:color="auto" w:fill="auto"/>
            <w:vAlign w:val="bottom"/>
          </w:tcPr>
          <w:p w14:paraId="24C29A9D" w14:textId="78240E98"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284,255</w:t>
            </w:r>
          </w:p>
        </w:tc>
        <w:tc>
          <w:tcPr>
            <w:tcW w:w="708" w:type="pct"/>
            <w:tcBorders>
              <w:top w:val="nil"/>
              <w:left w:val="nil"/>
              <w:bottom w:val="nil"/>
              <w:right w:val="nil"/>
            </w:tcBorders>
            <w:shd w:val="clear" w:color="auto" w:fill="auto"/>
            <w:vAlign w:val="bottom"/>
          </w:tcPr>
          <w:p w14:paraId="58B23B1F" w14:textId="79DAC073" w:rsidR="000F2172" w:rsidRPr="001E7DB0" w:rsidRDefault="000F2172" w:rsidP="000F2172">
            <w:pPr>
              <w:pStyle w:val="TT"/>
              <w:jc w:val="right"/>
              <w:rPr>
                <w:rFonts w:asciiTheme="minorHAnsi" w:hAnsiTheme="minorHAnsi" w:cs="Arial"/>
                <w:sz w:val="22"/>
                <w:szCs w:val="22"/>
                <w:lang w:val="hr-HR"/>
              </w:rPr>
            </w:pPr>
            <w:bookmarkStart w:id="552" w:name="_Toc4057772"/>
            <w:r w:rsidRPr="00512277">
              <w:rPr>
                <w:rFonts w:asciiTheme="minorHAnsi" w:hAnsiTheme="minorHAnsi"/>
                <w:sz w:val="22"/>
                <w:szCs w:val="22"/>
              </w:rPr>
              <w:t>332</w:t>
            </w:r>
            <w:r>
              <w:rPr>
                <w:rFonts w:asciiTheme="minorHAnsi" w:hAnsiTheme="minorHAnsi"/>
                <w:sz w:val="22"/>
                <w:szCs w:val="22"/>
              </w:rPr>
              <w:t>,</w:t>
            </w:r>
            <w:r w:rsidRPr="00512277">
              <w:rPr>
                <w:rFonts w:asciiTheme="minorHAnsi" w:hAnsiTheme="minorHAnsi"/>
                <w:sz w:val="22"/>
                <w:szCs w:val="22"/>
              </w:rPr>
              <w:t>255</w:t>
            </w:r>
            <w:bookmarkEnd w:id="552"/>
          </w:p>
        </w:tc>
        <w:tc>
          <w:tcPr>
            <w:tcW w:w="707" w:type="pct"/>
            <w:tcBorders>
              <w:top w:val="nil"/>
              <w:left w:val="nil"/>
              <w:bottom w:val="nil"/>
              <w:right w:val="nil"/>
            </w:tcBorders>
            <w:shd w:val="clear" w:color="auto" w:fill="auto"/>
            <w:vAlign w:val="bottom"/>
          </w:tcPr>
          <w:p w14:paraId="4892F60B" w14:textId="5B8BC581"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284,255</w:t>
            </w:r>
          </w:p>
        </w:tc>
        <w:tc>
          <w:tcPr>
            <w:tcW w:w="704" w:type="pct"/>
            <w:tcBorders>
              <w:top w:val="nil"/>
              <w:left w:val="nil"/>
              <w:bottom w:val="nil"/>
              <w:right w:val="nil"/>
            </w:tcBorders>
            <w:shd w:val="clear" w:color="auto" w:fill="auto"/>
            <w:vAlign w:val="bottom"/>
          </w:tcPr>
          <w:p w14:paraId="48F5DF69" w14:textId="626C3E68" w:rsidR="000F2172" w:rsidRPr="001E7DB0" w:rsidRDefault="000F2172" w:rsidP="000F2172">
            <w:pPr>
              <w:pStyle w:val="TT"/>
              <w:jc w:val="right"/>
              <w:rPr>
                <w:rFonts w:asciiTheme="minorHAnsi" w:hAnsiTheme="minorHAnsi" w:cs="Arial"/>
                <w:sz w:val="22"/>
                <w:szCs w:val="22"/>
                <w:lang w:val="hr-HR"/>
              </w:rPr>
            </w:pPr>
            <w:bookmarkStart w:id="553" w:name="_Toc4057774"/>
            <w:r w:rsidRPr="00512277">
              <w:rPr>
                <w:rFonts w:asciiTheme="minorHAnsi" w:hAnsiTheme="minorHAnsi"/>
                <w:sz w:val="22"/>
                <w:szCs w:val="22"/>
              </w:rPr>
              <w:t>332</w:t>
            </w:r>
            <w:r>
              <w:rPr>
                <w:rFonts w:asciiTheme="minorHAnsi" w:hAnsiTheme="minorHAnsi"/>
                <w:sz w:val="22"/>
                <w:szCs w:val="22"/>
              </w:rPr>
              <w:t>,</w:t>
            </w:r>
            <w:r w:rsidRPr="00512277">
              <w:rPr>
                <w:rFonts w:asciiTheme="minorHAnsi" w:hAnsiTheme="minorHAnsi"/>
                <w:sz w:val="22"/>
                <w:szCs w:val="22"/>
              </w:rPr>
              <w:t>255</w:t>
            </w:r>
            <w:bookmarkEnd w:id="553"/>
          </w:p>
        </w:tc>
      </w:tr>
      <w:tr w:rsidR="000F2172" w:rsidRPr="00E06490" w14:paraId="0ED99959" w14:textId="77777777" w:rsidTr="00666640">
        <w:trPr>
          <w:trHeight w:val="295"/>
        </w:trPr>
        <w:tc>
          <w:tcPr>
            <w:tcW w:w="2174" w:type="pct"/>
          </w:tcPr>
          <w:p w14:paraId="60176799" w14:textId="77777777" w:rsidR="000F2172" w:rsidRPr="001E7DB0" w:rsidRDefault="000F2172" w:rsidP="000F2172">
            <w:pPr>
              <w:pStyle w:val="TT"/>
              <w:rPr>
                <w:rFonts w:asciiTheme="minorHAnsi" w:hAnsiTheme="minorHAnsi" w:cs="Arial"/>
                <w:sz w:val="22"/>
                <w:szCs w:val="22"/>
              </w:rPr>
            </w:pPr>
            <w:bookmarkStart w:id="554" w:name="_Toc4057775"/>
            <w:r w:rsidRPr="001E7DB0">
              <w:rPr>
                <w:rFonts w:asciiTheme="minorHAnsi" w:hAnsiTheme="minorHAnsi" w:cs="Arial"/>
                <w:sz w:val="22"/>
                <w:szCs w:val="22"/>
              </w:rPr>
              <w:t>Domestic financial institutions</w:t>
            </w:r>
            <w:bookmarkEnd w:id="554"/>
          </w:p>
        </w:tc>
        <w:tc>
          <w:tcPr>
            <w:tcW w:w="707" w:type="pct"/>
            <w:tcBorders>
              <w:top w:val="nil"/>
              <w:left w:val="nil"/>
              <w:bottom w:val="nil"/>
              <w:right w:val="nil"/>
            </w:tcBorders>
            <w:shd w:val="clear" w:color="auto" w:fill="auto"/>
            <w:vAlign w:val="bottom"/>
          </w:tcPr>
          <w:p w14:paraId="7CEE5509" w14:textId="2893A948"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155,724</w:t>
            </w:r>
          </w:p>
        </w:tc>
        <w:tc>
          <w:tcPr>
            <w:tcW w:w="708" w:type="pct"/>
            <w:tcBorders>
              <w:top w:val="nil"/>
              <w:left w:val="nil"/>
              <w:bottom w:val="nil"/>
              <w:right w:val="nil"/>
            </w:tcBorders>
            <w:shd w:val="clear" w:color="auto" w:fill="auto"/>
            <w:vAlign w:val="bottom"/>
          </w:tcPr>
          <w:p w14:paraId="5E412F28" w14:textId="41DDD46D" w:rsidR="000F2172" w:rsidRPr="001E7DB0" w:rsidRDefault="000F2172" w:rsidP="000F2172">
            <w:pPr>
              <w:pStyle w:val="TT"/>
              <w:jc w:val="right"/>
              <w:rPr>
                <w:rFonts w:asciiTheme="minorHAnsi" w:hAnsiTheme="minorHAnsi" w:cs="Arial"/>
                <w:sz w:val="22"/>
                <w:szCs w:val="22"/>
                <w:lang w:val="hr-HR"/>
              </w:rPr>
            </w:pPr>
            <w:bookmarkStart w:id="555" w:name="_Toc4057777"/>
            <w:r w:rsidRPr="00512277">
              <w:rPr>
                <w:rFonts w:asciiTheme="minorHAnsi" w:hAnsiTheme="minorHAnsi"/>
                <w:sz w:val="22"/>
                <w:szCs w:val="22"/>
              </w:rPr>
              <w:t>203</w:t>
            </w:r>
            <w:r>
              <w:rPr>
                <w:rFonts w:asciiTheme="minorHAnsi" w:hAnsiTheme="minorHAnsi"/>
                <w:sz w:val="22"/>
                <w:szCs w:val="22"/>
              </w:rPr>
              <w:t>,</w:t>
            </w:r>
            <w:r w:rsidRPr="00512277">
              <w:rPr>
                <w:rFonts w:asciiTheme="minorHAnsi" w:hAnsiTheme="minorHAnsi"/>
                <w:sz w:val="22"/>
                <w:szCs w:val="22"/>
              </w:rPr>
              <w:t>566</w:t>
            </w:r>
            <w:bookmarkEnd w:id="555"/>
          </w:p>
        </w:tc>
        <w:tc>
          <w:tcPr>
            <w:tcW w:w="707" w:type="pct"/>
            <w:tcBorders>
              <w:top w:val="nil"/>
              <w:left w:val="nil"/>
              <w:bottom w:val="nil"/>
              <w:right w:val="nil"/>
            </w:tcBorders>
            <w:shd w:val="clear" w:color="auto" w:fill="auto"/>
            <w:vAlign w:val="bottom"/>
          </w:tcPr>
          <w:p w14:paraId="05BAF929" w14:textId="48B8AF9D"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155,724</w:t>
            </w:r>
          </w:p>
        </w:tc>
        <w:tc>
          <w:tcPr>
            <w:tcW w:w="704" w:type="pct"/>
            <w:tcBorders>
              <w:top w:val="nil"/>
              <w:left w:val="nil"/>
              <w:bottom w:val="nil"/>
              <w:right w:val="nil"/>
            </w:tcBorders>
            <w:shd w:val="clear" w:color="auto" w:fill="auto"/>
            <w:vAlign w:val="bottom"/>
          </w:tcPr>
          <w:p w14:paraId="70F55563" w14:textId="6EBC5280" w:rsidR="000F2172" w:rsidRPr="001E7DB0" w:rsidRDefault="000F2172" w:rsidP="000F2172">
            <w:pPr>
              <w:pStyle w:val="TT"/>
              <w:jc w:val="right"/>
              <w:rPr>
                <w:rFonts w:asciiTheme="minorHAnsi" w:hAnsiTheme="minorHAnsi" w:cs="Arial"/>
                <w:sz w:val="22"/>
                <w:szCs w:val="22"/>
                <w:lang w:val="hr-HR"/>
              </w:rPr>
            </w:pPr>
            <w:bookmarkStart w:id="556" w:name="_Toc4057779"/>
            <w:r w:rsidRPr="00512277">
              <w:rPr>
                <w:rFonts w:asciiTheme="minorHAnsi" w:hAnsiTheme="minorHAnsi"/>
                <w:sz w:val="22"/>
                <w:szCs w:val="22"/>
              </w:rPr>
              <w:t>203</w:t>
            </w:r>
            <w:r>
              <w:rPr>
                <w:rFonts w:asciiTheme="minorHAnsi" w:hAnsiTheme="minorHAnsi"/>
                <w:sz w:val="22"/>
                <w:szCs w:val="22"/>
              </w:rPr>
              <w:t>,</w:t>
            </w:r>
            <w:r w:rsidRPr="00512277">
              <w:rPr>
                <w:rFonts w:asciiTheme="minorHAnsi" w:hAnsiTheme="minorHAnsi"/>
                <w:sz w:val="22"/>
                <w:szCs w:val="22"/>
              </w:rPr>
              <w:t>566</w:t>
            </w:r>
            <w:bookmarkEnd w:id="556"/>
          </w:p>
        </w:tc>
      </w:tr>
      <w:tr w:rsidR="000F2172" w:rsidRPr="00E06490" w14:paraId="5F636C61" w14:textId="77777777" w:rsidTr="00666640">
        <w:trPr>
          <w:trHeight w:val="295"/>
        </w:trPr>
        <w:tc>
          <w:tcPr>
            <w:tcW w:w="2174" w:type="pct"/>
          </w:tcPr>
          <w:p w14:paraId="4CDCB1D7" w14:textId="77777777" w:rsidR="000F2172" w:rsidRPr="001E7DB0" w:rsidRDefault="000F2172" w:rsidP="000F2172">
            <w:pPr>
              <w:pStyle w:val="TT"/>
              <w:rPr>
                <w:rFonts w:asciiTheme="minorHAnsi" w:hAnsiTheme="minorHAnsi" w:cs="Arial"/>
                <w:sz w:val="22"/>
                <w:szCs w:val="22"/>
              </w:rPr>
            </w:pPr>
            <w:bookmarkStart w:id="557" w:name="_Toc4057780"/>
            <w:r w:rsidRPr="001E7DB0">
              <w:rPr>
                <w:rFonts w:asciiTheme="minorHAnsi" w:hAnsiTheme="minorHAnsi" w:cs="Arial"/>
                <w:sz w:val="22"/>
                <w:szCs w:val="22"/>
              </w:rPr>
              <w:t>Foreign financial institutions</w:t>
            </w:r>
            <w:bookmarkEnd w:id="557"/>
          </w:p>
        </w:tc>
        <w:tc>
          <w:tcPr>
            <w:tcW w:w="707" w:type="pct"/>
            <w:tcBorders>
              <w:top w:val="nil"/>
              <w:left w:val="nil"/>
              <w:bottom w:val="nil"/>
              <w:right w:val="nil"/>
            </w:tcBorders>
            <w:shd w:val="clear" w:color="auto" w:fill="auto"/>
            <w:vAlign w:val="bottom"/>
          </w:tcPr>
          <w:p w14:paraId="499F5C06" w14:textId="09AC5899"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601</w:t>
            </w:r>
          </w:p>
        </w:tc>
        <w:tc>
          <w:tcPr>
            <w:tcW w:w="708" w:type="pct"/>
            <w:tcBorders>
              <w:top w:val="nil"/>
              <w:left w:val="nil"/>
              <w:bottom w:val="nil"/>
              <w:right w:val="nil"/>
            </w:tcBorders>
            <w:shd w:val="clear" w:color="auto" w:fill="auto"/>
            <w:vAlign w:val="bottom"/>
          </w:tcPr>
          <w:p w14:paraId="019A20A2" w14:textId="00C0FE73" w:rsidR="000F2172" w:rsidRPr="001E7DB0" w:rsidRDefault="000F2172" w:rsidP="000F2172">
            <w:pPr>
              <w:pStyle w:val="TT"/>
              <w:jc w:val="right"/>
              <w:rPr>
                <w:rFonts w:asciiTheme="minorHAnsi" w:hAnsiTheme="minorHAnsi" w:cs="Arial"/>
                <w:sz w:val="22"/>
                <w:szCs w:val="22"/>
                <w:lang w:val="hr-HR"/>
              </w:rPr>
            </w:pPr>
            <w:bookmarkStart w:id="558" w:name="_Toc4057782"/>
            <w:r w:rsidRPr="00512277">
              <w:rPr>
                <w:rFonts w:asciiTheme="minorHAnsi" w:hAnsiTheme="minorHAnsi"/>
                <w:sz w:val="22"/>
                <w:szCs w:val="22"/>
              </w:rPr>
              <w:t>476</w:t>
            </w:r>
            <w:bookmarkEnd w:id="558"/>
          </w:p>
        </w:tc>
        <w:tc>
          <w:tcPr>
            <w:tcW w:w="707" w:type="pct"/>
            <w:tcBorders>
              <w:top w:val="nil"/>
              <w:left w:val="nil"/>
              <w:bottom w:val="nil"/>
              <w:right w:val="nil"/>
            </w:tcBorders>
            <w:shd w:val="clear" w:color="auto" w:fill="auto"/>
            <w:vAlign w:val="bottom"/>
          </w:tcPr>
          <w:p w14:paraId="10E2A126" w14:textId="7B2B967A"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601</w:t>
            </w:r>
          </w:p>
        </w:tc>
        <w:tc>
          <w:tcPr>
            <w:tcW w:w="704" w:type="pct"/>
            <w:tcBorders>
              <w:top w:val="nil"/>
              <w:left w:val="nil"/>
              <w:bottom w:val="nil"/>
              <w:right w:val="nil"/>
            </w:tcBorders>
            <w:shd w:val="clear" w:color="auto" w:fill="auto"/>
            <w:vAlign w:val="bottom"/>
          </w:tcPr>
          <w:p w14:paraId="614CEE6B" w14:textId="7CEADFDC" w:rsidR="000F2172" w:rsidRPr="001E7DB0" w:rsidRDefault="000F2172" w:rsidP="000F2172">
            <w:pPr>
              <w:pStyle w:val="TT"/>
              <w:jc w:val="right"/>
              <w:rPr>
                <w:rFonts w:asciiTheme="minorHAnsi" w:hAnsiTheme="minorHAnsi" w:cs="Arial"/>
                <w:sz w:val="22"/>
                <w:szCs w:val="22"/>
                <w:lang w:val="hr-HR"/>
              </w:rPr>
            </w:pPr>
            <w:bookmarkStart w:id="559" w:name="_Toc4057784"/>
            <w:r w:rsidRPr="00512277">
              <w:rPr>
                <w:rFonts w:asciiTheme="minorHAnsi" w:hAnsiTheme="minorHAnsi"/>
                <w:sz w:val="22"/>
                <w:szCs w:val="22"/>
              </w:rPr>
              <w:t>476</w:t>
            </w:r>
            <w:bookmarkEnd w:id="559"/>
          </w:p>
        </w:tc>
      </w:tr>
      <w:tr w:rsidR="000F2172" w:rsidRPr="00E06490" w14:paraId="63BC791C" w14:textId="77777777" w:rsidTr="00666640">
        <w:trPr>
          <w:trHeight w:val="295"/>
        </w:trPr>
        <w:tc>
          <w:tcPr>
            <w:tcW w:w="2174" w:type="pct"/>
          </w:tcPr>
          <w:p w14:paraId="04419DCF" w14:textId="77777777" w:rsidR="000F2172" w:rsidRPr="001E7DB0" w:rsidRDefault="000F2172" w:rsidP="000F2172">
            <w:pPr>
              <w:pStyle w:val="TT"/>
              <w:rPr>
                <w:rFonts w:asciiTheme="minorHAnsi" w:hAnsiTheme="minorHAnsi" w:cs="Arial"/>
                <w:sz w:val="22"/>
                <w:szCs w:val="22"/>
              </w:rPr>
            </w:pPr>
            <w:bookmarkStart w:id="560" w:name="_Toc4057785"/>
            <w:r w:rsidRPr="001E7DB0">
              <w:rPr>
                <w:rFonts w:asciiTheme="minorHAnsi" w:hAnsiTheme="minorHAnsi" w:cs="Arial"/>
                <w:sz w:val="22"/>
                <w:szCs w:val="22"/>
              </w:rPr>
              <w:t>Penalty interest</w:t>
            </w:r>
            <w:bookmarkEnd w:id="560"/>
          </w:p>
        </w:tc>
        <w:tc>
          <w:tcPr>
            <w:tcW w:w="707" w:type="pct"/>
            <w:tcBorders>
              <w:top w:val="nil"/>
              <w:left w:val="nil"/>
              <w:bottom w:val="nil"/>
              <w:right w:val="nil"/>
            </w:tcBorders>
            <w:shd w:val="clear" w:color="auto" w:fill="auto"/>
            <w:vAlign w:val="bottom"/>
          </w:tcPr>
          <w:p w14:paraId="644FB622" w14:textId="66E48787"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30,455</w:t>
            </w:r>
          </w:p>
        </w:tc>
        <w:tc>
          <w:tcPr>
            <w:tcW w:w="708" w:type="pct"/>
            <w:tcBorders>
              <w:top w:val="nil"/>
              <w:left w:val="nil"/>
              <w:bottom w:val="nil"/>
              <w:right w:val="nil"/>
            </w:tcBorders>
            <w:shd w:val="clear" w:color="auto" w:fill="auto"/>
            <w:vAlign w:val="bottom"/>
          </w:tcPr>
          <w:p w14:paraId="610B2F6F" w14:textId="7D12ED90" w:rsidR="000F2172" w:rsidRPr="001E7DB0" w:rsidRDefault="000F2172" w:rsidP="000F2172">
            <w:pPr>
              <w:pStyle w:val="TT"/>
              <w:jc w:val="right"/>
              <w:rPr>
                <w:rFonts w:asciiTheme="minorHAnsi" w:hAnsiTheme="minorHAnsi" w:cs="Arial"/>
                <w:sz w:val="22"/>
                <w:szCs w:val="22"/>
                <w:lang w:val="hr-HR"/>
              </w:rPr>
            </w:pPr>
            <w:bookmarkStart w:id="561" w:name="_Toc4057787"/>
            <w:r w:rsidRPr="00512277">
              <w:rPr>
                <w:rFonts w:asciiTheme="minorHAnsi" w:hAnsiTheme="minorHAnsi"/>
                <w:sz w:val="22"/>
                <w:szCs w:val="22"/>
              </w:rPr>
              <w:t>9</w:t>
            </w:r>
            <w:r>
              <w:rPr>
                <w:rFonts w:asciiTheme="minorHAnsi" w:hAnsiTheme="minorHAnsi"/>
                <w:sz w:val="22"/>
                <w:szCs w:val="22"/>
              </w:rPr>
              <w:t>,</w:t>
            </w:r>
            <w:r w:rsidRPr="00512277">
              <w:rPr>
                <w:rFonts w:asciiTheme="minorHAnsi" w:hAnsiTheme="minorHAnsi"/>
                <w:sz w:val="22"/>
                <w:szCs w:val="22"/>
              </w:rPr>
              <w:t>526</w:t>
            </w:r>
            <w:bookmarkEnd w:id="561"/>
          </w:p>
        </w:tc>
        <w:tc>
          <w:tcPr>
            <w:tcW w:w="707" w:type="pct"/>
            <w:tcBorders>
              <w:top w:val="nil"/>
              <w:left w:val="nil"/>
              <w:bottom w:val="nil"/>
              <w:right w:val="nil"/>
            </w:tcBorders>
            <w:shd w:val="clear" w:color="auto" w:fill="auto"/>
            <w:vAlign w:val="bottom"/>
          </w:tcPr>
          <w:p w14:paraId="0527A38C" w14:textId="6271D7AE"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30,455</w:t>
            </w:r>
          </w:p>
        </w:tc>
        <w:tc>
          <w:tcPr>
            <w:tcW w:w="704" w:type="pct"/>
            <w:tcBorders>
              <w:top w:val="nil"/>
              <w:left w:val="nil"/>
              <w:bottom w:val="nil"/>
              <w:right w:val="nil"/>
            </w:tcBorders>
            <w:shd w:val="clear" w:color="auto" w:fill="auto"/>
            <w:vAlign w:val="bottom"/>
          </w:tcPr>
          <w:p w14:paraId="5CB9ECC0" w14:textId="1C95A466" w:rsidR="000F2172" w:rsidRPr="001E7DB0" w:rsidRDefault="000F2172" w:rsidP="000F2172">
            <w:pPr>
              <w:pStyle w:val="TT"/>
              <w:jc w:val="right"/>
              <w:rPr>
                <w:rFonts w:asciiTheme="minorHAnsi" w:hAnsiTheme="minorHAnsi" w:cs="Arial"/>
                <w:sz w:val="22"/>
                <w:szCs w:val="22"/>
                <w:lang w:val="hr-HR"/>
              </w:rPr>
            </w:pPr>
            <w:bookmarkStart w:id="562" w:name="_Toc4057789"/>
            <w:r w:rsidRPr="00512277">
              <w:rPr>
                <w:rFonts w:asciiTheme="minorHAnsi" w:hAnsiTheme="minorHAnsi"/>
                <w:sz w:val="22"/>
                <w:szCs w:val="22"/>
              </w:rPr>
              <w:t>9</w:t>
            </w:r>
            <w:r>
              <w:rPr>
                <w:rFonts w:asciiTheme="minorHAnsi" w:hAnsiTheme="minorHAnsi"/>
                <w:sz w:val="22"/>
                <w:szCs w:val="22"/>
              </w:rPr>
              <w:t>,</w:t>
            </w:r>
            <w:r w:rsidRPr="00512277">
              <w:rPr>
                <w:rFonts w:asciiTheme="minorHAnsi" w:hAnsiTheme="minorHAnsi"/>
                <w:sz w:val="22"/>
                <w:szCs w:val="22"/>
              </w:rPr>
              <w:t>526</w:t>
            </w:r>
            <w:bookmarkEnd w:id="562"/>
          </w:p>
        </w:tc>
      </w:tr>
      <w:tr w:rsidR="000F2172" w:rsidRPr="00E06490" w14:paraId="4B0566D9" w14:textId="77777777" w:rsidTr="00666640">
        <w:trPr>
          <w:trHeight w:val="295"/>
        </w:trPr>
        <w:tc>
          <w:tcPr>
            <w:tcW w:w="2174" w:type="pct"/>
          </w:tcPr>
          <w:p w14:paraId="507F0E92" w14:textId="77777777" w:rsidR="000F2172" w:rsidRPr="001E7DB0" w:rsidRDefault="000F2172" w:rsidP="000F2172">
            <w:pPr>
              <w:pStyle w:val="TT"/>
              <w:rPr>
                <w:rFonts w:asciiTheme="minorHAnsi" w:hAnsiTheme="minorHAnsi" w:cs="Arial"/>
                <w:sz w:val="22"/>
                <w:szCs w:val="22"/>
              </w:rPr>
            </w:pPr>
            <w:bookmarkStart w:id="563" w:name="_Toc4057790"/>
            <w:r w:rsidRPr="001E7DB0">
              <w:rPr>
                <w:rFonts w:asciiTheme="minorHAnsi" w:hAnsiTheme="minorHAnsi" w:cs="Arial"/>
                <w:sz w:val="22"/>
                <w:szCs w:val="22"/>
              </w:rPr>
              <w:t>Other</w:t>
            </w:r>
            <w:bookmarkEnd w:id="563"/>
          </w:p>
        </w:tc>
        <w:tc>
          <w:tcPr>
            <w:tcW w:w="707" w:type="pct"/>
            <w:tcBorders>
              <w:top w:val="nil"/>
              <w:left w:val="nil"/>
              <w:bottom w:val="single" w:sz="4" w:space="0" w:color="auto"/>
              <w:right w:val="nil"/>
            </w:tcBorders>
            <w:shd w:val="clear" w:color="auto" w:fill="auto"/>
            <w:vAlign w:val="bottom"/>
          </w:tcPr>
          <w:p w14:paraId="355EEA5B" w14:textId="1E31DA00"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19,246</w:t>
            </w:r>
          </w:p>
        </w:tc>
        <w:tc>
          <w:tcPr>
            <w:tcW w:w="708" w:type="pct"/>
            <w:tcBorders>
              <w:top w:val="nil"/>
              <w:left w:val="nil"/>
              <w:bottom w:val="single" w:sz="4" w:space="0" w:color="auto"/>
              <w:right w:val="nil"/>
            </w:tcBorders>
            <w:shd w:val="clear" w:color="auto" w:fill="auto"/>
            <w:vAlign w:val="bottom"/>
          </w:tcPr>
          <w:p w14:paraId="15516D71" w14:textId="5101FDB0" w:rsidR="000F2172" w:rsidRPr="001E7DB0" w:rsidRDefault="000F2172" w:rsidP="000F2172">
            <w:pPr>
              <w:pStyle w:val="TT"/>
              <w:jc w:val="right"/>
              <w:rPr>
                <w:rFonts w:asciiTheme="minorHAnsi" w:hAnsiTheme="minorHAnsi" w:cs="Arial"/>
                <w:sz w:val="22"/>
                <w:szCs w:val="22"/>
                <w:lang w:val="hr-HR"/>
              </w:rPr>
            </w:pPr>
            <w:bookmarkStart w:id="564" w:name="_Toc4057792"/>
            <w:r w:rsidRPr="00512277">
              <w:rPr>
                <w:rFonts w:asciiTheme="minorHAnsi" w:hAnsiTheme="minorHAnsi"/>
                <w:sz w:val="22"/>
                <w:szCs w:val="22"/>
              </w:rPr>
              <w:t>27</w:t>
            </w:r>
            <w:r>
              <w:rPr>
                <w:rFonts w:asciiTheme="minorHAnsi" w:hAnsiTheme="minorHAnsi"/>
                <w:sz w:val="22"/>
                <w:szCs w:val="22"/>
              </w:rPr>
              <w:t>,</w:t>
            </w:r>
            <w:r w:rsidRPr="00512277">
              <w:rPr>
                <w:rFonts w:asciiTheme="minorHAnsi" w:hAnsiTheme="minorHAnsi"/>
                <w:sz w:val="22"/>
                <w:szCs w:val="22"/>
              </w:rPr>
              <w:t>215</w:t>
            </w:r>
            <w:bookmarkEnd w:id="564"/>
          </w:p>
        </w:tc>
        <w:tc>
          <w:tcPr>
            <w:tcW w:w="707" w:type="pct"/>
            <w:tcBorders>
              <w:top w:val="nil"/>
              <w:left w:val="nil"/>
              <w:bottom w:val="single" w:sz="4" w:space="0" w:color="auto"/>
              <w:right w:val="nil"/>
            </w:tcBorders>
            <w:shd w:val="clear" w:color="auto" w:fill="auto"/>
            <w:vAlign w:val="bottom"/>
          </w:tcPr>
          <w:p w14:paraId="6FE04D5B" w14:textId="03B67BC6"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19,246</w:t>
            </w:r>
          </w:p>
        </w:tc>
        <w:tc>
          <w:tcPr>
            <w:tcW w:w="704" w:type="pct"/>
            <w:tcBorders>
              <w:top w:val="nil"/>
              <w:left w:val="nil"/>
              <w:bottom w:val="single" w:sz="4" w:space="0" w:color="auto"/>
              <w:right w:val="nil"/>
            </w:tcBorders>
            <w:shd w:val="clear" w:color="auto" w:fill="auto"/>
            <w:vAlign w:val="bottom"/>
          </w:tcPr>
          <w:p w14:paraId="0B049CF0" w14:textId="44CE8D3F" w:rsidR="000F2172" w:rsidRPr="001E7DB0" w:rsidRDefault="000F2172" w:rsidP="000F2172">
            <w:pPr>
              <w:pStyle w:val="TT"/>
              <w:jc w:val="right"/>
              <w:rPr>
                <w:rFonts w:asciiTheme="minorHAnsi" w:hAnsiTheme="minorHAnsi" w:cs="Arial"/>
                <w:sz w:val="22"/>
                <w:szCs w:val="22"/>
                <w:lang w:val="hr-HR"/>
              </w:rPr>
            </w:pPr>
            <w:bookmarkStart w:id="565" w:name="_Toc4057794"/>
            <w:r w:rsidRPr="00512277">
              <w:rPr>
                <w:rFonts w:asciiTheme="minorHAnsi" w:hAnsiTheme="minorHAnsi"/>
                <w:sz w:val="22"/>
                <w:szCs w:val="22"/>
              </w:rPr>
              <w:t>27</w:t>
            </w:r>
            <w:r>
              <w:rPr>
                <w:rFonts w:asciiTheme="minorHAnsi" w:hAnsiTheme="minorHAnsi"/>
                <w:sz w:val="22"/>
                <w:szCs w:val="22"/>
              </w:rPr>
              <w:t>,</w:t>
            </w:r>
            <w:r w:rsidRPr="00512277">
              <w:rPr>
                <w:rFonts w:asciiTheme="minorHAnsi" w:hAnsiTheme="minorHAnsi"/>
                <w:sz w:val="22"/>
                <w:szCs w:val="22"/>
              </w:rPr>
              <w:t>215</w:t>
            </w:r>
            <w:bookmarkEnd w:id="565"/>
          </w:p>
        </w:tc>
      </w:tr>
      <w:tr w:rsidR="000F2172" w:rsidRPr="00E06490" w14:paraId="2D96C036" w14:textId="77777777" w:rsidTr="001F110B">
        <w:trPr>
          <w:trHeight w:val="332"/>
        </w:trPr>
        <w:tc>
          <w:tcPr>
            <w:tcW w:w="2174" w:type="pct"/>
          </w:tcPr>
          <w:p w14:paraId="29476D7F" w14:textId="77777777" w:rsidR="000F2172" w:rsidRPr="001E7DB0" w:rsidRDefault="000F2172" w:rsidP="000F2172">
            <w:pPr>
              <w:pStyle w:val="Tot"/>
              <w:rPr>
                <w:rFonts w:asciiTheme="minorHAnsi" w:hAnsiTheme="minorHAnsi" w:cs="Arial"/>
                <w:b/>
                <w:bCs/>
                <w:sz w:val="22"/>
                <w:szCs w:val="22"/>
              </w:rPr>
            </w:pPr>
          </w:p>
        </w:tc>
        <w:tc>
          <w:tcPr>
            <w:tcW w:w="707" w:type="pct"/>
            <w:tcBorders>
              <w:top w:val="single" w:sz="4" w:space="0" w:color="auto"/>
              <w:bottom w:val="single" w:sz="12" w:space="0" w:color="auto"/>
            </w:tcBorders>
            <w:vAlign w:val="center"/>
          </w:tcPr>
          <w:p w14:paraId="344072BC" w14:textId="7F29F406" w:rsidR="000F2172" w:rsidRPr="001E7DB0" w:rsidRDefault="000F2172" w:rsidP="000F2172">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665,903</w:t>
            </w:r>
          </w:p>
        </w:tc>
        <w:tc>
          <w:tcPr>
            <w:tcW w:w="708" w:type="pct"/>
            <w:tcBorders>
              <w:top w:val="single" w:sz="4" w:space="0" w:color="auto"/>
              <w:bottom w:val="single" w:sz="12" w:space="0" w:color="auto"/>
            </w:tcBorders>
            <w:vAlign w:val="center"/>
          </w:tcPr>
          <w:p w14:paraId="277E68B8" w14:textId="2AB67ABC" w:rsidR="000F2172" w:rsidRPr="001E7DB0" w:rsidRDefault="000F2172" w:rsidP="000F2172">
            <w:pPr>
              <w:pStyle w:val="Tot"/>
              <w:jc w:val="right"/>
              <w:rPr>
                <w:rFonts w:asciiTheme="minorHAnsi" w:hAnsiTheme="minorHAnsi" w:cs="Arial"/>
                <w:b/>
                <w:bCs/>
                <w:sz w:val="22"/>
                <w:szCs w:val="22"/>
                <w:lang w:val="hr-HR"/>
              </w:rPr>
            </w:pPr>
            <w:bookmarkStart w:id="566" w:name="_Toc4057796"/>
            <w:r w:rsidRPr="00451250">
              <w:rPr>
                <w:rFonts w:asciiTheme="minorHAnsi" w:hAnsiTheme="minorHAnsi" w:cs="Arial"/>
                <w:b/>
                <w:bCs/>
                <w:sz w:val="22"/>
                <w:szCs w:val="22"/>
                <w:lang w:val="hr-HR"/>
              </w:rPr>
              <w:t>733</w:t>
            </w:r>
            <w:r>
              <w:rPr>
                <w:rFonts w:asciiTheme="minorHAnsi" w:hAnsiTheme="minorHAnsi" w:cs="Arial"/>
                <w:b/>
                <w:bCs/>
                <w:sz w:val="22"/>
                <w:szCs w:val="22"/>
                <w:lang w:val="hr-HR"/>
              </w:rPr>
              <w:t>,</w:t>
            </w:r>
            <w:r w:rsidRPr="00451250">
              <w:rPr>
                <w:rFonts w:asciiTheme="minorHAnsi" w:hAnsiTheme="minorHAnsi" w:cs="Arial"/>
                <w:b/>
                <w:bCs/>
                <w:sz w:val="22"/>
                <w:szCs w:val="22"/>
                <w:lang w:val="hr-HR"/>
              </w:rPr>
              <w:t>083</w:t>
            </w:r>
            <w:bookmarkEnd w:id="566"/>
          </w:p>
        </w:tc>
        <w:tc>
          <w:tcPr>
            <w:tcW w:w="707" w:type="pct"/>
            <w:tcBorders>
              <w:top w:val="single" w:sz="4" w:space="0" w:color="auto"/>
              <w:bottom w:val="single" w:sz="12" w:space="0" w:color="auto"/>
            </w:tcBorders>
            <w:vAlign w:val="center"/>
          </w:tcPr>
          <w:p w14:paraId="37842D31" w14:textId="29605819" w:rsidR="000F2172" w:rsidRPr="001E7DB0" w:rsidRDefault="000F2172" w:rsidP="000F2172">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664,586</w:t>
            </w:r>
          </w:p>
        </w:tc>
        <w:tc>
          <w:tcPr>
            <w:tcW w:w="704" w:type="pct"/>
            <w:tcBorders>
              <w:top w:val="single" w:sz="4" w:space="0" w:color="auto"/>
              <w:bottom w:val="single" w:sz="12" w:space="0" w:color="auto"/>
            </w:tcBorders>
            <w:vAlign w:val="center"/>
          </w:tcPr>
          <w:p w14:paraId="64C67C2D" w14:textId="57D04F9F" w:rsidR="000F2172" w:rsidRPr="001E7DB0" w:rsidRDefault="000F2172" w:rsidP="000F2172">
            <w:pPr>
              <w:pStyle w:val="Tot"/>
              <w:jc w:val="right"/>
              <w:rPr>
                <w:rFonts w:asciiTheme="minorHAnsi" w:hAnsiTheme="minorHAnsi" w:cs="Arial"/>
                <w:b/>
                <w:bCs/>
                <w:sz w:val="22"/>
                <w:szCs w:val="22"/>
                <w:lang w:val="hr-HR"/>
              </w:rPr>
            </w:pPr>
            <w:bookmarkStart w:id="567" w:name="_Toc4057798"/>
            <w:r w:rsidRPr="00451250">
              <w:rPr>
                <w:rFonts w:asciiTheme="minorHAnsi" w:hAnsiTheme="minorHAnsi" w:cs="Arial"/>
                <w:b/>
                <w:bCs/>
                <w:sz w:val="22"/>
                <w:szCs w:val="22"/>
                <w:lang w:val="hr-HR"/>
              </w:rPr>
              <w:t>731</w:t>
            </w:r>
            <w:r>
              <w:rPr>
                <w:rFonts w:asciiTheme="minorHAnsi" w:hAnsiTheme="minorHAnsi" w:cs="Arial"/>
                <w:b/>
                <w:bCs/>
                <w:sz w:val="22"/>
                <w:szCs w:val="22"/>
                <w:lang w:val="hr-HR"/>
              </w:rPr>
              <w:t>,</w:t>
            </w:r>
            <w:r w:rsidRPr="00451250">
              <w:rPr>
                <w:rFonts w:asciiTheme="minorHAnsi" w:hAnsiTheme="minorHAnsi" w:cs="Arial"/>
                <w:b/>
                <w:bCs/>
                <w:sz w:val="22"/>
                <w:szCs w:val="22"/>
                <w:lang w:val="hr-HR"/>
              </w:rPr>
              <w:t>708</w:t>
            </w:r>
            <w:bookmarkEnd w:id="567"/>
          </w:p>
        </w:tc>
      </w:tr>
    </w:tbl>
    <w:p w14:paraId="0B58A6BF" w14:textId="77777777" w:rsidR="00C261E1" w:rsidRPr="001F110B" w:rsidRDefault="00C261E1" w:rsidP="001E7DB0">
      <w:pPr>
        <w:pStyle w:val="T1"/>
        <w:spacing w:before="0" w:after="0" w:line="240" w:lineRule="auto"/>
        <w:rPr>
          <w:rFonts w:asciiTheme="minorHAnsi" w:hAnsiTheme="minorHAnsi" w:cs="Arial"/>
          <w:b w:val="0"/>
          <w:bCs w:val="0"/>
          <w:sz w:val="16"/>
          <w:szCs w:val="16"/>
          <w:lang w:val="en-GB"/>
        </w:rPr>
      </w:pPr>
    </w:p>
    <w:p w14:paraId="630199AB"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B72213" w:rsidRPr="00E06490" w14:paraId="30B83F00" w14:textId="77777777" w:rsidTr="001F110B">
        <w:trPr>
          <w:trHeight w:val="125"/>
        </w:trPr>
        <w:tc>
          <w:tcPr>
            <w:tcW w:w="2172" w:type="pct"/>
          </w:tcPr>
          <w:p w14:paraId="4F711C5F" w14:textId="77777777" w:rsidR="00B72213" w:rsidRPr="001F110B" w:rsidRDefault="00B72213" w:rsidP="007225E9">
            <w:pPr>
              <w:tabs>
                <w:tab w:val="left" w:pos="-720"/>
              </w:tabs>
              <w:suppressAutoHyphens/>
              <w:jc w:val="right"/>
              <w:rPr>
                <w:rFonts w:asciiTheme="minorHAnsi" w:hAnsiTheme="minorHAnsi" w:cs="Arial"/>
                <w:spacing w:val="-3"/>
                <w:sz w:val="18"/>
                <w:szCs w:val="18"/>
                <w:lang w:val="en-GB"/>
              </w:rPr>
            </w:pPr>
          </w:p>
        </w:tc>
        <w:tc>
          <w:tcPr>
            <w:tcW w:w="707" w:type="pct"/>
          </w:tcPr>
          <w:p w14:paraId="415A4DE4"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406AF474" w14:textId="77777777" w:rsidR="00B72213" w:rsidRPr="001E7DB0" w:rsidRDefault="00B72213" w:rsidP="00B72213">
            <w:pPr>
              <w:pStyle w:val="TH"/>
              <w:jc w:val="right"/>
              <w:rPr>
                <w:rFonts w:asciiTheme="minorHAnsi" w:hAnsiTheme="minorHAnsi" w:cs="Arial"/>
                <w:sz w:val="22"/>
                <w:szCs w:val="22"/>
                <w:lang w:val="hr-HR"/>
              </w:rPr>
            </w:pPr>
            <w:bookmarkStart w:id="568" w:name="_Toc4057799"/>
            <w:r w:rsidRPr="001E7DB0">
              <w:rPr>
                <w:rFonts w:asciiTheme="minorHAnsi" w:hAnsiTheme="minorHAnsi" w:cs="Arial"/>
                <w:sz w:val="22"/>
                <w:szCs w:val="22"/>
                <w:lang w:val="hr-HR"/>
              </w:rPr>
              <w:t>Group</w:t>
            </w:r>
            <w:bookmarkEnd w:id="568"/>
          </w:p>
        </w:tc>
        <w:tc>
          <w:tcPr>
            <w:tcW w:w="707" w:type="pct"/>
          </w:tcPr>
          <w:p w14:paraId="6230CAB3"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04DD1697" w14:textId="77777777" w:rsidR="00B72213" w:rsidRPr="001E7DB0" w:rsidRDefault="00B72213" w:rsidP="00B72213">
            <w:pPr>
              <w:pStyle w:val="TH"/>
              <w:jc w:val="right"/>
              <w:rPr>
                <w:rFonts w:asciiTheme="minorHAnsi" w:hAnsiTheme="minorHAnsi" w:cs="Arial"/>
                <w:sz w:val="22"/>
                <w:szCs w:val="22"/>
                <w:lang w:val="hr-HR"/>
              </w:rPr>
            </w:pPr>
            <w:bookmarkStart w:id="569" w:name="_Toc4057800"/>
            <w:r w:rsidRPr="001E7DB0">
              <w:rPr>
                <w:rFonts w:asciiTheme="minorHAnsi" w:hAnsiTheme="minorHAnsi" w:cs="Arial"/>
                <w:sz w:val="22"/>
                <w:szCs w:val="22"/>
                <w:lang w:val="hr-HR"/>
              </w:rPr>
              <w:t>Bank</w:t>
            </w:r>
            <w:bookmarkEnd w:id="569"/>
          </w:p>
        </w:tc>
      </w:tr>
      <w:tr w:rsidR="00384F59" w:rsidRPr="00E06490" w14:paraId="27F77AB3" w14:textId="77777777" w:rsidTr="001F110B">
        <w:trPr>
          <w:trHeight w:val="219"/>
        </w:trPr>
        <w:tc>
          <w:tcPr>
            <w:tcW w:w="2172" w:type="pct"/>
          </w:tcPr>
          <w:p w14:paraId="2755B9EB" w14:textId="77777777" w:rsidR="00384F59" w:rsidRPr="001E7DB0" w:rsidRDefault="00384F59" w:rsidP="00384F59">
            <w:pPr>
              <w:tabs>
                <w:tab w:val="left" w:pos="-720"/>
              </w:tabs>
              <w:suppressAutoHyphens/>
              <w:jc w:val="right"/>
              <w:rPr>
                <w:rFonts w:asciiTheme="minorHAnsi" w:hAnsiTheme="minorHAnsi" w:cs="Arial"/>
                <w:spacing w:val="-3"/>
                <w:sz w:val="22"/>
                <w:szCs w:val="22"/>
                <w:lang w:val="en-GB"/>
              </w:rPr>
            </w:pPr>
          </w:p>
        </w:tc>
        <w:tc>
          <w:tcPr>
            <w:tcW w:w="707" w:type="pct"/>
            <w:vAlign w:val="bottom"/>
          </w:tcPr>
          <w:p w14:paraId="1ECA3AD3" w14:textId="1BE36011" w:rsidR="00384F59" w:rsidRPr="001E7DB0" w:rsidRDefault="0063486B" w:rsidP="00384F5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7" w:type="pct"/>
            <w:vAlign w:val="center"/>
          </w:tcPr>
          <w:p w14:paraId="4F3F6AF2" w14:textId="6EAAE6C1" w:rsidR="00384F59" w:rsidRPr="001E7DB0" w:rsidRDefault="0063486B" w:rsidP="00384F59">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8</w:t>
            </w:r>
          </w:p>
        </w:tc>
        <w:tc>
          <w:tcPr>
            <w:tcW w:w="707" w:type="pct"/>
            <w:vAlign w:val="center"/>
          </w:tcPr>
          <w:p w14:paraId="4EF6ABE4" w14:textId="6085F6AC" w:rsidR="00384F59" w:rsidRPr="001E7DB0" w:rsidRDefault="0063486B" w:rsidP="00384F5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7" w:type="pct"/>
            <w:vAlign w:val="center"/>
          </w:tcPr>
          <w:p w14:paraId="682D2BD5" w14:textId="22DA047A" w:rsidR="00384F59" w:rsidRPr="001E7DB0" w:rsidRDefault="0063486B" w:rsidP="00384F59">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8</w:t>
            </w:r>
          </w:p>
        </w:tc>
      </w:tr>
      <w:tr w:rsidR="00C261E1" w:rsidRPr="00E06490" w14:paraId="01D56000" w14:textId="77777777" w:rsidTr="001F110B">
        <w:tblPrEx>
          <w:tblCellMar>
            <w:left w:w="108" w:type="dxa"/>
            <w:right w:w="108" w:type="dxa"/>
          </w:tblCellMar>
        </w:tblPrEx>
        <w:trPr>
          <w:trHeight w:val="136"/>
        </w:trPr>
        <w:tc>
          <w:tcPr>
            <w:tcW w:w="2172" w:type="pct"/>
          </w:tcPr>
          <w:p w14:paraId="5C2AE337" w14:textId="77777777" w:rsidR="00C261E1" w:rsidRPr="001E7DB0" w:rsidRDefault="00C261E1" w:rsidP="00C261E1">
            <w:pPr>
              <w:tabs>
                <w:tab w:val="left" w:pos="-720"/>
              </w:tabs>
              <w:suppressAutoHyphens/>
              <w:ind w:right="4144"/>
              <w:jc w:val="right"/>
              <w:rPr>
                <w:rFonts w:asciiTheme="minorHAnsi" w:hAnsiTheme="minorHAnsi" w:cs="Arial"/>
                <w:sz w:val="22"/>
                <w:szCs w:val="22"/>
                <w:lang w:val="en-GB"/>
              </w:rPr>
            </w:pPr>
          </w:p>
        </w:tc>
        <w:tc>
          <w:tcPr>
            <w:tcW w:w="707" w:type="pct"/>
          </w:tcPr>
          <w:p w14:paraId="745BAC0A" w14:textId="77777777" w:rsidR="00C261E1" w:rsidRPr="001E7DB0" w:rsidRDefault="00C261E1" w:rsidP="00C261E1">
            <w:pPr>
              <w:pStyle w:val="TH"/>
              <w:jc w:val="right"/>
              <w:rPr>
                <w:rFonts w:asciiTheme="minorHAnsi" w:hAnsiTheme="minorHAnsi" w:cs="Arial"/>
                <w:sz w:val="22"/>
                <w:szCs w:val="22"/>
              </w:rPr>
            </w:pPr>
            <w:bookmarkStart w:id="570" w:name="_Toc4057805"/>
            <w:r w:rsidRPr="001E7DB0">
              <w:rPr>
                <w:rFonts w:asciiTheme="minorHAnsi" w:hAnsiTheme="minorHAnsi" w:cs="Arial"/>
                <w:sz w:val="22"/>
                <w:szCs w:val="22"/>
              </w:rPr>
              <w:t>HRK ‘000</w:t>
            </w:r>
            <w:bookmarkEnd w:id="570"/>
          </w:p>
        </w:tc>
        <w:tc>
          <w:tcPr>
            <w:tcW w:w="707" w:type="pct"/>
          </w:tcPr>
          <w:p w14:paraId="7BE3ED85" w14:textId="77777777" w:rsidR="00C261E1" w:rsidRPr="001E7DB0" w:rsidRDefault="00C261E1" w:rsidP="00C261E1">
            <w:pPr>
              <w:pStyle w:val="TH"/>
              <w:jc w:val="right"/>
              <w:rPr>
                <w:rFonts w:asciiTheme="minorHAnsi" w:hAnsiTheme="minorHAnsi" w:cs="Arial"/>
                <w:sz w:val="22"/>
                <w:szCs w:val="22"/>
              </w:rPr>
            </w:pPr>
            <w:bookmarkStart w:id="571" w:name="_Toc4057806"/>
            <w:r w:rsidRPr="001E7DB0">
              <w:rPr>
                <w:rFonts w:asciiTheme="minorHAnsi" w:hAnsiTheme="minorHAnsi" w:cs="Arial"/>
                <w:sz w:val="22"/>
                <w:szCs w:val="22"/>
              </w:rPr>
              <w:t>HRK ‘000</w:t>
            </w:r>
            <w:bookmarkEnd w:id="571"/>
          </w:p>
        </w:tc>
        <w:tc>
          <w:tcPr>
            <w:tcW w:w="707" w:type="pct"/>
          </w:tcPr>
          <w:p w14:paraId="721C0B1D" w14:textId="77777777" w:rsidR="00C261E1" w:rsidRPr="001E7DB0" w:rsidRDefault="00C261E1" w:rsidP="00C261E1">
            <w:pPr>
              <w:pStyle w:val="TH"/>
              <w:jc w:val="right"/>
              <w:rPr>
                <w:rFonts w:asciiTheme="minorHAnsi" w:hAnsiTheme="minorHAnsi" w:cs="Arial"/>
                <w:sz w:val="22"/>
                <w:szCs w:val="22"/>
              </w:rPr>
            </w:pPr>
            <w:bookmarkStart w:id="572" w:name="_Toc4057807"/>
            <w:r w:rsidRPr="001E7DB0">
              <w:rPr>
                <w:rFonts w:asciiTheme="minorHAnsi" w:hAnsiTheme="minorHAnsi" w:cs="Arial"/>
                <w:sz w:val="22"/>
                <w:szCs w:val="22"/>
              </w:rPr>
              <w:t>HRK ‘000</w:t>
            </w:r>
            <w:bookmarkEnd w:id="572"/>
          </w:p>
        </w:tc>
        <w:tc>
          <w:tcPr>
            <w:tcW w:w="707" w:type="pct"/>
          </w:tcPr>
          <w:p w14:paraId="38E344DB" w14:textId="77777777" w:rsidR="00C261E1" w:rsidRPr="001E7DB0" w:rsidRDefault="00C261E1" w:rsidP="00C261E1">
            <w:pPr>
              <w:pStyle w:val="TH"/>
              <w:jc w:val="right"/>
              <w:rPr>
                <w:rFonts w:asciiTheme="minorHAnsi" w:hAnsiTheme="minorHAnsi" w:cs="Arial"/>
                <w:sz w:val="22"/>
                <w:szCs w:val="22"/>
              </w:rPr>
            </w:pPr>
            <w:bookmarkStart w:id="573" w:name="_Toc4057808"/>
            <w:r w:rsidRPr="001E7DB0">
              <w:rPr>
                <w:rFonts w:asciiTheme="minorHAnsi" w:hAnsiTheme="minorHAnsi" w:cs="Arial"/>
                <w:sz w:val="22"/>
                <w:szCs w:val="22"/>
              </w:rPr>
              <w:t>HRK ‘000</w:t>
            </w:r>
            <w:bookmarkEnd w:id="573"/>
          </w:p>
        </w:tc>
      </w:tr>
      <w:tr w:rsidR="00C261E1" w:rsidRPr="00E06490" w14:paraId="4A9AD295" w14:textId="77777777" w:rsidTr="001F110B">
        <w:trPr>
          <w:trHeight w:val="219"/>
        </w:trPr>
        <w:tc>
          <w:tcPr>
            <w:tcW w:w="2172" w:type="pct"/>
          </w:tcPr>
          <w:p w14:paraId="71D09CB0" w14:textId="77777777" w:rsidR="00C261E1" w:rsidRPr="001E7DB0" w:rsidRDefault="00C261E1" w:rsidP="00C261E1">
            <w:pPr>
              <w:pStyle w:val="TT"/>
              <w:rPr>
                <w:rFonts w:asciiTheme="minorHAnsi" w:hAnsiTheme="minorHAnsi" w:cs="Arial"/>
                <w:sz w:val="22"/>
                <w:szCs w:val="22"/>
              </w:rPr>
            </w:pPr>
            <w:bookmarkStart w:id="574" w:name="_Toc4057809"/>
            <w:r w:rsidRPr="001E7DB0">
              <w:rPr>
                <w:rFonts w:asciiTheme="minorHAnsi" w:hAnsiTheme="minorHAnsi" w:cs="Arial"/>
                <w:sz w:val="22"/>
                <w:szCs w:val="22"/>
              </w:rPr>
              <w:t xml:space="preserve">Interest </w:t>
            </w:r>
            <w:r w:rsidR="00435625">
              <w:rPr>
                <w:rFonts w:asciiTheme="minorHAnsi" w:hAnsiTheme="minorHAnsi" w:cs="Arial"/>
                <w:sz w:val="22"/>
                <w:szCs w:val="22"/>
              </w:rPr>
              <w:t>on</w:t>
            </w:r>
            <w:r w:rsidR="00CF74BE" w:rsidRPr="001E7DB0">
              <w:rPr>
                <w:rFonts w:asciiTheme="minorHAnsi" w:hAnsiTheme="minorHAnsi" w:cs="Arial"/>
                <w:sz w:val="22"/>
                <w:szCs w:val="22"/>
              </w:rPr>
              <w:t xml:space="preserve"> </w:t>
            </w:r>
            <w:r w:rsidRPr="001E7DB0">
              <w:rPr>
                <w:rFonts w:asciiTheme="minorHAnsi" w:hAnsiTheme="minorHAnsi" w:cs="Arial"/>
                <w:sz w:val="22"/>
                <w:szCs w:val="22"/>
              </w:rPr>
              <w:t>loans</w:t>
            </w:r>
            <w:bookmarkEnd w:id="574"/>
          </w:p>
        </w:tc>
        <w:tc>
          <w:tcPr>
            <w:tcW w:w="707" w:type="pct"/>
          </w:tcPr>
          <w:p w14:paraId="6B181116" w14:textId="77777777" w:rsidR="00C261E1" w:rsidRPr="001E7DB0" w:rsidRDefault="00C261E1" w:rsidP="00C261E1">
            <w:pPr>
              <w:pStyle w:val="TT"/>
              <w:jc w:val="right"/>
              <w:rPr>
                <w:rFonts w:asciiTheme="minorHAnsi" w:hAnsiTheme="minorHAnsi" w:cs="Arial"/>
                <w:spacing w:val="-2"/>
                <w:sz w:val="22"/>
                <w:szCs w:val="22"/>
              </w:rPr>
            </w:pPr>
          </w:p>
        </w:tc>
        <w:tc>
          <w:tcPr>
            <w:tcW w:w="707" w:type="pct"/>
          </w:tcPr>
          <w:p w14:paraId="15546138" w14:textId="77777777" w:rsidR="00C261E1" w:rsidRPr="001E7DB0" w:rsidRDefault="00C261E1" w:rsidP="00C261E1">
            <w:pPr>
              <w:pStyle w:val="TT"/>
              <w:jc w:val="right"/>
              <w:rPr>
                <w:rFonts w:asciiTheme="minorHAnsi" w:hAnsiTheme="minorHAnsi" w:cs="Arial"/>
                <w:spacing w:val="-2"/>
                <w:sz w:val="22"/>
                <w:szCs w:val="22"/>
              </w:rPr>
            </w:pPr>
          </w:p>
        </w:tc>
        <w:tc>
          <w:tcPr>
            <w:tcW w:w="707" w:type="pct"/>
            <w:vAlign w:val="bottom"/>
          </w:tcPr>
          <w:p w14:paraId="61226E4B" w14:textId="77777777" w:rsidR="00C261E1" w:rsidRPr="001E7DB0" w:rsidRDefault="00C261E1" w:rsidP="00C261E1">
            <w:pPr>
              <w:pStyle w:val="TT"/>
              <w:jc w:val="right"/>
              <w:rPr>
                <w:rFonts w:asciiTheme="minorHAnsi" w:hAnsiTheme="minorHAnsi" w:cs="Arial"/>
                <w:spacing w:val="-2"/>
                <w:sz w:val="22"/>
                <w:szCs w:val="22"/>
              </w:rPr>
            </w:pPr>
          </w:p>
        </w:tc>
        <w:tc>
          <w:tcPr>
            <w:tcW w:w="707" w:type="pct"/>
            <w:vAlign w:val="bottom"/>
          </w:tcPr>
          <w:p w14:paraId="00EE21FF" w14:textId="77777777" w:rsidR="00C261E1" w:rsidRPr="001E7DB0" w:rsidRDefault="00C261E1" w:rsidP="00C261E1">
            <w:pPr>
              <w:pStyle w:val="TT"/>
              <w:jc w:val="right"/>
              <w:rPr>
                <w:rFonts w:asciiTheme="minorHAnsi" w:hAnsiTheme="minorHAnsi" w:cs="Arial"/>
                <w:spacing w:val="-2"/>
                <w:sz w:val="22"/>
                <w:szCs w:val="22"/>
              </w:rPr>
            </w:pPr>
          </w:p>
        </w:tc>
      </w:tr>
      <w:tr w:rsidR="000F2172" w:rsidRPr="00E06490" w14:paraId="38B73737" w14:textId="77777777" w:rsidTr="00864F78">
        <w:trPr>
          <w:trHeight w:val="219"/>
        </w:trPr>
        <w:tc>
          <w:tcPr>
            <w:tcW w:w="2172" w:type="pct"/>
          </w:tcPr>
          <w:p w14:paraId="308D78A5" w14:textId="77777777" w:rsidR="000F2172" w:rsidRPr="001E7DB0" w:rsidRDefault="000F2172" w:rsidP="000F2172">
            <w:pPr>
              <w:pStyle w:val="TT"/>
              <w:rPr>
                <w:rFonts w:asciiTheme="minorHAnsi" w:hAnsiTheme="minorHAnsi" w:cs="Arial"/>
                <w:sz w:val="22"/>
                <w:szCs w:val="22"/>
              </w:rPr>
            </w:pPr>
            <w:bookmarkStart w:id="575" w:name="_Toc4057810"/>
            <w:r w:rsidRPr="001E7DB0">
              <w:rPr>
                <w:rFonts w:asciiTheme="minorHAnsi" w:hAnsiTheme="minorHAnsi" w:cs="Arial"/>
                <w:sz w:val="22"/>
                <w:szCs w:val="22"/>
              </w:rPr>
              <w:t>- financial institutions</w:t>
            </w:r>
            <w:bookmarkEnd w:id="575"/>
          </w:p>
        </w:tc>
        <w:tc>
          <w:tcPr>
            <w:tcW w:w="707" w:type="pct"/>
            <w:tcBorders>
              <w:top w:val="nil"/>
              <w:left w:val="nil"/>
              <w:bottom w:val="nil"/>
              <w:right w:val="nil"/>
            </w:tcBorders>
            <w:shd w:val="clear" w:color="auto" w:fill="auto"/>
            <w:vAlign w:val="center"/>
          </w:tcPr>
          <w:p w14:paraId="3E5A2111" w14:textId="1354B6E3" w:rsidR="000F2172" w:rsidRPr="00F23FC5" w:rsidRDefault="000F2172" w:rsidP="000F2172">
            <w:pPr>
              <w:pStyle w:val="TT"/>
              <w:jc w:val="right"/>
              <w:rPr>
                <w:rFonts w:ascii="Calibri" w:hAnsi="Calibri" w:cs="Calibri"/>
                <w:color w:val="000000"/>
                <w:sz w:val="22"/>
                <w:szCs w:val="22"/>
              </w:rPr>
            </w:pPr>
            <w:r>
              <w:rPr>
                <w:rFonts w:ascii="Calibri" w:hAnsi="Calibri" w:cs="Calibri"/>
                <w:color w:val="000000" w:themeColor="text1"/>
                <w:sz w:val="22"/>
                <w:szCs w:val="22"/>
                <w:lang w:val="hr-HR"/>
              </w:rPr>
              <w:t>155,581</w:t>
            </w:r>
          </w:p>
        </w:tc>
        <w:tc>
          <w:tcPr>
            <w:tcW w:w="707" w:type="pct"/>
            <w:tcBorders>
              <w:top w:val="nil"/>
              <w:left w:val="nil"/>
              <w:bottom w:val="nil"/>
              <w:right w:val="nil"/>
            </w:tcBorders>
            <w:shd w:val="clear" w:color="auto" w:fill="auto"/>
          </w:tcPr>
          <w:p w14:paraId="22B35BD3" w14:textId="5F6FB8A7" w:rsidR="000F2172" w:rsidRPr="00F23FC5" w:rsidRDefault="000F2172" w:rsidP="000F2172">
            <w:pPr>
              <w:pStyle w:val="TT"/>
              <w:jc w:val="right"/>
              <w:rPr>
                <w:rFonts w:ascii="Calibri" w:hAnsi="Calibri" w:cs="Calibri"/>
                <w:color w:val="000000"/>
                <w:sz w:val="22"/>
                <w:szCs w:val="22"/>
              </w:rPr>
            </w:pPr>
            <w:bookmarkStart w:id="576" w:name="_Toc4057812"/>
            <w:r w:rsidRPr="00574B7A">
              <w:rPr>
                <w:rFonts w:ascii="Calibri" w:hAnsi="Calibri" w:cs="Calibri"/>
                <w:color w:val="000000"/>
                <w:sz w:val="22"/>
                <w:szCs w:val="22"/>
              </w:rPr>
              <w:t>204</w:t>
            </w:r>
            <w:r w:rsidRPr="00F23FC5">
              <w:rPr>
                <w:rFonts w:ascii="Calibri" w:hAnsi="Calibri" w:cs="Calibri"/>
                <w:color w:val="000000"/>
                <w:sz w:val="22"/>
                <w:szCs w:val="22"/>
              </w:rPr>
              <w:t>,190</w:t>
            </w:r>
            <w:bookmarkEnd w:id="576"/>
          </w:p>
        </w:tc>
        <w:tc>
          <w:tcPr>
            <w:tcW w:w="707" w:type="pct"/>
            <w:tcBorders>
              <w:top w:val="nil"/>
              <w:left w:val="nil"/>
              <w:bottom w:val="nil"/>
              <w:right w:val="nil"/>
            </w:tcBorders>
            <w:shd w:val="clear" w:color="auto" w:fill="auto"/>
            <w:vAlign w:val="center"/>
          </w:tcPr>
          <w:p w14:paraId="55D66E8A" w14:textId="275139DD" w:rsidR="000F2172" w:rsidRPr="00F23FC5" w:rsidRDefault="000F2172" w:rsidP="000F2172">
            <w:pPr>
              <w:pStyle w:val="TT"/>
              <w:jc w:val="right"/>
              <w:rPr>
                <w:rFonts w:ascii="Calibri" w:hAnsi="Calibri" w:cs="Calibri"/>
                <w:color w:val="000000"/>
                <w:sz w:val="22"/>
                <w:szCs w:val="22"/>
              </w:rPr>
            </w:pPr>
            <w:r>
              <w:rPr>
                <w:rFonts w:ascii="Calibri" w:hAnsi="Calibri" w:cs="Calibri"/>
                <w:color w:val="000000" w:themeColor="text1"/>
                <w:sz w:val="22"/>
                <w:szCs w:val="22"/>
                <w:lang w:val="hr-HR"/>
              </w:rPr>
              <w:t>155,581</w:t>
            </w:r>
          </w:p>
        </w:tc>
        <w:tc>
          <w:tcPr>
            <w:tcW w:w="707" w:type="pct"/>
            <w:tcBorders>
              <w:top w:val="nil"/>
              <w:left w:val="nil"/>
              <w:bottom w:val="nil"/>
              <w:right w:val="nil"/>
            </w:tcBorders>
            <w:shd w:val="clear" w:color="auto" w:fill="auto"/>
          </w:tcPr>
          <w:p w14:paraId="1E5B8983" w14:textId="101D180E" w:rsidR="000F2172" w:rsidRPr="001E7DB0" w:rsidRDefault="000F2172" w:rsidP="000F2172">
            <w:pPr>
              <w:pStyle w:val="TT"/>
              <w:jc w:val="right"/>
              <w:rPr>
                <w:rFonts w:asciiTheme="minorHAnsi" w:hAnsiTheme="minorHAnsi" w:cs="Arial"/>
                <w:spacing w:val="-2"/>
                <w:sz w:val="22"/>
                <w:szCs w:val="22"/>
                <w:lang w:val="hr-HR"/>
              </w:rPr>
            </w:pPr>
            <w:bookmarkStart w:id="577" w:name="_Toc4057814"/>
            <w:r w:rsidRPr="00574B7A">
              <w:rPr>
                <w:rFonts w:ascii="Calibri" w:hAnsi="Calibri" w:cs="Calibri"/>
                <w:color w:val="000000"/>
                <w:sz w:val="22"/>
                <w:szCs w:val="22"/>
              </w:rPr>
              <w:t>204</w:t>
            </w:r>
            <w:r w:rsidRPr="00F23FC5">
              <w:rPr>
                <w:rFonts w:ascii="Calibri" w:hAnsi="Calibri" w:cs="Calibri"/>
                <w:color w:val="000000"/>
                <w:sz w:val="22"/>
                <w:szCs w:val="22"/>
              </w:rPr>
              <w:t>,190</w:t>
            </w:r>
            <w:bookmarkEnd w:id="577"/>
          </w:p>
        </w:tc>
      </w:tr>
      <w:tr w:rsidR="000F2172" w:rsidRPr="00E06490" w14:paraId="183F5FFE" w14:textId="77777777" w:rsidTr="00864F78">
        <w:trPr>
          <w:trHeight w:val="219"/>
        </w:trPr>
        <w:tc>
          <w:tcPr>
            <w:tcW w:w="2172" w:type="pct"/>
          </w:tcPr>
          <w:p w14:paraId="67CDFD8A" w14:textId="77777777" w:rsidR="000F2172" w:rsidRPr="001E7DB0" w:rsidRDefault="000F2172" w:rsidP="000F2172">
            <w:pPr>
              <w:pStyle w:val="TT"/>
              <w:rPr>
                <w:rFonts w:asciiTheme="minorHAnsi" w:hAnsiTheme="minorHAnsi" w:cs="Arial"/>
                <w:sz w:val="22"/>
                <w:szCs w:val="22"/>
              </w:rPr>
            </w:pPr>
            <w:bookmarkStart w:id="578" w:name="_Toc4057815"/>
            <w:r w:rsidRPr="001E7DB0">
              <w:rPr>
                <w:rFonts w:asciiTheme="minorHAnsi" w:hAnsiTheme="minorHAnsi" w:cs="Arial"/>
                <w:sz w:val="22"/>
                <w:szCs w:val="22"/>
              </w:rPr>
              <w:t>- other customers</w:t>
            </w:r>
            <w:bookmarkEnd w:id="578"/>
            <w:r w:rsidRPr="001E7DB0">
              <w:rPr>
                <w:rFonts w:asciiTheme="minorHAnsi" w:hAnsiTheme="minorHAnsi" w:cs="Arial"/>
                <w:sz w:val="22"/>
                <w:szCs w:val="22"/>
              </w:rPr>
              <w:t xml:space="preserve"> </w:t>
            </w:r>
          </w:p>
        </w:tc>
        <w:tc>
          <w:tcPr>
            <w:tcW w:w="707" w:type="pct"/>
            <w:tcBorders>
              <w:top w:val="nil"/>
              <w:left w:val="nil"/>
              <w:bottom w:val="nil"/>
              <w:right w:val="nil"/>
            </w:tcBorders>
            <w:shd w:val="clear" w:color="auto" w:fill="auto"/>
            <w:vAlign w:val="center"/>
          </w:tcPr>
          <w:p w14:paraId="648478B0" w14:textId="6FDA8630" w:rsidR="000F2172" w:rsidRPr="00574B7A" w:rsidRDefault="000F2172" w:rsidP="000F2172">
            <w:pPr>
              <w:pStyle w:val="TT"/>
              <w:jc w:val="right"/>
              <w:rPr>
                <w:rFonts w:ascii="Calibri" w:hAnsi="Calibri" w:cs="Calibri"/>
                <w:color w:val="000000"/>
                <w:sz w:val="22"/>
                <w:szCs w:val="22"/>
              </w:rPr>
            </w:pPr>
            <w:r>
              <w:rPr>
                <w:rFonts w:ascii="Calibri" w:hAnsi="Calibri" w:cs="Calibri"/>
                <w:color w:val="000000" w:themeColor="text1"/>
                <w:sz w:val="22"/>
                <w:szCs w:val="22"/>
                <w:lang w:val="hr-HR"/>
              </w:rPr>
              <w:t>478,965</w:t>
            </w:r>
          </w:p>
        </w:tc>
        <w:tc>
          <w:tcPr>
            <w:tcW w:w="707" w:type="pct"/>
            <w:tcBorders>
              <w:top w:val="nil"/>
              <w:left w:val="nil"/>
              <w:bottom w:val="nil"/>
              <w:right w:val="nil"/>
            </w:tcBorders>
            <w:shd w:val="clear" w:color="auto" w:fill="auto"/>
          </w:tcPr>
          <w:p w14:paraId="4916E4CF" w14:textId="5A563A3C" w:rsidR="000F2172" w:rsidRPr="001E7DB0" w:rsidRDefault="000F2172" w:rsidP="000F2172">
            <w:pPr>
              <w:pStyle w:val="TT"/>
              <w:jc w:val="right"/>
              <w:rPr>
                <w:rFonts w:asciiTheme="minorHAnsi" w:hAnsiTheme="minorHAnsi" w:cs="Arial"/>
                <w:spacing w:val="-2"/>
                <w:sz w:val="22"/>
                <w:szCs w:val="22"/>
                <w:lang w:val="hr-HR"/>
              </w:rPr>
            </w:pPr>
            <w:bookmarkStart w:id="579" w:name="_Toc4057817"/>
            <w:r w:rsidRPr="00574B7A">
              <w:rPr>
                <w:rFonts w:ascii="Calibri" w:hAnsi="Calibri" w:cs="Calibri"/>
                <w:color w:val="000000"/>
                <w:sz w:val="22"/>
                <w:szCs w:val="22"/>
              </w:rPr>
              <w:t>495</w:t>
            </w:r>
            <w:r>
              <w:rPr>
                <w:rFonts w:ascii="Calibri" w:hAnsi="Calibri" w:cs="Calibri"/>
                <w:color w:val="000000"/>
                <w:sz w:val="22"/>
                <w:szCs w:val="22"/>
              </w:rPr>
              <w:t>,</w:t>
            </w:r>
            <w:r w:rsidRPr="00574B7A">
              <w:rPr>
                <w:rFonts w:ascii="Calibri" w:hAnsi="Calibri" w:cs="Calibri"/>
                <w:color w:val="000000"/>
                <w:sz w:val="22"/>
                <w:szCs w:val="22"/>
              </w:rPr>
              <w:t>078</w:t>
            </w:r>
            <w:bookmarkEnd w:id="579"/>
          </w:p>
        </w:tc>
        <w:tc>
          <w:tcPr>
            <w:tcW w:w="707" w:type="pct"/>
            <w:tcBorders>
              <w:top w:val="nil"/>
              <w:left w:val="nil"/>
              <w:bottom w:val="nil"/>
              <w:right w:val="nil"/>
            </w:tcBorders>
            <w:shd w:val="clear" w:color="auto" w:fill="auto"/>
            <w:vAlign w:val="center"/>
          </w:tcPr>
          <w:p w14:paraId="0E54B01F" w14:textId="27D4944D" w:rsidR="000F2172" w:rsidRPr="00574B7A" w:rsidRDefault="000F2172" w:rsidP="000F2172">
            <w:pPr>
              <w:pStyle w:val="TT"/>
              <w:jc w:val="right"/>
              <w:rPr>
                <w:rFonts w:ascii="Calibri" w:hAnsi="Calibri" w:cs="Calibri"/>
                <w:color w:val="000000"/>
                <w:sz w:val="22"/>
                <w:szCs w:val="22"/>
              </w:rPr>
            </w:pPr>
            <w:r>
              <w:rPr>
                <w:rFonts w:ascii="Calibri" w:hAnsi="Calibri" w:cs="Calibri"/>
                <w:color w:val="000000" w:themeColor="text1"/>
                <w:sz w:val="22"/>
                <w:szCs w:val="22"/>
                <w:lang w:val="hr-HR"/>
              </w:rPr>
              <w:t>478,965</w:t>
            </w:r>
          </w:p>
        </w:tc>
        <w:tc>
          <w:tcPr>
            <w:tcW w:w="707" w:type="pct"/>
            <w:tcBorders>
              <w:top w:val="nil"/>
              <w:left w:val="nil"/>
              <w:bottom w:val="nil"/>
              <w:right w:val="nil"/>
            </w:tcBorders>
            <w:shd w:val="clear" w:color="auto" w:fill="auto"/>
          </w:tcPr>
          <w:p w14:paraId="61F53D59" w14:textId="4C41C843" w:rsidR="000F2172" w:rsidRPr="001E7DB0" w:rsidRDefault="000F2172" w:rsidP="000F2172">
            <w:pPr>
              <w:pStyle w:val="TT"/>
              <w:jc w:val="right"/>
              <w:rPr>
                <w:rFonts w:asciiTheme="minorHAnsi" w:hAnsiTheme="minorHAnsi" w:cs="Arial"/>
                <w:spacing w:val="-2"/>
                <w:sz w:val="22"/>
                <w:szCs w:val="22"/>
                <w:lang w:val="hr-HR"/>
              </w:rPr>
            </w:pPr>
            <w:bookmarkStart w:id="580" w:name="_Toc4057819"/>
            <w:r w:rsidRPr="00574B7A">
              <w:rPr>
                <w:rFonts w:ascii="Calibri" w:hAnsi="Calibri" w:cs="Calibri"/>
                <w:color w:val="000000"/>
                <w:sz w:val="22"/>
                <w:szCs w:val="22"/>
              </w:rPr>
              <w:t>495</w:t>
            </w:r>
            <w:r>
              <w:rPr>
                <w:rFonts w:ascii="Calibri" w:hAnsi="Calibri" w:cs="Calibri"/>
                <w:color w:val="000000"/>
                <w:sz w:val="22"/>
                <w:szCs w:val="22"/>
              </w:rPr>
              <w:t>,</w:t>
            </w:r>
            <w:r w:rsidRPr="00574B7A">
              <w:rPr>
                <w:rFonts w:ascii="Calibri" w:hAnsi="Calibri" w:cs="Calibri"/>
                <w:color w:val="000000"/>
                <w:sz w:val="22"/>
                <w:szCs w:val="22"/>
              </w:rPr>
              <w:t>078</w:t>
            </w:r>
            <w:bookmarkEnd w:id="580"/>
          </w:p>
        </w:tc>
      </w:tr>
      <w:tr w:rsidR="000F2172" w:rsidRPr="00E06490" w14:paraId="26B2CB9A" w14:textId="77777777" w:rsidTr="00864F78">
        <w:trPr>
          <w:trHeight w:val="241"/>
        </w:trPr>
        <w:tc>
          <w:tcPr>
            <w:tcW w:w="2172" w:type="pct"/>
          </w:tcPr>
          <w:p w14:paraId="525252E3" w14:textId="77777777" w:rsidR="000F2172" w:rsidRPr="001E7DB0" w:rsidRDefault="000F2172" w:rsidP="000F2172">
            <w:pPr>
              <w:pStyle w:val="Tot"/>
              <w:rPr>
                <w:rFonts w:asciiTheme="minorHAnsi" w:hAnsiTheme="minorHAnsi" w:cs="Arial"/>
                <w:sz w:val="22"/>
                <w:szCs w:val="22"/>
              </w:rPr>
            </w:pPr>
          </w:p>
        </w:tc>
        <w:tc>
          <w:tcPr>
            <w:tcW w:w="707" w:type="pct"/>
            <w:tcBorders>
              <w:top w:val="single" w:sz="4" w:space="0" w:color="auto"/>
              <w:bottom w:val="single" w:sz="4" w:space="0" w:color="auto"/>
            </w:tcBorders>
            <w:vAlign w:val="center"/>
          </w:tcPr>
          <w:p w14:paraId="3B42B079" w14:textId="12B2835C" w:rsidR="000F2172" w:rsidRPr="00574B7A" w:rsidRDefault="000F2172" w:rsidP="000F2172">
            <w:pPr>
              <w:pStyle w:val="TT"/>
              <w:jc w:val="right"/>
              <w:rPr>
                <w:rFonts w:ascii="Calibri" w:hAnsi="Calibri" w:cs="Calibri"/>
                <w:color w:val="000000"/>
                <w:sz w:val="22"/>
                <w:szCs w:val="22"/>
              </w:rPr>
            </w:pPr>
            <w:r>
              <w:rPr>
                <w:rFonts w:ascii="Calibri" w:hAnsi="Calibri" w:cs="Calibri"/>
                <w:color w:val="000000" w:themeColor="text1"/>
                <w:sz w:val="22"/>
                <w:szCs w:val="22"/>
                <w:lang w:val="hr-HR"/>
              </w:rPr>
              <w:t>634,546</w:t>
            </w:r>
          </w:p>
        </w:tc>
        <w:tc>
          <w:tcPr>
            <w:tcW w:w="707" w:type="pct"/>
            <w:tcBorders>
              <w:top w:val="single" w:sz="4" w:space="0" w:color="auto"/>
              <w:bottom w:val="single" w:sz="4" w:space="0" w:color="auto"/>
            </w:tcBorders>
          </w:tcPr>
          <w:p w14:paraId="0878DBEA" w14:textId="28A85595" w:rsidR="000F2172" w:rsidRPr="001E7DB0" w:rsidRDefault="000F2172" w:rsidP="000F2172">
            <w:pPr>
              <w:pStyle w:val="Tot"/>
              <w:jc w:val="right"/>
              <w:rPr>
                <w:rFonts w:asciiTheme="minorHAnsi" w:hAnsiTheme="minorHAnsi" w:cs="Arial"/>
                <w:spacing w:val="-2"/>
                <w:sz w:val="22"/>
                <w:szCs w:val="22"/>
                <w:lang w:val="hr-HR"/>
              </w:rPr>
            </w:pPr>
            <w:bookmarkStart w:id="581" w:name="_Toc4057821"/>
            <w:r w:rsidRPr="00574B7A">
              <w:rPr>
                <w:rFonts w:ascii="Calibri" w:hAnsi="Calibri" w:cs="Calibri"/>
                <w:color w:val="000000"/>
                <w:sz w:val="22"/>
                <w:szCs w:val="22"/>
              </w:rPr>
              <w:t>699</w:t>
            </w:r>
            <w:r>
              <w:rPr>
                <w:rFonts w:ascii="Calibri" w:hAnsi="Calibri" w:cs="Calibri"/>
                <w:color w:val="000000"/>
                <w:sz w:val="22"/>
                <w:szCs w:val="22"/>
              </w:rPr>
              <w:t>,</w:t>
            </w:r>
            <w:r w:rsidRPr="00574B7A">
              <w:rPr>
                <w:rFonts w:ascii="Calibri" w:hAnsi="Calibri" w:cs="Calibri"/>
                <w:color w:val="000000"/>
                <w:sz w:val="22"/>
                <w:szCs w:val="22"/>
              </w:rPr>
              <w:t>268</w:t>
            </w:r>
            <w:bookmarkEnd w:id="581"/>
          </w:p>
        </w:tc>
        <w:tc>
          <w:tcPr>
            <w:tcW w:w="707" w:type="pct"/>
            <w:tcBorders>
              <w:top w:val="single" w:sz="4" w:space="0" w:color="auto"/>
              <w:left w:val="nil"/>
              <w:bottom w:val="single" w:sz="4" w:space="0" w:color="auto"/>
              <w:right w:val="nil"/>
            </w:tcBorders>
            <w:shd w:val="clear" w:color="auto" w:fill="auto"/>
            <w:vAlign w:val="center"/>
          </w:tcPr>
          <w:p w14:paraId="1F995E33" w14:textId="3467ADED" w:rsidR="000F2172" w:rsidRPr="00574B7A" w:rsidRDefault="000F2172" w:rsidP="000F2172">
            <w:pPr>
              <w:pStyle w:val="TT"/>
              <w:jc w:val="right"/>
              <w:rPr>
                <w:rFonts w:ascii="Calibri" w:hAnsi="Calibri" w:cs="Calibri"/>
                <w:color w:val="000000"/>
                <w:sz w:val="22"/>
                <w:szCs w:val="22"/>
              </w:rPr>
            </w:pPr>
            <w:r>
              <w:rPr>
                <w:rFonts w:ascii="Calibri" w:hAnsi="Calibri" w:cs="Calibri"/>
                <w:color w:val="000000" w:themeColor="text1"/>
                <w:sz w:val="22"/>
                <w:szCs w:val="22"/>
                <w:lang w:val="hr-HR"/>
              </w:rPr>
              <w:t>634,546</w:t>
            </w:r>
          </w:p>
        </w:tc>
        <w:tc>
          <w:tcPr>
            <w:tcW w:w="707" w:type="pct"/>
            <w:tcBorders>
              <w:top w:val="single" w:sz="4" w:space="0" w:color="auto"/>
              <w:left w:val="nil"/>
              <w:bottom w:val="single" w:sz="4" w:space="0" w:color="auto"/>
              <w:right w:val="nil"/>
            </w:tcBorders>
            <w:shd w:val="clear" w:color="auto" w:fill="auto"/>
          </w:tcPr>
          <w:p w14:paraId="59BF9B39" w14:textId="20FE13CD" w:rsidR="000F2172" w:rsidRPr="001E7DB0" w:rsidRDefault="000F2172" w:rsidP="000F2172">
            <w:pPr>
              <w:pStyle w:val="Tot"/>
              <w:jc w:val="right"/>
              <w:rPr>
                <w:rFonts w:asciiTheme="minorHAnsi" w:hAnsiTheme="minorHAnsi" w:cs="Arial"/>
                <w:spacing w:val="-2"/>
                <w:sz w:val="22"/>
                <w:szCs w:val="22"/>
                <w:lang w:val="hr-HR"/>
              </w:rPr>
            </w:pPr>
            <w:bookmarkStart w:id="582" w:name="_Toc4057823"/>
            <w:r w:rsidRPr="00574B7A">
              <w:rPr>
                <w:rFonts w:ascii="Calibri" w:hAnsi="Calibri" w:cs="Calibri"/>
                <w:color w:val="000000"/>
                <w:sz w:val="22"/>
                <w:szCs w:val="22"/>
              </w:rPr>
              <w:t>699</w:t>
            </w:r>
            <w:r>
              <w:rPr>
                <w:rFonts w:ascii="Calibri" w:hAnsi="Calibri" w:cs="Calibri"/>
                <w:color w:val="000000"/>
                <w:sz w:val="22"/>
                <w:szCs w:val="22"/>
              </w:rPr>
              <w:t>,</w:t>
            </w:r>
            <w:r w:rsidRPr="00574B7A">
              <w:rPr>
                <w:rFonts w:ascii="Calibri" w:hAnsi="Calibri" w:cs="Calibri"/>
                <w:color w:val="000000"/>
                <w:sz w:val="22"/>
                <w:szCs w:val="22"/>
              </w:rPr>
              <w:t>268</w:t>
            </w:r>
            <w:bookmarkEnd w:id="582"/>
          </w:p>
        </w:tc>
      </w:tr>
      <w:tr w:rsidR="000F2172" w:rsidRPr="00E06490" w14:paraId="51E9427F" w14:textId="77777777" w:rsidTr="00451250">
        <w:tblPrEx>
          <w:tblCellMar>
            <w:left w:w="119" w:type="dxa"/>
            <w:right w:w="119" w:type="dxa"/>
          </w:tblCellMar>
        </w:tblPrEx>
        <w:trPr>
          <w:trHeight w:val="219"/>
        </w:trPr>
        <w:tc>
          <w:tcPr>
            <w:tcW w:w="2172" w:type="pct"/>
          </w:tcPr>
          <w:p w14:paraId="34398A05" w14:textId="77777777" w:rsidR="000F2172" w:rsidRPr="001F110B" w:rsidRDefault="000F2172" w:rsidP="000F2172">
            <w:pPr>
              <w:pStyle w:val="TT"/>
              <w:rPr>
                <w:rFonts w:asciiTheme="minorHAnsi" w:hAnsiTheme="minorHAnsi" w:cs="Arial"/>
                <w:sz w:val="16"/>
                <w:szCs w:val="16"/>
              </w:rPr>
            </w:pPr>
          </w:p>
        </w:tc>
        <w:tc>
          <w:tcPr>
            <w:tcW w:w="707" w:type="pct"/>
            <w:tcBorders>
              <w:top w:val="single" w:sz="4" w:space="0" w:color="auto"/>
            </w:tcBorders>
          </w:tcPr>
          <w:p w14:paraId="1E70A8B3" w14:textId="77777777" w:rsidR="000F2172" w:rsidRPr="001F110B" w:rsidRDefault="000F2172" w:rsidP="000F2172">
            <w:pPr>
              <w:pStyle w:val="TT"/>
              <w:rPr>
                <w:rFonts w:asciiTheme="minorHAnsi" w:hAnsiTheme="minorHAnsi" w:cs="Arial"/>
                <w:sz w:val="16"/>
                <w:szCs w:val="16"/>
                <w:lang w:val="hr-HR"/>
              </w:rPr>
            </w:pPr>
          </w:p>
        </w:tc>
        <w:tc>
          <w:tcPr>
            <w:tcW w:w="707" w:type="pct"/>
            <w:tcBorders>
              <w:top w:val="single" w:sz="4" w:space="0" w:color="auto"/>
            </w:tcBorders>
          </w:tcPr>
          <w:p w14:paraId="6304AE6C" w14:textId="77777777" w:rsidR="000F2172" w:rsidRPr="001F110B" w:rsidRDefault="000F2172" w:rsidP="000F2172">
            <w:pPr>
              <w:pStyle w:val="TT"/>
              <w:rPr>
                <w:rFonts w:asciiTheme="minorHAnsi" w:hAnsiTheme="minorHAnsi" w:cs="Arial"/>
                <w:sz w:val="16"/>
                <w:szCs w:val="16"/>
                <w:lang w:val="hr-HR"/>
              </w:rPr>
            </w:pPr>
          </w:p>
        </w:tc>
        <w:tc>
          <w:tcPr>
            <w:tcW w:w="707" w:type="pct"/>
            <w:tcBorders>
              <w:top w:val="single" w:sz="4" w:space="0" w:color="auto"/>
            </w:tcBorders>
            <w:vAlign w:val="bottom"/>
          </w:tcPr>
          <w:p w14:paraId="45A44571" w14:textId="77777777" w:rsidR="000F2172" w:rsidRPr="001F110B" w:rsidRDefault="000F2172" w:rsidP="000F2172">
            <w:pPr>
              <w:pStyle w:val="TT"/>
              <w:rPr>
                <w:rFonts w:asciiTheme="minorHAnsi" w:hAnsiTheme="minorHAnsi" w:cs="Arial"/>
                <w:sz w:val="16"/>
                <w:szCs w:val="16"/>
                <w:lang w:val="hr-HR"/>
              </w:rPr>
            </w:pPr>
          </w:p>
        </w:tc>
        <w:tc>
          <w:tcPr>
            <w:tcW w:w="707" w:type="pct"/>
            <w:tcBorders>
              <w:top w:val="single" w:sz="4" w:space="0" w:color="auto"/>
            </w:tcBorders>
            <w:vAlign w:val="bottom"/>
          </w:tcPr>
          <w:p w14:paraId="4A08E295" w14:textId="77777777" w:rsidR="000F2172" w:rsidRPr="001F110B" w:rsidRDefault="000F2172" w:rsidP="000F2172">
            <w:pPr>
              <w:pStyle w:val="TT"/>
              <w:rPr>
                <w:rFonts w:asciiTheme="minorHAnsi" w:hAnsiTheme="minorHAnsi" w:cs="Arial"/>
                <w:sz w:val="16"/>
                <w:szCs w:val="16"/>
                <w:lang w:val="hr-HR"/>
              </w:rPr>
            </w:pPr>
          </w:p>
        </w:tc>
      </w:tr>
      <w:tr w:rsidR="000F2172" w:rsidRPr="00E06490" w14:paraId="0F482E15" w14:textId="77777777" w:rsidTr="001F110B">
        <w:trPr>
          <w:trHeight w:val="219"/>
        </w:trPr>
        <w:tc>
          <w:tcPr>
            <w:tcW w:w="2172" w:type="pct"/>
          </w:tcPr>
          <w:p w14:paraId="7CA8F034" w14:textId="77777777" w:rsidR="000F2172" w:rsidRPr="001E7DB0" w:rsidRDefault="000F2172" w:rsidP="000F2172">
            <w:pPr>
              <w:pStyle w:val="TT"/>
              <w:rPr>
                <w:rFonts w:asciiTheme="minorHAnsi" w:hAnsiTheme="minorHAnsi" w:cs="Arial"/>
                <w:sz w:val="22"/>
                <w:szCs w:val="22"/>
              </w:rPr>
            </w:pPr>
            <w:bookmarkStart w:id="583" w:name="_Toc4057824"/>
            <w:r w:rsidRPr="001E7DB0">
              <w:rPr>
                <w:rFonts w:asciiTheme="minorHAnsi" w:hAnsiTheme="minorHAnsi" w:cs="Arial"/>
                <w:sz w:val="22"/>
                <w:szCs w:val="22"/>
              </w:rPr>
              <w:t>Investments in securities</w:t>
            </w:r>
            <w:bookmarkEnd w:id="583"/>
          </w:p>
        </w:tc>
        <w:tc>
          <w:tcPr>
            <w:tcW w:w="707" w:type="pct"/>
            <w:tcBorders>
              <w:top w:val="nil"/>
              <w:left w:val="nil"/>
              <w:bottom w:val="nil"/>
              <w:right w:val="nil"/>
            </w:tcBorders>
            <w:shd w:val="clear" w:color="auto" w:fill="auto"/>
            <w:vAlign w:val="center"/>
          </w:tcPr>
          <w:p w14:paraId="7813F492" w14:textId="1904C57F"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30,591</w:t>
            </w:r>
          </w:p>
        </w:tc>
        <w:tc>
          <w:tcPr>
            <w:tcW w:w="707" w:type="pct"/>
            <w:tcBorders>
              <w:top w:val="nil"/>
              <w:left w:val="nil"/>
              <w:bottom w:val="nil"/>
              <w:right w:val="nil"/>
            </w:tcBorders>
            <w:shd w:val="clear" w:color="auto" w:fill="auto"/>
            <w:vAlign w:val="center"/>
          </w:tcPr>
          <w:p w14:paraId="309A84A5" w14:textId="4B1BB8A2" w:rsidR="000F2172" w:rsidRPr="001E7DB0" w:rsidRDefault="000F2172" w:rsidP="000F2172">
            <w:pPr>
              <w:pStyle w:val="TT"/>
              <w:jc w:val="right"/>
              <w:rPr>
                <w:rFonts w:asciiTheme="minorHAnsi" w:hAnsiTheme="minorHAnsi" w:cs="Arial"/>
                <w:sz w:val="22"/>
                <w:szCs w:val="22"/>
                <w:lang w:val="hr-HR"/>
              </w:rPr>
            </w:pPr>
            <w:bookmarkStart w:id="584" w:name="_Toc4057826"/>
            <w:r>
              <w:rPr>
                <w:rFonts w:ascii="Calibri" w:hAnsi="Calibri"/>
                <w:color w:val="000000"/>
                <w:sz w:val="22"/>
                <w:szCs w:val="22"/>
              </w:rPr>
              <w:t>33,325</w:t>
            </w:r>
            <w:bookmarkEnd w:id="584"/>
          </w:p>
        </w:tc>
        <w:tc>
          <w:tcPr>
            <w:tcW w:w="707" w:type="pct"/>
            <w:tcBorders>
              <w:top w:val="nil"/>
              <w:left w:val="nil"/>
              <w:bottom w:val="nil"/>
              <w:right w:val="nil"/>
            </w:tcBorders>
            <w:shd w:val="clear" w:color="auto" w:fill="auto"/>
            <w:vAlign w:val="center"/>
          </w:tcPr>
          <w:p w14:paraId="32DF6E4E" w14:textId="6B0CB9BD"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29,274</w:t>
            </w:r>
          </w:p>
        </w:tc>
        <w:tc>
          <w:tcPr>
            <w:tcW w:w="707" w:type="pct"/>
            <w:tcBorders>
              <w:top w:val="nil"/>
              <w:left w:val="nil"/>
              <w:bottom w:val="nil"/>
              <w:right w:val="nil"/>
            </w:tcBorders>
            <w:shd w:val="clear" w:color="auto" w:fill="auto"/>
            <w:vAlign w:val="center"/>
          </w:tcPr>
          <w:p w14:paraId="4097814D" w14:textId="6053E991" w:rsidR="000F2172" w:rsidRPr="001E7DB0" w:rsidRDefault="000F2172" w:rsidP="000F2172">
            <w:pPr>
              <w:pStyle w:val="TT"/>
              <w:jc w:val="right"/>
              <w:rPr>
                <w:rFonts w:asciiTheme="minorHAnsi" w:hAnsiTheme="minorHAnsi" w:cs="Arial"/>
                <w:sz w:val="22"/>
                <w:szCs w:val="22"/>
                <w:lang w:val="hr-HR"/>
              </w:rPr>
            </w:pPr>
            <w:bookmarkStart w:id="585" w:name="_Toc4057828"/>
            <w:r w:rsidRPr="00451250">
              <w:rPr>
                <w:rFonts w:asciiTheme="minorHAnsi" w:hAnsiTheme="minorHAnsi" w:cs="Arial"/>
                <w:sz w:val="22"/>
                <w:szCs w:val="22"/>
                <w:lang w:val="hr-HR"/>
              </w:rPr>
              <w:t>31</w:t>
            </w:r>
            <w:r>
              <w:rPr>
                <w:rFonts w:asciiTheme="minorHAnsi" w:hAnsiTheme="minorHAnsi" w:cs="Arial"/>
                <w:sz w:val="22"/>
                <w:szCs w:val="22"/>
                <w:lang w:val="hr-HR"/>
              </w:rPr>
              <w:t>,</w:t>
            </w:r>
            <w:r w:rsidRPr="00451250">
              <w:rPr>
                <w:rFonts w:asciiTheme="minorHAnsi" w:hAnsiTheme="minorHAnsi" w:cs="Arial"/>
                <w:sz w:val="22"/>
                <w:szCs w:val="22"/>
                <w:lang w:val="hr-HR"/>
              </w:rPr>
              <w:t>951</w:t>
            </w:r>
            <w:bookmarkEnd w:id="585"/>
          </w:p>
        </w:tc>
      </w:tr>
      <w:tr w:rsidR="000F2172" w:rsidRPr="00E06490" w14:paraId="1856B5F2" w14:textId="77777777" w:rsidTr="001F110B">
        <w:trPr>
          <w:trHeight w:val="230"/>
        </w:trPr>
        <w:tc>
          <w:tcPr>
            <w:tcW w:w="2172" w:type="pct"/>
            <w:vAlign w:val="bottom"/>
          </w:tcPr>
          <w:p w14:paraId="5F1C9D90" w14:textId="77777777" w:rsidR="000F2172" w:rsidRPr="004017BF" w:rsidRDefault="000F2172" w:rsidP="000F2172">
            <w:pPr>
              <w:pStyle w:val="TT"/>
              <w:rPr>
                <w:rFonts w:asciiTheme="minorHAnsi" w:hAnsiTheme="minorHAnsi" w:cstheme="minorHAnsi"/>
                <w:sz w:val="22"/>
                <w:szCs w:val="22"/>
              </w:rPr>
            </w:pPr>
            <w:bookmarkStart w:id="586" w:name="_Toc4057829"/>
            <w:r w:rsidRPr="001F110B">
              <w:rPr>
                <w:rFonts w:asciiTheme="minorHAnsi" w:hAnsiTheme="minorHAnsi" w:cstheme="minorHAnsi"/>
                <w:i/>
                <w:sz w:val="22"/>
                <w:szCs w:val="22"/>
                <w:lang w:val="en-US"/>
              </w:rPr>
              <w:t>-  Bonds of the Republic of Croatia</w:t>
            </w:r>
            <w:bookmarkEnd w:id="586"/>
          </w:p>
        </w:tc>
        <w:tc>
          <w:tcPr>
            <w:tcW w:w="707" w:type="pct"/>
            <w:tcBorders>
              <w:top w:val="nil"/>
              <w:left w:val="nil"/>
              <w:bottom w:val="nil"/>
              <w:right w:val="nil"/>
            </w:tcBorders>
            <w:shd w:val="clear" w:color="auto" w:fill="auto"/>
            <w:vAlign w:val="center"/>
          </w:tcPr>
          <w:p w14:paraId="67D59785" w14:textId="51074FEC" w:rsidR="000F2172" w:rsidRPr="00864F78" w:rsidDel="00781822" w:rsidRDefault="000F2172" w:rsidP="000F2172">
            <w:pPr>
              <w:pStyle w:val="TT"/>
              <w:jc w:val="right"/>
              <w:rPr>
                <w:rFonts w:ascii="Calibri" w:hAnsi="Calibri" w:cs="Calibri"/>
                <w:i/>
                <w:color w:val="000000"/>
                <w:sz w:val="22"/>
                <w:szCs w:val="22"/>
              </w:rPr>
            </w:pPr>
            <w:r w:rsidRPr="00864F78">
              <w:rPr>
                <w:rFonts w:asciiTheme="minorHAnsi" w:hAnsiTheme="minorHAnsi" w:cs="Arial"/>
                <w:i/>
                <w:color w:val="000000" w:themeColor="text1"/>
                <w:sz w:val="22"/>
                <w:szCs w:val="22"/>
                <w:lang w:val="hr-HR"/>
              </w:rPr>
              <w:t>29,865</w:t>
            </w:r>
          </w:p>
        </w:tc>
        <w:tc>
          <w:tcPr>
            <w:tcW w:w="707" w:type="pct"/>
            <w:tcBorders>
              <w:top w:val="nil"/>
              <w:left w:val="nil"/>
              <w:bottom w:val="nil"/>
              <w:right w:val="nil"/>
            </w:tcBorders>
            <w:shd w:val="clear" w:color="auto" w:fill="auto"/>
            <w:vAlign w:val="center"/>
          </w:tcPr>
          <w:p w14:paraId="0822ACFA" w14:textId="5869750D" w:rsidR="000F2172" w:rsidRPr="00864F78" w:rsidRDefault="000F2172" w:rsidP="000F2172">
            <w:pPr>
              <w:pStyle w:val="TT"/>
              <w:jc w:val="right"/>
              <w:rPr>
                <w:rFonts w:ascii="Calibri" w:hAnsi="Calibri" w:cs="Calibri"/>
                <w:i/>
                <w:color w:val="000000"/>
                <w:sz w:val="22"/>
                <w:szCs w:val="22"/>
              </w:rPr>
            </w:pPr>
            <w:bookmarkStart w:id="587" w:name="_Toc4057831"/>
            <w:r w:rsidRPr="006A6101">
              <w:rPr>
                <w:rFonts w:ascii="Calibri" w:hAnsi="Calibri"/>
                <w:i/>
                <w:iCs/>
                <w:color w:val="000000"/>
                <w:sz w:val="22"/>
                <w:szCs w:val="22"/>
              </w:rPr>
              <w:t>29,996</w:t>
            </w:r>
            <w:bookmarkEnd w:id="587"/>
          </w:p>
        </w:tc>
        <w:tc>
          <w:tcPr>
            <w:tcW w:w="707" w:type="pct"/>
            <w:tcBorders>
              <w:top w:val="nil"/>
              <w:left w:val="nil"/>
              <w:bottom w:val="nil"/>
              <w:right w:val="nil"/>
            </w:tcBorders>
            <w:shd w:val="clear" w:color="auto" w:fill="auto"/>
            <w:vAlign w:val="center"/>
          </w:tcPr>
          <w:p w14:paraId="35529643" w14:textId="120C10C3" w:rsidR="000F2172" w:rsidRPr="00864F78" w:rsidDel="00781822" w:rsidRDefault="000F2172" w:rsidP="000F2172">
            <w:pPr>
              <w:pStyle w:val="TT"/>
              <w:jc w:val="right"/>
              <w:rPr>
                <w:rFonts w:ascii="Calibri" w:hAnsi="Calibri" w:cs="Calibri"/>
                <w:i/>
                <w:color w:val="000000"/>
                <w:sz w:val="22"/>
                <w:szCs w:val="22"/>
              </w:rPr>
            </w:pPr>
            <w:r w:rsidRPr="006A6101">
              <w:rPr>
                <w:rFonts w:asciiTheme="minorHAnsi" w:hAnsiTheme="minorHAnsi" w:cs="Arial"/>
                <w:i/>
                <w:color w:val="000000" w:themeColor="text1"/>
                <w:sz w:val="22"/>
                <w:szCs w:val="22"/>
                <w:lang w:val="hr-HR"/>
              </w:rPr>
              <w:t>28,589</w:t>
            </w:r>
          </w:p>
        </w:tc>
        <w:tc>
          <w:tcPr>
            <w:tcW w:w="707" w:type="pct"/>
            <w:tcBorders>
              <w:top w:val="nil"/>
              <w:left w:val="nil"/>
              <w:bottom w:val="nil"/>
              <w:right w:val="nil"/>
            </w:tcBorders>
            <w:shd w:val="clear" w:color="auto" w:fill="auto"/>
            <w:vAlign w:val="center"/>
          </w:tcPr>
          <w:p w14:paraId="3C5B5EF5" w14:textId="0252D6A8" w:rsidR="000F2172" w:rsidRPr="00864F78" w:rsidRDefault="000F2172" w:rsidP="000F2172">
            <w:pPr>
              <w:pStyle w:val="TT"/>
              <w:jc w:val="right"/>
              <w:rPr>
                <w:rFonts w:ascii="Calibri" w:hAnsi="Calibri" w:cs="Calibri"/>
                <w:i/>
                <w:color w:val="000000"/>
                <w:sz w:val="22"/>
                <w:szCs w:val="22"/>
              </w:rPr>
            </w:pPr>
            <w:bookmarkStart w:id="588" w:name="_Toc4057833"/>
            <w:r w:rsidRPr="006A6101">
              <w:rPr>
                <w:rFonts w:ascii="Calibri" w:hAnsi="Calibri"/>
                <w:i/>
                <w:iCs/>
                <w:color w:val="000000"/>
                <w:sz w:val="22"/>
                <w:szCs w:val="22"/>
              </w:rPr>
              <w:t>28,667</w:t>
            </w:r>
            <w:bookmarkEnd w:id="588"/>
          </w:p>
        </w:tc>
      </w:tr>
      <w:tr w:rsidR="000F2172" w:rsidRPr="00E06490" w14:paraId="5A19617C" w14:textId="77777777" w:rsidTr="001F110B">
        <w:trPr>
          <w:trHeight w:val="219"/>
        </w:trPr>
        <w:tc>
          <w:tcPr>
            <w:tcW w:w="2172" w:type="pct"/>
            <w:vAlign w:val="bottom"/>
          </w:tcPr>
          <w:p w14:paraId="518ECFB1" w14:textId="77777777" w:rsidR="000F2172" w:rsidRPr="004017BF" w:rsidRDefault="000F2172" w:rsidP="000F2172">
            <w:pPr>
              <w:pStyle w:val="TT"/>
              <w:rPr>
                <w:rFonts w:asciiTheme="minorHAnsi" w:hAnsiTheme="minorHAnsi" w:cstheme="minorHAnsi"/>
                <w:sz w:val="22"/>
                <w:szCs w:val="22"/>
              </w:rPr>
            </w:pPr>
            <w:bookmarkStart w:id="589" w:name="_Toc4057834"/>
            <w:r w:rsidRPr="001F110B">
              <w:rPr>
                <w:rFonts w:asciiTheme="minorHAnsi" w:hAnsiTheme="minorHAnsi" w:cstheme="minorHAnsi"/>
                <w:i/>
                <w:sz w:val="22"/>
                <w:szCs w:val="22"/>
                <w:lang w:val="en-US"/>
              </w:rPr>
              <w:t>-  Corporate bonds</w:t>
            </w:r>
            <w:bookmarkEnd w:id="589"/>
          </w:p>
        </w:tc>
        <w:tc>
          <w:tcPr>
            <w:tcW w:w="707" w:type="pct"/>
            <w:tcBorders>
              <w:top w:val="nil"/>
              <w:left w:val="nil"/>
              <w:bottom w:val="nil"/>
              <w:right w:val="nil"/>
            </w:tcBorders>
            <w:shd w:val="clear" w:color="auto" w:fill="auto"/>
            <w:vAlign w:val="center"/>
          </w:tcPr>
          <w:p w14:paraId="6EC29DC7" w14:textId="2F1FAD40" w:rsidR="000F2172" w:rsidRPr="00864F78" w:rsidDel="00781822" w:rsidRDefault="000F2172" w:rsidP="000F2172">
            <w:pPr>
              <w:pStyle w:val="TT"/>
              <w:jc w:val="right"/>
              <w:rPr>
                <w:rFonts w:ascii="Calibri" w:hAnsi="Calibri" w:cs="Calibri"/>
                <w:i/>
                <w:color w:val="000000"/>
                <w:sz w:val="22"/>
                <w:szCs w:val="22"/>
              </w:rPr>
            </w:pPr>
            <w:r w:rsidRPr="00864F78">
              <w:rPr>
                <w:rFonts w:asciiTheme="minorHAnsi" w:hAnsiTheme="minorHAnsi" w:cs="Arial"/>
                <w:i/>
                <w:color w:val="000000" w:themeColor="text1"/>
                <w:sz w:val="22"/>
                <w:szCs w:val="22"/>
                <w:lang w:val="hr-HR"/>
              </w:rPr>
              <w:t>177</w:t>
            </w:r>
          </w:p>
        </w:tc>
        <w:tc>
          <w:tcPr>
            <w:tcW w:w="707" w:type="pct"/>
            <w:tcBorders>
              <w:top w:val="nil"/>
              <w:left w:val="nil"/>
              <w:bottom w:val="nil"/>
              <w:right w:val="nil"/>
            </w:tcBorders>
            <w:shd w:val="clear" w:color="auto" w:fill="auto"/>
            <w:vAlign w:val="center"/>
          </w:tcPr>
          <w:p w14:paraId="3B2BCB63" w14:textId="6F4E8405" w:rsidR="000F2172" w:rsidRPr="00864F78" w:rsidRDefault="000F2172" w:rsidP="000F2172">
            <w:pPr>
              <w:pStyle w:val="TT"/>
              <w:jc w:val="right"/>
              <w:rPr>
                <w:rFonts w:ascii="Calibri" w:hAnsi="Calibri" w:cs="Calibri"/>
                <w:i/>
                <w:color w:val="000000"/>
                <w:sz w:val="22"/>
                <w:szCs w:val="22"/>
              </w:rPr>
            </w:pPr>
            <w:bookmarkStart w:id="590" w:name="_Toc4057836"/>
            <w:r w:rsidRPr="006A6101">
              <w:rPr>
                <w:rFonts w:ascii="Calibri" w:hAnsi="Calibri"/>
                <w:i/>
                <w:iCs/>
                <w:color w:val="000000"/>
                <w:sz w:val="22"/>
                <w:szCs w:val="22"/>
              </w:rPr>
              <w:t>113</w:t>
            </w:r>
            <w:bookmarkEnd w:id="590"/>
          </w:p>
        </w:tc>
        <w:tc>
          <w:tcPr>
            <w:tcW w:w="707" w:type="pct"/>
            <w:tcBorders>
              <w:top w:val="nil"/>
              <w:left w:val="nil"/>
              <w:bottom w:val="nil"/>
              <w:right w:val="nil"/>
            </w:tcBorders>
            <w:shd w:val="clear" w:color="auto" w:fill="auto"/>
            <w:vAlign w:val="center"/>
          </w:tcPr>
          <w:p w14:paraId="1A26649E" w14:textId="074300EF" w:rsidR="000F2172" w:rsidRPr="00864F78" w:rsidDel="00781822" w:rsidRDefault="000F2172" w:rsidP="000F2172">
            <w:pPr>
              <w:pStyle w:val="TT"/>
              <w:jc w:val="right"/>
              <w:rPr>
                <w:rFonts w:ascii="Calibri" w:hAnsi="Calibri" w:cs="Calibri"/>
                <w:i/>
                <w:color w:val="000000"/>
                <w:sz w:val="22"/>
                <w:szCs w:val="22"/>
              </w:rPr>
            </w:pPr>
            <w:r w:rsidRPr="006A6101">
              <w:rPr>
                <w:rFonts w:asciiTheme="minorHAnsi" w:hAnsiTheme="minorHAnsi" w:cs="Arial"/>
                <w:i/>
                <w:color w:val="000000" w:themeColor="text1"/>
                <w:sz w:val="22"/>
                <w:szCs w:val="22"/>
                <w:lang w:val="hr-HR"/>
              </w:rPr>
              <w:t>136</w:t>
            </w:r>
          </w:p>
        </w:tc>
        <w:tc>
          <w:tcPr>
            <w:tcW w:w="707" w:type="pct"/>
            <w:tcBorders>
              <w:top w:val="nil"/>
              <w:left w:val="nil"/>
              <w:bottom w:val="nil"/>
              <w:right w:val="nil"/>
            </w:tcBorders>
            <w:shd w:val="clear" w:color="auto" w:fill="auto"/>
            <w:vAlign w:val="center"/>
          </w:tcPr>
          <w:p w14:paraId="4DEEB818" w14:textId="05FE7061" w:rsidR="000F2172" w:rsidRPr="00864F78" w:rsidRDefault="000F2172" w:rsidP="000F2172">
            <w:pPr>
              <w:pStyle w:val="TT"/>
              <w:jc w:val="right"/>
              <w:rPr>
                <w:rFonts w:ascii="Calibri" w:hAnsi="Calibri" w:cs="Calibri"/>
                <w:i/>
                <w:color w:val="000000"/>
                <w:sz w:val="22"/>
                <w:szCs w:val="22"/>
              </w:rPr>
            </w:pPr>
            <w:bookmarkStart w:id="591" w:name="_Toc4057838"/>
            <w:r w:rsidRPr="006A6101">
              <w:rPr>
                <w:rFonts w:ascii="Calibri" w:hAnsi="Calibri"/>
                <w:i/>
                <w:iCs/>
                <w:color w:val="000000"/>
                <w:sz w:val="22"/>
                <w:szCs w:val="22"/>
              </w:rPr>
              <w:t>68</w:t>
            </w:r>
            <w:bookmarkEnd w:id="591"/>
          </w:p>
        </w:tc>
      </w:tr>
      <w:tr w:rsidR="000F2172" w:rsidRPr="00E06490" w14:paraId="3087E321" w14:textId="77777777" w:rsidTr="00EA22B8">
        <w:trPr>
          <w:trHeight w:val="337"/>
        </w:trPr>
        <w:tc>
          <w:tcPr>
            <w:tcW w:w="2172" w:type="pct"/>
            <w:vAlign w:val="bottom"/>
          </w:tcPr>
          <w:p w14:paraId="1ABDBA0D" w14:textId="77777777" w:rsidR="000F2172" w:rsidRPr="004017BF" w:rsidRDefault="000F2172" w:rsidP="000F2172">
            <w:pPr>
              <w:tabs>
                <w:tab w:val="right" w:pos="1202"/>
              </w:tabs>
              <w:outlineLvl w:val="0"/>
            </w:pPr>
            <w:bookmarkStart w:id="592" w:name="_Toc4057839"/>
            <w:r w:rsidRPr="001F110B">
              <w:rPr>
                <w:rFonts w:asciiTheme="minorHAnsi" w:hAnsiTheme="minorHAnsi" w:cstheme="minorHAnsi"/>
                <w:i/>
                <w:sz w:val="22"/>
                <w:szCs w:val="22"/>
              </w:rPr>
              <w:t xml:space="preserve">-  Treasury bills of the Ministry </w:t>
            </w:r>
            <w:r w:rsidRPr="00451250">
              <w:rPr>
                <w:rFonts w:asciiTheme="minorHAnsi" w:hAnsiTheme="minorHAnsi" w:cstheme="minorHAnsi"/>
                <w:i/>
                <w:sz w:val="22"/>
                <w:szCs w:val="22"/>
              </w:rPr>
              <w:t xml:space="preserve">of  </w:t>
            </w:r>
            <w:r w:rsidRPr="00EA22B8">
              <w:rPr>
                <w:rFonts w:asciiTheme="minorHAnsi" w:hAnsiTheme="minorHAnsi" w:cstheme="minorHAnsi"/>
                <w:i/>
              </w:rPr>
              <w:t>Finance</w:t>
            </w:r>
            <w:bookmarkEnd w:id="592"/>
          </w:p>
        </w:tc>
        <w:tc>
          <w:tcPr>
            <w:tcW w:w="707" w:type="pct"/>
            <w:tcBorders>
              <w:top w:val="nil"/>
              <w:left w:val="nil"/>
              <w:bottom w:val="nil"/>
              <w:right w:val="nil"/>
            </w:tcBorders>
            <w:shd w:val="clear" w:color="auto" w:fill="auto"/>
            <w:vAlign w:val="center"/>
          </w:tcPr>
          <w:p w14:paraId="7B973CB1" w14:textId="6D463C00" w:rsidR="000F2172" w:rsidRPr="00864F78" w:rsidDel="00781822" w:rsidRDefault="000F2172" w:rsidP="000F2172">
            <w:pPr>
              <w:pStyle w:val="TT"/>
              <w:jc w:val="right"/>
              <w:rPr>
                <w:rFonts w:ascii="Calibri" w:hAnsi="Calibri" w:cs="Calibri"/>
                <w:i/>
                <w:color w:val="000000"/>
                <w:sz w:val="22"/>
                <w:szCs w:val="22"/>
              </w:rPr>
            </w:pPr>
            <w:r w:rsidRPr="00864F78">
              <w:rPr>
                <w:rFonts w:asciiTheme="minorHAnsi" w:hAnsiTheme="minorHAnsi" w:cs="Arial"/>
                <w:i/>
                <w:color w:val="000000" w:themeColor="text1"/>
                <w:sz w:val="22"/>
                <w:szCs w:val="22"/>
                <w:lang w:val="hr-HR"/>
              </w:rPr>
              <w:t>549</w:t>
            </w:r>
          </w:p>
        </w:tc>
        <w:tc>
          <w:tcPr>
            <w:tcW w:w="707" w:type="pct"/>
            <w:tcBorders>
              <w:top w:val="nil"/>
              <w:left w:val="nil"/>
              <w:bottom w:val="nil"/>
              <w:right w:val="nil"/>
            </w:tcBorders>
            <w:shd w:val="clear" w:color="auto" w:fill="auto"/>
            <w:vAlign w:val="center"/>
          </w:tcPr>
          <w:p w14:paraId="74004670" w14:textId="6D1B61EE" w:rsidR="000F2172" w:rsidRPr="00864F78" w:rsidRDefault="000F2172" w:rsidP="000F2172">
            <w:pPr>
              <w:pStyle w:val="TT"/>
              <w:jc w:val="right"/>
              <w:rPr>
                <w:rFonts w:ascii="Calibri" w:hAnsi="Calibri" w:cs="Calibri"/>
                <w:i/>
                <w:color w:val="000000"/>
                <w:sz w:val="22"/>
                <w:szCs w:val="22"/>
              </w:rPr>
            </w:pPr>
            <w:bookmarkStart w:id="593" w:name="_Toc4057841"/>
            <w:r w:rsidRPr="006A6101">
              <w:rPr>
                <w:rFonts w:ascii="Calibri" w:hAnsi="Calibri"/>
                <w:i/>
                <w:iCs/>
                <w:color w:val="000000"/>
                <w:sz w:val="22"/>
                <w:szCs w:val="22"/>
              </w:rPr>
              <w:t>3,216</w:t>
            </w:r>
            <w:bookmarkEnd w:id="593"/>
          </w:p>
        </w:tc>
        <w:tc>
          <w:tcPr>
            <w:tcW w:w="707" w:type="pct"/>
            <w:tcBorders>
              <w:top w:val="nil"/>
              <w:left w:val="nil"/>
              <w:bottom w:val="nil"/>
              <w:right w:val="nil"/>
            </w:tcBorders>
            <w:shd w:val="clear" w:color="auto" w:fill="auto"/>
            <w:vAlign w:val="center"/>
          </w:tcPr>
          <w:p w14:paraId="499B2582" w14:textId="30878846" w:rsidR="000F2172" w:rsidRPr="00864F78" w:rsidDel="00781822" w:rsidRDefault="000F2172" w:rsidP="000F2172">
            <w:pPr>
              <w:pStyle w:val="TT"/>
              <w:jc w:val="right"/>
              <w:rPr>
                <w:rFonts w:ascii="Calibri" w:hAnsi="Calibri" w:cs="Calibri"/>
                <w:i/>
                <w:color w:val="000000"/>
                <w:sz w:val="22"/>
                <w:szCs w:val="22"/>
              </w:rPr>
            </w:pPr>
            <w:r w:rsidRPr="006A6101">
              <w:rPr>
                <w:rFonts w:asciiTheme="minorHAnsi" w:hAnsiTheme="minorHAnsi" w:cs="Arial"/>
                <w:i/>
                <w:color w:val="000000" w:themeColor="text1"/>
                <w:sz w:val="22"/>
                <w:szCs w:val="22"/>
                <w:lang w:val="hr-HR"/>
              </w:rPr>
              <w:t>549</w:t>
            </w:r>
          </w:p>
        </w:tc>
        <w:tc>
          <w:tcPr>
            <w:tcW w:w="707" w:type="pct"/>
            <w:tcBorders>
              <w:top w:val="nil"/>
              <w:left w:val="nil"/>
              <w:bottom w:val="nil"/>
              <w:right w:val="nil"/>
            </w:tcBorders>
            <w:shd w:val="clear" w:color="auto" w:fill="auto"/>
            <w:vAlign w:val="center"/>
          </w:tcPr>
          <w:p w14:paraId="5FFAB894" w14:textId="4398DFC3" w:rsidR="000F2172" w:rsidRPr="00864F78" w:rsidRDefault="000F2172" w:rsidP="000F2172">
            <w:pPr>
              <w:pStyle w:val="TT"/>
              <w:jc w:val="right"/>
              <w:rPr>
                <w:rFonts w:ascii="Calibri" w:hAnsi="Calibri" w:cs="Calibri"/>
                <w:i/>
                <w:color w:val="000000"/>
                <w:sz w:val="22"/>
                <w:szCs w:val="22"/>
              </w:rPr>
            </w:pPr>
            <w:bookmarkStart w:id="594" w:name="_Toc4057843"/>
            <w:r w:rsidRPr="006A6101">
              <w:rPr>
                <w:rFonts w:ascii="Calibri" w:hAnsi="Calibri"/>
                <w:i/>
                <w:iCs/>
                <w:color w:val="000000"/>
                <w:sz w:val="22"/>
                <w:szCs w:val="22"/>
              </w:rPr>
              <w:t>3,216</w:t>
            </w:r>
            <w:bookmarkEnd w:id="594"/>
          </w:p>
        </w:tc>
      </w:tr>
      <w:tr w:rsidR="000F2172" w:rsidRPr="00E06490" w14:paraId="171C15A5" w14:textId="77777777" w:rsidTr="001F110B">
        <w:trPr>
          <w:trHeight w:val="219"/>
        </w:trPr>
        <w:tc>
          <w:tcPr>
            <w:tcW w:w="2172" w:type="pct"/>
          </w:tcPr>
          <w:p w14:paraId="682128E6" w14:textId="77777777" w:rsidR="000F2172" w:rsidRPr="001E7DB0" w:rsidRDefault="000F2172" w:rsidP="000F2172">
            <w:pPr>
              <w:pStyle w:val="TT"/>
              <w:rPr>
                <w:rFonts w:asciiTheme="minorHAnsi" w:hAnsiTheme="minorHAnsi" w:cs="Arial"/>
                <w:sz w:val="22"/>
                <w:szCs w:val="22"/>
              </w:rPr>
            </w:pPr>
            <w:bookmarkStart w:id="595" w:name="_Toc4057844"/>
            <w:r w:rsidRPr="001E7DB0">
              <w:rPr>
                <w:rFonts w:asciiTheme="minorHAnsi" w:hAnsiTheme="minorHAnsi" w:cs="Arial"/>
                <w:sz w:val="22"/>
                <w:szCs w:val="22"/>
              </w:rPr>
              <w:t>Deposits</w:t>
            </w:r>
            <w:bookmarkEnd w:id="595"/>
          </w:p>
        </w:tc>
        <w:tc>
          <w:tcPr>
            <w:tcW w:w="707" w:type="pct"/>
            <w:tcBorders>
              <w:top w:val="nil"/>
              <w:left w:val="nil"/>
              <w:bottom w:val="nil"/>
              <w:right w:val="nil"/>
            </w:tcBorders>
            <w:shd w:val="clear" w:color="auto" w:fill="auto"/>
            <w:vAlign w:val="center"/>
          </w:tcPr>
          <w:p w14:paraId="5B2AFD6F" w14:textId="3A78BE57" w:rsidR="000F2172" w:rsidRPr="006A6101" w:rsidRDefault="000F2172" w:rsidP="000F2172">
            <w:pPr>
              <w:pStyle w:val="TT"/>
              <w:jc w:val="right"/>
              <w:rPr>
                <w:rFonts w:asciiTheme="minorHAnsi" w:hAnsiTheme="minorHAnsi" w:cs="Arial"/>
                <w:sz w:val="22"/>
                <w:szCs w:val="22"/>
                <w:lang w:val="hr-HR"/>
              </w:rPr>
            </w:pPr>
            <w:r w:rsidRPr="006A6101">
              <w:rPr>
                <w:rFonts w:asciiTheme="minorHAnsi" w:hAnsiTheme="minorHAnsi" w:cs="Arial"/>
                <w:color w:val="000000" w:themeColor="text1"/>
                <w:sz w:val="22"/>
                <w:szCs w:val="22"/>
                <w:lang w:val="hr-HR"/>
              </w:rPr>
              <w:t>766</w:t>
            </w:r>
          </w:p>
        </w:tc>
        <w:tc>
          <w:tcPr>
            <w:tcW w:w="707" w:type="pct"/>
            <w:tcBorders>
              <w:top w:val="nil"/>
              <w:left w:val="nil"/>
              <w:bottom w:val="nil"/>
              <w:right w:val="nil"/>
            </w:tcBorders>
            <w:shd w:val="clear" w:color="auto" w:fill="auto"/>
            <w:vAlign w:val="center"/>
          </w:tcPr>
          <w:p w14:paraId="1B496B29" w14:textId="16102AD0" w:rsidR="000F2172" w:rsidRPr="006A6101" w:rsidRDefault="000F2172" w:rsidP="000F2172">
            <w:pPr>
              <w:pStyle w:val="TT"/>
              <w:jc w:val="right"/>
              <w:rPr>
                <w:rFonts w:asciiTheme="minorHAnsi" w:hAnsiTheme="minorHAnsi" w:cs="Arial"/>
                <w:sz w:val="22"/>
                <w:szCs w:val="22"/>
                <w:lang w:val="hr-HR"/>
              </w:rPr>
            </w:pPr>
            <w:bookmarkStart w:id="596" w:name="_Toc4057846"/>
            <w:r w:rsidRPr="006A6101">
              <w:rPr>
                <w:rFonts w:ascii="Calibri" w:hAnsi="Calibri"/>
                <w:color w:val="000000"/>
                <w:sz w:val="22"/>
                <w:szCs w:val="22"/>
              </w:rPr>
              <w:t>490</w:t>
            </w:r>
            <w:bookmarkEnd w:id="596"/>
          </w:p>
        </w:tc>
        <w:tc>
          <w:tcPr>
            <w:tcW w:w="707" w:type="pct"/>
            <w:tcBorders>
              <w:top w:val="nil"/>
              <w:left w:val="nil"/>
              <w:bottom w:val="nil"/>
              <w:right w:val="nil"/>
            </w:tcBorders>
            <w:shd w:val="clear" w:color="auto" w:fill="auto"/>
            <w:vAlign w:val="center"/>
          </w:tcPr>
          <w:p w14:paraId="6AA0C395" w14:textId="5A83A8CA" w:rsidR="000F2172" w:rsidRPr="006A6101" w:rsidRDefault="000F2172" w:rsidP="000F2172">
            <w:pPr>
              <w:pStyle w:val="TT"/>
              <w:jc w:val="right"/>
              <w:rPr>
                <w:rFonts w:asciiTheme="minorHAnsi" w:hAnsiTheme="minorHAnsi" w:cs="Arial"/>
                <w:sz w:val="22"/>
                <w:szCs w:val="22"/>
                <w:lang w:val="hr-HR"/>
              </w:rPr>
            </w:pPr>
            <w:r w:rsidRPr="006A6101">
              <w:rPr>
                <w:rFonts w:asciiTheme="minorHAnsi" w:hAnsiTheme="minorHAnsi" w:cs="Arial"/>
                <w:color w:val="000000" w:themeColor="text1"/>
                <w:sz w:val="22"/>
                <w:szCs w:val="22"/>
                <w:lang w:val="hr-HR"/>
              </w:rPr>
              <w:t>766</w:t>
            </w:r>
          </w:p>
        </w:tc>
        <w:tc>
          <w:tcPr>
            <w:tcW w:w="707" w:type="pct"/>
            <w:tcBorders>
              <w:top w:val="nil"/>
              <w:left w:val="nil"/>
              <w:bottom w:val="nil"/>
              <w:right w:val="nil"/>
            </w:tcBorders>
            <w:shd w:val="clear" w:color="auto" w:fill="auto"/>
            <w:vAlign w:val="center"/>
          </w:tcPr>
          <w:p w14:paraId="347C141B" w14:textId="41428291" w:rsidR="000F2172" w:rsidRPr="006A6101" w:rsidRDefault="000F2172" w:rsidP="000F2172">
            <w:pPr>
              <w:pStyle w:val="TT"/>
              <w:jc w:val="right"/>
              <w:rPr>
                <w:rFonts w:asciiTheme="minorHAnsi" w:hAnsiTheme="minorHAnsi" w:cs="Arial"/>
                <w:sz w:val="22"/>
                <w:szCs w:val="22"/>
                <w:lang w:val="hr-HR"/>
              </w:rPr>
            </w:pPr>
            <w:bookmarkStart w:id="597" w:name="_Toc4057848"/>
            <w:r w:rsidRPr="006A6101">
              <w:rPr>
                <w:rFonts w:asciiTheme="minorHAnsi" w:hAnsiTheme="minorHAnsi" w:cs="Arial"/>
                <w:sz w:val="22"/>
                <w:szCs w:val="22"/>
                <w:lang w:val="hr-HR"/>
              </w:rPr>
              <w:t>489</w:t>
            </w:r>
            <w:bookmarkEnd w:id="597"/>
          </w:p>
        </w:tc>
      </w:tr>
      <w:tr w:rsidR="000F2172" w:rsidRPr="00E06490" w14:paraId="5C039037" w14:textId="77777777" w:rsidTr="001F110B">
        <w:trPr>
          <w:trHeight w:val="219"/>
        </w:trPr>
        <w:tc>
          <w:tcPr>
            <w:tcW w:w="2172" w:type="pct"/>
          </w:tcPr>
          <w:p w14:paraId="2B771982" w14:textId="77777777" w:rsidR="000F2172" w:rsidRPr="001E7DB0" w:rsidRDefault="000F2172" w:rsidP="000F2172">
            <w:pPr>
              <w:pStyle w:val="Tot"/>
              <w:jc w:val="right"/>
              <w:rPr>
                <w:rFonts w:asciiTheme="minorHAnsi" w:hAnsiTheme="minorHAnsi" w:cs="Arial"/>
                <w:b/>
                <w:bCs/>
                <w:spacing w:val="-2"/>
                <w:sz w:val="22"/>
                <w:szCs w:val="22"/>
              </w:rPr>
            </w:pPr>
          </w:p>
        </w:tc>
        <w:tc>
          <w:tcPr>
            <w:tcW w:w="707" w:type="pct"/>
            <w:tcBorders>
              <w:top w:val="single" w:sz="4" w:space="0" w:color="auto"/>
              <w:bottom w:val="single" w:sz="12" w:space="0" w:color="auto"/>
            </w:tcBorders>
            <w:vAlign w:val="center"/>
          </w:tcPr>
          <w:p w14:paraId="131A5D68" w14:textId="18F4FA2C" w:rsidR="000F2172" w:rsidRPr="001E7DB0" w:rsidRDefault="000F2172" w:rsidP="000F2172">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665,903</w:t>
            </w:r>
          </w:p>
        </w:tc>
        <w:tc>
          <w:tcPr>
            <w:tcW w:w="707" w:type="pct"/>
            <w:tcBorders>
              <w:top w:val="single" w:sz="4" w:space="0" w:color="auto"/>
              <w:bottom w:val="single" w:sz="12" w:space="0" w:color="auto"/>
            </w:tcBorders>
            <w:vAlign w:val="center"/>
          </w:tcPr>
          <w:p w14:paraId="757E15B3" w14:textId="3D056892" w:rsidR="000F2172" w:rsidRPr="001E7DB0" w:rsidRDefault="000F2172" w:rsidP="000F2172">
            <w:pPr>
              <w:pStyle w:val="Tot"/>
              <w:jc w:val="right"/>
              <w:rPr>
                <w:rFonts w:asciiTheme="minorHAnsi" w:hAnsiTheme="minorHAnsi" w:cs="Arial"/>
                <w:b/>
                <w:bCs/>
                <w:spacing w:val="-2"/>
                <w:sz w:val="22"/>
                <w:szCs w:val="22"/>
                <w:lang w:val="hr-HR"/>
              </w:rPr>
            </w:pPr>
            <w:bookmarkStart w:id="598" w:name="_Toc4057850"/>
            <w:r w:rsidRPr="00451250">
              <w:rPr>
                <w:rFonts w:asciiTheme="minorHAnsi" w:hAnsiTheme="minorHAnsi" w:cs="Arial"/>
                <w:b/>
                <w:bCs/>
                <w:spacing w:val="-2"/>
                <w:sz w:val="22"/>
                <w:szCs w:val="22"/>
                <w:lang w:val="hr-HR"/>
              </w:rPr>
              <w:t>733</w:t>
            </w:r>
            <w:r>
              <w:rPr>
                <w:rFonts w:asciiTheme="minorHAnsi" w:hAnsiTheme="minorHAnsi" w:cs="Arial"/>
                <w:b/>
                <w:bCs/>
                <w:spacing w:val="-2"/>
                <w:sz w:val="22"/>
                <w:szCs w:val="22"/>
                <w:lang w:val="hr-HR"/>
              </w:rPr>
              <w:t>,</w:t>
            </w:r>
            <w:r w:rsidRPr="00451250">
              <w:rPr>
                <w:rFonts w:asciiTheme="minorHAnsi" w:hAnsiTheme="minorHAnsi" w:cs="Arial"/>
                <w:b/>
                <w:bCs/>
                <w:spacing w:val="-2"/>
                <w:sz w:val="22"/>
                <w:szCs w:val="22"/>
                <w:lang w:val="hr-HR"/>
              </w:rPr>
              <w:t>083</w:t>
            </w:r>
            <w:bookmarkEnd w:id="598"/>
          </w:p>
        </w:tc>
        <w:tc>
          <w:tcPr>
            <w:tcW w:w="707" w:type="pct"/>
            <w:tcBorders>
              <w:top w:val="single" w:sz="4" w:space="0" w:color="auto"/>
              <w:bottom w:val="single" w:sz="12" w:space="0" w:color="auto"/>
            </w:tcBorders>
            <w:vAlign w:val="center"/>
          </w:tcPr>
          <w:p w14:paraId="011379B4" w14:textId="36E352BE" w:rsidR="000F2172" w:rsidRPr="001E7DB0" w:rsidRDefault="000F2172" w:rsidP="000F2172">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z w:val="22"/>
                <w:szCs w:val="22"/>
                <w:lang w:val="hr-HR"/>
              </w:rPr>
              <w:t>664,586</w:t>
            </w:r>
          </w:p>
        </w:tc>
        <w:tc>
          <w:tcPr>
            <w:tcW w:w="707" w:type="pct"/>
            <w:tcBorders>
              <w:top w:val="single" w:sz="4" w:space="0" w:color="auto"/>
              <w:bottom w:val="single" w:sz="12" w:space="0" w:color="auto"/>
            </w:tcBorders>
            <w:vAlign w:val="center"/>
          </w:tcPr>
          <w:p w14:paraId="6330A3AA" w14:textId="23699C87" w:rsidR="000F2172" w:rsidRPr="001E7DB0" w:rsidRDefault="000F2172" w:rsidP="000F2172">
            <w:pPr>
              <w:pStyle w:val="Tot"/>
              <w:jc w:val="right"/>
              <w:rPr>
                <w:rFonts w:asciiTheme="minorHAnsi" w:hAnsiTheme="minorHAnsi" w:cs="Arial"/>
                <w:b/>
                <w:bCs/>
                <w:spacing w:val="-2"/>
                <w:sz w:val="22"/>
                <w:szCs w:val="22"/>
                <w:lang w:val="hr-HR"/>
              </w:rPr>
            </w:pPr>
            <w:bookmarkStart w:id="599" w:name="_Toc4057852"/>
            <w:r w:rsidRPr="00451250">
              <w:rPr>
                <w:rFonts w:asciiTheme="minorHAnsi" w:hAnsiTheme="minorHAnsi" w:cs="Arial"/>
                <w:b/>
                <w:bCs/>
                <w:spacing w:val="-2"/>
                <w:sz w:val="22"/>
                <w:szCs w:val="22"/>
                <w:lang w:val="hr-HR"/>
              </w:rPr>
              <w:t>731</w:t>
            </w:r>
            <w:r>
              <w:rPr>
                <w:rFonts w:asciiTheme="minorHAnsi" w:hAnsiTheme="minorHAnsi" w:cs="Arial"/>
                <w:b/>
                <w:bCs/>
                <w:spacing w:val="-2"/>
                <w:sz w:val="22"/>
                <w:szCs w:val="22"/>
                <w:lang w:val="hr-HR"/>
              </w:rPr>
              <w:t>,</w:t>
            </w:r>
            <w:r w:rsidRPr="00451250">
              <w:rPr>
                <w:rFonts w:asciiTheme="minorHAnsi" w:hAnsiTheme="minorHAnsi" w:cs="Arial"/>
                <w:b/>
                <w:bCs/>
                <w:spacing w:val="-2"/>
                <w:sz w:val="22"/>
                <w:szCs w:val="22"/>
                <w:lang w:val="hr-HR"/>
              </w:rPr>
              <w:t>708</w:t>
            </w:r>
            <w:bookmarkEnd w:id="599"/>
          </w:p>
        </w:tc>
      </w:tr>
    </w:tbl>
    <w:p w14:paraId="0FC08306" w14:textId="77777777" w:rsidR="00A6767D" w:rsidRPr="00EA22B8" w:rsidRDefault="00A6767D" w:rsidP="001E7DB0">
      <w:pPr>
        <w:pStyle w:val="T1"/>
        <w:keepNext w:val="0"/>
        <w:tabs>
          <w:tab w:val="left" w:pos="426"/>
        </w:tabs>
        <w:spacing w:before="0" w:after="0" w:line="240" w:lineRule="auto"/>
        <w:rPr>
          <w:rFonts w:asciiTheme="minorHAnsi" w:hAnsiTheme="minorHAnsi"/>
          <w:b w:val="0"/>
          <w:sz w:val="22"/>
          <w:szCs w:val="22"/>
          <w:lang w:val="en-GB"/>
        </w:rPr>
      </w:pPr>
    </w:p>
    <w:p w14:paraId="676F2603" w14:textId="0CC6A628" w:rsidR="007225E9" w:rsidRPr="001E7DB0" w:rsidRDefault="001E2888"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2888">
        <w:rPr>
          <w:rFonts w:asciiTheme="minorHAnsi" w:hAnsiTheme="minorHAnsi"/>
          <w:b w:val="0"/>
          <w:sz w:val="22"/>
          <w:szCs w:val="22"/>
          <w:lang w:val="en-GB"/>
        </w:rPr>
        <w:t xml:space="preserve">The main </w:t>
      </w:r>
      <w:r w:rsidR="007225E9" w:rsidRPr="001E7DB0">
        <w:rPr>
          <w:rFonts w:asciiTheme="minorHAnsi" w:hAnsiTheme="minorHAnsi"/>
          <w:b w:val="0"/>
          <w:sz w:val="22"/>
          <w:szCs w:val="22"/>
          <w:lang w:val="en-GB"/>
        </w:rPr>
        <w:t>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w:t>
      </w:r>
      <w:r w:rsidR="00636FA7" w:rsidRPr="001E7DB0">
        <w:rPr>
          <w:rFonts w:asciiTheme="minorHAnsi" w:hAnsiTheme="minorHAnsi"/>
          <w:b w:val="0"/>
          <w:sz w:val="22"/>
          <w:szCs w:val="22"/>
          <w:lang w:val="en-GB"/>
        </w:rPr>
        <w:t xml:space="preserve"> deferred interest income </w:t>
      </w:r>
      <w:r w:rsidR="00636FA7" w:rsidRPr="00EF389B">
        <w:rPr>
          <w:rFonts w:asciiTheme="minorHAnsi" w:hAnsiTheme="minorHAnsi"/>
          <w:b w:val="0"/>
          <w:sz w:val="22"/>
          <w:szCs w:val="22"/>
          <w:lang w:val="en-GB"/>
        </w:rPr>
        <w:t>(</w:t>
      </w:r>
      <w:r w:rsidR="00636FA7" w:rsidRPr="00864F78">
        <w:rPr>
          <w:rFonts w:asciiTheme="minorHAnsi" w:hAnsiTheme="minorHAnsi"/>
          <w:b w:val="0"/>
          <w:sz w:val="22"/>
          <w:szCs w:val="22"/>
          <w:lang w:val="en-GB"/>
        </w:rPr>
        <w:t>see N</w:t>
      </w:r>
      <w:r w:rsidR="007225E9" w:rsidRPr="00864F78">
        <w:rPr>
          <w:rFonts w:asciiTheme="minorHAnsi" w:hAnsiTheme="minorHAnsi"/>
          <w:b w:val="0"/>
          <w:sz w:val="22"/>
          <w:szCs w:val="22"/>
          <w:lang w:val="en-GB"/>
        </w:rPr>
        <w:t xml:space="preserve">ote </w:t>
      </w:r>
      <w:r w:rsidR="006A6101" w:rsidRPr="00864F78">
        <w:rPr>
          <w:rFonts w:asciiTheme="minorHAnsi" w:hAnsiTheme="minorHAnsi"/>
          <w:b w:val="0"/>
          <w:sz w:val="22"/>
          <w:szCs w:val="22"/>
          <w:lang w:val="en-GB"/>
        </w:rPr>
        <w:t xml:space="preserve">28 </w:t>
      </w:r>
      <w:r w:rsidR="007225E9" w:rsidRPr="00864F78">
        <w:rPr>
          <w:rFonts w:asciiTheme="minorHAnsi" w:hAnsiTheme="minorHAnsi"/>
          <w:b w:val="0"/>
          <w:sz w:val="22"/>
          <w:szCs w:val="22"/>
          <w:lang w:val="en-GB"/>
        </w:rPr>
        <w:t>Other liabilities</w:t>
      </w:r>
      <w:r w:rsidR="007225E9" w:rsidRPr="001E7DB0">
        <w:rPr>
          <w:rFonts w:asciiTheme="minorHAnsi" w:hAnsiTheme="minorHAnsi"/>
          <w:b w:val="0"/>
          <w:sz w:val="22"/>
          <w:szCs w:val="22"/>
          <w:lang w:val="en-GB"/>
        </w:rPr>
        <w:t xml:space="preserve">) and is recognized in </w:t>
      </w:r>
      <w:r w:rsidR="00DA06C0" w:rsidRPr="00DA06C0">
        <w:rPr>
          <w:rFonts w:asciiTheme="minorHAnsi" w:hAnsiTheme="minorHAnsi"/>
          <w:b w:val="0"/>
          <w:sz w:val="22"/>
          <w:szCs w:val="22"/>
          <w:lang w:val="en-GB"/>
        </w:rPr>
        <w:t>profit or loss</w:t>
      </w:r>
      <w:r w:rsidR="007225E9" w:rsidRPr="001E7DB0">
        <w:rPr>
          <w:rFonts w:asciiTheme="minorHAnsi" w:hAnsiTheme="minorHAnsi"/>
          <w:b w:val="0"/>
          <w:sz w:val="22"/>
          <w:szCs w:val="22"/>
          <w:lang w:val="en-GB"/>
        </w:rPr>
        <w:t xml:space="preserve"> on a time basis during the repayment of the loan. Interest inc</w:t>
      </w:r>
      <w:r w:rsidR="004E6FBF" w:rsidRPr="001E7DB0">
        <w:rPr>
          <w:rFonts w:asciiTheme="minorHAnsi" w:hAnsiTheme="minorHAnsi"/>
          <w:b w:val="0"/>
          <w:sz w:val="22"/>
          <w:szCs w:val="22"/>
          <w:lang w:val="en-GB"/>
        </w:rPr>
        <w:t xml:space="preserve">ome earned on this basis in </w:t>
      </w:r>
      <w:r w:rsidR="00875324" w:rsidRPr="001E7DB0">
        <w:rPr>
          <w:rFonts w:asciiTheme="minorHAnsi" w:hAnsiTheme="minorHAnsi"/>
          <w:b w:val="0"/>
          <w:sz w:val="22"/>
          <w:szCs w:val="22"/>
          <w:lang w:val="en-GB"/>
        </w:rPr>
        <w:t>201</w:t>
      </w:r>
      <w:r w:rsidR="00875324">
        <w:rPr>
          <w:rFonts w:asciiTheme="minorHAnsi" w:hAnsiTheme="minorHAnsi"/>
          <w:b w:val="0"/>
          <w:sz w:val="22"/>
          <w:szCs w:val="22"/>
          <w:lang w:val="en-GB"/>
        </w:rPr>
        <w:t>9</w:t>
      </w:r>
      <w:r w:rsidR="00875324" w:rsidRPr="001E7DB0">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 xml:space="preserve">amounts to </w:t>
      </w:r>
      <w:r w:rsidR="007225E9" w:rsidRPr="006901EF">
        <w:rPr>
          <w:rFonts w:asciiTheme="minorHAnsi" w:hAnsiTheme="minorHAnsi"/>
          <w:b w:val="0"/>
          <w:sz w:val="22"/>
          <w:szCs w:val="22"/>
          <w:lang w:val="en-GB"/>
        </w:rPr>
        <w:t xml:space="preserve">HRK </w:t>
      </w:r>
      <w:r w:rsidR="00647EDE">
        <w:rPr>
          <w:rFonts w:asciiTheme="minorHAnsi" w:hAnsiTheme="minorHAnsi"/>
          <w:b w:val="0"/>
          <w:sz w:val="22"/>
          <w:szCs w:val="22"/>
          <w:lang w:val="en-GB"/>
        </w:rPr>
        <w:t>48,956</w:t>
      </w:r>
      <w:r w:rsidR="00A6767D" w:rsidRPr="001E7DB0">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thousand (</w:t>
      </w:r>
      <w:r w:rsidR="007A2F22" w:rsidRPr="001E7DB0">
        <w:rPr>
          <w:rFonts w:asciiTheme="minorHAnsi" w:hAnsiTheme="minorHAnsi"/>
          <w:b w:val="0"/>
          <w:sz w:val="22"/>
          <w:szCs w:val="22"/>
          <w:lang w:val="en-GB"/>
        </w:rPr>
        <w:t xml:space="preserve">31 December </w:t>
      </w:r>
      <w:r w:rsidR="00875324" w:rsidRPr="001E7DB0">
        <w:rPr>
          <w:rFonts w:asciiTheme="minorHAnsi" w:hAnsiTheme="minorHAnsi"/>
          <w:b w:val="0"/>
          <w:sz w:val="22"/>
          <w:szCs w:val="22"/>
          <w:lang w:val="en-GB"/>
        </w:rPr>
        <w:t>201</w:t>
      </w:r>
      <w:r w:rsidR="00875324">
        <w:rPr>
          <w:rFonts w:asciiTheme="minorHAnsi" w:hAnsiTheme="minorHAnsi"/>
          <w:b w:val="0"/>
          <w:sz w:val="22"/>
          <w:szCs w:val="22"/>
          <w:lang w:val="en-GB"/>
        </w:rPr>
        <w:t>8</w:t>
      </w:r>
      <w:r w:rsidR="007225E9" w:rsidRPr="001E7DB0">
        <w:rPr>
          <w:rFonts w:asciiTheme="minorHAnsi" w:hAnsiTheme="minorHAnsi"/>
          <w:b w:val="0"/>
          <w:sz w:val="22"/>
          <w:szCs w:val="22"/>
          <w:lang w:val="en-GB"/>
        </w:rPr>
        <w:t xml:space="preserve">: HRK </w:t>
      </w:r>
      <w:r w:rsidR="00875324" w:rsidRPr="00875324">
        <w:rPr>
          <w:rFonts w:asciiTheme="minorHAnsi" w:hAnsiTheme="minorHAnsi"/>
          <w:b w:val="0"/>
          <w:sz w:val="22"/>
          <w:szCs w:val="22"/>
          <w:lang w:val="en-GB"/>
        </w:rPr>
        <w:t xml:space="preserve">70,011 </w:t>
      </w:r>
      <w:r w:rsidR="007225E9" w:rsidRPr="001E7DB0">
        <w:rPr>
          <w:rFonts w:asciiTheme="minorHAnsi" w:hAnsiTheme="minorHAnsi"/>
          <w:b w:val="0"/>
          <w:sz w:val="22"/>
          <w:szCs w:val="22"/>
          <w:lang w:val="en-GB"/>
        </w:rPr>
        <w:t xml:space="preserve">thousand). </w:t>
      </w:r>
    </w:p>
    <w:p w14:paraId="2E124112" w14:textId="77777777" w:rsidR="00A6767D" w:rsidRPr="001F110B" w:rsidRDefault="00A6767D" w:rsidP="001E7DB0">
      <w:pPr>
        <w:pStyle w:val="T1"/>
        <w:keepNext w:val="0"/>
        <w:tabs>
          <w:tab w:val="left" w:pos="426"/>
        </w:tabs>
        <w:spacing w:before="0" w:after="0" w:line="240" w:lineRule="auto"/>
        <w:rPr>
          <w:rFonts w:asciiTheme="minorHAnsi" w:hAnsiTheme="minorHAnsi" w:cs="Arial"/>
          <w:b w:val="0"/>
          <w:bCs w:val="0"/>
          <w:sz w:val="16"/>
          <w:szCs w:val="16"/>
          <w:lang w:val="en-GB"/>
        </w:rPr>
      </w:pPr>
    </w:p>
    <w:p w14:paraId="0D570C4F" w14:textId="77777777" w:rsidR="007225E9" w:rsidRPr="00E06490" w:rsidRDefault="007225E9" w:rsidP="00FE16EB">
      <w:pPr>
        <w:pStyle w:val="T1"/>
        <w:spacing w:before="120" w:after="0" w:line="300" w:lineRule="exact"/>
        <w:rPr>
          <w:rFonts w:asciiTheme="minorHAnsi" w:hAnsiTheme="minorHAnsi" w:cs="Arial"/>
          <w:highlight w:val="yellow"/>
          <w:lang w:val="en-GB"/>
        </w:rPr>
        <w:sectPr w:rsidR="007225E9" w:rsidRPr="00E06490" w:rsidSect="00F26FF5">
          <w:pgSz w:w="11907" w:h="16840" w:code="9"/>
          <w:pgMar w:top="1418" w:right="1134" w:bottom="1134" w:left="1418" w:header="851" w:footer="851" w:gutter="0"/>
          <w:cols w:space="720"/>
          <w:noEndnote/>
        </w:sectPr>
      </w:pPr>
    </w:p>
    <w:p w14:paraId="5F7FF216"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4A772975" w14:textId="77777777" w:rsidR="007225E9" w:rsidRPr="0020241C" w:rsidRDefault="007225E9"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Interest expense</w:t>
      </w:r>
    </w:p>
    <w:p w14:paraId="587E43D2"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7EFCB2B7" w14:textId="77777777" w:rsidR="001F10BC"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116"/>
        <w:gridCol w:w="1311"/>
        <w:gridCol w:w="1313"/>
        <w:gridCol w:w="1313"/>
        <w:gridCol w:w="1311"/>
      </w:tblGrid>
      <w:tr w:rsidR="00B72213" w:rsidRPr="00E06490" w14:paraId="1DB11EFB" w14:textId="77777777" w:rsidTr="00666640">
        <w:trPr>
          <w:trHeight w:val="266"/>
        </w:trPr>
        <w:tc>
          <w:tcPr>
            <w:tcW w:w="2198" w:type="pct"/>
          </w:tcPr>
          <w:p w14:paraId="3F61181B"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0" w:type="pct"/>
          </w:tcPr>
          <w:p w14:paraId="0AE6A6F1"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4D9F2AF1" w14:textId="77777777" w:rsidR="00B72213" w:rsidRPr="001E7DB0" w:rsidRDefault="00B72213" w:rsidP="00B72213">
            <w:pPr>
              <w:pStyle w:val="TH"/>
              <w:jc w:val="right"/>
              <w:rPr>
                <w:rFonts w:asciiTheme="minorHAnsi" w:hAnsiTheme="minorHAnsi" w:cs="Arial"/>
                <w:sz w:val="22"/>
                <w:szCs w:val="22"/>
                <w:lang w:val="hr-HR"/>
              </w:rPr>
            </w:pPr>
            <w:bookmarkStart w:id="600" w:name="_Toc4057853"/>
            <w:r w:rsidRPr="001E7DB0">
              <w:rPr>
                <w:rFonts w:asciiTheme="minorHAnsi" w:hAnsiTheme="minorHAnsi" w:cs="Arial"/>
                <w:sz w:val="22"/>
                <w:szCs w:val="22"/>
                <w:lang w:val="hr-HR"/>
              </w:rPr>
              <w:t>Group</w:t>
            </w:r>
            <w:bookmarkEnd w:id="600"/>
          </w:p>
        </w:tc>
        <w:tc>
          <w:tcPr>
            <w:tcW w:w="701" w:type="pct"/>
          </w:tcPr>
          <w:p w14:paraId="6E3F2CA6"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08A0D8FD" w14:textId="77777777" w:rsidR="00B72213" w:rsidRPr="001E7DB0" w:rsidRDefault="00B72213" w:rsidP="00B72213">
            <w:pPr>
              <w:pStyle w:val="TH"/>
              <w:jc w:val="right"/>
              <w:rPr>
                <w:rFonts w:asciiTheme="minorHAnsi" w:hAnsiTheme="minorHAnsi" w:cs="Arial"/>
                <w:sz w:val="22"/>
                <w:szCs w:val="22"/>
                <w:lang w:val="hr-HR"/>
              </w:rPr>
            </w:pPr>
            <w:bookmarkStart w:id="601" w:name="_Toc4057854"/>
            <w:r w:rsidRPr="001E7DB0">
              <w:rPr>
                <w:rFonts w:asciiTheme="minorHAnsi" w:hAnsiTheme="minorHAnsi" w:cs="Arial"/>
                <w:sz w:val="22"/>
                <w:szCs w:val="22"/>
                <w:lang w:val="hr-HR"/>
              </w:rPr>
              <w:t>Bank</w:t>
            </w:r>
            <w:bookmarkEnd w:id="601"/>
          </w:p>
        </w:tc>
      </w:tr>
      <w:tr w:rsidR="00D44E4D" w:rsidRPr="00E06490" w14:paraId="7E4DA2AE" w14:textId="77777777" w:rsidTr="00666640">
        <w:trPr>
          <w:trHeight w:val="266"/>
        </w:trPr>
        <w:tc>
          <w:tcPr>
            <w:tcW w:w="2198" w:type="pct"/>
          </w:tcPr>
          <w:p w14:paraId="2EFE3816" w14:textId="77777777" w:rsidR="00D44E4D" w:rsidRPr="001E7DB0" w:rsidRDefault="00D44E4D" w:rsidP="00D44E4D">
            <w:pPr>
              <w:tabs>
                <w:tab w:val="left" w:pos="-720"/>
              </w:tabs>
              <w:suppressAutoHyphens/>
              <w:jc w:val="right"/>
              <w:rPr>
                <w:rFonts w:asciiTheme="minorHAnsi" w:hAnsiTheme="minorHAnsi" w:cs="Arial"/>
                <w:spacing w:val="-3"/>
                <w:sz w:val="22"/>
                <w:szCs w:val="22"/>
                <w:lang w:val="en-GB"/>
              </w:rPr>
            </w:pPr>
          </w:p>
        </w:tc>
        <w:tc>
          <w:tcPr>
            <w:tcW w:w="700" w:type="pct"/>
            <w:vAlign w:val="center"/>
          </w:tcPr>
          <w:p w14:paraId="69BA609B" w14:textId="30404DE3" w:rsidR="00D44E4D" w:rsidRPr="001E7DB0" w:rsidRDefault="00875324" w:rsidP="00B3336A">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1" w:type="pct"/>
            <w:vAlign w:val="center"/>
          </w:tcPr>
          <w:p w14:paraId="2E19187D" w14:textId="3C38163A" w:rsidR="00D44E4D" w:rsidRPr="001E7DB0" w:rsidRDefault="00875324">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8</w:t>
            </w:r>
          </w:p>
        </w:tc>
        <w:tc>
          <w:tcPr>
            <w:tcW w:w="701" w:type="pct"/>
            <w:vAlign w:val="center"/>
          </w:tcPr>
          <w:p w14:paraId="13CD48C2" w14:textId="3E674896" w:rsidR="00D44E4D" w:rsidRPr="001E7DB0" w:rsidRDefault="00875324">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0" w:type="pct"/>
            <w:vAlign w:val="center"/>
          </w:tcPr>
          <w:p w14:paraId="456CE9AE" w14:textId="29F79976" w:rsidR="00D44E4D" w:rsidRPr="001E7DB0" w:rsidRDefault="00875324">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8</w:t>
            </w:r>
          </w:p>
        </w:tc>
      </w:tr>
      <w:tr w:rsidR="00E975A2" w:rsidRPr="00E06490" w14:paraId="00D07DCF" w14:textId="77777777" w:rsidTr="00666640">
        <w:tblPrEx>
          <w:tblCellMar>
            <w:left w:w="108" w:type="dxa"/>
            <w:right w:w="108" w:type="dxa"/>
          </w:tblCellMar>
        </w:tblPrEx>
        <w:trPr>
          <w:trHeight w:val="166"/>
        </w:trPr>
        <w:tc>
          <w:tcPr>
            <w:tcW w:w="2198" w:type="pct"/>
          </w:tcPr>
          <w:p w14:paraId="0366F1B0" w14:textId="77777777" w:rsidR="00E975A2" w:rsidRPr="001E7DB0" w:rsidRDefault="00E975A2" w:rsidP="00E975A2">
            <w:pPr>
              <w:tabs>
                <w:tab w:val="left" w:pos="-720"/>
              </w:tabs>
              <w:suppressAutoHyphens/>
              <w:ind w:right="4144"/>
              <w:jc w:val="right"/>
              <w:rPr>
                <w:rFonts w:asciiTheme="minorHAnsi" w:hAnsiTheme="minorHAnsi" w:cs="Arial"/>
                <w:sz w:val="22"/>
                <w:szCs w:val="22"/>
                <w:lang w:val="en-GB"/>
              </w:rPr>
            </w:pPr>
          </w:p>
        </w:tc>
        <w:tc>
          <w:tcPr>
            <w:tcW w:w="700" w:type="pct"/>
          </w:tcPr>
          <w:p w14:paraId="1F52A5CF" w14:textId="77777777" w:rsidR="00E975A2" w:rsidRPr="001E7DB0" w:rsidRDefault="00E975A2" w:rsidP="00E975A2">
            <w:pPr>
              <w:pStyle w:val="TH"/>
              <w:jc w:val="right"/>
              <w:rPr>
                <w:rFonts w:asciiTheme="minorHAnsi" w:hAnsiTheme="minorHAnsi" w:cs="Arial"/>
                <w:sz w:val="22"/>
                <w:szCs w:val="22"/>
              </w:rPr>
            </w:pPr>
            <w:bookmarkStart w:id="602" w:name="_Toc4057859"/>
            <w:r w:rsidRPr="001E7DB0">
              <w:rPr>
                <w:rFonts w:asciiTheme="minorHAnsi" w:hAnsiTheme="minorHAnsi" w:cs="Arial"/>
                <w:sz w:val="22"/>
                <w:szCs w:val="22"/>
              </w:rPr>
              <w:t>HRK ‘000</w:t>
            </w:r>
            <w:bookmarkEnd w:id="602"/>
          </w:p>
        </w:tc>
        <w:tc>
          <w:tcPr>
            <w:tcW w:w="701" w:type="pct"/>
          </w:tcPr>
          <w:p w14:paraId="40AFCADE" w14:textId="77777777" w:rsidR="00E975A2" w:rsidRPr="001E7DB0" w:rsidRDefault="00E975A2" w:rsidP="00E975A2">
            <w:pPr>
              <w:pStyle w:val="TH"/>
              <w:jc w:val="right"/>
              <w:rPr>
                <w:rFonts w:asciiTheme="minorHAnsi" w:hAnsiTheme="minorHAnsi" w:cs="Arial"/>
                <w:sz w:val="22"/>
                <w:szCs w:val="22"/>
              </w:rPr>
            </w:pPr>
            <w:bookmarkStart w:id="603" w:name="_Toc4057860"/>
            <w:r w:rsidRPr="001E7DB0">
              <w:rPr>
                <w:rFonts w:asciiTheme="minorHAnsi" w:hAnsiTheme="minorHAnsi" w:cs="Arial"/>
                <w:sz w:val="22"/>
                <w:szCs w:val="22"/>
              </w:rPr>
              <w:t>HRK ‘000</w:t>
            </w:r>
            <w:bookmarkEnd w:id="603"/>
          </w:p>
        </w:tc>
        <w:tc>
          <w:tcPr>
            <w:tcW w:w="701" w:type="pct"/>
          </w:tcPr>
          <w:p w14:paraId="33068A3B" w14:textId="77777777" w:rsidR="00E975A2" w:rsidRPr="001E7DB0" w:rsidRDefault="00E975A2" w:rsidP="00E975A2">
            <w:pPr>
              <w:pStyle w:val="TH"/>
              <w:jc w:val="right"/>
              <w:rPr>
                <w:rFonts w:asciiTheme="minorHAnsi" w:hAnsiTheme="minorHAnsi" w:cs="Arial"/>
                <w:sz w:val="22"/>
                <w:szCs w:val="22"/>
              </w:rPr>
            </w:pPr>
            <w:bookmarkStart w:id="604" w:name="_Toc4057861"/>
            <w:r w:rsidRPr="001E7DB0">
              <w:rPr>
                <w:rFonts w:asciiTheme="minorHAnsi" w:hAnsiTheme="minorHAnsi" w:cs="Arial"/>
                <w:sz w:val="22"/>
                <w:szCs w:val="22"/>
              </w:rPr>
              <w:t>HRK ‘000</w:t>
            </w:r>
            <w:bookmarkEnd w:id="604"/>
          </w:p>
        </w:tc>
        <w:tc>
          <w:tcPr>
            <w:tcW w:w="700" w:type="pct"/>
          </w:tcPr>
          <w:p w14:paraId="1CF1BC46" w14:textId="77777777" w:rsidR="00E975A2" w:rsidRPr="001E7DB0" w:rsidRDefault="00E975A2" w:rsidP="00E975A2">
            <w:pPr>
              <w:pStyle w:val="TH"/>
              <w:jc w:val="right"/>
              <w:rPr>
                <w:rFonts w:asciiTheme="minorHAnsi" w:hAnsiTheme="minorHAnsi" w:cs="Arial"/>
                <w:sz w:val="22"/>
                <w:szCs w:val="22"/>
              </w:rPr>
            </w:pPr>
            <w:bookmarkStart w:id="605" w:name="_Toc4057862"/>
            <w:r w:rsidRPr="001E7DB0">
              <w:rPr>
                <w:rFonts w:asciiTheme="minorHAnsi" w:hAnsiTheme="minorHAnsi" w:cs="Arial"/>
                <w:sz w:val="22"/>
                <w:szCs w:val="22"/>
              </w:rPr>
              <w:t>HRK ‘000</w:t>
            </w:r>
            <w:bookmarkEnd w:id="605"/>
          </w:p>
        </w:tc>
      </w:tr>
      <w:tr w:rsidR="00E975A2" w:rsidRPr="00E06490" w14:paraId="27C8ABC8" w14:textId="77777777" w:rsidTr="00666640">
        <w:tblPrEx>
          <w:tblCellMar>
            <w:left w:w="108" w:type="dxa"/>
            <w:right w:w="108" w:type="dxa"/>
          </w:tblCellMar>
        </w:tblPrEx>
        <w:trPr>
          <w:trHeight w:val="241"/>
        </w:trPr>
        <w:tc>
          <w:tcPr>
            <w:tcW w:w="2198" w:type="pct"/>
          </w:tcPr>
          <w:p w14:paraId="59772066" w14:textId="77777777" w:rsidR="00E975A2" w:rsidRPr="001E7DB0" w:rsidRDefault="00E975A2" w:rsidP="00E975A2">
            <w:pPr>
              <w:tabs>
                <w:tab w:val="left" w:pos="-720"/>
              </w:tabs>
              <w:suppressAutoHyphens/>
              <w:rPr>
                <w:rFonts w:asciiTheme="minorHAnsi" w:hAnsiTheme="minorHAnsi" w:cs="Arial"/>
                <w:spacing w:val="-3"/>
                <w:sz w:val="22"/>
                <w:szCs w:val="22"/>
                <w:lang w:val="en-GB"/>
              </w:rPr>
            </w:pPr>
          </w:p>
        </w:tc>
        <w:tc>
          <w:tcPr>
            <w:tcW w:w="700" w:type="pct"/>
          </w:tcPr>
          <w:p w14:paraId="4A22DDB8"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36A0BA08"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4F0D84BF"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0" w:type="pct"/>
          </w:tcPr>
          <w:p w14:paraId="54AA63EF"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r>
      <w:tr w:rsidR="000F2172" w:rsidRPr="00E06490" w14:paraId="6F0846B2" w14:textId="77777777" w:rsidTr="00666640">
        <w:trPr>
          <w:trHeight w:val="265"/>
        </w:trPr>
        <w:tc>
          <w:tcPr>
            <w:tcW w:w="2198" w:type="pct"/>
          </w:tcPr>
          <w:p w14:paraId="5872D6F8" w14:textId="0C2AE909" w:rsidR="000F2172" w:rsidRPr="001E7DB0" w:rsidRDefault="000F2172" w:rsidP="000F2172">
            <w:pPr>
              <w:pStyle w:val="TT"/>
              <w:rPr>
                <w:rFonts w:asciiTheme="minorHAnsi" w:hAnsiTheme="minorHAnsi" w:cs="Arial"/>
                <w:sz w:val="22"/>
                <w:szCs w:val="22"/>
              </w:rPr>
            </w:pPr>
            <w:bookmarkStart w:id="606" w:name="_Toc4057863"/>
            <w:r w:rsidRPr="001E7DB0">
              <w:rPr>
                <w:rFonts w:asciiTheme="minorHAnsi" w:hAnsiTheme="minorHAnsi" w:cs="Arial"/>
                <w:sz w:val="22"/>
                <w:szCs w:val="22"/>
              </w:rPr>
              <w:t>Domestic financial institutions</w:t>
            </w:r>
            <w:bookmarkEnd w:id="606"/>
          </w:p>
        </w:tc>
        <w:tc>
          <w:tcPr>
            <w:tcW w:w="700" w:type="pct"/>
            <w:tcBorders>
              <w:top w:val="nil"/>
              <w:left w:val="nil"/>
              <w:bottom w:val="nil"/>
              <w:right w:val="nil"/>
            </w:tcBorders>
            <w:shd w:val="clear" w:color="auto" w:fill="auto"/>
            <w:vAlign w:val="center"/>
          </w:tcPr>
          <w:p w14:paraId="48ADD497" w14:textId="287CE967"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5,803</w:t>
            </w:r>
          </w:p>
        </w:tc>
        <w:tc>
          <w:tcPr>
            <w:tcW w:w="701" w:type="pct"/>
            <w:tcBorders>
              <w:top w:val="nil"/>
              <w:left w:val="nil"/>
              <w:bottom w:val="nil"/>
              <w:right w:val="nil"/>
            </w:tcBorders>
            <w:shd w:val="clear" w:color="auto" w:fill="auto"/>
            <w:vAlign w:val="center"/>
          </w:tcPr>
          <w:p w14:paraId="4FC17F4B" w14:textId="0F6B2434" w:rsidR="000F2172" w:rsidRPr="001E7DB0" w:rsidRDefault="000F2172" w:rsidP="000F2172">
            <w:pPr>
              <w:pStyle w:val="TT"/>
              <w:jc w:val="right"/>
              <w:rPr>
                <w:rFonts w:asciiTheme="minorHAnsi" w:hAnsiTheme="minorHAnsi" w:cs="Arial"/>
                <w:sz w:val="22"/>
                <w:szCs w:val="22"/>
                <w:lang w:val="hr-HR"/>
              </w:rPr>
            </w:pPr>
            <w:bookmarkStart w:id="607" w:name="_Toc4057865"/>
            <w:r>
              <w:rPr>
                <w:rFonts w:ascii="Calibri" w:hAnsi="Calibri"/>
                <w:color w:val="000000"/>
                <w:sz w:val="22"/>
                <w:szCs w:val="22"/>
              </w:rPr>
              <w:t>5,003</w:t>
            </w:r>
            <w:bookmarkEnd w:id="607"/>
          </w:p>
        </w:tc>
        <w:tc>
          <w:tcPr>
            <w:tcW w:w="701" w:type="pct"/>
            <w:tcBorders>
              <w:top w:val="nil"/>
              <w:left w:val="nil"/>
              <w:bottom w:val="nil"/>
              <w:right w:val="nil"/>
            </w:tcBorders>
            <w:shd w:val="clear" w:color="auto" w:fill="auto"/>
            <w:vAlign w:val="center"/>
          </w:tcPr>
          <w:p w14:paraId="4D3D434D" w14:textId="6BB32EF2"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5,803</w:t>
            </w:r>
          </w:p>
        </w:tc>
        <w:tc>
          <w:tcPr>
            <w:tcW w:w="700" w:type="pct"/>
            <w:tcBorders>
              <w:top w:val="nil"/>
              <w:left w:val="nil"/>
              <w:bottom w:val="nil"/>
              <w:right w:val="nil"/>
            </w:tcBorders>
            <w:shd w:val="clear" w:color="auto" w:fill="auto"/>
            <w:vAlign w:val="center"/>
          </w:tcPr>
          <w:p w14:paraId="424BBFC2" w14:textId="0E7AE03C" w:rsidR="000F2172" w:rsidRPr="001E7DB0" w:rsidRDefault="000F2172" w:rsidP="000F2172">
            <w:pPr>
              <w:pStyle w:val="TT"/>
              <w:jc w:val="right"/>
              <w:rPr>
                <w:rFonts w:asciiTheme="minorHAnsi" w:hAnsiTheme="minorHAnsi" w:cs="Arial"/>
                <w:sz w:val="22"/>
                <w:szCs w:val="22"/>
                <w:lang w:val="hr-HR"/>
              </w:rPr>
            </w:pPr>
            <w:bookmarkStart w:id="608" w:name="_Toc4057867"/>
            <w:r>
              <w:rPr>
                <w:rFonts w:ascii="Calibri" w:hAnsi="Calibri"/>
                <w:color w:val="000000"/>
                <w:sz w:val="22"/>
                <w:szCs w:val="22"/>
              </w:rPr>
              <w:t>5,003</w:t>
            </w:r>
            <w:bookmarkEnd w:id="608"/>
          </w:p>
        </w:tc>
      </w:tr>
      <w:tr w:rsidR="000F2172" w:rsidRPr="00E06490" w14:paraId="41781CC3" w14:textId="77777777" w:rsidTr="00666640">
        <w:trPr>
          <w:trHeight w:val="265"/>
        </w:trPr>
        <w:tc>
          <w:tcPr>
            <w:tcW w:w="2198" w:type="pct"/>
          </w:tcPr>
          <w:p w14:paraId="2B8D16F9" w14:textId="028E526B" w:rsidR="000F2172" w:rsidRPr="001E7DB0" w:rsidRDefault="000F2172" w:rsidP="000F2172">
            <w:pPr>
              <w:pStyle w:val="TT"/>
              <w:rPr>
                <w:rFonts w:asciiTheme="minorHAnsi" w:hAnsiTheme="minorHAnsi" w:cs="Arial"/>
                <w:sz w:val="22"/>
                <w:szCs w:val="22"/>
              </w:rPr>
            </w:pPr>
            <w:bookmarkStart w:id="609" w:name="_Toc4057868"/>
            <w:r w:rsidRPr="001E7DB0">
              <w:rPr>
                <w:rFonts w:asciiTheme="minorHAnsi" w:hAnsiTheme="minorHAnsi" w:cs="Arial"/>
                <w:sz w:val="22"/>
                <w:szCs w:val="22"/>
              </w:rPr>
              <w:t>Foreign financial institutions</w:t>
            </w:r>
            <w:bookmarkEnd w:id="609"/>
          </w:p>
        </w:tc>
        <w:tc>
          <w:tcPr>
            <w:tcW w:w="700" w:type="pct"/>
            <w:tcBorders>
              <w:top w:val="nil"/>
              <w:left w:val="nil"/>
              <w:bottom w:val="nil"/>
              <w:right w:val="nil"/>
            </w:tcBorders>
            <w:shd w:val="clear" w:color="auto" w:fill="auto"/>
            <w:vAlign w:val="center"/>
          </w:tcPr>
          <w:p w14:paraId="5EB70F1E" w14:textId="7D20901D"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305,612</w:t>
            </w:r>
          </w:p>
        </w:tc>
        <w:tc>
          <w:tcPr>
            <w:tcW w:w="701" w:type="pct"/>
            <w:tcBorders>
              <w:top w:val="nil"/>
              <w:left w:val="nil"/>
              <w:bottom w:val="nil"/>
              <w:right w:val="nil"/>
            </w:tcBorders>
            <w:shd w:val="clear" w:color="auto" w:fill="auto"/>
            <w:vAlign w:val="center"/>
          </w:tcPr>
          <w:p w14:paraId="2FCBE8BC" w14:textId="334915EB" w:rsidR="000F2172" w:rsidRPr="001E7DB0" w:rsidRDefault="000F2172" w:rsidP="000F2172">
            <w:pPr>
              <w:pStyle w:val="TT"/>
              <w:jc w:val="right"/>
              <w:rPr>
                <w:rFonts w:asciiTheme="minorHAnsi" w:hAnsiTheme="minorHAnsi" w:cs="Arial"/>
                <w:sz w:val="22"/>
                <w:szCs w:val="22"/>
                <w:lang w:val="hr-HR"/>
              </w:rPr>
            </w:pPr>
            <w:bookmarkStart w:id="610" w:name="_Toc4057870"/>
            <w:r>
              <w:rPr>
                <w:rFonts w:ascii="Calibri" w:hAnsi="Calibri"/>
                <w:color w:val="000000"/>
                <w:sz w:val="22"/>
                <w:szCs w:val="22"/>
              </w:rPr>
              <w:t>351,063</w:t>
            </w:r>
            <w:bookmarkEnd w:id="610"/>
          </w:p>
        </w:tc>
        <w:tc>
          <w:tcPr>
            <w:tcW w:w="701" w:type="pct"/>
            <w:tcBorders>
              <w:top w:val="nil"/>
              <w:left w:val="nil"/>
              <w:bottom w:val="nil"/>
              <w:right w:val="nil"/>
            </w:tcBorders>
            <w:shd w:val="clear" w:color="auto" w:fill="auto"/>
            <w:vAlign w:val="center"/>
          </w:tcPr>
          <w:p w14:paraId="3CAC5149" w14:textId="71A3BCE5"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305,612</w:t>
            </w:r>
          </w:p>
        </w:tc>
        <w:tc>
          <w:tcPr>
            <w:tcW w:w="700" w:type="pct"/>
            <w:tcBorders>
              <w:top w:val="nil"/>
              <w:left w:val="nil"/>
              <w:bottom w:val="nil"/>
              <w:right w:val="nil"/>
            </w:tcBorders>
            <w:shd w:val="clear" w:color="auto" w:fill="auto"/>
            <w:vAlign w:val="center"/>
          </w:tcPr>
          <w:p w14:paraId="39B720F5" w14:textId="004A266F" w:rsidR="000F2172" w:rsidRPr="001E7DB0" w:rsidRDefault="000F2172" w:rsidP="000F2172">
            <w:pPr>
              <w:pStyle w:val="TT"/>
              <w:jc w:val="right"/>
              <w:rPr>
                <w:rFonts w:asciiTheme="minorHAnsi" w:hAnsiTheme="minorHAnsi" w:cs="Arial"/>
                <w:sz w:val="22"/>
                <w:szCs w:val="22"/>
                <w:lang w:val="hr-HR"/>
              </w:rPr>
            </w:pPr>
            <w:bookmarkStart w:id="611" w:name="_Toc4057872"/>
            <w:r>
              <w:rPr>
                <w:rFonts w:ascii="Calibri" w:hAnsi="Calibri"/>
                <w:color w:val="000000"/>
                <w:sz w:val="22"/>
                <w:szCs w:val="22"/>
              </w:rPr>
              <w:t>351,063</w:t>
            </w:r>
            <w:bookmarkEnd w:id="611"/>
          </w:p>
        </w:tc>
      </w:tr>
      <w:tr w:rsidR="000F2172" w:rsidRPr="00E06490" w14:paraId="550B4A99" w14:textId="77777777" w:rsidTr="00666640">
        <w:trPr>
          <w:trHeight w:val="265"/>
        </w:trPr>
        <w:tc>
          <w:tcPr>
            <w:tcW w:w="2198" w:type="pct"/>
          </w:tcPr>
          <w:p w14:paraId="2AD51D57" w14:textId="5A10A6FD" w:rsidR="000F2172" w:rsidRPr="001E7DB0" w:rsidRDefault="000F2172" w:rsidP="000F2172">
            <w:pPr>
              <w:pStyle w:val="TT"/>
              <w:rPr>
                <w:rFonts w:asciiTheme="minorHAnsi" w:hAnsiTheme="minorHAnsi" w:cs="Arial"/>
                <w:sz w:val="22"/>
                <w:szCs w:val="22"/>
              </w:rPr>
            </w:pPr>
            <w:r>
              <w:rPr>
                <w:rFonts w:asciiTheme="minorHAnsi" w:hAnsiTheme="minorHAnsi" w:cs="Arial"/>
                <w:sz w:val="22"/>
                <w:szCs w:val="22"/>
              </w:rPr>
              <w:t>Other</w:t>
            </w:r>
          </w:p>
        </w:tc>
        <w:tc>
          <w:tcPr>
            <w:tcW w:w="700" w:type="pct"/>
            <w:tcBorders>
              <w:top w:val="nil"/>
              <w:left w:val="nil"/>
              <w:bottom w:val="nil"/>
              <w:right w:val="nil"/>
            </w:tcBorders>
            <w:shd w:val="clear" w:color="auto" w:fill="auto"/>
            <w:vAlign w:val="center"/>
          </w:tcPr>
          <w:p w14:paraId="4CD34F5F" w14:textId="7E24C82E" w:rsidR="000F2172" w:rsidRDefault="000F2172" w:rsidP="000F2172">
            <w:pPr>
              <w:pStyle w:val="TT"/>
              <w:jc w:val="right"/>
              <w:rPr>
                <w:rFonts w:ascii="Calibri" w:hAnsi="Calibri"/>
                <w:color w:val="000000"/>
                <w:sz w:val="22"/>
                <w:szCs w:val="22"/>
              </w:rPr>
            </w:pPr>
            <w:r>
              <w:rPr>
                <w:rFonts w:ascii="Calibri" w:hAnsi="Calibri"/>
                <w:color w:val="000000" w:themeColor="text1"/>
                <w:sz w:val="22"/>
                <w:szCs w:val="22"/>
                <w:lang w:val="hr-HR"/>
              </w:rPr>
              <w:t>187</w:t>
            </w:r>
          </w:p>
        </w:tc>
        <w:tc>
          <w:tcPr>
            <w:tcW w:w="701" w:type="pct"/>
            <w:tcBorders>
              <w:top w:val="nil"/>
              <w:left w:val="nil"/>
              <w:bottom w:val="nil"/>
              <w:right w:val="nil"/>
            </w:tcBorders>
            <w:shd w:val="clear" w:color="auto" w:fill="auto"/>
            <w:vAlign w:val="center"/>
          </w:tcPr>
          <w:p w14:paraId="6198D543" w14:textId="235B01BF" w:rsidR="000F2172" w:rsidRDefault="000F2172" w:rsidP="000F2172">
            <w:pPr>
              <w:pStyle w:val="TT"/>
              <w:jc w:val="right"/>
              <w:rPr>
                <w:rFonts w:ascii="Calibri" w:hAnsi="Calibri" w:cs="Calibri"/>
                <w:color w:val="000000"/>
                <w:sz w:val="22"/>
                <w:szCs w:val="22"/>
              </w:rPr>
            </w:pPr>
            <w:r>
              <w:rPr>
                <w:rFonts w:ascii="Calibri" w:hAnsi="Calibri" w:cs="Calibri"/>
                <w:color w:val="000000"/>
                <w:sz w:val="22"/>
                <w:szCs w:val="22"/>
              </w:rPr>
              <w:t>-</w:t>
            </w:r>
          </w:p>
        </w:tc>
        <w:tc>
          <w:tcPr>
            <w:tcW w:w="701" w:type="pct"/>
            <w:tcBorders>
              <w:top w:val="nil"/>
              <w:left w:val="nil"/>
              <w:bottom w:val="nil"/>
              <w:right w:val="nil"/>
            </w:tcBorders>
            <w:shd w:val="clear" w:color="auto" w:fill="auto"/>
            <w:vAlign w:val="center"/>
          </w:tcPr>
          <w:p w14:paraId="3F3A5ECE" w14:textId="6E3D1316" w:rsidR="000F2172" w:rsidRDefault="000F2172" w:rsidP="000F2172">
            <w:pPr>
              <w:pStyle w:val="TT"/>
              <w:jc w:val="right"/>
              <w:rPr>
                <w:rFonts w:ascii="Calibri" w:hAnsi="Calibri"/>
                <w:color w:val="000000"/>
                <w:sz w:val="22"/>
                <w:szCs w:val="22"/>
              </w:rPr>
            </w:pPr>
            <w:r>
              <w:rPr>
                <w:rFonts w:ascii="Calibri" w:hAnsi="Calibri"/>
                <w:color w:val="000000" w:themeColor="text1"/>
                <w:sz w:val="22"/>
                <w:szCs w:val="22"/>
                <w:lang w:val="hr-HR"/>
              </w:rPr>
              <w:t>143</w:t>
            </w:r>
          </w:p>
        </w:tc>
        <w:tc>
          <w:tcPr>
            <w:tcW w:w="700" w:type="pct"/>
            <w:tcBorders>
              <w:top w:val="nil"/>
              <w:left w:val="nil"/>
              <w:bottom w:val="nil"/>
              <w:right w:val="nil"/>
            </w:tcBorders>
            <w:shd w:val="clear" w:color="auto" w:fill="auto"/>
            <w:vAlign w:val="center"/>
          </w:tcPr>
          <w:p w14:paraId="3D53DB27" w14:textId="755EBC5F" w:rsidR="000F2172" w:rsidRDefault="000F2172" w:rsidP="000F2172">
            <w:pPr>
              <w:pStyle w:val="TT"/>
              <w:jc w:val="right"/>
              <w:rPr>
                <w:rFonts w:ascii="Calibri" w:hAnsi="Calibri" w:cs="Calibri"/>
                <w:color w:val="000000"/>
                <w:sz w:val="22"/>
                <w:szCs w:val="22"/>
              </w:rPr>
            </w:pPr>
            <w:r>
              <w:rPr>
                <w:rFonts w:ascii="Calibri" w:hAnsi="Calibri" w:cs="Calibri"/>
                <w:color w:val="000000"/>
                <w:sz w:val="22"/>
                <w:szCs w:val="22"/>
              </w:rPr>
              <w:t>-</w:t>
            </w:r>
          </w:p>
        </w:tc>
      </w:tr>
      <w:tr w:rsidR="000F2172" w:rsidRPr="00E06490" w14:paraId="5EC103D0" w14:textId="77777777" w:rsidTr="00666640">
        <w:trPr>
          <w:trHeight w:val="301"/>
        </w:trPr>
        <w:tc>
          <w:tcPr>
            <w:tcW w:w="2198" w:type="pct"/>
          </w:tcPr>
          <w:p w14:paraId="37F442CD" w14:textId="77777777" w:rsidR="000F2172" w:rsidRPr="001E7DB0" w:rsidRDefault="000F2172" w:rsidP="000F2172">
            <w:pPr>
              <w:pStyle w:val="Tot"/>
              <w:rPr>
                <w:rFonts w:asciiTheme="minorHAnsi" w:hAnsiTheme="minorHAnsi" w:cs="Arial"/>
                <w:b/>
                <w:bCs/>
                <w:sz w:val="22"/>
                <w:szCs w:val="22"/>
              </w:rPr>
            </w:pPr>
          </w:p>
        </w:tc>
        <w:tc>
          <w:tcPr>
            <w:tcW w:w="700" w:type="pct"/>
            <w:tcBorders>
              <w:top w:val="single" w:sz="4" w:space="0" w:color="auto"/>
              <w:bottom w:val="single" w:sz="12" w:space="0" w:color="auto"/>
            </w:tcBorders>
            <w:vAlign w:val="bottom"/>
          </w:tcPr>
          <w:p w14:paraId="30B383C5" w14:textId="3E0519C9" w:rsidR="000F2172" w:rsidRPr="001E7DB0" w:rsidRDefault="000F2172" w:rsidP="000F2172">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311,602</w:t>
            </w:r>
          </w:p>
        </w:tc>
        <w:tc>
          <w:tcPr>
            <w:tcW w:w="701" w:type="pct"/>
            <w:tcBorders>
              <w:top w:val="single" w:sz="4" w:space="0" w:color="auto"/>
              <w:bottom w:val="single" w:sz="12" w:space="0" w:color="auto"/>
            </w:tcBorders>
            <w:vAlign w:val="bottom"/>
          </w:tcPr>
          <w:p w14:paraId="71D2F97A" w14:textId="770BA425" w:rsidR="000F2172" w:rsidRPr="001E7DB0" w:rsidRDefault="000F2172" w:rsidP="000F2172">
            <w:pPr>
              <w:pStyle w:val="Tot"/>
              <w:jc w:val="right"/>
              <w:rPr>
                <w:rFonts w:asciiTheme="minorHAnsi" w:hAnsiTheme="minorHAnsi" w:cs="Arial"/>
                <w:b/>
                <w:bCs/>
                <w:sz w:val="22"/>
                <w:szCs w:val="22"/>
                <w:lang w:val="hr-HR"/>
              </w:rPr>
            </w:pPr>
            <w:bookmarkStart w:id="612" w:name="_Toc4057874"/>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612"/>
          </w:p>
        </w:tc>
        <w:tc>
          <w:tcPr>
            <w:tcW w:w="701" w:type="pct"/>
            <w:tcBorders>
              <w:top w:val="single" w:sz="4" w:space="0" w:color="auto"/>
              <w:bottom w:val="single" w:sz="12" w:space="0" w:color="auto"/>
            </w:tcBorders>
            <w:vAlign w:val="bottom"/>
          </w:tcPr>
          <w:p w14:paraId="45B9A027" w14:textId="5D6E42E3" w:rsidR="000F2172" w:rsidRPr="001E7DB0" w:rsidRDefault="000F2172" w:rsidP="000F2172">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311,558</w:t>
            </w:r>
          </w:p>
        </w:tc>
        <w:tc>
          <w:tcPr>
            <w:tcW w:w="700" w:type="pct"/>
            <w:tcBorders>
              <w:top w:val="single" w:sz="4" w:space="0" w:color="auto"/>
              <w:bottom w:val="single" w:sz="12" w:space="0" w:color="auto"/>
            </w:tcBorders>
            <w:vAlign w:val="bottom"/>
          </w:tcPr>
          <w:p w14:paraId="7D41C21E" w14:textId="2FA94F54" w:rsidR="000F2172" w:rsidRPr="001E7DB0" w:rsidRDefault="000F2172" w:rsidP="000F2172">
            <w:pPr>
              <w:pStyle w:val="Tot"/>
              <w:jc w:val="right"/>
              <w:rPr>
                <w:rFonts w:asciiTheme="minorHAnsi" w:hAnsiTheme="minorHAnsi" w:cs="Arial"/>
                <w:b/>
                <w:bCs/>
                <w:sz w:val="22"/>
                <w:szCs w:val="22"/>
                <w:lang w:val="hr-HR"/>
              </w:rPr>
            </w:pPr>
            <w:bookmarkStart w:id="613" w:name="_Toc4057876"/>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613"/>
          </w:p>
        </w:tc>
      </w:tr>
    </w:tbl>
    <w:p w14:paraId="29013A65"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119"/>
        <w:gridCol w:w="1315"/>
        <w:gridCol w:w="1315"/>
        <w:gridCol w:w="1315"/>
        <w:gridCol w:w="1313"/>
      </w:tblGrid>
      <w:tr w:rsidR="00B72213" w:rsidRPr="00E06490" w14:paraId="37E97E9A" w14:textId="77777777" w:rsidTr="00A2236A">
        <w:trPr>
          <w:trHeight w:val="255"/>
        </w:trPr>
        <w:tc>
          <w:tcPr>
            <w:tcW w:w="2196" w:type="pct"/>
          </w:tcPr>
          <w:p w14:paraId="2F2A09E3"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7ACA1118"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34FEB86F" w14:textId="77777777" w:rsidR="00B72213" w:rsidRPr="001E7DB0" w:rsidRDefault="00B72213" w:rsidP="00B72213">
            <w:pPr>
              <w:pStyle w:val="TH"/>
              <w:jc w:val="right"/>
              <w:rPr>
                <w:rFonts w:asciiTheme="minorHAnsi" w:hAnsiTheme="minorHAnsi" w:cs="Arial"/>
                <w:sz w:val="22"/>
                <w:szCs w:val="22"/>
                <w:lang w:val="hr-HR"/>
              </w:rPr>
            </w:pPr>
            <w:bookmarkStart w:id="614" w:name="_Toc4057877"/>
            <w:r w:rsidRPr="001E7DB0">
              <w:rPr>
                <w:rFonts w:asciiTheme="minorHAnsi" w:hAnsiTheme="minorHAnsi" w:cs="Arial"/>
                <w:sz w:val="22"/>
                <w:szCs w:val="22"/>
                <w:lang w:val="hr-HR"/>
              </w:rPr>
              <w:t>Group</w:t>
            </w:r>
            <w:bookmarkEnd w:id="614"/>
          </w:p>
        </w:tc>
        <w:tc>
          <w:tcPr>
            <w:tcW w:w="701" w:type="pct"/>
          </w:tcPr>
          <w:p w14:paraId="2AF657C3"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47919AB9" w14:textId="77777777" w:rsidR="00B72213" w:rsidRPr="001E7DB0" w:rsidRDefault="00B72213" w:rsidP="00B72213">
            <w:pPr>
              <w:pStyle w:val="TH"/>
              <w:jc w:val="right"/>
              <w:rPr>
                <w:rFonts w:asciiTheme="minorHAnsi" w:hAnsiTheme="minorHAnsi" w:cs="Arial"/>
                <w:sz w:val="22"/>
                <w:szCs w:val="22"/>
                <w:lang w:val="hr-HR"/>
              </w:rPr>
            </w:pPr>
            <w:bookmarkStart w:id="615" w:name="_Toc4057878"/>
            <w:r w:rsidRPr="001E7DB0">
              <w:rPr>
                <w:rFonts w:asciiTheme="minorHAnsi" w:hAnsiTheme="minorHAnsi" w:cs="Arial"/>
                <w:sz w:val="22"/>
                <w:szCs w:val="22"/>
                <w:lang w:val="hr-HR"/>
              </w:rPr>
              <w:t>Bank</w:t>
            </w:r>
            <w:bookmarkEnd w:id="615"/>
          </w:p>
        </w:tc>
      </w:tr>
      <w:tr w:rsidR="00875324" w:rsidRPr="00E06490" w14:paraId="34011901" w14:textId="77777777" w:rsidTr="00A2236A">
        <w:trPr>
          <w:trHeight w:val="255"/>
        </w:trPr>
        <w:tc>
          <w:tcPr>
            <w:tcW w:w="2196" w:type="pct"/>
          </w:tcPr>
          <w:p w14:paraId="13AABA28" w14:textId="77777777" w:rsidR="00875324" w:rsidRPr="001E7DB0" w:rsidRDefault="00875324" w:rsidP="00875324">
            <w:pPr>
              <w:tabs>
                <w:tab w:val="left" w:pos="-720"/>
              </w:tabs>
              <w:suppressAutoHyphens/>
              <w:jc w:val="right"/>
              <w:rPr>
                <w:rFonts w:asciiTheme="minorHAnsi" w:hAnsiTheme="minorHAnsi" w:cs="Arial"/>
                <w:spacing w:val="-3"/>
                <w:sz w:val="22"/>
                <w:szCs w:val="22"/>
                <w:lang w:val="en-GB"/>
              </w:rPr>
            </w:pPr>
          </w:p>
        </w:tc>
        <w:tc>
          <w:tcPr>
            <w:tcW w:w="701" w:type="pct"/>
            <w:vAlign w:val="center"/>
          </w:tcPr>
          <w:p w14:paraId="17B44CB4" w14:textId="13548D19" w:rsidR="00875324" w:rsidRPr="001E7DB0" w:rsidRDefault="00875324" w:rsidP="00875324">
            <w:pPr>
              <w:pStyle w:val="TH"/>
              <w:jc w:val="right"/>
              <w:rPr>
                <w:rFonts w:asciiTheme="minorHAnsi" w:hAnsiTheme="minorHAnsi" w:cs="Arial"/>
                <w:sz w:val="22"/>
                <w:szCs w:val="22"/>
                <w:lang w:val="hr-HR"/>
              </w:rPr>
            </w:pPr>
            <w:bookmarkStart w:id="616" w:name="_Toc4057879"/>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616"/>
          </w:p>
        </w:tc>
        <w:tc>
          <w:tcPr>
            <w:tcW w:w="701" w:type="pct"/>
            <w:vAlign w:val="center"/>
          </w:tcPr>
          <w:p w14:paraId="7AEF4365" w14:textId="36D6BBCA" w:rsidR="00875324" w:rsidRPr="001E7DB0" w:rsidRDefault="00875324" w:rsidP="00875324">
            <w:pPr>
              <w:pStyle w:val="TH"/>
              <w:jc w:val="right"/>
              <w:rPr>
                <w:rFonts w:asciiTheme="minorHAnsi" w:hAnsiTheme="minorHAnsi" w:cs="Arial"/>
                <w:sz w:val="22"/>
                <w:szCs w:val="22"/>
                <w:lang w:val="hr-HR"/>
              </w:rPr>
            </w:pPr>
            <w:bookmarkStart w:id="617" w:name="_Toc4057880"/>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617"/>
          </w:p>
        </w:tc>
        <w:tc>
          <w:tcPr>
            <w:tcW w:w="701" w:type="pct"/>
            <w:vAlign w:val="center"/>
          </w:tcPr>
          <w:p w14:paraId="47F967C3" w14:textId="7D3AC447" w:rsidR="00875324" w:rsidRPr="001E7DB0" w:rsidRDefault="00875324" w:rsidP="00875324">
            <w:pPr>
              <w:pStyle w:val="TH"/>
              <w:jc w:val="right"/>
              <w:rPr>
                <w:rFonts w:asciiTheme="minorHAnsi" w:hAnsiTheme="minorHAnsi" w:cs="Arial"/>
                <w:sz w:val="22"/>
                <w:szCs w:val="22"/>
                <w:lang w:val="hr-HR"/>
              </w:rPr>
            </w:pPr>
            <w:bookmarkStart w:id="618" w:name="_Toc4057881"/>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618"/>
          </w:p>
        </w:tc>
        <w:tc>
          <w:tcPr>
            <w:tcW w:w="700" w:type="pct"/>
            <w:vAlign w:val="center"/>
          </w:tcPr>
          <w:p w14:paraId="460E773C" w14:textId="686E30F6" w:rsidR="00875324" w:rsidRPr="001E7DB0" w:rsidRDefault="00875324" w:rsidP="00875324">
            <w:pPr>
              <w:pStyle w:val="TH"/>
              <w:jc w:val="right"/>
              <w:rPr>
                <w:rFonts w:asciiTheme="minorHAnsi" w:hAnsiTheme="minorHAnsi" w:cs="Arial"/>
                <w:sz w:val="22"/>
                <w:szCs w:val="22"/>
                <w:lang w:val="hr-HR"/>
              </w:rPr>
            </w:pPr>
            <w:bookmarkStart w:id="619" w:name="_Toc4057882"/>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619"/>
          </w:p>
        </w:tc>
      </w:tr>
      <w:tr w:rsidR="00E975A2" w:rsidRPr="00E06490" w14:paraId="0FA5174C" w14:textId="77777777" w:rsidTr="00A2236A">
        <w:tblPrEx>
          <w:tblCellMar>
            <w:left w:w="108" w:type="dxa"/>
            <w:right w:w="108" w:type="dxa"/>
          </w:tblCellMar>
        </w:tblPrEx>
        <w:trPr>
          <w:trHeight w:val="159"/>
        </w:trPr>
        <w:tc>
          <w:tcPr>
            <w:tcW w:w="2196" w:type="pct"/>
          </w:tcPr>
          <w:p w14:paraId="29291DE5" w14:textId="77777777" w:rsidR="00E975A2" w:rsidRPr="001E7DB0" w:rsidRDefault="00E975A2" w:rsidP="00E975A2">
            <w:pPr>
              <w:tabs>
                <w:tab w:val="left" w:pos="-720"/>
              </w:tabs>
              <w:suppressAutoHyphens/>
              <w:ind w:right="4144"/>
              <w:jc w:val="right"/>
              <w:rPr>
                <w:rFonts w:asciiTheme="minorHAnsi" w:hAnsiTheme="minorHAnsi" w:cs="Arial"/>
                <w:sz w:val="22"/>
                <w:szCs w:val="22"/>
                <w:lang w:val="en-GB"/>
              </w:rPr>
            </w:pPr>
          </w:p>
        </w:tc>
        <w:tc>
          <w:tcPr>
            <w:tcW w:w="701" w:type="pct"/>
          </w:tcPr>
          <w:p w14:paraId="296CAE90" w14:textId="77777777" w:rsidR="00E975A2" w:rsidRPr="001E7DB0" w:rsidRDefault="00E975A2" w:rsidP="00E975A2">
            <w:pPr>
              <w:pStyle w:val="TH"/>
              <w:jc w:val="right"/>
              <w:rPr>
                <w:rFonts w:asciiTheme="minorHAnsi" w:hAnsiTheme="minorHAnsi" w:cs="Arial"/>
                <w:sz w:val="22"/>
                <w:szCs w:val="22"/>
              </w:rPr>
            </w:pPr>
            <w:bookmarkStart w:id="620" w:name="_Toc4057883"/>
            <w:r w:rsidRPr="001E7DB0">
              <w:rPr>
                <w:rFonts w:asciiTheme="minorHAnsi" w:hAnsiTheme="minorHAnsi" w:cs="Arial"/>
                <w:sz w:val="22"/>
                <w:szCs w:val="22"/>
              </w:rPr>
              <w:t>HRK ‘000</w:t>
            </w:r>
            <w:bookmarkEnd w:id="620"/>
          </w:p>
        </w:tc>
        <w:tc>
          <w:tcPr>
            <w:tcW w:w="701" w:type="pct"/>
          </w:tcPr>
          <w:p w14:paraId="49719205" w14:textId="77777777" w:rsidR="00E975A2" w:rsidRPr="001E7DB0" w:rsidRDefault="00E975A2" w:rsidP="00E975A2">
            <w:pPr>
              <w:pStyle w:val="TH"/>
              <w:jc w:val="right"/>
              <w:rPr>
                <w:rFonts w:asciiTheme="minorHAnsi" w:hAnsiTheme="minorHAnsi" w:cs="Arial"/>
                <w:sz w:val="22"/>
                <w:szCs w:val="22"/>
              </w:rPr>
            </w:pPr>
            <w:bookmarkStart w:id="621" w:name="_Toc4057884"/>
            <w:r w:rsidRPr="001E7DB0">
              <w:rPr>
                <w:rFonts w:asciiTheme="minorHAnsi" w:hAnsiTheme="minorHAnsi" w:cs="Arial"/>
                <w:sz w:val="22"/>
                <w:szCs w:val="22"/>
              </w:rPr>
              <w:t>HRK ‘000</w:t>
            </w:r>
            <w:bookmarkEnd w:id="621"/>
          </w:p>
        </w:tc>
        <w:tc>
          <w:tcPr>
            <w:tcW w:w="701" w:type="pct"/>
          </w:tcPr>
          <w:p w14:paraId="24FB9D23" w14:textId="77777777" w:rsidR="00E975A2" w:rsidRPr="001E7DB0" w:rsidRDefault="00E975A2" w:rsidP="00E975A2">
            <w:pPr>
              <w:pStyle w:val="TH"/>
              <w:jc w:val="right"/>
              <w:rPr>
                <w:rFonts w:asciiTheme="minorHAnsi" w:hAnsiTheme="minorHAnsi" w:cs="Arial"/>
                <w:sz w:val="22"/>
                <w:szCs w:val="22"/>
              </w:rPr>
            </w:pPr>
            <w:bookmarkStart w:id="622" w:name="_Toc4057885"/>
            <w:r w:rsidRPr="001E7DB0">
              <w:rPr>
                <w:rFonts w:asciiTheme="minorHAnsi" w:hAnsiTheme="minorHAnsi" w:cs="Arial"/>
                <w:sz w:val="22"/>
                <w:szCs w:val="22"/>
              </w:rPr>
              <w:t>HRK ‘000</w:t>
            </w:r>
            <w:bookmarkEnd w:id="622"/>
          </w:p>
        </w:tc>
        <w:tc>
          <w:tcPr>
            <w:tcW w:w="700" w:type="pct"/>
          </w:tcPr>
          <w:p w14:paraId="63C820F4" w14:textId="77777777" w:rsidR="00E975A2" w:rsidRPr="001E7DB0" w:rsidRDefault="00E975A2" w:rsidP="00E975A2">
            <w:pPr>
              <w:pStyle w:val="TH"/>
              <w:jc w:val="right"/>
              <w:rPr>
                <w:rFonts w:asciiTheme="minorHAnsi" w:hAnsiTheme="minorHAnsi" w:cs="Arial"/>
                <w:sz w:val="22"/>
                <w:szCs w:val="22"/>
              </w:rPr>
            </w:pPr>
            <w:bookmarkStart w:id="623" w:name="_Toc4057886"/>
            <w:r w:rsidRPr="001E7DB0">
              <w:rPr>
                <w:rFonts w:asciiTheme="minorHAnsi" w:hAnsiTheme="minorHAnsi" w:cs="Arial"/>
                <w:sz w:val="22"/>
                <w:szCs w:val="22"/>
              </w:rPr>
              <w:t>HRK ‘000</w:t>
            </w:r>
            <w:bookmarkEnd w:id="623"/>
          </w:p>
        </w:tc>
      </w:tr>
      <w:tr w:rsidR="000F2172" w:rsidRPr="00E06490" w14:paraId="783858AB" w14:textId="77777777" w:rsidTr="00A2236A">
        <w:trPr>
          <w:trHeight w:val="102"/>
        </w:trPr>
        <w:tc>
          <w:tcPr>
            <w:tcW w:w="2196" w:type="pct"/>
          </w:tcPr>
          <w:p w14:paraId="4B7B6C3E" w14:textId="479D0E73" w:rsidR="000F2172" w:rsidRPr="001E7DB0" w:rsidRDefault="000F2172" w:rsidP="000F2172">
            <w:pPr>
              <w:pStyle w:val="TT"/>
              <w:rPr>
                <w:rFonts w:asciiTheme="minorHAnsi" w:hAnsiTheme="minorHAnsi" w:cs="Arial"/>
                <w:sz w:val="22"/>
                <w:szCs w:val="22"/>
              </w:rPr>
            </w:pPr>
            <w:bookmarkStart w:id="624" w:name="_Toc4057887"/>
            <w:r w:rsidRPr="001E7DB0">
              <w:rPr>
                <w:rFonts w:asciiTheme="minorHAnsi" w:hAnsiTheme="minorHAnsi" w:cs="Arial"/>
                <w:sz w:val="22"/>
                <w:szCs w:val="22"/>
              </w:rPr>
              <w:t>Borrowings</w:t>
            </w:r>
            <w:bookmarkEnd w:id="624"/>
          </w:p>
        </w:tc>
        <w:tc>
          <w:tcPr>
            <w:tcW w:w="701" w:type="pct"/>
            <w:tcBorders>
              <w:top w:val="nil"/>
              <w:left w:val="nil"/>
              <w:bottom w:val="nil"/>
              <w:right w:val="nil"/>
            </w:tcBorders>
            <w:shd w:val="clear" w:color="auto" w:fill="auto"/>
            <w:vAlign w:val="center"/>
          </w:tcPr>
          <w:p w14:paraId="58F451C0" w14:textId="7557B661" w:rsidR="000F2172" w:rsidRPr="001E7DB0" w:rsidRDefault="000F2172" w:rsidP="000F2172">
            <w:pPr>
              <w:pStyle w:val="TT"/>
              <w:ind w:left="65"/>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239,518</w:t>
            </w:r>
          </w:p>
        </w:tc>
        <w:tc>
          <w:tcPr>
            <w:tcW w:w="701" w:type="pct"/>
            <w:tcBorders>
              <w:top w:val="nil"/>
              <w:left w:val="nil"/>
              <w:bottom w:val="nil"/>
              <w:right w:val="nil"/>
            </w:tcBorders>
            <w:shd w:val="clear" w:color="auto" w:fill="auto"/>
            <w:vAlign w:val="center"/>
          </w:tcPr>
          <w:p w14:paraId="2FF11AAD" w14:textId="77047ABA" w:rsidR="000F2172" w:rsidRPr="001E7DB0" w:rsidRDefault="000F2172" w:rsidP="000F2172">
            <w:pPr>
              <w:pStyle w:val="TT"/>
              <w:ind w:left="65"/>
              <w:jc w:val="right"/>
              <w:rPr>
                <w:rFonts w:asciiTheme="minorHAnsi" w:hAnsiTheme="minorHAnsi" w:cs="Arial"/>
                <w:sz w:val="22"/>
                <w:szCs w:val="22"/>
                <w:lang w:val="hr-HR"/>
              </w:rPr>
            </w:pPr>
            <w:bookmarkStart w:id="625" w:name="_Toc4057889"/>
            <w:r>
              <w:rPr>
                <w:rFonts w:ascii="Calibri" w:hAnsi="Calibri"/>
                <w:color w:val="000000"/>
                <w:sz w:val="22"/>
                <w:szCs w:val="22"/>
              </w:rPr>
              <w:t>285,204</w:t>
            </w:r>
            <w:bookmarkEnd w:id="625"/>
          </w:p>
        </w:tc>
        <w:tc>
          <w:tcPr>
            <w:tcW w:w="701" w:type="pct"/>
            <w:tcBorders>
              <w:top w:val="nil"/>
              <w:left w:val="nil"/>
              <w:bottom w:val="nil"/>
              <w:right w:val="nil"/>
            </w:tcBorders>
            <w:shd w:val="clear" w:color="auto" w:fill="auto"/>
            <w:vAlign w:val="center"/>
          </w:tcPr>
          <w:p w14:paraId="4F993637" w14:textId="72A67FC0"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239,518</w:t>
            </w:r>
          </w:p>
        </w:tc>
        <w:tc>
          <w:tcPr>
            <w:tcW w:w="700" w:type="pct"/>
            <w:tcBorders>
              <w:top w:val="nil"/>
              <w:left w:val="nil"/>
              <w:bottom w:val="nil"/>
              <w:right w:val="nil"/>
            </w:tcBorders>
            <w:shd w:val="clear" w:color="auto" w:fill="auto"/>
            <w:vAlign w:val="center"/>
          </w:tcPr>
          <w:p w14:paraId="43C1ADE1" w14:textId="51994054" w:rsidR="000F2172" w:rsidRPr="001E7DB0" w:rsidRDefault="000F2172" w:rsidP="000F2172">
            <w:pPr>
              <w:pStyle w:val="TT"/>
              <w:jc w:val="right"/>
              <w:rPr>
                <w:rFonts w:asciiTheme="minorHAnsi" w:hAnsiTheme="minorHAnsi" w:cs="Arial"/>
                <w:sz w:val="22"/>
                <w:szCs w:val="22"/>
                <w:lang w:val="hr-HR"/>
              </w:rPr>
            </w:pPr>
            <w:bookmarkStart w:id="626" w:name="_Toc4057891"/>
            <w:r>
              <w:rPr>
                <w:rFonts w:ascii="Calibri" w:hAnsi="Calibri"/>
                <w:color w:val="000000"/>
                <w:sz w:val="22"/>
                <w:szCs w:val="22"/>
              </w:rPr>
              <w:t>285,204</w:t>
            </w:r>
            <w:bookmarkEnd w:id="626"/>
          </w:p>
        </w:tc>
      </w:tr>
      <w:tr w:rsidR="000F2172" w:rsidRPr="00E06490" w14:paraId="2D160306" w14:textId="77777777" w:rsidTr="00A2236A">
        <w:trPr>
          <w:trHeight w:val="102"/>
        </w:trPr>
        <w:tc>
          <w:tcPr>
            <w:tcW w:w="2196" w:type="pct"/>
          </w:tcPr>
          <w:p w14:paraId="24AE8059" w14:textId="4EE8CA4B" w:rsidR="000F2172" w:rsidRPr="001E7DB0" w:rsidRDefault="000F2172" w:rsidP="000F2172">
            <w:pPr>
              <w:pStyle w:val="TT"/>
              <w:rPr>
                <w:rFonts w:asciiTheme="minorHAnsi" w:hAnsiTheme="minorHAnsi" w:cs="Arial"/>
                <w:sz w:val="22"/>
                <w:szCs w:val="22"/>
              </w:rPr>
            </w:pPr>
            <w:bookmarkStart w:id="627" w:name="_Toc4057892"/>
            <w:r w:rsidRPr="001E7DB0">
              <w:rPr>
                <w:rFonts w:asciiTheme="minorHAnsi" w:hAnsiTheme="minorHAnsi" w:cs="Arial"/>
                <w:sz w:val="22"/>
                <w:szCs w:val="22"/>
              </w:rPr>
              <w:t>Debt securities</w:t>
            </w:r>
            <w:bookmarkEnd w:id="627"/>
          </w:p>
        </w:tc>
        <w:tc>
          <w:tcPr>
            <w:tcW w:w="701" w:type="pct"/>
            <w:tcBorders>
              <w:top w:val="nil"/>
              <w:left w:val="nil"/>
              <w:bottom w:val="nil"/>
              <w:right w:val="nil"/>
            </w:tcBorders>
            <w:shd w:val="clear" w:color="auto" w:fill="auto"/>
            <w:vAlign w:val="center"/>
          </w:tcPr>
          <w:p w14:paraId="557EA348" w14:textId="346071E0"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70,598</w:t>
            </w:r>
          </w:p>
        </w:tc>
        <w:tc>
          <w:tcPr>
            <w:tcW w:w="701" w:type="pct"/>
            <w:tcBorders>
              <w:top w:val="nil"/>
              <w:left w:val="nil"/>
              <w:bottom w:val="nil"/>
              <w:right w:val="nil"/>
            </w:tcBorders>
            <w:shd w:val="clear" w:color="auto" w:fill="auto"/>
            <w:vAlign w:val="center"/>
          </w:tcPr>
          <w:p w14:paraId="764AEFE6" w14:textId="03C0BAED" w:rsidR="000F2172" w:rsidRPr="001E7DB0" w:rsidRDefault="000F2172" w:rsidP="000F2172">
            <w:pPr>
              <w:pStyle w:val="TT"/>
              <w:jc w:val="right"/>
              <w:rPr>
                <w:rFonts w:asciiTheme="minorHAnsi" w:hAnsiTheme="minorHAnsi" w:cs="Arial"/>
                <w:sz w:val="22"/>
                <w:szCs w:val="22"/>
                <w:lang w:val="hr-HR"/>
              </w:rPr>
            </w:pPr>
            <w:bookmarkStart w:id="628" w:name="_Toc4057894"/>
            <w:r>
              <w:rPr>
                <w:rFonts w:ascii="Calibri" w:hAnsi="Calibri"/>
                <w:color w:val="000000"/>
                <w:sz w:val="22"/>
                <w:szCs w:val="22"/>
              </w:rPr>
              <w:t>70,449</w:t>
            </w:r>
            <w:bookmarkEnd w:id="628"/>
          </w:p>
        </w:tc>
        <w:tc>
          <w:tcPr>
            <w:tcW w:w="701" w:type="pct"/>
            <w:tcBorders>
              <w:top w:val="nil"/>
              <w:left w:val="nil"/>
              <w:bottom w:val="nil"/>
              <w:right w:val="nil"/>
            </w:tcBorders>
            <w:shd w:val="clear" w:color="auto" w:fill="auto"/>
            <w:vAlign w:val="center"/>
          </w:tcPr>
          <w:p w14:paraId="33E2363A" w14:textId="5F23FE49" w:rsidR="000F2172" w:rsidRPr="001E7DB0" w:rsidRDefault="000F2172" w:rsidP="000F217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70,598</w:t>
            </w:r>
          </w:p>
        </w:tc>
        <w:tc>
          <w:tcPr>
            <w:tcW w:w="700" w:type="pct"/>
            <w:tcBorders>
              <w:top w:val="nil"/>
              <w:left w:val="nil"/>
              <w:bottom w:val="nil"/>
              <w:right w:val="nil"/>
            </w:tcBorders>
            <w:shd w:val="clear" w:color="auto" w:fill="auto"/>
            <w:vAlign w:val="center"/>
          </w:tcPr>
          <w:p w14:paraId="084729AA" w14:textId="22BA5D81" w:rsidR="000F2172" w:rsidRPr="001E7DB0" w:rsidRDefault="000F2172" w:rsidP="000F2172">
            <w:pPr>
              <w:pStyle w:val="TT"/>
              <w:jc w:val="right"/>
              <w:rPr>
                <w:rFonts w:asciiTheme="minorHAnsi" w:hAnsiTheme="minorHAnsi" w:cs="Arial"/>
                <w:sz w:val="22"/>
                <w:szCs w:val="22"/>
                <w:lang w:val="hr-HR"/>
              </w:rPr>
            </w:pPr>
            <w:bookmarkStart w:id="629" w:name="_Toc4057896"/>
            <w:r>
              <w:rPr>
                <w:rFonts w:ascii="Calibri" w:hAnsi="Calibri"/>
                <w:color w:val="000000"/>
                <w:sz w:val="22"/>
                <w:szCs w:val="22"/>
              </w:rPr>
              <w:t>70,449</w:t>
            </w:r>
            <w:bookmarkEnd w:id="629"/>
          </w:p>
        </w:tc>
      </w:tr>
      <w:tr w:rsidR="000F2172" w:rsidRPr="00E06490" w14:paraId="318330C0" w14:textId="77777777" w:rsidTr="00A2236A">
        <w:trPr>
          <w:trHeight w:val="102"/>
        </w:trPr>
        <w:tc>
          <w:tcPr>
            <w:tcW w:w="2196" w:type="pct"/>
          </w:tcPr>
          <w:p w14:paraId="407ED3B9" w14:textId="7EEE3F55" w:rsidR="000F2172" w:rsidRPr="00E06490" w:rsidRDefault="000F2172" w:rsidP="000F2172">
            <w:pPr>
              <w:pStyle w:val="TT"/>
              <w:rPr>
                <w:rFonts w:asciiTheme="minorHAnsi" w:hAnsiTheme="minorHAnsi" w:cs="Arial"/>
                <w:sz w:val="22"/>
                <w:szCs w:val="22"/>
              </w:rPr>
            </w:pPr>
            <w:bookmarkStart w:id="630" w:name="_Toc4057897"/>
            <w:r w:rsidRPr="00E06490">
              <w:rPr>
                <w:rFonts w:asciiTheme="minorHAnsi" w:hAnsiTheme="minorHAnsi" w:cs="Arial"/>
                <w:sz w:val="22"/>
                <w:szCs w:val="22"/>
              </w:rPr>
              <w:t>Deposits</w:t>
            </w:r>
            <w:bookmarkEnd w:id="630"/>
            <w:r w:rsidRPr="00E06490">
              <w:rPr>
                <w:rFonts w:asciiTheme="minorHAnsi" w:hAnsiTheme="minorHAnsi" w:cs="Arial"/>
                <w:sz w:val="22"/>
                <w:szCs w:val="22"/>
              </w:rPr>
              <w:t xml:space="preserve"> </w:t>
            </w:r>
          </w:p>
        </w:tc>
        <w:tc>
          <w:tcPr>
            <w:tcW w:w="701" w:type="pct"/>
            <w:tcBorders>
              <w:top w:val="nil"/>
              <w:left w:val="nil"/>
              <w:bottom w:val="nil"/>
              <w:right w:val="nil"/>
            </w:tcBorders>
            <w:shd w:val="clear" w:color="auto" w:fill="auto"/>
            <w:vAlign w:val="center"/>
          </w:tcPr>
          <w:p w14:paraId="5C8D322D" w14:textId="7F1F5CFD" w:rsidR="000F2172" w:rsidRPr="00E06490" w:rsidDel="00C928D9" w:rsidRDefault="000F2172" w:rsidP="000F2172">
            <w:pPr>
              <w:pStyle w:val="TT"/>
              <w:jc w:val="right"/>
              <w:rPr>
                <w:rFonts w:asciiTheme="minorHAnsi" w:hAnsiTheme="minorHAnsi" w:cs="Arial"/>
                <w:color w:val="000000"/>
                <w:sz w:val="22"/>
                <w:szCs w:val="22"/>
              </w:rPr>
            </w:pPr>
            <w:r>
              <w:rPr>
                <w:rFonts w:asciiTheme="minorHAnsi" w:hAnsiTheme="minorHAnsi" w:cs="Arial"/>
                <w:color w:val="000000" w:themeColor="text1"/>
                <w:sz w:val="22"/>
                <w:szCs w:val="22"/>
                <w:lang w:val="hr-HR"/>
              </w:rPr>
              <w:t>1,299</w:t>
            </w:r>
          </w:p>
        </w:tc>
        <w:tc>
          <w:tcPr>
            <w:tcW w:w="701" w:type="pct"/>
            <w:tcBorders>
              <w:top w:val="nil"/>
              <w:left w:val="nil"/>
              <w:bottom w:val="nil"/>
              <w:right w:val="nil"/>
            </w:tcBorders>
            <w:shd w:val="clear" w:color="auto" w:fill="auto"/>
            <w:vAlign w:val="center"/>
          </w:tcPr>
          <w:p w14:paraId="2FCADD9D" w14:textId="76B97113" w:rsidR="000F2172" w:rsidRPr="00E06490" w:rsidRDefault="000F2172" w:rsidP="000F2172">
            <w:pPr>
              <w:pStyle w:val="TT"/>
              <w:jc w:val="right"/>
              <w:rPr>
                <w:rFonts w:asciiTheme="minorHAnsi" w:hAnsiTheme="minorHAnsi" w:cs="Arial"/>
                <w:color w:val="000000"/>
                <w:sz w:val="22"/>
                <w:szCs w:val="22"/>
              </w:rPr>
            </w:pPr>
            <w:bookmarkStart w:id="631" w:name="_Toc4057899"/>
            <w:r>
              <w:rPr>
                <w:rFonts w:ascii="Calibri" w:hAnsi="Calibri"/>
                <w:color w:val="000000"/>
                <w:sz w:val="22"/>
                <w:szCs w:val="22"/>
              </w:rPr>
              <w:t>413</w:t>
            </w:r>
            <w:bookmarkEnd w:id="631"/>
          </w:p>
        </w:tc>
        <w:tc>
          <w:tcPr>
            <w:tcW w:w="701" w:type="pct"/>
            <w:tcBorders>
              <w:top w:val="nil"/>
              <w:left w:val="nil"/>
              <w:bottom w:val="nil"/>
              <w:right w:val="nil"/>
            </w:tcBorders>
            <w:shd w:val="clear" w:color="auto" w:fill="auto"/>
            <w:vAlign w:val="center"/>
          </w:tcPr>
          <w:p w14:paraId="14A48DC7" w14:textId="42836B18" w:rsidR="000F2172" w:rsidRPr="00E06490" w:rsidDel="00C928D9" w:rsidRDefault="000F2172" w:rsidP="000F2172">
            <w:pPr>
              <w:pStyle w:val="TT"/>
              <w:jc w:val="right"/>
              <w:rPr>
                <w:rFonts w:asciiTheme="minorHAnsi" w:hAnsiTheme="minorHAnsi" w:cs="Arial"/>
                <w:color w:val="000000"/>
                <w:sz w:val="22"/>
                <w:szCs w:val="22"/>
              </w:rPr>
            </w:pPr>
            <w:r>
              <w:rPr>
                <w:rFonts w:asciiTheme="minorHAnsi" w:hAnsiTheme="minorHAnsi" w:cs="Arial"/>
                <w:color w:val="000000" w:themeColor="text1"/>
                <w:sz w:val="22"/>
                <w:szCs w:val="22"/>
                <w:lang w:val="hr-HR"/>
              </w:rPr>
              <w:t>1,299</w:t>
            </w:r>
          </w:p>
        </w:tc>
        <w:tc>
          <w:tcPr>
            <w:tcW w:w="700" w:type="pct"/>
            <w:tcBorders>
              <w:top w:val="nil"/>
              <w:left w:val="nil"/>
              <w:bottom w:val="nil"/>
              <w:right w:val="nil"/>
            </w:tcBorders>
            <w:shd w:val="clear" w:color="auto" w:fill="auto"/>
            <w:vAlign w:val="center"/>
          </w:tcPr>
          <w:p w14:paraId="07DFD88C" w14:textId="36046E87" w:rsidR="000F2172" w:rsidRPr="00E06490" w:rsidRDefault="000F2172" w:rsidP="000F2172">
            <w:pPr>
              <w:pStyle w:val="TT"/>
              <w:jc w:val="right"/>
              <w:rPr>
                <w:rFonts w:asciiTheme="minorHAnsi" w:hAnsiTheme="minorHAnsi" w:cs="Arial"/>
                <w:color w:val="000000"/>
                <w:sz w:val="22"/>
                <w:szCs w:val="22"/>
              </w:rPr>
            </w:pPr>
            <w:bookmarkStart w:id="632" w:name="_Toc4057901"/>
            <w:r>
              <w:rPr>
                <w:rFonts w:ascii="Calibri" w:hAnsi="Calibri"/>
                <w:color w:val="000000"/>
                <w:sz w:val="22"/>
                <w:szCs w:val="22"/>
              </w:rPr>
              <w:t>413</w:t>
            </w:r>
            <w:bookmarkEnd w:id="632"/>
          </w:p>
        </w:tc>
      </w:tr>
      <w:tr w:rsidR="000F2172" w:rsidRPr="00E06490" w14:paraId="35A8C321" w14:textId="77777777" w:rsidTr="00A2236A">
        <w:trPr>
          <w:trHeight w:val="446"/>
        </w:trPr>
        <w:tc>
          <w:tcPr>
            <w:tcW w:w="2196" w:type="pct"/>
          </w:tcPr>
          <w:p w14:paraId="457C9705" w14:textId="1AFC7B02" w:rsidR="000F2172" w:rsidRPr="00E06490" w:rsidRDefault="000F2172" w:rsidP="000F2172">
            <w:pPr>
              <w:pStyle w:val="TT"/>
              <w:rPr>
                <w:rFonts w:asciiTheme="minorHAnsi" w:hAnsiTheme="minorHAnsi" w:cs="Arial"/>
                <w:sz w:val="22"/>
                <w:szCs w:val="22"/>
              </w:rPr>
            </w:pPr>
            <w:r w:rsidRPr="00221146">
              <w:rPr>
                <w:rFonts w:asciiTheme="minorHAnsi" w:hAnsiTheme="minorHAnsi" w:cs="Arial"/>
                <w:sz w:val="22"/>
                <w:szCs w:val="22"/>
              </w:rPr>
              <w:t>Leases – interest expenses on long term contracts</w:t>
            </w:r>
          </w:p>
        </w:tc>
        <w:tc>
          <w:tcPr>
            <w:tcW w:w="701" w:type="pct"/>
            <w:tcBorders>
              <w:top w:val="nil"/>
              <w:left w:val="nil"/>
              <w:bottom w:val="nil"/>
              <w:right w:val="nil"/>
            </w:tcBorders>
            <w:shd w:val="clear" w:color="auto" w:fill="auto"/>
            <w:vAlign w:val="bottom"/>
          </w:tcPr>
          <w:p w14:paraId="57BA83F1" w14:textId="7A7C0E06" w:rsidR="000F2172" w:rsidRDefault="000F2172" w:rsidP="000F2172">
            <w:pPr>
              <w:pStyle w:val="TT"/>
              <w:jc w:val="right"/>
              <w:rPr>
                <w:rFonts w:ascii="Calibri" w:hAnsi="Calibri"/>
                <w:color w:val="000000"/>
                <w:sz w:val="22"/>
                <w:szCs w:val="22"/>
              </w:rPr>
            </w:pPr>
            <w:r>
              <w:rPr>
                <w:rFonts w:ascii="Calibri" w:hAnsi="Calibri"/>
                <w:color w:val="000000" w:themeColor="text1"/>
                <w:sz w:val="22"/>
                <w:szCs w:val="22"/>
                <w:lang w:val="hr-HR"/>
              </w:rPr>
              <w:t>187</w:t>
            </w:r>
          </w:p>
        </w:tc>
        <w:tc>
          <w:tcPr>
            <w:tcW w:w="701" w:type="pct"/>
            <w:tcBorders>
              <w:top w:val="nil"/>
              <w:left w:val="nil"/>
              <w:bottom w:val="nil"/>
              <w:right w:val="nil"/>
            </w:tcBorders>
            <w:shd w:val="clear" w:color="auto" w:fill="auto"/>
            <w:vAlign w:val="bottom"/>
          </w:tcPr>
          <w:p w14:paraId="29648853" w14:textId="442EE594" w:rsidR="000F2172" w:rsidRDefault="000F2172" w:rsidP="000F2172">
            <w:pPr>
              <w:pStyle w:val="TT"/>
              <w:jc w:val="right"/>
              <w:rPr>
                <w:rFonts w:ascii="Calibri" w:hAnsi="Calibri" w:cs="Calibri"/>
                <w:color w:val="000000"/>
                <w:sz w:val="22"/>
                <w:szCs w:val="22"/>
              </w:rPr>
            </w:pPr>
            <w:r>
              <w:rPr>
                <w:rFonts w:ascii="Calibri" w:hAnsi="Calibri" w:cs="Calibri"/>
                <w:color w:val="000000"/>
                <w:sz w:val="22"/>
                <w:szCs w:val="22"/>
              </w:rPr>
              <w:t>-</w:t>
            </w:r>
          </w:p>
        </w:tc>
        <w:tc>
          <w:tcPr>
            <w:tcW w:w="701" w:type="pct"/>
            <w:tcBorders>
              <w:top w:val="nil"/>
              <w:left w:val="nil"/>
              <w:bottom w:val="nil"/>
              <w:right w:val="nil"/>
            </w:tcBorders>
            <w:shd w:val="clear" w:color="auto" w:fill="auto"/>
            <w:vAlign w:val="bottom"/>
          </w:tcPr>
          <w:p w14:paraId="10CE8E7B" w14:textId="3B3C5A06" w:rsidR="000F2172" w:rsidRDefault="000F2172" w:rsidP="000F2172">
            <w:pPr>
              <w:pStyle w:val="TT"/>
              <w:jc w:val="right"/>
              <w:rPr>
                <w:rFonts w:ascii="Calibri" w:hAnsi="Calibri"/>
                <w:color w:val="000000"/>
                <w:sz w:val="22"/>
                <w:szCs w:val="22"/>
              </w:rPr>
            </w:pPr>
            <w:r>
              <w:rPr>
                <w:rFonts w:ascii="Calibri" w:hAnsi="Calibri"/>
                <w:color w:val="000000" w:themeColor="text1"/>
                <w:sz w:val="22"/>
                <w:szCs w:val="22"/>
                <w:lang w:val="hr-HR"/>
              </w:rPr>
              <w:t>143</w:t>
            </w:r>
          </w:p>
        </w:tc>
        <w:tc>
          <w:tcPr>
            <w:tcW w:w="700" w:type="pct"/>
            <w:tcBorders>
              <w:top w:val="nil"/>
              <w:left w:val="nil"/>
              <w:bottom w:val="nil"/>
              <w:right w:val="nil"/>
            </w:tcBorders>
            <w:shd w:val="clear" w:color="auto" w:fill="auto"/>
            <w:vAlign w:val="bottom"/>
          </w:tcPr>
          <w:p w14:paraId="5F3CAC3F" w14:textId="562A2679" w:rsidR="000F2172" w:rsidRDefault="000F2172" w:rsidP="000F2172">
            <w:pPr>
              <w:pStyle w:val="TT"/>
              <w:jc w:val="right"/>
              <w:rPr>
                <w:rFonts w:ascii="Calibri" w:hAnsi="Calibri" w:cs="Calibri"/>
                <w:color w:val="000000"/>
                <w:sz w:val="22"/>
                <w:szCs w:val="22"/>
              </w:rPr>
            </w:pPr>
            <w:r>
              <w:rPr>
                <w:rFonts w:ascii="Calibri" w:hAnsi="Calibri" w:cs="Calibri"/>
                <w:color w:val="000000"/>
                <w:sz w:val="22"/>
                <w:szCs w:val="22"/>
              </w:rPr>
              <w:t>-</w:t>
            </w:r>
          </w:p>
        </w:tc>
      </w:tr>
      <w:tr w:rsidR="000F2172" w:rsidRPr="00E06490" w14:paraId="57B9FC30" w14:textId="77777777" w:rsidTr="00A2236A">
        <w:trPr>
          <w:trHeight w:val="102"/>
        </w:trPr>
        <w:tc>
          <w:tcPr>
            <w:tcW w:w="2196" w:type="pct"/>
          </w:tcPr>
          <w:p w14:paraId="10F210F1" w14:textId="77777777" w:rsidR="000F2172" w:rsidRPr="001E7DB0" w:rsidRDefault="000F2172" w:rsidP="000F2172">
            <w:pPr>
              <w:pStyle w:val="Tot"/>
              <w:rPr>
                <w:rFonts w:asciiTheme="minorHAnsi" w:hAnsiTheme="minorHAnsi" w:cs="Arial"/>
                <w:b/>
                <w:bCs/>
                <w:sz w:val="22"/>
                <w:szCs w:val="22"/>
              </w:rPr>
            </w:pPr>
          </w:p>
        </w:tc>
        <w:tc>
          <w:tcPr>
            <w:tcW w:w="701" w:type="pct"/>
            <w:tcBorders>
              <w:top w:val="single" w:sz="4" w:space="0" w:color="auto"/>
              <w:bottom w:val="single" w:sz="12" w:space="0" w:color="auto"/>
            </w:tcBorders>
            <w:vAlign w:val="bottom"/>
          </w:tcPr>
          <w:p w14:paraId="3180A333" w14:textId="2433BB2A" w:rsidR="000F2172" w:rsidRPr="001E7DB0" w:rsidRDefault="000F2172" w:rsidP="000F2172">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311,602</w:t>
            </w:r>
          </w:p>
        </w:tc>
        <w:tc>
          <w:tcPr>
            <w:tcW w:w="701" w:type="pct"/>
            <w:tcBorders>
              <w:top w:val="single" w:sz="4" w:space="0" w:color="auto"/>
              <w:bottom w:val="single" w:sz="12" w:space="0" w:color="auto"/>
            </w:tcBorders>
            <w:vAlign w:val="bottom"/>
          </w:tcPr>
          <w:p w14:paraId="2F01B777" w14:textId="4E7CFC5B" w:rsidR="000F2172" w:rsidRPr="001E7DB0" w:rsidRDefault="000F2172" w:rsidP="000F2172">
            <w:pPr>
              <w:pStyle w:val="Tot"/>
              <w:jc w:val="right"/>
              <w:rPr>
                <w:rFonts w:asciiTheme="minorHAnsi" w:hAnsiTheme="minorHAnsi" w:cs="Arial"/>
                <w:b/>
                <w:bCs/>
                <w:sz w:val="22"/>
                <w:szCs w:val="22"/>
                <w:lang w:val="hr-HR"/>
              </w:rPr>
            </w:pPr>
            <w:bookmarkStart w:id="633" w:name="_Toc4057903"/>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633"/>
          </w:p>
        </w:tc>
        <w:tc>
          <w:tcPr>
            <w:tcW w:w="701" w:type="pct"/>
            <w:tcBorders>
              <w:top w:val="single" w:sz="4" w:space="0" w:color="auto"/>
              <w:bottom w:val="single" w:sz="12" w:space="0" w:color="auto"/>
            </w:tcBorders>
            <w:vAlign w:val="bottom"/>
          </w:tcPr>
          <w:p w14:paraId="6FE82532" w14:textId="75248466" w:rsidR="000F2172" w:rsidRPr="001E7DB0" w:rsidRDefault="000F2172" w:rsidP="000F2172">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311,558</w:t>
            </w:r>
          </w:p>
        </w:tc>
        <w:tc>
          <w:tcPr>
            <w:tcW w:w="700" w:type="pct"/>
            <w:tcBorders>
              <w:top w:val="single" w:sz="4" w:space="0" w:color="auto"/>
              <w:bottom w:val="single" w:sz="12" w:space="0" w:color="auto"/>
            </w:tcBorders>
            <w:vAlign w:val="bottom"/>
          </w:tcPr>
          <w:p w14:paraId="37E7EE9E" w14:textId="53D14306" w:rsidR="000F2172" w:rsidRPr="001E7DB0" w:rsidRDefault="000F2172" w:rsidP="000F2172">
            <w:pPr>
              <w:pStyle w:val="Tot"/>
              <w:jc w:val="right"/>
              <w:rPr>
                <w:rFonts w:asciiTheme="minorHAnsi" w:hAnsiTheme="minorHAnsi" w:cs="Arial"/>
                <w:b/>
                <w:bCs/>
                <w:sz w:val="22"/>
                <w:szCs w:val="22"/>
                <w:lang w:val="hr-HR"/>
              </w:rPr>
            </w:pPr>
            <w:bookmarkStart w:id="634" w:name="_Toc4057905"/>
            <w:r w:rsidRPr="00FA6450">
              <w:rPr>
                <w:rFonts w:asciiTheme="minorHAnsi" w:hAnsiTheme="minorHAnsi" w:cs="Arial"/>
                <w:b/>
                <w:bCs/>
                <w:sz w:val="22"/>
                <w:szCs w:val="22"/>
                <w:lang w:val="hr-HR"/>
              </w:rPr>
              <w:t>356</w:t>
            </w:r>
            <w:r>
              <w:rPr>
                <w:rFonts w:asciiTheme="minorHAnsi" w:hAnsiTheme="minorHAnsi" w:cs="Arial"/>
                <w:b/>
                <w:bCs/>
                <w:sz w:val="22"/>
                <w:szCs w:val="22"/>
                <w:lang w:val="hr-HR"/>
              </w:rPr>
              <w:t>,</w:t>
            </w:r>
            <w:r w:rsidRPr="00FA6450">
              <w:rPr>
                <w:rFonts w:asciiTheme="minorHAnsi" w:hAnsiTheme="minorHAnsi" w:cs="Arial"/>
                <w:b/>
                <w:bCs/>
                <w:sz w:val="22"/>
                <w:szCs w:val="22"/>
                <w:lang w:val="hr-HR"/>
              </w:rPr>
              <w:t>066</w:t>
            </w:r>
            <w:bookmarkEnd w:id="634"/>
          </w:p>
        </w:tc>
      </w:tr>
    </w:tbl>
    <w:p w14:paraId="150CA0A5"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207BA04D"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difference between interest expense and interest paid (see the Statement of Cash Flows) mostly relates to the changes in the amount of the interest accrued in relation to the prior year and the amortization of discount for issued debt securities. </w:t>
      </w:r>
    </w:p>
    <w:p w14:paraId="41C172F4"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516289C9" w14:textId="1E051453" w:rsidR="00EE1CBE" w:rsidRPr="00875324" w:rsidRDefault="007225E9" w:rsidP="00864F78">
      <w:pPr>
        <w:pStyle w:val="T1"/>
        <w:numPr>
          <w:ilvl w:val="0"/>
          <w:numId w:val="96"/>
        </w:numPr>
        <w:tabs>
          <w:tab w:val="left" w:pos="567"/>
        </w:tabs>
        <w:spacing w:before="0" w:after="0" w:line="240" w:lineRule="auto"/>
        <w:rPr>
          <w:rFonts w:asciiTheme="minorHAnsi" w:hAnsiTheme="minorHAnsi" w:cs="Arial"/>
          <w:sz w:val="18"/>
          <w:szCs w:val="18"/>
          <w:lang w:val="en-GB"/>
        </w:rPr>
      </w:pPr>
      <w:r w:rsidRPr="0020241C">
        <w:rPr>
          <w:rFonts w:asciiTheme="minorHAnsi" w:hAnsiTheme="minorHAnsi" w:cs="Arial"/>
          <w:sz w:val="22"/>
          <w:szCs w:val="22"/>
          <w:lang w:val="en-GB"/>
        </w:rPr>
        <w:t xml:space="preserve">Net fee </w:t>
      </w:r>
      <w:r w:rsidR="007135DD" w:rsidRPr="0020241C">
        <w:rPr>
          <w:rFonts w:asciiTheme="minorHAnsi" w:hAnsiTheme="minorHAnsi" w:cs="Arial"/>
          <w:sz w:val="22"/>
          <w:szCs w:val="22"/>
          <w:lang w:val="en-GB"/>
        </w:rPr>
        <w:t xml:space="preserve">and commission </w:t>
      </w:r>
      <w:r w:rsidRPr="0020241C">
        <w:rPr>
          <w:rFonts w:asciiTheme="minorHAnsi" w:hAnsiTheme="minorHAnsi" w:cs="Arial"/>
          <w:sz w:val="22"/>
          <w:szCs w:val="22"/>
          <w:lang w:val="en-GB"/>
        </w:rPr>
        <w:t>income</w:t>
      </w:r>
      <w:bookmarkStart w:id="635" w:name="_Hlk3292907"/>
      <w:bookmarkStart w:id="636" w:name="_Hlk3292908"/>
    </w:p>
    <w:bookmarkEnd w:id="635"/>
    <w:bookmarkEnd w:id="636"/>
    <w:tbl>
      <w:tblPr>
        <w:tblW w:w="5000" w:type="pct"/>
        <w:tblLayout w:type="fixed"/>
        <w:tblCellMar>
          <w:left w:w="122" w:type="dxa"/>
          <w:right w:w="122" w:type="dxa"/>
        </w:tblCellMar>
        <w:tblLook w:val="0000" w:firstRow="0" w:lastRow="0" w:firstColumn="0" w:lastColumn="0" w:noHBand="0" w:noVBand="0"/>
      </w:tblPr>
      <w:tblGrid>
        <w:gridCol w:w="4253"/>
        <w:gridCol w:w="1418"/>
        <w:gridCol w:w="1278"/>
        <w:gridCol w:w="1278"/>
        <w:gridCol w:w="1128"/>
      </w:tblGrid>
      <w:tr w:rsidR="00B72213" w:rsidRPr="00FF4233" w14:paraId="29A031BA" w14:textId="77777777" w:rsidTr="00EA22B8">
        <w:trPr>
          <w:trHeight w:hRule="exact" w:val="301"/>
        </w:trPr>
        <w:tc>
          <w:tcPr>
            <w:tcW w:w="2273" w:type="pct"/>
          </w:tcPr>
          <w:p w14:paraId="4C4CD10A" w14:textId="77777777" w:rsidR="00B72213" w:rsidRPr="00FF4233" w:rsidRDefault="00B72213" w:rsidP="007225E9">
            <w:pPr>
              <w:tabs>
                <w:tab w:val="left" w:pos="-720"/>
              </w:tabs>
              <w:suppressAutoHyphens/>
              <w:jc w:val="right"/>
              <w:rPr>
                <w:rFonts w:asciiTheme="minorHAnsi" w:hAnsiTheme="minorHAnsi" w:cs="Arial"/>
                <w:spacing w:val="-3"/>
                <w:sz w:val="22"/>
                <w:szCs w:val="22"/>
                <w:lang w:val="hr-HR"/>
              </w:rPr>
            </w:pPr>
          </w:p>
        </w:tc>
        <w:tc>
          <w:tcPr>
            <w:tcW w:w="758" w:type="pct"/>
          </w:tcPr>
          <w:p w14:paraId="39FC517D" w14:textId="77777777" w:rsidR="00B72213" w:rsidRPr="00FF4233" w:rsidRDefault="00B72213" w:rsidP="00B72213">
            <w:pPr>
              <w:pStyle w:val="TH"/>
              <w:jc w:val="right"/>
              <w:rPr>
                <w:rFonts w:asciiTheme="minorHAnsi" w:hAnsiTheme="minorHAnsi" w:cs="Arial"/>
                <w:sz w:val="22"/>
                <w:szCs w:val="22"/>
                <w:lang w:val="hr-HR"/>
              </w:rPr>
            </w:pPr>
          </w:p>
        </w:tc>
        <w:tc>
          <w:tcPr>
            <w:tcW w:w="683" w:type="pct"/>
          </w:tcPr>
          <w:p w14:paraId="1FCEEE9F" w14:textId="77777777" w:rsidR="00B72213" w:rsidRPr="00FF4233" w:rsidRDefault="00B72213" w:rsidP="00B72213">
            <w:pPr>
              <w:pStyle w:val="TH"/>
              <w:jc w:val="right"/>
              <w:rPr>
                <w:rFonts w:asciiTheme="minorHAnsi" w:hAnsiTheme="minorHAnsi" w:cs="Arial"/>
                <w:sz w:val="22"/>
                <w:szCs w:val="22"/>
                <w:lang w:val="hr-HR"/>
              </w:rPr>
            </w:pPr>
            <w:bookmarkStart w:id="637" w:name="_Toc4057906"/>
            <w:r w:rsidRPr="00FF4233">
              <w:rPr>
                <w:rFonts w:asciiTheme="minorHAnsi" w:hAnsiTheme="minorHAnsi" w:cs="Arial"/>
                <w:sz w:val="22"/>
                <w:szCs w:val="22"/>
                <w:lang w:val="hr-HR"/>
              </w:rPr>
              <w:t>Group</w:t>
            </w:r>
            <w:bookmarkEnd w:id="637"/>
          </w:p>
        </w:tc>
        <w:tc>
          <w:tcPr>
            <w:tcW w:w="683" w:type="pct"/>
          </w:tcPr>
          <w:p w14:paraId="60A504CE" w14:textId="77777777" w:rsidR="00B72213" w:rsidRPr="00FF4233" w:rsidRDefault="00B72213" w:rsidP="00B72213">
            <w:pPr>
              <w:pStyle w:val="TH"/>
              <w:jc w:val="right"/>
              <w:rPr>
                <w:rFonts w:asciiTheme="minorHAnsi" w:hAnsiTheme="minorHAnsi" w:cs="Arial"/>
                <w:sz w:val="22"/>
                <w:szCs w:val="22"/>
                <w:lang w:val="hr-HR"/>
              </w:rPr>
            </w:pPr>
          </w:p>
        </w:tc>
        <w:tc>
          <w:tcPr>
            <w:tcW w:w="603" w:type="pct"/>
          </w:tcPr>
          <w:p w14:paraId="35B631C5" w14:textId="77777777" w:rsidR="00B72213" w:rsidRPr="00FF4233" w:rsidRDefault="00B72213" w:rsidP="00B72213">
            <w:pPr>
              <w:pStyle w:val="TH"/>
              <w:jc w:val="right"/>
              <w:rPr>
                <w:rFonts w:asciiTheme="minorHAnsi" w:hAnsiTheme="minorHAnsi" w:cs="Arial"/>
                <w:sz w:val="22"/>
                <w:szCs w:val="22"/>
                <w:lang w:val="hr-HR"/>
              </w:rPr>
            </w:pPr>
            <w:bookmarkStart w:id="638" w:name="_Toc4057907"/>
            <w:r w:rsidRPr="00FF4233">
              <w:rPr>
                <w:rFonts w:asciiTheme="minorHAnsi" w:hAnsiTheme="minorHAnsi" w:cs="Arial"/>
                <w:sz w:val="22"/>
                <w:szCs w:val="22"/>
                <w:lang w:val="hr-HR"/>
              </w:rPr>
              <w:t>Bank</w:t>
            </w:r>
            <w:bookmarkEnd w:id="638"/>
          </w:p>
        </w:tc>
      </w:tr>
      <w:tr w:rsidR="00875324" w:rsidRPr="00FF4233" w14:paraId="0DA8B708" w14:textId="77777777" w:rsidTr="00EA22B8">
        <w:trPr>
          <w:trHeight w:hRule="exact" w:val="301"/>
        </w:trPr>
        <w:tc>
          <w:tcPr>
            <w:tcW w:w="2273" w:type="pct"/>
          </w:tcPr>
          <w:p w14:paraId="01A07A46" w14:textId="77777777" w:rsidR="00875324" w:rsidRPr="00FF4233" w:rsidRDefault="00875324" w:rsidP="00875324">
            <w:pPr>
              <w:tabs>
                <w:tab w:val="left" w:pos="-720"/>
              </w:tabs>
              <w:suppressAutoHyphens/>
              <w:jc w:val="right"/>
              <w:rPr>
                <w:rFonts w:asciiTheme="minorHAnsi" w:hAnsiTheme="minorHAnsi" w:cs="Arial"/>
                <w:spacing w:val="-3"/>
                <w:sz w:val="22"/>
                <w:szCs w:val="22"/>
                <w:lang w:val="hr-HR"/>
              </w:rPr>
            </w:pPr>
          </w:p>
        </w:tc>
        <w:tc>
          <w:tcPr>
            <w:tcW w:w="758" w:type="pct"/>
            <w:vAlign w:val="center"/>
          </w:tcPr>
          <w:p w14:paraId="047F90C5" w14:textId="1B40D380" w:rsidR="00875324" w:rsidRPr="00FF4233" w:rsidRDefault="00875324" w:rsidP="00875324">
            <w:pPr>
              <w:pStyle w:val="TH"/>
              <w:jc w:val="right"/>
              <w:rPr>
                <w:rFonts w:asciiTheme="minorHAnsi" w:hAnsiTheme="minorHAnsi" w:cs="Arial"/>
                <w:sz w:val="22"/>
                <w:szCs w:val="22"/>
                <w:lang w:val="hr-HR"/>
              </w:rPr>
            </w:pPr>
            <w:bookmarkStart w:id="639" w:name="_Toc4057908"/>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639"/>
          </w:p>
        </w:tc>
        <w:tc>
          <w:tcPr>
            <w:tcW w:w="683" w:type="pct"/>
            <w:vAlign w:val="center"/>
          </w:tcPr>
          <w:p w14:paraId="2CE19808" w14:textId="3C52F6AB" w:rsidR="00875324" w:rsidRPr="00FF4233" w:rsidRDefault="00875324" w:rsidP="00875324">
            <w:pPr>
              <w:pStyle w:val="TH"/>
              <w:jc w:val="right"/>
              <w:rPr>
                <w:rFonts w:asciiTheme="minorHAnsi" w:hAnsiTheme="minorHAnsi" w:cs="Arial"/>
                <w:sz w:val="22"/>
                <w:szCs w:val="22"/>
                <w:lang w:val="hr-HR"/>
              </w:rPr>
            </w:pPr>
            <w:bookmarkStart w:id="640" w:name="_Toc4057909"/>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640"/>
          </w:p>
        </w:tc>
        <w:tc>
          <w:tcPr>
            <w:tcW w:w="683" w:type="pct"/>
            <w:vAlign w:val="center"/>
          </w:tcPr>
          <w:p w14:paraId="65922E4C" w14:textId="62732C5B" w:rsidR="00875324" w:rsidRPr="00FF4233" w:rsidRDefault="00875324" w:rsidP="00875324">
            <w:pPr>
              <w:pStyle w:val="TH"/>
              <w:jc w:val="right"/>
              <w:rPr>
                <w:rFonts w:asciiTheme="minorHAnsi" w:hAnsiTheme="minorHAnsi" w:cs="Arial"/>
                <w:sz w:val="22"/>
                <w:szCs w:val="22"/>
                <w:lang w:val="hr-HR"/>
              </w:rPr>
            </w:pPr>
            <w:bookmarkStart w:id="641" w:name="_Toc4057910"/>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641"/>
          </w:p>
        </w:tc>
        <w:tc>
          <w:tcPr>
            <w:tcW w:w="603" w:type="pct"/>
            <w:vAlign w:val="center"/>
          </w:tcPr>
          <w:p w14:paraId="34070DC9" w14:textId="342D1BE5" w:rsidR="00875324" w:rsidRPr="00FF4233" w:rsidRDefault="00875324" w:rsidP="00875324">
            <w:pPr>
              <w:pStyle w:val="TH"/>
              <w:jc w:val="right"/>
              <w:rPr>
                <w:rFonts w:asciiTheme="minorHAnsi" w:hAnsiTheme="minorHAnsi" w:cs="Arial"/>
                <w:sz w:val="22"/>
                <w:szCs w:val="22"/>
                <w:lang w:val="hr-HR"/>
              </w:rPr>
            </w:pPr>
            <w:bookmarkStart w:id="642" w:name="_Toc4057911"/>
            <w:r w:rsidRPr="00E06490">
              <w:rPr>
                <w:rFonts w:asciiTheme="minorHAnsi" w:hAnsiTheme="minorHAnsi" w:cs="Arial"/>
                <w:sz w:val="22"/>
                <w:szCs w:val="22"/>
                <w:lang w:val="hr-HR"/>
              </w:rPr>
              <w:t>201</w:t>
            </w:r>
            <w:r>
              <w:rPr>
                <w:rFonts w:asciiTheme="minorHAnsi" w:hAnsiTheme="minorHAnsi" w:cs="Arial"/>
                <w:sz w:val="22"/>
                <w:szCs w:val="22"/>
                <w:lang w:val="hr-HR"/>
              </w:rPr>
              <w:t>8</w:t>
            </w:r>
            <w:bookmarkEnd w:id="642"/>
          </w:p>
        </w:tc>
      </w:tr>
      <w:tr w:rsidR="00E975A2" w:rsidRPr="00FF4233" w14:paraId="75B2F162" w14:textId="77777777" w:rsidTr="00EA22B8">
        <w:tblPrEx>
          <w:tblCellMar>
            <w:left w:w="108" w:type="dxa"/>
            <w:right w:w="108" w:type="dxa"/>
          </w:tblCellMar>
        </w:tblPrEx>
        <w:trPr>
          <w:trHeight w:hRule="exact" w:val="227"/>
        </w:trPr>
        <w:tc>
          <w:tcPr>
            <w:tcW w:w="2273" w:type="pct"/>
          </w:tcPr>
          <w:p w14:paraId="1C826DAC" w14:textId="77777777" w:rsidR="00E975A2" w:rsidRPr="00FF4233" w:rsidRDefault="00E975A2" w:rsidP="00E975A2">
            <w:pPr>
              <w:tabs>
                <w:tab w:val="left" w:pos="-720"/>
              </w:tabs>
              <w:suppressAutoHyphens/>
              <w:ind w:right="4144"/>
              <w:jc w:val="right"/>
              <w:rPr>
                <w:rFonts w:asciiTheme="minorHAnsi" w:hAnsiTheme="minorHAnsi" w:cs="Arial"/>
                <w:sz w:val="22"/>
                <w:szCs w:val="22"/>
                <w:lang w:val="hr-HR"/>
              </w:rPr>
            </w:pPr>
          </w:p>
        </w:tc>
        <w:tc>
          <w:tcPr>
            <w:tcW w:w="758" w:type="pct"/>
          </w:tcPr>
          <w:p w14:paraId="52B62910" w14:textId="77777777" w:rsidR="00E975A2" w:rsidRPr="00FF4233" w:rsidRDefault="00E975A2" w:rsidP="00E975A2">
            <w:pPr>
              <w:pStyle w:val="TH"/>
              <w:jc w:val="right"/>
              <w:rPr>
                <w:rFonts w:asciiTheme="minorHAnsi" w:hAnsiTheme="minorHAnsi" w:cs="Arial"/>
                <w:sz w:val="22"/>
                <w:szCs w:val="22"/>
              </w:rPr>
            </w:pPr>
            <w:bookmarkStart w:id="643" w:name="_Toc4057912"/>
            <w:r w:rsidRPr="00FF4233">
              <w:rPr>
                <w:rFonts w:asciiTheme="minorHAnsi" w:hAnsiTheme="minorHAnsi" w:cs="Arial"/>
                <w:sz w:val="22"/>
                <w:szCs w:val="22"/>
              </w:rPr>
              <w:t>HRK ‘000</w:t>
            </w:r>
            <w:bookmarkEnd w:id="643"/>
          </w:p>
        </w:tc>
        <w:tc>
          <w:tcPr>
            <w:tcW w:w="683" w:type="pct"/>
          </w:tcPr>
          <w:p w14:paraId="315232E4" w14:textId="77777777" w:rsidR="00E975A2" w:rsidRPr="00FF4233" w:rsidRDefault="00E975A2" w:rsidP="00E975A2">
            <w:pPr>
              <w:pStyle w:val="TH"/>
              <w:jc w:val="right"/>
              <w:rPr>
                <w:rFonts w:asciiTheme="minorHAnsi" w:hAnsiTheme="minorHAnsi" w:cs="Arial"/>
                <w:sz w:val="22"/>
                <w:szCs w:val="22"/>
              </w:rPr>
            </w:pPr>
            <w:bookmarkStart w:id="644" w:name="_Toc4057913"/>
            <w:r w:rsidRPr="00FF4233">
              <w:rPr>
                <w:rFonts w:asciiTheme="minorHAnsi" w:hAnsiTheme="minorHAnsi" w:cs="Arial"/>
                <w:sz w:val="22"/>
                <w:szCs w:val="22"/>
              </w:rPr>
              <w:t>HRK ‘000</w:t>
            </w:r>
            <w:bookmarkEnd w:id="644"/>
          </w:p>
        </w:tc>
        <w:tc>
          <w:tcPr>
            <w:tcW w:w="683" w:type="pct"/>
          </w:tcPr>
          <w:p w14:paraId="397713C5" w14:textId="77777777" w:rsidR="00E975A2" w:rsidRPr="00FF4233" w:rsidRDefault="00E975A2" w:rsidP="00E975A2">
            <w:pPr>
              <w:pStyle w:val="TH"/>
              <w:jc w:val="right"/>
              <w:rPr>
                <w:rFonts w:asciiTheme="minorHAnsi" w:hAnsiTheme="minorHAnsi" w:cs="Arial"/>
                <w:sz w:val="22"/>
                <w:szCs w:val="22"/>
              </w:rPr>
            </w:pPr>
            <w:bookmarkStart w:id="645" w:name="_Toc4057914"/>
            <w:r w:rsidRPr="00FF4233">
              <w:rPr>
                <w:rFonts w:asciiTheme="minorHAnsi" w:hAnsiTheme="minorHAnsi" w:cs="Arial"/>
                <w:sz w:val="22"/>
                <w:szCs w:val="22"/>
              </w:rPr>
              <w:t>HRK ‘000</w:t>
            </w:r>
            <w:bookmarkEnd w:id="645"/>
          </w:p>
        </w:tc>
        <w:tc>
          <w:tcPr>
            <w:tcW w:w="603" w:type="pct"/>
          </w:tcPr>
          <w:p w14:paraId="283E3639" w14:textId="77777777" w:rsidR="00E975A2" w:rsidRPr="00FF4233" w:rsidRDefault="00E975A2" w:rsidP="00E975A2">
            <w:pPr>
              <w:pStyle w:val="TH"/>
              <w:jc w:val="right"/>
              <w:rPr>
                <w:rFonts w:asciiTheme="minorHAnsi" w:hAnsiTheme="minorHAnsi" w:cs="Arial"/>
                <w:sz w:val="22"/>
                <w:szCs w:val="22"/>
              </w:rPr>
            </w:pPr>
            <w:bookmarkStart w:id="646" w:name="_Toc4057915"/>
            <w:r w:rsidRPr="00FF4233">
              <w:rPr>
                <w:rFonts w:asciiTheme="minorHAnsi" w:hAnsiTheme="minorHAnsi" w:cs="Arial"/>
                <w:sz w:val="22"/>
                <w:szCs w:val="22"/>
              </w:rPr>
              <w:t>HRK ‘000</w:t>
            </w:r>
            <w:bookmarkEnd w:id="646"/>
          </w:p>
        </w:tc>
      </w:tr>
      <w:tr w:rsidR="00EE1CBE" w:rsidRPr="00FF4233" w14:paraId="6F794C31" w14:textId="77777777" w:rsidTr="00EA22B8">
        <w:tblPrEx>
          <w:tblCellMar>
            <w:left w:w="108" w:type="dxa"/>
            <w:right w:w="108" w:type="dxa"/>
          </w:tblCellMar>
        </w:tblPrEx>
        <w:tc>
          <w:tcPr>
            <w:tcW w:w="2273" w:type="pct"/>
          </w:tcPr>
          <w:p w14:paraId="6CE34425" w14:textId="77777777" w:rsidR="00EE1CBE" w:rsidRPr="00A25263" w:rsidRDefault="00EE1CBE" w:rsidP="00EE1CBE">
            <w:pPr>
              <w:tabs>
                <w:tab w:val="left" w:pos="-720"/>
              </w:tabs>
              <w:suppressAutoHyphens/>
              <w:rPr>
                <w:rFonts w:asciiTheme="minorHAnsi" w:hAnsiTheme="minorHAnsi" w:cs="Arial"/>
                <w:b/>
                <w:spacing w:val="-3"/>
                <w:sz w:val="22"/>
                <w:szCs w:val="22"/>
              </w:rPr>
            </w:pPr>
            <w:r w:rsidRPr="00A25263">
              <w:rPr>
                <w:rFonts w:asciiTheme="minorHAnsi" w:hAnsiTheme="minorHAnsi" w:cs="Arial"/>
                <w:b/>
                <w:sz w:val="22"/>
                <w:szCs w:val="22"/>
              </w:rPr>
              <w:t>Fee and commission income from contracts with customers</w:t>
            </w:r>
            <w:r w:rsidRPr="00A25263">
              <w:rPr>
                <w:rFonts w:asciiTheme="minorHAnsi" w:hAnsiTheme="minorHAnsi" w:cs="Arial"/>
                <w:b/>
                <w:spacing w:val="-3"/>
                <w:sz w:val="22"/>
                <w:szCs w:val="22"/>
              </w:rPr>
              <w:t>:</w:t>
            </w:r>
          </w:p>
        </w:tc>
        <w:tc>
          <w:tcPr>
            <w:tcW w:w="758" w:type="pct"/>
          </w:tcPr>
          <w:p w14:paraId="65BA2FE8"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c>
          <w:tcPr>
            <w:tcW w:w="683" w:type="pct"/>
          </w:tcPr>
          <w:p w14:paraId="32CCC9D9"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c>
          <w:tcPr>
            <w:tcW w:w="683" w:type="pct"/>
          </w:tcPr>
          <w:p w14:paraId="75685941"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c>
          <w:tcPr>
            <w:tcW w:w="603" w:type="pct"/>
          </w:tcPr>
          <w:p w14:paraId="3F350122" w14:textId="77777777" w:rsidR="00EE1CBE" w:rsidRPr="00FF4233" w:rsidRDefault="00EE1CBE" w:rsidP="00EE1CBE">
            <w:pPr>
              <w:tabs>
                <w:tab w:val="left" w:pos="-720"/>
              </w:tabs>
              <w:suppressAutoHyphens/>
              <w:jc w:val="right"/>
              <w:rPr>
                <w:rFonts w:asciiTheme="minorHAnsi" w:hAnsiTheme="minorHAnsi" w:cs="Arial"/>
                <w:b/>
                <w:spacing w:val="-3"/>
                <w:sz w:val="22"/>
                <w:szCs w:val="22"/>
                <w:lang w:val="hr-HR"/>
              </w:rPr>
            </w:pPr>
          </w:p>
        </w:tc>
      </w:tr>
      <w:tr w:rsidR="000F2172" w:rsidRPr="00FF4233" w14:paraId="217C3C98" w14:textId="77777777" w:rsidTr="00EA22B8">
        <w:trPr>
          <w:trHeight w:val="505"/>
        </w:trPr>
        <w:tc>
          <w:tcPr>
            <w:tcW w:w="2273" w:type="pct"/>
          </w:tcPr>
          <w:p w14:paraId="1B6CE1A6" w14:textId="77777777" w:rsidR="000F2172" w:rsidRPr="00FF4233" w:rsidRDefault="000F2172" w:rsidP="000F2172">
            <w:pPr>
              <w:pStyle w:val="TT"/>
              <w:spacing w:line="240" w:lineRule="auto"/>
              <w:rPr>
                <w:rFonts w:asciiTheme="minorHAnsi" w:hAnsiTheme="minorHAnsi" w:cs="Arial"/>
                <w:sz w:val="22"/>
                <w:szCs w:val="22"/>
                <w:lang w:val="en-US"/>
              </w:rPr>
            </w:pPr>
            <w:bookmarkStart w:id="647" w:name="_Toc4057916"/>
            <w:r w:rsidRPr="00FF4233">
              <w:rPr>
                <w:rFonts w:asciiTheme="minorHAnsi" w:hAnsiTheme="minorHAnsi" w:cs="Arial"/>
                <w:sz w:val="22"/>
                <w:szCs w:val="22"/>
                <w:lang w:val="en-US"/>
              </w:rPr>
              <w:t>Asset management - from managed funds for and on behalf of third parties</w:t>
            </w:r>
            <w:bookmarkEnd w:id="647"/>
          </w:p>
        </w:tc>
        <w:tc>
          <w:tcPr>
            <w:tcW w:w="758" w:type="pct"/>
            <w:tcBorders>
              <w:top w:val="nil"/>
              <w:left w:val="nil"/>
              <w:bottom w:val="nil"/>
              <w:right w:val="nil"/>
            </w:tcBorders>
            <w:shd w:val="clear" w:color="auto" w:fill="auto"/>
            <w:vAlign w:val="bottom"/>
          </w:tcPr>
          <w:p w14:paraId="3B195BDF" w14:textId="6CB2963D"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16,608</w:t>
            </w:r>
          </w:p>
        </w:tc>
        <w:tc>
          <w:tcPr>
            <w:tcW w:w="683" w:type="pct"/>
            <w:tcBorders>
              <w:top w:val="nil"/>
              <w:left w:val="nil"/>
              <w:bottom w:val="nil"/>
              <w:right w:val="nil"/>
            </w:tcBorders>
            <w:shd w:val="clear" w:color="auto" w:fill="auto"/>
            <w:vAlign w:val="bottom"/>
          </w:tcPr>
          <w:p w14:paraId="56E64730" w14:textId="0C8F4B1B" w:rsidR="000F2172" w:rsidRPr="00FF4233" w:rsidRDefault="000F2172" w:rsidP="000F2172">
            <w:pPr>
              <w:pStyle w:val="TT"/>
              <w:jc w:val="right"/>
              <w:rPr>
                <w:rFonts w:asciiTheme="minorHAnsi" w:hAnsiTheme="minorHAnsi" w:cs="Arial"/>
                <w:sz w:val="22"/>
                <w:szCs w:val="22"/>
                <w:lang w:val="hr-HR"/>
              </w:rPr>
            </w:pPr>
            <w:bookmarkStart w:id="648" w:name="_Toc4057918"/>
            <w:r w:rsidRPr="00FF4233">
              <w:rPr>
                <w:rFonts w:ascii="Calibri" w:hAnsi="Calibri"/>
                <w:color w:val="000000"/>
                <w:sz w:val="22"/>
                <w:szCs w:val="22"/>
              </w:rPr>
              <w:t>13,423</w:t>
            </w:r>
            <w:bookmarkEnd w:id="648"/>
          </w:p>
        </w:tc>
        <w:tc>
          <w:tcPr>
            <w:tcW w:w="683" w:type="pct"/>
            <w:tcBorders>
              <w:top w:val="nil"/>
              <w:left w:val="nil"/>
              <w:bottom w:val="nil"/>
              <w:right w:val="nil"/>
            </w:tcBorders>
            <w:shd w:val="clear" w:color="auto" w:fill="auto"/>
            <w:vAlign w:val="bottom"/>
          </w:tcPr>
          <w:p w14:paraId="5B45D9B9" w14:textId="50E58287"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16,608</w:t>
            </w:r>
          </w:p>
        </w:tc>
        <w:tc>
          <w:tcPr>
            <w:tcW w:w="603" w:type="pct"/>
            <w:tcBorders>
              <w:top w:val="nil"/>
              <w:left w:val="nil"/>
              <w:bottom w:val="nil"/>
              <w:right w:val="nil"/>
            </w:tcBorders>
            <w:shd w:val="clear" w:color="auto" w:fill="auto"/>
            <w:vAlign w:val="bottom"/>
          </w:tcPr>
          <w:p w14:paraId="21BE6D85" w14:textId="1151F2D0" w:rsidR="000F2172" w:rsidRPr="00FF4233" w:rsidRDefault="000F2172" w:rsidP="000F2172">
            <w:pPr>
              <w:pStyle w:val="TT"/>
              <w:jc w:val="right"/>
              <w:rPr>
                <w:rFonts w:asciiTheme="minorHAnsi" w:hAnsiTheme="minorHAnsi" w:cs="Arial"/>
                <w:sz w:val="22"/>
                <w:szCs w:val="22"/>
                <w:lang w:val="hr-HR"/>
              </w:rPr>
            </w:pPr>
            <w:bookmarkStart w:id="649" w:name="_Toc4057920"/>
            <w:r w:rsidRPr="00FF4233">
              <w:rPr>
                <w:rFonts w:ascii="Calibri" w:hAnsi="Calibri"/>
                <w:color w:val="000000"/>
                <w:sz w:val="22"/>
                <w:szCs w:val="22"/>
              </w:rPr>
              <w:t>13,423</w:t>
            </w:r>
            <w:bookmarkEnd w:id="649"/>
          </w:p>
        </w:tc>
      </w:tr>
      <w:tr w:rsidR="000F2172" w:rsidRPr="00FF4233" w14:paraId="3D953213" w14:textId="77777777" w:rsidTr="00864F78">
        <w:trPr>
          <w:trHeight w:hRule="exact" w:val="284"/>
        </w:trPr>
        <w:tc>
          <w:tcPr>
            <w:tcW w:w="2273" w:type="pct"/>
          </w:tcPr>
          <w:p w14:paraId="362D4C51" w14:textId="77777777" w:rsidR="000F2172" w:rsidRPr="00FF4233" w:rsidRDefault="000F2172" w:rsidP="000F2172">
            <w:pPr>
              <w:pStyle w:val="TT"/>
              <w:rPr>
                <w:rFonts w:asciiTheme="minorHAnsi" w:hAnsiTheme="minorHAnsi" w:cs="Arial"/>
                <w:sz w:val="22"/>
                <w:szCs w:val="22"/>
                <w:lang w:val="en-US"/>
              </w:rPr>
            </w:pPr>
            <w:bookmarkStart w:id="650" w:name="_Toc4057921"/>
            <w:r w:rsidRPr="00FF4233">
              <w:rPr>
                <w:rFonts w:asciiTheme="minorHAnsi" w:hAnsiTheme="minorHAnsi" w:cs="Arial"/>
                <w:sz w:val="22"/>
                <w:szCs w:val="22"/>
                <w:lang w:val="en-US"/>
              </w:rPr>
              <w:t>From payment operations</w:t>
            </w:r>
            <w:bookmarkEnd w:id="650"/>
          </w:p>
        </w:tc>
        <w:tc>
          <w:tcPr>
            <w:tcW w:w="758" w:type="pct"/>
            <w:tcBorders>
              <w:top w:val="nil"/>
              <w:left w:val="nil"/>
              <w:bottom w:val="nil"/>
              <w:right w:val="nil"/>
            </w:tcBorders>
            <w:shd w:val="clear" w:color="auto" w:fill="auto"/>
            <w:vAlign w:val="bottom"/>
          </w:tcPr>
          <w:p w14:paraId="02D582A4" w14:textId="7D6392CD"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261</w:t>
            </w:r>
          </w:p>
        </w:tc>
        <w:tc>
          <w:tcPr>
            <w:tcW w:w="683" w:type="pct"/>
            <w:tcBorders>
              <w:top w:val="nil"/>
              <w:left w:val="nil"/>
              <w:bottom w:val="nil"/>
              <w:right w:val="nil"/>
            </w:tcBorders>
            <w:shd w:val="clear" w:color="auto" w:fill="auto"/>
            <w:vAlign w:val="center"/>
          </w:tcPr>
          <w:p w14:paraId="54017E6E" w14:textId="16185F1B" w:rsidR="000F2172" w:rsidRPr="00FF4233" w:rsidRDefault="000F2172" w:rsidP="000F2172">
            <w:pPr>
              <w:pStyle w:val="TT"/>
              <w:jc w:val="right"/>
              <w:rPr>
                <w:rFonts w:asciiTheme="minorHAnsi" w:hAnsiTheme="minorHAnsi" w:cs="Arial"/>
                <w:sz w:val="22"/>
                <w:szCs w:val="22"/>
                <w:lang w:val="hr-HR"/>
              </w:rPr>
            </w:pPr>
            <w:bookmarkStart w:id="651" w:name="_Toc4057923"/>
            <w:r w:rsidRPr="00FF4233">
              <w:rPr>
                <w:rFonts w:ascii="Calibri" w:hAnsi="Calibri"/>
                <w:color w:val="000000"/>
                <w:sz w:val="22"/>
                <w:szCs w:val="22"/>
              </w:rPr>
              <w:t>271</w:t>
            </w:r>
            <w:bookmarkEnd w:id="651"/>
          </w:p>
        </w:tc>
        <w:tc>
          <w:tcPr>
            <w:tcW w:w="683" w:type="pct"/>
            <w:tcBorders>
              <w:top w:val="nil"/>
              <w:left w:val="nil"/>
              <w:bottom w:val="nil"/>
              <w:right w:val="nil"/>
            </w:tcBorders>
            <w:shd w:val="clear" w:color="auto" w:fill="auto"/>
            <w:vAlign w:val="bottom"/>
          </w:tcPr>
          <w:p w14:paraId="585C2C49" w14:textId="01D35E84"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261</w:t>
            </w:r>
          </w:p>
        </w:tc>
        <w:tc>
          <w:tcPr>
            <w:tcW w:w="603" w:type="pct"/>
            <w:tcBorders>
              <w:top w:val="nil"/>
              <w:left w:val="nil"/>
              <w:bottom w:val="nil"/>
              <w:right w:val="nil"/>
            </w:tcBorders>
            <w:shd w:val="clear" w:color="auto" w:fill="auto"/>
            <w:vAlign w:val="center"/>
          </w:tcPr>
          <w:p w14:paraId="631BD3B2" w14:textId="25765490" w:rsidR="000F2172" w:rsidRPr="00FF4233" w:rsidRDefault="000F2172" w:rsidP="000F2172">
            <w:pPr>
              <w:pStyle w:val="TT"/>
              <w:jc w:val="right"/>
              <w:rPr>
                <w:rFonts w:asciiTheme="minorHAnsi" w:hAnsiTheme="minorHAnsi" w:cs="Arial"/>
                <w:sz w:val="22"/>
                <w:szCs w:val="22"/>
                <w:lang w:val="hr-HR"/>
              </w:rPr>
            </w:pPr>
            <w:bookmarkStart w:id="652" w:name="_Toc4057925"/>
            <w:r w:rsidRPr="00FF4233">
              <w:rPr>
                <w:rFonts w:ascii="Calibri" w:hAnsi="Calibri"/>
                <w:color w:val="000000"/>
                <w:sz w:val="22"/>
                <w:szCs w:val="22"/>
              </w:rPr>
              <w:t>271</w:t>
            </w:r>
            <w:bookmarkEnd w:id="652"/>
          </w:p>
        </w:tc>
      </w:tr>
      <w:tr w:rsidR="000F2172" w:rsidRPr="00FF4233" w14:paraId="28541344" w14:textId="77777777" w:rsidTr="00864F78">
        <w:trPr>
          <w:trHeight w:hRule="exact" w:val="284"/>
        </w:trPr>
        <w:tc>
          <w:tcPr>
            <w:tcW w:w="2273" w:type="pct"/>
          </w:tcPr>
          <w:p w14:paraId="1FAED7A6" w14:textId="77777777" w:rsidR="000F2172" w:rsidRPr="00FF4233" w:rsidRDefault="000F2172" w:rsidP="000F2172">
            <w:pPr>
              <w:pStyle w:val="TT"/>
              <w:rPr>
                <w:rFonts w:asciiTheme="minorHAnsi" w:hAnsiTheme="minorHAnsi" w:cs="Arial"/>
                <w:sz w:val="22"/>
                <w:szCs w:val="22"/>
                <w:lang w:val="en-US"/>
              </w:rPr>
            </w:pPr>
            <w:bookmarkStart w:id="653" w:name="_Toc4057931"/>
            <w:r w:rsidRPr="00FF4233">
              <w:rPr>
                <w:rFonts w:asciiTheme="minorHAnsi" w:hAnsiTheme="minorHAnsi" w:cs="Arial"/>
                <w:sz w:val="22"/>
                <w:szCs w:val="22"/>
                <w:lang w:val="en-US"/>
              </w:rPr>
              <w:t>Other</w:t>
            </w:r>
            <w:bookmarkEnd w:id="653"/>
          </w:p>
        </w:tc>
        <w:tc>
          <w:tcPr>
            <w:tcW w:w="758" w:type="pct"/>
            <w:tcBorders>
              <w:top w:val="nil"/>
              <w:left w:val="nil"/>
              <w:bottom w:val="nil"/>
              <w:right w:val="nil"/>
            </w:tcBorders>
            <w:shd w:val="clear" w:color="auto" w:fill="auto"/>
            <w:vAlign w:val="bottom"/>
          </w:tcPr>
          <w:p w14:paraId="1193BF7E" w14:textId="7003AC0B"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4</w:t>
            </w:r>
          </w:p>
        </w:tc>
        <w:tc>
          <w:tcPr>
            <w:tcW w:w="683" w:type="pct"/>
            <w:tcBorders>
              <w:top w:val="nil"/>
              <w:left w:val="nil"/>
              <w:bottom w:val="single" w:sz="4" w:space="0" w:color="auto"/>
              <w:right w:val="nil"/>
            </w:tcBorders>
            <w:shd w:val="clear" w:color="auto" w:fill="auto"/>
            <w:vAlign w:val="center"/>
          </w:tcPr>
          <w:p w14:paraId="6C26037C" w14:textId="5F81FED7" w:rsidR="000F2172" w:rsidRPr="00FF4233" w:rsidRDefault="000F2172" w:rsidP="000F2172">
            <w:pPr>
              <w:pStyle w:val="TT"/>
              <w:jc w:val="right"/>
              <w:rPr>
                <w:rFonts w:asciiTheme="minorHAnsi" w:hAnsiTheme="minorHAnsi" w:cs="Arial"/>
                <w:sz w:val="22"/>
                <w:szCs w:val="22"/>
                <w:lang w:val="hr-HR"/>
              </w:rPr>
            </w:pPr>
            <w:bookmarkStart w:id="654" w:name="_Toc4057933"/>
            <w:r w:rsidRPr="00FF4233">
              <w:rPr>
                <w:rFonts w:ascii="Calibri" w:hAnsi="Calibri"/>
                <w:color w:val="000000"/>
                <w:sz w:val="22"/>
                <w:szCs w:val="22"/>
              </w:rPr>
              <w:t>12</w:t>
            </w:r>
            <w:bookmarkEnd w:id="654"/>
          </w:p>
        </w:tc>
        <w:tc>
          <w:tcPr>
            <w:tcW w:w="683" w:type="pct"/>
            <w:tcBorders>
              <w:top w:val="nil"/>
              <w:left w:val="nil"/>
              <w:bottom w:val="nil"/>
              <w:right w:val="nil"/>
            </w:tcBorders>
            <w:shd w:val="clear" w:color="auto" w:fill="auto"/>
            <w:vAlign w:val="bottom"/>
          </w:tcPr>
          <w:p w14:paraId="0960AD87" w14:textId="24DD96A4"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4</w:t>
            </w:r>
          </w:p>
        </w:tc>
        <w:tc>
          <w:tcPr>
            <w:tcW w:w="603" w:type="pct"/>
            <w:tcBorders>
              <w:top w:val="nil"/>
              <w:left w:val="nil"/>
              <w:bottom w:val="single" w:sz="4" w:space="0" w:color="auto"/>
              <w:right w:val="nil"/>
            </w:tcBorders>
            <w:shd w:val="clear" w:color="auto" w:fill="auto"/>
            <w:vAlign w:val="center"/>
          </w:tcPr>
          <w:p w14:paraId="5CEDC2B9" w14:textId="22C68F6D" w:rsidR="000F2172" w:rsidRPr="00FF4233" w:rsidRDefault="000F2172" w:rsidP="000F2172">
            <w:pPr>
              <w:pStyle w:val="TT"/>
              <w:jc w:val="right"/>
              <w:rPr>
                <w:rFonts w:asciiTheme="minorHAnsi" w:hAnsiTheme="minorHAnsi" w:cs="Arial"/>
                <w:sz w:val="22"/>
                <w:szCs w:val="22"/>
                <w:lang w:val="hr-HR"/>
              </w:rPr>
            </w:pPr>
            <w:bookmarkStart w:id="655" w:name="_Toc4057935"/>
            <w:r w:rsidRPr="00FF4233">
              <w:rPr>
                <w:rFonts w:ascii="Calibri" w:hAnsi="Calibri"/>
                <w:color w:val="000000"/>
                <w:sz w:val="22"/>
                <w:szCs w:val="22"/>
              </w:rPr>
              <w:t>12</w:t>
            </w:r>
            <w:bookmarkEnd w:id="655"/>
          </w:p>
        </w:tc>
      </w:tr>
      <w:tr w:rsidR="000F2172" w:rsidRPr="00FF4233" w14:paraId="25985B3D" w14:textId="77777777" w:rsidTr="00864F78">
        <w:trPr>
          <w:trHeight w:hRule="exact" w:val="600"/>
        </w:trPr>
        <w:tc>
          <w:tcPr>
            <w:tcW w:w="2273" w:type="pct"/>
            <w:vAlign w:val="center"/>
          </w:tcPr>
          <w:p w14:paraId="3C73EC4C" w14:textId="77777777" w:rsidR="000F2172" w:rsidRPr="00FF4233" w:rsidRDefault="000F2172" w:rsidP="000F2172">
            <w:pPr>
              <w:pStyle w:val="Tot"/>
              <w:spacing w:line="240" w:lineRule="auto"/>
              <w:rPr>
                <w:rFonts w:asciiTheme="minorHAnsi" w:hAnsiTheme="minorHAnsi" w:cs="Arial"/>
                <w:b/>
                <w:bCs/>
                <w:sz w:val="22"/>
                <w:szCs w:val="22"/>
                <w:lang w:val="en-US"/>
              </w:rPr>
            </w:pPr>
            <w:bookmarkStart w:id="656" w:name="_Toc4057936"/>
            <w:r w:rsidRPr="00FF4233">
              <w:rPr>
                <w:rFonts w:asciiTheme="minorHAnsi" w:hAnsiTheme="minorHAnsi" w:cs="Arial"/>
                <w:b/>
                <w:sz w:val="22"/>
                <w:szCs w:val="22"/>
                <w:lang w:val="en-US"/>
              </w:rPr>
              <w:t>Total fee and commission income from contracts with customers</w:t>
            </w:r>
            <w:bookmarkEnd w:id="656"/>
          </w:p>
        </w:tc>
        <w:tc>
          <w:tcPr>
            <w:tcW w:w="758" w:type="pct"/>
            <w:tcBorders>
              <w:top w:val="single" w:sz="4" w:space="0" w:color="auto"/>
              <w:bottom w:val="single" w:sz="12" w:space="0" w:color="auto"/>
            </w:tcBorders>
            <w:shd w:val="clear" w:color="auto" w:fill="auto"/>
            <w:vAlign w:val="bottom"/>
          </w:tcPr>
          <w:p w14:paraId="463CFC38" w14:textId="5462B354" w:rsidR="000F2172" w:rsidRPr="00BA2741" w:rsidRDefault="000F2172" w:rsidP="000F2172">
            <w:pPr>
              <w:pStyle w:val="TT"/>
              <w:jc w:val="right"/>
              <w:rPr>
                <w:rFonts w:ascii="Calibri" w:hAnsi="Calibri"/>
                <w:b/>
                <w:color w:val="000000"/>
                <w:sz w:val="22"/>
                <w:szCs w:val="22"/>
              </w:rPr>
            </w:pPr>
            <w:r>
              <w:rPr>
                <w:rFonts w:asciiTheme="minorHAnsi" w:hAnsiTheme="minorHAnsi" w:cstheme="minorHAnsi"/>
                <w:b/>
                <w:bCs/>
                <w:color w:val="000000" w:themeColor="text1"/>
                <w:sz w:val="22"/>
                <w:szCs w:val="22"/>
              </w:rPr>
              <w:t>16,873</w:t>
            </w:r>
          </w:p>
        </w:tc>
        <w:tc>
          <w:tcPr>
            <w:tcW w:w="683" w:type="pct"/>
            <w:tcBorders>
              <w:top w:val="single" w:sz="4" w:space="0" w:color="auto"/>
              <w:left w:val="nil"/>
              <w:bottom w:val="single" w:sz="12" w:space="0" w:color="auto"/>
              <w:right w:val="nil"/>
            </w:tcBorders>
            <w:shd w:val="clear" w:color="auto" w:fill="auto"/>
            <w:vAlign w:val="bottom"/>
          </w:tcPr>
          <w:p w14:paraId="2CA4DDAA" w14:textId="7B0B4A6F" w:rsidR="000F2172" w:rsidRPr="00BA2741" w:rsidRDefault="000F2172" w:rsidP="000F2172">
            <w:pPr>
              <w:pStyle w:val="TT"/>
              <w:jc w:val="right"/>
              <w:rPr>
                <w:rFonts w:ascii="Calibri" w:hAnsi="Calibri"/>
                <w:b/>
                <w:color w:val="000000"/>
                <w:sz w:val="22"/>
                <w:szCs w:val="22"/>
              </w:rPr>
            </w:pPr>
            <w:r w:rsidRPr="00BA2741">
              <w:rPr>
                <w:rFonts w:ascii="Calibri" w:hAnsi="Calibri"/>
                <w:b/>
                <w:color w:val="000000"/>
                <w:sz w:val="22"/>
                <w:szCs w:val="22"/>
              </w:rPr>
              <w:t>13</w:t>
            </w:r>
            <w:r>
              <w:rPr>
                <w:rFonts w:ascii="Calibri" w:hAnsi="Calibri"/>
                <w:b/>
                <w:color w:val="000000"/>
                <w:sz w:val="22"/>
                <w:szCs w:val="22"/>
              </w:rPr>
              <w:t>,</w:t>
            </w:r>
            <w:r w:rsidRPr="00BA2741">
              <w:rPr>
                <w:rFonts w:ascii="Calibri" w:hAnsi="Calibri"/>
                <w:b/>
                <w:color w:val="000000"/>
                <w:sz w:val="22"/>
                <w:szCs w:val="22"/>
              </w:rPr>
              <w:t>706</w:t>
            </w:r>
          </w:p>
        </w:tc>
        <w:tc>
          <w:tcPr>
            <w:tcW w:w="683" w:type="pct"/>
            <w:tcBorders>
              <w:top w:val="single" w:sz="4" w:space="0" w:color="auto"/>
              <w:bottom w:val="single" w:sz="12" w:space="0" w:color="auto"/>
            </w:tcBorders>
            <w:shd w:val="clear" w:color="auto" w:fill="auto"/>
            <w:vAlign w:val="bottom"/>
          </w:tcPr>
          <w:p w14:paraId="4BD89D1F" w14:textId="54BC4A3A" w:rsidR="000F2172" w:rsidRPr="00BA2741" w:rsidRDefault="000F2172" w:rsidP="000F2172">
            <w:pPr>
              <w:pStyle w:val="TT"/>
              <w:jc w:val="right"/>
              <w:rPr>
                <w:rFonts w:ascii="Calibri" w:hAnsi="Calibri"/>
                <w:b/>
                <w:color w:val="000000"/>
                <w:sz w:val="22"/>
                <w:szCs w:val="22"/>
              </w:rPr>
            </w:pPr>
            <w:r>
              <w:rPr>
                <w:rFonts w:asciiTheme="minorHAnsi" w:hAnsiTheme="minorHAnsi" w:cstheme="minorHAnsi"/>
                <w:b/>
                <w:bCs/>
                <w:color w:val="000000" w:themeColor="text1"/>
                <w:sz w:val="22"/>
                <w:szCs w:val="22"/>
              </w:rPr>
              <w:t>16,873</w:t>
            </w:r>
          </w:p>
        </w:tc>
        <w:tc>
          <w:tcPr>
            <w:tcW w:w="603" w:type="pct"/>
            <w:tcBorders>
              <w:top w:val="single" w:sz="4" w:space="0" w:color="auto"/>
              <w:left w:val="nil"/>
              <w:bottom w:val="single" w:sz="12" w:space="0" w:color="auto"/>
              <w:right w:val="nil"/>
            </w:tcBorders>
            <w:shd w:val="clear" w:color="auto" w:fill="auto"/>
            <w:vAlign w:val="bottom"/>
          </w:tcPr>
          <w:p w14:paraId="50108A59" w14:textId="08436179" w:rsidR="000F2172" w:rsidRPr="00BA2741" w:rsidRDefault="000F2172" w:rsidP="000F2172">
            <w:pPr>
              <w:pStyle w:val="TT"/>
              <w:jc w:val="right"/>
              <w:rPr>
                <w:rFonts w:ascii="Calibri" w:hAnsi="Calibri"/>
                <w:b/>
                <w:color w:val="000000"/>
                <w:sz w:val="22"/>
                <w:szCs w:val="22"/>
              </w:rPr>
            </w:pPr>
            <w:r w:rsidRPr="00BA2741">
              <w:rPr>
                <w:rFonts w:ascii="Calibri" w:hAnsi="Calibri"/>
                <w:b/>
                <w:color w:val="000000"/>
                <w:sz w:val="22"/>
                <w:szCs w:val="22"/>
              </w:rPr>
              <w:t>13</w:t>
            </w:r>
            <w:r>
              <w:rPr>
                <w:rFonts w:ascii="Calibri" w:hAnsi="Calibri"/>
                <w:b/>
                <w:color w:val="000000"/>
                <w:sz w:val="22"/>
                <w:szCs w:val="22"/>
              </w:rPr>
              <w:t>,</w:t>
            </w:r>
            <w:r w:rsidRPr="00BA2741">
              <w:rPr>
                <w:rFonts w:ascii="Calibri" w:hAnsi="Calibri"/>
                <w:b/>
                <w:color w:val="000000"/>
                <w:sz w:val="22"/>
                <w:szCs w:val="22"/>
              </w:rPr>
              <w:t>706</w:t>
            </w:r>
          </w:p>
        </w:tc>
      </w:tr>
      <w:tr w:rsidR="000F2172" w:rsidRPr="00FF4233" w14:paraId="0821A13C" w14:textId="77777777" w:rsidTr="00864F78">
        <w:trPr>
          <w:trHeight w:val="199"/>
        </w:trPr>
        <w:tc>
          <w:tcPr>
            <w:tcW w:w="2273" w:type="pct"/>
            <w:vAlign w:val="bottom"/>
          </w:tcPr>
          <w:p w14:paraId="60F10402" w14:textId="7EDB43C4" w:rsidR="000F2172" w:rsidRPr="00FF4233" w:rsidRDefault="000F2172" w:rsidP="000F2172">
            <w:pPr>
              <w:pStyle w:val="Tot"/>
              <w:spacing w:line="240" w:lineRule="auto"/>
              <w:rPr>
                <w:rFonts w:asciiTheme="minorHAnsi" w:hAnsiTheme="minorHAnsi" w:cs="Arial"/>
                <w:b/>
                <w:bCs/>
                <w:sz w:val="22"/>
                <w:szCs w:val="22"/>
                <w:lang w:val="en-US"/>
              </w:rPr>
            </w:pPr>
            <w:bookmarkStart w:id="657" w:name="_Toc4057941"/>
            <w:r w:rsidRPr="00FF4233">
              <w:rPr>
                <w:rFonts w:asciiTheme="minorHAnsi" w:hAnsiTheme="minorHAnsi" w:cs="Arial"/>
                <w:sz w:val="22"/>
                <w:szCs w:val="22"/>
                <w:lang w:val="en-US"/>
              </w:rPr>
              <w:t>From issued guarantees</w:t>
            </w:r>
            <w:bookmarkEnd w:id="657"/>
          </w:p>
        </w:tc>
        <w:tc>
          <w:tcPr>
            <w:tcW w:w="758" w:type="pct"/>
            <w:tcBorders>
              <w:top w:val="single" w:sz="4" w:space="0" w:color="auto"/>
            </w:tcBorders>
            <w:shd w:val="clear" w:color="auto" w:fill="auto"/>
            <w:vAlign w:val="bottom"/>
          </w:tcPr>
          <w:p w14:paraId="19339A32" w14:textId="663ED3FF" w:rsidR="000F2172" w:rsidRPr="00FF4233" w:rsidRDefault="000F2172" w:rsidP="000F2172">
            <w:pPr>
              <w:pStyle w:val="Tot"/>
              <w:spacing w:line="240" w:lineRule="auto"/>
              <w:jc w:val="right"/>
              <w:rPr>
                <w:rFonts w:asciiTheme="minorHAnsi" w:hAnsiTheme="minorHAnsi" w:cs="Arial"/>
                <w:b/>
                <w:bCs/>
                <w:sz w:val="22"/>
                <w:szCs w:val="22"/>
                <w:lang w:val="hr-HR"/>
              </w:rPr>
            </w:pPr>
            <w:r>
              <w:rPr>
                <w:rFonts w:asciiTheme="minorHAnsi" w:hAnsiTheme="minorHAnsi" w:cstheme="minorHAnsi"/>
                <w:color w:val="000000" w:themeColor="text1"/>
                <w:sz w:val="22"/>
                <w:szCs w:val="22"/>
                <w:lang w:val="hr-HR"/>
              </w:rPr>
              <w:t>8,394</w:t>
            </w:r>
          </w:p>
        </w:tc>
        <w:tc>
          <w:tcPr>
            <w:tcW w:w="683" w:type="pct"/>
            <w:tcBorders>
              <w:top w:val="single" w:sz="12" w:space="0" w:color="auto"/>
              <w:left w:val="nil"/>
              <w:bottom w:val="nil"/>
              <w:right w:val="nil"/>
            </w:tcBorders>
            <w:shd w:val="clear" w:color="auto" w:fill="auto"/>
            <w:vAlign w:val="bottom"/>
          </w:tcPr>
          <w:p w14:paraId="6BAF1EFE" w14:textId="4408357A" w:rsidR="000F2172" w:rsidRPr="00FF4233" w:rsidRDefault="000F2172" w:rsidP="000F2172">
            <w:pPr>
              <w:pStyle w:val="Tot"/>
              <w:spacing w:line="240" w:lineRule="auto"/>
              <w:jc w:val="right"/>
              <w:rPr>
                <w:rFonts w:asciiTheme="minorHAnsi" w:hAnsiTheme="minorHAnsi" w:cs="Arial"/>
                <w:b/>
                <w:bCs/>
                <w:sz w:val="22"/>
                <w:szCs w:val="22"/>
                <w:lang w:val="hr-HR"/>
              </w:rPr>
            </w:pPr>
            <w:bookmarkStart w:id="658" w:name="_Toc4057943"/>
            <w:r w:rsidRPr="00FF4233">
              <w:rPr>
                <w:rFonts w:ascii="Calibri" w:hAnsi="Calibri"/>
                <w:color w:val="000000"/>
                <w:sz w:val="22"/>
                <w:szCs w:val="22"/>
              </w:rPr>
              <w:t>28,722</w:t>
            </w:r>
            <w:bookmarkEnd w:id="658"/>
          </w:p>
        </w:tc>
        <w:tc>
          <w:tcPr>
            <w:tcW w:w="683" w:type="pct"/>
            <w:tcBorders>
              <w:top w:val="single" w:sz="4" w:space="0" w:color="auto"/>
            </w:tcBorders>
            <w:shd w:val="clear" w:color="auto" w:fill="auto"/>
            <w:vAlign w:val="bottom"/>
          </w:tcPr>
          <w:p w14:paraId="3844E445" w14:textId="65951134" w:rsidR="000F2172" w:rsidRPr="00FF4233" w:rsidRDefault="000F2172" w:rsidP="000F2172">
            <w:pPr>
              <w:pStyle w:val="Tot"/>
              <w:spacing w:line="240" w:lineRule="auto"/>
              <w:jc w:val="right"/>
              <w:rPr>
                <w:rFonts w:asciiTheme="minorHAnsi" w:hAnsiTheme="minorHAnsi" w:cs="Arial"/>
                <w:b/>
                <w:bCs/>
                <w:sz w:val="22"/>
                <w:szCs w:val="22"/>
                <w:lang w:val="hr-HR"/>
              </w:rPr>
            </w:pPr>
            <w:r>
              <w:rPr>
                <w:rFonts w:asciiTheme="minorHAnsi" w:hAnsiTheme="minorHAnsi" w:cstheme="minorHAnsi"/>
                <w:color w:val="000000" w:themeColor="text1"/>
                <w:sz w:val="22"/>
                <w:szCs w:val="22"/>
                <w:lang w:val="hr-HR"/>
              </w:rPr>
              <w:t>8,394</w:t>
            </w:r>
          </w:p>
        </w:tc>
        <w:tc>
          <w:tcPr>
            <w:tcW w:w="603" w:type="pct"/>
            <w:tcBorders>
              <w:top w:val="single" w:sz="12" w:space="0" w:color="auto"/>
              <w:left w:val="nil"/>
              <w:bottom w:val="nil"/>
              <w:right w:val="nil"/>
            </w:tcBorders>
            <w:shd w:val="clear" w:color="auto" w:fill="auto"/>
            <w:vAlign w:val="bottom"/>
          </w:tcPr>
          <w:p w14:paraId="45F5F76B" w14:textId="441E0318" w:rsidR="000F2172" w:rsidRPr="00FF4233" w:rsidRDefault="000F2172" w:rsidP="000F2172">
            <w:pPr>
              <w:pStyle w:val="Tot"/>
              <w:spacing w:line="240" w:lineRule="auto"/>
              <w:jc w:val="right"/>
              <w:rPr>
                <w:rFonts w:asciiTheme="minorHAnsi" w:hAnsiTheme="minorHAnsi" w:cs="Arial"/>
                <w:b/>
                <w:bCs/>
                <w:sz w:val="22"/>
                <w:szCs w:val="22"/>
                <w:lang w:val="hr-HR"/>
              </w:rPr>
            </w:pPr>
            <w:bookmarkStart w:id="659" w:name="_Toc4057945"/>
            <w:r w:rsidRPr="00FF4233">
              <w:rPr>
                <w:rFonts w:ascii="Calibri" w:hAnsi="Calibri"/>
                <w:color w:val="000000"/>
                <w:sz w:val="22"/>
                <w:szCs w:val="22"/>
              </w:rPr>
              <w:t>28,722</w:t>
            </w:r>
            <w:bookmarkEnd w:id="659"/>
          </w:p>
        </w:tc>
      </w:tr>
      <w:tr w:rsidR="000F2172" w:rsidRPr="00FF4233" w14:paraId="5954627E" w14:textId="77777777" w:rsidTr="00864F78">
        <w:trPr>
          <w:trHeight w:hRule="exact" w:val="284"/>
        </w:trPr>
        <w:tc>
          <w:tcPr>
            <w:tcW w:w="2273" w:type="pct"/>
          </w:tcPr>
          <w:p w14:paraId="0D333AB7" w14:textId="77777777" w:rsidR="000F2172" w:rsidRPr="00FF4233" w:rsidRDefault="000F2172" w:rsidP="000F2172">
            <w:pPr>
              <w:pStyle w:val="TT"/>
              <w:rPr>
                <w:rFonts w:asciiTheme="minorHAnsi" w:hAnsiTheme="minorHAnsi" w:cs="Arial"/>
                <w:sz w:val="22"/>
                <w:szCs w:val="22"/>
                <w:lang w:val="en-US"/>
              </w:rPr>
            </w:pPr>
            <w:bookmarkStart w:id="660" w:name="_Toc4057926"/>
            <w:r w:rsidRPr="00FF4233">
              <w:rPr>
                <w:rFonts w:asciiTheme="minorHAnsi" w:hAnsiTheme="minorHAnsi" w:cs="Arial"/>
                <w:sz w:val="22"/>
                <w:szCs w:val="22"/>
                <w:lang w:val="en-US"/>
              </w:rPr>
              <w:t>Reinsurance commission income</w:t>
            </w:r>
            <w:bookmarkEnd w:id="660"/>
          </w:p>
        </w:tc>
        <w:tc>
          <w:tcPr>
            <w:tcW w:w="758" w:type="pct"/>
            <w:tcBorders>
              <w:top w:val="nil"/>
              <w:left w:val="nil"/>
              <w:bottom w:val="single" w:sz="4" w:space="0" w:color="auto"/>
              <w:right w:val="nil"/>
            </w:tcBorders>
            <w:shd w:val="clear" w:color="auto" w:fill="auto"/>
            <w:vAlign w:val="bottom"/>
          </w:tcPr>
          <w:p w14:paraId="01602FA3" w14:textId="2A3751B0"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2,985</w:t>
            </w:r>
          </w:p>
        </w:tc>
        <w:tc>
          <w:tcPr>
            <w:tcW w:w="683" w:type="pct"/>
            <w:tcBorders>
              <w:top w:val="nil"/>
              <w:left w:val="nil"/>
              <w:bottom w:val="single" w:sz="4" w:space="0" w:color="auto"/>
              <w:right w:val="nil"/>
            </w:tcBorders>
            <w:shd w:val="clear" w:color="auto" w:fill="auto"/>
            <w:vAlign w:val="center"/>
          </w:tcPr>
          <w:p w14:paraId="621039AF" w14:textId="1E3253C8" w:rsidR="000F2172" w:rsidRPr="00FF4233" w:rsidRDefault="000F2172" w:rsidP="000F2172">
            <w:pPr>
              <w:pStyle w:val="TT"/>
              <w:jc w:val="right"/>
              <w:rPr>
                <w:rFonts w:asciiTheme="minorHAnsi" w:hAnsiTheme="minorHAnsi" w:cs="Arial"/>
                <w:sz w:val="22"/>
                <w:szCs w:val="22"/>
                <w:lang w:val="hr-HR"/>
              </w:rPr>
            </w:pPr>
            <w:bookmarkStart w:id="661" w:name="_Toc4057928"/>
            <w:r w:rsidRPr="00FF4233">
              <w:rPr>
                <w:rFonts w:asciiTheme="minorHAnsi" w:hAnsiTheme="minorHAnsi" w:cs="Arial"/>
                <w:sz w:val="22"/>
                <w:szCs w:val="22"/>
              </w:rPr>
              <w:t>2,555</w:t>
            </w:r>
            <w:bookmarkEnd w:id="661"/>
          </w:p>
        </w:tc>
        <w:tc>
          <w:tcPr>
            <w:tcW w:w="683" w:type="pct"/>
            <w:tcBorders>
              <w:top w:val="nil"/>
              <w:left w:val="nil"/>
              <w:bottom w:val="single" w:sz="4" w:space="0" w:color="auto"/>
              <w:right w:val="nil"/>
            </w:tcBorders>
            <w:shd w:val="clear" w:color="auto" w:fill="auto"/>
            <w:vAlign w:val="bottom"/>
          </w:tcPr>
          <w:p w14:paraId="2381D4A1" w14:textId="4B42D8EA" w:rsidR="000F2172" w:rsidRPr="00FF4233" w:rsidRDefault="000F2172" w:rsidP="000F2172">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w:t>
            </w:r>
          </w:p>
        </w:tc>
        <w:tc>
          <w:tcPr>
            <w:tcW w:w="603" w:type="pct"/>
            <w:tcBorders>
              <w:top w:val="nil"/>
              <w:left w:val="nil"/>
              <w:bottom w:val="single" w:sz="4" w:space="0" w:color="auto"/>
              <w:right w:val="nil"/>
            </w:tcBorders>
            <w:shd w:val="clear" w:color="auto" w:fill="auto"/>
            <w:vAlign w:val="center"/>
          </w:tcPr>
          <w:p w14:paraId="46C6F290" w14:textId="1CBBA4CC" w:rsidR="000F2172" w:rsidRPr="00FF4233" w:rsidRDefault="000F2172" w:rsidP="000F2172">
            <w:pPr>
              <w:pStyle w:val="TT"/>
              <w:jc w:val="right"/>
              <w:rPr>
                <w:rFonts w:asciiTheme="minorHAnsi" w:hAnsiTheme="minorHAnsi" w:cs="Arial"/>
                <w:sz w:val="22"/>
                <w:szCs w:val="22"/>
                <w:lang w:val="hr-HR"/>
              </w:rPr>
            </w:pPr>
            <w:bookmarkStart w:id="662" w:name="_Toc4057930"/>
            <w:r w:rsidRPr="00FF4233">
              <w:rPr>
                <w:rFonts w:ascii="Calibri" w:hAnsi="Calibri"/>
                <w:color w:val="000000"/>
                <w:sz w:val="22"/>
                <w:szCs w:val="22"/>
              </w:rPr>
              <w:t>-</w:t>
            </w:r>
            <w:bookmarkEnd w:id="662"/>
          </w:p>
        </w:tc>
      </w:tr>
      <w:tr w:rsidR="000F2172" w:rsidRPr="00FF4233" w14:paraId="2621E95F" w14:textId="77777777" w:rsidTr="00864F78">
        <w:trPr>
          <w:trHeight w:val="116"/>
        </w:trPr>
        <w:tc>
          <w:tcPr>
            <w:tcW w:w="2273" w:type="pct"/>
          </w:tcPr>
          <w:p w14:paraId="15534FFF" w14:textId="77777777" w:rsidR="000F2172" w:rsidRPr="00FF4233" w:rsidRDefault="000F2172" w:rsidP="000F2172">
            <w:pPr>
              <w:pStyle w:val="Tot"/>
              <w:rPr>
                <w:rFonts w:asciiTheme="minorHAnsi" w:hAnsiTheme="minorHAnsi" w:cs="Arial"/>
                <w:b/>
                <w:bCs/>
                <w:sz w:val="22"/>
                <w:szCs w:val="22"/>
                <w:lang w:val="en-US"/>
              </w:rPr>
            </w:pPr>
            <w:bookmarkStart w:id="663" w:name="_Toc4057946"/>
            <w:r w:rsidRPr="00FF4233">
              <w:rPr>
                <w:rFonts w:asciiTheme="minorHAnsi" w:hAnsiTheme="minorHAnsi" w:cs="Arial"/>
                <w:b/>
                <w:sz w:val="22"/>
                <w:szCs w:val="22"/>
                <w:lang w:val="en-US"/>
              </w:rPr>
              <w:t>Total fee and commission income</w:t>
            </w:r>
            <w:bookmarkEnd w:id="663"/>
          </w:p>
        </w:tc>
        <w:tc>
          <w:tcPr>
            <w:tcW w:w="758" w:type="pct"/>
            <w:tcBorders>
              <w:top w:val="single" w:sz="4" w:space="0" w:color="auto"/>
              <w:bottom w:val="single" w:sz="4" w:space="0" w:color="auto"/>
            </w:tcBorders>
            <w:vAlign w:val="bottom"/>
          </w:tcPr>
          <w:p w14:paraId="3830A368" w14:textId="342AA857" w:rsidR="000F2172" w:rsidRPr="00FF4233" w:rsidRDefault="000F2172" w:rsidP="000F2172">
            <w:pPr>
              <w:pStyle w:val="Tot"/>
              <w:jc w:val="right"/>
              <w:rPr>
                <w:rFonts w:asciiTheme="minorHAnsi" w:hAnsiTheme="minorHAnsi" w:cs="Arial"/>
                <w:b/>
                <w:bCs/>
                <w:sz w:val="22"/>
                <w:szCs w:val="22"/>
                <w:lang w:val="hr-HR"/>
              </w:rPr>
            </w:pPr>
            <w:r>
              <w:rPr>
                <w:rFonts w:asciiTheme="minorHAnsi" w:hAnsiTheme="minorHAnsi" w:cstheme="minorHAnsi"/>
                <w:b/>
                <w:color w:val="000000" w:themeColor="text1"/>
                <w:sz w:val="22"/>
                <w:szCs w:val="22"/>
                <w:lang w:val="hr-HR"/>
              </w:rPr>
              <w:t>28,252</w:t>
            </w:r>
          </w:p>
        </w:tc>
        <w:tc>
          <w:tcPr>
            <w:tcW w:w="683" w:type="pct"/>
            <w:tcBorders>
              <w:top w:val="single" w:sz="4" w:space="0" w:color="auto"/>
              <w:bottom w:val="single" w:sz="4" w:space="0" w:color="auto"/>
            </w:tcBorders>
            <w:vAlign w:val="bottom"/>
          </w:tcPr>
          <w:p w14:paraId="3CF9A858" w14:textId="3D007808" w:rsidR="000F2172" w:rsidRPr="00FF4233" w:rsidRDefault="000F2172" w:rsidP="000F2172">
            <w:pPr>
              <w:pStyle w:val="Tot"/>
              <w:jc w:val="right"/>
              <w:rPr>
                <w:rFonts w:asciiTheme="minorHAnsi" w:hAnsiTheme="minorHAnsi" w:cs="Arial"/>
                <w:b/>
                <w:bCs/>
                <w:sz w:val="22"/>
                <w:szCs w:val="22"/>
                <w:lang w:val="hr-HR"/>
              </w:rPr>
            </w:pPr>
            <w:bookmarkStart w:id="664" w:name="_Toc4057948"/>
            <w:r w:rsidRPr="00FF4233">
              <w:rPr>
                <w:rFonts w:asciiTheme="minorHAnsi" w:hAnsiTheme="minorHAnsi" w:cs="Arial"/>
                <w:b/>
                <w:bCs/>
                <w:sz w:val="22"/>
                <w:szCs w:val="22"/>
                <w:lang w:val="hr-HR"/>
              </w:rPr>
              <w:t>44,983</w:t>
            </w:r>
            <w:bookmarkEnd w:id="664"/>
          </w:p>
        </w:tc>
        <w:tc>
          <w:tcPr>
            <w:tcW w:w="683" w:type="pct"/>
            <w:tcBorders>
              <w:top w:val="single" w:sz="4" w:space="0" w:color="auto"/>
              <w:bottom w:val="single" w:sz="4" w:space="0" w:color="auto"/>
            </w:tcBorders>
            <w:vAlign w:val="bottom"/>
          </w:tcPr>
          <w:p w14:paraId="50BC1075" w14:textId="010D9F4F" w:rsidR="000F2172" w:rsidRPr="00FF4233" w:rsidRDefault="000F2172" w:rsidP="000F2172">
            <w:pPr>
              <w:pStyle w:val="Tot"/>
              <w:jc w:val="right"/>
              <w:rPr>
                <w:rFonts w:asciiTheme="minorHAnsi" w:hAnsiTheme="minorHAnsi" w:cs="Arial"/>
                <w:b/>
                <w:bCs/>
                <w:sz w:val="22"/>
                <w:szCs w:val="22"/>
                <w:lang w:val="hr-HR"/>
              </w:rPr>
            </w:pPr>
            <w:r>
              <w:rPr>
                <w:rFonts w:asciiTheme="minorHAnsi" w:hAnsiTheme="minorHAnsi" w:cstheme="minorHAnsi"/>
                <w:b/>
                <w:color w:val="000000" w:themeColor="text1"/>
                <w:sz w:val="22"/>
                <w:szCs w:val="22"/>
                <w:lang w:val="hr-HR"/>
              </w:rPr>
              <w:t>25,267</w:t>
            </w:r>
          </w:p>
        </w:tc>
        <w:tc>
          <w:tcPr>
            <w:tcW w:w="603" w:type="pct"/>
            <w:tcBorders>
              <w:top w:val="single" w:sz="4" w:space="0" w:color="auto"/>
              <w:bottom w:val="single" w:sz="4" w:space="0" w:color="auto"/>
            </w:tcBorders>
            <w:vAlign w:val="bottom"/>
          </w:tcPr>
          <w:p w14:paraId="59D04633" w14:textId="6D5DC486" w:rsidR="000F2172" w:rsidRPr="00FF4233" w:rsidRDefault="000F2172" w:rsidP="000F2172">
            <w:pPr>
              <w:pStyle w:val="Tot"/>
              <w:jc w:val="right"/>
              <w:rPr>
                <w:rFonts w:asciiTheme="minorHAnsi" w:hAnsiTheme="minorHAnsi" w:cs="Arial"/>
                <w:b/>
                <w:bCs/>
                <w:sz w:val="22"/>
                <w:szCs w:val="22"/>
                <w:lang w:val="hr-HR"/>
              </w:rPr>
            </w:pPr>
            <w:bookmarkStart w:id="665" w:name="_Toc4057950"/>
            <w:r w:rsidRPr="00FF4233">
              <w:rPr>
                <w:rFonts w:asciiTheme="minorHAnsi" w:hAnsiTheme="minorHAnsi" w:cs="Arial"/>
                <w:b/>
                <w:bCs/>
                <w:sz w:val="22"/>
                <w:szCs w:val="22"/>
                <w:lang w:val="hr-HR"/>
              </w:rPr>
              <w:t>42,428</w:t>
            </w:r>
            <w:bookmarkEnd w:id="665"/>
          </w:p>
        </w:tc>
      </w:tr>
      <w:tr w:rsidR="000F2172" w:rsidRPr="00FF4233" w14:paraId="7213C772" w14:textId="77777777" w:rsidTr="00864F78">
        <w:tblPrEx>
          <w:tblCellMar>
            <w:left w:w="119" w:type="dxa"/>
            <w:right w:w="119" w:type="dxa"/>
          </w:tblCellMar>
        </w:tblPrEx>
        <w:trPr>
          <w:trHeight w:val="340"/>
        </w:trPr>
        <w:tc>
          <w:tcPr>
            <w:tcW w:w="2273" w:type="pct"/>
            <w:vAlign w:val="bottom"/>
          </w:tcPr>
          <w:p w14:paraId="7E02A8FD" w14:textId="77777777" w:rsidR="000F2172" w:rsidRPr="00FF4233" w:rsidRDefault="000F2172" w:rsidP="000F2172">
            <w:pPr>
              <w:pStyle w:val="TT"/>
              <w:spacing w:line="280" w:lineRule="exact"/>
              <w:rPr>
                <w:rFonts w:asciiTheme="minorHAnsi" w:hAnsiTheme="minorHAnsi" w:cs="Arial"/>
                <w:b/>
                <w:sz w:val="22"/>
                <w:szCs w:val="22"/>
              </w:rPr>
            </w:pPr>
            <w:bookmarkStart w:id="666" w:name="_Toc4057951"/>
            <w:r w:rsidRPr="00FF4233">
              <w:rPr>
                <w:rFonts w:asciiTheme="minorHAnsi" w:hAnsiTheme="minorHAnsi" w:cs="Arial"/>
                <w:sz w:val="22"/>
                <w:szCs w:val="22"/>
                <w:lang w:val="en-US"/>
              </w:rPr>
              <w:t>Fee and commission expense</w:t>
            </w:r>
            <w:bookmarkEnd w:id="666"/>
            <w:r w:rsidRPr="00FF4233">
              <w:rPr>
                <w:rFonts w:asciiTheme="minorHAnsi" w:hAnsiTheme="minorHAnsi" w:cs="Arial"/>
                <w:b/>
                <w:sz w:val="22"/>
                <w:szCs w:val="22"/>
              </w:rPr>
              <w:t xml:space="preserve">  </w:t>
            </w:r>
          </w:p>
        </w:tc>
        <w:tc>
          <w:tcPr>
            <w:tcW w:w="758" w:type="pct"/>
            <w:tcBorders>
              <w:top w:val="single" w:sz="4" w:space="0" w:color="auto"/>
              <w:bottom w:val="single" w:sz="4" w:space="0" w:color="auto"/>
            </w:tcBorders>
            <w:vAlign w:val="bottom"/>
          </w:tcPr>
          <w:p w14:paraId="4719FD0D" w14:textId="1447C269" w:rsidR="000F2172" w:rsidRPr="00FF4233" w:rsidRDefault="000F2172" w:rsidP="000F2172">
            <w:pPr>
              <w:pStyle w:val="TT"/>
              <w:spacing w:line="280" w:lineRule="exac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(2,774)</w:t>
            </w:r>
          </w:p>
        </w:tc>
        <w:tc>
          <w:tcPr>
            <w:tcW w:w="683" w:type="pct"/>
            <w:tcBorders>
              <w:top w:val="single" w:sz="4" w:space="0" w:color="auto"/>
            </w:tcBorders>
            <w:vAlign w:val="bottom"/>
          </w:tcPr>
          <w:p w14:paraId="4B0DC166" w14:textId="12C3D486" w:rsidR="000F2172" w:rsidRPr="00FF4233" w:rsidRDefault="000F2172" w:rsidP="000F2172">
            <w:pPr>
              <w:pStyle w:val="TT"/>
              <w:spacing w:line="280" w:lineRule="exact"/>
              <w:jc w:val="right"/>
              <w:rPr>
                <w:rFonts w:asciiTheme="minorHAnsi" w:hAnsiTheme="minorHAnsi" w:cs="Arial"/>
                <w:sz w:val="22"/>
                <w:szCs w:val="22"/>
                <w:lang w:val="hr-HR"/>
              </w:rPr>
            </w:pPr>
            <w:bookmarkStart w:id="667" w:name="_Toc4057953"/>
            <w:r w:rsidRPr="00FF4233">
              <w:rPr>
                <w:rFonts w:asciiTheme="minorHAnsi" w:hAnsiTheme="minorHAnsi" w:cs="Arial"/>
                <w:sz w:val="22"/>
                <w:szCs w:val="22"/>
                <w:lang w:val="hr-HR"/>
              </w:rPr>
              <w:t>(3,778)</w:t>
            </w:r>
            <w:bookmarkEnd w:id="667"/>
          </w:p>
        </w:tc>
        <w:tc>
          <w:tcPr>
            <w:tcW w:w="683" w:type="pct"/>
            <w:tcBorders>
              <w:top w:val="single" w:sz="4" w:space="0" w:color="auto"/>
              <w:bottom w:val="single" w:sz="4" w:space="0" w:color="auto"/>
            </w:tcBorders>
            <w:vAlign w:val="bottom"/>
          </w:tcPr>
          <w:p w14:paraId="69C1528C" w14:textId="182A4492" w:rsidR="000F2172" w:rsidRPr="00FF4233" w:rsidRDefault="000F2172" w:rsidP="000F2172">
            <w:pPr>
              <w:pStyle w:val="TT"/>
              <w:spacing w:line="280" w:lineRule="exact"/>
              <w:jc w:val="right"/>
              <w:rPr>
                <w:rFonts w:asciiTheme="minorHAnsi" w:hAnsiTheme="minorHAnsi" w:cs="Arial"/>
                <w:sz w:val="22"/>
                <w:szCs w:val="22"/>
                <w:lang w:val="hr-HR"/>
              </w:rPr>
            </w:pPr>
            <w:r>
              <w:rPr>
                <w:rFonts w:asciiTheme="minorHAnsi" w:hAnsiTheme="minorHAnsi" w:cstheme="minorHAnsi"/>
                <w:bCs/>
                <w:color w:val="000000" w:themeColor="text1"/>
                <w:sz w:val="22"/>
                <w:szCs w:val="22"/>
                <w:lang w:val="hr-HR"/>
              </w:rPr>
              <w:t>(2,774)</w:t>
            </w:r>
          </w:p>
        </w:tc>
        <w:tc>
          <w:tcPr>
            <w:tcW w:w="603" w:type="pct"/>
            <w:tcBorders>
              <w:top w:val="single" w:sz="4" w:space="0" w:color="auto"/>
            </w:tcBorders>
            <w:vAlign w:val="bottom"/>
          </w:tcPr>
          <w:p w14:paraId="3888C5A9" w14:textId="55979EA8" w:rsidR="000F2172" w:rsidRPr="00FF4233" w:rsidRDefault="000F2172" w:rsidP="000F2172">
            <w:pPr>
              <w:pStyle w:val="TT"/>
              <w:spacing w:line="280" w:lineRule="exact"/>
              <w:jc w:val="right"/>
              <w:rPr>
                <w:rFonts w:asciiTheme="minorHAnsi" w:hAnsiTheme="minorHAnsi" w:cs="Arial"/>
                <w:sz w:val="22"/>
                <w:szCs w:val="22"/>
                <w:lang w:val="hr-HR"/>
              </w:rPr>
            </w:pPr>
            <w:r w:rsidRPr="00FF4233">
              <w:rPr>
                <w:rFonts w:asciiTheme="minorHAnsi" w:hAnsiTheme="minorHAnsi" w:cs="Arial"/>
                <w:sz w:val="22"/>
                <w:szCs w:val="22"/>
                <w:lang w:val="hr-HR"/>
              </w:rPr>
              <w:t>(3,778)</w:t>
            </w:r>
          </w:p>
        </w:tc>
      </w:tr>
      <w:tr w:rsidR="000F2172" w:rsidRPr="00FF4233" w14:paraId="2C62D6AD" w14:textId="77777777" w:rsidTr="00EA22B8">
        <w:tblPrEx>
          <w:tblCellMar>
            <w:left w:w="119" w:type="dxa"/>
            <w:right w:w="119" w:type="dxa"/>
          </w:tblCellMar>
        </w:tblPrEx>
        <w:trPr>
          <w:trHeight w:val="383"/>
        </w:trPr>
        <w:tc>
          <w:tcPr>
            <w:tcW w:w="2273" w:type="pct"/>
            <w:vAlign w:val="bottom"/>
          </w:tcPr>
          <w:p w14:paraId="7BD7658F" w14:textId="77777777" w:rsidR="000F2172" w:rsidRPr="00FF4233" w:rsidRDefault="000F2172" w:rsidP="000F2172">
            <w:pPr>
              <w:rPr>
                <w:rFonts w:asciiTheme="minorHAnsi" w:hAnsiTheme="minorHAnsi" w:cs="Arial"/>
                <w:sz w:val="22"/>
                <w:szCs w:val="22"/>
              </w:rPr>
            </w:pPr>
            <w:r w:rsidRPr="00FF4233">
              <w:rPr>
                <w:rFonts w:asciiTheme="minorHAnsi" w:hAnsiTheme="minorHAnsi" w:cs="Arial"/>
                <w:b/>
                <w:sz w:val="22"/>
                <w:szCs w:val="22"/>
              </w:rPr>
              <w:t>Net fee and commission income</w:t>
            </w:r>
          </w:p>
        </w:tc>
        <w:tc>
          <w:tcPr>
            <w:tcW w:w="758" w:type="pct"/>
            <w:tcBorders>
              <w:top w:val="single" w:sz="4" w:space="0" w:color="auto"/>
              <w:bottom w:val="single" w:sz="12" w:space="0" w:color="auto"/>
            </w:tcBorders>
            <w:vAlign w:val="bottom"/>
          </w:tcPr>
          <w:p w14:paraId="1160169D" w14:textId="5478486C" w:rsidR="000F2172" w:rsidRPr="00FF4233" w:rsidRDefault="000F2172" w:rsidP="000F2172">
            <w:pPr>
              <w:pStyle w:val="Tot"/>
              <w:jc w:val="right"/>
              <w:rPr>
                <w:rFonts w:asciiTheme="minorHAnsi" w:hAnsiTheme="minorHAnsi" w:cs="Arial"/>
                <w:b/>
                <w:bCs/>
                <w:sz w:val="22"/>
                <w:szCs w:val="22"/>
                <w:lang w:val="hr-HR"/>
              </w:rPr>
            </w:pPr>
            <w:r>
              <w:rPr>
                <w:rFonts w:asciiTheme="minorHAnsi" w:hAnsiTheme="minorHAnsi" w:cstheme="minorHAnsi"/>
                <w:b/>
                <w:bCs/>
                <w:color w:val="000000" w:themeColor="text1"/>
                <w:sz w:val="22"/>
                <w:szCs w:val="22"/>
                <w:lang w:val="hr-HR"/>
              </w:rPr>
              <w:t>25,478</w:t>
            </w:r>
          </w:p>
        </w:tc>
        <w:tc>
          <w:tcPr>
            <w:tcW w:w="683" w:type="pct"/>
            <w:tcBorders>
              <w:top w:val="single" w:sz="4" w:space="0" w:color="auto"/>
              <w:bottom w:val="single" w:sz="12" w:space="0" w:color="auto"/>
            </w:tcBorders>
            <w:vAlign w:val="bottom"/>
          </w:tcPr>
          <w:p w14:paraId="2E503BA9" w14:textId="36872DD4" w:rsidR="000F2172" w:rsidRPr="00FF4233" w:rsidRDefault="000F2172" w:rsidP="000F2172">
            <w:pPr>
              <w:pStyle w:val="Tot"/>
              <w:jc w:val="right"/>
              <w:rPr>
                <w:rFonts w:asciiTheme="minorHAnsi" w:hAnsiTheme="minorHAnsi" w:cs="Arial"/>
                <w:b/>
                <w:bCs/>
                <w:sz w:val="22"/>
                <w:szCs w:val="22"/>
                <w:lang w:val="hr-HR"/>
              </w:rPr>
            </w:pPr>
            <w:bookmarkStart w:id="668" w:name="_Toc4057957"/>
            <w:r w:rsidRPr="00FF4233">
              <w:rPr>
                <w:rFonts w:asciiTheme="minorHAnsi" w:hAnsiTheme="minorHAnsi" w:cs="Arial"/>
                <w:b/>
                <w:bCs/>
                <w:sz w:val="22"/>
                <w:szCs w:val="22"/>
                <w:lang w:val="hr-HR"/>
              </w:rPr>
              <w:t>41,205</w:t>
            </w:r>
            <w:bookmarkEnd w:id="668"/>
          </w:p>
        </w:tc>
        <w:tc>
          <w:tcPr>
            <w:tcW w:w="683" w:type="pct"/>
            <w:tcBorders>
              <w:top w:val="single" w:sz="4" w:space="0" w:color="auto"/>
              <w:bottom w:val="single" w:sz="12" w:space="0" w:color="auto"/>
            </w:tcBorders>
            <w:vAlign w:val="bottom"/>
          </w:tcPr>
          <w:p w14:paraId="570D85D4" w14:textId="03044F70" w:rsidR="000F2172" w:rsidRPr="00FF4233" w:rsidRDefault="000F2172" w:rsidP="000F2172">
            <w:pPr>
              <w:pStyle w:val="Tot"/>
              <w:jc w:val="right"/>
              <w:rPr>
                <w:rFonts w:asciiTheme="minorHAnsi" w:hAnsiTheme="minorHAnsi" w:cs="Arial"/>
                <w:b/>
                <w:bCs/>
                <w:sz w:val="22"/>
                <w:szCs w:val="22"/>
                <w:lang w:val="hr-HR"/>
              </w:rPr>
            </w:pPr>
            <w:r>
              <w:rPr>
                <w:rFonts w:asciiTheme="minorHAnsi" w:hAnsiTheme="minorHAnsi" w:cstheme="minorHAnsi"/>
                <w:b/>
                <w:bCs/>
                <w:color w:val="000000" w:themeColor="text1"/>
                <w:sz w:val="22"/>
                <w:szCs w:val="22"/>
                <w:lang w:val="hr-HR"/>
              </w:rPr>
              <w:t>22,493</w:t>
            </w:r>
          </w:p>
        </w:tc>
        <w:tc>
          <w:tcPr>
            <w:tcW w:w="603" w:type="pct"/>
            <w:tcBorders>
              <w:top w:val="single" w:sz="4" w:space="0" w:color="auto"/>
              <w:bottom w:val="single" w:sz="12" w:space="0" w:color="auto"/>
            </w:tcBorders>
            <w:vAlign w:val="bottom"/>
          </w:tcPr>
          <w:p w14:paraId="3CD40223" w14:textId="693319EC" w:rsidR="000F2172" w:rsidRPr="00FF4233" w:rsidRDefault="000F2172" w:rsidP="000F2172">
            <w:pPr>
              <w:pStyle w:val="Tot"/>
              <w:jc w:val="right"/>
              <w:rPr>
                <w:rFonts w:asciiTheme="minorHAnsi" w:hAnsiTheme="minorHAnsi" w:cs="Arial"/>
                <w:b/>
                <w:bCs/>
                <w:sz w:val="22"/>
                <w:szCs w:val="22"/>
                <w:lang w:val="hr-HR"/>
              </w:rPr>
            </w:pPr>
            <w:bookmarkStart w:id="669" w:name="_Toc4057959"/>
            <w:r w:rsidRPr="00FF4233">
              <w:rPr>
                <w:rFonts w:asciiTheme="minorHAnsi" w:hAnsiTheme="minorHAnsi" w:cs="Arial"/>
                <w:b/>
                <w:bCs/>
                <w:sz w:val="22"/>
                <w:szCs w:val="22"/>
                <w:lang w:val="hr-HR"/>
              </w:rPr>
              <w:t>38,650</w:t>
            </w:r>
            <w:bookmarkEnd w:id="669"/>
          </w:p>
        </w:tc>
      </w:tr>
    </w:tbl>
    <w:p w14:paraId="66D27C25" w14:textId="77777777" w:rsidR="006A6F74" w:rsidRPr="00E06490" w:rsidRDefault="006A6F74" w:rsidP="00F81348">
      <w:pPr>
        <w:rPr>
          <w:rFonts w:asciiTheme="minorHAnsi" w:hAnsiTheme="minorHAnsi"/>
          <w:highlight w:val="yellow"/>
          <w:lang w:val="hr-HR"/>
        </w:rPr>
        <w:sectPr w:rsidR="006A6F74" w:rsidRPr="00E06490" w:rsidSect="00F26FF5">
          <w:pgSz w:w="11907" w:h="16840" w:code="9"/>
          <w:pgMar w:top="1418" w:right="1134" w:bottom="1134" w:left="1418" w:header="851" w:footer="851" w:gutter="0"/>
          <w:cols w:space="720"/>
          <w:noEndnote/>
        </w:sectPr>
      </w:pPr>
    </w:p>
    <w:p w14:paraId="33F1745B" w14:textId="77777777" w:rsidR="000D67F5" w:rsidRPr="00E06490" w:rsidRDefault="000D67F5" w:rsidP="001E7DB0">
      <w:pPr>
        <w:pStyle w:val="T1"/>
        <w:tabs>
          <w:tab w:val="left" w:pos="567"/>
        </w:tabs>
        <w:spacing w:before="0" w:after="0" w:line="240" w:lineRule="auto"/>
        <w:rPr>
          <w:rFonts w:asciiTheme="minorHAnsi" w:hAnsiTheme="minorHAnsi" w:cs="Arial"/>
          <w:sz w:val="22"/>
          <w:szCs w:val="22"/>
          <w:lang w:val="en-GB"/>
        </w:rPr>
      </w:pPr>
    </w:p>
    <w:p w14:paraId="51098386" w14:textId="77777777" w:rsidR="007225E9" w:rsidRPr="001E7DB0" w:rsidRDefault="007225E9"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Net gains</w:t>
      </w:r>
      <w:r w:rsidR="00423ECC">
        <w:rPr>
          <w:rFonts w:asciiTheme="minorHAnsi" w:hAnsiTheme="minorHAnsi" w:cs="Arial"/>
          <w:sz w:val="22"/>
          <w:szCs w:val="22"/>
          <w:lang w:val="en-GB"/>
        </w:rPr>
        <w:t>/(losses)</w:t>
      </w:r>
      <w:r w:rsidR="00B71A1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on financial operations </w:t>
      </w:r>
    </w:p>
    <w:p w14:paraId="75079BEB" w14:textId="77777777" w:rsidR="000D67F5" w:rsidRPr="001E7DB0" w:rsidRDefault="000D67F5" w:rsidP="001E7DB0">
      <w:pPr>
        <w:pStyle w:val="T1"/>
        <w:spacing w:before="0" w:after="0" w:line="240" w:lineRule="auto"/>
        <w:rPr>
          <w:rFonts w:asciiTheme="minorHAnsi" w:hAnsiTheme="minorHAnsi" w:cs="Arial"/>
          <w:sz w:val="22"/>
          <w:szCs w:val="22"/>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B72213" w:rsidRPr="00E341E1" w14:paraId="580167C9" w14:textId="77777777" w:rsidTr="00F26FF5">
        <w:trPr>
          <w:trHeight w:val="120"/>
          <w:jc w:val="right"/>
        </w:trPr>
        <w:tc>
          <w:tcPr>
            <w:tcW w:w="2463" w:type="pct"/>
          </w:tcPr>
          <w:p w14:paraId="3FF58A52" w14:textId="77777777" w:rsidR="00B72213" w:rsidRPr="0003594B" w:rsidRDefault="00B72213" w:rsidP="007225E9">
            <w:pPr>
              <w:pStyle w:val="TH"/>
              <w:rPr>
                <w:rFonts w:asciiTheme="minorHAnsi" w:hAnsiTheme="minorHAnsi" w:cs="Arial"/>
                <w:sz w:val="22"/>
                <w:szCs w:val="22"/>
              </w:rPr>
            </w:pPr>
          </w:p>
        </w:tc>
        <w:tc>
          <w:tcPr>
            <w:tcW w:w="634" w:type="pct"/>
          </w:tcPr>
          <w:p w14:paraId="49C840AF"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22664BB3" w14:textId="77777777" w:rsidR="00B72213" w:rsidRPr="00E341E1" w:rsidRDefault="00B72213" w:rsidP="00B72213">
            <w:pPr>
              <w:pStyle w:val="TH"/>
              <w:jc w:val="right"/>
              <w:rPr>
                <w:rFonts w:asciiTheme="minorHAnsi" w:hAnsiTheme="minorHAnsi" w:cs="Arial"/>
                <w:sz w:val="22"/>
                <w:szCs w:val="22"/>
                <w:lang w:val="hr-HR"/>
              </w:rPr>
            </w:pPr>
            <w:bookmarkStart w:id="670" w:name="_Toc4057960"/>
            <w:r w:rsidRPr="00E341E1">
              <w:rPr>
                <w:rFonts w:asciiTheme="minorHAnsi" w:hAnsiTheme="minorHAnsi" w:cs="Arial"/>
                <w:sz w:val="22"/>
                <w:szCs w:val="22"/>
                <w:lang w:val="hr-HR"/>
              </w:rPr>
              <w:t>Group</w:t>
            </w:r>
            <w:bookmarkEnd w:id="670"/>
          </w:p>
        </w:tc>
        <w:tc>
          <w:tcPr>
            <w:tcW w:w="634" w:type="pct"/>
          </w:tcPr>
          <w:p w14:paraId="4972C880"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5382B25C" w14:textId="77777777" w:rsidR="00B72213" w:rsidRPr="00E341E1" w:rsidRDefault="00B72213" w:rsidP="00B72213">
            <w:pPr>
              <w:pStyle w:val="TH"/>
              <w:jc w:val="right"/>
              <w:rPr>
                <w:rFonts w:asciiTheme="minorHAnsi" w:hAnsiTheme="minorHAnsi" w:cs="Arial"/>
                <w:sz w:val="22"/>
                <w:szCs w:val="22"/>
                <w:lang w:val="hr-HR"/>
              </w:rPr>
            </w:pPr>
            <w:bookmarkStart w:id="671" w:name="_Toc4057961"/>
            <w:r w:rsidRPr="00E341E1">
              <w:rPr>
                <w:rFonts w:asciiTheme="minorHAnsi" w:hAnsiTheme="minorHAnsi" w:cs="Arial"/>
                <w:sz w:val="22"/>
                <w:szCs w:val="22"/>
                <w:lang w:val="hr-HR"/>
              </w:rPr>
              <w:t>Bank</w:t>
            </w:r>
            <w:bookmarkEnd w:id="671"/>
          </w:p>
        </w:tc>
      </w:tr>
      <w:tr w:rsidR="007F3884" w:rsidRPr="00E341E1" w14:paraId="0D3D9A57" w14:textId="77777777" w:rsidTr="00F26FF5">
        <w:trPr>
          <w:trHeight w:val="120"/>
          <w:jc w:val="right"/>
        </w:trPr>
        <w:tc>
          <w:tcPr>
            <w:tcW w:w="2463" w:type="pct"/>
          </w:tcPr>
          <w:p w14:paraId="48F7673B" w14:textId="77777777" w:rsidR="007F3884" w:rsidRPr="0003594B" w:rsidRDefault="007F3884" w:rsidP="007F3884">
            <w:pPr>
              <w:pStyle w:val="TH"/>
              <w:rPr>
                <w:rFonts w:asciiTheme="minorHAnsi" w:hAnsiTheme="minorHAnsi" w:cs="Arial"/>
                <w:sz w:val="22"/>
                <w:szCs w:val="22"/>
              </w:rPr>
            </w:pPr>
          </w:p>
        </w:tc>
        <w:tc>
          <w:tcPr>
            <w:tcW w:w="634" w:type="pct"/>
            <w:vAlign w:val="center"/>
          </w:tcPr>
          <w:p w14:paraId="56401AC6" w14:textId="2B611D36" w:rsidR="007F3884" w:rsidRPr="00E341E1" w:rsidRDefault="00875324" w:rsidP="007F3884">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201</w:t>
            </w:r>
            <w:r>
              <w:rPr>
                <w:rFonts w:asciiTheme="minorHAnsi" w:hAnsiTheme="minorHAnsi" w:cs="Arial"/>
                <w:sz w:val="22"/>
                <w:szCs w:val="22"/>
                <w:lang w:val="hr-HR"/>
              </w:rPr>
              <w:t>9</w:t>
            </w:r>
          </w:p>
        </w:tc>
        <w:tc>
          <w:tcPr>
            <w:tcW w:w="634" w:type="pct"/>
            <w:vAlign w:val="center"/>
          </w:tcPr>
          <w:p w14:paraId="744FFDAF" w14:textId="2D9C8A37" w:rsidR="007F3884" w:rsidRPr="00E341E1" w:rsidRDefault="00875324" w:rsidP="007F3884">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201</w:t>
            </w:r>
            <w:r>
              <w:rPr>
                <w:rFonts w:asciiTheme="minorHAnsi" w:hAnsiTheme="minorHAnsi" w:cs="Arial"/>
                <w:sz w:val="22"/>
                <w:szCs w:val="22"/>
                <w:lang w:val="hr-HR"/>
              </w:rPr>
              <w:t>8</w:t>
            </w:r>
          </w:p>
        </w:tc>
        <w:tc>
          <w:tcPr>
            <w:tcW w:w="634" w:type="pct"/>
            <w:vAlign w:val="center"/>
          </w:tcPr>
          <w:p w14:paraId="3BC42806" w14:textId="67663524" w:rsidR="007F3884" w:rsidRPr="00E341E1" w:rsidRDefault="00875324" w:rsidP="007F3884">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201</w:t>
            </w:r>
            <w:r>
              <w:rPr>
                <w:rFonts w:asciiTheme="minorHAnsi" w:hAnsiTheme="minorHAnsi" w:cs="Arial"/>
                <w:sz w:val="22"/>
                <w:szCs w:val="22"/>
                <w:lang w:val="hr-HR"/>
              </w:rPr>
              <w:t>9</w:t>
            </w:r>
          </w:p>
        </w:tc>
        <w:tc>
          <w:tcPr>
            <w:tcW w:w="634" w:type="pct"/>
            <w:vAlign w:val="center"/>
          </w:tcPr>
          <w:p w14:paraId="6F4034FC" w14:textId="17851FF4" w:rsidR="007F3884" w:rsidRPr="00E341E1" w:rsidRDefault="00875324" w:rsidP="007F3884">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201</w:t>
            </w:r>
            <w:r>
              <w:rPr>
                <w:rFonts w:asciiTheme="minorHAnsi" w:hAnsiTheme="minorHAnsi" w:cs="Arial"/>
                <w:sz w:val="22"/>
                <w:szCs w:val="22"/>
                <w:lang w:val="hr-HR"/>
              </w:rPr>
              <w:t>8</w:t>
            </w:r>
          </w:p>
        </w:tc>
      </w:tr>
      <w:tr w:rsidR="007F3884" w:rsidRPr="00E341E1" w14:paraId="26620E6D" w14:textId="77777777" w:rsidTr="00F26FF5">
        <w:trPr>
          <w:trHeight w:val="120"/>
          <w:jc w:val="right"/>
        </w:trPr>
        <w:tc>
          <w:tcPr>
            <w:tcW w:w="2463" w:type="pct"/>
          </w:tcPr>
          <w:p w14:paraId="0F56B993" w14:textId="77777777" w:rsidR="007F3884" w:rsidRPr="0003594B" w:rsidRDefault="007F3884" w:rsidP="007F3884">
            <w:pPr>
              <w:pStyle w:val="TH"/>
              <w:rPr>
                <w:rFonts w:asciiTheme="minorHAnsi" w:hAnsiTheme="minorHAnsi" w:cs="Arial"/>
                <w:sz w:val="22"/>
                <w:szCs w:val="22"/>
              </w:rPr>
            </w:pPr>
          </w:p>
        </w:tc>
        <w:tc>
          <w:tcPr>
            <w:tcW w:w="634" w:type="pct"/>
          </w:tcPr>
          <w:p w14:paraId="0D19F833" w14:textId="77777777" w:rsidR="007F3884" w:rsidRPr="00E341E1" w:rsidRDefault="007F3884" w:rsidP="007F3884">
            <w:pPr>
              <w:pStyle w:val="TH"/>
              <w:jc w:val="right"/>
              <w:rPr>
                <w:rFonts w:asciiTheme="minorHAnsi" w:hAnsiTheme="minorHAnsi" w:cs="Arial"/>
                <w:sz w:val="22"/>
                <w:szCs w:val="22"/>
              </w:rPr>
            </w:pPr>
            <w:bookmarkStart w:id="672" w:name="_Toc4057966"/>
            <w:r w:rsidRPr="00E341E1">
              <w:rPr>
                <w:rFonts w:asciiTheme="minorHAnsi" w:hAnsiTheme="minorHAnsi" w:cs="Arial"/>
                <w:sz w:val="22"/>
                <w:szCs w:val="22"/>
              </w:rPr>
              <w:t>HRK ‘000</w:t>
            </w:r>
            <w:bookmarkEnd w:id="672"/>
          </w:p>
        </w:tc>
        <w:tc>
          <w:tcPr>
            <w:tcW w:w="634" w:type="pct"/>
          </w:tcPr>
          <w:p w14:paraId="38536E0E" w14:textId="77777777" w:rsidR="007F3884" w:rsidRPr="00E341E1" w:rsidRDefault="007F3884" w:rsidP="007F3884">
            <w:pPr>
              <w:pStyle w:val="TH"/>
              <w:jc w:val="right"/>
              <w:rPr>
                <w:rFonts w:asciiTheme="minorHAnsi" w:hAnsiTheme="minorHAnsi" w:cs="Arial"/>
                <w:sz w:val="22"/>
                <w:szCs w:val="22"/>
              </w:rPr>
            </w:pPr>
            <w:bookmarkStart w:id="673" w:name="_Toc4057967"/>
            <w:r w:rsidRPr="00E341E1">
              <w:rPr>
                <w:rFonts w:asciiTheme="minorHAnsi" w:hAnsiTheme="minorHAnsi" w:cs="Arial"/>
                <w:sz w:val="22"/>
                <w:szCs w:val="22"/>
              </w:rPr>
              <w:t>HRK ‘000</w:t>
            </w:r>
            <w:bookmarkEnd w:id="673"/>
          </w:p>
        </w:tc>
        <w:tc>
          <w:tcPr>
            <w:tcW w:w="634" w:type="pct"/>
          </w:tcPr>
          <w:p w14:paraId="73B1EB65" w14:textId="77777777" w:rsidR="007F3884" w:rsidRPr="00E341E1" w:rsidRDefault="007F3884" w:rsidP="007F3884">
            <w:pPr>
              <w:pStyle w:val="TH"/>
              <w:jc w:val="right"/>
              <w:rPr>
                <w:rFonts w:asciiTheme="minorHAnsi" w:hAnsiTheme="minorHAnsi" w:cs="Arial"/>
                <w:sz w:val="22"/>
                <w:szCs w:val="22"/>
              </w:rPr>
            </w:pPr>
            <w:bookmarkStart w:id="674" w:name="_Toc4057968"/>
            <w:r w:rsidRPr="00E341E1">
              <w:rPr>
                <w:rFonts w:asciiTheme="minorHAnsi" w:hAnsiTheme="minorHAnsi" w:cs="Arial"/>
                <w:sz w:val="22"/>
                <w:szCs w:val="22"/>
              </w:rPr>
              <w:t>HRK ‘000</w:t>
            </w:r>
            <w:bookmarkEnd w:id="674"/>
          </w:p>
        </w:tc>
        <w:tc>
          <w:tcPr>
            <w:tcW w:w="634" w:type="pct"/>
          </w:tcPr>
          <w:p w14:paraId="0BA07981" w14:textId="77777777" w:rsidR="007F3884" w:rsidRPr="00E341E1" w:rsidRDefault="007F3884" w:rsidP="007F3884">
            <w:pPr>
              <w:pStyle w:val="TH"/>
              <w:jc w:val="right"/>
              <w:rPr>
                <w:rFonts w:asciiTheme="minorHAnsi" w:hAnsiTheme="minorHAnsi" w:cs="Arial"/>
                <w:sz w:val="22"/>
                <w:szCs w:val="22"/>
              </w:rPr>
            </w:pPr>
            <w:bookmarkStart w:id="675" w:name="_Toc4057969"/>
            <w:r w:rsidRPr="00E341E1">
              <w:rPr>
                <w:rFonts w:asciiTheme="minorHAnsi" w:hAnsiTheme="minorHAnsi" w:cs="Arial"/>
                <w:sz w:val="22"/>
                <w:szCs w:val="22"/>
              </w:rPr>
              <w:t>HRK ‘000</w:t>
            </w:r>
            <w:bookmarkEnd w:id="675"/>
          </w:p>
        </w:tc>
      </w:tr>
      <w:tr w:rsidR="007F3884" w:rsidRPr="00E341E1" w14:paraId="19EC78D5" w14:textId="77777777" w:rsidTr="001F110B">
        <w:trPr>
          <w:trHeight w:val="120"/>
          <w:jc w:val="right"/>
        </w:trPr>
        <w:tc>
          <w:tcPr>
            <w:tcW w:w="2463" w:type="pct"/>
          </w:tcPr>
          <w:p w14:paraId="1AD026CB" w14:textId="77777777" w:rsidR="007F3884" w:rsidRPr="0003594B" w:rsidRDefault="007F3884" w:rsidP="007F3884">
            <w:pPr>
              <w:pStyle w:val="TT"/>
              <w:rPr>
                <w:rFonts w:asciiTheme="minorHAnsi" w:hAnsiTheme="minorHAnsi" w:cs="Arial"/>
                <w:sz w:val="22"/>
                <w:szCs w:val="22"/>
              </w:rPr>
            </w:pPr>
            <w:bookmarkStart w:id="676" w:name="_Toc4057970"/>
            <w:r w:rsidRPr="0003594B">
              <w:rPr>
                <w:rFonts w:asciiTheme="minorHAnsi" w:hAnsiTheme="minorHAnsi" w:cs="Arial"/>
                <w:sz w:val="22"/>
                <w:szCs w:val="22"/>
              </w:rPr>
              <w:t>Net foreign exchange gains/(losses) on foreign currency assets:</w:t>
            </w:r>
            <w:bookmarkEnd w:id="676"/>
          </w:p>
        </w:tc>
        <w:tc>
          <w:tcPr>
            <w:tcW w:w="634" w:type="pct"/>
          </w:tcPr>
          <w:p w14:paraId="3E6D0041" w14:textId="77777777" w:rsidR="007F3884" w:rsidRPr="00E341E1" w:rsidRDefault="007F3884" w:rsidP="007F3884">
            <w:pPr>
              <w:jc w:val="right"/>
              <w:rPr>
                <w:rFonts w:asciiTheme="minorHAnsi" w:hAnsiTheme="minorHAnsi" w:cs="Arial"/>
                <w:bCs/>
                <w:sz w:val="22"/>
                <w:szCs w:val="22"/>
                <w:lang w:val="en-GB"/>
              </w:rPr>
            </w:pPr>
          </w:p>
        </w:tc>
        <w:tc>
          <w:tcPr>
            <w:tcW w:w="634" w:type="pct"/>
          </w:tcPr>
          <w:p w14:paraId="76AF9487" w14:textId="77777777" w:rsidR="007F3884" w:rsidRPr="00E341E1" w:rsidRDefault="007F3884" w:rsidP="007F3884">
            <w:pPr>
              <w:jc w:val="right"/>
              <w:rPr>
                <w:rFonts w:asciiTheme="minorHAnsi" w:hAnsiTheme="minorHAnsi" w:cs="Arial"/>
                <w:bCs/>
                <w:sz w:val="22"/>
                <w:szCs w:val="22"/>
                <w:lang w:val="en-GB"/>
              </w:rPr>
            </w:pPr>
          </w:p>
        </w:tc>
        <w:tc>
          <w:tcPr>
            <w:tcW w:w="634" w:type="pct"/>
            <w:vAlign w:val="bottom"/>
          </w:tcPr>
          <w:p w14:paraId="48E1F3DB" w14:textId="77777777" w:rsidR="007F3884" w:rsidRPr="00E341E1" w:rsidRDefault="007F3884" w:rsidP="007F3884">
            <w:pPr>
              <w:jc w:val="right"/>
              <w:rPr>
                <w:rFonts w:asciiTheme="minorHAnsi" w:hAnsiTheme="minorHAnsi" w:cs="Arial"/>
                <w:bCs/>
                <w:sz w:val="22"/>
                <w:szCs w:val="22"/>
                <w:lang w:val="en-GB"/>
              </w:rPr>
            </w:pPr>
          </w:p>
        </w:tc>
        <w:tc>
          <w:tcPr>
            <w:tcW w:w="634" w:type="pct"/>
            <w:vAlign w:val="bottom"/>
          </w:tcPr>
          <w:p w14:paraId="1F54F94B" w14:textId="77777777" w:rsidR="007F3884" w:rsidRPr="00E341E1" w:rsidRDefault="007F3884" w:rsidP="007F3884">
            <w:pPr>
              <w:jc w:val="right"/>
              <w:rPr>
                <w:rFonts w:asciiTheme="minorHAnsi" w:hAnsiTheme="minorHAnsi" w:cs="Arial"/>
                <w:bCs/>
                <w:sz w:val="22"/>
                <w:szCs w:val="22"/>
                <w:lang w:val="en-GB"/>
              </w:rPr>
            </w:pPr>
          </w:p>
        </w:tc>
      </w:tr>
      <w:tr w:rsidR="007D5D66" w:rsidRPr="00E341E1" w14:paraId="2557AEC7" w14:textId="77777777" w:rsidTr="00F26FF5">
        <w:trPr>
          <w:trHeight w:val="120"/>
          <w:jc w:val="right"/>
        </w:trPr>
        <w:tc>
          <w:tcPr>
            <w:tcW w:w="2463" w:type="pct"/>
          </w:tcPr>
          <w:p w14:paraId="1FE43AE7" w14:textId="77777777" w:rsidR="007D5D66" w:rsidRPr="0003594B" w:rsidRDefault="007D5D66" w:rsidP="007D5D66">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677" w:name="_Toc4057971"/>
            <w:r w:rsidRPr="0003594B">
              <w:rPr>
                <w:rFonts w:asciiTheme="minorHAnsi" w:hAnsiTheme="minorHAnsi" w:cs="Arial"/>
                <w:sz w:val="22"/>
                <w:szCs w:val="22"/>
              </w:rPr>
              <w:t>Cash on hand, accounts at banks and due from banks</w:t>
            </w:r>
            <w:bookmarkEnd w:id="677"/>
          </w:p>
        </w:tc>
        <w:tc>
          <w:tcPr>
            <w:tcW w:w="634" w:type="pct"/>
            <w:tcBorders>
              <w:top w:val="nil"/>
              <w:left w:val="nil"/>
              <w:bottom w:val="nil"/>
              <w:right w:val="nil"/>
            </w:tcBorders>
            <w:shd w:val="clear" w:color="auto" w:fill="auto"/>
            <w:vAlign w:val="bottom"/>
          </w:tcPr>
          <w:p w14:paraId="11B47A40" w14:textId="7407F426" w:rsidR="007D5D66" w:rsidRPr="00E341E1" w:rsidRDefault="007D5D66" w:rsidP="007D5D66">
            <w:pPr>
              <w:jc w:val="right"/>
              <w:rPr>
                <w:rFonts w:asciiTheme="minorHAnsi" w:hAnsiTheme="minorHAnsi"/>
                <w:sz w:val="22"/>
                <w:szCs w:val="22"/>
              </w:rPr>
            </w:pPr>
            <w:r>
              <w:rPr>
                <w:rFonts w:asciiTheme="minorHAnsi" w:hAnsiTheme="minorHAnsi" w:cs="Arial"/>
                <w:color w:val="000000" w:themeColor="text1"/>
                <w:sz w:val="22"/>
                <w:szCs w:val="22"/>
                <w:lang w:val="hr-HR"/>
              </w:rPr>
              <w:t>9,473</w:t>
            </w:r>
          </w:p>
        </w:tc>
        <w:tc>
          <w:tcPr>
            <w:tcW w:w="634" w:type="pct"/>
            <w:tcBorders>
              <w:top w:val="nil"/>
              <w:left w:val="nil"/>
              <w:bottom w:val="nil"/>
              <w:right w:val="nil"/>
            </w:tcBorders>
            <w:shd w:val="clear" w:color="auto" w:fill="auto"/>
            <w:vAlign w:val="bottom"/>
          </w:tcPr>
          <w:p w14:paraId="53C2A3EB" w14:textId="57850DCB"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 xml:space="preserve">1,732 </w:t>
            </w:r>
          </w:p>
        </w:tc>
        <w:tc>
          <w:tcPr>
            <w:tcW w:w="634" w:type="pct"/>
            <w:tcBorders>
              <w:top w:val="nil"/>
              <w:left w:val="nil"/>
              <w:bottom w:val="nil"/>
              <w:right w:val="nil"/>
            </w:tcBorders>
            <w:shd w:val="clear" w:color="auto" w:fill="auto"/>
            <w:vAlign w:val="bottom"/>
          </w:tcPr>
          <w:p w14:paraId="6D1750D3" w14:textId="2D33C0A1"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9,473</w:t>
            </w:r>
          </w:p>
        </w:tc>
        <w:tc>
          <w:tcPr>
            <w:tcW w:w="634" w:type="pct"/>
            <w:tcBorders>
              <w:top w:val="nil"/>
              <w:left w:val="nil"/>
              <w:bottom w:val="nil"/>
              <w:right w:val="nil"/>
            </w:tcBorders>
            <w:shd w:val="clear" w:color="auto" w:fill="auto"/>
            <w:vAlign w:val="bottom"/>
          </w:tcPr>
          <w:p w14:paraId="3284A26B" w14:textId="0A0A1F1A"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 xml:space="preserve">1,732 </w:t>
            </w:r>
          </w:p>
        </w:tc>
      </w:tr>
      <w:tr w:rsidR="007D5D66" w:rsidRPr="00E341E1" w14:paraId="4032B94A" w14:textId="77777777" w:rsidTr="00F26FF5">
        <w:trPr>
          <w:trHeight w:val="120"/>
          <w:jc w:val="right"/>
        </w:trPr>
        <w:tc>
          <w:tcPr>
            <w:tcW w:w="2463" w:type="pct"/>
          </w:tcPr>
          <w:p w14:paraId="2FD8BBD8" w14:textId="77777777" w:rsidR="007D5D66" w:rsidRPr="00E341E1" w:rsidRDefault="007D5D66" w:rsidP="007D5D66">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678" w:name="_Toc4057972"/>
            <w:r w:rsidRPr="0003594B">
              <w:rPr>
                <w:rFonts w:asciiTheme="minorHAnsi" w:hAnsiTheme="minorHAnsi" w:cs="Arial"/>
                <w:sz w:val="22"/>
                <w:szCs w:val="22"/>
              </w:rPr>
              <w:t xml:space="preserve">Loans given </w:t>
            </w:r>
            <w:r w:rsidRPr="00E341E1">
              <w:rPr>
                <w:rFonts w:asciiTheme="minorHAnsi" w:hAnsiTheme="minorHAnsi" w:cs="Arial"/>
                <w:sz w:val="22"/>
                <w:szCs w:val="22"/>
              </w:rPr>
              <w:t>to financial institutions and other   customers</w:t>
            </w:r>
            <w:bookmarkEnd w:id="678"/>
          </w:p>
        </w:tc>
        <w:tc>
          <w:tcPr>
            <w:tcW w:w="634" w:type="pct"/>
            <w:tcBorders>
              <w:top w:val="nil"/>
              <w:left w:val="nil"/>
              <w:bottom w:val="nil"/>
              <w:right w:val="nil"/>
            </w:tcBorders>
            <w:shd w:val="clear" w:color="auto" w:fill="auto"/>
            <w:vAlign w:val="bottom"/>
          </w:tcPr>
          <w:p w14:paraId="28AB261C" w14:textId="3CA93C45"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55,501</w:t>
            </w:r>
          </w:p>
        </w:tc>
        <w:tc>
          <w:tcPr>
            <w:tcW w:w="634" w:type="pct"/>
            <w:tcBorders>
              <w:top w:val="nil"/>
              <w:left w:val="nil"/>
              <w:bottom w:val="nil"/>
              <w:right w:val="nil"/>
            </w:tcBorders>
            <w:shd w:val="clear" w:color="auto" w:fill="auto"/>
            <w:vAlign w:val="bottom"/>
          </w:tcPr>
          <w:p w14:paraId="48E1D571" w14:textId="404C6042"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(159,219)</w:t>
            </w:r>
          </w:p>
        </w:tc>
        <w:tc>
          <w:tcPr>
            <w:tcW w:w="634" w:type="pct"/>
            <w:tcBorders>
              <w:top w:val="nil"/>
              <w:left w:val="nil"/>
              <w:bottom w:val="nil"/>
              <w:right w:val="nil"/>
            </w:tcBorders>
            <w:shd w:val="clear" w:color="auto" w:fill="auto"/>
            <w:vAlign w:val="bottom"/>
          </w:tcPr>
          <w:p w14:paraId="1AC61EA7" w14:textId="63EC9DE1"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55,501</w:t>
            </w:r>
          </w:p>
        </w:tc>
        <w:tc>
          <w:tcPr>
            <w:tcW w:w="634" w:type="pct"/>
            <w:tcBorders>
              <w:top w:val="nil"/>
              <w:left w:val="nil"/>
              <w:bottom w:val="nil"/>
              <w:right w:val="nil"/>
            </w:tcBorders>
            <w:shd w:val="clear" w:color="auto" w:fill="auto"/>
            <w:vAlign w:val="bottom"/>
          </w:tcPr>
          <w:p w14:paraId="3D92B4E6" w14:textId="5356B573"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(159,219)</w:t>
            </w:r>
          </w:p>
        </w:tc>
      </w:tr>
      <w:tr w:rsidR="007D5D66" w:rsidRPr="00E341E1" w14:paraId="61252757" w14:textId="77777777" w:rsidTr="00F26FF5">
        <w:trPr>
          <w:trHeight w:val="120"/>
          <w:jc w:val="right"/>
        </w:trPr>
        <w:tc>
          <w:tcPr>
            <w:tcW w:w="2463" w:type="pct"/>
          </w:tcPr>
          <w:p w14:paraId="74FB2EA3" w14:textId="77777777" w:rsidR="007D5D66" w:rsidRPr="0003594B" w:rsidRDefault="007D5D66" w:rsidP="007D5D66">
            <w:pPr>
              <w:pStyle w:val="TT"/>
              <w:ind w:left="162" w:hanging="162"/>
              <w:rPr>
                <w:rFonts w:asciiTheme="minorHAnsi" w:hAnsiTheme="minorHAnsi" w:cs="Arial"/>
                <w:sz w:val="22"/>
                <w:szCs w:val="22"/>
              </w:rPr>
            </w:pPr>
            <w:r w:rsidRPr="0003594B">
              <w:rPr>
                <w:rFonts w:asciiTheme="minorHAnsi" w:hAnsiTheme="minorHAnsi" w:cs="Arial"/>
                <w:sz w:val="22"/>
                <w:szCs w:val="22"/>
              </w:rPr>
              <w:t xml:space="preserve">   </w:t>
            </w:r>
            <w:bookmarkStart w:id="679" w:name="_Toc4057973"/>
            <w:r w:rsidRPr="0003594B">
              <w:rPr>
                <w:rFonts w:asciiTheme="minorHAnsi" w:hAnsiTheme="minorHAnsi" w:cs="Arial"/>
                <w:sz w:val="22"/>
                <w:szCs w:val="22"/>
              </w:rPr>
              <w:t>Financial assets at fair value through profit or  loss</w:t>
            </w:r>
            <w:bookmarkEnd w:id="679"/>
          </w:p>
        </w:tc>
        <w:tc>
          <w:tcPr>
            <w:tcW w:w="634" w:type="pct"/>
            <w:tcBorders>
              <w:top w:val="nil"/>
              <w:left w:val="nil"/>
              <w:bottom w:val="nil"/>
              <w:right w:val="nil"/>
            </w:tcBorders>
            <w:shd w:val="clear" w:color="auto" w:fill="auto"/>
            <w:vAlign w:val="bottom"/>
          </w:tcPr>
          <w:p w14:paraId="63390C7D" w14:textId="1E9DAFA4"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188</w:t>
            </w:r>
          </w:p>
        </w:tc>
        <w:tc>
          <w:tcPr>
            <w:tcW w:w="634" w:type="pct"/>
            <w:tcBorders>
              <w:top w:val="nil"/>
              <w:left w:val="nil"/>
              <w:bottom w:val="nil"/>
              <w:right w:val="nil"/>
            </w:tcBorders>
            <w:shd w:val="clear" w:color="auto" w:fill="auto"/>
            <w:vAlign w:val="bottom"/>
          </w:tcPr>
          <w:p w14:paraId="1EA0F932" w14:textId="1E8FD461"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 xml:space="preserve"> (4)</w:t>
            </w:r>
          </w:p>
        </w:tc>
        <w:tc>
          <w:tcPr>
            <w:tcW w:w="634" w:type="pct"/>
            <w:tcBorders>
              <w:top w:val="nil"/>
              <w:left w:val="nil"/>
              <w:bottom w:val="nil"/>
              <w:right w:val="nil"/>
            </w:tcBorders>
            <w:shd w:val="clear" w:color="auto" w:fill="auto"/>
            <w:vAlign w:val="bottom"/>
          </w:tcPr>
          <w:p w14:paraId="2084A837" w14:textId="6A4CB42E"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188</w:t>
            </w:r>
          </w:p>
        </w:tc>
        <w:tc>
          <w:tcPr>
            <w:tcW w:w="634" w:type="pct"/>
            <w:tcBorders>
              <w:top w:val="nil"/>
              <w:left w:val="nil"/>
              <w:bottom w:val="nil"/>
              <w:right w:val="nil"/>
            </w:tcBorders>
            <w:shd w:val="clear" w:color="auto" w:fill="auto"/>
            <w:vAlign w:val="bottom"/>
          </w:tcPr>
          <w:p w14:paraId="1C361089" w14:textId="35DF87C9" w:rsidR="007D5D66" w:rsidRPr="00E341E1" w:rsidRDefault="007D5D66" w:rsidP="007D5D66">
            <w:pPr>
              <w:jc w:val="right"/>
              <w:rPr>
                <w:rFonts w:asciiTheme="minorHAnsi" w:hAnsiTheme="minorHAnsi"/>
                <w:sz w:val="22"/>
                <w:szCs w:val="22"/>
              </w:rPr>
            </w:pPr>
            <w:r>
              <w:rPr>
                <w:rFonts w:asciiTheme="minorHAnsi" w:hAnsiTheme="minorHAnsi"/>
                <w:sz w:val="22"/>
                <w:szCs w:val="22"/>
              </w:rPr>
              <w:t>-</w:t>
            </w:r>
          </w:p>
        </w:tc>
      </w:tr>
      <w:tr w:rsidR="007D5D66" w:rsidRPr="00E341E1" w14:paraId="18B4CB66" w14:textId="77777777" w:rsidTr="00F26FF5">
        <w:trPr>
          <w:trHeight w:val="120"/>
          <w:jc w:val="right"/>
        </w:trPr>
        <w:tc>
          <w:tcPr>
            <w:tcW w:w="2463" w:type="pct"/>
          </w:tcPr>
          <w:p w14:paraId="6963310F" w14:textId="77777777" w:rsidR="007D5D66" w:rsidRPr="00E341E1" w:rsidRDefault="007D5D66" w:rsidP="007D5D66">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680" w:name="_Toc4057974"/>
            <w:r w:rsidRPr="00E341E1">
              <w:rPr>
                <w:rFonts w:asciiTheme="minorHAnsi" w:hAnsiTheme="minorHAnsi" w:cs="Arial"/>
                <w:sz w:val="22"/>
                <w:szCs w:val="22"/>
              </w:rPr>
              <w:t>Debt instruments at amortised cost</w:t>
            </w:r>
            <w:bookmarkEnd w:id="680"/>
          </w:p>
        </w:tc>
        <w:tc>
          <w:tcPr>
            <w:tcW w:w="634" w:type="pct"/>
            <w:tcBorders>
              <w:top w:val="nil"/>
              <w:left w:val="nil"/>
              <w:bottom w:val="nil"/>
              <w:right w:val="nil"/>
            </w:tcBorders>
            <w:shd w:val="clear" w:color="auto" w:fill="auto"/>
            <w:vAlign w:val="bottom"/>
          </w:tcPr>
          <w:p w14:paraId="1D5E0157" w14:textId="2267DA81" w:rsidR="007D5D66" w:rsidRPr="00E341E1" w:rsidRDefault="007D5D66" w:rsidP="007D5D66">
            <w:pPr>
              <w:jc w:val="right"/>
              <w:rPr>
                <w:rFonts w:asciiTheme="minorHAnsi" w:hAnsiTheme="minorHAnsi"/>
                <w:color w:val="000000"/>
                <w:sz w:val="22"/>
                <w:szCs w:val="22"/>
              </w:rPr>
            </w:pPr>
            <w:r>
              <w:rPr>
                <w:rFonts w:asciiTheme="minorHAnsi" w:hAnsiTheme="minorHAnsi" w:cs="Arial"/>
                <w:bCs/>
                <w:color w:val="000000" w:themeColor="text1"/>
                <w:sz w:val="22"/>
                <w:szCs w:val="22"/>
                <w:lang w:val="hr-HR"/>
              </w:rPr>
              <w:t>3</w:t>
            </w:r>
          </w:p>
        </w:tc>
        <w:tc>
          <w:tcPr>
            <w:tcW w:w="634" w:type="pct"/>
            <w:tcBorders>
              <w:top w:val="nil"/>
              <w:left w:val="nil"/>
              <w:bottom w:val="nil"/>
              <w:right w:val="nil"/>
            </w:tcBorders>
            <w:shd w:val="clear" w:color="auto" w:fill="auto"/>
            <w:vAlign w:val="bottom"/>
          </w:tcPr>
          <w:p w14:paraId="3A6627DE" w14:textId="034DA4AA"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(15)</w:t>
            </w:r>
          </w:p>
        </w:tc>
        <w:tc>
          <w:tcPr>
            <w:tcW w:w="634" w:type="pct"/>
            <w:tcBorders>
              <w:top w:val="nil"/>
              <w:left w:val="nil"/>
              <w:bottom w:val="nil"/>
              <w:right w:val="nil"/>
            </w:tcBorders>
            <w:shd w:val="clear" w:color="auto" w:fill="auto"/>
            <w:vAlign w:val="bottom"/>
          </w:tcPr>
          <w:p w14:paraId="7C145180" w14:textId="1BA9324A" w:rsidR="007D5D66" w:rsidRPr="00E341E1" w:rsidRDefault="007D5D66" w:rsidP="007D5D66">
            <w:pPr>
              <w:jc w:val="right"/>
              <w:rPr>
                <w:rFonts w:asciiTheme="minorHAnsi" w:hAnsiTheme="minorHAnsi"/>
                <w:color w:val="000000"/>
                <w:sz w:val="22"/>
                <w:szCs w:val="22"/>
              </w:rPr>
            </w:pPr>
            <w:r>
              <w:rPr>
                <w:rFonts w:asciiTheme="minorHAnsi" w:hAnsiTheme="minorHAnsi" w:cs="Arial"/>
                <w:bCs/>
                <w:color w:val="000000" w:themeColor="text1"/>
                <w:sz w:val="22"/>
                <w:szCs w:val="22"/>
                <w:lang w:val="hr-HR"/>
              </w:rPr>
              <w:t>-</w:t>
            </w:r>
          </w:p>
        </w:tc>
        <w:tc>
          <w:tcPr>
            <w:tcW w:w="634" w:type="pct"/>
            <w:tcBorders>
              <w:top w:val="nil"/>
              <w:left w:val="nil"/>
              <w:bottom w:val="nil"/>
              <w:right w:val="nil"/>
            </w:tcBorders>
            <w:shd w:val="clear" w:color="auto" w:fill="auto"/>
            <w:vAlign w:val="bottom"/>
          </w:tcPr>
          <w:p w14:paraId="3287A43F" w14:textId="664A87E3" w:rsidR="007D5D66" w:rsidRPr="00E341E1" w:rsidRDefault="007D5D66" w:rsidP="007D5D66">
            <w:pPr>
              <w:jc w:val="right"/>
              <w:rPr>
                <w:rFonts w:asciiTheme="minorHAnsi" w:hAnsiTheme="minorHAnsi"/>
                <w:sz w:val="22"/>
                <w:szCs w:val="22"/>
              </w:rPr>
            </w:pPr>
            <w:r>
              <w:rPr>
                <w:rFonts w:asciiTheme="minorHAnsi" w:hAnsiTheme="minorHAnsi"/>
                <w:sz w:val="22"/>
                <w:szCs w:val="22"/>
              </w:rPr>
              <w:t>-</w:t>
            </w:r>
          </w:p>
        </w:tc>
      </w:tr>
      <w:tr w:rsidR="007D5D66" w:rsidRPr="00E341E1" w14:paraId="2D79E69E" w14:textId="77777777" w:rsidTr="00F26FF5">
        <w:trPr>
          <w:trHeight w:val="120"/>
          <w:jc w:val="right"/>
        </w:trPr>
        <w:tc>
          <w:tcPr>
            <w:tcW w:w="2463" w:type="pct"/>
          </w:tcPr>
          <w:p w14:paraId="3CA2BA13" w14:textId="77777777" w:rsidR="007D5D66" w:rsidRPr="0003594B" w:rsidRDefault="007D5D66" w:rsidP="007D5D66">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681" w:name="_Toc4057976"/>
            <w:r w:rsidRPr="0003594B">
              <w:rPr>
                <w:rFonts w:asciiTheme="minorHAnsi" w:hAnsiTheme="minorHAnsi" w:cs="Arial"/>
                <w:sz w:val="22"/>
                <w:szCs w:val="22"/>
              </w:rPr>
              <w:t>Financial assets at fair value through other</w:t>
            </w:r>
            <w:bookmarkEnd w:id="681"/>
            <w:r w:rsidRPr="0003594B">
              <w:rPr>
                <w:rFonts w:asciiTheme="minorHAnsi" w:hAnsiTheme="minorHAnsi" w:cs="Arial"/>
                <w:sz w:val="22"/>
                <w:szCs w:val="22"/>
              </w:rPr>
              <w:t xml:space="preserve">   </w:t>
            </w:r>
          </w:p>
          <w:p w14:paraId="49C949D6" w14:textId="77777777" w:rsidR="007D5D66" w:rsidRPr="00E341E1" w:rsidRDefault="007D5D66" w:rsidP="007D5D66">
            <w:pPr>
              <w:pStyle w:val="TT"/>
              <w:rPr>
                <w:rFonts w:asciiTheme="minorHAnsi" w:hAnsiTheme="minorHAnsi" w:cs="Arial"/>
                <w:sz w:val="22"/>
                <w:szCs w:val="22"/>
              </w:rPr>
            </w:pPr>
            <w:r w:rsidRPr="00E341E1">
              <w:rPr>
                <w:rFonts w:asciiTheme="minorHAnsi" w:hAnsiTheme="minorHAnsi" w:cs="Arial"/>
                <w:sz w:val="22"/>
                <w:szCs w:val="22"/>
              </w:rPr>
              <w:t xml:space="preserve">   </w:t>
            </w:r>
            <w:bookmarkStart w:id="682" w:name="_Toc4057977"/>
            <w:r w:rsidRPr="00E341E1">
              <w:rPr>
                <w:rFonts w:asciiTheme="minorHAnsi" w:hAnsiTheme="minorHAnsi" w:cs="Arial"/>
                <w:sz w:val="22"/>
                <w:szCs w:val="22"/>
              </w:rPr>
              <w:t>comprehensive income</w:t>
            </w:r>
            <w:bookmarkEnd w:id="682"/>
          </w:p>
        </w:tc>
        <w:tc>
          <w:tcPr>
            <w:tcW w:w="634" w:type="pct"/>
            <w:tcBorders>
              <w:top w:val="nil"/>
              <w:left w:val="nil"/>
              <w:bottom w:val="nil"/>
              <w:right w:val="nil"/>
            </w:tcBorders>
            <w:shd w:val="clear" w:color="auto" w:fill="auto"/>
            <w:vAlign w:val="bottom"/>
          </w:tcPr>
          <w:p w14:paraId="4A2275E7" w14:textId="05365BFC" w:rsidR="007D5D66" w:rsidRPr="00E341E1" w:rsidRDefault="007D5D66" w:rsidP="007D5D66">
            <w:pPr>
              <w:jc w:val="right"/>
              <w:rPr>
                <w:rFonts w:asciiTheme="minorHAnsi" w:hAnsiTheme="minorHAnsi"/>
                <w:color w:val="000000"/>
                <w:sz w:val="22"/>
                <w:szCs w:val="22"/>
              </w:rPr>
            </w:pPr>
            <w:r>
              <w:rPr>
                <w:rFonts w:asciiTheme="minorHAnsi" w:hAnsiTheme="minorHAnsi" w:cs="Arial"/>
                <w:bCs/>
                <w:color w:val="000000" w:themeColor="text1"/>
                <w:sz w:val="22"/>
                <w:szCs w:val="22"/>
                <w:lang w:val="hr-HR"/>
              </w:rPr>
              <w:t>689</w:t>
            </w:r>
          </w:p>
        </w:tc>
        <w:tc>
          <w:tcPr>
            <w:tcW w:w="634" w:type="pct"/>
            <w:tcBorders>
              <w:top w:val="nil"/>
              <w:left w:val="nil"/>
              <w:bottom w:val="nil"/>
              <w:right w:val="nil"/>
            </w:tcBorders>
            <w:shd w:val="clear" w:color="auto" w:fill="auto"/>
            <w:vAlign w:val="bottom"/>
          </w:tcPr>
          <w:p w14:paraId="2711EC9F" w14:textId="58C1D6E3"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(8,695)</w:t>
            </w:r>
          </w:p>
        </w:tc>
        <w:tc>
          <w:tcPr>
            <w:tcW w:w="634" w:type="pct"/>
            <w:tcBorders>
              <w:top w:val="nil"/>
              <w:left w:val="nil"/>
              <w:bottom w:val="nil"/>
              <w:right w:val="nil"/>
            </w:tcBorders>
            <w:shd w:val="clear" w:color="auto" w:fill="auto"/>
            <w:vAlign w:val="bottom"/>
          </w:tcPr>
          <w:p w14:paraId="75AF5119" w14:textId="44FAF1BC" w:rsidR="007D5D66" w:rsidRPr="00E341E1" w:rsidRDefault="007D5D66" w:rsidP="007D5D66">
            <w:pPr>
              <w:jc w:val="right"/>
              <w:rPr>
                <w:rFonts w:asciiTheme="minorHAnsi" w:hAnsiTheme="minorHAnsi"/>
                <w:color w:val="000000"/>
                <w:sz w:val="22"/>
                <w:szCs w:val="22"/>
              </w:rPr>
            </w:pPr>
            <w:r>
              <w:rPr>
                <w:rFonts w:asciiTheme="minorHAnsi" w:hAnsiTheme="minorHAnsi" w:cs="Arial"/>
                <w:bCs/>
                <w:color w:val="000000" w:themeColor="text1"/>
                <w:sz w:val="22"/>
                <w:szCs w:val="22"/>
                <w:lang w:val="hr-HR"/>
              </w:rPr>
              <w:t>653</w:t>
            </w:r>
          </w:p>
        </w:tc>
        <w:tc>
          <w:tcPr>
            <w:tcW w:w="634" w:type="pct"/>
            <w:tcBorders>
              <w:top w:val="nil"/>
              <w:left w:val="nil"/>
              <w:bottom w:val="nil"/>
              <w:right w:val="nil"/>
            </w:tcBorders>
            <w:shd w:val="clear" w:color="auto" w:fill="auto"/>
            <w:vAlign w:val="bottom"/>
          </w:tcPr>
          <w:p w14:paraId="61C714E8" w14:textId="6827D81B"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(8,570)</w:t>
            </w:r>
          </w:p>
        </w:tc>
      </w:tr>
      <w:tr w:rsidR="007D5D66" w:rsidRPr="00E341E1" w14:paraId="22685743" w14:textId="77777777" w:rsidTr="00F23FC5">
        <w:trPr>
          <w:trHeight w:val="120"/>
          <w:jc w:val="right"/>
        </w:trPr>
        <w:tc>
          <w:tcPr>
            <w:tcW w:w="2463" w:type="pct"/>
          </w:tcPr>
          <w:p w14:paraId="4FE3D256" w14:textId="77777777" w:rsidR="007D5D66" w:rsidRPr="0003594B" w:rsidRDefault="007D5D66" w:rsidP="007D5D66">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683" w:name="_Toc4057979"/>
            <w:r w:rsidRPr="0003594B">
              <w:rPr>
                <w:rFonts w:asciiTheme="minorHAnsi" w:hAnsiTheme="minorHAnsi" w:cs="Arial"/>
                <w:sz w:val="22"/>
                <w:szCs w:val="22"/>
              </w:rPr>
              <w:t>Other</w:t>
            </w:r>
            <w:bookmarkEnd w:id="683"/>
          </w:p>
        </w:tc>
        <w:tc>
          <w:tcPr>
            <w:tcW w:w="634" w:type="pct"/>
            <w:tcBorders>
              <w:top w:val="nil"/>
              <w:left w:val="nil"/>
              <w:bottom w:val="single" w:sz="4" w:space="0" w:color="auto"/>
              <w:right w:val="nil"/>
            </w:tcBorders>
            <w:shd w:val="clear" w:color="auto" w:fill="auto"/>
            <w:vAlign w:val="bottom"/>
          </w:tcPr>
          <w:p w14:paraId="7209094A" w14:textId="393BA9B7"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1,483</w:t>
            </w:r>
          </w:p>
        </w:tc>
        <w:tc>
          <w:tcPr>
            <w:tcW w:w="634" w:type="pct"/>
            <w:tcBorders>
              <w:top w:val="nil"/>
              <w:left w:val="nil"/>
              <w:bottom w:val="single" w:sz="4" w:space="0" w:color="auto"/>
              <w:right w:val="nil"/>
            </w:tcBorders>
            <w:shd w:val="clear" w:color="auto" w:fill="auto"/>
            <w:vAlign w:val="bottom"/>
          </w:tcPr>
          <w:p w14:paraId="5FB64E86" w14:textId="0D19489B"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 xml:space="preserve">1,170 </w:t>
            </w:r>
          </w:p>
        </w:tc>
        <w:tc>
          <w:tcPr>
            <w:tcW w:w="634" w:type="pct"/>
            <w:tcBorders>
              <w:top w:val="nil"/>
              <w:left w:val="nil"/>
              <w:bottom w:val="single" w:sz="4" w:space="0" w:color="auto"/>
              <w:right w:val="nil"/>
            </w:tcBorders>
            <w:shd w:val="clear" w:color="auto" w:fill="auto"/>
            <w:vAlign w:val="bottom"/>
          </w:tcPr>
          <w:p w14:paraId="6FEF4138" w14:textId="2FED0747"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1,484</w:t>
            </w:r>
          </w:p>
        </w:tc>
        <w:tc>
          <w:tcPr>
            <w:tcW w:w="634" w:type="pct"/>
            <w:tcBorders>
              <w:top w:val="nil"/>
              <w:left w:val="nil"/>
              <w:bottom w:val="single" w:sz="4" w:space="0" w:color="auto"/>
              <w:right w:val="nil"/>
            </w:tcBorders>
            <w:shd w:val="clear" w:color="auto" w:fill="auto"/>
            <w:vAlign w:val="bottom"/>
          </w:tcPr>
          <w:p w14:paraId="48A5F9AE" w14:textId="56E7D2A1"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 xml:space="preserve">1,170 </w:t>
            </w:r>
          </w:p>
        </w:tc>
      </w:tr>
      <w:tr w:rsidR="007D5D66" w:rsidRPr="00E341E1" w14:paraId="68C4156C" w14:textId="77777777" w:rsidTr="00F23FC5">
        <w:trPr>
          <w:trHeight w:val="391"/>
          <w:jc w:val="right"/>
        </w:trPr>
        <w:tc>
          <w:tcPr>
            <w:tcW w:w="2463" w:type="pct"/>
            <w:vAlign w:val="bottom"/>
          </w:tcPr>
          <w:p w14:paraId="17E87105" w14:textId="77777777" w:rsidR="007D5D66" w:rsidRPr="0003594B" w:rsidRDefault="007D5D66" w:rsidP="007D5D66">
            <w:pPr>
              <w:pStyle w:val="TT"/>
              <w:spacing w:line="360" w:lineRule="auto"/>
              <w:jc w:val="right"/>
              <w:rPr>
                <w:rFonts w:asciiTheme="minorHAnsi" w:hAnsiTheme="minorHAnsi" w:cs="Arial"/>
                <w:sz w:val="22"/>
                <w:szCs w:val="22"/>
              </w:rPr>
            </w:pPr>
          </w:p>
        </w:tc>
        <w:tc>
          <w:tcPr>
            <w:tcW w:w="634" w:type="pct"/>
            <w:tcBorders>
              <w:top w:val="single" w:sz="4" w:space="0" w:color="auto"/>
              <w:bottom w:val="single" w:sz="4" w:space="0" w:color="auto"/>
            </w:tcBorders>
            <w:vAlign w:val="bottom"/>
          </w:tcPr>
          <w:p w14:paraId="4B4491D3" w14:textId="02799FF8"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67,337</w:t>
            </w:r>
          </w:p>
        </w:tc>
        <w:tc>
          <w:tcPr>
            <w:tcW w:w="634" w:type="pct"/>
            <w:tcBorders>
              <w:top w:val="single" w:sz="4" w:space="0" w:color="auto"/>
              <w:bottom w:val="single" w:sz="4" w:space="0" w:color="auto"/>
            </w:tcBorders>
            <w:vAlign w:val="bottom"/>
          </w:tcPr>
          <w:p w14:paraId="209B30A8" w14:textId="0419C30C"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(165,031)</w:t>
            </w:r>
            <w:r w:rsidRPr="00875324" w:rsidDel="00875324">
              <w:rPr>
                <w:rFonts w:asciiTheme="minorHAnsi" w:hAnsiTheme="minorHAnsi"/>
                <w:sz w:val="22"/>
                <w:szCs w:val="22"/>
              </w:rPr>
              <w:t xml:space="preserve"> </w:t>
            </w:r>
          </w:p>
        </w:tc>
        <w:tc>
          <w:tcPr>
            <w:tcW w:w="634" w:type="pct"/>
            <w:tcBorders>
              <w:top w:val="single" w:sz="4" w:space="0" w:color="auto"/>
              <w:bottom w:val="single" w:sz="4" w:space="0" w:color="auto"/>
            </w:tcBorders>
            <w:vAlign w:val="bottom"/>
          </w:tcPr>
          <w:p w14:paraId="7CA6712C" w14:textId="47530298"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67,299</w:t>
            </w:r>
          </w:p>
        </w:tc>
        <w:tc>
          <w:tcPr>
            <w:tcW w:w="634" w:type="pct"/>
            <w:tcBorders>
              <w:top w:val="single" w:sz="4" w:space="0" w:color="auto"/>
              <w:bottom w:val="single" w:sz="4" w:space="0" w:color="auto"/>
            </w:tcBorders>
            <w:vAlign w:val="bottom"/>
          </w:tcPr>
          <w:p w14:paraId="1850A484" w14:textId="4EA7967E" w:rsidR="007D5D66" w:rsidRPr="00E341E1" w:rsidRDefault="007D5D66" w:rsidP="007D5D66">
            <w:pPr>
              <w:jc w:val="right"/>
              <w:rPr>
                <w:rFonts w:asciiTheme="minorHAnsi" w:hAnsiTheme="minorHAnsi"/>
                <w:sz w:val="22"/>
                <w:szCs w:val="22"/>
              </w:rPr>
            </w:pPr>
            <w:r w:rsidRPr="00875324">
              <w:rPr>
                <w:rFonts w:asciiTheme="minorHAnsi" w:hAnsiTheme="minorHAnsi"/>
                <w:sz w:val="22"/>
                <w:szCs w:val="22"/>
              </w:rPr>
              <w:t>(164,887)</w:t>
            </w:r>
            <w:r w:rsidRPr="00875324" w:rsidDel="00875324">
              <w:rPr>
                <w:rFonts w:asciiTheme="minorHAnsi" w:hAnsiTheme="minorHAnsi"/>
                <w:sz w:val="22"/>
                <w:szCs w:val="22"/>
              </w:rPr>
              <w:t xml:space="preserve"> </w:t>
            </w:r>
          </w:p>
        </w:tc>
      </w:tr>
      <w:tr w:rsidR="007D5D66" w:rsidRPr="00E341E1" w14:paraId="5626D637" w14:textId="77777777" w:rsidTr="00F23FC5">
        <w:trPr>
          <w:trHeight w:val="120"/>
          <w:jc w:val="right"/>
        </w:trPr>
        <w:tc>
          <w:tcPr>
            <w:tcW w:w="2463" w:type="pct"/>
          </w:tcPr>
          <w:p w14:paraId="4576B649" w14:textId="77777777" w:rsidR="007D5D66" w:rsidRPr="0003594B" w:rsidRDefault="007D5D66" w:rsidP="007D5D66">
            <w:pPr>
              <w:pStyle w:val="TT"/>
              <w:rPr>
                <w:rFonts w:asciiTheme="minorHAnsi" w:hAnsiTheme="minorHAnsi" w:cs="Arial"/>
                <w:sz w:val="22"/>
                <w:szCs w:val="22"/>
              </w:rPr>
            </w:pPr>
            <w:bookmarkStart w:id="684" w:name="_Toc4057980"/>
            <w:r w:rsidRPr="0003594B">
              <w:rPr>
                <w:rFonts w:asciiTheme="minorHAnsi" w:hAnsiTheme="minorHAnsi" w:cs="Arial"/>
                <w:sz w:val="22"/>
                <w:szCs w:val="22"/>
              </w:rPr>
              <w:t>Net foreign exchange gains/(losses) on foreign currency liabilities:</w:t>
            </w:r>
            <w:bookmarkEnd w:id="684"/>
          </w:p>
        </w:tc>
        <w:tc>
          <w:tcPr>
            <w:tcW w:w="634" w:type="pct"/>
            <w:tcBorders>
              <w:top w:val="single" w:sz="4" w:space="0" w:color="auto"/>
            </w:tcBorders>
          </w:tcPr>
          <w:p w14:paraId="763BF77E" w14:textId="77777777" w:rsidR="007D5D66" w:rsidRPr="00E341E1" w:rsidRDefault="007D5D66" w:rsidP="007D5D66">
            <w:pPr>
              <w:jc w:val="right"/>
              <w:rPr>
                <w:rFonts w:asciiTheme="minorHAnsi" w:hAnsiTheme="minorHAnsi" w:cs="Arial"/>
                <w:bCs/>
                <w:sz w:val="22"/>
                <w:szCs w:val="22"/>
                <w:lang w:val="hr-HR"/>
              </w:rPr>
            </w:pPr>
          </w:p>
        </w:tc>
        <w:tc>
          <w:tcPr>
            <w:tcW w:w="634" w:type="pct"/>
            <w:tcBorders>
              <w:top w:val="single" w:sz="4" w:space="0" w:color="auto"/>
            </w:tcBorders>
          </w:tcPr>
          <w:p w14:paraId="759288F8" w14:textId="77777777" w:rsidR="007D5D66" w:rsidRPr="00E341E1" w:rsidRDefault="007D5D66" w:rsidP="007D5D66">
            <w:pPr>
              <w:jc w:val="right"/>
              <w:rPr>
                <w:rFonts w:asciiTheme="minorHAnsi" w:hAnsiTheme="minorHAnsi" w:cs="Arial"/>
                <w:bCs/>
                <w:sz w:val="22"/>
                <w:szCs w:val="22"/>
                <w:lang w:val="hr-HR"/>
              </w:rPr>
            </w:pPr>
          </w:p>
        </w:tc>
        <w:tc>
          <w:tcPr>
            <w:tcW w:w="634" w:type="pct"/>
            <w:tcBorders>
              <w:top w:val="single" w:sz="4" w:space="0" w:color="auto"/>
            </w:tcBorders>
            <w:vAlign w:val="bottom"/>
          </w:tcPr>
          <w:p w14:paraId="119D7706" w14:textId="77777777" w:rsidR="007D5D66" w:rsidRPr="00E341E1" w:rsidRDefault="007D5D66" w:rsidP="007D5D66">
            <w:pPr>
              <w:jc w:val="right"/>
              <w:rPr>
                <w:rFonts w:asciiTheme="minorHAnsi" w:hAnsiTheme="minorHAnsi" w:cs="Arial"/>
                <w:bCs/>
                <w:sz w:val="22"/>
                <w:szCs w:val="22"/>
                <w:lang w:val="hr-HR"/>
              </w:rPr>
            </w:pPr>
          </w:p>
        </w:tc>
        <w:tc>
          <w:tcPr>
            <w:tcW w:w="634" w:type="pct"/>
            <w:tcBorders>
              <w:top w:val="single" w:sz="4" w:space="0" w:color="auto"/>
            </w:tcBorders>
            <w:vAlign w:val="bottom"/>
          </w:tcPr>
          <w:p w14:paraId="60EBEE6E" w14:textId="77777777" w:rsidR="007D5D66" w:rsidRPr="00E341E1" w:rsidRDefault="007D5D66" w:rsidP="007D5D66">
            <w:pPr>
              <w:jc w:val="right"/>
              <w:rPr>
                <w:rFonts w:asciiTheme="minorHAnsi" w:hAnsiTheme="minorHAnsi" w:cs="Arial"/>
                <w:bCs/>
                <w:sz w:val="22"/>
                <w:szCs w:val="22"/>
                <w:lang w:val="hr-HR"/>
              </w:rPr>
            </w:pPr>
          </w:p>
        </w:tc>
      </w:tr>
      <w:tr w:rsidR="007D5D66" w:rsidRPr="00E341E1" w14:paraId="2CF8D4BC" w14:textId="77777777" w:rsidTr="00F26FF5">
        <w:trPr>
          <w:trHeight w:val="120"/>
          <w:jc w:val="right"/>
        </w:trPr>
        <w:tc>
          <w:tcPr>
            <w:tcW w:w="2463" w:type="pct"/>
          </w:tcPr>
          <w:p w14:paraId="2AF4D72B" w14:textId="77777777" w:rsidR="007D5D66" w:rsidRPr="0003594B" w:rsidRDefault="007D5D66" w:rsidP="007D5D66">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685" w:name="_Toc4057981"/>
            <w:r w:rsidRPr="0003594B">
              <w:rPr>
                <w:rFonts w:asciiTheme="minorHAnsi" w:hAnsiTheme="minorHAnsi" w:cs="Arial"/>
                <w:sz w:val="22"/>
                <w:szCs w:val="22"/>
              </w:rPr>
              <w:t>Deposits</w:t>
            </w:r>
            <w:bookmarkEnd w:id="685"/>
          </w:p>
        </w:tc>
        <w:tc>
          <w:tcPr>
            <w:tcW w:w="634" w:type="pct"/>
            <w:tcBorders>
              <w:top w:val="nil"/>
              <w:left w:val="nil"/>
              <w:bottom w:val="nil"/>
              <w:right w:val="nil"/>
            </w:tcBorders>
            <w:shd w:val="clear" w:color="auto" w:fill="auto"/>
            <w:vAlign w:val="bottom"/>
          </w:tcPr>
          <w:p w14:paraId="0DEF68A3" w14:textId="40BDC967"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1,547</w:t>
            </w:r>
          </w:p>
        </w:tc>
        <w:tc>
          <w:tcPr>
            <w:tcW w:w="634" w:type="pct"/>
            <w:tcBorders>
              <w:top w:val="nil"/>
              <w:left w:val="nil"/>
              <w:bottom w:val="nil"/>
              <w:right w:val="nil"/>
            </w:tcBorders>
            <w:shd w:val="clear" w:color="auto" w:fill="auto"/>
            <w:vAlign w:val="bottom"/>
          </w:tcPr>
          <w:p w14:paraId="348DEACA" w14:textId="79449626"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 xml:space="preserve">4,836 </w:t>
            </w:r>
          </w:p>
        </w:tc>
        <w:tc>
          <w:tcPr>
            <w:tcW w:w="634" w:type="pct"/>
            <w:tcBorders>
              <w:top w:val="nil"/>
              <w:left w:val="nil"/>
              <w:bottom w:val="nil"/>
              <w:right w:val="nil"/>
            </w:tcBorders>
            <w:shd w:val="clear" w:color="auto" w:fill="auto"/>
            <w:vAlign w:val="bottom"/>
          </w:tcPr>
          <w:p w14:paraId="43751C5A" w14:textId="05DDF386"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1,547</w:t>
            </w:r>
          </w:p>
        </w:tc>
        <w:tc>
          <w:tcPr>
            <w:tcW w:w="634" w:type="pct"/>
            <w:tcBorders>
              <w:top w:val="nil"/>
              <w:left w:val="nil"/>
              <w:bottom w:val="nil"/>
              <w:right w:val="nil"/>
            </w:tcBorders>
            <w:shd w:val="clear" w:color="auto" w:fill="auto"/>
            <w:vAlign w:val="bottom"/>
          </w:tcPr>
          <w:p w14:paraId="7ECD81C8" w14:textId="7BFDE155"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4,836</w:t>
            </w:r>
          </w:p>
        </w:tc>
      </w:tr>
      <w:tr w:rsidR="007D5D66" w:rsidRPr="00E341E1" w14:paraId="72F773E0" w14:textId="77777777" w:rsidTr="00F23FC5">
        <w:trPr>
          <w:trHeight w:val="120"/>
          <w:jc w:val="right"/>
        </w:trPr>
        <w:tc>
          <w:tcPr>
            <w:tcW w:w="2463" w:type="pct"/>
          </w:tcPr>
          <w:p w14:paraId="61060C88" w14:textId="77777777" w:rsidR="007D5D66" w:rsidRPr="00E341E1" w:rsidRDefault="007D5D66" w:rsidP="007D5D66">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686" w:name="_Toc4057982"/>
            <w:r w:rsidRPr="0003594B">
              <w:rPr>
                <w:rFonts w:asciiTheme="minorHAnsi" w:hAnsiTheme="minorHAnsi" w:cs="Arial"/>
                <w:sz w:val="22"/>
                <w:szCs w:val="22"/>
              </w:rPr>
              <w:t>Borrowings and issued long-term secu</w:t>
            </w:r>
            <w:r w:rsidRPr="00E341E1">
              <w:rPr>
                <w:rFonts w:asciiTheme="minorHAnsi" w:hAnsiTheme="minorHAnsi" w:cs="Arial"/>
                <w:sz w:val="22"/>
                <w:szCs w:val="22"/>
              </w:rPr>
              <w:t>rities</w:t>
            </w:r>
            <w:bookmarkEnd w:id="686"/>
          </w:p>
        </w:tc>
        <w:tc>
          <w:tcPr>
            <w:tcW w:w="634" w:type="pct"/>
            <w:tcBorders>
              <w:top w:val="nil"/>
              <w:left w:val="nil"/>
              <w:right w:val="nil"/>
            </w:tcBorders>
            <w:shd w:val="clear" w:color="auto" w:fill="auto"/>
            <w:vAlign w:val="bottom"/>
          </w:tcPr>
          <w:p w14:paraId="401BAE40" w14:textId="0FC3755A"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(71,212)</w:t>
            </w:r>
          </w:p>
        </w:tc>
        <w:tc>
          <w:tcPr>
            <w:tcW w:w="634" w:type="pct"/>
            <w:tcBorders>
              <w:top w:val="nil"/>
              <w:left w:val="nil"/>
              <w:right w:val="nil"/>
            </w:tcBorders>
            <w:shd w:val="clear" w:color="auto" w:fill="auto"/>
            <w:vAlign w:val="bottom"/>
          </w:tcPr>
          <w:p w14:paraId="00F895DC" w14:textId="65980657"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 xml:space="preserve">178,007 </w:t>
            </w:r>
          </w:p>
        </w:tc>
        <w:tc>
          <w:tcPr>
            <w:tcW w:w="634" w:type="pct"/>
            <w:tcBorders>
              <w:top w:val="nil"/>
              <w:left w:val="nil"/>
              <w:right w:val="nil"/>
            </w:tcBorders>
            <w:shd w:val="clear" w:color="auto" w:fill="auto"/>
            <w:vAlign w:val="bottom"/>
          </w:tcPr>
          <w:p w14:paraId="5B99CCC5" w14:textId="18EBBC7B"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(71,212)</w:t>
            </w:r>
          </w:p>
        </w:tc>
        <w:tc>
          <w:tcPr>
            <w:tcW w:w="634" w:type="pct"/>
            <w:tcBorders>
              <w:top w:val="nil"/>
              <w:left w:val="nil"/>
              <w:right w:val="nil"/>
            </w:tcBorders>
            <w:shd w:val="clear" w:color="auto" w:fill="auto"/>
            <w:vAlign w:val="bottom"/>
          </w:tcPr>
          <w:p w14:paraId="36519615" w14:textId="470A8830"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178,007</w:t>
            </w:r>
          </w:p>
        </w:tc>
      </w:tr>
      <w:tr w:rsidR="007D5D66" w:rsidRPr="00E341E1" w14:paraId="4E2963EE" w14:textId="77777777" w:rsidTr="00F23FC5">
        <w:trPr>
          <w:trHeight w:val="120"/>
          <w:jc w:val="right"/>
        </w:trPr>
        <w:tc>
          <w:tcPr>
            <w:tcW w:w="2463" w:type="pct"/>
          </w:tcPr>
          <w:p w14:paraId="1A2546D2" w14:textId="77777777" w:rsidR="007D5D66" w:rsidRPr="0003594B" w:rsidRDefault="007D5D66" w:rsidP="007D5D66">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687" w:name="_Toc4057983"/>
            <w:r w:rsidRPr="0003594B">
              <w:rPr>
                <w:rFonts w:asciiTheme="minorHAnsi" w:hAnsiTheme="minorHAnsi" w:cs="Arial"/>
                <w:sz w:val="22"/>
                <w:szCs w:val="22"/>
              </w:rPr>
              <w:t>Other</w:t>
            </w:r>
            <w:bookmarkEnd w:id="687"/>
          </w:p>
        </w:tc>
        <w:tc>
          <w:tcPr>
            <w:tcW w:w="634" w:type="pct"/>
            <w:tcBorders>
              <w:top w:val="nil"/>
              <w:left w:val="nil"/>
              <w:bottom w:val="single" w:sz="4" w:space="0" w:color="auto"/>
              <w:right w:val="nil"/>
            </w:tcBorders>
            <w:shd w:val="clear" w:color="auto" w:fill="auto"/>
            <w:vAlign w:val="bottom"/>
          </w:tcPr>
          <w:p w14:paraId="231AB63D" w14:textId="2C22BBAE"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(574)</w:t>
            </w:r>
          </w:p>
        </w:tc>
        <w:tc>
          <w:tcPr>
            <w:tcW w:w="634" w:type="pct"/>
            <w:tcBorders>
              <w:top w:val="nil"/>
              <w:left w:val="nil"/>
              <w:bottom w:val="single" w:sz="4" w:space="0" w:color="auto"/>
              <w:right w:val="nil"/>
            </w:tcBorders>
            <w:shd w:val="clear" w:color="auto" w:fill="auto"/>
            <w:vAlign w:val="bottom"/>
          </w:tcPr>
          <w:p w14:paraId="52CE14BB" w14:textId="2A2CD0B8"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(1,483)</w:t>
            </w:r>
          </w:p>
        </w:tc>
        <w:tc>
          <w:tcPr>
            <w:tcW w:w="634" w:type="pct"/>
            <w:tcBorders>
              <w:top w:val="nil"/>
              <w:left w:val="nil"/>
              <w:bottom w:val="single" w:sz="4" w:space="0" w:color="auto"/>
              <w:right w:val="nil"/>
            </w:tcBorders>
            <w:shd w:val="clear" w:color="auto" w:fill="auto"/>
            <w:vAlign w:val="bottom"/>
          </w:tcPr>
          <w:p w14:paraId="46FE2A37" w14:textId="7B91D51B" w:rsidR="007D5D66" w:rsidRPr="00E341E1" w:rsidRDefault="007D5D66" w:rsidP="007D5D66">
            <w:pPr>
              <w:jc w:val="right"/>
              <w:rPr>
                <w:rFonts w:asciiTheme="minorHAnsi" w:hAnsiTheme="minorHAnsi"/>
                <w:sz w:val="22"/>
                <w:szCs w:val="22"/>
              </w:rPr>
            </w:pPr>
            <w:r>
              <w:rPr>
                <w:rFonts w:asciiTheme="minorHAnsi" w:hAnsiTheme="minorHAnsi" w:cs="Arial"/>
                <w:bCs/>
                <w:color w:val="000000" w:themeColor="text1"/>
                <w:sz w:val="22"/>
                <w:szCs w:val="22"/>
                <w:lang w:val="hr-HR"/>
              </w:rPr>
              <w:t>(579)</w:t>
            </w:r>
          </w:p>
        </w:tc>
        <w:tc>
          <w:tcPr>
            <w:tcW w:w="634" w:type="pct"/>
            <w:tcBorders>
              <w:top w:val="nil"/>
              <w:left w:val="nil"/>
              <w:bottom w:val="single" w:sz="4" w:space="0" w:color="auto"/>
              <w:right w:val="nil"/>
            </w:tcBorders>
            <w:shd w:val="clear" w:color="auto" w:fill="auto"/>
            <w:vAlign w:val="bottom"/>
          </w:tcPr>
          <w:p w14:paraId="1FA6697B" w14:textId="32D45893"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(1,397)</w:t>
            </w:r>
          </w:p>
        </w:tc>
      </w:tr>
      <w:tr w:rsidR="007D5D66" w:rsidRPr="00E341E1" w14:paraId="1B198690" w14:textId="77777777" w:rsidTr="00F23FC5">
        <w:trPr>
          <w:trHeight w:val="235"/>
          <w:jc w:val="right"/>
        </w:trPr>
        <w:tc>
          <w:tcPr>
            <w:tcW w:w="2463" w:type="pct"/>
          </w:tcPr>
          <w:p w14:paraId="24EB8FE8" w14:textId="77777777" w:rsidR="007D5D66" w:rsidRPr="0003594B" w:rsidRDefault="007D5D66" w:rsidP="007D5D66">
            <w:pPr>
              <w:pStyle w:val="TT"/>
              <w:spacing w:line="360" w:lineRule="auto"/>
              <w:rPr>
                <w:rFonts w:asciiTheme="minorHAnsi" w:hAnsiTheme="minorHAnsi" w:cs="Arial"/>
                <w:i/>
                <w:sz w:val="22"/>
                <w:szCs w:val="22"/>
              </w:rPr>
            </w:pPr>
          </w:p>
        </w:tc>
        <w:tc>
          <w:tcPr>
            <w:tcW w:w="634" w:type="pct"/>
            <w:tcBorders>
              <w:top w:val="single" w:sz="4" w:space="0" w:color="auto"/>
              <w:left w:val="nil"/>
              <w:bottom w:val="single" w:sz="4" w:space="0" w:color="auto"/>
              <w:right w:val="nil"/>
            </w:tcBorders>
            <w:shd w:val="clear" w:color="auto" w:fill="auto"/>
            <w:vAlign w:val="bottom"/>
          </w:tcPr>
          <w:p w14:paraId="7BFC8714" w14:textId="4FD0D3AE" w:rsidR="007D5D66" w:rsidRPr="00E341E1" w:rsidRDefault="007D5D66" w:rsidP="007D5D66">
            <w:pPr>
              <w:jc w:val="right"/>
              <w:rPr>
                <w:rFonts w:asciiTheme="minorHAnsi" w:hAnsiTheme="minorHAnsi"/>
                <w:sz w:val="22"/>
                <w:szCs w:val="22"/>
              </w:rPr>
            </w:pPr>
            <w:r>
              <w:rPr>
                <w:rFonts w:asciiTheme="minorHAnsi" w:hAnsiTheme="minorHAnsi" w:cs="Arial"/>
                <w:bCs/>
                <w:noProof/>
                <w:color w:val="000000" w:themeColor="text1"/>
                <w:sz w:val="22"/>
                <w:szCs w:val="22"/>
                <w:lang w:val="hr-HR" w:eastAsia="hr-HR"/>
              </w:rPr>
              <w:t>(70,239)</w:t>
            </w:r>
          </w:p>
        </w:tc>
        <w:tc>
          <w:tcPr>
            <w:tcW w:w="634" w:type="pct"/>
            <w:tcBorders>
              <w:top w:val="single" w:sz="4" w:space="0" w:color="auto"/>
              <w:left w:val="nil"/>
              <w:bottom w:val="single" w:sz="4" w:space="0" w:color="auto"/>
              <w:right w:val="nil"/>
            </w:tcBorders>
            <w:shd w:val="clear" w:color="auto" w:fill="auto"/>
            <w:vAlign w:val="bottom"/>
          </w:tcPr>
          <w:p w14:paraId="21D6F544" w14:textId="78DEDC72"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181,360</w:t>
            </w:r>
          </w:p>
        </w:tc>
        <w:tc>
          <w:tcPr>
            <w:tcW w:w="634" w:type="pct"/>
            <w:tcBorders>
              <w:top w:val="single" w:sz="4" w:space="0" w:color="auto"/>
              <w:left w:val="nil"/>
              <w:bottom w:val="single" w:sz="4" w:space="0" w:color="auto"/>
              <w:right w:val="nil"/>
            </w:tcBorders>
            <w:shd w:val="clear" w:color="auto" w:fill="auto"/>
            <w:vAlign w:val="bottom"/>
          </w:tcPr>
          <w:p w14:paraId="4E8BF3DD" w14:textId="75A111EC" w:rsidR="007D5D66" w:rsidRPr="00E341E1" w:rsidRDefault="007D5D66" w:rsidP="007D5D66">
            <w:pPr>
              <w:jc w:val="right"/>
              <w:rPr>
                <w:rFonts w:asciiTheme="minorHAnsi" w:hAnsiTheme="minorHAnsi"/>
                <w:sz w:val="22"/>
                <w:szCs w:val="22"/>
              </w:rPr>
            </w:pPr>
            <w:r>
              <w:rPr>
                <w:rFonts w:asciiTheme="minorHAnsi" w:hAnsiTheme="minorHAnsi" w:cs="Arial"/>
                <w:bCs/>
                <w:noProof/>
                <w:color w:val="000000" w:themeColor="text1"/>
                <w:sz w:val="22"/>
                <w:szCs w:val="22"/>
                <w:lang w:val="hr-HR" w:eastAsia="hr-HR"/>
              </w:rPr>
              <w:t>(70,244)</w:t>
            </w:r>
          </w:p>
        </w:tc>
        <w:tc>
          <w:tcPr>
            <w:tcW w:w="634" w:type="pct"/>
            <w:tcBorders>
              <w:top w:val="single" w:sz="4" w:space="0" w:color="auto"/>
              <w:left w:val="nil"/>
              <w:bottom w:val="single" w:sz="4" w:space="0" w:color="auto"/>
              <w:right w:val="nil"/>
            </w:tcBorders>
            <w:shd w:val="clear" w:color="auto" w:fill="auto"/>
            <w:vAlign w:val="bottom"/>
          </w:tcPr>
          <w:p w14:paraId="6A174E08" w14:textId="7BC2A851"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181,446</w:t>
            </w:r>
          </w:p>
        </w:tc>
      </w:tr>
      <w:tr w:rsidR="007D5D66" w:rsidRPr="00E341E1" w14:paraId="4382A6BA" w14:textId="77777777" w:rsidTr="00EA22B8">
        <w:trPr>
          <w:trHeight w:val="120"/>
          <w:jc w:val="right"/>
        </w:trPr>
        <w:tc>
          <w:tcPr>
            <w:tcW w:w="2463" w:type="pct"/>
          </w:tcPr>
          <w:p w14:paraId="3D4C0D3E" w14:textId="77777777" w:rsidR="007D5D66" w:rsidRPr="00E341E1" w:rsidRDefault="007D5D66" w:rsidP="007D5D66">
            <w:pPr>
              <w:pStyle w:val="TT"/>
              <w:rPr>
                <w:rFonts w:asciiTheme="minorHAnsi" w:hAnsiTheme="minorHAnsi" w:cs="Arial"/>
                <w:b/>
                <w:sz w:val="22"/>
                <w:szCs w:val="22"/>
              </w:rPr>
            </w:pPr>
            <w:bookmarkStart w:id="688" w:name="_Toc4057984"/>
            <w:r w:rsidRPr="0003594B">
              <w:rPr>
                <w:rFonts w:asciiTheme="minorHAnsi" w:hAnsiTheme="minorHAnsi" w:cs="Arial"/>
                <w:b/>
                <w:sz w:val="22"/>
                <w:szCs w:val="22"/>
              </w:rPr>
              <w:t xml:space="preserve">Net foreign exchange </w:t>
            </w:r>
            <w:r w:rsidRPr="00E341E1">
              <w:rPr>
                <w:rFonts w:asciiTheme="minorHAnsi" w:hAnsiTheme="minorHAnsi" w:cs="Arial"/>
                <w:b/>
                <w:sz w:val="22"/>
                <w:szCs w:val="22"/>
              </w:rPr>
              <w:t>gains/(losses) on foreign currency assets and liabilities</w:t>
            </w:r>
            <w:bookmarkEnd w:id="688"/>
            <w:r w:rsidRPr="00E341E1">
              <w:rPr>
                <w:rFonts w:asciiTheme="minorHAnsi" w:hAnsiTheme="minorHAnsi" w:cs="Arial"/>
                <w:b/>
                <w:sz w:val="22"/>
                <w:szCs w:val="22"/>
              </w:rPr>
              <w:t xml:space="preserve"> </w:t>
            </w:r>
          </w:p>
        </w:tc>
        <w:tc>
          <w:tcPr>
            <w:tcW w:w="634" w:type="pct"/>
            <w:tcBorders>
              <w:top w:val="single" w:sz="4" w:space="0" w:color="auto"/>
              <w:left w:val="nil"/>
              <w:bottom w:val="single" w:sz="12" w:space="0" w:color="auto"/>
              <w:right w:val="nil"/>
            </w:tcBorders>
            <w:shd w:val="clear" w:color="auto" w:fill="auto"/>
            <w:vAlign w:val="bottom"/>
          </w:tcPr>
          <w:p w14:paraId="29A4CF94" w14:textId="06174621" w:rsidR="007D5D66" w:rsidRPr="00E341E1" w:rsidRDefault="007D5D66" w:rsidP="007D5D66">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(2,902)</w:t>
            </w:r>
          </w:p>
        </w:tc>
        <w:tc>
          <w:tcPr>
            <w:tcW w:w="634" w:type="pct"/>
            <w:tcBorders>
              <w:top w:val="single" w:sz="4" w:space="0" w:color="auto"/>
              <w:left w:val="nil"/>
              <w:bottom w:val="single" w:sz="12" w:space="0" w:color="auto"/>
              <w:right w:val="nil"/>
            </w:tcBorders>
            <w:shd w:val="clear" w:color="auto" w:fill="auto"/>
            <w:vAlign w:val="bottom"/>
          </w:tcPr>
          <w:p w14:paraId="32BC2241" w14:textId="683CB279" w:rsidR="007D5D66" w:rsidRPr="00E341E1" w:rsidRDefault="007D5D66" w:rsidP="007D5D66">
            <w:pPr>
              <w:jc w:val="right"/>
              <w:rPr>
                <w:rFonts w:asciiTheme="minorHAnsi" w:hAnsiTheme="minorHAnsi"/>
                <w:b/>
                <w:color w:val="000000"/>
                <w:sz w:val="22"/>
                <w:szCs w:val="22"/>
              </w:rPr>
            </w:pPr>
            <w:r w:rsidRPr="00E341E1">
              <w:rPr>
                <w:rFonts w:asciiTheme="minorHAnsi" w:hAnsiTheme="minorHAnsi"/>
                <w:b/>
                <w:color w:val="000000"/>
                <w:sz w:val="22"/>
                <w:szCs w:val="22"/>
              </w:rPr>
              <w:t>16,329</w:t>
            </w:r>
          </w:p>
        </w:tc>
        <w:tc>
          <w:tcPr>
            <w:tcW w:w="634" w:type="pct"/>
            <w:tcBorders>
              <w:top w:val="single" w:sz="4" w:space="0" w:color="auto"/>
              <w:left w:val="nil"/>
              <w:bottom w:val="single" w:sz="12" w:space="0" w:color="auto"/>
              <w:right w:val="nil"/>
            </w:tcBorders>
            <w:shd w:val="clear" w:color="auto" w:fill="auto"/>
            <w:vAlign w:val="bottom"/>
          </w:tcPr>
          <w:p w14:paraId="767AE802" w14:textId="1CC4F440" w:rsidR="007D5D66" w:rsidRPr="00E341E1" w:rsidRDefault="007D5D66" w:rsidP="007D5D66">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(2,945)</w:t>
            </w:r>
          </w:p>
        </w:tc>
        <w:tc>
          <w:tcPr>
            <w:tcW w:w="634" w:type="pct"/>
            <w:tcBorders>
              <w:top w:val="single" w:sz="4" w:space="0" w:color="auto"/>
              <w:left w:val="nil"/>
              <w:bottom w:val="single" w:sz="12" w:space="0" w:color="auto"/>
              <w:right w:val="nil"/>
            </w:tcBorders>
            <w:shd w:val="clear" w:color="auto" w:fill="auto"/>
            <w:vAlign w:val="bottom"/>
          </w:tcPr>
          <w:p w14:paraId="6423911B" w14:textId="0597BF93" w:rsidR="007D5D66" w:rsidRPr="00E341E1" w:rsidRDefault="007D5D66" w:rsidP="007D5D66">
            <w:pPr>
              <w:jc w:val="right"/>
              <w:rPr>
                <w:rFonts w:asciiTheme="minorHAnsi" w:hAnsiTheme="minorHAnsi"/>
                <w:b/>
                <w:color w:val="000000"/>
                <w:sz w:val="22"/>
                <w:szCs w:val="22"/>
              </w:rPr>
            </w:pPr>
            <w:r w:rsidRPr="00E341E1">
              <w:rPr>
                <w:rFonts w:asciiTheme="minorHAnsi" w:hAnsiTheme="minorHAnsi"/>
                <w:b/>
                <w:color w:val="000000"/>
                <w:sz w:val="22"/>
                <w:szCs w:val="22"/>
              </w:rPr>
              <w:t>16,559</w:t>
            </w:r>
          </w:p>
        </w:tc>
      </w:tr>
      <w:tr w:rsidR="007D5D66" w:rsidRPr="00E341E1" w14:paraId="2CB16401" w14:textId="77777777" w:rsidTr="00EA22B8">
        <w:trPr>
          <w:trHeight w:val="120"/>
          <w:jc w:val="right"/>
        </w:trPr>
        <w:tc>
          <w:tcPr>
            <w:tcW w:w="2463" w:type="pct"/>
          </w:tcPr>
          <w:p w14:paraId="06431952" w14:textId="77D086F8" w:rsidR="007D5D66" w:rsidRPr="00E341E1" w:rsidRDefault="007D5D66" w:rsidP="007D5D66">
            <w:pPr>
              <w:pStyle w:val="TT"/>
              <w:rPr>
                <w:rFonts w:asciiTheme="minorHAnsi" w:hAnsiTheme="minorHAnsi" w:cs="Arial"/>
                <w:sz w:val="22"/>
                <w:szCs w:val="22"/>
              </w:rPr>
            </w:pPr>
            <w:bookmarkStart w:id="689" w:name="_Toc4057985"/>
            <w:r>
              <w:rPr>
                <w:rFonts w:asciiTheme="minorHAnsi" w:hAnsiTheme="minorHAnsi" w:cs="Arial"/>
                <w:sz w:val="22"/>
                <w:szCs w:val="22"/>
              </w:rPr>
              <w:t>G</w:t>
            </w:r>
            <w:r w:rsidRPr="00E341E1">
              <w:rPr>
                <w:rFonts w:asciiTheme="minorHAnsi" w:hAnsiTheme="minorHAnsi" w:cs="Arial"/>
                <w:sz w:val="22"/>
                <w:szCs w:val="22"/>
              </w:rPr>
              <w:t>ains</w:t>
            </w:r>
            <w:r>
              <w:rPr>
                <w:rFonts w:asciiTheme="minorHAnsi" w:hAnsiTheme="minorHAnsi" w:cs="Arial"/>
                <w:sz w:val="22"/>
                <w:szCs w:val="22"/>
              </w:rPr>
              <w:t>/(losses)</w:t>
            </w:r>
            <w:r w:rsidRPr="00E341E1">
              <w:rPr>
                <w:rFonts w:asciiTheme="minorHAnsi" w:hAnsiTheme="minorHAnsi" w:cs="Arial"/>
                <w:sz w:val="22"/>
                <w:szCs w:val="22"/>
              </w:rPr>
              <w:t xml:space="preserve"> on assets at fair value through profit or loss</w:t>
            </w:r>
            <w:bookmarkEnd w:id="689"/>
            <w:r w:rsidRPr="00E341E1">
              <w:rPr>
                <w:rFonts w:asciiTheme="minorHAnsi" w:hAnsiTheme="minorHAnsi" w:cs="Arial"/>
                <w:sz w:val="22"/>
                <w:szCs w:val="22"/>
              </w:rPr>
              <w:t xml:space="preserve"> </w:t>
            </w:r>
          </w:p>
        </w:tc>
        <w:tc>
          <w:tcPr>
            <w:tcW w:w="634" w:type="pct"/>
            <w:tcBorders>
              <w:top w:val="single" w:sz="12" w:space="0" w:color="auto"/>
              <w:left w:val="nil"/>
              <w:right w:val="nil"/>
            </w:tcBorders>
            <w:shd w:val="clear" w:color="auto" w:fill="auto"/>
            <w:vAlign w:val="bottom"/>
          </w:tcPr>
          <w:p w14:paraId="572F19E8" w14:textId="064B01DB" w:rsidR="007D5D66" w:rsidRPr="00E341E1" w:rsidRDefault="0037386B" w:rsidP="007D5D66">
            <w:pPr>
              <w:jc w:val="right"/>
              <w:rPr>
                <w:rFonts w:asciiTheme="minorHAnsi" w:hAnsiTheme="minorHAnsi"/>
                <w:sz w:val="22"/>
                <w:szCs w:val="22"/>
              </w:rPr>
            </w:pPr>
            <w:r>
              <w:rPr>
                <w:rFonts w:asciiTheme="minorHAnsi" w:eastAsia="Arial Unicode MS" w:hAnsiTheme="minorHAnsi" w:cs="Arial"/>
                <w:color w:val="000000" w:themeColor="text1"/>
                <w:sz w:val="22"/>
                <w:szCs w:val="22"/>
                <w:lang w:val="hr-HR"/>
              </w:rPr>
              <w:t>7,625</w:t>
            </w:r>
          </w:p>
        </w:tc>
        <w:tc>
          <w:tcPr>
            <w:tcW w:w="634" w:type="pct"/>
            <w:tcBorders>
              <w:top w:val="single" w:sz="12" w:space="0" w:color="auto"/>
              <w:left w:val="nil"/>
              <w:right w:val="nil"/>
            </w:tcBorders>
            <w:shd w:val="clear" w:color="auto" w:fill="auto"/>
            <w:vAlign w:val="bottom"/>
          </w:tcPr>
          <w:p w14:paraId="4501BF2F" w14:textId="0DB7F995"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(7,086)</w:t>
            </w:r>
          </w:p>
        </w:tc>
        <w:tc>
          <w:tcPr>
            <w:tcW w:w="634" w:type="pct"/>
            <w:tcBorders>
              <w:top w:val="single" w:sz="12" w:space="0" w:color="auto"/>
              <w:left w:val="nil"/>
              <w:right w:val="nil"/>
            </w:tcBorders>
            <w:shd w:val="clear" w:color="auto" w:fill="auto"/>
            <w:vAlign w:val="bottom"/>
          </w:tcPr>
          <w:p w14:paraId="6F10491C" w14:textId="4B784D94" w:rsidR="007D5D66" w:rsidRPr="00E341E1" w:rsidRDefault="007D5D66" w:rsidP="007D5D66">
            <w:pPr>
              <w:jc w:val="right"/>
              <w:rPr>
                <w:rFonts w:asciiTheme="minorHAnsi" w:hAnsiTheme="minorHAnsi"/>
                <w:sz w:val="22"/>
                <w:szCs w:val="22"/>
              </w:rPr>
            </w:pPr>
            <w:r>
              <w:rPr>
                <w:rFonts w:asciiTheme="minorHAnsi" w:eastAsia="Arial Unicode MS" w:hAnsiTheme="minorHAnsi" w:cs="Arial"/>
                <w:color w:val="000000" w:themeColor="text1"/>
                <w:sz w:val="22"/>
                <w:szCs w:val="22"/>
                <w:lang w:val="hr-HR"/>
              </w:rPr>
              <w:t>7,607</w:t>
            </w:r>
          </w:p>
        </w:tc>
        <w:tc>
          <w:tcPr>
            <w:tcW w:w="634" w:type="pct"/>
            <w:tcBorders>
              <w:top w:val="single" w:sz="12" w:space="0" w:color="auto"/>
              <w:left w:val="nil"/>
              <w:right w:val="nil"/>
            </w:tcBorders>
            <w:shd w:val="clear" w:color="auto" w:fill="auto"/>
            <w:vAlign w:val="bottom"/>
          </w:tcPr>
          <w:p w14:paraId="5ED1AB9C" w14:textId="0B45BFEE"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(7,020)</w:t>
            </w:r>
          </w:p>
        </w:tc>
      </w:tr>
      <w:tr w:rsidR="007D5D66" w:rsidRPr="00E341E1" w14:paraId="59B9C3F5" w14:textId="77777777" w:rsidTr="00EA22B8">
        <w:trPr>
          <w:trHeight w:val="120"/>
          <w:jc w:val="right"/>
        </w:trPr>
        <w:tc>
          <w:tcPr>
            <w:tcW w:w="2463" w:type="pct"/>
            <w:shd w:val="clear" w:color="auto" w:fill="auto"/>
          </w:tcPr>
          <w:p w14:paraId="2C563628" w14:textId="1B9F7BED" w:rsidR="007D5D66" w:rsidRPr="00E341E1" w:rsidRDefault="007D5D66" w:rsidP="007D5D66">
            <w:pPr>
              <w:pStyle w:val="TT"/>
              <w:rPr>
                <w:rFonts w:asciiTheme="minorHAnsi" w:hAnsiTheme="minorHAnsi" w:cs="Arial"/>
                <w:sz w:val="22"/>
                <w:szCs w:val="22"/>
              </w:rPr>
            </w:pPr>
            <w:bookmarkStart w:id="690" w:name="_Toc4057986"/>
            <w:r w:rsidRPr="0003594B">
              <w:rPr>
                <w:rFonts w:asciiTheme="minorHAnsi" w:hAnsiTheme="minorHAnsi" w:cs="Arial"/>
                <w:sz w:val="22"/>
                <w:szCs w:val="22"/>
              </w:rPr>
              <w:t xml:space="preserve">Realized </w:t>
            </w:r>
            <w:r w:rsidRPr="00E341E1">
              <w:rPr>
                <w:rFonts w:asciiTheme="minorHAnsi" w:hAnsiTheme="minorHAnsi" w:cs="Arial"/>
                <w:sz w:val="22"/>
                <w:szCs w:val="22"/>
              </w:rPr>
              <w:t>gains</w:t>
            </w:r>
            <w:r>
              <w:rPr>
                <w:rFonts w:asciiTheme="minorHAnsi" w:hAnsiTheme="minorHAnsi" w:cs="Arial"/>
                <w:sz w:val="22"/>
                <w:szCs w:val="22"/>
              </w:rPr>
              <w:t>/(losses)</w:t>
            </w:r>
            <w:r w:rsidRPr="00E341E1">
              <w:rPr>
                <w:rFonts w:asciiTheme="minorHAnsi" w:hAnsiTheme="minorHAnsi" w:cs="Arial"/>
                <w:sz w:val="22"/>
                <w:szCs w:val="22"/>
              </w:rPr>
              <w:t xml:space="preserve"> </w:t>
            </w:r>
            <w:r w:rsidRPr="0003594B">
              <w:rPr>
                <w:rFonts w:asciiTheme="minorHAnsi" w:hAnsiTheme="minorHAnsi" w:cs="Arial"/>
                <w:sz w:val="22"/>
                <w:szCs w:val="22"/>
              </w:rPr>
              <w:t>on financial ass</w:t>
            </w:r>
            <w:r w:rsidRPr="00E341E1">
              <w:rPr>
                <w:rFonts w:asciiTheme="minorHAnsi" w:hAnsiTheme="minorHAnsi" w:cs="Arial"/>
                <w:sz w:val="22"/>
                <w:szCs w:val="22"/>
              </w:rPr>
              <w:t>ets at fair value through other comprehensive income</w:t>
            </w:r>
            <w:bookmarkEnd w:id="690"/>
          </w:p>
        </w:tc>
        <w:tc>
          <w:tcPr>
            <w:tcW w:w="634" w:type="pct"/>
            <w:tcBorders>
              <w:left w:val="nil"/>
              <w:right w:val="nil"/>
            </w:tcBorders>
            <w:shd w:val="clear" w:color="auto" w:fill="auto"/>
            <w:vAlign w:val="bottom"/>
          </w:tcPr>
          <w:p w14:paraId="0268746D" w14:textId="5E0D040E" w:rsidR="007D5D66" w:rsidRPr="00E341E1" w:rsidRDefault="007D5D66" w:rsidP="007D5D66">
            <w:pPr>
              <w:jc w:val="right"/>
              <w:rPr>
                <w:rFonts w:asciiTheme="minorHAnsi" w:hAnsiTheme="minorHAnsi"/>
                <w:sz w:val="22"/>
                <w:szCs w:val="22"/>
              </w:rPr>
            </w:pPr>
            <w:r>
              <w:rPr>
                <w:rFonts w:asciiTheme="minorHAnsi" w:hAnsiTheme="minorHAnsi"/>
                <w:color w:val="000000" w:themeColor="text1"/>
                <w:sz w:val="22"/>
                <w:szCs w:val="22"/>
                <w:lang w:val="hr-HR"/>
              </w:rPr>
              <w:t>479</w:t>
            </w:r>
          </w:p>
        </w:tc>
        <w:tc>
          <w:tcPr>
            <w:tcW w:w="634" w:type="pct"/>
            <w:tcBorders>
              <w:left w:val="nil"/>
              <w:right w:val="nil"/>
            </w:tcBorders>
            <w:shd w:val="clear" w:color="auto" w:fill="auto"/>
            <w:vAlign w:val="bottom"/>
          </w:tcPr>
          <w:p w14:paraId="7C472F8B" w14:textId="02620859" w:rsidR="007D5D66" w:rsidRPr="00E341E1" w:rsidRDefault="007D5D66" w:rsidP="007D5D66">
            <w:pPr>
              <w:jc w:val="right"/>
              <w:rPr>
                <w:rFonts w:asciiTheme="minorHAnsi" w:hAnsiTheme="minorHAnsi"/>
                <w:sz w:val="22"/>
                <w:szCs w:val="22"/>
              </w:rPr>
            </w:pPr>
            <w:r w:rsidRPr="00E341E1">
              <w:rPr>
                <w:rFonts w:asciiTheme="minorHAnsi" w:hAnsiTheme="minorHAnsi"/>
                <w:color w:val="000000"/>
                <w:sz w:val="22"/>
                <w:szCs w:val="22"/>
              </w:rPr>
              <w:t>(9)</w:t>
            </w:r>
          </w:p>
        </w:tc>
        <w:tc>
          <w:tcPr>
            <w:tcW w:w="634" w:type="pct"/>
            <w:tcBorders>
              <w:left w:val="nil"/>
              <w:right w:val="nil"/>
            </w:tcBorders>
            <w:shd w:val="clear" w:color="auto" w:fill="auto"/>
            <w:vAlign w:val="bottom"/>
          </w:tcPr>
          <w:p w14:paraId="51F7DF4F" w14:textId="2EFD94C8" w:rsidR="007D5D66" w:rsidRPr="00E341E1" w:rsidRDefault="007D5D66" w:rsidP="007D5D66">
            <w:pPr>
              <w:jc w:val="right"/>
              <w:rPr>
                <w:rFonts w:asciiTheme="minorHAnsi" w:hAnsiTheme="minorHAnsi"/>
                <w:sz w:val="22"/>
                <w:szCs w:val="22"/>
              </w:rPr>
            </w:pPr>
            <w:r>
              <w:rPr>
                <w:rFonts w:asciiTheme="minorHAnsi" w:hAnsiTheme="minorHAnsi"/>
                <w:color w:val="000000" w:themeColor="text1"/>
                <w:sz w:val="22"/>
                <w:szCs w:val="22"/>
                <w:lang w:val="hr-HR"/>
              </w:rPr>
              <w:t>81</w:t>
            </w:r>
          </w:p>
        </w:tc>
        <w:tc>
          <w:tcPr>
            <w:tcW w:w="634" w:type="pct"/>
            <w:tcBorders>
              <w:left w:val="nil"/>
              <w:right w:val="nil"/>
            </w:tcBorders>
            <w:shd w:val="clear" w:color="auto" w:fill="auto"/>
            <w:vAlign w:val="bottom"/>
          </w:tcPr>
          <w:p w14:paraId="2D3EB530" w14:textId="054DC11B" w:rsidR="007D5D66" w:rsidRPr="00E341E1" w:rsidRDefault="007D5D66" w:rsidP="007D5D66">
            <w:pPr>
              <w:jc w:val="right"/>
              <w:rPr>
                <w:rFonts w:asciiTheme="minorHAnsi" w:hAnsiTheme="minorHAnsi"/>
                <w:sz w:val="22"/>
                <w:szCs w:val="22"/>
              </w:rPr>
            </w:pPr>
            <w:r w:rsidRPr="00E341E1">
              <w:rPr>
                <w:rFonts w:asciiTheme="minorHAnsi" w:hAnsiTheme="minorHAnsi"/>
                <w:sz w:val="22"/>
                <w:szCs w:val="22"/>
              </w:rPr>
              <w:t>(33)</w:t>
            </w:r>
          </w:p>
        </w:tc>
      </w:tr>
      <w:tr w:rsidR="007D5D66" w:rsidRPr="00E341E1" w14:paraId="0C67C235" w14:textId="77777777" w:rsidTr="00435625">
        <w:trPr>
          <w:trHeight w:val="120"/>
          <w:jc w:val="right"/>
        </w:trPr>
        <w:tc>
          <w:tcPr>
            <w:tcW w:w="2463" w:type="pct"/>
          </w:tcPr>
          <w:p w14:paraId="09AAA645" w14:textId="061D87F8" w:rsidR="007D5D66" w:rsidRPr="00E341E1" w:rsidRDefault="007D5D66" w:rsidP="007D5D66">
            <w:pPr>
              <w:pStyle w:val="Tot"/>
              <w:rPr>
                <w:rFonts w:asciiTheme="minorHAnsi" w:hAnsiTheme="minorHAnsi" w:cs="Arial"/>
                <w:b/>
                <w:bCs/>
                <w:sz w:val="22"/>
                <w:szCs w:val="22"/>
              </w:rPr>
            </w:pPr>
            <w:bookmarkStart w:id="691" w:name="_Toc4057988"/>
            <w:r w:rsidRPr="0003594B">
              <w:rPr>
                <w:rFonts w:asciiTheme="minorHAnsi" w:hAnsiTheme="minorHAnsi" w:cs="Arial"/>
                <w:b/>
                <w:bCs/>
                <w:sz w:val="22"/>
                <w:szCs w:val="22"/>
              </w:rPr>
              <w:t xml:space="preserve">Net </w:t>
            </w:r>
            <w:r w:rsidRPr="00E341E1">
              <w:rPr>
                <w:rFonts w:asciiTheme="minorHAnsi" w:hAnsiTheme="minorHAnsi" w:cs="Arial"/>
                <w:b/>
                <w:bCs/>
                <w:sz w:val="22"/>
                <w:szCs w:val="22"/>
              </w:rPr>
              <w:t>gains on financial operations</w:t>
            </w:r>
            <w:bookmarkEnd w:id="691"/>
          </w:p>
        </w:tc>
        <w:tc>
          <w:tcPr>
            <w:tcW w:w="634" w:type="pct"/>
            <w:tcBorders>
              <w:top w:val="single" w:sz="4" w:space="0" w:color="auto"/>
              <w:bottom w:val="single" w:sz="12" w:space="0" w:color="auto"/>
            </w:tcBorders>
            <w:vAlign w:val="bottom"/>
          </w:tcPr>
          <w:p w14:paraId="72B95551" w14:textId="22989471" w:rsidR="007D5D66" w:rsidRPr="00E341E1" w:rsidRDefault="0037386B" w:rsidP="007D5D66">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5,202</w:t>
            </w:r>
          </w:p>
        </w:tc>
        <w:tc>
          <w:tcPr>
            <w:tcW w:w="634" w:type="pct"/>
            <w:tcBorders>
              <w:top w:val="single" w:sz="4" w:space="0" w:color="auto"/>
              <w:bottom w:val="single" w:sz="12" w:space="0" w:color="auto"/>
            </w:tcBorders>
            <w:vAlign w:val="bottom"/>
          </w:tcPr>
          <w:p w14:paraId="4B0B03BB" w14:textId="54B6176F" w:rsidR="007D5D66" w:rsidRPr="00E341E1" w:rsidRDefault="007D5D66" w:rsidP="007D5D66">
            <w:pPr>
              <w:jc w:val="right"/>
              <w:rPr>
                <w:rFonts w:asciiTheme="minorHAnsi" w:hAnsiTheme="minorHAnsi"/>
                <w:b/>
                <w:color w:val="000000"/>
                <w:sz w:val="22"/>
                <w:szCs w:val="22"/>
              </w:rPr>
            </w:pPr>
            <w:r w:rsidRPr="00875324">
              <w:rPr>
                <w:rFonts w:asciiTheme="minorHAnsi" w:hAnsiTheme="minorHAnsi"/>
                <w:b/>
                <w:color w:val="000000"/>
                <w:sz w:val="22"/>
                <w:szCs w:val="22"/>
              </w:rPr>
              <w:t>9,234</w:t>
            </w:r>
          </w:p>
        </w:tc>
        <w:tc>
          <w:tcPr>
            <w:tcW w:w="634" w:type="pct"/>
            <w:tcBorders>
              <w:top w:val="single" w:sz="4" w:space="0" w:color="auto"/>
              <w:bottom w:val="single" w:sz="12" w:space="0" w:color="auto"/>
            </w:tcBorders>
            <w:vAlign w:val="bottom"/>
          </w:tcPr>
          <w:p w14:paraId="009AE7CB" w14:textId="30A7DB4C" w:rsidR="007D5D66" w:rsidRPr="00E341E1" w:rsidRDefault="007D5D66" w:rsidP="007D5D66">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4,743</w:t>
            </w:r>
          </w:p>
        </w:tc>
        <w:tc>
          <w:tcPr>
            <w:tcW w:w="634" w:type="pct"/>
            <w:tcBorders>
              <w:top w:val="single" w:sz="4" w:space="0" w:color="auto"/>
              <w:bottom w:val="single" w:sz="12" w:space="0" w:color="auto"/>
            </w:tcBorders>
            <w:vAlign w:val="bottom"/>
          </w:tcPr>
          <w:p w14:paraId="51BAF577" w14:textId="73EFCC37" w:rsidR="007D5D66" w:rsidRPr="00E341E1" w:rsidRDefault="007D5D66" w:rsidP="007D5D66">
            <w:pPr>
              <w:jc w:val="right"/>
              <w:rPr>
                <w:rFonts w:asciiTheme="minorHAnsi" w:hAnsiTheme="minorHAnsi"/>
                <w:b/>
                <w:color w:val="000000"/>
                <w:sz w:val="22"/>
                <w:szCs w:val="22"/>
              </w:rPr>
            </w:pPr>
            <w:r w:rsidRPr="00875324">
              <w:rPr>
                <w:rFonts w:asciiTheme="minorHAnsi" w:hAnsiTheme="minorHAnsi"/>
                <w:b/>
                <w:color w:val="000000"/>
                <w:sz w:val="22"/>
                <w:szCs w:val="22"/>
              </w:rPr>
              <w:t>9,506</w:t>
            </w:r>
            <w:r w:rsidRPr="00875324" w:rsidDel="00875324">
              <w:rPr>
                <w:rFonts w:asciiTheme="minorHAnsi" w:hAnsiTheme="minorHAnsi"/>
                <w:b/>
                <w:color w:val="000000"/>
                <w:sz w:val="22"/>
                <w:szCs w:val="22"/>
              </w:rPr>
              <w:t xml:space="preserve"> </w:t>
            </w:r>
          </w:p>
        </w:tc>
      </w:tr>
    </w:tbl>
    <w:p w14:paraId="03922062" w14:textId="77777777" w:rsidR="00587A53" w:rsidRPr="001E7DB0" w:rsidRDefault="00587A53" w:rsidP="007225E9">
      <w:pPr>
        <w:pStyle w:val="T1"/>
        <w:spacing w:before="360"/>
        <w:rPr>
          <w:rFonts w:asciiTheme="minorHAnsi" w:hAnsiTheme="minorHAnsi" w:cs="Arial"/>
          <w:sz w:val="22"/>
          <w:szCs w:val="22"/>
          <w:lang w:val="en-GB"/>
        </w:rPr>
        <w:sectPr w:rsidR="00587A53" w:rsidRPr="001E7DB0" w:rsidSect="00F26FF5">
          <w:pgSz w:w="11907" w:h="16840" w:code="9"/>
          <w:pgMar w:top="1418" w:right="1134" w:bottom="1134" w:left="1418" w:header="851" w:footer="851" w:gutter="0"/>
          <w:cols w:space="720"/>
          <w:noEndnote/>
        </w:sectPr>
      </w:pPr>
    </w:p>
    <w:p w14:paraId="17F0FAC3" w14:textId="77777777" w:rsidR="001B51D8" w:rsidRPr="00E06490" w:rsidRDefault="001B51D8" w:rsidP="001E7DB0">
      <w:pPr>
        <w:pStyle w:val="T1"/>
        <w:tabs>
          <w:tab w:val="left" w:pos="567"/>
        </w:tabs>
        <w:spacing w:before="0" w:after="0" w:line="240" w:lineRule="auto"/>
        <w:rPr>
          <w:rFonts w:asciiTheme="minorHAnsi" w:hAnsiTheme="minorHAnsi" w:cs="Arial"/>
          <w:sz w:val="22"/>
          <w:szCs w:val="22"/>
          <w:lang w:val="en-GB"/>
        </w:rPr>
      </w:pPr>
    </w:p>
    <w:p w14:paraId="12D0D64C" w14:textId="77777777" w:rsidR="001B20E0" w:rsidRPr="001E7DB0" w:rsidRDefault="001B20E0"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Operating expenses</w:t>
      </w:r>
    </w:p>
    <w:p w14:paraId="70B9D1B6" w14:textId="77777777" w:rsidR="00224B37" w:rsidRPr="001F110B" w:rsidRDefault="00224B37" w:rsidP="001E7DB0">
      <w:pPr>
        <w:pStyle w:val="T1"/>
        <w:spacing w:before="0" w:after="0" w:line="240" w:lineRule="auto"/>
        <w:rPr>
          <w:rFonts w:asciiTheme="minorHAnsi" w:hAnsiTheme="minorHAnsi" w:cs="Arial"/>
          <w:sz w:val="20"/>
          <w:lang w:val="en-GB"/>
        </w:rPr>
      </w:pPr>
    </w:p>
    <w:p w14:paraId="23AF247C" w14:textId="77777777" w:rsidR="001B20E0" w:rsidRPr="001E7DB0" w:rsidRDefault="001B20E0" w:rsidP="008D0ED3">
      <w:pPr>
        <w:pStyle w:val="TT"/>
        <w:tabs>
          <w:tab w:val="clear" w:pos="1202"/>
          <w:tab w:val="left" w:pos="-720"/>
          <w:tab w:val="left" w:pos="8789"/>
          <w:tab w:val="left" w:pos="8931"/>
        </w:tabs>
        <w:suppressAutoHyphens/>
        <w:spacing w:line="240" w:lineRule="auto"/>
        <w:outlineLvl w:val="9"/>
        <w:rPr>
          <w:rFonts w:asciiTheme="minorHAnsi" w:hAnsiTheme="minorHAnsi" w:cs="Arial"/>
          <w:spacing w:val="-3"/>
          <w:sz w:val="22"/>
          <w:szCs w:val="22"/>
        </w:rPr>
      </w:pPr>
      <w:r w:rsidRPr="001E7DB0">
        <w:rPr>
          <w:rFonts w:asciiTheme="minorHAnsi" w:hAnsiTheme="minorHAnsi" w:cs="Arial"/>
          <w:spacing w:val="-3"/>
          <w:sz w:val="22"/>
          <w:szCs w:val="22"/>
        </w:rPr>
        <w:t>Operating expenses can be shown as follows:</w:t>
      </w:r>
    </w:p>
    <w:p w14:paraId="11177C25" w14:textId="77777777" w:rsidR="001B20E0" w:rsidRPr="001F110B" w:rsidRDefault="001B20E0">
      <w:pPr>
        <w:tabs>
          <w:tab w:val="left" w:pos="-720"/>
          <w:tab w:val="left" w:pos="8789"/>
          <w:tab w:val="left" w:pos="8931"/>
        </w:tabs>
        <w:suppressAutoHyphens/>
        <w:rPr>
          <w:rFonts w:asciiTheme="minorHAnsi" w:hAnsiTheme="minorHAnsi" w:cs="Arial"/>
          <w:spacing w:val="-3"/>
          <w:sz w:val="14"/>
          <w:szCs w:val="14"/>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FF592F" w:rsidRPr="00A706E4" w14:paraId="6CA7864B" w14:textId="77777777" w:rsidTr="00F23FC5">
        <w:trPr>
          <w:trHeight w:val="385"/>
        </w:trPr>
        <w:tc>
          <w:tcPr>
            <w:tcW w:w="2111" w:type="pct"/>
          </w:tcPr>
          <w:p w14:paraId="4D025BC7" w14:textId="77777777" w:rsidR="001B20E0" w:rsidRPr="00A706E4" w:rsidRDefault="001B20E0">
            <w:pPr>
              <w:tabs>
                <w:tab w:val="left" w:pos="-720"/>
              </w:tabs>
              <w:suppressAutoHyphens/>
              <w:jc w:val="right"/>
              <w:rPr>
                <w:rFonts w:asciiTheme="minorHAnsi" w:hAnsiTheme="minorHAnsi" w:cs="Arial"/>
                <w:spacing w:val="-3"/>
                <w:sz w:val="22"/>
                <w:szCs w:val="22"/>
                <w:lang w:val="en-GB"/>
              </w:rPr>
            </w:pPr>
          </w:p>
        </w:tc>
        <w:tc>
          <w:tcPr>
            <w:tcW w:w="722" w:type="pct"/>
          </w:tcPr>
          <w:p w14:paraId="6E87ADF1"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722" w:type="pct"/>
            <w:vAlign w:val="bottom"/>
          </w:tcPr>
          <w:p w14:paraId="6628EFC8" w14:textId="77777777" w:rsidR="001B20E0" w:rsidRPr="00A706E4" w:rsidRDefault="001B20E0">
            <w:pPr>
              <w:pStyle w:val="TH"/>
              <w:spacing w:line="240" w:lineRule="auto"/>
              <w:jc w:val="right"/>
              <w:rPr>
                <w:rFonts w:asciiTheme="minorHAnsi" w:hAnsiTheme="minorHAnsi" w:cs="Arial"/>
                <w:sz w:val="22"/>
                <w:szCs w:val="22"/>
                <w:lang w:val="hr-HR"/>
              </w:rPr>
            </w:pPr>
            <w:bookmarkStart w:id="692" w:name="_Toc4057989"/>
            <w:r w:rsidRPr="00A706E4">
              <w:rPr>
                <w:rFonts w:asciiTheme="minorHAnsi" w:hAnsiTheme="minorHAnsi" w:cs="Arial"/>
                <w:sz w:val="22"/>
                <w:szCs w:val="22"/>
                <w:lang w:val="hr-HR"/>
              </w:rPr>
              <w:t>Group</w:t>
            </w:r>
            <w:bookmarkEnd w:id="692"/>
          </w:p>
        </w:tc>
        <w:tc>
          <w:tcPr>
            <w:tcW w:w="722" w:type="pct"/>
            <w:vAlign w:val="bottom"/>
          </w:tcPr>
          <w:p w14:paraId="4B83C7F6" w14:textId="77777777" w:rsidR="001B20E0" w:rsidRPr="00A706E4" w:rsidRDefault="001B20E0">
            <w:pPr>
              <w:pStyle w:val="TH"/>
              <w:spacing w:line="240" w:lineRule="auto"/>
              <w:jc w:val="right"/>
              <w:rPr>
                <w:rFonts w:asciiTheme="minorHAnsi" w:hAnsiTheme="minorHAnsi" w:cs="Arial"/>
                <w:sz w:val="22"/>
                <w:szCs w:val="22"/>
                <w:lang w:val="hr-HR"/>
              </w:rPr>
            </w:pPr>
          </w:p>
        </w:tc>
        <w:tc>
          <w:tcPr>
            <w:tcW w:w="723" w:type="pct"/>
            <w:vAlign w:val="bottom"/>
          </w:tcPr>
          <w:p w14:paraId="199B0F52" w14:textId="77777777" w:rsidR="001B20E0" w:rsidRPr="00A706E4" w:rsidRDefault="001B20E0">
            <w:pPr>
              <w:pStyle w:val="TH"/>
              <w:spacing w:line="240" w:lineRule="auto"/>
              <w:jc w:val="right"/>
              <w:rPr>
                <w:rFonts w:asciiTheme="minorHAnsi" w:hAnsiTheme="minorHAnsi" w:cs="Arial"/>
                <w:sz w:val="22"/>
                <w:szCs w:val="22"/>
                <w:lang w:val="hr-HR"/>
              </w:rPr>
            </w:pPr>
            <w:bookmarkStart w:id="693" w:name="_Toc4057990"/>
            <w:r w:rsidRPr="00A706E4">
              <w:rPr>
                <w:rFonts w:asciiTheme="minorHAnsi" w:hAnsiTheme="minorHAnsi" w:cs="Arial"/>
                <w:sz w:val="22"/>
                <w:szCs w:val="22"/>
                <w:lang w:val="hr-HR"/>
              </w:rPr>
              <w:t>Bank</w:t>
            </w:r>
            <w:bookmarkEnd w:id="693"/>
          </w:p>
        </w:tc>
      </w:tr>
      <w:tr w:rsidR="006E19B2" w:rsidRPr="00A706E4" w14:paraId="221FA664" w14:textId="77777777" w:rsidTr="00EA22B8">
        <w:trPr>
          <w:trHeight w:val="289"/>
        </w:trPr>
        <w:tc>
          <w:tcPr>
            <w:tcW w:w="2111" w:type="pct"/>
          </w:tcPr>
          <w:p w14:paraId="71D7CC5A" w14:textId="77777777" w:rsidR="006E19B2" w:rsidRPr="00A706E4" w:rsidRDefault="006E19B2" w:rsidP="006E19B2">
            <w:pPr>
              <w:tabs>
                <w:tab w:val="left" w:pos="-720"/>
              </w:tabs>
              <w:suppressAutoHyphens/>
              <w:jc w:val="right"/>
              <w:rPr>
                <w:rFonts w:asciiTheme="minorHAnsi" w:hAnsiTheme="minorHAnsi" w:cs="Arial"/>
                <w:spacing w:val="-3"/>
                <w:sz w:val="22"/>
                <w:szCs w:val="22"/>
                <w:lang w:val="en-GB"/>
              </w:rPr>
            </w:pPr>
          </w:p>
        </w:tc>
        <w:tc>
          <w:tcPr>
            <w:tcW w:w="722" w:type="pct"/>
            <w:vAlign w:val="center"/>
          </w:tcPr>
          <w:p w14:paraId="7EC7821E" w14:textId="517A4DE5" w:rsidR="006E19B2" w:rsidRPr="00A706E4" w:rsidRDefault="00875324" w:rsidP="006E19B2">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c>
          <w:tcPr>
            <w:tcW w:w="722" w:type="pct"/>
            <w:vAlign w:val="center"/>
          </w:tcPr>
          <w:p w14:paraId="46D7A89E" w14:textId="1C43E448" w:rsidR="006E19B2" w:rsidRPr="00A706E4" w:rsidRDefault="00875324" w:rsidP="006E19B2">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8</w:t>
            </w:r>
          </w:p>
        </w:tc>
        <w:tc>
          <w:tcPr>
            <w:tcW w:w="722" w:type="pct"/>
            <w:vAlign w:val="center"/>
          </w:tcPr>
          <w:p w14:paraId="5A6C88A4" w14:textId="5294DA81" w:rsidR="006E19B2" w:rsidRPr="00A706E4" w:rsidRDefault="00875324" w:rsidP="006E19B2">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c>
          <w:tcPr>
            <w:tcW w:w="723" w:type="pct"/>
            <w:vAlign w:val="center"/>
          </w:tcPr>
          <w:p w14:paraId="10C2F437" w14:textId="1116D4F9" w:rsidR="006E19B2" w:rsidRPr="00A706E4" w:rsidRDefault="00875324" w:rsidP="006E19B2">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8</w:t>
            </w:r>
          </w:p>
        </w:tc>
      </w:tr>
      <w:tr w:rsidR="00FF592F" w:rsidRPr="00A706E4" w14:paraId="34725394" w14:textId="77777777" w:rsidTr="00EA22B8">
        <w:tblPrEx>
          <w:tblCellMar>
            <w:left w:w="108" w:type="dxa"/>
            <w:right w:w="108" w:type="dxa"/>
          </w:tblCellMar>
        </w:tblPrEx>
        <w:trPr>
          <w:trHeight w:val="239"/>
        </w:trPr>
        <w:tc>
          <w:tcPr>
            <w:tcW w:w="2111" w:type="pct"/>
          </w:tcPr>
          <w:p w14:paraId="333F1DF3" w14:textId="77777777" w:rsidR="001B20E0" w:rsidRPr="00A706E4" w:rsidRDefault="001B20E0" w:rsidP="008D0ED3">
            <w:pPr>
              <w:tabs>
                <w:tab w:val="left" w:pos="-720"/>
              </w:tabs>
              <w:suppressAutoHyphens/>
              <w:ind w:right="4144"/>
              <w:jc w:val="right"/>
              <w:rPr>
                <w:rFonts w:asciiTheme="minorHAnsi" w:hAnsiTheme="minorHAnsi" w:cs="Arial"/>
                <w:sz w:val="22"/>
                <w:szCs w:val="22"/>
                <w:lang w:val="en-GB"/>
              </w:rPr>
            </w:pPr>
          </w:p>
        </w:tc>
        <w:tc>
          <w:tcPr>
            <w:tcW w:w="722" w:type="pct"/>
          </w:tcPr>
          <w:p w14:paraId="176CC208" w14:textId="77777777" w:rsidR="001B20E0" w:rsidRPr="00A706E4" w:rsidRDefault="001B20E0" w:rsidP="001E7DB0">
            <w:pPr>
              <w:pStyle w:val="TH"/>
              <w:spacing w:line="240" w:lineRule="auto"/>
              <w:jc w:val="right"/>
              <w:rPr>
                <w:rFonts w:asciiTheme="minorHAnsi" w:hAnsiTheme="minorHAnsi" w:cs="Arial"/>
                <w:sz w:val="22"/>
                <w:szCs w:val="22"/>
              </w:rPr>
            </w:pPr>
            <w:bookmarkStart w:id="694" w:name="_Toc4057995"/>
            <w:r w:rsidRPr="00A706E4">
              <w:rPr>
                <w:rFonts w:asciiTheme="minorHAnsi" w:hAnsiTheme="minorHAnsi" w:cs="Arial"/>
                <w:sz w:val="22"/>
                <w:szCs w:val="22"/>
              </w:rPr>
              <w:t>HRK ‘000</w:t>
            </w:r>
            <w:bookmarkEnd w:id="694"/>
          </w:p>
        </w:tc>
        <w:tc>
          <w:tcPr>
            <w:tcW w:w="722" w:type="pct"/>
          </w:tcPr>
          <w:p w14:paraId="425C5CB6" w14:textId="77777777" w:rsidR="001B20E0" w:rsidRPr="00A706E4" w:rsidRDefault="001B20E0" w:rsidP="001E7DB0">
            <w:pPr>
              <w:pStyle w:val="TH"/>
              <w:spacing w:line="240" w:lineRule="auto"/>
              <w:jc w:val="right"/>
              <w:rPr>
                <w:rFonts w:asciiTheme="minorHAnsi" w:hAnsiTheme="minorHAnsi" w:cs="Arial"/>
                <w:sz w:val="22"/>
                <w:szCs w:val="22"/>
              </w:rPr>
            </w:pPr>
            <w:bookmarkStart w:id="695" w:name="_Toc4057996"/>
            <w:r w:rsidRPr="00A706E4">
              <w:rPr>
                <w:rFonts w:asciiTheme="minorHAnsi" w:hAnsiTheme="minorHAnsi" w:cs="Arial"/>
                <w:sz w:val="22"/>
                <w:szCs w:val="22"/>
              </w:rPr>
              <w:t>HRK ‘000</w:t>
            </w:r>
            <w:bookmarkEnd w:id="695"/>
          </w:p>
        </w:tc>
        <w:tc>
          <w:tcPr>
            <w:tcW w:w="722" w:type="pct"/>
          </w:tcPr>
          <w:p w14:paraId="6C5D879C" w14:textId="77777777" w:rsidR="001B20E0" w:rsidRPr="00A706E4" w:rsidRDefault="001B20E0" w:rsidP="001E7DB0">
            <w:pPr>
              <w:pStyle w:val="TH"/>
              <w:spacing w:line="240" w:lineRule="auto"/>
              <w:jc w:val="right"/>
              <w:rPr>
                <w:rFonts w:asciiTheme="minorHAnsi" w:hAnsiTheme="minorHAnsi" w:cs="Arial"/>
                <w:sz w:val="22"/>
                <w:szCs w:val="22"/>
              </w:rPr>
            </w:pPr>
            <w:bookmarkStart w:id="696" w:name="_Toc4057997"/>
            <w:r w:rsidRPr="00A706E4">
              <w:rPr>
                <w:rFonts w:asciiTheme="minorHAnsi" w:hAnsiTheme="minorHAnsi" w:cs="Arial"/>
                <w:sz w:val="22"/>
                <w:szCs w:val="22"/>
              </w:rPr>
              <w:t>HRK ‘000</w:t>
            </w:r>
            <w:bookmarkEnd w:id="696"/>
          </w:p>
        </w:tc>
        <w:tc>
          <w:tcPr>
            <w:tcW w:w="723" w:type="pct"/>
          </w:tcPr>
          <w:p w14:paraId="5B284F2D" w14:textId="77777777" w:rsidR="001B20E0" w:rsidRPr="00A706E4" w:rsidRDefault="001B20E0" w:rsidP="001E7DB0">
            <w:pPr>
              <w:pStyle w:val="TH"/>
              <w:spacing w:line="240" w:lineRule="auto"/>
              <w:jc w:val="right"/>
              <w:rPr>
                <w:rFonts w:asciiTheme="minorHAnsi" w:hAnsiTheme="minorHAnsi" w:cs="Arial"/>
                <w:sz w:val="22"/>
                <w:szCs w:val="22"/>
              </w:rPr>
            </w:pPr>
            <w:bookmarkStart w:id="697" w:name="_Toc4057998"/>
            <w:r w:rsidRPr="00A706E4">
              <w:rPr>
                <w:rFonts w:asciiTheme="minorHAnsi" w:hAnsiTheme="minorHAnsi" w:cs="Arial"/>
                <w:sz w:val="22"/>
                <w:szCs w:val="22"/>
              </w:rPr>
              <w:t>HRK ‘000</w:t>
            </w:r>
            <w:bookmarkEnd w:id="697"/>
          </w:p>
        </w:tc>
      </w:tr>
      <w:tr w:rsidR="00FF592F" w:rsidRPr="00A706E4" w14:paraId="5117713B" w14:textId="77777777" w:rsidTr="00EA22B8">
        <w:trPr>
          <w:trHeight w:val="245"/>
        </w:trPr>
        <w:tc>
          <w:tcPr>
            <w:tcW w:w="2111" w:type="pct"/>
          </w:tcPr>
          <w:p w14:paraId="20FD33A1" w14:textId="77777777" w:rsidR="001B20E0" w:rsidRPr="00A706E4" w:rsidRDefault="001B20E0" w:rsidP="008D0ED3">
            <w:pPr>
              <w:tabs>
                <w:tab w:val="left" w:pos="-720"/>
              </w:tabs>
              <w:suppressAutoHyphens/>
              <w:jc w:val="center"/>
              <w:rPr>
                <w:rFonts w:asciiTheme="minorHAnsi" w:hAnsiTheme="minorHAnsi" w:cs="Arial"/>
                <w:b/>
                <w:spacing w:val="-3"/>
                <w:sz w:val="22"/>
                <w:szCs w:val="22"/>
                <w:lang w:val="en-GB"/>
              </w:rPr>
            </w:pPr>
          </w:p>
        </w:tc>
        <w:tc>
          <w:tcPr>
            <w:tcW w:w="722" w:type="pct"/>
          </w:tcPr>
          <w:p w14:paraId="2CB25951"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c>
          <w:tcPr>
            <w:tcW w:w="722" w:type="pct"/>
          </w:tcPr>
          <w:p w14:paraId="51194A3F"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c>
          <w:tcPr>
            <w:tcW w:w="722" w:type="pct"/>
          </w:tcPr>
          <w:p w14:paraId="52423A36"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c>
          <w:tcPr>
            <w:tcW w:w="723" w:type="pct"/>
          </w:tcPr>
          <w:p w14:paraId="51C015F6" w14:textId="77777777" w:rsidR="001B20E0" w:rsidRPr="00A706E4" w:rsidRDefault="001B20E0">
            <w:pPr>
              <w:tabs>
                <w:tab w:val="left" w:pos="-720"/>
              </w:tabs>
              <w:suppressAutoHyphens/>
              <w:jc w:val="right"/>
              <w:rPr>
                <w:rFonts w:asciiTheme="minorHAnsi" w:hAnsiTheme="minorHAnsi" w:cs="Arial"/>
                <w:b/>
                <w:spacing w:val="-3"/>
                <w:sz w:val="22"/>
                <w:szCs w:val="22"/>
                <w:lang w:val="en-GB"/>
              </w:rPr>
            </w:pPr>
          </w:p>
        </w:tc>
      </w:tr>
      <w:tr w:rsidR="00FF592F" w:rsidRPr="00A706E4" w14:paraId="0FEE3CF2" w14:textId="77777777" w:rsidTr="00EA22B8">
        <w:trPr>
          <w:trHeight w:val="245"/>
        </w:trPr>
        <w:tc>
          <w:tcPr>
            <w:tcW w:w="2111" w:type="pct"/>
          </w:tcPr>
          <w:p w14:paraId="0B5FCFBC" w14:textId="77777777" w:rsidR="001B20E0" w:rsidRPr="00A706E4" w:rsidRDefault="001B20E0" w:rsidP="001E7DB0">
            <w:pPr>
              <w:pStyle w:val="TT"/>
              <w:spacing w:line="240" w:lineRule="auto"/>
              <w:rPr>
                <w:rFonts w:asciiTheme="minorHAnsi" w:hAnsiTheme="minorHAnsi" w:cs="Arial"/>
                <w:sz w:val="22"/>
                <w:szCs w:val="22"/>
              </w:rPr>
            </w:pPr>
          </w:p>
        </w:tc>
        <w:tc>
          <w:tcPr>
            <w:tcW w:w="722" w:type="pct"/>
          </w:tcPr>
          <w:p w14:paraId="75B116F7" w14:textId="77777777" w:rsidR="001B20E0" w:rsidRPr="00A706E4" w:rsidRDefault="001B20E0" w:rsidP="001E7DB0">
            <w:pPr>
              <w:pStyle w:val="TT"/>
              <w:spacing w:line="240" w:lineRule="auto"/>
              <w:jc w:val="right"/>
              <w:rPr>
                <w:rFonts w:asciiTheme="minorHAnsi" w:hAnsiTheme="minorHAnsi" w:cs="Arial"/>
                <w:spacing w:val="-3"/>
                <w:sz w:val="22"/>
                <w:szCs w:val="22"/>
              </w:rPr>
            </w:pPr>
          </w:p>
        </w:tc>
        <w:tc>
          <w:tcPr>
            <w:tcW w:w="722" w:type="pct"/>
            <w:vAlign w:val="bottom"/>
          </w:tcPr>
          <w:p w14:paraId="25CB005C" w14:textId="77777777" w:rsidR="001B20E0" w:rsidRPr="00A706E4" w:rsidRDefault="001B20E0" w:rsidP="001E7DB0">
            <w:pPr>
              <w:pStyle w:val="TT"/>
              <w:spacing w:line="240" w:lineRule="auto"/>
              <w:jc w:val="right"/>
              <w:rPr>
                <w:rFonts w:asciiTheme="minorHAnsi" w:hAnsiTheme="minorHAnsi" w:cs="Arial"/>
                <w:spacing w:val="-3"/>
                <w:sz w:val="22"/>
                <w:szCs w:val="22"/>
              </w:rPr>
            </w:pPr>
          </w:p>
        </w:tc>
        <w:tc>
          <w:tcPr>
            <w:tcW w:w="722" w:type="pct"/>
            <w:vAlign w:val="bottom"/>
          </w:tcPr>
          <w:p w14:paraId="77D9A25C" w14:textId="77777777" w:rsidR="001B20E0" w:rsidRPr="00A706E4" w:rsidRDefault="001B20E0" w:rsidP="001E7DB0">
            <w:pPr>
              <w:pStyle w:val="TT"/>
              <w:spacing w:line="240" w:lineRule="auto"/>
              <w:jc w:val="right"/>
              <w:rPr>
                <w:rFonts w:asciiTheme="minorHAnsi" w:hAnsiTheme="minorHAnsi" w:cs="Arial"/>
                <w:spacing w:val="-3"/>
                <w:sz w:val="22"/>
                <w:szCs w:val="22"/>
              </w:rPr>
            </w:pPr>
          </w:p>
        </w:tc>
        <w:tc>
          <w:tcPr>
            <w:tcW w:w="723" w:type="pct"/>
            <w:vAlign w:val="bottom"/>
          </w:tcPr>
          <w:p w14:paraId="73369490" w14:textId="77777777" w:rsidR="001B20E0" w:rsidRPr="00A706E4" w:rsidRDefault="001B20E0" w:rsidP="001E7DB0">
            <w:pPr>
              <w:pStyle w:val="TT"/>
              <w:spacing w:line="240" w:lineRule="auto"/>
              <w:jc w:val="right"/>
              <w:rPr>
                <w:rFonts w:asciiTheme="minorHAnsi" w:hAnsiTheme="minorHAnsi" w:cs="Arial"/>
                <w:spacing w:val="-3"/>
                <w:sz w:val="22"/>
                <w:szCs w:val="22"/>
              </w:rPr>
            </w:pPr>
          </w:p>
        </w:tc>
      </w:tr>
      <w:tr w:rsidR="007D5D66" w:rsidRPr="00A706E4" w14:paraId="692AF733" w14:textId="77777777" w:rsidTr="00F23FC5">
        <w:trPr>
          <w:trHeight w:val="183"/>
        </w:trPr>
        <w:tc>
          <w:tcPr>
            <w:tcW w:w="2111" w:type="pct"/>
            <w:vAlign w:val="center"/>
          </w:tcPr>
          <w:p w14:paraId="41A4C14B" w14:textId="1806A287" w:rsidR="007D5D66" w:rsidRPr="00A706E4" w:rsidRDefault="00D93259" w:rsidP="007D5D66">
            <w:pPr>
              <w:pStyle w:val="TT"/>
              <w:spacing w:line="240" w:lineRule="atLeast"/>
              <w:rPr>
                <w:rFonts w:asciiTheme="minorHAnsi" w:hAnsiTheme="minorHAnsi" w:cs="Arial"/>
                <w:sz w:val="22"/>
                <w:szCs w:val="22"/>
              </w:rPr>
            </w:pPr>
            <w:bookmarkStart w:id="698" w:name="_Toc4057999"/>
            <w:r>
              <w:rPr>
                <w:rFonts w:asciiTheme="minorHAnsi" w:hAnsiTheme="minorHAnsi" w:cs="Arial"/>
                <w:bCs/>
                <w:spacing w:val="-2"/>
                <w:sz w:val="22"/>
                <w:szCs w:val="22"/>
              </w:rPr>
              <w:t>9</w:t>
            </w:r>
            <w:r w:rsidR="007D5D66">
              <w:rPr>
                <w:rFonts w:asciiTheme="minorHAnsi" w:hAnsiTheme="minorHAnsi" w:cs="Arial"/>
                <w:bCs/>
                <w:spacing w:val="-2"/>
                <w:sz w:val="22"/>
                <w:szCs w:val="22"/>
              </w:rPr>
              <w:t xml:space="preserve"> a) Employee</w:t>
            </w:r>
            <w:r w:rsidR="007D5D66" w:rsidRPr="001E7DB0">
              <w:rPr>
                <w:rFonts w:asciiTheme="minorHAnsi" w:hAnsiTheme="minorHAnsi" w:cs="Arial"/>
                <w:bCs/>
                <w:spacing w:val="-2"/>
                <w:sz w:val="22"/>
                <w:szCs w:val="22"/>
              </w:rPr>
              <w:t xml:space="preserve"> expenses</w:t>
            </w:r>
            <w:bookmarkEnd w:id="698"/>
          </w:p>
        </w:tc>
        <w:tc>
          <w:tcPr>
            <w:tcW w:w="722" w:type="pct"/>
            <w:tcBorders>
              <w:top w:val="nil"/>
              <w:left w:val="nil"/>
              <w:bottom w:val="nil"/>
              <w:right w:val="nil"/>
            </w:tcBorders>
            <w:shd w:val="clear" w:color="auto" w:fill="auto"/>
            <w:vAlign w:val="center"/>
          </w:tcPr>
          <w:p w14:paraId="6898289E" w14:textId="5F2DB26D" w:rsidR="007D5D66" w:rsidRPr="00A706E4" w:rsidRDefault="007D5D66" w:rsidP="007D5D6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95,078</w:t>
            </w:r>
          </w:p>
        </w:tc>
        <w:tc>
          <w:tcPr>
            <w:tcW w:w="722" w:type="pct"/>
            <w:tcBorders>
              <w:top w:val="nil"/>
              <w:left w:val="nil"/>
              <w:bottom w:val="nil"/>
              <w:right w:val="nil"/>
            </w:tcBorders>
            <w:shd w:val="clear" w:color="auto" w:fill="auto"/>
            <w:vAlign w:val="center"/>
          </w:tcPr>
          <w:p w14:paraId="305B3574" w14:textId="638DCCC9" w:rsidR="007D5D66" w:rsidRPr="00A706E4" w:rsidRDefault="007D5D66" w:rsidP="007D5D66">
            <w:pPr>
              <w:pStyle w:val="TT"/>
              <w:spacing w:line="240" w:lineRule="auto"/>
              <w:jc w:val="right"/>
              <w:rPr>
                <w:rFonts w:asciiTheme="minorHAnsi" w:hAnsiTheme="minorHAnsi" w:cs="Arial"/>
                <w:spacing w:val="-3"/>
                <w:sz w:val="22"/>
                <w:szCs w:val="22"/>
                <w:lang w:val="hr-HR"/>
              </w:rPr>
            </w:pPr>
            <w:bookmarkStart w:id="699" w:name="_Toc4058001"/>
            <w:r>
              <w:rPr>
                <w:rFonts w:asciiTheme="minorHAnsi" w:hAnsiTheme="minorHAnsi" w:cs="Arial"/>
                <w:spacing w:val="-3"/>
                <w:sz w:val="22"/>
                <w:szCs w:val="22"/>
                <w:lang w:val="hr-HR"/>
              </w:rPr>
              <w:t>93,845</w:t>
            </w:r>
            <w:bookmarkEnd w:id="699"/>
          </w:p>
        </w:tc>
        <w:tc>
          <w:tcPr>
            <w:tcW w:w="722" w:type="pct"/>
            <w:tcBorders>
              <w:top w:val="nil"/>
              <w:left w:val="nil"/>
              <w:bottom w:val="nil"/>
              <w:right w:val="nil"/>
            </w:tcBorders>
            <w:shd w:val="clear" w:color="auto" w:fill="auto"/>
            <w:vAlign w:val="center"/>
          </w:tcPr>
          <w:p w14:paraId="361E66E0" w14:textId="0B1A91E6" w:rsidR="007D5D66" w:rsidRPr="00A706E4" w:rsidRDefault="007D5D66" w:rsidP="007D5D6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91,317</w:t>
            </w:r>
          </w:p>
        </w:tc>
        <w:tc>
          <w:tcPr>
            <w:tcW w:w="723" w:type="pct"/>
            <w:tcBorders>
              <w:top w:val="nil"/>
              <w:left w:val="nil"/>
              <w:bottom w:val="nil"/>
              <w:right w:val="nil"/>
            </w:tcBorders>
            <w:shd w:val="clear" w:color="auto" w:fill="auto"/>
            <w:vAlign w:val="center"/>
          </w:tcPr>
          <w:p w14:paraId="475D8102" w14:textId="581016DB" w:rsidR="007D5D66" w:rsidRPr="00A706E4" w:rsidRDefault="007D5D66" w:rsidP="007D5D66">
            <w:pPr>
              <w:pStyle w:val="TT"/>
              <w:spacing w:line="240" w:lineRule="auto"/>
              <w:jc w:val="right"/>
              <w:rPr>
                <w:rFonts w:asciiTheme="minorHAnsi" w:hAnsiTheme="minorHAnsi" w:cs="Arial"/>
                <w:spacing w:val="-3"/>
                <w:sz w:val="22"/>
                <w:szCs w:val="22"/>
                <w:lang w:val="hr-HR"/>
              </w:rPr>
            </w:pPr>
            <w:bookmarkStart w:id="700" w:name="_Toc4058003"/>
            <w:r>
              <w:rPr>
                <w:rFonts w:asciiTheme="minorHAnsi" w:hAnsiTheme="minorHAnsi" w:cs="Arial"/>
                <w:spacing w:val="-3"/>
                <w:sz w:val="22"/>
                <w:szCs w:val="22"/>
                <w:lang w:val="hr-HR"/>
              </w:rPr>
              <w:t>90,469</w:t>
            </w:r>
            <w:bookmarkEnd w:id="700"/>
          </w:p>
        </w:tc>
      </w:tr>
      <w:tr w:rsidR="007D5D66" w:rsidRPr="00A706E4" w14:paraId="75E157EB" w14:textId="77777777" w:rsidTr="00F23FC5">
        <w:trPr>
          <w:trHeight w:val="80"/>
        </w:trPr>
        <w:tc>
          <w:tcPr>
            <w:tcW w:w="2111" w:type="pct"/>
            <w:vAlign w:val="center"/>
          </w:tcPr>
          <w:p w14:paraId="305A58B0" w14:textId="77777777" w:rsidR="007D5D66" w:rsidRDefault="007D5D66" w:rsidP="007D5D66">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center"/>
          </w:tcPr>
          <w:p w14:paraId="150926C4" w14:textId="77777777" w:rsidR="007D5D66" w:rsidRDefault="007D5D66" w:rsidP="007D5D66">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center"/>
          </w:tcPr>
          <w:p w14:paraId="1B20E3FA" w14:textId="77777777" w:rsidR="007D5D66" w:rsidRPr="00A706E4" w:rsidRDefault="007D5D66" w:rsidP="007D5D66">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center"/>
          </w:tcPr>
          <w:p w14:paraId="57D6BF31" w14:textId="77777777" w:rsidR="007D5D66" w:rsidRDefault="007D5D66" w:rsidP="007D5D66">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center"/>
          </w:tcPr>
          <w:p w14:paraId="64719EAE" w14:textId="77777777" w:rsidR="007D5D66" w:rsidRPr="00A706E4" w:rsidRDefault="007D5D66" w:rsidP="007D5D66">
            <w:pPr>
              <w:pStyle w:val="TT"/>
              <w:spacing w:line="240" w:lineRule="auto"/>
              <w:jc w:val="right"/>
              <w:rPr>
                <w:rFonts w:ascii="Calibri" w:hAnsi="Calibri" w:cs="Calibri"/>
                <w:color w:val="000000"/>
                <w:sz w:val="22"/>
                <w:szCs w:val="22"/>
              </w:rPr>
            </w:pPr>
          </w:p>
        </w:tc>
      </w:tr>
      <w:tr w:rsidR="007D5D66" w:rsidRPr="00A706E4" w14:paraId="678229B4" w14:textId="77777777" w:rsidTr="00EA22B8">
        <w:trPr>
          <w:trHeight w:val="385"/>
        </w:trPr>
        <w:tc>
          <w:tcPr>
            <w:tcW w:w="2111" w:type="pct"/>
            <w:vAlign w:val="center"/>
          </w:tcPr>
          <w:p w14:paraId="60F6C2FD" w14:textId="35E4C638" w:rsidR="007D5D66" w:rsidRPr="00A706E4" w:rsidRDefault="00D93259" w:rsidP="007D5D66">
            <w:pPr>
              <w:pStyle w:val="TT"/>
              <w:spacing w:line="240" w:lineRule="atLeast"/>
              <w:rPr>
                <w:rFonts w:asciiTheme="minorHAnsi" w:hAnsiTheme="minorHAnsi" w:cs="Arial"/>
                <w:sz w:val="22"/>
                <w:szCs w:val="22"/>
              </w:rPr>
            </w:pPr>
            <w:bookmarkStart w:id="701" w:name="_Toc4058004"/>
            <w:r>
              <w:rPr>
                <w:rFonts w:asciiTheme="minorHAnsi" w:hAnsiTheme="minorHAnsi" w:cs="Arial"/>
                <w:bCs/>
                <w:spacing w:val="-2"/>
                <w:sz w:val="22"/>
                <w:szCs w:val="22"/>
              </w:rPr>
              <w:t>9</w:t>
            </w:r>
            <w:r w:rsidR="007D5D66">
              <w:rPr>
                <w:rFonts w:asciiTheme="minorHAnsi" w:hAnsiTheme="minorHAnsi" w:cs="Arial"/>
                <w:bCs/>
                <w:spacing w:val="-2"/>
                <w:sz w:val="22"/>
                <w:szCs w:val="22"/>
              </w:rPr>
              <w:t xml:space="preserve"> b) Depreciation</w:t>
            </w:r>
            <w:bookmarkEnd w:id="701"/>
          </w:p>
        </w:tc>
        <w:tc>
          <w:tcPr>
            <w:tcW w:w="722" w:type="pct"/>
            <w:tcBorders>
              <w:top w:val="nil"/>
              <w:left w:val="nil"/>
              <w:bottom w:val="nil"/>
              <w:right w:val="nil"/>
            </w:tcBorders>
            <w:shd w:val="clear" w:color="auto" w:fill="auto"/>
            <w:vAlign w:val="center"/>
          </w:tcPr>
          <w:p w14:paraId="75A33E0C" w14:textId="0E8C5468" w:rsidR="007D5D66" w:rsidRPr="00A706E4" w:rsidRDefault="007D5D66" w:rsidP="007D5D6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8,517</w:t>
            </w:r>
          </w:p>
        </w:tc>
        <w:tc>
          <w:tcPr>
            <w:tcW w:w="722" w:type="pct"/>
            <w:tcBorders>
              <w:top w:val="nil"/>
              <w:left w:val="nil"/>
              <w:bottom w:val="nil"/>
              <w:right w:val="nil"/>
            </w:tcBorders>
            <w:shd w:val="clear" w:color="auto" w:fill="auto"/>
            <w:vAlign w:val="center"/>
          </w:tcPr>
          <w:p w14:paraId="12903FE8" w14:textId="4C67E4B2" w:rsidR="007D5D66" w:rsidRPr="00A706E4" w:rsidRDefault="007D5D66" w:rsidP="007D5D66">
            <w:pPr>
              <w:pStyle w:val="TT"/>
              <w:spacing w:line="240" w:lineRule="auto"/>
              <w:jc w:val="right"/>
              <w:rPr>
                <w:rFonts w:asciiTheme="minorHAnsi" w:hAnsiTheme="minorHAnsi" w:cs="Arial"/>
                <w:spacing w:val="-3"/>
                <w:sz w:val="22"/>
                <w:szCs w:val="22"/>
                <w:lang w:val="hr-HR"/>
              </w:rPr>
            </w:pPr>
            <w:bookmarkStart w:id="702" w:name="_Toc4058006"/>
            <w:r>
              <w:rPr>
                <w:rFonts w:asciiTheme="minorHAnsi" w:hAnsiTheme="minorHAnsi" w:cs="Arial"/>
                <w:spacing w:val="-3"/>
                <w:sz w:val="22"/>
                <w:szCs w:val="22"/>
                <w:lang w:val="hr-HR"/>
              </w:rPr>
              <w:t>6,329</w:t>
            </w:r>
            <w:bookmarkEnd w:id="702"/>
          </w:p>
        </w:tc>
        <w:tc>
          <w:tcPr>
            <w:tcW w:w="722" w:type="pct"/>
            <w:tcBorders>
              <w:top w:val="nil"/>
              <w:left w:val="nil"/>
              <w:bottom w:val="nil"/>
              <w:right w:val="nil"/>
            </w:tcBorders>
            <w:shd w:val="clear" w:color="auto" w:fill="auto"/>
            <w:vAlign w:val="center"/>
          </w:tcPr>
          <w:p w14:paraId="42F07056" w14:textId="7FBD999A" w:rsidR="007D5D66" w:rsidRPr="00A706E4" w:rsidRDefault="007D5D66" w:rsidP="007D5D6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8,164</w:t>
            </w:r>
          </w:p>
        </w:tc>
        <w:tc>
          <w:tcPr>
            <w:tcW w:w="723" w:type="pct"/>
            <w:tcBorders>
              <w:top w:val="nil"/>
              <w:left w:val="nil"/>
              <w:bottom w:val="nil"/>
              <w:right w:val="nil"/>
            </w:tcBorders>
            <w:shd w:val="clear" w:color="auto" w:fill="auto"/>
            <w:vAlign w:val="center"/>
          </w:tcPr>
          <w:p w14:paraId="1D1270E8" w14:textId="1B7D0CD4" w:rsidR="007D5D66" w:rsidRPr="00A706E4" w:rsidRDefault="007D5D66" w:rsidP="007D5D66">
            <w:pPr>
              <w:pStyle w:val="TT"/>
              <w:spacing w:line="240" w:lineRule="auto"/>
              <w:jc w:val="right"/>
              <w:rPr>
                <w:rFonts w:asciiTheme="minorHAnsi" w:hAnsiTheme="minorHAnsi" w:cs="Arial"/>
                <w:spacing w:val="-3"/>
                <w:sz w:val="22"/>
                <w:szCs w:val="22"/>
                <w:lang w:val="hr-HR"/>
              </w:rPr>
            </w:pPr>
            <w:bookmarkStart w:id="703" w:name="_Toc4058008"/>
            <w:r>
              <w:rPr>
                <w:rFonts w:asciiTheme="minorHAnsi" w:hAnsiTheme="minorHAnsi" w:cs="Arial"/>
                <w:spacing w:val="-3"/>
                <w:sz w:val="22"/>
                <w:szCs w:val="22"/>
                <w:lang w:val="hr-HR"/>
              </w:rPr>
              <w:t>6,284</w:t>
            </w:r>
            <w:bookmarkEnd w:id="703"/>
          </w:p>
        </w:tc>
      </w:tr>
      <w:tr w:rsidR="007D5D66" w:rsidRPr="00A706E4" w14:paraId="47BC0E35" w14:textId="77777777" w:rsidTr="00F23FC5">
        <w:trPr>
          <w:trHeight w:val="254"/>
        </w:trPr>
        <w:tc>
          <w:tcPr>
            <w:tcW w:w="2111" w:type="pct"/>
            <w:vAlign w:val="center"/>
          </w:tcPr>
          <w:p w14:paraId="0786CBCA" w14:textId="77777777" w:rsidR="007D5D66" w:rsidRDefault="007D5D66" w:rsidP="007D5D66">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center"/>
          </w:tcPr>
          <w:p w14:paraId="5944BF5A" w14:textId="77777777" w:rsidR="007D5D66" w:rsidRDefault="007D5D66" w:rsidP="007D5D66">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center"/>
          </w:tcPr>
          <w:p w14:paraId="3D6DB7A9" w14:textId="77777777" w:rsidR="007D5D66" w:rsidRPr="00A706E4" w:rsidRDefault="007D5D66" w:rsidP="007D5D66">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center"/>
          </w:tcPr>
          <w:p w14:paraId="352BB1AD" w14:textId="77777777" w:rsidR="007D5D66" w:rsidRDefault="007D5D66" w:rsidP="007D5D66">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center"/>
          </w:tcPr>
          <w:p w14:paraId="684C072C" w14:textId="77777777" w:rsidR="007D5D66" w:rsidRPr="00A706E4" w:rsidRDefault="007D5D66" w:rsidP="007D5D66">
            <w:pPr>
              <w:pStyle w:val="TT"/>
              <w:spacing w:line="240" w:lineRule="auto"/>
              <w:jc w:val="right"/>
              <w:rPr>
                <w:rFonts w:ascii="Calibri" w:hAnsi="Calibri" w:cs="Calibri"/>
                <w:color w:val="000000"/>
                <w:sz w:val="22"/>
                <w:szCs w:val="22"/>
              </w:rPr>
            </w:pPr>
          </w:p>
        </w:tc>
      </w:tr>
      <w:tr w:rsidR="007D5D66" w:rsidRPr="00A706E4" w14:paraId="73074CAF" w14:textId="77777777" w:rsidTr="00F23FC5">
        <w:trPr>
          <w:trHeight w:val="271"/>
        </w:trPr>
        <w:tc>
          <w:tcPr>
            <w:tcW w:w="2111" w:type="pct"/>
            <w:vAlign w:val="center"/>
          </w:tcPr>
          <w:p w14:paraId="1479DE53" w14:textId="76CA00BF" w:rsidR="007D5D66" w:rsidRPr="00A706E4" w:rsidRDefault="00D93259" w:rsidP="007D5D66">
            <w:pPr>
              <w:pStyle w:val="TT"/>
              <w:spacing w:line="240" w:lineRule="atLeast"/>
              <w:rPr>
                <w:rFonts w:asciiTheme="minorHAnsi" w:hAnsiTheme="minorHAnsi" w:cs="Arial"/>
                <w:sz w:val="22"/>
                <w:szCs w:val="22"/>
              </w:rPr>
            </w:pPr>
            <w:bookmarkStart w:id="704" w:name="_Toc4058009"/>
            <w:r>
              <w:rPr>
                <w:rFonts w:asciiTheme="minorHAnsi" w:hAnsiTheme="minorHAnsi" w:cs="Arial"/>
                <w:bCs/>
                <w:spacing w:val="-2"/>
                <w:sz w:val="22"/>
                <w:szCs w:val="22"/>
              </w:rPr>
              <w:t>9</w:t>
            </w:r>
            <w:r w:rsidR="007D5D66">
              <w:rPr>
                <w:rFonts w:asciiTheme="minorHAnsi" w:hAnsiTheme="minorHAnsi" w:cs="Arial"/>
                <w:bCs/>
                <w:spacing w:val="-2"/>
                <w:sz w:val="22"/>
                <w:szCs w:val="22"/>
              </w:rPr>
              <w:t xml:space="preserve"> c) Other expenses</w:t>
            </w:r>
            <w:bookmarkEnd w:id="704"/>
          </w:p>
        </w:tc>
        <w:tc>
          <w:tcPr>
            <w:tcW w:w="722" w:type="pct"/>
            <w:tcBorders>
              <w:top w:val="nil"/>
              <w:left w:val="nil"/>
              <w:bottom w:val="nil"/>
              <w:right w:val="nil"/>
            </w:tcBorders>
            <w:shd w:val="clear" w:color="auto" w:fill="auto"/>
            <w:vAlign w:val="center"/>
          </w:tcPr>
          <w:p w14:paraId="2252CC2E" w14:textId="5A6DA2C0" w:rsidR="007D5D66" w:rsidRPr="00A706E4" w:rsidRDefault="007D5D66" w:rsidP="007D5D66">
            <w:pPr>
              <w:pStyle w:val="TT"/>
              <w:spacing w:line="240" w:lineRule="auto"/>
              <w:jc w:val="right"/>
              <w:rPr>
                <w:rFonts w:asciiTheme="minorHAnsi" w:hAnsiTheme="minorHAnsi" w:cs="Arial"/>
                <w:spacing w:val="-3"/>
                <w:sz w:val="22"/>
                <w:szCs w:val="22"/>
                <w:lang w:val="hr-HR"/>
              </w:rPr>
            </w:pPr>
            <w:r>
              <w:rPr>
                <w:rFonts w:ascii="Calibri" w:hAnsi="Calibri"/>
                <w:color w:val="000000" w:themeColor="text1"/>
                <w:sz w:val="22"/>
                <w:szCs w:val="22"/>
                <w:lang w:val="hr-HR"/>
              </w:rPr>
              <w:t>67,677</w:t>
            </w:r>
          </w:p>
        </w:tc>
        <w:tc>
          <w:tcPr>
            <w:tcW w:w="722" w:type="pct"/>
            <w:tcBorders>
              <w:top w:val="nil"/>
              <w:left w:val="nil"/>
              <w:bottom w:val="nil"/>
              <w:right w:val="nil"/>
            </w:tcBorders>
            <w:shd w:val="clear" w:color="auto" w:fill="auto"/>
            <w:vAlign w:val="center"/>
          </w:tcPr>
          <w:p w14:paraId="5D6FB2C3" w14:textId="7DF5D916" w:rsidR="007D5D66" w:rsidRPr="00A706E4" w:rsidRDefault="007D5D66" w:rsidP="007D5D66">
            <w:pPr>
              <w:pStyle w:val="TT"/>
              <w:spacing w:line="240" w:lineRule="auto"/>
              <w:jc w:val="right"/>
              <w:rPr>
                <w:rFonts w:asciiTheme="minorHAnsi" w:hAnsiTheme="minorHAnsi" w:cs="Arial"/>
                <w:spacing w:val="-3"/>
                <w:sz w:val="22"/>
                <w:szCs w:val="22"/>
                <w:lang w:val="hr-HR"/>
              </w:rPr>
            </w:pPr>
            <w:bookmarkStart w:id="705" w:name="_Toc4058011"/>
            <w:r>
              <w:rPr>
                <w:rFonts w:asciiTheme="minorHAnsi" w:hAnsiTheme="minorHAnsi" w:cs="Arial"/>
                <w:spacing w:val="-3"/>
                <w:sz w:val="22"/>
                <w:szCs w:val="22"/>
                <w:lang w:val="hr-HR"/>
              </w:rPr>
              <w:t>70,726</w:t>
            </w:r>
            <w:bookmarkEnd w:id="705"/>
          </w:p>
        </w:tc>
        <w:tc>
          <w:tcPr>
            <w:tcW w:w="722" w:type="pct"/>
            <w:tcBorders>
              <w:top w:val="nil"/>
              <w:left w:val="nil"/>
              <w:bottom w:val="nil"/>
              <w:right w:val="nil"/>
            </w:tcBorders>
            <w:shd w:val="clear" w:color="auto" w:fill="auto"/>
            <w:vAlign w:val="center"/>
          </w:tcPr>
          <w:p w14:paraId="2129C992" w14:textId="3C31E86C" w:rsidR="007D5D66" w:rsidRPr="00A706E4" w:rsidRDefault="007D5D66" w:rsidP="007D5D66">
            <w:pPr>
              <w:pStyle w:val="TT"/>
              <w:spacing w:line="240" w:lineRule="auto"/>
              <w:jc w:val="right"/>
              <w:rPr>
                <w:rFonts w:asciiTheme="minorHAnsi" w:hAnsiTheme="minorHAnsi" w:cs="Arial"/>
                <w:spacing w:val="-3"/>
                <w:sz w:val="22"/>
                <w:szCs w:val="22"/>
                <w:lang w:val="hr-HR"/>
              </w:rPr>
            </w:pPr>
            <w:r>
              <w:rPr>
                <w:rFonts w:ascii="Calibri" w:hAnsi="Calibri"/>
                <w:color w:val="000000" w:themeColor="text1"/>
                <w:sz w:val="22"/>
                <w:szCs w:val="22"/>
                <w:lang w:val="hr-HR"/>
              </w:rPr>
              <w:t>59,827</w:t>
            </w:r>
          </w:p>
        </w:tc>
        <w:tc>
          <w:tcPr>
            <w:tcW w:w="723" w:type="pct"/>
            <w:tcBorders>
              <w:top w:val="nil"/>
              <w:left w:val="nil"/>
              <w:bottom w:val="nil"/>
              <w:right w:val="nil"/>
            </w:tcBorders>
            <w:shd w:val="clear" w:color="auto" w:fill="auto"/>
            <w:vAlign w:val="center"/>
          </w:tcPr>
          <w:p w14:paraId="5B269AA3" w14:textId="50074EA1" w:rsidR="007D5D66" w:rsidRPr="00A706E4" w:rsidRDefault="007D5D66" w:rsidP="007D5D66">
            <w:pPr>
              <w:pStyle w:val="TT"/>
              <w:spacing w:line="240" w:lineRule="auto"/>
              <w:jc w:val="right"/>
              <w:rPr>
                <w:rFonts w:asciiTheme="minorHAnsi" w:hAnsiTheme="minorHAnsi" w:cs="Arial"/>
                <w:spacing w:val="-3"/>
                <w:sz w:val="22"/>
                <w:szCs w:val="22"/>
                <w:lang w:val="hr-HR"/>
              </w:rPr>
            </w:pPr>
            <w:bookmarkStart w:id="706" w:name="_Toc4058013"/>
            <w:r>
              <w:rPr>
                <w:rFonts w:asciiTheme="minorHAnsi" w:hAnsiTheme="minorHAnsi" w:cs="Arial"/>
                <w:spacing w:val="-3"/>
                <w:sz w:val="22"/>
                <w:szCs w:val="22"/>
                <w:lang w:val="hr-HR"/>
              </w:rPr>
              <w:t>64,407</w:t>
            </w:r>
            <w:bookmarkEnd w:id="706"/>
          </w:p>
        </w:tc>
      </w:tr>
      <w:tr w:rsidR="007D5D66" w:rsidRPr="00A706E4" w14:paraId="0CB1F349" w14:textId="77777777" w:rsidTr="00F23FC5">
        <w:trPr>
          <w:trHeight w:val="134"/>
        </w:trPr>
        <w:tc>
          <w:tcPr>
            <w:tcW w:w="2111" w:type="pct"/>
            <w:vAlign w:val="center"/>
          </w:tcPr>
          <w:p w14:paraId="7A15BDDF" w14:textId="77777777" w:rsidR="007D5D66" w:rsidRPr="00F23FC5" w:rsidRDefault="007D5D66" w:rsidP="007D5D66">
            <w:pPr>
              <w:pStyle w:val="TT"/>
              <w:spacing w:line="240" w:lineRule="auto"/>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2F220E39" w14:textId="77777777" w:rsidR="007D5D66" w:rsidRPr="00F23FC5" w:rsidRDefault="007D5D66" w:rsidP="007D5D66">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48885E13" w14:textId="77777777" w:rsidR="007D5D66" w:rsidRPr="00F23FC5" w:rsidRDefault="007D5D66" w:rsidP="007D5D66">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328DCFAD" w14:textId="77777777" w:rsidR="007D5D66" w:rsidRPr="00F23FC5" w:rsidRDefault="007D5D66" w:rsidP="007D5D66">
            <w:pPr>
              <w:pStyle w:val="TT"/>
              <w:spacing w:line="240" w:lineRule="auto"/>
              <w:jc w:val="right"/>
              <w:rPr>
                <w:rFonts w:asciiTheme="minorHAnsi" w:hAnsiTheme="minorHAnsi" w:cs="Arial"/>
                <w:bCs/>
                <w:i/>
                <w:spacing w:val="-2"/>
                <w:szCs w:val="19"/>
              </w:rPr>
            </w:pPr>
          </w:p>
        </w:tc>
        <w:tc>
          <w:tcPr>
            <w:tcW w:w="723" w:type="pct"/>
            <w:tcBorders>
              <w:top w:val="nil"/>
              <w:left w:val="nil"/>
              <w:bottom w:val="nil"/>
              <w:right w:val="nil"/>
            </w:tcBorders>
            <w:shd w:val="clear" w:color="auto" w:fill="auto"/>
            <w:vAlign w:val="center"/>
          </w:tcPr>
          <w:p w14:paraId="0564F259" w14:textId="77777777" w:rsidR="007D5D66" w:rsidRPr="00F23FC5" w:rsidRDefault="007D5D66" w:rsidP="007D5D66">
            <w:pPr>
              <w:pStyle w:val="TT"/>
              <w:spacing w:line="240" w:lineRule="auto"/>
              <w:jc w:val="right"/>
              <w:rPr>
                <w:rFonts w:asciiTheme="minorHAnsi" w:hAnsiTheme="minorHAnsi" w:cs="Arial"/>
                <w:bCs/>
                <w:i/>
                <w:spacing w:val="-2"/>
                <w:szCs w:val="19"/>
              </w:rPr>
            </w:pPr>
          </w:p>
        </w:tc>
      </w:tr>
      <w:tr w:rsidR="007D5D66" w:rsidRPr="00A706E4" w14:paraId="4045C661" w14:textId="77777777" w:rsidTr="00864F78">
        <w:trPr>
          <w:trHeight w:val="333"/>
        </w:trPr>
        <w:tc>
          <w:tcPr>
            <w:tcW w:w="2111" w:type="pct"/>
            <w:vAlign w:val="center"/>
          </w:tcPr>
          <w:p w14:paraId="21CEFEC7" w14:textId="77777777" w:rsidR="007D5D66" w:rsidRPr="00EA22B8" w:rsidRDefault="007D5D66" w:rsidP="007D5D66">
            <w:pPr>
              <w:pStyle w:val="TT"/>
              <w:spacing w:line="240" w:lineRule="auto"/>
              <w:rPr>
                <w:rFonts w:asciiTheme="minorHAnsi" w:hAnsiTheme="minorHAnsi" w:cs="Arial"/>
                <w:i/>
                <w:sz w:val="22"/>
                <w:szCs w:val="22"/>
              </w:rPr>
            </w:pPr>
            <w:bookmarkStart w:id="707" w:name="_Toc4058014"/>
            <w:bookmarkStart w:id="708" w:name="_Hlk3202564"/>
            <w:r w:rsidRPr="00EA22B8">
              <w:rPr>
                <w:rFonts w:asciiTheme="minorHAnsi" w:hAnsiTheme="minorHAnsi" w:cs="Arial"/>
                <w:i/>
                <w:sz w:val="22"/>
                <w:szCs w:val="22"/>
              </w:rPr>
              <w:t>From what:</w:t>
            </w:r>
            <w:bookmarkEnd w:id="707"/>
          </w:p>
        </w:tc>
        <w:tc>
          <w:tcPr>
            <w:tcW w:w="722" w:type="pct"/>
            <w:tcBorders>
              <w:top w:val="nil"/>
              <w:left w:val="nil"/>
              <w:bottom w:val="nil"/>
              <w:right w:val="nil"/>
            </w:tcBorders>
            <w:shd w:val="clear" w:color="auto" w:fill="auto"/>
            <w:vAlign w:val="center"/>
          </w:tcPr>
          <w:p w14:paraId="1D10E82B" w14:textId="77777777" w:rsidR="007D5D66" w:rsidRPr="00EA22B8" w:rsidRDefault="007D5D66" w:rsidP="007D5D66">
            <w:pPr>
              <w:pStyle w:val="TT"/>
              <w:spacing w:line="240" w:lineRule="auto"/>
              <w:jc w:val="right"/>
              <w:rPr>
                <w:rFonts w:asciiTheme="minorHAnsi" w:hAnsiTheme="minorHAnsi" w:cs="Arial"/>
                <w:spacing w:val="-3"/>
                <w:szCs w:val="19"/>
                <w:lang w:val="hr-HR"/>
              </w:rPr>
            </w:pPr>
          </w:p>
        </w:tc>
        <w:tc>
          <w:tcPr>
            <w:tcW w:w="722" w:type="pct"/>
            <w:vAlign w:val="center"/>
          </w:tcPr>
          <w:p w14:paraId="2CA7853A" w14:textId="77777777" w:rsidR="007D5D66" w:rsidRPr="00EA22B8" w:rsidRDefault="007D5D66" w:rsidP="007D5D66">
            <w:pPr>
              <w:pStyle w:val="TT"/>
              <w:spacing w:line="240" w:lineRule="auto"/>
              <w:jc w:val="right"/>
              <w:rPr>
                <w:rFonts w:asciiTheme="minorHAnsi" w:hAnsiTheme="minorHAnsi" w:cs="Arial"/>
                <w:spacing w:val="-3"/>
                <w:szCs w:val="19"/>
                <w:lang w:val="hr-HR"/>
              </w:rPr>
            </w:pPr>
          </w:p>
        </w:tc>
        <w:tc>
          <w:tcPr>
            <w:tcW w:w="722" w:type="pct"/>
            <w:vAlign w:val="center"/>
          </w:tcPr>
          <w:p w14:paraId="31AEC01D" w14:textId="77777777" w:rsidR="007D5D66" w:rsidRPr="00EA22B8" w:rsidRDefault="007D5D66" w:rsidP="007D5D66">
            <w:pPr>
              <w:pStyle w:val="TT"/>
              <w:spacing w:line="240" w:lineRule="auto"/>
              <w:jc w:val="right"/>
              <w:rPr>
                <w:rFonts w:asciiTheme="minorHAnsi" w:hAnsiTheme="minorHAnsi" w:cs="Arial"/>
                <w:spacing w:val="-3"/>
                <w:szCs w:val="19"/>
                <w:lang w:val="hr-HR"/>
              </w:rPr>
            </w:pPr>
          </w:p>
        </w:tc>
        <w:tc>
          <w:tcPr>
            <w:tcW w:w="723" w:type="pct"/>
            <w:vAlign w:val="center"/>
          </w:tcPr>
          <w:p w14:paraId="180CDB4D" w14:textId="77777777" w:rsidR="007D5D66" w:rsidRPr="00EA22B8" w:rsidRDefault="007D5D66" w:rsidP="007D5D66">
            <w:pPr>
              <w:pStyle w:val="TT"/>
              <w:spacing w:line="240" w:lineRule="auto"/>
              <w:jc w:val="right"/>
              <w:rPr>
                <w:rFonts w:asciiTheme="minorHAnsi" w:hAnsiTheme="minorHAnsi" w:cs="Arial"/>
                <w:spacing w:val="-3"/>
                <w:szCs w:val="19"/>
                <w:lang w:val="hr-HR"/>
              </w:rPr>
            </w:pPr>
          </w:p>
        </w:tc>
      </w:tr>
      <w:tr w:rsidR="007D5D66" w:rsidRPr="00A706E4" w14:paraId="12F562B6" w14:textId="77777777" w:rsidTr="00F663AC">
        <w:trPr>
          <w:trHeight w:val="285"/>
        </w:trPr>
        <w:tc>
          <w:tcPr>
            <w:tcW w:w="2111" w:type="pct"/>
            <w:vAlign w:val="center"/>
          </w:tcPr>
          <w:p w14:paraId="4FD853ED" w14:textId="77777777" w:rsidR="007D5D66" w:rsidRPr="00EA22B8" w:rsidRDefault="007D5D66" w:rsidP="007D5D66">
            <w:pPr>
              <w:pStyle w:val="TT"/>
              <w:spacing w:line="240" w:lineRule="auto"/>
              <w:rPr>
                <w:rFonts w:asciiTheme="minorHAnsi" w:hAnsiTheme="minorHAnsi" w:cs="Arial"/>
                <w:bCs/>
                <w:i/>
                <w:spacing w:val="-2"/>
                <w:szCs w:val="19"/>
              </w:rPr>
            </w:pPr>
            <w:bookmarkStart w:id="709" w:name="_Toc4058015"/>
            <w:bookmarkEnd w:id="708"/>
            <w:r w:rsidRPr="00EA22B8">
              <w:rPr>
                <w:rFonts w:asciiTheme="minorHAnsi" w:hAnsiTheme="minorHAnsi" w:cs="Arial"/>
                <w:bCs/>
                <w:i/>
                <w:spacing w:val="-2"/>
                <w:szCs w:val="19"/>
              </w:rPr>
              <w:t>Administration expenses</w:t>
            </w:r>
            <w:bookmarkEnd w:id="709"/>
          </w:p>
        </w:tc>
        <w:tc>
          <w:tcPr>
            <w:tcW w:w="722" w:type="pct"/>
            <w:tcBorders>
              <w:top w:val="nil"/>
              <w:left w:val="nil"/>
              <w:bottom w:val="nil"/>
              <w:right w:val="nil"/>
            </w:tcBorders>
            <w:shd w:val="clear" w:color="auto" w:fill="auto"/>
            <w:vAlign w:val="bottom"/>
          </w:tcPr>
          <w:p w14:paraId="39187906" w14:textId="7625A08A" w:rsidR="007D5D66" w:rsidRPr="00F663AC" w:rsidRDefault="007D5D66" w:rsidP="007D5D66">
            <w:pPr>
              <w:pStyle w:val="TT"/>
              <w:spacing w:line="240" w:lineRule="auto"/>
              <w:jc w:val="right"/>
              <w:rPr>
                <w:rFonts w:ascii="Calibri" w:hAnsi="Calibri"/>
                <w:i/>
                <w:color w:val="000000"/>
                <w:szCs w:val="19"/>
              </w:rPr>
            </w:pPr>
            <w:r w:rsidRPr="00F663AC">
              <w:rPr>
                <w:rFonts w:ascii="Calibri" w:hAnsi="Calibri"/>
                <w:i/>
                <w:color w:val="000000"/>
                <w:szCs w:val="19"/>
              </w:rPr>
              <w:t>20,772</w:t>
            </w:r>
          </w:p>
        </w:tc>
        <w:tc>
          <w:tcPr>
            <w:tcW w:w="722" w:type="pct"/>
            <w:tcBorders>
              <w:top w:val="nil"/>
              <w:left w:val="nil"/>
              <w:bottom w:val="nil"/>
              <w:right w:val="nil"/>
            </w:tcBorders>
            <w:shd w:val="clear" w:color="auto" w:fill="auto"/>
            <w:vAlign w:val="bottom"/>
          </w:tcPr>
          <w:p w14:paraId="7AE7B16B" w14:textId="16BFE6CD" w:rsidR="007D5D66" w:rsidRPr="00EA22B8" w:rsidRDefault="007D5D66" w:rsidP="007D5D66">
            <w:pPr>
              <w:pStyle w:val="TT"/>
              <w:spacing w:line="240" w:lineRule="auto"/>
              <w:jc w:val="right"/>
              <w:rPr>
                <w:rFonts w:asciiTheme="minorHAnsi" w:hAnsiTheme="minorHAnsi" w:cs="Arial"/>
                <w:spacing w:val="-3"/>
                <w:szCs w:val="19"/>
                <w:lang w:val="hr-HR"/>
              </w:rPr>
            </w:pPr>
            <w:bookmarkStart w:id="710" w:name="_Toc4058017"/>
            <w:r w:rsidRPr="0003594B">
              <w:rPr>
                <w:rFonts w:ascii="Calibri" w:hAnsi="Calibri"/>
                <w:i/>
                <w:color w:val="000000"/>
                <w:szCs w:val="19"/>
              </w:rPr>
              <w:t>20</w:t>
            </w:r>
            <w:r w:rsidRPr="007F1A88">
              <w:rPr>
                <w:rFonts w:ascii="Calibri" w:hAnsi="Calibri"/>
                <w:i/>
                <w:color w:val="000000"/>
                <w:szCs w:val="19"/>
              </w:rPr>
              <w:t>,892</w:t>
            </w:r>
            <w:bookmarkEnd w:id="710"/>
          </w:p>
        </w:tc>
        <w:tc>
          <w:tcPr>
            <w:tcW w:w="722" w:type="pct"/>
            <w:tcBorders>
              <w:top w:val="nil"/>
              <w:left w:val="nil"/>
              <w:bottom w:val="nil"/>
              <w:right w:val="nil"/>
            </w:tcBorders>
            <w:shd w:val="clear" w:color="auto" w:fill="auto"/>
            <w:vAlign w:val="bottom"/>
          </w:tcPr>
          <w:p w14:paraId="258E58B3" w14:textId="74A8D742" w:rsidR="007D5D66" w:rsidRPr="00EA22B8" w:rsidRDefault="007D5D66" w:rsidP="007D5D66">
            <w:pPr>
              <w:pStyle w:val="TT"/>
              <w:spacing w:line="240" w:lineRule="auto"/>
              <w:jc w:val="right"/>
              <w:rPr>
                <w:rFonts w:asciiTheme="minorHAnsi" w:hAnsiTheme="minorHAnsi" w:cs="Arial"/>
                <w:spacing w:val="-3"/>
                <w:szCs w:val="19"/>
                <w:lang w:val="hr-HR"/>
              </w:rPr>
            </w:pPr>
            <w:r>
              <w:rPr>
                <w:rFonts w:ascii="Calibri" w:hAnsi="Calibri"/>
                <w:i/>
                <w:color w:val="000000" w:themeColor="text1"/>
                <w:szCs w:val="19"/>
                <w:lang w:val="hr-HR"/>
              </w:rPr>
              <w:t>20,267</w:t>
            </w:r>
          </w:p>
        </w:tc>
        <w:tc>
          <w:tcPr>
            <w:tcW w:w="723" w:type="pct"/>
            <w:tcBorders>
              <w:top w:val="nil"/>
              <w:left w:val="nil"/>
              <w:bottom w:val="nil"/>
              <w:right w:val="nil"/>
            </w:tcBorders>
            <w:shd w:val="clear" w:color="auto" w:fill="auto"/>
            <w:vAlign w:val="bottom"/>
          </w:tcPr>
          <w:p w14:paraId="60ED8432" w14:textId="79A9499F" w:rsidR="007D5D66" w:rsidRPr="00EA22B8" w:rsidRDefault="007D5D66" w:rsidP="007D5D66">
            <w:pPr>
              <w:pStyle w:val="TT"/>
              <w:spacing w:line="240" w:lineRule="auto"/>
              <w:jc w:val="right"/>
              <w:rPr>
                <w:rFonts w:asciiTheme="minorHAnsi" w:hAnsiTheme="minorHAnsi" w:cs="Arial"/>
                <w:spacing w:val="-3"/>
                <w:szCs w:val="19"/>
                <w:lang w:val="hr-HR"/>
              </w:rPr>
            </w:pPr>
            <w:bookmarkStart w:id="711" w:name="_Toc4058019"/>
            <w:r w:rsidRPr="0003594B">
              <w:rPr>
                <w:rFonts w:ascii="Calibri" w:hAnsi="Calibri"/>
                <w:i/>
                <w:color w:val="000000"/>
                <w:szCs w:val="19"/>
              </w:rPr>
              <w:t>20</w:t>
            </w:r>
            <w:r w:rsidRPr="007F1A88">
              <w:rPr>
                <w:rFonts w:ascii="Calibri" w:hAnsi="Calibri"/>
                <w:i/>
                <w:color w:val="000000"/>
                <w:szCs w:val="19"/>
              </w:rPr>
              <w:t>,376</w:t>
            </w:r>
            <w:bookmarkEnd w:id="711"/>
          </w:p>
        </w:tc>
      </w:tr>
      <w:tr w:rsidR="007D5D66" w:rsidRPr="00A706E4" w14:paraId="49A272E3" w14:textId="77777777" w:rsidTr="00864F78">
        <w:trPr>
          <w:trHeight w:val="285"/>
        </w:trPr>
        <w:tc>
          <w:tcPr>
            <w:tcW w:w="2111" w:type="pct"/>
            <w:vAlign w:val="center"/>
          </w:tcPr>
          <w:p w14:paraId="6AD88CD9" w14:textId="77777777" w:rsidR="007D5D66" w:rsidRPr="00EA22B8" w:rsidRDefault="007D5D66" w:rsidP="007D5D66">
            <w:pPr>
              <w:pStyle w:val="TT"/>
              <w:spacing w:line="240" w:lineRule="auto"/>
              <w:rPr>
                <w:rFonts w:asciiTheme="minorHAnsi" w:hAnsiTheme="minorHAnsi" w:cs="Arial"/>
                <w:bCs/>
                <w:i/>
                <w:spacing w:val="-2"/>
                <w:szCs w:val="19"/>
              </w:rPr>
            </w:pPr>
            <w:bookmarkStart w:id="712" w:name="_Toc4058020"/>
            <w:r w:rsidRPr="00EA22B8">
              <w:rPr>
                <w:rFonts w:asciiTheme="minorHAnsi" w:hAnsiTheme="minorHAnsi" w:cs="Arial"/>
                <w:bCs/>
                <w:i/>
                <w:spacing w:val="-2"/>
                <w:szCs w:val="19"/>
              </w:rPr>
              <w:t>Material and services</w:t>
            </w:r>
            <w:bookmarkEnd w:id="712"/>
          </w:p>
        </w:tc>
        <w:tc>
          <w:tcPr>
            <w:tcW w:w="722" w:type="pct"/>
            <w:tcBorders>
              <w:top w:val="nil"/>
              <w:left w:val="nil"/>
              <w:bottom w:val="nil"/>
              <w:right w:val="nil"/>
            </w:tcBorders>
            <w:shd w:val="clear" w:color="auto" w:fill="auto"/>
            <w:vAlign w:val="center"/>
          </w:tcPr>
          <w:p w14:paraId="10A04B88" w14:textId="61E87E92" w:rsidR="007D5D66" w:rsidRPr="00EA22B8" w:rsidRDefault="007D5D66" w:rsidP="007D5D66">
            <w:pPr>
              <w:pStyle w:val="TT"/>
              <w:spacing w:line="240" w:lineRule="auto"/>
              <w:jc w:val="right"/>
              <w:rPr>
                <w:rFonts w:asciiTheme="minorHAnsi" w:hAnsiTheme="minorHAnsi" w:cs="Arial"/>
                <w:spacing w:val="-3"/>
                <w:szCs w:val="19"/>
                <w:lang w:val="hr-HR"/>
              </w:rPr>
            </w:pPr>
            <w:r>
              <w:rPr>
                <w:rFonts w:ascii="Calibri" w:hAnsi="Calibri"/>
                <w:i/>
                <w:color w:val="000000" w:themeColor="text1"/>
                <w:szCs w:val="19"/>
                <w:lang w:val="hr-HR"/>
              </w:rPr>
              <w:t>28,933</w:t>
            </w:r>
          </w:p>
        </w:tc>
        <w:tc>
          <w:tcPr>
            <w:tcW w:w="722" w:type="pct"/>
            <w:tcBorders>
              <w:top w:val="nil"/>
              <w:left w:val="nil"/>
              <w:bottom w:val="nil"/>
              <w:right w:val="nil"/>
            </w:tcBorders>
            <w:shd w:val="clear" w:color="auto" w:fill="auto"/>
            <w:vAlign w:val="bottom"/>
          </w:tcPr>
          <w:p w14:paraId="707E6D0E" w14:textId="4E788169" w:rsidR="007D5D66" w:rsidRPr="00EA22B8" w:rsidRDefault="007D5D66" w:rsidP="007D5D66">
            <w:pPr>
              <w:pStyle w:val="TT"/>
              <w:spacing w:line="240" w:lineRule="auto"/>
              <w:jc w:val="right"/>
              <w:rPr>
                <w:rFonts w:asciiTheme="minorHAnsi" w:hAnsiTheme="minorHAnsi" w:cs="Arial"/>
                <w:spacing w:val="-3"/>
                <w:szCs w:val="19"/>
                <w:lang w:val="hr-HR"/>
              </w:rPr>
            </w:pPr>
            <w:bookmarkStart w:id="713" w:name="_Toc4058022"/>
            <w:r w:rsidRPr="0003594B">
              <w:rPr>
                <w:rFonts w:ascii="Calibri" w:hAnsi="Calibri"/>
                <w:i/>
                <w:color w:val="000000"/>
                <w:szCs w:val="19"/>
              </w:rPr>
              <w:t>30</w:t>
            </w:r>
            <w:r w:rsidRPr="007F1A88">
              <w:rPr>
                <w:rFonts w:ascii="Calibri" w:hAnsi="Calibri"/>
                <w:i/>
                <w:color w:val="000000"/>
                <w:szCs w:val="19"/>
              </w:rPr>
              <w:t>,165</w:t>
            </w:r>
            <w:bookmarkEnd w:id="713"/>
          </w:p>
        </w:tc>
        <w:tc>
          <w:tcPr>
            <w:tcW w:w="722" w:type="pct"/>
            <w:tcBorders>
              <w:top w:val="nil"/>
              <w:left w:val="nil"/>
              <w:bottom w:val="nil"/>
              <w:right w:val="nil"/>
            </w:tcBorders>
            <w:shd w:val="clear" w:color="auto" w:fill="auto"/>
            <w:vAlign w:val="bottom"/>
          </w:tcPr>
          <w:p w14:paraId="3D2AAB52" w14:textId="7C8BE74A" w:rsidR="007D5D66" w:rsidRPr="00EA22B8" w:rsidRDefault="007D5D66" w:rsidP="007D5D66">
            <w:pPr>
              <w:pStyle w:val="TT"/>
              <w:spacing w:line="240" w:lineRule="auto"/>
              <w:jc w:val="right"/>
              <w:rPr>
                <w:rFonts w:asciiTheme="minorHAnsi" w:hAnsiTheme="minorHAnsi" w:cs="Arial"/>
                <w:spacing w:val="-3"/>
                <w:szCs w:val="19"/>
                <w:lang w:val="hr-HR"/>
              </w:rPr>
            </w:pPr>
            <w:r>
              <w:rPr>
                <w:rFonts w:ascii="Calibri" w:hAnsi="Calibri"/>
                <w:i/>
                <w:color w:val="000000" w:themeColor="text1"/>
                <w:szCs w:val="19"/>
                <w:lang w:val="hr-HR"/>
              </w:rPr>
              <w:t>27,652</w:t>
            </w:r>
          </w:p>
        </w:tc>
        <w:tc>
          <w:tcPr>
            <w:tcW w:w="723" w:type="pct"/>
            <w:tcBorders>
              <w:top w:val="nil"/>
              <w:left w:val="nil"/>
              <w:bottom w:val="nil"/>
              <w:right w:val="nil"/>
            </w:tcBorders>
            <w:shd w:val="clear" w:color="auto" w:fill="auto"/>
            <w:vAlign w:val="bottom"/>
          </w:tcPr>
          <w:p w14:paraId="28FB3EBC" w14:textId="66DC4152" w:rsidR="007D5D66" w:rsidRPr="00EA22B8" w:rsidRDefault="007D5D66" w:rsidP="007D5D66">
            <w:pPr>
              <w:pStyle w:val="TT"/>
              <w:spacing w:line="240" w:lineRule="auto"/>
              <w:jc w:val="right"/>
              <w:rPr>
                <w:rFonts w:asciiTheme="minorHAnsi" w:hAnsiTheme="minorHAnsi" w:cs="Arial"/>
                <w:spacing w:val="-3"/>
                <w:szCs w:val="19"/>
                <w:lang w:val="hr-HR"/>
              </w:rPr>
            </w:pPr>
            <w:bookmarkStart w:id="714" w:name="_Toc4058024"/>
            <w:r w:rsidRPr="0003594B">
              <w:rPr>
                <w:rFonts w:ascii="Calibri" w:hAnsi="Calibri"/>
                <w:i/>
                <w:color w:val="000000"/>
                <w:szCs w:val="19"/>
              </w:rPr>
              <w:t>28</w:t>
            </w:r>
            <w:r w:rsidRPr="007F1A88">
              <w:rPr>
                <w:rFonts w:ascii="Calibri" w:hAnsi="Calibri"/>
                <w:i/>
                <w:color w:val="000000"/>
                <w:szCs w:val="19"/>
              </w:rPr>
              <w:t>,541</w:t>
            </w:r>
            <w:bookmarkEnd w:id="714"/>
          </w:p>
        </w:tc>
      </w:tr>
      <w:tr w:rsidR="007D5D66" w:rsidRPr="00A706E4" w14:paraId="1A6D339D" w14:textId="77777777" w:rsidTr="00864F78">
        <w:trPr>
          <w:trHeight w:val="285"/>
        </w:trPr>
        <w:tc>
          <w:tcPr>
            <w:tcW w:w="2111" w:type="pct"/>
            <w:vAlign w:val="center"/>
          </w:tcPr>
          <w:p w14:paraId="781E37F7" w14:textId="77777777" w:rsidR="007D5D66" w:rsidRPr="00EA22B8" w:rsidRDefault="007D5D66" w:rsidP="007D5D66">
            <w:pPr>
              <w:pStyle w:val="TT"/>
              <w:spacing w:line="240" w:lineRule="auto"/>
              <w:rPr>
                <w:rFonts w:asciiTheme="minorHAnsi" w:hAnsiTheme="minorHAnsi" w:cs="Arial"/>
                <w:bCs/>
                <w:i/>
                <w:spacing w:val="-2"/>
                <w:szCs w:val="19"/>
              </w:rPr>
            </w:pPr>
            <w:bookmarkStart w:id="715" w:name="_Toc4058030"/>
            <w:r w:rsidRPr="00EA22B8">
              <w:rPr>
                <w:rFonts w:asciiTheme="minorHAnsi" w:hAnsiTheme="minorHAnsi" w:cs="Arial"/>
                <w:bCs/>
                <w:i/>
                <w:spacing w:val="-2"/>
                <w:szCs w:val="19"/>
              </w:rPr>
              <w:t>Other expenses</w:t>
            </w:r>
            <w:bookmarkEnd w:id="715"/>
          </w:p>
        </w:tc>
        <w:tc>
          <w:tcPr>
            <w:tcW w:w="722" w:type="pct"/>
            <w:tcBorders>
              <w:top w:val="nil"/>
              <w:left w:val="nil"/>
              <w:bottom w:val="nil"/>
              <w:right w:val="nil"/>
            </w:tcBorders>
            <w:shd w:val="clear" w:color="auto" w:fill="auto"/>
          </w:tcPr>
          <w:p w14:paraId="3A560634" w14:textId="29E6F0A3" w:rsidR="007D5D66" w:rsidRPr="00BA2741" w:rsidRDefault="007D5D66" w:rsidP="007D5D66">
            <w:pPr>
              <w:pStyle w:val="TT"/>
              <w:spacing w:line="240" w:lineRule="auto"/>
              <w:jc w:val="right"/>
              <w:rPr>
                <w:rFonts w:ascii="Calibri" w:hAnsi="Calibri"/>
                <w:i/>
                <w:color w:val="000000"/>
                <w:szCs w:val="19"/>
              </w:rPr>
            </w:pPr>
            <w:r>
              <w:rPr>
                <w:rFonts w:ascii="Calibri" w:hAnsi="Calibri"/>
                <w:i/>
                <w:color w:val="000000" w:themeColor="text1"/>
                <w:szCs w:val="19"/>
                <w:lang w:val="hr-HR"/>
              </w:rPr>
              <w:t>17,972</w:t>
            </w:r>
          </w:p>
        </w:tc>
        <w:tc>
          <w:tcPr>
            <w:tcW w:w="722" w:type="pct"/>
            <w:tcBorders>
              <w:top w:val="nil"/>
              <w:left w:val="nil"/>
              <w:bottom w:val="nil"/>
              <w:right w:val="nil"/>
            </w:tcBorders>
            <w:shd w:val="clear" w:color="auto" w:fill="auto"/>
            <w:vAlign w:val="bottom"/>
          </w:tcPr>
          <w:p w14:paraId="1138BBF4" w14:textId="0D1EA302" w:rsidR="007D5D66" w:rsidRPr="00BA2741" w:rsidRDefault="007D5D66" w:rsidP="007D5D66">
            <w:pPr>
              <w:pStyle w:val="TT"/>
              <w:spacing w:line="240" w:lineRule="auto"/>
              <w:jc w:val="right"/>
              <w:rPr>
                <w:rFonts w:ascii="Calibri" w:hAnsi="Calibri"/>
                <w:i/>
                <w:color w:val="000000"/>
                <w:szCs w:val="19"/>
              </w:rPr>
            </w:pPr>
            <w:r w:rsidRPr="00BA2741">
              <w:rPr>
                <w:rFonts w:ascii="Calibri" w:hAnsi="Calibri"/>
                <w:i/>
                <w:color w:val="000000"/>
                <w:szCs w:val="19"/>
              </w:rPr>
              <w:t>19</w:t>
            </w:r>
            <w:r>
              <w:rPr>
                <w:rFonts w:ascii="Calibri" w:hAnsi="Calibri"/>
                <w:i/>
                <w:color w:val="000000"/>
                <w:szCs w:val="19"/>
              </w:rPr>
              <w:t>,</w:t>
            </w:r>
            <w:r w:rsidRPr="00BA2741">
              <w:rPr>
                <w:rFonts w:ascii="Calibri" w:hAnsi="Calibri"/>
                <w:i/>
                <w:color w:val="000000"/>
                <w:szCs w:val="19"/>
              </w:rPr>
              <w:t>669</w:t>
            </w:r>
          </w:p>
        </w:tc>
        <w:tc>
          <w:tcPr>
            <w:tcW w:w="722" w:type="pct"/>
            <w:tcBorders>
              <w:top w:val="nil"/>
              <w:left w:val="nil"/>
              <w:bottom w:val="nil"/>
              <w:right w:val="nil"/>
            </w:tcBorders>
            <w:shd w:val="clear" w:color="auto" w:fill="auto"/>
            <w:vAlign w:val="bottom"/>
          </w:tcPr>
          <w:p w14:paraId="488F48EC" w14:textId="7352EFAA" w:rsidR="007D5D66" w:rsidRPr="00BA2741" w:rsidRDefault="007D5D66" w:rsidP="007D5D66">
            <w:pPr>
              <w:pStyle w:val="TT"/>
              <w:spacing w:line="240" w:lineRule="auto"/>
              <w:jc w:val="right"/>
              <w:rPr>
                <w:rFonts w:ascii="Calibri" w:hAnsi="Calibri"/>
                <w:i/>
                <w:color w:val="000000"/>
                <w:szCs w:val="19"/>
              </w:rPr>
            </w:pPr>
            <w:r>
              <w:rPr>
                <w:rFonts w:ascii="Calibri" w:hAnsi="Calibri"/>
                <w:i/>
                <w:color w:val="000000" w:themeColor="text1"/>
                <w:szCs w:val="19"/>
                <w:lang w:val="hr-HR"/>
              </w:rPr>
              <w:t>11,908</w:t>
            </w:r>
          </w:p>
        </w:tc>
        <w:tc>
          <w:tcPr>
            <w:tcW w:w="723" w:type="pct"/>
            <w:tcBorders>
              <w:top w:val="nil"/>
              <w:left w:val="nil"/>
              <w:bottom w:val="nil"/>
              <w:right w:val="nil"/>
            </w:tcBorders>
            <w:shd w:val="clear" w:color="auto" w:fill="auto"/>
            <w:vAlign w:val="bottom"/>
          </w:tcPr>
          <w:p w14:paraId="3BED51F0" w14:textId="2929D529" w:rsidR="007D5D66" w:rsidRPr="00BA2741" w:rsidRDefault="007D5D66" w:rsidP="007D5D66">
            <w:pPr>
              <w:pStyle w:val="TT"/>
              <w:spacing w:line="240" w:lineRule="auto"/>
              <w:jc w:val="right"/>
              <w:rPr>
                <w:rFonts w:ascii="Calibri" w:hAnsi="Calibri"/>
                <w:i/>
                <w:color w:val="000000"/>
                <w:szCs w:val="19"/>
              </w:rPr>
            </w:pPr>
            <w:r w:rsidRPr="00BA2741">
              <w:rPr>
                <w:rFonts w:ascii="Calibri" w:hAnsi="Calibri"/>
                <w:i/>
                <w:color w:val="000000"/>
                <w:szCs w:val="19"/>
              </w:rPr>
              <w:t>15</w:t>
            </w:r>
            <w:r>
              <w:rPr>
                <w:rFonts w:ascii="Calibri" w:hAnsi="Calibri"/>
                <w:i/>
                <w:color w:val="000000"/>
                <w:szCs w:val="19"/>
              </w:rPr>
              <w:t>,</w:t>
            </w:r>
            <w:r w:rsidRPr="00BA2741">
              <w:rPr>
                <w:rFonts w:ascii="Calibri" w:hAnsi="Calibri"/>
                <w:i/>
                <w:color w:val="000000"/>
                <w:szCs w:val="19"/>
              </w:rPr>
              <w:t>490</w:t>
            </w:r>
          </w:p>
        </w:tc>
      </w:tr>
      <w:tr w:rsidR="007D5D66" w:rsidRPr="00A706E4" w14:paraId="7C427188" w14:textId="77777777" w:rsidTr="00F663AC">
        <w:trPr>
          <w:trHeight w:val="351"/>
        </w:trPr>
        <w:tc>
          <w:tcPr>
            <w:tcW w:w="2111" w:type="pct"/>
          </w:tcPr>
          <w:p w14:paraId="6A61D630" w14:textId="77777777" w:rsidR="007D5D66" w:rsidRPr="001B38B3" w:rsidRDefault="007D5D66" w:rsidP="007D5D66">
            <w:pPr>
              <w:pStyle w:val="Tot"/>
              <w:spacing w:line="240" w:lineRule="auto"/>
              <w:rPr>
                <w:rFonts w:asciiTheme="minorHAnsi" w:hAnsiTheme="minorHAnsi" w:cs="Arial"/>
                <w:b/>
                <w:bCs/>
                <w:sz w:val="22"/>
                <w:szCs w:val="22"/>
              </w:rPr>
            </w:pPr>
          </w:p>
        </w:tc>
        <w:tc>
          <w:tcPr>
            <w:tcW w:w="722" w:type="pct"/>
            <w:tcBorders>
              <w:top w:val="single" w:sz="4" w:space="0" w:color="auto"/>
              <w:left w:val="nil"/>
              <w:bottom w:val="single" w:sz="12" w:space="0" w:color="auto"/>
              <w:right w:val="nil"/>
            </w:tcBorders>
            <w:shd w:val="clear" w:color="auto" w:fill="auto"/>
            <w:vAlign w:val="center"/>
          </w:tcPr>
          <w:p w14:paraId="4662EC91" w14:textId="74AC1102" w:rsidR="007D5D66" w:rsidRPr="003C57C2" w:rsidRDefault="007D5D66" w:rsidP="007D5D66">
            <w:pPr>
              <w:pStyle w:val="Tot"/>
              <w:spacing w:line="240" w:lineRule="auto"/>
              <w:jc w:val="right"/>
              <w:rPr>
                <w:rFonts w:asciiTheme="minorHAnsi" w:hAnsiTheme="minorHAnsi" w:cs="Arial"/>
                <w:b/>
                <w:bCs/>
                <w:spacing w:val="-3"/>
                <w:sz w:val="22"/>
                <w:szCs w:val="22"/>
                <w:lang w:val="hr-HR"/>
              </w:rPr>
            </w:pPr>
            <w:r w:rsidRPr="00864F78">
              <w:rPr>
                <w:rFonts w:ascii="Calibri" w:hAnsi="Calibri"/>
                <w:b/>
                <w:color w:val="000000" w:themeColor="text1"/>
                <w:sz w:val="22"/>
                <w:szCs w:val="22"/>
                <w:lang w:val="hr-HR"/>
              </w:rPr>
              <w:t>171,272</w:t>
            </w:r>
          </w:p>
        </w:tc>
        <w:tc>
          <w:tcPr>
            <w:tcW w:w="722" w:type="pct"/>
            <w:tcBorders>
              <w:top w:val="single" w:sz="4" w:space="0" w:color="auto"/>
              <w:bottom w:val="single" w:sz="12" w:space="0" w:color="auto"/>
            </w:tcBorders>
            <w:vAlign w:val="bottom"/>
          </w:tcPr>
          <w:p w14:paraId="5C1A5D8D" w14:textId="76A2BB89" w:rsidR="007D5D66" w:rsidRPr="001B38B3" w:rsidRDefault="007D5D66" w:rsidP="007D5D66">
            <w:pPr>
              <w:pStyle w:val="Tot"/>
              <w:spacing w:line="240" w:lineRule="auto"/>
              <w:jc w:val="right"/>
              <w:rPr>
                <w:rFonts w:asciiTheme="minorHAnsi" w:hAnsiTheme="minorHAnsi" w:cs="Arial"/>
                <w:b/>
                <w:bCs/>
                <w:spacing w:val="-3"/>
                <w:sz w:val="22"/>
                <w:szCs w:val="22"/>
                <w:lang w:val="hr-HR"/>
              </w:rPr>
            </w:pPr>
            <w:bookmarkStart w:id="716" w:name="_Toc4058036"/>
            <w:r w:rsidRPr="001B38B3">
              <w:rPr>
                <w:rFonts w:asciiTheme="minorHAnsi" w:hAnsiTheme="minorHAnsi" w:cs="Arial"/>
                <w:b/>
                <w:bCs/>
                <w:spacing w:val="-3"/>
                <w:sz w:val="22"/>
                <w:szCs w:val="22"/>
                <w:lang w:val="hr-HR"/>
              </w:rPr>
              <w:t>170,900</w:t>
            </w:r>
            <w:bookmarkEnd w:id="716"/>
          </w:p>
        </w:tc>
        <w:tc>
          <w:tcPr>
            <w:tcW w:w="722" w:type="pct"/>
            <w:tcBorders>
              <w:top w:val="single" w:sz="4" w:space="0" w:color="auto"/>
              <w:left w:val="nil"/>
              <w:bottom w:val="single" w:sz="12" w:space="0" w:color="auto"/>
              <w:right w:val="nil"/>
            </w:tcBorders>
            <w:shd w:val="clear" w:color="auto" w:fill="auto"/>
            <w:vAlign w:val="bottom"/>
          </w:tcPr>
          <w:p w14:paraId="7A83D31E" w14:textId="434E06BC" w:rsidR="007D5D66" w:rsidRPr="001B38B3" w:rsidRDefault="007D5D66" w:rsidP="007D5D66">
            <w:pPr>
              <w:pStyle w:val="Tot"/>
              <w:spacing w:line="240" w:lineRule="auto"/>
              <w:jc w:val="right"/>
              <w:rPr>
                <w:rFonts w:asciiTheme="minorHAnsi" w:hAnsiTheme="minorHAnsi" w:cs="Arial"/>
                <w:b/>
                <w:bCs/>
                <w:spacing w:val="-3"/>
                <w:sz w:val="22"/>
                <w:szCs w:val="22"/>
                <w:lang w:val="hr-HR"/>
              </w:rPr>
            </w:pPr>
            <w:r w:rsidRPr="006258A5">
              <w:rPr>
                <w:rFonts w:ascii="Calibri" w:hAnsi="Calibri"/>
                <w:b/>
                <w:color w:val="000000" w:themeColor="text1"/>
                <w:sz w:val="22"/>
                <w:szCs w:val="22"/>
                <w:lang w:val="hr-HR"/>
              </w:rPr>
              <w:t>159</w:t>
            </w:r>
            <w:r>
              <w:rPr>
                <w:rFonts w:ascii="Calibri" w:hAnsi="Calibri"/>
                <w:b/>
                <w:color w:val="000000" w:themeColor="text1"/>
                <w:sz w:val="22"/>
                <w:szCs w:val="22"/>
                <w:lang w:val="hr-HR"/>
              </w:rPr>
              <w:t>,</w:t>
            </w:r>
            <w:r w:rsidRPr="006258A5">
              <w:rPr>
                <w:rFonts w:ascii="Calibri" w:hAnsi="Calibri"/>
                <w:b/>
                <w:color w:val="000000" w:themeColor="text1"/>
                <w:sz w:val="22"/>
                <w:szCs w:val="22"/>
                <w:lang w:val="hr-HR"/>
              </w:rPr>
              <w:t>308</w:t>
            </w:r>
          </w:p>
        </w:tc>
        <w:tc>
          <w:tcPr>
            <w:tcW w:w="723" w:type="pct"/>
            <w:tcBorders>
              <w:top w:val="single" w:sz="4" w:space="0" w:color="auto"/>
              <w:bottom w:val="single" w:sz="12" w:space="0" w:color="auto"/>
            </w:tcBorders>
            <w:vAlign w:val="bottom"/>
          </w:tcPr>
          <w:p w14:paraId="2E47317E" w14:textId="3DC57112" w:rsidR="007D5D66" w:rsidRPr="001B38B3" w:rsidRDefault="007D5D66" w:rsidP="007D5D66">
            <w:pPr>
              <w:pStyle w:val="Tot"/>
              <w:spacing w:line="240" w:lineRule="auto"/>
              <w:jc w:val="right"/>
              <w:rPr>
                <w:rFonts w:asciiTheme="minorHAnsi" w:hAnsiTheme="minorHAnsi" w:cs="Arial"/>
                <w:b/>
                <w:bCs/>
                <w:spacing w:val="-3"/>
                <w:sz w:val="22"/>
                <w:szCs w:val="22"/>
                <w:lang w:val="hr-HR"/>
              </w:rPr>
            </w:pPr>
            <w:bookmarkStart w:id="717" w:name="_Toc4058038"/>
            <w:r w:rsidRPr="001B38B3">
              <w:rPr>
                <w:rFonts w:asciiTheme="minorHAnsi" w:hAnsiTheme="minorHAnsi" w:cs="Arial"/>
                <w:b/>
                <w:bCs/>
                <w:spacing w:val="-3"/>
                <w:sz w:val="22"/>
                <w:szCs w:val="22"/>
                <w:lang w:val="hr-HR"/>
              </w:rPr>
              <w:t>161,160</w:t>
            </w:r>
            <w:bookmarkEnd w:id="717"/>
          </w:p>
        </w:tc>
      </w:tr>
    </w:tbl>
    <w:p w14:paraId="1C0A688B" w14:textId="77777777" w:rsidR="001B20E0" w:rsidRPr="001F110B" w:rsidRDefault="001B20E0" w:rsidP="008D0ED3">
      <w:pPr>
        <w:rPr>
          <w:rFonts w:asciiTheme="minorHAnsi" w:hAnsiTheme="minorHAnsi" w:cs="Arial"/>
          <w:sz w:val="14"/>
          <w:szCs w:val="14"/>
        </w:rPr>
      </w:pPr>
    </w:p>
    <w:p w14:paraId="565952F8" w14:textId="77777777" w:rsidR="007F1A88" w:rsidRDefault="007F1A88" w:rsidP="008D0ED3">
      <w:pPr>
        <w:rPr>
          <w:rFonts w:asciiTheme="minorHAnsi" w:hAnsiTheme="minorHAnsi" w:cs="Arial"/>
          <w:sz w:val="22"/>
          <w:szCs w:val="22"/>
        </w:rPr>
      </w:pPr>
    </w:p>
    <w:p w14:paraId="3BD0CFF5" w14:textId="77777777" w:rsidR="00CF4A27" w:rsidRDefault="00CF4A27" w:rsidP="008D0ED3">
      <w:pPr>
        <w:rPr>
          <w:rFonts w:asciiTheme="minorHAnsi" w:hAnsiTheme="minorHAnsi" w:cs="Arial"/>
          <w:sz w:val="22"/>
          <w:szCs w:val="22"/>
        </w:rPr>
      </w:pPr>
      <w:r>
        <w:rPr>
          <w:rFonts w:asciiTheme="minorHAnsi" w:hAnsiTheme="minorHAnsi" w:cs="Arial"/>
          <w:sz w:val="22"/>
          <w:szCs w:val="22"/>
        </w:rPr>
        <w:t>M</w:t>
      </w:r>
      <w:r w:rsidRPr="00CF4A27">
        <w:rPr>
          <w:rFonts w:asciiTheme="minorHAnsi" w:hAnsiTheme="minorHAnsi" w:cs="Arial"/>
          <w:sz w:val="22"/>
          <w:szCs w:val="22"/>
        </w:rPr>
        <w:t>aterial and services contain audit costs as follows:</w:t>
      </w:r>
    </w:p>
    <w:p w14:paraId="54C6B801" w14:textId="77777777" w:rsidR="00CF4A27" w:rsidRPr="001F110B" w:rsidRDefault="00CF4A27" w:rsidP="008D0ED3">
      <w:pPr>
        <w:rPr>
          <w:rFonts w:asciiTheme="minorHAnsi" w:hAnsiTheme="minorHAnsi" w:cs="Arial"/>
          <w:sz w:val="14"/>
          <w:szCs w:val="14"/>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CF4A27" w:rsidRPr="00A706E4" w14:paraId="3751E3B8" w14:textId="77777777" w:rsidTr="00EA249B">
        <w:trPr>
          <w:trHeight w:val="300"/>
        </w:trPr>
        <w:tc>
          <w:tcPr>
            <w:tcW w:w="2126" w:type="pct"/>
            <w:shd w:val="clear" w:color="auto" w:fill="auto"/>
          </w:tcPr>
          <w:p w14:paraId="668DDB92" w14:textId="77777777" w:rsidR="00CF4A27" w:rsidRPr="00A706E4" w:rsidRDefault="00CF4A27" w:rsidP="00EA249B">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6B2D6EBE"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80" w:type="pct"/>
            <w:shd w:val="clear" w:color="auto" w:fill="auto"/>
          </w:tcPr>
          <w:p w14:paraId="48FE4EC8"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718" w:name="_Toc4058039"/>
            <w:r w:rsidRPr="00A706E4">
              <w:rPr>
                <w:rFonts w:asciiTheme="minorHAnsi" w:hAnsiTheme="minorHAnsi" w:cs="Arial"/>
                <w:sz w:val="22"/>
                <w:szCs w:val="22"/>
                <w:lang w:val="hr-HR"/>
              </w:rPr>
              <w:t>Group</w:t>
            </w:r>
            <w:bookmarkEnd w:id="718"/>
          </w:p>
        </w:tc>
        <w:tc>
          <w:tcPr>
            <w:tcW w:w="758" w:type="pct"/>
            <w:shd w:val="clear" w:color="auto" w:fill="auto"/>
          </w:tcPr>
          <w:p w14:paraId="5F212DE3"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78" w:type="pct"/>
            <w:shd w:val="clear" w:color="auto" w:fill="auto"/>
          </w:tcPr>
          <w:p w14:paraId="16EA5880"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719" w:name="_Toc4058040"/>
            <w:r w:rsidRPr="00A706E4">
              <w:rPr>
                <w:rFonts w:asciiTheme="minorHAnsi" w:hAnsiTheme="minorHAnsi" w:cs="Arial"/>
                <w:sz w:val="22"/>
                <w:szCs w:val="22"/>
                <w:lang w:val="hr-HR"/>
              </w:rPr>
              <w:t>Bank</w:t>
            </w:r>
            <w:bookmarkEnd w:id="719"/>
          </w:p>
        </w:tc>
      </w:tr>
      <w:tr w:rsidR="00CF4A27" w:rsidRPr="00A706E4" w14:paraId="0B5AE59D" w14:textId="77777777" w:rsidTr="00EA249B">
        <w:trPr>
          <w:trHeight w:val="211"/>
        </w:trPr>
        <w:tc>
          <w:tcPr>
            <w:tcW w:w="2126" w:type="pct"/>
            <w:shd w:val="clear" w:color="auto" w:fill="auto"/>
          </w:tcPr>
          <w:p w14:paraId="5B99CCAE" w14:textId="77777777" w:rsidR="00CF4A27" w:rsidRPr="00A706E4" w:rsidRDefault="00CF4A27" w:rsidP="00EA249B">
            <w:pPr>
              <w:tabs>
                <w:tab w:val="left" w:pos="-720"/>
              </w:tabs>
              <w:suppressAutoHyphens/>
              <w:jc w:val="right"/>
              <w:rPr>
                <w:rFonts w:asciiTheme="minorHAnsi" w:hAnsiTheme="minorHAnsi" w:cs="Arial"/>
                <w:spacing w:val="-3"/>
                <w:sz w:val="22"/>
                <w:szCs w:val="22"/>
                <w:lang w:val="hr-HR"/>
              </w:rPr>
            </w:pPr>
          </w:p>
        </w:tc>
        <w:tc>
          <w:tcPr>
            <w:tcW w:w="758" w:type="pct"/>
            <w:vAlign w:val="center"/>
          </w:tcPr>
          <w:p w14:paraId="364E09F3" w14:textId="5A8F9BB3" w:rsidR="00CF4A27" w:rsidRPr="00A706E4" w:rsidRDefault="00875324" w:rsidP="00EA249B">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c>
          <w:tcPr>
            <w:tcW w:w="680" w:type="pct"/>
            <w:shd w:val="clear" w:color="auto" w:fill="auto"/>
            <w:vAlign w:val="center"/>
          </w:tcPr>
          <w:p w14:paraId="6AE087D7" w14:textId="28D52D79" w:rsidR="00CF4A27" w:rsidRPr="00A706E4" w:rsidRDefault="00875324" w:rsidP="00EA249B">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8</w:t>
            </w:r>
          </w:p>
        </w:tc>
        <w:tc>
          <w:tcPr>
            <w:tcW w:w="758" w:type="pct"/>
            <w:shd w:val="clear" w:color="auto" w:fill="auto"/>
            <w:vAlign w:val="center"/>
          </w:tcPr>
          <w:p w14:paraId="42C837C5" w14:textId="510DC5E4" w:rsidR="00CF4A27" w:rsidRPr="00A706E4" w:rsidRDefault="00875324" w:rsidP="00EA249B">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c>
          <w:tcPr>
            <w:tcW w:w="678" w:type="pct"/>
            <w:shd w:val="clear" w:color="auto" w:fill="auto"/>
            <w:vAlign w:val="center"/>
          </w:tcPr>
          <w:p w14:paraId="1610535D" w14:textId="70B61EAE" w:rsidR="00CF4A27" w:rsidRPr="00A706E4" w:rsidRDefault="00875324" w:rsidP="00EA249B">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8</w:t>
            </w:r>
          </w:p>
        </w:tc>
      </w:tr>
      <w:tr w:rsidR="00CF4A27" w:rsidRPr="00A706E4" w14:paraId="016C312B" w14:textId="77777777" w:rsidTr="00EA249B">
        <w:tblPrEx>
          <w:tblCellMar>
            <w:left w:w="108" w:type="dxa"/>
            <w:right w:w="108" w:type="dxa"/>
          </w:tblCellMar>
        </w:tblPrEx>
        <w:trPr>
          <w:trHeight w:val="187"/>
        </w:trPr>
        <w:tc>
          <w:tcPr>
            <w:tcW w:w="2126" w:type="pct"/>
            <w:shd w:val="clear" w:color="auto" w:fill="auto"/>
          </w:tcPr>
          <w:p w14:paraId="39276ECF" w14:textId="77777777" w:rsidR="00CF4A27" w:rsidRPr="00A706E4" w:rsidRDefault="00CF4A27" w:rsidP="00EA249B">
            <w:pPr>
              <w:tabs>
                <w:tab w:val="left" w:pos="-720"/>
              </w:tabs>
              <w:suppressAutoHyphens/>
              <w:ind w:right="4144"/>
              <w:jc w:val="right"/>
              <w:rPr>
                <w:rFonts w:asciiTheme="minorHAnsi" w:hAnsiTheme="minorHAnsi" w:cs="Arial"/>
                <w:sz w:val="22"/>
                <w:szCs w:val="22"/>
                <w:lang w:val="hr-HR"/>
              </w:rPr>
            </w:pPr>
          </w:p>
        </w:tc>
        <w:tc>
          <w:tcPr>
            <w:tcW w:w="758" w:type="pct"/>
          </w:tcPr>
          <w:p w14:paraId="38D2CC92"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09FEE0EC"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12077615"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4349CDE2" w14:textId="77777777" w:rsidR="00CF4A27" w:rsidRPr="00A706E4" w:rsidRDefault="00CF4A27" w:rsidP="00EA249B">
            <w:pPr>
              <w:jc w:val="right"/>
              <w:rPr>
                <w:rFonts w:asciiTheme="minorHAnsi" w:hAnsiTheme="minorHAnsi" w:cs="Arial"/>
                <w:b/>
                <w:sz w:val="22"/>
                <w:szCs w:val="22"/>
              </w:rPr>
            </w:pPr>
            <w:r w:rsidRPr="00A706E4">
              <w:rPr>
                <w:rFonts w:asciiTheme="minorHAnsi" w:hAnsiTheme="minorHAnsi" w:cs="Arial"/>
                <w:b/>
                <w:sz w:val="22"/>
                <w:szCs w:val="22"/>
              </w:rPr>
              <w:t>HRK ‘000</w:t>
            </w:r>
          </w:p>
        </w:tc>
      </w:tr>
      <w:tr w:rsidR="007D5D66" w:rsidRPr="00A706E4" w14:paraId="13002C51" w14:textId="77777777" w:rsidTr="00666640">
        <w:trPr>
          <w:trHeight w:val="141"/>
        </w:trPr>
        <w:tc>
          <w:tcPr>
            <w:tcW w:w="2126" w:type="pct"/>
            <w:shd w:val="clear" w:color="auto" w:fill="auto"/>
            <w:vAlign w:val="bottom"/>
          </w:tcPr>
          <w:p w14:paraId="2EA6FED6" w14:textId="77777777" w:rsidR="007D5D66" w:rsidRPr="00A706E4" w:rsidRDefault="007D5D66" w:rsidP="007D5D66">
            <w:pPr>
              <w:rPr>
                <w:rFonts w:asciiTheme="minorHAnsi" w:hAnsiTheme="minorHAnsi" w:cs="Arial"/>
                <w:sz w:val="22"/>
                <w:szCs w:val="22"/>
              </w:rPr>
            </w:pPr>
            <w:r w:rsidRPr="00A706E4">
              <w:rPr>
                <w:rFonts w:asciiTheme="minorHAnsi" w:hAnsiTheme="minorHAnsi" w:cs="Arial"/>
                <w:sz w:val="22"/>
                <w:szCs w:val="22"/>
              </w:rPr>
              <w:t>Audit services</w:t>
            </w:r>
          </w:p>
        </w:tc>
        <w:tc>
          <w:tcPr>
            <w:tcW w:w="758" w:type="pct"/>
            <w:tcBorders>
              <w:top w:val="nil"/>
              <w:left w:val="nil"/>
              <w:bottom w:val="nil"/>
              <w:right w:val="nil"/>
            </w:tcBorders>
            <w:shd w:val="clear" w:color="auto" w:fill="auto"/>
            <w:vAlign w:val="bottom"/>
          </w:tcPr>
          <w:p w14:paraId="578B24C5" w14:textId="0A0661E3" w:rsidR="007D5D66" w:rsidRPr="00A706E4" w:rsidRDefault="007D5D66" w:rsidP="007D5D66">
            <w:pPr>
              <w:pStyle w:val="TT"/>
              <w:spacing w:line="240" w:lineRule="auto"/>
              <w:ind w:left="65"/>
              <w:jc w:val="right"/>
              <w:rPr>
                <w:rFonts w:asciiTheme="minorHAnsi" w:hAnsiTheme="minorHAnsi"/>
                <w:sz w:val="22"/>
                <w:szCs w:val="22"/>
              </w:rPr>
            </w:pPr>
            <w:r>
              <w:rPr>
                <w:rFonts w:asciiTheme="minorHAnsi" w:hAnsiTheme="minorHAnsi" w:cs="Arial"/>
                <w:color w:val="000000" w:themeColor="text1"/>
                <w:spacing w:val="-3"/>
                <w:sz w:val="22"/>
                <w:szCs w:val="22"/>
                <w:lang w:val="hr-HR"/>
              </w:rPr>
              <w:t>741</w:t>
            </w:r>
          </w:p>
        </w:tc>
        <w:tc>
          <w:tcPr>
            <w:tcW w:w="680" w:type="pct"/>
            <w:tcBorders>
              <w:top w:val="nil"/>
              <w:left w:val="nil"/>
              <w:bottom w:val="nil"/>
              <w:right w:val="nil"/>
            </w:tcBorders>
            <w:shd w:val="clear" w:color="auto" w:fill="auto"/>
            <w:vAlign w:val="bottom"/>
          </w:tcPr>
          <w:p w14:paraId="100E746C" w14:textId="0A6EC0E0" w:rsidR="007D5D66" w:rsidRPr="00A706E4" w:rsidRDefault="007D5D66" w:rsidP="007D5D66">
            <w:pPr>
              <w:pStyle w:val="TT"/>
              <w:spacing w:line="240" w:lineRule="auto"/>
              <w:ind w:left="65"/>
              <w:jc w:val="right"/>
              <w:rPr>
                <w:rFonts w:asciiTheme="minorHAnsi" w:hAnsiTheme="minorHAnsi"/>
                <w:sz w:val="22"/>
                <w:szCs w:val="22"/>
              </w:rPr>
            </w:pPr>
            <w:bookmarkStart w:id="720" w:name="_Toc4058046"/>
            <w:r>
              <w:rPr>
                <w:rFonts w:ascii="Calibri" w:hAnsi="Calibri"/>
                <w:sz w:val="22"/>
                <w:szCs w:val="22"/>
              </w:rPr>
              <w:t>540</w:t>
            </w:r>
            <w:bookmarkEnd w:id="720"/>
          </w:p>
        </w:tc>
        <w:tc>
          <w:tcPr>
            <w:tcW w:w="758" w:type="pct"/>
            <w:tcBorders>
              <w:top w:val="nil"/>
              <w:left w:val="nil"/>
              <w:bottom w:val="nil"/>
              <w:right w:val="nil"/>
            </w:tcBorders>
            <w:shd w:val="clear" w:color="auto" w:fill="auto"/>
            <w:vAlign w:val="bottom"/>
          </w:tcPr>
          <w:p w14:paraId="1594FCBF" w14:textId="07EC5F6E" w:rsidR="007D5D66" w:rsidRPr="00A706E4" w:rsidRDefault="007D5D66" w:rsidP="007D5D66">
            <w:pPr>
              <w:pStyle w:val="TT"/>
              <w:spacing w:line="240" w:lineRule="auto"/>
              <w:jc w:val="right"/>
              <w:rPr>
                <w:rFonts w:asciiTheme="minorHAnsi" w:hAnsiTheme="minorHAnsi" w:cs="Arial"/>
                <w:sz w:val="22"/>
                <w:szCs w:val="22"/>
                <w:lang w:val="hr-HR"/>
              </w:rPr>
            </w:pPr>
            <w:r>
              <w:rPr>
                <w:rFonts w:asciiTheme="minorHAnsi" w:hAnsiTheme="minorHAnsi" w:cs="Arial"/>
                <w:color w:val="000000" w:themeColor="text1"/>
                <w:spacing w:val="-3"/>
                <w:sz w:val="22"/>
                <w:szCs w:val="22"/>
                <w:lang w:val="hr-HR"/>
              </w:rPr>
              <w:t>5</w:t>
            </w:r>
            <w:r w:rsidR="00855C0E">
              <w:rPr>
                <w:rFonts w:asciiTheme="minorHAnsi" w:hAnsiTheme="minorHAnsi" w:cs="Arial"/>
                <w:color w:val="000000" w:themeColor="text1"/>
                <w:spacing w:val="-3"/>
                <w:sz w:val="22"/>
                <w:szCs w:val="22"/>
                <w:lang w:val="hr-HR"/>
              </w:rPr>
              <w:t>63</w:t>
            </w:r>
          </w:p>
        </w:tc>
        <w:tc>
          <w:tcPr>
            <w:tcW w:w="678" w:type="pct"/>
            <w:tcBorders>
              <w:top w:val="nil"/>
              <w:left w:val="nil"/>
              <w:bottom w:val="nil"/>
              <w:right w:val="nil"/>
            </w:tcBorders>
            <w:shd w:val="clear" w:color="auto" w:fill="auto"/>
            <w:vAlign w:val="bottom"/>
          </w:tcPr>
          <w:p w14:paraId="0FB0F6FE" w14:textId="0B5C0CCE" w:rsidR="007D5D66" w:rsidRPr="00A706E4" w:rsidRDefault="007D5D66" w:rsidP="007D5D66">
            <w:pPr>
              <w:pStyle w:val="TT"/>
              <w:spacing w:line="240" w:lineRule="auto"/>
              <w:jc w:val="right"/>
              <w:rPr>
                <w:rFonts w:asciiTheme="minorHAnsi" w:hAnsiTheme="minorHAnsi" w:cs="Arial"/>
                <w:sz w:val="22"/>
                <w:szCs w:val="22"/>
                <w:lang w:val="hr-HR"/>
              </w:rPr>
            </w:pPr>
            <w:bookmarkStart w:id="721" w:name="_Toc4058048"/>
            <w:r>
              <w:rPr>
                <w:rFonts w:ascii="Calibri" w:hAnsi="Calibri"/>
                <w:sz w:val="22"/>
                <w:szCs w:val="22"/>
              </w:rPr>
              <w:t>366</w:t>
            </w:r>
            <w:bookmarkEnd w:id="721"/>
          </w:p>
        </w:tc>
      </w:tr>
      <w:tr w:rsidR="007D5D66" w:rsidRPr="00A706E4" w14:paraId="757029D9" w14:textId="77777777" w:rsidTr="00DF2474">
        <w:trPr>
          <w:trHeight w:val="94"/>
        </w:trPr>
        <w:tc>
          <w:tcPr>
            <w:tcW w:w="2126" w:type="pct"/>
            <w:shd w:val="clear" w:color="auto" w:fill="auto"/>
            <w:vAlign w:val="bottom"/>
          </w:tcPr>
          <w:p w14:paraId="08B0E231" w14:textId="77777777" w:rsidR="007D5D66" w:rsidRPr="00A706E4" w:rsidRDefault="007D5D66" w:rsidP="007D5D66">
            <w:pPr>
              <w:rPr>
                <w:rFonts w:asciiTheme="minorHAnsi" w:hAnsiTheme="minorHAnsi" w:cs="Arial"/>
                <w:sz w:val="22"/>
                <w:szCs w:val="22"/>
              </w:rPr>
            </w:pPr>
            <w:r w:rsidRPr="00A706E4">
              <w:rPr>
                <w:rFonts w:asciiTheme="minorHAnsi" w:hAnsiTheme="minorHAnsi" w:cs="Arial"/>
                <w:sz w:val="22"/>
                <w:szCs w:val="22"/>
              </w:rPr>
              <w:t>Non-audit services (subproject audit)</w:t>
            </w:r>
          </w:p>
        </w:tc>
        <w:tc>
          <w:tcPr>
            <w:tcW w:w="758" w:type="pct"/>
            <w:tcBorders>
              <w:top w:val="nil"/>
              <w:left w:val="nil"/>
              <w:bottom w:val="nil"/>
              <w:right w:val="nil"/>
            </w:tcBorders>
            <w:shd w:val="clear" w:color="auto" w:fill="auto"/>
            <w:vAlign w:val="bottom"/>
          </w:tcPr>
          <w:p w14:paraId="04E21F36" w14:textId="31E5FDB5" w:rsidR="007D5D66" w:rsidRPr="00A706E4" w:rsidRDefault="007D5D66" w:rsidP="007D5D66">
            <w:pPr>
              <w:pStyle w:val="TT"/>
              <w:spacing w:line="240" w:lineRule="auto"/>
              <w:jc w:val="right"/>
              <w:rPr>
                <w:rFonts w:asciiTheme="minorHAnsi" w:hAnsiTheme="minorHAnsi"/>
                <w:sz w:val="22"/>
                <w:szCs w:val="22"/>
              </w:rPr>
            </w:pPr>
            <w:r>
              <w:rPr>
                <w:rFonts w:asciiTheme="minorHAnsi" w:hAnsiTheme="minorHAnsi" w:cs="Arial"/>
                <w:color w:val="000000" w:themeColor="text1"/>
                <w:spacing w:val="-3"/>
                <w:sz w:val="22"/>
                <w:szCs w:val="22"/>
                <w:lang w:val="hr-HR"/>
              </w:rPr>
              <w:t>-</w:t>
            </w:r>
          </w:p>
        </w:tc>
        <w:tc>
          <w:tcPr>
            <w:tcW w:w="680" w:type="pct"/>
            <w:tcBorders>
              <w:top w:val="nil"/>
              <w:left w:val="nil"/>
              <w:bottom w:val="nil"/>
              <w:right w:val="nil"/>
            </w:tcBorders>
            <w:shd w:val="clear" w:color="auto" w:fill="auto"/>
            <w:vAlign w:val="bottom"/>
          </w:tcPr>
          <w:p w14:paraId="71D410F0" w14:textId="0B53F8A2" w:rsidR="007D5D66" w:rsidRPr="00A706E4" w:rsidRDefault="007D5D66" w:rsidP="007D5D66">
            <w:pPr>
              <w:pStyle w:val="TT"/>
              <w:spacing w:line="240" w:lineRule="auto"/>
              <w:jc w:val="right"/>
              <w:rPr>
                <w:rFonts w:asciiTheme="minorHAnsi" w:hAnsiTheme="minorHAnsi"/>
                <w:sz w:val="22"/>
                <w:szCs w:val="22"/>
              </w:rPr>
            </w:pPr>
            <w:bookmarkStart w:id="722" w:name="_Toc4058050"/>
            <w:r>
              <w:rPr>
                <w:rFonts w:ascii="Calibri" w:hAnsi="Calibri"/>
                <w:sz w:val="22"/>
                <w:szCs w:val="22"/>
              </w:rPr>
              <w:t>33</w:t>
            </w:r>
            <w:bookmarkEnd w:id="722"/>
          </w:p>
        </w:tc>
        <w:tc>
          <w:tcPr>
            <w:tcW w:w="758" w:type="pct"/>
            <w:tcBorders>
              <w:top w:val="nil"/>
              <w:left w:val="nil"/>
              <w:bottom w:val="nil"/>
              <w:right w:val="nil"/>
            </w:tcBorders>
            <w:shd w:val="clear" w:color="auto" w:fill="auto"/>
            <w:vAlign w:val="bottom"/>
          </w:tcPr>
          <w:p w14:paraId="6F9ABB79" w14:textId="36AC4962" w:rsidR="007D5D66" w:rsidRPr="00A706E4" w:rsidRDefault="007D5D66" w:rsidP="007D5D66">
            <w:pPr>
              <w:pStyle w:val="TT"/>
              <w:spacing w:line="240" w:lineRule="auto"/>
              <w:jc w:val="right"/>
              <w:rPr>
                <w:rFonts w:asciiTheme="minorHAnsi" w:hAnsiTheme="minorHAnsi" w:cs="Arial"/>
                <w:sz w:val="22"/>
                <w:szCs w:val="22"/>
                <w:lang w:val="hr-HR"/>
              </w:rPr>
            </w:pPr>
            <w:r>
              <w:rPr>
                <w:rFonts w:asciiTheme="minorHAnsi" w:hAnsiTheme="minorHAnsi" w:cs="Arial"/>
                <w:color w:val="000000" w:themeColor="text1"/>
                <w:spacing w:val="-3"/>
                <w:sz w:val="22"/>
                <w:szCs w:val="22"/>
                <w:lang w:val="hr-HR"/>
              </w:rPr>
              <w:t>-</w:t>
            </w:r>
          </w:p>
        </w:tc>
        <w:tc>
          <w:tcPr>
            <w:tcW w:w="678" w:type="pct"/>
            <w:tcBorders>
              <w:top w:val="nil"/>
              <w:left w:val="nil"/>
              <w:bottom w:val="nil"/>
              <w:right w:val="nil"/>
            </w:tcBorders>
            <w:shd w:val="clear" w:color="auto" w:fill="auto"/>
            <w:vAlign w:val="bottom"/>
          </w:tcPr>
          <w:p w14:paraId="1E170D91" w14:textId="499A7322" w:rsidR="007D5D66" w:rsidRPr="00A706E4" w:rsidRDefault="007D5D66" w:rsidP="007D5D66">
            <w:pPr>
              <w:pStyle w:val="TT"/>
              <w:spacing w:line="240" w:lineRule="auto"/>
              <w:jc w:val="right"/>
              <w:rPr>
                <w:rFonts w:asciiTheme="minorHAnsi" w:hAnsiTheme="minorHAnsi" w:cs="Arial"/>
                <w:sz w:val="22"/>
                <w:szCs w:val="22"/>
                <w:lang w:val="hr-HR"/>
              </w:rPr>
            </w:pPr>
            <w:bookmarkStart w:id="723" w:name="_Toc4058052"/>
            <w:r>
              <w:rPr>
                <w:rFonts w:ascii="Calibri" w:hAnsi="Calibri"/>
                <w:sz w:val="22"/>
                <w:szCs w:val="22"/>
              </w:rPr>
              <w:t>33</w:t>
            </w:r>
            <w:bookmarkEnd w:id="723"/>
          </w:p>
        </w:tc>
      </w:tr>
      <w:tr w:rsidR="007D5D66" w:rsidRPr="00A706E4" w14:paraId="0E528F8F" w14:textId="77777777" w:rsidTr="00864F78">
        <w:trPr>
          <w:trHeight w:val="120"/>
        </w:trPr>
        <w:tc>
          <w:tcPr>
            <w:tcW w:w="2126" w:type="pct"/>
            <w:shd w:val="clear" w:color="auto" w:fill="auto"/>
            <w:vAlign w:val="bottom"/>
          </w:tcPr>
          <w:p w14:paraId="6B02502F" w14:textId="77777777" w:rsidR="007D5D66" w:rsidRPr="00A706E4" w:rsidRDefault="007D5D66" w:rsidP="007D5D66">
            <w:pPr>
              <w:pStyle w:val="Tot"/>
              <w:spacing w:line="240" w:lineRule="auto"/>
              <w:rPr>
                <w:rFonts w:asciiTheme="minorHAnsi" w:hAnsiTheme="minorHAnsi" w:cs="Arial"/>
                <w:b/>
                <w:bCs/>
                <w:sz w:val="22"/>
                <w:szCs w:val="22"/>
                <w:lang w:val="en-US"/>
              </w:rPr>
            </w:pPr>
          </w:p>
        </w:tc>
        <w:tc>
          <w:tcPr>
            <w:tcW w:w="758" w:type="pct"/>
            <w:tcBorders>
              <w:top w:val="single" w:sz="4" w:space="0" w:color="auto"/>
              <w:bottom w:val="single" w:sz="12" w:space="0" w:color="auto"/>
            </w:tcBorders>
            <w:vAlign w:val="bottom"/>
          </w:tcPr>
          <w:p w14:paraId="52CAF9B5" w14:textId="5F42E417" w:rsidR="007D5D66" w:rsidRPr="00A706E4" w:rsidRDefault="007D5D66" w:rsidP="007D5D66">
            <w:pPr>
              <w:pStyle w:val="Tot"/>
              <w:spacing w:line="240" w:lineRule="auto"/>
              <w:jc w:val="right"/>
              <w:rPr>
                <w:rFonts w:asciiTheme="minorHAnsi" w:hAnsiTheme="minorHAnsi" w:cs="Arial"/>
                <w:b/>
                <w:bCs/>
                <w:sz w:val="22"/>
                <w:szCs w:val="22"/>
                <w:lang w:val="hr-HR"/>
              </w:rPr>
            </w:pPr>
            <w:r>
              <w:rPr>
                <w:rFonts w:ascii="Calibri" w:hAnsi="Calibri"/>
                <w:b/>
                <w:bCs/>
                <w:color w:val="000000" w:themeColor="text1"/>
                <w:sz w:val="22"/>
                <w:szCs w:val="22"/>
                <w:lang w:val="hr-HR"/>
              </w:rPr>
              <w:t>741</w:t>
            </w:r>
          </w:p>
        </w:tc>
        <w:tc>
          <w:tcPr>
            <w:tcW w:w="680" w:type="pct"/>
            <w:tcBorders>
              <w:top w:val="single" w:sz="4" w:space="0" w:color="auto"/>
              <w:bottom w:val="single" w:sz="12" w:space="0" w:color="auto"/>
            </w:tcBorders>
            <w:vAlign w:val="bottom"/>
          </w:tcPr>
          <w:p w14:paraId="4FDA7E7A" w14:textId="19A04F2C" w:rsidR="007D5D66" w:rsidRPr="00A706E4" w:rsidRDefault="007D5D66" w:rsidP="007D5D66">
            <w:pPr>
              <w:pStyle w:val="Tot"/>
              <w:spacing w:line="240" w:lineRule="auto"/>
              <w:jc w:val="right"/>
              <w:rPr>
                <w:rFonts w:asciiTheme="minorHAnsi" w:hAnsiTheme="minorHAnsi" w:cs="Arial"/>
                <w:b/>
                <w:bCs/>
                <w:sz w:val="22"/>
                <w:szCs w:val="22"/>
                <w:lang w:val="hr-HR"/>
              </w:rPr>
            </w:pPr>
            <w:bookmarkStart w:id="724" w:name="_Toc4058054"/>
            <w:r w:rsidRPr="001B38B3">
              <w:rPr>
                <w:rFonts w:asciiTheme="minorHAnsi" w:hAnsiTheme="minorHAnsi" w:cs="Arial"/>
                <w:b/>
                <w:bCs/>
                <w:sz w:val="22"/>
                <w:szCs w:val="22"/>
                <w:lang w:val="hr-HR"/>
              </w:rPr>
              <w:t>573</w:t>
            </w:r>
            <w:bookmarkEnd w:id="724"/>
          </w:p>
        </w:tc>
        <w:tc>
          <w:tcPr>
            <w:tcW w:w="758" w:type="pct"/>
            <w:tcBorders>
              <w:top w:val="single" w:sz="4" w:space="0" w:color="auto"/>
              <w:bottom w:val="single" w:sz="12" w:space="0" w:color="auto"/>
            </w:tcBorders>
            <w:shd w:val="clear" w:color="auto" w:fill="auto"/>
            <w:vAlign w:val="bottom"/>
          </w:tcPr>
          <w:p w14:paraId="0C32F37A" w14:textId="1215C0D3" w:rsidR="007D5D66" w:rsidRPr="00A706E4" w:rsidRDefault="007D5D66" w:rsidP="007D5D66">
            <w:pPr>
              <w:pStyle w:val="Tot"/>
              <w:spacing w:line="240" w:lineRule="auto"/>
              <w:jc w:val="right"/>
              <w:rPr>
                <w:rFonts w:asciiTheme="minorHAnsi" w:hAnsiTheme="minorHAnsi" w:cs="Arial"/>
                <w:b/>
                <w:bCs/>
                <w:sz w:val="22"/>
                <w:szCs w:val="22"/>
                <w:lang w:val="hr-HR"/>
              </w:rPr>
            </w:pPr>
            <w:r>
              <w:rPr>
                <w:rFonts w:ascii="Calibri" w:hAnsi="Calibri"/>
                <w:b/>
                <w:bCs/>
                <w:color w:val="000000" w:themeColor="text1"/>
                <w:sz w:val="22"/>
                <w:szCs w:val="22"/>
                <w:lang w:val="hr-HR"/>
              </w:rPr>
              <w:t>5</w:t>
            </w:r>
            <w:r w:rsidR="00855C0E">
              <w:rPr>
                <w:rFonts w:ascii="Calibri" w:hAnsi="Calibri"/>
                <w:b/>
                <w:bCs/>
                <w:color w:val="000000" w:themeColor="text1"/>
                <w:sz w:val="22"/>
                <w:szCs w:val="22"/>
                <w:lang w:val="hr-HR"/>
              </w:rPr>
              <w:t>63</w:t>
            </w:r>
          </w:p>
        </w:tc>
        <w:tc>
          <w:tcPr>
            <w:tcW w:w="678" w:type="pct"/>
            <w:tcBorders>
              <w:top w:val="single" w:sz="4" w:space="0" w:color="auto"/>
              <w:bottom w:val="single" w:sz="12" w:space="0" w:color="auto"/>
            </w:tcBorders>
            <w:shd w:val="clear" w:color="auto" w:fill="auto"/>
            <w:vAlign w:val="bottom"/>
          </w:tcPr>
          <w:p w14:paraId="19B34B0A" w14:textId="00A3A055" w:rsidR="007D5D66" w:rsidRPr="00A706E4" w:rsidRDefault="007D5D66" w:rsidP="007D5D66">
            <w:pPr>
              <w:pStyle w:val="Tot"/>
              <w:spacing w:line="240" w:lineRule="auto"/>
              <w:jc w:val="right"/>
              <w:rPr>
                <w:rFonts w:asciiTheme="minorHAnsi" w:hAnsiTheme="minorHAnsi" w:cs="Arial"/>
                <w:b/>
                <w:bCs/>
                <w:sz w:val="22"/>
                <w:szCs w:val="22"/>
                <w:lang w:val="hr-HR"/>
              </w:rPr>
            </w:pPr>
            <w:bookmarkStart w:id="725" w:name="_Toc4058056"/>
            <w:r>
              <w:rPr>
                <w:rFonts w:asciiTheme="minorHAnsi" w:hAnsiTheme="minorHAnsi" w:cs="Arial"/>
                <w:b/>
                <w:bCs/>
                <w:sz w:val="22"/>
                <w:szCs w:val="22"/>
                <w:lang w:val="hr-HR"/>
              </w:rPr>
              <w:t>399</w:t>
            </w:r>
            <w:bookmarkEnd w:id="725"/>
          </w:p>
        </w:tc>
      </w:tr>
    </w:tbl>
    <w:p w14:paraId="105A1B06" w14:textId="77777777" w:rsidR="00CF4A27" w:rsidRPr="001F110B" w:rsidRDefault="00CF4A27" w:rsidP="008D0ED3">
      <w:pPr>
        <w:rPr>
          <w:rFonts w:asciiTheme="minorHAnsi" w:hAnsiTheme="minorHAnsi" w:cs="Arial"/>
          <w:sz w:val="14"/>
          <w:szCs w:val="14"/>
        </w:rPr>
      </w:pPr>
    </w:p>
    <w:p w14:paraId="6BCB5FE3" w14:textId="77777777" w:rsidR="007F1A88" w:rsidRDefault="007F1A88">
      <w:pPr>
        <w:rPr>
          <w:rFonts w:asciiTheme="minorHAnsi" w:hAnsiTheme="minorHAnsi" w:cs="Arial"/>
          <w:sz w:val="22"/>
          <w:szCs w:val="22"/>
          <w:lang w:val="en-GB"/>
        </w:rPr>
      </w:pPr>
    </w:p>
    <w:p w14:paraId="742A75D5" w14:textId="77777777" w:rsidR="001B20E0" w:rsidRPr="001E7DB0" w:rsidRDefault="001B20E0">
      <w:pPr>
        <w:rPr>
          <w:rFonts w:asciiTheme="minorHAnsi" w:hAnsiTheme="minorHAnsi" w:cs="Arial"/>
          <w:sz w:val="22"/>
          <w:szCs w:val="22"/>
          <w:lang w:val="en-GB"/>
        </w:rPr>
      </w:pPr>
      <w:r w:rsidRPr="001E7DB0">
        <w:rPr>
          <w:rFonts w:asciiTheme="minorHAnsi" w:hAnsiTheme="minorHAnsi" w:cs="Arial"/>
          <w:sz w:val="22"/>
          <w:szCs w:val="22"/>
          <w:lang w:val="en-GB"/>
        </w:rPr>
        <w:t>Other expenses of the Group presented contain changes in technical reserves:</w:t>
      </w:r>
    </w:p>
    <w:p w14:paraId="1BF75BA6" w14:textId="77777777" w:rsidR="001B20E0" w:rsidRPr="001F110B" w:rsidRDefault="001B20E0">
      <w:pPr>
        <w:rPr>
          <w:rFonts w:asciiTheme="minorHAnsi" w:hAnsiTheme="minorHAnsi" w:cs="Arial"/>
          <w:sz w:val="14"/>
          <w:szCs w:val="14"/>
          <w:lang w:val="en-GB"/>
        </w:rPr>
      </w:pPr>
    </w:p>
    <w:tbl>
      <w:tblPr>
        <w:tblW w:w="5007" w:type="pct"/>
        <w:tblLayout w:type="fixed"/>
        <w:tblCellMar>
          <w:left w:w="122" w:type="dxa"/>
          <w:right w:w="122" w:type="dxa"/>
        </w:tblCellMar>
        <w:tblLook w:val="0000" w:firstRow="0" w:lastRow="0" w:firstColumn="0" w:lastColumn="0" w:noHBand="0" w:noVBand="0"/>
      </w:tblPr>
      <w:tblGrid>
        <w:gridCol w:w="3984"/>
        <w:gridCol w:w="1420"/>
        <w:gridCol w:w="1274"/>
        <w:gridCol w:w="1420"/>
        <w:gridCol w:w="1270"/>
      </w:tblGrid>
      <w:tr w:rsidR="001B20E0" w:rsidRPr="00A706E4" w14:paraId="34B352CC" w14:textId="77777777" w:rsidTr="001F110B">
        <w:trPr>
          <w:trHeight w:val="289"/>
        </w:trPr>
        <w:tc>
          <w:tcPr>
            <w:tcW w:w="2126" w:type="pct"/>
            <w:shd w:val="clear" w:color="auto" w:fill="auto"/>
          </w:tcPr>
          <w:p w14:paraId="7B83BF1A" w14:textId="77777777" w:rsidR="001B20E0" w:rsidRPr="00A706E4" w:rsidRDefault="001B20E0">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08473372"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80" w:type="pct"/>
            <w:shd w:val="clear" w:color="auto" w:fill="auto"/>
          </w:tcPr>
          <w:p w14:paraId="2E8D5E94"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726" w:name="_Toc4058057"/>
            <w:r w:rsidRPr="00A706E4">
              <w:rPr>
                <w:rFonts w:asciiTheme="minorHAnsi" w:hAnsiTheme="minorHAnsi" w:cs="Arial"/>
                <w:sz w:val="22"/>
                <w:szCs w:val="22"/>
                <w:lang w:val="hr-HR"/>
              </w:rPr>
              <w:t>Group</w:t>
            </w:r>
            <w:bookmarkEnd w:id="726"/>
          </w:p>
        </w:tc>
        <w:tc>
          <w:tcPr>
            <w:tcW w:w="758" w:type="pct"/>
            <w:shd w:val="clear" w:color="auto" w:fill="auto"/>
          </w:tcPr>
          <w:p w14:paraId="00721628"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78" w:type="pct"/>
            <w:shd w:val="clear" w:color="auto" w:fill="auto"/>
          </w:tcPr>
          <w:p w14:paraId="33C8AD76"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727" w:name="_Toc4058058"/>
            <w:r w:rsidRPr="00A706E4">
              <w:rPr>
                <w:rFonts w:asciiTheme="minorHAnsi" w:hAnsiTheme="minorHAnsi" w:cs="Arial"/>
                <w:sz w:val="22"/>
                <w:szCs w:val="22"/>
                <w:lang w:val="hr-HR"/>
              </w:rPr>
              <w:t>Bank</w:t>
            </w:r>
            <w:bookmarkEnd w:id="727"/>
          </w:p>
        </w:tc>
      </w:tr>
      <w:tr w:rsidR="006E19B2" w:rsidRPr="00A706E4" w14:paraId="0A4D3A3A" w14:textId="77777777" w:rsidTr="001F110B">
        <w:trPr>
          <w:trHeight w:val="203"/>
        </w:trPr>
        <w:tc>
          <w:tcPr>
            <w:tcW w:w="2126" w:type="pct"/>
            <w:shd w:val="clear" w:color="auto" w:fill="auto"/>
          </w:tcPr>
          <w:p w14:paraId="5E7C33A9" w14:textId="77777777" w:rsidR="006E19B2" w:rsidRPr="00A706E4" w:rsidRDefault="006E19B2" w:rsidP="006E19B2">
            <w:pPr>
              <w:tabs>
                <w:tab w:val="left" w:pos="-720"/>
              </w:tabs>
              <w:suppressAutoHyphens/>
              <w:jc w:val="right"/>
              <w:rPr>
                <w:rFonts w:asciiTheme="minorHAnsi" w:hAnsiTheme="minorHAnsi" w:cs="Arial"/>
                <w:spacing w:val="-3"/>
                <w:sz w:val="22"/>
                <w:szCs w:val="22"/>
                <w:lang w:val="hr-HR"/>
              </w:rPr>
            </w:pPr>
          </w:p>
        </w:tc>
        <w:tc>
          <w:tcPr>
            <w:tcW w:w="758" w:type="pct"/>
            <w:vAlign w:val="center"/>
          </w:tcPr>
          <w:p w14:paraId="5DD6D0E4" w14:textId="78F69974" w:rsidR="006E19B2" w:rsidRPr="00A706E4" w:rsidRDefault="00A706E4" w:rsidP="006E19B2">
            <w:pPr>
              <w:pStyle w:val="TH"/>
              <w:spacing w:line="240" w:lineRule="auto"/>
              <w:jc w:val="right"/>
              <w:rPr>
                <w:rFonts w:asciiTheme="minorHAnsi" w:hAnsiTheme="minorHAnsi" w:cs="Arial"/>
                <w:sz w:val="22"/>
                <w:szCs w:val="22"/>
                <w:lang w:val="hr-HR"/>
              </w:rPr>
            </w:pPr>
            <w:bookmarkStart w:id="728" w:name="_Toc4058059"/>
            <w:r w:rsidRPr="00A706E4">
              <w:rPr>
                <w:rFonts w:asciiTheme="minorHAnsi" w:hAnsiTheme="minorHAnsi" w:cs="Arial"/>
                <w:sz w:val="22"/>
                <w:szCs w:val="22"/>
                <w:lang w:val="hr-HR"/>
              </w:rPr>
              <w:t>201</w:t>
            </w:r>
            <w:r w:rsidR="00875324">
              <w:rPr>
                <w:rFonts w:asciiTheme="minorHAnsi" w:hAnsiTheme="minorHAnsi" w:cs="Arial"/>
                <w:sz w:val="22"/>
                <w:szCs w:val="22"/>
                <w:lang w:val="hr-HR"/>
              </w:rPr>
              <w:t>9</w:t>
            </w:r>
            <w:bookmarkEnd w:id="728"/>
          </w:p>
        </w:tc>
        <w:tc>
          <w:tcPr>
            <w:tcW w:w="680" w:type="pct"/>
            <w:shd w:val="clear" w:color="auto" w:fill="auto"/>
            <w:vAlign w:val="center"/>
          </w:tcPr>
          <w:p w14:paraId="1518B1F8" w14:textId="62477AD7" w:rsidR="006E19B2" w:rsidRPr="00A706E4" w:rsidRDefault="00A706E4" w:rsidP="006E19B2">
            <w:pPr>
              <w:pStyle w:val="TH"/>
              <w:spacing w:line="240" w:lineRule="auto"/>
              <w:jc w:val="right"/>
              <w:rPr>
                <w:rFonts w:asciiTheme="minorHAnsi" w:hAnsiTheme="minorHAnsi" w:cs="Arial"/>
                <w:sz w:val="22"/>
                <w:szCs w:val="22"/>
                <w:lang w:val="hr-HR"/>
              </w:rPr>
            </w:pPr>
            <w:bookmarkStart w:id="729" w:name="_Toc4058060"/>
            <w:r w:rsidRPr="00A706E4">
              <w:rPr>
                <w:rFonts w:asciiTheme="minorHAnsi" w:hAnsiTheme="minorHAnsi" w:cs="Arial"/>
                <w:sz w:val="22"/>
                <w:szCs w:val="22"/>
                <w:lang w:val="hr-HR"/>
              </w:rPr>
              <w:t>201</w:t>
            </w:r>
            <w:r w:rsidR="00875324">
              <w:rPr>
                <w:rFonts w:asciiTheme="minorHAnsi" w:hAnsiTheme="minorHAnsi" w:cs="Arial"/>
                <w:sz w:val="22"/>
                <w:szCs w:val="22"/>
                <w:lang w:val="hr-HR"/>
              </w:rPr>
              <w:t>8</w:t>
            </w:r>
            <w:bookmarkEnd w:id="729"/>
          </w:p>
        </w:tc>
        <w:tc>
          <w:tcPr>
            <w:tcW w:w="758" w:type="pct"/>
            <w:shd w:val="clear" w:color="auto" w:fill="auto"/>
            <w:vAlign w:val="center"/>
          </w:tcPr>
          <w:p w14:paraId="6F702339" w14:textId="4D3DD36A" w:rsidR="006E19B2" w:rsidRPr="00A706E4" w:rsidRDefault="00A706E4" w:rsidP="006E19B2">
            <w:pPr>
              <w:pStyle w:val="TH"/>
              <w:spacing w:line="240" w:lineRule="auto"/>
              <w:jc w:val="right"/>
              <w:rPr>
                <w:rFonts w:asciiTheme="minorHAnsi" w:hAnsiTheme="minorHAnsi" w:cs="Arial"/>
                <w:sz w:val="22"/>
                <w:szCs w:val="22"/>
                <w:lang w:val="hr-HR"/>
              </w:rPr>
            </w:pPr>
            <w:bookmarkStart w:id="730" w:name="_Toc4058061"/>
            <w:r w:rsidRPr="00A706E4">
              <w:rPr>
                <w:rFonts w:asciiTheme="minorHAnsi" w:hAnsiTheme="minorHAnsi" w:cs="Arial"/>
                <w:sz w:val="22"/>
                <w:szCs w:val="22"/>
                <w:lang w:val="hr-HR"/>
              </w:rPr>
              <w:t>201</w:t>
            </w:r>
            <w:r w:rsidR="00875324">
              <w:rPr>
                <w:rFonts w:asciiTheme="minorHAnsi" w:hAnsiTheme="minorHAnsi" w:cs="Arial"/>
                <w:sz w:val="22"/>
                <w:szCs w:val="22"/>
                <w:lang w:val="hr-HR"/>
              </w:rPr>
              <w:t>9</w:t>
            </w:r>
            <w:bookmarkEnd w:id="730"/>
          </w:p>
        </w:tc>
        <w:tc>
          <w:tcPr>
            <w:tcW w:w="678" w:type="pct"/>
            <w:shd w:val="clear" w:color="auto" w:fill="auto"/>
            <w:vAlign w:val="center"/>
          </w:tcPr>
          <w:p w14:paraId="3C044163" w14:textId="65A61E90" w:rsidR="006E19B2" w:rsidRPr="00A706E4" w:rsidRDefault="00A706E4" w:rsidP="006E19B2">
            <w:pPr>
              <w:pStyle w:val="TH"/>
              <w:spacing w:line="240" w:lineRule="auto"/>
              <w:jc w:val="right"/>
              <w:rPr>
                <w:rFonts w:asciiTheme="minorHAnsi" w:hAnsiTheme="minorHAnsi" w:cs="Arial"/>
                <w:sz w:val="22"/>
                <w:szCs w:val="22"/>
                <w:lang w:val="hr-HR"/>
              </w:rPr>
            </w:pPr>
            <w:bookmarkStart w:id="731" w:name="_Toc4058062"/>
            <w:r w:rsidRPr="00A706E4">
              <w:rPr>
                <w:rFonts w:asciiTheme="minorHAnsi" w:hAnsiTheme="minorHAnsi" w:cs="Arial"/>
                <w:sz w:val="22"/>
                <w:szCs w:val="22"/>
                <w:lang w:val="hr-HR"/>
              </w:rPr>
              <w:t>201</w:t>
            </w:r>
            <w:r w:rsidR="00875324">
              <w:rPr>
                <w:rFonts w:asciiTheme="minorHAnsi" w:hAnsiTheme="minorHAnsi" w:cs="Arial"/>
                <w:sz w:val="22"/>
                <w:szCs w:val="22"/>
                <w:lang w:val="hr-HR"/>
              </w:rPr>
              <w:t>8</w:t>
            </w:r>
            <w:bookmarkEnd w:id="731"/>
          </w:p>
        </w:tc>
      </w:tr>
      <w:tr w:rsidR="001B20E0" w:rsidRPr="00A706E4" w14:paraId="4EB2C20F" w14:textId="77777777" w:rsidTr="001F110B">
        <w:tblPrEx>
          <w:tblCellMar>
            <w:left w:w="108" w:type="dxa"/>
            <w:right w:w="108" w:type="dxa"/>
          </w:tblCellMar>
        </w:tblPrEx>
        <w:trPr>
          <w:trHeight w:val="180"/>
        </w:trPr>
        <w:tc>
          <w:tcPr>
            <w:tcW w:w="2126" w:type="pct"/>
            <w:shd w:val="clear" w:color="auto" w:fill="auto"/>
          </w:tcPr>
          <w:p w14:paraId="4FBF6C94" w14:textId="77777777" w:rsidR="001B20E0" w:rsidRPr="00A706E4" w:rsidRDefault="001B20E0" w:rsidP="008D0ED3">
            <w:pPr>
              <w:tabs>
                <w:tab w:val="left" w:pos="-720"/>
              </w:tabs>
              <w:suppressAutoHyphens/>
              <w:ind w:right="4144"/>
              <w:jc w:val="right"/>
              <w:rPr>
                <w:rFonts w:asciiTheme="minorHAnsi" w:hAnsiTheme="minorHAnsi" w:cs="Arial"/>
                <w:sz w:val="22"/>
                <w:szCs w:val="22"/>
                <w:lang w:val="hr-HR"/>
              </w:rPr>
            </w:pPr>
          </w:p>
        </w:tc>
        <w:tc>
          <w:tcPr>
            <w:tcW w:w="758" w:type="pct"/>
          </w:tcPr>
          <w:p w14:paraId="7DB55BBA"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318CF957"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0846415F"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0A4686EC" w14:textId="77777777" w:rsidR="001B20E0" w:rsidRPr="00A706E4" w:rsidRDefault="001B20E0">
            <w:pPr>
              <w:jc w:val="right"/>
              <w:rPr>
                <w:rFonts w:asciiTheme="minorHAnsi" w:hAnsiTheme="minorHAnsi" w:cs="Arial"/>
                <w:b/>
                <w:sz w:val="22"/>
                <w:szCs w:val="22"/>
              </w:rPr>
            </w:pPr>
            <w:r w:rsidRPr="00A706E4">
              <w:rPr>
                <w:rFonts w:asciiTheme="minorHAnsi" w:hAnsiTheme="minorHAnsi" w:cs="Arial"/>
                <w:b/>
                <w:sz w:val="22"/>
                <w:szCs w:val="22"/>
              </w:rPr>
              <w:t>HRK ‘000</w:t>
            </w:r>
          </w:p>
        </w:tc>
      </w:tr>
      <w:tr w:rsidR="007D5D66" w:rsidRPr="00A706E4" w14:paraId="3AC61A64" w14:textId="77777777" w:rsidTr="00864F78">
        <w:trPr>
          <w:trHeight w:val="115"/>
        </w:trPr>
        <w:tc>
          <w:tcPr>
            <w:tcW w:w="2126" w:type="pct"/>
            <w:shd w:val="clear" w:color="auto" w:fill="auto"/>
            <w:vAlign w:val="bottom"/>
          </w:tcPr>
          <w:p w14:paraId="3ACB8760" w14:textId="77777777" w:rsidR="007D5D66" w:rsidRPr="00A706E4" w:rsidRDefault="007D5D66" w:rsidP="007D5D66">
            <w:pPr>
              <w:rPr>
                <w:rFonts w:asciiTheme="minorHAnsi" w:hAnsiTheme="minorHAnsi" w:cs="Arial"/>
                <w:sz w:val="22"/>
                <w:szCs w:val="22"/>
              </w:rPr>
            </w:pPr>
            <w:r w:rsidRPr="00A706E4">
              <w:rPr>
                <w:rFonts w:asciiTheme="minorHAnsi" w:hAnsiTheme="minorHAnsi" w:cs="Arial"/>
                <w:sz w:val="22"/>
                <w:szCs w:val="22"/>
              </w:rPr>
              <w:t xml:space="preserve">Change in the claims provision </w:t>
            </w:r>
          </w:p>
        </w:tc>
        <w:tc>
          <w:tcPr>
            <w:tcW w:w="758" w:type="pct"/>
            <w:tcBorders>
              <w:top w:val="nil"/>
              <w:left w:val="nil"/>
              <w:bottom w:val="nil"/>
              <w:right w:val="nil"/>
            </w:tcBorders>
            <w:shd w:val="clear" w:color="auto" w:fill="auto"/>
            <w:vAlign w:val="bottom"/>
          </w:tcPr>
          <w:p w14:paraId="2D15441E" w14:textId="6F8D5EB7" w:rsidR="007D5D66" w:rsidRPr="00A706E4" w:rsidRDefault="00194D21" w:rsidP="007D5D66">
            <w:pPr>
              <w:pStyle w:val="TT"/>
              <w:spacing w:line="240" w:lineRule="auto"/>
              <w:ind w:left="65"/>
              <w:jc w:val="right"/>
              <w:rPr>
                <w:rFonts w:asciiTheme="minorHAnsi" w:hAnsiTheme="minorHAnsi"/>
                <w:sz w:val="22"/>
                <w:szCs w:val="22"/>
              </w:rPr>
            </w:pPr>
            <w:r>
              <w:rPr>
                <w:rFonts w:asciiTheme="minorHAnsi" w:hAnsiTheme="minorHAnsi" w:cstheme="minorHAnsi"/>
                <w:color w:val="000000" w:themeColor="text1"/>
                <w:sz w:val="22"/>
                <w:szCs w:val="22"/>
                <w:lang w:val="hr-HR"/>
              </w:rPr>
              <w:t>55</w:t>
            </w:r>
          </w:p>
        </w:tc>
        <w:tc>
          <w:tcPr>
            <w:tcW w:w="680" w:type="pct"/>
            <w:tcBorders>
              <w:top w:val="nil"/>
              <w:left w:val="nil"/>
              <w:bottom w:val="nil"/>
              <w:right w:val="nil"/>
            </w:tcBorders>
            <w:shd w:val="clear" w:color="auto" w:fill="auto"/>
            <w:vAlign w:val="center"/>
          </w:tcPr>
          <w:p w14:paraId="23E30F5D" w14:textId="0ABDB84E" w:rsidR="007D5D66" w:rsidRPr="00A706E4" w:rsidRDefault="007D5D66" w:rsidP="007D5D66">
            <w:pPr>
              <w:pStyle w:val="TT"/>
              <w:spacing w:line="240" w:lineRule="auto"/>
              <w:ind w:left="65"/>
              <w:jc w:val="right"/>
              <w:rPr>
                <w:rFonts w:asciiTheme="minorHAnsi" w:hAnsiTheme="minorHAnsi"/>
                <w:sz w:val="22"/>
                <w:szCs w:val="22"/>
              </w:rPr>
            </w:pPr>
            <w:r>
              <w:rPr>
                <w:rFonts w:ascii="Calibri" w:hAnsi="Calibri" w:cs="Calibri"/>
                <w:sz w:val="22"/>
                <w:szCs w:val="22"/>
              </w:rPr>
              <w:t>(5,112)</w:t>
            </w:r>
          </w:p>
        </w:tc>
        <w:tc>
          <w:tcPr>
            <w:tcW w:w="758" w:type="pct"/>
            <w:shd w:val="clear" w:color="auto" w:fill="auto"/>
            <w:vAlign w:val="bottom"/>
          </w:tcPr>
          <w:p w14:paraId="58D11BCE" w14:textId="77777777" w:rsidR="007D5D66" w:rsidRPr="00A706E4" w:rsidRDefault="007D5D66" w:rsidP="007D5D66">
            <w:pPr>
              <w:pStyle w:val="TT"/>
              <w:spacing w:line="240" w:lineRule="auto"/>
              <w:jc w:val="right"/>
              <w:rPr>
                <w:rFonts w:asciiTheme="minorHAnsi" w:hAnsiTheme="minorHAnsi" w:cs="Arial"/>
                <w:sz w:val="22"/>
                <w:szCs w:val="22"/>
                <w:lang w:val="hr-HR"/>
              </w:rPr>
            </w:pPr>
            <w:bookmarkStart w:id="732" w:name="_Toc4058065"/>
            <w:r w:rsidRPr="00A706E4">
              <w:rPr>
                <w:rFonts w:asciiTheme="minorHAnsi" w:hAnsiTheme="minorHAnsi" w:cs="Arial"/>
                <w:sz w:val="22"/>
                <w:szCs w:val="22"/>
                <w:lang w:val="hr-HR"/>
              </w:rPr>
              <w:t>-</w:t>
            </w:r>
            <w:bookmarkEnd w:id="732"/>
          </w:p>
        </w:tc>
        <w:tc>
          <w:tcPr>
            <w:tcW w:w="678" w:type="pct"/>
            <w:shd w:val="clear" w:color="auto" w:fill="auto"/>
            <w:vAlign w:val="bottom"/>
          </w:tcPr>
          <w:p w14:paraId="69249070" w14:textId="77777777" w:rsidR="007D5D66" w:rsidRPr="00A706E4" w:rsidRDefault="007D5D66" w:rsidP="007D5D66">
            <w:pPr>
              <w:pStyle w:val="TT"/>
              <w:spacing w:line="240" w:lineRule="auto"/>
              <w:jc w:val="right"/>
              <w:rPr>
                <w:rFonts w:asciiTheme="minorHAnsi" w:hAnsiTheme="minorHAnsi" w:cs="Arial"/>
                <w:sz w:val="22"/>
                <w:szCs w:val="22"/>
                <w:lang w:val="hr-HR"/>
              </w:rPr>
            </w:pPr>
            <w:bookmarkStart w:id="733" w:name="_Toc4058066"/>
            <w:r w:rsidRPr="00A706E4">
              <w:rPr>
                <w:rFonts w:asciiTheme="minorHAnsi" w:hAnsiTheme="minorHAnsi" w:cs="Arial"/>
                <w:sz w:val="22"/>
                <w:szCs w:val="22"/>
                <w:lang w:val="hr-HR"/>
              </w:rPr>
              <w:t>-</w:t>
            </w:r>
            <w:bookmarkEnd w:id="733"/>
          </w:p>
        </w:tc>
      </w:tr>
      <w:tr w:rsidR="007D5D66" w:rsidRPr="00A706E4" w14:paraId="1977B99A" w14:textId="77777777" w:rsidTr="00864F78">
        <w:trPr>
          <w:trHeight w:val="466"/>
        </w:trPr>
        <w:tc>
          <w:tcPr>
            <w:tcW w:w="2126" w:type="pct"/>
            <w:shd w:val="clear" w:color="auto" w:fill="auto"/>
            <w:vAlign w:val="bottom"/>
          </w:tcPr>
          <w:p w14:paraId="5CEF31E9" w14:textId="77777777" w:rsidR="007D5D66" w:rsidRPr="00A706E4" w:rsidRDefault="007D5D66" w:rsidP="007D5D66">
            <w:pPr>
              <w:rPr>
                <w:rFonts w:asciiTheme="minorHAnsi" w:hAnsiTheme="minorHAnsi" w:cs="Arial"/>
                <w:sz w:val="22"/>
                <w:szCs w:val="22"/>
              </w:rPr>
            </w:pPr>
            <w:r w:rsidRPr="00A706E4">
              <w:rPr>
                <w:rFonts w:asciiTheme="minorHAnsi" w:hAnsiTheme="minorHAnsi" w:cs="Arial"/>
                <w:sz w:val="22"/>
                <w:szCs w:val="22"/>
              </w:rPr>
              <w:t>Change in the claims provision, reinsurer’s share</w:t>
            </w:r>
          </w:p>
        </w:tc>
        <w:tc>
          <w:tcPr>
            <w:tcW w:w="758" w:type="pct"/>
            <w:tcBorders>
              <w:top w:val="nil"/>
              <w:left w:val="nil"/>
              <w:bottom w:val="nil"/>
              <w:right w:val="nil"/>
            </w:tcBorders>
            <w:shd w:val="clear" w:color="auto" w:fill="auto"/>
            <w:vAlign w:val="bottom"/>
          </w:tcPr>
          <w:p w14:paraId="5F5AB1B3" w14:textId="64EA8BE2" w:rsidR="007D5D66" w:rsidRPr="00A706E4" w:rsidRDefault="007D5D66" w:rsidP="007D5D66">
            <w:pPr>
              <w:pStyle w:val="TT"/>
              <w:spacing w:line="240" w:lineRule="auto"/>
              <w:jc w:val="right"/>
              <w:rPr>
                <w:rFonts w:asciiTheme="minorHAnsi" w:hAnsiTheme="minorHAnsi"/>
                <w:sz w:val="22"/>
                <w:szCs w:val="22"/>
              </w:rPr>
            </w:pPr>
            <w:r>
              <w:rPr>
                <w:rFonts w:asciiTheme="minorHAnsi" w:hAnsiTheme="minorHAnsi" w:cstheme="minorHAnsi"/>
                <w:color w:val="000000" w:themeColor="text1"/>
                <w:sz w:val="22"/>
                <w:szCs w:val="22"/>
                <w:lang w:val="hr-HR"/>
              </w:rPr>
              <w:t>1,066</w:t>
            </w:r>
          </w:p>
        </w:tc>
        <w:tc>
          <w:tcPr>
            <w:tcW w:w="680" w:type="pct"/>
            <w:tcBorders>
              <w:top w:val="nil"/>
              <w:left w:val="nil"/>
              <w:bottom w:val="nil"/>
              <w:right w:val="nil"/>
            </w:tcBorders>
            <w:shd w:val="clear" w:color="auto" w:fill="auto"/>
            <w:vAlign w:val="center"/>
          </w:tcPr>
          <w:p w14:paraId="35601C1C" w14:textId="57DE0AE0" w:rsidR="007D5D66" w:rsidRPr="00A706E4" w:rsidRDefault="007D5D66" w:rsidP="007D5D66">
            <w:pPr>
              <w:pStyle w:val="TT"/>
              <w:spacing w:line="240" w:lineRule="auto"/>
              <w:jc w:val="right"/>
              <w:rPr>
                <w:rFonts w:asciiTheme="minorHAnsi" w:hAnsiTheme="minorHAnsi"/>
                <w:sz w:val="22"/>
                <w:szCs w:val="22"/>
              </w:rPr>
            </w:pPr>
            <w:r>
              <w:rPr>
                <w:rFonts w:ascii="Calibri" w:hAnsi="Calibri" w:cs="Calibri"/>
                <w:sz w:val="22"/>
                <w:szCs w:val="22"/>
              </w:rPr>
              <w:t xml:space="preserve">                      4,454 </w:t>
            </w:r>
          </w:p>
        </w:tc>
        <w:tc>
          <w:tcPr>
            <w:tcW w:w="758" w:type="pct"/>
            <w:shd w:val="clear" w:color="auto" w:fill="auto"/>
            <w:vAlign w:val="bottom"/>
          </w:tcPr>
          <w:p w14:paraId="43233038" w14:textId="77777777" w:rsidR="007D5D66" w:rsidRPr="00A706E4" w:rsidRDefault="007D5D66" w:rsidP="007D5D66">
            <w:pPr>
              <w:pStyle w:val="TT"/>
              <w:spacing w:line="240" w:lineRule="auto"/>
              <w:jc w:val="right"/>
              <w:rPr>
                <w:rFonts w:asciiTheme="minorHAnsi" w:hAnsiTheme="minorHAnsi" w:cs="Arial"/>
                <w:sz w:val="22"/>
                <w:szCs w:val="22"/>
                <w:lang w:val="hr-HR"/>
              </w:rPr>
            </w:pPr>
            <w:bookmarkStart w:id="734" w:name="_Toc4058069"/>
            <w:r w:rsidRPr="00A706E4">
              <w:rPr>
                <w:rFonts w:asciiTheme="minorHAnsi" w:hAnsiTheme="minorHAnsi" w:cs="Arial"/>
                <w:sz w:val="22"/>
                <w:szCs w:val="22"/>
                <w:lang w:val="hr-HR"/>
              </w:rPr>
              <w:t>-</w:t>
            </w:r>
            <w:bookmarkEnd w:id="734"/>
          </w:p>
        </w:tc>
        <w:tc>
          <w:tcPr>
            <w:tcW w:w="678" w:type="pct"/>
            <w:shd w:val="clear" w:color="auto" w:fill="auto"/>
            <w:vAlign w:val="bottom"/>
          </w:tcPr>
          <w:p w14:paraId="37FDAA36" w14:textId="77777777" w:rsidR="007D5D66" w:rsidRPr="00A706E4" w:rsidRDefault="007D5D66" w:rsidP="007D5D66">
            <w:pPr>
              <w:pStyle w:val="TT"/>
              <w:spacing w:line="240" w:lineRule="auto"/>
              <w:jc w:val="right"/>
              <w:rPr>
                <w:rFonts w:asciiTheme="minorHAnsi" w:hAnsiTheme="minorHAnsi" w:cs="Arial"/>
                <w:sz w:val="22"/>
                <w:szCs w:val="22"/>
                <w:lang w:val="hr-HR"/>
              </w:rPr>
            </w:pPr>
            <w:bookmarkStart w:id="735" w:name="_Toc4058070"/>
            <w:r w:rsidRPr="00A706E4">
              <w:rPr>
                <w:rFonts w:asciiTheme="minorHAnsi" w:hAnsiTheme="minorHAnsi" w:cs="Arial"/>
                <w:sz w:val="22"/>
                <w:szCs w:val="22"/>
                <w:lang w:val="hr-HR"/>
              </w:rPr>
              <w:t>-</w:t>
            </w:r>
            <w:bookmarkEnd w:id="735"/>
          </w:p>
        </w:tc>
      </w:tr>
      <w:tr w:rsidR="007D5D66" w:rsidRPr="00A706E4" w14:paraId="4EC12B56" w14:textId="77777777" w:rsidTr="001F110B">
        <w:trPr>
          <w:trHeight w:val="115"/>
        </w:trPr>
        <w:tc>
          <w:tcPr>
            <w:tcW w:w="2126" w:type="pct"/>
            <w:shd w:val="clear" w:color="auto" w:fill="auto"/>
            <w:vAlign w:val="bottom"/>
          </w:tcPr>
          <w:p w14:paraId="21181693" w14:textId="77777777" w:rsidR="007D5D66" w:rsidRPr="00A706E4" w:rsidRDefault="007D5D66" w:rsidP="007D5D66">
            <w:pPr>
              <w:pStyle w:val="Tot"/>
              <w:spacing w:line="240" w:lineRule="auto"/>
              <w:rPr>
                <w:rFonts w:asciiTheme="minorHAnsi" w:hAnsiTheme="minorHAnsi" w:cs="Arial"/>
                <w:b/>
                <w:bCs/>
                <w:sz w:val="22"/>
                <w:szCs w:val="22"/>
                <w:lang w:val="en-US"/>
              </w:rPr>
            </w:pPr>
            <w:bookmarkStart w:id="736" w:name="_Toc4058071"/>
            <w:r w:rsidRPr="00A706E4">
              <w:rPr>
                <w:rFonts w:asciiTheme="minorHAnsi" w:hAnsiTheme="minorHAnsi" w:cs="Arial"/>
                <w:b/>
                <w:sz w:val="22"/>
                <w:szCs w:val="22"/>
                <w:lang w:val="en-US"/>
              </w:rPr>
              <w:t>Expenses of insurance operations</w:t>
            </w:r>
            <w:bookmarkEnd w:id="736"/>
          </w:p>
        </w:tc>
        <w:tc>
          <w:tcPr>
            <w:tcW w:w="758" w:type="pct"/>
            <w:tcBorders>
              <w:top w:val="single" w:sz="4" w:space="0" w:color="auto"/>
              <w:bottom w:val="single" w:sz="12" w:space="0" w:color="auto"/>
            </w:tcBorders>
            <w:vAlign w:val="bottom"/>
          </w:tcPr>
          <w:p w14:paraId="3426BFC6" w14:textId="3A6C1D6A" w:rsidR="007D5D66" w:rsidRPr="00A706E4" w:rsidRDefault="00194D21" w:rsidP="007D5D66">
            <w:pPr>
              <w:pStyle w:val="Tot"/>
              <w:spacing w:line="240" w:lineRule="auto"/>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1,121</w:t>
            </w:r>
          </w:p>
        </w:tc>
        <w:tc>
          <w:tcPr>
            <w:tcW w:w="680" w:type="pct"/>
            <w:tcBorders>
              <w:top w:val="single" w:sz="4" w:space="0" w:color="auto"/>
              <w:bottom w:val="single" w:sz="12" w:space="0" w:color="auto"/>
            </w:tcBorders>
            <w:vAlign w:val="bottom"/>
          </w:tcPr>
          <w:p w14:paraId="4D97D583" w14:textId="337C3302" w:rsidR="007D5D66" w:rsidRPr="00A706E4" w:rsidRDefault="007D5D66" w:rsidP="007D5D66">
            <w:pPr>
              <w:pStyle w:val="Tot"/>
              <w:spacing w:line="240" w:lineRule="auto"/>
              <w:jc w:val="right"/>
              <w:rPr>
                <w:rFonts w:asciiTheme="minorHAnsi" w:hAnsiTheme="minorHAnsi" w:cs="Arial"/>
                <w:b/>
                <w:bCs/>
                <w:sz w:val="22"/>
                <w:szCs w:val="22"/>
                <w:lang w:val="hr-HR"/>
              </w:rPr>
            </w:pPr>
            <w:bookmarkStart w:id="737" w:name="_Toc4058073"/>
            <w:r w:rsidRPr="001B38B3">
              <w:rPr>
                <w:rFonts w:asciiTheme="minorHAnsi" w:hAnsiTheme="minorHAnsi" w:cs="Arial"/>
                <w:b/>
                <w:bCs/>
                <w:sz w:val="22"/>
                <w:szCs w:val="22"/>
                <w:lang w:val="hr-HR"/>
              </w:rPr>
              <w:t>(658)</w:t>
            </w:r>
            <w:bookmarkEnd w:id="737"/>
          </w:p>
        </w:tc>
        <w:tc>
          <w:tcPr>
            <w:tcW w:w="758" w:type="pct"/>
            <w:tcBorders>
              <w:top w:val="single" w:sz="4" w:space="0" w:color="auto"/>
              <w:bottom w:val="single" w:sz="12" w:space="0" w:color="auto"/>
            </w:tcBorders>
            <w:shd w:val="clear" w:color="auto" w:fill="auto"/>
            <w:vAlign w:val="bottom"/>
          </w:tcPr>
          <w:p w14:paraId="54E6E079" w14:textId="77777777" w:rsidR="007D5D66" w:rsidRPr="00A706E4" w:rsidRDefault="007D5D66" w:rsidP="007D5D66">
            <w:pPr>
              <w:pStyle w:val="Tot"/>
              <w:spacing w:line="240" w:lineRule="auto"/>
              <w:jc w:val="right"/>
              <w:rPr>
                <w:rFonts w:asciiTheme="minorHAnsi" w:hAnsiTheme="minorHAnsi" w:cs="Arial"/>
                <w:b/>
                <w:bCs/>
                <w:sz w:val="22"/>
                <w:szCs w:val="22"/>
                <w:lang w:val="hr-HR"/>
              </w:rPr>
            </w:pPr>
            <w:bookmarkStart w:id="738" w:name="_Toc4058074"/>
            <w:r w:rsidRPr="00A706E4">
              <w:rPr>
                <w:rFonts w:asciiTheme="minorHAnsi" w:hAnsiTheme="minorHAnsi" w:cs="Arial"/>
                <w:b/>
                <w:bCs/>
                <w:sz w:val="22"/>
                <w:szCs w:val="22"/>
                <w:lang w:val="hr-HR"/>
              </w:rPr>
              <w:t>-</w:t>
            </w:r>
            <w:bookmarkEnd w:id="738"/>
          </w:p>
        </w:tc>
        <w:tc>
          <w:tcPr>
            <w:tcW w:w="678" w:type="pct"/>
            <w:tcBorders>
              <w:top w:val="single" w:sz="4" w:space="0" w:color="auto"/>
              <w:bottom w:val="single" w:sz="12" w:space="0" w:color="auto"/>
            </w:tcBorders>
            <w:shd w:val="clear" w:color="auto" w:fill="auto"/>
            <w:vAlign w:val="bottom"/>
          </w:tcPr>
          <w:p w14:paraId="383E72A6" w14:textId="77777777" w:rsidR="007D5D66" w:rsidRPr="00A706E4" w:rsidRDefault="007D5D66" w:rsidP="007D5D66">
            <w:pPr>
              <w:pStyle w:val="Tot"/>
              <w:spacing w:line="240" w:lineRule="auto"/>
              <w:jc w:val="right"/>
              <w:rPr>
                <w:rFonts w:asciiTheme="minorHAnsi" w:hAnsiTheme="minorHAnsi" w:cs="Arial"/>
                <w:b/>
                <w:bCs/>
                <w:sz w:val="22"/>
                <w:szCs w:val="22"/>
                <w:lang w:val="hr-HR"/>
              </w:rPr>
            </w:pPr>
            <w:bookmarkStart w:id="739" w:name="_Toc4058075"/>
            <w:r w:rsidRPr="00A706E4">
              <w:rPr>
                <w:rFonts w:asciiTheme="minorHAnsi" w:hAnsiTheme="minorHAnsi" w:cs="Arial"/>
                <w:b/>
                <w:bCs/>
                <w:sz w:val="22"/>
                <w:szCs w:val="22"/>
                <w:lang w:val="hr-HR"/>
              </w:rPr>
              <w:t>-</w:t>
            </w:r>
            <w:bookmarkEnd w:id="739"/>
          </w:p>
        </w:tc>
      </w:tr>
    </w:tbl>
    <w:p w14:paraId="63A864B2" w14:textId="77777777" w:rsidR="001B51D8" w:rsidRPr="001F110B" w:rsidRDefault="001B51D8" w:rsidP="001E7DB0">
      <w:pPr>
        <w:pStyle w:val="T1"/>
        <w:spacing w:before="0" w:after="0" w:line="240" w:lineRule="auto"/>
        <w:rPr>
          <w:rFonts w:asciiTheme="minorHAnsi" w:hAnsiTheme="minorHAnsi" w:cs="Arial"/>
          <w:b w:val="0"/>
          <w:bCs w:val="0"/>
          <w:sz w:val="14"/>
          <w:szCs w:val="14"/>
          <w:lang w:val="en-US"/>
        </w:rPr>
      </w:pPr>
    </w:p>
    <w:p w14:paraId="07A9F8FF" w14:textId="044308B6" w:rsidR="002043C0" w:rsidRPr="00295A75" w:rsidRDefault="00D006D4" w:rsidP="00864F78">
      <w:pPr>
        <w:jc w:val="both"/>
        <w:rPr>
          <w:rFonts w:ascii="Calibri" w:hAnsi="Calibri" w:cs="Calibri"/>
          <w:color w:val="000000"/>
          <w:sz w:val="22"/>
          <w:szCs w:val="22"/>
          <w:lang w:val="en-GB"/>
        </w:rPr>
      </w:pPr>
      <w:r w:rsidRPr="00864F78">
        <w:rPr>
          <w:rFonts w:asciiTheme="minorHAnsi" w:hAnsiTheme="minorHAnsi" w:cs="Arial"/>
          <w:color w:val="000000" w:themeColor="text1"/>
          <w:sz w:val="22"/>
          <w:szCs w:val="22"/>
          <w:lang w:val="en-GB"/>
        </w:rPr>
        <w:t xml:space="preserve">Provisions for losses as at 31 December </w:t>
      </w:r>
      <w:r w:rsidR="004B6E41" w:rsidRPr="00864F78">
        <w:rPr>
          <w:rFonts w:asciiTheme="minorHAnsi" w:hAnsiTheme="minorHAnsi" w:cs="Arial"/>
          <w:color w:val="000000" w:themeColor="text1"/>
          <w:sz w:val="22"/>
          <w:szCs w:val="22"/>
          <w:lang w:val="en-GB"/>
        </w:rPr>
        <w:t xml:space="preserve">2019 </w:t>
      </w:r>
      <w:r w:rsidRPr="00864F78">
        <w:rPr>
          <w:rFonts w:asciiTheme="minorHAnsi" w:hAnsiTheme="minorHAnsi" w:cs="Arial"/>
          <w:color w:val="000000" w:themeColor="text1"/>
          <w:sz w:val="22"/>
          <w:szCs w:val="22"/>
          <w:lang w:val="en-GB"/>
        </w:rPr>
        <w:t xml:space="preserve">consisted of reported and unreported losses in the framework proportion </w:t>
      </w:r>
      <w:r w:rsidR="004B6E41" w:rsidRPr="00864F78">
        <w:rPr>
          <w:rFonts w:asciiTheme="minorHAnsi" w:hAnsiTheme="minorHAnsi" w:cs="Arial"/>
          <w:color w:val="000000" w:themeColor="text1"/>
          <w:sz w:val="22"/>
          <w:szCs w:val="22"/>
          <w:lang w:val="en-GB"/>
        </w:rPr>
        <w:t>47</w:t>
      </w:r>
      <w:r w:rsidRPr="00864F78">
        <w:rPr>
          <w:rFonts w:asciiTheme="minorHAnsi" w:hAnsiTheme="minorHAnsi" w:cs="Arial"/>
          <w:color w:val="000000" w:themeColor="text1"/>
          <w:sz w:val="22"/>
          <w:szCs w:val="22"/>
          <w:lang w:val="en-GB"/>
        </w:rPr>
        <w:t>:</w:t>
      </w:r>
      <w:r w:rsidR="004B6E41" w:rsidRPr="00864F78">
        <w:rPr>
          <w:rFonts w:asciiTheme="minorHAnsi" w:hAnsiTheme="minorHAnsi" w:cs="Arial"/>
          <w:color w:val="000000" w:themeColor="text1"/>
          <w:sz w:val="22"/>
          <w:szCs w:val="22"/>
          <w:lang w:val="en-GB"/>
        </w:rPr>
        <w:t>53</w:t>
      </w:r>
      <w:r w:rsidRPr="00864F78">
        <w:rPr>
          <w:rFonts w:asciiTheme="minorHAnsi" w:hAnsiTheme="minorHAnsi" w:cs="Arial"/>
          <w:color w:val="000000" w:themeColor="text1"/>
          <w:sz w:val="22"/>
          <w:szCs w:val="22"/>
          <w:lang w:val="en-GB"/>
        </w:rPr>
        <w:t xml:space="preserve">. </w:t>
      </w:r>
      <w:r w:rsidR="004B6E41" w:rsidRPr="00864F78">
        <w:rPr>
          <w:rFonts w:asciiTheme="minorHAnsi" w:hAnsiTheme="minorHAnsi" w:cs="Arial"/>
          <w:bCs/>
          <w:color w:val="000000" w:themeColor="text1"/>
          <w:sz w:val="22"/>
          <w:szCs w:val="22"/>
          <w:lang w:val="en-GB"/>
        </w:rPr>
        <w:t xml:space="preserve">At the end of 2019, total gross provisions for losses decreased compared to the end of 2018 by 3%. </w:t>
      </w:r>
      <w:r w:rsidR="002043C0" w:rsidRPr="001A000E">
        <w:rPr>
          <w:rFonts w:ascii="Calibri" w:hAnsi="Calibri" w:cs="Calibri"/>
          <w:color w:val="000000"/>
          <w:sz w:val="22"/>
          <w:szCs w:val="22"/>
          <w:lang w:val="en-GB"/>
        </w:rPr>
        <w:t xml:space="preserve">The Bornhuetter-Ferguson method was used with respect to </w:t>
      </w:r>
      <w:r w:rsidR="002043C0" w:rsidRPr="002043C0">
        <w:rPr>
          <w:rFonts w:ascii="Calibri" w:hAnsi="Calibri" w:cs="Calibri"/>
          <w:color w:val="000000"/>
          <w:sz w:val="22"/>
          <w:szCs w:val="22"/>
          <w:lang w:val="en-GB"/>
        </w:rPr>
        <w:t>the gross amount of reserves for the losses not reported, whereas the amount of the actual losses incurred was used with respect to the reported losses. The reinsurance share was determined in</w:t>
      </w:r>
      <w:r w:rsidR="002043C0" w:rsidRPr="00295A75">
        <w:rPr>
          <w:rFonts w:ascii="Calibri" w:hAnsi="Calibri" w:cs="Calibri"/>
          <w:color w:val="000000"/>
          <w:sz w:val="22"/>
          <w:szCs w:val="22"/>
          <w:lang w:val="en-GB"/>
        </w:rPr>
        <w:t xml:space="preserve"> accordance with the terms </w:t>
      </w:r>
      <w:r w:rsidR="002043C0">
        <w:rPr>
          <w:rFonts w:ascii="Calibri" w:hAnsi="Calibri" w:cs="Calibri"/>
          <w:color w:val="000000"/>
          <w:sz w:val="22"/>
          <w:szCs w:val="22"/>
          <w:lang w:val="en-GB"/>
        </w:rPr>
        <w:t>and conditions of reinsurance in force</w:t>
      </w:r>
      <w:r w:rsidR="002043C0" w:rsidRPr="00295A75">
        <w:rPr>
          <w:rFonts w:ascii="Calibri" w:hAnsi="Calibri" w:cs="Calibri"/>
          <w:color w:val="000000"/>
          <w:sz w:val="22"/>
          <w:szCs w:val="22"/>
          <w:lang w:val="en-GB"/>
        </w:rPr>
        <w:t>.</w:t>
      </w:r>
    </w:p>
    <w:p w14:paraId="074CEBCB" w14:textId="77777777" w:rsidR="009E0A47" w:rsidRPr="001E7DB0" w:rsidRDefault="009E0A47">
      <w:pPr>
        <w:pStyle w:val="T1"/>
        <w:spacing w:before="120" w:after="0" w:line="240" w:lineRule="auto"/>
        <w:rPr>
          <w:rFonts w:asciiTheme="minorHAnsi" w:hAnsiTheme="minorHAnsi" w:cs="Arial"/>
          <w:sz w:val="22"/>
          <w:szCs w:val="22"/>
          <w:lang w:val="en-GB"/>
        </w:rPr>
        <w:sectPr w:rsidR="009E0A47" w:rsidRPr="001E7DB0" w:rsidSect="00F26FF5">
          <w:pgSz w:w="11907" w:h="16840" w:code="9"/>
          <w:pgMar w:top="1418" w:right="1134" w:bottom="1134" w:left="1418" w:header="851" w:footer="851" w:gutter="0"/>
          <w:cols w:space="720"/>
          <w:noEndnote/>
        </w:sectPr>
      </w:pPr>
    </w:p>
    <w:p w14:paraId="2CFE7754" w14:textId="77777777" w:rsidR="00FD64EB" w:rsidRPr="00E06490" w:rsidRDefault="00FD64EB" w:rsidP="001E7DB0">
      <w:pPr>
        <w:pStyle w:val="T1"/>
        <w:tabs>
          <w:tab w:val="left" w:pos="567"/>
        </w:tabs>
        <w:spacing w:before="0" w:after="0" w:line="240" w:lineRule="auto"/>
        <w:rPr>
          <w:rFonts w:asciiTheme="minorHAnsi" w:hAnsiTheme="minorHAnsi" w:cs="Arial"/>
          <w:sz w:val="22"/>
          <w:szCs w:val="22"/>
          <w:lang w:val="en-GB"/>
        </w:rPr>
      </w:pPr>
    </w:p>
    <w:p w14:paraId="3934AE47" w14:textId="77777777" w:rsidR="001B20E0" w:rsidRPr="001E7DB0" w:rsidRDefault="001B20E0"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Impairment loss and provisions</w:t>
      </w:r>
    </w:p>
    <w:p w14:paraId="350EAEB0" w14:textId="77777777" w:rsidR="00FD64EB" w:rsidRPr="00E06490" w:rsidRDefault="00FD64EB" w:rsidP="001E7DB0">
      <w:pPr>
        <w:pStyle w:val="T1"/>
        <w:spacing w:before="0" w:after="0" w:line="240" w:lineRule="auto"/>
        <w:rPr>
          <w:rFonts w:asciiTheme="minorHAnsi" w:hAnsiTheme="minorHAnsi" w:cs="Arial"/>
          <w:b w:val="0"/>
          <w:bCs w:val="0"/>
          <w:sz w:val="22"/>
          <w:szCs w:val="22"/>
          <w:lang w:val="en-GB"/>
        </w:rPr>
      </w:pPr>
    </w:p>
    <w:p w14:paraId="0F506810" w14:textId="77777777" w:rsidR="001B38B3"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provision for </w:t>
      </w:r>
      <w:r w:rsidRPr="0065697E">
        <w:rPr>
          <w:rFonts w:asciiTheme="minorHAnsi" w:hAnsiTheme="minorHAnsi" w:cs="Arial"/>
          <w:b w:val="0"/>
          <w:bCs w:val="0"/>
          <w:sz w:val="22"/>
          <w:szCs w:val="22"/>
          <w:lang w:val="en-GB"/>
        </w:rPr>
        <w:t>impairment losses</w:t>
      </w:r>
      <w:r w:rsidR="00D70ED3" w:rsidRPr="0065697E">
        <w:rPr>
          <w:rFonts w:asciiTheme="minorHAnsi" w:hAnsiTheme="minorHAnsi" w:cs="Arial"/>
          <w:b w:val="0"/>
          <w:bCs w:val="0"/>
          <w:sz w:val="22"/>
          <w:szCs w:val="22"/>
          <w:lang w:val="en-GB"/>
        </w:rPr>
        <w:t>/(gains)</w:t>
      </w:r>
      <w:r w:rsidRPr="0065697E">
        <w:rPr>
          <w:rFonts w:asciiTheme="minorHAnsi" w:hAnsiTheme="minorHAnsi" w:cs="Arial"/>
          <w:b w:val="0"/>
          <w:bCs w:val="0"/>
          <w:sz w:val="22"/>
          <w:szCs w:val="22"/>
          <w:lang w:val="en-GB"/>
        </w:rPr>
        <w:t xml:space="preserve"> on</w:t>
      </w:r>
      <w:r w:rsidRPr="001E7DB0">
        <w:rPr>
          <w:rFonts w:asciiTheme="minorHAnsi" w:hAnsiTheme="minorHAnsi" w:cs="Arial"/>
          <w:b w:val="0"/>
          <w:bCs w:val="0"/>
          <w:sz w:val="22"/>
          <w:szCs w:val="22"/>
          <w:lang w:val="en-GB"/>
        </w:rPr>
        <w:t xml:space="preserve"> placements may be summarized as follows:</w:t>
      </w:r>
    </w:p>
    <w:p w14:paraId="1AB4E44A" w14:textId="77777777" w:rsidR="001B20E0" w:rsidRPr="00EA22B8" w:rsidRDefault="001B38B3" w:rsidP="00B7373C">
      <w:pPr>
        <w:pStyle w:val="T1"/>
        <w:numPr>
          <w:ilvl w:val="1"/>
          <w:numId w:val="20"/>
        </w:numPr>
        <w:ind w:left="284" w:hanging="284"/>
        <w:rPr>
          <w:rFonts w:asciiTheme="minorHAnsi" w:hAnsiTheme="minorHAnsi" w:cs="Arial"/>
          <w:bCs w:val="0"/>
          <w:sz w:val="22"/>
          <w:szCs w:val="22"/>
          <w:lang w:val="en-GB"/>
        </w:rPr>
      </w:pPr>
      <w:r w:rsidRPr="00962277">
        <w:rPr>
          <w:rFonts w:asciiTheme="minorHAnsi" w:hAnsiTheme="minorHAnsi" w:cs="Arial"/>
          <w:sz w:val="22"/>
          <w:szCs w:val="22"/>
          <w:lang w:val="en-GB"/>
        </w:rPr>
        <w:t>Impairment loss and provisions on financial instruments in accordance with</w:t>
      </w:r>
      <w:r w:rsidRPr="00D97857">
        <w:rPr>
          <w:rFonts w:asciiTheme="minorHAnsi" w:hAnsiTheme="minorHAnsi" w:cs="Arial"/>
          <w:sz w:val="22"/>
          <w:szCs w:val="22"/>
          <w:lang w:val="en-GB"/>
        </w:rPr>
        <w:t xml:space="preserve">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1B38B3" w:rsidRPr="00E06490" w14:paraId="7D392ECC" w14:textId="77777777" w:rsidTr="00F23FC5">
        <w:trPr>
          <w:trHeight w:val="293"/>
        </w:trPr>
        <w:tc>
          <w:tcPr>
            <w:tcW w:w="2235" w:type="pct"/>
          </w:tcPr>
          <w:p w14:paraId="28A6A062" w14:textId="77777777" w:rsidR="001B38B3" w:rsidRPr="001E7DB0" w:rsidRDefault="001B38B3" w:rsidP="001B20E0">
            <w:pPr>
              <w:pStyle w:val="TH"/>
              <w:spacing w:line="300" w:lineRule="exact"/>
              <w:rPr>
                <w:rFonts w:asciiTheme="minorHAnsi" w:hAnsiTheme="minorHAnsi" w:cs="Arial"/>
                <w:sz w:val="22"/>
                <w:szCs w:val="22"/>
              </w:rPr>
            </w:pPr>
          </w:p>
        </w:tc>
        <w:tc>
          <w:tcPr>
            <w:tcW w:w="744" w:type="pct"/>
          </w:tcPr>
          <w:p w14:paraId="1B639D9B" w14:textId="77777777" w:rsidR="001B38B3" w:rsidRPr="001E7DB0" w:rsidRDefault="001B38B3" w:rsidP="001B20E0">
            <w:pPr>
              <w:pStyle w:val="TH"/>
              <w:jc w:val="right"/>
              <w:rPr>
                <w:rFonts w:asciiTheme="minorHAnsi" w:hAnsiTheme="minorHAnsi" w:cs="Arial"/>
                <w:sz w:val="22"/>
                <w:szCs w:val="22"/>
                <w:lang w:val="hr-HR"/>
              </w:rPr>
            </w:pPr>
          </w:p>
        </w:tc>
        <w:tc>
          <w:tcPr>
            <w:tcW w:w="657" w:type="pct"/>
          </w:tcPr>
          <w:p w14:paraId="57A1FA28" w14:textId="77777777" w:rsidR="001B38B3" w:rsidRPr="001E7DB0" w:rsidRDefault="001B38B3" w:rsidP="001B20E0">
            <w:pPr>
              <w:pStyle w:val="TH"/>
              <w:jc w:val="right"/>
              <w:rPr>
                <w:rFonts w:asciiTheme="minorHAnsi" w:hAnsiTheme="minorHAnsi" w:cs="Arial"/>
                <w:sz w:val="22"/>
                <w:szCs w:val="22"/>
                <w:lang w:val="hr-HR"/>
              </w:rPr>
            </w:pPr>
            <w:bookmarkStart w:id="740" w:name="_Toc4058076"/>
            <w:r w:rsidRPr="001E7DB0">
              <w:rPr>
                <w:rFonts w:asciiTheme="minorHAnsi" w:hAnsiTheme="minorHAnsi" w:cs="Arial"/>
                <w:sz w:val="22"/>
                <w:szCs w:val="22"/>
                <w:lang w:val="hr-HR"/>
              </w:rPr>
              <w:t>Group</w:t>
            </w:r>
            <w:bookmarkEnd w:id="740"/>
          </w:p>
        </w:tc>
        <w:tc>
          <w:tcPr>
            <w:tcW w:w="677" w:type="pct"/>
          </w:tcPr>
          <w:p w14:paraId="7C06A8DE" w14:textId="77777777" w:rsidR="001B38B3" w:rsidRPr="001E7DB0" w:rsidRDefault="001B38B3" w:rsidP="001B20E0">
            <w:pPr>
              <w:pStyle w:val="TH"/>
              <w:jc w:val="right"/>
              <w:rPr>
                <w:rFonts w:asciiTheme="minorHAnsi" w:hAnsiTheme="minorHAnsi" w:cs="Arial"/>
                <w:sz w:val="22"/>
                <w:szCs w:val="22"/>
                <w:lang w:val="hr-HR"/>
              </w:rPr>
            </w:pPr>
          </w:p>
        </w:tc>
        <w:tc>
          <w:tcPr>
            <w:tcW w:w="687" w:type="pct"/>
          </w:tcPr>
          <w:p w14:paraId="268952C6" w14:textId="77777777" w:rsidR="001B38B3" w:rsidRPr="001E7DB0" w:rsidRDefault="001B38B3" w:rsidP="001B20E0">
            <w:pPr>
              <w:pStyle w:val="TH"/>
              <w:jc w:val="right"/>
              <w:rPr>
                <w:rFonts w:asciiTheme="minorHAnsi" w:hAnsiTheme="minorHAnsi" w:cs="Arial"/>
                <w:sz w:val="22"/>
                <w:szCs w:val="22"/>
                <w:lang w:val="hr-HR"/>
              </w:rPr>
            </w:pPr>
            <w:bookmarkStart w:id="741" w:name="_Toc4058077"/>
            <w:r w:rsidRPr="001E7DB0">
              <w:rPr>
                <w:rFonts w:asciiTheme="minorHAnsi" w:hAnsiTheme="minorHAnsi" w:cs="Arial"/>
                <w:sz w:val="22"/>
                <w:szCs w:val="22"/>
                <w:lang w:val="hr-HR"/>
              </w:rPr>
              <w:t>Bank</w:t>
            </w:r>
            <w:bookmarkEnd w:id="741"/>
          </w:p>
        </w:tc>
      </w:tr>
      <w:tr w:rsidR="001B38B3" w:rsidRPr="00E06490" w14:paraId="662C4D42" w14:textId="77777777" w:rsidTr="00F23FC5">
        <w:trPr>
          <w:trHeight w:hRule="exact" w:val="280"/>
        </w:trPr>
        <w:tc>
          <w:tcPr>
            <w:tcW w:w="2235" w:type="pct"/>
          </w:tcPr>
          <w:p w14:paraId="15C54325" w14:textId="77777777" w:rsidR="001B38B3" w:rsidRPr="001E7DB0" w:rsidRDefault="001B38B3" w:rsidP="007543B8">
            <w:pPr>
              <w:pStyle w:val="TH"/>
              <w:spacing w:line="300" w:lineRule="exact"/>
              <w:rPr>
                <w:rFonts w:asciiTheme="minorHAnsi" w:hAnsiTheme="minorHAnsi" w:cs="Arial"/>
                <w:sz w:val="22"/>
                <w:szCs w:val="22"/>
              </w:rPr>
            </w:pPr>
          </w:p>
        </w:tc>
        <w:tc>
          <w:tcPr>
            <w:tcW w:w="744" w:type="pct"/>
            <w:vAlign w:val="center"/>
          </w:tcPr>
          <w:p w14:paraId="4BAD9FCF" w14:textId="27A5A0A8" w:rsidR="001B38B3" w:rsidRPr="001E7DB0" w:rsidRDefault="003B4CEE"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657" w:type="pct"/>
            <w:shd w:val="clear" w:color="auto" w:fill="auto"/>
            <w:vAlign w:val="center"/>
          </w:tcPr>
          <w:p w14:paraId="5ED898F8" w14:textId="7BA2BCFA" w:rsidR="001B38B3" w:rsidRPr="001E7DB0" w:rsidRDefault="003B4CEE"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8</w:t>
            </w:r>
          </w:p>
        </w:tc>
        <w:tc>
          <w:tcPr>
            <w:tcW w:w="677" w:type="pct"/>
            <w:shd w:val="clear" w:color="auto" w:fill="auto"/>
            <w:vAlign w:val="center"/>
          </w:tcPr>
          <w:p w14:paraId="36715AF4" w14:textId="05E1E323" w:rsidR="001B38B3" w:rsidRPr="001E7DB0" w:rsidRDefault="003B4CEE"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687" w:type="pct"/>
            <w:shd w:val="clear" w:color="auto" w:fill="auto"/>
            <w:vAlign w:val="center"/>
          </w:tcPr>
          <w:p w14:paraId="35BB1BF5" w14:textId="0FE1A9A9" w:rsidR="001B38B3" w:rsidRPr="001E7DB0" w:rsidRDefault="003B4CEE"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8</w:t>
            </w:r>
          </w:p>
        </w:tc>
      </w:tr>
      <w:tr w:rsidR="001B38B3" w:rsidRPr="00E06490" w14:paraId="63289DE7" w14:textId="77777777" w:rsidTr="00F23FC5">
        <w:trPr>
          <w:trHeight w:val="293"/>
        </w:trPr>
        <w:tc>
          <w:tcPr>
            <w:tcW w:w="2235" w:type="pct"/>
          </w:tcPr>
          <w:p w14:paraId="4C9CD337" w14:textId="77777777" w:rsidR="001B38B3" w:rsidRPr="001E7DB0" w:rsidRDefault="001B38B3" w:rsidP="00FF592F">
            <w:pPr>
              <w:pStyle w:val="TH"/>
              <w:spacing w:line="300" w:lineRule="exact"/>
              <w:rPr>
                <w:rFonts w:asciiTheme="minorHAnsi" w:hAnsiTheme="minorHAnsi" w:cs="Arial"/>
                <w:sz w:val="22"/>
                <w:szCs w:val="22"/>
              </w:rPr>
            </w:pPr>
          </w:p>
        </w:tc>
        <w:tc>
          <w:tcPr>
            <w:tcW w:w="744" w:type="pct"/>
          </w:tcPr>
          <w:p w14:paraId="375FB095" w14:textId="77777777" w:rsidR="001B38B3" w:rsidRPr="001E7DB0" w:rsidRDefault="001B38B3" w:rsidP="00FF592F">
            <w:pPr>
              <w:pStyle w:val="TH"/>
              <w:spacing w:line="300" w:lineRule="exact"/>
              <w:jc w:val="right"/>
              <w:rPr>
                <w:rFonts w:asciiTheme="minorHAnsi" w:hAnsiTheme="minorHAnsi" w:cs="Arial"/>
                <w:sz w:val="22"/>
                <w:szCs w:val="22"/>
              </w:rPr>
            </w:pPr>
            <w:bookmarkStart w:id="742" w:name="_Toc4058082"/>
            <w:r w:rsidRPr="001E7DB0">
              <w:rPr>
                <w:rFonts w:asciiTheme="minorHAnsi" w:hAnsiTheme="minorHAnsi" w:cs="Arial"/>
                <w:sz w:val="22"/>
                <w:szCs w:val="22"/>
              </w:rPr>
              <w:t>HRK ‘000</w:t>
            </w:r>
            <w:bookmarkEnd w:id="742"/>
          </w:p>
        </w:tc>
        <w:tc>
          <w:tcPr>
            <w:tcW w:w="657" w:type="pct"/>
          </w:tcPr>
          <w:p w14:paraId="6D062888" w14:textId="77777777" w:rsidR="001B38B3" w:rsidRPr="001E7DB0" w:rsidRDefault="001B38B3" w:rsidP="00FF592F">
            <w:pPr>
              <w:pStyle w:val="TH"/>
              <w:spacing w:line="300" w:lineRule="exact"/>
              <w:jc w:val="right"/>
              <w:rPr>
                <w:rFonts w:asciiTheme="minorHAnsi" w:hAnsiTheme="minorHAnsi" w:cs="Arial"/>
                <w:sz w:val="22"/>
                <w:szCs w:val="22"/>
              </w:rPr>
            </w:pPr>
            <w:bookmarkStart w:id="743" w:name="_Toc4058083"/>
            <w:r w:rsidRPr="001E7DB0">
              <w:rPr>
                <w:rFonts w:asciiTheme="minorHAnsi" w:hAnsiTheme="minorHAnsi" w:cs="Arial"/>
                <w:sz w:val="22"/>
                <w:szCs w:val="22"/>
              </w:rPr>
              <w:t>HRK ‘000</w:t>
            </w:r>
            <w:bookmarkEnd w:id="743"/>
          </w:p>
        </w:tc>
        <w:tc>
          <w:tcPr>
            <w:tcW w:w="677" w:type="pct"/>
          </w:tcPr>
          <w:p w14:paraId="204DD288" w14:textId="77777777" w:rsidR="001B38B3" w:rsidRPr="001E7DB0" w:rsidRDefault="001B38B3" w:rsidP="00FF592F">
            <w:pPr>
              <w:pStyle w:val="TH"/>
              <w:spacing w:line="300" w:lineRule="exact"/>
              <w:jc w:val="right"/>
              <w:rPr>
                <w:rFonts w:asciiTheme="minorHAnsi" w:hAnsiTheme="minorHAnsi" w:cs="Arial"/>
                <w:sz w:val="22"/>
                <w:szCs w:val="22"/>
              </w:rPr>
            </w:pPr>
            <w:bookmarkStart w:id="744" w:name="_Toc4058084"/>
            <w:r w:rsidRPr="001E7DB0">
              <w:rPr>
                <w:rFonts w:asciiTheme="minorHAnsi" w:hAnsiTheme="minorHAnsi" w:cs="Arial"/>
                <w:sz w:val="22"/>
                <w:szCs w:val="22"/>
              </w:rPr>
              <w:t>HRK ‘000</w:t>
            </w:r>
            <w:bookmarkEnd w:id="744"/>
          </w:p>
        </w:tc>
        <w:tc>
          <w:tcPr>
            <w:tcW w:w="687" w:type="pct"/>
          </w:tcPr>
          <w:p w14:paraId="64927F40" w14:textId="77777777" w:rsidR="001B38B3" w:rsidRPr="001E7DB0" w:rsidRDefault="001B38B3" w:rsidP="00FF592F">
            <w:pPr>
              <w:pStyle w:val="TH"/>
              <w:spacing w:line="300" w:lineRule="exact"/>
              <w:jc w:val="right"/>
              <w:rPr>
                <w:rFonts w:asciiTheme="minorHAnsi" w:hAnsiTheme="minorHAnsi" w:cs="Arial"/>
                <w:sz w:val="22"/>
                <w:szCs w:val="22"/>
              </w:rPr>
            </w:pPr>
            <w:bookmarkStart w:id="745" w:name="_Toc4058085"/>
            <w:r w:rsidRPr="001E7DB0">
              <w:rPr>
                <w:rFonts w:asciiTheme="minorHAnsi" w:hAnsiTheme="minorHAnsi" w:cs="Arial"/>
                <w:sz w:val="22"/>
                <w:szCs w:val="22"/>
              </w:rPr>
              <w:t>HRK ‘000</w:t>
            </w:r>
            <w:bookmarkEnd w:id="745"/>
          </w:p>
        </w:tc>
      </w:tr>
      <w:tr w:rsidR="007D5D66" w:rsidRPr="00E06490" w14:paraId="12AD82BB" w14:textId="77777777" w:rsidTr="00864F78">
        <w:trPr>
          <w:trHeight w:val="586"/>
        </w:trPr>
        <w:tc>
          <w:tcPr>
            <w:tcW w:w="2235" w:type="pct"/>
            <w:vAlign w:val="bottom"/>
          </w:tcPr>
          <w:p w14:paraId="283E9716" w14:textId="77777777" w:rsidR="007D5D66" w:rsidRPr="001E7DB0" w:rsidRDefault="007D5D66" w:rsidP="007D5D66">
            <w:pPr>
              <w:pStyle w:val="TT"/>
              <w:spacing w:line="300" w:lineRule="exact"/>
              <w:rPr>
                <w:rFonts w:asciiTheme="minorHAnsi" w:hAnsiTheme="minorHAnsi" w:cs="Arial"/>
                <w:sz w:val="22"/>
                <w:szCs w:val="22"/>
              </w:rPr>
            </w:pPr>
            <w:bookmarkStart w:id="746" w:name="_Toc4058086"/>
            <w:r w:rsidRPr="001E7DB0">
              <w:rPr>
                <w:rFonts w:asciiTheme="minorHAnsi" w:hAnsiTheme="minorHAnsi" w:cs="Arial"/>
                <w:sz w:val="22"/>
                <w:szCs w:val="22"/>
              </w:rPr>
              <w:t>Impairment losses on cash on hand and due from financial institutions</w:t>
            </w:r>
            <w:bookmarkEnd w:id="746"/>
          </w:p>
        </w:tc>
        <w:tc>
          <w:tcPr>
            <w:tcW w:w="744" w:type="pct"/>
            <w:tcBorders>
              <w:top w:val="nil"/>
              <w:left w:val="nil"/>
              <w:bottom w:val="nil"/>
              <w:right w:val="nil"/>
            </w:tcBorders>
            <w:shd w:val="clear" w:color="auto" w:fill="auto"/>
            <w:vAlign w:val="bottom"/>
          </w:tcPr>
          <w:p w14:paraId="0436FD9D" w14:textId="21DF2A5C"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(1,190)</w:t>
            </w:r>
          </w:p>
        </w:tc>
        <w:tc>
          <w:tcPr>
            <w:tcW w:w="657" w:type="pct"/>
            <w:tcBorders>
              <w:top w:val="nil"/>
              <w:left w:val="nil"/>
              <w:bottom w:val="nil"/>
              <w:right w:val="nil"/>
            </w:tcBorders>
            <w:shd w:val="clear" w:color="auto" w:fill="auto"/>
            <w:vAlign w:val="center"/>
          </w:tcPr>
          <w:p w14:paraId="4CAC229C" w14:textId="6B84B38B" w:rsidR="007D5D66" w:rsidRPr="001E7DB0" w:rsidRDefault="007D5D66" w:rsidP="007D5D66">
            <w:pPr>
              <w:pStyle w:val="TT"/>
              <w:jc w:val="right"/>
              <w:rPr>
                <w:rFonts w:asciiTheme="minorHAnsi" w:hAnsiTheme="minorHAnsi" w:cs="Arial"/>
                <w:sz w:val="22"/>
                <w:szCs w:val="22"/>
                <w:lang w:val="hr-HR"/>
              </w:rPr>
            </w:pPr>
            <w:r>
              <w:rPr>
                <w:rFonts w:ascii="Calibri" w:hAnsi="Calibri" w:cs="Calibri"/>
                <w:color w:val="000000"/>
                <w:sz w:val="22"/>
                <w:szCs w:val="22"/>
              </w:rPr>
              <w:t xml:space="preserve">                 1,625 </w:t>
            </w:r>
          </w:p>
        </w:tc>
        <w:tc>
          <w:tcPr>
            <w:tcW w:w="677" w:type="pct"/>
            <w:tcBorders>
              <w:top w:val="nil"/>
              <w:left w:val="nil"/>
              <w:bottom w:val="nil"/>
              <w:right w:val="nil"/>
            </w:tcBorders>
            <w:shd w:val="clear" w:color="auto" w:fill="auto"/>
            <w:vAlign w:val="bottom"/>
          </w:tcPr>
          <w:p w14:paraId="02B8ABD1" w14:textId="34D13FA5"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(1,177)</w:t>
            </w:r>
          </w:p>
        </w:tc>
        <w:tc>
          <w:tcPr>
            <w:tcW w:w="687" w:type="pct"/>
            <w:tcBorders>
              <w:top w:val="nil"/>
              <w:left w:val="nil"/>
              <w:bottom w:val="nil"/>
              <w:right w:val="nil"/>
            </w:tcBorders>
            <w:shd w:val="clear" w:color="auto" w:fill="auto"/>
            <w:vAlign w:val="center"/>
          </w:tcPr>
          <w:p w14:paraId="01A42F0C" w14:textId="6972941A" w:rsidR="007D5D66" w:rsidRPr="001E7DB0" w:rsidRDefault="007D5D66" w:rsidP="007D5D66">
            <w:pPr>
              <w:pStyle w:val="TT"/>
              <w:jc w:val="right"/>
              <w:rPr>
                <w:rFonts w:asciiTheme="minorHAnsi" w:hAnsiTheme="minorHAnsi" w:cs="Arial"/>
                <w:sz w:val="22"/>
                <w:szCs w:val="22"/>
                <w:lang w:val="hr-HR"/>
              </w:rPr>
            </w:pPr>
            <w:bookmarkStart w:id="747" w:name="_Toc4058090"/>
            <w:r>
              <w:rPr>
                <w:rFonts w:ascii="Calibri" w:hAnsi="Calibri" w:cs="Calibri"/>
                <w:color w:val="000000"/>
                <w:sz w:val="22"/>
                <w:szCs w:val="22"/>
              </w:rPr>
              <w:t xml:space="preserve">                 1,608 </w:t>
            </w:r>
            <w:bookmarkEnd w:id="747"/>
          </w:p>
        </w:tc>
      </w:tr>
      <w:tr w:rsidR="007D5D66" w:rsidRPr="00E06490" w14:paraId="4EBCB467" w14:textId="77777777" w:rsidTr="00864F78">
        <w:trPr>
          <w:trHeight w:val="293"/>
        </w:trPr>
        <w:tc>
          <w:tcPr>
            <w:tcW w:w="2235" w:type="pct"/>
            <w:vAlign w:val="bottom"/>
          </w:tcPr>
          <w:p w14:paraId="257D0038" w14:textId="77777777" w:rsidR="007D5D66" w:rsidRPr="001E7DB0" w:rsidRDefault="007D5D66" w:rsidP="007D5D66">
            <w:pPr>
              <w:pStyle w:val="TT"/>
              <w:spacing w:line="300" w:lineRule="exact"/>
              <w:rPr>
                <w:rFonts w:asciiTheme="minorHAnsi" w:hAnsiTheme="minorHAnsi" w:cs="Arial"/>
                <w:sz w:val="22"/>
                <w:szCs w:val="22"/>
              </w:rPr>
            </w:pPr>
            <w:bookmarkStart w:id="748" w:name="_Toc4058091"/>
            <w:r w:rsidRPr="001E7DB0">
              <w:rPr>
                <w:rFonts w:asciiTheme="minorHAnsi" w:hAnsiTheme="minorHAnsi" w:cs="Arial"/>
                <w:sz w:val="22"/>
                <w:szCs w:val="22"/>
              </w:rPr>
              <w:t>Impairment losses on deposits with other banks</w:t>
            </w:r>
            <w:bookmarkEnd w:id="748"/>
          </w:p>
        </w:tc>
        <w:tc>
          <w:tcPr>
            <w:tcW w:w="744" w:type="pct"/>
            <w:tcBorders>
              <w:top w:val="nil"/>
              <w:left w:val="nil"/>
              <w:bottom w:val="nil"/>
              <w:right w:val="nil"/>
            </w:tcBorders>
            <w:shd w:val="clear" w:color="auto" w:fill="auto"/>
            <w:vAlign w:val="bottom"/>
          </w:tcPr>
          <w:p w14:paraId="477E2536" w14:textId="2C13E658"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(112)</w:t>
            </w:r>
          </w:p>
        </w:tc>
        <w:tc>
          <w:tcPr>
            <w:tcW w:w="657" w:type="pct"/>
            <w:tcBorders>
              <w:top w:val="nil"/>
              <w:left w:val="nil"/>
              <w:bottom w:val="nil"/>
              <w:right w:val="nil"/>
            </w:tcBorders>
            <w:shd w:val="clear" w:color="auto" w:fill="auto"/>
            <w:vAlign w:val="center"/>
          </w:tcPr>
          <w:p w14:paraId="4D6675DD" w14:textId="7CEC1494" w:rsidR="007D5D66" w:rsidRPr="001E7DB0" w:rsidRDefault="007D5D66" w:rsidP="007D5D66">
            <w:pPr>
              <w:pStyle w:val="TT"/>
              <w:jc w:val="right"/>
              <w:rPr>
                <w:rFonts w:asciiTheme="minorHAnsi" w:hAnsiTheme="minorHAnsi" w:cs="Arial"/>
                <w:sz w:val="22"/>
                <w:szCs w:val="22"/>
                <w:lang w:val="hr-HR"/>
              </w:rPr>
            </w:pPr>
            <w:bookmarkStart w:id="749" w:name="_Toc4058093"/>
            <w:r>
              <w:rPr>
                <w:rFonts w:ascii="Calibri" w:hAnsi="Calibri" w:cs="Calibri"/>
                <w:color w:val="000000"/>
                <w:sz w:val="22"/>
                <w:szCs w:val="22"/>
              </w:rPr>
              <w:t xml:space="preserve">                 1,216 </w:t>
            </w:r>
            <w:bookmarkEnd w:id="749"/>
          </w:p>
        </w:tc>
        <w:tc>
          <w:tcPr>
            <w:tcW w:w="677" w:type="pct"/>
            <w:tcBorders>
              <w:top w:val="nil"/>
              <w:left w:val="nil"/>
              <w:bottom w:val="nil"/>
              <w:right w:val="nil"/>
            </w:tcBorders>
            <w:shd w:val="clear" w:color="auto" w:fill="auto"/>
            <w:vAlign w:val="bottom"/>
          </w:tcPr>
          <w:p w14:paraId="6EC472AE" w14:textId="5125C5E9"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(112)</w:t>
            </w:r>
          </w:p>
        </w:tc>
        <w:tc>
          <w:tcPr>
            <w:tcW w:w="687" w:type="pct"/>
            <w:tcBorders>
              <w:top w:val="nil"/>
              <w:left w:val="nil"/>
              <w:bottom w:val="nil"/>
              <w:right w:val="nil"/>
            </w:tcBorders>
            <w:shd w:val="clear" w:color="auto" w:fill="auto"/>
            <w:vAlign w:val="center"/>
          </w:tcPr>
          <w:p w14:paraId="01705D6C" w14:textId="7CB2BE3B" w:rsidR="007D5D66" w:rsidRPr="001E7DB0" w:rsidRDefault="007D5D66" w:rsidP="007D5D66">
            <w:pPr>
              <w:pStyle w:val="TT"/>
              <w:jc w:val="right"/>
              <w:rPr>
                <w:rFonts w:asciiTheme="minorHAnsi" w:hAnsiTheme="minorHAnsi" w:cs="Arial"/>
                <w:sz w:val="22"/>
                <w:szCs w:val="22"/>
                <w:lang w:val="hr-HR"/>
              </w:rPr>
            </w:pPr>
            <w:bookmarkStart w:id="750" w:name="_Toc4058095"/>
            <w:r>
              <w:rPr>
                <w:rFonts w:ascii="Calibri" w:hAnsi="Calibri" w:cs="Calibri"/>
                <w:color w:val="000000"/>
                <w:sz w:val="22"/>
                <w:szCs w:val="22"/>
              </w:rPr>
              <w:t xml:space="preserve">                 1,216 </w:t>
            </w:r>
            <w:bookmarkEnd w:id="750"/>
          </w:p>
        </w:tc>
      </w:tr>
      <w:tr w:rsidR="007D5D66" w:rsidRPr="00E06490" w14:paraId="20D97665" w14:textId="77777777" w:rsidTr="00864F78">
        <w:trPr>
          <w:trHeight w:val="304"/>
        </w:trPr>
        <w:tc>
          <w:tcPr>
            <w:tcW w:w="2235" w:type="pct"/>
            <w:vAlign w:val="bottom"/>
          </w:tcPr>
          <w:p w14:paraId="3861A7CA" w14:textId="77777777" w:rsidR="007D5D66" w:rsidRPr="001E7DB0" w:rsidRDefault="007D5D66" w:rsidP="007D5D66">
            <w:pPr>
              <w:pStyle w:val="TT"/>
              <w:spacing w:line="300" w:lineRule="exact"/>
              <w:rPr>
                <w:rFonts w:asciiTheme="minorHAnsi" w:hAnsiTheme="minorHAnsi" w:cs="Arial"/>
                <w:sz w:val="22"/>
                <w:szCs w:val="22"/>
              </w:rPr>
            </w:pPr>
            <w:bookmarkStart w:id="751" w:name="_Toc4058096"/>
            <w:r w:rsidRPr="001E7DB0">
              <w:rPr>
                <w:rFonts w:asciiTheme="minorHAnsi" w:hAnsiTheme="minorHAnsi" w:cs="Arial"/>
                <w:sz w:val="22"/>
                <w:szCs w:val="22"/>
              </w:rPr>
              <w:t>Impairment losses on loans to financial institutions</w:t>
            </w:r>
            <w:bookmarkEnd w:id="751"/>
          </w:p>
        </w:tc>
        <w:tc>
          <w:tcPr>
            <w:tcW w:w="744" w:type="pct"/>
            <w:tcBorders>
              <w:top w:val="nil"/>
              <w:left w:val="nil"/>
              <w:bottom w:val="nil"/>
              <w:right w:val="nil"/>
            </w:tcBorders>
            <w:shd w:val="clear" w:color="auto" w:fill="auto"/>
            <w:vAlign w:val="bottom"/>
          </w:tcPr>
          <w:p w14:paraId="156EC38E" w14:textId="16D9FC68"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(58,486)</w:t>
            </w:r>
          </w:p>
        </w:tc>
        <w:tc>
          <w:tcPr>
            <w:tcW w:w="657" w:type="pct"/>
            <w:tcBorders>
              <w:top w:val="nil"/>
              <w:left w:val="nil"/>
              <w:bottom w:val="nil"/>
              <w:right w:val="nil"/>
            </w:tcBorders>
            <w:shd w:val="clear" w:color="auto" w:fill="auto"/>
            <w:vAlign w:val="center"/>
          </w:tcPr>
          <w:p w14:paraId="5550E9E3" w14:textId="674B7FCF" w:rsidR="007D5D66" w:rsidRPr="001E7DB0" w:rsidRDefault="007D5D66" w:rsidP="007D5D66">
            <w:pPr>
              <w:pStyle w:val="TT"/>
              <w:jc w:val="right"/>
              <w:rPr>
                <w:rFonts w:asciiTheme="minorHAnsi" w:hAnsiTheme="minorHAnsi" w:cs="Arial"/>
                <w:sz w:val="22"/>
                <w:szCs w:val="22"/>
                <w:lang w:val="hr-HR"/>
              </w:rPr>
            </w:pPr>
            <w:r>
              <w:rPr>
                <w:rFonts w:ascii="Calibri" w:hAnsi="Calibri" w:cs="Calibri"/>
                <w:color w:val="000000"/>
                <w:sz w:val="22"/>
                <w:szCs w:val="22"/>
              </w:rPr>
              <w:t xml:space="preserve">            (13,149)</w:t>
            </w:r>
          </w:p>
        </w:tc>
        <w:tc>
          <w:tcPr>
            <w:tcW w:w="677" w:type="pct"/>
            <w:tcBorders>
              <w:top w:val="nil"/>
              <w:left w:val="nil"/>
              <w:bottom w:val="nil"/>
              <w:right w:val="nil"/>
            </w:tcBorders>
            <w:shd w:val="clear" w:color="auto" w:fill="auto"/>
            <w:vAlign w:val="bottom"/>
          </w:tcPr>
          <w:p w14:paraId="1C29985C" w14:textId="7C297999"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(58,486)</w:t>
            </w:r>
          </w:p>
        </w:tc>
        <w:tc>
          <w:tcPr>
            <w:tcW w:w="687" w:type="pct"/>
            <w:tcBorders>
              <w:top w:val="nil"/>
              <w:left w:val="nil"/>
              <w:bottom w:val="nil"/>
              <w:right w:val="nil"/>
            </w:tcBorders>
            <w:shd w:val="clear" w:color="auto" w:fill="auto"/>
            <w:vAlign w:val="center"/>
          </w:tcPr>
          <w:p w14:paraId="02C6D4AC" w14:textId="19609A6C" w:rsidR="007D5D66" w:rsidRPr="001E7DB0" w:rsidRDefault="007D5D66" w:rsidP="007D5D66">
            <w:pPr>
              <w:pStyle w:val="TT"/>
              <w:jc w:val="right"/>
              <w:rPr>
                <w:rFonts w:asciiTheme="minorHAnsi" w:hAnsiTheme="minorHAnsi" w:cs="Arial"/>
                <w:sz w:val="22"/>
                <w:szCs w:val="22"/>
                <w:lang w:val="hr-HR"/>
              </w:rPr>
            </w:pPr>
            <w:bookmarkStart w:id="752" w:name="_Toc4058100"/>
            <w:r>
              <w:rPr>
                <w:rFonts w:ascii="Calibri" w:hAnsi="Calibri" w:cs="Calibri"/>
                <w:color w:val="000000"/>
                <w:sz w:val="22"/>
                <w:szCs w:val="22"/>
              </w:rPr>
              <w:t xml:space="preserve">            (13,149)</w:t>
            </w:r>
            <w:bookmarkEnd w:id="752"/>
          </w:p>
        </w:tc>
      </w:tr>
      <w:tr w:rsidR="007D5D66" w:rsidRPr="00E06490" w14:paraId="50785F9A" w14:textId="77777777" w:rsidTr="00864F78">
        <w:trPr>
          <w:trHeight w:val="586"/>
        </w:trPr>
        <w:tc>
          <w:tcPr>
            <w:tcW w:w="2235" w:type="pct"/>
            <w:vAlign w:val="bottom"/>
          </w:tcPr>
          <w:p w14:paraId="519FC51A" w14:textId="77777777" w:rsidR="007D5D66" w:rsidRPr="001E7DB0" w:rsidRDefault="007D5D66" w:rsidP="007D5D66">
            <w:pPr>
              <w:pStyle w:val="TT"/>
              <w:spacing w:line="300" w:lineRule="exact"/>
              <w:rPr>
                <w:rFonts w:asciiTheme="minorHAnsi" w:hAnsiTheme="minorHAnsi" w:cs="Arial"/>
                <w:sz w:val="22"/>
                <w:szCs w:val="22"/>
              </w:rPr>
            </w:pPr>
            <w:bookmarkStart w:id="753" w:name="_Toc4058101"/>
            <w:r w:rsidRPr="001E7DB0">
              <w:rPr>
                <w:rFonts w:asciiTheme="minorHAnsi" w:hAnsiTheme="minorHAnsi" w:cs="Arial"/>
                <w:sz w:val="22"/>
                <w:szCs w:val="22"/>
              </w:rPr>
              <w:t>Impairment losses on loans to other customers and interest</w:t>
            </w:r>
            <w:bookmarkEnd w:id="753"/>
          </w:p>
        </w:tc>
        <w:tc>
          <w:tcPr>
            <w:tcW w:w="744" w:type="pct"/>
            <w:tcBorders>
              <w:top w:val="nil"/>
              <w:left w:val="nil"/>
              <w:bottom w:val="nil"/>
              <w:right w:val="nil"/>
            </w:tcBorders>
            <w:shd w:val="clear" w:color="auto" w:fill="auto"/>
            <w:vAlign w:val="bottom"/>
          </w:tcPr>
          <w:p w14:paraId="79596111" w14:textId="0A15C5C8"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(33,136)</w:t>
            </w:r>
          </w:p>
        </w:tc>
        <w:tc>
          <w:tcPr>
            <w:tcW w:w="657" w:type="pct"/>
            <w:tcBorders>
              <w:top w:val="nil"/>
              <w:left w:val="nil"/>
              <w:bottom w:val="nil"/>
              <w:right w:val="nil"/>
            </w:tcBorders>
            <w:shd w:val="clear" w:color="auto" w:fill="auto"/>
            <w:vAlign w:val="center"/>
          </w:tcPr>
          <w:p w14:paraId="74EDB538" w14:textId="7AB869B2" w:rsidR="007D5D66" w:rsidRPr="001E7DB0" w:rsidRDefault="007D5D66" w:rsidP="007D5D66">
            <w:pPr>
              <w:pStyle w:val="TT"/>
              <w:jc w:val="right"/>
              <w:rPr>
                <w:rFonts w:asciiTheme="minorHAnsi" w:hAnsiTheme="minorHAnsi" w:cs="Arial"/>
                <w:sz w:val="22"/>
                <w:szCs w:val="22"/>
                <w:lang w:val="hr-HR"/>
              </w:rPr>
            </w:pPr>
            <w:r>
              <w:rPr>
                <w:rFonts w:ascii="Calibri" w:hAnsi="Calibri" w:cs="Calibri"/>
                <w:color w:val="000000"/>
                <w:sz w:val="22"/>
                <w:szCs w:val="22"/>
              </w:rPr>
              <w:t xml:space="preserve">          (211,161)</w:t>
            </w:r>
          </w:p>
        </w:tc>
        <w:tc>
          <w:tcPr>
            <w:tcW w:w="677" w:type="pct"/>
            <w:tcBorders>
              <w:top w:val="nil"/>
              <w:left w:val="nil"/>
              <w:bottom w:val="nil"/>
              <w:right w:val="nil"/>
            </w:tcBorders>
            <w:shd w:val="clear" w:color="auto" w:fill="auto"/>
            <w:vAlign w:val="bottom"/>
          </w:tcPr>
          <w:p w14:paraId="5E4E22D9" w14:textId="2DCF7041" w:rsidR="007D5D66" w:rsidRPr="001E7DB0"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(33,136)</w:t>
            </w:r>
          </w:p>
        </w:tc>
        <w:tc>
          <w:tcPr>
            <w:tcW w:w="687" w:type="pct"/>
            <w:tcBorders>
              <w:top w:val="nil"/>
              <w:left w:val="nil"/>
              <w:bottom w:val="nil"/>
              <w:right w:val="nil"/>
            </w:tcBorders>
            <w:shd w:val="clear" w:color="auto" w:fill="auto"/>
            <w:vAlign w:val="center"/>
          </w:tcPr>
          <w:p w14:paraId="769BC242" w14:textId="35466E30" w:rsidR="007D5D66" w:rsidRPr="001E7DB0" w:rsidRDefault="007D5D66" w:rsidP="007D5D66">
            <w:pPr>
              <w:pStyle w:val="TT"/>
              <w:jc w:val="right"/>
              <w:rPr>
                <w:rFonts w:asciiTheme="minorHAnsi" w:hAnsiTheme="minorHAnsi" w:cs="Arial"/>
                <w:sz w:val="22"/>
                <w:szCs w:val="22"/>
                <w:lang w:val="hr-HR"/>
              </w:rPr>
            </w:pPr>
            <w:bookmarkStart w:id="754" w:name="_Toc4058105"/>
            <w:r>
              <w:rPr>
                <w:rFonts w:ascii="Calibri" w:hAnsi="Calibri" w:cs="Calibri"/>
                <w:color w:val="000000"/>
                <w:sz w:val="22"/>
                <w:szCs w:val="22"/>
              </w:rPr>
              <w:t xml:space="preserve">          (211,161)</w:t>
            </w:r>
            <w:bookmarkEnd w:id="754"/>
          </w:p>
        </w:tc>
      </w:tr>
      <w:tr w:rsidR="007D5D66" w:rsidRPr="00E06490" w14:paraId="1D566390" w14:textId="77777777" w:rsidTr="00F23FC5">
        <w:trPr>
          <w:trHeight w:val="305"/>
        </w:trPr>
        <w:tc>
          <w:tcPr>
            <w:tcW w:w="2235" w:type="pct"/>
            <w:vAlign w:val="bottom"/>
          </w:tcPr>
          <w:p w14:paraId="34F87A14" w14:textId="77777777" w:rsidR="007D5D66" w:rsidRPr="001E7DB0" w:rsidRDefault="007D5D66" w:rsidP="007D5D66">
            <w:pPr>
              <w:pStyle w:val="TT"/>
              <w:spacing w:line="300" w:lineRule="exact"/>
              <w:rPr>
                <w:rFonts w:asciiTheme="minorHAnsi" w:hAnsiTheme="minorHAnsi" w:cs="Arial"/>
                <w:sz w:val="22"/>
                <w:szCs w:val="22"/>
              </w:rPr>
            </w:pPr>
            <w:bookmarkStart w:id="755" w:name="_Toc4058106"/>
            <w:r w:rsidRPr="001F110B">
              <w:rPr>
                <w:rFonts w:asciiTheme="minorHAnsi" w:hAnsiTheme="minorHAnsi" w:cs="Arial"/>
                <w:sz w:val="22"/>
                <w:szCs w:val="22"/>
              </w:rPr>
              <w:t>Modification loss – financial institutions</w:t>
            </w:r>
            <w:bookmarkEnd w:id="755"/>
          </w:p>
        </w:tc>
        <w:tc>
          <w:tcPr>
            <w:tcW w:w="744" w:type="pct"/>
            <w:tcBorders>
              <w:top w:val="nil"/>
              <w:left w:val="nil"/>
              <w:bottom w:val="nil"/>
              <w:right w:val="nil"/>
            </w:tcBorders>
            <w:shd w:val="clear" w:color="auto" w:fill="auto"/>
            <w:vAlign w:val="bottom"/>
          </w:tcPr>
          <w:p w14:paraId="3B7010A8" w14:textId="4AD64E2A"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6,462</w:t>
            </w:r>
          </w:p>
        </w:tc>
        <w:tc>
          <w:tcPr>
            <w:tcW w:w="657" w:type="pct"/>
            <w:tcBorders>
              <w:top w:val="nil"/>
              <w:left w:val="nil"/>
              <w:bottom w:val="nil"/>
              <w:right w:val="nil"/>
            </w:tcBorders>
            <w:shd w:val="clear" w:color="auto" w:fill="auto"/>
            <w:vAlign w:val="bottom"/>
          </w:tcPr>
          <w:p w14:paraId="553BCA22" w14:textId="2D017327" w:rsidR="007D5D66" w:rsidRDefault="007D5D66" w:rsidP="007D5D66">
            <w:pPr>
              <w:pStyle w:val="TT"/>
              <w:jc w:val="right"/>
              <w:rPr>
                <w:rFonts w:ascii="Calibri" w:hAnsi="Calibri"/>
                <w:color w:val="000000"/>
                <w:sz w:val="22"/>
                <w:szCs w:val="22"/>
              </w:rPr>
            </w:pPr>
            <w:bookmarkStart w:id="756" w:name="_Toc4058108"/>
            <w:r>
              <w:rPr>
                <w:rFonts w:ascii="Calibri" w:hAnsi="Calibri" w:cs="Calibri"/>
                <w:color w:val="000000"/>
                <w:sz w:val="22"/>
                <w:szCs w:val="22"/>
              </w:rPr>
              <w:t>3,021</w:t>
            </w:r>
            <w:bookmarkEnd w:id="756"/>
          </w:p>
        </w:tc>
        <w:tc>
          <w:tcPr>
            <w:tcW w:w="677" w:type="pct"/>
            <w:tcBorders>
              <w:top w:val="nil"/>
              <w:left w:val="nil"/>
              <w:bottom w:val="nil"/>
              <w:right w:val="nil"/>
            </w:tcBorders>
            <w:shd w:val="clear" w:color="auto" w:fill="auto"/>
            <w:vAlign w:val="bottom"/>
          </w:tcPr>
          <w:p w14:paraId="71C650AB" w14:textId="780A38CE" w:rsidR="007D5D66" w:rsidRDefault="007D5D66" w:rsidP="007D5D66">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6,462</w:t>
            </w:r>
          </w:p>
        </w:tc>
        <w:tc>
          <w:tcPr>
            <w:tcW w:w="687" w:type="pct"/>
            <w:tcBorders>
              <w:top w:val="nil"/>
              <w:left w:val="nil"/>
              <w:bottom w:val="nil"/>
              <w:right w:val="nil"/>
            </w:tcBorders>
            <w:shd w:val="clear" w:color="auto" w:fill="auto"/>
            <w:vAlign w:val="bottom"/>
          </w:tcPr>
          <w:p w14:paraId="6011938D" w14:textId="2D64307B" w:rsidR="007D5D66" w:rsidRDefault="007D5D66" w:rsidP="007D5D66">
            <w:pPr>
              <w:pStyle w:val="TT"/>
              <w:jc w:val="right"/>
              <w:rPr>
                <w:rFonts w:ascii="Calibri" w:hAnsi="Calibri"/>
                <w:color w:val="000000"/>
                <w:sz w:val="22"/>
                <w:szCs w:val="22"/>
              </w:rPr>
            </w:pPr>
            <w:bookmarkStart w:id="757" w:name="_Toc4058110"/>
            <w:r>
              <w:rPr>
                <w:rFonts w:ascii="Calibri" w:hAnsi="Calibri" w:cs="Calibri"/>
                <w:color w:val="000000"/>
                <w:sz w:val="22"/>
                <w:szCs w:val="22"/>
              </w:rPr>
              <w:t>3,021</w:t>
            </w:r>
            <w:bookmarkEnd w:id="757"/>
          </w:p>
        </w:tc>
      </w:tr>
      <w:tr w:rsidR="007D5D66" w:rsidRPr="00E06490" w14:paraId="08DE9EE7" w14:textId="77777777" w:rsidTr="00F23FC5">
        <w:trPr>
          <w:trHeight w:val="78"/>
        </w:trPr>
        <w:tc>
          <w:tcPr>
            <w:tcW w:w="2235" w:type="pct"/>
            <w:vAlign w:val="bottom"/>
          </w:tcPr>
          <w:p w14:paraId="16364EE7" w14:textId="77777777" w:rsidR="007D5D66" w:rsidRPr="001E7DB0" w:rsidRDefault="007D5D66" w:rsidP="007D5D66">
            <w:pPr>
              <w:pStyle w:val="TT"/>
              <w:spacing w:line="300" w:lineRule="exact"/>
              <w:rPr>
                <w:rFonts w:asciiTheme="minorHAnsi" w:hAnsiTheme="minorHAnsi" w:cs="Arial"/>
                <w:sz w:val="22"/>
                <w:szCs w:val="22"/>
              </w:rPr>
            </w:pPr>
            <w:bookmarkStart w:id="758" w:name="_Toc4058111"/>
            <w:r w:rsidRPr="001F110B">
              <w:rPr>
                <w:rFonts w:asciiTheme="minorHAnsi" w:hAnsiTheme="minorHAnsi" w:cs="Arial"/>
                <w:sz w:val="22"/>
                <w:szCs w:val="22"/>
              </w:rPr>
              <w:t>Modification loss – other customers</w:t>
            </w:r>
            <w:bookmarkEnd w:id="758"/>
          </w:p>
        </w:tc>
        <w:tc>
          <w:tcPr>
            <w:tcW w:w="744" w:type="pct"/>
            <w:tcBorders>
              <w:top w:val="nil"/>
              <w:left w:val="nil"/>
              <w:bottom w:val="nil"/>
              <w:right w:val="nil"/>
            </w:tcBorders>
            <w:shd w:val="clear" w:color="auto" w:fill="auto"/>
            <w:vAlign w:val="bottom"/>
          </w:tcPr>
          <w:p w14:paraId="3C7DA140" w14:textId="76815570"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39,551</w:t>
            </w:r>
          </w:p>
        </w:tc>
        <w:tc>
          <w:tcPr>
            <w:tcW w:w="657" w:type="pct"/>
            <w:tcBorders>
              <w:top w:val="nil"/>
              <w:left w:val="nil"/>
              <w:bottom w:val="nil"/>
              <w:right w:val="nil"/>
            </w:tcBorders>
            <w:shd w:val="clear" w:color="auto" w:fill="auto"/>
            <w:vAlign w:val="bottom"/>
          </w:tcPr>
          <w:p w14:paraId="3A9FE9F8" w14:textId="444E20A1" w:rsidR="007D5D66" w:rsidRDefault="007D5D66" w:rsidP="007D5D66">
            <w:pPr>
              <w:pStyle w:val="TT"/>
              <w:jc w:val="right"/>
              <w:rPr>
                <w:rFonts w:ascii="Calibri" w:hAnsi="Calibri"/>
                <w:color w:val="000000"/>
                <w:sz w:val="22"/>
                <w:szCs w:val="22"/>
              </w:rPr>
            </w:pPr>
            <w:bookmarkStart w:id="759" w:name="_Toc4058113"/>
            <w:r>
              <w:rPr>
                <w:rFonts w:ascii="Calibri" w:hAnsi="Calibri" w:cs="Calibri"/>
                <w:color w:val="000000"/>
                <w:sz w:val="22"/>
                <w:szCs w:val="22"/>
              </w:rPr>
              <w:t>5,543</w:t>
            </w:r>
            <w:bookmarkEnd w:id="759"/>
          </w:p>
        </w:tc>
        <w:tc>
          <w:tcPr>
            <w:tcW w:w="677" w:type="pct"/>
            <w:tcBorders>
              <w:top w:val="nil"/>
              <w:left w:val="nil"/>
              <w:bottom w:val="nil"/>
              <w:right w:val="nil"/>
            </w:tcBorders>
            <w:shd w:val="clear" w:color="auto" w:fill="auto"/>
            <w:vAlign w:val="bottom"/>
          </w:tcPr>
          <w:p w14:paraId="23DFA124" w14:textId="0E0C481D" w:rsidR="007D5D66" w:rsidRDefault="007D5D66" w:rsidP="007D5D66">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39,551</w:t>
            </w:r>
          </w:p>
        </w:tc>
        <w:tc>
          <w:tcPr>
            <w:tcW w:w="687" w:type="pct"/>
            <w:tcBorders>
              <w:top w:val="nil"/>
              <w:left w:val="nil"/>
              <w:bottom w:val="nil"/>
              <w:right w:val="nil"/>
            </w:tcBorders>
            <w:shd w:val="clear" w:color="auto" w:fill="auto"/>
            <w:vAlign w:val="bottom"/>
          </w:tcPr>
          <w:p w14:paraId="5535B7F2" w14:textId="5C3F7CD0" w:rsidR="007D5D66" w:rsidRDefault="007D5D66" w:rsidP="007D5D66">
            <w:pPr>
              <w:pStyle w:val="TT"/>
              <w:jc w:val="right"/>
              <w:rPr>
                <w:rFonts w:ascii="Calibri" w:hAnsi="Calibri"/>
                <w:color w:val="000000"/>
                <w:sz w:val="22"/>
                <w:szCs w:val="22"/>
              </w:rPr>
            </w:pPr>
            <w:bookmarkStart w:id="760" w:name="_Toc4058115"/>
            <w:r>
              <w:rPr>
                <w:rFonts w:ascii="Calibri" w:hAnsi="Calibri" w:cs="Calibri"/>
                <w:color w:val="000000"/>
                <w:sz w:val="22"/>
                <w:szCs w:val="22"/>
              </w:rPr>
              <w:t>5,543</w:t>
            </w:r>
            <w:bookmarkEnd w:id="760"/>
          </w:p>
        </w:tc>
      </w:tr>
      <w:tr w:rsidR="007D5D66" w:rsidRPr="00E06490" w14:paraId="7A9A2FA0" w14:textId="77777777" w:rsidTr="00F23FC5">
        <w:trPr>
          <w:trHeight w:val="586"/>
        </w:trPr>
        <w:tc>
          <w:tcPr>
            <w:tcW w:w="2235" w:type="pct"/>
            <w:vAlign w:val="bottom"/>
          </w:tcPr>
          <w:p w14:paraId="5F82AB2E" w14:textId="77777777" w:rsidR="007D5D66" w:rsidRPr="001E7DB0" w:rsidRDefault="007D5D66" w:rsidP="007D5D66">
            <w:pPr>
              <w:pStyle w:val="TT"/>
              <w:spacing w:line="300" w:lineRule="exact"/>
              <w:rPr>
                <w:rFonts w:asciiTheme="minorHAnsi" w:hAnsiTheme="minorHAnsi" w:cs="Arial"/>
                <w:sz w:val="22"/>
                <w:szCs w:val="22"/>
              </w:rPr>
            </w:pPr>
            <w:bookmarkStart w:id="761" w:name="_Toc4058116"/>
            <w:r w:rsidRPr="00B809BA">
              <w:rPr>
                <w:rFonts w:asciiTheme="minorHAnsi" w:hAnsiTheme="minorHAnsi" w:cs="Arial"/>
                <w:sz w:val="22"/>
                <w:szCs w:val="22"/>
              </w:rPr>
              <w:t xml:space="preserve">POCI assets – </w:t>
            </w:r>
            <w:r>
              <w:rPr>
                <w:rFonts w:asciiTheme="minorHAnsi" w:hAnsiTheme="minorHAnsi" w:cs="Arial"/>
                <w:sz w:val="22"/>
                <w:szCs w:val="22"/>
              </w:rPr>
              <w:t>fair value adjustment</w:t>
            </w:r>
            <w:r w:rsidRPr="00B809BA">
              <w:rPr>
                <w:rFonts w:asciiTheme="minorHAnsi" w:hAnsiTheme="minorHAnsi" w:cs="Arial"/>
                <w:sz w:val="22"/>
                <w:szCs w:val="22"/>
              </w:rPr>
              <w:t xml:space="preserve"> at initial recognition</w:t>
            </w:r>
            <w:bookmarkEnd w:id="761"/>
          </w:p>
        </w:tc>
        <w:tc>
          <w:tcPr>
            <w:tcW w:w="744" w:type="pct"/>
            <w:tcBorders>
              <w:top w:val="nil"/>
              <w:left w:val="nil"/>
              <w:bottom w:val="nil"/>
              <w:right w:val="nil"/>
            </w:tcBorders>
            <w:shd w:val="clear" w:color="auto" w:fill="auto"/>
            <w:vAlign w:val="bottom"/>
          </w:tcPr>
          <w:p w14:paraId="32EDE472" w14:textId="4F3A6CD3"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322,431</w:t>
            </w:r>
          </w:p>
        </w:tc>
        <w:tc>
          <w:tcPr>
            <w:tcW w:w="657" w:type="pct"/>
            <w:tcBorders>
              <w:top w:val="nil"/>
              <w:left w:val="nil"/>
              <w:bottom w:val="nil"/>
              <w:right w:val="nil"/>
            </w:tcBorders>
            <w:shd w:val="clear" w:color="auto" w:fill="auto"/>
            <w:vAlign w:val="bottom"/>
          </w:tcPr>
          <w:p w14:paraId="6B61AFFF" w14:textId="4E8E4B0D" w:rsidR="007D5D66" w:rsidRDefault="007D5D66" w:rsidP="007D5D66">
            <w:pPr>
              <w:pStyle w:val="TT"/>
              <w:jc w:val="right"/>
              <w:rPr>
                <w:rFonts w:ascii="Calibri" w:hAnsi="Calibri"/>
                <w:color w:val="000000"/>
                <w:sz w:val="22"/>
                <w:szCs w:val="22"/>
              </w:rPr>
            </w:pPr>
            <w:bookmarkStart w:id="762" w:name="_Toc4058118"/>
            <w:r>
              <w:rPr>
                <w:rFonts w:ascii="Calibri" w:hAnsi="Calibri" w:cs="Calibri"/>
                <w:color w:val="000000"/>
                <w:sz w:val="22"/>
                <w:szCs w:val="22"/>
              </w:rPr>
              <w:t>62,368</w:t>
            </w:r>
            <w:bookmarkEnd w:id="762"/>
          </w:p>
        </w:tc>
        <w:tc>
          <w:tcPr>
            <w:tcW w:w="677" w:type="pct"/>
            <w:tcBorders>
              <w:top w:val="nil"/>
              <w:left w:val="nil"/>
              <w:bottom w:val="nil"/>
              <w:right w:val="nil"/>
            </w:tcBorders>
            <w:shd w:val="clear" w:color="auto" w:fill="auto"/>
            <w:vAlign w:val="bottom"/>
          </w:tcPr>
          <w:p w14:paraId="1DA9A786" w14:textId="494EC333" w:rsidR="007D5D66" w:rsidRDefault="007D5D66" w:rsidP="007D5D66">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322,431</w:t>
            </w:r>
          </w:p>
        </w:tc>
        <w:tc>
          <w:tcPr>
            <w:tcW w:w="687" w:type="pct"/>
            <w:tcBorders>
              <w:top w:val="nil"/>
              <w:left w:val="nil"/>
              <w:bottom w:val="nil"/>
              <w:right w:val="nil"/>
            </w:tcBorders>
            <w:shd w:val="clear" w:color="auto" w:fill="auto"/>
            <w:vAlign w:val="bottom"/>
          </w:tcPr>
          <w:p w14:paraId="108C8A16" w14:textId="199F6D91" w:rsidR="007D5D66" w:rsidRDefault="007D5D66" w:rsidP="007D5D66">
            <w:pPr>
              <w:pStyle w:val="TT"/>
              <w:jc w:val="right"/>
              <w:rPr>
                <w:rFonts w:ascii="Calibri" w:hAnsi="Calibri"/>
                <w:color w:val="000000"/>
                <w:sz w:val="22"/>
                <w:szCs w:val="22"/>
              </w:rPr>
            </w:pPr>
            <w:bookmarkStart w:id="763" w:name="_Toc4058120"/>
            <w:r>
              <w:rPr>
                <w:rFonts w:ascii="Calibri" w:hAnsi="Calibri" w:cs="Calibri"/>
                <w:color w:val="000000"/>
                <w:sz w:val="22"/>
                <w:szCs w:val="22"/>
              </w:rPr>
              <w:t>62,368</w:t>
            </w:r>
            <w:bookmarkEnd w:id="763"/>
          </w:p>
        </w:tc>
      </w:tr>
      <w:tr w:rsidR="007D5D66" w:rsidRPr="00E06490" w14:paraId="485C8187" w14:textId="77777777" w:rsidTr="00F23FC5">
        <w:trPr>
          <w:trHeight w:val="586"/>
        </w:trPr>
        <w:tc>
          <w:tcPr>
            <w:tcW w:w="2235" w:type="pct"/>
            <w:vAlign w:val="bottom"/>
          </w:tcPr>
          <w:p w14:paraId="082211D4" w14:textId="77777777" w:rsidR="007D5D66" w:rsidRPr="00B809BA" w:rsidRDefault="007D5D66" w:rsidP="007D5D66">
            <w:pPr>
              <w:pStyle w:val="TT"/>
              <w:spacing w:line="300" w:lineRule="exact"/>
              <w:rPr>
                <w:rFonts w:asciiTheme="minorHAnsi" w:hAnsiTheme="minorHAnsi" w:cs="Arial"/>
                <w:sz w:val="22"/>
                <w:szCs w:val="22"/>
              </w:rPr>
            </w:pPr>
            <w:bookmarkStart w:id="764" w:name="_Toc4058121"/>
            <w:r w:rsidRPr="00B809BA">
              <w:rPr>
                <w:rFonts w:asciiTheme="minorHAnsi" w:hAnsiTheme="minorHAnsi" w:cs="Arial"/>
                <w:sz w:val="22"/>
                <w:szCs w:val="22"/>
              </w:rPr>
              <w:t>Impairment of  financial assets at fair value through other comprehensive income</w:t>
            </w:r>
            <w:bookmarkEnd w:id="764"/>
          </w:p>
        </w:tc>
        <w:tc>
          <w:tcPr>
            <w:tcW w:w="744" w:type="pct"/>
            <w:tcBorders>
              <w:top w:val="nil"/>
              <w:left w:val="nil"/>
              <w:bottom w:val="nil"/>
              <w:right w:val="nil"/>
            </w:tcBorders>
            <w:shd w:val="clear" w:color="auto" w:fill="auto"/>
            <w:vAlign w:val="bottom"/>
          </w:tcPr>
          <w:p w14:paraId="1E129981" w14:textId="7E8CB91F" w:rsidR="007D5D66" w:rsidRDefault="007D5D66" w:rsidP="007D5D66">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(3,401)</w:t>
            </w:r>
          </w:p>
        </w:tc>
        <w:tc>
          <w:tcPr>
            <w:tcW w:w="657" w:type="pct"/>
            <w:tcBorders>
              <w:top w:val="nil"/>
              <w:left w:val="nil"/>
              <w:bottom w:val="nil"/>
              <w:right w:val="nil"/>
            </w:tcBorders>
            <w:shd w:val="clear" w:color="auto" w:fill="auto"/>
            <w:vAlign w:val="bottom"/>
          </w:tcPr>
          <w:p w14:paraId="4A97B923" w14:textId="23E51552" w:rsidR="007D5D66" w:rsidRPr="00B809BA" w:rsidRDefault="007D5D66" w:rsidP="007D5D66">
            <w:pPr>
              <w:pStyle w:val="TT"/>
              <w:jc w:val="right"/>
              <w:rPr>
                <w:rFonts w:ascii="Calibri" w:hAnsi="Calibri"/>
                <w:color w:val="000000"/>
                <w:sz w:val="22"/>
                <w:szCs w:val="22"/>
              </w:rPr>
            </w:pPr>
            <w:r>
              <w:rPr>
                <w:rFonts w:ascii="Calibri" w:hAnsi="Calibri" w:cs="Calibri"/>
                <w:color w:val="000000"/>
                <w:sz w:val="22"/>
                <w:szCs w:val="22"/>
              </w:rPr>
              <w:t xml:space="preserve">2,477 </w:t>
            </w:r>
          </w:p>
        </w:tc>
        <w:tc>
          <w:tcPr>
            <w:tcW w:w="677" w:type="pct"/>
            <w:tcBorders>
              <w:top w:val="nil"/>
              <w:left w:val="nil"/>
              <w:bottom w:val="nil"/>
              <w:right w:val="nil"/>
            </w:tcBorders>
            <w:shd w:val="clear" w:color="auto" w:fill="auto"/>
            <w:vAlign w:val="bottom"/>
          </w:tcPr>
          <w:p w14:paraId="39A6544C" w14:textId="302E1061" w:rsidR="007D5D66"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(3,186)</w:t>
            </w:r>
          </w:p>
        </w:tc>
        <w:tc>
          <w:tcPr>
            <w:tcW w:w="687" w:type="pct"/>
            <w:tcBorders>
              <w:top w:val="nil"/>
              <w:left w:val="nil"/>
              <w:bottom w:val="nil"/>
              <w:right w:val="nil"/>
            </w:tcBorders>
            <w:shd w:val="clear" w:color="auto" w:fill="auto"/>
            <w:vAlign w:val="bottom"/>
          </w:tcPr>
          <w:p w14:paraId="3CFCC69E" w14:textId="0F778D7A" w:rsidR="007D5D66" w:rsidRPr="00B809BA" w:rsidRDefault="007D5D66" w:rsidP="007D5D66">
            <w:pPr>
              <w:pStyle w:val="TT"/>
              <w:jc w:val="right"/>
              <w:rPr>
                <w:rFonts w:ascii="Calibri" w:hAnsi="Calibri"/>
                <w:color w:val="000000"/>
                <w:sz w:val="22"/>
                <w:szCs w:val="22"/>
              </w:rPr>
            </w:pPr>
            <w:bookmarkStart w:id="765" w:name="_Toc4058125"/>
            <w:r>
              <w:rPr>
                <w:rFonts w:ascii="Calibri" w:hAnsi="Calibri" w:cs="Calibri"/>
                <w:color w:val="000000"/>
                <w:sz w:val="22"/>
                <w:szCs w:val="22"/>
              </w:rPr>
              <w:t xml:space="preserve">2,481 </w:t>
            </w:r>
            <w:bookmarkEnd w:id="765"/>
          </w:p>
        </w:tc>
      </w:tr>
      <w:tr w:rsidR="007D5D66" w:rsidRPr="00E06490" w14:paraId="1BBF3448" w14:textId="77777777" w:rsidTr="00864F78">
        <w:trPr>
          <w:trHeight w:val="586"/>
        </w:trPr>
        <w:tc>
          <w:tcPr>
            <w:tcW w:w="2235" w:type="pct"/>
          </w:tcPr>
          <w:p w14:paraId="04B4459B" w14:textId="108DECC8" w:rsidR="007D5D66" w:rsidRPr="00864F78" w:rsidRDefault="002043C0" w:rsidP="007D5D66">
            <w:pPr>
              <w:pStyle w:val="TT"/>
              <w:spacing w:line="300" w:lineRule="exact"/>
              <w:rPr>
                <w:rFonts w:ascii="Calibri" w:hAnsi="Calibri" w:cs="Calibri"/>
                <w:sz w:val="22"/>
                <w:szCs w:val="22"/>
              </w:rPr>
            </w:pPr>
            <w:bookmarkStart w:id="766" w:name="_Hlk33113950"/>
            <w:r w:rsidRPr="00295A75">
              <w:rPr>
                <w:rFonts w:ascii="Calibri" w:hAnsi="Calibri" w:cs="Calibri"/>
                <w:color w:val="000000"/>
                <w:sz w:val="22"/>
                <w:szCs w:val="22"/>
              </w:rPr>
              <w:t>Provisions for impairment losses on debt instruments at amortised cost</w:t>
            </w:r>
          </w:p>
        </w:tc>
        <w:tc>
          <w:tcPr>
            <w:tcW w:w="744" w:type="pct"/>
            <w:tcBorders>
              <w:top w:val="nil"/>
              <w:left w:val="nil"/>
              <w:bottom w:val="nil"/>
              <w:right w:val="nil"/>
            </w:tcBorders>
            <w:shd w:val="clear" w:color="auto" w:fill="auto"/>
            <w:vAlign w:val="bottom"/>
          </w:tcPr>
          <w:p w14:paraId="12DF06CE" w14:textId="2C4F6134" w:rsidR="007D5D66" w:rsidRDefault="007D5D66" w:rsidP="007D5D66">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(2)</w:t>
            </w:r>
          </w:p>
        </w:tc>
        <w:tc>
          <w:tcPr>
            <w:tcW w:w="657" w:type="pct"/>
            <w:tcBorders>
              <w:top w:val="nil"/>
              <w:left w:val="nil"/>
              <w:bottom w:val="nil"/>
              <w:right w:val="nil"/>
            </w:tcBorders>
            <w:shd w:val="clear" w:color="auto" w:fill="auto"/>
            <w:vAlign w:val="bottom"/>
          </w:tcPr>
          <w:p w14:paraId="1114C8DB" w14:textId="784612CF"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w:t>
            </w:r>
          </w:p>
        </w:tc>
        <w:tc>
          <w:tcPr>
            <w:tcW w:w="677" w:type="pct"/>
            <w:tcBorders>
              <w:top w:val="nil"/>
              <w:left w:val="nil"/>
              <w:bottom w:val="nil"/>
              <w:right w:val="nil"/>
            </w:tcBorders>
            <w:shd w:val="clear" w:color="auto" w:fill="auto"/>
            <w:vAlign w:val="bottom"/>
          </w:tcPr>
          <w:p w14:paraId="656A3FFD" w14:textId="334C88A9" w:rsidR="007D5D66" w:rsidRDefault="007D5D66" w:rsidP="007D5D66">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c>
          <w:tcPr>
            <w:tcW w:w="687" w:type="pct"/>
            <w:tcBorders>
              <w:top w:val="nil"/>
              <w:left w:val="nil"/>
              <w:bottom w:val="nil"/>
              <w:right w:val="nil"/>
            </w:tcBorders>
            <w:shd w:val="clear" w:color="auto" w:fill="auto"/>
            <w:vAlign w:val="bottom"/>
          </w:tcPr>
          <w:p w14:paraId="3825C339" w14:textId="1A237FCF"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w:t>
            </w:r>
          </w:p>
        </w:tc>
      </w:tr>
      <w:tr w:rsidR="007D5D66" w:rsidRPr="00E06490" w14:paraId="3A182489" w14:textId="77777777" w:rsidTr="00F23FC5">
        <w:trPr>
          <w:trHeight w:val="378"/>
        </w:trPr>
        <w:tc>
          <w:tcPr>
            <w:tcW w:w="2235" w:type="pct"/>
            <w:vAlign w:val="bottom"/>
          </w:tcPr>
          <w:p w14:paraId="1FE1E1A0" w14:textId="77777777" w:rsidR="007D5D66" w:rsidRPr="00B809BA" w:rsidRDefault="007D5D66" w:rsidP="007D5D66">
            <w:pPr>
              <w:pStyle w:val="TT"/>
              <w:spacing w:line="300" w:lineRule="exact"/>
              <w:rPr>
                <w:rFonts w:asciiTheme="minorHAnsi" w:hAnsiTheme="minorHAnsi" w:cs="Arial"/>
                <w:sz w:val="22"/>
                <w:szCs w:val="22"/>
              </w:rPr>
            </w:pPr>
            <w:bookmarkStart w:id="767" w:name="_Toc4058126"/>
            <w:bookmarkEnd w:id="766"/>
            <w:r w:rsidRPr="00412F3B">
              <w:rPr>
                <w:rFonts w:asciiTheme="minorHAnsi" w:hAnsiTheme="minorHAnsi" w:cs="Arial"/>
                <w:sz w:val="22"/>
                <w:szCs w:val="22"/>
              </w:rPr>
              <w:t>Impairment losses on other assets</w:t>
            </w:r>
            <w:bookmarkEnd w:id="767"/>
          </w:p>
        </w:tc>
        <w:tc>
          <w:tcPr>
            <w:tcW w:w="744" w:type="pct"/>
            <w:tcBorders>
              <w:top w:val="nil"/>
              <w:left w:val="nil"/>
              <w:bottom w:val="nil"/>
              <w:right w:val="nil"/>
            </w:tcBorders>
            <w:shd w:val="clear" w:color="auto" w:fill="auto"/>
            <w:vAlign w:val="bottom"/>
          </w:tcPr>
          <w:p w14:paraId="379978D7" w14:textId="594E1F6D" w:rsidR="007D5D66" w:rsidRDefault="007D5D66" w:rsidP="007D5D66">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1,561</w:t>
            </w:r>
          </w:p>
        </w:tc>
        <w:tc>
          <w:tcPr>
            <w:tcW w:w="657" w:type="pct"/>
            <w:tcBorders>
              <w:top w:val="nil"/>
              <w:left w:val="nil"/>
              <w:bottom w:val="nil"/>
              <w:right w:val="nil"/>
            </w:tcBorders>
            <w:shd w:val="clear" w:color="auto" w:fill="auto"/>
            <w:vAlign w:val="bottom"/>
          </w:tcPr>
          <w:p w14:paraId="15BD8F0C" w14:textId="52A2DF27" w:rsidR="007D5D66" w:rsidRPr="00B809BA" w:rsidRDefault="007D5D66" w:rsidP="007D5D66">
            <w:pPr>
              <w:pStyle w:val="TT"/>
              <w:jc w:val="right"/>
              <w:rPr>
                <w:rFonts w:ascii="Calibri" w:hAnsi="Calibri"/>
                <w:color w:val="000000"/>
                <w:sz w:val="22"/>
                <w:szCs w:val="22"/>
              </w:rPr>
            </w:pPr>
            <w:bookmarkStart w:id="768" w:name="_Toc4058128"/>
            <w:r>
              <w:rPr>
                <w:rFonts w:ascii="Calibri" w:hAnsi="Calibri" w:cs="Calibri"/>
                <w:color w:val="000000"/>
                <w:sz w:val="22"/>
                <w:szCs w:val="22"/>
              </w:rPr>
              <w:t>20,915</w:t>
            </w:r>
            <w:bookmarkEnd w:id="768"/>
          </w:p>
        </w:tc>
        <w:tc>
          <w:tcPr>
            <w:tcW w:w="677" w:type="pct"/>
            <w:tcBorders>
              <w:top w:val="nil"/>
              <w:left w:val="nil"/>
              <w:bottom w:val="nil"/>
              <w:right w:val="nil"/>
            </w:tcBorders>
            <w:shd w:val="clear" w:color="auto" w:fill="auto"/>
            <w:vAlign w:val="bottom"/>
          </w:tcPr>
          <w:p w14:paraId="24258904" w14:textId="48E36CA1" w:rsidR="007D5D66" w:rsidRDefault="007D5D66" w:rsidP="007D5D66">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1,584</w:t>
            </w:r>
          </w:p>
        </w:tc>
        <w:tc>
          <w:tcPr>
            <w:tcW w:w="687" w:type="pct"/>
            <w:tcBorders>
              <w:top w:val="nil"/>
              <w:left w:val="nil"/>
              <w:bottom w:val="nil"/>
              <w:right w:val="nil"/>
            </w:tcBorders>
            <w:shd w:val="clear" w:color="auto" w:fill="auto"/>
            <w:vAlign w:val="bottom"/>
          </w:tcPr>
          <w:p w14:paraId="4F062722" w14:textId="2EAD5340" w:rsidR="007D5D66" w:rsidRPr="00B809BA" w:rsidRDefault="007D5D66" w:rsidP="007D5D66">
            <w:pPr>
              <w:pStyle w:val="TT"/>
              <w:jc w:val="right"/>
              <w:rPr>
                <w:rFonts w:ascii="Calibri" w:hAnsi="Calibri"/>
                <w:color w:val="000000"/>
                <w:sz w:val="22"/>
                <w:szCs w:val="22"/>
              </w:rPr>
            </w:pPr>
            <w:bookmarkStart w:id="769" w:name="_Toc4058130"/>
            <w:r>
              <w:rPr>
                <w:rFonts w:ascii="Calibri" w:hAnsi="Calibri" w:cs="Calibri"/>
                <w:color w:val="000000"/>
                <w:sz w:val="22"/>
                <w:szCs w:val="22"/>
              </w:rPr>
              <w:t>20,814</w:t>
            </w:r>
            <w:bookmarkEnd w:id="769"/>
          </w:p>
        </w:tc>
      </w:tr>
      <w:tr w:rsidR="007D5D66" w:rsidRPr="00E06490" w14:paraId="444F210A" w14:textId="77777777" w:rsidTr="00666640">
        <w:trPr>
          <w:trHeight w:val="229"/>
        </w:trPr>
        <w:tc>
          <w:tcPr>
            <w:tcW w:w="2235" w:type="pct"/>
            <w:vAlign w:val="bottom"/>
          </w:tcPr>
          <w:p w14:paraId="4B3E65CC" w14:textId="77777777" w:rsidR="007D5D66" w:rsidRPr="001E7DB0" w:rsidRDefault="007D5D66" w:rsidP="007D5D66">
            <w:pPr>
              <w:pStyle w:val="TT"/>
              <w:spacing w:line="300" w:lineRule="exact"/>
              <w:rPr>
                <w:rFonts w:asciiTheme="minorHAnsi" w:hAnsiTheme="minorHAnsi" w:cs="Arial"/>
                <w:sz w:val="22"/>
                <w:szCs w:val="22"/>
              </w:rPr>
            </w:pPr>
            <w:bookmarkStart w:id="770" w:name="_Toc4058131"/>
            <w:r w:rsidRPr="00412F3B">
              <w:rPr>
                <w:rFonts w:asciiTheme="minorHAnsi" w:hAnsiTheme="minorHAnsi" w:cs="Arial"/>
                <w:sz w:val="22"/>
                <w:szCs w:val="22"/>
              </w:rPr>
              <w:t>Provisions for commitments</w:t>
            </w:r>
            <w:bookmarkEnd w:id="770"/>
          </w:p>
        </w:tc>
        <w:tc>
          <w:tcPr>
            <w:tcW w:w="744" w:type="pct"/>
            <w:tcBorders>
              <w:top w:val="nil"/>
              <w:left w:val="nil"/>
              <w:right w:val="nil"/>
            </w:tcBorders>
            <w:shd w:val="clear" w:color="auto" w:fill="auto"/>
            <w:vAlign w:val="bottom"/>
          </w:tcPr>
          <w:p w14:paraId="33D42EA2" w14:textId="34EE0FBE" w:rsidR="007D5D66" w:rsidRPr="001E7DB0" w:rsidRDefault="007D5D66" w:rsidP="007D5D66">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(47,722)</w:t>
            </w:r>
          </w:p>
        </w:tc>
        <w:tc>
          <w:tcPr>
            <w:tcW w:w="657" w:type="pct"/>
            <w:tcBorders>
              <w:top w:val="nil"/>
              <w:left w:val="nil"/>
              <w:right w:val="nil"/>
            </w:tcBorders>
            <w:shd w:val="clear" w:color="auto" w:fill="auto"/>
            <w:vAlign w:val="bottom"/>
          </w:tcPr>
          <w:p w14:paraId="6E0DC96D" w14:textId="3949990D" w:rsidR="007D5D66" w:rsidRPr="001E7DB0" w:rsidRDefault="007D5D66" w:rsidP="007D5D66">
            <w:pPr>
              <w:pStyle w:val="TT"/>
              <w:jc w:val="right"/>
              <w:rPr>
                <w:rFonts w:asciiTheme="minorHAnsi" w:hAnsiTheme="minorHAnsi" w:cs="Arial"/>
                <w:sz w:val="22"/>
                <w:szCs w:val="22"/>
                <w:lang w:val="hr-HR"/>
              </w:rPr>
            </w:pPr>
            <w:bookmarkStart w:id="771" w:name="_Toc4058133"/>
            <w:r>
              <w:rPr>
                <w:rFonts w:ascii="Calibri" w:hAnsi="Calibri" w:cs="Calibri"/>
                <w:color w:val="000000"/>
                <w:sz w:val="22"/>
                <w:szCs w:val="22"/>
              </w:rPr>
              <w:t>68,931</w:t>
            </w:r>
            <w:bookmarkEnd w:id="771"/>
          </w:p>
        </w:tc>
        <w:tc>
          <w:tcPr>
            <w:tcW w:w="677" w:type="pct"/>
            <w:tcBorders>
              <w:top w:val="nil"/>
              <w:left w:val="nil"/>
              <w:right w:val="nil"/>
            </w:tcBorders>
            <w:shd w:val="clear" w:color="auto" w:fill="auto"/>
            <w:vAlign w:val="bottom"/>
          </w:tcPr>
          <w:p w14:paraId="21F54CDE" w14:textId="2AF87A4B" w:rsidR="007D5D66" w:rsidRPr="001E7DB0" w:rsidRDefault="007D5D66" w:rsidP="007D5D66">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(47,722)</w:t>
            </w:r>
          </w:p>
        </w:tc>
        <w:tc>
          <w:tcPr>
            <w:tcW w:w="687" w:type="pct"/>
            <w:tcBorders>
              <w:top w:val="nil"/>
              <w:left w:val="nil"/>
              <w:right w:val="nil"/>
            </w:tcBorders>
            <w:shd w:val="clear" w:color="auto" w:fill="auto"/>
            <w:vAlign w:val="bottom"/>
          </w:tcPr>
          <w:p w14:paraId="5A929446" w14:textId="17245E89" w:rsidR="007D5D66" w:rsidRPr="001E7DB0" w:rsidRDefault="007D5D66" w:rsidP="007D5D66">
            <w:pPr>
              <w:pStyle w:val="TT"/>
              <w:jc w:val="right"/>
              <w:rPr>
                <w:rFonts w:asciiTheme="minorHAnsi" w:hAnsiTheme="minorHAnsi" w:cs="Arial"/>
                <w:sz w:val="22"/>
                <w:szCs w:val="22"/>
                <w:lang w:val="hr-HR"/>
              </w:rPr>
            </w:pPr>
            <w:bookmarkStart w:id="772" w:name="_Toc4058135"/>
            <w:r>
              <w:rPr>
                <w:rFonts w:ascii="Calibri" w:hAnsi="Calibri" w:cs="Calibri"/>
                <w:color w:val="000000"/>
                <w:sz w:val="22"/>
                <w:szCs w:val="22"/>
              </w:rPr>
              <w:t>68,931</w:t>
            </w:r>
            <w:bookmarkEnd w:id="772"/>
          </w:p>
        </w:tc>
      </w:tr>
      <w:tr w:rsidR="007D5D66" w:rsidRPr="00E06490" w14:paraId="14955310" w14:textId="77777777" w:rsidTr="00864F78">
        <w:trPr>
          <w:trHeight w:val="229"/>
        </w:trPr>
        <w:tc>
          <w:tcPr>
            <w:tcW w:w="2235" w:type="pct"/>
            <w:vAlign w:val="bottom"/>
          </w:tcPr>
          <w:p w14:paraId="17D89C87" w14:textId="753A6DA1" w:rsidR="007D5D66" w:rsidRPr="00412F3B" w:rsidRDefault="007D5D66" w:rsidP="007D5D66">
            <w:pPr>
              <w:pStyle w:val="TT"/>
              <w:spacing w:line="300" w:lineRule="exact"/>
              <w:rPr>
                <w:rFonts w:asciiTheme="minorHAnsi" w:hAnsiTheme="minorHAnsi" w:cs="Arial"/>
                <w:sz w:val="22"/>
                <w:szCs w:val="22"/>
              </w:rPr>
            </w:pPr>
            <w:r w:rsidRPr="00221146">
              <w:rPr>
                <w:rFonts w:asciiTheme="minorHAnsi" w:hAnsiTheme="minorHAnsi" w:cs="Arial"/>
                <w:sz w:val="22"/>
                <w:szCs w:val="22"/>
              </w:rPr>
              <w:t>Provision for guarantees</w:t>
            </w:r>
          </w:p>
        </w:tc>
        <w:tc>
          <w:tcPr>
            <w:tcW w:w="744" w:type="pct"/>
            <w:tcBorders>
              <w:top w:val="nil"/>
              <w:left w:val="nil"/>
              <w:bottom w:val="nil"/>
              <w:right w:val="nil"/>
            </w:tcBorders>
            <w:shd w:val="clear" w:color="auto" w:fill="auto"/>
            <w:vAlign w:val="bottom"/>
          </w:tcPr>
          <w:p w14:paraId="6BF9A8E7" w14:textId="192365F2"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(156,368)</w:t>
            </w:r>
          </w:p>
        </w:tc>
        <w:tc>
          <w:tcPr>
            <w:tcW w:w="657" w:type="pct"/>
            <w:tcBorders>
              <w:top w:val="nil"/>
              <w:left w:val="nil"/>
              <w:bottom w:val="single" w:sz="6" w:space="0" w:color="auto"/>
              <w:right w:val="nil"/>
            </w:tcBorders>
            <w:shd w:val="clear" w:color="auto" w:fill="auto"/>
            <w:vAlign w:val="bottom"/>
          </w:tcPr>
          <w:p w14:paraId="63D19928" w14:textId="5DCC85F9" w:rsidR="007D5D66" w:rsidRDefault="007D5D66" w:rsidP="007D5D66">
            <w:pPr>
              <w:pStyle w:val="TT"/>
              <w:jc w:val="right"/>
              <w:rPr>
                <w:rFonts w:ascii="Calibri" w:hAnsi="Calibri" w:cs="Calibri"/>
                <w:color w:val="000000"/>
                <w:sz w:val="22"/>
                <w:szCs w:val="22"/>
              </w:rPr>
            </w:pPr>
            <w:r>
              <w:rPr>
                <w:rFonts w:ascii="Calibri" w:hAnsi="Calibri" w:cs="Calibri"/>
                <w:color w:val="000000"/>
                <w:sz w:val="22"/>
                <w:szCs w:val="22"/>
              </w:rPr>
              <w:t>141,180</w:t>
            </w:r>
          </w:p>
        </w:tc>
        <w:tc>
          <w:tcPr>
            <w:tcW w:w="677" w:type="pct"/>
            <w:tcBorders>
              <w:top w:val="nil"/>
              <w:left w:val="nil"/>
              <w:bottom w:val="nil"/>
              <w:right w:val="nil"/>
            </w:tcBorders>
            <w:shd w:val="clear" w:color="auto" w:fill="auto"/>
            <w:vAlign w:val="bottom"/>
          </w:tcPr>
          <w:p w14:paraId="7AED7B74" w14:textId="363FBDE5" w:rsidR="007D5D66" w:rsidRDefault="007D5D66" w:rsidP="007D5D66">
            <w:pPr>
              <w:pStyle w:val="TT"/>
              <w:jc w:val="right"/>
              <w:rPr>
                <w:rFonts w:ascii="Calibri" w:hAnsi="Calibri" w:cs="Calibri"/>
                <w:color w:val="000000"/>
                <w:sz w:val="22"/>
                <w:szCs w:val="22"/>
              </w:rPr>
            </w:pPr>
            <w:r>
              <w:rPr>
                <w:rFonts w:ascii="Calibri" w:hAnsi="Calibri" w:cs="Calibri"/>
                <w:color w:val="000000" w:themeColor="text1"/>
                <w:sz w:val="22"/>
                <w:szCs w:val="22"/>
                <w:lang w:val="hr-HR"/>
              </w:rPr>
              <w:t>(156,368)</w:t>
            </w:r>
          </w:p>
        </w:tc>
        <w:tc>
          <w:tcPr>
            <w:tcW w:w="687" w:type="pct"/>
            <w:tcBorders>
              <w:top w:val="nil"/>
              <w:left w:val="nil"/>
              <w:bottom w:val="single" w:sz="6" w:space="0" w:color="auto"/>
              <w:right w:val="nil"/>
            </w:tcBorders>
            <w:shd w:val="clear" w:color="auto" w:fill="auto"/>
            <w:vAlign w:val="bottom"/>
          </w:tcPr>
          <w:p w14:paraId="03A60EE0" w14:textId="43D9BEFF" w:rsidR="007D5D66" w:rsidRDefault="007D5D66" w:rsidP="007D5D66">
            <w:pPr>
              <w:pStyle w:val="TT"/>
              <w:jc w:val="right"/>
              <w:rPr>
                <w:rFonts w:ascii="Calibri" w:hAnsi="Calibri" w:cs="Calibri"/>
                <w:color w:val="000000"/>
                <w:sz w:val="22"/>
                <w:szCs w:val="22"/>
              </w:rPr>
            </w:pPr>
            <w:r>
              <w:rPr>
                <w:rFonts w:ascii="Calibri" w:hAnsi="Calibri" w:cs="Calibri"/>
                <w:color w:val="000000"/>
                <w:sz w:val="22"/>
                <w:szCs w:val="22"/>
              </w:rPr>
              <w:t>141,180</w:t>
            </w:r>
          </w:p>
        </w:tc>
      </w:tr>
      <w:tr w:rsidR="007D5D66" w:rsidRPr="00E06490" w14:paraId="49CB8DE0" w14:textId="77777777" w:rsidTr="00F23FC5">
        <w:trPr>
          <w:trHeight w:val="388"/>
        </w:trPr>
        <w:tc>
          <w:tcPr>
            <w:tcW w:w="2235" w:type="pct"/>
            <w:vAlign w:val="bottom"/>
          </w:tcPr>
          <w:p w14:paraId="2AB34DC8" w14:textId="77777777" w:rsidR="007D5D66" w:rsidRPr="00EA22B8" w:rsidRDefault="007D5D66" w:rsidP="007D5D66">
            <w:pPr>
              <w:pStyle w:val="TT"/>
              <w:spacing w:line="300" w:lineRule="exact"/>
              <w:rPr>
                <w:rFonts w:asciiTheme="minorHAnsi" w:hAnsiTheme="minorHAnsi" w:cs="Arial"/>
                <w:b/>
                <w:sz w:val="22"/>
                <w:szCs w:val="22"/>
              </w:rPr>
            </w:pPr>
            <w:bookmarkStart w:id="773" w:name="_Toc4058136"/>
            <w:r w:rsidRPr="00EA22B8">
              <w:rPr>
                <w:rFonts w:asciiTheme="minorHAnsi" w:hAnsiTheme="minorHAnsi" w:cs="Arial"/>
                <w:b/>
                <w:sz w:val="22"/>
                <w:szCs w:val="22"/>
              </w:rPr>
              <w:t>Total</w:t>
            </w:r>
            <w:bookmarkEnd w:id="773"/>
          </w:p>
        </w:tc>
        <w:tc>
          <w:tcPr>
            <w:tcW w:w="744" w:type="pct"/>
            <w:tcBorders>
              <w:top w:val="single" w:sz="6" w:space="0" w:color="auto"/>
              <w:left w:val="nil"/>
              <w:bottom w:val="single" w:sz="12" w:space="0" w:color="auto"/>
              <w:right w:val="nil"/>
            </w:tcBorders>
            <w:shd w:val="clear" w:color="auto" w:fill="auto"/>
            <w:vAlign w:val="bottom"/>
          </w:tcPr>
          <w:p w14:paraId="3BBBC0A2" w14:textId="7E0126EC" w:rsidR="007D5D66" w:rsidRPr="00EA22B8" w:rsidRDefault="007D5D66" w:rsidP="007D5D66">
            <w:pPr>
              <w:pStyle w:val="TT"/>
              <w:jc w:val="right"/>
              <w:rPr>
                <w:rFonts w:asciiTheme="minorHAnsi" w:hAnsiTheme="minorHAnsi" w:cs="Arial"/>
                <w:b/>
                <w:sz w:val="22"/>
                <w:szCs w:val="22"/>
                <w:lang w:val="hr-HR"/>
              </w:rPr>
            </w:pPr>
            <w:r>
              <w:rPr>
                <w:rFonts w:ascii="Calibri" w:hAnsi="Calibri" w:cs="Calibri"/>
                <w:b/>
                <w:color w:val="000000" w:themeColor="text1"/>
                <w:sz w:val="22"/>
                <w:szCs w:val="22"/>
                <w:lang w:val="hr-HR"/>
              </w:rPr>
              <w:t>69,588</w:t>
            </w:r>
          </w:p>
        </w:tc>
        <w:tc>
          <w:tcPr>
            <w:tcW w:w="657" w:type="pct"/>
            <w:tcBorders>
              <w:top w:val="single" w:sz="6" w:space="0" w:color="auto"/>
              <w:left w:val="nil"/>
              <w:bottom w:val="single" w:sz="12" w:space="0" w:color="auto"/>
              <w:right w:val="nil"/>
            </w:tcBorders>
            <w:shd w:val="clear" w:color="auto" w:fill="auto"/>
            <w:vAlign w:val="bottom"/>
          </w:tcPr>
          <w:p w14:paraId="2CD9CB90" w14:textId="781A7567" w:rsidR="007D5D66" w:rsidRPr="00EA22B8" w:rsidRDefault="007D5D66" w:rsidP="007D5D66">
            <w:pPr>
              <w:pStyle w:val="TT"/>
              <w:jc w:val="right"/>
              <w:rPr>
                <w:rFonts w:asciiTheme="minorHAnsi" w:hAnsiTheme="minorHAnsi" w:cs="Arial"/>
                <w:b/>
                <w:sz w:val="22"/>
                <w:szCs w:val="22"/>
                <w:lang w:val="hr-HR"/>
              </w:rPr>
            </w:pPr>
            <w:bookmarkStart w:id="774" w:name="_Toc4058138"/>
            <w:r>
              <w:rPr>
                <w:rFonts w:ascii="Calibri" w:hAnsi="Calibri" w:cs="Calibri"/>
                <w:b/>
                <w:color w:val="000000"/>
                <w:sz w:val="22"/>
                <w:szCs w:val="22"/>
              </w:rPr>
              <w:t>82,966</w:t>
            </w:r>
            <w:bookmarkEnd w:id="774"/>
          </w:p>
        </w:tc>
        <w:tc>
          <w:tcPr>
            <w:tcW w:w="677" w:type="pct"/>
            <w:tcBorders>
              <w:top w:val="single" w:sz="6" w:space="0" w:color="auto"/>
              <w:left w:val="nil"/>
              <w:bottom w:val="single" w:sz="12" w:space="0" w:color="auto"/>
              <w:right w:val="nil"/>
            </w:tcBorders>
            <w:shd w:val="clear" w:color="auto" w:fill="auto"/>
            <w:vAlign w:val="bottom"/>
          </w:tcPr>
          <w:p w14:paraId="3A631C71" w14:textId="263AFC2A" w:rsidR="007D5D66" w:rsidRPr="00EA22B8" w:rsidRDefault="007D5D66" w:rsidP="007D5D66">
            <w:pPr>
              <w:pStyle w:val="TT"/>
              <w:jc w:val="right"/>
              <w:rPr>
                <w:rFonts w:asciiTheme="minorHAnsi" w:hAnsiTheme="minorHAnsi" w:cs="Arial"/>
                <w:b/>
                <w:sz w:val="22"/>
                <w:szCs w:val="22"/>
                <w:lang w:val="hr-HR"/>
              </w:rPr>
            </w:pPr>
            <w:bookmarkStart w:id="775" w:name="_Toc4058139"/>
            <w:r>
              <w:rPr>
                <w:rFonts w:ascii="Calibri" w:hAnsi="Calibri" w:cs="Calibri"/>
                <w:b/>
                <w:color w:val="000000" w:themeColor="text1"/>
                <w:sz w:val="22"/>
                <w:szCs w:val="22"/>
                <w:lang w:val="hr-HR"/>
              </w:rPr>
              <w:t>69,841</w:t>
            </w:r>
            <w:bookmarkEnd w:id="775"/>
          </w:p>
        </w:tc>
        <w:tc>
          <w:tcPr>
            <w:tcW w:w="687" w:type="pct"/>
            <w:tcBorders>
              <w:top w:val="single" w:sz="6" w:space="0" w:color="auto"/>
              <w:left w:val="nil"/>
              <w:bottom w:val="single" w:sz="12" w:space="0" w:color="auto"/>
              <w:right w:val="nil"/>
            </w:tcBorders>
            <w:shd w:val="clear" w:color="auto" w:fill="auto"/>
            <w:vAlign w:val="bottom"/>
          </w:tcPr>
          <w:p w14:paraId="0746FFAF" w14:textId="66C7DA1B" w:rsidR="007D5D66" w:rsidRPr="00EA22B8" w:rsidRDefault="007D5D66" w:rsidP="007D5D66">
            <w:pPr>
              <w:pStyle w:val="TT"/>
              <w:jc w:val="right"/>
              <w:rPr>
                <w:rFonts w:asciiTheme="minorHAnsi" w:hAnsiTheme="minorHAnsi" w:cs="Arial"/>
                <w:b/>
                <w:sz w:val="22"/>
                <w:szCs w:val="22"/>
                <w:lang w:val="hr-HR"/>
              </w:rPr>
            </w:pPr>
            <w:bookmarkStart w:id="776" w:name="_Toc4058140"/>
            <w:r>
              <w:rPr>
                <w:rFonts w:ascii="Calibri" w:hAnsi="Calibri" w:cs="Calibri"/>
                <w:b/>
                <w:color w:val="000000"/>
                <w:sz w:val="22"/>
                <w:szCs w:val="22"/>
              </w:rPr>
              <w:t>82,852</w:t>
            </w:r>
            <w:bookmarkEnd w:id="776"/>
          </w:p>
        </w:tc>
      </w:tr>
    </w:tbl>
    <w:p w14:paraId="210EB826" w14:textId="77777777" w:rsidR="001B20E0" w:rsidRPr="00EA22B8" w:rsidRDefault="00412F3B" w:rsidP="00B7373C">
      <w:pPr>
        <w:pStyle w:val="T1"/>
        <w:numPr>
          <w:ilvl w:val="1"/>
          <w:numId w:val="20"/>
        </w:numPr>
        <w:ind w:left="284" w:hanging="284"/>
        <w:rPr>
          <w:rFonts w:asciiTheme="minorHAnsi" w:hAnsiTheme="minorHAnsi" w:cs="Arial"/>
          <w:sz w:val="22"/>
          <w:szCs w:val="22"/>
          <w:lang w:val="en-GB"/>
        </w:rPr>
      </w:pPr>
      <w:r w:rsidRPr="00EA22B8">
        <w:rPr>
          <w:rFonts w:asciiTheme="minorHAnsi" w:hAnsiTheme="minorHAnsi" w:cs="Arial"/>
          <w:sz w:val="22"/>
          <w:szCs w:val="22"/>
          <w:lang w:val="en-GB"/>
        </w:rPr>
        <w:t xml:space="preserve">Other </w:t>
      </w:r>
      <w:r w:rsidR="00B95634">
        <w:rPr>
          <w:rFonts w:asciiTheme="minorHAnsi" w:hAnsiTheme="minorHAnsi" w:cs="Arial"/>
          <w:sz w:val="22"/>
          <w:szCs w:val="22"/>
          <w:lang w:val="en-GB"/>
        </w:rPr>
        <w:t xml:space="preserve">impairment </w:t>
      </w:r>
      <w:r w:rsidRPr="00EA22B8">
        <w:rPr>
          <w:rFonts w:asciiTheme="minorHAnsi" w:hAnsiTheme="minorHAnsi" w:cs="Arial"/>
          <w:sz w:val="22"/>
          <w:szCs w:val="22"/>
          <w:lang w:val="en-GB"/>
        </w:rPr>
        <w:t>losses</w:t>
      </w:r>
      <w:r w:rsidR="00B95634">
        <w:rPr>
          <w:rFonts w:asciiTheme="minorHAnsi" w:hAnsiTheme="minorHAnsi" w:cs="Arial"/>
          <w:sz w:val="22"/>
          <w:szCs w:val="22"/>
          <w:lang w:val="en-GB"/>
        </w:rPr>
        <w:t xml:space="preserve">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090"/>
        <w:gridCol w:w="1363"/>
        <w:gridCol w:w="1202"/>
        <w:gridCol w:w="1239"/>
        <w:gridCol w:w="1240"/>
      </w:tblGrid>
      <w:tr w:rsidR="00412F3B" w:rsidRPr="001E7DB0" w14:paraId="53D06AB4" w14:textId="77777777" w:rsidTr="00864F78">
        <w:trPr>
          <w:trHeight w:val="238"/>
        </w:trPr>
        <w:tc>
          <w:tcPr>
            <w:tcW w:w="2239" w:type="pct"/>
          </w:tcPr>
          <w:p w14:paraId="4CBB4140" w14:textId="77777777" w:rsidR="00412F3B" w:rsidRPr="001E7DB0" w:rsidRDefault="00412F3B" w:rsidP="00962277">
            <w:pPr>
              <w:pStyle w:val="TH"/>
              <w:spacing w:line="300" w:lineRule="exact"/>
              <w:rPr>
                <w:rFonts w:asciiTheme="minorHAnsi" w:hAnsiTheme="minorHAnsi" w:cs="Arial"/>
                <w:sz w:val="22"/>
                <w:szCs w:val="22"/>
              </w:rPr>
            </w:pPr>
          </w:p>
        </w:tc>
        <w:tc>
          <w:tcPr>
            <w:tcW w:w="746" w:type="pct"/>
          </w:tcPr>
          <w:p w14:paraId="46C31DF9" w14:textId="77777777" w:rsidR="00412F3B" w:rsidRPr="001E7DB0" w:rsidRDefault="00412F3B" w:rsidP="00962277">
            <w:pPr>
              <w:pStyle w:val="TH"/>
              <w:jc w:val="right"/>
              <w:rPr>
                <w:rFonts w:asciiTheme="minorHAnsi" w:hAnsiTheme="minorHAnsi" w:cs="Arial"/>
                <w:sz w:val="22"/>
                <w:szCs w:val="22"/>
                <w:lang w:val="hr-HR"/>
              </w:rPr>
            </w:pPr>
          </w:p>
        </w:tc>
        <w:tc>
          <w:tcPr>
            <w:tcW w:w="658" w:type="pct"/>
          </w:tcPr>
          <w:p w14:paraId="4661BE9C" w14:textId="77777777" w:rsidR="00412F3B" w:rsidRPr="001E7DB0" w:rsidRDefault="00412F3B" w:rsidP="00962277">
            <w:pPr>
              <w:pStyle w:val="TH"/>
              <w:jc w:val="right"/>
              <w:rPr>
                <w:rFonts w:asciiTheme="minorHAnsi" w:hAnsiTheme="minorHAnsi" w:cs="Arial"/>
                <w:sz w:val="22"/>
                <w:szCs w:val="22"/>
                <w:lang w:val="hr-HR"/>
              </w:rPr>
            </w:pPr>
            <w:bookmarkStart w:id="777" w:name="_Toc4058141"/>
            <w:r w:rsidRPr="001E7DB0">
              <w:rPr>
                <w:rFonts w:asciiTheme="minorHAnsi" w:hAnsiTheme="minorHAnsi" w:cs="Arial"/>
                <w:sz w:val="22"/>
                <w:szCs w:val="22"/>
                <w:lang w:val="hr-HR"/>
              </w:rPr>
              <w:t>Group</w:t>
            </w:r>
            <w:bookmarkEnd w:id="777"/>
          </w:p>
        </w:tc>
        <w:tc>
          <w:tcPr>
            <w:tcW w:w="678" w:type="pct"/>
          </w:tcPr>
          <w:p w14:paraId="2EDA48C1" w14:textId="77777777" w:rsidR="00412F3B" w:rsidRPr="001E7DB0" w:rsidRDefault="00412F3B" w:rsidP="00962277">
            <w:pPr>
              <w:pStyle w:val="TH"/>
              <w:jc w:val="right"/>
              <w:rPr>
                <w:rFonts w:asciiTheme="minorHAnsi" w:hAnsiTheme="minorHAnsi" w:cs="Arial"/>
                <w:sz w:val="22"/>
                <w:szCs w:val="22"/>
                <w:lang w:val="hr-HR"/>
              </w:rPr>
            </w:pPr>
          </w:p>
        </w:tc>
        <w:tc>
          <w:tcPr>
            <w:tcW w:w="679" w:type="pct"/>
          </w:tcPr>
          <w:p w14:paraId="0725E50A" w14:textId="77777777" w:rsidR="00412F3B" w:rsidRPr="001E7DB0" w:rsidRDefault="00412F3B" w:rsidP="00962277">
            <w:pPr>
              <w:pStyle w:val="TH"/>
              <w:jc w:val="right"/>
              <w:rPr>
                <w:rFonts w:asciiTheme="minorHAnsi" w:hAnsiTheme="minorHAnsi" w:cs="Arial"/>
                <w:sz w:val="22"/>
                <w:szCs w:val="22"/>
                <w:lang w:val="hr-HR"/>
              </w:rPr>
            </w:pPr>
            <w:bookmarkStart w:id="778" w:name="_Toc4058142"/>
            <w:r w:rsidRPr="001E7DB0">
              <w:rPr>
                <w:rFonts w:asciiTheme="minorHAnsi" w:hAnsiTheme="minorHAnsi" w:cs="Arial"/>
                <w:sz w:val="22"/>
                <w:szCs w:val="22"/>
                <w:lang w:val="hr-HR"/>
              </w:rPr>
              <w:t>Bank</w:t>
            </w:r>
            <w:bookmarkEnd w:id="778"/>
          </w:p>
        </w:tc>
      </w:tr>
      <w:tr w:rsidR="00412F3B" w:rsidRPr="001E7DB0" w14:paraId="517DECC6" w14:textId="77777777" w:rsidTr="00864F78">
        <w:trPr>
          <w:trHeight w:hRule="exact" w:val="227"/>
        </w:trPr>
        <w:tc>
          <w:tcPr>
            <w:tcW w:w="2239" w:type="pct"/>
          </w:tcPr>
          <w:p w14:paraId="7D9A4C76" w14:textId="77777777" w:rsidR="00412F3B" w:rsidRPr="001E7DB0" w:rsidRDefault="00412F3B" w:rsidP="00962277">
            <w:pPr>
              <w:pStyle w:val="TH"/>
              <w:spacing w:line="300" w:lineRule="exact"/>
              <w:rPr>
                <w:rFonts w:asciiTheme="minorHAnsi" w:hAnsiTheme="minorHAnsi" w:cs="Arial"/>
                <w:sz w:val="22"/>
                <w:szCs w:val="22"/>
              </w:rPr>
            </w:pPr>
          </w:p>
        </w:tc>
        <w:tc>
          <w:tcPr>
            <w:tcW w:w="746" w:type="pct"/>
            <w:vAlign w:val="center"/>
          </w:tcPr>
          <w:p w14:paraId="2374393D" w14:textId="3DE3BAC8" w:rsidR="00412F3B" w:rsidRPr="001E7DB0" w:rsidRDefault="0061532B" w:rsidP="00962277">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658" w:type="pct"/>
            <w:shd w:val="clear" w:color="auto" w:fill="auto"/>
            <w:vAlign w:val="center"/>
          </w:tcPr>
          <w:p w14:paraId="3CC4A211" w14:textId="4FF110BA" w:rsidR="00412F3B" w:rsidRPr="001E7DB0" w:rsidRDefault="0061532B" w:rsidP="00962277">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8</w:t>
            </w:r>
          </w:p>
        </w:tc>
        <w:tc>
          <w:tcPr>
            <w:tcW w:w="678" w:type="pct"/>
            <w:shd w:val="clear" w:color="auto" w:fill="auto"/>
            <w:vAlign w:val="center"/>
          </w:tcPr>
          <w:p w14:paraId="5E8A35E6" w14:textId="3167D356" w:rsidR="00412F3B" w:rsidRPr="001E7DB0" w:rsidRDefault="0061532B" w:rsidP="00962277">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679" w:type="pct"/>
            <w:shd w:val="clear" w:color="auto" w:fill="auto"/>
            <w:vAlign w:val="center"/>
          </w:tcPr>
          <w:p w14:paraId="77429C95" w14:textId="20707195" w:rsidR="00412F3B" w:rsidRPr="001E7DB0" w:rsidRDefault="0061532B" w:rsidP="00962277">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8</w:t>
            </w:r>
          </w:p>
        </w:tc>
      </w:tr>
      <w:tr w:rsidR="00412F3B" w:rsidRPr="001E7DB0" w14:paraId="7E33BE0B" w14:textId="77777777" w:rsidTr="00864F78">
        <w:trPr>
          <w:trHeight w:val="324"/>
        </w:trPr>
        <w:tc>
          <w:tcPr>
            <w:tcW w:w="2239" w:type="pct"/>
          </w:tcPr>
          <w:p w14:paraId="66F15074" w14:textId="77777777" w:rsidR="00412F3B" w:rsidRPr="001E7DB0" w:rsidRDefault="00412F3B" w:rsidP="00962277">
            <w:pPr>
              <w:pStyle w:val="TH"/>
              <w:spacing w:line="300" w:lineRule="exact"/>
              <w:rPr>
                <w:rFonts w:asciiTheme="minorHAnsi" w:hAnsiTheme="minorHAnsi" w:cs="Arial"/>
                <w:sz w:val="22"/>
                <w:szCs w:val="22"/>
              </w:rPr>
            </w:pPr>
          </w:p>
        </w:tc>
        <w:tc>
          <w:tcPr>
            <w:tcW w:w="746" w:type="pct"/>
          </w:tcPr>
          <w:p w14:paraId="52A85AE4" w14:textId="77777777" w:rsidR="00412F3B" w:rsidRPr="001E7DB0" w:rsidRDefault="00412F3B" w:rsidP="00962277">
            <w:pPr>
              <w:pStyle w:val="TH"/>
              <w:spacing w:line="300" w:lineRule="exact"/>
              <w:jc w:val="right"/>
              <w:rPr>
                <w:rFonts w:asciiTheme="minorHAnsi" w:hAnsiTheme="minorHAnsi" w:cs="Arial"/>
                <w:sz w:val="22"/>
                <w:szCs w:val="22"/>
              </w:rPr>
            </w:pPr>
            <w:bookmarkStart w:id="779" w:name="_Toc4058147"/>
            <w:r w:rsidRPr="001E7DB0">
              <w:rPr>
                <w:rFonts w:asciiTheme="minorHAnsi" w:hAnsiTheme="minorHAnsi" w:cs="Arial"/>
                <w:sz w:val="22"/>
                <w:szCs w:val="22"/>
              </w:rPr>
              <w:t>HRK ‘000</w:t>
            </w:r>
            <w:bookmarkEnd w:id="779"/>
          </w:p>
        </w:tc>
        <w:tc>
          <w:tcPr>
            <w:tcW w:w="658" w:type="pct"/>
          </w:tcPr>
          <w:p w14:paraId="1FB3B41F" w14:textId="77777777" w:rsidR="00412F3B" w:rsidRPr="001E7DB0" w:rsidRDefault="00412F3B" w:rsidP="00962277">
            <w:pPr>
              <w:pStyle w:val="TH"/>
              <w:spacing w:line="300" w:lineRule="exact"/>
              <w:jc w:val="right"/>
              <w:rPr>
                <w:rFonts w:asciiTheme="minorHAnsi" w:hAnsiTheme="minorHAnsi" w:cs="Arial"/>
                <w:sz w:val="22"/>
                <w:szCs w:val="22"/>
              </w:rPr>
            </w:pPr>
            <w:bookmarkStart w:id="780" w:name="_Toc4058148"/>
            <w:r w:rsidRPr="001E7DB0">
              <w:rPr>
                <w:rFonts w:asciiTheme="minorHAnsi" w:hAnsiTheme="minorHAnsi" w:cs="Arial"/>
                <w:sz w:val="22"/>
                <w:szCs w:val="22"/>
              </w:rPr>
              <w:t>HRK ‘000</w:t>
            </w:r>
            <w:bookmarkEnd w:id="780"/>
          </w:p>
        </w:tc>
        <w:tc>
          <w:tcPr>
            <w:tcW w:w="678" w:type="pct"/>
          </w:tcPr>
          <w:p w14:paraId="4C11D431" w14:textId="77777777" w:rsidR="00412F3B" w:rsidRPr="001E7DB0" w:rsidRDefault="00412F3B" w:rsidP="00962277">
            <w:pPr>
              <w:pStyle w:val="TH"/>
              <w:spacing w:line="300" w:lineRule="exact"/>
              <w:jc w:val="right"/>
              <w:rPr>
                <w:rFonts w:asciiTheme="minorHAnsi" w:hAnsiTheme="minorHAnsi" w:cs="Arial"/>
                <w:sz w:val="22"/>
                <w:szCs w:val="22"/>
              </w:rPr>
            </w:pPr>
            <w:bookmarkStart w:id="781" w:name="_Toc4058149"/>
            <w:r w:rsidRPr="001E7DB0">
              <w:rPr>
                <w:rFonts w:asciiTheme="minorHAnsi" w:hAnsiTheme="minorHAnsi" w:cs="Arial"/>
                <w:sz w:val="22"/>
                <w:szCs w:val="22"/>
              </w:rPr>
              <w:t>HRK ‘000</w:t>
            </w:r>
            <w:bookmarkEnd w:id="781"/>
          </w:p>
        </w:tc>
        <w:tc>
          <w:tcPr>
            <w:tcW w:w="679" w:type="pct"/>
          </w:tcPr>
          <w:p w14:paraId="630627DA" w14:textId="77777777" w:rsidR="00412F3B" w:rsidRPr="001E7DB0" w:rsidRDefault="00412F3B" w:rsidP="00962277">
            <w:pPr>
              <w:pStyle w:val="TH"/>
              <w:spacing w:line="300" w:lineRule="exact"/>
              <w:jc w:val="right"/>
              <w:rPr>
                <w:rFonts w:asciiTheme="minorHAnsi" w:hAnsiTheme="minorHAnsi" w:cs="Arial"/>
                <w:sz w:val="22"/>
                <w:szCs w:val="22"/>
              </w:rPr>
            </w:pPr>
            <w:bookmarkStart w:id="782" w:name="_Toc4058150"/>
            <w:r w:rsidRPr="001E7DB0">
              <w:rPr>
                <w:rFonts w:asciiTheme="minorHAnsi" w:hAnsiTheme="minorHAnsi" w:cs="Arial"/>
                <w:sz w:val="22"/>
                <w:szCs w:val="22"/>
              </w:rPr>
              <w:t>HRK ‘000</w:t>
            </w:r>
            <w:bookmarkEnd w:id="782"/>
          </w:p>
        </w:tc>
      </w:tr>
      <w:tr w:rsidR="007D5D66" w:rsidRPr="00E06490" w14:paraId="4DE6DB03" w14:textId="77777777" w:rsidTr="00864F78">
        <w:trPr>
          <w:trHeight w:val="63"/>
        </w:trPr>
        <w:tc>
          <w:tcPr>
            <w:tcW w:w="2239" w:type="pct"/>
          </w:tcPr>
          <w:p w14:paraId="39D9F8BF" w14:textId="50D52E83" w:rsidR="007D5D66" w:rsidRPr="001E7DB0" w:rsidRDefault="007D5D66" w:rsidP="007D5D66">
            <w:pPr>
              <w:pStyle w:val="TT"/>
              <w:spacing w:line="300" w:lineRule="exact"/>
              <w:rPr>
                <w:rFonts w:asciiTheme="minorHAnsi" w:hAnsiTheme="minorHAnsi" w:cs="Arial"/>
                <w:sz w:val="22"/>
                <w:szCs w:val="22"/>
              </w:rPr>
            </w:pPr>
            <w:bookmarkStart w:id="783" w:name="_Toc4058156"/>
            <w:r w:rsidRPr="00271F69">
              <w:rPr>
                <w:rFonts w:asciiTheme="minorHAnsi" w:hAnsiTheme="minorHAnsi" w:cs="Arial"/>
                <w:sz w:val="22"/>
                <w:szCs w:val="22"/>
              </w:rPr>
              <w:t xml:space="preserve">Impairment losses on </w:t>
            </w:r>
            <w:bookmarkEnd w:id="783"/>
            <w:r>
              <w:rPr>
                <w:rFonts w:asciiTheme="minorHAnsi" w:hAnsiTheme="minorHAnsi" w:cs="Arial"/>
                <w:sz w:val="22"/>
                <w:szCs w:val="22"/>
              </w:rPr>
              <w:t>foreclosed assets</w:t>
            </w:r>
          </w:p>
        </w:tc>
        <w:tc>
          <w:tcPr>
            <w:tcW w:w="746" w:type="pct"/>
            <w:tcBorders>
              <w:top w:val="nil"/>
              <w:left w:val="nil"/>
              <w:bottom w:val="nil"/>
              <w:right w:val="nil"/>
            </w:tcBorders>
            <w:shd w:val="clear" w:color="auto" w:fill="auto"/>
            <w:vAlign w:val="bottom"/>
          </w:tcPr>
          <w:p w14:paraId="7A288E4D" w14:textId="68EF70A0" w:rsidR="007D5D66" w:rsidRPr="001E7DB0" w:rsidRDefault="007D5D66" w:rsidP="007D5D66">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780</w:t>
            </w:r>
          </w:p>
        </w:tc>
        <w:tc>
          <w:tcPr>
            <w:tcW w:w="658" w:type="pct"/>
            <w:tcBorders>
              <w:top w:val="nil"/>
              <w:left w:val="nil"/>
              <w:right w:val="nil"/>
            </w:tcBorders>
            <w:shd w:val="clear" w:color="auto" w:fill="auto"/>
            <w:vAlign w:val="bottom"/>
          </w:tcPr>
          <w:p w14:paraId="00E814CA" w14:textId="175F1750" w:rsidR="007D5D66" w:rsidDel="00271F69" w:rsidRDefault="007D5D66" w:rsidP="007D5D66">
            <w:pPr>
              <w:pStyle w:val="TT"/>
              <w:jc w:val="right"/>
              <w:rPr>
                <w:rFonts w:ascii="Calibri" w:hAnsi="Calibri" w:cs="Calibri"/>
                <w:color w:val="000000"/>
                <w:sz w:val="22"/>
                <w:szCs w:val="22"/>
              </w:rPr>
            </w:pPr>
            <w:bookmarkStart w:id="784" w:name="_Toc4058158"/>
            <w:r>
              <w:rPr>
                <w:rFonts w:asciiTheme="minorHAnsi" w:hAnsiTheme="minorHAnsi" w:cs="Arial"/>
                <w:spacing w:val="-2"/>
                <w:sz w:val="22"/>
                <w:szCs w:val="22"/>
                <w:lang w:val="hr-HR"/>
              </w:rPr>
              <w:t>(157)</w:t>
            </w:r>
            <w:bookmarkEnd w:id="784"/>
          </w:p>
        </w:tc>
        <w:tc>
          <w:tcPr>
            <w:tcW w:w="678" w:type="pct"/>
            <w:tcBorders>
              <w:top w:val="nil"/>
              <w:left w:val="nil"/>
              <w:bottom w:val="nil"/>
              <w:right w:val="nil"/>
            </w:tcBorders>
            <w:shd w:val="clear" w:color="auto" w:fill="auto"/>
            <w:vAlign w:val="bottom"/>
          </w:tcPr>
          <w:p w14:paraId="627243C0" w14:textId="64204FD6" w:rsidR="007D5D66" w:rsidRPr="001E7DB0" w:rsidRDefault="007D5D66" w:rsidP="007D5D66">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780</w:t>
            </w:r>
          </w:p>
        </w:tc>
        <w:tc>
          <w:tcPr>
            <w:tcW w:w="679" w:type="pct"/>
            <w:tcBorders>
              <w:top w:val="nil"/>
              <w:left w:val="nil"/>
              <w:right w:val="nil"/>
            </w:tcBorders>
            <w:shd w:val="clear" w:color="auto" w:fill="auto"/>
            <w:vAlign w:val="bottom"/>
          </w:tcPr>
          <w:p w14:paraId="549E09B2" w14:textId="56198511" w:rsidR="007D5D66" w:rsidDel="00271F69" w:rsidRDefault="007D5D66" w:rsidP="007D5D66">
            <w:pPr>
              <w:pStyle w:val="TT"/>
              <w:jc w:val="right"/>
              <w:rPr>
                <w:rFonts w:asciiTheme="minorHAnsi" w:hAnsiTheme="minorHAnsi" w:cs="Arial"/>
                <w:spacing w:val="-2"/>
                <w:sz w:val="22"/>
                <w:szCs w:val="22"/>
                <w:lang w:val="hr-HR"/>
              </w:rPr>
            </w:pPr>
            <w:bookmarkStart w:id="785" w:name="_Toc4058160"/>
            <w:r>
              <w:rPr>
                <w:rFonts w:asciiTheme="minorHAnsi" w:hAnsiTheme="minorHAnsi" w:cs="Arial"/>
                <w:spacing w:val="-2"/>
                <w:sz w:val="22"/>
                <w:szCs w:val="22"/>
                <w:lang w:val="hr-HR"/>
              </w:rPr>
              <w:t>(157)</w:t>
            </w:r>
            <w:bookmarkEnd w:id="785"/>
          </w:p>
        </w:tc>
      </w:tr>
      <w:tr w:rsidR="007D5D66" w:rsidRPr="00E06490" w14:paraId="4A981A4A" w14:textId="77777777" w:rsidTr="00864F78">
        <w:trPr>
          <w:trHeight w:val="63"/>
        </w:trPr>
        <w:tc>
          <w:tcPr>
            <w:tcW w:w="2239" w:type="pct"/>
          </w:tcPr>
          <w:p w14:paraId="4E9BEAA0" w14:textId="7F52F3A6" w:rsidR="007D5D66" w:rsidRPr="003A0C74" w:rsidRDefault="007D5D66" w:rsidP="007D5D66">
            <w:pPr>
              <w:pStyle w:val="TT"/>
              <w:spacing w:line="300" w:lineRule="exact"/>
              <w:rPr>
                <w:rFonts w:asciiTheme="minorHAnsi" w:hAnsiTheme="minorHAnsi" w:cs="Arial"/>
                <w:sz w:val="22"/>
                <w:szCs w:val="22"/>
              </w:rPr>
            </w:pPr>
            <w:r w:rsidRPr="00864F78">
              <w:rPr>
                <w:rFonts w:asciiTheme="minorHAnsi" w:hAnsiTheme="minorHAnsi" w:cs="Arial"/>
                <w:noProof/>
                <w:sz w:val="22"/>
                <w:szCs w:val="22"/>
              </w:rPr>
              <w:t>Value adjustment from previous years</w:t>
            </w:r>
          </w:p>
        </w:tc>
        <w:tc>
          <w:tcPr>
            <w:tcW w:w="746" w:type="pct"/>
            <w:tcBorders>
              <w:top w:val="nil"/>
              <w:left w:val="nil"/>
              <w:bottom w:val="nil"/>
              <w:right w:val="nil"/>
            </w:tcBorders>
            <w:shd w:val="clear" w:color="auto" w:fill="auto"/>
            <w:vAlign w:val="bottom"/>
          </w:tcPr>
          <w:p w14:paraId="4E84E972" w14:textId="44C0AA07" w:rsidR="007D5D66" w:rsidRPr="001E7DB0" w:rsidRDefault="007D5D66" w:rsidP="007D5D66">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482</w:t>
            </w:r>
          </w:p>
        </w:tc>
        <w:tc>
          <w:tcPr>
            <w:tcW w:w="658" w:type="pct"/>
            <w:tcBorders>
              <w:top w:val="nil"/>
              <w:left w:val="nil"/>
              <w:right w:val="nil"/>
            </w:tcBorders>
            <w:shd w:val="clear" w:color="auto" w:fill="auto"/>
            <w:vAlign w:val="bottom"/>
          </w:tcPr>
          <w:p w14:paraId="5BFC94C7" w14:textId="1CE2B519" w:rsidR="007D5D66" w:rsidRDefault="000F2DC7" w:rsidP="007D5D66">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w:t>
            </w:r>
          </w:p>
        </w:tc>
        <w:tc>
          <w:tcPr>
            <w:tcW w:w="678" w:type="pct"/>
            <w:tcBorders>
              <w:top w:val="nil"/>
              <w:left w:val="nil"/>
              <w:bottom w:val="nil"/>
              <w:right w:val="nil"/>
            </w:tcBorders>
            <w:shd w:val="clear" w:color="auto" w:fill="auto"/>
            <w:vAlign w:val="bottom"/>
          </w:tcPr>
          <w:p w14:paraId="03E47262" w14:textId="46A3BEE0" w:rsidR="007D5D66" w:rsidRPr="001E7DB0" w:rsidRDefault="007D5D66" w:rsidP="007D5D66">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482</w:t>
            </w:r>
          </w:p>
        </w:tc>
        <w:tc>
          <w:tcPr>
            <w:tcW w:w="679" w:type="pct"/>
            <w:tcBorders>
              <w:top w:val="nil"/>
              <w:left w:val="nil"/>
              <w:right w:val="nil"/>
            </w:tcBorders>
            <w:shd w:val="clear" w:color="auto" w:fill="auto"/>
            <w:vAlign w:val="bottom"/>
          </w:tcPr>
          <w:p w14:paraId="6E04D624" w14:textId="404A4CCF" w:rsidR="007D5D66" w:rsidRDefault="000F2DC7" w:rsidP="007D5D66">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w:t>
            </w:r>
          </w:p>
        </w:tc>
      </w:tr>
      <w:tr w:rsidR="007D5D66" w:rsidRPr="00E06490" w14:paraId="588217D1" w14:textId="77777777" w:rsidTr="00864F78">
        <w:trPr>
          <w:trHeight w:val="238"/>
        </w:trPr>
        <w:tc>
          <w:tcPr>
            <w:tcW w:w="2239" w:type="pct"/>
          </w:tcPr>
          <w:p w14:paraId="2C6CEAC4" w14:textId="73D0370A" w:rsidR="007D5D66" w:rsidRPr="001E7DB0" w:rsidRDefault="007D5D66" w:rsidP="007D5D66">
            <w:pPr>
              <w:pStyle w:val="TT"/>
              <w:spacing w:line="300" w:lineRule="exact"/>
              <w:rPr>
                <w:rFonts w:asciiTheme="minorHAnsi" w:hAnsiTheme="minorHAnsi" w:cs="Arial"/>
                <w:sz w:val="22"/>
                <w:szCs w:val="22"/>
              </w:rPr>
            </w:pPr>
            <w:bookmarkStart w:id="786" w:name="_Toc4058161"/>
            <w:r w:rsidRPr="0065697E">
              <w:rPr>
                <w:rFonts w:asciiTheme="minorHAnsi" w:hAnsiTheme="minorHAnsi" w:cs="Arial"/>
                <w:sz w:val="22"/>
                <w:szCs w:val="22"/>
              </w:rPr>
              <w:t>Provision for other liabilities</w:t>
            </w:r>
            <w:bookmarkEnd w:id="786"/>
          </w:p>
        </w:tc>
        <w:tc>
          <w:tcPr>
            <w:tcW w:w="746" w:type="pct"/>
            <w:tcBorders>
              <w:top w:val="nil"/>
              <w:left w:val="nil"/>
              <w:bottom w:val="nil"/>
              <w:right w:val="nil"/>
            </w:tcBorders>
            <w:shd w:val="clear" w:color="auto" w:fill="auto"/>
            <w:vAlign w:val="center"/>
          </w:tcPr>
          <w:p w14:paraId="69773186" w14:textId="4AE46F2D" w:rsidR="007D5D66" w:rsidRPr="001E7DB0" w:rsidRDefault="007D5D66" w:rsidP="007D5D66">
            <w:pPr>
              <w:pStyle w:val="TT"/>
              <w:jc w:val="right"/>
              <w:rPr>
                <w:rFonts w:asciiTheme="minorHAnsi" w:hAnsiTheme="minorHAnsi" w:cs="Arial"/>
                <w:spacing w:val="-2"/>
                <w:sz w:val="22"/>
                <w:szCs w:val="22"/>
                <w:lang w:val="hr-HR"/>
              </w:rPr>
            </w:pPr>
            <w:r>
              <w:rPr>
                <w:rFonts w:asciiTheme="minorHAnsi" w:hAnsiTheme="minorHAnsi" w:cs="Arial"/>
                <w:color w:val="000000" w:themeColor="text1"/>
                <w:spacing w:val="-2"/>
                <w:sz w:val="22"/>
                <w:szCs w:val="22"/>
                <w:lang w:val="hr-HR"/>
              </w:rPr>
              <w:t>2,912</w:t>
            </w:r>
          </w:p>
        </w:tc>
        <w:tc>
          <w:tcPr>
            <w:tcW w:w="658" w:type="pct"/>
            <w:tcBorders>
              <w:top w:val="nil"/>
              <w:left w:val="nil"/>
              <w:bottom w:val="single" w:sz="4" w:space="0" w:color="auto"/>
              <w:right w:val="nil"/>
            </w:tcBorders>
            <w:shd w:val="clear" w:color="auto" w:fill="auto"/>
            <w:vAlign w:val="bottom"/>
          </w:tcPr>
          <w:p w14:paraId="1CB3D718" w14:textId="51FB22EC" w:rsidR="007D5D66" w:rsidRPr="001E7DB0" w:rsidRDefault="007D5D66" w:rsidP="007D5D66">
            <w:pPr>
              <w:pStyle w:val="TT"/>
              <w:jc w:val="right"/>
              <w:rPr>
                <w:rFonts w:asciiTheme="minorHAnsi" w:hAnsiTheme="minorHAnsi" w:cs="Arial"/>
                <w:spacing w:val="-2"/>
                <w:sz w:val="22"/>
                <w:szCs w:val="22"/>
                <w:lang w:val="hr-HR"/>
              </w:rPr>
            </w:pPr>
            <w:bookmarkStart w:id="787" w:name="_Toc4058163"/>
            <w:r>
              <w:rPr>
                <w:rFonts w:asciiTheme="minorHAnsi" w:hAnsiTheme="minorHAnsi" w:cs="Arial"/>
                <w:spacing w:val="-2"/>
                <w:sz w:val="22"/>
                <w:szCs w:val="22"/>
                <w:lang w:val="hr-HR"/>
              </w:rPr>
              <w:t>(16,918)</w:t>
            </w:r>
            <w:bookmarkEnd w:id="787"/>
          </w:p>
        </w:tc>
        <w:tc>
          <w:tcPr>
            <w:tcW w:w="678" w:type="pct"/>
            <w:tcBorders>
              <w:top w:val="nil"/>
              <w:left w:val="nil"/>
              <w:bottom w:val="nil"/>
              <w:right w:val="nil"/>
            </w:tcBorders>
            <w:shd w:val="clear" w:color="auto" w:fill="auto"/>
            <w:vAlign w:val="center"/>
          </w:tcPr>
          <w:p w14:paraId="3A4F7F66" w14:textId="6DBEB57D" w:rsidR="007D5D66" w:rsidRPr="001E7DB0" w:rsidRDefault="007D5D66" w:rsidP="007D5D66">
            <w:pPr>
              <w:pStyle w:val="TT"/>
              <w:jc w:val="right"/>
              <w:rPr>
                <w:rFonts w:asciiTheme="minorHAnsi" w:hAnsiTheme="minorHAnsi" w:cs="Arial"/>
                <w:spacing w:val="-2"/>
                <w:sz w:val="22"/>
                <w:szCs w:val="22"/>
                <w:lang w:val="hr-HR"/>
              </w:rPr>
            </w:pPr>
            <w:r>
              <w:rPr>
                <w:rFonts w:asciiTheme="minorHAnsi" w:hAnsiTheme="minorHAnsi" w:cs="Arial"/>
                <w:color w:val="000000" w:themeColor="text1"/>
                <w:spacing w:val="-2"/>
                <w:sz w:val="22"/>
                <w:szCs w:val="22"/>
                <w:lang w:val="hr-HR"/>
              </w:rPr>
              <w:t>2,893</w:t>
            </w:r>
          </w:p>
        </w:tc>
        <w:tc>
          <w:tcPr>
            <w:tcW w:w="679" w:type="pct"/>
            <w:tcBorders>
              <w:top w:val="nil"/>
              <w:left w:val="nil"/>
              <w:bottom w:val="single" w:sz="4" w:space="0" w:color="auto"/>
              <w:right w:val="nil"/>
            </w:tcBorders>
            <w:shd w:val="clear" w:color="auto" w:fill="auto"/>
            <w:vAlign w:val="bottom"/>
          </w:tcPr>
          <w:p w14:paraId="16D73111" w14:textId="470A523B" w:rsidR="007D5D66" w:rsidRPr="001E7DB0" w:rsidRDefault="007D5D66" w:rsidP="007D5D66">
            <w:pPr>
              <w:pStyle w:val="TT"/>
              <w:jc w:val="right"/>
              <w:rPr>
                <w:rFonts w:asciiTheme="minorHAnsi" w:hAnsiTheme="minorHAnsi" w:cs="Arial"/>
                <w:spacing w:val="-2"/>
                <w:sz w:val="22"/>
                <w:szCs w:val="22"/>
                <w:lang w:val="hr-HR"/>
              </w:rPr>
            </w:pPr>
            <w:bookmarkStart w:id="788" w:name="_Toc4058165"/>
            <w:r>
              <w:rPr>
                <w:rFonts w:asciiTheme="minorHAnsi" w:hAnsiTheme="minorHAnsi" w:cs="Arial"/>
                <w:spacing w:val="-2"/>
                <w:sz w:val="22"/>
                <w:szCs w:val="22"/>
                <w:lang w:val="hr-HR"/>
              </w:rPr>
              <w:t>(16,789)</w:t>
            </w:r>
            <w:bookmarkEnd w:id="788"/>
          </w:p>
        </w:tc>
      </w:tr>
      <w:tr w:rsidR="007D5D66" w:rsidRPr="00E06490" w14:paraId="44A4CB91" w14:textId="77777777" w:rsidTr="00864F78">
        <w:trPr>
          <w:trHeight w:val="306"/>
        </w:trPr>
        <w:tc>
          <w:tcPr>
            <w:tcW w:w="2239" w:type="pct"/>
            <w:vAlign w:val="bottom"/>
          </w:tcPr>
          <w:p w14:paraId="11D88113" w14:textId="0F1BD0C3" w:rsidR="007D5D66" w:rsidRPr="001E7DB0" w:rsidRDefault="007D5D66" w:rsidP="007D5D66">
            <w:pPr>
              <w:pStyle w:val="Tot"/>
              <w:spacing w:line="300" w:lineRule="exact"/>
              <w:rPr>
                <w:rFonts w:asciiTheme="minorHAnsi" w:hAnsiTheme="minorHAnsi" w:cs="Arial"/>
                <w:b/>
                <w:bCs/>
                <w:sz w:val="22"/>
                <w:szCs w:val="22"/>
              </w:rPr>
            </w:pPr>
            <w:bookmarkStart w:id="789" w:name="_Toc4058166"/>
            <w:r w:rsidRPr="001E7DB0">
              <w:rPr>
                <w:rFonts w:asciiTheme="minorHAnsi" w:hAnsiTheme="minorHAnsi" w:cs="Arial"/>
                <w:b/>
                <w:bCs/>
                <w:sz w:val="22"/>
                <w:szCs w:val="22"/>
              </w:rPr>
              <w:t>Total</w:t>
            </w:r>
            <w:bookmarkEnd w:id="789"/>
            <w:r w:rsidRPr="001E7DB0">
              <w:rPr>
                <w:rFonts w:asciiTheme="minorHAnsi" w:hAnsiTheme="minorHAnsi" w:cs="Arial"/>
                <w:b/>
                <w:bCs/>
                <w:sz w:val="22"/>
                <w:szCs w:val="22"/>
              </w:rPr>
              <w:t xml:space="preserve"> </w:t>
            </w:r>
          </w:p>
        </w:tc>
        <w:tc>
          <w:tcPr>
            <w:tcW w:w="746" w:type="pct"/>
            <w:tcBorders>
              <w:top w:val="single" w:sz="4" w:space="0" w:color="auto"/>
              <w:bottom w:val="single" w:sz="12" w:space="0" w:color="auto"/>
            </w:tcBorders>
            <w:vAlign w:val="bottom"/>
          </w:tcPr>
          <w:p w14:paraId="39DC68B4" w14:textId="1F2175D3" w:rsidR="007D5D66" w:rsidRPr="001E7DB0" w:rsidRDefault="007D5D66" w:rsidP="007D5D66">
            <w:pPr>
              <w:pStyle w:val="Tot"/>
              <w:jc w:val="right"/>
              <w:rPr>
                <w:rFonts w:asciiTheme="minorHAnsi" w:hAnsiTheme="minorHAnsi" w:cs="Arial"/>
                <w:b/>
                <w:bCs/>
                <w:spacing w:val="-2"/>
                <w:sz w:val="22"/>
                <w:szCs w:val="22"/>
                <w:lang w:val="hr-HR"/>
              </w:rPr>
            </w:pPr>
            <w:r>
              <w:rPr>
                <w:rFonts w:asciiTheme="minorHAnsi" w:hAnsiTheme="minorHAnsi" w:cs="Arial"/>
                <w:b/>
                <w:color w:val="000000" w:themeColor="text1"/>
                <w:spacing w:val="-2"/>
                <w:sz w:val="22"/>
                <w:szCs w:val="22"/>
                <w:lang w:val="hr-HR"/>
              </w:rPr>
              <w:t>4,174</w:t>
            </w:r>
          </w:p>
        </w:tc>
        <w:tc>
          <w:tcPr>
            <w:tcW w:w="658" w:type="pct"/>
            <w:tcBorders>
              <w:top w:val="single" w:sz="4" w:space="0" w:color="auto"/>
              <w:bottom w:val="single" w:sz="12" w:space="0" w:color="auto"/>
            </w:tcBorders>
            <w:vAlign w:val="bottom"/>
          </w:tcPr>
          <w:p w14:paraId="57A9A113" w14:textId="495269E3" w:rsidR="007D5D66" w:rsidRPr="001E7DB0" w:rsidRDefault="007D5D66" w:rsidP="007D5D66">
            <w:pPr>
              <w:pStyle w:val="Tot"/>
              <w:jc w:val="right"/>
              <w:rPr>
                <w:rFonts w:asciiTheme="minorHAnsi" w:hAnsiTheme="minorHAnsi" w:cs="Arial"/>
                <w:b/>
                <w:bCs/>
                <w:spacing w:val="-2"/>
                <w:sz w:val="22"/>
                <w:szCs w:val="22"/>
                <w:lang w:val="hr-HR"/>
              </w:rPr>
            </w:pPr>
            <w:bookmarkStart w:id="790" w:name="_Toc4058168"/>
            <w:r>
              <w:rPr>
                <w:rFonts w:asciiTheme="minorHAnsi" w:hAnsiTheme="minorHAnsi" w:cs="Arial"/>
                <w:b/>
                <w:spacing w:val="-2"/>
                <w:sz w:val="22"/>
                <w:szCs w:val="22"/>
                <w:lang w:val="hr-HR"/>
              </w:rPr>
              <w:t>(17,075)</w:t>
            </w:r>
            <w:bookmarkEnd w:id="790"/>
          </w:p>
        </w:tc>
        <w:tc>
          <w:tcPr>
            <w:tcW w:w="678" w:type="pct"/>
            <w:tcBorders>
              <w:top w:val="single" w:sz="4" w:space="0" w:color="auto"/>
              <w:bottom w:val="single" w:sz="12" w:space="0" w:color="auto"/>
            </w:tcBorders>
            <w:vAlign w:val="bottom"/>
          </w:tcPr>
          <w:p w14:paraId="21952E05" w14:textId="2D7C9CC4" w:rsidR="007D5D66" w:rsidRPr="001E7DB0" w:rsidRDefault="007D5D66" w:rsidP="007D5D66">
            <w:pPr>
              <w:pStyle w:val="Tot"/>
              <w:jc w:val="right"/>
              <w:rPr>
                <w:rFonts w:asciiTheme="minorHAnsi" w:hAnsiTheme="minorHAnsi" w:cs="Arial"/>
                <w:b/>
                <w:bCs/>
                <w:spacing w:val="-2"/>
                <w:sz w:val="22"/>
                <w:szCs w:val="22"/>
                <w:lang w:val="hr-HR"/>
              </w:rPr>
            </w:pPr>
            <w:r>
              <w:rPr>
                <w:rFonts w:asciiTheme="minorHAnsi" w:hAnsiTheme="minorHAnsi" w:cs="Arial"/>
                <w:b/>
                <w:color w:val="000000" w:themeColor="text1"/>
                <w:spacing w:val="-2"/>
                <w:sz w:val="22"/>
                <w:szCs w:val="22"/>
                <w:lang w:val="hr-HR"/>
              </w:rPr>
              <w:t>4,155</w:t>
            </w:r>
          </w:p>
        </w:tc>
        <w:tc>
          <w:tcPr>
            <w:tcW w:w="679" w:type="pct"/>
            <w:tcBorders>
              <w:top w:val="single" w:sz="4" w:space="0" w:color="auto"/>
              <w:bottom w:val="single" w:sz="12" w:space="0" w:color="auto"/>
            </w:tcBorders>
            <w:vAlign w:val="bottom"/>
          </w:tcPr>
          <w:p w14:paraId="731340AB" w14:textId="311B8FB3" w:rsidR="007D5D66" w:rsidRPr="001E7DB0" w:rsidRDefault="007D5D66" w:rsidP="007D5D66">
            <w:pPr>
              <w:pStyle w:val="Tot"/>
              <w:jc w:val="right"/>
              <w:rPr>
                <w:rFonts w:asciiTheme="minorHAnsi" w:hAnsiTheme="minorHAnsi" w:cs="Arial"/>
                <w:b/>
                <w:bCs/>
                <w:spacing w:val="-2"/>
                <w:sz w:val="22"/>
                <w:szCs w:val="22"/>
                <w:lang w:val="hr-HR"/>
              </w:rPr>
            </w:pPr>
            <w:bookmarkStart w:id="791" w:name="_Toc4058170"/>
            <w:r>
              <w:rPr>
                <w:rFonts w:asciiTheme="minorHAnsi" w:hAnsiTheme="minorHAnsi" w:cs="Arial"/>
                <w:b/>
                <w:spacing w:val="-2"/>
                <w:sz w:val="22"/>
                <w:szCs w:val="22"/>
                <w:lang w:val="hr-HR"/>
              </w:rPr>
              <w:t>(16,946)</w:t>
            </w:r>
            <w:bookmarkEnd w:id="791"/>
          </w:p>
        </w:tc>
      </w:tr>
      <w:tr w:rsidR="007D5D66" w:rsidRPr="00E06490" w14:paraId="07E079A3" w14:textId="77777777" w:rsidTr="00864F78">
        <w:trPr>
          <w:trHeight w:hRule="exact" w:val="184"/>
        </w:trPr>
        <w:tc>
          <w:tcPr>
            <w:tcW w:w="2239" w:type="pct"/>
            <w:vAlign w:val="bottom"/>
          </w:tcPr>
          <w:p w14:paraId="012265CD" w14:textId="77777777" w:rsidR="007D5D66" w:rsidRPr="001E7DB0" w:rsidRDefault="007D5D66" w:rsidP="007D5D66">
            <w:pPr>
              <w:pStyle w:val="Tot"/>
              <w:spacing w:line="300" w:lineRule="exact"/>
              <w:rPr>
                <w:rFonts w:asciiTheme="minorHAnsi" w:hAnsiTheme="minorHAnsi" w:cs="Arial"/>
                <w:b/>
                <w:bCs/>
                <w:sz w:val="22"/>
                <w:szCs w:val="22"/>
              </w:rPr>
            </w:pPr>
          </w:p>
        </w:tc>
        <w:tc>
          <w:tcPr>
            <w:tcW w:w="746" w:type="pct"/>
            <w:tcBorders>
              <w:top w:val="single" w:sz="12" w:space="0" w:color="auto"/>
            </w:tcBorders>
            <w:vAlign w:val="bottom"/>
          </w:tcPr>
          <w:p w14:paraId="1FA82112" w14:textId="77777777" w:rsidR="007D5D66" w:rsidRDefault="007D5D66" w:rsidP="007D5D66">
            <w:pPr>
              <w:pStyle w:val="Tot"/>
              <w:jc w:val="right"/>
              <w:rPr>
                <w:rFonts w:asciiTheme="minorHAnsi" w:hAnsiTheme="minorHAnsi" w:cs="Arial"/>
                <w:b/>
                <w:bCs/>
                <w:spacing w:val="-2"/>
                <w:sz w:val="22"/>
                <w:szCs w:val="22"/>
                <w:lang w:val="hr-HR"/>
              </w:rPr>
            </w:pPr>
          </w:p>
        </w:tc>
        <w:tc>
          <w:tcPr>
            <w:tcW w:w="658" w:type="pct"/>
            <w:tcBorders>
              <w:top w:val="single" w:sz="12" w:space="0" w:color="auto"/>
            </w:tcBorders>
            <w:vAlign w:val="bottom"/>
          </w:tcPr>
          <w:p w14:paraId="100980D7" w14:textId="77777777" w:rsidR="007D5D66" w:rsidRDefault="007D5D66" w:rsidP="007D5D66">
            <w:pPr>
              <w:pStyle w:val="Tot"/>
              <w:jc w:val="right"/>
              <w:rPr>
                <w:rFonts w:asciiTheme="minorHAnsi" w:hAnsiTheme="minorHAnsi" w:cs="Arial"/>
                <w:b/>
                <w:bCs/>
                <w:spacing w:val="-2"/>
                <w:sz w:val="22"/>
                <w:szCs w:val="22"/>
                <w:lang w:val="hr-HR"/>
              </w:rPr>
            </w:pPr>
          </w:p>
        </w:tc>
        <w:tc>
          <w:tcPr>
            <w:tcW w:w="678" w:type="pct"/>
            <w:tcBorders>
              <w:top w:val="single" w:sz="12" w:space="0" w:color="auto"/>
            </w:tcBorders>
            <w:vAlign w:val="bottom"/>
          </w:tcPr>
          <w:p w14:paraId="57A07A27" w14:textId="77777777" w:rsidR="007D5D66" w:rsidRDefault="007D5D66" w:rsidP="007D5D66">
            <w:pPr>
              <w:pStyle w:val="Tot"/>
              <w:jc w:val="right"/>
              <w:rPr>
                <w:rFonts w:asciiTheme="minorHAnsi" w:hAnsiTheme="minorHAnsi" w:cs="Arial"/>
                <w:b/>
                <w:bCs/>
                <w:spacing w:val="-2"/>
                <w:sz w:val="22"/>
                <w:szCs w:val="22"/>
                <w:lang w:val="hr-HR"/>
              </w:rPr>
            </w:pPr>
          </w:p>
        </w:tc>
        <w:tc>
          <w:tcPr>
            <w:tcW w:w="679" w:type="pct"/>
            <w:tcBorders>
              <w:top w:val="single" w:sz="12" w:space="0" w:color="auto"/>
            </w:tcBorders>
            <w:vAlign w:val="bottom"/>
          </w:tcPr>
          <w:p w14:paraId="427B1BA6" w14:textId="77777777" w:rsidR="007D5D66" w:rsidRDefault="007D5D66" w:rsidP="007D5D66">
            <w:pPr>
              <w:pStyle w:val="Tot"/>
              <w:jc w:val="right"/>
              <w:rPr>
                <w:rFonts w:asciiTheme="minorHAnsi" w:hAnsiTheme="minorHAnsi" w:cs="Arial"/>
                <w:b/>
                <w:bCs/>
                <w:spacing w:val="-2"/>
                <w:sz w:val="22"/>
                <w:szCs w:val="22"/>
                <w:lang w:val="hr-HR"/>
              </w:rPr>
            </w:pPr>
          </w:p>
        </w:tc>
      </w:tr>
      <w:tr w:rsidR="007D5D66" w:rsidRPr="00E06490" w14:paraId="16A01CE4" w14:textId="77777777" w:rsidTr="00864F78">
        <w:trPr>
          <w:trHeight w:val="391"/>
        </w:trPr>
        <w:tc>
          <w:tcPr>
            <w:tcW w:w="2239" w:type="pct"/>
            <w:vAlign w:val="bottom"/>
          </w:tcPr>
          <w:p w14:paraId="49A71CE2" w14:textId="59614B1E" w:rsidR="007D5D66" w:rsidRPr="001E7DB0" w:rsidRDefault="007D5D66" w:rsidP="007D5D66">
            <w:pPr>
              <w:pStyle w:val="Tot"/>
              <w:spacing w:line="300" w:lineRule="exact"/>
              <w:rPr>
                <w:rFonts w:asciiTheme="minorHAnsi" w:hAnsiTheme="minorHAnsi" w:cs="Arial"/>
                <w:b/>
                <w:bCs/>
                <w:sz w:val="22"/>
                <w:szCs w:val="22"/>
              </w:rPr>
            </w:pPr>
            <w:bookmarkStart w:id="792" w:name="_Toc4058171"/>
            <w:r>
              <w:rPr>
                <w:rFonts w:asciiTheme="minorHAnsi" w:hAnsiTheme="minorHAnsi" w:cs="Arial"/>
                <w:b/>
                <w:bCs/>
                <w:sz w:val="22"/>
                <w:szCs w:val="22"/>
              </w:rPr>
              <w:t>Total</w:t>
            </w:r>
            <w:bookmarkEnd w:id="792"/>
          </w:p>
        </w:tc>
        <w:tc>
          <w:tcPr>
            <w:tcW w:w="746" w:type="pct"/>
            <w:tcBorders>
              <w:bottom w:val="single" w:sz="12" w:space="0" w:color="auto"/>
            </w:tcBorders>
            <w:vAlign w:val="bottom"/>
          </w:tcPr>
          <w:p w14:paraId="2B0BEC8F" w14:textId="027E16CE" w:rsidR="007D5D66" w:rsidRDefault="007D5D66" w:rsidP="007D5D66">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73,762</w:t>
            </w:r>
          </w:p>
        </w:tc>
        <w:tc>
          <w:tcPr>
            <w:tcW w:w="658" w:type="pct"/>
            <w:tcBorders>
              <w:bottom w:val="single" w:sz="12" w:space="0" w:color="auto"/>
            </w:tcBorders>
            <w:vAlign w:val="bottom"/>
          </w:tcPr>
          <w:p w14:paraId="037EF75B" w14:textId="5A37DA39" w:rsidR="007D5D66" w:rsidRDefault="007D5D66" w:rsidP="007D5D66">
            <w:pPr>
              <w:pStyle w:val="Tot"/>
              <w:jc w:val="right"/>
              <w:rPr>
                <w:rFonts w:asciiTheme="minorHAnsi" w:hAnsiTheme="minorHAnsi" w:cs="Arial"/>
                <w:b/>
                <w:bCs/>
                <w:spacing w:val="-2"/>
                <w:sz w:val="22"/>
                <w:szCs w:val="22"/>
                <w:lang w:val="hr-HR"/>
              </w:rPr>
            </w:pPr>
            <w:bookmarkStart w:id="793" w:name="_Toc4058173"/>
            <w:r w:rsidRPr="004E1631">
              <w:rPr>
                <w:rFonts w:asciiTheme="minorHAnsi" w:hAnsiTheme="minorHAnsi" w:cs="Arial"/>
                <w:b/>
                <w:bCs/>
                <w:spacing w:val="-2"/>
                <w:sz w:val="22"/>
                <w:szCs w:val="22"/>
                <w:lang w:val="hr-HR"/>
              </w:rPr>
              <w:t>65</w:t>
            </w:r>
            <w:r>
              <w:rPr>
                <w:rFonts w:asciiTheme="minorHAnsi" w:hAnsiTheme="minorHAnsi" w:cs="Arial"/>
                <w:b/>
                <w:bCs/>
                <w:spacing w:val="-2"/>
                <w:sz w:val="22"/>
                <w:szCs w:val="22"/>
                <w:lang w:val="hr-HR"/>
              </w:rPr>
              <w:t>,</w:t>
            </w:r>
            <w:r w:rsidRPr="004E1631">
              <w:rPr>
                <w:rFonts w:asciiTheme="minorHAnsi" w:hAnsiTheme="minorHAnsi" w:cs="Arial"/>
                <w:b/>
                <w:bCs/>
                <w:spacing w:val="-2"/>
                <w:sz w:val="22"/>
                <w:szCs w:val="22"/>
                <w:lang w:val="hr-HR"/>
              </w:rPr>
              <w:t>891</w:t>
            </w:r>
            <w:bookmarkEnd w:id="793"/>
          </w:p>
        </w:tc>
        <w:tc>
          <w:tcPr>
            <w:tcW w:w="678" w:type="pct"/>
            <w:tcBorders>
              <w:bottom w:val="single" w:sz="12" w:space="0" w:color="auto"/>
            </w:tcBorders>
            <w:vAlign w:val="bottom"/>
          </w:tcPr>
          <w:p w14:paraId="38E40386" w14:textId="550C2921" w:rsidR="007D5D66" w:rsidRDefault="007D5D66" w:rsidP="007D5D66">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73,996</w:t>
            </w:r>
          </w:p>
        </w:tc>
        <w:tc>
          <w:tcPr>
            <w:tcW w:w="679" w:type="pct"/>
            <w:tcBorders>
              <w:bottom w:val="single" w:sz="12" w:space="0" w:color="auto"/>
            </w:tcBorders>
            <w:vAlign w:val="bottom"/>
          </w:tcPr>
          <w:p w14:paraId="1E67FEA1" w14:textId="68DA4B98" w:rsidR="007D5D66" w:rsidRDefault="007D5D66" w:rsidP="007D5D66">
            <w:pPr>
              <w:pStyle w:val="Tot"/>
              <w:jc w:val="right"/>
              <w:rPr>
                <w:rFonts w:asciiTheme="minorHAnsi" w:hAnsiTheme="minorHAnsi" w:cs="Arial"/>
                <w:b/>
                <w:bCs/>
                <w:spacing w:val="-2"/>
                <w:sz w:val="22"/>
                <w:szCs w:val="22"/>
                <w:lang w:val="hr-HR"/>
              </w:rPr>
            </w:pPr>
            <w:bookmarkStart w:id="794" w:name="_Toc4058175"/>
            <w:r>
              <w:rPr>
                <w:rFonts w:asciiTheme="minorHAnsi" w:hAnsiTheme="minorHAnsi" w:cs="Arial"/>
                <w:b/>
                <w:bCs/>
                <w:spacing w:val="-2"/>
                <w:sz w:val="22"/>
                <w:szCs w:val="22"/>
                <w:lang w:val="hr-HR"/>
              </w:rPr>
              <w:t>65,906</w:t>
            </w:r>
            <w:bookmarkEnd w:id="794"/>
          </w:p>
        </w:tc>
      </w:tr>
    </w:tbl>
    <w:p w14:paraId="1781055D" w14:textId="77777777" w:rsidR="00412F3B" w:rsidRDefault="00412F3B" w:rsidP="001B20E0">
      <w:pPr>
        <w:pStyle w:val="T1"/>
        <w:rPr>
          <w:rFonts w:asciiTheme="minorHAnsi" w:hAnsiTheme="minorHAnsi" w:cs="Arial"/>
          <w:sz w:val="22"/>
          <w:szCs w:val="22"/>
          <w:highlight w:val="yellow"/>
          <w:lang w:val="en-GB"/>
        </w:rPr>
      </w:pPr>
    </w:p>
    <w:p w14:paraId="4BB76C8B" w14:textId="77777777" w:rsidR="00412F3B" w:rsidRPr="001E7DB0" w:rsidRDefault="00412F3B" w:rsidP="001B20E0">
      <w:pPr>
        <w:pStyle w:val="T1"/>
        <w:rPr>
          <w:rFonts w:asciiTheme="minorHAnsi" w:hAnsiTheme="minorHAnsi" w:cs="Arial"/>
          <w:sz w:val="22"/>
          <w:szCs w:val="22"/>
          <w:highlight w:val="yellow"/>
          <w:lang w:val="en-GB"/>
        </w:rPr>
        <w:sectPr w:rsidR="00412F3B" w:rsidRPr="001E7DB0" w:rsidSect="00F26FF5">
          <w:pgSz w:w="11907" w:h="16840" w:code="9"/>
          <w:pgMar w:top="1418" w:right="1134" w:bottom="1134" w:left="1418" w:header="851" w:footer="851" w:gutter="0"/>
          <w:cols w:space="720"/>
          <w:noEndnote/>
        </w:sectPr>
      </w:pPr>
    </w:p>
    <w:p w14:paraId="56CBED55"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685CB1BD" w14:textId="77777777" w:rsidR="001B20E0" w:rsidRPr="001E7DB0" w:rsidRDefault="001B20E0"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Income tax</w:t>
      </w:r>
    </w:p>
    <w:p w14:paraId="471B9406" w14:textId="77777777" w:rsidR="00942A53" w:rsidRPr="00E06490" w:rsidRDefault="00942A53" w:rsidP="001E7DB0">
      <w:pPr>
        <w:jc w:val="both"/>
        <w:rPr>
          <w:rFonts w:asciiTheme="minorHAnsi" w:hAnsiTheme="minorHAnsi" w:cs="Arial"/>
          <w:bCs/>
          <w:sz w:val="22"/>
          <w:szCs w:val="22"/>
          <w:lang w:val="en-GB"/>
        </w:rPr>
      </w:pPr>
    </w:p>
    <w:p w14:paraId="080A8765" w14:textId="30B61B2D" w:rsidR="001B20E0" w:rsidRPr="001E7DB0" w:rsidRDefault="001B20E0" w:rsidP="001E7DB0">
      <w:pPr>
        <w:jc w:val="both"/>
        <w:rPr>
          <w:rFonts w:asciiTheme="minorHAnsi" w:hAnsiTheme="minorHAnsi" w:cs="Arial"/>
          <w:sz w:val="22"/>
          <w:szCs w:val="22"/>
        </w:rPr>
      </w:pPr>
      <w:r w:rsidRPr="001E7DB0">
        <w:rPr>
          <w:rFonts w:asciiTheme="minorHAnsi" w:hAnsiTheme="minorHAnsi" w:cs="Arial"/>
          <w:bCs/>
          <w:sz w:val="22"/>
          <w:szCs w:val="22"/>
          <w:lang w:val="en-GB"/>
        </w:rPr>
        <w:t xml:space="preserve">Based on Article 9 of the Act on the </w:t>
      </w:r>
      <w:r w:rsidR="00835630" w:rsidRPr="001E7DB0">
        <w:rPr>
          <w:rFonts w:asciiTheme="minorHAnsi" w:hAnsiTheme="minorHAnsi" w:cs="Arial"/>
          <w:bCs/>
          <w:sz w:val="22"/>
          <w:szCs w:val="22"/>
          <w:lang w:val="en-GB"/>
        </w:rPr>
        <w:t>HBOR</w:t>
      </w:r>
      <w:r w:rsidRPr="001E7DB0">
        <w:rPr>
          <w:rFonts w:asciiTheme="minorHAnsi" w:hAnsiTheme="minorHAnsi" w:cs="Arial"/>
          <w:bCs/>
          <w:sz w:val="22"/>
          <w:szCs w:val="22"/>
          <w:lang w:val="en-GB"/>
        </w:rPr>
        <w:t>, the parent company is exempt from income tax</w:t>
      </w:r>
      <w:r w:rsidR="00032D19">
        <w:rPr>
          <w:rFonts w:asciiTheme="minorHAnsi" w:hAnsiTheme="minorHAnsi" w:cs="Arial"/>
          <w:bCs/>
          <w:sz w:val="22"/>
          <w:szCs w:val="22"/>
          <w:lang w:val="en-GB"/>
        </w:rPr>
        <w:t>,</w:t>
      </w:r>
      <w:r w:rsidRPr="001E7DB0">
        <w:rPr>
          <w:rFonts w:asciiTheme="minorHAnsi" w:hAnsiTheme="minorHAnsi" w:cs="Arial"/>
          <w:bCs/>
          <w:sz w:val="22"/>
          <w:szCs w:val="22"/>
          <w:lang w:val="en-GB"/>
        </w:rPr>
        <w:t xml:space="preserve"> </w:t>
      </w:r>
      <w:r w:rsidRPr="001E7DB0">
        <w:rPr>
          <w:rFonts w:asciiTheme="minorHAnsi" w:hAnsiTheme="minorHAnsi" w:cs="Arial"/>
          <w:sz w:val="22"/>
          <w:szCs w:val="22"/>
        </w:rPr>
        <w:t>Income tax liabilities arise exclusively from the activities of the other members of the Group.</w:t>
      </w:r>
    </w:p>
    <w:p w14:paraId="16F8DFAC" w14:textId="77777777" w:rsidR="001B20E0" w:rsidRPr="001E7DB0" w:rsidRDefault="001B20E0" w:rsidP="001E7DB0">
      <w:pPr>
        <w:jc w:val="both"/>
        <w:rPr>
          <w:rFonts w:asciiTheme="minorHAnsi" w:hAnsiTheme="minorHAnsi" w:cs="Arial"/>
          <w:sz w:val="22"/>
          <w:szCs w:val="22"/>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1B20E0" w:rsidRPr="00E06490" w14:paraId="426B9C6C" w14:textId="77777777" w:rsidTr="00F81348">
        <w:trPr>
          <w:trHeight w:val="300"/>
        </w:trPr>
        <w:tc>
          <w:tcPr>
            <w:tcW w:w="3608" w:type="pct"/>
          </w:tcPr>
          <w:p w14:paraId="64A982E1" w14:textId="77777777" w:rsidR="001B20E0" w:rsidRPr="001E7DB0" w:rsidRDefault="001B20E0" w:rsidP="001B20E0">
            <w:pPr>
              <w:tabs>
                <w:tab w:val="left" w:pos="-720"/>
              </w:tabs>
              <w:suppressAutoHyphens/>
              <w:jc w:val="right"/>
              <w:rPr>
                <w:rFonts w:asciiTheme="minorHAnsi" w:hAnsiTheme="minorHAnsi" w:cs="Arial"/>
                <w:spacing w:val="-3"/>
                <w:sz w:val="22"/>
                <w:szCs w:val="22"/>
                <w:lang w:val="hr-HR"/>
              </w:rPr>
            </w:pPr>
          </w:p>
        </w:tc>
        <w:tc>
          <w:tcPr>
            <w:tcW w:w="665" w:type="pct"/>
          </w:tcPr>
          <w:p w14:paraId="560ED0D2" w14:textId="77777777" w:rsidR="001B20E0" w:rsidRPr="001E7DB0" w:rsidRDefault="001B20E0" w:rsidP="001B20E0">
            <w:pPr>
              <w:pStyle w:val="TH"/>
              <w:jc w:val="right"/>
              <w:rPr>
                <w:rFonts w:asciiTheme="minorHAnsi" w:hAnsiTheme="minorHAnsi" w:cs="Arial"/>
                <w:sz w:val="22"/>
                <w:szCs w:val="22"/>
                <w:lang w:val="hr-HR"/>
              </w:rPr>
            </w:pPr>
          </w:p>
        </w:tc>
        <w:tc>
          <w:tcPr>
            <w:tcW w:w="727" w:type="pct"/>
            <w:vAlign w:val="center"/>
          </w:tcPr>
          <w:p w14:paraId="116DF563" w14:textId="77777777" w:rsidR="001B20E0" w:rsidRPr="001E7DB0" w:rsidRDefault="001B20E0">
            <w:pPr>
              <w:pStyle w:val="TH"/>
              <w:jc w:val="right"/>
              <w:rPr>
                <w:rFonts w:asciiTheme="minorHAnsi" w:hAnsiTheme="minorHAnsi" w:cs="Arial"/>
                <w:sz w:val="22"/>
                <w:szCs w:val="22"/>
                <w:lang w:val="hr-HR"/>
              </w:rPr>
            </w:pPr>
            <w:bookmarkStart w:id="795" w:name="_Toc4058176"/>
            <w:r w:rsidRPr="001E7DB0">
              <w:rPr>
                <w:rFonts w:asciiTheme="minorHAnsi" w:hAnsiTheme="minorHAnsi" w:cs="Arial"/>
                <w:sz w:val="22"/>
                <w:szCs w:val="22"/>
                <w:lang w:val="hr-HR"/>
              </w:rPr>
              <w:t>Group</w:t>
            </w:r>
            <w:bookmarkEnd w:id="795"/>
          </w:p>
        </w:tc>
      </w:tr>
      <w:tr w:rsidR="00D7035C" w:rsidRPr="00E06490" w14:paraId="743DB482" w14:textId="77777777" w:rsidTr="00F81348">
        <w:trPr>
          <w:trHeight w:val="300"/>
        </w:trPr>
        <w:tc>
          <w:tcPr>
            <w:tcW w:w="3608" w:type="pct"/>
          </w:tcPr>
          <w:p w14:paraId="355CC3AF" w14:textId="77777777" w:rsidR="00D7035C" w:rsidRPr="001E7DB0" w:rsidRDefault="00D7035C" w:rsidP="00D7035C">
            <w:pPr>
              <w:tabs>
                <w:tab w:val="left" w:pos="-720"/>
              </w:tabs>
              <w:suppressAutoHyphens/>
              <w:jc w:val="right"/>
              <w:rPr>
                <w:rFonts w:asciiTheme="minorHAnsi" w:hAnsiTheme="minorHAnsi" w:cs="Arial"/>
                <w:spacing w:val="-3"/>
                <w:sz w:val="22"/>
                <w:szCs w:val="22"/>
                <w:lang w:val="hr-HR"/>
              </w:rPr>
            </w:pPr>
          </w:p>
        </w:tc>
        <w:tc>
          <w:tcPr>
            <w:tcW w:w="665" w:type="pct"/>
            <w:vAlign w:val="center"/>
          </w:tcPr>
          <w:p w14:paraId="42CBF25B" w14:textId="385EAF6D" w:rsidR="00D7035C" w:rsidRPr="001E7DB0" w:rsidRDefault="0061532B" w:rsidP="00B3336A">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9</w:t>
            </w:r>
          </w:p>
        </w:tc>
        <w:tc>
          <w:tcPr>
            <w:tcW w:w="727" w:type="pct"/>
            <w:vAlign w:val="center"/>
          </w:tcPr>
          <w:p w14:paraId="251D6879" w14:textId="4099D8BB" w:rsidR="00D7035C" w:rsidRPr="001E7DB0" w:rsidRDefault="0061532B">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8</w:t>
            </w:r>
          </w:p>
        </w:tc>
      </w:tr>
      <w:tr w:rsidR="00FF592F" w:rsidRPr="00E06490" w14:paraId="746C509E" w14:textId="77777777" w:rsidTr="00F81348">
        <w:tblPrEx>
          <w:tblCellMar>
            <w:left w:w="108" w:type="dxa"/>
            <w:right w:w="108" w:type="dxa"/>
          </w:tblCellMar>
        </w:tblPrEx>
        <w:trPr>
          <w:trHeight w:val="187"/>
        </w:trPr>
        <w:tc>
          <w:tcPr>
            <w:tcW w:w="3608" w:type="pct"/>
          </w:tcPr>
          <w:p w14:paraId="7E42D529" w14:textId="77777777" w:rsidR="00FF592F" w:rsidRPr="001E7DB0" w:rsidRDefault="00FF592F" w:rsidP="00FF592F">
            <w:pPr>
              <w:tabs>
                <w:tab w:val="left" w:pos="-720"/>
              </w:tabs>
              <w:suppressAutoHyphens/>
              <w:ind w:right="4144"/>
              <w:jc w:val="right"/>
              <w:rPr>
                <w:rFonts w:asciiTheme="minorHAnsi" w:hAnsiTheme="minorHAnsi" w:cs="Arial"/>
                <w:sz w:val="22"/>
                <w:szCs w:val="22"/>
                <w:lang w:val="hr-HR"/>
              </w:rPr>
            </w:pPr>
          </w:p>
        </w:tc>
        <w:tc>
          <w:tcPr>
            <w:tcW w:w="665" w:type="pct"/>
            <w:vAlign w:val="center"/>
          </w:tcPr>
          <w:p w14:paraId="64F88280" w14:textId="77777777" w:rsidR="00FF592F" w:rsidRPr="001E7DB0" w:rsidRDefault="00FF592F">
            <w:pPr>
              <w:pStyle w:val="TH"/>
              <w:spacing w:line="300" w:lineRule="exact"/>
              <w:jc w:val="right"/>
              <w:rPr>
                <w:rFonts w:asciiTheme="minorHAnsi" w:hAnsiTheme="minorHAnsi" w:cs="Arial"/>
                <w:sz w:val="22"/>
                <w:szCs w:val="22"/>
              </w:rPr>
            </w:pPr>
            <w:bookmarkStart w:id="796" w:name="_Toc4058179"/>
            <w:r w:rsidRPr="001E7DB0">
              <w:rPr>
                <w:rFonts w:asciiTheme="minorHAnsi" w:hAnsiTheme="minorHAnsi" w:cs="Arial"/>
                <w:sz w:val="22"/>
                <w:szCs w:val="22"/>
              </w:rPr>
              <w:t>HRK ‘000</w:t>
            </w:r>
            <w:bookmarkEnd w:id="796"/>
          </w:p>
        </w:tc>
        <w:tc>
          <w:tcPr>
            <w:tcW w:w="727" w:type="pct"/>
            <w:vAlign w:val="center"/>
          </w:tcPr>
          <w:p w14:paraId="2CB3450A" w14:textId="77777777" w:rsidR="00FF592F" w:rsidRPr="001E7DB0" w:rsidRDefault="00FF592F">
            <w:pPr>
              <w:pStyle w:val="TH"/>
              <w:spacing w:line="300" w:lineRule="exact"/>
              <w:jc w:val="right"/>
              <w:rPr>
                <w:rFonts w:asciiTheme="minorHAnsi" w:hAnsiTheme="minorHAnsi" w:cs="Arial"/>
                <w:sz w:val="22"/>
                <w:szCs w:val="22"/>
              </w:rPr>
            </w:pPr>
            <w:bookmarkStart w:id="797" w:name="_Toc4058180"/>
            <w:r w:rsidRPr="001E7DB0">
              <w:rPr>
                <w:rFonts w:asciiTheme="minorHAnsi" w:hAnsiTheme="minorHAnsi" w:cs="Arial"/>
                <w:sz w:val="22"/>
                <w:szCs w:val="22"/>
              </w:rPr>
              <w:t>HRK ‘000</w:t>
            </w:r>
            <w:bookmarkEnd w:id="797"/>
          </w:p>
        </w:tc>
      </w:tr>
      <w:tr w:rsidR="00FF592F" w:rsidRPr="00E06490" w14:paraId="2ED4F604" w14:textId="77777777" w:rsidTr="00A25263">
        <w:tc>
          <w:tcPr>
            <w:tcW w:w="3608" w:type="pct"/>
          </w:tcPr>
          <w:p w14:paraId="7A5DC23E" w14:textId="77777777" w:rsidR="00FF592F" w:rsidRPr="001E7DB0" w:rsidRDefault="00FF592F" w:rsidP="00FF592F">
            <w:pPr>
              <w:tabs>
                <w:tab w:val="left" w:pos="-720"/>
              </w:tabs>
              <w:suppressAutoHyphens/>
              <w:spacing w:line="300" w:lineRule="exact"/>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 xml:space="preserve">Recognised in </w:t>
            </w:r>
            <w:r w:rsidR="00D70ED3">
              <w:rPr>
                <w:rFonts w:asciiTheme="minorHAnsi" w:hAnsiTheme="minorHAnsi" w:cs="Arial"/>
                <w:b/>
                <w:spacing w:val="-3"/>
                <w:sz w:val="22"/>
                <w:szCs w:val="22"/>
                <w:lang w:val="en-GB"/>
              </w:rPr>
              <w:t>Income Statement</w:t>
            </w:r>
            <w:r w:rsidRPr="001E7DB0">
              <w:rPr>
                <w:rFonts w:asciiTheme="minorHAnsi" w:hAnsiTheme="minorHAnsi" w:cs="Arial"/>
                <w:b/>
                <w:spacing w:val="-3"/>
                <w:sz w:val="22"/>
                <w:szCs w:val="22"/>
                <w:lang w:val="en-GB"/>
              </w:rPr>
              <w:t xml:space="preserve"> </w:t>
            </w:r>
          </w:p>
        </w:tc>
        <w:tc>
          <w:tcPr>
            <w:tcW w:w="665" w:type="pct"/>
          </w:tcPr>
          <w:p w14:paraId="79F1C6AC" w14:textId="77777777" w:rsidR="00FF592F" w:rsidRPr="001E7DB0" w:rsidRDefault="00FF592F" w:rsidP="00FF592F">
            <w:pPr>
              <w:tabs>
                <w:tab w:val="left" w:pos="-720"/>
              </w:tabs>
              <w:suppressAutoHyphens/>
              <w:jc w:val="right"/>
              <w:rPr>
                <w:rFonts w:asciiTheme="minorHAnsi" w:hAnsiTheme="minorHAnsi" w:cs="Arial"/>
                <w:b/>
                <w:spacing w:val="-3"/>
                <w:sz w:val="22"/>
                <w:szCs w:val="22"/>
                <w:lang w:val="hr-HR"/>
              </w:rPr>
            </w:pPr>
          </w:p>
        </w:tc>
        <w:tc>
          <w:tcPr>
            <w:tcW w:w="727" w:type="pct"/>
          </w:tcPr>
          <w:p w14:paraId="4B5FA1F4" w14:textId="77777777" w:rsidR="00FF592F" w:rsidRPr="001E7DB0" w:rsidRDefault="00FF592F" w:rsidP="00FF592F">
            <w:pPr>
              <w:tabs>
                <w:tab w:val="left" w:pos="-720"/>
              </w:tabs>
              <w:suppressAutoHyphens/>
              <w:jc w:val="right"/>
              <w:rPr>
                <w:rFonts w:asciiTheme="minorHAnsi" w:hAnsiTheme="minorHAnsi" w:cs="Arial"/>
                <w:b/>
                <w:spacing w:val="-3"/>
                <w:sz w:val="22"/>
                <w:szCs w:val="22"/>
                <w:lang w:val="hr-HR"/>
              </w:rPr>
            </w:pPr>
          </w:p>
        </w:tc>
      </w:tr>
      <w:tr w:rsidR="0061532B" w:rsidRPr="00E06490" w14:paraId="400AFCDA" w14:textId="77777777" w:rsidTr="00A25263">
        <w:tc>
          <w:tcPr>
            <w:tcW w:w="3608" w:type="pct"/>
          </w:tcPr>
          <w:p w14:paraId="3AEED244" w14:textId="564B10E7" w:rsidR="0061532B" w:rsidRPr="00F26FF5" w:rsidRDefault="0061532B" w:rsidP="0061532B">
            <w:pPr>
              <w:tabs>
                <w:tab w:val="left" w:pos="-720"/>
              </w:tabs>
              <w:suppressAutoHyphens/>
              <w:spacing w:line="300" w:lineRule="exact"/>
              <w:rPr>
                <w:rFonts w:asciiTheme="minorHAnsi" w:hAnsiTheme="minorHAnsi" w:cs="Arial"/>
                <w:spacing w:val="-3"/>
                <w:sz w:val="22"/>
                <w:szCs w:val="22"/>
                <w:lang w:val="en-GB"/>
              </w:rPr>
            </w:pPr>
            <w:r w:rsidRPr="00F26FF5">
              <w:rPr>
                <w:rFonts w:asciiTheme="minorHAnsi" w:hAnsiTheme="minorHAnsi" w:cs="Arial"/>
                <w:color w:val="000000" w:themeColor="text1"/>
                <w:sz w:val="22"/>
                <w:szCs w:val="22"/>
                <w:lang w:val="en-GB"/>
              </w:rPr>
              <w:t>Current tax - recognised in</w:t>
            </w:r>
            <w:r>
              <w:t xml:space="preserve"> </w:t>
            </w:r>
            <w:r w:rsidRPr="00D70ED3">
              <w:rPr>
                <w:rFonts w:asciiTheme="minorHAnsi" w:hAnsiTheme="minorHAnsi" w:cs="Arial"/>
                <w:color w:val="000000" w:themeColor="text1"/>
                <w:sz w:val="22"/>
                <w:szCs w:val="22"/>
                <w:lang w:val="en-GB"/>
              </w:rPr>
              <w:t>Income Statement</w:t>
            </w:r>
          </w:p>
        </w:tc>
        <w:tc>
          <w:tcPr>
            <w:tcW w:w="665" w:type="pct"/>
            <w:tcBorders>
              <w:top w:val="nil"/>
              <w:left w:val="nil"/>
              <w:right w:val="nil"/>
            </w:tcBorders>
            <w:shd w:val="clear" w:color="auto" w:fill="auto"/>
            <w:vAlign w:val="bottom"/>
          </w:tcPr>
          <w:p w14:paraId="77055A3C" w14:textId="539E1EE9" w:rsidR="0061532B" w:rsidRPr="00EA22B8" w:rsidRDefault="0078339A" w:rsidP="0061532B">
            <w:pPr>
              <w:tabs>
                <w:tab w:val="left" w:pos="-720"/>
              </w:tabs>
              <w:suppressAutoHyphens/>
              <w:jc w:val="right"/>
              <w:rPr>
                <w:rFonts w:asciiTheme="minorHAnsi" w:hAnsiTheme="minorHAnsi" w:cs="Arial"/>
                <w:spacing w:val="-3"/>
                <w:sz w:val="22"/>
                <w:szCs w:val="22"/>
                <w:lang w:val="hr-HR"/>
              </w:rPr>
            </w:pPr>
            <w:r>
              <w:rPr>
                <w:rFonts w:asciiTheme="minorHAnsi" w:hAnsiTheme="minorHAnsi" w:cs="Arial"/>
                <w:spacing w:val="-3"/>
                <w:sz w:val="22"/>
                <w:szCs w:val="22"/>
                <w:lang w:val="hr-HR"/>
              </w:rPr>
              <w:t>200</w:t>
            </w:r>
          </w:p>
        </w:tc>
        <w:tc>
          <w:tcPr>
            <w:tcW w:w="727" w:type="pct"/>
            <w:tcBorders>
              <w:top w:val="nil"/>
              <w:left w:val="nil"/>
              <w:right w:val="nil"/>
            </w:tcBorders>
            <w:shd w:val="clear" w:color="auto" w:fill="auto"/>
            <w:vAlign w:val="bottom"/>
          </w:tcPr>
          <w:p w14:paraId="2363A057" w14:textId="712ECDE0" w:rsidR="0061532B" w:rsidRPr="001E7DB0" w:rsidRDefault="0061532B" w:rsidP="0061532B">
            <w:pPr>
              <w:tabs>
                <w:tab w:val="left" w:pos="-720"/>
              </w:tabs>
              <w:suppressAutoHyphens/>
              <w:jc w:val="right"/>
              <w:rPr>
                <w:rFonts w:asciiTheme="minorHAnsi" w:hAnsiTheme="minorHAnsi" w:cs="Arial"/>
                <w:b/>
                <w:spacing w:val="-3"/>
                <w:sz w:val="22"/>
                <w:szCs w:val="22"/>
                <w:lang w:val="hr-HR"/>
              </w:rPr>
            </w:pPr>
            <w:r w:rsidRPr="00EA22B8">
              <w:rPr>
                <w:rFonts w:asciiTheme="minorHAnsi" w:hAnsiTheme="minorHAnsi" w:cs="Arial"/>
                <w:spacing w:val="-3"/>
                <w:sz w:val="22"/>
                <w:szCs w:val="22"/>
                <w:lang w:val="hr-HR"/>
              </w:rPr>
              <w:t>(26)</w:t>
            </w:r>
          </w:p>
        </w:tc>
      </w:tr>
      <w:tr w:rsidR="0061532B" w:rsidRPr="00E06490" w14:paraId="67AAFFCC" w14:textId="77777777" w:rsidTr="00A25263">
        <w:trPr>
          <w:trHeight w:val="329"/>
        </w:trPr>
        <w:tc>
          <w:tcPr>
            <w:tcW w:w="3608" w:type="pct"/>
          </w:tcPr>
          <w:p w14:paraId="00930979" w14:textId="77777777" w:rsidR="0061532B" w:rsidRPr="001E7DB0" w:rsidRDefault="0061532B" w:rsidP="0061532B">
            <w:pPr>
              <w:pStyle w:val="TT"/>
              <w:spacing w:line="300" w:lineRule="exact"/>
              <w:rPr>
                <w:rFonts w:asciiTheme="minorHAnsi" w:hAnsiTheme="minorHAnsi" w:cs="Arial"/>
                <w:b/>
                <w:sz w:val="22"/>
                <w:szCs w:val="22"/>
              </w:rPr>
            </w:pPr>
            <w:bookmarkStart w:id="798" w:name="_Toc4058181"/>
            <w:r w:rsidRPr="001E7DB0">
              <w:rPr>
                <w:rFonts w:asciiTheme="minorHAnsi" w:hAnsiTheme="minorHAnsi" w:cs="Arial"/>
                <w:b/>
                <w:sz w:val="22"/>
                <w:szCs w:val="22"/>
              </w:rPr>
              <w:t>Income tax</w:t>
            </w:r>
            <w:bookmarkEnd w:id="798"/>
          </w:p>
        </w:tc>
        <w:tc>
          <w:tcPr>
            <w:tcW w:w="665" w:type="pct"/>
            <w:tcBorders>
              <w:top w:val="single" w:sz="4" w:space="0" w:color="auto"/>
              <w:left w:val="nil"/>
              <w:bottom w:val="single" w:sz="4" w:space="0" w:color="auto"/>
              <w:right w:val="nil"/>
            </w:tcBorders>
            <w:shd w:val="clear" w:color="auto" w:fill="auto"/>
            <w:vAlign w:val="bottom"/>
          </w:tcPr>
          <w:p w14:paraId="23DF0501" w14:textId="70E7553E" w:rsidR="0061532B" w:rsidRPr="001E7DB0" w:rsidRDefault="0078339A" w:rsidP="0061532B">
            <w:pPr>
              <w:pStyle w:val="TT"/>
              <w:jc w:val="right"/>
              <w:rPr>
                <w:rFonts w:asciiTheme="minorHAnsi" w:hAnsiTheme="minorHAnsi" w:cs="Arial"/>
                <w:b/>
                <w:sz w:val="22"/>
                <w:szCs w:val="22"/>
                <w:lang w:val="hr-HR"/>
              </w:rPr>
            </w:pPr>
            <w:r>
              <w:rPr>
                <w:rFonts w:asciiTheme="minorHAnsi" w:hAnsiTheme="minorHAnsi" w:cs="Arial"/>
                <w:b/>
                <w:sz w:val="22"/>
                <w:szCs w:val="22"/>
                <w:lang w:val="hr-HR"/>
              </w:rPr>
              <w:t>200</w:t>
            </w:r>
          </w:p>
        </w:tc>
        <w:tc>
          <w:tcPr>
            <w:tcW w:w="727" w:type="pct"/>
            <w:tcBorders>
              <w:top w:val="single" w:sz="4" w:space="0" w:color="auto"/>
              <w:left w:val="nil"/>
              <w:bottom w:val="single" w:sz="4" w:space="0" w:color="auto"/>
              <w:right w:val="nil"/>
            </w:tcBorders>
            <w:shd w:val="clear" w:color="auto" w:fill="auto"/>
            <w:vAlign w:val="bottom"/>
          </w:tcPr>
          <w:p w14:paraId="3DCFCAFC" w14:textId="0FEB60F0" w:rsidR="0061532B" w:rsidRPr="001E7DB0" w:rsidRDefault="0061532B" w:rsidP="0061532B">
            <w:pPr>
              <w:pStyle w:val="TT"/>
              <w:jc w:val="right"/>
              <w:rPr>
                <w:rFonts w:asciiTheme="minorHAnsi" w:hAnsiTheme="minorHAnsi" w:cs="Arial"/>
                <w:b/>
                <w:sz w:val="22"/>
                <w:szCs w:val="22"/>
                <w:lang w:val="hr-HR"/>
              </w:rPr>
            </w:pPr>
            <w:bookmarkStart w:id="799" w:name="_Toc4058183"/>
            <w:r>
              <w:rPr>
                <w:rFonts w:asciiTheme="minorHAnsi" w:hAnsiTheme="minorHAnsi" w:cs="Arial"/>
                <w:b/>
                <w:sz w:val="22"/>
                <w:szCs w:val="22"/>
                <w:lang w:val="hr-HR"/>
              </w:rPr>
              <w:t>(26)</w:t>
            </w:r>
            <w:bookmarkEnd w:id="799"/>
          </w:p>
        </w:tc>
      </w:tr>
      <w:tr w:rsidR="0061532B" w:rsidRPr="00E06490" w14:paraId="5BAA6C27" w14:textId="77777777" w:rsidTr="00A25263">
        <w:trPr>
          <w:trHeight w:val="329"/>
        </w:trPr>
        <w:tc>
          <w:tcPr>
            <w:tcW w:w="3608" w:type="pct"/>
          </w:tcPr>
          <w:p w14:paraId="262419F7" w14:textId="77777777" w:rsidR="0061532B" w:rsidRPr="001E7DB0" w:rsidRDefault="0061532B" w:rsidP="0061532B">
            <w:pPr>
              <w:pStyle w:val="TT"/>
              <w:spacing w:line="300" w:lineRule="exact"/>
              <w:rPr>
                <w:rFonts w:asciiTheme="minorHAnsi" w:hAnsiTheme="minorHAnsi" w:cs="Arial"/>
                <w:b/>
                <w:sz w:val="22"/>
                <w:szCs w:val="22"/>
              </w:rPr>
            </w:pPr>
          </w:p>
        </w:tc>
        <w:tc>
          <w:tcPr>
            <w:tcW w:w="665" w:type="pct"/>
            <w:tcBorders>
              <w:top w:val="single" w:sz="4" w:space="0" w:color="auto"/>
              <w:left w:val="nil"/>
              <w:bottom w:val="nil"/>
              <w:right w:val="nil"/>
            </w:tcBorders>
            <w:shd w:val="clear" w:color="auto" w:fill="auto"/>
            <w:vAlign w:val="bottom"/>
          </w:tcPr>
          <w:p w14:paraId="5204DEF0" w14:textId="77777777" w:rsidR="0061532B" w:rsidRDefault="0061532B" w:rsidP="0061532B">
            <w:pPr>
              <w:pStyle w:val="TT"/>
              <w:jc w:val="right"/>
              <w:rPr>
                <w:rFonts w:asciiTheme="minorHAnsi" w:hAnsiTheme="minorHAnsi" w:cs="Arial"/>
                <w:b/>
                <w:sz w:val="22"/>
                <w:szCs w:val="22"/>
                <w:lang w:val="hr-HR"/>
              </w:rPr>
            </w:pPr>
          </w:p>
        </w:tc>
        <w:tc>
          <w:tcPr>
            <w:tcW w:w="727" w:type="pct"/>
            <w:tcBorders>
              <w:top w:val="single" w:sz="4" w:space="0" w:color="auto"/>
              <w:left w:val="nil"/>
              <w:bottom w:val="nil"/>
              <w:right w:val="nil"/>
            </w:tcBorders>
            <w:shd w:val="clear" w:color="auto" w:fill="auto"/>
            <w:vAlign w:val="bottom"/>
          </w:tcPr>
          <w:p w14:paraId="1FE97E99" w14:textId="77777777" w:rsidR="0061532B" w:rsidRPr="004B1BF4" w:rsidRDefault="0061532B" w:rsidP="0061532B">
            <w:pPr>
              <w:pStyle w:val="TT"/>
              <w:jc w:val="right"/>
              <w:rPr>
                <w:rFonts w:asciiTheme="minorHAnsi" w:hAnsiTheme="minorHAnsi"/>
                <w:b/>
                <w:bCs/>
                <w:color w:val="000000"/>
                <w:sz w:val="22"/>
                <w:szCs w:val="22"/>
              </w:rPr>
            </w:pPr>
          </w:p>
        </w:tc>
      </w:tr>
      <w:tr w:rsidR="0061532B" w:rsidRPr="00E06490" w14:paraId="1A02B00A" w14:textId="77777777" w:rsidTr="00F26FF5">
        <w:tc>
          <w:tcPr>
            <w:tcW w:w="3608" w:type="pct"/>
            <w:vAlign w:val="bottom"/>
          </w:tcPr>
          <w:p w14:paraId="3403F354" w14:textId="77777777" w:rsidR="0061532B" w:rsidRPr="001E7DB0" w:rsidRDefault="0061532B" w:rsidP="0061532B">
            <w:pPr>
              <w:pStyle w:val="TT"/>
              <w:spacing w:line="300" w:lineRule="exact"/>
              <w:rPr>
                <w:rFonts w:asciiTheme="minorHAnsi" w:hAnsiTheme="minorHAnsi" w:cs="Arial"/>
                <w:b/>
                <w:sz w:val="22"/>
                <w:szCs w:val="22"/>
              </w:rPr>
            </w:pPr>
            <w:bookmarkStart w:id="800" w:name="_Toc4058184"/>
            <w:r w:rsidRPr="001E7DB0">
              <w:rPr>
                <w:rFonts w:asciiTheme="minorHAnsi" w:hAnsiTheme="minorHAnsi" w:cs="Arial"/>
                <w:b/>
                <w:sz w:val="22"/>
                <w:szCs w:val="22"/>
              </w:rPr>
              <w:t>Income tax reconciliation</w:t>
            </w:r>
            <w:bookmarkEnd w:id="800"/>
          </w:p>
        </w:tc>
        <w:tc>
          <w:tcPr>
            <w:tcW w:w="665" w:type="pct"/>
            <w:tcBorders>
              <w:top w:val="nil"/>
              <w:left w:val="nil"/>
              <w:bottom w:val="nil"/>
              <w:right w:val="nil"/>
            </w:tcBorders>
            <w:shd w:val="clear" w:color="auto" w:fill="auto"/>
            <w:vAlign w:val="bottom"/>
          </w:tcPr>
          <w:p w14:paraId="169AAB38" w14:textId="77777777" w:rsidR="0061532B" w:rsidRPr="001E7DB0" w:rsidRDefault="0061532B" w:rsidP="0061532B">
            <w:pPr>
              <w:pStyle w:val="TT"/>
              <w:jc w:val="right"/>
              <w:rPr>
                <w:rFonts w:asciiTheme="minorHAnsi" w:hAnsiTheme="minorHAnsi" w:cs="Arial"/>
                <w:sz w:val="22"/>
                <w:szCs w:val="22"/>
                <w:lang w:val="hr-HR"/>
              </w:rPr>
            </w:pPr>
          </w:p>
        </w:tc>
        <w:tc>
          <w:tcPr>
            <w:tcW w:w="727" w:type="pct"/>
            <w:tcBorders>
              <w:top w:val="nil"/>
              <w:left w:val="nil"/>
              <w:bottom w:val="nil"/>
              <w:right w:val="nil"/>
            </w:tcBorders>
            <w:shd w:val="clear" w:color="auto" w:fill="auto"/>
            <w:vAlign w:val="bottom"/>
          </w:tcPr>
          <w:p w14:paraId="46A744AE" w14:textId="77777777" w:rsidR="0061532B" w:rsidRPr="001E7DB0" w:rsidRDefault="0061532B" w:rsidP="0061532B">
            <w:pPr>
              <w:pStyle w:val="TT"/>
              <w:jc w:val="right"/>
              <w:rPr>
                <w:rFonts w:asciiTheme="minorHAnsi" w:hAnsiTheme="minorHAnsi" w:cs="Arial"/>
                <w:sz w:val="22"/>
                <w:szCs w:val="22"/>
                <w:lang w:val="hr-HR"/>
              </w:rPr>
            </w:pPr>
          </w:p>
        </w:tc>
      </w:tr>
      <w:tr w:rsidR="0078339A" w:rsidRPr="00E06490" w14:paraId="791126FA" w14:textId="77777777" w:rsidTr="00864F78">
        <w:tc>
          <w:tcPr>
            <w:tcW w:w="3608" w:type="pct"/>
          </w:tcPr>
          <w:p w14:paraId="74282787" w14:textId="77777777" w:rsidR="0078339A" w:rsidRPr="001E7DB0" w:rsidRDefault="0078339A" w:rsidP="0078339A">
            <w:pPr>
              <w:pStyle w:val="TT"/>
              <w:spacing w:line="300" w:lineRule="exact"/>
              <w:rPr>
                <w:rFonts w:asciiTheme="minorHAnsi" w:hAnsiTheme="minorHAnsi" w:cs="Arial"/>
                <w:b/>
                <w:sz w:val="22"/>
                <w:szCs w:val="22"/>
              </w:rPr>
            </w:pPr>
            <w:bookmarkStart w:id="801" w:name="_Toc4058185"/>
            <w:r w:rsidRPr="001E7DB0">
              <w:rPr>
                <w:rFonts w:asciiTheme="minorHAnsi" w:hAnsiTheme="minorHAnsi" w:cs="Arial"/>
                <w:b/>
                <w:sz w:val="22"/>
                <w:szCs w:val="22"/>
              </w:rPr>
              <w:t>Profit before tax</w:t>
            </w:r>
            <w:bookmarkEnd w:id="801"/>
          </w:p>
        </w:tc>
        <w:tc>
          <w:tcPr>
            <w:tcW w:w="665" w:type="pct"/>
            <w:tcBorders>
              <w:top w:val="nil"/>
              <w:left w:val="nil"/>
              <w:right w:val="nil"/>
            </w:tcBorders>
            <w:shd w:val="clear" w:color="auto" w:fill="auto"/>
            <w:vAlign w:val="bottom"/>
          </w:tcPr>
          <w:p w14:paraId="43815337" w14:textId="23F586AE" w:rsidR="0078339A" w:rsidRPr="001E7DB0" w:rsidRDefault="0078339A" w:rsidP="0078339A">
            <w:pPr>
              <w:pStyle w:val="TT"/>
              <w:jc w:val="right"/>
              <w:rPr>
                <w:rFonts w:asciiTheme="minorHAnsi" w:hAnsiTheme="minorHAnsi" w:cs="Arial"/>
                <w:b/>
                <w:sz w:val="22"/>
                <w:szCs w:val="22"/>
                <w:lang w:val="hr-HR"/>
              </w:rPr>
            </w:pPr>
            <w:r>
              <w:rPr>
                <w:rFonts w:asciiTheme="minorHAnsi" w:hAnsiTheme="minorHAnsi" w:cs="Arial"/>
                <w:b/>
                <w:color w:val="000000" w:themeColor="text1"/>
                <w:sz w:val="22"/>
                <w:szCs w:val="22"/>
                <w:lang w:val="hr-HR"/>
              </w:rPr>
              <w:t>154,098</w:t>
            </w:r>
          </w:p>
        </w:tc>
        <w:tc>
          <w:tcPr>
            <w:tcW w:w="727" w:type="pct"/>
            <w:tcBorders>
              <w:top w:val="nil"/>
              <w:left w:val="nil"/>
              <w:bottom w:val="nil"/>
              <w:right w:val="nil"/>
            </w:tcBorders>
            <w:shd w:val="clear" w:color="auto" w:fill="auto"/>
            <w:vAlign w:val="bottom"/>
          </w:tcPr>
          <w:p w14:paraId="5362317B" w14:textId="29C54ABE" w:rsidR="0078339A" w:rsidRPr="001E7DB0" w:rsidRDefault="0078339A" w:rsidP="0078339A">
            <w:pPr>
              <w:pStyle w:val="TT"/>
              <w:jc w:val="right"/>
              <w:rPr>
                <w:rFonts w:asciiTheme="minorHAnsi" w:hAnsiTheme="minorHAnsi" w:cs="Arial"/>
                <w:b/>
                <w:sz w:val="22"/>
                <w:szCs w:val="22"/>
                <w:lang w:val="hr-HR"/>
              </w:rPr>
            </w:pPr>
            <w:bookmarkStart w:id="802" w:name="_Toc4058187"/>
            <w:r>
              <w:rPr>
                <w:rFonts w:asciiTheme="minorHAnsi" w:hAnsiTheme="minorHAnsi" w:cs="Arial"/>
                <w:b/>
                <w:sz w:val="22"/>
                <w:szCs w:val="22"/>
                <w:lang w:val="hr-HR"/>
              </w:rPr>
              <w:t>204,763</w:t>
            </w:r>
            <w:bookmarkEnd w:id="802"/>
          </w:p>
        </w:tc>
      </w:tr>
      <w:tr w:rsidR="0078339A" w:rsidRPr="00E06490" w14:paraId="515A39F6" w14:textId="77777777" w:rsidTr="00864F78">
        <w:tc>
          <w:tcPr>
            <w:tcW w:w="3608" w:type="pct"/>
          </w:tcPr>
          <w:p w14:paraId="22114939" w14:textId="77777777" w:rsidR="0078339A" w:rsidRPr="00E940FB" w:rsidRDefault="0078339A" w:rsidP="0078339A">
            <w:pPr>
              <w:pStyle w:val="TT"/>
              <w:spacing w:line="300" w:lineRule="exact"/>
              <w:rPr>
                <w:rFonts w:asciiTheme="minorHAnsi" w:hAnsiTheme="minorHAnsi" w:cs="Arial"/>
                <w:b/>
                <w:sz w:val="22"/>
                <w:szCs w:val="22"/>
              </w:rPr>
            </w:pPr>
            <w:bookmarkStart w:id="803" w:name="_Toc4058188"/>
            <w:r w:rsidRPr="00EA22B8">
              <w:rPr>
                <w:rFonts w:ascii="Calibri" w:hAnsi="Calibri" w:cs="Calibri"/>
                <w:sz w:val="22"/>
                <w:szCs w:val="22"/>
              </w:rPr>
              <w:t>Profit of the Bank not subject to income tax</w:t>
            </w:r>
            <w:bookmarkEnd w:id="803"/>
          </w:p>
        </w:tc>
        <w:tc>
          <w:tcPr>
            <w:tcW w:w="665" w:type="pct"/>
            <w:tcBorders>
              <w:left w:val="nil"/>
              <w:bottom w:val="single" w:sz="4" w:space="0" w:color="auto"/>
              <w:right w:val="nil"/>
            </w:tcBorders>
            <w:shd w:val="clear" w:color="auto" w:fill="auto"/>
            <w:vAlign w:val="bottom"/>
          </w:tcPr>
          <w:p w14:paraId="0C32C1B0" w14:textId="38D8B61C" w:rsidR="0078339A" w:rsidRDefault="0078339A" w:rsidP="0078339A">
            <w:pPr>
              <w:pStyle w:val="TT"/>
              <w:jc w:val="right"/>
              <w:rPr>
                <w:rFonts w:asciiTheme="minorHAnsi" w:hAnsiTheme="minorHAnsi" w:cs="Arial"/>
                <w:b/>
                <w:sz w:val="22"/>
                <w:szCs w:val="22"/>
                <w:lang w:val="hr-HR"/>
              </w:rPr>
            </w:pPr>
            <w:r>
              <w:rPr>
                <w:rFonts w:asciiTheme="minorHAnsi" w:hAnsiTheme="minorHAnsi" w:cs="Arial"/>
                <w:color w:val="000000" w:themeColor="text1"/>
                <w:sz w:val="22"/>
                <w:szCs w:val="22"/>
                <w:lang w:val="hr-HR"/>
              </w:rPr>
              <w:t>(155,050)</w:t>
            </w:r>
          </w:p>
        </w:tc>
        <w:tc>
          <w:tcPr>
            <w:tcW w:w="727" w:type="pct"/>
            <w:tcBorders>
              <w:top w:val="nil"/>
              <w:left w:val="nil"/>
              <w:bottom w:val="single" w:sz="4" w:space="0" w:color="auto"/>
              <w:right w:val="nil"/>
            </w:tcBorders>
            <w:shd w:val="clear" w:color="auto" w:fill="auto"/>
            <w:vAlign w:val="center"/>
          </w:tcPr>
          <w:p w14:paraId="123D3656" w14:textId="7995EF98" w:rsidR="0078339A" w:rsidRPr="004B1BF4" w:rsidRDefault="0078339A" w:rsidP="0078339A">
            <w:pPr>
              <w:pStyle w:val="TT"/>
              <w:jc w:val="right"/>
              <w:rPr>
                <w:rFonts w:asciiTheme="minorHAnsi" w:hAnsiTheme="minorHAnsi"/>
                <w:b/>
                <w:bCs/>
                <w:color w:val="000000"/>
                <w:sz w:val="22"/>
                <w:szCs w:val="22"/>
              </w:rPr>
            </w:pPr>
            <w:bookmarkStart w:id="804" w:name="_Toc4058190"/>
            <w:r>
              <w:rPr>
                <w:rFonts w:ascii="Calibri" w:hAnsi="Calibri" w:cs="Calibri"/>
                <w:color w:val="000000"/>
                <w:sz w:val="22"/>
                <w:szCs w:val="22"/>
              </w:rPr>
              <w:t>(204,328)</w:t>
            </w:r>
            <w:bookmarkEnd w:id="804"/>
          </w:p>
        </w:tc>
      </w:tr>
      <w:tr w:rsidR="0078339A" w:rsidRPr="00E06490" w14:paraId="592A44BF" w14:textId="77777777" w:rsidTr="00864F78">
        <w:tc>
          <w:tcPr>
            <w:tcW w:w="3608" w:type="pct"/>
          </w:tcPr>
          <w:p w14:paraId="0D6E7F77" w14:textId="77777777" w:rsidR="0078339A" w:rsidRDefault="0078339A" w:rsidP="0078339A">
            <w:pPr>
              <w:pStyle w:val="TT"/>
              <w:spacing w:line="300" w:lineRule="exact"/>
              <w:rPr>
                <w:rFonts w:ascii="Calibri" w:hAnsi="Calibri" w:cs="Calibri"/>
                <w:color w:val="7030A0"/>
                <w:sz w:val="22"/>
                <w:szCs w:val="22"/>
              </w:rPr>
            </w:pPr>
            <w:bookmarkStart w:id="805" w:name="_Toc4058191"/>
            <w:r>
              <w:rPr>
                <w:rFonts w:ascii="Calibri" w:hAnsi="Calibri" w:cs="Calibri"/>
                <w:b/>
                <w:bCs/>
                <w:sz w:val="22"/>
                <w:szCs w:val="22"/>
              </w:rPr>
              <w:t>Profit before tax</w:t>
            </w:r>
            <w:r>
              <w:rPr>
                <w:rFonts w:ascii="Calibri" w:hAnsi="Calibri" w:cs="Calibri"/>
                <w:b/>
                <w:bCs/>
                <w:color w:val="000000"/>
                <w:sz w:val="22"/>
                <w:szCs w:val="22"/>
              </w:rPr>
              <w:t xml:space="preserve"> subject to income tax</w:t>
            </w:r>
            <w:bookmarkEnd w:id="805"/>
          </w:p>
        </w:tc>
        <w:tc>
          <w:tcPr>
            <w:tcW w:w="665" w:type="pct"/>
            <w:tcBorders>
              <w:top w:val="single" w:sz="4" w:space="0" w:color="auto"/>
              <w:left w:val="nil"/>
              <w:bottom w:val="nil"/>
              <w:right w:val="nil"/>
            </w:tcBorders>
            <w:shd w:val="clear" w:color="auto" w:fill="auto"/>
            <w:vAlign w:val="bottom"/>
          </w:tcPr>
          <w:p w14:paraId="631CBDB0" w14:textId="4A37E05D" w:rsidR="0078339A" w:rsidRDefault="0078339A" w:rsidP="0078339A">
            <w:pPr>
              <w:pStyle w:val="TT"/>
              <w:jc w:val="right"/>
              <w:rPr>
                <w:rFonts w:ascii="Calibri" w:hAnsi="Calibri" w:cs="Calibri"/>
                <w:color w:val="000000"/>
                <w:sz w:val="22"/>
                <w:szCs w:val="22"/>
              </w:rPr>
            </w:pPr>
            <w:r>
              <w:rPr>
                <w:rFonts w:asciiTheme="minorHAnsi" w:hAnsiTheme="minorHAnsi" w:cs="Arial"/>
                <w:b/>
                <w:color w:val="000000" w:themeColor="text1"/>
                <w:sz w:val="22"/>
                <w:szCs w:val="22"/>
                <w:lang w:val="hr-HR"/>
              </w:rPr>
              <w:t>(952)</w:t>
            </w:r>
          </w:p>
        </w:tc>
        <w:tc>
          <w:tcPr>
            <w:tcW w:w="727" w:type="pct"/>
            <w:tcBorders>
              <w:top w:val="single" w:sz="4" w:space="0" w:color="auto"/>
              <w:left w:val="nil"/>
              <w:right w:val="nil"/>
            </w:tcBorders>
            <w:shd w:val="clear" w:color="auto" w:fill="auto"/>
            <w:vAlign w:val="bottom"/>
          </w:tcPr>
          <w:p w14:paraId="60A5F163" w14:textId="217AB9C3" w:rsidR="0078339A" w:rsidRDefault="0078339A" w:rsidP="0078339A">
            <w:pPr>
              <w:pStyle w:val="TT"/>
              <w:jc w:val="right"/>
              <w:rPr>
                <w:rFonts w:ascii="Calibri" w:hAnsi="Calibri" w:cs="Calibri"/>
                <w:color w:val="000000"/>
                <w:sz w:val="22"/>
                <w:szCs w:val="22"/>
              </w:rPr>
            </w:pPr>
            <w:bookmarkStart w:id="806" w:name="_Toc4058193"/>
            <w:r>
              <w:rPr>
                <w:rFonts w:ascii="Calibri" w:hAnsi="Calibri" w:cs="Calibri"/>
                <w:b/>
                <w:bCs/>
                <w:sz w:val="22"/>
                <w:szCs w:val="22"/>
              </w:rPr>
              <w:t>435</w:t>
            </w:r>
            <w:bookmarkEnd w:id="806"/>
          </w:p>
        </w:tc>
      </w:tr>
      <w:tr w:rsidR="0078339A" w:rsidRPr="00E06490" w14:paraId="79A001FD" w14:textId="77777777" w:rsidTr="001F110B">
        <w:trPr>
          <w:trHeight w:val="80"/>
        </w:trPr>
        <w:tc>
          <w:tcPr>
            <w:tcW w:w="3608" w:type="pct"/>
          </w:tcPr>
          <w:p w14:paraId="459C2ECD" w14:textId="77777777" w:rsidR="0078339A" w:rsidRPr="001E7DB0" w:rsidRDefault="0078339A" w:rsidP="0078339A">
            <w:pPr>
              <w:pStyle w:val="TT"/>
              <w:spacing w:line="300" w:lineRule="exact"/>
              <w:rPr>
                <w:rFonts w:asciiTheme="minorHAnsi" w:hAnsiTheme="minorHAnsi" w:cs="Arial"/>
                <w:sz w:val="22"/>
                <w:szCs w:val="22"/>
              </w:rPr>
            </w:pPr>
            <w:bookmarkStart w:id="807" w:name="_Toc4058194"/>
            <w:r>
              <w:rPr>
                <w:rFonts w:asciiTheme="minorHAnsi" w:hAnsiTheme="minorHAnsi" w:cs="Arial"/>
                <w:sz w:val="22"/>
                <w:szCs w:val="22"/>
              </w:rPr>
              <w:t>Income tax at 18</w:t>
            </w:r>
            <w:r w:rsidRPr="004B1BF4">
              <w:rPr>
                <w:rFonts w:asciiTheme="minorHAnsi" w:hAnsiTheme="minorHAnsi" w:cs="Arial"/>
                <w:sz w:val="22"/>
                <w:szCs w:val="22"/>
              </w:rPr>
              <w:t>% rate</w:t>
            </w:r>
            <w:bookmarkEnd w:id="807"/>
          </w:p>
        </w:tc>
        <w:tc>
          <w:tcPr>
            <w:tcW w:w="665" w:type="pct"/>
            <w:tcBorders>
              <w:top w:val="nil"/>
              <w:left w:val="nil"/>
              <w:bottom w:val="nil"/>
              <w:right w:val="nil"/>
            </w:tcBorders>
            <w:shd w:val="clear" w:color="auto" w:fill="auto"/>
            <w:vAlign w:val="bottom"/>
          </w:tcPr>
          <w:p w14:paraId="13BC3908" w14:textId="5CA7226E" w:rsidR="0078339A" w:rsidRDefault="0078339A" w:rsidP="0078339A">
            <w:pPr>
              <w:pStyle w:val="TT"/>
              <w:jc w:val="right"/>
              <w:rPr>
                <w:rFonts w:asciiTheme="minorHAnsi" w:hAnsiTheme="minorHAnsi"/>
                <w:color w:val="000000"/>
                <w:sz w:val="22"/>
                <w:szCs w:val="22"/>
              </w:rPr>
            </w:pPr>
            <w:r>
              <w:rPr>
                <w:rFonts w:asciiTheme="minorHAnsi" w:hAnsiTheme="minorHAnsi" w:cs="Arial"/>
                <w:bCs/>
                <w:color w:val="000000" w:themeColor="text1"/>
                <w:sz w:val="22"/>
                <w:szCs w:val="22"/>
                <w:lang w:val="hr-HR"/>
              </w:rPr>
              <w:t>257</w:t>
            </w:r>
          </w:p>
        </w:tc>
        <w:tc>
          <w:tcPr>
            <w:tcW w:w="727" w:type="pct"/>
            <w:tcBorders>
              <w:top w:val="nil"/>
              <w:left w:val="nil"/>
              <w:bottom w:val="nil"/>
              <w:right w:val="nil"/>
            </w:tcBorders>
            <w:shd w:val="clear" w:color="auto" w:fill="auto"/>
            <w:vAlign w:val="bottom"/>
          </w:tcPr>
          <w:p w14:paraId="36E4911E" w14:textId="4F1C55D6" w:rsidR="0078339A" w:rsidRPr="00E06490" w:rsidRDefault="0078339A" w:rsidP="0078339A">
            <w:pPr>
              <w:pStyle w:val="TT"/>
              <w:jc w:val="right"/>
              <w:rPr>
                <w:rFonts w:asciiTheme="minorHAnsi" w:hAnsiTheme="minorHAnsi"/>
                <w:color w:val="000000"/>
                <w:sz w:val="22"/>
                <w:szCs w:val="22"/>
              </w:rPr>
            </w:pPr>
            <w:bookmarkStart w:id="808" w:name="_Toc4058196"/>
            <w:r>
              <w:rPr>
                <w:rFonts w:asciiTheme="minorHAnsi" w:hAnsiTheme="minorHAnsi"/>
                <w:color w:val="000000"/>
                <w:sz w:val="22"/>
                <w:szCs w:val="22"/>
              </w:rPr>
              <w:t>-</w:t>
            </w:r>
            <w:bookmarkEnd w:id="808"/>
          </w:p>
        </w:tc>
      </w:tr>
      <w:tr w:rsidR="0078339A" w:rsidRPr="00E06490" w14:paraId="50FDF88C" w14:textId="77777777" w:rsidTr="004632A6">
        <w:tc>
          <w:tcPr>
            <w:tcW w:w="3608" w:type="pct"/>
          </w:tcPr>
          <w:p w14:paraId="0A793BCD" w14:textId="77777777" w:rsidR="0078339A" w:rsidRPr="001E7DB0" w:rsidRDefault="0078339A" w:rsidP="0078339A">
            <w:pPr>
              <w:pStyle w:val="TT"/>
              <w:spacing w:line="300" w:lineRule="exact"/>
              <w:rPr>
                <w:rFonts w:asciiTheme="minorHAnsi" w:hAnsiTheme="minorHAnsi" w:cs="Arial"/>
                <w:sz w:val="22"/>
                <w:szCs w:val="22"/>
              </w:rPr>
            </w:pPr>
            <w:bookmarkStart w:id="809" w:name="_Toc4058197"/>
            <w:r>
              <w:rPr>
                <w:rFonts w:asciiTheme="minorHAnsi" w:hAnsiTheme="minorHAnsi" w:cs="Arial"/>
                <w:sz w:val="22"/>
                <w:szCs w:val="22"/>
              </w:rPr>
              <w:t>Income tax at 12</w:t>
            </w:r>
            <w:r w:rsidRPr="004B1BF4">
              <w:rPr>
                <w:rFonts w:asciiTheme="minorHAnsi" w:hAnsiTheme="minorHAnsi" w:cs="Arial"/>
                <w:sz w:val="22"/>
                <w:szCs w:val="22"/>
              </w:rPr>
              <w:t>% rate</w:t>
            </w:r>
            <w:bookmarkEnd w:id="809"/>
          </w:p>
        </w:tc>
        <w:tc>
          <w:tcPr>
            <w:tcW w:w="665" w:type="pct"/>
            <w:tcBorders>
              <w:top w:val="nil"/>
              <w:left w:val="nil"/>
              <w:bottom w:val="nil"/>
              <w:right w:val="nil"/>
            </w:tcBorders>
            <w:shd w:val="clear" w:color="auto" w:fill="auto"/>
            <w:vAlign w:val="bottom"/>
          </w:tcPr>
          <w:p w14:paraId="67F7E8BC" w14:textId="12E0BD37" w:rsidR="0078339A" w:rsidRDefault="0078339A" w:rsidP="0078339A">
            <w:pPr>
              <w:pStyle w:val="TT"/>
              <w:jc w:val="right"/>
              <w:rPr>
                <w:rFonts w:asciiTheme="minorHAnsi" w:hAnsiTheme="minorHAnsi"/>
                <w:color w:val="000000"/>
                <w:sz w:val="22"/>
                <w:szCs w:val="22"/>
              </w:rPr>
            </w:pPr>
            <w:r>
              <w:rPr>
                <w:rFonts w:asciiTheme="minorHAnsi" w:hAnsiTheme="minorHAnsi" w:cs="Arial"/>
                <w:bCs/>
                <w:color w:val="000000" w:themeColor="text1"/>
                <w:sz w:val="22"/>
                <w:szCs w:val="22"/>
                <w:lang w:val="hr-HR"/>
              </w:rPr>
              <w:t>(57)</w:t>
            </w:r>
          </w:p>
        </w:tc>
        <w:tc>
          <w:tcPr>
            <w:tcW w:w="727" w:type="pct"/>
            <w:tcBorders>
              <w:top w:val="nil"/>
              <w:left w:val="nil"/>
              <w:bottom w:val="nil"/>
              <w:right w:val="nil"/>
            </w:tcBorders>
            <w:shd w:val="clear" w:color="auto" w:fill="auto"/>
            <w:vAlign w:val="bottom"/>
          </w:tcPr>
          <w:p w14:paraId="2CA85628" w14:textId="41A31EB7" w:rsidR="0078339A" w:rsidRPr="00E06490" w:rsidRDefault="0078339A" w:rsidP="0078339A">
            <w:pPr>
              <w:pStyle w:val="TT"/>
              <w:jc w:val="right"/>
              <w:rPr>
                <w:rFonts w:asciiTheme="minorHAnsi" w:hAnsiTheme="minorHAnsi"/>
                <w:color w:val="000000"/>
                <w:sz w:val="22"/>
                <w:szCs w:val="22"/>
              </w:rPr>
            </w:pPr>
            <w:bookmarkStart w:id="810" w:name="_Toc4058199"/>
            <w:r>
              <w:rPr>
                <w:rFonts w:asciiTheme="minorHAnsi" w:hAnsiTheme="minorHAnsi"/>
                <w:color w:val="000000"/>
                <w:sz w:val="22"/>
                <w:szCs w:val="22"/>
              </w:rPr>
              <w:t>(24)</w:t>
            </w:r>
            <w:bookmarkEnd w:id="810"/>
          </w:p>
        </w:tc>
      </w:tr>
      <w:tr w:rsidR="0078339A" w:rsidRPr="00E06490" w14:paraId="1015F666" w14:textId="77777777" w:rsidTr="00864F78">
        <w:tc>
          <w:tcPr>
            <w:tcW w:w="3608" w:type="pct"/>
            <w:vAlign w:val="bottom"/>
          </w:tcPr>
          <w:p w14:paraId="3A34FFA8" w14:textId="77777777" w:rsidR="0078339A" w:rsidRPr="001E7DB0" w:rsidRDefault="0078339A" w:rsidP="0078339A">
            <w:pPr>
              <w:pStyle w:val="Tot"/>
              <w:spacing w:line="300" w:lineRule="exact"/>
              <w:rPr>
                <w:rFonts w:asciiTheme="minorHAnsi" w:hAnsiTheme="minorHAnsi" w:cs="Arial"/>
                <w:bCs/>
                <w:sz w:val="22"/>
                <w:szCs w:val="22"/>
              </w:rPr>
            </w:pPr>
            <w:bookmarkStart w:id="811" w:name="_Toc4058200"/>
            <w:r w:rsidRPr="001E7DB0">
              <w:rPr>
                <w:rFonts w:asciiTheme="minorHAnsi" w:hAnsiTheme="minorHAnsi" w:cs="Arial"/>
                <w:bCs/>
                <w:sz w:val="22"/>
                <w:szCs w:val="22"/>
              </w:rPr>
              <w:t>Non-deductible expense</w:t>
            </w:r>
            <w:bookmarkEnd w:id="811"/>
          </w:p>
        </w:tc>
        <w:tc>
          <w:tcPr>
            <w:tcW w:w="665" w:type="pct"/>
            <w:tcBorders>
              <w:top w:val="nil"/>
              <w:left w:val="nil"/>
              <w:bottom w:val="nil"/>
              <w:right w:val="nil"/>
            </w:tcBorders>
            <w:shd w:val="clear" w:color="auto" w:fill="auto"/>
            <w:vAlign w:val="bottom"/>
          </w:tcPr>
          <w:p w14:paraId="1E409FFB" w14:textId="1AF48120" w:rsidR="0078339A" w:rsidRPr="001E7DB0" w:rsidRDefault="00E241BA" w:rsidP="0078339A">
            <w:pPr>
              <w:pStyle w:val="Tot"/>
              <w:jc w:val="right"/>
              <w:rPr>
                <w:rFonts w:asciiTheme="minorHAnsi" w:hAnsiTheme="minorHAnsi" w:cs="Arial"/>
                <w:bCs/>
                <w:sz w:val="22"/>
                <w:szCs w:val="22"/>
                <w:lang w:val="hr-HR"/>
              </w:rPr>
            </w:pPr>
            <w:r>
              <w:rPr>
                <w:rFonts w:asciiTheme="minorHAnsi" w:hAnsiTheme="minorHAnsi" w:cs="Arial"/>
                <w:bCs/>
                <w:color w:val="000000" w:themeColor="text1"/>
                <w:sz w:val="22"/>
                <w:szCs w:val="22"/>
                <w:lang w:val="hr-HR"/>
              </w:rPr>
              <w:t>-</w:t>
            </w:r>
          </w:p>
        </w:tc>
        <w:tc>
          <w:tcPr>
            <w:tcW w:w="727" w:type="pct"/>
            <w:tcBorders>
              <w:top w:val="nil"/>
              <w:left w:val="nil"/>
              <w:bottom w:val="nil"/>
              <w:right w:val="nil"/>
            </w:tcBorders>
            <w:shd w:val="clear" w:color="auto" w:fill="auto"/>
            <w:vAlign w:val="bottom"/>
          </w:tcPr>
          <w:p w14:paraId="304632C1" w14:textId="5EF384A3" w:rsidR="0078339A" w:rsidRPr="001E7DB0" w:rsidRDefault="0078339A" w:rsidP="0078339A">
            <w:pPr>
              <w:pStyle w:val="Tot"/>
              <w:jc w:val="right"/>
              <w:rPr>
                <w:rFonts w:asciiTheme="minorHAnsi" w:hAnsiTheme="minorHAnsi" w:cs="Arial"/>
                <w:bCs/>
                <w:sz w:val="22"/>
                <w:szCs w:val="22"/>
                <w:lang w:val="hr-HR"/>
              </w:rPr>
            </w:pPr>
            <w:bookmarkStart w:id="812" w:name="_Toc4058202"/>
            <w:r>
              <w:rPr>
                <w:rFonts w:asciiTheme="minorHAnsi" w:hAnsiTheme="minorHAnsi" w:cs="Arial"/>
                <w:bCs/>
                <w:sz w:val="22"/>
                <w:szCs w:val="22"/>
                <w:lang w:val="hr-HR"/>
              </w:rPr>
              <w:t>(2)</w:t>
            </w:r>
            <w:bookmarkEnd w:id="812"/>
          </w:p>
        </w:tc>
      </w:tr>
      <w:tr w:rsidR="0078339A" w:rsidRPr="00E06490" w14:paraId="2850BAC9" w14:textId="77777777" w:rsidTr="00864F78">
        <w:tblPrEx>
          <w:tblCellMar>
            <w:left w:w="119" w:type="dxa"/>
            <w:right w:w="119" w:type="dxa"/>
          </w:tblCellMar>
        </w:tblPrEx>
        <w:tc>
          <w:tcPr>
            <w:tcW w:w="3608" w:type="pct"/>
            <w:vAlign w:val="bottom"/>
          </w:tcPr>
          <w:p w14:paraId="359A6A31" w14:textId="77777777" w:rsidR="0078339A" w:rsidRPr="00EA22B8" w:rsidRDefault="0078339A" w:rsidP="0078339A">
            <w:pPr>
              <w:spacing w:line="300" w:lineRule="exact"/>
              <w:rPr>
                <w:rFonts w:ascii="Calibri" w:hAnsi="Calibri" w:cs="Calibri"/>
                <w:b/>
                <w:bCs/>
                <w:sz w:val="22"/>
                <w:szCs w:val="22"/>
                <w:lang w:val="en-GB"/>
              </w:rPr>
            </w:pPr>
            <w:r w:rsidRPr="00EA22B8">
              <w:rPr>
                <w:rFonts w:ascii="Calibri" w:hAnsi="Calibri" w:cs="Calibri"/>
                <w:b/>
                <w:bCs/>
                <w:sz w:val="22"/>
                <w:szCs w:val="22"/>
                <w:lang w:val="en-GB"/>
              </w:rPr>
              <w:t>Total income tax expense</w:t>
            </w:r>
          </w:p>
        </w:tc>
        <w:tc>
          <w:tcPr>
            <w:tcW w:w="665" w:type="pct"/>
            <w:tcBorders>
              <w:top w:val="single" w:sz="4" w:space="0" w:color="auto"/>
              <w:left w:val="nil"/>
              <w:bottom w:val="single" w:sz="12" w:space="0" w:color="auto"/>
              <w:right w:val="nil"/>
            </w:tcBorders>
            <w:shd w:val="clear" w:color="auto" w:fill="auto"/>
            <w:vAlign w:val="bottom"/>
          </w:tcPr>
          <w:p w14:paraId="7FE8AA0C" w14:textId="0E3BE6E7" w:rsidR="0078339A" w:rsidRPr="00E940FB" w:rsidRDefault="0078339A" w:rsidP="0078339A">
            <w:pPr>
              <w:pStyle w:val="Tot"/>
              <w:jc w:val="right"/>
              <w:rPr>
                <w:rFonts w:asciiTheme="minorHAnsi" w:hAnsiTheme="minorHAnsi" w:cs="Arial"/>
                <w:b/>
                <w:bCs/>
                <w:sz w:val="22"/>
                <w:szCs w:val="22"/>
                <w:lang w:val="hr-HR"/>
              </w:rPr>
            </w:pPr>
            <w:r>
              <w:rPr>
                <w:rFonts w:asciiTheme="minorHAnsi" w:hAnsiTheme="minorHAnsi" w:cs="Arial"/>
                <w:b/>
                <w:color w:val="000000" w:themeColor="text1"/>
                <w:sz w:val="22"/>
                <w:szCs w:val="22"/>
                <w:lang w:val="hr-HR"/>
              </w:rPr>
              <w:t>200</w:t>
            </w:r>
          </w:p>
        </w:tc>
        <w:tc>
          <w:tcPr>
            <w:tcW w:w="727" w:type="pct"/>
            <w:tcBorders>
              <w:top w:val="single" w:sz="4" w:space="0" w:color="auto"/>
              <w:bottom w:val="single" w:sz="12" w:space="0" w:color="auto"/>
            </w:tcBorders>
            <w:vAlign w:val="bottom"/>
          </w:tcPr>
          <w:p w14:paraId="1BD07CCE" w14:textId="03CD7566" w:rsidR="0078339A" w:rsidRPr="00E940FB" w:rsidRDefault="0078339A" w:rsidP="0078339A">
            <w:pPr>
              <w:pStyle w:val="Tot"/>
              <w:jc w:val="right"/>
              <w:rPr>
                <w:rFonts w:asciiTheme="minorHAnsi" w:hAnsiTheme="minorHAnsi" w:cs="Arial"/>
                <w:b/>
                <w:bCs/>
                <w:sz w:val="22"/>
                <w:szCs w:val="22"/>
                <w:lang w:val="hr-HR"/>
              </w:rPr>
            </w:pPr>
            <w:bookmarkStart w:id="813" w:name="_Toc4058204"/>
            <w:r>
              <w:rPr>
                <w:rFonts w:asciiTheme="minorHAnsi" w:hAnsiTheme="minorHAnsi" w:cs="Arial"/>
                <w:b/>
                <w:bCs/>
                <w:sz w:val="22"/>
                <w:szCs w:val="22"/>
                <w:lang w:val="hr-HR"/>
              </w:rPr>
              <w:t>(26)</w:t>
            </w:r>
            <w:bookmarkEnd w:id="813"/>
          </w:p>
        </w:tc>
      </w:tr>
    </w:tbl>
    <w:p w14:paraId="3C1A8397" w14:textId="77777777" w:rsidR="001B20E0" w:rsidRPr="001E7DB0" w:rsidRDefault="001B20E0" w:rsidP="001B20E0">
      <w:pPr>
        <w:pStyle w:val="T1"/>
        <w:rPr>
          <w:rFonts w:asciiTheme="minorHAnsi" w:hAnsiTheme="minorHAnsi" w:cs="Arial"/>
          <w:b w:val="0"/>
          <w:sz w:val="22"/>
          <w:szCs w:val="22"/>
          <w:highlight w:val="yellow"/>
          <w:lang w:val="en-GB"/>
        </w:rPr>
        <w:sectPr w:rsidR="001B20E0" w:rsidRPr="001E7DB0" w:rsidSect="00F26FF5">
          <w:pgSz w:w="11907" w:h="16840" w:code="9"/>
          <w:pgMar w:top="1418" w:right="1134" w:bottom="1134" w:left="1418" w:header="851" w:footer="851" w:gutter="0"/>
          <w:cols w:space="720"/>
          <w:noEndnote/>
        </w:sectPr>
      </w:pPr>
    </w:p>
    <w:p w14:paraId="60371823"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3CA5E037" w14:textId="6786E99D" w:rsidR="001B20E0" w:rsidRDefault="001B20E0"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Cash on hand </w:t>
      </w:r>
      <w:r w:rsidR="005B2073">
        <w:rPr>
          <w:rFonts w:asciiTheme="minorHAnsi" w:hAnsiTheme="minorHAnsi" w:cs="Arial"/>
          <w:sz w:val="22"/>
          <w:szCs w:val="22"/>
          <w:lang w:val="en-GB"/>
        </w:rPr>
        <w:t xml:space="preserve">and </w:t>
      </w:r>
      <w:r w:rsidR="00423ECC">
        <w:rPr>
          <w:rFonts w:asciiTheme="minorHAnsi" w:hAnsiTheme="minorHAnsi" w:cs="Arial"/>
          <w:sz w:val="22"/>
          <w:szCs w:val="22"/>
          <w:lang w:val="en-GB"/>
        </w:rPr>
        <w:t>current accounts with banks</w:t>
      </w:r>
    </w:p>
    <w:p w14:paraId="42976E3B" w14:textId="77777777" w:rsidR="00942A53" w:rsidRPr="001E7DB0" w:rsidRDefault="00942A53" w:rsidP="001E7DB0">
      <w:pPr>
        <w:pStyle w:val="T1"/>
        <w:tabs>
          <w:tab w:val="left" w:pos="567"/>
        </w:tabs>
        <w:spacing w:before="0" w:after="0" w:line="240" w:lineRule="auto"/>
        <w:rPr>
          <w:rFonts w:asciiTheme="minorHAnsi" w:hAnsiTheme="minorHAnsi" w:cs="Arial"/>
          <w:sz w:val="22"/>
          <w:szCs w:val="22"/>
          <w:lang w:val="en-GB"/>
        </w:rPr>
      </w:pPr>
    </w:p>
    <w:tbl>
      <w:tblPr>
        <w:tblW w:w="5173" w:type="pct"/>
        <w:tblInd w:w="-142" w:type="dxa"/>
        <w:tblLayout w:type="fixed"/>
        <w:tblLook w:val="0000" w:firstRow="0" w:lastRow="0" w:firstColumn="0" w:lastColumn="0" w:noHBand="0" w:noVBand="0"/>
      </w:tblPr>
      <w:tblGrid>
        <w:gridCol w:w="4269"/>
        <w:gridCol w:w="1353"/>
        <w:gridCol w:w="1353"/>
        <w:gridCol w:w="1353"/>
        <w:gridCol w:w="1351"/>
      </w:tblGrid>
      <w:tr w:rsidR="001B20E0" w:rsidRPr="006E5DE8" w14:paraId="4BB527DA" w14:textId="77777777" w:rsidTr="00864F78">
        <w:trPr>
          <w:trHeight w:val="212"/>
        </w:trPr>
        <w:tc>
          <w:tcPr>
            <w:tcW w:w="2205" w:type="pct"/>
          </w:tcPr>
          <w:p w14:paraId="466C9584" w14:textId="77777777" w:rsidR="001B20E0" w:rsidRPr="00EA22B8" w:rsidRDefault="001B20E0" w:rsidP="001B20E0">
            <w:pPr>
              <w:tabs>
                <w:tab w:val="left" w:pos="-720"/>
              </w:tabs>
              <w:suppressAutoHyphens/>
              <w:spacing w:line="220" w:lineRule="exact"/>
              <w:rPr>
                <w:rFonts w:asciiTheme="minorHAnsi" w:hAnsiTheme="minorHAnsi" w:cs="Arial"/>
                <w:sz w:val="20"/>
                <w:szCs w:val="20"/>
                <w:lang w:val="en-GB"/>
              </w:rPr>
            </w:pPr>
          </w:p>
        </w:tc>
        <w:tc>
          <w:tcPr>
            <w:tcW w:w="699" w:type="pct"/>
          </w:tcPr>
          <w:p w14:paraId="4EB0B8C0" w14:textId="77777777" w:rsidR="001B20E0" w:rsidRPr="00EA22B8" w:rsidRDefault="001B20E0" w:rsidP="001B20E0">
            <w:pPr>
              <w:pStyle w:val="TH"/>
              <w:jc w:val="right"/>
              <w:rPr>
                <w:rFonts w:asciiTheme="minorHAnsi" w:hAnsiTheme="minorHAnsi" w:cs="Arial"/>
                <w:sz w:val="20"/>
                <w:lang w:val="hr-HR"/>
              </w:rPr>
            </w:pPr>
          </w:p>
        </w:tc>
        <w:tc>
          <w:tcPr>
            <w:tcW w:w="699" w:type="pct"/>
          </w:tcPr>
          <w:p w14:paraId="6CAC88BF" w14:textId="77777777" w:rsidR="001B20E0" w:rsidRPr="00EA22B8" w:rsidRDefault="001B20E0" w:rsidP="001B20E0">
            <w:pPr>
              <w:pStyle w:val="TH"/>
              <w:jc w:val="right"/>
              <w:rPr>
                <w:rFonts w:asciiTheme="minorHAnsi" w:hAnsiTheme="minorHAnsi" w:cs="Arial"/>
                <w:sz w:val="20"/>
                <w:lang w:val="hr-HR"/>
              </w:rPr>
            </w:pPr>
            <w:bookmarkStart w:id="814" w:name="_Toc4058205"/>
            <w:r w:rsidRPr="00EA22B8">
              <w:rPr>
                <w:rFonts w:asciiTheme="minorHAnsi" w:hAnsiTheme="minorHAnsi" w:cs="Arial"/>
                <w:sz w:val="20"/>
                <w:lang w:val="hr-HR"/>
              </w:rPr>
              <w:t>Group</w:t>
            </w:r>
            <w:bookmarkEnd w:id="814"/>
          </w:p>
        </w:tc>
        <w:tc>
          <w:tcPr>
            <w:tcW w:w="699" w:type="pct"/>
          </w:tcPr>
          <w:p w14:paraId="3206EFEA" w14:textId="77777777" w:rsidR="001B20E0" w:rsidRPr="00EA22B8" w:rsidRDefault="001B20E0" w:rsidP="001B20E0">
            <w:pPr>
              <w:pStyle w:val="TH"/>
              <w:jc w:val="right"/>
              <w:rPr>
                <w:rFonts w:asciiTheme="minorHAnsi" w:hAnsiTheme="minorHAnsi" w:cs="Arial"/>
                <w:sz w:val="20"/>
                <w:lang w:val="hr-HR"/>
              </w:rPr>
            </w:pPr>
          </w:p>
        </w:tc>
        <w:tc>
          <w:tcPr>
            <w:tcW w:w="698" w:type="pct"/>
          </w:tcPr>
          <w:p w14:paraId="4F2EA678" w14:textId="77777777" w:rsidR="001B20E0" w:rsidRPr="00EA22B8" w:rsidRDefault="001B20E0" w:rsidP="001B20E0">
            <w:pPr>
              <w:pStyle w:val="TH"/>
              <w:jc w:val="right"/>
              <w:rPr>
                <w:rFonts w:asciiTheme="minorHAnsi" w:hAnsiTheme="minorHAnsi" w:cs="Arial"/>
                <w:sz w:val="20"/>
                <w:lang w:val="hr-HR"/>
              </w:rPr>
            </w:pPr>
            <w:bookmarkStart w:id="815" w:name="_Toc4058206"/>
            <w:r w:rsidRPr="00EA22B8">
              <w:rPr>
                <w:rFonts w:asciiTheme="minorHAnsi" w:hAnsiTheme="minorHAnsi" w:cs="Arial"/>
                <w:sz w:val="20"/>
                <w:lang w:val="hr-HR"/>
              </w:rPr>
              <w:t>Bank</w:t>
            </w:r>
            <w:bookmarkEnd w:id="815"/>
          </w:p>
        </w:tc>
      </w:tr>
      <w:tr w:rsidR="00BF7001" w:rsidRPr="006E5DE8" w14:paraId="77C6B6F0" w14:textId="77777777" w:rsidTr="00864F78">
        <w:trPr>
          <w:trHeight w:val="337"/>
        </w:trPr>
        <w:tc>
          <w:tcPr>
            <w:tcW w:w="2205" w:type="pct"/>
          </w:tcPr>
          <w:p w14:paraId="7FC6C35D" w14:textId="77777777" w:rsidR="00BF7001" w:rsidRPr="00EA22B8" w:rsidRDefault="00BF7001" w:rsidP="00BF7001">
            <w:pPr>
              <w:tabs>
                <w:tab w:val="left" w:pos="-720"/>
              </w:tabs>
              <w:suppressAutoHyphens/>
              <w:spacing w:line="220" w:lineRule="exact"/>
              <w:rPr>
                <w:rFonts w:asciiTheme="minorHAnsi" w:hAnsiTheme="minorHAnsi" w:cs="Arial"/>
                <w:sz w:val="20"/>
                <w:szCs w:val="20"/>
                <w:lang w:val="en-GB"/>
              </w:rPr>
            </w:pPr>
          </w:p>
        </w:tc>
        <w:tc>
          <w:tcPr>
            <w:tcW w:w="699" w:type="pct"/>
            <w:vAlign w:val="center"/>
          </w:tcPr>
          <w:p w14:paraId="0741B994" w14:textId="737872B9" w:rsidR="00BF7001" w:rsidRPr="00EA22B8" w:rsidRDefault="003C4BD4" w:rsidP="00BF7001">
            <w:pPr>
              <w:pStyle w:val="TH"/>
              <w:jc w:val="right"/>
              <w:rPr>
                <w:rFonts w:asciiTheme="minorHAnsi" w:hAnsiTheme="minorHAnsi" w:cs="Arial"/>
                <w:sz w:val="20"/>
                <w:lang w:val="hr-HR"/>
              </w:rPr>
            </w:pPr>
            <w:bookmarkStart w:id="816" w:name="_Toc4058207"/>
            <w:r>
              <w:rPr>
                <w:rFonts w:asciiTheme="minorHAnsi" w:hAnsiTheme="minorHAnsi" w:cs="Arial"/>
                <w:sz w:val="20"/>
                <w:lang w:val="hr-HR"/>
              </w:rPr>
              <w:t xml:space="preserve">31 December </w:t>
            </w:r>
            <w:bookmarkEnd w:id="816"/>
            <w:r w:rsidR="0061532B" w:rsidRPr="00EA22B8">
              <w:rPr>
                <w:rFonts w:asciiTheme="minorHAnsi" w:hAnsiTheme="minorHAnsi" w:cs="Arial"/>
                <w:sz w:val="20"/>
                <w:lang w:val="hr-HR"/>
              </w:rPr>
              <w:t>201</w:t>
            </w:r>
            <w:r w:rsidR="0061532B">
              <w:rPr>
                <w:rFonts w:asciiTheme="minorHAnsi" w:hAnsiTheme="minorHAnsi" w:cs="Arial"/>
                <w:sz w:val="20"/>
                <w:lang w:val="hr-HR"/>
              </w:rPr>
              <w:t>9</w:t>
            </w:r>
          </w:p>
        </w:tc>
        <w:tc>
          <w:tcPr>
            <w:tcW w:w="699" w:type="pct"/>
            <w:shd w:val="clear" w:color="auto" w:fill="auto"/>
            <w:vAlign w:val="center"/>
          </w:tcPr>
          <w:p w14:paraId="7F7920BA" w14:textId="25659041" w:rsidR="00BF7001" w:rsidRPr="00EA22B8" w:rsidRDefault="003C4BD4" w:rsidP="00BF7001">
            <w:pPr>
              <w:pStyle w:val="TH"/>
              <w:jc w:val="right"/>
              <w:rPr>
                <w:rFonts w:asciiTheme="minorHAnsi" w:hAnsiTheme="minorHAnsi" w:cs="Arial"/>
                <w:sz w:val="20"/>
                <w:lang w:val="hr-HR"/>
              </w:rPr>
            </w:pPr>
            <w:bookmarkStart w:id="817" w:name="_Toc4058208"/>
            <w:r>
              <w:rPr>
                <w:rFonts w:asciiTheme="minorHAnsi" w:hAnsiTheme="minorHAnsi" w:cs="Arial"/>
                <w:sz w:val="20"/>
                <w:lang w:val="hr-HR"/>
              </w:rPr>
              <w:t xml:space="preserve">31 December </w:t>
            </w:r>
            <w:bookmarkEnd w:id="817"/>
            <w:r w:rsidR="0061532B" w:rsidRPr="00EA22B8">
              <w:rPr>
                <w:rFonts w:asciiTheme="minorHAnsi" w:hAnsiTheme="minorHAnsi" w:cs="Arial"/>
                <w:sz w:val="20"/>
                <w:lang w:val="hr-HR"/>
              </w:rPr>
              <w:t>201</w:t>
            </w:r>
            <w:r w:rsidR="0061532B">
              <w:rPr>
                <w:rFonts w:asciiTheme="minorHAnsi" w:hAnsiTheme="minorHAnsi" w:cs="Arial"/>
                <w:sz w:val="20"/>
                <w:lang w:val="hr-HR"/>
              </w:rPr>
              <w:t>8</w:t>
            </w:r>
          </w:p>
        </w:tc>
        <w:tc>
          <w:tcPr>
            <w:tcW w:w="699" w:type="pct"/>
            <w:shd w:val="clear" w:color="auto" w:fill="auto"/>
            <w:vAlign w:val="center"/>
          </w:tcPr>
          <w:p w14:paraId="64E98816" w14:textId="0D396A2E" w:rsidR="00BF7001" w:rsidRPr="00EA22B8" w:rsidRDefault="003C4BD4" w:rsidP="00BF7001">
            <w:pPr>
              <w:pStyle w:val="TH"/>
              <w:jc w:val="right"/>
              <w:rPr>
                <w:rFonts w:asciiTheme="minorHAnsi" w:hAnsiTheme="minorHAnsi" w:cs="Arial"/>
                <w:sz w:val="20"/>
                <w:lang w:val="hr-HR"/>
              </w:rPr>
            </w:pPr>
            <w:bookmarkStart w:id="818" w:name="_Toc4058209"/>
            <w:r w:rsidRPr="003C4BD4">
              <w:rPr>
                <w:rFonts w:asciiTheme="minorHAnsi" w:hAnsiTheme="minorHAnsi" w:cs="Arial"/>
                <w:sz w:val="20"/>
                <w:lang w:val="hr-HR"/>
              </w:rPr>
              <w:t xml:space="preserve">31 December </w:t>
            </w:r>
            <w:r w:rsidR="0004414C" w:rsidRPr="00EA22B8">
              <w:rPr>
                <w:rFonts w:asciiTheme="minorHAnsi" w:hAnsiTheme="minorHAnsi" w:cs="Arial"/>
                <w:sz w:val="20"/>
                <w:lang w:val="hr-HR"/>
              </w:rPr>
              <w:t>201</w:t>
            </w:r>
            <w:r w:rsidR="0061532B">
              <w:rPr>
                <w:rFonts w:asciiTheme="minorHAnsi" w:hAnsiTheme="minorHAnsi" w:cs="Arial"/>
                <w:sz w:val="20"/>
                <w:lang w:val="hr-HR"/>
              </w:rPr>
              <w:t>9</w:t>
            </w:r>
            <w:bookmarkEnd w:id="818"/>
          </w:p>
        </w:tc>
        <w:tc>
          <w:tcPr>
            <w:tcW w:w="698" w:type="pct"/>
            <w:shd w:val="clear" w:color="auto" w:fill="auto"/>
            <w:vAlign w:val="center"/>
          </w:tcPr>
          <w:p w14:paraId="6E16B265" w14:textId="5968794C" w:rsidR="00BF7001" w:rsidRPr="00EA22B8" w:rsidRDefault="003C4BD4" w:rsidP="00BF7001">
            <w:pPr>
              <w:pStyle w:val="TH"/>
              <w:jc w:val="right"/>
              <w:rPr>
                <w:rFonts w:asciiTheme="minorHAnsi" w:hAnsiTheme="minorHAnsi" w:cs="Arial"/>
                <w:sz w:val="20"/>
                <w:lang w:val="hr-HR"/>
              </w:rPr>
            </w:pPr>
            <w:bookmarkStart w:id="819" w:name="_Toc4058210"/>
            <w:r w:rsidRPr="003C4BD4">
              <w:rPr>
                <w:rFonts w:asciiTheme="minorHAnsi" w:hAnsiTheme="minorHAnsi" w:cs="Arial"/>
                <w:sz w:val="20"/>
                <w:lang w:val="hr-HR"/>
              </w:rPr>
              <w:t xml:space="preserve">31 December </w:t>
            </w:r>
            <w:r w:rsidR="0004414C" w:rsidRPr="00EA22B8">
              <w:rPr>
                <w:rFonts w:asciiTheme="minorHAnsi" w:hAnsiTheme="minorHAnsi" w:cs="Arial"/>
                <w:sz w:val="20"/>
                <w:lang w:val="hr-HR"/>
              </w:rPr>
              <w:t>201</w:t>
            </w:r>
            <w:r w:rsidR="0061532B">
              <w:rPr>
                <w:rFonts w:asciiTheme="minorHAnsi" w:hAnsiTheme="minorHAnsi" w:cs="Arial"/>
                <w:sz w:val="20"/>
                <w:lang w:val="hr-HR"/>
              </w:rPr>
              <w:t>8</w:t>
            </w:r>
            <w:bookmarkEnd w:id="819"/>
          </w:p>
        </w:tc>
      </w:tr>
      <w:tr w:rsidR="00FF592F" w:rsidRPr="006E5DE8" w14:paraId="0C5D8A8A" w14:textId="77777777" w:rsidTr="00864F78">
        <w:trPr>
          <w:trHeight w:val="228"/>
        </w:trPr>
        <w:tc>
          <w:tcPr>
            <w:tcW w:w="2205" w:type="pct"/>
          </w:tcPr>
          <w:p w14:paraId="1D6504E8" w14:textId="77777777" w:rsidR="00FF592F" w:rsidRPr="00EA22B8" w:rsidRDefault="00FF592F" w:rsidP="00FF592F">
            <w:pPr>
              <w:tabs>
                <w:tab w:val="left" w:pos="-720"/>
              </w:tabs>
              <w:suppressAutoHyphens/>
              <w:spacing w:line="220" w:lineRule="exact"/>
              <w:rPr>
                <w:rFonts w:asciiTheme="minorHAnsi" w:hAnsiTheme="minorHAnsi" w:cs="Arial"/>
                <w:sz w:val="20"/>
                <w:szCs w:val="20"/>
                <w:lang w:val="en-GB"/>
              </w:rPr>
            </w:pPr>
          </w:p>
        </w:tc>
        <w:tc>
          <w:tcPr>
            <w:tcW w:w="699" w:type="pct"/>
          </w:tcPr>
          <w:p w14:paraId="477A0B87" w14:textId="77777777" w:rsidR="00FF592F" w:rsidRPr="00EA22B8" w:rsidRDefault="00FF592F" w:rsidP="00FF592F">
            <w:pPr>
              <w:pStyle w:val="TH"/>
              <w:spacing w:line="220" w:lineRule="exact"/>
              <w:jc w:val="right"/>
              <w:rPr>
                <w:rFonts w:asciiTheme="minorHAnsi" w:hAnsiTheme="minorHAnsi" w:cs="Arial"/>
                <w:sz w:val="20"/>
              </w:rPr>
            </w:pPr>
            <w:bookmarkStart w:id="820" w:name="_Toc4058211"/>
            <w:r w:rsidRPr="00EA22B8">
              <w:rPr>
                <w:rFonts w:asciiTheme="minorHAnsi" w:hAnsiTheme="minorHAnsi" w:cs="Arial"/>
                <w:sz w:val="20"/>
              </w:rPr>
              <w:t>HRK 000</w:t>
            </w:r>
            <w:bookmarkEnd w:id="820"/>
          </w:p>
        </w:tc>
        <w:tc>
          <w:tcPr>
            <w:tcW w:w="699" w:type="pct"/>
          </w:tcPr>
          <w:p w14:paraId="30190C51" w14:textId="77777777" w:rsidR="00FF592F" w:rsidRPr="00EA22B8" w:rsidRDefault="00FF592F" w:rsidP="00FF592F">
            <w:pPr>
              <w:pStyle w:val="TH"/>
              <w:spacing w:line="220" w:lineRule="exact"/>
              <w:jc w:val="right"/>
              <w:rPr>
                <w:rFonts w:asciiTheme="minorHAnsi" w:hAnsiTheme="minorHAnsi" w:cs="Arial"/>
                <w:sz w:val="20"/>
              </w:rPr>
            </w:pPr>
            <w:bookmarkStart w:id="821" w:name="_Toc4058212"/>
            <w:r w:rsidRPr="00EA22B8">
              <w:rPr>
                <w:rFonts w:asciiTheme="minorHAnsi" w:hAnsiTheme="minorHAnsi" w:cs="Arial"/>
                <w:sz w:val="20"/>
              </w:rPr>
              <w:t>HRK 000</w:t>
            </w:r>
            <w:bookmarkEnd w:id="821"/>
          </w:p>
        </w:tc>
        <w:tc>
          <w:tcPr>
            <w:tcW w:w="699" w:type="pct"/>
          </w:tcPr>
          <w:p w14:paraId="4BFA43D6" w14:textId="77777777" w:rsidR="00FF592F" w:rsidRPr="00EA22B8" w:rsidRDefault="00FF592F" w:rsidP="00FF592F">
            <w:pPr>
              <w:pStyle w:val="TH"/>
              <w:spacing w:line="220" w:lineRule="exact"/>
              <w:jc w:val="right"/>
              <w:rPr>
                <w:rFonts w:asciiTheme="minorHAnsi" w:hAnsiTheme="minorHAnsi" w:cs="Arial"/>
                <w:sz w:val="20"/>
              </w:rPr>
            </w:pPr>
            <w:bookmarkStart w:id="822" w:name="_Toc4058213"/>
            <w:r w:rsidRPr="00EA22B8">
              <w:rPr>
                <w:rFonts w:asciiTheme="minorHAnsi" w:hAnsiTheme="minorHAnsi" w:cs="Arial"/>
                <w:sz w:val="20"/>
              </w:rPr>
              <w:t>HRK 000</w:t>
            </w:r>
            <w:bookmarkEnd w:id="822"/>
          </w:p>
        </w:tc>
        <w:tc>
          <w:tcPr>
            <w:tcW w:w="698" w:type="pct"/>
          </w:tcPr>
          <w:p w14:paraId="5B093C5C" w14:textId="77777777" w:rsidR="00FF592F" w:rsidRPr="00EA22B8" w:rsidRDefault="00FF592F" w:rsidP="00FF592F">
            <w:pPr>
              <w:pStyle w:val="TH"/>
              <w:spacing w:line="220" w:lineRule="exact"/>
              <w:jc w:val="right"/>
              <w:rPr>
                <w:rFonts w:asciiTheme="minorHAnsi" w:hAnsiTheme="minorHAnsi" w:cs="Arial"/>
                <w:sz w:val="20"/>
              </w:rPr>
            </w:pPr>
            <w:bookmarkStart w:id="823" w:name="_Toc4058214"/>
            <w:r w:rsidRPr="00EA22B8">
              <w:rPr>
                <w:rFonts w:asciiTheme="minorHAnsi" w:hAnsiTheme="minorHAnsi" w:cs="Arial"/>
                <w:sz w:val="20"/>
              </w:rPr>
              <w:t>HRK 000</w:t>
            </w:r>
            <w:bookmarkEnd w:id="823"/>
          </w:p>
        </w:tc>
      </w:tr>
      <w:tr w:rsidR="00043317" w:rsidRPr="006E5DE8" w14:paraId="01F5DE38" w14:textId="77777777" w:rsidTr="00864F78">
        <w:trPr>
          <w:trHeight w:val="448"/>
        </w:trPr>
        <w:tc>
          <w:tcPr>
            <w:tcW w:w="2205" w:type="pct"/>
            <w:vAlign w:val="bottom"/>
          </w:tcPr>
          <w:p w14:paraId="7B987FEF" w14:textId="2ACB7AE1" w:rsidR="00043317" w:rsidRPr="00EA22B8" w:rsidRDefault="00043317" w:rsidP="00043317">
            <w:pPr>
              <w:pStyle w:val="TT"/>
              <w:spacing w:line="240" w:lineRule="exact"/>
              <w:rPr>
                <w:rFonts w:asciiTheme="minorHAnsi" w:hAnsiTheme="minorHAnsi" w:cs="Arial"/>
                <w:sz w:val="20"/>
              </w:rPr>
            </w:pPr>
            <w:bookmarkStart w:id="824" w:name="_Toc4058215"/>
            <w:r w:rsidRPr="00EA22B8">
              <w:rPr>
                <w:rFonts w:asciiTheme="minorHAnsi" w:hAnsiTheme="minorHAnsi" w:cs="Arial"/>
                <w:sz w:val="20"/>
              </w:rPr>
              <w:t>Account with the Croatian National Bank</w:t>
            </w:r>
            <w:bookmarkEnd w:id="824"/>
          </w:p>
        </w:tc>
        <w:tc>
          <w:tcPr>
            <w:tcW w:w="699" w:type="pct"/>
            <w:tcBorders>
              <w:top w:val="nil"/>
              <w:left w:val="nil"/>
              <w:bottom w:val="nil"/>
              <w:right w:val="nil"/>
            </w:tcBorders>
            <w:shd w:val="clear" w:color="auto" w:fill="auto"/>
            <w:vAlign w:val="bottom"/>
          </w:tcPr>
          <w:p w14:paraId="2470EFAF" w14:textId="473EE2A1"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233,240</w:t>
            </w:r>
          </w:p>
        </w:tc>
        <w:tc>
          <w:tcPr>
            <w:tcW w:w="699" w:type="pct"/>
            <w:tcBorders>
              <w:top w:val="nil"/>
              <w:left w:val="nil"/>
              <w:bottom w:val="nil"/>
              <w:right w:val="nil"/>
            </w:tcBorders>
            <w:shd w:val="clear" w:color="auto" w:fill="auto"/>
            <w:vAlign w:val="bottom"/>
          </w:tcPr>
          <w:p w14:paraId="1BA7C9CB" w14:textId="08188B93" w:rsidR="00043317" w:rsidRPr="00EA22B8" w:rsidRDefault="00043317" w:rsidP="00043317">
            <w:pPr>
              <w:pStyle w:val="TT"/>
              <w:spacing w:line="240" w:lineRule="exact"/>
              <w:jc w:val="right"/>
              <w:rPr>
                <w:rFonts w:asciiTheme="minorHAnsi" w:hAnsiTheme="minorHAnsi" w:cs="Arial"/>
                <w:sz w:val="20"/>
                <w:lang w:val="hr-HR"/>
              </w:rPr>
            </w:pPr>
            <w:bookmarkStart w:id="825" w:name="_Toc4058217"/>
            <w:r w:rsidRPr="0003594B">
              <w:rPr>
                <w:rFonts w:ascii="Calibri" w:hAnsi="Calibri" w:cs="Calibri"/>
                <w:color w:val="000000"/>
                <w:sz w:val="20"/>
              </w:rPr>
              <w:t>921</w:t>
            </w:r>
            <w:r w:rsidRPr="00EA22B8">
              <w:rPr>
                <w:rFonts w:ascii="Calibri" w:hAnsi="Calibri" w:cs="Calibri"/>
                <w:color w:val="000000"/>
                <w:sz w:val="20"/>
              </w:rPr>
              <w:t>,</w:t>
            </w:r>
            <w:r w:rsidRPr="0003594B">
              <w:rPr>
                <w:rFonts w:ascii="Calibri" w:hAnsi="Calibri" w:cs="Calibri"/>
                <w:color w:val="000000"/>
                <w:sz w:val="20"/>
              </w:rPr>
              <w:t>278</w:t>
            </w:r>
            <w:bookmarkEnd w:id="825"/>
          </w:p>
        </w:tc>
        <w:tc>
          <w:tcPr>
            <w:tcW w:w="699" w:type="pct"/>
            <w:tcBorders>
              <w:top w:val="nil"/>
              <w:left w:val="nil"/>
              <w:bottom w:val="nil"/>
              <w:right w:val="nil"/>
            </w:tcBorders>
            <w:shd w:val="clear" w:color="auto" w:fill="auto"/>
            <w:vAlign w:val="bottom"/>
          </w:tcPr>
          <w:p w14:paraId="0EF53396" w14:textId="710C647C"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233,240</w:t>
            </w:r>
          </w:p>
        </w:tc>
        <w:tc>
          <w:tcPr>
            <w:tcW w:w="698" w:type="pct"/>
            <w:tcBorders>
              <w:top w:val="nil"/>
              <w:left w:val="nil"/>
              <w:bottom w:val="nil"/>
              <w:right w:val="nil"/>
            </w:tcBorders>
            <w:shd w:val="clear" w:color="auto" w:fill="auto"/>
            <w:vAlign w:val="bottom"/>
          </w:tcPr>
          <w:p w14:paraId="6FC8B5DD" w14:textId="222B8301" w:rsidR="00043317" w:rsidRPr="00EA22B8" w:rsidRDefault="00043317" w:rsidP="00043317">
            <w:pPr>
              <w:pStyle w:val="TT"/>
              <w:spacing w:line="240" w:lineRule="exact"/>
              <w:jc w:val="right"/>
              <w:rPr>
                <w:rFonts w:asciiTheme="minorHAnsi" w:hAnsiTheme="minorHAnsi" w:cs="Arial"/>
                <w:sz w:val="20"/>
                <w:lang w:val="hr-HR"/>
              </w:rPr>
            </w:pPr>
            <w:bookmarkStart w:id="826" w:name="_Toc4058219"/>
            <w:r w:rsidRPr="0003594B">
              <w:rPr>
                <w:rFonts w:ascii="Calibri" w:hAnsi="Calibri" w:cs="Calibri"/>
                <w:color w:val="000000"/>
                <w:sz w:val="20"/>
              </w:rPr>
              <w:t>921</w:t>
            </w:r>
            <w:r w:rsidRPr="00EA22B8">
              <w:rPr>
                <w:rFonts w:ascii="Calibri" w:hAnsi="Calibri" w:cs="Calibri"/>
                <w:color w:val="000000"/>
                <w:sz w:val="20"/>
              </w:rPr>
              <w:t>,</w:t>
            </w:r>
            <w:r w:rsidRPr="0003594B">
              <w:rPr>
                <w:rFonts w:ascii="Calibri" w:hAnsi="Calibri" w:cs="Calibri"/>
                <w:color w:val="000000"/>
                <w:sz w:val="20"/>
              </w:rPr>
              <w:t>278</w:t>
            </w:r>
            <w:bookmarkEnd w:id="826"/>
          </w:p>
        </w:tc>
      </w:tr>
      <w:tr w:rsidR="00043317" w:rsidRPr="006E5DE8" w14:paraId="334C5CE4" w14:textId="77777777" w:rsidTr="00864F78">
        <w:trPr>
          <w:trHeight w:val="349"/>
        </w:trPr>
        <w:tc>
          <w:tcPr>
            <w:tcW w:w="2205" w:type="pct"/>
            <w:vAlign w:val="bottom"/>
          </w:tcPr>
          <w:p w14:paraId="505AB26E" w14:textId="6C3139F3" w:rsidR="00043317" w:rsidRPr="00EA22B8" w:rsidRDefault="00043317" w:rsidP="00043317">
            <w:pPr>
              <w:pStyle w:val="TT"/>
              <w:spacing w:line="240" w:lineRule="exact"/>
              <w:rPr>
                <w:rFonts w:asciiTheme="minorHAnsi" w:hAnsiTheme="minorHAnsi" w:cs="Arial"/>
                <w:sz w:val="20"/>
              </w:rPr>
            </w:pPr>
            <w:bookmarkStart w:id="827" w:name="_Toc4058220"/>
            <w:r w:rsidRPr="00EA22B8">
              <w:rPr>
                <w:rFonts w:asciiTheme="minorHAnsi" w:hAnsiTheme="minorHAnsi" w:cs="Arial"/>
                <w:sz w:val="20"/>
              </w:rPr>
              <w:t>Cash on hand</w:t>
            </w:r>
            <w:bookmarkEnd w:id="827"/>
          </w:p>
        </w:tc>
        <w:tc>
          <w:tcPr>
            <w:tcW w:w="699" w:type="pct"/>
            <w:tcBorders>
              <w:top w:val="nil"/>
              <w:left w:val="nil"/>
              <w:bottom w:val="nil"/>
              <w:right w:val="nil"/>
            </w:tcBorders>
            <w:shd w:val="clear" w:color="auto" w:fill="auto"/>
            <w:vAlign w:val="bottom"/>
          </w:tcPr>
          <w:p w14:paraId="427C069F" w14:textId="2A273AA7" w:rsidR="00043317" w:rsidRPr="00EA22B8" w:rsidDel="00711365" w:rsidRDefault="00043317" w:rsidP="00043317">
            <w:pPr>
              <w:pStyle w:val="TT"/>
              <w:spacing w:line="240" w:lineRule="exact"/>
              <w:jc w:val="right"/>
              <w:rPr>
                <w:rFonts w:ascii="Calibri" w:hAnsi="Calibri" w:cs="Calibri"/>
                <w:color w:val="000000"/>
                <w:sz w:val="20"/>
              </w:rPr>
            </w:pPr>
            <w:r>
              <w:rPr>
                <w:rFonts w:asciiTheme="minorHAnsi" w:hAnsiTheme="minorHAnsi" w:cstheme="minorHAnsi"/>
                <w:color w:val="000000" w:themeColor="text1"/>
                <w:sz w:val="20"/>
                <w:lang w:val="hr-HR"/>
              </w:rPr>
              <w:t>5</w:t>
            </w:r>
          </w:p>
        </w:tc>
        <w:tc>
          <w:tcPr>
            <w:tcW w:w="699" w:type="pct"/>
            <w:tcBorders>
              <w:top w:val="nil"/>
              <w:left w:val="nil"/>
              <w:bottom w:val="nil"/>
              <w:right w:val="nil"/>
            </w:tcBorders>
            <w:shd w:val="clear" w:color="auto" w:fill="auto"/>
            <w:vAlign w:val="bottom"/>
          </w:tcPr>
          <w:p w14:paraId="2B16D861" w14:textId="1118FC91" w:rsidR="00043317" w:rsidRPr="00EA22B8" w:rsidRDefault="00043317" w:rsidP="00043317">
            <w:pPr>
              <w:pStyle w:val="TT"/>
              <w:spacing w:line="240" w:lineRule="exact"/>
              <w:jc w:val="right"/>
              <w:rPr>
                <w:rFonts w:ascii="Calibri" w:hAnsi="Calibri" w:cs="Calibri"/>
                <w:color w:val="000000"/>
                <w:sz w:val="20"/>
              </w:rPr>
            </w:pPr>
            <w:bookmarkStart w:id="828" w:name="_Toc4058222"/>
            <w:r w:rsidRPr="0003594B">
              <w:rPr>
                <w:rFonts w:asciiTheme="minorHAnsi" w:hAnsiTheme="minorHAnsi" w:cstheme="minorHAnsi"/>
                <w:sz w:val="20"/>
              </w:rPr>
              <w:t>2</w:t>
            </w:r>
            <w:bookmarkEnd w:id="828"/>
          </w:p>
        </w:tc>
        <w:tc>
          <w:tcPr>
            <w:tcW w:w="699" w:type="pct"/>
            <w:tcBorders>
              <w:top w:val="nil"/>
              <w:left w:val="nil"/>
              <w:bottom w:val="nil"/>
              <w:right w:val="nil"/>
            </w:tcBorders>
            <w:shd w:val="clear" w:color="auto" w:fill="auto"/>
            <w:vAlign w:val="bottom"/>
          </w:tcPr>
          <w:p w14:paraId="2677DA2E" w14:textId="033870E2" w:rsidR="00043317" w:rsidRPr="00EA22B8" w:rsidDel="00711365" w:rsidRDefault="00043317" w:rsidP="00043317">
            <w:pPr>
              <w:pStyle w:val="TT"/>
              <w:spacing w:line="240" w:lineRule="exact"/>
              <w:jc w:val="right"/>
              <w:rPr>
                <w:rFonts w:ascii="Calibri" w:hAnsi="Calibri" w:cs="Calibri"/>
                <w:color w:val="000000"/>
                <w:sz w:val="20"/>
              </w:rPr>
            </w:pPr>
            <w:r>
              <w:rPr>
                <w:rFonts w:asciiTheme="minorHAnsi" w:hAnsiTheme="minorHAnsi" w:cstheme="minorHAnsi"/>
                <w:color w:val="000000" w:themeColor="text1"/>
                <w:sz w:val="20"/>
                <w:lang w:val="hr-HR"/>
              </w:rPr>
              <w:t>5</w:t>
            </w:r>
          </w:p>
        </w:tc>
        <w:tc>
          <w:tcPr>
            <w:tcW w:w="698" w:type="pct"/>
            <w:tcBorders>
              <w:top w:val="nil"/>
              <w:left w:val="nil"/>
              <w:bottom w:val="nil"/>
              <w:right w:val="nil"/>
            </w:tcBorders>
            <w:shd w:val="clear" w:color="auto" w:fill="auto"/>
            <w:vAlign w:val="bottom"/>
          </w:tcPr>
          <w:p w14:paraId="5EF9E17D" w14:textId="752D7445" w:rsidR="00043317" w:rsidRPr="00EA22B8" w:rsidRDefault="00043317" w:rsidP="00043317">
            <w:pPr>
              <w:pStyle w:val="TT"/>
              <w:spacing w:line="240" w:lineRule="exact"/>
              <w:jc w:val="right"/>
              <w:rPr>
                <w:rFonts w:ascii="Calibri" w:hAnsi="Calibri" w:cs="Calibri"/>
                <w:color w:val="000000"/>
                <w:sz w:val="20"/>
              </w:rPr>
            </w:pPr>
            <w:bookmarkStart w:id="829" w:name="_Toc4058224"/>
            <w:r w:rsidRPr="0003594B">
              <w:rPr>
                <w:rFonts w:asciiTheme="minorHAnsi" w:hAnsiTheme="minorHAnsi" w:cstheme="minorHAnsi"/>
                <w:sz w:val="20"/>
              </w:rPr>
              <w:t>2</w:t>
            </w:r>
            <w:bookmarkEnd w:id="829"/>
          </w:p>
        </w:tc>
      </w:tr>
      <w:tr w:rsidR="00043317" w:rsidRPr="006E5DE8" w14:paraId="31DDA66E" w14:textId="77777777" w:rsidTr="00864F78">
        <w:trPr>
          <w:trHeight w:val="349"/>
        </w:trPr>
        <w:tc>
          <w:tcPr>
            <w:tcW w:w="2205" w:type="pct"/>
            <w:vAlign w:val="bottom"/>
          </w:tcPr>
          <w:p w14:paraId="13946090" w14:textId="15A2A21F" w:rsidR="00043317" w:rsidRPr="00EA22B8" w:rsidRDefault="00043317" w:rsidP="00043317">
            <w:pPr>
              <w:pStyle w:val="TT"/>
              <w:spacing w:line="240" w:lineRule="exact"/>
              <w:rPr>
                <w:rFonts w:asciiTheme="minorHAnsi" w:hAnsiTheme="minorHAnsi" w:cs="Arial"/>
                <w:sz w:val="20"/>
              </w:rPr>
            </w:pPr>
            <w:bookmarkStart w:id="830" w:name="_Toc4058225"/>
            <w:r w:rsidRPr="00EA22B8">
              <w:rPr>
                <w:rFonts w:asciiTheme="minorHAnsi" w:hAnsiTheme="minorHAnsi" w:cs="Arial"/>
                <w:sz w:val="20"/>
              </w:rPr>
              <w:t>Foreign currency account - domestic banks</w:t>
            </w:r>
            <w:bookmarkEnd w:id="830"/>
          </w:p>
        </w:tc>
        <w:tc>
          <w:tcPr>
            <w:tcW w:w="699" w:type="pct"/>
            <w:tcBorders>
              <w:top w:val="nil"/>
              <w:left w:val="nil"/>
              <w:bottom w:val="nil"/>
              <w:right w:val="nil"/>
            </w:tcBorders>
            <w:shd w:val="clear" w:color="auto" w:fill="auto"/>
            <w:vAlign w:val="bottom"/>
          </w:tcPr>
          <w:p w14:paraId="3E491D99" w14:textId="3E01F4E8"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708</w:t>
            </w:r>
          </w:p>
        </w:tc>
        <w:tc>
          <w:tcPr>
            <w:tcW w:w="699" w:type="pct"/>
            <w:tcBorders>
              <w:top w:val="nil"/>
              <w:left w:val="nil"/>
              <w:bottom w:val="nil"/>
              <w:right w:val="nil"/>
            </w:tcBorders>
            <w:shd w:val="clear" w:color="auto" w:fill="auto"/>
            <w:vAlign w:val="bottom"/>
          </w:tcPr>
          <w:p w14:paraId="160153A5" w14:textId="4D596247" w:rsidR="00043317" w:rsidRPr="00EA22B8" w:rsidRDefault="00043317" w:rsidP="00043317">
            <w:pPr>
              <w:pStyle w:val="TT"/>
              <w:spacing w:line="240" w:lineRule="exact"/>
              <w:jc w:val="right"/>
              <w:rPr>
                <w:rFonts w:asciiTheme="minorHAnsi" w:hAnsiTheme="minorHAnsi" w:cs="Arial"/>
                <w:sz w:val="20"/>
                <w:lang w:val="hr-HR"/>
              </w:rPr>
            </w:pPr>
            <w:bookmarkStart w:id="831" w:name="_Toc4058227"/>
            <w:r w:rsidRPr="0003594B">
              <w:rPr>
                <w:rFonts w:ascii="Calibri" w:hAnsi="Calibri" w:cs="Calibri"/>
                <w:color w:val="000000"/>
                <w:sz w:val="20"/>
              </w:rPr>
              <w:t>6</w:t>
            </w:r>
            <w:r w:rsidRPr="00EA22B8">
              <w:rPr>
                <w:rFonts w:ascii="Calibri" w:hAnsi="Calibri" w:cs="Calibri"/>
                <w:color w:val="000000"/>
                <w:sz w:val="20"/>
              </w:rPr>
              <w:t>,</w:t>
            </w:r>
            <w:r w:rsidRPr="0003594B">
              <w:rPr>
                <w:rFonts w:ascii="Calibri" w:hAnsi="Calibri" w:cs="Calibri"/>
                <w:color w:val="000000"/>
                <w:sz w:val="20"/>
              </w:rPr>
              <w:t>232</w:t>
            </w:r>
            <w:bookmarkEnd w:id="831"/>
          </w:p>
        </w:tc>
        <w:tc>
          <w:tcPr>
            <w:tcW w:w="699" w:type="pct"/>
            <w:tcBorders>
              <w:top w:val="nil"/>
              <w:left w:val="nil"/>
              <w:bottom w:val="nil"/>
              <w:right w:val="nil"/>
            </w:tcBorders>
            <w:shd w:val="clear" w:color="auto" w:fill="auto"/>
            <w:vAlign w:val="bottom"/>
          </w:tcPr>
          <w:p w14:paraId="4BF2AB58" w14:textId="274F3D9C"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703</w:t>
            </w:r>
          </w:p>
        </w:tc>
        <w:tc>
          <w:tcPr>
            <w:tcW w:w="698" w:type="pct"/>
            <w:tcBorders>
              <w:top w:val="nil"/>
              <w:left w:val="nil"/>
              <w:bottom w:val="nil"/>
              <w:right w:val="nil"/>
            </w:tcBorders>
            <w:shd w:val="clear" w:color="auto" w:fill="auto"/>
            <w:vAlign w:val="bottom"/>
          </w:tcPr>
          <w:p w14:paraId="37A436F8" w14:textId="459710AC" w:rsidR="00043317" w:rsidRPr="00EA22B8" w:rsidRDefault="00043317" w:rsidP="00043317">
            <w:pPr>
              <w:pStyle w:val="TT"/>
              <w:spacing w:line="240" w:lineRule="exact"/>
              <w:jc w:val="right"/>
              <w:rPr>
                <w:rFonts w:asciiTheme="minorHAnsi" w:hAnsiTheme="minorHAnsi" w:cs="Arial"/>
                <w:sz w:val="20"/>
                <w:lang w:val="hr-HR"/>
              </w:rPr>
            </w:pPr>
            <w:bookmarkStart w:id="832" w:name="_Toc4058229"/>
            <w:r w:rsidRPr="0003594B">
              <w:rPr>
                <w:rFonts w:ascii="Calibri" w:hAnsi="Calibri" w:cs="Calibri"/>
                <w:color w:val="000000"/>
                <w:sz w:val="20"/>
              </w:rPr>
              <w:t>6</w:t>
            </w:r>
            <w:r w:rsidRPr="00EA22B8">
              <w:rPr>
                <w:rFonts w:ascii="Calibri" w:hAnsi="Calibri" w:cs="Calibri"/>
                <w:color w:val="000000"/>
                <w:sz w:val="20"/>
              </w:rPr>
              <w:t>,</w:t>
            </w:r>
            <w:r w:rsidRPr="0003594B">
              <w:rPr>
                <w:rFonts w:ascii="Calibri" w:hAnsi="Calibri" w:cs="Calibri"/>
                <w:color w:val="000000"/>
                <w:sz w:val="20"/>
              </w:rPr>
              <w:t>231</w:t>
            </w:r>
            <w:bookmarkEnd w:id="832"/>
          </w:p>
        </w:tc>
      </w:tr>
      <w:tr w:rsidR="00043317" w:rsidRPr="006E5DE8" w14:paraId="0C1211DB" w14:textId="77777777" w:rsidTr="00864F78">
        <w:trPr>
          <w:trHeight w:val="349"/>
        </w:trPr>
        <w:tc>
          <w:tcPr>
            <w:tcW w:w="2205" w:type="pct"/>
            <w:vAlign w:val="bottom"/>
          </w:tcPr>
          <w:p w14:paraId="1F4697BD" w14:textId="0EA2A576" w:rsidR="00043317" w:rsidRPr="00EA22B8" w:rsidRDefault="00043317" w:rsidP="00043317">
            <w:pPr>
              <w:pStyle w:val="TT"/>
              <w:spacing w:line="240" w:lineRule="exact"/>
              <w:rPr>
                <w:rFonts w:asciiTheme="minorHAnsi" w:hAnsiTheme="minorHAnsi" w:cs="Arial"/>
                <w:sz w:val="20"/>
              </w:rPr>
            </w:pPr>
            <w:bookmarkStart w:id="833" w:name="_Toc4058230"/>
            <w:r w:rsidRPr="00EA22B8">
              <w:rPr>
                <w:rFonts w:asciiTheme="minorHAnsi" w:hAnsiTheme="minorHAnsi" w:cs="Arial"/>
                <w:sz w:val="20"/>
              </w:rPr>
              <w:t>Foreign currency account - foreign banks</w:t>
            </w:r>
            <w:bookmarkEnd w:id="833"/>
          </w:p>
        </w:tc>
        <w:tc>
          <w:tcPr>
            <w:tcW w:w="699" w:type="pct"/>
            <w:tcBorders>
              <w:top w:val="nil"/>
              <w:left w:val="nil"/>
              <w:bottom w:val="nil"/>
              <w:right w:val="nil"/>
            </w:tcBorders>
            <w:shd w:val="clear" w:color="auto" w:fill="auto"/>
            <w:vAlign w:val="bottom"/>
          </w:tcPr>
          <w:p w14:paraId="7237F5F7" w14:textId="6D962670"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649,833</w:t>
            </w:r>
          </w:p>
        </w:tc>
        <w:tc>
          <w:tcPr>
            <w:tcW w:w="699" w:type="pct"/>
            <w:tcBorders>
              <w:top w:val="nil"/>
              <w:left w:val="nil"/>
              <w:bottom w:val="nil"/>
              <w:right w:val="nil"/>
            </w:tcBorders>
            <w:shd w:val="clear" w:color="auto" w:fill="auto"/>
            <w:vAlign w:val="bottom"/>
          </w:tcPr>
          <w:p w14:paraId="67E3E96F" w14:textId="429D7DB9" w:rsidR="00043317" w:rsidRPr="00EA22B8" w:rsidRDefault="00043317" w:rsidP="00043317">
            <w:pPr>
              <w:pStyle w:val="TT"/>
              <w:spacing w:line="240" w:lineRule="exact"/>
              <w:jc w:val="right"/>
              <w:rPr>
                <w:rFonts w:asciiTheme="minorHAnsi" w:hAnsiTheme="minorHAnsi" w:cs="Arial"/>
                <w:sz w:val="20"/>
                <w:lang w:val="hr-HR"/>
              </w:rPr>
            </w:pPr>
            <w:bookmarkStart w:id="834" w:name="_Toc4058232"/>
            <w:r w:rsidRPr="0003594B">
              <w:rPr>
                <w:rFonts w:ascii="Calibri" w:hAnsi="Calibri" w:cs="Calibri"/>
                <w:color w:val="000000"/>
                <w:sz w:val="20"/>
              </w:rPr>
              <w:t>18</w:t>
            </w:r>
            <w:r w:rsidRPr="00EA22B8">
              <w:rPr>
                <w:rFonts w:ascii="Calibri" w:hAnsi="Calibri" w:cs="Calibri"/>
                <w:color w:val="000000"/>
                <w:sz w:val="20"/>
              </w:rPr>
              <w:t>,</w:t>
            </w:r>
            <w:r w:rsidRPr="0003594B">
              <w:rPr>
                <w:rFonts w:ascii="Calibri" w:hAnsi="Calibri" w:cs="Calibri"/>
                <w:color w:val="000000"/>
                <w:sz w:val="20"/>
              </w:rPr>
              <w:t>129</w:t>
            </w:r>
            <w:bookmarkEnd w:id="834"/>
          </w:p>
        </w:tc>
        <w:tc>
          <w:tcPr>
            <w:tcW w:w="699" w:type="pct"/>
            <w:tcBorders>
              <w:top w:val="nil"/>
              <w:left w:val="nil"/>
              <w:bottom w:val="nil"/>
              <w:right w:val="nil"/>
            </w:tcBorders>
            <w:shd w:val="clear" w:color="auto" w:fill="auto"/>
            <w:vAlign w:val="bottom"/>
          </w:tcPr>
          <w:p w14:paraId="2D7F25F6" w14:textId="266AB9F8"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648,018</w:t>
            </w:r>
          </w:p>
        </w:tc>
        <w:tc>
          <w:tcPr>
            <w:tcW w:w="698" w:type="pct"/>
            <w:tcBorders>
              <w:top w:val="nil"/>
              <w:left w:val="nil"/>
              <w:bottom w:val="nil"/>
              <w:right w:val="nil"/>
            </w:tcBorders>
            <w:shd w:val="clear" w:color="auto" w:fill="auto"/>
            <w:vAlign w:val="bottom"/>
          </w:tcPr>
          <w:p w14:paraId="01E011A8" w14:textId="56CDC2E9" w:rsidR="00043317" w:rsidRPr="00EA22B8" w:rsidRDefault="00043317" w:rsidP="00043317">
            <w:pPr>
              <w:pStyle w:val="TT"/>
              <w:spacing w:line="240" w:lineRule="exact"/>
              <w:jc w:val="right"/>
              <w:rPr>
                <w:rFonts w:asciiTheme="minorHAnsi" w:hAnsiTheme="minorHAnsi" w:cs="Arial"/>
                <w:sz w:val="20"/>
                <w:lang w:val="hr-HR"/>
              </w:rPr>
            </w:pPr>
            <w:bookmarkStart w:id="835" w:name="_Toc4058234"/>
            <w:r w:rsidRPr="0003594B">
              <w:rPr>
                <w:rFonts w:ascii="Calibri" w:hAnsi="Calibri" w:cs="Calibri"/>
                <w:color w:val="000000"/>
                <w:sz w:val="20"/>
              </w:rPr>
              <w:t>15</w:t>
            </w:r>
            <w:r w:rsidRPr="00EA22B8">
              <w:rPr>
                <w:rFonts w:ascii="Calibri" w:hAnsi="Calibri" w:cs="Calibri"/>
                <w:color w:val="000000"/>
                <w:sz w:val="20"/>
              </w:rPr>
              <w:t>,</w:t>
            </w:r>
            <w:r w:rsidRPr="0003594B">
              <w:rPr>
                <w:rFonts w:ascii="Calibri" w:hAnsi="Calibri" w:cs="Calibri"/>
                <w:color w:val="000000"/>
                <w:sz w:val="20"/>
              </w:rPr>
              <w:t>211</w:t>
            </w:r>
            <w:bookmarkEnd w:id="835"/>
          </w:p>
        </w:tc>
      </w:tr>
      <w:tr w:rsidR="00043317" w:rsidRPr="006E5DE8" w14:paraId="2F220357" w14:textId="77777777" w:rsidTr="00864F78">
        <w:trPr>
          <w:trHeight w:val="349"/>
        </w:trPr>
        <w:tc>
          <w:tcPr>
            <w:tcW w:w="2205" w:type="pct"/>
            <w:vAlign w:val="bottom"/>
          </w:tcPr>
          <w:p w14:paraId="2C43BE67" w14:textId="710A0DCB" w:rsidR="00043317" w:rsidRPr="00EA22B8" w:rsidRDefault="00043317" w:rsidP="00043317">
            <w:pPr>
              <w:pStyle w:val="TT"/>
              <w:spacing w:line="240" w:lineRule="exact"/>
              <w:rPr>
                <w:rFonts w:asciiTheme="minorHAnsi" w:hAnsiTheme="minorHAnsi" w:cs="Arial"/>
                <w:sz w:val="20"/>
              </w:rPr>
            </w:pPr>
            <w:bookmarkStart w:id="836" w:name="_Toc4058235"/>
            <w:r w:rsidRPr="00EA22B8">
              <w:rPr>
                <w:rFonts w:asciiTheme="minorHAnsi" w:hAnsiTheme="minorHAnsi" w:cs="Arial"/>
                <w:sz w:val="20"/>
              </w:rPr>
              <w:t>Domestic currency account - domestic banks</w:t>
            </w:r>
            <w:bookmarkEnd w:id="836"/>
          </w:p>
        </w:tc>
        <w:tc>
          <w:tcPr>
            <w:tcW w:w="699" w:type="pct"/>
            <w:tcBorders>
              <w:top w:val="nil"/>
              <w:left w:val="nil"/>
              <w:bottom w:val="nil"/>
              <w:right w:val="nil"/>
            </w:tcBorders>
            <w:shd w:val="clear" w:color="auto" w:fill="auto"/>
            <w:vAlign w:val="bottom"/>
          </w:tcPr>
          <w:p w14:paraId="3DEC3699" w14:textId="1E74A83B"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1,104</w:t>
            </w:r>
          </w:p>
        </w:tc>
        <w:tc>
          <w:tcPr>
            <w:tcW w:w="699" w:type="pct"/>
            <w:tcBorders>
              <w:top w:val="nil"/>
              <w:left w:val="nil"/>
              <w:bottom w:val="nil"/>
              <w:right w:val="nil"/>
            </w:tcBorders>
            <w:shd w:val="clear" w:color="auto" w:fill="auto"/>
            <w:vAlign w:val="bottom"/>
          </w:tcPr>
          <w:p w14:paraId="29F75739" w14:textId="5D794256" w:rsidR="00043317" w:rsidRPr="00EA22B8" w:rsidRDefault="00043317" w:rsidP="00043317">
            <w:pPr>
              <w:pStyle w:val="TT"/>
              <w:spacing w:line="240" w:lineRule="exact"/>
              <w:jc w:val="right"/>
              <w:rPr>
                <w:rFonts w:asciiTheme="minorHAnsi" w:hAnsiTheme="minorHAnsi" w:cs="Arial"/>
                <w:sz w:val="20"/>
                <w:lang w:val="hr-HR"/>
              </w:rPr>
            </w:pPr>
            <w:bookmarkStart w:id="837" w:name="_Toc4058237"/>
            <w:r w:rsidRPr="0003594B">
              <w:rPr>
                <w:rFonts w:ascii="Calibri" w:hAnsi="Calibri" w:cs="Calibri"/>
                <w:color w:val="000000"/>
                <w:sz w:val="20"/>
              </w:rPr>
              <w:t>444</w:t>
            </w:r>
            <w:bookmarkEnd w:id="837"/>
          </w:p>
        </w:tc>
        <w:tc>
          <w:tcPr>
            <w:tcW w:w="699" w:type="pct"/>
            <w:tcBorders>
              <w:top w:val="nil"/>
              <w:left w:val="nil"/>
              <w:bottom w:val="nil"/>
              <w:right w:val="nil"/>
            </w:tcBorders>
            <w:shd w:val="clear" w:color="auto" w:fill="auto"/>
            <w:vAlign w:val="bottom"/>
          </w:tcPr>
          <w:p w14:paraId="10D9FA61" w14:textId="36C3AC2A"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w:t>
            </w:r>
          </w:p>
        </w:tc>
        <w:tc>
          <w:tcPr>
            <w:tcW w:w="698" w:type="pct"/>
            <w:tcBorders>
              <w:top w:val="nil"/>
              <w:left w:val="nil"/>
              <w:bottom w:val="nil"/>
              <w:right w:val="nil"/>
            </w:tcBorders>
            <w:shd w:val="clear" w:color="auto" w:fill="auto"/>
            <w:vAlign w:val="bottom"/>
          </w:tcPr>
          <w:p w14:paraId="15671875" w14:textId="70858E58" w:rsidR="00043317" w:rsidRPr="00EA22B8" w:rsidRDefault="00043317" w:rsidP="00043317">
            <w:pPr>
              <w:pStyle w:val="TT"/>
              <w:spacing w:line="240" w:lineRule="exact"/>
              <w:jc w:val="right"/>
              <w:rPr>
                <w:rFonts w:asciiTheme="minorHAnsi" w:hAnsiTheme="minorHAnsi" w:cs="Arial"/>
                <w:sz w:val="20"/>
                <w:lang w:val="hr-HR"/>
              </w:rPr>
            </w:pPr>
            <w:bookmarkStart w:id="838" w:name="_Toc4058239"/>
            <w:r w:rsidRPr="0003594B">
              <w:rPr>
                <w:rFonts w:ascii="Calibri" w:hAnsi="Calibri" w:cs="Calibri"/>
                <w:color w:val="000000"/>
                <w:sz w:val="20"/>
              </w:rPr>
              <w:t>-</w:t>
            </w:r>
            <w:bookmarkEnd w:id="838"/>
          </w:p>
        </w:tc>
      </w:tr>
      <w:tr w:rsidR="00043317" w:rsidRPr="006E5DE8" w14:paraId="3164AB6C" w14:textId="77777777" w:rsidTr="00864F78">
        <w:trPr>
          <w:trHeight w:val="349"/>
        </w:trPr>
        <w:tc>
          <w:tcPr>
            <w:tcW w:w="2205" w:type="pct"/>
            <w:vAlign w:val="bottom"/>
          </w:tcPr>
          <w:p w14:paraId="46E6FB58" w14:textId="77777777" w:rsidR="00043317" w:rsidRPr="00EA22B8" w:rsidRDefault="00043317" w:rsidP="00043317">
            <w:pPr>
              <w:pStyle w:val="TT"/>
              <w:spacing w:line="240" w:lineRule="exact"/>
              <w:rPr>
                <w:rFonts w:asciiTheme="minorHAnsi" w:hAnsiTheme="minorHAnsi" w:cs="Arial"/>
                <w:iCs/>
                <w:sz w:val="20"/>
              </w:rPr>
            </w:pPr>
          </w:p>
        </w:tc>
        <w:tc>
          <w:tcPr>
            <w:tcW w:w="699" w:type="pct"/>
            <w:tcBorders>
              <w:top w:val="single" w:sz="4" w:space="0" w:color="auto"/>
              <w:bottom w:val="single" w:sz="4" w:space="0" w:color="auto"/>
            </w:tcBorders>
            <w:vAlign w:val="bottom"/>
          </w:tcPr>
          <w:p w14:paraId="26453789" w14:textId="09BF3C8C" w:rsidR="00043317" w:rsidRPr="00EA22B8" w:rsidRDefault="00043317" w:rsidP="00043317">
            <w:pPr>
              <w:pStyle w:val="To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884,890</w:t>
            </w:r>
          </w:p>
        </w:tc>
        <w:tc>
          <w:tcPr>
            <w:tcW w:w="699" w:type="pct"/>
            <w:tcBorders>
              <w:top w:val="single" w:sz="4" w:space="0" w:color="auto"/>
              <w:bottom w:val="single" w:sz="4" w:space="0" w:color="auto"/>
            </w:tcBorders>
            <w:vAlign w:val="bottom"/>
          </w:tcPr>
          <w:p w14:paraId="48705112" w14:textId="1F394FDF" w:rsidR="00043317" w:rsidRPr="00EA22B8" w:rsidRDefault="00043317" w:rsidP="00043317">
            <w:pPr>
              <w:pStyle w:val="Tot"/>
              <w:spacing w:line="240" w:lineRule="exact"/>
              <w:jc w:val="right"/>
              <w:rPr>
                <w:rFonts w:asciiTheme="minorHAnsi" w:hAnsiTheme="minorHAnsi" w:cs="Arial"/>
                <w:sz w:val="20"/>
                <w:lang w:val="hr-HR"/>
              </w:rPr>
            </w:pPr>
            <w:bookmarkStart w:id="839" w:name="_Toc4058241"/>
            <w:r w:rsidRPr="00EA22B8">
              <w:rPr>
                <w:rFonts w:asciiTheme="minorHAnsi" w:hAnsiTheme="minorHAnsi" w:cs="Arial"/>
                <w:sz w:val="20"/>
                <w:lang w:val="hr-HR"/>
              </w:rPr>
              <w:t>946,085</w:t>
            </w:r>
            <w:bookmarkEnd w:id="839"/>
          </w:p>
        </w:tc>
        <w:tc>
          <w:tcPr>
            <w:tcW w:w="699" w:type="pct"/>
            <w:tcBorders>
              <w:top w:val="single" w:sz="4" w:space="0" w:color="auto"/>
              <w:bottom w:val="single" w:sz="4" w:space="0" w:color="auto"/>
            </w:tcBorders>
            <w:vAlign w:val="bottom"/>
          </w:tcPr>
          <w:p w14:paraId="17E2F243" w14:textId="626AAECC" w:rsidR="00043317" w:rsidRPr="00EA22B8" w:rsidRDefault="00043317" w:rsidP="00043317">
            <w:pPr>
              <w:pStyle w:val="To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881,966</w:t>
            </w:r>
          </w:p>
        </w:tc>
        <w:tc>
          <w:tcPr>
            <w:tcW w:w="698" w:type="pct"/>
            <w:tcBorders>
              <w:top w:val="single" w:sz="4" w:space="0" w:color="auto"/>
              <w:bottom w:val="single" w:sz="4" w:space="0" w:color="auto"/>
            </w:tcBorders>
            <w:vAlign w:val="bottom"/>
          </w:tcPr>
          <w:p w14:paraId="7874BC31" w14:textId="75A80A58" w:rsidR="00043317" w:rsidRPr="00EA22B8" w:rsidRDefault="00043317" w:rsidP="00043317">
            <w:pPr>
              <w:pStyle w:val="Tot"/>
              <w:spacing w:line="240" w:lineRule="exact"/>
              <w:jc w:val="right"/>
              <w:rPr>
                <w:rFonts w:asciiTheme="minorHAnsi" w:hAnsiTheme="minorHAnsi" w:cs="Arial"/>
                <w:sz w:val="20"/>
                <w:lang w:val="hr-HR"/>
              </w:rPr>
            </w:pPr>
            <w:bookmarkStart w:id="840" w:name="_Toc4058243"/>
            <w:r w:rsidRPr="00EA22B8">
              <w:rPr>
                <w:rFonts w:asciiTheme="minorHAnsi" w:hAnsiTheme="minorHAnsi" w:cs="Arial"/>
                <w:sz w:val="20"/>
                <w:lang w:val="hr-HR"/>
              </w:rPr>
              <w:t>942,722</w:t>
            </w:r>
            <w:bookmarkEnd w:id="840"/>
          </w:p>
        </w:tc>
      </w:tr>
      <w:tr w:rsidR="00043317" w:rsidRPr="006E5DE8" w14:paraId="631EBBBE" w14:textId="77777777" w:rsidTr="00864F78">
        <w:trPr>
          <w:trHeight w:val="349"/>
        </w:trPr>
        <w:tc>
          <w:tcPr>
            <w:tcW w:w="2205" w:type="pct"/>
            <w:vAlign w:val="bottom"/>
          </w:tcPr>
          <w:p w14:paraId="7E111F61" w14:textId="7D8066C0" w:rsidR="00043317" w:rsidRPr="00EA22B8" w:rsidRDefault="00043317" w:rsidP="00043317">
            <w:pPr>
              <w:pStyle w:val="TT"/>
              <w:spacing w:line="240" w:lineRule="exact"/>
              <w:rPr>
                <w:rFonts w:asciiTheme="minorHAnsi" w:hAnsiTheme="minorHAnsi" w:cs="Arial"/>
                <w:sz w:val="20"/>
              </w:rPr>
            </w:pPr>
            <w:bookmarkStart w:id="841" w:name="_Toc4058244"/>
            <w:r w:rsidRPr="00EA22B8">
              <w:rPr>
                <w:rFonts w:asciiTheme="minorHAnsi" w:hAnsiTheme="minorHAnsi" w:cs="Arial"/>
                <w:sz w:val="20"/>
              </w:rPr>
              <w:t>Loss allowances</w:t>
            </w:r>
            <w:bookmarkEnd w:id="841"/>
          </w:p>
        </w:tc>
        <w:tc>
          <w:tcPr>
            <w:tcW w:w="699" w:type="pct"/>
            <w:tcBorders>
              <w:top w:val="single" w:sz="4" w:space="0" w:color="auto"/>
              <w:bottom w:val="single" w:sz="4" w:space="0" w:color="auto"/>
            </w:tcBorders>
            <w:vAlign w:val="bottom"/>
          </w:tcPr>
          <w:p w14:paraId="71EDC193" w14:textId="1DDB6483"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(483)</w:t>
            </w:r>
          </w:p>
        </w:tc>
        <w:tc>
          <w:tcPr>
            <w:tcW w:w="699" w:type="pct"/>
            <w:tcBorders>
              <w:top w:val="single" w:sz="4" w:space="0" w:color="auto"/>
              <w:bottom w:val="single" w:sz="4" w:space="0" w:color="auto"/>
            </w:tcBorders>
            <w:vAlign w:val="bottom"/>
          </w:tcPr>
          <w:p w14:paraId="49280FA0" w14:textId="27FF5AA7" w:rsidR="00043317" w:rsidRPr="00EA22B8" w:rsidRDefault="00043317" w:rsidP="00043317">
            <w:pPr>
              <w:pStyle w:val="TT"/>
              <w:spacing w:line="240" w:lineRule="exact"/>
              <w:jc w:val="right"/>
              <w:rPr>
                <w:rFonts w:asciiTheme="minorHAnsi" w:hAnsiTheme="minorHAnsi" w:cs="Arial"/>
                <w:sz w:val="20"/>
                <w:lang w:val="hr-HR"/>
              </w:rPr>
            </w:pPr>
            <w:bookmarkStart w:id="842" w:name="_Toc4058246"/>
            <w:r w:rsidRPr="00EA22B8">
              <w:rPr>
                <w:rFonts w:asciiTheme="minorHAnsi" w:hAnsiTheme="minorHAnsi" w:cs="Arial"/>
                <w:sz w:val="20"/>
                <w:lang w:val="hr-HR"/>
              </w:rPr>
              <w:t>(1,668)</w:t>
            </w:r>
            <w:bookmarkEnd w:id="842"/>
          </w:p>
        </w:tc>
        <w:tc>
          <w:tcPr>
            <w:tcW w:w="699" w:type="pct"/>
            <w:tcBorders>
              <w:top w:val="single" w:sz="4" w:space="0" w:color="auto"/>
              <w:bottom w:val="single" w:sz="4" w:space="0" w:color="auto"/>
            </w:tcBorders>
            <w:vAlign w:val="bottom"/>
          </w:tcPr>
          <w:p w14:paraId="20EC4445" w14:textId="1041035B" w:rsidR="00043317" w:rsidRPr="00EA22B8" w:rsidRDefault="00043317" w:rsidP="00043317">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(479)</w:t>
            </w:r>
          </w:p>
        </w:tc>
        <w:tc>
          <w:tcPr>
            <w:tcW w:w="698" w:type="pct"/>
            <w:tcBorders>
              <w:top w:val="single" w:sz="4" w:space="0" w:color="auto"/>
              <w:bottom w:val="single" w:sz="4" w:space="0" w:color="auto"/>
            </w:tcBorders>
            <w:vAlign w:val="bottom"/>
          </w:tcPr>
          <w:p w14:paraId="2303C80F" w14:textId="2EED1F92" w:rsidR="00043317" w:rsidRPr="00EA22B8" w:rsidRDefault="00043317" w:rsidP="00043317">
            <w:pPr>
              <w:pStyle w:val="TT"/>
              <w:spacing w:line="240" w:lineRule="exact"/>
              <w:jc w:val="right"/>
              <w:rPr>
                <w:rFonts w:asciiTheme="minorHAnsi" w:hAnsiTheme="minorHAnsi" w:cs="Arial"/>
                <w:sz w:val="20"/>
                <w:lang w:val="hr-HR"/>
              </w:rPr>
            </w:pPr>
            <w:bookmarkStart w:id="843" w:name="_Toc4058248"/>
            <w:r w:rsidRPr="00EA22B8">
              <w:rPr>
                <w:rFonts w:asciiTheme="minorHAnsi" w:hAnsiTheme="minorHAnsi" w:cs="Arial"/>
                <w:sz w:val="20"/>
                <w:lang w:val="hr-HR"/>
              </w:rPr>
              <w:t>(1,651)</w:t>
            </w:r>
            <w:bookmarkEnd w:id="843"/>
          </w:p>
        </w:tc>
      </w:tr>
      <w:tr w:rsidR="00043317" w:rsidRPr="006E5DE8" w14:paraId="26527D0B" w14:textId="77777777" w:rsidTr="00864F78">
        <w:trPr>
          <w:trHeight w:val="349"/>
        </w:trPr>
        <w:tc>
          <w:tcPr>
            <w:tcW w:w="2205" w:type="pct"/>
            <w:vAlign w:val="bottom"/>
          </w:tcPr>
          <w:p w14:paraId="2D154F20" w14:textId="77777777" w:rsidR="00043317" w:rsidRPr="00EA22B8" w:rsidRDefault="00043317" w:rsidP="00043317">
            <w:pPr>
              <w:pStyle w:val="TT"/>
              <w:spacing w:line="240" w:lineRule="exact"/>
              <w:rPr>
                <w:rFonts w:asciiTheme="minorHAnsi" w:hAnsiTheme="minorHAnsi" w:cs="Arial"/>
                <w:b/>
                <w:bCs/>
                <w:sz w:val="20"/>
              </w:rPr>
            </w:pPr>
          </w:p>
        </w:tc>
        <w:tc>
          <w:tcPr>
            <w:tcW w:w="699" w:type="pct"/>
            <w:tcBorders>
              <w:top w:val="single" w:sz="4" w:space="0" w:color="auto"/>
              <w:bottom w:val="single" w:sz="12" w:space="0" w:color="auto"/>
            </w:tcBorders>
            <w:vAlign w:val="bottom"/>
          </w:tcPr>
          <w:p w14:paraId="25895611" w14:textId="124B3385" w:rsidR="00043317" w:rsidRPr="00EA22B8" w:rsidRDefault="00043317" w:rsidP="00043317">
            <w:pPr>
              <w:pStyle w:val="Tot"/>
              <w:spacing w:line="240" w:lineRule="exact"/>
              <w:jc w:val="right"/>
              <w:rPr>
                <w:rFonts w:asciiTheme="minorHAnsi" w:hAnsiTheme="minorHAnsi" w:cs="Arial"/>
                <w:b/>
                <w:bCs/>
                <w:snapToGrid w:val="0"/>
                <w:sz w:val="20"/>
                <w:lang w:val="hr-HR"/>
              </w:rPr>
            </w:pPr>
            <w:r>
              <w:rPr>
                <w:rFonts w:asciiTheme="minorHAnsi" w:hAnsiTheme="minorHAnsi" w:cs="Arial"/>
                <w:b/>
                <w:color w:val="000000" w:themeColor="text1"/>
                <w:sz w:val="20"/>
                <w:lang w:val="hr-HR"/>
              </w:rPr>
              <w:t>884,407</w:t>
            </w:r>
          </w:p>
        </w:tc>
        <w:tc>
          <w:tcPr>
            <w:tcW w:w="699" w:type="pct"/>
            <w:tcBorders>
              <w:top w:val="single" w:sz="4" w:space="0" w:color="auto"/>
              <w:bottom w:val="single" w:sz="12" w:space="0" w:color="auto"/>
            </w:tcBorders>
            <w:vAlign w:val="bottom"/>
          </w:tcPr>
          <w:p w14:paraId="20B7A30B" w14:textId="23AA48CE" w:rsidR="00043317" w:rsidRPr="00EA22B8" w:rsidRDefault="00043317" w:rsidP="00043317">
            <w:pPr>
              <w:pStyle w:val="Tot"/>
              <w:spacing w:line="240" w:lineRule="exact"/>
              <w:jc w:val="right"/>
              <w:rPr>
                <w:rFonts w:asciiTheme="minorHAnsi" w:hAnsiTheme="minorHAnsi" w:cs="Arial"/>
                <w:b/>
                <w:bCs/>
                <w:snapToGrid w:val="0"/>
                <w:sz w:val="20"/>
                <w:lang w:val="hr-HR"/>
              </w:rPr>
            </w:pPr>
            <w:bookmarkStart w:id="844" w:name="_Toc4058250"/>
            <w:r w:rsidRPr="00EA22B8">
              <w:rPr>
                <w:rFonts w:asciiTheme="minorHAnsi" w:hAnsiTheme="minorHAnsi" w:cs="Arial"/>
                <w:b/>
                <w:bCs/>
                <w:snapToGrid w:val="0"/>
                <w:sz w:val="20"/>
                <w:lang w:val="hr-HR"/>
              </w:rPr>
              <w:t>944,417</w:t>
            </w:r>
            <w:bookmarkEnd w:id="844"/>
          </w:p>
        </w:tc>
        <w:tc>
          <w:tcPr>
            <w:tcW w:w="699" w:type="pct"/>
            <w:tcBorders>
              <w:top w:val="single" w:sz="4" w:space="0" w:color="auto"/>
              <w:bottom w:val="single" w:sz="12" w:space="0" w:color="auto"/>
            </w:tcBorders>
            <w:vAlign w:val="bottom"/>
          </w:tcPr>
          <w:p w14:paraId="3FF6A0CE" w14:textId="4AF9E06F" w:rsidR="00043317" w:rsidRPr="00EA22B8" w:rsidRDefault="00043317" w:rsidP="00043317">
            <w:pPr>
              <w:pStyle w:val="Tot"/>
              <w:spacing w:line="240" w:lineRule="exact"/>
              <w:jc w:val="right"/>
              <w:rPr>
                <w:rFonts w:asciiTheme="minorHAnsi" w:hAnsiTheme="minorHAnsi" w:cs="Arial"/>
                <w:b/>
                <w:bCs/>
                <w:snapToGrid w:val="0"/>
                <w:sz w:val="20"/>
                <w:lang w:val="hr-HR"/>
              </w:rPr>
            </w:pPr>
            <w:r>
              <w:rPr>
                <w:rFonts w:asciiTheme="minorHAnsi" w:hAnsiTheme="minorHAnsi" w:cs="Arial"/>
                <w:b/>
                <w:color w:val="000000" w:themeColor="text1"/>
                <w:sz w:val="20"/>
                <w:lang w:val="hr-HR"/>
              </w:rPr>
              <w:t>881,487</w:t>
            </w:r>
          </w:p>
        </w:tc>
        <w:tc>
          <w:tcPr>
            <w:tcW w:w="698" w:type="pct"/>
            <w:tcBorders>
              <w:top w:val="single" w:sz="4" w:space="0" w:color="auto"/>
              <w:bottom w:val="single" w:sz="12" w:space="0" w:color="auto"/>
            </w:tcBorders>
            <w:vAlign w:val="bottom"/>
          </w:tcPr>
          <w:p w14:paraId="7383E76F" w14:textId="60A66CA7" w:rsidR="00043317" w:rsidRPr="00EA22B8" w:rsidRDefault="00043317" w:rsidP="00043317">
            <w:pPr>
              <w:pStyle w:val="Tot"/>
              <w:spacing w:line="240" w:lineRule="exact"/>
              <w:jc w:val="right"/>
              <w:rPr>
                <w:rFonts w:asciiTheme="minorHAnsi" w:hAnsiTheme="minorHAnsi" w:cs="Arial"/>
                <w:b/>
                <w:bCs/>
                <w:snapToGrid w:val="0"/>
                <w:sz w:val="20"/>
                <w:lang w:val="hr-HR"/>
              </w:rPr>
            </w:pPr>
            <w:bookmarkStart w:id="845" w:name="_Toc4058252"/>
            <w:r w:rsidRPr="00EA22B8">
              <w:rPr>
                <w:rFonts w:asciiTheme="minorHAnsi" w:hAnsiTheme="minorHAnsi" w:cs="Arial"/>
                <w:b/>
                <w:bCs/>
                <w:snapToGrid w:val="0"/>
                <w:sz w:val="20"/>
                <w:lang w:val="hr-HR"/>
              </w:rPr>
              <w:t>941,071</w:t>
            </w:r>
            <w:bookmarkEnd w:id="845"/>
          </w:p>
        </w:tc>
      </w:tr>
    </w:tbl>
    <w:p w14:paraId="4593E23E" w14:textId="77777777" w:rsidR="00942A53" w:rsidRDefault="00942A53" w:rsidP="001E7DB0">
      <w:pPr>
        <w:pStyle w:val="T1"/>
        <w:spacing w:before="0" w:after="0" w:line="240" w:lineRule="auto"/>
        <w:rPr>
          <w:rFonts w:asciiTheme="minorHAnsi" w:hAnsiTheme="minorHAnsi" w:cs="Arial"/>
          <w:b w:val="0"/>
          <w:sz w:val="22"/>
          <w:szCs w:val="22"/>
          <w:lang w:val="en-GB"/>
        </w:rPr>
      </w:pPr>
    </w:p>
    <w:p w14:paraId="555B36CB" w14:textId="77777777" w:rsidR="00B241AD" w:rsidRDefault="00B241AD" w:rsidP="001E7DB0">
      <w:pPr>
        <w:pStyle w:val="T1"/>
        <w:spacing w:before="0" w:after="0" w:line="240" w:lineRule="auto"/>
        <w:rPr>
          <w:rFonts w:asciiTheme="minorHAnsi" w:hAnsiTheme="minorHAnsi" w:cs="Arial"/>
          <w:b w:val="0"/>
          <w:sz w:val="22"/>
          <w:szCs w:val="22"/>
          <w:lang w:val="en-GB"/>
        </w:rPr>
      </w:pPr>
    </w:p>
    <w:p w14:paraId="2751F485" w14:textId="10996314" w:rsidR="0040426B" w:rsidRDefault="00725FA1" w:rsidP="001E7DB0">
      <w:pPr>
        <w:pStyle w:val="T1"/>
        <w:spacing w:before="0" w:after="0" w:line="240" w:lineRule="auto"/>
        <w:rPr>
          <w:rFonts w:asciiTheme="minorHAnsi" w:hAnsiTheme="minorHAnsi" w:cs="Arial"/>
          <w:b w:val="0"/>
          <w:sz w:val="22"/>
          <w:szCs w:val="22"/>
          <w:lang w:val="en-GB"/>
        </w:rPr>
      </w:pPr>
      <w:bookmarkStart w:id="846" w:name="_Hlk534724271"/>
      <w:r>
        <w:rPr>
          <w:rFonts w:asciiTheme="minorHAnsi" w:hAnsiTheme="minorHAnsi" w:cs="Arial"/>
          <w:b w:val="0"/>
          <w:sz w:val="22"/>
          <w:szCs w:val="22"/>
          <w:lang w:val="en-GB"/>
        </w:rPr>
        <w:t>The following table</w:t>
      </w:r>
      <w:r w:rsidR="003F59CB">
        <w:rPr>
          <w:rFonts w:asciiTheme="minorHAnsi" w:hAnsiTheme="minorHAnsi" w:cs="Arial"/>
          <w:b w:val="0"/>
          <w:sz w:val="22"/>
          <w:szCs w:val="22"/>
          <w:lang w:val="en-GB"/>
        </w:rPr>
        <w:t>s</w:t>
      </w:r>
      <w:r w:rsidR="00B241AD" w:rsidRPr="00B241AD">
        <w:rPr>
          <w:rFonts w:asciiTheme="minorHAnsi" w:hAnsiTheme="minorHAnsi" w:cs="Arial"/>
          <w:b w:val="0"/>
          <w:sz w:val="22"/>
          <w:szCs w:val="22"/>
          <w:lang w:val="en-GB"/>
        </w:rPr>
        <w:t xml:space="preserve"> sets out information about the credit quality of financial as</w:t>
      </w:r>
      <w:r>
        <w:rPr>
          <w:rFonts w:asciiTheme="minorHAnsi" w:hAnsiTheme="minorHAnsi" w:cs="Arial"/>
          <w:b w:val="0"/>
          <w:sz w:val="22"/>
          <w:szCs w:val="22"/>
          <w:lang w:val="en-GB"/>
        </w:rPr>
        <w:t>sets measured at amortised cost</w:t>
      </w:r>
      <w:r w:rsidR="00043317">
        <w:rPr>
          <w:rFonts w:asciiTheme="minorHAnsi" w:hAnsiTheme="minorHAnsi" w:cs="Arial"/>
          <w:b w:val="0"/>
          <w:sz w:val="22"/>
          <w:szCs w:val="22"/>
          <w:lang w:val="en-GB"/>
        </w:rPr>
        <w:t>,</w:t>
      </w:r>
      <w:r>
        <w:rPr>
          <w:rFonts w:asciiTheme="minorHAnsi" w:hAnsiTheme="minorHAnsi" w:cs="Arial"/>
          <w:b w:val="0"/>
          <w:sz w:val="22"/>
          <w:szCs w:val="22"/>
          <w:lang w:val="en-GB"/>
        </w:rPr>
        <w:t xml:space="preserve"> The amounts</w:t>
      </w:r>
      <w:r w:rsidR="009E2BE9">
        <w:rPr>
          <w:rFonts w:asciiTheme="minorHAnsi" w:hAnsiTheme="minorHAnsi" w:cs="Arial"/>
          <w:b w:val="0"/>
          <w:sz w:val="22"/>
          <w:szCs w:val="22"/>
          <w:lang w:val="en-GB"/>
        </w:rPr>
        <w:t xml:space="preserve"> in the table represent gross carrying amounts:</w:t>
      </w:r>
      <w:bookmarkEnd w:id="846"/>
    </w:p>
    <w:p w14:paraId="0E1E65F1" w14:textId="77777777" w:rsidR="0040426B" w:rsidRPr="00E06490" w:rsidRDefault="0040426B" w:rsidP="001E7DB0">
      <w:pPr>
        <w:pStyle w:val="T1"/>
        <w:spacing w:before="0" w:after="0" w:line="240" w:lineRule="auto"/>
        <w:rPr>
          <w:rFonts w:asciiTheme="minorHAnsi" w:hAnsiTheme="minorHAnsi" w:cs="Arial"/>
          <w:b w:val="0"/>
          <w:sz w:val="22"/>
          <w:szCs w:val="22"/>
          <w:lang w:val="en-GB"/>
        </w:rPr>
      </w:pPr>
    </w:p>
    <w:tbl>
      <w:tblPr>
        <w:tblW w:w="5188" w:type="pct"/>
        <w:tblInd w:w="-142" w:type="dxa"/>
        <w:tblLayout w:type="fixed"/>
        <w:tblLook w:val="0000" w:firstRow="0" w:lastRow="0" w:firstColumn="0" w:lastColumn="0" w:noHBand="0" w:noVBand="0"/>
      </w:tblPr>
      <w:tblGrid>
        <w:gridCol w:w="1894"/>
        <w:gridCol w:w="979"/>
        <w:gridCol w:w="979"/>
        <w:gridCol w:w="978"/>
        <w:gridCol w:w="978"/>
        <w:gridCol w:w="978"/>
        <w:gridCol w:w="978"/>
        <w:gridCol w:w="978"/>
        <w:gridCol w:w="965"/>
      </w:tblGrid>
      <w:tr w:rsidR="00A40B2C" w:rsidRPr="004648CA" w14:paraId="16C0CE08" w14:textId="77777777" w:rsidTr="00043317">
        <w:trPr>
          <w:trHeight w:val="239"/>
        </w:trPr>
        <w:tc>
          <w:tcPr>
            <w:tcW w:w="975" w:type="pct"/>
            <w:vAlign w:val="bottom"/>
          </w:tcPr>
          <w:p w14:paraId="3F3976F0" w14:textId="5B8472C3" w:rsidR="00A40B2C" w:rsidRPr="00666640" w:rsidRDefault="0061532B" w:rsidP="005A2CE3">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w:t>
            </w:r>
            <w:r>
              <w:rPr>
                <w:rFonts w:asciiTheme="minorHAnsi" w:hAnsiTheme="minorHAnsi" w:cs="Arial"/>
                <w:b/>
                <w:sz w:val="20"/>
                <w:szCs w:val="20"/>
                <w:lang w:val="en-GB"/>
              </w:rPr>
              <w:t>9</w:t>
            </w:r>
          </w:p>
        </w:tc>
        <w:tc>
          <w:tcPr>
            <w:tcW w:w="504" w:type="pct"/>
            <w:vAlign w:val="bottom"/>
          </w:tcPr>
          <w:p w14:paraId="1A94AB5C"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547E978D"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1788DFBB" w14:textId="77777777" w:rsidR="00A40B2C" w:rsidRPr="00EA22B8" w:rsidRDefault="00A40B2C" w:rsidP="005A2CE3">
            <w:pPr>
              <w:pStyle w:val="TH"/>
              <w:spacing w:line="220" w:lineRule="exact"/>
              <w:jc w:val="right"/>
              <w:rPr>
                <w:rFonts w:asciiTheme="minorHAnsi" w:hAnsiTheme="minorHAnsi" w:cs="Arial"/>
                <w:sz w:val="20"/>
              </w:rPr>
            </w:pPr>
          </w:p>
        </w:tc>
        <w:tc>
          <w:tcPr>
            <w:tcW w:w="504" w:type="pct"/>
            <w:vAlign w:val="bottom"/>
          </w:tcPr>
          <w:p w14:paraId="78FBC4CC" w14:textId="77777777" w:rsidR="00A40B2C" w:rsidRPr="00EA22B8" w:rsidRDefault="00A40B2C" w:rsidP="005A2CE3">
            <w:pPr>
              <w:pStyle w:val="TH"/>
              <w:jc w:val="right"/>
              <w:rPr>
                <w:rFonts w:asciiTheme="minorHAnsi" w:hAnsiTheme="minorHAnsi" w:cs="Arial"/>
                <w:sz w:val="20"/>
                <w:lang w:val="hr-HR"/>
              </w:rPr>
            </w:pPr>
            <w:bookmarkStart w:id="847" w:name="_Toc4058253"/>
            <w:r w:rsidRPr="00EA22B8">
              <w:rPr>
                <w:rFonts w:asciiTheme="minorHAnsi" w:hAnsiTheme="minorHAnsi" w:cs="Arial"/>
                <w:sz w:val="20"/>
              </w:rPr>
              <w:t>Group</w:t>
            </w:r>
            <w:bookmarkEnd w:id="847"/>
          </w:p>
        </w:tc>
        <w:tc>
          <w:tcPr>
            <w:tcW w:w="504" w:type="pct"/>
            <w:vAlign w:val="bottom"/>
          </w:tcPr>
          <w:p w14:paraId="6DB9CB54"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0BBA5439" w14:textId="77777777" w:rsidR="00A40B2C" w:rsidRPr="00EA22B8" w:rsidRDefault="00A40B2C" w:rsidP="005A2CE3">
            <w:pPr>
              <w:pStyle w:val="TH"/>
              <w:jc w:val="right"/>
              <w:rPr>
                <w:rFonts w:asciiTheme="minorHAnsi" w:hAnsiTheme="minorHAnsi" w:cs="Arial"/>
                <w:sz w:val="20"/>
                <w:lang w:val="hr-HR"/>
              </w:rPr>
            </w:pPr>
          </w:p>
        </w:tc>
        <w:tc>
          <w:tcPr>
            <w:tcW w:w="504" w:type="pct"/>
            <w:shd w:val="clear" w:color="auto" w:fill="auto"/>
            <w:vAlign w:val="bottom"/>
          </w:tcPr>
          <w:p w14:paraId="063DC82E" w14:textId="77777777" w:rsidR="00A40B2C" w:rsidRPr="00EA22B8" w:rsidRDefault="00A40B2C" w:rsidP="005A2CE3">
            <w:pPr>
              <w:pStyle w:val="TH"/>
              <w:spacing w:line="220" w:lineRule="exact"/>
              <w:jc w:val="right"/>
              <w:rPr>
                <w:rFonts w:asciiTheme="minorHAnsi" w:hAnsiTheme="minorHAnsi" w:cs="Arial"/>
                <w:sz w:val="20"/>
              </w:rPr>
            </w:pPr>
          </w:p>
        </w:tc>
        <w:tc>
          <w:tcPr>
            <w:tcW w:w="498" w:type="pct"/>
            <w:vAlign w:val="bottom"/>
          </w:tcPr>
          <w:p w14:paraId="0B354C67" w14:textId="77777777" w:rsidR="00A40B2C" w:rsidRPr="00EA22B8" w:rsidRDefault="00A40B2C" w:rsidP="005A2CE3">
            <w:pPr>
              <w:pStyle w:val="TH"/>
              <w:spacing w:line="220" w:lineRule="exact"/>
              <w:jc w:val="right"/>
              <w:rPr>
                <w:rFonts w:asciiTheme="minorHAnsi" w:hAnsiTheme="minorHAnsi" w:cs="Arial"/>
                <w:sz w:val="20"/>
              </w:rPr>
            </w:pPr>
            <w:bookmarkStart w:id="848" w:name="_Toc4058254"/>
            <w:r w:rsidRPr="00EA22B8">
              <w:rPr>
                <w:rFonts w:asciiTheme="minorHAnsi" w:hAnsiTheme="minorHAnsi" w:cs="Arial"/>
                <w:sz w:val="20"/>
              </w:rPr>
              <w:t>Bank</w:t>
            </w:r>
            <w:bookmarkEnd w:id="848"/>
          </w:p>
        </w:tc>
      </w:tr>
      <w:tr w:rsidR="00A40B2C" w:rsidRPr="004648CA" w14:paraId="6B70DE00" w14:textId="77777777" w:rsidTr="00043317">
        <w:trPr>
          <w:trHeight w:val="311"/>
        </w:trPr>
        <w:tc>
          <w:tcPr>
            <w:tcW w:w="975" w:type="pct"/>
            <w:vAlign w:val="bottom"/>
          </w:tcPr>
          <w:p w14:paraId="7DACCEBC" w14:textId="77777777" w:rsidR="00A40B2C" w:rsidRPr="004648CA" w:rsidRDefault="00A40B2C" w:rsidP="00A40B2C">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69840D96" w14:textId="77777777" w:rsidR="00A40B2C" w:rsidRPr="00EA22B8" w:rsidRDefault="00A40B2C" w:rsidP="00A40B2C">
            <w:pPr>
              <w:pStyle w:val="TH"/>
              <w:spacing w:line="220" w:lineRule="exact"/>
              <w:jc w:val="right"/>
              <w:rPr>
                <w:rFonts w:asciiTheme="minorHAnsi" w:hAnsiTheme="minorHAnsi" w:cs="Arial"/>
                <w:sz w:val="20"/>
              </w:rPr>
            </w:pPr>
            <w:bookmarkStart w:id="849" w:name="_Toc4058255"/>
            <w:r w:rsidRPr="00EA22B8">
              <w:rPr>
                <w:rFonts w:asciiTheme="minorHAnsi" w:hAnsiTheme="minorHAnsi" w:cs="Arial"/>
                <w:sz w:val="20"/>
              </w:rPr>
              <w:t>Stage 1</w:t>
            </w:r>
            <w:bookmarkEnd w:id="849"/>
          </w:p>
        </w:tc>
        <w:tc>
          <w:tcPr>
            <w:tcW w:w="504" w:type="pct"/>
            <w:vAlign w:val="bottom"/>
          </w:tcPr>
          <w:p w14:paraId="0A0A271C" w14:textId="77777777" w:rsidR="00A40B2C" w:rsidRPr="00EA22B8" w:rsidRDefault="00A40B2C" w:rsidP="00A40B2C">
            <w:pPr>
              <w:pStyle w:val="TH"/>
              <w:spacing w:line="220" w:lineRule="exact"/>
              <w:jc w:val="right"/>
              <w:rPr>
                <w:rFonts w:asciiTheme="minorHAnsi" w:hAnsiTheme="minorHAnsi" w:cs="Arial"/>
                <w:sz w:val="20"/>
              </w:rPr>
            </w:pPr>
            <w:bookmarkStart w:id="850" w:name="_Toc4058256"/>
            <w:r w:rsidRPr="00EA22B8">
              <w:rPr>
                <w:rFonts w:asciiTheme="minorHAnsi" w:hAnsiTheme="minorHAnsi" w:cs="Arial"/>
                <w:sz w:val="20"/>
              </w:rPr>
              <w:t>Stage 2</w:t>
            </w:r>
            <w:bookmarkEnd w:id="850"/>
          </w:p>
        </w:tc>
        <w:tc>
          <w:tcPr>
            <w:tcW w:w="504" w:type="pct"/>
            <w:vAlign w:val="bottom"/>
          </w:tcPr>
          <w:p w14:paraId="428B1B10" w14:textId="77777777" w:rsidR="00A40B2C" w:rsidRPr="00EA22B8" w:rsidRDefault="00A40B2C" w:rsidP="00A40B2C">
            <w:pPr>
              <w:pStyle w:val="TH"/>
              <w:spacing w:line="220" w:lineRule="exact"/>
              <w:jc w:val="right"/>
              <w:rPr>
                <w:rFonts w:asciiTheme="minorHAnsi" w:hAnsiTheme="minorHAnsi" w:cs="Arial"/>
                <w:sz w:val="20"/>
              </w:rPr>
            </w:pPr>
            <w:bookmarkStart w:id="851" w:name="_Toc4058257"/>
            <w:r w:rsidRPr="00EA22B8">
              <w:rPr>
                <w:rFonts w:asciiTheme="minorHAnsi" w:hAnsiTheme="minorHAnsi" w:cs="Arial"/>
                <w:sz w:val="20"/>
              </w:rPr>
              <w:t>Stage 3</w:t>
            </w:r>
            <w:bookmarkEnd w:id="851"/>
          </w:p>
        </w:tc>
        <w:tc>
          <w:tcPr>
            <w:tcW w:w="504" w:type="pct"/>
            <w:vAlign w:val="bottom"/>
          </w:tcPr>
          <w:p w14:paraId="6D9A0FFF" w14:textId="77777777" w:rsidR="00A40B2C" w:rsidRPr="00EA22B8" w:rsidRDefault="00A40B2C" w:rsidP="00A40B2C">
            <w:pPr>
              <w:pStyle w:val="TH"/>
              <w:spacing w:line="220" w:lineRule="exact"/>
              <w:jc w:val="right"/>
              <w:rPr>
                <w:rFonts w:asciiTheme="minorHAnsi" w:hAnsiTheme="minorHAnsi" w:cs="Arial"/>
                <w:sz w:val="20"/>
              </w:rPr>
            </w:pPr>
            <w:bookmarkStart w:id="852" w:name="_Toc4058258"/>
            <w:r w:rsidRPr="00EA22B8">
              <w:rPr>
                <w:rFonts w:asciiTheme="minorHAnsi" w:hAnsiTheme="minorHAnsi" w:cs="Arial"/>
                <w:sz w:val="20"/>
              </w:rPr>
              <w:t>Total</w:t>
            </w:r>
            <w:bookmarkEnd w:id="852"/>
          </w:p>
        </w:tc>
        <w:tc>
          <w:tcPr>
            <w:tcW w:w="504" w:type="pct"/>
            <w:vAlign w:val="bottom"/>
          </w:tcPr>
          <w:p w14:paraId="4A64AC03" w14:textId="77777777" w:rsidR="00A40B2C" w:rsidRPr="00EA22B8" w:rsidRDefault="00A40B2C" w:rsidP="00A40B2C">
            <w:pPr>
              <w:pStyle w:val="TH"/>
              <w:spacing w:line="220" w:lineRule="exact"/>
              <w:jc w:val="right"/>
              <w:rPr>
                <w:rFonts w:asciiTheme="minorHAnsi" w:hAnsiTheme="minorHAnsi" w:cs="Arial"/>
                <w:sz w:val="20"/>
              </w:rPr>
            </w:pPr>
            <w:bookmarkStart w:id="853" w:name="_Toc4058259"/>
            <w:r w:rsidRPr="00EA22B8">
              <w:rPr>
                <w:rFonts w:asciiTheme="minorHAnsi" w:hAnsiTheme="minorHAnsi" w:cs="Arial"/>
                <w:sz w:val="20"/>
              </w:rPr>
              <w:t>Stage 1</w:t>
            </w:r>
            <w:bookmarkEnd w:id="853"/>
          </w:p>
        </w:tc>
        <w:tc>
          <w:tcPr>
            <w:tcW w:w="504" w:type="pct"/>
            <w:vAlign w:val="bottom"/>
          </w:tcPr>
          <w:p w14:paraId="1327CB08" w14:textId="77777777" w:rsidR="00A40B2C" w:rsidRPr="00EA22B8" w:rsidRDefault="00A40B2C" w:rsidP="00A40B2C">
            <w:pPr>
              <w:pStyle w:val="TH"/>
              <w:spacing w:line="220" w:lineRule="exact"/>
              <w:jc w:val="right"/>
              <w:rPr>
                <w:rFonts w:asciiTheme="minorHAnsi" w:hAnsiTheme="minorHAnsi" w:cs="Arial"/>
                <w:sz w:val="20"/>
              </w:rPr>
            </w:pPr>
            <w:bookmarkStart w:id="854" w:name="_Toc4058260"/>
            <w:r w:rsidRPr="00EA22B8">
              <w:rPr>
                <w:rFonts w:asciiTheme="minorHAnsi" w:hAnsiTheme="minorHAnsi" w:cs="Arial"/>
                <w:sz w:val="20"/>
              </w:rPr>
              <w:t>Stage 2</w:t>
            </w:r>
            <w:bookmarkEnd w:id="854"/>
          </w:p>
        </w:tc>
        <w:tc>
          <w:tcPr>
            <w:tcW w:w="504" w:type="pct"/>
            <w:vAlign w:val="bottom"/>
          </w:tcPr>
          <w:p w14:paraId="78A4A082" w14:textId="77777777" w:rsidR="00A40B2C" w:rsidRPr="00EA22B8" w:rsidRDefault="00A40B2C" w:rsidP="00A40B2C">
            <w:pPr>
              <w:pStyle w:val="TH"/>
              <w:spacing w:line="220" w:lineRule="exact"/>
              <w:jc w:val="right"/>
              <w:rPr>
                <w:rFonts w:asciiTheme="minorHAnsi" w:hAnsiTheme="minorHAnsi" w:cs="Arial"/>
                <w:sz w:val="20"/>
              </w:rPr>
            </w:pPr>
            <w:bookmarkStart w:id="855" w:name="_Toc4058261"/>
            <w:r w:rsidRPr="00EA22B8">
              <w:rPr>
                <w:rFonts w:asciiTheme="minorHAnsi" w:hAnsiTheme="minorHAnsi" w:cs="Arial"/>
                <w:sz w:val="20"/>
              </w:rPr>
              <w:t>Stage 3</w:t>
            </w:r>
            <w:bookmarkEnd w:id="855"/>
          </w:p>
        </w:tc>
        <w:tc>
          <w:tcPr>
            <w:tcW w:w="498" w:type="pct"/>
            <w:vAlign w:val="bottom"/>
          </w:tcPr>
          <w:p w14:paraId="5EAE9AAE" w14:textId="77777777" w:rsidR="00A40B2C" w:rsidRPr="00EA22B8" w:rsidRDefault="00A40B2C" w:rsidP="00A40B2C">
            <w:pPr>
              <w:pStyle w:val="TH"/>
              <w:spacing w:line="220" w:lineRule="exact"/>
              <w:jc w:val="right"/>
              <w:rPr>
                <w:rFonts w:asciiTheme="minorHAnsi" w:hAnsiTheme="minorHAnsi" w:cs="Arial"/>
                <w:sz w:val="20"/>
              </w:rPr>
            </w:pPr>
            <w:bookmarkStart w:id="856" w:name="_Toc4058262"/>
            <w:r w:rsidRPr="00EA22B8">
              <w:rPr>
                <w:rFonts w:asciiTheme="minorHAnsi" w:hAnsiTheme="minorHAnsi" w:cs="Arial"/>
                <w:sz w:val="20"/>
              </w:rPr>
              <w:t>Total</w:t>
            </w:r>
            <w:bookmarkEnd w:id="856"/>
          </w:p>
        </w:tc>
      </w:tr>
      <w:tr w:rsidR="00A40B2C" w:rsidRPr="004648CA" w14:paraId="27941FF4" w14:textId="77777777" w:rsidTr="00043317">
        <w:trPr>
          <w:trHeight w:val="311"/>
        </w:trPr>
        <w:tc>
          <w:tcPr>
            <w:tcW w:w="975" w:type="pct"/>
            <w:vAlign w:val="bottom"/>
          </w:tcPr>
          <w:p w14:paraId="64018934" w14:textId="77777777" w:rsidR="00A40B2C" w:rsidRPr="004648CA" w:rsidRDefault="00A40B2C" w:rsidP="00A40B2C">
            <w:pPr>
              <w:tabs>
                <w:tab w:val="left" w:pos="-720"/>
              </w:tabs>
              <w:suppressAutoHyphens/>
              <w:spacing w:line="220" w:lineRule="exact"/>
              <w:rPr>
                <w:rFonts w:asciiTheme="minorHAnsi" w:hAnsiTheme="minorHAnsi" w:cs="Arial"/>
                <w:sz w:val="20"/>
                <w:szCs w:val="20"/>
              </w:rPr>
            </w:pPr>
          </w:p>
        </w:tc>
        <w:tc>
          <w:tcPr>
            <w:tcW w:w="504" w:type="pct"/>
            <w:vAlign w:val="bottom"/>
          </w:tcPr>
          <w:p w14:paraId="29F97C9D" w14:textId="77777777" w:rsidR="00A40B2C" w:rsidRPr="00EA22B8" w:rsidRDefault="00A40B2C" w:rsidP="00A40B2C">
            <w:pPr>
              <w:pStyle w:val="TH"/>
              <w:spacing w:line="220" w:lineRule="exact"/>
              <w:jc w:val="right"/>
              <w:rPr>
                <w:rFonts w:asciiTheme="minorHAnsi" w:hAnsiTheme="minorHAnsi" w:cs="Arial"/>
                <w:sz w:val="20"/>
              </w:rPr>
            </w:pPr>
            <w:bookmarkStart w:id="857" w:name="_Toc4058263"/>
            <w:r w:rsidRPr="00EA22B8">
              <w:rPr>
                <w:rFonts w:asciiTheme="minorHAnsi" w:hAnsiTheme="minorHAnsi" w:cs="Arial"/>
                <w:sz w:val="20"/>
              </w:rPr>
              <w:t>HRK 000</w:t>
            </w:r>
            <w:bookmarkEnd w:id="857"/>
          </w:p>
        </w:tc>
        <w:tc>
          <w:tcPr>
            <w:tcW w:w="504" w:type="pct"/>
            <w:vAlign w:val="bottom"/>
          </w:tcPr>
          <w:p w14:paraId="632E5C03" w14:textId="77777777" w:rsidR="00A40B2C" w:rsidRPr="00EA22B8" w:rsidRDefault="00A40B2C" w:rsidP="00A40B2C">
            <w:pPr>
              <w:pStyle w:val="TH"/>
              <w:spacing w:line="220" w:lineRule="exact"/>
              <w:jc w:val="right"/>
              <w:rPr>
                <w:rFonts w:asciiTheme="minorHAnsi" w:hAnsiTheme="minorHAnsi" w:cs="Arial"/>
                <w:sz w:val="20"/>
              </w:rPr>
            </w:pPr>
            <w:bookmarkStart w:id="858" w:name="_Toc4058264"/>
            <w:r w:rsidRPr="00EA22B8">
              <w:rPr>
                <w:rFonts w:asciiTheme="minorHAnsi" w:hAnsiTheme="minorHAnsi" w:cs="Arial"/>
                <w:sz w:val="20"/>
              </w:rPr>
              <w:t>HRK 000</w:t>
            </w:r>
            <w:bookmarkEnd w:id="858"/>
          </w:p>
        </w:tc>
        <w:tc>
          <w:tcPr>
            <w:tcW w:w="504" w:type="pct"/>
            <w:vAlign w:val="bottom"/>
          </w:tcPr>
          <w:p w14:paraId="048CDC26" w14:textId="77777777" w:rsidR="00A40B2C" w:rsidRPr="00EA22B8" w:rsidRDefault="00A40B2C" w:rsidP="00A40B2C">
            <w:pPr>
              <w:pStyle w:val="TH"/>
              <w:spacing w:line="220" w:lineRule="exact"/>
              <w:jc w:val="right"/>
              <w:rPr>
                <w:rFonts w:asciiTheme="minorHAnsi" w:hAnsiTheme="minorHAnsi" w:cs="Arial"/>
                <w:sz w:val="20"/>
              </w:rPr>
            </w:pPr>
            <w:bookmarkStart w:id="859" w:name="_Toc4058265"/>
            <w:r w:rsidRPr="00EA22B8">
              <w:rPr>
                <w:rFonts w:asciiTheme="minorHAnsi" w:hAnsiTheme="minorHAnsi" w:cs="Arial"/>
                <w:sz w:val="20"/>
              </w:rPr>
              <w:t>HRK 000</w:t>
            </w:r>
            <w:bookmarkEnd w:id="859"/>
          </w:p>
        </w:tc>
        <w:tc>
          <w:tcPr>
            <w:tcW w:w="504" w:type="pct"/>
            <w:vAlign w:val="bottom"/>
          </w:tcPr>
          <w:p w14:paraId="2AE6575A" w14:textId="77777777" w:rsidR="00A40B2C" w:rsidRPr="00EA22B8" w:rsidRDefault="00A40B2C" w:rsidP="00A40B2C">
            <w:pPr>
              <w:pStyle w:val="TH"/>
              <w:spacing w:line="220" w:lineRule="exact"/>
              <w:jc w:val="right"/>
              <w:rPr>
                <w:rFonts w:asciiTheme="minorHAnsi" w:hAnsiTheme="minorHAnsi" w:cs="Arial"/>
                <w:sz w:val="20"/>
              </w:rPr>
            </w:pPr>
            <w:bookmarkStart w:id="860" w:name="_Toc4058266"/>
            <w:r w:rsidRPr="00EA22B8">
              <w:rPr>
                <w:rFonts w:asciiTheme="minorHAnsi" w:hAnsiTheme="minorHAnsi" w:cs="Arial"/>
                <w:sz w:val="20"/>
              </w:rPr>
              <w:t>HRK 000</w:t>
            </w:r>
            <w:bookmarkEnd w:id="860"/>
          </w:p>
        </w:tc>
        <w:tc>
          <w:tcPr>
            <w:tcW w:w="504" w:type="pct"/>
            <w:vAlign w:val="bottom"/>
          </w:tcPr>
          <w:p w14:paraId="61B1DE5A" w14:textId="77777777" w:rsidR="00A40B2C" w:rsidRPr="00EA22B8" w:rsidRDefault="00A40B2C" w:rsidP="00A40B2C">
            <w:pPr>
              <w:pStyle w:val="TH"/>
              <w:spacing w:line="220" w:lineRule="exact"/>
              <w:jc w:val="right"/>
              <w:rPr>
                <w:rFonts w:asciiTheme="minorHAnsi" w:hAnsiTheme="minorHAnsi" w:cs="Arial"/>
                <w:sz w:val="20"/>
              </w:rPr>
            </w:pPr>
            <w:bookmarkStart w:id="861" w:name="_Toc4058267"/>
            <w:r w:rsidRPr="00EA22B8">
              <w:rPr>
                <w:rFonts w:asciiTheme="minorHAnsi" w:hAnsiTheme="minorHAnsi" w:cs="Arial"/>
                <w:sz w:val="20"/>
              </w:rPr>
              <w:t>HRK 000</w:t>
            </w:r>
            <w:bookmarkEnd w:id="861"/>
          </w:p>
        </w:tc>
        <w:tc>
          <w:tcPr>
            <w:tcW w:w="504" w:type="pct"/>
            <w:vAlign w:val="bottom"/>
          </w:tcPr>
          <w:p w14:paraId="7FAC078C" w14:textId="77777777" w:rsidR="00A40B2C" w:rsidRPr="00EA22B8" w:rsidRDefault="00A40B2C" w:rsidP="00A40B2C">
            <w:pPr>
              <w:pStyle w:val="TH"/>
              <w:spacing w:line="220" w:lineRule="exact"/>
              <w:jc w:val="right"/>
              <w:rPr>
                <w:rFonts w:asciiTheme="minorHAnsi" w:hAnsiTheme="minorHAnsi" w:cs="Arial"/>
                <w:sz w:val="20"/>
              </w:rPr>
            </w:pPr>
            <w:bookmarkStart w:id="862" w:name="_Toc4058268"/>
            <w:r w:rsidRPr="00EA22B8">
              <w:rPr>
                <w:rFonts w:asciiTheme="minorHAnsi" w:hAnsiTheme="minorHAnsi" w:cs="Arial"/>
                <w:sz w:val="20"/>
              </w:rPr>
              <w:t>HRK 000</w:t>
            </w:r>
            <w:bookmarkEnd w:id="862"/>
          </w:p>
        </w:tc>
        <w:tc>
          <w:tcPr>
            <w:tcW w:w="504" w:type="pct"/>
            <w:vAlign w:val="bottom"/>
          </w:tcPr>
          <w:p w14:paraId="05AA726F" w14:textId="77777777" w:rsidR="00A40B2C" w:rsidRPr="00EA22B8" w:rsidRDefault="00A40B2C" w:rsidP="00A40B2C">
            <w:pPr>
              <w:pStyle w:val="TH"/>
              <w:spacing w:line="220" w:lineRule="exact"/>
              <w:jc w:val="right"/>
              <w:rPr>
                <w:rFonts w:asciiTheme="minorHAnsi" w:hAnsiTheme="minorHAnsi" w:cs="Arial"/>
                <w:sz w:val="20"/>
              </w:rPr>
            </w:pPr>
            <w:bookmarkStart w:id="863" w:name="_Toc4058269"/>
            <w:r w:rsidRPr="00EA22B8">
              <w:rPr>
                <w:rFonts w:asciiTheme="minorHAnsi" w:hAnsiTheme="minorHAnsi" w:cs="Arial"/>
                <w:sz w:val="20"/>
              </w:rPr>
              <w:t>HRK 000</w:t>
            </w:r>
            <w:bookmarkEnd w:id="863"/>
          </w:p>
        </w:tc>
        <w:tc>
          <w:tcPr>
            <w:tcW w:w="498" w:type="pct"/>
            <w:vAlign w:val="bottom"/>
          </w:tcPr>
          <w:p w14:paraId="76F4C771" w14:textId="77777777" w:rsidR="00A40B2C" w:rsidRPr="00EA22B8" w:rsidRDefault="00A40B2C" w:rsidP="00A40B2C">
            <w:pPr>
              <w:pStyle w:val="TH"/>
              <w:spacing w:line="220" w:lineRule="exact"/>
              <w:jc w:val="right"/>
              <w:rPr>
                <w:rFonts w:asciiTheme="minorHAnsi" w:hAnsiTheme="minorHAnsi" w:cs="Arial"/>
                <w:sz w:val="20"/>
              </w:rPr>
            </w:pPr>
            <w:bookmarkStart w:id="864" w:name="_Toc4058270"/>
            <w:r w:rsidRPr="00EA22B8">
              <w:rPr>
                <w:rFonts w:asciiTheme="minorHAnsi" w:hAnsiTheme="minorHAnsi" w:cs="Arial"/>
                <w:sz w:val="20"/>
              </w:rPr>
              <w:t>HRK 000</w:t>
            </w:r>
            <w:bookmarkEnd w:id="864"/>
          </w:p>
        </w:tc>
      </w:tr>
      <w:tr w:rsidR="00043317" w:rsidRPr="004648CA" w14:paraId="4778905E" w14:textId="77777777" w:rsidTr="00043317">
        <w:trPr>
          <w:trHeight w:val="417"/>
        </w:trPr>
        <w:tc>
          <w:tcPr>
            <w:tcW w:w="975" w:type="pct"/>
            <w:vAlign w:val="bottom"/>
          </w:tcPr>
          <w:p w14:paraId="789AAEAD" w14:textId="77777777" w:rsidR="00043317" w:rsidRPr="00EA22B8" w:rsidRDefault="00043317" w:rsidP="00043317">
            <w:pPr>
              <w:pStyle w:val="TT"/>
              <w:spacing w:line="240" w:lineRule="exact"/>
              <w:rPr>
                <w:rFonts w:asciiTheme="minorHAnsi" w:hAnsiTheme="minorHAnsi" w:cs="Arial"/>
                <w:sz w:val="20"/>
              </w:rPr>
            </w:pPr>
            <w:bookmarkStart w:id="865" w:name="_Toc4058271"/>
            <w:r w:rsidRPr="00EA22B8">
              <w:rPr>
                <w:rFonts w:asciiTheme="minorHAnsi" w:hAnsiTheme="minorHAnsi" w:cs="Arial"/>
                <w:sz w:val="20"/>
              </w:rPr>
              <w:t>Gross amount</w:t>
            </w:r>
            <w:bookmarkEnd w:id="865"/>
          </w:p>
        </w:tc>
        <w:tc>
          <w:tcPr>
            <w:tcW w:w="504" w:type="pct"/>
            <w:tcBorders>
              <w:top w:val="nil"/>
              <w:left w:val="nil"/>
              <w:bottom w:val="nil"/>
              <w:right w:val="nil"/>
            </w:tcBorders>
            <w:shd w:val="clear" w:color="auto" w:fill="auto"/>
            <w:vAlign w:val="bottom"/>
          </w:tcPr>
          <w:p w14:paraId="612C1749" w14:textId="785D9296"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884,885</w:t>
            </w:r>
          </w:p>
        </w:tc>
        <w:tc>
          <w:tcPr>
            <w:tcW w:w="504" w:type="pct"/>
            <w:tcBorders>
              <w:top w:val="nil"/>
              <w:left w:val="nil"/>
              <w:bottom w:val="nil"/>
              <w:right w:val="nil"/>
            </w:tcBorders>
            <w:shd w:val="clear" w:color="auto" w:fill="auto"/>
            <w:vAlign w:val="bottom"/>
          </w:tcPr>
          <w:p w14:paraId="73862FD8" w14:textId="62D9FC39" w:rsidR="00043317" w:rsidRPr="00A25263" w:rsidRDefault="00043317" w:rsidP="00043317">
            <w:pPr>
              <w:pStyle w:val="TT"/>
              <w:spacing w:line="240" w:lineRule="exact"/>
              <w:jc w:val="right"/>
              <w:rPr>
                <w:rFonts w:asciiTheme="minorHAnsi" w:hAnsiTheme="minorHAnsi" w:cs="Arial"/>
                <w:sz w:val="20"/>
                <w:lang w:val="hr-HR"/>
              </w:rPr>
            </w:pPr>
            <w:r>
              <w:rPr>
                <w:color w:val="000000" w:themeColor="text1"/>
                <w:sz w:val="20"/>
                <w:lang w:val="hr-HR"/>
              </w:rPr>
              <w:t>-</w:t>
            </w:r>
          </w:p>
        </w:tc>
        <w:tc>
          <w:tcPr>
            <w:tcW w:w="504" w:type="pct"/>
            <w:tcBorders>
              <w:top w:val="nil"/>
              <w:left w:val="nil"/>
              <w:bottom w:val="nil"/>
              <w:right w:val="nil"/>
            </w:tcBorders>
            <w:shd w:val="clear" w:color="auto" w:fill="auto"/>
            <w:vAlign w:val="bottom"/>
          </w:tcPr>
          <w:p w14:paraId="7DE679FC" w14:textId="5FAE0B12" w:rsidR="00043317" w:rsidRPr="00A25263" w:rsidRDefault="00043317" w:rsidP="00043317">
            <w:pPr>
              <w:pStyle w:val="TT"/>
              <w:spacing w:line="240" w:lineRule="exact"/>
              <w:jc w:val="right"/>
              <w:rPr>
                <w:rFonts w:asciiTheme="minorHAnsi" w:hAnsiTheme="minorHAnsi" w:cs="Arial"/>
                <w:sz w:val="20"/>
                <w:lang w:val="hr-HR"/>
              </w:rPr>
            </w:pPr>
            <w:r>
              <w:rPr>
                <w:color w:val="000000" w:themeColor="text1"/>
                <w:sz w:val="20"/>
                <w:lang w:val="hr-HR"/>
              </w:rPr>
              <w:t>-</w:t>
            </w:r>
          </w:p>
        </w:tc>
        <w:tc>
          <w:tcPr>
            <w:tcW w:w="504" w:type="pct"/>
            <w:tcBorders>
              <w:top w:val="nil"/>
              <w:left w:val="nil"/>
              <w:bottom w:val="nil"/>
              <w:right w:val="nil"/>
            </w:tcBorders>
            <w:shd w:val="clear" w:color="auto" w:fill="auto"/>
            <w:vAlign w:val="bottom"/>
          </w:tcPr>
          <w:p w14:paraId="0DE2B6F4" w14:textId="3C941300" w:rsidR="00043317" w:rsidRPr="00EA22B8" w:rsidRDefault="00043317" w:rsidP="00043317">
            <w:pPr>
              <w:pStyle w:val="TT"/>
              <w:spacing w:line="240" w:lineRule="exact"/>
              <w:jc w:val="right"/>
              <w:rPr>
                <w:rFonts w:asciiTheme="minorHAnsi" w:hAnsiTheme="minorHAnsi" w:cs="Arial"/>
                <w:sz w:val="20"/>
                <w:lang w:val="hr-HR"/>
              </w:rPr>
            </w:pPr>
            <w:r w:rsidRPr="00071084">
              <w:rPr>
                <w:rFonts w:ascii="Calibri" w:hAnsi="Calibri" w:cs="Calibri"/>
                <w:b/>
                <w:color w:val="000000" w:themeColor="text1"/>
                <w:sz w:val="20"/>
                <w:lang w:val="hr-HR"/>
              </w:rPr>
              <w:t>884</w:t>
            </w:r>
            <w:r>
              <w:rPr>
                <w:rFonts w:ascii="Calibri" w:hAnsi="Calibri" w:cs="Calibri"/>
                <w:b/>
                <w:color w:val="000000" w:themeColor="text1"/>
                <w:sz w:val="20"/>
                <w:lang w:val="hr-HR"/>
              </w:rPr>
              <w:t>,</w:t>
            </w:r>
            <w:r w:rsidRPr="00071084">
              <w:rPr>
                <w:rFonts w:ascii="Calibri" w:hAnsi="Calibri" w:cs="Calibri"/>
                <w:b/>
                <w:color w:val="000000" w:themeColor="text1"/>
                <w:sz w:val="20"/>
                <w:lang w:val="hr-HR"/>
              </w:rPr>
              <w:t>885</w:t>
            </w:r>
          </w:p>
        </w:tc>
        <w:tc>
          <w:tcPr>
            <w:tcW w:w="504" w:type="pct"/>
            <w:tcBorders>
              <w:top w:val="nil"/>
              <w:left w:val="nil"/>
              <w:bottom w:val="nil"/>
              <w:right w:val="nil"/>
            </w:tcBorders>
            <w:shd w:val="clear" w:color="auto" w:fill="auto"/>
            <w:vAlign w:val="bottom"/>
          </w:tcPr>
          <w:p w14:paraId="4D91729A" w14:textId="064F2239"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881,961</w:t>
            </w:r>
          </w:p>
        </w:tc>
        <w:tc>
          <w:tcPr>
            <w:tcW w:w="504" w:type="pct"/>
            <w:tcBorders>
              <w:top w:val="nil"/>
              <w:left w:val="nil"/>
              <w:bottom w:val="nil"/>
              <w:right w:val="nil"/>
            </w:tcBorders>
            <w:shd w:val="clear" w:color="auto" w:fill="auto"/>
            <w:vAlign w:val="bottom"/>
          </w:tcPr>
          <w:p w14:paraId="5FE64E1E" w14:textId="10786DA9"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504" w:type="pct"/>
            <w:tcBorders>
              <w:top w:val="nil"/>
              <w:left w:val="nil"/>
              <w:bottom w:val="nil"/>
              <w:right w:val="nil"/>
            </w:tcBorders>
            <w:shd w:val="clear" w:color="auto" w:fill="auto"/>
            <w:vAlign w:val="bottom"/>
          </w:tcPr>
          <w:p w14:paraId="214FBC60" w14:textId="77139EE5"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498" w:type="pct"/>
            <w:tcBorders>
              <w:top w:val="nil"/>
              <w:left w:val="nil"/>
              <w:bottom w:val="nil"/>
              <w:right w:val="nil"/>
            </w:tcBorders>
            <w:shd w:val="clear" w:color="auto" w:fill="auto"/>
            <w:vAlign w:val="bottom"/>
          </w:tcPr>
          <w:p w14:paraId="0AFA82CC" w14:textId="55C285B0" w:rsidR="00043317" w:rsidRPr="00864F78" w:rsidRDefault="00043317" w:rsidP="00043317">
            <w:pPr>
              <w:pStyle w:val="TT"/>
              <w:spacing w:line="240" w:lineRule="exact"/>
              <w:jc w:val="right"/>
              <w:rPr>
                <w:rFonts w:asciiTheme="minorHAnsi" w:hAnsiTheme="minorHAnsi" w:cs="Arial"/>
                <w:b/>
                <w:sz w:val="20"/>
                <w:lang w:val="hr-HR"/>
              </w:rPr>
            </w:pPr>
            <w:r w:rsidRPr="00864F78">
              <w:rPr>
                <w:rFonts w:ascii="Calibri" w:hAnsi="Calibri" w:cs="Calibri"/>
                <w:b/>
                <w:color w:val="000000" w:themeColor="text1"/>
                <w:sz w:val="20"/>
                <w:lang w:val="hr-HR"/>
              </w:rPr>
              <w:t>881,961</w:t>
            </w:r>
          </w:p>
        </w:tc>
      </w:tr>
      <w:tr w:rsidR="00043317" w:rsidRPr="004648CA" w14:paraId="21388FA9" w14:textId="77777777" w:rsidTr="00043317">
        <w:trPr>
          <w:trHeight w:val="417"/>
        </w:trPr>
        <w:tc>
          <w:tcPr>
            <w:tcW w:w="975" w:type="pct"/>
            <w:vAlign w:val="bottom"/>
          </w:tcPr>
          <w:p w14:paraId="77475231" w14:textId="77777777" w:rsidR="00043317" w:rsidRPr="00EA22B8" w:rsidRDefault="00043317" w:rsidP="00043317">
            <w:pPr>
              <w:pStyle w:val="TT"/>
              <w:spacing w:line="240" w:lineRule="exact"/>
              <w:rPr>
                <w:rFonts w:asciiTheme="minorHAnsi" w:hAnsiTheme="minorHAnsi" w:cs="Arial"/>
                <w:sz w:val="20"/>
              </w:rPr>
            </w:pPr>
            <w:bookmarkStart w:id="866" w:name="_Toc4058280"/>
            <w:r w:rsidRPr="00EA22B8">
              <w:rPr>
                <w:rFonts w:asciiTheme="minorHAnsi" w:hAnsiTheme="minorHAnsi" w:cs="Arial"/>
                <w:sz w:val="20"/>
              </w:rPr>
              <w:t>Loss allowances</w:t>
            </w:r>
            <w:bookmarkEnd w:id="866"/>
          </w:p>
        </w:tc>
        <w:tc>
          <w:tcPr>
            <w:tcW w:w="504" w:type="pct"/>
            <w:tcBorders>
              <w:top w:val="nil"/>
              <w:left w:val="nil"/>
              <w:bottom w:val="nil"/>
              <w:right w:val="nil"/>
            </w:tcBorders>
            <w:shd w:val="clear" w:color="auto" w:fill="auto"/>
            <w:vAlign w:val="bottom"/>
          </w:tcPr>
          <w:p w14:paraId="06291F29" w14:textId="11D03418"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(483)</w:t>
            </w:r>
          </w:p>
        </w:tc>
        <w:tc>
          <w:tcPr>
            <w:tcW w:w="504" w:type="pct"/>
            <w:tcBorders>
              <w:top w:val="nil"/>
              <w:left w:val="nil"/>
              <w:bottom w:val="nil"/>
              <w:right w:val="nil"/>
            </w:tcBorders>
            <w:shd w:val="clear" w:color="auto" w:fill="auto"/>
            <w:vAlign w:val="bottom"/>
          </w:tcPr>
          <w:p w14:paraId="729D1706" w14:textId="7B6B361C" w:rsidR="00043317" w:rsidRPr="00A25263" w:rsidRDefault="00043317" w:rsidP="00043317">
            <w:pPr>
              <w:pStyle w:val="TT"/>
              <w:spacing w:line="240" w:lineRule="exact"/>
              <w:jc w:val="right"/>
              <w:rPr>
                <w:rFonts w:asciiTheme="minorHAnsi" w:hAnsiTheme="minorHAnsi" w:cs="Arial"/>
                <w:sz w:val="20"/>
                <w:lang w:val="hr-HR"/>
              </w:rPr>
            </w:pPr>
            <w:r>
              <w:rPr>
                <w:color w:val="000000" w:themeColor="text1"/>
                <w:sz w:val="20"/>
                <w:lang w:val="hr-HR"/>
              </w:rPr>
              <w:t>-</w:t>
            </w:r>
          </w:p>
        </w:tc>
        <w:tc>
          <w:tcPr>
            <w:tcW w:w="504" w:type="pct"/>
            <w:tcBorders>
              <w:top w:val="nil"/>
              <w:left w:val="nil"/>
              <w:bottom w:val="nil"/>
              <w:right w:val="nil"/>
            </w:tcBorders>
            <w:shd w:val="clear" w:color="auto" w:fill="auto"/>
            <w:vAlign w:val="bottom"/>
          </w:tcPr>
          <w:p w14:paraId="0F8924B0" w14:textId="5B07D59E" w:rsidR="00043317" w:rsidRPr="00A25263" w:rsidRDefault="00043317" w:rsidP="00043317">
            <w:pPr>
              <w:pStyle w:val="TT"/>
              <w:spacing w:line="240" w:lineRule="exact"/>
              <w:jc w:val="right"/>
              <w:rPr>
                <w:rFonts w:asciiTheme="minorHAnsi" w:hAnsiTheme="minorHAnsi" w:cs="Arial"/>
                <w:sz w:val="20"/>
                <w:lang w:val="hr-HR"/>
              </w:rPr>
            </w:pPr>
            <w:r>
              <w:rPr>
                <w:color w:val="000000" w:themeColor="text1"/>
                <w:sz w:val="20"/>
                <w:lang w:val="hr-HR"/>
              </w:rPr>
              <w:t>-</w:t>
            </w:r>
          </w:p>
        </w:tc>
        <w:tc>
          <w:tcPr>
            <w:tcW w:w="504" w:type="pct"/>
            <w:tcBorders>
              <w:top w:val="nil"/>
              <w:left w:val="nil"/>
              <w:bottom w:val="nil"/>
              <w:right w:val="nil"/>
            </w:tcBorders>
            <w:shd w:val="clear" w:color="auto" w:fill="auto"/>
            <w:vAlign w:val="bottom"/>
          </w:tcPr>
          <w:p w14:paraId="1B512FCF" w14:textId="569AFB91" w:rsidR="00043317" w:rsidRPr="00EA22B8" w:rsidRDefault="00043317" w:rsidP="00043317">
            <w:pPr>
              <w:pStyle w:val="TT"/>
              <w:spacing w:line="240" w:lineRule="exact"/>
              <w:jc w:val="right"/>
              <w:rPr>
                <w:rFonts w:asciiTheme="minorHAnsi" w:hAnsiTheme="minorHAnsi" w:cs="Arial"/>
                <w:sz w:val="20"/>
                <w:lang w:val="hr-HR"/>
              </w:rPr>
            </w:pPr>
            <w:r w:rsidRPr="00071084">
              <w:rPr>
                <w:rFonts w:ascii="Calibri" w:hAnsi="Calibri" w:cs="Calibri"/>
                <w:b/>
                <w:color w:val="000000" w:themeColor="text1"/>
                <w:sz w:val="20"/>
                <w:lang w:val="hr-HR"/>
              </w:rPr>
              <w:t>(483)</w:t>
            </w:r>
          </w:p>
        </w:tc>
        <w:tc>
          <w:tcPr>
            <w:tcW w:w="504" w:type="pct"/>
            <w:tcBorders>
              <w:top w:val="nil"/>
              <w:left w:val="nil"/>
              <w:bottom w:val="nil"/>
              <w:right w:val="nil"/>
            </w:tcBorders>
            <w:shd w:val="clear" w:color="auto" w:fill="auto"/>
            <w:vAlign w:val="bottom"/>
          </w:tcPr>
          <w:p w14:paraId="14A3D0B3" w14:textId="5A125575"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(479)</w:t>
            </w:r>
          </w:p>
        </w:tc>
        <w:tc>
          <w:tcPr>
            <w:tcW w:w="504" w:type="pct"/>
            <w:tcBorders>
              <w:top w:val="nil"/>
              <w:left w:val="nil"/>
              <w:bottom w:val="nil"/>
              <w:right w:val="nil"/>
            </w:tcBorders>
            <w:shd w:val="clear" w:color="auto" w:fill="auto"/>
            <w:vAlign w:val="bottom"/>
          </w:tcPr>
          <w:p w14:paraId="6B8A14DA" w14:textId="0C656032"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504" w:type="pct"/>
            <w:tcBorders>
              <w:top w:val="nil"/>
              <w:left w:val="nil"/>
              <w:bottom w:val="nil"/>
              <w:right w:val="nil"/>
            </w:tcBorders>
            <w:shd w:val="clear" w:color="auto" w:fill="auto"/>
            <w:vAlign w:val="bottom"/>
          </w:tcPr>
          <w:p w14:paraId="2B4EE762" w14:textId="282806DA"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498" w:type="pct"/>
            <w:tcBorders>
              <w:top w:val="nil"/>
              <w:left w:val="nil"/>
              <w:bottom w:val="nil"/>
              <w:right w:val="nil"/>
            </w:tcBorders>
            <w:shd w:val="clear" w:color="auto" w:fill="auto"/>
            <w:vAlign w:val="bottom"/>
          </w:tcPr>
          <w:p w14:paraId="0D0F5B91" w14:textId="229BA4E0" w:rsidR="00043317" w:rsidRPr="00864F78" w:rsidRDefault="00043317" w:rsidP="00043317">
            <w:pPr>
              <w:pStyle w:val="TT"/>
              <w:spacing w:line="240" w:lineRule="exact"/>
              <w:jc w:val="right"/>
              <w:rPr>
                <w:rFonts w:asciiTheme="minorHAnsi" w:hAnsiTheme="minorHAnsi" w:cs="Arial"/>
                <w:b/>
                <w:sz w:val="20"/>
                <w:lang w:val="hr-HR"/>
              </w:rPr>
            </w:pPr>
            <w:r w:rsidRPr="00864F78">
              <w:rPr>
                <w:rFonts w:ascii="Calibri" w:hAnsi="Calibri" w:cs="Calibri"/>
                <w:b/>
                <w:color w:val="000000" w:themeColor="text1"/>
                <w:sz w:val="20"/>
                <w:lang w:val="hr-HR"/>
              </w:rPr>
              <w:t>(479)</w:t>
            </w:r>
          </w:p>
        </w:tc>
      </w:tr>
      <w:tr w:rsidR="00043317" w:rsidRPr="004648CA" w14:paraId="1E4D855A" w14:textId="77777777" w:rsidTr="00043317">
        <w:trPr>
          <w:trHeight w:val="598"/>
        </w:trPr>
        <w:tc>
          <w:tcPr>
            <w:tcW w:w="975" w:type="pct"/>
            <w:vAlign w:val="bottom"/>
          </w:tcPr>
          <w:p w14:paraId="11EC12E6" w14:textId="6221E5CC" w:rsidR="00043317" w:rsidRPr="00EA22B8" w:rsidRDefault="00043317" w:rsidP="00043317">
            <w:pPr>
              <w:pStyle w:val="TT"/>
              <w:spacing w:line="240" w:lineRule="exact"/>
              <w:rPr>
                <w:rFonts w:asciiTheme="minorHAnsi" w:hAnsiTheme="minorHAnsi" w:cs="Arial"/>
                <w:b/>
                <w:iCs/>
                <w:sz w:val="20"/>
              </w:rPr>
            </w:pPr>
            <w:bookmarkStart w:id="867" w:name="_Toc4058289"/>
            <w:r w:rsidRPr="00EA22B8">
              <w:rPr>
                <w:rFonts w:asciiTheme="minorHAnsi" w:hAnsiTheme="minorHAnsi" w:cs="Arial"/>
                <w:b/>
                <w:iCs/>
                <w:sz w:val="20"/>
              </w:rPr>
              <w:t>Balance as of 31 December 201</w:t>
            </w:r>
            <w:r>
              <w:rPr>
                <w:rFonts w:asciiTheme="minorHAnsi" w:hAnsiTheme="minorHAnsi" w:cs="Arial"/>
                <w:b/>
                <w:iCs/>
                <w:sz w:val="20"/>
              </w:rPr>
              <w:t>9</w:t>
            </w:r>
            <w:bookmarkEnd w:id="867"/>
          </w:p>
        </w:tc>
        <w:tc>
          <w:tcPr>
            <w:tcW w:w="504" w:type="pct"/>
            <w:tcBorders>
              <w:top w:val="single" w:sz="4" w:space="0" w:color="auto"/>
              <w:left w:val="nil"/>
              <w:bottom w:val="single" w:sz="12" w:space="0" w:color="auto"/>
              <w:right w:val="nil"/>
            </w:tcBorders>
            <w:shd w:val="clear" w:color="auto" w:fill="auto"/>
            <w:vAlign w:val="bottom"/>
          </w:tcPr>
          <w:p w14:paraId="289DC67E" w14:textId="67B959DE"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884,402</w:t>
            </w:r>
          </w:p>
        </w:tc>
        <w:tc>
          <w:tcPr>
            <w:tcW w:w="504" w:type="pct"/>
            <w:tcBorders>
              <w:top w:val="single" w:sz="4" w:space="0" w:color="auto"/>
              <w:left w:val="nil"/>
              <w:bottom w:val="single" w:sz="12" w:space="0" w:color="auto"/>
              <w:right w:val="nil"/>
            </w:tcBorders>
            <w:shd w:val="clear" w:color="auto" w:fill="auto"/>
            <w:vAlign w:val="bottom"/>
          </w:tcPr>
          <w:p w14:paraId="47D48772" w14:textId="4C63A58F" w:rsidR="00043317" w:rsidRPr="00B95634"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504" w:type="pct"/>
            <w:tcBorders>
              <w:top w:val="single" w:sz="4" w:space="0" w:color="auto"/>
              <w:left w:val="nil"/>
              <w:bottom w:val="single" w:sz="12" w:space="0" w:color="auto"/>
              <w:right w:val="nil"/>
            </w:tcBorders>
            <w:shd w:val="clear" w:color="auto" w:fill="auto"/>
            <w:vAlign w:val="bottom"/>
          </w:tcPr>
          <w:p w14:paraId="3F5CF8AE" w14:textId="25D3411B" w:rsidR="00043317" w:rsidRPr="00B95634"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504" w:type="pct"/>
            <w:tcBorders>
              <w:top w:val="single" w:sz="4" w:space="0" w:color="auto"/>
              <w:left w:val="nil"/>
              <w:bottom w:val="single" w:sz="12" w:space="0" w:color="auto"/>
              <w:right w:val="nil"/>
            </w:tcBorders>
            <w:shd w:val="clear" w:color="auto" w:fill="auto"/>
            <w:vAlign w:val="bottom"/>
          </w:tcPr>
          <w:p w14:paraId="6CBD0400" w14:textId="060580BE"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884,402</w:t>
            </w:r>
          </w:p>
        </w:tc>
        <w:tc>
          <w:tcPr>
            <w:tcW w:w="504" w:type="pct"/>
            <w:tcBorders>
              <w:top w:val="single" w:sz="4" w:space="0" w:color="auto"/>
              <w:left w:val="nil"/>
              <w:bottom w:val="single" w:sz="12" w:space="0" w:color="auto"/>
              <w:right w:val="nil"/>
            </w:tcBorders>
            <w:shd w:val="clear" w:color="auto" w:fill="auto"/>
            <w:vAlign w:val="bottom"/>
          </w:tcPr>
          <w:p w14:paraId="2A4F5735" w14:textId="7824E1F4"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881,482</w:t>
            </w:r>
          </w:p>
        </w:tc>
        <w:tc>
          <w:tcPr>
            <w:tcW w:w="504" w:type="pct"/>
            <w:tcBorders>
              <w:top w:val="single" w:sz="4" w:space="0" w:color="auto"/>
              <w:left w:val="nil"/>
              <w:bottom w:val="single" w:sz="12" w:space="0" w:color="auto"/>
              <w:right w:val="nil"/>
            </w:tcBorders>
            <w:shd w:val="clear" w:color="auto" w:fill="auto"/>
            <w:vAlign w:val="bottom"/>
          </w:tcPr>
          <w:p w14:paraId="40D1529D" w14:textId="4BFC969B"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504" w:type="pct"/>
            <w:tcBorders>
              <w:top w:val="single" w:sz="4" w:space="0" w:color="auto"/>
              <w:left w:val="nil"/>
              <w:bottom w:val="single" w:sz="12" w:space="0" w:color="auto"/>
              <w:right w:val="nil"/>
            </w:tcBorders>
            <w:shd w:val="clear" w:color="auto" w:fill="auto"/>
            <w:vAlign w:val="bottom"/>
          </w:tcPr>
          <w:p w14:paraId="395B1A04" w14:textId="342A8C74"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498" w:type="pct"/>
            <w:tcBorders>
              <w:top w:val="single" w:sz="4" w:space="0" w:color="auto"/>
              <w:left w:val="nil"/>
              <w:bottom w:val="single" w:sz="12" w:space="0" w:color="auto"/>
              <w:right w:val="nil"/>
            </w:tcBorders>
            <w:shd w:val="clear" w:color="auto" w:fill="auto"/>
            <w:vAlign w:val="bottom"/>
          </w:tcPr>
          <w:p w14:paraId="7701E224" w14:textId="43A91FC6"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881,482</w:t>
            </w:r>
          </w:p>
        </w:tc>
      </w:tr>
    </w:tbl>
    <w:p w14:paraId="1F01945B" w14:textId="00F0CEC0" w:rsidR="00942A53" w:rsidRDefault="00942A53" w:rsidP="001E7DB0">
      <w:pPr>
        <w:pStyle w:val="T1"/>
        <w:spacing w:before="0" w:after="0" w:line="240" w:lineRule="auto"/>
        <w:rPr>
          <w:rFonts w:asciiTheme="minorHAnsi" w:hAnsiTheme="minorHAnsi" w:cs="Arial"/>
          <w:b w:val="0"/>
          <w:bCs w:val="0"/>
          <w:sz w:val="22"/>
          <w:szCs w:val="22"/>
          <w:lang w:val="en-GB"/>
        </w:rPr>
      </w:pPr>
    </w:p>
    <w:p w14:paraId="3138585F" w14:textId="77777777" w:rsidR="0061532B" w:rsidRDefault="0061532B" w:rsidP="001E7DB0">
      <w:pPr>
        <w:pStyle w:val="T1"/>
        <w:spacing w:before="0" w:after="0" w:line="240" w:lineRule="auto"/>
        <w:rPr>
          <w:rFonts w:asciiTheme="minorHAnsi" w:hAnsiTheme="minorHAnsi" w:cs="Arial"/>
          <w:b w:val="0"/>
          <w:bCs w:val="0"/>
          <w:sz w:val="22"/>
          <w:szCs w:val="22"/>
          <w:lang w:val="en-GB"/>
        </w:rPr>
      </w:pPr>
    </w:p>
    <w:tbl>
      <w:tblPr>
        <w:tblW w:w="5188" w:type="pct"/>
        <w:tblInd w:w="-142" w:type="dxa"/>
        <w:tblLayout w:type="fixed"/>
        <w:tblLook w:val="0000" w:firstRow="0" w:lastRow="0" w:firstColumn="0" w:lastColumn="0" w:noHBand="0" w:noVBand="0"/>
      </w:tblPr>
      <w:tblGrid>
        <w:gridCol w:w="1890"/>
        <w:gridCol w:w="979"/>
        <w:gridCol w:w="979"/>
        <w:gridCol w:w="978"/>
        <w:gridCol w:w="978"/>
        <w:gridCol w:w="978"/>
        <w:gridCol w:w="978"/>
        <w:gridCol w:w="978"/>
        <w:gridCol w:w="969"/>
      </w:tblGrid>
      <w:tr w:rsidR="0061532B" w:rsidRPr="004648CA" w14:paraId="05C50627" w14:textId="77777777" w:rsidTr="0061532B">
        <w:trPr>
          <w:trHeight w:val="239"/>
        </w:trPr>
        <w:tc>
          <w:tcPr>
            <w:tcW w:w="973" w:type="pct"/>
            <w:vAlign w:val="bottom"/>
          </w:tcPr>
          <w:p w14:paraId="3834BC00" w14:textId="77777777" w:rsidR="0061532B" w:rsidRPr="00524BA1" w:rsidRDefault="0061532B" w:rsidP="0061532B">
            <w:pPr>
              <w:tabs>
                <w:tab w:val="left" w:pos="-720"/>
              </w:tabs>
              <w:suppressAutoHyphens/>
              <w:spacing w:line="220" w:lineRule="exact"/>
              <w:rPr>
                <w:rFonts w:asciiTheme="minorHAnsi" w:hAnsiTheme="minorHAnsi" w:cs="Arial"/>
                <w:b/>
                <w:sz w:val="20"/>
                <w:szCs w:val="20"/>
                <w:lang w:val="en-GB"/>
              </w:rPr>
            </w:pPr>
            <w:r w:rsidRPr="00524BA1">
              <w:rPr>
                <w:rFonts w:asciiTheme="minorHAnsi" w:hAnsiTheme="minorHAnsi" w:cs="Arial"/>
                <w:b/>
                <w:sz w:val="20"/>
                <w:szCs w:val="20"/>
                <w:lang w:val="en-GB"/>
              </w:rPr>
              <w:t>31 December 2018</w:t>
            </w:r>
          </w:p>
        </w:tc>
        <w:tc>
          <w:tcPr>
            <w:tcW w:w="504" w:type="pct"/>
            <w:vAlign w:val="bottom"/>
          </w:tcPr>
          <w:p w14:paraId="5A1D143B" w14:textId="77777777" w:rsidR="0061532B" w:rsidRPr="00EA22B8" w:rsidRDefault="0061532B" w:rsidP="0061532B">
            <w:pPr>
              <w:pStyle w:val="TH"/>
              <w:jc w:val="right"/>
              <w:rPr>
                <w:rFonts w:asciiTheme="minorHAnsi" w:hAnsiTheme="minorHAnsi" w:cs="Arial"/>
                <w:sz w:val="20"/>
                <w:lang w:val="hr-HR"/>
              </w:rPr>
            </w:pPr>
          </w:p>
        </w:tc>
        <w:tc>
          <w:tcPr>
            <w:tcW w:w="504" w:type="pct"/>
            <w:shd w:val="clear" w:color="auto" w:fill="auto"/>
            <w:vAlign w:val="bottom"/>
          </w:tcPr>
          <w:p w14:paraId="289DF92C" w14:textId="77777777" w:rsidR="0061532B" w:rsidRPr="00EA22B8" w:rsidRDefault="0061532B" w:rsidP="0061532B">
            <w:pPr>
              <w:pStyle w:val="TH"/>
              <w:jc w:val="right"/>
              <w:rPr>
                <w:rFonts w:asciiTheme="minorHAnsi" w:hAnsiTheme="minorHAnsi" w:cs="Arial"/>
                <w:sz w:val="20"/>
                <w:lang w:val="hr-HR"/>
              </w:rPr>
            </w:pPr>
          </w:p>
        </w:tc>
        <w:tc>
          <w:tcPr>
            <w:tcW w:w="504" w:type="pct"/>
            <w:shd w:val="clear" w:color="auto" w:fill="auto"/>
            <w:vAlign w:val="bottom"/>
          </w:tcPr>
          <w:p w14:paraId="4F6CC960" w14:textId="77777777" w:rsidR="0061532B" w:rsidRPr="00EA22B8" w:rsidRDefault="0061532B" w:rsidP="0061532B">
            <w:pPr>
              <w:pStyle w:val="TH"/>
              <w:spacing w:line="220" w:lineRule="exact"/>
              <w:jc w:val="right"/>
              <w:rPr>
                <w:rFonts w:asciiTheme="minorHAnsi" w:hAnsiTheme="minorHAnsi" w:cs="Arial"/>
                <w:sz w:val="20"/>
              </w:rPr>
            </w:pPr>
          </w:p>
        </w:tc>
        <w:tc>
          <w:tcPr>
            <w:tcW w:w="504" w:type="pct"/>
            <w:vAlign w:val="bottom"/>
          </w:tcPr>
          <w:p w14:paraId="1B765127" w14:textId="77777777" w:rsidR="0061532B" w:rsidRPr="00EA22B8" w:rsidRDefault="0061532B" w:rsidP="0061532B">
            <w:pPr>
              <w:pStyle w:val="TH"/>
              <w:jc w:val="right"/>
              <w:rPr>
                <w:rFonts w:asciiTheme="minorHAnsi" w:hAnsiTheme="minorHAnsi" w:cs="Arial"/>
                <w:sz w:val="20"/>
                <w:lang w:val="hr-HR"/>
              </w:rPr>
            </w:pPr>
            <w:r w:rsidRPr="00EA22B8">
              <w:rPr>
                <w:rFonts w:asciiTheme="minorHAnsi" w:hAnsiTheme="minorHAnsi" w:cs="Arial"/>
                <w:sz w:val="20"/>
              </w:rPr>
              <w:t>Group</w:t>
            </w:r>
          </w:p>
        </w:tc>
        <w:tc>
          <w:tcPr>
            <w:tcW w:w="504" w:type="pct"/>
            <w:vAlign w:val="bottom"/>
          </w:tcPr>
          <w:p w14:paraId="25140083" w14:textId="77777777" w:rsidR="0061532B" w:rsidRPr="00EA22B8" w:rsidRDefault="0061532B" w:rsidP="0061532B">
            <w:pPr>
              <w:pStyle w:val="TH"/>
              <w:jc w:val="right"/>
              <w:rPr>
                <w:rFonts w:asciiTheme="minorHAnsi" w:hAnsiTheme="minorHAnsi" w:cs="Arial"/>
                <w:sz w:val="20"/>
                <w:lang w:val="hr-HR"/>
              </w:rPr>
            </w:pPr>
          </w:p>
        </w:tc>
        <w:tc>
          <w:tcPr>
            <w:tcW w:w="504" w:type="pct"/>
            <w:shd w:val="clear" w:color="auto" w:fill="auto"/>
            <w:vAlign w:val="bottom"/>
          </w:tcPr>
          <w:p w14:paraId="0B64760A" w14:textId="77777777" w:rsidR="0061532B" w:rsidRPr="00EA22B8" w:rsidRDefault="0061532B" w:rsidP="0061532B">
            <w:pPr>
              <w:pStyle w:val="TH"/>
              <w:jc w:val="right"/>
              <w:rPr>
                <w:rFonts w:asciiTheme="minorHAnsi" w:hAnsiTheme="minorHAnsi" w:cs="Arial"/>
                <w:sz w:val="20"/>
                <w:lang w:val="hr-HR"/>
              </w:rPr>
            </w:pPr>
          </w:p>
        </w:tc>
        <w:tc>
          <w:tcPr>
            <w:tcW w:w="504" w:type="pct"/>
            <w:shd w:val="clear" w:color="auto" w:fill="auto"/>
            <w:vAlign w:val="bottom"/>
          </w:tcPr>
          <w:p w14:paraId="281105F2" w14:textId="77777777" w:rsidR="0061532B" w:rsidRPr="00EA22B8" w:rsidRDefault="0061532B" w:rsidP="0061532B">
            <w:pPr>
              <w:pStyle w:val="TH"/>
              <w:spacing w:line="220" w:lineRule="exact"/>
              <w:jc w:val="right"/>
              <w:rPr>
                <w:rFonts w:asciiTheme="minorHAnsi" w:hAnsiTheme="minorHAnsi" w:cs="Arial"/>
                <w:sz w:val="20"/>
              </w:rPr>
            </w:pPr>
          </w:p>
        </w:tc>
        <w:tc>
          <w:tcPr>
            <w:tcW w:w="500" w:type="pct"/>
            <w:vAlign w:val="bottom"/>
          </w:tcPr>
          <w:p w14:paraId="301DE41D"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61532B" w:rsidRPr="004648CA" w14:paraId="4905571D" w14:textId="77777777" w:rsidTr="0061532B">
        <w:trPr>
          <w:trHeight w:val="311"/>
        </w:trPr>
        <w:tc>
          <w:tcPr>
            <w:tcW w:w="973" w:type="pct"/>
            <w:vAlign w:val="bottom"/>
          </w:tcPr>
          <w:p w14:paraId="7289C2EF" w14:textId="77777777" w:rsidR="0061532B" w:rsidRPr="004648CA" w:rsidRDefault="0061532B" w:rsidP="0061532B">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2A083094"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173C6B05"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03E25CB6"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4" w:type="pct"/>
            <w:vAlign w:val="bottom"/>
          </w:tcPr>
          <w:p w14:paraId="1E0B66F2"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504" w:type="pct"/>
            <w:vAlign w:val="bottom"/>
          </w:tcPr>
          <w:p w14:paraId="36790790"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5C23FB40"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6B6A9B37"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0" w:type="pct"/>
            <w:vAlign w:val="bottom"/>
          </w:tcPr>
          <w:p w14:paraId="73D18C6E"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61532B" w:rsidRPr="004648CA" w14:paraId="2EC7AA58" w14:textId="77777777" w:rsidTr="0061532B">
        <w:trPr>
          <w:trHeight w:val="311"/>
        </w:trPr>
        <w:tc>
          <w:tcPr>
            <w:tcW w:w="973" w:type="pct"/>
            <w:vAlign w:val="bottom"/>
          </w:tcPr>
          <w:p w14:paraId="6CEBD6D0" w14:textId="77777777" w:rsidR="0061532B" w:rsidRPr="004648CA" w:rsidRDefault="0061532B" w:rsidP="0061532B">
            <w:pPr>
              <w:tabs>
                <w:tab w:val="left" w:pos="-720"/>
              </w:tabs>
              <w:suppressAutoHyphens/>
              <w:spacing w:line="220" w:lineRule="exact"/>
              <w:rPr>
                <w:rFonts w:asciiTheme="minorHAnsi" w:hAnsiTheme="minorHAnsi" w:cs="Arial"/>
                <w:sz w:val="20"/>
                <w:szCs w:val="20"/>
              </w:rPr>
            </w:pPr>
          </w:p>
        </w:tc>
        <w:tc>
          <w:tcPr>
            <w:tcW w:w="504" w:type="pct"/>
            <w:vAlign w:val="bottom"/>
          </w:tcPr>
          <w:p w14:paraId="2E9CDD41"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52E0CB79"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14EAB807"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0BA29A92"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78108517"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2CCEAA15"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0F5FC2AC"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0" w:type="pct"/>
            <w:vAlign w:val="bottom"/>
          </w:tcPr>
          <w:p w14:paraId="67BBE832" w14:textId="77777777" w:rsidR="0061532B" w:rsidRPr="00EA22B8" w:rsidRDefault="0061532B" w:rsidP="0061532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r>
      <w:tr w:rsidR="0061532B" w:rsidRPr="004648CA" w14:paraId="62AAD918" w14:textId="77777777" w:rsidTr="0061532B">
        <w:trPr>
          <w:trHeight w:val="417"/>
        </w:trPr>
        <w:tc>
          <w:tcPr>
            <w:tcW w:w="973" w:type="pct"/>
            <w:vAlign w:val="bottom"/>
          </w:tcPr>
          <w:p w14:paraId="3CDEC630" w14:textId="77777777" w:rsidR="0061532B" w:rsidRPr="00EA22B8" w:rsidRDefault="0061532B" w:rsidP="0061532B">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04" w:type="pct"/>
            <w:tcBorders>
              <w:top w:val="nil"/>
              <w:left w:val="nil"/>
              <w:bottom w:val="nil"/>
              <w:right w:val="nil"/>
            </w:tcBorders>
            <w:shd w:val="clear" w:color="auto" w:fill="auto"/>
            <w:vAlign w:val="bottom"/>
          </w:tcPr>
          <w:p w14:paraId="4965FF92"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946</w:t>
            </w:r>
            <w:r>
              <w:rPr>
                <w:rFonts w:ascii="Calibri" w:hAnsi="Calibri" w:cs="Calibri"/>
                <w:color w:val="000000"/>
                <w:sz w:val="20"/>
              </w:rPr>
              <w:t>,</w:t>
            </w:r>
            <w:r w:rsidRPr="003C6BA3">
              <w:rPr>
                <w:rFonts w:ascii="Calibri" w:hAnsi="Calibri" w:cs="Calibri"/>
                <w:color w:val="000000"/>
                <w:sz w:val="20"/>
              </w:rPr>
              <w:t>083</w:t>
            </w:r>
          </w:p>
        </w:tc>
        <w:tc>
          <w:tcPr>
            <w:tcW w:w="504" w:type="pct"/>
            <w:tcBorders>
              <w:top w:val="nil"/>
              <w:left w:val="nil"/>
              <w:bottom w:val="nil"/>
              <w:right w:val="nil"/>
            </w:tcBorders>
            <w:shd w:val="clear" w:color="auto" w:fill="auto"/>
            <w:vAlign w:val="bottom"/>
          </w:tcPr>
          <w:p w14:paraId="690A5F99" w14:textId="77777777" w:rsidR="0061532B" w:rsidRPr="00A25263" w:rsidRDefault="0061532B" w:rsidP="0061532B">
            <w:pPr>
              <w:pStyle w:val="TT"/>
              <w:spacing w:line="240" w:lineRule="exact"/>
              <w:jc w:val="right"/>
              <w:rPr>
                <w:rFonts w:asciiTheme="minorHAnsi" w:hAnsiTheme="minorHAnsi" w:cs="Arial"/>
                <w:sz w:val="20"/>
                <w:lang w:val="hr-HR"/>
              </w:rPr>
            </w:pPr>
            <w:r w:rsidRPr="00A25263">
              <w:rPr>
                <w:sz w:val="20"/>
              </w:rPr>
              <w:t>-</w:t>
            </w:r>
          </w:p>
        </w:tc>
        <w:tc>
          <w:tcPr>
            <w:tcW w:w="504" w:type="pct"/>
            <w:tcBorders>
              <w:top w:val="nil"/>
              <w:left w:val="nil"/>
              <w:bottom w:val="nil"/>
              <w:right w:val="nil"/>
            </w:tcBorders>
            <w:shd w:val="clear" w:color="auto" w:fill="auto"/>
            <w:vAlign w:val="bottom"/>
          </w:tcPr>
          <w:p w14:paraId="4E026F6F" w14:textId="77777777" w:rsidR="0061532B" w:rsidRPr="00A25263" w:rsidRDefault="0061532B" w:rsidP="0061532B">
            <w:pPr>
              <w:pStyle w:val="TT"/>
              <w:spacing w:line="240" w:lineRule="exact"/>
              <w:jc w:val="right"/>
              <w:rPr>
                <w:rFonts w:asciiTheme="minorHAnsi" w:hAnsiTheme="minorHAnsi" w:cs="Arial"/>
                <w:sz w:val="20"/>
                <w:lang w:val="hr-HR"/>
              </w:rPr>
            </w:pPr>
            <w:r w:rsidRPr="00A25263">
              <w:rPr>
                <w:sz w:val="20"/>
              </w:rPr>
              <w:t>-</w:t>
            </w:r>
          </w:p>
        </w:tc>
        <w:tc>
          <w:tcPr>
            <w:tcW w:w="504" w:type="pct"/>
            <w:tcBorders>
              <w:top w:val="nil"/>
              <w:left w:val="nil"/>
              <w:bottom w:val="nil"/>
              <w:right w:val="nil"/>
            </w:tcBorders>
            <w:shd w:val="clear" w:color="auto" w:fill="auto"/>
            <w:vAlign w:val="bottom"/>
          </w:tcPr>
          <w:p w14:paraId="4E79E305"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b/>
                <w:color w:val="000000"/>
                <w:sz w:val="20"/>
              </w:rPr>
              <w:t>946</w:t>
            </w:r>
            <w:r>
              <w:rPr>
                <w:rFonts w:ascii="Calibri" w:hAnsi="Calibri" w:cs="Calibri"/>
                <w:b/>
                <w:color w:val="000000"/>
                <w:sz w:val="20"/>
              </w:rPr>
              <w:t>,</w:t>
            </w:r>
            <w:r w:rsidRPr="003C6BA3">
              <w:rPr>
                <w:rFonts w:ascii="Calibri" w:hAnsi="Calibri" w:cs="Calibri"/>
                <w:b/>
                <w:color w:val="000000"/>
                <w:sz w:val="20"/>
              </w:rPr>
              <w:t>083</w:t>
            </w:r>
          </w:p>
        </w:tc>
        <w:tc>
          <w:tcPr>
            <w:tcW w:w="504" w:type="pct"/>
            <w:tcBorders>
              <w:top w:val="nil"/>
              <w:left w:val="nil"/>
              <w:bottom w:val="nil"/>
              <w:right w:val="nil"/>
            </w:tcBorders>
            <w:shd w:val="clear" w:color="auto" w:fill="auto"/>
            <w:vAlign w:val="bottom"/>
          </w:tcPr>
          <w:p w14:paraId="35070DA9"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942</w:t>
            </w:r>
            <w:r>
              <w:rPr>
                <w:rFonts w:ascii="Calibri" w:hAnsi="Calibri" w:cs="Calibri"/>
                <w:color w:val="000000"/>
                <w:sz w:val="20"/>
              </w:rPr>
              <w:t>,</w:t>
            </w:r>
            <w:r w:rsidRPr="003C6BA3">
              <w:rPr>
                <w:rFonts w:ascii="Calibri" w:hAnsi="Calibri" w:cs="Calibri"/>
                <w:color w:val="000000"/>
                <w:sz w:val="20"/>
              </w:rPr>
              <w:t xml:space="preserve">720 </w:t>
            </w:r>
          </w:p>
        </w:tc>
        <w:tc>
          <w:tcPr>
            <w:tcW w:w="504" w:type="pct"/>
            <w:tcBorders>
              <w:top w:val="nil"/>
              <w:left w:val="nil"/>
              <w:bottom w:val="nil"/>
              <w:right w:val="nil"/>
            </w:tcBorders>
            <w:shd w:val="clear" w:color="auto" w:fill="auto"/>
            <w:vAlign w:val="bottom"/>
          </w:tcPr>
          <w:p w14:paraId="6AA3D3E0"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 </w:t>
            </w:r>
          </w:p>
        </w:tc>
        <w:tc>
          <w:tcPr>
            <w:tcW w:w="504" w:type="pct"/>
            <w:tcBorders>
              <w:top w:val="nil"/>
              <w:left w:val="nil"/>
              <w:bottom w:val="nil"/>
              <w:right w:val="nil"/>
            </w:tcBorders>
            <w:shd w:val="clear" w:color="auto" w:fill="auto"/>
            <w:vAlign w:val="bottom"/>
          </w:tcPr>
          <w:p w14:paraId="2A041D28"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 </w:t>
            </w:r>
          </w:p>
        </w:tc>
        <w:tc>
          <w:tcPr>
            <w:tcW w:w="500" w:type="pct"/>
            <w:tcBorders>
              <w:top w:val="nil"/>
              <w:left w:val="nil"/>
              <w:bottom w:val="nil"/>
              <w:right w:val="nil"/>
            </w:tcBorders>
            <w:shd w:val="clear" w:color="auto" w:fill="auto"/>
            <w:vAlign w:val="bottom"/>
          </w:tcPr>
          <w:p w14:paraId="7ADF46C4"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942</w:t>
            </w:r>
            <w:r>
              <w:rPr>
                <w:rFonts w:ascii="Calibri" w:hAnsi="Calibri" w:cs="Calibri"/>
                <w:b/>
                <w:bCs/>
                <w:color w:val="000000"/>
                <w:sz w:val="20"/>
              </w:rPr>
              <w:t>,</w:t>
            </w:r>
            <w:r w:rsidRPr="003C6BA3">
              <w:rPr>
                <w:rFonts w:ascii="Calibri" w:hAnsi="Calibri" w:cs="Calibri"/>
                <w:b/>
                <w:bCs/>
                <w:color w:val="000000"/>
                <w:sz w:val="20"/>
              </w:rPr>
              <w:t xml:space="preserve">720 </w:t>
            </w:r>
          </w:p>
        </w:tc>
      </w:tr>
      <w:tr w:rsidR="0061532B" w:rsidRPr="004648CA" w14:paraId="38D7B5D1" w14:textId="77777777" w:rsidTr="0061532B">
        <w:trPr>
          <w:trHeight w:val="417"/>
        </w:trPr>
        <w:tc>
          <w:tcPr>
            <w:tcW w:w="973" w:type="pct"/>
            <w:vAlign w:val="bottom"/>
          </w:tcPr>
          <w:p w14:paraId="4F574C5A" w14:textId="77777777" w:rsidR="0061532B" w:rsidRPr="00EA22B8" w:rsidRDefault="0061532B" w:rsidP="0061532B">
            <w:pPr>
              <w:pStyle w:val="TT"/>
              <w:spacing w:line="240" w:lineRule="exact"/>
              <w:rPr>
                <w:rFonts w:asciiTheme="minorHAnsi" w:hAnsiTheme="minorHAnsi" w:cs="Arial"/>
                <w:sz w:val="20"/>
              </w:rPr>
            </w:pPr>
            <w:r w:rsidRPr="00EA22B8">
              <w:rPr>
                <w:rFonts w:asciiTheme="minorHAnsi" w:hAnsiTheme="minorHAnsi" w:cs="Arial"/>
                <w:sz w:val="20"/>
              </w:rPr>
              <w:t>Loss allowances</w:t>
            </w:r>
          </w:p>
        </w:tc>
        <w:tc>
          <w:tcPr>
            <w:tcW w:w="504" w:type="pct"/>
            <w:tcBorders>
              <w:top w:val="nil"/>
              <w:left w:val="nil"/>
              <w:bottom w:val="nil"/>
              <w:right w:val="nil"/>
            </w:tcBorders>
            <w:shd w:val="clear" w:color="auto" w:fill="auto"/>
            <w:vAlign w:val="bottom"/>
          </w:tcPr>
          <w:p w14:paraId="63190258"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(1</w:t>
            </w:r>
            <w:r>
              <w:rPr>
                <w:rFonts w:ascii="Calibri" w:hAnsi="Calibri" w:cs="Calibri"/>
                <w:color w:val="000000"/>
                <w:sz w:val="20"/>
              </w:rPr>
              <w:t>,</w:t>
            </w:r>
            <w:r w:rsidRPr="003C6BA3">
              <w:rPr>
                <w:rFonts w:ascii="Calibri" w:hAnsi="Calibri" w:cs="Calibri"/>
                <w:color w:val="000000"/>
                <w:sz w:val="20"/>
              </w:rPr>
              <w:t>668)</w:t>
            </w:r>
          </w:p>
        </w:tc>
        <w:tc>
          <w:tcPr>
            <w:tcW w:w="504" w:type="pct"/>
            <w:tcBorders>
              <w:top w:val="nil"/>
              <w:left w:val="nil"/>
              <w:bottom w:val="nil"/>
              <w:right w:val="nil"/>
            </w:tcBorders>
            <w:shd w:val="clear" w:color="auto" w:fill="auto"/>
            <w:vAlign w:val="bottom"/>
          </w:tcPr>
          <w:p w14:paraId="517BC827" w14:textId="77777777" w:rsidR="0061532B" w:rsidRPr="00A25263" w:rsidRDefault="0061532B" w:rsidP="0061532B">
            <w:pPr>
              <w:pStyle w:val="TT"/>
              <w:spacing w:line="240" w:lineRule="exact"/>
              <w:jc w:val="right"/>
              <w:rPr>
                <w:rFonts w:asciiTheme="minorHAnsi" w:hAnsiTheme="minorHAnsi" w:cs="Arial"/>
                <w:sz w:val="20"/>
                <w:lang w:val="hr-HR"/>
              </w:rPr>
            </w:pPr>
            <w:r w:rsidRPr="00A25263">
              <w:rPr>
                <w:sz w:val="20"/>
              </w:rPr>
              <w:t>-</w:t>
            </w:r>
          </w:p>
        </w:tc>
        <w:tc>
          <w:tcPr>
            <w:tcW w:w="504" w:type="pct"/>
            <w:tcBorders>
              <w:top w:val="nil"/>
              <w:left w:val="nil"/>
              <w:bottom w:val="nil"/>
              <w:right w:val="nil"/>
            </w:tcBorders>
            <w:shd w:val="clear" w:color="auto" w:fill="auto"/>
            <w:vAlign w:val="bottom"/>
          </w:tcPr>
          <w:p w14:paraId="14BA6660" w14:textId="77777777" w:rsidR="0061532B" w:rsidRPr="00A25263" w:rsidRDefault="0061532B" w:rsidP="0061532B">
            <w:pPr>
              <w:pStyle w:val="TT"/>
              <w:spacing w:line="240" w:lineRule="exact"/>
              <w:jc w:val="right"/>
              <w:rPr>
                <w:rFonts w:asciiTheme="minorHAnsi" w:hAnsiTheme="minorHAnsi" w:cs="Arial"/>
                <w:sz w:val="20"/>
                <w:lang w:val="hr-HR"/>
              </w:rPr>
            </w:pPr>
            <w:r w:rsidRPr="00A25263">
              <w:rPr>
                <w:sz w:val="20"/>
              </w:rPr>
              <w:t>-</w:t>
            </w:r>
          </w:p>
        </w:tc>
        <w:tc>
          <w:tcPr>
            <w:tcW w:w="504" w:type="pct"/>
            <w:tcBorders>
              <w:top w:val="nil"/>
              <w:left w:val="nil"/>
              <w:bottom w:val="nil"/>
              <w:right w:val="nil"/>
            </w:tcBorders>
            <w:shd w:val="clear" w:color="auto" w:fill="auto"/>
            <w:vAlign w:val="bottom"/>
          </w:tcPr>
          <w:p w14:paraId="4DF61B0F"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b/>
                <w:color w:val="000000"/>
                <w:sz w:val="20"/>
              </w:rPr>
              <w:t>(1</w:t>
            </w:r>
            <w:r>
              <w:rPr>
                <w:rFonts w:ascii="Calibri" w:hAnsi="Calibri" w:cs="Calibri"/>
                <w:b/>
                <w:color w:val="000000"/>
                <w:sz w:val="20"/>
              </w:rPr>
              <w:t>,</w:t>
            </w:r>
            <w:r w:rsidRPr="003C6BA3">
              <w:rPr>
                <w:rFonts w:ascii="Calibri" w:hAnsi="Calibri" w:cs="Calibri"/>
                <w:b/>
                <w:color w:val="000000"/>
                <w:sz w:val="20"/>
              </w:rPr>
              <w:t>668)</w:t>
            </w:r>
          </w:p>
        </w:tc>
        <w:tc>
          <w:tcPr>
            <w:tcW w:w="504" w:type="pct"/>
            <w:tcBorders>
              <w:top w:val="nil"/>
              <w:left w:val="nil"/>
              <w:bottom w:val="nil"/>
              <w:right w:val="nil"/>
            </w:tcBorders>
            <w:shd w:val="clear" w:color="auto" w:fill="auto"/>
            <w:vAlign w:val="bottom"/>
          </w:tcPr>
          <w:p w14:paraId="7578F267"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(1</w:t>
            </w:r>
            <w:r>
              <w:rPr>
                <w:rFonts w:ascii="Calibri" w:hAnsi="Calibri" w:cs="Calibri"/>
                <w:color w:val="000000"/>
                <w:sz w:val="20"/>
              </w:rPr>
              <w:t>,</w:t>
            </w:r>
            <w:r w:rsidRPr="003C6BA3">
              <w:rPr>
                <w:rFonts w:ascii="Calibri" w:hAnsi="Calibri" w:cs="Calibri"/>
                <w:color w:val="000000"/>
                <w:sz w:val="20"/>
              </w:rPr>
              <w:t>651)</w:t>
            </w:r>
          </w:p>
        </w:tc>
        <w:tc>
          <w:tcPr>
            <w:tcW w:w="504" w:type="pct"/>
            <w:tcBorders>
              <w:top w:val="nil"/>
              <w:left w:val="nil"/>
              <w:bottom w:val="nil"/>
              <w:right w:val="nil"/>
            </w:tcBorders>
            <w:shd w:val="clear" w:color="auto" w:fill="auto"/>
            <w:vAlign w:val="bottom"/>
          </w:tcPr>
          <w:p w14:paraId="3BF83F19"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 </w:t>
            </w:r>
          </w:p>
        </w:tc>
        <w:tc>
          <w:tcPr>
            <w:tcW w:w="504" w:type="pct"/>
            <w:tcBorders>
              <w:top w:val="nil"/>
              <w:left w:val="nil"/>
              <w:bottom w:val="nil"/>
              <w:right w:val="nil"/>
            </w:tcBorders>
            <w:shd w:val="clear" w:color="auto" w:fill="auto"/>
            <w:vAlign w:val="bottom"/>
          </w:tcPr>
          <w:p w14:paraId="3D99684A"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color w:val="000000"/>
                <w:sz w:val="20"/>
              </w:rPr>
              <w:t xml:space="preserve">     - </w:t>
            </w:r>
          </w:p>
        </w:tc>
        <w:tc>
          <w:tcPr>
            <w:tcW w:w="500" w:type="pct"/>
            <w:tcBorders>
              <w:top w:val="nil"/>
              <w:left w:val="nil"/>
              <w:bottom w:val="nil"/>
              <w:right w:val="nil"/>
            </w:tcBorders>
            <w:shd w:val="clear" w:color="auto" w:fill="auto"/>
            <w:vAlign w:val="bottom"/>
          </w:tcPr>
          <w:p w14:paraId="4142C04A" w14:textId="77777777" w:rsidR="0061532B" w:rsidRPr="00EA22B8" w:rsidRDefault="0061532B" w:rsidP="0061532B">
            <w:pPr>
              <w:pStyle w:val="T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(1</w:t>
            </w:r>
            <w:r>
              <w:rPr>
                <w:rFonts w:ascii="Calibri" w:hAnsi="Calibri" w:cs="Calibri"/>
                <w:b/>
                <w:bCs/>
                <w:color w:val="000000"/>
                <w:sz w:val="20"/>
              </w:rPr>
              <w:t>,</w:t>
            </w:r>
            <w:r w:rsidRPr="003C6BA3">
              <w:rPr>
                <w:rFonts w:ascii="Calibri" w:hAnsi="Calibri" w:cs="Calibri"/>
                <w:b/>
                <w:bCs/>
                <w:color w:val="000000"/>
                <w:sz w:val="20"/>
              </w:rPr>
              <w:t>651)</w:t>
            </w:r>
          </w:p>
        </w:tc>
      </w:tr>
      <w:tr w:rsidR="0061532B" w:rsidRPr="004648CA" w14:paraId="005611AD" w14:textId="77777777" w:rsidTr="0061532B">
        <w:trPr>
          <w:trHeight w:val="598"/>
        </w:trPr>
        <w:tc>
          <w:tcPr>
            <w:tcW w:w="973" w:type="pct"/>
            <w:vAlign w:val="bottom"/>
          </w:tcPr>
          <w:p w14:paraId="4666F216" w14:textId="77777777" w:rsidR="0061532B" w:rsidRPr="00EA22B8" w:rsidRDefault="0061532B" w:rsidP="0061532B">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2018</w:t>
            </w:r>
          </w:p>
        </w:tc>
        <w:tc>
          <w:tcPr>
            <w:tcW w:w="504" w:type="pct"/>
            <w:tcBorders>
              <w:top w:val="single" w:sz="4" w:space="0" w:color="auto"/>
              <w:left w:val="nil"/>
              <w:bottom w:val="single" w:sz="12" w:space="0" w:color="auto"/>
              <w:right w:val="nil"/>
            </w:tcBorders>
            <w:shd w:val="clear" w:color="auto" w:fill="auto"/>
            <w:vAlign w:val="bottom"/>
          </w:tcPr>
          <w:p w14:paraId="766203B1" w14:textId="77777777" w:rsidR="0061532B" w:rsidRPr="00EA22B8" w:rsidRDefault="0061532B" w:rsidP="0061532B">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944</w:t>
            </w:r>
            <w:r>
              <w:rPr>
                <w:rFonts w:ascii="Calibri" w:hAnsi="Calibri" w:cs="Calibri"/>
                <w:b/>
                <w:bCs/>
                <w:color w:val="000000"/>
                <w:sz w:val="20"/>
              </w:rPr>
              <w:t>,</w:t>
            </w:r>
            <w:r w:rsidRPr="003C6BA3">
              <w:rPr>
                <w:rFonts w:ascii="Calibri" w:hAnsi="Calibri" w:cs="Calibri"/>
                <w:b/>
                <w:bCs/>
                <w:color w:val="000000"/>
                <w:sz w:val="20"/>
              </w:rPr>
              <w:t xml:space="preserve">415 </w:t>
            </w:r>
          </w:p>
        </w:tc>
        <w:tc>
          <w:tcPr>
            <w:tcW w:w="504" w:type="pct"/>
            <w:tcBorders>
              <w:top w:val="single" w:sz="4" w:space="0" w:color="auto"/>
              <w:left w:val="nil"/>
              <w:bottom w:val="single" w:sz="12" w:space="0" w:color="auto"/>
              <w:right w:val="nil"/>
            </w:tcBorders>
            <w:shd w:val="clear" w:color="auto" w:fill="auto"/>
            <w:vAlign w:val="bottom"/>
          </w:tcPr>
          <w:p w14:paraId="29348501" w14:textId="77777777" w:rsidR="0061532B" w:rsidRPr="00B95634" w:rsidRDefault="0061532B" w:rsidP="0061532B">
            <w:pPr>
              <w:pStyle w:val="Tot"/>
              <w:spacing w:line="240" w:lineRule="exact"/>
              <w:jc w:val="right"/>
              <w:rPr>
                <w:rFonts w:asciiTheme="minorHAnsi" w:hAnsiTheme="minorHAnsi" w:cs="Arial"/>
                <w:sz w:val="20"/>
                <w:lang w:val="hr-HR"/>
              </w:rPr>
            </w:pPr>
            <w:r w:rsidRPr="00A25263">
              <w:rPr>
                <w:rFonts w:ascii="Calibri" w:hAnsi="Calibri" w:cs="Calibri"/>
                <w:bCs/>
                <w:color w:val="000000"/>
                <w:sz w:val="20"/>
              </w:rPr>
              <w:t xml:space="preserve">                           - </w:t>
            </w:r>
          </w:p>
        </w:tc>
        <w:tc>
          <w:tcPr>
            <w:tcW w:w="504" w:type="pct"/>
            <w:tcBorders>
              <w:top w:val="single" w:sz="4" w:space="0" w:color="auto"/>
              <w:left w:val="nil"/>
              <w:bottom w:val="single" w:sz="12" w:space="0" w:color="auto"/>
              <w:right w:val="nil"/>
            </w:tcBorders>
            <w:shd w:val="clear" w:color="auto" w:fill="auto"/>
            <w:vAlign w:val="bottom"/>
          </w:tcPr>
          <w:p w14:paraId="5EDF39D3" w14:textId="77777777" w:rsidR="0061532B" w:rsidRPr="00B95634" w:rsidRDefault="0061532B" w:rsidP="0061532B">
            <w:pPr>
              <w:pStyle w:val="Tot"/>
              <w:spacing w:line="240" w:lineRule="exact"/>
              <w:jc w:val="right"/>
              <w:rPr>
                <w:rFonts w:asciiTheme="minorHAnsi" w:hAnsiTheme="minorHAnsi" w:cs="Arial"/>
                <w:sz w:val="20"/>
                <w:lang w:val="hr-HR"/>
              </w:rPr>
            </w:pPr>
            <w:r w:rsidRPr="00A25263">
              <w:rPr>
                <w:rFonts w:ascii="Calibri" w:hAnsi="Calibri" w:cs="Calibri"/>
                <w:bCs/>
                <w:color w:val="000000"/>
                <w:sz w:val="20"/>
              </w:rPr>
              <w:t xml:space="preserve">                           - </w:t>
            </w:r>
          </w:p>
        </w:tc>
        <w:tc>
          <w:tcPr>
            <w:tcW w:w="504" w:type="pct"/>
            <w:tcBorders>
              <w:top w:val="single" w:sz="4" w:space="0" w:color="auto"/>
              <w:left w:val="nil"/>
              <w:bottom w:val="single" w:sz="12" w:space="0" w:color="auto"/>
              <w:right w:val="nil"/>
            </w:tcBorders>
            <w:shd w:val="clear" w:color="auto" w:fill="auto"/>
            <w:vAlign w:val="bottom"/>
          </w:tcPr>
          <w:p w14:paraId="34BA31EA" w14:textId="77777777" w:rsidR="0061532B" w:rsidRPr="00EA22B8" w:rsidRDefault="0061532B" w:rsidP="0061532B">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944</w:t>
            </w:r>
            <w:r>
              <w:rPr>
                <w:rFonts w:ascii="Calibri" w:hAnsi="Calibri" w:cs="Calibri"/>
                <w:b/>
                <w:bCs/>
                <w:color w:val="000000"/>
                <w:sz w:val="20"/>
              </w:rPr>
              <w:t>,</w:t>
            </w:r>
            <w:r w:rsidRPr="003C6BA3">
              <w:rPr>
                <w:rFonts w:ascii="Calibri" w:hAnsi="Calibri" w:cs="Calibri"/>
                <w:b/>
                <w:bCs/>
                <w:color w:val="000000"/>
                <w:sz w:val="20"/>
              </w:rPr>
              <w:t xml:space="preserve">415 </w:t>
            </w:r>
          </w:p>
        </w:tc>
        <w:tc>
          <w:tcPr>
            <w:tcW w:w="504" w:type="pct"/>
            <w:tcBorders>
              <w:top w:val="single" w:sz="4" w:space="0" w:color="auto"/>
              <w:left w:val="nil"/>
              <w:bottom w:val="single" w:sz="12" w:space="0" w:color="auto"/>
              <w:right w:val="nil"/>
            </w:tcBorders>
            <w:shd w:val="clear" w:color="auto" w:fill="auto"/>
            <w:vAlign w:val="bottom"/>
          </w:tcPr>
          <w:p w14:paraId="6619A4D0" w14:textId="77777777" w:rsidR="0061532B" w:rsidRPr="00EA22B8" w:rsidRDefault="0061532B" w:rsidP="0061532B">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941</w:t>
            </w:r>
            <w:r>
              <w:rPr>
                <w:rFonts w:ascii="Calibri" w:hAnsi="Calibri" w:cs="Calibri"/>
                <w:b/>
                <w:bCs/>
                <w:color w:val="000000"/>
                <w:sz w:val="20"/>
              </w:rPr>
              <w:t>,</w:t>
            </w:r>
            <w:r w:rsidRPr="003C6BA3">
              <w:rPr>
                <w:rFonts w:ascii="Calibri" w:hAnsi="Calibri" w:cs="Calibri"/>
                <w:b/>
                <w:bCs/>
                <w:color w:val="000000"/>
                <w:sz w:val="20"/>
              </w:rPr>
              <w:t xml:space="preserve">069 </w:t>
            </w:r>
          </w:p>
        </w:tc>
        <w:tc>
          <w:tcPr>
            <w:tcW w:w="504" w:type="pct"/>
            <w:tcBorders>
              <w:top w:val="single" w:sz="4" w:space="0" w:color="auto"/>
              <w:left w:val="nil"/>
              <w:bottom w:val="single" w:sz="12" w:space="0" w:color="auto"/>
              <w:right w:val="nil"/>
            </w:tcBorders>
            <w:shd w:val="clear" w:color="auto" w:fill="auto"/>
            <w:vAlign w:val="bottom"/>
          </w:tcPr>
          <w:p w14:paraId="00D4B25B" w14:textId="77777777" w:rsidR="0061532B" w:rsidRPr="00EA22B8" w:rsidRDefault="0061532B" w:rsidP="0061532B">
            <w:pPr>
              <w:pStyle w:val="Tot"/>
              <w:spacing w:line="240" w:lineRule="exact"/>
              <w:jc w:val="right"/>
              <w:rPr>
                <w:rFonts w:asciiTheme="minorHAnsi" w:hAnsiTheme="minorHAnsi" w:cs="Arial"/>
                <w:sz w:val="20"/>
                <w:lang w:val="hr-HR"/>
              </w:rPr>
            </w:pPr>
            <w:r>
              <w:rPr>
                <w:rFonts w:ascii="Calibri" w:hAnsi="Calibri" w:cs="Calibri"/>
                <w:b/>
                <w:bCs/>
                <w:color w:val="000000"/>
                <w:sz w:val="20"/>
              </w:rPr>
              <w:t>-</w:t>
            </w:r>
            <w:r w:rsidRPr="003C6BA3">
              <w:rPr>
                <w:rFonts w:ascii="Calibri" w:hAnsi="Calibri" w:cs="Calibri"/>
                <w:b/>
                <w:bCs/>
                <w:color w:val="000000"/>
                <w:sz w:val="20"/>
              </w:rPr>
              <w:t xml:space="preserve">      </w:t>
            </w:r>
          </w:p>
        </w:tc>
        <w:tc>
          <w:tcPr>
            <w:tcW w:w="504" w:type="pct"/>
            <w:tcBorders>
              <w:top w:val="single" w:sz="4" w:space="0" w:color="auto"/>
              <w:left w:val="nil"/>
              <w:bottom w:val="single" w:sz="12" w:space="0" w:color="auto"/>
              <w:right w:val="nil"/>
            </w:tcBorders>
            <w:shd w:val="clear" w:color="auto" w:fill="auto"/>
            <w:vAlign w:val="bottom"/>
          </w:tcPr>
          <w:p w14:paraId="7ACB0B05" w14:textId="77777777" w:rsidR="0061532B" w:rsidRPr="00EA22B8" w:rsidRDefault="0061532B" w:rsidP="0061532B">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 xml:space="preserve">       - </w:t>
            </w:r>
          </w:p>
        </w:tc>
        <w:tc>
          <w:tcPr>
            <w:tcW w:w="500" w:type="pct"/>
            <w:tcBorders>
              <w:top w:val="single" w:sz="4" w:space="0" w:color="auto"/>
              <w:left w:val="nil"/>
              <w:bottom w:val="single" w:sz="12" w:space="0" w:color="auto"/>
              <w:right w:val="nil"/>
            </w:tcBorders>
            <w:shd w:val="clear" w:color="auto" w:fill="auto"/>
            <w:vAlign w:val="bottom"/>
          </w:tcPr>
          <w:p w14:paraId="5A72C756" w14:textId="77777777" w:rsidR="0061532B" w:rsidRPr="00EA22B8" w:rsidRDefault="0061532B" w:rsidP="0061532B">
            <w:pPr>
              <w:pStyle w:val="Tot"/>
              <w:spacing w:line="240" w:lineRule="exact"/>
              <w:jc w:val="right"/>
              <w:rPr>
                <w:rFonts w:asciiTheme="minorHAnsi" w:hAnsiTheme="minorHAnsi" w:cs="Arial"/>
                <w:sz w:val="20"/>
                <w:lang w:val="hr-HR"/>
              </w:rPr>
            </w:pPr>
            <w:r w:rsidRPr="003C6BA3">
              <w:rPr>
                <w:rFonts w:ascii="Calibri" w:hAnsi="Calibri" w:cs="Calibri"/>
                <w:b/>
                <w:bCs/>
                <w:color w:val="000000"/>
                <w:sz w:val="20"/>
              </w:rPr>
              <w:t>941</w:t>
            </w:r>
            <w:r>
              <w:rPr>
                <w:rFonts w:ascii="Calibri" w:hAnsi="Calibri" w:cs="Calibri"/>
                <w:b/>
                <w:bCs/>
                <w:color w:val="000000"/>
                <w:sz w:val="20"/>
              </w:rPr>
              <w:t>,</w:t>
            </w:r>
            <w:r w:rsidRPr="003C6BA3">
              <w:rPr>
                <w:rFonts w:ascii="Calibri" w:hAnsi="Calibri" w:cs="Calibri"/>
                <w:b/>
                <w:bCs/>
                <w:color w:val="000000"/>
                <w:sz w:val="20"/>
              </w:rPr>
              <w:t xml:space="preserve">069 </w:t>
            </w:r>
          </w:p>
        </w:tc>
      </w:tr>
    </w:tbl>
    <w:p w14:paraId="5ED030D4" w14:textId="3F84C9FC" w:rsidR="0061532B" w:rsidRDefault="0061532B" w:rsidP="001E7DB0">
      <w:pPr>
        <w:pStyle w:val="T1"/>
        <w:spacing w:before="0" w:after="0" w:line="240" w:lineRule="auto"/>
        <w:rPr>
          <w:rFonts w:asciiTheme="minorHAnsi" w:hAnsiTheme="minorHAnsi" w:cs="Arial"/>
          <w:b w:val="0"/>
          <w:bCs w:val="0"/>
          <w:sz w:val="22"/>
          <w:szCs w:val="22"/>
          <w:lang w:val="en-GB"/>
        </w:rPr>
      </w:pPr>
    </w:p>
    <w:p w14:paraId="64459186" w14:textId="77777777" w:rsidR="0061532B" w:rsidRDefault="0061532B" w:rsidP="001E7DB0">
      <w:pPr>
        <w:pStyle w:val="T1"/>
        <w:spacing w:before="0" w:after="0" w:line="240" w:lineRule="auto"/>
        <w:rPr>
          <w:rFonts w:asciiTheme="minorHAnsi" w:hAnsiTheme="minorHAnsi" w:cs="Arial"/>
          <w:b w:val="0"/>
          <w:bCs w:val="0"/>
          <w:sz w:val="22"/>
          <w:szCs w:val="22"/>
          <w:lang w:val="en-GB"/>
        </w:rPr>
      </w:pPr>
    </w:p>
    <w:p w14:paraId="1AA5258D" w14:textId="77777777" w:rsidR="0040426B" w:rsidRDefault="0040426B" w:rsidP="001E7DB0">
      <w:pPr>
        <w:pStyle w:val="T1"/>
        <w:spacing w:before="0" w:after="0" w:line="240" w:lineRule="auto"/>
        <w:rPr>
          <w:rFonts w:asciiTheme="minorHAnsi" w:hAnsiTheme="minorHAnsi" w:cs="Arial"/>
          <w:b w:val="0"/>
          <w:bCs w:val="0"/>
          <w:sz w:val="22"/>
          <w:szCs w:val="22"/>
          <w:lang w:val="en-GB"/>
        </w:rPr>
        <w:sectPr w:rsidR="0040426B" w:rsidSect="00F26FF5">
          <w:pgSz w:w="11907" w:h="16840" w:code="9"/>
          <w:pgMar w:top="1418" w:right="1134" w:bottom="1134" w:left="1418" w:header="851" w:footer="851" w:gutter="0"/>
          <w:cols w:space="720"/>
          <w:noEndnote/>
        </w:sectPr>
      </w:pPr>
    </w:p>
    <w:p w14:paraId="4C9E586E" w14:textId="77777777"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p>
    <w:p w14:paraId="71B3555D" w14:textId="747508B3"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53612A">
        <w:rPr>
          <w:rFonts w:asciiTheme="minorHAnsi" w:hAnsiTheme="minorHAnsi" w:cs="Arial"/>
          <w:sz w:val="22"/>
          <w:szCs w:val="22"/>
          <w:lang w:val="en-GB"/>
        </w:rPr>
        <w:t>2</w:t>
      </w:r>
      <w:r w:rsidRPr="00E06490">
        <w:rPr>
          <w:rFonts w:asciiTheme="minorHAnsi" w:hAnsiTheme="minorHAnsi" w:cs="Arial"/>
          <w:sz w:val="22"/>
          <w:szCs w:val="22"/>
          <w:lang w:val="en-GB"/>
        </w:rPr>
        <w:t>.</w:t>
      </w:r>
      <w:r w:rsidRPr="001E7DB0">
        <w:rPr>
          <w:rFonts w:asciiTheme="minorHAnsi" w:hAnsiTheme="minorHAnsi" w:cs="Arial"/>
          <w:sz w:val="22"/>
          <w:szCs w:val="22"/>
          <w:lang w:val="en-GB"/>
        </w:rPr>
        <w:tab/>
        <w:t xml:space="preserve">Cash on hand and </w:t>
      </w:r>
      <w:r w:rsidR="00423ECC" w:rsidRPr="00423ECC">
        <w:rPr>
          <w:rFonts w:asciiTheme="minorHAnsi" w:hAnsiTheme="minorHAnsi" w:cs="Arial"/>
          <w:sz w:val="22"/>
          <w:szCs w:val="22"/>
          <w:lang w:val="en-GB"/>
        </w:rPr>
        <w:t>current accounts with banks</w:t>
      </w:r>
      <w:r>
        <w:rPr>
          <w:rFonts w:asciiTheme="minorHAnsi" w:hAnsiTheme="minorHAnsi" w:cs="Arial"/>
          <w:sz w:val="22"/>
          <w:szCs w:val="22"/>
          <w:lang w:val="en-GB"/>
        </w:rPr>
        <w:t xml:space="preserve"> (continued)</w:t>
      </w:r>
    </w:p>
    <w:p w14:paraId="07DED616" w14:textId="77777777" w:rsidR="00E90699" w:rsidRPr="001E7DB0" w:rsidRDefault="00E90699" w:rsidP="001E7DB0">
      <w:pPr>
        <w:pStyle w:val="T1"/>
        <w:spacing w:before="0" w:after="0" w:line="240" w:lineRule="auto"/>
        <w:rPr>
          <w:rFonts w:asciiTheme="minorHAnsi" w:hAnsiTheme="minorHAnsi" w:cs="Arial"/>
          <w:b w:val="0"/>
          <w:bCs w:val="0"/>
          <w:sz w:val="22"/>
          <w:szCs w:val="22"/>
          <w:lang w:val="en-GB"/>
        </w:rPr>
      </w:pPr>
    </w:p>
    <w:p w14:paraId="0AC7C2DE" w14:textId="77777777" w:rsidR="00942A53" w:rsidRPr="001E7DB0" w:rsidRDefault="00C02B71" w:rsidP="001E7DB0">
      <w:pPr>
        <w:pStyle w:val="T1"/>
        <w:spacing w:before="0" w:after="0" w:line="240" w:lineRule="auto"/>
        <w:rPr>
          <w:rFonts w:asciiTheme="minorHAnsi" w:hAnsiTheme="minorHAnsi" w:cs="Arial"/>
          <w:b w:val="0"/>
          <w:bCs w:val="0"/>
          <w:sz w:val="22"/>
          <w:szCs w:val="22"/>
          <w:lang w:val="hr-HR"/>
        </w:rPr>
      </w:pPr>
      <w:r w:rsidRPr="00C02B71">
        <w:rPr>
          <w:rFonts w:asciiTheme="minorHAnsi" w:hAnsiTheme="minorHAnsi" w:cs="Arial"/>
          <w:b w:val="0"/>
          <w:bCs w:val="0"/>
          <w:sz w:val="22"/>
          <w:szCs w:val="22"/>
          <w:lang w:val="en-GB"/>
        </w:rPr>
        <w:t>The movements in the loss allowances on amounts due from banks may be summarized as follows:</w:t>
      </w:r>
    </w:p>
    <w:p w14:paraId="2C8B6CF5" w14:textId="77777777" w:rsidR="0040426B" w:rsidRPr="001E7DB0" w:rsidRDefault="0040426B" w:rsidP="001E7DB0">
      <w:pPr>
        <w:pStyle w:val="T1"/>
        <w:keepNext w:val="0"/>
        <w:spacing w:before="0" w:after="0" w:line="240" w:lineRule="auto"/>
        <w:rPr>
          <w:rFonts w:asciiTheme="minorHAnsi" w:hAnsiTheme="minorHAnsi" w:cs="Arial"/>
          <w:sz w:val="22"/>
          <w:szCs w:val="22"/>
          <w:lang w:val="hr-HR"/>
        </w:rPr>
      </w:pPr>
    </w:p>
    <w:tbl>
      <w:tblPr>
        <w:tblW w:w="4999" w:type="pct"/>
        <w:tblLayout w:type="fixed"/>
        <w:tblLook w:val="0000" w:firstRow="0" w:lastRow="0" w:firstColumn="0" w:lastColumn="0" w:noHBand="0" w:noVBand="0"/>
      </w:tblPr>
      <w:tblGrid>
        <w:gridCol w:w="3684"/>
        <w:gridCol w:w="43"/>
        <w:gridCol w:w="1407"/>
        <w:gridCol w:w="1407"/>
        <w:gridCol w:w="1407"/>
        <w:gridCol w:w="1405"/>
      </w:tblGrid>
      <w:tr w:rsidR="0061532B" w:rsidRPr="0061532B" w14:paraId="776589DF" w14:textId="77777777" w:rsidTr="00032D19">
        <w:trPr>
          <w:trHeight w:val="308"/>
        </w:trPr>
        <w:tc>
          <w:tcPr>
            <w:tcW w:w="1992" w:type="pct"/>
            <w:gridSpan w:val="2"/>
          </w:tcPr>
          <w:p w14:paraId="61EC2461" w14:textId="77777777" w:rsidR="0061532B" w:rsidRPr="0061532B" w:rsidRDefault="0061532B" w:rsidP="0061532B">
            <w:pPr>
              <w:tabs>
                <w:tab w:val="left" w:pos="-720"/>
              </w:tabs>
              <w:suppressAutoHyphens/>
              <w:spacing w:line="220" w:lineRule="exact"/>
              <w:rPr>
                <w:rFonts w:ascii="Calibri" w:eastAsia="Calibri" w:hAnsi="Calibri" w:cs="Arial"/>
                <w:b/>
                <w:noProof/>
                <w:spacing w:val="-3"/>
                <w:sz w:val="20"/>
                <w:szCs w:val="20"/>
                <w:lang w:val="en-GB"/>
              </w:rPr>
            </w:pPr>
          </w:p>
        </w:tc>
        <w:tc>
          <w:tcPr>
            <w:tcW w:w="752" w:type="pct"/>
            <w:vAlign w:val="bottom"/>
          </w:tcPr>
          <w:p w14:paraId="3B3C7534"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p>
        </w:tc>
        <w:tc>
          <w:tcPr>
            <w:tcW w:w="752" w:type="pct"/>
            <w:vAlign w:val="bottom"/>
          </w:tcPr>
          <w:p w14:paraId="19692F2C"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r w:rsidRPr="0061532B">
              <w:rPr>
                <w:rFonts w:ascii="Calibri" w:eastAsia="Calibri" w:hAnsi="Calibri" w:cs="Arial"/>
                <w:b/>
                <w:noProof/>
                <w:sz w:val="20"/>
                <w:szCs w:val="20"/>
                <w:lang w:val="en-GB"/>
              </w:rPr>
              <w:t>Group</w:t>
            </w:r>
          </w:p>
        </w:tc>
        <w:tc>
          <w:tcPr>
            <w:tcW w:w="752" w:type="pct"/>
            <w:vAlign w:val="bottom"/>
          </w:tcPr>
          <w:p w14:paraId="7343784F"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p>
        </w:tc>
        <w:tc>
          <w:tcPr>
            <w:tcW w:w="751" w:type="pct"/>
            <w:vAlign w:val="bottom"/>
          </w:tcPr>
          <w:p w14:paraId="7E6B59EB"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r w:rsidRPr="0061532B">
              <w:rPr>
                <w:rFonts w:ascii="Calibri" w:eastAsia="Calibri" w:hAnsi="Calibri" w:cs="Arial"/>
                <w:b/>
                <w:noProof/>
                <w:sz w:val="20"/>
                <w:szCs w:val="20"/>
                <w:lang w:val="en-GB"/>
              </w:rPr>
              <w:t>Bank</w:t>
            </w:r>
          </w:p>
        </w:tc>
      </w:tr>
      <w:tr w:rsidR="0061532B" w:rsidRPr="0061532B" w14:paraId="03704752" w14:textId="77777777" w:rsidTr="00032D19">
        <w:trPr>
          <w:trHeight w:val="283"/>
        </w:trPr>
        <w:tc>
          <w:tcPr>
            <w:tcW w:w="1969" w:type="pct"/>
          </w:tcPr>
          <w:p w14:paraId="0D6739CF" w14:textId="77777777" w:rsidR="0061532B" w:rsidRPr="0061532B" w:rsidRDefault="0061532B" w:rsidP="0061532B">
            <w:pPr>
              <w:tabs>
                <w:tab w:val="left" w:pos="-720"/>
              </w:tabs>
              <w:suppressAutoHyphens/>
              <w:spacing w:line="220" w:lineRule="exact"/>
              <w:rPr>
                <w:rFonts w:ascii="Calibri" w:eastAsia="Calibri" w:hAnsi="Calibri" w:cs="Arial"/>
                <w:b/>
                <w:noProof/>
                <w:spacing w:val="-3"/>
                <w:sz w:val="20"/>
                <w:szCs w:val="20"/>
                <w:lang w:val="en-GB"/>
              </w:rPr>
            </w:pPr>
          </w:p>
        </w:tc>
        <w:tc>
          <w:tcPr>
            <w:tcW w:w="775" w:type="pct"/>
            <w:gridSpan w:val="2"/>
            <w:vAlign w:val="bottom"/>
          </w:tcPr>
          <w:p w14:paraId="4C216F2C" w14:textId="77777777"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2019</w:t>
            </w:r>
          </w:p>
        </w:tc>
        <w:tc>
          <w:tcPr>
            <w:tcW w:w="752" w:type="pct"/>
            <w:shd w:val="clear" w:color="auto" w:fill="auto"/>
            <w:vAlign w:val="bottom"/>
          </w:tcPr>
          <w:p w14:paraId="39B2D4EF" w14:textId="77777777"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2018</w:t>
            </w:r>
          </w:p>
        </w:tc>
        <w:tc>
          <w:tcPr>
            <w:tcW w:w="752" w:type="pct"/>
            <w:shd w:val="clear" w:color="auto" w:fill="auto"/>
            <w:vAlign w:val="bottom"/>
          </w:tcPr>
          <w:p w14:paraId="1C9FA886" w14:textId="77777777"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2019</w:t>
            </w:r>
          </w:p>
        </w:tc>
        <w:tc>
          <w:tcPr>
            <w:tcW w:w="751" w:type="pct"/>
            <w:shd w:val="clear" w:color="auto" w:fill="auto"/>
            <w:vAlign w:val="bottom"/>
          </w:tcPr>
          <w:p w14:paraId="3410CC09" w14:textId="77777777"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2018</w:t>
            </w:r>
          </w:p>
        </w:tc>
      </w:tr>
      <w:tr w:rsidR="0061532B" w:rsidRPr="0061532B" w14:paraId="2B2F7211" w14:textId="77777777" w:rsidTr="00032D19">
        <w:trPr>
          <w:trHeight w:val="293"/>
        </w:trPr>
        <w:tc>
          <w:tcPr>
            <w:tcW w:w="1969" w:type="pct"/>
          </w:tcPr>
          <w:p w14:paraId="056CC44C" w14:textId="77777777" w:rsidR="0061532B" w:rsidRPr="0061532B" w:rsidRDefault="0061532B" w:rsidP="0061532B">
            <w:pPr>
              <w:tabs>
                <w:tab w:val="left" w:pos="-720"/>
              </w:tabs>
              <w:suppressAutoHyphens/>
              <w:spacing w:line="140" w:lineRule="exact"/>
              <w:rPr>
                <w:rFonts w:ascii="Calibri" w:eastAsia="Calibri" w:hAnsi="Calibri" w:cs="Arial"/>
                <w:b/>
                <w:noProof/>
                <w:spacing w:val="-3"/>
                <w:sz w:val="20"/>
                <w:szCs w:val="20"/>
                <w:lang w:val="en-GB"/>
              </w:rPr>
            </w:pPr>
          </w:p>
        </w:tc>
        <w:tc>
          <w:tcPr>
            <w:tcW w:w="775" w:type="pct"/>
            <w:gridSpan w:val="2"/>
            <w:vAlign w:val="bottom"/>
          </w:tcPr>
          <w:p w14:paraId="38B3513B"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c>
          <w:tcPr>
            <w:tcW w:w="752" w:type="pct"/>
            <w:vAlign w:val="bottom"/>
          </w:tcPr>
          <w:p w14:paraId="5240120F"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c>
          <w:tcPr>
            <w:tcW w:w="752" w:type="pct"/>
            <w:vAlign w:val="bottom"/>
          </w:tcPr>
          <w:p w14:paraId="7F01AA2E"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c>
          <w:tcPr>
            <w:tcW w:w="751" w:type="pct"/>
            <w:vAlign w:val="bottom"/>
          </w:tcPr>
          <w:p w14:paraId="7DEA93A7"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r>
      <w:tr w:rsidR="0061532B" w:rsidRPr="0061532B" w14:paraId="6A853E94" w14:textId="77777777" w:rsidTr="00032D19">
        <w:trPr>
          <w:trHeight w:val="383"/>
        </w:trPr>
        <w:tc>
          <w:tcPr>
            <w:tcW w:w="1969" w:type="pct"/>
            <w:vAlign w:val="bottom"/>
          </w:tcPr>
          <w:p w14:paraId="5637CE84" w14:textId="77777777" w:rsidR="0061532B" w:rsidRPr="0061532B" w:rsidRDefault="0061532B" w:rsidP="0061532B">
            <w:pPr>
              <w:tabs>
                <w:tab w:val="right" w:pos="1202"/>
              </w:tabs>
              <w:spacing w:line="240" w:lineRule="exact"/>
              <w:outlineLvl w:val="0"/>
              <w:rPr>
                <w:rFonts w:ascii="Calibri" w:eastAsia="Calibri" w:hAnsi="Calibri" w:cs="Arial"/>
                <w:noProof/>
                <w:sz w:val="20"/>
                <w:szCs w:val="20"/>
                <w:lang w:val="en-GB"/>
              </w:rPr>
            </w:pPr>
            <w:r w:rsidRPr="0061532B">
              <w:rPr>
                <w:rFonts w:ascii="Calibri" w:eastAsia="Calibri" w:hAnsi="Calibri" w:cs="Arial"/>
                <w:noProof/>
                <w:sz w:val="20"/>
                <w:szCs w:val="20"/>
                <w:lang w:val="en-GB"/>
              </w:rPr>
              <w:t>Balance as of 1 January</w:t>
            </w:r>
          </w:p>
        </w:tc>
        <w:tc>
          <w:tcPr>
            <w:tcW w:w="775" w:type="pct"/>
            <w:gridSpan w:val="2"/>
            <w:tcBorders>
              <w:top w:val="nil"/>
              <w:left w:val="nil"/>
              <w:bottom w:val="nil"/>
              <w:right w:val="nil"/>
            </w:tcBorders>
            <w:shd w:val="clear" w:color="auto" w:fill="auto"/>
            <w:vAlign w:val="bottom"/>
          </w:tcPr>
          <w:p w14:paraId="35FA7DB6" w14:textId="523D924C" w:rsidR="0061532B" w:rsidRPr="0061532B" w:rsidRDefault="003F59CB" w:rsidP="0061532B">
            <w:pPr>
              <w:spacing w:line="240" w:lineRule="exact"/>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1,668</w:t>
            </w:r>
          </w:p>
        </w:tc>
        <w:tc>
          <w:tcPr>
            <w:tcW w:w="752" w:type="pct"/>
            <w:vAlign w:val="bottom"/>
          </w:tcPr>
          <w:p w14:paraId="65B58E33" w14:textId="77777777" w:rsidR="0061532B" w:rsidRPr="0061532B" w:rsidRDefault="0061532B" w:rsidP="0061532B">
            <w:pPr>
              <w:spacing w:line="240" w:lineRule="exact"/>
              <w:jc w:val="right"/>
              <w:outlineLvl w:val="0"/>
              <w:rPr>
                <w:rFonts w:ascii="Calibri" w:eastAsia="Calibri" w:hAnsi="Calibri" w:cs="Arial"/>
                <w:bCs/>
                <w:noProof/>
                <w:sz w:val="20"/>
                <w:szCs w:val="20"/>
                <w:lang w:val="en-GB"/>
              </w:rPr>
            </w:pPr>
            <w:r w:rsidRPr="0061532B">
              <w:rPr>
                <w:rFonts w:ascii="Calibri" w:eastAsia="Calibri" w:hAnsi="Calibri" w:cs="Arial"/>
                <w:bCs/>
                <w:noProof/>
                <w:sz w:val="20"/>
                <w:szCs w:val="20"/>
                <w:lang w:val="en-GB"/>
              </w:rPr>
              <w:t>41</w:t>
            </w:r>
          </w:p>
        </w:tc>
        <w:tc>
          <w:tcPr>
            <w:tcW w:w="752" w:type="pct"/>
            <w:tcBorders>
              <w:top w:val="nil"/>
              <w:left w:val="nil"/>
              <w:bottom w:val="nil"/>
              <w:right w:val="nil"/>
            </w:tcBorders>
            <w:shd w:val="clear" w:color="auto" w:fill="auto"/>
            <w:vAlign w:val="bottom"/>
          </w:tcPr>
          <w:p w14:paraId="011D27A1" w14:textId="58F0D7F6" w:rsidR="0061532B" w:rsidRPr="0061532B" w:rsidRDefault="003F59CB" w:rsidP="0061532B">
            <w:pPr>
              <w:spacing w:line="240" w:lineRule="exact"/>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1,651</w:t>
            </w:r>
          </w:p>
        </w:tc>
        <w:tc>
          <w:tcPr>
            <w:tcW w:w="751" w:type="pct"/>
            <w:tcBorders>
              <w:left w:val="nil"/>
              <w:right w:val="nil"/>
            </w:tcBorders>
            <w:shd w:val="clear" w:color="auto" w:fill="auto"/>
            <w:vAlign w:val="bottom"/>
          </w:tcPr>
          <w:p w14:paraId="5685EA95" w14:textId="77777777" w:rsidR="0061532B" w:rsidRPr="0061532B" w:rsidRDefault="0061532B" w:rsidP="0061532B">
            <w:pPr>
              <w:spacing w:line="240" w:lineRule="exact"/>
              <w:jc w:val="right"/>
              <w:outlineLvl w:val="0"/>
              <w:rPr>
                <w:rFonts w:ascii="Calibri" w:eastAsia="Calibri" w:hAnsi="Calibri" w:cs="Arial"/>
                <w:bCs/>
                <w:noProof/>
                <w:sz w:val="20"/>
                <w:szCs w:val="20"/>
                <w:lang w:val="en-GB"/>
              </w:rPr>
            </w:pPr>
            <w:r w:rsidRPr="0061532B">
              <w:rPr>
                <w:rFonts w:ascii="Calibri" w:eastAsia="Calibri" w:hAnsi="Calibri" w:cs="Arial"/>
                <w:bCs/>
                <w:noProof/>
                <w:sz w:val="20"/>
                <w:szCs w:val="20"/>
                <w:lang w:val="en-GB"/>
              </w:rPr>
              <w:t>41</w:t>
            </w:r>
          </w:p>
        </w:tc>
      </w:tr>
      <w:tr w:rsidR="00043317" w:rsidRPr="0061532B" w14:paraId="5B92926B" w14:textId="77777777" w:rsidTr="00032D19">
        <w:trPr>
          <w:trHeight w:val="383"/>
        </w:trPr>
        <w:tc>
          <w:tcPr>
            <w:tcW w:w="1969" w:type="pct"/>
            <w:vAlign w:val="bottom"/>
          </w:tcPr>
          <w:p w14:paraId="14BEA104" w14:textId="77777777" w:rsidR="00043317" w:rsidRPr="0061532B" w:rsidRDefault="00043317" w:rsidP="00043317">
            <w:pPr>
              <w:tabs>
                <w:tab w:val="right" w:pos="1202"/>
              </w:tabs>
              <w:spacing w:line="240" w:lineRule="exact"/>
              <w:outlineLvl w:val="0"/>
              <w:rPr>
                <w:rFonts w:ascii="Calibri" w:eastAsia="Calibri" w:hAnsi="Calibri" w:cs="Arial"/>
                <w:b/>
                <w:bCs/>
                <w:noProof/>
                <w:sz w:val="20"/>
                <w:szCs w:val="20"/>
                <w:lang w:val="en-GB"/>
              </w:rPr>
            </w:pPr>
            <w:r w:rsidRPr="0061532B">
              <w:rPr>
                <w:rFonts w:ascii="Calibri" w:eastAsia="Calibri" w:hAnsi="Calibri" w:cs="Arial"/>
                <w:noProof/>
                <w:sz w:val="20"/>
                <w:szCs w:val="20"/>
                <w:lang w:val="en-GB"/>
              </w:rPr>
              <w:t>Net (decrease)/increase of loss allowances on amounts due from banks</w:t>
            </w:r>
          </w:p>
        </w:tc>
        <w:tc>
          <w:tcPr>
            <w:tcW w:w="775" w:type="pct"/>
            <w:gridSpan w:val="2"/>
            <w:tcBorders>
              <w:top w:val="nil"/>
              <w:left w:val="nil"/>
              <w:right w:val="nil"/>
            </w:tcBorders>
            <w:shd w:val="clear" w:color="auto" w:fill="auto"/>
            <w:vAlign w:val="bottom"/>
          </w:tcPr>
          <w:p w14:paraId="7033C37B" w14:textId="730246ED" w:rsidR="00043317" w:rsidRPr="0061532B" w:rsidRDefault="00043317" w:rsidP="00043317">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(1,190)</w:t>
            </w:r>
          </w:p>
        </w:tc>
        <w:tc>
          <w:tcPr>
            <w:tcW w:w="752" w:type="pct"/>
            <w:tcBorders>
              <w:bottom w:val="single" w:sz="4" w:space="0" w:color="auto"/>
            </w:tcBorders>
            <w:vAlign w:val="bottom"/>
          </w:tcPr>
          <w:p w14:paraId="0CDF4C42" w14:textId="77777777" w:rsidR="00043317" w:rsidRPr="0061532B" w:rsidRDefault="00043317" w:rsidP="00043317">
            <w:pPr>
              <w:spacing w:line="240" w:lineRule="exact"/>
              <w:jc w:val="right"/>
              <w:outlineLvl w:val="0"/>
              <w:rPr>
                <w:rFonts w:ascii="Calibri" w:eastAsia="Calibri" w:hAnsi="Calibri" w:cs="Arial"/>
                <w:bCs/>
                <w:noProof/>
                <w:sz w:val="20"/>
                <w:szCs w:val="20"/>
                <w:lang w:val="en-GB"/>
              </w:rPr>
            </w:pPr>
            <w:r w:rsidRPr="0061532B">
              <w:rPr>
                <w:rFonts w:ascii="Calibri" w:eastAsia="Calibri" w:hAnsi="Calibri" w:cs="Arial"/>
                <w:bCs/>
                <w:noProof/>
                <w:sz w:val="20"/>
                <w:szCs w:val="20"/>
                <w:lang w:val="en-GB"/>
              </w:rPr>
              <w:t>1,625</w:t>
            </w:r>
          </w:p>
        </w:tc>
        <w:tc>
          <w:tcPr>
            <w:tcW w:w="752" w:type="pct"/>
            <w:tcBorders>
              <w:top w:val="nil"/>
              <w:left w:val="nil"/>
              <w:right w:val="nil"/>
            </w:tcBorders>
            <w:shd w:val="clear" w:color="auto" w:fill="auto"/>
            <w:vAlign w:val="bottom"/>
          </w:tcPr>
          <w:p w14:paraId="6D7D3C24" w14:textId="3B95F6D9" w:rsidR="00043317" w:rsidRPr="0061532B" w:rsidRDefault="00043317" w:rsidP="00043317">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(1,177)</w:t>
            </w:r>
          </w:p>
        </w:tc>
        <w:tc>
          <w:tcPr>
            <w:tcW w:w="751" w:type="pct"/>
            <w:tcBorders>
              <w:left w:val="nil"/>
              <w:bottom w:val="single" w:sz="4" w:space="0" w:color="auto"/>
              <w:right w:val="nil"/>
            </w:tcBorders>
            <w:shd w:val="clear" w:color="auto" w:fill="auto"/>
            <w:vAlign w:val="bottom"/>
          </w:tcPr>
          <w:p w14:paraId="78792BCF" w14:textId="77777777" w:rsidR="00043317" w:rsidRPr="0061532B" w:rsidRDefault="00043317" w:rsidP="00043317">
            <w:pPr>
              <w:spacing w:line="240" w:lineRule="exact"/>
              <w:jc w:val="right"/>
              <w:outlineLvl w:val="0"/>
              <w:rPr>
                <w:rFonts w:ascii="Calibri" w:eastAsia="Calibri" w:hAnsi="Calibri" w:cs="Arial"/>
                <w:bCs/>
                <w:noProof/>
                <w:sz w:val="20"/>
                <w:szCs w:val="20"/>
                <w:lang w:val="en-GB"/>
              </w:rPr>
            </w:pPr>
            <w:r w:rsidRPr="0061532B">
              <w:rPr>
                <w:rFonts w:ascii="Calibri" w:eastAsia="Calibri" w:hAnsi="Calibri" w:cs="Arial"/>
                <w:bCs/>
                <w:noProof/>
                <w:sz w:val="20"/>
                <w:szCs w:val="20"/>
                <w:lang w:val="en-GB"/>
              </w:rPr>
              <w:t>1,608</w:t>
            </w:r>
          </w:p>
        </w:tc>
      </w:tr>
      <w:tr w:rsidR="00043317" w:rsidRPr="0061532B" w14:paraId="252DE425" w14:textId="77777777" w:rsidTr="00032D19">
        <w:trPr>
          <w:trHeight w:val="383"/>
        </w:trPr>
        <w:tc>
          <w:tcPr>
            <w:tcW w:w="1969" w:type="pct"/>
            <w:vAlign w:val="bottom"/>
          </w:tcPr>
          <w:p w14:paraId="2107F435" w14:textId="771C4417" w:rsidR="00043317" w:rsidRPr="0061532B" w:rsidRDefault="00043317" w:rsidP="00043317">
            <w:pPr>
              <w:tabs>
                <w:tab w:val="right" w:pos="1202"/>
              </w:tabs>
              <w:spacing w:line="240" w:lineRule="exact"/>
              <w:outlineLvl w:val="0"/>
              <w:rPr>
                <w:rFonts w:ascii="Calibri" w:eastAsia="Calibri" w:hAnsi="Calibri" w:cs="Arial"/>
                <w:i/>
                <w:noProof/>
                <w:sz w:val="20"/>
                <w:szCs w:val="20"/>
                <w:lang w:val="en-GB"/>
              </w:rPr>
            </w:pPr>
            <w:r w:rsidRPr="0061532B">
              <w:rPr>
                <w:rFonts w:ascii="Calibri" w:eastAsia="Calibri" w:hAnsi="Calibri" w:cs="Calibri"/>
                <w:i/>
                <w:noProof/>
                <w:sz w:val="20"/>
                <w:szCs w:val="20"/>
                <w:lang w:val="en-GB"/>
              </w:rPr>
              <w:t xml:space="preserve">Total recognised through Income Statement (Note </w:t>
            </w:r>
            <w:r w:rsidR="006A6101">
              <w:rPr>
                <w:rFonts w:ascii="Calibri" w:eastAsia="Calibri" w:hAnsi="Calibri" w:cs="Calibri"/>
                <w:i/>
                <w:noProof/>
                <w:sz w:val="20"/>
                <w:szCs w:val="20"/>
                <w:lang w:val="en-GB"/>
              </w:rPr>
              <w:t>10</w:t>
            </w:r>
            <w:r w:rsidRPr="0061532B">
              <w:rPr>
                <w:rFonts w:ascii="Calibri" w:eastAsia="Calibri" w:hAnsi="Calibri" w:cs="Calibri"/>
                <w:i/>
                <w:noProof/>
                <w:sz w:val="20"/>
                <w:szCs w:val="20"/>
                <w:lang w:val="en-GB"/>
              </w:rPr>
              <w:t>)</w:t>
            </w:r>
          </w:p>
        </w:tc>
        <w:tc>
          <w:tcPr>
            <w:tcW w:w="775" w:type="pct"/>
            <w:gridSpan w:val="2"/>
            <w:tcBorders>
              <w:top w:val="single" w:sz="4" w:space="0" w:color="auto"/>
              <w:left w:val="nil"/>
              <w:bottom w:val="single" w:sz="4" w:space="0" w:color="auto"/>
              <w:right w:val="nil"/>
            </w:tcBorders>
            <w:shd w:val="clear" w:color="auto" w:fill="auto"/>
            <w:vAlign w:val="bottom"/>
          </w:tcPr>
          <w:p w14:paraId="493046DB" w14:textId="611564C2" w:rsidR="00043317" w:rsidRPr="0061532B" w:rsidRDefault="00043317" w:rsidP="00043317">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(1,190)</w:t>
            </w:r>
          </w:p>
        </w:tc>
        <w:tc>
          <w:tcPr>
            <w:tcW w:w="752" w:type="pct"/>
            <w:tcBorders>
              <w:top w:val="single" w:sz="4" w:space="0" w:color="auto"/>
              <w:bottom w:val="single" w:sz="4" w:space="0" w:color="auto"/>
            </w:tcBorders>
            <w:vAlign w:val="bottom"/>
          </w:tcPr>
          <w:p w14:paraId="5C1B22D6" w14:textId="77777777" w:rsidR="00043317" w:rsidRPr="0061532B" w:rsidRDefault="00043317" w:rsidP="00043317">
            <w:pPr>
              <w:spacing w:line="240" w:lineRule="exact"/>
              <w:jc w:val="right"/>
              <w:outlineLvl w:val="0"/>
              <w:rPr>
                <w:rFonts w:ascii="Calibri" w:eastAsia="Calibri" w:hAnsi="Calibri" w:cs="Calibri"/>
                <w:i/>
                <w:noProof/>
                <w:sz w:val="20"/>
                <w:szCs w:val="20"/>
                <w:lang w:val="en-GB"/>
              </w:rPr>
            </w:pPr>
            <w:r w:rsidRPr="0061532B">
              <w:rPr>
                <w:rFonts w:ascii="Calibri" w:eastAsia="Calibri" w:hAnsi="Calibri" w:cs="Calibri"/>
                <w:i/>
                <w:noProof/>
                <w:sz w:val="20"/>
                <w:szCs w:val="20"/>
                <w:lang w:val="en-GB"/>
              </w:rPr>
              <w:t>1,625</w:t>
            </w:r>
          </w:p>
        </w:tc>
        <w:tc>
          <w:tcPr>
            <w:tcW w:w="752" w:type="pct"/>
            <w:tcBorders>
              <w:top w:val="single" w:sz="4" w:space="0" w:color="auto"/>
              <w:left w:val="nil"/>
              <w:bottom w:val="single" w:sz="4" w:space="0" w:color="auto"/>
              <w:right w:val="nil"/>
            </w:tcBorders>
            <w:shd w:val="clear" w:color="auto" w:fill="auto"/>
            <w:vAlign w:val="bottom"/>
          </w:tcPr>
          <w:p w14:paraId="18145F6F" w14:textId="3CA7AA0D" w:rsidR="00043317" w:rsidRPr="0061532B" w:rsidRDefault="00043317" w:rsidP="00043317">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(1,177)</w:t>
            </w:r>
          </w:p>
        </w:tc>
        <w:tc>
          <w:tcPr>
            <w:tcW w:w="751" w:type="pct"/>
            <w:tcBorders>
              <w:top w:val="single" w:sz="4" w:space="0" w:color="auto"/>
              <w:left w:val="nil"/>
              <w:bottom w:val="single" w:sz="4" w:space="0" w:color="auto"/>
              <w:right w:val="nil"/>
            </w:tcBorders>
            <w:shd w:val="clear" w:color="auto" w:fill="auto"/>
            <w:vAlign w:val="bottom"/>
          </w:tcPr>
          <w:p w14:paraId="609DEA2F" w14:textId="77777777" w:rsidR="00043317" w:rsidRPr="0061532B" w:rsidRDefault="00043317" w:rsidP="00043317">
            <w:pPr>
              <w:spacing w:line="240" w:lineRule="exact"/>
              <w:jc w:val="right"/>
              <w:outlineLvl w:val="0"/>
              <w:rPr>
                <w:rFonts w:ascii="Calibri" w:eastAsia="Calibri" w:hAnsi="Calibri" w:cs="Calibri"/>
                <w:i/>
                <w:noProof/>
                <w:sz w:val="20"/>
                <w:szCs w:val="20"/>
                <w:lang w:val="en-GB"/>
              </w:rPr>
            </w:pPr>
            <w:r w:rsidRPr="0061532B">
              <w:rPr>
                <w:rFonts w:ascii="Calibri" w:eastAsia="Calibri" w:hAnsi="Calibri" w:cs="Calibri"/>
                <w:i/>
                <w:noProof/>
                <w:sz w:val="20"/>
                <w:szCs w:val="20"/>
                <w:lang w:val="en-GB"/>
              </w:rPr>
              <w:t>1,608</w:t>
            </w:r>
          </w:p>
        </w:tc>
      </w:tr>
      <w:tr w:rsidR="00043317" w:rsidRPr="0061532B" w14:paraId="3E7EEF62" w14:textId="77777777" w:rsidTr="00032D19">
        <w:trPr>
          <w:trHeight w:val="383"/>
        </w:trPr>
        <w:tc>
          <w:tcPr>
            <w:tcW w:w="1969" w:type="pct"/>
            <w:vAlign w:val="bottom"/>
          </w:tcPr>
          <w:p w14:paraId="6C961576" w14:textId="126D1627" w:rsidR="00043317" w:rsidRPr="0061532B" w:rsidRDefault="00043317" w:rsidP="00043317">
            <w:pPr>
              <w:tabs>
                <w:tab w:val="right" w:pos="1202"/>
              </w:tabs>
              <w:spacing w:line="240" w:lineRule="exact"/>
              <w:outlineLvl w:val="0"/>
              <w:rPr>
                <w:rFonts w:ascii="Calibri" w:eastAsia="Calibri" w:hAnsi="Calibri" w:cs="Calibri"/>
                <w:i/>
                <w:noProof/>
                <w:sz w:val="20"/>
                <w:szCs w:val="20"/>
                <w:lang w:val="en-GB"/>
              </w:rPr>
            </w:pPr>
            <w:r w:rsidRPr="0061532B">
              <w:rPr>
                <w:rFonts w:ascii="Calibri" w:eastAsia="Calibri" w:hAnsi="Calibri" w:cs="Arial"/>
                <w:noProof/>
                <w:sz w:val="20"/>
                <w:szCs w:val="20"/>
                <w:lang w:val="en-GB"/>
              </w:rPr>
              <w:t xml:space="preserve">Net foreign exchange </w:t>
            </w:r>
            <w:r w:rsidR="00830D09" w:rsidRPr="00830D09">
              <w:rPr>
                <w:rFonts w:ascii="Calibri" w:eastAsia="Calibri" w:hAnsi="Calibri" w:cs="Arial"/>
                <w:noProof/>
                <w:sz w:val="20"/>
                <w:szCs w:val="20"/>
                <w:lang w:val="en-GB"/>
              </w:rPr>
              <w:t xml:space="preserve">gain/loss </w:t>
            </w:r>
            <w:r w:rsidRPr="0061532B">
              <w:rPr>
                <w:rFonts w:ascii="Calibri" w:eastAsia="Calibri" w:hAnsi="Calibri" w:cs="Arial"/>
                <w:noProof/>
                <w:sz w:val="20"/>
                <w:szCs w:val="20"/>
                <w:lang w:val="en-GB"/>
              </w:rPr>
              <w:t>on loss allowances</w:t>
            </w:r>
          </w:p>
        </w:tc>
        <w:tc>
          <w:tcPr>
            <w:tcW w:w="775" w:type="pct"/>
            <w:gridSpan w:val="2"/>
            <w:tcBorders>
              <w:top w:val="single" w:sz="4" w:space="0" w:color="auto"/>
              <w:left w:val="nil"/>
              <w:bottom w:val="single" w:sz="4" w:space="0" w:color="auto"/>
              <w:right w:val="nil"/>
            </w:tcBorders>
            <w:shd w:val="clear" w:color="auto" w:fill="auto"/>
            <w:vAlign w:val="bottom"/>
          </w:tcPr>
          <w:p w14:paraId="54C24EA5" w14:textId="2F3BB447" w:rsidR="00043317" w:rsidRPr="0061532B" w:rsidDel="00A24340" w:rsidRDefault="00043317" w:rsidP="00043317">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5</w:t>
            </w:r>
          </w:p>
        </w:tc>
        <w:tc>
          <w:tcPr>
            <w:tcW w:w="752" w:type="pct"/>
            <w:tcBorders>
              <w:top w:val="single" w:sz="4" w:space="0" w:color="auto"/>
              <w:bottom w:val="single" w:sz="4" w:space="0" w:color="auto"/>
            </w:tcBorders>
            <w:vAlign w:val="bottom"/>
          </w:tcPr>
          <w:p w14:paraId="3D4FF6AB" w14:textId="77777777" w:rsidR="00043317" w:rsidRPr="0061532B" w:rsidDel="00A24340" w:rsidRDefault="00043317" w:rsidP="00043317">
            <w:pPr>
              <w:spacing w:line="240" w:lineRule="exact"/>
              <w:jc w:val="right"/>
              <w:outlineLvl w:val="0"/>
              <w:rPr>
                <w:rFonts w:ascii="Calibri" w:eastAsia="Calibri" w:hAnsi="Calibri" w:cs="Calibri"/>
                <w:noProof/>
                <w:sz w:val="20"/>
                <w:szCs w:val="20"/>
                <w:lang w:val="en-GB"/>
              </w:rPr>
            </w:pPr>
            <w:r w:rsidRPr="0061532B">
              <w:rPr>
                <w:rFonts w:ascii="Calibri" w:eastAsia="Calibri" w:hAnsi="Calibri" w:cs="Calibri"/>
                <w:noProof/>
                <w:sz w:val="20"/>
                <w:szCs w:val="20"/>
                <w:lang w:val="en-GB"/>
              </w:rPr>
              <w:t>2</w:t>
            </w:r>
          </w:p>
        </w:tc>
        <w:tc>
          <w:tcPr>
            <w:tcW w:w="752" w:type="pct"/>
            <w:tcBorders>
              <w:top w:val="single" w:sz="4" w:space="0" w:color="auto"/>
              <w:left w:val="nil"/>
              <w:bottom w:val="single" w:sz="4" w:space="0" w:color="auto"/>
              <w:right w:val="nil"/>
            </w:tcBorders>
            <w:shd w:val="clear" w:color="auto" w:fill="auto"/>
            <w:vAlign w:val="bottom"/>
          </w:tcPr>
          <w:p w14:paraId="3FB6D916" w14:textId="542A2320" w:rsidR="00043317" w:rsidRPr="0061532B" w:rsidDel="00A24340" w:rsidRDefault="00043317" w:rsidP="00043317">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5</w:t>
            </w:r>
          </w:p>
        </w:tc>
        <w:tc>
          <w:tcPr>
            <w:tcW w:w="751" w:type="pct"/>
            <w:tcBorders>
              <w:top w:val="single" w:sz="4" w:space="0" w:color="auto"/>
              <w:left w:val="nil"/>
              <w:bottom w:val="single" w:sz="4" w:space="0" w:color="auto"/>
              <w:right w:val="nil"/>
            </w:tcBorders>
            <w:shd w:val="clear" w:color="auto" w:fill="auto"/>
            <w:vAlign w:val="bottom"/>
          </w:tcPr>
          <w:p w14:paraId="64B2E819" w14:textId="77777777" w:rsidR="00043317" w:rsidRPr="0061532B" w:rsidDel="00A24340" w:rsidRDefault="00043317" w:rsidP="00043317">
            <w:pPr>
              <w:spacing w:line="240" w:lineRule="exact"/>
              <w:jc w:val="right"/>
              <w:outlineLvl w:val="0"/>
              <w:rPr>
                <w:rFonts w:ascii="Calibri" w:eastAsia="Calibri" w:hAnsi="Calibri" w:cs="Calibri"/>
                <w:noProof/>
                <w:sz w:val="20"/>
                <w:szCs w:val="20"/>
                <w:lang w:val="en-GB"/>
              </w:rPr>
            </w:pPr>
            <w:r w:rsidRPr="0061532B">
              <w:rPr>
                <w:rFonts w:ascii="Calibri" w:eastAsia="Calibri" w:hAnsi="Calibri" w:cs="Calibri"/>
                <w:noProof/>
                <w:sz w:val="20"/>
                <w:szCs w:val="20"/>
                <w:lang w:val="en-GB"/>
              </w:rPr>
              <w:t>2</w:t>
            </w:r>
          </w:p>
        </w:tc>
      </w:tr>
      <w:tr w:rsidR="00043317" w:rsidRPr="0061532B" w14:paraId="12379D1B" w14:textId="77777777" w:rsidTr="00032D19">
        <w:trPr>
          <w:trHeight w:hRule="exact" w:val="571"/>
        </w:trPr>
        <w:tc>
          <w:tcPr>
            <w:tcW w:w="1969" w:type="pct"/>
            <w:vAlign w:val="bottom"/>
          </w:tcPr>
          <w:p w14:paraId="26B25673" w14:textId="77777777" w:rsidR="00043317" w:rsidRPr="0061532B" w:rsidRDefault="00043317" w:rsidP="00043317">
            <w:pPr>
              <w:tabs>
                <w:tab w:val="right" w:pos="1202"/>
              </w:tabs>
              <w:spacing w:line="240" w:lineRule="exact"/>
              <w:outlineLvl w:val="0"/>
              <w:rPr>
                <w:rFonts w:ascii="Calibri" w:eastAsia="Calibri" w:hAnsi="Calibri" w:cs="Arial"/>
                <w:b/>
                <w:bCs/>
                <w:noProof/>
                <w:sz w:val="20"/>
                <w:szCs w:val="20"/>
                <w:highlight w:val="yellow"/>
                <w:lang w:val="en-GB"/>
              </w:rPr>
            </w:pPr>
            <w:r w:rsidRPr="0061532B">
              <w:rPr>
                <w:rFonts w:ascii="Calibri" w:eastAsia="Calibri" w:hAnsi="Calibri" w:cs="Arial"/>
                <w:b/>
                <w:bCs/>
                <w:noProof/>
                <w:sz w:val="20"/>
                <w:szCs w:val="20"/>
                <w:lang w:val="en-GB"/>
              </w:rPr>
              <w:t>Balance at the end of the reporting period</w:t>
            </w:r>
          </w:p>
        </w:tc>
        <w:tc>
          <w:tcPr>
            <w:tcW w:w="775" w:type="pct"/>
            <w:gridSpan w:val="2"/>
            <w:tcBorders>
              <w:top w:val="single" w:sz="4" w:space="0" w:color="auto"/>
              <w:left w:val="nil"/>
              <w:bottom w:val="single" w:sz="12" w:space="0" w:color="auto"/>
              <w:right w:val="nil"/>
            </w:tcBorders>
            <w:shd w:val="clear" w:color="auto" w:fill="auto"/>
            <w:vAlign w:val="bottom"/>
          </w:tcPr>
          <w:p w14:paraId="22AB3712" w14:textId="207FE05C" w:rsidR="00043317" w:rsidRPr="0061532B" w:rsidRDefault="00043317" w:rsidP="00043317">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483</w:t>
            </w:r>
          </w:p>
        </w:tc>
        <w:tc>
          <w:tcPr>
            <w:tcW w:w="752" w:type="pct"/>
            <w:tcBorders>
              <w:top w:val="single" w:sz="4" w:space="0" w:color="auto"/>
              <w:bottom w:val="single" w:sz="12" w:space="0" w:color="auto"/>
            </w:tcBorders>
            <w:vAlign w:val="bottom"/>
          </w:tcPr>
          <w:p w14:paraId="1D6C7759" w14:textId="77777777" w:rsidR="00043317" w:rsidRPr="0061532B" w:rsidRDefault="00043317" w:rsidP="00043317">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1,668</w:t>
            </w:r>
          </w:p>
        </w:tc>
        <w:tc>
          <w:tcPr>
            <w:tcW w:w="752" w:type="pct"/>
            <w:tcBorders>
              <w:top w:val="single" w:sz="4" w:space="0" w:color="auto"/>
              <w:left w:val="nil"/>
              <w:bottom w:val="single" w:sz="12" w:space="0" w:color="auto"/>
              <w:right w:val="nil"/>
            </w:tcBorders>
            <w:shd w:val="clear" w:color="auto" w:fill="auto"/>
            <w:vAlign w:val="bottom"/>
          </w:tcPr>
          <w:p w14:paraId="652B4195" w14:textId="6F927005" w:rsidR="00043317" w:rsidRPr="0061532B" w:rsidRDefault="00043317" w:rsidP="00043317">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479</w:t>
            </w:r>
          </w:p>
        </w:tc>
        <w:tc>
          <w:tcPr>
            <w:tcW w:w="751" w:type="pct"/>
            <w:tcBorders>
              <w:top w:val="single" w:sz="4" w:space="0" w:color="auto"/>
              <w:bottom w:val="single" w:sz="12" w:space="0" w:color="auto"/>
            </w:tcBorders>
            <w:vAlign w:val="bottom"/>
          </w:tcPr>
          <w:p w14:paraId="477FF06F" w14:textId="77777777" w:rsidR="00043317" w:rsidRPr="0061532B" w:rsidRDefault="00043317" w:rsidP="00043317">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1,651</w:t>
            </w:r>
          </w:p>
        </w:tc>
      </w:tr>
    </w:tbl>
    <w:p w14:paraId="2C0F271C" w14:textId="77777777" w:rsidR="0061532B" w:rsidRDefault="0061532B" w:rsidP="001E7DB0">
      <w:pPr>
        <w:pStyle w:val="T1"/>
        <w:keepNext w:val="0"/>
        <w:spacing w:before="0" w:after="0" w:line="240" w:lineRule="auto"/>
        <w:rPr>
          <w:rFonts w:asciiTheme="minorHAnsi" w:hAnsiTheme="minorHAnsi" w:cs="Arial"/>
          <w:sz w:val="22"/>
          <w:szCs w:val="22"/>
          <w:lang w:val="hr-HR"/>
        </w:rPr>
      </w:pPr>
    </w:p>
    <w:p w14:paraId="01C1CB3A" w14:textId="7DF789F1" w:rsidR="009E0A47" w:rsidRPr="00EA22B8" w:rsidRDefault="004648CA" w:rsidP="001E7DB0">
      <w:pPr>
        <w:pStyle w:val="T1"/>
        <w:keepNext w:val="0"/>
        <w:spacing w:before="0" w:after="0" w:line="240" w:lineRule="auto"/>
        <w:rPr>
          <w:rFonts w:asciiTheme="minorHAnsi" w:hAnsiTheme="minorHAnsi" w:cs="Arial"/>
          <w:b w:val="0"/>
          <w:sz w:val="22"/>
          <w:szCs w:val="22"/>
          <w:highlight w:val="yellow"/>
          <w:lang w:val="hr-HR"/>
        </w:rPr>
        <w:sectPr w:rsidR="009E0A47" w:rsidRPr="00EA22B8" w:rsidSect="00F26FF5">
          <w:pgSz w:w="11907" w:h="16840" w:code="9"/>
          <w:pgMar w:top="1418" w:right="1134" w:bottom="1134" w:left="1418" w:header="851" w:footer="851" w:gutter="0"/>
          <w:cols w:space="720"/>
          <w:noEndnote/>
        </w:sectPr>
      </w:pPr>
      <w:r w:rsidRPr="00EA22B8">
        <w:rPr>
          <w:rFonts w:asciiTheme="minorHAnsi" w:hAnsiTheme="minorHAnsi" w:cs="Arial"/>
          <w:b w:val="0"/>
          <w:sz w:val="22"/>
          <w:szCs w:val="22"/>
          <w:lang w:val="hr-HR"/>
        </w:rPr>
        <w:t xml:space="preserve">Net foreign exchange </w:t>
      </w:r>
      <w:r w:rsidR="00830D09" w:rsidRPr="00830D09">
        <w:rPr>
          <w:rFonts w:asciiTheme="minorHAnsi" w:hAnsiTheme="minorHAnsi" w:cs="Arial"/>
          <w:b w:val="0"/>
          <w:sz w:val="22"/>
          <w:szCs w:val="22"/>
          <w:lang w:val="hr-HR"/>
        </w:rPr>
        <w:t xml:space="preserve">gain/loss </w:t>
      </w:r>
      <w:r w:rsidRPr="00EA22B8">
        <w:rPr>
          <w:rFonts w:asciiTheme="minorHAnsi" w:hAnsiTheme="minorHAnsi" w:cs="Arial"/>
          <w:b w:val="0"/>
          <w:sz w:val="22"/>
          <w:szCs w:val="22"/>
          <w:lang w:val="hr-HR"/>
        </w:rPr>
        <w:t xml:space="preserve">on loss allowances are shown within net gains/(losses) from financial activities in the </w:t>
      </w:r>
      <w:r w:rsidRPr="004648CA">
        <w:rPr>
          <w:rFonts w:asciiTheme="minorHAnsi" w:hAnsiTheme="minorHAnsi" w:cs="Arial"/>
          <w:b w:val="0"/>
          <w:sz w:val="22"/>
          <w:szCs w:val="22"/>
          <w:lang w:val="hr-HR"/>
        </w:rPr>
        <w:t>Income Statement</w:t>
      </w:r>
      <w:r>
        <w:rPr>
          <w:rFonts w:asciiTheme="minorHAnsi" w:hAnsiTheme="minorHAnsi" w:cs="Arial"/>
          <w:b w:val="0"/>
          <w:sz w:val="22"/>
          <w:szCs w:val="22"/>
          <w:lang w:val="hr-HR"/>
        </w:rPr>
        <w:t>.</w:t>
      </w:r>
    </w:p>
    <w:p w14:paraId="029E231A" w14:textId="77777777" w:rsidR="007279B5" w:rsidRPr="00E06490" w:rsidRDefault="007279B5" w:rsidP="001E7DB0">
      <w:pPr>
        <w:pStyle w:val="T1"/>
        <w:tabs>
          <w:tab w:val="left" w:pos="567"/>
        </w:tabs>
        <w:spacing w:before="0" w:after="0" w:line="240" w:lineRule="auto"/>
        <w:rPr>
          <w:rFonts w:asciiTheme="minorHAnsi" w:hAnsiTheme="minorHAnsi" w:cs="Arial"/>
          <w:sz w:val="22"/>
          <w:szCs w:val="22"/>
          <w:lang w:val="en-GB"/>
        </w:rPr>
      </w:pPr>
      <w:bookmarkStart w:id="868" w:name="_Hlk29295719"/>
    </w:p>
    <w:p w14:paraId="07B54450" w14:textId="77777777" w:rsidR="001B20E0" w:rsidRDefault="001B20E0" w:rsidP="00864F78">
      <w:pPr>
        <w:pStyle w:val="T1"/>
        <w:numPr>
          <w:ilvl w:val="0"/>
          <w:numId w:val="9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Deposits with other banks</w:t>
      </w:r>
    </w:p>
    <w:bookmarkEnd w:id="868"/>
    <w:p w14:paraId="500A6D73" w14:textId="77777777" w:rsidR="001B20E0" w:rsidRPr="001E7DB0" w:rsidRDefault="001B20E0" w:rsidP="001B20E0">
      <w:pPr>
        <w:tabs>
          <w:tab w:val="left" w:pos="-720"/>
        </w:tabs>
        <w:suppressAutoHyphens/>
        <w:rPr>
          <w:rFonts w:asciiTheme="minorHAnsi" w:hAnsiTheme="minorHAnsi" w:cs="Arial"/>
          <w:sz w:val="22"/>
          <w:szCs w:val="22"/>
          <w:lang w:val="en-GB"/>
        </w:rPr>
      </w:pPr>
    </w:p>
    <w:tbl>
      <w:tblPr>
        <w:tblW w:w="5076" w:type="pct"/>
        <w:tblLayout w:type="fixed"/>
        <w:tblCellMar>
          <w:left w:w="122" w:type="dxa"/>
          <w:right w:w="122" w:type="dxa"/>
        </w:tblCellMar>
        <w:tblLook w:val="0000" w:firstRow="0" w:lastRow="0" w:firstColumn="0" w:lastColumn="0" w:noHBand="0" w:noVBand="0"/>
      </w:tblPr>
      <w:tblGrid>
        <w:gridCol w:w="3545"/>
        <w:gridCol w:w="1487"/>
        <w:gridCol w:w="1487"/>
        <w:gridCol w:w="1487"/>
        <w:gridCol w:w="1491"/>
      </w:tblGrid>
      <w:tr w:rsidR="007644F5" w:rsidRPr="00257249" w14:paraId="440B456F" w14:textId="77777777" w:rsidTr="00EA22B8">
        <w:trPr>
          <w:trHeight w:val="112"/>
        </w:trPr>
        <w:tc>
          <w:tcPr>
            <w:tcW w:w="1866" w:type="pct"/>
          </w:tcPr>
          <w:p w14:paraId="3B15B66E" w14:textId="77777777" w:rsidR="001B20E0" w:rsidRPr="00EA22B8" w:rsidRDefault="001B20E0" w:rsidP="001B20E0">
            <w:pPr>
              <w:tabs>
                <w:tab w:val="left" w:pos="-720"/>
              </w:tabs>
              <w:suppressAutoHyphens/>
              <w:rPr>
                <w:rFonts w:asciiTheme="minorHAnsi" w:hAnsiTheme="minorHAnsi" w:cs="Arial"/>
                <w:b/>
                <w:sz w:val="20"/>
                <w:szCs w:val="20"/>
                <w:lang w:val="en-GB"/>
              </w:rPr>
            </w:pPr>
          </w:p>
        </w:tc>
        <w:tc>
          <w:tcPr>
            <w:tcW w:w="783" w:type="pct"/>
          </w:tcPr>
          <w:p w14:paraId="4B045F92" w14:textId="77777777" w:rsidR="001B20E0" w:rsidRPr="00EA22B8" w:rsidRDefault="001B20E0" w:rsidP="001B20E0">
            <w:pPr>
              <w:pStyle w:val="TH"/>
              <w:jc w:val="right"/>
              <w:rPr>
                <w:rFonts w:asciiTheme="minorHAnsi" w:hAnsiTheme="minorHAnsi" w:cs="Arial"/>
                <w:sz w:val="20"/>
                <w:lang w:val="hr-HR"/>
              </w:rPr>
            </w:pPr>
          </w:p>
        </w:tc>
        <w:tc>
          <w:tcPr>
            <w:tcW w:w="783" w:type="pct"/>
          </w:tcPr>
          <w:p w14:paraId="01D33411" w14:textId="77777777" w:rsidR="001B20E0" w:rsidRPr="00EA22B8" w:rsidRDefault="001B20E0" w:rsidP="001B20E0">
            <w:pPr>
              <w:pStyle w:val="TH"/>
              <w:jc w:val="right"/>
              <w:rPr>
                <w:rFonts w:asciiTheme="minorHAnsi" w:hAnsiTheme="minorHAnsi" w:cs="Arial"/>
                <w:sz w:val="20"/>
                <w:lang w:val="hr-HR"/>
              </w:rPr>
            </w:pPr>
            <w:bookmarkStart w:id="869" w:name="_Toc4058335"/>
            <w:r w:rsidRPr="00EA22B8">
              <w:rPr>
                <w:rFonts w:asciiTheme="minorHAnsi" w:hAnsiTheme="minorHAnsi" w:cs="Arial"/>
                <w:sz w:val="20"/>
                <w:lang w:val="hr-HR"/>
              </w:rPr>
              <w:t>Group</w:t>
            </w:r>
            <w:bookmarkEnd w:id="869"/>
          </w:p>
        </w:tc>
        <w:tc>
          <w:tcPr>
            <w:tcW w:w="783" w:type="pct"/>
          </w:tcPr>
          <w:p w14:paraId="1E81235B" w14:textId="77777777" w:rsidR="001B20E0" w:rsidRPr="00EA22B8" w:rsidRDefault="001B20E0" w:rsidP="001B20E0">
            <w:pPr>
              <w:pStyle w:val="TH"/>
              <w:jc w:val="right"/>
              <w:rPr>
                <w:rFonts w:asciiTheme="minorHAnsi" w:hAnsiTheme="minorHAnsi" w:cs="Arial"/>
                <w:sz w:val="20"/>
                <w:lang w:val="hr-HR"/>
              </w:rPr>
            </w:pPr>
          </w:p>
        </w:tc>
        <w:tc>
          <w:tcPr>
            <w:tcW w:w="785" w:type="pct"/>
          </w:tcPr>
          <w:p w14:paraId="5B360FDC" w14:textId="77777777" w:rsidR="001B20E0" w:rsidRPr="00EA22B8" w:rsidRDefault="001B20E0" w:rsidP="001B20E0">
            <w:pPr>
              <w:pStyle w:val="TH"/>
              <w:jc w:val="right"/>
              <w:rPr>
                <w:rFonts w:asciiTheme="minorHAnsi" w:hAnsiTheme="minorHAnsi" w:cs="Arial"/>
                <w:sz w:val="20"/>
                <w:lang w:val="hr-HR"/>
              </w:rPr>
            </w:pPr>
            <w:bookmarkStart w:id="870" w:name="_Toc4058336"/>
            <w:r w:rsidRPr="00EA22B8">
              <w:rPr>
                <w:rFonts w:asciiTheme="minorHAnsi" w:hAnsiTheme="minorHAnsi" w:cs="Arial"/>
                <w:sz w:val="20"/>
                <w:lang w:val="hr-HR"/>
              </w:rPr>
              <w:t>Bank</w:t>
            </w:r>
            <w:bookmarkEnd w:id="870"/>
          </w:p>
        </w:tc>
      </w:tr>
      <w:tr w:rsidR="00BF7001" w:rsidRPr="00257249" w14:paraId="706D9115" w14:textId="77777777" w:rsidTr="00EA22B8">
        <w:trPr>
          <w:trHeight w:val="112"/>
        </w:trPr>
        <w:tc>
          <w:tcPr>
            <w:tcW w:w="1866" w:type="pct"/>
          </w:tcPr>
          <w:p w14:paraId="7F739D58" w14:textId="77777777" w:rsidR="00BF7001" w:rsidRPr="00EA22B8" w:rsidRDefault="00BF7001" w:rsidP="00BF7001">
            <w:pPr>
              <w:tabs>
                <w:tab w:val="left" w:pos="-720"/>
              </w:tabs>
              <w:suppressAutoHyphens/>
              <w:rPr>
                <w:rFonts w:asciiTheme="minorHAnsi" w:hAnsiTheme="minorHAnsi" w:cs="Arial"/>
                <w:b/>
                <w:sz w:val="20"/>
                <w:szCs w:val="20"/>
                <w:lang w:val="en-GB"/>
              </w:rPr>
            </w:pPr>
          </w:p>
        </w:tc>
        <w:tc>
          <w:tcPr>
            <w:tcW w:w="783" w:type="pct"/>
            <w:vAlign w:val="center"/>
          </w:tcPr>
          <w:p w14:paraId="11683A00" w14:textId="07C0BAFB" w:rsidR="00BF7001" w:rsidRPr="00EA22B8" w:rsidRDefault="007135DD" w:rsidP="00BF7001">
            <w:pPr>
              <w:pStyle w:val="TH"/>
              <w:jc w:val="right"/>
              <w:rPr>
                <w:rFonts w:asciiTheme="minorHAnsi" w:hAnsiTheme="minorHAnsi" w:cs="Arial"/>
                <w:sz w:val="20"/>
                <w:lang w:val="hr-HR"/>
              </w:rPr>
            </w:pPr>
            <w:bookmarkStart w:id="871" w:name="_Toc4058337"/>
            <w:r w:rsidRPr="00EA22B8">
              <w:rPr>
                <w:rFonts w:asciiTheme="minorHAnsi" w:hAnsiTheme="minorHAnsi" w:cs="Arial"/>
                <w:sz w:val="20"/>
                <w:lang w:val="hr-HR"/>
              </w:rPr>
              <w:t xml:space="preserve">31 December </w:t>
            </w:r>
            <w:bookmarkEnd w:id="871"/>
            <w:r w:rsidR="0061532B" w:rsidRPr="00EA22B8">
              <w:rPr>
                <w:rFonts w:asciiTheme="minorHAnsi" w:hAnsiTheme="minorHAnsi" w:cs="Arial"/>
                <w:sz w:val="20"/>
                <w:lang w:val="hr-HR"/>
              </w:rPr>
              <w:t>201</w:t>
            </w:r>
            <w:r w:rsidR="0061532B">
              <w:rPr>
                <w:rFonts w:asciiTheme="minorHAnsi" w:hAnsiTheme="minorHAnsi" w:cs="Arial"/>
                <w:sz w:val="20"/>
                <w:lang w:val="hr-HR"/>
              </w:rPr>
              <w:t>9</w:t>
            </w:r>
          </w:p>
        </w:tc>
        <w:tc>
          <w:tcPr>
            <w:tcW w:w="783" w:type="pct"/>
            <w:shd w:val="clear" w:color="auto" w:fill="auto"/>
            <w:vAlign w:val="center"/>
          </w:tcPr>
          <w:p w14:paraId="6685BD62" w14:textId="0E263207" w:rsidR="00BF7001" w:rsidRPr="00EA22B8" w:rsidRDefault="007135DD" w:rsidP="00BF7001">
            <w:pPr>
              <w:pStyle w:val="TH"/>
              <w:jc w:val="right"/>
              <w:rPr>
                <w:rFonts w:asciiTheme="minorHAnsi" w:hAnsiTheme="minorHAnsi" w:cs="Arial"/>
                <w:sz w:val="20"/>
                <w:lang w:val="hr-HR"/>
              </w:rPr>
            </w:pPr>
            <w:bookmarkStart w:id="872" w:name="_Toc4058338"/>
            <w:r w:rsidRPr="00EA22B8">
              <w:rPr>
                <w:rFonts w:asciiTheme="minorHAnsi" w:hAnsiTheme="minorHAnsi" w:cs="Arial"/>
                <w:sz w:val="20"/>
                <w:lang w:val="hr-HR"/>
              </w:rPr>
              <w:t xml:space="preserve">31 December </w:t>
            </w:r>
            <w:bookmarkEnd w:id="872"/>
            <w:r w:rsidR="0061532B" w:rsidRPr="00EA22B8">
              <w:rPr>
                <w:rFonts w:asciiTheme="minorHAnsi" w:hAnsiTheme="minorHAnsi" w:cs="Arial"/>
                <w:sz w:val="20"/>
                <w:lang w:val="hr-HR"/>
              </w:rPr>
              <w:t>201</w:t>
            </w:r>
            <w:r w:rsidR="0061532B">
              <w:rPr>
                <w:rFonts w:asciiTheme="minorHAnsi" w:hAnsiTheme="minorHAnsi" w:cs="Arial"/>
                <w:sz w:val="20"/>
                <w:lang w:val="hr-HR"/>
              </w:rPr>
              <w:t>8</w:t>
            </w:r>
          </w:p>
        </w:tc>
        <w:tc>
          <w:tcPr>
            <w:tcW w:w="783" w:type="pct"/>
            <w:shd w:val="clear" w:color="auto" w:fill="auto"/>
            <w:vAlign w:val="center"/>
          </w:tcPr>
          <w:p w14:paraId="33BF38F6" w14:textId="44CB4B73" w:rsidR="00BF7001" w:rsidRPr="00EA22B8" w:rsidRDefault="007135DD" w:rsidP="00BF7001">
            <w:pPr>
              <w:pStyle w:val="TH"/>
              <w:jc w:val="right"/>
              <w:rPr>
                <w:rFonts w:asciiTheme="minorHAnsi" w:hAnsiTheme="minorHAnsi" w:cs="Arial"/>
                <w:sz w:val="20"/>
                <w:lang w:val="hr-HR"/>
              </w:rPr>
            </w:pPr>
            <w:bookmarkStart w:id="873" w:name="_Toc4058339"/>
            <w:r w:rsidRPr="00EA22B8">
              <w:rPr>
                <w:rFonts w:asciiTheme="minorHAnsi" w:hAnsiTheme="minorHAnsi" w:cs="Arial"/>
                <w:sz w:val="20"/>
                <w:lang w:val="hr-HR"/>
              </w:rPr>
              <w:t xml:space="preserve">31 December </w:t>
            </w:r>
            <w:bookmarkEnd w:id="873"/>
            <w:r w:rsidR="0061532B" w:rsidRPr="00EA22B8">
              <w:rPr>
                <w:rFonts w:asciiTheme="minorHAnsi" w:hAnsiTheme="minorHAnsi" w:cs="Arial"/>
                <w:sz w:val="20"/>
                <w:lang w:val="hr-HR"/>
              </w:rPr>
              <w:t>201</w:t>
            </w:r>
            <w:r w:rsidR="0061532B">
              <w:rPr>
                <w:rFonts w:asciiTheme="minorHAnsi" w:hAnsiTheme="minorHAnsi" w:cs="Arial"/>
                <w:sz w:val="20"/>
                <w:lang w:val="hr-HR"/>
              </w:rPr>
              <w:t>9</w:t>
            </w:r>
          </w:p>
        </w:tc>
        <w:tc>
          <w:tcPr>
            <w:tcW w:w="785" w:type="pct"/>
            <w:shd w:val="clear" w:color="auto" w:fill="auto"/>
            <w:vAlign w:val="center"/>
          </w:tcPr>
          <w:p w14:paraId="49F8FF79" w14:textId="220B3D08" w:rsidR="00BF7001" w:rsidRPr="00EA22B8" w:rsidRDefault="007135DD" w:rsidP="00BF7001">
            <w:pPr>
              <w:pStyle w:val="TH"/>
              <w:jc w:val="right"/>
              <w:rPr>
                <w:rFonts w:asciiTheme="minorHAnsi" w:hAnsiTheme="minorHAnsi" w:cs="Arial"/>
                <w:sz w:val="20"/>
                <w:lang w:val="hr-HR"/>
              </w:rPr>
            </w:pPr>
            <w:bookmarkStart w:id="874" w:name="_Toc4058340"/>
            <w:r w:rsidRPr="00EA22B8">
              <w:rPr>
                <w:rFonts w:asciiTheme="minorHAnsi" w:hAnsiTheme="minorHAnsi" w:cs="Arial"/>
                <w:sz w:val="20"/>
                <w:lang w:val="hr-HR"/>
              </w:rPr>
              <w:t xml:space="preserve">31 December </w:t>
            </w:r>
            <w:bookmarkEnd w:id="874"/>
            <w:r w:rsidR="0061532B" w:rsidRPr="00EA22B8">
              <w:rPr>
                <w:rFonts w:asciiTheme="minorHAnsi" w:hAnsiTheme="minorHAnsi" w:cs="Arial"/>
                <w:sz w:val="20"/>
                <w:lang w:val="hr-HR"/>
              </w:rPr>
              <w:t>201</w:t>
            </w:r>
            <w:r w:rsidR="0061532B">
              <w:rPr>
                <w:rFonts w:asciiTheme="minorHAnsi" w:hAnsiTheme="minorHAnsi" w:cs="Arial"/>
                <w:sz w:val="20"/>
                <w:lang w:val="hr-HR"/>
              </w:rPr>
              <w:t>8</w:t>
            </w:r>
          </w:p>
        </w:tc>
      </w:tr>
      <w:tr w:rsidR="00716015" w:rsidRPr="00257249" w14:paraId="5254C545" w14:textId="77777777" w:rsidTr="00EA22B8">
        <w:trPr>
          <w:trHeight w:val="229"/>
        </w:trPr>
        <w:tc>
          <w:tcPr>
            <w:tcW w:w="1866" w:type="pct"/>
          </w:tcPr>
          <w:p w14:paraId="3663C173" w14:textId="77777777" w:rsidR="00716015" w:rsidRPr="00EA22B8" w:rsidRDefault="00716015" w:rsidP="00716015">
            <w:pPr>
              <w:tabs>
                <w:tab w:val="left" w:pos="-720"/>
              </w:tabs>
              <w:suppressAutoHyphens/>
              <w:rPr>
                <w:rFonts w:asciiTheme="minorHAnsi" w:hAnsiTheme="minorHAnsi" w:cs="Arial"/>
                <w:b/>
                <w:sz w:val="20"/>
                <w:szCs w:val="20"/>
                <w:lang w:val="en-GB"/>
              </w:rPr>
            </w:pPr>
          </w:p>
        </w:tc>
        <w:tc>
          <w:tcPr>
            <w:tcW w:w="783" w:type="pct"/>
          </w:tcPr>
          <w:p w14:paraId="2C012521" w14:textId="77777777" w:rsidR="00716015" w:rsidRPr="00EA22B8" w:rsidRDefault="00716015" w:rsidP="00716015">
            <w:pPr>
              <w:pStyle w:val="TH"/>
              <w:jc w:val="right"/>
              <w:rPr>
                <w:rFonts w:asciiTheme="minorHAnsi" w:hAnsiTheme="minorHAnsi" w:cs="Arial"/>
                <w:sz w:val="20"/>
              </w:rPr>
            </w:pPr>
            <w:bookmarkStart w:id="875" w:name="_Toc4058341"/>
            <w:r w:rsidRPr="00EA22B8">
              <w:rPr>
                <w:rFonts w:asciiTheme="minorHAnsi" w:hAnsiTheme="minorHAnsi" w:cs="Arial"/>
                <w:sz w:val="20"/>
              </w:rPr>
              <w:t>HRK ‘000</w:t>
            </w:r>
            <w:bookmarkEnd w:id="875"/>
          </w:p>
        </w:tc>
        <w:tc>
          <w:tcPr>
            <w:tcW w:w="783" w:type="pct"/>
          </w:tcPr>
          <w:p w14:paraId="42FA4059" w14:textId="77777777" w:rsidR="00716015" w:rsidRPr="00EA22B8" w:rsidRDefault="00716015" w:rsidP="00716015">
            <w:pPr>
              <w:pStyle w:val="TH"/>
              <w:jc w:val="right"/>
              <w:rPr>
                <w:rFonts w:asciiTheme="minorHAnsi" w:hAnsiTheme="minorHAnsi" w:cs="Arial"/>
                <w:sz w:val="20"/>
              </w:rPr>
            </w:pPr>
            <w:bookmarkStart w:id="876" w:name="_Toc4058342"/>
            <w:r w:rsidRPr="00EA22B8">
              <w:rPr>
                <w:rFonts w:asciiTheme="minorHAnsi" w:hAnsiTheme="minorHAnsi" w:cs="Arial"/>
                <w:sz w:val="20"/>
              </w:rPr>
              <w:t>HRK ‘000</w:t>
            </w:r>
            <w:bookmarkEnd w:id="876"/>
          </w:p>
        </w:tc>
        <w:tc>
          <w:tcPr>
            <w:tcW w:w="783" w:type="pct"/>
          </w:tcPr>
          <w:p w14:paraId="15837C9D" w14:textId="77777777" w:rsidR="00716015" w:rsidRPr="00EA22B8" w:rsidRDefault="00716015" w:rsidP="00716015">
            <w:pPr>
              <w:pStyle w:val="TH"/>
              <w:jc w:val="right"/>
              <w:rPr>
                <w:rFonts w:asciiTheme="minorHAnsi" w:hAnsiTheme="minorHAnsi" w:cs="Arial"/>
                <w:sz w:val="20"/>
              </w:rPr>
            </w:pPr>
            <w:bookmarkStart w:id="877" w:name="_Toc4058343"/>
            <w:r w:rsidRPr="00EA22B8">
              <w:rPr>
                <w:rFonts w:asciiTheme="minorHAnsi" w:hAnsiTheme="minorHAnsi" w:cs="Arial"/>
                <w:sz w:val="20"/>
              </w:rPr>
              <w:t>HRK ‘000</w:t>
            </w:r>
            <w:bookmarkEnd w:id="877"/>
          </w:p>
        </w:tc>
        <w:tc>
          <w:tcPr>
            <w:tcW w:w="785" w:type="pct"/>
          </w:tcPr>
          <w:p w14:paraId="7050442F" w14:textId="77777777" w:rsidR="00716015" w:rsidRPr="00EA22B8" w:rsidRDefault="00716015" w:rsidP="00716015">
            <w:pPr>
              <w:pStyle w:val="TH"/>
              <w:jc w:val="right"/>
              <w:rPr>
                <w:rFonts w:asciiTheme="minorHAnsi" w:hAnsiTheme="minorHAnsi" w:cs="Arial"/>
                <w:sz w:val="20"/>
              </w:rPr>
            </w:pPr>
            <w:bookmarkStart w:id="878" w:name="_Toc4058344"/>
            <w:r w:rsidRPr="00EA22B8">
              <w:rPr>
                <w:rFonts w:asciiTheme="minorHAnsi" w:hAnsiTheme="minorHAnsi" w:cs="Arial"/>
                <w:sz w:val="20"/>
              </w:rPr>
              <w:t>HRK ‘000</w:t>
            </w:r>
            <w:bookmarkEnd w:id="878"/>
          </w:p>
        </w:tc>
      </w:tr>
      <w:tr w:rsidR="00716015" w:rsidRPr="00257249" w14:paraId="4448B571" w14:textId="77777777" w:rsidTr="00EA22B8">
        <w:tc>
          <w:tcPr>
            <w:tcW w:w="1866" w:type="pct"/>
          </w:tcPr>
          <w:p w14:paraId="1920CE32" w14:textId="77777777" w:rsidR="00716015" w:rsidRPr="00EA22B8" w:rsidRDefault="00716015" w:rsidP="00716015">
            <w:pPr>
              <w:tabs>
                <w:tab w:val="left" w:pos="-720"/>
              </w:tabs>
              <w:suppressAutoHyphens/>
              <w:rPr>
                <w:rFonts w:asciiTheme="minorHAnsi" w:hAnsiTheme="minorHAnsi" w:cs="Arial"/>
                <w:sz w:val="20"/>
                <w:szCs w:val="20"/>
                <w:lang w:val="en-GB"/>
              </w:rPr>
            </w:pPr>
          </w:p>
        </w:tc>
        <w:tc>
          <w:tcPr>
            <w:tcW w:w="783" w:type="pct"/>
          </w:tcPr>
          <w:p w14:paraId="1A931DBF"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3" w:type="pct"/>
          </w:tcPr>
          <w:p w14:paraId="18E8EA1A"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3" w:type="pct"/>
            <w:vAlign w:val="bottom"/>
          </w:tcPr>
          <w:p w14:paraId="3A69A663"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5" w:type="pct"/>
            <w:vAlign w:val="bottom"/>
          </w:tcPr>
          <w:p w14:paraId="0220EDA0"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r>
      <w:tr w:rsidR="00043317" w:rsidRPr="00257249" w14:paraId="01FD79A6" w14:textId="77777777" w:rsidTr="00864F78">
        <w:tc>
          <w:tcPr>
            <w:tcW w:w="1866" w:type="pct"/>
          </w:tcPr>
          <w:p w14:paraId="40DCF7A5" w14:textId="43A1010A" w:rsidR="00043317" w:rsidRPr="00EA22B8" w:rsidRDefault="00043317" w:rsidP="00043317">
            <w:pPr>
              <w:tabs>
                <w:tab w:val="left" w:pos="-720"/>
              </w:tabs>
              <w:suppressAutoHyphens/>
              <w:rPr>
                <w:rFonts w:asciiTheme="minorHAnsi" w:hAnsiTheme="minorHAnsi" w:cs="Arial"/>
                <w:sz w:val="20"/>
                <w:szCs w:val="20"/>
                <w:lang w:val="en-GB"/>
              </w:rPr>
            </w:pPr>
            <w:r w:rsidRPr="0040646C">
              <w:rPr>
                <w:rFonts w:asciiTheme="minorHAnsi" w:hAnsiTheme="minorHAnsi" w:cs="Arial"/>
                <w:sz w:val="20"/>
                <w:szCs w:val="20"/>
                <w:lang w:val="en-GB"/>
              </w:rPr>
              <w:t>Deposits with foreign banks</w:t>
            </w:r>
          </w:p>
        </w:tc>
        <w:tc>
          <w:tcPr>
            <w:tcW w:w="783" w:type="pct"/>
            <w:vAlign w:val="bottom"/>
          </w:tcPr>
          <w:p w14:paraId="78154CE7" w14:textId="16F6FF0B" w:rsidR="00043317" w:rsidRPr="00EA22B8" w:rsidRDefault="00043317" w:rsidP="00043317">
            <w:pPr>
              <w:tabs>
                <w:tab w:val="left" w:pos="-720"/>
              </w:tabs>
              <w:suppressAutoHyphens/>
              <w:jc w:val="right"/>
              <w:rPr>
                <w:rFonts w:asciiTheme="minorHAnsi" w:hAnsiTheme="minorHAnsi" w:cs="Arial"/>
                <w:sz w:val="20"/>
                <w:szCs w:val="20"/>
                <w:lang w:val="en-GB"/>
              </w:rPr>
            </w:pPr>
            <w:r>
              <w:rPr>
                <w:rFonts w:asciiTheme="minorHAnsi" w:hAnsiTheme="minorHAnsi" w:cs="Arial"/>
                <w:color w:val="000000" w:themeColor="text1"/>
                <w:sz w:val="20"/>
                <w:szCs w:val="20"/>
                <w:lang w:val="hr-HR"/>
              </w:rPr>
              <w:t>372,501</w:t>
            </w:r>
          </w:p>
        </w:tc>
        <w:tc>
          <w:tcPr>
            <w:tcW w:w="783" w:type="pct"/>
          </w:tcPr>
          <w:p w14:paraId="6434438F" w14:textId="0AA59C0B" w:rsidR="00043317" w:rsidRPr="00EA22B8" w:rsidRDefault="00043317" w:rsidP="00043317">
            <w:pPr>
              <w:tabs>
                <w:tab w:val="left" w:pos="-720"/>
              </w:tabs>
              <w:suppressAutoHyphens/>
              <w:jc w:val="right"/>
              <w:rPr>
                <w:rFonts w:asciiTheme="minorHAnsi" w:hAnsiTheme="minorHAnsi" w:cs="Arial"/>
                <w:sz w:val="20"/>
                <w:szCs w:val="20"/>
                <w:lang w:val="en-GB"/>
              </w:rPr>
            </w:pPr>
            <w:r>
              <w:rPr>
                <w:rFonts w:asciiTheme="minorHAnsi" w:hAnsiTheme="minorHAnsi" w:cs="Arial"/>
                <w:sz w:val="20"/>
                <w:szCs w:val="20"/>
                <w:lang w:val="en-GB"/>
              </w:rPr>
              <w:t>-</w:t>
            </w:r>
          </w:p>
        </w:tc>
        <w:tc>
          <w:tcPr>
            <w:tcW w:w="783" w:type="pct"/>
            <w:vAlign w:val="bottom"/>
          </w:tcPr>
          <w:p w14:paraId="4410B8B7" w14:textId="1488E7CB" w:rsidR="00043317" w:rsidRPr="00EA22B8" w:rsidRDefault="00043317" w:rsidP="00043317">
            <w:pPr>
              <w:tabs>
                <w:tab w:val="left" w:pos="-720"/>
              </w:tabs>
              <w:suppressAutoHyphens/>
              <w:jc w:val="right"/>
              <w:rPr>
                <w:rFonts w:asciiTheme="minorHAnsi" w:hAnsiTheme="minorHAnsi" w:cs="Arial"/>
                <w:sz w:val="20"/>
                <w:szCs w:val="20"/>
                <w:lang w:val="en-GB"/>
              </w:rPr>
            </w:pPr>
            <w:r>
              <w:rPr>
                <w:rFonts w:asciiTheme="minorHAnsi" w:hAnsiTheme="minorHAnsi" w:cs="Arial"/>
                <w:color w:val="000000" w:themeColor="text1"/>
                <w:sz w:val="20"/>
                <w:szCs w:val="20"/>
                <w:lang w:val="hr-HR"/>
              </w:rPr>
              <w:t>372,501</w:t>
            </w:r>
          </w:p>
        </w:tc>
        <w:tc>
          <w:tcPr>
            <w:tcW w:w="785" w:type="pct"/>
            <w:vAlign w:val="bottom"/>
          </w:tcPr>
          <w:p w14:paraId="508B104F" w14:textId="0E5FF909" w:rsidR="00043317" w:rsidRPr="00EA22B8" w:rsidRDefault="00043317" w:rsidP="00043317">
            <w:pPr>
              <w:tabs>
                <w:tab w:val="left" w:pos="-720"/>
              </w:tabs>
              <w:suppressAutoHyphens/>
              <w:jc w:val="right"/>
              <w:rPr>
                <w:rFonts w:asciiTheme="minorHAnsi" w:hAnsiTheme="minorHAnsi" w:cs="Arial"/>
                <w:sz w:val="20"/>
                <w:szCs w:val="20"/>
                <w:lang w:val="en-GB"/>
              </w:rPr>
            </w:pPr>
            <w:r>
              <w:rPr>
                <w:rFonts w:asciiTheme="minorHAnsi" w:hAnsiTheme="minorHAnsi" w:cs="Arial"/>
                <w:sz w:val="20"/>
                <w:szCs w:val="20"/>
                <w:lang w:val="en-GB"/>
              </w:rPr>
              <w:t>-</w:t>
            </w:r>
          </w:p>
        </w:tc>
      </w:tr>
      <w:tr w:rsidR="00043317" w:rsidRPr="00257249" w14:paraId="37A2D011" w14:textId="77777777" w:rsidTr="00EA22B8">
        <w:tc>
          <w:tcPr>
            <w:tcW w:w="1866" w:type="pct"/>
          </w:tcPr>
          <w:p w14:paraId="3465913C" w14:textId="77777777" w:rsidR="00043317" w:rsidRPr="00EA22B8" w:rsidRDefault="00043317" w:rsidP="00043317">
            <w:pPr>
              <w:pStyle w:val="TT"/>
              <w:rPr>
                <w:rFonts w:asciiTheme="minorHAnsi" w:hAnsiTheme="minorHAnsi" w:cs="Arial"/>
                <w:sz w:val="20"/>
              </w:rPr>
            </w:pPr>
            <w:bookmarkStart w:id="879" w:name="_Toc4058345"/>
            <w:r w:rsidRPr="00EA22B8">
              <w:rPr>
                <w:rFonts w:asciiTheme="minorHAnsi" w:hAnsiTheme="minorHAnsi" w:cs="Arial"/>
                <w:sz w:val="20"/>
              </w:rPr>
              <w:t>Deposits with domestic banks</w:t>
            </w:r>
            <w:bookmarkEnd w:id="879"/>
          </w:p>
        </w:tc>
        <w:tc>
          <w:tcPr>
            <w:tcW w:w="783" w:type="pct"/>
            <w:tcBorders>
              <w:top w:val="nil"/>
              <w:left w:val="nil"/>
              <w:bottom w:val="nil"/>
              <w:right w:val="nil"/>
            </w:tcBorders>
            <w:shd w:val="clear" w:color="auto" w:fill="auto"/>
            <w:vAlign w:val="center"/>
          </w:tcPr>
          <w:p w14:paraId="37818BD4" w14:textId="1CA30AA3" w:rsidR="00043317" w:rsidRPr="00EA22B8" w:rsidRDefault="00043317" w:rsidP="00043317">
            <w:pPr>
              <w:pStyle w:val="TT"/>
              <w:jc w:val="right"/>
              <w:rPr>
                <w:rFonts w:asciiTheme="minorHAnsi" w:hAnsiTheme="minorHAnsi" w:cs="Arial"/>
                <w:sz w:val="20"/>
                <w:lang w:val="hr-HR"/>
              </w:rPr>
            </w:pPr>
            <w:r>
              <w:rPr>
                <w:rFonts w:asciiTheme="minorHAnsi" w:hAnsiTheme="minorHAnsi" w:cs="Arial"/>
                <w:color w:val="000000" w:themeColor="text1"/>
                <w:sz w:val="20"/>
                <w:lang w:val="hr-HR"/>
              </w:rPr>
              <w:t>182,343</w:t>
            </w:r>
          </w:p>
        </w:tc>
        <w:tc>
          <w:tcPr>
            <w:tcW w:w="783" w:type="pct"/>
            <w:tcBorders>
              <w:top w:val="nil"/>
              <w:left w:val="nil"/>
              <w:bottom w:val="nil"/>
              <w:right w:val="nil"/>
            </w:tcBorders>
            <w:shd w:val="clear" w:color="auto" w:fill="auto"/>
            <w:vAlign w:val="center"/>
          </w:tcPr>
          <w:p w14:paraId="7FDE2678" w14:textId="731DF696" w:rsidR="00043317" w:rsidRPr="00EA22B8" w:rsidRDefault="00043317" w:rsidP="00043317">
            <w:pPr>
              <w:pStyle w:val="TT"/>
              <w:jc w:val="right"/>
              <w:rPr>
                <w:rFonts w:asciiTheme="minorHAnsi" w:hAnsiTheme="minorHAnsi" w:cs="Arial"/>
                <w:sz w:val="20"/>
                <w:lang w:val="hr-HR"/>
              </w:rPr>
            </w:pPr>
            <w:bookmarkStart w:id="880" w:name="_Toc4058347"/>
            <w:r w:rsidRPr="00D97857">
              <w:rPr>
                <w:rFonts w:ascii="Calibri" w:hAnsi="Calibri" w:cs="Calibri"/>
                <w:color w:val="000000"/>
                <w:sz w:val="20"/>
              </w:rPr>
              <w:t>263,</w:t>
            </w:r>
            <w:r w:rsidRPr="00CB7BED">
              <w:rPr>
                <w:rFonts w:ascii="Calibri" w:hAnsi="Calibri" w:cs="Calibri"/>
                <w:color w:val="000000"/>
                <w:sz w:val="20"/>
              </w:rPr>
              <w:t>283</w:t>
            </w:r>
            <w:bookmarkEnd w:id="880"/>
          </w:p>
        </w:tc>
        <w:tc>
          <w:tcPr>
            <w:tcW w:w="783" w:type="pct"/>
            <w:tcBorders>
              <w:top w:val="nil"/>
              <w:left w:val="nil"/>
              <w:bottom w:val="nil"/>
              <w:right w:val="nil"/>
            </w:tcBorders>
            <w:shd w:val="clear" w:color="auto" w:fill="auto"/>
            <w:vAlign w:val="center"/>
          </w:tcPr>
          <w:p w14:paraId="0876BD5D" w14:textId="6BE9184C" w:rsidR="00043317" w:rsidRPr="00EA22B8" w:rsidRDefault="00043317" w:rsidP="00043317">
            <w:pPr>
              <w:pStyle w:val="TT"/>
              <w:jc w:val="right"/>
              <w:rPr>
                <w:rFonts w:asciiTheme="minorHAnsi" w:hAnsiTheme="minorHAnsi" w:cs="Arial"/>
                <w:sz w:val="20"/>
                <w:lang w:val="hr-HR"/>
              </w:rPr>
            </w:pPr>
            <w:r>
              <w:rPr>
                <w:rFonts w:asciiTheme="minorHAnsi" w:hAnsiTheme="minorHAnsi" w:cs="Arial"/>
                <w:color w:val="000000" w:themeColor="text1"/>
                <w:sz w:val="20"/>
                <w:lang w:val="hr-HR"/>
              </w:rPr>
              <w:t>182,343</w:t>
            </w:r>
          </w:p>
        </w:tc>
        <w:tc>
          <w:tcPr>
            <w:tcW w:w="785" w:type="pct"/>
            <w:tcBorders>
              <w:top w:val="nil"/>
              <w:left w:val="nil"/>
              <w:bottom w:val="nil"/>
              <w:right w:val="nil"/>
            </w:tcBorders>
            <w:shd w:val="clear" w:color="auto" w:fill="auto"/>
            <w:vAlign w:val="center"/>
          </w:tcPr>
          <w:p w14:paraId="4E4B3E53" w14:textId="13D5090D" w:rsidR="00043317" w:rsidRPr="00EA22B8" w:rsidRDefault="00043317" w:rsidP="00043317">
            <w:pPr>
              <w:pStyle w:val="TT"/>
              <w:jc w:val="right"/>
              <w:rPr>
                <w:rFonts w:asciiTheme="minorHAnsi" w:hAnsiTheme="minorHAnsi" w:cs="Arial"/>
                <w:sz w:val="20"/>
                <w:lang w:val="hr-HR"/>
              </w:rPr>
            </w:pPr>
            <w:bookmarkStart w:id="881" w:name="_Toc4058349"/>
            <w:r w:rsidRPr="00D97857">
              <w:rPr>
                <w:rFonts w:ascii="Calibri" w:hAnsi="Calibri" w:cs="Calibri"/>
                <w:color w:val="000000"/>
                <w:sz w:val="20"/>
              </w:rPr>
              <w:t>263,</w:t>
            </w:r>
            <w:r w:rsidRPr="00CB7BED">
              <w:rPr>
                <w:rFonts w:ascii="Calibri" w:hAnsi="Calibri" w:cs="Calibri"/>
                <w:color w:val="000000"/>
                <w:sz w:val="20"/>
              </w:rPr>
              <w:t>283</w:t>
            </w:r>
            <w:bookmarkEnd w:id="881"/>
          </w:p>
        </w:tc>
      </w:tr>
      <w:tr w:rsidR="00043317" w:rsidRPr="00257249" w14:paraId="5C60D85A" w14:textId="77777777" w:rsidTr="00864F78">
        <w:tc>
          <w:tcPr>
            <w:tcW w:w="1866" w:type="pct"/>
          </w:tcPr>
          <w:p w14:paraId="7C14F4D0" w14:textId="77777777" w:rsidR="00043317" w:rsidRPr="00EA22B8" w:rsidRDefault="00043317" w:rsidP="00043317">
            <w:pPr>
              <w:pStyle w:val="TT"/>
              <w:rPr>
                <w:rFonts w:asciiTheme="minorHAnsi" w:hAnsiTheme="minorHAnsi" w:cs="Arial"/>
                <w:sz w:val="20"/>
              </w:rPr>
            </w:pPr>
            <w:bookmarkStart w:id="882" w:name="_Toc4058350"/>
            <w:r w:rsidRPr="00EA22B8">
              <w:rPr>
                <w:rFonts w:asciiTheme="minorHAnsi" w:hAnsiTheme="minorHAnsi" w:cs="Arial"/>
                <w:sz w:val="20"/>
              </w:rPr>
              <w:t>Accrued interest</w:t>
            </w:r>
            <w:bookmarkEnd w:id="882"/>
            <w:r w:rsidRPr="00EA22B8">
              <w:rPr>
                <w:rFonts w:asciiTheme="minorHAnsi" w:hAnsiTheme="minorHAnsi" w:cs="Arial"/>
                <w:sz w:val="20"/>
              </w:rPr>
              <w:t xml:space="preserve"> </w:t>
            </w:r>
          </w:p>
        </w:tc>
        <w:tc>
          <w:tcPr>
            <w:tcW w:w="783" w:type="pct"/>
            <w:tcBorders>
              <w:top w:val="nil"/>
              <w:left w:val="nil"/>
              <w:bottom w:val="single" w:sz="4" w:space="0" w:color="auto"/>
              <w:right w:val="nil"/>
            </w:tcBorders>
            <w:shd w:val="clear" w:color="auto" w:fill="auto"/>
            <w:vAlign w:val="center"/>
          </w:tcPr>
          <w:p w14:paraId="4B00CB32" w14:textId="35DBC730" w:rsidR="00043317" w:rsidRPr="00EA22B8" w:rsidRDefault="00043317" w:rsidP="00043317">
            <w:pPr>
              <w:pStyle w:val="TT"/>
              <w:jc w:val="right"/>
              <w:rPr>
                <w:rFonts w:asciiTheme="minorHAnsi" w:hAnsiTheme="minorHAnsi" w:cs="Arial"/>
                <w:sz w:val="20"/>
                <w:lang w:val="hr-HR"/>
              </w:rPr>
            </w:pPr>
            <w:r>
              <w:rPr>
                <w:rFonts w:asciiTheme="minorHAnsi" w:hAnsiTheme="minorHAnsi" w:cs="Arial"/>
                <w:color w:val="000000" w:themeColor="text1"/>
                <w:sz w:val="20"/>
                <w:lang w:val="hr-HR"/>
              </w:rPr>
              <w:t>(118)</w:t>
            </w:r>
          </w:p>
        </w:tc>
        <w:tc>
          <w:tcPr>
            <w:tcW w:w="783" w:type="pct"/>
            <w:tcBorders>
              <w:top w:val="nil"/>
              <w:left w:val="nil"/>
              <w:bottom w:val="single" w:sz="4" w:space="0" w:color="auto"/>
              <w:right w:val="nil"/>
            </w:tcBorders>
            <w:shd w:val="clear" w:color="auto" w:fill="auto"/>
            <w:vAlign w:val="center"/>
          </w:tcPr>
          <w:p w14:paraId="78800BE9" w14:textId="7782EEF8" w:rsidR="00043317" w:rsidRPr="00EA22B8" w:rsidRDefault="00043317" w:rsidP="00043317">
            <w:pPr>
              <w:pStyle w:val="TT"/>
              <w:jc w:val="right"/>
              <w:rPr>
                <w:rFonts w:asciiTheme="minorHAnsi" w:hAnsiTheme="minorHAnsi" w:cs="Arial"/>
                <w:sz w:val="20"/>
                <w:lang w:val="hr-HR"/>
              </w:rPr>
            </w:pPr>
            <w:bookmarkStart w:id="883" w:name="_Toc4058352"/>
            <w:r w:rsidRPr="00D97857">
              <w:rPr>
                <w:rFonts w:ascii="Calibri" w:hAnsi="Calibri" w:cs="Calibri"/>
                <w:color w:val="000000"/>
                <w:sz w:val="20"/>
              </w:rPr>
              <w:t>3</w:t>
            </w:r>
            <w:bookmarkEnd w:id="883"/>
          </w:p>
        </w:tc>
        <w:tc>
          <w:tcPr>
            <w:tcW w:w="783" w:type="pct"/>
            <w:tcBorders>
              <w:top w:val="nil"/>
              <w:left w:val="nil"/>
              <w:bottom w:val="single" w:sz="4" w:space="0" w:color="auto"/>
              <w:right w:val="nil"/>
            </w:tcBorders>
            <w:shd w:val="clear" w:color="auto" w:fill="auto"/>
            <w:vAlign w:val="center"/>
          </w:tcPr>
          <w:p w14:paraId="6355E62C" w14:textId="6F06E1D2" w:rsidR="00043317" w:rsidRPr="00EA22B8" w:rsidRDefault="00043317" w:rsidP="00043317">
            <w:pPr>
              <w:pStyle w:val="TT"/>
              <w:jc w:val="right"/>
              <w:rPr>
                <w:rFonts w:asciiTheme="minorHAnsi" w:hAnsiTheme="minorHAnsi" w:cs="Arial"/>
                <w:sz w:val="20"/>
                <w:lang w:val="hr-HR"/>
              </w:rPr>
            </w:pPr>
            <w:r>
              <w:rPr>
                <w:rFonts w:asciiTheme="minorHAnsi" w:hAnsiTheme="minorHAnsi" w:cs="Arial"/>
                <w:color w:val="000000" w:themeColor="text1"/>
                <w:sz w:val="20"/>
                <w:lang w:val="hr-HR"/>
              </w:rPr>
              <w:t>(118)</w:t>
            </w:r>
          </w:p>
        </w:tc>
        <w:tc>
          <w:tcPr>
            <w:tcW w:w="785" w:type="pct"/>
            <w:tcBorders>
              <w:top w:val="nil"/>
              <w:left w:val="nil"/>
              <w:bottom w:val="single" w:sz="4" w:space="0" w:color="auto"/>
              <w:right w:val="nil"/>
            </w:tcBorders>
            <w:shd w:val="clear" w:color="auto" w:fill="auto"/>
            <w:vAlign w:val="center"/>
          </w:tcPr>
          <w:p w14:paraId="716C21FD" w14:textId="40E38AE6" w:rsidR="00043317" w:rsidRPr="00EA22B8" w:rsidRDefault="00043317" w:rsidP="00043317">
            <w:pPr>
              <w:pStyle w:val="TT"/>
              <w:jc w:val="right"/>
              <w:rPr>
                <w:rFonts w:asciiTheme="minorHAnsi" w:hAnsiTheme="minorHAnsi" w:cs="Arial"/>
                <w:sz w:val="20"/>
                <w:lang w:val="hr-HR"/>
              </w:rPr>
            </w:pPr>
            <w:bookmarkStart w:id="884" w:name="_Toc4058354"/>
            <w:r w:rsidRPr="00D97857">
              <w:rPr>
                <w:rFonts w:ascii="Calibri" w:hAnsi="Calibri" w:cs="Calibri"/>
                <w:color w:val="000000"/>
                <w:sz w:val="20"/>
              </w:rPr>
              <w:t>3</w:t>
            </w:r>
            <w:bookmarkEnd w:id="884"/>
          </w:p>
        </w:tc>
      </w:tr>
      <w:tr w:rsidR="00043317" w:rsidRPr="00257249" w14:paraId="74F6D176" w14:textId="77777777" w:rsidTr="00864F78">
        <w:tc>
          <w:tcPr>
            <w:tcW w:w="1866" w:type="pct"/>
          </w:tcPr>
          <w:p w14:paraId="0A58CED6" w14:textId="77777777" w:rsidR="00043317" w:rsidRPr="00EA22B8" w:rsidRDefault="00043317" w:rsidP="00043317">
            <w:pPr>
              <w:pStyle w:val="Tot"/>
              <w:rPr>
                <w:rFonts w:asciiTheme="minorHAnsi" w:hAnsiTheme="minorHAnsi" w:cs="Arial"/>
                <w:sz w:val="20"/>
              </w:rPr>
            </w:pPr>
          </w:p>
        </w:tc>
        <w:tc>
          <w:tcPr>
            <w:tcW w:w="783" w:type="pct"/>
            <w:tcBorders>
              <w:top w:val="single" w:sz="4" w:space="0" w:color="auto"/>
              <w:bottom w:val="single" w:sz="4" w:space="0" w:color="auto"/>
            </w:tcBorders>
            <w:vAlign w:val="bottom"/>
          </w:tcPr>
          <w:p w14:paraId="0C03AEED" w14:textId="4B754A36" w:rsidR="00043317" w:rsidRPr="00EA22B8" w:rsidRDefault="00043317" w:rsidP="00043317">
            <w:pPr>
              <w:pStyle w:val="Tot"/>
              <w:jc w:val="right"/>
              <w:rPr>
                <w:rFonts w:asciiTheme="minorHAnsi" w:hAnsiTheme="minorHAnsi" w:cs="Arial"/>
                <w:b/>
                <w:sz w:val="20"/>
                <w:lang w:val="hr-HR"/>
              </w:rPr>
            </w:pPr>
            <w:r>
              <w:rPr>
                <w:rFonts w:asciiTheme="minorHAnsi" w:hAnsiTheme="minorHAnsi" w:cs="Arial"/>
                <w:b/>
                <w:color w:val="000000" w:themeColor="text1"/>
                <w:sz w:val="20"/>
                <w:lang w:val="hr-HR"/>
              </w:rPr>
              <w:t>554,726</w:t>
            </w:r>
          </w:p>
        </w:tc>
        <w:tc>
          <w:tcPr>
            <w:tcW w:w="783" w:type="pct"/>
            <w:tcBorders>
              <w:top w:val="single" w:sz="4" w:space="0" w:color="auto"/>
              <w:bottom w:val="single" w:sz="4" w:space="0" w:color="auto"/>
            </w:tcBorders>
          </w:tcPr>
          <w:p w14:paraId="045A8302" w14:textId="0DAC7FDD" w:rsidR="00043317" w:rsidRPr="00EA22B8" w:rsidRDefault="00043317" w:rsidP="00043317">
            <w:pPr>
              <w:pStyle w:val="Tot"/>
              <w:jc w:val="right"/>
              <w:rPr>
                <w:rFonts w:asciiTheme="minorHAnsi" w:hAnsiTheme="minorHAnsi" w:cs="Arial"/>
                <w:b/>
                <w:sz w:val="20"/>
                <w:lang w:val="hr-HR"/>
              </w:rPr>
            </w:pPr>
            <w:bookmarkStart w:id="885" w:name="_Toc4058356"/>
            <w:r w:rsidRPr="00EA22B8">
              <w:rPr>
                <w:rFonts w:asciiTheme="minorHAnsi" w:hAnsiTheme="minorHAnsi" w:cs="Arial"/>
                <w:b/>
                <w:sz w:val="20"/>
                <w:lang w:val="hr-HR"/>
              </w:rPr>
              <w:t>263,286</w:t>
            </w:r>
            <w:bookmarkEnd w:id="885"/>
          </w:p>
        </w:tc>
        <w:tc>
          <w:tcPr>
            <w:tcW w:w="783" w:type="pct"/>
            <w:tcBorders>
              <w:top w:val="single" w:sz="4" w:space="0" w:color="auto"/>
              <w:bottom w:val="single" w:sz="4" w:space="0" w:color="auto"/>
            </w:tcBorders>
            <w:vAlign w:val="bottom"/>
          </w:tcPr>
          <w:p w14:paraId="1F608D17" w14:textId="4A1CB03E" w:rsidR="00043317" w:rsidRPr="00EA22B8" w:rsidRDefault="00043317" w:rsidP="00043317">
            <w:pPr>
              <w:pStyle w:val="Tot"/>
              <w:jc w:val="right"/>
              <w:rPr>
                <w:rFonts w:asciiTheme="minorHAnsi" w:hAnsiTheme="minorHAnsi" w:cs="Arial"/>
                <w:b/>
                <w:sz w:val="20"/>
                <w:lang w:val="hr-HR"/>
              </w:rPr>
            </w:pPr>
            <w:r>
              <w:rPr>
                <w:rFonts w:asciiTheme="minorHAnsi" w:hAnsiTheme="minorHAnsi" w:cs="Arial"/>
                <w:b/>
                <w:color w:val="000000" w:themeColor="text1"/>
                <w:sz w:val="20"/>
                <w:lang w:val="hr-HR"/>
              </w:rPr>
              <w:t>554,726</w:t>
            </w:r>
          </w:p>
        </w:tc>
        <w:tc>
          <w:tcPr>
            <w:tcW w:w="785" w:type="pct"/>
            <w:tcBorders>
              <w:top w:val="single" w:sz="4" w:space="0" w:color="auto"/>
              <w:bottom w:val="single" w:sz="4" w:space="0" w:color="auto"/>
            </w:tcBorders>
            <w:vAlign w:val="bottom"/>
          </w:tcPr>
          <w:p w14:paraId="56116905" w14:textId="6B206E95" w:rsidR="00043317" w:rsidRPr="00EA22B8" w:rsidRDefault="00043317" w:rsidP="00043317">
            <w:pPr>
              <w:pStyle w:val="Tot"/>
              <w:jc w:val="right"/>
              <w:rPr>
                <w:rFonts w:asciiTheme="minorHAnsi" w:hAnsiTheme="minorHAnsi" w:cs="Arial"/>
                <w:b/>
                <w:sz w:val="20"/>
                <w:lang w:val="hr-HR"/>
              </w:rPr>
            </w:pPr>
            <w:bookmarkStart w:id="886" w:name="_Toc4058358"/>
            <w:r w:rsidRPr="00EA22B8">
              <w:rPr>
                <w:rFonts w:asciiTheme="minorHAnsi" w:hAnsiTheme="minorHAnsi" w:cs="Arial"/>
                <w:b/>
                <w:sz w:val="20"/>
                <w:lang w:val="hr-HR"/>
              </w:rPr>
              <w:t>263,286</w:t>
            </w:r>
            <w:bookmarkEnd w:id="886"/>
          </w:p>
        </w:tc>
      </w:tr>
      <w:tr w:rsidR="00043317" w:rsidRPr="00257249" w14:paraId="341564CA" w14:textId="77777777" w:rsidTr="00864F78">
        <w:tc>
          <w:tcPr>
            <w:tcW w:w="1866" w:type="pct"/>
          </w:tcPr>
          <w:p w14:paraId="3BCE843E" w14:textId="77777777" w:rsidR="00043317" w:rsidRPr="00EA22B8" w:rsidRDefault="00043317" w:rsidP="00043317">
            <w:pPr>
              <w:tabs>
                <w:tab w:val="left" w:pos="-720"/>
              </w:tabs>
              <w:suppressAutoHyphens/>
              <w:rPr>
                <w:rFonts w:asciiTheme="minorHAnsi" w:hAnsiTheme="minorHAnsi" w:cs="Arial"/>
                <w:spacing w:val="-2"/>
                <w:sz w:val="20"/>
                <w:szCs w:val="20"/>
                <w:lang w:val="en-GB"/>
              </w:rPr>
            </w:pPr>
          </w:p>
        </w:tc>
        <w:tc>
          <w:tcPr>
            <w:tcW w:w="783" w:type="pct"/>
            <w:tcBorders>
              <w:top w:val="single" w:sz="4" w:space="0" w:color="auto"/>
            </w:tcBorders>
            <w:vAlign w:val="bottom"/>
          </w:tcPr>
          <w:p w14:paraId="7CB41968" w14:textId="77777777" w:rsidR="00043317" w:rsidRPr="00EA22B8" w:rsidRDefault="00043317" w:rsidP="00043317">
            <w:pPr>
              <w:suppressAutoHyphens/>
              <w:jc w:val="right"/>
              <w:rPr>
                <w:rFonts w:asciiTheme="minorHAnsi" w:hAnsiTheme="minorHAnsi" w:cs="Arial"/>
                <w:spacing w:val="-2"/>
                <w:sz w:val="20"/>
                <w:szCs w:val="20"/>
                <w:lang w:val="hr-HR"/>
              </w:rPr>
            </w:pPr>
          </w:p>
        </w:tc>
        <w:tc>
          <w:tcPr>
            <w:tcW w:w="783" w:type="pct"/>
            <w:tcBorders>
              <w:top w:val="single" w:sz="4" w:space="0" w:color="auto"/>
            </w:tcBorders>
          </w:tcPr>
          <w:p w14:paraId="243FB7A6" w14:textId="77777777" w:rsidR="00043317" w:rsidRPr="00EA22B8" w:rsidRDefault="00043317" w:rsidP="00043317">
            <w:pPr>
              <w:suppressAutoHyphens/>
              <w:jc w:val="right"/>
              <w:rPr>
                <w:rFonts w:asciiTheme="minorHAnsi" w:hAnsiTheme="minorHAnsi" w:cs="Arial"/>
                <w:spacing w:val="-2"/>
                <w:sz w:val="20"/>
                <w:szCs w:val="20"/>
                <w:lang w:val="hr-HR"/>
              </w:rPr>
            </w:pPr>
          </w:p>
        </w:tc>
        <w:tc>
          <w:tcPr>
            <w:tcW w:w="783" w:type="pct"/>
            <w:tcBorders>
              <w:top w:val="single" w:sz="4" w:space="0" w:color="auto"/>
            </w:tcBorders>
            <w:vAlign w:val="bottom"/>
          </w:tcPr>
          <w:p w14:paraId="3B75215D" w14:textId="77777777" w:rsidR="00043317" w:rsidRPr="00EA22B8" w:rsidRDefault="00043317" w:rsidP="00043317">
            <w:pPr>
              <w:suppressAutoHyphens/>
              <w:jc w:val="right"/>
              <w:rPr>
                <w:rFonts w:asciiTheme="minorHAnsi" w:hAnsiTheme="minorHAnsi" w:cs="Arial"/>
                <w:spacing w:val="-2"/>
                <w:sz w:val="20"/>
                <w:szCs w:val="20"/>
                <w:lang w:val="hr-HR"/>
              </w:rPr>
            </w:pPr>
          </w:p>
        </w:tc>
        <w:tc>
          <w:tcPr>
            <w:tcW w:w="785" w:type="pct"/>
            <w:tcBorders>
              <w:top w:val="single" w:sz="4" w:space="0" w:color="auto"/>
            </w:tcBorders>
            <w:vAlign w:val="bottom"/>
          </w:tcPr>
          <w:p w14:paraId="178DC042" w14:textId="77777777" w:rsidR="00043317" w:rsidRPr="00EA22B8" w:rsidRDefault="00043317" w:rsidP="00043317">
            <w:pPr>
              <w:suppressAutoHyphens/>
              <w:jc w:val="right"/>
              <w:rPr>
                <w:rFonts w:asciiTheme="minorHAnsi" w:hAnsiTheme="minorHAnsi" w:cs="Arial"/>
                <w:spacing w:val="-2"/>
                <w:sz w:val="20"/>
                <w:szCs w:val="20"/>
                <w:lang w:val="hr-HR"/>
              </w:rPr>
            </w:pPr>
          </w:p>
        </w:tc>
      </w:tr>
      <w:tr w:rsidR="00043317" w:rsidRPr="00257249" w14:paraId="0CA86E12" w14:textId="77777777" w:rsidTr="00864F78">
        <w:tc>
          <w:tcPr>
            <w:tcW w:w="1866" w:type="pct"/>
          </w:tcPr>
          <w:p w14:paraId="33C877CB" w14:textId="77777777" w:rsidR="00043317" w:rsidRPr="00EA22B8" w:rsidRDefault="00043317" w:rsidP="00043317">
            <w:pPr>
              <w:pStyle w:val="TT"/>
              <w:rPr>
                <w:rFonts w:asciiTheme="minorHAnsi" w:hAnsiTheme="minorHAnsi" w:cs="Arial"/>
                <w:sz w:val="20"/>
              </w:rPr>
            </w:pPr>
            <w:bookmarkStart w:id="887" w:name="_Toc4058359"/>
            <w:r w:rsidRPr="00EA22B8">
              <w:rPr>
                <w:rFonts w:asciiTheme="minorHAnsi" w:hAnsiTheme="minorHAnsi" w:cs="Arial"/>
                <w:sz w:val="20"/>
              </w:rPr>
              <w:t>Loss allowances</w:t>
            </w:r>
            <w:bookmarkEnd w:id="887"/>
          </w:p>
        </w:tc>
        <w:tc>
          <w:tcPr>
            <w:tcW w:w="783" w:type="pct"/>
            <w:tcBorders>
              <w:bottom w:val="single" w:sz="4" w:space="0" w:color="auto"/>
            </w:tcBorders>
            <w:vAlign w:val="bottom"/>
          </w:tcPr>
          <w:p w14:paraId="2CA87B7E" w14:textId="6DACE849" w:rsidR="00043317" w:rsidRPr="00EA22B8" w:rsidRDefault="00043317" w:rsidP="00043317">
            <w:pPr>
              <w:pStyle w:val="TT"/>
              <w:tabs>
                <w:tab w:val="clear" w:pos="1202"/>
              </w:tabs>
              <w:jc w:val="right"/>
              <w:rPr>
                <w:rFonts w:asciiTheme="minorHAnsi" w:hAnsiTheme="minorHAnsi" w:cs="Arial"/>
                <w:sz w:val="20"/>
                <w:lang w:val="hr-HR"/>
              </w:rPr>
            </w:pPr>
            <w:r>
              <w:rPr>
                <w:rFonts w:asciiTheme="minorHAnsi" w:hAnsiTheme="minorHAnsi" w:cs="Arial"/>
                <w:color w:val="000000" w:themeColor="text1"/>
                <w:sz w:val="20"/>
                <w:lang w:val="hr-HR"/>
              </w:rPr>
              <w:t>(1,256)</w:t>
            </w:r>
          </w:p>
        </w:tc>
        <w:tc>
          <w:tcPr>
            <w:tcW w:w="783" w:type="pct"/>
          </w:tcPr>
          <w:p w14:paraId="569654F5" w14:textId="612AF1A5" w:rsidR="00043317" w:rsidRPr="00EA22B8" w:rsidRDefault="00043317" w:rsidP="00043317">
            <w:pPr>
              <w:pStyle w:val="TT"/>
              <w:tabs>
                <w:tab w:val="clear" w:pos="1202"/>
              </w:tabs>
              <w:jc w:val="right"/>
              <w:rPr>
                <w:rFonts w:asciiTheme="minorHAnsi" w:hAnsiTheme="minorHAnsi" w:cs="Arial"/>
                <w:sz w:val="20"/>
                <w:lang w:val="hr-HR"/>
              </w:rPr>
            </w:pPr>
            <w:bookmarkStart w:id="888" w:name="_Toc4058361"/>
            <w:r w:rsidRPr="00EA22B8">
              <w:rPr>
                <w:rFonts w:asciiTheme="minorHAnsi" w:hAnsiTheme="minorHAnsi" w:cs="Arial"/>
                <w:sz w:val="20"/>
                <w:lang w:val="hr-HR"/>
              </w:rPr>
              <w:t>(1,361)</w:t>
            </w:r>
            <w:bookmarkEnd w:id="888"/>
          </w:p>
        </w:tc>
        <w:tc>
          <w:tcPr>
            <w:tcW w:w="783" w:type="pct"/>
            <w:tcBorders>
              <w:bottom w:val="single" w:sz="4" w:space="0" w:color="auto"/>
            </w:tcBorders>
            <w:vAlign w:val="bottom"/>
          </w:tcPr>
          <w:p w14:paraId="60462015" w14:textId="6BC89060" w:rsidR="00043317" w:rsidRPr="00EA22B8" w:rsidRDefault="00043317" w:rsidP="00043317">
            <w:pPr>
              <w:pStyle w:val="TT"/>
              <w:tabs>
                <w:tab w:val="clear" w:pos="1202"/>
              </w:tabs>
              <w:jc w:val="right"/>
              <w:rPr>
                <w:rFonts w:asciiTheme="minorHAnsi" w:hAnsiTheme="minorHAnsi" w:cs="Arial"/>
                <w:sz w:val="20"/>
                <w:lang w:val="hr-HR"/>
              </w:rPr>
            </w:pPr>
            <w:r>
              <w:rPr>
                <w:rFonts w:asciiTheme="minorHAnsi" w:hAnsiTheme="minorHAnsi" w:cs="Arial"/>
                <w:color w:val="000000" w:themeColor="text1"/>
                <w:sz w:val="20"/>
                <w:lang w:val="hr-HR"/>
              </w:rPr>
              <w:t>(1,256)</w:t>
            </w:r>
          </w:p>
        </w:tc>
        <w:tc>
          <w:tcPr>
            <w:tcW w:w="785" w:type="pct"/>
            <w:vAlign w:val="bottom"/>
          </w:tcPr>
          <w:p w14:paraId="7D49A0BD" w14:textId="28033B92" w:rsidR="00043317" w:rsidRPr="00EA22B8" w:rsidRDefault="00043317" w:rsidP="00043317">
            <w:pPr>
              <w:pStyle w:val="TT"/>
              <w:tabs>
                <w:tab w:val="clear" w:pos="1202"/>
              </w:tabs>
              <w:jc w:val="right"/>
              <w:rPr>
                <w:rFonts w:asciiTheme="minorHAnsi" w:hAnsiTheme="minorHAnsi" w:cs="Arial"/>
                <w:sz w:val="20"/>
                <w:lang w:val="hr-HR"/>
              </w:rPr>
            </w:pPr>
            <w:bookmarkStart w:id="889" w:name="_Toc4058363"/>
            <w:r w:rsidRPr="00EA22B8">
              <w:rPr>
                <w:rFonts w:asciiTheme="minorHAnsi" w:hAnsiTheme="minorHAnsi" w:cs="Arial"/>
                <w:sz w:val="20"/>
                <w:lang w:val="hr-HR"/>
              </w:rPr>
              <w:t>(1,361)</w:t>
            </w:r>
            <w:bookmarkEnd w:id="889"/>
          </w:p>
        </w:tc>
      </w:tr>
      <w:tr w:rsidR="00043317" w:rsidRPr="00257249" w14:paraId="11A108DA" w14:textId="77777777" w:rsidTr="00864F78">
        <w:tc>
          <w:tcPr>
            <w:tcW w:w="1866" w:type="pct"/>
          </w:tcPr>
          <w:p w14:paraId="3493624F" w14:textId="77777777" w:rsidR="00043317" w:rsidRPr="00EA22B8" w:rsidRDefault="00043317" w:rsidP="00043317">
            <w:pPr>
              <w:tabs>
                <w:tab w:val="left" w:pos="-720"/>
              </w:tabs>
              <w:suppressAutoHyphens/>
              <w:rPr>
                <w:rFonts w:asciiTheme="minorHAnsi" w:hAnsiTheme="minorHAnsi" w:cs="Arial"/>
                <w:b/>
                <w:bCs/>
                <w:spacing w:val="-2"/>
                <w:sz w:val="20"/>
                <w:szCs w:val="20"/>
                <w:lang w:val="en-GB"/>
              </w:rPr>
            </w:pPr>
          </w:p>
        </w:tc>
        <w:tc>
          <w:tcPr>
            <w:tcW w:w="783" w:type="pct"/>
            <w:tcBorders>
              <w:top w:val="single" w:sz="4" w:space="0" w:color="auto"/>
              <w:bottom w:val="single" w:sz="12" w:space="0" w:color="auto"/>
            </w:tcBorders>
            <w:vAlign w:val="bottom"/>
          </w:tcPr>
          <w:p w14:paraId="152F4C44" w14:textId="1D581D3A" w:rsidR="00043317" w:rsidRPr="00EA22B8" w:rsidRDefault="00043317" w:rsidP="00043317">
            <w:pPr>
              <w:pStyle w:val="TT"/>
              <w:tabs>
                <w:tab w:val="clear" w:pos="1202"/>
              </w:tabs>
              <w:jc w:val="right"/>
              <w:rPr>
                <w:rFonts w:asciiTheme="minorHAnsi" w:hAnsiTheme="minorHAnsi" w:cs="Arial"/>
                <w:b/>
                <w:bCs/>
                <w:sz w:val="20"/>
                <w:lang w:val="hr-HR"/>
              </w:rPr>
            </w:pPr>
            <w:r>
              <w:rPr>
                <w:rFonts w:asciiTheme="minorHAnsi" w:hAnsiTheme="minorHAnsi" w:cs="Arial"/>
                <w:b/>
                <w:bCs/>
                <w:color w:val="000000" w:themeColor="text1"/>
                <w:sz w:val="20"/>
                <w:lang w:val="hr-HR"/>
              </w:rPr>
              <w:t>553,470</w:t>
            </w:r>
          </w:p>
        </w:tc>
        <w:tc>
          <w:tcPr>
            <w:tcW w:w="783" w:type="pct"/>
            <w:tcBorders>
              <w:top w:val="single" w:sz="4" w:space="0" w:color="auto"/>
              <w:bottom w:val="single" w:sz="12" w:space="0" w:color="auto"/>
            </w:tcBorders>
          </w:tcPr>
          <w:p w14:paraId="528D7ED4" w14:textId="1A9F5BAB" w:rsidR="00043317" w:rsidRPr="00EA22B8" w:rsidRDefault="00043317" w:rsidP="00043317">
            <w:pPr>
              <w:pStyle w:val="TT"/>
              <w:tabs>
                <w:tab w:val="clear" w:pos="1202"/>
              </w:tabs>
              <w:jc w:val="right"/>
              <w:rPr>
                <w:rFonts w:asciiTheme="minorHAnsi" w:hAnsiTheme="minorHAnsi" w:cs="Arial"/>
                <w:b/>
                <w:bCs/>
                <w:sz w:val="20"/>
                <w:lang w:val="hr-HR"/>
              </w:rPr>
            </w:pPr>
            <w:bookmarkStart w:id="890" w:name="_Toc4058365"/>
            <w:r w:rsidRPr="00EA22B8">
              <w:rPr>
                <w:rFonts w:asciiTheme="minorHAnsi" w:hAnsiTheme="minorHAnsi" w:cs="Arial"/>
                <w:b/>
                <w:bCs/>
                <w:sz w:val="20"/>
                <w:lang w:val="hr-HR"/>
              </w:rPr>
              <w:t>261,925</w:t>
            </w:r>
            <w:bookmarkEnd w:id="890"/>
          </w:p>
        </w:tc>
        <w:tc>
          <w:tcPr>
            <w:tcW w:w="783" w:type="pct"/>
            <w:tcBorders>
              <w:top w:val="single" w:sz="4" w:space="0" w:color="auto"/>
              <w:bottom w:val="single" w:sz="12" w:space="0" w:color="auto"/>
            </w:tcBorders>
            <w:vAlign w:val="bottom"/>
          </w:tcPr>
          <w:p w14:paraId="194778B7" w14:textId="247E5A78" w:rsidR="00043317" w:rsidRPr="00EA22B8" w:rsidRDefault="00043317" w:rsidP="00043317">
            <w:pPr>
              <w:pStyle w:val="TT"/>
              <w:tabs>
                <w:tab w:val="clear" w:pos="1202"/>
              </w:tabs>
              <w:jc w:val="right"/>
              <w:rPr>
                <w:rFonts w:asciiTheme="minorHAnsi" w:hAnsiTheme="minorHAnsi" w:cs="Arial"/>
                <w:b/>
                <w:bCs/>
                <w:sz w:val="20"/>
                <w:lang w:val="hr-HR"/>
              </w:rPr>
            </w:pPr>
            <w:r>
              <w:rPr>
                <w:rFonts w:asciiTheme="minorHAnsi" w:hAnsiTheme="minorHAnsi" w:cs="Arial"/>
                <w:b/>
                <w:bCs/>
                <w:color w:val="000000" w:themeColor="text1"/>
                <w:sz w:val="20"/>
                <w:lang w:val="hr-HR"/>
              </w:rPr>
              <w:t>553,470</w:t>
            </w:r>
          </w:p>
        </w:tc>
        <w:tc>
          <w:tcPr>
            <w:tcW w:w="785" w:type="pct"/>
            <w:tcBorders>
              <w:top w:val="single" w:sz="4" w:space="0" w:color="auto"/>
              <w:bottom w:val="single" w:sz="12" w:space="0" w:color="auto"/>
            </w:tcBorders>
            <w:vAlign w:val="bottom"/>
          </w:tcPr>
          <w:p w14:paraId="65EEB4F5" w14:textId="1694C5EB" w:rsidR="00043317" w:rsidRPr="00EA22B8" w:rsidRDefault="00043317" w:rsidP="00043317">
            <w:pPr>
              <w:pStyle w:val="TT"/>
              <w:tabs>
                <w:tab w:val="clear" w:pos="1202"/>
              </w:tabs>
              <w:jc w:val="right"/>
              <w:rPr>
                <w:rFonts w:asciiTheme="minorHAnsi" w:hAnsiTheme="minorHAnsi" w:cs="Arial"/>
                <w:b/>
                <w:bCs/>
                <w:sz w:val="20"/>
                <w:lang w:val="hr-HR"/>
              </w:rPr>
            </w:pPr>
            <w:bookmarkStart w:id="891" w:name="_Toc4058367"/>
            <w:r w:rsidRPr="00EA22B8">
              <w:rPr>
                <w:rFonts w:asciiTheme="minorHAnsi" w:hAnsiTheme="minorHAnsi" w:cs="Arial"/>
                <w:b/>
                <w:bCs/>
                <w:sz w:val="20"/>
                <w:lang w:val="hr-HR"/>
              </w:rPr>
              <w:t>261,925</w:t>
            </w:r>
            <w:bookmarkEnd w:id="891"/>
          </w:p>
        </w:tc>
      </w:tr>
    </w:tbl>
    <w:p w14:paraId="69DD519C" w14:textId="77777777" w:rsidR="005A2CE3" w:rsidRDefault="005A2CE3" w:rsidP="001E7DB0">
      <w:pPr>
        <w:pStyle w:val="T1"/>
        <w:spacing w:before="0" w:after="0" w:line="240" w:lineRule="auto"/>
        <w:rPr>
          <w:rFonts w:asciiTheme="minorHAnsi" w:hAnsiTheme="minorHAnsi" w:cs="Arial"/>
          <w:b w:val="0"/>
          <w:bCs w:val="0"/>
          <w:sz w:val="22"/>
          <w:szCs w:val="22"/>
          <w:lang w:val="en-GB"/>
        </w:rPr>
      </w:pPr>
    </w:p>
    <w:p w14:paraId="6A90B346" w14:textId="77777777" w:rsidR="0040426B" w:rsidRDefault="0040426B" w:rsidP="001E7DB0">
      <w:pPr>
        <w:pStyle w:val="T1"/>
        <w:spacing w:before="0" w:after="0" w:line="240" w:lineRule="auto"/>
        <w:rPr>
          <w:rFonts w:asciiTheme="minorHAnsi" w:hAnsiTheme="minorHAnsi" w:cs="Arial"/>
          <w:b w:val="0"/>
          <w:bCs w:val="0"/>
          <w:sz w:val="22"/>
          <w:szCs w:val="22"/>
          <w:lang w:val="en-GB"/>
        </w:rPr>
      </w:pPr>
    </w:p>
    <w:p w14:paraId="4C3A69F5" w14:textId="5F03A9FE" w:rsidR="001A2696" w:rsidRDefault="009E2BE9" w:rsidP="001A2696">
      <w:pPr>
        <w:pStyle w:val="T1"/>
        <w:spacing w:before="0" w:after="0" w:line="240" w:lineRule="auto"/>
        <w:rPr>
          <w:rFonts w:asciiTheme="minorHAnsi" w:hAnsiTheme="minorHAnsi" w:cs="Arial"/>
          <w:b w:val="0"/>
          <w:sz w:val="22"/>
          <w:szCs w:val="22"/>
          <w:lang w:val="en-GB"/>
        </w:rPr>
      </w:pPr>
      <w:r w:rsidRPr="009E2BE9">
        <w:rPr>
          <w:rFonts w:asciiTheme="minorHAnsi" w:hAnsiTheme="minorHAnsi" w:cs="Arial"/>
          <w:b w:val="0"/>
          <w:sz w:val="22"/>
          <w:szCs w:val="22"/>
          <w:lang w:val="en-GB"/>
        </w:rPr>
        <w:t>The following table</w:t>
      </w:r>
      <w:r w:rsidR="003F59CB">
        <w:rPr>
          <w:rFonts w:asciiTheme="minorHAnsi" w:hAnsiTheme="minorHAnsi" w:cs="Arial"/>
          <w:b w:val="0"/>
          <w:sz w:val="22"/>
          <w:szCs w:val="22"/>
          <w:lang w:val="en-GB"/>
        </w:rPr>
        <w:t>s</w:t>
      </w:r>
      <w:r w:rsidRPr="009E2BE9">
        <w:rPr>
          <w:rFonts w:asciiTheme="minorHAnsi" w:hAnsiTheme="minorHAnsi" w:cs="Arial"/>
          <w:b w:val="0"/>
          <w:sz w:val="22"/>
          <w:szCs w:val="22"/>
          <w:lang w:val="en-GB"/>
        </w:rPr>
        <w:t xml:space="preserve"> sets out information about the credit quality of financial assets measured at amortised cost. The amounts in the table represent gross carrying amounts:</w:t>
      </w:r>
    </w:p>
    <w:p w14:paraId="77FFBA8F" w14:textId="77777777" w:rsidR="0040426B" w:rsidRDefault="0040426B" w:rsidP="001E7DB0">
      <w:pPr>
        <w:pStyle w:val="T1"/>
        <w:spacing w:before="0" w:after="0" w:line="240" w:lineRule="auto"/>
        <w:rPr>
          <w:rFonts w:asciiTheme="minorHAnsi" w:hAnsiTheme="minorHAnsi" w:cs="Arial"/>
          <w:b w:val="0"/>
          <w:bCs w:val="0"/>
          <w:sz w:val="22"/>
          <w:szCs w:val="22"/>
          <w:lang w:val="en-GB"/>
        </w:rPr>
      </w:pPr>
    </w:p>
    <w:tbl>
      <w:tblPr>
        <w:tblW w:w="5510" w:type="pct"/>
        <w:tblInd w:w="-567" w:type="dxa"/>
        <w:tblLayout w:type="fixed"/>
        <w:tblLook w:val="0000" w:firstRow="0" w:lastRow="0" w:firstColumn="0" w:lastColumn="0" w:noHBand="0" w:noVBand="0"/>
      </w:tblPr>
      <w:tblGrid>
        <w:gridCol w:w="1769"/>
        <w:gridCol w:w="1068"/>
        <w:gridCol w:w="1068"/>
        <w:gridCol w:w="1068"/>
        <w:gridCol w:w="1068"/>
        <w:gridCol w:w="1068"/>
        <w:gridCol w:w="1068"/>
        <w:gridCol w:w="1068"/>
        <w:gridCol w:w="1064"/>
      </w:tblGrid>
      <w:tr w:rsidR="0039707B" w:rsidRPr="006E5DE8" w14:paraId="79A2645A" w14:textId="77777777" w:rsidTr="0039707B">
        <w:trPr>
          <w:trHeight w:val="270"/>
        </w:trPr>
        <w:tc>
          <w:tcPr>
            <w:tcW w:w="858" w:type="pct"/>
            <w:vAlign w:val="bottom"/>
          </w:tcPr>
          <w:p w14:paraId="28A508FF" w14:textId="721D065D" w:rsidR="004B76D6" w:rsidRPr="00666640" w:rsidRDefault="003F59CB" w:rsidP="00915E26">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w:t>
            </w:r>
            <w:r>
              <w:rPr>
                <w:rFonts w:asciiTheme="minorHAnsi" w:hAnsiTheme="minorHAnsi" w:cs="Arial"/>
                <w:b/>
                <w:sz w:val="20"/>
                <w:szCs w:val="20"/>
                <w:lang w:val="en-GB"/>
              </w:rPr>
              <w:t>9</w:t>
            </w:r>
          </w:p>
        </w:tc>
        <w:tc>
          <w:tcPr>
            <w:tcW w:w="518" w:type="pct"/>
            <w:vAlign w:val="bottom"/>
          </w:tcPr>
          <w:p w14:paraId="5E56DAA7"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450F2577"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711D162D" w14:textId="77777777" w:rsidR="004B76D6" w:rsidRPr="00EA22B8" w:rsidRDefault="004B76D6" w:rsidP="00915E26">
            <w:pPr>
              <w:pStyle w:val="TH"/>
              <w:spacing w:line="220" w:lineRule="exact"/>
              <w:jc w:val="right"/>
              <w:rPr>
                <w:rFonts w:asciiTheme="minorHAnsi" w:hAnsiTheme="minorHAnsi" w:cs="Arial"/>
                <w:sz w:val="20"/>
              </w:rPr>
            </w:pPr>
          </w:p>
        </w:tc>
        <w:tc>
          <w:tcPr>
            <w:tcW w:w="518" w:type="pct"/>
            <w:vAlign w:val="bottom"/>
          </w:tcPr>
          <w:p w14:paraId="03E8B549" w14:textId="77777777" w:rsidR="004B76D6" w:rsidRPr="00EA22B8" w:rsidRDefault="004B76D6" w:rsidP="00915E26">
            <w:pPr>
              <w:pStyle w:val="TH"/>
              <w:jc w:val="right"/>
              <w:rPr>
                <w:rFonts w:asciiTheme="minorHAnsi" w:hAnsiTheme="minorHAnsi" w:cs="Arial"/>
                <w:sz w:val="20"/>
                <w:lang w:val="hr-HR"/>
              </w:rPr>
            </w:pPr>
            <w:bookmarkStart w:id="892" w:name="_Toc4058368"/>
            <w:r w:rsidRPr="00EA22B8">
              <w:rPr>
                <w:rFonts w:asciiTheme="minorHAnsi" w:hAnsiTheme="minorHAnsi" w:cs="Arial"/>
                <w:sz w:val="20"/>
              </w:rPr>
              <w:t>Group</w:t>
            </w:r>
            <w:bookmarkEnd w:id="892"/>
          </w:p>
        </w:tc>
        <w:tc>
          <w:tcPr>
            <w:tcW w:w="518" w:type="pct"/>
            <w:vAlign w:val="bottom"/>
          </w:tcPr>
          <w:p w14:paraId="117F6B98"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604F50ED"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5DE08277" w14:textId="77777777" w:rsidR="004B76D6" w:rsidRPr="00EA22B8" w:rsidRDefault="004B76D6" w:rsidP="00915E26">
            <w:pPr>
              <w:pStyle w:val="TH"/>
              <w:spacing w:line="220" w:lineRule="exact"/>
              <w:jc w:val="right"/>
              <w:rPr>
                <w:rFonts w:asciiTheme="minorHAnsi" w:hAnsiTheme="minorHAnsi" w:cs="Arial"/>
                <w:sz w:val="20"/>
              </w:rPr>
            </w:pPr>
          </w:p>
        </w:tc>
        <w:tc>
          <w:tcPr>
            <w:tcW w:w="516" w:type="pct"/>
            <w:vAlign w:val="bottom"/>
          </w:tcPr>
          <w:p w14:paraId="08F9FE6E" w14:textId="77777777" w:rsidR="004B76D6" w:rsidRPr="00EA22B8" w:rsidRDefault="004B76D6" w:rsidP="00915E26">
            <w:pPr>
              <w:pStyle w:val="TH"/>
              <w:spacing w:line="220" w:lineRule="exact"/>
              <w:jc w:val="right"/>
              <w:rPr>
                <w:rFonts w:asciiTheme="minorHAnsi" w:hAnsiTheme="minorHAnsi" w:cs="Arial"/>
                <w:sz w:val="20"/>
              </w:rPr>
            </w:pPr>
            <w:bookmarkStart w:id="893" w:name="_Toc4058369"/>
            <w:r w:rsidRPr="00EA22B8">
              <w:rPr>
                <w:rFonts w:asciiTheme="minorHAnsi" w:hAnsiTheme="minorHAnsi" w:cs="Arial"/>
                <w:sz w:val="20"/>
              </w:rPr>
              <w:t>Bank</w:t>
            </w:r>
            <w:bookmarkEnd w:id="893"/>
          </w:p>
        </w:tc>
      </w:tr>
      <w:tr w:rsidR="0039707B" w:rsidRPr="006E5DE8" w14:paraId="073D4BF9" w14:textId="77777777" w:rsidTr="0039707B">
        <w:trPr>
          <w:trHeight w:val="208"/>
        </w:trPr>
        <w:tc>
          <w:tcPr>
            <w:tcW w:w="858" w:type="pct"/>
            <w:vAlign w:val="bottom"/>
          </w:tcPr>
          <w:p w14:paraId="65F0B8D8" w14:textId="77777777" w:rsidR="004B76D6" w:rsidRPr="0003594B" w:rsidRDefault="004B76D6" w:rsidP="00915E26">
            <w:pPr>
              <w:tabs>
                <w:tab w:val="left" w:pos="-720"/>
              </w:tabs>
              <w:suppressAutoHyphens/>
              <w:spacing w:line="220" w:lineRule="exact"/>
              <w:rPr>
                <w:rFonts w:asciiTheme="minorHAnsi" w:hAnsiTheme="minorHAnsi" w:cs="Arial"/>
                <w:sz w:val="20"/>
                <w:szCs w:val="20"/>
                <w:lang w:val="en-GB"/>
              </w:rPr>
            </w:pPr>
          </w:p>
        </w:tc>
        <w:tc>
          <w:tcPr>
            <w:tcW w:w="518" w:type="pct"/>
            <w:vAlign w:val="bottom"/>
          </w:tcPr>
          <w:p w14:paraId="5EF022E3" w14:textId="77777777" w:rsidR="004B76D6" w:rsidRPr="00EA22B8" w:rsidRDefault="004B76D6" w:rsidP="00915E26">
            <w:pPr>
              <w:pStyle w:val="TH"/>
              <w:spacing w:line="220" w:lineRule="exact"/>
              <w:jc w:val="right"/>
              <w:rPr>
                <w:rFonts w:asciiTheme="minorHAnsi" w:hAnsiTheme="minorHAnsi" w:cs="Arial"/>
                <w:sz w:val="20"/>
              </w:rPr>
            </w:pPr>
            <w:bookmarkStart w:id="894" w:name="_Toc4058370"/>
            <w:r w:rsidRPr="00EA22B8">
              <w:rPr>
                <w:rFonts w:asciiTheme="minorHAnsi" w:hAnsiTheme="minorHAnsi" w:cs="Arial"/>
                <w:sz w:val="20"/>
              </w:rPr>
              <w:t>Stage 1</w:t>
            </w:r>
            <w:bookmarkEnd w:id="894"/>
          </w:p>
        </w:tc>
        <w:tc>
          <w:tcPr>
            <w:tcW w:w="518" w:type="pct"/>
            <w:vAlign w:val="bottom"/>
          </w:tcPr>
          <w:p w14:paraId="3D77584C" w14:textId="77777777" w:rsidR="004B76D6" w:rsidRPr="00EA22B8" w:rsidRDefault="004B76D6" w:rsidP="00915E26">
            <w:pPr>
              <w:pStyle w:val="TH"/>
              <w:spacing w:line="220" w:lineRule="exact"/>
              <w:jc w:val="right"/>
              <w:rPr>
                <w:rFonts w:asciiTheme="minorHAnsi" w:hAnsiTheme="minorHAnsi" w:cs="Arial"/>
                <w:sz w:val="20"/>
              </w:rPr>
            </w:pPr>
            <w:bookmarkStart w:id="895" w:name="_Toc4058371"/>
            <w:r w:rsidRPr="00EA22B8">
              <w:rPr>
                <w:rFonts w:asciiTheme="minorHAnsi" w:hAnsiTheme="minorHAnsi" w:cs="Arial"/>
                <w:sz w:val="20"/>
              </w:rPr>
              <w:t>Stage 2</w:t>
            </w:r>
            <w:bookmarkEnd w:id="895"/>
          </w:p>
        </w:tc>
        <w:tc>
          <w:tcPr>
            <w:tcW w:w="518" w:type="pct"/>
            <w:vAlign w:val="bottom"/>
          </w:tcPr>
          <w:p w14:paraId="268342CA" w14:textId="77777777" w:rsidR="004B76D6" w:rsidRPr="00EA22B8" w:rsidRDefault="004B76D6" w:rsidP="00915E26">
            <w:pPr>
              <w:pStyle w:val="TH"/>
              <w:spacing w:line="220" w:lineRule="exact"/>
              <w:jc w:val="right"/>
              <w:rPr>
                <w:rFonts w:asciiTheme="minorHAnsi" w:hAnsiTheme="minorHAnsi" w:cs="Arial"/>
                <w:sz w:val="20"/>
              </w:rPr>
            </w:pPr>
            <w:bookmarkStart w:id="896" w:name="_Toc4058372"/>
            <w:r w:rsidRPr="00EA22B8">
              <w:rPr>
                <w:rFonts w:asciiTheme="minorHAnsi" w:hAnsiTheme="minorHAnsi" w:cs="Arial"/>
                <w:sz w:val="20"/>
              </w:rPr>
              <w:t>Stage 3</w:t>
            </w:r>
            <w:bookmarkEnd w:id="896"/>
          </w:p>
        </w:tc>
        <w:tc>
          <w:tcPr>
            <w:tcW w:w="518" w:type="pct"/>
            <w:vAlign w:val="bottom"/>
          </w:tcPr>
          <w:p w14:paraId="14A5F76F" w14:textId="77777777" w:rsidR="004B76D6" w:rsidRPr="00EA22B8" w:rsidRDefault="004B76D6" w:rsidP="00915E26">
            <w:pPr>
              <w:pStyle w:val="TH"/>
              <w:spacing w:line="220" w:lineRule="exact"/>
              <w:jc w:val="right"/>
              <w:rPr>
                <w:rFonts w:asciiTheme="minorHAnsi" w:hAnsiTheme="minorHAnsi" w:cs="Arial"/>
                <w:sz w:val="20"/>
              </w:rPr>
            </w:pPr>
            <w:bookmarkStart w:id="897" w:name="_Toc4058373"/>
            <w:r w:rsidRPr="00EA22B8">
              <w:rPr>
                <w:rFonts w:asciiTheme="minorHAnsi" w:hAnsiTheme="minorHAnsi" w:cs="Arial"/>
                <w:sz w:val="20"/>
              </w:rPr>
              <w:t>Total</w:t>
            </w:r>
            <w:bookmarkEnd w:id="897"/>
          </w:p>
        </w:tc>
        <w:tc>
          <w:tcPr>
            <w:tcW w:w="518" w:type="pct"/>
            <w:vAlign w:val="bottom"/>
          </w:tcPr>
          <w:p w14:paraId="3E120BB5" w14:textId="77777777" w:rsidR="004B76D6" w:rsidRPr="00EA22B8" w:rsidRDefault="004B76D6" w:rsidP="00915E26">
            <w:pPr>
              <w:pStyle w:val="TH"/>
              <w:spacing w:line="220" w:lineRule="exact"/>
              <w:jc w:val="right"/>
              <w:rPr>
                <w:rFonts w:asciiTheme="minorHAnsi" w:hAnsiTheme="minorHAnsi" w:cs="Arial"/>
                <w:sz w:val="20"/>
              </w:rPr>
            </w:pPr>
            <w:bookmarkStart w:id="898" w:name="_Toc4058374"/>
            <w:r w:rsidRPr="00EA22B8">
              <w:rPr>
                <w:rFonts w:asciiTheme="minorHAnsi" w:hAnsiTheme="minorHAnsi" w:cs="Arial"/>
                <w:sz w:val="20"/>
              </w:rPr>
              <w:t>Stage 1</w:t>
            </w:r>
            <w:bookmarkEnd w:id="898"/>
          </w:p>
        </w:tc>
        <w:tc>
          <w:tcPr>
            <w:tcW w:w="518" w:type="pct"/>
            <w:vAlign w:val="bottom"/>
          </w:tcPr>
          <w:p w14:paraId="5557E2F0" w14:textId="77777777" w:rsidR="004B76D6" w:rsidRPr="00EA22B8" w:rsidRDefault="004B76D6" w:rsidP="00915E26">
            <w:pPr>
              <w:pStyle w:val="TH"/>
              <w:spacing w:line="220" w:lineRule="exact"/>
              <w:jc w:val="right"/>
              <w:rPr>
                <w:rFonts w:asciiTheme="minorHAnsi" w:hAnsiTheme="minorHAnsi" w:cs="Arial"/>
                <w:sz w:val="20"/>
              </w:rPr>
            </w:pPr>
            <w:bookmarkStart w:id="899" w:name="_Toc4058375"/>
            <w:r w:rsidRPr="00EA22B8">
              <w:rPr>
                <w:rFonts w:asciiTheme="minorHAnsi" w:hAnsiTheme="minorHAnsi" w:cs="Arial"/>
                <w:sz w:val="20"/>
              </w:rPr>
              <w:t>Stage 2</w:t>
            </w:r>
            <w:bookmarkEnd w:id="899"/>
          </w:p>
        </w:tc>
        <w:tc>
          <w:tcPr>
            <w:tcW w:w="518" w:type="pct"/>
            <w:vAlign w:val="bottom"/>
          </w:tcPr>
          <w:p w14:paraId="27A9F644" w14:textId="77777777" w:rsidR="004B76D6" w:rsidRPr="00EA22B8" w:rsidRDefault="004B76D6" w:rsidP="00915E26">
            <w:pPr>
              <w:pStyle w:val="TH"/>
              <w:spacing w:line="220" w:lineRule="exact"/>
              <w:jc w:val="right"/>
              <w:rPr>
                <w:rFonts w:asciiTheme="minorHAnsi" w:hAnsiTheme="minorHAnsi" w:cs="Arial"/>
                <w:sz w:val="20"/>
              </w:rPr>
            </w:pPr>
            <w:bookmarkStart w:id="900" w:name="_Toc4058376"/>
            <w:r w:rsidRPr="00EA22B8">
              <w:rPr>
                <w:rFonts w:asciiTheme="minorHAnsi" w:hAnsiTheme="minorHAnsi" w:cs="Arial"/>
                <w:sz w:val="20"/>
              </w:rPr>
              <w:t>Stage 3</w:t>
            </w:r>
            <w:bookmarkEnd w:id="900"/>
          </w:p>
        </w:tc>
        <w:tc>
          <w:tcPr>
            <w:tcW w:w="516" w:type="pct"/>
            <w:vAlign w:val="bottom"/>
          </w:tcPr>
          <w:p w14:paraId="3E5969D1" w14:textId="77777777" w:rsidR="004B76D6" w:rsidRPr="00EA22B8" w:rsidRDefault="004B76D6" w:rsidP="00915E26">
            <w:pPr>
              <w:pStyle w:val="TH"/>
              <w:spacing w:line="220" w:lineRule="exact"/>
              <w:jc w:val="right"/>
              <w:rPr>
                <w:rFonts w:asciiTheme="minorHAnsi" w:hAnsiTheme="minorHAnsi" w:cs="Arial"/>
                <w:sz w:val="20"/>
              </w:rPr>
            </w:pPr>
            <w:bookmarkStart w:id="901" w:name="_Toc4058377"/>
            <w:r w:rsidRPr="00EA22B8">
              <w:rPr>
                <w:rFonts w:asciiTheme="minorHAnsi" w:hAnsiTheme="minorHAnsi" w:cs="Arial"/>
                <w:sz w:val="20"/>
              </w:rPr>
              <w:t>Total</w:t>
            </w:r>
            <w:bookmarkEnd w:id="901"/>
          </w:p>
        </w:tc>
      </w:tr>
      <w:tr w:rsidR="0039707B" w:rsidRPr="006E5DE8" w14:paraId="4BFD36FC" w14:textId="77777777" w:rsidTr="0039707B">
        <w:trPr>
          <w:trHeight w:val="208"/>
        </w:trPr>
        <w:tc>
          <w:tcPr>
            <w:tcW w:w="858" w:type="pct"/>
            <w:vAlign w:val="bottom"/>
          </w:tcPr>
          <w:p w14:paraId="55984927" w14:textId="77777777" w:rsidR="004B76D6" w:rsidRPr="0003594B" w:rsidRDefault="004B76D6" w:rsidP="00915E26">
            <w:pPr>
              <w:tabs>
                <w:tab w:val="left" w:pos="-720"/>
              </w:tabs>
              <w:suppressAutoHyphens/>
              <w:spacing w:line="220" w:lineRule="exact"/>
              <w:rPr>
                <w:rFonts w:asciiTheme="minorHAnsi" w:hAnsiTheme="minorHAnsi" w:cs="Arial"/>
                <w:sz w:val="20"/>
                <w:szCs w:val="20"/>
              </w:rPr>
            </w:pPr>
          </w:p>
        </w:tc>
        <w:tc>
          <w:tcPr>
            <w:tcW w:w="518" w:type="pct"/>
            <w:vAlign w:val="bottom"/>
          </w:tcPr>
          <w:p w14:paraId="4E3B31C3" w14:textId="77777777" w:rsidR="004B76D6" w:rsidRPr="00EA22B8" w:rsidRDefault="004B76D6" w:rsidP="00915E26">
            <w:pPr>
              <w:pStyle w:val="TH"/>
              <w:spacing w:line="220" w:lineRule="exact"/>
              <w:jc w:val="right"/>
              <w:rPr>
                <w:rFonts w:asciiTheme="minorHAnsi" w:hAnsiTheme="minorHAnsi" w:cs="Arial"/>
                <w:sz w:val="20"/>
              </w:rPr>
            </w:pPr>
            <w:bookmarkStart w:id="902" w:name="_Toc4058378"/>
            <w:r w:rsidRPr="00EA22B8">
              <w:rPr>
                <w:rFonts w:asciiTheme="minorHAnsi" w:hAnsiTheme="minorHAnsi" w:cs="Arial"/>
                <w:sz w:val="20"/>
              </w:rPr>
              <w:t>HRK 000</w:t>
            </w:r>
            <w:bookmarkEnd w:id="902"/>
          </w:p>
        </w:tc>
        <w:tc>
          <w:tcPr>
            <w:tcW w:w="518" w:type="pct"/>
            <w:vAlign w:val="bottom"/>
          </w:tcPr>
          <w:p w14:paraId="4FF0E273" w14:textId="77777777" w:rsidR="004B76D6" w:rsidRPr="00EA22B8" w:rsidRDefault="004B76D6" w:rsidP="00915E26">
            <w:pPr>
              <w:pStyle w:val="TH"/>
              <w:spacing w:line="220" w:lineRule="exact"/>
              <w:jc w:val="right"/>
              <w:rPr>
                <w:rFonts w:asciiTheme="minorHAnsi" w:hAnsiTheme="minorHAnsi" w:cs="Arial"/>
                <w:sz w:val="20"/>
              </w:rPr>
            </w:pPr>
            <w:bookmarkStart w:id="903" w:name="_Toc4058379"/>
            <w:r w:rsidRPr="00EA22B8">
              <w:rPr>
                <w:rFonts w:asciiTheme="minorHAnsi" w:hAnsiTheme="minorHAnsi" w:cs="Arial"/>
                <w:sz w:val="20"/>
              </w:rPr>
              <w:t>HRK 000</w:t>
            </w:r>
            <w:bookmarkEnd w:id="903"/>
          </w:p>
        </w:tc>
        <w:tc>
          <w:tcPr>
            <w:tcW w:w="518" w:type="pct"/>
            <w:vAlign w:val="bottom"/>
          </w:tcPr>
          <w:p w14:paraId="672C4318" w14:textId="77777777" w:rsidR="004B76D6" w:rsidRPr="00EA22B8" w:rsidRDefault="004B76D6" w:rsidP="00915E26">
            <w:pPr>
              <w:pStyle w:val="TH"/>
              <w:spacing w:line="220" w:lineRule="exact"/>
              <w:jc w:val="right"/>
              <w:rPr>
                <w:rFonts w:asciiTheme="minorHAnsi" w:hAnsiTheme="minorHAnsi" w:cs="Arial"/>
                <w:sz w:val="20"/>
              </w:rPr>
            </w:pPr>
            <w:bookmarkStart w:id="904" w:name="_Toc4058380"/>
            <w:r w:rsidRPr="00EA22B8">
              <w:rPr>
                <w:rFonts w:asciiTheme="minorHAnsi" w:hAnsiTheme="minorHAnsi" w:cs="Arial"/>
                <w:sz w:val="20"/>
              </w:rPr>
              <w:t>HRK 000</w:t>
            </w:r>
            <w:bookmarkEnd w:id="904"/>
          </w:p>
        </w:tc>
        <w:tc>
          <w:tcPr>
            <w:tcW w:w="518" w:type="pct"/>
            <w:vAlign w:val="bottom"/>
          </w:tcPr>
          <w:p w14:paraId="2816F073" w14:textId="77777777" w:rsidR="004B76D6" w:rsidRPr="00EA22B8" w:rsidRDefault="004B76D6" w:rsidP="00915E26">
            <w:pPr>
              <w:pStyle w:val="TH"/>
              <w:spacing w:line="220" w:lineRule="exact"/>
              <w:jc w:val="right"/>
              <w:rPr>
                <w:rFonts w:asciiTheme="minorHAnsi" w:hAnsiTheme="minorHAnsi" w:cs="Arial"/>
                <w:sz w:val="20"/>
              </w:rPr>
            </w:pPr>
            <w:bookmarkStart w:id="905" w:name="_Toc4058381"/>
            <w:r w:rsidRPr="00EA22B8">
              <w:rPr>
                <w:rFonts w:asciiTheme="minorHAnsi" w:hAnsiTheme="minorHAnsi" w:cs="Arial"/>
                <w:sz w:val="20"/>
              </w:rPr>
              <w:t>HRK 000</w:t>
            </w:r>
            <w:bookmarkEnd w:id="905"/>
          </w:p>
        </w:tc>
        <w:tc>
          <w:tcPr>
            <w:tcW w:w="518" w:type="pct"/>
            <w:vAlign w:val="bottom"/>
          </w:tcPr>
          <w:p w14:paraId="13132181" w14:textId="77777777" w:rsidR="004B76D6" w:rsidRPr="00EA22B8" w:rsidRDefault="004B76D6" w:rsidP="00915E26">
            <w:pPr>
              <w:pStyle w:val="TH"/>
              <w:spacing w:line="220" w:lineRule="exact"/>
              <w:jc w:val="right"/>
              <w:rPr>
                <w:rFonts w:asciiTheme="minorHAnsi" w:hAnsiTheme="minorHAnsi" w:cs="Arial"/>
                <w:sz w:val="20"/>
              </w:rPr>
            </w:pPr>
            <w:bookmarkStart w:id="906" w:name="_Toc4058382"/>
            <w:r w:rsidRPr="00EA22B8">
              <w:rPr>
                <w:rFonts w:asciiTheme="minorHAnsi" w:hAnsiTheme="minorHAnsi" w:cs="Arial"/>
                <w:sz w:val="20"/>
              </w:rPr>
              <w:t>HRK 000</w:t>
            </w:r>
            <w:bookmarkEnd w:id="906"/>
          </w:p>
        </w:tc>
        <w:tc>
          <w:tcPr>
            <w:tcW w:w="518" w:type="pct"/>
            <w:vAlign w:val="bottom"/>
          </w:tcPr>
          <w:p w14:paraId="5FF90E67" w14:textId="77777777" w:rsidR="004B76D6" w:rsidRPr="00EA22B8" w:rsidRDefault="004B76D6" w:rsidP="00915E26">
            <w:pPr>
              <w:pStyle w:val="TH"/>
              <w:spacing w:line="220" w:lineRule="exact"/>
              <w:jc w:val="right"/>
              <w:rPr>
                <w:rFonts w:asciiTheme="minorHAnsi" w:hAnsiTheme="minorHAnsi" w:cs="Arial"/>
                <w:sz w:val="20"/>
              </w:rPr>
            </w:pPr>
            <w:bookmarkStart w:id="907" w:name="_Toc4058383"/>
            <w:r w:rsidRPr="00EA22B8">
              <w:rPr>
                <w:rFonts w:asciiTheme="minorHAnsi" w:hAnsiTheme="minorHAnsi" w:cs="Arial"/>
                <w:sz w:val="20"/>
              </w:rPr>
              <w:t>HRK 000</w:t>
            </w:r>
            <w:bookmarkEnd w:id="907"/>
          </w:p>
        </w:tc>
        <w:tc>
          <w:tcPr>
            <w:tcW w:w="518" w:type="pct"/>
            <w:vAlign w:val="bottom"/>
          </w:tcPr>
          <w:p w14:paraId="70AA7CA0" w14:textId="77777777" w:rsidR="004B76D6" w:rsidRPr="00EA22B8" w:rsidRDefault="004B76D6" w:rsidP="00915E26">
            <w:pPr>
              <w:pStyle w:val="TH"/>
              <w:spacing w:line="220" w:lineRule="exact"/>
              <w:jc w:val="right"/>
              <w:rPr>
                <w:rFonts w:asciiTheme="minorHAnsi" w:hAnsiTheme="minorHAnsi" w:cs="Arial"/>
                <w:sz w:val="20"/>
              </w:rPr>
            </w:pPr>
            <w:bookmarkStart w:id="908" w:name="_Toc4058384"/>
            <w:r w:rsidRPr="00EA22B8">
              <w:rPr>
                <w:rFonts w:asciiTheme="minorHAnsi" w:hAnsiTheme="minorHAnsi" w:cs="Arial"/>
                <w:sz w:val="20"/>
              </w:rPr>
              <w:t>HRK 000</w:t>
            </w:r>
            <w:bookmarkEnd w:id="908"/>
          </w:p>
        </w:tc>
        <w:tc>
          <w:tcPr>
            <w:tcW w:w="516" w:type="pct"/>
            <w:vAlign w:val="bottom"/>
          </w:tcPr>
          <w:p w14:paraId="577C05F4" w14:textId="77777777" w:rsidR="004B76D6" w:rsidRPr="00EA22B8" w:rsidRDefault="004B76D6" w:rsidP="00915E26">
            <w:pPr>
              <w:pStyle w:val="TH"/>
              <w:spacing w:line="220" w:lineRule="exact"/>
              <w:jc w:val="right"/>
              <w:rPr>
                <w:rFonts w:asciiTheme="minorHAnsi" w:hAnsiTheme="minorHAnsi" w:cs="Arial"/>
                <w:sz w:val="20"/>
              </w:rPr>
            </w:pPr>
            <w:bookmarkStart w:id="909" w:name="_Toc4058385"/>
            <w:r w:rsidRPr="00EA22B8">
              <w:rPr>
                <w:rFonts w:asciiTheme="minorHAnsi" w:hAnsiTheme="minorHAnsi" w:cs="Arial"/>
                <w:sz w:val="20"/>
              </w:rPr>
              <w:t>HRK 000</w:t>
            </w:r>
            <w:bookmarkEnd w:id="909"/>
          </w:p>
        </w:tc>
      </w:tr>
      <w:tr w:rsidR="0039707B" w:rsidRPr="006E5DE8" w14:paraId="74F594EA" w14:textId="77777777" w:rsidTr="0039707B">
        <w:trPr>
          <w:trHeight w:val="208"/>
        </w:trPr>
        <w:tc>
          <w:tcPr>
            <w:tcW w:w="858" w:type="pct"/>
            <w:vAlign w:val="bottom"/>
          </w:tcPr>
          <w:p w14:paraId="4C33371D" w14:textId="77777777" w:rsidR="0076272B" w:rsidRPr="0003594B" w:rsidRDefault="0076272B" w:rsidP="00915E26">
            <w:pPr>
              <w:tabs>
                <w:tab w:val="left" w:pos="-720"/>
              </w:tabs>
              <w:suppressAutoHyphens/>
              <w:spacing w:line="220" w:lineRule="exact"/>
              <w:rPr>
                <w:rFonts w:asciiTheme="minorHAnsi" w:hAnsiTheme="minorHAnsi" w:cs="Arial"/>
                <w:sz w:val="20"/>
                <w:szCs w:val="20"/>
              </w:rPr>
            </w:pPr>
          </w:p>
        </w:tc>
        <w:tc>
          <w:tcPr>
            <w:tcW w:w="518" w:type="pct"/>
            <w:vAlign w:val="bottom"/>
          </w:tcPr>
          <w:p w14:paraId="63D63E02"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2D15B0D7"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342DE0FA"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5F1CAB7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69EBBDF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13E47C1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3F7A18E9" w14:textId="77777777" w:rsidR="0076272B" w:rsidRPr="00EA22B8" w:rsidRDefault="0076272B" w:rsidP="00915E26">
            <w:pPr>
              <w:pStyle w:val="TH"/>
              <w:spacing w:line="220" w:lineRule="exact"/>
              <w:jc w:val="right"/>
              <w:rPr>
                <w:rFonts w:asciiTheme="minorHAnsi" w:hAnsiTheme="minorHAnsi" w:cs="Arial"/>
                <w:sz w:val="20"/>
              </w:rPr>
            </w:pPr>
          </w:p>
        </w:tc>
        <w:tc>
          <w:tcPr>
            <w:tcW w:w="516" w:type="pct"/>
            <w:vAlign w:val="bottom"/>
          </w:tcPr>
          <w:p w14:paraId="4A1A7B36" w14:textId="77777777" w:rsidR="0076272B" w:rsidRPr="00EA22B8" w:rsidRDefault="0076272B" w:rsidP="00915E26">
            <w:pPr>
              <w:pStyle w:val="TH"/>
              <w:spacing w:line="220" w:lineRule="exact"/>
              <w:jc w:val="right"/>
              <w:rPr>
                <w:rFonts w:asciiTheme="minorHAnsi" w:hAnsiTheme="minorHAnsi" w:cs="Arial"/>
                <w:sz w:val="20"/>
              </w:rPr>
            </w:pPr>
          </w:p>
        </w:tc>
      </w:tr>
      <w:tr w:rsidR="00043317" w:rsidRPr="006E5DE8" w14:paraId="50459EE1" w14:textId="77777777" w:rsidTr="00EA22B8">
        <w:trPr>
          <w:trHeight w:val="279"/>
        </w:trPr>
        <w:tc>
          <w:tcPr>
            <w:tcW w:w="858" w:type="pct"/>
            <w:vAlign w:val="bottom"/>
          </w:tcPr>
          <w:p w14:paraId="0C5ECE18" w14:textId="77777777" w:rsidR="00043317" w:rsidRPr="00EA22B8" w:rsidRDefault="00043317" w:rsidP="00043317">
            <w:pPr>
              <w:pStyle w:val="TT"/>
              <w:spacing w:line="240" w:lineRule="exact"/>
              <w:rPr>
                <w:rFonts w:asciiTheme="minorHAnsi" w:hAnsiTheme="minorHAnsi" w:cs="Arial"/>
                <w:sz w:val="20"/>
              </w:rPr>
            </w:pPr>
            <w:bookmarkStart w:id="910" w:name="_Toc4058386"/>
            <w:r w:rsidRPr="00EA22B8">
              <w:rPr>
                <w:rFonts w:asciiTheme="minorHAnsi" w:hAnsiTheme="minorHAnsi" w:cs="Arial"/>
                <w:sz w:val="20"/>
              </w:rPr>
              <w:t>Gross amount</w:t>
            </w:r>
            <w:bookmarkEnd w:id="910"/>
          </w:p>
        </w:tc>
        <w:tc>
          <w:tcPr>
            <w:tcW w:w="518" w:type="pct"/>
            <w:tcBorders>
              <w:top w:val="nil"/>
              <w:left w:val="nil"/>
              <w:bottom w:val="nil"/>
              <w:right w:val="nil"/>
            </w:tcBorders>
            <w:shd w:val="clear" w:color="auto" w:fill="auto"/>
            <w:vAlign w:val="bottom"/>
          </w:tcPr>
          <w:p w14:paraId="2C153694" w14:textId="27C5E483"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554,726</w:t>
            </w:r>
          </w:p>
        </w:tc>
        <w:tc>
          <w:tcPr>
            <w:tcW w:w="518" w:type="pct"/>
            <w:tcBorders>
              <w:top w:val="nil"/>
              <w:left w:val="nil"/>
              <w:bottom w:val="nil"/>
              <w:right w:val="nil"/>
            </w:tcBorders>
            <w:shd w:val="clear" w:color="auto" w:fill="auto"/>
            <w:vAlign w:val="bottom"/>
          </w:tcPr>
          <w:p w14:paraId="44DB86A9" w14:textId="6DDC3D72"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34C9D265" w14:textId="352E1FAC"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3D992DBB" w14:textId="4581DAA2"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554,726</w:t>
            </w:r>
          </w:p>
        </w:tc>
        <w:tc>
          <w:tcPr>
            <w:tcW w:w="518" w:type="pct"/>
            <w:tcBorders>
              <w:top w:val="nil"/>
              <w:left w:val="nil"/>
              <w:bottom w:val="nil"/>
              <w:right w:val="nil"/>
            </w:tcBorders>
            <w:shd w:val="clear" w:color="auto" w:fill="auto"/>
            <w:vAlign w:val="bottom"/>
          </w:tcPr>
          <w:p w14:paraId="387C2BE3" w14:textId="791BFC82"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554,726</w:t>
            </w:r>
          </w:p>
        </w:tc>
        <w:tc>
          <w:tcPr>
            <w:tcW w:w="518" w:type="pct"/>
            <w:tcBorders>
              <w:top w:val="nil"/>
              <w:left w:val="nil"/>
              <w:bottom w:val="nil"/>
              <w:right w:val="nil"/>
            </w:tcBorders>
            <w:shd w:val="clear" w:color="auto" w:fill="auto"/>
            <w:vAlign w:val="bottom"/>
          </w:tcPr>
          <w:p w14:paraId="0EAC6BD9" w14:textId="58A5DB2A"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07B22925" w14:textId="6DD5C255"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6" w:type="pct"/>
            <w:tcBorders>
              <w:top w:val="nil"/>
              <w:left w:val="nil"/>
              <w:bottom w:val="nil"/>
              <w:right w:val="nil"/>
            </w:tcBorders>
            <w:shd w:val="clear" w:color="auto" w:fill="auto"/>
            <w:vAlign w:val="bottom"/>
          </w:tcPr>
          <w:p w14:paraId="58E12497" w14:textId="0A4DEE70"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554,726</w:t>
            </w:r>
          </w:p>
        </w:tc>
      </w:tr>
      <w:tr w:rsidR="00043317" w:rsidRPr="006E5DE8" w14:paraId="23072414" w14:textId="77777777" w:rsidTr="00EA22B8">
        <w:trPr>
          <w:trHeight w:val="279"/>
        </w:trPr>
        <w:tc>
          <w:tcPr>
            <w:tcW w:w="858" w:type="pct"/>
            <w:vAlign w:val="bottom"/>
          </w:tcPr>
          <w:p w14:paraId="19ECF867" w14:textId="77777777" w:rsidR="00043317" w:rsidRPr="00EA22B8" w:rsidRDefault="00043317" w:rsidP="00043317">
            <w:pPr>
              <w:pStyle w:val="TT"/>
              <w:spacing w:line="240" w:lineRule="exact"/>
              <w:rPr>
                <w:rFonts w:asciiTheme="minorHAnsi" w:hAnsiTheme="minorHAnsi" w:cs="Arial"/>
                <w:sz w:val="20"/>
              </w:rPr>
            </w:pPr>
            <w:bookmarkStart w:id="911" w:name="_Toc4058395"/>
            <w:r w:rsidRPr="00EA22B8">
              <w:rPr>
                <w:rFonts w:asciiTheme="minorHAnsi" w:hAnsiTheme="minorHAnsi" w:cs="Arial"/>
                <w:sz w:val="20"/>
              </w:rPr>
              <w:t>Loss allowances</w:t>
            </w:r>
            <w:bookmarkEnd w:id="911"/>
          </w:p>
        </w:tc>
        <w:tc>
          <w:tcPr>
            <w:tcW w:w="518" w:type="pct"/>
            <w:tcBorders>
              <w:top w:val="nil"/>
              <w:left w:val="nil"/>
              <w:bottom w:val="nil"/>
              <w:right w:val="nil"/>
            </w:tcBorders>
            <w:shd w:val="clear" w:color="auto" w:fill="auto"/>
            <w:vAlign w:val="bottom"/>
          </w:tcPr>
          <w:p w14:paraId="33025904" w14:textId="21AD47D4"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(1,256)</w:t>
            </w:r>
          </w:p>
        </w:tc>
        <w:tc>
          <w:tcPr>
            <w:tcW w:w="518" w:type="pct"/>
            <w:tcBorders>
              <w:top w:val="nil"/>
              <w:left w:val="nil"/>
              <w:bottom w:val="nil"/>
              <w:right w:val="nil"/>
            </w:tcBorders>
            <w:shd w:val="clear" w:color="auto" w:fill="auto"/>
            <w:vAlign w:val="bottom"/>
          </w:tcPr>
          <w:p w14:paraId="7C1DC0DF" w14:textId="0FA954BA"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1C7D23B9" w14:textId="6E242CB3"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b/>
                <w:color w:val="000000" w:themeColor="text1"/>
                <w:szCs w:val="19"/>
                <w:lang w:val="hr-HR"/>
              </w:rPr>
              <w:t>-</w:t>
            </w:r>
          </w:p>
        </w:tc>
        <w:tc>
          <w:tcPr>
            <w:tcW w:w="518" w:type="pct"/>
            <w:tcBorders>
              <w:top w:val="nil"/>
              <w:left w:val="nil"/>
              <w:bottom w:val="nil"/>
              <w:right w:val="nil"/>
            </w:tcBorders>
            <w:shd w:val="clear" w:color="auto" w:fill="auto"/>
            <w:vAlign w:val="bottom"/>
          </w:tcPr>
          <w:p w14:paraId="07D03BAA" w14:textId="7CD3B3A7"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(1,256)</w:t>
            </w:r>
          </w:p>
        </w:tc>
        <w:tc>
          <w:tcPr>
            <w:tcW w:w="518" w:type="pct"/>
            <w:tcBorders>
              <w:top w:val="nil"/>
              <w:left w:val="nil"/>
              <w:bottom w:val="nil"/>
              <w:right w:val="nil"/>
            </w:tcBorders>
            <w:shd w:val="clear" w:color="auto" w:fill="auto"/>
            <w:vAlign w:val="bottom"/>
          </w:tcPr>
          <w:p w14:paraId="5A8D98DC" w14:textId="08561894"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(1,256)</w:t>
            </w:r>
          </w:p>
        </w:tc>
        <w:tc>
          <w:tcPr>
            <w:tcW w:w="518" w:type="pct"/>
            <w:tcBorders>
              <w:top w:val="nil"/>
              <w:left w:val="nil"/>
              <w:bottom w:val="nil"/>
              <w:right w:val="nil"/>
            </w:tcBorders>
            <w:shd w:val="clear" w:color="auto" w:fill="auto"/>
            <w:vAlign w:val="bottom"/>
          </w:tcPr>
          <w:p w14:paraId="052E214B" w14:textId="7F4BCE9C"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55BFE6E7" w14:textId="1A423E38"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b/>
                <w:color w:val="000000" w:themeColor="text1"/>
                <w:szCs w:val="19"/>
                <w:lang w:val="hr-HR"/>
              </w:rPr>
              <w:t>-</w:t>
            </w:r>
          </w:p>
        </w:tc>
        <w:tc>
          <w:tcPr>
            <w:tcW w:w="516" w:type="pct"/>
            <w:tcBorders>
              <w:top w:val="nil"/>
              <w:left w:val="nil"/>
              <w:bottom w:val="nil"/>
              <w:right w:val="nil"/>
            </w:tcBorders>
            <w:shd w:val="clear" w:color="auto" w:fill="auto"/>
            <w:vAlign w:val="bottom"/>
          </w:tcPr>
          <w:p w14:paraId="3E0A0FA6" w14:textId="27D78CEE" w:rsidR="00043317" w:rsidRPr="00EA22B8" w:rsidRDefault="00043317" w:rsidP="0004331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(1,256)</w:t>
            </w:r>
          </w:p>
        </w:tc>
      </w:tr>
      <w:tr w:rsidR="00043317" w:rsidRPr="006E5DE8" w14:paraId="321EA286" w14:textId="77777777" w:rsidTr="0039707B">
        <w:trPr>
          <w:trHeight w:val="232"/>
        </w:trPr>
        <w:tc>
          <w:tcPr>
            <w:tcW w:w="858" w:type="pct"/>
            <w:vAlign w:val="bottom"/>
          </w:tcPr>
          <w:p w14:paraId="63FFE5C3" w14:textId="2DBFE27D" w:rsidR="00043317" w:rsidRPr="00EA22B8" w:rsidRDefault="00043317" w:rsidP="00043317">
            <w:pPr>
              <w:pStyle w:val="TT"/>
              <w:spacing w:line="240" w:lineRule="exact"/>
              <w:rPr>
                <w:rFonts w:asciiTheme="minorHAnsi" w:hAnsiTheme="minorHAnsi" w:cs="Arial"/>
                <w:b/>
                <w:iCs/>
                <w:sz w:val="20"/>
              </w:rPr>
            </w:pPr>
            <w:bookmarkStart w:id="912" w:name="_Toc4058404"/>
            <w:r w:rsidRPr="00EA22B8">
              <w:rPr>
                <w:rFonts w:asciiTheme="minorHAnsi" w:hAnsiTheme="minorHAnsi" w:cs="Arial"/>
                <w:b/>
                <w:iCs/>
                <w:sz w:val="20"/>
              </w:rPr>
              <w:t xml:space="preserve">Balance as of 31 December </w:t>
            </w:r>
            <w:bookmarkEnd w:id="912"/>
            <w:r w:rsidRPr="00EA22B8">
              <w:rPr>
                <w:rFonts w:asciiTheme="minorHAnsi" w:hAnsiTheme="minorHAnsi" w:cs="Arial"/>
                <w:b/>
                <w:iCs/>
                <w:sz w:val="20"/>
              </w:rPr>
              <w:t>201</w:t>
            </w:r>
            <w:r>
              <w:rPr>
                <w:rFonts w:asciiTheme="minorHAnsi" w:hAnsiTheme="minorHAnsi" w:cs="Arial"/>
                <w:b/>
                <w:iCs/>
                <w:sz w:val="20"/>
              </w:rPr>
              <w:t>9</w:t>
            </w:r>
          </w:p>
        </w:tc>
        <w:tc>
          <w:tcPr>
            <w:tcW w:w="518" w:type="pct"/>
            <w:tcBorders>
              <w:top w:val="single" w:sz="4" w:space="0" w:color="auto"/>
              <w:left w:val="nil"/>
              <w:bottom w:val="single" w:sz="12" w:space="0" w:color="auto"/>
              <w:right w:val="nil"/>
            </w:tcBorders>
            <w:shd w:val="clear" w:color="auto" w:fill="auto"/>
            <w:vAlign w:val="bottom"/>
          </w:tcPr>
          <w:p w14:paraId="6B1E4327" w14:textId="60A00BC5"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c>
          <w:tcPr>
            <w:tcW w:w="518" w:type="pct"/>
            <w:tcBorders>
              <w:top w:val="single" w:sz="4" w:space="0" w:color="auto"/>
              <w:left w:val="nil"/>
              <w:bottom w:val="single" w:sz="12" w:space="0" w:color="auto"/>
              <w:right w:val="nil"/>
            </w:tcBorders>
            <w:shd w:val="clear" w:color="auto" w:fill="auto"/>
            <w:vAlign w:val="bottom"/>
          </w:tcPr>
          <w:p w14:paraId="03031CCB" w14:textId="76F07960"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29744155" w14:textId="026D5EE6"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6BFB2C73" w14:textId="38DE5D52"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c>
          <w:tcPr>
            <w:tcW w:w="518" w:type="pct"/>
            <w:tcBorders>
              <w:top w:val="single" w:sz="4" w:space="0" w:color="auto"/>
              <w:left w:val="nil"/>
              <w:bottom w:val="single" w:sz="12" w:space="0" w:color="auto"/>
              <w:right w:val="nil"/>
            </w:tcBorders>
            <w:shd w:val="clear" w:color="auto" w:fill="auto"/>
            <w:vAlign w:val="bottom"/>
          </w:tcPr>
          <w:p w14:paraId="1DE52F11" w14:textId="0AB60082"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c>
          <w:tcPr>
            <w:tcW w:w="518" w:type="pct"/>
            <w:tcBorders>
              <w:top w:val="single" w:sz="4" w:space="0" w:color="auto"/>
              <w:left w:val="nil"/>
              <w:bottom w:val="single" w:sz="12" w:space="0" w:color="auto"/>
              <w:right w:val="nil"/>
            </w:tcBorders>
            <w:shd w:val="clear" w:color="auto" w:fill="auto"/>
            <w:vAlign w:val="bottom"/>
          </w:tcPr>
          <w:p w14:paraId="7C4B593E" w14:textId="00746BBE"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71AB96F5" w14:textId="0D55FDF1"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6" w:type="pct"/>
            <w:tcBorders>
              <w:top w:val="single" w:sz="4" w:space="0" w:color="auto"/>
              <w:left w:val="nil"/>
              <w:bottom w:val="single" w:sz="12" w:space="0" w:color="auto"/>
              <w:right w:val="nil"/>
            </w:tcBorders>
            <w:shd w:val="clear" w:color="auto" w:fill="auto"/>
            <w:vAlign w:val="bottom"/>
          </w:tcPr>
          <w:p w14:paraId="5ECB2386" w14:textId="014AFB52" w:rsidR="00043317" w:rsidRPr="00EA22B8" w:rsidRDefault="00043317" w:rsidP="0004331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r>
    </w:tbl>
    <w:p w14:paraId="5C4DB629" w14:textId="722F86AD" w:rsidR="0040426B" w:rsidRDefault="0040426B" w:rsidP="0040426B">
      <w:pPr>
        <w:pStyle w:val="T1"/>
        <w:tabs>
          <w:tab w:val="left" w:pos="567"/>
        </w:tabs>
        <w:spacing w:before="0" w:after="0" w:line="240" w:lineRule="auto"/>
        <w:rPr>
          <w:rFonts w:asciiTheme="minorHAnsi" w:hAnsiTheme="minorHAnsi" w:cs="Arial"/>
          <w:sz w:val="22"/>
          <w:szCs w:val="22"/>
          <w:lang w:val="en-GB"/>
        </w:rPr>
      </w:pPr>
    </w:p>
    <w:p w14:paraId="244EA1CC" w14:textId="5E696923" w:rsidR="003F59CB" w:rsidRDefault="003F59CB" w:rsidP="0040426B">
      <w:pPr>
        <w:pStyle w:val="T1"/>
        <w:tabs>
          <w:tab w:val="left" w:pos="567"/>
        </w:tabs>
        <w:spacing w:before="0" w:after="0" w:line="240" w:lineRule="auto"/>
        <w:rPr>
          <w:rFonts w:asciiTheme="minorHAnsi" w:hAnsiTheme="minorHAnsi" w:cs="Arial"/>
          <w:sz w:val="22"/>
          <w:szCs w:val="22"/>
          <w:lang w:val="en-GB"/>
        </w:rPr>
      </w:pPr>
    </w:p>
    <w:tbl>
      <w:tblPr>
        <w:tblW w:w="5510" w:type="pct"/>
        <w:tblInd w:w="-567" w:type="dxa"/>
        <w:tblLayout w:type="fixed"/>
        <w:tblLook w:val="0000" w:firstRow="0" w:lastRow="0" w:firstColumn="0" w:lastColumn="0" w:noHBand="0" w:noVBand="0"/>
      </w:tblPr>
      <w:tblGrid>
        <w:gridCol w:w="1769"/>
        <w:gridCol w:w="1068"/>
        <w:gridCol w:w="1068"/>
        <w:gridCol w:w="1068"/>
        <w:gridCol w:w="1068"/>
        <w:gridCol w:w="1068"/>
        <w:gridCol w:w="1068"/>
        <w:gridCol w:w="1068"/>
        <w:gridCol w:w="1064"/>
      </w:tblGrid>
      <w:tr w:rsidR="003F59CB" w:rsidRPr="006E5DE8" w14:paraId="3E699D00" w14:textId="77777777" w:rsidTr="003F59CB">
        <w:trPr>
          <w:trHeight w:val="270"/>
        </w:trPr>
        <w:tc>
          <w:tcPr>
            <w:tcW w:w="858" w:type="pct"/>
            <w:vAlign w:val="bottom"/>
          </w:tcPr>
          <w:p w14:paraId="7F90469C" w14:textId="77777777" w:rsidR="003F59CB" w:rsidRPr="00524BA1" w:rsidRDefault="003F59CB" w:rsidP="003F59CB">
            <w:pPr>
              <w:tabs>
                <w:tab w:val="left" w:pos="-720"/>
              </w:tabs>
              <w:suppressAutoHyphens/>
              <w:spacing w:line="220" w:lineRule="exact"/>
              <w:rPr>
                <w:rFonts w:asciiTheme="minorHAnsi" w:hAnsiTheme="minorHAnsi" w:cs="Arial"/>
                <w:b/>
                <w:sz w:val="20"/>
                <w:szCs w:val="20"/>
                <w:lang w:val="en-GB"/>
              </w:rPr>
            </w:pPr>
            <w:r w:rsidRPr="00524BA1">
              <w:rPr>
                <w:rFonts w:asciiTheme="minorHAnsi" w:hAnsiTheme="minorHAnsi" w:cs="Arial"/>
                <w:b/>
                <w:sz w:val="20"/>
                <w:szCs w:val="20"/>
                <w:lang w:val="en-GB"/>
              </w:rPr>
              <w:t>31 December 2018</w:t>
            </w:r>
          </w:p>
        </w:tc>
        <w:tc>
          <w:tcPr>
            <w:tcW w:w="518" w:type="pct"/>
            <w:vAlign w:val="bottom"/>
          </w:tcPr>
          <w:p w14:paraId="5CF1CBF3" w14:textId="77777777" w:rsidR="003F59CB" w:rsidRPr="00EA22B8" w:rsidRDefault="003F59CB" w:rsidP="003F59CB">
            <w:pPr>
              <w:pStyle w:val="TH"/>
              <w:jc w:val="right"/>
              <w:rPr>
                <w:rFonts w:asciiTheme="minorHAnsi" w:hAnsiTheme="minorHAnsi" w:cs="Arial"/>
                <w:sz w:val="20"/>
                <w:lang w:val="hr-HR"/>
              </w:rPr>
            </w:pPr>
          </w:p>
        </w:tc>
        <w:tc>
          <w:tcPr>
            <w:tcW w:w="518" w:type="pct"/>
            <w:shd w:val="clear" w:color="auto" w:fill="auto"/>
            <w:vAlign w:val="bottom"/>
          </w:tcPr>
          <w:p w14:paraId="432A1E17" w14:textId="77777777" w:rsidR="003F59CB" w:rsidRPr="00EA22B8" w:rsidRDefault="003F59CB" w:rsidP="003F59CB">
            <w:pPr>
              <w:pStyle w:val="TH"/>
              <w:jc w:val="right"/>
              <w:rPr>
                <w:rFonts w:asciiTheme="minorHAnsi" w:hAnsiTheme="minorHAnsi" w:cs="Arial"/>
                <w:sz w:val="20"/>
                <w:lang w:val="hr-HR"/>
              </w:rPr>
            </w:pPr>
          </w:p>
        </w:tc>
        <w:tc>
          <w:tcPr>
            <w:tcW w:w="518" w:type="pct"/>
            <w:shd w:val="clear" w:color="auto" w:fill="auto"/>
            <w:vAlign w:val="bottom"/>
          </w:tcPr>
          <w:p w14:paraId="41D13903"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12850E12" w14:textId="77777777" w:rsidR="003F59CB" w:rsidRPr="00EA22B8" w:rsidRDefault="003F59CB" w:rsidP="003F59CB">
            <w:pPr>
              <w:pStyle w:val="TH"/>
              <w:jc w:val="right"/>
              <w:rPr>
                <w:rFonts w:asciiTheme="minorHAnsi" w:hAnsiTheme="minorHAnsi" w:cs="Arial"/>
                <w:sz w:val="20"/>
                <w:lang w:val="hr-HR"/>
              </w:rPr>
            </w:pPr>
            <w:r w:rsidRPr="00EA22B8">
              <w:rPr>
                <w:rFonts w:asciiTheme="minorHAnsi" w:hAnsiTheme="minorHAnsi" w:cs="Arial"/>
                <w:sz w:val="20"/>
              </w:rPr>
              <w:t>Group</w:t>
            </w:r>
          </w:p>
        </w:tc>
        <w:tc>
          <w:tcPr>
            <w:tcW w:w="518" w:type="pct"/>
            <w:vAlign w:val="bottom"/>
          </w:tcPr>
          <w:p w14:paraId="1579842F" w14:textId="77777777" w:rsidR="003F59CB" w:rsidRPr="00EA22B8" w:rsidRDefault="003F59CB" w:rsidP="003F59CB">
            <w:pPr>
              <w:pStyle w:val="TH"/>
              <w:jc w:val="right"/>
              <w:rPr>
                <w:rFonts w:asciiTheme="minorHAnsi" w:hAnsiTheme="minorHAnsi" w:cs="Arial"/>
                <w:sz w:val="20"/>
                <w:lang w:val="hr-HR"/>
              </w:rPr>
            </w:pPr>
          </w:p>
        </w:tc>
        <w:tc>
          <w:tcPr>
            <w:tcW w:w="518" w:type="pct"/>
            <w:shd w:val="clear" w:color="auto" w:fill="auto"/>
            <w:vAlign w:val="bottom"/>
          </w:tcPr>
          <w:p w14:paraId="71D0C907" w14:textId="77777777" w:rsidR="003F59CB" w:rsidRPr="00EA22B8" w:rsidRDefault="003F59CB" w:rsidP="003F59CB">
            <w:pPr>
              <w:pStyle w:val="TH"/>
              <w:jc w:val="right"/>
              <w:rPr>
                <w:rFonts w:asciiTheme="minorHAnsi" w:hAnsiTheme="minorHAnsi" w:cs="Arial"/>
                <w:sz w:val="20"/>
                <w:lang w:val="hr-HR"/>
              </w:rPr>
            </w:pPr>
          </w:p>
        </w:tc>
        <w:tc>
          <w:tcPr>
            <w:tcW w:w="518" w:type="pct"/>
            <w:shd w:val="clear" w:color="auto" w:fill="auto"/>
            <w:vAlign w:val="bottom"/>
          </w:tcPr>
          <w:p w14:paraId="71BCF618" w14:textId="77777777" w:rsidR="003F59CB" w:rsidRPr="00EA22B8" w:rsidRDefault="003F59CB" w:rsidP="003F59CB">
            <w:pPr>
              <w:pStyle w:val="TH"/>
              <w:spacing w:line="220" w:lineRule="exact"/>
              <w:jc w:val="right"/>
              <w:rPr>
                <w:rFonts w:asciiTheme="minorHAnsi" w:hAnsiTheme="minorHAnsi" w:cs="Arial"/>
                <w:sz w:val="20"/>
              </w:rPr>
            </w:pPr>
          </w:p>
        </w:tc>
        <w:tc>
          <w:tcPr>
            <w:tcW w:w="516" w:type="pct"/>
            <w:vAlign w:val="bottom"/>
          </w:tcPr>
          <w:p w14:paraId="7939EDED"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3F59CB" w:rsidRPr="006E5DE8" w14:paraId="30D502D6" w14:textId="77777777" w:rsidTr="003F59CB">
        <w:trPr>
          <w:trHeight w:val="208"/>
        </w:trPr>
        <w:tc>
          <w:tcPr>
            <w:tcW w:w="858" w:type="pct"/>
            <w:vAlign w:val="bottom"/>
          </w:tcPr>
          <w:p w14:paraId="74B8E53C" w14:textId="77777777" w:rsidR="003F59CB" w:rsidRPr="0003594B" w:rsidRDefault="003F59CB" w:rsidP="003F59CB">
            <w:pPr>
              <w:tabs>
                <w:tab w:val="left" w:pos="-720"/>
              </w:tabs>
              <w:suppressAutoHyphens/>
              <w:spacing w:line="220" w:lineRule="exact"/>
              <w:rPr>
                <w:rFonts w:asciiTheme="minorHAnsi" w:hAnsiTheme="minorHAnsi" w:cs="Arial"/>
                <w:sz w:val="20"/>
                <w:szCs w:val="20"/>
                <w:lang w:val="en-GB"/>
              </w:rPr>
            </w:pPr>
          </w:p>
        </w:tc>
        <w:tc>
          <w:tcPr>
            <w:tcW w:w="518" w:type="pct"/>
            <w:vAlign w:val="bottom"/>
          </w:tcPr>
          <w:p w14:paraId="743F1FA3"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18" w:type="pct"/>
            <w:vAlign w:val="bottom"/>
          </w:tcPr>
          <w:p w14:paraId="34AD9F56"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18" w:type="pct"/>
            <w:vAlign w:val="bottom"/>
          </w:tcPr>
          <w:p w14:paraId="03C6681C"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18" w:type="pct"/>
            <w:vAlign w:val="bottom"/>
          </w:tcPr>
          <w:p w14:paraId="6D94A0AF"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518" w:type="pct"/>
            <w:vAlign w:val="bottom"/>
          </w:tcPr>
          <w:p w14:paraId="79E54159"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18" w:type="pct"/>
            <w:vAlign w:val="bottom"/>
          </w:tcPr>
          <w:p w14:paraId="6B08E333"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18" w:type="pct"/>
            <w:vAlign w:val="bottom"/>
          </w:tcPr>
          <w:p w14:paraId="4F00FCB5"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16" w:type="pct"/>
            <w:vAlign w:val="bottom"/>
          </w:tcPr>
          <w:p w14:paraId="73EB9C38"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3F59CB" w:rsidRPr="006E5DE8" w14:paraId="2433D98E" w14:textId="77777777" w:rsidTr="003F59CB">
        <w:trPr>
          <w:trHeight w:val="208"/>
        </w:trPr>
        <w:tc>
          <w:tcPr>
            <w:tcW w:w="858" w:type="pct"/>
            <w:vAlign w:val="bottom"/>
          </w:tcPr>
          <w:p w14:paraId="76DA9432" w14:textId="77777777" w:rsidR="003F59CB" w:rsidRPr="0003594B" w:rsidRDefault="003F59CB" w:rsidP="003F59CB">
            <w:pPr>
              <w:tabs>
                <w:tab w:val="left" w:pos="-720"/>
              </w:tabs>
              <w:suppressAutoHyphens/>
              <w:spacing w:line="220" w:lineRule="exact"/>
              <w:rPr>
                <w:rFonts w:asciiTheme="minorHAnsi" w:hAnsiTheme="minorHAnsi" w:cs="Arial"/>
                <w:sz w:val="20"/>
                <w:szCs w:val="20"/>
              </w:rPr>
            </w:pPr>
          </w:p>
        </w:tc>
        <w:tc>
          <w:tcPr>
            <w:tcW w:w="518" w:type="pct"/>
            <w:vAlign w:val="bottom"/>
          </w:tcPr>
          <w:p w14:paraId="3A7434CE"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171A9962"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727AF035"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715E1684"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4192AA22"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3295AEA6"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3359D70B"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6" w:type="pct"/>
            <w:vAlign w:val="bottom"/>
          </w:tcPr>
          <w:p w14:paraId="189B9871"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r>
      <w:tr w:rsidR="003F59CB" w:rsidRPr="006E5DE8" w14:paraId="388363A6" w14:textId="77777777" w:rsidTr="003F59CB">
        <w:trPr>
          <w:trHeight w:val="208"/>
        </w:trPr>
        <w:tc>
          <w:tcPr>
            <w:tcW w:w="858" w:type="pct"/>
            <w:vAlign w:val="bottom"/>
          </w:tcPr>
          <w:p w14:paraId="742DE065" w14:textId="77777777" w:rsidR="003F59CB" w:rsidRPr="0003594B" w:rsidRDefault="003F59CB" w:rsidP="003F59CB">
            <w:pPr>
              <w:tabs>
                <w:tab w:val="left" w:pos="-720"/>
              </w:tabs>
              <w:suppressAutoHyphens/>
              <w:spacing w:line="220" w:lineRule="exact"/>
              <w:rPr>
                <w:rFonts w:asciiTheme="minorHAnsi" w:hAnsiTheme="minorHAnsi" w:cs="Arial"/>
                <w:sz w:val="20"/>
                <w:szCs w:val="20"/>
              </w:rPr>
            </w:pPr>
          </w:p>
        </w:tc>
        <w:tc>
          <w:tcPr>
            <w:tcW w:w="518" w:type="pct"/>
            <w:vAlign w:val="bottom"/>
          </w:tcPr>
          <w:p w14:paraId="1F066B4B"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544EE59A"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71CB181D"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17690234"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32864D7F"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6557DB59" w14:textId="77777777" w:rsidR="003F59CB" w:rsidRPr="00EA22B8" w:rsidRDefault="003F59CB" w:rsidP="003F59CB">
            <w:pPr>
              <w:pStyle w:val="TH"/>
              <w:spacing w:line="220" w:lineRule="exact"/>
              <w:jc w:val="right"/>
              <w:rPr>
                <w:rFonts w:asciiTheme="minorHAnsi" w:hAnsiTheme="minorHAnsi" w:cs="Arial"/>
                <w:sz w:val="20"/>
              </w:rPr>
            </w:pPr>
          </w:p>
        </w:tc>
        <w:tc>
          <w:tcPr>
            <w:tcW w:w="518" w:type="pct"/>
            <w:vAlign w:val="bottom"/>
          </w:tcPr>
          <w:p w14:paraId="7686D9D8" w14:textId="77777777" w:rsidR="003F59CB" w:rsidRPr="00EA22B8" w:rsidRDefault="003F59CB" w:rsidP="003F59CB">
            <w:pPr>
              <w:pStyle w:val="TH"/>
              <w:spacing w:line="220" w:lineRule="exact"/>
              <w:jc w:val="right"/>
              <w:rPr>
                <w:rFonts w:asciiTheme="minorHAnsi" w:hAnsiTheme="minorHAnsi" w:cs="Arial"/>
                <w:sz w:val="20"/>
              </w:rPr>
            </w:pPr>
          </w:p>
        </w:tc>
        <w:tc>
          <w:tcPr>
            <w:tcW w:w="516" w:type="pct"/>
            <w:vAlign w:val="bottom"/>
          </w:tcPr>
          <w:p w14:paraId="2E601E9E" w14:textId="77777777" w:rsidR="003F59CB" w:rsidRPr="00EA22B8" w:rsidRDefault="003F59CB" w:rsidP="003F59CB">
            <w:pPr>
              <w:pStyle w:val="TH"/>
              <w:spacing w:line="220" w:lineRule="exact"/>
              <w:jc w:val="right"/>
              <w:rPr>
                <w:rFonts w:asciiTheme="minorHAnsi" w:hAnsiTheme="minorHAnsi" w:cs="Arial"/>
                <w:sz w:val="20"/>
              </w:rPr>
            </w:pPr>
          </w:p>
        </w:tc>
      </w:tr>
      <w:tr w:rsidR="003F59CB" w:rsidRPr="006E5DE8" w14:paraId="28C77F12" w14:textId="77777777" w:rsidTr="003F59CB">
        <w:trPr>
          <w:trHeight w:val="279"/>
        </w:trPr>
        <w:tc>
          <w:tcPr>
            <w:tcW w:w="858" w:type="pct"/>
            <w:vAlign w:val="bottom"/>
          </w:tcPr>
          <w:p w14:paraId="23929F63" w14:textId="77777777" w:rsidR="003F59CB" w:rsidRPr="00EA22B8" w:rsidRDefault="003F59CB" w:rsidP="003F59CB">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18" w:type="pct"/>
            <w:tcBorders>
              <w:top w:val="nil"/>
              <w:left w:val="nil"/>
              <w:bottom w:val="nil"/>
              <w:right w:val="nil"/>
            </w:tcBorders>
            <w:shd w:val="clear" w:color="auto" w:fill="auto"/>
            <w:vAlign w:val="bottom"/>
          </w:tcPr>
          <w:p w14:paraId="4AF968C3"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263,286</w:t>
            </w:r>
          </w:p>
        </w:tc>
        <w:tc>
          <w:tcPr>
            <w:tcW w:w="518" w:type="pct"/>
            <w:tcBorders>
              <w:top w:val="nil"/>
              <w:left w:val="nil"/>
              <w:bottom w:val="nil"/>
              <w:right w:val="nil"/>
            </w:tcBorders>
            <w:shd w:val="clear" w:color="auto" w:fill="auto"/>
            <w:vAlign w:val="bottom"/>
          </w:tcPr>
          <w:p w14:paraId="5D34EBD6"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sz w:val="20"/>
              </w:rPr>
              <w:t>-</w:t>
            </w:r>
          </w:p>
        </w:tc>
        <w:tc>
          <w:tcPr>
            <w:tcW w:w="518" w:type="pct"/>
            <w:tcBorders>
              <w:top w:val="nil"/>
              <w:left w:val="nil"/>
              <w:bottom w:val="nil"/>
              <w:right w:val="nil"/>
            </w:tcBorders>
            <w:shd w:val="clear" w:color="auto" w:fill="auto"/>
            <w:vAlign w:val="bottom"/>
          </w:tcPr>
          <w:p w14:paraId="52485944"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sz w:val="20"/>
              </w:rPr>
              <w:t>-</w:t>
            </w:r>
          </w:p>
        </w:tc>
        <w:tc>
          <w:tcPr>
            <w:tcW w:w="518" w:type="pct"/>
            <w:tcBorders>
              <w:top w:val="nil"/>
              <w:left w:val="nil"/>
              <w:bottom w:val="nil"/>
              <w:right w:val="nil"/>
            </w:tcBorders>
            <w:shd w:val="clear" w:color="auto" w:fill="auto"/>
            <w:vAlign w:val="bottom"/>
          </w:tcPr>
          <w:p w14:paraId="3C956E74"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b/>
                <w:color w:val="000000"/>
                <w:sz w:val="20"/>
              </w:rPr>
              <w:t>263,286</w:t>
            </w:r>
          </w:p>
        </w:tc>
        <w:tc>
          <w:tcPr>
            <w:tcW w:w="518" w:type="pct"/>
            <w:tcBorders>
              <w:top w:val="nil"/>
              <w:left w:val="nil"/>
              <w:bottom w:val="nil"/>
              <w:right w:val="nil"/>
            </w:tcBorders>
            <w:shd w:val="clear" w:color="auto" w:fill="auto"/>
            <w:vAlign w:val="bottom"/>
          </w:tcPr>
          <w:p w14:paraId="4BBB2F6F"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263,286 </w:t>
            </w:r>
          </w:p>
        </w:tc>
        <w:tc>
          <w:tcPr>
            <w:tcW w:w="518" w:type="pct"/>
            <w:tcBorders>
              <w:top w:val="nil"/>
              <w:left w:val="nil"/>
              <w:bottom w:val="nil"/>
              <w:right w:val="nil"/>
            </w:tcBorders>
            <w:shd w:val="clear" w:color="auto" w:fill="auto"/>
            <w:vAlign w:val="bottom"/>
          </w:tcPr>
          <w:p w14:paraId="67178040"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 </w:t>
            </w:r>
          </w:p>
        </w:tc>
        <w:tc>
          <w:tcPr>
            <w:tcW w:w="518" w:type="pct"/>
            <w:tcBorders>
              <w:top w:val="nil"/>
              <w:left w:val="nil"/>
              <w:bottom w:val="nil"/>
              <w:right w:val="nil"/>
            </w:tcBorders>
            <w:shd w:val="clear" w:color="auto" w:fill="auto"/>
            <w:vAlign w:val="bottom"/>
          </w:tcPr>
          <w:p w14:paraId="0BA009AB"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 </w:t>
            </w:r>
          </w:p>
        </w:tc>
        <w:tc>
          <w:tcPr>
            <w:tcW w:w="516" w:type="pct"/>
            <w:tcBorders>
              <w:top w:val="nil"/>
              <w:left w:val="nil"/>
              <w:bottom w:val="nil"/>
              <w:right w:val="nil"/>
            </w:tcBorders>
            <w:shd w:val="clear" w:color="auto" w:fill="auto"/>
            <w:vAlign w:val="bottom"/>
          </w:tcPr>
          <w:p w14:paraId="159FA69D"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263,286 </w:t>
            </w:r>
          </w:p>
        </w:tc>
      </w:tr>
      <w:tr w:rsidR="003F59CB" w:rsidRPr="006E5DE8" w14:paraId="68034B17" w14:textId="77777777" w:rsidTr="003F59CB">
        <w:trPr>
          <w:trHeight w:val="279"/>
        </w:trPr>
        <w:tc>
          <w:tcPr>
            <w:tcW w:w="858" w:type="pct"/>
            <w:vAlign w:val="bottom"/>
          </w:tcPr>
          <w:p w14:paraId="0862AB8F" w14:textId="77777777" w:rsidR="003F59CB" w:rsidRPr="00EA22B8" w:rsidRDefault="003F59CB" w:rsidP="003F59CB">
            <w:pPr>
              <w:pStyle w:val="TT"/>
              <w:spacing w:line="240" w:lineRule="exact"/>
              <w:rPr>
                <w:rFonts w:asciiTheme="minorHAnsi" w:hAnsiTheme="minorHAnsi" w:cs="Arial"/>
                <w:sz w:val="20"/>
              </w:rPr>
            </w:pPr>
            <w:r w:rsidRPr="00EA22B8">
              <w:rPr>
                <w:rFonts w:asciiTheme="minorHAnsi" w:hAnsiTheme="minorHAnsi" w:cs="Arial"/>
                <w:sz w:val="20"/>
              </w:rPr>
              <w:t>Loss allowances</w:t>
            </w:r>
          </w:p>
        </w:tc>
        <w:tc>
          <w:tcPr>
            <w:tcW w:w="518" w:type="pct"/>
            <w:tcBorders>
              <w:top w:val="nil"/>
              <w:left w:val="nil"/>
              <w:bottom w:val="nil"/>
              <w:right w:val="nil"/>
            </w:tcBorders>
            <w:shd w:val="clear" w:color="auto" w:fill="auto"/>
            <w:vAlign w:val="bottom"/>
          </w:tcPr>
          <w:p w14:paraId="4C5C5481"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(1,361)</w:t>
            </w:r>
          </w:p>
        </w:tc>
        <w:tc>
          <w:tcPr>
            <w:tcW w:w="518" w:type="pct"/>
            <w:tcBorders>
              <w:top w:val="nil"/>
              <w:left w:val="nil"/>
              <w:bottom w:val="nil"/>
              <w:right w:val="nil"/>
            </w:tcBorders>
            <w:shd w:val="clear" w:color="auto" w:fill="auto"/>
            <w:vAlign w:val="bottom"/>
          </w:tcPr>
          <w:p w14:paraId="0D22C49D"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sz w:val="20"/>
              </w:rPr>
              <w:t>-</w:t>
            </w:r>
          </w:p>
        </w:tc>
        <w:tc>
          <w:tcPr>
            <w:tcW w:w="518" w:type="pct"/>
            <w:tcBorders>
              <w:top w:val="nil"/>
              <w:left w:val="nil"/>
              <w:bottom w:val="nil"/>
              <w:right w:val="nil"/>
            </w:tcBorders>
            <w:shd w:val="clear" w:color="auto" w:fill="auto"/>
            <w:vAlign w:val="bottom"/>
          </w:tcPr>
          <w:p w14:paraId="09DD7628"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sz w:val="20"/>
              </w:rPr>
              <w:t>-</w:t>
            </w:r>
          </w:p>
        </w:tc>
        <w:tc>
          <w:tcPr>
            <w:tcW w:w="518" w:type="pct"/>
            <w:tcBorders>
              <w:top w:val="nil"/>
              <w:left w:val="nil"/>
              <w:bottom w:val="nil"/>
              <w:right w:val="nil"/>
            </w:tcBorders>
            <w:shd w:val="clear" w:color="auto" w:fill="auto"/>
            <w:vAlign w:val="bottom"/>
          </w:tcPr>
          <w:p w14:paraId="100A9C13"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b/>
                <w:color w:val="000000"/>
                <w:sz w:val="20"/>
              </w:rPr>
              <w:t>(1,361)</w:t>
            </w:r>
          </w:p>
        </w:tc>
        <w:tc>
          <w:tcPr>
            <w:tcW w:w="518" w:type="pct"/>
            <w:tcBorders>
              <w:top w:val="nil"/>
              <w:left w:val="nil"/>
              <w:bottom w:val="nil"/>
              <w:right w:val="nil"/>
            </w:tcBorders>
            <w:shd w:val="clear" w:color="auto" w:fill="auto"/>
            <w:vAlign w:val="bottom"/>
          </w:tcPr>
          <w:p w14:paraId="02123995"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(1,361)</w:t>
            </w:r>
          </w:p>
        </w:tc>
        <w:tc>
          <w:tcPr>
            <w:tcW w:w="518" w:type="pct"/>
            <w:tcBorders>
              <w:top w:val="nil"/>
              <w:left w:val="nil"/>
              <w:bottom w:val="nil"/>
              <w:right w:val="nil"/>
            </w:tcBorders>
            <w:shd w:val="clear" w:color="auto" w:fill="auto"/>
            <w:vAlign w:val="bottom"/>
          </w:tcPr>
          <w:p w14:paraId="1037B0D8"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color w:val="000000"/>
                <w:sz w:val="20"/>
              </w:rPr>
              <w:t xml:space="preserve">               - </w:t>
            </w:r>
          </w:p>
        </w:tc>
        <w:tc>
          <w:tcPr>
            <w:tcW w:w="518" w:type="pct"/>
            <w:tcBorders>
              <w:top w:val="nil"/>
              <w:left w:val="nil"/>
              <w:bottom w:val="nil"/>
              <w:right w:val="nil"/>
            </w:tcBorders>
            <w:shd w:val="clear" w:color="auto" w:fill="auto"/>
            <w:vAlign w:val="bottom"/>
          </w:tcPr>
          <w:p w14:paraId="43880C49"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b/>
                <w:color w:val="000000"/>
                <w:sz w:val="20"/>
              </w:rPr>
              <w:t xml:space="preserve">            - </w:t>
            </w:r>
          </w:p>
        </w:tc>
        <w:tc>
          <w:tcPr>
            <w:tcW w:w="516" w:type="pct"/>
            <w:tcBorders>
              <w:top w:val="nil"/>
              <w:left w:val="nil"/>
              <w:bottom w:val="nil"/>
              <w:right w:val="nil"/>
            </w:tcBorders>
            <w:shd w:val="clear" w:color="auto" w:fill="auto"/>
            <w:vAlign w:val="bottom"/>
          </w:tcPr>
          <w:p w14:paraId="554C37BE" w14:textId="77777777" w:rsidR="003F59CB" w:rsidRPr="00EA22B8" w:rsidRDefault="003F59CB" w:rsidP="003F59CB">
            <w:pPr>
              <w:pStyle w:val="T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(1,361)</w:t>
            </w:r>
          </w:p>
        </w:tc>
      </w:tr>
      <w:tr w:rsidR="003F59CB" w:rsidRPr="006E5DE8" w14:paraId="27956A8A" w14:textId="77777777" w:rsidTr="003F59CB">
        <w:trPr>
          <w:trHeight w:val="232"/>
        </w:trPr>
        <w:tc>
          <w:tcPr>
            <w:tcW w:w="858" w:type="pct"/>
            <w:vAlign w:val="bottom"/>
          </w:tcPr>
          <w:p w14:paraId="61648DBE" w14:textId="77777777" w:rsidR="003F59CB" w:rsidRPr="00EA22B8" w:rsidRDefault="003F59CB" w:rsidP="003F59CB">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2018</w:t>
            </w:r>
          </w:p>
        </w:tc>
        <w:tc>
          <w:tcPr>
            <w:tcW w:w="518" w:type="pct"/>
            <w:tcBorders>
              <w:top w:val="single" w:sz="4" w:space="0" w:color="auto"/>
              <w:left w:val="nil"/>
              <w:bottom w:val="single" w:sz="12" w:space="0" w:color="auto"/>
              <w:right w:val="nil"/>
            </w:tcBorders>
            <w:shd w:val="clear" w:color="auto" w:fill="auto"/>
            <w:vAlign w:val="bottom"/>
          </w:tcPr>
          <w:p w14:paraId="699E8A70"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261,925  </w:t>
            </w:r>
          </w:p>
        </w:tc>
        <w:tc>
          <w:tcPr>
            <w:tcW w:w="518" w:type="pct"/>
            <w:tcBorders>
              <w:top w:val="single" w:sz="4" w:space="0" w:color="auto"/>
              <w:left w:val="nil"/>
              <w:bottom w:val="single" w:sz="12" w:space="0" w:color="auto"/>
              <w:right w:val="nil"/>
            </w:tcBorders>
            <w:shd w:val="clear" w:color="auto" w:fill="auto"/>
            <w:vAlign w:val="bottom"/>
          </w:tcPr>
          <w:p w14:paraId="0231D16B"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 </w:t>
            </w:r>
          </w:p>
        </w:tc>
        <w:tc>
          <w:tcPr>
            <w:tcW w:w="518" w:type="pct"/>
            <w:tcBorders>
              <w:top w:val="single" w:sz="4" w:space="0" w:color="auto"/>
              <w:left w:val="nil"/>
              <w:bottom w:val="single" w:sz="12" w:space="0" w:color="auto"/>
              <w:right w:val="nil"/>
            </w:tcBorders>
            <w:shd w:val="clear" w:color="auto" w:fill="auto"/>
            <w:vAlign w:val="bottom"/>
          </w:tcPr>
          <w:p w14:paraId="4C3BAA78"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 </w:t>
            </w:r>
          </w:p>
        </w:tc>
        <w:tc>
          <w:tcPr>
            <w:tcW w:w="518" w:type="pct"/>
            <w:tcBorders>
              <w:top w:val="single" w:sz="4" w:space="0" w:color="auto"/>
              <w:left w:val="nil"/>
              <w:bottom w:val="single" w:sz="12" w:space="0" w:color="auto"/>
              <w:right w:val="nil"/>
            </w:tcBorders>
            <w:shd w:val="clear" w:color="auto" w:fill="auto"/>
            <w:vAlign w:val="bottom"/>
          </w:tcPr>
          <w:p w14:paraId="2807AB11"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261,925  </w:t>
            </w:r>
          </w:p>
        </w:tc>
        <w:tc>
          <w:tcPr>
            <w:tcW w:w="518" w:type="pct"/>
            <w:tcBorders>
              <w:top w:val="single" w:sz="4" w:space="0" w:color="auto"/>
              <w:left w:val="nil"/>
              <w:bottom w:val="single" w:sz="12" w:space="0" w:color="auto"/>
              <w:right w:val="nil"/>
            </w:tcBorders>
            <w:shd w:val="clear" w:color="auto" w:fill="auto"/>
            <w:vAlign w:val="bottom"/>
          </w:tcPr>
          <w:p w14:paraId="493A841E"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261,925 </w:t>
            </w:r>
          </w:p>
        </w:tc>
        <w:tc>
          <w:tcPr>
            <w:tcW w:w="518" w:type="pct"/>
            <w:tcBorders>
              <w:top w:val="single" w:sz="4" w:space="0" w:color="auto"/>
              <w:left w:val="nil"/>
              <w:bottom w:val="single" w:sz="12" w:space="0" w:color="auto"/>
              <w:right w:val="nil"/>
            </w:tcBorders>
            <w:shd w:val="clear" w:color="auto" w:fill="auto"/>
            <w:vAlign w:val="bottom"/>
          </w:tcPr>
          <w:p w14:paraId="64EB3DAD"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 </w:t>
            </w:r>
          </w:p>
        </w:tc>
        <w:tc>
          <w:tcPr>
            <w:tcW w:w="518" w:type="pct"/>
            <w:tcBorders>
              <w:top w:val="single" w:sz="4" w:space="0" w:color="auto"/>
              <w:left w:val="nil"/>
              <w:bottom w:val="single" w:sz="12" w:space="0" w:color="auto"/>
              <w:right w:val="nil"/>
            </w:tcBorders>
            <w:shd w:val="clear" w:color="auto" w:fill="auto"/>
            <w:vAlign w:val="bottom"/>
          </w:tcPr>
          <w:p w14:paraId="2FA9FA54"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               - </w:t>
            </w:r>
          </w:p>
        </w:tc>
        <w:tc>
          <w:tcPr>
            <w:tcW w:w="516" w:type="pct"/>
            <w:tcBorders>
              <w:top w:val="single" w:sz="4" w:space="0" w:color="auto"/>
              <w:left w:val="nil"/>
              <w:bottom w:val="single" w:sz="12" w:space="0" w:color="auto"/>
              <w:right w:val="nil"/>
            </w:tcBorders>
            <w:shd w:val="clear" w:color="auto" w:fill="auto"/>
            <w:vAlign w:val="bottom"/>
          </w:tcPr>
          <w:p w14:paraId="26F5323F" w14:textId="77777777" w:rsidR="003F59CB" w:rsidRPr="00EA22B8" w:rsidRDefault="003F59CB" w:rsidP="003F59CB">
            <w:pPr>
              <w:pStyle w:val="Tot"/>
              <w:spacing w:line="240" w:lineRule="exact"/>
              <w:jc w:val="right"/>
              <w:rPr>
                <w:rFonts w:asciiTheme="minorHAnsi" w:hAnsiTheme="minorHAnsi" w:cs="Arial"/>
                <w:sz w:val="20"/>
                <w:lang w:val="hr-HR"/>
              </w:rPr>
            </w:pPr>
            <w:r w:rsidRPr="00EA22B8">
              <w:rPr>
                <w:rFonts w:ascii="Calibri" w:hAnsi="Calibri" w:cs="Calibri"/>
                <w:b/>
                <w:bCs/>
                <w:color w:val="000000"/>
                <w:sz w:val="20"/>
              </w:rPr>
              <w:t xml:space="preserve">261,925 </w:t>
            </w:r>
          </w:p>
        </w:tc>
      </w:tr>
    </w:tbl>
    <w:p w14:paraId="0CF34D11" w14:textId="2A24E6D5" w:rsidR="003F59CB" w:rsidRDefault="003F59CB" w:rsidP="0040426B">
      <w:pPr>
        <w:pStyle w:val="T1"/>
        <w:tabs>
          <w:tab w:val="left" w:pos="567"/>
        </w:tabs>
        <w:spacing w:before="0" w:after="0" w:line="240" w:lineRule="auto"/>
        <w:rPr>
          <w:rFonts w:asciiTheme="minorHAnsi" w:hAnsiTheme="minorHAnsi" w:cs="Arial"/>
          <w:sz w:val="22"/>
          <w:szCs w:val="22"/>
          <w:lang w:val="en-GB"/>
        </w:rPr>
      </w:pPr>
    </w:p>
    <w:p w14:paraId="64B843C8" w14:textId="77777777" w:rsidR="003F59CB" w:rsidRPr="00E06490" w:rsidRDefault="003F59CB" w:rsidP="0040426B">
      <w:pPr>
        <w:pStyle w:val="T1"/>
        <w:tabs>
          <w:tab w:val="left" w:pos="567"/>
        </w:tabs>
        <w:spacing w:before="0" w:after="0" w:line="240" w:lineRule="auto"/>
        <w:rPr>
          <w:rFonts w:asciiTheme="minorHAnsi" w:hAnsiTheme="minorHAnsi" w:cs="Arial"/>
          <w:sz w:val="22"/>
          <w:szCs w:val="22"/>
          <w:lang w:val="en-GB"/>
        </w:rPr>
      </w:pPr>
    </w:p>
    <w:p w14:paraId="5CDB26B9" w14:textId="77777777" w:rsidR="003F59CB" w:rsidRDefault="003F59CB" w:rsidP="001E7DB0">
      <w:pPr>
        <w:pStyle w:val="T1"/>
        <w:spacing w:before="0" w:after="0" w:line="240" w:lineRule="auto"/>
        <w:rPr>
          <w:rFonts w:asciiTheme="minorHAnsi" w:hAnsiTheme="minorHAnsi" w:cs="Arial"/>
          <w:b w:val="0"/>
          <w:bCs w:val="0"/>
          <w:sz w:val="22"/>
          <w:szCs w:val="22"/>
          <w:lang w:val="en-GB"/>
        </w:rPr>
        <w:sectPr w:rsidR="003F59CB" w:rsidSect="00F26FF5">
          <w:pgSz w:w="11907" w:h="16840" w:code="9"/>
          <w:pgMar w:top="1418" w:right="1134" w:bottom="1134" w:left="1418" w:header="851" w:footer="851" w:gutter="0"/>
          <w:cols w:space="720"/>
          <w:noEndnote/>
        </w:sectPr>
      </w:pPr>
    </w:p>
    <w:p w14:paraId="11617A79" w14:textId="77777777" w:rsidR="003F59CB" w:rsidRPr="00E06490" w:rsidRDefault="003F59CB" w:rsidP="003F59CB">
      <w:pPr>
        <w:pStyle w:val="T1"/>
        <w:tabs>
          <w:tab w:val="left" w:pos="567"/>
        </w:tabs>
        <w:spacing w:before="0" w:after="0" w:line="240" w:lineRule="auto"/>
        <w:rPr>
          <w:rFonts w:asciiTheme="minorHAnsi" w:hAnsiTheme="minorHAnsi" w:cs="Arial"/>
          <w:sz w:val="22"/>
          <w:szCs w:val="22"/>
          <w:lang w:val="en-GB"/>
        </w:rPr>
      </w:pPr>
    </w:p>
    <w:p w14:paraId="63A42B8D" w14:textId="5BDCEE84" w:rsidR="003F59CB" w:rsidRDefault="003F59CB"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Deposits with other banks</w:t>
      </w:r>
      <w:r>
        <w:rPr>
          <w:rFonts w:asciiTheme="minorHAnsi" w:hAnsiTheme="minorHAnsi" w:cs="Arial"/>
          <w:sz w:val="22"/>
          <w:szCs w:val="22"/>
          <w:lang w:val="en-GB"/>
        </w:rPr>
        <w:t xml:space="preserve"> (continued)</w:t>
      </w:r>
    </w:p>
    <w:p w14:paraId="2C5227AD" w14:textId="73AA06FE" w:rsidR="0040426B" w:rsidRPr="001E7DB0" w:rsidRDefault="0040426B" w:rsidP="001E7DB0">
      <w:pPr>
        <w:pStyle w:val="T1"/>
        <w:spacing w:before="0" w:after="0" w:line="240" w:lineRule="auto"/>
        <w:rPr>
          <w:rFonts w:asciiTheme="minorHAnsi" w:hAnsiTheme="minorHAnsi" w:cs="Arial"/>
          <w:b w:val="0"/>
          <w:bCs w:val="0"/>
          <w:sz w:val="22"/>
          <w:szCs w:val="22"/>
          <w:lang w:val="en-GB"/>
        </w:rPr>
      </w:pPr>
    </w:p>
    <w:p w14:paraId="66C8D716" w14:textId="77777777" w:rsidR="001B20E0" w:rsidRPr="001F110B" w:rsidRDefault="00C02B71" w:rsidP="008D0ED3">
      <w:pPr>
        <w:tabs>
          <w:tab w:val="left" w:pos="-720"/>
        </w:tabs>
        <w:suppressAutoHyphens/>
        <w:rPr>
          <w:rFonts w:asciiTheme="minorHAnsi" w:hAnsiTheme="minorHAnsi" w:cs="Arial"/>
          <w:spacing w:val="-3"/>
          <w:sz w:val="22"/>
          <w:szCs w:val="22"/>
          <w:highlight w:val="yellow"/>
          <w:lang w:val="en-GB"/>
        </w:rPr>
      </w:pPr>
      <w:r w:rsidRPr="00D90519">
        <w:rPr>
          <w:rFonts w:asciiTheme="minorHAnsi" w:hAnsiTheme="minorHAnsi" w:cs="Arial"/>
          <w:sz w:val="22"/>
          <w:szCs w:val="22"/>
          <w:lang w:val="en-GB"/>
        </w:rPr>
        <w:t>The movements in the loss allowances on deposits with other banks may be summarized as follows:</w:t>
      </w:r>
    </w:p>
    <w:p w14:paraId="41F04C85" w14:textId="4436C797" w:rsidR="0040426B" w:rsidRDefault="0040426B" w:rsidP="001B20E0">
      <w:pPr>
        <w:pStyle w:val="BodyText"/>
        <w:rPr>
          <w:rFonts w:asciiTheme="minorHAnsi" w:hAnsiTheme="minorHAnsi" w:cs="Arial"/>
          <w:sz w:val="22"/>
          <w:szCs w:val="22"/>
        </w:rPr>
      </w:pPr>
    </w:p>
    <w:tbl>
      <w:tblPr>
        <w:tblW w:w="5053" w:type="pct"/>
        <w:tblLayout w:type="fixed"/>
        <w:tblLook w:val="0000" w:firstRow="0" w:lastRow="0" w:firstColumn="0" w:lastColumn="0" w:noHBand="0" w:noVBand="0"/>
      </w:tblPr>
      <w:tblGrid>
        <w:gridCol w:w="3545"/>
        <w:gridCol w:w="1560"/>
        <w:gridCol w:w="1416"/>
        <w:gridCol w:w="1528"/>
        <w:gridCol w:w="1405"/>
      </w:tblGrid>
      <w:tr w:rsidR="003F59CB" w:rsidRPr="003F59CB" w14:paraId="65A80ADB" w14:textId="77777777" w:rsidTr="003F59CB">
        <w:trPr>
          <w:trHeight w:val="295"/>
        </w:trPr>
        <w:tc>
          <w:tcPr>
            <w:tcW w:w="1875" w:type="pct"/>
          </w:tcPr>
          <w:p w14:paraId="7DA75F07" w14:textId="77777777" w:rsidR="003F59CB" w:rsidRPr="003F59CB" w:rsidRDefault="003F59CB" w:rsidP="003F59CB">
            <w:pPr>
              <w:tabs>
                <w:tab w:val="left" w:pos="-720"/>
              </w:tabs>
              <w:suppressAutoHyphens/>
              <w:rPr>
                <w:rFonts w:ascii="Calibri" w:eastAsia="Calibri" w:hAnsi="Calibri" w:cs="Arial"/>
                <w:b/>
                <w:noProof/>
                <w:spacing w:val="-3"/>
                <w:sz w:val="20"/>
                <w:szCs w:val="20"/>
                <w:lang w:val="en-GB"/>
              </w:rPr>
            </w:pPr>
          </w:p>
        </w:tc>
        <w:tc>
          <w:tcPr>
            <w:tcW w:w="825" w:type="pct"/>
            <w:vAlign w:val="bottom"/>
          </w:tcPr>
          <w:p w14:paraId="18F59392"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p>
        </w:tc>
        <w:tc>
          <w:tcPr>
            <w:tcW w:w="749" w:type="pct"/>
            <w:vAlign w:val="bottom"/>
          </w:tcPr>
          <w:p w14:paraId="202AFD9D"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noProof/>
                <w:sz w:val="20"/>
                <w:szCs w:val="20"/>
                <w:lang w:val="en-GB"/>
              </w:rPr>
              <w:t>Group</w:t>
            </w:r>
          </w:p>
        </w:tc>
        <w:tc>
          <w:tcPr>
            <w:tcW w:w="808" w:type="pct"/>
            <w:vAlign w:val="bottom"/>
          </w:tcPr>
          <w:p w14:paraId="2C504501"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p>
        </w:tc>
        <w:tc>
          <w:tcPr>
            <w:tcW w:w="743" w:type="pct"/>
            <w:vAlign w:val="bottom"/>
          </w:tcPr>
          <w:p w14:paraId="1E741075"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noProof/>
                <w:sz w:val="20"/>
                <w:szCs w:val="20"/>
                <w:lang w:val="en-GB"/>
              </w:rPr>
              <w:t>Bank</w:t>
            </w:r>
          </w:p>
        </w:tc>
      </w:tr>
      <w:tr w:rsidR="003F59CB" w:rsidRPr="003F59CB" w14:paraId="30C081D9" w14:textId="77777777" w:rsidTr="003F59CB">
        <w:trPr>
          <w:trHeight w:val="295"/>
        </w:trPr>
        <w:tc>
          <w:tcPr>
            <w:tcW w:w="1875" w:type="pct"/>
          </w:tcPr>
          <w:p w14:paraId="7AB54FCB" w14:textId="77777777" w:rsidR="003F59CB" w:rsidRPr="003F59CB" w:rsidRDefault="003F59CB" w:rsidP="003F59CB">
            <w:pPr>
              <w:tabs>
                <w:tab w:val="left" w:pos="-720"/>
              </w:tabs>
              <w:suppressAutoHyphens/>
              <w:rPr>
                <w:rFonts w:ascii="Calibri" w:eastAsia="Calibri" w:hAnsi="Calibri" w:cs="Arial"/>
                <w:b/>
                <w:noProof/>
                <w:spacing w:val="-3"/>
                <w:sz w:val="20"/>
                <w:szCs w:val="20"/>
                <w:lang w:val="en-GB"/>
              </w:rPr>
            </w:pPr>
          </w:p>
        </w:tc>
        <w:tc>
          <w:tcPr>
            <w:tcW w:w="825" w:type="pct"/>
            <w:vAlign w:val="bottom"/>
          </w:tcPr>
          <w:p w14:paraId="18C30F97"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2019</w:t>
            </w:r>
          </w:p>
        </w:tc>
        <w:tc>
          <w:tcPr>
            <w:tcW w:w="749" w:type="pct"/>
            <w:vAlign w:val="bottom"/>
          </w:tcPr>
          <w:p w14:paraId="0E39DC9D"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2018</w:t>
            </w:r>
          </w:p>
        </w:tc>
        <w:tc>
          <w:tcPr>
            <w:tcW w:w="808" w:type="pct"/>
            <w:vAlign w:val="bottom"/>
          </w:tcPr>
          <w:p w14:paraId="5CD134D2"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2019</w:t>
            </w:r>
          </w:p>
        </w:tc>
        <w:tc>
          <w:tcPr>
            <w:tcW w:w="743" w:type="pct"/>
            <w:vAlign w:val="bottom"/>
          </w:tcPr>
          <w:p w14:paraId="60E4488F"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2018</w:t>
            </w:r>
          </w:p>
        </w:tc>
      </w:tr>
      <w:tr w:rsidR="003F59CB" w:rsidRPr="003F59CB" w14:paraId="33ECF833" w14:textId="77777777" w:rsidTr="003F59CB">
        <w:trPr>
          <w:trHeight w:val="295"/>
        </w:trPr>
        <w:tc>
          <w:tcPr>
            <w:tcW w:w="1875" w:type="pct"/>
          </w:tcPr>
          <w:p w14:paraId="64422AE3" w14:textId="77777777" w:rsidR="003F59CB" w:rsidRPr="003F59CB" w:rsidRDefault="003F59CB" w:rsidP="003F59CB">
            <w:pPr>
              <w:tabs>
                <w:tab w:val="left" w:pos="-720"/>
              </w:tabs>
              <w:suppressAutoHyphens/>
              <w:rPr>
                <w:rFonts w:ascii="Calibri" w:eastAsia="Calibri" w:hAnsi="Calibri" w:cs="Arial"/>
                <w:b/>
                <w:noProof/>
                <w:spacing w:val="-3"/>
                <w:sz w:val="20"/>
                <w:szCs w:val="20"/>
                <w:lang w:val="en-GB"/>
              </w:rPr>
            </w:pPr>
          </w:p>
        </w:tc>
        <w:tc>
          <w:tcPr>
            <w:tcW w:w="825" w:type="pct"/>
            <w:vAlign w:val="bottom"/>
          </w:tcPr>
          <w:p w14:paraId="59742420"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c>
          <w:tcPr>
            <w:tcW w:w="749" w:type="pct"/>
            <w:vAlign w:val="bottom"/>
          </w:tcPr>
          <w:p w14:paraId="579ABB69"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c>
          <w:tcPr>
            <w:tcW w:w="808" w:type="pct"/>
            <w:vAlign w:val="bottom"/>
          </w:tcPr>
          <w:p w14:paraId="6614988A"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c>
          <w:tcPr>
            <w:tcW w:w="743" w:type="pct"/>
            <w:vAlign w:val="bottom"/>
          </w:tcPr>
          <w:p w14:paraId="3F2CC777"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r>
      <w:tr w:rsidR="003F59CB" w:rsidRPr="003F59CB" w14:paraId="07795025" w14:textId="77777777" w:rsidTr="003F59CB">
        <w:trPr>
          <w:trHeight w:val="395"/>
        </w:trPr>
        <w:tc>
          <w:tcPr>
            <w:tcW w:w="1875" w:type="pct"/>
            <w:vAlign w:val="bottom"/>
          </w:tcPr>
          <w:p w14:paraId="24FA7972" w14:textId="77777777" w:rsidR="003F59CB" w:rsidRPr="003F59CB" w:rsidRDefault="003F59CB" w:rsidP="003F59CB">
            <w:pPr>
              <w:tabs>
                <w:tab w:val="right" w:pos="1202"/>
              </w:tabs>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 xml:space="preserve">Balance as of 1 January </w:t>
            </w:r>
          </w:p>
        </w:tc>
        <w:tc>
          <w:tcPr>
            <w:tcW w:w="825" w:type="pct"/>
            <w:tcBorders>
              <w:top w:val="nil"/>
              <w:left w:val="nil"/>
              <w:bottom w:val="nil"/>
              <w:right w:val="nil"/>
            </w:tcBorders>
            <w:shd w:val="clear" w:color="auto" w:fill="auto"/>
            <w:vAlign w:val="bottom"/>
          </w:tcPr>
          <w:p w14:paraId="3811D7BE" w14:textId="271219B9" w:rsidR="003F59CB" w:rsidRPr="003F59CB" w:rsidRDefault="003F59CB" w:rsidP="003F59CB">
            <w:pPr>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1,361</w:t>
            </w:r>
          </w:p>
        </w:tc>
        <w:tc>
          <w:tcPr>
            <w:tcW w:w="749" w:type="pct"/>
            <w:vAlign w:val="bottom"/>
          </w:tcPr>
          <w:p w14:paraId="1F8E58E3" w14:textId="77777777" w:rsidR="003F59CB" w:rsidRPr="003F59CB" w:rsidRDefault="003F59CB" w:rsidP="003F59CB">
            <w:pPr>
              <w:jc w:val="right"/>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152</w:t>
            </w:r>
          </w:p>
        </w:tc>
        <w:tc>
          <w:tcPr>
            <w:tcW w:w="808" w:type="pct"/>
            <w:tcBorders>
              <w:top w:val="nil"/>
              <w:left w:val="nil"/>
              <w:bottom w:val="nil"/>
              <w:right w:val="nil"/>
            </w:tcBorders>
            <w:shd w:val="clear" w:color="auto" w:fill="auto"/>
            <w:vAlign w:val="bottom"/>
          </w:tcPr>
          <w:p w14:paraId="32F4AD2B" w14:textId="0968D261" w:rsidR="003F59CB" w:rsidRPr="003F59CB" w:rsidRDefault="003F59CB" w:rsidP="003F59CB">
            <w:pPr>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1,361</w:t>
            </w:r>
          </w:p>
        </w:tc>
        <w:tc>
          <w:tcPr>
            <w:tcW w:w="743" w:type="pct"/>
            <w:vAlign w:val="bottom"/>
          </w:tcPr>
          <w:p w14:paraId="6FA42701" w14:textId="77777777" w:rsidR="003F59CB" w:rsidRPr="003F59CB" w:rsidRDefault="003F59CB" w:rsidP="003F59CB">
            <w:pPr>
              <w:jc w:val="right"/>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152</w:t>
            </w:r>
          </w:p>
        </w:tc>
      </w:tr>
      <w:tr w:rsidR="00043317" w:rsidRPr="003F59CB" w14:paraId="42BC8C79" w14:textId="77777777" w:rsidTr="003F59CB">
        <w:trPr>
          <w:trHeight w:val="291"/>
        </w:trPr>
        <w:tc>
          <w:tcPr>
            <w:tcW w:w="1875" w:type="pct"/>
            <w:vAlign w:val="bottom"/>
          </w:tcPr>
          <w:p w14:paraId="54045BCE" w14:textId="7451617C" w:rsidR="00043317" w:rsidRPr="003F59CB" w:rsidRDefault="00043317" w:rsidP="00043317">
            <w:pPr>
              <w:tabs>
                <w:tab w:val="right" w:pos="1202"/>
              </w:tabs>
              <w:outlineLvl w:val="0"/>
              <w:rPr>
                <w:rFonts w:ascii="Calibri" w:eastAsia="Calibri" w:hAnsi="Calibri" w:cs="Arial"/>
                <w:b/>
                <w:bCs/>
                <w:noProof/>
                <w:sz w:val="20"/>
                <w:szCs w:val="20"/>
                <w:lang w:val="en-GB"/>
              </w:rPr>
            </w:pPr>
            <w:r w:rsidRPr="003F59CB">
              <w:rPr>
                <w:rFonts w:ascii="Calibri" w:eastAsia="Calibri" w:hAnsi="Calibri" w:cs="Arial"/>
                <w:noProof/>
                <w:color w:val="000000"/>
                <w:sz w:val="20"/>
                <w:szCs w:val="20"/>
                <w:lang w:val="en-GB"/>
              </w:rPr>
              <w:t>Net</w:t>
            </w:r>
            <w:r>
              <w:rPr>
                <w:rFonts w:ascii="Calibri" w:eastAsia="Calibri" w:hAnsi="Calibri" w:cs="Arial"/>
                <w:noProof/>
                <w:color w:val="000000"/>
                <w:sz w:val="20"/>
                <w:szCs w:val="20"/>
                <w:lang w:val="en-GB"/>
              </w:rPr>
              <w:t xml:space="preserve"> (decrease)/</w:t>
            </w:r>
            <w:r w:rsidRPr="003F59CB">
              <w:rPr>
                <w:rFonts w:ascii="Calibri" w:eastAsia="Calibri" w:hAnsi="Calibri" w:cs="Arial"/>
                <w:noProof/>
                <w:color w:val="000000"/>
                <w:sz w:val="20"/>
                <w:szCs w:val="20"/>
                <w:lang w:val="en-GB"/>
              </w:rPr>
              <w:t xml:space="preserve">increase of </w:t>
            </w:r>
            <w:r w:rsidRPr="003F59CB">
              <w:rPr>
                <w:rFonts w:ascii="Calibri" w:eastAsia="Calibri" w:hAnsi="Calibri" w:cs="Arial"/>
                <w:noProof/>
                <w:sz w:val="20"/>
                <w:szCs w:val="20"/>
                <w:lang w:val="en-GB"/>
              </w:rPr>
              <w:t xml:space="preserve">loss allowances </w:t>
            </w:r>
            <w:r w:rsidRPr="003F59CB">
              <w:rPr>
                <w:rFonts w:ascii="Calibri" w:eastAsia="Calibri" w:hAnsi="Calibri" w:cs="Arial"/>
                <w:noProof/>
                <w:color w:val="000000"/>
                <w:sz w:val="20"/>
                <w:szCs w:val="20"/>
                <w:lang w:val="en-GB"/>
              </w:rPr>
              <w:t>on deposits with other banks</w:t>
            </w:r>
          </w:p>
        </w:tc>
        <w:tc>
          <w:tcPr>
            <w:tcW w:w="825" w:type="pct"/>
            <w:tcBorders>
              <w:top w:val="nil"/>
              <w:left w:val="nil"/>
              <w:right w:val="nil"/>
            </w:tcBorders>
            <w:shd w:val="clear" w:color="auto" w:fill="auto"/>
            <w:vAlign w:val="bottom"/>
          </w:tcPr>
          <w:p w14:paraId="4642C8CC" w14:textId="168B6368" w:rsidR="00043317" w:rsidRPr="003F59CB" w:rsidRDefault="00043317" w:rsidP="00043317">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(112)</w:t>
            </w:r>
          </w:p>
        </w:tc>
        <w:tc>
          <w:tcPr>
            <w:tcW w:w="749" w:type="pct"/>
            <w:tcBorders>
              <w:bottom w:val="single" w:sz="4" w:space="0" w:color="auto"/>
            </w:tcBorders>
            <w:vAlign w:val="bottom"/>
          </w:tcPr>
          <w:p w14:paraId="0B1E2795" w14:textId="77777777" w:rsidR="00043317" w:rsidRPr="003F59CB" w:rsidRDefault="00043317" w:rsidP="00043317">
            <w:pPr>
              <w:jc w:val="right"/>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1,216</w:t>
            </w:r>
          </w:p>
        </w:tc>
        <w:tc>
          <w:tcPr>
            <w:tcW w:w="808" w:type="pct"/>
            <w:tcBorders>
              <w:top w:val="nil"/>
              <w:left w:val="nil"/>
              <w:right w:val="nil"/>
            </w:tcBorders>
            <w:shd w:val="clear" w:color="auto" w:fill="auto"/>
            <w:vAlign w:val="bottom"/>
          </w:tcPr>
          <w:p w14:paraId="1EE14111" w14:textId="06C3B7DB" w:rsidR="00043317" w:rsidRPr="003F59CB" w:rsidRDefault="00043317" w:rsidP="00043317">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(112)</w:t>
            </w:r>
          </w:p>
        </w:tc>
        <w:tc>
          <w:tcPr>
            <w:tcW w:w="743" w:type="pct"/>
            <w:tcBorders>
              <w:bottom w:val="single" w:sz="4" w:space="0" w:color="auto"/>
            </w:tcBorders>
            <w:vAlign w:val="bottom"/>
          </w:tcPr>
          <w:p w14:paraId="4289FD05" w14:textId="77777777" w:rsidR="00043317" w:rsidRPr="003F59CB" w:rsidRDefault="00043317" w:rsidP="00043317">
            <w:pPr>
              <w:jc w:val="right"/>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1,216</w:t>
            </w:r>
          </w:p>
        </w:tc>
      </w:tr>
      <w:tr w:rsidR="00043317" w:rsidRPr="003F59CB" w14:paraId="174A9EE3" w14:textId="77777777" w:rsidTr="003F59CB">
        <w:trPr>
          <w:trHeight w:val="463"/>
        </w:trPr>
        <w:tc>
          <w:tcPr>
            <w:tcW w:w="1875" w:type="pct"/>
            <w:vAlign w:val="bottom"/>
          </w:tcPr>
          <w:p w14:paraId="5665C7C3" w14:textId="7115B5B3" w:rsidR="00043317" w:rsidRPr="003F59CB" w:rsidRDefault="00043317" w:rsidP="00043317">
            <w:pPr>
              <w:tabs>
                <w:tab w:val="right" w:pos="1202"/>
              </w:tabs>
              <w:outlineLvl w:val="0"/>
              <w:rPr>
                <w:rFonts w:ascii="Calibri" w:eastAsia="Calibri" w:hAnsi="Calibri" w:cs="Arial"/>
                <w:i/>
                <w:noProof/>
                <w:sz w:val="20"/>
                <w:szCs w:val="20"/>
                <w:lang w:val="en-GB"/>
              </w:rPr>
            </w:pPr>
            <w:r w:rsidRPr="003F59CB">
              <w:rPr>
                <w:rFonts w:ascii="Calibri" w:eastAsia="Calibri" w:hAnsi="Calibri" w:cs="Calibri"/>
                <w:i/>
                <w:noProof/>
                <w:sz w:val="20"/>
                <w:szCs w:val="20"/>
                <w:lang w:val="en-GB"/>
              </w:rPr>
              <w:t xml:space="preserve">Total recognised through Income </w:t>
            </w:r>
            <w:r w:rsidRPr="006A6101">
              <w:rPr>
                <w:rFonts w:ascii="Calibri" w:eastAsia="Calibri" w:hAnsi="Calibri" w:cs="Calibri"/>
                <w:i/>
                <w:noProof/>
                <w:sz w:val="20"/>
                <w:szCs w:val="20"/>
                <w:lang w:val="en-GB"/>
              </w:rPr>
              <w:t xml:space="preserve">Statement (Note </w:t>
            </w:r>
            <w:r w:rsidR="006A6101" w:rsidRPr="00864F78">
              <w:rPr>
                <w:rFonts w:ascii="Calibri" w:eastAsia="Calibri" w:hAnsi="Calibri" w:cs="Calibri"/>
                <w:i/>
                <w:noProof/>
                <w:sz w:val="20"/>
                <w:szCs w:val="20"/>
                <w:lang w:val="en-GB"/>
              </w:rPr>
              <w:t>10</w:t>
            </w:r>
            <w:r w:rsidRPr="006A6101">
              <w:rPr>
                <w:rFonts w:ascii="Calibri" w:eastAsia="Calibri" w:hAnsi="Calibri" w:cs="Calibri"/>
                <w:i/>
                <w:noProof/>
                <w:sz w:val="20"/>
                <w:szCs w:val="20"/>
                <w:lang w:val="en-GB"/>
              </w:rPr>
              <w:t>)</w:t>
            </w:r>
          </w:p>
        </w:tc>
        <w:tc>
          <w:tcPr>
            <w:tcW w:w="825" w:type="pct"/>
            <w:tcBorders>
              <w:top w:val="single" w:sz="4" w:space="0" w:color="auto"/>
              <w:left w:val="nil"/>
              <w:bottom w:val="single" w:sz="4" w:space="0" w:color="auto"/>
              <w:right w:val="nil"/>
            </w:tcBorders>
            <w:shd w:val="clear" w:color="auto" w:fill="auto"/>
            <w:vAlign w:val="bottom"/>
          </w:tcPr>
          <w:p w14:paraId="19AD5A76" w14:textId="7C715575" w:rsidR="00043317" w:rsidRPr="003F59CB" w:rsidRDefault="00043317" w:rsidP="00043317">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(112)</w:t>
            </w:r>
          </w:p>
        </w:tc>
        <w:tc>
          <w:tcPr>
            <w:tcW w:w="749" w:type="pct"/>
            <w:tcBorders>
              <w:top w:val="single" w:sz="4" w:space="0" w:color="auto"/>
              <w:bottom w:val="single" w:sz="4" w:space="0" w:color="auto"/>
            </w:tcBorders>
            <w:vAlign w:val="bottom"/>
          </w:tcPr>
          <w:p w14:paraId="2A741372" w14:textId="77777777" w:rsidR="00043317" w:rsidRPr="003F59CB" w:rsidRDefault="00043317" w:rsidP="00043317">
            <w:pPr>
              <w:jc w:val="right"/>
              <w:outlineLvl w:val="0"/>
              <w:rPr>
                <w:rFonts w:ascii="Calibri" w:eastAsia="Calibri" w:hAnsi="Calibri" w:cs="Arial"/>
                <w:bCs/>
                <w:i/>
                <w:noProof/>
                <w:sz w:val="20"/>
                <w:szCs w:val="20"/>
                <w:lang w:val="en-GB"/>
              </w:rPr>
            </w:pPr>
            <w:r w:rsidRPr="003F59CB">
              <w:rPr>
                <w:rFonts w:ascii="Calibri" w:eastAsia="Calibri" w:hAnsi="Calibri" w:cs="Arial"/>
                <w:bCs/>
                <w:i/>
                <w:noProof/>
                <w:sz w:val="20"/>
                <w:szCs w:val="20"/>
                <w:lang w:val="en-GB"/>
              </w:rPr>
              <w:t>1,216</w:t>
            </w:r>
          </w:p>
        </w:tc>
        <w:tc>
          <w:tcPr>
            <w:tcW w:w="808" w:type="pct"/>
            <w:tcBorders>
              <w:top w:val="single" w:sz="4" w:space="0" w:color="auto"/>
              <w:left w:val="nil"/>
              <w:bottom w:val="single" w:sz="4" w:space="0" w:color="auto"/>
              <w:right w:val="nil"/>
            </w:tcBorders>
            <w:shd w:val="clear" w:color="auto" w:fill="auto"/>
            <w:vAlign w:val="bottom"/>
          </w:tcPr>
          <w:p w14:paraId="421AC731" w14:textId="1D70F04D" w:rsidR="00043317" w:rsidRPr="003F59CB" w:rsidRDefault="00043317" w:rsidP="00043317">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(112)</w:t>
            </w:r>
          </w:p>
        </w:tc>
        <w:tc>
          <w:tcPr>
            <w:tcW w:w="743" w:type="pct"/>
            <w:tcBorders>
              <w:top w:val="single" w:sz="4" w:space="0" w:color="auto"/>
              <w:bottom w:val="single" w:sz="4" w:space="0" w:color="auto"/>
            </w:tcBorders>
            <w:vAlign w:val="bottom"/>
          </w:tcPr>
          <w:p w14:paraId="18588748" w14:textId="77777777" w:rsidR="00043317" w:rsidRPr="003F59CB" w:rsidRDefault="00043317" w:rsidP="00043317">
            <w:pPr>
              <w:jc w:val="right"/>
              <w:outlineLvl w:val="0"/>
              <w:rPr>
                <w:rFonts w:ascii="Calibri" w:eastAsia="Calibri" w:hAnsi="Calibri" w:cs="Arial"/>
                <w:bCs/>
                <w:i/>
                <w:noProof/>
                <w:sz w:val="20"/>
                <w:szCs w:val="20"/>
                <w:lang w:val="en-GB"/>
              </w:rPr>
            </w:pPr>
            <w:r w:rsidRPr="003F59CB">
              <w:rPr>
                <w:rFonts w:ascii="Calibri" w:eastAsia="Calibri" w:hAnsi="Calibri" w:cs="Arial"/>
                <w:bCs/>
                <w:i/>
                <w:noProof/>
                <w:sz w:val="20"/>
                <w:szCs w:val="20"/>
                <w:lang w:val="en-GB"/>
              </w:rPr>
              <w:t>1,216</w:t>
            </w:r>
          </w:p>
        </w:tc>
      </w:tr>
      <w:tr w:rsidR="00043317" w:rsidRPr="003F59CB" w14:paraId="605AEDF0" w14:textId="77777777" w:rsidTr="00864F78">
        <w:trPr>
          <w:trHeight w:val="291"/>
        </w:trPr>
        <w:tc>
          <w:tcPr>
            <w:tcW w:w="1875" w:type="pct"/>
            <w:vAlign w:val="bottom"/>
          </w:tcPr>
          <w:p w14:paraId="24BE3A1E" w14:textId="68E88458" w:rsidR="00043317" w:rsidRPr="003F59CB" w:rsidRDefault="00043317" w:rsidP="00043317">
            <w:pPr>
              <w:tabs>
                <w:tab w:val="right" w:pos="1202"/>
              </w:tabs>
              <w:outlineLvl w:val="0"/>
              <w:rPr>
                <w:rFonts w:ascii="Calibri" w:eastAsia="Calibri" w:hAnsi="Calibri" w:cs="Arial"/>
                <w:noProof/>
                <w:sz w:val="20"/>
                <w:szCs w:val="20"/>
                <w:lang w:val="en-GB"/>
              </w:rPr>
            </w:pPr>
            <w:r w:rsidRPr="003F59CB">
              <w:rPr>
                <w:rFonts w:ascii="Calibri" w:eastAsia="Calibri" w:hAnsi="Calibri" w:cs="Arial"/>
                <w:noProof/>
                <w:sz w:val="20"/>
                <w:szCs w:val="20"/>
                <w:lang w:val="en-GB"/>
              </w:rPr>
              <w:t xml:space="preserve">Net foreign exchange </w:t>
            </w:r>
            <w:r w:rsidR="00830D09" w:rsidRPr="00830D09">
              <w:rPr>
                <w:rFonts w:ascii="Calibri" w:eastAsia="Calibri" w:hAnsi="Calibri" w:cs="Arial"/>
                <w:noProof/>
                <w:sz w:val="20"/>
                <w:szCs w:val="20"/>
                <w:lang w:val="en-GB"/>
              </w:rPr>
              <w:t xml:space="preserve">gain/loss </w:t>
            </w:r>
            <w:r w:rsidRPr="003F59CB">
              <w:rPr>
                <w:rFonts w:ascii="Calibri" w:eastAsia="Calibri" w:hAnsi="Calibri" w:cs="Arial"/>
                <w:noProof/>
                <w:sz w:val="20"/>
                <w:szCs w:val="20"/>
                <w:lang w:val="en-GB"/>
              </w:rPr>
              <w:t>on loss allowances</w:t>
            </w:r>
          </w:p>
        </w:tc>
        <w:tc>
          <w:tcPr>
            <w:tcW w:w="825" w:type="pct"/>
            <w:tcBorders>
              <w:top w:val="single" w:sz="4" w:space="0" w:color="auto"/>
              <w:left w:val="nil"/>
              <w:bottom w:val="single" w:sz="4" w:space="0" w:color="auto"/>
              <w:right w:val="nil"/>
            </w:tcBorders>
            <w:shd w:val="clear" w:color="auto" w:fill="auto"/>
            <w:vAlign w:val="bottom"/>
          </w:tcPr>
          <w:p w14:paraId="30C84799" w14:textId="22E8710D" w:rsidR="00043317" w:rsidRPr="003F59CB" w:rsidRDefault="00043317" w:rsidP="00043317">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7</w:t>
            </w:r>
          </w:p>
        </w:tc>
        <w:tc>
          <w:tcPr>
            <w:tcW w:w="749" w:type="pct"/>
            <w:tcBorders>
              <w:top w:val="single" w:sz="4" w:space="0" w:color="auto"/>
              <w:bottom w:val="single" w:sz="2" w:space="0" w:color="auto"/>
            </w:tcBorders>
            <w:vAlign w:val="bottom"/>
          </w:tcPr>
          <w:p w14:paraId="0E6F82FD" w14:textId="77777777" w:rsidR="00043317" w:rsidRPr="003F59CB" w:rsidRDefault="00043317" w:rsidP="00043317">
            <w:pPr>
              <w:jc w:val="right"/>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(7)</w:t>
            </w:r>
          </w:p>
        </w:tc>
        <w:tc>
          <w:tcPr>
            <w:tcW w:w="808" w:type="pct"/>
            <w:tcBorders>
              <w:top w:val="single" w:sz="4" w:space="0" w:color="auto"/>
              <w:left w:val="nil"/>
              <w:bottom w:val="single" w:sz="4" w:space="0" w:color="auto"/>
              <w:right w:val="nil"/>
            </w:tcBorders>
            <w:shd w:val="clear" w:color="auto" w:fill="auto"/>
            <w:vAlign w:val="bottom"/>
          </w:tcPr>
          <w:p w14:paraId="6700E58C" w14:textId="10BF861A" w:rsidR="00043317" w:rsidRPr="003F59CB" w:rsidRDefault="00043317" w:rsidP="00043317">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7</w:t>
            </w:r>
          </w:p>
        </w:tc>
        <w:tc>
          <w:tcPr>
            <w:tcW w:w="743" w:type="pct"/>
            <w:tcBorders>
              <w:top w:val="single" w:sz="4" w:space="0" w:color="auto"/>
              <w:bottom w:val="single" w:sz="2" w:space="0" w:color="auto"/>
            </w:tcBorders>
            <w:vAlign w:val="bottom"/>
          </w:tcPr>
          <w:p w14:paraId="28730A32" w14:textId="77777777" w:rsidR="00043317" w:rsidRPr="003F59CB" w:rsidRDefault="00043317" w:rsidP="00043317">
            <w:pPr>
              <w:jc w:val="right"/>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(7)</w:t>
            </w:r>
          </w:p>
        </w:tc>
      </w:tr>
      <w:tr w:rsidR="00043317" w:rsidRPr="003F59CB" w14:paraId="464E697A" w14:textId="77777777" w:rsidTr="00864F78">
        <w:trPr>
          <w:trHeight w:val="291"/>
        </w:trPr>
        <w:tc>
          <w:tcPr>
            <w:tcW w:w="1875" w:type="pct"/>
            <w:vAlign w:val="bottom"/>
          </w:tcPr>
          <w:p w14:paraId="1B66FEDC" w14:textId="77777777" w:rsidR="00043317" w:rsidRPr="003F59CB" w:rsidRDefault="00043317" w:rsidP="00043317">
            <w:pPr>
              <w:tabs>
                <w:tab w:val="right" w:pos="1202"/>
              </w:tabs>
              <w:outlineLvl w:val="0"/>
              <w:rPr>
                <w:rFonts w:ascii="Calibri" w:eastAsia="Calibri" w:hAnsi="Calibri" w:cs="Arial"/>
                <w:noProof/>
                <w:sz w:val="20"/>
                <w:szCs w:val="20"/>
                <w:lang w:val="en-GB"/>
              </w:rPr>
            </w:pPr>
            <w:r w:rsidRPr="003F59CB">
              <w:rPr>
                <w:rFonts w:ascii="Calibri" w:eastAsia="Calibri" w:hAnsi="Calibri" w:cs="Arial"/>
                <w:b/>
                <w:bCs/>
                <w:noProof/>
                <w:sz w:val="20"/>
                <w:szCs w:val="20"/>
                <w:lang w:val="en-GB"/>
              </w:rPr>
              <w:t>Balance at the end of the reporting period</w:t>
            </w:r>
          </w:p>
        </w:tc>
        <w:tc>
          <w:tcPr>
            <w:tcW w:w="825" w:type="pct"/>
            <w:tcBorders>
              <w:top w:val="single" w:sz="4" w:space="0" w:color="auto"/>
              <w:left w:val="nil"/>
              <w:bottom w:val="single" w:sz="12" w:space="0" w:color="auto"/>
              <w:right w:val="nil"/>
            </w:tcBorders>
            <w:shd w:val="clear" w:color="auto" w:fill="auto"/>
            <w:vAlign w:val="bottom"/>
          </w:tcPr>
          <w:p w14:paraId="594BFC43" w14:textId="4A45C9D4" w:rsidR="00043317" w:rsidRPr="003F59CB" w:rsidRDefault="00043317" w:rsidP="00043317">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1,256</w:t>
            </w:r>
          </w:p>
        </w:tc>
        <w:tc>
          <w:tcPr>
            <w:tcW w:w="749" w:type="pct"/>
            <w:tcBorders>
              <w:top w:val="single" w:sz="2" w:space="0" w:color="auto"/>
              <w:bottom w:val="single" w:sz="12" w:space="0" w:color="auto"/>
            </w:tcBorders>
            <w:vAlign w:val="bottom"/>
          </w:tcPr>
          <w:p w14:paraId="531974F9" w14:textId="77777777" w:rsidR="00043317" w:rsidRPr="003F59CB" w:rsidRDefault="00043317" w:rsidP="00043317">
            <w:pPr>
              <w:jc w:val="right"/>
              <w:outlineLvl w:val="0"/>
              <w:rPr>
                <w:rFonts w:ascii="Calibri" w:eastAsia="Calibri" w:hAnsi="Calibri" w:cs="Arial"/>
                <w:b/>
                <w:bCs/>
                <w:noProof/>
                <w:sz w:val="20"/>
                <w:szCs w:val="20"/>
                <w:lang w:val="en-GB"/>
              </w:rPr>
            </w:pPr>
            <w:r w:rsidRPr="003F59CB">
              <w:rPr>
                <w:rFonts w:ascii="Calibri" w:eastAsia="Calibri" w:hAnsi="Calibri" w:cs="Arial"/>
                <w:b/>
                <w:bCs/>
                <w:noProof/>
                <w:sz w:val="20"/>
                <w:szCs w:val="20"/>
                <w:lang w:val="en-GB"/>
              </w:rPr>
              <w:t>1,361</w:t>
            </w:r>
          </w:p>
        </w:tc>
        <w:tc>
          <w:tcPr>
            <w:tcW w:w="808" w:type="pct"/>
            <w:tcBorders>
              <w:top w:val="single" w:sz="4" w:space="0" w:color="auto"/>
              <w:left w:val="nil"/>
              <w:bottom w:val="single" w:sz="12" w:space="0" w:color="auto"/>
              <w:right w:val="nil"/>
            </w:tcBorders>
            <w:shd w:val="clear" w:color="auto" w:fill="auto"/>
            <w:vAlign w:val="bottom"/>
          </w:tcPr>
          <w:p w14:paraId="12A95E1C" w14:textId="0E48498F" w:rsidR="00043317" w:rsidRPr="003F59CB" w:rsidRDefault="00043317" w:rsidP="00043317">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1,256</w:t>
            </w:r>
          </w:p>
        </w:tc>
        <w:tc>
          <w:tcPr>
            <w:tcW w:w="743" w:type="pct"/>
            <w:tcBorders>
              <w:top w:val="single" w:sz="2" w:space="0" w:color="auto"/>
              <w:bottom w:val="single" w:sz="12" w:space="0" w:color="auto"/>
            </w:tcBorders>
            <w:vAlign w:val="bottom"/>
          </w:tcPr>
          <w:p w14:paraId="068C0FFF" w14:textId="77777777" w:rsidR="00043317" w:rsidRPr="003F59CB" w:rsidRDefault="00043317" w:rsidP="00043317">
            <w:pPr>
              <w:jc w:val="right"/>
              <w:outlineLvl w:val="0"/>
              <w:rPr>
                <w:rFonts w:ascii="Calibri" w:eastAsia="Calibri" w:hAnsi="Calibri" w:cs="Arial"/>
                <w:b/>
                <w:bCs/>
                <w:noProof/>
                <w:sz w:val="20"/>
                <w:szCs w:val="20"/>
                <w:lang w:val="en-GB"/>
              </w:rPr>
            </w:pPr>
            <w:r w:rsidRPr="003F59CB">
              <w:rPr>
                <w:rFonts w:ascii="Calibri" w:eastAsia="Calibri" w:hAnsi="Calibri" w:cs="Arial"/>
                <w:b/>
                <w:bCs/>
                <w:noProof/>
                <w:sz w:val="20"/>
                <w:szCs w:val="20"/>
                <w:lang w:val="en-GB"/>
              </w:rPr>
              <w:t>1,361</w:t>
            </w:r>
          </w:p>
        </w:tc>
      </w:tr>
    </w:tbl>
    <w:p w14:paraId="0493B4B1" w14:textId="31878CB2" w:rsidR="003F59CB" w:rsidRDefault="003F59CB" w:rsidP="001B20E0">
      <w:pPr>
        <w:pStyle w:val="BodyText"/>
        <w:rPr>
          <w:rFonts w:asciiTheme="minorHAnsi" w:hAnsiTheme="minorHAnsi" w:cs="Arial"/>
          <w:sz w:val="22"/>
          <w:szCs w:val="22"/>
        </w:rPr>
      </w:pPr>
    </w:p>
    <w:p w14:paraId="382D4A74" w14:textId="77777777" w:rsidR="003F59CB" w:rsidRPr="001E7DB0" w:rsidRDefault="003F59CB" w:rsidP="001B20E0">
      <w:pPr>
        <w:pStyle w:val="BodyText"/>
        <w:rPr>
          <w:rFonts w:asciiTheme="minorHAnsi" w:hAnsiTheme="minorHAnsi" w:cs="Arial"/>
          <w:sz w:val="22"/>
          <w:szCs w:val="22"/>
        </w:rPr>
      </w:pPr>
    </w:p>
    <w:p w14:paraId="747A89BE" w14:textId="3B2A0899" w:rsidR="00480149" w:rsidRPr="001842D7" w:rsidRDefault="00C02B71" w:rsidP="001842D7">
      <w:pPr>
        <w:pStyle w:val="T1"/>
        <w:spacing w:before="0" w:after="0" w:line="240" w:lineRule="auto"/>
        <w:rPr>
          <w:rFonts w:asciiTheme="minorHAnsi" w:hAnsiTheme="minorHAnsi" w:cs="Arial"/>
          <w:sz w:val="22"/>
          <w:szCs w:val="22"/>
        </w:rPr>
        <w:sectPr w:rsidR="00480149" w:rsidRPr="001842D7" w:rsidSect="00F26FF5">
          <w:pgSz w:w="11907" w:h="16840" w:code="9"/>
          <w:pgMar w:top="1418" w:right="1134" w:bottom="1134" w:left="1418" w:header="851" w:footer="851" w:gutter="0"/>
          <w:cols w:space="720"/>
          <w:noEndnote/>
        </w:sectPr>
      </w:pPr>
      <w:r w:rsidRPr="001842D7">
        <w:rPr>
          <w:rFonts w:asciiTheme="minorHAnsi" w:hAnsiTheme="minorHAnsi" w:cs="Arial"/>
          <w:b w:val="0"/>
          <w:sz w:val="22"/>
          <w:szCs w:val="22"/>
          <w:lang w:val="en-GB"/>
        </w:rPr>
        <w:t xml:space="preserve">Net foreign exchange </w:t>
      </w:r>
      <w:r w:rsidR="00830D09" w:rsidRPr="001842D7">
        <w:rPr>
          <w:rFonts w:asciiTheme="minorHAnsi" w:hAnsiTheme="minorHAnsi" w:cs="Arial"/>
          <w:b w:val="0"/>
          <w:sz w:val="22"/>
          <w:szCs w:val="22"/>
          <w:lang w:val="en-GB"/>
        </w:rPr>
        <w:t xml:space="preserve">gain/loss </w:t>
      </w:r>
      <w:r w:rsidRPr="001842D7">
        <w:rPr>
          <w:rFonts w:asciiTheme="minorHAnsi" w:hAnsiTheme="minorHAnsi" w:cs="Arial"/>
          <w:b w:val="0"/>
          <w:sz w:val="22"/>
          <w:szCs w:val="22"/>
          <w:lang w:val="en-GB"/>
        </w:rPr>
        <w:t xml:space="preserve">on loss allowances are shown within net gains/(losses) from financial activities in the </w:t>
      </w:r>
      <w:r w:rsidR="0076272B" w:rsidRPr="001842D7">
        <w:rPr>
          <w:rFonts w:asciiTheme="minorHAnsi" w:hAnsiTheme="minorHAnsi" w:cs="Arial"/>
          <w:b w:val="0"/>
          <w:sz w:val="22"/>
          <w:szCs w:val="22"/>
          <w:lang w:val="en-GB"/>
        </w:rPr>
        <w:t>Income Statement</w:t>
      </w:r>
      <w:r w:rsidRPr="001842D7">
        <w:rPr>
          <w:rFonts w:asciiTheme="minorHAnsi" w:hAnsiTheme="minorHAnsi" w:cs="Arial"/>
          <w:b w:val="0"/>
          <w:sz w:val="22"/>
          <w:szCs w:val="22"/>
          <w:lang w:val="en-GB"/>
        </w:rPr>
        <w:t>.</w:t>
      </w:r>
    </w:p>
    <w:p w14:paraId="1C03317E" w14:textId="77777777" w:rsidR="00DD0C5B" w:rsidRPr="00E06490" w:rsidRDefault="00DD0C5B" w:rsidP="001E7DB0">
      <w:pPr>
        <w:pStyle w:val="T1"/>
        <w:tabs>
          <w:tab w:val="left" w:pos="567"/>
        </w:tabs>
        <w:spacing w:before="0" w:after="0" w:line="240" w:lineRule="auto"/>
        <w:rPr>
          <w:rFonts w:asciiTheme="minorHAnsi" w:hAnsiTheme="minorHAnsi" w:cs="Arial"/>
          <w:sz w:val="22"/>
          <w:szCs w:val="22"/>
          <w:lang w:val="en-GB"/>
        </w:rPr>
      </w:pPr>
    </w:p>
    <w:p w14:paraId="418E5ECD" w14:textId="77777777" w:rsidR="00D90519"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Loans to </w:t>
      </w:r>
      <w:r w:rsidR="0048032C" w:rsidRPr="001E7DB0">
        <w:rPr>
          <w:rFonts w:asciiTheme="minorHAnsi" w:hAnsiTheme="minorHAnsi" w:cs="Arial"/>
          <w:sz w:val="22"/>
          <w:szCs w:val="22"/>
          <w:lang w:val="en-GB"/>
        </w:rPr>
        <w:t>financial institutions</w:t>
      </w:r>
    </w:p>
    <w:p w14:paraId="0DD7C8E0" w14:textId="77777777" w:rsidR="00D90519" w:rsidRPr="001E7DB0" w:rsidRDefault="00D90519" w:rsidP="001E7DB0">
      <w:pPr>
        <w:pStyle w:val="T1"/>
        <w:tabs>
          <w:tab w:val="left" w:pos="567"/>
        </w:tabs>
        <w:spacing w:before="0" w:after="0" w:line="240" w:lineRule="auto"/>
        <w:rPr>
          <w:rFonts w:asciiTheme="minorHAnsi" w:hAnsiTheme="minorHAnsi" w:cs="Arial"/>
          <w:sz w:val="22"/>
          <w:szCs w:val="22"/>
          <w:lang w:val="en-GB"/>
        </w:rPr>
      </w:pPr>
    </w:p>
    <w:p w14:paraId="2A41EA28" w14:textId="77777777" w:rsidR="001B20E0" w:rsidRPr="001E7DB0" w:rsidRDefault="001B20E0" w:rsidP="001F110B">
      <w:pPr>
        <w:pStyle w:val="T1"/>
        <w:tabs>
          <w:tab w:val="left" w:pos="567"/>
        </w:tabs>
        <w:spacing w:before="0" w:after="0" w:line="240" w:lineRule="auto"/>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39707B" w:rsidRPr="0039707B" w14:paraId="2373E48F" w14:textId="77777777" w:rsidTr="00EA22B8">
        <w:trPr>
          <w:trHeight w:val="134"/>
        </w:trPr>
        <w:tc>
          <w:tcPr>
            <w:tcW w:w="2928" w:type="pct"/>
          </w:tcPr>
          <w:p w14:paraId="3DC0BD86"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2072" w:type="pct"/>
            <w:gridSpan w:val="2"/>
          </w:tcPr>
          <w:p w14:paraId="263391FA" w14:textId="77777777" w:rsidR="0039707B" w:rsidRPr="00EA22B8" w:rsidRDefault="0039707B" w:rsidP="001B20E0">
            <w:pPr>
              <w:pStyle w:val="TH"/>
              <w:jc w:val="right"/>
              <w:rPr>
                <w:rFonts w:asciiTheme="minorHAnsi" w:hAnsiTheme="minorHAnsi" w:cs="Arial"/>
                <w:sz w:val="22"/>
                <w:szCs w:val="22"/>
                <w:lang w:val="hr-HR"/>
              </w:rPr>
            </w:pPr>
            <w:bookmarkStart w:id="913" w:name="_Toc4058450"/>
            <w:r>
              <w:rPr>
                <w:rFonts w:asciiTheme="minorHAnsi" w:hAnsiTheme="minorHAnsi" w:cs="Arial"/>
                <w:sz w:val="22"/>
                <w:szCs w:val="22"/>
                <w:lang w:val="hr-HR"/>
              </w:rPr>
              <w:t xml:space="preserve">Group and </w:t>
            </w:r>
            <w:r w:rsidRPr="00EA22B8">
              <w:rPr>
                <w:rFonts w:asciiTheme="minorHAnsi" w:hAnsiTheme="minorHAnsi" w:cs="Arial"/>
                <w:sz w:val="22"/>
                <w:szCs w:val="22"/>
                <w:lang w:val="hr-HR"/>
              </w:rPr>
              <w:t>Bank</w:t>
            </w:r>
            <w:bookmarkEnd w:id="913"/>
          </w:p>
        </w:tc>
      </w:tr>
      <w:tr w:rsidR="0039707B" w:rsidRPr="0039707B" w14:paraId="723B900E" w14:textId="77777777" w:rsidTr="00EA22B8">
        <w:trPr>
          <w:trHeight w:val="75"/>
        </w:trPr>
        <w:tc>
          <w:tcPr>
            <w:tcW w:w="2928" w:type="pct"/>
          </w:tcPr>
          <w:p w14:paraId="30141964" w14:textId="77777777" w:rsidR="0039707B" w:rsidRPr="00EA22B8" w:rsidRDefault="0039707B" w:rsidP="00FC6D22">
            <w:pPr>
              <w:tabs>
                <w:tab w:val="left" w:pos="-720"/>
              </w:tabs>
              <w:suppressAutoHyphens/>
              <w:spacing w:line="280" w:lineRule="exact"/>
              <w:jc w:val="right"/>
              <w:rPr>
                <w:rFonts w:asciiTheme="minorHAnsi" w:hAnsiTheme="minorHAnsi" w:cs="Arial"/>
                <w:spacing w:val="-3"/>
                <w:sz w:val="22"/>
                <w:szCs w:val="22"/>
                <w:lang w:val="en-GB"/>
              </w:rPr>
            </w:pPr>
          </w:p>
        </w:tc>
        <w:tc>
          <w:tcPr>
            <w:tcW w:w="1037" w:type="pct"/>
            <w:shd w:val="clear" w:color="auto" w:fill="auto"/>
            <w:vAlign w:val="center"/>
          </w:tcPr>
          <w:p w14:paraId="0E1EEA32" w14:textId="7E8162E6" w:rsidR="0039707B" w:rsidRPr="00EA22B8" w:rsidRDefault="0039707B" w:rsidP="00FC6D22">
            <w:pPr>
              <w:pStyle w:val="TH"/>
              <w:jc w:val="right"/>
              <w:rPr>
                <w:rFonts w:asciiTheme="minorHAnsi" w:hAnsiTheme="minorHAnsi" w:cs="Arial"/>
                <w:sz w:val="22"/>
                <w:szCs w:val="22"/>
                <w:lang w:val="hr-HR"/>
              </w:rPr>
            </w:pPr>
            <w:bookmarkStart w:id="914" w:name="_Toc4058451"/>
            <w:r w:rsidRPr="00EA22B8">
              <w:rPr>
                <w:rFonts w:asciiTheme="minorHAnsi" w:hAnsiTheme="minorHAnsi" w:cs="Arial"/>
                <w:sz w:val="22"/>
                <w:szCs w:val="22"/>
                <w:lang w:val="hr-HR"/>
              </w:rPr>
              <w:t xml:space="preserve">31 December </w:t>
            </w:r>
            <w:bookmarkEnd w:id="914"/>
            <w:r w:rsidR="003F59CB" w:rsidRPr="00EA22B8">
              <w:rPr>
                <w:rFonts w:asciiTheme="minorHAnsi" w:hAnsiTheme="minorHAnsi" w:cs="Arial"/>
                <w:sz w:val="22"/>
                <w:szCs w:val="22"/>
                <w:lang w:val="hr-HR"/>
              </w:rPr>
              <w:t>201</w:t>
            </w:r>
            <w:r w:rsidR="003F59CB">
              <w:rPr>
                <w:rFonts w:asciiTheme="minorHAnsi" w:hAnsiTheme="minorHAnsi" w:cs="Arial"/>
                <w:sz w:val="22"/>
                <w:szCs w:val="22"/>
                <w:lang w:val="hr-HR"/>
              </w:rPr>
              <w:t>9</w:t>
            </w:r>
          </w:p>
        </w:tc>
        <w:tc>
          <w:tcPr>
            <w:tcW w:w="1035" w:type="pct"/>
            <w:shd w:val="clear" w:color="auto" w:fill="auto"/>
            <w:vAlign w:val="center"/>
          </w:tcPr>
          <w:p w14:paraId="530B43F9" w14:textId="57E81129" w:rsidR="0039707B" w:rsidRPr="00EA22B8" w:rsidRDefault="0039707B" w:rsidP="00FC6D22">
            <w:pPr>
              <w:pStyle w:val="TH"/>
              <w:jc w:val="right"/>
              <w:rPr>
                <w:rFonts w:asciiTheme="minorHAnsi" w:hAnsiTheme="minorHAnsi" w:cs="Arial"/>
                <w:sz w:val="22"/>
                <w:szCs w:val="22"/>
                <w:lang w:val="hr-HR"/>
              </w:rPr>
            </w:pPr>
            <w:bookmarkStart w:id="915" w:name="_Toc4058452"/>
            <w:r w:rsidRPr="00EA22B8">
              <w:rPr>
                <w:rFonts w:asciiTheme="minorHAnsi" w:hAnsiTheme="minorHAnsi" w:cs="Arial"/>
                <w:sz w:val="22"/>
                <w:szCs w:val="22"/>
                <w:lang w:val="hr-HR"/>
              </w:rPr>
              <w:t xml:space="preserve">31 December </w:t>
            </w:r>
            <w:bookmarkEnd w:id="915"/>
            <w:r w:rsidR="003F59CB" w:rsidRPr="00EA22B8">
              <w:rPr>
                <w:rFonts w:asciiTheme="minorHAnsi" w:hAnsiTheme="minorHAnsi" w:cs="Arial"/>
                <w:sz w:val="22"/>
                <w:szCs w:val="22"/>
                <w:lang w:val="hr-HR"/>
              </w:rPr>
              <w:t>201</w:t>
            </w:r>
            <w:r w:rsidR="003F59CB">
              <w:rPr>
                <w:rFonts w:asciiTheme="minorHAnsi" w:hAnsiTheme="minorHAnsi" w:cs="Arial"/>
                <w:sz w:val="22"/>
                <w:szCs w:val="22"/>
                <w:lang w:val="hr-HR"/>
              </w:rPr>
              <w:t>8</w:t>
            </w:r>
          </w:p>
        </w:tc>
      </w:tr>
      <w:tr w:rsidR="0039707B" w:rsidRPr="0039707B" w14:paraId="4B7D7733" w14:textId="77777777" w:rsidTr="00EA22B8">
        <w:trPr>
          <w:trHeight w:val="134"/>
        </w:trPr>
        <w:tc>
          <w:tcPr>
            <w:tcW w:w="2928" w:type="pct"/>
          </w:tcPr>
          <w:p w14:paraId="721258CD"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1037" w:type="pct"/>
          </w:tcPr>
          <w:p w14:paraId="44E5AA15" w14:textId="77777777" w:rsidR="0039707B" w:rsidRPr="00EA22B8" w:rsidRDefault="0039707B" w:rsidP="001B20E0">
            <w:pPr>
              <w:pStyle w:val="TH"/>
              <w:spacing w:line="280" w:lineRule="exact"/>
              <w:jc w:val="right"/>
              <w:rPr>
                <w:rFonts w:asciiTheme="minorHAnsi" w:hAnsiTheme="minorHAnsi" w:cs="Arial"/>
                <w:sz w:val="22"/>
                <w:szCs w:val="22"/>
              </w:rPr>
            </w:pPr>
            <w:bookmarkStart w:id="916" w:name="_Toc4058453"/>
            <w:r w:rsidRPr="00EA22B8">
              <w:rPr>
                <w:rFonts w:asciiTheme="minorHAnsi" w:hAnsiTheme="minorHAnsi" w:cs="Arial"/>
                <w:sz w:val="22"/>
                <w:szCs w:val="22"/>
              </w:rPr>
              <w:t>HRK ‘000</w:t>
            </w:r>
            <w:bookmarkEnd w:id="916"/>
          </w:p>
        </w:tc>
        <w:tc>
          <w:tcPr>
            <w:tcW w:w="1035" w:type="pct"/>
          </w:tcPr>
          <w:p w14:paraId="39BAB9FA" w14:textId="77777777" w:rsidR="0039707B" w:rsidRPr="00EA22B8" w:rsidRDefault="0039707B" w:rsidP="006D726F">
            <w:pPr>
              <w:pStyle w:val="TH"/>
              <w:spacing w:line="280" w:lineRule="exact"/>
              <w:jc w:val="right"/>
              <w:rPr>
                <w:rFonts w:asciiTheme="minorHAnsi" w:hAnsiTheme="minorHAnsi" w:cs="Arial"/>
                <w:sz w:val="22"/>
                <w:szCs w:val="22"/>
              </w:rPr>
            </w:pPr>
            <w:bookmarkStart w:id="917" w:name="_Toc4058454"/>
            <w:r w:rsidRPr="00EA22B8">
              <w:rPr>
                <w:rFonts w:asciiTheme="minorHAnsi" w:hAnsiTheme="minorHAnsi" w:cs="Arial"/>
                <w:sz w:val="22"/>
                <w:szCs w:val="22"/>
              </w:rPr>
              <w:t>HRK ‘000</w:t>
            </w:r>
            <w:bookmarkEnd w:id="917"/>
          </w:p>
        </w:tc>
      </w:tr>
      <w:tr w:rsidR="0039707B" w:rsidRPr="0039707B" w14:paraId="24F30E75" w14:textId="77777777" w:rsidTr="00EA22B8">
        <w:trPr>
          <w:trHeight w:val="155"/>
        </w:trPr>
        <w:tc>
          <w:tcPr>
            <w:tcW w:w="2928" w:type="pct"/>
            <w:vAlign w:val="bottom"/>
          </w:tcPr>
          <w:p w14:paraId="2752AF07" w14:textId="77777777" w:rsidR="0039707B" w:rsidRPr="00EA22B8" w:rsidRDefault="0039707B" w:rsidP="001B20E0">
            <w:pPr>
              <w:tabs>
                <w:tab w:val="left" w:pos="-720"/>
              </w:tabs>
              <w:suppressAutoHyphens/>
              <w:spacing w:line="280" w:lineRule="exact"/>
              <w:rPr>
                <w:rFonts w:asciiTheme="minorHAnsi" w:hAnsiTheme="minorHAnsi" w:cs="Arial"/>
                <w:spacing w:val="-2"/>
                <w:sz w:val="22"/>
                <w:szCs w:val="22"/>
                <w:lang w:val="en-GB"/>
              </w:rPr>
            </w:pPr>
          </w:p>
        </w:tc>
        <w:tc>
          <w:tcPr>
            <w:tcW w:w="1037" w:type="pct"/>
            <w:vAlign w:val="bottom"/>
          </w:tcPr>
          <w:p w14:paraId="2A116EAB" w14:textId="77777777" w:rsidR="0039707B" w:rsidRPr="00EA22B8" w:rsidRDefault="0039707B" w:rsidP="001B20E0">
            <w:pPr>
              <w:tabs>
                <w:tab w:val="left" w:pos="-720"/>
              </w:tabs>
              <w:suppressAutoHyphens/>
              <w:spacing w:line="280" w:lineRule="exact"/>
              <w:jc w:val="right"/>
              <w:rPr>
                <w:rFonts w:asciiTheme="minorHAnsi" w:hAnsiTheme="minorHAnsi" w:cs="Arial"/>
                <w:spacing w:val="-2"/>
                <w:sz w:val="22"/>
                <w:szCs w:val="22"/>
                <w:lang w:val="en-GB"/>
              </w:rPr>
            </w:pPr>
          </w:p>
        </w:tc>
        <w:tc>
          <w:tcPr>
            <w:tcW w:w="1035" w:type="pct"/>
            <w:vAlign w:val="bottom"/>
          </w:tcPr>
          <w:p w14:paraId="79CF68C4" w14:textId="77777777" w:rsidR="0039707B" w:rsidRPr="00EA22B8" w:rsidRDefault="0039707B" w:rsidP="006D726F">
            <w:pPr>
              <w:tabs>
                <w:tab w:val="left" w:pos="-720"/>
              </w:tabs>
              <w:suppressAutoHyphens/>
              <w:spacing w:line="280" w:lineRule="exact"/>
              <w:jc w:val="right"/>
              <w:rPr>
                <w:rFonts w:asciiTheme="minorHAnsi" w:hAnsiTheme="minorHAnsi" w:cs="Arial"/>
                <w:spacing w:val="-2"/>
                <w:sz w:val="22"/>
                <w:szCs w:val="22"/>
                <w:lang w:val="en-GB"/>
              </w:rPr>
            </w:pPr>
          </w:p>
        </w:tc>
      </w:tr>
      <w:tr w:rsidR="00032D19" w:rsidRPr="0039707B" w14:paraId="6812CD22" w14:textId="77777777" w:rsidTr="00666640">
        <w:trPr>
          <w:trHeight w:val="134"/>
        </w:trPr>
        <w:tc>
          <w:tcPr>
            <w:tcW w:w="2928" w:type="pct"/>
            <w:vAlign w:val="bottom"/>
          </w:tcPr>
          <w:p w14:paraId="1B7E5DAC" w14:textId="77777777" w:rsidR="00032D19" w:rsidRPr="00EA22B8" w:rsidRDefault="00032D19" w:rsidP="00032D19">
            <w:pPr>
              <w:pStyle w:val="TT"/>
              <w:spacing w:line="280" w:lineRule="exact"/>
              <w:rPr>
                <w:rFonts w:asciiTheme="minorHAnsi" w:hAnsiTheme="minorHAnsi" w:cs="Arial"/>
                <w:sz w:val="22"/>
                <w:szCs w:val="22"/>
                <w:highlight w:val="yellow"/>
              </w:rPr>
            </w:pPr>
            <w:bookmarkStart w:id="918" w:name="_Toc4058455"/>
            <w:r w:rsidRPr="00EA22B8">
              <w:rPr>
                <w:rFonts w:asciiTheme="minorHAnsi" w:hAnsiTheme="minorHAnsi" w:cs="Arial"/>
                <w:sz w:val="22"/>
                <w:szCs w:val="22"/>
              </w:rPr>
              <w:t>Long-term loans under loan programmes</w:t>
            </w:r>
            <w:bookmarkEnd w:id="918"/>
          </w:p>
        </w:tc>
        <w:tc>
          <w:tcPr>
            <w:tcW w:w="1037" w:type="pct"/>
            <w:tcBorders>
              <w:top w:val="nil"/>
              <w:left w:val="nil"/>
              <w:bottom w:val="nil"/>
              <w:right w:val="nil"/>
            </w:tcBorders>
            <w:shd w:val="clear" w:color="auto" w:fill="auto"/>
            <w:vAlign w:val="center"/>
          </w:tcPr>
          <w:p w14:paraId="59DC47AE" w14:textId="04DCE6A9" w:rsidR="00032D19" w:rsidRPr="00EA22B8" w:rsidRDefault="00032D19" w:rsidP="00032D19">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9,395,321</w:t>
            </w:r>
          </w:p>
        </w:tc>
        <w:tc>
          <w:tcPr>
            <w:tcW w:w="1035" w:type="pct"/>
            <w:tcBorders>
              <w:top w:val="nil"/>
              <w:left w:val="nil"/>
              <w:bottom w:val="nil"/>
              <w:right w:val="nil"/>
            </w:tcBorders>
            <w:shd w:val="clear" w:color="auto" w:fill="auto"/>
            <w:vAlign w:val="center"/>
          </w:tcPr>
          <w:p w14:paraId="72B6C0E4" w14:textId="6DE3A1F4" w:rsidR="00032D19" w:rsidRPr="00EA22B8" w:rsidRDefault="00032D19" w:rsidP="00032D19">
            <w:pPr>
              <w:pStyle w:val="TT"/>
              <w:jc w:val="right"/>
              <w:rPr>
                <w:rFonts w:asciiTheme="minorHAnsi" w:hAnsiTheme="minorHAnsi" w:cs="Arial"/>
                <w:sz w:val="22"/>
                <w:szCs w:val="22"/>
                <w:lang w:val="hr-HR"/>
              </w:rPr>
            </w:pPr>
            <w:bookmarkStart w:id="919" w:name="_Toc4058457"/>
            <w:r w:rsidRPr="00C421BD">
              <w:rPr>
                <w:rFonts w:ascii="Calibri" w:hAnsi="Calibri"/>
                <w:color w:val="000000"/>
                <w:sz w:val="22"/>
                <w:szCs w:val="22"/>
              </w:rPr>
              <w:t>9</w:t>
            </w:r>
            <w:r>
              <w:rPr>
                <w:rFonts w:ascii="Calibri" w:hAnsi="Calibri"/>
                <w:color w:val="000000"/>
                <w:sz w:val="22"/>
                <w:szCs w:val="22"/>
              </w:rPr>
              <w:t>,</w:t>
            </w:r>
            <w:r w:rsidRPr="00C421BD">
              <w:rPr>
                <w:rFonts w:ascii="Calibri" w:hAnsi="Calibri"/>
                <w:color w:val="000000"/>
                <w:sz w:val="22"/>
                <w:szCs w:val="22"/>
              </w:rPr>
              <w:t>69</w:t>
            </w:r>
            <w:r>
              <w:rPr>
                <w:rFonts w:ascii="Calibri" w:hAnsi="Calibri"/>
                <w:color w:val="000000"/>
                <w:sz w:val="22"/>
                <w:szCs w:val="22"/>
              </w:rPr>
              <w:t>5,037</w:t>
            </w:r>
            <w:bookmarkEnd w:id="919"/>
          </w:p>
        </w:tc>
      </w:tr>
      <w:tr w:rsidR="00032D19" w:rsidRPr="0039707B" w14:paraId="04A6BC01" w14:textId="77777777" w:rsidTr="00666640">
        <w:trPr>
          <w:trHeight w:val="250"/>
        </w:trPr>
        <w:tc>
          <w:tcPr>
            <w:tcW w:w="2928" w:type="pct"/>
            <w:vAlign w:val="bottom"/>
          </w:tcPr>
          <w:p w14:paraId="3454772E" w14:textId="77777777" w:rsidR="00032D19" w:rsidRPr="00EA22B8" w:rsidRDefault="00032D19" w:rsidP="00032D19">
            <w:pPr>
              <w:pStyle w:val="TT"/>
              <w:spacing w:line="280" w:lineRule="exact"/>
              <w:rPr>
                <w:rFonts w:asciiTheme="minorHAnsi" w:hAnsiTheme="minorHAnsi" w:cs="Arial"/>
                <w:sz w:val="22"/>
                <w:szCs w:val="22"/>
                <w:highlight w:val="yellow"/>
              </w:rPr>
            </w:pPr>
            <w:r w:rsidRPr="00EA22B8">
              <w:rPr>
                <w:rFonts w:asciiTheme="minorHAnsi" w:hAnsiTheme="minorHAnsi" w:cs="Arial"/>
                <w:sz w:val="22"/>
                <w:szCs w:val="22"/>
              </w:rPr>
              <w:tab/>
            </w:r>
            <w:bookmarkStart w:id="920" w:name="_Toc4058458"/>
            <w:r w:rsidRPr="00EA22B8">
              <w:rPr>
                <w:rFonts w:asciiTheme="minorHAnsi" w:hAnsiTheme="minorHAnsi" w:cs="Arial"/>
                <w:sz w:val="22"/>
                <w:szCs w:val="22"/>
              </w:rPr>
              <w:t>Short-term loans and reverse repo transactions</w:t>
            </w:r>
            <w:bookmarkEnd w:id="920"/>
          </w:p>
        </w:tc>
        <w:tc>
          <w:tcPr>
            <w:tcW w:w="1037" w:type="pct"/>
            <w:tcBorders>
              <w:top w:val="nil"/>
              <w:left w:val="nil"/>
              <w:bottom w:val="nil"/>
              <w:right w:val="nil"/>
            </w:tcBorders>
            <w:shd w:val="clear" w:color="auto" w:fill="auto"/>
            <w:vAlign w:val="center"/>
          </w:tcPr>
          <w:p w14:paraId="276CF3C8" w14:textId="1D40CAC6" w:rsidR="00032D19" w:rsidRPr="00EA22B8" w:rsidRDefault="00032D19" w:rsidP="00032D19">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141,075</w:t>
            </w:r>
          </w:p>
        </w:tc>
        <w:tc>
          <w:tcPr>
            <w:tcW w:w="1035" w:type="pct"/>
            <w:tcBorders>
              <w:top w:val="nil"/>
              <w:left w:val="nil"/>
              <w:bottom w:val="nil"/>
              <w:right w:val="nil"/>
            </w:tcBorders>
            <w:shd w:val="clear" w:color="auto" w:fill="auto"/>
            <w:vAlign w:val="center"/>
          </w:tcPr>
          <w:p w14:paraId="19D111DB" w14:textId="609F6CE0" w:rsidR="00032D19" w:rsidRPr="00EA22B8" w:rsidRDefault="00032D19" w:rsidP="00032D19">
            <w:pPr>
              <w:pStyle w:val="TT"/>
              <w:jc w:val="right"/>
              <w:rPr>
                <w:rFonts w:asciiTheme="minorHAnsi" w:hAnsiTheme="minorHAnsi" w:cs="Arial"/>
                <w:sz w:val="22"/>
                <w:szCs w:val="22"/>
                <w:lang w:val="hr-HR"/>
              </w:rPr>
            </w:pPr>
            <w:bookmarkStart w:id="921" w:name="_Toc4058460"/>
            <w:r w:rsidRPr="00C421BD">
              <w:rPr>
                <w:rFonts w:ascii="Calibri" w:hAnsi="Calibri"/>
                <w:color w:val="000000"/>
                <w:sz w:val="22"/>
                <w:szCs w:val="22"/>
              </w:rPr>
              <w:t>691</w:t>
            </w:r>
            <w:r>
              <w:rPr>
                <w:rFonts w:ascii="Calibri" w:hAnsi="Calibri"/>
                <w:color w:val="000000"/>
                <w:sz w:val="22"/>
                <w:szCs w:val="22"/>
              </w:rPr>
              <w:t>,</w:t>
            </w:r>
            <w:r w:rsidRPr="00C421BD">
              <w:rPr>
                <w:rFonts w:ascii="Calibri" w:hAnsi="Calibri"/>
                <w:color w:val="000000"/>
                <w:sz w:val="22"/>
                <w:szCs w:val="22"/>
              </w:rPr>
              <w:t>269</w:t>
            </w:r>
            <w:bookmarkEnd w:id="921"/>
          </w:p>
        </w:tc>
      </w:tr>
      <w:tr w:rsidR="00032D19" w:rsidRPr="0039707B" w14:paraId="0D3D2B20" w14:textId="77777777" w:rsidTr="00666640">
        <w:trPr>
          <w:trHeight w:val="134"/>
        </w:trPr>
        <w:tc>
          <w:tcPr>
            <w:tcW w:w="2928" w:type="pct"/>
            <w:vAlign w:val="bottom"/>
          </w:tcPr>
          <w:p w14:paraId="0B8723BF" w14:textId="77777777" w:rsidR="00032D19" w:rsidRPr="00EA22B8" w:rsidRDefault="00032D19" w:rsidP="00032D19">
            <w:pPr>
              <w:pStyle w:val="TT"/>
              <w:spacing w:line="280" w:lineRule="exact"/>
              <w:rPr>
                <w:rFonts w:asciiTheme="minorHAnsi" w:hAnsiTheme="minorHAnsi" w:cs="Arial"/>
                <w:sz w:val="22"/>
                <w:szCs w:val="22"/>
              </w:rPr>
            </w:pPr>
            <w:bookmarkStart w:id="922" w:name="_Toc4058461"/>
            <w:r w:rsidRPr="00EA22B8">
              <w:rPr>
                <w:rFonts w:asciiTheme="minorHAnsi" w:hAnsiTheme="minorHAnsi" w:cs="Arial"/>
                <w:sz w:val="22"/>
                <w:szCs w:val="22"/>
              </w:rPr>
              <w:t>Accrued interest</w:t>
            </w:r>
            <w:bookmarkEnd w:id="922"/>
          </w:p>
        </w:tc>
        <w:tc>
          <w:tcPr>
            <w:tcW w:w="1037" w:type="pct"/>
            <w:tcBorders>
              <w:top w:val="nil"/>
              <w:left w:val="nil"/>
              <w:bottom w:val="nil"/>
              <w:right w:val="nil"/>
            </w:tcBorders>
            <w:shd w:val="clear" w:color="auto" w:fill="auto"/>
            <w:vAlign w:val="center"/>
          </w:tcPr>
          <w:p w14:paraId="5A72FE66" w14:textId="48B7EC24" w:rsidR="00032D19" w:rsidRPr="00EA22B8" w:rsidRDefault="00032D19" w:rsidP="00032D19">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5,936</w:t>
            </w:r>
          </w:p>
        </w:tc>
        <w:tc>
          <w:tcPr>
            <w:tcW w:w="1035" w:type="pct"/>
            <w:tcBorders>
              <w:top w:val="nil"/>
              <w:left w:val="nil"/>
              <w:bottom w:val="nil"/>
              <w:right w:val="nil"/>
            </w:tcBorders>
            <w:shd w:val="clear" w:color="auto" w:fill="auto"/>
            <w:vAlign w:val="center"/>
          </w:tcPr>
          <w:p w14:paraId="089668BF" w14:textId="69E61E83" w:rsidR="00032D19" w:rsidRPr="00EA22B8" w:rsidRDefault="00032D19" w:rsidP="00032D19">
            <w:pPr>
              <w:pStyle w:val="TT"/>
              <w:jc w:val="right"/>
              <w:rPr>
                <w:rFonts w:asciiTheme="minorHAnsi" w:hAnsiTheme="minorHAnsi" w:cs="Arial"/>
                <w:sz w:val="22"/>
                <w:szCs w:val="22"/>
                <w:lang w:val="hr-HR"/>
              </w:rPr>
            </w:pPr>
            <w:bookmarkStart w:id="923" w:name="_Toc4058463"/>
            <w:r w:rsidRPr="00C421BD">
              <w:rPr>
                <w:rFonts w:ascii="Calibri" w:hAnsi="Calibri"/>
                <w:color w:val="000000"/>
                <w:sz w:val="22"/>
                <w:szCs w:val="22"/>
              </w:rPr>
              <w:t>7</w:t>
            </w:r>
            <w:r>
              <w:rPr>
                <w:rFonts w:ascii="Calibri" w:hAnsi="Calibri"/>
                <w:color w:val="000000"/>
                <w:sz w:val="22"/>
                <w:szCs w:val="22"/>
              </w:rPr>
              <w:t>,</w:t>
            </w:r>
            <w:r w:rsidRPr="00C421BD">
              <w:rPr>
                <w:rFonts w:ascii="Calibri" w:hAnsi="Calibri"/>
                <w:color w:val="000000"/>
                <w:sz w:val="22"/>
                <w:szCs w:val="22"/>
              </w:rPr>
              <w:t>350</w:t>
            </w:r>
            <w:bookmarkEnd w:id="923"/>
          </w:p>
        </w:tc>
      </w:tr>
      <w:tr w:rsidR="00032D19" w:rsidRPr="0039707B" w14:paraId="258276F0" w14:textId="77777777" w:rsidTr="00666640">
        <w:trPr>
          <w:trHeight w:val="134"/>
        </w:trPr>
        <w:tc>
          <w:tcPr>
            <w:tcW w:w="2928" w:type="pct"/>
            <w:vAlign w:val="bottom"/>
          </w:tcPr>
          <w:p w14:paraId="7EAC25E4" w14:textId="77777777" w:rsidR="00032D19" w:rsidRPr="00EA22B8" w:rsidRDefault="00032D19" w:rsidP="00032D19">
            <w:pPr>
              <w:pStyle w:val="TT"/>
              <w:spacing w:line="280" w:lineRule="exact"/>
              <w:rPr>
                <w:rFonts w:asciiTheme="minorHAnsi" w:hAnsiTheme="minorHAnsi" w:cs="Arial"/>
                <w:sz w:val="22"/>
                <w:szCs w:val="22"/>
              </w:rPr>
            </w:pPr>
            <w:bookmarkStart w:id="924" w:name="_Toc4058464"/>
            <w:r w:rsidRPr="00EA22B8">
              <w:rPr>
                <w:rFonts w:asciiTheme="minorHAnsi" w:hAnsiTheme="minorHAnsi" w:cs="Arial"/>
                <w:sz w:val="22"/>
                <w:szCs w:val="22"/>
              </w:rPr>
              <w:t>Deferred recognition of loan origination fees</w:t>
            </w:r>
            <w:bookmarkEnd w:id="924"/>
            <w:r w:rsidRPr="00EA22B8">
              <w:rPr>
                <w:rFonts w:asciiTheme="minorHAnsi" w:hAnsiTheme="minorHAnsi" w:cs="Arial"/>
                <w:sz w:val="22"/>
                <w:szCs w:val="22"/>
              </w:rPr>
              <w:t xml:space="preserve"> </w:t>
            </w:r>
          </w:p>
        </w:tc>
        <w:tc>
          <w:tcPr>
            <w:tcW w:w="1037" w:type="pct"/>
            <w:tcBorders>
              <w:top w:val="nil"/>
              <w:left w:val="nil"/>
              <w:right w:val="nil"/>
            </w:tcBorders>
            <w:shd w:val="clear" w:color="auto" w:fill="auto"/>
            <w:vAlign w:val="center"/>
          </w:tcPr>
          <w:p w14:paraId="2D368FAB" w14:textId="1A7828C1" w:rsidR="00032D19" w:rsidRPr="00EA22B8" w:rsidRDefault="00032D19" w:rsidP="00032D19">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(35,928)</w:t>
            </w:r>
          </w:p>
        </w:tc>
        <w:tc>
          <w:tcPr>
            <w:tcW w:w="1035" w:type="pct"/>
            <w:tcBorders>
              <w:top w:val="nil"/>
              <w:left w:val="nil"/>
              <w:right w:val="nil"/>
            </w:tcBorders>
            <w:shd w:val="clear" w:color="auto" w:fill="auto"/>
            <w:vAlign w:val="center"/>
          </w:tcPr>
          <w:p w14:paraId="21326612" w14:textId="6A705D8A" w:rsidR="00032D19" w:rsidRPr="00EA22B8" w:rsidRDefault="00032D19" w:rsidP="00032D19">
            <w:pPr>
              <w:pStyle w:val="TT"/>
              <w:jc w:val="right"/>
              <w:rPr>
                <w:rFonts w:asciiTheme="minorHAnsi" w:hAnsiTheme="minorHAnsi" w:cs="Arial"/>
                <w:sz w:val="22"/>
                <w:szCs w:val="22"/>
                <w:lang w:val="hr-HR"/>
              </w:rPr>
            </w:pPr>
            <w:bookmarkStart w:id="925" w:name="_Toc4058466"/>
            <w:r w:rsidRPr="00C421BD">
              <w:rPr>
                <w:rFonts w:ascii="Calibri" w:hAnsi="Calibri"/>
                <w:color w:val="000000"/>
                <w:sz w:val="22"/>
                <w:szCs w:val="22"/>
              </w:rPr>
              <w:t xml:space="preserve">    (41</w:t>
            </w:r>
            <w:r>
              <w:rPr>
                <w:rFonts w:ascii="Calibri" w:hAnsi="Calibri"/>
                <w:color w:val="000000"/>
                <w:sz w:val="22"/>
                <w:szCs w:val="22"/>
              </w:rPr>
              <w:t>,</w:t>
            </w:r>
            <w:r w:rsidRPr="00C421BD">
              <w:rPr>
                <w:rFonts w:ascii="Calibri" w:hAnsi="Calibri"/>
                <w:color w:val="000000"/>
                <w:sz w:val="22"/>
                <w:szCs w:val="22"/>
              </w:rPr>
              <w:t>514)</w:t>
            </w:r>
            <w:bookmarkEnd w:id="925"/>
          </w:p>
        </w:tc>
      </w:tr>
      <w:tr w:rsidR="00032D19" w:rsidRPr="0039707B" w14:paraId="2183715B" w14:textId="77777777" w:rsidTr="00864F78">
        <w:trPr>
          <w:trHeight w:val="215"/>
        </w:trPr>
        <w:tc>
          <w:tcPr>
            <w:tcW w:w="2928" w:type="pct"/>
            <w:vAlign w:val="bottom"/>
          </w:tcPr>
          <w:p w14:paraId="1919AA15" w14:textId="77777777" w:rsidR="00032D19" w:rsidRPr="00EA22B8" w:rsidRDefault="00032D19" w:rsidP="00032D19">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bottom w:val="single" w:sz="4" w:space="0" w:color="auto"/>
            </w:tcBorders>
          </w:tcPr>
          <w:p w14:paraId="089EB9C1" w14:textId="6D8D208E" w:rsidR="00032D19" w:rsidRPr="00EA22B8" w:rsidRDefault="00032D19" w:rsidP="00032D19">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9,506,404</w:t>
            </w:r>
          </w:p>
        </w:tc>
        <w:tc>
          <w:tcPr>
            <w:tcW w:w="1035" w:type="pct"/>
            <w:tcBorders>
              <w:top w:val="single" w:sz="4" w:space="0" w:color="auto"/>
              <w:bottom w:val="single" w:sz="4" w:space="0" w:color="auto"/>
            </w:tcBorders>
            <w:vAlign w:val="bottom"/>
          </w:tcPr>
          <w:p w14:paraId="4C48D796" w14:textId="1F879623" w:rsidR="00032D19" w:rsidRPr="00EA22B8" w:rsidRDefault="00032D19" w:rsidP="00032D19">
            <w:pPr>
              <w:pStyle w:val="Tot"/>
              <w:jc w:val="right"/>
              <w:rPr>
                <w:rFonts w:asciiTheme="minorHAnsi" w:hAnsiTheme="minorHAnsi" w:cs="Arial"/>
                <w:sz w:val="22"/>
                <w:szCs w:val="22"/>
                <w:lang w:val="hr-HR"/>
              </w:rPr>
            </w:pPr>
            <w:bookmarkStart w:id="926" w:name="_Toc4058468"/>
            <w:r w:rsidRPr="0039707B">
              <w:rPr>
                <w:rFonts w:asciiTheme="minorHAnsi" w:hAnsiTheme="minorHAnsi" w:cs="Arial"/>
                <w:sz w:val="22"/>
                <w:szCs w:val="22"/>
                <w:lang w:val="hr-HR"/>
              </w:rPr>
              <w:t>10</w:t>
            </w:r>
            <w:r>
              <w:rPr>
                <w:rFonts w:asciiTheme="minorHAnsi" w:hAnsiTheme="minorHAnsi" w:cs="Arial"/>
                <w:sz w:val="22"/>
                <w:szCs w:val="22"/>
                <w:lang w:val="hr-HR"/>
              </w:rPr>
              <w:t>,</w:t>
            </w:r>
            <w:r w:rsidRPr="0039707B">
              <w:rPr>
                <w:rFonts w:asciiTheme="minorHAnsi" w:hAnsiTheme="minorHAnsi" w:cs="Arial"/>
                <w:sz w:val="22"/>
                <w:szCs w:val="22"/>
                <w:lang w:val="hr-HR"/>
              </w:rPr>
              <w:t>352</w:t>
            </w:r>
            <w:r>
              <w:rPr>
                <w:rFonts w:asciiTheme="minorHAnsi" w:hAnsiTheme="minorHAnsi" w:cs="Arial"/>
                <w:sz w:val="22"/>
                <w:szCs w:val="22"/>
                <w:lang w:val="hr-HR"/>
              </w:rPr>
              <w:t>,</w:t>
            </w:r>
            <w:r w:rsidRPr="0039707B">
              <w:rPr>
                <w:rFonts w:asciiTheme="minorHAnsi" w:hAnsiTheme="minorHAnsi" w:cs="Arial"/>
                <w:sz w:val="22"/>
                <w:szCs w:val="22"/>
                <w:lang w:val="hr-HR"/>
              </w:rPr>
              <w:t>142</w:t>
            </w:r>
            <w:bookmarkEnd w:id="926"/>
          </w:p>
        </w:tc>
      </w:tr>
      <w:tr w:rsidR="00032D19" w:rsidRPr="0039707B" w14:paraId="1E841D0F" w14:textId="77777777" w:rsidTr="00864F78">
        <w:trPr>
          <w:trHeight w:val="215"/>
        </w:trPr>
        <w:tc>
          <w:tcPr>
            <w:tcW w:w="2928" w:type="pct"/>
            <w:vAlign w:val="bottom"/>
          </w:tcPr>
          <w:p w14:paraId="4AA07E0F" w14:textId="77777777" w:rsidR="00032D19" w:rsidRPr="00D97857" w:rsidRDefault="00032D19" w:rsidP="00032D19">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tcBorders>
          </w:tcPr>
          <w:p w14:paraId="0A10E2AA" w14:textId="77777777" w:rsidR="00032D19" w:rsidRPr="00CB7BED" w:rsidRDefault="00032D19" w:rsidP="00032D19">
            <w:pPr>
              <w:pStyle w:val="Tot"/>
              <w:jc w:val="right"/>
              <w:rPr>
                <w:rFonts w:asciiTheme="minorHAnsi" w:hAnsiTheme="minorHAnsi" w:cs="Arial"/>
                <w:sz w:val="22"/>
                <w:szCs w:val="22"/>
                <w:lang w:val="hr-HR"/>
              </w:rPr>
            </w:pPr>
          </w:p>
        </w:tc>
        <w:tc>
          <w:tcPr>
            <w:tcW w:w="1035" w:type="pct"/>
            <w:tcBorders>
              <w:top w:val="single" w:sz="4" w:space="0" w:color="auto"/>
            </w:tcBorders>
            <w:vAlign w:val="bottom"/>
          </w:tcPr>
          <w:p w14:paraId="44D445BC" w14:textId="77777777" w:rsidR="00032D19" w:rsidRPr="0039707B" w:rsidRDefault="00032D19" w:rsidP="00032D19">
            <w:pPr>
              <w:pStyle w:val="Tot"/>
              <w:jc w:val="right"/>
              <w:rPr>
                <w:rFonts w:asciiTheme="minorHAnsi" w:hAnsiTheme="minorHAnsi" w:cs="Arial"/>
                <w:sz w:val="22"/>
                <w:szCs w:val="22"/>
                <w:lang w:val="hr-HR"/>
              </w:rPr>
            </w:pPr>
          </w:p>
        </w:tc>
      </w:tr>
      <w:tr w:rsidR="00032D19" w:rsidRPr="0039707B" w14:paraId="78FCBD6B" w14:textId="77777777" w:rsidTr="00EA22B8">
        <w:trPr>
          <w:trHeight w:val="431"/>
        </w:trPr>
        <w:tc>
          <w:tcPr>
            <w:tcW w:w="2928" w:type="pct"/>
            <w:vAlign w:val="bottom"/>
          </w:tcPr>
          <w:p w14:paraId="4D5B812B" w14:textId="77777777" w:rsidR="00032D19" w:rsidRPr="00EA22B8" w:rsidRDefault="00032D19" w:rsidP="00032D19">
            <w:pPr>
              <w:pStyle w:val="TT"/>
              <w:spacing w:line="280" w:lineRule="exact"/>
              <w:rPr>
                <w:rFonts w:asciiTheme="minorHAnsi" w:hAnsiTheme="minorHAnsi" w:cs="Arial"/>
                <w:sz w:val="22"/>
                <w:szCs w:val="22"/>
              </w:rPr>
            </w:pPr>
            <w:bookmarkStart w:id="927" w:name="_Toc4058469"/>
            <w:r w:rsidRPr="00EA22B8">
              <w:rPr>
                <w:rFonts w:asciiTheme="minorHAnsi" w:hAnsiTheme="minorHAnsi" w:cs="Arial"/>
                <w:sz w:val="22"/>
                <w:szCs w:val="22"/>
              </w:rPr>
              <w:t>Loss allowances</w:t>
            </w:r>
            <w:bookmarkEnd w:id="927"/>
          </w:p>
        </w:tc>
        <w:tc>
          <w:tcPr>
            <w:tcW w:w="1037" w:type="pct"/>
            <w:tcBorders>
              <w:bottom w:val="single" w:sz="4" w:space="0" w:color="auto"/>
            </w:tcBorders>
            <w:vAlign w:val="bottom"/>
          </w:tcPr>
          <w:p w14:paraId="4A773BB7" w14:textId="1CF0F7AC" w:rsidR="00032D19" w:rsidRPr="00EA22B8" w:rsidRDefault="00032D19" w:rsidP="00032D19">
            <w:pPr>
              <w:tabs>
                <w:tab w:val="left" w:pos="-720"/>
              </w:tabs>
              <w:suppressAutoHyphens/>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(58,698)</w:t>
            </w:r>
          </w:p>
        </w:tc>
        <w:tc>
          <w:tcPr>
            <w:tcW w:w="1035" w:type="pct"/>
            <w:tcBorders>
              <w:bottom w:val="single" w:sz="4" w:space="0" w:color="auto"/>
            </w:tcBorders>
            <w:vAlign w:val="bottom"/>
          </w:tcPr>
          <w:p w14:paraId="5B3AC74D" w14:textId="6B6F73D4" w:rsidR="00032D19" w:rsidRPr="00EA22B8" w:rsidRDefault="00032D19" w:rsidP="00032D19">
            <w:pPr>
              <w:tabs>
                <w:tab w:val="left" w:pos="-720"/>
              </w:tabs>
              <w:suppressAutoHyphens/>
              <w:jc w:val="right"/>
              <w:rPr>
                <w:rFonts w:asciiTheme="minorHAnsi" w:hAnsiTheme="minorHAnsi" w:cs="Arial"/>
                <w:sz w:val="22"/>
                <w:szCs w:val="22"/>
                <w:lang w:val="hr-HR"/>
              </w:rPr>
            </w:pPr>
            <w:r w:rsidRPr="0039707B">
              <w:rPr>
                <w:rFonts w:asciiTheme="minorHAnsi" w:hAnsiTheme="minorHAnsi" w:cs="Arial"/>
                <w:sz w:val="22"/>
                <w:szCs w:val="22"/>
                <w:lang w:val="hr-HR"/>
              </w:rPr>
              <w:t>(117</w:t>
            </w:r>
            <w:r>
              <w:rPr>
                <w:rFonts w:asciiTheme="minorHAnsi" w:hAnsiTheme="minorHAnsi" w:cs="Arial"/>
                <w:sz w:val="22"/>
                <w:szCs w:val="22"/>
                <w:lang w:val="hr-HR"/>
              </w:rPr>
              <w:t>,</w:t>
            </w:r>
            <w:r w:rsidRPr="0039707B">
              <w:rPr>
                <w:rFonts w:asciiTheme="minorHAnsi" w:hAnsiTheme="minorHAnsi" w:cs="Arial"/>
                <w:sz w:val="22"/>
                <w:szCs w:val="22"/>
                <w:lang w:val="hr-HR"/>
              </w:rPr>
              <w:t>154)</w:t>
            </w:r>
          </w:p>
        </w:tc>
      </w:tr>
      <w:tr w:rsidR="00032D19" w:rsidRPr="0039707B" w14:paraId="4DBF2D5B" w14:textId="77777777" w:rsidTr="00EA22B8">
        <w:trPr>
          <w:trHeight w:val="34"/>
        </w:trPr>
        <w:tc>
          <w:tcPr>
            <w:tcW w:w="2928" w:type="pct"/>
            <w:vAlign w:val="bottom"/>
          </w:tcPr>
          <w:p w14:paraId="12FBBA05" w14:textId="77777777" w:rsidR="00032D19" w:rsidRPr="00EA22B8" w:rsidRDefault="00032D19" w:rsidP="00032D19">
            <w:pPr>
              <w:tabs>
                <w:tab w:val="left" w:pos="-720"/>
              </w:tabs>
              <w:suppressAutoHyphens/>
              <w:spacing w:line="280" w:lineRule="exact"/>
              <w:rPr>
                <w:rFonts w:asciiTheme="minorHAnsi" w:hAnsiTheme="minorHAnsi" w:cs="Arial"/>
                <w:b/>
                <w:bCs/>
                <w:sz w:val="22"/>
                <w:szCs w:val="22"/>
                <w:lang w:val="en-GB"/>
              </w:rPr>
            </w:pPr>
          </w:p>
        </w:tc>
        <w:tc>
          <w:tcPr>
            <w:tcW w:w="1037" w:type="pct"/>
            <w:tcBorders>
              <w:top w:val="single" w:sz="4" w:space="0" w:color="auto"/>
              <w:bottom w:val="single" w:sz="12" w:space="0" w:color="auto"/>
            </w:tcBorders>
            <w:vAlign w:val="bottom"/>
          </w:tcPr>
          <w:p w14:paraId="5E1C06F0" w14:textId="2C25871E" w:rsidR="00032D19" w:rsidRPr="00EA22B8" w:rsidRDefault="00032D19" w:rsidP="00032D19">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9,447,706</w:t>
            </w:r>
          </w:p>
        </w:tc>
        <w:tc>
          <w:tcPr>
            <w:tcW w:w="1035" w:type="pct"/>
            <w:tcBorders>
              <w:top w:val="single" w:sz="4" w:space="0" w:color="auto"/>
              <w:bottom w:val="single" w:sz="12" w:space="0" w:color="auto"/>
            </w:tcBorders>
            <w:vAlign w:val="bottom"/>
          </w:tcPr>
          <w:p w14:paraId="74431D12" w14:textId="7F978EB5" w:rsidR="00032D19" w:rsidRPr="00EA22B8" w:rsidRDefault="00032D19" w:rsidP="00032D19">
            <w:pPr>
              <w:pStyle w:val="Tot"/>
              <w:jc w:val="right"/>
              <w:rPr>
                <w:rFonts w:asciiTheme="minorHAnsi" w:hAnsiTheme="minorHAnsi" w:cs="Arial"/>
                <w:b/>
                <w:bCs/>
                <w:sz w:val="22"/>
                <w:szCs w:val="22"/>
                <w:lang w:val="hr-HR"/>
              </w:rPr>
            </w:pPr>
            <w:bookmarkStart w:id="928" w:name="_Toc4058471"/>
            <w:r w:rsidRPr="0039707B">
              <w:rPr>
                <w:rFonts w:asciiTheme="minorHAnsi" w:hAnsiTheme="minorHAnsi" w:cs="Arial"/>
                <w:b/>
                <w:bCs/>
                <w:sz w:val="22"/>
                <w:szCs w:val="22"/>
                <w:lang w:val="hr-HR"/>
              </w:rPr>
              <w:t>10</w:t>
            </w:r>
            <w:r>
              <w:rPr>
                <w:rFonts w:asciiTheme="minorHAnsi" w:hAnsiTheme="minorHAnsi" w:cs="Arial"/>
                <w:b/>
                <w:bCs/>
                <w:sz w:val="22"/>
                <w:szCs w:val="22"/>
                <w:lang w:val="hr-HR"/>
              </w:rPr>
              <w:t>,</w:t>
            </w:r>
            <w:r w:rsidRPr="0039707B">
              <w:rPr>
                <w:rFonts w:asciiTheme="minorHAnsi" w:hAnsiTheme="minorHAnsi" w:cs="Arial"/>
                <w:b/>
                <w:bCs/>
                <w:sz w:val="22"/>
                <w:szCs w:val="22"/>
                <w:lang w:val="hr-HR"/>
              </w:rPr>
              <w:t>234</w:t>
            </w:r>
            <w:r>
              <w:rPr>
                <w:rFonts w:asciiTheme="minorHAnsi" w:hAnsiTheme="minorHAnsi" w:cs="Arial"/>
                <w:b/>
                <w:bCs/>
                <w:sz w:val="22"/>
                <w:szCs w:val="22"/>
                <w:lang w:val="hr-HR"/>
              </w:rPr>
              <w:t>,</w:t>
            </w:r>
            <w:r w:rsidRPr="0039707B">
              <w:rPr>
                <w:rFonts w:asciiTheme="minorHAnsi" w:hAnsiTheme="minorHAnsi" w:cs="Arial"/>
                <w:b/>
                <w:bCs/>
                <w:sz w:val="22"/>
                <w:szCs w:val="22"/>
                <w:lang w:val="hr-HR"/>
              </w:rPr>
              <w:t>988</w:t>
            </w:r>
            <w:bookmarkEnd w:id="928"/>
          </w:p>
        </w:tc>
      </w:tr>
    </w:tbl>
    <w:p w14:paraId="3A3BD29A" w14:textId="77777777" w:rsidR="008D0ED3" w:rsidRDefault="008D0ED3" w:rsidP="001E7DB0">
      <w:pPr>
        <w:pStyle w:val="T1"/>
        <w:tabs>
          <w:tab w:val="left" w:pos="1134"/>
        </w:tabs>
        <w:spacing w:before="0" w:after="0" w:line="240" w:lineRule="auto"/>
        <w:jc w:val="left"/>
        <w:rPr>
          <w:rFonts w:asciiTheme="minorHAnsi" w:hAnsiTheme="minorHAnsi" w:cs="Arial"/>
          <w:b w:val="0"/>
          <w:sz w:val="14"/>
          <w:szCs w:val="14"/>
          <w:lang w:val="en-GB"/>
        </w:rPr>
      </w:pPr>
    </w:p>
    <w:p w14:paraId="240B2FEB" w14:textId="77777777"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5C3A1945" w14:textId="77777777" w:rsidR="001A2696" w:rsidRPr="001F110B" w:rsidRDefault="001A2696" w:rsidP="001F110B">
      <w:pPr>
        <w:pStyle w:val="BodyText"/>
        <w:rPr>
          <w:rFonts w:asciiTheme="minorHAnsi" w:hAnsiTheme="minorHAnsi" w:cs="Arial"/>
          <w:b/>
          <w:sz w:val="22"/>
          <w:szCs w:val="22"/>
        </w:rPr>
      </w:pPr>
    </w:p>
    <w:p w14:paraId="3BE8502C" w14:textId="3559385C" w:rsidR="001A2696" w:rsidRPr="001842D7" w:rsidRDefault="009E2BE9" w:rsidP="001842D7">
      <w:pPr>
        <w:pStyle w:val="T1"/>
        <w:spacing w:before="0" w:after="0" w:line="240" w:lineRule="auto"/>
        <w:rPr>
          <w:rFonts w:asciiTheme="minorHAnsi" w:hAnsiTheme="minorHAnsi" w:cs="Arial"/>
          <w:b w:val="0"/>
          <w:sz w:val="22"/>
          <w:szCs w:val="22"/>
        </w:rPr>
      </w:pPr>
      <w:r w:rsidRPr="001842D7">
        <w:rPr>
          <w:rFonts w:asciiTheme="minorHAnsi" w:hAnsiTheme="minorHAnsi" w:cs="Arial"/>
          <w:b w:val="0"/>
          <w:sz w:val="22"/>
          <w:szCs w:val="22"/>
          <w:lang w:val="en-GB"/>
        </w:rPr>
        <w:t>The following table</w:t>
      </w:r>
      <w:r w:rsidR="00E2760D" w:rsidRPr="001842D7">
        <w:rPr>
          <w:rFonts w:asciiTheme="minorHAnsi" w:hAnsiTheme="minorHAnsi" w:cs="Arial"/>
          <w:b w:val="0"/>
          <w:sz w:val="22"/>
          <w:szCs w:val="22"/>
          <w:lang w:val="en-GB"/>
        </w:rPr>
        <w:t>s</w:t>
      </w:r>
      <w:r w:rsidRPr="001842D7">
        <w:rPr>
          <w:rFonts w:asciiTheme="minorHAnsi" w:hAnsiTheme="minorHAnsi" w:cs="Arial"/>
          <w:b w:val="0"/>
          <w:sz w:val="22"/>
          <w:szCs w:val="22"/>
          <w:lang w:val="en-GB"/>
        </w:rPr>
        <w:t xml:space="preserve"> sets out information about the credit quality of financial assets measured at amortised cost. The amounts in the table represent gross carrying amounts:</w:t>
      </w:r>
    </w:p>
    <w:p w14:paraId="5A58753C" w14:textId="77777777" w:rsidR="001A2696" w:rsidRDefault="001A2696" w:rsidP="001E7DB0">
      <w:pPr>
        <w:pStyle w:val="T1"/>
        <w:tabs>
          <w:tab w:val="left" w:pos="1134"/>
        </w:tabs>
        <w:spacing w:before="0" w:after="0" w:line="240" w:lineRule="auto"/>
        <w:jc w:val="left"/>
        <w:rPr>
          <w:rFonts w:asciiTheme="minorHAnsi" w:hAnsiTheme="minorHAnsi" w:cs="Arial"/>
          <w:b w:val="0"/>
          <w:sz w:val="14"/>
          <w:szCs w:val="14"/>
          <w:lang w:val="en-GB"/>
        </w:rPr>
      </w:pPr>
    </w:p>
    <w:p w14:paraId="0E96630E"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39707B" w:rsidRPr="0039707B" w14:paraId="38F6EBC6" w14:textId="77777777" w:rsidTr="009867F5">
        <w:trPr>
          <w:trHeight w:val="364"/>
        </w:trPr>
        <w:tc>
          <w:tcPr>
            <w:tcW w:w="1357" w:type="pct"/>
            <w:vAlign w:val="bottom"/>
          </w:tcPr>
          <w:p w14:paraId="3A62C4E9" w14:textId="7C545405" w:rsidR="0039707B" w:rsidRPr="00666640" w:rsidRDefault="003F59CB" w:rsidP="00915E26">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2019</w:t>
            </w:r>
          </w:p>
        </w:tc>
        <w:tc>
          <w:tcPr>
            <w:tcW w:w="911" w:type="pct"/>
            <w:vAlign w:val="bottom"/>
          </w:tcPr>
          <w:p w14:paraId="7A28FAA7" w14:textId="77777777" w:rsidR="0039707B" w:rsidRPr="00EA22B8" w:rsidRDefault="0039707B" w:rsidP="00915E26">
            <w:pPr>
              <w:pStyle w:val="TH"/>
              <w:jc w:val="right"/>
              <w:rPr>
                <w:rFonts w:asciiTheme="minorHAnsi" w:hAnsiTheme="minorHAnsi" w:cs="Arial"/>
                <w:sz w:val="22"/>
                <w:szCs w:val="22"/>
                <w:lang w:val="hr-HR"/>
              </w:rPr>
            </w:pPr>
          </w:p>
        </w:tc>
        <w:tc>
          <w:tcPr>
            <w:tcW w:w="911" w:type="pct"/>
            <w:shd w:val="clear" w:color="auto" w:fill="auto"/>
            <w:vAlign w:val="bottom"/>
          </w:tcPr>
          <w:p w14:paraId="1124DAF9" w14:textId="77777777" w:rsidR="0039707B" w:rsidRPr="00EA22B8" w:rsidRDefault="0039707B" w:rsidP="00915E26">
            <w:pPr>
              <w:pStyle w:val="TH"/>
              <w:jc w:val="right"/>
              <w:rPr>
                <w:rFonts w:asciiTheme="minorHAnsi" w:hAnsiTheme="minorHAnsi" w:cs="Arial"/>
                <w:sz w:val="22"/>
                <w:szCs w:val="22"/>
                <w:lang w:val="hr-HR"/>
              </w:rPr>
            </w:pPr>
          </w:p>
        </w:tc>
        <w:tc>
          <w:tcPr>
            <w:tcW w:w="1822" w:type="pct"/>
            <w:gridSpan w:val="2"/>
            <w:shd w:val="clear" w:color="auto" w:fill="auto"/>
            <w:vAlign w:val="center"/>
          </w:tcPr>
          <w:p w14:paraId="4DF13123" w14:textId="77777777" w:rsidR="0039707B" w:rsidRPr="00EA22B8" w:rsidRDefault="0039707B" w:rsidP="00D97857">
            <w:pPr>
              <w:pStyle w:val="TH"/>
              <w:spacing w:line="220" w:lineRule="exact"/>
              <w:jc w:val="right"/>
              <w:rPr>
                <w:rFonts w:asciiTheme="minorHAnsi" w:hAnsiTheme="minorHAnsi" w:cs="Arial"/>
                <w:sz w:val="22"/>
                <w:szCs w:val="22"/>
              </w:rPr>
            </w:pPr>
            <w:bookmarkStart w:id="929" w:name="_Toc4058472"/>
            <w:r>
              <w:rPr>
                <w:rFonts w:asciiTheme="minorHAnsi" w:hAnsiTheme="minorHAnsi" w:cs="Arial"/>
                <w:sz w:val="22"/>
                <w:szCs w:val="22"/>
              </w:rPr>
              <w:t xml:space="preserve">Group and </w:t>
            </w:r>
            <w:r w:rsidRPr="00EA22B8">
              <w:rPr>
                <w:rFonts w:asciiTheme="minorHAnsi" w:hAnsiTheme="minorHAnsi" w:cs="Arial"/>
                <w:sz w:val="22"/>
                <w:szCs w:val="22"/>
              </w:rPr>
              <w:t>Bank</w:t>
            </w:r>
            <w:bookmarkEnd w:id="929"/>
          </w:p>
        </w:tc>
      </w:tr>
      <w:tr w:rsidR="0039707B" w:rsidRPr="0039707B" w14:paraId="28F31FEF" w14:textId="77777777" w:rsidTr="009867F5">
        <w:trPr>
          <w:trHeight w:val="280"/>
        </w:trPr>
        <w:tc>
          <w:tcPr>
            <w:tcW w:w="1357" w:type="pct"/>
            <w:vAlign w:val="bottom"/>
          </w:tcPr>
          <w:p w14:paraId="73BFDF85" w14:textId="77777777" w:rsidR="0039707B" w:rsidRPr="00EA22B8" w:rsidRDefault="0039707B" w:rsidP="00915E26">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22EEF44B" w14:textId="77777777" w:rsidR="0039707B" w:rsidRPr="00EA22B8" w:rsidRDefault="0039707B" w:rsidP="00915E26">
            <w:pPr>
              <w:pStyle w:val="TH"/>
              <w:spacing w:line="220" w:lineRule="exact"/>
              <w:jc w:val="right"/>
              <w:rPr>
                <w:rFonts w:asciiTheme="minorHAnsi" w:hAnsiTheme="minorHAnsi" w:cs="Arial"/>
                <w:sz w:val="22"/>
                <w:szCs w:val="22"/>
              </w:rPr>
            </w:pPr>
            <w:bookmarkStart w:id="930" w:name="_Toc4058473"/>
            <w:r w:rsidRPr="00EA22B8">
              <w:rPr>
                <w:rFonts w:asciiTheme="minorHAnsi" w:hAnsiTheme="minorHAnsi" w:cs="Arial"/>
                <w:sz w:val="22"/>
                <w:szCs w:val="22"/>
              </w:rPr>
              <w:t>Stage 1</w:t>
            </w:r>
            <w:bookmarkEnd w:id="930"/>
          </w:p>
        </w:tc>
        <w:tc>
          <w:tcPr>
            <w:tcW w:w="911" w:type="pct"/>
            <w:vAlign w:val="bottom"/>
          </w:tcPr>
          <w:p w14:paraId="441EA834" w14:textId="77777777" w:rsidR="0039707B" w:rsidRPr="00EA22B8" w:rsidRDefault="0039707B" w:rsidP="00915E26">
            <w:pPr>
              <w:pStyle w:val="TH"/>
              <w:spacing w:line="220" w:lineRule="exact"/>
              <w:jc w:val="right"/>
              <w:rPr>
                <w:rFonts w:asciiTheme="minorHAnsi" w:hAnsiTheme="minorHAnsi" w:cs="Arial"/>
                <w:sz w:val="22"/>
                <w:szCs w:val="22"/>
              </w:rPr>
            </w:pPr>
            <w:bookmarkStart w:id="931" w:name="_Toc4058474"/>
            <w:r w:rsidRPr="00EA22B8">
              <w:rPr>
                <w:rFonts w:asciiTheme="minorHAnsi" w:hAnsiTheme="minorHAnsi" w:cs="Arial"/>
                <w:sz w:val="22"/>
                <w:szCs w:val="22"/>
              </w:rPr>
              <w:t>Stage 2</w:t>
            </w:r>
            <w:bookmarkEnd w:id="931"/>
          </w:p>
        </w:tc>
        <w:tc>
          <w:tcPr>
            <w:tcW w:w="911" w:type="pct"/>
            <w:vAlign w:val="bottom"/>
          </w:tcPr>
          <w:p w14:paraId="6727AD41" w14:textId="77777777" w:rsidR="0039707B" w:rsidRPr="00EA22B8" w:rsidRDefault="0039707B" w:rsidP="00915E26">
            <w:pPr>
              <w:pStyle w:val="TH"/>
              <w:spacing w:line="220" w:lineRule="exact"/>
              <w:jc w:val="right"/>
              <w:rPr>
                <w:rFonts w:asciiTheme="minorHAnsi" w:hAnsiTheme="minorHAnsi" w:cs="Arial"/>
                <w:sz w:val="22"/>
                <w:szCs w:val="22"/>
              </w:rPr>
            </w:pPr>
            <w:bookmarkStart w:id="932" w:name="_Toc4058475"/>
            <w:r w:rsidRPr="00EA22B8">
              <w:rPr>
                <w:rFonts w:asciiTheme="minorHAnsi" w:hAnsiTheme="minorHAnsi" w:cs="Arial"/>
                <w:sz w:val="22"/>
                <w:szCs w:val="22"/>
              </w:rPr>
              <w:t>Stage 3</w:t>
            </w:r>
            <w:bookmarkEnd w:id="932"/>
          </w:p>
        </w:tc>
        <w:tc>
          <w:tcPr>
            <w:tcW w:w="911" w:type="pct"/>
            <w:vAlign w:val="bottom"/>
          </w:tcPr>
          <w:p w14:paraId="782E72B2" w14:textId="77777777" w:rsidR="0039707B" w:rsidRPr="00EA22B8" w:rsidRDefault="0039707B" w:rsidP="00915E26">
            <w:pPr>
              <w:pStyle w:val="TH"/>
              <w:spacing w:line="220" w:lineRule="exact"/>
              <w:jc w:val="right"/>
              <w:rPr>
                <w:rFonts w:asciiTheme="minorHAnsi" w:hAnsiTheme="minorHAnsi" w:cs="Arial"/>
                <w:sz w:val="22"/>
                <w:szCs w:val="22"/>
              </w:rPr>
            </w:pPr>
            <w:bookmarkStart w:id="933" w:name="_Toc4058476"/>
            <w:r w:rsidRPr="00EA22B8">
              <w:rPr>
                <w:rFonts w:asciiTheme="minorHAnsi" w:hAnsiTheme="minorHAnsi" w:cs="Arial"/>
                <w:sz w:val="22"/>
                <w:szCs w:val="22"/>
              </w:rPr>
              <w:t>Total</w:t>
            </w:r>
            <w:bookmarkEnd w:id="933"/>
          </w:p>
        </w:tc>
      </w:tr>
      <w:tr w:rsidR="0039707B" w:rsidRPr="0039707B" w14:paraId="128FE082" w14:textId="77777777" w:rsidTr="009867F5">
        <w:trPr>
          <w:trHeight w:val="280"/>
        </w:trPr>
        <w:tc>
          <w:tcPr>
            <w:tcW w:w="1357" w:type="pct"/>
            <w:vAlign w:val="bottom"/>
          </w:tcPr>
          <w:p w14:paraId="121CE4AD"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797D73F2" w14:textId="77777777" w:rsidR="0039707B" w:rsidRPr="00EA22B8" w:rsidRDefault="0039707B" w:rsidP="00915E26">
            <w:pPr>
              <w:pStyle w:val="TH"/>
              <w:spacing w:line="220" w:lineRule="exact"/>
              <w:jc w:val="right"/>
              <w:rPr>
                <w:rFonts w:asciiTheme="minorHAnsi" w:hAnsiTheme="minorHAnsi" w:cs="Arial"/>
                <w:sz w:val="22"/>
                <w:szCs w:val="22"/>
              </w:rPr>
            </w:pPr>
            <w:bookmarkStart w:id="934" w:name="_Toc4058477"/>
            <w:r w:rsidRPr="00EA22B8">
              <w:rPr>
                <w:rFonts w:asciiTheme="minorHAnsi" w:hAnsiTheme="minorHAnsi" w:cs="Arial"/>
                <w:sz w:val="22"/>
                <w:szCs w:val="22"/>
              </w:rPr>
              <w:t>HRK 000</w:t>
            </w:r>
            <w:bookmarkEnd w:id="934"/>
          </w:p>
        </w:tc>
        <w:tc>
          <w:tcPr>
            <w:tcW w:w="911" w:type="pct"/>
            <w:vAlign w:val="bottom"/>
          </w:tcPr>
          <w:p w14:paraId="5CD60678" w14:textId="77777777" w:rsidR="0039707B" w:rsidRPr="00EA22B8" w:rsidRDefault="0039707B" w:rsidP="00915E26">
            <w:pPr>
              <w:pStyle w:val="TH"/>
              <w:spacing w:line="220" w:lineRule="exact"/>
              <w:jc w:val="right"/>
              <w:rPr>
                <w:rFonts w:asciiTheme="minorHAnsi" w:hAnsiTheme="minorHAnsi" w:cs="Arial"/>
                <w:sz w:val="22"/>
                <w:szCs w:val="22"/>
              </w:rPr>
            </w:pPr>
            <w:bookmarkStart w:id="935" w:name="_Toc4058478"/>
            <w:r w:rsidRPr="00EA22B8">
              <w:rPr>
                <w:rFonts w:asciiTheme="minorHAnsi" w:hAnsiTheme="minorHAnsi" w:cs="Arial"/>
                <w:sz w:val="22"/>
                <w:szCs w:val="22"/>
              </w:rPr>
              <w:t>HRK 000</w:t>
            </w:r>
            <w:bookmarkEnd w:id="935"/>
          </w:p>
        </w:tc>
        <w:tc>
          <w:tcPr>
            <w:tcW w:w="911" w:type="pct"/>
            <w:vAlign w:val="bottom"/>
          </w:tcPr>
          <w:p w14:paraId="19C317AB" w14:textId="77777777" w:rsidR="0039707B" w:rsidRPr="00EA22B8" w:rsidRDefault="0039707B" w:rsidP="00915E26">
            <w:pPr>
              <w:pStyle w:val="TH"/>
              <w:spacing w:line="220" w:lineRule="exact"/>
              <w:jc w:val="right"/>
              <w:rPr>
                <w:rFonts w:asciiTheme="minorHAnsi" w:hAnsiTheme="minorHAnsi" w:cs="Arial"/>
                <w:sz w:val="22"/>
                <w:szCs w:val="22"/>
              </w:rPr>
            </w:pPr>
            <w:bookmarkStart w:id="936" w:name="_Toc4058479"/>
            <w:r w:rsidRPr="00EA22B8">
              <w:rPr>
                <w:rFonts w:asciiTheme="minorHAnsi" w:hAnsiTheme="minorHAnsi" w:cs="Arial"/>
                <w:sz w:val="22"/>
                <w:szCs w:val="22"/>
              </w:rPr>
              <w:t>HRK 000</w:t>
            </w:r>
            <w:bookmarkEnd w:id="936"/>
          </w:p>
        </w:tc>
        <w:tc>
          <w:tcPr>
            <w:tcW w:w="911" w:type="pct"/>
            <w:vAlign w:val="bottom"/>
          </w:tcPr>
          <w:p w14:paraId="6C6FA813" w14:textId="77777777" w:rsidR="0039707B" w:rsidRPr="00EA22B8" w:rsidRDefault="0039707B" w:rsidP="00915E26">
            <w:pPr>
              <w:pStyle w:val="TH"/>
              <w:spacing w:line="220" w:lineRule="exact"/>
              <w:jc w:val="right"/>
              <w:rPr>
                <w:rFonts w:asciiTheme="minorHAnsi" w:hAnsiTheme="minorHAnsi" w:cs="Arial"/>
                <w:sz w:val="22"/>
                <w:szCs w:val="22"/>
              </w:rPr>
            </w:pPr>
            <w:bookmarkStart w:id="937" w:name="_Toc4058480"/>
            <w:r w:rsidRPr="00EA22B8">
              <w:rPr>
                <w:rFonts w:asciiTheme="minorHAnsi" w:hAnsiTheme="minorHAnsi" w:cs="Arial"/>
                <w:sz w:val="22"/>
                <w:szCs w:val="22"/>
              </w:rPr>
              <w:t>HRK 000</w:t>
            </w:r>
            <w:bookmarkEnd w:id="937"/>
          </w:p>
        </w:tc>
      </w:tr>
      <w:tr w:rsidR="0039707B" w:rsidRPr="0039707B" w14:paraId="498D358E" w14:textId="77777777" w:rsidTr="009867F5">
        <w:trPr>
          <w:trHeight w:val="181"/>
        </w:trPr>
        <w:tc>
          <w:tcPr>
            <w:tcW w:w="1357" w:type="pct"/>
            <w:vAlign w:val="bottom"/>
          </w:tcPr>
          <w:p w14:paraId="34A49B97"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29F1CAD2"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BFEA166"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28287FE"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54A7EF1E" w14:textId="77777777" w:rsidR="0039707B" w:rsidRPr="00EA22B8" w:rsidRDefault="0039707B" w:rsidP="00915E26">
            <w:pPr>
              <w:pStyle w:val="TH"/>
              <w:spacing w:line="220" w:lineRule="exact"/>
              <w:jc w:val="right"/>
              <w:rPr>
                <w:rFonts w:asciiTheme="minorHAnsi" w:hAnsiTheme="minorHAnsi" w:cs="Arial"/>
                <w:sz w:val="22"/>
                <w:szCs w:val="22"/>
              </w:rPr>
            </w:pPr>
          </w:p>
        </w:tc>
      </w:tr>
      <w:tr w:rsidR="009867F5" w:rsidRPr="0039707B" w14:paraId="5EF53203" w14:textId="77777777" w:rsidTr="00864F78">
        <w:trPr>
          <w:trHeight w:val="383"/>
        </w:trPr>
        <w:tc>
          <w:tcPr>
            <w:tcW w:w="1357" w:type="pct"/>
            <w:vAlign w:val="bottom"/>
          </w:tcPr>
          <w:p w14:paraId="494C5264" w14:textId="77777777" w:rsidR="009867F5" w:rsidRPr="00EA22B8" w:rsidRDefault="009867F5" w:rsidP="009867F5">
            <w:pPr>
              <w:pStyle w:val="TT"/>
              <w:spacing w:line="240" w:lineRule="exact"/>
              <w:rPr>
                <w:rFonts w:asciiTheme="minorHAnsi" w:hAnsiTheme="minorHAnsi" w:cs="Arial"/>
                <w:sz w:val="22"/>
                <w:szCs w:val="22"/>
              </w:rPr>
            </w:pPr>
            <w:bookmarkStart w:id="938" w:name="_Toc4058481"/>
            <w:r w:rsidRPr="00EA22B8">
              <w:rPr>
                <w:rFonts w:asciiTheme="minorHAnsi" w:hAnsiTheme="minorHAnsi" w:cs="Arial"/>
                <w:sz w:val="22"/>
                <w:szCs w:val="22"/>
              </w:rPr>
              <w:t>Gross amount</w:t>
            </w:r>
            <w:bookmarkEnd w:id="938"/>
          </w:p>
        </w:tc>
        <w:tc>
          <w:tcPr>
            <w:tcW w:w="911" w:type="pct"/>
            <w:tcBorders>
              <w:top w:val="nil"/>
              <w:left w:val="nil"/>
              <w:bottom w:val="nil"/>
              <w:right w:val="nil"/>
            </w:tcBorders>
            <w:shd w:val="clear" w:color="auto" w:fill="auto"/>
            <w:vAlign w:val="bottom"/>
          </w:tcPr>
          <w:p w14:paraId="10019CF3" w14:textId="495CDDAD" w:rsidR="009867F5" w:rsidRPr="00EA22B8" w:rsidRDefault="009867F5" w:rsidP="009867F5">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9</w:t>
            </w:r>
            <w:r>
              <w:rPr>
                <w:rFonts w:ascii="Calibri" w:hAnsi="Calibri" w:cs="Calibri"/>
                <w:bCs/>
                <w:color w:val="000000"/>
                <w:sz w:val="22"/>
                <w:szCs w:val="22"/>
              </w:rPr>
              <w:t>,</w:t>
            </w:r>
            <w:r w:rsidRPr="00071084">
              <w:rPr>
                <w:rFonts w:ascii="Calibri" w:hAnsi="Calibri" w:cs="Calibri"/>
                <w:bCs/>
                <w:color w:val="000000"/>
                <w:sz w:val="22"/>
                <w:szCs w:val="22"/>
              </w:rPr>
              <w:t>400</w:t>
            </w:r>
            <w:r>
              <w:rPr>
                <w:rFonts w:ascii="Calibri" w:hAnsi="Calibri" w:cs="Calibri"/>
                <w:bCs/>
                <w:color w:val="000000"/>
                <w:sz w:val="22"/>
                <w:szCs w:val="22"/>
              </w:rPr>
              <w:t>,</w:t>
            </w:r>
            <w:r w:rsidRPr="00071084">
              <w:rPr>
                <w:rFonts w:ascii="Calibri" w:hAnsi="Calibri" w:cs="Calibri"/>
                <w:bCs/>
                <w:color w:val="000000"/>
                <w:sz w:val="22"/>
                <w:szCs w:val="22"/>
              </w:rPr>
              <w:t>433</w:t>
            </w:r>
          </w:p>
        </w:tc>
        <w:tc>
          <w:tcPr>
            <w:tcW w:w="911" w:type="pct"/>
            <w:tcBorders>
              <w:top w:val="nil"/>
              <w:left w:val="nil"/>
              <w:bottom w:val="nil"/>
              <w:right w:val="nil"/>
            </w:tcBorders>
            <w:shd w:val="clear" w:color="auto" w:fill="auto"/>
            <w:vAlign w:val="bottom"/>
          </w:tcPr>
          <w:p w14:paraId="28EEC8DB" w14:textId="4529AAD1" w:rsidR="009867F5" w:rsidRPr="00EA22B8" w:rsidRDefault="009867F5" w:rsidP="009867F5">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83</w:t>
            </w:r>
            <w:r>
              <w:rPr>
                <w:rFonts w:ascii="Calibri" w:hAnsi="Calibri" w:cs="Calibri"/>
                <w:bCs/>
                <w:color w:val="000000"/>
                <w:sz w:val="22"/>
                <w:szCs w:val="22"/>
              </w:rPr>
              <w:t>,</w:t>
            </w:r>
            <w:r w:rsidRPr="00071084">
              <w:rPr>
                <w:rFonts w:ascii="Calibri" w:hAnsi="Calibri" w:cs="Calibri"/>
                <w:bCs/>
                <w:color w:val="000000"/>
                <w:sz w:val="22"/>
                <w:szCs w:val="22"/>
              </w:rPr>
              <w:t>619</w:t>
            </w:r>
          </w:p>
        </w:tc>
        <w:tc>
          <w:tcPr>
            <w:tcW w:w="911" w:type="pct"/>
            <w:tcBorders>
              <w:top w:val="nil"/>
              <w:left w:val="nil"/>
              <w:bottom w:val="nil"/>
              <w:right w:val="nil"/>
            </w:tcBorders>
            <w:shd w:val="clear" w:color="auto" w:fill="auto"/>
            <w:vAlign w:val="bottom"/>
          </w:tcPr>
          <w:p w14:paraId="6B9C4456" w14:textId="6FA5004D" w:rsidR="009867F5" w:rsidRPr="00EA22B8" w:rsidRDefault="009867F5" w:rsidP="009867F5">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22</w:t>
            </w:r>
            <w:r>
              <w:rPr>
                <w:rFonts w:ascii="Calibri" w:hAnsi="Calibri" w:cs="Calibri"/>
                <w:bCs/>
                <w:color w:val="000000"/>
                <w:sz w:val="22"/>
                <w:szCs w:val="22"/>
              </w:rPr>
              <w:t>,</w:t>
            </w:r>
            <w:r w:rsidRPr="00071084">
              <w:rPr>
                <w:rFonts w:ascii="Calibri" w:hAnsi="Calibri" w:cs="Calibri"/>
                <w:bCs/>
                <w:color w:val="000000"/>
                <w:sz w:val="22"/>
                <w:szCs w:val="22"/>
              </w:rPr>
              <w:t>352</w:t>
            </w:r>
          </w:p>
        </w:tc>
        <w:tc>
          <w:tcPr>
            <w:tcW w:w="911" w:type="pct"/>
            <w:tcBorders>
              <w:top w:val="nil"/>
              <w:left w:val="nil"/>
              <w:bottom w:val="nil"/>
              <w:right w:val="nil"/>
            </w:tcBorders>
            <w:shd w:val="clear" w:color="auto" w:fill="auto"/>
            <w:vAlign w:val="bottom"/>
          </w:tcPr>
          <w:p w14:paraId="64F67BB8" w14:textId="78A126A0" w:rsidR="009867F5" w:rsidRPr="00EA22B8" w:rsidRDefault="009867F5" w:rsidP="00864F78">
            <w:pPr>
              <w:pStyle w:val="TT"/>
              <w:spacing w:line="240" w:lineRule="exact"/>
              <w:rPr>
                <w:rFonts w:asciiTheme="minorHAnsi" w:hAnsiTheme="minorHAnsi" w:cs="Arial"/>
                <w:sz w:val="22"/>
                <w:szCs w:val="22"/>
                <w:lang w:val="hr-HR"/>
              </w:rPr>
            </w:pPr>
            <w:r>
              <w:rPr>
                <w:rFonts w:ascii="Calibri" w:hAnsi="Calibri" w:cs="Calibri"/>
                <w:b/>
                <w:bCs/>
                <w:color w:val="000000"/>
                <w:sz w:val="22"/>
                <w:szCs w:val="22"/>
              </w:rPr>
              <w:t xml:space="preserve">        9,506,404 </w:t>
            </w:r>
          </w:p>
        </w:tc>
      </w:tr>
      <w:tr w:rsidR="009867F5" w:rsidRPr="0039707B" w14:paraId="379FEA91" w14:textId="77777777" w:rsidTr="009867F5">
        <w:trPr>
          <w:trHeight w:val="377"/>
        </w:trPr>
        <w:tc>
          <w:tcPr>
            <w:tcW w:w="1357" w:type="pct"/>
            <w:vAlign w:val="bottom"/>
          </w:tcPr>
          <w:p w14:paraId="7F8C73B4" w14:textId="77777777" w:rsidR="009867F5" w:rsidRPr="00EA22B8" w:rsidRDefault="009867F5" w:rsidP="009867F5">
            <w:pPr>
              <w:pStyle w:val="TT"/>
              <w:spacing w:line="240" w:lineRule="exact"/>
              <w:rPr>
                <w:rFonts w:asciiTheme="minorHAnsi" w:hAnsiTheme="minorHAnsi" w:cs="Arial"/>
                <w:sz w:val="22"/>
                <w:szCs w:val="22"/>
              </w:rPr>
            </w:pPr>
            <w:bookmarkStart w:id="939" w:name="_Toc4058486"/>
            <w:r w:rsidRPr="00EA22B8">
              <w:rPr>
                <w:rFonts w:asciiTheme="minorHAnsi" w:hAnsiTheme="minorHAnsi" w:cs="Arial"/>
                <w:sz w:val="22"/>
                <w:szCs w:val="22"/>
              </w:rPr>
              <w:t>Loss allowances</w:t>
            </w:r>
            <w:bookmarkEnd w:id="939"/>
          </w:p>
        </w:tc>
        <w:tc>
          <w:tcPr>
            <w:tcW w:w="911" w:type="pct"/>
            <w:tcBorders>
              <w:top w:val="nil"/>
              <w:left w:val="nil"/>
              <w:bottom w:val="nil"/>
              <w:right w:val="nil"/>
            </w:tcBorders>
            <w:shd w:val="clear" w:color="auto" w:fill="auto"/>
            <w:vAlign w:val="bottom"/>
          </w:tcPr>
          <w:p w14:paraId="4A3FBFB2" w14:textId="7FF7DBC8" w:rsidR="009867F5" w:rsidRPr="00EA22B8" w:rsidRDefault="009867F5" w:rsidP="009867F5">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(37</w:t>
            </w:r>
            <w:r>
              <w:rPr>
                <w:rFonts w:ascii="Calibri" w:hAnsi="Calibri" w:cs="Calibri"/>
                <w:bCs/>
                <w:color w:val="000000"/>
                <w:sz w:val="22"/>
                <w:szCs w:val="22"/>
              </w:rPr>
              <w:t>,</w:t>
            </w:r>
            <w:r w:rsidRPr="00071084">
              <w:rPr>
                <w:rFonts w:ascii="Calibri" w:hAnsi="Calibri" w:cs="Calibri"/>
                <w:bCs/>
                <w:color w:val="000000"/>
                <w:sz w:val="22"/>
                <w:szCs w:val="22"/>
              </w:rPr>
              <w:t>098)</w:t>
            </w:r>
          </w:p>
        </w:tc>
        <w:tc>
          <w:tcPr>
            <w:tcW w:w="911" w:type="pct"/>
            <w:tcBorders>
              <w:top w:val="nil"/>
              <w:left w:val="nil"/>
              <w:bottom w:val="nil"/>
              <w:right w:val="nil"/>
            </w:tcBorders>
            <w:shd w:val="clear" w:color="auto" w:fill="auto"/>
            <w:vAlign w:val="bottom"/>
          </w:tcPr>
          <w:p w14:paraId="0AA9DA85" w14:textId="0ED6AE14" w:rsidR="009867F5" w:rsidRPr="00EA22B8" w:rsidRDefault="009867F5"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(10</w:t>
            </w:r>
            <w:r>
              <w:rPr>
                <w:rFonts w:ascii="Calibri" w:hAnsi="Calibri" w:cs="Calibri"/>
                <w:bCs/>
                <w:color w:val="000000"/>
                <w:sz w:val="22"/>
                <w:szCs w:val="22"/>
              </w:rPr>
              <w:t>,</w:t>
            </w:r>
            <w:r w:rsidRPr="00071084">
              <w:rPr>
                <w:rFonts w:ascii="Calibri" w:hAnsi="Calibri" w:cs="Calibri"/>
                <w:bCs/>
                <w:color w:val="000000"/>
                <w:sz w:val="22"/>
                <w:szCs w:val="22"/>
              </w:rPr>
              <w:t>543)</w:t>
            </w:r>
          </w:p>
        </w:tc>
        <w:tc>
          <w:tcPr>
            <w:tcW w:w="911" w:type="pct"/>
            <w:tcBorders>
              <w:top w:val="nil"/>
              <w:left w:val="nil"/>
              <w:bottom w:val="nil"/>
              <w:right w:val="nil"/>
            </w:tcBorders>
            <w:shd w:val="clear" w:color="auto" w:fill="auto"/>
            <w:vAlign w:val="bottom"/>
          </w:tcPr>
          <w:p w14:paraId="3130E567" w14:textId="4C661714" w:rsidR="009867F5" w:rsidRPr="00EA22B8" w:rsidRDefault="009867F5">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(11</w:t>
            </w:r>
            <w:r>
              <w:rPr>
                <w:rFonts w:ascii="Calibri" w:hAnsi="Calibri" w:cs="Calibri"/>
                <w:bCs/>
                <w:color w:val="000000"/>
                <w:sz w:val="22"/>
                <w:szCs w:val="22"/>
              </w:rPr>
              <w:t>,</w:t>
            </w:r>
            <w:r w:rsidRPr="00071084">
              <w:rPr>
                <w:rFonts w:ascii="Calibri" w:hAnsi="Calibri" w:cs="Calibri"/>
                <w:bCs/>
                <w:color w:val="000000"/>
                <w:sz w:val="22"/>
                <w:szCs w:val="22"/>
              </w:rPr>
              <w:t>057)</w:t>
            </w:r>
          </w:p>
        </w:tc>
        <w:tc>
          <w:tcPr>
            <w:tcW w:w="911" w:type="pct"/>
            <w:tcBorders>
              <w:top w:val="nil"/>
              <w:left w:val="nil"/>
              <w:bottom w:val="nil"/>
              <w:right w:val="nil"/>
            </w:tcBorders>
            <w:shd w:val="clear" w:color="auto" w:fill="auto"/>
            <w:vAlign w:val="bottom"/>
          </w:tcPr>
          <w:p w14:paraId="3BDD6607" w14:textId="384055F3" w:rsidR="009867F5" w:rsidRPr="00EA22B8" w:rsidRDefault="009867F5">
            <w:pPr>
              <w:pStyle w:val="T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(58,698)</w:t>
            </w:r>
          </w:p>
        </w:tc>
      </w:tr>
      <w:tr w:rsidR="009867F5" w:rsidRPr="0039707B" w14:paraId="12939B7A" w14:textId="77777777" w:rsidTr="00864F78">
        <w:trPr>
          <w:trHeight w:val="554"/>
        </w:trPr>
        <w:tc>
          <w:tcPr>
            <w:tcW w:w="1357" w:type="pct"/>
            <w:vAlign w:val="bottom"/>
          </w:tcPr>
          <w:p w14:paraId="0CF69638" w14:textId="77777777" w:rsidR="009867F5" w:rsidRPr="00EA22B8" w:rsidRDefault="009867F5" w:rsidP="009867F5">
            <w:pPr>
              <w:pStyle w:val="TT"/>
              <w:spacing w:line="240" w:lineRule="exact"/>
              <w:rPr>
                <w:rFonts w:asciiTheme="minorHAnsi" w:hAnsiTheme="minorHAnsi" w:cs="Arial"/>
                <w:b/>
                <w:iCs/>
                <w:sz w:val="22"/>
                <w:szCs w:val="22"/>
              </w:rPr>
            </w:pPr>
            <w:bookmarkStart w:id="940" w:name="_Toc4058491"/>
            <w:r w:rsidRPr="00EA22B8">
              <w:rPr>
                <w:rFonts w:asciiTheme="minorHAnsi" w:hAnsiTheme="minorHAnsi" w:cs="Arial"/>
                <w:b/>
                <w:iCs/>
                <w:sz w:val="22"/>
                <w:szCs w:val="22"/>
              </w:rPr>
              <w:t>Balance as of 31 December 2018</w:t>
            </w:r>
            <w:bookmarkEnd w:id="940"/>
          </w:p>
        </w:tc>
        <w:tc>
          <w:tcPr>
            <w:tcW w:w="911" w:type="pct"/>
            <w:tcBorders>
              <w:top w:val="single" w:sz="8" w:space="0" w:color="auto"/>
              <w:left w:val="nil"/>
              <w:bottom w:val="single" w:sz="12" w:space="0" w:color="000000"/>
              <w:right w:val="nil"/>
            </w:tcBorders>
            <w:shd w:val="clear" w:color="auto" w:fill="auto"/>
            <w:vAlign w:val="bottom"/>
          </w:tcPr>
          <w:p w14:paraId="6AED9824" w14:textId="487D1BB9" w:rsidR="009867F5" w:rsidRPr="00EA22B8" w:rsidRDefault="009867F5" w:rsidP="009867F5">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9,363,335 </w:t>
            </w:r>
          </w:p>
        </w:tc>
        <w:tc>
          <w:tcPr>
            <w:tcW w:w="911" w:type="pct"/>
            <w:tcBorders>
              <w:top w:val="single" w:sz="8" w:space="0" w:color="auto"/>
              <w:left w:val="nil"/>
              <w:bottom w:val="single" w:sz="12" w:space="0" w:color="000000"/>
              <w:right w:val="nil"/>
            </w:tcBorders>
            <w:shd w:val="clear" w:color="auto" w:fill="auto"/>
            <w:vAlign w:val="bottom"/>
          </w:tcPr>
          <w:p w14:paraId="37F286F4" w14:textId="6D25BCBE" w:rsidR="009867F5" w:rsidRPr="00EA22B8" w:rsidRDefault="009867F5" w:rsidP="009867F5">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73,076 </w:t>
            </w:r>
          </w:p>
        </w:tc>
        <w:tc>
          <w:tcPr>
            <w:tcW w:w="911" w:type="pct"/>
            <w:tcBorders>
              <w:top w:val="single" w:sz="8" w:space="0" w:color="auto"/>
              <w:left w:val="nil"/>
              <w:bottom w:val="single" w:sz="12" w:space="0" w:color="000000"/>
              <w:right w:val="nil"/>
            </w:tcBorders>
            <w:shd w:val="clear" w:color="auto" w:fill="auto"/>
            <w:vAlign w:val="bottom"/>
          </w:tcPr>
          <w:p w14:paraId="6E300B71" w14:textId="6FA3B7B2" w:rsidR="009867F5" w:rsidRPr="00EA22B8" w:rsidRDefault="009867F5" w:rsidP="009867F5">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11,295 </w:t>
            </w:r>
          </w:p>
        </w:tc>
        <w:tc>
          <w:tcPr>
            <w:tcW w:w="911" w:type="pct"/>
            <w:tcBorders>
              <w:top w:val="single" w:sz="8" w:space="0" w:color="auto"/>
              <w:left w:val="nil"/>
              <w:bottom w:val="single" w:sz="12" w:space="0" w:color="000000"/>
              <w:right w:val="nil"/>
            </w:tcBorders>
            <w:shd w:val="clear" w:color="auto" w:fill="auto"/>
            <w:vAlign w:val="bottom"/>
          </w:tcPr>
          <w:p w14:paraId="4433CEDC" w14:textId="48194478" w:rsidR="009867F5" w:rsidRPr="00EA22B8" w:rsidRDefault="009867F5" w:rsidP="009867F5">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9,447,706 </w:t>
            </w:r>
          </w:p>
        </w:tc>
      </w:tr>
    </w:tbl>
    <w:p w14:paraId="72EB914D" w14:textId="77777777"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065ED7E0"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69"/>
        <w:gridCol w:w="1523"/>
        <w:gridCol w:w="1523"/>
        <w:gridCol w:w="1523"/>
        <w:gridCol w:w="1523"/>
      </w:tblGrid>
      <w:tr w:rsidR="003F59CB" w:rsidRPr="0039707B" w14:paraId="55AA1612" w14:textId="77777777" w:rsidTr="003F59CB">
        <w:trPr>
          <w:trHeight w:val="364"/>
        </w:trPr>
        <w:tc>
          <w:tcPr>
            <w:tcW w:w="1356" w:type="pct"/>
            <w:vAlign w:val="bottom"/>
          </w:tcPr>
          <w:p w14:paraId="6B355824" w14:textId="6761E6C5" w:rsidR="003F59CB" w:rsidRPr="00666640" w:rsidRDefault="003F59CB" w:rsidP="003F59CB">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2018</w:t>
            </w:r>
          </w:p>
        </w:tc>
        <w:tc>
          <w:tcPr>
            <w:tcW w:w="911" w:type="pct"/>
            <w:vAlign w:val="bottom"/>
          </w:tcPr>
          <w:p w14:paraId="78834500" w14:textId="77777777" w:rsidR="003F59CB" w:rsidRPr="00EA22B8" w:rsidRDefault="003F59CB" w:rsidP="003F59CB">
            <w:pPr>
              <w:pStyle w:val="TH"/>
              <w:jc w:val="right"/>
              <w:rPr>
                <w:rFonts w:asciiTheme="minorHAnsi" w:hAnsiTheme="minorHAnsi" w:cs="Arial"/>
                <w:sz w:val="22"/>
                <w:szCs w:val="22"/>
                <w:lang w:val="hr-HR"/>
              </w:rPr>
            </w:pPr>
          </w:p>
        </w:tc>
        <w:tc>
          <w:tcPr>
            <w:tcW w:w="911" w:type="pct"/>
            <w:shd w:val="clear" w:color="auto" w:fill="auto"/>
            <w:vAlign w:val="bottom"/>
          </w:tcPr>
          <w:p w14:paraId="5EFB0ECE" w14:textId="77777777" w:rsidR="003F59CB" w:rsidRPr="00EA22B8" w:rsidRDefault="003F59CB" w:rsidP="003F59CB">
            <w:pPr>
              <w:pStyle w:val="TH"/>
              <w:jc w:val="right"/>
              <w:rPr>
                <w:rFonts w:asciiTheme="minorHAnsi" w:hAnsiTheme="minorHAnsi" w:cs="Arial"/>
                <w:sz w:val="22"/>
                <w:szCs w:val="22"/>
                <w:lang w:val="hr-HR"/>
              </w:rPr>
            </w:pPr>
          </w:p>
        </w:tc>
        <w:tc>
          <w:tcPr>
            <w:tcW w:w="1822" w:type="pct"/>
            <w:gridSpan w:val="2"/>
            <w:shd w:val="clear" w:color="auto" w:fill="auto"/>
            <w:vAlign w:val="center"/>
          </w:tcPr>
          <w:p w14:paraId="6073CDC6" w14:textId="77777777" w:rsidR="003F59CB" w:rsidRPr="00EA22B8" w:rsidRDefault="003F59CB" w:rsidP="003F59CB">
            <w:pPr>
              <w:pStyle w:val="TH"/>
              <w:spacing w:line="220" w:lineRule="exact"/>
              <w:jc w:val="right"/>
              <w:rPr>
                <w:rFonts w:asciiTheme="minorHAnsi" w:hAnsiTheme="minorHAnsi" w:cs="Arial"/>
                <w:sz w:val="22"/>
                <w:szCs w:val="22"/>
              </w:rPr>
            </w:pPr>
            <w:r>
              <w:rPr>
                <w:rFonts w:asciiTheme="minorHAnsi" w:hAnsiTheme="minorHAnsi" w:cs="Arial"/>
                <w:sz w:val="22"/>
                <w:szCs w:val="22"/>
              </w:rPr>
              <w:t xml:space="preserve">Group and </w:t>
            </w:r>
            <w:r w:rsidRPr="00EA22B8">
              <w:rPr>
                <w:rFonts w:asciiTheme="minorHAnsi" w:hAnsiTheme="minorHAnsi" w:cs="Arial"/>
                <w:sz w:val="22"/>
                <w:szCs w:val="22"/>
              </w:rPr>
              <w:t>Bank</w:t>
            </w:r>
          </w:p>
        </w:tc>
      </w:tr>
      <w:tr w:rsidR="003F59CB" w:rsidRPr="0039707B" w14:paraId="7541D368" w14:textId="77777777" w:rsidTr="003F59CB">
        <w:trPr>
          <w:trHeight w:val="280"/>
        </w:trPr>
        <w:tc>
          <w:tcPr>
            <w:tcW w:w="1356" w:type="pct"/>
            <w:vAlign w:val="bottom"/>
          </w:tcPr>
          <w:p w14:paraId="791D9504" w14:textId="77777777" w:rsidR="003F59CB" w:rsidRPr="00EA22B8" w:rsidRDefault="003F59CB" w:rsidP="003F59CB">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7EEAAA8B"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1</w:t>
            </w:r>
          </w:p>
        </w:tc>
        <w:tc>
          <w:tcPr>
            <w:tcW w:w="911" w:type="pct"/>
            <w:vAlign w:val="bottom"/>
          </w:tcPr>
          <w:p w14:paraId="0B9D8C83"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2</w:t>
            </w:r>
          </w:p>
        </w:tc>
        <w:tc>
          <w:tcPr>
            <w:tcW w:w="911" w:type="pct"/>
            <w:vAlign w:val="bottom"/>
          </w:tcPr>
          <w:p w14:paraId="3624345D"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3</w:t>
            </w:r>
          </w:p>
        </w:tc>
        <w:tc>
          <w:tcPr>
            <w:tcW w:w="911" w:type="pct"/>
            <w:vAlign w:val="bottom"/>
          </w:tcPr>
          <w:p w14:paraId="25F9A529"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Total</w:t>
            </w:r>
          </w:p>
        </w:tc>
      </w:tr>
      <w:tr w:rsidR="003F59CB" w:rsidRPr="0039707B" w14:paraId="5560C76C" w14:textId="77777777" w:rsidTr="003F59CB">
        <w:trPr>
          <w:trHeight w:val="280"/>
        </w:trPr>
        <w:tc>
          <w:tcPr>
            <w:tcW w:w="1356" w:type="pct"/>
            <w:vAlign w:val="bottom"/>
          </w:tcPr>
          <w:p w14:paraId="795841DA" w14:textId="77777777" w:rsidR="003F59CB" w:rsidRPr="00EA22B8" w:rsidRDefault="003F59CB" w:rsidP="003F59CB">
            <w:pPr>
              <w:tabs>
                <w:tab w:val="left" w:pos="-720"/>
              </w:tabs>
              <w:suppressAutoHyphens/>
              <w:spacing w:line="220" w:lineRule="exact"/>
              <w:rPr>
                <w:rFonts w:asciiTheme="minorHAnsi" w:hAnsiTheme="minorHAnsi" w:cs="Arial"/>
                <w:sz w:val="22"/>
                <w:szCs w:val="22"/>
              </w:rPr>
            </w:pPr>
          </w:p>
        </w:tc>
        <w:tc>
          <w:tcPr>
            <w:tcW w:w="911" w:type="pct"/>
            <w:vAlign w:val="bottom"/>
          </w:tcPr>
          <w:p w14:paraId="49E338D0"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911" w:type="pct"/>
            <w:vAlign w:val="bottom"/>
          </w:tcPr>
          <w:p w14:paraId="2D075DB4"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911" w:type="pct"/>
            <w:vAlign w:val="bottom"/>
          </w:tcPr>
          <w:p w14:paraId="0EA28993"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911" w:type="pct"/>
            <w:vAlign w:val="bottom"/>
          </w:tcPr>
          <w:p w14:paraId="0C849550"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r>
      <w:tr w:rsidR="003F59CB" w:rsidRPr="0039707B" w14:paraId="1FE0EA47" w14:textId="77777777" w:rsidTr="003F59CB">
        <w:trPr>
          <w:trHeight w:val="181"/>
        </w:trPr>
        <w:tc>
          <w:tcPr>
            <w:tcW w:w="1356" w:type="pct"/>
            <w:vAlign w:val="bottom"/>
          </w:tcPr>
          <w:p w14:paraId="7CCF5E43" w14:textId="77777777" w:rsidR="003F59CB" w:rsidRPr="00EA22B8" w:rsidRDefault="003F59CB" w:rsidP="003F59CB">
            <w:pPr>
              <w:tabs>
                <w:tab w:val="left" w:pos="-720"/>
              </w:tabs>
              <w:suppressAutoHyphens/>
              <w:spacing w:line="220" w:lineRule="exact"/>
              <w:rPr>
                <w:rFonts w:asciiTheme="minorHAnsi" w:hAnsiTheme="minorHAnsi" w:cs="Arial"/>
                <w:sz w:val="22"/>
                <w:szCs w:val="22"/>
              </w:rPr>
            </w:pPr>
          </w:p>
        </w:tc>
        <w:tc>
          <w:tcPr>
            <w:tcW w:w="911" w:type="pct"/>
            <w:vAlign w:val="bottom"/>
          </w:tcPr>
          <w:p w14:paraId="3A601CFD" w14:textId="77777777" w:rsidR="003F59CB" w:rsidRPr="00EA22B8" w:rsidRDefault="003F59CB" w:rsidP="003F59CB">
            <w:pPr>
              <w:pStyle w:val="TH"/>
              <w:spacing w:line="220" w:lineRule="exact"/>
              <w:jc w:val="right"/>
              <w:rPr>
                <w:rFonts w:asciiTheme="minorHAnsi" w:hAnsiTheme="minorHAnsi" w:cs="Arial"/>
                <w:sz w:val="22"/>
                <w:szCs w:val="22"/>
              </w:rPr>
            </w:pPr>
          </w:p>
        </w:tc>
        <w:tc>
          <w:tcPr>
            <w:tcW w:w="911" w:type="pct"/>
            <w:vAlign w:val="bottom"/>
          </w:tcPr>
          <w:p w14:paraId="1444D813" w14:textId="77777777" w:rsidR="003F59CB" w:rsidRPr="00EA22B8" w:rsidRDefault="003F59CB" w:rsidP="003F59CB">
            <w:pPr>
              <w:pStyle w:val="TH"/>
              <w:spacing w:line="220" w:lineRule="exact"/>
              <w:jc w:val="right"/>
              <w:rPr>
                <w:rFonts w:asciiTheme="minorHAnsi" w:hAnsiTheme="minorHAnsi" w:cs="Arial"/>
                <w:sz w:val="22"/>
                <w:szCs w:val="22"/>
              </w:rPr>
            </w:pPr>
          </w:p>
        </w:tc>
        <w:tc>
          <w:tcPr>
            <w:tcW w:w="911" w:type="pct"/>
            <w:vAlign w:val="bottom"/>
          </w:tcPr>
          <w:p w14:paraId="3022134A" w14:textId="77777777" w:rsidR="003F59CB" w:rsidRPr="00EA22B8" w:rsidRDefault="003F59CB" w:rsidP="003F59CB">
            <w:pPr>
              <w:pStyle w:val="TH"/>
              <w:spacing w:line="220" w:lineRule="exact"/>
              <w:jc w:val="right"/>
              <w:rPr>
                <w:rFonts w:asciiTheme="minorHAnsi" w:hAnsiTheme="minorHAnsi" w:cs="Arial"/>
                <w:sz w:val="22"/>
                <w:szCs w:val="22"/>
              </w:rPr>
            </w:pPr>
          </w:p>
        </w:tc>
        <w:tc>
          <w:tcPr>
            <w:tcW w:w="911" w:type="pct"/>
            <w:vAlign w:val="bottom"/>
          </w:tcPr>
          <w:p w14:paraId="264AD52D" w14:textId="77777777" w:rsidR="003F59CB" w:rsidRPr="00EA22B8" w:rsidRDefault="003F59CB" w:rsidP="003F59CB">
            <w:pPr>
              <w:pStyle w:val="TH"/>
              <w:spacing w:line="220" w:lineRule="exact"/>
              <w:jc w:val="right"/>
              <w:rPr>
                <w:rFonts w:asciiTheme="minorHAnsi" w:hAnsiTheme="minorHAnsi" w:cs="Arial"/>
                <w:sz w:val="22"/>
                <w:szCs w:val="22"/>
              </w:rPr>
            </w:pPr>
          </w:p>
        </w:tc>
      </w:tr>
      <w:tr w:rsidR="003F59CB" w:rsidRPr="0039707B" w14:paraId="1C10FF33" w14:textId="77777777" w:rsidTr="003F59CB">
        <w:trPr>
          <w:trHeight w:val="377"/>
        </w:trPr>
        <w:tc>
          <w:tcPr>
            <w:tcW w:w="1356" w:type="pct"/>
            <w:vAlign w:val="bottom"/>
          </w:tcPr>
          <w:p w14:paraId="128871D9" w14:textId="77777777" w:rsidR="003F59CB" w:rsidRPr="00EA22B8" w:rsidRDefault="003F59CB" w:rsidP="003F59CB">
            <w:pPr>
              <w:pStyle w:val="TT"/>
              <w:spacing w:line="240" w:lineRule="exact"/>
              <w:rPr>
                <w:rFonts w:asciiTheme="minorHAnsi" w:hAnsiTheme="minorHAnsi" w:cs="Arial"/>
                <w:sz w:val="22"/>
                <w:szCs w:val="22"/>
              </w:rPr>
            </w:pPr>
            <w:r w:rsidRPr="00EA22B8">
              <w:rPr>
                <w:rFonts w:asciiTheme="minorHAnsi" w:hAnsiTheme="minorHAnsi" w:cs="Arial"/>
                <w:sz w:val="22"/>
                <w:szCs w:val="22"/>
              </w:rPr>
              <w:t>Gross amount</w:t>
            </w:r>
          </w:p>
        </w:tc>
        <w:tc>
          <w:tcPr>
            <w:tcW w:w="911" w:type="pct"/>
            <w:tcBorders>
              <w:top w:val="nil"/>
              <w:left w:val="nil"/>
              <w:bottom w:val="nil"/>
              <w:right w:val="nil"/>
            </w:tcBorders>
            <w:shd w:val="clear" w:color="auto" w:fill="auto"/>
            <w:vAlign w:val="bottom"/>
          </w:tcPr>
          <w:p w14:paraId="17845352"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10</w:t>
            </w:r>
            <w:r>
              <w:rPr>
                <w:rFonts w:ascii="Calibri" w:hAnsi="Calibri" w:cs="Calibri"/>
                <w:color w:val="000000"/>
                <w:sz w:val="22"/>
                <w:szCs w:val="22"/>
              </w:rPr>
              <w:t>,</w:t>
            </w:r>
            <w:r w:rsidRPr="002D1D34">
              <w:rPr>
                <w:rFonts w:ascii="Calibri" w:hAnsi="Calibri" w:cs="Calibri"/>
                <w:color w:val="000000"/>
                <w:sz w:val="22"/>
                <w:szCs w:val="22"/>
              </w:rPr>
              <w:t>14</w:t>
            </w:r>
            <w:r>
              <w:rPr>
                <w:rFonts w:ascii="Calibri" w:hAnsi="Calibri" w:cs="Calibri"/>
                <w:color w:val="000000"/>
                <w:sz w:val="22"/>
                <w:szCs w:val="22"/>
              </w:rPr>
              <w:t>2,966</w:t>
            </w:r>
            <w:r w:rsidRPr="002D1D34">
              <w:rPr>
                <w:rFonts w:ascii="Calibri" w:hAnsi="Calibri" w:cs="Calibri"/>
                <w:color w:val="000000"/>
                <w:sz w:val="22"/>
                <w:szCs w:val="22"/>
              </w:rPr>
              <w:t xml:space="preserve"> </w:t>
            </w:r>
          </w:p>
        </w:tc>
        <w:tc>
          <w:tcPr>
            <w:tcW w:w="911" w:type="pct"/>
            <w:tcBorders>
              <w:top w:val="nil"/>
              <w:left w:val="nil"/>
              <w:bottom w:val="nil"/>
              <w:right w:val="nil"/>
            </w:tcBorders>
            <w:shd w:val="clear" w:color="auto" w:fill="auto"/>
            <w:vAlign w:val="bottom"/>
          </w:tcPr>
          <w:p w14:paraId="4A7D4130"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158</w:t>
            </w:r>
            <w:r>
              <w:rPr>
                <w:rFonts w:ascii="Calibri" w:hAnsi="Calibri" w:cs="Calibri"/>
                <w:color w:val="000000"/>
                <w:sz w:val="22"/>
                <w:szCs w:val="22"/>
              </w:rPr>
              <w:t>,</w:t>
            </w:r>
            <w:r w:rsidRPr="002D1D34">
              <w:rPr>
                <w:rFonts w:ascii="Calibri" w:hAnsi="Calibri" w:cs="Calibri"/>
                <w:color w:val="000000"/>
                <w:sz w:val="22"/>
                <w:szCs w:val="22"/>
              </w:rPr>
              <w:t xml:space="preserve">678 </w:t>
            </w:r>
          </w:p>
        </w:tc>
        <w:tc>
          <w:tcPr>
            <w:tcW w:w="911" w:type="pct"/>
            <w:tcBorders>
              <w:top w:val="nil"/>
              <w:left w:val="nil"/>
              <w:bottom w:val="nil"/>
              <w:right w:val="nil"/>
            </w:tcBorders>
            <w:shd w:val="clear" w:color="auto" w:fill="auto"/>
            <w:vAlign w:val="bottom"/>
          </w:tcPr>
          <w:p w14:paraId="423AA475"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 xml:space="preserve"> 50</w:t>
            </w:r>
            <w:r>
              <w:rPr>
                <w:rFonts w:ascii="Calibri" w:hAnsi="Calibri" w:cs="Calibri"/>
                <w:color w:val="000000"/>
                <w:sz w:val="22"/>
                <w:szCs w:val="22"/>
              </w:rPr>
              <w:t>,</w:t>
            </w:r>
            <w:r w:rsidRPr="002D1D34">
              <w:rPr>
                <w:rFonts w:ascii="Calibri" w:hAnsi="Calibri" w:cs="Calibri"/>
                <w:color w:val="000000"/>
                <w:sz w:val="22"/>
                <w:szCs w:val="22"/>
              </w:rPr>
              <w:t xml:space="preserve">498 </w:t>
            </w:r>
          </w:p>
        </w:tc>
        <w:tc>
          <w:tcPr>
            <w:tcW w:w="911" w:type="pct"/>
            <w:tcBorders>
              <w:top w:val="nil"/>
              <w:left w:val="nil"/>
              <w:bottom w:val="nil"/>
              <w:right w:val="nil"/>
            </w:tcBorders>
            <w:shd w:val="clear" w:color="auto" w:fill="auto"/>
            <w:vAlign w:val="bottom"/>
          </w:tcPr>
          <w:p w14:paraId="5EC3E40F"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10</w:t>
            </w:r>
            <w:r>
              <w:rPr>
                <w:rFonts w:ascii="Calibri" w:hAnsi="Calibri" w:cs="Calibri"/>
                <w:b/>
                <w:bCs/>
                <w:color w:val="000000"/>
                <w:sz w:val="22"/>
                <w:szCs w:val="22"/>
              </w:rPr>
              <w:t>,</w:t>
            </w:r>
            <w:r w:rsidRPr="002D1D34">
              <w:rPr>
                <w:rFonts w:ascii="Calibri" w:hAnsi="Calibri" w:cs="Calibri"/>
                <w:b/>
                <w:bCs/>
                <w:color w:val="000000"/>
                <w:sz w:val="22"/>
                <w:szCs w:val="22"/>
              </w:rPr>
              <w:t>35</w:t>
            </w:r>
            <w:r>
              <w:rPr>
                <w:rFonts w:ascii="Calibri" w:hAnsi="Calibri" w:cs="Calibri"/>
                <w:b/>
                <w:bCs/>
                <w:color w:val="000000"/>
                <w:sz w:val="22"/>
                <w:szCs w:val="22"/>
              </w:rPr>
              <w:t>2,142</w:t>
            </w:r>
            <w:r w:rsidRPr="002D1D34">
              <w:rPr>
                <w:rFonts w:ascii="Calibri" w:hAnsi="Calibri" w:cs="Calibri"/>
                <w:b/>
                <w:bCs/>
                <w:color w:val="000000"/>
                <w:sz w:val="22"/>
                <w:szCs w:val="22"/>
              </w:rPr>
              <w:t xml:space="preserve"> </w:t>
            </w:r>
          </w:p>
        </w:tc>
      </w:tr>
      <w:tr w:rsidR="003F59CB" w:rsidRPr="0039707B" w14:paraId="5217B963" w14:textId="77777777" w:rsidTr="003F59CB">
        <w:trPr>
          <w:trHeight w:val="377"/>
        </w:trPr>
        <w:tc>
          <w:tcPr>
            <w:tcW w:w="1356" w:type="pct"/>
            <w:vAlign w:val="bottom"/>
          </w:tcPr>
          <w:p w14:paraId="531B02A5" w14:textId="77777777" w:rsidR="003F59CB" w:rsidRPr="00EA22B8" w:rsidRDefault="003F59CB" w:rsidP="003F59CB">
            <w:pPr>
              <w:pStyle w:val="TT"/>
              <w:spacing w:line="240" w:lineRule="exact"/>
              <w:rPr>
                <w:rFonts w:asciiTheme="minorHAnsi" w:hAnsiTheme="minorHAnsi" w:cs="Arial"/>
                <w:sz w:val="22"/>
                <w:szCs w:val="22"/>
              </w:rPr>
            </w:pPr>
            <w:r w:rsidRPr="00EA22B8">
              <w:rPr>
                <w:rFonts w:asciiTheme="minorHAnsi" w:hAnsiTheme="minorHAnsi" w:cs="Arial"/>
                <w:sz w:val="22"/>
                <w:szCs w:val="22"/>
              </w:rPr>
              <w:t>Loss allowances</w:t>
            </w:r>
          </w:p>
        </w:tc>
        <w:tc>
          <w:tcPr>
            <w:tcW w:w="911" w:type="pct"/>
            <w:tcBorders>
              <w:top w:val="nil"/>
              <w:left w:val="nil"/>
              <w:bottom w:val="nil"/>
              <w:right w:val="nil"/>
            </w:tcBorders>
            <w:shd w:val="clear" w:color="auto" w:fill="auto"/>
            <w:vAlign w:val="bottom"/>
          </w:tcPr>
          <w:p w14:paraId="4E4159D8"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 xml:space="preserve">  (78</w:t>
            </w:r>
            <w:r>
              <w:rPr>
                <w:rFonts w:ascii="Calibri" w:hAnsi="Calibri" w:cs="Calibri"/>
                <w:color w:val="000000"/>
                <w:sz w:val="22"/>
                <w:szCs w:val="22"/>
              </w:rPr>
              <w:t>,</w:t>
            </w:r>
            <w:r w:rsidRPr="002D1D34">
              <w:rPr>
                <w:rFonts w:ascii="Calibri" w:hAnsi="Calibri" w:cs="Calibri"/>
                <w:color w:val="000000"/>
                <w:sz w:val="22"/>
                <w:szCs w:val="22"/>
              </w:rPr>
              <w:t>126)</w:t>
            </w:r>
          </w:p>
        </w:tc>
        <w:tc>
          <w:tcPr>
            <w:tcW w:w="911" w:type="pct"/>
            <w:tcBorders>
              <w:top w:val="nil"/>
              <w:left w:val="nil"/>
              <w:bottom w:val="nil"/>
              <w:right w:val="nil"/>
            </w:tcBorders>
            <w:shd w:val="clear" w:color="auto" w:fill="auto"/>
            <w:vAlign w:val="bottom"/>
          </w:tcPr>
          <w:p w14:paraId="3C208E82"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(20</w:t>
            </w:r>
            <w:r>
              <w:rPr>
                <w:rFonts w:ascii="Calibri" w:hAnsi="Calibri" w:cs="Calibri"/>
                <w:color w:val="000000"/>
                <w:sz w:val="22"/>
                <w:szCs w:val="22"/>
              </w:rPr>
              <w:t>,</w:t>
            </w:r>
            <w:r w:rsidRPr="002D1D34">
              <w:rPr>
                <w:rFonts w:ascii="Calibri" w:hAnsi="Calibri" w:cs="Calibri"/>
                <w:color w:val="000000"/>
                <w:sz w:val="22"/>
                <w:szCs w:val="22"/>
              </w:rPr>
              <w:t>941)</w:t>
            </w:r>
          </w:p>
        </w:tc>
        <w:tc>
          <w:tcPr>
            <w:tcW w:w="911" w:type="pct"/>
            <w:tcBorders>
              <w:top w:val="nil"/>
              <w:left w:val="nil"/>
              <w:bottom w:val="nil"/>
              <w:right w:val="nil"/>
            </w:tcBorders>
            <w:shd w:val="clear" w:color="auto" w:fill="auto"/>
            <w:vAlign w:val="bottom"/>
          </w:tcPr>
          <w:p w14:paraId="4807DF4D"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color w:val="000000"/>
                <w:sz w:val="22"/>
                <w:szCs w:val="22"/>
              </w:rPr>
              <w:t>(18</w:t>
            </w:r>
            <w:r>
              <w:rPr>
                <w:rFonts w:ascii="Calibri" w:hAnsi="Calibri" w:cs="Calibri"/>
                <w:color w:val="000000"/>
                <w:sz w:val="22"/>
                <w:szCs w:val="22"/>
              </w:rPr>
              <w:t>,</w:t>
            </w:r>
            <w:r w:rsidRPr="002D1D34">
              <w:rPr>
                <w:rFonts w:ascii="Calibri" w:hAnsi="Calibri" w:cs="Calibri"/>
                <w:color w:val="000000"/>
                <w:sz w:val="22"/>
                <w:szCs w:val="22"/>
              </w:rPr>
              <w:t>087)</w:t>
            </w:r>
          </w:p>
        </w:tc>
        <w:tc>
          <w:tcPr>
            <w:tcW w:w="911" w:type="pct"/>
            <w:tcBorders>
              <w:top w:val="nil"/>
              <w:left w:val="nil"/>
              <w:bottom w:val="nil"/>
              <w:right w:val="nil"/>
            </w:tcBorders>
            <w:shd w:val="clear" w:color="auto" w:fill="auto"/>
            <w:vAlign w:val="bottom"/>
          </w:tcPr>
          <w:p w14:paraId="710E7126"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 xml:space="preserve">  (117</w:t>
            </w:r>
            <w:r>
              <w:rPr>
                <w:rFonts w:ascii="Calibri" w:hAnsi="Calibri" w:cs="Calibri"/>
                <w:b/>
                <w:bCs/>
                <w:color w:val="000000"/>
                <w:sz w:val="22"/>
                <w:szCs w:val="22"/>
              </w:rPr>
              <w:t>,</w:t>
            </w:r>
            <w:r w:rsidRPr="002D1D34">
              <w:rPr>
                <w:rFonts w:ascii="Calibri" w:hAnsi="Calibri" w:cs="Calibri"/>
                <w:b/>
                <w:bCs/>
                <w:color w:val="000000"/>
                <w:sz w:val="22"/>
                <w:szCs w:val="22"/>
              </w:rPr>
              <w:t>154)</w:t>
            </w:r>
          </w:p>
        </w:tc>
      </w:tr>
      <w:tr w:rsidR="003F59CB" w:rsidRPr="0039707B" w14:paraId="46E4A443" w14:textId="77777777" w:rsidTr="003F59CB">
        <w:trPr>
          <w:trHeight w:val="554"/>
        </w:trPr>
        <w:tc>
          <w:tcPr>
            <w:tcW w:w="1356" w:type="pct"/>
            <w:vAlign w:val="bottom"/>
          </w:tcPr>
          <w:p w14:paraId="732FEB18" w14:textId="77777777" w:rsidR="003F59CB" w:rsidRPr="00EA22B8" w:rsidRDefault="003F59CB" w:rsidP="003F59CB">
            <w:pPr>
              <w:pStyle w:val="TT"/>
              <w:spacing w:line="240" w:lineRule="exact"/>
              <w:rPr>
                <w:rFonts w:asciiTheme="minorHAnsi" w:hAnsiTheme="minorHAnsi" w:cs="Arial"/>
                <w:b/>
                <w:iCs/>
                <w:sz w:val="22"/>
                <w:szCs w:val="22"/>
              </w:rPr>
            </w:pPr>
            <w:r w:rsidRPr="00EA22B8">
              <w:rPr>
                <w:rFonts w:asciiTheme="minorHAnsi" w:hAnsiTheme="minorHAnsi" w:cs="Arial"/>
                <w:b/>
                <w:iCs/>
                <w:sz w:val="22"/>
                <w:szCs w:val="22"/>
              </w:rPr>
              <w:t>Balance as of 31 December 2018</w:t>
            </w:r>
          </w:p>
        </w:tc>
        <w:tc>
          <w:tcPr>
            <w:tcW w:w="911" w:type="pct"/>
            <w:tcBorders>
              <w:top w:val="single" w:sz="4" w:space="0" w:color="auto"/>
              <w:left w:val="nil"/>
              <w:bottom w:val="single" w:sz="12" w:space="0" w:color="auto"/>
              <w:right w:val="nil"/>
            </w:tcBorders>
            <w:shd w:val="clear" w:color="auto" w:fill="auto"/>
            <w:vAlign w:val="bottom"/>
          </w:tcPr>
          <w:p w14:paraId="105AF9A6"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10</w:t>
            </w:r>
            <w:r>
              <w:rPr>
                <w:rFonts w:ascii="Calibri" w:hAnsi="Calibri" w:cs="Calibri"/>
                <w:b/>
                <w:bCs/>
                <w:color w:val="000000"/>
                <w:sz w:val="22"/>
                <w:szCs w:val="22"/>
              </w:rPr>
              <w:t>,</w:t>
            </w:r>
            <w:r w:rsidRPr="002D1D34">
              <w:rPr>
                <w:rFonts w:ascii="Calibri" w:hAnsi="Calibri" w:cs="Calibri"/>
                <w:b/>
                <w:bCs/>
                <w:color w:val="000000"/>
                <w:sz w:val="22"/>
                <w:szCs w:val="22"/>
              </w:rPr>
              <w:t>064</w:t>
            </w:r>
            <w:r>
              <w:rPr>
                <w:rFonts w:ascii="Calibri" w:hAnsi="Calibri" w:cs="Calibri"/>
                <w:b/>
                <w:bCs/>
                <w:color w:val="000000"/>
                <w:sz w:val="22"/>
                <w:szCs w:val="22"/>
              </w:rPr>
              <w:t>,</w:t>
            </w:r>
            <w:r w:rsidRPr="002D1D34">
              <w:rPr>
                <w:rFonts w:ascii="Calibri" w:hAnsi="Calibri" w:cs="Calibri"/>
                <w:b/>
                <w:bCs/>
                <w:color w:val="000000"/>
                <w:sz w:val="22"/>
                <w:szCs w:val="22"/>
              </w:rPr>
              <w:t xml:space="preserve">840 </w:t>
            </w:r>
          </w:p>
        </w:tc>
        <w:tc>
          <w:tcPr>
            <w:tcW w:w="911" w:type="pct"/>
            <w:tcBorders>
              <w:top w:val="single" w:sz="4" w:space="0" w:color="auto"/>
              <w:left w:val="nil"/>
              <w:bottom w:val="single" w:sz="12" w:space="0" w:color="auto"/>
              <w:right w:val="nil"/>
            </w:tcBorders>
            <w:shd w:val="clear" w:color="auto" w:fill="auto"/>
            <w:vAlign w:val="bottom"/>
          </w:tcPr>
          <w:p w14:paraId="0D280796"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137</w:t>
            </w:r>
            <w:r>
              <w:rPr>
                <w:rFonts w:ascii="Calibri" w:hAnsi="Calibri" w:cs="Calibri"/>
                <w:b/>
                <w:bCs/>
                <w:color w:val="000000"/>
                <w:sz w:val="22"/>
                <w:szCs w:val="22"/>
              </w:rPr>
              <w:t>,</w:t>
            </w:r>
            <w:r w:rsidRPr="002D1D34">
              <w:rPr>
                <w:rFonts w:ascii="Calibri" w:hAnsi="Calibri" w:cs="Calibri"/>
                <w:b/>
                <w:bCs/>
                <w:color w:val="000000"/>
                <w:sz w:val="22"/>
                <w:szCs w:val="22"/>
              </w:rPr>
              <w:t xml:space="preserve">737 </w:t>
            </w:r>
          </w:p>
        </w:tc>
        <w:tc>
          <w:tcPr>
            <w:tcW w:w="911" w:type="pct"/>
            <w:tcBorders>
              <w:top w:val="single" w:sz="4" w:space="0" w:color="auto"/>
              <w:left w:val="nil"/>
              <w:bottom w:val="single" w:sz="12" w:space="0" w:color="auto"/>
              <w:right w:val="nil"/>
            </w:tcBorders>
            <w:shd w:val="clear" w:color="auto" w:fill="auto"/>
            <w:vAlign w:val="bottom"/>
          </w:tcPr>
          <w:p w14:paraId="53B7B465"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32</w:t>
            </w:r>
            <w:r>
              <w:rPr>
                <w:rFonts w:ascii="Calibri" w:hAnsi="Calibri" w:cs="Calibri"/>
                <w:b/>
                <w:bCs/>
                <w:color w:val="000000"/>
                <w:sz w:val="22"/>
                <w:szCs w:val="22"/>
              </w:rPr>
              <w:t>,</w:t>
            </w:r>
            <w:r w:rsidRPr="002D1D34">
              <w:rPr>
                <w:rFonts w:ascii="Calibri" w:hAnsi="Calibri" w:cs="Calibri"/>
                <w:b/>
                <w:bCs/>
                <w:color w:val="000000"/>
                <w:sz w:val="22"/>
                <w:szCs w:val="22"/>
              </w:rPr>
              <w:t xml:space="preserve">411 </w:t>
            </w:r>
          </w:p>
        </w:tc>
        <w:tc>
          <w:tcPr>
            <w:tcW w:w="911" w:type="pct"/>
            <w:tcBorders>
              <w:top w:val="single" w:sz="4" w:space="0" w:color="auto"/>
              <w:left w:val="nil"/>
              <w:bottom w:val="single" w:sz="12" w:space="0" w:color="auto"/>
              <w:right w:val="nil"/>
            </w:tcBorders>
            <w:shd w:val="clear" w:color="auto" w:fill="auto"/>
            <w:vAlign w:val="bottom"/>
          </w:tcPr>
          <w:p w14:paraId="49907BA7"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2D1D34">
              <w:rPr>
                <w:rFonts w:ascii="Calibri" w:hAnsi="Calibri" w:cs="Calibri"/>
                <w:b/>
                <w:bCs/>
                <w:color w:val="000000"/>
                <w:sz w:val="22"/>
                <w:szCs w:val="22"/>
              </w:rPr>
              <w:t>10</w:t>
            </w:r>
            <w:r>
              <w:rPr>
                <w:rFonts w:ascii="Calibri" w:hAnsi="Calibri" w:cs="Calibri"/>
                <w:b/>
                <w:bCs/>
                <w:color w:val="000000"/>
                <w:sz w:val="22"/>
                <w:szCs w:val="22"/>
              </w:rPr>
              <w:t>,</w:t>
            </w:r>
            <w:r w:rsidRPr="002D1D34">
              <w:rPr>
                <w:rFonts w:ascii="Calibri" w:hAnsi="Calibri" w:cs="Calibri"/>
                <w:b/>
                <w:bCs/>
                <w:color w:val="000000"/>
                <w:sz w:val="22"/>
                <w:szCs w:val="22"/>
              </w:rPr>
              <w:t>234</w:t>
            </w:r>
            <w:r>
              <w:rPr>
                <w:rFonts w:ascii="Calibri" w:hAnsi="Calibri" w:cs="Calibri"/>
                <w:b/>
                <w:bCs/>
                <w:color w:val="000000"/>
                <w:sz w:val="22"/>
                <w:szCs w:val="22"/>
              </w:rPr>
              <w:t>,</w:t>
            </w:r>
            <w:r w:rsidRPr="002D1D34">
              <w:rPr>
                <w:rFonts w:ascii="Calibri" w:hAnsi="Calibri" w:cs="Calibri"/>
                <w:b/>
                <w:bCs/>
                <w:color w:val="000000"/>
                <w:sz w:val="22"/>
                <w:szCs w:val="22"/>
              </w:rPr>
              <w:t xml:space="preserve">988 </w:t>
            </w:r>
          </w:p>
        </w:tc>
      </w:tr>
    </w:tbl>
    <w:p w14:paraId="4984E600"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4B1FD327"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1F5DAF85"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43C04AB9" w14:textId="1EF45B42"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sectPr w:rsidR="003F59CB" w:rsidSect="0040426B">
          <w:pgSz w:w="11907" w:h="16840" w:code="9"/>
          <w:pgMar w:top="1418" w:right="1134" w:bottom="1134" w:left="1418" w:header="851" w:footer="851" w:gutter="0"/>
          <w:cols w:space="720"/>
          <w:noEndnote/>
        </w:sectPr>
      </w:pPr>
    </w:p>
    <w:p w14:paraId="42FF65E9" w14:textId="77777777" w:rsidR="00D90519" w:rsidRPr="00E06490" w:rsidRDefault="00D90519" w:rsidP="00D90519">
      <w:pPr>
        <w:pStyle w:val="T1"/>
        <w:tabs>
          <w:tab w:val="left" w:pos="567"/>
        </w:tabs>
        <w:spacing w:before="0" w:after="0" w:line="240" w:lineRule="auto"/>
        <w:rPr>
          <w:rFonts w:asciiTheme="minorHAnsi" w:hAnsiTheme="minorHAnsi" w:cs="Arial"/>
          <w:sz w:val="22"/>
          <w:szCs w:val="22"/>
          <w:lang w:val="en-GB"/>
        </w:rPr>
      </w:pPr>
    </w:p>
    <w:p w14:paraId="5AF57927" w14:textId="20459F56" w:rsidR="00D90519" w:rsidRPr="001E7DB0" w:rsidRDefault="003F59CB" w:rsidP="00D90519">
      <w:pPr>
        <w:pStyle w:val="T1"/>
        <w:tabs>
          <w:tab w:val="left" w:pos="567"/>
        </w:tabs>
        <w:spacing w:before="0" w:after="0" w:line="240" w:lineRule="auto"/>
      </w:pPr>
      <w:r w:rsidRPr="001E7DB0">
        <w:rPr>
          <w:rFonts w:asciiTheme="minorHAnsi" w:hAnsiTheme="minorHAnsi" w:cs="Arial"/>
          <w:sz w:val="22"/>
          <w:szCs w:val="22"/>
          <w:lang w:val="en-GB"/>
        </w:rPr>
        <w:t>1</w:t>
      </w:r>
      <w:r>
        <w:rPr>
          <w:rFonts w:asciiTheme="minorHAnsi" w:hAnsiTheme="minorHAnsi" w:cs="Arial"/>
          <w:sz w:val="22"/>
          <w:szCs w:val="22"/>
          <w:lang w:val="en-GB"/>
        </w:rPr>
        <w:t>4</w:t>
      </w:r>
      <w:r w:rsidR="00D90519" w:rsidRPr="001E7DB0">
        <w:rPr>
          <w:rFonts w:asciiTheme="minorHAnsi" w:hAnsiTheme="minorHAnsi" w:cs="Arial"/>
          <w:sz w:val="22"/>
          <w:szCs w:val="22"/>
          <w:lang w:val="en-GB"/>
        </w:rPr>
        <w:t>.</w:t>
      </w:r>
      <w:r w:rsidR="00D90519" w:rsidRPr="001E7DB0">
        <w:rPr>
          <w:rFonts w:asciiTheme="minorHAnsi" w:hAnsiTheme="minorHAnsi" w:cs="Arial"/>
          <w:sz w:val="22"/>
          <w:szCs w:val="22"/>
          <w:lang w:val="en-GB"/>
        </w:rPr>
        <w:tab/>
        <w:t>Loans to financial institutions</w:t>
      </w:r>
      <w:r w:rsidR="00D90519">
        <w:rPr>
          <w:rFonts w:asciiTheme="minorHAnsi" w:hAnsiTheme="minorHAnsi" w:cs="Arial"/>
          <w:sz w:val="22"/>
          <w:szCs w:val="22"/>
          <w:lang w:val="en-GB"/>
        </w:rPr>
        <w:t xml:space="preserve"> </w:t>
      </w:r>
      <w:r w:rsidR="00D90519" w:rsidRPr="001E7DB0">
        <w:rPr>
          <w:rFonts w:asciiTheme="minorHAnsi" w:hAnsiTheme="minorHAnsi" w:cs="Arial"/>
          <w:sz w:val="22"/>
          <w:szCs w:val="22"/>
          <w:lang w:val="en-GB"/>
        </w:rPr>
        <w:t>(continued)</w:t>
      </w:r>
    </w:p>
    <w:p w14:paraId="1635C162" w14:textId="77777777" w:rsidR="004B76D6" w:rsidRDefault="004B76D6" w:rsidP="001E7DB0">
      <w:pPr>
        <w:pStyle w:val="T1"/>
        <w:tabs>
          <w:tab w:val="left" w:pos="1134"/>
        </w:tabs>
        <w:spacing w:before="0" w:after="0" w:line="240" w:lineRule="auto"/>
        <w:jc w:val="left"/>
        <w:rPr>
          <w:rFonts w:asciiTheme="minorHAnsi" w:hAnsiTheme="minorHAnsi" w:cs="Arial"/>
          <w:b w:val="0"/>
          <w:sz w:val="14"/>
          <w:szCs w:val="14"/>
          <w:lang w:val="en-GB"/>
        </w:rPr>
      </w:pPr>
    </w:p>
    <w:p w14:paraId="27489BE1"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2790C0F6" w14:textId="77777777" w:rsidR="00C515C7" w:rsidRDefault="0051286A" w:rsidP="001E7DB0">
      <w:pPr>
        <w:pStyle w:val="T1"/>
        <w:tabs>
          <w:tab w:val="left" w:pos="1134"/>
        </w:tabs>
        <w:spacing w:before="0" w:after="0" w:line="240" w:lineRule="auto"/>
        <w:jc w:val="left"/>
        <w:rPr>
          <w:rFonts w:asciiTheme="minorHAnsi" w:hAnsiTheme="minorHAnsi" w:cs="Arial"/>
          <w:b w:val="0"/>
          <w:bCs w:val="0"/>
          <w:sz w:val="22"/>
          <w:szCs w:val="22"/>
          <w:lang w:val="en-GB"/>
        </w:rPr>
      </w:pPr>
      <w:r w:rsidRPr="0051286A">
        <w:rPr>
          <w:rFonts w:asciiTheme="minorHAnsi" w:hAnsiTheme="minorHAnsi" w:cs="Arial"/>
          <w:b w:val="0"/>
          <w:bCs w:val="0"/>
          <w:sz w:val="22"/>
          <w:szCs w:val="22"/>
          <w:lang w:val="en-GB"/>
        </w:rPr>
        <w:t>The movements in the loss allowances on loans to financial institutions may be summarized as follows:</w:t>
      </w:r>
    </w:p>
    <w:p w14:paraId="77475603" w14:textId="77777777" w:rsidR="008D0ED3" w:rsidRPr="00EA22B8" w:rsidRDefault="008D0ED3" w:rsidP="001E7DB0">
      <w:pPr>
        <w:pStyle w:val="T1"/>
        <w:tabs>
          <w:tab w:val="left" w:pos="1134"/>
        </w:tabs>
        <w:spacing w:before="0" w:after="0" w:line="240" w:lineRule="auto"/>
        <w:jc w:val="left"/>
        <w:rPr>
          <w:rFonts w:asciiTheme="minorHAnsi" w:hAnsiTheme="minorHAnsi"/>
          <w:sz w:val="22"/>
          <w:szCs w:val="22"/>
        </w:rPr>
      </w:pPr>
    </w:p>
    <w:tbl>
      <w:tblPr>
        <w:tblW w:w="4887" w:type="pct"/>
        <w:tblInd w:w="50" w:type="dxa"/>
        <w:tblLayout w:type="fixed"/>
        <w:tblLook w:val="0000" w:firstRow="0" w:lastRow="0" w:firstColumn="0" w:lastColumn="0" w:noHBand="0" w:noVBand="0"/>
      </w:tblPr>
      <w:tblGrid>
        <w:gridCol w:w="5272"/>
        <w:gridCol w:w="1937"/>
        <w:gridCol w:w="1935"/>
      </w:tblGrid>
      <w:tr w:rsidR="003F59CB" w:rsidRPr="003F59CB" w14:paraId="10D17C45" w14:textId="77777777" w:rsidTr="003F59CB">
        <w:trPr>
          <w:trHeight w:hRule="exact" w:val="241"/>
        </w:trPr>
        <w:tc>
          <w:tcPr>
            <w:tcW w:w="2883" w:type="pct"/>
            <w:vAlign w:val="bottom"/>
          </w:tcPr>
          <w:p w14:paraId="0A44DB4F"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0E9E1249"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p>
        </w:tc>
        <w:tc>
          <w:tcPr>
            <w:tcW w:w="1058" w:type="pct"/>
            <w:vAlign w:val="bottom"/>
          </w:tcPr>
          <w:p w14:paraId="613030EA"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noProof/>
                <w:sz w:val="22"/>
                <w:szCs w:val="22"/>
                <w:lang w:val="en-GB"/>
              </w:rPr>
              <w:t>Group and Bank</w:t>
            </w:r>
          </w:p>
        </w:tc>
      </w:tr>
      <w:tr w:rsidR="003F59CB" w:rsidRPr="003F59CB" w14:paraId="76F8FC52" w14:textId="77777777" w:rsidTr="003F59CB">
        <w:trPr>
          <w:trHeight w:hRule="exact" w:val="532"/>
        </w:trPr>
        <w:tc>
          <w:tcPr>
            <w:tcW w:w="2883" w:type="pct"/>
            <w:vAlign w:val="bottom"/>
          </w:tcPr>
          <w:p w14:paraId="4F990ED3"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3DDA917D" w14:textId="77777777" w:rsidR="003F59CB" w:rsidRPr="003F59CB" w:rsidRDefault="003F59CB" w:rsidP="003F59CB">
            <w:pPr>
              <w:suppressAutoHyphens/>
              <w:spacing w:line="280" w:lineRule="exact"/>
              <w:ind w:hanging="108"/>
              <w:jc w:val="right"/>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050C4447"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Calibri"/>
                <w:b/>
                <w:bCs/>
                <w:noProof/>
                <w:sz w:val="22"/>
                <w:szCs w:val="22"/>
                <w:lang w:val="hr-HR"/>
              </w:rPr>
              <w:t>2019</w:t>
            </w:r>
          </w:p>
        </w:tc>
        <w:tc>
          <w:tcPr>
            <w:tcW w:w="1058" w:type="pct"/>
            <w:vAlign w:val="bottom"/>
          </w:tcPr>
          <w:p w14:paraId="42A3FF6E" w14:textId="77777777" w:rsidR="003F59CB" w:rsidRPr="003F59CB" w:rsidRDefault="003F59CB" w:rsidP="003F59CB">
            <w:pPr>
              <w:suppressAutoHyphens/>
              <w:spacing w:line="280" w:lineRule="exact"/>
              <w:ind w:hanging="108"/>
              <w:jc w:val="right"/>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288AFC2C"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Calibri"/>
                <w:b/>
                <w:bCs/>
                <w:noProof/>
                <w:sz w:val="22"/>
                <w:szCs w:val="22"/>
                <w:lang w:val="hr-HR"/>
              </w:rPr>
              <w:t>2018</w:t>
            </w:r>
          </w:p>
        </w:tc>
      </w:tr>
      <w:tr w:rsidR="003F59CB" w:rsidRPr="003F59CB" w14:paraId="33976D83" w14:textId="77777777" w:rsidTr="003F59CB">
        <w:trPr>
          <w:trHeight w:hRule="exact" w:val="241"/>
        </w:trPr>
        <w:tc>
          <w:tcPr>
            <w:tcW w:w="2883" w:type="pct"/>
            <w:vAlign w:val="bottom"/>
          </w:tcPr>
          <w:p w14:paraId="48F4DBE9"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74A558E0"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bCs/>
                <w:noProof/>
                <w:sz w:val="22"/>
                <w:szCs w:val="22"/>
                <w:lang w:val="en-GB"/>
              </w:rPr>
              <w:t>HRK 000</w:t>
            </w:r>
          </w:p>
        </w:tc>
        <w:tc>
          <w:tcPr>
            <w:tcW w:w="1058" w:type="pct"/>
            <w:vAlign w:val="bottom"/>
          </w:tcPr>
          <w:p w14:paraId="064F8469"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bCs/>
                <w:noProof/>
                <w:sz w:val="22"/>
                <w:szCs w:val="22"/>
                <w:lang w:val="en-GB"/>
              </w:rPr>
              <w:t>HRK 000</w:t>
            </w:r>
          </w:p>
        </w:tc>
      </w:tr>
      <w:tr w:rsidR="003F59CB" w:rsidRPr="003F59CB" w14:paraId="3E50A937" w14:textId="77777777" w:rsidTr="003F59CB">
        <w:trPr>
          <w:trHeight w:val="486"/>
        </w:trPr>
        <w:tc>
          <w:tcPr>
            <w:tcW w:w="2883" w:type="pct"/>
            <w:vAlign w:val="bottom"/>
          </w:tcPr>
          <w:p w14:paraId="53510B5D" w14:textId="77777777" w:rsidR="003F59CB" w:rsidRPr="003F59CB" w:rsidRDefault="003F59CB" w:rsidP="003F59CB">
            <w:pPr>
              <w:tabs>
                <w:tab w:val="right" w:pos="1202"/>
              </w:tabs>
              <w:spacing w:line="280" w:lineRule="exact"/>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 xml:space="preserve">Balance as of 1 January </w:t>
            </w:r>
          </w:p>
        </w:tc>
        <w:tc>
          <w:tcPr>
            <w:tcW w:w="1059" w:type="pct"/>
            <w:tcBorders>
              <w:top w:val="nil"/>
              <w:left w:val="nil"/>
              <w:right w:val="nil"/>
            </w:tcBorders>
            <w:shd w:val="clear" w:color="auto" w:fill="auto"/>
            <w:vAlign w:val="bottom"/>
          </w:tcPr>
          <w:p w14:paraId="672DC147" w14:textId="77777777" w:rsidR="003F59CB" w:rsidRPr="003F59CB" w:rsidRDefault="003F59CB" w:rsidP="003F59CB">
            <w:pPr>
              <w:tabs>
                <w:tab w:val="right" w:pos="1202"/>
              </w:tabs>
              <w:spacing w:line="280" w:lineRule="exact"/>
              <w:jc w:val="righ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117,154</w:t>
            </w:r>
          </w:p>
        </w:tc>
        <w:tc>
          <w:tcPr>
            <w:tcW w:w="1058" w:type="pct"/>
            <w:tcBorders>
              <w:top w:val="nil"/>
              <w:left w:val="nil"/>
              <w:bottom w:val="nil"/>
              <w:right w:val="nil"/>
            </w:tcBorders>
            <w:shd w:val="clear" w:color="auto" w:fill="auto"/>
            <w:vAlign w:val="bottom"/>
          </w:tcPr>
          <w:p w14:paraId="615CC078" w14:textId="77777777" w:rsidR="003F59CB" w:rsidRPr="003F59CB" w:rsidRDefault="003F59CB" w:rsidP="003F59CB">
            <w:pPr>
              <w:tabs>
                <w:tab w:val="right" w:pos="1202"/>
              </w:tabs>
              <w:spacing w:line="280" w:lineRule="exact"/>
              <w:jc w:val="righ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131,020</w:t>
            </w:r>
          </w:p>
        </w:tc>
      </w:tr>
      <w:tr w:rsidR="00032D19" w:rsidRPr="003F59CB" w14:paraId="0F7C10BD" w14:textId="77777777" w:rsidTr="003F59CB">
        <w:trPr>
          <w:trHeight w:val="348"/>
        </w:trPr>
        <w:tc>
          <w:tcPr>
            <w:tcW w:w="2883" w:type="pct"/>
            <w:vAlign w:val="bottom"/>
          </w:tcPr>
          <w:p w14:paraId="377872DB" w14:textId="77777777" w:rsidR="00032D19" w:rsidRPr="003F59CB" w:rsidRDefault="00032D19" w:rsidP="00032D19">
            <w:pPr>
              <w:tabs>
                <w:tab w:val="right" w:pos="1202"/>
              </w:tabs>
              <w:spacing w:line="280" w:lineRule="exact"/>
              <w:outlineLvl w:val="0"/>
              <w:rPr>
                <w:rFonts w:ascii="Calibri" w:eastAsia="Calibri" w:hAnsi="Calibri" w:cs="Arial"/>
                <w:b/>
                <w:bCs/>
                <w:noProof/>
                <w:sz w:val="22"/>
                <w:szCs w:val="22"/>
                <w:lang w:val="en-GB"/>
              </w:rPr>
            </w:pPr>
            <w:r w:rsidRPr="003F59CB">
              <w:rPr>
                <w:rFonts w:ascii="Calibri" w:eastAsia="Calibri" w:hAnsi="Calibri" w:cs="Arial"/>
                <w:noProof/>
                <w:sz w:val="22"/>
                <w:szCs w:val="22"/>
                <w:lang w:val="en-GB"/>
              </w:rPr>
              <w:t>Net decrease of loss allowances on loans to financial institutions</w:t>
            </w:r>
          </w:p>
        </w:tc>
        <w:tc>
          <w:tcPr>
            <w:tcW w:w="1059" w:type="pct"/>
            <w:tcBorders>
              <w:left w:val="nil"/>
              <w:bottom w:val="single" w:sz="4" w:space="0" w:color="auto"/>
              <w:right w:val="nil"/>
            </w:tcBorders>
            <w:shd w:val="clear" w:color="auto" w:fill="auto"/>
            <w:vAlign w:val="bottom"/>
          </w:tcPr>
          <w:p w14:paraId="22DB072A" w14:textId="37197C34"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(58</w:t>
            </w:r>
            <w:r w:rsidR="005332E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486)</w:t>
            </w:r>
          </w:p>
        </w:tc>
        <w:tc>
          <w:tcPr>
            <w:tcW w:w="1058" w:type="pct"/>
            <w:tcBorders>
              <w:left w:val="nil"/>
              <w:bottom w:val="single" w:sz="4" w:space="0" w:color="auto"/>
              <w:right w:val="nil"/>
            </w:tcBorders>
            <w:shd w:val="clear" w:color="auto" w:fill="auto"/>
            <w:vAlign w:val="bottom"/>
          </w:tcPr>
          <w:p w14:paraId="47AE944C" w14:textId="77777777"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sidRPr="003F59CB">
              <w:rPr>
                <w:rFonts w:ascii="Calibri" w:eastAsia="Calibri" w:hAnsi="Calibri" w:cs="Calibri"/>
                <w:sz w:val="22"/>
                <w:szCs w:val="22"/>
                <w:lang w:val="hr-HR"/>
              </w:rPr>
              <w:t>(13,149)</w:t>
            </w:r>
          </w:p>
        </w:tc>
      </w:tr>
      <w:tr w:rsidR="00032D19" w:rsidRPr="003F59CB" w14:paraId="213261DD" w14:textId="77777777" w:rsidTr="003F59CB">
        <w:trPr>
          <w:trHeight w:val="348"/>
        </w:trPr>
        <w:tc>
          <w:tcPr>
            <w:tcW w:w="2883" w:type="pct"/>
            <w:vAlign w:val="bottom"/>
          </w:tcPr>
          <w:p w14:paraId="259AD012" w14:textId="771F1EFB" w:rsidR="00032D19" w:rsidRPr="003F59CB" w:rsidRDefault="00032D19" w:rsidP="00032D19">
            <w:pPr>
              <w:tabs>
                <w:tab w:val="right" w:pos="1202"/>
              </w:tabs>
              <w:spacing w:line="280" w:lineRule="exact"/>
              <w:outlineLvl w:val="0"/>
              <w:rPr>
                <w:rFonts w:ascii="Calibri" w:eastAsia="Calibri" w:hAnsi="Calibri" w:cs="Arial"/>
                <w:b/>
                <w:noProof/>
                <w:sz w:val="22"/>
                <w:szCs w:val="22"/>
                <w:lang w:val="en-GB"/>
              </w:rPr>
            </w:pPr>
            <w:r w:rsidRPr="003F59CB">
              <w:rPr>
                <w:rFonts w:ascii="Calibri" w:eastAsia="Calibri" w:hAnsi="Calibri" w:cs="Calibri"/>
                <w:i/>
                <w:noProof/>
                <w:sz w:val="22"/>
                <w:szCs w:val="22"/>
                <w:lang w:val="en-GB"/>
              </w:rPr>
              <w:t xml:space="preserve">Total recognised through Income Statement (Note </w:t>
            </w:r>
            <w:r w:rsidR="00BF2176">
              <w:rPr>
                <w:rFonts w:ascii="Calibri" w:eastAsia="Calibri" w:hAnsi="Calibri" w:cs="Calibri"/>
                <w:i/>
                <w:noProof/>
                <w:sz w:val="22"/>
                <w:szCs w:val="22"/>
                <w:lang w:val="en-GB"/>
              </w:rPr>
              <w:t>10</w:t>
            </w:r>
            <w:r w:rsidRPr="003F59CB">
              <w:rPr>
                <w:rFonts w:ascii="Calibri" w:eastAsia="Calibri" w:hAnsi="Calibri" w:cs="Calibri"/>
                <w:i/>
                <w:noProof/>
                <w:sz w:val="22"/>
                <w:szCs w:val="22"/>
                <w:lang w:val="en-GB"/>
              </w:rPr>
              <w:t>)</w:t>
            </w:r>
          </w:p>
        </w:tc>
        <w:tc>
          <w:tcPr>
            <w:tcW w:w="1059" w:type="pct"/>
            <w:tcBorders>
              <w:top w:val="single" w:sz="4" w:space="0" w:color="auto"/>
              <w:left w:val="nil"/>
              <w:bottom w:val="single" w:sz="4" w:space="0" w:color="auto"/>
              <w:right w:val="nil"/>
            </w:tcBorders>
            <w:shd w:val="clear" w:color="auto" w:fill="auto"/>
            <w:vAlign w:val="bottom"/>
          </w:tcPr>
          <w:p w14:paraId="3F2CF8DD" w14:textId="17A61D98"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bCs/>
                <w:i/>
                <w:color w:val="000000" w:themeColor="text1"/>
                <w:sz w:val="22"/>
                <w:szCs w:val="22"/>
              </w:rPr>
              <w:t>(58</w:t>
            </w:r>
            <w:r w:rsidR="005332E8">
              <w:rPr>
                <w:rFonts w:asciiTheme="minorHAnsi" w:hAnsiTheme="minorHAnsi" w:cstheme="minorHAnsi"/>
                <w:bCs/>
                <w:i/>
                <w:color w:val="000000" w:themeColor="text1"/>
                <w:sz w:val="22"/>
                <w:szCs w:val="22"/>
              </w:rPr>
              <w:t>,</w:t>
            </w:r>
            <w:r>
              <w:rPr>
                <w:rFonts w:asciiTheme="minorHAnsi" w:hAnsiTheme="minorHAnsi" w:cstheme="minorHAnsi"/>
                <w:bCs/>
                <w:i/>
                <w:color w:val="000000" w:themeColor="text1"/>
                <w:sz w:val="22"/>
                <w:szCs w:val="22"/>
              </w:rPr>
              <w:t>486)</w:t>
            </w:r>
          </w:p>
        </w:tc>
        <w:tc>
          <w:tcPr>
            <w:tcW w:w="1058" w:type="pct"/>
            <w:tcBorders>
              <w:top w:val="single" w:sz="4" w:space="0" w:color="auto"/>
              <w:left w:val="nil"/>
              <w:bottom w:val="single" w:sz="4" w:space="0" w:color="auto"/>
              <w:right w:val="nil"/>
            </w:tcBorders>
            <w:shd w:val="clear" w:color="auto" w:fill="auto"/>
            <w:vAlign w:val="bottom"/>
          </w:tcPr>
          <w:p w14:paraId="3B540436" w14:textId="77777777"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sidRPr="003F59CB">
              <w:rPr>
                <w:rFonts w:ascii="Calibri" w:eastAsia="Calibri" w:hAnsi="Calibri" w:cs="Calibri"/>
                <w:i/>
                <w:sz w:val="22"/>
                <w:szCs w:val="22"/>
                <w:lang w:val="hr-HR"/>
              </w:rPr>
              <w:t>(13,149)</w:t>
            </w:r>
          </w:p>
        </w:tc>
      </w:tr>
      <w:tr w:rsidR="00032D19" w:rsidRPr="003F59CB" w14:paraId="2442D482" w14:textId="77777777" w:rsidTr="003F59CB">
        <w:trPr>
          <w:trHeight w:val="348"/>
        </w:trPr>
        <w:tc>
          <w:tcPr>
            <w:tcW w:w="2883" w:type="pct"/>
            <w:vAlign w:val="bottom"/>
          </w:tcPr>
          <w:p w14:paraId="24E11163" w14:textId="4055ADF5" w:rsidR="00032D19" w:rsidRPr="003F59CB" w:rsidRDefault="00032D19" w:rsidP="00032D19">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 xml:space="preserve">Net foreign exchange </w:t>
            </w:r>
            <w:r w:rsidR="00830D09" w:rsidRPr="00830D09">
              <w:rPr>
                <w:rFonts w:ascii="Calibri" w:eastAsia="Calibri" w:hAnsi="Calibri" w:cs="Arial"/>
                <w:noProof/>
                <w:sz w:val="22"/>
                <w:szCs w:val="22"/>
                <w:lang w:val="en-GB"/>
              </w:rPr>
              <w:t>gain/loss</w:t>
            </w:r>
            <w:r w:rsidRPr="003F59CB">
              <w:rPr>
                <w:rFonts w:ascii="Calibri" w:eastAsia="Calibri" w:hAnsi="Calibri" w:cs="Arial"/>
                <w:noProof/>
                <w:sz w:val="22"/>
                <w:szCs w:val="22"/>
                <w:lang w:val="en-GB"/>
              </w:rPr>
              <w:t xml:space="preserve"> on loss allowances</w:t>
            </w:r>
          </w:p>
        </w:tc>
        <w:tc>
          <w:tcPr>
            <w:tcW w:w="1059" w:type="pct"/>
            <w:tcBorders>
              <w:top w:val="single" w:sz="4" w:space="0" w:color="auto"/>
              <w:left w:val="nil"/>
              <w:right w:val="nil"/>
            </w:tcBorders>
            <w:shd w:val="clear" w:color="auto" w:fill="auto"/>
            <w:vAlign w:val="bottom"/>
          </w:tcPr>
          <w:p w14:paraId="6964BBFC" w14:textId="5727B726" w:rsidR="00032D19" w:rsidRPr="003F59CB" w:rsidRDefault="00032D19" w:rsidP="00032D19">
            <w:pPr>
              <w:tabs>
                <w:tab w:val="right" w:pos="1202"/>
              </w:tabs>
              <w:spacing w:line="280" w:lineRule="exact"/>
              <w:jc w:val="right"/>
              <w:outlineLvl w:val="0"/>
              <w:rPr>
                <w:rFonts w:ascii="Calibri" w:eastAsia="Calibri" w:hAnsi="Calibri" w:cs="Arial"/>
                <w:noProof/>
                <w:sz w:val="22"/>
                <w:szCs w:val="22"/>
                <w:lang w:val="en-GB"/>
              </w:rPr>
            </w:pPr>
            <w:r>
              <w:rPr>
                <w:rFonts w:asciiTheme="minorHAnsi" w:hAnsiTheme="minorHAnsi" w:cstheme="minorHAnsi"/>
                <w:color w:val="000000" w:themeColor="text1"/>
                <w:sz w:val="22"/>
                <w:szCs w:val="22"/>
              </w:rPr>
              <w:t>29</w:t>
            </w:r>
          </w:p>
        </w:tc>
        <w:tc>
          <w:tcPr>
            <w:tcW w:w="1058" w:type="pct"/>
            <w:tcBorders>
              <w:top w:val="single" w:sz="4" w:space="0" w:color="auto"/>
              <w:left w:val="nil"/>
              <w:right w:val="nil"/>
            </w:tcBorders>
            <w:vAlign w:val="bottom"/>
          </w:tcPr>
          <w:p w14:paraId="588C9527" w14:textId="77777777" w:rsidR="00032D19" w:rsidRPr="003F59CB" w:rsidRDefault="00032D19" w:rsidP="00032D19">
            <w:pPr>
              <w:tabs>
                <w:tab w:val="right" w:pos="1202"/>
              </w:tabs>
              <w:spacing w:line="280" w:lineRule="exact"/>
              <w:jc w:val="righ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(964)</w:t>
            </w:r>
          </w:p>
        </w:tc>
      </w:tr>
      <w:tr w:rsidR="00032D19" w:rsidRPr="003F59CB" w14:paraId="339934B6" w14:textId="77777777" w:rsidTr="003F59CB">
        <w:trPr>
          <w:trHeight w:val="348"/>
        </w:trPr>
        <w:tc>
          <w:tcPr>
            <w:tcW w:w="2883" w:type="pct"/>
            <w:vAlign w:val="bottom"/>
          </w:tcPr>
          <w:p w14:paraId="32DF42D0" w14:textId="77777777" w:rsidR="00032D19" w:rsidRPr="003F59CB" w:rsidRDefault="00032D19" w:rsidP="00032D19">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Loss allowances transferred to loans to other customers</w:t>
            </w:r>
          </w:p>
        </w:tc>
        <w:tc>
          <w:tcPr>
            <w:tcW w:w="1059" w:type="pct"/>
            <w:tcBorders>
              <w:left w:val="nil"/>
              <w:right w:val="nil"/>
            </w:tcBorders>
            <w:shd w:val="clear" w:color="auto" w:fill="auto"/>
            <w:vAlign w:val="bottom"/>
          </w:tcPr>
          <w:p w14:paraId="3A12F942" w14:textId="29AA1AF3"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w:t>
            </w:r>
          </w:p>
        </w:tc>
        <w:tc>
          <w:tcPr>
            <w:tcW w:w="1058" w:type="pct"/>
            <w:tcBorders>
              <w:left w:val="nil"/>
              <w:right w:val="nil"/>
            </w:tcBorders>
            <w:vAlign w:val="bottom"/>
          </w:tcPr>
          <w:p w14:paraId="04F12EB3" w14:textId="77777777" w:rsidR="00032D19" w:rsidRPr="003F59CB" w:rsidDel="00573DC9" w:rsidRDefault="00032D19" w:rsidP="00032D19">
            <w:pPr>
              <w:tabs>
                <w:tab w:val="right" w:pos="1202"/>
              </w:tabs>
              <w:spacing w:line="340" w:lineRule="exact"/>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(28)</w:t>
            </w:r>
          </w:p>
        </w:tc>
      </w:tr>
      <w:tr w:rsidR="00032D19" w:rsidRPr="003F59CB" w14:paraId="1F0F1CA4" w14:textId="77777777" w:rsidTr="003F59CB">
        <w:trPr>
          <w:trHeight w:val="348"/>
        </w:trPr>
        <w:tc>
          <w:tcPr>
            <w:tcW w:w="2883" w:type="pct"/>
            <w:vAlign w:val="bottom"/>
          </w:tcPr>
          <w:p w14:paraId="1787FFFD" w14:textId="77777777" w:rsidR="00032D19" w:rsidRPr="003F59CB" w:rsidRDefault="00032D19" w:rsidP="00032D19">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Unwinding – changes due to the lapse of time</w:t>
            </w:r>
          </w:p>
        </w:tc>
        <w:tc>
          <w:tcPr>
            <w:tcW w:w="1059" w:type="pct"/>
            <w:tcBorders>
              <w:left w:val="nil"/>
              <w:bottom w:val="single" w:sz="4" w:space="0" w:color="auto"/>
              <w:right w:val="nil"/>
            </w:tcBorders>
            <w:shd w:val="clear" w:color="auto" w:fill="auto"/>
            <w:vAlign w:val="bottom"/>
          </w:tcPr>
          <w:p w14:paraId="57744687" w14:textId="7DD8B690"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4</w:t>
            </w:r>
          </w:p>
        </w:tc>
        <w:tc>
          <w:tcPr>
            <w:tcW w:w="1058" w:type="pct"/>
            <w:tcBorders>
              <w:left w:val="nil"/>
              <w:bottom w:val="single" w:sz="4" w:space="0" w:color="auto"/>
              <w:right w:val="nil"/>
            </w:tcBorders>
            <w:vAlign w:val="bottom"/>
          </w:tcPr>
          <w:p w14:paraId="22C29D09" w14:textId="77777777" w:rsidR="00032D19" w:rsidRPr="003F59CB" w:rsidRDefault="00032D19" w:rsidP="00032D19">
            <w:pPr>
              <w:tabs>
                <w:tab w:val="right" w:pos="1202"/>
              </w:tabs>
              <w:spacing w:line="340" w:lineRule="exact"/>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275</w:t>
            </w:r>
          </w:p>
        </w:tc>
      </w:tr>
      <w:tr w:rsidR="00032D19" w:rsidRPr="003F59CB" w14:paraId="6E924E94" w14:textId="77777777" w:rsidTr="003F59CB">
        <w:trPr>
          <w:trHeight w:val="348"/>
        </w:trPr>
        <w:tc>
          <w:tcPr>
            <w:tcW w:w="2883" w:type="pct"/>
            <w:vAlign w:val="bottom"/>
          </w:tcPr>
          <w:p w14:paraId="21CA862A" w14:textId="77777777" w:rsidR="00032D19" w:rsidRPr="003F59CB" w:rsidRDefault="00032D19" w:rsidP="00032D19">
            <w:pPr>
              <w:tabs>
                <w:tab w:val="right" w:pos="1202"/>
              </w:tabs>
              <w:spacing w:line="280" w:lineRule="exact"/>
              <w:outlineLvl w:val="0"/>
              <w:rPr>
                <w:rFonts w:ascii="Calibri" w:eastAsia="Calibri" w:hAnsi="Calibri" w:cs="Arial"/>
                <w:b/>
                <w:bCs/>
                <w:noProof/>
                <w:sz w:val="22"/>
                <w:szCs w:val="22"/>
                <w:lang w:val="en-GB"/>
              </w:rPr>
            </w:pPr>
            <w:r w:rsidRPr="003F59CB">
              <w:rPr>
                <w:rFonts w:ascii="Calibri" w:eastAsia="Calibri" w:hAnsi="Calibri" w:cs="Arial"/>
                <w:b/>
                <w:bCs/>
                <w:noProof/>
                <w:sz w:val="22"/>
                <w:szCs w:val="22"/>
                <w:lang w:val="en-GB"/>
              </w:rPr>
              <w:t>Balance at the end of the reporting period</w:t>
            </w:r>
          </w:p>
        </w:tc>
        <w:tc>
          <w:tcPr>
            <w:tcW w:w="1059" w:type="pct"/>
            <w:tcBorders>
              <w:top w:val="single" w:sz="4" w:space="0" w:color="auto"/>
              <w:left w:val="nil"/>
              <w:bottom w:val="single" w:sz="12" w:space="0" w:color="auto"/>
              <w:right w:val="nil"/>
            </w:tcBorders>
            <w:shd w:val="clear" w:color="auto" w:fill="auto"/>
            <w:vAlign w:val="bottom"/>
          </w:tcPr>
          <w:p w14:paraId="7189B0C7" w14:textId="146C84C9" w:rsidR="00032D19" w:rsidRPr="003F59CB" w:rsidRDefault="00032D19" w:rsidP="00032D19">
            <w:pPr>
              <w:tabs>
                <w:tab w:val="right" w:pos="1202"/>
              </w:tabs>
              <w:spacing w:line="340" w:lineRule="exact"/>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58</w:t>
            </w:r>
            <w:r w:rsidR="005332E8">
              <w:rPr>
                <w:rFonts w:asciiTheme="minorHAnsi" w:hAnsiTheme="minorHAnsi" w:cstheme="minorHAnsi"/>
                <w:b/>
                <w:color w:val="000000" w:themeColor="text1"/>
                <w:sz w:val="22"/>
                <w:szCs w:val="22"/>
              </w:rPr>
              <w:t>,</w:t>
            </w:r>
            <w:r>
              <w:rPr>
                <w:rFonts w:asciiTheme="minorHAnsi" w:hAnsiTheme="minorHAnsi" w:cstheme="minorHAnsi"/>
                <w:b/>
                <w:color w:val="000000" w:themeColor="text1"/>
                <w:sz w:val="22"/>
                <w:szCs w:val="22"/>
              </w:rPr>
              <w:t>698</w:t>
            </w:r>
          </w:p>
        </w:tc>
        <w:tc>
          <w:tcPr>
            <w:tcW w:w="1058" w:type="pct"/>
            <w:tcBorders>
              <w:top w:val="single" w:sz="4" w:space="0" w:color="auto"/>
              <w:left w:val="nil"/>
              <w:bottom w:val="single" w:sz="12" w:space="0" w:color="auto"/>
              <w:right w:val="nil"/>
            </w:tcBorders>
            <w:vAlign w:val="bottom"/>
          </w:tcPr>
          <w:p w14:paraId="4A4FB2FC" w14:textId="77777777" w:rsidR="00032D19" w:rsidRPr="003F59CB" w:rsidRDefault="00032D19" w:rsidP="00032D19">
            <w:pPr>
              <w:tabs>
                <w:tab w:val="right" w:pos="1202"/>
              </w:tabs>
              <w:spacing w:line="340" w:lineRule="exact"/>
              <w:jc w:val="right"/>
              <w:outlineLvl w:val="0"/>
              <w:rPr>
                <w:rFonts w:ascii="Calibri" w:eastAsia="Calibri" w:hAnsi="Calibri" w:cs="Arial"/>
                <w:b/>
                <w:bCs/>
                <w:noProof/>
                <w:sz w:val="22"/>
                <w:szCs w:val="22"/>
                <w:lang w:val="en-GB"/>
              </w:rPr>
            </w:pPr>
            <w:r w:rsidRPr="003F59CB">
              <w:rPr>
                <w:rFonts w:ascii="Calibri" w:eastAsia="Calibri" w:hAnsi="Calibri" w:cs="Calibri"/>
                <w:b/>
                <w:color w:val="000000"/>
                <w:sz w:val="22"/>
                <w:szCs w:val="22"/>
                <w:lang w:val="hr-HR"/>
              </w:rPr>
              <w:t>117,154</w:t>
            </w:r>
          </w:p>
        </w:tc>
      </w:tr>
    </w:tbl>
    <w:p w14:paraId="34BBFE4C" w14:textId="77777777" w:rsidR="00C515C7" w:rsidRDefault="00C515C7" w:rsidP="001E7DB0">
      <w:pPr>
        <w:pStyle w:val="T1"/>
        <w:spacing w:before="0" w:after="0" w:line="240" w:lineRule="auto"/>
        <w:rPr>
          <w:rFonts w:asciiTheme="minorHAnsi" w:hAnsiTheme="minorHAnsi" w:cs="Arial"/>
          <w:b w:val="0"/>
          <w:sz w:val="22"/>
          <w:szCs w:val="22"/>
          <w:lang w:val="en-GB"/>
        </w:rPr>
      </w:pPr>
    </w:p>
    <w:p w14:paraId="2B1785EC" w14:textId="31FF77A2" w:rsidR="009E0A47" w:rsidRPr="001F110B" w:rsidRDefault="0051286A" w:rsidP="001E7DB0">
      <w:pPr>
        <w:pStyle w:val="T1"/>
        <w:spacing w:before="0" w:after="0" w:line="240" w:lineRule="auto"/>
        <w:rPr>
          <w:rFonts w:asciiTheme="minorHAnsi" w:hAnsiTheme="minorHAnsi" w:cs="Arial"/>
          <w:b w:val="0"/>
          <w:sz w:val="22"/>
          <w:szCs w:val="22"/>
          <w:highlight w:val="yellow"/>
          <w:lang w:val="hr-HR"/>
        </w:rPr>
        <w:sectPr w:rsidR="009E0A47" w:rsidRPr="001F110B" w:rsidSect="0040426B">
          <w:pgSz w:w="11907" w:h="16840" w:code="9"/>
          <w:pgMar w:top="1418" w:right="1134" w:bottom="1134" w:left="1418" w:header="851" w:footer="851" w:gutter="0"/>
          <w:cols w:space="720"/>
          <w:noEndnote/>
        </w:sectPr>
      </w:pPr>
      <w:r w:rsidRPr="001F110B">
        <w:rPr>
          <w:rFonts w:asciiTheme="minorHAnsi" w:hAnsiTheme="minorHAnsi" w:cs="Arial"/>
          <w:b w:val="0"/>
          <w:sz w:val="22"/>
          <w:szCs w:val="22"/>
          <w:lang w:val="hr-HR"/>
        </w:rPr>
        <w:t xml:space="preserve">Net foreign exchange </w:t>
      </w:r>
      <w:r w:rsidR="00830D09" w:rsidRPr="00830D09">
        <w:rPr>
          <w:rFonts w:asciiTheme="minorHAnsi" w:hAnsiTheme="minorHAnsi" w:cs="Arial"/>
          <w:b w:val="0"/>
          <w:sz w:val="22"/>
          <w:szCs w:val="22"/>
          <w:lang w:val="hr-HR"/>
        </w:rPr>
        <w:t xml:space="preserve">gain/loss </w:t>
      </w:r>
      <w:r w:rsidRPr="001F110B">
        <w:rPr>
          <w:rFonts w:asciiTheme="minorHAnsi" w:hAnsiTheme="minorHAnsi" w:cs="Arial"/>
          <w:b w:val="0"/>
          <w:sz w:val="22"/>
          <w:szCs w:val="22"/>
          <w:lang w:val="hr-HR"/>
        </w:rPr>
        <w:t>on loss allowances are shown within net gains/(losses) from financi</w:t>
      </w:r>
      <w:r w:rsidR="00E12E59">
        <w:rPr>
          <w:rFonts w:asciiTheme="minorHAnsi" w:hAnsiTheme="minorHAnsi" w:cs="Arial"/>
          <w:b w:val="0"/>
          <w:sz w:val="22"/>
          <w:szCs w:val="22"/>
          <w:lang w:val="hr-HR"/>
        </w:rPr>
        <w:t xml:space="preserve">al activities in the </w:t>
      </w:r>
      <w:r w:rsidR="003365ED" w:rsidRPr="003365ED">
        <w:rPr>
          <w:rFonts w:asciiTheme="minorHAnsi" w:hAnsiTheme="minorHAnsi" w:cs="Arial"/>
          <w:b w:val="0"/>
          <w:sz w:val="22"/>
          <w:szCs w:val="22"/>
          <w:lang w:val="hr-HR"/>
        </w:rPr>
        <w:t>Income Statement</w:t>
      </w:r>
      <w:r w:rsidRPr="001F110B">
        <w:rPr>
          <w:rFonts w:asciiTheme="minorHAnsi" w:hAnsiTheme="minorHAnsi" w:cs="Arial"/>
          <w:b w:val="0"/>
          <w:sz w:val="22"/>
          <w:szCs w:val="22"/>
          <w:lang w:val="hr-HR"/>
        </w:rPr>
        <w:t>.</w:t>
      </w:r>
    </w:p>
    <w:p w14:paraId="4079802F" w14:textId="77777777" w:rsidR="003E795D" w:rsidRPr="00E06490" w:rsidRDefault="003E795D" w:rsidP="001E7DB0">
      <w:pPr>
        <w:pStyle w:val="T1"/>
        <w:tabs>
          <w:tab w:val="left" w:pos="567"/>
        </w:tabs>
        <w:spacing w:before="0" w:after="0" w:line="240" w:lineRule="auto"/>
        <w:rPr>
          <w:rFonts w:asciiTheme="minorHAnsi" w:hAnsiTheme="minorHAnsi" w:cs="Arial"/>
          <w:sz w:val="22"/>
          <w:szCs w:val="22"/>
          <w:lang w:val="hr-HR"/>
        </w:rPr>
      </w:pPr>
    </w:p>
    <w:p w14:paraId="10374F90" w14:textId="0E3407AB" w:rsidR="001B20E0" w:rsidRPr="001E7DB0" w:rsidRDefault="003F59CB"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hr-HR"/>
        </w:rPr>
        <w:t>1</w:t>
      </w:r>
      <w:r>
        <w:rPr>
          <w:rFonts w:asciiTheme="minorHAnsi" w:hAnsiTheme="minorHAnsi" w:cs="Arial"/>
          <w:sz w:val="22"/>
          <w:szCs w:val="22"/>
          <w:lang w:val="hr-HR"/>
        </w:rPr>
        <w:t>4</w:t>
      </w:r>
      <w:r w:rsidR="001B20E0" w:rsidRPr="001E7DB0">
        <w:rPr>
          <w:rFonts w:asciiTheme="minorHAnsi" w:hAnsiTheme="minorHAnsi" w:cs="Arial"/>
          <w:sz w:val="22"/>
          <w:szCs w:val="22"/>
          <w:lang w:val="hr-HR"/>
        </w:rPr>
        <w:t>.</w:t>
      </w:r>
      <w:r w:rsidR="001B20E0" w:rsidRPr="001E7DB0">
        <w:rPr>
          <w:rFonts w:asciiTheme="minorHAnsi" w:hAnsiTheme="minorHAnsi" w:cs="Arial"/>
          <w:sz w:val="22"/>
          <w:szCs w:val="22"/>
          <w:lang w:val="hr-HR"/>
        </w:rPr>
        <w:tab/>
      </w:r>
      <w:r w:rsidR="001B20E0" w:rsidRPr="001E7DB0">
        <w:rPr>
          <w:rFonts w:asciiTheme="minorHAnsi" w:hAnsiTheme="minorHAnsi" w:cs="Arial"/>
          <w:sz w:val="22"/>
          <w:szCs w:val="22"/>
          <w:lang w:val="en-GB"/>
        </w:rPr>
        <w:t xml:space="preserve">Loans to </w:t>
      </w:r>
      <w:r w:rsidR="00BC5554" w:rsidRPr="001E7DB0">
        <w:rPr>
          <w:rFonts w:asciiTheme="minorHAnsi" w:hAnsiTheme="minorHAnsi" w:cs="Arial"/>
          <w:sz w:val="22"/>
          <w:szCs w:val="22"/>
          <w:lang w:val="en-GB"/>
        </w:rPr>
        <w:t>financial institutions</w:t>
      </w:r>
      <w:r w:rsidR="001B20E0" w:rsidRPr="001E7DB0">
        <w:rPr>
          <w:rFonts w:asciiTheme="minorHAnsi" w:hAnsiTheme="minorHAnsi" w:cs="Arial"/>
          <w:sz w:val="22"/>
          <w:szCs w:val="22"/>
          <w:lang w:val="en-GB"/>
        </w:rPr>
        <w:t xml:space="preserve"> (continued)</w:t>
      </w:r>
    </w:p>
    <w:p w14:paraId="34F3FB8A"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0F05A7C4" w14:textId="77777777" w:rsidR="00BC2A89" w:rsidRDefault="00BC2A89" w:rsidP="00CB2854">
      <w:pPr>
        <w:tabs>
          <w:tab w:val="left" w:pos="-720"/>
        </w:tabs>
        <w:suppressAutoHyphens/>
        <w:rPr>
          <w:rFonts w:asciiTheme="minorHAnsi" w:hAnsiTheme="minorHAnsi" w:cs="Arial"/>
          <w:spacing w:val="-3"/>
          <w:sz w:val="22"/>
          <w:szCs w:val="22"/>
          <w:lang w:val="hr-HR"/>
        </w:rPr>
      </w:pPr>
      <w:r w:rsidRPr="001F110B">
        <w:rPr>
          <w:rFonts w:asciiTheme="minorHAnsi" w:hAnsiTheme="minorHAnsi" w:cs="Arial"/>
          <w:bCs/>
          <w:sz w:val="22"/>
          <w:szCs w:val="22"/>
          <w:lang w:val="en-GB"/>
        </w:rPr>
        <w:t>Loans to financial institutions, impaired for loss allowances, by purpose of the loan programs:</w:t>
      </w:r>
    </w:p>
    <w:p w14:paraId="6701BA61" w14:textId="77777777" w:rsidR="001B20E0" w:rsidRPr="00BC2A89" w:rsidRDefault="001B20E0" w:rsidP="00CB2854">
      <w:pPr>
        <w:tabs>
          <w:tab w:val="left" w:pos="-720"/>
        </w:tabs>
        <w:suppressAutoHyphens/>
        <w:rPr>
          <w:rFonts w:asciiTheme="minorHAnsi" w:hAnsiTheme="minorHAnsi" w:cs="Arial"/>
          <w:spacing w:val="-3"/>
          <w:sz w:val="22"/>
          <w:szCs w:val="22"/>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884B08" w:rsidRPr="00884B08" w14:paraId="22B21714" w14:textId="77777777" w:rsidTr="00EA22B8">
        <w:trPr>
          <w:trHeight w:val="163"/>
        </w:trPr>
        <w:tc>
          <w:tcPr>
            <w:tcW w:w="3095" w:type="pct"/>
          </w:tcPr>
          <w:p w14:paraId="48581393" w14:textId="77777777" w:rsidR="00884B08" w:rsidRPr="00EA22B8" w:rsidRDefault="00884B08" w:rsidP="001B20E0">
            <w:pPr>
              <w:tabs>
                <w:tab w:val="left" w:pos="-720"/>
              </w:tabs>
              <w:suppressAutoHyphens/>
              <w:ind w:firstLine="35"/>
              <w:rPr>
                <w:rFonts w:asciiTheme="minorHAnsi" w:hAnsiTheme="minorHAnsi" w:cs="Arial"/>
                <w:spacing w:val="-3"/>
                <w:sz w:val="22"/>
                <w:szCs w:val="22"/>
                <w:lang w:val="hr-HR"/>
              </w:rPr>
            </w:pPr>
          </w:p>
        </w:tc>
        <w:tc>
          <w:tcPr>
            <w:tcW w:w="1905" w:type="pct"/>
            <w:gridSpan w:val="2"/>
          </w:tcPr>
          <w:p w14:paraId="75F3BD4D" w14:textId="77777777" w:rsidR="00884B08" w:rsidRPr="00EA22B8" w:rsidRDefault="00884B08" w:rsidP="001B20E0">
            <w:pPr>
              <w:pStyle w:val="TH"/>
              <w:jc w:val="right"/>
              <w:rPr>
                <w:rFonts w:asciiTheme="minorHAnsi" w:hAnsiTheme="minorHAnsi" w:cs="Arial"/>
                <w:sz w:val="22"/>
                <w:szCs w:val="22"/>
                <w:lang w:val="hr-HR"/>
              </w:rPr>
            </w:pPr>
            <w:bookmarkStart w:id="941" w:name="_Toc4058532"/>
            <w:r w:rsidRPr="00EA22B8">
              <w:rPr>
                <w:rFonts w:asciiTheme="minorHAnsi" w:hAnsiTheme="minorHAnsi" w:cs="Arial"/>
                <w:sz w:val="22"/>
                <w:szCs w:val="22"/>
                <w:lang w:val="hr-HR"/>
              </w:rPr>
              <w:t>Group and Bank</w:t>
            </w:r>
            <w:bookmarkEnd w:id="941"/>
          </w:p>
        </w:tc>
      </w:tr>
      <w:tr w:rsidR="00884B08" w:rsidRPr="00884B08" w14:paraId="24EBB611" w14:textId="77777777" w:rsidTr="00EA22B8">
        <w:trPr>
          <w:trHeight w:val="163"/>
        </w:trPr>
        <w:tc>
          <w:tcPr>
            <w:tcW w:w="3095" w:type="pct"/>
          </w:tcPr>
          <w:p w14:paraId="252C2785" w14:textId="77777777" w:rsidR="00884B08" w:rsidRPr="00EA22B8" w:rsidRDefault="00884B08" w:rsidP="001D2623">
            <w:pPr>
              <w:tabs>
                <w:tab w:val="left" w:pos="-720"/>
              </w:tabs>
              <w:suppressAutoHyphens/>
              <w:ind w:firstLine="35"/>
              <w:rPr>
                <w:rFonts w:asciiTheme="minorHAnsi" w:hAnsiTheme="minorHAnsi" w:cs="Arial"/>
                <w:spacing w:val="-3"/>
                <w:sz w:val="22"/>
                <w:szCs w:val="22"/>
                <w:lang w:val="en-GB"/>
              </w:rPr>
            </w:pPr>
          </w:p>
        </w:tc>
        <w:tc>
          <w:tcPr>
            <w:tcW w:w="953" w:type="pct"/>
            <w:vAlign w:val="center"/>
          </w:tcPr>
          <w:p w14:paraId="29F4D735" w14:textId="7D16F286" w:rsidR="00884B08" w:rsidRPr="00EA22B8" w:rsidRDefault="00884B08" w:rsidP="001D2623">
            <w:pPr>
              <w:pStyle w:val="TH"/>
              <w:jc w:val="right"/>
              <w:rPr>
                <w:rFonts w:asciiTheme="minorHAnsi" w:hAnsiTheme="minorHAnsi" w:cs="Arial"/>
                <w:sz w:val="22"/>
                <w:szCs w:val="22"/>
                <w:lang w:val="hr-HR"/>
              </w:rPr>
            </w:pPr>
            <w:bookmarkStart w:id="942" w:name="_Toc4058533"/>
            <w:r w:rsidRPr="00EA22B8">
              <w:rPr>
                <w:rFonts w:asciiTheme="minorHAnsi" w:hAnsiTheme="minorHAnsi" w:cs="Arial"/>
                <w:sz w:val="22"/>
                <w:szCs w:val="22"/>
                <w:lang w:val="hr-HR"/>
              </w:rPr>
              <w:t xml:space="preserve">31 December </w:t>
            </w:r>
            <w:bookmarkEnd w:id="942"/>
            <w:r w:rsidR="003F59CB" w:rsidRPr="00EA22B8">
              <w:rPr>
                <w:rFonts w:asciiTheme="minorHAnsi" w:hAnsiTheme="minorHAnsi" w:cs="Arial"/>
                <w:sz w:val="22"/>
                <w:szCs w:val="22"/>
                <w:lang w:val="hr-HR"/>
              </w:rPr>
              <w:t>201</w:t>
            </w:r>
            <w:r w:rsidR="003F59CB">
              <w:rPr>
                <w:rFonts w:asciiTheme="minorHAnsi" w:hAnsiTheme="minorHAnsi" w:cs="Arial"/>
                <w:sz w:val="22"/>
                <w:szCs w:val="22"/>
                <w:lang w:val="hr-HR"/>
              </w:rPr>
              <w:t>9</w:t>
            </w:r>
          </w:p>
        </w:tc>
        <w:tc>
          <w:tcPr>
            <w:tcW w:w="952" w:type="pct"/>
            <w:shd w:val="clear" w:color="auto" w:fill="auto"/>
            <w:vAlign w:val="center"/>
          </w:tcPr>
          <w:p w14:paraId="30F0E771" w14:textId="1205BE46" w:rsidR="00884B08" w:rsidRPr="00EA22B8" w:rsidRDefault="00884B08" w:rsidP="001D2623">
            <w:pPr>
              <w:pStyle w:val="TH"/>
              <w:jc w:val="right"/>
              <w:rPr>
                <w:rFonts w:asciiTheme="minorHAnsi" w:hAnsiTheme="minorHAnsi" w:cs="Arial"/>
                <w:sz w:val="22"/>
                <w:szCs w:val="22"/>
                <w:lang w:val="hr-HR"/>
              </w:rPr>
            </w:pPr>
            <w:bookmarkStart w:id="943" w:name="_Toc4058534"/>
            <w:r w:rsidRPr="00EA22B8">
              <w:rPr>
                <w:rFonts w:asciiTheme="minorHAnsi" w:hAnsiTheme="minorHAnsi" w:cs="Arial"/>
                <w:sz w:val="22"/>
                <w:szCs w:val="22"/>
                <w:lang w:val="hr-HR"/>
              </w:rPr>
              <w:t xml:space="preserve">31 December </w:t>
            </w:r>
            <w:bookmarkEnd w:id="943"/>
            <w:r w:rsidR="003F59CB" w:rsidRPr="00EA22B8">
              <w:rPr>
                <w:rFonts w:asciiTheme="minorHAnsi" w:hAnsiTheme="minorHAnsi" w:cs="Arial"/>
                <w:sz w:val="22"/>
                <w:szCs w:val="22"/>
                <w:lang w:val="hr-HR"/>
              </w:rPr>
              <w:t>201</w:t>
            </w:r>
            <w:r w:rsidR="003F59CB">
              <w:rPr>
                <w:rFonts w:asciiTheme="minorHAnsi" w:hAnsiTheme="minorHAnsi" w:cs="Arial"/>
                <w:sz w:val="22"/>
                <w:szCs w:val="22"/>
                <w:lang w:val="hr-HR"/>
              </w:rPr>
              <w:t>8</w:t>
            </w:r>
          </w:p>
        </w:tc>
      </w:tr>
      <w:tr w:rsidR="00884B08" w:rsidRPr="00884B08" w14:paraId="28DB648B" w14:textId="77777777" w:rsidTr="00EA22B8">
        <w:trPr>
          <w:trHeight w:val="153"/>
        </w:trPr>
        <w:tc>
          <w:tcPr>
            <w:tcW w:w="3095" w:type="pct"/>
          </w:tcPr>
          <w:p w14:paraId="01B45FC1"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7FCA1DB7" w14:textId="77777777" w:rsidR="00884B08" w:rsidRPr="00EA22B8" w:rsidRDefault="00884B08" w:rsidP="00716015">
            <w:pPr>
              <w:pStyle w:val="TH"/>
              <w:jc w:val="right"/>
              <w:rPr>
                <w:rFonts w:asciiTheme="minorHAnsi" w:hAnsiTheme="minorHAnsi" w:cs="Arial"/>
                <w:sz w:val="22"/>
                <w:szCs w:val="22"/>
              </w:rPr>
            </w:pPr>
            <w:bookmarkStart w:id="944" w:name="_Toc4058535"/>
            <w:r w:rsidRPr="00EA22B8">
              <w:rPr>
                <w:rFonts w:asciiTheme="minorHAnsi" w:hAnsiTheme="minorHAnsi" w:cs="Arial"/>
                <w:sz w:val="22"/>
                <w:szCs w:val="22"/>
              </w:rPr>
              <w:t>HRK ‘000</w:t>
            </w:r>
            <w:bookmarkEnd w:id="944"/>
          </w:p>
        </w:tc>
        <w:tc>
          <w:tcPr>
            <w:tcW w:w="952" w:type="pct"/>
          </w:tcPr>
          <w:p w14:paraId="07E2F4F1" w14:textId="77777777" w:rsidR="00884B08" w:rsidRPr="00EA22B8" w:rsidRDefault="00884B08" w:rsidP="00716015">
            <w:pPr>
              <w:pStyle w:val="TH"/>
              <w:jc w:val="right"/>
              <w:rPr>
                <w:rFonts w:asciiTheme="minorHAnsi" w:hAnsiTheme="minorHAnsi" w:cs="Arial"/>
                <w:sz w:val="22"/>
                <w:szCs w:val="22"/>
              </w:rPr>
            </w:pPr>
            <w:bookmarkStart w:id="945" w:name="_Toc4058536"/>
            <w:r w:rsidRPr="00EA22B8">
              <w:rPr>
                <w:rFonts w:asciiTheme="minorHAnsi" w:hAnsiTheme="minorHAnsi" w:cs="Arial"/>
                <w:sz w:val="22"/>
                <w:szCs w:val="22"/>
              </w:rPr>
              <w:t>HRK ‘000</w:t>
            </w:r>
            <w:bookmarkEnd w:id="945"/>
          </w:p>
        </w:tc>
      </w:tr>
      <w:tr w:rsidR="00884B08" w:rsidRPr="00884B08" w14:paraId="61BB953B" w14:textId="77777777" w:rsidTr="00EA22B8">
        <w:trPr>
          <w:trHeight w:val="128"/>
        </w:trPr>
        <w:tc>
          <w:tcPr>
            <w:tcW w:w="3095" w:type="pct"/>
          </w:tcPr>
          <w:p w14:paraId="03ACFBAC"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1E3F9A6D"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c>
          <w:tcPr>
            <w:tcW w:w="952" w:type="pct"/>
          </w:tcPr>
          <w:p w14:paraId="09141022"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r>
      <w:tr w:rsidR="005332E8" w:rsidRPr="00884B08" w14:paraId="6369AA2C" w14:textId="77777777" w:rsidTr="00F663AC">
        <w:tc>
          <w:tcPr>
            <w:tcW w:w="3095" w:type="pct"/>
          </w:tcPr>
          <w:p w14:paraId="7458F111" w14:textId="77777777" w:rsidR="005332E8" w:rsidRPr="00EA22B8" w:rsidRDefault="005332E8" w:rsidP="005332E8">
            <w:pPr>
              <w:pStyle w:val="TT"/>
              <w:rPr>
                <w:rFonts w:asciiTheme="minorHAnsi" w:hAnsiTheme="minorHAnsi" w:cs="Arial"/>
                <w:sz w:val="22"/>
                <w:szCs w:val="22"/>
              </w:rPr>
            </w:pPr>
            <w:bookmarkStart w:id="946" w:name="_Toc4058537"/>
            <w:r w:rsidRPr="00EA22B8">
              <w:rPr>
                <w:rFonts w:asciiTheme="minorHAnsi" w:hAnsiTheme="minorHAnsi" w:cs="Arial"/>
                <w:sz w:val="22"/>
                <w:szCs w:val="22"/>
              </w:rPr>
              <w:t>Loan programme for reconstruction and development of the economy</w:t>
            </w:r>
            <w:bookmarkEnd w:id="946"/>
          </w:p>
        </w:tc>
        <w:tc>
          <w:tcPr>
            <w:tcW w:w="953" w:type="pct"/>
            <w:tcBorders>
              <w:top w:val="nil"/>
              <w:left w:val="nil"/>
              <w:bottom w:val="nil"/>
              <w:right w:val="nil"/>
            </w:tcBorders>
            <w:shd w:val="clear" w:color="auto" w:fill="auto"/>
            <w:vAlign w:val="bottom"/>
          </w:tcPr>
          <w:p w14:paraId="132503F4" w14:textId="1B80B0A1"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1,637,578</w:t>
            </w:r>
          </w:p>
        </w:tc>
        <w:tc>
          <w:tcPr>
            <w:tcW w:w="952" w:type="pct"/>
            <w:tcBorders>
              <w:top w:val="nil"/>
              <w:left w:val="nil"/>
              <w:bottom w:val="nil"/>
              <w:right w:val="nil"/>
            </w:tcBorders>
            <w:shd w:val="clear" w:color="auto" w:fill="auto"/>
            <w:vAlign w:val="bottom"/>
          </w:tcPr>
          <w:p w14:paraId="0E1554FA" w14:textId="19F1B971" w:rsidR="005332E8" w:rsidRPr="00EA22B8" w:rsidRDefault="005332E8" w:rsidP="005332E8">
            <w:pPr>
              <w:pStyle w:val="TT"/>
              <w:jc w:val="right"/>
              <w:rPr>
                <w:rFonts w:asciiTheme="minorHAnsi" w:hAnsiTheme="minorHAnsi" w:cs="Arial"/>
                <w:sz w:val="22"/>
                <w:szCs w:val="22"/>
                <w:lang w:val="hr-HR"/>
              </w:rPr>
            </w:pPr>
            <w:bookmarkStart w:id="947" w:name="_Toc4058539"/>
            <w:r w:rsidRPr="00D97857">
              <w:rPr>
                <w:rFonts w:ascii="Calibri" w:hAnsi="Calibri" w:cs="Calibri"/>
                <w:color w:val="000000"/>
                <w:sz w:val="22"/>
                <w:szCs w:val="22"/>
              </w:rPr>
              <w:t>1</w:t>
            </w:r>
            <w:r>
              <w:rPr>
                <w:rFonts w:ascii="Calibri" w:hAnsi="Calibri" w:cs="Calibri"/>
                <w:color w:val="000000"/>
                <w:sz w:val="22"/>
                <w:szCs w:val="22"/>
              </w:rPr>
              <w:t>,</w:t>
            </w:r>
            <w:r w:rsidRPr="00D97857">
              <w:rPr>
                <w:rFonts w:ascii="Calibri" w:hAnsi="Calibri" w:cs="Calibri"/>
                <w:color w:val="000000"/>
                <w:sz w:val="22"/>
                <w:szCs w:val="22"/>
              </w:rPr>
              <w:t>915</w:t>
            </w:r>
            <w:r>
              <w:rPr>
                <w:rFonts w:ascii="Calibri" w:hAnsi="Calibri" w:cs="Calibri"/>
                <w:color w:val="000000"/>
                <w:sz w:val="22"/>
                <w:szCs w:val="22"/>
              </w:rPr>
              <w:t>,</w:t>
            </w:r>
            <w:r w:rsidRPr="00D97857">
              <w:rPr>
                <w:rFonts w:ascii="Calibri" w:hAnsi="Calibri" w:cs="Calibri"/>
                <w:color w:val="000000"/>
                <w:sz w:val="22"/>
                <w:szCs w:val="22"/>
              </w:rPr>
              <w:t>895</w:t>
            </w:r>
            <w:bookmarkEnd w:id="947"/>
          </w:p>
        </w:tc>
      </w:tr>
      <w:tr w:rsidR="005332E8" w:rsidRPr="00884B08" w14:paraId="71ADE972" w14:textId="77777777" w:rsidTr="00864F78">
        <w:tc>
          <w:tcPr>
            <w:tcW w:w="3095" w:type="pct"/>
          </w:tcPr>
          <w:p w14:paraId="67B25264" w14:textId="77777777" w:rsidR="005332E8" w:rsidRPr="00EA22B8" w:rsidRDefault="005332E8" w:rsidP="005332E8">
            <w:pPr>
              <w:pStyle w:val="TT"/>
              <w:rPr>
                <w:rFonts w:asciiTheme="minorHAnsi" w:hAnsiTheme="minorHAnsi" w:cs="Arial"/>
                <w:sz w:val="22"/>
                <w:szCs w:val="22"/>
              </w:rPr>
            </w:pPr>
            <w:bookmarkStart w:id="948" w:name="_Toc4058540"/>
            <w:r w:rsidRPr="00EA22B8">
              <w:rPr>
                <w:rFonts w:asciiTheme="minorHAnsi" w:hAnsiTheme="minorHAnsi" w:cs="Arial"/>
                <w:sz w:val="22"/>
                <w:szCs w:val="22"/>
              </w:rPr>
              <w:t>Export financing</w:t>
            </w:r>
            <w:bookmarkEnd w:id="948"/>
          </w:p>
        </w:tc>
        <w:tc>
          <w:tcPr>
            <w:tcW w:w="953" w:type="pct"/>
            <w:tcBorders>
              <w:top w:val="nil"/>
              <w:left w:val="nil"/>
              <w:bottom w:val="nil"/>
              <w:right w:val="nil"/>
            </w:tcBorders>
            <w:shd w:val="clear" w:color="auto" w:fill="auto"/>
            <w:vAlign w:val="center"/>
          </w:tcPr>
          <w:p w14:paraId="3F0FC28F" w14:textId="7483AB25"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2,279,986</w:t>
            </w:r>
          </w:p>
        </w:tc>
        <w:tc>
          <w:tcPr>
            <w:tcW w:w="952" w:type="pct"/>
            <w:tcBorders>
              <w:top w:val="nil"/>
              <w:left w:val="nil"/>
              <w:bottom w:val="nil"/>
              <w:right w:val="nil"/>
            </w:tcBorders>
            <w:shd w:val="clear" w:color="auto" w:fill="auto"/>
            <w:vAlign w:val="bottom"/>
          </w:tcPr>
          <w:p w14:paraId="5AA7C7EE" w14:textId="5AE229B5" w:rsidR="005332E8" w:rsidRPr="00EA22B8" w:rsidRDefault="005332E8" w:rsidP="005332E8">
            <w:pPr>
              <w:pStyle w:val="TT"/>
              <w:jc w:val="right"/>
              <w:rPr>
                <w:rFonts w:asciiTheme="minorHAnsi" w:hAnsiTheme="minorHAnsi" w:cs="Arial"/>
                <w:sz w:val="22"/>
                <w:szCs w:val="22"/>
                <w:lang w:val="hr-HR"/>
              </w:rPr>
            </w:pPr>
            <w:bookmarkStart w:id="949" w:name="_Toc4058542"/>
            <w:r w:rsidRPr="00D97857">
              <w:rPr>
                <w:rFonts w:ascii="Calibri" w:hAnsi="Calibri" w:cs="Calibri"/>
                <w:color w:val="000000"/>
                <w:sz w:val="22"/>
                <w:szCs w:val="22"/>
              </w:rPr>
              <w:t>2</w:t>
            </w:r>
            <w:r>
              <w:rPr>
                <w:rFonts w:ascii="Calibri" w:hAnsi="Calibri" w:cs="Calibri"/>
                <w:color w:val="000000"/>
                <w:sz w:val="22"/>
                <w:szCs w:val="22"/>
              </w:rPr>
              <w:t>,</w:t>
            </w:r>
            <w:r w:rsidRPr="00D97857">
              <w:rPr>
                <w:rFonts w:ascii="Calibri" w:hAnsi="Calibri" w:cs="Calibri"/>
                <w:color w:val="000000"/>
                <w:sz w:val="22"/>
                <w:szCs w:val="22"/>
              </w:rPr>
              <w:t>448</w:t>
            </w:r>
            <w:r>
              <w:rPr>
                <w:rFonts w:ascii="Calibri" w:hAnsi="Calibri" w:cs="Calibri"/>
                <w:color w:val="000000"/>
                <w:sz w:val="22"/>
                <w:szCs w:val="22"/>
              </w:rPr>
              <w:t>,</w:t>
            </w:r>
            <w:r w:rsidRPr="00D97857">
              <w:rPr>
                <w:rFonts w:ascii="Calibri" w:hAnsi="Calibri" w:cs="Calibri"/>
                <w:color w:val="000000"/>
                <w:sz w:val="22"/>
                <w:szCs w:val="22"/>
              </w:rPr>
              <w:t>494</w:t>
            </w:r>
            <w:bookmarkEnd w:id="949"/>
          </w:p>
        </w:tc>
      </w:tr>
      <w:tr w:rsidR="005332E8" w:rsidRPr="00884B08" w14:paraId="1D4E8D62" w14:textId="77777777" w:rsidTr="00864F78">
        <w:tc>
          <w:tcPr>
            <w:tcW w:w="3095" w:type="pct"/>
          </w:tcPr>
          <w:p w14:paraId="37E1C183" w14:textId="77777777" w:rsidR="005332E8" w:rsidRPr="00EA22B8" w:rsidRDefault="005332E8" w:rsidP="005332E8">
            <w:pPr>
              <w:pStyle w:val="TT"/>
              <w:rPr>
                <w:rFonts w:asciiTheme="minorHAnsi" w:hAnsiTheme="minorHAnsi" w:cs="Arial"/>
                <w:sz w:val="22"/>
                <w:szCs w:val="22"/>
              </w:rPr>
            </w:pPr>
            <w:bookmarkStart w:id="950" w:name="_Toc4058543"/>
            <w:r w:rsidRPr="00EA22B8">
              <w:rPr>
                <w:rFonts w:asciiTheme="minorHAnsi" w:hAnsiTheme="minorHAnsi" w:cs="Arial"/>
                <w:sz w:val="22"/>
                <w:szCs w:val="22"/>
              </w:rPr>
              <w:t>Loan programme for reconstruction and development of infrastructure in the Republic of Croatia</w:t>
            </w:r>
            <w:bookmarkEnd w:id="950"/>
          </w:p>
        </w:tc>
        <w:tc>
          <w:tcPr>
            <w:tcW w:w="953" w:type="pct"/>
            <w:tcBorders>
              <w:top w:val="nil"/>
              <w:left w:val="nil"/>
              <w:bottom w:val="nil"/>
              <w:right w:val="nil"/>
            </w:tcBorders>
            <w:shd w:val="clear" w:color="auto" w:fill="auto"/>
            <w:vAlign w:val="center"/>
          </w:tcPr>
          <w:p w14:paraId="6AC9853F" w14:textId="690A5FD1"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1,350,974</w:t>
            </w:r>
          </w:p>
        </w:tc>
        <w:tc>
          <w:tcPr>
            <w:tcW w:w="952" w:type="pct"/>
            <w:tcBorders>
              <w:top w:val="nil"/>
              <w:left w:val="nil"/>
              <w:bottom w:val="nil"/>
              <w:right w:val="nil"/>
            </w:tcBorders>
            <w:shd w:val="clear" w:color="auto" w:fill="auto"/>
            <w:vAlign w:val="bottom"/>
          </w:tcPr>
          <w:p w14:paraId="5009A6BD" w14:textId="6FB047EA" w:rsidR="005332E8" w:rsidRPr="00EA22B8" w:rsidRDefault="005332E8" w:rsidP="005332E8">
            <w:pPr>
              <w:pStyle w:val="TT"/>
              <w:jc w:val="right"/>
              <w:rPr>
                <w:rFonts w:asciiTheme="minorHAnsi" w:hAnsiTheme="minorHAnsi" w:cs="Arial"/>
                <w:sz w:val="22"/>
                <w:szCs w:val="22"/>
                <w:lang w:val="hr-HR"/>
              </w:rPr>
            </w:pPr>
            <w:bookmarkStart w:id="951" w:name="_Toc4058545"/>
            <w:r w:rsidRPr="00D97857">
              <w:rPr>
                <w:rFonts w:ascii="Calibri" w:hAnsi="Calibri" w:cs="Calibri"/>
                <w:color w:val="000000"/>
                <w:sz w:val="22"/>
                <w:szCs w:val="22"/>
              </w:rPr>
              <w:t>1</w:t>
            </w:r>
            <w:r>
              <w:rPr>
                <w:rFonts w:ascii="Calibri" w:hAnsi="Calibri" w:cs="Calibri"/>
                <w:color w:val="000000"/>
                <w:sz w:val="22"/>
                <w:szCs w:val="22"/>
              </w:rPr>
              <w:t>,</w:t>
            </w:r>
            <w:r w:rsidRPr="00D97857">
              <w:rPr>
                <w:rFonts w:ascii="Calibri" w:hAnsi="Calibri" w:cs="Calibri"/>
                <w:color w:val="000000"/>
                <w:sz w:val="22"/>
                <w:szCs w:val="22"/>
              </w:rPr>
              <w:t>130</w:t>
            </w:r>
            <w:r>
              <w:rPr>
                <w:rFonts w:ascii="Calibri" w:hAnsi="Calibri" w:cs="Calibri"/>
                <w:color w:val="000000"/>
                <w:sz w:val="22"/>
                <w:szCs w:val="22"/>
              </w:rPr>
              <w:t>,</w:t>
            </w:r>
            <w:r w:rsidRPr="00D97857">
              <w:rPr>
                <w:rFonts w:ascii="Calibri" w:hAnsi="Calibri" w:cs="Calibri"/>
                <w:color w:val="000000"/>
                <w:sz w:val="22"/>
                <w:szCs w:val="22"/>
              </w:rPr>
              <w:t>702</w:t>
            </w:r>
            <w:bookmarkEnd w:id="951"/>
          </w:p>
        </w:tc>
      </w:tr>
      <w:tr w:rsidR="005332E8" w:rsidRPr="00884B08" w14:paraId="3703D230" w14:textId="77777777" w:rsidTr="00864F78">
        <w:tc>
          <w:tcPr>
            <w:tcW w:w="3095" w:type="pct"/>
          </w:tcPr>
          <w:p w14:paraId="6992B194" w14:textId="77777777" w:rsidR="005332E8" w:rsidRPr="00EA22B8" w:rsidRDefault="005332E8" w:rsidP="005332E8">
            <w:pPr>
              <w:pStyle w:val="TT"/>
              <w:rPr>
                <w:rFonts w:asciiTheme="minorHAnsi" w:hAnsiTheme="minorHAnsi" w:cs="Arial"/>
                <w:sz w:val="22"/>
                <w:szCs w:val="22"/>
              </w:rPr>
            </w:pPr>
            <w:bookmarkStart w:id="952" w:name="_Toc4058546"/>
            <w:r w:rsidRPr="00EA22B8">
              <w:rPr>
                <w:rFonts w:asciiTheme="minorHAnsi" w:hAnsiTheme="minorHAnsi" w:cs="Arial"/>
                <w:sz w:val="22"/>
                <w:szCs w:val="22"/>
              </w:rPr>
              <w:t>Loan programme for small and medium-sized enterprises</w:t>
            </w:r>
            <w:bookmarkEnd w:id="952"/>
          </w:p>
        </w:tc>
        <w:tc>
          <w:tcPr>
            <w:tcW w:w="953" w:type="pct"/>
            <w:tcBorders>
              <w:top w:val="nil"/>
              <w:left w:val="nil"/>
              <w:bottom w:val="nil"/>
              <w:right w:val="nil"/>
            </w:tcBorders>
            <w:shd w:val="clear" w:color="auto" w:fill="auto"/>
            <w:vAlign w:val="center"/>
          </w:tcPr>
          <w:p w14:paraId="3BB377D2" w14:textId="0C647D73"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4,121,003</w:t>
            </w:r>
          </w:p>
        </w:tc>
        <w:tc>
          <w:tcPr>
            <w:tcW w:w="952" w:type="pct"/>
            <w:tcBorders>
              <w:top w:val="nil"/>
              <w:left w:val="nil"/>
              <w:bottom w:val="nil"/>
              <w:right w:val="nil"/>
            </w:tcBorders>
            <w:shd w:val="clear" w:color="auto" w:fill="auto"/>
            <w:vAlign w:val="bottom"/>
          </w:tcPr>
          <w:p w14:paraId="6F089332" w14:textId="024CD2B2" w:rsidR="005332E8" w:rsidRPr="00EA22B8" w:rsidRDefault="005332E8" w:rsidP="005332E8">
            <w:pPr>
              <w:pStyle w:val="TT"/>
              <w:jc w:val="right"/>
              <w:rPr>
                <w:rFonts w:asciiTheme="minorHAnsi" w:hAnsiTheme="minorHAnsi" w:cs="Arial"/>
                <w:sz w:val="22"/>
                <w:szCs w:val="22"/>
                <w:lang w:val="hr-HR"/>
              </w:rPr>
            </w:pPr>
            <w:bookmarkStart w:id="953" w:name="_Toc4058548"/>
            <w:r w:rsidRPr="00D97857">
              <w:rPr>
                <w:rFonts w:ascii="Calibri" w:hAnsi="Calibri" w:cs="Calibri"/>
                <w:color w:val="000000"/>
                <w:sz w:val="22"/>
                <w:szCs w:val="22"/>
              </w:rPr>
              <w:t>4</w:t>
            </w:r>
            <w:r>
              <w:rPr>
                <w:rFonts w:ascii="Calibri" w:hAnsi="Calibri" w:cs="Calibri"/>
                <w:color w:val="000000"/>
                <w:sz w:val="22"/>
                <w:szCs w:val="22"/>
              </w:rPr>
              <w:t>,</w:t>
            </w:r>
            <w:r w:rsidRPr="00D97857">
              <w:rPr>
                <w:rFonts w:ascii="Calibri" w:hAnsi="Calibri" w:cs="Calibri"/>
                <w:color w:val="000000"/>
                <w:sz w:val="22"/>
                <w:szCs w:val="22"/>
              </w:rPr>
              <w:t>192</w:t>
            </w:r>
            <w:r>
              <w:rPr>
                <w:rFonts w:ascii="Calibri" w:hAnsi="Calibri" w:cs="Calibri"/>
                <w:color w:val="000000"/>
                <w:sz w:val="22"/>
                <w:szCs w:val="22"/>
              </w:rPr>
              <w:t>,</w:t>
            </w:r>
            <w:r w:rsidRPr="00D97857">
              <w:rPr>
                <w:rFonts w:ascii="Calibri" w:hAnsi="Calibri" w:cs="Calibri"/>
                <w:color w:val="000000"/>
                <w:sz w:val="22"/>
                <w:szCs w:val="22"/>
              </w:rPr>
              <w:t>912</w:t>
            </w:r>
            <w:bookmarkEnd w:id="953"/>
          </w:p>
        </w:tc>
      </w:tr>
      <w:tr w:rsidR="005332E8" w:rsidRPr="00884B08" w14:paraId="2900542E" w14:textId="77777777" w:rsidTr="00864F78">
        <w:tc>
          <w:tcPr>
            <w:tcW w:w="3095" w:type="pct"/>
          </w:tcPr>
          <w:p w14:paraId="28A33A01" w14:textId="77777777" w:rsidR="005332E8" w:rsidRPr="00EA22B8" w:rsidRDefault="005332E8" w:rsidP="005332E8">
            <w:pPr>
              <w:pStyle w:val="TT"/>
              <w:rPr>
                <w:rFonts w:asciiTheme="minorHAnsi" w:hAnsiTheme="minorHAnsi" w:cs="Arial"/>
                <w:sz w:val="22"/>
                <w:szCs w:val="22"/>
              </w:rPr>
            </w:pPr>
            <w:bookmarkStart w:id="954" w:name="_Toc4058549"/>
            <w:r w:rsidRPr="00EA22B8">
              <w:rPr>
                <w:rFonts w:asciiTheme="minorHAnsi" w:hAnsiTheme="minorHAnsi" w:cs="Arial"/>
                <w:sz w:val="22"/>
                <w:szCs w:val="22"/>
              </w:rPr>
              <w:t>Loan programme for war-torn and demolished housing and business facilities</w:t>
            </w:r>
            <w:bookmarkEnd w:id="954"/>
          </w:p>
        </w:tc>
        <w:tc>
          <w:tcPr>
            <w:tcW w:w="953" w:type="pct"/>
            <w:tcBorders>
              <w:top w:val="nil"/>
              <w:left w:val="nil"/>
              <w:bottom w:val="nil"/>
              <w:right w:val="nil"/>
            </w:tcBorders>
            <w:shd w:val="clear" w:color="auto" w:fill="auto"/>
            <w:vAlign w:val="center"/>
          </w:tcPr>
          <w:p w14:paraId="18F5058B" w14:textId="17BBC377"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5,780</w:t>
            </w:r>
          </w:p>
        </w:tc>
        <w:tc>
          <w:tcPr>
            <w:tcW w:w="952" w:type="pct"/>
            <w:tcBorders>
              <w:top w:val="nil"/>
              <w:left w:val="nil"/>
              <w:bottom w:val="nil"/>
              <w:right w:val="nil"/>
            </w:tcBorders>
            <w:shd w:val="clear" w:color="auto" w:fill="auto"/>
            <w:vAlign w:val="bottom"/>
          </w:tcPr>
          <w:p w14:paraId="0AE25C6C" w14:textId="45125F02" w:rsidR="005332E8" w:rsidRPr="00EA22B8" w:rsidRDefault="005332E8" w:rsidP="005332E8">
            <w:pPr>
              <w:pStyle w:val="TT"/>
              <w:jc w:val="right"/>
              <w:rPr>
                <w:rFonts w:asciiTheme="minorHAnsi" w:hAnsiTheme="minorHAnsi" w:cs="Arial"/>
                <w:sz w:val="22"/>
                <w:szCs w:val="22"/>
                <w:lang w:val="hr-HR"/>
              </w:rPr>
            </w:pPr>
            <w:bookmarkStart w:id="955" w:name="_Toc4058551"/>
            <w:r w:rsidRPr="00D97857">
              <w:rPr>
                <w:rFonts w:ascii="Calibri" w:hAnsi="Calibri" w:cs="Calibri"/>
                <w:color w:val="000000"/>
                <w:sz w:val="22"/>
                <w:szCs w:val="22"/>
              </w:rPr>
              <w:t>7</w:t>
            </w:r>
            <w:r>
              <w:rPr>
                <w:rFonts w:ascii="Calibri" w:hAnsi="Calibri" w:cs="Calibri"/>
                <w:color w:val="000000"/>
                <w:sz w:val="22"/>
                <w:szCs w:val="22"/>
              </w:rPr>
              <w:t>,</w:t>
            </w:r>
            <w:r w:rsidRPr="00D97857">
              <w:rPr>
                <w:rFonts w:ascii="Calibri" w:hAnsi="Calibri" w:cs="Calibri"/>
                <w:color w:val="000000"/>
                <w:sz w:val="22"/>
                <w:szCs w:val="22"/>
              </w:rPr>
              <w:t>034</w:t>
            </w:r>
            <w:bookmarkEnd w:id="955"/>
          </w:p>
        </w:tc>
      </w:tr>
      <w:tr w:rsidR="005332E8" w:rsidRPr="00884B08" w14:paraId="5EDD354B" w14:textId="77777777" w:rsidTr="00864F78">
        <w:tc>
          <w:tcPr>
            <w:tcW w:w="3095" w:type="pct"/>
          </w:tcPr>
          <w:p w14:paraId="0CAA445A" w14:textId="77777777" w:rsidR="005332E8" w:rsidRPr="00EA22B8" w:rsidRDefault="005332E8" w:rsidP="005332E8">
            <w:pPr>
              <w:pStyle w:val="TT"/>
              <w:rPr>
                <w:rFonts w:asciiTheme="minorHAnsi" w:hAnsiTheme="minorHAnsi" w:cs="Arial"/>
                <w:sz w:val="22"/>
                <w:szCs w:val="22"/>
              </w:rPr>
            </w:pPr>
            <w:bookmarkStart w:id="956" w:name="_Toc4058552"/>
            <w:r w:rsidRPr="00EA22B8">
              <w:rPr>
                <w:rFonts w:asciiTheme="minorHAnsi" w:hAnsiTheme="minorHAnsi" w:cs="Arial"/>
                <w:sz w:val="22"/>
                <w:szCs w:val="22"/>
              </w:rPr>
              <w:t>Other</w:t>
            </w:r>
            <w:bookmarkEnd w:id="956"/>
          </w:p>
        </w:tc>
        <w:tc>
          <w:tcPr>
            <w:tcW w:w="953" w:type="pct"/>
            <w:tcBorders>
              <w:top w:val="nil"/>
              <w:left w:val="nil"/>
              <w:bottom w:val="nil"/>
              <w:right w:val="nil"/>
            </w:tcBorders>
            <w:shd w:val="clear" w:color="auto" w:fill="auto"/>
            <w:vAlign w:val="center"/>
          </w:tcPr>
          <w:p w14:paraId="7B0CE9CA" w14:textId="3D288509"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141,075</w:t>
            </w:r>
          </w:p>
        </w:tc>
        <w:tc>
          <w:tcPr>
            <w:tcW w:w="952" w:type="pct"/>
            <w:tcBorders>
              <w:top w:val="nil"/>
              <w:left w:val="nil"/>
              <w:bottom w:val="nil"/>
              <w:right w:val="nil"/>
            </w:tcBorders>
            <w:shd w:val="clear" w:color="auto" w:fill="auto"/>
            <w:vAlign w:val="bottom"/>
          </w:tcPr>
          <w:p w14:paraId="3971D3F5" w14:textId="21CBEE4F" w:rsidR="005332E8" w:rsidRPr="00EA22B8" w:rsidRDefault="005332E8" w:rsidP="005332E8">
            <w:pPr>
              <w:pStyle w:val="TT"/>
              <w:jc w:val="right"/>
              <w:rPr>
                <w:rFonts w:asciiTheme="minorHAnsi" w:hAnsiTheme="minorHAnsi" w:cs="Arial"/>
                <w:sz w:val="22"/>
                <w:szCs w:val="22"/>
                <w:lang w:val="hr-HR"/>
              </w:rPr>
            </w:pPr>
            <w:bookmarkStart w:id="957" w:name="_Toc4058554"/>
            <w:r w:rsidRPr="00D97857">
              <w:rPr>
                <w:rFonts w:ascii="Calibri" w:hAnsi="Calibri" w:cs="Calibri"/>
                <w:color w:val="000000"/>
                <w:sz w:val="22"/>
                <w:szCs w:val="22"/>
              </w:rPr>
              <w:t>691</w:t>
            </w:r>
            <w:r>
              <w:rPr>
                <w:rFonts w:ascii="Calibri" w:hAnsi="Calibri" w:cs="Calibri"/>
                <w:color w:val="000000"/>
                <w:sz w:val="22"/>
                <w:szCs w:val="22"/>
              </w:rPr>
              <w:t>,</w:t>
            </w:r>
            <w:r w:rsidRPr="00D97857">
              <w:rPr>
                <w:rFonts w:ascii="Calibri" w:hAnsi="Calibri" w:cs="Calibri"/>
                <w:color w:val="000000"/>
                <w:sz w:val="22"/>
                <w:szCs w:val="22"/>
              </w:rPr>
              <w:t>269</w:t>
            </w:r>
            <w:bookmarkEnd w:id="957"/>
          </w:p>
        </w:tc>
      </w:tr>
      <w:tr w:rsidR="005332E8" w:rsidRPr="00884B08" w14:paraId="5A0A337F" w14:textId="77777777" w:rsidTr="00864F78">
        <w:tc>
          <w:tcPr>
            <w:tcW w:w="3095" w:type="pct"/>
          </w:tcPr>
          <w:p w14:paraId="67526F89" w14:textId="77777777" w:rsidR="005332E8" w:rsidRPr="00EA22B8" w:rsidRDefault="005332E8" w:rsidP="005332E8">
            <w:pPr>
              <w:pStyle w:val="TT"/>
              <w:rPr>
                <w:rFonts w:asciiTheme="minorHAnsi" w:hAnsiTheme="minorHAnsi" w:cs="Arial"/>
                <w:sz w:val="22"/>
                <w:szCs w:val="22"/>
              </w:rPr>
            </w:pPr>
            <w:bookmarkStart w:id="958" w:name="_Toc4058555"/>
            <w:r w:rsidRPr="00EA22B8">
              <w:rPr>
                <w:rFonts w:asciiTheme="minorHAnsi" w:hAnsiTheme="minorHAnsi" w:cs="Arial"/>
                <w:sz w:val="22"/>
                <w:szCs w:val="22"/>
              </w:rPr>
              <w:t>Accrued interest</w:t>
            </w:r>
            <w:bookmarkEnd w:id="958"/>
          </w:p>
        </w:tc>
        <w:tc>
          <w:tcPr>
            <w:tcW w:w="953" w:type="pct"/>
            <w:tcBorders>
              <w:top w:val="nil"/>
              <w:left w:val="nil"/>
              <w:bottom w:val="nil"/>
              <w:right w:val="nil"/>
            </w:tcBorders>
            <w:shd w:val="clear" w:color="auto" w:fill="auto"/>
            <w:vAlign w:val="center"/>
          </w:tcPr>
          <w:p w14:paraId="608DCD2F" w14:textId="35FACA44"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5,936</w:t>
            </w:r>
          </w:p>
        </w:tc>
        <w:tc>
          <w:tcPr>
            <w:tcW w:w="952" w:type="pct"/>
            <w:tcBorders>
              <w:top w:val="nil"/>
              <w:left w:val="nil"/>
              <w:bottom w:val="nil"/>
              <w:right w:val="nil"/>
            </w:tcBorders>
            <w:shd w:val="clear" w:color="auto" w:fill="auto"/>
            <w:vAlign w:val="bottom"/>
          </w:tcPr>
          <w:p w14:paraId="3B056BED" w14:textId="346FC0C4" w:rsidR="005332E8" w:rsidRPr="00EA22B8" w:rsidRDefault="005332E8" w:rsidP="005332E8">
            <w:pPr>
              <w:pStyle w:val="TT"/>
              <w:jc w:val="right"/>
              <w:rPr>
                <w:rFonts w:asciiTheme="minorHAnsi" w:hAnsiTheme="minorHAnsi" w:cs="Arial"/>
                <w:sz w:val="22"/>
                <w:szCs w:val="22"/>
                <w:lang w:val="hr-HR"/>
              </w:rPr>
            </w:pPr>
            <w:bookmarkStart w:id="959" w:name="_Toc4058557"/>
            <w:r w:rsidRPr="00D97857">
              <w:rPr>
                <w:rFonts w:ascii="Calibri" w:hAnsi="Calibri" w:cs="Calibri"/>
                <w:color w:val="000000"/>
                <w:sz w:val="22"/>
                <w:szCs w:val="22"/>
              </w:rPr>
              <w:t>7</w:t>
            </w:r>
            <w:r>
              <w:rPr>
                <w:rFonts w:ascii="Calibri" w:hAnsi="Calibri" w:cs="Calibri"/>
                <w:color w:val="000000"/>
                <w:sz w:val="22"/>
                <w:szCs w:val="22"/>
              </w:rPr>
              <w:t>,</w:t>
            </w:r>
            <w:r w:rsidRPr="00D97857">
              <w:rPr>
                <w:rFonts w:ascii="Calibri" w:hAnsi="Calibri" w:cs="Calibri"/>
                <w:color w:val="000000"/>
                <w:sz w:val="22"/>
                <w:szCs w:val="22"/>
              </w:rPr>
              <w:t>350</w:t>
            </w:r>
            <w:bookmarkEnd w:id="959"/>
          </w:p>
        </w:tc>
      </w:tr>
      <w:tr w:rsidR="005332E8" w:rsidRPr="00884B08" w14:paraId="140A9E4B" w14:textId="77777777" w:rsidTr="00864F78">
        <w:tc>
          <w:tcPr>
            <w:tcW w:w="3095" w:type="pct"/>
          </w:tcPr>
          <w:p w14:paraId="54666527" w14:textId="77777777" w:rsidR="005332E8" w:rsidRPr="00EA22B8" w:rsidRDefault="005332E8" w:rsidP="005332E8">
            <w:pPr>
              <w:pStyle w:val="TT"/>
              <w:rPr>
                <w:rFonts w:asciiTheme="minorHAnsi" w:hAnsiTheme="minorHAnsi" w:cs="Arial"/>
                <w:sz w:val="22"/>
                <w:szCs w:val="22"/>
              </w:rPr>
            </w:pPr>
            <w:bookmarkStart w:id="960" w:name="_Toc4058558"/>
            <w:r w:rsidRPr="00EA22B8">
              <w:rPr>
                <w:rFonts w:asciiTheme="minorHAnsi" w:hAnsiTheme="minorHAnsi" w:cs="Arial"/>
                <w:sz w:val="22"/>
                <w:szCs w:val="22"/>
              </w:rPr>
              <w:t>Deferred recognition of loan fees</w:t>
            </w:r>
            <w:bookmarkEnd w:id="960"/>
          </w:p>
        </w:tc>
        <w:tc>
          <w:tcPr>
            <w:tcW w:w="953" w:type="pct"/>
            <w:tcBorders>
              <w:top w:val="nil"/>
              <w:left w:val="nil"/>
              <w:bottom w:val="nil"/>
              <w:right w:val="nil"/>
            </w:tcBorders>
            <w:shd w:val="clear" w:color="auto" w:fill="auto"/>
            <w:vAlign w:val="center"/>
          </w:tcPr>
          <w:p w14:paraId="77437716" w14:textId="1B5A9571"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(35,928)</w:t>
            </w:r>
          </w:p>
        </w:tc>
        <w:tc>
          <w:tcPr>
            <w:tcW w:w="952" w:type="pct"/>
            <w:tcBorders>
              <w:top w:val="nil"/>
              <w:left w:val="nil"/>
              <w:bottom w:val="nil"/>
              <w:right w:val="nil"/>
            </w:tcBorders>
            <w:shd w:val="clear" w:color="auto" w:fill="auto"/>
            <w:vAlign w:val="bottom"/>
          </w:tcPr>
          <w:p w14:paraId="723C72BD" w14:textId="4FB27F26" w:rsidR="005332E8" w:rsidRPr="00EA22B8" w:rsidRDefault="005332E8" w:rsidP="005332E8">
            <w:pPr>
              <w:pStyle w:val="TT"/>
              <w:jc w:val="right"/>
              <w:rPr>
                <w:rFonts w:asciiTheme="minorHAnsi" w:hAnsiTheme="minorHAnsi" w:cs="Arial"/>
                <w:sz w:val="22"/>
                <w:szCs w:val="22"/>
                <w:lang w:val="hr-HR"/>
              </w:rPr>
            </w:pPr>
            <w:r w:rsidRPr="00D97857">
              <w:rPr>
                <w:rFonts w:ascii="Calibri" w:hAnsi="Calibri" w:cs="Calibri"/>
                <w:color w:val="000000"/>
                <w:sz w:val="22"/>
                <w:szCs w:val="22"/>
              </w:rPr>
              <w:t xml:space="preserve">  (41</w:t>
            </w:r>
            <w:r>
              <w:rPr>
                <w:rFonts w:ascii="Calibri" w:hAnsi="Calibri" w:cs="Calibri"/>
                <w:color w:val="000000"/>
                <w:sz w:val="22"/>
                <w:szCs w:val="22"/>
              </w:rPr>
              <w:t>,</w:t>
            </w:r>
            <w:r w:rsidRPr="00D97857">
              <w:rPr>
                <w:rFonts w:ascii="Calibri" w:hAnsi="Calibri" w:cs="Calibri"/>
                <w:color w:val="000000"/>
                <w:sz w:val="22"/>
                <w:szCs w:val="22"/>
              </w:rPr>
              <w:t>514)</w:t>
            </w:r>
          </w:p>
        </w:tc>
      </w:tr>
      <w:tr w:rsidR="005332E8" w:rsidRPr="00884B08" w14:paraId="04303B99" w14:textId="77777777" w:rsidTr="00864F78">
        <w:tc>
          <w:tcPr>
            <w:tcW w:w="3095" w:type="pct"/>
          </w:tcPr>
          <w:p w14:paraId="766770CB" w14:textId="77777777" w:rsidR="005332E8" w:rsidRPr="00EA22B8" w:rsidRDefault="005332E8" w:rsidP="005332E8">
            <w:pPr>
              <w:pStyle w:val="Tot"/>
              <w:jc w:val="right"/>
              <w:rPr>
                <w:rFonts w:asciiTheme="minorHAnsi" w:hAnsiTheme="minorHAnsi" w:cs="Arial"/>
                <w:sz w:val="22"/>
                <w:szCs w:val="22"/>
              </w:rPr>
            </w:pPr>
          </w:p>
        </w:tc>
        <w:tc>
          <w:tcPr>
            <w:tcW w:w="953" w:type="pct"/>
            <w:tcBorders>
              <w:top w:val="single" w:sz="4" w:space="0" w:color="auto"/>
              <w:bottom w:val="single" w:sz="4" w:space="0" w:color="auto"/>
            </w:tcBorders>
            <w:vAlign w:val="bottom"/>
          </w:tcPr>
          <w:p w14:paraId="795F1BDF" w14:textId="2E4DE4D5" w:rsidR="005332E8" w:rsidRPr="00EA22B8" w:rsidRDefault="005332E8" w:rsidP="005332E8">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9,506,404</w:t>
            </w:r>
          </w:p>
        </w:tc>
        <w:tc>
          <w:tcPr>
            <w:tcW w:w="952" w:type="pct"/>
            <w:tcBorders>
              <w:top w:val="single" w:sz="4" w:space="0" w:color="auto"/>
            </w:tcBorders>
            <w:vAlign w:val="bottom"/>
          </w:tcPr>
          <w:p w14:paraId="50BD2B3A" w14:textId="1A8A3130" w:rsidR="005332E8" w:rsidRPr="00EA22B8" w:rsidRDefault="005332E8" w:rsidP="005332E8">
            <w:pPr>
              <w:pStyle w:val="Tot"/>
              <w:jc w:val="right"/>
              <w:rPr>
                <w:rFonts w:asciiTheme="minorHAnsi" w:hAnsiTheme="minorHAnsi" w:cs="Arial"/>
                <w:sz w:val="22"/>
                <w:szCs w:val="22"/>
                <w:lang w:val="hr-HR"/>
              </w:rPr>
            </w:pPr>
            <w:bookmarkStart w:id="961" w:name="_Toc4058562"/>
            <w:r w:rsidRPr="00D97857">
              <w:rPr>
                <w:rFonts w:asciiTheme="minorHAnsi" w:hAnsiTheme="minorHAnsi" w:cs="Arial"/>
                <w:sz w:val="22"/>
                <w:szCs w:val="22"/>
                <w:lang w:val="hr-HR"/>
              </w:rPr>
              <w:t>10</w:t>
            </w:r>
            <w:r>
              <w:rPr>
                <w:rFonts w:asciiTheme="minorHAnsi" w:hAnsiTheme="minorHAnsi" w:cs="Arial"/>
                <w:sz w:val="22"/>
                <w:szCs w:val="22"/>
                <w:lang w:val="hr-HR"/>
              </w:rPr>
              <w:t>,</w:t>
            </w:r>
            <w:r w:rsidRPr="00D97857">
              <w:rPr>
                <w:rFonts w:asciiTheme="minorHAnsi" w:hAnsiTheme="minorHAnsi" w:cs="Arial"/>
                <w:sz w:val="22"/>
                <w:szCs w:val="22"/>
                <w:lang w:val="hr-HR"/>
              </w:rPr>
              <w:t>352</w:t>
            </w:r>
            <w:r>
              <w:rPr>
                <w:rFonts w:asciiTheme="minorHAnsi" w:hAnsiTheme="minorHAnsi" w:cs="Arial"/>
                <w:sz w:val="22"/>
                <w:szCs w:val="22"/>
                <w:lang w:val="hr-HR"/>
              </w:rPr>
              <w:t>,</w:t>
            </w:r>
            <w:r w:rsidRPr="00D97857">
              <w:rPr>
                <w:rFonts w:asciiTheme="minorHAnsi" w:hAnsiTheme="minorHAnsi" w:cs="Arial"/>
                <w:sz w:val="22"/>
                <w:szCs w:val="22"/>
                <w:lang w:val="hr-HR"/>
              </w:rPr>
              <w:t>142</w:t>
            </w:r>
            <w:bookmarkEnd w:id="961"/>
          </w:p>
        </w:tc>
      </w:tr>
      <w:tr w:rsidR="005332E8" w:rsidRPr="00884B08" w14:paraId="1269D002" w14:textId="77777777" w:rsidTr="00864F78">
        <w:trPr>
          <w:trHeight w:val="352"/>
        </w:trPr>
        <w:tc>
          <w:tcPr>
            <w:tcW w:w="3095" w:type="pct"/>
            <w:vAlign w:val="bottom"/>
          </w:tcPr>
          <w:p w14:paraId="496B02CC" w14:textId="77777777" w:rsidR="005332E8" w:rsidRPr="00EA22B8" w:rsidRDefault="005332E8" w:rsidP="005332E8">
            <w:pPr>
              <w:pStyle w:val="TT"/>
              <w:rPr>
                <w:rFonts w:asciiTheme="minorHAnsi" w:hAnsiTheme="minorHAnsi" w:cs="Arial"/>
                <w:sz w:val="22"/>
                <w:szCs w:val="22"/>
              </w:rPr>
            </w:pPr>
            <w:bookmarkStart w:id="962" w:name="_Toc4058563"/>
            <w:r w:rsidRPr="00EA22B8">
              <w:rPr>
                <w:rFonts w:asciiTheme="minorHAnsi" w:hAnsiTheme="minorHAnsi" w:cs="Arial"/>
                <w:sz w:val="22"/>
                <w:szCs w:val="22"/>
              </w:rPr>
              <w:t>Loss allowances</w:t>
            </w:r>
            <w:bookmarkEnd w:id="962"/>
          </w:p>
        </w:tc>
        <w:tc>
          <w:tcPr>
            <w:tcW w:w="953" w:type="pct"/>
            <w:tcBorders>
              <w:top w:val="single" w:sz="4" w:space="0" w:color="auto"/>
              <w:bottom w:val="single" w:sz="4" w:space="0" w:color="auto"/>
            </w:tcBorders>
            <w:vAlign w:val="center"/>
          </w:tcPr>
          <w:p w14:paraId="29571803" w14:textId="1704972D" w:rsidR="005332E8" w:rsidRPr="00EA22B8"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(58,698)</w:t>
            </w:r>
          </w:p>
        </w:tc>
        <w:tc>
          <w:tcPr>
            <w:tcW w:w="952" w:type="pct"/>
            <w:tcBorders>
              <w:top w:val="single" w:sz="4" w:space="0" w:color="auto"/>
            </w:tcBorders>
            <w:vAlign w:val="bottom"/>
          </w:tcPr>
          <w:p w14:paraId="0D410502" w14:textId="025C83BA" w:rsidR="005332E8" w:rsidRPr="00EA22B8" w:rsidRDefault="005332E8" w:rsidP="005332E8">
            <w:pPr>
              <w:pStyle w:val="TT"/>
              <w:jc w:val="right"/>
              <w:rPr>
                <w:rFonts w:asciiTheme="minorHAnsi" w:hAnsiTheme="minorHAnsi" w:cs="Arial"/>
                <w:sz w:val="22"/>
                <w:szCs w:val="22"/>
                <w:lang w:val="hr-HR"/>
              </w:rPr>
            </w:pPr>
            <w:bookmarkStart w:id="963" w:name="_Toc4058565"/>
            <w:r w:rsidRPr="00D97857">
              <w:rPr>
                <w:rFonts w:asciiTheme="minorHAnsi" w:hAnsiTheme="minorHAnsi" w:cs="Arial"/>
                <w:sz w:val="22"/>
                <w:szCs w:val="22"/>
                <w:lang w:val="hr-HR"/>
              </w:rPr>
              <w:t>(117</w:t>
            </w:r>
            <w:r>
              <w:rPr>
                <w:rFonts w:asciiTheme="minorHAnsi" w:hAnsiTheme="minorHAnsi" w:cs="Arial"/>
                <w:sz w:val="22"/>
                <w:szCs w:val="22"/>
                <w:lang w:val="hr-HR"/>
              </w:rPr>
              <w:t>,</w:t>
            </w:r>
            <w:r w:rsidRPr="00D97857">
              <w:rPr>
                <w:rFonts w:asciiTheme="minorHAnsi" w:hAnsiTheme="minorHAnsi" w:cs="Arial"/>
                <w:sz w:val="22"/>
                <w:szCs w:val="22"/>
                <w:lang w:val="hr-HR"/>
              </w:rPr>
              <w:t>154)</w:t>
            </w:r>
            <w:bookmarkEnd w:id="963"/>
          </w:p>
        </w:tc>
      </w:tr>
      <w:tr w:rsidR="005332E8" w:rsidRPr="00884B08" w14:paraId="72569EA1" w14:textId="77777777" w:rsidTr="00253301">
        <w:tc>
          <w:tcPr>
            <w:tcW w:w="3095" w:type="pct"/>
          </w:tcPr>
          <w:p w14:paraId="005D8BA3" w14:textId="77777777" w:rsidR="005332E8" w:rsidRPr="00EA22B8" w:rsidRDefault="005332E8" w:rsidP="005332E8">
            <w:pPr>
              <w:pStyle w:val="Tot"/>
              <w:jc w:val="right"/>
              <w:rPr>
                <w:rFonts w:asciiTheme="minorHAnsi" w:hAnsiTheme="minorHAnsi" w:cs="Arial"/>
                <w:b/>
                <w:bCs/>
                <w:sz w:val="22"/>
                <w:szCs w:val="22"/>
              </w:rPr>
            </w:pPr>
          </w:p>
        </w:tc>
        <w:tc>
          <w:tcPr>
            <w:tcW w:w="953" w:type="pct"/>
            <w:tcBorders>
              <w:top w:val="single" w:sz="4" w:space="0" w:color="auto"/>
              <w:bottom w:val="single" w:sz="12" w:space="0" w:color="auto"/>
            </w:tcBorders>
            <w:vAlign w:val="bottom"/>
          </w:tcPr>
          <w:p w14:paraId="1FC29474" w14:textId="58025CB7" w:rsidR="005332E8" w:rsidRPr="00EA22B8" w:rsidRDefault="005332E8" w:rsidP="005332E8">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9,447,706</w:t>
            </w:r>
          </w:p>
        </w:tc>
        <w:tc>
          <w:tcPr>
            <w:tcW w:w="952" w:type="pct"/>
            <w:tcBorders>
              <w:top w:val="single" w:sz="4" w:space="0" w:color="auto"/>
              <w:bottom w:val="single" w:sz="12" w:space="0" w:color="auto"/>
            </w:tcBorders>
            <w:vAlign w:val="bottom"/>
          </w:tcPr>
          <w:p w14:paraId="06C5EE60" w14:textId="3A83B449" w:rsidR="005332E8" w:rsidRPr="00EA22B8" w:rsidRDefault="005332E8" w:rsidP="005332E8">
            <w:pPr>
              <w:pStyle w:val="Tot"/>
              <w:jc w:val="right"/>
              <w:rPr>
                <w:rFonts w:asciiTheme="minorHAnsi" w:hAnsiTheme="minorHAnsi" w:cs="Arial"/>
                <w:b/>
                <w:bCs/>
                <w:sz w:val="22"/>
                <w:szCs w:val="22"/>
                <w:lang w:val="hr-HR"/>
              </w:rPr>
            </w:pPr>
            <w:bookmarkStart w:id="964" w:name="_Toc4058567"/>
            <w:r w:rsidRPr="00D97857">
              <w:rPr>
                <w:rFonts w:ascii="Calibri" w:hAnsi="Calibri" w:cs="Arial"/>
                <w:b/>
                <w:bCs/>
                <w:sz w:val="22"/>
                <w:szCs w:val="22"/>
                <w:lang w:val="hr-HR"/>
              </w:rPr>
              <w:t>10</w:t>
            </w:r>
            <w:r>
              <w:rPr>
                <w:rFonts w:ascii="Calibri" w:hAnsi="Calibri" w:cs="Arial"/>
                <w:b/>
                <w:bCs/>
                <w:sz w:val="22"/>
                <w:szCs w:val="22"/>
                <w:lang w:val="hr-HR"/>
              </w:rPr>
              <w:t>,</w:t>
            </w:r>
            <w:r w:rsidRPr="00D97857">
              <w:rPr>
                <w:rFonts w:ascii="Calibri" w:hAnsi="Calibri" w:cs="Arial"/>
                <w:b/>
                <w:bCs/>
                <w:sz w:val="22"/>
                <w:szCs w:val="22"/>
                <w:lang w:val="hr-HR"/>
              </w:rPr>
              <w:t>234</w:t>
            </w:r>
            <w:r>
              <w:rPr>
                <w:rFonts w:ascii="Calibri" w:hAnsi="Calibri" w:cs="Arial"/>
                <w:b/>
                <w:bCs/>
                <w:sz w:val="22"/>
                <w:szCs w:val="22"/>
                <w:lang w:val="hr-HR"/>
              </w:rPr>
              <w:t>,</w:t>
            </w:r>
            <w:r w:rsidRPr="00D97857">
              <w:rPr>
                <w:rFonts w:ascii="Calibri" w:hAnsi="Calibri" w:cs="Arial"/>
                <w:b/>
                <w:bCs/>
                <w:sz w:val="22"/>
                <w:szCs w:val="22"/>
                <w:lang w:val="hr-HR"/>
              </w:rPr>
              <w:t>988</w:t>
            </w:r>
            <w:bookmarkEnd w:id="964"/>
          </w:p>
        </w:tc>
      </w:tr>
    </w:tbl>
    <w:p w14:paraId="00108AD1" w14:textId="77777777" w:rsidR="001B20E0" w:rsidRPr="001E7DB0" w:rsidRDefault="001B20E0" w:rsidP="00CB2854">
      <w:pPr>
        <w:tabs>
          <w:tab w:val="left" w:pos="-720"/>
        </w:tabs>
        <w:suppressAutoHyphens/>
        <w:rPr>
          <w:rFonts w:asciiTheme="minorHAnsi" w:hAnsiTheme="minorHAnsi" w:cs="Arial"/>
          <w:b/>
          <w:sz w:val="22"/>
          <w:szCs w:val="22"/>
          <w:u w:val="single"/>
          <w:lang w:val="hr-HR"/>
        </w:rPr>
      </w:pPr>
    </w:p>
    <w:p w14:paraId="15AA1F03" w14:textId="4598541F" w:rsidR="001B20E0" w:rsidRPr="005B6CE7"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for total loans to</w:t>
      </w:r>
      <w:r w:rsidR="006D726F" w:rsidRPr="001E7DB0">
        <w:rPr>
          <w:rFonts w:asciiTheme="minorHAnsi" w:hAnsiTheme="minorHAnsi" w:cs="Arial"/>
          <w:b w:val="0"/>
          <w:bCs w:val="0"/>
          <w:sz w:val="22"/>
          <w:szCs w:val="22"/>
          <w:lang w:val="en-GB"/>
        </w:rPr>
        <w:t xml:space="preserve"> </w:t>
      </w:r>
      <w:r w:rsidR="00BC5554" w:rsidRPr="001E7DB0">
        <w:rPr>
          <w:rFonts w:asciiTheme="minorHAnsi" w:hAnsiTheme="minorHAnsi" w:cs="Arial"/>
          <w:b w:val="0"/>
          <w:bCs w:val="0"/>
          <w:sz w:val="22"/>
          <w:szCs w:val="22"/>
          <w:lang w:val="en-GB"/>
        </w:rPr>
        <w:t>financial institutions</w:t>
      </w:r>
      <w:r w:rsidR="006D726F" w:rsidRPr="001E7DB0">
        <w:rPr>
          <w:rFonts w:asciiTheme="minorHAnsi" w:hAnsiTheme="minorHAnsi" w:cs="Arial"/>
          <w:b w:val="0"/>
          <w:bCs w:val="0"/>
          <w:sz w:val="22"/>
          <w:szCs w:val="22"/>
          <w:lang w:val="en-GB"/>
        </w:rPr>
        <w:t xml:space="preserve"> are stated at </w:t>
      </w:r>
      <w:r w:rsidR="00F47DD5">
        <w:rPr>
          <w:rFonts w:asciiTheme="minorHAnsi" w:hAnsiTheme="minorHAnsi" w:cs="Arial"/>
          <w:b w:val="0"/>
          <w:bCs w:val="0"/>
          <w:sz w:val="22"/>
          <w:szCs w:val="22"/>
          <w:lang w:val="en-GB"/>
        </w:rPr>
        <w:t>0.58</w:t>
      </w:r>
      <w:r w:rsidR="006D726F" w:rsidRPr="001E7DB0">
        <w:rPr>
          <w:rFonts w:asciiTheme="minorHAnsi" w:hAnsiTheme="minorHAnsi" w:cs="Arial"/>
          <w:b w:val="0"/>
          <w:bCs w:val="0"/>
          <w:sz w:val="22"/>
          <w:szCs w:val="22"/>
          <w:lang w:val="en-GB"/>
        </w:rPr>
        <w:t>%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201</w:t>
      </w:r>
      <w:r w:rsidR="003F59CB">
        <w:rPr>
          <w:rFonts w:asciiTheme="minorHAnsi" w:hAnsiTheme="minorHAnsi" w:cs="Arial"/>
          <w:b w:val="0"/>
          <w:bCs w:val="0"/>
          <w:sz w:val="22"/>
          <w:szCs w:val="22"/>
          <w:lang w:val="en-GB"/>
        </w:rPr>
        <w:t>8</w:t>
      </w:r>
      <w:r w:rsidRPr="001E7DB0">
        <w:rPr>
          <w:rFonts w:asciiTheme="minorHAnsi" w:hAnsiTheme="minorHAnsi" w:cs="Arial"/>
          <w:b w:val="0"/>
          <w:bCs w:val="0"/>
          <w:sz w:val="22"/>
          <w:szCs w:val="22"/>
          <w:lang w:val="en-GB"/>
        </w:rPr>
        <w:t xml:space="preserve">: </w:t>
      </w:r>
      <w:r w:rsidR="00630AEF">
        <w:rPr>
          <w:rFonts w:asciiTheme="minorHAnsi" w:hAnsiTheme="minorHAnsi" w:cs="Arial"/>
          <w:b w:val="0"/>
          <w:bCs w:val="0"/>
          <w:sz w:val="22"/>
          <w:szCs w:val="22"/>
          <w:lang w:val="en-GB"/>
        </w:rPr>
        <w:t>0.</w:t>
      </w:r>
      <w:r w:rsidR="003F59CB">
        <w:rPr>
          <w:rFonts w:asciiTheme="minorHAnsi" w:hAnsiTheme="minorHAnsi" w:cs="Arial"/>
          <w:b w:val="0"/>
          <w:bCs w:val="0"/>
          <w:sz w:val="22"/>
          <w:szCs w:val="22"/>
          <w:lang w:val="en-GB"/>
        </w:rPr>
        <w:t>74</w:t>
      </w:r>
      <w:r w:rsidR="00296134" w:rsidRPr="005B6CE7">
        <w:rPr>
          <w:rFonts w:asciiTheme="minorHAnsi" w:hAnsiTheme="minorHAnsi" w:cs="Arial"/>
          <w:b w:val="0"/>
          <w:bCs w:val="0"/>
          <w:sz w:val="22"/>
          <w:szCs w:val="22"/>
          <w:lang w:val="en-GB"/>
        </w:rPr>
        <w:t>%</w:t>
      </w:r>
      <w:r w:rsidR="00916D48" w:rsidRPr="005B6CE7">
        <w:rPr>
          <w:rFonts w:asciiTheme="minorHAnsi" w:hAnsiTheme="minorHAnsi" w:cs="Arial"/>
          <w:b w:val="0"/>
          <w:bCs w:val="0"/>
          <w:sz w:val="22"/>
          <w:szCs w:val="22"/>
          <w:lang w:val="en-GB"/>
        </w:rPr>
        <w:t>)</w:t>
      </w:r>
      <w:r w:rsidR="00296134" w:rsidRPr="005B6CE7">
        <w:rPr>
          <w:rFonts w:asciiTheme="minorHAnsi" w:hAnsiTheme="minorHAnsi" w:cs="Arial"/>
          <w:b w:val="0"/>
          <w:bCs w:val="0"/>
          <w:sz w:val="22"/>
          <w:szCs w:val="22"/>
          <w:lang w:val="en-GB"/>
        </w:rPr>
        <w:t xml:space="preserve"> </w:t>
      </w:r>
      <w:r w:rsidRPr="00F26FF5">
        <w:rPr>
          <w:rFonts w:asciiTheme="minorHAnsi" w:hAnsiTheme="minorHAnsi" w:cs="Arial"/>
          <w:b w:val="0"/>
          <w:bCs w:val="0"/>
          <w:sz w:val="22"/>
          <w:szCs w:val="22"/>
          <w:lang w:val="en-GB"/>
        </w:rPr>
        <w:t xml:space="preserve">and </w:t>
      </w:r>
      <w:r w:rsidR="005B6CE7" w:rsidRPr="00F26FF5">
        <w:rPr>
          <w:rFonts w:asciiTheme="minorHAnsi" w:hAnsiTheme="minorHAnsi" w:cs="Arial"/>
          <w:b w:val="0"/>
          <w:bCs w:val="0"/>
          <w:sz w:val="22"/>
          <w:szCs w:val="22"/>
          <w:lang w:val="en-GB"/>
        </w:rPr>
        <w:t xml:space="preserve">are equal to average interests rates </w:t>
      </w:r>
      <w:r w:rsidRPr="00F26FF5">
        <w:rPr>
          <w:rFonts w:asciiTheme="minorHAnsi" w:hAnsiTheme="minorHAnsi" w:cs="Arial"/>
          <w:b w:val="0"/>
          <w:bCs w:val="0"/>
          <w:sz w:val="22"/>
          <w:szCs w:val="22"/>
          <w:lang w:val="en-GB"/>
        </w:rPr>
        <w:t xml:space="preserve">for loans under HBOR loan programmes </w:t>
      </w:r>
      <w:r w:rsidR="00A37879" w:rsidRPr="00F26FF5">
        <w:rPr>
          <w:rFonts w:asciiTheme="minorHAnsi" w:hAnsiTheme="minorHAnsi" w:cs="Arial"/>
          <w:b w:val="0"/>
          <w:bCs w:val="0"/>
          <w:sz w:val="22"/>
          <w:szCs w:val="22"/>
          <w:lang w:val="en-GB"/>
        </w:rPr>
        <w:t>excluding the liquidity reserve.</w:t>
      </w:r>
    </w:p>
    <w:p w14:paraId="3A747A94" w14:textId="77777777" w:rsidR="003E795D" w:rsidRPr="001E7DB0" w:rsidRDefault="003E795D" w:rsidP="001E7DB0">
      <w:pPr>
        <w:pStyle w:val="T1"/>
        <w:spacing w:before="0" w:after="0" w:line="240" w:lineRule="auto"/>
        <w:rPr>
          <w:rFonts w:asciiTheme="minorHAnsi" w:hAnsiTheme="minorHAnsi" w:cs="Arial"/>
          <w:b w:val="0"/>
          <w:bCs w:val="0"/>
          <w:sz w:val="22"/>
          <w:szCs w:val="22"/>
          <w:lang w:val="en-GB"/>
        </w:rPr>
      </w:pPr>
    </w:p>
    <w:p w14:paraId="218F41A6"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reflect the ratio of interest income generated from the mentioned placements and average assets.</w:t>
      </w:r>
    </w:p>
    <w:p w14:paraId="0FD64251"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2C844729" w14:textId="4D882946" w:rsidR="009E0A47" w:rsidRDefault="001B20E0" w:rsidP="001F110B">
      <w:pPr>
        <w:pStyle w:val="T1"/>
        <w:spacing w:before="0" w:after="0" w:line="240" w:lineRule="auto"/>
        <w:rPr>
          <w:rFonts w:asciiTheme="minorHAnsi" w:hAnsiTheme="minorHAnsi"/>
          <w:b w:val="0"/>
          <w:sz w:val="22"/>
          <w:szCs w:val="22"/>
          <w:lang w:val="en-GB"/>
        </w:rPr>
      </w:pPr>
      <w:r w:rsidRPr="001E7DB0">
        <w:rPr>
          <w:rFonts w:asciiTheme="minorHAnsi" w:hAnsiTheme="minorHAnsi" w:cs="Arial"/>
          <w:b w:val="0"/>
          <w:bCs w:val="0"/>
          <w:sz w:val="22"/>
          <w:szCs w:val="22"/>
          <w:lang w:val="en-GB"/>
        </w:rPr>
        <w:t xml:space="preserve">Item “Other” refers to reverse </w:t>
      </w:r>
      <w:r w:rsidR="009E5D16">
        <w:rPr>
          <w:rFonts w:asciiTheme="minorHAnsi" w:hAnsiTheme="minorHAnsi" w:cs="Arial"/>
          <w:b w:val="0"/>
          <w:bCs w:val="0"/>
          <w:sz w:val="22"/>
          <w:szCs w:val="22"/>
          <w:lang w:val="en-GB"/>
        </w:rPr>
        <w:t>repo</w:t>
      </w:r>
      <w:r w:rsidR="009E5D16"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agreements in the total amount of HRK</w:t>
      </w:r>
      <w:r w:rsidR="003E795D" w:rsidRPr="00423ECC">
        <w:rPr>
          <w:rFonts w:asciiTheme="minorHAnsi" w:hAnsiTheme="minorHAnsi" w:cs="Arial"/>
          <w:b w:val="0"/>
          <w:bCs w:val="0"/>
          <w:sz w:val="22"/>
          <w:szCs w:val="22"/>
          <w:lang w:val="en-GB"/>
        </w:rPr>
        <w:t xml:space="preserve"> </w:t>
      </w:r>
      <w:r w:rsidR="00F47DD5">
        <w:rPr>
          <w:rFonts w:asciiTheme="minorHAnsi" w:hAnsiTheme="minorHAnsi" w:cs="Arial"/>
          <w:b w:val="0"/>
          <w:sz w:val="22"/>
          <w:szCs w:val="22"/>
          <w:lang w:val="hr-HR"/>
        </w:rPr>
        <w:t>41,075</w:t>
      </w:r>
      <w:r w:rsidR="00253301" w:rsidRPr="00EA22B8">
        <w:rPr>
          <w:rFonts w:asciiTheme="minorHAnsi" w:hAnsiTheme="minorHAnsi" w:cs="Arial"/>
          <w:b w:val="0"/>
          <w:sz w:val="22"/>
          <w:szCs w:val="22"/>
          <w:lang w:val="hr-HR"/>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201</w:t>
      </w:r>
      <w:r w:rsidR="003F59CB">
        <w:rPr>
          <w:rFonts w:asciiTheme="minorHAnsi" w:hAnsiTheme="minorHAnsi" w:cs="Arial"/>
          <w:b w:val="0"/>
          <w:bCs w:val="0"/>
          <w:sz w:val="22"/>
          <w:szCs w:val="22"/>
          <w:lang w:val="en-GB"/>
        </w:rPr>
        <w:t>8</w:t>
      </w:r>
      <w:r w:rsidRPr="001E7DB0">
        <w:rPr>
          <w:rFonts w:asciiTheme="minorHAnsi" w:hAnsiTheme="minorHAnsi" w:cs="Arial"/>
          <w:b w:val="0"/>
          <w:bCs w:val="0"/>
          <w:sz w:val="22"/>
          <w:szCs w:val="22"/>
          <w:lang w:val="en-GB"/>
        </w:rPr>
        <w:t xml:space="preserve">: HRK </w:t>
      </w:r>
      <w:r w:rsidR="003F59CB" w:rsidRPr="003F59CB">
        <w:rPr>
          <w:rFonts w:asciiTheme="minorHAnsi" w:hAnsiTheme="minorHAnsi" w:cs="Arial"/>
          <w:b w:val="0"/>
          <w:bCs w:val="0"/>
          <w:sz w:val="22"/>
          <w:szCs w:val="22"/>
          <w:lang w:val="en-GB"/>
        </w:rPr>
        <w:t xml:space="preserve">691,269 </w:t>
      </w:r>
      <w:r w:rsidRPr="001E7DB0">
        <w:rPr>
          <w:rFonts w:asciiTheme="minorHAnsi" w:hAnsiTheme="minorHAnsi" w:cs="Arial"/>
          <w:b w:val="0"/>
          <w:bCs w:val="0"/>
          <w:sz w:val="22"/>
          <w:szCs w:val="22"/>
          <w:lang w:val="en-GB"/>
        </w:rPr>
        <w:t xml:space="preserve">thousand). The above placements are collateralized by securities in the amount of HRK </w:t>
      </w:r>
      <w:r w:rsidR="00F47DD5">
        <w:rPr>
          <w:rFonts w:asciiTheme="minorHAnsi" w:hAnsiTheme="minorHAnsi"/>
          <w:b w:val="0"/>
          <w:bCs w:val="0"/>
          <w:sz w:val="22"/>
          <w:szCs w:val="22"/>
          <w:lang w:val="hr-HR"/>
        </w:rPr>
        <w:t>43,115</w:t>
      </w:r>
      <w:r w:rsidR="00785A12" w:rsidRPr="00E06490">
        <w:rPr>
          <w:rFonts w:asciiTheme="minorHAnsi" w:hAnsiTheme="minorHAnsi"/>
          <w:b w:val="0"/>
          <w:sz w:val="22"/>
          <w:szCs w:val="22"/>
          <w:lang w:val="hr-HR"/>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201</w:t>
      </w:r>
      <w:r w:rsidR="003F59CB">
        <w:rPr>
          <w:rFonts w:asciiTheme="minorHAnsi" w:hAnsiTheme="minorHAnsi" w:cs="Arial"/>
          <w:b w:val="0"/>
          <w:bCs w:val="0"/>
          <w:sz w:val="22"/>
          <w:szCs w:val="22"/>
          <w:lang w:val="en-GB"/>
        </w:rPr>
        <w:t>8</w:t>
      </w:r>
      <w:r w:rsidRPr="001E7DB0">
        <w:rPr>
          <w:rFonts w:asciiTheme="minorHAnsi" w:hAnsiTheme="minorHAnsi" w:cs="Arial"/>
          <w:b w:val="0"/>
          <w:bCs w:val="0"/>
          <w:sz w:val="22"/>
          <w:szCs w:val="22"/>
          <w:lang w:val="en-GB"/>
        </w:rPr>
        <w:t>: HRK</w:t>
      </w:r>
      <w:r w:rsidRPr="001E7DB0">
        <w:rPr>
          <w:rFonts w:asciiTheme="minorHAnsi" w:hAnsiTheme="minorHAnsi"/>
          <w:b w:val="0"/>
          <w:sz w:val="22"/>
          <w:szCs w:val="22"/>
          <w:lang w:val="en-GB"/>
        </w:rPr>
        <w:t xml:space="preserve"> </w:t>
      </w:r>
      <w:r w:rsidR="003F59CB" w:rsidRPr="003F59CB">
        <w:rPr>
          <w:rFonts w:asciiTheme="minorHAnsi" w:hAnsiTheme="minorHAnsi"/>
          <w:b w:val="0"/>
          <w:sz w:val="22"/>
          <w:szCs w:val="22"/>
          <w:lang w:val="en-GB"/>
        </w:rPr>
        <w:t xml:space="preserve">737,701 </w:t>
      </w:r>
      <w:r w:rsidRPr="001E7DB0">
        <w:rPr>
          <w:rFonts w:asciiTheme="minorHAnsi" w:hAnsiTheme="minorHAnsi"/>
          <w:b w:val="0"/>
          <w:sz w:val="22"/>
          <w:szCs w:val="22"/>
          <w:lang w:val="en-GB"/>
        </w:rPr>
        <w:t>thousand).</w:t>
      </w:r>
    </w:p>
    <w:p w14:paraId="56F32F83" w14:textId="77777777" w:rsidR="003F59CB" w:rsidRDefault="003F59CB" w:rsidP="001F110B">
      <w:pPr>
        <w:pStyle w:val="T1"/>
        <w:spacing w:before="0" w:after="0" w:line="240" w:lineRule="auto"/>
        <w:rPr>
          <w:rFonts w:asciiTheme="minorHAnsi" w:hAnsiTheme="minorHAnsi"/>
          <w:b w:val="0"/>
          <w:sz w:val="22"/>
          <w:szCs w:val="22"/>
          <w:lang w:val="en-GB"/>
        </w:rPr>
      </w:pPr>
    </w:p>
    <w:p w14:paraId="2A27A89B" w14:textId="77777777" w:rsidR="003F59CB" w:rsidRDefault="003F59CB" w:rsidP="001F110B">
      <w:pPr>
        <w:pStyle w:val="T1"/>
        <w:spacing w:before="0" w:after="0" w:line="240" w:lineRule="auto"/>
        <w:rPr>
          <w:rFonts w:asciiTheme="minorHAnsi" w:hAnsiTheme="minorHAnsi"/>
          <w:b w:val="0"/>
          <w:sz w:val="22"/>
          <w:szCs w:val="22"/>
          <w:lang w:val="en-GB"/>
        </w:rPr>
      </w:pPr>
    </w:p>
    <w:p w14:paraId="29BADC11" w14:textId="4A729E17" w:rsidR="003F59CB" w:rsidRPr="001E7DB0" w:rsidRDefault="003F59CB" w:rsidP="001F110B">
      <w:pPr>
        <w:pStyle w:val="T1"/>
        <w:spacing w:before="0" w:after="0" w:line="240" w:lineRule="auto"/>
        <w:rPr>
          <w:rFonts w:asciiTheme="minorHAnsi" w:hAnsiTheme="minorHAnsi" w:cs="Arial"/>
          <w:highlight w:val="yellow"/>
          <w:lang w:val="hr-HR"/>
        </w:rPr>
        <w:sectPr w:rsidR="003F59CB" w:rsidRPr="001E7DB0" w:rsidSect="00F26FF5">
          <w:pgSz w:w="11907" w:h="16840" w:code="9"/>
          <w:pgMar w:top="1418" w:right="1134" w:bottom="1134" w:left="1418" w:header="851" w:footer="851" w:gutter="0"/>
          <w:cols w:space="720"/>
          <w:noEndnote/>
        </w:sectPr>
      </w:pPr>
    </w:p>
    <w:p w14:paraId="00994C53" w14:textId="77777777" w:rsidR="00840815" w:rsidRPr="001F110B" w:rsidRDefault="00840815" w:rsidP="001E7DB0">
      <w:pPr>
        <w:pStyle w:val="T1"/>
        <w:tabs>
          <w:tab w:val="left" w:pos="567"/>
        </w:tabs>
        <w:spacing w:before="0" w:after="0" w:line="240" w:lineRule="auto"/>
        <w:rPr>
          <w:rFonts w:asciiTheme="minorHAnsi" w:hAnsiTheme="minorHAnsi" w:cs="Arial"/>
          <w:sz w:val="22"/>
          <w:szCs w:val="22"/>
          <w:lang w:val="en-GB"/>
        </w:rPr>
      </w:pPr>
    </w:p>
    <w:p w14:paraId="1411BEF5" w14:textId="77777777" w:rsidR="00840815"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Loans to other customers </w:t>
      </w:r>
    </w:p>
    <w:p w14:paraId="07D77654" w14:textId="77777777" w:rsidR="00840815" w:rsidRDefault="00840815" w:rsidP="001E7DB0">
      <w:pPr>
        <w:pStyle w:val="T1"/>
        <w:tabs>
          <w:tab w:val="left" w:pos="567"/>
        </w:tabs>
        <w:spacing w:before="0" w:after="0" w:line="240" w:lineRule="auto"/>
        <w:rPr>
          <w:rFonts w:asciiTheme="minorHAnsi" w:hAnsiTheme="minorHAnsi" w:cs="Arial"/>
          <w:sz w:val="22"/>
          <w:szCs w:val="22"/>
          <w:lang w:val="en-GB"/>
        </w:rPr>
      </w:pPr>
    </w:p>
    <w:p w14:paraId="6FE331C4" w14:textId="77777777" w:rsidR="00253301" w:rsidRPr="00EA22B8" w:rsidRDefault="00253301" w:rsidP="001E7DB0">
      <w:pPr>
        <w:pStyle w:val="T1"/>
        <w:tabs>
          <w:tab w:val="left" w:pos="567"/>
        </w:tabs>
        <w:spacing w:before="0" w:after="0" w:line="240" w:lineRule="auto"/>
        <w:rPr>
          <w:rFonts w:asciiTheme="minorHAnsi" w:hAnsiTheme="minorHAnsi" w:cs="Arial"/>
          <w:b w:val="0"/>
          <w:sz w:val="22"/>
          <w:szCs w:val="22"/>
          <w:lang w:val="en-GB"/>
        </w:rPr>
      </w:pPr>
      <w:bookmarkStart w:id="965" w:name="_Hlk3202346"/>
      <w:r w:rsidRPr="00EA22B8">
        <w:rPr>
          <w:rFonts w:asciiTheme="minorHAnsi" w:hAnsiTheme="minorHAnsi" w:cs="Arial"/>
          <w:b w:val="0"/>
          <w:sz w:val="22"/>
          <w:szCs w:val="22"/>
          <w:lang w:val="en-GB"/>
        </w:rPr>
        <w:t xml:space="preserve">Loans to </w:t>
      </w:r>
      <w:r w:rsidRPr="00D97857">
        <w:rPr>
          <w:rFonts w:asciiTheme="minorHAnsi" w:hAnsiTheme="minorHAnsi" w:cs="Arial"/>
          <w:b w:val="0"/>
          <w:sz w:val="22"/>
          <w:szCs w:val="22"/>
          <w:lang w:val="en-GB"/>
        </w:rPr>
        <w:t>other customers</w:t>
      </w:r>
      <w:r w:rsidRPr="00EA22B8">
        <w:rPr>
          <w:rFonts w:asciiTheme="minorHAnsi" w:hAnsiTheme="minorHAnsi" w:cs="Arial"/>
          <w:b w:val="0"/>
          <w:sz w:val="22"/>
          <w:szCs w:val="22"/>
          <w:lang w:val="en-GB"/>
        </w:rPr>
        <w:t xml:space="preserve">, impaired for loss allowances, </w:t>
      </w:r>
      <w:r w:rsidRPr="006C3361">
        <w:rPr>
          <w:rFonts w:asciiTheme="minorHAnsi" w:hAnsiTheme="minorHAnsi" w:cs="Arial"/>
          <w:b w:val="0"/>
          <w:sz w:val="22"/>
          <w:szCs w:val="22"/>
          <w:lang w:val="en-GB"/>
        </w:rPr>
        <w:t>may b</w:t>
      </w:r>
      <w:r w:rsidRPr="00D006D4">
        <w:rPr>
          <w:rFonts w:asciiTheme="minorHAnsi" w:hAnsiTheme="minorHAnsi" w:cs="Arial"/>
          <w:b w:val="0"/>
          <w:sz w:val="22"/>
          <w:szCs w:val="22"/>
          <w:lang w:val="en-GB"/>
        </w:rPr>
        <w:t xml:space="preserve">e </w:t>
      </w:r>
      <w:r w:rsidR="002B560E" w:rsidRPr="00EA22B8">
        <w:rPr>
          <w:rFonts w:asciiTheme="minorHAnsi" w:hAnsiTheme="minorHAnsi" w:cs="Arial"/>
          <w:b w:val="0"/>
          <w:sz w:val="22"/>
          <w:szCs w:val="22"/>
          <w:lang w:val="en-GB"/>
        </w:rPr>
        <w:t>summarized by sector</w:t>
      </w:r>
      <w:r w:rsidR="00CC6A5B" w:rsidRPr="00EA22B8">
        <w:rPr>
          <w:rFonts w:asciiTheme="minorHAnsi" w:hAnsiTheme="minorHAnsi" w:cs="Arial"/>
          <w:b w:val="0"/>
          <w:sz w:val="22"/>
          <w:szCs w:val="22"/>
          <w:lang w:val="en-GB"/>
        </w:rPr>
        <w:t>s</w:t>
      </w:r>
      <w:r w:rsidRPr="006C3361">
        <w:rPr>
          <w:rFonts w:asciiTheme="minorHAnsi" w:hAnsiTheme="minorHAnsi" w:cs="Arial"/>
          <w:b w:val="0"/>
          <w:sz w:val="22"/>
          <w:szCs w:val="22"/>
          <w:lang w:val="en-GB"/>
        </w:rPr>
        <w:t xml:space="preserve"> as follows:</w:t>
      </w:r>
    </w:p>
    <w:bookmarkEnd w:id="965"/>
    <w:p w14:paraId="79F92C11"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CC6A5B" w:rsidRPr="002B560E" w14:paraId="33096F6D" w14:textId="77777777" w:rsidTr="00EA22B8">
        <w:trPr>
          <w:trHeight w:val="347"/>
        </w:trPr>
        <w:tc>
          <w:tcPr>
            <w:tcW w:w="3128" w:type="pct"/>
          </w:tcPr>
          <w:p w14:paraId="671C7425" w14:textId="77777777" w:rsidR="00CC6A5B" w:rsidRPr="00EA22B8" w:rsidRDefault="00CC6A5B" w:rsidP="001B20E0">
            <w:pPr>
              <w:tabs>
                <w:tab w:val="left" w:pos="-720"/>
              </w:tabs>
              <w:suppressAutoHyphens/>
              <w:rPr>
                <w:rFonts w:asciiTheme="minorHAnsi" w:hAnsiTheme="minorHAnsi" w:cs="Arial"/>
                <w:spacing w:val="-2"/>
                <w:sz w:val="22"/>
                <w:szCs w:val="22"/>
                <w:lang w:val="en-GB"/>
              </w:rPr>
            </w:pPr>
          </w:p>
        </w:tc>
        <w:tc>
          <w:tcPr>
            <w:tcW w:w="1872" w:type="pct"/>
            <w:gridSpan w:val="2"/>
          </w:tcPr>
          <w:p w14:paraId="49A0A5E7" w14:textId="77777777" w:rsidR="00CC6A5B" w:rsidRPr="00EA22B8" w:rsidRDefault="00CC6A5B" w:rsidP="001B20E0">
            <w:pPr>
              <w:pStyle w:val="TH"/>
              <w:jc w:val="right"/>
              <w:rPr>
                <w:rFonts w:asciiTheme="minorHAnsi" w:hAnsiTheme="minorHAnsi" w:cs="Arial"/>
                <w:sz w:val="22"/>
                <w:szCs w:val="22"/>
                <w:lang w:val="hr-HR"/>
              </w:rPr>
            </w:pPr>
            <w:bookmarkStart w:id="966" w:name="_Toc4058568"/>
            <w:r w:rsidRPr="00CC6A5B">
              <w:rPr>
                <w:rFonts w:asciiTheme="minorHAnsi" w:hAnsiTheme="minorHAnsi" w:cs="Arial"/>
                <w:sz w:val="22"/>
                <w:szCs w:val="22"/>
                <w:lang w:val="hr-HR"/>
              </w:rPr>
              <w:t>Group and Bank</w:t>
            </w:r>
            <w:bookmarkEnd w:id="966"/>
          </w:p>
        </w:tc>
      </w:tr>
      <w:tr w:rsidR="002B560E" w:rsidRPr="002B560E" w14:paraId="0B53C2ED" w14:textId="77777777" w:rsidTr="00EA22B8">
        <w:trPr>
          <w:trHeight w:val="347"/>
        </w:trPr>
        <w:tc>
          <w:tcPr>
            <w:tcW w:w="3128" w:type="pct"/>
          </w:tcPr>
          <w:p w14:paraId="0C0480A4" w14:textId="77777777" w:rsidR="002B560E" w:rsidRPr="00EA22B8" w:rsidRDefault="002B560E" w:rsidP="004632A6">
            <w:pPr>
              <w:tabs>
                <w:tab w:val="left" w:pos="-720"/>
              </w:tabs>
              <w:suppressAutoHyphens/>
              <w:rPr>
                <w:rFonts w:asciiTheme="minorHAnsi" w:hAnsiTheme="minorHAnsi" w:cs="Arial"/>
                <w:spacing w:val="-2"/>
                <w:sz w:val="22"/>
                <w:szCs w:val="22"/>
                <w:lang w:val="en-GB"/>
              </w:rPr>
            </w:pPr>
          </w:p>
        </w:tc>
        <w:tc>
          <w:tcPr>
            <w:tcW w:w="936" w:type="pct"/>
            <w:shd w:val="clear" w:color="auto" w:fill="auto"/>
            <w:vAlign w:val="center"/>
          </w:tcPr>
          <w:p w14:paraId="23C7D777" w14:textId="20722CF6" w:rsidR="002B560E" w:rsidRPr="00EA22B8" w:rsidRDefault="002B560E" w:rsidP="004632A6">
            <w:pPr>
              <w:pStyle w:val="TH"/>
              <w:jc w:val="right"/>
              <w:rPr>
                <w:rFonts w:asciiTheme="minorHAnsi" w:hAnsiTheme="minorHAnsi" w:cs="Arial"/>
                <w:sz w:val="22"/>
                <w:szCs w:val="22"/>
                <w:lang w:val="hr-HR"/>
              </w:rPr>
            </w:pPr>
            <w:bookmarkStart w:id="967" w:name="_Toc4058569"/>
            <w:r w:rsidRPr="00EA22B8">
              <w:rPr>
                <w:rFonts w:asciiTheme="minorHAnsi" w:hAnsiTheme="minorHAnsi" w:cs="Arial"/>
                <w:sz w:val="22"/>
                <w:szCs w:val="22"/>
                <w:lang w:val="hr-HR"/>
              </w:rPr>
              <w:t xml:space="preserve">31 December </w:t>
            </w:r>
            <w:bookmarkEnd w:id="967"/>
            <w:r w:rsidR="003F59CB" w:rsidRPr="00EA22B8">
              <w:rPr>
                <w:rFonts w:asciiTheme="minorHAnsi" w:hAnsiTheme="minorHAnsi" w:cs="Arial"/>
                <w:sz w:val="22"/>
                <w:szCs w:val="22"/>
                <w:lang w:val="hr-HR"/>
              </w:rPr>
              <w:t>201</w:t>
            </w:r>
            <w:r w:rsidR="003F59CB">
              <w:rPr>
                <w:rFonts w:asciiTheme="minorHAnsi" w:hAnsiTheme="minorHAnsi" w:cs="Arial"/>
                <w:sz w:val="22"/>
                <w:szCs w:val="22"/>
                <w:lang w:val="hr-HR"/>
              </w:rPr>
              <w:t>9</w:t>
            </w:r>
          </w:p>
        </w:tc>
        <w:tc>
          <w:tcPr>
            <w:tcW w:w="936" w:type="pct"/>
            <w:shd w:val="clear" w:color="auto" w:fill="auto"/>
            <w:vAlign w:val="center"/>
          </w:tcPr>
          <w:p w14:paraId="44A1B96F" w14:textId="791BA331" w:rsidR="002B560E" w:rsidRPr="00EA22B8" w:rsidRDefault="002B560E" w:rsidP="004632A6">
            <w:pPr>
              <w:pStyle w:val="TH"/>
              <w:jc w:val="right"/>
              <w:rPr>
                <w:rFonts w:asciiTheme="minorHAnsi" w:hAnsiTheme="minorHAnsi" w:cs="Arial"/>
                <w:sz w:val="22"/>
                <w:szCs w:val="22"/>
                <w:lang w:val="hr-HR"/>
              </w:rPr>
            </w:pPr>
            <w:bookmarkStart w:id="968" w:name="_Toc4058570"/>
            <w:r w:rsidRPr="00EA22B8">
              <w:rPr>
                <w:rFonts w:asciiTheme="minorHAnsi" w:hAnsiTheme="minorHAnsi" w:cs="Arial"/>
                <w:sz w:val="22"/>
                <w:szCs w:val="22"/>
                <w:lang w:val="hr-HR"/>
              </w:rPr>
              <w:t xml:space="preserve">31 December </w:t>
            </w:r>
            <w:bookmarkEnd w:id="968"/>
            <w:r w:rsidR="003F59CB" w:rsidRPr="00EA22B8">
              <w:rPr>
                <w:rFonts w:asciiTheme="minorHAnsi" w:hAnsiTheme="minorHAnsi" w:cs="Arial"/>
                <w:sz w:val="22"/>
                <w:szCs w:val="22"/>
                <w:lang w:val="hr-HR"/>
              </w:rPr>
              <w:t>201</w:t>
            </w:r>
            <w:r w:rsidR="003F59CB">
              <w:rPr>
                <w:rFonts w:asciiTheme="minorHAnsi" w:hAnsiTheme="minorHAnsi" w:cs="Arial"/>
                <w:sz w:val="22"/>
                <w:szCs w:val="22"/>
                <w:lang w:val="hr-HR"/>
              </w:rPr>
              <w:t>8</w:t>
            </w:r>
          </w:p>
        </w:tc>
      </w:tr>
      <w:tr w:rsidR="002B560E" w:rsidRPr="002B560E" w14:paraId="59173A70" w14:textId="77777777" w:rsidTr="00EA22B8">
        <w:trPr>
          <w:trHeight w:val="347"/>
        </w:trPr>
        <w:tc>
          <w:tcPr>
            <w:tcW w:w="3128" w:type="pct"/>
          </w:tcPr>
          <w:p w14:paraId="2769AB48"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tcPr>
          <w:p w14:paraId="1BDCB0F1" w14:textId="77777777" w:rsidR="002B560E" w:rsidRPr="00EA22B8" w:rsidRDefault="002B560E" w:rsidP="00716015">
            <w:pPr>
              <w:pStyle w:val="TH"/>
              <w:jc w:val="right"/>
              <w:rPr>
                <w:rFonts w:asciiTheme="minorHAnsi" w:hAnsiTheme="minorHAnsi" w:cs="Arial"/>
                <w:sz w:val="22"/>
                <w:szCs w:val="22"/>
              </w:rPr>
            </w:pPr>
            <w:bookmarkStart w:id="969" w:name="_Toc4058571"/>
            <w:r w:rsidRPr="00EA22B8">
              <w:rPr>
                <w:rFonts w:asciiTheme="minorHAnsi" w:hAnsiTheme="minorHAnsi" w:cs="Arial"/>
                <w:sz w:val="22"/>
                <w:szCs w:val="22"/>
              </w:rPr>
              <w:t>HRK ‘000</w:t>
            </w:r>
            <w:bookmarkEnd w:id="969"/>
          </w:p>
        </w:tc>
        <w:tc>
          <w:tcPr>
            <w:tcW w:w="936" w:type="pct"/>
          </w:tcPr>
          <w:p w14:paraId="7C7CC179" w14:textId="77777777" w:rsidR="002B560E" w:rsidRPr="00EA22B8" w:rsidRDefault="002B560E" w:rsidP="00716015">
            <w:pPr>
              <w:pStyle w:val="TH"/>
              <w:jc w:val="right"/>
              <w:rPr>
                <w:rFonts w:asciiTheme="minorHAnsi" w:hAnsiTheme="minorHAnsi" w:cs="Arial"/>
                <w:sz w:val="22"/>
                <w:szCs w:val="22"/>
              </w:rPr>
            </w:pPr>
            <w:bookmarkStart w:id="970" w:name="_Toc4058572"/>
            <w:r w:rsidRPr="00EA22B8">
              <w:rPr>
                <w:rFonts w:asciiTheme="minorHAnsi" w:hAnsiTheme="minorHAnsi" w:cs="Arial"/>
                <w:sz w:val="22"/>
                <w:szCs w:val="22"/>
              </w:rPr>
              <w:t>HRK ‘000</w:t>
            </w:r>
            <w:bookmarkEnd w:id="970"/>
          </w:p>
        </w:tc>
      </w:tr>
      <w:tr w:rsidR="002B560E" w:rsidRPr="002B560E" w14:paraId="66C91DAA" w14:textId="77777777" w:rsidTr="00EA22B8">
        <w:trPr>
          <w:trHeight w:hRule="exact" w:val="159"/>
        </w:trPr>
        <w:tc>
          <w:tcPr>
            <w:tcW w:w="3128" w:type="pct"/>
          </w:tcPr>
          <w:p w14:paraId="6B29C1B6"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vAlign w:val="bottom"/>
          </w:tcPr>
          <w:p w14:paraId="3BF959F4"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c>
          <w:tcPr>
            <w:tcW w:w="936" w:type="pct"/>
            <w:vAlign w:val="bottom"/>
          </w:tcPr>
          <w:p w14:paraId="67FCC2C6"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r>
      <w:tr w:rsidR="005332E8" w:rsidRPr="002B560E" w14:paraId="11250DD6" w14:textId="77777777" w:rsidTr="00666640">
        <w:trPr>
          <w:trHeight w:hRule="exact" w:val="363"/>
        </w:trPr>
        <w:tc>
          <w:tcPr>
            <w:tcW w:w="3128" w:type="pct"/>
            <w:vAlign w:val="bottom"/>
          </w:tcPr>
          <w:p w14:paraId="4C83E6A3" w14:textId="77777777" w:rsidR="005332E8" w:rsidRPr="00EA22B8" w:rsidRDefault="005332E8" w:rsidP="005332E8">
            <w:pPr>
              <w:pStyle w:val="TT"/>
              <w:rPr>
                <w:rFonts w:asciiTheme="minorHAnsi" w:hAnsiTheme="minorHAnsi" w:cs="Arial"/>
                <w:sz w:val="22"/>
                <w:szCs w:val="22"/>
              </w:rPr>
            </w:pPr>
            <w:bookmarkStart w:id="971" w:name="_Toc4058573"/>
            <w:r w:rsidRPr="00EA22B8">
              <w:rPr>
                <w:rFonts w:asciiTheme="minorHAnsi" w:hAnsiTheme="minorHAnsi" w:cs="Arial"/>
                <w:sz w:val="22"/>
                <w:szCs w:val="22"/>
              </w:rPr>
              <w:t>Domestic companies</w:t>
            </w:r>
            <w:bookmarkEnd w:id="971"/>
          </w:p>
        </w:tc>
        <w:tc>
          <w:tcPr>
            <w:tcW w:w="936" w:type="pct"/>
            <w:tcBorders>
              <w:top w:val="nil"/>
              <w:left w:val="nil"/>
              <w:bottom w:val="nil"/>
              <w:right w:val="nil"/>
            </w:tcBorders>
            <w:shd w:val="clear" w:color="auto" w:fill="auto"/>
            <w:vAlign w:val="bottom"/>
          </w:tcPr>
          <w:p w14:paraId="7B33D9EC" w14:textId="6511F2D8" w:rsidR="005332E8" w:rsidRPr="00EA22B8" w:rsidRDefault="005332E8" w:rsidP="005332E8">
            <w:pPr>
              <w:pStyle w:val="TT"/>
              <w:jc w:val="right"/>
              <w:rPr>
                <w:rFonts w:asciiTheme="minorHAnsi" w:hAnsiTheme="minorHAnsi" w:cs="Arial"/>
                <w:sz w:val="22"/>
                <w:szCs w:val="22"/>
                <w:lang w:val="hr-HR"/>
              </w:rPr>
            </w:pPr>
            <w:r w:rsidRPr="006258A5">
              <w:rPr>
                <w:rFonts w:asciiTheme="minorHAnsi" w:hAnsiTheme="minorHAnsi" w:cstheme="minorHAnsi"/>
                <w:sz w:val="22"/>
                <w:szCs w:val="22"/>
                <w:lang w:val="en-US"/>
              </w:rPr>
              <w:t>10</w:t>
            </w:r>
            <w:r>
              <w:rPr>
                <w:rFonts w:asciiTheme="minorHAnsi" w:hAnsiTheme="minorHAnsi" w:cstheme="minorHAnsi"/>
                <w:sz w:val="22"/>
                <w:szCs w:val="22"/>
                <w:lang w:val="en-US"/>
              </w:rPr>
              <w:t>,</w:t>
            </w:r>
            <w:r w:rsidRPr="006258A5">
              <w:rPr>
                <w:rFonts w:asciiTheme="minorHAnsi" w:hAnsiTheme="minorHAnsi" w:cstheme="minorHAnsi"/>
                <w:sz w:val="22"/>
                <w:szCs w:val="22"/>
                <w:lang w:val="en-US"/>
              </w:rPr>
              <w:t>5</w:t>
            </w:r>
            <w:r>
              <w:rPr>
                <w:rFonts w:asciiTheme="minorHAnsi" w:hAnsiTheme="minorHAnsi" w:cstheme="minorHAnsi"/>
                <w:sz w:val="22"/>
                <w:szCs w:val="22"/>
              </w:rPr>
              <w:t>51</w:t>
            </w:r>
            <w:r>
              <w:rPr>
                <w:rFonts w:asciiTheme="minorHAnsi" w:hAnsiTheme="minorHAnsi" w:cstheme="minorHAnsi"/>
                <w:sz w:val="22"/>
                <w:szCs w:val="22"/>
                <w:lang w:val="en-US"/>
              </w:rPr>
              <w:t>,</w:t>
            </w:r>
            <w:r>
              <w:rPr>
                <w:rFonts w:asciiTheme="minorHAnsi" w:hAnsiTheme="minorHAnsi" w:cstheme="minorHAnsi"/>
                <w:sz w:val="22"/>
                <w:szCs w:val="22"/>
              </w:rPr>
              <w:t>828</w:t>
            </w:r>
          </w:p>
        </w:tc>
        <w:tc>
          <w:tcPr>
            <w:tcW w:w="936" w:type="pct"/>
            <w:tcBorders>
              <w:top w:val="nil"/>
              <w:left w:val="nil"/>
              <w:bottom w:val="nil"/>
              <w:right w:val="nil"/>
            </w:tcBorders>
            <w:shd w:val="clear" w:color="auto" w:fill="auto"/>
            <w:vAlign w:val="bottom"/>
          </w:tcPr>
          <w:p w14:paraId="0F3C235B" w14:textId="70B37A10" w:rsidR="005332E8" w:rsidRPr="00EA22B8" w:rsidRDefault="005332E8" w:rsidP="005332E8">
            <w:pPr>
              <w:pStyle w:val="TT"/>
              <w:jc w:val="right"/>
              <w:rPr>
                <w:rFonts w:asciiTheme="minorHAnsi" w:hAnsiTheme="minorHAnsi" w:cs="Arial"/>
                <w:sz w:val="22"/>
                <w:szCs w:val="22"/>
                <w:lang w:val="hr-HR"/>
              </w:rPr>
            </w:pPr>
            <w:bookmarkStart w:id="972" w:name="_Toc4058575"/>
            <w:r w:rsidRPr="00B8477D">
              <w:rPr>
                <w:rFonts w:ascii="Calibri" w:hAnsi="Calibri" w:cs="Calibri"/>
                <w:color w:val="000000"/>
                <w:sz w:val="22"/>
                <w:szCs w:val="22"/>
              </w:rPr>
              <w:t>10</w:t>
            </w:r>
            <w:r>
              <w:rPr>
                <w:rFonts w:ascii="Calibri" w:hAnsi="Calibri" w:cs="Calibri"/>
                <w:color w:val="000000"/>
                <w:sz w:val="22"/>
                <w:szCs w:val="22"/>
              </w:rPr>
              <w:t>,</w:t>
            </w:r>
            <w:r w:rsidRPr="00B8477D">
              <w:rPr>
                <w:rFonts w:ascii="Calibri" w:hAnsi="Calibri" w:cs="Calibri"/>
                <w:color w:val="000000"/>
                <w:sz w:val="22"/>
                <w:szCs w:val="22"/>
              </w:rPr>
              <w:t>25</w:t>
            </w:r>
            <w:r>
              <w:rPr>
                <w:rFonts w:ascii="Calibri" w:hAnsi="Calibri" w:cs="Calibri"/>
                <w:color w:val="000000"/>
                <w:sz w:val="22"/>
                <w:szCs w:val="22"/>
              </w:rPr>
              <w:t>2,669</w:t>
            </w:r>
            <w:bookmarkEnd w:id="972"/>
          </w:p>
        </w:tc>
      </w:tr>
      <w:tr w:rsidR="005332E8" w:rsidRPr="002B560E" w14:paraId="7029D805" w14:textId="77777777" w:rsidTr="00666640">
        <w:trPr>
          <w:trHeight w:hRule="exact" w:val="363"/>
        </w:trPr>
        <w:tc>
          <w:tcPr>
            <w:tcW w:w="3128" w:type="pct"/>
            <w:vAlign w:val="bottom"/>
          </w:tcPr>
          <w:p w14:paraId="559091EC" w14:textId="77777777" w:rsidR="005332E8" w:rsidRPr="00EA22B8" w:rsidRDefault="005332E8" w:rsidP="005332E8">
            <w:pPr>
              <w:pStyle w:val="TT"/>
              <w:rPr>
                <w:rFonts w:asciiTheme="minorHAnsi" w:hAnsiTheme="minorHAnsi" w:cs="Arial"/>
                <w:sz w:val="22"/>
                <w:szCs w:val="22"/>
              </w:rPr>
            </w:pPr>
            <w:bookmarkStart w:id="973" w:name="_Toc4058576"/>
            <w:r w:rsidRPr="00EA22B8">
              <w:rPr>
                <w:rFonts w:asciiTheme="minorHAnsi" w:hAnsiTheme="minorHAnsi" w:cs="Arial"/>
                <w:sz w:val="22"/>
                <w:szCs w:val="22"/>
              </w:rPr>
              <w:t>State-owned companies</w:t>
            </w:r>
            <w:bookmarkEnd w:id="973"/>
          </w:p>
        </w:tc>
        <w:tc>
          <w:tcPr>
            <w:tcW w:w="936" w:type="pct"/>
            <w:tcBorders>
              <w:top w:val="nil"/>
              <w:left w:val="nil"/>
              <w:bottom w:val="nil"/>
              <w:right w:val="nil"/>
            </w:tcBorders>
            <w:shd w:val="clear" w:color="auto" w:fill="auto"/>
            <w:vAlign w:val="bottom"/>
          </w:tcPr>
          <w:p w14:paraId="263AFA01" w14:textId="38547C28"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1,253,879</w:t>
            </w:r>
          </w:p>
        </w:tc>
        <w:tc>
          <w:tcPr>
            <w:tcW w:w="936" w:type="pct"/>
            <w:tcBorders>
              <w:top w:val="nil"/>
              <w:left w:val="nil"/>
              <w:bottom w:val="nil"/>
              <w:right w:val="nil"/>
            </w:tcBorders>
            <w:shd w:val="clear" w:color="auto" w:fill="auto"/>
            <w:vAlign w:val="bottom"/>
          </w:tcPr>
          <w:p w14:paraId="3F95C816" w14:textId="17398344" w:rsidR="005332E8" w:rsidRPr="00EA22B8" w:rsidRDefault="005332E8" w:rsidP="005332E8">
            <w:pPr>
              <w:pStyle w:val="TT"/>
              <w:jc w:val="right"/>
              <w:rPr>
                <w:rFonts w:asciiTheme="minorHAnsi" w:hAnsiTheme="minorHAnsi" w:cs="Arial"/>
                <w:sz w:val="22"/>
                <w:szCs w:val="22"/>
                <w:lang w:val="hr-HR"/>
              </w:rPr>
            </w:pPr>
            <w:bookmarkStart w:id="974" w:name="_Toc4058578"/>
            <w:r w:rsidRPr="00B8477D">
              <w:rPr>
                <w:rFonts w:ascii="Calibri" w:hAnsi="Calibri" w:cs="Calibri"/>
                <w:color w:val="000000"/>
                <w:sz w:val="22"/>
                <w:szCs w:val="22"/>
              </w:rPr>
              <w:t>1</w:t>
            </w:r>
            <w:r>
              <w:rPr>
                <w:rFonts w:ascii="Calibri" w:hAnsi="Calibri" w:cs="Calibri"/>
                <w:color w:val="000000"/>
                <w:sz w:val="22"/>
                <w:szCs w:val="22"/>
              </w:rPr>
              <w:t>,</w:t>
            </w:r>
            <w:r w:rsidRPr="00B8477D">
              <w:rPr>
                <w:rFonts w:ascii="Calibri" w:hAnsi="Calibri" w:cs="Calibri"/>
                <w:color w:val="000000"/>
                <w:sz w:val="22"/>
                <w:szCs w:val="22"/>
              </w:rPr>
              <w:t>103</w:t>
            </w:r>
            <w:r>
              <w:rPr>
                <w:rFonts w:ascii="Calibri" w:hAnsi="Calibri" w:cs="Calibri"/>
                <w:color w:val="000000"/>
                <w:sz w:val="22"/>
                <w:szCs w:val="22"/>
              </w:rPr>
              <w:t>,</w:t>
            </w:r>
            <w:r w:rsidRPr="00B8477D">
              <w:rPr>
                <w:rFonts w:ascii="Calibri" w:hAnsi="Calibri" w:cs="Calibri"/>
                <w:color w:val="000000"/>
                <w:sz w:val="22"/>
                <w:szCs w:val="22"/>
              </w:rPr>
              <w:t>711</w:t>
            </w:r>
            <w:bookmarkEnd w:id="974"/>
          </w:p>
        </w:tc>
      </w:tr>
      <w:tr w:rsidR="005332E8" w:rsidRPr="002B560E" w14:paraId="03654A90" w14:textId="77777777" w:rsidTr="00666640">
        <w:trPr>
          <w:trHeight w:hRule="exact" w:val="363"/>
        </w:trPr>
        <w:tc>
          <w:tcPr>
            <w:tcW w:w="3128" w:type="pct"/>
            <w:vAlign w:val="bottom"/>
          </w:tcPr>
          <w:p w14:paraId="10512477" w14:textId="77777777" w:rsidR="005332E8" w:rsidRPr="00EA22B8" w:rsidRDefault="005332E8" w:rsidP="005332E8">
            <w:pPr>
              <w:pStyle w:val="TT"/>
              <w:rPr>
                <w:rFonts w:asciiTheme="minorHAnsi" w:hAnsiTheme="minorHAnsi" w:cs="Arial"/>
                <w:sz w:val="22"/>
                <w:szCs w:val="22"/>
              </w:rPr>
            </w:pPr>
            <w:bookmarkStart w:id="975" w:name="_Toc4058579"/>
            <w:r w:rsidRPr="00EA22B8">
              <w:rPr>
                <w:rFonts w:asciiTheme="minorHAnsi" w:hAnsiTheme="minorHAnsi" w:cs="Arial"/>
                <w:sz w:val="22"/>
                <w:szCs w:val="22"/>
              </w:rPr>
              <w:t>Public sector</w:t>
            </w:r>
            <w:bookmarkEnd w:id="975"/>
          </w:p>
        </w:tc>
        <w:tc>
          <w:tcPr>
            <w:tcW w:w="936" w:type="pct"/>
            <w:tcBorders>
              <w:top w:val="nil"/>
              <w:left w:val="nil"/>
              <w:bottom w:val="nil"/>
              <w:right w:val="nil"/>
            </w:tcBorders>
            <w:shd w:val="clear" w:color="auto" w:fill="auto"/>
            <w:vAlign w:val="bottom"/>
          </w:tcPr>
          <w:p w14:paraId="13F0AB65" w14:textId="1EF69D54"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3,710,224</w:t>
            </w:r>
          </w:p>
        </w:tc>
        <w:tc>
          <w:tcPr>
            <w:tcW w:w="936" w:type="pct"/>
            <w:tcBorders>
              <w:top w:val="nil"/>
              <w:left w:val="nil"/>
              <w:bottom w:val="nil"/>
              <w:right w:val="nil"/>
            </w:tcBorders>
            <w:shd w:val="clear" w:color="auto" w:fill="auto"/>
            <w:vAlign w:val="bottom"/>
          </w:tcPr>
          <w:p w14:paraId="12EC0415" w14:textId="5DB64104" w:rsidR="005332E8" w:rsidRPr="00EA22B8" w:rsidRDefault="005332E8" w:rsidP="005332E8">
            <w:pPr>
              <w:pStyle w:val="TT"/>
              <w:jc w:val="right"/>
              <w:rPr>
                <w:rFonts w:asciiTheme="minorHAnsi" w:hAnsiTheme="minorHAnsi" w:cs="Arial"/>
                <w:sz w:val="22"/>
                <w:szCs w:val="22"/>
                <w:lang w:val="hr-HR"/>
              </w:rPr>
            </w:pPr>
            <w:bookmarkStart w:id="976" w:name="_Toc4058581"/>
            <w:r w:rsidRPr="00B8477D">
              <w:rPr>
                <w:rFonts w:ascii="Calibri" w:hAnsi="Calibri" w:cs="Calibri"/>
                <w:color w:val="000000"/>
                <w:sz w:val="22"/>
                <w:szCs w:val="22"/>
              </w:rPr>
              <w:t>2</w:t>
            </w:r>
            <w:r>
              <w:rPr>
                <w:rFonts w:ascii="Calibri" w:hAnsi="Calibri" w:cs="Calibri"/>
                <w:color w:val="000000"/>
                <w:sz w:val="22"/>
                <w:szCs w:val="22"/>
              </w:rPr>
              <w:t>,</w:t>
            </w:r>
            <w:r w:rsidRPr="00B8477D">
              <w:rPr>
                <w:rFonts w:ascii="Calibri" w:hAnsi="Calibri" w:cs="Calibri"/>
                <w:color w:val="000000"/>
                <w:sz w:val="22"/>
                <w:szCs w:val="22"/>
              </w:rPr>
              <w:t>995</w:t>
            </w:r>
            <w:r>
              <w:rPr>
                <w:rFonts w:ascii="Calibri" w:hAnsi="Calibri" w:cs="Calibri"/>
                <w:color w:val="000000"/>
                <w:sz w:val="22"/>
                <w:szCs w:val="22"/>
              </w:rPr>
              <w:t>,</w:t>
            </w:r>
            <w:r w:rsidRPr="00B8477D">
              <w:rPr>
                <w:rFonts w:ascii="Calibri" w:hAnsi="Calibri" w:cs="Calibri"/>
                <w:color w:val="000000"/>
                <w:sz w:val="22"/>
                <w:szCs w:val="22"/>
              </w:rPr>
              <w:t>506</w:t>
            </w:r>
            <w:bookmarkEnd w:id="976"/>
          </w:p>
        </w:tc>
      </w:tr>
      <w:tr w:rsidR="005332E8" w:rsidRPr="002B560E" w14:paraId="7F918431" w14:textId="77777777" w:rsidTr="00666640">
        <w:trPr>
          <w:trHeight w:hRule="exact" w:val="363"/>
        </w:trPr>
        <w:tc>
          <w:tcPr>
            <w:tcW w:w="3128" w:type="pct"/>
            <w:vAlign w:val="bottom"/>
          </w:tcPr>
          <w:p w14:paraId="5FEA1AE0" w14:textId="77777777" w:rsidR="005332E8" w:rsidRPr="00EA22B8" w:rsidRDefault="005332E8" w:rsidP="005332E8">
            <w:pPr>
              <w:pStyle w:val="TT"/>
              <w:rPr>
                <w:rFonts w:asciiTheme="minorHAnsi" w:hAnsiTheme="minorHAnsi" w:cs="Arial"/>
                <w:sz w:val="22"/>
                <w:szCs w:val="22"/>
              </w:rPr>
            </w:pPr>
            <w:bookmarkStart w:id="977" w:name="_Toc4058582"/>
            <w:r w:rsidRPr="00EA22B8">
              <w:rPr>
                <w:rFonts w:asciiTheme="minorHAnsi" w:hAnsiTheme="minorHAnsi" w:cs="Arial"/>
                <w:sz w:val="22"/>
                <w:szCs w:val="22"/>
              </w:rPr>
              <w:t>Foreign companies</w:t>
            </w:r>
            <w:bookmarkEnd w:id="977"/>
          </w:p>
        </w:tc>
        <w:tc>
          <w:tcPr>
            <w:tcW w:w="936" w:type="pct"/>
            <w:tcBorders>
              <w:top w:val="nil"/>
              <w:left w:val="nil"/>
              <w:bottom w:val="nil"/>
              <w:right w:val="nil"/>
            </w:tcBorders>
            <w:shd w:val="clear" w:color="auto" w:fill="auto"/>
            <w:vAlign w:val="bottom"/>
          </w:tcPr>
          <w:p w14:paraId="3315F5CB" w14:textId="3C6BC1C9"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794,802</w:t>
            </w:r>
          </w:p>
        </w:tc>
        <w:tc>
          <w:tcPr>
            <w:tcW w:w="936" w:type="pct"/>
            <w:tcBorders>
              <w:top w:val="nil"/>
              <w:left w:val="nil"/>
              <w:bottom w:val="nil"/>
              <w:right w:val="nil"/>
            </w:tcBorders>
            <w:shd w:val="clear" w:color="auto" w:fill="auto"/>
            <w:vAlign w:val="bottom"/>
          </w:tcPr>
          <w:p w14:paraId="6C832E3B" w14:textId="48EE71CA" w:rsidR="005332E8" w:rsidRPr="00EA22B8" w:rsidRDefault="005332E8" w:rsidP="005332E8">
            <w:pPr>
              <w:pStyle w:val="TT"/>
              <w:jc w:val="right"/>
              <w:rPr>
                <w:rFonts w:asciiTheme="minorHAnsi" w:hAnsiTheme="minorHAnsi" w:cs="Arial"/>
                <w:sz w:val="22"/>
                <w:szCs w:val="22"/>
                <w:lang w:val="hr-HR"/>
              </w:rPr>
            </w:pPr>
            <w:bookmarkStart w:id="978" w:name="_Toc4058584"/>
            <w:r w:rsidRPr="00B8477D">
              <w:rPr>
                <w:rFonts w:ascii="Calibri" w:hAnsi="Calibri" w:cs="Calibri"/>
                <w:color w:val="000000"/>
                <w:sz w:val="22"/>
                <w:szCs w:val="22"/>
              </w:rPr>
              <w:t>787</w:t>
            </w:r>
            <w:r>
              <w:rPr>
                <w:rFonts w:ascii="Calibri" w:hAnsi="Calibri" w:cs="Calibri"/>
                <w:color w:val="000000"/>
                <w:sz w:val="22"/>
                <w:szCs w:val="22"/>
              </w:rPr>
              <w:t>,</w:t>
            </w:r>
            <w:r w:rsidRPr="00B8477D">
              <w:rPr>
                <w:rFonts w:ascii="Calibri" w:hAnsi="Calibri" w:cs="Calibri"/>
                <w:color w:val="000000"/>
                <w:sz w:val="22"/>
                <w:szCs w:val="22"/>
              </w:rPr>
              <w:t>639</w:t>
            </w:r>
            <w:bookmarkEnd w:id="978"/>
          </w:p>
        </w:tc>
      </w:tr>
      <w:tr w:rsidR="005332E8" w:rsidRPr="002B560E" w14:paraId="526E3F5F" w14:textId="77777777" w:rsidTr="00666640">
        <w:trPr>
          <w:trHeight w:hRule="exact" w:val="363"/>
        </w:trPr>
        <w:tc>
          <w:tcPr>
            <w:tcW w:w="3128" w:type="pct"/>
            <w:vAlign w:val="bottom"/>
          </w:tcPr>
          <w:p w14:paraId="0C894843" w14:textId="77777777" w:rsidR="005332E8" w:rsidRPr="00EA22B8" w:rsidRDefault="005332E8" w:rsidP="005332E8">
            <w:pPr>
              <w:pStyle w:val="TT"/>
              <w:rPr>
                <w:rFonts w:asciiTheme="minorHAnsi" w:hAnsiTheme="minorHAnsi" w:cs="Arial"/>
                <w:sz w:val="22"/>
                <w:szCs w:val="22"/>
              </w:rPr>
            </w:pPr>
            <w:bookmarkStart w:id="979" w:name="_Toc4058585"/>
            <w:r w:rsidRPr="00EA22B8">
              <w:rPr>
                <w:rFonts w:asciiTheme="minorHAnsi" w:hAnsiTheme="minorHAnsi" w:cs="Arial"/>
                <w:sz w:val="22"/>
                <w:szCs w:val="22"/>
              </w:rPr>
              <w:t>Non-profit institutions</w:t>
            </w:r>
            <w:bookmarkEnd w:id="979"/>
          </w:p>
        </w:tc>
        <w:tc>
          <w:tcPr>
            <w:tcW w:w="936" w:type="pct"/>
            <w:tcBorders>
              <w:top w:val="nil"/>
              <w:left w:val="nil"/>
              <w:bottom w:val="nil"/>
              <w:right w:val="nil"/>
            </w:tcBorders>
            <w:shd w:val="clear" w:color="auto" w:fill="auto"/>
            <w:vAlign w:val="bottom"/>
          </w:tcPr>
          <w:p w14:paraId="09A5DA94" w14:textId="57836CA9"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5,900</w:t>
            </w:r>
          </w:p>
        </w:tc>
        <w:tc>
          <w:tcPr>
            <w:tcW w:w="936" w:type="pct"/>
            <w:tcBorders>
              <w:top w:val="nil"/>
              <w:left w:val="nil"/>
              <w:bottom w:val="nil"/>
              <w:right w:val="nil"/>
            </w:tcBorders>
            <w:shd w:val="clear" w:color="auto" w:fill="auto"/>
            <w:vAlign w:val="bottom"/>
          </w:tcPr>
          <w:p w14:paraId="3ABF27FF" w14:textId="4EA5F7C4" w:rsidR="005332E8" w:rsidRPr="00EA22B8" w:rsidRDefault="005332E8" w:rsidP="005332E8">
            <w:pPr>
              <w:pStyle w:val="TT"/>
              <w:jc w:val="right"/>
              <w:rPr>
                <w:rFonts w:asciiTheme="minorHAnsi" w:hAnsiTheme="minorHAnsi" w:cs="Arial"/>
                <w:sz w:val="22"/>
                <w:szCs w:val="22"/>
                <w:lang w:val="hr-HR"/>
              </w:rPr>
            </w:pPr>
            <w:bookmarkStart w:id="980" w:name="_Toc4058587"/>
            <w:r w:rsidRPr="00B8477D">
              <w:rPr>
                <w:rFonts w:ascii="Calibri" w:hAnsi="Calibri" w:cs="Calibri"/>
                <w:color w:val="000000"/>
                <w:sz w:val="22"/>
                <w:szCs w:val="22"/>
              </w:rPr>
              <w:t>5</w:t>
            </w:r>
            <w:r>
              <w:rPr>
                <w:rFonts w:ascii="Calibri" w:hAnsi="Calibri" w:cs="Calibri"/>
                <w:color w:val="000000"/>
                <w:sz w:val="22"/>
                <w:szCs w:val="22"/>
              </w:rPr>
              <w:t>,</w:t>
            </w:r>
            <w:r w:rsidRPr="00B8477D">
              <w:rPr>
                <w:rFonts w:ascii="Calibri" w:hAnsi="Calibri" w:cs="Calibri"/>
                <w:color w:val="000000"/>
                <w:sz w:val="22"/>
                <w:szCs w:val="22"/>
              </w:rPr>
              <w:t>902</w:t>
            </w:r>
            <w:bookmarkEnd w:id="980"/>
          </w:p>
        </w:tc>
      </w:tr>
      <w:tr w:rsidR="005332E8" w:rsidRPr="002B560E" w14:paraId="3B2CB27D" w14:textId="77777777" w:rsidTr="00666640">
        <w:trPr>
          <w:trHeight w:hRule="exact" w:val="363"/>
        </w:trPr>
        <w:tc>
          <w:tcPr>
            <w:tcW w:w="3128" w:type="pct"/>
            <w:vAlign w:val="bottom"/>
          </w:tcPr>
          <w:p w14:paraId="6A820244" w14:textId="77777777" w:rsidR="005332E8" w:rsidRPr="00EA22B8" w:rsidRDefault="005332E8" w:rsidP="005332E8">
            <w:pPr>
              <w:pStyle w:val="TT"/>
              <w:rPr>
                <w:rFonts w:asciiTheme="minorHAnsi" w:hAnsiTheme="minorHAnsi" w:cs="Arial"/>
                <w:sz w:val="22"/>
                <w:szCs w:val="22"/>
              </w:rPr>
            </w:pPr>
            <w:bookmarkStart w:id="981" w:name="_Toc4058588"/>
            <w:r w:rsidRPr="00EA22B8">
              <w:rPr>
                <w:rFonts w:asciiTheme="minorHAnsi" w:hAnsiTheme="minorHAnsi" w:cs="Arial"/>
                <w:sz w:val="22"/>
                <w:szCs w:val="22"/>
              </w:rPr>
              <w:t>Other</w:t>
            </w:r>
            <w:bookmarkEnd w:id="981"/>
          </w:p>
        </w:tc>
        <w:tc>
          <w:tcPr>
            <w:tcW w:w="936" w:type="pct"/>
            <w:tcBorders>
              <w:top w:val="nil"/>
              <w:left w:val="nil"/>
              <w:bottom w:val="nil"/>
              <w:right w:val="nil"/>
            </w:tcBorders>
            <w:shd w:val="clear" w:color="auto" w:fill="auto"/>
            <w:vAlign w:val="bottom"/>
          </w:tcPr>
          <w:p w14:paraId="189DD3FB" w14:textId="779E85A6"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557,577</w:t>
            </w:r>
          </w:p>
        </w:tc>
        <w:tc>
          <w:tcPr>
            <w:tcW w:w="936" w:type="pct"/>
            <w:tcBorders>
              <w:top w:val="nil"/>
              <w:left w:val="nil"/>
              <w:bottom w:val="nil"/>
              <w:right w:val="nil"/>
            </w:tcBorders>
            <w:shd w:val="clear" w:color="auto" w:fill="auto"/>
            <w:vAlign w:val="bottom"/>
          </w:tcPr>
          <w:p w14:paraId="79D9FF86" w14:textId="26613F39" w:rsidR="005332E8" w:rsidRPr="00EA22B8" w:rsidRDefault="005332E8" w:rsidP="005332E8">
            <w:pPr>
              <w:pStyle w:val="TT"/>
              <w:jc w:val="right"/>
              <w:rPr>
                <w:rFonts w:asciiTheme="minorHAnsi" w:hAnsiTheme="minorHAnsi" w:cs="Arial"/>
                <w:sz w:val="22"/>
                <w:szCs w:val="22"/>
                <w:lang w:val="hr-HR"/>
              </w:rPr>
            </w:pPr>
            <w:bookmarkStart w:id="982" w:name="_Toc4058590"/>
            <w:r w:rsidRPr="00B8477D">
              <w:rPr>
                <w:rFonts w:ascii="Calibri" w:hAnsi="Calibri" w:cs="Calibri"/>
                <w:color w:val="000000"/>
                <w:sz w:val="22"/>
                <w:szCs w:val="22"/>
              </w:rPr>
              <w:t>588</w:t>
            </w:r>
            <w:r>
              <w:rPr>
                <w:rFonts w:ascii="Calibri" w:hAnsi="Calibri" w:cs="Calibri"/>
                <w:color w:val="000000"/>
                <w:sz w:val="22"/>
                <w:szCs w:val="22"/>
              </w:rPr>
              <w:t>,164</w:t>
            </w:r>
            <w:bookmarkEnd w:id="982"/>
          </w:p>
        </w:tc>
      </w:tr>
      <w:tr w:rsidR="005332E8" w:rsidRPr="002B560E" w14:paraId="312219D8" w14:textId="77777777" w:rsidTr="00666640">
        <w:trPr>
          <w:trHeight w:hRule="exact" w:val="363"/>
        </w:trPr>
        <w:tc>
          <w:tcPr>
            <w:tcW w:w="3128" w:type="pct"/>
            <w:vAlign w:val="bottom"/>
          </w:tcPr>
          <w:p w14:paraId="3CC83429" w14:textId="77777777" w:rsidR="005332E8" w:rsidRPr="00EA22B8" w:rsidRDefault="005332E8" w:rsidP="005332E8">
            <w:pPr>
              <w:pStyle w:val="TT"/>
              <w:rPr>
                <w:rFonts w:asciiTheme="minorHAnsi" w:hAnsiTheme="minorHAnsi" w:cs="Arial"/>
                <w:sz w:val="22"/>
                <w:szCs w:val="22"/>
              </w:rPr>
            </w:pPr>
            <w:bookmarkStart w:id="983" w:name="_Toc4058591"/>
            <w:r w:rsidRPr="00EA22B8">
              <w:rPr>
                <w:rFonts w:asciiTheme="minorHAnsi" w:hAnsiTheme="minorHAnsi" w:cs="Arial"/>
                <w:sz w:val="22"/>
                <w:szCs w:val="22"/>
              </w:rPr>
              <w:t>Accrued interest</w:t>
            </w:r>
            <w:bookmarkEnd w:id="983"/>
            <w:r w:rsidRPr="00EA22B8">
              <w:rPr>
                <w:rFonts w:asciiTheme="minorHAnsi" w:hAnsiTheme="minorHAnsi" w:cs="Arial"/>
                <w:sz w:val="22"/>
                <w:szCs w:val="22"/>
              </w:rPr>
              <w:t xml:space="preserve"> </w:t>
            </w:r>
          </w:p>
        </w:tc>
        <w:tc>
          <w:tcPr>
            <w:tcW w:w="936" w:type="pct"/>
            <w:tcBorders>
              <w:top w:val="nil"/>
              <w:left w:val="nil"/>
              <w:bottom w:val="nil"/>
              <w:right w:val="nil"/>
            </w:tcBorders>
            <w:shd w:val="clear" w:color="auto" w:fill="auto"/>
            <w:vAlign w:val="bottom"/>
          </w:tcPr>
          <w:p w14:paraId="6785DF0F" w14:textId="465F9340"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281,512</w:t>
            </w:r>
          </w:p>
        </w:tc>
        <w:tc>
          <w:tcPr>
            <w:tcW w:w="936" w:type="pct"/>
            <w:tcBorders>
              <w:top w:val="nil"/>
              <w:left w:val="nil"/>
              <w:bottom w:val="nil"/>
              <w:right w:val="nil"/>
            </w:tcBorders>
            <w:shd w:val="clear" w:color="auto" w:fill="auto"/>
            <w:vAlign w:val="bottom"/>
          </w:tcPr>
          <w:p w14:paraId="15CB3E4F" w14:textId="108881FF" w:rsidR="005332E8" w:rsidRPr="00EA22B8" w:rsidRDefault="005332E8" w:rsidP="005332E8">
            <w:pPr>
              <w:pStyle w:val="TT"/>
              <w:jc w:val="right"/>
              <w:rPr>
                <w:rFonts w:asciiTheme="minorHAnsi" w:hAnsiTheme="minorHAnsi" w:cs="Arial"/>
                <w:sz w:val="22"/>
                <w:szCs w:val="22"/>
                <w:lang w:val="hr-HR"/>
              </w:rPr>
            </w:pPr>
            <w:bookmarkStart w:id="984" w:name="_Toc4058593"/>
            <w:r w:rsidRPr="00B8477D">
              <w:rPr>
                <w:rFonts w:ascii="Calibri" w:hAnsi="Calibri" w:cs="Calibri"/>
                <w:color w:val="000000"/>
                <w:sz w:val="22"/>
                <w:szCs w:val="22"/>
              </w:rPr>
              <w:t>251</w:t>
            </w:r>
            <w:r>
              <w:rPr>
                <w:rFonts w:ascii="Calibri" w:hAnsi="Calibri" w:cs="Calibri"/>
                <w:color w:val="000000"/>
                <w:sz w:val="22"/>
                <w:szCs w:val="22"/>
              </w:rPr>
              <w:t>,</w:t>
            </w:r>
            <w:r w:rsidRPr="00B8477D">
              <w:rPr>
                <w:rFonts w:ascii="Calibri" w:hAnsi="Calibri" w:cs="Calibri"/>
                <w:color w:val="000000"/>
                <w:sz w:val="22"/>
                <w:szCs w:val="22"/>
              </w:rPr>
              <w:t>405</w:t>
            </w:r>
            <w:bookmarkEnd w:id="984"/>
          </w:p>
        </w:tc>
      </w:tr>
      <w:tr w:rsidR="005332E8" w:rsidRPr="002B560E" w14:paraId="1CD2250A" w14:textId="77777777" w:rsidTr="00666640">
        <w:trPr>
          <w:trHeight w:hRule="exact" w:val="363"/>
        </w:trPr>
        <w:tc>
          <w:tcPr>
            <w:tcW w:w="3128" w:type="pct"/>
            <w:vAlign w:val="bottom"/>
          </w:tcPr>
          <w:p w14:paraId="04462F57" w14:textId="77777777" w:rsidR="005332E8" w:rsidRPr="00EA22B8" w:rsidRDefault="005332E8" w:rsidP="005332E8">
            <w:pPr>
              <w:pStyle w:val="TT"/>
              <w:rPr>
                <w:rFonts w:asciiTheme="minorHAnsi" w:hAnsiTheme="minorHAnsi" w:cs="Arial"/>
                <w:sz w:val="22"/>
                <w:szCs w:val="22"/>
              </w:rPr>
            </w:pPr>
            <w:bookmarkStart w:id="985" w:name="_Toc4058594"/>
            <w:r w:rsidRPr="00EA22B8">
              <w:rPr>
                <w:rFonts w:asciiTheme="minorHAnsi" w:hAnsiTheme="minorHAnsi" w:cs="Arial"/>
                <w:sz w:val="22"/>
                <w:szCs w:val="22"/>
              </w:rPr>
              <w:t>Deferred recognition of loan origination fees</w:t>
            </w:r>
            <w:bookmarkEnd w:id="985"/>
          </w:p>
        </w:tc>
        <w:tc>
          <w:tcPr>
            <w:tcW w:w="936" w:type="pct"/>
            <w:tcBorders>
              <w:top w:val="nil"/>
              <w:left w:val="nil"/>
              <w:right w:val="nil"/>
            </w:tcBorders>
            <w:shd w:val="clear" w:color="auto" w:fill="auto"/>
            <w:vAlign w:val="bottom"/>
          </w:tcPr>
          <w:p w14:paraId="1392D51B" w14:textId="422A7793" w:rsidR="005332E8" w:rsidRPr="00EA22B8" w:rsidRDefault="005332E8" w:rsidP="005332E8">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(91,014)</w:t>
            </w:r>
          </w:p>
        </w:tc>
        <w:tc>
          <w:tcPr>
            <w:tcW w:w="936" w:type="pct"/>
            <w:tcBorders>
              <w:top w:val="nil"/>
              <w:left w:val="nil"/>
              <w:right w:val="nil"/>
            </w:tcBorders>
            <w:shd w:val="clear" w:color="auto" w:fill="auto"/>
            <w:vAlign w:val="bottom"/>
          </w:tcPr>
          <w:p w14:paraId="03061EA4" w14:textId="21880C9A" w:rsidR="005332E8" w:rsidRPr="00EA22B8" w:rsidRDefault="005332E8" w:rsidP="005332E8">
            <w:pPr>
              <w:pStyle w:val="TT"/>
              <w:jc w:val="right"/>
              <w:rPr>
                <w:rFonts w:asciiTheme="minorHAnsi" w:hAnsiTheme="minorHAnsi" w:cs="Arial"/>
                <w:sz w:val="22"/>
                <w:szCs w:val="22"/>
                <w:lang w:val="hr-HR"/>
              </w:rPr>
            </w:pPr>
            <w:r w:rsidRPr="00B8477D">
              <w:rPr>
                <w:rFonts w:ascii="Calibri" w:hAnsi="Calibri" w:cs="Calibri"/>
                <w:color w:val="000000"/>
                <w:sz w:val="22"/>
                <w:szCs w:val="22"/>
              </w:rPr>
              <w:t xml:space="preserve"> (94</w:t>
            </w:r>
            <w:r>
              <w:rPr>
                <w:rFonts w:ascii="Calibri" w:hAnsi="Calibri" w:cs="Calibri"/>
                <w:color w:val="000000"/>
                <w:sz w:val="22"/>
                <w:szCs w:val="22"/>
              </w:rPr>
              <w:t>,</w:t>
            </w:r>
            <w:r w:rsidRPr="00B8477D">
              <w:rPr>
                <w:rFonts w:ascii="Calibri" w:hAnsi="Calibri" w:cs="Calibri"/>
                <w:color w:val="000000"/>
                <w:sz w:val="22"/>
                <w:szCs w:val="22"/>
              </w:rPr>
              <w:t>014)</w:t>
            </w:r>
          </w:p>
        </w:tc>
      </w:tr>
      <w:tr w:rsidR="005332E8" w:rsidRPr="002B560E" w14:paraId="2A02B115" w14:textId="77777777" w:rsidTr="00666640">
        <w:trPr>
          <w:trHeight w:hRule="exact" w:val="405"/>
        </w:trPr>
        <w:tc>
          <w:tcPr>
            <w:tcW w:w="3128" w:type="pct"/>
            <w:vAlign w:val="bottom"/>
          </w:tcPr>
          <w:p w14:paraId="44E3B199" w14:textId="77777777" w:rsidR="005332E8" w:rsidRPr="00EA22B8" w:rsidRDefault="005332E8" w:rsidP="005332E8">
            <w:pPr>
              <w:pStyle w:val="Tot"/>
              <w:rPr>
                <w:rFonts w:asciiTheme="minorHAnsi" w:hAnsiTheme="minorHAnsi" w:cs="Arial"/>
                <w:spacing w:val="-3"/>
                <w:sz w:val="22"/>
                <w:szCs w:val="22"/>
              </w:rPr>
            </w:pPr>
          </w:p>
        </w:tc>
        <w:tc>
          <w:tcPr>
            <w:tcW w:w="936" w:type="pct"/>
            <w:tcBorders>
              <w:top w:val="single" w:sz="4" w:space="0" w:color="auto"/>
              <w:bottom w:val="single" w:sz="4" w:space="0" w:color="auto"/>
            </w:tcBorders>
            <w:vAlign w:val="bottom"/>
          </w:tcPr>
          <w:p w14:paraId="6E211791" w14:textId="49841B19" w:rsidR="005332E8" w:rsidRPr="00EA22B8" w:rsidRDefault="005332E8" w:rsidP="005332E8">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17,064,708</w:t>
            </w:r>
          </w:p>
        </w:tc>
        <w:tc>
          <w:tcPr>
            <w:tcW w:w="936" w:type="pct"/>
            <w:tcBorders>
              <w:top w:val="single" w:sz="4" w:space="0" w:color="auto"/>
              <w:bottom w:val="single" w:sz="4" w:space="0" w:color="auto"/>
            </w:tcBorders>
            <w:vAlign w:val="bottom"/>
          </w:tcPr>
          <w:p w14:paraId="0691FF7A" w14:textId="76BD5B67" w:rsidR="005332E8" w:rsidRPr="00EA22B8" w:rsidRDefault="005332E8" w:rsidP="005332E8">
            <w:pPr>
              <w:pStyle w:val="Tot"/>
              <w:jc w:val="right"/>
              <w:rPr>
                <w:rFonts w:asciiTheme="minorHAnsi" w:hAnsiTheme="minorHAnsi" w:cs="Arial"/>
                <w:sz w:val="22"/>
                <w:szCs w:val="22"/>
                <w:lang w:val="hr-HR"/>
              </w:rPr>
            </w:pPr>
            <w:bookmarkStart w:id="986" w:name="_Toc4058598"/>
            <w:r w:rsidRPr="00CC6A5B">
              <w:rPr>
                <w:rFonts w:asciiTheme="minorHAnsi" w:hAnsiTheme="minorHAnsi" w:cs="Arial"/>
                <w:sz w:val="22"/>
                <w:szCs w:val="22"/>
                <w:lang w:val="hr-HR"/>
              </w:rPr>
              <w:t>15</w:t>
            </w:r>
            <w:r>
              <w:rPr>
                <w:rFonts w:asciiTheme="minorHAnsi" w:hAnsiTheme="minorHAnsi" w:cs="Arial"/>
                <w:sz w:val="22"/>
                <w:szCs w:val="22"/>
                <w:lang w:val="hr-HR"/>
              </w:rPr>
              <w:t>,</w:t>
            </w:r>
            <w:r w:rsidRPr="00CC6A5B">
              <w:rPr>
                <w:rFonts w:asciiTheme="minorHAnsi" w:hAnsiTheme="minorHAnsi" w:cs="Arial"/>
                <w:sz w:val="22"/>
                <w:szCs w:val="22"/>
                <w:lang w:val="hr-HR"/>
              </w:rPr>
              <w:t>890</w:t>
            </w:r>
            <w:r>
              <w:rPr>
                <w:rFonts w:asciiTheme="minorHAnsi" w:hAnsiTheme="minorHAnsi" w:cs="Arial"/>
                <w:sz w:val="22"/>
                <w:szCs w:val="22"/>
                <w:lang w:val="hr-HR"/>
              </w:rPr>
              <w:t>,</w:t>
            </w:r>
            <w:r w:rsidRPr="00CC6A5B">
              <w:rPr>
                <w:rFonts w:asciiTheme="minorHAnsi" w:hAnsiTheme="minorHAnsi" w:cs="Arial"/>
                <w:sz w:val="22"/>
                <w:szCs w:val="22"/>
                <w:lang w:val="hr-HR"/>
              </w:rPr>
              <w:t>982</w:t>
            </w:r>
            <w:bookmarkEnd w:id="986"/>
          </w:p>
        </w:tc>
      </w:tr>
      <w:tr w:rsidR="005332E8" w:rsidRPr="002B560E" w14:paraId="2B294D48" w14:textId="77777777" w:rsidTr="00666640">
        <w:trPr>
          <w:trHeight w:val="377"/>
        </w:trPr>
        <w:tc>
          <w:tcPr>
            <w:tcW w:w="3128" w:type="pct"/>
            <w:vAlign w:val="bottom"/>
          </w:tcPr>
          <w:p w14:paraId="44502A3A" w14:textId="77777777" w:rsidR="005332E8" w:rsidRPr="00EA22B8" w:rsidRDefault="005332E8" w:rsidP="005332E8">
            <w:pPr>
              <w:pStyle w:val="TT"/>
              <w:rPr>
                <w:rFonts w:asciiTheme="minorHAnsi" w:hAnsiTheme="minorHAnsi" w:cs="Arial"/>
                <w:sz w:val="22"/>
                <w:szCs w:val="22"/>
              </w:rPr>
            </w:pPr>
            <w:bookmarkStart w:id="987" w:name="_Toc4058599"/>
            <w:r w:rsidRPr="00EA22B8">
              <w:rPr>
                <w:rFonts w:asciiTheme="minorHAnsi" w:hAnsiTheme="minorHAnsi" w:cs="Arial"/>
                <w:sz w:val="22"/>
                <w:szCs w:val="22"/>
              </w:rPr>
              <w:t>Loss allowances</w:t>
            </w:r>
            <w:bookmarkEnd w:id="987"/>
          </w:p>
        </w:tc>
        <w:tc>
          <w:tcPr>
            <w:tcW w:w="936" w:type="pct"/>
            <w:tcBorders>
              <w:top w:val="single" w:sz="4" w:space="0" w:color="auto"/>
              <w:bottom w:val="single" w:sz="4" w:space="0" w:color="auto"/>
            </w:tcBorders>
            <w:vAlign w:val="bottom"/>
          </w:tcPr>
          <w:p w14:paraId="5270C45E" w14:textId="57B7A18D" w:rsidR="005332E8" w:rsidRPr="00EA22B8" w:rsidRDefault="005332E8" w:rsidP="005332E8">
            <w:pPr>
              <w:pStyle w:val="TT"/>
              <w:jc w:val="right"/>
              <w:rPr>
                <w:rFonts w:asciiTheme="minorHAnsi" w:hAnsiTheme="minorHAnsi" w:cs="Arial"/>
                <w:spacing w:val="-2"/>
                <w:sz w:val="22"/>
                <w:szCs w:val="22"/>
                <w:lang w:val="hr-HR"/>
              </w:rPr>
            </w:pPr>
            <w:r>
              <w:rPr>
                <w:rFonts w:asciiTheme="minorHAnsi" w:hAnsiTheme="minorHAnsi" w:cs="Arial"/>
                <w:color w:val="000000" w:themeColor="text1"/>
                <w:spacing w:val="-2"/>
                <w:sz w:val="22"/>
                <w:szCs w:val="22"/>
                <w:lang w:val="hr-HR"/>
              </w:rPr>
              <w:t>(3,365,074)</w:t>
            </w:r>
          </w:p>
        </w:tc>
        <w:tc>
          <w:tcPr>
            <w:tcW w:w="936" w:type="pct"/>
            <w:tcBorders>
              <w:top w:val="single" w:sz="4" w:space="0" w:color="auto"/>
              <w:bottom w:val="single" w:sz="4" w:space="0" w:color="auto"/>
            </w:tcBorders>
            <w:vAlign w:val="bottom"/>
          </w:tcPr>
          <w:p w14:paraId="4B2A270F" w14:textId="79C5DB0F" w:rsidR="005332E8" w:rsidRPr="00EA22B8" w:rsidRDefault="005332E8" w:rsidP="005332E8">
            <w:pPr>
              <w:pStyle w:val="TT"/>
              <w:jc w:val="right"/>
              <w:rPr>
                <w:rFonts w:asciiTheme="minorHAnsi" w:hAnsiTheme="minorHAnsi" w:cs="Arial"/>
                <w:spacing w:val="-2"/>
                <w:sz w:val="22"/>
                <w:szCs w:val="22"/>
                <w:lang w:val="hr-HR"/>
              </w:rPr>
            </w:pPr>
            <w:bookmarkStart w:id="988" w:name="_Toc4058601"/>
            <w:r w:rsidRPr="00CC6A5B">
              <w:rPr>
                <w:rFonts w:asciiTheme="minorHAnsi" w:hAnsiTheme="minorHAnsi" w:cs="Arial"/>
                <w:spacing w:val="-2"/>
                <w:sz w:val="22"/>
                <w:szCs w:val="22"/>
                <w:lang w:val="hr-HR"/>
              </w:rPr>
              <w:t>(3</w:t>
            </w:r>
            <w:r>
              <w:rPr>
                <w:rFonts w:asciiTheme="minorHAnsi" w:hAnsiTheme="minorHAnsi" w:cs="Arial"/>
                <w:spacing w:val="-2"/>
                <w:sz w:val="22"/>
                <w:szCs w:val="22"/>
                <w:lang w:val="hr-HR"/>
              </w:rPr>
              <w:t>,</w:t>
            </w:r>
            <w:r w:rsidRPr="00CC6A5B">
              <w:rPr>
                <w:rFonts w:asciiTheme="minorHAnsi" w:hAnsiTheme="minorHAnsi" w:cs="Arial"/>
                <w:spacing w:val="-2"/>
                <w:sz w:val="22"/>
                <w:szCs w:val="22"/>
                <w:lang w:val="hr-HR"/>
              </w:rPr>
              <w:t>380</w:t>
            </w:r>
            <w:r>
              <w:rPr>
                <w:rFonts w:asciiTheme="minorHAnsi" w:hAnsiTheme="minorHAnsi" w:cs="Arial"/>
                <w:spacing w:val="-2"/>
                <w:sz w:val="22"/>
                <w:szCs w:val="22"/>
                <w:lang w:val="hr-HR"/>
              </w:rPr>
              <w:t>,</w:t>
            </w:r>
            <w:r w:rsidRPr="00CC6A5B">
              <w:rPr>
                <w:rFonts w:asciiTheme="minorHAnsi" w:hAnsiTheme="minorHAnsi" w:cs="Arial"/>
                <w:spacing w:val="-2"/>
                <w:sz w:val="22"/>
                <w:szCs w:val="22"/>
                <w:lang w:val="hr-HR"/>
              </w:rPr>
              <w:t>296)</w:t>
            </w:r>
            <w:bookmarkEnd w:id="988"/>
          </w:p>
        </w:tc>
      </w:tr>
      <w:tr w:rsidR="005332E8" w:rsidRPr="002B560E" w14:paraId="44F1E249" w14:textId="77777777" w:rsidTr="00666640">
        <w:trPr>
          <w:trHeight w:hRule="exact" w:val="430"/>
        </w:trPr>
        <w:tc>
          <w:tcPr>
            <w:tcW w:w="3128" w:type="pct"/>
            <w:vAlign w:val="bottom"/>
          </w:tcPr>
          <w:p w14:paraId="6A868D09" w14:textId="77777777" w:rsidR="005332E8" w:rsidRPr="00EA22B8" w:rsidRDefault="005332E8" w:rsidP="005332E8">
            <w:pPr>
              <w:pStyle w:val="Tot"/>
              <w:rPr>
                <w:rFonts w:asciiTheme="minorHAnsi" w:hAnsiTheme="minorHAnsi" w:cs="Arial"/>
                <w:b/>
                <w:bCs/>
                <w:sz w:val="22"/>
                <w:szCs w:val="22"/>
              </w:rPr>
            </w:pPr>
          </w:p>
          <w:p w14:paraId="46DD6FDB" w14:textId="77777777" w:rsidR="005332E8" w:rsidRPr="00EA22B8" w:rsidRDefault="005332E8" w:rsidP="005332E8">
            <w:pPr>
              <w:pStyle w:val="Tot"/>
              <w:rPr>
                <w:rFonts w:asciiTheme="minorHAnsi" w:hAnsiTheme="minorHAnsi" w:cs="Arial"/>
                <w:b/>
                <w:bCs/>
                <w:sz w:val="22"/>
                <w:szCs w:val="22"/>
              </w:rPr>
            </w:pPr>
          </w:p>
        </w:tc>
        <w:tc>
          <w:tcPr>
            <w:tcW w:w="936" w:type="pct"/>
            <w:tcBorders>
              <w:top w:val="single" w:sz="4" w:space="0" w:color="auto"/>
              <w:bottom w:val="single" w:sz="12" w:space="0" w:color="auto"/>
            </w:tcBorders>
            <w:vAlign w:val="bottom"/>
          </w:tcPr>
          <w:p w14:paraId="3818F961" w14:textId="63C906EF" w:rsidR="005332E8" w:rsidRPr="00EA22B8" w:rsidRDefault="005332E8" w:rsidP="005332E8">
            <w:pPr>
              <w:pStyle w:val="Tot"/>
              <w:jc w:val="right"/>
              <w:rPr>
                <w:rFonts w:asciiTheme="minorHAnsi" w:hAnsiTheme="minorHAnsi" w:cs="Arial"/>
                <w:b/>
                <w:bCs/>
                <w:sz w:val="22"/>
                <w:szCs w:val="22"/>
                <w:lang w:val="hr-HR"/>
              </w:rPr>
            </w:pPr>
            <w:r>
              <w:rPr>
                <w:rFonts w:asciiTheme="minorHAnsi" w:hAnsiTheme="minorHAnsi" w:cs="Arial"/>
                <w:b/>
                <w:bCs/>
                <w:color w:val="000000" w:themeColor="text1"/>
                <w:spacing w:val="-2"/>
                <w:sz w:val="22"/>
                <w:szCs w:val="22"/>
                <w:lang w:val="hr-HR"/>
              </w:rPr>
              <w:t>13,699,634</w:t>
            </w:r>
          </w:p>
        </w:tc>
        <w:tc>
          <w:tcPr>
            <w:tcW w:w="936" w:type="pct"/>
            <w:tcBorders>
              <w:top w:val="single" w:sz="4" w:space="0" w:color="auto"/>
              <w:bottom w:val="single" w:sz="12" w:space="0" w:color="auto"/>
            </w:tcBorders>
            <w:vAlign w:val="bottom"/>
          </w:tcPr>
          <w:p w14:paraId="3123C965" w14:textId="108FB807" w:rsidR="005332E8" w:rsidRPr="00EA22B8" w:rsidRDefault="005332E8" w:rsidP="005332E8">
            <w:pPr>
              <w:pStyle w:val="Tot"/>
              <w:jc w:val="right"/>
              <w:rPr>
                <w:rFonts w:asciiTheme="minorHAnsi" w:hAnsiTheme="minorHAnsi" w:cs="Arial"/>
                <w:b/>
                <w:bCs/>
                <w:sz w:val="22"/>
                <w:szCs w:val="22"/>
                <w:lang w:val="hr-HR"/>
              </w:rPr>
            </w:pPr>
            <w:bookmarkStart w:id="989" w:name="_Toc4058603"/>
            <w:r w:rsidRPr="00CC6A5B">
              <w:rPr>
                <w:rFonts w:asciiTheme="minorHAnsi" w:hAnsiTheme="minorHAnsi" w:cs="Arial"/>
                <w:b/>
                <w:bCs/>
                <w:sz w:val="22"/>
                <w:szCs w:val="22"/>
                <w:lang w:val="hr-HR"/>
              </w:rPr>
              <w:t>12</w:t>
            </w:r>
            <w:r>
              <w:rPr>
                <w:rFonts w:asciiTheme="minorHAnsi" w:hAnsiTheme="minorHAnsi" w:cs="Arial"/>
                <w:b/>
                <w:bCs/>
                <w:sz w:val="22"/>
                <w:szCs w:val="22"/>
                <w:lang w:val="hr-HR"/>
              </w:rPr>
              <w:t>,</w:t>
            </w:r>
            <w:r w:rsidRPr="00CC6A5B">
              <w:rPr>
                <w:rFonts w:asciiTheme="minorHAnsi" w:hAnsiTheme="minorHAnsi" w:cs="Arial"/>
                <w:b/>
                <w:bCs/>
                <w:sz w:val="22"/>
                <w:szCs w:val="22"/>
                <w:lang w:val="hr-HR"/>
              </w:rPr>
              <w:t>510</w:t>
            </w:r>
            <w:r>
              <w:rPr>
                <w:rFonts w:asciiTheme="minorHAnsi" w:hAnsiTheme="minorHAnsi" w:cs="Arial"/>
                <w:b/>
                <w:bCs/>
                <w:sz w:val="22"/>
                <w:szCs w:val="22"/>
                <w:lang w:val="hr-HR"/>
              </w:rPr>
              <w:t>,</w:t>
            </w:r>
            <w:r w:rsidRPr="00CC6A5B">
              <w:rPr>
                <w:rFonts w:asciiTheme="minorHAnsi" w:hAnsiTheme="minorHAnsi" w:cs="Arial"/>
                <w:b/>
                <w:bCs/>
                <w:sz w:val="22"/>
                <w:szCs w:val="22"/>
                <w:lang w:val="hr-HR"/>
              </w:rPr>
              <w:t>686</w:t>
            </w:r>
            <w:bookmarkEnd w:id="989"/>
          </w:p>
        </w:tc>
      </w:tr>
    </w:tbl>
    <w:p w14:paraId="0E82E603" w14:textId="77777777" w:rsidR="00B8391D" w:rsidRDefault="00B8391D" w:rsidP="001F110B">
      <w:pPr>
        <w:tabs>
          <w:tab w:val="left" w:pos="-720"/>
          <w:tab w:val="left" w:pos="6765"/>
          <w:tab w:val="left" w:pos="8518"/>
        </w:tabs>
        <w:suppressAutoHyphens/>
        <w:rPr>
          <w:rFonts w:asciiTheme="minorHAnsi" w:hAnsiTheme="minorHAnsi" w:cs="Arial"/>
          <w:sz w:val="10"/>
          <w:szCs w:val="10"/>
          <w:lang w:val="en-GB"/>
        </w:rPr>
      </w:pPr>
    </w:p>
    <w:p w14:paraId="03E2DEB5" w14:textId="77777777" w:rsidR="00C515C7" w:rsidRPr="00CB7BED" w:rsidRDefault="00C515C7" w:rsidP="001F110B">
      <w:pPr>
        <w:tabs>
          <w:tab w:val="left" w:pos="-720"/>
          <w:tab w:val="left" w:pos="6765"/>
          <w:tab w:val="left" w:pos="8518"/>
        </w:tabs>
        <w:suppressAutoHyphens/>
        <w:rPr>
          <w:rFonts w:asciiTheme="minorHAnsi" w:hAnsiTheme="minorHAnsi" w:cs="Arial"/>
          <w:sz w:val="22"/>
          <w:szCs w:val="22"/>
          <w:lang w:val="en-GB"/>
        </w:rPr>
      </w:pPr>
    </w:p>
    <w:p w14:paraId="318675DC" w14:textId="3AD3FC76" w:rsidR="00840815" w:rsidRPr="001F110B" w:rsidRDefault="009E2BE9" w:rsidP="00EA22B8">
      <w:pPr>
        <w:pStyle w:val="T1"/>
        <w:spacing w:before="0" w:after="0" w:line="240" w:lineRule="auto"/>
      </w:pPr>
      <w:r w:rsidRPr="00CC6A5B">
        <w:rPr>
          <w:rFonts w:asciiTheme="minorHAnsi" w:hAnsiTheme="minorHAnsi" w:cs="Arial"/>
          <w:b w:val="0"/>
          <w:bCs w:val="0"/>
          <w:sz w:val="22"/>
          <w:szCs w:val="22"/>
          <w:lang w:val="en-GB"/>
        </w:rPr>
        <w:t>The</w:t>
      </w:r>
      <w:r w:rsidRPr="001F110B">
        <w:rPr>
          <w:rFonts w:asciiTheme="minorHAnsi" w:hAnsiTheme="minorHAnsi" w:cs="Arial"/>
          <w:b w:val="0"/>
          <w:bCs w:val="0"/>
          <w:sz w:val="22"/>
          <w:szCs w:val="22"/>
          <w:lang w:val="en-GB"/>
        </w:rPr>
        <w:t xml:space="preserve"> following table</w:t>
      </w:r>
      <w:r w:rsidR="00E2760D">
        <w:rPr>
          <w:rFonts w:asciiTheme="minorHAnsi" w:hAnsiTheme="minorHAnsi" w:cs="Arial"/>
          <w:b w:val="0"/>
          <w:bCs w:val="0"/>
          <w:sz w:val="22"/>
          <w:szCs w:val="22"/>
          <w:lang w:val="en-GB"/>
        </w:rPr>
        <w:t>s</w:t>
      </w:r>
      <w:r w:rsidRPr="001F110B">
        <w:rPr>
          <w:rFonts w:asciiTheme="minorHAnsi" w:hAnsiTheme="minorHAnsi" w:cs="Arial"/>
          <w:b w:val="0"/>
          <w:bCs w:val="0"/>
          <w:sz w:val="22"/>
          <w:szCs w:val="22"/>
          <w:lang w:val="en-GB"/>
        </w:rPr>
        <w:t xml:space="preserve"> sets out information about the credit quality of financial assets measured at amortised cost. The amounts in the table represent gross carrying amounts:</w:t>
      </w:r>
    </w:p>
    <w:p w14:paraId="0E6443EE" w14:textId="77777777" w:rsidR="00840815" w:rsidRDefault="00840815" w:rsidP="001F110B">
      <w:pPr>
        <w:tabs>
          <w:tab w:val="left" w:pos="-720"/>
          <w:tab w:val="left" w:pos="6765"/>
          <w:tab w:val="left" w:pos="8518"/>
        </w:tabs>
        <w:suppressAutoHyphens/>
        <w:rPr>
          <w:rFonts w:asciiTheme="minorHAnsi" w:hAnsiTheme="minorHAnsi" w:cs="Arial"/>
          <w:sz w:val="10"/>
          <w:szCs w:val="10"/>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303529" w:rsidRPr="002E66F2" w14:paraId="24ACC27D" w14:textId="77777777" w:rsidTr="00EA22B8">
        <w:trPr>
          <w:trHeight w:val="205"/>
        </w:trPr>
        <w:tc>
          <w:tcPr>
            <w:tcW w:w="1295" w:type="pct"/>
            <w:vAlign w:val="bottom"/>
          </w:tcPr>
          <w:p w14:paraId="378EAE1E" w14:textId="7DE44607" w:rsidR="00303529" w:rsidRPr="00666640" w:rsidRDefault="003F59CB" w:rsidP="00915E26">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201</w:t>
            </w:r>
            <w:r>
              <w:rPr>
                <w:rFonts w:asciiTheme="minorHAnsi" w:hAnsiTheme="minorHAnsi" w:cs="Arial"/>
                <w:b/>
                <w:sz w:val="22"/>
                <w:szCs w:val="22"/>
                <w:lang w:val="en-GB"/>
              </w:rPr>
              <w:t>9</w:t>
            </w:r>
          </w:p>
        </w:tc>
        <w:tc>
          <w:tcPr>
            <w:tcW w:w="741" w:type="pct"/>
            <w:vAlign w:val="bottom"/>
          </w:tcPr>
          <w:p w14:paraId="77BA98A0"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4C7E2943"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1F01C1FD" w14:textId="77777777" w:rsidR="00303529" w:rsidRPr="00EA22B8" w:rsidRDefault="00303529" w:rsidP="00915E26">
            <w:pPr>
              <w:pStyle w:val="TH"/>
              <w:spacing w:line="220" w:lineRule="exact"/>
              <w:jc w:val="right"/>
              <w:rPr>
                <w:rFonts w:asciiTheme="minorHAnsi" w:hAnsiTheme="minorHAnsi" w:cs="Arial"/>
                <w:sz w:val="22"/>
                <w:szCs w:val="22"/>
              </w:rPr>
            </w:pPr>
          </w:p>
        </w:tc>
        <w:tc>
          <w:tcPr>
            <w:tcW w:w="1482" w:type="pct"/>
            <w:gridSpan w:val="2"/>
            <w:vAlign w:val="bottom"/>
          </w:tcPr>
          <w:p w14:paraId="217BC7CD" w14:textId="77777777" w:rsidR="00303529" w:rsidRPr="00EA22B8" w:rsidRDefault="00303529" w:rsidP="00915E26">
            <w:pPr>
              <w:pStyle w:val="TH"/>
              <w:jc w:val="right"/>
              <w:rPr>
                <w:rFonts w:asciiTheme="minorHAnsi" w:hAnsiTheme="minorHAnsi" w:cs="Arial"/>
                <w:sz w:val="22"/>
                <w:szCs w:val="22"/>
                <w:lang w:val="hr-HR"/>
              </w:rPr>
            </w:pPr>
            <w:bookmarkStart w:id="990" w:name="_Toc4058604"/>
            <w:r w:rsidRPr="00303529">
              <w:rPr>
                <w:rFonts w:asciiTheme="minorHAnsi" w:hAnsiTheme="minorHAnsi" w:cs="Arial"/>
                <w:sz w:val="22"/>
                <w:szCs w:val="22"/>
              </w:rPr>
              <w:t>Group and Bank</w:t>
            </w:r>
            <w:bookmarkEnd w:id="990"/>
          </w:p>
        </w:tc>
      </w:tr>
      <w:tr w:rsidR="00FF0595" w:rsidRPr="002E66F2" w14:paraId="347E3280" w14:textId="77777777" w:rsidTr="00EA22B8">
        <w:trPr>
          <w:trHeight w:val="304"/>
        </w:trPr>
        <w:tc>
          <w:tcPr>
            <w:tcW w:w="1295" w:type="pct"/>
            <w:vAlign w:val="bottom"/>
          </w:tcPr>
          <w:p w14:paraId="12AE0609" w14:textId="77777777" w:rsidR="00CC6A5B" w:rsidRPr="00EA22B8" w:rsidRDefault="00CC6A5B" w:rsidP="002E66F2">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392A4BD4" w14:textId="77777777" w:rsidR="00CC6A5B" w:rsidRPr="00EA22B8" w:rsidRDefault="00CC6A5B" w:rsidP="002E66F2">
            <w:pPr>
              <w:pStyle w:val="TH"/>
              <w:spacing w:line="220" w:lineRule="exact"/>
              <w:jc w:val="right"/>
              <w:rPr>
                <w:rFonts w:asciiTheme="minorHAnsi" w:hAnsiTheme="minorHAnsi" w:cs="Arial"/>
                <w:sz w:val="22"/>
                <w:szCs w:val="22"/>
              </w:rPr>
            </w:pPr>
            <w:bookmarkStart w:id="991" w:name="_Toc4058605"/>
            <w:r w:rsidRPr="00EA22B8">
              <w:rPr>
                <w:rFonts w:asciiTheme="minorHAnsi" w:hAnsiTheme="minorHAnsi" w:cs="Arial"/>
                <w:sz w:val="22"/>
                <w:szCs w:val="22"/>
              </w:rPr>
              <w:t>Stage 1</w:t>
            </w:r>
            <w:bookmarkEnd w:id="991"/>
          </w:p>
        </w:tc>
        <w:tc>
          <w:tcPr>
            <w:tcW w:w="741" w:type="pct"/>
            <w:vAlign w:val="bottom"/>
          </w:tcPr>
          <w:p w14:paraId="26ABE593" w14:textId="77777777" w:rsidR="00CC6A5B" w:rsidRPr="00EA22B8" w:rsidRDefault="00CC6A5B" w:rsidP="002E66F2">
            <w:pPr>
              <w:pStyle w:val="TH"/>
              <w:spacing w:line="220" w:lineRule="exact"/>
              <w:jc w:val="right"/>
              <w:rPr>
                <w:rFonts w:asciiTheme="minorHAnsi" w:hAnsiTheme="minorHAnsi" w:cs="Arial"/>
                <w:sz w:val="22"/>
                <w:szCs w:val="22"/>
              </w:rPr>
            </w:pPr>
            <w:bookmarkStart w:id="992" w:name="_Toc4058606"/>
            <w:r w:rsidRPr="00EA22B8">
              <w:rPr>
                <w:rFonts w:asciiTheme="minorHAnsi" w:hAnsiTheme="minorHAnsi" w:cs="Arial"/>
                <w:sz w:val="22"/>
                <w:szCs w:val="22"/>
              </w:rPr>
              <w:t>Stage 2</w:t>
            </w:r>
            <w:bookmarkEnd w:id="992"/>
          </w:p>
        </w:tc>
        <w:tc>
          <w:tcPr>
            <w:tcW w:w="741" w:type="pct"/>
            <w:vAlign w:val="bottom"/>
          </w:tcPr>
          <w:p w14:paraId="2B92FEE9" w14:textId="77777777" w:rsidR="00CC6A5B" w:rsidRPr="00EA22B8" w:rsidRDefault="00CC6A5B" w:rsidP="002E66F2">
            <w:pPr>
              <w:pStyle w:val="TH"/>
              <w:spacing w:line="220" w:lineRule="exact"/>
              <w:jc w:val="right"/>
              <w:rPr>
                <w:rFonts w:asciiTheme="minorHAnsi" w:hAnsiTheme="minorHAnsi" w:cs="Arial"/>
                <w:sz w:val="22"/>
                <w:szCs w:val="22"/>
              </w:rPr>
            </w:pPr>
            <w:bookmarkStart w:id="993" w:name="_Toc4058607"/>
            <w:r w:rsidRPr="00EA22B8">
              <w:rPr>
                <w:rFonts w:asciiTheme="minorHAnsi" w:hAnsiTheme="minorHAnsi" w:cs="Arial"/>
                <w:sz w:val="22"/>
                <w:szCs w:val="22"/>
              </w:rPr>
              <w:t>Stage 3</w:t>
            </w:r>
            <w:bookmarkEnd w:id="993"/>
          </w:p>
        </w:tc>
        <w:tc>
          <w:tcPr>
            <w:tcW w:w="741" w:type="pct"/>
            <w:vAlign w:val="bottom"/>
          </w:tcPr>
          <w:p w14:paraId="414A0790" w14:textId="77777777" w:rsidR="00CC6A5B" w:rsidRPr="00EA22B8" w:rsidRDefault="00CC6A5B" w:rsidP="002E66F2">
            <w:pPr>
              <w:pStyle w:val="TH"/>
              <w:spacing w:line="220" w:lineRule="exact"/>
              <w:jc w:val="right"/>
              <w:rPr>
                <w:rFonts w:asciiTheme="minorHAnsi" w:hAnsiTheme="minorHAnsi" w:cs="Arial"/>
                <w:sz w:val="22"/>
                <w:szCs w:val="22"/>
              </w:rPr>
            </w:pPr>
            <w:bookmarkStart w:id="994" w:name="_Toc4058608"/>
            <w:r w:rsidRPr="00EA22B8">
              <w:rPr>
                <w:rFonts w:asciiTheme="minorHAnsi" w:hAnsiTheme="minorHAnsi" w:cs="Arial"/>
                <w:sz w:val="22"/>
                <w:szCs w:val="22"/>
              </w:rPr>
              <w:t>POCI</w:t>
            </w:r>
            <w:bookmarkEnd w:id="994"/>
          </w:p>
        </w:tc>
        <w:tc>
          <w:tcPr>
            <w:tcW w:w="741" w:type="pct"/>
            <w:vAlign w:val="bottom"/>
          </w:tcPr>
          <w:p w14:paraId="5010EDC3" w14:textId="77777777" w:rsidR="00CC6A5B" w:rsidRPr="00EA22B8" w:rsidRDefault="00CC6A5B" w:rsidP="002E66F2">
            <w:pPr>
              <w:pStyle w:val="TH"/>
              <w:spacing w:line="220" w:lineRule="exact"/>
              <w:jc w:val="right"/>
              <w:rPr>
                <w:rFonts w:asciiTheme="minorHAnsi" w:hAnsiTheme="minorHAnsi" w:cs="Arial"/>
                <w:sz w:val="22"/>
                <w:szCs w:val="22"/>
              </w:rPr>
            </w:pPr>
            <w:bookmarkStart w:id="995" w:name="_Toc4058609"/>
            <w:r w:rsidRPr="00EA22B8">
              <w:rPr>
                <w:rFonts w:asciiTheme="minorHAnsi" w:hAnsiTheme="minorHAnsi" w:cs="Arial"/>
                <w:sz w:val="22"/>
                <w:szCs w:val="22"/>
              </w:rPr>
              <w:t>Total</w:t>
            </w:r>
            <w:bookmarkEnd w:id="995"/>
          </w:p>
        </w:tc>
      </w:tr>
      <w:tr w:rsidR="00FF0595" w:rsidRPr="002E66F2" w14:paraId="7B56ECAE" w14:textId="77777777" w:rsidTr="00EA22B8">
        <w:trPr>
          <w:trHeight w:val="304"/>
        </w:trPr>
        <w:tc>
          <w:tcPr>
            <w:tcW w:w="1295" w:type="pct"/>
            <w:vAlign w:val="bottom"/>
          </w:tcPr>
          <w:p w14:paraId="6864181D" w14:textId="77777777" w:rsidR="00CC6A5B" w:rsidRPr="00EA22B8" w:rsidRDefault="00CC6A5B" w:rsidP="002E66F2">
            <w:pPr>
              <w:tabs>
                <w:tab w:val="left" w:pos="-720"/>
              </w:tabs>
              <w:suppressAutoHyphens/>
              <w:spacing w:line="220" w:lineRule="exact"/>
              <w:rPr>
                <w:rFonts w:asciiTheme="minorHAnsi" w:hAnsiTheme="minorHAnsi" w:cs="Arial"/>
                <w:sz w:val="22"/>
                <w:szCs w:val="22"/>
              </w:rPr>
            </w:pPr>
          </w:p>
        </w:tc>
        <w:tc>
          <w:tcPr>
            <w:tcW w:w="741" w:type="pct"/>
            <w:vAlign w:val="bottom"/>
          </w:tcPr>
          <w:p w14:paraId="62FDF28A" w14:textId="77777777" w:rsidR="00CC6A5B" w:rsidRPr="00EA22B8" w:rsidRDefault="00CC6A5B" w:rsidP="002E66F2">
            <w:pPr>
              <w:pStyle w:val="TH"/>
              <w:spacing w:line="220" w:lineRule="exact"/>
              <w:jc w:val="right"/>
              <w:rPr>
                <w:rFonts w:asciiTheme="minorHAnsi" w:hAnsiTheme="minorHAnsi" w:cs="Arial"/>
                <w:sz w:val="22"/>
                <w:szCs w:val="22"/>
              </w:rPr>
            </w:pPr>
            <w:bookmarkStart w:id="996" w:name="_Toc4058610"/>
            <w:r w:rsidRPr="00EA22B8">
              <w:rPr>
                <w:rFonts w:asciiTheme="minorHAnsi" w:hAnsiTheme="minorHAnsi" w:cs="Arial"/>
                <w:sz w:val="22"/>
                <w:szCs w:val="22"/>
              </w:rPr>
              <w:t>HRK 000</w:t>
            </w:r>
            <w:bookmarkEnd w:id="996"/>
          </w:p>
        </w:tc>
        <w:tc>
          <w:tcPr>
            <w:tcW w:w="741" w:type="pct"/>
            <w:vAlign w:val="bottom"/>
          </w:tcPr>
          <w:p w14:paraId="434E8873" w14:textId="77777777" w:rsidR="00CC6A5B" w:rsidRPr="00EA22B8" w:rsidRDefault="00CC6A5B" w:rsidP="002E66F2">
            <w:pPr>
              <w:pStyle w:val="TH"/>
              <w:spacing w:line="220" w:lineRule="exact"/>
              <w:jc w:val="right"/>
              <w:rPr>
                <w:rFonts w:asciiTheme="minorHAnsi" w:hAnsiTheme="minorHAnsi" w:cs="Arial"/>
                <w:sz w:val="22"/>
                <w:szCs w:val="22"/>
              </w:rPr>
            </w:pPr>
            <w:bookmarkStart w:id="997" w:name="_Toc4058611"/>
            <w:r w:rsidRPr="00EA22B8">
              <w:rPr>
                <w:rFonts w:asciiTheme="minorHAnsi" w:hAnsiTheme="minorHAnsi" w:cs="Arial"/>
                <w:sz w:val="22"/>
                <w:szCs w:val="22"/>
              </w:rPr>
              <w:t>HRK 000</w:t>
            </w:r>
            <w:bookmarkEnd w:id="997"/>
          </w:p>
        </w:tc>
        <w:tc>
          <w:tcPr>
            <w:tcW w:w="741" w:type="pct"/>
            <w:vAlign w:val="bottom"/>
          </w:tcPr>
          <w:p w14:paraId="36D58855" w14:textId="77777777" w:rsidR="00CC6A5B" w:rsidRPr="00EA22B8" w:rsidRDefault="00CC6A5B" w:rsidP="002E66F2">
            <w:pPr>
              <w:pStyle w:val="TH"/>
              <w:spacing w:line="220" w:lineRule="exact"/>
              <w:jc w:val="right"/>
              <w:rPr>
                <w:rFonts w:asciiTheme="minorHAnsi" w:hAnsiTheme="minorHAnsi" w:cs="Arial"/>
                <w:sz w:val="22"/>
                <w:szCs w:val="22"/>
              </w:rPr>
            </w:pPr>
            <w:bookmarkStart w:id="998" w:name="_Toc4058612"/>
            <w:r w:rsidRPr="00EA22B8">
              <w:rPr>
                <w:rFonts w:asciiTheme="minorHAnsi" w:hAnsiTheme="minorHAnsi" w:cs="Arial"/>
                <w:sz w:val="22"/>
                <w:szCs w:val="22"/>
              </w:rPr>
              <w:t>HRK 000</w:t>
            </w:r>
            <w:bookmarkEnd w:id="998"/>
          </w:p>
        </w:tc>
        <w:tc>
          <w:tcPr>
            <w:tcW w:w="741" w:type="pct"/>
            <w:vAlign w:val="bottom"/>
          </w:tcPr>
          <w:p w14:paraId="38DBF594" w14:textId="77777777" w:rsidR="00CC6A5B" w:rsidRPr="00EA22B8" w:rsidRDefault="00CC6A5B" w:rsidP="002E66F2">
            <w:pPr>
              <w:pStyle w:val="TH"/>
              <w:spacing w:line="220" w:lineRule="exact"/>
              <w:jc w:val="right"/>
              <w:rPr>
                <w:rFonts w:asciiTheme="minorHAnsi" w:hAnsiTheme="minorHAnsi" w:cs="Arial"/>
                <w:sz w:val="22"/>
                <w:szCs w:val="22"/>
              </w:rPr>
            </w:pPr>
            <w:bookmarkStart w:id="999" w:name="_Toc4058613"/>
            <w:r w:rsidRPr="00EA22B8">
              <w:rPr>
                <w:rFonts w:asciiTheme="minorHAnsi" w:hAnsiTheme="minorHAnsi" w:cs="Arial"/>
                <w:sz w:val="22"/>
                <w:szCs w:val="22"/>
              </w:rPr>
              <w:t>HRK 000</w:t>
            </w:r>
            <w:bookmarkEnd w:id="999"/>
          </w:p>
        </w:tc>
        <w:tc>
          <w:tcPr>
            <w:tcW w:w="741" w:type="pct"/>
            <w:vAlign w:val="bottom"/>
          </w:tcPr>
          <w:p w14:paraId="6968FA4B" w14:textId="77777777" w:rsidR="00CC6A5B" w:rsidRPr="00EA22B8" w:rsidRDefault="00CC6A5B" w:rsidP="002E66F2">
            <w:pPr>
              <w:pStyle w:val="TH"/>
              <w:spacing w:line="220" w:lineRule="exact"/>
              <w:jc w:val="right"/>
              <w:rPr>
                <w:rFonts w:asciiTheme="minorHAnsi" w:hAnsiTheme="minorHAnsi" w:cs="Arial"/>
                <w:sz w:val="22"/>
                <w:szCs w:val="22"/>
              </w:rPr>
            </w:pPr>
            <w:bookmarkStart w:id="1000" w:name="_Toc4058614"/>
            <w:r w:rsidRPr="00EA22B8">
              <w:rPr>
                <w:rFonts w:asciiTheme="minorHAnsi" w:hAnsiTheme="minorHAnsi" w:cs="Arial"/>
                <w:sz w:val="22"/>
                <w:szCs w:val="22"/>
              </w:rPr>
              <w:t>HRK 000</w:t>
            </w:r>
            <w:bookmarkEnd w:id="1000"/>
          </w:p>
        </w:tc>
      </w:tr>
      <w:tr w:rsidR="00FF0595" w:rsidRPr="002E66F2" w14:paraId="7EBC0867" w14:textId="77777777" w:rsidTr="00EA22B8">
        <w:trPr>
          <w:trHeight w:val="213"/>
        </w:trPr>
        <w:tc>
          <w:tcPr>
            <w:tcW w:w="1295" w:type="pct"/>
            <w:vAlign w:val="bottom"/>
          </w:tcPr>
          <w:p w14:paraId="50C2BC75" w14:textId="77777777" w:rsidR="00CC6A5B" w:rsidRPr="00EA22B8" w:rsidRDefault="00CC6A5B" w:rsidP="00915E26">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59C4A80C"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686FC280"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2285A927"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7CB71248"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1645618C" w14:textId="77777777" w:rsidR="00CC6A5B" w:rsidRPr="00EA22B8" w:rsidRDefault="00CC6A5B" w:rsidP="00915E26">
            <w:pPr>
              <w:pStyle w:val="TH"/>
              <w:spacing w:line="140" w:lineRule="exact"/>
              <w:jc w:val="right"/>
              <w:rPr>
                <w:rFonts w:asciiTheme="minorHAnsi" w:hAnsiTheme="minorHAnsi" w:cs="Arial"/>
                <w:sz w:val="22"/>
                <w:szCs w:val="22"/>
              </w:rPr>
            </w:pPr>
          </w:p>
        </w:tc>
      </w:tr>
      <w:tr w:rsidR="00D809FC" w:rsidRPr="002E66F2" w14:paraId="092141D9" w14:textId="77777777" w:rsidTr="00864F78">
        <w:trPr>
          <w:trHeight w:val="408"/>
        </w:trPr>
        <w:tc>
          <w:tcPr>
            <w:tcW w:w="1295" w:type="pct"/>
            <w:vAlign w:val="bottom"/>
          </w:tcPr>
          <w:p w14:paraId="0E9B61BD" w14:textId="77777777" w:rsidR="00D809FC" w:rsidRPr="00EA22B8" w:rsidRDefault="00D809FC" w:rsidP="00D809FC">
            <w:pPr>
              <w:pStyle w:val="TT"/>
              <w:spacing w:line="240" w:lineRule="exact"/>
              <w:rPr>
                <w:rFonts w:asciiTheme="minorHAnsi" w:hAnsiTheme="minorHAnsi" w:cs="Arial"/>
                <w:sz w:val="22"/>
                <w:szCs w:val="22"/>
              </w:rPr>
            </w:pPr>
            <w:bookmarkStart w:id="1001" w:name="_Toc4058615"/>
            <w:r w:rsidRPr="00EA22B8">
              <w:rPr>
                <w:rFonts w:asciiTheme="minorHAnsi" w:hAnsiTheme="minorHAnsi" w:cs="Arial"/>
                <w:sz w:val="22"/>
                <w:szCs w:val="22"/>
              </w:rPr>
              <w:t>Gross amount</w:t>
            </w:r>
            <w:bookmarkEnd w:id="1001"/>
          </w:p>
        </w:tc>
        <w:tc>
          <w:tcPr>
            <w:tcW w:w="741" w:type="pct"/>
            <w:tcBorders>
              <w:top w:val="nil"/>
              <w:left w:val="nil"/>
              <w:bottom w:val="nil"/>
              <w:right w:val="nil"/>
            </w:tcBorders>
            <w:shd w:val="clear" w:color="auto" w:fill="auto"/>
            <w:vAlign w:val="bottom"/>
          </w:tcPr>
          <w:p w14:paraId="7A014F1F" w14:textId="3B221B0F"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10</w:t>
            </w:r>
            <w:r>
              <w:rPr>
                <w:rFonts w:ascii="Calibri" w:hAnsi="Calibri" w:cs="Calibri"/>
                <w:bCs/>
                <w:color w:val="000000"/>
                <w:sz w:val="22"/>
                <w:szCs w:val="22"/>
              </w:rPr>
              <w:t>,</w:t>
            </w:r>
            <w:r w:rsidRPr="00071084">
              <w:rPr>
                <w:rFonts w:ascii="Calibri" w:hAnsi="Calibri" w:cs="Calibri"/>
                <w:bCs/>
                <w:color w:val="000000"/>
                <w:sz w:val="22"/>
                <w:szCs w:val="22"/>
              </w:rPr>
              <w:t>387</w:t>
            </w:r>
            <w:r>
              <w:rPr>
                <w:rFonts w:ascii="Calibri" w:hAnsi="Calibri" w:cs="Calibri"/>
                <w:bCs/>
                <w:color w:val="000000"/>
                <w:sz w:val="22"/>
                <w:szCs w:val="22"/>
              </w:rPr>
              <w:t>,</w:t>
            </w:r>
            <w:r w:rsidRPr="00071084">
              <w:rPr>
                <w:rFonts w:ascii="Calibri" w:hAnsi="Calibri" w:cs="Calibri"/>
                <w:bCs/>
                <w:color w:val="000000"/>
                <w:sz w:val="22"/>
                <w:szCs w:val="22"/>
              </w:rPr>
              <w:t>025</w:t>
            </w:r>
          </w:p>
        </w:tc>
        <w:tc>
          <w:tcPr>
            <w:tcW w:w="741" w:type="pct"/>
            <w:tcBorders>
              <w:top w:val="nil"/>
              <w:left w:val="nil"/>
              <w:bottom w:val="nil"/>
              <w:right w:val="nil"/>
            </w:tcBorders>
            <w:shd w:val="clear" w:color="auto" w:fill="auto"/>
            <w:vAlign w:val="bottom"/>
          </w:tcPr>
          <w:p w14:paraId="1F4552B2" w14:textId="53BE67D5"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1</w:t>
            </w:r>
            <w:r>
              <w:rPr>
                <w:rFonts w:ascii="Calibri" w:hAnsi="Calibri" w:cs="Calibri"/>
                <w:bCs/>
                <w:color w:val="000000"/>
                <w:sz w:val="22"/>
                <w:szCs w:val="22"/>
              </w:rPr>
              <w:t>,</w:t>
            </w:r>
            <w:r w:rsidRPr="00071084">
              <w:rPr>
                <w:rFonts w:ascii="Calibri" w:hAnsi="Calibri" w:cs="Calibri"/>
                <w:bCs/>
                <w:color w:val="000000"/>
                <w:sz w:val="22"/>
                <w:szCs w:val="22"/>
              </w:rPr>
              <w:t>764</w:t>
            </w:r>
            <w:r>
              <w:rPr>
                <w:rFonts w:ascii="Calibri" w:hAnsi="Calibri" w:cs="Calibri"/>
                <w:bCs/>
                <w:color w:val="000000"/>
                <w:sz w:val="22"/>
                <w:szCs w:val="22"/>
              </w:rPr>
              <w:t>,</w:t>
            </w:r>
            <w:r w:rsidRPr="00071084">
              <w:rPr>
                <w:rFonts w:ascii="Calibri" w:hAnsi="Calibri" w:cs="Calibri"/>
                <w:bCs/>
                <w:color w:val="000000"/>
                <w:sz w:val="22"/>
                <w:szCs w:val="22"/>
              </w:rPr>
              <w:t>833</w:t>
            </w:r>
          </w:p>
        </w:tc>
        <w:tc>
          <w:tcPr>
            <w:tcW w:w="741" w:type="pct"/>
            <w:tcBorders>
              <w:top w:val="nil"/>
              <w:left w:val="nil"/>
              <w:bottom w:val="nil"/>
              <w:right w:val="nil"/>
            </w:tcBorders>
            <w:shd w:val="clear" w:color="auto" w:fill="auto"/>
            <w:vAlign w:val="bottom"/>
          </w:tcPr>
          <w:p w14:paraId="41824903" w14:textId="59084B88"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3</w:t>
            </w:r>
            <w:r>
              <w:rPr>
                <w:rFonts w:ascii="Calibri" w:hAnsi="Calibri" w:cs="Calibri"/>
                <w:bCs/>
                <w:color w:val="000000"/>
                <w:sz w:val="22"/>
                <w:szCs w:val="22"/>
              </w:rPr>
              <w:t>,</w:t>
            </w:r>
            <w:r w:rsidRPr="00071084">
              <w:rPr>
                <w:rFonts w:ascii="Calibri" w:hAnsi="Calibri" w:cs="Calibri"/>
                <w:bCs/>
                <w:color w:val="000000"/>
                <w:sz w:val="22"/>
                <w:szCs w:val="22"/>
              </w:rPr>
              <w:t>727</w:t>
            </w:r>
            <w:r>
              <w:rPr>
                <w:rFonts w:ascii="Calibri" w:hAnsi="Calibri" w:cs="Calibri"/>
                <w:bCs/>
                <w:color w:val="000000"/>
                <w:sz w:val="22"/>
                <w:szCs w:val="22"/>
              </w:rPr>
              <w:t>,</w:t>
            </w:r>
            <w:r w:rsidRPr="00071084">
              <w:rPr>
                <w:rFonts w:ascii="Calibri" w:hAnsi="Calibri" w:cs="Calibri"/>
                <w:bCs/>
                <w:color w:val="000000"/>
                <w:sz w:val="22"/>
                <w:szCs w:val="22"/>
              </w:rPr>
              <w:t>938</w:t>
            </w:r>
          </w:p>
        </w:tc>
        <w:tc>
          <w:tcPr>
            <w:tcW w:w="741" w:type="pct"/>
            <w:tcBorders>
              <w:top w:val="nil"/>
              <w:left w:val="nil"/>
              <w:bottom w:val="nil"/>
              <w:right w:val="nil"/>
            </w:tcBorders>
            <w:shd w:val="clear" w:color="auto" w:fill="auto"/>
            <w:vAlign w:val="bottom"/>
          </w:tcPr>
          <w:p w14:paraId="3E37C378" w14:textId="5544733C"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1</w:t>
            </w:r>
            <w:r>
              <w:rPr>
                <w:rFonts w:ascii="Calibri" w:hAnsi="Calibri" w:cs="Calibri"/>
                <w:bCs/>
                <w:color w:val="000000"/>
                <w:sz w:val="22"/>
                <w:szCs w:val="22"/>
              </w:rPr>
              <w:t>,</w:t>
            </w:r>
            <w:r w:rsidRPr="00071084">
              <w:rPr>
                <w:rFonts w:ascii="Calibri" w:hAnsi="Calibri" w:cs="Calibri"/>
                <w:bCs/>
                <w:color w:val="000000"/>
                <w:sz w:val="22"/>
                <w:szCs w:val="22"/>
              </w:rPr>
              <w:t>184</w:t>
            </w:r>
            <w:r>
              <w:rPr>
                <w:rFonts w:ascii="Calibri" w:hAnsi="Calibri" w:cs="Calibri"/>
                <w:bCs/>
                <w:color w:val="000000"/>
                <w:sz w:val="22"/>
                <w:szCs w:val="22"/>
              </w:rPr>
              <w:t>,</w:t>
            </w:r>
            <w:r w:rsidRPr="00071084">
              <w:rPr>
                <w:rFonts w:ascii="Calibri" w:hAnsi="Calibri" w:cs="Calibri"/>
                <w:bCs/>
                <w:color w:val="000000"/>
                <w:sz w:val="22"/>
                <w:szCs w:val="22"/>
              </w:rPr>
              <w:t>912</w:t>
            </w:r>
          </w:p>
        </w:tc>
        <w:tc>
          <w:tcPr>
            <w:tcW w:w="741" w:type="pct"/>
            <w:tcBorders>
              <w:top w:val="nil"/>
              <w:left w:val="nil"/>
              <w:bottom w:val="nil"/>
              <w:right w:val="nil"/>
            </w:tcBorders>
            <w:shd w:val="clear" w:color="auto" w:fill="auto"/>
            <w:vAlign w:val="bottom"/>
          </w:tcPr>
          <w:p w14:paraId="7C52A217" w14:textId="55A6E403" w:rsidR="00D809FC" w:rsidRPr="00EA22B8" w:rsidRDefault="00D809FC" w:rsidP="00864F78">
            <w:pPr>
              <w:pStyle w:val="TT"/>
              <w:spacing w:line="240" w:lineRule="exact"/>
              <w:rPr>
                <w:rFonts w:asciiTheme="minorHAnsi" w:hAnsiTheme="minorHAnsi" w:cs="Arial"/>
                <w:sz w:val="22"/>
                <w:szCs w:val="22"/>
                <w:lang w:val="hr-HR"/>
              </w:rPr>
            </w:pPr>
            <w:r>
              <w:rPr>
                <w:rFonts w:ascii="Calibri" w:hAnsi="Calibri" w:cs="Calibri"/>
                <w:b/>
                <w:bCs/>
                <w:color w:val="000000"/>
                <w:sz w:val="22"/>
                <w:szCs w:val="22"/>
              </w:rPr>
              <w:t xml:space="preserve"> 17,064,708 </w:t>
            </w:r>
          </w:p>
        </w:tc>
      </w:tr>
      <w:tr w:rsidR="00D809FC" w:rsidRPr="002E66F2" w14:paraId="2109FE22" w14:textId="77777777" w:rsidTr="00864F78">
        <w:trPr>
          <w:trHeight w:val="408"/>
        </w:trPr>
        <w:tc>
          <w:tcPr>
            <w:tcW w:w="1295" w:type="pct"/>
            <w:vAlign w:val="bottom"/>
          </w:tcPr>
          <w:p w14:paraId="5BE7CE1D" w14:textId="77777777" w:rsidR="00D809FC" w:rsidRPr="00EA22B8" w:rsidRDefault="00D809FC" w:rsidP="00D809FC">
            <w:pPr>
              <w:pStyle w:val="TT"/>
              <w:spacing w:line="240" w:lineRule="exact"/>
              <w:rPr>
                <w:rFonts w:asciiTheme="minorHAnsi" w:hAnsiTheme="minorHAnsi" w:cs="Arial"/>
                <w:sz w:val="22"/>
                <w:szCs w:val="22"/>
              </w:rPr>
            </w:pPr>
            <w:bookmarkStart w:id="1002" w:name="_Toc4058621"/>
            <w:r w:rsidRPr="00EA22B8">
              <w:rPr>
                <w:rFonts w:asciiTheme="minorHAnsi" w:hAnsiTheme="minorHAnsi" w:cs="Arial"/>
                <w:sz w:val="22"/>
                <w:szCs w:val="22"/>
              </w:rPr>
              <w:t>Loss allowances</w:t>
            </w:r>
            <w:bookmarkEnd w:id="1002"/>
          </w:p>
        </w:tc>
        <w:tc>
          <w:tcPr>
            <w:tcW w:w="741" w:type="pct"/>
            <w:tcBorders>
              <w:top w:val="nil"/>
              <w:left w:val="nil"/>
              <w:bottom w:val="nil"/>
              <w:right w:val="nil"/>
            </w:tcBorders>
            <w:shd w:val="clear" w:color="auto" w:fill="auto"/>
            <w:vAlign w:val="bottom"/>
          </w:tcPr>
          <w:p w14:paraId="66DB15C9" w14:textId="79C70659"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(302</w:t>
            </w:r>
            <w:r>
              <w:rPr>
                <w:rFonts w:ascii="Calibri" w:hAnsi="Calibri" w:cs="Calibri"/>
                <w:bCs/>
                <w:color w:val="000000"/>
                <w:sz w:val="22"/>
                <w:szCs w:val="22"/>
              </w:rPr>
              <w:t>,</w:t>
            </w:r>
            <w:r w:rsidRPr="00071084">
              <w:rPr>
                <w:rFonts w:ascii="Calibri" w:hAnsi="Calibri" w:cs="Calibri"/>
                <w:bCs/>
                <w:color w:val="000000"/>
                <w:sz w:val="22"/>
                <w:szCs w:val="22"/>
              </w:rPr>
              <w:t>945)</w:t>
            </w:r>
          </w:p>
        </w:tc>
        <w:tc>
          <w:tcPr>
            <w:tcW w:w="741" w:type="pct"/>
            <w:tcBorders>
              <w:top w:val="nil"/>
              <w:left w:val="nil"/>
              <w:bottom w:val="nil"/>
              <w:right w:val="nil"/>
            </w:tcBorders>
            <w:shd w:val="clear" w:color="auto" w:fill="auto"/>
            <w:vAlign w:val="bottom"/>
          </w:tcPr>
          <w:p w14:paraId="7DDFA565" w14:textId="6025F02D"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(627</w:t>
            </w:r>
            <w:r>
              <w:rPr>
                <w:rFonts w:ascii="Calibri" w:hAnsi="Calibri" w:cs="Calibri"/>
                <w:bCs/>
                <w:color w:val="000000"/>
                <w:sz w:val="22"/>
                <w:szCs w:val="22"/>
              </w:rPr>
              <w:t>,</w:t>
            </w:r>
            <w:r w:rsidRPr="00071084">
              <w:rPr>
                <w:rFonts w:ascii="Calibri" w:hAnsi="Calibri" w:cs="Calibri"/>
                <w:bCs/>
                <w:color w:val="000000"/>
                <w:sz w:val="22"/>
                <w:szCs w:val="22"/>
              </w:rPr>
              <w:t>951)</w:t>
            </w:r>
          </w:p>
        </w:tc>
        <w:tc>
          <w:tcPr>
            <w:tcW w:w="741" w:type="pct"/>
            <w:tcBorders>
              <w:top w:val="nil"/>
              <w:left w:val="nil"/>
              <w:bottom w:val="nil"/>
              <w:right w:val="nil"/>
            </w:tcBorders>
            <w:shd w:val="clear" w:color="auto" w:fill="auto"/>
            <w:vAlign w:val="bottom"/>
          </w:tcPr>
          <w:p w14:paraId="07D90AAE" w14:textId="594B1047"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(2</w:t>
            </w:r>
            <w:r>
              <w:rPr>
                <w:rFonts w:ascii="Calibri" w:hAnsi="Calibri" w:cs="Calibri"/>
                <w:bCs/>
                <w:color w:val="000000"/>
                <w:sz w:val="22"/>
                <w:szCs w:val="22"/>
              </w:rPr>
              <w:t>,</w:t>
            </w:r>
            <w:r w:rsidRPr="00071084">
              <w:rPr>
                <w:rFonts w:ascii="Calibri" w:hAnsi="Calibri" w:cs="Calibri"/>
                <w:bCs/>
                <w:color w:val="000000"/>
                <w:sz w:val="22"/>
                <w:szCs w:val="22"/>
              </w:rPr>
              <w:t>313</w:t>
            </w:r>
            <w:r>
              <w:rPr>
                <w:rFonts w:ascii="Calibri" w:hAnsi="Calibri" w:cs="Calibri"/>
                <w:bCs/>
                <w:color w:val="000000"/>
                <w:sz w:val="22"/>
                <w:szCs w:val="22"/>
              </w:rPr>
              <w:t>,</w:t>
            </w:r>
            <w:r w:rsidRPr="00071084">
              <w:rPr>
                <w:rFonts w:ascii="Calibri" w:hAnsi="Calibri" w:cs="Calibri"/>
                <w:bCs/>
                <w:color w:val="000000"/>
                <w:sz w:val="22"/>
                <w:szCs w:val="22"/>
              </w:rPr>
              <w:t>514)</w:t>
            </w:r>
          </w:p>
        </w:tc>
        <w:tc>
          <w:tcPr>
            <w:tcW w:w="741" w:type="pct"/>
            <w:tcBorders>
              <w:top w:val="nil"/>
              <w:left w:val="nil"/>
              <w:bottom w:val="nil"/>
              <w:right w:val="nil"/>
            </w:tcBorders>
            <w:shd w:val="clear" w:color="auto" w:fill="auto"/>
            <w:vAlign w:val="bottom"/>
          </w:tcPr>
          <w:p w14:paraId="2C7B79C6" w14:textId="69340C68" w:rsidR="00D809FC" w:rsidRPr="00EA22B8" w:rsidRDefault="00D809FC" w:rsidP="00D809FC">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(120</w:t>
            </w:r>
            <w:r>
              <w:rPr>
                <w:rFonts w:ascii="Calibri" w:hAnsi="Calibri" w:cs="Calibri"/>
                <w:bCs/>
                <w:color w:val="000000"/>
                <w:sz w:val="22"/>
                <w:szCs w:val="22"/>
              </w:rPr>
              <w:t>,</w:t>
            </w:r>
            <w:r w:rsidRPr="00071084">
              <w:rPr>
                <w:rFonts w:ascii="Calibri" w:hAnsi="Calibri" w:cs="Calibri"/>
                <w:bCs/>
                <w:color w:val="000000"/>
                <w:sz w:val="22"/>
                <w:szCs w:val="22"/>
              </w:rPr>
              <w:t>664)</w:t>
            </w:r>
          </w:p>
        </w:tc>
        <w:tc>
          <w:tcPr>
            <w:tcW w:w="741" w:type="pct"/>
            <w:tcBorders>
              <w:top w:val="nil"/>
              <w:left w:val="nil"/>
              <w:bottom w:val="nil"/>
              <w:right w:val="nil"/>
            </w:tcBorders>
            <w:shd w:val="clear" w:color="auto" w:fill="auto"/>
            <w:vAlign w:val="bottom"/>
          </w:tcPr>
          <w:p w14:paraId="17FB5C20" w14:textId="6873CE21" w:rsidR="00D809FC" w:rsidRPr="00EA22B8" w:rsidRDefault="00D809FC" w:rsidP="00D809FC">
            <w:pPr>
              <w:pStyle w:val="T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(3,365,074)</w:t>
            </w:r>
          </w:p>
        </w:tc>
      </w:tr>
      <w:tr w:rsidR="00D809FC" w:rsidRPr="002E66F2" w14:paraId="44BA1974" w14:textId="77777777" w:rsidTr="00864F78">
        <w:trPr>
          <w:trHeight w:val="564"/>
        </w:trPr>
        <w:tc>
          <w:tcPr>
            <w:tcW w:w="1295" w:type="pct"/>
            <w:vAlign w:val="bottom"/>
          </w:tcPr>
          <w:p w14:paraId="17673545" w14:textId="42432E9B" w:rsidR="00D809FC" w:rsidRPr="00EA22B8" w:rsidRDefault="00D809FC" w:rsidP="00D809FC">
            <w:pPr>
              <w:pStyle w:val="TT"/>
              <w:spacing w:line="240" w:lineRule="exact"/>
              <w:rPr>
                <w:rFonts w:asciiTheme="minorHAnsi" w:hAnsiTheme="minorHAnsi" w:cs="Arial"/>
                <w:b/>
                <w:iCs/>
                <w:sz w:val="22"/>
                <w:szCs w:val="22"/>
              </w:rPr>
            </w:pPr>
            <w:bookmarkStart w:id="1003" w:name="_Toc4058627"/>
            <w:r w:rsidRPr="00EA22B8">
              <w:rPr>
                <w:rFonts w:asciiTheme="minorHAnsi" w:hAnsiTheme="minorHAnsi" w:cs="Arial"/>
                <w:b/>
                <w:iCs/>
                <w:sz w:val="22"/>
                <w:szCs w:val="22"/>
              </w:rPr>
              <w:t xml:space="preserve">Balance as of 31 December </w:t>
            </w:r>
            <w:bookmarkEnd w:id="1003"/>
            <w:r w:rsidRPr="00EA22B8">
              <w:rPr>
                <w:rFonts w:asciiTheme="minorHAnsi" w:hAnsiTheme="minorHAnsi" w:cs="Arial"/>
                <w:b/>
                <w:iCs/>
                <w:sz w:val="22"/>
                <w:szCs w:val="22"/>
              </w:rPr>
              <w:t>201</w:t>
            </w:r>
            <w:r>
              <w:rPr>
                <w:rFonts w:asciiTheme="minorHAnsi" w:hAnsiTheme="minorHAnsi" w:cs="Arial"/>
                <w:b/>
                <w:iCs/>
                <w:sz w:val="22"/>
                <w:szCs w:val="22"/>
              </w:rPr>
              <w:t>9</w:t>
            </w:r>
          </w:p>
        </w:tc>
        <w:tc>
          <w:tcPr>
            <w:tcW w:w="741" w:type="pct"/>
            <w:tcBorders>
              <w:top w:val="single" w:sz="8" w:space="0" w:color="auto"/>
              <w:left w:val="nil"/>
              <w:bottom w:val="single" w:sz="12" w:space="0" w:color="000000"/>
              <w:right w:val="nil"/>
            </w:tcBorders>
            <w:shd w:val="clear" w:color="auto" w:fill="auto"/>
            <w:vAlign w:val="bottom"/>
          </w:tcPr>
          <w:p w14:paraId="6D736684" w14:textId="2354F96D" w:rsidR="00D809FC" w:rsidRPr="00EA22B8" w:rsidRDefault="00D809FC" w:rsidP="00D809FC">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10,084,080 </w:t>
            </w:r>
          </w:p>
        </w:tc>
        <w:tc>
          <w:tcPr>
            <w:tcW w:w="741" w:type="pct"/>
            <w:tcBorders>
              <w:top w:val="single" w:sz="8" w:space="0" w:color="auto"/>
              <w:left w:val="nil"/>
              <w:bottom w:val="single" w:sz="12" w:space="0" w:color="000000"/>
              <w:right w:val="nil"/>
            </w:tcBorders>
            <w:shd w:val="clear" w:color="auto" w:fill="auto"/>
            <w:vAlign w:val="bottom"/>
          </w:tcPr>
          <w:p w14:paraId="7F30B69B" w14:textId="5B2FC5F4" w:rsidR="00D809FC" w:rsidRPr="00EA22B8" w:rsidRDefault="00D809FC" w:rsidP="00D809FC">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1,136,882 </w:t>
            </w:r>
          </w:p>
        </w:tc>
        <w:tc>
          <w:tcPr>
            <w:tcW w:w="741" w:type="pct"/>
            <w:tcBorders>
              <w:top w:val="single" w:sz="8" w:space="0" w:color="auto"/>
              <w:left w:val="nil"/>
              <w:bottom w:val="single" w:sz="12" w:space="0" w:color="000000"/>
              <w:right w:val="nil"/>
            </w:tcBorders>
            <w:shd w:val="clear" w:color="auto" w:fill="auto"/>
            <w:vAlign w:val="bottom"/>
          </w:tcPr>
          <w:p w14:paraId="0ADA64CD" w14:textId="163339C3" w:rsidR="00D809FC" w:rsidRPr="00EA22B8" w:rsidRDefault="00D809FC" w:rsidP="00D809FC">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1,414,424 </w:t>
            </w:r>
          </w:p>
        </w:tc>
        <w:tc>
          <w:tcPr>
            <w:tcW w:w="741" w:type="pct"/>
            <w:tcBorders>
              <w:top w:val="single" w:sz="8" w:space="0" w:color="auto"/>
              <w:left w:val="nil"/>
              <w:bottom w:val="single" w:sz="12" w:space="0" w:color="000000"/>
              <w:right w:val="nil"/>
            </w:tcBorders>
            <w:shd w:val="clear" w:color="auto" w:fill="auto"/>
            <w:vAlign w:val="bottom"/>
          </w:tcPr>
          <w:p w14:paraId="7759D620" w14:textId="38A1F4CD" w:rsidR="00D809FC" w:rsidRPr="00EA22B8" w:rsidRDefault="00D809FC" w:rsidP="00D809FC">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1,064,248 </w:t>
            </w:r>
          </w:p>
        </w:tc>
        <w:tc>
          <w:tcPr>
            <w:tcW w:w="741" w:type="pct"/>
            <w:tcBorders>
              <w:top w:val="single" w:sz="8" w:space="0" w:color="auto"/>
              <w:left w:val="nil"/>
              <w:bottom w:val="single" w:sz="12" w:space="0" w:color="000000"/>
              <w:right w:val="nil"/>
            </w:tcBorders>
            <w:shd w:val="clear" w:color="auto" w:fill="auto"/>
            <w:vAlign w:val="bottom"/>
          </w:tcPr>
          <w:p w14:paraId="4C7878AB" w14:textId="6AEC5F6B" w:rsidR="00D809FC" w:rsidRPr="00EA22B8" w:rsidRDefault="00D809FC" w:rsidP="00D809FC">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13,699,634 </w:t>
            </w:r>
          </w:p>
        </w:tc>
      </w:tr>
    </w:tbl>
    <w:p w14:paraId="5C34A3AB" w14:textId="77777777" w:rsidR="00D90519" w:rsidRDefault="00D90519">
      <w:pPr>
        <w:tabs>
          <w:tab w:val="left" w:pos="-720"/>
          <w:tab w:val="left" w:pos="6765"/>
          <w:tab w:val="left" w:pos="8518"/>
        </w:tabs>
        <w:suppressAutoHyphens/>
        <w:rPr>
          <w:rFonts w:asciiTheme="minorHAnsi" w:hAnsiTheme="minorHAnsi" w:cs="Arial"/>
          <w:sz w:val="14"/>
          <w:szCs w:val="14"/>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3F59CB" w:rsidRPr="002E66F2" w14:paraId="42B947B6" w14:textId="77777777" w:rsidTr="003F59CB">
        <w:trPr>
          <w:trHeight w:val="205"/>
        </w:trPr>
        <w:tc>
          <w:tcPr>
            <w:tcW w:w="1295" w:type="pct"/>
            <w:vAlign w:val="bottom"/>
          </w:tcPr>
          <w:p w14:paraId="7B97AED2" w14:textId="77777777" w:rsidR="003F59CB" w:rsidRPr="00524BA1" w:rsidRDefault="003F59CB" w:rsidP="003F59CB">
            <w:pPr>
              <w:tabs>
                <w:tab w:val="left" w:pos="-720"/>
              </w:tabs>
              <w:suppressAutoHyphens/>
              <w:spacing w:line="220" w:lineRule="exact"/>
              <w:rPr>
                <w:rFonts w:asciiTheme="minorHAnsi" w:hAnsiTheme="minorHAnsi" w:cs="Arial"/>
                <w:b/>
                <w:sz w:val="22"/>
                <w:szCs w:val="22"/>
                <w:lang w:val="en-GB"/>
              </w:rPr>
            </w:pPr>
            <w:r w:rsidRPr="00524BA1">
              <w:rPr>
                <w:rFonts w:asciiTheme="minorHAnsi" w:hAnsiTheme="minorHAnsi" w:cs="Arial"/>
                <w:b/>
                <w:sz w:val="22"/>
                <w:szCs w:val="22"/>
                <w:lang w:val="en-GB"/>
              </w:rPr>
              <w:t>31 December 2018</w:t>
            </w:r>
          </w:p>
        </w:tc>
        <w:tc>
          <w:tcPr>
            <w:tcW w:w="741" w:type="pct"/>
            <w:vAlign w:val="bottom"/>
          </w:tcPr>
          <w:p w14:paraId="051A9864" w14:textId="77777777" w:rsidR="003F59CB" w:rsidRPr="00EA22B8" w:rsidRDefault="003F59CB" w:rsidP="003F59CB">
            <w:pPr>
              <w:pStyle w:val="TH"/>
              <w:jc w:val="right"/>
              <w:rPr>
                <w:rFonts w:asciiTheme="minorHAnsi" w:hAnsiTheme="minorHAnsi" w:cs="Arial"/>
                <w:sz w:val="22"/>
                <w:szCs w:val="22"/>
                <w:lang w:val="hr-HR"/>
              </w:rPr>
            </w:pPr>
          </w:p>
        </w:tc>
        <w:tc>
          <w:tcPr>
            <w:tcW w:w="741" w:type="pct"/>
            <w:shd w:val="clear" w:color="auto" w:fill="auto"/>
            <w:vAlign w:val="bottom"/>
          </w:tcPr>
          <w:p w14:paraId="6854EF98" w14:textId="77777777" w:rsidR="003F59CB" w:rsidRPr="00EA22B8" w:rsidRDefault="003F59CB" w:rsidP="003F59CB">
            <w:pPr>
              <w:pStyle w:val="TH"/>
              <w:jc w:val="right"/>
              <w:rPr>
                <w:rFonts w:asciiTheme="minorHAnsi" w:hAnsiTheme="minorHAnsi" w:cs="Arial"/>
                <w:sz w:val="22"/>
                <w:szCs w:val="22"/>
                <w:lang w:val="hr-HR"/>
              </w:rPr>
            </w:pPr>
          </w:p>
        </w:tc>
        <w:tc>
          <w:tcPr>
            <w:tcW w:w="741" w:type="pct"/>
            <w:shd w:val="clear" w:color="auto" w:fill="auto"/>
            <w:vAlign w:val="bottom"/>
          </w:tcPr>
          <w:p w14:paraId="1D788E0F" w14:textId="77777777" w:rsidR="003F59CB" w:rsidRPr="00EA22B8" w:rsidRDefault="003F59CB" w:rsidP="003F59CB">
            <w:pPr>
              <w:pStyle w:val="TH"/>
              <w:spacing w:line="220" w:lineRule="exact"/>
              <w:jc w:val="right"/>
              <w:rPr>
                <w:rFonts w:asciiTheme="minorHAnsi" w:hAnsiTheme="minorHAnsi" w:cs="Arial"/>
                <w:sz w:val="22"/>
                <w:szCs w:val="22"/>
              </w:rPr>
            </w:pPr>
          </w:p>
        </w:tc>
        <w:tc>
          <w:tcPr>
            <w:tcW w:w="1482" w:type="pct"/>
            <w:gridSpan w:val="2"/>
            <w:vAlign w:val="bottom"/>
          </w:tcPr>
          <w:p w14:paraId="34EEA83F" w14:textId="77777777" w:rsidR="003F59CB" w:rsidRPr="00EA22B8" w:rsidRDefault="003F59CB" w:rsidP="003F59CB">
            <w:pPr>
              <w:pStyle w:val="TH"/>
              <w:jc w:val="right"/>
              <w:rPr>
                <w:rFonts w:asciiTheme="minorHAnsi" w:hAnsiTheme="minorHAnsi" w:cs="Arial"/>
                <w:sz w:val="22"/>
                <w:szCs w:val="22"/>
                <w:lang w:val="hr-HR"/>
              </w:rPr>
            </w:pPr>
            <w:r w:rsidRPr="00303529">
              <w:rPr>
                <w:rFonts w:asciiTheme="minorHAnsi" w:hAnsiTheme="minorHAnsi" w:cs="Arial"/>
                <w:sz w:val="22"/>
                <w:szCs w:val="22"/>
              </w:rPr>
              <w:t>Group and Bank</w:t>
            </w:r>
          </w:p>
        </w:tc>
      </w:tr>
      <w:tr w:rsidR="003F59CB" w:rsidRPr="002E66F2" w14:paraId="10ADF0D7" w14:textId="77777777" w:rsidTr="003F59CB">
        <w:trPr>
          <w:trHeight w:val="304"/>
        </w:trPr>
        <w:tc>
          <w:tcPr>
            <w:tcW w:w="1295" w:type="pct"/>
            <w:vAlign w:val="bottom"/>
          </w:tcPr>
          <w:p w14:paraId="5900EE40" w14:textId="77777777" w:rsidR="003F59CB" w:rsidRPr="00EA22B8" w:rsidRDefault="003F59CB" w:rsidP="003F59CB">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13C104FD"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1</w:t>
            </w:r>
          </w:p>
        </w:tc>
        <w:tc>
          <w:tcPr>
            <w:tcW w:w="741" w:type="pct"/>
            <w:vAlign w:val="bottom"/>
          </w:tcPr>
          <w:p w14:paraId="6EE91B6C"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2</w:t>
            </w:r>
          </w:p>
        </w:tc>
        <w:tc>
          <w:tcPr>
            <w:tcW w:w="741" w:type="pct"/>
            <w:vAlign w:val="bottom"/>
          </w:tcPr>
          <w:p w14:paraId="7FCE034E"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3</w:t>
            </w:r>
          </w:p>
        </w:tc>
        <w:tc>
          <w:tcPr>
            <w:tcW w:w="741" w:type="pct"/>
            <w:vAlign w:val="bottom"/>
          </w:tcPr>
          <w:p w14:paraId="1D61B7F5"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POCI</w:t>
            </w:r>
          </w:p>
        </w:tc>
        <w:tc>
          <w:tcPr>
            <w:tcW w:w="741" w:type="pct"/>
            <w:vAlign w:val="bottom"/>
          </w:tcPr>
          <w:p w14:paraId="48DAE5C7"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Total</w:t>
            </w:r>
          </w:p>
        </w:tc>
      </w:tr>
      <w:tr w:rsidR="003F59CB" w:rsidRPr="002E66F2" w14:paraId="7F8B75F8" w14:textId="77777777" w:rsidTr="003F59CB">
        <w:trPr>
          <w:trHeight w:val="304"/>
        </w:trPr>
        <w:tc>
          <w:tcPr>
            <w:tcW w:w="1295" w:type="pct"/>
            <w:vAlign w:val="bottom"/>
          </w:tcPr>
          <w:p w14:paraId="7BFD3102" w14:textId="77777777" w:rsidR="003F59CB" w:rsidRPr="00EA22B8" w:rsidRDefault="003F59CB" w:rsidP="003F59CB">
            <w:pPr>
              <w:tabs>
                <w:tab w:val="left" w:pos="-720"/>
              </w:tabs>
              <w:suppressAutoHyphens/>
              <w:spacing w:line="220" w:lineRule="exact"/>
              <w:rPr>
                <w:rFonts w:asciiTheme="minorHAnsi" w:hAnsiTheme="minorHAnsi" w:cs="Arial"/>
                <w:sz w:val="22"/>
                <w:szCs w:val="22"/>
              </w:rPr>
            </w:pPr>
          </w:p>
        </w:tc>
        <w:tc>
          <w:tcPr>
            <w:tcW w:w="741" w:type="pct"/>
            <w:vAlign w:val="bottom"/>
          </w:tcPr>
          <w:p w14:paraId="3B4E0FD0"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3CC18298"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66BBC780"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4CE161E0"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7D74A92F" w14:textId="77777777" w:rsidR="003F59CB" w:rsidRPr="00EA22B8" w:rsidRDefault="003F59CB" w:rsidP="003F59CB">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r>
      <w:tr w:rsidR="003F59CB" w:rsidRPr="002E66F2" w14:paraId="66A8A572" w14:textId="77777777" w:rsidTr="003F59CB">
        <w:trPr>
          <w:trHeight w:val="213"/>
        </w:trPr>
        <w:tc>
          <w:tcPr>
            <w:tcW w:w="1295" w:type="pct"/>
            <w:vAlign w:val="bottom"/>
          </w:tcPr>
          <w:p w14:paraId="24399BB7" w14:textId="77777777" w:rsidR="003F59CB" w:rsidRPr="00EA22B8" w:rsidRDefault="003F59CB" w:rsidP="003F59CB">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51176F41" w14:textId="77777777" w:rsidR="003F59CB" w:rsidRPr="00EA22B8" w:rsidRDefault="003F59CB" w:rsidP="003F59CB">
            <w:pPr>
              <w:pStyle w:val="TH"/>
              <w:spacing w:line="140" w:lineRule="exact"/>
              <w:jc w:val="right"/>
              <w:rPr>
                <w:rFonts w:asciiTheme="minorHAnsi" w:hAnsiTheme="minorHAnsi" w:cs="Arial"/>
                <w:sz w:val="22"/>
                <w:szCs w:val="22"/>
              </w:rPr>
            </w:pPr>
          </w:p>
        </w:tc>
        <w:tc>
          <w:tcPr>
            <w:tcW w:w="741" w:type="pct"/>
            <w:vAlign w:val="bottom"/>
          </w:tcPr>
          <w:p w14:paraId="0B13FE29" w14:textId="77777777" w:rsidR="003F59CB" w:rsidRPr="00EA22B8" w:rsidRDefault="003F59CB" w:rsidP="003F59CB">
            <w:pPr>
              <w:pStyle w:val="TH"/>
              <w:spacing w:line="140" w:lineRule="exact"/>
              <w:jc w:val="right"/>
              <w:rPr>
                <w:rFonts w:asciiTheme="minorHAnsi" w:hAnsiTheme="minorHAnsi" w:cs="Arial"/>
                <w:sz w:val="22"/>
                <w:szCs w:val="22"/>
              </w:rPr>
            </w:pPr>
          </w:p>
        </w:tc>
        <w:tc>
          <w:tcPr>
            <w:tcW w:w="741" w:type="pct"/>
            <w:vAlign w:val="bottom"/>
          </w:tcPr>
          <w:p w14:paraId="190A33CD" w14:textId="77777777" w:rsidR="003F59CB" w:rsidRPr="00EA22B8" w:rsidRDefault="003F59CB" w:rsidP="003F59CB">
            <w:pPr>
              <w:pStyle w:val="TH"/>
              <w:spacing w:line="140" w:lineRule="exact"/>
              <w:jc w:val="right"/>
              <w:rPr>
                <w:rFonts w:asciiTheme="minorHAnsi" w:hAnsiTheme="minorHAnsi" w:cs="Arial"/>
                <w:sz w:val="22"/>
                <w:szCs w:val="22"/>
              </w:rPr>
            </w:pPr>
          </w:p>
        </w:tc>
        <w:tc>
          <w:tcPr>
            <w:tcW w:w="741" w:type="pct"/>
            <w:vAlign w:val="bottom"/>
          </w:tcPr>
          <w:p w14:paraId="37720F32" w14:textId="77777777" w:rsidR="003F59CB" w:rsidRPr="00EA22B8" w:rsidRDefault="003F59CB" w:rsidP="003F59CB">
            <w:pPr>
              <w:pStyle w:val="TH"/>
              <w:spacing w:line="140" w:lineRule="exact"/>
              <w:jc w:val="right"/>
              <w:rPr>
                <w:rFonts w:asciiTheme="minorHAnsi" w:hAnsiTheme="minorHAnsi" w:cs="Arial"/>
                <w:sz w:val="22"/>
                <w:szCs w:val="22"/>
              </w:rPr>
            </w:pPr>
          </w:p>
        </w:tc>
        <w:tc>
          <w:tcPr>
            <w:tcW w:w="741" w:type="pct"/>
            <w:vAlign w:val="bottom"/>
          </w:tcPr>
          <w:p w14:paraId="2DBDD532" w14:textId="77777777" w:rsidR="003F59CB" w:rsidRPr="00EA22B8" w:rsidRDefault="003F59CB" w:rsidP="003F59CB">
            <w:pPr>
              <w:pStyle w:val="TH"/>
              <w:spacing w:line="140" w:lineRule="exact"/>
              <w:jc w:val="right"/>
              <w:rPr>
                <w:rFonts w:asciiTheme="minorHAnsi" w:hAnsiTheme="minorHAnsi" w:cs="Arial"/>
                <w:sz w:val="22"/>
                <w:szCs w:val="22"/>
              </w:rPr>
            </w:pPr>
          </w:p>
        </w:tc>
      </w:tr>
      <w:tr w:rsidR="003F59CB" w:rsidRPr="002E66F2" w14:paraId="79635C8E" w14:textId="77777777" w:rsidTr="003F59CB">
        <w:trPr>
          <w:trHeight w:val="408"/>
        </w:trPr>
        <w:tc>
          <w:tcPr>
            <w:tcW w:w="1295" w:type="pct"/>
            <w:vAlign w:val="bottom"/>
          </w:tcPr>
          <w:p w14:paraId="6EDFEEC9" w14:textId="77777777" w:rsidR="003F59CB" w:rsidRPr="00EA22B8" w:rsidRDefault="003F59CB" w:rsidP="003F59CB">
            <w:pPr>
              <w:pStyle w:val="TT"/>
              <w:spacing w:line="240" w:lineRule="exact"/>
              <w:rPr>
                <w:rFonts w:asciiTheme="minorHAnsi" w:hAnsiTheme="minorHAnsi" w:cs="Arial"/>
                <w:sz w:val="22"/>
                <w:szCs w:val="22"/>
              </w:rPr>
            </w:pPr>
            <w:r w:rsidRPr="00EA22B8">
              <w:rPr>
                <w:rFonts w:asciiTheme="minorHAnsi" w:hAnsiTheme="minorHAnsi" w:cs="Arial"/>
                <w:sz w:val="22"/>
                <w:szCs w:val="22"/>
              </w:rPr>
              <w:t>Gross amount</w:t>
            </w:r>
          </w:p>
        </w:tc>
        <w:tc>
          <w:tcPr>
            <w:tcW w:w="741" w:type="pct"/>
            <w:tcBorders>
              <w:top w:val="nil"/>
              <w:left w:val="nil"/>
              <w:bottom w:val="nil"/>
              <w:right w:val="nil"/>
            </w:tcBorders>
            <w:shd w:val="clear" w:color="auto" w:fill="auto"/>
            <w:vAlign w:val="bottom"/>
          </w:tcPr>
          <w:p w14:paraId="1FD89633"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9</w:t>
            </w:r>
            <w:r>
              <w:rPr>
                <w:rFonts w:asciiTheme="minorHAnsi" w:hAnsiTheme="minorHAnsi" w:cstheme="minorHAnsi"/>
                <w:sz w:val="22"/>
                <w:szCs w:val="22"/>
              </w:rPr>
              <w:t>,</w:t>
            </w:r>
            <w:r w:rsidRPr="00B8477D">
              <w:rPr>
                <w:rFonts w:asciiTheme="minorHAnsi" w:hAnsiTheme="minorHAnsi" w:cstheme="minorHAnsi"/>
                <w:sz w:val="22"/>
                <w:szCs w:val="22"/>
              </w:rPr>
              <w:t>76</w:t>
            </w:r>
            <w:r>
              <w:rPr>
                <w:rFonts w:asciiTheme="minorHAnsi" w:hAnsiTheme="minorHAnsi" w:cstheme="minorHAnsi"/>
                <w:sz w:val="22"/>
                <w:szCs w:val="22"/>
              </w:rPr>
              <w:t>0,653</w:t>
            </w:r>
          </w:p>
        </w:tc>
        <w:tc>
          <w:tcPr>
            <w:tcW w:w="741" w:type="pct"/>
            <w:tcBorders>
              <w:top w:val="nil"/>
              <w:left w:val="nil"/>
              <w:bottom w:val="nil"/>
              <w:right w:val="nil"/>
            </w:tcBorders>
            <w:shd w:val="clear" w:color="auto" w:fill="auto"/>
            <w:vAlign w:val="bottom"/>
          </w:tcPr>
          <w:p w14:paraId="5306DBB2"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1</w:t>
            </w:r>
            <w:r>
              <w:rPr>
                <w:rFonts w:asciiTheme="minorHAnsi" w:hAnsiTheme="minorHAnsi" w:cstheme="minorHAnsi"/>
                <w:sz w:val="22"/>
                <w:szCs w:val="22"/>
              </w:rPr>
              <w:t>,</w:t>
            </w:r>
            <w:r w:rsidRPr="00B8477D">
              <w:rPr>
                <w:rFonts w:asciiTheme="minorHAnsi" w:hAnsiTheme="minorHAnsi" w:cstheme="minorHAnsi"/>
                <w:sz w:val="22"/>
                <w:szCs w:val="22"/>
              </w:rPr>
              <w:t>636</w:t>
            </w:r>
            <w:r>
              <w:rPr>
                <w:rFonts w:asciiTheme="minorHAnsi" w:hAnsiTheme="minorHAnsi" w:cstheme="minorHAnsi"/>
                <w:sz w:val="22"/>
                <w:szCs w:val="22"/>
              </w:rPr>
              <w:t>,</w:t>
            </w:r>
            <w:r w:rsidRPr="00B8477D">
              <w:rPr>
                <w:rFonts w:asciiTheme="minorHAnsi" w:hAnsiTheme="minorHAnsi" w:cstheme="minorHAnsi"/>
                <w:sz w:val="22"/>
                <w:szCs w:val="22"/>
              </w:rPr>
              <w:t xml:space="preserve">528 </w:t>
            </w:r>
          </w:p>
        </w:tc>
        <w:tc>
          <w:tcPr>
            <w:tcW w:w="741" w:type="pct"/>
            <w:tcBorders>
              <w:top w:val="nil"/>
              <w:left w:val="nil"/>
              <w:bottom w:val="nil"/>
              <w:right w:val="nil"/>
            </w:tcBorders>
            <w:shd w:val="clear" w:color="auto" w:fill="auto"/>
            <w:vAlign w:val="bottom"/>
          </w:tcPr>
          <w:p w14:paraId="49272C35"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4</w:t>
            </w:r>
            <w:r>
              <w:rPr>
                <w:rFonts w:asciiTheme="minorHAnsi" w:hAnsiTheme="minorHAnsi" w:cstheme="minorHAnsi"/>
                <w:sz w:val="22"/>
                <w:szCs w:val="22"/>
              </w:rPr>
              <w:t>,198,058</w:t>
            </w:r>
          </w:p>
        </w:tc>
        <w:tc>
          <w:tcPr>
            <w:tcW w:w="741" w:type="pct"/>
            <w:tcBorders>
              <w:top w:val="nil"/>
              <w:left w:val="nil"/>
              <w:bottom w:val="nil"/>
              <w:right w:val="nil"/>
            </w:tcBorders>
            <w:vAlign w:val="bottom"/>
          </w:tcPr>
          <w:p w14:paraId="7ED7C059"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295</w:t>
            </w:r>
            <w:r>
              <w:rPr>
                <w:rFonts w:asciiTheme="minorHAnsi" w:hAnsiTheme="minorHAnsi" w:cstheme="minorHAnsi"/>
                <w:sz w:val="22"/>
                <w:szCs w:val="22"/>
              </w:rPr>
              <w:t>,</w:t>
            </w:r>
            <w:r w:rsidRPr="00B8477D">
              <w:rPr>
                <w:rFonts w:asciiTheme="minorHAnsi" w:hAnsiTheme="minorHAnsi" w:cstheme="minorHAnsi"/>
                <w:sz w:val="22"/>
                <w:szCs w:val="22"/>
              </w:rPr>
              <w:t xml:space="preserve">743 </w:t>
            </w:r>
          </w:p>
        </w:tc>
        <w:tc>
          <w:tcPr>
            <w:tcW w:w="741" w:type="pct"/>
            <w:tcBorders>
              <w:top w:val="nil"/>
              <w:left w:val="nil"/>
              <w:bottom w:val="nil"/>
              <w:right w:val="nil"/>
            </w:tcBorders>
            <w:shd w:val="clear" w:color="auto" w:fill="auto"/>
            <w:vAlign w:val="bottom"/>
          </w:tcPr>
          <w:p w14:paraId="35FB0108"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3C6BA3">
              <w:rPr>
                <w:rFonts w:asciiTheme="minorHAnsi" w:hAnsiTheme="minorHAnsi" w:cstheme="minorHAnsi"/>
                <w:b/>
                <w:sz w:val="22"/>
                <w:szCs w:val="22"/>
              </w:rPr>
              <w:t xml:space="preserve"> 15</w:t>
            </w:r>
            <w:r>
              <w:rPr>
                <w:rFonts w:asciiTheme="minorHAnsi" w:hAnsiTheme="minorHAnsi" w:cstheme="minorHAnsi"/>
                <w:b/>
                <w:sz w:val="22"/>
                <w:szCs w:val="22"/>
              </w:rPr>
              <w:t>,</w:t>
            </w:r>
            <w:r w:rsidRPr="003C6BA3">
              <w:rPr>
                <w:rFonts w:asciiTheme="minorHAnsi" w:hAnsiTheme="minorHAnsi" w:cstheme="minorHAnsi"/>
                <w:b/>
                <w:sz w:val="22"/>
                <w:szCs w:val="22"/>
              </w:rPr>
              <w:t>890</w:t>
            </w:r>
            <w:r>
              <w:rPr>
                <w:rFonts w:asciiTheme="minorHAnsi" w:hAnsiTheme="minorHAnsi" w:cstheme="minorHAnsi"/>
                <w:b/>
                <w:sz w:val="22"/>
                <w:szCs w:val="22"/>
              </w:rPr>
              <w:t>,</w:t>
            </w:r>
            <w:r w:rsidRPr="003C6BA3">
              <w:rPr>
                <w:rFonts w:asciiTheme="minorHAnsi" w:hAnsiTheme="minorHAnsi" w:cstheme="minorHAnsi"/>
                <w:b/>
                <w:sz w:val="22"/>
                <w:szCs w:val="22"/>
              </w:rPr>
              <w:t>982</w:t>
            </w:r>
          </w:p>
        </w:tc>
      </w:tr>
      <w:tr w:rsidR="003F59CB" w:rsidRPr="002E66F2" w14:paraId="6FE045C9" w14:textId="77777777" w:rsidTr="003F59CB">
        <w:trPr>
          <w:trHeight w:val="408"/>
        </w:trPr>
        <w:tc>
          <w:tcPr>
            <w:tcW w:w="1295" w:type="pct"/>
            <w:vAlign w:val="bottom"/>
          </w:tcPr>
          <w:p w14:paraId="73E2ACD1" w14:textId="77777777" w:rsidR="003F59CB" w:rsidRPr="00EA22B8" w:rsidRDefault="003F59CB" w:rsidP="003F59CB">
            <w:pPr>
              <w:pStyle w:val="TT"/>
              <w:spacing w:line="240" w:lineRule="exact"/>
              <w:rPr>
                <w:rFonts w:asciiTheme="minorHAnsi" w:hAnsiTheme="minorHAnsi" w:cs="Arial"/>
                <w:sz w:val="22"/>
                <w:szCs w:val="22"/>
              </w:rPr>
            </w:pPr>
            <w:r w:rsidRPr="00EA22B8">
              <w:rPr>
                <w:rFonts w:asciiTheme="minorHAnsi" w:hAnsiTheme="minorHAnsi" w:cs="Arial"/>
                <w:sz w:val="22"/>
                <w:szCs w:val="22"/>
              </w:rPr>
              <w:t>Loss allowances</w:t>
            </w:r>
          </w:p>
        </w:tc>
        <w:tc>
          <w:tcPr>
            <w:tcW w:w="741" w:type="pct"/>
            <w:tcBorders>
              <w:top w:val="nil"/>
              <w:left w:val="nil"/>
              <w:bottom w:val="nil"/>
              <w:right w:val="nil"/>
            </w:tcBorders>
            <w:shd w:val="clear" w:color="auto" w:fill="auto"/>
            <w:vAlign w:val="bottom"/>
          </w:tcPr>
          <w:p w14:paraId="5A0CCA3B"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(351</w:t>
            </w:r>
            <w:r>
              <w:rPr>
                <w:rFonts w:asciiTheme="minorHAnsi" w:hAnsiTheme="minorHAnsi" w:cstheme="minorHAnsi"/>
                <w:sz w:val="22"/>
                <w:szCs w:val="22"/>
              </w:rPr>
              <w:t>,</w:t>
            </w:r>
            <w:r w:rsidRPr="00B8477D">
              <w:rPr>
                <w:rFonts w:asciiTheme="minorHAnsi" w:hAnsiTheme="minorHAnsi" w:cstheme="minorHAnsi"/>
                <w:sz w:val="22"/>
                <w:szCs w:val="22"/>
              </w:rPr>
              <w:t>878)</w:t>
            </w:r>
          </w:p>
        </w:tc>
        <w:tc>
          <w:tcPr>
            <w:tcW w:w="741" w:type="pct"/>
            <w:tcBorders>
              <w:top w:val="nil"/>
              <w:left w:val="nil"/>
              <w:bottom w:val="nil"/>
              <w:right w:val="nil"/>
            </w:tcBorders>
            <w:shd w:val="clear" w:color="auto" w:fill="auto"/>
            <w:vAlign w:val="bottom"/>
          </w:tcPr>
          <w:p w14:paraId="37B72076"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(494</w:t>
            </w:r>
            <w:r>
              <w:rPr>
                <w:rFonts w:asciiTheme="minorHAnsi" w:hAnsiTheme="minorHAnsi" w:cstheme="minorHAnsi"/>
                <w:sz w:val="22"/>
                <w:szCs w:val="22"/>
              </w:rPr>
              <w:t>,</w:t>
            </w:r>
            <w:r w:rsidRPr="00B8477D">
              <w:rPr>
                <w:rFonts w:asciiTheme="minorHAnsi" w:hAnsiTheme="minorHAnsi" w:cstheme="minorHAnsi"/>
                <w:sz w:val="22"/>
                <w:szCs w:val="22"/>
              </w:rPr>
              <w:t>557)</w:t>
            </w:r>
          </w:p>
        </w:tc>
        <w:tc>
          <w:tcPr>
            <w:tcW w:w="741" w:type="pct"/>
            <w:tcBorders>
              <w:top w:val="nil"/>
              <w:left w:val="nil"/>
              <w:bottom w:val="nil"/>
              <w:right w:val="nil"/>
            </w:tcBorders>
            <w:shd w:val="clear" w:color="auto" w:fill="auto"/>
            <w:vAlign w:val="bottom"/>
          </w:tcPr>
          <w:p w14:paraId="07651F58"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(2</w:t>
            </w:r>
            <w:r>
              <w:rPr>
                <w:rFonts w:asciiTheme="minorHAnsi" w:hAnsiTheme="minorHAnsi" w:cstheme="minorHAnsi"/>
                <w:sz w:val="22"/>
                <w:szCs w:val="22"/>
              </w:rPr>
              <w:t>,</w:t>
            </w:r>
            <w:r w:rsidRPr="00B8477D">
              <w:rPr>
                <w:rFonts w:asciiTheme="minorHAnsi" w:hAnsiTheme="minorHAnsi" w:cstheme="minorHAnsi"/>
                <w:sz w:val="22"/>
                <w:szCs w:val="22"/>
              </w:rPr>
              <w:t>469</w:t>
            </w:r>
            <w:r>
              <w:rPr>
                <w:rFonts w:asciiTheme="minorHAnsi" w:hAnsiTheme="minorHAnsi" w:cstheme="minorHAnsi"/>
                <w:sz w:val="22"/>
                <w:szCs w:val="22"/>
              </w:rPr>
              <w:t>,</w:t>
            </w:r>
            <w:r w:rsidRPr="00B8477D">
              <w:rPr>
                <w:rFonts w:asciiTheme="minorHAnsi" w:hAnsiTheme="minorHAnsi" w:cstheme="minorHAnsi"/>
                <w:sz w:val="22"/>
                <w:szCs w:val="22"/>
              </w:rPr>
              <w:t>639)</w:t>
            </w:r>
          </w:p>
        </w:tc>
        <w:tc>
          <w:tcPr>
            <w:tcW w:w="741" w:type="pct"/>
            <w:tcBorders>
              <w:top w:val="nil"/>
              <w:left w:val="nil"/>
              <w:bottom w:val="nil"/>
              <w:right w:val="nil"/>
            </w:tcBorders>
            <w:vAlign w:val="bottom"/>
          </w:tcPr>
          <w:p w14:paraId="4D702997"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B8477D">
              <w:rPr>
                <w:rFonts w:asciiTheme="minorHAnsi" w:hAnsiTheme="minorHAnsi" w:cstheme="minorHAnsi"/>
                <w:sz w:val="22"/>
                <w:szCs w:val="22"/>
              </w:rPr>
              <w:t xml:space="preserve"> (64</w:t>
            </w:r>
            <w:r>
              <w:rPr>
                <w:rFonts w:asciiTheme="minorHAnsi" w:hAnsiTheme="minorHAnsi" w:cstheme="minorHAnsi"/>
                <w:sz w:val="22"/>
                <w:szCs w:val="22"/>
              </w:rPr>
              <w:t>,</w:t>
            </w:r>
            <w:r w:rsidRPr="00B8477D">
              <w:rPr>
                <w:rFonts w:asciiTheme="minorHAnsi" w:hAnsiTheme="minorHAnsi" w:cstheme="minorHAnsi"/>
                <w:sz w:val="22"/>
                <w:szCs w:val="22"/>
              </w:rPr>
              <w:t>222)</w:t>
            </w:r>
          </w:p>
        </w:tc>
        <w:tc>
          <w:tcPr>
            <w:tcW w:w="741" w:type="pct"/>
            <w:tcBorders>
              <w:top w:val="nil"/>
              <w:left w:val="nil"/>
              <w:bottom w:val="nil"/>
              <w:right w:val="nil"/>
            </w:tcBorders>
            <w:shd w:val="clear" w:color="auto" w:fill="auto"/>
            <w:vAlign w:val="bottom"/>
          </w:tcPr>
          <w:p w14:paraId="62F86FA7" w14:textId="77777777" w:rsidR="003F59CB" w:rsidRPr="00EA22B8" w:rsidRDefault="003F59CB" w:rsidP="003F59CB">
            <w:pPr>
              <w:pStyle w:val="TT"/>
              <w:spacing w:line="240" w:lineRule="exact"/>
              <w:jc w:val="right"/>
              <w:rPr>
                <w:rFonts w:asciiTheme="minorHAnsi" w:hAnsiTheme="minorHAnsi" w:cs="Arial"/>
                <w:sz w:val="22"/>
                <w:szCs w:val="22"/>
                <w:lang w:val="hr-HR"/>
              </w:rPr>
            </w:pPr>
            <w:r w:rsidRPr="003C6BA3">
              <w:rPr>
                <w:rFonts w:asciiTheme="minorHAnsi" w:hAnsiTheme="minorHAnsi" w:cstheme="minorHAnsi"/>
                <w:b/>
                <w:sz w:val="22"/>
                <w:szCs w:val="22"/>
              </w:rPr>
              <w:t xml:space="preserve"> (3</w:t>
            </w:r>
            <w:r>
              <w:rPr>
                <w:rFonts w:asciiTheme="minorHAnsi" w:hAnsiTheme="minorHAnsi" w:cstheme="minorHAnsi"/>
                <w:b/>
                <w:sz w:val="22"/>
                <w:szCs w:val="22"/>
              </w:rPr>
              <w:t>,</w:t>
            </w:r>
            <w:r w:rsidRPr="003C6BA3">
              <w:rPr>
                <w:rFonts w:asciiTheme="minorHAnsi" w:hAnsiTheme="minorHAnsi" w:cstheme="minorHAnsi"/>
                <w:b/>
                <w:sz w:val="22"/>
                <w:szCs w:val="22"/>
              </w:rPr>
              <w:t>380</w:t>
            </w:r>
            <w:r>
              <w:rPr>
                <w:rFonts w:asciiTheme="minorHAnsi" w:hAnsiTheme="minorHAnsi" w:cstheme="minorHAnsi"/>
                <w:b/>
                <w:sz w:val="22"/>
                <w:szCs w:val="22"/>
              </w:rPr>
              <w:t>,</w:t>
            </w:r>
            <w:r w:rsidRPr="003C6BA3">
              <w:rPr>
                <w:rFonts w:asciiTheme="minorHAnsi" w:hAnsiTheme="minorHAnsi" w:cstheme="minorHAnsi"/>
                <w:b/>
                <w:sz w:val="22"/>
                <w:szCs w:val="22"/>
              </w:rPr>
              <w:t>296)</w:t>
            </w:r>
          </w:p>
        </w:tc>
      </w:tr>
      <w:tr w:rsidR="003F59CB" w:rsidRPr="002E66F2" w14:paraId="65F6DC1E" w14:textId="77777777" w:rsidTr="003F59CB">
        <w:trPr>
          <w:trHeight w:val="564"/>
        </w:trPr>
        <w:tc>
          <w:tcPr>
            <w:tcW w:w="1295" w:type="pct"/>
            <w:vAlign w:val="bottom"/>
          </w:tcPr>
          <w:p w14:paraId="09E23459" w14:textId="77777777" w:rsidR="003F59CB" w:rsidRPr="00EA22B8" w:rsidRDefault="003F59CB" w:rsidP="003F59CB">
            <w:pPr>
              <w:pStyle w:val="TT"/>
              <w:spacing w:line="240" w:lineRule="exact"/>
              <w:rPr>
                <w:rFonts w:asciiTheme="minorHAnsi" w:hAnsiTheme="minorHAnsi" w:cs="Arial"/>
                <w:b/>
                <w:iCs/>
                <w:sz w:val="22"/>
                <w:szCs w:val="22"/>
              </w:rPr>
            </w:pPr>
            <w:r w:rsidRPr="00EA22B8">
              <w:rPr>
                <w:rFonts w:asciiTheme="minorHAnsi" w:hAnsiTheme="minorHAnsi" w:cs="Arial"/>
                <w:b/>
                <w:iCs/>
                <w:sz w:val="22"/>
                <w:szCs w:val="22"/>
              </w:rPr>
              <w:t>Balance as of 31 December 2018</w:t>
            </w:r>
          </w:p>
        </w:tc>
        <w:tc>
          <w:tcPr>
            <w:tcW w:w="741" w:type="pct"/>
            <w:tcBorders>
              <w:top w:val="single" w:sz="4" w:space="0" w:color="auto"/>
              <w:left w:val="nil"/>
              <w:bottom w:val="single" w:sz="12" w:space="0" w:color="auto"/>
              <w:right w:val="nil"/>
            </w:tcBorders>
            <w:shd w:val="clear" w:color="auto" w:fill="auto"/>
            <w:vAlign w:val="bottom"/>
          </w:tcPr>
          <w:p w14:paraId="45FEE56A"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9</w:t>
            </w:r>
            <w:r>
              <w:rPr>
                <w:rFonts w:asciiTheme="minorHAnsi" w:hAnsiTheme="minorHAnsi" w:cstheme="minorHAnsi"/>
                <w:b/>
                <w:sz w:val="22"/>
                <w:szCs w:val="22"/>
              </w:rPr>
              <w:t>,</w:t>
            </w:r>
            <w:r w:rsidRPr="00B8477D">
              <w:rPr>
                <w:rFonts w:asciiTheme="minorHAnsi" w:hAnsiTheme="minorHAnsi" w:cstheme="minorHAnsi"/>
                <w:b/>
                <w:sz w:val="22"/>
                <w:szCs w:val="22"/>
              </w:rPr>
              <w:t>408</w:t>
            </w:r>
            <w:r>
              <w:rPr>
                <w:rFonts w:asciiTheme="minorHAnsi" w:hAnsiTheme="minorHAnsi" w:cstheme="minorHAnsi"/>
                <w:b/>
                <w:sz w:val="22"/>
                <w:szCs w:val="22"/>
              </w:rPr>
              <w:t>,</w:t>
            </w:r>
            <w:r w:rsidRPr="00B8477D">
              <w:rPr>
                <w:rFonts w:asciiTheme="minorHAnsi" w:hAnsiTheme="minorHAnsi" w:cstheme="minorHAnsi"/>
                <w:b/>
                <w:sz w:val="22"/>
                <w:szCs w:val="22"/>
              </w:rPr>
              <w:t xml:space="preserve">775 </w:t>
            </w:r>
          </w:p>
        </w:tc>
        <w:tc>
          <w:tcPr>
            <w:tcW w:w="741" w:type="pct"/>
            <w:tcBorders>
              <w:top w:val="single" w:sz="4" w:space="0" w:color="auto"/>
              <w:left w:val="nil"/>
              <w:bottom w:val="single" w:sz="12" w:space="0" w:color="auto"/>
              <w:right w:val="nil"/>
            </w:tcBorders>
            <w:shd w:val="clear" w:color="auto" w:fill="auto"/>
            <w:vAlign w:val="bottom"/>
          </w:tcPr>
          <w:p w14:paraId="5EB3FE5B"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1</w:t>
            </w:r>
            <w:r>
              <w:rPr>
                <w:rFonts w:asciiTheme="minorHAnsi" w:hAnsiTheme="minorHAnsi" w:cstheme="minorHAnsi"/>
                <w:b/>
                <w:sz w:val="22"/>
                <w:szCs w:val="22"/>
              </w:rPr>
              <w:t>,</w:t>
            </w:r>
            <w:r w:rsidRPr="00B8477D">
              <w:rPr>
                <w:rFonts w:asciiTheme="minorHAnsi" w:hAnsiTheme="minorHAnsi" w:cstheme="minorHAnsi"/>
                <w:b/>
                <w:sz w:val="22"/>
                <w:szCs w:val="22"/>
              </w:rPr>
              <w:t>141</w:t>
            </w:r>
            <w:r>
              <w:rPr>
                <w:rFonts w:asciiTheme="minorHAnsi" w:hAnsiTheme="minorHAnsi" w:cstheme="minorHAnsi"/>
                <w:b/>
                <w:sz w:val="22"/>
                <w:szCs w:val="22"/>
              </w:rPr>
              <w:t>,</w:t>
            </w:r>
            <w:r w:rsidRPr="00B8477D">
              <w:rPr>
                <w:rFonts w:asciiTheme="minorHAnsi" w:hAnsiTheme="minorHAnsi" w:cstheme="minorHAnsi"/>
                <w:b/>
                <w:sz w:val="22"/>
                <w:szCs w:val="22"/>
              </w:rPr>
              <w:t xml:space="preserve">971 </w:t>
            </w:r>
          </w:p>
        </w:tc>
        <w:tc>
          <w:tcPr>
            <w:tcW w:w="741" w:type="pct"/>
            <w:tcBorders>
              <w:top w:val="single" w:sz="4" w:space="0" w:color="auto"/>
              <w:left w:val="nil"/>
              <w:bottom w:val="single" w:sz="12" w:space="0" w:color="auto"/>
              <w:right w:val="nil"/>
            </w:tcBorders>
            <w:shd w:val="clear" w:color="auto" w:fill="auto"/>
            <w:vAlign w:val="bottom"/>
          </w:tcPr>
          <w:p w14:paraId="3A31C3A6"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1</w:t>
            </w:r>
            <w:r>
              <w:rPr>
                <w:rFonts w:asciiTheme="minorHAnsi" w:hAnsiTheme="minorHAnsi" w:cstheme="minorHAnsi"/>
                <w:b/>
                <w:sz w:val="22"/>
                <w:szCs w:val="22"/>
              </w:rPr>
              <w:t>,</w:t>
            </w:r>
            <w:r w:rsidRPr="00B8477D">
              <w:rPr>
                <w:rFonts w:asciiTheme="minorHAnsi" w:hAnsiTheme="minorHAnsi" w:cstheme="minorHAnsi"/>
                <w:b/>
                <w:sz w:val="22"/>
                <w:szCs w:val="22"/>
              </w:rPr>
              <w:t>728</w:t>
            </w:r>
            <w:r>
              <w:rPr>
                <w:rFonts w:asciiTheme="minorHAnsi" w:hAnsiTheme="minorHAnsi" w:cstheme="minorHAnsi"/>
                <w:b/>
                <w:sz w:val="22"/>
                <w:szCs w:val="22"/>
              </w:rPr>
              <w:t>,</w:t>
            </w:r>
            <w:r w:rsidRPr="00B8477D">
              <w:rPr>
                <w:rFonts w:asciiTheme="minorHAnsi" w:hAnsiTheme="minorHAnsi" w:cstheme="minorHAnsi"/>
                <w:b/>
                <w:sz w:val="22"/>
                <w:szCs w:val="22"/>
              </w:rPr>
              <w:t xml:space="preserve">419 </w:t>
            </w:r>
          </w:p>
        </w:tc>
        <w:tc>
          <w:tcPr>
            <w:tcW w:w="741" w:type="pct"/>
            <w:tcBorders>
              <w:top w:val="single" w:sz="4" w:space="0" w:color="auto"/>
              <w:left w:val="nil"/>
              <w:bottom w:val="single" w:sz="12" w:space="0" w:color="auto"/>
              <w:right w:val="nil"/>
            </w:tcBorders>
            <w:vAlign w:val="bottom"/>
          </w:tcPr>
          <w:p w14:paraId="222B81EF"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231</w:t>
            </w:r>
            <w:r>
              <w:rPr>
                <w:rFonts w:asciiTheme="minorHAnsi" w:hAnsiTheme="minorHAnsi" w:cstheme="minorHAnsi"/>
                <w:b/>
                <w:sz w:val="22"/>
                <w:szCs w:val="22"/>
              </w:rPr>
              <w:t>,</w:t>
            </w:r>
            <w:r w:rsidRPr="00B8477D">
              <w:rPr>
                <w:rFonts w:asciiTheme="minorHAnsi" w:hAnsiTheme="minorHAnsi" w:cstheme="minorHAnsi"/>
                <w:b/>
                <w:sz w:val="22"/>
                <w:szCs w:val="22"/>
              </w:rPr>
              <w:t xml:space="preserve">521 </w:t>
            </w:r>
          </w:p>
        </w:tc>
        <w:tc>
          <w:tcPr>
            <w:tcW w:w="741" w:type="pct"/>
            <w:tcBorders>
              <w:top w:val="single" w:sz="4" w:space="0" w:color="auto"/>
              <w:left w:val="nil"/>
              <w:bottom w:val="single" w:sz="12" w:space="0" w:color="auto"/>
              <w:right w:val="nil"/>
            </w:tcBorders>
            <w:shd w:val="clear" w:color="auto" w:fill="auto"/>
            <w:vAlign w:val="bottom"/>
          </w:tcPr>
          <w:p w14:paraId="7A24845D" w14:textId="77777777" w:rsidR="003F59CB" w:rsidRPr="00EA22B8" w:rsidRDefault="003F59CB" w:rsidP="003F59CB">
            <w:pPr>
              <w:pStyle w:val="Tot"/>
              <w:spacing w:line="240" w:lineRule="exact"/>
              <w:jc w:val="right"/>
              <w:rPr>
                <w:rFonts w:asciiTheme="minorHAnsi" w:hAnsiTheme="minorHAnsi" w:cs="Arial"/>
                <w:sz w:val="22"/>
                <w:szCs w:val="22"/>
                <w:lang w:val="hr-HR"/>
              </w:rPr>
            </w:pPr>
            <w:r w:rsidRPr="00B8477D">
              <w:rPr>
                <w:rFonts w:asciiTheme="minorHAnsi" w:hAnsiTheme="minorHAnsi" w:cstheme="minorHAnsi"/>
                <w:b/>
                <w:sz w:val="22"/>
                <w:szCs w:val="22"/>
              </w:rPr>
              <w:t xml:space="preserve"> 12</w:t>
            </w:r>
            <w:r>
              <w:rPr>
                <w:rFonts w:asciiTheme="minorHAnsi" w:hAnsiTheme="minorHAnsi" w:cstheme="minorHAnsi"/>
                <w:b/>
                <w:sz w:val="22"/>
                <w:szCs w:val="22"/>
              </w:rPr>
              <w:t>,</w:t>
            </w:r>
            <w:r w:rsidRPr="00B8477D">
              <w:rPr>
                <w:rFonts w:asciiTheme="minorHAnsi" w:hAnsiTheme="minorHAnsi" w:cstheme="minorHAnsi"/>
                <w:b/>
                <w:sz w:val="22"/>
                <w:szCs w:val="22"/>
              </w:rPr>
              <w:t>510</w:t>
            </w:r>
            <w:r>
              <w:rPr>
                <w:rFonts w:asciiTheme="minorHAnsi" w:hAnsiTheme="minorHAnsi" w:cstheme="minorHAnsi"/>
                <w:b/>
                <w:sz w:val="22"/>
                <w:szCs w:val="22"/>
              </w:rPr>
              <w:t>,</w:t>
            </w:r>
            <w:r w:rsidRPr="00B8477D">
              <w:rPr>
                <w:rFonts w:asciiTheme="minorHAnsi" w:hAnsiTheme="minorHAnsi" w:cstheme="minorHAnsi"/>
                <w:b/>
                <w:sz w:val="22"/>
                <w:szCs w:val="22"/>
              </w:rPr>
              <w:t xml:space="preserve">686 </w:t>
            </w:r>
          </w:p>
        </w:tc>
      </w:tr>
    </w:tbl>
    <w:p w14:paraId="11672A05" w14:textId="77777777" w:rsidR="003F59CB" w:rsidRDefault="003F59CB">
      <w:pPr>
        <w:tabs>
          <w:tab w:val="left" w:pos="-720"/>
          <w:tab w:val="left" w:pos="6765"/>
          <w:tab w:val="left" w:pos="8518"/>
        </w:tabs>
        <w:suppressAutoHyphens/>
        <w:rPr>
          <w:rFonts w:asciiTheme="minorHAnsi" w:hAnsiTheme="minorHAnsi" w:cs="Arial"/>
          <w:sz w:val="14"/>
          <w:szCs w:val="14"/>
          <w:lang w:val="en-GB"/>
        </w:rPr>
      </w:pPr>
    </w:p>
    <w:p w14:paraId="17BE538B" w14:textId="77777777" w:rsidR="003F59CB" w:rsidRDefault="003F59CB">
      <w:pPr>
        <w:tabs>
          <w:tab w:val="left" w:pos="-720"/>
          <w:tab w:val="left" w:pos="6765"/>
          <w:tab w:val="left" w:pos="8518"/>
        </w:tabs>
        <w:suppressAutoHyphens/>
        <w:rPr>
          <w:rFonts w:asciiTheme="minorHAnsi" w:hAnsiTheme="minorHAnsi" w:cs="Arial"/>
          <w:sz w:val="14"/>
          <w:szCs w:val="14"/>
          <w:lang w:val="en-GB"/>
        </w:rPr>
      </w:pPr>
    </w:p>
    <w:p w14:paraId="326F4F1C" w14:textId="3DC3B332" w:rsidR="003F59CB" w:rsidRDefault="003F59CB">
      <w:pPr>
        <w:tabs>
          <w:tab w:val="left" w:pos="-720"/>
          <w:tab w:val="left" w:pos="6765"/>
          <w:tab w:val="left" w:pos="8518"/>
        </w:tabs>
        <w:suppressAutoHyphens/>
        <w:rPr>
          <w:rFonts w:asciiTheme="minorHAnsi" w:hAnsiTheme="minorHAnsi" w:cs="Arial"/>
          <w:sz w:val="14"/>
          <w:szCs w:val="14"/>
          <w:lang w:val="en-GB"/>
        </w:rPr>
        <w:sectPr w:rsidR="003F59CB" w:rsidSect="00F26FF5">
          <w:pgSz w:w="11907" w:h="16840" w:code="9"/>
          <w:pgMar w:top="1418" w:right="1134" w:bottom="1134" w:left="1418" w:header="851" w:footer="851" w:gutter="0"/>
          <w:cols w:space="720"/>
          <w:noEndnote/>
        </w:sectPr>
      </w:pPr>
    </w:p>
    <w:p w14:paraId="733AA216" w14:textId="77777777" w:rsidR="00D90519" w:rsidRPr="001F110B" w:rsidRDefault="00D90519" w:rsidP="001F110B">
      <w:pPr>
        <w:tabs>
          <w:tab w:val="left" w:pos="-720"/>
          <w:tab w:val="left" w:pos="6765"/>
          <w:tab w:val="left" w:pos="8518"/>
        </w:tabs>
        <w:suppressAutoHyphens/>
        <w:rPr>
          <w:rFonts w:asciiTheme="minorHAnsi" w:hAnsiTheme="minorHAnsi" w:cs="Arial"/>
          <w:sz w:val="22"/>
          <w:szCs w:val="22"/>
          <w:lang w:val="en-GB"/>
        </w:rPr>
      </w:pPr>
    </w:p>
    <w:p w14:paraId="2B6919AF" w14:textId="48DBA2E1" w:rsidR="00840815" w:rsidRPr="001E7DB0" w:rsidRDefault="00840815" w:rsidP="00840815">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3D593A">
        <w:rPr>
          <w:rFonts w:asciiTheme="minorHAnsi" w:hAnsiTheme="minorHAnsi" w:cs="Arial"/>
          <w:sz w:val="22"/>
          <w:szCs w:val="22"/>
          <w:lang w:val="en-GB"/>
        </w:rPr>
        <w:t>5</w:t>
      </w:r>
      <w:r w:rsidRPr="001E7DB0">
        <w:rPr>
          <w:rFonts w:asciiTheme="minorHAnsi" w:hAnsiTheme="minorHAnsi" w:cs="Arial"/>
          <w:sz w:val="22"/>
          <w:szCs w:val="22"/>
          <w:lang w:val="en-GB"/>
        </w:rPr>
        <w:t>.</w:t>
      </w:r>
      <w:r w:rsidRPr="001E7DB0">
        <w:rPr>
          <w:rFonts w:asciiTheme="minorHAnsi" w:hAnsiTheme="minorHAnsi" w:cs="Arial"/>
          <w:sz w:val="22"/>
          <w:szCs w:val="22"/>
          <w:lang w:val="en-GB"/>
        </w:rPr>
        <w:tab/>
        <w:t xml:space="preserve">Loans to other customers (continued) </w:t>
      </w:r>
    </w:p>
    <w:p w14:paraId="7A0B136E" w14:textId="77777777" w:rsidR="00D90519" w:rsidRDefault="00D90519" w:rsidP="001F110B">
      <w:pPr>
        <w:tabs>
          <w:tab w:val="left" w:pos="-720"/>
          <w:tab w:val="left" w:pos="6765"/>
          <w:tab w:val="left" w:pos="8518"/>
        </w:tabs>
        <w:suppressAutoHyphens/>
        <w:rPr>
          <w:rFonts w:asciiTheme="minorHAnsi" w:hAnsiTheme="minorHAnsi" w:cs="Arial"/>
          <w:sz w:val="14"/>
          <w:szCs w:val="14"/>
          <w:lang w:val="en-GB"/>
        </w:rPr>
      </w:pPr>
    </w:p>
    <w:p w14:paraId="15F56065" w14:textId="77777777" w:rsidR="001B20E0" w:rsidRPr="001F110B" w:rsidRDefault="001B20E0" w:rsidP="001F110B">
      <w:pPr>
        <w:tabs>
          <w:tab w:val="left" w:pos="-720"/>
          <w:tab w:val="left" w:pos="6765"/>
          <w:tab w:val="left" w:pos="8518"/>
        </w:tabs>
        <w:suppressAutoHyphens/>
        <w:rPr>
          <w:rFonts w:asciiTheme="minorHAnsi" w:hAnsiTheme="minorHAnsi" w:cs="Arial"/>
          <w:sz w:val="14"/>
          <w:szCs w:val="14"/>
          <w:lang w:val="en-GB"/>
        </w:rPr>
      </w:pPr>
      <w:r w:rsidRPr="001F110B">
        <w:rPr>
          <w:rFonts w:asciiTheme="minorHAnsi" w:hAnsiTheme="minorHAnsi" w:cs="Arial"/>
          <w:sz w:val="14"/>
          <w:szCs w:val="14"/>
          <w:lang w:val="en-GB"/>
        </w:rPr>
        <w:tab/>
      </w:r>
      <w:r w:rsidR="00F26591" w:rsidRPr="001F110B">
        <w:rPr>
          <w:rFonts w:asciiTheme="minorHAnsi" w:hAnsiTheme="minorHAnsi" w:cs="Arial"/>
          <w:sz w:val="14"/>
          <w:szCs w:val="14"/>
          <w:lang w:val="en-GB"/>
        </w:rPr>
        <w:tab/>
      </w:r>
    </w:p>
    <w:p w14:paraId="017FB8DE" w14:textId="77777777" w:rsidR="00840815" w:rsidRDefault="00B73AC4" w:rsidP="001E7DB0">
      <w:pPr>
        <w:pStyle w:val="T1"/>
        <w:spacing w:before="0" w:after="0" w:line="240" w:lineRule="auto"/>
        <w:rPr>
          <w:rFonts w:asciiTheme="minorHAnsi" w:hAnsiTheme="minorHAnsi" w:cs="Arial"/>
          <w:b w:val="0"/>
          <w:bCs w:val="0"/>
          <w:sz w:val="22"/>
          <w:szCs w:val="22"/>
          <w:lang w:val="en-GB"/>
        </w:rPr>
      </w:pPr>
      <w:r w:rsidRPr="00B73AC4">
        <w:rPr>
          <w:rFonts w:asciiTheme="minorHAnsi" w:hAnsiTheme="minorHAnsi" w:cs="Arial"/>
          <w:b w:val="0"/>
          <w:bCs w:val="0"/>
          <w:sz w:val="22"/>
          <w:szCs w:val="22"/>
          <w:lang w:val="en-GB"/>
        </w:rPr>
        <w:t>The movements in the loss allowances on loans to other custome</w:t>
      </w:r>
      <w:r w:rsidR="00BF3E00">
        <w:rPr>
          <w:rFonts w:asciiTheme="minorHAnsi" w:hAnsiTheme="minorHAnsi" w:cs="Arial"/>
          <w:b w:val="0"/>
          <w:bCs w:val="0"/>
          <w:sz w:val="22"/>
          <w:szCs w:val="22"/>
          <w:lang w:val="en-GB"/>
        </w:rPr>
        <w:t>rs may be summarized as follows</w:t>
      </w:r>
      <w:r w:rsidR="00840815">
        <w:rPr>
          <w:rFonts w:asciiTheme="minorHAnsi" w:hAnsiTheme="minorHAnsi" w:cs="Arial"/>
          <w:b w:val="0"/>
          <w:bCs w:val="0"/>
          <w:sz w:val="22"/>
          <w:szCs w:val="22"/>
          <w:lang w:val="en-GB"/>
        </w:rPr>
        <w:t>:</w:t>
      </w:r>
    </w:p>
    <w:p w14:paraId="1BE3DCA4" w14:textId="4603A07F" w:rsidR="001B20E0" w:rsidRDefault="001B20E0" w:rsidP="001E7DB0">
      <w:pPr>
        <w:pStyle w:val="T1"/>
        <w:spacing w:before="0" w:after="0" w:line="240" w:lineRule="auto"/>
        <w:rPr>
          <w:rFonts w:asciiTheme="minorHAnsi" w:hAnsiTheme="minorHAnsi" w:cs="Arial"/>
          <w:b w:val="0"/>
          <w:bCs w:val="0"/>
          <w:sz w:val="22"/>
          <w:szCs w:val="22"/>
          <w:lang w:val="en-GB"/>
        </w:rPr>
      </w:pPr>
    </w:p>
    <w:tbl>
      <w:tblPr>
        <w:tblW w:w="4990" w:type="pct"/>
        <w:tblLayout w:type="fixed"/>
        <w:tblLook w:val="0000" w:firstRow="0" w:lastRow="0" w:firstColumn="0" w:lastColumn="0" w:noHBand="0" w:noVBand="0"/>
      </w:tblPr>
      <w:tblGrid>
        <w:gridCol w:w="5355"/>
        <w:gridCol w:w="1992"/>
        <w:gridCol w:w="1989"/>
      </w:tblGrid>
      <w:tr w:rsidR="003F59CB" w:rsidRPr="003F59CB" w14:paraId="57DFD3CD" w14:textId="77777777" w:rsidTr="003F59CB">
        <w:trPr>
          <w:trHeight w:hRule="exact" w:val="234"/>
        </w:trPr>
        <w:tc>
          <w:tcPr>
            <w:tcW w:w="2868" w:type="pct"/>
          </w:tcPr>
          <w:p w14:paraId="393F2D4F"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47BA05B7"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p>
        </w:tc>
        <w:tc>
          <w:tcPr>
            <w:tcW w:w="1065" w:type="pct"/>
            <w:vAlign w:val="bottom"/>
          </w:tcPr>
          <w:p w14:paraId="467A2B66"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noProof/>
                <w:sz w:val="22"/>
                <w:szCs w:val="22"/>
                <w:lang w:val="en-GB"/>
              </w:rPr>
              <w:t>Group and Bank</w:t>
            </w:r>
          </w:p>
        </w:tc>
      </w:tr>
      <w:tr w:rsidR="003F59CB" w:rsidRPr="003F59CB" w14:paraId="2E952C44" w14:textId="77777777" w:rsidTr="003F59CB">
        <w:trPr>
          <w:trHeight w:hRule="exact" w:val="502"/>
        </w:trPr>
        <w:tc>
          <w:tcPr>
            <w:tcW w:w="2868" w:type="pct"/>
          </w:tcPr>
          <w:p w14:paraId="40CD40F4"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1D41B68C"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Jan 1 - Dec 31,</w:t>
            </w:r>
          </w:p>
          <w:p w14:paraId="7D04CD88"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Calibri"/>
                <w:b/>
                <w:bCs/>
                <w:noProof/>
                <w:sz w:val="22"/>
                <w:szCs w:val="22"/>
                <w:lang w:val="hr-HR"/>
              </w:rPr>
              <w:t xml:space="preserve"> 2019</w:t>
            </w:r>
          </w:p>
        </w:tc>
        <w:tc>
          <w:tcPr>
            <w:tcW w:w="1065" w:type="pct"/>
            <w:vAlign w:val="bottom"/>
          </w:tcPr>
          <w:p w14:paraId="3C4DCED8"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100518CD"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2018</w:t>
            </w:r>
          </w:p>
        </w:tc>
      </w:tr>
      <w:tr w:rsidR="003F59CB" w:rsidRPr="003F59CB" w14:paraId="492ACF0B" w14:textId="77777777" w:rsidTr="003F59CB">
        <w:trPr>
          <w:trHeight w:hRule="exact" w:val="244"/>
        </w:trPr>
        <w:tc>
          <w:tcPr>
            <w:tcW w:w="2868" w:type="pct"/>
          </w:tcPr>
          <w:p w14:paraId="2BD00498"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664D1787"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bCs/>
                <w:noProof/>
                <w:sz w:val="22"/>
                <w:szCs w:val="22"/>
                <w:lang w:val="en-GB"/>
              </w:rPr>
              <w:t>HRK 000</w:t>
            </w:r>
          </w:p>
        </w:tc>
        <w:tc>
          <w:tcPr>
            <w:tcW w:w="1065" w:type="pct"/>
            <w:vAlign w:val="bottom"/>
          </w:tcPr>
          <w:p w14:paraId="368C8DDB"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bCs/>
                <w:noProof/>
                <w:sz w:val="22"/>
                <w:szCs w:val="22"/>
                <w:lang w:val="en-GB"/>
              </w:rPr>
              <w:t>HRK 000</w:t>
            </w:r>
          </w:p>
        </w:tc>
      </w:tr>
      <w:tr w:rsidR="003F59CB" w:rsidRPr="003F59CB" w14:paraId="0CEE0BD0" w14:textId="77777777" w:rsidTr="003F59CB">
        <w:trPr>
          <w:trHeight w:val="403"/>
        </w:trPr>
        <w:tc>
          <w:tcPr>
            <w:tcW w:w="2868" w:type="pct"/>
            <w:vAlign w:val="bottom"/>
          </w:tcPr>
          <w:p w14:paraId="0A55B397" w14:textId="77777777" w:rsidR="003F59CB" w:rsidRPr="003F59CB" w:rsidRDefault="003F59CB" w:rsidP="003F59CB">
            <w:pPr>
              <w:tabs>
                <w:tab w:val="right" w:pos="1202"/>
              </w:tabs>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 xml:space="preserve">Balance as of 1 January </w:t>
            </w:r>
          </w:p>
        </w:tc>
        <w:tc>
          <w:tcPr>
            <w:tcW w:w="1067" w:type="pct"/>
            <w:tcBorders>
              <w:top w:val="nil"/>
              <w:left w:val="nil"/>
              <w:right w:val="nil"/>
            </w:tcBorders>
            <w:shd w:val="clear" w:color="auto" w:fill="auto"/>
            <w:vAlign w:val="bottom"/>
          </w:tcPr>
          <w:p w14:paraId="14D74C20" w14:textId="105B05DA" w:rsidR="003F59CB" w:rsidRPr="003F59CB" w:rsidRDefault="00A5397F" w:rsidP="003F59CB">
            <w:pPr>
              <w:tabs>
                <w:tab w:val="right" w:pos="1202"/>
              </w:tabs>
              <w:jc w:val="right"/>
              <w:outlineLvl w:val="0"/>
              <w:rPr>
                <w:rFonts w:ascii="Calibri" w:eastAsia="Calibri" w:hAnsi="Calibri" w:cs="Calibri"/>
                <w:color w:val="000000"/>
                <w:sz w:val="22"/>
                <w:szCs w:val="22"/>
                <w:lang w:val="hr-HR"/>
              </w:rPr>
            </w:pPr>
            <w:r w:rsidRPr="00A5397F">
              <w:rPr>
                <w:rFonts w:ascii="Calibri" w:eastAsia="Calibri" w:hAnsi="Calibri" w:cs="Calibri"/>
                <w:color w:val="000000"/>
                <w:sz w:val="22"/>
                <w:szCs w:val="22"/>
                <w:lang w:val="hr-HR"/>
              </w:rPr>
              <w:t>3,380,296</w:t>
            </w:r>
          </w:p>
        </w:tc>
        <w:tc>
          <w:tcPr>
            <w:tcW w:w="1065" w:type="pct"/>
            <w:tcBorders>
              <w:top w:val="nil"/>
              <w:left w:val="nil"/>
              <w:right w:val="nil"/>
            </w:tcBorders>
            <w:shd w:val="clear" w:color="auto" w:fill="auto"/>
            <w:vAlign w:val="bottom"/>
          </w:tcPr>
          <w:p w14:paraId="229017CE" w14:textId="77777777" w:rsidR="003F59CB" w:rsidRPr="003F59CB" w:rsidRDefault="003F59CB" w:rsidP="003F59CB">
            <w:pPr>
              <w:tabs>
                <w:tab w:val="right" w:pos="1202"/>
              </w:tabs>
              <w:jc w:val="right"/>
              <w:outlineLvl w:val="0"/>
              <w:rPr>
                <w:rFonts w:ascii="Calibri" w:eastAsia="Calibri" w:hAnsi="Calibri" w:cs="Calibri"/>
                <w:color w:val="000000"/>
                <w:sz w:val="22"/>
                <w:szCs w:val="22"/>
                <w:lang w:val="hr-HR"/>
              </w:rPr>
            </w:pPr>
            <w:r w:rsidRPr="003F59CB">
              <w:rPr>
                <w:rFonts w:ascii="Calibri" w:eastAsia="Calibri" w:hAnsi="Calibri" w:cs="Calibri"/>
                <w:color w:val="000000"/>
                <w:sz w:val="22"/>
                <w:szCs w:val="22"/>
                <w:lang w:val="hr-HR"/>
              </w:rPr>
              <w:t>3,593,205</w:t>
            </w:r>
          </w:p>
        </w:tc>
      </w:tr>
      <w:tr w:rsidR="005332E8" w:rsidRPr="003F59CB" w14:paraId="44C4A431" w14:textId="77777777" w:rsidTr="003F59CB">
        <w:trPr>
          <w:trHeight w:val="289"/>
        </w:trPr>
        <w:tc>
          <w:tcPr>
            <w:tcW w:w="2868" w:type="pct"/>
            <w:vAlign w:val="bottom"/>
          </w:tcPr>
          <w:p w14:paraId="2347D31A" w14:textId="5F644149" w:rsidR="005332E8" w:rsidRPr="003F59CB" w:rsidRDefault="005332E8" w:rsidP="005332E8">
            <w:pPr>
              <w:tabs>
                <w:tab w:val="right" w:pos="1202"/>
              </w:tabs>
              <w:outlineLvl w:val="0"/>
              <w:rPr>
                <w:rFonts w:ascii="Calibri" w:eastAsia="Calibri" w:hAnsi="Calibri" w:cs="Arial"/>
                <w:b/>
                <w:bCs/>
                <w:noProof/>
                <w:sz w:val="22"/>
                <w:szCs w:val="22"/>
                <w:lang w:val="en-GB"/>
              </w:rPr>
            </w:pPr>
            <w:r w:rsidRPr="003F59CB">
              <w:rPr>
                <w:rFonts w:ascii="Calibri" w:eastAsia="Calibri" w:hAnsi="Calibri" w:cs="Arial"/>
                <w:noProof/>
                <w:sz w:val="22"/>
                <w:szCs w:val="22"/>
                <w:lang w:val="en-GB"/>
              </w:rPr>
              <w:t>Net release of loss allowances on loans to other customers and interest</w:t>
            </w:r>
          </w:p>
        </w:tc>
        <w:tc>
          <w:tcPr>
            <w:tcW w:w="1067" w:type="pct"/>
            <w:tcBorders>
              <w:left w:val="nil"/>
              <w:bottom w:val="single" w:sz="4" w:space="0" w:color="auto"/>
              <w:right w:val="nil"/>
            </w:tcBorders>
            <w:shd w:val="clear" w:color="auto" w:fill="auto"/>
            <w:vAlign w:val="bottom"/>
          </w:tcPr>
          <w:p w14:paraId="157A4A30" w14:textId="6D499C2A"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(33,136)</w:t>
            </w:r>
          </w:p>
        </w:tc>
        <w:tc>
          <w:tcPr>
            <w:tcW w:w="1065" w:type="pct"/>
            <w:tcBorders>
              <w:top w:val="nil"/>
              <w:left w:val="nil"/>
              <w:bottom w:val="single" w:sz="2" w:space="0" w:color="auto"/>
              <w:right w:val="nil"/>
            </w:tcBorders>
            <w:shd w:val="clear" w:color="auto" w:fill="auto"/>
            <w:vAlign w:val="bottom"/>
          </w:tcPr>
          <w:p w14:paraId="0F7CE0B1"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(211,161)</w:t>
            </w:r>
          </w:p>
        </w:tc>
      </w:tr>
      <w:tr w:rsidR="005332E8" w:rsidRPr="003F59CB" w14:paraId="3C69DB87" w14:textId="77777777" w:rsidTr="003F59CB">
        <w:trPr>
          <w:trHeight w:val="289"/>
        </w:trPr>
        <w:tc>
          <w:tcPr>
            <w:tcW w:w="2868" w:type="pct"/>
            <w:vAlign w:val="bottom"/>
          </w:tcPr>
          <w:p w14:paraId="46DBC6FD" w14:textId="258C16DD" w:rsidR="005332E8" w:rsidRPr="003F59CB" w:rsidRDefault="005332E8" w:rsidP="005332E8">
            <w:pPr>
              <w:tabs>
                <w:tab w:val="right" w:pos="1202"/>
              </w:tabs>
              <w:outlineLvl w:val="0"/>
              <w:rPr>
                <w:rFonts w:ascii="Calibri" w:eastAsia="Calibri" w:hAnsi="Calibri" w:cs="Arial"/>
                <w:b/>
                <w:bCs/>
                <w:i/>
                <w:noProof/>
                <w:sz w:val="22"/>
                <w:szCs w:val="22"/>
                <w:lang w:val="en-GB"/>
              </w:rPr>
            </w:pPr>
            <w:r w:rsidRPr="003F59CB">
              <w:rPr>
                <w:rFonts w:ascii="Calibri" w:eastAsia="Calibri" w:hAnsi="Calibri" w:cs="Calibri"/>
                <w:i/>
                <w:noProof/>
                <w:sz w:val="22"/>
                <w:szCs w:val="22"/>
                <w:lang w:val="en-GB"/>
              </w:rPr>
              <w:t xml:space="preserve">Total recognised through Income Statement (Note </w:t>
            </w:r>
            <w:r w:rsidR="006A6101">
              <w:rPr>
                <w:rFonts w:ascii="Calibri" w:eastAsia="Calibri" w:hAnsi="Calibri" w:cs="Calibri"/>
                <w:i/>
                <w:noProof/>
                <w:sz w:val="22"/>
                <w:szCs w:val="22"/>
                <w:lang w:val="en-GB"/>
              </w:rPr>
              <w:t>10</w:t>
            </w:r>
            <w:r w:rsidRPr="003F59CB">
              <w:rPr>
                <w:rFonts w:ascii="Calibri" w:eastAsia="Calibri" w:hAnsi="Calibri" w:cs="Calibri"/>
                <w:i/>
                <w:noProof/>
                <w:sz w:val="22"/>
                <w:szCs w:val="22"/>
                <w:lang w:val="en-GB"/>
              </w:rPr>
              <w:t>)</w:t>
            </w:r>
          </w:p>
        </w:tc>
        <w:tc>
          <w:tcPr>
            <w:tcW w:w="1067" w:type="pct"/>
            <w:tcBorders>
              <w:top w:val="single" w:sz="4" w:space="0" w:color="auto"/>
              <w:left w:val="nil"/>
              <w:bottom w:val="single" w:sz="4" w:space="0" w:color="auto"/>
              <w:right w:val="nil"/>
            </w:tcBorders>
            <w:shd w:val="clear" w:color="auto" w:fill="auto"/>
            <w:vAlign w:val="bottom"/>
          </w:tcPr>
          <w:p w14:paraId="786DB3EB" w14:textId="55D342B9" w:rsidR="005332E8" w:rsidRPr="003F59CB" w:rsidRDefault="005332E8" w:rsidP="005332E8">
            <w:pPr>
              <w:tabs>
                <w:tab w:val="right" w:pos="1202"/>
              </w:tabs>
              <w:jc w:val="right"/>
              <w:outlineLvl w:val="0"/>
              <w:rPr>
                <w:rFonts w:ascii="Calibri" w:eastAsia="Calibri" w:hAnsi="Calibri" w:cs="Arial"/>
                <w:bCs/>
                <w:i/>
                <w:noProof/>
                <w:sz w:val="22"/>
                <w:szCs w:val="22"/>
                <w:lang w:val="en-GB"/>
              </w:rPr>
            </w:pPr>
            <w:r>
              <w:rPr>
                <w:rFonts w:asciiTheme="minorHAnsi" w:hAnsiTheme="minorHAnsi" w:cstheme="minorHAnsi"/>
                <w:bCs/>
                <w:i/>
                <w:color w:val="000000" w:themeColor="text1"/>
                <w:sz w:val="22"/>
                <w:szCs w:val="22"/>
              </w:rPr>
              <w:t>(33,136)</w:t>
            </w:r>
          </w:p>
        </w:tc>
        <w:tc>
          <w:tcPr>
            <w:tcW w:w="1065" w:type="pct"/>
            <w:tcBorders>
              <w:top w:val="single" w:sz="2" w:space="0" w:color="auto"/>
              <w:left w:val="nil"/>
              <w:bottom w:val="single" w:sz="2" w:space="0" w:color="auto"/>
              <w:right w:val="nil"/>
            </w:tcBorders>
            <w:shd w:val="clear" w:color="auto" w:fill="auto"/>
            <w:vAlign w:val="bottom"/>
          </w:tcPr>
          <w:p w14:paraId="239C40AC" w14:textId="77777777" w:rsidR="005332E8" w:rsidRPr="003F59CB" w:rsidRDefault="005332E8" w:rsidP="005332E8">
            <w:pPr>
              <w:tabs>
                <w:tab w:val="right" w:pos="1202"/>
              </w:tabs>
              <w:jc w:val="right"/>
              <w:outlineLvl w:val="0"/>
              <w:rPr>
                <w:rFonts w:ascii="Calibri" w:eastAsia="Calibri" w:hAnsi="Calibri" w:cs="Arial"/>
                <w:bCs/>
                <w:i/>
                <w:noProof/>
                <w:sz w:val="22"/>
                <w:szCs w:val="22"/>
                <w:lang w:val="en-GB"/>
              </w:rPr>
            </w:pPr>
            <w:r w:rsidRPr="003F59CB">
              <w:rPr>
                <w:rFonts w:ascii="Calibri" w:eastAsia="Calibri" w:hAnsi="Calibri" w:cs="Arial"/>
                <w:bCs/>
                <w:i/>
                <w:noProof/>
                <w:sz w:val="22"/>
                <w:szCs w:val="22"/>
                <w:lang w:val="en-GB"/>
              </w:rPr>
              <w:t>(211,161)</w:t>
            </w:r>
          </w:p>
        </w:tc>
      </w:tr>
      <w:tr w:rsidR="005332E8" w:rsidRPr="003F59CB" w14:paraId="5FAFFFD8" w14:textId="77777777" w:rsidTr="003F59CB">
        <w:trPr>
          <w:trHeight w:val="289"/>
        </w:trPr>
        <w:tc>
          <w:tcPr>
            <w:tcW w:w="2868" w:type="pct"/>
            <w:vAlign w:val="bottom"/>
          </w:tcPr>
          <w:p w14:paraId="4417AA1A" w14:textId="3281B5E0" w:rsidR="005332E8" w:rsidRPr="003F59CB" w:rsidRDefault="005332E8" w:rsidP="005332E8">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 xml:space="preserve">Net foreign exchange </w:t>
            </w:r>
            <w:r w:rsidR="00830D09" w:rsidRPr="00830D09">
              <w:rPr>
                <w:rFonts w:ascii="Calibri" w:eastAsia="Calibri" w:hAnsi="Calibri" w:cs="Arial"/>
                <w:noProof/>
                <w:sz w:val="22"/>
                <w:szCs w:val="22"/>
                <w:lang w:val="en-GB"/>
              </w:rPr>
              <w:t xml:space="preserve">gain/loss </w:t>
            </w:r>
            <w:r w:rsidRPr="003F59CB">
              <w:rPr>
                <w:rFonts w:ascii="Calibri" w:eastAsia="Calibri" w:hAnsi="Calibri" w:cs="Arial"/>
                <w:noProof/>
                <w:sz w:val="22"/>
                <w:szCs w:val="22"/>
                <w:lang w:val="en-GB"/>
              </w:rPr>
              <w:t>on loss allowances</w:t>
            </w:r>
          </w:p>
        </w:tc>
        <w:tc>
          <w:tcPr>
            <w:tcW w:w="1067" w:type="pct"/>
            <w:tcBorders>
              <w:top w:val="single" w:sz="4" w:space="0" w:color="auto"/>
              <w:left w:val="nil"/>
              <w:right w:val="nil"/>
            </w:tcBorders>
            <w:shd w:val="clear" w:color="auto" w:fill="auto"/>
            <w:vAlign w:val="bottom"/>
          </w:tcPr>
          <w:p w14:paraId="5AE57C0A" w14:textId="1A4D5378"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9,126</w:t>
            </w:r>
          </w:p>
        </w:tc>
        <w:tc>
          <w:tcPr>
            <w:tcW w:w="1065" w:type="pct"/>
            <w:tcBorders>
              <w:top w:val="single" w:sz="2" w:space="0" w:color="auto"/>
              <w:left w:val="nil"/>
              <w:right w:val="nil"/>
            </w:tcBorders>
            <w:vAlign w:val="bottom"/>
          </w:tcPr>
          <w:p w14:paraId="30D4683F"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(15,114)</w:t>
            </w:r>
          </w:p>
        </w:tc>
      </w:tr>
      <w:tr w:rsidR="005332E8" w:rsidRPr="003F59CB" w14:paraId="348B4D70" w14:textId="77777777" w:rsidTr="003F59CB">
        <w:trPr>
          <w:trHeight w:val="289"/>
        </w:trPr>
        <w:tc>
          <w:tcPr>
            <w:tcW w:w="2868" w:type="pct"/>
            <w:vAlign w:val="bottom"/>
          </w:tcPr>
          <w:p w14:paraId="7DF6DBD4" w14:textId="77777777" w:rsidR="005332E8" w:rsidRPr="003F59CB" w:rsidRDefault="005332E8" w:rsidP="005332E8">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Write-offs</w:t>
            </w:r>
          </w:p>
        </w:tc>
        <w:tc>
          <w:tcPr>
            <w:tcW w:w="1067" w:type="pct"/>
            <w:tcBorders>
              <w:left w:val="nil"/>
              <w:right w:val="nil"/>
            </w:tcBorders>
            <w:shd w:val="clear" w:color="auto" w:fill="auto"/>
            <w:vAlign w:val="bottom"/>
          </w:tcPr>
          <w:p w14:paraId="025C5678" w14:textId="2FBE8499"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(26,751)</w:t>
            </w:r>
          </w:p>
        </w:tc>
        <w:tc>
          <w:tcPr>
            <w:tcW w:w="1065" w:type="pct"/>
            <w:tcBorders>
              <w:left w:val="nil"/>
              <w:right w:val="nil"/>
            </w:tcBorders>
            <w:vAlign w:val="bottom"/>
          </w:tcPr>
          <w:p w14:paraId="2B6DF636"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(43,258)</w:t>
            </w:r>
          </w:p>
        </w:tc>
      </w:tr>
      <w:tr w:rsidR="005332E8" w:rsidRPr="003F59CB" w14:paraId="75B5B780" w14:textId="77777777" w:rsidTr="003F59CB">
        <w:trPr>
          <w:trHeight w:val="289"/>
        </w:trPr>
        <w:tc>
          <w:tcPr>
            <w:tcW w:w="2868" w:type="pct"/>
            <w:vAlign w:val="bottom"/>
          </w:tcPr>
          <w:p w14:paraId="5F2687AB" w14:textId="77777777" w:rsidR="005332E8" w:rsidRPr="003F59CB" w:rsidRDefault="005332E8" w:rsidP="005332E8">
            <w:pPr>
              <w:tabs>
                <w:tab w:val="right" w:pos="1202"/>
              </w:tabs>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Write-off due to sale of recevibles</w:t>
            </w:r>
          </w:p>
        </w:tc>
        <w:tc>
          <w:tcPr>
            <w:tcW w:w="1067" w:type="pct"/>
            <w:tcBorders>
              <w:left w:val="nil"/>
              <w:right w:val="nil"/>
            </w:tcBorders>
            <w:shd w:val="clear" w:color="auto" w:fill="auto"/>
            <w:vAlign w:val="bottom"/>
          </w:tcPr>
          <w:p w14:paraId="642F9DFC" w14:textId="6DBD3E6B"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(52)</w:t>
            </w:r>
          </w:p>
        </w:tc>
        <w:tc>
          <w:tcPr>
            <w:tcW w:w="1065" w:type="pct"/>
            <w:tcBorders>
              <w:left w:val="nil"/>
              <w:right w:val="nil"/>
            </w:tcBorders>
            <w:vAlign w:val="bottom"/>
          </w:tcPr>
          <w:p w14:paraId="11CCB7D9" w14:textId="77777777" w:rsidR="005332E8" w:rsidRPr="003F59CB" w:rsidRDefault="005332E8" w:rsidP="005332E8">
            <w:pPr>
              <w:tabs>
                <w:tab w:val="right" w:pos="1202"/>
              </w:tabs>
              <w:jc w:val="right"/>
              <w:outlineLvl w:val="0"/>
              <w:rPr>
                <w:rFonts w:ascii="Calibri" w:eastAsia="Calibri" w:hAnsi="Calibri" w:cs="Calibri"/>
                <w:color w:val="000000"/>
                <w:sz w:val="22"/>
                <w:szCs w:val="22"/>
                <w:lang w:val="hr-HR"/>
              </w:rPr>
            </w:pPr>
            <w:r w:rsidRPr="003F59CB">
              <w:rPr>
                <w:rFonts w:ascii="Calibri" w:eastAsia="Calibri" w:hAnsi="Calibri" w:cs="Calibri"/>
                <w:color w:val="000000"/>
                <w:sz w:val="22"/>
                <w:szCs w:val="22"/>
                <w:lang w:val="hr-HR"/>
              </w:rPr>
              <w:t>-</w:t>
            </w:r>
          </w:p>
        </w:tc>
      </w:tr>
      <w:tr w:rsidR="005332E8" w:rsidRPr="003F59CB" w14:paraId="1DEC6BA4" w14:textId="77777777" w:rsidTr="003F59CB">
        <w:trPr>
          <w:trHeight w:val="289"/>
        </w:trPr>
        <w:tc>
          <w:tcPr>
            <w:tcW w:w="2868" w:type="pct"/>
            <w:vAlign w:val="bottom"/>
          </w:tcPr>
          <w:p w14:paraId="574DA821" w14:textId="77777777" w:rsidR="005332E8" w:rsidRPr="003F59CB" w:rsidRDefault="005332E8" w:rsidP="005332E8">
            <w:pPr>
              <w:tabs>
                <w:tab w:val="right" w:pos="1202"/>
              </w:tabs>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 xml:space="preserve">Loss allowances transferred from loans to financial institutions </w:t>
            </w:r>
          </w:p>
        </w:tc>
        <w:tc>
          <w:tcPr>
            <w:tcW w:w="1067" w:type="pct"/>
            <w:tcBorders>
              <w:left w:val="nil"/>
              <w:right w:val="nil"/>
            </w:tcBorders>
            <w:shd w:val="clear" w:color="auto" w:fill="auto"/>
            <w:vAlign w:val="bottom"/>
          </w:tcPr>
          <w:p w14:paraId="5937D2ED" w14:textId="10107347" w:rsidR="005332E8" w:rsidRPr="003F59CB" w:rsidRDefault="005332E8" w:rsidP="005332E8">
            <w:pPr>
              <w:tabs>
                <w:tab w:val="right" w:pos="1202"/>
              </w:tabs>
              <w:jc w:val="right"/>
              <w:outlineLvl w:val="0"/>
              <w:rPr>
                <w:rFonts w:ascii="Calibri" w:eastAsia="Calibri" w:hAnsi="Calibri" w:cs="Calibri"/>
                <w:color w:val="000000"/>
                <w:sz w:val="22"/>
                <w:szCs w:val="22"/>
                <w:lang w:val="hr-HR"/>
              </w:rPr>
            </w:pPr>
            <w:r>
              <w:rPr>
                <w:rFonts w:asciiTheme="minorHAnsi" w:hAnsiTheme="minorHAnsi" w:cstheme="minorHAnsi"/>
                <w:color w:val="000000" w:themeColor="text1"/>
                <w:sz w:val="22"/>
                <w:szCs w:val="22"/>
              </w:rPr>
              <w:t>3</w:t>
            </w:r>
          </w:p>
        </w:tc>
        <w:tc>
          <w:tcPr>
            <w:tcW w:w="1065" w:type="pct"/>
            <w:tcBorders>
              <w:left w:val="nil"/>
              <w:right w:val="nil"/>
            </w:tcBorders>
            <w:vAlign w:val="bottom"/>
          </w:tcPr>
          <w:p w14:paraId="4DA3BF3D"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28</w:t>
            </w:r>
          </w:p>
        </w:tc>
      </w:tr>
      <w:tr w:rsidR="005332E8" w:rsidRPr="003F59CB" w14:paraId="768DF618" w14:textId="77777777" w:rsidTr="003F59CB">
        <w:trPr>
          <w:trHeight w:val="289"/>
        </w:trPr>
        <w:tc>
          <w:tcPr>
            <w:tcW w:w="2868" w:type="pct"/>
            <w:vAlign w:val="bottom"/>
          </w:tcPr>
          <w:p w14:paraId="11EA3C50" w14:textId="77777777" w:rsidR="005332E8" w:rsidRPr="003F59CB" w:rsidRDefault="005332E8" w:rsidP="005332E8">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Unwinding – changes due to the lapse of time</w:t>
            </w:r>
          </w:p>
        </w:tc>
        <w:tc>
          <w:tcPr>
            <w:tcW w:w="1067" w:type="pct"/>
            <w:tcBorders>
              <w:left w:val="nil"/>
              <w:right w:val="nil"/>
            </w:tcBorders>
            <w:shd w:val="clear" w:color="auto" w:fill="auto"/>
            <w:vAlign w:val="bottom"/>
          </w:tcPr>
          <w:p w14:paraId="62187259" w14:textId="632C3862"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33,618</w:t>
            </w:r>
          </w:p>
        </w:tc>
        <w:tc>
          <w:tcPr>
            <w:tcW w:w="1065" w:type="pct"/>
            <w:tcBorders>
              <w:left w:val="nil"/>
              <w:right w:val="nil"/>
            </w:tcBorders>
            <w:vAlign w:val="bottom"/>
          </w:tcPr>
          <w:p w14:paraId="5EE79D64"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57,089</w:t>
            </w:r>
          </w:p>
        </w:tc>
      </w:tr>
      <w:tr w:rsidR="005332E8" w:rsidRPr="003F59CB" w14:paraId="6E133CB7" w14:textId="77777777" w:rsidTr="003F59CB">
        <w:trPr>
          <w:trHeight w:val="289"/>
        </w:trPr>
        <w:tc>
          <w:tcPr>
            <w:tcW w:w="2868" w:type="pct"/>
            <w:vAlign w:val="bottom"/>
          </w:tcPr>
          <w:p w14:paraId="3F26DEB8" w14:textId="77777777" w:rsidR="005332E8" w:rsidRPr="003F59CB" w:rsidRDefault="005332E8" w:rsidP="005332E8">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Acquisition of immovable property</w:t>
            </w:r>
          </w:p>
        </w:tc>
        <w:tc>
          <w:tcPr>
            <w:tcW w:w="1067" w:type="pct"/>
            <w:tcBorders>
              <w:left w:val="nil"/>
              <w:right w:val="nil"/>
            </w:tcBorders>
            <w:shd w:val="clear" w:color="auto" w:fill="auto"/>
            <w:vAlign w:val="bottom"/>
          </w:tcPr>
          <w:p w14:paraId="513B172E" w14:textId="5908353E"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(6,475)</w:t>
            </w:r>
          </w:p>
        </w:tc>
        <w:tc>
          <w:tcPr>
            <w:tcW w:w="1065" w:type="pct"/>
            <w:tcBorders>
              <w:left w:val="nil"/>
              <w:right w:val="nil"/>
            </w:tcBorders>
            <w:vAlign w:val="bottom"/>
          </w:tcPr>
          <w:p w14:paraId="62F50D7C"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(989)</w:t>
            </w:r>
          </w:p>
        </w:tc>
      </w:tr>
      <w:tr w:rsidR="005332E8" w:rsidRPr="003F59CB" w14:paraId="3D7A7B72" w14:textId="77777777" w:rsidTr="003F59CB">
        <w:trPr>
          <w:trHeight w:val="289"/>
        </w:trPr>
        <w:tc>
          <w:tcPr>
            <w:tcW w:w="2868" w:type="pct"/>
            <w:vAlign w:val="bottom"/>
          </w:tcPr>
          <w:p w14:paraId="3D46C936" w14:textId="4D9A851A" w:rsidR="005332E8" w:rsidRPr="00864F78" w:rsidRDefault="001A000E" w:rsidP="00864F78">
            <w:pPr>
              <w:rPr>
                <w:rFonts w:ascii="Calibri" w:hAnsi="Calibri" w:cs="Calibri"/>
                <w:sz w:val="22"/>
                <w:szCs w:val="22"/>
                <w:lang w:val="en-GB"/>
              </w:rPr>
            </w:pPr>
            <w:r w:rsidRPr="00295A75">
              <w:rPr>
                <w:rFonts w:ascii="Calibri" w:hAnsi="Calibri" w:cs="Calibri"/>
                <w:sz w:val="22"/>
                <w:szCs w:val="22"/>
                <w:lang w:val="en-GB"/>
              </w:rPr>
              <w:t xml:space="preserve">Conversion of receivables into shares </w:t>
            </w:r>
          </w:p>
        </w:tc>
        <w:tc>
          <w:tcPr>
            <w:tcW w:w="1067" w:type="pct"/>
            <w:tcBorders>
              <w:left w:val="nil"/>
              <w:right w:val="nil"/>
            </w:tcBorders>
            <w:shd w:val="clear" w:color="auto" w:fill="auto"/>
            <w:vAlign w:val="bottom"/>
          </w:tcPr>
          <w:p w14:paraId="5FA1E0BA" w14:textId="3F29FA46"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(1,812)</w:t>
            </w:r>
          </w:p>
        </w:tc>
        <w:tc>
          <w:tcPr>
            <w:tcW w:w="1065" w:type="pct"/>
            <w:tcBorders>
              <w:left w:val="nil"/>
              <w:right w:val="nil"/>
            </w:tcBorders>
            <w:vAlign w:val="bottom"/>
          </w:tcPr>
          <w:p w14:paraId="60371DAE" w14:textId="18EEF480" w:rsidR="005332E8" w:rsidRPr="003F59CB" w:rsidRDefault="005332E8" w:rsidP="005332E8">
            <w:pPr>
              <w:tabs>
                <w:tab w:val="right" w:pos="1202"/>
              </w:tabs>
              <w:jc w:val="right"/>
              <w:outlineLvl w:val="0"/>
              <w:rPr>
                <w:rFonts w:ascii="Calibri" w:eastAsia="Calibri" w:hAnsi="Calibri" w:cs="Calibri"/>
                <w:color w:val="000000"/>
                <w:sz w:val="22"/>
                <w:szCs w:val="22"/>
                <w:lang w:val="hr-HR"/>
              </w:rPr>
            </w:pPr>
            <w:r>
              <w:rPr>
                <w:rFonts w:ascii="Calibri" w:eastAsia="Calibri" w:hAnsi="Calibri" w:cs="Calibri"/>
                <w:color w:val="000000"/>
                <w:sz w:val="22"/>
                <w:szCs w:val="22"/>
                <w:lang w:val="hr-HR"/>
              </w:rPr>
              <w:t>-</w:t>
            </w:r>
          </w:p>
        </w:tc>
      </w:tr>
      <w:tr w:rsidR="005332E8" w:rsidRPr="003F59CB" w14:paraId="1B90F47A" w14:textId="77777777" w:rsidTr="003F59CB">
        <w:trPr>
          <w:trHeight w:val="289"/>
        </w:trPr>
        <w:tc>
          <w:tcPr>
            <w:tcW w:w="2868" w:type="pct"/>
            <w:vAlign w:val="bottom"/>
          </w:tcPr>
          <w:p w14:paraId="730D1D2E" w14:textId="24297765" w:rsidR="005332E8" w:rsidRPr="003F59CB" w:rsidRDefault="005332E8" w:rsidP="005332E8">
            <w:pPr>
              <w:tabs>
                <w:tab w:val="right" w:pos="1202"/>
              </w:tabs>
              <w:outlineLvl w:val="0"/>
              <w:rPr>
                <w:rFonts w:ascii="Calibri" w:eastAsia="Calibri" w:hAnsi="Calibri" w:cs="Calibri"/>
                <w:i/>
                <w:noProof/>
                <w:sz w:val="22"/>
                <w:szCs w:val="22"/>
                <w:lang w:val="en-GB"/>
              </w:rPr>
            </w:pPr>
            <w:r w:rsidRPr="003F59CB">
              <w:rPr>
                <w:rFonts w:ascii="Calibri" w:eastAsia="Calibri" w:hAnsi="Calibri" w:cs="Calibri"/>
                <w:noProof/>
                <w:sz w:val="22"/>
                <w:szCs w:val="22"/>
                <w:lang w:val="en-GB"/>
              </w:rPr>
              <w:t>Interest transferred from the off-balance sheet records and other</w:t>
            </w:r>
          </w:p>
        </w:tc>
        <w:tc>
          <w:tcPr>
            <w:tcW w:w="1067" w:type="pct"/>
            <w:tcBorders>
              <w:left w:val="nil"/>
              <w:bottom w:val="single" w:sz="4" w:space="0" w:color="auto"/>
              <w:right w:val="nil"/>
            </w:tcBorders>
            <w:shd w:val="clear" w:color="auto" w:fill="auto"/>
            <w:vAlign w:val="bottom"/>
          </w:tcPr>
          <w:p w14:paraId="592572B5" w14:textId="04707456" w:rsidR="005332E8" w:rsidRPr="003F59CB" w:rsidRDefault="005332E8" w:rsidP="005332E8">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10,257</w:t>
            </w:r>
          </w:p>
        </w:tc>
        <w:tc>
          <w:tcPr>
            <w:tcW w:w="1065" w:type="pct"/>
            <w:tcBorders>
              <w:left w:val="nil"/>
              <w:bottom w:val="single" w:sz="4" w:space="0" w:color="auto"/>
              <w:right w:val="nil"/>
            </w:tcBorders>
            <w:vAlign w:val="bottom"/>
          </w:tcPr>
          <w:p w14:paraId="0CAE737B" w14:textId="77777777" w:rsidR="005332E8" w:rsidRPr="003F59CB" w:rsidRDefault="005332E8" w:rsidP="005332E8">
            <w:pPr>
              <w:tabs>
                <w:tab w:val="right" w:pos="1202"/>
              </w:tabs>
              <w:jc w:val="right"/>
              <w:outlineLvl w:val="0"/>
              <w:rPr>
                <w:rFonts w:ascii="Calibri" w:eastAsia="Calibri" w:hAnsi="Calibri" w:cs="Arial"/>
                <w:bCs/>
                <w:noProof/>
                <w:sz w:val="22"/>
                <w:szCs w:val="22"/>
                <w:lang w:val="en-GB"/>
              </w:rPr>
            </w:pPr>
            <w:r w:rsidRPr="003F59CB">
              <w:rPr>
                <w:rFonts w:ascii="Calibri" w:eastAsia="Calibri" w:hAnsi="Calibri" w:cs="Calibri"/>
                <w:color w:val="000000"/>
                <w:sz w:val="22"/>
                <w:szCs w:val="22"/>
                <w:lang w:val="hr-HR"/>
              </w:rPr>
              <w:t>496</w:t>
            </w:r>
          </w:p>
        </w:tc>
      </w:tr>
      <w:tr w:rsidR="005332E8" w:rsidRPr="003F59CB" w14:paraId="69F130E3" w14:textId="77777777" w:rsidTr="003F59CB">
        <w:trPr>
          <w:trHeight w:val="289"/>
        </w:trPr>
        <w:tc>
          <w:tcPr>
            <w:tcW w:w="2868" w:type="pct"/>
            <w:vAlign w:val="bottom"/>
          </w:tcPr>
          <w:p w14:paraId="22FFA80A" w14:textId="77777777" w:rsidR="005332E8" w:rsidRPr="003F59CB" w:rsidRDefault="005332E8" w:rsidP="005332E8">
            <w:pPr>
              <w:tabs>
                <w:tab w:val="right" w:pos="1202"/>
              </w:tabs>
              <w:outlineLvl w:val="0"/>
              <w:rPr>
                <w:rFonts w:ascii="Calibri" w:eastAsia="Calibri" w:hAnsi="Calibri" w:cs="Arial"/>
                <w:b/>
                <w:bCs/>
                <w:noProof/>
                <w:sz w:val="22"/>
                <w:szCs w:val="22"/>
                <w:lang w:val="en-GB"/>
              </w:rPr>
            </w:pPr>
            <w:r w:rsidRPr="003F59CB">
              <w:rPr>
                <w:rFonts w:ascii="Calibri" w:eastAsia="Calibri" w:hAnsi="Calibri" w:cs="Arial"/>
                <w:b/>
                <w:bCs/>
                <w:noProof/>
                <w:sz w:val="22"/>
                <w:szCs w:val="22"/>
                <w:lang w:val="en-GB"/>
              </w:rPr>
              <w:t>Balance at the end of the reporting period</w:t>
            </w:r>
          </w:p>
        </w:tc>
        <w:tc>
          <w:tcPr>
            <w:tcW w:w="1067" w:type="pct"/>
            <w:tcBorders>
              <w:top w:val="single" w:sz="4" w:space="0" w:color="auto"/>
              <w:left w:val="nil"/>
              <w:bottom w:val="single" w:sz="12" w:space="0" w:color="auto"/>
              <w:right w:val="nil"/>
            </w:tcBorders>
            <w:shd w:val="clear" w:color="auto" w:fill="auto"/>
            <w:vAlign w:val="bottom"/>
          </w:tcPr>
          <w:p w14:paraId="44DE588E" w14:textId="27CE81A8" w:rsidR="005332E8" w:rsidRPr="003F59CB" w:rsidRDefault="005332E8" w:rsidP="005332E8">
            <w:pPr>
              <w:tabs>
                <w:tab w:val="right" w:pos="1202"/>
              </w:tabs>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3,365,074</w:t>
            </w:r>
          </w:p>
        </w:tc>
        <w:tc>
          <w:tcPr>
            <w:tcW w:w="1065" w:type="pct"/>
            <w:tcBorders>
              <w:top w:val="single" w:sz="4" w:space="0" w:color="auto"/>
              <w:left w:val="nil"/>
              <w:bottom w:val="single" w:sz="12" w:space="0" w:color="auto"/>
              <w:right w:val="nil"/>
            </w:tcBorders>
            <w:vAlign w:val="bottom"/>
          </w:tcPr>
          <w:p w14:paraId="20F82005" w14:textId="77777777" w:rsidR="005332E8" w:rsidRPr="003F59CB" w:rsidRDefault="005332E8" w:rsidP="005332E8">
            <w:pPr>
              <w:tabs>
                <w:tab w:val="right" w:pos="1202"/>
              </w:tabs>
              <w:jc w:val="right"/>
              <w:outlineLvl w:val="0"/>
              <w:rPr>
                <w:rFonts w:ascii="Calibri" w:eastAsia="Calibri" w:hAnsi="Calibri" w:cs="Arial"/>
                <w:b/>
                <w:bCs/>
                <w:noProof/>
                <w:sz w:val="22"/>
                <w:szCs w:val="22"/>
                <w:lang w:val="en-GB"/>
              </w:rPr>
            </w:pPr>
            <w:r w:rsidRPr="003F59CB">
              <w:rPr>
                <w:rFonts w:ascii="Calibri" w:eastAsia="Calibri" w:hAnsi="Calibri" w:cs="Calibri"/>
                <w:b/>
                <w:color w:val="000000"/>
                <w:sz w:val="22"/>
                <w:szCs w:val="22"/>
                <w:lang w:val="hr-HR"/>
              </w:rPr>
              <w:t>3,380,296</w:t>
            </w:r>
          </w:p>
        </w:tc>
      </w:tr>
    </w:tbl>
    <w:p w14:paraId="14310FFE" w14:textId="77777777" w:rsidR="003F59CB" w:rsidRPr="005A2CE3" w:rsidRDefault="003F59CB" w:rsidP="001E7DB0">
      <w:pPr>
        <w:pStyle w:val="T1"/>
        <w:spacing w:before="0" w:after="0" w:line="240" w:lineRule="auto"/>
        <w:rPr>
          <w:rFonts w:asciiTheme="minorHAnsi" w:hAnsiTheme="minorHAnsi" w:cs="Arial"/>
          <w:b w:val="0"/>
          <w:bCs w:val="0"/>
          <w:sz w:val="22"/>
          <w:szCs w:val="22"/>
          <w:lang w:val="en-GB"/>
        </w:rPr>
      </w:pPr>
    </w:p>
    <w:p w14:paraId="1B2123CA" w14:textId="77777777" w:rsidR="00303529" w:rsidRDefault="00303529" w:rsidP="00303529">
      <w:pPr>
        <w:jc w:val="both"/>
        <w:rPr>
          <w:rFonts w:asciiTheme="minorHAnsi" w:hAnsiTheme="minorHAnsi" w:cs="Arial"/>
          <w:bCs/>
          <w:sz w:val="22"/>
          <w:szCs w:val="22"/>
          <w:lang w:val="en-GB"/>
        </w:rPr>
      </w:pPr>
    </w:p>
    <w:p w14:paraId="6166BB79" w14:textId="352B2552" w:rsidR="003365ED" w:rsidRDefault="003365ED" w:rsidP="00EA22B8">
      <w:pPr>
        <w:jc w:val="both"/>
        <w:rPr>
          <w:rFonts w:asciiTheme="minorHAnsi" w:hAnsiTheme="minorHAnsi" w:cs="Arial"/>
          <w:bCs/>
          <w:sz w:val="22"/>
          <w:szCs w:val="22"/>
          <w:lang w:val="en-GB"/>
        </w:rPr>
      </w:pPr>
      <w:r w:rsidRPr="003365ED">
        <w:rPr>
          <w:rFonts w:asciiTheme="minorHAnsi" w:hAnsiTheme="minorHAnsi" w:cs="Arial"/>
          <w:bCs/>
          <w:sz w:val="22"/>
          <w:szCs w:val="22"/>
          <w:lang w:val="en-GB"/>
        </w:rPr>
        <w:t xml:space="preserve">Net foreign exchange </w:t>
      </w:r>
      <w:r w:rsidR="00830D09" w:rsidRPr="00830D09">
        <w:rPr>
          <w:rFonts w:asciiTheme="minorHAnsi" w:hAnsiTheme="minorHAnsi" w:cs="Arial"/>
          <w:bCs/>
          <w:sz w:val="22"/>
          <w:szCs w:val="22"/>
          <w:lang w:val="en-GB"/>
        </w:rPr>
        <w:t xml:space="preserve">gain/loss </w:t>
      </w:r>
      <w:r w:rsidRPr="003365ED">
        <w:rPr>
          <w:rFonts w:asciiTheme="minorHAnsi" w:hAnsiTheme="minorHAnsi" w:cs="Arial"/>
          <w:bCs/>
          <w:sz w:val="22"/>
          <w:szCs w:val="22"/>
          <w:lang w:val="en-GB"/>
        </w:rPr>
        <w:t>on loss allowances are shown within net gains/(losses) from financial activities in the Income Statement.</w:t>
      </w:r>
    </w:p>
    <w:p w14:paraId="3D32E88C" w14:textId="77777777" w:rsidR="00FF0595" w:rsidRDefault="00FF0595" w:rsidP="00B716C6">
      <w:pPr>
        <w:spacing w:before="120" w:after="100" w:line="260" w:lineRule="exact"/>
        <w:jc w:val="both"/>
        <w:rPr>
          <w:rFonts w:asciiTheme="minorHAnsi" w:hAnsiTheme="minorHAnsi" w:cs="Arial"/>
          <w:bCs/>
          <w:sz w:val="22"/>
          <w:szCs w:val="22"/>
          <w:lang w:val="en-GB"/>
        </w:rPr>
      </w:pPr>
    </w:p>
    <w:p w14:paraId="651029A9" w14:textId="77777777" w:rsidR="00FF0595" w:rsidRDefault="00FF0595" w:rsidP="00B716C6">
      <w:pPr>
        <w:spacing w:before="120" w:after="100" w:line="260" w:lineRule="exact"/>
        <w:jc w:val="both"/>
        <w:rPr>
          <w:rFonts w:asciiTheme="minorHAnsi" w:hAnsiTheme="minorHAnsi" w:cs="Arial"/>
          <w:bCs/>
          <w:sz w:val="22"/>
          <w:szCs w:val="22"/>
          <w:lang w:val="en-GB"/>
        </w:rPr>
      </w:pPr>
    </w:p>
    <w:p w14:paraId="381B1A54" w14:textId="77777777" w:rsidR="00FF0595" w:rsidRPr="001E7DB0" w:rsidRDefault="00FF0595" w:rsidP="00B716C6">
      <w:pPr>
        <w:spacing w:before="120" w:after="100" w:line="260" w:lineRule="exact"/>
        <w:jc w:val="both"/>
        <w:rPr>
          <w:rFonts w:asciiTheme="minorHAnsi" w:hAnsiTheme="minorHAnsi" w:cs="Arial"/>
          <w:bCs/>
          <w:sz w:val="22"/>
          <w:szCs w:val="22"/>
          <w:lang w:val="en-GB"/>
        </w:rPr>
        <w:sectPr w:rsidR="00FF0595" w:rsidRPr="001E7DB0" w:rsidSect="00F26FF5">
          <w:pgSz w:w="11907" w:h="16840" w:code="9"/>
          <w:pgMar w:top="1418" w:right="1134" w:bottom="1134" w:left="1418" w:header="851" w:footer="851" w:gutter="0"/>
          <w:cols w:space="720"/>
          <w:noEndnote/>
        </w:sectPr>
      </w:pPr>
    </w:p>
    <w:p w14:paraId="02CDCB81" w14:textId="77777777" w:rsidR="00CB2854" w:rsidRPr="00E06490" w:rsidRDefault="00CB2854" w:rsidP="001E7DB0">
      <w:pPr>
        <w:pStyle w:val="T1"/>
        <w:tabs>
          <w:tab w:val="left" w:pos="567"/>
        </w:tabs>
        <w:spacing w:before="0" w:after="0" w:line="240" w:lineRule="auto"/>
        <w:rPr>
          <w:rFonts w:asciiTheme="minorHAnsi" w:hAnsiTheme="minorHAnsi" w:cs="Arial"/>
          <w:sz w:val="22"/>
          <w:szCs w:val="22"/>
          <w:lang w:val="en-GB"/>
        </w:rPr>
      </w:pPr>
    </w:p>
    <w:p w14:paraId="2C04D62D" w14:textId="2D04624A" w:rsidR="001B20E0" w:rsidRPr="001E7DB0" w:rsidRDefault="00535982"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3D593A">
        <w:rPr>
          <w:rFonts w:asciiTheme="minorHAnsi" w:hAnsiTheme="minorHAnsi" w:cs="Arial"/>
          <w:sz w:val="22"/>
          <w:szCs w:val="22"/>
          <w:lang w:val="en-GB"/>
        </w:rPr>
        <w:t>5</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 xml:space="preserve">Loans to other customers (continued) </w:t>
      </w:r>
    </w:p>
    <w:p w14:paraId="50994CAC" w14:textId="77777777" w:rsidR="00B27D04" w:rsidRDefault="00B27D04" w:rsidP="00B27D04">
      <w:pPr>
        <w:keepNext/>
        <w:jc w:val="both"/>
        <w:rPr>
          <w:rFonts w:ascii="Calibri" w:eastAsia="Calibri" w:hAnsi="Calibri"/>
          <w:sz w:val="22"/>
          <w:szCs w:val="22"/>
        </w:rPr>
      </w:pPr>
      <w:bookmarkStart w:id="1004" w:name="_Hlk522010752"/>
    </w:p>
    <w:bookmarkEnd w:id="1004"/>
    <w:p w14:paraId="241F488A" w14:textId="77777777" w:rsidR="00B27D04" w:rsidRDefault="00B27D04" w:rsidP="00B27D04">
      <w:pPr>
        <w:tabs>
          <w:tab w:val="left" w:pos="-720"/>
          <w:tab w:val="left" w:pos="0"/>
          <w:tab w:val="left" w:pos="851"/>
        </w:tabs>
        <w:spacing w:after="120"/>
        <w:contextualSpacing/>
        <w:jc w:val="both"/>
        <w:rPr>
          <w:rFonts w:ascii="Calibri" w:hAnsi="Calibri" w:cs="Calibri"/>
          <w:sz w:val="22"/>
          <w:szCs w:val="22"/>
          <w:lang w:eastAsia="hr-HR"/>
        </w:rPr>
      </w:pPr>
      <w:r w:rsidRPr="00B27D04">
        <w:rPr>
          <w:rFonts w:ascii="Calibri" w:hAnsi="Calibri" w:cs="Calibri"/>
          <w:sz w:val="22"/>
          <w:szCs w:val="22"/>
          <w:lang w:eastAsia="hr-HR"/>
        </w:rPr>
        <w:t>Loans to other customers, net of loss allowances, may be summarized by loan programme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B34213" w:rsidRPr="00BC0A01" w14:paraId="27EA5246" w14:textId="77777777" w:rsidTr="00B34213">
        <w:trPr>
          <w:trHeight w:val="290"/>
        </w:trPr>
        <w:tc>
          <w:tcPr>
            <w:tcW w:w="3317" w:type="pct"/>
          </w:tcPr>
          <w:p w14:paraId="5F2E98BE"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1683" w:type="pct"/>
            <w:gridSpan w:val="2"/>
          </w:tcPr>
          <w:p w14:paraId="19A69D39" w14:textId="77777777" w:rsidR="00B34213" w:rsidRPr="00BC0A01" w:rsidRDefault="00B34213" w:rsidP="00B34213">
            <w:pPr>
              <w:pStyle w:val="TH"/>
              <w:jc w:val="right"/>
              <w:rPr>
                <w:rFonts w:asciiTheme="minorHAnsi" w:hAnsiTheme="minorHAnsi" w:cs="Arial"/>
                <w:sz w:val="22"/>
                <w:szCs w:val="22"/>
                <w:lang w:val="hr-HR"/>
              </w:rPr>
            </w:pPr>
            <w:bookmarkStart w:id="1005" w:name="_Toc4058681"/>
            <w:r>
              <w:rPr>
                <w:rFonts w:asciiTheme="minorHAnsi" w:hAnsiTheme="minorHAnsi" w:cs="Arial"/>
                <w:sz w:val="22"/>
                <w:szCs w:val="22"/>
                <w:lang w:val="hr-HR"/>
              </w:rPr>
              <w:t xml:space="preserve">Group and </w:t>
            </w:r>
            <w:r w:rsidRPr="00BC0A01">
              <w:rPr>
                <w:rFonts w:asciiTheme="minorHAnsi" w:hAnsiTheme="minorHAnsi" w:cs="Arial"/>
                <w:sz w:val="22"/>
                <w:szCs w:val="22"/>
                <w:lang w:val="hr-HR"/>
              </w:rPr>
              <w:t>Bank</w:t>
            </w:r>
            <w:bookmarkEnd w:id="1005"/>
          </w:p>
        </w:tc>
      </w:tr>
      <w:tr w:rsidR="00B34213" w:rsidRPr="00BC0A01" w14:paraId="3398D7AE" w14:textId="77777777" w:rsidTr="00B34213">
        <w:trPr>
          <w:trHeight w:val="232"/>
        </w:trPr>
        <w:tc>
          <w:tcPr>
            <w:tcW w:w="3317" w:type="pct"/>
          </w:tcPr>
          <w:p w14:paraId="6363149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6B1A5B98" w14:textId="77BC66F0" w:rsidR="00B34213" w:rsidRPr="00BC0A01" w:rsidRDefault="00B34213" w:rsidP="00B34213">
            <w:pPr>
              <w:pStyle w:val="TH"/>
              <w:jc w:val="right"/>
              <w:rPr>
                <w:rFonts w:asciiTheme="minorHAnsi" w:hAnsiTheme="minorHAnsi" w:cs="Arial"/>
                <w:sz w:val="22"/>
                <w:szCs w:val="22"/>
                <w:lang w:val="hr-HR"/>
              </w:rPr>
            </w:pPr>
            <w:bookmarkStart w:id="1006" w:name="_Toc4058682"/>
            <w:r w:rsidRPr="00BC0A01">
              <w:rPr>
                <w:rFonts w:asciiTheme="minorHAnsi" w:hAnsiTheme="minorHAnsi" w:cs="Arial"/>
                <w:sz w:val="22"/>
                <w:szCs w:val="22"/>
                <w:lang w:val="hr-HR"/>
              </w:rPr>
              <w:t xml:space="preserve">31 December </w:t>
            </w:r>
            <w:bookmarkEnd w:id="1006"/>
            <w:r w:rsidR="003F59CB" w:rsidRPr="00BC0A01">
              <w:rPr>
                <w:rFonts w:asciiTheme="minorHAnsi" w:hAnsiTheme="minorHAnsi" w:cs="Arial"/>
                <w:sz w:val="22"/>
                <w:szCs w:val="22"/>
                <w:lang w:val="hr-HR"/>
              </w:rPr>
              <w:t>201</w:t>
            </w:r>
            <w:r w:rsidR="003F59CB">
              <w:rPr>
                <w:rFonts w:asciiTheme="minorHAnsi" w:hAnsiTheme="minorHAnsi" w:cs="Arial"/>
                <w:sz w:val="22"/>
                <w:szCs w:val="22"/>
                <w:lang w:val="hr-HR"/>
              </w:rPr>
              <w:t>9</w:t>
            </w:r>
          </w:p>
        </w:tc>
        <w:tc>
          <w:tcPr>
            <w:tcW w:w="842" w:type="pct"/>
            <w:vAlign w:val="center"/>
          </w:tcPr>
          <w:p w14:paraId="6D38B586" w14:textId="59F1211D" w:rsidR="00B34213" w:rsidRPr="00BC0A01" w:rsidRDefault="00B34213" w:rsidP="00B34213">
            <w:pPr>
              <w:pStyle w:val="TH"/>
              <w:jc w:val="right"/>
              <w:rPr>
                <w:rFonts w:asciiTheme="minorHAnsi" w:hAnsiTheme="minorHAnsi" w:cs="Arial"/>
                <w:sz w:val="22"/>
                <w:szCs w:val="22"/>
                <w:lang w:val="hr-HR"/>
              </w:rPr>
            </w:pPr>
            <w:bookmarkStart w:id="1007" w:name="_Toc4058683"/>
            <w:r w:rsidRPr="00BC0A01">
              <w:rPr>
                <w:rFonts w:asciiTheme="minorHAnsi" w:hAnsiTheme="minorHAnsi" w:cs="Arial"/>
                <w:sz w:val="22"/>
                <w:szCs w:val="22"/>
                <w:lang w:val="hr-HR"/>
              </w:rPr>
              <w:t xml:space="preserve">31 December </w:t>
            </w:r>
            <w:bookmarkEnd w:id="1007"/>
            <w:r w:rsidR="003F59CB" w:rsidRPr="00BC0A01">
              <w:rPr>
                <w:rFonts w:asciiTheme="minorHAnsi" w:hAnsiTheme="minorHAnsi" w:cs="Arial"/>
                <w:sz w:val="22"/>
                <w:szCs w:val="22"/>
                <w:lang w:val="hr-HR"/>
              </w:rPr>
              <w:t>201</w:t>
            </w:r>
            <w:r w:rsidR="003F59CB">
              <w:rPr>
                <w:rFonts w:asciiTheme="minorHAnsi" w:hAnsiTheme="minorHAnsi" w:cs="Arial"/>
                <w:sz w:val="22"/>
                <w:szCs w:val="22"/>
                <w:lang w:val="hr-HR"/>
              </w:rPr>
              <w:t>8</w:t>
            </w:r>
          </w:p>
        </w:tc>
      </w:tr>
      <w:tr w:rsidR="00B34213" w:rsidRPr="00BC0A01" w14:paraId="3DC95B44" w14:textId="77777777" w:rsidTr="00B34213">
        <w:trPr>
          <w:trHeight w:val="161"/>
        </w:trPr>
        <w:tc>
          <w:tcPr>
            <w:tcW w:w="3317" w:type="pct"/>
          </w:tcPr>
          <w:p w14:paraId="09970DC0"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02F72292" w14:textId="77777777" w:rsidR="00B34213" w:rsidRPr="00BC0A01" w:rsidRDefault="00B34213" w:rsidP="00B34213">
            <w:pPr>
              <w:pStyle w:val="TH"/>
              <w:jc w:val="right"/>
              <w:rPr>
                <w:rFonts w:asciiTheme="minorHAnsi" w:hAnsiTheme="minorHAnsi" w:cs="Arial"/>
                <w:sz w:val="22"/>
                <w:szCs w:val="22"/>
                <w:lang w:val="hr-HR"/>
              </w:rPr>
            </w:pPr>
          </w:p>
        </w:tc>
        <w:tc>
          <w:tcPr>
            <w:tcW w:w="842" w:type="pct"/>
            <w:vAlign w:val="center"/>
          </w:tcPr>
          <w:p w14:paraId="5DF5E7C5" w14:textId="77777777" w:rsidR="00B34213" w:rsidRPr="00BC0A01" w:rsidRDefault="00B34213" w:rsidP="00B34213">
            <w:pPr>
              <w:pStyle w:val="TH"/>
              <w:jc w:val="right"/>
              <w:rPr>
                <w:rFonts w:asciiTheme="minorHAnsi" w:hAnsiTheme="minorHAnsi" w:cs="Arial"/>
                <w:sz w:val="22"/>
                <w:szCs w:val="22"/>
                <w:lang w:val="hr-HR"/>
              </w:rPr>
            </w:pPr>
          </w:p>
        </w:tc>
      </w:tr>
      <w:tr w:rsidR="00B34213" w:rsidRPr="00BC0A01" w14:paraId="177E3DD3" w14:textId="77777777" w:rsidTr="00B34213">
        <w:trPr>
          <w:trHeight w:val="190"/>
        </w:trPr>
        <w:tc>
          <w:tcPr>
            <w:tcW w:w="3317" w:type="pct"/>
          </w:tcPr>
          <w:p w14:paraId="70BF235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tcPr>
          <w:p w14:paraId="6FBC4A39" w14:textId="77777777" w:rsidR="00B34213" w:rsidRPr="00BC0A01" w:rsidRDefault="00B34213" w:rsidP="00B34213">
            <w:pPr>
              <w:pStyle w:val="TH"/>
              <w:jc w:val="right"/>
              <w:rPr>
                <w:rFonts w:asciiTheme="minorHAnsi" w:hAnsiTheme="minorHAnsi" w:cs="Arial"/>
                <w:sz w:val="22"/>
                <w:szCs w:val="22"/>
              </w:rPr>
            </w:pPr>
            <w:bookmarkStart w:id="1008" w:name="_Toc4058684"/>
            <w:r w:rsidRPr="00BC0A01">
              <w:rPr>
                <w:rFonts w:asciiTheme="minorHAnsi" w:hAnsiTheme="minorHAnsi" w:cs="Arial"/>
                <w:sz w:val="22"/>
                <w:szCs w:val="22"/>
              </w:rPr>
              <w:t>HRK ‘000</w:t>
            </w:r>
            <w:bookmarkEnd w:id="1008"/>
          </w:p>
        </w:tc>
        <w:tc>
          <w:tcPr>
            <w:tcW w:w="842" w:type="pct"/>
          </w:tcPr>
          <w:p w14:paraId="257869C4" w14:textId="77777777" w:rsidR="00B34213" w:rsidRPr="00BC0A01" w:rsidRDefault="00B34213" w:rsidP="00B34213">
            <w:pPr>
              <w:pStyle w:val="TH"/>
              <w:jc w:val="right"/>
              <w:rPr>
                <w:rFonts w:asciiTheme="minorHAnsi" w:hAnsiTheme="minorHAnsi" w:cs="Arial"/>
                <w:sz w:val="22"/>
                <w:szCs w:val="22"/>
              </w:rPr>
            </w:pPr>
            <w:bookmarkStart w:id="1009" w:name="_Toc4058685"/>
            <w:r w:rsidRPr="00BC0A01">
              <w:rPr>
                <w:rFonts w:asciiTheme="minorHAnsi" w:hAnsiTheme="minorHAnsi" w:cs="Arial"/>
                <w:sz w:val="22"/>
                <w:szCs w:val="22"/>
              </w:rPr>
              <w:t>HRK ‘000</w:t>
            </w:r>
            <w:bookmarkEnd w:id="1009"/>
          </w:p>
        </w:tc>
      </w:tr>
      <w:tr w:rsidR="005332E8" w:rsidRPr="00BC0A01" w14:paraId="530BC202" w14:textId="77777777" w:rsidTr="00864F78">
        <w:trPr>
          <w:trHeight w:val="359"/>
        </w:trPr>
        <w:tc>
          <w:tcPr>
            <w:tcW w:w="3317" w:type="pct"/>
            <w:vAlign w:val="center"/>
          </w:tcPr>
          <w:p w14:paraId="61169547" w14:textId="77777777" w:rsidR="005332E8" w:rsidRPr="00BC0A01" w:rsidRDefault="005332E8" w:rsidP="005332E8">
            <w:pPr>
              <w:pStyle w:val="TT"/>
              <w:rPr>
                <w:rFonts w:asciiTheme="minorHAnsi" w:hAnsiTheme="minorHAnsi" w:cs="Arial"/>
                <w:sz w:val="22"/>
                <w:szCs w:val="22"/>
              </w:rPr>
            </w:pPr>
            <w:bookmarkStart w:id="1010" w:name="_Toc4058686"/>
            <w:r w:rsidRPr="00BC0A01">
              <w:rPr>
                <w:rFonts w:asciiTheme="minorHAnsi" w:hAnsiTheme="minorHAnsi" w:cs="Arial"/>
                <w:sz w:val="22"/>
                <w:szCs w:val="22"/>
              </w:rPr>
              <w:t>Loan programme for reconstruction and development of the economy</w:t>
            </w:r>
            <w:bookmarkEnd w:id="1010"/>
          </w:p>
        </w:tc>
        <w:tc>
          <w:tcPr>
            <w:tcW w:w="841" w:type="pct"/>
            <w:tcBorders>
              <w:top w:val="nil"/>
              <w:left w:val="nil"/>
              <w:bottom w:val="nil"/>
              <w:right w:val="nil"/>
            </w:tcBorders>
            <w:shd w:val="clear" w:color="auto" w:fill="auto"/>
            <w:vAlign w:val="bottom"/>
          </w:tcPr>
          <w:p w14:paraId="3A69A587" w14:textId="37669EE0"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3,968,956</w:t>
            </w:r>
          </w:p>
        </w:tc>
        <w:tc>
          <w:tcPr>
            <w:tcW w:w="842" w:type="pct"/>
            <w:tcBorders>
              <w:top w:val="nil"/>
              <w:left w:val="nil"/>
              <w:bottom w:val="nil"/>
              <w:right w:val="nil"/>
            </w:tcBorders>
            <w:shd w:val="clear" w:color="auto" w:fill="auto"/>
            <w:vAlign w:val="bottom"/>
          </w:tcPr>
          <w:p w14:paraId="01FFF2A1" w14:textId="0BA9321A" w:rsidR="005332E8" w:rsidRPr="00BC0A01" w:rsidRDefault="005332E8" w:rsidP="005332E8">
            <w:pPr>
              <w:pStyle w:val="TT"/>
              <w:jc w:val="right"/>
              <w:rPr>
                <w:rFonts w:asciiTheme="minorHAnsi" w:hAnsiTheme="minorHAnsi" w:cs="Arial"/>
                <w:sz w:val="22"/>
                <w:szCs w:val="22"/>
                <w:lang w:val="hr-HR"/>
              </w:rPr>
            </w:pPr>
            <w:bookmarkStart w:id="1011" w:name="_Toc4058688"/>
            <w:r w:rsidRPr="00BC0A01">
              <w:rPr>
                <w:rFonts w:asciiTheme="minorHAnsi" w:hAnsiTheme="minorHAnsi" w:cstheme="minorHAnsi"/>
                <w:sz w:val="22"/>
                <w:szCs w:val="22"/>
              </w:rPr>
              <w:t>3</w:t>
            </w:r>
            <w:r>
              <w:rPr>
                <w:rFonts w:asciiTheme="minorHAnsi" w:hAnsiTheme="minorHAnsi" w:cstheme="minorHAnsi"/>
                <w:sz w:val="22"/>
                <w:szCs w:val="22"/>
              </w:rPr>
              <w:t>,</w:t>
            </w:r>
            <w:r w:rsidRPr="00BC0A01">
              <w:rPr>
                <w:rFonts w:asciiTheme="minorHAnsi" w:hAnsiTheme="minorHAnsi" w:cstheme="minorHAnsi"/>
                <w:sz w:val="22"/>
                <w:szCs w:val="22"/>
              </w:rPr>
              <w:t>588</w:t>
            </w:r>
            <w:r>
              <w:rPr>
                <w:rFonts w:asciiTheme="minorHAnsi" w:hAnsiTheme="minorHAnsi" w:cstheme="minorHAnsi"/>
                <w:sz w:val="22"/>
                <w:szCs w:val="22"/>
              </w:rPr>
              <w:t>,</w:t>
            </w:r>
            <w:r w:rsidRPr="00BC0A01">
              <w:rPr>
                <w:rFonts w:asciiTheme="minorHAnsi" w:hAnsiTheme="minorHAnsi" w:cstheme="minorHAnsi"/>
                <w:sz w:val="22"/>
                <w:szCs w:val="22"/>
              </w:rPr>
              <w:t>290</w:t>
            </w:r>
            <w:bookmarkEnd w:id="1011"/>
          </w:p>
        </w:tc>
      </w:tr>
      <w:tr w:rsidR="005332E8" w:rsidRPr="00BC0A01" w14:paraId="2D1730B6" w14:textId="77777777" w:rsidTr="00864F78">
        <w:trPr>
          <w:trHeight w:val="359"/>
        </w:trPr>
        <w:tc>
          <w:tcPr>
            <w:tcW w:w="3317" w:type="pct"/>
            <w:vAlign w:val="center"/>
          </w:tcPr>
          <w:p w14:paraId="051EB76D" w14:textId="77777777" w:rsidR="005332E8" w:rsidRPr="00BC0A01" w:rsidRDefault="005332E8" w:rsidP="005332E8">
            <w:pPr>
              <w:pStyle w:val="TT"/>
              <w:rPr>
                <w:rFonts w:asciiTheme="minorHAnsi" w:hAnsiTheme="minorHAnsi" w:cs="Arial"/>
                <w:sz w:val="22"/>
                <w:szCs w:val="22"/>
              </w:rPr>
            </w:pPr>
            <w:bookmarkStart w:id="1012" w:name="_Toc4058689"/>
            <w:r w:rsidRPr="00BC0A01">
              <w:rPr>
                <w:rFonts w:asciiTheme="minorHAnsi" w:hAnsiTheme="minorHAnsi" w:cs="Arial"/>
                <w:sz w:val="22"/>
                <w:szCs w:val="22"/>
              </w:rPr>
              <w:t>Export financing</w:t>
            </w:r>
            <w:bookmarkEnd w:id="1012"/>
          </w:p>
        </w:tc>
        <w:tc>
          <w:tcPr>
            <w:tcW w:w="841" w:type="pct"/>
            <w:tcBorders>
              <w:top w:val="nil"/>
              <w:left w:val="nil"/>
              <w:bottom w:val="nil"/>
              <w:right w:val="nil"/>
            </w:tcBorders>
            <w:shd w:val="clear" w:color="auto" w:fill="auto"/>
            <w:vAlign w:val="bottom"/>
          </w:tcPr>
          <w:p w14:paraId="066F7BE9" w14:textId="7A4FBC24"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5,169,252</w:t>
            </w:r>
          </w:p>
        </w:tc>
        <w:tc>
          <w:tcPr>
            <w:tcW w:w="842" w:type="pct"/>
            <w:tcBorders>
              <w:top w:val="nil"/>
              <w:left w:val="nil"/>
              <w:bottom w:val="nil"/>
              <w:right w:val="nil"/>
            </w:tcBorders>
            <w:shd w:val="clear" w:color="auto" w:fill="auto"/>
            <w:vAlign w:val="center"/>
          </w:tcPr>
          <w:p w14:paraId="7DF14CAB" w14:textId="7B5D61A2" w:rsidR="005332E8" w:rsidRPr="00BC0A01" w:rsidRDefault="005332E8" w:rsidP="005332E8">
            <w:pPr>
              <w:pStyle w:val="TT"/>
              <w:jc w:val="right"/>
              <w:rPr>
                <w:rFonts w:asciiTheme="minorHAnsi" w:hAnsiTheme="minorHAnsi" w:cs="Arial"/>
                <w:sz w:val="22"/>
                <w:szCs w:val="22"/>
                <w:lang w:val="hr-HR"/>
              </w:rPr>
            </w:pPr>
            <w:bookmarkStart w:id="1013" w:name="_Toc4058691"/>
            <w:r w:rsidRPr="00BC0A01">
              <w:rPr>
                <w:rFonts w:asciiTheme="minorHAnsi" w:hAnsiTheme="minorHAnsi" w:cstheme="minorHAnsi"/>
                <w:sz w:val="22"/>
                <w:szCs w:val="22"/>
              </w:rPr>
              <w:t>5</w:t>
            </w:r>
            <w:r>
              <w:rPr>
                <w:rFonts w:asciiTheme="minorHAnsi" w:hAnsiTheme="minorHAnsi" w:cstheme="minorHAnsi"/>
                <w:sz w:val="22"/>
                <w:szCs w:val="22"/>
              </w:rPr>
              <w:t>,</w:t>
            </w:r>
            <w:r w:rsidRPr="00BC0A01">
              <w:rPr>
                <w:rFonts w:asciiTheme="minorHAnsi" w:hAnsiTheme="minorHAnsi" w:cstheme="minorHAnsi"/>
                <w:sz w:val="22"/>
                <w:szCs w:val="22"/>
              </w:rPr>
              <w:t>428</w:t>
            </w:r>
            <w:r>
              <w:rPr>
                <w:rFonts w:asciiTheme="minorHAnsi" w:hAnsiTheme="minorHAnsi" w:cstheme="minorHAnsi"/>
                <w:sz w:val="22"/>
                <w:szCs w:val="22"/>
              </w:rPr>
              <w:t>,</w:t>
            </w:r>
            <w:r w:rsidRPr="00BC0A01">
              <w:rPr>
                <w:rFonts w:asciiTheme="minorHAnsi" w:hAnsiTheme="minorHAnsi" w:cstheme="minorHAnsi"/>
                <w:sz w:val="22"/>
                <w:szCs w:val="22"/>
              </w:rPr>
              <w:t>712</w:t>
            </w:r>
            <w:bookmarkEnd w:id="1013"/>
          </w:p>
        </w:tc>
      </w:tr>
      <w:tr w:rsidR="005332E8" w:rsidRPr="00BC0A01" w14:paraId="42154D02" w14:textId="77777777" w:rsidTr="00864F78">
        <w:trPr>
          <w:trHeight w:val="616"/>
        </w:trPr>
        <w:tc>
          <w:tcPr>
            <w:tcW w:w="3317" w:type="pct"/>
            <w:vAlign w:val="center"/>
          </w:tcPr>
          <w:p w14:paraId="6DB481DE" w14:textId="77777777" w:rsidR="005332E8" w:rsidRPr="00BC0A01" w:rsidRDefault="005332E8" w:rsidP="005332E8">
            <w:pPr>
              <w:pStyle w:val="TT"/>
              <w:rPr>
                <w:rFonts w:asciiTheme="minorHAnsi" w:hAnsiTheme="minorHAnsi" w:cs="Arial"/>
                <w:sz w:val="22"/>
                <w:szCs w:val="22"/>
              </w:rPr>
            </w:pPr>
            <w:bookmarkStart w:id="1014" w:name="_Toc4058692"/>
            <w:r w:rsidRPr="00BC0A01">
              <w:rPr>
                <w:rFonts w:asciiTheme="minorHAnsi" w:hAnsiTheme="minorHAnsi" w:cs="Arial"/>
                <w:sz w:val="22"/>
                <w:szCs w:val="22"/>
              </w:rPr>
              <w:t>Loan programme for reconstruction and development of infrastructure in the Republic of Croatia</w:t>
            </w:r>
            <w:bookmarkEnd w:id="1014"/>
          </w:p>
        </w:tc>
        <w:tc>
          <w:tcPr>
            <w:tcW w:w="841" w:type="pct"/>
            <w:tcBorders>
              <w:top w:val="nil"/>
              <w:left w:val="nil"/>
              <w:bottom w:val="nil"/>
              <w:right w:val="nil"/>
            </w:tcBorders>
            <w:shd w:val="clear" w:color="auto" w:fill="auto"/>
            <w:vAlign w:val="bottom"/>
          </w:tcPr>
          <w:p w14:paraId="40E713FD" w14:textId="515F56EF"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4,347,002</w:t>
            </w:r>
          </w:p>
        </w:tc>
        <w:tc>
          <w:tcPr>
            <w:tcW w:w="842" w:type="pct"/>
            <w:tcBorders>
              <w:top w:val="nil"/>
              <w:left w:val="nil"/>
              <w:bottom w:val="nil"/>
              <w:right w:val="nil"/>
            </w:tcBorders>
            <w:shd w:val="clear" w:color="auto" w:fill="auto"/>
            <w:vAlign w:val="bottom"/>
          </w:tcPr>
          <w:p w14:paraId="7BF6B1F0" w14:textId="4E777DE1" w:rsidR="005332E8" w:rsidRPr="00BC0A01" w:rsidRDefault="005332E8" w:rsidP="005332E8">
            <w:pPr>
              <w:pStyle w:val="TT"/>
              <w:jc w:val="right"/>
              <w:rPr>
                <w:rFonts w:asciiTheme="minorHAnsi" w:hAnsiTheme="minorHAnsi" w:cs="Arial"/>
                <w:sz w:val="22"/>
                <w:szCs w:val="22"/>
                <w:lang w:val="hr-HR"/>
              </w:rPr>
            </w:pPr>
            <w:bookmarkStart w:id="1015" w:name="_Toc4058694"/>
            <w:r w:rsidRPr="00BC0A01">
              <w:rPr>
                <w:rFonts w:asciiTheme="minorHAnsi" w:hAnsiTheme="minorHAnsi" w:cstheme="minorHAnsi"/>
                <w:sz w:val="22"/>
                <w:szCs w:val="22"/>
              </w:rPr>
              <w:t>3</w:t>
            </w:r>
            <w:r>
              <w:rPr>
                <w:rFonts w:asciiTheme="minorHAnsi" w:hAnsiTheme="minorHAnsi" w:cstheme="minorHAnsi"/>
                <w:sz w:val="22"/>
                <w:szCs w:val="22"/>
              </w:rPr>
              <w:t>,</w:t>
            </w:r>
            <w:r w:rsidRPr="00BC0A01">
              <w:rPr>
                <w:rFonts w:asciiTheme="minorHAnsi" w:hAnsiTheme="minorHAnsi" w:cstheme="minorHAnsi"/>
                <w:sz w:val="22"/>
                <w:szCs w:val="22"/>
              </w:rPr>
              <w:t>771</w:t>
            </w:r>
            <w:r>
              <w:rPr>
                <w:rFonts w:asciiTheme="minorHAnsi" w:hAnsiTheme="minorHAnsi" w:cstheme="minorHAnsi"/>
                <w:sz w:val="22"/>
                <w:szCs w:val="22"/>
              </w:rPr>
              <w:t>,</w:t>
            </w:r>
            <w:r w:rsidRPr="00BC0A01">
              <w:rPr>
                <w:rFonts w:asciiTheme="minorHAnsi" w:hAnsiTheme="minorHAnsi" w:cstheme="minorHAnsi"/>
                <w:sz w:val="22"/>
                <w:szCs w:val="22"/>
              </w:rPr>
              <w:t>861</w:t>
            </w:r>
            <w:bookmarkEnd w:id="1015"/>
          </w:p>
        </w:tc>
      </w:tr>
      <w:tr w:rsidR="005332E8" w:rsidRPr="00BC0A01" w14:paraId="418EC041" w14:textId="77777777" w:rsidTr="00864F78">
        <w:trPr>
          <w:trHeight w:val="340"/>
        </w:trPr>
        <w:tc>
          <w:tcPr>
            <w:tcW w:w="3317" w:type="pct"/>
            <w:vAlign w:val="center"/>
          </w:tcPr>
          <w:p w14:paraId="46381347" w14:textId="77777777" w:rsidR="005332E8" w:rsidRPr="00BC0A01" w:rsidRDefault="005332E8" w:rsidP="005332E8">
            <w:pPr>
              <w:pStyle w:val="TT"/>
              <w:rPr>
                <w:rFonts w:asciiTheme="minorHAnsi" w:hAnsiTheme="minorHAnsi" w:cs="Arial"/>
                <w:sz w:val="22"/>
                <w:szCs w:val="22"/>
              </w:rPr>
            </w:pPr>
            <w:bookmarkStart w:id="1016" w:name="_Toc4058695"/>
            <w:r w:rsidRPr="00BC0A01">
              <w:rPr>
                <w:rFonts w:asciiTheme="minorHAnsi" w:hAnsiTheme="minorHAnsi" w:cs="Arial"/>
                <w:sz w:val="22"/>
                <w:szCs w:val="22"/>
              </w:rPr>
              <w:t>Loan programme for small and medium-sized enterprises</w:t>
            </w:r>
            <w:bookmarkEnd w:id="1016"/>
          </w:p>
        </w:tc>
        <w:tc>
          <w:tcPr>
            <w:tcW w:w="841" w:type="pct"/>
            <w:tcBorders>
              <w:top w:val="nil"/>
              <w:left w:val="nil"/>
              <w:bottom w:val="nil"/>
              <w:right w:val="nil"/>
            </w:tcBorders>
            <w:shd w:val="clear" w:color="auto" w:fill="auto"/>
            <w:vAlign w:val="bottom"/>
          </w:tcPr>
          <w:p w14:paraId="7048648E" w14:textId="53D982B3"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1,616,868</w:t>
            </w:r>
          </w:p>
        </w:tc>
        <w:tc>
          <w:tcPr>
            <w:tcW w:w="842" w:type="pct"/>
            <w:tcBorders>
              <w:top w:val="nil"/>
              <w:left w:val="nil"/>
              <w:bottom w:val="nil"/>
              <w:right w:val="nil"/>
            </w:tcBorders>
            <w:shd w:val="clear" w:color="auto" w:fill="auto"/>
            <w:vAlign w:val="center"/>
          </w:tcPr>
          <w:p w14:paraId="24468CA8" w14:textId="4C7EC44F" w:rsidR="005332E8" w:rsidRPr="00BC0A01" w:rsidRDefault="005332E8" w:rsidP="005332E8">
            <w:pPr>
              <w:pStyle w:val="TT"/>
              <w:jc w:val="right"/>
              <w:rPr>
                <w:rFonts w:asciiTheme="minorHAnsi" w:hAnsiTheme="minorHAnsi" w:cs="Arial"/>
                <w:sz w:val="22"/>
                <w:szCs w:val="22"/>
                <w:lang w:val="hr-HR"/>
              </w:rPr>
            </w:pPr>
            <w:bookmarkStart w:id="1017" w:name="_Toc4058697"/>
            <w:r w:rsidRPr="00BC0A01">
              <w:rPr>
                <w:rFonts w:asciiTheme="minorHAnsi" w:hAnsiTheme="minorHAnsi" w:cstheme="minorHAnsi"/>
                <w:sz w:val="22"/>
                <w:szCs w:val="22"/>
              </w:rPr>
              <w:t>1</w:t>
            </w:r>
            <w:r>
              <w:rPr>
                <w:rFonts w:asciiTheme="minorHAnsi" w:hAnsiTheme="minorHAnsi" w:cstheme="minorHAnsi"/>
                <w:sz w:val="22"/>
                <w:szCs w:val="22"/>
              </w:rPr>
              <w:t>,</w:t>
            </w:r>
            <w:r w:rsidRPr="00BC0A01">
              <w:rPr>
                <w:rFonts w:asciiTheme="minorHAnsi" w:hAnsiTheme="minorHAnsi" w:cstheme="minorHAnsi"/>
                <w:sz w:val="22"/>
                <w:szCs w:val="22"/>
              </w:rPr>
              <w:t>818</w:t>
            </w:r>
            <w:r>
              <w:rPr>
                <w:rFonts w:asciiTheme="minorHAnsi" w:hAnsiTheme="minorHAnsi" w:cstheme="minorHAnsi"/>
                <w:sz w:val="22"/>
                <w:szCs w:val="22"/>
              </w:rPr>
              <w:t>,</w:t>
            </w:r>
            <w:r w:rsidRPr="00BC0A01">
              <w:rPr>
                <w:rFonts w:asciiTheme="minorHAnsi" w:hAnsiTheme="minorHAnsi" w:cstheme="minorHAnsi"/>
                <w:sz w:val="22"/>
                <w:szCs w:val="22"/>
              </w:rPr>
              <w:t>620</w:t>
            </w:r>
            <w:bookmarkEnd w:id="1017"/>
          </w:p>
        </w:tc>
      </w:tr>
      <w:tr w:rsidR="005332E8" w:rsidRPr="00BC0A01" w14:paraId="605E9347" w14:textId="77777777" w:rsidTr="00864F78">
        <w:trPr>
          <w:trHeight w:val="340"/>
        </w:trPr>
        <w:tc>
          <w:tcPr>
            <w:tcW w:w="3317" w:type="pct"/>
            <w:vAlign w:val="center"/>
          </w:tcPr>
          <w:p w14:paraId="1C72526F" w14:textId="77777777" w:rsidR="005332E8" w:rsidRPr="00BC0A01" w:rsidRDefault="005332E8" w:rsidP="005332E8">
            <w:pPr>
              <w:pStyle w:val="TT"/>
              <w:rPr>
                <w:rFonts w:asciiTheme="minorHAnsi" w:hAnsiTheme="minorHAnsi" w:cs="Arial"/>
                <w:sz w:val="22"/>
                <w:szCs w:val="22"/>
              </w:rPr>
            </w:pPr>
            <w:bookmarkStart w:id="1018" w:name="_Toc4058698"/>
            <w:r w:rsidRPr="00BC0A01">
              <w:rPr>
                <w:rFonts w:asciiTheme="minorHAnsi" w:hAnsiTheme="minorHAnsi" w:cs="Arial"/>
                <w:sz w:val="22"/>
                <w:szCs w:val="22"/>
              </w:rPr>
              <w:t>Other</w:t>
            </w:r>
            <w:bookmarkEnd w:id="1018"/>
          </w:p>
        </w:tc>
        <w:tc>
          <w:tcPr>
            <w:tcW w:w="841" w:type="pct"/>
            <w:tcBorders>
              <w:top w:val="nil"/>
              <w:left w:val="nil"/>
              <w:bottom w:val="nil"/>
              <w:right w:val="nil"/>
            </w:tcBorders>
            <w:shd w:val="clear" w:color="auto" w:fill="auto"/>
            <w:vAlign w:val="bottom"/>
          </w:tcPr>
          <w:p w14:paraId="68D1377A" w14:textId="578143D1"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1,772,132</w:t>
            </w:r>
          </w:p>
        </w:tc>
        <w:tc>
          <w:tcPr>
            <w:tcW w:w="842" w:type="pct"/>
            <w:tcBorders>
              <w:top w:val="nil"/>
              <w:left w:val="nil"/>
              <w:bottom w:val="nil"/>
              <w:right w:val="nil"/>
            </w:tcBorders>
            <w:shd w:val="clear" w:color="auto" w:fill="auto"/>
            <w:vAlign w:val="center"/>
          </w:tcPr>
          <w:p w14:paraId="3D4A2447" w14:textId="14878BAC" w:rsidR="005332E8" w:rsidRPr="00BC0A01" w:rsidRDefault="005332E8" w:rsidP="005332E8">
            <w:pPr>
              <w:pStyle w:val="TT"/>
              <w:jc w:val="right"/>
              <w:rPr>
                <w:rFonts w:asciiTheme="minorHAnsi" w:hAnsiTheme="minorHAnsi" w:cs="Arial"/>
                <w:sz w:val="22"/>
                <w:szCs w:val="22"/>
                <w:lang w:val="hr-HR"/>
              </w:rPr>
            </w:pPr>
            <w:bookmarkStart w:id="1019" w:name="_Toc4058700"/>
            <w:r w:rsidRPr="00BC0A01">
              <w:rPr>
                <w:rFonts w:asciiTheme="minorHAnsi" w:hAnsiTheme="minorHAnsi" w:cstheme="minorHAnsi"/>
                <w:sz w:val="22"/>
                <w:szCs w:val="22"/>
              </w:rPr>
              <w:t>1</w:t>
            </w:r>
            <w:r>
              <w:rPr>
                <w:rFonts w:asciiTheme="minorHAnsi" w:hAnsiTheme="minorHAnsi" w:cstheme="minorHAnsi"/>
                <w:sz w:val="22"/>
                <w:szCs w:val="22"/>
              </w:rPr>
              <w:t>,</w:t>
            </w:r>
            <w:r w:rsidRPr="00BC0A01">
              <w:rPr>
                <w:rFonts w:asciiTheme="minorHAnsi" w:hAnsiTheme="minorHAnsi" w:cstheme="minorHAnsi"/>
                <w:sz w:val="22"/>
                <w:szCs w:val="22"/>
              </w:rPr>
              <w:t>126</w:t>
            </w:r>
            <w:r>
              <w:rPr>
                <w:rFonts w:asciiTheme="minorHAnsi" w:hAnsiTheme="minorHAnsi" w:cstheme="minorHAnsi"/>
                <w:sz w:val="22"/>
                <w:szCs w:val="22"/>
              </w:rPr>
              <w:t>,</w:t>
            </w:r>
            <w:r w:rsidRPr="00BC0A01">
              <w:rPr>
                <w:rFonts w:asciiTheme="minorHAnsi" w:hAnsiTheme="minorHAnsi" w:cstheme="minorHAnsi"/>
                <w:sz w:val="22"/>
                <w:szCs w:val="22"/>
              </w:rPr>
              <w:t>108</w:t>
            </w:r>
            <w:bookmarkEnd w:id="1019"/>
          </w:p>
        </w:tc>
      </w:tr>
      <w:tr w:rsidR="005332E8" w:rsidRPr="00BC0A01" w14:paraId="2133E413" w14:textId="77777777" w:rsidTr="00864F78">
        <w:trPr>
          <w:trHeight w:val="340"/>
        </w:trPr>
        <w:tc>
          <w:tcPr>
            <w:tcW w:w="3317" w:type="pct"/>
            <w:vAlign w:val="center"/>
          </w:tcPr>
          <w:p w14:paraId="274502AE" w14:textId="77777777" w:rsidR="005332E8" w:rsidRPr="00BC0A01" w:rsidRDefault="005332E8" w:rsidP="005332E8">
            <w:pPr>
              <w:pStyle w:val="TT"/>
              <w:rPr>
                <w:rFonts w:asciiTheme="minorHAnsi" w:hAnsiTheme="minorHAnsi" w:cs="Arial"/>
                <w:sz w:val="22"/>
                <w:szCs w:val="22"/>
              </w:rPr>
            </w:pPr>
            <w:bookmarkStart w:id="1020" w:name="_Toc4058701"/>
            <w:r w:rsidRPr="00BC0A01">
              <w:rPr>
                <w:rFonts w:asciiTheme="minorHAnsi" w:hAnsiTheme="minorHAnsi" w:cs="Arial"/>
                <w:sz w:val="22"/>
                <w:szCs w:val="22"/>
              </w:rPr>
              <w:t>Accrued interest</w:t>
            </w:r>
            <w:bookmarkEnd w:id="1020"/>
          </w:p>
        </w:tc>
        <w:tc>
          <w:tcPr>
            <w:tcW w:w="841" w:type="pct"/>
            <w:tcBorders>
              <w:top w:val="nil"/>
              <w:left w:val="nil"/>
              <w:bottom w:val="nil"/>
              <w:right w:val="nil"/>
            </w:tcBorders>
            <w:shd w:val="clear" w:color="auto" w:fill="auto"/>
            <w:vAlign w:val="bottom"/>
          </w:tcPr>
          <w:p w14:paraId="1D8498AB" w14:textId="28642CB0"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281,512</w:t>
            </w:r>
          </w:p>
        </w:tc>
        <w:tc>
          <w:tcPr>
            <w:tcW w:w="842" w:type="pct"/>
            <w:tcBorders>
              <w:top w:val="nil"/>
              <w:left w:val="nil"/>
              <w:bottom w:val="nil"/>
              <w:right w:val="nil"/>
            </w:tcBorders>
            <w:shd w:val="clear" w:color="auto" w:fill="auto"/>
            <w:vAlign w:val="center"/>
          </w:tcPr>
          <w:p w14:paraId="02E1883B" w14:textId="4D780B0B" w:rsidR="005332E8" w:rsidRPr="00BC0A01" w:rsidRDefault="005332E8" w:rsidP="005332E8">
            <w:pPr>
              <w:pStyle w:val="TT"/>
              <w:jc w:val="right"/>
              <w:rPr>
                <w:rFonts w:asciiTheme="minorHAnsi" w:hAnsiTheme="minorHAnsi" w:cs="Arial"/>
                <w:sz w:val="22"/>
                <w:szCs w:val="22"/>
                <w:lang w:val="hr-HR"/>
              </w:rPr>
            </w:pPr>
            <w:bookmarkStart w:id="1021" w:name="_Toc4058703"/>
            <w:r w:rsidRPr="00BC0A01">
              <w:rPr>
                <w:rFonts w:asciiTheme="minorHAnsi" w:hAnsiTheme="minorHAnsi" w:cstheme="minorHAnsi"/>
                <w:sz w:val="22"/>
                <w:szCs w:val="22"/>
              </w:rPr>
              <w:t>251</w:t>
            </w:r>
            <w:r>
              <w:rPr>
                <w:rFonts w:asciiTheme="minorHAnsi" w:hAnsiTheme="minorHAnsi" w:cstheme="minorHAnsi"/>
                <w:sz w:val="22"/>
                <w:szCs w:val="22"/>
              </w:rPr>
              <w:t>,</w:t>
            </w:r>
            <w:r w:rsidRPr="00BC0A01">
              <w:rPr>
                <w:rFonts w:asciiTheme="minorHAnsi" w:hAnsiTheme="minorHAnsi" w:cstheme="minorHAnsi"/>
                <w:sz w:val="22"/>
                <w:szCs w:val="22"/>
              </w:rPr>
              <w:t>405</w:t>
            </w:r>
            <w:bookmarkEnd w:id="1021"/>
          </w:p>
        </w:tc>
      </w:tr>
      <w:tr w:rsidR="005332E8" w:rsidRPr="00BC0A01" w14:paraId="6A23C74A" w14:textId="77777777" w:rsidTr="00864F78">
        <w:trPr>
          <w:trHeight w:val="340"/>
        </w:trPr>
        <w:tc>
          <w:tcPr>
            <w:tcW w:w="3317" w:type="pct"/>
            <w:vAlign w:val="center"/>
          </w:tcPr>
          <w:p w14:paraId="5EC17FEC" w14:textId="77777777" w:rsidR="005332E8" w:rsidRPr="00BC0A01" w:rsidRDefault="005332E8" w:rsidP="005332E8">
            <w:pPr>
              <w:pStyle w:val="TT"/>
              <w:rPr>
                <w:rFonts w:asciiTheme="minorHAnsi" w:hAnsiTheme="minorHAnsi" w:cs="Arial"/>
                <w:sz w:val="22"/>
                <w:szCs w:val="22"/>
              </w:rPr>
            </w:pPr>
            <w:bookmarkStart w:id="1022" w:name="_Toc4058704"/>
            <w:r w:rsidRPr="00BC0A01">
              <w:rPr>
                <w:rFonts w:asciiTheme="minorHAnsi" w:hAnsiTheme="minorHAnsi" w:cs="Arial"/>
                <w:sz w:val="22"/>
                <w:szCs w:val="22"/>
              </w:rPr>
              <w:t>Deferred recognition of loan origination fees</w:t>
            </w:r>
            <w:bookmarkEnd w:id="1022"/>
          </w:p>
        </w:tc>
        <w:tc>
          <w:tcPr>
            <w:tcW w:w="841" w:type="pct"/>
            <w:tcBorders>
              <w:top w:val="nil"/>
              <w:left w:val="nil"/>
              <w:right w:val="nil"/>
            </w:tcBorders>
            <w:shd w:val="clear" w:color="auto" w:fill="auto"/>
            <w:vAlign w:val="bottom"/>
          </w:tcPr>
          <w:p w14:paraId="40557B78" w14:textId="47178697" w:rsidR="005332E8" w:rsidRPr="00BC0A01" w:rsidRDefault="005332E8" w:rsidP="005332E8">
            <w:pPr>
              <w:pStyle w:val="TT"/>
              <w:jc w:val="right"/>
              <w:rPr>
                <w:rFonts w:asciiTheme="minorHAnsi" w:hAnsiTheme="minorHAnsi" w:cs="Arial"/>
                <w:spacing w:val="-3"/>
                <w:sz w:val="22"/>
                <w:szCs w:val="22"/>
                <w:lang w:val="hr-HR"/>
              </w:rPr>
            </w:pPr>
            <w:r>
              <w:rPr>
                <w:rFonts w:asciiTheme="minorHAnsi" w:hAnsiTheme="minorHAnsi" w:cstheme="minorHAnsi"/>
                <w:color w:val="000000" w:themeColor="text1"/>
                <w:spacing w:val="-3"/>
                <w:sz w:val="22"/>
                <w:szCs w:val="22"/>
                <w:lang w:val="hr-HR"/>
              </w:rPr>
              <w:t>(91,014)</w:t>
            </w:r>
          </w:p>
        </w:tc>
        <w:tc>
          <w:tcPr>
            <w:tcW w:w="842" w:type="pct"/>
            <w:tcBorders>
              <w:top w:val="nil"/>
              <w:left w:val="nil"/>
              <w:right w:val="nil"/>
            </w:tcBorders>
            <w:shd w:val="clear" w:color="auto" w:fill="auto"/>
            <w:vAlign w:val="center"/>
          </w:tcPr>
          <w:p w14:paraId="2A6E724D" w14:textId="2A8A1C8B" w:rsidR="005332E8" w:rsidRPr="00BC0A01" w:rsidRDefault="005332E8" w:rsidP="005332E8">
            <w:pPr>
              <w:pStyle w:val="TT"/>
              <w:jc w:val="right"/>
              <w:rPr>
                <w:rFonts w:asciiTheme="minorHAnsi" w:hAnsiTheme="minorHAnsi" w:cs="Arial"/>
                <w:spacing w:val="-3"/>
                <w:sz w:val="22"/>
                <w:szCs w:val="22"/>
                <w:lang w:val="hr-HR"/>
              </w:rPr>
            </w:pPr>
            <w:r w:rsidRPr="00BC0A01">
              <w:rPr>
                <w:rFonts w:asciiTheme="minorHAnsi" w:hAnsiTheme="minorHAnsi" w:cstheme="minorHAnsi"/>
                <w:sz w:val="22"/>
                <w:szCs w:val="22"/>
              </w:rPr>
              <w:t xml:space="preserve"> (94</w:t>
            </w:r>
            <w:r>
              <w:rPr>
                <w:rFonts w:asciiTheme="minorHAnsi" w:hAnsiTheme="minorHAnsi" w:cstheme="minorHAnsi"/>
                <w:sz w:val="22"/>
                <w:szCs w:val="22"/>
              </w:rPr>
              <w:t>,</w:t>
            </w:r>
            <w:r w:rsidRPr="00BC0A01">
              <w:rPr>
                <w:rFonts w:asciiTheme="minorHAnsi" w:hAnsiTheme="minorHAnsi" w:cstheme="minorHAnsi"/>
                <w:sz w:val="22"/>
                <w:szCs w:val="22"/>
              </w:rPr>
              <w:t>014)</w:t>
            </w:r>
          </w:p>
        </w:tc>
      </w:tr>
      <w:tr w:rsidR="005332E8" w:rsidRPr="00BC0A01" w14:paraId="10BA9427" w14:textId="77777777" w:rsidTr="00864F78">
        <w:trPr>
          <w:trHeight w:val="340"/>
        </w:trPr>
        <w:tc>
          <w:tcPr>
            <w:tcW w:w="3317" w:type="pct"/>
          </w:tcPr>
          <w:p w14:paraId="79A1617C" w14:textId="77777777" w:rsidR="005332E8" w:rsidRPr="00BC0A01" w:rsidRDefault="005332E8" w:rsidP="005332E8">
            <w:pPr>
              <w:pStyle w:val="Tot"/>
              <w:jc w:val="right"/>
              <w:rPr>
                <w:rFonts w:asciiTheme="minorHAnsi" w:hAnsiTheme="minorHAnsi" w:cs="Arial"/>
                <w:spacing w:val="-3"/>
                <w:sz w:val="22"/>
                <w:szCs w:val="22"/>
              </w:rPr>
            </w:pPr>
          </w:p>
        </w:tc>
        <w:tc>
          <w:tcPr>
            <w:tcW w:w="841" w:type="pct"/>
            <w:tcBorders>
              <w:top w:val="single" w:sz="4" w:space="0" w:color="auto"/>
              <w:left w:val="nil"/>
              <w:bottom w:val="single" w:sz="4" w:space="0" w:color="auto"/>
              <w:right w:val="nil"/>
            </w:tcBorders>
            <w:shd w:val="clear" w:color="auto" w:fill="auto"/>
            <w:vAlign w:val="bottom"/>
          </w:tcPr>
          <w:p w14:paraId="3F25B8B3" w14:textId="4508EE8F" w:rsidR="005332E8" w:rsidRPr="00BC0A01" w:rsidRDefault="005332E8" w:rsidP="005332E8">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17,064,708</w:t>
            </w:r>
          </w:p>
        </w:tc>
        <w:tc>
          <w:tcPr>
            <w:tcW w:w="842" w:type="pct"/>
            <w:tcBorders>
              <w:top w:val="single" w:sz="4" w:space="0" w:color="auto"/>
              <w:bottom w:val="single" w:sz="4" w:space="0" w:color="auto"/>
            </w:tcBorders>
            <w:vAlign w:val="center"/>
          </w:tcPr>
          <w:p w14:paraId="252B7F2C" w14:textId="34E7D309" w:rsidR="005332E8" w:rsidRPr="00BC0A01" w:rsidRDefault="005332E8" w:rsidP="005332E8">
            <w:pPr>
              <w:pStyle w:val="Tot"/>
              <w:jc w:val="right"/>
              <w:rPr>
                <w:rFonts w:asciiTheme="minorHAnsi" w:hAnsiTheme="minorHAnsi" w:cs="Arial"/>
                <w:sz w:val="22"/>
                <w:szCs w:val="22"/>
                <w:lang w:val="hr-HR"/>
              </w:rPr>
            </w:pPr>
            <w:bookmarkStart w:id="1023" w:name="_Toc4058708"/>
            <w:r w:rsidRPr="00C10885">
              <w:rPr>
                <w:rFonts w:asciiTheme="minorHAnsi" w:hAnsiTheme="minorHAnsi" w:cs="Arial"/>
                <w:sz w:val="22"/>
                <w:szCs w:val="22"/>
                <w:lang w:val="hr-HR"/>
              </w:rPr>
              <w:t>15</w:t>
            </w:r>
            <w:r>
              <w:rPr>
                <w:rFonts w:asciiTheme="minorHAnsi" w:hAnsiTheme="minorHAnsi" w:cs="Arial"/>
                <w:sz w:val="22"/>
                <w:szCs w:val="22"/>
                <w:lang w:val="hr-HR"/>
              </w:rPr>
              <w:t>,</w:t>
            </w:r>
            <w:r w:rsidRPr="00C10885">
              <w:rPr>
                <w:rFonts w:asciiTheme="minorHAnsi" w:hAnsiTheme="minorHAnsi" w:cs="Arial"/>
                <w:sz w:val="22"/>
                <w:szCs w:val="22"/>
                <w:lang w:val="hr-HR"/>
              </w:rPr>
              <w:t>890</w:t>
            </w:r>
            <w:r>
              <w:rPr>
                <w:rFonts w:asciiTheme="minorHAnsi" w:hAnsiTheme="minorHAnsi" w:cs="Arial"/>
                <w:sz w:val="22"/>
                <w:szCs w:val="22"/>
                <w:lang w:val="hr-HR"/>
              </w:rPr>
              <w:t>,</w:t>
            </w:r>
            <w:r w:rsidRPr="00C10885">
              <w:rPr>
                <w:rFonts w:asciiTheme="minorHAnsi" w:hAnsiTheme="minorHAnsi" w:cs="Arial"/>
                <w:sz w:val="22"/>
                <w:szCs w:val="22"/>
                <w:lang w:val="hr-HR"/>
              </w:rPr>
              <w:t>982</w:t>
            </w:r>
            <w:bookmarkEnd w:id="1023"/>
          </w:p>
        </w:tc>
      </w:tr>
      <w:tr w:rsidR="005332E8" w:rsidRPr="00BC0A01" w14:paraId="6AC121A3" w14:textId="77777777" w:rsidTr="00864F78">
        <w:trPr>
          <w:trHeight w:val="487"/>
        </w:trPr>
        <w:tc>
          <w:tcPr>
            <w:tcW w:w="3317" w:type="pct"/>
            <w:vAlign w:val="bottom"/>
          </w:tcPr>
          <w:p w14:paraId="60D2557D" w14:textId="77777777" w:rsidR="005332E8" w:rsidRPr="00BC0A01" w:rsidRDefault="005332E8" w:rsidP="005332E8">
            <w:pPr>
              <w:pStyle w:val="TT"/>
              <w:rPr>
                <w:rFonts w:asciiTheme="minorHAnsi" w:hAnsiTheme="minorHAnsi" w:cs="Arial"/>
                <w:sz w:val="22"/>
                <w:szCs w:val="22"/>
              </w:rPr>
            </w:pPr>
            <w:bookmarkStart w:id="1024" w:name="_Toc4058709"/>
            <w:r w:rsidRPr="00BC0A01">
              <w:rPr>
                <w:rFonts w:asciiTheme="minorHAnsi" w:hAnsiTheme="minorHAnsi" w:cs="Arial"/>
                <w:sz w:val="22"/>
                <w:szCs w:val="22"/>
              </w:rPr>
              <w:t>Loss allowances</w:t>
            </w:r>
            <w:bookmarkEnd w:id="1024"/>
          </w:p>
        </w:tc>
        <w:tc>
          <w:tcPr>
            <w:tcW w:w="841" w:type="pct"/>
            <w:tcBorders>
              <w:top w:val="nil"/>
              <w:left w:val="nil"/>
              <w:bottom w:val="nil"/>
              <w:right w:val="nil"/>
            </w:tcBorders>
            <w:shd w:val="clear" w:color="auto" w:fill="auto"/>
            <w:vAlign w:val="bottom"/>
          </w:tcPr>
          <w:p w14:paraId="00267488" w14:textId="3C97CAA5" w:rsidR="005332E8" w:rsidRPr="00BC0A01" w:rsidRDefault="005332E8" w:rsidP="005332E8">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(3,365,074)</w:t>
            </w:r>
          </w:p>
        </w:tc>
        <w:tc>
          <w:tcPr>
            <w:tcW w:w="842" w:type="pct"/>
            <w:tcBorders>
              <w:top w:val="single" w:sz="4" w:space="0" w:color="auto"/>
              <w:bottom w:val="single" w:sz="4" w:space="0" w:color="auto"/>
            </w:tcBorders>
            <w:vAlign w:val="bottom"/>
          </w:tcPr>
          <w:p w14:paraId="5E5129E5" w14:textId="5D1C2DA3" w:rsidR="005332E8" w:rsidRPr="00BC0A01" w:rsidRDefault="005332E8" w:rsidP="005332E8">
            <w:pPr>
              <w:pStyle w:val="TT"/>
              <w:jc w:val="right"/>
              <w:rPr>
                <w:rFonts w:asciiTheme="minorHAnsi" w:hAnsiTheme="minorHAnsi" w:cs="Arial"/>
                <w:sz w:val="22"/>
                <w:szCs w:val="22"/>
                <w:lang w:val="hr-HR"/>
              </w:rPr>
            </w:pPr>
            <w:bookmarkStart w:id="1025" w:name="_Toc4058711"/>
            <w:r w:rsidRPr="00C10885">
              <w:rPr>
                <w:rFonts w:asciiTheme="minorHAnsi" w:hAnsiTheme="minorHAnsi" w:cs="Arial"/>
                <w:sz w:val="22"/>
                <w:szCs w:val="22"/>
                <w:lang w:val="hr-HR"/>
              </w:rPr>
              <w:t>(3</w:t>
            </w:r>
            <w:r>
              <w:rPr>
                <w:rFonts w:asciiTheme="minorHAnsi" w:hAnsiTheme="minorHAnsi" w:cs="Arial"/>
                <w:sz w:val="22"/>
                <w:szCs w:val="22"/>
                <w:lang w:val="hr-HR"/>
              </w:rPr>
              <w:t>,</w:t>
            </w:r>
            <w:r w:rsidRPr="00C10885">
              <w:rPr>
                <w:rFonts w:asciiTheme="minorHAnsi" w:hAnsiTheme="minorHAnsi" w:cs="Arial"/>
                <w:sz w:val="22"/>
                <w:szCs w:val="22"/>
                <w:lang w:val="hr-HR"/>
              </w:rPr>
              <w:t>380</w:t>
            </w:r>
            <w:r>
              <w:rPr>
                <w:rFonts w:asciiTheme="minorHAnsi" w:hAnsiTheme="minorHAnsi" w:cs="Arial"/>
                <w:sz w:val="22"/>
                <w:szCs w:val="22"/>
                <w:lang w:val="hr-HR"/>
              </w:rPr>
              <w:t>,</w:t>
            </w:r>
            <w:r w:rsidRPr="00C10885">
              <w:rPr>
                <w:rFonts w:asciiTheme="minorHAnsi" w:hAnsiTheme="minorHAnsi" w:cs="Arial"/>
                <w:sz w:val="22"/>
                <w:szCs w:val="22"/>
                <w:lang w:val="hr-HR"/>
              </w:rPr>
              <w:t>296)</w:t>
            </w:r>
            <w:bookmarkEnd w:id="1025"/>
          </w:p>
        </w:tc>
      </w:tr>
      <w:tr w:rsidR="005332E8" w:rsidRPr="00BC0A01" w14:paraId="494777E0" w14:textId="77777777" w:rsidTr="00864F78">
        <w:tblPrEx>
          <w:tblCellMar>
            <w:left w:w="119" w:type="dxa"/>
            <w:right w:w="119" w:type="dxa"/>
          </w:tblCellMar>
        </w:tblPrEx>
        <w:trPr>
          <w:trHeight w:val="211"/>
        </w:trPr>
        <w:tc>
          <w:tcPr>
            <w:tcW w:w="3317" w:type="pct"/>
          </w:tcPr>
          <w:p w14:paraId="0E346493" w14:textId="77777777" w:rsidR="005332E8" w:rsidRPr="00BC0A01" w:rsidRDefault="005332E8" w:rsidP="005332E8">
            <w:pPr>
              <w:pStyle w:val="Tot"/>
              <w:rPr>
                <w:rFonts w:asciiTheme="minorHAnsi" w:hAnsiTheme="minorHAnsi" w:cs="Arial"/>
                <w:b/>
                <w:bCs/>
                <w:sz w:val="22"/>
                <w:szCs w:val="22"/>
              </w:rPr>
            </w:pPr>
          </w:p>
        </w:tc>
        <w:tc>
          <w:tcPr>
            <w:tcW w:w="841" w:type="pct"/>
            <w:tcBorders>
              <w:top w:val="single" w:sz="4" w:space="0" w:color="auto"/>
              <w:left w:val="nil"/>
              <w:bottom w:val="single" w:sz="12" w:space="0" w:color="auto"/>
              <w:right w:val="nil"/>
            </w:tcBorders>
            <w:shd w:val="clear" w:color="auto" w:fill="auto"/>
            <w:vAlign w:val="bottom"/>
          </w:tcPr>
          <w:p w14:paraId="0B0326A2" w14:textId="71F1E414" w:rsidR="005332E8" w:rsidRPr="00BC0A01" w:rsidRDefault="005332E8" w:rsidP="005332E8">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13,699,634</w:t>
            </w:r>
          </w:p>
        </w:tc>
        <w:tc>
          <w:tcPr>
            <w:tcW w:w="842" w:type="pct"/>
            <w:tcBorders>
              <w:top w:val="single" w:sz="4" w:space="0" w:color="auto"/>
              <w:bottom w:val="single" w:sz="12" w:space="0" w:color="auto"/>
            </w:tcBorders>
            <w:vAlign w:val="bottom"/>
          </w:tcPr>
          <w:p w14:paraId="12EDD66B" w14:textId="3F6F448D" w:rsidR="005332E8" w:rsidRPr="00BC0A01" w:rsidRDefault="005332E8" w:rsidP="005332E8">
            <w:pPr>
              <w:pStyle w:val="Tot"/>
              <w:jc w:val="right"/>
              <w:rPr>
                <w:rFonts w:asciiTheme="minorHAnsi" w:hAnsiTheme="minorHAnsi" w:cs="Arial"/>
                <w:b/>
                <w:bCs/>
                <w:spacing w:val="-2"/>
                <w:sz w:val="22"/>
                <w:szCs w:val="22"/>
                <w:lang w:val="hr-HR"/>
              </w:rPr>
            </w:pPr>
            <w:bookmarkStart w:id="1026" w:name="_Toc4058713"/>
            <w:r w:rsidRPr="00C10885">
              <w:rPr>
                <w:rFonts w:asciiTheme="minorHAnsi" w:hAnsiTheme="minorHAnsi" w:cs="Arial"/>
                <w:b/>
                <w:bCs/>
                <w:spacing w:val="-2"/>
                <w:sz w:val="22"/>
                <w:szCs w:val="22"/>
                <w:lang w:val="hr-HR"/>
              </w:rPr>
              <w:t>12</w:t>
            </w:r>
            <w:r>
              <w:rPr>
                <w:rFonts w:asciiTheme="minorHAnsi" w:hAnsiTheme="minorHAnsi" w:cs="Arial"/>
                <w:b/>
                <w:bCs/>
                <w:spacing w:val="-2"/>
                <w:sz w:val="22"/>
                <w:szCs w:val="22"/>
                <w:lang w:val="hr-HR"/>
              </w:rPr>
              <w:t>,</w:t>
            </w:r>
            <w:r w:rsidRPr="00C10885">
              <w:rPr>
                <w:rFonts w:asciiTheme="minorHAnsi" w:hAnsiTheme="minorHAnsi" w:cs="Arial"/>
                <w:b/>
                <w:bCs/>
                <w:spacing w:val="-2"/>
                <w:sz w:val="22"/>
                <w:szCs w:val="22"/>
                <w:lang w:val="hr-HR"/>
              </w:rPr>
              <w:t>510</w:t>
            </w:r>
            <w:r>
              <w:rPr>
                <w:rFonts w:asciiTheme="minorHAnsi" w:hAnsiTheme="minorHAnsi" w:cs="Arial"/>
                <w:b/>
                <w:bCs/>
                <w:spacing w:val="-2"/>
                <w:sz w:val="22"/>
                <w:szCs w:val="22"/>
                <w:lang w:val="hr-HR"/>
              </w:rPr>
              <w:t>,</w:t>
            </w:r>
            <w:r w:rsidRPr="00C10885">
              <w:rPr>
                <w:rFonts w:asciiTheme="minorHAnsi" w:hAnsiTheme="minorHAnsi" w:cs="Arial"/>
                <w:b/>
                <w:bCs/>
                <w:spacing w:val="-2"/>
                <w:sz w:val="22"/>
                <w:szCs w:val="22"/>
                <w:lang w:val="hr-HR"/>
              </w:rPr>
              <w:t>686</w:t>
            </w:r>
            <w:bookmarkEnd w:id="1026"/>
          </w:p>
        </w:tc>
      </w:tr>
    </w:tbl>
    <w:p w14:paraId="55CE9E45" w14:textId="77777777" w:rsidR="00C10885" w:rsidRPr="00B27D04" w:rsidRDefault="00C10885" w:rsidP="00EA22B8">
      <w:pPr>
        <w:tabs>
          <w:tab w:val="left" w:pos="-720"/>
          <w:tab w:val="left" w:pos="0"/>
          <w:tab w:val="left" w:pos="851"/>
        </w:tabs>
        <w:contextualSpacing/>
        <w:jc w:val="both"/>
        <w:rPr>
          <w:rFonts w:ascii="Calibri" w:hAnsi="Calibri" w:cs="Calibri"/>
          <w:sz w:val="22"/>
          <w:szCs w:val="22"/>
          <w:lang w:eastAsia="hr-HR"/>
        </w:rPr>
      </w:pPr>
    </w:p>
    <w:p w14:paraId="729AAB5C" w14:textId="77777777" w:rsidR="00476C77" w:rsidRPr="001E7DB0" w:rsidRDefault="00476C77" w:rsidP="001E7DB0">
      <w:pPr>
        <w:pStyle w:val="T1"/>
        <w:spacing w:before="0" w:after="0" w:line="240" w:lineRule="auto"/>
        <w:rPr>
          <w:rFonts w:asciiTheme="minorHAnsi" w:hAnsiTheme="minorHAnsi" w:cs="Arial"/>
          <w:b w:val="0"/>
          <w:bCs w:val="0"/>
          <w:sz w:val="20"/>
          <w:lang w:val="en-GB"/>
        </w:rPr>
      </w:pPr>
    </w:p>
    <w:p w14:paraId="32ACD0A6" w14:textId="0C479D22" w:rsidR="001B20E0" w:rsidRPr="00864F78" w:rsidRDefault="001B20E0" w:rsidP="00864F78">
      <w:pPr>
        <w:jc w:val="both"/>
        <w:rPr>
          <w:rFonts w:asciiTheme="minorHAnsi" w:hAnsiTheme="minorHAnsi" w:cs="Arial"/>
          <w:b/>
          <w:bCs/>
          <w:sz w:val="22"/>
          <w:szCs w:val="22"/>
          <w:lang w:val="en-GB"/>
        </w:rPr>
      </w:pPr>
      <w:r w:rsidRPr="002E2228">
        <w:rPr>
          <w:rFonts w:asciiTheme="minorHAnsi" w:hAnsiTheme="minorHAnsi" w:cs="Arial"/>
          <w:bCs/>
          <w:sz w:val="22"/>
          <w:szCs w:val="22"/>
          <w:lang w:val="en-GB"/>
        </w:rPr>
        <w:t xml:space="preserve">Average interest rates on loans to other customers are stated at </w:t>
      </w:r>
      <w:r w:rsidR="00B34213" w:rsidRPr="00864F78">
        <w:rPr>
          <w:rFonts w:asciiTheme="minorHAnsi" w:hAnsiTheme="minorHAnsi" w:cs="Arial"/>
          <w:bCs/>
          <w:sz w:val="22"/>
          <w:szCs w:val="22"/>
          <w:lang w:val="en-GB"/>
        </w:rPr>
        <w:t>1</w:t>
      </w:r>
      <w:r w:rsidR="00435625" w:rsidRPr="00864F78">
        <w:rPr>
          <w:rFonts w:asciiTheme="minorHAnsi" w:hAnsiTheme="minorHAnsi" w:cs="Arial"/>
          <w:bCs/>
          <w:sz w:val="22"/>
          <w:szCs w:val="22"/>
          <w:lang w:val="en-GB"/>
        </w:rPr>
        <w:t>.</w:t>
      </w:r>
      <w:r w:rsidR="00B34213" w:rsidRPr="00864F78">
        <w:rPr>
          <w:rFonts w:asciiTheme="minorHAnsi" w:hAnsiTheme="minorHAnsi" w:cs="Arial"/>
          <w:bCs/>
          <w:sz w:val="22"/>
          <w:szCs w:val="22"/>
          <w:lang w:val="en-GB"/>
        </w:rPr>
        <w:t>79</w:t>
      </w:r>
      <w:r w:rsidRPr="002E2228">
        <w:rPr>
          <w:rFonts w:asciiTheme="minorHAnsi" w:hAnsiTheme="minorHAnsi" w:cs="Arial"/>
          <w:bCs/>
          <w:sz w:val="22"/>
          <w:szCs w:val="22"/>
          <w:lang w:val="en-GB"/>
        </w:rPr>
        <w:t>% (</w:t>
      </w:r>
      <w:r w:rsidR="007A2F22" w:rsidRPr="008A1F55">
        <w:rPr>
          <w:rFonts w:asciiTheme="minorHAnsi" w:hAnsiTheme="minorHAnsi" w:cs="Arial"/>
          <w:bCs/>
          <w:sz w:val="22"/>
          <w:szCs w:val="22"/>
          <w:lang w:val="en-GB"/>
        </w:rPr>
        <w:t xml:space="preserve">31 December </w:t>
      </w:r>
      <w:r w:rsidR="003F59CB" w:rsidRPr="008A1F55">
        <w:rPr>
          <w:rFonts w:asciiTheme="minorHAnsi" w:hAnsiTheme="minorHAnsi" w:cs="Arial"/>
          <w:bCs/>
          <w:sz w:val="22"/>
          <w:szCs w:val="22"/>
          <w:lang w:val="en-GB"/>
        </w:rPr>
        <w:t>2018</w:t>
      </w:r>
      <w:r w:rsidRPr="006C6900">
        <w:rPr>
          <w:rFonts w:asciiTheme="minorHAnsi" w:hAnsiTheme="minorHAnsi" w:cs="Arial"/>
          <w:bCs/>
          <w:sz w:val="22"/>
          <w:szCs w:val="22"/>
          <w:lang w:val="en-GB"/>
        </w:rPr>
        <w:t xml:space="preserve">: </w:t>
      </w:r>
      <w:r w:rsidR="003F59CB" w:rsidRPr="002863A9">
        <w:rPr>
          <w:rFonts w:asciiTheme="minorHAnsi" w:hAnsiTheme="minorHAnsi" w:cs="Arial"/>
          <w:bCs/>
          <w:sz w:val="22"/>
          <w:szCs w:val="22"/>
          <w:lang w:val="en-GB"/>
        </w:rPr>
        <w:t>1</w:t>
      </w:r>
      <w:r w:rsidR="00CD337F" w:rsidRPr="005433B3">
        <w:rPr>
          <w:rFonts w:asciiTheme="minorHAnsi" w:hAnsiTheme="minorHAnsi" w:cs="Arial"/>
          <w:bCs/>
          <w:sz w:val="22"/>
          <w:szCs w:val="22"/>
          <w:lang w:val="en-GB"/>
        </w:rPr>
        <w:t>.</w:t>
      </w:r>
      <w:r w:rsidR="003F59CB" w:rsidRPr="00270D26">
        <w:rPr>
          <w:rFonts w:asciiTheme="minorHAnsi" w:hAnsiTheme="minorHAnsi" w:cs="Arial"/>
          <w:bCs/>
          <w:sz w:val="22"/>
          <w:szCs w:val="22"/>
          <w:lang w:val="en-GB"/>
        </w:rPr>
        <w:t>7</w:t>
      </w:r>
      <w:r w:rsidR="00E41FE4">
        <w:rPr>
          <w:rFonts w:asciiTheme="minorHAnsi" w:hAnsiTheme="minorHAnsi" w:cs="Arial"/>
          <w:bCs/>
          <w:sz w:val="22"/>
          <w:szCs w:val="22"/>
          <w:lang w:val="en-GB"/>
        </w:rPr>
        <w:t>9</w:t>
      </w:r>
      <w:r w:rsidR="00390301" w:rsidRPr="00270D26">
        <w:rPr>
          <w:rFonts w:asciiTheme="minorHAnsi" w:hAnsiTheme="minorHAnsi" w:cs="Arial"/>
          <w:bCs/>
          <w:sz w:val="22"/>
          <w:szCs w:val="22"/>
          <w:lang w:val="en-GB"/>
        </w:rPr>
        <w:t>%</w:t>
      </w:r>
      <w:r w:rsidRPr="00270D26">
        <w:rPr>
          <w:rFonts w:asciiTheme="minorHAnsi" w:hAnsiTheme="minorHAnsi" w:cs="Arial"/>
          <w:bCs/>
          <w:sz w:val="22"/>
          <w:szCs w:val="22"/>
          <w:lang w:val="en-GB"/>
        </w:rPr>
        <w:t>).</w:t>
      </w:r>
    </w:p>
    <w:p w14:paraId="2ACD3D42" w14:textId="77777777" w:rsidR="001B20E0" w:rsidRPr="00864F78" w:rsidRDefault="001B20E0" w:rsidP="00864F78">
      <w:pPr>
        <w:jc w:val="both"/>
        <w:rPr>
          <w:rFonts w:asciiTheme="minorHAnsi" w:hAnsiTheme="minorHAnsi" w:cs="Arial"/>
          <w:b/>
          <w:bCs/>
          <w:sz w:val="22"/>
          <w:szCs w:val="22"/>
          <w:lang w:val="en-GB"/>
        </w:rPr>
      </w:pPr>
      <w:r w:rsidRPr="002E2228">
        <w:rPr>
          <w:rFonts w:asciiTheme="minorHAnsi" w:hAnsiTheme="minorHAnsi" w:cs="Arial"/>
          <w:bCs/>
          <w:sz w:val="22"/>
          <w:szCs w:val="22"/>
          <w:lang w:val="en-GB"/>
        </w:rPr>
        <w:t xml:space="preserve">Average interest rates reflect the ratio of interest income from generated the mentioned </w:t>
      </w:r>
      <w:r w:rsidRPr="008A1F55">
        <w:rPr>
          <w:rFonts w:asciiTheme="minorHAnsi" w:hAnsiTheme="minorHAnsi" w:cs="Arial"/>
          <w:bCs/>
          <w:sz w:val="22"/>
          <w:szCs w:val="22"/>
          <w:lang w:val="en-GB"/>
        </w:rPr>
        <w:t>placements and average assets</w:t>
      </w:r>
      <w:r w:rsidRPr="00864F78">
        <w:rPr>
          <w:rFonts w:asciiTheme="minorHAnsi" w:hAnsiTheme="minorHAnsi" w:cs="Arial"/>
          <w:bCs/>
          <w:sz w:val="22"/>
          <w:szCs w:val="22"/>
          <w:lang w:val="en-GB"/>
        </w:rPr>
        <w:t>.</w:t>
      </w:r>
    </w:p>
    <w:p w14:paraId="1EB3D55C" w14:textId="77777777" w:rsidR="00625B5F" w:rsidRDefault="00625B5F" w:rsidP="001E7DB0">
      <w:pPr>
        <w:pStyle w:val="T1"/>
        <w:keepNext w:val="0"/>
        <w:spacing w:before="0" w:after="0" w:line="240" w:lineRule="auto"/>
        <w:rPr>
          <w:rFonts w:asciiTheme="minorHAnsi" w:hAnsiTheme="minorHAnsi" w:cs="Arial"/>
          <w:sz w:val="22"/>
          <w:szCs w:val="22"/>
          <w:lang w:val="hr-HR"/>
        </w:rPr>
        <w:sectPr w:rsidR="00625B5F" w:rsidSect="00F26FF5">
          <w:pgSz w:w="11907" w:h="16840" w:code="9"/>
          <w:pgMar w:top="1418" w:right="1134" w:bottom="1134" w:left="1418" w:header="851" w:footer="851" w:gutter="0"/>
          <w:cols w:space="720"/>
          <w:noEndnote/>
        </w:sectPr>
      </w:pPr>
    </w:p>
    <w:p w14:paraId="740CEFBA" w14:textId="77777777" w:rsidR="00585DE6" w:rsidRDefault="00585DE6" w:rsidP="001E7DB0">
      <w:pPr>
        <w:pStyle w:val="T1"/>
        <w:keepNext w:val="0"/>
        <w:spacing w:before="0" w:after="0" w:line="240" w:lineRule="auto"/>
        <w:rPr>
          <w:rFonts w:asciiTheme="minorHAnsi" w:hAnsiTheme="minorHAnsi" w:cs="Arial"/>
          <w:sz w:val="22"/>
          <w:szCs w:val="22"/>
          <w:lang w:val="hr-HR"/>
        </w:rPr>
      </w:pPr>
    </w:p>
    <w:p w14:paraId="2F55B373" w14:textId="77777777" w:rsidR="006E2D39" w:rsidRDefault="006E2D39"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assets at fair value through profit or loss</w:t>
      </w:r>
    </w:p>
    <w:p w14:paraId="05D20671" w14:textId="77777777" w:rsidR="00476C77" w:rsidRPr="001E7DB0" w:rsidRDefault="00476C77" w:rsidP="001E7DB0">
      <w:pPr>
        <w:pStyle w:val="T1"/>
        <w:keepNext w:val="0"/>
        <w:spacing w:before="0" w:after="0" w:line="240" w:lineRule="auto"/>
        <w:rPr>
          <w:rFonts w:asciiTheme="minorHAnsi" w:hAnsiTheme="minorHAnsi" w:cs="Arial"/>
          <w:sz w:val="22"/>
          <w:szCs w:val="22"/>
          <w:lang w:val="en-GB"/>
        </w:rPr>
      </w:pPr>
    </w:p>
    <w:tbl>
      <w:tblPr>
        <w:tblpPr w:leftFromText="180" w:rightFromText="180" w:vertAnchor="text" w:horzAnchor="margin" w:tblpXSpec="center" w:tblpY="-44"/>
        <w:tblW w:w="4849" w:type="pct"/>
        <w:tblLayout w:type="fixed"/>
        <w:tblCellMar>
          <w:left w:w="122" w:type="dxa"/>
          <w:right w:w="122" w:type="dxa"/>
        </w:tblCellMar>
        <w:tblLook w:val="0000" w:firstRow="0" w:lastRow="0" w:firstColumn="0" w:lastColumn="0" w:noHBand="0" w:noVBand="0"/>
      </w:tblPr>
      <w:tblGrid>
        <w:gridCol w:w="2835"/>
        <w:gridCol w:w="1560"/>
        <w:gridCol w:w="1559"/>
        <w:gridCol w:w="1559"/>
        <w:gridCol w:w="1559"/>
      </w:tblGrid>
      <w:tr w:rsidR="00625B5F" w:rsidRPr="00A5397F" w14:paraId="73283877" w14:textId="77777777" w:rsidTr="00F663AC">
        <w:trPr>
          <w:trHeight w:hRule="exact" w:val="284"/>
        </w:trPr>
        <w:tc>
          <w:tcPr>
            <w:tcW w:w="1563" w:type="pct"/>
          </w:tcPr>
          <w:p w14:paraId="654DD159" w14:textId="77777777" w:rsidR="00625B5F" w:rsidRPr="00666640" w:rsidRDefault="00625B5F" w:rsidP="00625B5F">
            <w:pPr>
              <w:tabs>
                <w:tab w:val="right" w:pos="1202"/>
              </w:tabs>
              <w:spacing w:line="260" w:lineRule="exact"/>
              <w:jc w:val="center"/>
              <w:outlineLvl w:val="0"/>
              <w:rPr>
                <w:rFonts w:ascii="Calibri" w:hAnsi="Calibri" w:cs="Arial"/>
                <w:b/>
                <w:spacing w:val="-2"/>
                <w:sz w:val="22"/>
                <w:szCs w:val="22"/>
              </w:rPr>
            </w:pPr>
          </w:p>
        </w:tc>
        <w:tc>
          <w:tcPr>
            <w:tcW w:w="1719" w:type="pct"/>
            <w:gridSpan w:val="2"/>
            <w:vAlign w:val="center"/>
          </w:tcPr>
          <w:p w14:paraId="75653B4A" w14:textId="77777777" w:rsidR="00625B5F" w:rsidRPr="00666640" w:rsidRDefault="00625B5F" w:rsidP="00625B5F">
            <w:pPr>
              <w:tabs>
                <w:tab w:val="right" w:pos="1202"/>
              </w:tabs>
              <w:spacing w:line="260" w:lineRule="exact"/>
              <w:jc w:val="right"/>
              <w:outlineLvl w:val="0"/>
              <w:rPr>
                <w:rFonts w:ascii="Calibri" w:hAnsi="Calibri" w:cs="Arial"/>
                <w:b/>
                <w:sz w:val="22"/>
                <w:szCs w:val="22"/>
              </w:rPr>
            </w:pPr>
            <w:bookmarkStart w:id="1027" w:name="_Toc4058714"/>
            <w:r w:rsidRPr="00666640">
              <w:rPr>
                <w:rFonts w:ascii="Calibri" w:hAnsi="Calibri" w:cs="Arial"/>
                <w:b/>
                <w:sz w:val="22"/>
                <w:szCs w:val="22"/>
              </w:rPr>
              <w:t>Group</w:t>
            </w:r>
            <w:bookmarkEnd w:id="1027"/>
          </w:p>
        </w:tc>
        <w:tc>
          <w:tcPr>
            <w:tcW w:w="1718" w:type="pct"/>
            <w:gridSpan w:val="2"/>
            <w:vAlign w:val="center"/>
          </w:tcPr>
          <w:p w14:paraId="47A07EAB" w14:textId="77777777" w:rsidR="00625B5F" w:rsidRPr="00666640" w:rsidRDefault="00625B5F" w:rsidP="00625B5F">
            <w:pPr>
              <w:tabs>
                <w:tab w:val="right" w:pos="1202"/>
              </w:tabs>
              <w:spacing w:line="260" w:lineRule="exact"/>
              <w:jc w:val="right"/>
              <w:outlineLvl w:val="0"/>
              <w:rPr>
                <w:rFonts w:ascii="Calibri" w:hAnsi="Calibri" w:cs="Arial"/>
                <w:b/>
                <w:sz w:val="22"/>
                <w:szCs w:val="22"/>
              </w:rPr>
            </w:pPr>
            <w:bookmarkStart w:id="1028" w:name="_Toc4058715"/>
            <w:r w:rsidRPr="00666640">
              <w:rPr>
                <w:rFonts w:ascii="Calibri" w:hAnsi="Calibri" w:cs="Arial"/>
                <w:b/>
                <w:sz w:val="22"/>
                <w:szCs w:val="22"/>
              </w:rPr>
              <w:t>Bank</w:t>
            </w:r>
            <w:bookmarkEnd w:id="1028"/>
          </w:p>
        </w:tc>
      </w:tr>
      <w:tr w:rsidR="00625B5F" w:rsidRPr="00A5397F" w14:paraId="5AB0A66E" w14:textId="77777777" w:rsidTr="00F663AC">
        <w:trPr>
          <w:trHeight w:hRule="exact" w:val="567"/>
        </w:trPr>
        <w:tc>
          <w:tcPr>
            <w:tcW w:w="1563" w:type="pct"/>
          </w:tcPr>
          <w:p w14:paraId="690B1EF8" w14:textId="77777777" w:rsidR="00625B5F" w:rsidRPr="00666640" w:rsidRDefault="00625B5F" w:rsidP="00625B5F">
            <w:pPr>
              <w:tabs>
                <w:tab w:val="right" w:pos="1202"/>
              </w:tabs>
              <w:spacing w:line="260" w:lineRule="exact"/>
              <w:outlineLvl w:val="0"/>
              <w:rPr>
                <w:rFonts w:ascii="Calibri" w:hAnsi="Calibri" w:cs="Arial"/>
                <w:b/>
                <w:spacing w:val="-2"/>
                <w:sz w:val="22"/>
                <w:szCs w:val="22"/>
              </w:rPr>
            </w:pPr>
          </w:p>
        </w:tc>
        <w:tc>
          <w:tcPr>
            <w:tcW w:w="860" w:type="pct"/>
            <w:vAlign w:val="center"/>
          </w:tcPr>
          <w:p w14:paraId="6AB0061B" w14:textId="3F869D22" w:rsidR="00625B5F" w:rsidRPr="00666640" w:rsidRDefault="007135DD" w:rsidP="00625B5F">
            <w:pPr>
              <w:tabs>
                <w:tab w:val="right" w:pos="1202"/>
              </w:tabs>
              <w:spacing w:line="260" w:lineRule="exact"/>
              <w:jc w:val="right"/>
              <w:outlineLvl w:val="0"/>
              <w:rPr>
                <w:rFonts w:ascii="Calibri" w:hAnsi="Calibri" w:cs="Arial"/>
                <w:sz w:val="22"/>
                <w:szCs w:val="22"/>
              </w:rPr>
            </w:pPr>
            <w:bookmarkStart w:id="1029" w:name="_Toc4058716"/>
            <w:r w:rsidRPr="00666640">
              <w:rPr>
                <w:rFonts w:asciiTheme="minorHAnsi" w:eastAsia="Calibri" w:hAnsiTheme="minorHAnsi" w:cstheme="minorHAnsi"/>
                <w:b/>
                <w:bCs/>
                <w:sz w:val="22"/>
                <w:szCs w:val="22"/>
              </w:rPr>
              <w:t xml:space="preserve">31 December </w:t>
            </w:r>
            <w:bookmarkEnd w:id="1029"/>
            <w:r w:rsidR="003F59CB" w:rsidRPr="00666640">
              <w:rPr>
                <w:rFonts w:asciiTheme="minorHAnsi" w:eastAsia="Calibri" w:hAnsiTheme="minorHAnsi" w:cstheme="minorHAnsi"/>
                <w:b/>
                <w:bCs/>
                <w:sz w:val="22"/>
                <w:szCs w:val="22"/>
              </w:rPr>
              <w:t>2019</w:t>
            </w:r>
          </w:p>
        </w:tc>
        <w:tc>
          <w:tcPr>
            <w:tcW w:w="859" w:type="pct"/>
            <w:shd w:val="clear" w:color="auto" w:fill="auto"/>
            <w:vAlign w:val="center"/>
          </w:tcPr>
          <w:p w14:paraId="7DE716DE" w14:textId="1C5A33F6" w:rsidR="00625B5F" w:rsidRPr="00666640" w:rsidRDefault="007135DD" w:rsidP="00625B5F">
            <w:pPr>
              <w:tabs>
                <w:tab w:val="right" w:pos="1202"/>
              </w:tabs>
              <w:spacing w:line="260" w:lineRule="exact"/>
              <w:jc w:val="right"/>
              <w:outlineLvl w:val="0"/>
              <w:rPr>
                <w:rFonts w:ascii="Calibri" w:hAnsi="Calibri" w:cs="Arial"/>
                <w:sz w:val="22"/>
                <w:szCs w:val="22"/>
              </w:rPr>
            </w:pPr>
            <w:bookmarkStart w:id="1030" w:name="_Toc4058717"/>
            <w:r w:rsidRPr="00666640">
              <w:rPr>
                <w:rFonts w:asciiTheme="minorHAnsi" w:eastAsia="Calibri" w:hAnsiTheme="minorHAnsi" w:cstheme="minorHAnsi"/>
                <w:b/>
                <w:bCs/>
                <w:sz w:val="22"/>
                <w:szCs w:val="22"/>
              </w:rPr>
              <w:t xml:space="preserve">31 December </w:t>
            </w:r>
            <w:bookmarkEnd w:id="1030"/>
            <w:r w:rsidR="003F59CB" w:rsidRPr="00666640">
              <w:rPr>
                <w:rFonts w:asciiTheme="minorHAnsi" w:eastAsia="Calibri" w:hAnsiTheme="minorHAnsi" w:cstheme="minorHAnsi"/>
                <w:b/>
                <w:bCs/>
                <w:sz w:val="22"/>
                <w:szCs w:val="22"/>
              </w:rPr>
              <w:t>2018</w:t>
            </w:r>
          </w:p>
        </w:tc>
        <w:tc>
          <w:tcPr>
            <w:tcW w:w="859" w:type="pct"/>
            <w:shd w:val="clear" w:color="auto" w:fill="auto"/>
            <w:vAlign w:val="center"/>
          </w:tcPr>
          <w:p w14:paraId="2565336B" w14:textId="53A5D4CC" w:rsidR="00625B5F" w:rsidRPr="00666640" w:rsidRDefault="007135DD" w:rsidP="00625B5F">
            <w:pPr>
              <w:tabs>
                <w:tab w:val="right" w:pos="1202"/>
              </w:tabs>
              <w:spacing w:line="260" w:lineRule="exact"/>
              <w:jc w:val="right"/>
              <w:outlineLvl w:val="0"/>
              <w:rPr>
                <w:rFonts w:ascii="Calibri" w:hAnsi="Calibri" w:cs="Arial"/>
                <w:sz w:val="22"/>
                <w:szCs w:val="22"/>
              </w:rPr>
            </w:pPr>
            <w:bookmarkStart w:id="1031" w:name="_Toc4058718"/>
            <w:r w:rsidRPr="00666640">
              <w:rPr>
                <w:rFonts w:asciiTheme="minorHAnsi" w:eastAsia="Calibri" w:hAnsiTheme="minorHAnsi" w:cstheme="minorHAnsi"/>
                <w:b/>
                <w:bCs/>
                <w:sz w:val="22"/>
                <w:szCs w:val="22"/>
              </w:rPr>
              <w:t xml:space="preserve">31 December </w:t>
            </w:r>
            <w:bookmarkEnd w:id="1031"/>
            <w:r w:rsidR="003F59CB" w:rsidRPr="00666640">
              <w:rPr>
                <w:rFonts w:asciiTheme="minorHAnsi" w:eastAsia="Calibri" w:hAnsiTheme="minorHAnsi" w:cstheme="minorHAnsi"/>
                <w:b/>
                <w:bCs/>
                <w:sz w:val="22"/>
                <w:szCs w:val="22"/>
              </w:rPr>
              <w:t>2019</w:t>
            </w:r>
          </w:p>
        </w:tc>
        <w:tc>
          <w:tcPr>
            <w:tcW w:w="859" w:type="pct"/>
            <w:shd w:val="clear" w:color="auto" w:fill="auto"/>
            <w:vAlign w:val="center"/>
          </w:tcPr>
          <w:p w14:paraId="36725196" w14:textId="3EF9ABDE" w:rsidR="00625B5F" w:rsidRPr="00666640" w:rsidRDefault="007135DD" w:rsidP="00625B5F">
            <w:pPr>
              <w:tabs>
                <w:tab w:val="right" w:pos="1202"/>
              </w:tabs>
              <w:spacing w:line="260" w:lineRule="exact"/>
              <w:jc w:val="right"/>
              <w:outlineLvl w:val="0"/>
              <w:rPr>
                <w:rFonts w:ascii="Calibri" w:hAnsi="Calibri" w:cs="Arial"/>
                <w:sz w:val="22"/>
                <w:szCs w:val="22"/>
              </w:rPr>
            </w:pPr>
            <w:bookmarkStart w:id="1032" w:name="_Toc4058719"/>
            <w:r w:rsidRPr="00666640">
              <w:rPr>
                <w:rFonts w:asciiTheme="minorHAnsi" w:eastAsia="Calibri" w:hAnsiTheme="minorHAnsi" w:cstheme="minorHAnsi"/>
                <w:b/>
                <w:bCs/>
                <w:sz w:val="22"/>
                <w:szCs w:val="22"/>
              </w:rPr>
              <w:t xml:space="preserve">31 December </w:t>
            </w:r>
            <w:bookmarkEnd w:id="1032"/>
            <w:r w:rsidR="003F59CB" w:rsidRPr="00666640">
              <w:rPr>
                <w:rFonts w:asciiTheme="minorHAnsi" w:eastAsia="Calibri" w:hAnsiTheme="minorHAnsi" w:cstheme="minorHAnsi"/>
                <w:b/>
                <w:bCs/>
                <w:sz w:val="22"/>
                <w:szCs w:val="22"/>
              </w:rPr>
              <w:t>2018</w:t>
            </w:r>
          </w:p>
        </w:tc>
      </w:tr>
      <w:tr w:rsidR="00625B5F" w:rsidRPr="00A5397F" w14:paraId="373A8219" w14:textId="77777777" w:rsidTr="00F663AC">
        <w:trPr>
          <w:trHeight w:hRule="exact" w:val="284"/>
        </w:trPr>
        <w:tc>
          <w:tcPr>
            <w:tcW w:w="1563" w:type="pct"/>
          </w:tcPr>
          <w:p w14:paraId="45EDB9FB" w14:textId="77777777" w:rsidR="00625B5F" w:rsidRPr="00666640" w:rsidRDefault="00625B5F" w:rsidP="00625B5F">
            <w:pPr>
              <w:tabs>
                <w:tab w:val="right" w:pos="1202"/>
              </w:tabs>
              <w:spacing w:line="260" w:lineRule="exact"/>
              <w:outlineLvl w:val="0"/>
              <w:rPr>
                <w:rFonts w:ascii="Calibri" w:hAnsi="Calibri" w:cs="Arial"/>
                <w:b/>
                <w:spacing w:val="-2"/>
                <w:sz w:val="22"/>
                <w:szCs w:val="22"/>
              </w:rPr>
            </w:pPr>
          </w:p>
        </w:tc>
        <w:tc>
          <w:tcPr>
            <w:tcW w:w="860" w:type="pct"/>
          </w:tcPr>
          <w:p w14:paraId="4C049ADD"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1033" w:name="_Toc4058720"/>
            <w:r w:rsidRPr="00666640">
              <w:rPr>
                <w:rFonts w:ascii="Calibri" w:hAnsi="Calibri" w:cs="Arial"/>
                <w:b/>
                <w:bCs/>
                <w:sz w:val="22"/>
                <w:szCs w:val="22"/>
              </w:rPr>
              <w:t>HRK ‘000</w:t>
            </w:r>
            <w:bookmarkEnd w:id="1033"/>
          </w:p>
        </w:tc>
        <w:tc>
          <w:tcPr>
            <w:tcW w:w="859" w:type="pct"/>
          </w:tcPr>
          <w:p w14:paraId="67B5F177"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1034" w:name="_Toc4058721"/>
            <w:r w:rsidRPr="00666640">
              <w:rPr>
                <w:rFonts w:ascii="Calibri" w:hAnsi="Calibri" w:cs="Arial"/>
                <w:b/>
                <w:sz w:val="22"/>
                <w:szCs w:val="22"/>
              </w:rPr>
              <w:t>HRK ‘000</w:t>
            </w:r>
            <w:bookmarkEnd w:id="1034"/>
          </w:p>
        </w:tc>
        <w:tc>
          <w:tcPr>
            <w:tcW w:w="859" w:type="pct"/>
          </w:tcPr>
          <w:p w14:paraId="49FD529F"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1035" w:name="_Toc4058722"/>
            <w:r w:rsidRPr="00666640">
              <w:rPr>
                <w:rFonts w:ascii="Calibri" w:hAnsi="Calibri" w:cs="Arial"/>
                <w:b/>
                <w:sz w:val="22"/>
                <w:szCs w:val="22"/>
              </w:rPr>
              <w:t>HRK ‘000</w:t>
            </w:r>
            <w:bookmarkEnd w:id="1035"/>
          </w:p>
        </w:tc>
        <w:tc>
          <w:tcPr>
            <w:tcW w:w="859" w:type="pct"/>
          </w:tcPr>
          <w:p w14:paraId="16578949"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1036" w:name="_Toc4058723"/>
            <w:r w:rsidRPr="00666640">
              <w:rPr>
                <w:rFonts w:ascii="Calibri" w:hAnsi="Calibri" w:cs="Arial"/>
                <w:b/>
                <w:sz w:val="22"/>
                <w:szCs w:val="22"/>
              </w:rPr>
              <w:t>HRK ‘000</w:t>
            </w:r>
            <w:bookmarkEnd w:id="1036"/>
          </w:p>
        </w:tc>
      </w:tr>
      <w:tr w:rsidR="00625B5F" w:rsidRPr="00A5397F" w14:paraId="44BF56EE" w14:textId="77777777" w:rsidTr="00F663AC">
        <w:trPr>
          <w:trHeight w:hRule="exact" w:val="271"/>
        </w:trPr>
        <w:tc>
          <w:tcPr>
            <w:tcW w:w="1563" w:type="pct"/>
            <w:vAlign w:val="center"/>
          </w:tcPr>
          <w:p w14:paraId="5A9DC4FC" w14:textId="0F6F417E" w:rsidR="00625B5F" w:rsidRPr="00666640" w:rsidRDefault="00625B5F" w:rsidP="00D97857">
            <w:pPr>
              <w:tabs>
                <w:tab w:val="right" w:pos="1202"/>
              </w:tabs>
              <w:spacing w:line="260" w:lineRule="exact"/>
              <w:outlineLvl w:val="0"/>
              <w:rPr>
                <w:rFonts w:ascii="Calibri" w:hAnsi="Calibri" w:cs="Arial"/>
                <w:b/>
                <w:i/>
                <w:spacing w:val="-2"/>
                <w:sz w:val="22"/>
                <w:szCs w:val="22"/>
              </w:rPr>
            </w:pPr>
            <w:bookmarkStart w:id="1037" w:name="_Toc4058724"/>
            <w:r w:rsidRPr="00666640">
              <w:rPr>
                <w:rFonts w:ascii="Calibri" w:hAnsi="Calibri" w:cs="Arial"/>
                <w:b/>
                <w:i/>
                <w:spacing w:val="-2"/>
                <w:sz w:val="22"/>
                <w:szCs w:val="22"/>
              </w:rPr>
              <w:t>Loans</w:t>
            </w:r>
            <w:r w:rsidR="00A07EFC" w:rsidRPr="00666640">
              <w:rPr>
                <w:rFonts w:ascii="Calibri" w:hAnsi="Calibri" w:cs="Arial"/>
                <w:b/>
                <w:i/>
                <w:spacing w:val="-2"/>
                <w:sz w:val="22"/>
                <w:szCs w:val="22"/>
              </w:rPr>
              <w:t xml:space="preserve"> at FVPL:</w:t>
            </w:r>
            <w:bookmarkEnd w:id="1037"/>
          </w:p>
        </w:tc>
        <w:tc>
          <w:tcPr>
            <w:tcW w:w="860" w:type="pct"/>
          </w:tcPr>
          <w:p w14:paraId="719AD175"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c>
          <w:tcPr>
            <w:tcW w:w="859" w:type="pct"/>
          </w:tcPr>
          <w:p w14:paraId="5B627482"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c>
          <w:tcPr>
            <w:tcW w:w="859" w:type="pct"/>
            <w:vAlign w:val="bottom"/>
          </w:tcPr>
          <w:p w14:paraId="6B1C7491"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c>
          <w:tcPr>
            <w:tcW w:w="859" w:type="pct"/>
          </w:tcPr>
          <w:p w14:paraId="3DB0DA9C"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r>
      <w:tr w:rsidR="00CD3EAD" w:rsidRPr="00A5397F" w14:paraId="3AB234C2" w14:textId="77777777" w:rsidTr="00F663AC">
        <w:trPr>
          <w:trHeight w:hRule="exact" w:val="284"/>
        </w:trPr>
        <w:tc>
          <w:tcPr>
            <w:tcW w:w="1563" w:type="pct"/>
            <w:vAlign w:val="center"/>
          </w:tcPr>
          <w:p w14:paraId="7B76D481" w14:textId="2FDCA854" w:rsidR="00CD3EAD" w:rsidRPr="00666640" w:rsidRDefault="00CD3EAD" w:rsidP="00CD3EAD">
            <w:pPr>
              <w:tabs>
                <w:tab w:val="right" w:pos="1202"/>
              </w:tabs>
              <w:spacing w:line="260" w:lineRule="exact"/>
              <w:outlineLvl w:val="0"/>
              <w:rPr>
                <w:rFonts w:ascii="Calibri" w:hAnsi="Calibri" w:cs="Arial"/>
                <w:spacing w:val="-2"/>
                <w:sz w:val="22"/>
                <w:szCs w:val="22"/>
              </w:rPr>
            </w:pPr>
            <w:bookmarkStart w:id="1038" w:name="_Toc4058725"/>
            <w:r w:rsidRPr="00666640">
              <w:rPr>
                <w:rFonts w:ascii="Calibri" w:hAnsi="Calibri" w:cs="Arial"/>
                <w:spacing w:val="-2"/>
                <w:sz w:val="22"/>
                <w:szCs w:val="22"/>
              </w:rPr>
              <w:t>Mezzanine loans</w:t>
            </w:r>
            <w:bookmarkEnd w:id="1038"/>
          </w:p>
        </w:tc>
        <w:tc>
          <w:tcPr>
            <w:tcW w:w="860" w:type="pct"/>
            <w:tcBorders>
              <w:top w:val="nil"/>
              <w:left w:val="nil"/>
              <w:bottom w:val="nil"/>
              <w:right w:val="nil"/>
            </w:tcBorders>
            <w:shd w:val="clear" w:color="auto" w:fill="auto"/>
            <w:vAlign w:val="center"/>
          </w:tcPr>
          <w:p w14:paraId="18C35639" w14:textId="50BFAD23" w:rsidR="00CD3EAD" w:rsidRPr="00666640" w:rsidRDefault="00CD3EAD" w:rsidP="00CD3EAD">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2,234</w:t>
            </w:r>
          </w:p>
        </w:tc>
        <w:tc>
          <w:tcPr>
            <w:tcW w:w="859" w:type="pct"/>
            <w:tcBorders>
              <w:bottom w:val="single" w:sz="2" w:space="0" w:color="auto"/>
            </w:tcBorders>
          </w:tcPr>
          <w:p w14:paraId="18CF77D7" w14:textId="48F4BE46"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39" w:name="_Toc4058727"/>
            <w:r w:rsidRPr="00666640">
              <w:rPr>
                <w:rFonts w:ascii="Calibri" w:hAnsi="Calibri" w:cs="Arial"/>
                <w:sz w:val="22"/>
                <w:szCs w:val="22"/>
              </w:rPr>
              <w:t>2,045</w:t>
            </w:r>
            <w:bookmarkEnd w:id="1039"/>
          </w:p>
        </w:tc>
        <w:tc>
          <w:tcPr>
            <w:tcW w:w="859" w:type="pct"/>
            <w:tcBorders>
              <w:top w:val="nil"/>
              <w:left w:val="nil"/>
              <w:bottom w:val="nil"/>
              <w:right w:val="nil"/>
            </w:tcBorders>
            <w:shd w:val="clear" w:color="auto" w:fill="auto"/>
            <w:vAlign w:val="center"/>
          </w:tcPr>
          <w:p w14:paraId="6A35303F" w14:textId="6872D590" w:rsidR="00CD3EAD" w:rsidRPr="00666640" w:rsidRDefault="00CD3EAD" w:rsidP="00CD3EAD">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2,234</w:t>
            </w:r>
          </w:p>
        </w:tc>
        <w:tc>
          <w:tcPr>
            <w:tcW w:w="859" w:type="pct"/>
            <w:tcBorders>
              <w:bottom w:val="single" w:sz="2" w:space="0" w:color="auto"/>
            </w:tcBorders>
            <w:vAlign w:val="bottom"/>
          </w:tcPr>
          <w:p w14:paraId="1588C31F" w14:textId="59383836"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40" w:name="_Toc4058729"/>
            <w:r w:rsidRPr="00666640">
              <w:rPr>
                <w:rFonts w:ascii="Calibri" w:hAnsi="Calibri" w:cs="Arial"/>
                <w:sz w:val="22"/>
                <w:szCs w:val="22"/>
              </w:rPr>
              <w:t>2,045</w:t>
            </w:r>
            <w:bookmarkEnd w:id="1040"/>
          </w:p>
        </w:tc>
      </w:tr>
      <w:tr w:rsidR="00CD3EAD" w:rsidRPr="00A5397F" w14:paraId="4DA28C0D" w14:textId="77777777" w:rsidTr="00F663AC">
        <w:trPr>
          <w:trHeight w:hRule="exact" w:val="284"/>
        </w:trPr>
        <w:tc>
          <w:tcPr>
            <w:tcW w:w="1563" w:type="pct"/>
            <w:vAlign w:val="center"/>
          </w:tcPr>
          <w:p w14:paraId="619ECEAA" w14:textId="77777777" w:rsidR="00CD3EAD" w:rsidRPr="00666640" w:rsidRDefault="00CD3EAD" w:rsidP="00CD3EAD">
            <w:pPr>
              <w:tabs>
                <w:tab w:val="right" w:pos="1202"/>
              </w:tabs>
              <w:spacing w:line="260" w:lineRule="exact"/>
              <w:outlineLvl w:val="0"/>
              <w:rPr>
                <w:rFonts w:ascii="Calibri" w:hAnsi="Calibri" w:cs="Arial"/>
                <w:spacing w:val="-2"/>
                <w:sz w:val="22"/>
                <w:szCs w:val="22"/>
              </w:rPr>
            </w:pPr>
          </w:p>
        </w:tc>
        <w:tc>
          <w:tcPr>
            <w:tcW w:w="860" w:type="pct"/>
            <w:tcBorders>
              <w:top w:val="single" w:sz="4" w:space="0" w:color="auto"/>
              <w:left w:val="nil"/>
              <w:bottom w:val="single" w:sz="12" w:space="0" w:color="auto"/>
              <w:right w:val="nil"/>
            </w:tcBorders>
            <w:shd w:val="clear" w:color="auto" w:fill="auto"/>
            <w:vAlign w:val="center"/>
          </w:tcPr>
          <w:p w14:paraId="246B47F2" w14:textId="6461F0F4" w:rsidR="00CD3EAD" w:rsidRPr="00666640" w:rsidRDefault="00CD3EAD" w:rsidP="00CD3EAD">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2,234</w:t>
            </w:r>
          </w:p>
        </w:tc>
        <w:tc>
          <w:tcPr>
            <w:tcW w:w="859" w:type="pct"/>
            <w:tcBorders>
              <w:top w:val="single" w:sz="2" w:space="0" w:color="auto"/>
              <w:bottom w:val="single" w:sz="12" w:space="0" w:color="auto"/>
            </w:tcBorders>
          </w:tcPr>
          <w:p w14:paraId="42B3CFE1" w14:textId="7ADB5C15"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41" w:name="_Toc4058731"/>
            <w:r w:rsidRPr="00666640">
              <w:rPr>
                <w:rFonts w:ascii="Calibri" w:hAnsi="Calibri" w:cs="Arial"/>
                <w:b/>
                <w:sz w:val="22"/>
                <w:szCs w:val="22"/>
              </w:rPr>
              <w:t>2,045</w:t>
            </w:r>
            <w:bookmarkEnd w:id="1041"/>
          </w:p>
        </w:tc>
        <w:tc>
          <w:tcPr>
            <w:tcW w:w="859" w:type="pct"/>
            <w:tcBorders>
              <w:top w:val="single" w:sz="4" w:space="0" w:color="auto"/>
              <w:left w:val="nil"/>
              <w:bottom w:val="single" w:sz="12" w:space="0" w:color="auto"/>
              <w:right w:val="nil"/>
            </w:tcBorders>
            <w:shd w:val="clear" w:color="auto" w:fill="auto"/>
            <w:vAlign w:val="center"/>
          </w:tcPr>
          <w:p w14:paraId="073AB0BA" w14:textId="4D1B3A3D" w:rsidR="00CD3EAD" w:rsidRPr="00666640" w:rsidRDefault="00CD3EAD" w:rsidP="00CD3EAD">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2,234</w:t>
            </w:r>
          </w:p>
        </w:tc>
        <w:tc>
          <w:tcPr>
            <w:tcW w:w="859" w:type="pct"/>
            <w:tcBorders>
              <w:top w:val="single" w:sz="2" w:space="0" w:color="auto"/>
              <w:bottom w:val="single" w:sz="12" w:space="0" w:color="auto"/>
            </w:tcBorders>
            <w:vAlign w:val="bottom"/>
          </w:tcPr>
          <w:p w14:paraId="719A75B5" w14:textId="57DB3D36"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42" w:name="_Toc4058733"/>
            <w:r w:rsidRPr="00666640">
              <w:rPr>
                <w:rFonts w:ascii="Calibri" w:hAnsi="Calibri" w:cs="Arial"/>
                <w:b/>
                <w:sz w:val="22"/>
                <w:szCs w:val="22"/>
              </w:rPr>
              <w:t>2,045</w:t>
            </w:r>
            <w:bookmarkEnd w:id="1042"/>
          </w:p>
        </w:tc>
      </w:tr>
      <w:tr w:rsidR="00CD3EAD" w:rsidRPr="00A5397F" w14:paraId="3D19741A" w14:textId="77777777" w:rsidTr="00F663AC">
        <w:trPr>
          <w:trHeight w:hRule="exact" w:val="284"/>
        </w:trPr>
        <w:tc>
          <w:tcPr>
            <w:tcW w:w="1563" w:type="pct"/>
            <w:vAlign w:val="center"/>
          </w:tcPr>
          <w:p w14:paraId="33C75D56" w14:textId="77777777" w:rsidR="00CD3EAD" w:rsidRPr="00A5397F" w:rsidRDefault="00CD3EAD" w:rsidP="00CD3EAD">
            <w:pPr>
              <w:tabs>
                <w:tab w:val="right" w:pos="1202"/>
              </w:tabs>
              <w:spacing w:line="260" w:lineRule="exact"/>
              <w:outlineLvl w:val="0"/>
              <w:rPr>
                <w:rFonts w:ascii="Calibri" w:hAnsi="Calibri" w:cs="Arial"/>
                <w:spacing w:val="-2"/>
                <w:sz w:val="22"/>
                <w:szCs w:val="22"/>
              </w:rPr>
            </w:pPr>
          </w:p>
        </w:tc>
        <w:tc>
          <w:tcPr>
            <w:tcW w:w="860" w:type="pct"/>
            <w:tcBorders>
              <w:top w:val="single" w:sz="2" w:space="0" w:color="auto"/>
            </w:tcBorders>
          </w:tcPr>
          <w:p w14:paraId="02547D2B" w14:textId="77777777" w:rsidR="00CD3EAD" w:rsidRPr="00A5397F" w:rsidDel="003F59CB" w:rsidRDefault="00CD3EAD" w:rsidP="00CD3EAD">
            <w:pPr>
              <w:tabs>
                <w:tab w:val="right" w:pos="1202"/>
              </w:tabs>
              <w:spacing w:line="260" w:lineRule="exact"/>
              <w:jc w:val="right"/>
              <w:outlineLvl w:val="0"/>
              <w:rPr>
                <w:rFonts w:ascii="Calibri" w:hAnsi="Calibri" w:cs="Arial"/>
                <w:b/>
                <w:sz w:val="22"/>
                <w:szCs w:val="22"/>
              </w:rPr>
            </w:pPr>
          </w:p>
        </w:tc>
        <w:tc>
          <w:tcPr>
            <w:tcW w:w="859" w:type="pct"/>
            <w:tcBorders>
              <w:top w:val="single" w:sz="2" w:space="0" w:color="auto"/>
            </w:tcBorders>
          </w:tcPr>
          <w:p w14:paraId="7E5294B0" w14:textId="77777777" w:rsidR="00CD3EAD" w:rsidRPr="00A5397F" w:rsidRDefault="00CD3EAD" w:rsidP="00CD3EAD">
            <w:pPr>
              <w:tabs>
                <w:tab w:val="right" w:pos="1202"/>
              </w:tabs>
              <w:spacing w:line="260" w:lineRule="exact"/>
              <w:jc w:val="right"/>
              <w:outlineLvl w:val="0"/>
              <w:rPr>
                <w:rFonts w:ascii="Calibri" w:hAnsi="Calibri" w:cs="Arial"/>
                <w:b/>
                <w:sz w:val="22"/>
                <w:szCs w:val="22"/>
              </w:rPr>
            </w:pPr>
          </w:p>
        </w:tc>
        <w:tc>
          <w:tcPr>
            <w:tcW w:w="859" w:type="pct"/>
            <w:tcBorders>
              <w:top w:val="single" w:sz="2" w:space="0" w:color="auto"/>
            </w:tcBorders>
            <w:vAlign w:val="bottom"/>
          </w:tcPr>
          <w:p w14:paraId="411F1B60" w14:textId="77777777" w:rsidR="00CD3EAD" w:rsidRPr="00A5397F" w:rsidDel="003F59CB" w:rsidRDefault="00CD3EAD" w:rsidP="00CD3EAD">
            <w:pPr>
              <w:tabs>
                <w:tab w:val="right" w:pos="1202"/>
              </w:tabs>
              <w:spacing w:line="260" w:lineRule="exact"/>
              <w:jc w:val="right"/>
              <w:outlineLvl w:val="0"/>
              <w:rPr>
                <w:rFonts w:ascii="Calibri" w:hAnsi="Calibri" w:cs="Arial"/>
                <w:b/>
                <w:sz w:val="22"/>
                <w:szCs w:val="22"/>
              </w:rPr>
            </w:pPr>
          </w:p>
        </w:tc>
        <w:tc>
          <w:tcPr>
            <w:tcW w:w="859" w:type="pct"/>
            <w:tcBorders>
              <w:top w:val="single" w:sz="2" w:space="0" w:color="auto"/>
            </w:tcBorders>
            <w:vAlign w:val="bottom"/>
          </w:tcPr>
          <w:p w14:paraId="616A10F5" w14:textId="77777777" w:rsidR="00CD3EAD" w:rsidRPr="00A5397F" w:rsidRDefault="00CD3EAD" w:rsidP="00CD3EAD">
            <w:pPr>
              <w:tabs>
                <w:tab w:val="right" w:pos="1202"/>
              </w:tabs>
              <w:spacing w:line="260" w:lineRule="exact"/>
              <w:jc w:val="right"/>
              <w:outlineLvl w:val="0"/>
              <w:rPr>
                <w:rFonts w:ascii="Calibri" w:hAnsi="Calibri" w:cs="Arial"/>
                <w:b/>
                <w:sz w:val="22"/>
                <w:szCs w:val="22"/>
              </w:rPr>
            </w:pPr>
          </w:p>
        </w:tc>
      </w:tr>
      <w:tr w:rsidR="00CD3EAD" w:rsidRPr="00A5397F" w14:paraId="21C5C53A" w14:textId="77777777" w:rsidTr="00F663AC">
        <w:trPr>
          <w:trHeight w:hRule="exact" w:val="284"/>
        </w:trPr>
        <w:tc>
          <w:tcPr>
            <w:tcW w:w="1563" w:type="pct"/>
            <w:vAlign w:val="center"/>
          </w:tcPr>
          <w:p w14:paraId="6FE3ACC1" w14:textId="6A56DDE4" w:rsidR="00CD3EAD" w:rsidRPr="00666640" w:rsidRDefault="00CD3EAD" w:rsidP="00CD3EAD">
            <w:pPr>
              <w:tabs>
                <w:tab w:val="right" w:pos="1202"/>
              </w:tabs>
              <w:spacing w:line="260" w:lineRule="exact"/>
              <w:outlineLvl w:val="0"/>
              <w:rPr>
                <w:rFonts w:ascii="Calibri" w:eastAsia="Calibri" w:hAnsi="Calibri" w:cs="Arial"/>
                <w:sz w:val="22"/>
                <w:szCs w:val="22"/>
              </w:rPr>
            </w:pPr>
            <w:bookmarkStart w:id="1043" w:name="_Toc4058734"/>
            <w:r w:rsidRPr="00666640">
              <w:rPr>
                <w:rFonts w:asciiTheme="minorHAnsi" w:eastAsia="Calibri" w:hAnsiTheme="minorHAnsi" w:cs="Arial"/>
                <w:b/>
                <w:i/>
                <w:spacing w:val="-2"/>
                <w:sz w:val="22"/>
                <w:szCs w:val="22"/>
              </w:rPr>
              <w:t>Investments in investment funds:</w:t>
            </w:r>
            <w:bookmarkEnd w:id="1043"/>
          </w:p>
        </w:tc>
        <w:tc>
          <w:tcPr>
            <w:tcW w:w="860" w:type="pct"/>
            <w:vAlign w:val="bottom"/>
          </w:tcPr>
          <w:p w14:paraId="0C6766BF" w14:textId="77777777" w:rsidR="00CD3EAD" w:rsidRPr="00666640" w:rsidRDefault="00CD3EAD" w:rsidP="00CD3EAD">
            <w:pPr>
              <w:tabs>
                <w:tab w:val="right" w:pos="1202"/>
              </w:tabs>
              <w:spacing w:line="260" w:lineRule="exact"/>
              <w:jc w:val="right"/>
              <w:outlineLvl w:val="0"/>
              <w:rPr>
                <w:rFonts w:ascii="Calibri" w:hAnsi="Calibri"/>
                <w:sz w:val="22"/>
                <w:szCs w:val="22"/>
              </w:rPr>
            </w:pPr>
          </w:p>
        </w:tc>
        <w:tc>
          <w:tcPr>
            <w:tcW w:w="859" w:type="pct"/>
            <w:vAlign w:val="bottom"/>
          </w:tcPr>
          <w:p w14:paraId="75DD5FF6" w14:textId="77777777" w:rsidR="00CD3EAD" w:rsidRPr="00666640" w:rsidRDefault="00CD3EAD" w:rsidP="00CD3EAD">
            <w:pPr>
              <w:tabs>
                <w:tab w:val="right" w:pos="1202"/>
              </w:tabs>
              <w:spacing w:line="260" w:lineRule="exact"/>
              <w:jc w:val="right"/>
              <w:outlineLvl w:val="0"/>
              <w:rPr>
                <w:rFonts w:ascii="Calibri" w:hAnsi="Calibri"/>
                <w:sz w:val="22"/>
                <w:szCs w:val="22"/>
              </w:rPr>
            </w:pPr>
          </w:p>
        </w:tc>
        <w:tc>
          <w:tcPr>
            <w:tcW w:w="859" w:type="pct"/>
            <w:vAlign w:val="bottom"/>
          </w:tcPr>
          <w:p w14:paraId="48B75182" w14:textId="77777777" w:rsidR="00CD3EAD" w:rsidRPr="00666640" w:rsidRDefault="00CD3EAD" w:rsidP="00CD3EAD">
            <w:pPr>
              <w:tabs>
                <w:tab w:val="right" w:pos="1202"/>
              </w:tabs>
              <w:spacing w:line="260" w:lineRule="exact"/>
              <w:jc w:val="right"/>
              <w:outlineLvl w:val="0"/>
              <w:rPr>
                <w:rFonts w:ascii="Calibri" w:hAnsi="Calibri" w:cs="Arial"/>
                <w:sz w:val="22"/>
                <w:szCs w:val="22"/>
              </w:rPr>
            </w:pPr>
          </w:p>
        </w:tc>
        <w:tc>
          <w:tcPr>
            <w:tcW w:w="859" w:type="pct"/>
            <w:vAlign w:val="bottom"/>
          </w:tcPr>
          <w:p w14:paraId="3BBECCDB" w14:textId="77777777" w:rsidR="00CD3EAD" w:rsidRPr="00666640" w:rsidRDefault="00CD3EAD" w:rsidP="00CD3EAD">
            <w:pPr>
              <w:tabs>
                <w:tab w:val="right" w:pos="1202"/>
              </w:tabs>
              <w:spacing w:line="260" w:lineRule="exact"/>
              <w:jc w:val="right"/>
              <w:outlineLvl w:val="0"/>
              <w:rPr>
                <w:rFonts w:ascii="Calibri" w:hAnsi="Calibri" w:cs="Arial"/>
                <w:sz w:val="22"/>
                <w:szCs w:val="22"/>
              </w:rPr>
            </w:pPr>
          </w:p>
        </w:tc>
      </w:tr>
      <w:tr w:rsidR="00CD3EAD" w:rsidRPr="00A5397F" w14:paraId="18CA9CBB" w14:textId="77777777" w:rsidTr="00F663AC">
        <w:trPr>
          <w:trHeight w:hRule="exact" w:val="573"/>
        </w:trPr>
        <w:tc>
          <w:tcPr>
            <w:tcW w:w="1563" w:type="pct"/>
            <w:vAlign w:val="center"/>
          </w:tcPr>
          <w:p w14:paraId="3B2C097A" w14:textId="6CB75816" w:rsidR="00CD3EAD" w:rsidRPr="00666640" w:rsidRDefault="00CD3EAD" w:rsidP="00CD3EAD">
            <w:pPr>
              <w:tabs>
                <w:tab w:val="right" w:pos="1202"/>
              </w:tabs>
              <w:spacing w:line="260" w:lineRule="exact"/>
              <w:outlineLvl w:val="0"/>
              <w:rPr>
                <w:rFonts w:ascii="Calibri" w:eastAsia="Calibri" w:hAnsi="Calibri" w:cs="Arial"/>
                <w:sz w:val="22"/>
                <w:szCs w:val="22"/>
              </w:rPr>
            </w:pPr>
            <w:bookmarkStart w:id="1044" w:name="_Toc4058735"/>
            <w:r w:rsidRPr="00666640">
              <w:rPr>
                <w:rFonts w:asciiTheme="minorHAnsi" w:eastAsia="Calibri" w:hAnsiTheme="minorHAnsi" w:cs="Arial"/>
                <w:spacing w:val="-2"/>
                <w:sz w:val="22"/>
                <w:szCs w:val="22"/>
              </w:rPr>
              <w:t>Investments in investment funds</w:t>
            </w:r>
            <w:bookmarkEnd w:id="1044"/>
            <w:r w:rsidRPr="00666640">
              <w:rPr>
                <w:rFonts w:asciiTheme="minorHAnsi" w:eastAsia="Calibri" w:hAnsiTheme="minorHAnsi" w:cs="Arial"/>
                <w:spacing w:val="-2"/>
                <w:sz w:val="22"/>
                <w:szCs w:val="22"/>
              </w:rPr>
              <w:t xml:space="preserve"> at FVPL</w:t>
            </w:r>
          </w:p>
        </w:tc>
        <w:tc>
          <w:tcPr>
            <w:tcW w:w="860" w:type="pct"/>
            <w:tcBorders>
              <w:bottom w:val="single" w:sz="2" w:space="0" w:color="auto"/>
            </w:tcBorders>
            <w:vAlign w:val="bottom"/>
          </w:tcPr>
          <w:p w14:paraId="23746B22" w14:textId="21DC8C1A" w:rsidR="00CD3EAD" w:rsidRPr="00666640" w:rsidRDefault="002B38F3" w:rsidP="00CD3EAD">
            <w:pPr>
              <w:tabs>
                <w:tab w:val="right" w:pos="1202"/>
              </w:tabs>
              <w:spacing w:line="260" w:lineRule="exact"/>
              <w:jc w:val="right"/>
              <w:outlineLvl w:val="0"/>
              <w:rPr>
                <w:rFonts w:ascii="Calibri" w:hAnsi="Calibri"/>
                <w:sz w:val="22"/>
                <w:szCs w:val="22"/>
              </w:rPr>
            </w:pPr>
            <w:r>
              <w:rPr>
                <w:rFonts w:ascii="Calibri" w:hAnsi="Calibri"/>
                <w:sz w:val="22"/>
                <w:szCs w:val="22"/>
              </w:rPr>
              <w:t>200,868</w:t>
            </w:r>
          </w:p>
        </w:tc>
        <w:tc>
          <w:tcPr>
            <w:tcW w:w="859" w:type="pct"/>
            <w:tcBorders>
              <w:bottom w:val="single" w:sz="2" w:space="0" w:color="auto"/>
            </w:tcBorders>
            <w:vAlign w:val="bottom"/>
          </w:tcPr>
          <w:p w14:paraId="443EBAB6" w14:textId="53C506EC" w:rsidR="00CD3EAD" w:rsidRPr="00666640" w:rsidRDefault="00CD3EAD" w:rsidP="00CD3EAD">
            <w:pPr>
              <w:tabs>
                <w:tab w:val="right" w:pos="1202"/>
              </w:tabs>
              <w:spacing w:line="260" w:lineRule="exact"/>
              <w:jc w:val="right"/>
              <w:outlineLvl w:val="0"/>
              <w:rPr>
                <w:rFonts w:ascii="Calibri" w:hAnsi="Calibri"/>
                <w:sz w:val="22"/>
                <w:szCs w:val="22"/>
                <w:highlight w:val="magenta"/>
              </w:rPr>
            </w:pPr>
            <w:bookmarkStart w:id="1045" w:name="_Toc4058737"/>
            <w:r w:rsidRPr="00666640">
              <w:rPr>
                <w:rFonts w:ascii="Calibri" w:hAnsi="Calibri"/>
                <w:sz w:val="22"/>
                <w:szCs w:val="22"/>
              </w:rPr>
              <w:t>334,060</w:t>
            </w:r>
            <w:bookmarkEnd w:id="1045"/>
          </w:p>
        </w:tc>
        <w:tc>
          <w:tcPr>
            <w:tcW w:w="859" w:type="pct"/>
            <w:tcBorders>
              <w:top w:val="nil"/>
              <w:left w:val="nil"/>
              <w:bottom w:val="nil"/>
              <w:right w:val="nil"/>
            </w:tcBorders>
            <w:shd w:val="clear" w:color="auto" w:fill="auto"/>
            <w:vAlign w:val="bottom"/>
          </w:tcPr>
          <w:p w14:paraId="358DBD45" w14:textId="3B125838" w:rsidR="00CD3EAD" w:rsidRPr="00666640" w:rsidRDefault="00CD3EAD" w:rsidP="00CD3EAD">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191,029</w:t>
            </w:r>
          </w:p>
        </w:tc>
        <w:tc>
          <w:tcPr>
            <w:tcW w:w="859" w:type="pct"/>
            <w:tcBorders>
              <w:bottom w:val="single" w:sz="2" w:space="0" w:color="auto"/>
            </w:tcBorders>
            <w:vAlign w:val="bottom"/>
          </w:tcPr>
          <w:p w14:paraId="19A2E226" w14:textId="519DE3BA"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46" w:name="_Toc4058739"/>
            <w:r w:rsidRPr="00666640">
              <w:rPr>
                <w:rFonts w:ascii="Calibri" w:hAnsi="Calibri" w:cs="Arial"/>
                <w:sz w:val="22"/>
                <w:szCs w:val="22"/>
              </w:rPr>
              <w:t>328,597</w:t>
            </w:r>
            <w:bookmarkEnd w:id="1046"/>
          </w:p>
        </w:tc>
      </w:tr>
      <w:tr w:rsidR="00CD3EAD" w:rsidRPr="00A5397F" w14:paraId="008D5CE0" w14:textId="77777777" w:rsidTr="00F663AC">
        <w:trPr>
          <w:trHeight w:hRule="exact" w:val="284"/>
        </w:trPr>
        <w:tc>
          <w:tcPr>
            <w:tcW w:w="1563" w:type="pct"/>
            <w:vAlign w:val="center"/>
          </w:tcPr>
          <w:p w14:paraId="2FEB6C01" w14:textId="77777777" w:rsidR="00CD3EAD" w:rsidRPr="00666640" w:rsidRDefault="00CD3EAD" w:rsidP="00CD3EAD">
            <w:pPr>
              <w:tabs>
                <w:tab w:val="right" w:pos="1202"/>
              </w:tabs>
              <w:spacing w:line="260" w:lineRule="exact"/>
              <w:outlineLvl w:val="0"/>
              <w:rPr>
                <w:rFonts w:ascii="Calibri" w:eastAsia="Calibri" w:hAnsi="Calibri" w:cs="Arial"/>
                <w:sz w:val="22"/>
                <w:szCs w:val="22"/>
              </w:rPr>
            </w:pPr>
          </w:p>
        </w:tc>
        <w:tc>
          <w:tcPr>
            <w:tcW w:w="860" w:type="pct"/>
            <w:tcBorders>
              <w:top w:val="single" w:sz="2" w:space="0" w:color="auto"/>
              <w:bottom w:val="single" w:sz="12" w:space="0" w:color="auto"/>
            </w:tcBorders>
            <w:vAlign w:val="bottom"/>
          </w:tcPr>
          <w:p w14:paraId="759B336F" w14:textId="7B0F6FD0" w:rsidR="00CD3EAD" w:rsidRPr="00666640" w:rsidRDefault="002B38F3" w:rsidP="00CD3EAD">
            <w:pPr>
              <w:tabs>
                <w:tab w:val="right" w:pos="1202"/>
              </w:tabs>
              <w:spacing w:line="260" w:lineRule="exact"/>
              <w:jc w:val="right"/>
              <w:outlineLvl w:val="0"/>
              <w:rPr>
                <w:rFonts w:ascii="Calibri" w:hAnsi="Calibri"/>
                <w:b/>
                <w:sz w:val="22"/>
                <w:szCs w:val="22"/>
              </w:rPr>
            </w:pPr>
            <w:r>
              <w:rPr>
                <w:rFonts w:ascii="Calibri" w:hAnsi="Calibri"/>
                <w:b/>
                <w:sz w:val="22"/>
                <w:szCs w:val="22"/>
              </w:rPr>
              <w:t>200,868</w:t>
            </w:r>
          </w:p>
        </w:tc>
        <w:tc>
          <w:tcPr>
            <w:tcW w:w="859" w:type="pct"/>
            <w:tcBorders>
              <w:top w:val="single" w:sz="2" w:space="0" w:color="auto"/>
              <w:bottom w:val="single" w:sz="12" w:space="0" w:color="auto"/>
            </w:tcBorders>
            <w:vAlign w:val="bottom"/>
          </w:tcPr>
          <w:p w14:paraId="5E1117B1" w14:textId="43004458" w:rsidR="00CD3EAD" w:rsidRPr="00666640" w:rsidRDefault="00CD3EAD" w:rsidP="00CD3EAD">
            <w:pPr>
              <w:tabs>
                <w:tab w:val="right" w:pos="1202"/>
              </w:tabs>
              <w:spacing w:line="260" w:lineRule="exact"/>
              <w:jc w:val="right"/>
              <w:outlineLvl w:val="0"/>
              <w:rPr>
                <w:rFonts w:ascii="Calibri" w:hAnsi="Calibri"/>
                <w:b/>
                <w:sz w:val="22"/>
                <w:szCs w:val="22"/>
                <w:highlight w:val="magenta"/>
              </w:rPr>
            </w:pPr>
            <w:bookmarkStart w:id="1047" w:name="_Toc4058741"/>
            <w:r w:rsidRPr="00666640">
              <w:rPr>
                <w:rFonts w:ascii="Calibri" w:hAnsi="Calibri"/>
                <w:b/>
                <w:sz w:val="22"/>
                <w:szCs w:val="22"/>
              </w:rPr>
              <w:t>334,060</w:t>
            </w:r>
            <w:bookmarkEnd w:id="1047"/>
          </w:p>
        </w:tc>
        <w:tc>
          <w:tcPr>
            <w:tcW w:w="859" w:type="pct"/>
            <w:tcBorders>
              <w:top w:val="single" w:sz="4" w:space="0" w:color="auto"/>
              <w:left w:val="nil"/>
              <w:bottom w:val="single" w:sz="12" w:space="0" w:color="auto"/>
              <w:right w:val="nil"/>
            </w:tcBorders>
            <w:shd w:val="clear" w:color="auto" w:fill="auto"/>
            <w:vAlign w:val="center"/>
          </w:tcPr>
          <w:p w14:paraId="50C6D092" w14:textId="2ECB8A53" w:rsidR="00CD3EAD" w:rsidRPr="00666640" w:rsidRDefault="00CD3EAD" w:rsidP="00CD3EAD">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191,029</w:t>
            </w:r>
          </w:p>
        </w:tc>
        <w:tc>
          <w:tcPr>
            <w:tcW w:w="859" w:type="pct"/>
            <w:tcBorders>
              <w:top w:val="single" w:sz="2" w:space="0" w:color="auto"/>
              <w:bottom w:val="single" w:sz="12" w:space="0" w:color="auto"/>
            </w:tcBorders>
            <w:vAlign w:val="bottom"/>
          </w:tcPr>
          <w:p w14:paraId="763C40C3" w14:textId="5DDC869D"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48" w:name="_Toc4058743"/>
            <w:r w:rsidRPr="00666640">
              <w:rPr>
                <w:rFonts w:ascii="Calibri" w:hAnsi="Calibri" w:cs="Arial"/>
                <w:b/>
                <w:sz w:val="22"/>
                <w:szCs w:val="22"/>
              </w:rPr>
              <w:t>328,597</w:t>
            </w:r>
            <w:bookmarkEnd w:id="1048"/>
          </w:p>
        </w:tc>
      </w:tr>
      <w:tr w:rsidR="00CD3EAD" w:rsidRPr="00A5397F" w14:paraId="025CCCC4" w14:textId="77777777" w:rsidTr="00F663AC">
        <w:trPr>
          <w:trHeight w:hRule="exact" w:val="284"/>
        </w:trPr>
        <w:tc>
          <w:tcPr>
            <w:tcW w:w="1563" w:type="pct"/>
            <w:vAlign w:val="center"/>
          </w:tcPr>
          <w:p w14:paraId="0242DB0B" w14:textId="77777777" w:rsidR="00CD3EAD" w:rsidRPr="00A5397F" w:rsidRDefault="00CD3EAD" w:rsidP="00CD3EAD">
            <w:pPr>
              <w:tabs>
                <w:tab w:val="right" w:pos="1202"/>
              </w:tabs>
              <w:spacing w:line="260" w:lineRule="exact"/>
              <w:outlineLvl w:val="0"/>
              <w:rPr>
                <w:rFonts w:ascii="Calibri" w:eastAsia="Calibri" w:hAnsi="Calibri" w:cs="Arial"/>
                <w:sz w:val="22"/>
                <w:szCs w:val="22"/>
              </w:rPr>
            </w:pPr>
          </w:p>
        </w:tc>
        <w:tc>
          <w:tcPr>
            <w:tcW w:w="860" w:type="pct"/>
            <w:tcBorders>
              <w:top w:val="single" w:sz="12" w:space="0" w:color="auto"/>
            </w:tcBorders>
            <w:vAlign w:val="bottom"/>
          </w:tcPr>
          <w:p w14:paraId="59D9E1F4" w14:textId="77777777" w:rsidR="00CD3EAD" w:rsidRPr="00A5397F" w:rsidDel="003F59CB" w:rsidRDefault="00CD3EAD" w:rsidP="00CD3EAD">
            <w:pPr>
              <w:tabs>
                <w:tab w:val="right" w:pos="1202"/>
              </w:tabs>
              <w:spacing w:line="260" w:lineRule="exact"/>
              <w:jc w:val="right"/>
              <w:outlineLvl w:val="0"/>
              <w:rPr>
                <w:rFonts w:ascii="Calibri" w:hAnsi="Calibri"/>
                <w:b/>
                <w:sz w:val="22"/>
                <w:szCs w:val="22"/>
              </w:rPr>
            </w:pPr>
          </w:p>
        </w:tc>
        <w:tc>
          <w:tcPr>
            <w:tcW w:w="859" w:type="pct"/>
            <w:tcBorders>
              <w:top w:val="single" w:sz="12" w:space="0" w:color="auto"/>
            </w:tcBorders>
            <w:vAlign w:val="bottom"/>
          </w:tcPr>
          <w:p w14:paraId="16BE3DE2" w14:textId="77777777" w:rsidR="00CD3EAD" w:rsidRPr="00A5397F" w:rsidRDefault="00CD3EAD" w:rsidP="00CD3EAD">
            <w:pPr>
              <w:tabs>
                <w:tab w:val="right" w:pos="1202"/>
              </w:tabs>
              <w:spacing w:line="260" w:lineRule="exact"/>
              <w:jc w:val="right"/>
              <w:outlineLvl w:val="0"/>
              <w:rPr>
                <w:rFonts w:ascii="Calibri" w:hAnsi="Calibri"/>
                <w:b/>
                <w:sz w:val="22"/>
                <w:szCs w:val="22"/>
              </w:rPr>
            </w:pPr>
          </w:p>
        </w:tc>
        <w:tc>
          <w:tcPr>
            <w:tcW w:w="859" w:type="pct"/>
            <w:tcBorders>
              <w:top w:val="single" w:sz="12" w:space="0" w:color="auto"/>
            </w:tcBorders>
            <w:vAlign w:val="bottom"/>
          </w:tcPr>
          <w:p w14:paraId="1B58B6AF" w14:textId="77777777" w:rsidR="00CD3EAD" w:rsidRPr="00A5397F" w:rsidDel="003F59CB" w:rsidRDefault="00CD3EAD" w:rsidP="00CD3EAD">
            <w:pPr>
              <w:tabs>
                <w:tab w:val="right" w:pos="1202"/>
              </w:tabs>
              <w:spacing w:line="260" w:lineRule="exact"/>
              <w:jc w:val="right"/>
              <w:outlineLvl w:val="0"/>
              <w:rPr>
                <w:rFonts w:ascii="Calibri" w:hAnsi="Calibri" w:cs="Arial"/>
                <w:b/>
                <w:sz w:val="22"/>
                <w:szCs w:val="22"/>
              </w:rPr>
            </w:pPr>
          </w:p>
        </w:tc>
        <w:tc>
          <w:tcPr>
            <w:tcW w:w="859" w:type="pct"/>
            <w:tcBorders>
              <w:top w:val="single" w:sz="12" w:space="0" w:color="auto"/>
            </w:tcBorders>
            <w:vAlign w:val="bottom"/>
          </w:tcPr>
          <w:p w14:paraId="3565182A" w14:textId="77777777" w:rsidR="00CD3EAD" w:rsidRPr="00A5397F" w:rsidRDefault="00CD3EAD" w:rsidP="00CD3EAD">
            <w:pPr>
              <w:tabs>
                <w:tab w:val="right" w:pos="1202"/>
              </w:tabs>
              <w:spacing w:line="260" w:lineRule="exact"/>
              <w:jc w:val="right"/>
              <w:outlineLvl w:val="0"/>
              <w:rPr>
                <w:rFonts w:ascii="Calibri" w:hAnsi="Calibri" w:cs="Arial"/>
                <w:b/>
                <w:sz w:val="22"/>
                <w:szCs w:val="22"/>
              </w:rPr>
            </w:pPr>
          </w:p>
        </w:tc>
      </w:tr>
      <w:tr w:rsidR="00CD3EAD" w:rsidRPr="00A5397F" w14:paraId="2673EE63" w14:textId="77777777" w:rsidTr="00F663AC">
        <w:trPr>
          <w:trHeight w:hRule="exact" w:val="284"/>
        </w:trPr>
        <w:tc>
          <w:tcPr>
            <w:tcW w:w="1563" w:type="pct"/>
            <w:vAlign w:val="center"/>
          </w:tcPr>
          <w:p w14:paraId="2E25BE83" w14:textId="6F625698" w:rsidR="00CD3EAD" w:rsidRPr="00666640" w:rsidRDefault="00CD3EAD" w:rsidP="00CD3EAD">
            <w:pPr>
              <w:tabs>
                <w:tab w:val="right" w:pos="1202"/>
              </w:tabs>
              <w:spacing w:line="260" w:lineRule="exact"/>
              <w:outlineLvl w:val="0"/>
              <w:rPr>
                <w:rFonts w:ascii="Calibri" w:hAnsi="Calibri" w:cs="Arial"/>
                <w:b/>
                <w:i/>
                <w:spacing w:val="-2"/>
                <w:sz w:val="22"/>
                <w:szCs w:val="22"/>
              </w:rPr>
            </w:pPr>
            <w:bookmarkStart w:id="1049" w:name="_Toc4058754"/>
            <w:r w:rsidRPr="00666640">
              <w:rPr>
                <w:rFonts w:asciiTheme="minorHAnsi" w:eastAsia="Calibri" w:hAnsiTheme="minorHAnsi" w:cs="Arial"/>
                <w:b/>
                <w:i/>
                <w:spacing w:val="-2"/>
                <w:sz w:val="22"/>
                <w:szCs w:val="22"/>
              </w:rPr>
              <w:t>Unlisted equity instruments:</w:t>
            </w:r>
            <w:bookmarkEnd w:id="1049"/>
          </w:p>
        </w:tc>
        <w:tc>
          <w:tcPr>
            <w:tcW w:w="860" w:type="pct"/>
            <w:vAlign w:val="bottom"/>
          </w:tcPr>
          <w:p w14:paraId="790A79EF" w14:textId="77777777" w:rsidR="00CD3EAD" w:rsidRPr="00666640" w:rsidRDefault="00CD3EAD" w:rsidP="00CD3EAD">
            <w:pPr>
              <w:tabs>
                <w:tab w:val="right" w:pos="1202"/>
              </w:tabs>
              <w:spacing w:line="260" w:lineRule="exact"/>
              <w:jc w:val="right"/>
              <w:outlineLvl w:val="0"/>
              <w:rPr>
                <w:rFonts w:ascii="Calibri" w:hAnsi="Calibri"/>
                <w:sz w:val="22"/>
                <w:szCs w:val="22"/>
              </w:rPr>
            </w:pPr>
          </w:p>
        </w:tc>
        <w:tc>
          <w:tcPr>
            <w:tcW w:w="859" w:type="pct"/>
            <w:vAlign w:val="bottom"/>
          </w:tcPr>
          <w:p w14:paraId="21F4B791" w14:textId="77777777" w:rsidR="00CD3EAD" w:rsidRPr="00666640" w:rsidRDefault="00CD3EAD" w:rsidP="00CD3EAD">
            <w:pPr>
              <w:tabs>
                <w:tab w:val="right" w:pos="1202"/>
              </w:tabs>
              <w:spacing w:line="260" w:lineRule="exact"/>
              <w:jc w:val="right"/>
              <w:outlineLvl w:val="0"/>
              <w:rPr>
                <w:rFonts w:ascii="Calibri" w:hAnsi="Calibri" w:cs="Arial"/>
                <w:sz w:val="22"/>
                <w:szCs w:val="22"/>
              </w:rPr>
            </w:pPr>
          </w:p>
        </w:tc>
        <w:tc>
          <w:tcPr>
            <w:tcW w:w="859" w:type="pct"/>
            <w:vAlign w:val="bottom"/>
          </w:tcPr>
          <w:p w14:paraId="44330553" w14:textId="77777777" w:rsidR="00CD3EAD" w:rsidRPr="00666640" w:rsidRDefault="00CD3EAD" w:rsidP="00CD3EAD">
            <w:pPr>
              <w:tabs>
                <w:tab w:val="right" w:pos="1202"/>
              </w:tabs>
              <w:spacing w:line="260" w:lineRule="exact"/>
              <w:jc w:val="right"/>
              <w:outlineLvl w:val="0"/>
              <w:rPr>
                <w:rFonts w:ascii="Calibri" w:hAnsi="Calibri" w:cs="Arial"/>
                <w:sz w:val="22"/>
                <w:szCs w:val="22"/>
              </w:rPr>
            </w:pPr>
          </w:p>
        </w:tc>
        <w:tc>
          <w:tcPr>
            <w:tcW w:w="859" w:type="pct"/>
            <w:vAlign w:val="bottom"/>
          </w:tcPr>
          <w:p w14:paraId="74601E36" w14:textId="77777777" w:rsidR="00CD3EAD" w:rsidRPr="00666640" w:rsidRDefault="00CD3EAD" w:rsidP="00CD3EAD">
            <w:pPr>
              <w:tabs>
                <w:tab w:val="right" w:pos="1202"/>
              </w:tabs>
              <w:spacing w:line="260" w:lineRule="exact"/>
              <w:jc w:val="right"/>
              <w:outlineLvl w:val="0"/>
              <w:rPr>
                <w:rFonts w:ascii="Calibri" w:hAnsi="Calibri" w:cs="Arial"/>
                <w:sz w:val="22"/>
                <w:szCs w:val="22"/>
              </w:rPr>
            </w:pPr>
          </w:p>
        </w:tc>
      </w:tr>
      <w:tr w:rsidR="00CD3EAD" w:rsidRPr="00A5397F" w14:paraId="1F2F14D8" w14:textId="77777777" w:rsidTr="00F663AC">
        <w:trPr>
          <w:trHeight w:hRule="exact" w:val="284"/>
        </w:trPr>
        <w:tc>
          <w:tcPr>
            <w:tcW w:w="1563" w:type="pct"/>
            <w:vAlign w:val="center"/>
          </w:tcPr>
          <w:p w14:paraId="488D0DAD" w14:textId="79F99520" w:rsidR="00CD3EAD" w:rsidRPr="00666640" w:rsidRDefault="00CD3EAD" w:rsidP="00CD3EAD">
            <w:pPr>
              <w:tabs>
                <w:tab w:val="right" w:pos="1202"/>
              </w:tabs>
              <w:spacing w:line="260" w:lineRule="exact"/>
              <w:outlineLvl w:val="0"/>
              <w:rPr>
                <w:rFonts w:asciiTheme="minorHAnsi" w:eastAsia="Calibri" w:hAnsiTheme="minorHAnsi" w:cs="Arial"/>
                <w:b/>
                <w:i/>
                <w:spacing w:val="-2"/>
                <w:sz w:val="22"/>
                <w:szCs w:val="22"/>
              </w:rPr>
            </w:pPr>
            <w:bookmarkStart w:id="1050" w:name="_Toc4058755"/>
            <w:r w:rsidRPr="00666640">
              <w:rPr>
                <w:rFonts w:asciiTheme="minorHAnsi" w:eastAsia="Calibri" w:hAnsiTheme="minorHAnsi" w:cs="Arial"/>
                <w:spacing w:val="-2"/>
                <w:sz w:val="22"/>
                <w:szCs w:val="22"/>
              </w:rPr>
              <w:t>Investments in corporate shares</w:t>
            </w:r>
            <w:bookmarkEnd w:id="1050"/>
          </w:p>
        </w:tc>
        <w:tc>
          <w:tcPr>
            <w:tcW w:w="860" w:type="pct"/>
            <w:tcBorders>
              <w:top w:val="nil"/>
              <w:left w:val="nil"/>
              <w:bottom w:val="nil"/>
              <w:right w:val="nil"/>
            </w:tcBorders>
            <w:shd w:val="clear" w:color="auto" w:fill="auto"/>
            <w:vAlign w:val="bottom"/>
          </w:tcPr>
          <w:p w14:paraId="66528B26" w14:textId="55CB6610" w:rsidR="00CD3EAD" w:rsidRPr="00666640" w:rsidRDefault="00CD3EAD" w:rsidP="00CD3EAD">
            <w:pPr>
              <w:tabs>
                <w:tab w:val="right" w:pos="1202"/>
              </w:tabs>
              <w:spacing w:line="260" w:lineRule="exact"/>
              <w:jc w:val="right"/>
              <w:outlineLvl w:val="0"/>
              <w:rPr>
                <w:rFonts w:ascii="Calibri" w:hAnsi="Calibri"/>
                <w:sz w:val="22"/>
                <w:szCs w:val="22"/>
              </w:rPr>
            </w:pPr>
            <w:r>
              <w:rPr>
                <w:rFonts w:ascii="Calibri" w:eastAsia="Calibri" w:hAnsi="Calibri" w:cs="Calibri"/>
                <w:color w:val="000000" w:themeColor="text1"/>
                <w:sz w:val="22"/>
                <w:szCs w:val="22"/>
                <w:lang w:val="hr-HR"/>
              </w:rPr>
              <w:t>31</w:t>
            </w:r>
          </w:p>
        </w:tc>
        <w:tc>
          <w:tcPr>
            <w:tcW w:w="859" w:type="pct"/>
            <w:vAlign w:val="center"/>
          </w:tcPr>
          <w:p w14:paraId="07B120D4" w14:textId="13EFF8EE"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51" w:name="_Toc4058757"/>
            <w:r w:rsidRPr="00666640">
              <w:rPr>
                <w:rFonts w:ascii="Calibri" w:hAnsi="Calibri"/>
                <w:sz w:val="22"/>
                <w:szCs w:val="22"/>
                <w:lang w:val="en-GB"/>
              </w:rPr>
              <w:t>-</w:t>
            </w:r>
            <w:bookmarkEnd w:id="1051"/>
          </w:p>
        </w:tc>
        <w:tc>
          <w:tcPr>
            <w:tcW w:w="859" w:type="pct"/>
            <w:tcBorders>
              <w:top w:val="nil"/>
              <w:left w:val="nil"/>
              <w:bottom w:val="nil"/>
              <w:right w:val="nil"/>
            </w:tcBorders>
            <w:shd w:val="clear" w:color="auto" w:fill="auto"/>
            <w:vAlign w:val="bottom"/>
          </w:tcPr>
          <w:p w14:paraId="31450756" w14:textId="715DEC25" w:rsidR="00CD3EAD" w:rsidRPr="00666640" w:rsidRDefault="00CD3EAD" w:rsidP="00CD3EAD">
            <w:pPr>
              <w:tabs>
                <w:tab w:val="right" w:pos="1202"/>
              </w:tabs>
              <w:spacing w:line="260" w:lineRule="exact"/>
              <w:jc w:val="right"/>
              <w:outlineLvl w:val="0"/>
              <w:rPr>
                <w:rFonts w:ascii="Calibri" w:hAnsi="Calibri" w:cs="Arial"/>
                <w:sz w:val="22"/>
                <w:szCs w:val="22"/>
              </w:rPr>
            </w:pPr>
            <w:r>
              <w:rPr>
                <w:rFonts w:ascii="Calibri" w:eastAsia="Calibri" w:hAnsi="Calibri" w:cs="Calibri"/>
                <w:color w:val="000000" w:themeColor="text1"/>
                <w:sz w:val="22"/>
                <w:szCs w:val="22"/>
                <w:lang w:val="hr-HR"/>
              </w:rPr>
              <w:t>31</w:t>
            </w:r>
          </w:p>
        </w:tc>
        <w:tc>
          <w:tcPr>
            <w:tcW w:w="859" w:type="pct"/>
            <w:vAlign w:val="center"/>
          </w:tcPr>
          <w:p w14:paraId="40372910" w14:textId="0C40F817"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52" w:name="_Toc4058759"/>
            <w:r w:rsidRPr="00666640">
              <w:rPr>
                <w:rFonts w:ascii="Calibri" w:hAnsi="Calibri" w:cs="Arial"/>
                <w:sz w:val="22"/>
                <w:szCs w:val="22"/>
                <w:lang w:val="en-GB"/>
              </w:rPr>
              <w:t>-</w:t>
            </w:r>
            <w:bookmarkEnd w:id="1052"/>
          </w:p>
        </w:tc>
      </w:tr>
      <w:tr w:rsidR="00CD3EAD" w:rsidRPr="00A5397F" w14:paraId="48A803FD" w14:textId="77777777" w:rsidTr="00F663AC">
        <w:trPr>
          <w:trHeight w:hRule="exact" w:val="284"/>
        </w:trPr>
        <w:tc>
          <w:tcPr>
            <w:tcW w:w="1563" w:type="pct"/>
            <w:vAlign w:val="center"/>
          </w:tcPr>
          <w:p w14:paraId="5C4AAAA9" w14:textId="27446D0F" w:rsidR="00CD3EAD" w:rsidRPr="00666640" w:rsidRDefault="00CD3EAD" w:rsidP="00CD3EAD">
            <w:pPr>
              <w:tabs>
                <w:tab w:val="right" w:pos="1202"/>
              </w:tabs>
              <w:spacing w:line="260" w:lineRule="exact"/>
              <w:outlineLvl w:val="0"/>
              <w:rPr>
                <w:rFonts w:asciiTheme="minorHAnsi" w:eastAsia="Calibri" w:hAnsiTheme="minorHAnsi" w:cs="Arial"/>
                <w:spacing w:val="-2"/>
                <w:sz w:val="22"/>
                <w:szCs w:val="22"/>
              </w:rPr>
            </w:pPr>
            <w:r>
              <w:rPr>
                <w:rFonts w:asciiTheme="minorHAnsi" w:eastAsia="Calibri" w:hAnsiTheme="minorHAnsi" w:cs="Arial"/>
                <w:spacing w:val="-2"/>
                <w:sz w:val="22"/>
                <w:szCs w:val="22"/>
              </w:rPr>
              <w:t>Depository receipt - DR</w:t>
            </w:r>
          </w:p>
        </w:tc>
        <w:tc>
          <w:tcPr>
            <w:tcW w:w="860" w:type="pct"/>
            <w:tcBorders>
              <w:top w:val="nil"/>
              <w:left w:val="nil"/>
              <w:bottom w:val="nil"/>
              <w:right w:val="nil"/>
            </w:tcBorders>
            <w:shd w:val="clear" w:color="auto" w:fill="auto"/>
            <w:vAlign w:val="bottom"/>
          </w:tcPr>
          <w:p w14:paraId="3781F4C7" w14:textId="77174661" w:rsidR="00CD3EAD" w:rsidRPr="00666640" w:rsidRDefault="00CD3EAD" w:rsidP="00CD3EAD">
            <w:pPr>
              <w:tabs>
                <w:tab w:val="right" w:pos="1202"/>
              </w:tabs>
              <w:spacing w:line="260" w:lineRule="exact"/>
              <w:jc w:val="right"/>
              <w:outlineLvl w:val="0"/>
              <w:rPr>
                <w:rFonts w:ascii="Calibri" w:hAnsi="Calibri"/>
                <w:sz w:val="22"/>
                <w:szCs w:val="22"/>
              </w:rPr>
            </w:pPr>
            <w:r>
              <w:rPr>
                <w:rFonts w:ascii="Calibri" w:eastAsia="Calibri" w:hAnsi="Calibri" w:cs="Calibri"/>
                <w:color w:val="000000" w:themeColor="text1"/>
                <w:sz w:val="22"/>
                <w:szCs w:val="22"/>
                <w:lang w:val="hr-HR"/>
              </w:rPr>
              <w:t>539</w:t>
            </w:r>
          </w:p>
        </w:tc>
        <w:tc>
          <w:tcPr>
            <w:tcW w:w="859" w:type="pct"/>
            <w:vAlign w:val="center"/>
          </w:tcPr>
          <w:p w14:paraId="0F9858E7" w14:textId="79B53794" w:rsidR="00CD3EAD" w:rsidRPr="00666640" w:rsidRDefault="00CD3EAD" w:rsidP="00CD3EAD">
            <w:pPr>
              <w:tabs>
                <w:tab w:val="right" w:pos="1202"/>
              </w:tabs>
              <w:spacing w:line="260" w:lineRule="exact"/>
              <w:jc w:val="right"/>
              <w:outlineLvl w:val="0"/>
              <w:rPr>
                <w:rFonts w:ascii="Calibri" w:hAnsi="Calibri"/>
                <w:sz w:val="22"/>
                <w:szCs w:val="22"/>
                <w:lang w:val="en-GB"/>
              </w:rPr>
            </w:pPr>
            <w:r>
              <w:rPr>
                <w:rFonts w:ascii="Calibri" w:hAnsi="Calibri"/>
                <w:sz w:val="22"/>
                <w:szCs w:val="22"/>
                <w:lang w:val="en-GB"/>
              </w:rPr>
              <w:t>-</w:t>
            </w:r>
          </w:p>
        </w:tc>
        <w:tc>
          <w:tcPr>
            <w:tcW w:w="859" w:type="pct"/>
            <w:tcBorders>
              <w:top w:val="nil"/>
              <w:left w:val="nil"/>
              <w:bottom w:val="nil"/>
              <w:right w:val="nil"/>
            </w:tcBorders>
            <w:shd w:val="clear" w:color="auto" w:fill="auto"/>
            <w:vAlign w:val="bottom"/>
          </w:tcPr>
          <w:p w14:paraId="62974AE4" w14:textId="3B393AC2" w:rsidR="00CD3EAD" w:rsidRPr="00666640" w:rsidRDefault="00CD3EAD" w:rsidP="00CD3EAD">
            <w:pPr>
              <w:tabs>
                <w:tab w:val="right" w:pos="1202"/>
              </w:tabs>
              <w:spacing w:line="260" w:lineRule="exact"/>
              <w:jc w:val="right"/>
              <w:outlineLvl w:val="0"/>
              <w:rPr>
                <w:rFonts w:ascii="Calibri" w:hAnsi="Calibri" w:cs="Arial"/>
                <w:sz w:val="22"/>
                <w:szCs w:val="22"/>
              </w:rPr>
            </w:pPr>
            <w:r>
              <w:rPr>
                <w:rFonts w:ascii="Calibri" w:eastAsia="Calibri" w:hAnsi="Calibri" w:cs="Calibri"/>
                <w:color w:val="000000" w:themeColor="text1"/>
                <w:sz w:val="22"/>
                <w:szCs w:val="22"/>
                <w:lang w:val="hr-HR"/>
              </w:rPr>
              <w:t>539</w:t>
            </w:r>
          </w:p>
        </w:tc>
        <w:tc>
          <w:tcPr>
            <w:tcW w:w="859" w:type="pct"/>
            <w:vAlign w:val="center"/>
          </w:tcPr>
          <w:p w14:paraId="6120F6C6" w14:textId="382217F6" w:rsidR="00CD3EAD" w:rsidRPr="00666640" w:rsidRDefault="00CD3EAD" w:rsidP="00CD3EAD">
            <w:pPr>
              <w:tabs>
                <w:tab w:val="right" w:pos="1202"/>
              </w:tabs>
              <w:spacing w:line="260" w:lineRule="exact"/>
              <w:jc w:val="right"/>
              <w:outlineLvl w:val="0"/>
              <w:rPr>
                <w:rFonts w:ascii="Calibri" w:hAnsi="Calibri" w:cs="Arial"/>
                <w:sz w:val="22"/>
                <w:szCs w:val="22"/>
                <w:lang w:val="en-GB"/>
              </w:rPr>
            </w:pPr>
            <w:r>
              <w:rPr>
                <w:rFonts w:ascii="Calibri" w:hAnsi="Calibri" w:cs="Arial"/>
                <w:sz w:val="22"/>
                <w:szCs w:val="22"/>
                <w:lang w:val="en-GB"/>
              </w:rPr>
              <w:t>-</w:t>
            </w:r>
          </w:p>
        </w:tc>
      </w:tr>
      <w:tr w:rsidR="00CD3EAD" w:rsidRPr="00A5397F" w14:paraId="38768C5F" w14:textId="77777777" w:rsidTr="00F663AC">
        <w:trPr>
          <w:trHeight w:hRule="exact" w:val="503"/>
        </w:trPr>
        <w:tc>
          <w:tcPr>
            <w:tcW w:w="1563" w:type="pct"/>
            <w:tcBorders>
              <w:top w:val="nil"/>
              <w:left w:val="nil"/>
              <w:bottom w:val="nil"/>
              <w:right w:val="nil"/>
            </w:tcBorders>
            <w:shd w:val="clear" w:color="auto" w:fill="auto"/>
            <w:vAlign w:val="center"/>
          </w:tcPr>
          <w:p w14:paraId="6C3F67A0" w14:textId="2D78DF31" w:rsidR="00CD3EAD" w:rsidRPr="00666640" w:rsidRDefault="00CD3EAD" w:rsidP="00CD3EAD">
            <w:pPr>
              <w:tabs>
                <w:tab w:val="right" w:pos="1202"/>
              </w:tabs>
              <w:spacing w:line="260" w:lineRule="exact"/>
              <w:outlineLvl w:val="0"/>
              <w:rPr>
                <w:rFonts w:ascii="Calibri" w:hAnsi="Calibri" w:cs="Arial"/>
                <w:spacing w:val="-2"/>
                <w:sz w:val="22"/>
                <w:szCs w:val="22"/>
              </w:rPr>
            </w:pPr>
            <w:bookmarkStart w:id="1053" w:name="_Toc4058760"/>
            <w:r w:rsidRPr="00666640">
              <w:rPr>
                <w:rFonts w:asciiTheme="minorHAnsi" w:eastAsia="Calibri" w:hAnsiTheme="minorHAnsi" w:cs="Arial"/>
                <w:iCs/>
                <w:sz w:val="22"/>
                <w:szCs w:val="22"/>
                <w:lang w:eastAsia="hr-HR"/>
              </w:rPr>
              <w:t>Investments in financial institutions’ shares</w:t>
            </w:r>
            <w:bookmarkEnd w:id="1053"/>
          </w:p>
        </w:tc>
        <w:tc>
          <w:tcPr>
            <w:tcW w:w="860" w:type="pct"/>
            <w:tcBorders>
              <w:top w:val="nil"/>
              <w:left w:val="nil"/>
              <w:bottom w:val="nil"/>
              <w:right w:val="nil"/>
            </w:tcBorders>
            <w:shd w:val="clear" w:color="auto" w:fill="auto"/>
            <w:vAlign w:val="bottom"/>
          </w:tcPr>
          <w:p w14:paraId="57775810" w14:textId="52F3FDE2" w:rsidR="00CD3EAD" w:rsidRPr="00666640" w:rsidRDefault="00CD3EAD" w:rsidP="00CD3EAD">
            <w:pPr>
              <w:tabs>
                <w:tab w:val="right" w:pos="1202"/>
              </w:tabs>
              <w:spacing w:line="260" w:lineRule="exact"/>
              <w:jc w:val="right"/>
              <w:outlineLvl w:val="0"/>
              <w:rPr>
                <w:rFonts w:ascii="Calibri" w:hAnsi="Calibri"/>
                <w:sz w:val="22"/>
                <w:szCs w:val="22"/>
              </w:rPr>
            </w:pPr>
            <w:r>
              <w:rPr>
                <w:rFonts w:ascii="Calibri" w:eastAsia="Calibri" w:hAnsi="Calibri"/>
                <w:color w:val="000000" w:themeColor="text1"/>
                <w:sz w:val="22"/>
                <w:szCs w:val="22"/>
                <w:lang w:val="hr-HR"/>
              </w:rPr>
              <w:t>161</w:t>
            </w:r>
          </w:p>
        </w:tc>
        <w:tc>
          <w:tcPr>
            <w:tcW w:w="859" w:type="pct"/>
            <w:tcBorders>
              <w:bottom w:val="single" w:sz="2" w:space="0" w:color="auto"/>
            </w:tcBorders>
            <w:vAlign w:val="bottom"/>
          </w:tcPr>
          <w:p w14:paraId="187A503B" w14:textId="0410C5F0"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54" w:name="_Toc4058762"/>
            <w:r w:rsidRPr="00666640">
              <w:rPr>
                <w:rFonts w:ascii="Calibri" w:hAnsi="Calibri"/>
                <w:sz w:val="22"/>
                <w:szCs w:val="22"/>
              </w:rPr>
              <w:t>161</w:t>
            </w:r>
            <w:bookmarkEnd w:id="1054"/>
          </w:p>
        </w:tc>
        <w:tc>
          <w:tcPr>
            <w:tcW w:w="859" w:type="pct"/>
            <w:tcBorders>
              <w:top w:val="nil"/>
              <w:left w:val="nil"/>
              <w:bottom w:val="nil"/>
              <w:right w:val="nil"/>
            </w:tcBorders>
            <w:shd w:val="clear" w:color="auto" w:fill="auto"/>
            <w:vAlign w:val="bottom"/>
          </w:tcPr>
          <w:p w14:paraId="2764A8EC" w14:textId="1D8FECEF" w:rsidR="00CD3EAD" w:rsidRPr="00666640" w:rsidRDefault="00CD3EAD" w:rsidP="00CD3EAD">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161</w:t>
            </w:r>
          </w:p>
        </w:tc>
        <w:tc>
          <w:tcPr>
            <w:tcW w:w="859" w:type="pct"/>
            <w:tcBorders>
              <w:bottom w:val="single" w:sz="2" w:space="0" w:color="auto"/>
            </w:tcBorders>
            <w:vAlign w:val="bottom"/>
          </w:tcPr>
          <w:p w14:paraId="5BB13622" w14:textId="55A0D474" w:rsidR="00CD3EAD" w:rsidRPr="00666640" w:rsidRDefault="00CD3EAD" w:rsidP="00CD3EAD">
            <w:pPr>
              <w:tabs>
                <w:tab w:val="right" w:pos="1202"/>
              </w:tabs>
              <w:spacing w:line="260" w:lineRule="exact"/>
              <w:jc w:val="right"/>
              <w:outlineLvl w:val="0"/>
              <w:rPr>
                <w:rFonts w:ascii="Calibri" w:hAnsi="Calibri" w:cs="Arial"/>
                <w:sz w:val="22"/>
                <w:szCs w:val="22"/>
              </w:rPr>
            </w:pPr>
            <w:bookmarkStart w:id="1055" w:name="_Toc4058764"/>
            <w:r w:rsidRPr="00666640">
              <w:rPr>
                <w:rFonts w:ascii="Calibri" w:hAnsi="Calibri" w:cs="Arial"/>
                <w:sz w:val="22"/>
                <w:szCs w:val="22"/>
              </w:rPr>
              <w:t>161</w:t>
            </w:r>
            <w:bookmarkEnd w:id="1055"/>
          </w:p>
        </w:tc>
      </w:tr>
      <w:tr w:rsidR="00CD3EAD" w:rsidRPr="00A5397F" w14:paraId="74E1A527" w14:textId="77777777" w:rsidTr="00F663AC">
        <w:trPr>
          <w:trHeight w:hRule="exact" w:val="284"/>
        </w:trPr>
        <w:tc>
          <w:tcPr>
            <w:tcW w:w="1563" w:type="pct"/>
          </w:tcPr>
          <w:p w14:paraId="36F3E012" w14:textId="77777777" w:rsidR="00CD3EAD" w:rsidRPr="00666640" w:rsidRDefault="00CD3EAD" w:rsidP="00CD3EAD">
            <w:pPr>
              <w:tabs>
                <w:tab w:val="right" w:pos="1202"/>
              </w:tabs>
              <w:spacing w:line="260" w:lineRule="exact"/>
              <w:outlineLvl w:val="0"/>
              <w:rPr>
                <w:rFonts w:ascii="Calibri" w:hAnsi="Calibri" w:cs="Arial"/>
                <w:spacing w:val="-2"/>
                <w:sz w:val="22"/>
                <w:szCs w:val="22"/>
              </w:rPr>
            </w:pPr>
          </w:p>
        </w:tc>
        <w:tc>
          <w:tcPr>
            <w:tcW w:w="860" w:type="pct"/>
            <w:tcBorders>
              <w:top w:val="single" w:sz="4" w:space="0" w:color="auto"/>
              <w:left w:val="nil"/>
              <w:bottom w:val="single" w:sz="12" w:space="0" w:color="auto"/>
              <w:right w:val="nil"/>
            </w:tcBorders>
            <w:shd w:val="clear" w:color="auto" w:fill="auto"/>
            <w:vAlign w:val="bottom"/>
          </w:tcPr>
          <w:p w14:paraId="44E7D7EC" w14:textId="755FB0AC" w:rsidR="00CD3EAD" w:rsidRPr="00666640" w:rsidRDefault="00CD3EAD" w:rsidP="00CD3EAD">
            <w:pPr>
              <w:tabs>
                <w:tab w:val="right" w:pos="1202"/>
              </w:tabs>
              <w:spacing w:line="260" w:lineRule="exact"/>
              <w:jc w:val="right"/>
              <w:outlineLvl w:val="0"/>
              <w:rPr>
                <w:rFonts w:ascii="Calibri" w:hAnsi="Calibri"/>
                <w:b/>
                <w:sz w:val="22"/>
                <w:szCs w:val="22"/>
              </w:rPr>
            </w:pPr>
            <w:r>
              <w:rPr>
                <w:rFonts w:ascii="Calibri" w:eastAsia="Calibri" w:hAnsi="Calibri"/>
                <w:b/>
                <w:bCs/>
                <w:color w:val="000000" w:themeColor="text1"/>
                <w:sz w:val="22"/>
                <w:szCs w:val="22"/>
                <w:lang w:val="hr-HR"/>
              </w:rPr>
              <w:t>731</w:t>
            </w:r>
          </w:p>
        </w:tc>
        <w:tc>
          <w:tcPr>
            <w:tcW w:w="859" w:type="pct"/>
            <w:tcBorders>
              <w:top w:val="single" w:sz="2" w:space="0" w:color="auto"/>
              <w:bottom w:val="single" w:sz="12" w:space="0" w:color="auto"/>
            </w:tcBorders>
            <w:vAlign w:val="bottom"/>
          </w:tcPr>
          <w:p w14:paraId="0D535A38" w14:textId="51B6C3A6"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56" w:name="_Toc4058766"/>
            <w:r w:rsidRPr="00666640">
              <w:rPr>
                <w:rFonts w:ascii="Calibri" w:hAnsi="Calibri"/>
                <w:b/>
                <w:sz w:val="22"/>
                <w:szCs w:val="22"/>
              </w:rPr>
              <w:t>161</w:t>
            </w:r>
            <w:bookmarkEnd w:id="1056"/>
          </w:p>
        </w:tc>
        <w:tc>
          <w:tcPr>
            <w:tcW w:w="859" w:type="pct"/>
            <w:tcBorders>
              <w:top w:val="single" w:sz="4" w:space="0" w:color="auto"/>
              <w:left w:val="nil"/>
              <w:bottom w:val="single" w:sz="12" w:space="0" w:color="auto"/>
              <w:right w:val="nil"/>
            </w:tcBorders>
            <w:shd w:val="clear" w:color="auto" w:fill="auto"/>
            <w:vAlign w:val="bottom"/>
          </w:tcPr>
          <w:p w14:paraId="51B8D5E2" w14:textId="3581591A" w:rsidR="00CD3EAD" w:rsidRPr="00666640" w:rsidRDefault="00CD3EAD" w:rsidP="00CD3EAD">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731</w:t>
            </w:r>
          </w:p>
        </w:tc>
        <w:tc>
          <w:tcPr>
            <w:tcW w:w="859" w:type="pct"/>
            <w:tcBorders>
              <w:top w:val="single" w:sz="2" w:space="0" w:color="auto"/>
              <w:bottom w:val="single" w:sz="12" w:space="0" w:color="auto"/>
            </w:tcBorders>
            <w:vAlign w:val="bottom"/>
          </w:tcPr>
          <w:p w14:paraId="3AF21A24" w14:textId="6C8A9137"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57" w:name="_Toc4058768"/>
            <w:r w:rsidRPr="00666640">
              <w:rPr>
                <w:rFonts w:ascii="Calibri" w:hAnsi="Calibri" w:cs="Arial"/>
                <w:b/>
                <w:sz w:val="22"/>
                <w:szCs w:val="22"/>
              </w:rPr>
              <w:t>161</w:t>
            </w:r>
            <w:bookmarkEnd w:id="1057"/>
          </w:p>
        </w:tc>
      </w:tr>
      <w:tr w:rsidR="00CD3EAD" w:rsidRPr="00A5397F" w14:paraId="2E9A3E51" w14:textId="77777777" w:rsidTr="00F663AC">
        <w:trPr>
          <w:trHeight w:hRule="exact" w:val="284"/>
        </w:trPr>
        <w:tc>
          <w:tcPr>
            <w:tcW w:w="1563" w:type="pct"/>
          </w:tcPr>
          <w:p w14:paraId="0F89AD5A" w14:textId="77777777" w:rsidR="00CD3EAD" w:rsidRPr="00666640" w:rsidRDefault="00CD3EAD" w:rsidP="00CD3EAD">
            <w:pPr>
              <w:tabs>
                <w:tab w:val="right" w:pos="1202"/>
              </w:tabs>
              <w:spacing w:line="260" w:lineRule="exact"/>
              <w:outlineLvl w:val="0"/>
              <w:rPr>
                <w:rFonts w:ascii="Calibri" w:hAnsi="Calibri" w:cs="Arial"/>
                <w:spacing w:val="-2"/>
                <w:sz w:val="22"/>
                <w:szCs w:val="22"/>
              </w:rPr>
            </w:pPr>
          </w:p>
        </w:tc>
        <w:tc>
          <w:tcPr>
            <w:tcW w:w="860" w:type="pct"/>
            <w:tcBorders>
              <w:top w:val="single" w:sz="4" w:space="0" w:color="auto"/>
              <w:bottom w:val="single" w:sz="12" w:space="0" w:color="auto"/>
            </w:tcBorders>
            <w:vAlign w:val="bottom"/>
          </w:tcPr>
          <w:p w14:paraId="2FCC03A1" w14:textId="309E03CC" w:rsidR="00CD3EAD" w:rsidRPr="00666640" w:rsidRDefault="00CD3EAD" w:rsidP="00CD3EAD">
            <w:pPr>
              <w:tabs>
                <w:tab w:val="right" w:pos="1202"/>
              </w:tabs>
              <w:spacing w:line="260" w:lineRule="exact"/>
              <w:jc w:val="right"/>
              <w:outlineLvl w:val="0"/>
              <w:rPr>
                <w:rFonts w:ascii="Calibri" w:hAnsi="Calibri"/>
                <w:b/>
                <w:sz w:val="22"/>
                <w:szCs w:val="22"/>
              </w:rPr>
            </w:pPr>
            <w:r>
              <w:rPr>
                <w:rFonts w:ascii="Calibri" w:hAnsi="Calibri"/>
                <w:b/>
                <w:sz w:val="22"/>
                <w:szCs w:val="22"/>
              </w:rPr>
              <w:t>203,833</w:t>
            </w:r>
          </w:p>
        </w:tc>
        <w:tc>
          <w:tcPr>
            <w:tcW w:w="859" w:type="pct"/>
            <w:tcBorders>
              <w:top w:val="single" w:sz="4" w:space="0" w:color="auto"/>
              <w:bottom w:val="single" w:sz="12" w:space="0" w:color="auto"/>
            </w:tcBorders>
            <w:vAlign w:val="bottom"/>
          </w:tcPr>
          <w:p w14:paraId="40B3F83A" w14:textId="148D6ADD"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58" w:name="_Toc4058770"/>
            <w:r w:rsidRPr="00666640">
              <w:rPr>
                <w:rFonts w:ascii="Calibri" w:hAnsi="Calibri"/>
                <w:b/>
                <w:sz w:val="22"/>
                <w:szCs w:val="22"/>
              </w:rPr>
              <w:t>336,266</w:t>
            </w:r>
            <w:bookmarkEnd w:id="1058"/>
          </w:p>
        </w:tc>
        <w:tc>
          <w:tcPr>
            <w:tcW w:w="859" w:type="pct"/>
            <w:tcBorders>
              <w:top w:val="single" w:sz="12" w:space="0" w:color="auto"/>
              <w:left w:val="nil"/>
              <w:bottom w:val="single" w:sz="12" w:space="0" w:color="auto"/>
              <w:right w:val="nil"/>
            </w:tcBorders>
            <w:shd w:val="clear" w:color="auto" w:fill="auto"/>
            <w:vAlign w:val="bottom"/>
          </w:tcPr>
          <w:p w14:paraId="5346A083" w14:textId="2926CC45" w:rsidR="00CD3EAD" w:rsidRPr="00666640" w:rsidRDefault="00CD3EAD" w:rsidP="00CD3EAD">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193,994</w:t>
            </w:r>
          </w:p>
        </w:tc>
        <w:tc>
          <w:tcPr>
            <w:tcW w:w="859" w:type="pct"/>
            <w:tcBorders>
              <w:top w:val="single" w:sz="4" w:space="0" w:color="auto"/>
              <w:bottom w:val="single" w:sz="12" w:space="0" w:color="auto"/>
            </w:tcBorders>
            <w:vAlign w:val="bottom"/>
          </w:tcPr>
          <w:p w14:paraId="57889A74" w14:textId="431112C2" w:rsidR="00CD3EAD" w:rsidRPr="00666640" w:rsidRDefault="00CD3EAD" w:rsidP="00CD3EAD">
            <w:pPr>
              <w:tabs>
                <w:tab w:val="right" w:pos="1202"/>
              </w:tabs>
              <w:spacing w:line="260" w:lineRule="exact"/>
              <w:jc w:val="right"/>
              <w:outlineLvl w:val="0"/>
              <w:rPr>
                <w:rFonts w:ascii="Calibri" w:hAnsi="Calibri" w:cs="Arial"/>
                <w:b/>
                <w:sz w:val="22"/>
                <w:szCs w:val="22"/>
              </w:rPr>
            </w:pPr>
            <w:bookmarkStart w:id="1059" w:name="_Toc4058772"/>
            <w:r w:rsidRPr="00666640">
              <w:rPr>
                <w:rFonts w:ascii="Calibri" w:hAnsi="Calibri" w:cs="Arial"/>
                <w:b/>
                <w:sz w:val="22"/>
                <w:szCs w:val="22"/>
              </w:rPr>
              <w:t>330,803</w:t>
            </w:r>
            <w:bookmarkEnd w:id="1059"/>
          </w:p>
        </w:tc>
      </w:tr>
    </w:tbl>
    <w:p w14:paraId="2BF985C8" w14:textId="0F9D2F1C" w:rsidR="00625B5F" w:rsidRPr="00864F78" w:rsidRDefault="00625B5F" w:rsidP="00625B5F">
      <w:pPr>
        <w:jc w:val="both"/>
        <w:rPr>
          <w:rFonts w:asciiTheme="minorHAnsi" w:eastAsia="Calibri" w:hAnsiTheme="minorHAnsi" w:cstheme="minorHAnsi"/>
          <w:sz w:val="22"/>
          <w:szCs w:val="22"/>
          <w:lang w:val="en-GB"/>
        </w:rPr>
      </w:pPr>
      <w:bookmarkStart w:id="1060" w:name="_Hlk529873781"/>
    </w:p>
    <w:p w14:paraId="4F869F72" w14:textId="28F366F0" w:rsidR="003D132D" w:rsidRPr="003D132D" w:rsidRDefault="003D132D" w:rsidP="003D132D">
      <w:pPr>
        <w:tabs>
          <w:tab w:val="left" w:pos="-720"/>
          <w:tab w:val="left" w:pos="567"/>
        </w:tabs>
        <w:jc w:val="both"/>
        <w:rPr>
          <w:rFonts w:asciiTheme="minorHAnsi" w:eastAsia="Calibri" w:hAnsiTheme="minorHAnsi" w:cstheme="minorHAnsi"/>
          <w:sz w:val="22"/>
          <w:szCs w:val="22"/>
        </w:rPr>
      </w:pPr>
      <w:r w:rsidRPr="00864F78">
        <w:rPr>
          <w:rFonts w:asciiTheme="minorHAnsi" w:eastAsia="Calibri" w:hAnsiTheme="minorHAnsi" w:cstheme="minorHAnsi"/>
          <w:sz w:val="22"/>
          <w:szCs w:val="22"/>
          <w:lang w:val="en-GB"/>
        </w:rPr>
        <w:t xml:space="preserve">Shares of companies that are not listed relate to the shares of the company Vinka d.d. for the production of agricultural products acquired through company restructuring measures in replacement of a portion of placements. </w:t>
      </w:r>
      <w:r w:rsidRPr="00864F78">
        <w:rPr>
          <w:rFonts w:asciiTheme="minorHAnsi" w:eastAsia="Calibri" w:hAnsiTheme="minorHAnsi" w:cstheme="minorHAnsi"/>
          <w:sz w:val="22"/>
          <w:szCs w:val="22"/>
        </w:rPr>
        <w:t xml:space="preserve">The percentage of HBOR’s share in the equity of the company Vinka d.d., Vinkovci representing a 0.9365%. The shares of the company Vinka d.d., Vinkovci (LPVC-R-B) are not listed and the fair value is estimated  to be HRK 0 thousand (31 December </w:t>
      </w:r>
      <w:r w:rsidR="00E92B2D" w:rsidRPr="00864F78">
        <w:rPr>
          <w:rFonts w:asciiTheme="minorHAnsi" w:eastAsia="Calibri" w:hAnsiTheme="minorHAnsi" w:cstheme="minorHAnsi"/>
          <w:sz w:val="22"/>
          <w:szCs w:val="22"/>
        </w:rPr>
        <w:t>201</w:t>
      </w:r>
      <w:r w:rsidR="00E92B2D">
        <w:rPr>
          <w:rFonts w:asciiTheme="minorHAnsi" w:eastAsia="Calibri" w:hAnsiTheme="minorHAnsi" w:cstheme="minorHAnsi"/>
          <w:sz w:val="22"/>
          <w:szCs w:val="22"/>
        </w:rPr>
        <w:t>8</w:t>
      </w:r>
      <w:r w:rsidRPr="00864F78">
        <w:rPr>
          <w:rFonts w:asciiTheme="minorHAnsi" w:eastAsia="Calibri" w:hAnsiTheme="minorHAnsi" w:cstheme="minorHAnsi"/>
          <w:sz w:val="22"/>
          <w:szCs w:val="22"/>
        </w:rPr>
        <w:t>: HRK 0 thousand).</w:t>
      </w:r>
    </w:p>
    <w:p w14:paraId="1C24EC36" w14:textId="77777777" w:rsidR="003D132D" w:rsidRPr="00864F78" w:rsidRDefault="003D132D" w:rsidP="00625B5F">
      <w:pPr>
        <w:jc w:val="both"/>
        <w:rPr>
          <w:rFonts w:asciiTheme="minorHAnsi" w:eastAsia="Calibri" w:hAnsiTheme="minorHAnsi" w:cstheme="minorHAnsi"/>
          <w:sz w:val="22"/>
          <w:szCs w:val="22"/>
          <w:lang w:val="en-GB"/>
        </w:rPr>
      </w:pPr>
    </w:p>
    <w:p w14:paraId="6C04A3FD" w14:textId="70A968C6" w:rsidR="009E45BF" w:rsidRDefault="009E45BF" w:rsidP="009E45BF">
      <w:pPr>
        <w:jc w:val="both"/>
        <w:rPr>
          <w:rFonts w:asciiTheme="minorHAnsi" w:hAnsiTheme="minorHAnsi" w:cstheme="minorHAnsi"/>
          <w:sz w:val="22"/>
          <w:szCs w:val="22"/>
          <w:lang w:val="en-GB"/>
        </w:rPr>
      </w:pPr>
      <w:r w:rsidRPr="00864F78">
        <w:rPr>
          <w:rFonts w:asciiTheme="minorHAnsi" w:hAnsiTheme="minorHAnsi" w:cstheme="minorHAnsi"/>
          <w:sz w:val="22"/>
          <w:szCs w:val="22"/>
          <w:lang w:val="en-GB"/>
        </w:rPr>
        <w:t>The shares of companies not listed on the stock exchange in the amount of HRK 31 thousand (0.03% portion) relate to the shares of the company Helios Faros d.d., in bankruptcy, acquired by HBOR in the reporting period in substitution for a portion of receivables by accepting the company’s bankruptcy restructuring plan.</w:t>
      </w:r>
    </w:p>
    <w:p w14:paraId="2E257209" w14:textId="6196B4A0" w:rsidR="009E45BF" w:rsidRDefault="009E45BF" w:rsidP="009E45BF">
      <w:pPr>
        <w:jc w:val="both"/>
        <w:rPr>
          <w:rFonts w:asciiTheme="minorHAnsi" w:hAnsiTheme="minorHAnsi" w:cstheme="minorHAnsi"/>
          <w:sz w:val="22"/>
          <w:szCs w:val="22"/>
          <w:lang w:val="en-GB"/>
        </w:rPr>
      </w:pPr>
    </w:p>
    <w:p w14:paraId="26BB2EEA" w14:textId="77777777" w:rsidR="00E27E42" w:rsidRDefault="00E27E42" w:rsidP="00864F78">
      <w:pPr>
        <w:jc w:val="both"/>
        <w:rPr>
          <w:rFonts w:ascii="Calibri" w:hAnsi="Calibri"/>
          <w:sz w:val="22"/>
          <w:szCs w:val="22"/>
          <w:lang w:val="en-GB"/>
        </w:rPr>
      </w:pPr>
      <w:r>
        <w:rPr>
          <w:rFonts w:ascii="Calibri" w:hAnsi="Calibri"/>
          <w:sz w:val="22"/>
          <w:szCs w:val="22"/>
          <w:lang w:val="en-GB"/>
        </w:rPr>
        <w:t>Non-listed equity securities in the amount of HRK 539 thousand relate to depository receipts (DR) of the  Fortenova Group STAK Stichting taken over through the Settlement under the Extraordinary Administration Proceedings against the company Agrokor d.d. et al.</w:t>
      </w:r>
    </w:p>
    <w:bookmarkEnd w:id="1060"/>
    <w:p w14:paraId="4CD23DDF" w14:textId="77777777" w:rsidR="00625B5F" w:rsidRPr="00625B5F" w:rsidRDefault="00625B5F" w:rsidP="00625B5F">
      <w:pPr>
        <w:tabs>
          <w:tab w:val="left" w:pos="-720"/>
          <w:tab w:val="left" w:pos="567"/>
        </w:tabs>
        <w:jc w:val="both"/>
        <w:rPr>
          <w:rFonts w:asciiTheme="minorHAnsi" w:eastAsia="Calibri" w:hAnsiTheme="minorHAnsi" w:cstheme="minorHAnsi"/>
          <w:sz w:val="22"/>
          <w:szCs w:val="22"/>
        </w:rPr>
      </w:pPr>
    </w:p>
    <w:p w14:paraId="389C67A2" w14:textId="2E8FCC25" w:rsidR="00625B5F" w:rsidRPr="00625B5F" w:rsidRDefault="00625B5F" w:rsidP="00625B5F">
      <w:pPr>
        <w:jc w:val="both"/>
        <w:rPr>
          <w:rFonts w:asciiTheme="minorHAnsi" w:eastAsia="Calibri" w:hAnsiTheme="minorHAnsi" w:cstheme="minorHAnsi"/>
          <w:sz w:val="22"/>
          <w:szCs w:val="22"/>
        </w:rPr>
      </w:pPr>
      <w:r w:rsidRPr="00625B5F">
        <w:rPr>
          <w:rFonts w:asciiTheme="minorHAnsi" w:eastAsia="Calibri" w:hAnsiTheme="minorHAnsi" w:cstheme="minorHAnsi"/>
          <w:sz w:val="22"/>
          <w:szCs w:val="22"/>
        </w:rPr>
        <w:t xml:space="preserve">The shares of financial institutions that are not listed relate to the shares of Tržište novca i kratkoročnih vrijednosnica d.d. (Money Market and Short-Term Securities) and are stated in the amount of HRK </w:t>
      </w:r>
      <w:r w:rsidRPr="00864F78">
        <w:rPr>
          <w:rFonts w:asciiTheme="minorHAnsi" w:eastAsia="Calibri" w:hAnsiTheme="minorHAnsi" w:cstheme="minorHAnsi"/>
          <w:sz w:val="22"/>
          <w:szCs w:val="22"/>
        </w:rPr>
        <w:t>161</w:t>
      </w:r>
      <w:r w:rsidRPr="00625B5F">
        <w:rPr>
          <w:rFonts w:asciiTheme="minorHAnsi" w:eastAsia="Calibri" w:hAnsiTheme="minorHAnsi" w:cstheme="minorHAnsi"/>
          <w:sz w:val="22"/>
          <w:szCs w:val="22"/>
        </w:rPr>
        <w:t xml:space="preserve"> thousand (31 December </w:t>
      </w:r>
      <w:r w:rsidR="003F59CB" w:rsidRPr="00625B5F">
        <w:rPr>
          <w:rFonts w:asciiTheme="minorHAnsi" w:eastAsia="Calibri" w:hAnsiTheme="minorHAnsi" w:cstheme="minorHAnsi"/>
          <w:sz w:val="22"/>
          <w:szCs w:val="22"/>
        </w:rPr>
        <w:t>201</w:t>
      </w:r>
      <w:r w:rsidR="003F59CB">
        <w:rPr>
          <w:rFonts w:asciiTheme="minorHAnsi" w:eastAsia="Calibri" w:hAnsiTheme="minorHAnsi" w:cstheme="minorHAnsi"/>
          <w:sz w:val="22"/>
          <w:szCs w:val="22"/>
        </w:rPr>
        <w:t>8</w:t>
      </w:r>
      <w:r w:rsidRPr="00625B5F">
        <w:rPr>
          <w:rFonts w:asciiTheme="minorHAnsi" w:eastAsia="Calibri" w:hAnsiTheme="minorHAnsi" w:cstheme="minorHAnsi"/>
          <w:sz w:val="22"/>
          <w:szCs w:val="22"/>
        </w:rPr>
        <w:t>: HRK 161 thousand).</w:t>
      </w:r>
    </w:p>
    <w:p w14:paraId="63408099" w14:textId="77777777" w:rsidR="00625B5F" w:rsidRDefault="00625B5F" w:rsidP="001B20E0">
      <w:pPr>
        <w:pStyle w:val="T1"/>
        <w:keepNext w:val="0"/>
        <w:rPr>
          <w:rFonts w:asciiTheme="minorHAnsi" w:hAnsiTheme="minorHAnsi" w:cs="Arial"/>
          <w:sz w:val="22"/>
          <w:szCs w:val="22"/>
          <w:highlight w:val="yellow"/>
          <w:lang w:val="en-GB"/>
        </w:rPr>
      </w:pPr>
    </w:p>
    <w:p w14:paraId="3C926A1D" w14:textId="77777777" w:rsidR="00625B5F" w:rsidRPr="001E7DB0" w:rsidRDefault="00625B5F" w:rsidP="001B20E0">
      <w:pPr>
        <w:pStyle w:val="T1"/>
        <w:keepNext w:val="0"/>
        <w:rPr>
          <w:rFonts w:asciiTheme="minorHAnsi" w:hAnsiTheme="minorHAnsi" w:cs="Arial"/>
          <w:sz w:val="22"/>
          <w:szCs w:val="22"/>
          <w:highlight w:val="yellow"/>
          <w:lang w:val="en-GB"/>
        </w:rPr>
        <w:sectPr w:rsidR="00625B5F" w:rsidRPr="001E7DB0" w:rsidSect="00F26FF5">
          <w:pgSz w:w="11907" w:h="16840" w:code="9"/>
          <w:pgMar w:top="1418" w:right="1134" w:bottom="1134" w:left="1418" w:header="851" w:footer="851" w:gutter="0"/>
          <w:cols w:space="720"/>
          <w:noEndnote/>
        </w:sectPr>
      </w:pPr>
    </w:p>
    <w:p w14:paraId="57FDB007" w14:textId="77777777" w:rsidR="006E2D39" w:rsidRDefault="006E2D39" w:rsidP="001E7DB0">
      <w:pPr>
        <w:pStyle w:val="T1"/>
        <w:spacing w:before="0" w:after="0" w:line="240" w:lineRule="auto"/>
        <w:rPr>
          <w:rFonts w:asciiTheme="minorHAnsi" w:hAnsiTheme="minorHAnsi" w:cs="Arial"/>
          <w:sz w:val="18"/>
          <w:szCs w:val="18"/>
          <w:lang w:val="en-GB"/>
        </w:rPr>
      </w:pPr>
    </w:p>
    <w:p w14:paraId="3A56E00C" w14:textId="77777777" w:rsidR="004A0A58" w:rsidRDefault="00585DE6"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Financial assets at fair value through other comprehensive income</w:t>
      </w:r>
    </w:p>
    <w:p w14:paraId="31DE0E97" w14:textId="77777777" w:rsidR="004A0A58" w:rsidRPr="00864F78" w:rsidRDefault="004A0A58" w:rsidP="00EA22B8">
      <w:pPr>
        <w:pStyle w:val="T1"/>
        <w:tabs>
          <w:tab w:val="left" w:pos="567"/>
        </w:tabs>
        <w:spacing w:before="0" w:after="0" w:line="240" w:lineRule="auto"/>
        <w:ind w:left="573"/>
        <w:rPr>
          <w:rFonts w:asciiTheme="minorHAnsi" w:hAnsiTheme="minorHAnsi" w:cs="Arial"/>
          <w:sz w:val="8"/>
          <w:szCs w:val="8"/>
          <w:lang w:val="en-GB"/>
        </w:rPr>
      </w:pPr>
    </w:p>
    <w:tbl>
      <w:tblPr>
        <w:tblpPr w:leftFromText="180" w:rightFromText="180" w:vertAnchor="text" w:horzAnchor="margin" w:tblpXSpec="center" w:tblpY="134"/>
        <w:tblW w:w="5071" w:type="pct"/>
        <w:tblLayout w:type="fixed"/>
        <w:tblCellMar>
          <w:left w:w="122" w:type="dxa"/>
          <w:right w:w="122" w:type="dxa"/>
        </w:tblCellMar>
        <w:tblLook w:val="0000" w:firstRow="0" w:lastRow="0" w:firstColumn="0" w:lastColumn="0" w:noHBand="0" w:noVBand="0"/>
      </w:tblPr>
      <w:tblGrid>
        <w:gridCol w:w="3741"/>
        <w:gridCol w:w="1437"/>
        <w:gridCol w:w="1438"/>
        <w:gridCol w:w="1436"/>
        <w:gridCol w:w="1436"/>
      </w:tblGrid>
      <w:tr w:rsidR="00585DE6" w:rsidRPr="006972BE" w14:paraId="39541CAA" w14:textId="77777777" w:rsidTr="00EA22B8">
        <w:trPr>
          <w:trHeight w:hRule="exact" w:val="211"/>
        </w:trPr>
        <w:tc>
          <w:tcPr>
            <w:tcW w:w="1971" w:type="pct"/>
          </w:tcPr>
          <w:p w14:paraId="2EE295B7"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1515" w:type="pct"/>
            <w:gridSpan w:val="2"/>
          </w:tcPr>
          <w:p w14:paraId="459665AC"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1061" w:name="_Toc4058773"/>
            <w:r w:rsidRPr="001F110B">
              <w:rPr>
                <w:rFonts w:ascii="Calibri" w:eastAsia="Calibri" w:hAnsi="Calibri"/>
                <w:b/>
                <w:sz w:val="19"/>
                <w:szCs w:val="19"/>
              </w:rPr>
              <w:t>Group</w:t>
            </w:r>
            <w:bookmarkEnd w:id="1061"/>
          </w:p>
        </w:tc>
        <w:tc>
          <w:tcPr>
            <w:tcW w:w="1513" w:type="pct"/>
            <w:gridSpan w:val="2"/>
          </w:tcPr>
          <w:p w14:paraId="35C7494F"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1062" w:name="_Toc4058774"/>
            <w:r w:rsidRPr="001F110B">
              <w:rPr>
                <w:rFonts w:ascii="Calibri" w:eastAsia="Calibri" w:hAnsi="Calibri"/>
                <w:b/>
                <w:sz w:val="19"/>
                <w:szCs w:val="19"/>
              </w:rPr>
              <w:t>Bank</w:t>
            </w:r>
            <w:bookmarkEnd w:id="1062"/>
          </w:p>
        </w:tc>
      </w:tr>
      <w:tr w:rsidR="00585DE6" w:rsidRPr="006972BE" w14:paraId="5DA17FA5" w14:textId="77777777" w:rsidTr="00EA22B8">
        <w:trPr>
          <w:trHeight w:hRule="exact" w:val="500"/>
        </w:trPr>
        <w:tc>
          <w:tcPr>
            <w:tcW w:w="1971" w:type="pct"/>
          </w:tcPr>
          <w:p w14:paraId="6ADC6BBD"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251E2487" w14:textId="1E71E274" w:rsidR="00585DE6" w:rsidRPr="001F110B" w:rsidRDefault="007135DD" w:rsidP="00585DE6">
            <w:pPr>
              <w:tabs>
                <w:tab w:val="right" w:pos="1202"/>
              </w:tabs>
              <w:spacing w:line="260" w:lineRule="exact"/>
              <w:jc w:val="right"/>
              <w:outlineLvl w:val="0"/>
              <w:rPr>
                <w:rFonts w:ascii="Calibri" w:hAnsi="Calibri" w:cs="Arial"/>
                <w:sz w:val="19"/>
                <w:szCs w:val="19"/>
              </w:rPr>
            </w:pPr>
            <w:bookmarkStart w:id="1063" w:name="_Toc4058775"/>
            <w:r w:rsidRPr="007135DD">
              <w:rPr>
                <w:rFonts w:asciiTheme="minorHAnsi" w:eastAsia="Calibri" w:hAnsiTheme="minorHAnsi" w:cstheme="minorHAnsi"/>
                <w:b/>
                <w:bCs/>
                <w:sz w:val="19"/>
                <w:szCs w:val="19"/>
              </w:rPr>
              <w:t xml:space="preserve">31 December </w:t>
            </w:r>
            <w:bookmarkEnd w:id="1063"/>
            <w:r w:rsidR="003F59CB" w:rsidRPr="001F110B">
              <w:rPr>
                <w:rFonts w:asciiTheme="minorHAnsi" w:eastAsia="Calibri" w:hAnsiTheme="minorHAnsi" w:cstheme="minorHAnsi"/>
                <w:b/>
                <w:bCs/>
                <w:sz w:val="19"/>
                <w:szCs w:val="19"/>
              </w:rPr>
              <w:t>201</w:t>
            </w:r>
            <w:r w:rsidR="003F59CB">
              <w:rPr>
                <w:rFonts w:asciiTheme="minorHAnsi" w:eastAsia="Calibri" w:hAnsiTheme="minorHAnsi" w:cstheme="minorHAnsi"/>
                <w:b/>
                <w:bCs/>
                <w:sz w:val="19"/>
                <w:szCs w:val="19"/>
              </w:rPr>
              <w:t>9</w:t>
            </w:r>
          </w:p>
        </w:tc>
        <w:tc>
          <w:tcPr>
            <w:tcW w:w="758" w:type="pct"/>
            <w:shd w:val="clear" w:color="auto" w:fill="auto"/>
            <w:vAlign w:val="center"/>
          </w:tcPr>
          <w:p w14:paraId="106C140E" w14:textId="551B1818" w:rsidR="00585DE6" w:rsidRPr="001F110B" w:rsidRDefault="007135DD" w:rsidP="00585DE6">
            <w:pPr>
              <w:tabs>
                <w:tab w:val="right" w:pos="1202"/>
              </w:tabs>
              <w:spacing w:line="260" w:lineRule="exact"/>
              <w:jc w:val="right"/>
              <w:outlineLvl w:val="0"/>
              <w:rPr>
                <w:rFonts w:ascii="Calibri" w:hAnsi="Calibri" w:cs="Arial"/>
                <w:sz w:val="19"/>
                <w:szCs w:val="19"/>
              </w:rPr>
            </w:pPr>
            <w:bookmarkStart w:id="1064" w:name="_Toc4058776"/>
            <w:r w:rsidRPr="007135DD">
              <w:rPr>
                <w:rFonts w:asciiTheme="minorHAnsi" w:eastAsia="Calibri" w:hAnsiTheme="minorHAnsi" w:cstheme="minorHAnsi"/>
                <w:b/>
                <w:bCs/>
                <w:sz w:val="19"/>
                <w:szCs w:val="19"/>
              </w:rPr>
              <w:t xml:space="preserve">31 December </w:t>
            </w:r>
            <w:r w:rsidR="00585DE6" w:rsidRPr="001F110B">
              <w:rPr>
                <w:rFonts w:asciiTheme="minorHAnsi" w:eastAsia="Calibri" w:hAnsiTheme="minorHAnsi" w:cstheme="minorHAnsi"/>
                <w:b/>
                <w:bCs/>
                <w:sz w:val="19"/>
                <w:szCs w:val="19"/>
              </w:rPr>
              <w:t>201</w:t>
            </w:r>
            <w:r w:rsidR="003F59CB">
              <w:rPr>
                <w:rFonts w:asciiTheme="minorHAnsi" w:eastAsia="Calibri" w:hAnsiTheme="minorHAnsi" w:cstheme="minorHAnsi"/>
                <w:b/>
                <w:bCs/>
                <w:sz w:val="19"/>
                <w:szCs w:val="19"/>
              </w:rPr>
              <w:t>8</w:t>
            </w:r>
            <w:bookmarkEnd w:id="1064"/>
          </w:p>
        </w:tc>
        <w:tc>
          <w:tcPr>
            <w:tcW w:w="757" w:type="pct"/>
            <w:shd w:val="clear" w:color="auto" w:fill="auto"/>
            <w:vAlign w:val="center"/>
          </w:tcPr>
          <w:p w14:paraId="1D4A1BBA" w14:textId="4F9C7062" w:rsidR="00585DE6" w:rsidRPr="001F110B" w:rsidRDefault="007135DD" w:rsidP="00585DE6">
            <w:pPr>
              <w:tabs>
                <w:tab w:val="right" w:pos="1202"/>
              </w:tabs>
              <w:spacing w:line="260" w:lineRule="exact"/>
              <w:jc w:val="right"/>
              <w:outlineLvl w:val="0"/>
              <w:rPr>
                <w:rFonts w:ascii="Calibri" w:hAnsi="Calibri" w:cs="Arial"/>
                <w:sz w:val="19"/>
                <w:szCs w:val="19"/>
              </w:rPr>
            </w:pPr>
            <w:bookmarkStart w:id="1065" w:name="_Toc4058777"/>
            <w:r w:rsidRPr="007135DD">
              <w:rPr>
                <w:rFonts w:asciiTheme="minorHAnsi" w:eastAsia="Calibri" w:hAnsiTheme="minorHAnsi" w:cstheme="minorHAnsi"/>
                <w:b/>
                <w:bCs/>
                <w:sz w:val="19"/>
                <w:szCs w:val="19"/>
              </w:rPr>
              <w:t xml:space="preserve">31 December </w:t>
            </w:r>
            <w:bookmarkEnd w:id="1065"/>
            <w:r w:rsidR="003F59CB" w:rsidRPr="001F110B">
              <w:rPr>
                <w:rFonts w:asciiTheme="minorHAnsi" w:eastAsia="Calibri" w:hAnsiTheme="minorHAnsi" w:cstheme="minorHAnsi"/>
                <w:b/>
                <w:bCs/>
                <w:sz w:val="19"/>
                <w:szCs w:val="19"/>
              </w:rPr>
              <w:t>201</w:t>
            </w:r>
            <w:r w:rsidR="003F59CB">
              <w:rPr>
                <w:rFonts w:asciiTheme="minorHAnsi" w:eastAsia="Calibri" w:hAnsiTheme="minorHAnsi" w:cstheme="minorHAnsi"/>
                <w:b/>
                <w:bCs/>
                <w:sz w:val="19"/>
                <w:szCs w:val="19"/>
              </w:rPr>
              <w:t>9</w:t>
            </w:r>
          </w:p>
        </w:tc>
        <w:tc>
          <w:tcPr>
            <w:tcW w:w="757" w:type="pct"/>
            <w:shd w:val="clear" w:color="auto" w:fill="auto"/>
            <w:vAlign w:val="center"/>
          </w:tcPr>
          <w:p w14:paraId="3F1682B7" w14:textId="0D72A695" w:rsidR="00585DE6" w:rsidRPr="001F110B" w:rsidRDefault="007135DD" w:rsidP="00585DE6">
            <w:pPr>
              <w:tabs>
                <w:tab w:val="right" w:pos="1202"/>
              </w:tabs>
              <w:spacing w:line="260" w:lineRule="exact"/>
              <w:jc w:val="right"/>
              <w:outlineLvl w:val="0"/>
              <w:rPr>
                <w:rFonts w:ascii="Calibri" w:hAnsi="Calibri" w:cs="Arial"/>
                <w:sz w:val="19"/>
                <w:szCs w:val="19"/>
              </w:rPr>
            </w:pPr>
            <w:bookmarkStart w:id="1066" w:name="_Toc4058778"/>
            <w:r w:rsidRPr="007135DD">
              <w:rPr>
                <w:rFonts w:asciiTheme="minorHAnsi" w:eastAsia="Calibri" w:hAnsiTheme="minorHAnsi" w:cstheme="minorHAnsi"/>
                <w:b/>
                <w:bCs/>
                <w:sz w:val="19"/>
                <w:szCs w:val="19"/>
              </w:rPr>
              <w:t xml:space="preserve">31 December </w:t>
            </w:r>
            <w:bookmarkEnd w:id="1066"/>
            <w:r w:rsidR="003F59CB" w:rsidRPr="001F110B">
              <w:rPr>
                <w:rFonts w:asciiTheme="minorHAnsi" w:eastAsia="Calibri" w:hAnsiTheme="minorHAnsi" w:cstheme="minorHAnsi"/>
                <w:b/>
                <w:bCs/>
                <w:sz w:val="19"/>
                <w:szCs w:val="19"/>
              </w:rPr>
              <w:t>201</w:t>
            </w:r>
            <w:r w:rsidR="003F59CB">
              <w:rPr>
                <w:rFonts w:asciiTheme="minorHAnsi" w:eastAsia="Calibri" w:hAnsiTheme="minorHAnsi" w:cstheme="minorHAnsi"/>
                <w:b/>
                <w:bCs/>
                <w:sz w:val="19"/>
                <w:szCs w:val="19"/>
              </w:rPr>
              <w:t>8</w:t>
            </w:r>
          </w:p>
        </w:tc>
      </w:tr>
      <w:tr w:rsidR="00585DE6" w:rsidRPr="006972BE" w14:paraId="37BA6EDD" w14:textId="77777777" w:rsidTr="00EA22B8">
        <w:trPr>
          <w:trHeight w:hRule="exact" w:val="286"/>
        </w:trPr>
        <w:tc>
          <w:tcPr>
            <w:tcW w:w="1971" w:type="pct"/>
          </w:tcPr>
          <w:p w14:paraId="17AABCA1"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0C131E3F" w14:textId="77777777" w:rsidR="00585DE6" w:rsidRPr="001F110B" w:rsidRDefault="00585DE6" w:rsidP="00CB7BED">
            <w:pPr>
              <w:tabs>
                <w:tab w:val="right" w:pos="1202"/>
              </w:tabs>
              <w:spacing w:line="260" w:lineRule="exact"/>
              <w:jc w:val="right"/>
              <w:outlineLvl w:val="0"/>
              <w:rPr>
                <w:rFonts w:ascii="Calibri" w:hAnsi="Calibri" w:cs="Arial"/>
                <w:sz w:val="19"/>
                <w:szCs w:val="19"/>
              </w:rPr>
            </w:pPr>
            <w:bookmarkStart w:id="1067" w:name="_Toc4058779"/>
            <w:r w:rsidRPr="001F110B">
              <w:rPr>
                <w:rFonts w:ascii="Calibri" w:hAnsi="Calibri" w:cs="Arial"/>
                <w:b/>
                <w:bCs/>
                <w:sz w:val="19"/>
                <w:szCs w:val="19"/>
              </w:rPr>
              <w:t>HRK ‘000</w:t>
            </w:r>
            <w:bookmarkEnd w:id="1067"/>
          </w:p>
        </w:tc>
        <w:tc>
          <w:tcPr>
            <w:tcW w:w="758" w:type="pct"/>
            <w:vAlign w:val="center"/>
          </w:tcPr>
          <w:p w14:paraId="547BFB60" w14:textId="77777777" w:rsidR="00585DE6" w:rsidRPr="001F110B" w:rsidRDefault="00585DE6" w:rsidP="0003594B">
            <w:pPr>
              <w:tabs>
                <w:tab w:val="right" w:pos="1202"/>
              </w:tabs>
              <w:spacing w:line="260" w:lineRule="exact"/>
              <w:jc w:val="right"/>
              <w:outlineLvl w:val="0"/>
              <w:rPr>
                <w:rFonts w:ascii="Calibri" w:hAnsi="Calibri" w:cs="Arial"/>
                <w:sz w:val="19"/>
                <w:szCs w:val="19"/>
              </w:rPr>
            </w:pPr>
            <w:bookmarkStart w:id="1068" w:name="_Toc4058780"/>
            <w:r w:rsidRPr="001F110B">
              <w:rPr>
                <w:rFonts w:ascii="Calibri" w:hAnsi="Calibri" w:cs="Arial"/>
                <w:b/>
                <w:sz w:val="19"/>
                <w:szCs w:val="19"/>
              </w:rPr>
              <w:t>HRK ‘000</w:t>
            </w:r>
            <w:bookmarkEnd w:id="1068"/>
          </w:p>
        </w:tc>
        <w:tc>
          <w:tcPr>
            <w:tcW w:w="757" w:type="pct"/>
            <w:vAlign w:val="center"/>
          </w:tcPr>
          <w:p w14:paraId="33677D53" w14:textId="77777777" w:rsidR="00585DE6" w:rsidRPr="001F110B" w:rsidRDefault="00585DE6" w:rsidP="006C3361">
            <w:pPr>
              <w:tabs>
                <w:tab w:val="right" w:pos="1202"/>
              </w:tabs>
              <w:spacing w:line="260" w:lineRule="exact"/>
              <w:jc w:val="right"/>
              <w:outlineLvl w:val="0"/>
              <w:rPr>
                <w:rFonts w:ascii="Calibri" w:hAnsi="Calibri" w:cs="Arial"/>
                <w:sz w:val="19"/>
                <w:szCs w:val="19"/>
              </w:rPr>
            </w:pPr>
            <w:bookmarkStart w:id="1069" w:name="_Toc4058781"/>
            <w:r w:rsidRPr="001F110B">
              <w:rPr>
                <w:rFonts w:ascii="Calibri" w:hAnsi="Calibri" w:cs="Arial"/>
                <w:b/>
                <w:sz w:val="19"/>
                <w:szCs w:val="19"/>
              </w:rPr>
              <w:t>HRK ‘000</w:t>
            </w:r>
            <w:bookmarkEnd w:id="1069"/>
          </w:p>
        </w:tc>
        <w:tc>
          <w:tcPr>
            <w:tcW w:w="757" w:type="pct"/>
            <w:vAlign w:val="center"/>
          </w:tcPr>
          <w:p w14:paraId="243F9EC3" w14:textId="77777777" w:rsidR="00585DE6" w:rsidRPr="001F110B" w:rsidRDefault="00585DE6" w:rsidP="00CE5B76">
            <w:pPr>
              <w:tabs>
                <w:tab w:val="right" w:pos="1202"/>
              </w:tabs>
              <w:spacing w:line="260" w:lineRule="exact"/>
              <w:jc w:val="right"/>
              <w:outlineLvl w:val="0"/>
              <w:rPr>
                <w:rFonts w:ascii="Calibri" w:hAnsi="Calibri" w:cs="Arial"/>
                <w:sz w:val="19"/>
                <w:szCs w:val="19"/>
              </w:rPr>
            </w:pPr>
            <w:bookmarkStart w:id="1070" w:name="_Toc4058782"/>
            <w:r w:rsidRPr="001F110B">
              <w:rPr>
                <w:rFonts w:ascii="Calibri" w:hAnsi="Calibri" w:cs="Arial"/>
                <w:b/>
                <w:sz w:val="19"/>
                <w:szCs w:val="19"/>
              </w:rPr>
              <w:t>HRK ‘000</w:t>
            </w:r>
            <w:bookmarkEnd w:id="1070"/>
          </w:p>
        </w:tc>
      </w:tr>
      <w:tr w:rsidR="00D97857" w:rsidRPr="006972BE" w14:paraId="7DDDDD13" w14:textId="77777777" w:rsidTr="00EA22B8">
        <w:trPr>
          <w:trHeight w:val="275"/>
        </w:trPr>
        <w:tc>
          <w:tcPr>
            <w:tcW w:w="1971" w:type="pct"/>
          </w:tcPr>
          <w:p w14:paraId="063BEDD4" w14:textId="77777777" w:rsidR="00D97857" w:rsidRPr="00EA22B8" w:rsidRDefault="00D97857" w:rsidP="00585DE6">
            <w:pPr>
              <w:tabs>
                <w:tab w:val="right" w:pos="1202"/>
              </w:tabs>
              <w:spacing w:line="260" w:lineRule="exact"/>
              <w:outlineLvl w:val="0"/>
              <w:rPr>
                <w:rFonts w:ascii="Calibri" w:hAnsi="Calibri" w:cs="Arial"/>
                <w:b/>
                <w:i/>
                <w:spacing w:val="-2"/>
                <w:sz w:val="19"/>
                <w:szCs w:val="19"/>
              </w:rPr>
            </w:pPr>
            <w:bookmarkStart w:id="1071" w:name="_Toc4058783"/>
            <w:r w:rsidRPr="00EA22B8">
              <w:rPr>
                <w:rFonts w:ascii="Calibri" w:hAnsi="Calibri" w:cs="Arial"/>
                <w:b/>
                <w:i/>
                <w:spacing w:val="-2"/>
                <w:sz w:val="19"/>
                <w:szCs w:val="19"/>
              </w:rPr>
              <w:t>Debt instruments:</w:t>
            </w:r>
            <w:bookmarkEnd w:id="1071"/>
          </w:p>
        </w:tc>
        <w:tc>
          <w:tcPr>
            <w:tcW w:w="757" w:type="pct"/>
          </w:tcPr>
          <w:p w14:paraId="441F93D0" w14:textId="77777777" w:rsidR="00D97857" w:rsidRPr="001F110B" w:rsidRDefault="00D97857" w:rsidP="00585DE6">
            <w:pPr>
              <w:tabs>
                <w:tab w:val="right" w:pos="1202"/>
              </w:tabs>
              <w:spacing w:line="260" w:lineRule="exact"/>
              <w:jc w:val="right"/>
              <w:outlineLvl w:val="0"/>
              <w:rPr>
                <w:rFonts w:ascii="Calibri" w:hAnsi="Calibri" w:cs="Arial"/>
                <w:b/>
                <w:bCs/>
                <w:sz w:val="19"/>
                <w:szCs w:val="19"/>
              </w:rPr>
            </w:pPr>
          </w:p>
        </w:tc>
        <w:tc>
          <w:tcPr>
            <w:tcW w:w="758" w:type="pct"/>
          </w:tcPr>
          <w:p w14:paraId="0A767C71"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7E90A169"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0D8D395A"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r>
      <w:tr w:rsidR="00585DE6" w:rsidRPr="006972BE" w14:paraId="010EC79A" w14:textId="77777777" w:rsidTr="00EA22B8">
        <w:trPr>
          <w:trHeight w:val="275"/>
        </w:trPr>
        <w:tc>
          <w:tcPr>
            <w:tcW w:w="1971" w:type="pct"/>
          </w:tcPr>
          <w:p w14:paraId="437728A0"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bookmarkStart w:id="1072" w:name="_Toc4058784"/>
            <w:r w:rsidRPr="001F110B">
              <w:rPr>
                <w:rFonts w:asciiTheme="minorHAnsi" w:eastAsia="Calibri" w:hAnsiTheme="minorHAnsi" w:cs="Arial"/>
                <w:b/>
                <w:spacing w:val="-2"/>
                <w:sz w:val="19"/>
                <w:szCs w:val="19"/>
              </w:rPr>
              <w:t>Listed debt instruments:</w:t>
            </w:r>
            <w:bookmarkEnd w:id="1072"/>
          </w:p>
        </w:tc>
        <w:tc>
          <w:tcPr>
            <w:tcW w:w="757" w:type="pct"/>
          </w:tcPr>
          <w:p w14:paraId="4D5E4C61" w14:textId="77777777" w:rsidR="00585DE6" w:rsidRPr="001F110B" w:rsidRDefault="00585DE6" w:rsidP="00585DE6">
            <w:pPr>
              <w:tabs>
                <w:tab w:val="right" w:pos="1202"/>
              </w:tabs>
              <w:spacing w:line="260" w:lineRule="exact"/>
              <w:jc w:val="right"/>
              <w:outlineLvl w:val="0"/>
              <w:rPr>
                <w:rFonts w:ascii="Calibri" w:hAnsi="Calibri"/>
                <w:sz w:val="19"/>
                <w:szCs w:val="19"/>
              </w:rPr>
            </w:pPr>
          </w:p>
        </w:tc>
        <w:tc>
          <w:tcPr>
            <w:tcW w:w="758" w:type="pct"/>
          </w:tcPr>
          <w:p w14:paraId="35A4FF4E"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15E3138D"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4371D540"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r>
      <w:tr w:rsidR="00B96337" w:rsidRPr="006972BE" w14:paraId="6CF772EF" w14:textId="77777777" w:rsidTr="00864F78">
        <w:trPr>
          <w:trHeight w:val="275"/>
        </w:trPr>
        <w:tc>
          <w:tcPr>
            <w:tcW w:w="1971" w:type="pct"/>
            <w:vAlign w:val="center"/>
          </w:tcPr>
          <w:p w14:paraId="2F0C2022"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bookmarkStart w:id="1073" w:name="_Toc4058785"/>
            <w:r w:rsidRPr="001F110B">
              <w:rPr>
                <w:rFonts w:ascii="Calibri" w:hAnsi="Calibri" w:cs="Arial"/>
                <w:spacing w:val="-2"/>
                <w:sz w:val="19"/>
                <w:szCs w:val="19"/>
              </w:rPr>
              <w:t>Bonds of the Republic of Croatia</w:t>
            </w:r>
            <w:bookmarkEnd w:id="1073"/>
          </w:p>
        </w:tc>
        <w:tc>
          <w:tcPr>
            <w:tcW w:w="757" w:type="pct"/>
            <w:tcBorders>
              <w:top w:val="nil"/>
              <w:left w:val="nil"/>
              <w:bottom w:val="nil"/>
              <w:right w:val="nil"/>
            </w:tcBorders>
            <w:shd w:val="clear" w:color="auto" w:fill="auto"/>
            <w:vAlign w:val="bottom"/>
          </w:tcPr>
          <w:p w14:paraId="7F39933D" w14:textId="222AE3FA" w:rsidR="00B96337" w:rsidRPr="001F110B" w:rsidRDefault="00B96337" w:rsidP="00B96337">
            <w:pPr>
              <w:tabs>
                <w:tab w:val="right" w:pos="1202"/>
              </w:tabs>
              <w:spacing w:line="260" w:lineRule="exact"/>
              <w:jc w:val="right"/>
              <w:outlineLvl w:val="0"/>
              <w:rPr>
                <w:rFonts w:ascii="Calibri" w:hAnsi="Calibri"/>
                <w:sz w:val="19"/>
                <w:szCs w:val="19"/>
              </w:rPr>
            </w:pPr>
            <w:r w:rsidRPr="00127AC1">
              <w:rPr>
                <w:rFonts w:ascii="Calibri" w:eastAsia="Calibri" w:hAnsi="Calibri"/>
                <w:color w:val="000000" w:themeColor="text1"/>
                <w:sz w:val="20"/>
                <w:szCs w:val="20"/>
                <w:lang w:val="hr-HR"/>
              </w:rPr>
              <w:t>1</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122</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448</w:t>
            </w:r>
          </w:p>
        </w:tc>
        <w:tc>
          <w:tcPr>
            <w:tcW w:w="758" w:type="pct"/>
            <w:tcBorders>
              <w:top w:val="nil"/>
              <w:left w:val="nil"/>
              <w:bottom w:val="nil"/>
              <w:right w:val="nil"/>
            </w:tcBorders>
            <w:shd w:val="clear" w:color="auto" w:fill="auto"/>
            <w:vAlign w:val="center"/>
          </w:tcPr>
          <w:p w14:paraId="5ED27D29" w14:textId="2D7E9D84"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74" w:name="_Toc4058787"/>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124</w:t>
            </w:r>
            <w:r>
              <w:rPr>
                <w:rFonts w:ascii="Calibri" w:hAnsi="Calibri"/>
                <w:color w:val="000000"/>
                <w:sz w:val="20"/>
                <w:szCs w:val="20"/>
              </w:rPr>
              <w:t>,</w:t>
            </w:r>
            <w:r w:rsidRPr="003C6BA3">
              <w:rPr>
                <w:rFonts w:ascii="Calibri" w:hAnsi="Calibri"/>
                <w:color w:val="000000"/>
                <w:sz w:val="20"/>
                <w:szCs w:val="20"/>
              </w:rPr>
              <w:t>611</w:t>
            </w:r>
            <w:bookmarkEnd w:id="1074"/>
          </w:p>
        </w:tc>
        <w:tc>
          <w:tcPr>
            <w:tcW w:w="757" w:type="pct"/>
            <w:tcBorders>
              <w:top w:val="nil"/>
              <w:left w:val="nil"/>
              <w:bottom w:val="nil"/>
              <w:right w:val="nil"/>
            </w:tcBorders>
            <w:shd w:val="clear" w:color="auto" w:fill="auto"/>
            <w:vAlign w:val="bottom"/>
          </w:tcPr>
          <w:p w14:paraId="4C188900" w14:textId="3B61D306" w:rsidR="00B96337" w:rsidRPr="001F110B" w:rsidRDefault="00B96337" w:rsidP="00B96337">
            <w:pPr>
              <w:tabs>
                <w:tab w:val="center" w:pos="586"/>
                <w:tab w:val="right" w:pos="1172"/>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1,083,749</w:t>
            </w:r>
          </w:p>
        </w:tc>
        <w:tc>
          <w:tcPr>
            <w:tcW w:w="757" w:type="pct"/>
            <w:tcBorders>
              <w:top w:val="nil"/>
              <w:left w:val="nil"/>
              <w:bottom w:val="nil"/>
              <w:right w:val="nil"/>
            </w:tcBorders>
            <w:shd w:val="clear" w:color="auto" w:fill="auto"/>
            <w:vAlign w:val="center"/>
          </w:tcPr>
          <w:p w14:paraId="644CAF8C" w14:textId="26A56B0A"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75" w:name="_Toc4058789"/>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088</w:t>
            </w:r>
            <w:r>
              <w:rPr>
                <w:rFonts w:ascii="Calibri" w:hAnsi="Calibri"/>
                <w:color w:val="000000"/>
                <w:sz w:val="20"/>
                <w:szCs w:val="20"/>
              </w:rPr>
              <w:t>,</w:t>
            </w:r>
            <w:r w:rsidRPr="003C6BA3">
              <w:rPr>
                <w:rFonts w:ascii="Calibri" w:hAnsi="Calibri"/>
                <w:color w:val="000000"/>
                <w:sz w:val="20"/>
                <w:szCs w:val="20"/>
              </w:rPr>
              <w:t>457</w:t>
            </w:r>
            <w:bookmarkEnd w:id="1075"/>
          </w:p>
        </w:tc>
      </w:tr>
      <w:tr w:rsidR="00B96337" w:rsidRPr="006972BE" w14:paraId="79B18018" w14:textId="77777777" w:rsidTr="00864F78">
        <w:trPr>
          <w:trHeight w:val="275"/>
        </w:trPr>
        <w:tc>
          <w:tcPr>
            <w:tcW w:w="1971" w:type="pct"/>
            <w:vAlign w:val="center"/>
          </w:tcPr>
          <w:p w14:paraId="6C013C4C"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bookmarkStart w:id="1076" w:name="_Toc4058790"/>
            <w:r w:rsidRPr="001F110B">
              <w:rPr>
                <w:rFonts w:ascii="Calibri" w:hAnsi="Calibri" w:cs="Arial"/>
                <w:spacing w:val="-2"/>
                <w:sz w:val="19"/>
                <w:szCs w:val="19"/>
              </w:rPr>
              <w:t>Corporate bonds</w:t>
            </w:r>
            <w:bookmarkEnd w:id="1076"/>
          </w:p>
        </w:tc>
        <w:tc>
          <w:tcPr>
            <w:tcW w:w="757" w:type="pct"/>
            <w:tcBorders>
              <w:top w:val="nil"/>
              <w:left w:val="nil"/>
              <w:bottom w:val="nil"/>
              <w:right w:val="nil"/>
            </w:tcBorders>
            <w:shd w:val="clear" w:color="auto" w:fill="auto"/>
            <w:vAlign w:val="bottom"/>
          </w:tcPr>
          <w:p w14:paraId="06732B05" w14:textId="4C9686D4" w:rsidR="00B96337" w:rsidRPr="001F110B" w:rsidRDefault="00B96337" w:rsidP="00B96337">
            <w:pPr>
              <w:tabs>
                <w:tab w:val="right" w:pos="1202"/>
              </w:tabs>
              <w:spacing w:line="260" w:lineRule="exact"/>
              <w:jc w:val="right"/>
              <w:outlineLvl w:val="0"/>
              <w:rPr>
                <w:rFonts w:ascii="Calibri" w:hAnsi="Calibri"/>
                <w:sz w:val="19"/>
                <w:szCs w:val="19"/>
              </w:rPr>
            </w:pPr>
            <w:r w:rsidRPr="00127AC1">
              <w:rPr>
                <w:rFonts w:ascii="Calibri" w:eastAsia="Calibri" w:hAnsi="Calibri"/>
                <w:color w:val="000000" w:themeColor="text1"/>
                <w:sz w:val="20"/>
                <w:szCs w:val="20"/>
                <w:lang w:val="hr-HR"/>
              </w:rPr>
              <w:t>1</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000</w:t>
            </w:r>
          </w:p>
        </w:tc>
        <w:tc>
          <w:tcPr>
            <w:tcW w:w="758" w:type="pct"/>
            <w:tcBorders>
              <w:top w:val="nil"/>
              <w:left w:val="nil"/>
              <w:bottom w:val="nil"/>
              <w:right w:val="nil"/>
            </w:tcBorders>
            <w:shd w:val="clear" w:color="auto" w:fill="auto"/>
            <w:vAlign w:val="center"/>
          </w:tcPr>
          <w:p w14:paraId="0B461897" w14:textId="57781EFF"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77" w:name="_Toc4058792"/>
            <w:r w:rsidRPr="003C6BA3">
              <w:rPr>
                <w:rFonts w:ascii="Calibri" w:hAnsi="Calibri"/>
                <w:color w:val="000000"/>
                <w:sz w:val="20"/>
                <w:szCs w:val="20"/>
              </w:rPr>
              <w:t>770</w:t>
            </w:r>
            <w:bookmarkEnd w:id="1077"/>
          </w:p>
        </w:tc>
        <w:tc>
          <w:tcPr>
            <w:tcW w:w="757" w:type="pct"/>
            <w:tcBorders>
              <w:top w:val="nil"/>
              <w:left w:val="nil"/>
              <w:bottom w:val="nil"/>
              <w:right w:val="nil"/>
            </w:tcBorders>
            <w:shd w:val="clear" w:color="auto" w:fill="auto"/>
            <w:vAlign w:val="bottom"/>
          </w:tcPr>
          <w:p w14:paraId="1B2A0E0F" w14:textId="3D97B24C" w:rsidR="00B96337" w:rsidRPr="001F110B" w:rsidRDefault="00B96337" w:rsidP="00B96337">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w:t>
            </w:r>
          </w:p>
        </w:tc>
        <w:tc>
          <w:tcPr>
            <w:tcW w:w="757" w:type="pct"/>
            <w:tcBorders>
              <w:top w:val="nil"/>
              <w:left w:val="nil"/>
              <w:bottom w:val="nil"/>
              <w:right w:val="nil"/>
            </w:tcBorders>
            <w:shd w:val="clear" w:color="auto" w:fill="auto"/>
            <w:vAlign w:val="center"/>
          </w:tcPr>
          <w:p w14:paraId="376A0794" w14:textId="4DC8105F"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78" w:name="_Toc4058794"/>
            <w:r w:rsidRPr="003C6BA3">
              <w:rPr>
                <w:rFonts w:ascii="Calibri" w:hAnsi="Calibri"/>
                <w:color w:val="000000"/>
                <w:sz w:val="20"/>
                <w:szCs w:val="20"/>
              </w:rPr>
              <w:t>-</w:t>
            </w:r>
            <w:bookmarkEnd w:id="1078"/>
          </w:p>
        </w:tc>
      </w:tr>
      <w:tr w:rsidR="00B96337" w:rsidRPr="006972BE" w14:paraId="25F78E62" w14:textId="77777777" w:rsidTr="00864F78">
        <w:trPr>
          <w:trHeight w:val="275"/>
        </w:trPr>
        <w:tc>
          <w:tcPr>
            <w:tcW w:w="1971" w:type="pct"/>
            <w:vAlign w:val="bottom"/>
          </w:tcPr>
          <w:p w14:paraId="298C15ED" w14:textId="77777777" w:rsidR="00B96337" w:rsidRPr="001F110B" w:rsidRDefault="00B96337" w:rsidP="00B96337">
            <w:pPr>
              <w:tabs>
                <w:tab w:val="right" w:pos="1202"/>
              </w:tabs>
              <w:outlineLvl w:val="0"/>
              <w:rPr>
                <w:rFonts w:ascii="Calibri" w:hAnsi="Calibri" w:cs="Arial"/>
                <w:spacing w:val="-2"/>
                <w:sz w:val="19"/>
                <w:szCs w:val="19"/>
              </w:rPr>
            </w:pPr>
            <w:bookmarkStart w:id="1079" w:name="_Toc4058795"/>
            <w:r w:rsidRPr="001F110B">
              <w:rPr>
                <w:rFonts w:asciiTheme="minorHAnsi" w:eastAsia="Calibri" w:hAnsiTheme="minorHAnsi" w:cs="Arial"/>
                <w:spacing w:val="-2"/>
                <w:sz w:val="19"/>
                <w:szCs w:val="19"/>
              </w:rPr>
              <w:t>Treasury bills of the Ministry of Finance</w:t>
            </w:r>
            <w:bookmarkEnd w:id="1079"/>
            <w:r w:rsidRPr="001F110B">
              <w:rPr>
                <w:rFonts w:asciiTheme="minorHAnsi" w:eastAsia="Calibri" w:hAnsiTheme="minorHAnsi" w:cs="Arial"/>
                <w:spacing w:val="-2"/>
                <w:sz w:val="19"/>
                <w:szCs w:val="19"/>
              </w:rPr>
              <w:t xml:space="preserve"> </w:t>
            </w:r>
          </w:p>
        </w:tc>
        <w:tc>
          <w:tcPr>
            <w:tcW w:w="757" w:type="pct"/>
            <w:tcBorders>
              <w:top w:val="nil"/>
              <w:left w:val="nil"/>
              <w:bottom w:val="nil"/>
              <w:right w:val="nil"/>
            </w:tcBorders>
            <w:shd w:val="clear" w:color="auto" w:fill="auto"/>
            <w:vAlign w:val="bottom"/>
          </w:tcPr>
          <w:p w14:paraId="7E31ECA7" w14:textId="56590637" w:rsidR="00B96337" w:rsidRPr="001F110B" w:rsidRDefault="00B96337" w:rsidP="00B96337">
            <w:pPr>
              <w:tabs>
                <w:tab w:val="right" w:pos="1202"/>
              </w:tabs>
              <w:spacing w:line="260" w:lineRule="exact"/>
              <w:jc w:val="right"/>
              <w:outlineLvl w:val="0"/>
              <w:rPr>
                <w:rFonts w:ascii="Calibri" w:hAnsi="Calibri"/>
                <w:sz w:val="19"/>
                <w:szCs w:val="19"/>
              </w:rPr>
            </w:pPr>
            <w:r w:rsidRPr="00127AC1">
              <w:rPr>
                <w:rFonts w:ascii="Calibri" w:eastAsia="Calibri" w:hAnsi="Calibri"/>
                <w:color w:val="000000" w:themeColor="text1"/>
                <w:sz w:val="20"/>
                <w:szCs w:val="20"/>
                <w:lang w:val="hr-HR"/>
              </w:rPr>
              <w:t>414</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788</w:t>
            </w:r>
          </w:p>
        </w:tc>
        <w:tc>
          <w:tcPr>
            <w:tcW w:w="758" w:type="pct"/>
            <w:tcBorders>
              <w:top w:val="nil"/>
              <w:left w:val="nil"/>
              <w:bottom w:val="nil"/>
              <w:right w:val="nil"/>
            </w:tcBorders>
            <w:shd w:val="clear" w:color="auto" w:fill="auto"/>
            <w:vAlign w:val="center"/>
          </w:tcPr>
          <w:p w14:paraId="5C50AE6A" w14:textId="06E26D65"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80" w:name="_Toc4058797"/>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666</w:t>
            </w:r>
            <w:r>
              <w:rPr>
                <w:rFonts w:ascii="Calibri" w:hAnsi="Calibri"/>
                <w:color w:val="000000"/>
                <w:sz w:val="20"/>
                <w:szCs w:val="20"/>
              </w:rPr>
              <w:t>,</w:t>
            </w:r>
            <w:r w:rsidRPr="003C6BA3">
              <w:rPr>
                <w:rFonts w:ascii="Calibri" w:hAnsi="Calibri"/>
                <w:color w:val="000000"/>
                <w:sz w:val="20"/>
                <w:szCs w:val="20"/>
              </w:rPr>
              <w:t>299</w:t>
            </w:r>
            <w:bookmarkEnd w:id="1080"/>
          </w:p>
        </w:tc>
        <w:tc>
          <w:tcPr>
            <w:tcW w:w="757" w:type="pct"/>
            <w:tcBorders>
              <w:top w:val="nil"/>
              <w:left w:val="nil"/>
              <w:bottom w:val="nil"/>
              <w:right w:val="nil"/>
            </w:tcBorders>
            <w:shd w:val="clear" w:color="auto" w:fill="auto"/>
            <w:vAlign w:val="bottom"/>
          </w:tcPr>
          <w:p w14:paraId="1E3FFA24" w14:textId="3E5305CD" w:rsidR="00B96337" w:rsidRPr="001F110B" w:rsidRDefault="00B96337" w:rsidP="00B96337">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414,788</w:t>
            </w:r>
          </w:p>
        </w:tc>
        <w:tc>
          <w:tcPr>
            <w:tcW w:w="757" w:type="pct"/>
            <w:tcBorders>
              <w:top w:val="nil"/>
              <w:left w:val="nil"/>
              <w:bottom w:val="nil"/>
              <w:right w:val="nil"/>
            </w:tcBorders>
            <w:shd w:val="clear" w:color="auto" w:fill="auto"/>
            <w:vAlign w:val="center"/>
          </w:tcPr>
          <w:p w14:paraId="176C048F" w14:textId="22A38324"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81" w:name="_Toc4058799"/>
            <w:r w:rsidRPr="003C6BA3">
              <w:rPr>
                <w:rFonts w:ascii="Calibri" w:hAnsi="Calibri"/>
                <w:color w:val="000000"/>
                <w:sz w:val="20"/>
                <w:szCs w:val="20"/>
              </w:rPr>
              <w:t>1</w:t>
            </w:r>
            <w:r>
              <w:rPr>
                <w:rFonts w:ascii="Calibri" w:hAnsi="Calibri"/>
                <w:color w:val="000000"/>
                <w:sz w:val="20"/>
                <w:szCs w:val="20"/>
              </w:rPr>
              <w:t>,</w:t>
            </w:r>
            <w:r w:rsidRPr="003C6BA3">
              <w:rPr>
                <w:rFonts w:ascii="Calibri" w:hAnsi="Calibri"/>
                <w:color w:val="000000"/>
                <w:sz w:val="20"/>
                <w:szCs w:val="20"/>
              </w:rPr>
              <w:t>666</w:t>
            </w:r>
            <w:r>
              <w:rPr>
                <w:rFonts w:ascii="Calibri" w:hAnsi="Calibri"/>
                <w:color w:val="000000"/>
                <w:sz w:val="20"/>
                <w:szCs w:val="20"/>
              </w:rPr>
              <w:t>,</w:t>
            </w:r>
            <w:r w:rsidRPr="003C6BA3">
              <w:rPr>
                <w:rFonts w:ascii="Calibri" w:hAnsi="Calibri"/>
                <w:color w:val="000000"/>
                <w:sz w:val="20"/>
                <w:szCs w:val="20"/>
              </w:rPr>
              <w:t>299</w:t>
            </w:r>
            <w:bookmarkEnd w:id="1081"/>
          </w:p>
        </w:tc>
      </w:tr>
      <w:tr w:rsidR="00B96337" w:rsidRPr="006972BE" w14:paraId="566BA15F" w14:textId="77777777" w:rsidTr="00864F78">
        <w:trPr>
          <w:trHeight w:val="275"/>
        </w:trPr>
        <w:tc>
          <w:tcPr>
            <w:tcW w:w="1971" w:type="pct"/>
            <w:vAlign w:val="center"/>
          </w:tcPr>
          <w:p w14:paraId="251E146E"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bookmarkStart w:id="1082" w:name="_Toc4058800"/>
            <w:r w:rsidRPr="001F110B">
              <w:rPr>
                <w:rFonts w:asciiTheme="minorHAnsi" w:eastAsia="Calibri" w:hAnsiTheme="minorHAnsi" w:cs="Arial"/>
                <w:spacing w:val="-2"/>
                <w:sz w:val="19"/>
                <w:szCs w:val="19"/>
              </w:rPr>
              <w:t>Accrued interest</w:t>
            </w:r>
            <w:bookmarkEnd w:id="1082"/>
          </w:p>
        </w:tc>
        <w:tc>
          <w:tcPr>
            <w:tcW w:w="757" w:type="pct"/>
            <w:tcBorders>
              <w:top w:val="nil"/>
              <w:left w:val="nil"/>
              <w:bottom w:val="nil"/>
              <w:right w:val="nil"/>
            </w:tcBorders>
            <w:shd w:val="clear" w:color="auto" w:fill="auto"/>
            <w:vAlign w:val="bottom"/>
          </w:tcPr>
          <w:p w14:paraId="0E0276BD" w14:textId="115CE8EE" w:rsidR="00B96337" w:rsidRPr="001F110B" w:rsidRDefault="00B96337" w:rsidP="00B96337">
            <w:pPr>
              <w:tabs>
                <w:tab w:val="right" w:pos="1202"/>
              </w:tabs>
              <w:spacing w:line="260" w:lineRule="exact"/>
              <w:jc w:val="right"/>
              <w:outlineLvl w:val="0"/>
              <w:rPr>
                <w:rFonts w:ascii="Calibri" w:hAnsi="Calibri"/>
                <w:sz w:val="19"/>
                <w:szCs w:val="19"/>
              </w:rPr>
            </w:pPr>
            <w:r w:rsidRPr="00127AC1">
              <w:rPr>
                <w:rFonts w:ascii="Calibri" w:eastAsia="Calibri" w:hAnsi="Calibri"/>
                <w:color w:val="000000" w:themeColor="text1"/>
                <w:sz w:val="20"/>
                <w:szCs w:val="20"/>
                <w:lang w:val="hr-HR"/>
              </w:rPr>
              <w:t>11</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232</w:t>
            </w:r>
          </w:p>
        </w:tc>
        <w:tc>
          <w:tcPr>
            <w:tcW w:w="758" w:type="pct"/>
            <w:tcBorders>
              <w:top w:val="nil"/>
              <w:left w:val="nil"/>
              <w:bottom w:val="nil"/>
              <w:right w:val="nil"/>
            </w:tcBorders>
            <w:shd w:val="clear" w:color="auto" w:fill="auto"/>
            <w:vAlign w:val="center"/>
          </w:tcPr>
          <w:p w14:paraId="0F91DBAC" w14:textId="3A28FE9D"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83" w:name="_Toc4058802"/>
            <w:r w:rsidRPr="003C6BA3">
              <w:rPr>
                <w:rFonts w:ascii="Calibri" w:hAnsi="Calibri"/>
                <w:color w:val="000000"/>
                <w:sz w:val="20"/>
                <w:szCs w:val="20"/>
              </w:rPr>
              <w:t>11</w:t>
            </w:r>
            <w:r>
              <w:rPr>
                <w:rFonts w:ascii="Calibri" w:hAnsi="Calibri"/>
                <w:color w:val="000000"/>
                <w:sz w:val="20"/>
                <w:szCs w:val="20"/>
              </w:rPr>
              <w:t>,</w:t>
            </w:r>
            <w:r w:rsidRPr="003C6BA3">
              <w:rPr>
                <w:rFonts w:ascii="Calibri" w:hAnsi="Calibri"/>
                <w:color w:val="000000"/>
                <w:sz w:val="20"/>
                <w:szCs w:val="20"/>
              </w:rPr>
              <w:t>313</w:t>
            </w:r>
            <w:bookmarkEnd w:id="1083"/>
          </w:p>
        </w:tc>
        <w:tc>
          <w:tcPr>
            <w:tcW w:w="757" w:type="pct"/>
            <w:tcBorders>
              <w:top w:val="nil"/>
              <w:left w:val="nil"/>
              <w:bottom w:val="nil"/>
              <w:right w:val="nil"/>
            </w:tcBorders>
            <w:shd w:val="clear" w:color="auto" w:fill="auto"/>
            <w:vAlign w:val="bottom"/>
          </w:tcPr>
          <w:p w14:paraId="69A51300" w14:textId="64E09819" w:rsidR="00B96337" w:rsidRPr="001F110B" w:rsidRDefault="00B96337" w:rsidP="00B96337">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10,762</w:t>
            </w:r>
          </w:p>
        </w:tc>
        <w:tc>
          <w:tcPr>
            <w:tcW w:w="757" w:type="pct"/>
            <w:tcBorders>
              <w:top w:val="nil"/>
              <w:left w:val="nil"/>
              <w:bottom w:val="nil"/>
              <w:right w:val="nil"/>
            </w:tcBorders>
            <w:shd w:val="clear" w:color="auto" w:fill="auto"/>
            <w:vAlign w:val="center"/>
          </w:tcPr>
          <w:p w14:paraId="7CD6C5B5" w14:textId="1F68A32D"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84" w:name="_Toc4058804"/>
            <w:r w:rsidRPr="003C6BA3">
              <w:rPr>
                <w:rFonts w:ascii="Calibri" w:hAnsi="Calibri"/>
                <w:color w:val="000000"/>
                <w:sz w:val="20"/>
                <w:szCs w:val="20"/>
              </w:rPr>
              <w:t>10</w:t>
            </w:r>
            <w:r>
              <w:rPr>
                <w:rFonts w:ascii="Calibri" w:hAnsi="Calibri"/>
                <w:color w:val="000000"/>
                <w:sz w:val="20"/>
                <w:szCs w:val="20"/>
              </w:rPr>
              <w:t>,</w:t>
            </w:r>
            <w:r w:rsidRPr="003C6BA3">
              <w:rPr>
                <w:rFonts w:ascii="Calibri" w:hAnsi="Calibri"/>
                <w:color w:val="000000"/>
                <w:sz w:val="20"/>
                <w:szCs w:val="20"/>
              </w:rPr>
              <w:t>839</w:t>
            </w:r>
            <w:bookmarkEnd w:id="1084"/>
          </w:p>
        </w:tc>
      </w:tr>
      <w:tr w:rsidR="00B96337" w:rsidRPr="006972BE" w14:paraId="158A235C" w14:textId="77777777" w:rsidTr="00864F78">
        <w:trPr>
          <w:trHeight w:val="275"/>
        </w:trPr>
        <w:tc>
          <w:tcPr>
            <w:tcW w:w="1971" w:type="pct"/>
          </w:tcPr>
          <w:p w14:paraId="7A1A93A6"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689F34D9" w14:textId="468A9699" w:rsidR="00B96337" w:rsidRPr="001F110B" w:rsidRDefault="00B96337" w:rsidP="00B96337">
            <w:pPr>
              <w:tabs>
                <w:tab w:val="right" w:pos="1202"/>
              </w:tabs>
              <w:spacing w:line="260" w:lineRule="exact"/>
              <w:jc w:val="right"/>
              <w:outlineLvl w:val="0"/>
              <w:rPr>
                <w:rFonts w:ascii="Calibri" w:hAnsi="Calibri"/>
                <w:b/>
                <w:sz w:val="19"/>
                <w:szCs w:val="19"/>
              </w:rPr>
            </w:pPr>
            <w:r w:rsidRPr="00127AC1">
              <w:rPr>
                <w:rFonts w:ascii="Calibri" w:eastAsia="Calibri" w:hAnsi="Calibri"/>
                <w:b/>
                <w:bCs/>
                <w:color w:val="000000" w:themeColor="text1"/>
                <w:sz w:val="20"/>
                <w:szCs w:val="20"/>
                <w:lang w:val="hr-HR"/>
              </w:rPr>
              <w:t>1</w:t>
            </w:r>
            <w:r>
              <w:rPr>
                <w:rFonts w:ascii="Calibri" w:eastAsia="Calibri" w:hAnsi="Calibri"/>
                <w:b/>
                <w:bCs/>
                <w:color w:val="000000" w:themeColor="text1"/>
                <w:sz w:val="20"/>
                <w:szCs w:val="20"/>
                <w:lang w:val="hr-HR"/>
              </w:rPr>
              <w:t>,</w:t>
            </w:r>
            <w:r w:rsidRPr="00127AC1">
              <w:rPr>
                <w:rFonts w:ascii="Calibri" w:eastAsia="Calibri" w:hAnsi="Calibri"/>
                <w:b/>
                <w:bCs/>
                <w:color w:val="000000" w:themeColor="text1"/>
                <w:sz w:val="20"/>
                <w:szCs w:val="20"/>
                <w:lang w:val="hr-HR"/>
              </w:rPr>
              <w:t>549</w:t>
            </w:r>
            <w:r>
              <w:rPr>
                <w:rFonts w:ascii="Calibri" w:eastAsia="Calibri" w:hAnsi="Calibri"/>
                <w:b/>
                <w:bCs/>
                <w:color w:val="000000" w:themeColor="text1"/>
                <w:sz w:val="20"/>
                <w:szCs w:val="20"/>
                <w:lang w:val="hr-HR"/>
              </w:rPr>
              <w:t>,</w:t>
            </w:r>
            <w:r w:rsidRPr="00127AC1">
              <w:rPr>
                <w:rFonts w:ascii="Calibri" w:eastAsia="Calibri" w:hAnsi="Calibri"/>
                <w:b/>
                <w:bCs/>
                <w:color w:val="000000" w:themeColor="text1"/>
                <w:sz w:val="20"/>
                <w:szCs w:val="20"/>
                <w:lang w:val="hr-HR"/>
              </w:rPr>
              <w:t>468</w:t>
            </w:r>
          </w:p>
        </w:tc>
        <w:tc>
          <w:tcPr>
            <w:tcW w:w="758" w:type="pct"/>
            <w:tcBorders>
              <w:top w:val="single" w:sz="4" w:space="0" w:color="auto"/>
              <w:bottom w:val="single" w:sz="12" w:space="0" w:color="auto"/>
            </w:tcBorders>
            <w:vAlign w:val="bottom"/>
          </w:tcPr>
          <w:p w14:paraId="3EBB5840" w14:textId="542AF6D9"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085" w:name="_Toc4058806"/>
            <w:r w:rsidRPr="004A0A58">
              <w:rPr>
                <w:rFonts w:ascii="Calibri" w:hAnsi="Calibri"/>
                <w:b/>
                <w:sz w:val="19"/>
                <w:szCs w:val="19"/>
              </w:rPr>
              <w:t>2</w:t>
            </w:r>
            <w:r>
              <w:rPr>
                <w:rFonts w:ascii="Calibri" w:hAnsi="Calibri"/>
                <w:b/>
                <w:sz w:val="19"/>
                <w:szCs w:val="19"/>
              </w:rPr>
              <w:t>,</w:t>
            </w:r>
            <w:r w:rsidRPr="004A0A58">
              <w:rPr>
                <w:rFonts w:ascii="Calibri" w:hAnsi="Calibri"/>
                <w:b/>
                <w:sz w:val="19"/>
                <w:szCs w:val="19"/>
              </w:rPr>
              <w:t>802</w:t>
            </w:r>
            <w:r>
              <w:rPr>
                <w:rFonts w:ascii="Calibri" w:hAnsi="Calibri"/>
                <w:b/>
                <w:sz w:val="19"/>
                <w:szCs w:val="19"/>
              </w:rPr>
              <w:t>,</w:t>
            </w:r>
            <w:r w:rsidRPr="004A0A58">
              <w:rPr>
                <w:rFonts w:ascii="Calibri" w:hAnsi="Calibri"/>
                <w:b/>
                <w:sz w:val="19"/>
                <w:szCs w:val="19"/>
              </w:rPr>
              <w:t>993</w:t>
            </w:r>
            <w:bookmarkEnd w:id="1085"/>
          </w:p>
        </w:tc>
        <w:tc>
          <w:tcPr>
            <w:tcW w:w="757" w:type="pct"/>
            <w:tcBorders>
              <w:top w:val="single" w:sz="4" w:space="0" w:color="auto"/>
              <w:left w:val="nil"/>
              <w:bottom w:val="single" w:sz="12" w:space="0" w:color="auto"/>
              <w:right w:val="nil"/>
            </w:tcBorders>
            <w:shd w:val="clear" w:color="auto" w:fill="auto"/>
            <w:vAlign w:val="bottom"/>
          </w:tcPr>
          <w:p w14:paraId="34356CE9" w14:textId="40F7895A" w:rsidR="00B96337" w:rsidRPr="001F110B" w:rsidRDefault="00B96337" w:rsidP="00B96337">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1,509,299</w:t>
            </w:r>
          </w:p>
        </w:tc>
        <w:tc>
          <w:tcPr>
            <w:tcW w:w="757" w:type="pct"/>
            <w:tcBorders>
              <w:top w:val="single" w:sz="4" w:space="0" w:color="auto"/>
              <w:bottom w:val="single" w:sz="12" w:space="0" w:color="auto"/>
            </w:tcBorders>
            <w:vAlign w:val="bottom"/>
          </w:tcPr>
          <w:p w14:paraId="00A00270" w14:textId="26AF02A8"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086" w:name="_Toc4058808"/>
            <w:r w:rsidRPr="004A0A58">
              <w:rPr>
                <w:rFonts w:ascii="Calibri" w:hAnsi="Calibri" w:cs="Arial"/>
                <w:b/>
                <w:sz w:val="19"/>
                <w:szCs w:val="19"/>
              </w:rPr>
              <w:t>2</w:t>
            </w:r>
            <w:r>
              <w:rPr>
                <w:rFonts w:ascii="Calibri" w:hAnsi="Calibri" w:cs="Arial"/>
                <w:b/>
                <w:sz w:val="19"/>
                <w:szCs w:val="19"/>
              </w:rPr>
              <w:t>,</w:t>
            </w:r>
            <w:r w:rsidRPr="004A0A58">
              <w:rPr>
                <w:rFonts w:ascii="Calibri" w:hAnsi="Calibri" w:cs="Arial"/>
                <w:b/>
                <w:sz w:val="19"/>
                <w:szCs w:val="19"/>
              </w:rPr>
              <w:t>765</w:t>
            </w:r>
            <w:r>
              <w:rPr>
                <w:rFonts w:ascii="Calibri" w:hAnsi="Calibri" w:cs="Arial"/>
                <w:b/>
                <w:sz w:val="19"/>
                <w:szCs w:val="19"/>
              </w:rPr>
              <w:t>,</w:t>
            </w:r>
            <w:r w:rsidRPr="004A0A58">
              <w:rPr>
                <w:rFonts w:ascii="Calibri" w:hAnsi="Calibri" w:cs="Arial"/>
                <w:b/>
                <w:sz w:val="19"/>
                <w:szCs w:val="19"/>
              </w:rPr>
              <w:t>595</w:t>
            </w:r>
            <w:bookmarkEnd w:id="1086"/>
          </w:p>
        </w:tc>
      </w:tr>
      <w:tr w:rsidR="00693345" w:rsidRPr="006972BE" w14:paraId="3BE556D2" w14:textId="77777777" w:rsidTr="00EA22B8">
        <w:trPr>
          <w:trHeight w:val="275"/>
        </w:trPr>
        <w:tc>
          <w:tcPr>
            <w:tcW w:w="1971" w:type="pct"/>
            <w:vAlign w:val="bottom"/>
          </w:tcPr>
          <w:p w14:paraId="6F7B3B64" w14:textId="77777777" w:rsidR="00693345" w:rsidRPr="001F110B" w:rsidRDefault="00693345" w:rsidP="00693345">
            <w:pPr>
              <w:tabs>
                <w:tab w:val="right" w:pos="1202"/>
              </w:tabs>
              <w:spacing w:line="260" w:lineRule="exact"/>
              <w:outlineLvl w:val="0"/>
              <w:rPr>
                <w:rFonts w:ascii="Calibri" w:hAnsi="Calibri" w:cs="Arial"/>
                <w:b/>
                <w:spacing w:val="-2"/>
                <w:sz w:val="19"/>
                <w:szCs w:val="19"/>
              </w:rPr>
            </w:pPr>
            <w:bookmarkStart w:id="1087" w:name="_Toc4058809"/>
            <w:r w:rsidRPr="001F110B">
              <w:rPr>
                <w:rFonts w:asciiTheme="minorHAnsi" w:eastAsia="Calibri" w:hAnsiTheme="minorHAnsi" w:cs="Arial"/>
                <w:b/>
                <w:spacing w:val="-2"/>
                <w:sz w:val="19"/>
                <w:szCs w:val="19"/>
              </w:rPr>
              <w:t>Unlisted debt instruments:</w:t>
            </w:r>
            <w:bookmarkEnd w:id="1087"/>
          </w:p>
        </w:tc>
        <w:tc>
          <w:tcPr>
            <w:tcW w:w="757" w:type="pct"/>
            <w:tcBorders>
              <w:top w:val="single" w:sz="12" w:space="0" w:color="auto"/>
            </w:tcBorders>
            <w:vAlign w:val="center"/>
          </w:tcPr>
          <w:p w14:paraId="65A24ECB" w14:textId="77777777" w:rsidR="00693345" w:rsidRPr="001F110B" w:rsidRDefault="00693345" w:rsidP="00693345">
            <w:pPr>
              <w:tabs>
                <w:tab w:val="right" w:pos="1202"/>
              </w:tabs>
              <w:spacing w:line="260" w:lineRule="exact"/>
              <w:jc w:val="right"/>
              <w:outlineLvl w:val="0"/>
              <w:rPr>
                <w:rFonts w:ascii="Calibri" w:hAnsi="Calibri"/>
                <w:sz w:val="19"/>
                <w:szCs w:val="19"/>
              </w:rPr>
            </w:pPr>
          </w:p>
        </w:tc>
        <w:tc>
          <w:tcPr>
            <w:tcW w:w="758" w:type="pct"/>
            <w:tcBorders>
              <w:top w:val="single" w:sz="12" w:space="0" w:color="auto"/>
            </w:tcBorders>
            <w:vAlign w:val="center"/>
          </w:tcPr>
          <w:p w14:paraId="1EB5B3B7" w14:textId="77777777" w:rsidR="00693345" w:rsidRPr="001F110B" w:rsidRDefault="00693345" w:rsidP="00693345">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BBC3186" w14:textId="77777777" w:rsidR="00693345" w:rsidRPr="001F110B" w:rsidRDefault="00693345" w:rsidP="00693345">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DC4A471" w14:textId="77777777" w:rsidR="00693345" w:rsidRPr="001F110B" w:rsidRDefault="00693345" w:rsidP="00693345">
            <w:pPr>
              <w:tabs>
                <w:tab w:val="right" w:pos="1202"/>
              </w:tabs>
              <w:spacing w:line="260" w:lineRule="exact"/>
              <w:jc w:val="right"/>
              <w:outlineLvl w:val="0"/>
              <w:rPr>
                <w:rFonts w:ascii="Calibri" w:hAnsi="Calibri" w:cs="Arial"/>
                <w:sz w:val="19"/>
                <w:szCs w:val="19"/>
              </w:rPr>
            </w:pPr>
          </w:p>
        </w:tc>
      </w:tr>
      <w:tr w:rsidR="00B96337" w:rsidRPr="006972BE" w14:paraId="61958E00" w14:textId="77777777" w:rsidTr="00864F78">
        <w:trPr>
          <w:trHeight w:val="275"/>
        </w:trPr>
        <w:tc>
          <w:tcPr>
            <w:tcW w:w="1971" w:type="pct"/>
            <w:vAlign w:val="center"/>
          </w:tcPr>
          <w:p w14:paraId="684092F9" w14:textId="77777777" w:rsidR="00B96337" w:rsidRPr="001F110B" w:rsidRDefault="00B96337" w:rsidP="00B96337">
            <w:pPr>
              <w:tabs>
                <w:tab w:val="right" w:pos="1202"/>
              </w:tabs>
              <w:spacing w:line="260" w:lineRule="exact"/>
              <w:outlineLvl w:val="0"/>
              <w:rPr>
                <w:rFonts w:ascii="Calibri" w:hAnsi="Calibri" w:cs="Arial"/>
                <w:b/>
                <w:spacing w:val="-2"/>
                <w:sz w:val="19"/>
                <w:szCs w:val="19"/>
              </w:rPr>
            </w:pPr>
            <w:bookmarkStart w:id="1088" w:name="_Toc4058810"/>
            <w:r w:rsidRPr="001F110B">
              <w:rPr>
                <w:rFonts w:asciiTheme="minorHAnsi" w:eastAsia="Calibri" w:hAnsiTheme="minorHAnsi" w:cs="Arial"/>
                <w:sz w:val="19"/>
                <w:szCs w:val="19"/>
              </w:rPr>
              <w:t>Corporate bonds</w:t>
            </w:r>
            <w:bookmarkEnd w:id="1088"/>
          </w:p>
        </w:tc>
        <w:tc>
          <w:tcPr>
            <w:tcW w:w="757" w:type="pct"/>
            <w:tcBorders>
              <w:top w:val="nil"/>
              <w:left w:val="nil"/>
              <w:bottom w:val="nil"/>
              <w:right w:val="nil"/>
            </w:tcBorders>
            <w:shd w:val="clear" w:color="auto" w:fill="auto"/>
            <w:vAlign w:val="bottom"/>
          </w:tcPr>
          <w:p w14:paraId="10534EC0" w14:textId="15696672" w:rsidR="00B96337" w:rsidRPr="001F110B" w:rsidRDefault="00B96337" w:rsidP="00B96337">
            <w:pPr>
              <w:tabs>
                <w:tab w:val="right" w:pos="1202"/>
              </w:tabs>
              <w:spacing w:line="260" w:lineRule="exact"/>
              <w:jc w:val="right"/>
              <w:outlineLvl w:val="0"/>
              <w:rPr>
                <w:rFonts w:ascii="Calibri" w:hAnsi="Calibri"/>
                <w:sz w:val="19"/>
                <w:szCs w:val="19"/>
              </w:rPr>
            </w:pPr>
            <w:r>
              <w:rPr>
                <w:rFonts w:ascii="Calibri" w:eastAsia="Calibri" w:hAnsi="Calibri"/>
                <w:color w:val="000000" w:themeColor="text1"/>
                <w:sz w:val="20"/>
                <w:szCs w:val="20"/>
                <w:lang w:val="hr-HR"/>
              </w:rPr>
              <w:t>573</w:t>
            </w:r>
          </w:p>
        </w:tc>
        <w:tc>
          <w:tcPr>
            <w:tcW w:w="758" w:type="pct"/>
            <w:tcBorders>
              <w:top w:val="nil"/>
              <w:left w:val="nil"/>
              <w:bottom w:val="nil"/>
              <w:right w:val="nil"/>
            </w:tcBorders>
            <w:shd w:val="clear" w:color="auto" w:fill="auto"/>
            <w:vAlign w:val="center"/>
          </w:tcPr>
          <w:p w14:paraId="6700CBA1" w14:textId="6B7CE144"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89" w:name="_Toc4058812"/>
            <w:r w:rsidRPr="003C6BA3">
              <w:rPr>
                <w:rFonts w:ascii="Calibri" w:hAnsi="Calibri"/>
                <w:color w:val="000000"/>
                <w:sz w:val="20"/>
                <w:szCs w:val="20"/>
              </w:rPr>
              <w:t>535</w:t>
            </w:r>
            <w:bookmarkEnd w:id="1089"/>
          </w:p>
        </w:tc>
        <w:tc>
          <w:tcPr>
            <w:tcW w:w="757" w:type="pct"/>
            <w:tcBorders>
              <w:top w:val="nil"/>
              <w:left w:val="nil"/>
              <w:bottom w:val="nil"/>
              <w:right w:val="nil"/>
            </w:tcBorders>
            <w:shd w:val="clear" w:color="auto" w:fill="auto"/>
            <w:vAlign w:val="bottom"/>
          </w:tcPr>
          <w:p w14:paraId="2490BBF4" w14:textId="7D5E109F" w:rsidR="00B96337" w:rsidRPr="001F110B" w:rsidRDefault="00B96337" w:rsidP="00B96337">
            <w:pPr>
              <w:tabs>
                <w:tab w:val="center" w:pos="586"/>
                <w:tab w:val="right" w:pos="1172"/>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573</w:t>
            </w:r>
          </w:p>
        </w:tc>
        <w:tc>
          <w:tcPr>
            <w:tcW w:w="757" w:type="pct"/>
            <w:tcBorders>
              <w:top w:val="nil"/>
              <w:left w:val="nil"/>
              <w:bottom w:val="nil"/>
              <w:right w:val="nil"/>
            </w:tcBorders>
            <w:shd w:val="clear" w:color="auto" w:fill="auto"/>
            <w:vAlign w:val="center"/>
          </w:tcPr>
          <w:p w14:paraId="5F8738A9" w14:textId="57FD1BF1"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90" w:name="_Toc4058814"/>
            <w:r w:rsidRPr="003C6BA3">
              <w:rPr>
                <w:rFonts w:ascii="Calibri" w:hAnsi="Calibri"/>
                <w:color w:val="000000"/>
                <w:sz w:val="20"/>
                <w:szCs w:val="20"/>
              </w:rPr>
              <w:t>535</w:t>
            </w:r>
            <w:bookmarkEnd w:id="1090"/>
          </w:p>
        </w:tc>
      </w:tr>
      <w:tr w:rsidR="00B96337" w:rsidRPr="006972BE" w14:paraId="567D1F33" w14:textId="77777777" w:rsidTr="00864F78">
        <w:trPr>
          <w:trHeight w:val="275"/>
        </w:trPr>
        <w:tc>
          <w:tcPr>
            <w:tcW w:w="1971" w:type="pct"/>
            <w:vAlign w:val="center"/>
          </w:tcPr>
          <w:p w14:paraId="449F3A45" w14:textId="1262EB05" w:rsidR="00B96337" w:rsidRPr="001F110B" w:rsidRDefault="00B96337" w:rsidP="00B96337">
            <w:pPr>
              <w:tabs>
                <w:tab w:val="right" w:pos="1202"/>
              </w:tabs>
              <w:spacing w:line="260" w:lineRule="exact"/>
              <w:outlineLvl w:val="0"/>
              <w:rPr>
                <w:rFonts w:asciiTheme="minorHAnsi" w:eastAsia="Calibri" w:hAnsiTheme="minorHAnsi" w:cs="Arial"/>
                <w:sz w:val="19"/>
                <w:szCs w:val="19"/>
              </w:rPr>
            </w:pPr>
            <w:r>
              <w:rPr>
                <w:rFonts w:asciiTheme="minorHAnsi" w:eastAsia="Calibri" w:hAnsiTheme="minorHAnsi" w:cs="Arial"/>
                <w:sz w:val="19"/>
                <w:szCs w:val="19"/>
              </w:rPr>
              <w:t>Convertible bonds - CB</w:t>
            </w:r>
          </w:p>
        </w:tc>
        <w:tc>
          <w:tcPr>
            <w:tcW w:w="757" w:type="pct"/>
            <w:tcBorders>
              <w:top w:val="nil"/>
              <w:left w:val="nil"/>
              <w:bottom w:val="nil"/>
              <w:right w:val="nil"/>
            </w:tcBorders>
            <w:shd w:val="clear" w:color="auto" w:fill="auto"/>
            <w:vAlign w:val="bottom"/>
          </w:tcPr>
          <w:p w14:paraId="2B8B436F" w14:textId="64BB2BD3" w:rsidR="00B96337" w:rsidRPr="001F110B" w:rsidRDefault="00B96337" w:rsidP="00B96337">
            <w:pPr>
              <w:tabs>
                <w:tab w:val="right" w:pos="1202"/>
              </w:tabs>
              <w:spacing w:line="260" w:lineRule="exact"/>
              <w:jc w:val="right"/>
              <w:outlineLvl w:val="0"/>
              <w:rPr>
                <w:rFonts w:ascii="Calibri" w:hAnsi="Calibri"/>
                <w:sz w:val="19"/>
                <w:szCs w:val="19"/>
              </w:rPr>
            </w:pPr>
            <w:r>
              <w:rPr>
                <w:rFonts w:ascii="Calibri" w:eastAsia="Calibri" w:hAnsi="Calibri"/>
                <w:color w:val="000000" w:themeColor="text1"/>
                <w:sz w:val="20"/>
                <w:szCs w:val="20"/>
                <w:lang w:val="hr-HR"/>
              </w:rPr>
              <w:t>2,155</w:t>
            </w:r>
          </w:p>
        </w:tc>
        <w:tc>
          <w:tcPr>
            <w:tcW w:w="758" w:type="pct"/>
            <w:tcBorders>
              <w:top w:val="nil"/>
              <w:left w:val="nil"/>
              <w:bottom w:val="nil"/>
              <w:right w:val="nil"/>
            </w:tcBorders>
            <w:shd w:val="clear" w:color="auto" w:fill="auto"/>
            <w:vAlign w:val="center"/>
          </w:tcPr>
          <w:p w14:paraId="18A6BCEA" w14:textId="3CC5A736" w:rsidR="00B96337" w:rsidRPr="003C6BA3" w:rsidRDefault="005C1850" w:rsidP="00B96337">
            <w:pPr>
              <w:tabs>
                <w:tab w:val="right" w:pos="1202"/>
              </w:tabs>
              <w:spacing w:line="260" w:lineRule="exact"/>
              <w:jc w:val="right"/>
              <w:outlineLvl w:val="0"/>
              <w:rPr>
                <w:rFonts w:ascii="Calibri" w:hAnsi="Calibri"/>
                <w:color w:val="000000"/>
                <w:sz w:val="20"/>
                <w:szCs w:val="20"/>
              </w:rPr>
            </w:pPr>
            <w:r>
              <w:rPr>
                <w:rFonts w:ascii="Calibri" w:hAnsi="Calibri"/>
                <w:color w:val="000000"/>
                <w:sz w:val="20"/>
                <w:szCs w:val="20"/>
              </w:rPr>
              <w:t>-</w:t>
            </w:r>
          </w:p>
        </w:tc>
        <w:tc>
          <w:tcPr>
            <w:tcW w:w="757" w:type="pct"/>
            <w:tcBorders>
              <w:top w:val="nil"/>
              <w:left w:val="nil"/>
              <w:bottom w:val="nil"/>
              <w:right w:val="nil"/>
            </w:tcBorders>
            <w:shd w:val="clear" w:color="auto" w:fill="auto"/>
            <w:vAlign w:val="bottom"/>
          </w:tcPr>
          <w:p w14:paraId="4FAA0A57" w14:textId="001F6F67" w:rsidR="00B96337" w:rsidRPr="001F110B" w:rsidRDefault="00B96337" w:rsidP="00B96337">
            <w:pPr>
              <w:tabs>
                <w:tab w:val="center" w:pos="586"/>
                <w:tab w:val="right" w:pos="1172"/>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2,155</w:t>
            </w:r>
          </w:p>
        </w:tc>
        <w:tc>
          <w:tcPr>
            <w:tcW w:w="757" w:type="pct"/>
            <w:tcBorders>
              <w:top w:val="nil"/>
              <w:left w:val="nil"/>
              <w:bottom w:val="nil"/>
              <w:right w:val="nil"/>
            </w:tcBorders>
            <w:shd w:val="clear" w:color="auto" w:fill="auto"/>
            <w:vAlign w:val="center"/>
          </w:tcPr>
          <w:p w14:paraId="495B8153" w14:textId="05AC92A5" w:rsidR="00B96337" w:rsidRPr="003C6BA3" w:rsidRDefault="005C1850" w:rsidP="00B96337">
            <w:pPr>
              <w:tabs>
                <w:tab w:val="right" w:pos="1202"/>
              </w:tabs>
              <w:spacing w:line="260" w:lineRule="exact"/>
              <w:jc w:val="right"/>
              <w:outlineLvl w:val="0"/>
              <w:rPr>
                <w:rFonts w:ascii="Calibri" w:hAnsi="Calibri"/>
                <w:color w:val="000000"/>
                <w:sz w:val="20"/>
                <w:szCs w:val="20"/>
              </w:rPr>
            </w:pPr>
            <w:r>
              <w:rPr>
                <w:rFonts w:ascii="Calibri" w:hAnsi="Calibri"/>
                <w:color w:val="000000"/>
                <w:sz w:val="20"/>
                <w:szCs w:val="20"/>
              </w:rPr>
              <w:t>-</w:t>
            </w:r>
          </w:p>
        </w:tc>
      </w:tr>
      <w:tr w:rsidR="00B96337" w:rsidRPr="006972BE" w14:paraId="78559D2C" w14:textId="77777777" w:rsidTr="00864F78">
        <w:trPr>
          <w:trHeight w:val="275"/>
        </w:trPr>
        <w:tc>
          <w:tcPr>
            <w:tcW w:w="1971" w:type="pct"/>
            <w:vAlign w:val="center"/>
          </w:tcPr>
          <w:p w14:paraId="41757156" w14:textId="77777777" w:rsidR="00B96337" w:rsidRPr="001F110B" w:rsidRDefault="00B96337" w:rsidP="00B96337">
            <w:pPr>
              <w:tabs>
                <w:tab w:val="right" w:pos="1202"/>
              </w:tabs>
              <w:spacing w:line="260" w:lineRule="exact"/>
              <w:outlineLvl w:val="0"/>
              <w:rPr>
                <w:rFonts w:ascii="Calibri" w:hAnsi="Calibri" w:cs="Arial"/>
                <w:b/>
                <w:spacing w:val="-2"/>
                <w:sz w:val="19"/>
                <w:szCs w:val="19"/>
              </w:rPr>
            </w:pPr>
            <w:bookmarkStart w:id="1091" w:name="_Toc4058815"/>
            <w:r w:rsidRPr="001F110B">
              <w:rPr>
                <w:rFonts w:asciiTheme="minorHAnsi" w:eastAsia="Calibri" w:hAnsiTheme="minorHAnsi" w:cs="Arial"/>
                <w:sz w:val="19"/>
                <w:szCs w:val="19"/>
              </w:rPr>
              <w:t>Accrued interest</w:t>
            </w:r>
            <w:bookmarkEnd w:id="1091"/>
          </w:p>
        </w:tc>
        <w:tc>
          <w:tcPr>
            <w:tcW w:w="757" w:type="pct"/>
            <w:tcBorders>
              <w:top w:val="nil"/>
              <w:left w:val="nil"/>
              <w:bottom w:val="nil"/>
              <w:right w:val="nil"/>
            </w:tcBorders>
            <w:shd w:val="clear" w:color="auto" w:fill="auto"/>
            <w:vAlign w:val="bottom"/>
          </w:tcPr>
          <w:p w14:paraId="5189DA31" w14:textId="1E54B13F" w:rsidR="00B96337" w:rsidRPr="001F110B" w:rsidRDefault="00B96337" w:rsidP="00B96337">
            <w:pPr>
              <w:tabs>
                <w:tab w:val="right" w:pos="1202"/>
              </w:tabs>
              <w:spacing w:line="260" w:lineRule="exact"/>
              <w:jc w:val="right"/>
              <w:outlineLvl w:val="0"/>
              <w:rPr>
                <w:rFonts w:ascii="Calibri" w:hAnsi="Calibri"/>
                <w:sz w:val="19"/>
                <w:szCs w:val="19"/>
              </w:rPr>
            </w:pPr>
            <w:r>
              <w:rPr>
                <w:rFonts w:ascii="Calibri" w:eastAsia="Calibri" w:hAnsi="Calibri"/>
                <w:color w:val="000000" w:themeColor="text1"/>
                <w:sz w:val="20"/>
                <w:szCs w:val="20"/>
                <w:lang w:val="hr-HR"/>
              </w:rPr>
              <w:t>369</w:t>
            </w:r>
          </w:p>
        </w:tc>
        <w:tc>
          <w:tcPr>
            <w:tcW w:w="758" w:type="pct"/>
            <w:tcBorders>
              <w:top w:val="nil"/>
              <w:left w:val="nil"/>
              <w:bottom w:val="nil"/>
              <w:right w:val="nil"/>
            </w:tcBorders>
            <w:shd w:val="clear" w:color="auto" w:fill="auto"/>
            <w:vAlign w:val="center"/>
          </w:tcPr>
          <w:p w14:paraId="30845D7F" w14:textId="413332C1"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92" w:name="_Toc4058817"/>
            <w:r w:rsidRPr="003C6BA3">
              <w:rPr>
                <w:rFonts w:ascii="Calibri" w:hAnsi="Calibri"/>
                <w:color w:val="000000"/>
                <w:sz w:val="20"/>
                <w:szCs w:val="20"/>
              </w:rPr>
              <w:t>233</w:t>
            </w:r>
            <w:bookmarkEnd w:id="1092"/>
          </w:p>
        </w:tc>
        <w:tc>
          <w:tcPr>
            <w:tcW w:w="757" w:type="pct"/>
            <w:tcBorders>
              <w:top w:val="nil"/>
              <w:left w:val="nil"/>
              <w:bottom w:val="nil"/>
              <w:right w:val="nil"/>
            </w:tcBorders>
            <w:shd w:val="clear" w:color="auto" w:fill="auto"/>
            <w:vAlign w:val="bottom"/>
          </w:tcPr>
          <w:p w14:paraId="6103A6DA" w14:textId="3F1C11A7" w:rsidR="00B96337" w:rsidRPr="001F110B" w:rsidRDefault="00B96337" w:rsidP="00B96337">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369</w:t>
            </w:r>
          </w:p>
        </w:tc>
        <w:tc>
          <w:tcPr>
            <w:tcW w:w="757" w:type="pct"/>
            <w:tcBorders>
              <w:top w:val="nil"/>
              <w:left w:val="nil"/>
              <w:bottom w:val="nil"/>
              <w:right w:val="nil"/>
            </w:tcBorders>
            <w:shd w:val="clear" w:color="auto" w:fill="auto"/>
            <w:vAlign w:val="center"/>
          </w:tcPr>
          <w:p w14:paraId="6424F19A" w14:textId="7767B8EE"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93" w:name="_Toc4058819"/>
            <w:r w:rsidRPr="003C6BA3">
              <w:rPr>
                <w:rFonts w:ascii="Calibri" w:hAnsi="Calibri"/>
                <w:color w:val="000000"/>
                <w:sz w:val="20"/>
                <w:szCs w:val="20"/>
              </w:rPr>
              <w:t>233</w:t>
            </w:r>
            <w:bookmarkEnd w:id="1093"/>
          </w:p>
        </w:tc>
      </w:tr>
      <w:tr w:rsidR="00B96337" w:rsidRPr="006972BE" w14:paraId="0B31BFA5" w14:textId="77777777" w:rsidTr="00864F78">
        <w:trPr>
          <w:trHeight w:val="275"/>
        </w:trPr>
        <w:tc>
          <w:tcPr>
            <w:tcW w:w="1971" w:type="pct"/>
          </w:tcPr>
          <w:p w14:paraId="077BA756" w14:textId="77777777" w:rsidR="00B96337" w:rsidRPr="001F110B" w:rsidRDefault="00B96337" w:rsidP="00B96337">
            <w:pPr>
              <w:tabs>
                <w:tab w:val="right" w:pos="1202"/>
              </w:tabs>
              <w:spacing w:line="260" w:lineRule="exact"/>
              <w:outlineLvl w:val="0"/>
              <w:rPr>
                <w:rFonts w:ascii="Calibri" w:hAnsi="Calibri" w:cs="Arial"/>
                <w:b/>
                <w:i/>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2DCF3595" w14:textId="7431B03D" w:rsidR="00B96337" w:rsidRPr="001F110B" w:rsidRDefault="00B96337" w:rsidP="00B96337">
            <w:pPr>
              <w:tabs>
                <w:tab w:val="right" w:pos="1202"/>
              </w:tabs>
              <w:spacing w:line="260" w:lineRule="exact"/>
              <w:jc w:val="right"/>
              <w:outlineLvl w:val="0"/>
              <w:rPr>
                <w:rFonts w:ascii="Calibri" w:hAnsi="Calibri"/>
                <w:b/>
                <w:sz w:val="19"/>
                <w:szCs w:val="19"/>
              </w:rPr>
            </w:pPr>
            <w:r>
              <w:rPr>
                <w:rFonts w:ascii="Calibri" w:eastAsia="Calibri" w:hAnsi="Calibri"/>
                <w:b/>
                <w:bCs/>
                <w:color w:val="000000" w:themeColor="text1"/>
                <w:sz w:val="20"/>
                <w:szCs w:val="20"/>
                <w:lang w:val="hr-HR"/>
              </w:rPr>
              <w:t>3,097</w:t>
            </w:r>
          </w:p>
        </w:tc>
        <w:tc>
          <w:tcPr>
            <w:tcW w:w="758" w:type="pct"/>
            <w:tcBorders>
              <w:top w:val="single" w:sz="4" w:space="0" w:color="auto"/>
              <w:bottom w:val="single" w:sz="12" w:space="0" w:color="auto"/>
            </w:tcBorders>
            <w:vAlign w:val="bottom"/>
          </w:tcPr>
          <w:p w14:paraId="01475678" w14:textId="5051C5C3"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094" w:name="_Toc4058821"/>
            <w:r>
              <w:rPr>
                <w:rFonts w:ascii="Calibri" w:hAnsi="Calibri"/>
                <w:b/>
                <w:sz w:val="19"/>
                <w:szCs w:val="19"/>
              </w:rPr>
              <w:t>768</w:t>
            </w:r>
            <w:bookmarkEnd w:id="1094"/>
          </w:p>
        </w:tc>
        <w:tc>
          <w:tcPr>
            <w:tcW w:w="757" w:type="pct"/>
            <w:tcBorders>
              <w:top w:val="single" w:sz="4" w:space="0" w:color="auto"/>
              <w:left w:val="nil"/>
              <w:bottom w:val="single" w:sz="12" w:space="0" w:color="auto"/>
              <w:right w:val="nil"/>
            </w:tcBorders>
            <w:shd w:val="clear" w:color="auto" w:fill="auto"/>
            <w:vAlign w:val="bottom"/>
          </w:tcPr>
          <w:p w14:paraId="28CCFC0F" w14:textId="40931E2D" w:rsidR="00B96337" w:rsidRPr="001F110B" w:rsidRDefault="00B96337" w:rsidP="00B96337">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3,097</w:t>
            </w:r>
          </w:p>
        </w:tc>
        <w:tc>
          <w:tcPr>
            <w:tcW w:w="757" w:type="pct"/>
            <w:tcBorders>
              <w:top w:val="single" w:sz="4" w:space="0" w:color="auto"/>
              <w:bottom w:val="single" w:sz="12" w:space="0" w:color="auto"/>
            </w:tcBorders>
            <w:vAlign w:val="bottom"/>
          </w:tcPr>
          <w:p w14:paraId="5AEE8358" w14:textId="23F66268"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095" w:name="_Toc4058823"/>
            <w:r>
              <w:rPr>
                <w:rFonts w:ascii="Calibri" w:hAnsi="Calibri" w:cs="Arial"/>
                <w:b/>
                <w:sz w:val="19"/>
                <w:szCs w:val="19"/>
              </w:rPr>
              <w:t>768</w:t>
            </w:r>
            <w:bookmarkEnd w:id="1095"/>
          </w:p>
        </w:tc>
      </w:tr>
      <w:tr w:rsidR="00693345" w:rsidRPr="006972BE" w14:paraId="11ECED7A" w14:textId="77777777" w:rsidTr="00666640">
        <w:trPr>
          <w:trHeight w:val="275"/>
        </w:trPr>
        <w:tc>
          <w:tcPr>
            <w:tcW w:w="1971" w:type="pct"/>
          </w:tcPr>
          <w:p w14:paraId="0E91D1B2" w14:textId="77777777" w:rsidR="00693345" w:rsidRPr="001F110B" w:rsidRDefault="00693345" w:rsidP="00693345">
            <w:pPr>
              <w:tabs>
                <w:tab w:val="right" w:pos="1202"/>
              </w:tabs>
              <w:spacing w:line="260" w:lineRule="exact"/>
              <w:outlineLvl w:val="0"/>
              <w:rPr>
                <w:rFonts w:ascii="Calibri" w:hAnsi="Calibri" w:cs="Arial"/>
                <w:b/>
                <w:i/>
                <w:spacing w:val="-2"/>
                <w:sz w:val="19"/>
                <w:szCs w:val="19"/>
              </w:rPr>
            </w:pPr>
            <w:bookmarkStart w:id="1096" w:name="_Toc4058824"/>
            <w:r w:rsidRPr="004A0A58">
              <w:rPr>
                <w:rFonts w:ascii="Calibri" w:hAnsi="Calibri" w:cs="Arial"/>
                <w:b/>
                <w:i/>
                <w:spacing w:val="-2"/>
                <w:sz w:val="19"/>
                <w:szCs w:val="19"/>
              </w:rPr>
              <w:t>Equity instruments:</w:t>
            </w:r>
            <w:bookmarkEnd w:id="1096"/>
          </w:p>
        </w:tc>
        <w:tc>
          <w:tcPr>
            <w:tcW w:w="757" w:type="pct"/>
            <w:tcBorders>
              <w:top w:val="single" w:sz="4" w:space="0" w:color="auto"/>
            </w:tcBorders>
            <w:vAlign w:val="bottom"/>
          </w:tcPr>
          <w:p w14:paraId="0B264859" w14:textId="77777777" w:rsidR="00693345" w:rsidRPr="001F110B" w:rsidRDefault="00693345" w:rsidP="00693345">
            <w:pPr>
              <w:tabs>
                <w:tab w:val="right" w:pos="1202"/>
              </w:tabs>
              <w:spacing w:line="260" w:lineRule="exact"/>
              <w:jc w:val="right"/>
              <w:outlineLvl w:val="0"/>
              <w:rPr>
                <w:rFonts w:ascii="Calibri" w:hAnsi="Calibri"/>
                <w:b/>
                <w:sz w:val="19"/>
                <w:szCs w:val="19"/>
              </w:rPr>
            </w:pPr>
          </w:p>
        </w:tc>
        <w:tc>
          <w:tcPr>
            <w:tcW w:w="758" w:type="pct"/>
            <w:tcBorders>
              <w:top w:val="single" w:sz="4" w:space="0" w:color="auto"/>
            </w:tcBorders>
            <w:vAlign w:val="bottom"/>
          </w:tcPr>
          <w:p w14:paraId="56B23807" w14:textId="77777777" w:rsidR="00693345" w:rsidRPr="001F110B" w:rsidRDefault="00693345" w:rsidP="00693345">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0E1C3924" w14:textId="77777777" w:rsidR="00693345" w:rsidRPr="001F110B" w:rsidRDefault="00693345" w:rsidP="00693345">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6BC8D053" w14:textId="77777777" w:rsidR="00693345" w:rsidRPr="001F110B" w:rsidRDefault="00693345" w:rsidP="00693345">
            <w:pPr>
              <w:tabs>
                <w:tab w:val="right" w:pos="1202"/>
              </w:tabs>
              <w:spacing w:line="260" w:lineRule="exact"/>
              <w:jc w:val="right"/>
              <w:outlineLvl w:val="0"/>
              <w:rPr>
                <w:rFonts w:ascii="Calibri" w:hAnsi="Calibri" w:cs="Arial"/>
                <w:b/>
                <w:sz w:val="19"/>
                <w:szCs w:val="19"/>
              </w:rPr>
            </w:pPr>
          </w:p>
        </w:tc>
      </w:tr>
      <w:tr w:rsidR="00693345" w:rsidRPr="006972BE" w14:paraId="4F821D1D" w14:textId="77777777" w:rsidTr="00666640">
        <w:trPr>
          <w:trHeight w:val="275"/>
        </w:trPr>
        <w:tc>
          <w:tcPr>
            <w:tcW w:w="1971" w:type="pct"/>
          </w:tcPr>
          <w:p w14:paraId="495F1565" w14:textId="77777777" w:rsidR="00693345" w:rsidRPr="00EA22B8" w:rsidRDefault="00693345" w:rsidP="00693345">
            <w:pPr>
              <w:tabs>
                <w:tab w:val="right" w:pos="1202"/>
              </w:tabs>
              <w:spacing w:line="260" w:lineRule="exact"/>
              <w:outlineLvl w:val="0"/>
              <w:rPr>
                <w:rFonts w:ascii="Calibri" w:hAnsi="Calibri" w:cs="Arial"/>
                <w:b/>
                <w:spacing w:val="-2"/>
                <w:sz w:val="19"/>
                <w:szCs w:val="19"/>
              </w:rPr>
            </w:pPr>
            <w:bookmarkStart w:id="1097" w:name="_Toc4058825"/>
            <w:r w:rsidRPr="00EA22B8">
              <w:rPr>
                <w:rFonts w:asciiTheme="minorHAnsi" w:eastAsia="Calibri" w:hAnsiTheme="minorHAnsi" w:cs="Arial"/>
                <w:b/>
                <w:spacing w:val="-2"/>
                <w:sz w:val="19"/>
                <w:szCs w:val="19"/>
              </w:rPr>
              <w:t>Unlisted equity instruments:</w:t>
            </w:r>
            <w:bookmarkEnd w:id="1097"/>
          </w:p>
        </w:tc>
        <w:tc>
          <w:tcPr>
            <w:tcW w:w="757" w:type="pct"/>
            <w:vAlign w:val="bottom"/>
          </w:tcPr>
          <w:p w14:paraId="5FC4A6BF" w14:textId="77777777" w:rsidR="00693345" w:rsidRPr="001F110B" w:rsidRDefault="00693345" w:rsidP="00693345">
            <w:pPr>
              <w:tabs>
                <w:tab w:val="right" w:pos="1202"/>
              </w:tabs>
              <w:spacing w:line="260" w:lineRule="exact"/>
              <w:jc w:val="right"/>
              <w:outlineLvl w:val="0"/>
              <w:rPr>
                <w:rFonts w:ascii="Calibri" w:hAnsi="Calibri"/>
                <w:sz w:val="19"/>
                <w:szCs w:val="19"/>
              </w:rPr>
            </w:pPr>
          </w:p>
        </w:tc>
        <w:tc>
          <w:tcPr>
            <w:tcW w:w="758" w:type="pct"/>
            <w:vAlign w:val="bottom"/>
          </w:tcPr>
          <w:p w14:paraId="163DCC2D" w14:textId="77777777" w:rsidR="00693345" w:rsidRPr="001F110B" w:rsidRDefault="00693345" w:rsidP="00693345">
            <w:pPr>
              <w:tabs>
                <w:tab w:val="right" w:pos="1202"/>
              </w:tabs>
              <w:spacing w:line="260" w:lineRule="exact"/>
              <w:jc w:val="right"/>
              <w:outlineLvl w:val="0"/>
              <w:rPr>
                <w:rFonts w:ascii="Calibri" w:hAnsi="Calibri" w:cs="Arial"/>
                <w:sz w:val="19"/>
                <w:szCs w:val="19"/>
              </w:rPr>
            </w:pPr>
          </w:p>
        </w:tc>
        <w:tc>
          <w:tcPr>
            <w:tcW w:w="757" w:type="pct"/>
            <w:vAlign w:val="bottom"/>
          </w:tcPr>
          <w:p w14:paraId="5BCE8535" w14:textId="77777777" w:rsidR="00693345" w:rsidRPr="001F110B" w:rsidRDefault="00693345" w:rsidP="00693345">
            <w:pPr>
              <w:tabs>
                <w:tab w:val="right" w:pos="1202"/>
              </w:tabs>
              <w:spacing w:line="260" w:lineRule="exact"/>
              <w:jc w:val="right"/>
              <w:outlineLvl w:val="0"/>
              <w:rPr>
                <w:rFonts w:ascii="Calibri" w:hAnsi="Calibri" w:cs="Arial"/>
                <w:sz w:val="19"/>
                <w:szCs w:val="19"/>
              </w:rPr>
            </w:pPr>
          </w:p>
        </w:tc>
        <w:tc>
          <w:tcPr>
            <w:tcW w:w="757" w:type="pct"/>
            <w:vAlign w:val="bottom"/>
          </w:tcPr>
          <w:p w14:paraId="1CD91833" w14:textId="77777777" w:rsidR="00693345" w:rsidRPr="001F110B" w:rsidRDefault="00693345" w:rsidP="00693345">
            <w:pPr>
              <w:tabs>
                <w:tab w:val="right" w:pos="1202"/>
              </w:tabs>
              <w:spacing w:line="260" w:lineRule="exact"/>
              <w:jc w:val="right"/>
              <w:outlineLvl w:val="0"/>
              <w:rPr>
                <w:rFonts w:ascii="Calibri" w:hAnsi="Calibri" w:cs="Arial"/>
                <w:sz w:val="19"/>
                <w:szCs w:val="19"/>
              </w:rPr>
            </w:pPr>
          </w:p>
        </w:tc>
      </w:tr>
      <w:tr w:rsidR="00B96337" w:rsidRPr="006972BE" w14:paraId="5C418330" w14:textId="77777777" w:rsidTr="00666640">
        <w:trPr>
          <w:trHeight w:hRule="exact" w:val="506"/>
        </w:trPr>
        <w:tc>
          <w:tcPr>
            <w:tcW w:w="1971" w:type="pct"/>
            <w:vAlign w:val="bottom"/>
          </w:tcPr>
          <w:p w14:paraId="4DA3D167"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bookmarkStart w:id="1098" w:name="_Toc4058826"/>
            <w:r w:rsidRPr="001F110B">
              <w:rPr>
                <w:rFonts w:asciiTheme="minorHAnsi" w:eastAsia="Calibri" w:hAnsiTheme="minorHAnsi" w:cs="Arial"/>
                <w:sz w:val="19"/>
                <w:szCs w:val="19"/>
              </w:rPr>
              <w:t>Investments in shares of foreign legal entities</w:t>
            </w:r>
            <w:r>
              <w:rPr>
                <w:rFonts w:asciiTheme="minorHAnsi" w:eastAsia="Calibri" w:hAnsiTheme="minorHAnsi" w:cs="Arial"/>
                <w:sz w:val="19"/>
                <w:szCs w:val="19"/>
              </w:rPr>
              <w:t xml:space="preserve"> - SWIFT</w:t>
            </w:r>
            <w:bookmarkEnd w:id="1098"/>
          </w:p>
        </w:tc>
        <w:tc>
          <w:tcPr>
            <w:tcW w:w="757" w:type="pct"/>
            <w:tcBorders>
              <w:top w:val="nil"/>
              <w:left w:val="nil"/>
              <w:bottom w:val="nil"/>
              <w:right w:val="nil"/>
            </w:tcBorders>
            <w:shd w:val="clear" w:color="auto" w:fill="auto"/>
            <w:vAlign w:val="bottom"/>
          </w:tcPr>
          <w:p w14:paraId="20A53D87" w14:textId="5E1B78DB" w:rsidR="00B96337" w:rsidRPr="001F110B" w:rsidRDefault="00B96337" w:rsidP="00B96337">
            <w:pPr>
              <w:tabs>
                <w:tab w:val="right" w:pos="1202"/>
              </w:tabs>
              <w:spacing w:line="260" w:lineRule="exact"/>
              <w:jc w:val="right"/>
              <w:outlineLvl w:val="0"/>
              <w:rPr>
                <w:rFonts w:ascii="Calibri" w:hAnsi="Calibri"/>
                <w:sz w:val="19"/>
                <w:szCs w:val="19"/>
              </w:rPr>
            </w:pPr>
            <w:r>
              <w:rPr>
                <w:rFonts w:ascii="Calibri" w:eastAsia="Calibri" w:hAnsi="Calibri"/>
                <w:color w:val="000000" w:themeColor="text1"/>
                <w:sz w:val="20"/>
                <w:szCs w:val="20"/>
                <w:lang w:val="hr-HR"/>
              </w:rPr>
              <w:t>40</w:t>
            </w:r>
          </w:p>
        </w:tc>
        <w:tc>
          <w:tcPr>
            <w:tcW w:w="758" w:type="pct"/>
            <w:tcBorders>
              <w:top w:val="nil"/>
              <w:left w:val="nil"/>
              <w:bottom w:val="nil"/>
              <w:right w:val="nil"/>
            </w:tcBorders>
            <w:shd w:val="clear" w:color="auto" w:fill="auto"/>
            <w:vAlign w:val="bottom"/>
          </w:tcPr>
          <w:p w14:paraId="7E36271A" w14:textId="2D61C3CF" w:rsidR="00B96337" w:rsidRPr="001F110B" w:rsidRDefault="00B96337" w:rsidP="00B96337">
            <w:pPr>
              <w:tabs>
                <w:tab w:val="right" w:pos="1202"/>
              </w:tabs>
              <w:spacing w:line="260" w:lineRule="exact"/>
              <w:jc w:val="right"/>
              <w:outlineLvl w:val="0"/>
              <w:rPr>
                <w:rFonts w:ascii="Calibri" w:hAnsi="Calibri" w:cs="Arial"/>
                <w:sz w:val="19"/>
                <w:szCs w:val="19"/>
              </w:rPr>
            </w:pPr>
            <w:bookmarkStart w:id="1099" w:name="_Toc4058828"/>
            <w:r w:rsidRPr="003C6BA3">
              <w:rPr>
                <w:rFonts w:ascii="Calibri" w:hAnsi="Calibri"/>
                <w:color w:val="000000"/>
                <w:sz w:val="20"/>
                <w:szCs w:val="20"/>
              </w:rPr>
              <w:t>38</w:t>
            </w:r>
            <w:bookmarkEnd w:id="1099"/>
          </w:p>
        </w:tc>
        <w:tc>
          <w:tcPr>
            <w:tcW w:w="757" w:type="pct"/>
            <w:tcBorders>
              <w:top w:val="nil"/>
              <w:left w:val="nil"/>
              <w:bottom w:val="nil"/>
              <w:right w:val="nil"/>
            </w:tcBorders>
            <w:shd w:val="clear" w:color="auto" w:fill="auto"/>
            <w:vAlign w:val="bottom"/>
          </w:tcPr>
          <w:p w14:paraId="7E870016" w14:textId="3CDF04C2" w:rsidR="00B96337" w:rsidRPr="001F110B" w:rsidRDefault="00B96337" w:rsidP="00B96337">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40</w:t>
            </w:r>
          </w:p>
        </w:tc>
        <w:tc>
          <w:tcPr>
            <w:tcW w:w="757" w:type="pct"/>
            <w:tcBorders>
              <w:top w:val="nil"/>
              <w:left w:val="nil"/>
              <w:bottom w:val="nil"/>
              <w:right w:val="nil"/>
            </w:tcBorders>
            <w:shd w:val="clear" w:color="auto" w:fill="auto"/>
            <w:vAlign w:val="bottom"/>
          </w:tcPr>
          <w:p w14:paraId="1C1B3EB6" w14:textId="43CF68FC" w:rsidR="00B96337" w:rsidRPr="001F110B" w:rsidRDefault="00B96337" w:rsidP="00B96337">
            <w:pPr>
              <w:tabs>
                <w:tab w:val="right" w:pos="1202"/>
              </w:tabs>
              <w:spacing w:line="260" w:lineRule="exact"/>
              <w:jc w:val="right"/>
              <w:outlineLvl w:val="0"/>
              <w:rPr>
                <w:rFonts w:ascii="Calibri" w:hAnsi="Calibri" w:cs="Arial"/>
                <w:sz w:val="19"/>
                <w:szCs w:val="19"/>
              </w:rPr>
            </w:pPr>
            <w:bookmarkStart w:id="1100" w:name="_Toc4058830"/>
            <w:r w:rsidRPr="003C6BA3">
              <w:rPr>
                <w:rFonts w:ascii="Calibri" w:hAnsi="Calibri"/>
                <w:color w:val="000000"/>
                <w:sz w:val="20"/>
                <w:szCs w:val="20"/>
              </w:rPr>
              <w:t>38</w:t>
            </w:r>
            <w:bookmarkEnd w:id="1100"/>
          </w:p>
        </w:tc>
      </w:tr>
      <w:tr w:rsidR="00B96337" w:rsidRPr="006972BE" w14:paraId="63C00580" w14:textId="77777777" w:rsidTr="00864F78">
        <w:trPr>
          <w:trHeight w:hRule="exact" w:val="284"/>
        </w:trPr>
        <w:tc>
          <w:tcPr>
            <w:tcW w:w="1971" w:type="pct"/>
            <w:vAlign w:val="bottom"/>
          </w:tcPr>
          <w:p w14:paraId="5852B5AF" w14:textId="77777777" w:rsidR="00B96337" w:rsidRPr="00EA22B8" w:rsidRDefault="00B96337" w:rsidP="00B96337">
            <w:pPr>
              <w:tabs>
                <w:tab w:val="right" w:pos="1202"/>
              </w:tabs>
              <w:spacing w:line="260" w:lineRule="exact"/>
              <w:outlineLvl w:val="0"/>
              <w:rPr>
                <w:rFonts w:asciiTheme="minorHAnsi" w:eastAsia="Calibri" w:hAnsiTheme="minorHAnsi" w:cs="Arial"/>
                <w:sz w:val="19"/>
                <w:szCs w:val="19"/>
              </w:rPr>
            </w:pPr>
            <w:bookmarkStart w:id="1101" w:name="_Toc4058831"/>
            <w:r w:rsidRPr="001F110B">
              <w:rPr>
                <w:rFonts w:asciiTheme="minorHAnsi" w:eastAsia="Calibri" w:hAnsiTheme="minorHAnsi" w:cs="Arial"/>
                <w:sz w:val="19"/>
                <w:szCs w:val="19"/>
              </w:rPr>
              <w:t>Shares of foreign financial institutions – EIF</w:t>
            </w:r>
            <w:bookmarkEnd w:id="1101"/>
            <w:r w:rsidRPr="001F110B">
              <w:rPr>
                <w:rFonts w:asciiTheme="minorHAnsi" w:eastAsia="Calibri" w:hAnsiTheme="minorHAnsi" w:cs="Arial"/>
                <w:sz w:val="19"/>
                <w:szCs w:val="19"/>
              </w:rPr>
              <w:t xml:space="preserve"> </w:t>
            </w:r>
          </w:p>
        </w:tc>
        <w:tc>
          <w:tcPr>
            <w:tcW w:w="757" w:type="pct"/>
            <w:tcBorders>
              <w:top w:val="nil"/>
              <w:left w:val="nil"/>
              <w:bottom w:val="nil"/>
              <w:right w:val="nil"/>
            </w:tcBorders>
            <w:shd w:val="clear" w:color="auto" w:fill="auto"/>
            <w:vAlign w:val="bottom"/>
          </w:tcPr>
          <w:p w14:paraId="7810CDF7" w14:textId="7188B289" w:rsidR="00B96337" w:rsidRPr="001F110B" w:rsidRDefault="00B96337" w:rsidP="00B96337">
            <w:pPr>
              <w:tabs>
                <w:tab w:val="right" w:pos="1202"/>
              </w:tabs>
              <w:spacing w:line="260" w:lineRule="exact"/>
              <w:jc w:val="right"/>
              <w:outlineLvl w:val="0"/>
              <w:rPr>
                <w:rFonts w:ascii="Calibri" w:hAnsi="Calibri"/>
                <w:sz w:val="19"/>
                <w:szCs w:val="19"/>
              </w:rPr>
            </w:pPr>
            <w:r>
              <w:rPr>
                <w:rFonts w:ascii="Calibri" w:eastAsia="Calibri" w:hAnsi="Calibri"/>
                <w:color w:val="000000" w:themeColor="text1"/>
                <w:sz w:val="20"/>
                <w:szCs w:val="20"/>
                <w:lang w:val="hr-HR"/>
              </w:rPr>
              <w:t>26,205</w:t>
            </w:r>
          </w:p>
        </w:tc>
        <w:tc>
          <w:tcPr>
            <w:tcW w:w="758" w:type="pct"/>
            <w:tcBorders>
              <w:top w:val="nil"/>
              <w:left w:val="nil"/>
              <w:bottom w:val="nil"/>
              <w:right w:val="nil"/>
            </w:tcBorders>
            <w:shd w:val="clear" w:color="auto" w:fill="auto"/>
            <w:vAlign w:val="center"/>
          </w:tcPr>
          <w:p w14:paraId="37BA834D" w14:textId="745B4635" w:rsidR="00B96337" w:rsidRPr="001F110B" w:rsidRDefault="00B96337" w:rsidP="00B96337">
            <w:pPr>
              <w:tabs>
                <w:tab w:val="right" w:pos="1202"/>
              </w:tabs>
              <w:spacing w:line="260" w:lineRule="exact"/>
              <w:jc w:val="right"/>
              <w:outlineLvl w:val="0"/>
              <w:rPr>
                <w:rFonts w:ascii="Calibri" w:hAnsi="Calibri" w:cs="Arial"/>
                <w:sz w:val="19"/>
                <w:szCs w:val="19"/>
              </w:rPr>
            </w:pPr>
            <w:bookmarkStart w:id="1102" w:name="_Toc4058833"/>
            <w:r w:rsidRPr="003C6BA3">
              <w:rPr>
                <w:rFonts w:ascii="Calibri" w:hAnsi="Calibri"/>
                <w:color w:val="000000"/>
                <w:sz w:val="20"/>
                <w:szCs w:val="20"/>
              </w:rPr>
              <w:t>25</w:t>
            </w:r>
            <w:r>
              <w:rPr>
                <w:rFonts w:ascii="Calibri" w:hAnsi="Calibri"/>
                <w:color w:val="000000"/>
                <w:sz w:val="20"/>
                <w:szCs w:val="20"/>
              </w:rPr>
              <w:t>,</w:t>
            </w:r>
            <w:r w:rsidRPr="003C6BA3">
              <w:rPr>
                <w:rFonts w:ascii="Calibri" w:hAnsi="Calibri"/>
                <w:color w:val="000000"/>
                <w:sz w:val="20"/>
                <w:szCs w:val="20"/>
              </w:rPr>
              <w:t>671</w:t>
            </w:r>
            <w:bookmarkEnd w:id="1102"/>
          </w:p>
        </w:tc>
        <w:tc>
          <w:tcPr>
            <w:tcW w:w="757" w:type="pct"/>
            <w:tcBorders>
              <w:top w:val="nil"/>
              <w:left w:val="nil"/>
              <w:bottom w:val="nil"/>
              <w:right w:val="nil"/>
            </w:tcBorders>
            <w:shd w:val="clear" w:color="auto" w:fill="auto"/>
            <w:vAlign w:val="bottom"/>
          </w:tcPr>
          <w:p w14:paraId="094C0382" w14:textId="0A54212B" w:rsidR="00B96337" w:rsidRPr="001F110B" w:rsidRDefault="00B96337" w:rsidP="00B96337">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26,205</w:t>
            </w:r>
          </w:p>
        </w:tc>
        <w:tc>
          <w:tcPr>
            <w:tcW w:w="757" w:type="pct"/>
            <w:tcBorders>
              <w:top w:val="nil"/>
              <w:left w:val="nil"/>
              <w:bottom w:val="nil"/>
              <w:right w:val="nil"/>
            </w:tcBorders>
            <w:shd w:val="clear" w:color="auto" w:fill="auto"/>
            <w:vAlign w:val="center"/>
          </w:tcPr>
          <w:p w14:paraId="442F403C" w14:textId="7143C46C" w:rsidR="00B96337" w:rsidRPr="001F110B" w:rsidRDefault="00B96337" w:rsidP="00B96337">
            <w:pPr>
              <w:tabs>
                <w:tab w:val="right" w:pos="1202"/>
              </w:tabs>
              <w:spacing w:line="260" w:lineRule="exact"/>
              <w:jc w:val="right"/>
              <w:outlineLvl w:val="0"/>
              <w:rPr>
                <w:rFonts w:ascii="Calibri" w:hAnsi="Calibri" w:cs="Arial"/>
                <w:sz w:val="19"/>
                <w:szCs w:val="19"/>
              </w:rPr>
            </w:pPr>
            <w:bookmarkStart w:id="1103" w:name="_Toc4058835"/>
            <w:r w:rsidRPr="003C6BA3">
              <w:rPr>
                <w:rFonts w:ascii="Calibri" w:hAnsi="Calibri"/>
                <w:color w:val="000000"/>
                <w:sz w:val="20"/>
                <w:szCs w:val="20"/>
              </w:rPr>
              <w:t>25</w:t>
            </w:r>
            <w:r>
              <w:rPr>
                <w:rFonts w:ascii="Calibri" w:hAnsi="Calibri"/>
                <w:color w:val="000000"/>
                <w:sz w:val="20"/>
                <w:szCs w:val="20"/>
              </w:rPr>
              <w:t>,</w:t>
            </w:r>
            <w:r w:rsidRPr="003C6BA3">
              <w:rPr>
                <w:rFonts w:ascii="Calibri" w:hAnsi="Calibri"/>
                <w:color w:val="000000"/>
                <w:sz w:val="20"/>
                <w:szCs w:val="20"/>
              </w:rPr>
              <w:t>671</w:t>
            </w:r>
            <w:bookmarkEnd w:id="1103"/>
          </w:p>
        </w:tc>
      </w:tr>
      <w:tr w:rsidR="00B96337" w:rsidRPr="006972BE" w14:paraId="4EDB21C9" w14:textId="77777777" w:rsidTr="00F663AC">
        <w:trPr>
          <w:trHeight w:hRule="exact" w:val="316"/>
        </w:trPr>
        <w:tc>
          <w:tcPr>
            <w:tcW w:w="1971" w:type="pct"/>
          </w:tcPr>
          <w:p w14:paraId="589FF92F"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0C275951" w14:textId="4B95ACE5" w:rsidR="00B96337" w:rsidRPr="001F110B" w:rsidRDefault="00B96337" w:rsidP="00B96337">
            <w:pPr>
              <w:tabs>
                <w:tab w:val="right" w:pos="1202"/>
              </w:tabs>
              <w:spacing w:line="260" w:lineRule="exact"/>
              <w:jc w:val="right"/>
              <w:outlineLvl w:val="0"/>
              <w:rPr>
                <w:rFonts w:ascii="Calibri" w:hAnsi="Calibri"/>
                <w:b/>
                <w:sz w:val="19"/>
                <w:szCs w:val="19"/>
              </w:rPr>
            </w:pPr>
            <w:r>
              <w:rPr>
                <w:rFonts w:ascii="Calibri" w:eastAsia="Calibri" w:hAnsi="Calibri"/>
                <w:b/>
                <w:bCs/>
                <w:color w:val="000000" w:themeColor="text1"/>
                <w:sz w:val="20"/>
                <w:szCs w:val="20"/>
                <w:lang w:val="hr-HR"/>
              </w:rPr>
              <w:t>26,245</w:t>
            </w:r>
          </w:p>
        </w:tc>
        <w:tc>
          <w:tcPr>
            <w:tcW w:w="758" w:type="pct"/>
            <w:tcBorders>
              <w:top w:val="single" w:sz="4" w:space="0" w:color="auto"/>
              <w:bottom w:val="single" w:sz="12" w:space="0" w:color="auto"/>
            </w:tcBorders>
            <w:vAlign w:val="bottom"/>
          </w:tcPr>
          <w:p w14:paraId="5C9A38B6" w14:textId="2EBF4F58"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104" w:name="_Toc4058837"/>
            <w:r w:rsidRPr="004A0A58">
              <w:rPr>
                <w:rFonts w:ascii="Calibri" w:hAnsi="Calibri"/>
                <w:b/>
                <w:sz w:val="19"/>
                <w:szCs w:val="19"/>
              </w:rPr>
              <w:t>25</w:t>
            </w:r>
            <w:r>
              <w:rPr>
                <w:rFonts w:ascii="Calibri" w:hAnsi="Calibri"/>
                <w:b/>
                <w:sz w:val="19"/>
                <w:szCs w:val="19"/>
              </w:rPr>
              <w:t>,</w:t>
            </w:r>
            <w:r w:rsidRPr="004A0A58">
              <w:rPr>
                <w:rFonts w:ascii="Calibri" w:hAnsi="Calibri"/>
                <w:b/>
                <w:sz w:val="19"/>
                <w:szCs w:val="19"/>
              </w:rPr>
              <w:t>709</w:t>
            </w:r>
            <w:bookmarkEnd w:id="1104"/>
          </w:p>
        </w:tc>
        <w:tc>
          <w:tcPr>
            <w:tcW w:w="757" w:type="pct"/>
            <w:tcBorders>
              <w:top w:val="single" w:sz="4" w:space="0" w:color="auto"/>
              <w:left w:val="nil"/>
              <w:bottom w:val="single" w:sz="12" w:space="0" w:color="auto"/>
              <w:right w:val="nil"/>
            </w:tcBorders>
            <w:shd w:val="clear" w:color="auto" w:fill="auto"/>
            <w:vAlign w:val="bottom"/>
          </w:tcPr>
          <w:p w14:paraId="237E987A" w14:textId="1FBFECD3" w:rsidR="00B96337" w:rsidRPr="001F110B" w:rsidRDefault="00B96337" w:rsidP="00B96337">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26,245</w:t>
            </w:r>
          </w:p>
        </w:tc>
        <w:tc>
          <w:tcPr>
            <w:tcW w:w="757" w:type="pct"/>
            <w:tcBorders>
              <w:top w:val="single" w:sz="4" w:space="0" w:color="auto"/>
              <w:bottom w:val="single" w:sz="12" w:space="0" w:color="auto"/>
            </w:tcBorders>
            <w:vAlign w:val="bottom"/>
          </w:tcPr>
          <w:p w14:paraId="4AAC4B8C" w14:textId="632D7A89"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105" w:name="_Toc4058839"/>
            <w:r w:rsidRPr="004A0A58">
              <w:rPr>
                <w:rFonts w:ascii="Calibri" w:hAnsi="Calibri" w:cs="Arial"/>
                <w:b/>
                <w:sz w:val="19"/>
                <w:szCs w:val="19"/>
              </w:rPr>
              <w:t>25</w:t>
            </w:r>
            <w:r>
              <w:rPr>
                <w:rFonts w:ascii="Calibri" w:hAnsi="Calibri" w:cs="Arial"/>
                <w:b/>
                <w:sz w:val="19"/>
                <w:szCs w:val="19"/>
              </w:rPr>
              <w:t>,</w:t>
            </w:r>
            <w:r w:rsidRPr="004A0A58">
              <w:rPr>
                <w:rFonts w:ascii="Calibri" w:hAnsi="Calibri" w:cs="Arial"/>
                <w:b/>
                <w:sz w:val="19"/>
                <w:szCs w:val="19"/>
              </w:rPr>
              <w:t>709</w:t>
            </w:r>
            <w:bookmarkEnd w:id="1105"/>
          </w:p>
        </w:tc>
      </w:tr>
      <w:tr w:rsidR="00B96337" w:rsidRPr="006972BE" w14:paraId="227581C4" w14:textId="77777777" w:rsidTr="00F663AC">
        <w:trPr>
          <w:trHeight w:hRule="exact" w:val="316"/>
        </w:trPr>
        <w:tc>
          <w:tcPr>
            <w:tcW w:w="1971" w:type="pct"/>
          </w:tcPr>
          <w:p w14:paraId="47ABF363" w14:textId="77777777" w:rsidR="00B96337" w:rsidRPr="001F110B" w:rsidRDefault="00B96337" w:rsidP="00B96337">
            <w:pPr>
              <w:tabs>
                <w:tab w:val="right" w:pos="1202"/>
              </w:tabs>
              <w:spacing w:line="260" w:lineRule="exact"/>
              <w:outlineLvl w:val="0"/>
              <w:rPr>
                <w:rFonts w:ascii="Calibri" w:hAnsi="Calibri" w:cs="Arial"/>
                <w:spacing w:val="-2"/>
                <w:sz w:val="19"/>
                <w:szCs w:val="19"/>
              </w:rPr>
            </w:pPr>
          </w:p>
        </w:tc>
        <w:tc>
          <w:tcPr>
            <w:tcW w:w="757" w:type="pct"/>
            <w:tcBorders>
              <w:top w:val="single" w:sz="12" w:space="0" w:color="auto"/>
              <w:left w:val="nil"/>
              <w:bottom w:val="single" w:sz="12" w:space="0" w:color="auto"/>
              <w:right w:val="nil"/>
            </w:tcBorders>
            <w:shd w:val="clear" w:color="auto" w:fill="auto"/>
            <w:vAlign w:val="bottom"/>
          </w:tcPr>
          <w:p w14:paraId="2AA4EEDD" w14:textId="2A40E9B0" w:rsidR="00B96337" w:rsidRPr="001F110B" w:rsidRDefault="00B96337" w:rsidP="00B96337">
            <w:pPr>
              <w:tabs>
                <w:tab w:val="right" w:pos="1202"/>
              </w:tabs>
              <w:spacing w:line="260" w:lineRule="exact"/>
              <w:jc w:val="right"/>
              <w:outlineLvl w:val="0"/>
              <w:rPr>
                <w:rFonts w:ascii="Calibri" w:hAnsi="Calibri"/>
                <w:b/>
                <w:sz w:val="19"/>
                <w:szCs w:val="19"/>
              </w:rPr>
            </w:pPr>
            <w:r>
              <w:rPr>
                <w:rFonts w:ascii="Calibri" w:eastAsia="Calibri" w:hAnsi="Calibri"/>
                <w:b/>
                <w:bCs/>
                <w:color w:val="000000" w:themeColor="text1"/>
                <w:sz w:val="20"/>
                <w:szCs w:val="20"/>
                <w:lang w:val="hr-HR"/>
              </w:rPr>
              <w:t>1,578,810</w:t>
            </w:r>
          </w:p>
        </w:tc>
        <w:tc>
          <w:tcPr>
            <w:tcW w:w="758" w:type="pct"/>
            <w:tcBorders>
              <w:top w:val="single" w:sz="12" w:space="0" w:color="auto"/>
              <w:bottom w:val="single" w:sz="12" w:space="0" w:color="auto"/>
            </w:tcBorders>
            <w:vAlign w:val="bottom"/>
          </w:tcPr>
          <w:p w14:paraId="146C5C38" w14:textId="590DA915"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106" w:name="_Toc4058841"/>
            <w:r w:rsidRPr="004A0A58">
              <w:rPr>
                <w:rFonts w:ascii="Calibri" w:hAnsi="Calibri"/>
                <w:b/>
                <w:sz w:val="19"/>
                <w:szCs w:val="19"/>
              </w:rPr>
              <w:t>2</w:t>
            </w:r>
            <w:r>
              <w:rPr>
                <w:rFonts w:ascii="Calibri" w:hAnsi="Calibri"/>
                <w:b/>
                <w:sz w:val="19"/>
                <w:szCs w:val="19"/>
              </w:rPr>
              <w:t>,</w:t>
            </w:r>
            <w:r w:rsidRPr="004A0A58">
              <w:rPr>
                <w:rFonts w:ascii="Calibri" w:hAnsi="Calibri"/>
                <w:b/>
                <w:sz w:val="19"/>
                <w:szCs w:val="19"/>
              </w:rPr>
              <w:t>829</w:t>
            </w:r>
            <w:r>
              <w:rPr>
                <w:rFonts w:ascii="Calibri" w:hAnsi="Calibri"/>
                <w:b/>
                <w:sz w:val="19"/>
                <w:szCs w:val="19"/>
              </w:rPr>
              <w:t>,</w:t>
            </w:r>
            <w:r w:rsidRPr="004A0A58">
              <w:rPr>
                <w:rFonts w:ascii="Calibri" w:hAnsi="Calibri"/>
                <w:b/>
                <w:sz w:val="19"/>
                <w:szCs w:val="19"/>
              </w:rPr>
              <w:t>470</w:t>
            </w:r>
            <w:bookmarkEnd w:id="1106"/>
          </w:p>
        </w:tc>
        <w:tc>
          <w:tcPr>
            <w:tcW w:w="757" w:type="pct"/>
            <w:tcBorders>
              <w:top w:val="single" w:sz="12" w:space="0" w:color="auto"/>
              <w:left w:val="nil"/>
              <w:bottom w:val="single" w:sz="12" w:space="0" w:color="auto"/>
              <w:right w:val="nil"/>
            </w:tcBorders>
            <w:shd w:val="clear" w:color="auto" w:fill="auto"/>
            <w:vAlign w:val="bottom"/>
          </w:tcPr>
          <w:p w14:paraId="1C1A9235" w14:textId="08F4B3A6" w:rsidR="00B96337" w:rsidRPr="001F110B" w:rsidRDefault="00B96337" w:rsidP="00B96337">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1,538,641</w:t>
            </w:r>
          </w:p>
        </w:tc>
        <w:tc>
          <w:tcPr>
            <w:tcW w:w="757" w:type="pct"/>
            <w:tcBorders>
              <w:top w:val="single" w:sz="12" w:space="0" w:color="auto"/>
              <w:bottom w:val="single" w:sz="12" w:space="0" w:color="auto"/>
            </w:tcBorders>
            <w:vAlign w:val="bottom"/>
          </w:tcPr>
          <w:p w14:paraId="4267C821" w14:textId="4C83E71A" w:rsidR="00B96337" w:rsidRPr="001F110B" w:rsidRDefault="00B96337" w:rsidP="00B96337">
            <w:pPr>
              <w:tabs>
                <w:tab w:val="right" w:pos="1202"/>
              </w:tabs>
              <w:spacing w:line="260" w:lineRule="exact"/>
              <w:jc w:val="right"/>
              <w:outlineLvl w:val="0"/>
              <w:rPr>
                <w:rFonts w:ascii="Calibri" w:hAnsi="Calibri" w:cs="Arial"/>
                <w:b/>
                <w:sz w:val="19"/>
                <w:szCs w:val="19"/>
              </w:rPr>
            </w:pPr>
            <w:bookmarkStart w:id="1107" w:name="_Toc4058843"/>
            <w:r w:rsidRPr="004A0A58">
              <w:rPr>
                <w:rFonts w:ascii="Calibri" w:hAnsi="Calibri" w:cs="Arial"/>
                <w:b/>
                <w:sz w:val="19"/>
                <w:szCs w:val="19"/>
              </w:rPr>
              <w:t>2</w:t>
            </w:r>
            <w:r>
              <w:rPr>
                <w:rFonts w:ascii="Calibri" w:hAnsi="Calibri" w:cs="Arial"/>
                <w:b/>
                <w:sz w:val="19"/>
                <w:szCs w:val="19"/>
              </w:rPr>
              <w:t>,</w:t>
            </w:r>
            <w:r w:rsidRPr="004A0A58">
              <w:rPr>
                <w:rFonts w:ascii="Calibri" w:hAnsi="Calibri" w:cs="Arial"/>
                <w:b/>
                <w:sz w:val="19"/>
                <w:szCs w:val="19"/>
              </w:rPr>
              <w:t>792</w:t>
            </w:r>
            <w:r>
              <w:rPr>
                <w:rFonts w:ascii="Calibri" w:hAnsi="Calibri" w:cs="Arial"/>
                <w:b/>
                <w:sz w:val="19"/>
                <w:szCs w:val="19"/>
              </w:rPr>
              <w:t>,</w:t>
            </w:r>
            <w:r w:rsidRPr="004A0A58">
              <w:rPr>
                <w:rFonts w:ascii="Calibri" w:hAnsi="Calibri" w:cs="Arial"/>
                <w:b/>
                <w:sz w:val="19"/>
                <w:szCs w:val="19"/>
              </w:rPr>
              <w:t>072</w:t>
            </w:r>
            <w:bookmarkEnd w:id="1107"/>
          </w:p>
        </w:tc>
      </w:tr>
    </w:tbl>
    <w:p w14:paraId="110005A3" w14:textId="77777777" w:rsidR="00585DE6" w:rsidRDefault="00585DE6" w:rsidP="00585DE6">
      <w:pPr>
        <w:rPr>
          <w:rFonts w:ascii="Calibri" w:eastAsia="Calibri" w:hAnsi="Calibri"/>
          <w:sz w:val="16"/>
          <w:szCs w:val="16"/>
        </w:rPr>
      </w:pPr>
    </w:p>
    <w:p w14:paraId="275510B0" w14:textId="77777777" w:rsidR="00E27E42" w:rsidRDefault="00E27E42" w:rsidP="00864F78">
      <w:pPr>
        <w:jc w:val="both"/>
        <w:rPr>
          <w:rFonts w:ascii="Calibri" w:hAnsi="Calibri"/>
          <w:sz w:val="22"/>
          <w:szCs w:val="22"/>
          <w:lang w:val="en-GB"/>
        </w:rPr>
      </w:pPr>
      <w:bookmarkStart w:id="1108" w:name="_Hlk32916405"/>
      <w:r>
        <w:rPr>
          <w:rFonts w:ascii="Calibri" w:hAnsi="Calibri"/>
          <w:sz w:val="22"/>
          <w:szCs w:val="22"/>
          <w:lang w:val="en-GB"/>
        </w:rPr>
        <w:t>Non-listed convertible bonds (CB) of the Fortenova Group TopCo B.V. in the amount of HRK 2,155 thousand have been taken over through the Settlement under the Extraordinary Administration Proceedings against the company Agrokor d.d. et al.</w:t>
      </w:r>
    </w:p>
    <w:p w14:paraId="35CD2227" w14:textId="77777777" w:rsidR="00480FB4" w:rsidRPr="00864F78" w:rsidRDefault="00480FB4" w:rsidP="00693345">
      <w:pPr>
        <w:jc w:val="both"/>
        <w:rPr>
          <w:rFonts w:asciiTheme="minorHAnsi" w:hAnsiTheme="minorHAnsi" w:cstheme="minorHAnsi"/>
          <w:sz w:val="14"/>
          <w:szCs w:val="22"/>
        </w:rPr>
      </w:pPr>
    </w:p>
    <w:bookmarkEnd w:id="1108"/>
    <w:p w14:paraId="192EA569" w14:textId="1E65A1D1" w:rsidR="00ED2E7E" w:rsidRPr="00ED2E7E" w:rsidRDefault="00ED2E7E" w:rsidP="00ED2E7E">
      <w:pPr>
        <w:keepNext/>
        <w:jc w:val="both"/>
        <w:rPr>
          <w:rFonts w:asciiTheme="minorHAnsi" w:hAnsiTheme="minorHAnsi" w:cs="Arial"/>
          <w:bCs/>
          <w:sz w:val="22"/>
          <w:szCs w:val="22"/>
          <w:lang w:val="en-GB"/>
        </w:rPr>
      </w:pPr>
      <w:r w:rsidRPr="00ED2E7E">
        <w:rPr>
          <w:rFonts w:asciiTheme="minorHAnsi" w:hAnsiTheme="minorHAnsi" w:cs="Arial"/>
          <w:bCs/>
          <w:sz w:val="22"/>
          <w:szCs w:val="22"/>
          <w:lang w:val="en-GB"/>
        </w:rPr>
        <w:t>The following table</w:t>
      </w:r>
      <w:r w:rsidR="005A50BD">
        <w:rPr>
          <w:rFonts w:asciiTheme="minorHAnsi" w:hAnsiTheme="minorHAnsi" w:cs="Arial"/>
          <w:bCs/>
          <w:sz w:val="22"/>
          <w:szCs w:val="22"/>
          <w:lang w:val="en-GB"/>
        </w:rPr>
        <w:t>s</w:t>
      </w:r>
      <w:r w:rsidRPr="00ED2E7E">
        <w:rPr>
          <w:rFonts w:asciiTheme="minorHAnsi" w:hAnsiTheme="minorHAnsi" w:cs="Arial"/>
          <w:bCs/>
          <w:sz w:val="22"/>
          <w:szCs w:val="22"/>
          <w:lang w:val="en-GB"/>
        </w:rPr>
        <w:t xml:space="preserve"> sets out information about the credit quality of financial assets measured</w:t>
      </w:r>
      <w:r>
        <w:rPr>
          <w:rFonts w:asciiTheme="minorHAnsi" w:hAnsiTheme="minorHAnsi" w:cs="Arial"/>
          <w:bCs/>
          <w:sz w:val="22"/>
          <w:szCs w:val="22"/>
          <w:lang w:val="en-GB"/>
        </w:rPr>
        <w:t xml:space="preserve"> at</w:t>
      </w:r>
      <w:r w:rsidRPr="00ED2E7E">
        <w:rPr>
          <w:rFonts w:asciiTheme="minorHAnsi" w:hAnsiTheme="minorHAnsi" w:cs="Arial"/>
          <w:bCs/>
          <w:sz w:val="22"/>
          <w:szCs w:val="22"/>
          <w:lang w:val="en-GB"/>
        </w:rPr>
        <w:t xml:space="preserve"> </w:t>
      </w:r>
      <w:r>
        <w:rPr>
          <w:rFonts w:asciiTheme="minorHAnsi" w:hAnsiTheme="minorHAnsi" w:cs="Arial"/>
          <w:bCs/>
          <w:sz w:val="22"/>
          <w:szCs w:val="22"/>
          <w:lang w:val="en-GB"/>
        </w:rPr>
        <w:t>FVOCI</w:t>
      </w:r>
      <w:r w:rsidRPr="00ED2E7E">
        <w:rPr>
          <w:rFonts w:asciiTheme="minorHAnsi" w:hAnsiTheme="minorHAnsi" w:cs="Arial"/>
          <w:bCs/>
          <w:sz w:val="22"/>
          <w:szCs w:val="22"/>
          <w:lang w:val="en-GB"/>
        </w:rPr>
        <w:t>. The amounts in the table represent gross carrying amounts:</w:t>
      </w:r>
    </w:p>
    <w:p w14:paraId="2D8C7CDF" w14:textId="77777777" w:rsidR="00C515C7" w:rsidRPr="00C515C7" w:rsidRDefault="00C515C7" w:rsidP="00585DE6">
      <w:pPr>
        <w:rPr>
          <w:rFonts w:ascii="Calibri" w:eastAsia="Calibri" w:hAnsi="Calibri"/>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6972BE" w:rsidRPr="00D97F44" w14:paraId="1C5AC400" w14:textId="77777777" w:rsidTr="00EA22B8">
        <w:trPr>
          <w:trHeight w:val="326"/>
        </w:trPr>
        <w:tc>
          <w:tcPr>
            <w:tcW w:w="970" w:type="pct"/>
            <w:vAlign w:val="bottom"/>
          </w:tcPr>
          <w:p w14:paraId="019F34AF" w14:textId="36E4019E" w:rsidR="006972BE" w:rsidRPr="00666640" w:rsidRDefault="003F59CB" w:rsidP="00915E26">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2019</w:t>
            </w:r>
          </w:p>
        </w:tc>
        <w:tc>
          <w:tcPr>
            <w:tcW w:w="504" w:type="pct"/>
            <w:vAlign w:val="bottom"/>
          </w:tcPr>
          <w:p w14:paraId="53B4BD7E"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7D6732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90C5F15" w14:textId="77777777" w:rsidR="006972BE" w:rsidRPr="00EA22B8" w:rsidRDefault="006972BE" w:rsidP="00915E26">
            <w:pPr>
              <w:pStyle w:val="TH"/>
              <w:spacing w:line="220" w:lineRule="exact"/>
              <w:jc w:val="right"/>
              <w:rPr>
                <w:rFonts w:asciiTheme="minorHAnsi" w:hAnsiTheme="minorHAnsi" w:cs="Arial"/>
                <w:sz w:val="20"/>
              </w:rPr>
            </w:pPr>
          </w:p>
        </w:tc>
        <w:tc>
          <w:tcPr>
            <w:tcW w:w="504" w:type="pct"/>
            <w:vAlign w:val="bottom"/>
          </w:tcPr>
          <w:p w14:paraId="4AA88025" w14:textId="77777777" w:rsidR="006972BE" w:rsidRPr="00EA22B8" w:rsidRDefault="006972BE" w:rsidP="00915E26">
            <w:pPr>
              <w:pStyle w:val="TH"/>
              <w:jc w:val="right"/>
              <w:rPr>
                <w:rFonts w:asciiTheme="minorHAnsi" w:hAnsiTheme="minorHAnsi" w:cs="Arial"/>
                <w:sz w:val="20"/>
                <w:lang w:val="hr-HR"/>
              </w:rPr>
            </w:pPr>
            <w:bookmarkStart w:id="1109" w:name="_Toc4058844"/>
            <w:r w:rsidRPr="00EA22B8">
              <w:rPr>
                <w:rFonts w:asciiTheme="minorHAnsi" w:hAnsiTheme="minorHAnsi" w:cs="Arial"/>
                <w:sz w:val="20"/>
              </w:rPr>
              <w:t>Group</w:t>
            </w:r>
            <w:bookmarkEnd w:id="1109"/>
          </w:p>
        </w:tc>
        <w:tc>
          <w:tcPr>
            <w:tcW w:w="504" w:type="pct"/>
            <w:vAlign w:val="bottom"/>
          </w:tcPr>
          <w:p w14:paraId="3D48EB4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176C27C"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40FD1A9" w14:textId="77777777" w:rsidR="006972BE" w:rsidRPr="00EA22B8" w:rsidRDefault="006972BE" w:rsidP="00915E26">
            <w:pPr>
              <w:pStyle w:val="TH"/>
              <w:spacing w:line="220" w:lineRule="exact"/>
              <w:jc w:val="right"/>
              <w:rPr>
                <w:rFonts w:asciiTheme="minorHAnsi" w:hAnsiTheme="minorHAnsi" w:cs="Arial"/>
                <w:sz w:val="20"/>
              </w:rPr>
            </w:pPr>
          </w:p>
        </w:tc>
        <w:tc>
          <w:tcPr>
            <w:tcW w:w="501" w:type="pct"/>
            <w:vAlign w:val="bottom"/>
          </w:tcPr>
          <w:p w14:paraId="5DEB063A" w14:textId="77777777" w:rsidR="006972BE" w:rsidRPr="00EA22B8" w:rsidRDefault="006972BE" w:rsidP="00915E26">
            <w:pPr>
              <w:pStyle w:val="TH"/>
              <w:spacing w:line="220" w:lineRule="exact"/>
              <w:jc w:val="right"/>
              <w:rPr>
                <w:rFonts w:asciiTheme="minorHAnsi" w:hAnsiTheme="minorHAnsi" w:cs="Arial"/>
                <w:sz w:val="20"/>
              </w:rPr>
            </w:pPr>
            <w:bookmarkStart w:id="1110" w:name="_Toc4058845"/>
            <w:r w:rsidRPr="00EA22B8">
              <w:rPr>
                <w:rFonts w:asciiTheme="minorHAnsi" w:hAnsiTheme="minorHAnsi" w:cs="Arial"/>
                <w:sz w:val="20"/>
              </w:rPr>
              <w:t>Bank</w:t>
            </w:r>
            <w:bookmarkEnd w:id="1110"/>
          </w:p>
        </w:tc>
      </w:tr>
      <w:tr w:rsidR="006972BE" w:rsidRPr="00D97F44" w14:paraId="73C10155" w14:textId="77777777" w:rsidTr="00EA22B8">
        <w:trPr>
          <w:trHeight w:val="251"/>
        </w:trPr>
        <w:tc>
          <w:tcPr>
            <w:tcW w:w="970" w:type="pct"/>
            <w:vAlign w:val="bottom"/>
          </w:tcPr>
          <w:p w14:paraId="611E012D" w14:textId="77777777" w:rsidR="006972BE" w:rsidRPr="00EA22B8" w:rsidRDefault="006972BE"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71FF8A2" w14:textId="77777777" w:rsidR="006972BE" w:rsidRPr="00EA22B8" w:rsidRDefault="006972BE" w:rsidP="00915E26">
            <w:pPr>
              <w:pStyle w:val="TH"/>
              <w:spacing w:line="220" w:lineRule="exact"/>
              <w:jc w:val="right"/>
              <w:rPr>
                <w:rFonts w:asciiTheme="minorHAnsi" w:hAnsiTheme="minorHAnsi" w:cs="Arial"/>
                <w:sz w:val="20"/>
              </w:rPr>
            </w:pPr>
            <w:bookmarkStart w:id="1111" w:name="_Toc4058846"/>
            <w:r w:rsidRPr="00EA22B8">
              <w:rPr>
                <w:rFonts w:asciiTheme="minorHAnsi" w:hAnsiTheme="minorHAnsi" w:cs="Arial"/>
                <w:sz w:val="20"/>
              </w:rPr>
              <w:t>Stage 1</w:t>
            </w:r>
            <w:bookmarkEnd w:id="1111"/>
          </w:p>
        </w:tc>
        <w:tc>
          <w:tcPr>
            <w:tcW w:w="504" w:type="pct"/>
            <w:vAlign w:val="bottom"/>
          </w:tcPr>
          <w:p w14:paraId="00923E2A" w14:textId="77777777" w:rsidR="006972BE" w:rsidRPr="00EA22B8" w:rsidRDefault="006972BE" w:rsidP="00915E26">
            <w:pPr>
              <w:pStyle w:val="TH"/>
              <w:spacing w:line="220" w:lineRule="exact"/>
              <w:jc w:val="right"/>
              <w:rPr>
                <w:rFonts w:asciiTheme="minorHAnsi" w:hAnsiTheme="minorHAnsi" w:cs="Arial"/>
                <w:sz w:val="20"/>
              </w:rPr>
            </w:pPr>
            <w:bookmarkStart w:id="1112" w:name="_Toc4058847"/>
            <w:r w:rsidRPr="00EA22B8">
              <w:rPr>
                <w:rFonts w:asciiTheme="minorHAnsi" w:hAnsiTheme="minorHAnsi" w:cs="Arial"/>
                <w:sz w:val="20"/>
              </w:rPr>
              <w:t>Stage 2</w:t>
            </w:r>
            <w:bookmarkEnd w:id="1112"/>
          </w:p>
        </w:tc>
        <w:tc>
          <w:tcPr>
            <w:tcW w:w="504" w:type="pct"/>
            <w:vAlign w:val="bottom"/>
          </w:tcPr>
          <w:p w14:paraId="05678689" w14:textId="77777777" w:rsidR="006972BE" w:rsidRPr="00EA22B8" w:rsidRDefault="006972BE" w:rsidP="00915E26">
            <w:pPr>
              <w:pStyle w:val="TH"/>
              <w:spacing w:line="220" w:lineRule="exact"/>
              <w:jc w:val="right"/>
              <w:rPr>
                <w:rFonts w:asciiTheme="minorHAnsi" w:hAnsiTheme="minorHAnsi" w:cs="Arial"/>
                <w:sz w:val="20"/>
              </w:rPr>
            </w:pPr>
            <w:bookmarkStart w:id="1113" w:name="_Toc4058848"/>
            <w:r w:rsidRPr="00EA22B8">
              <w:rPr>
                <w:rFonts w:asciiTheme="minorHAnsi" w:hAnsiTheme="minorHAnsi" w:cs="Arial"/>
                <w:sz w:val="20"/>
              </w:rPr>
              <w:t>Stage 3</w:t>
            </w:r>
            <w:bookmarkEnd w:id="1113"/>
          </w:p>
        </w:tc>
        <w:tc>
          <w:tcPr>
            <w:tcW w:w="504" w:type="pct"/>
            <w:vAlign w:val="bottom"/>
          </w:tcPr>
          <w:p w14:paraId="6FA0EEDD" w14:textId="77777777" w:rsidR="006972BE" w:rsidRPr="00EA22B8" w:rsidRDefault="006972BE" w:rsidP="00915E26">
            <w:pPr>
              <w:pStyle w:val="TH"/>
              <w:spacing w:line="220" w:lineRule="exact"/>
              <w:jc w:val="right"/>
              <w:rPr>
                <w:rFonts w:asciiTheme="minorHAnsi" w:hAnsiTheme="minorHAnsi" w:cs="Arial"/>
                <w:sz w:val="20"/>
              </w:rPr>
            </w:pPr>
            <w:bookmarkStart w:id="1114" w:name="_Toc4058849"/>
            <w:r w:rsidRPr="00EA22B8">
              <w:rPr>
                <w:rFonts w:asciiTheme="minorHAnsi" w:hAnsiTheme="minorHAnsi" w:cs="Arial"/>
                <w:sz w:val="20"/>
              </w:rPr>
              <w:t>Total</w:t>
            </w:r>
            <w:bookmarkEnd w:id="1114"/>
          </w:p>
        </w:tc>
        <w:tc>
          <w:tcPr>
            <w:tcW w:w="504" w:type="pct"/>
            <w:vAlign w:val="bottom"/>
          </w:tcPr>
          <w:p w14:paraId="0BF8895C" w14:textId="77777777" w:rsidR="006972BE" w:rsidRPr="00EA22B8" w:rsidRDefault="006972BE" w:rsidP="00915E26">
            <w:pPr>
              <w:pStyle w:val="TH"/>
              <w:spacing w:line="220" w:lineRule="exact"/>
              <w:jc w:val="right"/>
              <w:rPr>
                <w:rFonts w:asciiTheme="minorHAnsi" w:hAnsiTheme="minorHAnsi" w:cs="Arial"/>
                <w:sz w:val="20"/>
              </w:rPr>
            </w:pPr>
            <w:bookmarkStart w:id="1115" w:name="_Toc4058850"/>
            <w:r w:rsidRPr="00EA22B8">
              <w:rPr>
                <w:rFonts w:asciiTheme="minorHAnsi" w:hAnsiTheme="minorHAnsi" w:cs="Arial"/>
                <w:sz w:val="20"/>
              </w:rPr>
              <w:t>Stage 1</w:t>
            </w:r>
            <w:bookmarkEnd w:id="1115"/>
          </w:p>
        </w:tc>
        <w:tc>
          <w:tcPr>
            <w:tcW w:w="504" w:type="pct"/>
            <w:vAlign w:val="bottom"/>
          </w:tcPr>
          <w:p w14:paraId="58BA4664" w14:textId="77777777" w:rsidR="006972BE" w:rsidRPr="00EA22B8" w:rsidRDefault="006972BE" w:rsidP="00915E26">
            <w:pPr>
              <w:pStyle w:val="TH"/>
              <w:spacing w:line="220" w:lineRule="exact"/>
              <w:jc w:val="right"/>
              <w:rPr>
                <w:rFonts w:asciiTheme="minorHAnsi" w:hAnsiTheme="minorHAnsi" w:cs="Arial"/>
                <w:sz w:val="20"/>
              </w:rPr>
            </w:pPr>
            <w:bookmarkStart w:id="1116" w:name="_Toc4058851"/>
            <w:r w:rsidRPr="00EA22B8">
              <w:rPr>
                <w:rFonts w:asciiTheme="minorHAnsi" w:hAnsiTheme="minorHAnsi" w:cs="Arial"/>
                <w:sz w:val="20"/>
              </w:rPr>
              <w:t>Stage 2</w:t>
            </w:r>
            <w:bookmarkEnd w:id="1116"/>
          </w:p>
        </w:tc>
        <w:tc>
          <w:tcPr>
            <w:tcW w:w="504" w:type="pct"/>
            <w:vAlign w:val="bottom"/>
          </w:tcPr>
          <w:p w14:paraId="7D2B5E77" w14:textId="77777777" w:rsidR="006972BE" w:rsidRPr="00EA22B8" w:rsidRDefault="006972BE" w:rsidP="00915E26">
            <w:pPr>
              <w:pStyle w:val="TH"/>
              <w:spacing w:line="220" w:lineRule="exact"/>
              <w:jc w:val="right"/>
              <w:rPr>
                <w:rFonts w:asciiTheme="minorHAnsi" w:hAnsiTheme="minorHAnsi" w:cs="Arial"/>
                <w:sz w:val="20"/>
              </w:rPr>
            </w:pPr>
            <w:bookmarkStart w:id="1117" w:name="_Toc4058852"/>
            <w:r w:rsidRPr="00EA22B8">
              <w:rPr>
                <w:rFonts w:asciiTheme="minorHAnsi" w:hAnsiTheme="minorHAnsi" w:cs="Arial"/>
                <w:sz w:val="20"/>
              </w:rPr>
              <w:t>Stage 3</w:t>
            </w:r>
            <w:bookmarkEnd w:id="1117"/>
          </w:p>
        </w:tc>
        <w:tc>
          <w:tcPr>
            <w:tcW w:w="501" w:type="pct"/>
            <w:vAlign w:val="bottom"/>
          </w:tcPr>
          <w:p w14:paraId="03D3E9E7" w14:textId="77777777" w:rsidR="006972BE" w:rsidRPr="00EA22B8" w:rsidRDefault="006972BE" w:rsidP="00915E26">
            <w:pPr>
              <w:pStyle w:val="TH"/>
              <w:spacing w:line="220" w:lineRule="exact"/>
              <w:jc w:val="right"/>
              <w:rPr>
                <w:rFonts w:asciiTheme="minorHAnsi" w:hAnsiTheme="minorHAnsi" w:cs="Arial"/>
                <w:sz w:val="20"/>
              </w:rPr>
            </w:pPr>
            <w:bookmarkStart w:id="1118" w:name="_Toc4058853"/>
            <w:r w:rsidRPr="00EA22B8">
              <w:rPr>
                <w:rFonts w:asciiTheme="minorHAnsi" w:hAnsiTheme="minorHAnsi" w:cs="Arial"/>
                <w:sz w:val="20"/>
              </w:rPr>
              <w:t>Total</w:t>
            </w:r>
            <w:bookmarkEnd w:id="1118"/>
          </w:p>
        </w:tc>
      </w:tr>
      <w:tr w:rsidR="006972BE" w:rsidRPr="00D97F44" w14:paraId="3DB5944D" w14:textId="77777777" w:rsidTr="00EA22B8">
        <w:trPr>
          <w:trHeight w:val="251"/>
        </w:trPr>
        <w:tc>
          <w:tcPr>
            <w:tcW w:w="970" w:type="pct"/>
            <w:vAlign w:val="bottom"/>
          </w:tcPr>
          <w:p w14:paraId="4E5CFF7B" w14:textId="77777777" w:rsidR="006972BE" w:rsidRPr="00EA22B8" w:rsidRDefault="006972BE" w:rsidP="00915E26">
            <w:pPr>
              <w:tabs>
                <w:tab w:val="left" w:pos="-720"/>
              </w:tabs>
              <w:suppressAutoHyphens/>
              <w:spacing w:line="220" w:lineRule="exact"/>
              <w:rPr>
                <w:rFonts w:asciiTheme="minorHAnsi" w:hAnsiTheme="minorHAnsi" w:cs="Arial"/>
                <w:sz w:val="20"/>
                <w:szCs w:val="20"/>
              </w:rPr>
            </w:pPr>
          </w:p>
        </w:tc>
        <w:tc>
          <w:tcPr>
            <w:tcW w:w="504" w:type="pct"/>
            <w:vAlign w:val="bottom"/>
          </w:tcPr>
          <w:p w14:paraId="60C1F736" w14:textId="77777777" w:rsidR="006972BE" w:rsidRPr="00EA22B8" w:rsidRDefault="006972BE" w:rsidP="00915E26">
            <w:pPr>
              <w:pStyle w:val="TH"/>
              <w:spacing w:line="220" w:lineRule="exact"/>
              <w:jc w:val="right"/>
              <w:rPr>
                <w:rFonts w:asciiTheme="minorHAnsi" w:hAnsiTheme="minorHAnsi" w:cs="Arial"/>
                <w:sz w:val="20"/>
              </w:rPr>
            </w:pPr>
            <w:bookmarkStart w:id="1119" w:name="_Toc4058854"/>
            <w:r w:rsidRPr="00EA22B8">
              <w:rPr>
                <w:rFonts w:asciiTheme="minorHAnsi" w:hAnsiTheme="minorHAnsi" w:cs="Arial"/>
                <w:sz w:val="20"/>
              </w:rPr>
              <w:t>HRK 000</w:t>
            </w:r>
            <w:bookmarkEnd w:id="1119"/>
          </w:p>
        </w:tc>
        <w:tc>
          <w:tcPr>
            <w:tcW w:w="504" w:type="pct"/>
            <w:vAlign w:val="bottom"/>
          </w:tcPr>
          <w:p w14:paraId="0C35B12E" w14:textId="77777777" w:rsidR="006972BE" w:rsidRPr="00EA22B8" w:rsidRDefault="006972BE" w:rsidP="00915E26">
            <w:pPr>
              <w:pStyle w:val="TH"/>
              <w:spacing w:line="220" w:lineRule="exact"/>
              <w:jc w:val="right"/>
              <w:rPr>
                <w:rFonts w:asciiTheme="minorHAnsi" w:hAnsiTheme="minorHAnsi" w:cs="Arial"/>
                <w:sz w:val="20"/>
              </w:rPr>
            </w:pPr>
            <w:bookmarkStart w:id="1120" w:name="_Toc4058855"/>
            <w:r w:rsidRPr="00EA22B8">
              <w:rPr>
                <w:rFonts w:asciiTheme="minorHAnsi" w:hAnsiTheme="minorHAnsi" w:cs="Arial"/>
                <w:sz w:val="20"/>
              </w:rPr>
              <w:t>HRK 000</w:t>
            </w:r>
            <w:bookmarkEnd w:id="1120"/>
          </w:p>
        </w:tc>
        <w:tc>
          <w:tcPr>
            <w:tcW w:w="504" w:type="pct"/>
            <w:vAlign w:val="bottom"/>
          </w:tcPr>
          <w:p w14:paraId="02DAEE08" w14:textId="77777777" w:rsidR="006972BE" w:rsidRPr="00EA22B8" w:rsidRDefault="006972BE" w:rsidP="00915E26">
            <w:pPr>
              <w:pStyle w:val="TH"/>
              <w:spacing w:line="220" w:lineRule="exact"/>
              <w:jc w:val="right"/>
              <w:rPr>
                <w:rFonts w:asciiTheme="minorHAnsi" w:hAnsiTheme="minorHAnsi" w:cs="Arial"/>
                <w:sz w:val="20"/>
              </w:rPr>
            </w:pPr>
            <w:bookmarkStart w:id="1121" w:name="_Toc4058856"/>
            <w:r w:rsidRPr="00EA22B8">
              <w:rPr>
                <w:rFonts w:asciiTheme="minorHAnsi" w:hAnsiTheme="minorHAnsi" w:cs="Arial"/>
                <w:sz w:val="20"/>
              </w:rPr>
              <w:t>HRK 000</w:t>
            </w:r>
            <w:bookmarkEnd w:id="1121"/>
          </w:p>
        </w:tc>
        <w:tc>
          <w:tcPr>
            <w:tcW w:w="504" w:type="pct"/>
            <w:vAlign w:val="bottom"/>
          </w:tcPr>
          <w:p w14:paraId="23EA64DA" w14:textId="77777777" w:rsidR="006972BE" w:rsidRPr="00EA22B8" w:rsidRDefault="006972BE" w:rsidP="00915E26">
            <w:pPr>
              <w:pStyle w:val="TH"/>
              <w:spacing w:line="220" w:lineRule="exact"/>
              <w:jc w:val="right"/>
              <w:rPr>
                <w:rFonts w:asciiTheme="minorHAnsi" w:hAnsiTheme="minorHAnsi" w:cs="Arial"/>
                <w:sz w:val="20"/>
              </w:rPr>
            </w:pPr>
            <w:bookmarkStart w:id="1122" w:name="_Toc4058857"/>
            <w:r w:rsidRPr="00EA22B8">
              <w:rPr>
                <w:rFonts w:asciiTheme="minorHAnsi" w:hAnsiTheme="minorHAnsi" w:cs="Arial"/>
                <w:sz w:val="20"/>
              </w:rPr>
              <w:t>HRK 000</w:t>
            </w:r>
            <w:bookmarkEnd w:id="1122"/>
          </w:p>
        </w:tc>
        <w:tc>
          <w:tcPr>
            <w:tcW w:w="504" w:type="pct"/>
            <w:vAlign w:val="bottom"/>
          </w:tcPr>
          <w:p w14:paraId="722BBEA9" w14:textId="77777777" w:rsidR="006972BE" w:rsidRPr="00EA22B8" w:rsidRDefault="006972BE" w:rsidP="00915E26">
            <w:pPr>
              <w:pStyle w:val="TH"/>
              <w:spacing w:line="220" w:lineRule="exact"/>
              <w:jc w:val="right"/>
              <w:rPr>
                <w:rFonts w:asciiTheme="minorHAnsi" w:hAnsiTheme="minorHAnsi" w:cs="Arial"/>
                <w:sz w:val="20"/>
              </w:rPr>
            </w:pPr>
            <w:bookmarkStart w:id="1123" w:name="_Toc4058858"/>
            <w:r w:rsidRPr="00EA22B8">
              <w:rPr>
                <w:rFonts w:asciiTheme="minorHAnsi" w:hAnsiTheme="minorHAnsi" w:cs="Arial"/>
                <w:sz w:val="20"/>
              </w:rPr>
              <w:t>HRK 000</w:t>
            </w:r>
            <w:bookmarkEnd w:id="1123"/>
          </w:p>
        </w:tc>
        <w:tc>
          <w:tcPr>
            <w:tcW w:w="504" w:type="pct"/>
            <w:vAlign w:val="bottom"/>
          </w:tcPr>
          <w:p w14:paraId="133E4478" w14:textId="77777777" w:rsidR="006972BE" w:rsidRPr="00EA22B8" w:rsidRDefault="006972BE" w:rsidP="00915E26">
            <w:pPr>
              <w:pStyle w:val="TH"/>
              <w:spacing w:line="220" w:lineRule="exact"/>
              <w:jc w:val="right"/>
              <w:rPr>
                <w:rFonts w:asciiTheme="minorHAnsi" w:hAnsiTheme="minorHAnsi" w:cs="Arial"/>
                <w:sz w:val="20"/>
              </w:rPr>
            </w:pPr>
            <w:bookmarkStart w:id="1124" w:name="_Toc4058859"/>
            <w:r w:rsidRPr="00EA22B8">
              <w:rPr>
                <w:rFonts w:asciiTheme="minorHAnsi" w:hAnsiTheme="minorHAnsi" w:cs="Arial"/>
                <w:sz w:val="20"/>
              </w:rPr>
              <w:t>HRK 000</w:t>
            </w:r>
            <w:bookmarkEnd w:id="1124"/>
          </w:p>
        </w:tc>
        <w:tc>
          <w:tcPr>
            <w:tcW w:w="504" w:type="pct"/>
            <w:vAlign w:val="bottom"/>
          </w:tcPr>
          <w:p w14:paraId="56D578CC" w14:textId="77777777" w:rsidR="006972BE" w:rsidRPr="00EA22B8" w:rsidRDefault="006972BE" w:rsidP="00915E26">
            <w:pPr>
              <w:pStyle w:val="TH"/>
              <w:spacing w:line="220" w:lineRule="exact"/>
              <w:jc w:val="right"/>
              <w:rPr>
                <w:rFonts w:asciiTheme="minorHAnsi" w:hAnsiTheme="minorHAnsi" w:cs="Arial"/>
                <w:sz w:val="20"/>
              </w:rPr>
            </w:pPr>
            <w:bookmarkStart w:id="1125" w:name="_Toc4058860"/>
            <w:r w:rsidRPr="00EA22B8">
              <w:rPr>
                <w:rFonts w:asciiTheme="minorHAnsi" w:hAnsiTheme="minorHAnsi" w:cs="Arial"/>
                <w:sz w:val="20"/>
              </w:rPr>
              <w:t>HRK 000</w:t>
            </w:r>
            <w:bookmarkEnd w:id="1125"/>
          </w:p>
        </w:tc>
        <w:tc>
          <w:tcPr>
            <w:tcW w:w="501" w:type="pct"/>
            <w:vAlign w:val="bottom"/>
          </w:tcPr>
          <w:p w14:paraId="568815B5" w14:textId="77777777" w:rsidR="006972BE" w:rsidRPr="00EA22B8" w:rsidRDefault="006972BE" w:rsidP="00915E26">
            <w:pPr>
              <w:pStyle w:val="TH"/>
              <w:spacing w:line="220" w:lineRule="exact"/>
              <w:jc w:val="right"/>
              <w:rPr>
                <w:rFonts w:asciiTheme="minorHAnsi" w:hAnsiTheme="minorHAnsi" w:cs="Arial"/>
                <w:sz w:val="20"/>
              </w:rPr>
            </w:pPr>
            <w:bookmarkStart w:id="1126" w:name="_Toc4058861"/>
            <w:r w:rsidRPr="00EA22B8">
              <w:rPr>
                <w:rFonts w:asciiTheme="minorHAnsi" w:hAnsiTheme="minorHAnsi" w:cs="Arial"/>
                <w:sz w:val="20"/>
              </w:rPr>
              <w:t>HRK 000</w:t>
            </w:r>
            <w:bookmarkEnd w:id="1126"/>
          </w:p>
        </w:tc>
      </w:tr>
      <w:tr w:rsidR="006972BE" w:rsidRPr="00D97F44" w14:paraId="69693F47" w14:textId="77777777" w:rsidTr="00EA22B8">
        <w:trPr>
          <w:trHeight w:val="177"/>
        </w:trPr>
        <w:tc>
          <w:tcPr>
            <w:tcW w:w="970" w:type="pct"/>
            <w:vAlign w:val="bottom"/>
          </w:tcPr>
          <w:p w14:paraId="7A0715C0" w14:textId="77777777" w:rsidR="006972BE" w:rsidRPr="00EA22B8" w:rsidRDefault="006972BE" w:rsidP="00915E26">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7CDA6766"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1BDAF9C"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4506E1BE"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40F0958"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FE64E35"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01532DE9"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F14F146" w14:textId="77777777" w:rsidR="006972BE" w:rsidRPr="00EA22B8" w:rsidRDefault="006972BE" w:rsidP="00915E26">
            <w:pPr>
              <w:pStyle w:val="TH"/>
              <w:spacing w:line="140" w:lineRule="exact"/>
              <w:jc w:val="right"/>
              <w:rPr>
                <w:rFonts w:asciiTheme="minorHAnsi" w:hAnsiTheme="minorHAnsi" w:cs="Arial"/>
                <w:sz w:val="20"/>
              </w:rPr>
            </w:pPr>
          </w:p>
        </w:tc>
        <w:tc>
          <w:tcPr>
            <w:tcW w:w="501" w:type="pct"/>
            <w:vAlign w:val="bottom"/>
          </w:tcPr>
          <w:p w14:paraId="1178FC06" w14:textId="77777777" w:rsidR="006972BE" w:rsidRPr="00EA22B8" w:rsidRDefault="006972BE" w:rsidP="00915E26">
            <w:pPr>
              <w:pStyle w:val="TH"/>
              <w:spacing w:line="140" w:lineRule="exact"/>
              <w:jc w:val="right"/>
              <w:rPr>
                <w:rFonts w:asciiTheme="minorHAnsi" w:hAnsiTheme="minorHAnsi" w:cs="Arial"/>
                <w:sz w:val="20"/>
              </w:rPr>
            </w:pPr>
          </w:p>
        </w:tc>
      </w:tr>
      <w:tr w:rsidR="00B96337" w:rsidRPr="00D97F44" w14:paraId="30077D19" w14:textId="77777777" w:rsidTr="00EA22B8">
        <w:trPr>
          <w:trHeight w:val="337"/>
        </w:trPr>
        <w:tc>
          <w:tcPr>
            <w:tcW w:w="970" w:type="pct"/>
            <w:vAlign w:val="bottom"/>
          </w:tcPr>
          <w:p w14:paraId="05AD837A" w14:textId="77777777" w:rsidR="00B96337" w:rsidRPr="00EA22B8" w:rsidRDefault="00B96337" w:rsidP="00B96337">
            <w:pPr>
              <w:pStyle w:val="TT"/>
              <w:spacing w:line="240" w:lineRule="exact"/>
              <w:rPr>
                <w:rFonts w:asciiTheme="minorHAnsi" w:hAnsiTheme="minorHAnsi" w:cs="Arial"/>
                <w:sz w:val="20"/>
              </w:rPr>
            </w:pPr>
            <w:bookmarkStart w:id="1127" w:name="_Toc4058862"/>
            <w:r w:rsidRPr="00EA22B8">
              <w:rPr>
                <w:rFonts w:asciiTheme="minorHAnsi" w:hAnsiTheme="minorHAnsi" w:cs="Arial"/>
                <w:sz w:val="20"/>
              </w:rPr>
              <w:t>Gross amount</w:t>
            </w:r>
            <w:bookmarkEnd w:id="1127"/>
          </w:p>
        </w:tc>
        <w:tc>
          <w:tcPr>
            <w:tcW w:w="504" w:type="pct"/>
            <w:tcBorders>
              <w:top w:val="nil"/>
              <w:left w:val="nil"/>
              <w:bottom w:val="nil"/>
              <w:right w:val="nil"/>
            </w:tcBorders>
            <w:shd w:val="clear" w:color="auto" w:fill="auto"/>
            <w:vAlign w:val="bottom"/>
          </w:tcPr>
          <w:p w14:paraId="6C999C62" w14:textId="2979D31D"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549</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468 </w:t>
            </w:r>
          </w:p>
        </w:tc>
        <w:tc>
          <w:tcPr>
            <w:tcW w:w="504" w:type="pct"/>
            <w:tcBorders>
              <w:top w:val="nil"/>
              <w:left w:val="nil"/>
              <w:bottom w:val="nil"/>
              <w:right w:val="nil"/>
            </w:tcBorders>
            <w:shd w:val="clear" w:color="auto" w:fill="auto"/>
            <w:vAlign w:val="bottom"/>
          </w:tcPr>
          <w:p w14:paraId="5C115D3A" w14:textId="7720832F"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875 </w:t>
            </w:r>
          </w:p>
        </w:tc>
        <w:tc>
          <w:tcPr>
            <w:tcW w:w="504" w:type="pct"/>
            <w:tcBorders>
              <w:top w:val="nil"/>
              <w:left w:val="nil"/>
              <w:bottom w:val="nil"/>
              <w:right w:val="nil"/>
            </w:tcBorders>
            <w:shd w:val="clear" w:color="auto" w:fill="auto"/>
            <w:vAlign w:val="bottom"/>
          </w:tcPr>
          <w:p w14:paraId="21325D34" w14:textId="6BAFCF7E"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222 </w:t>
            </w:r>
          </w:p>
        </w:tc>
        <w:tc>
          <w:tcPr>
            <w:tcW w:w="504" w:type="pct"/>
            <w:tcBorders>
              <w:top w:val="nil"/>
              <w:left w:val="nil"/>
              <w:bottom w:val="nil"/>
              <w:right w:val="nil"/>
            </w:tcBorders>
            <w:shd w:val="clear" w:color="auto" w:fill="auto"/>
            <w:vAlign w:val="bottom"/>
          </w:tcPr>
          <w:p w14:paraId="242E5348" w14:textId="3DC21739"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552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565 </w:t>
            </w:r>
          </w:p>
        </w:tc>
        <w:tc>
          <w:tcPr>
            <w:tcW w:w="504" w:type="pct"/>
            <w:tcBorders>
              <w:top w:val="nil"/>
              <w:left w:val="nil"/>
              <w:bottom w:val="nil"/>
              <w:right w:val="nil"/>
            </w:tcBorders>
            <w:shd w:val="clear" w:color="auto" w:fill="auto"/>
            <w:vAlign w:val="bottom"/>
          </w:tcPr>
          <w:p w14:paraId="203DBE42" w14:textId="72A52992"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509</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299 </w:t>
            </w:r>
          </w:p>
        </w:tc>
        <w:tc>
          <w:tcPr>
            <w:tcW w:w="504" w:type="pct"/>
            <w:tcBorders>
              <w:top w:val="nil"/>
              <w:left w:val="nil"/>
              <w:bottom w:val="nil"/>
              <w:right w:val="nil"/>
            </w:tcBorders>
            <w:shd w:val="clear" w:color="auto" w:fill="auto"/>
            <w:vAlign w:val="bottom"/>
          </w:tcPr>
          <w:p w14:paraId="7BB8C04A" w14:textId="33F1E4A6"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875 </w:t>
            </w:r>
          </w:p>
        </w:tc>
        <w:tc>
          <w:tcPr>
            <w:tcW w:w="504" w:type="pct"/>
            <w:tcBorders>
              <w:top w:val="nil"/>
              <w:left w:val="nil"/>
              <w:bottom w:val="nil"/>
              <w:right w:val="nil"/>
            </w:tcBorders>
            <w:shd w:val="clear" w:color="auto" w:fill="auto"/>
            <w:vAlign w:val="bottom"/>
          </w:tcPr>
          <w:p w14:paraId="79B5E0AC" w14:textId="2E5387AF"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222 </w:t>
            </w:r>
          </w:p>
        </w:tc>
        <w:tc>
          <w:tcPr>
            <w:tcW w:w="501" w:type="pct"/>
            <w:tcBorders>
              <w:top w:val="nil"/>
              <w:left w:val="nil"/>
              <w:bottom w:val="nil"/>
              <w:right w:val="nil"/>
            </w:tcBorders>
            <w:shd w:val="clear" w:color="auto" w:fill="auto"/>
            <w:vAlign w:val="bottom"/>
          </w:tcPr>
          <w:p w14:paraId="5179282F" w14:textId="4F4315E6" w:rsidR="00B96337" w:rsidRPr="00EA22B8" w:rsidRDefault="00B96337" w:rsidP="00B963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512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396 </w:t>
            </w:r>
          </w:p>
        </w:tc>
      </w:tr>
      <w:tr w:rsidR="00B96337" w:rsidRPr="00D97F44" w14:paraId="2D95DCE1" w14:textId="77777777" w:rsidTr="00595E5E">
        <w:trPr>
          <w:trHeight w:val="158"/>
        </w:trPr>
        <w:tc>
          <w:tcPr>
            <w:tcW w:w="970" w:type="pct"/>
            <w:vAlign w:val="bottom"/>
          </w:tcPr>
          <w:p w14:paraId="2A5702BF" w14:textId="43116AA6" w:rsidR="00B96337" w:rsidRPr="00EA22B8" w:rsidRDefault="00B96337" w:rsidP="00B96337">
            <w:pPr>
              <w:pStyle w:val="TT"/>
              <w:spacing w:line="240" w:lineRule="exact"/>
              <w:rPr>
                <w:rFonts w:asciiTheme="minorHAnsi" w:hAnsiTheme="minorHAnsi" w:cs="Arial"/>
                <w:b/>
                <w:iCs/>
                <w:sz w:val="20"/>
              </w:rPr>
            </w:pPr>
            <w:bookmarkStart w:id="1128" w:name="_Toc4058871"/>
            <w:r w:rsidRPr="00EA22B8">
              <w:rPr>
                <w:rFonts w:asciiTheme="minorHAnsi" w:hAnsiTheme="minorHAnsi" w:cs="Arial"/>
                <w:b/>
                <w:iCs/>
                <w:sz w:val="20"/>
              </w:rPr>
              <w:t xml:space="preserve">Balance as of 31 December </w:t>
            </w:r>
            <w:bookmarkEnd w:id="1128"/>
            <w:r w:rsidRPr="00EA22B8">
              <w:rPr>
                <w:rFonts w:asciiTheme="minorHAnsi" w:hAnsiTheme="minorHAnsi" w:cs="Arial"/>
                <w:b/>
                <w:iCs/>
                <w:sz w:val="20"/>
              </w:rPr>
              <w:t>201</w:t>
            </w:r>
            <w:r>
              <w:rPr>
                <w:rFonts w:asciiTheme="minorHAnsi" w:hAnsiTheme="minorHAnsi" w:cs="Arial"/>
                <w:b/>
                <w:iCs/>
                <w:sz w:val="20"/>
              </w:rPr>
              <w:t>9</w:t>
            </w:r>
          </w:p>
        </w:tc>
        <w:tc>
          <w:tcPr>
            <w:tcW w:w="504" w:type="pct"/>
            <w:tcBorders>
              <w:top w:val="single" w:sz="4" w:space="0" w:color="auto"/>
              <w:left w:val="nil"/>
              <w:bottom w:val="single" w:sz="12" w:space="0" w:color="auto"/>
              <w:right w:val="nil"/>
            </w:tcBorders>
            <w:shd w:val="clear" w:color="auto" w:fill="auto"/>
            <w:vAlign w:val="bottom"/>
          </w:tcPr>
          <w:p w14:paraId="67112AFB" w14:textId="173ED042"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549</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468 </w:t>
            </w:r>
          </w:p>
        </w:tc>
        <w:tc>
          <w:tcPr>
            <w:tcW w:w="504" w:type="pct"/>
            <w:tcBorders>
              <w:top w:val="single" w:sz="4" w:space="0" w:color="auto"/>
              <w:left w:val="nil"/>
              <w:bottom w:val="single" w:sz="12" w:space="0" w:color="auto"/>
              <w:right w:val="nil"/>
            </w:tcBorders>
            <w:shd w:val="clear" w:color="auto" w:fill="auto"/>
            <w:vAlign w:val="bottom"/>
          </w:tcPr>
          <w:p w14:paraId="18AAD7F9" w14:textId="38B7435B"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875 </w:t>
            </w:r>
          </w:p>
        </w:tc>
        <w:tc>
          <w:tcPr>
            <w:tcW w:w="504" w:type="pct"/>
            <w:tcBorders>
              <w:top w:val="single" w:sz="4" w:space="0" w:color="auto"/>
              <w:left w:val="nil"/>
              <w:bottom w:val="single" w:sz="12" w:space="0" w:color="auto"/>
              <w:right w:val="nil"/>
            </w:tcBorders>
            <w:shd w:val="clear" w:color="auto" w:fill="auto"/>
            <w:vAlign w:val="bottom"/>
          </w:tcPr>
          <w:p w14:paraId="6D2C1770" w14:textId="1EA3C789"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222 </w:t>
            </w:r>
          </w:p>
        </w:tc>
        <w:tc>
          <w:tcPr>
            <w:tcW w:w="504" w:type="pct"/>
            <w:tcBorders>
              <w:top w:val="single" w:sz="4" w:space="0" w:color="auto"/>
              <w:left w:val="nil"/>
              <w:bottom w:val="single" w:sz="12" w:space="0" w:color="auto"/>
              <w:right w:val="nil"/>
            </w:tcBorders>
            <w:shd w:val="clear" w:color="auto" w:fill="auto"/>
            <w:vAlign w:val="bottom"/>
          </w:tcPr>
          <w:p w14:paraId="4F8C156E" w14:textId="3360B68E"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552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565 </w:t>
            </w:r>
          </w:p>
        </w:tc>
        <w:tc>
          <w:tcPr>
            <w:tcW w:w="504" w:type="pct"/>
            <w:tcBorders>
              <w:top w:val="single" w:sz="4" w:space="0" w:color="auto"/>
              <w:left w:val="nil"/>
              <w:bottom w:val="single" w:sz="12" w:space="0" w:color="auto"/>
              <w:right w:val="nil"/>
            </w:tcBorders>
            <w:shd w:val="clear" w:color="auto" w:fill="auto"/>
            <w:vAlign w:val="bottom"/>
          </w:tcPr>
          <w:p w14:paraId="4C1EEC9C" w14:textId="1DCE3DE5"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509</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299 </w:t>
            </w:r>
          </w:p>
        </w:tc>
        <w:tc>
          <w:tcPr>
            <w:tcW w:w="504" w:type="pct"/>
            <w:tcBorders>
              <w:top w:val="single" w:sz="4" w:space="0" w:color="auto"/>
              <w:left w:val="nil"/>
              <w:bottom w:val="single" w:sz="12" w:space="0" w:color="auto"/>
              <w:right w:val="nil"/>
            </w:tcBorders>
            <w:shd w:val="clear" w:color="auto" w:fill="auto"/>
            <w:vAlign w:val="bottom"/>
          </w:tcPr>
          <w:p w14:paraId="5967F9BB" w14:textId="200BD65B"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875 </w:t>
            </w:r>
          </w:p>
        </w:tc>
        <w:tc>
          <w:tcPr>
            <w:tcW w:w="504" w:type="pct"/>
            <w:tcBorders>
              <w:top w:val="single" w:sz="4" w:space="0" w:color="auto"/>
              <w:left w:val="nil"/>
              <w:bottom w:val="single" w:sz="12" w:space="0" w:color="auto"/>
              <w:right w:val="nil"/>
            </w:tcBorders>
            <w:shd w:val="clear" w:color="auto" w:fill="auto"/>
            <w:vAlign w:val="bottom"/>
          </w:tcPr>
          <w:p w14:paraId="04E46BB4" w14:textId="2256CFF8"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222 </w:t>
            </w:r>
          </w:p>
        </w:tc>
        <w:tc>
          <w:tcPr>
            <w:tcW w:w="501" w:type="pct"/>
            <w:tcBorders>
              <w:top w:val="single" w:sz="4" w:space="0" w:color="auto"/>
              <w:left w:val="nil"/>
              <w:bottom w:val="single" w:sz="12" w:space="0" w:color="auto"/>
              <w:right w:val="nil"/>
            </w:tcBorders>
            <w:shd w:val="clear" w:color="auto" w:fill="auto"/>
            <w:vAlign w:val="bottom"/>
          </w:tcPr>
          <w:p w14:paraId="4A049A07" w14:textId="02445C0F" w:rsidR="00B96337" w:rsidRPr="00EA22B8" w:rsidRDefault="00B96337" w:rsidP="00B963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512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396 </w:t>
            </w:r>
          </w:p>
        </w:tc>
      </w:tr>
    </w:tbl>
    <w:p w14:paraId="60090750" w14:textId="77777777" w:rsidR="00C515C7" w:rsidRDefault="00C515C7" w:rsidP="00585DE6">
      <w:pPr>
        <w:keepNext/>
        <w:jc w:val="both"/>
        <w:rPr>
          <w:rFonts w:asciiTheme="minorHAnsi" w:eastAsiaTheme="minorHAnsi" w:hAnsiTheme="minorHAnsi" w:cs="Arial"/>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3F59CB" w:rsidRPr="00D97F44" w14:paraId="4CADDBCC" w14:textId="77777777" w:rsidTr="003F59CB">
        <w:trPr>
          <w:trHeight w:val="326"/>
        </w:trPr>
        <w:tc>
          <w:tcPr>
            <w:tcW w:w="970" w:type="pct"/>
            <w:vAlign w:val="bottom"/>
          </w:tcPr>
          <w:p w14:paraId="5EFB4CDB" w14:textId="31762C91" w:rsidR="003F59CB" w:rsidRPr="00666640" w:rsidRDefault="003F59CB" w:rsidP="003F59CB">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2018</w:t>
            </w:r>
          </w:p>
        </w:tc>
        <w:tc>
          <w:tcPr>
            <w:tcW w:w="504" w:type="pct"/>
            <w:vAlign w:val="bottom"/>
          </w:tcPr>
          <w:p w14:paraId="69C04692" w14:textId="77777777" w:rsidR="003F59CB" w:rsidRPr="00EA22B8" w:rsidRDefault="003F59CB" w:rsidP="003F59CB">
            <w:pPr>
              <w:pStyle w:val="TH"/>
              <w:jc w:val="right"/>
              <w:rPr>
                <w:rFonts w:asciiTheme="minorHAnsi" w:hAnsiTheme="minorHAnsi" w:cs="Arial"/>
                <w:sz w:val="20"/>
                <w:lang w:val="hr-HR"/>
              </w:rPr>
            </w:pPr>
          </w:p>
        </w:tc>
        <w:tc>
          <w:tcPr>
            <w:tcW w:w="504" w:type="pct"/>
            <w:shd w:val="clear" w:color="auto" w:fill="auto"/>
            <w:vAlign w:val="bottom"/>
          </w:tcPr>
          <w:p w14:paraId="10604727" w14:textId="77777777" w:rsidR="003F59CB" w:rsidRPr="00EA22B8" w:rsidRDefault="003F59CB" w:rsidP="003F59CB">
            <w:pPr>
              <w:pStyle w:val="TH"/>
              <w:jc w:val="right"/>
              <w:rPr>
                <w:rFonts w:asciiTheme="minorHAnsi" w:hAnsiTheme="minorHAnsi" w:cs="Arial"/>
                <w:sz w:val="20"/>
                <w:lang w:val="hr-HR"/>
              </w:rPr>
            </w:pPr>
          </w:p>
        </w:tc>
        <w:tc>
          <w:tcPr>
            <w:tcW w:w="504" w:type="pct"/>
            <w:shd w:val="clear" w:color="auto" w:fill="auto"/>
            <w:vAlign w:val="bottom"/>
          </w:tcPr>
          <w:p w14:paraId="58965D29" w14:textId="77777777" w:rsidR="003F59CB" w:rsidRPr="00EA22B8" w:rsidRDefault="003F59CB" w:rsidP="003F59CB">
            <w:pPr>
              <w:pStyle w:val="TH"/>
              <w:spacing w:line="220" w:lineRule="exact"/>
              <w:jc w:val="right"/>
              <w:rPr>
                <w:rFonts w:asciiTheme="minorHAnsi" w:hAnsiTheme="minorHAnsi" w:cs="Arial"/>
                <w:sz w:val="20"/>
              </w:rPr>
            </w:pPr>
          </w:p>
        </w:tc>
        <w:tc>
          <w:tcPr>
            <w:tcW w:w="504" w:type="pct"/>
            <w:vAlign w:val="bottom"/>
          </w:tcPr>
          <w:p w14:paraId="1B80DE5D" w14:textId="77777777" w:rsidR="003F59CB" w:rsidRPr="00EA22B8" w:rsidRDefault="003F59CB" w:rsidP="003F59CB">
            <w:pPr>
              <w:pStyle w:val="TH"/>
              <w:jc w:val="right"/>
              <w:rPr>
                <w:rFonts w:asciiTheme="minorHAnsi" w:hAnsiTheme="minorHAnsi" w:cs="Arial"/>
                <w:sz w:val="20"/>
                <w:lang w:val="hr-HR"/>
              </w:rPr>
            </w:pPr>
            <w:r w:rsidRPr="00EA22B8">
              <w:rPr>
                <w:rFonts w:asciiTheme="minorHAnsi" w:hAnsiTheme="minorHAnsi" w:cs="Arial"/>
                <w:sz w:val="20"/>
              </w:rPr>
              <w:t>Group</w:t>
            </w:r>
          </w:p>
        </w:tc>
        <w:tc>
          <w:tcPr>
            <w:tcW w:w="504" w:type="pct"/>
            <w:vAlign w:val="bottom"/>
          </w:tcPr>
          <w:p w14:paraId="39DF61EA" w14:textId="77777777" w:rsidR="003F59CB" w:rsidRPr="00EA22B8" w:rsidRDefault="003F59CB" w:rsidP="003F59CB">
            <w:pPr>
              <w:pStyle w:val="TH"/>
              <w:jc w:val="right"/>
              <w:rPr>
                <w:rFonts w:asciiTheme="minorHAnsi" w:hAnsiTheme="minorHAnsi" w:cs="Arial"/>
                <w:sz w:val="20"/>
                <w:lang w:val="hr-HR"/>
              </w:rPr>
            </w:pPr>
          </w:p>
        </w:tc>
        <w:tc>
          <w:tcPr>
            <w:tcW w:w="504" w:type="pct"/>
            <w:shd w:val="clear" w:color="auto" w:fill="auto"/>
            <w:vAlign w:val="bottom"/>
          </w:tcPr>
          <w:p w14:paraId="49BC1677" w14:textId="77777777" w:rsidR="003F59CB" w:rsidRPr="00EA22B8" w:rsidRDefault="003F59CB" w:rsidP="003F59CB">
            <w:pPr>
              <w:pStyle w:val="TH"/>
              <w:jc w:val="right"/>
              <w:rPr>
                <w:rFonts w:asciiTheme="minorHAnsi" w:hAnsiTheme="minorHAnsi" w:cs="Arial"/>
                <w:sz w:val="20"/>
                <w:lang w:val="hr-HR"/>
              </w:rPr>
            </w:pPr>
          </w:p>
        </w:tc>
        <w:tc>
          <w:tcPr>
            <w:tcW w:w="504" w:type="pct"/>
            <w:shd w:val="clear" w:color="auto" w:fill="auto"/>
            <w:vAlign w:val="bottom"/>
          </w:tcPr>
          <w:p w14:paraId="4FB69F82" w14:textId="77777777" w:rsidR="003F59CB" w:rsidRPr="00EA22B8" w:rsidRDefault="003F59CB" w:rsidP="003F59CB">
            <w:pPr>
              <w:pStyle w:val="TH"/>
              <w:spacing w:line="220" w:lineRule="exact"/>
              <w:jc w:val="right"/>
              <w:rPr>
                <w:rFonts w:asciiTheme="minorHAnsi" w:hAnsiTheme="minorHAnsi" w:cs="Arial"/>
                <w:sz w:val="20"/>
              </w:rPr>
            </w:pPr>
          </w:p>
        </w:tc>
        <w:tc>
          <w:tcPr>
            <w:tcW w:w="501" w:type="pct"/>
            <w:vAlign w:val="bottom"/>
          </w:tcPr>
          <w:p w14:paraId="2C12149F"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3F59CB" w:rsidRPr="00D97F44" w14:paraId="66626436" w14:textId="77777777" w:rsidTr="003F59CB">
        <w:trPr>
          <w:trHeight w:val="251"/>
        </w:trPr>
        <w:tc>
          <w:tcPr>
            <w:tcW w:w="970" w:type="pct"/>
            <w:vAlign w:val="bottom"/>
          </w:tcPr>
          <w:p w14:paraId="44D5F840" w14:textId="77777777" w:rsidR="003F59CB" w:rsidRPr="00EA22B8" w:rsidRDefault="003F59CB" w:rsidP="003F59CB">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FA1929A"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5482189A"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1DF6B30D"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4" w:type="pct"/>
            <w:vAlign w:val="bottom"/>
          </w:tcPr>
          <w:p w14:paraId="1C3FAACE"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504" w:type="pct"/>
            <w:vAlign w:val="bottom"/>
          </w:tcPr>
          <w:p w14:paraId="51885356"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75F1F46A"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5E3A6F1B"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1" w:type="pct"/>
            <w:vAlign w:val="bottom"/>
          </w:tcPr>
          <w:p w14:paraId="02C54E88"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3F59CB" w:rsidRPr="00D97F44" w14:paraId="613629CA" w14:textId="77777777" w:rsidTr="003F59CB">
        <w:trPr>
          <w:trHeight w:val="251"/>
        </w:trPr>
        <w:tc>
          <w:tcPr>
            <w:tcW w:w="970" w:type="pct"/>
            <w:vAlign w:val="bottom"/>
          </w:tcPr>
          <w:p w14:paraId="67AB5D49" w14:textId="77777777" w:rsidR="003F59CB" w:rsidRPr="00EA22B8" w:rsidRDefault="003F59CB" w:rsidP="003F59CB">
            <w:pPr>
              <w:tabs>
                <w:tab w:val="left" w:pos="-720"/>
              </w:tabs>
              <w:suppressAutoHyphens/>
              <w:spacing w:line="220" w:lineRule="exact"/>
              <w:rPr>
                <w:rFonts w:asciiTheme="minorHAnsi" w:hAnsiTheme="minorHAnsi" w:cs="Arial"/>
                <w:sz w:val="20"/>
                <w:szCs w:val="20"/>
              </w:rPr>
            </w:pPr>
          </w:p>
        </w:tc>
        <w:tc>
          <w:tcPr>
            <w:tcW w:w="504" w:type="pct"/>
            <w:vAlign w:val="bottom"/>
          </w:tcPr>
          <w:p w14:paraId="3426990E"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47CA7844"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3D749BCD"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3D89CBCF"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6A5C90D9"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7C2DCE10"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044737F9"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1" w:type="pct"/>
            <w:vAlign w:val="bottom"/>
          </w:tcPr>
          <w:p w14:paraId="3B3AFE2F" w14:textId="77777777" w:rsidR="003F59CB" w:rsidRPr="00EA22B8" w:rsidRDefault="003F59CB" w:rsidP="003F59CB">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r>
      <w:tr w:rsidR="003F59CB" w:rsidRPr="00D97F44" w14:paraId="31A42592" w14:textId="77777777" w:rsidTr="003F59CB">
        <w:trPr>
          <w:trHeight w:val="177"/>
        </w:trPr>
        <w:tc>
          <w:tcPr>
            <w:tcW w:w="970" w:type="pct"/>
            <w:vAlign w:val="bottom"/>
          </w:tcPr>
          <w:p w14:paraId="75EE069E" w14:textId="77777777" w:rsidR="003F59CB" w:rsidRPr="00EA22B8" w:rsidRDefault="003F59CB" w:rsidP="003F59CB">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4780CC3E" w14:textId="77777777" w:rsidR="003F59CB" w:rsidRPr="00EA22B8" w:rsidRDefault="003F59CB" w:rsidP="003F59CB">
            <w:pPr>
              <w:pStyle w:val="TH"/>
              <w:spacing w:line="140" w:lineRule="exact"/>
              <w:jc w:val="right"/>
              <w:rPr>
                <w:rFonts w:asciiTheme="minorHAnsi" w:hAnsiTheme="minorHAnsi" w:cs="Arial"/>
                <w:sz w:val="20"/>
              </w:rPr>
            </w:pPr>
          </w:p>
        </w:tc>
        <w:tc>
          <w:tcPr>
            <w:tcW w:w="504" w:type="pct"/>
            <w:vAlign w:val="bottom"/>
          </w:tcPr>
          <w:p w14:paraId="33282F48" w14:textId="77777777" w:rsidR="003F59CB" w:rsidRPr="00EA22B8" w:rsidRDefault="003F59CB" w:rsidP="003F59CB">
            <w:pPr>
              <w:pStyle w:val="TH"/>
              <w:spacing w:line="140" w:lineRule="exact"/>
              <w:jc w:val="right"/>
              <w:rPr>
                <w:rFonts w:asciiTheme="minorHAnsi" w:hAnsiTheme="minorHAnsi" w:cs="Arial"/>
                <w:sz w:val="20"/>
              </w:rPr>
            </w:pPr>
          </w:p>
        </w:tc>
        <w:tc>
          <w:tcPr>
            <w:tcW w:w="504" w:type="pct"/>
            <w:vAlign w:val="bottom"/>
          </w:tcPr>
          <w:p w14:paraId="27AA9EF2" w14:textId="77777777" w:rsidR="003F59CB" w:rsidRPr="00EA22B8" w:rsidRDefault="003F59CB" w:rsidP="003F59CB">
            <w:pPr>
              <w:pStyle w:val="TH"/>
              <w:spacing w:line="140" w:lineRule="exact"/>
              <w:jc w:val="right"/>
              <w:rPr>
                <w:rFonts w:asciiTheme="minorHAnsi" w:hAnsiTheme="minorHAnsi" w:cs="Arial"/>
                <w:sz w:val="20"/>
              </w:rPr>
            </w:pPr>
          </w:p>
        </w:tc>
        <w:tc>
          <w:tcPr>
            <w:tcW w:w="504" w:type="pct"/>
            <w:vAlign w:val="bottom"/>
          </w:tcPr>
          <w:p w14:paraId="57A06FD2" w14:textId="77777777" w:rsidR="003F59CB" w:rsidRPr="00EA22B8" w:rsidRDefault="003F59CB" w:rsidP="003F59CB">
            <w:pPr>
              <w:pStyle w:val="TH"/>
              <w:spacing w:line="140" w:lineRule="exact"/>
              <w:jc w:val="right"/>
              <w:rPr>
                <w:rFonts w:asciiTheme="minorHAnsi" w:hAnsiTheme="minorHAnsi" w:cs="Arial"/>
                <w:sz w:val="20"/>
              </w:rPr>
            </w:pPr>
          </w:p>
        </w:tc>
        <w:tc>
          <w:tcPr>
            <w:tcW w:w="504" w:type="pct"/>
            <w:vAlign w:val="bottom"/>
          </w:tcPr>
          <w:p w14:paraId="40EEB730" w14:textId="77777777" w:rsidR="003F59CB" w:rsidRPr="00EA22B8" w:rsidRDefault="003F59CB" w:rsidP="003F59CB">
            <w:pPr>
              <w:pStyle w:val="TH"/>
              <w:spacing w:line="140" w:lineRule="exact"/>
              <w:jc w:val="right"/>
              <w:rPr>
                <w:rFonts w:asciiTheme="minorHAnsi" w:hAnsiTheme="minorHAnsi" w:cs="Arial"/>
                <w:sz w:val="20"/>
              </w:rPr>
            </w:pPr>
          </w:p>
        </w:tc>
        <w:tc>
          <w:tcPr>
            <w:tcW w:w="504" w:type="pct"/>
            <w:vAlign w:val="bottom"/>
          </w:tcPr>
          <w:p w14:paraId="20F6757F" w14:textId="77777777" w:rsidR="003F59CB" w:rsidRPr="00EA22B8" w:rsidRDefault="003F59CB" w:rsidP="003F59CB">
            <w:pPr>
              <w:pStyle w:val="TH"/>
              <w:spacing w:line="140" w:lineRule="exact"/>
              <w:jc w:val="right"/>
              <w:rPr>
                <w:rFonts w:asciiTheme="minorHAnsi" w:hAnsiTheme="minorHAnsi" w:cs="Arial"/>
                <w:sz w:val="20"/>
              </w:rPr>
            </w:pPr>
          </w:p>
        </w:tc>
        <w:tc>
          <w:tcPr>
            <w:tcW w:w="504" w:type="pct"/>
            <w:vAlign w:val="bottom"/>
          </w:tcPr>
          <w:p w14:paraId="2A06406F" w14:textId="77777777" w:rsidR="003F59CB" w:rsidRPr="00EA22B8" w:rsidRDefault="003F59CB" w:rsidP="003F59CB">
            <w:pPr>
              <w:pStyle w:val="TH"/>
              <w:spacing w:line="140" w:lineRule="exact"/>
              <w:jc w:val="right"/>
              <w:rPr>
                <w:rFonts w:asciiTheme="minorHAnsi" w:hAnsiTheme="minorHAnsi" w:cs="Arial"/>
                <w:sz w:val="20"/>
              </w:rPr>
            </w:pPr>
          </w:p>
        </w:tc>
        <w:tc>
          <w:tcPr>
            <w:tcW w:w="501" w:type="pct"/>
            <w:vAlign w:val="bottom"/>
          </w:tcPr>
          <w:p w14:paraId="4CE2BE1C" w14:textId="77777777" w:rsidR="003F59CB" w:rsidRPr="00EA22B8" w:rsidRDefault="003F59CB" w:rsidP="003F59CB">
            <w:pPr>
              <w:pStyle w:val="TH"/>
              <w:spacing w:line="140" w:lineRule="exact"/>
              <w:jc w:val="right"/>
              <w:rPr>
                <w:rFonts w:asciiTheme="minorHAnsi" w:hAnsiTheme="minorHAnsi" w:cs="Arial"/>
                <w:sz w:val="20"/>
              </w:rPr>
            </w:pPr>
          </w:p>
        </w:tc>
      </w:tr>
      <w:tr w:rsidR="003F59CB" w:rsidRPr="00D97F44" w14:paraId="301CF116" w14:textId="77777777" w:rsidTr="003F59CB">
        <w:trPr>
          <w:trHeight w:val="337"/>
        </w:trPr>
        <w:tc>
          <w:tcPr>
            <w:tcW w:w="970" w:type="pct"/>
            <w:vAlign w:val="bottom"/>
          </w:tcPr>
          <w:p w14:paraId="01420D03" w14:textId="77777777" w:rsidR="003F59CB" w:rsidRPr="00EA22B8" w:rsidRDefault="003F59CB" w:rsidP="003F59CB">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04" w:type="pct"/>
            <w:tcBorders>
              <w:top w:val="nil"/>
              <w:left w:val="nil"/>
              <w:bottom w:val="nil"/>
              <w:right w:val="nil"/>
            </w:tcBorders>
            <w:shd w:val="clear" w:color="auto" w:fill="auto"/>
            <w:vAlign w:val="bottom"/>
          </w:tcPr>
          <w:p w14:paraId="5DF9DDB1"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2</w:t>
            </w:r>
            <w:r>
              <w:rPr>
                <w:rFonts w:ascii="Calibri" w:hAnsi="Calibri"/>
                <w:color w:val="000000"/>
                <w:sz w:val="18"/>
                <w:szCs w:val="18"/>
              </w:rPr>
              <w:t>,</w:t>
            </w:r>
            <w:r w:rsidRPr="009368BC">
              <w:rPr>
                <w:rFonts w:ascii="Calibri" w:hAnsi="Calibri"/>
                <w:color w:val="000000"/>
                <w:sz w:val="18"/>
                <w:szCs w:val="18"/>
              </w:rPr>
              <w:t>802</w:t>
            </w:r>
            <w:r>
              <w:rPr>
                <w:rFonts w:ascii="Calibri" w:hAnsi="Calibri"/>
                <w:color w:val="000000"/>
                <w:sz w:val="18"/>
                <w:szCs w:val="18"/>
              </w:rPr>
              <w:t>,223</w:t>
            </w:r>
            <w:r w:rsidRPr="009368BC">
              <w:rPr>
                <w:rFonts w:ascii="Calibri" w:hAnsi="Calibri"/>
                <w:color w:val="000000"/>
                <w:sz w:val="18"/>
                <w:szCs w:val="18"/>
              </w:rPr>
              <w:t xml:space="preserve"> </w:t>
            </w:r>
          </w:p>
        </w:tc>
        <w:tc>
          <w:tcPr>
            <w:tcW w:w="504" w:type="pct"/>
            <w:tcBorders>
              <w:top w:val="nil"/>
              <w:left w:val="nil"/>
              <w:bottom w:val="nil"/>
              <w:right w:val="nil"/>
            </w:tcBorders>
            <w:shd w:val="clear" w:color="auto" w:fill="auto"/>
            <w:vAlign w:val="bottom"/>
          </w:tcPr>
          <w:p w14:paraId="55BAB295"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w:t>
            </w:r>
            <w:r>
              <w:rPr>
                <w:rFonts w:ascii="Calibri" w:hAnsi="Calibri"/>
                <w:color w:val="000000"/>
                <w:sz w:val="18"/>
                <w:szCs w:val="18"/>
              </w:rPr>
              <w:t>770</w:t>
            </w:r>
          </w:p>
        </w:tc>
        <w:tc>
          <w:tcPr>
            <w:tcW w:w="504" w:type="pct"/>
            <w:tcBorders>
              <w:top w:val="nil"/>
              <w:left w:val="nil"/>
              <w:bottom w:val="nil"/>
              <w:right w:val="nil"/>
            </w:tcBorders>
            <w:shd w:val="clear" w:color="auto" w:fill="auto"/>
            <w:vAlign w:val="bottom"/>
          </w:tcPr>
          <w:p w14:paraId="7661D6EA"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768 </w:t>
            </w:r>
          </w:p>
        </w:tc>
        <w:tc>
          <w:tcPr>
            <w:tcW w:w="504" w:type="pct"/>
            <w:tcBorders>
              <w:top w:val="nil"/>
              <w:left w:val="nil"/>
              <w:bottom w:val="nil"/>
              <w:right w:val="nil"/>
            </w:tcBorders>
            <w:shd w:val="clear" w:color="auto" w:fill="auto"/>
            <w:vAlign w:val="bottom"/>
          </w:tcPr>
          <w:p w14:paraId="227ED894"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2</w:t>
            </w:r>
            <w:r>
              <w:rPr>
                <w:rFonts w:ascii="Calibri" w:hAnsi="Calibri"/>
                <w:b/>
                <w:bCs/>
                <w:color w:val="000000"/>
                <w:sz w:val="18"/>
                <w:szCs w:val="18"/>
              </w:rPr>
              <w:t>,</w:t>
            </w:r>
            <w:r w:rsidRPr="009368BC">
              <w:rPr>
                <w:rFonts w:ascii="Calibri" w:hAnsi="Calibri"/>
                <w:b/>
                <w:bCs/>
                <w:color w:val="000000"/>
                <w:sz w:val="18"/>
                <w:szCs w:val="18"/>
              </w:rPr>
              <w:t>803</w:t>
            </w:r>
            <w:r>
              <w:rPr>
                <w:rFonts w:ascii="Calibri" w:hAnsi="Calibri"/>
                <w:b/>
                <w:bCs/>
                <w:color w:val="000000"/>
                <w:sz w:val="18"/>
                <w:szCs w:val="18"/>
              </w:rPr>
              <w:t>,</w:t>
            </w:r>
            <w:r w:rsidRPr="009368BC">
              <w:rPr>
                <w:rFonts w:ascii="Calibri" w:hAnsi="Calibri"/>
                <w:b/>
                <w:bCs/>
                <w:color w:val="000000"/>
                <w:sz w:val="18"/>
                <w:szCs w:val="18"/>
              </w:rPr>
              <w:t xml:space="preserve">761 </w:t>
            </w:r>
          </w:p>
        </w:tc>
        <w:tc>
          <w:tcPr>
            <w:tcW w:w="504" w:type="pct"/>
            <w:tcBorders>
              <w:top w:val="nil"/>
              <w:left w:val="nil"/>
              <w:bottom w:val="nil"/>
              <w:right w:val="nil"/>
            </w:tcBorders>
            <w:shd w:val="clear" w:color="auto" w:fill="auto"/>
            <w:vAlign w:val="bottom"/>
          </w:tcPr>
          <w:p w14:paraId="77476C1F"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2</w:t>
            </w:r>
            <w:r>
              <w:rPr>
                <w:rFonts w:ascii="Calibri" w:hAnsi="Calibri"/>
                <w:color w:val="000000"/>
                <w:sz w:val="18"/>
                <w:szCs w:val="18"/>
              </w:rPr>
              <w:t>,</w:t>
            </w:r>
            <w:r w:rsidRPr="009368BC">
              <w:rPr>
                <w:rFonts w:ascii="Calibri" w:hAnsi="Calibri"/>
                <w:color w:val="000000"/>
                <w:sz w:val="18"/>
                <w:szCs w:val="18"/>
              </w:rPr>
              <w:t>765</w:t>
            </w:r>
            <w:r>
              <w:rPr>
                <w:rFonts w:ascii="Calibri" w:hAnsi="Calibri"/>
                <w:color w:val="000000"/>
                <w:sz w:val="18"/>
                <w:szCs w:val="18"/>
              </w:rPr>
              <w:t>,</w:t>
            </w:r>
            <w:r w:rsidRPr="009368BC">
              <w:rPr>
                <w:rFonts w:ascii="Calibri" w:hAnsi="Calibri"/>
                <w:color w:val="000000"/>
                <w:sz w:val="18"/>
                <w:szCs w:val="18"/>
              </w:rPr>
              <w:t xml:space="preserve">595 </w:t>
            </w:r>
          </w:p>
        </w:tc>
        <w:tc>
          <w:tcPr>
            <w:tcW w:w="504" w:type="pct"/>
            <w:tcBorders>
              <w:top w:val="nil"/>
              <w:left w:val="nil"/>
              <w:bottom w:val="nil"/>
              <w:right w:val="nil"/>
            </w:tcBorders>
            <w:shd w:val="clear" w:color="auto" w:fill="auto"/>
            <w:vAlign w:val="bottom"/>
          </w:tcPr>
          <w:p w14:paraId="0A0BD09C"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 </w:t>
            </w:r>
          </w:p>
        </w:tc>
        <w:tc>
          <w:tcPr>
            <w:tcW w:w="504" w:type="pct"/>
            <w:tcBorders>
              <w:top w:val="nil"/>
              <w:left w:val="nil"/>
              <w:bottom w:val="nil"/>
              <w:right w:val="nil"/>
            </w:tcBorders>
            <w:shd w:val="clear" w:color="auto" w:fill="auto"/>
            <w:vAlign w:val="bottom"/>
          </w:tcPr>
          <w:p w14:paraId="024EA128"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color w:val="000000"/>
                <w:sz w:val="18"/>
                <w:szCs w:val="18"/>
              </w:rPr>
              <w:t xml:space="preserve">                       768 </w:t>
            </w:r>
          </w:p>
        </w:tc>
        <w:tc>
          <w:tcPr>
            <w:tcW w:w="501" w:type="pct"/>
            <w:tcBorders>
              <w:top w:val="nil"/>
              <w:left w:val="nil"/>
              <w:bottom w:val="nil"/>
              <w:right w:val="nil"/>
            </w:tcBorders>
            <w:shd w:val="clear" w:color="auto" w:fill="auto"/>
            <w:vAlign w:val="bottom"/>
          </w:tcPr>
          <w:p w14:paraId="1D891CA7" w14:textId="77777777" w:rsidR="003F59CB" w:rsidRPr="00EA22B8" w:rsidRDefault="003F59CB" w:rsidP="003F59CB">
            <w:pPr>
              <w:pStyle w:val="T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2</w:t>
            </w:r>
            <w:r>
              <w:rPr>
                <w:rFonts w:ascii="Calibri" w:hAnsi="Calibri"/>
                <w:b/>
                <w:bCs/>
                <w:color w:val="000000"/>
                <w:sz w:val="18"/>
                <w:szCs w:val="18"/>
              </w:rPr>
              <w:t>,</w:t>
            </w:r>
            <w:r w:rsidRPr="009368BC">
              <w:rPr>
                <w:rFonts w:ascii="Calibri" w:hAnsi="Calibri"/>
                <w:b/>
                <w:bCs/>
                <w:color w:val="000000"/>
                <w:sz w:val="18"/>
                <w:szCs w:val="18"/>
              </w:rPr>
              <w:t>766</w:t>
            </w:r>
            <w:r>
              <w:rPr>
                <w:rFonts w:ascii="Calibri" w:hAnsi="Calibri"/>
                <w:b/>
                <w:bCs/>
                <w:color w:val="000000"/>
                <w:sz w:val="18"/>
                <w:szCs w:val="18"/>
              </w:rPr>
              <w:t>,</w:t>
            </w:r>
            <w:r w:rsidRPr="009368BC">
              <w:rPr>
                <w:rFonts w:ascii="Calibri" w:hAnsi="Calibri"/>
                <w:b/>
                <w:bCs/>
                <w:color w:val="000000"/>
                <w:sz w:val="18"/>
                <w:szCs w:val="18"/>
              </w:rPr>
              <w:t xml:space="preserve">363 </w:t>
            </w:r>
          </w:p>
        </w:tc>
      </w:tr>
      <w:tr w:rsidR="003F59CB" w:rsidRPr="00D97F44" w14:paraId="6A1031C0" w14:textId="77777777" w:rsidTr="003F59CB">
        <w:trPr>
          <w:trHeight w:val="158"/>
        </w:trPr>
        <w:tc>
          <w:tcPr>
            <w:tcW w:w="970" w:type="pct"/>
            <w:vAlign w:val="bottom"/>
          </w:tcPr>
          <w:p w14:paraId="6159AF3C" w14:textId="77777777" w:rsidR="003F59CB" w:rsidRPr="00EA22B8" w:rsidRDefault="003F59CB" w:rsidP="003F59CB">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2018</w:t>
            </w:r>
          </w:p>
        </w:tc>
        <w:tc>
          <w:tcPr>
            <w:tcW w:w="504" w:type="pct"/>
            <w:tcBorders>
              <w:top w:val="single" w:sz="4" w:space="0" w:color="auto"/>
              <w:left w:val="nil"/>
              <w:bottom w:val="single" w:sz="12" w:space="0" w:color="auto"/>
              <w:right w:val="nil"/>
            </w:tcBorders>
            <w:shd w:val="clear" w:color="auto" w:fill="auto"/>
            <w:vAlign w:val="bottom"/>
          </w:tcPr>
          <w:p w14:paraId="48A46D42"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2</w:t>
            </w:r>
            <w:r>
              <w:rPr>
                <w:rFonts w:ascii="Calibri" w:hAnsi="Calibri"/>
                <w:b/>
                <w:bCs/>
                <w:color w:val="000000"/>
                <w:sz w:val="18"/>
                <w:szCs w:val="18"/>
              </w:rPr>
              <w:t>,</w:t>
            </w:r>
            <w:r w:rsidRPr="009368BC">
              <w:rPr>
                <w:rFonts w:ascii="Calibri" w:hAnsi="Calibri"/>
                <w:b/>
                <w:bCs/>
                <w:color w:val="000000"/>
                <w:sz w:val="18"/>
                <w:szCs w:val="18"/>
              </w:rPr>
              <w:t>802</w:t>
            </w:r>
            <w:r>
              <w:rPr>
                <w:rFonts w:ascii="Calibri" w:hAnsi="Calibri"/>
                <w:b/>
                <w:bCs/>
                <w:color w:val="000000"/>
                <w:sz w:val="18"/>
                <w:szCs w:val="18"/>
              </w:rPr>
              <w:t>,223</w:t>
            </w:r>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67005C5C"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w:t>
            </w:r>
            <w:r>
              <w:rPr>
                <w:rFonts w:ascii="Calibri" w:hAnsi="Calibri"/>
                <w:b/>
                <w:bCs/>
                <w:color w:val="000000"/>
                <w:sz w:val="18"/>
                <w:szCs w:val="18"/>
              </w:rPr>
              <w:t>770</w:t>
            </w:r>
            <w:r w:rsidRPr="009368BC">
              <w:rPr>
                <w:rFonts w:ascii="Calibri" w:hAnsi="Calibri"/>
                <w:b/>
                <w:bCs/>
                <w:color w:val="000000"/>
                <w:sz w:val="18"/>
                <w:szCs w:val="18"/>
              </w:rPr>
              <w:t xml:space="preserve"> </w:t>
            </w:r>
          </w:p>
        </w:tc>
        <w:tc>
          <w:tcPr>
            <w:tcW w:w="504" w:type="pct"/>
            <w:tcBorders>
              <w:top w:val="single" w:sz="4" w:space="0" w:color="auto"/>
              <w:left w:val="nil"/>
              <w:bottom w:val="single" w:sz="12" w:space="0" w:color="auto"/>
              <w:right w:val="nil"/>
            </w:tcBorders>
            <w:shd w:val="clear" w:color="auto" w:fill="auto"/>
            <w:vAlign w:val="bottom"/>
          </w:tcPr>
          <w:p w14:paraId="13E41808"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768 </w:t>
            </w:r>
          </w:p>
        </w:tc>
        <w:tc>
          <w:tcPr>
            <w:tcW w:w="504" w:type="pct"/>
            <w:tcBorders>
              <w:top w:val="single" w:sz="4" w:space="0" w:color="auto"/>
              <w:left w:val="nil"/>
              <w:bottom w:val="single" w:sz="12" w:space="0" w:color="auto"/>
              <w:right w:val="nil"/>
            </w:tcBorders>
            <w:shd w:val="clear" w:color="auto" w:fill="auto"/>
            <w:vAlign w:val="bottom"/>
          </w:tcPr>
          <w:p w14:paraId="307A9FE2"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2</w:t>
            </w:r>
            <w:r>
              <w:rPr>
                <w:rFonts w:ascii="Calibri" w:hAnsi="Calibri"/>
                <w:b/>
                <w:bCs/>
                <w:color w:val="000000"/>
                <w:sz w:val="18"/>
                <w:szCs w:val="18"/>
              </w:rPr>
              <w:t>,</w:t>
            </w:r>
            <w:r w:rsidRPr="009368BC">
              <w:rPr>
                <w:rFonts w:ascii="Calibri" w:hAnsi="Calibri"/>
                <w:b/>
                <w:bCs/>
                <w:color w:val="000000"/>
                <w:sz w:val="18"/>
                <w:szCs w:val="18"/>
              </w:rPr>
              <w:t>803</w:t>
            </w:r>
            <w:r>
              <w:rPr>
                <w:rFonts w:ascii="Calibri" w:hAnsi="Calibri"/>
                <w:b/>
                <w:bCs/>
                <w:color w:val="000000"/>
                <w:sz w:val="18"/>
                <w:szCs w:val="18"/>
              </w:rPr>
              <w:t>,</w:t>
            </w:r>
            <w:r w:rsidRPr="009368BC">
              <w:rPr>
                <w:rFonts w:ascii="Calibri" w:hAnsi="Calibri"/>
                <w:b/>
                <w:bCs/>
                <w:color w:val="000000"/>
                <w:sz w:val="18"/>
                <w:szCs w:val="18"/>
              </w:rPr>
              <w:t xml:space="preserve">761 </w:t>
            </w:r>
          </w:p>
        </w:tc>
        <w:tc>
          <w:tcPr>
            <w:tcW w:w="504" w:type="pct"/>
            <w:tcBorders>
              <w:top w:val="single" w:sz="4" w:space="0" w:color="auto"/>
              <w:left w:val="nil"/>
              <w:bottom w:val="single" w:sz="12" w:space="0" w:color="auto"/>
              <w:right w:val="nil"/>
            </w:tcBorders>
            <w:shd w:val="clear" w:color="auto" w:fill="auto"/>
            <w:vAlign w:val="bottom"/>
          </w:tcPr>
          <w:p w14:paraId="6B5464AF"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2</w:t>
            </w:r>
            <w:r>
              <w:rPr>
                <w:rFonts w:ascii="Calibri" w:hAnsi="Calibri"/>
                <w:b/>
                <w:bCs/>
                <w:color w:val="000000"/>
                <w:sz w:val="18"/>
                <w:szCs w:val="18"/>
              </w:rPr>
              <w:t>,</w:t>
            </w:r>
            <w:r w:rsidRPr="009368BC">
              <w:rPr>
                <w:rFonts w:ascii="Calibri" w:hAnsi="Calibri"/>
                <w:b/>
                <w:bCs/>
                <w:color w:val="000000"/>
                <w:sz w:val="18"/>
                <w:szCs w:val="18"/>
              </w:rPr>
              <w:t>765</w:t>
            </w:r>
            <w:r>
              <w:rPr>
                <w:rFonts w:ascii="Calibri" w:hAnsi="Calibri"/>
                <w:b/>
                <w:bCs/>
                <w:color w:val="000000"/>
                <w:sz w:val="18"/>
                <w:szCs w:val="18"/>
              </w:rPr>
              <w:t>,</w:t>
            </w:r>
            <w:r w:rsidRPr="009368BC">
              <w:rPr>
                <w:rFonts w:ascii="Calibri" w:hAnsi="Calibri"/>
                <w:b/>
                <w:bCs/>
                <w:color w:val="000000"/>
                <w:sz w:val="18"/>
                <w:szCs w:val="18"/>
              </w:rPr>
              <w:t xml:space="preserve">595 </w:t>
            </w:r>
          </w:p>
        </w:tc>
        <w:tc>
          <w:tcPr>
            <w:tcW w:w="504" w:type="pct"/>
            <w:tcBorders>
              <w:top w:val="single" w:sz="4" w:space="0" w:color="auto"/>
              <w:left w:val="nil"/>
              <w:bottom w:val="single" w:sz="12" w:space="0" w:color="auto"/>
              <w:right w:val="nil"/>
            </w:tcBorders>
            <w:shd w:val="clear" w:color="auto" w:fill="auto"/>
            <w:vAlign w:val="bottom"/>
          </w:tcPr>
          <w:p w14:paraId="1FA787A2"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 </w:t>
            </w:r>
          </w:p>
        </w:tc>
        <w:tc>
          <w:tcPr>
            <w:tcW w:w="504" w:type="pct"/>
            <w:tcBorders>
              <w:top w:val="single" w:sz="4" w:space="0" w:color="auto"/>
              <w:left w:val="nil"/>
              <w:bottom w:val="single" w:sz="12" w:space="0" w:color="auto"/>
              <w:right w:val="nil"/>
            </w:tcBorders>
            <w:shd w:val="clear" w:color="auto" w:fill="auto"/>
            <w:vAlign w:val="bottom"/>
          </w:tcPr>
          <w:p w14:paraId="790B27A4"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768 </w:t>
            </w:r>
          </w:p>
        </w:tc>
        <w:tc>
          <w:tcPr>
            <w:tcW w:w="501" w:type="pct"/>
            <w:tcBorders>
              <w:top w:val="single" w:sz="4" w:space="0" w:color="auto"/>
              <w:left w:val="nil"/>
              <w:bottom w:val="single" w:sz="12" w:space="0" w:color="auto"/>
              <w:right w:val="nil"/>
            </w:tcBorders>
            <w:shd w:val="clear" w:color="auto" w:fill="auto"/>
            <w:vAlign w:val="bottom"/>
          </w:tcPr>
          <w:p w14:paraId="3BFCBDF5" w14:textId="77777777" w:rsidR="003F59CB" w:rsidRPr="00EA22B8" w:rsidRDefault="003F59CB" w:rsidP="003F59CB">
            <w:pPr>
              <w:pStyle w:val="Tot"/>
              <w:spacing w:line="240" w:lineRule="exact"/>
              <w:jc w:val="right"/>
              <w:rPr>
                <w:rFonts w:asciiTheme="minorHAnsi" w:hAnsiTheme="minorHAnsi" w:cs="Arial"/>
                <w:sz w:val="20"/>
                <w:lang w:val="hr-HR"/>
              </w:rPr>
            </w:pPr>
            <w:r w:rsidRPr="009368BC">
              <w:rPr>
                <w:rFonts w:ascii="Calibri" w:hAnsi="Calibri"/>
                <w:b/>
                <w:bCs/>
                <w:color w:val="000000"/>
                <w:sz w:val="18"/>
                <w:szCs w:val="18"/>
              </w:rPr>
              <w:t xml:space="preserve">  2</w:t>
            </w:r>
            <w:r>
              <w:rPr>
                <w:rFonts w:ascii="Calibri" w:hAnsi="Calibri"/>
                <w:b/>
                <w:bCs/>
                <w:color w:val="000000"/>
                <w:sz w:val="18"/>
                <w:szCs w:val="18"/>
              </w:rPr>
              <w:t>,</w:t>
            </w:r>
            <w:r w:rsidRPr="009368BC">
              <w:rPr>
                <w:rFonts w:ascii="Calibri" w:hAnsi="Calibri"/>
                <w:b/>
                <w:bCs/>
                <w:color w:val="000000"/>
                <w:sz w:val="18"/>
                <w:szCs w:val="18"/>
              </w:rPr>
              <w:t>766</w:t>
            </w:r>
            <w:r>
              <w:rPr>
                <w:rFonts w:ascii="Calibri" w:hAnsi="Calibri"/>
                <w:b/>
                <w:bCs/>
                <w:color w:val="000000"/>
                <w:sz w:val="18"/>
                <w:szCs w:val="18"/>
              </w:rPr>
              <w:t>,</w:t>
            </w:r>
            <w:r w:rsidRPr="009368BC">
              <w:rPr>
                <w:rFonts w:ascii="Calibri" w:hAnsi="Calibri"/>
                <w:b/>
                <w:bCs/>
                <w:color w:val="000000"/>
                <w:sz w:val="18"/>
                <w:szCs w:val="18"/>
              </w:rPr>
              <w:t xml:space="preserve">363 </w:t>
            </w:r>
          </w:p>
        </w:tc>
      </w:tr>
    </w:tbl>
    <w:p w14:paraId="4A17AD03" w14:textId="77777777" w:rsidR="003F59CB" w:rsidRPr="00864F78" w:rsidRDefault="003F59CB" w:rsidP="00864F78">
      <w:pPr>
        <w:jc w:val="both"/>
        <w:rPr>
          <w:rFonts w:asciiTheme="minorHAnsi" w:eastAsiaTheme="minorHAnsi" w:hAnsiTheme="minorHAnsi" w:cs="Arial"/>
          <w:sz w:val="20"/>
          <w:szCs w:val="22"/>
        </w:rPr>
      </w:pPr>
    </w:p>
    <w:p w14:paraId="69477183" w14:textId="275A3107" w:rsidR="003F59CB" w:rsidRDefault="003F59CB" w:rsidP="00864F78">
      <w:pPr>
        <w:jc w:val="both"/>
        <w:rPr>
          <w:rFonts w:asciiTheme="minorHAnsi" w:eastAsiaTheme="minorHAnsi" w:hAnsiTheme="minorHAnsi" w:cs="Arial"/>
          <w:sz w:val="22"/>
          <w:szCs w:val="22"/>
        </w:rPr>
        <w:sectPr w:rsidR="003F59CB" w:rsidSect="00F26FF5">
          <w:headerReference w:type="default" r:id="rId78"/>
          <w:pgSz w:w="11907" w:h="16840" w:code="9"/>
          <w:pgMar w:top="1418" w:right="1134" w:bottom="1134" w:left="1418" w:header="851" w:footer="851" w:gutter="0"/>
          <w:cols w:space="720"/>
          <w:noEndnote/>
        </w:sectPr>
      </w:pPr>
    </w:p>
    <w:p w14:paraId="74DA9D42" w14:textId="77777777" w:rsidR="00C515C7" w:rsidRDefault="00C515C7" w:rsidP="00C515C7">
      <w:pPr>
        <w:rPr>
          <w:rFonts w:ascii="Calibri" w:hAnsi="Calibri" w:cs="Arial"/>
          <w:b/>
          <w:sz w:val="22"/>
          <w:szCs w:val="22"/>
        </w:rPr>
      </w:pPr>
    </w:p>
    <w:p w14:paraId="01CFD1AF" w14:textId="585AE489" w:rsidR="00C515C7" w:rsidRPr="00304ED4" w:rsidRDefault="00665B39" w:rsidP="00EA22B8">
      <w:pPr>
        <w:tabs>
          <w:tab w:val="left" w:pos="567"/>
        </w:tabs>
        <w:rPr>
          <w:rFonts w:ascii="Calibri" w:eastAsia="Calibri" w:hAnsi="Calibri"/>
          <w:b/>
          <w:sz w:val="22"/>
          <w:szCs w:val="22"/>
        </w:rPr>
      </w:pPr>
      <w:r w:rsidRPr="00585DE6">
        <w:rPr>
          <w:rFonts w:ascii="Calibri" w:hAnsi="Calibri" w:cs="Arial"/>
          <w:b/>
          <w:sz w:val="22"/>
          <w:szCs w:val="22"/>
        </w:rPr>
        <w:t>1</w:t>
      </w:r>
      <w:r>
        <w:rPr>
          <w:rFonts w:ascii="Calibri" w:hAnsi="Calibri" w:cs="Arial"/>
          <w:b/>
          <w:sz w:val="22"/>
          <w:szCs w:val="22"/>
        </w:rPr>
        <w:t>7</w:t>
      </w:r>
      <w:r w:rsidR="00C515C7" w:rsidRPr="00585DE6">
        <w:rPr>
          <w:rFonts w:ascii="Calibri" w:hAnsi="Calibri" w:cs="Arial"/>
          <w:b/>
          <w:sz w:val="22"/>
          <w:szCs w:val="22"/>
        </w:rPr>
        <w:t xml:space="preserve">. </w:t>
      </w:r>
      <w:r w:rsidR="00765410">
        <w:rPr>
          <w:rFonts w:ascii="Calibri" w:hAnsi="Calibri" w:cs="Arial"/>
          <w:b/>
          <w:sz w:val="22"/>
          <w:szCs w:val="22"/>
        </w:rPr>
        <w:tab/>
      </w:r>
      <w:r w:rsidR="00C515C7" w:rsidRPr="00585DE6">
        <w:rPr>
          <w:rFonts w:ascii="Calibri" w:hAnsi="Calibri" w:cs="Arial"/>
          <w:b/>
          <w:sz w:val="22"/>
          <w:szCs w:val="22"/>
        </w:rPr>
        <w:t>Financial assets</w:t>
      </w:r>
      <w:r w:rsidR="00C515C7" w:rsidRPr="00585DE6">
        <w:rPr>
          <w:rFonts w:ascii="Calibri" w:eastAsia="Calibri" w:hAnsi="Calibri"/>
          <w:b/>
          <w:sz w:val="22"/>
          <w:szCs w:val="22"/>
        </w:rPr>
        <w:t xml:space="preserve"> at fair value through other comprehensive income</w:t>
      </w:r>
      <w:r w:rsidR="00C515C7">
        <w:rPr>
          <w:rFonts w:ascii="Calibri" w:eastAsia="Calibri" w:hAnsi="Calibri"/>
          <w:b/>
          <w:sz w:val="22"/>
          <w:szCs w:val="22"/>
        </w:rPr>
        <w:t xml:space="preserve"> (continued)</w:t>
      </w:r>
    </w:p>
    <w:p w14:paraId="1CABDED9" w14:textId="77777777" w:rsidR="00DC5253" w:rsidRDefault="00DC5253" w:rsidP="00585DE6">
      <w:pPr>
        <w:keepNext/>
        <w:jc w:val="both"/>
        <w:rPr>
          <w:rFonts w:asciiTheme="minorHAnsi" w:eastAsiaTheme="minorHAnsi" w:hAnsiTheme="minorHAnsi" w:cs="Arial"/>
          <w:sz w:val="22"/>
          <w:szCs w:val="22"/>
        </w:rPr>
      </w:pPr>
    </w:p>
    <w:p w14:paraId="0890EE20" w14:textId="77777777" w:rsidR="00585DE6" w:rsidRDefault="00585DE6" w:rsidP="00585DE6">
      <w:pPr>
        <w:keepNext/>
        <w:jc w:val="both"/>
        <w:rPr>
          <w:rFonts w:asciiTheme="minorHAnsi" w:hAnsiTheme="minorHAnsi" w:cs="Arial"/>
          <w:sz w:val="22"/>
          <w:szCs w:val="22"/>
        </w:rPr>
      </w:pPr>
      <w:r w:rsidRPr="00585DE6">
        <w:rPr>
          <w:rFonts w:asciiTheme="minorHAnsi" w:eastAsiaTheme="minorHAnsi" w:hAnsiTheme="minorHAnsi" w:cs="Arial"/>
          <w:sz w:val="22"/>
          <w:szCs w:val="22"/>
        </w:rPr>
        <w:t xml:space="preserve">Changes in the loss allowances of financial assets at fair value through other comprehensive income, do not impair the carrying value of financial assets, </w:t>
      </w:r>
      <w:r w:rsidRPr="00585DE6">
        <w:rPr>
          <w:rFonts w:asciiTheme="minorHAnsi" w:hAnsiTheme="minorHAnsi" w:cs="Arial"/>
          <w:sz w:val="22"/>
          <w:szCs w:val="22"/>
        </w:rPr>
        <w:t>may be summarized as follows:</w:t>
      </w:r>
    </w:p>
    <w:p w14:paraId="3B0BEA16" w14:textId="77777777" w:rsidR="00C515C7" w:rsidRPr="00585DE6" w:rsidRDefault="00C515C7" w:rsidP="00585DE6">
      <w:pPr>
        <w:keepNext/>
        <w:jc w:val="both"/>
        <w:rPr>
          <w:rFonts w:asciiTheme="minorHAnsi" w:hAnsiTheme="minorHAnsi" w:cs="Arial"/>
          <w:sz w:val="22"/>
          <w:szCs w:val="22"/>
        </w:rPr>
      </w:pPr>
    </w:p>
    <w:p w14:paraId="589711C0" w14:textId="77777777" w:rsidR="00665B39" w:rsidRPr="00665B39" w:rsidRDefault="00665B39" w:rsidP="00665B39">
      <w:pPr>
        <w:rPr>
          <w:rFonts w:ascii="Calibri" w:eastAsia="Calibri" w:hAnsi="Calibri"/>
          <w:noProof/>
          <w:sz w:val="16"/>
          <w:szCs w:val="16"/>
          <w:lang w:val="en-GB"/>
        </w:rPr>
      </w:pPr>
    </w:p>
    <w:tbl>
      <w:tblPr>
        <w:tblW w:w="5104" w:type="pct"/>
        <w:tblLayout w:type="fixed"/>
        <w:tblLook w:val="0000" w:firstRow="0" w:lastRow="0" w:firstColumn="0" w:lastColumn="0" w:noHBand="0" w:noVBand="0"/>
      </w:tblPr>
      <w:tblGrid>
        <w:gridCol w:w="3401"/>
        <w:gridCol w:w="1560"/>
        <w:gridCol w:w="1559"/>
        <w:gridCol w:w="1557"/>
        <w:gridCol w:w="1473"/>
      </w:tblGrid>
      <w:tr w:rsidR="00665B39" w:rsidRPr="00665B39" w14:paraId="23DF8FF5" w14:textId="77777777" w:rsidTr="00CD115E">
        <w:trPr>
          <w:trHeight w:val="338"/>
        </w:trPr>
        <w:tc>
          <w:tcPr>
            <w:tcW w:w="1781" w:type="pct"/>
          </w:tcPr>
          <w:p w14:paraId="3690E923"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1633" w:type="pct"/>
            <w:gridSpan w:val="2"/>
          </w:tcPr>
          <w:p w14:paraId="704CBD40"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noProof/>
                <w:sz w:val="20"/>
                <w:szCs w:val="20"/>
                <w:lang w:val="en-GB"/>
              </w:rPr>
              <w:t>Group</w:t>
            </w:r>
          </w:p>
        </w:tc>
        <w:tc>
          <w:tcPr>
            <w:tcW w:w="1586" w:type="pct"/>
            <w:gridSpan w:val="2"/>
          </w:tcPr>
          <w:p w14:paraId="4B0542C6"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noProof/>
                <w:sz w:val="20"/>
                <w:szCs w:val="20"/>
                <w:lang w:val="en-GB"/>
              </w:rPr>
              <w:t>Bank</w:t>
            </w:r>
          </w:p>
        </w:tc>
      </w:tr>
      <w:tr w:rsidR="00665B39" w:rsidRPr="00665B39" w14:paraId="7B5493B7" w14:textId="77777777" w:rsidTr="00CD115E">
        <w:trPr>
          <w:trHeight w:val="278"/>
        </w:trPr>
        <w:tc>
          <w:tcPr>
            <w:tcW w:w="1781" w:type="pct"/>
            <w:vAlign w:val="bottom"/>
          </w:tcPr>
          <w:p w14:paraId="52A25E4E"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817" w:type="pct"/>
            <w:vAlign w:val="bottom"/>
          </w:tcPr>
          <w:p w14:paraId="3A08A7EF"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2019</w:t>
            </w:r>
          </w:p>
        </w:tc>
        <w:tc>
          <w:tcPr>
            <w:tcW w:w="816" w:type="pct"/>
            <w:shd w:val="clear" w:color="auto" w:fill="auto"/>
            <w:vAlign w:val="bottom"/>
          </w:tcPr>
          <w:p w14:paraId="791F4E3E"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2018</w:t>
            </w:r>
          </w:p>
        </w:tc>
        <w:tc>
          <w:tcPr>
            <w:tcW w:w="815" w:type="pct"/>
            <w:shd w:val="clear" w:color="auto" w:fill="auto"/>
            <w:vAlign w:val="bottom"/>
          </w:tcPr>
          <w:p w14:paraId="4109993C"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2019</w:t>
            </w:r>
          </w:p>
        </w:tc>
        <w:tc>
          <w:tcPr>
            <w:tcW w:w="771" w:type="pct"/>
            <w:shd w:val="clear" w:color="auto" w:fill="auto"/>
            <w:vAlign w:val="bottom"/>
          </w:tcPr>
          <w:p w14:paraId="28485E40"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2018</w:t>
            </w:r>
          </w:p>
        </w:tc>
      </w:tr>
      <w:tr w:rsidR="00665B39" w:rsidRPr="00665B39" w14:paraId="2C12DA1D" w14:textId="77777777" w:rsidTr="00CD115E">
        <w:trPr>
          <w:trHeight w:hRule="exact" w:val="278"/>
        </w:trPr>
        <w:tc>
          <w:tcPr>
            <w:tcW w:w="1781" w:type="pct"/>
            <w:vAlign w:val="bottom"/>
          </w:tcPr>
          <w:p w14:paraId="76B3C4D8"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817" w:type="pct"/>
            <w:vAlign w:val="bottom"/>
          </w:tcPr>
          <w:p w14:paraId="69938BED"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c>
          <w:tcPr>
            <w:tcW w:w="816" w:type="pct"/>
            <w:vAlign w:val="bottom"/>
          </w:tcPr>
          <w:p w14:paraId="5C6BEDDE"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c>
          <w:tcPr>
            <w:tcW w:w="815" w:type="pct"/>
            <w:vAlign w:val="bottom"/>
          </w:tcPr>
          <w:p w14:paraId="339157A2"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c>
          <w:tcPr>
            <w:tcW w:w="771" w:type="pct"/>
            <w:vAlign w:val="bottom"/>
          </w:tcPr>
          <w:p w14:paraId="69DBB099"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r>
      <w:tr w:rsidR="00665B39" w:rsidRPr="00665B39" w14:paraId="2452394F" w14:textId="77777777" w:rsidTr="00CD115E">
        <w:trPr>
          <w:trHeight w:hRule="exact" w:val="401"/>
        </w:trPr>
        <w:tc>
          <w:tcPr>
            <w:tcW w:w="1781" w:type="pct"/>
            <w:vAlign w:val="bottom"/>
          </w:tcPr>
          <w:p w14:paraId="6A466007" w14:textId="77777777" w:rsidR="00665B39" w:rsidRPr="00665B39" w:rsidRDefault="00665B39" w:rsidP="00665B39">
            <w:pPr>
              <w:tabs>
                <w:tab w:val="right" w:pos="1202"/>
              </w:tabs>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 xml:space="preserve">Balance as of 1 January </w:t>
            </w:r>
          </w:p>
        </w:tc>
        <w:tc>
          <w:tcPr>
            <w:tcW w:w="817" w:type="pct"/>
            <w:tcBorders>
              <w:top w:val="nil"/>
              <w:left w:val="nil"/>
              <w:bottom w:val="nil"/>
              <w:right w:val="nil"/>
            </w:tcBorders>
            <w:shd w:val="clear" w:color="auto" w:fill="auto"/>
            <w:vAlign w:val="bottom"/>
          </w:tcPr>
          <w:p w14:paraId="28DED00D" w14:textId="59ED9711" w:rsidR="00665B39" w:rsidRPr="00665B39" w:rsidRDefault="00665B39" w:rsidP="00665B39">
            <w:pPr>
              <w:tabs>
                <w:tab w:val="right" w:pos="1202"/>
              </w:tabs>
              <w:jc w:val="right"/>
              <w:outlineLvl w:val="0"/>
              <w:rPr>
                <w:rFonts w:ascii="Calibri" w:eastAsia="Calibri" w:hAnsi="Calibri" w:cs="Calibri"/>
                <w:bCs/>
                <w:noProof/>
                <w:sz w:val="20"/>
                <w:szCs w:val="20"/>
                <w:lang w:val="en-GB"/>
              </w:rPr>
            </w:pPr>
            <w:r>
              <w:rPr>
                <w:rFonts w:ascii="Calibri" w:eastAsia="Calibri" w:hAnsi="Calibri" w:cs="Calibri"/>
                <w:bCs/>
                <w:noProof/>
                <w:sz w:val="20"/>
                <w:szCs w:val="20"/>
                <w:lang w:val="en-GB"/>
              </w:rPr>
              <w:t>6,746</w:t>
            </w:r>
          </w:p>
        </w:tc>
        <w:tc>
          <w:tcPr>
            <w:tcW w:w="816" w:type="pct"/>
            <w:tcBorders>
              <w:top w:val="nil"/>
              <w:left w:val="nil"/>
              <w:bottom w:val="nil"/>
              <w:right w:val="nil"/>
            </w:tcBorders>
            <w:shd w:val="clear" w:color="auto" w:fill="auto"/>
            <w:vAlign w:val="bottom"/>
          </w:tcPr>
          <w:p w14:paraId="06E03E98" w14:textId="77777777" w:rsidR="00665B39" w:rsidRPr="00665B39" w:rsidRDefault="00665B39" w:rsidP="00665B39">
            <w:pPr>
              <w:tabs>
                <w:tab w:val="right" w:pos="1202"/>
              </w:tabs>
              <w:jc w:val="right"/>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4,288</w:t>
            </w:r>
          </w:p>
        </w:tc>
        <w:tc>
          <w:tcPr>
            <w:tcW w:w="815" w:type="pct"/>
            <w:tcBorders>
              <w:top w:val="nil"/>
              <w:left w:val="nil"/>
              <w:bottom w:val="nil"/>
              <w:right w:val="nil"/>
            </w:tcBorders>
            <w:shd w:val="clear" w:color="auto" w:fill="auto"/>
            <w:vAlign w:val="bottom"/>
          </w:tcPr>
          <w:p w14:paraId="63CE05B6" w14:textId="75A09EBB" w:rsidR="00665B39" w:rsidRPr="00665B39" w:rsidRDefault="00665B39" w:rsidP="00665B39">
            <w:pPr>
              <w:tabs>
                <w:tab w:val="right" w:pos="1202"/>
              </w:tabs>
              <w:jc w:val="right"/>
              <w:outlineLvl w:val="0"/>
              <w:rPr>
                <w:rFonts w:ascii="Calibri" w:eastAsia="Calibri" w:hAnsi="Calibri" w:cs="Calibri"/>
                <w:bCs/>
                <w:noProof/>
                <w:sz w:val="20"/>
                <w:szCs w:val="20"/>
                <w:lang w:val="en-GB"/>
              </w:rPr>
            </w:pPr>
            <w:r>
              <w:rPr>
                <w:rFonts w:ascii="Calibri" w:eastAsia="Calibri" w:hAnsi="Calibri" w:cs="Calibri"/>
                <w:bCs/>
                <w:noProof/>
                <w:sz w:val="20"/>
                <w:szCs w:val="20"/>
                <w:lang w:val="en-GB"/>
              </w:rPr>
              <w:t>6,459</w:t>
            </w:r>
          </w:p>
        </w:tc>
        <w:tc>
          <w:tcPr>
            <w:tcW w:w="771" w:type="pct"/>
            <w:tcBorders>
              <w:top w:val="nil"/>
              <w:left w:val="nil"/>
              <w:bottom w:val="nil"/>
              <w:right w:val="nil"/>
            </w:tcBorders>
            <w:shd w:val="clear" w:color="auto" w:fill="auto"/>
            <w:vAlign w:val="bottom"/>
          </w:tcPr>
          <w:p w14:paraId="71BE15AB" w14:textId="77777777" w:rsidR="00665B39" w:rsidRPr="00665B39" w:rsidRDefault="00665B39" w:rsidP="00665B39">
            <w:pPr>
              <w:tabs>
                <w:tab w:val="right" w:pos="1202"/>
              </w:tabs>
              <w:jc w:val="right"/>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3,997</w:t>
            </w:r>
          </w:p>
        </w:tc>
      </w:tr>
      <w:tr w:rsidR="00B96337" w:rsidRPr="00665B39" w14:paraId="1776D219" w14:textId="77777777" w:rsidTr="00CD115E">
        <w:trPr>
          <w:trHeight w:val="335"/>
        </w:trPr>
        <w:tc>
          <w:tcPr>
            <w:tcW w:w="1781" w:type="pct"/>
            <w:vAlign w:val="center"/>
          </w:tcPr>
          <w:p w14:paraId="016D4CAB" w14:textId="77777777" w:rsidR="00B96337" w:rsidRPr="00665B39" w:rsidRDefault="00B96337" w:rsidP="00B96337">
            <w:pPr>
              <w:tabs>
                <w:tab w:val="right" w:pos="1202"/>
              </w:tabs>
              <w:outlineLvl w:val="0"/>
              <w:rPr>
                <w:rFonts w:ascii="Calibri" w:eastAsia="Calibri" w:hAnsi="Calibri" w:cs="Calibri"/>
                <w:b/>
                <w:bCs/>
                <w:noProof/>
                <w:sz w:val="20"/>
                <w:szCs w:val="20"/>
                <w:lang w:val="en-GB"/>
              </w:rPr>
            </w:pPr>
            <w:r w:rsidRPr="00665B39">
              <w:rPr>
                <w:rFonts w:ascii="Calibri" w:eastAsia="Calibri" w:hAnsi="Calibri" w:cs="Calibri"/>
                <w:noProof/>
                <w:sz w:val="20"/>
                <w:szCs w:val="20"/>
                <w:lang w:val="en-GB"/>
              </w:rPr>
              <w:t xml:space="preserve">Net (release)/increase of </w:t>
            </w:r>
            <w:r w:rsidRPr="00665B39">
              <w:rPr>
                <w:rFonts w:ascii="Calibri" w:eastAsia="Calibri" w:hAnsi="Calibri" w:cs="Arial"/>
                <w:noProof/>
                <w:sz w:val="20"/>
                <w:szCs w:val="20"/>
                <w:lang w:val="en-GB"/>
              </w:rPr>
              <w:t>loss allowances</w:t>
            </w:r>
            <w:r w:rsidRPr="00665B39">
              <w:rPr>
                <w:rFonts w:ascii="Calibri" w:eastAsia="Calibri" w:hAnsi="Calibri" w:cs="Calibri"/>
                <w:noProof/>
                <w:sz w:val="20"/>
                <w:szCs w:val="20"/>
                <w:lang w:val="en-GB"/>
              </w:rPr>
              <w:t xml:space="preserve"> </w:t>
            </w:r>
          </w:p>
        </w:tc>
        <w:tc>
          <w:tcPr>
            <w:tcW w:w="817" w:type="pct"/>
            <w:tcBorders>
              <w:top w:val="nil"/>
              <w:left w:val="nil"/>
              <w:right w:val="nil"/>
            </w:tcBorders>
            <w:shd w:val="clear" w:color="auto" w:fill="auto"/>
            <w:vAlign w:val="bottom"/>
          </w:tcPr>
          <w:p w14:paraId="5922DBBD" w14:textId="3ABEEDEE"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(3,401)</w:t>
            </w:r>
          </w:p>
        </w:tc>
        <w:tc>
          <w:tcPr>
            <w:tcW w:w="816" w:type="pct"/>
            <w:tcBorders>
              <w:top w:val="nil"/>
              <w:left w:val="nil"/>
              <w:bottom w:val="single" w:sz="8" w:space="0" w:color="auto"/>
              <w:right w:val="nil"/>
            </w:tcBorders>
            <w:shd w:val="clear" w:color="auto" w:fill="auto"/>
            <w:vAlign w:val="bottom"/>
          </w:tcPr>
          <w:p w14:paraId="2954D487" w14:textId="77777777"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2,477</w:t>
            </w:r>
          </w:p>
        </w:tc>
        <w:tc>
          <w:tcPr>
            <w:tcW w:w="815" w:type="pct"/>
            <w:tcBorders>
              <w:top w:val="nil"/>
              <w:left w:val="nil"/>
              <w:right w:val="nil"/>
            </w:tcBorders>
            <w:shd w:val="clear" w:color="auto" w:fill="auto"/>
            <w:vAlign w:val="bottom"/>
          </w:tcPr>
          <w:p w14:paraId="366A0F71" w14:textId="6BDF352B"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(3,186)</w:t>
            </w:r>
          </w:p>
        </w:tc>
        <w:tc>
          <w:tcPr>
            <w:tcW w:w="771" w:type="pct"/>
            <w:tcBorders>
              <w:top w:val="nil"/>
              <w:left w:val="nil"/>
              <w:bottom w:val="single" w:sz="8" w:space="0" w:color="auto"/>
              <w:right w:val="nil"/>
            </w:tcBorders>
            <w:shd w:val="clear" w:color="auto" w:fill="auto"/>
            <w:vAlign w:val="bottom"/>
          </w:tcPr>
          <w:p w14:paraId="1DDF3812" w14:textId="77777777"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2,481</w:t>
            </w:r>
          </w:p>
        </w:tc>
      </w:tr>
      <w:tr w:rsidR="00B96337" w:rsidRPr="00665B39" w14:paraId="329C0008" w14:textId="77777777" w:rsidTr="00CD115E">
        <w:trPr>
          <w:trHeight w:hRule="exact" w:val="614"/>
        </w:trPr>
        <w:tc>
          <w:tcPr>
            <w:tcW w:w="1781" w:type="pct"/>
            <w:vAlign w:val="bottom"/>
          </w:tcPr>
          <w:p w14:paraId="4466CE77" w14:textId="77A7D7D5" w:rsidR="00B96337" w:rsidRPr="00665B39" w:rsidRDefault="00B96337" w:rsidP="00B96337">
            <w:pPr>
              <w:tabs>
                <w:tab w:val="right" w:pos="1202"/>
              </w:tabs>
              <w:outlineLvl w:val="0"/>
              <w:rPr>
                <w:rFonts w:ascii="Calibri" w:eastAsia="Calibri" w:hAnsi="Calibri" w:cs="Calibri"/>
                <w:noProof/>
                <w:spacing w:val="-2"/>
                <w:sz w:val="20"/>
                <w:szCs w:val="20"/>
                <w:lang w:val="en-GB"/>
              </w:rPr>
            </w:pPr>
            <w:r w:rsidRPr="00665B39">
              <w:rPr>
                <w:rFonts w:ascii="Calibri" w:eastAsia="Calibri" w:hAnsi="Calibri" w:cs="Calibri"/>
                <w:i/>
                <w:noProof/>
                <w:sz w:val="20"/>
                <w:szCs w:val="20"/>
                <w:lang w:val="en-GB"/>
              </w:rPr>
              <w:t xml:space="preserve">Total </w:t>
            </w:r>
            <w:r w:rsidRPr="00665B39">
              <w:rPr>
                <w:rFonts w:ascii="Calibri" w:eastAsia="Calibri" w:hAnsi="Calibri" w:cs="Arial"/>
                <w:i/>
                <w:noProof/>
                <w:sz w:val="20"/>
                <w:szCs w:val="20"/>
                <w:lang w:val="en-GB"/>
              </w:rPr>
              <w:t>recognised</w:t>
            </w:r>
            <w:r w:rsidRPr="00665B39">
              <w:rPr>
                <w:rFonts w:ascii="Calibri" w:eastAsia="Calibri" w:hAnsi="Calibri" w:cs="Calibri"/>
                <w:i/>
                <w:noProof/>
                <w:sz w:val="20"/>
                <w:szCs w:val="20"/>
                <w:lang w:val="en-GB"/>
              </w:rPr>
              <w:t xml:space="preserve"> through Income Statement (Note </w:t>
            </w:r>
            <w:r w:rsidR="006A6101">
              <w:rPr>
                <w:rFonts w:ascii="Calibri" w:eastAsia="Calibri" w:hAnsi="Calibri" w:cs="Calibri"/>
                <w:i/>
                <w:noProof/>
                <w:sz w:val="20"/>
                <w:szCs w:val="20"/>
                <w:lang w:val="en-GB"/>
              </w:rPr>
              <w:t>10</w:t>
            </w:r>
            <w:r w:rsidRPr="00665B39">
              <w:rPr>
                <w:rFonts w:ascii="Calibri" w:eastAsia="Calibri" w:hAnsi="Calibri" w:cs="Calibri"/>
                <w:i/>
                <w:noProof/>
                <w:sz w:val="20"/>
                <w:szCs w:val="20"/>
                <w:lang w:val="en-GB"/>
              </w:rPr>
              <w:t>)</w:t>
            </w:r>
          </w:p>
        </w:tc>
        <w:tc>
          <w:tcPr>
            <w:tcW w:w="817" w:type="pct"/>
            <w:tcBorders>
              <w:top w:val="single" w:sz="4" w:space="0" w:color="auto"/>
              <w:left w:val="nil"/>
              <w:bottom w:val="single" w:sz="4" w:space="0" w:color="auto"/>
              <w:right w:val="nil"/>
            </w:tcBorders>
            <w:shd w:val="clear" w:color="auto" w:fill="auto"/>
            <w:vAlign w:val="bottom"/>
          </w:tcPr>
          <w:p w14:paraId="370B8CB7" w14:textId="141AE836" w:rsidR="00B96337" w:rsidRPr="00665B39" w:rsidRDefault="00B96337" w:rsidP="00B96337">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(3,401)</w:t>
            </w:r>
          </w:p>
        </w:tc>
        <w:tc>
          <w:tcPr>
            <w:tcW w:w="816" w:type="pct"/>
            <w:tcBorders>
              <w:top w:val="single" w:sz="8" w:space="0" w:color="auto"/>
              <w:left w:val="nil"/>
              <w:bottom w:val="single" w:sz="8" w:space="0" w:color="auto"/>
              <w:right w:val="nil"/>
            </w:tcBorders>
            <w:shd w:val="clear" w:color="auto" w:fill="auto"/>
            <w:vAlign w:val="bottom"/>
          </w:tcPr>
          <w:p w14:paraId="51220805" w14:textId="77777777" w:rsidR="00B96337" w:rsidRPr="00665B39" w:rsidRDefault="00B96337" w:rsidP="00B96337">
            <w:pPr>
              <w:tabs>
                <w:tab w:val="right" w:pos="1202"/>
              </w:tabs>
              <w:jc w:val="right"/>
              <w:outlineLvl w:val="0"/>
              <w:rPr>
                <w:rFonts w:ascii="Calibri" w:eastAsia="Calibri" w:hAnsi="Calibri" w:cs="Calibri"/>
                <w:bCs/>
                <w:i/>
                <w:noProof/>
                <w:sz w:val="20"/>
                <w:szCs w:val="20"/>
                <w:lang w:val="en-GB"/>
              </w:rPr>
            </w:pPr>
            <w:r w:rsidRPr="00665B39">
              <w:rPr>
                <w:rFonts w:ascii="Calibri" w:eastAsia="Calibri" w:hAnsi="Calibri" w:cs="Calibri"/>
                <w:bCs/>
                <w:i/>
                <w:noProof/>
                <w:sz w:val="20"/>
                <w:szCs w:val="20"/>
                <w:lang w:val="en-GB"/>
              </w:rPr>
              <w:t>2,477</w:t>
            </w:r>
          </w:p>
        </w:tc>
        <w:tc>
          <w:tcPr>
            <w:tcW w:w="815" w:type="pct"/>
            <w:tcBorders>
              <w:top w:val="single" w:sz="4" w:space="0" w:color="auto"/>
              <w:left w:val="nil"/>
              <w:bottom w:val="single" w:sz="4" w:space="0" w:color="auto"/>
              <w:right w:val="nil"/>
            </w:tcBorders>
            <w:shd w:val="clear" w:color="auto" w:fill="auto"/>
            <w:vAlign w:val="bottom"/>
          </w:tcPr>
          <w:p w14:paraId="219A82DB" w14:textId="59CBECC3" w:rsidR="00B96337" w:rsidRPr="00665B39" w:rsidRDefault="00B96337" w:rsidP="00B96337">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(3,186)</w:t>
            </w:r>
          </w:p>
        </w:tc>
        <w:tc>
          <w:tcPr>
            <w:tcW w:w="771" w:type="pct"/>
            <w:tcBorders>
              <w:top w:val="single" w:sz="8" w:space="0" w:color="auto"/>
              <w:left w:val="nil"/>
              <w:bottom w:val="single" w:sz="8" w:space="0" w:color="auto"/>
              <w:right w:val="nil"/>
            </w:tcBorders>
            <w:shd w:val="clear" w:color="auto" w:fill="auto"/>
            <w:vAlign w:val="bottom"/>
          </w:tcPr>
          <w:p w14:paraId="3F9AD9A2" w14:textId="77777777" w:rsidR="00B96337" w:rsidRPr="00665B39" w:rsidRDefault="00B96337" w:rsidP="00B96337">
            <w:pPr>
              <w:tabs>
                <w:tab w:val="right" w:pos="1202"/>
              </w:tabs>
              <w:jc w:val="right"/>
              <w:outlineLvl w:val="0"/>
              <w:rPr>
                <w:rFonts w:ascii="Calibri" w:eastAsia="Calibri" w:hAnsi="Calibri" w:cs="Calibri"/>
                <w:bCs/>
                <w:i/>
                <w:noProof/>
                <w:sz w:val="20"/>
                <w:szCs w:val="20"/>
                <w:lang w:val="en-GB"/>
              </w:rPr>
            </w:pPr>
            <w:r w:rsidRPr="00665B39">
              <w:rPr>
                <w:rFonts w:ascii="Calibri" w:eastAsia="Calibri" w:hAnsi="Calibri" w:cs="Calibri"/>
                <w:bCs/>
                <w:i/>
                <w:noProof/>
                <w:sz w:val="20"/>
                <w:szCs w:val="20"/>
                <w:lang w:val="en-GB"/>
              </w:rPr>
              <w:t>2,481</w:t>
            </w:r>
          </w:p>
        </w:tc>
      </w:tr>
      <w:tr w:rsidR="00B96337" w:rsidRPr="00665B39" w14:paraId="3B5F3FC7" w14:textId="77777777" w:rsidTr="00CD115E">
        <w:trPr>
          <w:trHeight w:hRule="exact" w:val="465"/>
        </w:trPr>
        <w:tc>
          <w:tcPr>
            <w:tcW w:w="1781" w:type="pct"/>
            <w:vAlign w:val="bottom"/>
          </w:tcPr>
          <w:p w14:paraId="25BA0721" w14:textId="7D100E99" w:rsidR="00B96337" w:rsidRPr="00665B39" w:rsidRDefault="00B96337" w:rsidP="00B96337">
            <w:pPr>
              <w:tabs>
                <w:tab w:val="right" w:pos="1202"/>
              </w:tabs>
              <w:outlineLvl w:val="0"/>
              <w:rPr>
                <w:rFonts w:ascii="Calibri" w:eastAsia="Calibri" w:hAnsi="Calibri" w:cs="Calibri"/>
                <w:noProof/>
                <w:sz w:val="20"/>
                <w:szCs w:val="20"/>
                <w:lang w:val="en-GB"/>
              </w:rPr>
            </w:pPr>
            <w:r w:rsidRPr="00665B39">
              <w:rPr>
                <w:rFonts w:ascii="Calibri" w:eastAsia="Calibri" w:hAnsi="Calibri" w:cs="Calibri"/>
                <w:noProof/>
                <w:sz w:val="20"/>
                <w:szCs w:val="20"/>
                <w:lang w:val="en-GB"/>
              </w:rPr>
              <w:t xml:space="preserve">Net foreign exchange </w:t>
            </w:r>
            <w:r w:rsidR="00830D09" w:rsidRPr="00830D09">
              <w:rPr>
                <w:rFonts w:ascii="Calibri" w:eastAsia="Calibri" w:hAnsi="Calibri" w:cs="Calibri"/>
                <w:noProof/>
                <w:sz w:val="20"/>
                <w:szCs w:val="20"/>
                <w:lang w:val="en-GB"/>
              </w:rPr>
              <w:t xml:space="preserve">gain/loss </w:t>
            </w:r>
            <w:r w:rsidRPr="00665B39">
              <w:rPr>
                <w:rFonts w:ascii="Calibri" w:eastAsia="Calibri" w:hAnsi="Calibri" w:cs="Calibri"/>
                <w:noProof/>
                <w:sz w:val="20"/>
                <w:szCs w:val="20"/>
                <w:lang w:val="en-GB"/>
              </w:rPr>
              <w:t>on</w:t>
            </w:r>
            <w:r w:rsidRPr="00665B39">
              <w:rPr>
                <w:rFonts w:ascii="Arial" w:eastAsia="Calibri" w:hAnsi="Arial"/>
                <w:noProof/>
                <w:sz w:val="20"/>
                <w:szCs w:val="20"/>
                <w:lang w:val="en-GB"/>
              </w:rPr>
              <w:t xml:space="preserve"> </w:t>
            </w:r>
            <w:r w:rsidRPr="00665B39">
              <w:rPr>
                <w:rFonts w:ascii="Calibri" w:eastAsia="Calibri" w:hAnsi="Calibri" w:cs="Calibri"/>
                <w:noProof/>
                <w:sz w:val="20"/>
                <w:szCs w:val="20"/>
                <w:lang w:val="en-GB"/>
              </w:rPr>
              <w:t>loss allowances</w:t>
            </w:r>
          </w:p>
        </w:tc>
        <w:tc>
          <w:tcPr>
            <w:tcW w:w="817" w:type="pct"/>
            <w:tcBorders>
              <w:top w:val="single" w:sz="4" w:space="0" w:color="auto"/>
              <w:left w:val="nil"/>
              <w:right w:val="nil"/>
            </w:tcBorders>
            <w:shd w:val="clear" w:color="auto" w:fill="auto"/>
            <w:vAlign w:val="bottom"/>
          </w:tcPr>
          <w:p w14:paraId="6CB036C1" w14:textId="283762DD"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10</w:t>
            </w:r>
          </w:p>
        </w:tc>
        <w:tc>
          <w:tcPr>
            <w:tcW w:w="816" w:type="pct"/>
            <w:tcBorders>
              <w:top w:val="single" w:sz="8" w:space="0" w:color="auto"/>
              <w:left w:val="nil"/>
              <w:right w:val="nil"/>
            </w:tcBorders>
            <w:vAlign w:val="bottom"/>
          </w:tcPr>
          <w:p w14:paraId="3F318C0A" w14:textId="77777777"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(19)</w:t>
            </w:r>
          </w:p>
        </w:tc>
        <w:tc>
          <w:tcPr>
            <w:tcW w:w="815" w:type="pct"/>
            <w:tcBorders>
              <w:top w:val="single" w:sz="4" w:space="0" w:color="auto"/>
              <w:left w:val="nil"/>
              <w:right w:val="nil"/>
            </w:tcBorders>
            <w:shd w:val="clear" w:color="auto" w:fill="auto"/>
            <w:vAlign w:val="bottom"/>
          </w:tcPr>
          <w:p w14:paraId="6AD63445" w14:textId="764A99A8"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10</w:t>
            </w:r>
          </w:p>
        </w:tc>
        <w:tc>
          <w:tcPr>
            <w:tcW w:w="771" w:type="pct"/>
            <w:tcBorders>
              <w:top w:val="single" w:sz="8" w:space="0" w:color="auto"/>
              <w:left w:val="nil"/>
              <w:right w:val="nil"/>
            </w:tcBorders>
            <w:vAlign w:val="bottom"/>
          </w:tcPr>
          <w:p w14:paraId="36A036B3" w14:textId="77777777" w:rsidR="00B96337" w:rsidRPr="00665B39" w:rsidRDefault="00B96337" w:rsidP="00B96337">
            <w:pPr>
              <w:tabs>
                <w:tab w:val="right" w:pos="1202"/>
              </w:tabs>
              <w:jc w:val="right"/>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(19)</w:t>
            </w:r>
          </w:p>
        </w:tc>
      </w:tr>
      <w:tr w:rsidR="00B96337" w:rsidRPr="00665B39" w14:paraId="0A4CA112" w14:textId="77777777" w:rsidTr="00CD115E">
        <w:trPr>
          <w:trHeight w:val="419"/>
        </w:trPr>
        <w:tc>
          <w:tcPr>
            <w:tcW w:w="1781" w:type="pct"/>
            <w:vAlign w:val="bottom"/>
          </w:tcPr>
          <w:p w14:paraId="501E8B76" w14:textId="77777777" w:rsidR="00B96337" w:rsidRPr="00665B39" w:rsidRDefault="00B96337" w:rsidP="00B96337">
            <w:pPr>
              <w:tabs>
                <w:tab w:val="right" w:pos="1202"/>
              </w:tabs>
              <w:outlineLvl w:val="0"/>
              <w:rPr>
                <w:rFonts w:ascii="Calibri" w:eastAsia="Calibri" w:hAnsi="Calibri" w:cs="Calibri"/>
                <w:b/>
                <w:bCs/>
                <w:noProof/>
                <w:sz w:val="20"/>
                <w:szCs w:val="20"/>
                <w:lang w:val="en-GB"/>
              </w:rPr>
            </w:pPr>
            <w:r w:rsidRPr="00665B39">
              <w:rPr>
                <w:rFonts w:ascii="Calibri" w:eastAsia="Calibri" w:hAnsi="Calibri" w:cs="Arial"/>
                <w:b/>
                <w:bCs/>
                <w:noProof/>
                <w:sz w:val="20"/>
                <w:szCs w:val="20"/>
                <w:lang w:val="en-GB"/>
              </w:rPr>
              <w:t>Balance at the end of the reporting period</w:t>
            </w:r>
          </w:p>
        </w:tc>
        <w:tc>
          <w:tcPr>
            <w:tcW w:w="817" w:type="pct"/>
            <w:tcBorders>
              <w:top w:val="single" w:sz="4" w:space="0" w:color="auto"/>
              <w:left w:val="nil"/>
              <w:bottom w:val="single" w:sz="12" w:space="0" w:color="auto"/>
              <w:right w:val="nil"/>
            </w:tcBorders>
            <w:shd w:val="clear" w:color="auto" w:fill="auto"/>
            <w:vAlign w:val="bottom"/>
          </w:tcPr>
          <w:p w14:paraId="3ED9035C" w14:textId="49334E58" w:rsidR="00B96337" w:rsidRPr="00665B39" w:rsidRDefault="00B96337" w:rsidP="00B96337">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3,355</w:t>
            </w:r>
          </w:p>
        </w:tc>
        <w:tc>
          <w:tcPr>
            <w:tcW w:w="816" w:type="pct"/>
            <w:tcBorders>
              <w:top w:val="single" w:sz="4" w:space="0" w:color="auto"/>
              <w:left w:val="nil"/>
              <w:bottom w:val="single" w:sz="12" w:space="0" w:color="auto"/>
              <w:right w:val="nil"/>
            </w:tcBorders>
            <w:vAlign w:val="bottom"/>
          </w:tcPr>
          <w:p w14:paraId="2662C3EE" w14:textId="77777777" w:rsidR="00B96337" w:rsidRPr="00665B39" w:rsidRDefault="00B96337" w:rsidP="00B96337">
            <w:pPr>
              <w:tabs>
                <w:tab w:val="right" w:pos="1202"/>
              </w:tabs>
              <w:jc w:val="right"/>
              <w:outlineLvl w:val="0"/>
              <w:rPr>
                <w:rFonts w:ascii="Calibri" w:eastAsia="Calibri" w:hAnsi="Calibri" w:cs="Calibri"/>
                <w:b/>
                <w:bCs/>
                <w:noProof/>
                <w:sz w:val="20"/>
                <w:szCs w:val="20"/>
                <w:lang w:val="en-GB"/>
              </w:rPr>
            </w:pPr>
            <w:r w:rsidRPr="00665B39">
              <w:rPr>
                <w:rFonts w:ascii="Calibri" w:eastAsia="Calibri" w:hAnsi="Calibri" w:cs="Calibri"/>
                <w:b/>
                <w:bCs/>
                <w:noProof/>
                <w:sz w:val="20"/>
                <w:szCs w:val="20"/>
                <w:lang w:val="en-GB"/>
              </w:rPr>
              <w:t>6,746</w:t>
            </w:r>
          </w:p>
        </w:tc>
        <w:tc>
          <w:tcPr>
            <w:tcW w:w="815" w:type="pct"/>
            <w:tcBorders>
              <w:top w:val="single" w:sz="4" w:space="0" w:color="auto"/>
              <w:left w:val="nil"/>
              <w:bottom w:val="single" w:sz="12" w:space="0" w:color="auto"/>
              <w:right w:val="nil"/>
            </w:tcBorders>
            <w:shd w:val="clear" w:color="auto" w:fill="auto"/>
            <w:vAlign w:val="bottom"/>
          </w:tcPr>
          <w:p w14:paraId="36033D54" w14:textId="5CE65EB0" w:rsidR="00B96337" w:rsidRPr="00665B39" w:rsidRDefault="00B96337" w:rsidP="00B96337">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3,283</w:t>
            </w:r>
          </w:p>
        </w:tc>
        <w:tc>
          <w:tcPr>
            <w:tcW w:w="771" w:type="pct"/>
            <w:tcBorders>
              <w:top w:val="single" w:sz="4" w:space="0" w:color="auto"/>
              <w:left w:val="nil"/>
              <w:bottom w:val="single" w:sz="12" w:space="0" w:color="auto"/>
              <w:right w:val="nil"/>
            </w:tcBorders>
            <w:vAlign w:val="bottom"/>
          </w:tcPr>
          <w:p w14:paraId="35549E60" w14:textId="77777777" w:rsidR="00B96337" w:rsidRPr="00665B39" w:rsidRDefault="00B96337" w:rsidP="00B96337">
            <w:pPr>
              <w:tabs>
                <w:tab w:val="right" w:pos="1202"/>
              </w:tabs>
              <w:jc w:val="right"/>
              <w:outlineLvl w:val="0"/>
              <w:rPr>
                <w:rFonts w:ascii="Calibri" w:eastAsia="Calibri" w:hAnsi="Calibri" w:cs="Calibri"/>
                <w:b/>
                <w:bCs/>
                <w:noProof/>
                <w:sz w:val="20"/>
                <w:szCs w:val="20"/>
                <w:lang w:val="en-GB"/>
              </w:rPr>
            </w:pPr>
            <w:r w:rsidRPr="00665B39">
              <w:rPr>
                <w:rFonts w:ascii="Calibri" w:eastAsia="Calibri" w:hAnsi="Calibri" w:cs="Calibri"/>
                <w:b/>
                <w:bCs/>
                <w:noProof/>
                <w:sz w:val="20"/>
                <w:szCs w:val="20"/>
                <w:lang w:val="en-GB"/>
              </w:rPr>
              <w:t>6,459</w:t>
            </w:r>
          </w:p>
        </w:tc>
      </w:tr>
    </w:tbl>
    <w:p w14:paraId="38CBDB00" w14:textId="77777777" w:rsidR="00665B39" w:rsidRPr="00665B39" w:rsidRDefault="00665B39" w:rsidP="00665B39">
      <w:pPr>
        <w:rPr>
          <w:rFonts w:ascii="Calibri" w:eastAsia="Calibri" w:hAnsi="Calibri"/>
          <w:noProof/>
          <w:sz w:val="16"/>
          <w:szCs w:val="16"/>
          <w:lang w:val="en-GB"/>
        </w:rPr>
      </w:pPr>
    </w:p>
    <w:p w14:paraId="423D2B58" w14:textId="77777777" w:rsidR="00C515C7" w:rsidRPr="001F110B" w:rsidRDefault="00C515C7" w:rsidP="00585DE6">
      <w:pPr>
        <w:rPr>
          <w:rFonts w:ascii="Calibri" w:eastAsia="Calibri" w:hAnsi="Calibri"/>
          <w:sz w:val="16"/>
          <w:szCs w:val="16"/>
        </w:rPr>
      </w:pPr>
    </w:p>
    <w:p w14:paraId="3FB4ABF5" w14:textId="49545368" w:rsidR="00585DE6" w:rsidRDefault="00585DE6" w:rsidP="00585DE6">
      <w:pPr>
        <w:pStyle w:val="T1"/>
        <w:spacing w:before="0" w:after="0" w:line="240" w:lineRule="auto"/>
        <w:rPr>
          <w:rFonts w:asciiTheme="minorHAnsi" w:hAnsiTheme="minorHAnsi" w:cs="Arial"/>
          <w:sz w:val="18"/>
          <w:szCs w:val="18"/>
          <w:lang w:val="en-GB"/>
        </w:rPr>
      </w:pPr>
      <w:r w:rsidRPr="00585DE6">
        <w:rPr>
          <w:rFonts w:ascii="Calibri" w:eastAsia="Calibri" w:hAnsi="Calibri"/>
          <w:b w:val="0"/>
          <w:bCs w:val="0"/>
          <w:sz w:val="22"/>
          <w:szCs w:val="22"/>
          <w:lang w:val="en-US"/>
        </w:rPr>
        <w:t xml:space="preserve">Net foreign exchange </w:t>
      </w:r>
      <w:r w:rsidR="00830D09" w:rsidRPr="00830D09">
        <w:rPr>
          <w:rFonts w:ascii="Calibri" w:eastAsia="Calibri" w:hAnsi="Calibri"/>
          <w:b w:val="0"/>
          <w:bCs w:val="0"/>
          <w:sz w:val="22"/>
          <w:szCs w:val="22"/>
          <w:lang w:val="en-US"/>
        </w:rPr>
        <w:t xml:space="preserve">gain/loss </w:t>
      </w:r>
      <w:r w:rsidRPr="00585DE6">
        <w:rPr>
          <w:rFonts w:ascii="Calibri" w:eastAsia="Calibri" w:hAnsi="Calibri"/>
          <w:b w:val="0"/>
          <w:bCs w:val="0"/>
          <w:sz w:val="22"/>
          <w:szCs w:val="22"/>
          <w:lang w:val="en-US"/>
        </w:rPr>
        <w:t xml:space="preserve">on loss allowances are shown within net gains/(losses) from financial activities in the </w:t>
      </w:r>
      <w:r w:rsidR="00710D0B">
        <w:rPr>
          <w:rFonts w:ascii="Calibri" w:eastAsia="Calibri" w:hAnsi="Calibri"/>
          <w:b w:val="0"/>
          <w:bCs w:val="0"/>
          <w:sz w:val="22"/>
          <w:szCs w:val="22"/>
          <w:lang w:val="en-US"/>
        </w:rPr>
        <w:t>Income Statement</w:t>
      </w:r>
      <w:r w:rsidRPr="00585DE6">
        <w:rPr>
          <w:rFonts w:ascii="Calibri" w:eastAsia="Calibri" w:hAnsi="Calibri"/>
          <w:b w:val="0"/>
          <w:bCs w:val="0"/>
          <w:sz w:val="22"/>
          <w:szCs w:val="22"/>
          <w:lang w:val="en-US"/>
        </w:rPr>
        <w:t>.</w:t>
      </w:r>
    </w:p>
    <w:p w14:paraId="11359971"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F26FF5">
          <w:pgSz w:w="11907" w:h="16840" w:code="9"/>
          <w:pgMar w:top="1418" w:right="1134" w:bottom="1134" w:left="1418" w:header="851" w:footer="851" w:gutter="0"/>
          <w:cols w:space="720"/>
          <w:noEndnote/>
        </w:sectPr>
      </w:pPr>
    </w:p>
    <w:p w14:paraId="504C49CF" w14:textId="77777777" w:rsidR="00501BB0" w:rsidRDefault="00501BB0" w:rsidP="00585DE6">
      <w:pPr>
        <w:rPr>
          <w:rFonts w:ascii="Calibri" w:hAnsi="Calibri" w:cs="Arial"/>
          <w:b/>
          <w:sz w:val="22"/>
          <w:szCs w:val="22"/>
        </w:rPr>
      </w:pPr>
    </w:p>
    <w:p w14:paraId="19B86829" w14:textId="0FAA5856" w:rsidR="00585DE6" w:rsidRPr="00585DE6" w:rsidRDefault="00665B39" w:rsidP="00EA22B8">
      <w:pPr>
        <w:tabs>
          <w:tab w:val="left" w:pos="567"/>
        </w:tabs>
        <w:rPr>
          <w:rFonts w:ascii="Calibri" w:hAnsi="Calibri" w:cs="Arial"/>
          <w:b/>
          <w:sz w:val="22"/>
          <w:szCs w:val="22"/>
        </w:rPr>
      </w:pPr>
      <w:r w:rsidRPr="00585DE6">
        <w:rPr>
          <w:rFonts w:ascii="Calibri" w:hAnsi="Calibri" w:cs="Arial"/>
          <w:b/>
          <w:sz w:val="22"/>
          <w:szCs w:val="22"/>
        </w:rPr>
        <w:t>1</w:t>
      </w:r>
      <w:r>
        <w:rPr>
          <w:rFonts w:ascii="Calibri" w:hAnsi="Calibri" w:cs="Arial"/>
          <w:b/>
          <w:sz w:val="22"/>
          <w:szCs w:val="22"/>
        </w:rPr>
        <w:t>7</w:t>
      </w:r>
      <w:r w:rsidR="00585DE6" w:rsidRPr="00585DE6">
        <w:rPr>
          <w:rFonts w:ascii="Calibri" w:hAnsi="Calibri" w:cs="Arial"/>
          <w:b/>
          <w:sz w:val="22"/>
          <w:szCs w:val="22"/>
        </w:rPr>
        <w:t xml:space="preserve">. </w:t>
      </w:r>
      <w:r w:rsidR="0037310B">
        <w:rPr>
          <w:rFonts w:ascii="Calibri" w:hAnsi="Calibri" w:cs="Arial"/>
          <w:b/>
          <w:sz w:val="22"/>
          <w:szCs w:val="22"/>
        </w:rPr>
        <w:tab/>
      </w:r>
      <w:r w:rsidR="00585DE6" w:rsidRPr="00585DE6">
        <w:rPr>
          <w:rFonts w:ascii="Calibri" w:hAnsi="Calibri" w:cs="Arial"/>
          <w:b/>
          <w:sz w:val="22"/>
          <w:szCs w:val="22"/>
        </w:rPr>
        <w:t>Financial assets</w:t>
      </w:r>
      <w:r w:rsidR="00585DE6" w:rsidRPr="00585DE6">
        <w:rPr>
          <w:rFonts w:ascii="Calibri" w:eastAsia="Calibri" w:hAnsi="Calibri"/>
          <w:b/>
          <w:sz w:val="22"/>
          <w:szCs w:val="22"/>
        </w:rPr>
        <w:t xml:space="preserve"> at fair value through other comprehensive income</w:t>
      </w:r>
      <w:r w:rsidR="00585DE6" w:rsidRPr="00585DE6">
        <w:rPr>
          <w:rFonts w:ascii="Calibri" w:hAnsi="Calibri" w:cs="Arial"/>
          <w:b/>
          <w:sz w:val="22"/>
          <w:szCs w:val="22"/>
        </w:rPr>
        <w:t xml:space="preserve"> (continued)</w:t>
      </w:r>
    </w:p>
    <w:p w14:paraId="5280BE31" w14:textId="77777777" w:rsidR="00585DE6" w:rsidRPr="00585DE6" w:rsidRDefault="00585DE6" w:rsidP="00585DE6">
      <w:pPr>
        <w:rPr>
          <w:rFonts w:ascii="Calibri" w:hAnsi="Calibri" w:cs="Arial"/>
          <w:b/>
          <w:sz w:val="22"/>
          <w:szCs w:val="22"/>
        </w:rPr>
      </w:pPr>
    </w:p>
    <w:p w14:paraId="300D3AB7" w14:textId="77777777" w:rsidR="00585DE6" w:rsidRPr="00585DE6" w:rsidRDefault="00585DE6" w:rsidP="00585DE6">
      <w:pPr>
        <w:tabs>
          <w:tab w:val="left" w:pos="-720"/>
        </w:tabs>
        <w:suppressAutoHyphens/>
        <w:rPr>
          <w:rFonts w:asciiTheme="minorHAnsi" w:hAnsiTheme="minorHAnsi" w:cs="Arial"/>
          <w:spacing w:val="-3"/>
          <w:sz w:val="22"/>
          <w:szCs w:val="22"/>
        </w:rPr>
      </w:pPr>
      <w:r w:rsidRPr="00585DE6">
        <w:rPr>
          <w:rFonts w:asciiTheme="minorHAnsi" w:hAnsiTheme="minorHAnsi" w:cs="Arial"/>
          <w:spacing w:val="-3"/>
          <w:sz w:val="22"/>
          <w:szCs w:val="22"/>
        </w:rPr>
        <w:t>The following text contains investment breakdown:</w:t>
      </w:r>
    </w:p>
    <w:p w14:paraId="06923AF4" w14:textId="3DE2CFB9" w:rsidR="00585DE6" w:rsidRDefault="00585DE6" w:rsidP="00585DE6">
      <w:pPr>
        <w:tabs>
          <w:tab w:val="left" w:pos="-720"/>
        </w:tabs>
        <w:suppressAutoHyphens/>
        <w:rPr>
          <w:rFonts w:asciiTheme="minorHAnsi" w:hAnsiTheme="minorHAnsi" w:cs="Arial"/>
          <w:spacing w:val="-3"/>
          <w:sz w:val="22"/>
          <w:szCs w:val="22"/>
        </w:rPr>
      </w:pPr>
    </w:p>
    <w:tbl>
      <w:tblPr>
        <w:tblW w:w="11057" w:type="dxa"/>
        <w:tblInd w:w="-851" w:type="dxa"/>
        <w:tblLayout w:type="fixed"/>
        <w:tblLook w:val="04A0" w:firstRow="1" w:lastRow="0" w:firstColumn="1" w:lastColumn="0" w:noHBand="0" w:noVBand="1"/>
      </w:tblPr>
      <w:tblGrid>
        <w:gridCol w:w="2799"/>
        <w:gridCol w:w="1120"/>
        <w:gridCol w:w="1121"/>
        <w:gridCol w:w="914"/>
        <w:gridCol w:w="1276"/>
        <w:gridCol w:w="1276"/>
        <w:gridCol w:w="1276"/>
        <w:gridCol w:w="1275"/>
      </w:tblGrid>
      <w:tr w:rsidR="00665B39" w:rsidRPr="00665B39" w14:paraId="14D04F85" w14:textId="77777777" w:rsidTr="00864F78">
        <w:trPr>
          <w:trHeight w:val="175"/>
        </w:trPr>
        <w:tc>
          <w:tcPr>
            <w:tcW w:w="2799" w:type="dxa"/>
            <w:tcBorders>
              <w:top w:val="nil"/>
              <w:left w:val="nil"/>
              <w:bottom w:val="nil"/>
              <w:right w:val="nil"/>
            </w:tcBorders>
            <w:shd w:val="clear" w:color="auto" w:fill="auto"/>
            <w:noWrap/>
            <w:vAlign w:val="bottom"/>
            <w:hideMark/>
          </w:tcPr>
          <w:p w14:paraId="582A776B" w14:textId="77777777" w:rsidR="00665B39" w:rsidRPr="00665B39" w:rsidRDefault="00665B39" w:rsidP="00665B39">
            <w:pPr>
              <w:rPr>
                <w:rFonts w:ascii="Calibri" w:eastAsia="Calibri" w:hAnsi="Calibri"/>
                <w:sz w:val="18"/>
                <w:szCs w:val="18"/>
                <w:lang w:val="en-GB"/>
              </w:rPr>
            </w:pPr>
          </w:p>
        </w:tc>
        <w:tc>
          <w:tcPr>
            <w:tcW w:w="1120" w:type="dxa"/>
            <w:tcBorders>
              <w:top w:val="nil"/>
              <w:left w:val="nil"/>
              <w:bottom w:val="nil"/>
              <w:right w:val="nil"/>
            </w:tcBorders>
            <w:shd w:val="clear" w:color="auto" w:fill="auto"/>
            <w:vAlign w:val="center"/>
            <w:hideMark/>
          </w:tcPr>
          <w:p w14:paraId="7034304A" w14:textId="77777777" w:rsidR="00665B39" w:rsidRPr="00665B39" w:rsidRDefault="00665B39" w:rsidP="00665B39">
            <w:pPr>
              <w:rPr>
                <w:rFonts w:ascii="Calibri" w:eastAsia="Calibri" w:hAnsi="Calibri"/>
                <w:sz w:val="18"/>
                <w:szCs w:val="18"/>
                <w:lang w:val="en-GB"/>
              </w:rPr>
            </w:pPr>
          </w:p>
        </w:tc>
        <w:tc>
          <w:tcPr>
            <w:tcW w:w="1121" w:type="dxa"/>
            <w:tcBorders>
              <w:top w:val="nil"/>
              <w:left w:val="nil"/>
              <w:bottom w:val="nil"/>
              <w:right w:val="nil"/>
            </w:tcBorders>
            <w:shd w:val="clear" w:color="auto" w:fill="auto"/>
            <w:vAlign w:val="center"/>
            <w:hideMark/>
          </w:tcPr>
          <w:p w14:paraId="1D2D80B8"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center"/>
            <w:hideMark/>
          </w:tcPr>
          <w:p w14:paraId="75AFD3CE" w14:textId="77777777" w:rsidR="00665B39" w:rsidRPr="00665B39" w:rsidRDefault="00665B39" w:rsidP="00665B39">
            <w:pPr>
              <w:jc w:val="center"/>
              <w:rPr>
                <w:rFonts w:ascii="Calibri" w:eastAsia="Calibri" w:hAnsi="Calibri"/>
                <w:sz w:val="18"/>
                <w:szCs w:val="18"/>
                <w:lang w:val="en-GB"/>
              </w:rPr>
            </w:pPr>
          </w:p>
        </w:tc>
        <w:tc>
          <w:tcPr>
            <w:tcW w:w="2552" w:type="dxa"/>
            <w:gridSpan w:val="2"/>
            <w:tcBorders>
              <w:top w:val="nil"/>
              <w:left w:val="nil"/>
              <w:bottom w:val="nil"/>
              <w:right w:val="nil"/>
            </w:tcBorders>
            <w:shd w:val="clear" w:color="auto" w:fill="auto"/>
            <w:vAlign w:val="center"/>
            <w:hideMark/>
          </w:tcPr>
          <w:p w14:paraId="755D722E"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Group</w:t>
            </w:r>
          </w:p>
        </w:tc>
        <w:tc>
          <w:tcPr>
            <w:tcW w:w="2551" w:type="dxa"/>
            <w:gridSpan w:val="2"/>
            <w:tcBorders>
              <w:top w:val="nil"/>
              <w:left w:val="nil"/>
              <w:bottom w:val="nil"/>
              <w:right w:val="nil"/>
            </w:tcBorders>
            <w:shd w:val="clear" w:color="auto" w:fill="auto"/>
            <w:vAlign w:val="center"/>
            <w:hideMark/>
          </w:tcPr>
          <w:p w14:paraId="1CF241BA"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Bank</w:t>
            </w:r>
          </w:p>
        </w:tc>
      </w:tr>
      <w:tr w:rsidR="00665B39" w:rsidRPr="00665B39" w14:paraId="1F7BF685" w14:textId="77777777" w:rsidTr="00864F78">
        <w:trPr>
          <w:trHeight w:val="320"/>
        </w:trPr>
        <w:tc>
          <w:tcPr>
            <w:tcW w:w="2799" w:type="dxa"/>
            <w:tcBorders>
              <w:top w:val="nil"/>
              <w:left w:val="nil"/>
              <w:bottom w:val="nil"/>
              <w:right w:val="nil"/>
            </w:tcBorders>
            <w:shd w:val="clear" w:color="auto" w:fill="auto"/>
            <w:noWrap/>
            <w:vAlign w:val="center"/>
            <w:hideMark/>
          </w:tcPr>
          <w:p w14:paraId="168757B8" w14:textId="77777777" w:rsidR="00665B39" w:rsidRPr="00665B39" w:rsidRDefault="00665B39" w:rsidP="00665B39">
            <w:pPr>
              <w:jc w:val="right"/>
              <w:rPr>
                <w:rFonts w:ascii="Calibri" w:eastAsia="Calibri" w:hAnsi="Calibri" w:cs="Arial"/>
                <w:b/>
                <w:bCs/>
                <w:color w:val="000000"/>
                <w:sz w:val="18"/>
                <w:szCs w:val="18"/>
                <w:lang w:val="en-GB"/>
              </w:rPr>
            </w:pPr>
          </w:p>
        </w:tc>
        <w:tc>
          <w:tcPr>
            <w:tcW w:w="1120" w:type="dxa"/>
            <w:tcBorders>
              <w:left w:val="nil"/>
              <w:right w:val="nil"/>
            </w:tcBorders>
            <w:shd w:val="clear" w:color="auto" w:fill="auto"/>
            <w:vAlign w:val="center"/>
            <w:hideMark/>
          </w:tcPr>
          <w:p w14:paraId="613CDC5F"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Date of issue</w:t>
            </w:r>
          </w:p>
        </w:tc>
        <w:tc>
          <w:tcPr>
            <w:tcW w:w="1121" w:type="dxa"/>
            <w:tcBorders>
              <w:left w:val="nil"/>
              <w:right w:val="nil"/>
            </w:tcBorders>
            <w:shd w:val="clear" w:color="auto" w:fill="auto"/>
            <w:vAlign w:val="center"/>
            <w:hideMark/>
          </w:tcPr>
          <w:p w14:paraId="76DF20FE"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Date of maturity</w:t>
            </w:r>
          </w:p>
        </w:tc>
        <w:tc>
          <w:tcPr>
            <w:tcW w:w="914" w:type="dxa"/>
            <w:tcBorders>
              <w:left w:val="nil"/>
              <w:right w:val="nil"/>
            </w:tcBorders>
            <w:shd w:val="clear" w:color="auto" w:fill="auto"/>
            <w:vAlign w:val="center"/>
            <w:hideMark/>
          </w:tcPr>
          <w:p w14:paraId="6901B378" w14:textId="77777777" w:rsidR="00665B39" w:rsidRPr="00665B39" w:rsidRDefault="00665B39" w:rsidP="00665B39">
            <w:pPr>
              <w:jc w:val="center"/>
              <w:rPr>
                <w:rFonts w:ascii="Calibri" w:eastAsia="Calibri" w:hAnsi="Calibri" w:cs="Arial"/>
                <w:b/>
                <w:color w:val="000000"/>
                <w:sz w:val="18"/>
                <w:szCs w:val="18"/>
                <w:lang w:val="en-GB" w:eastAsia="hr-HR"/>
              </w:rPr>
            </w:pPr>
            <w:r w:rsidRPr="00665B39">
              <w:rPr>
                <w:rFonts w:ascii="Calibri" w:eastAsia="Calibri" w:hAnsi="Calibri" w:cs="Arial"/>
                <w:b/>
                <w:color w:val="000000"/>
                <w:sz w:val="18"/>
                <w:szCs w:val="18"/>
                <w:lang w:val="en-GB" w:eastAsia="hr-HR"/>
              </w:rPr>
              <w:t>Interest rate</w:t>
            </w:r>
          </w:p>
          <w:p w14:paraId="014F04E6"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w:t>
            </w:r>
          </w:p>
        </w:tc>
        <w:tc>
          <w:tcPr>
            <w:tcW w:w="1276" w:type="dxa"/>
            <w:vAlign w:val="center"/>
            <w:hideMark/>
          </w:tcPr>
          <w:p w14:paraId="4F7B9A29"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2019</w:t>
            </w:r>
          </w:p>
        </w:tc>
        <w:tc>
          <w:tcPr>
            <w:tcW w:w="1276" w:type="dxa"/>
            <w:vAlign w:val="center"/>
            <w:hideMark/>
          </w:tcPr>
          <w:p w14:paraId="53D5EFFC"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2018</w:t>
            </w:r>
          </w:p>
        </w:tc>
        <w:tc>
          <w:tcPr>
            <w:tcW w:w="1276" w:type="dxa"/>
            <w:vAlign w:val="center"/>
            <w:hideMark/>
          </w:tcPr>
          <w:p w14:paraId="51647ABA"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2019</w:t>
            </w:r>
          </w:p>
        </w:tc>
        <w:tc>
          <w:tcPr>
            <w:tcW w:w="1275" w:type="dxa"/>
            <w:vAlign w:val="center"/>
            <w:hideMark/>
          </w:tcPr>
          <w:p w14:paraId="16C505CB"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2018</w:t>
            </w:r>
          </w:p>
        </w:tc>
      </w:tr>
      <w:tr w:rsidR="00665B39" w:rsidRPr="00665B39" w14:paraId="6E382460" w14:textId="77777777" w:rsidTr="00864F78">
        <w:trPr>
          <w:trHeight w:val="261"/>
        </w:trPr>
        <w:tc>
          <w:tcPr>
            <w:tcW w:w="2799" w:type="dxa"/>
            <w:tcBorders>
              <w:top w:val="nil"/>
              <w:left w:val="nil"/>
              <w:bottom w:val="nil"/>
              <w:right w:val="nil"/>
            </w:tcBorders>
            <w:shd w:val="clear" w:color="auto" w:fill="auto"/>
            <w:noWrap/>
            <w:vAlign w:val="center"/>
          </w:tcPr>
          <w:p w14:paraId="71AD0183" w14:textId="77777777" w:rsidR="00665B39" w:rsidRPr="00665B39" w:rsidRDefault="00665B39" w:rsidP="00665B39">
            <w:pPr>
              <w:jc w:val="right"/>
              <w:rPr>
                <w:rFonts w:ascii="Calibri" w:eastAsia="Calibri" w:hAnsi="Calibri" w:cs="Arial"/>
                <w:b/>
                <w:bCs/>
                <w:color w:val="000000"/>
                <w:sz w:val="18"/>
                <w:szCs w:val="18"/>
                <w:lang w:val="en-GB"/>
              </w:rPr>
            </w:pPr>
          </w:p>
        </w:tc>
        <w:tc>
          <w:tcPr>
            <w:tcW w:w="1120" w:type="dxa"/>
            <w:tcBorders>
              <w:top w:val="nil"/>
              <w:left w:val="nil"/>
              <w:bottom w:val="nil"/>
              <w:right w:val="nil"/>
            </w:tcBorders>
            <w:shd w:val="clear" w:color="auto" w:fill="auto"/>
            <w:vAlign w:val="center"/>
          </w:tcPr>
          <w:p w14:paraId="151FFD72" w14:textId="77777777" w:rsidR="00665B39" w:rsidRPr="00665B39" w:rsidRDefault="00665B39" w:rsidP="00665B39">
            <w:pPr>
              <w:jc w:val="center"/>
              <w:rPr>
                <w:rFonts w:ascii="Calibri" w:eastAsia="Calibri" w:hAnsi="Calibri" w:cs="Arial"/>
                <w:b/>
                <w:bCs/>
                <w:color w:val="000000"/>
                <w:sz w:val="18"/>
                <w:szCs w:val="18"/>
                <w:lang w:val="en-GB"/>
              </w:rPr>
            </w:pPr>
          </w:p>
        </w:tc>
        <w:tc>
          <w:tcPr>
            <w:tcW w:w="1121" w:type="dxa"/>
            <w:tcBorders>
              <w:top w:val="nil"/>
              <w:left w:val="nil"/>
              <w:bottom w:val="nil"/>
              <w:right w:val="nil"/>
            </w:tcBorders>
            <w:shd w:val="clear" w:color="auto" w:fill="auto"/>
            <w:vAlign w:val="center"/>
          </w:tcPr>
          <w:p w14:paraId="074AC5D3" w14:textId="77777777" w:rsidR="00665B39" w:rsidRPr="00665B39" w:rsidRDefault="00665B39" w:rsidP="00665B39">
            <w:pPr>
              <w:jc w:val="center"/>
              <w:rPr>
                <w:rFonts w:ascii="Calibri" w:eastAsia="Calibri" w:hAnsi="Calibri" w:cs="Arial"/>
                <w:b/>
                <w:bCs/>
                <w:color w:val="000000"/>
                <w:sz w:val="18"/>
                <w:szCs w:val="18"/>
                <w:lang w:val="en-GB"/>
              </w:rPr>
            </w:pPr>
          </w:p>
        </w:tc>
        <w:tc>
          <w:tcPr>
            <w:tcW w:w="914" w:type="dxa"/>
            <w:tcBorders>
              <w:top w:val="nil"/>
              <w:left w:val="nil"/>
              <w:bottom w:val="nil"/>
              <w:right w:val="nil"/>
            </w:tcBorders>
            <w:shd w:val="clear" w:color="auto" w:fill="auto"/>
            <w:vAlign w:val="center"/>
          </w:tcPr>
          <w:p w14:paraId="5A93E719" w14:textId="77777777" w:rsidR="00665B39" w:rsidRPr="00665B39" w:rsidRDefault="00665B39" w:rsidP="00665B39">
            <w:pPr>
              <w:jc w:val="center"/>
              <w:rPr>
                <w:rFonts w:ascii="Calibri" w:eastAsia="Calibri" w:hAnsi="Calibri" w:cs="Arial"/>
                <w:b/>
                <w:bCs/>
                <w:color w:val="000000"/>
                <w:sz w:val="18"/>
                <w:szCs w:val="18"/>
                <w:lang w:val="en-GB"/>
              </w:rPr>
            </w:pPr>
          </w:p>
        </w:tc>
        <w:tc>
          <w:tcPr>
            <w:tcW w:w="1276" w:type="dxa"/>
            <w:shd w:val="clear" w:color="auto" w:fill="auto"/>
          </w:tcPr>
          <w:p w14:paraId="771593CE"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bCs/>
                <w:sz w:val="18"/>
                <w:szCs w:val="18"/>
                <w:lang w:val="en-GB"/>
              </w:rPr>
              <w:t>HRK ‘000</w:t>
            </w:r>
          </w:p>
        </w:tc>
        <w:tc>
          <w:tcPr>
            <w:tcW w:w="1276" w:type="dxa"/>
            <w:shd w:val="clear" w:color="auto" w:fill="auto"/>
          </w:tcPr>
          <w:p w14:paraId="11D42AFE"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bCs/>
                <w:sz w:val="18"/>
                <w:szCs w:val="18"/>
                <w:lang w:val="en-GB"/>
              </w:rPr>
              <w:t>HRK ‘000</w:t>
            </w:r>
          </w:p>
        </w:tc>
        <w:tc>
          <w:tcPr>
            <w:tcW w:w="1276" w:type="dxa"/>
            <w:shd w:val="clear" w:color="auto" w:fill="auto"/>
          </w:tcPr>
          <w:p w14:paraId="13820E25"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sz w:val="18"/>
                <w:szCs w:val="18"/>
                <w:lang w:val="en-GB"/>
              </w:rPr>
              <w:t>HRK ‘000</w:t>
            </w:r>
          </w:p>
        </w:tc>
        <w:tc>
          <w:tcPr>
            <w:tcW w:w="1275" w:type="dxa"/>
            <w:shd w:val="clear" w:color="auto" w:fill="auto"/>
          </w:tcPr>
          <w:p w14:paraId="7F6559EF"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sz w:val="18"/>
                <w:szCs w:val="18"/>
                <w:lang w:val="en-GB"/>
              </w:rPr>
              <w:t>HRK ‘000</w:t>
            </w:r>
          </w:p>
        </w:tc>
      </w:tr>
      <w:tr w:rsidR="00665B39" w:rsidRPr="00665B39" w14:paraId="15B50828" w14:textId="77777777" w:rsidTr="00864F78">
        <w:trPr>
          <w:trHeight w:val="175"/>
        </w:trPr>
        <w:tc>
          <w:tcPr>
            <w:tcW w:w="3919" w:type="dxa"/>
            <w:gridSpan w:val="2"/>
            <w:tcBorders>
              <w:top w:val="nil"/>
              <w:left w:val="nil"/>
              <w:bottom w:val="nil"/>
              <w:right w:val="nil"/>
            </w:tcBorders>
            <w:shd w:val="clear" w:color="auto" w:fill="auto"/>
            <w:noWrap/>
            <w:vAlign w:val="bottom"/>
            <w:hideMark/>
          </w:tcPr>
          <w:p w14:paraId="7AD86F22" w14:textId="77777777" w:rsidR="00665B39" w:rsidRPr="00665B39" w:rsidRDefault="00665B39" w:rsidP="00665B39">
            <w:pPr>
              <w:jc w:val="both"/>
              <w:rPr>
                <w:rFonts w:ascii="Calibri" w:eastAsia="Calibri" w:hAnsi="Calibri" w:cs="Arial"/>
                <w:b/>
                <w:color w:val="000000"/>
                <w:sz w:val="18"/>
                <w:szCs w:val="18"/>
                <w:lang w:val="en-GB"/>
              </w:rPr>
            </w:pPr>
            <w:r w:rsidRPr="00665B39">
              <w:rPr>
                <w:rFonts w:ascii="Calibri" w:eastAsia="Calibri" w:hAnsi="Calibri" w:cs="Arial"/>
                <w:b/>
                <w:bCs/>
                <w:sz w:val="18"/>
                <w:szCs w:val="18"/>
                <w:lang w:val="en-GB" w:eastAsia="hr-HR"/>
              </w:rPr>
              <w:t>Listed debt instruments:</w:t>
            </w:r>
          </w:p>
        </w:tc>
        <w:tc>
          <w:tcPr>
            <w:tcW w:w="1121" w:type="dxa"/>
            <w:tcBorders>
              <w:top w:val="nil"/>
              <w:left w:val="nil"/>
              <w:bottom w:val="nil"/>
              <w:right w:val="nil"/>
            </w:tcBorders>
            <w:shd w:val="clear" w:color="auto" w:fill="auto"/>
            <w:noWrap/>
            <w:vAlign w:val="center"/>
            <w:hideMark/>
          </w:tcPr>
          <w:p w14:paraId="5C2C59B8"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center"/>
            <w:hideMark/>
          </w:tcPr>
          <w:p w14:paraId="2C7AD71D"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7F9B4341"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02701F03"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22625616" w14:textId="77777777" w:rsidR="00665B39" w:rsidRPr="00665B39" w:rsidRDefault="00665B39" w:rsidP="00665B39">
            <w:pPr>
              <w:jc w:val="both"/>
              <w:rPr>
                <w:rFonts w:ascii="Calibri" w:eastAsia="Calibri" w:hAnsi="Calibri"/>
                <w:sz w:val="18"/>
                <w:szCs w:val="18"/>
                <w:lang w:val="en-GB"/>
              </w:rPr>
            </w:pPr>
          </w:p>
        </w:tc>
        <w:tc>
          <w:tcPr>
            <w:tcW w:w="1275" w:type="dxa"/>
            <w:tcBorders>
              <w:top w:val="nil"/>
              <w:left w:val="nil"/>
              <w:bottom w:val="nil"/>
              <w:right w:val="nil"/>
            </w:tcBorders>
            <w:shd w:val="clear" w:color="auto" w:fill="auto"/>
            <w:vAlign w:val="center"/>
            <w:hideMark/>
          </w:tcPr>
          <w:p w14:paraId="318D52FA" w14:textId="77777777" w:rsidR="00665B39" w:rsidRPr="00665B39" w:rsidRDefault="00665B39" w:rsidP="00665B39">
            <w:pPr>
              <w:jc w:val="both"/>
              <w:rPr>
                <w:rFonts w:ascii="Calibri" w:eastAsia="Calibri" w:hAnsi="Calibri"/>
                <w:sz w:val="18"/>
                <w:szCs w:val="18"/>
                <w:lang w:val="en-GB"/>
              </w:rPr>
            </w:pPr>
          </w:p>
        </w:tc>
      </w:tr>
      <w:tr w:rsidR="00665B39" w:rsidRPr="00665B39" w14:paraId="1D8E68A6" w14:textId="77777777" w:rsidTr="00864F78">
        <w:trPr>
          <w:trHeight w:val="175"/>
        </w:trPr>
        <w:tc>
          <w:tcPr>
            <w:tcW w:w="3919" w:type="dxa"/>
            <w:gridSpan w:val="2"/>
            <w:tcBorders>
              <w:top w:val="nil"/>
              <w:left w:val="nil"/>
              <w:bottom w:val="nil"/>
              <w:right w:val="nil"/>
            </w:tcBorders>
            <w:shd w:val="clear" w:color="auto" w:fill="auto"/>
            <w:noWrap/>
            <w:vAlign w:val="bottom"/>
          </w:tcPr>
          <w:p w14:paraId="5D069702" w14:textId="77777777" w:rsidR="00665B39" w:rsidRPr="00665B39" w:rsidRDefault="00665B39" w:rsidP="00665B39">
            <w:pPr>
              <w:jc w:val="both"/>
              <w:rPr>
                <w:rFonts w:ascii="Calibri" w:eastAsia="Calibri" w:hAnsi="Calibri" w:cs="Arial"/>
                <w:bCs/>
                <w:sz w:val="18"/>
                <w:szCs w:val="18"/>
                <w:lang w:val="en-GB" w:eastAsia="hr-HR"/>
              </w:rPr>
            </w:pPr>
            <w:r w:rsidRPr="00665B39">
              <w:rPr>
                <w:rFonts w:ascii="Calibri" w:eastAsia="Calibri" w:hAnsi="Calibri" w:cs="Arial"/>
                <w:bCs/>
                <w:sz w:val="18"/>
                <w:szCs w:val="18"/>
                <w:lang w:val="en-GB" w:eastAsia="hr-HR"/>
              </w:rPr>
              <w:t>Debt instruments:</w:t>
            </w:r>
          </w:p>
        </w:tc>
        <w:tc>
          <w:tcPr>
            <w:tcW w:w="1121" w:type="dxa"/>
            <w:tcBorders>
              <w:top w:val="nil"/>
              <w:left w:val="nil"/>
              <w:bottom w:val="nil"/>
              <w:right w:val="nil"/>
            </w:tcBorders>
            <w:shd w:val="clear" w:color="auto" w:fill="auto"/>
            <w:noWrap/>
            <w:vAlign w:val="bottom"/>
          </w:tcPr>
          <w:p w14:paraId="60DC1592"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bottom"/>
          </w:tcPr>
          <w:p w14:paraId="763466D1"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53594587"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22CD3193"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34F38C99" w14:textId="77777777" w:rsidR="00665B39" w:rsidRPr="00665B39" w:rsidRDefault="00665B39" w:rsidP="00665B39">
            <w:pPr>
              <w:jc w:val="both"/>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7E65AC42" w14:textId="77777777" w:rsidR="00665B39" w:rsidRPr="00665B39" w:rsidRDefault="00665B39" w:rsidP="00665B39">
            <w:pPr>
              <w:jc w:val="both"/>
              <w:rPr>
                <w:rFonts w:ascii="Calibri" w:eastAsia="Calibri" w:hAnsi="Calibri"/>
                <w:sz w:val="18"/>
                <w:szCs w:val="18"/>
                <w:lang w:val="en-GB"/>
              </w:rPr>
            </w:pPr>
          </w:p>
        </w:tc>
      </w:tr>
      <w:tr w:rsidR="00665B39" w:rsidRPr="00665B39" w14:paraId="5DC5966E" w14:textId="77777777" w:rsidTr="00864F78">
        <w:trPr>
          <w:trHeight w:val="207"/>
        </w:trPr>
        <w:tc>
          <w:tcPr>
            <w:tcW w:w="5040" w:type="dxa"/>
            <w:gridSpan w:val="3"/>
            <w:tcBorders>
              <w:top w:val="nil"/>
              <w:left w:val="nil"/>
              <w:bottom w:val="nil"/>
              <w:right w:val="nil"/>
            </w:tcBorders>
            <w:shd w:val="clear" w:color="auto" w:fill="auto"/>
            <w:noWrap/>
            <w:vAlign w:val="bottom"/>
            <w:hideMark/>
          </w:tcPr>
          <w:p w14:paraId="7B5167C4" w14:textId="77777777" w:rsidR="00665B39" w:rsidRPr="00665B39" w:rsidRDefault="00665B39" w:rsidP="00665B39">
            <w:pPr>
              <w:jc w:val="both"/>
              <w:rPr>
                <w:rFonts w:ascii="Calibri" w:eastAsia="Calibri" w:hAnsi="Calibri" w:cs="Arial"/>
                <w:i/>
                <w:iCs/>
                <w:color w:val="000000"/>
                <w:sz w:val="18"/>
                <w:szCs w:val="18"/>
                <w:lang w:val="en-GB"/>
              </w:rPr>
            </w:pPr>
            <w:r w:rsidRPr="00665B39">
              <w:rPr>
                <w:rFonts w:ascii="Calibri" w:eastAsia="Calibri" w:hAnsi="Calibri" w:cs="Arial"/>
                <w:i/>
                <w:color w:val="000000"/>
                <w:sz w:val="18"/>
                <w:szCs w:val="18"/>
                <w:lang w:val="en-GB" w:eastAsia="hr-HR"/>
              </w:rPr>
              <w:t>Bonds of the Republic of Croatia  with a currency clause:</w:t>
            </w:r>
          </w:p>
        </w:tc>
        <w:tc>
          <w:tcPr>
            <w:tcW w:w="914" w:type="dxa"/>
            <w:tcBorders>
              <w:top w:val="nil"/>
              <w:left w:val="nil"/>
              <w:bottom w:val="nil"/>
              <w:right w:val="nil"/>
            </w:tcBorders>
            <w:shd w:val="clear" w:color="auto" w:fill="auto"/>
            <w:noWrap/>
            <w:vAlign w:val="bottom"/>
            <w:hideMark/>
          </w:tcPr>
          <w:p w14:paraId="7D06C4A2" w14:textId="77777777" w:rsidR="00665B39" w:rsidRPr="00665B39" w:rsidRDefault="00665B39" w:rsidP="00665B39">
            <w:pPr>
              <w:jc w:val="both"/>
              <w:rPr>
                <w:rFonts w:ascii="Calibri" w:eastAsia="Calibri" w:hAnsi="Calibri" w:cs="Arial"/>
                <w:i/>
                <w:iCs/>
                <w:color w:val="000000"/>
                <w:sz w:val="18"/>
                <w:szCs w:val="18"/>
                <w:lang w:val="en-GB"/>
              </w:rPr>
            </w:pPr>
          </w:p>
        </w:tc>
        <w:tc>
          <w:tcPr>
            <w:tcW w:w="1276" w:type="dxa"/>
            <w:tcBorders>
              <w:top w:val="nil"/>
              <w:left w:val="nil"/>
              <w:bottom w:val="nil"/>
              <w:right w:val="nil"/>
            </w:tcBorders>
            <w:shd w:val="clear" w:color="auto" w:fill="auto"/>
            <w:vAlign w:val="bottom"/>
            <w:hideMark/>
          </w:tcPr>
          <w:p w14:paraId="07B27391" w14:textId="77777777" w:rsidR="00665B39" w:rsidRPr="00665B39" w:rsidRDefault="00665B39" w:rsidP="00665B39">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hideMark/>
          </w:tcPr>
          <w:p w14:paraId="640826C3" w14:textId="77777777" w:rsidR="00665B39" w:rsidRPr="00665B39" w:rsidRDefault="00665B39" w:rsidP="00665B39">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noWrap/>
            <w:vAlign w:val="bottom"/>
            <w:hideMark/>
          </w:tcPr>
          <w:p w14:paraId="27C403AC" w14:textId="77777777" w:rsidR="00665B39" w:rsidRPr="00665B39" w:rsidRDefault="00665B39" w:rsidP="00665B39">
            <w:pPr>
              <w:jc w:val="right"/>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hideMark/>
          </w:tcPr>
          <w:p w14:paraId="25CDA87D" w14:textId="77777777" w:rsidR="00665B39" w:rsidRPr="00665B39" w:rsidRDefault="00665B39" w:rsidP="00665B39">
            <w:pPr>
              <w:jc w:val="right"/>
              <w:rPr>
                <w:rFonts w:ascii="Calibri" w:eastAsia="Calibri" w:hAnsi="Calibri"/>
                <w:sz w:val="18"/>
                <w:szCs w:val="18"/>
                <w:lang w:val="en-GB"/>
              </w:rPr>
            </w:pPr>
          </w:p>
        </w:tc>
      </w:tr>
      <w:tr w:rsidR="00C76638" w:rsidRPr="00665B39" w14:paraId="4C4A9BB3" w14:textId="77777777" w:rsidTr="00864F78">
        <w:trPr>
          <w:trHeight w:val="175"/>
        </w:trPr>
        <w:tc>
          <w:tcPr>
            <w:tcW w:w="2799" w:type="dxa"/>
            <w:tcBorders>
              <w:top w:val="nil"/>
              <w:left w:val="nil"/>
              <w:bottom w:val="nil"/>
              <w:right w:val="nil"/>
            </w:tcBorders>
            <w:shd w:val="clear" w:color="auto" w:fill="auto"/>
            <w:noWrap/>
            <w:vAlign w:val="bottom"/>
            <w:hideMark/>
          </w:tcPr>
          <w:p w14:paraId="0028DDB2"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RHMF-O-19BA</w:t>
            </w:r>
          </w:p>
        </w:tc>
        <w:tc>
          <w:tcPr>
            <w:tcW w:w="1120" w:type="dxa"/>
            <w:tcBorders>
              <w:top w:val="nil"/>
              <w:left w:val="nil"/>
              <w:bottom w:val="nil"/>
              <w:right w:val="nil"/>
            </w:tcBorders>
            <w:shd w:val="clear" w:color="auto" w:fill="auto"/>
            <w:noWrap/>
            <w:vAlign w:val="bottom"/>
            <w:hideMark/>
          </w:tcPr>
          <w:p w14:paraId="3ACDA013"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29.11.2004.</w:t>
            </w:r>
          </w:p>
        </w:tc>
        <w:tc>
          <w:tcPr>
            <w:tcW w:w="1121" w:type="dxa"/>
            <w:tcBorders>
              <w:top w:val="nil"/>
              <w:left w:val="nil"/>
              <w:bottom w:val="nil"/>
              <w:right w:val="nil"/>
            </w:tcBorders>
            <w:shd w:val="clear" w:color="auto" w:fill="auto"/>
            <w:noWrap/>
            <w:vAlign w:val="bottom"/>
            <w:hideMark/>
          </w:tcPr>
          <w:p w14:paraId="7D82CB65"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29.11.2019.</w:t>
            </w:r>
          </w:p>
        </w:tc>
        <w:tc>
          <w:tcPr>
            <w:tcW w:w="914" w:type="dxa"/>
            <w:tcBorders>
              <w:top w:val="nil"/>
              <w:left w:val="nil"/>
              <w:bottom w:val="nil"/>
              <w:right w:val="nil"/>
            </w:tcBorders>
            <w:shd w:val="clear" w:color="auto" w:fill="auto"/>
            <w:noWrap/>
            <w:vAlign w:val="bottom"/>
            <w:hideMark/>
          </w:tcPr>
          <w:p w14:paraId="1DC1EFC2" w14:textId="77777777" w:rsidR="00C76638" w:rsidRPr="00665B39" w:rsidRDefault="00C76638" w:rsidP="00C76638">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5.375</w:t>
            </w:r>
          </w:p>
        </w:tc>
        <w:tc>
          <w:tcPr>
            <w:tcW w:w="1276" w:type="dxa"/>
            <w:tcBorders>
              <w:top w:val="nil"/>
              <w:left w:val="nil"/>
              <w:bottom w:val="nil"/>
              <w:right w:val="nil"/>
            </w:tcBorders>
            <w:shd w:val="clear" w:color="auto" w:fill="auto"/>
            <w:vAlign w:val="bottom"/>
          </w:tcPr>
          <w:p w14:paraId="3417A7F0" w14:textId="55215212"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w:t>
            </w:r>
          </w:p>
        </w:tc>
        <w:tc>
          <w:tcPr>
            <w:tcW w:w="1276" w:type="dxa"/>
            <w:tcBorders>
              <w:top w:val="nil"/>
              <w:left w:val="nil"/>
              <w:bottom w:val="nil"/>
              <w:right w:val="nil"/>
            </w:tcBorders>
            <w:shd w:val="clear" w:color="auto" w:fill="auto"/>
            <w:vAlign w:val="bottom"/>
          </w:tcPr>
          <w:p w14:paraId="0A928073"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44,711</w:t>
            </w:r>
          </w:p>
        </w:tc>
        <w:tc>
          <w:tcPr>
            <w:tcW w:w="1276" w:type="dxa"/>
            <w:tcBorders>
              <w:top w:val="nil"/>
              <w:left w:val="nil"/>
              <w:bottom w:val="nil"/>
              <w:right w:val="nil"/>
            </w:tcBorders>
            <w:shd w:val="clear" w:color="auto" w:fill="auto"/>
            <w:vAlign w:val="bottom"/>
          </w:tcPr>
          <w:p w14:paraId="31568296" w14:textId="5CCCC1C6"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w:t>
            </w:r>
          </w:p>
        </w:tc>
        <w:tc>
          <w:tcPr>
            <w:tcW w:w="1275" w:type="dxa"/>
            <w:tcBorders>
              <w:top w:val="nil"/>
              <w:left w:val="nil"/>
              <w:bottom w:val="nil"/>
              <w:right w:val="nil"/>
            </w:tcBorders>
            <w:shd w:val="clear" w:color="auto" w:fill="auto"/>
            <w:vAlign w:val="bottom"/>
          </w:tcPr>
          <w:p w14:paraId="5EDC80EB"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43,777</w:t>
            </w:r>
          </w:p>
        </w:tc>
      </w:tr>
      <w:tr w:rsidR="00C76638" w:rsidRPr="00665B39" w14:paraId="7CC51EAC" w14:textId="77777777" w:rsidTr="00864F78">
        <w:trPr>
          <w:trHeight w:val="175"/>
        </w:trPr>
        <w:tc>
          <w:tcPr>
            <w:tcW w:w="2799" w:type="dxa"/>
            <w:tcBorders>
              <w:top w:val="nil"/>
              <w:left w:val="nil"/>
              <w:bottom w:val="nil"/>
              <w:right w:val="nil"/>
            </w:tcBorders>
            <w:shd w:val="clear" w:color="auto" w:fill="auto"/>
            <w:noWrap/>
            <w:vAlign w:val="bottom"/>
            <w:hideMark/>
          </w:tcPr>
          <w:p w14:paraId="6544042E"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RHMF-O-227E</w:t>
            </w:r>
          </w:p>
        </w:tc>
        <w:tc>
          <w:tcPr>
            <w:tcW w:w="1120" w:type="dxa"/>
            <w:tcBorders>
              <w:top w:val="nil"/>
              <w:left w:val="nil"/>
              <w:bottom w:val="nil"/>
              <w:right w:val="nil"/>
            </w:tcBorders>
            <w:shd w:val="clear" w:color="auto" w:fill="auto"/>
            <w:noWrap/>
            <w:vAlign w:val="bottom"/>
            <w:hideMark/>
          </w:tcPr>
          <w:p w14:paraId="7D6156F6"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22.7.2011.</w:t>
            </w:r>
          </w:p>
        </w:tc>
        <w:tc>
          <w:tcPr>
            <w:tcW w:w="1121" w:type="dxa"/>
            <w:tcBorders>
              <w:top w:val="nil"/>
              <w:left w:val="nil"/>
              <w:bottom w:val="nil"/>
              <w:right w:val="nil"/>
            </w:tcBorders>
            <w:shd w:val="clear" w:color="auto" w:fill="auto"/>
            <w:noWrap/>
            <w:vAlign w:val="bottom"/>
            <w:hideMark/>
          </w:tcPr>
          <w:p w14:paraId="1A521E0B"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22.7.2022.</w:t>
            </w:r>
          </w:p>
        </w:tc>
        <w:tc>
          <w:tcPr>
            <w:tcW w:w="914" w:type="dxa"/>
            <w:tcBorders>
              <w:top w:val="nil"/>
              <w:left w:val="nil"/>
              <w:bottom w:val="nil"/>
              <w:right w:val="nil"/>
            </w:tcBorders>
            <w:shd w:val="clear" w:color="auto" w:fill="auto"/>
            <w:noWrap/>
            <w:vAlign w:val="bottom"/>
            <w:hideMark/>
          </w:tcPr>
          <w:p w14:paraId="5B575D71" w14:textId="77777777" w:rsidR="00C76638" w:rsidRPr="00665B39" w:rsidRDefault="00C76638" w:rsidP="00C76638">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6.5</w:t>
            </w:r>
          </w:p>
        </w:tc>
        <w:tc>
          <w:tcPr>
            <w:tcW w:w="1276" w:type="dxa"/>
            <w:tcBorders>
              <w:top w:val="nil"/>
              <w:left w:val="nil"/>
              <w:bottom w:val="nil"/>
              <w:right w:val="nil"/>
            </w:tcBorders>
            <w:shd w:val="clear" w:color="auto" w:fill="auto"/>
            <w:vAlign w:val="bottom"/>
          </w:tcPr>
          <w:p w14:paraId="41A8A2E6" w14:textId="6C7B48D8"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164</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005</w:t>
            </w:r>
          </w:p>
        </w:tc>
        <w:tc>
          <w:tcPr>
            <w:tcW w:w="1276" w:type="dxa"/>
            <w:tcBorders>
              <w:top w:val="nil"/>
              <w:left w:val="nil"/>
              <w:bottom w:val="nil"/>
              <w:right w:val="nil"/>
            </w:tcBorders>
            <w:shd w:val="clear" w:color="auto" w:fill="auto"/>
            <w:vAlign w:val="bottom"/>
          </w:tcPr>
          <w:p w14:paraId="7D7E2C24"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169,815</w:t>
            </w:r>
          </w:p>
        </w:tc>
        <w:tc>
          <w:tcPr>
            <w:tcW w:w="1276" w:type="dxa"/>
            <w:tcBorders>
              <w:top w:val="nil"/>
              <w:left w:val="nil"/>
              <w:bottom w:val="nil"/>
              <w:right w:val="nil"/>
            </w:tcBorders>
            <w:shd w:val="clear" w:color="auto" w:fill="auto"/>
            <w:vAlign w:val="bottom"/>
          </w:tcPr>
          <w:p w14:paraId="6C705211" w14:textId="48788951"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164,005</w:t>
            </w:r>
          </w:p>
        </w:tc>
        <w:tc>
          <w:tcPr>
            <w:tcW w:w="1275" w:type="dxa"/>
            <w:tcBorders>
              <w:top w:val="nil"/>
              <w:left w:val="nil"/>
              <w:bottom w:val="nil"/>
              <w:right w:val="nil"/>
            </w:tcBorders>
            <w:shd w:val="clear" w:color="auto" w:fill="auto"/>
            <w:vAlign w:val="bottom"/>
          </w:tcPr>
          <w:p w14:paraId="2C095315"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169,815</w:t>
            </w:r>
          </w:p>
        </w:tc>
      </w:tr>
      <w:tr w:rsidR="00C76638" w:rsidRPr="00665B39" w14:paraId="6735A5BF" w14:textId="77777777" w:rsidTr="00864F78">
        <w:trPr>
          <w:trHeight w:val="175"/>
        </w:trPr>
        <w:tc>
          <w:tcPr>
            <w:tcW w:w="2799" w:type="dxa"/>
            <w:tcBorders>
              <w:top w:val="nil"/>
              <w:left w:val="nil"/>
              <w:bottom w:val="nil"/>
              <w:right w:val="nil"/>
            </w:tcBorders>
            <w:shd w:val="clear" w:color="auto" w:fill="auto"/>
            <w:noWrap/>
            <w:vAlign w:val="bottom"/>
            <w:hideMark/>
          </w:tcPr>
          <w:p w14:paraId="3136A8B7"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RHMF-O-247E</w:t>
            </w:r>
          </w:p>
        </w:tc>
        <w:tc>
          <w:tcPr>
            <w:tcW w:w="1120" w:type="dxa"/>
            <w:tcBorders>
              <w:top w:val="nil"/>
              <w:left w:val="nil"/>
              <w:bottom w:val="nil"/>
              <w:right w:val="nil"/>
            </w:tcBorders>
            <w:shd w:val="clear" w:color="auto" w:fill="auto"/>
            <w:noWrap/>
            <w:vAlign w:val="bottom"/>
            <w:hideMark/>
          </w:tcPr>
          <w:p w14:paraId="18F3549E"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10.7.2013.</w:t>
            </w:r>
          </w:p>
        </w:tc>
        <w:tc>
          <w:tcPr>
            <w:tcW w:w="1121" w:type="dxa"/>
            <w:tcBorders>
              <w:top w:val="nil"/>
              <w:left w:val="nil"/>
              <w:bottom w:val="nil"/>
              <w:right w:val="nil"/>
            </w:tcBorders>
            <w:shd w:val="clear" w:color="auto" w:fill="auto"/>
            <w:noWrap/>
            <w:vAlign w:val="bottom"/>
            <w:hideMark/>
          </w:tcPr>
          <w:p w14:paraId="4A01E699" w14:textId="77777777" w:rsidR="00C76638" w:rsidRPr="00665B39" w:rsidRDefault="00C76638" w:rsidP="00C76638">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10.7.2024.</w:t>
            </w:r>
          </w:p>
        </w:tc>
        <w:tc>
          <w:tcPr>
            <w:tcW w:w="914" w:type="dxa"/>
            <w:tcBorders>
              <w:top w:val="nil"/>
              <w:left w:val="nil"/>
              <w:bottom w:val="nil"/>
              <w:right w:val="nil"/>
            </w:tcBorders>
            <w:shd w:val="clear" w:color="auto" w:fill="auto"/>
            <w:noWrap/>
            <w:vAlign w:val="bottom"/>
            <w:hideMark/>
          </w:tcPr>
          <w:p w14:paraId="45F85413" w14:textId="77777777" w:rsidR="00C76638" w:rsidRPr="00665B39" w:rsidRDefault="00C76638" w:rsidP="00C76638">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5.75</w:t>
            </w:r>
          </w:p>
        </w:tc>
        <w:tc>
          <w:tcPr>
            <w:tcW w:w="1276" w:type="dxa"/>
            <w:tcBorders>
              <w:top w:val="nil"/>
              <w:left w:val="nil"/>
              <w:bottom w:val="nil"/>
              <w:right w:val="nil"/>
            </w:tcBorders>
            <w:shd w:val="clear" w:color="auto" w:fill="auto"/>
            <w:vAlign w:val="bottom"/>
          </w:tcPr>
          <w:p w14:paraId="62BE243B" w14:textId="1F89463C"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18</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264</w:t>
            </w:r>
          </w:p>
        </w:tc>
        <w:tc>
          <w:tcPr>
            <w:tcW w:w="1276" w:type="dxa"/>
            <w:tcBorders>
              <w:top w:val="nil"/>
              <w:left w:val="nil"/>
              <w:bottom w:val="nil"/>
              <w:right w:val="nil"/>
            </w:tcBorders>
            <w:shd w:val="clear" w:color="auto" w:fill="auto"/>
            <w:vAlign w:val="bottom"/>
          </w:tcPr>
          <w:p w14:paraId="3380E8A4"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18,083</w:t>
            </w:r>
          </w:p>
        </w:tc>
        <w:tc>
          <w:tcPr>
            <w:tcW w:w="1276" w:type="dxa"/>
            <w:tcBorders>
              <w:top w:val="nil"/>
              <w:left w:val="nil"/>
              <w:bottom w:val="nil"/>
              <w:right w:val="nil"/>
            </w:tcBorders>
            <w:shd w:val="clear" w:color="auto" w:fill="auto"/>
            <w:vAlign w:val="bottom"/>
          </w:tcPr>
          <w:p w14:paraId="7369A30F" w14:textId="46169EA1"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12,894</w:t>
            </w:r>
          </w:p>
        </w:tc>
        <w:tc>
          <w:tcPr>
            <w:tcW w:w="1275" w:type="dxa"/>
            <w:tcBorders>
              <w:top w:val="nil"/>
              <w:left w:val="nil"/>
              <w:bottom w:val="nil"/>
              <w:right w:val="nil"/>
            </w:tcBorders>
            <w:shd w:val="clear" w:color="auto" w:fill="auto"/>
            <w:vAlign w:val="bottom"/>
          </w:tcPr>
          <w:p w14:paraId="36A15B3B"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12,728</w:t>
            </w:r>
          </w:p>
        </w:tc>
      </w:tr>
      <w:tr w:rsidR="00C76638" w:rsidRPr="00665B39" w14:paraId="751806A2" w14:textId="77777777" w:rsidTr="00864F78">
        <w:trPr>
          <w:trHeight w:val="175"/>
        </w:trPr>
        <w:tc>
          <w:tcPr>
            <w:tcW w:w="2799" w:type="dxa"/>
            <w:tcBorders>
              <w:top w:val="nil"/>
              <w:left w:val="nil"/>
              <w:bottom w:val="nil"/>
              <w:right w:val="nil"/>
            </w:tcBorders>
            <w:shd w:val="clear" w:color="auto" w:fill="auto"/>
            <w:noWrap/>
            <w:vAlign w:val="bottom"/>
            <w:hideMark/>
          </w:tcPr>
          <w:p w14:paraId="10247CE3"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RHMF-O-203E</w:t>
            </w:r>
          </w:p>
        </w:tc>
        <w:tc>
          <w:tcPr>
            <w:tcW w:w="1120" w:type="dxa"/>
            <w:tcBorders>
              <w:top w:val="nil"/>
              <w:left w:val="nil"/>
              <w:bottom w:val="nil"/>
              <w:right w:val="nil"/>
            </w:tcBorders>
            <w:shd w:val="clear" w:color="auto" w:fill="auto"/>
            <w:noWrap/>
            <w:vAlign w:val="bottom"/>
            <w:hideMark/>
          </w:tcPr>
          <w:p w14:paraId="62D7C48A"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5.3.2010.</w:t>
            </w:r>
          </w:p>
        </w:tc>
        <w:tc>
          <w:tcPr>
            <w:tcW w:w="1121" w:type="dxa"/>
            <w:tcBorders>
              <w:top w:val="nil"/>
              <w:left w:val="nil"/>
              <w:bottom w:val="nil"/>
              <w:right w:val="nil"/>
            </w:tcBorders>
            <w:shd w:val="clear" w:color="auto" w:fill="auto"/>
            <w:noWrap/>
            <w:vAlign w:val="bottom"/>
            <w:hideMark/>
          </w:tcPr>
          <w:p w14:paraId="0A9BC53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5.3.2020.</w:t>
            </w:r>
          </w:p>
        </w:tc>
        <w:tc>
          <w:tcPr>
            <w:tcW w:w="914" w:type="dxa"/>
            <w:tcBorders>
              <w:top w:val="nil"/>
              <w:left w:val="nil"/>
              <w:bottom w:val="nil"/>
              <w:right w:val="nil"/>
            </w:tcBorders>
            <w:shd w:val="clear" w:color="auto" w:fill="auto"/>
            <w:noWrap/>
            <w:vAlign w:val="bottom"/>
            <w:hideMark/>
          </w:tcPr>
          <w:p w14:paraId="14E8A13A"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6.5</w:t>
            </w:r>
          </w:p>
        </w:tc>
        <w:tc>
          <w:tcPr>
            <w:tcW w:w="1276" w:type="dxa"/>
            <w:tcBorders>
              <w:top w:val="nil"/>
              <w:left w:val="nil"/>
              <w:bottom w:val="nil"/>
              <w:right w:val="nil"/>
            </w:tcBorders>
            <w:shd w:val="clear" w:color="auto" w:fill="auto"/>
            <w:vAlign w:val="bottom"/>
          </w:tcPr>
          <w:p w14:paraId="3B7DD8EE" w14:textId="3BC196AE"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753</w:t>
            </w:r>
          </w:p>
        </w:tc>
        <w:tc>
          <w:tcPr>
            <w:tcW w:w="1276" w:type="dxa"/>
            <w:tcBorders>
              <w:top w:val="nil"/>
              <w:left w:val="nil"/>
              <w:bottom w:val="nil"/>
              <w:right w:val="nil"/>
            </w:tcBorders>
            <w:shd w:val="clear" w:color="auto" w:fill="auto"/>
            <w:vAlign w:val="bottom"/>
          </w:tcPr>
          <w:p w14:paraId="65F7F867"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797</w:t>
            </w:r>
          </w:p>
        </w:tc>
        <w:tc>
          <w:tcPr>
            <w:tcW w:w="1276" w:type="dxa"/>
            <w:tcBorders>
              <w:top w:val="nil"/>
              <w:left w:val="nil"/>
              <w:bottom w:val="nil"/>
              <w:right w:val="nil"/>
            </w:tcBorders>
            <w:shd w:val="clear" w:color="auto" w:fill="auto"/>
            <w:vAlign w:val="bottom"/>
          </w:tcPr>
          <w:p w14:paraId="75016E5E" w14:textId="4C27C5D0"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w:t>
            </w:r>
          </w:p>
        </w:tc>
        <w:tc>
          <w:tcPr>
            <w:tcW w:w="1275" w:type="dxa"/>
            <w:tcBorders>
              <w:top w:val="nil"/>
              <w:left w:val="nil"/>
              <w:bottom w:val="nil"/>
              <w:right w:val="nil"/>
            </w:tcBorders>
            <w:shd w:val="clear" w:color="auto" w:fill="auto"/>
            <w:vAlign w:val="bottom"/>
          </w:tcPr>
          <w:p w14:paraId="52F3FC04"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w:t>
            </w:r>
          </w:p>
        </w:tc>
      </w:tr>
      <w:tr w:rsidR="00C76638" w:rsidRPr="00665B39" w14:paraId="17404925" w14:textId="77777777" w:rsidTr="00864F78">
        <w:trPr>
          <w:trHeight w:val="175"/>
        </w:trPr>
        <w:tc>
          <w:tcPr>
            <w:tcW w:w="2799" w:type="dxa"/>
            <w:tcBorders>
              <w:top w:val="nil"/>
              <w:left w:val="nil"/>
              <w:bottom w:val="nil"/>
              <w:right w:val="nil"/>
            </w:tcBorders>
            <w:shd w:val="clear" w:color="auto" w:fill="auto"/>
            <w:noWrap/>
            <w:vAlign w:val="bottom"/>
          </w:tcPr>
          <w:p w14:paraId="35C3653F" w14:textId="77777777" w:rsidR="00C76638" w:rsidRPr="00665B39" w:rsidRDefault="00C76638" w:rsidP="00C76638">
            <w:pPr>
              <w:jc w:val="right"/>
              <w:rPr>
                <w:rFonts w:ascii="Calibri" w:eastAsia="Calibri" w:hAnsi="Calibri" w:cs="Arial"/>
                <w:sz w:val="18"/>
                <w:szCs w:val="18"/>
                <w:lang w:val="en-GB"/>
              </w:rPr>
            </w:pPr>
            <w:r w:rsidRPr="00665B39">
              <w:rPr>
                <w:rFonts w:ascii="Calibri" w:hAnsi="Calibri" w:cs="Calibri"/>
                <w:sz w:val="18"/>
                <w:szCs w:val="18"/>
                <w:lang w:val="hr-HR" w:eastAsia="hr-HR"/>
              </w:rPr>
              <w:t>RHMF-O222E</w:t>
            </w:r>
          </w:p>
        </w:tc>
        <w:tc>
          <w:tcPr>
            <w:tcW w:w="1120" w:type="dxa"/>
            <w:tcBorders>
              <w:top w:val="nil"/>
              <w:left w:val="nil"/>
              <w:bottom w:val="nil"/>
              <w:right w:val="nil"/>
            </w:tcBorders>
            <w:shd w:val="clear" w:color="auto" w:fill="auto"/>
            <w:noWrap/>
            <w:vAlign w:val="bottom"/>
          </w:tcPr>
          <w:p w14:paraId="240FE70C" w14:textId="77777777" w:rsidR="00C76638" w:rsidRPr="00665B39" w:rsidRDefault="00C76638" w:rsidP="00C76638">
            <w:pPr>
              <w:jc w:val="right"/>
              <w:rPr>
                <w:rFonts w:ascii="Calibri" w:eastAsia="Calibri" w:hAnsi="Calibri" w:cs="Arial"/>
                <w:sz w:val="18"/>
                <w:szCs w:val="18"/>
                <w:lang w:val="en-GB"/>
              </w:rPr>
            </w:pPr>
            <w:r w:rsidRPr="00665B39">
              <w:rPr>
                <w:rFonts w:ascii="Calibri" w:hAnsi="Calibri" w:cs="Calibri"/>
                <w:sz w:val="18"/>
                <w:szCs w:val="18"/>
                <w:lang w:val="hr-HR" w:eastAsia="hr-HR"/>
              </w:rPr>
              <w:t>5.2.2019.</w:t>
            </w:r>
          </w:p>
        </w:tc>
        <w:tc>
          <w:tcPr>
            <w:tcW w:w="1121" w:type="dxa"/>
            <w:tcBorders>
              <w:top w:val="nil"/>
              <w:left w:val="nil"/>
              <w:bottom w:val="nil"/>
              <w:right w:val="nil"/>
            </w:tcBorders>
            <w:shd w:val="clear" w:color="auto" w:fill="auto"/>
            <w:noWrap/>
            <w:vAlign w:val="bottom"/>
          </w:tcPr>
          <w:p w14:paraId="111F83F0" w14:textId="6D836E09" w:rsidR="00C76638" w:rsidRPr="00665B39" w:rsidRDefault="00C76638" w:rsidP="00C76638">
            <w:pPr>
              <w:jc w:val="right"/>
              <w:rPr>
                <w:rFonts w:ascii="Calibri" w:eastAsia="Calibri" w:hAnsi="Calibri" w:cs="Arial"/>
                <w:sz w:val="18"/>
                <w:szCs w:val="18"/>
                <w:lang w:val="en-GB"/>
              </w:rPr>
            </w:pPr>
            <w:r w:rsidRPr="00665B39">
              <w:rPr>
                <w:rFonts w:ascii="Calibri" w:hAnsi="Calibri" w:cs="Calibri"/>
                <w:sz w:val="18"/>
                <w:szCs w:val="18"/>
                <w:lang w:val="hr-HR" w:eastAsia="hr-HR"/>
              </w:rPr>
              <w:t>5.2.</w:t>
            </w:r>
            <w:r w:rsidR="00E45FB4">
              <w:rPr>
                <w:rFonts w:ascii="Calibri" w:hAnsi="Calibri" w:cs="Calibri"/>
                <w:sz w:val="18"/>
                <w:szCs w:val="18"/>
                <w:lang w:val="hr-HR" w:eastAsia="hr-HR"/>
              </w:rPr>
              <w:t>20</w:t>
            </w:r>
            <w:r w:rsidRPr="00665B39">
              <w:rPr>
                <w:rFonts w:ascii="Calibri" w:hAnsi="Calibri" w:cs="Calibri"/>
                <w:sz w:val="18"/>
                <w:szCs w:val="18"/>
                <w:lang w:val="hr-HR" w:eastAsia="hr-HR"/>
              </w:rPr>
              <w:t>22</w:t>
            </w:r>
            <w:r w:rsidR="00E45FB4">
              <w:rPr>
                <w:rFonts w:ascii="Calibri" w:hAnsi="Calibri" w:cs="Calibri"/>
                <w:sz w:val="18"/>
                <w:szCs w:val="18"/>
                <w:lang w:val="hr-HR" w:eastAsia="hr-HR"/>
              </w:rPr>
              <w:t>.</w:t>
            </w:r>
          </w:p>
        </w:tc>
        <w:tc>
          <w:tcPr>
            <w:tcW w:w="914" w:type="dxa"/>
            <w:tcBorders>
              <w:top w:val="nil"/>
              <w:left w:val="nil"/>
              <w:bottom w:val="nil"/>
              <w:right w:val="nil"/>
            </w:tcBorders>
            <w:shd w:val="clear" w:color="auto" w:fill="auto"/>
            <w:noWrap/>
            <w:vAlign w:val="bottom"/>
          </w:tcPr>
          <w:p w14:paraId="01155A18" w14:textId="77777777" w:rsidR="00C76638" w:rsidRPr="00665B39" w:rsidRDefault="00C76638" w:rsidP="00C76638">
            <w:pPr>
              <w:jc w:val="center"/>
              <w:rPr>
                <w:rFonts w:ascii="Calibri" w:eastAsia="Calibri" w:hAnsi="Calibri" w:cs="Arial"/>
                <w:sz w:val="18"/>
                <w:szCs w:val="18"/>
                <w:lang w:val="en-GB"/>
              </w:rPr>
            </w:pPr>
            <w:r w:rsidRPr="00665B39">
              <w:rPr>
                <w:rFonts w:ascii="Calibri" w:hAnsi="Calibri" w:cs="Calibri"/>
                <w:sz w:val="18"/>
                <w:szCs w:val="18"/>
                <w:lang w:val="hr-HR" w:eastAsia="hr-HR"/>
              </w:rPr>
              <w:t>0.5</w:t>
            </w:r>
          </w:p>
        </w:tc>
        <w:tc>
          <w:tcPr>
            <w:tcW w:w="1276" w:type="dxa"/>
            <w:tcBorders>
              <w:top w:val="nil"/>
              <w:left w:val="nil"/>
              <w:bottom w:val="nil"/>
              <w:right w:val="nil"/>
            </w:tcBorders>
            <w:shd w:val="clear" w:color="auto" w:fill="auto"/>
            <w:vAlign w:val="bottom"/>
          </w:tcPr>
          <w:p w14:paraId="2B2DFE45" w14:textId="00AEA6DB"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14</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963</w:t>
            </w:r>
          </w:p>
        </w:tc>
        <w:tc>
          <w:tcPr>
            <w:tcW w:w="1276" w:type="dxa"/>
            <w:tcBorders>
              <w:top w:val="nil"/>
              <w:left w:val="nil"/>
              <w:bottom w:val="nil"/>
              <w:right w:val="nil"/>
            </w:tcBorders>
            <w:shd w:val="clear" w:color="auto" w:fill="auto"/>
            <w:vAlign w:val="bottom"/>
          </w:tcPr>
          <w:p w14:paraId="1E8075B6"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w:t>
            </w:r>
          </w:p>
        </w:tc>
        <w:tc>
          <w:tcPr>
            <w:tcW w:w="1276" w:type="dxa"/>
            <w:tcBorders>
              <w:top w:val="nil"/>
              <w:left w:val="nil"/>
              <w:bottom w:val="nil"/>
              <w:right w:val="nil"/>
            </w:tcBorders>
            <w:shd w:val="clear" w:color="auto" w:fill="auto"/>
            <w:vAlign w:val="bottom"/>
          </w:tcPr>
          <w:p w14:paraId="41308186" w14:textId="12AA3591"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14,963</w:t>
            </w:r>
          </w:p>
        </w:tc>
        <w:tc>
          <w:tcPr>
            <w:tcW w:w="1275" w:type="dxa"/>
            <w:tcBorders>
              <w:top w:val="nil"/>
              <w:left w:val="nil"/>
              <w:bottom w:val="nil"/>
              <w:right w:val="nil"/>
            </w:tcBorders>
            <w:shd w:val="clear" w:color="auto" w:fill="auto"/>
            <w:vAlign w:val="bottom"/>
          </w:tcPr>
          <w:p w14:paraId="7CE5CEED"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w:t>
            </w:r>
          </w:p>
        </w:tc>
      </w:tr>
      <w:tr w:rsidR="00C76638" w:rsidRPr="00665B39" w14:paraId="6AB929A3" w14:textId="77777777" w:rsidTr="00864F78">
        <w:trPr>
          <w:trHeight w:val="175"/>
        </w:trPr>
        <w:tc>
          <w:tcPr>
            <w:tcW w:w="5040" w:type="dxa"/>
            <w:gridSpan w:val="3"/>
            <w:tcBorders>
              <w:top w:val="nil"/>
              <w:left w:val="nil"/>
              <w:bottom w:val="nil"/>
              <w:right w:val="nil"/>
            </w:tcBorders>
            <w:shd w:val="clear" w:color="auto" w:fill="auto"/>
            <w:noWrap/>
            <w:vAlign w:val="bottom"/>
          </w:tcPr>
          <w:p w14:paraId="1842CB6A" w14:textId="77777777" w:rsidR="00C76638" w:rsidRPr="00665B39" w:rsidRDefault="00C76638" w:rsidP="00C76638">
            <w:pPr>
              <w:rPr>
                <w:rFonts w:ascii="Calibri" w:eastAsia="Calibri" w:hAnsi="Calibri" w:cs="Arial"/>
                <w:i/>
                <w:sz w:val="18"/>
                <w:szCs w:val="18"/>
                <w:lang w:val="en-GB"/>
              </w:rPr>
            </w:pPr>
            <w:r w:rsidRPr="00665B39">
              <w:rPr>
                <w:rFonts w:ascii="Calibri" w:eastAsia="Calibri" w:hAnsi="Calibri" w:cs="Arial"/>
                <w:i/>
                <w:sz w:val="18"/>
                <w:szCs w:val="18"/>
                <w:lang w:val="en-GB" w:eastAsia="hr-HR"/>
              </w:rPr>
              <w:t>Bonds of the Republic of Croatia in foreign currency:</w:t>
            </w:r>
          </w:p>
        </w:tc>
        <w:tc>
          <w:tcPr>
            <w:tcW w:w="914" w:type="dxa"/>
            <w:tcBorders>
              <w:top w:val="nil"/>
              <w:left w:val="nil"/>
              <w:bottom w:val="nil"/>
              <w:right w:val="nil"/>
            </w:tcBorders>
            <w:shd w:val="clear" w:color="auto" w:fill="auto"/>
            <w:noWrap/>
            <w:vAlign w:val="bottom"/>
          </w:tcPr>
          <w:p w14:paraId="5582531C" w14:textId="77777777" w:rsidR="00C76638" w:rsidRPr="00665B39" w:rsidRDefault="00C76638" w:rsidP="00C76638">
            <w:pPr>
              <w:jc w:val="center"/>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03BB3C75" w14:textId="77777777" w:rsidR="00C76638" w:rsidRPr="00665B39" w:rsidRDefault="00C76638" w:rsidP="00C76638">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410AFB78" w14:textId="77777777" w:rsidR="00C76638" w:rsidRPr="00665B39" w:rsidRDefault="00C76638" w:rsidP="00C76638">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5D5DEF74" w14:textId="77777777" w:rsidR="00C76638" w:rsidRPr="00665B39" w:rsidRDefault="00C76638" w:rsidP="00C76638">
            <w:pPr>
              <w:jc w:val="right"/>
              <w:rPr>
                <w:rFonts w:ascii="Calibri" w:eastAsia="Calibri" w:hAnsi="Calibri" w:cs="Arial"/>
                <w:sz w:val="18"/>
                <w:szCs w:val="18"/>
                <w:lang w:val="en-GB"/>
              </w:rPr>
            </w:pPr>
          </w:p>
        </w:tc>
        <w:tc>
          <w:tcPr>
            <w:tcW w:w="1275" w:type="dxa"/>
            <w:tcBorders>
              <w:top w:val="nil"/>
              <w:left w:val="nil"/>
              <w:bottom w:val="nil"/>
              <w:right w:val="nil"/>
            </w:tcBorders>
            <w:shd w:val="clear" w:color="auto" w:fill="auto"/>
            <w:vAlign w:val="bottom"/>
          </w:tcPr>
          <w:p w14:paraId="77B80C34" w14:textId="77777777" w:rsidR="00C76638" w:rsidRPr="00665B39" w:rsidRDefault="00C76638" w:rsidP="00C76638">
            <w:pPr>
              <w:jc w:val="right"/>
              <w:rPr>
                <w:rFonts w:ascii="Calibri" w:eastAsia="Calibri" w:hAnsi="Calibri" w:cs="Arial"/>
                <w:sz w:val="18"/>
                <w:szCs w:val="18"/>
                <w:lang w:val="en-GB"/>
              </w:rPr>
            </w:pPr>
          </w:p>
        </w:tc>
      </w:tr>
      <w:tr w:rsidR="00C76638" w:rsidRPr="00665B39" w14:paraId="6D52B95B" w14:textId="77777777" w:rsidTr="00864F78">
        <w:trPr>
          <w:trHeight w:val="175"/>
        </w:trPr>
        <w:tc>
          <w:tcPr>
            <w:tcW w:w="2799" w:type="dxa"/>
            <w:tcBorders>
              <w:top w:val="nil"/>
              <w:left w:val="nil"/>
              <w:bottom w:val="nil"/>
              <w:right w:val="nil"/>
            </w:tcBorders>
            <w:shd w:val="clear" w:color="auto" w:fill="auto"/>
            <w:noWrap/>
            <w:vAlign w:val="bottom"/>
            <w:hideMark/>
          </w:tcPr>
          <w:p w14:paraId="5C7F511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XS1117298916</w:t>
            </w:r>
          </w:p>
        </w:tc>
        <w:tc>
          <w:tcPr>
            <w:tcW w:w="1120" w:type="dxa"/>
            <w:tcBorders>
              <w:top w:val="nil"/>
              <w:left w:val="nil"/>
              <w:bottom w:val="nil"/>
              <w:right w:val="nil"/>
            </w:tcBorders>
            <w:shd w:val="clear" w:color="auto" w:fill="auto"/>
            <w:noWrap/>
            <w:vAlign w:val="bottom"/>
            <w:hideMark/>
          </w:tcPr>
          <w:p w14:paraId="1B55E6E0"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11.3.2015.</w:t>
            </w:r>
          </w:p>
        </w:tc>
        <w:tc>
          <w:tcPr>
            <w:tcW w:w="1121" w:type="dxa"/>
            <w:tcBorders>
              <w:top w:val="nil"/>
              <w:left w:val="nil"/>
              <w:bottom w:val="nil"/>
              <w:right w:val="nil"/>
            </w:tcBorders>
            <w:shd w:val="clear" w:color="auto" w:fill="auto"/>
            <w:noWrap/>
            <w:vAlign w:val="bottom"/>
            <w:hideMark/>
          </w:tcPr>
          <w:p w14:paraId="4986CFDA"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11.3.2025.</w:t>
            </w:r>
          </w:p>
        </w:tc>
        <w:tc>
          <w:tcPr>
            <w:tcW w:w="914" w:type="dxa"/>
            <w:tcBorders>
              <w:top w:val="nil"/>
              <w:left w:val="nil"/>
              <w:bottom w:val="nil"/>
              <w:right w:val="nil"/>
            </w:tcBorders>
            <w:shd w:val="clear" w:color="auto" w:fill="auto"/>
            <w:noWrap/>
            <w:vAlign w:val="bottom"/>
            <w:hideMark/>
          </w:tcPr>
          <w:p w14:paraId="53E0CC0A"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3.0</w:t>
            </w:r>
          </w:p>
        </w:tc>
        <w:tc>
          <w:tcPr>
            <w:tcW w:w="1276" w:type="dxa"/>
            <w:tcBorders>
              <w:top w:val="nil"/>
              <w:left w:val="nil"/>
              <w:bottom w:val="nil"/>
              <w:right w:val="nil"/>
            </w:tcBorders>
            <w:shd w:val="clear" w:color="auto" w:fill="auto"/>
            <w:vAlign w:val="bottom"/>
          </w:tcPr>
          <w:p w14:paraId="72008069" w14:textId="0DF8A97C"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58</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954</w:t>
            </w:r>
          </w:p>
        </w:tc>
        <w:tc>
          <w:tcPr>
            <w:tcW w:w="1276" w:type="dxa"/>
            <w:tcBorders>
              <w:top w:val="nil"/>
              <w:left w:val="nil"/>
              <w:bottom w:val="nil"/>
              <w:right w:val="nil"/>
            </w:tcBorders>
            <w:shd w:val="clear" w:color="auto" w:fill="auto"/>
            <w:vAlign w:val="bottom"/>
          </w:tcPr>
          <w:p w14:paraId="184B21C0"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55,867</w:t>
            </w:r>
          </w:p>
        </w:tc>
        <w:tc>
          <w:tcPr>
            <w:tcW w:w="1276" w:type="dxa"/>
            <w:tcBorders>
              <w:top w:val="nil"/>
              <w:left w:val="nil"/>
              <w:bottom w:val="nil"/>
              <w:right w:val="nil"/>
            </w:tcBorders>
            <w:shd w:val="clear" w:color="auto" w:fill="auto"/>
            <w:vAlign w:val="bottom"/>
          </w:tcPr>
          <w:p w14:paraId="155A81EB" w14:textId="71AF9A2E" w:rsidR="00C76638" w:rsidRPr="00665B39" w:rsidRDefault="00C76638" w:rsidP="00C76638">
            <w:pPr>
              <w:jc w:val="right"/>
              <w:rPr>
                <w:rFonts w:ascii="Calibri" w:eastAsia="Calibri" w:hAnsi="Calibri" w:cs="Arial"/>
                <w:sz w:val="18"/>
                <w:szCs w:val="18"/>
                <w:lang w:val="en-GB"/>
              </w:rPr>
            </w:pPr>
            <w:r>
              <w:rPr>
                <w:rFonts w:ascii="Calibri" w:eastAsia="Calibri" w:hAnsi="Calibri"/>
                <w:color w:val="000000" w:themeColor="text1"/>
                <w:sz w:val="18"/>
                <w:szCs w:val="18"/>
                <w:lang w:val="hr-HR"/>
              </w:rPr>
              <w:t>58,954</w:t>
            </w:r>
          </w:p>
        </w:tc>
        <w:tc>
          <w:tcPr>
            <w:tcW w:w="1275" w:type="dxa"/>
            <w:tcBorders>
              <w:top w:val="nil"/>
              <w:left w:val="nil"/>
              <w:bottom w:val="nil"/>
              <w:right w:val="nil"/>
            </w:tcBorders>
            <w:shd w:val="clear" w:color="auto" w:fill="auto"/>
            <w:vAlign w:val="bottom"/>
          </w:tcPr>
          <w:p w14:paraId="4C36CC9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55,867</w:t>
            </w:r>
          </w:p>
        </w:tc>
      </w:tr>
      <w:tr w:rsidR="00C76638" w:rsidRPr="00665B39" w14:paraId="0C49253B" w14:textId="77777777" w:rsidTr="00864F78">
        <w:trPr>
          <w:trHeight w:val="175"/>
        </w:trPr>
        <w:tc>
          <w:tcPr>
            <w:tcW w:w="2799" w:type="dxa"/>
            <w:tcBorders>
              <w:top w:val="nil"/>
              <w:left w:val="nil"/>
              <w:bottom w:val="nil"/>
              <w:right w:val="nil"/>
            </w:tcBorders>
            <w:shd w:val="clear" w:color="auto" w:fill="auto"/>
            <w:noWrap/>
            <w:vAlign w:val="bottom"/>
          </w:tcPr>
          <w:p w14:paraId="199DBA5E"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hr-HR"/>
              </w:rPr>
              <w:t>XS1843434876</w:t>
            </w:r>
          </w:p>
        </w:tc>
        <w:tc>
          <w:tcPr>
            <w:tcW w:w="1120" w:type="dxa"/>
            <w:tcBorders>
              <w:top w:val="nil"/>
              <w:left w:val="nil"/>
              <w:bottom w:val="nil"/>
              <w:right w:val="nil"/>
            </w:tcBorders>
            <w:shd w:val="clear" w:color="auto" w:fill="auto"/>
            <w:noWrap/>
            <w:vAlign w:val="bottom"/>
          </w:tcPr>
          <w:p w14:paraId="5303679D"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hr-HR"/>
              </w:rPr>
              <w:t>19.6.2019.</w:t>
            </w:r>
          </w:p>
        </w:tc>
        <w:tc>
          <w:tcPr>
            <w:tcW w:w="1121" w:type="dxa"/>
            <w:tcBorders>
              <w:top w:val="nil"/>
              <w:left w:val="nil"/>
              <w:bottom w:val="nil"/>
              <w:right w:val="nil"/>
            </w:tcBorders>
            <w:shd w:val="clear" w:color="auto" w:fill="auto"/>
            <w:noWrap/>
            <w:vAlign w:val="bottom"/>
          </w:tcPr>
          <w:p w14:paraId="44AAC61B"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hr-HR"/>
              </w:rPr>
              <w:t>19.10.2029.</w:t>
            </w:r>
          </w:p>
        </w:tc>
        <w:tc>
          <w:tcPr>
            <w:tcW w:w="914" w:type="dxa"/>
            <w:tcBorders>
              <w:top w:val="nil"/>
              <w:left w:val="nil"/>
              <w:bottom w:val="nil"/>
              <w:right w:val="nil"/>
            </w:tcBorders>
            <w:shd w:val="clear" w:color="auto" w:fill="auto"/>
            <w:noWrap/>
            <w:vAlign w:val="bottom"/>
          </w:tcPr>
          <w:p w14:paraId="667ECC01"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hr-HR"/>
              </w:rPr>
              <w:t>1.125</w:t>
            </w:r>
          </w:p>
        </w:tc>
        <w:tc>
          <w:tcPr>
            <w:tcW w:w="1276" w:type="dxa"/>
            <w:tcBorders>
              <w:top w:val="nil"/>
              <w:left w:val="nil"/>
              <w:bottom w:val="nil"/>
              <w:right w:val="nil"/>
            </w:tcBorders>
            <w:shd w:val="clear" w:color="auto" w:fill="auto"/>
            <w:vAlign w:val="bottom"/>
          </w:tcPr>
          <w:p w14:paraId="2965262B" w14:textId="3D412A16"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15</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376</w:t>
            </w:r>
          </w:p>
        </w:tc>
        <w:tc>
          <w:tcPr>
            <w:tcW w:w="1276" w:type="dxa"/>
            <w:tcBorders>
              <w:top w:val="nil"/>
              <w:left w:val="nil"/>
              <w:bottom w:val="nil"/>
              <w:right w:val="nil"/>
            </w:tcBorders>
            <w:shd w:val="clear" w:color="auto" w:fill="auto"/>
            <w:vAlign w:val="bottom"/>
          </w:tcPr>
          <w:p w14:paraId="2876175D"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hr-HR"/>
              </w:rPr>
              <w:t>-</w:t>
            </w:r>
          </w:p>
        </w:tc>
        <w:tc>
          <w:tcPr>
            <w:tcW w:w="1276" w:type="dxa"/>
            <w:tcBorders>
              <w:top w:val="nil"/>
              <w:left w:val="nil"/>
              <w:bottom w:val="nil"/>
              <w:right w:val="nil"/>
            </w:tcBorders>
            <w:shd w:val="clear" w:color="auto" w:fill="auto"/>
            <w:vAlign w:val="bottom"/>
          </w:tcPr>
          <w:p w14:paraId="556B1929" w14:textId="2E3915C8" w:rsidR="00C76638" w:rsidRPr="00665B39" w:rsidRDefault="00C76638" w:rsidP="00C76638">
            <w:pPr>
              <w:jc w:val="right"/>
              <w:rPr>
                <w:rFonts w:ascii="Calibri" w:eastAsia="Calibri" w:hAnsi="Calibri" w:cs="Arial"/>
                <w:sz w:val="18"/>
                <w:szCs w:val="18"/>
                <w:lang w:val="en-GB"/>
              </w:rPr>
            </w:pPr>
            <w:r>
              <w:rPr>
                <w:rFonts w:ascii="Calibri" w:eastAsia="Calibri" w:hAnsi="Calibri"/>
                <w:color w:val="000000" w:themeColor="text1"/>
                <w:sz w:val="18"/>
                <w:szCs w:val="18"/>
                <w:lang w:val="hr-HR"/>
              </w:rPr>
              <w:t>15,376</w:t>
            </w:r>
          </w:p>
        </w:tc>
        <w:tc>
          <w:tcPr>
            <w:tcW w:w="1275" w:type="dxa"/>
            <w:tcBorders>
              <w:top w:val="nil"/>
              <w:left w:val="nil"/>
              <w:bottom w:val="nil"/>
              <w:right w:val="nil"/>
            </w:tcBorders>
            <w:shd w:val="clear" w:color="auto" w:fill="auto"/>
            <w:vAlign w:val="bottom"/>
          </w:tcPr>
          <w:p w14:paraId="08B11396"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hr-HR"/>
              </w:rPr>
              <w:t>-</w:t>
            </w:r>
          </w:p>
        </w:tc>
      </w:tr>
      <w:tr w:rsidR="00C76638" w:rsidRPr="00665B39" w14:paraId="5B758455" w14:textId="77777777" w:rsidTr="00864F78">
        <w:trPr>
          <w:trHeight w:val="175"/>
        </w:trPr>
        <w:tc>
          <w:tcPr>
            <w:tcW w:w="3919" w:type="dxa"/>
            <w:gridSpan w:val="2"/>
            <w:tcBorders>
              <w:top w:val="nil"/>
              <w:left w:val="nil"/>
              <w:bottom w:val="nil"/>
              <w:right w:val="nil"/>
            </w:tcBorders>
            <w:shd w:val="clear" w:color="auto" w:fill="auto"/>
            <w:noWrap/>
            <w:vAlign w:val="bottom"/>
            <w:hideMark/>
          </w:tcPr>
          <w:p w14:paraId="6D2603B3" w14:textId="77777777" w:rsidR="00C76638" w:rsidRPr="00665B39" w:rsidRDefault="00C76638" w:rsidP="00C76638">
            <w:pPr>
              <w:rPr>
                <w:rFonts w:ascii="Calibri" w:eastAsia="Calibri" w:hAnsi="Calibri" w:cs="Arial"/>
                <w:i/>
                <w:iCs/>
                <w:sz w:val="18"/>
                <w:szCs w:val="18"/>
                <w:lang w:val="en-GB"/>
              </w:rPr>
            </w:pPr>
            <w:r w:rsidRPr="00665B39">
              <w:rPr>
                <w:rFonts w:ascii="Calibri" w:eastAsia="Calibri" w:hAnsi="Calibri" w:cs="Arial"/>
                <w:i/>
                <w:color w:val="000000"/>
                <w:sz w:val="18"/>
                <w:szCs w:val="18"/>
                <w:lang w:val="en-GB" w:eastAsia="hr-HR"/>
              </w:rPr>
              <w:t>Bonds of the Republic of Croatia in HRK:</w:t>
            </w:r>
          </w:p>
        </w:tc>
        <w:tc>
          <w:tcPr>
            <w:tcW w:w="1121" w:type="dxa"/>
            <w:tcBorders>
              <w:top w:val="nil"/>
              <w:left w:val="nil"/>
              <w:bottom w:val="nil"/>
              <w:right w:val="nil"/>
            </w:tcBorders>
            <w:shd w:val="clear" w:color="auto" w:fill="auto"/>
            <w:noWrap/>
            <w:vAlign w:val="bottom"/>
            <w:hideMark/>
          </w:tcPr>
          <w:p w14:paraId="6668DDDD" w14:textId="77777777" w:rsidR="00C76638" w:rsidRPr="00665B39" w:rsidRDefault="00C76638" w:rsidP="00C76638">
            <w:pPr>
              <w:rPr>
                <w:rFonts w:ascii="Calibri" w:eastAsia="Calibri" w:hAnsi="Calibri" w:cs="Arial"/>
                <w:i/>
                <w:iCs/>
                <w:sz w:val="18"/>
                <w:szCs w:val="18"/>
                <w:lang w:val="en-GB"/>
              </w:rPr>
            </w:pPr>
          </w:p>
        </w:tc>
        <w:tc>
          <w:tcPr>
            <w:tcW w:w="914" w:type="dxa"/>
            <w:tcBorders>
              <w:top w:val="nil"/>
              <w:left w:val="nil"/>
              <w:bottom w:val="nil"/>
              <w:right w:val="nil"/>
            </w:tcBorders>
            <w:shd w:val="clear" w:color="auto" w:fill="auto"/>
            <w:noWrap/>
            <w:vAlign w:val="bottom"/>
            <w:hideMark/>
          </w:tcPr>
          <w:p w14:paraId="60146098" w14:textId="77777777" w:rsidR="00C76638" w:rsidRPr="00665B39" w:rsidRDefault="00C76638" w:rsidP="00C76638">
            <w:pP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08CA83FC" w14:textId="77777777" w:rsidR="00C76638" w:rsidRPr="00665B39" w:rsidRDefault="00C76638" w:rsidP="00C76638">
            <w:pPr>
              <w:jc w:val="cente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5C360913" w14:textId="77777777" w:rsidR="00C76638" w:rsidRPr="00665B39" w:rsidRDefault="00C76638" w:rsidP="00C76638">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20071664" w14:textId="77777777" w:rsidR="00C76638" w:rsidRPr="00665B39" w:rsidRDefault="00C76638" w:rsidP="00C76638">
            <w:pPr>
              <w:jc w:val="center"/>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4AF2B0CD" w14:textId="77777777" w:rsidR="00C76638" w:rsidRPr="00665B39" w:rsidRDefault="00C76638" w:rsidP="00C76638">
            <w:pPr>
              <w:jc w:val="right"/>
              <w:rPr>
                <w:rFonts w:ascii="Calibri" w:eastAsia="Calibri" w:hAnsi="Calibri"/>
                <w:sz w:val="18"/>
                <w:szCs w:val="18"/>
                <w:lang w:val="en-GB"/>
              </w:rPr>
            </w:pPr>
          </w:p>
        </w:tc>
      </w:tr>
      <w:tr w:rsidR="00C76638" w:rsidRPr="00665B39" w14:paraId="16BECC51" w14:textId="77777777" w:rsidTr="00864F78">
        <w:trPr>
          <w:trHeight w:val="175"/>
        </w:trPr>
        <w:tc>
          <w:tcPr>
            <w:tcW w:w="2799" w:type="dxa"/>
            <w:tcBorders>
              <w:top w:val="nil"/>
              <w:left w:val="nil"/>
              <w:bottom w:val="nil"/>
              <w:right w:val="nil"/>
            </w:tcBorders>
            <w:shd w:val="clear" w:color="auto" w:fill="auto"/>
            <w:noWrap/>
            <w:vAlign w:val="bottom"/>
            <w:hideMark/>
          </w:tcPr>
          <w:p w14:paraId="4662A53E"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RHMF-O-203A</w:t>
            </w:r>
          </w:p>
        </w:tc>
        <w:tc>
          <w:tcPr>
            <w:tcW w:w="1120" w:type="dxa"/>
            <w:tcBorders>
              <w:top w:val="nil"/>
              <w:left w:val="nil"/>
              <w:bottom w:val="nil"/>
              <w:right w:val="nil"/>
            </w:tcBorders>
            <w:shd w:val="clear" w:color="auto" w:fill="auto"/>
            <w:noWrap/>
            <w:vAlign w:val="bottom"/>
            <w:hideMark/>
          </w:tcPr>
          <w:p w14:paraId="516A18BC"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5.3.2010.</w:t>
            </w:r>
          </w:p>
        </w:tc>
        <w:tc>
          <w:tcPr>
            <w:tcW w:w="1121" w:type="dxa"/>
            <w:tcBorders>
              <w:top w:val="nil"/>
              <w:left w:val="nil"/>
              <w:bottom w:val="nil"/>
              <w:right w:val="nil"/>
            </w:tcBorders>
            <w:shd w:val="clear" w:color="auto" w:fill="auto"/>
            <w:noWrap/>
            <w:vAlign w:val="bottom"/>
            <w:hideMark/>
          </w:tcPr>
          <w:p w14:paraId="6E43BCA3"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5.3.2020.</w:t>
            </w:r>
          </w:p>
        </w:tc>
        <w:tc>
          <w:tcPr>
            <w:tcW w:w="914" w:type="dxa"/>
            <w:tcBorders>
              <w:top w:val="nil"/>
              <w:left w:val="nil"/>
              <w:bottom w:val="nil"/>
              <w:right w:val="nil"/>
            </w:tcBorders>
            <w:shd w:val="clear" w:color="auto" w:fill="auto"/>
            <w:noWrap/>
            <w:vAlign w:val="bottom"/>
            <w:hideMark/>
          </w:tcPr>
          <w:p w14:paraId="37A898F9"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6.75</w:t>
            </w:r>
          </w:p>
        </w:tc>
        <w:tc>
          <w:tcPr>
            <w:tcW w:w="1276" w:type="dxa"/>
            <w:tcBorders>
              <w:top w:val="nil"/>
              <w:left w:val="nil"/>
              <w:bottom w:val="nil"/>
              <w:right w:val="nil"/>
            </w:tcBorders>
            <w:shd w:val="clear" w:color="auto" w:fill="auto"/>
            <w:vAlign w:val="bottom"/>
          </w:tcPr>
          <w:p w14:paraId="5A0167B1" w14:textId="5F274E63"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32</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965</w:t>
            </w:r>
          </w:p>
        </w:tc>
        <w:tc>
          <w:tcPr>
            <w:tcW w:w="1276" w:type="dxa"/>
            <w:tcBorders>
              <w:top w:val="nil"/>
              <w:left w:val="nil"/>
              <w:bottom w:val="nil"/>
              <w:right w:val="nil"/>
            </w:tcBorders>
            <w:shd w:val="clear" w:color="auto" w:fill="auto"/>
            <w:vAlign w:val="bottom"/>
          </w:tcPr>
          <w:p w14:paraId="02F3C5F9"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35,074</w:t>
            </w:r>
          </w:p>
        </w:tc>
        <w:tc>
          <w:tcPr>
            <w:tcW w:w="1276" w:type="dxa"/>
            <w:tcBorders>
              <w:top w:val="nil"/>
              <w:left w:val="nil"/>
              <w:bottom w:val="nil"/>
              <w:right w:val="nil"/>
            </w:tcBorders>
            <w:shd w:val="clear" w:color="auto" w:fill="auto"/>
            <w:vAlign w:val="bottom"/>
          </w:tcPr>
          <w:p w14:paraId="5CFE9EAC" w14:textId="6AA914CC" w:rsidR="00C76638" w:rsidRPr="00665B39" w:rsidRDefault="00C76638" w:rsidP="00C76638">
            <w:pPr>
              <w:jc w:val="right"/>
              <w:rPr>
                <w:rFonts w:ascii="Calibri" w:eastAsia="Calibri" w:hAnsi="Calibri" w:cs="Arial"/>
                <w:sz w:val="18"/>
                <w:szCs w:val="18"/>
                <w:lang w:val="en-GB"/>
              </w:rPr>
            </w:pPr>
            <w:r>
              <w:rPr>
                <w:rFonts w:ascii="Calibri" w:eastAsia="Calibri" w:hAnsi="Calibri"/>
                <w:color w:val="000000" w:themeColor="text1"/>
                <w:sz w:val="18"/>
                <w:szCs w:val="18"/>
                <w:lang w:val="hr-HR"/>
              </w:rPr>
              <w:t>30,331</w:t>
            </w:r>
          </w:p>
        </w:tc>
        <w:tc>
          <w:tcPr>
            <w:tcW w:w="1275" w:type="dxa"/>
            <w:tcBorders>
              <w:top w:val="nil"/>
              <w:left w:val="nil"/>
              <w:bottom w:val="nil"/>
              <w:right w:val="nil"/>
            </w:tcBorders>
            <w:shd w:val="clear" w:color="auto" w:fill="auto"/>
            <w:vAlign w:val="bottom"/>
          </w:tcPr>
          <w:p w14:paraId="2F1A15B0"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32,270</w:t>
            </w:r>
          </w:p>
        </w:tc>
      </w:tr>
      <w:tr w:rsidR="00C76638" w:rsidRPr="00665B39" w14:paraId="5D4D2817" w14:textId="77777777" w:rsidTr="00864F78">
        <w:trPr>
          <w:trHeight w:val="175"/>
        </w:trPr>
        <w:tc>
          <w:tcPr>
            <w:tcW w:w="2799" w:type="dxa"/>
            <w:tcBorders>
              <w:top w:val="nil"/>
              <w:left w:val="nil"/>
              <w:bottom w:val="nil"/>
              <w:right w:val="nil"/>
            </w:tcBorders>
            <w:shd w:val="clear" w:color="auto" w:fill="auto"/>
            <w:noWrap/>
            <w:vAlign w:val="bottom"/>
            <w:hideMark/>
          </w:tcPr>
          <w:p w14:paraId="30B10EED"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RHMF-O-257A</w:t>
            </w:r>
          </w:p>
        </w:tc>
        <w:tc>
          <w:tcPr>
            <w:tcW w:w="1120" w:type="dxa"/>
            <w:tcBorders>
              <w:top w:val="nil"/>
              <w:left w:val="nil"/>
              <w:bottom w:val="nil"/>
              <w:right w:val="nil"/>
            </w:tcBorders>
            <w:shd w:val="clear" w:color="auto" w:fill="auto"/>
            <w:noWrap/>
            <w:vAlign w:val="bottom"/>
            <w:hideMark/>
          </w:tcPr>
          <w:p w14:paraId="1396693A"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9.7.2015.</w:t>
            </w:r>
          </w:p>
        </w:tc>
        <w:tc>
          <w:tcPr>
            <w:tcW w:w="1121" w:type="dxa"/>
            <w:tcBorders>
              <w:top w:val="nil"/>
              <w:left w:val="nil"/>
              <w:bottom w:val="nil"/>
              <w:right w:val="nil"/>
            </w:tcBorders>
            <w:shd w:val="clear" w:color="auto" w:fill="auto"/>
            <w:noWrap/>
            <w:vAlign w:val="bottom"/>
            <w:hideMark/>
          </w:tcPr>
          <w:p w14:paraId="0C4F825B"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9.7.2025.</w:t>
            </w:r>
          </w:p>
        </w:tc>
        <w:tc>
          <w:tcPr>
            <w:tcW w:w="914" w:type="dxa"/>
            <w:tcBorders>
              <w:top w:val="nil"/>
              <w:left w:val="nil"/>
              <w:bottom w:val="nil"/>
              <w:right w:val="nil"/>
            </w:tcBorders>
            <w:shd w:val="clear" w:color="auto" w:fill="auto"/>
            <w:noWrap/>
            <w:vAlign w:val="bottom"/>
            <w:hideMark/>
          </w:tcPr>
          <w:p w14:paraId="61489DF2"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4.5</w:t>
            </w:r>
          </w:p>
        </w:tc>
        <w:tc>
          <w:tcPr>
            <w:tcW w:w="1276" w:type="dxa"/>
            <w:tcBorders>
              <w:top w:val="nil"/>
              <w:left w:val="nil"/>
              <w:bottom w:val="nil"/>
              <w:right w:val="nil"/>
            </w:tcBorders>
            <w:shd w:val="clear" w:color="auto" w:fill="auto"/>
            <w:vAlign w:val="bottom"/>
          </w:tcPr>
          <w:p w14:paraId="39E0324B" w14:textId="7E1950D2"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10</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229</w:t>
            </w:r>
          </w:p>
        </w:tc>
        <w:tc>
          <w:tcPr>
            <w:tcW w:w="1276" w:type="dxa"/>
            <w:tcBorders>
              <w:top w:val="nil"/>
              <w:left w:val="nil"/>
              <w:bottom w:val="nil"/>
              <w:right w:val="nil"/>
            </w:tcBorders>
            <w:shd w:val="clear" w:color="auto" w:fill="auto"/>
            <w:vAlign w:val="bottom"/>
          </w:tcPr>
          <w:p w14:paraId="68F637DE"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9,861</w:t>
            </w:r>
          </w:p>
        </w:tc>
        <w:tc>
          <w:tcPr>
            <w:tcW w:w="1276" w:type="dxa"/>
            <w:tcBorders>
              <w:top w:val="nil"/>
              <w:left w:val="nil"/>
              <w:bottom w:val="nil"/>
              <w:right w:val="nil"/>
            </w:tcBorders>
            <w:shd w:val="clear" w:color="auto" w:fill="auto"/>
            <w:vAlign w:val="bottom"/>
          </w:tcPr>
          <w:p w14:paraId="48CA2A92" w14:textId="606548BA" w:rsidR="00C76638" w:rsidRPr="00665B39" w:rsidRDefault="00C76638" w:rsidP="00C76638">
            <w:pPr>
              <w:jc w:val="right"/>
              <w:rPr>
                <w:rFonts w:ascii="Calibri" w:eastAsia="Calibri" w:hAnsi="Calibri" w:cs="Arial"/>
                <w:sz w:val="18"/>
                <w:szCs w:val="18"/>
                <w:lang w:val="en-GB"/>
              </w:rPr>
            </w:pPr>
            <w:r>
              <w:rPr>
                <w:rFonts w:ascii="Calibri" w:eastAsia="Calibri" w:hAnsi="Calibri"/>
                <w:color w:val="000000" w:themeColor="text1"/>
                <w:sz w:val="18"/>
                <w:szCs w:val="18"/>
                <w:lang w:val="hr-HR"/>
              </w:rPr>
              <w:t>-</w:t>
            </w:r>
          </w:p>
        </w:tc>
        <w:tc>
          <w:tcPr>
            <w:tcW w:w="1275" w:type="dxa"/>
            <w:tcBorders>
              <w:top w:val="nil"/>
              <w:left w:val="nil"/>
              <w:bottom w:val="nil"/>
              <w:right w:val="nil"/>
            </w:tcBorders>
            <w:shd w:val="clear" w:color="auto" w:fill="auto"/>
            <w:vAlign w:val="bottom"/>
          </w:tcPr>
          <w:p w14:paraId="0ED00499"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w:t>
            </w:r>
          </w:p>
        </w:tc>
      </w:tr>
      <w:tr w:rsidR="00C76638" w:rsidRPr="00665B39" w14:paraId="69500938" w14:textId="77777777" w:rsidTr="00864F78">
        <w:trPr>
          <w:trHeight w:val="175"/>
        </w:trPr>
        <w:tc>
          <w:tcPr>
            <w:tcW w:w="2799" w:type="dxa"/>
            <w:tcBorders>
              <w:top w:val="nil"/>
              <w:left w:val="nil"/>
              <w:bottom w:val="nil"/>
              <w:right w:val="nil"/>
            </w:tcBorders>
            <w:shd w:val="clear" w:color="auto" w:fill="auto"/>
            <w:noWrap/>
            <w:vAlign w:val="bottom"/>
            <w:hideMark/>
          </w:tcPr>
          <w:p w14:paraId="7407D145"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RHMF-O-26CA</w:t>
            </w:r>
          </w:p>
        </w:tc>
        <w:tc>
          <w:tcPr>
            <w:tcW w:w="1120" w:type="dxa"/>
            <w:tcBorders>
              <w:top w:val="nil"/>
              <w:left w:val="nil"/>
              <w:bottom w:val="nil"/>
              <w:right w:val="nil"/>
            </w:tcBorders>
            <w:shd w:val="clear" w:color="auto" w:fill="auto"/>
            <w:noWrap/>
            <w:vAlign w:val="bottom"/>
            <w:hideMark/>
          </w:tcPr>
          <w:p w14:paraId="6AF438E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14.12.2015.</w:t>
            </w:r>
          </w:p>
        </w:tc>
        <w:tc>
          <w:tcPr>
            <w:tcW w:w="1121" w:type="dxa"/>
            <w:tcBorders>
              <w:top w:val="nil"/>
              <w:left w:val="nil"/>
              <w:bottom w:val="nil"/>
              <w:right w:val="nil"/>
            </w:tcBorders>
            <w:shd w:val="clear" w:color="auto" w:fill="auto"/>
            <w:noWrap/>
            <w:vAlign w:val="bottom"/>
            <w:hideMark/>
          </w:tcPr>
          <w:p w14:paraId="3636F079"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14.12.2026.</w:t>
            </w:r>
          </w:p>
        </w:tc>
        <w:tc>
          <w:tcPr>
            <w:tcW w:w="914" w:type="dxa"/>
            <w:tcBorders>
              <w:top w:val="nil"/>
              <w:left w:val="nil"/>
              <w:bottom w:val="nil"/>
              <w:right w:val="nil"/>
            </w:tcBorders>
            <w:shd w:val="clear" w:color="auto" w:fill="auto"/>
            <w:noWrap/>
            <w:vAlign w:val="bottom"/>
            <w:hideMark/>
          </w:tcPr>
          <w:p w14:paraId="74B4189D"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4.25</w:t>
            </w:r>
          </w:p>
        </w:tc>
        <w:tc>
          <w:tcPr>
            <w:tcW w:w="1276" w:type="dxa"/>
            <w:tcBorders>
              <w:top w:val="nil"/>
              <w:left w:val="nil"/>
              <w:bottom w:val="nil"/>
              <w:right w:val="nil"/>
            </w:tcBorders>
            <w:shd w:val="clear" w:color="auto" w:fill="auto"/>
            <w:vAlign w:val="bottom"/>
          </w:tcPr>
          <w:p w14:paraId="3C2123E4" w14:textId="76C7C9DB"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47</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643</w:t>
            </w:r>
          </w:p>
        </w:tc>
        <w:tc>
          <w:tcPr>
            <w:tcW w:w="1276" w:type="dxa"/>
            <w:tcBorders>
              <w:top w:val="nil"/>
              <w:left w:val="nil"/>
              <w:bottom w:val="nil"/>
              <w:right w:val="nil"/>
            </w:tcBorders>
            <w:shd w:val="clear" w:color="auto" w:fill="auto"/>
            <w:vAlign w:val="bottom"/>
          </w:tcPr>
          <w:p w14:paraId="5E6AA82F"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44,544</w:t>
            </w:r>
          </w:p>
        </w:tc>
        <w:tc>
          <w:tcPr>
            <w:tcW w:w="1276" w:type="dxa"/>
            <w:tcBorders>
              <w:top w:val="nil"/>
              <w:left w:val="nil"/>
              <w:bottom w:val="nil"/>
              <w:right w:val="nil"/>
            </w:tcBorders>
            <w:shd w:val="clear" w:color="auto" w:fill="auto"/>
            <w:vAlign w:val="bottom"/>
          </w:tcPr>
          <w:p w14:paraId="3CC3026B" w14:textId="6B5AC391" w:rsidR="00C76638" w:rsidRPr="00665B39" w:rsidRDefault="00C76638" w:rsidP="00C76638">
            <w:pPr>
              <w:jc w:val="right"/>
              <w:rPr>
                <w:rFonts w:ascii="Calibri" w:eastAsia="Calibri" w:hAnsi="Calibri" w:cs="Arial"/>
                <w:sz w:val="18"/>
                <w:szCs w:val="18"/>
                <w:lang w:val="en-GB"/>
              </w:rPr>
            </w:pPr>
            <w:r>
              <w:rPr>
                <w:rFonts w:ascii="Calibri" w:eastAsia="Calibri" w:hAnsi="Calibri"/>
                <w:color w:val="000000" w:themeColor="text1"/>
                <w:sz w:val="18"/>
                <w:szCs w:val="18"/>
                <w:lang w:val="hr-HR"/>
              </w:rPr>
              <w:t>37,700</w:t>
            </w:r>
          </w:p>
        </w:tc>
        <w:tc>
          <w:tcPr>
            <w:tcW w:w="1275" w:type="dxa"/>
            <w:tcBorders>
              <w:top w:val="nil"/>
              <w:left w:val="nil"/>
              <w:bottom w:val="nil"/>
              <w:right w:val="nil"/>
            </w:tcBorders>
            <w:shd w:val="clear" w:color="auto" w:fill="auto"/>
            <w:vAlign w:val="bottom"/>
          </w:tcPr>
          <w:p w14:paraId="2040999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35,261</w:t>
            </w:r>
          </w:p>
        </w:tc>
      </w:tr>
      <w:tr w:rsidR="00C76638" w:rsidRPr="00665B39" w14:paraId="2387B93B" w14:textId="77777777" w:rsidTr="00864F78">
        <w:trPr>
          <w:trHeight w:val="175"/>
        </w:trPr>
        <w:tc>
          <w:tcPr>
            <w:tcW w:w="2799" w:type="dxa"/>
            <w:tcBorders>
              <w:top w:val="nil"/>
              <w:left w:val="nil"/>
              <w:bottom w:val="nil"/>
              <w:right w:val="nil"/>
            </w:tcBorders>
            <w:shd w:val="clear" w:color="auto" w:fill="auto"/>
            <w:noWrap/>
            <w:vAlign w:val="bottom"/>
          </w:tcPr>
          <w:p w14:paraId="3E7E965D"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RHMF-O-217A</w:t>
            </w:r>
          </w:p>
        </w:tc>
        <w:tc>
          <w:tcPr>
            <w:tcW w:w="1120" w:type="dxa"/>
            <w:tcBorders>
              <w:top w:val="nil"/>
              <w:left w:val="nil"/>
              <w:bottom w:val="nil"/>
              <w:right w:val="nil"/>
            </w:tcBorders>
            <w:shd w:val="clear" w:color="auto" w:fill="auto"/>
            <w:noWrap/>
            <w:vAlign w:val="bottom"/>
          </w:tcPr>
          <w:p w14:paraId="195B52A4"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8.7.2016.</w:t>
            </w:r>
          </w:p>
        </w:tc>
        <w:tc>
          <w:tcPr>
            <w:tcW w:w="1121" w:type="dxa"/>
            <w:tcBorders>
              <w:top w:val="nil"/>
              <w:left w:val="nil"/>
              <w:bottom w:val="nil"/>
              <w:right w:val="nil"/>
            </w:tcBorders>
            <w:shd w:val="clear" w:color="auto" w:fill="auto"/>
            <w:noWrap/>
            <w:vAlign w:val="bottom"/>
          </w:tcPr>
          <w:p w14:paraId="5F7E23C9"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8.7.2021.</w:t>
            </w:r>
          </w:p>
        </w:tc>
        <w:tc>
          <w:tcPr>
            <w:tcW w:w="914" w:type="dxa"/>
            <w:tcBorders>
              <w:top w:val="nil"/>
              <w:left w:val="nil"/>
              <w:bottom w:val="nil"/>
              <w:right w:val="nil"/>
            </w:tcBorders>
            <w:shd w:val="clear" w:color="auto" w:fill="auto"/>
            <w:noWrap/>
            <w:vAlign w:val="bottom"/>
          </w:tcPr>
          <w:p w14:paraId="052FB76E"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2.75</w:t>
            </w:r>
          </w:p>
        </w:tc>
        <w:tc>
          <w:tcPr>
            <w:tcW w:w="1276" w:type="dxa"/>
            <w:tcBorders>
              <w:top w:val="nil"/>
              <w:left w:val="nil"/>
              <w:bottom w:val="nil"/>
              <w:right w:val="nil"/>
            </w:tcBorders>
            <w:shd w:val="clear" w:color="auto" w:fill="auto"/>
            <w:vAlign w:val="bottom"/>
          </w:tcPr>
          <w:p w14:paraId="129CAF89" w14:textId="7F92B9F8"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226</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436</w:t>
            </w:r>
          </w:p>
        </w:tc>
        <w:tc>
          <w:tcPr>
            <w:tcW w:w="1276" w:type="dxa"/>
            <w:tcBorders>
              <w:top w:val="nil"/>
              <w:left w:val="nil"/>
              <w:bottom w:val="nil"/>
              <w:right w:val="nil"/>
            </w:tcBorders>
            <w:shd w:val="clear" w:color="auto" w:fill="auto"/>
            <w:vAlign w:val="bottom"/>
          </w:tcPr>
          <w:p w14:paraId="2006D39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229,636</w:t>
            </w:r>
          </w:p>
        </w:tc>
        <w:tc>
          <w:tcPr>
            <w:tcW w:w="1276" w:type="dxa"/>
            <w:tcBorders>
              <w:top w:val="nil"/>
              <w:left w:val="nil"/>
              <w:bottom w:val="nil"/>
              <w:right w:val="nil"/>
            </w:tcBorders>
            <w:shd w:val="clear" w:color="auto" w:fill="auto"/>
            <w:vAlign w:val="bottom"/>
          </w:tcPr>
          <w:p w14:paraId="40EF2F60" w14:textId="64FBD501" w:rsidR="00C76638" w:rsidRPr="00665B39" w:rsidRDefault="00C76638" w:rsidP="00C76638">
            <w:pPr>
              <w:jc w:val="right"/>
              <w:rPr>
                <w:rFonts w:ascii="Calibri" w:eastAsia="Calibri" w:hAnsi="Calibri" w:cs="Arial"/>
                <w:sz w:val="18"/>
                <w:szCs w:val="18"/>
                <w:lang w:val="en-GB"/>
              </w:rPr>
            </w:pPr>
            <w:r>
              <w:rPr>
                <w:rFonts w:ascii="Calibri" w:eastAsia="Calibri" w:hAnsi="Calibri"/>
                <w:color w:val="000000" w:themeColor="text1"/>
                <w:sz w:val="18"/>
                <w:szCs w:val="18"/>
                <w:lang w:val="hr-HR"/>
              </w:rPr>
              <w:t>224,355</w:t>
            </w:r>
          </w:p>
        </w:tc>
        <w:tc>
          <w:tcPr>
            <w:tcW w:w="1275" w:type="dxa"/>
            <w:tcBorders>
              <w:top w:val="nil"/>
              <w:left w:val="nil"/>
              <w:bottom w:val="nil"/>
              <w:right w:val="nil"/>
            </w:tcBorders>
            <w:shd w:val="clear" w:color="auto" w:fill="auto"/>
            <w:vAlign w:val="bottom"/>
          </w:tcPr>
          <w:p w14:paraId="32F95D94"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227,522</w:t>
            </w:r>
          </w:p>
        </w:tc>
      </w:tr>
      <w:tr w:rsidR="00C76638" w:rsidRPr="00665B39" w14:paraId="65530408" w14:textId="77777777" w:rsidTr="00864F78">
        <w:trPr>
          <w:trHeight w:val="175"/>
        </w:trPr>
        <w:tc>
          <w:tcPr>
            <w:tcW w:w="2799" w:type="dxa"/>
            <w:tcBorders>
              <w:top w:val="nil"/>
              <w:left w:val="nil"/>
              <w:bottom w:val="nil"/>
              <w:right w:val="nil"/>
            </w:tcBorders>
            <w:shd w:val="clear" w:color="auto" w:fill="auto"/>
            <w:noWrap/>
            <w:vAlign w:val="bottom"/>
          </w:tcPr>
          <w:p w14:paraId="28D9C455"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RHMF-O-222A</w:t>
            </w:r>
          </w:p>
        </w:tc>
        <w:tc>
          <w:tcPr>
            <w:tcW w:w="1120" w:type="dxa"/>
            <w:tcBorders>
              <w:top w:val="nil"/>
              <w:left w:val="nil"/>
              <w:bottom w:val="nil"/>
              <w:right w:val="nil"/>
            </w:tcBorders>
            <w:shd w:val="clear" w:color="auto" w:fill="auto"/>
            <w:noWrap/>
            <w:vAlign w:val="bottom"/>
          </w:tcPr>
          <w:p w14:paraId="454DB7B0"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7.2.2017.</w:t>
            </w:r>
          </w:p>
        </w:tc>
        <w:tc>
          <w:tcPr>
            <w:tcW w:w="1121" w:type="dxa"/>
            <w:tcBorders>
              <w:top w:val="nil"/>
              <w:left w:val="nil"/>
              <w:bottom w:val="nil"/>
              <w:right w:val="nil"/>
            </w:tcBorders>
            <w:shd w:val="clear" w:color="auto" w:fill="auto"/>
            <w:noWrap/>
            <w:vAlign w:val="bottom"/>
          </w:tcPr>
          <w:p w14:paraId="518CA75D"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7.2.2022.</w:t>
            </w:r>
          </w:p>
        </w:tc>
        <w:tc>
          <w:tcPr>
            <w:tcW w:w="914" w:type="dxa"/>
            <w:tcBorders>
              <w:top w:val="nil"/>
              <w:left w:val="nil"/>
              <w:bottom w:val="nil"/>
              <w:right w:val="nil"/>
            </w:tcBorders>
            <w:shd w:val="clear" w:color="auto" w:fill="auto"/>
            <w:noWrap/>
            <w:vAlign w:val="bottom"/>
          </w:tcPr>
          <w:p w14:paraId="1BFD7F1E"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2.25</w:t>
            </w:r>
          </w:p>
        </w:tc>
        <w:tc>
          <w:tcPr>
            <w:tcW w:w="1276" w:type="dxa"/>
            <w:tcBorders>
              <w:top w:val="nil"/>
              <w:left w:val="nil"/>
              <w:bottom w:val="nil"/>
              <w:right w:val="nil"/>
            </w:tcBorders>
            <w:shd w:val="clear" w:color="auto" w:fill="auto"/>
            <w:vAlign w:val="bottom"/>
          </w:tcPr>
          <w:p w14:paraId="67025DB0" w14:textId="6F677A2F"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72</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918</w:t>
            </w:r>
          </w:p>
        </w:tc>
        <w:tc>
          <w:tcPr>
            <w:tcW w:w="1276" w:type="dxa"/>
            <w:tcBorders>
              <w:top w:val="nil"/>
              <w:left w:val="nil"/>
              <w:bottom w:val="nil"/>
              <w:right w:val="nil"/>
            </w:tcBorders>
            <w:shd w:val="clear" w:color="auto" w:fill="auto"/>
            <w:vAlign w:val="bottom"/>
          </w:tcPr>
          <w:p w14:paraId="60D12731"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73,106</w:t>
            </w:r>
          </w:p>
        </w:tc>
        <w:tc>
          <w:tcPr>
            <w:tcW w:w="1276" w:type="dxa"/>
            <w:tcBorders>
              <w:top w:val="nil"/>
              <w:left w:val="nil"/>
              <w:bottom w:val="nil"/>
              <w:right w:val="nil"/>
            </w:tcBorders>
            <w:shd w:val="clear" w:color="auto" w:fill="auto"/>
            <w:vAlign w:val="bottom"/>
          </w:tcPr>
          <w:p w14:paraId="52D95F1D" w14:textId="00C85709" w:rsidR="00C76638" w:rsidRPr="00665B39" w:rsidRDefault="00C76638" w:rsidP="00C76638">
            <w:pPr>
              <w:jc w:val="right"/>
              <w:rPr>
                <w:rFonts w:ascii="Calibri" w:eastAsia="Calibri" w:hAnsi="Calibri" w:cs="Calibri"/>
                <w:sz w:val="18"/>
                <w:szCs w:val="18"/>
                <w:lang w:val="en-GB"/>
              </w:rPr>
            </w:pPr>
            <w:r>
              <w:rPr>
                <w:rFonts w:ascii="Calibri" w:eastAsia="Calibri" w:hAnsi="Calibri"/>
                <w:color w:val="000000" w:themeColor="text1"/>
                <w:sz w:val="18"/>
                <w:szCs w:val="18"/>
                <w:lang w:val="hr-HR"/>
              </w:rPr>
              <w:t>72,918</w:t>
            </w:r>
          </w:p>
        </w:tc>
        <w:tc>
          <w:tcPr>
            <w:tcW w:w="1275" w:type="dxa"/>
            <w:tcBorders>
              <w:top w:val="nil"/>
              <w:left w:val="nil"/>
              <w:bottom w:val="nil"/>
              <w:right w:val="nil"/>
            </w:tcBorders>
            <w:shd w:val="clear" w:color="auto" w:fill="auto"/>
            <w:vAlign w:val="bottom"/>
          </w:tcPr>
          <w:p w14:paraId="7822ACFB"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73,106</w:t>
            </w:r>
          </w:p>
        </w:tc>
      </w:tr>
      <w:tr w:rsidR="00C76638" w:rsidRPr="00665B39" w14:paraId="704CAA1E" w14:textId="77777777" w:rsidTr="00864F78">
        <w:trPr>
          <w:trHeight w:val="175"/>
        </w:trPr>
        <w:tc>
          <w:tcPr>
            <w:tcW w:w="2799" w:type="dxa"/>
            <w:tcBorders>
              <w:top w:val="nil"/>
              <w:left w:val="nil"/>
              <w:bottom w:val="nil"/>
              <w:right w:val="nil"/>
            </w:tcBorders>
            <w:shd w:val="clear" w:color="auto" w:fill="auto"/>
            <w:noWrap/>
            <w:vAlign w:val="bottom"/>
          </w:tcPr>
          <w:p w14:paraId="3CCE81A5"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RHMF-O-282A</w:t>
            </w:r>
          </w:p>
        </w:tc>
        <w:tc>
          <w:tcPr>
            <w:tcW w:w="1120" w:type="dxa"/>
            <w:tcBorders>
              <w:top w:val="nil"/>
              <w:left w:val="nil"/>
              <w:bottom w:val="nil"/>
              <w:right w:val="nil"/>
            </w:tcBorders>
            <w:shd w:val="clear" w:color="auto" w:fill="auto"/>
            <w:noWrap/>
            <w:vAlign w:val="bottom"/>
          </w:tcPr>
          <w:p w14:paraId="59506F81"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7.2.2017.</w:t>
            </w:r>
          </w:p>
        </w:tc>
        <w:tc>
          <w:tcPr>
            <w:tcW w:w="1121" w:type="dxa"/>
            <w:tcBorders>
              <w:top w:val="nil"/>
              <w:left w:val="nil"/>
              <w:bottom w:val="nil"/>
              <w:right w:val="nil"/>
            </w:tcBorders>
            <w:shd w:val="clear" w:color="auto" w:fill="auto"/>
            <w:noWrap/>
            <w:vAlign w:val="bottom"/>
          </w:tcPr>
          <w:p w14:paraId="7DD29C86"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7.2.2028.</w:t>
            </w:r>
          </w:p>
        </w:tc>
        <w:tc>
          <w:tcPr>
            <w:tcW w:w="914" w:type="dxa"/>
            <w:tcBorders>
              <w:top w:val="nil"/>
              <w:left w:val="nil"/>
              <w:bottom w:val="nil"/>
              <w:right w:val="nil"/>
            </w:tcBorders>
            <w:shd w:val="clear" w:color="auto" w:fill="auto"/>
            <w:noWrap/>
            <w:vAlign w:val="bottom"/>
          </w:tcPr>
          <w:p w14:paraId="13CBB9C4"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2.875</w:t>
            </w:r>
          </w:p>
        </w:tc>
        <w:tc>
          <w:tcPr>
            <w:tcW w:w="1276" w:type="dxa"/>
            <w:tcBorders>
              <w:top w:val="nil"/>
              <w:left w:val="nil"/>
              <w:bottom w:val="nil"/>
              <w:right w:val="nil"/>
            </w:tcBorders>
            <w:shd w:val="clear" w:color="auto" w:fill="auto"/>
            <w:vAlign w:val="bottom"/>
          </w:tcPr>
          <w:p w14:paraId="09A25C10" w14:textId="662147AD"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14</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02</w:t>
            </w:r>
            <w:r w:rsidR="0026709D">
              <w:rPr>
                <w:rFonts w:ascii="Calibri" w:eastAsia="Calibri" w:hAnsi="Calibri"/>
                <w:color w:val="000000" w:themeColor="text1"/>
                <w:sz w:val="18"/>
                <w:szCs w:val="18"/>
                <w:lang w:val="hr-HR"/>
              </w:rPr>
              <w:t>6</w:t>
            </w:r>
          </w:p>
        </w:tc>
        <w:tc>
          <w:tcPr>
            <w:tcW w:w="1276" w:type="dxa"/>
            <w:tcBorders>
              <w:top w:val="nil"/>
              <w:left w:val="nil"/>
              <w:bottom w:val="nil"/>
              <w:right w:val="nil"/>
            </w:tcBorders>
            <w:shd w:val="clear" w:color="auto" w:fill="auto"/>
            <w:vAlign w:val="bottom"/>
          </w:tcPr>
          <w:p w14:paraId="34B28CB5"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12,653</w:t>
            </w:r>
          </w:p>
        </w:tc>
        <w:tc>
          <w:tcPr>
            <w:tcW w:w="1276" w:type="dxa"/>
            <w:tcBorders>
              <w:top w:val="nil"/>
              <w:left w:val="nil"/>
              <w:bottom w:val="nil"/>
              <w:right w:val="nil"/>
            </w:tcBorders>
            <w:shd w:val="clear" w:color="auto" w:fill="auto"/>
            <w:vAlign w:val="bottom"/>
          </w:tcPr>
          <w:p w14:paraId="40CCCCC0" w14:textId="755667C1" w:rsidR="00C76638" w:rsidRPr="00665B39" w:rsidRDefault="00C76638" w:rsidP="00C76638">
            <w:pPr>
              <w:jc w:val="right"/>
              <w:rPr>
                <w:rFonts w:ascii="Calibri" w:eastAsia="Calibri" w:hAnsi="Calibri" w:cs="Calibri"/>
                <w:sz w:val="18"/>
                <w:szCs w:val="18"/>
                <w:lang w:val="en-GB"/>
              </w:rPr>
            </w:pPr>
            <w:r>
              <w:rPr>
                <w:rFonts w:ascii="Calibri" w:eastAsia="Calibri" w:hAnsi="Calibri"/>
                <w:color w:val="000000" w:themeColor="text1"/>
                <w:sz w:val="18"/>
                <w:szCs w:val="18"/>
                <w:lang w:val="hr-HR"/>
              </w:rPr>
              <w:t>11,800</w:t>
            </w:r>
          </w:p>
        </w:tc>
        <w:tc>
          <w:tcPr>
            <w:tcW w:w="1275" w:type="dxa"/>
            <w:tcBorders>
              <w:top w:val="nil"/>
              <w:left w:val="nil"/>
              <w:bottom w:val="nil"/>
              <w:right w:val="nil"/>
            </w:tcBorders>
            <w:shd w:val="clear" w:color="auto" w:fill="auto"/>
            <w:vAlign w:val="bottom"/>
          </w:tcPr>
          <w:p w14:paraId="0BD7C928"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10,641</w:t>
            </w:r>
          </w:p>
        </w:tc>
      </w:tr>
      <w:tr w:rsidR="00C76638" w:rsidRPr="00665B39" w14:paraId="0D8E227E" w14:textId="77777777" w:rsidTr="00864F78">
        <w:trPr>
          <w:trHeight w:val="175"/>
        </w:trPr>
        <w:tc>
          <w:tcPr>
            <w:tcW w:w="2799" w:type="dxa"/>
            <w:tcBorders>
              <w:top w:val="nil"/>
              <w:left w:val="nil"/>
              <w:bottom w:val="nil"/>
              <w:right w:val="nil"/>
            </w:tcBorders>
            <w:shd w:val="clear" w:color="auto" w:fill="auto"/>
            <w:noWrap/>
            <w:vAlign w:val="bottom"/>
          </w:tcPr>
          <w:p w14:paraId="48272FA4"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RHMF-O-023BA</w:t>
            </w:r>
          </w:p>
        </w:tc>
        <w:tc>
          <w:tcPr>
            <w:tcW w:w="1120" w:type="dxa"/>
            <w:tcBorders>
              <w:top w:val="nil"/>
              <w:left w:val="nil"/>
              <w:bottom w:val="nil"/>
              <w:right w:val="nil"/>
            </w:tcBorders>
            <w:shd w:val="clear" w:color="auto" w:fill="auto"/>
            <w:noWrap/>
            <w:vAlign w:val="bottom"/>
          </w:tcPr>
          <w:p w14:paraId="225B9267"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27.11.2017.</w:t>
            </w:r>
          </w:p>
        </w:tc>
        <w:tc>
          <w:tcPr>
            <w:tcW w:w="1121" w:type="dxa"/>
            <w:tcBorders>
              <w:top w:val="nil"/>
              <w:left w:val="nil"/>
              <w:bottom w:val="nil"/>
              <w:right w:val="nil"/>
            </w:tcBorders>
            <w:shd w:val="clear" w:color="auto" w:fill="auto"/>
            <w:noWrap/>
            <w:vAlign w:val="bottom"/>
          </w:tcPr>
          <w:p w14:paraId="2E0C3B82"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27.11.2023.</w:t>
            </w:r>
          </w:p>
        </w:tc>
        <w:tc>
          <w:tcPr>
            <w:tcW w:w="914" w:type="dxa"/>
            <w:tcBorders>
              <w:top w:val="nil"/>
              <w:left w:val="nil"/>
              <w:bottom w:val="nil"/>
              <w:right w:val="nil"/>
            </w:tcBorders>
            <w:shd w:val="clear" w:color="auto" w:fill="auto"/>
            <w:noWrap/>
            <w:vAlign w:val="bottom"/>
          </w:tcPr>
          <w:p w14:paraId="2653A5A6"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1.75</w:t>
            </w:r>
          </w:p>
        </w:tc>
        <w:tc>
          <w:tcPr>
            <w:tcW w:w="1276" w:type="dxa"/>
            <w:tcBorders>
              <w:top w:val="nil"/>
              <w:left w:val="nil"/>
              <w:bottom w:val="nil"/>
              <w:right w:val="nil"/>
            </w:tcBorders>
            <w:shd w:val="clear" w:color="auto" w:fill="auto"/>
            <w:vAlign w:val="bottom"/>
          </w:tcPr>
          <w:p w14:paraId="7206865A" w14:textId="4FB82A2C"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440</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453</w:t>
            </w:r>
          </w:p>
        </w:tc>
        <w:tc>
          <w:tcPr>
            <w:tcW w:w="1276" w:type="dxa"/>
            <w:tcBorders>
              <w:top w:val="nil"/>
              <w:left w:val="nil"/>
              <w:bottom w:val="nil"/>
              <w:right w:val="nil"/>
            </w:tcBorders>
            <w:shd w:val="clear" w:color="auto" w:fill="auto"/>
            <w:vAlign w:val="bottom"/>
          </w:tcPr>
          <w:p w14:paraId="7F5D1B9C"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427,470</w:t>
            </w:r>
          </w:p>
        </w:tc>
        <w:tc>
          <w:tcPr>
            <w:tcW w:w="1276" w:type="dxa"/>
            <w:tcBorders>
              <w:top w:val="nil"/>
              <w:left w:val="nil"/>
              <w:bottom w:val="nil"/>
              <w:right w:val="nil"/>
            </w:tcBorders>
            <w:shd w:val="clear" w:color="auto" w:fill="auto"/>
            <w:vAlign w:val="bottom"/>
          </w:tcPr>
          <w:p w14:paraId="31F925AF" w14:textId="72EC2659" w:rsidR="00C76638" w:rsidRPr="00665B39" w:rsidRDefault="00C76638" w:rsidP="00C76638">
            <w:pPr>
              <w:jc w:val="right"/>
              <w:rPr>
                <w:rFonts w:ascii="Calibri" w:eastAsia="Calibri" w:hAnsi="Calibri" w:cs="Calibri"/>
                <w:sz w:val="18"/>
                <w:szCs w:val="18"/>
                <w:lang w:val="en-GB"/>
              </w:rPr>
            </w:pPr>
            <w:r>
              <w:rPr>
                <w:rFonts w:ascii="Calibri" w:eastAsia="Calibri" w:hAnsi="Calibri"/>
                <w:color w:val="000000" w:themeColor="text1"/>
                <w:sz w:val="18"/>
                <w:szCs w:val="18"/>
                <w:lang w:val="hr-HR"/>
              </w:rPr>
              <w:t>440,453</w:t>
            </w:r>
          </w:p>
        </w:tc>
        <w:tc>
          <w:tcPr>
            <w:tcW w:w="1275" w:type="dxa"/>
            <w:tcBorders>
              <w:top w:val="nil"/>
              <w:left w:val="nil"/>
              <w:bottom w:val="nil"/>
              <w:right w:val="nil"/>
            </w:tcBorders>
            <w:shd w:val="clear" w:color="auto" w:fill="auto"/>
            <w:vAlign w:val="bottom"/>
          </w:tcPr>
          <w:p w14:paraId="3E2787B6" w14:textId="77777777" w:rsidR="00C76638" w:rsidRPr="00665B39" w:rsidRDefault="00C76638" w:rsidP="00C76638">
            <w:pPr>
              <w:jc w:val="right"/>
              <w:rPr>
                <w:rFonts w:ascii="Calibri" w:eastAsia="Calibri" w:hAnsi="Calibri"/>
                <w:sz w:val="18"/>
                <w:szCs w:val="18"/>
                <w:lang w:val="en-GB"/>
              </w:rPr>
            </w:pPr>
            <w:r w:rsidRPr="00665B39">
              <w:rPr>
                <w:rFonts w:ascii="Calibri" w:eastAsia="Calibri" w:hAnsi="Calibri"/>
                <w:sz w:val="18"/>
                <w:szCs w:val="18"/>
                <w:lang w:val="en-GB"/>
              </w:rPr>
              <w:t>427,470</w:t>
            </w:r>
          </w:p>
        </w:tc>
      </w:tr>
      <w:tr w:rsidR="00C76638" w:rsidRPr="00665B39" w14:paraId="7F4C84BB" w14:textId="77777777" w:rsidTr="00864F78">
        <w:trPr>
          <w:trHeight w:val="175"/>
        </w:trPr>
        <w:tc>
          <w:tcPr>
            <w:tcW w:w="2799" w:type="dxa"/>
            <w:tcBorders>
              <w:top w:val="nil"/>
              <w:left w:val="nil"/>
              <w:bottom w:val="nil"/>
              <w:right w:val="nil"/>
            </w:tcBorders>
            <w:shd w:val="clear" w:color="auto" w:fill="auto"/>
            <w:noWrap/>
            <w:vAlign w:val="bottom"/>
          </w:tcPr>
          <w:p w14:paraId="20CDF94B"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RHMF-O-297A</w:t>
            </w:r>
          </w:p>
        </w:tc>
        <w:tc>
          <w:tcPr>
            <w:tcW w:w="1120" w:type="dxa"/>
            <w:tcBorders>
              <w:top w:val="nil"/>
              <w:left w:val="nil"/>
              <w:bottom w:val="nil"/>
              <w:right w:val="nil"/>
            </w:tcBorders>
            <w:shd w:val="clear" w:color="auto" w:fill="auto"/>
            <w:noWrap/>
            <w:vAlign w:val="bottom"/>
          </w:tcPr>
          <w:p w14:paraId="18E16A98"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9.7.2018.</w:t>
            </w:r>
          </w:p>
        </w:tc>
        <w:tc>
          <w:tcPr>
            <w:tcW w:w="1121" w:type="dxa"/>
            <w:tcBorders>
              <w:top w:val="nil"/>
              <w:left w:val="nil"/>
              <w:bottom w:val="nil"/>
              <w:right w:val="nil"/>
            </w:tcBorders>
            <w:shd w:val="clear" w:color="auto" w:fill="auto"/>
            <w:noWrap/>
            <w:vAlign w:val="bottom"/>
          </w:tcPr>
          <w:p w14:paraId="1AC3137A"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9.7.2029.</w:t>
            </w:r>
          </w:p>
        </w:tc>
        <w:tc>
          <w:tcPr>
            <w:tcW w:w="914" w:type="dxa"/>
            <w:tcBorders>
              <w:top w:val="nil"/>
              <w:left w:val="nil"/>
              <w:bottom w:val="nil"/>
              <w:right w:val="nil"/>
            </w:tcBorders>
            <w:shd w:val="clear" w:color="auto" w:fill="auto"/>
            <w:noWrap/>
            <w:vAlign w:val="bottom"/>
          </w:tcPr>
          <w:p w14:paraId="48CEE305"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cs="Arial"/>
                <w:sz w:val="18"/>
                <w:szCs w:val="18"/>
                <w:lang w:val="en-GB"/>
              </w:rPr>
              <w:t>2.38</w:t>
            </w:r>
          </w:p>
        </w:tc>
        <w:tc>
          <w:tcPr>
            <w:tcW w:w="1276" w:type="dxa"/>
            <w:tcBorders>
              <w:top w:val="nil"/>
              <w:left w:val="nil"/>
              <w:bottom w:val="nil"/>
              <w:right w:val="nil"/>
            </w:tcBorders>
            <w:shd w:val="clear" w:color="auto" w:fill="auto"/>
            <w:vAlign w:val="bottom"/>
          </w:tcPr>
          <w:p w14:paraId="43E81D65" w14:textId="3A3B64B4"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3</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483</w:t>
            </w:r>
          </w:p>
        </w:tc>
        <w:tc>
          <w:tcPr>
            <w:tcW w:w="1276" w:type="dxa"/>
            <w:tcBorders>
              <w:top w:val="nil"/>
              <w:left w:val="nil"/>
              <w:bottom w:val="nil"/>
              <w:right w:val="nil"/>
            </w:tcBorders>
            <w:shd w:val="clear" w:color="auto" w:fill="auto"/>
            <w:vAlign w:val="bottom"/>
          </w:tcPr>
          <w:p w14:paraId="3ABC78B8"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2,994</w:t>
            </w:r>
          </w:p>
        </w:tc>
        <w:tc>
          <w:tcPr>
            <w:tcW w:w="1276" w:type="dxa"/>
            <w:tcBorders>
              <w:top w:val="nil"/>
              <w:left w:val="nil"/>
              <w:bottom w:val="nil"/>
              <w:right w:val="nil"/>
            </w:tcBorders>
            <w:shd w:val="clear" w:color="auto" w:fill="auto"/>
            <w:vAlign w:val="bottom"/>
          </w:tcPr>
          <w:p w14:paraId="6B6FFA31" w14:textId="64D3ED17" w:rsidR="00C76638" w:rsidRPr="00665B39" w:rsidRDefault="00C76638" w:rsidP="00C76638">
            <w:pPr>
              <w:jc w:val="right"/>
              <w:rPr>
                <w:rFonts w:ascii="Calibri" w:eastAsia="Calibri" w:hAnsi="Calibri" w:cs="Calibri"/>
                <w:sz w:val="18"/>
                <w:szCs w:val="18"/>
                <w:lang w:val="en-GB"/>
              </w:rPr>
            </w:pPr>
            <w:r>
              <w:rPr>
                <w:rFonts w:ascii="Calibri" w:eastAsia="Calibri" w:hAnsi="Calibri"/>
                <w:color w:val="000000" w:themeColor="text1"/>
                <w:sz w:val="18"/>
                <w:szCs w:val="18"/>
                <w:lang w:val="hr-HR"/>
              </w:rPr>
              <w:t>-</w:t>
            </w:r>
          </w:p>
        </w:tc>
        <w:tc>
          <w:tcPr>
            <w:tcW w:w="1275" w:type="dxa"/>
            <w:tcBorders>
              <w:top w:val="nil"/>
              <w:left w:val="nil"/>
              <w:bottom w:val="nil"/>
              <w:right w:val="nil"/>
            </w:tcBorders>
            <w:shd w:val="clear" w:color="auto" w:fill="auto"/>
            <w:vAlign w:val="bottom"/>
          </w:tcPr>
          <w:p w14:paraId="41DE115A"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rPr>
              <w:t>-</w:t>
            </w:r>
          </w:p>
        </w:tc>
      </w:tr>
      <w:tr w:rsidR="00C76638" w:rsidRPr="00665B39" w14:paraId="7D9C51C3" w14:textId="77777777" w:rsidTr="00864F78">
        <w:trPr>
          <w:trHeight w:val="175"/>
        </w:trPr>
        <w:tc>
          <w:tcPr>
            <w:tcW w:w="2799" w:type="dxa"/>
            <w:tcBorders>
              <w:top w:val="nil"/>
              <w:left w:val="nil"/>
              <w:bottom w:val="nil"/>
              <w:right w:val="nil"/>
            </w:tcBorders>
            <w:shd w:val="clear" w:color="auto" w:fill="auto"/>
            <w:noWrap/>
            <w:vAlign w:val="bottom"/>
          </w:tcPr>
          <w:p w14:paraId="19227588" w14:textId="37BBDF9D" w:rsidR="00C76638" w:rsidRPr="00665B39" w:rsidRDefault="00C76638" w:rsidP="00C76638">
            <w:pPr>
              <w:jc w:val="right"/>
              <w:rPr>
                <w:rFonts w:ascii="Calibri" w:eastAsia="Calibri" w:hAnsi="Calibri" w:cs="Arial"/>
                <w:sz w:val="18"/>
                <w:szCs w:val="18"/>
                <w:lang w:val="en-GB"/>
              </w:rPr>
            </w:pPr>
            <w:r w:rsidRPr="00B32903">
              <w:rPr>
                <w:rFonts w:ascii="Calibri" w:eastAsia="Calibri" w:hAnsi="Calibri"/>
                <w:color w:val="000000" w:themeColor="text1"/>
                <w:sz w:val="18"/>
                <w:szCs w:val="18"/>
                <w:lang w:val="hr-HR"/>
              </w:rPr>
              <w:t>RHMF-O-34BA</w:t>
            </w:r>
          </w:p>
        </w:tc>
        <w:tc>
          <w:tcPr>
            <w:tcW w:w="1120" w:type="dxa"/>
            <w:tcBorders>
              <w:top w:val="nil"/>
              <w:left w:val="nil"/>
              <w:bottom w:val="nil"/>
              <w:right w:val="nil"/>
            </w:tcBorders>
            <w:shd w:val="clear" w:color="auto" w:fill="auto"/>
            <w:noWrap/>
            <w:vAlign w:val="bottom"/>
          </w:tcPr>
          <w:p w14:paraId="5A039E93" w14:textId="3D7E5BEF" w:rsidR="00C76638" w:rsidRPr="00665B39" w:rsidRDefault="00C76638" w:rsidP="00C76638">
            <w:pPr>
              <w:jc w:val="right"/>
              <w:rPr>
                <w:rFonts w:ascii="Calibri" w:eastAsia="Calibri" w:hAnsi="Calibri"/>
                <w:sz w:val="18"/>
                <w:szCs w:val="18"/>
                <w:lang w:val="en-GB"/>
              </w:rPr>
            </w:pPr>
            <w:r w:rsidRPr="00B32903">
              <w:rPr>
                <w:rFonts w:ascii="Calibri" w:eastAsia="Calibri" w:hAnsi="Calibri"/>
                <w:color w:val="000000" w:themeColor="text1"/>
                <w:sz w:val="18"/>
                <w:szCs w:val="18"/>
                <w:lang w:val="hr-HR"/>
              </w:rPr>
              <w:t>27.11.2019.</w:t>
            </w:r>
          </w:p>
        </w:tc>
        <w:tc>
          <w:tcPr>
            <w:tcW w:w="1121" w:type="dxa"/>
            <w:tcBorders>
              <w:top w:val="nil"/>
              <w:left w:val="nil"/>
              <w:bottom w:val="nil"/>
              <w:right w:val="nil"/>
            </w:tcBorders>
            <w:shd w:val="clear" w:color="auto" w:fill="auto"/>
            <w:noWrap/>
            <w:vAlign w:val="bottom"/>
          </w:tcPr>
          <w:p w14:paraId="57E741C5" w14:textId="3C9160CD" w:rsidR="00C76638" w:rsidRPr="00665B39" w:rsidRDefault="00C76638" w:rsidP="00C76638">
            <w:pPr>
              <w:jc w:val="right"/>
              <w:rPr>
                <w:rFonts w:ascii="Calibri" w:eastAsia="Calibri" w:hAnsi="Calibri"/>
                <w:sz w:val="18"/>
                <w:szCs w:val="18"/>
                <w:lang w:val="en-GB"/>
              </w:rPr>
            </w:pPr>
            <w:r w:rsidRPr="00B32903">
              <w:rPr>
                <w:rFonts w:ascii="Calibri" w:eastAsia="Calibri" w:hAnsi="Calibri"/>
                <w:color w:val="000000" w:themeColor="text1"/>
                <w:sz w:val="18"/>
                <w:szCs w:val="18"/>
                <w:lang w:val="hr-HR"/>
              </w:rPr>
              <w:t>27.11.</w:t>
            </w:r>
            <w:r>
              <w:rPr>
                <w:rFonts w:ascii="Calibri" w:eastAsia="Calibri" w:hAnsi="Calibri"/>
                <w:color w:val="000000" w:themeColor="text1"/>
                <w:sz w:val="18"/>
                <w:szCs w:val="18"/>
                <w:lang w:val="hr-HR"/>
              </w:rPr>
              <w:t>20</w:t>
            </w:r>
            <w:r w:rsidRPr="00B32903">
              <w:rPr>
                <w:rFonts w:ascii="Calibri" w:eastAsia="Calibri" w:hAnsi="Calibri"/>
                <w:color w:val="000000" w:themeColor="text1"/>
                <w:sz w:val="18"/>
                <w:szCs w:val="18"/>
                <w:lang w:val="hr-HR"/>
              </w:rPr>
              <w:t>34</w:t>
            </w:r>
            <w:r w:rsidR="00462E63">
              <w:rPr>
                <w:rFonts w:ascii="Calibri" w:eastAsia="Calibri" w:hAnsi="Calibri"/>
                <w:color w:val="000000" w:themeColor="text1"/>
                <w:sz w:val="18"/>
                <w:szCs w:val="18"/>
                <w:lang w:val="hr-HR"/>
              </w:rPr>
              <w:t>.</w:t>
            </w:r>
          </w:p>
        </w:tc>
        <w:tc>
          <w:tcPr>
            <w:tcW w:w="914" w:type="dxa"/>
            <w:tcBorders>
              <w:top w:val="nil"/>
              <w:left w:val="nil"/>
              <w:bottom w:val="nil"/>
              <w:right w:val="nil"/>
            </w:tcBorders>
            <w:shd w:val="clear" w:color="auto" w:fill="auto"/>
            <w:noWrap/>
            <w:vAlign w:val="bottom"/>
          </w:tcPr>
          <w:p w14:paraId="5DD310A2" w14:textId="5C19CB75" w:rsidR="00C76638" w:rsidRPr="00665B39" w:rsidRDefault="00C76638" w:rsidP="00C76638">
            <w:pPr>
              <w:jc w:val="center"/>
              <w:rPr>
                <w:rFonts w:ascii="Calibri" w:eastAsia="Calibri" w:hAnsi="Calibri" w:cs="Arial"/>
                <w:sz w:val="18"/>
                <w:szCs w:val="18"/>
                <w:lang w:val="en-GB"/>
              </w:rPr>
            </w:pPr>
            <w:r>
              <w:rPr>
                <w:rFonts w:ascii="Calibri" w:eastAsia="Calibri" w:hAnsi="Calibri"/>
                <w:color w:val="000000" w:themeColor="text1"/>
                <w:sz w:val="18"/>
                <w:szCs w:val="18"/>
                <w:lang w:val="hr-HR"/>
              </w:rPr>
              <w:t>1.00</w:t>
            </w:r>
          </w:p>
        </w:tc>
        <w:tc>
          <w:tcPr>
            <w:tcW w:w="1276" w:type="dxa"/>
            <w:tcBorders>
              <w:top w:val="nil"/>
              <w:left w:val="nil"/>
              <w:bottom w:val="nil"/>
              <w:right w:val="nil"/>
            </w:tcBorders>
            <w:shd w:val="clear" w:color="auto" w:fill="auto"/>
            <w:vAlign w:val="bottom"/>
          </w:tcPr>
          <w:p w14:paraId="0532108A" w14:textId="0C91B3EC" w:rsidR="00C76638" w:rsidRPr="00665B39" w:rsidRDefault="00C76638" w:rsidP="00C76638">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980</w:t>
            </w:r>
          </w:p>
        </w:tc>
        <w:tc>
          <w:tcPr>
            <w:tcW w:w="1276" w:type="dxa"/>
            <w:tcBorders>
              <w:top w:val="nil"/>
              <w:left w:val="nil"/>
              <w:bottom w:val="nil"/>
              <w:right w:val="nil"/>
            </w:tcBorders>
            <w:shd w:val="clear" w:color="auto" w:fill="auto"/>
            <w:vAlign w:val="bottom"/>
          </w:tcPr>
          <w:p w14:paraId="6CB13102" w14:textId="77777777" w:rsidR="00C76638" w:rsidRPr="00665B39" w:rsidRDefault="00C76638" w:rsidP="00C76638">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64B20060" w14:textId="77777777" w:rsidR="00C76638" w:rsidRDefault="00C76638" w:rsidP="00C76638">
            <w:pPr>
              <w:jc w:val="right"/>
              <w:rPr>
                <w:rFonts w:ascii="Calibri" w:eastAsia="Calibri" w:hAnsi="Calibri"/>
                <w:color w:val="000000" w:themeColor="text1"/>
                <w:sz w:val="18"/>
                <w:szCs w:val="18"/>
                <w:lang w:val="hr-HR"/>
              </w:rPr>
            </w:pPr>
          </w:p>
        </w:tc>
        <w:tc>
          <w:tcPr>
            <w:tcW w:w="1275" w:type="dxa"/>
            <w:tcBorders>
              <w:top w:val="nil"/>
              <w:left w:val="nil"/>
              <w:bottom w:val="nil"/>
              <w:right w:val="nil"/>
            </w:tcBorders>
            <w:shd w:val="clear" w:color="auto" w:fill="auto"/>
            <w:vAlign w:val="bottom"/>
          </w:tcPr>
          <w:p w14:paraId="1BC55D63" w14:textId="77777777" w:rsidR="00C76638" w:rsidRPr="00665B39" w:rsidRDefault="00C76638" w:rsidP="00C76638">
            <w:pPr>
              <w:jc w:val="right"/>
              <w:rPr>
                <w:rFonts w:ascii="Calibri" w:eastAsia="Calibri" w:hAnsi="Calibri"/>
                <w:sz w:val="18"/>
                <w:szCs w:val="18"/>
                <w:lang w:val="en-GB"/>
              </w:rPr>
            </w:pPr>
          </w:p>
        </w:tc>
      </w:tr>
      <w:tr w:rsidR="00C76638" w:rsidRPr="00665B39" w14:paraId="65AE33A1" w14:textId="77777777" w:rsidTr="00864F78">
        <w:trPr>
          <w:trHeight w:val="175"/>
        </w:trPr>
        <w:tc>
          <w:tcPr>
            <w:tcW w:w="5040" w:type="dxa"/>
            <w:gridSpan w:val="3"/>
            <w:shd w:val="clear" w:color="auto" w:fill="auto"/>
            <w:noWrap/>
            <w:vAlign w:val="bottom"/>
          </w:tcPr>
          <w:p w14:paraId="358CEE60" w14:textId="77777777" w:rsidR="00C76638" w:rsidRPr="00665B39" w:rsidRDefault="00C76638" w:rsidP="00C76638">
            <w:pPr>
              <w:rPr>
                <w:rFonts w:ascii="Calibri" w:eastAsia="Calibri" w:hAnsi="Calibri" w:cs="Arial"/>
                <w:i/>
                <w:sz w:val="18"/>
                <w:szCs w:val="18"/>
                <w:lang w:val="en-GB"/>
              </w:rPr>
            </w:pPr>
            <w:r w:rsidRPr="00665B39">
              <w:rPr>
                <w:rFonts w:ascii="Calibri" w:eastAsia="Calibri" w:hAnsi="Calibri" w:cs="Arial"/>
                <w:i/>
                <w:sz w:val="18"/>
                <w:szCs w:val="18"/>
                <w:lang w:val="en-GB" w:eastAsia="hr-HR"/>
              </w:rPr>
              <w:t>Corporate bonds in HRK:</w:t>
            </w:r>
          </w:p>
        </w:tc>
        <w:tc>
          <w:tcPr>
            <w:tcW w:w="914" w:type="dxa"/>
            <w:tcBorders>
              <w:top w:val="nil"/>
              <w:left w:val="nil"/>
              <w:bottom w:val="nil"/>
              <w:right w:val="nil"/>
            </w:tcBorders>
            <w:shd w:val="clear" w:color="auto" w:fill="auto"/>
            <w:noWrap/>
            <w:vAlign w:val="bottom"/>
          </w:tcPr>
          <w:p w14:paraId="7AA196D6" w14:textId="77777777" w:rsidR="00C76638" w:rsidRPr="00665B39" w:rsidRDefault="00C76638" w:rsidP="00C76638">
            <w:pPr>
              <w:jc w:val="center"/>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4249843" w14:textId="77777777" w:rsidR="00C76638" w:rsidRPr="00665B39" w:rsidRDefault="00C76638" w:rsidP="00C76638">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AF21A62" w14:textId="77777777" w:rsidR="00C76638" w:rsidRPr="00665B39" w:rsidRDefault="00C76638" w:rsidP="00C76638">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4EAE57D" w14:textId="77777777" w:rsidR="00C76638" w:rsidRPr="00665B39" w:rsidRDefault="00C76638" w:rsidP="00C76638">
            <w:pPr>
              <w:jc w:val="right"/>
              <w:rPr>
                <w:rFonts w:ascii="Calibri" w:eastAsia="Calibri" w:hAnsi="Calibri" w:cs="Arial"/>
                <w:sz w:val="18"/>
                <w:szCs w:val="18"/>
                <w:lang w:val="en-GB"/>
              </w:rPr>
            </w:pPr>
          </w:p>
        </w:tc>
        <w:tc>
          <w:tcPr>
            <w:tcW w:w="1275" w:type="dxa"/>
            <w:tcBorders>
              <w:top w:val="nil"/>
              <w:left w:val="nil"/>
              <w:bottom w:val="nil"/>
              <w:right w:val="nil"/>
            </w:tcBorders>
            <w:shd w:val="clear" w:color="auto" w:fill="auto"/>
            <w:vAlign w:val="bottom"/>
          </w:tcPr>
          <w:p w14:paraId="6272B59D" w14:textId="77777777" w:rsidR="00C76638" w:rsidRPr="00665B39" w:rsidRDefault="00C76638" w:rsidP="00C76638">
            <w:pPr>
              <w:jc w:val="right"/>
              <w:rPr>
                <w:rFonts w:ascii="Calibri" w:eastAsia="Calibri" w:hAnsi="Calibri" w:cs="Arial"/>
                <w:sz w:val="18"/>
                <w:szCs w:val="18"/>
                <w:lang w:val="en-GB"/>
              </w:rPr>
            </w:pPr>
          </w:p>
        </w:tc>
      </w:tr>
      <w:tr w:rsidR="00C76638" w:rsidRPr="00665B39" w14:paraId="2E356B11" w14:textId="77777777" w:rsidTr="00864F78">
        <w:trPr>
          <w:trHeight w:val="175"/>
        </w:trPr>
        <w:tc>
          <w:tcPr>
            <w:tcW w:w="2799" w:type="dxa"/>
            <w:tcBorders>
              <w:top w:val="nil"/>
              <w:left w:val="nil"/>
              <w:bottom w:val="nil"/>
              <w:right w:val="nil"/>
            </w:tcBorders>
            <w:shd w:val="clear" w:color="auto" w:fill="auto"/>
            <w:noWrap/>
            <w:vAlign w:val="bottom"/>
          </w:tcPr>
          <w:p w14:paraId="66FFA165"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eastAsia="hr-HR"/>
              </w:rPr>
              <w:t>JDGL-O-20CA</w:t>
            </w:r>
          </w:p>
        </w:tc>
        <w:tc>
          <w:tcPr>
            <w:tcW w:w="1120" w:type="dxa"/>
            <w:tcBorders>
              <w:top w:val="nil"/>
              <w:left w:val="nil"/>
              <w:bottom w:val="nil"/>
              <w:right w:val="nil"/>
            </w:tcBorders>
            <w:shd w:val="clear" w:color="auto" w:fill="auto"/>
            <w:noWrap/>
            <w:vAlign w:val="bottom"/>
          </w:tcPr>
          <w:p w14:paraId="77DF8DD5"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eastAsia="hr-HR"/>
              </w:rPr>
              <w:t>21.12.2015.</w:t>
            </w:r>
          </w:p>
        </w:tc>
        <w:tc>
          <w:tcPr>
            <w:tcW w:w="1121" w:type="dxa"/>
            <w:tcBorders>
              <w:top w:val="nil"/>
              <w:left w:val="nil"/>
              <w:bottom w:val="nil"/>
              <w:right w:val="nil"/>
            </w:tcBorders>
            <w:shd w:val="clear" w:color="auto" w:fill="auto"/>
            <w:noWrap/>
            <w:vAlign w:val="bottom"/>
          </w:tcPr>
          <w:p w14:paraId="56512508"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sz w:val="18"/>
                <w:szCs w:val="18"/>
                <w:lang w:val="en-GB" w:eastAsia="hr-HR"/>
              </w:rPr>
              <w:t>21.12.2020.</w:t>
            </w:r>
          </w:p>
        </w:tc>
        <w:tc>
          <w:tcPr>
            <w:tcW w:w="914" w:type="dxa"/>
            <w:tcBorders>
              <w:top w:val="nil"/>
              <w:left w:val="nil"/>
              <w:bottom w:val="nil"/>
              <w:right w:val="nil"/>
            </w:tcBorders>
            <w:shd w:val="clear" w:color="auto" w:fill="auto"/>
            <w:noWrap/>
            <w:vAlign w:val="bottom"/>
          </w:tcPr>
          <w:p w14:paraId="0206791B" w14:textId="77777777" w:rsidR="00C76638" w:rsidRPr="00665B39" w:rsidRDefault="00C76638" w:rsidP="00C76638">
            <w:pPr>
              <w:jc w:val="center"/>
              <w:rPr>
                <w:rFonts w:ascii="Calibri" w:eastAsia="Calibri" w:hAnsi="Calibri" w:cs="Arial"/>
                <w:sz w:val="18"/>
                <w:szCs w:val="18"/>
                <w:lang w:val="en-GB"/>
              </w:rPr>
            </w:pPr>
            <w:r w:rsidRPr="00665B39">
              <w:rPr>
                <w:rFonts w:ascii="Calibri" w:eastAsia="Calibri" w:hAnsi="Calibri"/>
                <w:sz w:val="18"/>
                <w:szCs w:val="18"/>
                <w:lang w:val="en-GB" w:eastAsia="hr-HR"/>
              </w:rPr>
              <w:t>5.81</w:t>
            </w:r>
          </w:p>
        </w:tc>
        <w:tc>
          <w:tcPr>
            <w:tcW w:w="1276" w:type="dxa"/>
            <w:tcBorders>
              <w:top w:val="nil"/>
              <w:left w:val="nil"/>
              <w:bottom w:val="nil"/>
              <w:right w:val="nil"/>
            </w:tcBorders>
            <w:shd w:val="clear" w:color="auto" w:fill="auto"/>
            <w:vAlign w:val="bottom"/>
          </w:tcPr>
          <w:p w14:paraId="4D60A214" w14:textId="529907DC"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w:t>
            </w:r>
          </w:p>
        </w:tc>
        <w:tc>
          <w:tcPr>
            <w:tcW w:w="1276" w:type="dxa"/>
            <w:tcBorders>
              <w:top w:val="nil"/>
              <w:left w:val="nil"/>
              <w:bottom w:val="nil"/>
              <w:right w:val="nil"/>
            </w:tcBorders>
            <w:shd w:val="clear" w:color="auto" w:fill="auto"/>
            <w:vAlign w:val="bottom"/>
          </w:tcPr>
          <w:p w14:paraId="0F36A5A0"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770</w:t>
            </w:r>
          </w:p>
        </w:tc>
        <w:tc>
          <w:tcPr>
            <w:tcW w:w="1276" w:type="dxa"/>
            <w:tcBorders>
              <w:top w:val="nil"/>
              <w:left w:val="nil"/>
              <w:bottom w:val="nil"/>
              <w:right w:val="nil"/>
            </w:tcBorders>
            <w:shd w:val="clear" w:color="auto" w:fill="auto"/>
            <w:vAlign w:val="bottom"/>
          </w:tcPr>
          <w:p w14:paraId="3E7C92C3" w14:textId="313B669F" w:rsidR="00C76638" w:rsidRPr="00665B39" w:rsidRDefault="00C76638" w:rsidP="00C76638">
            <w:pPr>
              <w:jc w:val="right"/>
              <w:rPr>
                <w:rFonts w:ascii="Calibri" w:eastAsia="Calibri" w:hAnsi="Calibri" w:cs="Arial"/>
                <w:sz w:val="18"/>
                <w:szCs w:val="18"/>
                <w:lang w:val="en-GB"/>
              </w:rPr>
            </w:pPr>
            <w:r>
              <w:rPr>
                <w:rFonts w:ascii="Calibri" w:eastAsia="Calibri" w:hAnsi="Calibri" w:cs="Arial"/>
                <w:color w:val="000000" w:themeColor="text1"/>
                <w:sz w:val="18"/>
                <w:szCs w:val="18"/>
                <w:lang w:val="hr-HR"/>
              </w:rPr>
              <w:t>-</w:t>
            </w:r>
          </w:p>
        </w:tc>
        <w:tc>
          <w:tcPr>
            <w:tcW w:w="1275" w:type="dxa"/>
            <w:tcBorders>
              <w:top w:val="nil"/>
              <w:left w:val="nil"/>
              <w:bottom w:val="nil"/>
              <w:right w:val="nil"/>
            </w:tcBorders>
            <w:shd w:val="clear" w:color="auto" w:fill="auto"/>
            <w:vAlign w:val="bottom"/>
          </w:tcPr>
          <w:p w14:paraId="4C17200D" w14:textId="77777777" w:rsidR="00C76638" w:rsidRPr="00665B39" w:rsidRDefault="00C76638" w:rsidP="00C76638">
            <w:pPr>
              <w:jc w:val="right"/>
              <w:rPr>
                <w:rFonts w:ascii="Calibri" w:eastAsia="Calibri" w:hAnsi="Calibri" w:cs="Arial"/>
                <w:sz w:val="18"/>
                <w:szCs w:val="18"/>
                <w:lang w:val="en-GB"/>
              </w:rPr>
            </w:pPr>
            <w:r w:rsidRPr="00665B39">
              <w:rPr>
                <w:rFonts w:ascii="Calibri" w:eastAsia="Calibri" w:hAnsi="Calibri" w:cs="Arial"/>
                <w:sz w:val="18"/>
                <w:szCs w:val="18"/>
                <w:lang w:val="en-GB"/>
              </w:rPr>
              <w:t>-</w:t>
            </w:r>
          </w:p>
        </w:tc>
      </w:tr>
      <w:tr w:rsidR="00C76638" w:rsidRPr="00665B39" w14:paraId="2B2D76E1" w14:textId="77777777" w:rsidTr="00864F78">
        <w:trPr>
          <w:trHeight w:val="175"/>
        </w:trPr>
        <w:tc>
          <w:tcPr>
            <w:tcW w:w="2799" w:type="dxa"/>
            <w:tcBorders>
              <w:top w:val="nil"/>
              <w:left w:val="nil"/>
              <w:bottom w:val="nil"/>
              <w:right w:val="nil"/>
            </w:tcBorders>
            <w:shd w:val="clear" w:color="auto" w:fill="auto"/>
            <w:noWrap/>
            <w:vAlign w:val="bottom"/>
          </w:tcPr>
          <w:p w14:paraId="158FB0C0" w14:textId="30C5F22F" w:rsidR="00C76638" w:rsidRPr="00665B39" w:rsidRDefault="00C76638" w:rsidP="00C76638">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JDGL-O-24XA</w:t>
            </w:r>
          </w:p>
        </w:tc>
        <w:tc>
          <w:tcPr>
            <w:tcW w:w="1120" w:type="dxa"/>
            <w:tcBorders>
              <w:top w:val="nil"/>
              <w:left w:val="nil"/>
              <w:bottom w:val="nil"/>
              <w:right w:val="nil"/>
            </w:tcBorders>
            <w:shd w:val="clear" w:color="auto" w:fill="auto"/>
            <w:noWrap/>
            <w:vAlign w:val="bottom"/>
          </w:tcPr>
          <w:p w14:paraId="447C628F" w14:textId="34E8BC42" w:rsidR="00C76638" w:rsidRPr="00665B39" w:rsidRDefault="00C76638" w:rsidP="00C76638">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18.12.</w:t>
            </w:r>
            <w:r>
              <w:rPr>
                <w:rFonts w:ascii="Calibri" w:eastAsia="Calibri" w:hAnsi="Calibri"/>
                <w:color w:val="000000" w:themeColor="text1"/>
                <w:sz w:val="18"/>
                <w:szCs w:val="18"/>
                <w:lang w:val="hr-HR" w:eastAsia="hr-HR"/>
              </w:rPr>
              <w:t>20</w:t>
            </w:r>
            <w:r w:rsidRPr="00B32903">
              <w:rPr>
                <w:rFonts w:ascii="Calibri" w:eastAsia="Calibri" w:hAnsi="Calibri"/>
                <w:color w:val="000000" w:themeColor="text1"/>
                <w:sz w:val="18"/>
                <w:szCs w:val="18"/>
                <w:lang w:val="hr-HR" w:eastAsia="hr-HR"/>
              </w:rPr>
              <w:t>19</w:t>
            </w:r>
            <w:r>
              <w:rPr>
                <w:rFonts w:ascii="Calibri" w:eastAsia="Calibri" w:hAnsi="Calibri"/>
                <w:color w:val="000000" w:themeColor="text1"/>
                <w:sz w:val="18"/>
                <w:szCs w:val="18"/>
                <w:lang w:val="hr-HR" w:eastAsia="hr-HR"/>
              </w:rPr>
              <w:t>.</w:t>
            </w:r>
          </w:p>
        </w:tc>
        <w:tc>
          <w:tcPr>
            <w:tcW w:w="1121" w:type="dxa"/>
            <w:tcBorders>
              <w:top w:val="nil"/>
              <w:left w:val="nil"/>
              <w:bottom w:val="nil"/>
              <w:right w:val="nil"/>
            </w:tcBorders>
            <w:shd w:val="clear" w:color="auto" w:fill="auto"/>
            <w:noWrap/>
            <w:vAlign w:val="bottom"/>
          </w:tcPr>
          <w:p w14:paraId="72DDD340" w14:textId="5F8AF8E1" w:rsidR="00C76638" w:rsidRPr="00665B39" w:rsidRDefault="00C76638" w:rsidP="00C76638">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18.12.2024.</w:t>
            </w:r>
          </w:p>
        </w:tc>
        <w:tc>
          <w:tcPr>
            <w:tcW w:w="914" w:type="dxa"/>
            <w:tcBorders>
              <w:top w:val="nil"/>
              <w:left w:val="nil"/>
              <w:bottom w:val="nil"/>
              <w:right w:val="nil"/>
            </w:tcBorders>
            <w:shd w:val="clear" w:color="auto" w:fill="auto"/>
            <w:noWrap/>
          </w:tcPr>
          <w:p w14:paraId="42FE2D25" w14:textId="23FC7DA2" w:rsidR="00C76638" w:rsidRPr="00665B39" w:rsidRDefault="00C76638" w:rsidP="00C76638">
            <w:pPr>
              <w:jc w:val="center"/>
              <w:rPr>
                <w:rFonts w:ascii="Calibri" w:eastAsia="Calibri" w:hAnsi="Calibri"/>
                <w:sz w:val="18"/>
                <w:szCs w:val="18"/>
                <w:lang w:val="en-GB" w:eastAsia="hr-HR"/>
              </w:rPr>
            </w:pPr>
            <w:r>
              <w:rPr>
                <w:rFonts w:ascii="Calibri" w:eastAsia="Calibri" w:hAnsi="Calibri"/>
                <w:color w:val="000000" w:themeColor="text1"/>
                <w:sz w:val="18"/>
                <w:szCs w:val="18"/>
                <w:lang w:val="hr-HR"/>
              </w:rPr>
              <w:t>1</w:t>
            </w:r>
            <w:r w:rsidR="00462E63">
              <w:rPr>
                <w:rFonts w:ascii="Calibri" w:eastAsia="Calibri" w:hAnsi="Calibri"/>
                <w:color w:val="000000" w:themeColor="text1"/>
                <w:sz w:val="18"/>
                <w:szCs w:val="18"/>
                <w:lang w:val="hr-HR"/>
              </w:rPr>
              <w:t>.</w:t>
            </w:r>
            <w:r>
              <w:rPr>
                <w:rFonts w:ascii="Calibri" w:eastAsia="Calibri" w:hAnsi="Calibri"/>
                <w:color w:val="000000" w:themeColor="text1"/>
                <w:sz w:val="18"/>
                <w:szCs w:val="18"/>
                <w:lang w:val="hr-HR"/>
              </w:rPr>
              <w:t>75</w:t>
            </w:r>
          </w:p>
        </w:tc>
        <w:tc>
          <w:tcPr>
            <w:tcW w:w="1276" w:type="dxa"/>
            <w:tcBorders>
              <w:top w:val="nil"/>
              <w:left w:val="nil"/>
              <w:bottom w:val="nil"/>
              <w:right w:val="nil"/>
            </w:tcBorders>
            <w:shd w:val="clear" w:color="auto" w:fill="auto"/>
            <w:vAlign w:val="bottom"/>
          </w:tcPr>
          <w:p w14:paraId="2C16B7B0" w14:textId="1CFF05E0" w:rsidR="00C76638" w:rsidRPr="00665B39" w:rsidRDefault="00C76638" w:rsidP="00C76638">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1,000</w:t>
            </w:r>
          </w:p>
        </w:tc>
        <w:tc>
          <w:tcPr>
            <w:tcW w:w="1276" w:type="dxa"/>
            <w:tcBorders>
              <w:top w:val="nil"/>
              <w:left w:val="nil"/>
              <w:bottom w:val="nil"/>
              <w:right w:val="nil"/>
            </w:tcBorders>
            <w:shd w:val="clear" w:color="auto" w:fill="auto"/>
            <w:vAlign w:val="bottom"/>
          </w:tcPr>
          <w:p w14:paraId="7E91AD35" w14:textId="77777777" w:rsidR="00C76638" w:rsidRPr="00665B39" w:rsidRDefault="00C76638" w:rsidP="00C76638">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35AEB507" w14:textId="77777777" w:rsidR="00C76638" w:rsidRDefault="00C76638" w:rsidP="00C76638">
            <w:pPr>
              <w:jc w:val="right"/>
              <w:rPr>
                <w:rFonts w:ascii="Calibri" w:eastAsia="Calibri" w:hAnsi="Calibri" w:cs="Arial"/>
                <w:color w:val="000000" w:themeColor="text1"/>
                <w:sz w:val="18"/>
                <w:szCs w:val="18"/>
                <w:lang w:val="hr-HR"/>
              </w:rPr>
            </w:pPr>
          </w:p>
        </w:tc>
        <w:tc>
          <w:tcPr>
            <w:tcW w:w="1275" w:type="dxa"/>
            <w:tcBorders>
              <w:top w:val="nil"/>
              <w:left w:val="nil"/>
              <w:bottom w:val="nil"/>
              <w:right w:val="nil"/>
            </w:tcBorders>
            <w:shd w:val="clear" w:color="auto" w:fill="auto"/>
            <w:vAlign w:val="bottom"/>
          </w:tcPr>
          <w:p w14:paraId="0A63A13E" w14:textId="77777777" w:rsidR="00C76638" w:rsidRPr="00665B39" w:rsidRDefault="00C76638" w:rsidP="00C76638">
            <w:pPr>
              <w:jc w:val="right"/>
              <w:rPr>
                <w:rFonts w:ascii="Calibri" w:eastAsia="Calibri" w:hAnsi="Calibri" w:cs="Arial"/>
                <w:sz w:val="18"/>
                <w:szCs w:val="18"/>
                <w:lang w:val="en-GB"/>
              </w:rPr>
            </w:pPr>
          </w:p>
        </w:tc>
      </w:tr>
      <w:tr w:rsidR="00FD39C5" w:rsidRPr="00665B39" w14:paraId="5B57E73B" w14:textId="77777777" w:rsidTr="00864F78">
        <w:trPr>
          <w:trHeight w:val="175"/>
        </w:trPr>
        <w:tc>
          <w:tcPr>
            <w:tcW w:w="3919" w:type="dxa"/>
            <w:gridSpan w:val="2"/>
            <w:tcBorders>
              <w:top w:val="nil"/>
              <w:left w:val="nil"/>
              <w:bottom w:val="nil"/>
              <w:right w:val="nil"/>
            </w:tcBorders>
            <w:shd w:val="clear" w:color="auto" w:fill="auto"/>
            <w:noWrap/>
            <w:vAlign w:val="bottom"/>
            <w:hideMark/>
          </w:tcPr>
          <w:p w14:paraId="52592492" w14:textId="77777777" w:rsidR="00FD39C5" w:rsidRPr="00665B39" w:rsidRDefault="00FD39C5" w:rsidP="00FD39C5">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Treasury bills in HRK up to 364 days</w:t>
            </w:r>
          </w:p>
        </w:tc>
        <w:tc>
          <w:tcPr>
            <w:tcW w:w="1121" w:type="dxa"/>
            <w:tcBorders>
              <w:top w:val="nil"/>
              <w:left w:val="nil"/>
              <w:bottom w:val="nil"/>
              <w:right w:val="nil"/>
            </w:tcBorders>
            <w:shd w:val="clear" w:color="auto" w:fill="auto"/>
            <w:noWrap/>
            <w:vAlign w:val="bottom"/>
            <w:hideMark/>
          </w:tcPr>
          <w:p w14:paraId="40DCD420" w14:textId="77777777" w:rsidR="00FD39C5" w:rsidRPr="00665B39" w:rsidRDefault="00FD39C5" w:rsidP="00FD39C5">
            <w:pPr>
              <w:jc w:val="right"/>
              <w:rPr>
                <w:rFonts w:ascii="Calibri" w:eastAsia="Calibri" w:hAnsi="Calibri"/>
                <w:sz w:val="18"/>
                <w:szCs w:val="18"/>
                <w:lang w:val="en-GB"/>
              </w:rPr>
            </w:pPr>
          </w:p>
        </w:tc>
        <w:tc>
          <w:tcPr>
            <w:tcW w:w="914" w:type="dxa"/>
            <w:tcBorders>
              <w:top w:val="nil"/>
              <w:left w:val="nil"/>
              <w:bottom w:val="nil"/>
              <w:right w:val="nil"/>
            </w:tcBorders>
            <w:shd w:val="clear" w:color="auto" w:fill="auto"/>
            <w:noWrap/>
            <w:vAlign w:val="bottom"/>
          </w:tcPr>
          <w:p w14:paraId="72C2965B" w14:textId="25C7B428" w:rsidR="00FD39C5" w:rsidRPr="00665B39" w:rsidRDefault="00FD39C5" w:rsidP="00FD39C5">
            <w:pPr>
              <w:jc w:val="center"/>
              <w:rPr>
                <w:rFonts w:ascii="Calibri" w:eastAsia="Calibri" w:hAnsi="Calibri" w:cs="Arial"/>
                <w:color w:val="000000"/>
                <w:sz w:val="18"/>
                <w:szCs w:val="18"/>
                <w:lang w:val="en-GB"/>
              </w:rPr>
            </w:pPr>
            <w:r w:rsidRPr="00C94F1F">
              <w:rPr>
                <w:rFonts w:ascii="Calibri" w:hAnsi="Calibri" w:cs="Calibri"/>
                <w:color w:val="000000"/>
                <w:sz w:val="18"/>
                <w:szCs w:val="18"/>
                <w:lang w:val="hr-HR" w:eastAsia="hr-HR"/>
              </w:rPr>
              <w:t>0</w:t>
            </w:r>
            <w:r>
              <w:rPr>
                <w:rFonts w:ascii="Calibri" w:hAnsi="Calibri" w:cs="Calibri"/>
                <w:color w:val="000000"/>
                <w:sz w:val="18"/>
                <w:szCs w:val="18"/>
                <w:lang w:val="hr-HR" w:eastAsia="hr-HR"/>
              </w:rPr>
              <w:t>.</w:t>
            </w:r>
            <w:r w:rsidRPr="00C94F1F">
              <w:rPr>
                <w:rFonts w:ascii="Calibri" w:hAnsi="Calibri" w:cs="Calibri"/>
                <w:color w:val="000000"/>
                <w:sz w:val="18"/>
                <w:szCs w:val="18"/>
                <w:lang w:val="hr-HR" w:eastAsia="hr-HR"/>
              </w:rPr>
              <w:t>111-0</w:t>
            </w:r>
            <w:r>
              <w:rPr>
                <w:rFonts w:ascii="Calibri" w:hAnsi="Calibri" w:cs="Calibri"/>
                <w:color w:val="000000"/>
                <w:sz w:val="18"/>
                <w:szCs w:val="18"/>
                <w:lang w:val="hr-HR" w:eastAsia="hr-HR"/>
              </w:rPr>
              <w:t>.</w:t>
            </w:r>
            <w:r w:rsidRPr="00C94F1F">
              <w:rPr>
                <w:rFonts w:ascii="Calibri" w:hAnsi="Calibri" w:cs="Calibri"/>
                <w:color w:val="000000"/>
                <w:sz w:val="18"/>
                <w:szCs w:val="18"/>
                <w:lang w:val="hr-HR" w:eastAsia="hr-HR"/>
              </w:rPr>
              <w:t>134</w:t>
            </w:r>
          </w:p>
        </w:tc>
        <w:tc>
          <w:tcPr>
            <w:tcW w:w="1276" w:type="dxa"/>
            <w:tcBorders>
              <w:top w:val="nil"/>
              <w:left w:val="nil"/>
              <w:bottom w:val="nil"/>
              <w:right w:val="nil"/>
            </w:tcBorders>
            <w:shd w:val="clear" w:color="auto" w:fill="auto"/>
            <w:vAlign w:val="bottom"/>
          </w:tcPr>
          <w:p w14:paraId="2E0F0CE2" w14:textId="1E3A9E13" w:rsidR="00FD39C5" w:rsidRPr="00665B39" w:rsidRDefault="00FD39C5" w:rsidP="00FD39C5">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399</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912</w:t>
            </w:r>
          </w:p>
        </w:tc>
        <w:tc>
          <w:tcPr>
            <w:tcW w:w="1276" w:type="dxa"/>
            <w:tcBorders>
              <w:top w:val="nil"/>
              <w:left w:val="nil"/>
              <w:bottom w:val="nil"/>
              <w:right w:val="nil"/>
            </w:tcBorders>
            <w:shd w:val="clear" w:color="auto" w:fill="auto"/>
            <w:vAlign w:val="bottom"/>
          </w:tcPr>
          <w:p w14:paraId="126DFC44" w14:textId="3AE5ECFF" w:rsidR="00FD39C5" w:rsidRPr="00665B39" w:rsidRDefault="00FD39C5" w:rsidP="00FD39C5">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1,369,700</w:t>
            </w:r>
          </w:p>
        </w:tc>
        <w:tc>
          <w:tcPr>
            <w:tcW w:w="1276" w:type="dxa"/>
            <w:tcBorders>
              <w:top w:val="nil"/>
              <w:left w:val="nil"/>
              <w:bottom w:val="nil"/>
              <w:right w:val="nil"/>
            </w:tcBorders>
            <w:shd w:val="clear" w:color="auto" w:fill="auto"/>
            <w:vAlign w:val="bottom"/>
          </w:tcPr>
          <w:p w14:paraId="20737F18" w14:textId="09382D31" w:rsidR="00FD39C5" w:rsidRPr="00665B39" w:rsidRDefault="00FD39C5" w:rsidP="00FD39C5">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399,912</w:t>
            </w:r>
          </w:p>
        </w:tc>
        <w:tc>
          <w:tcPr>
            <w:tcW w:w="1275" w:type="dxa"/>
            <w:tcBorders>
              <w:top w:val="nil"/>
              <w:left w:val="nil"/>
              <w:bottom w:val="nil"/>
              <w:right w:val="nil"/>
            </w:tcBorders>
            <w:shd w:val="clear" w:color="auto" w:fill="auto"/>
            <w:vAlign w:val="bottom"/>
          </w:tcPr>
          <w:p w14:paraId="09DF6CA7" w14:textId="1FB4D9B0" w:rsidR="00FD39C5" w:rsidRPr="00665B39" w:rsidRDefault="00FD39C5" w:rsidP="00FD39C5">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1,369,700</w:t>
            </w:r>
          </w:p>
        </w:tc>
      </w:tr>
      <w:tr w:rsidR="00FD39C5" w:rsidRPr="00665B39" w14:paraId="596DB7E2" w14:textId="77777777" w:rsidTr="00864F78">
        <w:trPr>
          <w:trHeight w:val="175"/>
        </w:trPr>
        <w:tc>
          <w:tcPr>
            <w:tcW w:w="3919" w:type="dxa"/>
            <w:gridSpan w:val="2"/>
            <w:tcBorders>
              <w:top w:val="nil"/>
              <w:left w:val="nil"/>
              <w:bottom w:val="nil"/>
              <w:right w:val="nil"/>
            </w:tcBorders>
            <w:shd w:val="clear" w:color="auto" w:fill="auto"/>
            <w:noWrap/>
            <w:vAlign w:val="bottom"/>
          </w:tcPr>
          <w:p w14:paraId="1748B03E" w14:textId="781000D6" w:rsidR="00FD39C5" w:rsidRPr="0035370D" w:rsidRDefault="00FD39C5" w:rsidP="00FD39C5">
            <w:pPr>
              <w:rPr>
                <w:rFonts w:ascii="Calibri" w:eastAsia="Calibri" w:hAnsi="Calibri" w:cs="Arial"/>
                <w:color w:val="000000"/>
                <w:sz w:val="18"/>
                <w:szCs w:val="18"/>
                <w:lang w:val="en-GB"/>
              </w:rPr>
            </w:pPr>
            <w:r w:rsidRPr="0035370D">
              <w:rPr>
                <w:rFonts w:ascii="Calibri" w:eastAsia="Calibri" w:hAnsi="Calibri" w:cs="Arial"/>
                <w:color w:val="000000"/>
                <w:sz w:val="18"/>
                <w:szCs w:val="18"/>
                <w:lang w:val="en-GB"/>
              </w:rPr>
              <w:t>Treasury bills with currency clause up to 2</w:t>
            </w:r>
            <w:r>
              <w:rPr>
                <w:rFonts w:ascii="Calibri" w:eastAsia="Calibri" w:hAnsi="Calibri" w:cs="Arial"/>
                <w:color w:val="000000"/>
                <w:sz w:val="18"/>
                <w:szCs w:val="18"/>
                <w:lang w:val="en-GB"/>
              </w:rPr>
              <w:t>9</w:t>
            </w:r>
            <w:r w:rsidRPr="0035370D">
              <w:rPr>
                <w:rFonts w:ascii="Calibri" w:eastAsia="Calibri" w:hAnsi="Calibri" w:cs="Arial"/>
                <w:color w:val="000000"/>
                <w:sz w:val="18"/>
                <w:szCs w:val="18"/>
                <w:lang w:val="en-GB"/>
              </w:rPr>
              <w:t>5 days</w:t>
            </w:r>
          </w:p>
        </w:tc>
        <w:tc>
          <w:tcPr>
            <w:tcW w:w="1121" w:type="dxa"/>
            <w:tcBorders>
              <w:top w:val="nil"/>
              <w:left w:val="nil"/>
              <w:bottom w:val="nil"/>
              <w:right w:val="nil"/>
            </w:tcBorders>
            <w:shd w:val="clear" w:color="auto" w:fill="auto"/>
            <w:noWrap/>
            <w:vAlign w:val="bottom"/>
          </w:tcPr>
          <w:p w14:paraId="5A9DFE2F" w14:textId="77777777" w:rsidR="00FD39C5" w:rsidRPr="00665B39" w:rsidRDefault="00FD39C5" w:rsidP="00FD39C5">
            <w:pPr>
              <w:jc w:val="right"/>
              <w:rPr>
                <w:rFonts w:ascii="Calibri" w:eastAsia="Calibri" w:hAnsi="Calibri"/>
                <w:sz w:val="18"/>
                <w:szCs w:val="18"/>
                <w:lang w:val="en-GB"/>
              </w:rPr>
            </w:pPr>
          </w:p>
        </w:tc>
        <w:tc>
          <w:tcPr>
            <w:tcW w:w="914" w:type="dxa"/>
            <w:tcBorders>
              <w:top w:val="nil"/>
              <w:left w:val="nil"/>
              <w:bottom w:val="nil"/>
              <w:right w:val="nil"/>
            </w:tcBorders>
            <w:shd w:val="clear" w:color="auto" w:fill="auto"/>
            <w:noWrap/>
            <w:vAlign w:val="bottom"/>
          </w:tcPr>
          <w:p w14:paraId="7A2D2BBC" w14:textId="67DE6D4B" w:rsidR="00FD39C5" w:rsidRPr="00864F78" w:rsidRDefault="00FD39C5" w:rsidP="00FD39C5">
            <w:pPr>
              <w:jc w:val="center"/>
              <w:rPr>
                <w:rFonts w:ascii="Calibri" w:hAnsi="Calibri" w:cs="Calibri"/>
                <w:color w:val="000000"/>
                <w:sz w:val="18"/>
                <w:szCs w:val="18"/>
                <w:lang w:val="hr-HR" w:eastAsia="hr-HR"/>
              </w:rPr>
            </w:pPr>
            <w:r w:rsidRPr="00864F78">
              <w:rPr>
                <w:rFonts w:ascii="Calibri" w:hAnsi="Calibri" w:cs="Calibri"/>
                <w:color w:val="000000"/>
                <w:sz w:val="18"/>
                <w:szCs w:val="18"/>
                <w:lang w:val="hr-HR" w:eastAsia="hr-HR"/>
              </w:rPr>
              <w:t>0.097</w:t>
            </w:r>
          </w:p>
        </w:tc>
        <w:tc>
          <w:tcPr>
            <w:tcW w:w="1276" w:type="dxa"/>
            <w:tcBorders>
              <w:top w:val="nil"/>
              <w:left w:val="nil"/>
              <w:bottom w:val="nil"/>
              <w:right w:val="nil"/>
            </w:tcBorders>
            <w:shd w:val="clear" w:color="auto" w:fill="auto"/>
            <w:vAlign w:val="bottom"/>
          </w:tcPr>
          <w:p w14:paraId="31F3C342" w14:textId="1C3B6E7A" w:rsidR="00FD39C5" w:rsidRPr="00665B39" w:rsidRDefault="00B904B8" w:rsidP="00FD39C5">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14</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876</w:t>
            </w:r>
          </w:p>
        </w:tc>
        <w:tc>
          <w:tcPr>
            <w:tcW w:w="1276" w:type="dxa"/>
            <w:tcBorders>
              <w:top w:val="nil"/>
              <w:left w:val="nil"/>
              <w:bottom w:val="nil"/>
              <w:right w:val="nil"/>
            </w:tcBorders>
            <w:shd w:val="clear" w:color="auto" w:fill="auto"/>
            <w:vAlign w:val="bottom"/>
          </w:tcPr>
          <w:p w14:paraId="6F968D78" w14:textId="0ED05CC6" w:rsidR="00FD39C5" w:rsidRPr="00665B39" w:rsidRDefault="00B904B8" w:rsidP="00FD39C5">
            <w:pPr>
              <w:jc w:val="right"/>
              <w:rPr>
                <w:rFonts w:ascii="Calibri" w:hAnsi="Calibri" w:cs="Calibri"/>
                <w:color w:val="000000"/>
                <w:sz w:val="18"/>
                <w:szCs w:val="18"/>
                <w:lang w:val="hr-HR" w:eastAsia="hr-HR"/>
              </w:rPr>
            </w:pPr>
            <w:r>
              <w:rPr>
                <w:rFonts w:ascii="Calibri" w:hAnsi="Calibri" w:cs="Calibri"/>
                <w:color w:val="000000" w:themeColor="text1"/>
                <w:sz w:val="18"/>
                <w:szCs w:val="18"/>
                <w:lang w:val="hr-HR" w:eastAsia="hr-HR"/>
              </w:rPr>
              <w:t>-</w:t>
            </w:r>
          </w:p>
        </w:tc>
        <w:tc>
          <w:tcPr>
            <w:tcW w:w="1276" w:type="dxa"/>
            <w:tcBorders>
              <w:top w:val="nil"/>
              <w:left w:val="nil"/>
              <w:bottom w:val="nil"/>
              <w:right w:val="nil"/>
            </w:tcBorders>
            <w:shd w:val="clear" w:color="auto" w:fill="auto"/>
            <w:vAlign w:val="bottom"/>
          </w:tcPr>
          <w:p w14:paraId="7DBE3445" w14:textId="6A83D49F" w:rsidR="00FD39C5" w:rsidRPr="00665B39" w:rsidRDefault="00B904B8" w:rsidP="00FD39C5">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14</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876</w:t>
            </w:r>
          </w:p>
        </w:tc>
        <w:tc>
          <w:tcPr>
            <w:tcW w:w="1275" w:type="dxa"/>
            <w:tcBorders>
              <w:top w:val="nil"/>
              <w:left w:val="nil"/>
              <w:bottom w:val="nil"/>
              <w:right w:val="nil"/>
            </w:tcBorders>
            <w:shd w:val="clear" w:color="auto" w:fill="auto"/>
            <w:vAlign w:val="bottom"/>
          </w:tcPr>
          <w:p w14:paraId="04E828B1" w14:textId="5E80B68B" w:rsidR="00FD39C5" w:rsidRPr="00665B39" w:rsidRDefault="00B904B8" w:rsidP="00FD39C5">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w:t>
            </w:r>
          </w:p>
        </w:tc>
      </w:tr>
      <w:tr w:rsidR="00FD39C5" w:rsidRPr="00665B39" w14:paraId="35B7E7AB" w14:textId="77777777" w:rsidTr="00864F78">
        <w:trPr>
          <w:trHeight w:val="175"/>
        </w:trPr>
        <w:tc>
          <w:tcPr>
            <w:tcW w:w="3919" w:type="dxa"/>
            <w:gridSpan w:val="2"/>
            <w:tcBorders>
              <w:top w:val="nil"/>
              <w:left w:val="nil"/>
              <w:bottom w:val="nil"/>
              <w:right w:val="nil"/>
            </w:tcBorders>
            <w:shd w:val="clear" w:color="auto" w:fill="auto"/>
            <w:noWrap/>
            <w:vAlign w:val="bottom"/>
            <w:hideMark/>
          </w:tcPr>
          <w:p w14:paraId="564EB4D9" w14:textId="77777777" w:rsidR="00FD39C5" w:rsidRPr="00665B39" w:rsidRDefault="00FD39C5" w:rsidP="00FD39C5">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Treasury bills in foreign currency up to 455 days</w:t>
            </w:r>
          </w:p>
        </w:tc>
        <w:tc>
          <w:tcPr>
            <w:tcW w:w="1121" w:type="dxa"/>
            <w:tcBorders>
              <w:top w:val="nil"/>
              <w:left w:val="nil"/>
              <w:bottom w:val="nil"/>
              <w:right w:val="nil"/>
            </w:tcBorders>
            <w:shd w:val="clear" w:color="auto" w:fill="auto"/>
            <w:noWrap/>
            <w:vAlign w:val="bottom"/>
            <w:hideMark/>
          </w:tcPr>
          <w:p w14:paraId="247CD0AF" w14:textId="77777777" w:rsidR="00FD39C5" w:rsidRPr="00665B39" w:rsidRDefault="00FD39C5" w:rsidP="00FD39C5">
            <w:pPr>
              <w:jc w:val="right"/>
              <w:rPr>
                <w:rFonts w:ascii="Calibri" w:eastAsia="Calibri" w:hAnsi="Calibri"/>
                <w:sz w:val="18"/>
                <w:szCs w:val="18"/>
                <w:lang w:val="en-GB"/>
              </w:rPr>
            </w:pPr>
          </w:p>
        </w:tc>
        <w:tc>
          <w:tcPr>
            <w:tcW w:w="914" w:type="dxa"/>
            <w:tcBorders>
              <w:top w:val="nil"/>
              <w:left w:val="nil"/>
              <w:bottom w:val="nil"/>
              <w:right w:val="nil"/>
            </w:tcBorders>
            <w:shd w:val="clear" w:color="auto" w:fill="auto"/>
            <w:noWrap/>
            <w:vAlign w:val="bottom"/>
          </w:tcPr>
          <w:p w14:paraId="635E99F8" w14:textId="2EE5F588" w:rsidR="00FD39C5" w:rsidRPr="00665B39" w:rsidRDefault="00FD39C5" w:rsidP="00FD39C5">
            <w:pPr>
              <w:jc w:val="center"/>
              <w:rPr>
                <w:rFonts w:ascii="Calibri" w:eastAsia="Calibri" w:hAnsi="Calibri" w:cs="Arial"/>
                <w:color w:val="000000"/>
                <w:sz w:val="18"/>
                <w:szCs w:val="18"/>
                <w:lang w:val="en-GB"/>
              </w:rPr>
            </w:pPr>
            <w:r>
              <w:rPr>
                <w:rFonts w:ascii="Calibri" w:eastAsia="Calibri" w:hAnsi="Calibri"/>
                <w:sz w:val="18"/>
                <w:szCs w:val="18"/>
                <w:lang w:val="hr-HR"/>
              </w:rPr>
              <w:t>0.093</w:t>
            </w:r>
          </w:p>
        </w:tc>
        <w:tc>
          <w:tcPr>
            <w:tcW w:w="1276" w:type="dxa"/>
            <w:tcBorders>
              <w:top w:val="nil"/>
              <w:left w:val="nil"/>
              <w:bottom w:val="nil"/>
              <w:right w:val="nil"/>
            </w:tcBorders>
            <w:shd w:val="clear" w:color="auto" w:fill="auto"/>
            <w:vAlign w:val="bottom"/>
          </w:tcPr>
          <w:p w14:paraId="3F45BB7A" w14:textId="25C7E3C2"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c>
          <w:tcPr>
            <w:tcW w:w="1276" w:type="dxa"/>
            <w:tcBorders>
              <w:top w:val="nil"/>
              <w:left w:val="nil"/>
              <w:bottom w:val="nil"/>
              <w:right w:val="nil"/>
            </w:tcBorders>
            <w:shd w:val="clear" w:color="auto" w:fill="auto"/>
            <w:vAlign w:val="bottom"/>
          </w:tcPr>
          <w:p w14:paraId="7135FEE0" w14:textId="65D62A6A" w:rsidR="00FD39C5" w:rsidRPr="00665B39" w:rsidRDefault="00153540" w:rsidP="00FD39C5">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296,599</w:t>
            </w:r>
          </w:p>
        </w:tc>
        <w:tc>
          <w:tcPr>
            <w:tcW w:w="1276" w:type="dxa"/>
            <w:tcBorders>
              <w:top w:val="nil"/>
              <w:left w:val="nil"/>
              <w:bottom w:val="nil"/>
              <w:right w:val="nil"/>
            </w:tcBorders>
            <w:shd w:val="clear" w:color="auto" w:fill="auto"/>
            <w:vAlign w:val="bottom"/>
          </w:tcPr>
          <w:p w14:paraId="3F7FC31F" w14:textId="00794B45"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c>
          <w:tcPr>
            <w:tcW w:w="1275" w:type="dxa"/>
            <w:tcBorders>
              <w:top w:val="nil"/>
              <w:left w:val="nil"/>
              <w:bottom w:val="nil"/>
              <w:right w:val="nil"/>
            </w:tcBorders>
            <w:shd w:val="clear" w:color="auto" w:fill="auto"/>
            <w:vAlign w:val="bottom"/>
          </w:tcPr>
          <w:p w14:paraId="236D5DE5" w14:textId="642624B5" w:rsidR="00FD39C5" w:rsidRPr="00665B39" w:rsidRDefault="00153540" w:rsidP="00FD39C5">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296,599</w:t>
            </w:r>
          </w:p>
        </w:tc>
      </w:tr>
      <w:tr w:rsidR="00FD39C5" w:rsidRPr="00665B39" w14:paraId="101C4683" w14:textId="77777777" w:rsidTr="00864F78">
        <w:trPr>
          <w:trHeight w:val="175"/>
        </w:trPr>
        <w:tc>
          <w:tcPr>
            <w:tcW w:w="2799" w:type="dxa"/>
            <w:tcBorders>
              <w:top w:val="nil"/>
              <w:left w:val="nil"/>
              <w:bottom w:val="single" w:sz="4" w:space="0" w:color="auto"/>
              <w:right w:val="nil"/>
            </w:tcBorders>
            <w:shd w:val="clear" w:color="auto" w:fill="auto"/>
            <w:noWrap/>
            <w:vAlign w:val="bottom"/>
            <w:hideMark/>
          </w:tcPr>
          <w:p w14:paraId="6B3F5DEA" w14:textId="77777777" w:rsidR="00FD39C5" w:rsidRPr="00665B39" w:rsidRDefault="00FD39C5" w:rsidP="00FD39C5">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Accrued interest</w:t>
            </w:r>
          </w:p>
        </w:tc>
        <w:tc>
          <w:tcPr>
            <w:tcW w:w="1120" w:type="dxa"/>
            <w:tcBorders>
              <w:top w:val="nil"/>
              <w:left w:val="nil"/>
              <w:bottom w:val="nil"/>
              <w:right w:val="nil"/>
            </w:tcBorders>
            <w:shd w:val="clear" w:color="auto" w:fill="auto"/>
            <w:noWrap/>
            <w:vAlign w:val="bottom"/>
            <w:hideMark/>
          </w:tcPr>
          <w:p w14:paraId="7902CF31" w14:textId="77777777" w:rsidR="00FD39C5" w:rsidRPr="00665B39" w:rsidRDefault="00FD39C5" w:rsidP="00FD39C5">
            <w:pPr>
              <w:rPr>
                <w:rFonts w:ascii="Calibri" w:eastAsia="Calibri" w:hAnsi="Calibri" w:cs="Arial"/>
                <w:color w:val="000000"/>
                <w:sz w:val="18"/>
                <w:szCs w:val="18"/>
                <w:lang w:val="en-GB"/>
              </w:rPr>
            </w:pPr>
          </w:p>
        </w:tc>
        <w:tc>
          <w:tcPr>
            <w:tcW w:w="1121" w:type="dxa"/>
            <w:tcBorders>
              <w:top w:val="nil"/>
              <w:left w:val="nil"/>
              <w:bottom w:val="nil"/>
              <w:right w:val="nil"/>
            </w:tcBorders>
            <w:shd w:val="clear" w:color="auto" w:fill="auto"/>
            <w:noWrap/>
            <w:vAlign w:val="bottom"/>
            <w:hideMark/>
          </w:tcPr>
          <w:p w14:paraId="7BD38E4C" w14:textId="77777777" w:rsidR="00FD39C5" w:rsidRPr="00665B39" w:rsidRDefault="00FD39C5" w:rsidP="00FD39C5">
            <w:pPr>
              <w:rPr>
                <w:rFonts w:ascii="Calibri" w:eastAsia="Calibri" w:hAnsi="Calibri"/>
                <w:sz w:val="18"/>
                <w:szCs w:val="18"/>
                <w:lang w:val="en-GB"/>
              </w:rPr>
            </w:pPr>
          </w:p>
        </w:tc>
        <w:tc>
          <w:tcPr>
            <w:tcW w:w="914" w:type="dxa"/>
            <w:tcBorders>
              <w:top w:val="nil"/>
              <w:left w:val="nil"/>
              <w:bottom w:val="nil"/>
              <w:right w:val="nil"/>
            </w:tcBorders>
            <w:shd w:val="clear" w:color="auto" w:fill="auto"/>
            <w:noWrap/>
            <w:vAlign w:val="bottom"/>
            <w:hideMark/>
          </w:tcPr>
          <w:p w14:paraId="7E06F16B" w14:textId="77777777" w:rsidR="00FD39C5" w:rsidRPr="00665B39" w:rsidRDefault="00FD39C5" w:rsidP="00FD39C5">
            <w:pPr>
              <w:rPr>
                <w:rFonts w:ascii="Calibri" w:eastAsia="Calibri" w:hAnsi="Calibri"/>
                <w:sz w:val="18"/>
                <w:szCs w:val="18"/>
                <w:lang w:val="en-GB"/>
              </w:rPr>
            </w:pPr>
          </w:p>
        </w:tc>
        <w:tc>
          <w:tcPr>
            <w:tcW w:w="1276" w:type="dxa"/>
            <w:tcBorders>
              <w:top w:val="nil"/>
              <w:left w:val="nil"/>
              <w:bottom w:val="single" w:sz="4" w:space="0" w:color="auto"/>
              <w:right w:val="nil"/>
            </w:tcBorders>
            <w:shd w:val="clear" w:color="auto" w:fill="auto"/>
            <w:vAlign w:val="bottom"/>
          </w:tcPr>
          <w:p w14:paraId="6B6880CB" w14:textId="65D60788" w:rsidR="00FD39C5" w:rsidRPr="00665B39" w:rsidRDefault="00FD39C5" w:rsidP="00FD39C5">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11</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232</w:t>
            </w:r>
          </w:p>
        </w:tc>
        <w:tc>
          <w:tcPr>
            <w:tcW w:w="1276" w:type="dxa"/>
            <w:tcBorders>
              <w:top w:val="nil"/>
              <w:left w:val="nil"/>
              <w:bottom w:val="nil"/>
              <w:right w:val="nil"/>
            </w:tcBorders>
            <w:shd w:val="clear" w:color="auto" w:fill="auto"/>
            <w:vAlign w:val="bottom"/>
          </w:tcPr>
          <w:p w14:paraId="2321CD61"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11,313</w:t>
            </w:r>
          </w:p>
        </w:tc>
        <w:tc>
          <w:tcPr>
            <w:tcW w:w="1276" w:type="dxa"/>
            <w:tcBorders>
              <w:top w:val="nil"/>
              <w:left w:val="nil"/>
              <w:bottom w:val="single" w:sz="4" w:space="0" w:color="auto"/>
              <w:right w:val="nil"/>
            </w:tcBorders>
            <w:shd w:val="clear" w:color="auto" w:fill="auto"/>
            <w:vAlign w:val="bottom"/>
          </w:tcPr>
          <w:p w14:paraId="62D0CFCA" w14:textId="7FFE9B59"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10,762</w:t>
            </w:r>
          </w:p>
        </w:tc>
        <w:tc>
          <w:tcPr>
            <w:tcW w:w="1275" w:type="dxa"/>
            <w:tcBorders>
              <w:top w:val="nil"/>
              <w:left w:val="nil"/>
              <w:bottom w:val="nil"/>
              <w:right w:val="nil"/>
            </w:tcBorders>
            <w:shd w:val="clear" w:color="auto" w:fill="auto"/>
            <w:vAlign w:val="bottom"/>
          </w:tcPr>
          <w:p w14:paraId="7FC05225"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10,839</w:t>
            </w:r>
          </w:p>
        </w:tc>
      </w:tr>
      <w:tr w:rsidR="00FD39C5" w:rsidRPr="00665B39" w14:paraId="4F6219DC" w14:textId="77777777" w:rsidTr="00864F78">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27C9C6D0" w14:textId="77777777" w:rsidR="00FD39C5" w:rsidRPr="00665B39" w:rsidRDefault="00FD39C5" w:rsidP="00FD39C5">
            <w:pPr>
              <w:jc w:val="both"/>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 </w:t>
            </w:r>
          </w:p>
        </w:tc>
        <w:tc>
          <w:tcPr>
            <w:tcW w:w="1120" w:type="dxa"/>
            <w:tcBorders>
              <w:top w:val="single" w:sz="4" w:space="0" w:color="auto"/>
              <w:left w:val="nil"/>
              <w:bottom w:val="single" w:sz="12" w:space="0" w:color="auto"/>
              <w:right w:val="nil"/>
            </w:tcBorders>
            <w:shd w:val="clear" w:color="auto" w:fill="auto"/>
            <w:noWrap/>
            <w:vAlign w:val="center"/>
            <w:hideMark/>
          </w:tcPr>
          <w:p w14:paraId="02DCEE63"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121" w:type="dxa"/>
            <w:tcBorders>
              <w:top w:val="single" w:sz="4" w:space="0" w:color="auto"/>
              <w:left w:val="nil"/>
              <w:bottom w:val="single" w:sz="12" w:space="0" w:color="auto"/>
              <w:right w:val="nil"/>
            </w:tcBorders>
            <w:shd w:val="clear" w:color="auto" w:fill="auto"/>
            <w:noWrap/>
            <w:vAlign w:val="center"/>
            <w:hideMark/>
          </w:tcPr>
          <w:p w14:paraId="70B1F0C1"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914" w:type="dxa"/>
            <w:tcBorders>
              <w:top w:val="single" w:sz="4" w:space="0" w:color="auto"/>
              <w:left w:val="nil"/>
              <w:bottom w:val="single" w:sz="12" w:space="0" w:color="auto"/>
              <w:right w:val="nil"/>
            </w:tcBorders>
            <w:shd w:val="clear" w:color="auto" w:fill="auto"/>
            <w:noWrap/>
            <w:vAlign w:val="center"/>
            <w:hideMark/>
          </w:tcPr>
          <w:p w14:paraId="756DFD12" w14:textId="77777777" w:rsidR="00FD39C5" w:rsidRPr="00665B39" w:rsidRDefault="00FD39C5" w:rsidP="00FD39C5">
            <w:pPr>
              <w:jc w:val="both"/>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276" w:type="dxa"/>
            <w:tcBorders>
              <w:top w:val="single" w:sz="4" w:space="0" w:color="auto"/>
              <w:left w:val="nil"/>
              <w:bottom w:val="single" w:sz="12" w:space="0" w:color="auto"/>
              <w:right w:val="nil"/>
            </w:tcBorders>
            <w:shd w:val="clear" w:color="auto" w:fill="auto"/>
            <w:vAlign w:val="bottom"/>
          </w:tcPr>
          <w:p w14:paraId="17928E1B" w14:textId="663F4C6A" w:rsidR="00FD39C5" w:rsidRPr="00665B39" w:rsidRDefault="00FD39C5" w:rsidP="00FD39C5">
            <w:pPr>
              <w:jc w:val="right"/>
              <w:rPr>
                <w:rFonts w:ascii="Calibri" w:eastAsia="Calibri" w:hAnsi="Calibri" w:cs="Arial"/>
                <w:b/>
                <w:bCs/>
                <w:color w:val="000000"/>
                <w:sz w:val="18"/>
                <w:szCs w:val="18"/>
                <w:lang w:val="en-GB"/>
              </w:rPr>
            </w:pPr>
            <w:r w:rsidRPr="00B32903">
              <w:rPr>
                <w:rFonts w:ascii="Calibri" w:eastAsia="Calibri" w:hAnsi="Calibri" w:cs="Arial"/>
                <w:b/>
                <w:bCs/>
                <w:color w:val="000000" w:themeColor="text1"/>
                <w:sz w:val="18"/>
                <w:szCs w:val="18"/>
                <w:lang w:val="hr-HR"/>
              </w:rPr>
              <w:t>1</w:t>
            </w:r>
            <w:r>
              <w:rPr>
                <w:rFonts w:ascii="Calibri" w:eastAsia="Calibri" w:hAnsi="Calibri" w:cs="Arial"/>
                <w:b/>
                <w:bCs/>
                <w:color w:val="000000" w:themeColor="text1"/>
                <w:sz w:val="18"/>
                <w:szCs w:val="18"/>
                <w:lang w:val="hr-HR"/>
              </w:rPr>
              <w:t>,</w:t>
            </w:r>
            <w:r w:rsidRPr="00B32903">
              <w:rPr>
                <w:rFonts w:ascii="Calibri" w:eastAsia="Calibri" w:hAnsi="Calibri" w:cs="Arial"/>
                <w:b/>
                <w:bCs/>
                <w:color w:val="000000" w:themeColor="text1"/>
                <w:sz w:val="18"/>
                <w:szCs w:val="18"/>
                <w:lang w:val="hr-HR"/>
              </w:rPr>
              <w:t>549</w:t>
            </w:r>
            <w:r>
              <w:rPr>
                <w:rFonts w:ascii="Calibri" w:eastAsia="Calibri" w:hAnsi="Calibri" w:cs="Arial"/>
                <w:b/>
                <w:bCs/>
                <w:color w:val="000000" w:themeColor="text1"/>
                <w:sz w:val="18"/>
                <w:szCs w:val="18"/>
                <w:lang w:val="hr-HR"/>
              </w:rPr>
              <w:t>,</w:t>
            </w:r>
            <w:r w:rsidRPr="00B32903">
              <w:rPr>
                <w:rFonts w:ascii="Calibri" w:eastAsia="Calibri" w:hAnsi="Calibri" w:cs="Arial"/>
                <w:b/>
                <w:bCs/>
                <w:color w:val="000000" w:themeColor="text1"/>
                <w:sz w:val="18"/>
                <w:szCs w:val="18"/>
                <w:lang w:val="hr-HR"/>
              </w:rPr>
              <w:t>468</w:t>
            </w:r>
          </w:p>
        </w:tc>
        <w:tc>
          <w:tcPr>
            <w:tcW w:w="1276" w:type="dxa"/>
            <w:tcBorders>
              <w:top w:val="single" w:sz="4" w:space="0" w:color="auto"/>
              <w:left w:val="nil"/>
              <w:bottom w:val="single" w:sz="12" w:space="0" w:color="auto"/>
              <w:right w:val="nil"/>
            </w:tcBorders>
            <w:shd w:val="clear" w:color="auto" w:fill="auto"/>
            <w:vAlign w:val="center"/>
          </w:tcPr>
          <w:p w14:paraId="6C62714E" w14:textId="77777777" w:rsidR="00FD39C5" w:rsidRPr="00665B39" w:rsidRDefault="00FD39C5" w:rsidP="00FD39C5">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2,802,993</w:t>
            </w:r>
          </w:p>
        </w:tc>
        <w:tc>
          <w:tcPr>
            <w:tcW w:w="1276" w:type="dxa"/>
            <w:tcBorders>
              <w:top w:val="single" w:sz="4" w:space="0" w:color="auto"/>
              <w:left w:val="nil"/>
              <w:bottom w:val="single" w:sz="12" w:space="0" w:color="auto"/>
              <w:right w:val="nil"/>
            </w:tcBorders>
            <w:shd w:val="clear" w:color="auto" w:fill="auto"/>
            <w:vAlign w:val="bottom"/>
          </w:tcPr>
          <w:p w14:paraId="17A1B2D4" w14:textId="2557A83E" w:rsidR="00FD39C5" w:rsidRPr="00665B39" w:rsidRDefault="00FD39C5" w:rsidP="00FD39C5">
            <w:pPr>
              <w:jc w:val="right"/>
              <w:rPr>
                <w:rFonts w:ascii="Calibri" w:eastAsia="Calibri" w:hAnsi="Calibri" w:cs="Arial"/>
                <w:b/>
                <w:bCs/>
                <w:color w:val="000000"/>
                <w:sz w:val="18"/>
                <w:szCs w:val="18"/>
                <w:lang w:val="en-GB"/>
              </w:rPr>
            </w:pPr>
            <w:r>
              <w:rPr>
                <w:rFonts w:ascii="Calibri" w:eastAsia="Calibri" w:hAnsi="Calibri" w:cs="Arial"/>
                <w:b/>
                <w:bCs/>
                <w:color w:val="000000" w:themeColor="text1"/>
                <w:sz w:val="18"/>
                <w:szCs w:val="18"/>
                <w:lang w:val="hr-HR"/>
              </w:rPr>
              <w:t>1,509,299</w:t>
            </w:r>
          </w:p>
        </w:tc>
        <w:tc>
          <w:tcPr>
            <w:tcW w:w="1275" w:type="dxa"/>
            <w:tcBorders>
              <w:top w:val="single" w:sz="4" w:space="0" w:color="auto"/>
              <w:left w:val="nil"/>
              <w:bottom w:val="single" w:sz="12" w:space="0" w:color="auto"/>
              <w:right w:val="nil"/>
            </w:tcBorders>
            <w:shd w:val="clear" w:color="auto" w:fill="auto"/>
            <w:vAlign w:val="center"/>
          </w:tcPr>
          <w:p w14:paraId="31561B4D" w14:textId="77777777" w:rsidR="00FD39C5" w:rsidRPr="00665B39" w:rsidRDefault="00FD39C5" w:rsidP="00FD39C5">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2,765,595</w:t>
            </w:r>
          </w:p>
        </w:tc>
      </w:tr>
      <w:tr w:rsidR="00FD39C5" w:rsidRPr="00665B39" w14:paraId="21E533C0" w14:textId="77777777" w:rsidTr="00864F78">
        <w:trPr>
          <w:trHeight w:hRule="exact" w:val="278"/>
        </w:trPr>
        <w:tc>
          <w:tcPr>
            <w:tcW w:w="2799" w:type="dxa"/>
            <w:tcBorders>
              <w:top w:val="single" w:sz="12" w:space="0" w:color="auto"/>
              <w:left w:val="nil"/>
              <w:right w:val="nil"/>
            </w:tcBorders>
            <w:shd w:val="clear" w:color="auto" w:fill="auto"/>
            <w:vAlign w:val="center"/>
            <w:hideMark/>
          </w:tcPr>
          <w:p w14:paraId="0186F24E" w14:textId="77777777" w:rsidR="00FD39C5" w:rsidRPr="00665B39" w:rsidRDefault="00FD39C5" w:rsidP="00FD39C5">
            <w:pPr>
              <w:jc w:val="right"/>
              <w:rPr>
                <w:rFonts w:ascii="Calibri" w:eastAsia="Calibri" w:hAnsi="Calibri"/>
                <w:sz w:val="18"/>
                <w:szCs w:val="18"/>
                <w:lang w:val="en-GB"/>
              </w:rPr>
            </w:pPr>
          </w:p>
        </w:tc>
        <w:tc>
          <w:tcPr>
            <w:tcW w:w="1120" w:type="dxa"/>
            <w:tcBorders>
              <w:top w:val="single" w:sz="12" w:space="0" w:color="auto"/>
              <w:left w:val="nil"/>
              <w:right w:val="nil"/>
            </w:tcBorders>
            <w:shd w:val="clear" w:color="auto" w:fill="auto"/>
            <w:vAlign w:val="center"/>
            <w:hideMark/>
          </w:tcPr>
          <w:p w14:paraId="310A4499" w14:textId="77777777" w:rsidR="00FD39C5" w:rsidRPr="00665B39" w:rsidRDefault="00FD39C5" w:rsidP="00FD39C5">
            <w:pPr>
              <w:jc w:val="both"/>
              <w:rPr>
                <w:rFonts w:ascii="Calibri" w:eastAsia="Calibri" w:hAnsi="Calibri"/>
                <w:sz w:val="18"/>
                <w:szCs w:val="18"/>
                <w:lang w:val="en-GB"/>
              </w:rPr>
            </w:pPr>
          </w:p>
        </w:tc>
        <w:tc>
          <w:tcPr>
            <w:tcW w:w="1121" w:type="dxa"/>
            <w:tcBorders>
              <w:top w:val="single" w:sz="12" w:space="0" w:color="auto"/>
              <w:left w:val="nil"/>
              <w:bottom w:val="nil"/>
              <w:right w:val="nil"/>
            </w:tcBorders>
            <w:shd w:val="clear" w:color="auto" w:fill="auto"/>
            <w:noWrap/>
            <w:vAlign w:val="center"/>
            <w:hideMark/>
          </w:tcPr>
          <w:p w14:paraId="71F66624" w14:textId="77777777" w:rsidR="00FD39C5" w:rsidRPr="00665B39" w:rsidRDefault="00FD39C5" w:rsidP="00FD39C5">
            <w:pPr>
              <w:rPr>
                <w:rFonts w:ascii="Calibri" w:eastAsia="Calibri" w:hAnsi="Calibri"/>
                <w:sz w:val="18"/>
                <w:szCs w:val="18"/>
                <w:lang w:val="en-GB"/>
              </w:rPr>
            </w:pPr>
          </w:p>
        </w:tc>
        <w:tc>
          <w:tcPr>
            <w:tcW w:w="914" w:type="dxa"/>
            <w:tcBorders>
              <w:top w:val="single" w:sz="12" w:space="0" w:color="auto"/>
              <w:left w:val="nil"/>
              <w:bottom w:val="nil"/>
              <w:right w:val="nil"/>
            </w:tcBorders>
            <w:shd w:val="clear" w:color="auto" w:fill="auto"/>
            <w:noWrap/>
            <w:vAlign w:val="center"/>
            <w:hideMark/>
          </w:tcPr>
          <w:p w14:paraId="14B96024" w14:textId="77777777" w:rsidR="00FD39C5" w:rsidRPr="00665B39" w:rsidRDefault="00FD39C5" w:rsidP="00FD39C5">
            <w:pPr>
              <w:jc w:val="right"/>
              <w:rPr>
                <w:rFonts w:ascii="Calibri" w:eastAsia="Calibri" w:hAnsi="Calibri"/>
                <w:sz w:val="18"/>
                <w:szCs w:val="18"/>
                <w:lang w:val="en-GB"/>
              </w:rPr>
            </w:pPr>
          </w:p>
        </w:tc>
        <w:tc>
          <w:tcPr>
            <w:tcW w:w="1276" w:type="dxa"/>
            <w:tcBorders>
              <w:top w:val="single" w:sz="12" w:space="0" w:color="auto"/>
              <w:left w:val="nil"/>
              <w:right w:val="nil"/>
            </w:tcBorders>
            <w:shd w:val="clear" w:color="auto" w:fill="auto"/>
            <w:vAlign w:val="bottom"/>
          </w:tcPr>
          <w:p w14:paraId="26A9F3E9" w14:textId="77777777" w:rsidR="00FD39C5" w:rsidRPr="00665B39" w:rsidRDefault="00FD39C5" w:rsidP="00FD39C5">
            <w:pPr>
              <w:jc w:val="both"/>
              <w:rPr>
                <w:rFonts w:ascii="Calibri" w:eastAsia="Calibri" w:hAnsi="Calibri"/>
                <w:sz w:val="18"/>
                <w:szCs w:val="18"/>
                <w:lang w:val="en-GB"/>
              </w:rPr>
            </w:pPr>
          </w:p>
        </w:tc>
        <w:tc>
          <w:tcPr>
            <w:tcW w:w="1276" w:type="dxa"/>
            <w:tcBorders>
              <w:top w:val="single" w:sz="12" w:space="0" w:color="auto"/>
              <w:left w:val="nil"/>
              <w:bottom w:val="nil"/>
              <w:right w:val="nil"/>
            </w:tcBorders>
            <w:shd w:val="clear" w:color="auto" w:fill="auto"/>
            <w:vAlign w:val="center"/>
          </w:tcPr>
          <w:p w14:paraId="60FEF946" w14:textId="77777777" w:rsidR="00FD39C5" w:rsidRPr="00665B39" w:rsidRDefault="00FD39C5" w:rsidP="00FD39C5">
            <w:pPr>
              <w:jc w:val="both"/>
              <w:rPr>
                <w:rFonts w:ascii="Calibri" w:eastAsia="Calibri" w:hAnsi="Calibri"/>
                <w:sz w:val="18"/>
                <w:szCs w:val="18"/>
                <w:lang w:val="en-GB"/>
              </w:rPr>
            </w:pPr>
          </w:p>
        </w:tc>
        <w:tc>
          <w:tcPr>
            <w:tcW w:w="1276" w:type="dxa"/>
            <w:tcBorders>
              <w:top w:val="single" w:sz="12" w:space="0" w:color="auto"/>
              <w:left w:val="nil"/>
              <w:right w:val="nil"/>
            </w:tcBorders>
            <w:shd w:val="clear" w:color="auto" w:fill="auto"/>
            <w:vAlign w:val="bottom"/>
          </w:tcPr>
          <w:p w14:paraId="30ADE525" w14:textId="77777777" w:rsidR="00FD39C5" w:rsidRPr="00665B39" w:rsidRDefault="00FD39C5" w:rsidP="00FD39C5">
            <w:pPr>
              <w:jc w:val="right"/>
              <w:rPr>
                <w:rFonts w:ascii="Calibri" w:eastAsia="Calibri" w:hAnsi="Calibri"/>
                <w:sz w:val="18"/>
                <w:szCs w:val="18"/>
                <w:lang w:val="en-GB"/>
              </w:rPr>
            </w:pPr>
          </w:p>
        </w:tc>
        <w:tc>
          <w:tcPr>
            <w:tcW w:w="1275" w:type="dxa"/>
            <w:tcBorders>
              <w:top w:val="single" w:sz="12" w:space="0" w:color="auto"/>
              <w:left w:val="nil"/>
              <w:bottom w:val="nil"/>
              <w:right w:val="nil"/>
            </w:tcBorders>
            <w:shd w:val="clear" w:color="auto" w:fill="auto"/>
            <w:vAlign w:val="center"/>
          </w:tcPr>
          <w:p w14:paraId="1A3C99CE" w14:textId="77777777" w:rsidR="00FD39C5" w:rsidRPr="00665B39" w:rsidRDefault="00FD39C5" w:rsidP="00FD39C5">
            <w:pPr>
              <w:jc w:val="right"/>
              <w:rPr>
                <w:rFonts w:ascii="Calibri" w:eastAsia="Calibri" w:hAnsi="Calibri"/>
                <w:sz w:val="18"/>
                <w:szCs w:val="18"/>
                <w:lang w:val="en-GB"/>
              </w:rPr>
            </w:pPr>
          </w:p>
        </w:tc>
      </w:tr>
      <w:tr w:rsidR="00FD39C5" w:rsidRPr="00665B39" w14:paraId="07C74316" w14:textId="77777777" w:rsidTr="00864F78">
        <w:trPr>
          <w:trHeight w:val="58"/>
        </w:trPr>
        <w:tc>
          <w:tcPr>
            <w:tcW w:w="3919" w:type="dxa"/>
            <w:gridSpan w:val="2"/>
            <w:tcBorders>
              <w:left w:val="nil"/>
              <w:right w:val="nil"/>
            </w:tcBorders>
            <w:shd w:val="clear" w:color="auto" w:fill="auto"/>
            <w:noWrap/>
            <w:vAlign w:val="center"/>
            <w:hideMark/>
          </w:tcPr>
          <w:p w14:paraId="70FF2443" w14:textId="77777777" w:rsidR="00FD39C5" w:rsidRPr="00665B39" w:rsidRDefault="00FD39C5" w:rsidP="00FD39C5">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Unlisted debt instruments:</w:t>
            </w:r>
          </w:p>
        </w:tc>
        <w:tc>
          <w:tcPr>
            <w:tcW w:w="1121" w:type="dxa"/>
            <w:tcBorders>
              <w:top w:val="nil"/>
              <w:left w:val="nil"/>
              <w:bottom w:val="nil"/>
              <w:right w:val="nil"/>
            </w:tcBorders>
            <w:shd w:val="clear" w:color="auto" w:fill="auto"/>
            <w:noWrap/>
            <w:vAlign w:val="bottom"/>
            <w:hideMark/>
          </w:tcPr>
          <w:p w14:paraId="071F248A" w14:textId="77777777" w:rsidR="00FD39C5" w:rsidRPr="00665B39" w:rsidRDefault="00FD39C5" w:rsidP="00FD39C5">
            <w:pPr>
              <w:rPr>
                <w:rFonts w:ascii="Calibri" w:eastAsia="Calibri" w:hAnsi="Calibri" w:cs="Arial"/>
                <w:color w:val="000000"/>
                <w:sz w:val="18"/>
                <w:szCs w:val="18"/>
                <w:lang w:val="en-GB"/>
              </w:rPr>
            </w:pPr>
          </w:p>
        </w:tc>
        <w:tc>
          <w:tcPr>
            <w:tcW w:w="914" w:type="dxa"/>
            <w:tcBorders>
              <w:top w:val="nil"/>
              <w:left w:val="nil"/>
              <w:bottom w:val="nil"/>
              <w:right w:val="nil"/>
            </w:tcBorders>
            <w:shd w:val="clear" w:color="auto" w:fill="auto"/>
            <w:noWrap/>
            <w:vAlign w:val="bottom"/>
            <w:hideMark/>
          </w:tcPr>
          <w:p w14:paraId="50C981E5" w14:textId="77777777" w:rsidR="00FD39C5" w:rsidRPr="00665B39" w:rsidRDefault="00FD39C5" w:rsidP="00FD39C5">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5D891E22" w14:textId="77777777" w:rsidR="00FD39C5" w:rsidRPr="00665B39" w:rsidRDefault="00FD39C5" w:rsidP="00FD39C5">
            <w:pP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7055E66D" w14:textId="77777777" w:rsidR="00FD39C5" w:rsidRPr="00665B39" w:rsidRDefault="00FD39C5" w:rsidP="00FD39C5">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2A75C8E7" w14:textId="77777777" w:rsidR="00FD39C5" w:rsidRPr="00665B39" w:rsidRDefault="00FD39C5" w:rsidP="00FD39C5">
            <w:pPr>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03A90F94" w14:textId="77777777" w:rsidR="00FD39C5" w:rsidRPr="00665B39" w:rsidRDefault="00FD39C5" w:rsidP="00FD39C5">
            <w:pPr>
              <w:jc w:val="right"/>
              <w:rPr>
                <w:rFonts w:ascii="Calibri" w:eastAsia="Calibri" w:hAnsi="Calibri"/>
                <w:sz w:val="18"/>
                <w:szCs w:val="18"/>
                <w:lang w:val="en-GB"/>
              </w:rPr>
            </w:pPr>
          </w:p>
        </w:tc>
      </w:tr>
      <w:tr w:rsidR="00FD39C5" w:rsidRPr="00665B39" w14:paraId="1A286A80" w14:textId="77777777" w:rsidTr="00864F78">
        <w:trPr>
          <w:trHeight w:val="175"/>
        </w:trPr>
        <w:tc>
          <w:tcPr>
            <w:tcW w:w="5040" w:type="dxa"/>
            <w:gridSpan w:val="3"/>
            <w:tcBorders>
              <w:left w:val="nil"/>
              <w:right w:val="nil"/>
            </w:tcBorders>
            <w:shd w:val="clear" w:color="auto" w:fill="auto"/>
            <w:vAlign w:val="bottom"/>
            <w:hideMark/>
          </w:tcPr>
          <w:p w14:paraId="02655DD1" w14:textId="77777777" w:rsidR="00FD39C5" w:rsidRPr="00665B39" w:rsidRDefault="00FD39C5" w:rsidP="00FD39C5">
            <w:pPr>
              <w:jc w:val="both"/>
              <w:rPr>
                <w:rFonts w:ascii="Calibri" w:eastAsia="Calibri" w:hAnsi="Calibri" w:cs="Arial"/>
                <w:i/>
                <w:iCs/>
                <w:color w:val="000000"/>
                <w:sz w:val="18"/>
                <w:szCs w:val="18"/>
                <w:lang w:val="en-GB"/>
              </w:rPr>
            </w:pPr>
            <w:r w:rsidRPr="00665B39">
              <w:rPr>
                <w:rFonts w:ascii="Calibri" w:eastAsia="Calibri" w:hAnsi="Calibri" w:cs="Arial"/>
                <w:bCs/>
                <w:i/>
                <w:color w:val="000000"/>
                <w:sz w:val="18"/>
                <w:szCs w:val="18"/>
                <w:lang w:val="en-GB" w:eastAsia="hr-HR"/>
              </w:rPr>
              <w:t>Corporate bonds with a currency clause:</w:t>
            </w:r>
          </w:p>
        </w:tc>
        <w:tc>
          <w:tcPr>
            <w:tcW w:w="914" w:type="dxa"/>
            <w:tcBorders>
              <w:top w:val="nil"/>
              <w:left w:val="nil"/>
              <w:bottom w:val="nil"/>
              <w:right w:val="nil"/>
            </w:tcBorders>
            <w:shd w:val="clear" w:color="auto" w:fill="auto"/>
            <w:noWrap/>
            <w:vAlign w:val="bottom"/>
            <w:hideMark/>
          </w:tcPr>
          <w:p w14:paraId="05CCBE98" w14:textId="77777777" w:rsidR="00FD39C5" w:rsidRPr="00665B39" w:rsidRDefault="00FD39C5" w:rsidP="00FD39C5">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1AB89262" w14:textId="77777777" w:rsidR="00FD39C5" w:rsidRPr="00665B39" w:rsidRDefault="00FD39C5" w:rsidP="00FD39C5">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35D476CF" w14:textId="77777777" w:rsidR="00FD39C5" w:rsidRPr="00665B39" w:rsidRDefault="00FD39C5" w:rsidP="00FD39C5">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32DEBD27" w14:textId="77777777" w:rsidR="00FD39C5" w:rsidRPr="00665B39" w:rsidRDefault="00FD39C5" w:rsidP="00FD39C5">
            <w:pPr>
              <w:jc w:val="right"/>
              <w:rPr>
                <w:rFonts w:ascii="Calibri" w:eastAsia="Calibri" w:hAnsi="Calibri"/>
                <w:sz w:val="18"/>
                <w:szCs w:val="18"/>
                <w:lang w:val="en-GB"/>
              </w:rPr>
            </w:pPr>
          </w:p>
        </w:tc>
        <w:tc>
          <w:tcPr>
            <w:tcW w:w="1275" w:type="dxa"/>
            <w:tcBorders>
              <w:top w:val="nil"/>
              <w:left w:val="nil"/>
              <w:bottom w:val="nil"/>
              <w:right w:val="nil"/>
            </w:tcBorders>
            <w:shd w:val="clear" w:color="auto" w:fill="auto"/>
            <w:vAlign w:val="center"/>
          </w:tcPr>
          <w:p w14:paraId="260B4A26" w14:textId="77777777" w:rsidR="00FD39C5" w:rsidRPr="00665B39" w:rsidRDefault="00FD39C5" w:rsidP="00FD39C5">
            <w:pPr>
              <w:rPr>
                <w:rFonts w:ascii="Calibri" w:eastAsia="Calibri" w:hAnsi="Calibri"/>
                <w:sz w:val="18"/>
                <w:szCs w:val="18"/>
                <w:lang w:val="en-GB"/>
              </w:rPr>
            </w:pPr>
          </w:p>
        </w:tc>
      </w:tr>
      <w:tr w:rsidR="00FD39C5" w:rsidRPr="00665B39" w14:paraId="485E21A5" w14:textId="77777777" w:rsidTr="00864F78">
        <w:trPr>
          <w:trHeight w:val="175"/>
        </w:trPr>
        <w:tc>
          <w:tcPr>
            <w:tcW w:w="2799" w:type="dxa"/>
            <w:tcBorders>
              <w:top w:val="nil"/>
              <w:left w:val="nil"/>
              <w:bottom w:val="nil"/>
              <w:right w:val="nil"/>
            </w:tcBorders>
            <w:shd w:val="clear" w:color="auto" w:fill="auto"/>
            <w:noWrap/>
            <w:vAlign w:val="center"/>
            <w:hideMark/>
          </w:tcPr>
          <w:p w14:paraId="1B8A6A0C"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LNGU-O-31AE</w:t>
            </w:r>
          </w:p>
        </w:tc>
        <w:tc>
          <w:tcPr>
            <w:tcW w:w="1120" w:type="dxa"/>
            <w:tcBorders>
              <w:top w:val="nil"/>
              <w:left w:val="nil"/>
              <w:bottom w:val="nil"/>
              <w:right w:val="nil"/>
            </w:tcBorders>
            <w:shd w:val="clear" w:color="auto" w:fill="auto"/>
            <w:noWrap/>
            <w:vAlign w:val="center"/>
            <w:hideMark/>
          </w:tcPr>
          <w:p w14:paraId="28131505" w14:textId="77777777" w:rsidR="00FD39C5" w:rsidRPr="00665B39" w:rsidRDefault="00FD39C5" w:rsidP="00FD39C5">
            <w:pPr>
              <w:jc w:val="right"/>
              <w:rPr>
                <w:rFonts w:ascii="Calibri" w:eastAsia="Calibri" w:hAnsi="Calibri" w:cs="Arial"/>
                <w:sz w:val="18"/>
                <w:szCs w:val="18"/>
                <w:lang w:val="en-GB"/>
              </w:rPr>
            </w:pPr>
            <w:r w:rsidRPr="00665B39">
              <w:rPr>
                <w:rFonts w:ascii="Calibri" w:eastAsia="Calibri" w:hAnsi="Calibri" w:cs="Arial"/>
                <w:sz w:val="18"/>
                <w:szCs w:val="18"/>
                <w:lang w:val="en-GB"/>
              </w:rPr>
              <w:t>24.7.2015.</w:t>
            </w:r>
          </w:p>
        </w:tc>
        <w:tc>
          <w:tcPr>
            <w:tcW w:w="1121" w:type="dxa"/>
            <w:tcBorders>
              <w:top w:val="nil"/>
              <w:left w:val="nil"/>
              <w:bottom w:val="nil"/>
              <w:right w:val="nil"/>
            </w:tcBorders>
            <w:shd w:val="clear" w:color="auto" w:fill="auto"/>
            <w:noWrap/>
            <w:vAlign w:val="center"/>
            <w:hideMark/>
          </w:tcPr>
          <w:p w14:paraId="7F1A1F4E" w14:textId="77777777" w:rsidR="00FD39C5" w:rsidRPr="00665B39" w:rsidRDefault="00FD39C5" w:rsidP="00FD39C5">
            <w:pPr>
              <w:jc w:val="right"/>
              <w:rPr>
                <w:rFonts w:ascii="Calibri" w:eastAsia="Calibri" w:hAnsi="Calibri" w:cs="Arial"/>
                <w:sz w:val="18"/>
                <w:szCs w:val="18"/>
                <w:lang w:val="en-GB"/>
              </w:rPr>
            </w:pPr>
            <w:r w:rsidRPr="00665B39">
              <w:rPr>
                <w:rFonts w:ascii="Calibri" w:eastAsia="Calibri" w:hAnsi="Calibri" w:cs="Arial"/>
                <w:sz w:val="18"/>
                <w:szCs w:val="18"/>
                <w:lang w:val="en-GB"/>
              </w:rPr>
              <w:t>15.10.2031.</w:t>
            </w:r>
          </w:p>
        </w:tc>
        <w:tc>
          <w:tcPr>
            <w:tcW w:w="914" w:type="dxa"/>
            <w:tcBorders>
              <w:top w:val="nil"/>
              <w:left w:val="nil"/>
              <w:bottom w:val="nil"/>
              <w:right w:val="nil"/>
            </w:tcBorders>
            <w:shd w:val="clear" w:color="auto" w:fill="auto"/>
            <w:noWrap/>
            <w:vAlign w:val="center"/>
            <w:hideMark/>
          </w:tcPr>
          <w:p w14:paraId="282FDFE9" w14:textId="77777777" w:rsidR="00FD39C5" w:rsidRPr="00665B39" w:rsidRDefault="00FD39C5" w:rsidP="00FD39C5">
            <w:pPr>
              <w:jc w:val="center"/>
              <w:rPr>
                <w:rFonts w:ascii="Calibri" w:eastAsia="Calibri" w:hAnsi="Calibri" w:cs="Arial"/>
                <w:sz w:val="18"/>
                <w:szCs w:val="18"/>
                <w:lang w:val="en-GB"/>
              </w:rPr>
            </w:pPr>
            <w:r w:rsidRPr="00665B39">
              <w:rPr>
                <w:rFonts w:ascii="Calibri" w:eastAsia="Calibri" w:hAnsi="Calibri" w:cs="Arial"/>
                <w:sz w:val="18"/>
                <w:szCs w:val="18"/>
                <w:lang w:val="en-GB"/>
              </w:rPr>
              <w:t>4.5</w:t>
            </w:r>
          </w:p>
        </w:tc>
        <w:tc>
          <w:tcPr>
            <w:tcW w:w="1276" w:type="dxa"/>
            <w:tcBorders>
              <w:top w:val="nil"/>
              <w:left w:val="nil"/>
              <w:bottom w:val="nil"/>
              <w:right w:val="nil"/>
            </w:tcBorders>
            <w:shd w:val="clear" w:color="auto" w:fill="auto"/>
            <w:vAlign w:val="bottom"/>
          </w:tcPr>
          <w:p w14:paraId="4FADA8C3" w14:textId="300C7BAF"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573</w:t>
            </w:r>
          </w:p>
        </w:tc>
        <w:tc>
          <w:tcPr>
            <w:tcW w:w="1276" w:type="dxa"/>
            <w:tcBorders>
              <w:top w:val="nil"/>
              <w:left w:val="nil"/>
              <w:bottom w:val="nil"/>
              <w:right w:val="nil"/>
            </w:tcBorders>
            <w:shd w:val="clear" w:color="auto" w:fill="auto"/>
            <w:vAlign w:val="center"/>
          </w:tcPr>
          <w:p w14:paraId="543026BE"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535</w:t>
            </w:r>
          </w:p>
        </w:tc>
        <w:tc>
          <w:tcPr>
            <w:tcW w:w="1276" w:type="dxa"/>
            <w:tcBorders>
              <w:top w:val="nil"/>
              <w:left w:val="nil"/>
              <w:bottom w:val="nil"/>
              <w:right w:val="nil"/>
            </w:tcBorders>
            <w:shd w:val="clear" w:color="auto" w:fill="auto"/>
            <w:vAlign w:val="bottom"/>
          </w:tcPr>
          <w:p w14:paraId="564B220F" w14:textId="45924F16"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573</w:t>
            </w:r>
          </w:p>
        </w:tc>
        <w:tc>
          <w:tcPr>
            <w:tcW w:w="1275" w:type="dxa"/>
            <w:tcBorders>
              <w:top w:val="nil"/>
              <w:left w:val="nil"/>
              <w:bottom w:val="nil"/>
              <w:right w:val="nil"/>
            </w:tcBorders>
            <w:shd w:val="clear" w:color="auto" w:fill="auto"/>
            <w:vAlign w:val="center"/>
          </w:tcPr>
          <w:p w14:paraId="1B668DE4"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535</w:t>
            </w:r>
          </w:p>
        </w:tc>
      </w:tr>
      <w:tr w:rsidR="00FD39C5" w:rsidRPr="00665B39" w14:paraId="61879080" w14:textId="77777777" w:rsidTr="00864F78">
        <w:trPr>
          <w:trHeight w:val="175"/>
        </w:trPr>
        <w:tc>
          <w:tcPr>
            <w:tcW w:w="5954" w:type="dxa"/>
            <w:gridSpan w:val="4"/>
            <w:tcBorders>
              <w:top w:val="nil"/>
              <w:left w:val="nil"/>
              <w:bottom w:val="nil"/>
              <w:right w:val="nil"/>
            </w:tcBorders>
            <w:shd w:val="clear" w:color="auto" w:fill="auto"/>
            <w:noWrap/>
            <w:vAlign w:val="center"/>
          </w:tcPr>
          <w:p w14:paraId="794161A9" w14:textId="326598EA" w:rsidR="00FD39C5" w:rsidRPr="00864F78" w:rsidRDefault="00FD39C5" w:rsidP="00864F78">
            <w:pPr>
              <w:rPr>
                <w:rFonts w:ascii="Calibri" w:eastAsia="Calibri" w:hAnsi="Calibri" w:cs="Arial"/>
                <w:i/>
                <w:sz w:val="18"/>
                <w:szCs w:val="18"/>
                <w:lang w:val="en-GB"/>
              </w:rPr>
            </w:pPr>
            <w:r w:rsidRPr="00864F78">
              <w:rPr>
                <w:rFonts w:ascii="Calibri" w:eastAsia="Calibri" w:hAnsi="Calibri" w:cs="Arial"/>
                <w:i/>
                <w:color w:val="000000"/>
                <w:sz w:val="18"/>
                <w:szCs w:val="18"/>
                <w:lang w:val="en-GB"/>
              </w:rPr>
              <w:t>Bonds of foreign corporate in foreign currency</w:t>
            </w:r>
          </w:p>
        </w:tc>
        <w:tc>
          <w:tcPr>
            <w:tcW w:w="1276" w:type="dxa"/>
            <w:tcBorders>
              <w:top w:val="nil"/>
              <w:left w:val="nil"/>
              <w:bottom w:val="nil"/>
              <w:right w:val="nil"/>
            </w:tcBorders>
            <w:shd w:val="clear" w:color="auto" w:fill="auto"/>
            <w:vAlign w:val="bottom"/>
          </w:tcPr>
          <w:p w14:paraId="5C4C8EB9" w14:textId="77777777" w:rsidR="00FD39C5" w:rsidRPr="00665B39" w:rsidRDefault="00FD39C5" w:rsidP="00FD39C5">
            <w:pPr>
              <w:jc w:val="right"/>
              <w:rPr>
                <w:rFonts w:ascii="Calibri" w:eastAsia="Calibri" w:hAnsi="Calibri" w:cs="Arial"/>
                <w:color w:val="000000"/>
                <w:sz w:val="18"/>
                <w:szCs w:val="18"/>
                <w:lang w:val="en-GB"/>
              </w:rPr>
            </w:pPr>
          </w:p>
        </w:tc>
        <w:tc>
          <w:tcPr>
            <w:tcW w:w="1276" w:type="dxa"/>
            <w:tcBorders>
              <w:top w:val="nil"/>
              <w:left w:val="nil"/>
              <w:bottom w:val="nil"/>
              <w:right w:val="nil"/>
            </w:tcBorders>
            <w:shd w:val="clear" w:color="auto" w:fill="auto"/>
            <w:vAlign w:val="center"/>
          </w:tcPr>
          <w:p w14:paraId="000C32A4" w14:textId="77777777" w:rsidR="00FD39C5" w:rsidRPr="00665B39" w:rsidRDefault="00FD39C5" w:rsidP="00FD39C5">
            <w:pPr>
              <w:jc w:val="right"/>
              <w:rPr>
                <w:rFonts w:ascii="Calibri" w:eastAsia="Calibri" w:hAnsi="Calibri" w:cs="Arial"/>
                <w:color w:val="000000"/>
                <w:sz w:val="18"/>
                <w:szCs w:val="18"/>
                <w:lang w:val="en-GB"/>
              </w:rPr>
            </w:pPr>
          </w:p>
        </w:tc>
        <w:tc>
          <w:tcPr>
            <w:tcW w:w="1276" w:type="dxa"/>
            <w:tcBorders>
              <w:top w:val="nil"/>
              <w:left w:val="nil"/>
              <w:bottom w:val="nil"/>
              <w:right w:val="nil"/>
            </w:tcBorders>
            <w:shd w:val="clear" w:color="auto" w:fill="auto"/>
            <w:vAlign w:val="bottom"/>
          </w:tcPr>
          <w:p w14:paraId="6EFF727A" w14:textId="77777777" w:rsidR="00FD39C5" w:rsidRPr="00665B39" w:rsidRDefault="00FD39C5" w:rsidP="00FD39C5">
            <w:pPr>
              <w:jc w:val="right"/>
              <w:rPr>
                <w:rFonts w:ascii="Calibri" w:eastAsia="Calibri" w:hAnsi="Calibri" w:cs="Arial"/>
                <w:color w:val="000000"/>
                <w:sz w:val="18"/>
                <w:szCs w:val="18"/>
                <w:lang w:val="en-GB"/>
              </w:rPr>
            </w:pPr>
          </w:p>
        </w:tc>
        <w:tc>
          <w:tcPr>
            <w:tcW w:w="1275" w:type="dxa"/>
            <w:tcBorders>
              <w:top w:val="nil"/>
              <w:left w:val="nil"/>
              <w:bottom w:val="nil"/>
              <w:right w:val="nil"/>
            </w:tcBorders>
            <w:shd w:val="clear" w:color="auto" w:fill="auto"/>
            <w:vAlign w:val="bottom"/>
          </w:tcPr>
          <w:p w14:paraId="58D7954D" w14:textId="77777777" w:rsidR="00FD39C5" w:rsidRPr="00665B39" w:rsidRDefault="00FD39C5" w:rsidP="00FD39C5">
            <w:pPr>
              <w:jc w:val="right"/>
              <w:rPr>
                <w:rFonts w:ascii="Calibri" w:eastAsia="Calibri" w:hAnsi="Calibri" w:cs="Arial"/>
                <w:color w:val="000000"/>
                <w:sz w:val="18"/>
                <w:szCs w:val="18"/>
                <w:lang w:val="en-GB"/>
              </w:rPr>
            </w:pPr>
          </w:p>
        </w:tc>
      </w:tr>
      <w:tr w:rsidR="00FD39C5" w:rsidRPr="00665B39" w14:paraId="4E468F91" w14:textId="77777777" w:rsidTr="00864F78">
        <w:trPr>
          <w:trHeight w:val="175"/>
        </w:trPr>
        <w:tc>
          <w:tcPr>
            <w:tcW w:w="2799" w:type="dxa"/>
            <w:tcBorders>
              <w:top w:val="nil"/>
              <w:left w:val="nil"/>
              <w:bottom w:val="nil"/>
              <w:right w:val="nil"/>
            </w:tcBorders>
            <w:shd w:val="clear" w:color="auto" w:fill="auto"/>
            <w:noWrap/>
            <w:vAlign w:val="center"/>
          </w:tcPr>
          <w:p w14:paraId="10F0BB62" w14:textId="79EF3921" w:rsidR="00FD39C5" w:rsidRPr="00665B39" w:rsidRDefault="00FD39C5" w:rsidP="00FD39C5">
            <w:pPr>
              <w:jc w:val="right"/>
              <w:rPr>
                <w:rFonts w:ascii="Calibri" w:eastAsia="Calibri" w:hAnsi="Calibri" w:cs="Arial"/>
                <w:color w:val="000000"/>
                <w:sz w:val="18"/>
                <w:szCs w:val="18"/>
                <w:lang w:val="en-GB"/>
              </w:rPr>
            </w:pPr>
            <w:r w:rsidRPr="00C94F1F">
              <w:rPr>
                <w:rFonts w:ascii="Calibri" w:eastAsia="Calibri" w:hAnsi="Calibri" w:cs="Arial"/>
                <w:color w:val="000000"/>
                <w:sz w:val="18"/>
                <w:szCs w:val="18"/>
                <w:lang w:val="en-GB"/>
              </w:rPr>
              <w:t>Fortenova Group TopCo B.V.</w:t>
            </w:r>
          </w:p>
        </w:tc>
        <w:tc>
          <w:tcPr>
            <w:tcW w:w="1120" w:type="dxa"/>
            <w:tcBorders>
              <w:top w:val="nil"/>
              <w:left w:val="nil"/>
              <w:bottom w:val="nil"/>
              <w:right w:val="nil"/>
            </w:tcBorders>
            <w:shd w:val="clear" w:color="auto" w:fill="auto"/>
            <w:noWrap/>
            <w:vAlign w:val="center"/>
          </w:tcPr>
          <w:p w14:paraId="7E514AA8" w14:textId="3F064867" w:rsidR="00FD39C5" w:rsidRPr="00665B39" w:rsidRDefault="00FD39C5" w:rsidP="00FD39C5">
            <w:pPr>
              <w:jc w:val="right"/>
              <w:rPr>
                <w:rFonts w:ascii="Calibri" w:eastAsia="Calibri" w:hAnsi="Calibri" w:cs="Arial"/>
                <w:sz w:val="18"/>
                <w:szCs w:val="18"/>
                <w:lang w:val="en-GB"/>
              </w:rPr>
            </w:pPr>
            <w:r>
              <w:rPr>
                <w:rFonts w:ascii="Calibri" w:eastAsia="Calibri" w:hAnsi="Calibri" w:cs="Arial"/>
                <w:sz w:val="18"/>
                <w:szCs w:val="18"/>
                <w:lang w:val="en-GB"/>
              </w:rPr>
              <w:t>1.4.2019.</w:t>
            </w:r>
          </w:p>
        </w:tc>
        <w:tc>
          <w:tcPr>
            <w:tcW w:w="1121" w:type="dxa"/>
            <w:tcBorders>
              <w:top w:val="nil"/>
              <w:left w:val="nil"/>
              <w:bottom w:val="nil"/>
              <w:right w:val="nil"/>
            </w:tcBorders>
            <w:shd w:val="clear" w:color="auto" w:fill="auto"/>
            <w:noWrap/>
            <w:vAlign w:val="center"/>
          </w:tcPr>
          <w:p w14:paraId="0FAA07BE" w14:textId="44013756" w:rsidR="00FD39C5" w:rsidRPr="00665B39" w:rsidRDefault="00FD39C5" w:rsidP="00FD39C5">
            <w:pPr>
              <w:jc w:val="right"/>
              <w:rPr>
                <w:rFonts w:ascii="Calibri" w:eastAsia="Calibri" w:hAnsi="Calibri" w:cs="Arial"/>
                <w:sz w:val="18"/>
                <w:szCs w:val="18"/>
                <w:lang w:val="en-GB"/>
              </w:rPr>
            </w:pPr>
            <w:r>
              <w:rPr>
                <w:rFonts w:ascii="Calibri" w:eastAsia="Calibri" w:hAnsi="Calibri" w:cs="Arial"/>
                <w:sz w:val="18"/>
                <w:szCs w:val="18"/>
                <w:lang w:val="en-GB"/>
              </w:rPr>
              <w:t>1.4.2029.</w:t>
            </w:r>
          </w:p>
        </w:tc>
        <w:tc>
          <w:tcPr>
            <w:tcW w:w="914" w:type="dxa"/>
            <w:tcBorders>
              <w:top w:val="nil"/>
              <w:left w:val="nil"/>
              <w:bottom w:val="nil"/>
              <w:right w:val="nil"/>
            </w:tcBorders>
            <w:shd w:val="clear" w:color="auto" w:fill="auto"/>
            <w:noWrap/>
            <w:vAlign w:val="center"/>
          </w:tcPr>
          <w:p w14:paraId="08F7CF7B" w14:textId="03EC9C3E" w:rsidR="00FD39C5" w:rsidRPr="00665B39" w:rsidRDefault="00FD39C5" w:rsidP="00FD39C5">
            <w:pPr>
              <w:jc w:val="center"/>
              <w:rPr>
                <w:rFonts w:ascii="Calibri" w:eastAsia="Calibri" w:hAnsi="Calibri" w:cs="Arial"/>
                <w:sz w:val="18"/>
                <w:szCs w:val="18"/>
                <w:lang w:val="en-GB"/>
              </w:rPr>
            </w:pPr>
            <w:r>
              <w:rPr>
                <w:rFonts w:ascii="Calibri" w:eastAsia="Calibri" w:hAnsi="Calibri" w:cs="Arial"/>
                <w:sz w:val="18"/>
                <w:szCs w:val="18"/>
                <w:lang w:val="en-GB"/>
              </w:rPr>
              <w:t>2.5</w:t>
            </w:r>
          </w:p>
        </w:tc>
        <w:tc>
          <w:tcPr>
            <w:tcW w:w="1276" w:type="dxa"/>
            <w:tcBorders>
              <w:top w:val="nil"/>
              <w:left w:val="nil"/>
              <w:bottom w:val="nil"/>
              <w:right w:val="nil"/>
            </w:tcBorders>
            <w:shd w:val="clear" w:color="auto" w:fill="auto"/>
            <w:vAlign w:val="bottom"/>
          </w:tcPr>
          <w:p w14:paraId="25DF51CA" w14:textId="727CFAC1"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2,155</w:t>
            </w:r>
          </w:p>
        </w:tc>
        <w:tc>
          <w:tcPr>
            <w:tcW w:w="1276" w:type="dxa"/>
            <w:tcBorders>
              <w:top w:val="nil"/>
              <w:left w:val="nil"/>
              <w:bottom w:val="nil"/>
              <w:right w:val="nil"/>
            </w:tcBorders>
            <w:shd w:val="clear" w:color="auto" w:fill="auto"/>
            <w:vAlign w:val="center"/>
          </w:tcPr>
          <w:p w14:paraId="03517D64" w14:textId="27329B17"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c>
          <w:tcPr>
            <w:tcW w:w="1276" w:type="dxa"/>
            <w:tcBorders>
              <w:top w:val="nil"/>
              <w:left w:val="nil"/>
              <w:bottom w:val="nil"/>
              <w:right w:val="nil"/>
            </w:tcBorders>
            <w:shd w:val="clear" w:color="auto" w:fill="auto"/>
            <w:vAlign w:val="bottom"/>
          </w:tcPr>
          <w:p w14:paraId="684411FC" w14:textId="7E210CA7"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2,155</w:t>
            </w:r>
          </w:p>
        </w:tc>
        <w:tc>
          <w:tcPr>
            <w:tcW w:w="1275" w:type="dxa"/>
            <w:tcBorders>
              <w:top w:val="nil"/>
              <w:left w:val="nil"/>
              <w:bottom w:val="nil"/>
              <w:right w:val="nil"/>
            </w:tcBorders>
            <w:shd w:val="clear" w:color="auto" w:fill="auto"/>
            <w:vAlign w:val="center"/>
          </w:tcPr>
          <w:p w14:paraId="1672D448" w14:textId="596EE425"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r>
      <w:tr w:rsidR="00FD39C5" w:rsidRPr="00665B39" w14:paraId="2008C542" w14:textId="77777777" w:rsidTr="00864F78">
        <w:trPr>
          <w:trHeight w:val="175"/>
        </w:trPr>
        <w:tc>
          <w:tcPr>
            <w:tcW w:w="2799" w:type="dxa"/>
            <w:tcBorders>
              <w:left w:val="nil"/>
              <w:bottom w:val="single" w:sz="4" w:space="0" w:color="auto"/>
              <w:right w:val="nil"/>
            </w:tcBorders>
            <w:shd w:val="clear" w:color="auto" w:fill="auto"/>
            <w:noWrap/>
            <w:vAlign w:val="bottom"/>
            <w:hideMark/>
          </w:tcPr>
          <w:p w14:paraId="5E3D8B29" w14:textId="77777777" w:rsidR="00FD39C5" w:rsidRPr="00665B39" w:rsidRDefault="00FD39C5" w:rsidP="00FD39C5">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Accrued interest</w:t>
            </w:r>
          </w:p>
        </w:tc>
        <w:tc>
          <w:tcPr>
            <w:tcW w:w="1120" w:type="dxa"/>
            <w:tcBorders>
              <w:top w:val="nil"/>
              <w:left w:val="nil"/>
              <w:bottom w:val="single" w:sz="4" w:space="0" w:color="auto"/>
              <w:right w:val="nil"/>
            </w:tcBorders>
            <w:shd w:val="clear" w:color="auto" w:fill="auto"/>
            <w:noWrap/>
            <w:vAlign w:val="bottom"/>
            <w:hideMark/>
          </w:tcPr>
          <w:p w14:paraId="7A108406" w14:textId="77777777" w:rsidR="00FD39C5" w:rsidRPr="00665B39" w:rsidRDefault="00FD39C5" w:rsidP="00FD39C5">
            <w:pPr>
              <w:rPr>
                <w:rFonts w:ascii="Calibri" w:eastAsia="Calibri" w:hAnsi="Calibri" w:cs="Arial"/>
                <w:color w:val="000000"/>
                <w:sz w:val="18"/>
                <w:szCs w:val="18"/>
                <w:lang w:val="en-GB"/>
              </w:rPr>
            </w:pPr>
          </w:p>
        </w:tc>
        <w:tc>
          <w:tcPr>
            <w:tcW w:w="1121" w:type="dxa"/>
            <w:tcBorders>
              <w:top w:val="nil"/>
              <w:left w:val="nil"/>
              <w:bottom w:val="single" w:sz="4" w:space="0" w:color="auto"/>
              <w:right w:val="nil"/>
            </w:tcBorders>
            <w:shd w:val="clear" w:color="auto" w:fill="auto"/>
            <w:noWrap/>
            <w:vAlign w:val="bottom"/>
            <w:hideMark/>
          </w:tcPr>
          <w:p w14:paraId="66A5DC1A" w14:textId="77777777" w:rsidR="00FD39C5" w:rsidRPr="00665B39" w:rsidRDefault="00FD39C5" w:rsidP="00FD39C5">
            <w:pPr>
              <w:rPr>
                <w:rFonts w:ascii="Calibri" w:eastAsia="Calibri" w:hAnsi="Calibri"/>
                <w:sz w:val="18"/>
                <w:szCs w:val="18"/>
                <w:lang w:val="en-GB"/>
              </w:rPr>
            </w:pPr>
          </w:p>
        </w:tc>
        <w:tc>
          <w:tcPr>
            <w:tcW w:w="914" w:type="dxa"/>
            <w:tcBorders>
              <w:top w:val="nil"/>
              <w:left w:val="nil"/>
              <w:bottom w:val="single" w:sz="4" w:space="0" w:color="auto"/>
              <w:right w:val="nil"/>
            </w:tcBorders>
            <w:shd w:val="clear" w:color="auto" w:fill="auto"/>
            <w:noWrap/>
            <w:vAlign w:val="bottom"/>
            <w:hideMark/>
          </w:tcPr>
          <w:p w14:paraId="03F9D074" w14:textId="77777777" w:rsidR="00FD39C5" w:rsidRPr="00665B39" w:rsidRDefault="00FD39C5" w:rsidP="00FD39C5">
            <w:pPr>
              <w:rPr>
                <w:rFonts w:ascii="Calibri" w:eastAsia="Calibri" w:hAnsi="Calibri"/>
                <w:sz w:val="18"/>
                <w:szCs w:val="18"/>
                <w:lang w:val="en-GB"/>
              </w:rPr>
            </w:pPr>
          </w:p>
        </w:tc>
        <w:tc>
          <w:tcPr>
            <w:tcW w:w="1276" w:type="dxa"/>
            <w:tcBorders>
              <w:top w:val="nil"/>
              <w:left w:val="nil"/>
              <w:bottom w:val="single" w:sz="4" w:space="0" w:color="auto"/>
              <w:right w:val="nil"/>
            </w:tcBorders>
            <w:shd w:val="clear" w:color="auto" w:fill="auto"/>
            <w:vAlign w:val="bottom"/>
          </w:tcPr>
          <w:p w14:paraId="21BEA10C" w14:textId="7815CCB3"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369</w:t>
            </w:r>
          </w:p>
        </w:tc>
        <w:tc>
          <w:tcPr>
            <w:tcW w:w="1276" w:type="dxa"/>
            <w:tcBorders>
              <w:top w:val="nil"/>
              <w:left w:val="nil"/>
              <w:bottom w:val="single" w:sz="4" w:space="0" w:color="auto"/>
              <w:right w:val="nil"/>
            </w:tcBorders>
            <w:shd w:val="clear" w:color="auto" w:fill="auto"/>
            <w:vAlign w:val="center"/>
          </w:tcPr>
          <w:p w14:paraId="293517F6"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233</w:t>
            </w:r>
          </w:p>
        </w:tc>
        <w:tc>
          <w:tcPr>
            <w:tcW w:w="1276" w:type="dxa"/>
            <w:tcBorders>
              <w:top w:val="nil"/>
              <w:left w:val="nil"/>
              <w:bottom w:val="single" w:sz="4" w:space="0" w:color="auto"/>
              <w:right w:val="nil"/>
            </w:tcBorders>
            <w:shd w:val="clear" w:color="auto" w:fill="auto"/>
            <w:vAlign w:val="bottom"/>
          </w:tcPr>
          <w:p w14:paraId="74E50098" w14:textId="3CA83540" w:rsidR="00FD39C5" w:rsidRPr="00665B39" w:rsidRDefault="00FD39C5" w:rsidP="00FD39C5">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369</w:t>
            </w:r>
          </w:p>
        </w:tc>
        <w:tc>
          <w:tcPr>
            <w:tcW w:w="1275" w:type="dxa"/>
            <w:tcBorders>
              <w:top w:val="nil"/>
              <w:left w:val="nil"/>
              <w:bottom w:val="single" w:sz="4" w:space="0" w:color="auto"/>
              <w:right w:val="nil"/>
            </w:tcBorders>
            <w:shd w:val="clear" w:color="auto" w:fill="auto"/>
            <w:vAlign w:val="center"/>
          </w:tcPr>
          <w:p w14:paraId="1054CB52"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233</w:t>
            </w:r>
          </w:p>
        </w:tc>
      </w:tr>
      <w:tr w:rsidR="00FD39C5" w:rsidRPr="00665B39" w14:paraId="45B71B55" w14:textId="77777777" w:rsidTr="00864F78">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0B843EDC" w14:textId="77777777" w:rsidR="00FD39C5" w:rsidRPr="00665B39" w:rsidRDefault="00FD39C5" w:rsidP="00FD39C5">
            <w:pPr>
              <w:jc w:val="both"/>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 </w:t>
            </w:r>
          </w:p>
        </w:tc>
        <w:tc>
          <w:tcPr>
            <w:tcW w:w="1120" w:type="dxa"/>
            <w:tcBorders>
              <w:top w:val="single" w:sz="4" w:space="0" w:color="auto"/>
              <w:left w:val="nil"/>
              <w:bottom w:val="single" w:sz="12" w:space="0" w:color="auto"/>
              <w:right w:val="nil"/>
            </w:tcBorders>
            <w:shd w:val="clear" w:color="auto" w:fill="auto"/>
            <w:noWrap/>
            <w:vAlign w:val="center"/>
            <w:hideMark/>
          </w:tcPr>
          <w:p w14:paraId="6B6C3524"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121" w:type="dxa"/>
            <w:tcBorders>
              <w:top w:val="single" w:sz="4" w:space="0" w:color="auto"/>
              <w:left w:val="nil"/>
              <w:bottom w:val="single" w:sz="12" w:space="0" w:color="auto"/>
              <w:right w:val="nil"/>
            </w:tcBorders>
            <w:shd w:val="clear" w:color="auto" w:fill="auto"/>
            <w:noWrap/>
            <w:vAlign w:val="center"/>
            <w:hideMark/>
          </w:tcPr>
          <w:p w14:paraId="313FA143" w14:textId="77777777" w:rsidR="00FD39C5" w:rsidRPr="00665B39" w:rsidRDefault="00FD39C5" w:rsidP="00FD39C5">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914" w:type="dxa"/>
            <w:tcBorders>
              <w:top w:val="single" w:sz="4" w:space="0" w:color="auto"/>
              <w:left w:val="nil"/>
              <w:bottom w:val="single" w:sz="12" w:space="0" w:color="auto"/>
              <w:right w:val="nil"/>
            </w:tcBorders>
            <w:shd w:val="clear" w:color="auto" w:fill="auto"/>
            <w:noWrap/>
            <w:vAlign w:val="center"/>
            <w:hideMark/>
          </w:tcPr>
          <w:p w14:paraId="711A527E" w14:textId="77777777" w:rsidR="00FD39C5" w:rsidRPr="00665B39" w:rsidRDefault="00FD39C5" w:rsidP="00FD39C5">
            <w:pPr>
              <w:jc w:val="both"/>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276" w:type="dxa"/>
            <w:tcBorders>
              <w:top w:val="single" w:sz="4" w:space="0" w:color="auto"/>
              <w:left w:val="nil"/>
              <w:bottom w:val="single" w:sz="12" w:space="0" w:color="auto"/>
              <w:right w:val="nil"/>
            </w:tcBorders>
            <w:shd w:val="clear" w:color="auto" w:fill="auto"/>
            <w:vAlign w:val="bottom"/>
          </w:tcPr>
          <w:p w14:paraId="19DB8CBC" w14:textId="6158B7CF" w:rsidR="00FD39C5" w:rsidRPr="00665B39" w:rsidRDefault="00FD39C5" w:rsidP="00FD39C5">
            <w:pPr>
              <w:jc w:val="right"/>
              <w:rPr>
                <w:rFonts w:ascii="Calibri" w:eastAsia="Calibri" w:hAnsi="Calibri" w:cs="Arial"/>
                <w:b/>
                <w:bCs/>
                <w:color w:val="000000"/>
                <w:sz w:val="18"/>
                <w:szCs w:val="18"/>
                <w:lang w:val="en-GB"/>
              </w:rPr>
            </w:pPr>
            <w:r>
              <w:rPr>
                <w:rFonts w:ascii="Calibri" w:eastAsia="Calibri" w:hAnsi="Calibri" w:cs="Arial"/>
                <w:b/>
                <w:bCs/>
                <w:color w:val="000000" w:themeColor="text1"/>
                <w:sz w:val="18"/>
                <w:szCs w:val="18"/>
                <w:lang w:val="hr-HR"/>
              </w:rPr>
              <w:t>3,097</w:t>
            </w:r>
          </w:p>
        </w:tc>
        <w:tc>
          <w:tcPr>
            <w:tcW w:w="1276" w:type="dxa"/>
            <w:tcBorders>
              <w:top w:val="single" w:sz="4" w:space="0" w:color="auto"/>
              <w:left w:val="nil"/>
              <w:bottom w:val="single" w:sz="12" w:space="0" w:color="auto"/>
              <w:right w:val="nil"/>
            </w:tcBorders>
            <w:shd w:val="clear" w:color="auto" w:fill="auto"/>
            <w:vAlign w:val="center"/>
          </w:tcPr>
          <w:p w14:paraId="16B2BD93" w14:textId="77777777" w:rsidR="00FD39C5" w:rsidRPr="00665B39" w:rsidRDefault="00FD39C5" w:rsidP="00FD39C5">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768</w:t>
            </w:r>
          </w:p>
        </w:tc>
        <w:tc>
          <w:tcPr>
            <w:tcW w:w="1276" w:type="dxa"/>
            <w:tcBorders>
              <w:top w:val="single" w:sz="4" w:space="0" w:color="auto"/>
              <w:left w:val="nil"/>
              <w:bottom w:val="single" w:sz="12" w:space="0" w:color="auto"/>
              <w:right w:val="nil"/>
            </w:tcBorders>
            <w:shd w:val="clear" w:color="auto" w:fill="auto"/>
            <w:vAlign w:val="bottom"/>
          </w:tcPr>
          <w:p w14:paraId="621F697F" w14:textId="23CE3147" w:rsidR="00FD39C5" w:rsidRPr="00665B39" w:rsidRDefault="00FD39C5" w:rsidP="00FD39C5">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en-GB"/>
              </w:rPr>
              <w:t>3,097</w:t>
            </w:r>
          </w:p>
        </w:tc>
        <w:tc>
          <w:tcPr>
            <w:tcW w:w="1275" w:type="dxa"/>
            <w:tcBorders>
              <w:top w:val="single" w:sz="4" w:space="0" w:color="auto"/>
              <w:left w:val="nil"/>
              <w:bottom w:val="single" w:sz="12" w:space="0" w:color="auto"/>
              <w:right w:val="nil"/>
            </w:tcBorders>
            <w:shd w:val="clear" w:color="auto" w:fill="auto"/>
            <w:vAlign w:val="center"/>
          </w:tcPr>
          <w:p w14:paraId="6A1F16B5" w14:textId="77777777" w:rsidR="00FD39C5" w:rsidRPr="00665B39" w:rsidRDefault="00FD39C5" w:rsidP="00FD39C5">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768</w:t>
            </w:r>
          </w:p>
        </w:tc>
      </w:tr>
      <w:tr w:rsidR="00FD39C5" w:rsidRPr="00665B39" w14:paraId="78C566D0" w14:textId="77777777" w:rsidTr="00864F78">
        <w:trPr>
          <w:trHeight w:hRule="exact" w:val="281"/>
        </w:trPr>
        <w:tc>
          <w:tcPr>
            <w:tcW w:w="2799" w:type="dxa"/>
            <w:tcBorders>
              <w:top w:val="single" w:sz="12" w:space="0" w:color="auto"/>
              <w:left w:val="nil"/>
              <w:right w:val="nil"/>
            </w:tcBorders>
            <w:shd w:val="clear" w:color="auto" w:fill="auto"/>
            <w:noWrap/>
            <w:vAlign w:val="center"/>
          </w:tcPr>
          <w:p w14:paraId="1CA07634" w14:textId="77777777" w:rsidR="00FD39C5" w:rsidRPr="00665B39" w:rsidRDefault="00FD39C5" w:rsidP="00FD39C5">
            <w:pPr>
              <w:jc w:val="both"/>
              <w:rPr>
                <w:rFonts w:ascii="Calibri" w:eastAsia="Calibri" w:hAnsi="Calibri" w:cs="Arial"/>
                <w:b/>
                <w:bCs/>
                <w:color w:val="000000"/>
                <w:sz w:val="18"/>
                <w:szCs w:val="18"/>
                <w:lang w:val="en-GB"/>
              </w:rPr>
            </w:pPr>
          </w:p>
        </w:tc>
        <w:tc>
          <w:tcPr>
            <w:tcW w:w="1120" w:type="dxa"/>
            <w:tcBorders>
              <w:top w:val="single" w:sz="12" w:space="0" w:color="auto"/>
              <w:left w:val="nil"/>
              <w:right w:val="nil"/>
            </w:tcBorders>
            <w:shd w:val="clear" w:color="auto" w:fill="auto"/>
            <w:noWrap/>
            <w:vAlign w:val="center"/>
          </w:tcPr>
          <w:p w14:paraId="52E37910" w14:textId="77777777" w:rsidR="00FD39C5" w:rsidRPr="00665B39" w:rsidRDefault="00FD39C5" w:rsidP="00FD39C5">
            <w:pPr>
              <w:jc w:val="right"/>
              <w:rPr>
                <w:rFonts w:ascii="Calibri" w:eastAsia="Calibri" w:hAnsi="Calibri" w:cs="Arial"/>
                <w:color w:val="000000"/>
                <w:sz w:val="18"/>
                <w:szCs w:val="18"/>
                <w:lang w:val="en-GB"/>
              </w:rPr>
            </w:pPr>
          </w:p>
        </w:tc>
        <w:tc>
          <w:tcPr>
            <w:tcW w:w="1121" w:type="dxa"/>
            <w:tcBorders>
              <w:top w:val="single" w:sz="12" w:space="0" w:color="auto"/>
              <w:left w:val="nil"/>
              <w:right w:val="nil"/>
            </w:tcBorders>
            <w:shd w:val="clear" w:color="auto" w:fill="auto"/>
            <w:noWrap/>
            <w:vAlign w:val="center"/>
          </w:tcPr>
          <w:p w14:paraId="7BA84249" w14:textId="77777777" w:rsidR="00FD39C5" w:rsidRPr="00665B39" w:rsidRDefault="00FD39C5" w:rsidP="00FD39C5">
            <w:pPr>
              <w:jc w:val="right"/>
              <w:rPr>
                <w:rFonts w:ascii="Calibri" w:eastAsia="Calibri" w:hAnsi="Calibri" w:cs="Arial"/>
                <w:color w:val="000000"/>
                <w:sz w:val="18"/>
                <w:szCs w:val="18"/>
                <w:lang w:val="en-GB"/>
              </w:rPr>
            </w:pPr>
          </w:p>
        </w:tc>
        <w:tc>
          <w:tcPr>
            <w:tcW w:w="914" w:type="dxa"/>
            <w:tcBorders>
              <w:top w:val="single" w:sz="12" w:space="0" w:color="auto"/>
              <w:left w:val="nil"/>
              <w:right w:val="nil"/>
            </w:tcBorders>
            <w:shd w:val="clear" w:color="auto" w:fill="auto"/>
            <w:noWrap/>
            <w:vAlign w:val="center"/>
          </w:tcPr>
          <w:p w14:paraId="0103E4CF" w14:textId="77777777" w:rsidR="00FD39C5" w:rsidRPr="00665B39" w:rsidRDefault="00FD39C5" w:rsidP="00FD39C5">
            <w:pPr>
              <w:jc w:val="both"/>
              <w:rPr>
                <w:rFonts w:ascii="Calibri" w:eastAsia="Calibri" w:hAnsi="Calibri" w:cs="Arial"/>
                <w:color w:val="000000"/>
                <w:sz w:val="18"/>
                <w:szCs w:val="18"/>
                <w:lang w:val="en-GB"/>
              </w:rPr>
            </w:pPr>
          </w:p>
        </w:tc>
        <w:tc>
          <w:tcPr>
            <w:tcW w:w="1276" w:type="dxa"/>
            <w:tcBorders>
              <w:top w:val="single" w:sz="12" w:space="0" w:color="auto"/>
              <w:left w:val="nil"/>
              <w:right w:val="nil"/>
            </w:tcBorders>
            <w:shd w:val="clear" w:color="auto" w:fill="auto"/>
            <w:vAlign w:val="bottom"/>
          </w:tcPr>
          <w:p w14:paraId="0D6D7719" w14:textId="77777777" w:rsidR="00FD39C5" w:rsidRPr="00665B39" w:rsidRDefault="00FD39C5" w:rsidP="00FD39C5">
            <w:pPr>
              <w:jc w:val="right"/>
              <w:rPr>
                <w:rFonts w:ascii="Calibri" w:eastAsia="Calibri" w:hAnsi="Calibri" w:cs="Arial"/>
                <w:b/>
                <w:bCs/>
                <w:color w:val="000000"/>
                <w:sz w:val="18"/>
                <w:szCs w:val="18"/>
                <w:lang w:val="en-GB"/>
              </w:rPr>
            </w:pPr>
          </w:p>
        </w:tc>
        <w:tc>
          <w:tcPr>
            <w:tcW w:w="1276" w:type="dxa"/>
            <w:tcBorders>
              <w:top w:val="single" w:sz="12" w:space="0" w:color="auto"/>
              <w:left w:val="nil"/>
              <w:right w:val="nil"/>
            </w:tcBorders>
            <w:shd w:val="clear" w:color="auto" w:fill="auto"/>
            <w:vAlign w:val="center"/>
          </w:tcPr>
          <w:p w14:paraId="3B7EBFC4" w14:textId="77777777" w:rsidR="00FD39C5" w:rsidRPr="00665B39" w:rsidRDefault="00FD39C5" w:rsidP="00FD39C5">
            <w:pPr>
              <w:jc w:val="right"/>
              <w:rPr>
                <w:rFonts w:ascii="Calibri" w:eastAsia="Calibri" w:hAnsi="Calibri" w:cs="Arial"/>
                <w:b/>
                <w:bCs/>
                <w:color w:val="000000"/>
                <w:sz w:val="18"/>
                <w:szCs w:val="18"/>
                <w:lang w:val="en-GB"/>
              </w:rPr>
            </w:pPr>
          </w:p>
        </w:tc>
        <w:tc>
          <w:tcPr>
            <w:tcW w:w="1276" w:type="dxa"/>
            <w:tcBorders>
              <w:top w:val="single" w:sz="12" w:space="0" w:color="auto"/>
              <w:left w:val="nil"/>
              <w:right w:val="nil"/>
            </w:tcBorders>
            <w:shd w:val="clear" w:color="auto" w:fill="auto"/>
            <w:vAlign w:val="bottom"/>
          </w:tcPr>
          <w:p w14:paraId="088FA4B3" w14:textId="77777777" w:rsidR="00FD39C5" w:rsidRPr="00665B39" w:rsidRDefault="00FD39C5" w:rsidP="00FD39C5">
            <w:pPr>
              <w:jc w:val="right"/>
              <w:rPr>
                <w:rFonts w:ascii="Calibri" w:eastAsia="Calibri" w:hAnsi="Calibri" w:cs="Arial"/>
                <w:b/>
                <w:bCs/>
                <w:color w:val="000000"/>
                <w:sz w:val="18"/>
                <w:szCs w:val="18"/>
                <w:lang w:val="en-GB"/>
              </w:rPr>
            </w:pPr>
          </w:p>
        </w:tc>
        <w:tc>
          <w:tcPr>
            <w:tcW w:w="1275" w:type="dxa"/>
            <w:tcBorders>
              <w:top w:val="single" w:sz="12" w:space="0" w:color="auto"/>
              <w:left w:val="nil"/>
              <w:right w:val="nil"/>
            </w:tcBorders>
            <w:shd w:val="clear" w:color="auto" w:fill="auto"/>
            <w:vAlign w:val="center"/>
          </w:tcPr>
          <w:p w14:paraId="09AE24C6" w14:textId="77777777" w:rsidR="00FD39C5" w:rsidRPr="00665B39" w:rsidRDefault="00FD39C5" w:rsidP="00FD39C5">
            <w:pPr>
              <w:jc w:val="right"/>
              <w:rPr>
                <w:rFonts w:ascii="Calibri" w:eastAsia="Calibri" w:hAnsi="Calibri" w:cs="Arial"/>
                <w:b/>
                <w:bCs/>
                <w:color w:val="000000"/>
                <w:sz w:val="18"/>
                <w:szCs w:val="18"/>
                <w:lang w:val="en-GB"/>
              </w:rPr>
            </w:pPr>
          </w:p>
        </w:tc>
      </w:tr>
      <w:tr w:rsidR="00FD39C5" w:rsidRPr="00665B39" w14:paraId="1C66A3E7" w14:textId="77777777" w:rsidTr="00864F78">
        <w:trPr>
          <w:trHeight w:val="187"/>
        </w:trPr>
        <w:tc>
          <w:tcPr>
            <w:tcW w:w="2799" w:type="dxa"/>
            <w:tcBorders>
              <w:left w:val="nil"/>
              <w:right w:val="nil"/>
            </w:tcBorders>
            <w:shd w:val="clear" w:color="auto" w:fill="auto"/>
            <w:noWrap/>
            <w:vAlign w:val="bottom"/>
          </w:tcPr>
          <w:p w14:paraId="4806442E" w14:textId="77777777" w:rsidR="00FD39C5" w:rsidRPr="00665B39" w:rsidRDefault="00FD39C5" w:rsidP="00FD39C5">
            <w:pPr>
              <w:jc w:val="both"/>
              <w:rPr>
                <w:rFonts w:ascii="Calibri" w:eastAsia="Calibri" w:hAnsi="Calibri" w:cs="Arial"/>
                <w:b/>
                <w:bCs/>
                <w:color w:val="000000"/>
                <w:sz w:val="18"/>
                <w:szCs w:val="18"/>
                <w:lang w:val="en-GB"/>
              </w:rPr>
            </w:pPr>
            <w:r w:rsidRPr="00665B39">
              <w:rPr>
                <w:rFonts w:ascii="Calibri" w:eastAsia="Calibri" w:hAnsi="Calibri" w:cs="Arial"/>
                <w:b/>
                <w:bCs/>
                <w:sz w:val="18"/>
                <w:szCs w:val="18"/>
                <w:lang w:val="en-GB" w:eastAsia="hr-HR"/>
              </w:rPr>
              <w:t>Equity instruments:</w:t>
            </w:r>
          </w:p>
        </w:tc>
        <w:tc>
          <w:tcPr>
            <w:tcW w:w="1120" w:type="dxa"/>
            <w:tcBorders>
              <w:left w:val="nil"/>
              <w:right w:val="nil"/>
            </w:tcBorders>
            <w:shd w:val="clear" w:color="auto" w:fill="auto"/>
            <w:noWrap/>
            <w:vAlign w:val="center"/>
          </w:tcPr>
          <w:p w14:paraId="3372740D" w14:textId="77777777" w:rsidR="00FD39C5" w:rsidRPr="00665B39" w:rsidRDefault="00FD39C5" w:rsidP="00FD39C5">
            <w:pPr>
              <w:jc w:val="right"/>
              <w:rPr>
                <w:rFonts w:ascii="Calibri" w:eastAsia="Calibri" w:hAnsi="Calibri" w:cs="Arial"/>
                <w:color w:val="000000"/>
                <w:sz w:val="18"/>
                <w:szCs w:val="18"/>
                <w:lang w:val="en-GB"/>
              </w:rPr>
            </w:pPr>
          </w:p>
        </w:tc>
        <w:tc>
          <w:tcPr>
            <w:tcW w:w="1121" w:type="dxa"/>
            <w:tcBorders>
              <w:left w:val="nil"/>
              <w:right w:val="nil"/>
            </w:tcBorders>
            <w:shd w:val="clear" w:color="auto" w:fill="auto"/>
            <w:noWrap/>
            <w:vAlign w:val="center"/>
          </w:tcPr>
          <w:p w14:paraId="48DADA4F" w14:textId="77777777" w:rsidR="00FD39C5" w:rsidRPr="00665B39" w:rsidRDefault="00FD39C5" w:rsidP="00FD39C5">
            <w:pPr>
              <w:jc w:val="right"/>
              <w:rPr>
                <w:rFonts w:ascii="Calibri" w:eastAsia="Calibri" w:hAnsi="Calibri" w:cs="Arial"/>
                <w:color w:val="000000"/>
                <w:sz w:val="18"/>
                <w:szCs w:val="18"/>
                <w:lang w:val="en-GB"/>
              </w:rPr>
            </w:pPr>
          </w:p>
        </w:tc>
        <w:tc>
          <w:tcPr>
            <w:tcW w:w="914" w:type="dxa"/>
            <w:tcBorders>
              <w:left w:val="nil"/>
              <w:right w:val="nil"/>
            </w:tcBorders>
            <w:shd w:val="clear" w:color="auto" w:fill="auto"/>
            <w:noWrap/>
            <w:vAlign w:val="center"/>
          </w:tcPr>
          <w:p w14:paraId="0EF5DC66" w14:textId="77777777" w:rsidR="00FD39C5" w:rsidRPr="00665B39" w:rsidRDefault="00FD39C5" w:rsidP="00FD39C5">
            <w:pPr>
              <w:jc w:val="both"/>
              <w:rPr>
                <w:rFonts w:ascii="Calibri" w:eastAsia="Calibri" w:hAnsi="Calibri" w:cs="Arial"/>
                <w:color w:val="000000"/>
                <w:sz w:val="18"/>
                <w:szCs w:val="18"/>
                <w:lang w:val="en-GB"/>
              </w:rPr>
            </w:pPr>
          </w:p>
        </w:tc>
        <w:tc>
          <w:tcPr>
            <w:tcW w:w="1276" w:type="dxa"/>
            <w:tcBorders>
              <w:left w:val="nil"/>
              <w:right w:val="nil"/>
            </w:tcBorders>
            <w:shd w:val="clear" w:color="auto" w:fill="auto"/>
            <w:vAlign w:val="bottom"/>
          </w:tcPr>
          <w:p w14:paraId="0914E46A" w14:textId="77777777" w:rsidR="00FD39C5" w:rsidRPr="00665B39" w:rsidRDefault="00FD39C5" w:rsidP="00FD39C5">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center"/>
          </w:tcPr>
          <w:p w14:paraId="018B6232" w14:textId="77777777" w:rsidR="00FD39C5" w:rsidRPr="00665B39" w:rsidRDefault="00FD39C5" w:rsidP="00FD39C5">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bottom"/>
          </w:tcPr>
          <w:p w14:paraId="5B42C7AB" w14:textId="77777777" w:rsidR="00FD39C5" w:rsidRPr="00665B39" w:rsidRDefault="00FD39C5" w:rsidP="00FD39C5">
            <w:pPr>
              <w:jc w:val="right"/>
              <w:rPr>
                <w:rFonts w:ascii="Calibri" w:eastAsia="Calibri" w:hAnsi="Calibri" w:cs="Arial"/>
                <w:b/>
                <w:bCs/>
                <w:color w:val="000000"/>
                <w:sz w:val="18"/>
                <w:szCs w:val="18"/>
                <w:lang w:val="en-GB"/>
              </w:rPr>
            </w:pPr>
          </w:p>
        </w:tc>
        <w:tc>
          <w:tcPr>
            <w:tcW w:w="1275" w:type="dxa"/>
            <w:tcBorders>
              <w:left w:val="nil"/>
              <w:right w:val="nil"/>
            </w:tcBorders>
            <w:shd w:val="clear" w:color="auto" w:fill="auto"/>
            <w:vAlign w:val="center"/>
          </w:tcPr>
          <w:p w14:paraId="2BF2CB1B" w14:textId="77777777" w:rsidR="00FD39C5" w:rsidRPr="00665B39" w:rsidRDefault="00FD39C5" w:rsidP="00FD39C5">
            <w:pPr>
              <w:jc w:val="right"/>
              <w:rPr>
                <w:rFonts w:ascii="Calibri" w:eastAsia="Calibri" w:hAnsi="Calibri" w:cs="Arial"/>
                <w:b/>
                <w:bCs/>
                <w:color w:val="000000"/>
                <w:sz w:val="18"/>
                <w:szCs w:val="18"/>
                <w:lang w:val="en-GB"/>
              </w:rPr>
            </w:pPr>
          </w:p>
        </w:tc>
      </w:tr>
      <w:tr w:rsidR="00FD39C5" w:rsidRPr="00665B39" w14:paraId="4CE5B70C" w14:textId="77777777" w:rsidTr="00864F78">
        <w:trPr>
          <w:trHeight w:val="187"/>
        </w:trPr>
        <w:tc>
          <w:tcPr>
            <w:tcW w:w="3919" w:type="dxa"/>
            <w:gridSpan w:val="2"/>
            <w:tcBorders>
              <w:left w:val="nil"/>
              <w:bottom w:val="nil"/>
              <w:right w:val="nil"/>
            </w:tcBorders>
            <w:shd w:val="clear" w:color="auto" w:fill="auto"/>
            <w:noWrap/>
            <w:vAlign w:val="bottom"/>
          </w:tcPr>
          <w:p w14:paraId="28AA8746" w14:textId="77777777" w:rsidR="00FD39C5" w:rsidRPr="00665B39" w:rsidRDefault="00FD39C5" w:rsidP="00FD39C5">
            <w:pPr>
              <w:rPr>
                <w:rFonts w:ascii="Calibri" w:eastAsia="Calibri" w:hAnsi="Calibri" w:cs="Arial"/>
                <w:i/>
                <w:color w:val="000000"/>
                <w:sz w:val="18"/>
                <w:szCs w:val="18"/>
                <w:lang w:val="en-GB"/>
              </w:rPr>
            </w:pPr>
            <w:r w:rsidRPr="00665B39">
              <w:rPr>
                <w:rFonts w:ascii="Calibri" w:eastAsia="Calibri" w:hAnsi="Calibri" w:cs="Arial"/>
                <w:bCs/>
                <w:i/>
                <w:sz w:val="18"/>
                <w:szCs w:val="18"/>
                <w:lang w:val="en-GB" w:eastAsia="hr-HR"/>
              </w:rPr>
              <w:t>Unlisted</w:t>
            </w:r>
            <w:r w:rsidRPr="00665B39" w:rsidDel="003A499C">
              <w:rPr>
                <w:rFonts w:ascii="Calibri" w:eastAsia="Calibri" w:hAnsi="Calibri" w:cs="Arial"/>
                <w:bCs/>
                <w:i/>
                <w:sz w:val="18"/>
                <w:szCs w:val="18"/>
                <w:lang w:val="en-GB" w:eastAsia="hr-HR"/>
              </w:rPr>
              <w:t xml:space="preserve"> </w:t>
            </w:r>
            <w:r w:rsidRPr="00665B39">
              <w:rPr>
                <w:rFonts w:ascii="Calibri" w:eastAsia="Calibri" w:hAnsi="Calibri" w:cs="Arial"/>
                <w:bCs/>
                <w:i/>
                <w:sz w:val="18"/>
                <w:szCs w:val="18"/>
                <w:lang w:val="en-GB" w:eastAsia="hr-HR"/>
              </w:rPr>
              <w:t>equity instruments:</w:t>
            </w:r>
          </w:p>
        </w:tc>
        <w:tc>
          <w:tcPr>
            <w:tcW w:w="1121" w:type="dxa"/>
            <w:tcBorders>
              <w:left w:val="nil"/>
              <w:right w:val="nil"/>
            </w:tcBorders>
            <w:shd w:val="clear" w:color="auto" w:fill="auto"/>
            <w:noWrap/>
            <w:vAlign w:val="center"/>
          </w:tcPr>
          <w:p w14:paraId="31143E4E" w14:textId="77777777" w:rsidR="00FD39C5" w:rsidRPr="00665B39" w:rsidRDefault="00FD39C5" w:rsidP="00FD39C5">
            <w:pPr>
              <w:jc w:val="right"/>
              <w:rPr>
                <w:rFonts w:ascii="Calibri" w:eastAsia="Calibri" w:hAnsi="Calibri" w:cs="Arial"/>
                <w:color w:val="000000"/>
                <w:sz w:val="18"/>
                <w:szCs w:val="18"/>
                <w:lang w:val="en-GB"/>
              </w:rPr>
            </w:pPr>
          </w:p>
        </w:tc>
        <w:tc>
          <w:tcPr>
            <w:tcW w:w="914" w:type="dxa"/>
            <w:tcBorders>
              <w:left w:val="nil"/>
              <w:right w:val="nil"/>
            </w:tcBorders>
            <w:shd w:val="clear" w:color="auto" w:fill="auto"/>
            <w:noWrap/>
            <w:vAlign w:val="center"/>
          </w:tcPr>
          <w:p w14:paraId="70A700D0" w14:textId="77777777" w:rsidR="00FD39C5" w:rsidRPr="00665B39" w:rsidRDefault="00FD39C5" w:rsidP="00FD39C5">
            <w:pPr>
              <w:jc w:val="both"/>
              <w:rPr>
                <w:rFonts w:ascii="Calibri" w:eastAsia="Calibri" w:hAnsi="Calibri" w:cs="Arial"/>
                <w:color w:val="000000"/>
                <w:sz w:val="18"/>
                <w:szCs w:val="18"/>
                <w:lang w:val="en-GB"/>
              </w:rPr>
            </w:pPr>
          </w:p>
        </w:tc>
        <w:tc>
          <w:tcPr>
            <w:tcW w:w="1276" w:type="dxa"/>
            <w:tcBorders>
              <w:left w:val="nil"/>
              <w:right w:val="nil"/>
            </w:tcBorders>
            <w:shd w:val="clear" w:color="auto" w:fill="auto"/>
            <w:vAlign w:val="center"/>
          </w:tcPr>
          <w:p w14:paraId="51D71A88" w14:textId="77777777" w:rsidR="00FD39C5" w:rsidRPr="00665B39" w:rsidRDefault="00FD39C5" w:rsidP="00FD39C5">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bottom"/>
          </w:tcPr>
          <w:p w14:paraId="4421ADB2" w14:textId="77777777" w:rsidR="00FD39C5" w:rsidRPr="00665B39" w:rsidRDefault="00FD39C5" w:rsidP="00FD39C5">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center"/>
          </w:tcPr>
          <w:p w14:paraId="5B115AC8" w14:textId="77777777" w:rsidR="00FD39C5" w:rsidRPr="00665B39" w:rsidRDefault="00FD39C5" w:rsidP="00FD39C5">
            <w:pPr>
              <w:jc w:val="right"/>
              <w:rPr>
                <w:rFonts w:ascii="Calibri" w:eastAsia="Calibri" w:hAnsi="Calibri" w:cs="Arial"/>
                <w:b/>
                <w:bCs/>
                <w:color w:val="000000"/>
                <w:sz w:val="18"/>
                <w:szCs w:val="18"/>
                <w:lang w:val="en-GB"/>
              </w:rPr>
            </w:pPr>
          </w:p>
        </w:tc>
        <w:tc>
          <w:tcPr>
            <w:tcW w:w="1275" w:type="dxa"/>
            <w:tcBorders>
              <w:left w:val="nil"/>
              <w:right w:val="nil"/>
            </w:tcBorders>
            <w:shd w:val="clear" w:color="auto" w:fill="auto"/>
            <w:vAlign w:val="bottom"/>
          </w:tcPr>
          <w:p w14:paraId="43D491AF" w14:textId="77777777" w:rsidR="00FD39C5" w:rsidRPr="00665B39" w:rsidRDefault="00FD39C5" w:rsidP="00FD39C5">
            <w:pPr>
              <w:jc w:val="right"/>
              <w:rPr>
                <w:rFonts w:ascii="Calibri" w:eastAsia="Calibri" w:hAnsi="Calibri" w:cs="Arial"/>
                <w:b/>
                <w:bCs/>
                <w:color w:val="000000"/>
                <w:sz w:val="18"/>
                <w:szCs w:val="18"/>
                <w:lang w:val="en-GB"/>
              </w:rPr>
            </w:pPr>
          </w:p>
        </w:tc>
      </w:tr>
      <w:tr w:rsidR="00FD39C5" w:rsidRPr="00665B39" w14:paraId="17823CB7" w14:textId="77777777" w:rsidTr="00864F78">
        <w:trPr>
          <w:trHeight w:val="187"/>
        </w:trPr>
        <w:tc>
          <w:tcPr>
            <w:tcW w:w="5040" w:type="dxa"/>
            <w:gridSpan w:val="3"/>
            <w:tcBorders>
              <w:top w:val="nil"/>
              <w:left w:val="nil"/>
              <w:bottom w:val="nil"/>
            </w:tcBorders>
            <w:shd w:val="clear" w:color="auto" w:fill="auto"/>
            <w:noWrap/>
            <w:vAlign w:val="bottom"/>
          </w:tcPr>
          <w:p w14:paraId="23AC2459" w14:textId="77777777" w:rsidR="00FD39C5" w:rsidRPr="00665B39" w:rsidRDefault="00FD39C5" w:rsidP="00FD39C5">
            <w:pPr>
              <w:jc w:val="both"/>
              <w:rPr>
                <w:rFonts w:ascii="Calibri" w:eastAsia="Calibri" w:hAnsi="Calibri" w:cs="Arial"/>
                <w:color w:val="000000"/>
                <w:sz w:val="18"/>
                <w:szCs w:val="18"/>
                <w:lang w:val="en-GB"/>
              </w:rPr>
            </w:pPr>
            <w:r w:rsidRPr="00665B39">
              <w:rPr>
                <w:rFonts w:ascii="Calibri" w:eastAsia="Calibri" w:hAnsi="Calibri" w:cs="Arial"/>
                <w:iCs/>
                <w:sz w:val="18"/>
                <w:szCs w:val="18"/>
                <w:lang w:val="en-GB" w:eastAsia="hr-HR"/>
              </w:rPr>
              <w:t>Investments in shares of foreign legal entities - SWIFT</w:t>
            </w:r>
          </w:p>
        </w:tc>
        <w:tc>
          <w:tcPr>
            <w:tcW w:w="914" w:type="dxa"/>
            <w:tcBorders>
              <w:top w:val="nil"/>
              <w:bottom w:val="nil"/>
              <w:right w:val="nil"/>
            </w:tcBorders>
            <w:shd w:val="clear" w:color="auto" w:fill="auto"/>
            <w:vAlign w:val="bottom"/>
          </w:tcPr>
          <w:p w14:paraId="1DFB2DC5" w14:textId="77777777" w:rsidR="00FD39C5" w:rsidRPr="00665B39" w:rsidRDefault="00FD39C5" w:rsidP="00FD39C5">
            <w:pPr>
              <w:jc w:val="both"/>
              <w:rPr>
                <w:rFonts w:ascii="Calibri" w:eastAsia="Calibri" w:hAnsi="Calibri" w:cs="Arial"/>
                <w:color w:val="000000"/>
                <w:sz w:val="18"/>
                <w:szCs w:val="18"/>
                <w:lang w:val="en-GB"/>
              </w:rPr>
            </w:pPr>
          </w:p>
        </w:tc>
        <w:tc>
          <w:tcPr>
            <w:tcW w:w="1276" w:type="dxa"/>
            <w:vAlign w:val="bottom"/>
          </w:tcPr>
          <w:p w14:paraId="4817A453" w14:textId="5E90CC2C" w:rsidR="00FD39C5" w:rsidRPr="00665B39" w:rsidRDefault="00FD39C5" w:rsidP="00FD39C5">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en-GB"/>
              </w:rPr>
              <w:t>40</w:t>
            </w:r>
          </w:p>
        </w:tc>
        <w:tc>
          <w:tcPr>
            <w:tcW w:w="1276" w:type="dxa"/>
            <w:vAlign w:val="bottom"/>
          </w:tcPr>
          <w:p w14:paraId="4E07E21D" w14:textId="77777777" w:rsidR="00FD39C5" w:rsidRPr="00665B39" w:rsidRDefault="00FD39C5" w:rsidP="00FD39C5">
            <w:pPr>
              <w:jc w:val="right"/>
              <w:rPr>
                <w:rFonts w:ascii="Calibri" w:eastAsia="Calibri" w:hAnsi="Calibri" w:cs="Arial"/>
                <w:bCs/>
                <w:color w:val="000000"/>
                <w:sz w:val="18"/>
                <w:szCs w:val="18"/>
                <w:lang w:val="en-GB"/>
              </w:rPr>
            </w:pPr>
            <w:r w:rsidRPr="00665B39">
              <w:rPr>
                <w:rFonts w:ascii="Calibri" w:eastAsia="Calibri" w:hAnsi="Calibri" w:cs="Arial"/>
                <w:bCs/>
                <w:color w:val="000000"/>
                <w:sz w:val="18"/>
                <w:szCs w:val="18"/>
                <w:lang w:val="en-GB"/>
              </w:rPr>
              <w:t>38</w:t>
            </w:r>
          </w:p>
        </w:tc>
        <w:tc>
          <w:tcPr>
            <w:tcW w:w="1276" w:type="dxa"/>
            <w:tcBorders>
              <w:top w:val="nil"/>
              <w:left w:val="nil"/>
              <w:bottom w:val="nil"/>
              <w:right w:val="nil"/>
            </w:tcBorders>
            <w:shd w:val="clear" w:color="auto" w:fill="auto"/>
            <w:vAlign w:val="bottom"/>
          </w:tcPr>
          <w:p w14:paraId="1F7A43D6" w14:textId="39E9021A" w:rsidR="00FD39C5" w:rsidRPr="00665B39" w:rsidRDefault="00FD39C5" w:rsidP="00FD39C5">
            <w:pPr>
              <w:jc w:val="right"/>
              <w:rPr>
                <w:rFonts w:ascii="Calibri" w:eastAsia="Calibri" w:hAnsi="Calibri" w:cs="Arial"/>
                <w:bCs/>
                <w:color w:val="000000"/>
                <w:sz w:val="18"/>
                <w:szCs w:val="18"/>
                <w:lang w:val="en-GB"/>
              </w:rPr>
            </w:pPr>
            <w:r>
              <w:rPr>
                <w:rFonts w:ascii="Calibri" w:eastAsia="Calibri" w:hAnsi="Calibri" w:cs="Arial"/>
                <w:bCs/>
                <w:color w:val="000000" w:themeColor="text1"/>
                <w:sz w:val="18"/>
                <w:szCs w:val="18"/>
                <w:lang w:val="hr-HR"/>
              </w:rPr>
              <w:t>40</w:t>
            </w:r>
          </w:p>
        </w:tc>
        <w:tc>
          <w:tcPr>
            <w:tcW w:w="1275" w:type="dxa"/>
            <w:tcBorders>
              <w:top w:val="nil"/>
              <w:left w:val="nil"/>
              <w:bottom w:val="nil"/>
              <w:right w:val="nil"/>
            </w:tcBorders>
            <w:shd w:val="clear" w:color="auto" w:fill="auto"/>
            <w:vAlign w:val="bottom"/>
          </w:tcPr>
          <w:p w14:paraId="30891F4B" w14:textId="77777777" w:rsidR="00FD39C5" w:rsidRPr="00665B39" w:rsidRDefault="00FD39C5" w:rsidP="00FD39C5">
            <w:pPr>
              <w:jc w:val="right"/>
              <w:rPr>
                <w:rFonts w:ascii="Calibri" w:eastAsia="Calibri" w:hAnsi="Calibri" w:cs="Arial"/>
                <w:bCs/>
                <w:color w:val="000000"/>
                <w:sz w:val="18"/>
                <w:szCs w:val="18"/>
                <w:lang w:val="en-GB"/>
              </w:rPr>
            </w:pPr>
            <w:r w:rsidRPr="00665B39">
              <w:rPr>
                <w:rFonts w:ascii="Calibri" w:eastAsia="Calibri" w:hAnsi="Calibri" w:cs="Arial"/>
                <w:bCs/>
                <w:color w:val="000000"/>
                <w:sz w:val="18"/>
                <w:szCs w:val="18"/>
                <w:lang w:val="en-GB"/>
              </w:rPr>
              <w:t>38</w:t>
            </w:r>
          </w:p>
        </w:tc>
      </w:tr>
      <w:tr w:rsidR="00FD39C5" w:rsidRPr="00665B39" w14:paraId="29114898" w14:textId="77777777" w:rsidTr="00864F78">
        <w:trPr>
          <w:trHeight w:val="187"/>
        </w:trPr>
        <w:tc>
          <w:tcPr>
            <w:tcW w:w="5040" w:type="dxa"/>
            <w:gridSpan w:val="3"/>
            <w:tcBorders>
              <w:top w:val="nil"/>
              <w:left w:val="nil"/>
            </w:tcBorders>
            <w:shd w:val="clear" w:color="auto" w:fill="auto"/>
            <w:noWrap/>
            <w:vAlign w:val="bottom"/>
          </w:tcPr>
          <w:p w14:paraId="7A60025B" w14:textId="77777777" w:rsidR="00FD39C5" w:rsidRPr="00665B39" w:rsidRDefault="00FD39C5" w:rsidP="00FD39C5">
            <w:pPr>
              <w:jc w:val="both"/>
              <w:rPr>
                <w:rFonts w:ascii="Calibri" w:eastAsia="Calibri" w:hAnsi="Calibri" w:cs="Arial"/>
                <w:color w:val="000000"/>
                <w:sz w:val="18"/>
                <w:szCs w:val="18"/>
                <w:lang w:val="en-GB"/>
              </w:rPr>
            </w:pPr>
            <w:r w:rsidRPr="00665B39">
              <w:rPr>
                <w:rFonts w:ascii="Calibri" w:eastAsia="Calibri" w:hAnsi="Calibri" w:cs="Arial"/>
                <w:iCs/>
                <w:sz w:val="18"/>
                <w:szCs w:val="18"/>
                <w:lang w:val="en-GB" w:eastAsia="hr-HR"/>
              </w:rPr>
              <w:t>Investments in shares of foreign financial institutions - EIF</w:t>
            </w:r>
          </w:p>
        </w:tc>
        <w:tc>
          <w:tcPr>
            <w:tcW w:w="914" w:type="dxa"/>
            <w:tcBorders>
              <w:top w:val="nil"/>
              <w:right w:val="nil"/>
            </w:tcBorders>
            <w:shd w:val="clear" w:color="auto" w:fill="auto"/>
            <w:vAlign w:val="bottom"/>
          </w:tcPr>
          <w:p w14:paraId="50476102" w14:textId="77777777" w:rsidR="00FD39C5" w:rsidRPr="00665B39" w:rsidRDefault="00FD39C5" w:rsidP="00FD39C5">
            <w:pPr>
              <w:jc w:val="both"/>
              <w:rPr>
                <w:rFonts w:ascii="Calibri" w:eastAsia="Calibri" w:hAnsi="Calibri" w:cs="Arial"/>
                <w:color w:val="000000"/>
                <w:sz w:val="18"/>
                <w:szCs w:val="18"/>
                <w:lang w:val="en-GB"/>
              </w:rPr>
            </w:pPr>
          </w:p>
        </w:tc>
        <w:tc>
          <w:tcPr>
            <w:tcW w:w="1276" w:type="dxa"/>
            <w:tcBorders>
              <w:bottom w:val="single" w:sz="4" w:space="0" w:color="auto"/>
            </w:tcBorders>
            <w:vAlign w:val="bottom"/>
          </w:tcPr>
          <w:p w14:paraId="5D615E9E" w14:textId="0D05698C" w:rsidR="00FD39C5" w:rsidRPr="00665B39" w:rsidRDefault="00FD39C5" w:rsidP="00FD39C5">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en-GB"/>
              </w:rPr>
              <w:t>26,205</w:t>
            </w:r>
          </w:p>
        </w:tc>
        <w:tc>
          <w:tcPr>
            <w:tcW w:w="1276" w:type="dxa"/>
            <w:tcBorders>
              <w:bottom w:val="single" w:sz="4" w:space="0" w:color="auto"/>
            </w:tcBorders>
            <w:vAlign w:val="bottom"/>
          </w:tcPr>
          <w:p w14:paraId="7B77CBE1" w14:textId="77777777" w:rsidR="00FD39C5" w:rsidRPr="00665B39" w:rsidRDefault="00FD39C5" w:rsidP="00FD39C5">
            <w:pPr>
              <w:jc w:val="right"/>
              <w:rPr>
                <w:rFonts w:ascii="Calibri" w:eastAsia="Calibri" w:hAnsi="Calibri" w:cs="Arial"/>
                <w:bCs/>
                <w:color w:val="000000"/>
                <w:sz w:val="18"/>
                <w:szCs w:val="18"/>
                <w:lang w:val="en-GB"/>
              </w:rPr>
            </w:pPr>
            <w:r w:rsidRPr="00665B39">
              <w:rPr>
                <w:rFonts w:ascii="Calibri" w:eastAsia="Calibri" w:hAnsi="Calibri" w:cs="Arial"/>
                <w:bCs/>
                <w:color w:val="000000"/>
                <w:sz w:val="18"/>
                <w:szCs w:val="18"/>
                <w:lang w:val="en-GB"/>
              </w:rPr>
              <w:t>25,671</w:t>
            </w:r>
          </w:p>
        </w:tc>
        <w:tc>
          <w:tcPr>
            <w:tcW w:w="1276" w:type="dxa"/>
            <w:tcBorders>
              <w:top w:val="nil"/>
              <w:left w:val="nil"/>
              <w:bottom w:val="single" w:sz="4" w:space="0" w:color="auto"/>
              <w:right w:val="nil"/>
            </w:tcBorders>
            <w:shd w:val="clear" w:color="auto" w:fill="auto"/>
            <w:vAlign w:val="bottom"/>
          </w:tcPr>
          <w:p w14:paraId="3DD579F0" w14:textId="7605CA57" w:rsidR="00FD39C5" w:rsidRPr="00665B39" w:rsidRDefault="00FD39C5" w:rsidP="00FD39C5">
            <w:pPr>
              <w:jc w:val="right"/>
              <w:rPr>
                <w:rFonts w:ascii="Calibri" w:eastAsia="Calibri" w:hAnsi="Calibri" w:cs="Arial"/>
                <w:bCs/>
                <w:color w:val="000000"/>
                <w:sz w:val="18"/>
                <w:szCs w:val="18"/>
                <w:lang w:val="en-GB"/>
              </w:rPr>
            </w:pPr>
            <w:r>
              <w:rPr>
                <w:rFonts w:ascii="Calibri" w:eastAsia="Calibri" w:hAnsi="Calibri" w:cs="Arial"/>
                <w:bCs/>
                <w:color w:val="000000" w:themeColor="text1"/>
                <w:sz w:val="18"/>
                <w:szCs w:val="18"/>
                <w:lang w:val="hr-HR"/>
              </w:rPr>
              <w:t>26,205</w:t>
            </w:r>
          </w:p>
        </w:tc>
        <w:tc>
          <w:tcPr>
            <w:tcW w:w="1275" w:type="dxa"/>
            <w:tcBorders>
              <w:top w:val="nil"/>
              <w:left w:val="nil"/>
              <w:bottom w:val="single" w:sz="4" w:space="0" w:color="auto"/>
              <w:right w:val="nil"/>
            </w:tcBorders>
            <w:shd w:val="clear" w:color="auto" w:fill="auto"/>
            <w:vAlign w:val="bottom"/>
          </w:tcPr>
          <w:p w14:paraId="41B3C820" w14:textId="77777777" w:rsidR="00FD39C5" w:rsidRPr="00665B39" w:rsidRDefault="00FD39C5" w:rsidP="00FD39C5">
            <w:pPr>
              <w:jc w:val="right"/>
              <w:rPr>
                <w:rFonts w:ascii="Calibri" w:eastAsia="Calibri" w:hAnsi="Calibri" w:cs="Arial"/>
                <w:bCs/>
                <w:color w:val="000000"/>
                <w:sz w:val="18"/>
                <w:szCs w:val="18"/>
                <w:lang w:val="en-GB"/>
              </w:rPr>
            </w:pPr>
            <w:r w:rsidRPr="00665B39">
              <w:rPr>
                <w:rFonts w:ascii="Calibri" w:eastAsia="Calibri" w:hAnsi="Calibri" w:cs="Arial"/>
                <w:bCs/>
                <w:color w:val="000000"/>
                <w:sz w:val="18"/>
                <w:szCs w:val="18"/>
                <w:lang w:val="en-GB"/>
              </w:rPr>
              <w:t>25,671</w:t>
            </w:r>
          </w:p>
        </w:tc>
      </w:tr>
      <w:tr w:rsidR="00FD39C5" w:rsidRPr="00665B39" w14:paraId="3ABE15F0" w14:textId="77777777" w:rsidTr="00864F78">
        <w:trPr>
          <w:trHeight w:val="187"/>
        </w:trPr>
        <w:tc>
          <w:tcPr>
            <w:tcW w:w="2799" w:type="dxa"/>
            <w:tcBorders>
              <w:top w:val="single" w:sz="4" w:space="0" w:color="auto"/>
              <w:bottom w:val="single" w:sz="12" w:space="0" w:color="auto"/>
            </w:tcBorders>
            <w:noWrap/>
          </w:tcPr>
          <w:p w14:paraId="171AC850" w14:textId="77777777" w:rsidR="00FD39C5" w:rsidRPr="00665B39" w:rsidRDefault="00FD39C5" w:rsidP="00FD39C5">
            <w:pPr>
              <w:jc w:val="both"/>
              <w:rPr>
                <w:rFonts w:ascii="Calibri" w:eastAsia="Calibri" w:hAnsi="Calibri" w:cs="Arial"/>
                <w:spacing w:val="-2"/>
                <w:sz w:val="18"/>
                <w:szCs w:val="18"/>
                <w:lang w:val="en-GB"/>
              </w:rPr>
            </w:pPr>
          </w:p>
        </w:tc>
        <w:tc>
          <w:tcPr>
            <w:tcW w:w="1120" w:type="dxa"/>
            <w:tcBorders>
              <w:top w:val="single" w:sz="4" w:space="0" w:color="auto"/>
              <w:left w:val="nil"/>
              <w:bottom w:val="single" w:sz="12" w:space="0" w:color="auto"/>
              <w:right w:val="nil"/>
            </w:tcBorders>
            <w:shd w:val="clear" w:color="auto" w:fill="auto"/>
            <w:noWrap/>
            <w:vAlign w:val="center"/>
          </w:tcPr>
          <w:p w14:paraId="79835769" w14:textId="77777777" w:rsidR="00FD39C5" w:rsidRPr="00665B39" w:rsidRDefault="00FD39C5" w:rsidP="00FD39C5">
            <w:pPr>
              <w:jc w:val="right"/>
              <w:rPr>
                <w:rFonts w:ascii="Calibri" w:eastAsia="Calibri" w:hAnsi="Calibri" w:cs="Arial"/>
                <w:color w:val="000000"/>
                <w:sz w:val="18"/>
                <w:szCs w:val="18"/>
                <w:lang w:val="en-GB"/>
              </w:rPr>
            </w:pPr>
          </w:p>
        </w:tc>
        <w:tc>
          <w:tcPr>
            <w:tcW w:w="1121" w:type="dxa"/>
            <w:tcBorders>
              <w:top w:val="single" w:sz="4" w:space="0" w:color="auto"/>
              <w:left w:val="nil"/>
              <w:bottom w:val="single" w:sz="12" w:space="0" w:color="auto"/>
            </w:tcBorders>
            <w:shd w:val="clear" w:color="auto" w:fill="auto"/>
            <w:noWrap/>
            <w:vAlign w:val="center"/>
          </w:tcPr>
          <w:p w14:paraId="3EBD59BF" w14:textId="77777777" w:rsidR="00FD39C5" w:rsidRPr="00665B39" w:rsidRDefault="00FD39C5" w:rsidP="00FD39C5">
            <w:pPr>
              <w:jc w:val="right"/>
              <w:rPr>
                <w:rFonts w:ascii="Calibri" w:eastAsia="Calibri" w:hAnsi="Calibri" w:cs="Arial"/>
                <w:color w:val="000000"/>
                <w:sz w:val="18"/>
                <w:szCs w:val="18"/>
                <w:lang w:val="en-GB"/>
              </w:rPr>
            </w:pPr>
          </w:p>
        </w:tc>
        <w:tc>
          <w:tcPr>
            <w:tcW w:w="914" w:type="dxa"/>
            <w:tcBorders>
              <w:top w:val="single" w:sz="4" w:space="0" w:color="auto"/>
              <w:bottom w:val="single" w:sz="12" w:space="0" w:color="auto"/>
              <w:right w:val="nil"/>
            </w:tcBorders>
            <w:shd w:val="clear" w:color="auto" w:fill="auto"/>
            <w:noWrap/>
            <w:vAlign w:val="center"/>
          </w:tcPr>
          <w:p w14:paraId="0128BEF2" w14:textId="77777777" w:rsidR="00FD39C5" w:rsidRPr="00665B39" w:rsidRDefault="00FD39C5" w:rsidP="00FD39C5">
            <w:pPr>
              <w:jc w:val="both"/>
              <w:rPr>
                <w:rFonts w:ascii="Calibri" w:eastAsia="Calibri" w:hAnsi="Calibri" w:cs="Arial"/>
                <w:color w:val="000000"/>
                <w:sz w:val="18"/>
                <w:szCs w:val="18"/>
                <w:lang w:val="en-GB"/>
              </w:rPr>
            </w:pPr>
          </w:p>
        </w:tc>
        <w:tc>
          <w:tcPr>
            <w:tcW w:w="1276" w:type="dxa"/>
            <w:tcBorders>
              <w:top w:val="single" w:sz="4" w:space="0" w:color="auto"/>
              <w:left w:val="nil"/>
              <w:bottom w:val="single" w:sz="12" w:space="0" w:color="auto"/>
              <w:right w:val="nil"/>
            </w:tcBorders>
            <w:shd w:val="clear" w:color="auto" w:fill="auto"/>
            <w:vAlign w:val="bottom"/>
          </w:tcPr>
          <w:p w14:paraId="1331F321" w14:textId="791D4513" w:rsidR="00FD39C5" w:rsidRPr="00665B39" w:rsidRDefault="00FD39C5" w:rsidP="00FD39C5">
            <w:pPr>
              <w:jc w:val="right"/>
              <w:rPr>
                <w:rFonts w:ascii="Calibri" w:eastAsia="Calibri" w:hAnsi="Calibri"/>
                <w:b/>
                <w:sz w:val="18"/>
                <w:szCs w:val="18"/>
                <w:lang w:val="en-GB"/>
              </w:rPr>
            </w:pPr>
            <w:r>
              <w:rPr>
                <w:rFonts w:ascii="Calibri" w:eastAsia="Calibri" w:hAnsi="Calibri" w:cs="Arial"/>
                <w:b/>
                <w:bCs/>
                <w:color w:val="000000" w:themeColor="text1"/>
                <w:sz w:val="18"/>
                <w:szCs w:val="18"/>
                <w:lang w:val="hr-HR"/>
              </w:rPr>
              <w:t>26,245</w:t>
            </w:r>
          </w:p>
        </w:tc>
        <w:tc>
          <w:tcPr>
            <w:tcW w:w="1276" w:type="dxa"/>
            <w:tcBorders>
              <w:top w:val="single" w:sz="4" w:space="0" w:color="auto"/>
              <w:bottom w:val="single" w:sz="12" w:space="0" w:color="auto"/>
            </w:tcBorders>
            <w:vAlign w:val="bottom"/>
          </w:tcPr>
          <w:p w14:paraId="7E48E8B7" w14:textId="77777777" w:rsidR="00FD39C5" w:rsidRPr="00665B39" w:rsidRDefault="00FD39C5" w:rsidP="00FD39C5">
            <w:pPr>
              <w:jc w:val="right"/>
              <w:rPr>
                <w:rFonts w:ascii="Calibri" w:eastAsia="Calibri" w:hAnsi="Calibri" w:cs="Arial"/>
                <w:b/>
                <w:sz w:val="18"/>
                <w:szCs w:val="18"/>
                <w:lang w:val="en-GB"/>
              </w:rPr>
            </w:pPr>
            <w:r w:rsidRPr="00665B39">
              <w:rPr>
                <w:rFonts w:ascii="Calibri" w:eastAsia="Calibri" w:hAnsi="Calibri"/>
                <w:b/>
                <w:sz w:val="18"/>
                <w:szCs w:val="18"/>
                <w:lang w:val="en-GB"/>
              </w:rPr>
              <w:t>25,709</w:t>
            </w:r>
          </w:p>
        </w:tc>
        <w:tc>
          <w:tcPr>
            <w:tcW w:w="1276" w:type="dxa"/>
            <w:tcBorders>
              <w:top w:val="single" w:sz="4" w:space="0" w:color="auto"/>
              <w:left w:val="nil"/>
              <w:bottom w:val="single" w:sz="12" w:space="0" w:color="auto"/>
              <w:right w:val="nil"/>
            </w:tcBorders>
            <w:shd w:val="clear" w:color="auto" w:fill="auto"/>
            <w:vAlign w:val="bottom"/>
          </w:tcPr>
          <w:p w14:paraId="4E14B4DF" w14:textId="08361033" w:rsidR="00FD39C5" w:rsidRPr="00665B39" w:rsidRDefault="00FD39C5" w:rsidP="00FD39C5">
            <w:pPr>
              <w:jc w:val="right"/>
              <w:rPr>
                <w:rFonts w:ascii="Calibri" w:eastAsia="Calibri" w:hAnsi="Calibri" w:cs="Arial"/>
                <w:b/>
                <w:sz w:val="18"/>
                <w:szCs w:val="18"/>
                <w:lang w:val="en-GB"/>
              </w:rPr>
            </w:pPr>
            <w:r>
              <w:rPr>
                <w:rFonts w:ascii="Calibri" w:eastAsia="Calibri" w:hAnsi="Calibri" w:cs="Arial"/>
                <w:b/>
                <w:sz w:val="18"/>
                <w:szCs w:val="18"/>
                <w:lang w:val="en-GB"/>
              </w:rPr>
              <w:t>26,245</w:t>
            </w:r>
          </w:p>
        </w:tc>
        <w:tc>
          <w:tcPr>
            <w:tcW w:w="1275" w:type="dxa"/>
            <w:tcBorders>
              <w:top w:val="single" w:sz="4" w:space="0" w:color="auto"/>
              <w:bottom w:val="single" w:sz="12" w:space="0" w:color="auto"/>
            </w:tcBorders>
            <w:shd w:val="clear" w:color="auto" w:fill="auto"/>
            <w:vAlign w:val="bottom"/>
          </w:tcPr>
          <w:p w14:paraId="0B6B9EF7" w14:textId="77777777" w:rsidR="00FD39C5" w:rsidRPr="00665B39" w:rsidRDefault="00FD39C5" w:rsidP="00FD39C5">
            <w:pPr>
              <w:jc w:val="right"/>
              <w:rPr>
                <w:rFonts w:ascii="Calibri" w:eastAsia="Calibri" w:hAnsi="Calibri" w:cs="Arial"/>
                <w:b/>
                <w:sz w:val="18"/>
                <w:szCs w:val="18"/>
                <w:lang w:val="en-GB"/>
              </w:rPr>
            </w:pPr>
            <w:r w:rsidRPr="00665B39">
              <w:rPr>
                <w:rFonts w:ascii="Calibri" w:eastAsia="Calibri" w:hAnsi="Calibri" w:cs="Arial"/>
                <w:b/>
                <w:sz w:val="18"/>
                <w:szCs w:val="18"/>
                <w:lang w:val="en-GB"/>
              </w:rPr>
              <w:t>25,709</w:t>
            </w:r>
          </w:p>
        </w:tc>
      </w:tr>
      <w:tr w:rsidR="00FD39C5" w:rsidRPr="00665B39" w14:paraId="1E089598" w14:textId="77777777" w:rsidTr="00864F78">
        <w:trPr>
          <w:trHeight w:hRule="exact" w:val="259"/>
        </w:trPr>
        <w:tc>
          <w:tcPr>
            <w:tcW w:w="2799" w:type="dxa"/>
            <w:tcBorders>
              <w:top w:val="single" w:sz="12" w:space="0" w:color="auto"/>
              <w:bottom w:val="single" w:sz="12" w:space="0" w:color="auto"/>
            </w:tcBorders>
            <w:noWrap/>
            <w:vAlign w:val="bottom"/>
          </w:tcPr>
          <w:p w14:paraId="295C7879" w14:textId="081CF863" w:rsidR="00FD39C5" w:rsidRPr="00864F78" w:rsidRDefault="00FD39C5" w:rsidP="00FD39C5">
            <w:pPr>
              <w:jc w:val="both"/>
              <w:rPr>
                <w:rFonts w:ascii="Calibri" w:eastAsia="Calibri" w:hAnsi="Calibri" w:cs="Arial"/>
                <w:b/>
                <w:spacing w:val="-2"/>
                <w:sz w:val="18"/>
                <w:szCs w:val="18"/>
                <w:lang w:val="en-GB"/>
              </w:rPr>
            </w:pPr>
            <w:r w:rsidRPr="00864F78">
              <w:rPr>
                <w:rFonts w:ascii="Calibri" w:eastAsia="Calibri" w:hAnsi="Calibri" w:cs="Arial"/>
                <w:b/>
                <w:spacing w:val="-2"/>
                <w:sz w:val="18"/>
                <w:szCs w:val="18"/>
                <w:lang w:val="en-GB"/>
              </w:rPr>
              <w:t>Total</w:t>
            </w:r>
          </w:p>
        </w:tc>
        <w:tc>
          <w:tcPr>
            <w:tcW w:w="1120" w:type="dxa"/>
            <w:tcBorders>
              <w:top w:val="single" w:sz="12" w:space="0" w:color="auto"/>
              <w:left w:val="nil"/>
              <w:bottom w:val="single" w:sz="12" w:space="0" w:color="auto"/>
              <w:right w:val="nil"/>
            </w:tcBorders>
            <w:shd w:val="clear" w:color="auto" w:fill="auto"/>
            <w:noWrap/>
            <w:vAlign w:val="bottom"/>
          </w:tcPr>
          <w:p w14:paraId="5B867D17" w14:textId="77777777" w:rsidR="00FD39C5" w:rsidRPr="00665B39" w:rsidRDefault="00FD39C5" w:rsidP="00FD39C5">
            <w:pPr>
              <w:jc w:val="right"/>
              <w:rPr>
                <w:rFonts w:ascii="Calibri" w:eastAsia="Calibri" w:hAnsi="Calibri" w:cs="Arial"/>
                <w:color w:val="000000"/>
                <w:sz w:val="18"/>
                <w:szCs w:val="18"/>
                <w:lang w:val="en-GB"/>
              </w:rPr>
            </w:pPr>
          </w:p>
        </w:tc>
        <w:tc>
          <w:tcPr>
            <w:tcW w:w="1121" w:type="dxa"/>
            <w:tcBorders>
              <w:top w:val="single" w:sz="12" w:space="0" w:color="auto"/>
              <w:left w:val="nil"/>
              <w:bottom w:val="single" w:sz="12" w:space="0" w:color="auto"/>
              <w:right w:val="nil"/>
            </w:tcBorders>
            <w:shd w:val="clear" w:color="auto" w:fill="auto"/>
            <w:noWrap/>
            <w:vAlign w:val="bottom"/>
          </w:tcPr>
          <w:p w14:paraId="5179D1F7" w14:textId="77777777" w:rsidR="00FD39C5" w:rsidRPr="00665B39" w:rsidRDefault="00FD39C5" w:rsidP="00FD39C5">
            <w:pPr>
              <w:jc w:val="right"/>
              <w:rPr>
                <w:rFonts w:ascii="Calibri" w:eastAsia="Calibri" w:hAnsi="Calibri" w:cs="Arial"/>
                <w:color w:val="000000"/>
                <w:sz w:val="18"/>
                <w:szCs w:val="18"/>
                <w:lang w:val="en-GB"/>
              </w:rPr>
            </w:pPr>
          </w:p>
        </w:tc>
        <w:tc>
          <w:tcPr>
            <w:tcW w:w="914" w:type="dxa"/>
            <w:tcBorders>
              <w:top w:val="single" w:sz="12" w:space="0" w:color="auto"/>
              <w:left w:val="nil"/>
              <w:bottom w:val="single" w:sz="12" w:space="0" w:color="auto"/>
              <w:right w:val="nil"/>
            </w:tcBorders>
            <w:shd w:val="clear" w:color="auto" w:fill="auto"/>
            <w:noWrap/>
            <w:vAlign w:val="bottom"/>
          </w:tcPr>
          <w:p w14:paraId="4978DF2D" w14:textId="77777777" w:rsidR="00FD39C5" w:rsidRPr="00665B39" w:rsidRDefault="00FD39C5" w:rsidP="00FD39C5">
            <w:pPr>
              <w:jc w:val="both"/>
              <w:rPr>
                <w:rFonts w:ascii="Calibri" w:eastAsia="Calibri" w:hAnsi="Calibri" w:cs="Arial"/>
                <w:color w:val="000000"/>
                <w:sz w:val="18"/>
                <w:szCs w:val="18"/>
                <w:lang w:val="en-GB"/>
              </w:rPr>
            </w:pPr>
          </w:p>
        </w:tc>
        <w:tc>
          <w:tcPr>
            <w:tcW w:w="1276" w:type="dxa"/>
            <w:tcBorders>
              <w:top w:val="single" w:sz="12" w:space="0" w:color="auto"/>
              <w:left w:val="nil"/>
              <w:bottom w:val="single" w:sz="12" w:space="0" w:color="auto"/>
              <w:right w:val="nil"/>
            </w:tcBorders>
            <w:shd w:val="clear" w:color="auto" w:fill="auto"/>
            <w:vAlign w:val="bottom"/>
          </w:tcPr>
          <w:p w14:paraId="3D169126" w14:textId="60ED2908" w:rsidR="00FD39C5" w:rsidRPr="00665B39" w:rsidRDefault="00FD39C5" w:rsidP="00FD39C5">
            <w:pPr>
              <w:jc w:val="right"/>
              <w:rPr>
                <w:rFonts w:ascii="Calibri" w:eastAsia="Calibri" w:hAnsi="Calibri"/>
                <w:b/>
                <w:sz w:val="18"/>
                <w:szCs w:val="18"/>
                <w:lang w:val="en-GB"/>
              </w:rPr>
            </w:pPr>
            <w:r>
              <w:rPr>
                <w:rFonts w:ascii="Calibri" w:eastAsia="Calibri" w:hAnsi="Calibri"/>
                <w:b/>
                <w:color w:val="000000" w:themeColor="text1"/>
                <w:sz w:val="18"/>
                <w:szCs w:val="18"/>
                <w:lang w:val="hr-HR"/>
              </w:rPr>
              <w:t>1,578,810</w:t>
            </w:r>
          </w:p>
        </w:tc>
        <w:tc>
          <w:tcPr>
            <w:tcW w:w="1276" w:type="dxa"/>
            <w:tcBorders>
              <w:top w:val="single" w:sz="12" w:space="0" w:color="auto"/>
              <w:bottom w:val="single" w:sz="12" w:space="0" w:color="auto"/>
            </w:tcBorders>
            <w:vAlign w:val="bottom"/>
          </w:tcPr>
          <w:p w14:paraId="25CB2371" w14:textId="77777777" w:rsidR="00FD39C5" w:rsidRPr="00665B39" w:rsidRDefault="00FD39C5" w:rsidP="00FD39C5">
            <w:pPr>
              <w:jc w:val="right"/>
              <w:rPr>
                <w:rFonts w:ascii="Calibri" w:eastAsia="Calibri" w:hAnsi="Calibri" w:cs="Arial"/>
                <w:b/>
                <w:sz w:val="18"/>
                <w:szCs w:val="18"/>
                <w:lang w:val="en-GB"/>
              </w:rPr>
            </w:pPr>
            <w:r w:rsidRPr="00665B39">
              <w:rPr>
                <w:rFonts w:ascii="Calibri" w:eastAsia="Calibri" w:hAnsi="Calibri"/>
                <w:b/>
                <w:sz w:val="18"/>
                <w:szCs w:val="18"/>
                <w:lang w:val="en-GB"/>
              </w:rPr>
              <w:t>2,829,470</w:t>
            </w:r>
          </w:p>
        </w:tc>
        <w:tc>
          <w:tcPr>
            <w:tcW w:w="1276" w:type="dxa"/>
            <w:tcBorders>
              <w:top w:val="single" w:sz="12" w:space="0" w:color="auto"/>
              <w:left w:val="nil"/>
              <w:bottom w:val="single" w:sz="12" w:space="0" w:color="auto"/>
              <w:right w:val="nil"/>
            </w:tcBorders>
            <w:shd w:val="clear" w:color="auto" w:fill="auto"/>
            <w:vAlign w:val="bottom"/>
          </w:tcPr>
          <w:p w14:paraId="7D1B6836" w14:textId="52EC1DFC" w:rsidR="00FD39C5" w:rsidRPr="00665B39" w:rsidRDefault="00FD39C5" w:rsidP="00FD39C5">
            <w:pPr>
              <w:jc w:val="right"/>
              <w:rPr>
                <w:rFonts w:ascii="Calibri" w:eastAsia="Calibri" w:hAnsi="Calibri" w:cs="Arial"/>
                <w:b/>
                <w:sz w:val="18"/>
                <w:szCs w:val="18"/>
                <w:lang w:val="en-GB"/>
              </w:rPr>
            </w:pPr>
            <w:r>
              <w:rPr>
                <w:rFonts w:ascii="Calibri" w:eastAsia="Calibri" w:hAnsi="Calibri" w:cs="Arial"/>
                <w:b/>
                <w:sz w:val="18"/>
                <w:szCs w:val="18"/>
                <w:lang w:val="en-GB"/>
              </w:rPr>
              <w:t>1,538,641</w:t>
            </w:r>
          </w:p>
        </w:tc>
        <w:tc>
          <w:tcPr>
            <w:tcW w:w="1275" w:type="dxa"/>
            <w:tcBorders>
              <w:top w:val="single" w:sz="12" w:space="0" w:color="auto"/>
              <w:bottom w:val="single" w:sz="12" w:space="0" w:color="auto"/>
            </w:tcBorders>
            <w:shd w:val="clear" w:color="auto" w:fill="auto"/>
            <w:vAlign w:val="bottom"/>
          </w:tcPr>
          <w:p w14:paraId="1F79C85F" w14:textId="77777777" w:rsidR="00FD39C5" w:rsidRPr="00665B39" w:rsidRDefault="00FD39C5" w:rsidP="00FD39C5">
            <w:pPr>
              <w:jc w:val="right"/>
              <w:rPr>
                <w:rFonts w:ascii="Calibri" w:eastAsia="Calibri" w:hAnsi="Calibri" w:cs="Arial"/>
                <w:b/>
                <w:sz w:val="18"/>
                <w:szCs w:val="18"/>
                <w:lang w:val="en-GB"/>
              </w:rPr>
            </w:pPr>
            <w:r w:rsidRPr="00665B39">
              <w:rPr>
                <w:rFonts w:ascii="Calibri" w:eastAsia="Calibri" w:hAnsi="Calibri" w:cs="Arial"/>
                <w:b/>
                <w:sz w:val="18"/>
                <w:szCs w:val="18"/>
                <w:lang w:val="en-GB"/>
              </w:rPr>
              <w:t>2,792,072</w:t>
            </w:r>
          </w:p>
        </w:tc>
      </w:tr>
    </w:tbl>
    <w:p w14:paraId="4147CB11" w14:textId="7A46235D" w:rsidR="00665B39" w:rsidRDefault="00665B39" w:rsidP="00585DE6">
      <w:pPr>
        <w:tabs>
          <w:tab w:val="left" w:pos="-720"/>
        </w:tabs>
        <w:suppressAutoHyphens/>
        <w:rPr>
          <w:rFonts w:asciiTheme="minorHAnsi" w:hAnsiTheme="minorHAnsi" w:cs="Arial"/>
          <w:spacing w:val="-3"/>
          <w:sz w:val="22"/>
          <w:szCs w:val="22"/>
        </w:rPr>
      </w:pPr>
    </w:p>
    <w:p w14:paraId="6FC79EF8" w14:textId="77777777" w:rsidR="00665B39" w:rsidRPr="00585DE6" w:rsidRDefault="00665B39" w:rsidP="00585DE6">
      <w:pPr>
        <w:tabs>
          <w:tab w:val="left" w:pos="-720"/>
        </w:tabs>
        <w:suppressAutoHyphens/>
        <w:rPr>
          <w:rFonts w:asciiTheme="minorHAnsi" w:hAnsiTheme="minorHAnsi" w:cs="Arial"/>
          <w:spacing w:val="-3"/>
          <w:sz w:val="22"/>
          <w:szCs w:val="22"/>
        </w:rPr>
      </w:pPr>
    </w:p>
    <w:p w14:paraId="67FF1B77" w14:textId="77777777" w:rsidR="00585DE6" w:rsidRDefault="00585DE6" w:rsidP="001E7DB0">
      <w:pPr>
        <w:pStyle w:val="T1"/>
        <w:spacing w:before="0" w:after="0" w:line="240" w:lineRule="auto"/>
        <w:rPr>
          <w:rFonts w:asciiTheme="minorHAnsi" w:hAnsiTheme="minorHAnsi" w:cs="Arial"/>
          <w:sz w:val="18"/>
          <w:szCs w:val="18"/>
          <w:lang w:val="en-GB"/>
        </w:rPr>
      </w:pPr>
    </w:p>
    <w:p w14:paraId="40CD955F"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F26FF5">
          <w:pgSz w:w="11907" w:h="16840" w:code="9"/>
          <w:pgMar w:top="1418" w:right="1134" w:bottom="1134" w:left="1418" w:header="851" w:footer="851" w:gutter="0"/>
          <w:cols w:space="720"/>
          <w:noEndnote/>
        </w:sectPr>
      </w:pPr>
    </w:p>
    <w:p w14:paraId="29E841FE" w14:textId="77777777" w:rsidR="005E60B2" w:rsidRPr="00666640" w:rsidRDefault="005E60B2" w:rsidP="001E7DB0">
      <w:pPr>
        <w:pStyle w:val="T1"/>
        <w:spacing w:before="0" w:after="0" w:line="240" w:lineRule="auto"/>
        <w:rPr>
          <w:rFonts w:asciiTheme="minorHAnsi" w:hAnsiTheme="minorHAnsi" w:cs="Arial"/>
          <w:sz w:val="16"/>
          <w:szCs w:val="18"/>
          <w:lang w:val="en-GB"/>
        </w:rPr>
      </w:pPr>
    </w:p>
    <w:p w14:paraId="4E387701" w14:textId="77777777" w:rsidR="005E60B2" w:rsidRPr="0020241C" w:rsidRDefault="005E60B2"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Debt instruments at amortised cost</w:t>
      </w:r>
    </w:p>
    <w:p w14:paraId="673A3103" w14:textId="77777777" w:rsidR="005E60B2" w:rsidRPr="00666640" w:rsidRDefault="005E60B2" w:rsidP="005E60B2">
      <w:pPr>
        <w:tabs>
          <w:tab w:val="left" w:pos="-720"/>
          <w:tab w:val="left" w:pos="567"/>
        </w:tabs>
        <w:jc w:val="both"/>
        <w:rPr>
          <w:rFonts w:ascii="Calibri" w:hAnsi="Calibri" w:cs="Arial"/>
          <w:b/>
          <w:sz w:val="16"/>
          <w:szCs w:val="22"/>
        </w:rPr>
      </w:pPr>
    </w:p>
    <w:tbl>
      <w:tblPr>
        <w:tblW w:w="5007" w:type="pct"/>
        <w:tblLayout w:type="fixed"/>
        <w:tblLook w:val="0000" w:firstRow="0" w:lastRow="0" w:firstColumn="0" w:lastColumn="0" w:noHBand="0" w:noVBand="0"/>
      </w:tblPr>
      <w:tblGrid>
        <w:gridCol w:w="3974"/>
        <w:gridCol w:w="1347"/>
        <w:gridCol w:w="1351"/>
        <w:gridCol w:w="1347"/>
        <w:gridCol w:w="1349"/>
      </w:tblGrid>
      <w:tr w:rsidR="005E60B2" w:rsidRPr="005E60B2" w14:paraId="2FBE25F8" w14:textId="77777777" w:rsidTr="00666640">
        <w:trPr>
          <w:trHeight w:val="224"/>
        </w:trPr>
        <w:tc>
          <w:tcPr>
            <w:tcW w:w="2121" w:type="pct"/>
          </w:tcPr>
          <w:p w14:paraId="3E771D27"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1440" w:type="pct"/>
            <w:gridSpan w:val="2"/>
          </w:tcPr>
          <w:p w14:paraId="7AA62B92" w14:textId="77777777" w:rsidR="005E60B2" w:rsidRPr="005E60B2" w:rsidRDefault="005E60B2" w:rsidP="005E60B2">
            <w:pPr>
              <w:tabs>
                <w:tab w:val="right" w:pos="1202"/>
              </w:tabs>
              <w:spacing w:line="240" w:lineRule="atLeast"/>
              <w:jc w:val="right"/>
              <w:outlineLvl w:val="0"/>
              <w:rPr>
                <w:rFonts w:asciiTheme="minorHAnsi" w:hAnsiTheme="minorHAnsi" w:cstheme="minorHAnsi"/>
                <w:b/>
                <w:sz w:val="20"/>
                <w:szCs w:val="20"/>
              </w:rPr>
            </w:pPr>
            <w:bookmarkStart w:id="1129" w:name="_Toc4058920"/>
            <w:r w:rsidRPr="005E60B2">
              <w:rPr>
                <w:rFonts w:asciiTheme="minorHAnsi" w:hAnsiTheme="minorHAnsi" w:cstheme="minorHAnsi"/>
                <w:b/>
                <w:sz w:val="20"/>
                <w:szCs w:val="20"/>
              </w:rPr>
              <w:t>Group</w:t>
            </w:r>
            <w:bookmarkEnd w:id="1129"/>
          </w:p>
        </w:tc>
        <w:tc>
          <w:tcPr>
            <w:tcW w:w="1439" w:type="pct"/>
            <w:gridSpan w:val="2"/>
          </w:tcPr>
          <w:p w14:paraId="53E2680A" w14:textId="77777777" w:rsidR="005E60B2" w:rsidRPr="005E60B2" w:rsidRDefault="005E60B2" w:rsidP="005E60B2">
            <w:pPr>
              <w:tabs>
                <w:tab w:val="right" w:pos="1202"/>
              </w:tabs>
              <w:spacing w:line="240" w:lineRule="atLeast"/>
              <w:jc w:val="right"/>
              <w:outlineLvl w:val="0"/>
              <w:rPr>
                <w:rFonts w:asciiTheme="minorHAnsi" w:hAnsiTheme="minorHAnsi" w:cstheme="minorHAnsi"/>
                <w:b/>
                <w:sz w:val="20"/>
                <w:szCs w:val="20"/>
              </w:rPr>
            </w:pPr>
            <w:bookmarkStart w:id="1130" w:name="_Toc4058921"/>
            <w:r w:rsidRPr="005E60B2">
              <w:rPr>
                <w:rFonts w:asciiTheme="minorHAnsi" w:hAnsiTheme="minorHAnsi" w:cstheme="minorHAnsi"/>
                <w:b/>
                <w:sz w:val="20"/>
                <w:szCs w:val="20"/>
              </w:rPr>
              <w:t>Bank</w:t>
            </w:r>
            <w:bookmarkEnd w:id="1130"/>
          </w:p>
        </w:tc>
      </w:tr>
      <w:tr w:rsidR="005E60B2" w:rsidRPr="005E60B2" w14:paraId="7950A67A" w14:textId="77777777" w:rsidTr="00666640">
        <w:trPr>
          <w:trHeight w:val="355"/>
        </w:trPr>
        <w:tc>
          <w:tcPr>
            <w:tcW w:w="2121" w:type="pct"/>
          </w:tcPr>
          <w:p w14:paraId="2CC368DF"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719" w:type="pct"/>
            <w:vAlign w:val="center"/>
          </w:tcPr>
          <w:p w14:paraId="5F9AFB51" w14:textId="150B8E59"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1131" w:name="_Toc4058922"/>
            <w:r w:rsidRPr="00282425">
              <w:rPr>
                <w:rFonts w:asciiTheme="minorHAnsi" w:eastAsia="Calibri" w:hAnsiTheme="minorHAnsi" w:cstheme="minorHAnsi"/>
                <w:b/>
                <w:bCs/>
                <w:sz w:val="20"/>
                <w:szCs w:val="20"/>
              </w:rPr>
              <w:t xml:space="preserve">31 December </w:t>
            </w:r>
            <w:r w:rsidR="005E60B2" w:rsidRPr="005E60B2">
              <w:rPr>
                <w:rFonts w:asciiTheme="minorHAnsi" w:eastAsia="Calibri" w:hAnsiTheme="minorHAnsi" w:cstheme="minorHAnsi"/>
                <w:b/>
                <w:bCs/>
                <w:sz w:val="20"/>
                <w:szCs w:val="20"/>
              </w:rPr>
              <w:t>201</w:t>
            </w:r>
            <w:r w:rsidR="00665B39">
              <w:rPr>
                <w:rFonts w:asciiTheme="minorHAnsi" w:eastAsia="Calibri" w:hAnsiTheme="minorHAnsi" w:cstheme="minorHAnsi"/>
                <w:b/>
                <w:bCs/>
                <w:sz w:val="20"/>
                <w:szCs w:val="20"/>
              </w:rPr>
              <w:t>9</w:t>
            </w:r>
            <w:bookmarkEnd w:id="1131"/>
          </w:p>
        </w:tc>
        <w:tc>
          <w:tcPr>
            <w:tcW w:w="721" w:type="pct"/>
            <w:shd w:val="clear" w:color="auto" w:fill="auto"/>
            <w:vAlign w:val="center"/>
          </w:tcPr>
          <w:p w14:paraId="57A83721" w14:textId="77609B29"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1132" w:name="_Toc4058923"/>
            <w:r w:rsidRPr="00282425">
              <w:rPr>
                <w:rFonts w:asciiTheme="minorHAnsi" w:eastAsia="Calibri" w:hAnsiTheme="minorHAnsi" w:cstheme="minorHAnsi"/>
                <w:b/>
                <w:bCs/>
                <w:sz w:val="20"/>
                <w:szCs w:val="20"/>
              </w:rPr>
              <w:t>31 December</w:t>
            </w:r>
            <w:r w:rsidR="005E60B2" w:rsidRPr="005E60B2">
              <w:rPr>
                <w:rFonts w:asciiTheme="minorHAnsi" w:eastAsia="Calibri" w:hAnsiTheme="minorHAnsi" w:cstheme="minorHAnsi"/>
                <w:b/>
                <w:bCs/>
                <w:sz w:val="20"/>
                <w:szCs w:val="20"/>
              </w:rPr>
              <w:t xml:space="preserve"> </w:t>
            </w:r>
            <w:bookmarkEnd w:id="1132"/>
            <w:r w:rsidR="00665B39" w:rsidRPr="005E60B2">
              <w:rPr>
                <w:rFonts w:asciiTheme="minorHAnsi" w:eastAsia="Calibri" w:hAnsiTheme="minorHAnsi" w:cstheme="minorHAnsi"/>
                <w:b/>
                <w:bCs/>
                <w:sz w:val="20"/>
                <w:szCs w:val="20"/>
              </w:rPr>
              <w:t>201</w:t>
            </w:r>
            <w:r w:rsidR="00665B39">
              <w:rPr>
                <w:rFonts w:asciiTheme="minorHAnsi" w:eastAsia="Calibri" w:hAnsiTheme="minorHAnsi" w:cstheme="minorHAnsi"/>
                <w:b/>
                <w:bCs/>
                <w:sz w:val="20"/>
                <w:szCs w:val="20"/>
              </w:rPr>
              <w:t>8</w:t>
            </w:r>
          </w:p>
        </w:tc>
        <w:tc>
          <w:tcPr>
            <w:tcW w:w="719" w:type="pct"/>
            <w:shd w:val="clear" w:color="auto" w:fill="auto"/>
            <w:vAlign w:val="center"/>
          </w:tcPr>
          <w:p w14:paraId="6B57CB9F" w14:textId="502D61E3"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1133" w:name="_Toc4058924"/>
            <w:r w:rsidRPr="00282425">
              <w:rPr>
                <w:rFonts w:asciiTheme="minorHAnsi" w:eastAsia="Calibri" w:hAnsiTheme="minorHAnsi" w:cstheme="minorHAnsi"/>
                <w:b/>
                <w:bCs/>
                <w:sz w:val="20"/>
                <w:szCs w:val="20"/>
              </w:rPr>
              <w:t xml:space="preserve">31 December </w:t>
            </w:r>
            <w:bookmarkEnd w:id="1133"/>
            <w:r w:rsidR="00665B39" w:rsidRPr="005E60B2">
              <w:rPr>
                <w:rFonts w:asciiTheme="minorHAnsi" w:eastAsia="Calibri" w:hAnsiTheme="minorHAnsi" w:cstheme="minorHAnsi"/>
                <w:b/>
                <w:bCs/>
                <w:sz w:val="20"/>
                <w:szCs w:val="20"/>
              </w:rPr>
              <w:t>201</w:t>
            </w:r>
            <w:r w:rsidR="00665B39">
              <w:rPr>
                <w:rFonts w:asciiTheme="minorHAnsi" w:eastAsia="Calibri" w:hAnsiTheme="minorHAnsi" w:cstheme="minorHAnsi"/>
                <w:b/>
                <w:bCs/>
                <w:sz w:val="20"/>
                <w:szCs w:val="20"/>
              </w:rPr>
              <w:t>9</w:t>
            </w:r>
          </w:p>
        </w:tc>
        <w:tc>
          <w:tcPr>
            <w:tcW w:w="720" w:type="pct"/>
            <w:shd w:val="clear" w:color="auto" w:fill="auto"/>
            <w:vAlign w:val="center"/>
          </w:tcPr>
          <w:p w14:paraId="222B7C6A" w14:textId="7811342D"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1134" w:name="_Toc4058925"/>
            <w:r w:rsidRPr="00282425">
              <w:rPr>
                <w:rFonts w:asciiTheme="minorHAnsi" w:eastAsia="Calibri" w:hAnsiTheme="minorHAnsi" w:cstheme="minorHAnsi"/>
                <w:b/>
                <w:bCs/>
                <w:sz w:val="20"/>
                <w:szCs w:val="20"/>
              </w:rPr>
              <w:t xml:space="preserve">31 December </w:t>
            </w:r>
            <w:bookmarkEnd w:id="1134"/>
            <w:r w:rsidR="00665B39" w:rsidRPr="005E60B2">
              <w:rPr>
                <w:rFonts w:asciiTheme="minorHAnsi" w:eastAsia="Calibri" w:hAnsiTheme="minorHAnsi" w:cstheme="minorHAnsi"/>
                <w:b/>
                <w:bCs/>
                <w:sz w:val="20"/>
                <w:szCs w:val="20"/>
              </w:rPr>
              <w:t>201</w:t>
            </w:r>
            <w:r w:rsidR="00665B39">
              <w:rPr>
                <w:rFonts w:asciiTheme="minorHAnsi" w:eastAsia="Calibri" w:hAnsiTheme="minorHAnsi" w:cstheme="minorHAnsi"/>
                <w:b/>
                <w:bCs/>
                <w:sz w:val="20"/>
                <w:szCs w:val="20"/>
              </w:rPr>
              <w:t>8</w:t>
            </w:r>
          </w:p>
        </w:tc>
      </w:tr>
      <w:tr w:rsidR="005E60B2" w:rsidRPr="005E60B2" w14:paraId="665A51DC" w14:textId="77777777" w:rsidTr="00666640">
        <w:trPr>
          <w:trHeight w:val="224"/>
        </w:trPr>
        <w:tc>
          <w:tcPr>
            <w:tcW w:w="2121" w:type="pct"/>
          </w:tcPr>
          <w:p w14:paraId="260F8A76"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719" w:type="pct"/>
          </w:tcPr>
          <w:p w14:paraId="3D3F9953"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1135" w:name="_Toc4058926"/>
            <w:r w:rsidRPr="005E60B2">
              <w:rPr>
                <w:rFonts w:ascii="Calibri" w:hAnsi="Calibri" w:cs="Arial"/>
                <w:b/>
                <w:bCs/>
                <w:sz w:val="20"/>
                <w:szCs w:val="20"/>
              </w:rPr>
              <w:t>HRK ‘000</w:t>
            </w:r>
            <w:bookmarkEnd w:id="1135"/>
          </w:p>
        </w:tc>
        <w:tc>
          <w:tcPr>
            <w:tcW w:w="721" w:type="pct"/>
          </w:tcPr>
          <w:p w14:paraId="4BE9D16E"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1136" w:name="_Toc4058927"/>
            <w:r w:rsidRPr="005E60B2">
              <w:rPr>
                <w:rFonts w:ascii="Calibri" w:hAnsi="Calibri" w:cs="Arial"/>
                <w:b/>
                <w:sz w:val="20"/>
                <w:szCs w:val="20"/>
              </w:rPr>
              <w:t>HRK ‘000</w:t>
            </w:r>
            <w:bookmarkEnd w:id="1136"/>
          </w:p>
        </w:tc>
        <w:tc>
          <w:tcPr>
            <w:tcW w:w="719" w:type="pct"/>
          </w:tcPr>
          <w:p w14:paraId="64143F5A"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1137" w:name="_Toc4058928"/>
            <w:r w:rsidRPr="005E60B2">
              <w:rPr>
                <w:rFonts w:ascii="Calibri" w:hAnsi="Calibri" w:cs="Arial"/>
                <w:b/>
                <w:sz w:val="20"/>
                <w:szCs w:val="20"/>
              </w:rPr>
              <w:t>HRK ‘000</w:t>
            </w:r>
            <w:bookmarkEnd w:id="1137"/>
          </w:p>
        </w:tc>
        <w:tc>
          <w:tcPr>
            <w:tcW w:w="720" w:type="pct"/>
          </w:tcPr>
          <w:p w14:paraId="77CF4A17"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1138" w:name="_Toc4058929"/>
            <w:r w:rsidRPr="005E60B2">
              <w:rPr>
                <w:rFonts w:ascii="Calibri" w:hAnsi="Calibri" w:cs="Arial"/>
                <w:b/>
                <w:sz w:val="20"/>
                <w:szCs w:val="20"/>
              </w:rPr>
              <w:t>HRK ‘000</w:t>
            </w:r>
            <w:bookmarkEnd w:id="1138"/>
          </w:p>
        </w:tc>
      </w:tr>
      <w:tr w:rsidR="005E60B2" w:rsidRPr="005E60B2" w14:paraId="6B1FB78E" w14:textId="77777777" w:rsidTr="00666640">
        <w:trPr>
          <w:trHeight w:val="118"/>
        </w:trPr>
        <w:tc>
          <w:tcPr>
            <w:tcW w:w="2121" w:type="pct"/>
          </w:tcPr>
          <w:p w14:paraId="3203485A" w14:textId="77777777" w:rsidR="005E60B2" w:rsidRPr="005E60B2" w:rsidRDefault="005E60B2" w:rsidP="005E60B2">
            <w:pPr>
              <w:tabs>
                <w:tab w:val="left" w:pos="-720"/>
              </w:tabs>
              <w:suppressAutoHyphens/>
              <w:spacing w:line="140" w:lineRule="exact"/>
              <w:rPr>
                <w:rFonts w:asciiTheme="minorHAnsi" w:eastAsiaTheme="minorHAnsi" w:hAnsiTheme="minorHAnsi" w:cstheme="minorHAnsi"/>
                <w:b/>
                <w:spacing w:val="-3"/>
                <w:sz w:val="20"/>
                <w:szCs w:val="20"/>
              </w:rPr>
            </w:pPr>
          </w:p>
        </w:tc>
        <w:tc>
          <w:tcPr>
            <w:tcW w:w="719" w:type="pct"/>
          </w:tcPr>
          <w:p w14:paraId="42FB7FF5"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21" w:type="pct"/>
          </w:tcPr>
          <w:p w14:paraId="4568BCFC"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19" w:type="pct"/>
            <w:vAlign w:val="bottom"/>
          </w:tcPr>
          <w:p w14:paraId="5E26E75C"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20" w:type="pct"/>
            <w:vAlign w:val="bottom"/>
          </w:tcPr>
          <w:p w14:paraId="1586B022"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r>
      <w:tr w:rsidR="005E60B2" w:rsidRPr="005E60B2" w14:paraId="0EAEAE84" w14:textId="77777777" w:rsidTr="00666640">
        <w:trPr>
          <w:trHeight w:val="234"/>
        </w:trPr>
        <w:tc>
          <w:tcPr>
            <w:tcW w:w="2121" w:type="pct"/>
          </w:tcPr>
          <w:p w14:paraId="3AD1AD0F" w14:textId="554AA181"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1139" w:name="_Toc4058930"/>
            <w:r w:rsidRPr="005E60B2">
              <w:rPr>
                <w:rFonts w:asciiTheme="minorHAnsi" w:eastAsia="Calibri" w:hAnsiTheme="minorHAnsi" w:cs="Arial"/>
                <w:b/>
                <w:i/>
                <w:spacing w:val="-2"/>
                <w:sz w:val="20"/>
                <w:szCs w:val="20"/>
              </w:rPr>
              <w:t>Debt instruments:</w:t>
            </w:r>
            <w:bookmarkEnd w:id="1139"/>
          </w:p>
        </w:tc>
        <w:tc>
          <w:tcPr>
            <w:tcW w:w="719" w:type="pct"/>
          </w:tcPr>
          <w:p w14:paraId="18E8F6A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1" w:type="pct"/>
          </w:tcPr>
          <w:p w14:paraId="3C4A8B0E"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19" w:type="pct"/>
            <w:vAlign w:val="bottom"/>
          </w:tcPr>
          <w:p w14:paraId="12C568A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0" w:type="pct"/>
            <w:vAlign w:val="bottom"/>
          </w:tcPr>
          <w:p w14:paraId="3A4BF2CE"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r>
      <w:tr w:rsidR="005E60B2" w:rsidRPr="005E60B2" w14:paraId="55BD138B" w14:textId="77777777" w:rsidTr="00666640">
        <w:trPr>
          <w:trHeight w:val="234"/>
        </w:trPr>
        <w:tc>
          <w:tcPr>
            <w:tcW w:w="2121" w:type="pct"/>
          </w:tcPr>
          <w:p w14:paraId="5E69C416" w14:textId="20A064F3"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1140" w:name="_Toc4058931"/>
            <w:r w:rsidRPr="005E60B2">
              <w:rPr>
                <w:rFonts w:asciiTheme="minorHAnsi" w:eastAsia="Calibri" w:hAnsiTheme="minorHAnsi" w:cs="Arial"/>
                <w:b/>
                <w:spacing w:val="-2"/>
                <w:sz w:val="20"/>
                <w:szCs w:val="20"/>
              </w:rPr>
              <w:t>Listed debt instruments:</w:t>
            </w:r>
            <w:bookmarkEnd w:id="1140"/>
          </w:p>
        </w:tc>
        <w:tc>
          <w:tcPr>
            <w:tcW w:w="719" w:type="pct"/>
          </w:tcPr>
          <w:p w14:paraId="1A945A6F"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1" w:type="pct"/>
          </w:tcPr>
          <w:p w14:paraId="485E1104"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19" w:type="pct"/>
            <w:vAlign w:val="bottom"/>
          </w:tcPr>
          <w:p w14:paraId="5BBFA53C"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0" w:type="pct"/>
            <w:vAlign w:val="bottom"/>
          </w:tcPr>
          <w:p w14:paraId="6232E661"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r>
      <w:tr w:rsidR="00665B39" w:rsidRPr="005E60B2" w14:paraId="67D41A3F" w14:textId="77777777" w:rsidTr="00666640">
        <w:trPr>
          <w:trHeight w:val="234"/>
        </w:trPr>
        <w:tc>
          <w:tcPr>
            <w:tcW w:w="2121" w:type="pct"/>
          </w:tcPr>
          <w:p w14:paraId="51A3A272" w14:textId="4F6BB868" w:rsidR="00665B39" w:rsidRPr="005E60B2" w:rsidRDefault="00665B39" w:rsidP="00665B39">
            <w:pPr>
              <w:tabs>
                <w:tab w:val="right" w:pos="1202"/>
              </w:tabs>
              <w:spacing w:line="260" w:lineRule="exact"/>
              <w:outlineLvl w:val="0"/>
              <w:rPr>
                <w:rFonts w:asciiTheme="minorHAnsi" w:hAnsiTheme="minorHAnsi" w:cstheme="minorHAnsi"/>
                <w:sz w:val="20"/>
                <w:szCs w:val="20"/>
              </w:rPr>
            </w:pPr>
            <w:bookmarkStart w:id="1141" w:name="_Toc4058932"/>
            <w:r w:rsidRPr="005E60B2">
              <w:rPr>
                <w:rFonts w:asciiTheme="minorHAnsi" w:eastAsia="Calibri" w:hAnsiTheme="minorHAnsi" w:cs="Arial"/>
                <w:spacing w:val="-2"/>
                <w:sz w:val="20"/>
                <w:szCs w:val="20"/>
              </w:rPr>
              <w:t>Bonds of the Republic of Croatia</w:t>
            </w:r>
            <w:bookmarkEnd w:id="1141"/>
          </w:p>
        </w:tc>
        <w:tc>
          <w:tcPr>
            <w:tcW w:w="719" w:type="pct"/>
            <w:tcBorders>
              <w:top w:val="nil"/>
              <w:left w:val="nil"/>
              <w:bottom w:val="nil"/>
              <w:right w:val="nil"/>
            </w:tcBorders>
            <w:shd w:val="clear" w:color="auto" w:fill="auto"/>
            <w:vAlign w:val="bottom"/>
          </w:tcPr>
          <w:p w14:paraId="0D9BDF49" w14:textId="6438AEE4" w:rsidR="00665B39" w:rsidRPr="005E60B2" w:rsidRDefault="00C76638" w:rsidP="00665B39">
            <w:pPr>
              <w:jc w:val="right"/>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448</w:t>
            </w:r>
          </w:p>
        </w:tc>
        <w:tc>
          <w:tcPr>
            <w:tcW w:w="721" w:type="pct"/>
            <w:tcBorders>
              <w:top w:val="nil"/>
              <w:left w:val="nil"/>
              <w:bottom w:val="nil"/>
              <w:right w:val="nil"/>
            </w:tcBorders>
            <w:shd w:val="clear" w:color="auto" w:fill="auto"/>
            <w:vAlign w:val="bottom"/>
          </w:tcPr>
          <w:p w14:paraId="2FD1AE44" w14:textId="7B4F5B22"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42" w:name="_Toc4058933"/>
            <w:r w:rsidRPr="005E60B2">
              <w:rPr>
                <w:rFonts w:ascii="Calibri" w:eastAsia="Calibri" w:hAnsi="Calibri" w:cstheme="minorHAnsi"/>
                <w:color w:val="000000"/>
                <w:sz w:val="20"/>
                <w:szCs w:val="20"/>
                <w:lang w:val="en-GB"/>
              </w:rPr>
              <w:t>1,3</w:t>
            </w:r>
            <w:r>
              <w:rPr>
                <w:rFonts w:ascii="Calibri" w:eastAsia="Calibri" w:hAnsi="Calibri" w:cstheme="minorHAnsi"/>
                <w:color w:val="000000"/>
                <w:sz w:val="20"/>
                <w:szCs w:val="20"/>
                <w:lang w:val="en-GB"/>
              </w:rPr>
              <w:t>52</w:t>
            </w:r>
            <w:bookmarkEnd w:id="1142"/>
          </w:p>
        </w:tc>
        <w:tc>
          <w:tcPr>
            <w:tcW w:w="719" w:type="pct"/>
            <w:vAlign w:val="bottom"/>
          </w:tcPr>
          <w:p w14:paraId="1A1729C4" w14:textId="77777777"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43" w:name="_Toc4058934"/>
            <w:r w:rsidRPr="005E60B2">
              <w:rPr>
                <w:rFonts w:asciiTheme="minorHAnsi" w:hAnsiTheme="minorHAnsi" w:cstheme="minorHAnsi"/>
                <w:sz w:val="20"/>
                <w:szCs w:val="20"/>
              </w:rPr>
              <w:t>-</w:t>
            </w:r>
            <w:bookmarkEnd w:id="1143"/>
          </w:p>
        </w:tc>
        <w:tc>
          <w:tcPr>
            <w:tcW w:w="720" w:type="pct"/>
            <w:vAlign w:val="bottom"/>
          </w:tcPr>
          <w:p w14:paraId="05AA0D7D" w14:textId="2E68187F"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44" w:name="_Toc4058935"/>
            <w:r w:rsidRPr="005E60B2">
              <w:rPr>
                <w:rFonts w:asciiTheme="minorHAnsi" w:hAnsiTheme="minorHAnsi" w:cstheme="minorHAnsi"/>
                <w:sz w:val="20"/>
                <w:szCs w:val="20"/>
              </w:rPr>
              <w:t>-</w:t>
            </w:r>
            <w:bookmarkEnd w:id="1144"/>
          </w:p>
        </w:tc>
      </w:tr>
      <w:tr w:rsidR="00665B39" w:rsidRPr="005E60B2" w14:paraId="4C21C14D" w14:textId="77777777" w:rsidTr="00666640">
        <w:trPr>
          <w:trHeight w:val="234"/>
        </w:trPr>
        <w:tc>
          <w:tcPr>
            <w:tcW w:w="2121" w:type="pct"/>
          </w:tcPr>
          <w:p w14:paraId="4EFFD8AC" w14:textId="17DE3F46" w:rsidR="00665B39" w:rsidRPr="005E60B2" w:rsidRDefault="00665B39" w:rsidP="00665B39">
            <w:pPr>
              <w:tabs>
                <w:tab w:val="right" w:pos="1202"/>
              </w:tabs>
              <w:spacing w:line="260" w:lineRule="exact"/>
              <w:outlineLvl w:val="0"/>
              <w:rPr>
                <w:rFonts w:asciiTheme="minorHAnsi" w:hAnsiTheme="minorHAnsi" w:cstheme="minorHAnsi"/>
                <w:spacing w:val="-2"/>
                <w:sz w:val="20"/>
                <w:szCs w:val="20"/>
              </w:rPr>
            </w:pPr>
            <w:bookmarkStart w:id="1145" w:name="_Toc4058936"/>
            <w:r w:rsidRPr="005E60B2">
              <w:rPr>
                <w:rFonts w:asciiTheme="minorHAnsi" w:eastAsia="Calibri" w:hAnsiTheme="minorHAnsi" w:cs="Arial"/>
                <w:spacing w:val="-2"/>
                <w:sz w:val="20"/>
                <w:szCs w:val="20"/>
              </w:rPr>
              <w:t>Accrued interest</w:t>
            </w:r>
            <w:bookmarkEnd w:id="1145"/>
          </w:p>
        </w:tc>
        <w:tc>
          <w:tcPr>
            <w:tcW w:w="719" w:type="pct"/>
            <w:tcBorders>
              <w:top w:val="nil"/>
              <w:left w:val="nil"/>
              <w:bottom w:val="single" w:sz="4" w:space="0" w:color="auto"/>
              <w:right w:val="nil"/>
            </w:tcBorders>
            <w:shd w:val="clear" w:color="auto" w:fill="auto"/>
            <w:vAlign w:val="bottom"/>
          </w:tcPr>
          <w:p w14:paraId="48282D01" w14:textId="6D9A3AE4" w:rsidR="00665B39" w:rsidRPr="005E60B2" w:rsidRDefault="00C76638" w:rsidP="00665B39">
            <w:pPr>
              <w:jc w:val="right"/>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9</w:t>
            </w:r>
          </w:p>
        </w:tc>
        <w:tc>
          <w:tcPr>
            <w:tcW w:w="721" w:type="pct"/>
            <w:tcBorders>
              <w:top w:val="nil"/>
              <w:left w:val="nil"/>
              <w:bottom w:val="single" w:sz="4" w:space="0" w:color="auto"/>
              <w:right w:val="nil"/>
            </w:tcBorders>
            <w:shd w:val="clear" w:color="auto" w:fill="auto"/>
            <w:vAlign w:val="bottom"/>
          </w:tcPr>
          <w:p w14:paraId="48535621" w14:textId="61CA1F1F"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46" w:name="_Toc4058937"/>
            <w:r w:rsidRPr="005E60B2">
              <w:rPr>
                <w:rFonts w:ascii="Calibri" w:eastAsia="Calibri" w:hAnsi="Calibri" w:cstheme="minorHAnsi"/>
                <w:color w:val="000000"/>
                <w:sz w:val="20"/>
                <w:szCs w:val="20"/>
                <w:lang w:val="en-GB"/>
              </w:rPr>
              <w:t>1</w:t>
            </w:r>
            <w:r>
              <w:rPr>
                <w:rFonts w:ascii="Calibri" w:eastAsia="Calibri" w:hAnsi="Calibri" w:cstheme="minorHAnsi"/>
                <w:color w:val="000000"/>
                <w:sz w:val="20"/>
                <w:szCs w:val="20"/>
                <w:lang w:val="en-GB"/>
              </w:rPr>
              <w:t>3</w:t>
            </w:r>
            <w:bookmarkEnd w:id="1146"/>
          </w:p>
        </w:tc>
        <w:tc>
          <w:tcPr>
            <w:tcW w:w="719" w:type="pct"/>
            <w:tcBorders>
              <w:bottom w:val="single" w:sz="4" w:space="0" w:color="auto"/>
            </w:tcBorders>
            <w:vAlign w:val="bottom"/>
          </w:tcPr>
          <w:p w14:paraId="401C16DD" w14:textId="77777777"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47" w:name="_Toc4058938"/>
            <w:r w:rsidRPr="005E60B2">
              <w:rPr>
                <w:rFonts w:asciiTheme="minorHAnsi" w:hAnsiTheme="minorHAnsi" w:cstheme="minorHAnsi"/>
                <w:sz w:val="20"/>
                <w:szCs w:val="20"/>
              </w:rPr>
              <w:t>-</w:t>
            </w:r>
            <w:bookmarkEnd w:id="1147"/>
          </w:p>
        </w:tc>
        <w:tc>
          <w:tcPr>
            <w:tcW w:w="720" w:type="pct"/>
            <w:tcBorders>
              <w:bottom w:val="single" w:sz="4" w:space="0" w:color="auto"/>
            </w:tcBorders>
            <w:vAlign w:val="bottom"/>
          </w:tcPr>
          <w:p w14:paraId="10A60530" w14:textId="2218CDDE"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48" w:name="_Toc4058939"/>
            <w:r w:rsidRPr="005E60B2">
              <w:rPr>
                <w:rFonts w:asciiTheme="minorHAnsi" w:hAnsiTheme="minorHAnsi" w:cstheme="minorHAnsi"/>
                <w:sz w:val="20"/>
                <w:szCs w:val="20"/>
              </w:rPr>
              <w:t>-</w:t>
            </w:r>
            <w:bookmarkEnd w:id="1148"/>
          </w:p>
        </w:tc>
      </w:tr>
      <w:tr w:rsidR="00665B39" w:rsidRPr="005E60B2" w14:paraId="0DD00394" w14:textId="77777777" w:rsidTr="00666640">
        <w:trPr>
          <w:trHeight w:val="234"/>
        </w:trPr>
        <w:tc>
          <w:tcPr>
            <w:tcW w:w="2121" w:type="pct"/>
          </w:tcPr>
          <w:p w14:paraId="46019006" w14:textId="77777777" w:rsidR="00665B39" w:rsidRPr="005E60B2" w:rsidRDefault="00665B39" w:rsidP="00665B39">
            <w:pPr>
              <w:tabs>
                <w:tab w:val="right" w:pos="1202"/>
              </w:tabs>
              <w:spacing w:line="260" w:lineRule="exact"/>
              <w:outlineLvl w:val="0"/>
              <w:rPr>
                <w:rFonts w:asciiTheme="minorHAnsi" w:eastAsia="Calibri" w:hAnsiTheme="minorHAnsi" w:cs="Arial"/>
                <w:spacing w:val="-2"/>
                <w:sz w:val="20"/>
                <w:szCs w:val="20"/>
              </w:rPr>
            </w:pPr>
          </w:p>
        </w:tc>
        <w:tc>
          <w:tcPr>
            <w:tcW w:w="719" w:type="pct"/>
            <w:tcBorders>
              <w:top w:val="single" w:sz="4" w:space="0" w:color="auto"/>
              <w:bottom w:val="single" w:sz="4" w:space="0" w:color="auto"/>
            </w:tcBorders>
            <w:shd w:val="clear" w:color="auto" w:fill="auto"/>
            <w:vAlign w:val="bottom"/>
          </w:tcPr>
          <w:p w14:paraId="44FF02FB" w14:textId="60DEC96B" w:rsidR="00665B39" w:rsidRPr="005E60B2" w:rsidRDefault="00C76638" w:rsidP="00665B39">
            <w:pPr>
              <w:jc w:val="right"/>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457</w:t>
            </w:r>
          </w:p>
        </w:tc>
        <w:tc>
          <w:tcPr>
            <w:tcW w:w="721" w:type="pct"/>
            <w:tcBorders>
              <w:top w:val="single" w:sz="4" w:space="0" w:color="auto"/>
              <w:bottom w:val="single" w:sz="4" w:space="0" w:color="auto"/>
            </w:tcBorders>
            <w:shd w:val="clear" w:color="auto" w:fill="auto"/>
            <w:vAlign w:val="bottom"/>
          </w:tcPr>
          <w:p w14:paraId="062237FF" w14:textId="118885F2" w:rsidR="00665B39" w:rsidRPr="005E60B2" w:rsidRDefault="00665B39" w:rsidP="00665B39">
            <w:pPr>
              <w:tabs>
                <w:tab w:val="right" w:pos="1202"/>
              </w:tabs>
              <w:spacing w:line="260" w:lineRule="exact"/>
              <w:jc w:val="right"/>
              <w:outlineLvl w:val="0"/>
              <w:rPr>
                <w:rFonts w:asciiTheme="minorHAnsi" w:hAnsiTheme="minorHAnsi" w:cstheme="minorHAnsi"/>
                <w:color w:val="000000"/>
                <w:sz w:val="20"/>
                <w:szCs w:val="20"/>
              </w:rPr>
            </w:pPr>
            <w:bookmarkStart w:id="1149" w:name="_Toc4058940"/>
            <w:r w:rsidRPr="005E60B2">
              <w:rPr>
                <w:rFonts w:asciiTheme="minorHAnsi" w:eastAsia="Calibri" w:hAnsiTheme="minorHAnsi" w:cstheme="minorHAnsi"/>
                <w:bCs/>
                <w:sz w:val="20"/>
                <w:szCs w:val="22"/>
                <w:lang w:val="hr-HR"/>
              </w:rPr>
              <w:t>1,3</w:t>
            </w:r>
            <w:r>
              <w:rPr>
                <w:rFonts w:asciiTheme="minorHAnsi" w:eastAsia="Calibri" w:hAnsiTheme="minorHAnsi" w:cstheme="minorHAnsi"/>
                <w:bCs/>
                <w:sz w:val="20"/>
                <w:szCs w:val="22"/>
                <w:lang w:val="hr-HR"/>
              </w:rPr>
              <w:t>65</w:t>
            </w:r>
            <w:bookmarkEnd w:id="1149"/>
          </w:p>
        </w:tc>
        <w:tc>
          <w:tcPr>
            <w:tcW w:w="719" w:type="pct"/>
            <w:tcBorders>
              <w:bottom w:val="single" w:sz="4" w:space="0" w:color="auto"/>
            </w:tcBorders>
            <w:vAlign w:val="bottom"/>
          </w:tcPr>
          <w:p w14:paraId="69CAD8D2" w14:textId="77777777"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50" w:name="_Toc4058941"/>
            <w:r w:rsidRPr="005E60B2">
              <w:rPr>
                <w:rFonts w:asciiTheme="minorHAnsi" w:hAnsiTheme="minorHAnsi" w:cstheme="minorHAnsi"/>
                <w:sz w:val="20"/>
                <w:szCs w:val="20"/>
              </w:rPr>
              <w:t>-</w:t>
            </w:r>
            <w:bookmarkEnd w:id="1150"/>
          </w:p>
        </w:tc>
        <w:tc>
          <w:tcPr>
            <w:tcW w:w="720" w:type="pct"/>
            <w:tcBorders>
              <w:bottom w:val="single" w:sz="4" w:space="0" w:color="auto"/>
            </w:tcBorders>
            <w:vAlign w:val="bottom"/>
          </w:tcPr>
          <w:p w14:paraId="25ECF06B" w14:textId="3D8750DB" w:rsidR="00665B39" w:rsidRPr="005E60B2" w:rsidRDefault="00665B39" w:rsidP="00665B39">
            <w:pPr>
              <w:tabs>
                <w:tab w:val="right" w:pos="1202"/>
              </w:tabs>
              <w:spacing w:line="260" w:lineRule="exact"/>
              <w:jc w:val="right"/>
              <w:outlineLvl w:val="0"/>
              <w:rPr>
                <w:rFonts w:asciiTheme="minorHAnsi" w:hAnsiTheme="minorHAnsi" w:cstheme="minorHAnsi"/>
                <w:color w:val="000000"/>
                <w:sz w:val="20"/>
                <w:szCs w:val="20"/>
              </w:rPr>
            </w:pPr>
            <w:bookmarkStart w:id="1151" w:name="_Toc4058942"/>
            <w:r w:rsidRPr="005E60B2">
              <w:rPr>
                <w:rFonts w:asciiTheme="minorHAnsi" w:hAnsiTheme="minorHAnsi" w:cstheme="minorHAnsi"/>
                <w:sz w:val="20"/>
                <w:szCs w:val="20"/>
              </w:rPr>
              <w:t>-</w:t>
            </w:r>
            <w:bookmarkEnd w:id="1151"/>
          </w:p>
        </w:tc>
      </w:tr>
      <w:tr w:rsidR="00665B39" w:rsidRPr="005E60B2" w14:paraId="6B5687D3" w14:textId="77777777" w:rsidTr="00666640">
        <w:trPr>
          <w:trHeight w:val="234"/>
        </w:trPr>
        <w:tc>
          <w:tcPr>
            <w:tcW w:w="2121" w:type="pct"/>
            <w:vAlign w:val="bottom"/>
          </w:tcPr>
          <w:p w14:paraId="0025FBEB" w14:textId="1629A821" w:rsidR="00665B39" w:rsidRPr="005E60B2" w:rsidRDefault="00665B39" w:rsidP="00665B39">
            <w:pPr>
              <w:tabs>
                <w:tab w:val="right" w:pos="1202"/>
              </w:tabs>
              <w:spacing w:line="260" w:lineRule="exact"/>
              <w:outlineLvl w:val="0"/>
              <w:rPr>
                <w:rFonts w:asciiTheme="minorHAnsi" w:eastAsia="Calibri" w:hAnsiTheme="minorHAnsi" w:cs="Arial"/>
                <w:spacing w:val="-2"/>
                <w:sz w:val="20"/>
                <w:szCs w:val="20"/>
              </w:rPr>
            </w:pPr>
            <w:bookmarkStart w:id="1152" w:name="_Toc4058943"/>
            <w:r w:rsidRPr="005E60B2">
              <w:rPr>
                <w:rFonts w:asciiTheme="minorHAnsi" w:eastAsia="Calibri" w:hAnsiTheme="minorHAnsi" w:cs="Arial"/>
                <w:sz w:val="20"/>
                <w:szCs w:val="22"/>
              </w:rPr>
              <w:t>Loss allowances</w:t>
            </w:r>
            <w:bookmarkEnd w:id="1152"/>
          </w:p>
        </w:tc>
        <w:tc>
          <w:tcPr>
            <w:tcW w:w="719" w:type="pct"/>
            <w:tcBorders>
              <w:top w:val="single" w:sz="4" w:space="0" w:color="auto"/>
              <w:bottom w:val="single" w:sz="4" w:space="0" w:color="auto"/>
            </w:tcBorders>
            <w:shd w:val="clear" w:color="auto" w:fill="auto"/>
            <w:vAlign w:val="bottom"/>
          </w:tcPr>
          <w:p w14:paraId="4C3E0DDC" w14:textId="5DE1F14D" w:rsidR="00665B39" w:rsidRPr="005E60B2" w:rsidRDefault="00C76638" w:rsidP="00665B39">
            <w:pPr>
              <w:jc w:val="right"/>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w:t>
            </w:r>
          </w:p>
        </w:tc>
        <w:tc>
          <w:tcPr>
            <w:tcW w:w="721" w:type="pct"/>
            <w:tcBorders>
              <w:top w:val="single" w:sz="4" w:space="0" w:color="auto"/>
              <w:bottom w:val="single" w:sz="4" w:space="0" w:color="auto"/>
            </w:tcBorders>
            <w:shd w:val="clear" w:color="auto" w:fill="auto"/>
            <w:vAlign w:val="bottom"/>
          </w:tcPr>
          <w:p w14:paraId="03A68034" w14:textId="686353E9" w:rsidR="00665B39" w:rsidRPr="005E60B2" w:rsidRDefault="00665B39" w:rsidP="00665B39">
            <w:pPr>
              <w:tabs>
                <w:tab w:val="right" w:pos="1202"/>
              </w:tabs>
              <w:spacing w:line="260" w:lineRule="exact"/>
              <w:jc w:val="right"/>
              <w:outlineLvl w:val="0"/>
              <w:rPr>
                <w:rFonts w:asciiTheme="minorHAnsi" w:hAnsiTheme="minorHAnsi" w:cstheme="minorHAnsi"/>
                <w:color w:val="000000"/>
                <w:sz w:val="20"/>
                <w:szCs w:val="20"/>
              </w:rPr>
            </w:pPr>
            <w:bookmarkStart w:id="1153" w:name="_Toc4058944"/>
            <w:r w:rsidRPr="005E60B2">
              <w:rPr>
                <w:rFonts w:asciiTheme="minorHAnsi" w:eastAsia="Calibri" w:hAnsiTheme="minorHAnsi" w:cstheme="minorHAnsi"/>
                <w:bCs/>
                <w:sz w:val="20"/>
                <w:szCs w:val="22"/>
                <w:lang w:val="hr-HR"/>
              </w:rPr>
              <w:t>(2)</w:t>
            </w:r>
            <w:bookmarkEnd w:id="1153"/>
          </w:p>
        </w:tc>
        <w:tc>
          <w:tcPr>
            <w:tcW w:w="719" w:type="pct"/>
            <w:tcBorders>
              <w:bottom w:val="single" w:sz="4" w:space="0" w:color="auto"/>
            </w:tcBorders>
            <w:vAlign w:val="bottom"/>
          </w:tcPr>
          <w:p w14:paraId="2590ED23" w14:textId="77777777" w:rsidR="00665B39" w:rsidRPr="005E60B2" w:rsidRDefault="00665B39" w:rsidP="00665B39">
            <w:pPr>
              <w:tabs>
                <w:tab w:val="right" w:pos="1202"/>
              </w:tabs>
              <w:spacing w:line="260" w:lineRule="exact"/>
              <w:jc w:val="right"/>
              <w:outlineLvl w:val="0"/>
              <w:rPr>
                <w:rFonts w:asciiTheme="minorHAnsi" w:hAnsiTheme="minorHAnsi" w:cstheme="minorHAnsi"/>
                <w:sz w:val="20"/>
                <w:szCs w:val="20"/>
              </w:rPr>
            </w:pPr>
            <w:bookmarkStart w:id="1154" w:name="_Toc4058945"/>
            <w:r w:rsidRPr="005E60B2">
              <w:rPr>
                <w:rFonts w:asciiTheme="minorHAnsi" w:hAnsiTheme="minorHAnsi" w:cstheme="minorHAnsi"/>
                <w:sz w:val="20"/>
                <w:szCs w:val="20"/>
              </w:rPr>
              <w:t>-</w:t>
            </w:r>
            <w:bookmarkEnd w:id="1154"/>
          </w:p>
        </w:tc>
        <w:tc>
          <w:tcPr>
            <w:tcW w:w="720" w:type="pct"/>
            <w:tcBorders>
              <w:bottom w:val="single" w:sz="4" w:space="0" w:color="auto"/>
            </w:tcBorders>
            <w:vAlign w:val="bottom"/>
          </w:tcPr>
          <w:p w14:paraId="43E60B91" w14:textId="4596F8D2" w:rsidR="00665B39" w:rsidRPr="005E60B2" w:rsidRDefault="00665B39" w:rsidP="00665B39">
            <w:pPr>
              <w:tabs>
                <w:tab w:val="right" w:pos="1202"/>
              </w:tabs>
              <w:spacing w:line="260" w:lineRule="exact"/>
              <w:jc w:val="right"/>
              <w:outlineLvl w:val="0"/>
              <w:rPr>
                <w:rFonts w:asciiTheme="minorHAnsi" w:hAnsiTheme="minorHAnsi" w:cstheme="minorHAnsi"/>
                <w:color w:val="000000"/>
                <w:sz w:val="20"/>
                <w:szCs w:val="20"/>
              </w:rPr>
            </w:pPr>
            <w:bookmarkStart w:id="1155" w:name="_Toc4058946"/>
            <w:r w:rsidRPr="005E60B2">
              <w:rPr>
                <w:rFonts w:asciiTheme="minorHAnsi" w:hAnsiTheme="minorHAnsi" w:cstheme="minorHAnsi"/>
                <w:sz w:val="20"/>
                <w:szCs w:val="20"/>
              </w:rPr>
              <w:t>-</w:t>
            </w:r>
            <w:bookmarkEnd w:id="1155"/>
          </w:p>
        </w:tc>
      </w:tr>
      <w:tr w:rsidR="00665B39" w:rsidRPr="005E60B2" w14:paraId="50E60105" w14:textId="77777777" w:rsidTr="00666640">
        <w:trPr>
          <w:trHeight w:val="234"/>
        </w:trPr>
        <w:tc>
          <w:tcPr>
            <w:tcW w:w="2121" w:type="pct"/>
            <w:vAlign w:val="bottom"/>
          </w:tcPr>
          <w:p w14:paraId="71A594CC" w14:textId="77777777" w:rsidR="00665B39" w:rsidRPr="005E60B2" w:rsidRDefault="00665B39" w:rsidP="00665B39">
            <w:pPr>
              <w:tabs>
                <w:tab w:val="right" w:pos="1202"/>
              </w:tabs>
              <w:spacing w:line="260" w:lineRule="exact"/>
              <w:outlineLvl w:val="0"/>
              <w:rPr>
                <w:rFonts w:asciiTheme="minorHAnsi" w:hAnsiTheme="minorHAnsi" w:cstheme="minorHAnsi"/>
                <w:b/>
                <w:bCs/>
                <w:sz w:val="20"/>
                <w:szCs w:val="20"/>
              </w:rPr>
            </w:pPr>
          </w:p>
        </w:tc>
        <w:tc>
          <w:tcPr>
            <w:tcW w:w="719" w:type="pct"/>
            <w:tcBorders>
              <w:top w:val="single" w:sz="4" w:space="0" w:color="auto"/>
              <w:bottom w:val="single" w:sz="12" w:space="0" w:color="auto"/>
            </w:tcBorders>
            <w:vAlign w:val="bottom"/>
          </w:tcPr>
          <w:p w14:paraId="784A4CB8" w14:textId="51C70C1C" w:rsidR="00665B39" w:rsidRPr="005E60B2" w:rsidRDefault="00C76638" w:rsidP="00665B39">
            <w:pPr>
              <w:tabs>
                <w:tab w:val="right" w:pos="1202"/>
              </w:tabs>
              <w:spacing w:line="260" w:lineRule="exact"/>
              <w:jc w:val="right"/>
              <w:outlineLvl w:val="0"/>
              <w:rPr>
                <w:rFonts w:asciiTheme="minorHAnsi" w:hAnsiTheme="minorHAnsi" w:cstheme="minorHAnsi"/>
                <w:b/>
                <w:bCs/>
                <w:sz w:val="20"/>
                <w:szCs w:val="20"/>
              </w:rPr>
            </w:pPr>
            <w:r>
              <w:rPr>
                <w:rFonts w:asciiTheme="minorHAnsi" w:hAnsiTheme="minorHAnsi" w:cstheme="minorHAnsi"/>
                <w:b/>
                <w:bCs/>
                <w:sz w:val="20"/>
                <w:szCs w:val="20"/>
              </w:rPr>
              <w:t>457</w:t>
            </w:r>
          </w:p>
        </w:tc>
        <w:tc>
          <w:tcPr>
            <w:tcW w:w="721" w:type="pct"/>
            <w:tcBorders>
              <w:top w:val="single" w:sz="4" w:space="0" w:color="auto"/>
              <w:bottom w:val="single" w:sz="12" w:space="0" w:color="auto"/>
            </w:tcBorders>
            <w:vAlign w:val="bottom"/>
          </w:tcPr>
          <w:p w14:paraId="556E1D5D" w14:textId="4C5C791D" w:rsidR="00665B39" w:rsidRPr="005E60B2" w:rsidRDefault="00665B39" w:rsidP="00665B39">
            <w:pPr>
              <w:tabs>
                <w:tab w:val="right" w:pos="1202"/>
              </w:tabs>
              <w:spacing w:line="260" w:lineRule="exact"/>
              <w:jc w:val="right"/>
              <w:outlineLvl w:val="0"/>
              <w:rPr>
                <w:rFonts w:asciiTheme="minorHAnsi" w:hAnsiTheme="minorHAnsi" w:cstheme="minorHAnsi"/>
                <w:b/>
                <w:bCs/>
                <w:sz w:val="20"/>
                <w:szCs w:val="20"/>
              </w:rPr>
            </w:pPr>
            <w:bookmarkStart w:id="1156" w:name="_Toc4058948"/>
            <w:r w:rsidRPr="005E60B2">
              <w:rPr>
                <w:rFonts w:asciiTheme="minorHAnsi" w:eastAsia="Calibri" w:hAnsiTheme="minorHAnsi" w:cstheme="minorHAnsi"/>
                <w:b/>
                <w:bCs/>
                <w:sz w:val="20"/>
                <w:szCs w:val="22"/>
                <w:lang w:val="hr-HR"/>
              </w:rPr>
              <w:t>1,3</w:t>
            </w:r>
            <w:r>
              <w:rPr>
                <w:rFonts w:asciiTheme="minorHAnsi" w:eastAsia="Calibri" w:hAnsiTheme="minorHAnsi" w:cstheme="minorHAnsi"/>
                <w:b/>
                <w:bCs/>
                <w:sz w:val="20"/>
                <w:szCs w:val="22"/>
                <w:lang w:val="hr-HR"/>
              </w:rPr>
              <w:t>63</w:t>
            </w:r>
            <w:bookmarkEnd w:id="1156"/>
          </w:p>
        </w:tc>
        <w:tc>
          <w:tcPr>
            <w:tcW w:w="719" w:type="pct"/>
            <w:tcBorders>
              <w:top w:val="single" w:sz="4" w:space="0" w:color="auto"/>
              <w:bottom w:val="single" w:sz="12" w:space="0" w:color="auto"/>
            </w:tcBorders>
            <w:vAlign w:val="bottom"/>
          </w:tcPr>
          <w:p w14:paraId="7C694FA0" w14:textId="77777777" w:rsidR="00665B39" w:rsidRPr="005E60B2" w:rsidRDefault="00665B39" w:rsidP="00665B39">
            <w:pPr>
              <w:tabs>
                <w:tab w:val="right" w:pos="1202"/>
              </w:tabs>
              <w:spacing w:line="260" w:lineRule="exact"/>
              <w:jc w:val="right"/>
              <w:outlineLvl w:val="0"/>
              <w:rPr>
                <w:rFonts w:asciiTheme="minorHAnsi" w:hAnsiTheme="minorHAnsi" w:cstheme="minorHAnsi"/>
                <w:b/>
                <w:bCs/>
                <w:sz w:val="20"/>
                <w:szCs w:val="20"/>
              </w:rPr>
            </w:pPr>
            <w:bookmarkStart w:id="1157" w:name="_Toc4058949"/>
            <w:r w:rsidRPr="005E60B2">
              <w:rPr>
                <w:rFonts w:asciiTheme="minorHAnsi" w:hAnsiTheme="minorHAnsi" w:cstheme="minorHAnsi"/>
                <w:b/>
                <w:bCs/>
                <w:sz w:val="20"/>
                <w:szCs w:val="20"/>
              </w:rPr>
              <w:t>-</w:t>
            </w:r>
            <w:bookmarkEnd w:id="1157"/>
          </w:p>
        </w:tc>
        <w:tc>
          <w:tcPr>
            <w:tcW w:w="720" w:type="pct"/>
            <w:tcBorders>
              <w:top w:val="single" w:sz="4" w:space="0" w:color="auto"/>
              <w:bottom w:val="single" w:sz="12" w:space="0" w:color="auto"/>
            </w:tcBorders>
            <w:vAlign w:val="bottom"/>
          </w:tcPr>
          <w:p w14:paraId="6F209AF8" w14:textId="129F329E" w:rsidR="00665B39" w:rsidRPr="005E60B2" w:rsidRDefault="00665B39" w:rsidP="00665B39">
            <w:pPr>
              <w:tabs>
                <w:tab w:val="right" w:pos="1202"/>
              </w:tabs>
              <w:spacing w:line="260" w:lineRule="exact"/>
              <w:jc w:val="right"/>
              <w:outlineLvl w:val="0"/>
              <w:rPr>
                <w:rFonts w:asciiTheme="minorHAnsi" w:hAnsiTheme="minorHAnsi" w:cstheme="minorHAnsi"/>
                <w:b/>
                <w:bCs/>
                <w:sz w:val="20"/>
                <w:szCs w:val="20"/>
              </w:rPr>
            </w:pPr>
            <w:bookmarkStart w:id="1158" w:name="_Toc4058950"/>
            <w:r w:rsidRPr="005E60B2">
              <w:rPr>
                <w:rFonts w:asciiTheme="minorHAnsi" w:hAnsiTheme="minorHAnsi" w:cstheme="minorHAnsi"/>
                <w:b/>
                <w:bCs/>
                <w:sz w:val="20"/>
                <w:szCs w:val="20"/>
              </w:rPr>
              <w:t>-</w:t>
            </w:r>
            <w:bookmarkEnd w:id="1158"/>
          </w:p>
        </w:tc>
      </w:tr>
    </w:tbl>
    <w:p w14:paraId="09FD3038" w14:textId="77777777" w:rsidR="00C515C7" w:rsidRPr="00666640" w:rsidRDefault="00C515C7" w:rsidP="005E60B2">
      <w:pPr>
        <w:tabs>
          <w:tab w:val="left" w:pos="-720"/>
          <w:tab w:val="left" w:pos="567"/>
        </w:tabs>
        <w:jc w:val="both"/>
        <w:rPr>
          <w:rFonts w:ascii="Calibri" w:hAnsi="Calibri" w:cs="Arial"/>
          <w:b/>
          <w:sz w:val="18"/>
          <w:szCs w:val="22"/>
        </w:rPr>
      </w:pPr>
    </w:p>
    <w:p w14:paraId="512F892B" w14:textId="1E31E22F" w:rsidR="00293A8C" w:rsidRPr="00293A8C" w:rsidRDefault="00293A8C" w:rsidP="00293A8C">
      <w:pPr>
        <w:keepNext/>
        <w:jc w:val="both"/>
        <w:rPr>
          <w:rFonts w:asciiTheme="minorHAnsi" w:hAnsiTheme="minorHAnsi" w:cs="Arial"/>
          <w:bCs/>
          <w:sz w:val="22"/>
          <w:szCs w:val="22"/>
          <w:lang w:val="en-GB"/>
        </w:rPr>
      </w:pPr>
      <w:r w:rsidRPr="008831D4">
        <w:rPr>
          <w:rFonts w:asciiTheme="minorHAnsi" w:hAnsiTheme="minorHAnsi" w:cs="Arial"/>
          <w:bCs/>
          <w:sz w:val="22"/>
          <w:szCs w:val="22"/>
          <w:lang w:val="en-GB"/>
        </w:rPr>
        <w:t>T</w:t>
      </w:r>
      <w:r w:rsidRPr="00293A8C">
        <w:rPr>
          <w:rFonts w:asciiTheme="minorHAnsi" w:hAnsiTheme="minorHAnsi" w:cs="Arial"/>
          <w:bCs/>
          <w:sz w:val="22"/>
          <w:szCs w:val="22"/>
          <w:lang w:val="en-GB"/>
        </w:rPr>
        <w:t>he following table</w:t>
      </w:r>
      <w:r w:rsidR="00665B39">
        <w:rPr>
          <w:rFonts w:asciiTheme="minorHAnsi" w:hAnsiTheme="minorHAnsi" w:cs="Arial"/>
          <w:bCs/>
          <w:sz w:val="22"/>
          <w:szCs w:val="22"/>
          <w:lang w:val="en-GB"/>
        </w:rPr>
        <w:t>s</w:t>
      </w:r>
      <w:r w:rsidRPr="00293A8C">
        <w:rPr>
          <w:rFonts w:asciiTheme="minorHAnsi" w:hAnsiTheme="minorHAnsi" w:cs="Arial"/>
          <w:bCs/>
          <w:sz w:val="22"/>
          <w:szCs w:val="22"/>
          <w:lang w:val="en-GB"/>
        </w:rPr>
        <w:t xml:space="preserve"> sets out information about the credit quality of financial assets measured at amortised cost. The amounts in the table represent gross carrying amounts:</w:t>
      </w:r>
    </w:p>
    <w:p w14:paraId="163B7ABE" w14:textId="77777777" w:rsidR="00665B39" w:rsidRPr="00666640" w:rsidRDefault="00665B39" w:rsidP="00665B39">
      <w:pPr>
        <w:tabs>
          <w:tab w:val="left" w:pos="-720"/>
          <w:tab w:val="left" w:pos="567"/>
        </w:tabs>
        <w:jc w:val="both"/>
        <w:rPr>
          <w:rFonts w:ascii="Calibri" w:hAnsi="Calibri" w:cs="Arial"/>
          <w:b/>
          <w:sz w:val="16"/>
          <w:szCs w:val="22"/>
        </w:rPr>
      </w:pPr>
    </w:p>
    <w:tbl>
      <w:tblPr>
        <w:tblW w:w="5262" w:type="pct"/>
        <w:tblInd w:w="-142" w:type="dxa"/>
        <w:tblLayout w:type="fixed"/>
        <w:tblLook w:val="0000" w:firstRow="0" w:lastRow="0" w:firstColumn="0" w:lastColumn="0" w:noHBand="0" w:noVBand="0"/>
      </w:tblPr>
      <w:tblGrid>
        <w:gridCol w:w="1917"/>
        <w:gridCol w:w="993"/>
        <w:gridCol w:w="992"/>
        <w:gridCol w:w="992"/>
        <w:gridCol w:w="992"/>
        <w:gridCol w:w="992"/>
        <w:gridCol w:w="992"/>
        <w:gridCol w:w="992"/>
        <w:gridCol w:w="983"/>
      </w:tblGrid>
      <w:tr w:rsidR="00665B39" w:rsidRPr="005E460F" w14:paraId="0450F044" w14:textId="77777777" w:rsidTr="00666640">
        <w:trPr>
          <w:trHeight w:val="117"/>
        </w:trPr>
        <w:tc>
          <w:tcPr>
            <w:tcW w:w="973" w:type="pct"/>
            <w:vAlign w:val="bottom"/>
          </w:tcPr>
          <w:p w14:paraId="02E0968E" w14:textId="251F8623" w:rsidR="00665B39" w:rsidRPr="00666640" w:rsidRDefault="00665B39" w:rsidP="00CD115E">
            <w:pPr>
              <w:tabs>
                <w:tab w:val="left" w:pos="-720"/>
              </w:tabs>
              <w:suppressAutoHyphens/>
              <w:spacing w:line="220" w:lineRule="exact"/>
              <w:rPr>
                <w:rFonts w:asciiTheme="minorHAnsi" w:hAnsiTheme="minorHAnsi" w:cs="Arial"/>
                <w:b/>
                <w:sz w:val="18"/>
                <w:szCs w:val="18"/>
                <w:lang w:val="en-GB"/>
              </w:rPr>
            </w:pPr>
            <w:r w:rsidRPr="00666640">
              <w:rPr>
                <w:rFonts w:asciiTheme="minorHAnsi" w:hAnsiTheme="minorHAnsi" w:cs="Arial"/>
                <w:b/>
                <w:sz w:val="18"/>
                <w:szCs w:val="18"/>
                <w:lang w:val="en-GB"/>
              </w:rPr>
              <w:t>31 December 2019</w:t>
            </w:r>
          </w:p>
        </w:tc>
        <w:tc>
          <w:tcPr>
            <w:tcW w:w="504" w:type="pct"/>
            <w:vAlign w:val="bottom"/>
          </w:tcPr>
          <w:p w14:paraId="7CFC7CA8"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7D472647"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2D945C44" w14:textId="77777777" w:rsidR="00665B39" w:rsidRPr="00666640" w:rsidRDefault="00665B39" w:rsidP="00CD115E">
            <w:pPr>
              <w:pStyle w:val="TH"/>
              <w:spacing w:line="220" w:lineRule="exact"/>
              <w:jc w:val="right"/>
              <w:rPr>
                <w:rFonts w:asciiTheme="minorHAnsi" w:hAnsiTheme="minorHAnsi" w:cs="Arial"/>
                <w:sz w:val="18"/>
                <w:szCs w:val="18"/>
              </w:rPr>
            </w:pPr>
          </w:p>
        </w:tc>
        <w:tc>
          <w:tcPr>
            <w:tcW w:w="504" w:type="pct"/>
            <w:vAlign w:val="bottom"/>
          </w:tcPr>
          <w:p w14:paraId="2FA47AE4" w14:textId="77777777" w:rsidR="00665B39" w:rsidRPr="00666640" w:rsidRDefault="00665B39" w:rsidP="00CD115E">
            <w:pPr>
              <w:pStyle w:val="TH"/>
              <w:jc w:val="right"/>
              <w:rPr>
                <w:rFonts w:asciiTheme="minorHAnsi" w:hAnsiTheme="minorHAnsi" w:cs="Arial"/>
                <w:sz w:val="18"/>
                <w:szCs w:val="18"/>
                <w:lang w:val="hr-HR"/>
              </w:rPr>
            </w:pPr>
            <w:r w:rsidRPr="00666640">
              <w:rPr>
                <w:rFonts w:asciiTheme="minorHAnsi" w:hAnsiTheme="minorHAnsi" w:cs="Arial"/>
                <w:sz w:val="18"/>
                <w:szCs w:val="18"/>
              </w:rPr>
              <w:t>Group</w:t>
            </w:r>
          </w:p>
        </w:tc>
        <w:tc>
          <w:tcPr>
            <w:tcW w:w="504" w:type="pct"/>
            <w:vAlign w:val="bottom"/>
          </w:tcPr>
          <w:p w14:paraId="540B3CAB"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4E233CAB"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38DB5014" w14:textId="77777777" w:rsidR="00665B39" w:rsidRPr="00666640" w:rsidRDefault="00665B39" w:rsidP="00CD115E">
            <w:pPr>
              <w:pStyle w:val="TH"/>
              <w:spacing w:line="220" w:lineRule="exact"/>
              <w:jc w:val="right"/>
              <w:rPr>
                <w:rFonts w:asciiTheme="minorHAnsi" w:hAnsiTheme="minorHAnsi" w:cs="Arial"/>
                <w:sz w:val="18"/>
                <w:szCs w:val="18"/>
              </w:rPr>
            </w:pPr>
          </w:p>
        </w:tc>
        <w:tc>
          <w:tcPr>
            <w:tcW w:w="500" w:type="pct"/>
            <w:vAlign w:val="bottom"/>
          </w:tcPr>
          <w:p w14:paraId="509BCE94"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Bank</w:t>
            </w:r>
          </w:p>
        </w:tc>
      </w:tr>
      <w:tr w:rsidR="00665B39" w:rsidRPr="005E460F" w14:paraId="6621E2F0" w14:textId="77777777" w:rsidTr="00666640">
        <w:trPr>
          <w:trHeight w:val="145"/>
        </w:trPr>
        <w:tc>
          <w:tcPr>
            <w:tcW w:w="973" w:type="pct"/>
            <w:vAlign w:val="bottom"/>
          </w:tcPr>
          <w:p w14:paraId="301E14C8" w14:textId="77777777" w:rsidR="00665B39" w:rsidRPr="00666640" w:rsidRDefault="00665B39" w:rsidP="00CD115E">
            <w:pPr>
              <w:tabs>
                <w:tab w:val="left" w:pos="-720"/>
              </w:tabs>
              <w:suppressAutoHyphens/>
              <w:spacing w:line="220" w:lineRule="exact"/>
              <w:rPr>
                <w:rFonts w:asciiTheme="minorHAnsi" w:hAnsiTheme="minorHAnsi" w:cs="Arial"/>
                <w:sz w:val="18"/>
                <w:szCs w:val="18"/>
                <w:lang w:val="en-GB"/>
              </w:rPr>
            </w:pPr>
          </w:p>
        </w:tc>
        <w:tc>
          <w:tcPr>
            <w:tcW w:w="504" w:type="pct"/>
            <w:vAlign w:val="bottom"/>
          </w:tcPr>
          <w:p w14:paraId="0D0FF95A"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1</w:t>
            </w:r>
          </w:p>
        </w:tc>
        <w:tc>
          <w:tcPr>
            <w:tcW w:w="504" w:type="pct"/>
            <w:vAlign w:val="bottom"/>
          </w:tcPr>
          <w:p w14:paraId="38DDAA1E"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2</w:t>
            </w:r>
          </w:p>
        </w:tc>
        <w:tc>
          <w:tcPr>
            <w:tcW w:w="504" w:type="pct"/>
            <w:vAlign w:val="bottom"/>
          </w:tcPr>
          <w:p w14:paraId="2AD4121F"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3</w:t>
            </w:r>
          </w:p>
        </w:tc>
        <w:tc>
          <w:tcPr>
            <w:tcW w:w="504" w:type="pct"/>
            <w:vAlign w:val="bottom"/>
          </w:tcPr>
          <w:p w14:paraId="24C80535"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Total</w:t>
            </w:r>
          </w:p>
        </w:tc>
        <w:tc>
          <w:tcPr>
            <w:tcW w:w="504" w:type="pct"/>
            <w:vAlign w:val="bottom"/>
          </w:tcPr>
          <w:p w14:paraId="287C82D8"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1</w:t>
            </w:r>
          </w:p>
        </w:tc>
        <w:tc>
          <w:tcPr>
            <w:tcW w:w="504" w:type="pct"/>
            <w:vAlign w:val="bottom"/>
          </w:tcPr>
          <w:p w14:paraId="4BB461F9"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2</w:t>
            </w:r>
          </w:p>
        </w:tc>
        <w:tc>
          <w:tcPr>
            <w:tcW w:w="504" w:type="pct"/>
            <w:vAlign w:val="bottom"/>
          </w:tcPr>
          <w:p w14:paraId="621F6E90"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3</w:t>
            </w:r>
          </w:p>
        </w:tc>
        <w:tc>
          <w:tcPr>
            <w:tcW w:w="500" w:type="pct"/>
            <w:vAlign w:val="bottom"/>
          </w:tcPr>
          <w:p w14:paraId="6AE173BC"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Total</w:t>
            </w:r>
          </w:p>
        </w:tc>
      </w:tr>
      <w:tr w:rsidR="00665B39" w:rsidRPr="005E460F" w14:paraId="7F166CED" w14:textId="77777777" w:rsidTr="00666640">
        <w:trPr>
          <w:trHeight w:val="145"/>
        </w:trPr>
        <w:tc>
          <w:tcPr>
            <w:tcW w:w="973" w:type="pct"/>
            <w:vAlign w:val="bottom"/>
          </w:tcPr>
          <w:p w14:paraId="3D0C03E7" w14:textId="77777777" w:rsidR="00665B39" w:rsidRPr="00666640" w:rsidRDefault="00665B39" w:rsidP="00CD115E">
            <w:pPr>
              <w:tabs>
                <w:tab w:val="left" w:pos="-720"/>
              </w:tabs>
              <w:suppressAutoHyphens/>
              <w:spacing w:line="220" w:lineRule="exact"/>
              <w:rPr>
                <w:rFonts w:asciiTheme="minorHAnsi" w:hAnsiTheme="minorHAnsi" w:cs="Arial"/>
                <w:sz w:val="18"/>
                <w:szCs w:val="18"/>
              </w:rPr>
            </w:pPr>
          </w:p>
        </w:tc>
        <w:tc>
          <w:tcPr>
            <w:tcW w:w="504" w:type="pct"/>
            <w:vAlign w:val="bottom"/>
          </w:tcPr>
          <w:p w14:paraId="10FE9248"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113E9413"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28C34E0F"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67964EEB"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0C5E736D"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1E7EDF36"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0445E074"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0" w:type="pct"/>
            <w:vAlign w:val="bottom"/>
          </w:tcPr>
          <w:p w14:paraId="07C080B6"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r>
      <w:tr w:rsidR="00665B39" w:rsidRPr="005E460F" w14:paraId="6749E624" w14:textId="77777777" w:rsidTr="00666640">
        <w:trPr>
          <w:trHeight w:val="102"/>
        </w:trPr>
        <w:tc>
          <w:tcPr>
            <w:tcW w:w="973" w:type="pct"/>
            <w:vAlign w:val="bottom"/>
          </w:tcPr>
          <w:p w14:paraId="1A5DC3C0" w14:textId="77777777" w:rsidR="00665B39" w:rsidRPr="00666640" w:rsidRDefault="00665B39" w:rsidP="00CD115E">
            <w:pPr>
              <w:tabs>
                <w:tab w:val="left" w:pos="-720"/>
              </w:tabs>
              <w:suppressAutoHyphens/>
              <w:spacing w:line="140" w:lineRule="exact"/>
              <w:rPr>
                <w:rFonts w:asciiTheme="minorHAnsi" w:hAnsiTheme="minorHAnsi" w:cs="Arial"/>
                <w:sz w:val="18"/>
                <w:szCs w:val="18"/>
                <w:lang w:val="en-GB"/>
              </w:rPr>
            </w:pPr>
          </w:p>
        </w:tc>
        <w:tc>
          <w:tcPr>
            <w:tcW w:w="504" w:type="pct"/>
            <w:vAlign w:val="bottom"/>
          </w:tcPr>
          <w:p w14:paraId="1A2B55C6"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0B86492D"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39B1F853"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7B904BBC"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69B6655A"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155B29DB"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65616935"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0" w:type="pct"/>
            <w:vAlign w:val="bottom"/>
          </w:tcPr>
          <w:p w14:paraId="650E0E5D" w14:textId="77777777" w:rsidR="00665B39" w:rsidRPr="00666640" w:rsidRDefault="00665B39" w:rsidP="00CD115E">
            <w:pPr>
              <w:pStyle w:val="TH"/>
              <w:spacing w:line="140" w:lineRule="exact"/>
              <w:jc w:val="right"/>
              <w:rPr>
                <w:rFonts w:asciiTheme="minorHAnsi" w:hAnsiTheme="minorHAnsi" w:cs="Arial"/>
                <w:sz w:val="18"/>
                <w:szCs w:val="18"/>
              </w:rPr>
            </w:pPr>
          </w:p>
        </w:tc>
      </w:tr>
      <w:tr w:rsidR="00665B39" w:rsidRPr="005E460F" w14:paraId="0C207E99" w14:textId="77777777" w:rsidTr="00666640">
        <w:trPr>
          <w:trHeight w:val="195"/>
        </w:trPr>
        <w:tc>
          <w:tcPr>
            <w:tcW w:w="973" w:type="pct"/>
            <w:vAlign w:val="bottom"/>
          </w:tcPr>
          <w:p w14:paraId="190EE38C" w14:textId="77777777" w:rsidR="00665B39" w:rsidRPr="00666640" w:rsidRDefault="00665B39" w:rsidP="00CD115E">
            <w:pPr>
              <w:pStyle w:val="TT"/>
              <w:spacing w:line="240" w:lineRule="exact"/>
              <w:rPr>
                <w:rFonts w:asciiTheme="minorHAnsi" w:hAnsiTheme="minorHAnsi" w:cs="Arial"/>
                <w:sz w:val="18"/>
                <w:szCs w:val="18"/>
              </w:rPr>
            </w:pPr>
            <w:r w:rsidRPr="00666640">
              <w:rPr>
                <w:rFonts w:asciiTheme="minorHAnsi" w:hAnsiTheme="minorHAnsi" w:cs="Arial"/>
                <w:sz w:val="18"/>
                <w:szCs w:val="18"/>
              </w:rPr>
              <w:t>Gross amount</w:t>
            </w:r>
          </w:p>
        </w:tc>
        <w:tc>
          <w:tcPr>
            <w:tcW w:w="504" w:type="pct"/>
            <w:tcBorders>
              <w:top w:val="nil"/>
              <w:left w:val="nil"/>
              <w:right w:val="nil"/>
            </w:tcBorders>
            <w:shd w:val="clear" w:color="auto" w:fill="auto"/>
            <w:vAlign w:val="bottom"/>
          </w:tcPr>
          <w:p w14:paraId="6B3C3DFC" w14:textId="57149CCA"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457</w:t>
            </w:r>
          </w:p>
        </w:tc>
        <w:tc>
          <w:tcPr>
            <w:tcW w:w="504" w:type="pct"/>
            <w:tcBorders>
              <w:top w:val="nil"/>
              <w:left w:val="nil"/>
              <w:right w:val="nil"/>
            </w:tcBorders>
            <w:shd w:val="clear" w:color="auto" w:fill="auto"/>
            <w:vAlign w:val="bottom"/>
          </w:tcPr>
          <w:p w14:paraId="0122DB5F" w14:textId="6977F99D"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shd w:val="clear" w:color="auto" w:fill="auto"/>
            <w:vAlign w:val="bottom"/>
          </w:tcPr>
          <w:p w14:paraId="31467180" w14:textId="3AAFF0B3"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vAlign w:val="bottom"/>
          </w:tcPr>
          <w:p w14:paraId="767D18DC" w14:textId="5AF6C0BF" w:rsidR="00665B39" w:rsidRPr="00666640" w:rsidRDefault="00C76638" w:rsidP="00CD115E">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457</w:t>
            </w:r>
          </w:p>
        </w:tc>
        <w:tc>
          <w:tcPr>
            <w:tcW w:w="504" w:type="pct"/>
            <w:tcBorders>
              <w:top w:val="nil"/>
              <w:left w:val="nil"/>
              <w:right w:val="nil"/>
            </w:tcBorders>
            <w:shd w:val="clear" w:color="auto" w:fill="auto"/>
            <w:vAlign w:val="bottom"/>
          </w:tcPr>
          <w:p w14:paraId="382FA1B4" w14:textId="474D5805"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shd w:val="clear" w:color="auto" w:fill="auto"/>
            <w:vAlign w:val="bottom"/>
          </w:tcPr>
          <w:p w14:paraId="165B364F" w14:textId="3DB76D12"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shd w:val="clear" w:color="auto" w:fill="auto"/>
            <w:vAlign w:val="bottom"/>
          </w:tcPr>
          <w:p w14:paraId="443F25DA" w14:textId="40E021B5"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0" w:type="pct"/>
            <w:tcBorders>
              <w:top w:val="nil"/>
              <w:left w:val="nil"/>
              <w:right w:val="nil"/>
            </w:tcBorders>
            <w:vAlign w:val="bottom"/>
          </w:tcPr>
          <w:p w14:paraId="459BFC07" w14:textId="7179F23F" w:rsidR="00665B39" w:rsidRPr="00666640" w:rsidRDefault="00C76638" w:rsidP="00CD115E">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r>
      <w:tr w:rsidR="00665B39" w:rsidRPr="005E460F" w14:paraId="1707BE68" w14:textId="77777777" w:rsidTr="00666640">
        <w:trPr>
          <w:trHeight w:val="195"/>
        </w:trPr>
        <w:tc>
          <w:tcPr>
            <w:tcW w:w="973" w:type="pct"/>
            <w:vAlign w:val="bottom"/>
          </w:tcPr>
          <w:p w14:paraId="55A57631" w14:textId="77777777" w:rsidR="00665B39" w:rsidRPr="00666640" w:rsidRDefault="00665B39" w:rsidP="00CD115E">
            <w:pPr>
              <w:pStyle w:val="TT"/>
              <w:spacing w:line="240" w:lineRule="exact"/>
              <w:rPr>
                <w:rFonts w:asciiTheme="minorHAnsi" w:hAnsiTheme="minorHAnsi" w:cs="Arial"/>
                <w:sz w:val="18"/>
                <w:szCs w:val="18"/>
              </w:rPr>
            </w:pPr>
            <w:r w:rsidRPr="00666640">
              <w:rPr>
                <w:rFonts w:asciiTheme="minorHAnsi" w:hAnsiTheme="minorHAnsi" w:cs="Arial"/>
                <w:sz w:val="18"/>
                <w:szCs w:val="18"/>
              </w:rPr>
              <w:t>Loss allowances</w:t>
            </w:r>
          </w:p>
        </w:tc>
        <w:tc>
          <w:tcPr>
            <w:tcW w:w="504" w:type="pct"/>
            <w:tcBorders>
              <w:top w:val="nil"/>
              <w:left w:val="nil"/>
              <w:bottom w:val="single" w:sz="4" w:space="0" w:color="auto"/>
              <w:right w:val="nil"/>
            </w:tcBorders>
            <w:shd w:val="clear" w:color="auto" w:fill="auto"/>
            <w:vAlign w:val="bottom"/>
          </w:tcPr>
          <w:p w14:paraId="47B421FF" w14:textId="4CCFCF7E"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64891890" w14:textId="4B7BDA71"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7A803FD9" w14:textId="0AB1D5C0"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vAlign w:val="bottom"/>
          </w:tcPr>
          <w:p w14:paraId="251E6B7C" w14:textId="0129A26C" w:rsidR="00665B39" w:rsidRPr="00666640" w:rsidRDefault="00C76638" w:rsidP="00CD115E">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nil"/>
              <w:left w:val="nil"/>
              <w:bottom w:val="single" w:sz="4" w:space="0" w:color="auto"/>
              <w:right w:val="nil"/>
            </w:tcBorders>
            <w:shd w:val="clear" w:color="auto" w:fill="auto"/>
            <w:vAlign w:val="bottom"/>
          </w:tcPr>
          <w:p w14:paraId="1B0E2D12" w14:textId="7119648E"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09E3C7C9" w14:textId="7633A0E1"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02741EFF" w14:textId="35AFDD56" w:rsidR="00665B39" w:rsidRPr="00666640" w:rsidRDefault="00C76638" w:rsidP="00CD115E">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0" w:type="pct"/>
            <w:tcBorders>
              <w:top w:val="nil"/>
              <w:left w:val="nil"/>
              <w:bottom w:val="single" w:sz="4" w:space="0" w:color="auto"/>
              <w:right w:val="nil"/>
            </w:tcBorders>
            <w:vAlign w:val="bottom"/>
          </w:tcPr>
          <w:p w14:paraId="3BD5E039" w14:textId="6E4F3E64" w:rsidR="00665B39" w:rsidRPr="00666640" w:rsidRDefault="00C76638" w:rsidP="00CD115E">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r>
      <w:tr w:rsidR="00665B39" w:rsidRPr="005E460F" w14:paraId="67A77FC7" w14:textId="77777777" w:rsidTr="00666640">
        <w:trPr>
          <w:trHeight w:val="289"/>
        </w:trPr>
        <w:tc>
          <w:tcPr>
            <w:tcW w:w="973" w:type="pct"/>
            <w:vAlign w:val="bottom"/>
          </w:tcPr>
          <w:p w14:paraId="1F206224" w14:textId="0055C7ED" w:rsidR="00665B39" w:rsidRPr="00666640" w:rsidRDefault="00665B39" w:rsidP="00CD115E">
            <w:pPr>
              <w:pStyle w:val="TT"/>
              <w:spacing w:line="240" w:lineRule="exact"/>
              <w:rPr>
                <w:rFonts w:asciiTheme="minorHAnsi" w:hAnsiTheme="minorHAnsi" w:cs="Arial"/>
                <w:b/>
                <w:iCs/>
                <w:sz w:val="18"/>
                <w:szCs w:val="18"/>
              </w:rPr>
            </w:pPr>
            <w:r w:rsidRPr="00666640">
              <w:rPr>
                <w:rFonts w:asciiTheme="minorHAnsi" w:hAnsiTheme="minorHAnsi" w:cs="Arial"/>
                <w:b/>
                <w:iCs/>
                <w:sz w:val="18"/>
                <w:szCs w:val="18"/>
              </w:rPr>
              <w:t>Balance as of 31 December 2019</w:t>
            </w:r>
          </w:p>
        </w:tc>
        <w:tc>
          <w:tcPr>
            <w:tcW w:w="504" w:type="pct"/>
            <w:tcBorders>
              <w:top w:val="single" w:sz="4" w:space="0" w:color="auto"/>
              <w:bottom w:val="single" w:sz="12" w:space="0" w:color="auto"/>
            </w:tcBorders>
            <w:vAlign w:val="bottom"/>
          </w:tcPr>
          <w:p w14:paraId="3861C80F" w14:textId="14F99746"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457</w:t>
            </w:r>
          </w:p>
        </w:tc>
        <w:tc>
          <w:tcPr>
            <w:tcW w:w="504" w:type="pct"/>
            <w:tcBorders>
              <w:top w:val="single" w:sz="4" w:space="0" w:color="auto"/>
              <w:bottom w:val="single" w:sz="12" w:space="0" w:color="auto"/>
            </w:tcBorders>
            <w:vAlign w:val="bottom"/>
          </w:tcPr>
          <w:p w14:paraId="1A44BE25" w14:textId="462D1B44"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5A3F4AFC" w14:textId="6361EE9B"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492C9291" w14:textId="507705E2"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457</w:t>
            </w:r>
          </w:p>
        </w:tc>
        <w:tc>
          <w:tcPr>
            <w:tcW w:w="504" w:type="pct"/>
            <w:tcBorders>
              <w:top w:val="single" w:sz="4" w:space="0" w:color="auto"/>
              <w:bottom w:val="single" w:sz="12" w:space="0" w:color="auto"/>
            </w:tcBorders>
            <w:vAlign w:val="bottom"/>
          </w:tcPr>
          <w:p w14:paraId="4DFFA987" w14:textId="36CB00FD"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64178C9D" w14:textId="24F1AE19"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767A4470" w14:textId="66B0B3CC"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0" w:type="pct"/>
            <w:tcBorders>
              <w:top w:val="single" w:sz="4" w:space="0" w:color="auto"/>
              <w:bottom w:val="single" w:sz="12" w:space="0" w:color="auto"/>
            </w:tcBorders>
            <w:vAlign w:val="bottom"/>
          </w:tcPr>
          <w:p w14:paraId="4BA081FC" w14:textId="31069CCA" w:rsidR="00665B39" w:rsidRPr="00666640" w:rsidRDefault="00C76638" w:rsidP="00CD115E">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r>
    </w:tbl>
    <w:p w14:paraId="27AE12A3" w14:textId="77777777" w:rsidR="00C515C7" w:rsidRPr="00666640" w:rsidRDefault="00C515C7" w:rsidP="005E60B2">
      <w:pPr>
        <w:tabs>
          <w:tab w:val="left" w:pos="-720"/>
          <w:tab w:val="left" w:pos="567"/>
        </w:tabs>
        <w:jc w:val="both"/>
        <w:rPr>
          <w:rFonts w:ascii="Calibri" w:hAnsi="Calibri" w:cs="Arial"/>
          <w:b/>
          <w:sz w:val="16"/>
          <w:szCs w:val="22"/>
        </w:rPr>
      </w:pPr>
    </w:p>
    <w:tbl>
      <w:tblPr>
        <w:tblW w:w="5250" w:type="pct"/>
        <w:tblInd w:w="-142" w:type="dxa"/>
        <w:tblLayout w:type="fixed"/>
        <w:tblLook w:val="0000" w:firstRow="0" w:lastRow="0" w:firstColumn="0" w:lastColumn="0" w:noHBand="0" w:noVBand="0"/>
      </w:tblPr>
      <w:tblGrid>
        <w:gridCol w:w="1911"/>
        <w:gridCol w:w="990"/>
        <w:gridCol w:w="990"/>
        <w:gridCol w:w="990"/>
        <w:gridCol w:w="990"/>
        <w:gridCol w:w="990"/>
        <w:gridCol w:w="990"/>
        <w:gridCol w:w="990"/>
        <w:gridCol w:w="982"/>
      </w:tblGrid>
      <w:tr w:rsidR="005E460F" w:rsidRPr="005E460F" w14:paraId="5BD26C2C" w14:textId="77777777" w:rsidTr="005E460F">
        <w:trPr>
          <w:trHeight w:val="65"/>
        </w:trPr>
        <w:tc>
          <w:tcPr>
            <w:tcW w:w="972" w:type="pct"/>
            <w:vAlign w:val="bottom"/>
          </w:tcPr>
          <w:p w14:paraId="5C0DACCA" w14:textId="779456E1" w:rsidR="00972855" w:rsidRPr="00666640" w:rsidRDefault="00665B39" w:rsidP="00915E26">
            <w:pPr>
              <w:tabs>
                <w:tab w:val="left" w:pos="-720"/>
              </w:tabs>
              <w:suppressAutoHyphens/>
              <w:spacing w:line="220" w:lineRule="exact"/>
              <w:rPr>
                <w:rFonts w:asciiTheme="minorHAnsi" w:hAnsiTheme="minorHAnsi" w:cs="Arial"/>
                <w:b/>
                <w:sz w:val="18"/>
                <w:szCs w:val="18"/>
                <w:lang w:val="en-GB"/>
              </w:rPr>
            </w:pPr>
            <w:r w:rsidRPr="00666640">
              <w:rPr>
                <w:rFonts w:asciiTheme="minorHAnsi" w:hAnsiTheme="minorHAnsi" w:cs="Arial"/>
                <w:b/>
                <w:sz w:val="18"/>
                <w:szCs w:val="18"/>
                <w:lang w:val="en-GB"/>
              </w:rPr>
              <w:t>31 December 2018</w:t>
            </w:r>
          </w:p>
        </w:tc>
        <w:tc>
          <w:tcPr>
            <w:tcW w:w="504" w:type="pct"/>
            <w:vAlign w:val="bottom"/>
          </w:tcPr>
          <w:p w14:paraId="13AA965B" w14:textId="77777777" w:rsidR="00972855" w:rsidRPr="00666640" w:rsidRDefault="00972855" w:rsidP="00915E26">
            <w:pPr>
              <w:pStyle w:val="TH"/>
              <w:jc w:val="right"/>
              <w:rPr>
                <w:rFonts w:asciiTheme="minorHAnsi" w:hAnsiTheme="minorHAnsi" w:cs="Arial"/>
                <w:sz w:val="18"/>
                <w:szCs w:val="18"/>
                <w:lang w:val="hr-HR"/>
              </w:rPr>
            </w:pPr>
          </w:p>
        </w:tc>
        <w:tc>
          <w:tcPr>
            <w:tcW w:w="504" w:type="pct"/>
            <w:shd w:val="clear" w:color="auto" w:fill="auto"/>
            <w:vAlign w:val="bottom"/>
          </w:tcPr>
          <w:p w14:paraId="1256D3CA" w14:textId="77777777" w:rsidR="00972855" w:rsidRPr="00666640" w:rsidRDefault="00972855" w:rsidP="00915E26">
            <w:pPr>
              <w:pStyle w:val="TH"/>
              <w:jc w:val="right"/>
              <w:rPr>
                <w:rFonts w:asciiTheme="minorHAnsi" w:hAnsiTheme="minorHAnsi" w:cs="Arial"/>
                <w:sz w:val="18"/>
                <w:szCs w:val="18"/>
                <w:lang w:val="hr-HR"/>
              </w:rPr>
            </w:pPr>
          </w:p>
        </w:tc>
        <w:tc>
          <w:tcPr>
            <w:tcW w:w="504" w:type="pct"/>
            <w:shd w:val="clear" w:color="auto" w:fill="auto"/>
            <w:vAlign w:val="bottom"/>
          </w:tcPr>
          <w:p w14:paraId="28079EBD" w14:textId="77777777" w:rsidR="00972855" w:rsidRPr="00666640" w:rsidRDefault="00972855" w:rsidP="00915E26">
            <w:pPr>
              <w:pStyle w:val="TH"/>
              <w:spacing w:line="220" w:lineRule="exact"/>
              <w:jc w:val="right"/>
              <w:rPr>
                <w:rFonts w:asciiTheme="minorHAnsi" w:hAnsiTheme="minorHAnsi" w:cs="Arial"/>
                <w:sz w:val="18"/>
                <w:szCs w:val="18"/>
              </w:rPr>
            </w:pPr>
          </w:p>
        </w:tc>
        <w:tc>
          <w:tcPr>
            <w:tcW w:w="504" w:type="pct"/>
            <w:vAlign w:val="bottom"/>
          </w:tcPr>
          <w:p w14:paraId="47616E89" w14:textId="77777777" w:rsidR="00972855" w:rsidRPr="00666640" w:rsidRDefault="00972855" w:rsidP="00915E26">
            <w:pPr>
              <w:pStyle w:val="TH"/>
              <w:jc w:val="right"/>
              <w:rPr>
                <w:rFonts w:asciiTheme="minorHAnsi" w:hAnsiTheme="minorHAnsi" w:cs="Arial"/>
                <w:sz w:val="18"/>
                <w:szCs w:val="18"/>
                <w:lang w:val="hr-HR"/>
              </w:rPr>
            </w:pPr>
            <w:bookmarkStart w:id="1159" w:name="_Toc4058951"/>
            <w:r w:rsidRPr="00666640">
              <w:rPr>
                <w:rFonts w:asciiTheme="minorHAnsi" w:hAnsiTheme="minorHAnsi" w:cs="Arial"/>
                <w:sz w:val="18"/>
                <w:szCs w:val="18"/>
              </w:rPr>
              <w:t>Group</w:t>
            </w:r>
            <w:bookmarkEnd w:id="1159"/>
          </w:p>
        </w:tc>
        <w:tc>
          <w:tcPr>
            <w:tcW w:w="504" w:type="pct"/>
            <w:vAlign w:val="bottom"/>
          </w:tcPr>
          <w:p w14:paraId="7FDA483F" w14:textId="77777777" w:rsidR="00972855" w:rsidRPr="00666640" w:rsidRDefault="00972855" w:rsidP="00915E26">
            <w:pPr>
              <w:pStyle w:val="TH"/>
              <w:jc w:val="right"/>
              <w:rPr>
                <w:rFonts w:asciiTheme="minorHAnsi" w:hAnsiTheme="minorHAnsi" w:cs="Arial"/>
                <w:sz w:val="18"/>
                <w:szCs w:val="18"/>
                <w:lang w:val="hr-HR"/>
              </w:rPr>
            </w:pPr>
          </w:p>
        </w:tc>
        <w:tc>
          <w:tcPr>
            <w:tcW w:w="504" w:type="pct"/>
            <w:shd w:val="clear" w:color="auto" w:fill="auto"/>
            <w:vAlign w:val="bottom"/>
          </w:tcPr>
          <w:p w14:paraId="741287DA" w14:textId="77777777" w:rsidR="00972855" w:rsidRPr="00666640" w:rsidRDefault="00972855" w:rsidP="00915E26">
            <w:pPr>
              <w:pStyle w:val="TH"/>
              <w:jc w:val="right"/>
              <w:rPr>
                <w:rFonts w:asciiTheme="minorHAnsi" w:hAnsiTheme="minorHAnsi" w:cs="Arial"/>
                <w:sz w:val="18"/>
                <w:szCs w:val="18"/>
                <w:lang w:val="hr-HR"/>
              </w:rPr>
            </w:pPr>
          </w:p>
        </w:tc>
        <w:tc>
          <w:tcPr>
            <w:tcW w:w="504" w:type="pct"/>
            <w:shd w:val="clear" w:color="auto" w:fill="auto"/>
            <w:vAlign w:val="bottom"/>
          </w:tcPr>
          <w:p w14:paraId="05F2B6DA" w14:textId="77777777" w:rsidR="00972855" w:rsidRPr="00666640" w:rsidRDefault="00972855" w:rsidP="00915E26">
            <w:pPr>
              <w:pStyle w:val="TH"/>
              <w:spacing w:line="220" w:lineRule="exact"/>
              <w:jc w:val="right"/>
              <w:rPr>
                <w:rFonts w:asciiTheme="minorHAnsi" w:hAnsiTheme="minorHAnsi" w:cs="Arial"/>
                <w:sz w:val="18"/>
                <w:szCs w:val="18"/>
              </w:rPr>
            </w:pPr>
          </w:p>
        </w:tc>
        <w:tc>
          <w:tcPr>
            <w:tcW w:w="501" w:type="pct"/>
            <w:vAlign w:val="bottom"/>
          </w:tcPr>
          <w:p w14:paraId="4B5D7806" w14:textId="77777777" w:rsidR="00972855" w:rsidRPr="00666640" w:rsidRDefault="00972855" w:rsidP="00915E26">
            <w:pPr>
              <w:pStyle w:val="TH"/>
              <w:spacing w:line="220" w:lineRule="exact"/>
              <w:jc w:val="right"/>
              <w:rPr>
                <w:rFonts w:asciiTheme="minorHAnsi" w:hAnsiTheme="minorHAnsi" w:cs="Arial"/>
                <w:sz w:val="18"/>
                <w:szCs w:val="18"/>
              </w:rPr>
            </w:pPr>
            <w:bookmarkStart w:id="1160" w:name="_Toc4058952"/>
            <w:r w:rsidRPr="00666640">
              <w:rPr>
                <w:rFonts w:asciiTheme="minorHAnsi" w:hAnsiTheme="minorHAnsi" w:cs="Arial"/>
                <w:sz w:val="18"/>
                <w:szCs w:val="18"/>
              </w:rPr>
              <w:t>Bank</w:t>
            </w:r>
            <w:bookmarkEnd w:id="1160"/>
          </w:p>
        </w:tc>
      </w:tr>
      <w:tr w:rsidR="005E460F" w:rsidRPr="005E460F" w14:paraId="3662AA9E" w14:textId="77777777" w:rsidTr="005E460F">
        <w:trPr>
          <w:trHeight w:val="81"/>
        </w:trPr>
        <w:tc>
          <w:tcPr>
            <w:tcW w:w="972" w:type="pct"/>
            <w:vAlign w:val="bottom"/>
          </w:tcPr>
          <w:p w14:paraId="328CC6B3" w14:textId="77777777" w:rsidR="00972855" w:rsidRPr="00666640" w:rsidRDefault="00972855" w:rsidP="00915E26">
            <w:pPr>
              <w:tabs>
                <w:tab w:val="left" w:pos="-720"/>
              </w:tabs>
              <w:suppressAutoHyphens/>
              <w:spacing w:line="220" w:lineRule="exact"/>
              <w:rPr>
                <w:rFonts w:asciiTheme="minorHAnsi" w:hAnsiTheme="minorHAnsi" w:cs="Arial"/>
                <w:sz w:val="18"/>
                <w:szCs w:val="18"/>
                <w:lang w:val="en-GB"/>
              </w:rPr>
            </w:pPr>
          </w:p>
        </w:tc>
        <w:tc>
          <w:tcPr>
            <w:tcW w:w="504" w:type="pct"/>
            <w:vAlign w:val="bottom"/>
          </w:tcPr>
          <w:p w14:paraId="5DAF9E63" w14:textId="77777777" w:rsidR="00972855" w:rsidRPr="00666640" w:rsidRDefault="00972855" w:rsidP="00915E26">
            <w:pPr>
              <w:pStyle w:val="TH"/>
              <w:spacing w:line="220" w:lineRule="exact"/>
              <w:jc w:val="right"/>
              <w:rPr>
                <w:rFonts w:asciiTheme="minorHAnsi" w:hAnsiTheme="minorHAnsi" w:cs="Arial"/>
                <w:sz w:val="18"/>
                <w:szCs w:val="18"/>
              </w:rPr>
            </w:pPr>
            <w:bookmarkStart w:id="1161" w:name="_Toc4058953"/>
            <w:r w:rsidRPr="00666640">
              <w:rPr>
                <w:rFonts w:asciiTheme="minorHAnsi" w:hAnsiTheme="minorHAnsi" w:cs="Arial"/>
                <w:sz w:val="18"/>
                <w:szCs w:val="18"/>
              </w:rPr>
              <w:t>Stage 1</w:t>
            </w:r>
            <w:bookmarkEnd w:id="1161"/>
          </w:p>
        </w:tc>
        <w:tc>
          <w:tcPr>
            <w:tcW w:w="504" w:type="pct"/>
            <w:vAlign w:val="bottom"/>
          </w:tcPr>
          <w:p w14:paraId="355C223E" w14:textId="77777777" w:rsidR="00972855" w:rsidRPr="00666640" w:rsidRDefault="00972855" w:rsidP="00915E26">
            <w:pPr>
              <w:pStyle w:val="TH"/>
              <w:spacing w:line="220" w:lineRule="exact"/>
              <w:jc w:val="right"/>
              <w:rPr>
                <w:rFonts w:asciiTheme="minorHAnsi" w:hAnsiTheme="minorHAnsi" w:cs="Arial"/>
                <w:sz w:val="18"/>
                <w:szCs w:val="18"/>
              </w:rPr>
            </w:pPr>
            <w:bookmarkStart w:id="1162" w:name="_Toc4058954"/>
            <w:r w:rsidRPr="00666640">
              <w:rPr>
                <w:rFonts w:asciiTheme="minorHAnsi" w:hAnsiTheme="minorHAnsi" w:cs="Arial"/>
                <w:sz w:val="18"/>
                <w:szCs w:val="18"/>
              </w:rPr>
              <w:t>Stage 2</w:t>
            </w:r>
            <w:bookmarkEnd w:id="1162"/>
          </w:p>
        </w:tc>
        <w:tc>
          <w:tcPr>
            <w:tcW w:w="504" w:type="pct"/>
            <w:vAlign w:val="bottom"/>
          </w:tcPr>
          <w:p w14:paraId="2A9A7C0B" w14:textId="77777777" w:rsidR="00972855" w:rsidRPr="00666640" w:rsidRDefault="00972855" w:rsidP="00915E26">
            <w:pPr>
              <w:pStyle w:val="TH"/>
              <w:spacing w:line="220" w:lineRule="exact"/>
              <w:jc w:val="right"/>
              <w:rPr>
                <w:rFonts w:asciiTheme="minorHAnsi" w:hAnsiTheme="minorHAnsi" w:cs="Arial"/>
                <w:sz w:val="18"/>
                <w:szCs w:val="18"/>
              </w:rPr>
            </w:pPr>
            <w:bookmarkStart w:id="1163" w:name="_Toc4058955"/>
            <w:r w:rsidRPr="00666640">
              <w:rPr>
                <w:rFonts w:asciiTheme="minorHAnsi" w:hAnsiTheme="minorHAnsi" w:cs="Arial"/>
                <w:sz w:val="18"/>
                <w:szCs w:val="18"/>
              </w:rPr>
              <w:t>Stage 3</w:t>
            </w:r>
            <w:bookmarkEnd w:id="1163"/>
          </w:p>
        </w:tc>
        <w:tc>
          <w:tcPr>
            <w:tcW w:w="504" w:type="pct"/>
            <w:vAlign w:val="bottom"/>
          </w:tcPr>
          <w:p w14:paraId="03956B78" w14:textId="77777777" w:rsidR="00972855" w:rsidRPr="00666640" w:rsidRDefault="00972855" w:rsidP="00915E26">
            <w:pPr>
              <w:pStyle w:val="TH"/>
              <w:spacing w:line="220" w:lineRule="exact"/>
              <w:jc w:val="right"/>
              <w:rPr>
                <w:rFonts w:asciiTheme="minorHAnsi" w:hAnsiTheme="minorHAnsi" w:cs="Arial"/>
                <w:sz w:val="18"/>
                <w:szCs w:val="18"/>
              </w:rPr>
            </w:pPr>
            <w:bookmarkStart w:id="1164" w:name="_Toc4058956"/>
            <w:r w:rsidRPr="00666640">
              <w:rPr>
                <w:rFonts w:asciiTheme="minorHAnsi" w:hAnsiTheme="minorHAnsi" w:cs="Arial"/>
                <w:sz w:val="18"/>
                <w:szCs w:val="18"/>
              </w:rPr>
              <w:t>Total</w:t>
            </w:r>
            <w:bookmarkEnd w:id="1164"/>
          </w:p>
        </w:tc>
        <w:tc>
          <w:tcPr>
            <w:tcW w:w="504" w:type="pct"/>
            <w:vAlign w:val="bottom"/>
          </w:tcPr>
          <w:p w14:paraId="16489A49" w14:textId="77777777" w:rsidR="00972855" w:rsidRPr="00666640" w:rsidRDefault="00972855" w:rsidP="00915E26">
            <w:pPr>
              <w:pStyle w:val="TH"/>
              <w:spacing w:line="220" w:lineRule="exact"/>
              <w:jc w:val="right"/>
              <w:rPr>
                <w:rFonts w:asciiTheme="minorHAnsi" w:hAnsiTheme="minorHAnsi" w:cs="Arial"/>
                <w:sz w:val="18"/>
                <w:szCs w:val="18"/>
              </w:rPr>
            </w:pPr>
            <w:bookmarkStart w:id="1165" w:name="_Toc4058957"/>
            <w:r w:rsidRPr="00666640">
              <w:rPr>
                <w:rFonts w:asciiTheme="minorHAnsi" w:hAnsiTheme="minorHAnsi" w:cs="Arial"/>
                <w:sz w:val="18"/>
                <w:szCs w:val="18"/>
              </w:rPr>
              <w:t>Stage 1</w:t>
            </w:r>
            <w:bookmarkEnd w:id="1165"/>
          </w:p>
        </w:tc>
        <w:tc>
          <w:tcPr>
            <w:tcW w:w="504" w:type="pct"/>
            <w:vAlign w:val="bottom"/>
          </w:tcPr>
          <w:p w14:paraId="7A53A521" w14:textId="77777777" w:rsidR="00972855" w:rsidRPr="00666640" w:rsidRDefault="00972855" w:rsidP="00915E26">
            <w:pPr>
              <w:pStyle w:val="TH"/>
              <w:spacing w:line="220" w:lineRule="exact"/>
              <w:jc w:val="right"/>
              <w:rPr>
                <w:rFonts w:asciiTheme="minorHAnsi" w:hAnsiTheme="minorHAnsi" w:cs="Arial"/>
                <w:sz w:val="18"/>
                <w:szCs w:val="18"/>
              </w:rPr>
            </w:pPr>
            <w:bookmarkStart w:id="1166" w:name="_Toc4058958"/>
            <w:r w:rsidRPr="00666640">
              <w:rPr>
                <w:rFonts w:asciiTheme="minorHAnsi" w:hAnsiTheme="minorHAnsi" w:cs="Arial"/>
                <w:sz w:val="18"/>
                <w:szCs w:val="18"/>
              </w:rPr>
              <w:t>Stage 2</w:t>
            </w:r>
            <w:bookmarkEnd w:id="1166"/>
          </w:p>
        </w:tc>
        <w:tc>
          <w:tcPr>
            <w:tcW w:w="504" w:type="pct"/>
            <w:vAlign w:val="bottom"/>
          </w:tcPr>
          <w:p w14:paraId="75F2CF2F" w14:textId="77777777" w:rsidR="00972855" w:rsidRPr="00666640" w:rsidRDefault="00972855" w:rsidP="00915E26">
            <w:pPr>
              <w:pStyle w:val="TH"/>
              <w:spacing w:line="220" w:lineRule="exact"/>
              <w:jc w:val="right"/>
              <w:rPr>
                <w:rFonts w:asciiTheme="minorHAnsi" w:hAnsiTheme="minorHAnsi" w:cs="Arial"/>
                <w:sz w:val="18"/>
                <w:szCs w:val="18"/>
              </w:rPr>
            </w:pPr>
            <w:bookmarkStart w:id="1167" w:name="_Toc4058959"/>
            <w:r w:rsidRPr="00666640">
              <w:rPr>
                <w:rFonts w:asciiTheme="minorHAnsi" w:hAnsiTheme="minorHAnsi" w:cs="Arial"/>
                <w:sz w:val="18"/>
                <w:szCs w:val="18"/>
              </w:rPr>
              <w:t>Stage 3</w:t>
            </w:r>
            <w:bookmarkEnd w:id="1167"/>
          </w:p>
        </w:tc>
        <w:tc>
          <w:tcPr>
            <w:tcW w:w="501" w:type="pct"/>
            <w:vAlign w:val="bottom"/>
          </w:tcPr>
          <w:p w14:paraId="7F032300" w14:textId="77777777" w:rsidR="00972855" w:rsidRPr="00666640" w:rsidRDefault="00972855" w:rsidP="00915E26">
            <w:pPr>
              <w:pStyle w:val="TH"/>
              <w:spacing w:line="220" w:lineRule="exact"/>
              <w:jc w:val="right"/>
              <w:rPr>
                <w:rFonts w:asciiTheme="minorHAnsi" w:hAnsiTheme="minorHAnsi" w:cs="Arial"/>
                <w:sz w:val="18"/>
                <w:szCs w:val="18"/>
              </w:rPr>
            </w:pPr>
            <w:bookmarkStart w:id="1168" w:name="_Toc4058960"/>
            <w:r w:rsidRPr="00666640">
              <w:rPr>
                <w:rFonts w:asciiTheme="minorHAnsi" w:hAnsiTheme="minorHAnsi" w:cs="Arial"/>
                <w:sz w:val="18"/>
                <w:szCs w:val="18"/>
              </w:rPr>
              <w:t>Total</w:t>
            </w:r>
            <w:bookmarkEnd w:id="1168"/>
          </w:p>
        </w:tc>
      </w:tr>
      <w:tr w:rsidR="005E460F" w:rsidRPr="005E460F" w14:paraId="593EEE3A" w14:textId="77777777" w:rsidTr="005E460F">
        <w:trPr>
          <w:trHeight w:val="81"/>
        </w:trPr>
        <w:tc>
          <w:tcPr>
            <w:tcW w:w="972" w:type="pct"/>
            <w:vAlign w:val="bottom"/>
          </w:tcPr>
          <w:p w14:paraId="02382D5E" w14:textId="77777777" w:rsidR="00972855" w:rsidRPr="00666640" w:rsidRDefault="00972855" w:rsidP="00915E26">
            <w:pPr>
              <w:tabs>
                <w:tab w:val="left" w:pos="-720"/>
              </w:tabs>
              <w:suppressAutoHyphens/>
              <w:spacing w:line="220" w:lineRule="exact"/>
              <w:rPr>
                <w:rFonts w:asciiTheme="minorHAnsi" w:hAnsiTheme="minorHAnsi" w:cs="Arial"/>
                <w:sz w:val="18"/>
                <w:szCs w:val="18"/>
              </w:rPr>
            </w:pPr>
          </w:p>
        </w:tc>
        <w:tc>
          <w:tcPr>
            <w:tcW w:w="504" w:type="pct"/>
            <w:vAlign w:val="bottom"/>
          </w:tcPr>
          <w:p w14:paraId="40312AF1" w14:textId="77777777" w:rsidR="00972855" w:rsidRPr="00666640" w:rsidRDefault="00972855" w:rsidP="00915E26">
            <w:pPr>
              <w:pStyle w:val="TH"/>
              <w:spacing w:line="220" w:lineRule="exact"/>
              <w:jc w:val="right"/>
              <w:rPr>
                <w:rFonts w:asciiTheme="minorHAnsi" w:hAnsiTheme="minorHAnsi" w:cs="Arial"/>
                <w:sz w:val="18"/>
                <w:szCs w:val="18"/>
              </w:rPr>
            </w:pPr>
            <w:bookmarkStart w:id="1169" w:name="_Toc4058961"/>
            <w:r w:rsidRPr="00666640">
              <w:rPr>
                <w:rFonts w:asciiTheme="minorHAnsi" w:hAnsiTheme="minorHAnsi" w:cs="Arial"/>
                <w:sz w:val="18"/>
                <w:szCs w:val="18"/>
              </w:rPr>
              <w:t>HRK 000</w:t>
            </w:r>
            <w:bookmarkEnd w:id="1169"/>
          </w:p>
        </w:tc>
        <w:tc>
          <w:tcPr>
            <w:tcW w:w="504" w:type="pct"/>
            <w:vAlign w:val="bottom"/>
          </w:tcPr>
          <w:p w14:paraId="39493772" w14:textId="77777777" w:rsidR="00972855" w:rsidRPr="00666640" w:rsidRDefault="00972855" w:rsidP="00915E26">
            <w:pPr>
              <w:pStyle w:val="TH"/>
              <w:spacing w:line="220" w:lineRule="exact"/>
              <w:jc w:val="right"/>
              <w:rPr>
                <w:rFonts w:asciiTheme="minorHAnsi" w:hAnsiTheme="minorHAnsi" w:cs="Arial"/>
                <w:sz w:val="18"/>
                <w:szCs w:val="18"/>
              </w:rPr>
            </w:pPr>
            <w:bookmarkStart w:id="1170" w:name="_Toc4058962"/>
            <w:r w:rsidRPr="00666640">
              <w:rPr>
                <w:rFonts w:asciiTheme="minorHAnsi" w:hAnsiTheme="minorHAnsi" w:cs="Arial"/>
                <w:sz w:val="18"/>
                <w:szCs w:val="18"/>
              </w:rPr>
              <w:t>HRK 000</w:t>
            </w:r>
            <w:bookmarkEnd w:id="1170"/>
          </w:p>
        </w:tc>
        <w:tc>
          <w:tcPr>
            <w:tcW w:w="504" w:type="pct"/>
            <w:vAlign w:val="bottom"/>
          </w:tcPr>
          <w:p w14:paraId="48E0DD5D" w14:textId="77777777" w:rsidR="00972855" w:rsidRPr="00666640" w:rsidRDefault="00972855" w:rsidP="00915E26">
            <w:pPr>
              <w:pStyle w:val="TH"/>
              <w:spacing w:line="220" w:lineRule="exact"/>
              <w:jc w:val="right"/>
              <w:rPr>
                <w:rFonts w:asciiTheme="minorHAnsi" w:hAnsiTheme="minorHAnsi" w:cs="Arial"/>
                <w:sz w:val="18"/>
                <w:szCs w:val="18"/>
              </w:rPr>
            </w:pPr>
            <w:bookmarkStart w:id="1171" w:name="_Toc4058963"/>
            <w:r w:rsidRPr="00666640">
              <w:rPr>
                <w:rFonts w:asciiTheme="minorHAnsi" w:hAnsiTheme="minorHAnsi" w:cs="Arial"/>
                <w:sz w:val="18"/>
                <w:szCs w:val="18"/>
              </w:rPr>
              <w:t>HRK 000</w:t>
            </w:r>
            <w:bookmarkEnd w:id="1171"/>
          </w:p>
        </w:tc>
        <w:tc>
          <w:tcPr>
            <w:tcW w:w="504" w:type="pct"/>
            <w:vAlign w:val="bottom"/>
          </w:tcPr>
          <w:p w14:paraId="75992787" w14:textId="77777777" w:rsidR="00972855" w:rsidRPr="00666640" w:rsidRDefault="00972855" w:rsidP="00915E26">
            <w:pPr>
              <w:pStyle w:val="TH"/>
              <w:spacing w:line="220" w:lineRule="exact"/>
              <w:jc w:val="right"/>
              <w:rPr>
                <w:rFonts w:asciiTheme="minorHAnsi" w:hAnsiTheme="minorHAnsi" w:cs="Arial"/>
                <w:sz w:val="18"/>
                <w:szCs w:val="18"/>
              </w:rPr>
            </w:pPr>
            <w:bookmarkStart w:id="1172" w:name="_Toc4058964"/>
            <w:r w:rsidRPr="00666640">
              <w:rPr>
                <w:rFonts w:asciiTheme="minorHAnsi" w:hAnsiTheme="minorHAnsi" w:cs="Arial"/>
                <w:sz w:val="18"/>
                <w:szCs w:val="18"/>
              </w:rPr>
              <w:t>HRK 000</w:t>
            </w:r>
            <w:bookmarkEnd w:id="1172"/>
          </w:p>
        </w:tc>
        <w:tc>
          <w:tcPr>
            <w:tcW w:w="504" w:type="pct"/>
            <w:vAlign w:val="bottom"/>
          </w:tcPr>
          <w:p w14:paraId="0F8E51B8" w14:textId="77777777" w:rsidR="00972855" w:rsidRPr="00666640" w:rsidRDefault="00972855" w:rsidP="00915E26">
            <w:pPr>
              <w:pStyle w:val="TH"/>
              <w:spacing w:line="220" w:lineRule="exact"/>
              <w:jc w:val="right"/>
              <w:rPr>
                <w:rFonts w:asciiTheme="minorHAnsi" w:hAnsiTheme="minorHAnsi" w:cs="Arial"/>
                <w:sz w:val="18"/>
                <w:szCs w:val="18"/>
              </w:rPr>
            </w:pPr>
            <w:bookmarkStart w:id="1173" w:name="_Toc4058965"/>
            <w:r w:rsidRPr="00666640">
              <w:rPr>
                <w:rFonts w:asciiTheme="minorHAnsi" w:hAnsiTheme="minorHAnsi" w:cs="Arial"/>
                <w:sz w:val="18"/>
                <w:szCs w:val="18"/>
              </w:rPr>
              <w:t>HRK 000</w:t>
            </w:r>
            <w:bookmarkEnd w:id="1173"/>
          </w:p>
        </w:tc>
        <w:tc>
          <w:tcPr>
            <w:tcW w:w="504" w:type="pct"/>
            <w:vAlign w:val="bottom"/>
          </w:tcPr>
          <w:p w14:paraId="61E1B411" w14:textId="77777777" w:rsidR="00972855" w:rsidRPr="00666640" w:rsidRDefault="00972855" w:rsidP="00915E26">
            <w:pPr>
              <w:pStyle w:val="TH"/>
              <w:spacing w:line="220" w:lineRule="exact"/>
              <w:jc w:val="right"/>
              <w:rPr>
                <w:rFonts w:asciiTheme="minorHAnsi" w:hAnsiTheme="minorHAnsi" w:cs="Arial"/>
                <w:sz w:val="18"/>
                <w:szCs w:val="18"/>
              </w:rPr>
            </w:pPr>
            <w:bookmarkStart w:id="1174" w:name="_Toc4058966"/>
            <w:r w:rsidRPr="00666640">
              <w:rPr>
                <w:rFonts w:asciiTheme="minorHAnsi" w:hAnsiTheme="minorHAnsi" w:cs="Arial"/>
                <w:sz w:val="18"/>
                <w:szCs w:val="18"/>
              </w:rPr>
              <w:t>HRK 000</w:t>
            </w:r>
            <w:bookmarkEnd w:id="1174"/>
          </w:p>
        </w:tc>
        <w:tc>
          <w:tcPr>
            <w:tcW w:w="504" w:type="pct"/>
            <w:vAlign w:val="bottom"/>
          </w:tcPr>
          <w:p w14:paraId="2AC5E12B" w14:textId="77777777" w:rsidR="00972855" w:rsidRPr="00666640" w:rsidRDefault="00972855" w:rsidP="00915E26">
            <w:pPr>
              <w:pStyle w:val="TH"/>
              <w:spacing w:line="220" w:lineRule="exact"/>
              <w:jc w:val="right"/>
              <w:rPr>
                <w:rFonts w:asciiTheme="minorHAnsi" w:hAnsiTheme="minorHAnsi" w:cs="Arial"/>
                <w:sz w:val="18"/>
                <w:szCs w:val="18"/>
              </w:rPr>
            </w:pPr>
            <w:bookmarkStart w:id="1175" w:name="_Toc4058967"/>
            <w:r w:rsidRPr="00666640">
              <w:rPr>
                <w:rFonts w:asciiTheme="minorHAnsi" w:hAnsiTheme="minorHAnsi" w:cs="Arial"/>
                <w:sz w:val="18"/>
                <w:szCs w:val="18"/>
              </w:rPr>
              <w:t>HRK 000</w:t>
            </w:r>
            <w:bookmarkEnd w:id="1175"/>
          </w:p>
        </w:tc>
        <w:tc>
          <w:tcPr>
            <w:tcW w:w="501" w:type="pct"/>
            <w:vAlign w:val="bottom"/>
          </w:tcPr>
          <w:p w14:paraId="045C052B" w14:textId="77777777" w:rsidR="00972855" w:rsidRPr="00666640" w:rsidRDefault="00972855" w:rsidP="00915E26">
            <w:pPr>
              <w:pStyle w:val="TH"/>
              <w:spacing w:line="220" w:lineRule="exact"/>
              <w:jc w:val="right"/>
              <w:rPr>
                <w:rFonts w:asciiTheme="minorHAnsi" w:hAnsiTheme="minorHAnsi" w:cs="Arial"/>
                <w:sz w:val="18"/>
                <w:szCs w:val="18"/>
              </w:rPr>
            </w:pPr>
            <w:bookmarkStart w:id="1176" w:name="_Toc4058968"/>
            <w:r w:rsidRPr="00666640">
              <w:rPr>
                <w:rFonts w:asciiTheme="minorHAnsi" w:hAnsiTheme="minorHAnsi" w:cs="Arial"/>
                <w:sz w:val="18"/>
                <w:szCs w:val="18"/>
              </w:rPr>
              <w:t>HRK 000</w:t>
            </w:r>
            <w:bookmarkEnd w:id="1176"/>
          </w:p>
        </w:tc>
      </w:tr>
      <w:tr w:rsidR="005E460F" w:rsidRPr="005E460F" w14:paraId="35A4FA42" w14:textId="77777777" w:rsidTr="005E460F">
        <w:trPr>
          <w:trHeight w:val="57"/>
        </w:trPr>
        <w:tc>
          <w:tcPr>
            <w:tcW w:w="972" w:type="pct"/>
            <w:vAlign w:val="bottom"/>
          </w:tcPr>
          <w:p w14:paraId="5E461C55" w14:textId="77777777" w:rsidR="00972855" w:rsidRPr="00666640" w:rsidRDefault="00972855" w:rsidP="00915E26">
            <w:pPr>
              <w:tabs>
                <w:tab w:val="left" w:pos="-720"/>
              </w:tabs>
              <w:suppressAutoHyphens/>
              <w:spacing w:line="140" w:lineRule="exact"/>
              <w:rPr>
                <w:rFonts w:asciiTheme="minorHAnsi" w:hAnsiTheme="minorHAnsi" w:cs="Arial"/>
                <w:sz w:val="18"/>
                <w:szCs w:val="18"/>
                <w:lang w:val="en-GB"/>
              </w:rPr>
            </w:pPr>
          </w:p>
        </w:tc>
        <w:tc>
          <w:tcPr>
            <w:tcW w:w="504" w:type="pct"/>
            <w:vAlign w:val="bottom"/>
          </w:tcPr>
          <w:p w14:paraId="42B9CCFC"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4" w:type="pct"/>
            <w:vAlign w:val="bottom"/>
          </w:tcPr>
          <w:p w14:paraId="6CF9ACCC"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4" w:type="pct"/>
            <w:vAlign w:val="bottom"/>
          </w:tcPr>
          <w:p w14:paraId="4166F25D"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4" w:type="pct"/>
            <w:vAlign w:val="bottom"/>
          </w:tcPr>
          <w:p w14:paraId="256CB520"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4" w:type="pct"/>
            <w:vAlign w:val="bottom"/>
          </w:tcPr>
          <w:p w14:paraId="566D5036"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4" w:type="pct"/>
            <w:vAlign w:val="bottom"/>
          </w:tcPr>
          <w:p w14:paraId="3AAAFB50"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4" w:type="pct"/>
            <w:vAlign w:val="bottom"/>
          </w:tcPr>
          <w:p w14:paraId="4C7801C8" w14:textId="77777777" w:rsidR="00972855" w:rsidRPr="00666640" w:rsidRDefault="00972855" w:rsidP="00915E26">
            <w:pPr>
              <w:pStyle w:val="TH"/>
              <w:spacing w:line="140" w:lineRule="exact"/>
              <w:jc w:val="right"/>
              <w:rPr>
                <w:rFonts w:asciiTheme="minorHAnsi" w:hAnsiTheme="minorHAnsi" w:cs="Arial"/>
                <w:sz w:val="18"/>
                <w:szCs w:val="18"/>
              </w:rPr>
            </w:pPr>
          </w:p>
        </w:tc>
        <w:tc>
          <w:tcPr>
            <w:tcW w:w="501" w:type="pct"/>
            <w:vAlign w:val="bottom"/>
          </w:tcPr>
          <w:p w14:paraId="32E927B4" w14:textId="77777777" w:rsidR="00972855" w:rsidRPr="00666640" w:rsidRDefault="00972855" w:rsidP="00915E26">
            <w:pPr>
              <w:pStyle w:val="TH"/>
              <w:spacing w:line="140" w:lineRule="exact"/>
              <w:jc w:val="right"/>
              <w:rPr>
                <w:rFonts w:asciiTheme="minorHAnsi" w:hAnsiTheme="minorHAnsi" w:cs="Arial"/>
                <w:sz w:val="18"/>
                <w:szCs w:val="18"/>
              </w:rPr>
            </w:pPr>
          </w:p>
        </w:tc>
      </w:tr>
      <w:tr w:rsidR="005E460F" w:rsidRPr="005E460F" w14:paraId="7D0824B5" w14:textId="77777777" w:rsidTr="005E460F">
        <w:trPr>
          <w:trHeight w:val="109"/>
        </w:trPr>
        <w:tc>
          <w:tcPr>
            <w:tcW w:w="972" w:type="pct"/>
            <w:vAlign w:val="bottom"/>
          </w:tcPr>
          <w:p w14:paraId="152195F6" w14:textId="15B63692" w:rsidR="00972855" w:rsidRPr="00666640" w:rsidRDefault="00972855" w:rsidP="00915E26">
            <w:pPr>
              <w:pStyle w:val="TT"/>
              <w:spacing w:line="240" w:lineRule="exact"/>
              <w:rPr>
                <w:rFonts w:asciiTheme="minorHAnsi" w:hAnsiTheme="minorHAnsi" w:cs="Arial"/>
                <w:sz w:val="18"/>
                <w:szCs w:val="18"/>
              </w:rPr>
            </w:pPr>
            <w:bookmarkStart w:id="1177" w:name="_Toc4058969"/>
            <w:r w:rsidRPr="00666640">
              <w:rPr>
                <w:rFonts w:asciiTheme="minorHAnsi" w:hAnsiTheme="minorHAnsi" w:cs="Arial"/>
                <w:sz w:val="18"/>
                <w:szCs w:val="18"/>
              </w:rPr>
              <w:t>Gross amount</w:t>
            </w:r>
            <w:bookmarkEnd w:id="1177"/>
          </w:p>
        </w:tc>
        <w:tc>
          <w:tcPr>
            <w:tcW w:w="504" w:type="pct"/>
            <w:tcBorders>
              <w:top w:val="nil"/>
              <w:left w:val="nil"/>
              <w:right w:val="nil"/>
            </w:tcBorders>
            <w:shd w:val="clear" w:color="auto" w:fill="auto"/>
            <w:vAlign w:val="bottom"/>
          </w:tcPr>
          <w:p w14:paraId="4482CBFE"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78" w:name="_Toc4058970"/>
            <w:r w:rsidRPr="00666640">
              <w:rPr>
                <w:rFonts w:asciiTheme="minorHAnsi" w:hAnsiTheme="minorHAnsi" w:cs="Arial"/>
                <w:sz w:val="18"/>
                <w:szCs w:val="18"/>
                <w:lang w:val="hr-HR"/>
              </w:rPr>
              <w:t>1,365</w:t>
            </w:r>
            <w:bookmarkEnd w:id="1178"/>
          </w:p>
        </w:tc>
        <w:tc>
          <w:tcPr>
            <w:tcW w:w="504" w:type="pct"/>
            <w:tcBorders>
              <w:top w:val="nil"/>
              <w:left w:val="nil"/>
              <w:right w:val="nil"/>
            </w:tcBorders>
            <w:shd w:val="clear" w:color="auto" w:fill="auto"/>
            <w:vAlign w:val="bottom"/>
          </w:tcPr>
          <w:p w14:paraId="68D8B001"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79" w:name="_Toc4058971"/>
            <w:r w:rsidRPr="00666640">
              <w:rPr>
                <w:rFonts w:asciiTheme="minorHAnsi" w:hAnsiTheme="minorHAnsi" w:cs="Arial"/>
                <w:sz w:val="18"/>
                <w:szCs w:val="18"/>
                <w:lang w:val="hr-HR"/>
              </w:rPr>
              <w:t>-</w:t>
            </w:r>
            <w:bookmarkEnd w:id="1179"/>
          </w:p>
        </w:tc>
        <w:tc>
          <w:tcPr>
            <w:tcW w:w="504" w:type="pct"/>
            <w:tcBorders>
              <w:top w:val="nil"/>
              <w:left w:val="nil"/>
              <w:right w:val="nil"/>
            </w:tcBorders>
            <w:shd w:val="clear" w:color="auto" w:fill="auto"/>
            <w:vAlign w:val="bottom"/>
          </w:tcPr>
          <w:p w14:paraId="5BE5034F"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0" w:name="_Toc4058972"/>
            <w:r w:rsidRPr="00666640">
              <w:rPr>
                <w:rFonts w:asciiTheme="minorHAnsi" w:hAnsiTheme="minorHAnsi" w:cs="Arial"/>
                <w:sz w:val="18"/>
                <w:szCs w:val="18"/>
                <w:lang w:val="hr-HR"/>
              </w:rPr>
              <w:t>-</w:t>
            </w:r>
            <w:bookmarkEnd w:id="1180"/>
          </w:p>
        </w:tc>
        <w:tc>
          <w:tcPr>
            <w:tcW w:w="504" w:type="pct"/>
            <w:tcBorders>
              <w:top w:val="nil"/>
              <w:left w:val="nil"/>
              <w:right w:val="nil"/>
            </w:tcBorders>
            <w:vAlign w:val="bottom"/>
          </w:tcPr>
          <w:p w14:paraId="7BBCCB95" w14:textId="77777777" w:rsidR="00972855" w:rsidRPr="00666640" w:rsidRDefault="008831D4" w:rsidP="00915E26">
            <w:pPr>
              <w:pStyle w:val="TT"/>
              <w:spacing w:line="240" w:lineRule="exact"/>
              <w:jc w:val="right"/>
              <w:rPr>
                <w:rFonts w:asciiTheme="minorHAnsi" w:hAnsiTheme="minorHAnsi" w:cs="Arial"/>
                <w:b/>
                <w:sz w:val="18"/>
                <w:szCs w:val="18"/>
                <w:lang w:val="hr-HR"/>
              </w:rPr>
            </w:pPr>
            <w:bookmarkStart w:id="1181" w:name="_Toc4058973"/>
            <w:r w:rsidRPr="00666640">
              <w:rPr>
                <w:rFonts w:asciiTheme="minorHAnsi" w:hAnsiTheme="minorHAnsi" w:cs="Arial"/>
                <w:b/>
                <w:sz w:val="18"/>
                <w:szCs w:val="18"/>
                <w:lang w:val="hr-HR"/>
              </w:rPr>
              <w:t>1,365</w:t>
            </w:r>
            <w:bookmarkEnd w:id="1181"/>
          </w:p>
        </w:tc>
        <w:tc>
          <w:tcPr>
            <w:tcW w:w="504" w:type="pct"/>
            <w:tcBorders>
              <w:top w:val="nil"/>
              <w:left w:val="nil"/>
              <w:right w:val="nil"/>
            </w:tcBorders>
            <w:shd w:val="clear" w:color="auto" w:fill="auto"/>
            <w:vAlign w:val="bottom"/>
          </w:tcPr>
          <w:p w14:paraId="14DB03D3"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2" w:name="_Toc4058974"/>
            <w:r w:rsidRPr="00666640">
              <w:rPr>
                <w:rFonts w:asciiTheme="minorHAnsi" w:hAnsiTheme="minorHAnsi" w:cs="Arial"/>
                <w:sz w:val="18"/>
                <w:szCs w:val="18"/>
                <w:lang w:val="hr-HR"/>
              </w:rPr>
              <w:t>-</w:t>
            </w:r>
            <w:bookmarkEnd w:id="1182"/>
          </w:p>
        </w:tc>
        <w:tc>
          <w:tcPr>
            <w:tcW w:w="504" w:type="pct"/>
            <w:tcBorders>
              <w:top w:val="nil"/>
              <w:left w:val="nil"/>
              <w:right w:val="nil"/>
            </w:tcBorders>
            <w:shd w:val="clear" w:color="auto" w:fill="auto"/>
            <w:vAlign w:val="bottom"/>
          </w:tcPr>
          <w:p w14:paraId="312E7053"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3" w:name="_Toc4058975"/>
            <w:r w:rsidRPr="00666640">
              <w:rPr>
                <w:rFonts w:asciiTheme="minorHAnsi" w:hAnsiTheme="minorHAnsi" w:cs="Arial"/>
                <w:sz w:val="18"/>
                <w:szCs w:val="18"/>
                <w:lang w:val="hr-HR"/>
              </w:rPr>
              <w:t>-</w:t>
            </w:r>
            <w:bookmarkEnd w:id="1183"/>
          </w:p>
        </w:tc>
        <w:tc>
          <w:tcPr>
            <w:tcW w:w="504" w:type="pct"/>
            <w:tcBorders>
              <w:top w:val="nil"/>
              <w:left w:val="nil"/>
              <w:right w:val="nil"/>
            </w:tcBorders>
            <w:shd w:val="clear" w:color="auto" w:fill="auto"/>
            <w:vAlign w:val="bottom"/>
          </w:tcPr>
          <w:p w14:paraId="5D97DC3E"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4" w:name="_Toc4058976"/>
            <w:r w:rsidRPr="00666640">
              <w:rPr>
                <w:rFonts w:asciiTheme="minorHAnsi" w:hAnsiTheme="minorHAnsi" w:cs="Arial"/>
                <w:sz w:val="18"/>
                <w:szCs w:val="18"/>
                <w:lang w:val="hr-HR"/>
              </w:rPr>
              <w:t>-</w:t>
            </w:r>
            <w:bookmarkEnd w:id="1184"/>
          </w:p>
        </w:tc>
        <w:tc>
          <w:tcPr>
            <w:tcW w:w="501" w:type="pct"/>
            <w:tcBorders>
              <w:top w:val="nil"/>
              <w:left w:val="nil"/>
              <w:right w:val="nil"/>
            </w:tcBorders>
            <w:vAlign w:val="bottom"/>
          </w:tcPr>
          <w:p w14:paraId="25E92A4A" w14:textId="77777777" w:rsidR="00972855" w:rsidRPr="00666640" w:rsidRDefault="008831D4" w:rsidP="00915E26">
            <w:pPr>
              <w:pStyle w:val="TT"/>
              <w:spacing w:line="240" w:lineRule="exact"/>
              <w:jc w:val="right"/>
              <w:rPr>
                <w:rFonts w:asciiTheme="minorHAnsi" w:hAnsiTheme="minorHAnsi" w:cs="Arial"/>
                <w:b/>
                <w:sz w:val="18"/>
                <w:szCs w:val="18"/>
                <w:lang w:val="hr-HR"/>
              </w:rPr>
            </w:pPr>
            <w:bookmarkStart w:id="1185" w:name="_Toc4058977"/>
            <w:r w:rsidRPr="00666640">
              <w:rPr>
                <w:rFonts w:asciiTheme="minorHAnsi" w:hAnsiTheme="minorHAnsi" w:cs="Arial"/>
                <w:b/>
                <w:sz w:val="18"/>
                <w:szCs w:val="18"/>
                <w:lang w:val="hr-HR"/>
              </w:rPr>
              <w:t>-</w:t>
            </w:r>
            <w:bookmarkEnd w:id="1185"/>
          </w:p>
        </w:tc>
      </w:tr>
      <w:tr w:rsidR="005E460F" w:rsidRPr="005E460F" w14:paraId="360215AD" w14:textId="77777777" w:rsidTr="005E460F">
        <w:trPr>
          <w:trHeight w:val="109"/>
        </w:trPr>
        <w:tc>
          <w:tcPr>
            <w:tcW w:w="972" w:type="pct"/>
            <w:vAlign w:val="bottom"/>
          </w:tcPr>
          <w:p w14:paraId="3C752D10" w14:textId="5933A949" w:rsidR="00972855" w:rsidRPr="00666640" w:rsidRDefault="00972855" w:rsidP="00915E26">
            <w:pPr>
              <w:pStyle w:val="TT"/>
              <w:spacing w:line="240" w:lineRule="exact"/>
              <w:rPr>
                <w:rFonts w:asciiTheme="minorHAnsi" w:hAnsiTheme="minorHAnsi" w:cs="Arial"/>
                <w:sz w:val="18"/>
                <w:szCs w:val="18"/>
              </w:rPr>
            </w:pPr>
            <w:bookmarkStart w:id="1186" w:name="_Toc4058978"/>
            <w:r w:rsidRPr="00666640">
              <w:rPr>
                <w:rFonts w:asciiTheme="minorHAnsi" w:hAnsiTheme="minorHAnsi" w:cs="Arial"/>
                <w:sz w:val="18"/>
                <w:szCs w:val="18"/>
              </w:rPr>
              <w:t>Loss allowances</w:t>
            </w:r>
            <w:bookmarkEnd w:id="1186"/>
          </w:p>
        </w:tc>
        <w:tc>
          <w:tcPr>
            <w:tcW w:w="504" w:type="pct"/>
            <w:tcBorders>
              <w:top w:val="nil"/>
              <w:left w:val="nil"/>
              <w:bottom w:val="single" w:sz="4" w:space="0" w:color="auto"/>
              <w:right w:val="nil"/>
            </w:tcBorders>
            <w:shd w:val="clear" w:color="auto" w:fill="auto"/>
            <w:vAlign w:val="bottom"/>
          </w:tcPr>
          <w:p w14:paraId="764E9BA5"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7" w:name="_Toc4058979"/>
            <w:r w:rsidRPr="00666640">
              <w:rPr>
                <w:rFonts w:asciiTheme="minorHAnsi" w:hAnsiTheme="minorHAnsi" w:cs="Arial"/>
                <w:sz w:val="18"/>
                <w:szCs w:val="18"/>
                <w:lang w:val="hr-HR"/>
              </w:rPr>
              <w:t>(2)</w:t>
            </w:r>
            <w:bookmarkEnd w:id="1187"/>
          </w:p>
        </w:tc>
        <w:tc>
          <w:tcPr>
            <w:tcW w:w="504" w:type="pct"/>
            <w:tcBorders>
              <w:top w:val="nil"/>
              <w:left w:val="nil"/>
              <w:bottom w:val="single" w:sz="4" w:space="0" w:color="auto"/>
              <w:right w:val="nil"/>
            </w:tcBorders>
            <w:shd w:val="clear" w:color="auto" w:fill="auto"/>
            <w:vAlign w:val="bottom"/>
          </w:tcPr>
          <w:p w14:paraId="40B60B2B"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8" w:name="_Toc4058980"/>
            <w:r w:rsidRPr="00666640">
              <w:rPr>
                <w:rFonts w:asciiTheme="minorHAnsi" w:hAnsiTheme="minorHAnsi" w:cs="Arial"/>
                <w:sz w:val="18"/>
                <w:szCs w:val="18"/>
                <w:lang w:val="hr-HR"/>
              </w:rPr>
              <w:t>-</w:t>
            </w:r>
            <w:bookmarkEnd w:id="1188"/>
          </w:p>
        </w:tc>
        <w:tc>
          <w:tcPr>
            <w:tcW w:w="504" w:type="pct"/>
            <w:tcBorders>
              <w:top w:val="nil"/>
              <w:left w:val="nil"/>
              <w:bottom w:val="single" w:sz="4" w:space="0" w:color="auto"/>
              <w:right w:val="nil"/>
            </w:tcBorders>
            <w:shd w:val="clear" w:color="auto" w:fill="auto"/>
            <w:vAlign w:val="bottom"/>
          </w:tcPr>
          <w:p w14:paraId="22D73EC6"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89" w:name="_Toc4058981"/>
            <w:r w:rsidRPr="00666640">
              <w:rPr>
                <w:rFonts w:asciiTheme="minorHAnsi" w:hAnsiTheme="minorHAnsi" w:cs="Arial"/>
                <w:sz w:val="18"/>
                <w:szCs w:val="18"/>
                <w:lang w:val="hr-HR"/>
              </w:rPr>
              <w:t>-</w:t>
            </w:r>
            <w:bookmarkEnd w:id="1189"/>
          </w:p>
        </w:tc>
        <w:tc>
          <w:tcPr>
            <w:tcW w:w="504" w:type="pct"/>
            <w:tcBorders>
              <w:top w:val="nil"/>
              <w:left w:val="nil"/>
              <w:bottom w:val="single" w:sz="4" w:space="0" w:color="auto"/>
              <w:right w:val="nil"/>
            </w:tcBorders>
            <w:vAlign w:val="bottom"/>
          </w:tcPr>
          <w:p w14:paraId="368FF6B7" w14:textId="77777777" w:rsidR="00972855" w:rsidRPr="00666640" w:rsidRDefault="008831D4" w:rsidP="00915E26">
            <w:pPr>
              <w:pStyle w:val="TT"/>
              <w:spacing w:line="240" w:lineRule="exact"/>
              <w:jc w:val="right"/>
              <w:rPr>
                <w:rFonts w:asciiTheme="minorHAnsi" w:hAnsiTheme="minorHAnsi" w:cs="Arial"/>
                <w:b/>
                <w:sz w:val="18"/>
                <w:szCs w:val="18"/>
                <w:lang w:val="hr-HR"/>
              </w:rPr>
            </w:pPr>
            <w:bookmarkStart w:id="1190" w:name="_Toc4058982"/>
            <w:r w:rsidRPr="00666640">
              <w:rPr>
                <w:rFonts w:asciiTheme="minorHAnsi" w:hAnsiTheme="minorHAnsi" w:cs="Arial"/>
                <w:b/>
                <w:sz w:val="18"/>
                <w:szCs w:val="18"/>
                <w:lang w:val="hr-HR"/>
              </w:rPr>
              <w:t>(2)</w:t>
            </w:r>
            <w:bookmarkEnd w:id="1190"/>
          </w:p>
        </w:tc>
        <w:tc>
          <w:tcPr>
            <w:tcW w:w="504" w:type="pct"/>
            <w:tcBorders>
              <w:top w:val="nil"/>
              <w:left w:val="nil"/>
              <w:bottom w:val="single" w:sz="4" w:space="0" w:color="auto"/>
              <w:right w:val="nil"/>
            </w:tcBorders>
            <w:shd w:val="clear" w:color="auto" w:fill="auto"/>
            <w:vAlign w:val="bottom"/>
          </w:tcPr>
          <w:p w14:paraId="4BF89A94"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91" w:name="_Toc4058983"/>
            <w:r w:rsidRPr="00666640">
              <w:rPr>
                <w:rFonts w:asciiTheme="minorHAnsi" w:hAnsiTheme="minorHAnsi" w:cs="Arial"/>
                <w:sz w:val="18"/>
                <w:szCs w:val="18"/>
                <w:lang w:val="hr-HR"/>
              </w:rPr>
              <w:t>-</w:t>
            </w:r>
            <w:bookmarkEnd w:id="1191"/>
          </w:p>
        </w:tc>
        <w:tc>
          <w:tcPr>
            <w:tcW w:w="504" w:type="pct"/>
            <w:tcBorders>
              <w:top w:val="nil"/>
              <w:left w:val="nil"/>
              <w:bottom w:val="single" w:sz="4" w:space="0" w:color="auto"/>
              <w:right w:val="nil"/>
            </w:tcBorders>
            <w:shd w:val="clear" w:color="auto" w:fill="auto"/>
            <w:vAlign w:val="bottom"/>
          </w:tcPr>
          <w:p w14:paraId="1B4F0047"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92" w:name="_Toc4058984"/>
            <w:r w:rsidRPr="00666640">
              <w:rPr>
                <w:rFonts w:asciiTheme="minorHAnsi" w:hAnsiTheme="minorHAnsi" w:cs="Arial"/>
                <w:sz w:val="18"/>
                <w:szCs w:val="18"/>
                <w:lang w:val="hr-HR"/>
              </w:rPr>
              <w:t>-</w:t>
            </w:r>
            <w:bookmarkEnd w:id="1192"/>
          </w:p>
        </w:tc>
        <w:tc>
          <w:tcPr>
            <w:tcW w:w="504" w:type="pct"/>
            <w:tcBorders>
              <w:top w:val="nil"/>
              <w:left w:val="nil"/>
              <w:bottom w:val="single" w:sz="4" w:space="0" w:color="auto"/>
              <w:right w:val="nil"/>
            </w:tcBorders>
            <w:shd w:val="clear" w:color="auto" w:fill="auto"/>
            <w:vAlign w:val="bottom"/>
          </w:tcPr>
          <w:p w14:paraId="40CA5579" w14:textId="77777777" w:rsidR="00972855" w:rsidRPr="00666640" w:rsidRDefault="008831D4" w:rsidP="00915E26">
            <w:pPr>
              <w:pStyle w:val="TT"/>
              <w:spacing w:line="240" w:lineRule="exact"/>
              <w:jc w:val="right"/>
              <w:rPr>
                <w:rFonts w:asciiTheme="minorHAnsi" w:hAnsiTheme="minorHAnsi" w:cs="Arial"/>
                <w:sz w:val="18"/>
                <w:szCs w:val="18"/>
                <w:lang w:val="hr-HR"/>
              </w:rPr>
            </w:pPr>
            <w:bookmarkStart w:id="1193" w:name="_Toc4058985"/>
            <w:r w:rsidRPr="00666640">
              <w:rPr>
                <w:rFonts w:asciiTheme="minorHAnsi" w:hAnsiTheme="minorHAnsi" w:cs="Arial"/>
                <w:sz w:val="18"/>
                <w:szCs w:val="18"/>
                <w:lang w:val="hr-HR"/>
              </w:rPr>
              <w:t>-</w:t>
            </w:r>
            <w:bookmarkEnd w:id="1193"/>
          </w:p>
        </w:tc>
        <w:tc>
          <w:tcPr>
            <w:tcW w:w="501" w:type="pct"/>
            <w:tcBorders>
              <w:top w:val="nil"/>
              <w:left w:val="nil"/>
              <w:bottom w:val="single" w:sz="4" w:space="0" w:color="auto"/>
              <w:right w:val="nil"/>
            </w:tcBorders>
            <w:vAlign w:val="bottom"/>
          </w:tcPr>
          <w:p w14:paraId="2D3DC6D8" w14:textId="77777777" w:rsidR="00972855" w:rsidRPr="00666640" w:rsidRDefault="008831D4" w:rsidP="00915E26">
            <w:pPr>
              <w:pStyle w:val="TT"/>
              <w:spacing w:line="240" w:lineRule="exact"/>
              <w:jc w:val="right"/>
              <w:rPr>
                <w:rFonts w:asciiTheme="minorHAnsi" w:hAnsiTheme="minorHAnsi" w:cs="Arial"/>
                <w:b/>
                <w:sz w:val="18"/>
                <w:szCs w:val="18"/>
                <w:lang w:val="hr-HR"/>
              </w:rPr>
            </w:pPr>
            <w:bookmarkStart w:id="1194" w:name="_Toc4058986"/>
            <w:r w:rsidRPr="00666640">
              <w:rPr>
                <w:rFonts w:asciiTheme="minorHAnsi" w:hAnsiTheme="minorHAnsi" w:cs="Arial"/>
                <w:b/>
                <w:sz w:val="18"/>
                <w:szCs w:val="18"/>
                <w:lang w:val="hr-HR"/>
              </w:rPr>
              <w:t>-</w:t>
            </w:r>
            <w:bookmarkEnd w:id="1194"/>
          </w:p>
        </w:tc>
      </w:tr>
      <w:tr w:rsidR="005E460F" w:rsidRPr="005E460F" w14:paraId="0FA911DC" w14:textId="77777777" w:rsidTr="005E460F">
        <w:trPr>
          <w:trHeight w:val="162"/>
        </w:trPr>
        <w:tc>
          <w:tcPr>
            <w:tcW w:w="972" w:type="pct"/>
            <w:vAlign w:val="bottom"/>
          </w:tcPr>
          <w:p w14:paraId="09065316" w14:textId="7888A324" w:rsidR="00972855" w:rsidRPr="00666640" w:rsidRDefault="00972855" w:rsidP="00915E26">
            <w:pPr>
              <w:pStyle w:val="TT"/>
              <w:spacing w:line="240" w:lineRule="exact"/>
              <w:rPr>
                <w:rFonts w:asciiTheme="minorHAnsi" w:hAnsiTheme="minorHAnsi" w:cs="Arial"/>
                <w:b/>
                <w:iCs/>
                <w:sz w:val="18"/>
                <w:szCs w:val="18"/>
              </w:rPr>
            </w:pPr>
            <w:bookmarkStart w:id="1195" w:name="_Toc4058987"/>
            <w:r w:rsidRPr="00666640">
              <w:rPr>
                <w:rFonts w:asciiTheme="minorHAnsi" w:hAnsiTheme="minorHAnsi" w:cs="Arial"/>
                <w:b/>
                <w:iCs/>
                <w:sz w:val="18"/>
                <w:szCs w:val="18"/>
              </w:rPr>
              <w:t>Balance as of 31 December 2018</w:t>
            </w:r>
            <w:bookmarkEnd w:id="1195"/>
          </w:p>
        </w:tc>
        <w:tc>
          <w:tcPr>
            <w:tcW w:w="504" w:type="pct"/>
            <w:tcBorders>
              <w:top w:val="single" w:sz="4" w:space="0" w:color="auto"/>
              <w:bottom w:val="single" w:sz="12" w:space="0" w:color="auto"/>
            </w:tcBorders>
            <w:vAlign w:val="bottom"/>
          </w:tcPr>
          <w:p w14:paraId="52AE202C"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196" w:name="_Toc4058988"/>
            <w:r w:rsidRPr="00666640">
              <w:rPr>
                <w:rFonts w:asciiTheme="minorHAnsi" w:hAnsiTheme="minorHAnsi" w:cs="Arial"/>
                <w:b/>
                <w:sz w:val="18"/>
                <w:szCs w:val="18"/>
                <w:lang w:val="hr-HR"/>
              </w:rPr>
              <w:t>1,363</w:t>
            </w:r>
            <w:bookmarkEnd w:id="1196"/>
          </w:p>
        </w:tc>
        <w:tc>
          <w:tcPr>
            <w:tcW w:w="504" w:type="pct"/>
            <w:tcBorders>
              <w:top w:val="single" w:sz="4" w:space="0" w:color="auto"/>
              <w:bottom w:val="single" w:sz="12" w:space="0" w:color="auto"/>
            </w:tcBorders>
            <w:vAlign w:val="bottom"/>
          </w:tcPr>
          <w:p w14:paraId="7D152620"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197" w:name="_Toc4058989"/>
            <w:r w:rsidRPr="00666640">
              <w:rPr>
                <w:rFonts w:asciiTheme="minorHAnsi" w:hAnsiTheme="minorHAnsi" w:cs="Arial"/>
                <w:b/>
                <w:sz w:val="18"/>
                <w:szCs w:val="18"/>
                <w:lang w:val="hr-HR"/>
              </w:rPr>
              <w:t>-</w:t>
            </w:r>
            <w:bookmarkEnd w:id="1197"/>
          </w:p>
        </w:tc>
        <w:tc>
          <w:tcPr>
            <w:tcW w:w="504" w:type="pct"/>
            <w:tcBorders>
              <w:top w:val="single" w:sz="4" w:space="0" w:color="auto"/>
              <w:bottom w:val="single" w:sz="12" w:space="0" w:color="auto"/>
            </w:tcBorders>
            <w:vAlign w:val="bottom"/>
          </w:tcPr>
          <w:p w14:paraId="2F649A47"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198" w:name="_Toc4058990"/>
            <w:r w:rsidRPr="00666640">
              <w:rPr>
                <w:rFonts w:asciiTheme="minorHAnsi" w:hAnsiTheme="minorHAnsi" w:cs="Arial"/>
                <w:b/>
                <w:sz w:val="18"/>
                <w:szCs w:val="18"/>
                <w:lang w:val="hr-HR"/>
              </w:rPr>
              <w:t>-</w:t>
            </w:r>
            <w:bookmarkEnd w:id="1198"/>
          </w:p>
        </w:tc>
        <w:tc>
          <w:tcPr>
            <w:tcW w:w="504" w:type="pct"/>
            <w:tcBorders>
              <w:top w:val="single" w:sz="4" w:space="0" w:color="auto"/>
              <w:bottom w:val="single" w:sz="12" w:space="0" w:color="auto"/>
            </w:tcBorders>
            <w:vAlign w:val="bottom"/>
          </w:tcPr>
          <w:p w14:paraId="417F6AFD"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199" w:name="_Toc4058991"/>
            <w:r w:rsidRPr="00666640">
              <w:rPr>
                <w:rFonts w:asciiTheme="minorHAnsi" w:hAnsiTheme="minorHAnsi" w:cs="Arial"/>
                <w:b/>
                <w:sz w:val="18"/>
                <w:szCs w:val="18"/>
                <w:lang w:val="hr-HR"/>
              </w:rPr>
              <w:t>1,363</w:t>
            </w:r>
            <w:bookmarkEnd w:id="1199"/>
          </w:p>
        </w:tc>
        <w:tc>
          <w:tcPr>
            <w:tcW w:w="504" w:type="pct"/>
            <w:tcBorders>
              <w:top w:val="single" w:sz="4" w:space="0" w:color="auto"/>
              <w:bottom w:val="single" w:sz="12" w:space="0" w:color="auto"/>
            </w:tcBorders>
            <w:vAlign w:val="bottom"/>
          </w:tcPr>
          <w:p w14:paraId="5038338A"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200" w:name="_Toc4058992"/>
            <w:r w:rsidRPr="00666640">
              <w:rPr>
                <w:rFonts w:asciiTheme="minorHAnsi" w:hAnsiTheme="minorHAnsi" w:cs="Arial"/>
                <w:b/>
                <w:sz w:val="18"/>
                <w:szCs w:val="18"/>
                <w:lang w:val="hr-HR"/>
              </w:rPr>
              <w:t>-</w:t>
            </w:r>
            <w:bookmarkEnd w:id="1200"/>
          </w:p>
        </w:tc>
        <w:tc>
          <w:tcPr>
            <w:tcW w:w="504" w:type="pct"/>
            <w:tcBorders>
              <w:top w:val="single" w:sz="4" w:space="0" w:color="auto"/>
              <w:bottom w:val="single" w:sz="12" w:space="0" w:color="auto"/>
            </w:tcBorders>
            <w:vAlign w:val="bottom"/>
          </w:tcPr>
          <w:p w14:paraId="171E27DA"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201" w:name="_Toc4058993"/>
            <w:r w:rsidRPr="00666640">
              <w:rPr>
                <w:rFonts w:asciiTheme="minorHAnsi" w:hAnsiTheme="minorHAnsi" w:cs="Arial"/>
                <w:b/>
                <w:sz w:val="18"/>
                <w:szCs w:val="18"/>
                <w:lang w:val="hr-HR"/>
              </w:rPr>
              <w:t>-</w:t>
            </w:r>
            <w:bookmarkEnd w:id="1201"/>
          </w:p>
        </w:tc>
        <w:tc>
          <w:tcPr>
            <w:tcW w:w="504" w:type="pct"/>
            <w:tcBorders>
              <w:top w:val="single" w:sz="4" w:space="0" w:color="auto"/>
              <w:bottom w:val="single" w:sz="12" w:space="0" w:color="auto"/>
            </w:tcBorders>
            <w:vAlign w:val="bottom"/>
          </w:tcPr>
          <w:p w14:paraId="7AEB8D30"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202" w:name="_Toc4058994"/>
            <w:r w:rsidRPr="00666640">
              <w:rPr>
                <w:rFonts w:asciiTheme="minorHAnsi" w:hAnsiTheme="minorHAnsi" w:cs="Arial"/>
                <w:b/>
                <w:sz w:val="18"/>
                <w:szCs w:val="18"/>
                <w:lang w:val="hr-HR"/>
              </w:rPr>
              <w:t>-</w:t>
            </w:r>
            <w:bookmarkEnd w:id="1202"/>
          </w:p>
        </w:tc>
        <w:tc>
          <w:tcPr>
            <w:tcW w:w="501" w:type="pct"/>
            <w:tcBorders>
              <w:top w:val="single" w:sz="4" w:space="0" w:color="auto"/>
              <w:bottom w:val="single" w:sz="12" w:space="0" w:color="auto"/>
            </w:tcBorders>
            <w:vAlign w:val="bottom"/>
          </w:tcPr>
          <w:p w14:paraId="39947714" w14:textId="77777777" w:rsidR="00972855" w:rsidRPr="00666640" w:rsidRDefault="008831D4" w:rsidP="00915E26">
            <w:pPr>
              <w:pStyle w:val="Tot"/>
              <w:spacing w:line="240" w:lineRule="exact"/>
              <w:jc w:val="right"/>
              <w:rPr>
                <w:rFonts w:asciiTheme="minorHAnsi" w:hAnsiTheme="minorHAnsi" w:cs="Arial"/>
                <w:b/>
                <w:sz w:val="18"/>
                <w:szCs w:val="18"/>
                <w:lang w:val="hr-HR"/>
              </w:rPr>
            </w:pPr>
            <w:bookmarkStart w:id="1203" w:name="_Toc4058995"/>
            <w:r w:rsidRPr="00666640">
              <w:rPr>
                <w:rFonts w:asciiTheme="minorHAnsi" w:hAnsiTheme="minorHAnsi" w:cs="Arial"/>
                <w:b/>
                <w:sz w:val="18"/>
                <w:szCs w:val="18"/>
                <w:lang w:val="hr-HR"/>
              </w:rPr>
              <w:t>-</w:t>
            </w:r>
            <w:bookmarkEnd w:id="1203"/>
          </w:p>
        </w:tc>
      </w:tr>
    </w:tbl>
    <w:p w14:paraId="641EE55C" w14:textId="77777777" w:rsidR="00C515C7" w:rsidRPr="00666640" w:rsidRDefault="00C515C7" w:rsidP="00C515C7">
      <w:pPr>
        <w:pStyle w:val="T1"/>
        <w:spacing w:before="0" w:after="0" w:line="240" w:lineRule="auto"/>
        <w:rPr>
          <w:rFonts w:asciiTheme="minorHAnsi" w:hAnsiTheme="minorHAnsi" w:cs="Arial"/>
          <w:sz w:val="16"/>
          <w:lang w:val="en-GB"/>
        </w:rPr>
      </w:pPr>
    </w:p>
    <w:p w14:paraId="2F7F520C" w14:textId="77777777" w:rsidR="005E60B2" w:rsidRPr="005E60B2" w:rsidRDefault="005E60B2" w:rsidP="00EA22B8">
      <w:pPr>
        <w:keepNext/>
        <w:tabs>
          <w:tab w:val="left" w:pos="1134"/>
        </w:tabs>
        <w:jc w:val="both"/>
        <w:rPr>
          <w:rFonts w:ascii="Calibri" w:hAnsi="Calibri" w:cs="Arial"/>
          <w:b/>
          <w:sz w:val="22"/>
          <w:szCs w:val="22"/>
        </w:rPr>
      </w:pPr>
      <w:r w:rsidRPr="00EA22B8">
        <w:rPr>
          <w:rFonts w:asciiTheme="minorHAnsi" w:hAnsiTheme="minorHAnsi" w:cs="Arial"/>
          <w:sz w:val="20"/>
          <w:szCs w:val="20"/>
        </w:rPr>
        <w:t>The</w:t>
      </w:r>
      <w:r w:rsidRPr="005E60B2">
        <w:rPr>
          <w:rFonts w:asciiTheme="minorHAnsi" w:hAnsiTheme="minorHAnsi" w:cs="Arial"/>
          <w:sz w:val="22"/>
          <w:szCs w:val="22"/>
        </w:rPr>
        <w:t xml:space="preserve"> movements in the loss allowances on debt instruments at amortised cost may be summarized as follows:</w:t>
      </w:r>
    </w:p>
    <w:tbl>
      <w:tblPr>
        <w:tblW w:w="5188" w:type="pct"/>
        <w:tblInd w:w="-142" w:type="dxa"/>
        <w:tblLayout w:type="fixed"/>
        <w:tblLook w:val="0000" w:firstRow="0" w:lastRow="0" w:firstColumn="0" w:lastColumn="0" w:noHBand="0" w:noVBand="0"/>
      </w:tblPr>
      <w:tblGrid>
        <w:gridCol w:w="4203"/>
        <w:gridCol w:w="1446"/>
        <w:gridCol w:w="1439"/>
        <w:gridCol w:w="1169"/>
        <w:gridCol w:w="1450"/>
      </w:tblGrid>
      <w:tr w:rsidR="005E60B2" w:rsidRPr="005E60B2" w14:paraId="64ACE4ED" w14:textId="77777777" w:rsidTr="00666640">
        <w:trPr>
          <w:trHeight w:val="137"/>
        </w:trPr>
        <w:tc>
          <w:tcPr>
            <w:tcW w:w="2165" w:type="pct"/>
          </w:tcPr>
          <w:p w14:paraId="427B58AC"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1486" w:type="pct"/>
            <w:gridSpan w:val="2"/>
          </w:tcPr>
          <w:p w14:paraId="11058ED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1204" w:name="_Toc4058996"/>
            <w:r w:rsidRPr="005E60B2">
              <w:rPr>
                <w:rFonts w:asciiTheme="minorHAnsi" w:hAnsiTheme="minorHAnsi" w:cstheme="minorHAnsi"/>
                <w:b/>
                <w:sz w:val="20"/>
                <w:szCs w:val="20"/>
              </w:rPr>
              <w:t>Group</w:t>
            </w:r>
            <w:bookmarkEnd w:id="1204"/>
          </w:p>
        </w:tc>
        <w:tc>
          <w:tcPr>
            <w:tcW w:w="1349" w:type="pct"/>
            <w:gridSpan w:val="2"/>
          </w:tcPr>
          <w:p w14:paraId="1D446A4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1205" w:name="_Toc4058997"/>
            <w:r w:rsidRPr="005E60B2">
              <w:rPr>
                <w:rFonts w:asciiTheme="minorHAnsi" w:hAnsiTheme="minorHAnsi" w:cstheme="minorHAnsi"/>
                <w:b/>
                <w:sz w:val="20"/>
                <w:szCs w:val="20"/>
              </w:rPr>
              <w:t>Bank</w:t>
            </w:r>
            <w:bookmarkEnd w:id="1205"/>
          </w:p>
        </w:tc>
      </w:tr>
      <w:tr w:rsidR="005E60B2" w:rsidRPr="005E60B2" w14:paraId="3523E210" w14:textId="77777777" w:rsidTr="00666640">
        <w:trPr>
          <w:trHeight w:val="273"/>
        </w:trPr>
        <w:tc>
          <w:tcPr>
            <w:tcW w:w="2165" w:type="pct"/>
          </w:tcPr>
          <w:p w14:paraId="57D74378"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745" w:type="pct"/>
            <w:vAlign w:val="center"/>
          </w:tcPr>
          <w:p w14:paraId="78443798" w14:textId="08BD1932" w:rsidR="005E60B2" w:rsidRPr="005E60B2" w:rsidRDefault="005E460F" w:rsidP="005E60B2">
            <w:pPr>
              <w:tabs>
                <w:tab w:val="right" w:pos="1202"/>
              </w:tabs>
              <w:jc w:val="right"/>
              <w:outlineLvl w:val="0"/>
              <w:rPr>
                <w:rFonts w:asciiTheme="minorHAnsi" w:hAnsiTheme="minorHAnsi" w:cstheme="minorHAnsi"/>
                <w:b/>
                <w:sz w:val="20"/>
                <w:szCs w:val="20"/>
              </w:rPr>
            </w:pPr>
            <w:r w:rsidRPr="005E60B2">
              <w:rPr>
                <w:rFonts w:asciiTheme="minorHAnsi" w:hAnsiTheme="minorHAnsi" w:cstheme="minorHAnsi"/>
                <w:b/>
                <w:bCs/>
                <w:sz w:val="20"/>
                <w:szCs w:val="20"/>
              </w:rPr>
              <w:t>201</w:t>
            </w:r>
            <w:r>
              <w:rPr>
                <w:rFonts w:asciiTheme="minorHAnsi" w:hAnsiTheme="minorHAnsi" w:cstheme="minorHAnsi"/>
                <w:b/>
                <w:bCs/>
                <w:sz w:val="20"/>
                <w:szCs w:val="20"/>
              </w:rPr>
              <w:t>9</w:t>
            </w:r>
          </w:p>
        </w:tc>
        <w:tc>
          <w:tcPr>
            <w:tcW w:w="741" w:type="pct"/>
            <w:shd w:val="clear" w:color="auto" w:fill="auto"/>
            <w:vAlign w:val="center"/>
          </w:tcPr>
          <w:p w14:paraId="6C15BCB9" w14:textId="597C4A63" w:rsidR="005E60B2" w:rsidRPr="005E60B2" w:rsidRDefault="005E60B2" w:rsidP="005E60B2">
            <w:pPr>
              <w:tabs>
                <w:tab w:val="right" w:pos="1202"/>
              </w:tabs>
              <w:jc w:val="right"/>
              <w:outlineLvl w:val="0"/>
              <w:rPr>
                <w:rFonts w:asciiTheme="minorHAnsi" w:hAnsiTheme="minorHAnsi" w:cstheme="minorHAnsi"/>
                <w:b/>
                <w:sz w:val="20"/>
                <w:szCs w:val="20"/>
              </w:rPr>
            </w:pPr>
            <w:bookmarkStart w:id="1206" w:name="_Toc4058999"/>
            <w:r w:rsidRPr="005E60B2">
              <w:rPr>
                <w:rFonts w:asciiTheme="minorHAnsi" w:hAnsiTheme="minorHAnsi" w:cstheme="minorHAnsi"/>
                <w:b/>
                <w:bCs/>
                <w:sz w:val="20"/>
                <w:szCs w:val="20"/>
              </w:rPr>
              <w:t>201</w:t>
            </w:r>
            <w:r w:rsidR="005E460F">
              <w:rPr>
                <w:rFonts w:asciiTheme="minorHAnsi" w:hAnsiTheme="minorHAnsi" w:cstheme="minorHAnsi"/>
                <w:b/>
                <w:bCs/>
                <w:sz w:val="20"/>
                <w:szCs w:val="20"/>
              </w:rPr>
              <w:t>8</w:t>
            </w:r>
            <w:bookmarkEnd w:id="1206"/>
          </w:p>
        </w:tc>
        <w:tc>
          <w:tcPr>
            <w:tcW w:w="602" w:type="pct"/>
            <w:shd w:val="clear" w:color="auto" w:fill="auto"/>
            <w:vAlign w:val="center"/>
          </w:tcPr>
          <w:p w14:paraId="18F604D0" w14:textId="103E8CC9" w:rsidR="005E60B2" w:rsidRPr="005E60B2" w:rsidRDefault="005E460F" w:rsidP="005E60B2">
            <w:pPr>
              <w:tabs>
                <w:tab w:val="right" w:pos="1202"/>
              </w:tabs>
              <w:jc w:val="right"/>
              <w:outlineLvl w:val="0"/>
              <w:rPr>
                <w:rFonts w:asciiTheme="minorHAnsi" w:hAnsiTheme="minorHAnsi" w:cstheme="minorHAnsi"/>
                <w:b/>
                <w:sz w:val="20"/>
                <w:szCs w:val="20"/>
              </w:rPr>
            </w:pPr>
            <w:r w:rsidRPr="005E60B2">
              <w:rPr>
                <w:rFonts w:asciiTheme="minorHAnsi" w:hAnsiTheme="minorHAnsi" w:cstheme="minorHAnsi"/>
                <w:b/>
                <w:bCs/>
                <w:sz w:val="20"/>
                <w:szCs w:val="20"/>
              </w:rPr>
              <w:t>201</w:t>
            </w:r>
            <w:r>
              <w:rPr>
                <w:rFonts w:asciiTheme="minorHAnsi" w:hAnsiTheme="minorHAnsi" w:cstheme="minorHAnsi"/>
                <w:b/>
                <w:bCs/>
                <w:sz w:val="20"/>
                <w:szCs w:val="20"/>
              </w:rPr>
              <w:t>9</w:t>
            </w:r>
          </w:p>
        </w:tc>
        <w:tc>
          <w:tcPr>
            <w:tcW w:w="747" w:type="pct"/>
            <w:shd w:val="clear" w:color="auto" w:fill="auto"/>
            <w:vAlign w:val="center"/>
          </w:tcPr>
          <w:p w14:paraId="31235FED" w14:textId="4AABC62C" w:rsidR="005E60B2" w:rsidRPr="005E60B2" w:rsidRDefault="005E60B2" w:rsidP="005E60B2">
            <w:pPr>
              <w:tabs>
                <w:tab w:val="right" w:pos="1202"/>
              </w:tabs>
              <w:jc w:val="right"/>
              <w:outlineLvl w:val="0"/>
              <w:rPr>
                <w:rFonts w:asciiTheme="minorHAnsi" w:hAnsiTheme="minorHAnsi" w:cstheme="minorHAnsi"/>
                <w:b/>
                <w:sz w:val="20"/>
                <w:szCs w:val="20"/>
              </w:rPr>
            </w:pPr>
            <w:bookmarkStart w:id="1207" w:name="_Toc4059001"/>
            <w:r w:rsidRPr="005E60B2">
              <w:rPr>
                <w:rFonts w:asciiTheme="minorHAnsi" w:hAnsiTheme="minorHAnsi" w:cstheme="minorHAnsi"/>
                <w:b/>
                <w:bCs/>
                <w:sz w:val="20"/>
                <w:szCs w:val="20"/>
              </w:rPr>
              <w:t>201</w:t>
            </w:r>
            <w:r w:rsidR="005E460F">
              <w:rPr>
                <w:rFonts w:asciiTheme="minorHAnsi" w:hAnsiTheme="minorHAnsi" w:cstheme="minorHAnsi"/>
                <w:b/>
                <w:bCs/>
                <w:sz w:val="20"/>
                <w:szCs w:val="20"/>
              </w:rPr>
              <w:t>8</w:t>
            </w:r>
            <w:bookmarkEnd w:id="1207"/>
          </w:p>
        </w:tc>
      </w:tr>
      <w:tr w:rsidR="005E60B2" w:rsidRPr="005E60B2" w14:paraId="55FE4213" w14:textId="77777777" w:rsidTr="00666640">
        <w:trPr>
          <w:trHeight w:hRule="exact" w:val="273"/>
        </w:trPr>
        <w:tc>
          <w:tcPr>
            <w:tcW w:w="2165" w:type="pct"/>
          </w:tcPr>
          <w:p w14:paraId="3CA446EC"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745" w:type="pct"/>
          </w:tcPr>
          <w:p w14:paraId="05418DAD"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1208" w:name="_Toc4059002"/>
            <w:r w:rsidRPr="005E60B2">
              <w:rPr>
                <w:rFonts w:asciiTheme="minorHAnsi" w:hAnsiTheme="minorHAnsi" w:cstheme="minorHAnsi"/>
                <w:b/>
                <w:bCs/>
                <w:sz w:val="20"/>
                <w:szCs w:val="20"/>
              </w:rPr>
              <w:t>HRK ‘000</w:t>
            </w:r>
            <w:bookmarkEnd w:id="1208"/>
          </w:p>
        </w:tc>
        <w:tc>
          <w:tcPr>
            <w:tcW w:w="741" w:type="pct"/>
          </w:tcPr>
          <w:p w14:paraId="3EE4D354"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1209" w:name="_Toc4059003"/>
            <w:r w:rsidRPr="005E60B2">
              <w:rPr>
                <w:rFonts w:asciiTheme="minorHAnsi" w:hAnsiTheme="minorHAnsi" w:cstheme="minorHAnsi"/>
                <w:b/>
                <w:sz w:val="20"/>
                <w:szCs w:val="20"/>
              </w:rPr>
              <w:t>HRK ‘000</w:t>
            </w:r>
            <w:bookmarkEnd w:id="1209"/>
          </w:p>
        </w:tc>
        <w:tc>
          <w:tcPr>
            <w:tcW w:w="602" w:type="pct"/>
          </w:tcPr>
          <w:p w14:paraId="6B8C212B"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1210" w:name="_Toc4059004"/>
            <w:r w:rsidRPr="005E60B2">
              <w:rPr>
                <w:rFonts w:asciiTheme="minorHAnsi" w:hAnsiTheme="minorHAnsi" w:cstheme="minorHAnsi"/>
                <w:b/>
                <w:sz w:val="20"/>
                <w:szCs w:val="20"/>
              </w:rPr>
              <w:t>HRK ‘000</w:t>
            </w:r>
            <w:bookmarkEnd w:id="1210"/>
          </w:p>
        </w:tc>
        <w:tc>
          <w:tcPr>
            <w:tcW w:w="747" w:type="pct"/>
          </w:tcPr>
          <w:p w14:paraId="79E15EC9"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1211" w:name="_Toc4059005"/>
            <w:r w:rsidRPr="005E60B2">
              <w:rPr>
                <w:rFonts w:asciiTheme="minorHAnsi" w:hAnsiTheme="minorHAnsi" w:cstheme="minorHAnsi"/>
                <w:b/>
                <w:sz w:val="20"/>
                <w:szCs w:val="20"/>
              </w:rPr>
              <w:t>HRK ‘000</w:t>
            </w:r>
            <w:bookmarkEnd w:id="1211"/>
          </w:p>
        </w:tc>
      </w:tr>
      <w:tr w:rsidR="005E60B2" w:rsidRPr="005E60B2" w14:paraId="2381D73C" w14:textId="77777777" w:rsidTr="00666640">
        <w:trPr>
          <w:trHeight w:hRule="exact" w:val="266"/>
        </w:trPr>
        <w:tc>
          <w:tcPr>
            <w:tcW w:w="2165" w:type="pct"/>
            <w:vAlign w:val="bottom"/>
          </w:tcPr>
          <w:p w14:paraId="1639B2E3" w14:textId="5A93F2F0" w:rsidR="005E60B2" w:rsidRPr="00EA22B8" w:rsidRDefault="005E60B2" w:rsidP="005E60B2">
            <w:pPr>
              <w:tabs>
                <w:tab w:val="right" w:pos="1202"/>
              </w:tabs>
              <w:outlineLvl w:val="0"/>
              <w:rPr>
                <w:rFonts w:asciiTheme="minorHAnsi" w:hAnsiTheme="minorHAnsi" w:cs="Arial"/>
                <w:bCs/>
                <w:sz w:val="20"/>
                <w:szCs w:val="20"/>
              </w:rPr>
            </w:pPr>
            <w:bookmarkStart w:id="1212" w:name="_Toc4059006"/>
            <w:r w:rsidRPr="00EA22B8">
              <w:rPr>
                <w:rFonts w:asciiTheme="minorHAnsi" w:hAnsiTheme="minorHAnsi" w:cstheme="minorHAnsi"/>
                <w:bCs/>
                <w:sz w:val="20"/>
                <w:szCs w:val="20"/>
              </w:rPr>
              <w:t xml:space="preserve">Balance as of 1 January </w:t>
            </w:r>
            <w:bookmarkEnd w:id="1212"/>
          </w:p>
        </w:tc>
        <w:tc>
          <w:tcPr>
            <w:tcW w:w="745" w:type="pct"/>
            <w:vAlign w:val="bottom"/>
          </w:tcPr>
          <w:p w14:paraId="3E907C17" w14:textId="65B9C53A" w:rsidR="005E60B2" w:rsidRPr="00EA22B8" w:rsidRDefault="00FD76CD"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2</w:t>
            </w:r>
          </w:p>
        </w:tc>
        <w:tc>
          <w:tcPr>
            <w:tcW w:w="741" w:type="pct"/>
            <w:vAlign w:val="bottom"/>
          </w:tcPr>
          <w:p w14:paraId="47F55F16" w14:textId="2409C608" w:rsidR="005E60B2" w:rsidRPr="00EA22B8" w:rsidRDefault="00665B39"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2</w:t>
            </w:r>
          </w:p>
        </w:tc>
        <w:tc>
          <w:tcPr>
            <w:tcW w:w="602" w:type="pct"/>
            <w:vAlign w:val="bottom"/>
          </w:tcPr>
          <w:p w14:paraId="2B4DBBF1" w14:textId="77777777" w:rsidR="005E60B2" w:rsidRPr="00EA22B8" w:rsidRDefault="005E60B2" w:rsidP="005E60B2">
            <w:pPr>
              <w:tabs>
                <w:tab w:val="right" w:pos="1202"/>
              </w:tabs>
              <w:jc w:val="right"/>
              <w:outlineLvl w:val="0"/>
              <w:rPr>
                <w:rFonts w:asciiTheme="minorHAnsi" w:hAnsiTheme="minorHAnsi" w:cs="Arial"/>
                <w:bCs/>
                <w:sz w:val="20"/>
                <w:szCs w:val="20"/>
              </w:rPr>
            </w:pPr>
            <w:bookmarkStart w:id="1213" w:name="_Toc4059009"/>
            <w:r w:rsidRPr="00EA22B8">
              <w:rPr>
                <w:rFonts w:asciiTheme="minorHAnsi" w:hAnsiTheme="minorHAnsi" w:cs="Arial"/>
                <w:bCs/>
                <w:sz w:val="20"/>
                <w:szCs w:val="20"/>
              </w:rPr>
              <w:t>-</w:t>
            </w:r>
            <w:bookmarkEnd w:id="1213"/>
          </w:p>
        </w:tc>
        <w:tc>
          <w:tcPr>
            <w:tcW w:w="747" w:type="pct"/>
            <w:vAlign w:val="bottom"/>
          </w:tcPr>
          <w:p w14:paraId="602FC412" w14:textId="25FEE551" w:rsidR="005E60B2" w:rsidRPr="00EA22B8" w:rsidRDefault="00665B39"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r>
      <w:tr w:rsidR="00665B39" w:rsidRPr="005E60B2" w14:paraId="15B37A12" w14:textId="77777777" w:rsidTr="00666640">
        <w:trPr>
          <w:trHeight w:hRule="exact" w:val="481"/>
        </w:trPr>
        <w:tc>
          <w:tcPr>
            <w:tcW w:w="2165" w:type="pct"/>
            <w:vAlign w:val="bottom"/>
          </w:tcPr>
          <w:p w14:paraId="2667EA84" w14:textId="48C58DAE" w:rsidR="00665B39" w:rsidRPr="00EA22B8" w:rsidRDefault="00665B39" w:rsidP="005E60B2">
            <w:pPr>
              <w:tabs>
                <w:tab w:val="right" w:pos="1202"/>
              </w:tabs>
              <w:outlineLvl w:val="0"/>
              <w:rPr>
                <w:rFonts w:asciiTheme="minorHAnsi" w:hAnsiTheme="minorHAnsi" w:cstheme="minorHAnsi"/>
                <w:bCs/>
                <w:sz w:val="20"/>
                <w:szCs w:val="20"/>
              </w:rPr>
            </w:pPr>
            <w:r w:rsidRPr="00665B39">
              <w:rPr>
                <w:rFonts w:asciiTheme="minorHAnsi" w:hAnsiTheme="minorHAnsi" w:cstheme="minorHAnsi"/>
                <w:bCs/>
                <w:sz w:val="20"/>
                <w:szCs w:val="20"/>
              </w:rPr>
              <w:t>Net release of loss allowances on debt instruments at amortised cost</w:t>
            </w:r>
          </w:p>
        </w:tc>
        <w:tc>
          <w:tcPr>
            <w:tcW w:w="745" w:type="pct"/>
            <w:vAlign w:val="bottom"/>
          </w:tcPr>
          <w:p w14:paraId="7B9C830C" w14:textId="1DB4AB7F" w:rsidR="00665B39" w:rsidRPr="00EA22B8" w:rsidRDefault="00FD76CD"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(2)</w:t>
            </w:r>
          </w:p>
        </w:tc>
        <w:tc>
          <w:tcPr>
            <w:tcW w:w="741" w:type="pct"/>
            <w:vAlign w:val="bottom"/>
          </w:tcPr>
          <w:p w14:paraId="3E5C4CEF" w14:textId="3ACDA6FD" w:rsidR="00665B39" w:rsidRPr="00EA22B8" w:rsidRDefault="00665B39"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c>
          <w:tcPr>
            <w:tcW w:w="602" w:type="pct"/>
            <w:vAlign w:val="bottom"/>
          </w:tcPr>
          <w:p w14:paraId="7600441D" w14:textId="44DAECC6" w:rsidR="00665B39" w:rsidRPr="00EA22B8" w:rsidRDefault="00380835"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c>
          <w:tcPr>
            <w:tcW w:w="747" w:type="pct"/>
            <w:vAlign w:val="bottom"/>
          </w:tcPr>
          <w:p w14:paraId="0341FDD5" w14:textId="60899243" w:rsidR="00665B39" w:rsidRPr="00EA22B8" w:rsidRDefault="00665B39" w:rsidP="005E60B2">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r>
      <w:tr w:rsidR="005E60B2" w:rsidRPr="005E60B2" w14:paraId="71EB90D3" w14:textId="77777777" w:rsidTr="00666640">
        <w:trPr>
          <w:trHeight w:hRule="exact" w:val="319"/>
        </w:trPr>
        <w:tc>
          <w:tcPr>
            <w:tcW w:w="2165" w:type="pct"/>
            <w:vAlign w:val="center"/>
          </w:tcPr>
          <w:p w14:paraId="472AD377" w14:textId="66837848" w:rsidR="005E60B2" w:rsidRPr="005E60B2" w:rsidRDefault="000C649F" w:rsidP="00CB7BED">
            <w:pPr>
              <w:tabs>
                <w:tab w:val="right" w:pos="1202"/>
              </w:tabs>
              <w:spacing w:line="340" w:lineRule="exact"/>
              <w:outlineLvl w:val="0"/>
              <w:rPr>
                <w:rFonts w:asciiTheme="minorHAnsi" w:hAnsiTheme="minorHAnsi" w:cs="Arial"/>
                <w:b/>
                <w:bCs/>
                <w:sz w:val="20"/>
                <w:szCs w:val="20"/>
              </w:rPr>
            </w:pPr>
            <w:bookmarkStart w:id="1214" w:name="_Toc4059011"/>
            <w:r w:rsidRPr="000C649F">
              <w:rPr>
                <w:rFonts w:asciiTheme="minorHAnsi" w:hAnsiTheme="minorHAnsi" w:cs="Arial"/>
                <w:b/>
                <w:bCs/>
                <w:sz w:val="20"/>
                <w:szCs w:val="20"/>
              </w:rPr>
              <w:t xml:space="preserve">Balance as of 31 December </w:t>
            </w:r>
            <w:bookmarkEnd w:id="1214"/>
          </w:p>
        </w:tc>
        <w:tc>
          <w:tcPr>
            <w:tcW w:w="745" w:type="pct"/>
            <w:tcBorders>
              <w:top w:val="single" w:sz="2" w:space="0" w:color="auto"/>
              <w:bottom w:val="single" w:sz="12" w:space="0" w:color="auto"/>
            </w:tcBorders>
            <w:vAlign w:val="center"/>
          </w:tcPr>
          <w:p w14:paraId="50FF5EAF" w14:textId="3723D9B7" w:rsidR="005E60B2" w:rsidRPr="005E60B2" w:rsidRDefault="00FD76CD">
            <w:pPr>
              <w:tabs>
                <w:tab w:val="right" w:pos="1202"/>
              </w:tabs>
              <w:spacing w:line="340" w:lineRule="exact"/>
              <w:jc w:val="right"/>
              <w:outlineLvl w:val="0"/>
              <w:rPr>
                <w:rFonts w:asciiTheme="minorHAnsi" w:hAnsiTheme="minorHAnsi" w:cs="Arial"/>
                <w:b/>
                <w:bCs/>
                <w:sz w:val="20"/>
                <w:szCs w:val="20"/>
              </w:rPr>
            </w:pPr>
            <w:r>
              <w:rPr>
                <w:rFonts w:asciiTheme="minorHAnsi" w:hAnsiTheme="minorHAnsi" w:cs="Arial"/>
                <w:b/>
                <w:bCs/>
                <w:sz w:val="20"/>
                <w:szCs w:val="20"/>
              </w:rPr>
              <w:t>-</w:t>
            </w:r>
          </w:p>
        </w:tc>
        <w:tc>
          <w:tcPr>
            <w:tcW w:w="741" w:type="pct"/>
            <w:tcBorders>
              <w:top w:val="single" w:sz="2" w:space="0" w:color="auto"/>
              <w:bottom w:val="single" w:sz="12" w:space="0" w:color="auto"/>
            </w:tcBorders>
            <w:vAlign w:val="center"/>
          </w:tcPr>
          <w:p w14:paraId="6FE05356" w14:textId="0EFF5B6F" w:rsidR="005E60B2" w:rsidRPr="005E60B2" w:rsidRDefault="00665B39">
            <w:pPr>
              <w:tabs>
                <w:tab w:val="right" w:pos="1202"/>
              </w:tabs>
              <w:spacing w:line="340" w:lineRule="exact"/>
              <w:jc w:val="right"/>
              <w:outlineLvl w:val="0"/>
              <w:rPr>
                <w:rFonts w:asciiTheme="minorHAnsi" w:hAnsiTheme="minorHAnsi" w:cs="Arial"/>
                <w:b/>
                <w:bCs/>
                <w:sz w:val="20"/>
                <w:szCs w:val="20"/>
              </w:rPr>
            </w:pPr>
            <w:r>
              <w:rPr>
                <w:rFonts w:asciiTheme="minorHAnsi" w:hAnsiTheme="minorHAnsi" w:cs="Arial"/>
                <w:b/>
                <w:bCs/>
                <w:sz w:val="20"/>
                <w:szCs w:val="20"/>
              </w:rPr>
              <w:t>2</w:t>
            </w:r>
          </w:p>
        </w:tc>
        <w:tc>
          <w:tcPr>
            <w:tcW w:w="602" w:type="pct"/>
            <w:tcBorders>
              <w:top w:val="single" w:sz="2" w:space="0" w:color="auto"/>
              <w:bottom w:val="single" w:sz="12" w:space="0" w:color="auto"/>
            </w:tcBorders>
            <w:vAlign w:val="center"/>
          </w:tcPr>
          <w:p w14:paraId="0BE9FC70" w14:textId="77777777" w:rsidR="005E60B2" w:rsidRPr="005E60B2" w:rsidRDefault="005E60B2">
            <w:pPr>
              <w:tabs>
                <w:tab w:val="right" w:pos="1202"/>
              </w:tabs>
              <w:spacing w:line="340" w:lineRule="exact"/>
              <w:jc w:val="right"/>
              <w:outlineLvl w:val="0"/>
              <w:rPr>
                <w:rFonts w:asciiTheme="minorHAnsi" w:hAnsiTheme="minorHAnsi" w:cs="Arial"/>
                <w:b/>
                <w:bCs/>
                <w:sz w:val="20"/>
                <w:szCs w:val="20"/>
              </w:rPr>
            </w:pPr>
            <w:bookmarkStart w:id="1215" w:name="_Toc4059014"/>
            <w:r w:rsidRPr="005E60B2">
              <w:rPr>
                <w:rFonts w:asciiTheme="minorHAnsi" w:hAnsiTheme="minorHAnsi" w:cs="Arial"/>
                <w:b/>
                <w:bCs/>
                <w:sz w:val="20"/>
                <w:szCs w:val="20"/>
              </w:rPr>
              <w:t>-</w:t>
            </w:r>
            <w:bookmarkEnd w:id="1215"/>
          </w:p>
        </w:tc>
        <w:tc>
          <w:tcPr>
            <w:tcW w:w="747" w:type="pct"/>
            <w:tcBorders>
              <w:top w:val="single" w:sz="2" w:space="0" w:color="auto"/>
              <w:bottom w:val="single" w:sz="12" w:space="0" w:color="auto"/>
            </w:tcBorders>
            <w:vAlign w:val="center"/>
          </w:tcPr>
          <w:p w14:paraId="2A860145" w14:textId="75636E76" w:rsidR="005E60B2" w:rsidRPr="005E60B2" w:rsidRDefault="00665B39">
            <w:pPr>
              <w:tabs>
                <w:tab w:val="right" w:pos="1202"/>
              </w:tabs>
              <w:spacing w:line="340" w:lineRule="exact"/>
              <w:jc w:val="right"/>
              <w:outlineLvl w:val="0"/>
              <w:rPr>
                <w:rFonts w:asciiTheme="minorHAnsi" w:hAnsiTheme="minorHAnsi" w:cs="Arial"/>
                <w:b/>
                <w:bCs/>
                <w:sz w:val="20"/>
                <w:szCs w:val="20"/>
              </w:rPr>
            </w:pPr>
            <w:r>
              <w:rPr>
                <w:rFonts w:asciiTheme="minorHAnsi" w:hAnsiTheme="minorHAnsi" w:cs="Arial"/>
                <w:b/>
                <w:bCs/>
                <w:sz w:val="20"/>
                <w:szCs w:val="20"/>
              </w:rPr>
              <w:t>-</w:t>
            </w:r>
          </w:p>
        </w:tc>
      </w:tr>
    </w:tbl>
    <w:p w14:paraId="645D61D7" w14:textId="65199450" w:rsidR="005E60B2" w:rsidRPr="005E60B2" w:rsidRDefault="005E60B2" w:rsidP="005E60B2">
      <w:pPr>
        <w:tabs>
          <w:tab w:val="left" w:pos="-720"/>
        </w:tabs>
        <w:suppressAutoHyphens/>
        <w:jc w:val="both"/>
        <w:rPr>
          <w:rFonts w:asciiTheme="minorHAnsi" w:eastAsia="Calibri" w:hAnsiTheme="minorHAnsi" w:cs="Arial"/>
          <w:bCs/>
          <w:spacing w:val="-3"/>
          <w:sz w:val="22"/>
          <w:szCs w:val="22"/>
        </w:rPr>
      </w:pPr>
      <w:r w:rsidRPr="005E60B2">
        <w:rPr>
          <w:rFonts w:asciiTheme="minorHAnsi" w:eastAsia="Calibri" w:hAnsiTheme="minorHAnsi" w:cs="Arial"/>
          <w:bCs/>
          <w:spacing w:val="-2"/>
          <w:sz w:val="22"/>
          <w:szCs w:val="22"/>
        </w:rPr>
        <w:t>Bonds of the Ministry of Finance of the Republic of Croatia (RHMF-O-203E) issued with foreign currency clause on 5 March 2010 are repayable over 10 years with an</w:t>
      </w:r>
      <w:r w:rsidR="00F2543D">
        <w:rPr>
          <w:rFonts w:asciiTheme="minorHAnsi" w:eastAsia="Calibri" w:hAnsiTheme="minorHAnsi" w:cs="Arial"/>
          <w:bCs/>
          <w:spacing w:val="-2"/>
          <w:sz w:val="22"/>
          <w:szCs w:val="22"/>
        </w:rPr>
        <w:t xml:space="preserve"> interest rate of 6.5%. As of 31 December</w:t>
      </w:r>
      <w:r w:rsidRPr="005E60B2">
        <w:rPr>
          <w:rFonts w:asciiTheme="minorHAnsi" w:eastAsia="Calibri" w:hAnsiTheme="minorHAnsi" w:cs="Arial"/>
          <w:bCs/>
          <w:spacing w:val="-2"/>
          <w:sz w:val="22"/>
          <w:szCs w:val="22"/>
        </w:rPr>
        <w:t xml:space="preserve"> 2018, the value of these outstanding bonds amounted to HRK </w:t>
      </w:r>
      <w:r w:rsidR="007C1B43">
        <w:rPr>
          <w:rFonts w:asciiTheme="minorHAnsi" w:eastAsia="Calibri" w:hAnsiTheme="minorHAnsi" w:cs="Arial"/>
          <w:bCs/>
          <w:spacing w:val="-3"/>
          <w:sz w:val="22"/>
          <w:szCs w:val="22"/>
        </w:rPr>
        <w:t>448</w:t>
      </w:r>
      <w:r w:rsidR="007C1B43" w:rsidRPr="005E60B2">
        <w:rPr>
          <w:rFonts w:asciiTheme="minorHAnsi" w:eastAsia="Calibri" w:hAnsiTheme="minorHAnsi" w:cs="Arial"/>
          <w:bCs/>
          <w:spacing w:val="-3"/>
          <w:sz w:val="22"/>
          <w:szCs w:val="22"/>
        </w:rPr>
        <w:t xml:space="preserve"> </w:t>
      </w:r>
      <w:r w:rsidRPr="005E60B2">
        <w:rPr>
          <w:rFonts w:asciiTheme="minorHAnsi" w:eastAsia="Calibri" w:hAnsiTheme="minorHAnsi" w:cs="Arial"/>
          <w:bCs/>
          <w:spacing w:val="-2"/>
          <w:sz w:val="22"/>
          <w:szCs w:val="22"/>
        </w:rPr>
        <w:t xml:space="preserve">thousand (31 December </w:t>
      </w:r>
      <w:r w:rsidR="00681981" w:rsidRPr="005E60B2">
        <w:rPr>
          <w:rFonts w:asciiTheme="minorHAnsi" w:eastAsia="Calibri" w:hAnsiTheme="minorHAnsi" w:cs="Arial"/>
          <w:bCs/>
          <w:spacing w:val="-2"/>
          <w:sz w:val="22"/>
          <w:szCs w:val="22"/>
        </w:rPr>
        <w:t>201</w:t>
      </w:r>
      <w:r w:rsidR="00681981">
        <w:rPr>
          <w:rFonts w:asciiTheme="minorHAnsi" w:eastAsia="Calibri" w:hAnsiTheme="minorHAnsi" w:cs="Arial"/>
          <w:bCs/>
          <w:spacing w:val="-2"/>
          <w:sz w:val="22"/>
          <w:szCs w:val="22"/>
        </w:rPr>
        <w:t>8</w:t>
      </w:r>
      <w:r w:rsidRPr="005E60B2">
        <w:rPr>
          <w:rFonts w:asciiTheme="minorHAnsi" w:eastAsia="Calibri" w:hAnsiTheme="minorHAnsi" w:cs="Arial"/>
          <w:bCs/>
          <w:spacing w:val="-2"/>
          <w:sz w:val="22"/>
          <w:szCs w:val="22"/>
        </w:rPr>
        <w:t xml:space="preserve">: HRK </w:t>
      </w:r>
      <w:r w:rsidR="00681981" w:rsidRPr="005E60B2">
        <w:rPr>
          <w:rFonts w:asciiTheme="minorHAnsi" w:eastAsia="Calibri" w:hAnsiTheme="minorHAnsi" w:cs="Arial"/>
          <w:bCs/>
          <w:spacing w:val="-3"/>
          <w:sz w:val="22"/>
          <w:szCs w:val="22"/>
        </w:rPr>
        <w:t>4</w:t>
      </w:r>
      <w:r w:rsidR="00681981">
        <w:rPr>
          <w:rFonts w:asciiTheme="minorHAnsi" w:eastAsia="Calibri" w:hAnsiTheme="minorHAnsi" w:cs="Arial"/>
          <w:bCs/>
          <w:spacing w:val="-3"/>
          <w:sz w:val="22"/>
          <w:szCs w:val="22"/>
        </w:rPr>
        <w:t>54</w:t>
      </w:r>
      <w:r w:rsidR="00681981" w:rsidRPr="005E60B2">
        <w:rPr>
          <w:rFonts w:asciiTheme="minorHAnsi" w:eastAsia="Calibri" w:hAnsiTheme="minorHAnsi" w:cs="Arial"/>
          <w:bCs/>
          <w:spacing w:val="-3"/>
          <w:sz w:val="22"/>
          <w:szCs w:val="22"/>
        </w:rPr>
        <w:t xml:space="preserve"> </w:t>
      </w:r>
      <w:r w:rsidRPr="005E60B2">
        <w:rPr>
          <w:rFonts w:asciiTheme="minorHAnsi" w:eastAsia="Calibri" w:hAnsiTheme="minorHAnsi" w:cs="Arial"/>
          <w:bCs/>
          <w:spacing w:val="-2"/>
          <w:sz w:val="22"/>
          <w:szCs w:val="22"/>
        </w:rPr>
        <w:t>thousand)</w:t>
      </w:r>
      <w:r w:rsidRPr="005E60B2">
        <w:rPr>
          <w:rFonts w:asciiTheme="minorHAnsi" w:eastAsia="Calibri" w:hAnsiTheme="minorHAnsi" w:cs="Arial"/>
          <w:bCs/>
          <w:spacing w:val="-3"/>
          <w:sz w:val="22"/>
          <w:szCs w:val="22"/>
        </w:rPr>
        <w:t>.</w:t>
      </w:r>
    </w:p>
    <w:p w14:paraId="49859A42" w14:textId="1262F064" w:rsidR="005E60B2" w:rsidRPr="005E60B2" w:rsidRDefault="005E60B2" w:rsidP="005E60B2">
      <w:pPr>
        <w:jc w:val="both"/>
        <w:rPr>
          <w:rFonts w:asciiTheme="minorHAnsi" w:eastAsia="Calibri" w:hAnsiTheme="minorHAnsi"/>
          <w:sz w:val="22"/>
          <w:szCs w:val="22"/>
        </w:rPr>
      </w:pPr>
      <w:r w:rsidRPr="005E60B2">
        <w:rPr>
          <w:rFonts w:asciiTheme="minorHAnsi" w:eastAsia="Calibri" w:hAnsiTheme="minorHAnsi" w:cs="Arial"/>
          <w:bCs/>
          <w:spacing w:val="-2"/>
          <w:sz w:val="22"/>
          <w:szCs w:val="22"/>
        </w:rPr>
        <w:t xml:space="preserve">Bonds of the Ministry of Finance of the Republic of Croatia </w:t>
      </w:r>
      <w:r w:rsidRPr="005E60B2">
        <w:rPr>
          <w:rFonts w:asciiTheme="minorHAnsi" w:eastAsia="Calibri" w:hAnsiTheme="minorHAnsi" w:cs="Arial"/>
          <w:sz w:val="22"/>
          <w:szCs w:val="22"/>
        </w:rPr>
        <w:t>(RHMF-O-19BA) issued with foreign currency clause on 29 November 2004 are repayable over 15 years with an interest rate of 5.375%.</w:t>
      </w:r>
      <w:r w:rsidR="00C66D59">
        <w:rPr>
          <w:rFonts w:asciiTheme="minorHAnsi" w:eastAsia="Calibri" w:hAnsiTheme="minorHAnsi" w:cs="Arial"/>
          <w:sz w:val="22"/>
          <w:szCs w:val="22"/>
        </w:rPr>
        <w:t xml:space="preserve"> The bonds were redeemed upon maturity</w:t>
      </w:r>
      <w:r w:rsidR="00D51F89">
        <w:rPr>
          <w:rFonts w:asciiTheme="minorHAnsi" w:eastAsia="Calibri" w:hAnsiTheme="minorHAnsi" w:cs="Arial"/>
          <w:sz w:val="22"/>
          <w:szCs w:val="22"/>
        </w:rPr>
        <w:t xml:space="preserve"> on 29 November 2019</w:t>
      </w:r>
      <w:r w:rsidRPr="00D51F89">
        <w:rPr>
          <w:rFonts w:asciiTheme="minorHAnsi" w:eastAsia="Calibri" w:hAnsiTheme="minorHAnsi" w:cs="Arial"/>
          <w:sz w:val="22"/>
          <w:szCs w:val="22"/>
        </w:rPr>
        <w:t xml:space="preserve"> </w:t>
      </w:r>
      <w:r w:rsidRPr="005E60B2">
        <w:rPr>
          <w:rFonts w:asciiTheme="minorHAnsi" w:eastAsia="Calibri" w:hAnsiTheme="minorHAnsi" w:cs="Arial"/>
          <w:sz w:val="22"/>
          <w:szCs w:val="22"/>
        </w:rPr>
        <w:t xml:space="preserve">(31 December </w:t>
      </w:r>
      <w:r w:rsidR="00681981" w:rsidRPr="005E60B2">
        <w:rPr>
          <w:rFonts w:asciiTheme="minorHAnsi" w:eastAsia="Calibri" w:hAnsiTheme="minorHAnsi" w:cs="Arial"/>
          <w:sz w:val="22"/>
          <w:szCs w:val="22"/>
        </w:rPr>
        <w:t>201</w:t>
      </w:r>
      <w:r w:rsidR="00681981">
        <w:rPr>
          <w:rFonts w:asciiTheme="minorHAnsi" w:eastAsia="Calibri" w:hAnsiTheme="minorHAnsi" w:cs="Arial"/>
          <w:sz w:val="22"/>
          <w:szCs w:val="22"/>
        </w:rPr>
        <w:t>8</w:t>
      </w:r>
      <w:r w:rsidRPr="005E60B2">
        <w:rPr>
          <w:rFonts w:asciiTheme="minorHAnsi" w:eastAsia="Calibri" w:hAnsiTheme="minorHAnsi" w:cs="Arial"/>
          <w:sz w:val="22"/>
          <w:szCs w:val="22"/>
        </w:rPr>
        <w:t xml:space="preserve">: HRK </w:t>
      </w:r>
      <w:r w:rsidR="00681981">
        <w:rPr>
          <w:rFonts w:asciiTheme="minorHAnsi" w:eastAsia="Calibri" w:hAnsiTheme="minorHAnsi" w:cs="Arial"/>
          <w:sz w:val="22"/>
          <w:szCs w:val="22"/>
        </w:rPr>
        <w:t>898</w:t>
      </w:r>
      <w:r w:rsidRPr="005E60B2">
        <w:rPr>
          <w:rFonts w:asciiTheme="minorHAnsi" w:eastAsia="Calibri" w:hAnsiTheme="minorHAnsi" w:cs="Arial"/>
          <w:sz w:val="22"/>
          <w:szCs w:val="22"/>
        </w:rPr>
        <w:t xml:space="preserve"> tousand</w:t>
      </w:r>
      <w:r w:rsidRPr="005E60B2">
        <w:rPr>
          <w:rFonts w:asciiTheme="minorHAnsi" w:eastAsia="Calibri" w:hAnsiTheme="minorHAnsi"/>
          <w:sz w:val="22"/>
          <w:szCs w:val="22"/>
        </w:rPr>
        <w:t>).</w:t>
      </w:r>
    </w:p>
    <w:p w14:paraId="257BA03C" w14:textId="77777777" w:rsidR="005E60B2" w:rsidRDefault="005E60B2" w:rsidP="001E7DB0">
      <w:pPr>
        <w:pStyle w:val="T1"/>
        <w:spacing w:before="0" w:after="0" w:line="240" w:lineRule="auto"/>
        <w:rPr>
          <w:rFonts w:asciiTheme="minorHAnsi" w:hAnsiTheme="minorHAnsi" w:cs="Arial"/>
          <w:sz w:val="18"/>
          <w:szCs w:val="18"/>
          <w:lang w:val="en-GB"/>
        </w:rPr>
        <w:sectPr w:rsidR="005E60B2" w:rsidSect="00F26FF5">
          <w:pgSz w:w="11907" w:h="16840" w:code="9"/>
          <w:pgMar w:top="1418" w:right="1134" w:bottom="1134" w:left="1418" w:header="851" w:footer="851" w:gutter="0"/>
          <w:cols w:space="720"/>
          <w:noEndnote/>
        </w:sectPr>
      </w:pPr>
    </w:p>
    <w:p w14:paraId="74368791" w14:textId="77777777" w:rsidR="00B66523" w:rsidRPr="00E06490" w:rsidRDefault="00B66523" w:rsidP="001E7DB0">
      <w:pPr>
        <w:tabs>
          <w:tab w:val="left" w:pos="-720"/>
        </w:tabs>
        <w:suppressAutoHyphens/>
        <w:jc w:val="both"/>
        <w:rPr>
          <w:rFonts w:asciiTheme="minorHAnsi" w:hAnsiTheme="minorHAnsi" w:cs="Arial"/>
          <w:sz w:val="22"/>
          <w:szCs w:val="22"/>
          <w:lang w:val="en-GB"/>
        </w:rPr>
      </w:pPr>
    </w:p>
    <w:p w14:paraId="6AFBAA61" w14:textId="77777777" w:rsidR="001B20E0" w:rsidRPr="00E06490"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Investments in subsidiaries</w:t>
      </w:r>
    </w:p>
    <w:p w14:paraId="53C429DF" w14:textId="77777777" w:rsidR="00FF75E2" w:rsidRPr="001E7DB0" w:rsidRDefault="00FF75E2" w:rsidP="001E7DB0">
      <w:pPr>
        <w:pStyle w:val="T1"/>
        <w:tabs>
          <w:tab w:val="left" w:pos="567"/>
        </w:tabs>
        <w:spacing w:before="0" w:after="0" w:line="240" w:lineRule="auto"/>
        <w:rPr>
          <w:rFonts w:asciiTheme="minorHAnsi" w:hAnsiTheme="minorHAnsi" w:cs="Arial"/>
          <w:sz w:val="22"/>
          <w:szCs w:val="22"/>
          <w:lang w:val="en-GB"/>
        </w:rPr>
      </w:pPr>
    </w:p>
    <w:p w14:paraId="278739BD" w14:textId="263E1FF3" w:rsidR="001B20E0" w:rsidRPr="00E0649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As at 31 December </w:t>
      </w:r>
      <w:r w:rsidR="00681981" w:rsidRPr="001E7DB0">
        <w:rPr>
          <w:rFonts w:asciiTheme="minorHAnsi" w:hAnsiTheme="minorHAnsi" w:cs="Arial"/>
          <w:sz w:val="22"/>
          <w:szCs w:val="22"/>
          <w:lang w:val="en-GB"/>
        </w:rPr>
        <w:t>201</w:t>
      </w:r>
      <w:r w:rsidR="00681981">
        <w:rPr>
          <w:rFonts w:asciiTheme="minorHAnsi" w:hAnsiTheme="minorHAnsi" w:cs="Arial"/>
          <w:sz w:val="22"/>
          <w:szCs w:val="22"/>
          <w:lang w:val="en-GB"/>
        </w:rPr>
        <w:t>9</w:t>
      </w:r>
      <w:r w:rsidRPr="001E7DB0">
        <w:rPr>
          <w:rFonts w:asciiTheme="minorHAnsi" w:hAnsiTheme="minorHAnsi" w:cs="Arial"/>
          <w:sz w:val="22"/>
          <w:szCs w:val="22"/>
          <w:lang w:val="en-GB"/>
        </w:rPr>
        <w:t>, the Bank's subsidiaries are as follows:</w:t>
      </w:r>
    </w:p>
    <w:p w14:paraId="09BEC674" w14:textId="77777777" w:rsidR="00FF75E2" w:rsidRPr="001E7DB0" w:rsidRDefault="00FF75E2" w:rsidP="001E7DB0">
      <w:pPr>
        <w:jc w:val="both"/>
        <w:rPr>
          <w:rFonts w:asciiTheme="minorHAnsi" w:hAnsiTheme="minorHAnsi" w:cs="Arial"/>
          <w:sz w:val="22"/>
          <w:szCs w:val="22"/>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BF5EDD" w:rsidRPr="009D614D" w14:paraId="75173389" w14:textId="77777777" w:rsidTr="00666640">
        <w:trPr>
          <w:trHeight w:hRule="exact" w:val="986"/>
          <w:jc w:val="center"/>
        </w:trPr>
        <w:tc>
          <w:tcPr>
            <w:tcW w:w="1825" w:type="dxa"/>
            <w:shd w:val="clear" w:color="auto" w:fill="auto"/>
            <w:vAlign w:val="center"/>
          </w:tcPr>
          <w:p w14:paraId="76D00BDB" w14:textId="77777777" w:rsidR="001B20E0" w:rsidRPr="00F23FC5" w:rsidRDefault="001B20E0">
            <w:pPr>
              <w:pStyle w:val="TH"/>
              <w:spacing w:line="240" w:lineRule="auto"/>
              <w:rPr>
                <w:rFonts w:asciiTheme="minorHAnsi" w:hAnsiTheme="minorHAnsi" w:cs="Arial"/>
                <w:b w:val="0"/>
                <w:sz w:val="22"/>
                <w:szCs w:val="22"/>
              </w:rPr>
            </w:pPr>
            <w:bookmarkStart w:id="1216" w:name="_Toc4059150"/>
            <w:r w:rsidRPr="00F23FC5">
              <w:rPr>
                <w:rFonts w:asciiTheme="minorHAnsi" w:hAnsiTheme="minorHAnsi" w:cs="Arial"/>
                <w:b w:val="0"/>
                <w:sz w:val="22"/>
                <w:szCs w:val="22"/>
              </w:rPr>
              <w:t>Consolidated company</w:t>
            </w:r>
            <w:bookmarkEnd w:id="1216"/>
          </w:p>
        </w:tc>
        <w:tc>
          <w:tcPr>
            <w:tcW w:w="1577" w:type="dxa"/>
            <w:shd w:val="clear" w:color="auto" w:fill="auto"/>
            <w:vAlign w:val="center"/>
          </w:tcPr>
          <w:p w14:paraId="2663C7D9" w14:textId="77777777" w:rsidR="001B20E0" w:rsidRPr="00F23FC5" w:rsidRDefault="001B20E0" w:rsidP="001E7DB0">
            <w:pPr>
              <w:jc w:val="right"/>
              <w:rPr>
                <w:rFonts w:asciiTheme="minorHAnsi" w:hAnsiTheme="minorHAnsi" w:cs="Arial"/>
                <w:b/>
                <w:sz w:val="22"/>
                <w:szCs w:val="22"/>
                <w:lang w:val="en-GB"/>
              </w:rPr>
            </w:pPr>
            <w:r w:rsidRPr="00F23FC5">
              <w:rPr>
                <w:rFonts w:asciiTheme="minorHAnsi" w:hAnsiTheme="minorHAnsi" w:cs="Arial"/>
                <w:b/>
                <w:sz w:val="22"/>
                <w:szCs w:val="22"/>
                <w:lang w:val="en-GB"/>
              </w:rPr>
              <w:t>Activity</w:t>
            </w:r>
          </w:p>
        </w:tc>
        <w:tc>
          <w:tcPr>
            <w:tcW w:w="1457" w:type="dxa"/>
            <w:shd w:val="clear" w:color="auto" w:fill="auto"/>
            <w:vAlign w:val="center"/>
          </w:tcPr>
          <w:p w14:paraId="5CF689E6" w14:textId="385C7908" w:rsidR="001B20E0" w:rsidRPr="00F23FC5" w:rsidRDefault="001B20E0" w:rsidP="00CB7BED">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681981" w:rsidRPr="00F23FC5">
              <w:rPr>
                <w:rFonts w:asciiTheme="minorHAnsi" w:hAnsiTheme="minorHAnsi" w:cs="Arial"/>
                <w:b/>
                <w:sz w:val="22"/>
                <w:szCs w:val="22"/>
                <w:lang w:val="en-GB"/>
              </w:rPr>
              <w:t>201</w:t>
            </w:r>
            <w:r w:rsidR="00681981">
              <w:rPr>
                <w:rFonts w:asciiTheme="minorHAnsi" w:hAnsiTheme="minorHAnsi" w:cs="Arial"/>
                <w:b/>
                <w:sz w:val="22"/>
                <w:szCs w:val="22"/>
                <w:lang w:val="en-GB"/>
              </w:rPr>
              <w:t>9</w:t>
            </w:r>
          </w:p>
        </w:tc>
        <w:tc>
          <w:tcPr>
            <w:tcW w:w="1480" w:type="dxa"/>
            <w:shd w:val="clear" w:color="auto" w:fill="auto"/>
            <w:vAlign w:val="center"/>
          </w:tcPr>
          <w:p w14:paraId="791533FD" w14:textId="4E9BF3E2"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681981" w:rsidRPr="00F23FC5">
              <w:rPr>
                <w:rFonts w:asciiTheme="minorHAnsi" w:hAnsiTheme="minorHAnsi" w:cs="Arial"/>
                <w:b/>
                <w:sz w:val="22"/>
                <w:szCs w:val="22"/>
                <w:lang w:val="en-GB"/>
              </w:rPr>
              <w:t>201</w:t>
            </w:r>
            <w:r w:rsidR="00681981">
              <w:rPr>
                <w:rFonts w:asciiTheme="minorHAnsi" w:hAnsiTheme="minorHAnsi" w:cs="Arial"/>
                <w:b/>
                <w:sz w:val="22"/>
                <w:szCs w:val="22"/>
                <w:lang w:val="en-GB"/>
              </w:rPr>
              <w:t>8</w:t>
            </w:r>
          </w:p>
        </w:tc>
        <w:tc>
          <w:tcPr>
            <w:tcW w:w="1481" w:type="dxa"/>
            <w:shd w:val="clear" w:color="auto" w:fill="auto"/>
            <w:vAlign w:val="center"/>
          </w:tcPr>
          <w:p w14:paraId="3D785F48" w14:textId="4FE805FC"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w:t>
            </w:r>
            <w:r w:rsidR="00681981">
              <w:rPr>
                <w:rFonts w:asciiTheme="minorHAnsi" w:hAnsiTheme="minorHAnsi" w:cs="Arial"/>
                <w:b/>
                <w:sz w:val="22"/>
                <w:szCs w:val="22"/>
                <w:lang w:val="en-GB"/>
              </w:rPr>
              <w:t>9</w:t>
            </w:r>
          </w:p>
        </w:tc>
        <w:tc>
          <w:tcPr>
            <w:tcW w:w="1535" w:type="dxa"/>
            <w:shd w:val="clear" w:color="auto" w:fill="auto"/>
            <w:vAlign w:val="center"/>
          </w:tcPr>
          <w:p w14:paraId="00B5F91A" w14:textId="77777777" w:rsidR="00681981" w:rsidRDefault="006C1DA6">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p>
          <w:p w14:paraId="4DEC1610" w14:textId="133A6912" w:rsidR="001B20E0" w:rsidRPr="00F23FC5" w:rsidRDefault="00282425">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w:t>
            </w:r>
            <w:r w:rsidR="00681981">
              <w:rPr>
                <w:rFonts w:asciiTheme="minorHAnsi" w:hAnsiTheme="minorHAnsi" w:cs="Arial"/>
                <w:b/>
                <w:sz w:val="22"/>
                <w:szCs w:val="22"/>
                <w:lang w:val="en-GB"/>
              </w:rPr>
              <w:t>8</w:t>
            </w:r>
          </w:p>
        </w:tc>
      </w:tr>
      <w:tr w:rsidR="00BF5EDD" w:rsidRPr="009D614D" w14:paraId="6680D777" w14:textId="77777777" w:rsidTr="00666640">
        <w:trPr>
          <w:trHeight w:hRule="exact" w:val="313"/>
          <w:jc w:val="center"/>
        </w:trPr>
        <w:tc>
          <w:tcPr>
            <w:tcW w:w="1825" w:type="dxa"/>
            <w:shd w:val="clear" w:color="auto" w:fill="auto"/>
            <w:vAlign w:val="center"/>
          </w:tcPr>
          <w:p w14:paraId="1620F2CD" w14:textId="053DDC2F" w:rsidR="001B20E0" w:rsidRPr="00F23FC5" w:rsidRDefault="001B20E0" w:rsidP="001E7DB0">
            <w:pPr>
              <w:pStyle w:val="TH"/>
              <w:spacing w:line="240" w:lineRule="auto"/>
              <w:rPr>
                <w:rFonts w:asciiTheme="minorHAnsi" w:hAnsiTheme="minorHAnsi" w:cs="Arial"/>
                <w:sz w:val="22"/>
                <w:szCs w:val="22"/>
              </w:rPr>
            </w:pPr>
            <w:bookmarkStart w:id="1217" w:name="_Toc4059151"/>
            <w:r w:rsidRPr="00F23FC5">
              <w:rPr>
                <w:rFonts w:asciiTheme="minorHAnsi" w:hAnsiTheme="minorHAnsi" w:cs="Arial"/>
                <w:sz w:val="22"/>
                <w:szCs w:val="22"/>
              </w:rPr>
              <w:t>Direct share</w:t>
            </w:r>
            <w:bookmarkEnd w:id="1217"/>
          </w:p>
        </w:tc>
        <w:tc>
          <w:tcPr>
            <w:tcW w:w="1577" w:type="dxa"/>
            <w:shd w:val="clear" w:color="auto" w:fill="auto"/>
            <w:vAlign w:val="center"/>
          </w:tcPr>
          <w:p w14:paraId="090F68D6" w14:textId="77777777" w:rsidR="001B20E0" w:rsidRPr="00F23FC5" w:rsidRDefault="001B20E0" w:rsidP="001E7DB0">
            <w:pPr>
              <w:rPr>
                <w:rFonts w:asciiTheme="minorHAnsi" w:hAnsiTheme="minorHAnsi" w:cs="Arial"/>
                <w:b/>
                <w:sz w:val="22"/>
                <w:szCs w:val="22"/>
                <w:lang w:val="en-GB"/>
              </w:rPr>
            </w:pPr>
          </w:p>
        </w:tc>
        <w:tc>
          <w:tcPr>
            <w:tcW w:w="1457" w:type="dxa"/>
            <w:shd w:val="clear" w:color="auto" w:fill="auto"/>
            <w:vAlign w:val="center"/>
          </w:tcPr>
          <w:p w14:paraId="2F357C5C" w14:textId="77777777" w:rsidR="001B20E0" w:rsidRPr="00F23FC5" w:rsidRDefault="001B20E0" w:rsidP="001E7DB0">
            <w:pPr>
              <w:rPr>
                <w:rFonts w:asciiTheme="minorHAnsi" w:hAnsiTheme="minorHAnsi" w:cs="Arial"/>
                <w:b/>
                <w:sz w:val="22"/>
                <w:szCs w:val="22"/>
                <w:lang w:val="en-GB"/>
              </w:rPr>
            </w:pPr>
          </w:p>
        </w:tc>
        <w:tc>
          <w:tcPr>
            <w:tcW w:w="1480" w:type="dxa"/>
            <w:shd w:val="clear" w:color="auto" w:fill="auto"/>
            <w:vAlign w:val="center"/>
          </w:tcPr>
          <w:p w14:paraId="31F0AC1D" w14:textId="77777777" w:rsidR="001B20E0" w:rsidRPr="00F23FC5" w:rsidRDefault="001B20E0" w:rsidP="001E7DB0">
            <w:pPr>
              <w:rPr>
                <w:rFonts w:asciiTheme="minorHAnsi" w:hAnsiTheme="minorHAnsi" w:cs="Arial"/>
                <w:b/>
                <w:sz w:val="22"/>
                <w:szCs w:val="22"/>
                <w:lang w:val="en-GB"/>
              </w:rPr>
            </w:pPr>
          </w:p>
        </w:tc>
        <w:tc>
          <w:tcPr>
            <w:tcW w:w="1481" w:type="dxa"/>
            <w:shd w:val="clear" w:color="auto" w:fill="auto"/>
            <w:vAlign w:val="center"/>
          </w:tcPr>
          <w:p w14:paraId="7907B471" w14:textId="77777777" w:rsidR="001B20E0" w:rsidRPr="00F23FC5" w:rsidRDefault="001B20E0" w:rsidP="001E7DB0">
            <w:pPr>
              <w:rPr>
                <w:rFonts w:asciiTheme="minorHAnsi" w:hAnsiTheme="minorHAnsi" w:cs="Arial"/>
                <w:b/>
                <w:sz w:val="22"/>
                <w:szCs w:val="22"/>
                <w:lang w:val="en-GB"/>
              </w:rPr>
            </w:pPr>
          </w:p>
        </w:tc>
        <w:tc>
          <w:tcPr>
            <w:tcW w:w="1535" w:type="dxa"/>
            <w:shd w:val="clear" w:color="auto" w:fill="auto"/>
            <w:vAlign w:val="center"/>
          </w:tcPr>
          <w:p w14:paraId="37A24013" w14:textId="77777777" w:rsidR="001B20E0" w:rsidRPr="00F23FC5" w:rsidRDefault="001B20E0" w:rsidP="001E7DB0">
            <w:pPr>
              <w:rPr>
                <w:rFonts w:asciiTheme="minorHAnsi" w:hAnsiTheme="minorHAnsi" w:cs="Arial"/>
                <w:b/>
                <w:sz w:val="22"/>
                <w:szCs w:val="22"/>
                <w:lang w:val="en-GB"/>
              </w:rPr>
            </w:pPr>
          </w:p>
        </w:tc>
      </w:tr>
      <w:tr w:rsidR="00BF5EDD" w:rsidRPr="009D614D" w14:paraId="26C3B05A" w14:textId="77777777" w:rsidTr="00666640">
        <w:trPr>
          <w:trHeight w:val="2104"/>
          <w:jc w:val="center"/>
        </w:trPr>
        <w:tc>
          <w:tcPr>
            <w:tcW w:w="1825" w:type="dxa"/>
            <w:shd w:val="clear" w:color="auto" w:fill="auto"/>
          </w:tcPr>
          <w:p w14:paraId="77D6E3C4" w14:textId="77777777" w:rsidR="001B20E0" w:rsidRPr="00F23FC5" w:rsidRDefault="001B20E0" w:rsidP="00EA22B8">
            <w:pPr>
              <w:ind w:left="33" w:hanging="33"/>
              <w:rPr>
                <w:rFonts w:asciiTheme="minorHAnsi" w:hAnsiTheme="minorHAnsi" w:cs="Arial"/>
                <w:sz w:val="22"/>
                <w:szCs w:val="22"/>
                <w:lang w:val="en-GB"/>
              </w:rPr>
            </w:pPr>
            <w:r w:rsidRPr="00F23FC5">
              <w:rPr>
                <w:rFonts w:asciiTheme="minorHAnsi" w:hAnsiTheme="minorHAnsi" w:cs="Arial"/>
                <w:sz w:val="22"/>
                <w:szCs w:val="22"/>
                <w:lang w:val="en-GB"/>
              </w:rPr>
              <w:t xml:space="preserve"> </w:t>
            </w:r>
            <w:r w:rsidRPr="00F23FC5">
              <w:rPr>
                <w:rFonts w:asciiTheme="minorHAnsi" w:hAnsiTheme="minorHAnsi" w:cs="Arial"/>
                <w:sz w:val="22"/>
                <w:szCs w:val="22"/>
                <w:lang w:val="hr-HR"/>
              </w:rPr>
              <w:t>Hrvatsko</w:t>
            </w:r>
            <w:r w:rsidR="00BF5EDD" w:rsidRPr="00F23FC5">
              <w:rPr>
                <w:rFonts w:asciiTheme="minorHAnsi" w:hAnsiTheme="minorHAnsi" w:cs="Arial"/>
                <w:sz w:val="22"/>
                <w:szCs w:val="22"/>
                <w:lang w:val="hr-HR"/>
              </w:rPr>
              <w:t xml:space="preserve"> </w:t>
            </w:r>
            <w:r w:rsidRPr="00F23FC5">
              <w:rPr>
                <w:rFonts w:asciiTheme="minorHAnsi" w:hAnsiTheme="minorHAnsi" w:cs="Arial"/>
                <w:sz w:val="22"/>
                <w:szCs w:val="22"/>
                <w:lang w:val="hr-HR"/>
              </w:rPr>
              <w:t>kreditno osiguranje d.d.</w:t>
            </w:r>
            <w:r w:rsidRPr="00F23FC5">
              <w:rPr>
                <w:rFonts w:asciiTheme="minorHAnsi" w:hAnsiTheme="minorHAnsi" w:cs="Arial"/>
                <w:sz w:val="22"/>
                <w:szCs w:val="22"/>
                <w:lang w:val="en-GB"/>
              </w:rPr>
              <w:t xml:space="preserve"> Zagreb, Republic of Croatia</w:t>
            </w:r>
          </w:p>
        </w:tc>
        <w:tc>
          <w:tcPr>
            <w:tcW w:w="1577" w:type="dxa"/>
            <w:shd w:val="clear" w:color="auto" w:fill="auto"/>
            <w:vAlign w:val="center"/>
          </w:tcPr>
          <w:p w14:paraId="09ECD9DB" w14:textId="77777777" w:rsidR="001B20E0" w:rsidRPr="00F23FC5" w:rsidRDefault="001B20E0"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Providing insurance for company’s foreign and domestic short-term receivables regarding shipments of goods and services</w:t>
            </w:r>
          </w:p>
        </w:tc>
        <w:tc>
          <w:tcPr>
            <w:tcW w:w="1457" w:type="dxa"/>
            <w:shd w:val="clear" w:color="auto" w:fill="auto"/>
            <w:vAlign w:val="center"/>
          </w:tcPr>
          <w:p w14:paraId="5E6E5F94" w14:textId="010A0DC6" w:rsidR="001B20E0" w:rsidRPr="00F23FC5" w:rsidRDefault="00693345" w:rsidP="001E7DB0">
            <w:pPr>
              <w:jc w:val="right"/>
              <w:rPr>
                <w:rFonts w:asciiTheme="minorHAnsi" w:hAnsiTheme="minorHAnsi" w:cs="Arial"/>
                <w:sz w:val="22"/>
                <w:szCs w:val="22"/>
                <w:lang w:val="en-GB"/>
              </w:rPr>
            </w:pPr>
            <w:r>
              <w:rPr>
                <w:rFonts w:asciiTheme="minorHAnsi" w:hAnsiTheme="minorHAnsi" w:cs="Arial"/>
                <w:sz w:val="22"/>
                <w:szCs w:val="22"/>
                <w:lang w:val="en-GB"/>
              </w:rPr>
              <w:t>100%</w:t>
            </w:r>
          </w:p>
        </w:tc>
        <w:tc>
          <w:tcPr>
            <w:tcW w:w="1480" w:type="dxa"/>
            <w:shd w:val="clear" w:color="auto" w:fill="auto"/>
            <w:vAlign w:val="center"/>
          </w:tcPr>
          <w:p w14:paraId="4B55935F"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100</w:t>
            </w:r>
            <w:r w:rsidR="001B20E0" w:rsidRPr="00F23FC5">
              <w:rPr>
                <w:rFonts w:asciiTheme="minorHAnsi" w:hAnsiTheme="minorHAnsi" w:cs="Arial"/>
                <w:sz w:val="22"/>
                <w:szCs w:val="22"/>
                <w:lang w:val="en-GB"/>
              </w:rPr>
              <w:t>%</w:t>
            </w:r>
          </w:p>
        </w:tc>
        <w:tc>
          <w:tcPr>
            <w:tcW w:w="1481" w:type="dxa"/>
            <w:shd w:val="clear" w:color="auto" w:fill="auto"/>
            <w:vAlign w:val="center"/>
          </w:tcPr>
          <w:p w14:paraId="2D037EDA" w14:textId="5115CB3F" w:rsidR="001B20E0" w:rsidRPr="00F23FC5" w:rsidRDefault="00693345" w:rsidP="001E7DB0">
            <w:pPr>
              <w:jc w:val="right"/>
              <w:rPr>
                <w:rFonts w:asciiTheme="minorHAnsi" w:hAnsiTheme="minorHAnsi" w:cs="Arial"/>
                <w:sz w:val="22"/>
                <w:szCs w:val="22"/>
              </w:rPr>
            </w:pPr>
            <w:r>
              <w:rPr>
                <w:rFonts w:asciiTheme="minorHAnsi" w:hAnsiTheme="minorHAnsi" w:cs="Arial"/>
                <w:sz w:val="22"/>
                <w:szCs w:val="22"/>
              </w:rPr>
              <w:t>36,124</w:t>
            </w:r>
          </w:p>
        </w:tc>
        <w:tc>
          <w:tcPr>
            <w:tcW w:w="1535" w:type="dxa"/>
            <w:shd w:val="clear" w:color="auto" w:fill="auto"/>
            <w:vAlign w:val="center"/>
          </w:tcPr>
          <w:p w14:paraId="7A2634C7"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36,124</w:t>
            </w:r>
          </w:p>
        </w:tc>
      </w:tr>
      <w:tr w:rsidR="00BF5EDD" w:rsidRPr="009D614D" w14:paraId="73DEB348" w14:textId="77777777" w:rsidTr="00666640">
        <w:trPr>
          <w:trHeight w:hRule="exact" w:val="386"/>
          <w:jc w:val="center"/>
        </w:trPr>
        <w:tc>
          <w:tcPr>
            <w:tcW w:w="1825" w:type="dxa"/>
            <w:shd w:val="clear" w:color="auto" w:fill="auto"/>
            <w:vAlign w:val="bottom"/>
          </w:tcPr>
          <w:p w14:paraId="3C51427D" w14:textId="77777777" w:rsidR="001B20E0" w:rsidRPr="00F23FC5" w:rsidRDefault="001B20E0" w:rsidP="001E7DB0">
            <w:pPr>
              <w:ind w:left="188"/>
              <w:rPr>
                <w:rFonts w:asciiTheme="minorHAnsi" w:hAnsiTheme="minorHAnsi" w:cs="Arial"/>
                <w:b/>
                <w:sz w:val="22"/>
                <w:szCs w:val="22"/>
                <w:lang w:val="en-GB"/>
              </w:rPr>
            </w:pPr>
            <w:r w:rsidRPr="00F23FC5">
              <w:rPr>
                <w:rFonts w:asciiTheme="minorHAnsi" w:hAnsiTheme="minorHAnsi" w:cs="Arial"/>
                <w:b/>
                <w:sz w:val="22"/>
                <w:szCs w:val="22"/>
                <w:lang w:val="en-GB"/>
              </w:rPr>
              <w:t>T</w:t>
            </w:r>
            <w:r w:rsidR="00561231" w:rsidRPr="00F23FC5">
              <w:rPr>
                <w:rFonts w:asciiTheme="minorHAnsi" w:hAnsiTheme="minorHAnsi" w:cs="Arial"/>
                <w:b/>
                <w:sz w:val="22"/>
                <w:szCs w:val="22"/>
                <w:lang w:val="en-GB"/>
              </w:rPr>
              <w:t>otal</w:t>
            </w:r>
          </w:p>
        </w:tc>
        <w:tc>
          <w:tcPr>
            <w:tcW w:w="1577" w:type="dxa"/>
            <w:shd w:val="clear" w:color="auto" w:fill="auto"/>
            <w:vAlign w:val="bottom"/>
          </w:tcPr>
          <w:p w14:paraId="14708E6E" w14:textId="77777777" w:rsidR="001B20E0" w:rsidRPr="00F23FC5" w:rsidRDefault="001B20E0" w:rsidP="001E7DB0">
            <w:pPr>
              <w:jc w:val="both"/>
              <w:rPr>
                <w:rFonts w:asciiTheme="minorHAnsi" w:hAnsiTheme="minorHAnsi" w:cs="Arial"/>
                <w:b/>
                <w:sz w:val="22"/>
                <w:szCs w:val="22"/>
                <w:lang w:val="en-GB"/>
              </w:rPr>
            </w:pPr>
          </w:p>
        </w:tc>
        <w:tc>
          <w:tcPr>
            <w:tcW w:w="1457" w:type="dxa"/>
            <w:shd w:val="clear" w:color="auto" w:fill="auto"/>
            <w:vAlign w:val="bottom"/>
          </w:tcPr>
          <w:p w14:paraId="3D14BD58" w14:textId="77777777" w:rsidR="001B20E0" w:rsidRPr="00F23FC5" w:rsidRDefault="001B20E0" w:rsidP="001E7DB0">
            <w:pPr>
              <w:jc w:val="both"/>
              <w:rPr>
                <w:rFonts w:asciiTheme="minorHAnsi" w:hAnsiTheme="minorHAnsi" w:cs="Arial"/>
                <w:b/>
                <w:sz w:val="22"/>
                <w:szCs w:val="22"/>
                <w:lang w:val="en-GB"/>
              </w:rPr>
            </w:pPr>
          </w:p>
        </w:tc>
        <w:tc>
          <w:tcPr>
            <w:tcW w:w="1480" w:type="dxa"/>
            <w:shd w:val="clear" w:color="auto" w:fill="auto"/>
            <w:vAlign w:val="bottom"/>
          </w:tcPr>
          <w:p w14:paraId="5FB0B953" w14:textId="77777777" w:rsidR="001B20E0" w:rsidRPr="00F23FC5" w:rsidRDefault="001B20E0" w:rsidP="001E7DB0">
            <w:pPr>
              <w:jc w:val="both"/>
              <w:rPr>
                <w:rFonts w:asciiTheme="minorHAnsi" w:hAnsiTheme="minorHAnsi" w:cs="Arial"/>
                <w:b/>
                <w:sz w:val="22"/>
                <w:szCs w:val="22"/>
                <w:lang w:val="en-GB"/>
              </w:rPr>
            </w:pPr>
          </w:p>
        </w:tc>
        <w:tc>
          <w:tcPr>
            <w:tcW w:w="1481" w:type="dxa"/>
            <w:tcBorders>
              <w:top w:val="single" w:sz="4" w:space="0" w:color="auto"/>
              <w:bottom w:val="single" w:sz="12" w:space="0" w:color="auto"/>
            </w:tcBorders>
            <w:shd w:val="clear" w:color="auto" w:fill="auto"/>
            <w:vAlign w:val="bottom"/>
          </w:tcPr>
          <w:p w14:paraId="19C2959F" w14:textId="3261A08C" w:rsidR="001B20E0" w:rsidRPr="00F23FC5" w:rsidRDefault="00693345" w:rsidP="00F26FF5">
            <w:pPr>
              <w:spacing w:line="300" w:lineRule="exact"/>
              <w:jc w:val="right"/>
              <w:rPr>
                <w:rFonts w:asciiTheme="minorHAnsi" w:hAnsiTheme="minorHAnsi" w:cs="Arial"/>
                <w:b/>
                <w:sz w:val="22"/>
                <w:szCs w:val="22"/>
                <w:lang w:val="hr-HR"/>
              </w:rPr>
            </w:pPr>
            <w:r>
              <w:rPr>
                <w:rFonts w:asciiTheme="minorHAnsi" w:hAnsiTheme="minorHAnsi" w:cs="Arial"/>
                <w:b/>
                <w:sz w:val="22"/>
                <w:szCs w:val="22"/>
                <w:lang w:val="hr-HR"/>
              </w:rPr>
              <w:t>36,124</w:t>
            </w:r>
          </w:p>
        </w:tc>
        <w:tc>
          <w:tcPr>
            <w:tcW w:w="1535" w:type="dxa"/>
            <w:tcBorders>
              <w:top w:val="single" w:sz="4" w:space="0" w:color="auto"/>
              <w:bottom w:val="single" w:sz="12" w:space="0" w:color="auto"/>
            </w:tcBorders>
            <w:shd w:val="clear" w:color="auto" w:fill="auto"/>
            <w:vAlign w:val="bottom"/>
          </w:tcPr>
          <w:p w14:paraId="58F2C0E3" w14:textId="77777777" w:rsidR="001B20E0" w:rsidRPr="00F23FC5" w:rsidRDefault="006C1DA6" w:rsidP="00F26FF5">
            <w:pPr>
              <w:spacing w:line="300" w:lineRule="exact"/>
              <w:jc w:val="right"/>
              <w:rPr>
                <w:rFonts w:asciiTheme="minorHAnsi" w:hAnsiTheme="minorHAnsi" w:cs="Arial"/>
                <w:b/>
                <w:sz w:val="22"/>
                <w:szCs w:val="22"/>
                <w:lang w:val="hr-HR"/>
              </w:rPr>
            </w:pPr>
            <w:r w:rsidRPr="00F23FC5">
              <w:rPr>
                <w:rFonts w:asciiTheme="minorHAnsi" w:hAnsiTheme="minorHAnsi" w:cs="Arial"/>
                <w:b/>
                <w:sz w:val="22"/>
                <w:szCs w:val="22"/>
                <w:lang w:val="hr-HR"/>
              </w:rPr>
              <w:t>36,124</w:t>
            </w:r>
          </w:p>
        </w:tc>
      </w:tr>
    </w:tbl>
    <w:p w14:paraId="4190C3CC" w14:textId="77777777" w:rsidR="00FF75E2" w:rsidRPr="00E06490" w:rsidRDefault="00FF75E2"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9B43FA6" w14:textId="77777777" w:rsidR="009E0A47" w:rsidRDefault="0050201D" w:rsidP="001E7DB0">
      <w:pPr>
        <w:pStyle w:val="T1"/>
        <w:tabs>
          <w:tab w:val="left" w:pos="1260"/>
        </w:tabs>
        <w:spacing w:before="0" w:after="0" w:line="240" w:lineRule="auto"/>
        <w:jc w:val="left"/>
        <w:rPr>
          <w:rFonts w:asciiTheme="minorHAnsi" w:hAnsiTheme="minorHAnsi" w:cs="Arial"/>
          <w:b w:val="0"/>
          <w:spacing w:val="-3"/>
          <w:sz w:val="22"/>
          <w:szCs w:val="22"/>
          <w:lang w:val="en-GB"/>
        </w:rPr>
      </w:pPr>
      <w:r w:rsidRPr="001E7DB0">
        <w:rPr>
          <w:rFonts w:asciiTheme="minorHAnsi" w:hAnsiTheme="minorHAnsi" w:cs="Arial"/>
          <w:b w:val="0"/>
          <w:spacing w:val="-3"/>
          <w:sz w:val="22"/>
          <w:szCs w:val="22"/>
          <w:lang w:val="en-GB"/>
        </w:rPr>
        <w:t>Result of the subsidiary has been disclosed in Appendix – Financial performance of the HKO Group.</w:t>
      </w:r>
    </w:p>
    <w:p w14:paraId="42FABBA4"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7FD517B"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C2B996D"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FA9B7D9"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5CFEE416"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980FB55"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436AF77" w14:textId="77777777" w:rsidR="000C649F" w:rsidRPr="001E7DB0"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sectPr w:rsidR="000C649F" w:rsidRPr="001E7DB0" w:rsidSect="00F26FF5">
          <w:pgSz w:w="11907" w:h="16840" w:code="9"/>
          <w:pgMar w:top="1418" w:right="1134" w:bottom="1134" w:left="1418" w:header="851" w:footer="851" w:gutter="0"/>
          <w:cols w:space="720"/>
          <w:noEndnote/>
        </w:sectPr>
      </w:pPr>
    </w:p>
    <w:p w14:paraId="60F63BEC" w14:textId="77777777" w:rsidR="007D0C3F" w:rsidRPr="00E06490" w:rsidRDefault="007D0C3F" w:rsidP="001E7DB0">
      <w:pPr>
        <w:pStyle w:val="T1"/>
        <w:tabs>
          <w:tab w:val="left" w:pos="567"/>
        </w:tabs>
        <w:spacing w:before="0" w:after="0" w:line="240" w:lineRule="auto"/>
        <w:rPr>
          <w:rFonts w:asciiTheme="minorHAnsi" w:hAnsiTheme="minorHAnsi" w:cs="Arial"/>
          <w:sz w:val="22"/>
          <w:szCs w:val="22"/>
          <w:lang w:val="en-GB"/>
        </w:rPr>
      </w:pPr>
    </w:p>
    <w:p w14:paraId="6165C8D0" w14:textId="77777777" w:rsidR="00AB4D34" w:rsidRPr="001E7DB0" w:rsidRDefault="00AB4D34"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Investments in associates</w:t>
      </w:r>
      <w:r w:rsidRPr="001E7DB0">
        <w:rPr>
          <w:rFonts w:asciiTheme="minorHAnsi" w:hAnsiTheme="minorHAnsi" w:cs="Arial"/>
          <w:sz w:val="22"/>
          <w:szCs w:val="22"/>
          <w:lang w:val="en-GB"/>
        </w:rPr>
        <w:tab/>
      </w:r>
    </w:p>
    <w:p w14:paraId="18D5CBFA" w14:textId="77777777" w:rsidR="00AB4D34" w:rsidRPr="001E7DB0" w:rsidRDefault="00AB4D34" w:rsidP="00E61B05">
      <w:pPr>
        <w:tabs>
          <w:tab w:val="left" w:pos="-720"/>
        </w:tabs>
        <w:suppressAutoHyphens/>
        <w:rPr>
          <w:rFonts w:asciiTheme="minorHAnsi" w:hAnsiTheme="minorHAnsi" w:cs="Arial"/>
          <w:b/>
          <w:bCs/>
          <w:spacing w:val="-3"/>
          <w:sz w:val="22"/>
          <w:szCs w:val="22"/>
          <w:lang w:val="en-GB"/>
        </w:rPr>
      </w:pPr>
    </w:p>
    <w:tbl>
      <w:tblPr>
        <w:tblW w:w="5000" w:type="pct"/>
        <w:tblLayout w:type="fixed"/>
        <w:tblCellMar>
          <w:left w:w="122" w:type="dxa"/>
          <w:right w:w="122" w:type="dxa"/>
        </w:tblCellMar>
        <w:tblLook w:val="0000" w:firstRow="0" w:lastRow="0" w:firstColumn="0" w:lastColumn="0" w:noHBand="0" w:noVBand="0"/>
      </w:tblPr>
      <w:tblGrid>
        <w:gridCol w:w="2409"/>
        <w:gridCol w:w="1701"/>
        <w:gridCol w:w="1843"/>
        <w:gridCol w:w="1733"/>
        <w:gridCol w:w="1669"/>
      </w:tblGrid>
      <w:tr w:rsidR="00681981" w:rsidRPr="00C03471" w14:paraId="0929E67A" w14:textId="77777777" w:rsidTr="00681981">
        <w:trPr>
          <w:trHeight w:val="229"/>
        </w:trPr>
        <w:tc>
          <w:tcPr>
            <w:tcW w:w="1288" w:type="pct"/>
          </w:tcPr>
          <w:p w14:paraId="5CFEE553" w14:textId="77777777" w:rsidR="00AB4D34" w:rsidRPr="00F23FC5" w:rsidRDefault="00AB4D34">
            <w:pPr>
              <w:tabs>
                <w:tab w:val="left" w:pos="-720"/>
              </w:tabs>
              <w:suppressAutoHyphens/>
              <w:rPr>
                <w:rFonts w:asciiTheme="minorHAnsi" w:hAnsiTheme="minorHAnsi" w:cs="Arial"/>
                <w:spacing w:val="-3"/>
                <w:sz w:val="21"/>
                <w:szCs w:val="21"/>
                <w:lang w:val="en-GB"/>
              </w:rPr>
            </w:pPr>
          </w:p>
        </w:tc>
        <w:tc>
          <w:tcPr>
            <w:tcW w:w="909" w:type="pct"/>
          </w:tcPr>
          <w:p w14:paraId="39B08123" w14:textId="77777777" w:rsidR="00AB4D34" w:rsidRPr="00F23FC5" w:rsidRDefault="00AB4D34" w:rsidP="001E7DB0">
            <w:pPr>
              <w:pStyle w:val="TH"/>
              <w:spacing w:line="240" w:lineRule="auto"/>
              <w:jc w:val="right"/>
              <w:rPr>
                <w:rFonts w:asciiTheme="minorHAnsi" w:hAnsiTheme="minorHAnsi" w:cs="Arial"/>
                <w:sz w:val="21"/>
                <w:szCs w:val="21"/>
              </w:rPr>
            </w:pPr>
          </w:p>
        </w:tc>
        <w:tc>
          <w:tcPr>
            <w:tcW w:w="985" w:type="pct"/>
          </w:tcPr>
          <w:p w14:paraId="4356E957" w14:textId="77777777" w:rsidR="00AB4D34" w:rsidRPr="00F23FC5" w:rsidRDefault="00AB4D34" w:rsidP="001E7DB0">
            <w:pPr>
              <w:pStyle w:val="TH"/>
              <w:spacing w:line="240" w:lineRule="auto"/>
              <w:jc w:val="right"/>
              <w:rPr>
                <w:rFonts w:asciiTheme="minorHAnsi" w:hAnsiTheme="minorHAnsi" w:cs="Arial"/>
                <w:sz w:val="21"/>
                <w:szCs w:val="21"/>
              </w:rPr>
            </w:pPr>
            <w:bookmarkStart w:id="1218" w:name="_Toc4059152"/>
            <w:r w:rsidRPr="00F23FC5">
              <w:rPr>
                <w:rFonts w:asciiTheme="minorHAnsi" w:hAnsiTheme="minorHAnsi" w:cs="Arial"/>
                <w:sz w:val="21"/>
                <w:szCs w:val="21"/>
              </w:rPr>
              <w:t>Group</w:t>
            </w:r>
            <w:bookmarkEnd w:id="1218"/>
          </w:p>
        </w:tc>
        <w:tc>
          <w:tcPr>
            <w:tcW w:w="926" w:type="pct"/>
          </w:tcPr>
          <w:p w14:paraId="78428F56" w14:textId="77777777" w:rsidR="00AB4D34" w:rsidRPr="00F23FC5" w:rsidRDefault="00AB4D34" w:rsidP="001E7DB0">
            <w:pPr>
              <w:pStyle w:val="TH"/>
              <w:spacing w:line="240" w:lineRule="auto"/>
              <w:jc w:val="right"/>
              <w:rPr>
                <w:rFonts w:asciiTheme="minorHAnsi" w:hAnsiTheme="minorHAnsi" w:cs="Arial"/>
                <w:sz w:val="21"/>
                <w:szCs w:val="21"/>
              </w:rPr>
            </w:pPr>
          </w:p>
        </w:tc>
        <w:tc>
          <w:tcPr>
            <w:tcW w:w="892" w:type="pct"/>
          </w:tcPr>
          <w:p w14:paraId="2C81C330" w14:textId="77777777" w:rsidR="00AB4D34" w:rsidRPr="00F23FC5" w:rsidRDefault="00AB4D34" w:rsidP="001E7DB0">
            <w:pPr>
              <w:pStyle w:val="TH"/>
              <w:spacing w:line="240" w:lineRule="auto"/>
              <w:jc w:val="right"/>
              <w:rPr>
                <w:rFonts w:asciiTheme="minorHAnsi" w:hAnsiTheme="minorHAnsi" w:cs="Arial"/>
                <w:sz w:val="21"/>
                <w:szCs w:val="21"/>
              </w:rPr>
            </w:pPr>
            <w:bookmarkStart w:id="1219" w:name="_Toc4059153"/>
            <w:r w:rsidRPr="00F23FC5">
              <w:rPr>
                <w:rFonts w:asciiTheme="minorHAnsi" w:hAnsiTheme="minorHAnsi" w:cs="Arial"/>
                <w:sz w:val="21"/>
                <w:szCs w:val="21"/>
              </w:rPr>
              <w:t>Bank</w:t>
            </w:r>
            <w:bookmarkEnd w:id="1219"/>
          </w:p>
        </w:tc>
      </w:tr>
      <w:tr w:rsidR="00681981" w:rsidRPr="00C03471" w14:paraId="752739AA" w14:textId="77777777" w:rsidTr="00681981">
        <w:trPr>
          <w:trHeight w:val="119"/>
        </w:trPr>
        <w:tc>
          <w:tcPr>
            <w:tcW w:w="1288" w:type="pct"/>
          </w:tcPr>
          <w:p w14:paraId="277B8839" w14:textId="77777777" w:rsidR="00AB4D34" w:rsidRPr="00F23FC5" w:rsidRDefault="00AB4D34" w:rsidP="00E61B05">
            <w:pPr>
              <w:tabs>
                <w:tab w:val="left" w:pos="-720"/>
              </w:tabs>
              <w:suppressAutoHyphens/>
              <w:rPr>
                <w:rFonts w:asciiTheme="minorHAnsi" w:hAnsiTheme="minorHAnsi" w:cs="Arial"/>
                <w:spacing w:val="-3"/>
                <w:sz w:val="21"/>
                <w:szCs w:val="21"/>
                <w:lang w:val="en-GB"/>
              </w:rPr>
            </w:pPr>
          </w:p>
        </w:tc>
        <w:tc>
          <w:tcPr>
            <w:tcW w:w="909" w:type="pct"/>
          </w:tcPr>
          <w:p w14:paraId="4925CB7F" w14:textId="1950151C" w:rsidR="00AB4D34" w:rsidRPr="00F23FC5" w:rsidRDefault="000F4C34">
            <w:pPr>
              <w:pStyle w:val="TH"/>
              <w:spacing w:line="240" w:lineRule="auto"/>
              <w:jc w:val="right"/>
              <w:rPr>
                <w:rFonts w:asciiTheme="minorHAnsi" w:hAnsiTheme="minorHAnsi" w:cs="Arial"/>
                <w:sz w:val="21"/>
                <w:szCs w:val="21"/>
              </w:rPr>
            </w:pPr>
            <w:bookmarkStart w:id="1220" w:name="_Toc4059154"/>
            <w:r w:rsidRPr="00F23FC5">
              <w:rPr>
                <w:rFonts w:asciiTheme="minorHAnsi" w:hAnsiTheme="minorHAnsi" w:cs="Arial"/>
                <w:sz w:val="21"/>
                <w:szCs w:val="21"/>
              </w:rPr>
              <w:t xml:space="preserve">31 December </w:t>
            </w:r>
            <w:bookmarkEnd w:id="1220"/>
            <w:r w:rsidR="00681981" w:rsidRPr="00F23FC5">
              <w:rPr>
                <w:rFonts w:asciiTheme="minorHAnsi" w:hAnsiTheme="minorHAnsi" w:cs="Arial"/>
                <w:sz w:val="21"/>
                <w:szCs w:val="21"/>
              </w:rPr>
              <w:t>201</w:t>
            </w:r>
            <w:r w:rsidR="00681981">
              <w:rPr>
                <w:rFonts w:asciiTheme="minorHAnsi" w:hAnsiTheme="minorHAnsi" w:cs="Arial"/>
                <w:sz w:val="21"/>
                <w:szCs w:val="21"/>
              </w:rPr>
              <w:t>9</w:t>
            </w:r>
          </w:p>
        </w:tc>
        <w:tc>
          <w:tcPr>
            <w:tcW w:w="985" w:type="pct"/>
          </w:tcPr>
          <w:p w14:paraId="49FCAA57" w14:textId="5CC8A007" w:rsidR="00AB4D34" w:rsidRPr="00F23FC5" w:rsidRDefault="000F4C34">
            <w:pPr>
              <w:pStyle w:val="TH"/>
              <w:spacing w:line="240" w:lineRule="auto"/>
              <w:jc w:val="right"/>
              <w:rPr>
                <w:rFonts w:asciiTheme="minorHAnsi" w:hAnsiTheme="minorHAnsi" w:cs="Arial"/>
                <w:sz w:val="21"/>
                <w:szCs w:val="21"/>
              </w:rPr>
            </w:pPr>
            <w:bookmarkStart w:id="1221" w:name="_Toc4059155"/>
            <w:r w:rsidRPr="00F23FC5">
              <w:rPr>
                <w:rFonts w:asciiTheme="minorHAnsi" w:hAnsiTheme="minorHAnsi" w:cs="Arial"/>
                <w:sz w:val="21"/>
                <w:szCs w:val="21"/>
              </w:rPr>
              <w:t xml:space="preserve">31 December </w:t>
            </w:r>
            <w:bookmarkEnd w:id="1221"/>
            <w:r w:rsidR="00681981" w:rsidRPr="00F23FC5">
              <w:rPr>
                <w:rFonts w:asciiTheme="minorHAnsi" w:hAnsiTheme="minorHAnsi" w:cs="Arial"/>
                <w:sz w:val="21"/>
                <w:szCs w:val="21"/>
              </w:rPr>
              <w:t>201</w:t>
            </w:r>
            <w:r w:rsidR="00681981">
              <w:rPr>
                <w:rFonts w:asciiTheme="minorHAnsi" w:hAnsiTheme="minorHAnsi" w:cs="Arial"/>
                <w:sz w:val="21"/>
                <w:szCs w:val="21"/>
              </w:rPr>
              <w:t>8</w:t>
            </w:r>
          </w:p>
        </w:tc>
        <w:tc>
          <w:tcPr>
            <w:tcW w:w="926" w:type="pct"/>
          </w:tcPr>
          <w:p w14:paraId="7D1FB853" w14:textId="77777777" w:rsidR="005B1BBF" w:rsidRPr="00F23FC5" w:rsidRDefault="000F4C34" w:rsidP="00A25263">
            <w:pPr>
              <w:pStyle w:val="TH"/>
              <w:spacing w:line="240" w:lineRule="auto"/>
              <w:ind w:left="784" w:hanging="784"/>
              <w:jc w:val="right"/>
              <w:rPr>
                <w:rFonts w:asciiTheme="minorHAnsi" w:hAnsiTheme="minorHAnsi" w:cs="Arial"/>
                <w:sz w:val="21"/>
                <w:szCs w:val="21"/>
              </w:rPr>
            </w:pPr>
            <w:bookmarkStart w:id="1222" w:name="_Toc4059156"/>
            <w:r w:rsidRPr="00F23FC5">
              <w:rPr>
                <w:rFonts w:asciiTheme="minorHAnsi" w:hAnsiTheme="minorHAnsi" w:cs="Arial"/>
                <w:sz w:val="21"/>
                <w:szCs w:val="21"/>
              </w:rPr>
              <w:t>31 December</w:t>
            </w:r>
            <w:bookmarkEnd w:id="1222"/>
            <w:r w:rsidRPr="00F23FC5">
              <w:rPr>
                <w:rFonts w:asciiTheme="minorHAnsi" w:hAnsiTheme="minorHAnsi" w:cs="Arial"/>
                <w:sz w:val="21"/>
                <w:szCs w:val="21"/>
              </w:rPr>
              <w:t xml:space="preserve"> </w:t>
            </w:r>
          </w:p>
          <w:p w14:paraId="44EF377F" w14:textId="78D9096F" w:rsidR="00AB4D34" w:rsidRPr="00F23FC5" w:rsidRDefault="00681981" w:rsidP="00A25263">
            <w:pPr>
              <w:pStyle w:val="TH"/>
              <w:spacing w:line="240" w:lineRule="auto"/>
              <w:ind w:left="784" w:hanging="784"/>
              <w:jc w:val="right"/>
              <w:rPr>
                <w:rFonts w:asciiTheme="minorHAnsi" w:hAnsiTheme="minorHAnsi" w:cs="Arial"/>
                <w:sz w:val="21"/>
                <w:szCs w:val="21"/>
              </w:rPr>
            </w:pPr>
            <w:r w:rsidRPr="00F23FC5">
              <w:rPr>
                <w:rFonts w:asciiTheme="minorHAnsi" w:hAnsiTheme="minorHAnsi" w:cs="Arial"/>
                <w:sz w:val="21"/>
                <w:szCs w:val="21"/>
              </w:rPr>
              <w:t>201</w:t>
            </w:r>
            <w:r>
              <w:rPr>
                <w:rFonts w:asciiTheme="minorHAnsi" w:hAnsiTheme="minorHAnsi" w:cs="Arial"/>
                <w:sz w:val="21"/>
                <w:szCs w:val="21"/>
              </w:rPr>
              <w:t>9</w:t>
            </w:r>
          </w:p>
        </w:tc>
        <w:tc>
          <w:tcPr>
            <w:tcW w:w="892" w:type="pct"/>
          </w:tcPr>
          <w:p w14:paraId="2830D9FB" w14:textId="399E86FC" w:rsidR="00AB4D34" w:rsidRPr="00F23FC5" w:rsidRDefault="000F4C34" w:rsidP="001E7DB0">
            <w:pPr>
              <w:pStyle w:val="TH"/>
              <w:spacing w:line="240" w:lineRule="auto"/>
              <w:jc w:val="right"/>
              <w:rPr>
                <w:rFonts w:asciiTheme="minorHAnsi" w:hAnsiTheme="minorHAnsi" w:cs="Arial"/>
                <w:sz w:val="21"/>
                <w:szCs w:val="21"/>
              </w:rPr>
            </w:pPr>
            <w:bookmarkStart w:id="1223" w:name="_Toc4059158"/>
            <w:r w:rsidRPr="00F23FC5">
              <w:rPr>
                <w:rFonts w:asciiTheme="minorHAnsi" w:hAnsiTheme="minorHAnsi" w:cs="Arial"/>
                <w:sz w:val="21"/>
                <w:szCs w:val="21"/>
              </w:rPr>
              <w:t xml:space="preserve">31 December </w:t>
            </w:r>
            <w:bookmarkEnd w:id="1223"/>
            <w:r w:rsidR="00681981" w:rsidRPr="00F23FC5">
              <w:rPr>
                <w:rFonts w:asciiTheme="minorHAnsi" w:hAnsiTheme="minorHAnsi" w:cs="Arial"/>
                <w:sz w:val="21"/>
                <w:szCs w:val="21"/>
              </w:rPr>
              <w:t>201</w:t>
            </w:r>
            <w:r w:rsidR="00681981">
              <w:rPr>
                <w:rFonts w:asciiTheme="minorHAnsi" w:hAnsiTheme="minorHAnsi" w:cs="Arial"/>
                <w:sz w:val="21"/>
                <w:szCs w:val="21"/>
              </w:rPr>
              <w:t>8</w:t>
            </w:r>
          </w:p>
        </w:tc>
      </w:tr>
      <w:tr w:rsidR="00681981" w:rsidRPr="00C03471" w14:paraId="109D9691" w14:textId="77777777" w:rsidTr="00681981">
        <w:trPr>
          <w:trHeight w:val="187"/>
        </w:trPr>
        <w:tc>
          <w:tcPr>
            <w:tcW w:w="1288" w:type="pct"/>
          </w:tcPr>
          <w:p w14:paraId="7CDC1388" w14:textId="77777777" w:rsidR="00AB4D34" w:rsidRPr="00F23FC5" w:rsidRDefault="00AB4D34" w:rsidP="00E61B05">
            <w:pPr>
              <w:tabs>
                <w:tab w:val="left" w:pos="-720"/>
              </w:tabs>
              <w:suppressAutoHyphens/>
              <w:jc w:val="right"/>
              <w:rPr>
                <w:rFonts w:asciiTheme="minorHAnsi" w:hAnsiTheme="minorHAnsi" w:cs="Arial"/>
                <w:spacing w:val="-3"/>
                <w:sz w:val="21"/>
                <w:szCs w:val="21"/>
                <w:lang w:val="en-GB"/>
              </w:rPr>
            </w:pPr>
          </w:p>
        </w:tc>
        <w:tc>
          <w:tcPr>
            <w:tcW w:w="909" w:type="pct"/>
            <w:vAlign w:val="bottom"/>
          </w:tcPr>
          <w:p w14:paraId="21E65473" w14:textId="77777777" w:rsidR="00AB4D34" w:rsidRPr="00F23FC5" w:rsidRDefault="00AB4D34" w:rsidP="001E7DB0">
            <w:pPr>
              <w:pStyle w:val="TH"/>
              <w:spacing w:line="240" w:lineRule="auto"/>
              <w:jc w:val="right"/>
              <w:rPr>
                <w:rFonts w:asciiTheme="minorHAnsi" w:hAnsiTheme="minorHAnsi" w:cs="Arial"/>
                <w:sz w:val="21"/>
                <w:szCs w:val="21"/>
              </w:rPr>
            </w:pPr>
            <w:bookmarkStart w:id="1224" w:name="_Toc4059159"/>
            <w:r w:rsidRPr="00F23FC5">
              <w:rPr>
                <w:rFonts w:asciiTheme="minorHAnsi" w:hAnsiTheme="minorHAnsi" w:cs="Arial"/>
                <w:sz w:val="21"/>
                <w:szCs w:val="21"/>
              </w:rPr>
              <w:t>HRK ‘000</w:t>
            </w:r>
            <w:bookmarkEnd w:id="1224"/>
          </w:p>
        </w:tc>
        <w:tc>
          <w:tcPr>
            <w:tcW w:w="985" w:type="pct"/>
            <w:vAlign w:val="bottom"/>
          </w:tcPr>
          <w:p w14:paraId="1C4285FD" w14:textId="77777777" w:rsidR="00AB4D34" w:rsidRPr="00F23FC5" w:rsidRDefault="00AB4D34" w:rsidP="001E7DB0">
            <w:pPr>
              <w:pStyle w:val="TH"/>
              <w:spacing w:line="240" w:lineRule="auto"/>
              <w:jc w:val="right"/>
              <w:rPr>
                <w:rFonts w:asciiTheme="minorHAnsi" w:hAnsiTheme="minorHAnsi" w:cs="Arial"/>
                <w:sz w:val="21"/>
                <w:szCs w:val="21"/>
              </w:rPr>
            </w:pPr>
            <w:bookmarkStart w:id="1225" w:name="_Toc4059160"/>
            <w:r w:rsidRPr="00F23FC5">
              <w:rPr>
                <w:rFonts w:asciiTheme="minorHAnsi" w:hAnsiTheme="minorHAnsi" w:cs="Arial"/>
                <w:sz w:val="21"/>
                <w:szCs w:val="21"/>
              </w:rPr>
              <w:t>HRK ‘000</w:t>
            </w:r>
            <w:bookmarkEnd w:id="1225"/>
          </w:p>
        </w:tc>
        <w:tc>
          <w:tcPr>
            <w:tcW w:w="926" w:type="pct"/>
            <w:vAlign w:val="bottom"/>
          </w:tcPr>
          <w:p w14:paraId="3F1AF5F4" w14:textId="77777777" w:rsidR="00AB4D34" w:rsidRPr="00F23FC5" w:rsidRDefault="00AB4D34" w:rsidP="00A25263">
            <w:pPr>
              <w:pStyle w:val="TH"/>
              <w:spacing w:line="240" w:lineRule="auto"/>
              <w:ind w:left="784" w:hanging="784"/>
              <w:jc w:val="right"/>
              <w:rPr>
                <w:rFonts w:asciiTheme="minorHAnsi" w:hAnsiTheme="minorHAnsi" w:cs="Arial"/>
                <w:sz w:val="21"/>
                <w:szCs w:val="21"/>
              </w:rPr>
            </w:pPr>
            <w:bookmarkStart w:id="1226" w:name="_Toc4059161"/>
            <w:r w:rsidRPr="00F23FC5">
              <w:rPr>
                <w:rFonts w:asciiTheme="minorHAnsi" w:hAnsiTheme="minorHAnsi" w:cs="Arial"/>
                <w:sz w:val="21"/>
                <w:szCs w:val="21"/>
              </w:rPr>
              <w:t>HRK ‘000</w:t>
            </w:r>
            <w:bookmarkEnd w:id="1226"/>
          </w:p>
        </w:tc>
        <w:tc>
          <w:tcPr>
            <w:tcW w:w="892" w:type="pct"/>
            <w:vAlign w:val="bottom"/>
          </w:tcPr>
          <w:p w14:paraId="085A7094" w14:textId="77777777" w:rsidR="00AB4D34" w:rsidRPr="00F23FC5" w:rsidRDefault="00AB4D34" w:rsidP="001E7DB0">
            <w:pPr>
              <w:pStyle w:val="TH"/>
              <w:spacing w:line="240" w:lineRule="auto"/>
              <w:jc w:val="right"/>
              <w:rPr>
                <w:rFonts w:asciiTheme="minorHAnsi" w:hAnsiTheme="minorHAnsi" w:cs="Arial"/>
                <w:sz w:val="21"/>
                <w:szCs w:val="21"/>
              </w:rPr>
            </w:pPr>
            <w:bookmarkStart w:id="1227" w:name="_Toc4059162"/>
            <w:r w:rsidRPr="00F23FC5">
              <w:rPr>
                <w:rFonts w:asciiTheme="minorHAnsi" w:hAnsiTheme="minorHAnsi" w:cs="Arial"/>
                <w:sz w:val="21"/>
                <w:szCs w:val="21"/>
              </w:rPr>
              <w:t>HRK ‘000</w:t>
            </w:r>
            <w:bookmarkEnd w:id="1227"/>
          </w:p>
        </w:tc>
      </w:tr>
      <w:tr w:rsidR="00681981" w:rsidRPr="00C03471" w14:paraId="512FE244" w14:textId="77777777" w:rsidTr="00681981">
        <w:trPr>
          <w:trHeight w:hRule="exact" w:val="113"/>
        </w:trPr>
        <w:tc>
          <w:tcPr>
            <w:tcW w:w="1288" w:type="pct"/>
          </w:tcPr>
          <w:p w14:paraId="08A5E004" w14:textId="77777777" w:rsidR="00AB4D34" w:rsidRPr="00F23FC5" w:rsidRDefault="00AB4D34" w:rsidP="00E61B05">
            <w:pPr>
              <w:tabs>
                <w:tab w:val="left" w:pos="-720"/>
              </w:tabs>
              <w:suppressAutoHyphens/>
              <w:rPr>
                <w:rFonts w:asciiTheme="minorHAnsi" w:hAnsiTheme="minorHAnsi" w:cs="Arial"/>
                <w:spacing w:val="-2"/>
                <w:sz w:val="21"/>
                <w:szCs w:val="21"/>
                <w:lang w:val="en-GB"/>
              </w:rPr>
            </w:pPr>
          </w:p>
        </w:tc>
        <w:tc>
          <w:tcPr>
            <w:tcW w:w="909" w:type="pct"/>
          </w:tcPr>
          <w:p w14:paraId="5E8FBACA" w14:textId="77777777" w:rsidR="00AB4D34" w:rsidRPr="00F23FC5" w:rsidRDefault="00AB4D34">
            <w:pPr>
              <w:suppressAutoHyphens/>
              <w:jc w:val="right"/>
              <w:rPr>
                <w:rFonts w:asciiTheme="minorHAnsi" w:hAnsiTheme="minorHAnsi" w:cs="Arial"/>
                <w:spacing w:val="-2"/>
                <w:sz w:val="21"/>
                <w:szCs w:val="21"/>
                <w:lang w:val="en-GB"/>
              </w:rPr>
            </w:pPr>
          </w:p>
        </w:tc>
        <w:tc>
          <w:tcPr>
            <w:tcW w:w="985" w:type="pct"/>
            <w:vAlign w:val="bottom"/>
          </w:tcPr>
          <w:p w14:paraId="4AFDC035" w14:textId="77777777" w:rsidR="00AB4D34" w:rsidRPr="00F23FC5" w:rsidRDefault="00AB4D34">
            <w:pPr>
              <w:suppressAutoHyphens/>
              <w:jc w:val="right"/>
              <w:rPr>
                <w:rFonts w:asciiTheme="minorHAnsi" w:hAnsiTheme="minorHAnsi" w:cs="Arial"/>
                <w:spacing w:val="-2"/>
                <w:sz w:val="21"/>
                <w:szCs w:val="21"/>
                <w:lang w:val="en-GB"/>
              </w:rPr>
            </w:pPr>
          </w:p>
        </w:tc>
        <w:tc>
          <w:tcPr>
            <w:tcW w:w="926" w:type="pct"/>
            <w:vAlign w:val="bottom"/>
          </w:tcPr>
          <w:p w14:paraId="03C38F85" w14:textId="77777777" w:rsidR="00AB4D34" w:rsidRPr="00F23FC5" w:rsidRDefault="00AB4D34" w:rsidP="00A25263">
            <w:pPr>
              <w:tabs>
                <w:tab w:val="right" w:pos="1202"/>
              </w:tabs>
              <w:suppressAutoHyphens/>
              <w:ind w:left="784" w:hanging="784"/>
              <w:jc w:val="right"/>
              <w:rPr>
                <w:rFonts w:asciiTheme="minorHAnsi" w:hAnsiTheme="minorHAnsi" w:cs="Arial"/>
                <w:spacing w:val="-2"/>
                <w:sz w:val="21"/>
                <w:szCs w:val="21"/>
                <w:lang w:val="en-GB"/>
              </w:rPr>
            </w:pPr>
          </w:p>
        </w:tc>
        <w:tc>
          <w:tcPr>
            <w:tcW w:w="892" w:type="pct"/>
            <w:vAlign w:val="bottom"/>
          </w:tcPr>
          <w:p w14:paraId="006581C4" w14:textId="77777777" w:rsidR="00AB4D34" w:rsidRPr="00F23FC5" w:rsidRDefault="00AB4D34">
            <w:pPr>
              <w:suppressAutoHyphens/>
              <w:jc w:val="right"/>
              <w:rPr>
                <w:rFonts w:asciiTheme="minorHAnsi" w:hAnsiTheme="minorHAnsi" w:cs="Arial"/>
                <w:spacing w:val="-2"/>
                <w:sz w:val="21"/>
                <w:szCs w:val="21"/>
                <w:lang w:val="en-GB"/>
              </w:rPr>
            </w:pPr>
          </w:p>
        </w:tc>
      </w:tr>
      <w:tr w:rsidR="00643463" w:rsidRPr="00C03471" w14:paraId="22C3FB70" w14:textId="77777777" w:rsidTr="00681981">
        <w:trPr>
          <w:trHeight w:hRule="exact" w:val="284"/>
        </w:trPr>
        <w:tc>
          <w:tcPr>
            <w:tcW w:w="1288" w:type="pct"/>
          </w:tcPr>
          <w:p w14:paraId="35082F09" w14:textId="4641981F" w:rsidR="00643463" w:rsidRPr="00F23FC5" w:rsidRDefault="00643463" w:rsidP="00643463">
            <w:pPr>
              <w:pStyle w:val="TT"/>
              <w:spacing w:line="240" w:lineRule="auto"/>
              <w:rPr>
                <w:rFonts w:asciiTheme="minorHAnsi" w:hAnsiTheme="minorHAnsi" w:cs="Arial"/>
                <w:spacing w:val="-2"/>
                <w:sz w:val="21"/>
                <w:szCs w:val="21"/>
              </w:rPr>
            </w:pPr>
            <w:bookmarkStart w:id="1228" w:name="_Toc4059163"/>
            <w:r w:rsidRPr="00F23FC5">
              <w:rPr>
                <w:rFonts w:asciiTheme="minorHAnsi" w:hAnsiTheme="minorHAnsi" w:cs="Arial"/>
                <w:spacing w:val="-2"/>
                <w:sz w:val="21"/>
                <w:szCs w:val="21"/>
              </w:rPr>
              <w:t>Investments in associates</w:t>
            </w:r>
            <w:bookmarkEnd w:id="1228"/>
            <w:r w:rsidRPr="00F23FC5">
              <w:rPr>
                <w:rFonts w:asciiTheme="minorHAnsi" w:hAnsiTheme="minorHAnsi" w:cs="Arial"/>
                <w:spacing w:val="-2"/>
                <w:sz w:val="21"/>
                <w:szCs w:val="21"/>
              </w:rPr>
              <w:t xml:space="preserve"> </w:t>
            </w:r>
          </w:p>
        </w:tc>
        <w:tc>
          <w:tcPr>
            <w:tcW w:w="909" w:type="pct"/>
            <w:vAlign w:val="center"/>
          </w:tcPr>
          <w:p w14:paraId="16013674" w14:textId="7450468D" w:rsidR="00643463" w:rsidRPr="00F23FC5" w:rsidRDefault="00643463" w:rsidP="00643463">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12,000</w:t>
            </w:r>
          </w:p>
        </w:tc>
        <w:tc>
          <w:tcPr>
            <w:tcW w:w="985" w:type="pct"/>
            <w:vAlign w:val="center"/>
          </w:tcPr>
          <w:p w14:paraId="4792ACDF" w14:textId="505AD8FB" w:rsidR="00643463" w:rsidRPr="00F23FC5" w:rsidRDefault="00643463" w:rsidP="00643463">
            <w:pPr>
              <w:pStyle w:val="TT"/>
              <w:spacing w:line="240" w:lineRule="auto"/>
              <w:jc w:val="right"/>
              <w:rPr>
                <w:rFonts w:asciiTheme="minorHAnsi" w:hAnsiTheme="minorHAnsi" w:cs="Arial"/>
                <w:sz w:val="21"/>
                <w:szCs w:val="21"/>
                <w:lang w:val="hr-HR"/>
              </w:rPr>
            </w:pPr>
            <w:bookmarkStart w:id="1229" w:name="_Toc4059165"/>
            <w:r w:rsidRPr="00F23FC5">
              <w:rPr>
                <w:rFonts w:asciiTheme="minorHAnsi" w:hAnsiTheme="minorHAnsi" w:cs="Arial"/>
                <w:sz w:val="21"/>
                <w:szCs w:val="21"/>
                <w:lang w:val="hr-HR"/>
              </w:rPr>
              <w:t>17,500</w:t>
            </w:r>
            <w:bookmarkEnd w:id="1229"/>
          </w:p>
        </w:tc>
        <w:tc>
          <w:tcPr>
            <w:tcW w:w="926" w:type="pct"/>
            <w:vAlign w:val="center"/>
          </w:tcPr>
          <w:p w14:paraId="60FED1B5" w14:textId="130956AD" w:rsidR="00643463" w:rsidRPr="00F23FC5" w:rsidRDefault="00643463" w:rsidP="00643463">
            <w:pPr>
              <w:pStyle w:val="TT"/>
              <w:spacing w:line="240" w:lineRule="auto"/>
              <w:ind w:left="784" w:hanging="784"/>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12,000</w:t>
            </w:r>
          </w:p>
        </w:tc>
        <w:tc>
          <w:tcPr>
            <w:tcW w:w="892" w:type="pct"/>
            <w:vAlign w:val="center"/>
          </w:tcPr>
          <w:p w14:paraId="2ABFFFC5" w14:textId="35178CB6" w:rsidR="00643463" w:rsidRPr="00F23FC5" w:rsidRDefault="00643463" w:rsidP="00643463">
            <w:pPr>
              <w:pStyle w:val="TT"/>
              <w:spacing w:line="240" w:lineRule="auto"/>
              <w:jc w:val="right"/>
              <w:rPr>
                <w:rFonts w:asciiTheme="minorHAnsi" w:hAnsiTheme="minorHAnsi" w:cs="Arial"/>
                <w:sz w:val="21"/>
                <w:szCs w:val="21"/>
              </w:rPr>
            </w:pPr>
            <w:bookmarkStart w:id="1230" w:name="_Toc4059167"/>
            <w:r w:rsidRPr="00F23FC5">
              <w:rPr>
                <w:rFonts w:asciiTheme="minorHAnsi" w:hAnsiTheme="minorHAnsi" w:cs="Arial"/>
                <w:sz w:val="21"/>
                <w:szCs w:val="21"/>
                <w:lang w:val="hr-HR"/>
              </w:rPr>
              <w:t>17,500</w:t>
            </w:r>
            <w:bookmarkEnd w:id="1230"/>
          </w:p>
        </w:tc>
      </w:tr>
      <w:tr w:rsidR="00643463" w:rsidRPr="00C03471" w14:paraId="3C69F60A" w14:textId="77777777" w:rsidTr="00681981">
        <w:trPr>
          <w:trHeight w:hRule="exact" w:val="284"/>
        </w:trPr>
        <w:tc>
          <w:tcPr>
            <w:tcW w:w="1288" w:type="pct"/>
          </w:tcPr>
          <w:p w14:paraId="5391CD7B" w14:textId="589EA80C" w:rsidR="00643463" w:rsidRPr="00F23FC5" w:rsidRDefault="00643463" w:rsidP="00643463">
            <w:pPr>
              <w:pStyle w:val="TT"/>
              <w:spacing w:line="240" w:lineRule="auto"/>
              <w:rPr>
                <w:rFonts w:asciiTheme="minorHAnsi" w:hAnsiTheme="minorHAnsi" w:cs="Arial"/>
                <w:spacing w:val="-2"/>
                <w:sz w:val="21"/>
                <w:szCs w:val="21"/>
              </w:rPr>
            </w:pPr>
            <w:bookmarkStart w:id="1231" w:name="_Toc4059168"/>
            <w:r w:rsidRPr="00F23FC5">
              <w:rPr>
                <w:rFonts w:asciiTheme="minorHAnsi" w:hAnsiTheme="minorHAnsi" w:cs="Arial"/>
                <w:spacing w:val="-2"/>
                <w:sz w:val="21"/>
                <w:szCs w:val="21"/>
              </w:rPr>
              <w:t>Value adjustments</w:t>
            </w:r>
            <w:bookmarkEnd w:id="1231"/>
          </w:p>
        </w:tc>
        <w:tc>
          <w:tcPr>
            <w:tcW w:w="909" w:type="pct"/>
            <w:vAlign w:val="bottom"/>
          </w:tcPr>
          <w:p w14:paraId="1B84C0B3" w14:textId="46AF7C18" w:rsidR="00643463" w:rsidRPr="00F23FC5" w:rsidRDefault="00643463" w:rsidP="00643463">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(12,000)</w:t>
            </w:r>
          </w:p>
        </w:tc>
        <w:tc>
          <w:tcPr>
            <w:tcW w:w="985" w:type="pct"/>
            <w:vAlign w:val="bottom"/>
          </w:tcPr>
          <w:p w14:paraId="4EE164C6" w14:textId="44CA0AEC" w:rsidR="00643463" w:rsidRPr="00F23FC5" w:rsidRDefault="00643463" w:rsidP="00643463">
            <w:pPr>
              <w:pStyle w:val="TT"/>
              <w:spacing w:line="240" w:lineRule="auto"/>
              <w:jc w:val="right"/>
              <w:rPr>
                <w:rFonts w:asciiTheme="minorHAnsi" w:hAnsiTheme="minorHAnsi" w:cs="Arial"/>
                <w:sz w:val="21"/>
                <w:szCs w:val="21"/>
                <w:lang w:val="hr-HR"/>
              </w:rPr>
            </w:pPr>
            <w:bookmarkStart w:id="1232" w:name="_Toc4059170"/>
            <w:r w:rsidRPr="00F23FC5">
              <w:rPr>
                <w:rFonts w:asciiTheme="minorHAnsi" w:hAnsiTheme="minorHAnsi" w:cs="Arial"/>
                <w:sz w:val="21"/>
                <w:szCs w:val="21"/>
                <w:lang w:val="hr-HR"/>
              </w:rPr>
              <w:t>(17,500)</w:t>
            </w:r>
            <w:bookmarkEnd w:id="1232"/>
          </w:p>
        </w:tc>
        <w:tc>
          <w:tcPr>
            <w:tcW w:w="926" w:type="pct"/>
            <w:vAlign w:val="bottom"/>
          </w:tcPr>
          <w:p w14:paraId="37E3E04A" w14:textId="37BC04E8" w:rsidR="00643463" w:rsidRPr="00F23FC5" w:rsidRDefault="00643463" w:rsidP="00643463">
            <w:pPr>
              <w:pStyle w:val="TT"/>
              <w:spacing w:line="240" w:lineRule="auto"/>
              <w:ind w:left="784" w:hanging="784"/>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(12,000)</w:t>
            </w:r>
          </w:p>
        </w:tc>
        <w:tc>
          <w:tcPr>
            <w:tcW w:w="892" w:type="pct"/>
            <w:vAlign w:val="bottom"/>
          </w:tcPr>
          <w:p w14:paraId="3C2040FD" w14:textId="05420896" w:rsidR="00643463" w:rsidRPr="00F23FC5" w:rsidRDefault="00643463" w:rsidP="00643463">
            <w:pPr>
              <w:pStyle w:val="TT"/>
              <w:spacing w:line="240" w:lineRule="auto"/>
              <w:jc w:val="right"/>
              <w:rPr>
                <w:rFonts w:asciiTheme="minorHAnsi" w:hAnsiTheme="minorHAnsi" w:cs="Arial"/>
                <w:sz w:val="21"/>
                <w:szCs w:val="21"/>
              </w:rPr>
            </w:pPr>
            <w:bookmarkStart w:id="1233" w:name="_Toc4059172"/>
            <w:r w:rsidRPr="00F23FC5">
              <w:rPr>
                <w:rFonts w:asciiTheme="minorHAnsi" w:hAnsiTheme="minorHAnsi" w:cs="Arial"/>
                <w:sz w:val="21"/>
                <w:szCs w:val="21"/>
                <w:lang w:val="hr-HR"/>
              </w:rPr>
              <w:t>(17,500)</w:t>
            </w:r>
            <w:bookmarkEnd w:id="1233"/>
          </w:p>
        </w:tc>
      </w:tr>
      <w:tr w:rsidR="00643463" w:rsidRPr="00C03471" w14:paraId="2C2409BB" w14:textId="77777777" w:rsidTr="00864F78">
        <w:trPr>
          <w:trHeight w:val="120"/>
        </w:trPr>
        <w:tc>
          <w:tcPr>
            <w:tcW w:w="1288" w:type="pct"/>
          </w:tcPr>
          <w:p w14:paraId="4810A617" w14:textId="77777777" w:rsidR="00643463" w:rsidRPr="00F23FC5" w:rsidRDefault="00643463" w:rsidP="00643463">
            <w:pPr>
              <w:tabs>
                <w:tab w:val="left" w:pos="-720"/>
              </w:tabs>
              <w:suppressAutoHyphens/>
              <w:rPr>
                <w:rFonts w:asciiTheme="minorHAnsi" w:hAnsiTheme="minorHAnsi" w:cs="Arial"/>
                <w:b/>
                <w:bCs/>
                <w:spacing w:val="-2"/>
                <w:sz w:val="21"/>
                <w:szCs w:val="21"/>
                <w:lang w:val="en-GB"/>
              </w:rPr>
            </w:pPr>
          </w:p>
        </w:tc>
        <w:tc>
          <w:tcPr>
            <w:tcW w:w="909" w:type="pct"/>
            <w:tcBorders>
              <w:top w:val="single" w:sz="4" w:space="0" w:color="auto"/>
              <w:bottom w:val="single" w:sz="12" w:space="0" w:color="auto"/>
            </w:tcBorders>
            <w:vAlign w:val="bottom"/>
          </w:tcPr>
          <w:p w14:paraId="41C08CA2" w14:textId="55387BB6" w:rsidR="00643463" w:rsidRPr="00F23FC5" w:rsidRDefault="00643463" w:rsidP="00643463">
            <w:pPr>
              <w:pStyle w:val="Tot"/>
              <w:spacing w:line="240" w:lineRule="auto"/>
              <w:jc w:val="right"/>
              <w:rPr>
                <w:rFonts w:asciiTheme="minorHAnsi" w:hAnsiTheme="minorHAnsi" w:cs="Arial"/>
                <w:b/>
                <w:bCs/>
                <w:sz w:val="21"/>
                <w:szCs w:val="21"/>
                <w:lang w:val="hr-HR"/>
              </w:rPr>
            </w:pPr>
            <w:r>
              <w:rPr>
                <w:rFonts w:asciiTheme="minorHAnsi" w:hAnsiTheme="minorHAnsi" w:cs="Arial"/>
                <w:b/>
                <w:bCs/>
                <w:sz w:val="21"/>
                <w:szCs w:val="21"/>
                <w:lang w:val="hr-HR"/>
              </w:rPr>
              <w:t>-</w:t>
            </w:r>
          </w:p>
        </w:tc>
        <w:tc>
          <w:tcPr>
            <w:tcW w:w="985" w:type="pct"/>
            <w:tcBorders>
              <w:top w:val="single" w:sz="4" w:space="0" w:color="auto"/>
              <w:bottom w:val="single" w:sz="12" w:space="0" w:color="auto"/>
            </w:tcBorders>
            <w:vAlign w:val="bottom"/>
          </w:tcPr>
          <w:p w14:paraId="12DFF93F" w14:textId="77777777" w:rsidR="00643463" w:rsidRPr="00F23FC5" w:rsidRDefault="00643463" w:rsidP="00643463">
            <w:pPr>
              <w:pStyle w:val="Tot"/>
              <w:spacing w:line="240" w:lineRule="auto"/>
              <w:jc w:val="right"/>
              <w:rPr>
                <w:rFonts w:asciiTheme="minorHAnsi" w:hAnsiTheme="minorHAnsi" w:cs="Arial"/>
                <w:b/>
                <w:bCs/>
                <w:sz w:val="21"/>
                <w:szCs w:val="21"/>
                <w:lang w:val="hr-HR"/>
              </w:rPr>
            </w:pPr>
            <w:bookmarkStart w:id="1234" w:name="_Toc4059174"/>
            <w:r w:rsidRPr="00F23FC5">
              <w:rPr>
                <w:rFonts w:asciiTheme="minorHAnsi" w:hAnsiTheme="minorHAnsi" w:cs="Arial"/>
                <w:b/>
                <w:bCs/>
                <w:sz w:val="21"/>
                <w:szCs w:val="21"/>
                <w:lang w:val="hr-HR"/>
              </w:rPr>
              <w:t>-</w:t>
            </w:r>
            <w:bookmarkEnd w:id="1234"/>
          </w:p>
        </w:tc>
        <w:tc>
          <w:tcPr>
            <w:tcW w:w="926" w:type="pct"/>
            <w:tcBorders>
              <w:top w:val="single" w:sz="4" w:space="0" w:color="auto"/>
              <w:bottom w:val="single" w:sz="12" w:space="0" w:color="auto"/>
            </w:tcBorders>
            <w:vAlign w:val="bottom"/>
          </w:tcPr>
          <w:p w14:paraId="3569A9EC" w14:textId="43151185" w:rsidR="00643463" w:rsidRPr="00F23FC5" w:rsidRDefault="00643463" w:rsidP="00643463">
            <w:pPr>
              <w:pStyle w:val="Tot"/>
              <w:spacing w:line="240" w:lineRule="auto"/>
              <w:ind w:left="784" w:hanging="784"/>
              <w:jc w:val="right"/>
              <w:rPr>
                <w:rFonts w:asciiTheme="minorHAnsi" w:hAnsiTheme="minorHAnsi" w:cs="Arial"/>
                <w:b/>
                <w:bCs/>
                <w:sz w:val="21"/>
                <w:szCs w:val="21"/>
                <w:lang w:val="hr-HR"/>
              </w:rPr>
            </w:pPr>
            <w:r>
              <w:rPr>
                <w:rFonts w:asciiTheme="minorHAnsi" w:hAnsiTheme="minorHAnsi" w:cs="Arial"/>
                <w:b/>
                <w:bCs/>
                <w:sz w:val="21"/>
                <w:szCs w:val="21"/>
                <w:lang w:val="hr-HR"/>
              </w:rPr>
              <w:t>-</w:t>
            </w:r>
          </w:p>
        </w:tc>
        <w:tc>
          <w:tcPr>
            <w:tcW w:w="892" w:type="pct"/>
            <w:tcBorders>
              <w:top w:val="single" w:sz="4" w:space="0" w:color="auto"/>
              <w:bottom w:val="single" w:sz="12" w:space="0" w:color="auto"/>
            </w:tcBorders>
            <w:vAlign w:val="bottom"/>
          </w:tcPr>
          <w:p w14:paraId="31A899E1" w14:textId="77777777" w:rsidR="00643463" w:rsidRPr="00F23FC5" w:rsidRDefault="00643463" w:rsidP="00643463">
            <w:pPr>
              <w:pStyle w:val="Tot"/>
              <w:spacing w:line="240" w:lineRule="auto"/>
              <w:jc w:val="right"/>
              <w:rPr>
                <w:rFonts w:asciiTheme="minorHAnsi" w:hAnsiTheme="minorHAnsi" w:cs="Arial"/>
                <w:b/>
                <w:bCs/>
                <w:sz w:val="21"/>
                <w:szCs w:val="21"/>
              </w:rPr>
            </w:pPr>
            <w:bookmarkStart w:id="1235" w:name="_Toc4059176"/>
            <w:r w:rsidRPr="00F23FC5">
              <w:rPr>
                <w:rFonts w:asciiTheme="minorHAnsi" w:hAnsiTheme="minorHAnsi" w:cs="Arial"/>
                <w:b/>
                <w:bCs/>
                <w:sz w:val="21"/>
                <w:szCs w:val="21"/>
              </w:rPr>
              <w:t>-</w:t>
            </w:r>
            <w:bookmarkEnd w:id="1235"/>
          </w:p>
        </w:tc>
      </w:tr>
    </w:tbl>
    <w:p w14:paraId="7D961F39" w14:textId="77777777" w:rsidR="007D0C3F" w:rsidRPr="00E06490" w:rsidRDefault="007D0C3F" w:rsidP="001E7DB0">
      <w:pPr>
        <w:keepNext/>
        <w:jc w:val="both"/>
        <w:rPr>
          <w:rFonts w:asciiTheme="minorHAnsi" w:hAnsiTheme="minorHAnsi" w:cs="Arial"/>
          <w:sz w:val="22"/>
          <w:szCs w:val="22"/>
          <w:lang w:val="en-GB"/>
        </w:rPr>
      </w:pPr>
    </w:p>
    <w:p w14:paraId="0338DB2D" w14:textId="77777777" w:rsidR="00662A57" w:rsidRPr="001E7DB0" w:rsidRDefault="00662A57"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Investments in associates were carried out within a Program of investments in the equity of companies – small and medium sized entrepreneurs or pursuant to single decisions of authorized bodies of HBOR. The investments were made for a period ranging from 4 to 6 years with the right of HBOR to sell the shares after the contracted term of holding an equity stake. </w:t>
      </w:r>
    </w:p>
    <w:p w14:paraId="373CFE6D" w14:textId="77777777" w:rsidR="00662A57" w:rsidRPr="001E7DB0" w:rsidRDefault="00662A57" w:rsidP="001E7DB0">
      <w:pPr>
        <w:keepNext/>
        <w:jc w:val="both"/>
        <w:rPr>
          <w:rFonts w:asciiTheme="minorHAnsi" w:hAnsiTheme="minorHAnsi" w:cs="Arial"/>
          <w:sz w:val="22"/>
          <w:szCs w:val="22"/>
          <w:lang w:val="en-GB"/>
        </w:rPr>
      </w:pPr>
    </w:p>
    <w:tbl>
      <w:tblPr>
        <w:tblW w:w="9356" w:type="dxa"/>
        <w:jc w:val="center"/>
        <w:tblLayout w:type="fixed"/>
        <w:tblCellMar>
          <w:left w:w="122" w:type="dxa"/>
          <w:right w:w="122" w:type="dxa"/>
        </w:tblCellMar>
        <w:tblLook w:val="0000" w:firstRow="0" w:lastRow="0" w:firstColumn="0" w:lastColumn="0" w:noHBand="0" w:noVBand="0"/>
      </w:tblPr>
      <w:tblGrid>
        <w:gridCol w:w="3155"/>
        <w:gridCol w:w="3508"/>
        <w:gridCol w:w="1275"/>
        <w:gridCol w:w="1418"/>
      </w:tblGrid>
      <w:tr w:rsidR="00662A57" w:rsidRPr="00C03471" w14:paraId="5A61DA52" w14:textId="77777777" w:rsidTr="00F81348">
        <w:trPr>
          <w:trHeight w:val="297"/>
          <w:jc w:val="center"/>
        </w:trPr>
        <w:tc>
          <w:tcPr>
            <w:tcW w:w="3155" w:type="dxa"/>
          </w:tcPr>
          <w:p w14:paraId="39F97477" w14:textId="77777777" w:rsidR="00662A57" w:rsidRPr="00F23FC5" w:rsidRDefault="00662A57" w:rsidP="00E61B05">
            <w:pPr>
              <w:tabs>
                <w:tab w:val="left" w:pos="-720"/>
              </w:tabs>
              <w:suppressAutoHyphens/>
              <w:rPr>
                <w:rFonts w:asciiTheme="minorHAnsi" w:hAnsiTheme="minorHAnsi" w:cs="Arial"/>
                <w:bCs/>
                <w:spacing w:val="-3"/>
                <w:sz w:val="21"/>
                <w:szCs w:val="21"/>
                <w:lang w:val="en-GB"/>
              </w:rPr>
            </w:pPr>
          </w:p>
        </w:tc>
        <w:tc>
          <w:tcPr>
            <w:tcW w:w="3508" w:type="dxa"/>
            <w:vAlign w:val="bottom"/>
          </w:tcPr>
          <w:p w14:paraId="31F5D40B" w14:textId="77777777" w:rsidR="00662A57" w:rsidRPr="00F23FC5" w:rsidRDefault="00662A57" w:rsidP="001E7DB0">
            <w:pPr>
              <w:pStyle w:val="TH"/>
              <w:spacing w:line="240" w:lineRule="auto"/>
              <w:rPr>
                <w:rFonts w:asciiTheme="minorHAnsi" w:hAnsiTheme="minorHAnsi" w:cs="Arial"/>
                <w:bCs/>
                <w:sz w:val="21"/>
                <w:szCs w:val="21"/>
              </w:rPr>
            </w:pPr>
            <w:bookmarkStart w:id="1236" w:name="_Toc4059177"/>
            <w:r w:rsidRPr="00F23FC5">
              <w:rPr>
                <w:rFonts w:asciiTheme="minorHAnsi" w:hAnsiTheme="minorHAnsi" w:cs="Arial"/>
                <w:bCs/>
                <w:sz w:val="21"/>
                <w:szCs w:val="21"/>
              </w:rPr>
              <w:t>Line of business</w:t>
            </w:r>
            <w:bookmarkEnd w:id="1236"/>
          </w:p>
        </w:tc>
        <w:tc>
          <w:tcPr>
            <w:tcW w:w="1275" w:type="dxa"/>
            <w:vAlign w:val="bottom"/>
          </w:tcPr>
          <w:p w14:paraId="3ED48988" w14:textId="2B602E2F" w:rsidR="00662A57" w:rsidRPr="00F23FC5" w:rsidRDefault="00662A57" w:rsidP="001E7DB0">
            <w:pPr>
              <w:pStyle w:val="TH"/>
              <w:spacing w:line="240" w:lineRule="auto"/>
              <w:jc w:val="right"/>
              <w:rPr>
                <w:rFonts w:asciiTheme="minorHAnsi" w:hAnsiTheme="minorHAnsi" w:cs="Arial"/>
                <w:bCs/>
                <w:sz w:val="21"/>
                <w:szCs w:val="21"/>
              </w:rPr>
            </w:pPr>
            <w:bookmarkStart w:id="1237" w:name="_Toc4059178"/>
            <w:r w:rsidRPr="00F23FC5">
              <w:rPr>
                <w:rFonts w:asciiTheme="minorHAnsi" w:hAnsiTheme="minorHAnsi" w:cs="Arial"/>
                <w:bCs/>
                <w:sz w:val="21"/>
                <w:szCs w:val="21"/>
              </w:rPr>
              <w:t xml:space="preserve">% ownership in </w:t>
            </w:r>
            <w:bookmarkEnd w:id="1237"/>
            <w:r w:rsidR="00681981" w:rsidRPr="00F23FC5">
              <w:rPr>
                <w:rFonts w:asciiTheme="minorHAnsi" w:hAnsiTheme="minorHAnsi" w:cs="Arial"/>
                <w:bCs/>
                <w:sz w:val="21"/>
                <w:szCs w:val="21"/>
              </w:rPr>
              <w:t>201</w:t>
            </w:r>
            <w:r w:rsidR="00681981">
              <w:rPr>
                <w:rFonts w:asciiTheme="minorHAnsi" w:hAnsiTheme="minorHAnsi" w:cs="Arial"/>
                <w:bCs/>
                <w:sz w:val="21"/>
                <w:szCs w:val="21"/>
              </w:rPr>
              <w:t>9</w:t>
            </w:r>
          </w:p>
        </w:tc>
        <w:tc>
          <w:tcPr>
            <w:tcW w:w="1418" w:type="dxa"/>
            <w:vAlign w:val="bottom"/>
          </w:tcPr>
          <w:p w14:paraId="7AACF095" w14:textId="77777777" w:rsidR="00A03B41" w:rsidRPr="00F23FC5" w:rsidRDefault="00662A57" w:rsidP="001E7DB0">
            <w:pPr>
              <w:pStyle w:val="TH"/>
              <w:spacing w:line="240" w:lineRule="auto"/>
              <w:jc w:val="right"/>
              <w:rPr>
                <w:rFonts w:asciiTheme="minorHAnsi" w:hAnsiTheme="minorHAnsi" w:cs="Arial"/>
                <w:bCs/>
                <w:sz w:val="21"/>
                <w:szCs w:val="21"/>
              </w:rPr>
            </w:pPr>
            <w:bookmarkStart w:id="1238" w:name="_Toc4059179"/>
            <w:r w:rsidRPr="00F23FC5">
              <w:rPr>
                <w:rFonts w:asciiTheme="minorHAnsi" w:hAnsiTheme="minorHAnsi" w:cs="Arial"/>
                <w:bCs/>
                <w:sz w:val="21"/>
                <w:szCs w:val="21"/>
              </w:rPr>
              <w:t>%</w:t>
            </w:r>
            <w:bookmarkEnd w:id="1238"/>
            <w:r w:rsidRPr="00F23FC5">
              <w:rPr>
                <w:rFonts w:asciiTheme="minorHAnsi" w:hAnsiTheme="minorHAnsi" w:cs="Arial"/>
                <w:bCs/>
                <w:sz w:val="21"/>
                <w:szCs w:val="21"/>
              </w:rPr>
              <w:t xml:space="preserve"> </w:t>
            </w:r>
          </w:p>
          <w:p w14:paraId="57967D96" w14:textId="77777777" w:rsidR="00D8312F" w:rsidRPr="00F23FC5" w:rsidRDefault="00662A57" w:rsidP="001E7DB0">
            <w:pPr>
              <w:pStyle w:val="TH"/>
              <w:spacing w:line="240" w:lineRule="auto"/>
              <w:jc w:val="right"/>
              <w:rPr>
                <w:rFonts w:asciiTheme="minorHAnsi" w:hAnsiTheme="minorHAnsi" w:cs="Arial"/>
                <w:bCs/>
                <w:sz w:val="21"/>
                <w:szCs w:val="21"/>
              </w:rPr>
            </w:pPr>
            <w:bookmarkStart w:id="1239" w:name="_Toc4059180"/>
            <w:r w:rsidRPr="00F23FC5">
              <w:rPr>
                <w:rFonts w:asciiTheme="minorHAnsi" w:hAnsiTheme="minorHAnsi" w:cs="Arial"/>
                <w:bCs/>
                <w:sz w:val="21"/>
                <w:szCs w:val="21"/>
              </w:rPr>
              <w:t>ownership</w:t>
            </w:r>
            <w:bookmarkEnd w:id="1239"/>
            <w:r w:rsidRPr="00F23FC5">
              <w:rPr>
                <w:rFonts w:asciiTheme="minorHAnsi" w:hAnsiTheme="minorHAnsi" w:cs="Arial"/>
                <w:bCs/>
                <w:sz w:val="21"/>
                <w:szCs w:val="21"/>
              </w:rPr>
              <w:t xml:space="preserve"> </w:t>
            </w:r>
          </w:p>
          <w:p w14:paraId="435CCE44" w14:textId="48B3DD80" w:rsidR="00662A57" w:rsidRPr="00F23FC5" w:rsidRDefault="00662A57" w:rsidP="001E7DB0">
            <w:pPr>
              <w:pStyle w:val="TH"/>
              <w:spacing w:line="240" w:lineRule="auto"/>
              <w:jc w:val="right"/>
              <w:rPr>
                <w:rFonts w:asciiTheme="minorHAnsi" w:hAnsiTheme="minorHAnsi" w:cs="Arial"/>
                <w:bCs/>
                <w:sz w:val="21"/>
                <w:szCs w:val="21"/>
              </w:rPr>
            </w:pPr>
            <w:bookmarkStart w:id="1240" w:name="_Toc4059181"/>
            <w:r w:rsidRPr="00F23FC5">
              <w:rPr>
                <w:rFonts w:asciiTheme="minorHAnsi" w:hAnsiTheme="minorHAnsi" w:cs="Arial"/>
                <w:bCs/>
                <w:sz w:val="21"/>
                <w:szCs w:val="21"/>
              </w:rPr>
              <w:t xml:space="preserve">in </w:t>
            </w:r>
            <w:bookmarkEnd w:id="1240"/>
            <w:r w:rsidR="00681981" w:rsidRPr="00F23FC5">
              <w:rPr>
                <w:rFonts w:asciiTheme="minorHAnsi" w:hAnsiTheme="minorHAnsi" w:cs="Arial"/>
                <w:bCs/>
                <w:sz w:val="21"/>
                <w:szCs w:val="21"/>
              </w:rPr>
              <w:t>201</w:t>
            </w:r>
            <w:r w:rsidR="00681981">
              <w:rPr>
                <w:rFonts w:asciiTheme="minorHAnsi" w:hAnsiTheme="minorHAnsi" w:cs="Arial"/>
                <w:bCs/>
                <w:sz w:val="21"/>
                <w:szCs w:val="21"/>
              </w:rPr>
              <w:t>8</w:t>
            </w:r>
          </w:p>
        </w:tc>
      </w:tr>
      <w:tr w:rsidR="00662A57" w:rsidRPr="00C03471" w14:paraId="37BE0C3C" w14:textId="77777777" w:rsidTr="00F81348">
        <w:trPr>
          <w:trHeight w:val="297"/>
          <w:jc w:val="center"/>
        </w:trPr>
        <w:tc>
          <w:tcPr>
            <w:tcW w:w="3155" w:type="dxa"/>
          </w:tcPr>
          <w:p w14:paraId="770170E6" w14:textId="77777777" w:rsidR="00662A57" w:rsidRPr="00F23FC5" w:rsidRDefault="00662A57" w:rsidP="00E61B05">
            <w:pPr>
              <w:tabs>
                <w:tab w:val="left" w:pos="-720"/>
              </w:tabs>
              <w:suppressAutoHyphens/>
              <w:rPr>
                <w:rFonts w:asciiTheme="minorHAnsi" w:hAnsiTheme="minorHAnsi" w:cs="Arial"/>
                <w:bCs/>
                <w:spacing w:val="-3"/>
                <w:sz w:val="21"/>
                <w:szCs w:val="21"/>
                <w:lang w:val="en-GB"/>
              </w:rPr>
            </w:pPr>
          </w:p>
        </w:tc>
        <w:tc>
          <w:tcPr>
            <w:tcW w:w="3508" w:type="dxa"/>
            <w:vAlign w:val="bottom"/>
          </w:tcPr>
          <w:p w14:paraId="0D552417" w14:textId="77777777" w:rsidR="00662A57" w:rsidRPr="00F23FC5" w:rsidRDefault="00662A57" w:rsidP="001E7DB0">
            <w:pPr>
              <w:pStyle w:val="TH"/>
              <w:spacing w:line="240" w:lineRule="auto"/>
              <w:rPr>
                <w:rFonts w:asciiTheme="minorHAnsi" w:hAnsiTheme="minorHAnsi" w:cs="Arial"/>
                <w:bCs/>
                <w:sz w:val="21"/>
                <w:szCs w:val="21"/>
              </w:rPr>
            </w:pPr>
          </w:p>
        </w:tc>
        <w:tc>
          <w:tcPr>
            <w:tcW w:w="1275" w:type="dxa"/>
            <w:vAlign w:val="bottom"/>
          </w:tcPr>
          <w:p w14:paraId="165635A3" w14:textId="77777777" w:rsidR="00662A57" w:rsidRPr="00F23FC5" w:rsidRDefault="00662A57" w:rsidP="001E7DB0">
            <w:pPr>
              <w:pStyle w:val="TH"/>
              <w:spacing w:line="240" w:lineRule="auto"/>
              <w:jc w:val="right"/>
              <w:rPr>
                <w:rFonts w:asciiTheme="minorHAnsi" w:hAnsiTheme="minorHAnsi" w:cs="Arial"/>
                <w:bCs/>
                <w:sz w:val="21"/>
                <w:szCs w:val="21"/>
              </w:rPr>
            </w:pPr>
          </w:p>
        </w:tc>
        <w:tc>
          <w:tcPr>
            <w:tcW w:w="1418" w:type="dxa"/>
            <w:vAlign w:val="bottom"/>
          </w:tcPr>
          <w:p w14:paraId="0454794C" w14:textId="77777777" w:rsidR="00662A57" w:rsidRPr="00F23FC5" w:rsidRDefault="00662A57" w:rsidP="001E7DB0">
            <w:pPr>
              <w:pStyle w:val="TH"/>
              <w:spacing w:line="240" w:lineRule="auto"/>
              <w:jc w:val="right"/>
              <w:rPr>
                <w:rFonts w:asciiTheme="minorHAnsi" w:hAnsiTheme="minorHAnsi" w:cs="Arial"/>
                <w:bCs/>
                <w:sz w:val="21"/>
                <w:szCs w:val="21"/>
              </w:rPr>
            </w:pPr>
          </w:p>
        </w:tc>
      </w:tr>
      <w:tr w:rsidR="005C0E26" w:rsidRPr="00C03471" w14:paraId="66EDD342" w14:textId="77777777" w:rsidTr="00F81348">
        <w:trPr>
          <w:trHeight w:val="297"/>
          <w:jc w:val="center"/>
        </w:trPr>
        <w:tc>
          <w:tcPr>
            <w:tcW w:w="3155" w:type="dxa"/>
          </w:tcPr>
          <w:p w14:paraId="10E83969" w14:textId="77777777" w:rsidR="005C0E26" w:rsidRPr="00F23FC5" w:rsidRDefault="005C0E26" w:rsidP="005C0E26">
            <w:pPr>
              <w:tabs>
                <w:tab w:val="left" w:pos="-720"/>
              </w:tabs>
              <w:suppressAutoHyphens/>
              <w:rPr>
                <w:rFonts w:asciiTheme="minorHAnsi" w:hAnsiTheme="minorHAnsi" w:cs="Arial"/>
                <w:bCs/>
                <w:spacing w:val="-3"/>
                <w:sz w:val="21"/>
                <w:szCs w:val="21"/>
                <w:lang w:val="en-GB"/>
              </w:rPr>
            </w:pPr>
            <w:r w:rsidRPr="00F23FC5">
              <w:rPr>
                <w:rFonts w:asciiTheme="minorHAnsi" w:hAnsiTheme="minorHAnsi" w:cs="Arial"/>
                <w:bCs/>
                <w:spacing w:val="-3"/>
                <w:sz w:val="21"/>
                <w:szCs w:val="21"/>
                <w:lang w:val="en-GB"/>
              </w:rPr>
              <w:t>THC d.o.o., Obrovac</w:t>
            </w:r>
          </w:p>
        </w:tc>
        <w:tc>
          <w:tcPr>
            <w:tcW w:w="3508" w:type="dxa"/>
            <w:vAlign w:val="bottom"/>
          </w:tcPr>
          <w:p w14:paraId="37EF1BEE" w14:textId="77777777" w:rsidR="005C0E26" w:rsidRPr="00F23FC5" w:rsidRDefault="005C0E26" w:rsidP="005C0E26">
            <w:pPr>
              <w:pStyle w:val="TH"/>
              <w:spacing w:line="240" w:lineRule="auto"/>
              <w:rPr>
                <w:rFonts w:asciiTheme="minorHAnsi" w:hAnsiTheme="minorHAnsi" w:cs="Arial"/>
                <w:b w:val="0"/>
                <w:bCs/>
                <w:sz w:val="21"/>
                <w:szCs w:val="21"/>
              </w:rPr>
            </w:pPr>
            <w:bookmarkStart w:id="1241" w:name="_Toc4059182"/>
            <w:r w:rsidRPr="00F23FC5">
              <w:rPr>
                <w:rFonts w:asciiTheme="minorHAnsi" w:hAnsiTheme="minorHAnsi" w:cs="Arial"/>
                <w:b w:val="0"/>
                <w:bCs/>
                <w:sz w:val="21"/>
                <w:szCs w:val="21"/>
              </w:rPr>
              <w:t>Production of metal products</w:t>
            </w:r>
            <w:bookmarkEnd w:id="1241"/>
          </w:p>
        </w:tc>
        <w:tc>
          <w:tcPr>
            <w:tcW w:w="1275" w:type="dxa"/>
            <w:vAlign w:val="bottom"/>
          </w:tcPr>
          <w:p w14:paraId="6B0F486F" w14:textId="2D81DC0D" w:rsidR="005C0E26" w:rsidRPr="00F23FC5" w:rsidRDefault="005C0E26" w:rsidP="005C0E26">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38.45%</w:t>
            </w:r>
          </w:p>
        </w:tc>
        <w:tc>
          <w:tcPr>
            <w:tcW w:w="1418" w:type="dxa"/>
            <w:vAlign w:val="bottom"/>
          </w:tcPr>
          <w:p w14:paraId="445AB566" w14:textId="13043D6B" w:rsidR="005C0E26" w:rsidRPr="00F23FC5" w:rsidRDefault="005C0E26" w:rsidP="005C0E26">
            <w:pPr>
              <w:pStyle w:val="TT"/>
              <w:spacing w:line="240" w:lineRule="auto"/>
              <w:jc w:val="right"/>
              <w:rPr>
                <w:rFonts w:asciiTheme="minorHAnsi" w:hAnsiTheme="minorHAnsi" w:cs="Arial"/>
                <w:sz w:val="21"/>
                <w:szCs w:val="21"/>
                <w:lang w:val="hr-HR"/>
              </w:rPr>
            </w:pPr>
            <w:bookmarkStart w:id="1242" w:name="_Toc4059184"/>
            <w:r w:rsidRPr="00F23FC5">
              <w:rPr>
                <w:rFonts w:asciiTheme="minorHAnsi" w:hAnsiTheme="minorHAnsi" w:cs="Arial"/>
                <w:sz w:val="21"/>
                <w:szCs w:val="21"/>
                <w:lang w:val="hr-HR"/>
              </w:rPr>
              <w:t>38.45%</w:t>
            </w:r>
            <w:bookmarkEnd w:id="1242"/>
          </w:p>
        </w:tc>
      </w:tr>
      <w:tr w:rsidR="005C0E26" w:rsidRPr="00C03471" w14:paraId="67F8F366" w14:textId="77777777" w:rsidTr="001F110B">
        <w:trPr>
          <w:trHeight w:val="297"/>
          <w:jc w:val="center"/>
        </w:trPr>
        <w:tc>
          <w:tcPr>
            <w:tcW w:w="3155" w:type="dxa"/>
          </w:tcPr>
          <w:p w14:paraId="2832B752" w14:textId="77777777" w:rsidR="005C0E26" w:rsidRPr="00F23FC5" w:rsidRDefault="005C0E26" w:rsidP="005C0E26">
            <w:pPr>
              <w:tabs>
                <w:tab w:val="left" w:pos="-720"/>
              </w:tabs>
              <w:suppressAutoHyphens/>
              <w:rPr>
                <w:rFonts w:asciiTheme="minorHAnsi" w:hAnsiTheme="minorHAnsi" w:cs="Arial"/>
                <w:bCs/>
                <w:spacing w:val="-3"/>
                <w:sz w:val="21"/>
                <w:szCs w:val="21"/>
                <w:lang w:val="pl-PL"/>
              </w:rPr>
            </w:pPr>
            <w:r w:rsidRPr="00F23FC5">
              <w:rPr>
                <w:rFonts w:asciiTheme="minorHAnsi" w:hAnsiTheme="minorHAnsi" w:cs="Arial"/>
                <w:bCs/>
                <w:spacing w:val="-3"/>
                <w:sz w:val="21"/>
                <w:szCs w:val="21"/>
                <w:lang w:val="pl-PL"/>
              </w:rPr>
              <w:t>Pounje d.d., Hrvatska Kostajnica</w:t>
            </w:r>
          </w:p>
        </w:tc>
        <w:tc>
          <w:tcPr>
            <w:tcW w:w="3508" w:type="dxa"/>
            <w:vAlign w:val="bottom"/>
          </w:tcPr>
          <w:p w14:paraId="3CAF9543" w14:textId="77777777" w:rsidR="005C0E26" w:rsidRPr="00F23FC5" w:rsidRDefault="005C0E26" w:rsidP="005C0E26">
            <w:pPr>
              <w:pStyle w:val="TH"/>
              <w:spacing w:line="240" w:lineRule="auto"/>
              <w:rPr>
                <w:rFonts w:asciiTheme="minorHAnsi" w:hAnsiTheme="minorHAnsi" w:cs="Arial"/>
                <w:b w:val="0"/>
                <w:bCs/>
                <w:sz w:val="21"/>
                <w:szCs w:val="21"/>
              </w:rPr>
            </w:pPr>
            <w:bookmarkStart w:id="1243" w:name="_Toc4059187"/>
            <w:r w:rsidRPr="00F23FC5">
              <w:rPr>
                <w:rFonts w:asciiTheme="minorHAnsi" w:hAnsiTheme="minorHAnsi" w:cs="Arial"/>
                <w:b w:val="0"/>
                <w:bCs/>
                <w:sz w:val="21"/>
                <w:szCs w:val="21"/>
              </w:rPr>
              <w:t>Textile industry – clothes production</w:t>
            </w:r>
            <w:bookmarkEnd w:id="1243"/>
          </w:p>
        </w:tc>
        <w:tc>
          <w:tcPr>
            <w:tcW w:w="1275" w:type="dxa"/>
            <w:shd w:val="clear" w:color="auto" w:fill="auto"/>
            <w:vAlign w:val="bottom"/>
          </w:tcPr>
          <w:p w14:paraId="36FE0854" w14:textId="5C3B4B60" w:rsidR="005C0E26" w:rsidRPr="00F23FC5" w:rsidRDefault="005C0E26" w:rsidP="005C0E26">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13.55%</w:t>
            </w:r>
          </w:p>
        </w:tc>
        <w:tc>
          <w:tcPr>
            <w:tcW w:w="1418" w:type="dxa"/>
            <w:shd w:val="clear" w:color="auto" w:fill="auto"/>
            <w:vAlign w:val="bottom"/>
          </w:tcPr>
          <w:p w14:paraId="4A9241F3" w14:textId="501DE52D" w:rsidR="005C0E26" w:rsidRPr="00F23FC5" w:rsidRDefault="005C0E26" w:rsidP="005C0E26">
            <w:pPr>
              <w:suppressAutoHyphens/>
              <w:jc w:val="right"/>
              <w:rPr>
                <w:rFonts w:asciiTheme="minorHAnsi" w:hAnsiTheme="minorHAnsi" w:cs="Arial"/>
                <w:sz w:val="21"/>
                <w:szCs w:val="21"/>
                <w:lang w:val="hr-HR"/>
              </w:rPr>
            </w:pPr>
            <w:r w:rsidRPr="00F23FC5">
              <w:rPr>
                <w:rFonts w:asciiTheme="minorHAnsi" w:hAnsiTheme="minorHAnsi" w:cs="Arial"/>
                <w:sz w:val="21"/>
                <w:szCs w:val="21"/>
                <w:lang w:val="hr-HR"/>
              </w:rPr>
              <w:t>13.55%</w:t>
            </w:r>
          </w:p>
        </w:tc>
      </w:tr>
      <w:tr w:rsidR="005C0E26" w:rsidRPr="00C03471" w14:paraId="05F22AF4" w14:textId="77777777" w:rsidTr="00864F78">
        <w:trPr>
          <w:trHeight w:val="297"/>
          <w:jc w:val="center"/>
        </w:trPr>
        <w:tc>
          <w:tcPr>
            <w:tcW w:w="3155" w:type="dxa"/>
          </w:tcPr>
          <w:p w14:paraId="549E6E04" w14:textId="77777777" w:rsidR="005C0E26" w:rsidRPr="005C0E26" w:rsidRDefault="005C0E26" w:rsidP="005C0E26">
            <w:pPr>
              <w:tabs>
                <w:tab w:val="left" w:pos="-720"/>
              </w:tabs>
              <w:suppressAutoHyphens/>
              <w:rPr>
                <w:rFonts w:asciiTheme="minorHAnsi" w:hAnsiTheme="minorHAnsi" w:cs="Arial"/>
                <w:bCs/>
                <w:spacing w:val="-3"/>
                <w:sz w:val="21"/>
                <w:szCs w:val="21"/>
                <w:lang w:val="en-GB"/>
              </w:rPr>
            </w:pPr>
            <w:r w:rsidRPr="00864F78">
              <w:rPr>
                <w:rFonts w:asciiTheme="minorHAnsi" w:hAnsiTheme="minorHAnsi" w:cs="Arial"/>
                <w:bCs/>
                <w:spacing w:val="-3"/>
                <w:sz w:val="21"/>
                <w:szCs w:val="21"/>
                <w:lang w:val="en-GB"/>
              </w:rPr>
              <w:t>Metal-Sint Oklaj d.d., Oklaj</w:t>
            </w:r>
          </w:p>
        </w:tc>
        <w:tc>
          <w:tcPr>
            <w:tcW w:w="3508" w:type="dxa"/>
            <w:vAlign w:val="bottom"/>
          </w:tcPr>
          <w:p w14:paraId="5CEF60C0" w14:textId="77777777" w:rsidR="005C0E26" w:rsidRPr="00F23FC5" w:rsidRDefault="005C0E26" w:rsidP="005C0E26">
            <w:pPr>
              <w:pStyle w:val="TH"/>
              <w:spacing w:line="240" w:lineRule="auto"/>
              <w:rPr>
                <w:rFonts w:asciiTheme="minorHAnsi" w:hAnsiTheme="minorHAnsi" w:cs="Arial"/>
                <w:b w:val="0"/>
                <w:bCs/>
                <w:sz w:val="21"/>
                <w:szCs w:val="21"/>
              </w:rPr>
            </w:pPr>
            <w:bookmarkStart w:id="1244" w:name="_Toc4059189"/>
            <w:r w:rsidRPr="00F23FC5">
              <w:rPr>
                <w:rFonts w:asciiTheme="minorHAnsi" w:hAnsiTheme="minorHAnsi" w:cs="Arial"/>
                <w:b w:val="0"/>
                <w:bCs/>
                <w:sz w:val="21"/>
                <w:szCs w:val="21"/>
              </w:rPr>
              <w:t>Metal industry sintered products and composed material production</w:t>
            </w:r>
            <w:bookmarkEnd w:id="1244"/>
            <w:r w:rsidRPr="00F23FC5">
              <w:rPr>
                <w:rFonts w:asciiTheme="minorHAnsi" w:hAnsiTheme="minorHAnsi" w:cs="Arial"/>
                <w:b w:val="0"/>
                <w:bCs/>
                <w:sz w:val="21"/>
                <w:szCs w:val="21"/>
              </w:rPr>
              <w:t xml:space="preserve"> </w:t>
            </w:r>
          </w:p>
        </w:tc>
        <w:tc>
          <w:tcPr>
            <w:tcW w:w="1275" w:type="dxa"/>
            <w:vAlign w:val="bottom"/>
          </w:tcPr>
          <w:p w14:paraId="665F82A9" w14:textId="3F3BA77F" w:rsidR="005C0E26" w:rsidRPr="00F23FC5" w:rsidRDefault="005C0E26" w:rsidP="005C0E26">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1418" w:type="dxa"/>
            <w:vAlign w:val="bottom"/>
          </w:tcPr>
          <w:p w14:paraId="79247039" w14:textId="306E2F8A" w:rsidR="005C0E26" w:rsidRPr="00F23FC5" w:rsidRDefault="005C0E26" w:rsidP="005C0E26">
            <w:pPr>
              <w:suppressAutoHyphens/>
              <w:jc w:val="right"/>
              <w:rPr>
                <w:rFonts w:asciiTheme="minorHAnsi" w:hAnsiTheme="minorHAnsi" w:cs="Arial"/>
                <w:sz w:val="21"/>
                <w:szCs w:val="21"/>
                <w:lang w:val="hr-HR"/>
              </w:rPr>
            </w:pPr>
            <w:r w:rsidRPr="00F23FC5">
              <w:rPr>
                <w:rFonts w:asciiTheme="minorHAnsi" w:hAnsiTheme="minorHAnsi" w:cs="Arial"/>
                <w:sz w:val="21"/>
                <w:szCs w:val="21"/>
                <w:lang w:val="hr-HR"/>
              </w:rPr>
              <w:t>40.84%</w:t>
            </w:r>
          </w:p>
        </w:tc>
      </w:tr>
    </w:tbl>
    <w:p w14:paraId="36668A03" w14:textId="77777777" w:rsidR="00662A57" w:rsidRPr="00EA22B8" w:rsidRDefault="00662A57" w:rsidP="001E7DB0">
      <w:pPr>
        <w:keepNext/>
        <w:jc w:val="both"/>
        <w:rPr>
          <w:rFonts w:asciiTheme="minorHAnsi" w:hAnsiTheme="minorHAnsi" w:cs="Arial"/>
          <w:b/>
          <w:bCs/>
          <w:sz w:val="16"/>
          <w:szCs w:val="16"/>
          <w:highlight w:val="yellow"/>
          <w:lang w:val="hr-HR"/>
        </w:rPr>
      </w:pPr>
    </w:p>
    <w:p w14:paraId="16C977D9" w14:textId="53943C69" w:rsidR="00662A57" w:rsidRDefault="00662A57">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value of investment was 100% adjusted in prior years due to assessed non-recoverability of the investment.</w:t>
      </w:r>
    </w:p>
    <w:p w14:paraId="78DE6AF9" w14:textId="77777777" w:rsidR="00F47DD5" w:rsidRDefault="00F47DD5" w:rsidP="00864F78">
      <w:pPr>
        <w:pStyle w:val="T1"/>
        <w:spacing w:before="0" w:after="0" w:line="240" w:lineRule="auto"/>
        <w:rPr>
          <w:rFonts w:asciiTheme="minorHAnsi" w:hAnsiTheme="minorHAnsi" w:cs="Arial"/>
          <w:b w:val="0"/>
          <w:sz w:val="22"/>
          <w:szCs w:val="22"/>
          <w:lang w:val="en-GB"/>
        </w:rPr>
      </w:pPr>
    </w:p>
    <w:p w14:paraId="69B53318" w14:textId="77777777" w:rsidR="00D51F89" w:rsidRDefault="00D51F89" w:rsidP="00864F78">
      <w:pPr>
        <w:jc w:val="both"/>
        <w:rPr>
          <w:rFonts w:ascii="Calibri" w:hAnsi="Calibri"/>
          <w:sz w:val="22"/>
          <w:szCs w:val="22"/>
          <w:lang w:val="en-GB"/>
        </w:rPr>
      </w:pPr>
      <w:r>
        <w:rPr>
          <w:rFonts w:ascii="Calibri" w:hAnsi="Calibri"/>
          <w:sz w:val="22"/>
          <w:szCs w:val="22"/>
          <w:lang w:val="en-GB"/>
        </w:rPr>
        <w:t>Pursuant to the decision of the Bank's Management Board dated 26 July 2019 to resume the sale of 55,000 preference shares of the company Metal-Sint Oklaj d.d., Oklaj owned by HBOR through a public tender procedure, the shares have been sold pursuant to the Share Purchase Agreement dated 10 September 2019, and the shares have been derecognised from HBOR's books.</w:t>
      </w:r>
    </w:p>
    <w:p w14:paraId="67760D90" w14:textId="77777777" w:rsidR="00D51F89" w:rsidRDefault="00D51F89" w:rsidP="00864F78">
      <w:pPr>
        <w:jc w:val="both"/>
        <w:rPr>
          <w:rFonts w:ascii="Calibri" w:hAnsi="Calibri"/>
          <w:sz w:val="22"/>
          <w:szCs w:val="22"/>
          <w:lang w:val="en-GB"/>
        </w:rPr>
      </w:pPr>
    </w:p>
    <w:p w14:paraId="45699E61" w14:textId="77777777" w:rsidR="00A07EFC" w:rsidRPr="001E7DB0" w:rsidRDefault="00A07EFC">
      <w:pPr>
        <w:pStyle w:val="T1"/>
        <w:spacing w:before="0" w:after="0" w:line="240" w:lineRule="auto"/>
        <w:rPr>
          <w:rFonts w:asciiTheme="minorHAnsi" w:hAnsiTheme="minorHAnsi" w:cs="Arial"/>
          <w:b w:val="0"/>
          <w:sz w:val="22"/>
          <w:szCs w:val="22"/>
          <w:lang w:val="en-GB"/>
        </w:rPr>
      </w:pPr>
    </w:p>
    <w:p w14:paraId="7FEDBDE9" w14:textId="77777777" w:rsidR="00EA2C0C" w:rsidRDefault="009D6CBA">
      <w:pPr>
        <w:pStyle w:val="T1"/>
        <w:spacing w:before="0" w:after="0" w:line="240" w:lineRule="auto"/>
        <w:rPr>
          <w:rFonts w:asciiTheme="minorHAnsi" w:hAnsiTheme="minorHAnsi" w:cs="Arial"/>
          <w:sz w:val="22"/>
          <w:szCs w:val="22"/>
          <w:highlight w:val="yellow"/>
          <w:lang w:val="hr-HR"/>
        </w:rPr>
      </w:pPr>
      <w:r w:rsidRPr="00F26FF5">
        <w:rPr>
          <w:rFonts w:asciiTheme="minorHAnsi" w:hAnsiTheme="minorHAnsi" w:cs="Arial"/>
          <w:b w:val="0"/>
          <w:color w:val="000000" w:themeColor="text1"/>
          <w:sz w:val="22"/>
          <w:szCs w:val="22"/>
          <w:lang w:val="en-GB"/>
        </w:rPr>
        <w:t>Changes in provisions for possible losses from investments in associates can be presented as follows</w:t>
      </w:r>
      <w:r w:rsidR="00073EC1" w:rsidRPr="00F26FF5">
        <w:rPr>
          <w:rFonts w:asciiTheme="minorHAnsi" w:hAnsiTheme="minorHAnsi" w:cs="Arial"/>
          <w:b w:val="0"/>
          <w:color w:val="000000" w:themeColor="text1"/>
          <w:sz w:val="22"/>
          <w:szCs w:val="22"/>
          <w:lang w:val="hr-HR"/>
        </w:rPr>
        <w:t>:</w:t>
      </w:r>
    </w:p>
    <w:tbl>
      <w:tblPr>
        <w:tblpPr w:leftFromText="180" w:rightFromText="180" w:vertAnchor="text" w:horzAnchor="margin" w:tblpY="97"/>
        <w:tblW w:w="5076" w:type="pct"/>
        <w:tblLayout w:type="fixed"/>
        <w:tblLook w:val="0000" w:firstRow="0" w:lastRow="0" w:firstColumn="0" w:lastColumn="0" w:noHBand="0" w:noVBand="0"/>
      </w:tblPr>
      <w:tblGrid>
        <w:gridCol w:w="3971"/>
        <w:gridCol w:w="1381"/>
        <w:gridCol w:w="1383"/>
        <w:gridCol w:w="1381"/>
        <w:gridCol w:w="1381"/>
      </w:tblGrid>
      <w:tr w:rsidR="00EA2C0C" w:rsidRPr="00C03471" w14:paraId="5C8593EF" w14:textId="77777777" w:rsidTr="00681981">
        <w:trPr>
          <w:trHeight w:val="287"/>
        </w:trPr>
        <w:tc>
          <w:tcPr>
            <w:tcW w:w="2091" w:type="pct"/>
          </w:tcPr>
          <w:p w14:paraId="5E9B8935" w14:textId="77777777" w:rsidR="00EA2C0C" w:rsidRPr="00F23FC5" w:rsidRDefault="00EA2C0C" w:rsidP="00EA22B8">
            <w:pPr>
              <w:pStyle w:val="TH"/>
              <w:spacing w:line="240" w:lineRule="auto"/>
              <w:jc w:val="right"/>
              <w:rPr>
                <w:rFonts w:asciiTheme="minorHAnsi" w:hAnsiTheme="minorHAnsi" w:cs="Arial"/>
                <w:b w:val="0"/>
                <w:sz w:val="21"/>
                <w:szCs w:val="21"/>
              </w:rPr>
            </w:pPr>
          </w:p>
        </w:tc>
        <w:tc>
          <w:tcPr>
            <w:tcW w:w="1455" w:type="pct"/>
            <w:gridSpan w:val="2"/>
          </w:tcPr>
          <w:p w14:paraId="0FEB8FF2" w14:textId="77777777" w:rsidR="00EA2C0C" w:rsidRPr="00F23FC5" w:rsidRDefault="00185532" w:rsidP="00EA22B8">
            <w:pPr>
              <w:pStyle w:val="TH"/>
              <w:spacing w:line="240" w:lineRule="auto"/>
              <w:jc w:val="right"/>
              <w:rPr>
                <w:rFonts w:asciiTheme="minorHAnsi" w:hAnsiTheme="minorHAnsi" w:cs="Arial"/>
                <w:sz w:val="21"/>
                <w:szCs w:val="21"/>
              </w:rPr>
            </w:pPr>
            <w:bookmarkStart w:id="1245" w:name="_Toc4059191"/>
            <w:r w:rsidRPr="00F23FC5">
              <w:rPr>
                <w:rFonts w:asciiTheme="minorHAnsi" w:hAnsiTheme="minorHAnsi" w:cs="Arial"/>
                <w:sz w:val="21"/>
                <w:szCs w:val="21"/>
              </w:rPr>
              <w:t>Group</w:t>
            </w:r>
            <w:bookmarkEnd w:id="1245"/>
          </w:p>
        </w:tc>
        <w:tc>
          <w:tcPr>
            <w:tcW w:w="1454" w:type="pct"/>
            <w:gridSpan w:val="2"/>
          </w:tcPr>
          <w:p w14:paraId="5AFDFAA6" w14:textId="77777777" w:rsidR="00EA2C0C" w:rsidRPr="00F23FC5" w:rsidRDefault="00185532" w:rsidP="00EA22B8">
            <w:pPr>
              <w:pStyle w:val="TH"/>
              <w:spacing w:line="240" w:lineRule="auto"/>
              <w:jc w:val="right"/>
              <w:rPr>
                <w:rFonts w:asciiTheme="minorHAnsi" w:hAnsiTheme="minorHAnsi" w:cs="Arial"/>
                <w:sz w:val="21"/>
                <w:szCs w:val="21"/>
              </w:rPr>
            </w:pPr>
            <w:bookmarkStart w:id="1246" w:name="_Toc4059192"/>
            <w:r w:rsidRPr="00F23FC5">
              <w:rPr>
                <w:rFonts w:asciiTheme="minorHAnsi" w:hAnsiTheme="minorHAnsi" w:cs="Arial"/>
                <w:sz w:val="21"/>
                <w:szCs w:val="21"/>
              </w:rPr>
              <w:t>Bank</w:t>
            </w:r>
            <w:bookmarkEnd w:id="1246"/>
          </w:p>
        </w:tc>
      </w:tr>
      <w:tr w:rsidR="000F4C34" w:rsidRPr="00C03471" w14:paraId="0262D7ED" w14:textId="77777777" w:rsidTr="00681981">
        <w:trPr>
          <w:trHeight w:val="178"/>
        </w:trPr>
        <w:tc>
          <w:tcPr>
            <w:tcW w:w="2091" w:type="pct"/>
          </w:tcPr>
          <w:p w14:paraId="0B892BAB" w14:textId="77777777" w:rsidR="000F4C34" w:rsidRPr="00F23FC5" w:rsidRDefault="000F4C34" w:rsidP="000F4C34">
            <w:pPr>
              <w:tabs>
                <w:tab w:val="left" w:pos="-720"/>
              </w:tabs>
              <w:suppressAutoHyphens/>
              <w:spacing w:line="260" w:lineRule="exact"/>
              <w:rPr>
                <w:rFonts w:asciiTheme="minorHAnsi" w:hAnsiTheme="minorHAnsi" w:cs="Arial"/>
                <w:b/>
                <w:spacing w:val="-3"/>
                <w:sz w:val="21"/>
                <w:szCs w:val="21"/>
                <w:lang w:val="hr-HR"/>
              </w:rPr>
            </w:pPr>
          </w:p>
        </w:tc>
        <w:tc>
          <w:tcPr>
            <w:tcW w:w="727" w:type="pct"/>
          </w:tcPr>
          <w:p w14:paraId="285CEB8E" w14:textId="79E30FE9" w:rsidR="000F4C34" w:rsidRPr="00F23FC5" w:rsidRDefault="000F4C34" w:rsidP="000F4C34">
            <w:pPr>
              <w:pStyle w:val="TH"/>
              <w:jc w:val="right"/>
              <w:rPr>
                <w:rFonts w:asciiTheme="minorHAnsi" w:hAnsiTheme="minorHAnsi" w:cstheme="minorHAnsi"/>
                <w:sz w:val="21"/>
                <w:szCs w:val="21"/>
                <w:lang w:val="hr-HR"/>
              </w:rPr>
            </w:pPr>
            <w:bookmarkStart w:id="1247" w:name="_Toc4059193"/>
            <w:r w:rsidRPr="00F23FC5">
              <w:rPr>
                <w:rFonts w:asciiTheme="minorHAnsi" w:hAnsiTheme="minorHAnsi" w:cstheme="minorHAnsi"/>
                <w:sz w:val="21"/>
                <w:szCs w:val="21"/>
              </w:rPr>
              <w:t xml:space="preserve">31 December </w:t>
            </w:r>
            <w:bookmarkEnd w:id="1247"/>
            <w:r w:rsidR="00681981" w:rsidRPr="00F23FC5">
              <w:rPr>
                <w:rFonts w:asciiTheme="minorHAnsi" w:hAnsiTheme="minorHAnsi" w:cstheme="minorHAnsi"/>
                <w:sz w:val="21"/>
                <w:szCs w:val="21"/>
              </w:rPr>
              <w:t>201</w:t>
            </w:r>
            <w:r w:rsidR="00681981">
              <w:rPr>
                <w:rFonts w:asciiTheme="minorHAnsi" w:hAnsiTheme="minorHAnsi" w:cstheme="minorHAnsi"/>
                <w:sz w:val="21"/>
                <w:szCs w:val="21"/>
              </w:rPr>
              <w:t>9</w:t>
            </w:r>
          </w:p>
        </w:tc>
        <w:tc>
          <w:tcPr>
            <w:tcW w:w="728" w:type="pct"/>
          </w:tcPr>
          <w:p w14:paraId="0FC5756A" w14:textId="58DDA5AE" w:rsidR="000F4C34" w:rsidRPr="00F23FC5" w:rsidRDefault="000F4C34" w:rsidP="000F4C34">
            <w:pPr>
              <w:pStyle w:val="TH"/>
              <w:jc w:val="right"/>
              <w:rPr>
                <w:rFonts w:asciiTheme="minorHAnsi" w:hAnsiTheme="minorHAnsi" w:cstheme="minorHAnsi"/>
                <w:sz w:val="21"/>
                <w:szCs w:val="21"/>
                <w:lang w:val="hr-HR"/>
              </w:rPr>
            </w:pPr>
            <w:bookmarkStart w:id="1248" w:name="_Toc4059194"/>
            <w:r w:rsidRPr="00F23FC5">
              <w:rPr>
                <w:rFonts w:asciiTheme="minorHAnsi" w:hAnsiTheme="minorHAnsi" w:cstheme="minorHAnsi"/>
                <w:sz w:val="21"/>
                <w:szCs w:val="21"/>
              </w:rPr>
              <w:t xml:space="preserve">31 December </w:t>
            </w:r>
            <w:bookmarkEnd w:id="1248"/>
            <w:r w:rsidR="00681981" w:rsidRPr="00F23FC5">
              <w:rPr>
                <w:rFonts w:asciiTheme="minorHAnsi" w:hAnsiTheme="minorHAnsi" w:cstheme="minorHAnsi"/>
                <w:sz w:val="21"/>
                <w:szCs w:val="21"/>
              </w:rPr>
              <w:t>201</w:t>
            </w:r>
            <w:r w:rsidR="00681981">
              <w:rPr>
                <w:rFonts w:asciiTheme="minorHAnsi" w:hAnsiTheme="minorHAnsi" w:cstheme="minorHAnsi"/>
                <w:sz w:val="21"/>
                <w:szCs w:val="21"/>
              </w:rPr>
              <w:t>8</w:t>
            </w:r>
          </w:p>
        </w:tc>
        <w:tc>
          <w:tcPr>
            <w:tcW w:w="727" w:type="pct"/>
          </w:tcPr>
          <w:p w14:paraId="25361A48" w14:textId="616EA077" w:rsidR="000F4C34" w:rsidRPr="00F23FC5" w:rsidRDefault="000F4C34" w:rsidP="000F4C34">
            <w:pPr>
              <w:pStyle w:val="TH"/>
              <w:jc w:val="right"/>
              <w:rPr>
                <w:rFonts w:asciiTheme="minorHAnsi" w:hAnsiTheme="minorHAnsi" w:cstheme="minorHAnsi"/>
                <w:sz w:val="21"/>
                <w:szCs w:val="21"/>
                <w:lang w:val="hr-HR"/>
              </w:rPr>
            </w:pPr>
            <w:bookmarkStart w:id="1249" w:name="_Toc4059195"/>
            <w:r w:rsidRPr="00F23FC5">
              <w:rPr>
                <w:rFonts w:asciiTheme="minorHAnsi" w:hAnsiTheme="minorHAnsi" w:cstheme="minorHAnsi"/>
                <w:sz w:val="21"/>
                <w:szCs w:val="21"/>
              </w:rPr>
              <w:t xml:space="preserve">31 December </w:t>
            </w:r>
            <w:bookmarkEnd w:id="1249"/>
            <w:r w:rsidR="00681981" w:rsidRPr="00F23FC5">
              <w:rPr>
                <w:rFonts w:asciiTheme="minorHAnsi" w:hAnsiTheme="minorHAnsi" w:cstheme="minorHAnsi"/>
                <w:sz w:val="21"/>
                <w:szCs w:val="21"/>
              </w:rPr>
              <w:t>201</w:t>
            </w:r>
            <w:r w:rsidR="00681981">
              <w:rPr>
                <w:rFonts w:asciiTheme="minorHAnsi" w:hAnsiTheme="minorHAnsi" w:cstheme="minorHAnsi"/>
                <w:sz w:val="21"/>
                <w:szCs w:val="21"/>
              </w:rPr>
              <w:t>9</w:t>
            </w:r>
          </w:p>
        </w:tc>
        <w:tc>
          <w:tcPr>
            <w:tcW w:w="727" w:type="pct"/>
          </w:tcPr>
          <w:p w14:paraId="279B0D88" w14:textId="2FB9D3BD" w:rsidR="000F4C34" w:rsidRPr="00F23FC5" w:rsidRDefault="000F4C34" w:rsidP="000F4C34">
            <w:pPr>
              <w:pStyle w:val="TH"/>
              <w:jc w:val="right"/>
              <w:rPr>
                <w:rFonts w:asciiTheme="minorHAnsi" w:hAnsiTheme="minorHAnsi" w:cstheme="minorHAnsi"/>
                <w:sz w:val="21"/>
                <w:szCs w:val="21"/>
                <w:lang w:val="hr-HR"/>
              </w:rPr>
            </w:pPr>
            <w:bookmarkStart w:id="1250" w:name="_Toc4059196"/>
            <w:r w:rsidRPr="00F23FC5">
              <w:rPr>
                <w:rFonts w:asciiTheme="minorHAnsi" w:hAnsiTheme="minorHAnsi" w:cstheme="minorHAnsi"/>
                <w:sz w:val="21"/>
                <w:szCs w:val="21"/>
              </w:rPr>
              <w:t>31 December 201</w:t>
            </w:r>
            <w:r w:rsidR="00681981">
              <w:rPr>
                <w:rFonts w:asciiTheme="minorHAnsi" w:hAnsiTheme="minorHAnsi" w:cstheme="minorHAnsi"/>
                <w:sz w:val="21"/>
                <w:szCs w:val="21"/>
              </w:rPr>
              <w:t>8</w:t>
            </w:r>
            <w:bookmarkEnd w:id="1250"/>
          </w:p>
        </w:tc>
      </w:tr>
      <w:tr w:rsidR="00EA2C0C" w:rsidRPr="00C03471" w14:paraId="1E8B8644" w14:textId="77777777" w:rsidTr="00681981">
        <w:trPr>
          <w:trHeight w:val="207"/>
        </w:trPr>
        <w:tc>
          <w:tcPr>
            <w:tcW w:w="2091" w:type="pct"/>
          </w:tcPr>
          <w:p w14:paraId="25025772" w14:textId="77777777" w:rsidR="00EA2C0C" w:rsidRPr="00F23FC5" w:rsidRDefault="00EA2C0C" w:rsidP="00EA2C0C">
            <w:pPr>
              <w:tabs>
                <w:tab w:val="left" w:pos="-720"/>
              </w:tabs>
              <w:suppressAutoHyphens/>
              <w:spacing w:line="260" w:lineRule="exact"/>
              <w:rPr>
                <w:rFonts w:asciiTheme="minorHAnsi" w:hAnsiTheme="minorHAnsi" w:cs="Arial"/>
                <w:b/>
                <w:color w:val="FF0000"/>
                <w:spacing w:val="-3"/>
                <w:sz w:val="21"/>
                <w:szCs w:val="21"/>
                <w:lang w:val="hr-HR"/>
              </w:rPr>
            </w:pPr>
          </w:p>
        </w:tc>
        <w:tc>
          <w:tcPr>
            <w:tcW w:w="727" w:type="pct"/>
            <w:vAlign w:val="bottom"/>
          </w:tcPr>
          <w:p w14:paraId="65E17AAB"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1251" w:name="_Toc4059197"/>
            <w:r w:rsidRPr="00F23FC5">
              <w:rPr>
                <w:rFonts w:asciiTheme="minorHAnsi" w:hAnsiTheme="minorHAnsi" w:cs="Arial"/>
                <w:color w:val="000000" w:themeColor="text1"/>
                <w:sz w:val="21"/>
                <w:szCs w:val="21"/>
              </w:rPr>
              <w:t>HRK ‘000</w:t>
            </w:r>
            <w:bookmarkEnd w:id="1251"/>
          </w:p>
        </w:tc>
        <w:tc>
          <w:tcPr>
            <w:tcW w:w="728" w:type="pct"/>
            <w:vAlign w:val="bottom"/>
          </w:tcPr>
          <w:p w14:paraId="162BE331"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1252" w:name="_Toc4059198"/>
            <w:r w:rsidRPr="00F23FC5">
              <w:rPr>
                <w:rFonts w:asciiTheme="minorHAnsi" w:hAnsiTheme="minorHAnsi" w:cs="Arial"/>
                <w:color w:val="000000" w:themeColor="text1"/>
                <w:sz w:val="21"/>
                <w:szCs w:val="21"/>
              </w:rPr>
              <w:t>HRK ‘000</w:t>
            </w:r>
            <w:bookmarkEnd w:id="1252"/>
          </w:p>
        </w:tc>
        <w:tc>
          <w:tcPr>
            <w:tcW w:w="727" w:type="pct"/>
            <w:vAlign w:val="bottom"/>
          </w:tcPr>
          <w:p w14:paraId="2CB785F3"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1253" w:name="_Toc4059199"/>
            <w:r w:rsidRPr="00F23FC5">
              <w:rPr>
                <w:rFonts w:asciiTheme="minorHAnsi" w:hAnsiTheme="minorHAnsi" w:cs="Arial"/>
                <w:color w:val="000000" w:themeColor="text1"/>
                <w:sz w:val="21"/>
                <w:szCs w:val="21"/>
              </w:rPr>
              <w:t>HRK ‘000</w:t>
            </w:r>
            <w:bookmarkEnd w:id="1253"/>
          </w:p>
        </w:tc>
        <w:tc>
          <w:tcPr>
            <w:tcW w:w="727" w:type="pct"/>
            <w:vAlign w:val="bottom"/>
          </w:tcPr>
          <w:p w14:paraId="179A8921" w14:textId="77777777" w:rsidR="00EA2C0C" w:rsidRPr="00F23FC5" w:rsidRDefault="00EA2C0C" w:rsidP="00EA2C0C">
            <w:pPr>
              <w:pStyle w:val="TH"/>
              <w:spacing w:line="260" w:lineRule="exact"/>
              <w:jc w:val="right"/>
              <w:rPr>
                <w:rFonts w:asciiTheme="minorHAnsi" w:hAnsiTheme="minorHAnsi" w:cs="Arial"/>
                <w:color w:val="000000" w:themeColor="text1"/>
                <w:sz w:val="21"/>
                <w:szCs w:val="21"/>
                <w:lang w:val="hr-HR"/>
              </w:rPr>
            </w:pPr>
            <w:bookmarkStart w:id="1254" w:name="_Toc4059200"/>
            <w:r w:rsidRPr="00F23FC5">
              <w:rPr>
                <w:rFonts w:asciiTheme="minorHAnsi" w:hAnsiTheme="minorHAnsi" w:cs="Arial"/>
                <w:color w:val="000000" w:themeColor="text1"/>
                <w:sz w:val="21"/>
                <w:szCs w:val="21"/>
              </w:rPr>
              <w:t>HRK ‘000</w:t>
            </w:r>
            <w:bookmarkEnd w:id="1254"/>
          </w:p>
        </w:tc>
      </w:tr>
      <w:tr w:rsidR="00701AF4" w:rsidRPr="00C03471" w14:paraId="70DC56FC" w14:textId="77777777" w:rsidTr="00681981">
        <w:trPr>
          <w:trHeight w:val="277"/>
        </w:trPr>
        <w:tc>
          <w:tcPr>
            <w:tcW w:w="2091" w:type="pct"/>
            <w:vAlign w:val="bottom"/>
          </w:tcPr>
          <w:p w14:paraId="69AA98EC" w14:textId="77777777" w:rsidR="00701AF4" w:rsidRPr="00F23FC5" w:rsidRDefault="00701AF4" w:rsidP="00701AF4">
            <w:pPr>
              <w:pStyle w:val="TT"/>
              <w:spacing w:line="240" w:lineRule="auto"/>
              <w:rPr>
                <w:rFonts w:asciiTheme="minorHAnsi" w:hAnsiTheme="minorHAnsi" w:cs="Arial"/>
                <w:color w:val="000000" w:themeColor="text1"/>
                <w:spacing w:val="-2"/>
                <w:sz w:val="21"/>
                <w:szCs w:val="21"/>
              </w:rPr>
            </w:pPr>
            <w:bookmarkStart w:id="1255" w:name="_Toc4059201"/>
            <w:r w:rsidRPr="00F23FC5">
              <w:rPr>
                <w:rFonts w:asciiTheme="minorHAnsi" w:hAnsiTheme="minorHAnsi" w:cs="Arial"/>
                <w:color w:val="000000" w:themeColor="text1"/>
                <w:spacing w:val="-2"/>
                <w:sz w:val="21"/>
                <w:szCs w:val="21"/>
              </w:rPr>
              <w:t>Balance as of 1 January</w:t>
            </w:r>
            <w:bookmarkEnd w:id="1255"/>
          </w:p>
        </w:tc>
        <w:tc>
          <w:tcPr>
            <w:tcW w:w="727" w:type="pct"/>
            <w:tcBorders>
              <w:top w:val="nil"/>
              <w:left w:val="nil"/>
              <w:bottom w:val="nil"/>
              <w:right w:val="nil"/>
            </w:tcBorders>
            <w:shd w:val="clear" w:color="auto" w:fill="auto"/>
            <w:vAlign w:val="bottom"/>
          </w:tcPr>
          <w:p w14:paraId="50B974BE" w14:textId="58FC3EB0" w:rsidR="00701AF4" w:rsidRPr="00F23FC5" w:rsidRDefault="00701AF4" w:rsidP="00701AF4">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17,500</w:t>
            </w:r>
          </w:p>
        </w:tc>
        <w:tc>
          <w:tcPr>
            <w:tcW w:w="728" w:type="pct"/>
            <w:tcBorders>
              <w:top w:val="nil"/>
              <w:left w:val="nil"/>
              <w:bottom w:val="nil"/>
              <w:right w:val="nil"/>
            </w:tcBorders>
            <w:shd w:val="clear" w:color="auto" w:fill="auto"/>
            <w:vAlign w:val="bottom"/>
          </w:tcPr>
          <w:p w14:paraId="75C08326" w14:textId="16C69CAE" w:rsidR="00701AF4" w:rsidRPr="00F23FC5" w:rsidRDefault="00701AF4" w:rsidP="00701AF4">
            <w:pPr>
              <w:pStyle w:val="TT"/>
              <w:spacing w:line="220" w:lineRule="exact"/>
              <w:jc w:val="right"/>
              <w:rPr>
                <w:rFonts w:asciiTheme="minorHAnsi" w:hAnsiTheme="minorHAnsi" w:cs="Arial"/>
                <w:sz w:val="21"/>
                <w:szCs w:val="21"/>
                <w:lang w:val="hr-HR"/>
              </w:rPr>
            </w:pPr>
            <w:bookmarkStart w:id="1256" w:name="_Toc4059203"/>
            <w:r w:rsidRPr="00F23FC5">
              <w:rPr>
                <w:rFonts w:asciiTheme="minorHAnsi" w:hAnsiTheme="minorHAnsi" w:cs="Arial"/>
                <w:sz w:val="21"/>
                <w:szCs w:val="21"/>
                <w:lang w:val="hr-HR"/>
              </w:rPr>
              <w:t>21,873</w:t>
            </w:r>
            <w:bookmarkEnd w:id="1256"/>
          </w:p>
        </w:tc>
        <w:tc>
          <w:tcPr>
            <w:tcW w:w="727" w:type="pct"/>
            <w:tcBorders>
              <w:top w:val="nil"/>
              <w:left w:val="nil"/>
              <w:bottom w:val="nil"/>
              <w:right w:val="nil"/>
            </w:tcBorders>
            <w:shd w:val="clear" w:color="auto" w:fill="auto"/>
            <w:vAlign w:val="bottom"/>
          </w:tcPr>
          <w:p w14:paraId="757438BF" w14:textId="42D54B45" w:rsidR="00701AF4" w:rsidRPr="00F23FC5" w:rsidRDefault="00701AF4" w:rsidP="00701AF4">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17,500</w:t>
            </w:r>
          </w:p>
        </w:tc>
        <w:tc>
          <w:tcPr>
            <w:tcW w:w="727" w:type="pct"/>
            <w:tcBorders>
              <w:top w:val="nil"/>
              <w:left w:val="nil"/>
              <w:bottom w:val="nil"/>
              <w:right w:val="nil"/>
            </w:tcBorders>
            <w:shd w:val="clear" w:color="auto" w:fill="auto"/>
            <w:vAlign w:val="bottom"/>
          </w:tcPr>
          <w:p w14:paraId="06B1DF9E" w14:textId="6EE671BC" w:rsidR="00701AF4" w:rsidRPr="00F23FC5" w:rsidRDefault="00701AF4" w:rsidP="00701AF4">
            <w:pPr>
              <w:pStyle w:val="TT"/>
              <w:spacing w:line="220" w:lineRule="exact"/>
              <w:jc w:val="right"/>
              <w:rPr>
                <w:rFonts w:asciiTheme="minorHAnsi" w:hAnsiTheme="minorHAnsi" w:cs="Arial"/>
                <w:sz w:val="21"/>
                <w:szCs w:val="21"/>
                <w:lang w:val="hr-HR"/>
              </w:rPr>
            </w:pPr>
            <w:bookmarkStart w:id="1257" w:name="_Toc4059205"/>
            <w:r w:rsidRPr="00F23FC5">
              <w:rPr>
                <w:rFonts w:asciiTheme="minorHAnsi" w:hAnsiTheme="minorHAnsi" w:cs="Arial"/>
                <w:sz w:val="21"/>
                <w:szCs w:val="21"/>
                <w:lang w:val="hr-HR"/>
              </w:rPr>
              <w:t>21,873</w:t>
            </w:r>
            <w:bookmarkEnd w:id="1257"/>
          </w:p>
        </w:tc>
      </w:tr>
      <w:tr w:rsidR="00701AF4" w:rsidRPr="00C03471" w14:paraId="5DBC3112" w14:textId="77777777" w:rsidTr="00864F78">
        <w:trPr>
          <w:trHeight w:val="652"/>
        </w:trPr>
        <w:tc>
          <w:tcPr>
            <w:tcW w:w="2091" w:type="pct"/>
            <w:vAlign w:val="bottom"/>
          </w:tcPr>
          <w:p w14:paraId="5001F04A" w14:textId="575EC774" w:rsidR="00701AF4" w:rsidRPr="00864F78" w:rsidRDefault="00D51F89" w:rsidP="00864F78">
            <w:pPr>
              <w:rPr>
                <w:rFonts w:ascii="Calibri" w:eastAsia="Calibri" w:hAnsi="Calibri"/>
                <w:sz w:val="22"/>
                <w:szCs w:val="22"/>
              </w:rPr>
            </w:pPr>
            <w:bookmarkStart w:id="1258" w:name="_Toc4059206"/>
            <w:bookmarkStart w:id="1259" w:name="_Hlk32916505"/>
            <w:r w:rsidRPr="00D51F89">
              <w:rPr>
                <w:rFonts w:ascii="Calibri" w:eastAsia="Calibri" w:hAnsi="Calibri"/>
                <w:sz w:val="22"/>
                <w:szCs w:val="22"/>
                <w:lang w:val="en-GB"/>
              </w:rPr>
              <w:t>Derecognition against provisions formed in previous year</w:t>
            </w:r>
            <w:r>
              <w:rPr>
                <w:rFonts w:ascii="Calibri" w:eastAsia="Calibri" w:hAnsi="Calibri"/>
                <w:sz w:val="22"/>
                <w:szCs w:val="22"/>
                <w:lang w:val="en-GB"/>
              </w:rPr>
              <w:t>s</w:t>
            </w:r>
            <w:bookmarkEnd w:id="1258"/>
          </w:p>
        </w:tc>
        <w:tc>
          <w:tcPr>
            <w:tcW w:w="727" w:type="pct"/>
            <w:tcBorders>
              <w:top w:val="nil"/>
              <w:left w:val="nil"/>
              <w:bottom w:val="nil"/>
              <w:right w:val="nil"/>
            </w:tcBorders>
            <w:shd w:val="clear" w:color="auto" w:fill="auto"/>
            <w:vAlign w:val="bottom"/>
          </w:tcPr>
          <w:p w14:paraId="756C32B4" w14:textId="5FFDC04D" w:rsidR="00701AF4" w:rsidRPr="00F23FC5" w:rsidRDefault="00701AF4" w:rsidP="00701AF4">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(5,500)</w:t>
            </w:r>
          </w:p>
        </w:tc>
        <w:tc>
          <w:tcPr>
            <w:tcW w:w="728" w:type="pct"/>
            <w:tcBorders>
              <w:top w:val="nil"/>
              <w:left w:val="nil"/>
              <w:bottom w:val="nil"/>
              <w:right w:val="nil"/>
            </w:tcBorders>
            <w:shd w:val="clear" w:color="auto" w:fill="auto"/>
            <w:vAlign w:val="bottom"/>
          </w:tcPr>
          <w:p w14:paraId="52E20BD7" w14:textId="273C128E" w:rsidR="00701AF4" w:rsidRPr="00F23FC5" w:rsidRDefault="00701AF4" w:rsidP="00701AF4">
            <w:pPr>
              <w:pStyle w:val="TT"/>
              <w:spacing w:line="220" w:lineRule="exact"/>
              <w:jc w:val="right"/>
              <w:rPr>
                <w:rFonts w:asciiTheme="minorHAnsi" w:hAnsiTheme="minorHAnsi" w:cs="Arial"/>
                <w:sz w:val="21"/>
                <w:szCs w:val="21"/>
                <w:lang w:val="hr-HR"/>
              </w:rPr>
            </w:pPr>
            <w:bookmarkStart w:id="1260" w:name="_Toc4059208"/>
            <w:r w:rsidRPr="00F23FC5">
              <w:rPr>
                <w:rFonts w:asciiTheme="minorHAnsi" w:hAnsiTheme="minorHAnsi" w:cs="Arial"/>
                <w:sz w:val="21"/>
                <w:szCs w:val="21"/>
                <w:lang w:val="hr-HR"/>
              </w:rPr>
              <w:t>-</w:t>
            </w:r>
            <w:bookmarkEnd w:id="1260"/>
          </w:p>
        </w:tc>
        <w:tc>
          <w:tcPr>
            <w:tcW w:w="727" w:type="pct"/>
            <w:tcBorders>
              <w:top w:val="nil"/>
              <w:left w:val="nil"/>
              <w:bottom w:val="nil"/>
              <w:right w:val="nil"/>
            </w:tcBorders>
            <w:shd w:val="clear" w:color="auto" w:fill="auto"/>
            <w:vAlign w:val="bottom"/>
          </w:tcPr>
          <w:p w14:paraId="44ED1909" w14:textId="4C5074E8" w:rsidR="00701AF4" w:rsidRPr="00F23FC5" w:rsidRDefault="00701AF4" w:rsidP="00701AF4">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(5,500)</w:t>
            </w:r>
          </w:p>
        </w:tc>
        <w:tc>
          <w:tcPr>
            <w:tcW w:w="727" w:type="pct"/>
            <w:tcBorders>
              <w:top w:val="nil"/>
              <w:left w:val="nil"/>
              <w:bottom w:val="nil"/>
              <w:right w:val="nil"/>
            </w:tcBorders>
            <w:shd w:val="clear" w:color="auto" w:fill="auto"/>
            <w:vAlign w:val="bottom"/>
          </w:tcPr>
          <w:p w14:paraId="56E6579E" w14:textId="70D303AE" w:rsidR="00701AF4" w:rsidRPr="00F23FC5" w:rsidRDefault="00701AF4" w:rsidP="00701AF4">
            <w:pPr>
              <w:pStyle w:val="TT"/>
              <w:spacing w:line="220" w:lineRule="exact"/>
              <w:jc w:val="right"/>
              <w:rPr>
                <w:rFonts w:asciiTheme="minorHAnsi" w:hAnsiTheme="minorHAnsi" w:cs="Arial"/>
                <w:sz w:val="21"/>
                <w:szCs w:val="21"/>
                <w:lang w:val="hr-HR"/>
              </w:rPr>
            </w:pPr>
            <w:bookmarkStart w:id="1261" w:name="_Toc4059210"/>
            <w:r w:rsidRPr="00F23FC5">
              <w:rPr>
                <w:rFonts w:asciiTheme="minorHAnsi" w:hAnsiTheme="minorHAnsi" w:cs="Arial"/>
                <w:sz w:val="21"/>
                <w:szCs w:val="21"/>
                <w:lang w:val="hr-HR"/>
              </w:rPr>
              <w:t>-</w:t>
            </w:r>
            <w:bookmarkEnd w:id="1261"/>
          </w:p>
        </w:tc>
      </w:tr>
      <w:tr w:rsidR="00701AF4" w:rsidRPr="00C03471" w14:paraId="46C18EC9" w14:textId="77777777" w:rsidTr="00681981">
        <w:trPr>
          <w:trHeight w:val="573"/>
        </w:trPr>
        <w:tc>
          <w:tcPr>
            <w:tcW w:w="2091" w:type="pct"/>
            <w:vAlign w:val="bottom"/>
          </w:tcPr>
          <w:p w14:paraId="17B3763A" w14:textId="77777777" w:rsidR="00701AF4" w:rsidRPr="00F23FC5" w:rsidRDefault="00701AF4" w:rsidP="00701AF4">
            <w:pPr>
              <w:pStyle w:val="TT"/>
              <w:spacing w:line="240" w:lineRule="auto"/>
              <w:rPr>
                <w:rFonts w:asciiTheme="minorHAnsi" w:hAnsiTheme="minorHAnsi" w:cs="Arial"/>
                <w:color w:val="000000" w:themeColor="text1"/>
                <w:spacing w:val="-2"/>
                <w:sz w:val="21"/>
                <w:szCs w:val="21"/>
              </w:rPr>
            </w:pPr>
            <w:bookmarkStart w:id="1262" w:name="_Hlk3202244"/>
            <w:bookmarkStart w:id="1263" w:name="_Toc4059211"/>
            <w:bookmarkEnd w:id="1259"/>
            <w:r w:rsidRPr="00F23FC5">
              <w:rPr>
                <w:rFonts w:asciiTheme="minorHAnsi" w:hAnsiTheme="minorHAnsi" w:cs="Arial"/>
                <w:color w:val="000000" w:themeColor="text1"/>
                <w:spacing w:val="-2"/>
                <w:sz w:val="21"/>
                <w:szCs w:val="21"/>
              </w:rPr>
              <w:t>Write-offs due to the conclusion of the bankruptcy proceedings</w:t>
            </w:r>
            <w:bookmarkEnd w:id="1262"/>
            <w:bookmarkEnd w:id="1263"/>
          </w:p>
        </w:tc>
        <w:tc>
          <w:tcPr>
            <w:tcW w:w="727" w:type="pct"/>
            <w:tcBorders>
              <w:top w:val="nil"/>
              <w:left w:val="nil"/>
              <w:bottom w:val="nil"/>
              <w:right w:val="nil"/>
            </w:tcBorders>
            <w:shd w:val="clear" w:color="auto" w:fill="auto"/>
            <w:vAlign w:val="bottom"/>
          </w:tcPr>
          <w:p w14:paraId="5ACB5E1E" w14:textId="24C72610" w:rsidR="00701AF4" w:rsidRPr="00F23FC5" w:rsidRDefault="00701AF4" w:rsidP="00701AF4">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728" w:type="pct"/>
            <w:tcBorders>
              <w:top w:val="nil"/>
              <w:left w:val="nil"/>
              <w:bottom w:val="nil"/>
              <w:right w:val="nil"/>
            </w:tcBorders>
            <w:shd w:val="clear" w:color="auto" w:fill="auto"/>
            <w:vAlign w:val="bottom"/>
          </w:tcPr>
          <w:p w14:paraId="46E696F0" w14:textId="50B2F936" w:rsidR="00701AF4" w:rsidRPr="00F23FC5" w:rsidRDefault="00701AF4" w:rsidP="00701AF4">
            <w:pPr>
              <w:pStyle w:val="TT"/>
              <w:spacing w:line="220" w:lineRule="exact"/>
              <w:jc w:val="right"/>
              <w:rPr>
                <w:rFonts w:asciiTheme="minorHAnsi" w:hAnsiTheme="minorHAnsi" w:cs="Arial"/>
                <w:sz w:val="21"/>
                <w:szCs w:val="21"/>
                <w:lang w:val="hr-HR"/>
              </w:rPr>
            </w:pPr>
            <w:bookmarkStart w:id="1264" w:name="_Toc4059213"/>
            <w:r w:rsidRPr="00F23FC5">
              <w:rPr>
                <w:rFonts w:asciiTheme="minorHAnsi" w:hAnsiTheme="minorHAnsi" w:cs="Arial"/>
                <w:sz w:val="21"/>
                <w:szCs w:val="21"/>
                <w:lang w:val="hr-HR"/>
              </w:rPr>
              <w:t>(4,373)</w:t>
            </w:r>
            <w:bookmarkEnd w:id="1264"/>
          </w:p>
        </w:tc>
        <w:tc>
          <w:tcPr>
            <w:tcW w:w="727" w:type="pct"/>
            <w:tcBorders>
              <w:top w:val="nil"/>
              <w:left w:val="nil"/>
              <w:bottom w:val="nil"/>
              <w:right w:val="nil"/>
            </w:tcBorders>
            <w:shd w:val="clear" w:color="auto" w:fill="auto"/>
            <w:vAlign w:val="bottom"/>
          </w:tcPr>
          <w:p w14:paraId="17396090" w14:textId="570C8746" w:rsidR="00701AF4" w:rsidRPr="00F23FC5" w:rsidRDefault="00701AF4" w:rsidP="00701AF4">
            <w:pPr>
              <w:pStyle w:val="TT"/>
              <w:spacing w:line="220" w:lineRule="exact"/>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w:t>
            </w:r>
          </w:p>
        </w:tc>
        <w:tc>
          <w:tcPr>
            <w:tcW w:w="727" w:type="pct"/>
            <w:tcBorders>
              <w:top w:val="nil"/>
              <w:left w:val="nil"/>
              <w:bottom w:val="nil"/>
              <w:right w:val="nil"/>
            </w:tcBorders>
            <w:shd w:val="clear" w:color="auto" w:fill="auto"/>
            <w:vAlign w:val="bottom"/>
          </w:tcPr>
          <w:p w14:paraId="0F3A32F5" w14:textId="370C2769" w:rsidR="00701AF4" w:rsidRPr="00F23FC5" w:rsidRDefault="00701AF4" w:rsidP="00701AF4">
            <w:pPr>
              <w:pStyle w:val="TT"/>
              <w:spacing w:line="220" w:lineRule="exact"/>
              <w:jc w:val="right"/>
              <w:rPr>
                <w:rFonts w:asciiTheme="minorHAnsi" w:hAnsiTheme="minorHAnsi" w:cs="Arial"/>
                <w:sz w:val="21"/>
                <w:szCs w:val="21"/>
                <w:lang w:val="hr-HR"/>
              </w:rPr>
            </w:pPr>
            <w:bookmarkStart w:id="1265" w:name="_Toc4059215"/>
            <w:r w:rsidRPr="00F23FC5">
              <w:rPr>
                <w:rFonts w:asciiTheme="minorHAnsi" w:hAnsiTheme="minorHAnsi" w:cs="Arial"/>
                <w:sz w:val="21"/>
                <w:szCs w:val="21"/>
                <w:lang w:val="hr-HR"/>
              </w:rPr>
              <w:t>(4,373)</w:t>
            </w:r>
            <w:bookmarkEnd w:id="1265"/>
          </w:p>
        </w:tc>
      </w:tr>
      <w:tr w:rsidR="00701AF4" w:rsidRPr="00C03471" w14:paraId="7B1C6C84" w14:textId="77777777" w:rsidTr="00681981">
        <w:trPr>
          <w:trHeight w:hRule="exact" w:val="260"/>
        </w:trPr>
        <w:tc>
          <w:tcPr>
            <w:tcW w:w="2091" w:type="pct"/>
          </w:tcPr>
          <w:p w14:paraId="0A8F8E30" w14:textId="77777777" w:rsidR="00701AF4" w:rsidRPr="00F23FC5" w:rsidRDefault="00701AF4" w:rsidP="00701AF4">
            <w:pPr>
              <w:pStyle w:val="TT"/>
              <w:spacing w:line="240" w:lineRule="auto"/>
              <w:rPr>
                <w:rFonts w:asciiTheme="minorHAnsi" w:hAnsiTheme="minorHAnsi" w:cs="Arial"/>
                <w:b/>
                <w:color w:val="000000" w:themeColor="text1"/>
                <w:spacing w:val="-2"/>
                <w:sz w:val="21"/>
                <w:szCs w:val="21"/>
              </w:rPr>
            </w:pPr>
            <w:bookmarkStart w:id="1266" w:name="_Toc4059216"/>
            <w:r w:rsidRPr="00F23FC5">
              <w:rPr>
                <w:rFonts w:asciiTheme="minorHAnsi" w:hAnsiTheme="minorHAnsi" w:cs="Arial"/>
                <w:b/>
                <w:color w:val="000000" w:themeColor="text1"/>
                <w:spacing w:val="-2"/>
                <w:sz w:val="21"/>
                <w:szCs w:val="21"/>
              </w:rPr>
              <w:t>Balance as at 31 December</w:t>
            </w:r>
            <w:bookmarkEnd w:id="1266"/>
          </w:p>
        </w:tc>
        <w:tc>
          <w:tcPr>
            <w:tcW w:w="727" w:type="pct"/>
            <w:tcBorders>
              <w:top w:val="single" w:sz="4" w:space="0" w:color="auto"/>
              <w:bottom w:val="single" w:sz="12" w:space="0" w:color="auto"/>
            </w:tcBorders>
            <w:vAlign w:val="bottom"/>
          </w:tcPr>
          <w:p w14:paraId="404E80C2" w14:textId="070BF05C" w:rsidR="00701AF4" w:rsidRPr="00F23FC5" w:rsidRDefault="00701AF4" w:rsidP="00701AF4">
            <w:pPr>
              <w:pStyle w:val="Tot"/>
              <w:spacing w:line="260" w:lineRule="exact"/>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12,000</w:t>
            </w:r>
          </w:p>
        </w:tc>
        <w:tc>
          <w:tcPr>
            <w:tcW w:w="728" w:type="pct"/>
            <w:tcBorders>
              <w:top w:val="single" w:sz="4" w:space="0" w:color="auto"/>
              <w:bottom w:val="single" w:sz="12" w:space="0" w:color="auto"/>
            </w:tcBorders>
            <w:vAlign w:val="bottom"/>
          </w:tcPr>
          <w:p w14:paraId="1EAE6A98" w14:textId="6E4D0910" w:rsidR="00701AF4" w:rsidRPr="00F23FC5" w:rsidRDefault="00701AF4" w:rsidP="00701AF4">
            <w:pPr>
              <w:pStyle w:val="Tot"/>
              <w:spacing w:line="260" w:lineRule="exact"/>
              <w:jc w:val="right"/>
              <w:rPr>
                <w:rFonts w:asciiTheme="minorHAnsi" w:hAnsiTheme="minorHAnsi" w:cs="Arial"/>
                <w:b/>
                <w:bCs/>
                <w:sz w:val="21"/>
                <w:szCs w:val="21"/>
                <w:lang w:val="hr-HR"/>
              </w:rPr>
            </w:pPr>
            <w:bookmarkStart w:id="1267" w:name="_Toc4059218"/>
            <w:r w:rsidRPr="00F23FC5">
              <w:rPr>
                <w:rFonts w:asciiTheme="minorHAnsi" w:hAnsiTheme="minorHAnsi" w:cs="Arial"/>
                <w:b/>
                <w:bCs/>
                <w:sz w:val="21"/>
                <w:szCs w:val="21"/>
                <w:lang w:val="hr-HR"/>
              </w:rPr>
              <w:t>17,500</w:t>
            </w:r>
            <w:bookmarkEnd w:id="1267"/>
          </w:p>
        </w:tc>
        <w:tc>
          <w:tcPr>
            <w:tcW w:w="727" w:type="pct"/>
            <w:tcBorders>
              <w:top w:val="single" w:sz="4" w:space="0" w:color="auto"/>
              <w:bottom w:val="single" w:sz="12" w:space="0" w:color="auto"/>
            </w:tcBorders>
            <w:vAlign w:val="bottom"/>
          </w:tcPr>
          <w:p w14:paraId="243C1413" w14:textId="6B923A8F" w:rsidR="00701AF4" w:rsidRPr="00F23FC5" w:rsidRDefault="00701AF4" w:rsidP="00701AF4">
            <w:pPr>
              <w:pStyle w:val="Tot"/>
              <w:spacing w:line="260" w:lineRule="exact"/>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12,000</w:t>
            </w:r>
          </w:p>
        </w:tc>
        <w:tc>
          <w:tcPr>
            <w:tcW w:w="727" w:type="pct"/>
            <w:tcBorders>
              <w:top w:val="single" w:sz="4" w:space="0" w:color="auto"/>
              <w:bottom w:val="single" w:sz="12" w:space="0" w:color="auto"/>
            </w:tcBorders>
            <w:vAlign w:val="bottom"/>
          </w:tcPr>
          <w:p w14:paraId="2FDAE1FD" w14:textId="19151B5E" w:rsidR="00701AF4" w:rsidRPr="00F23FC5" w:rsidRDefault="00701AF4" w:rsidP="00701AF4">
            <w:pPr>
              <w:pStyle w:val="Tot"/>
              <w:spacing w:line="260" w:lineRule="exact"/>
              <w:jc w:val="right"/>
              <w:rPr>
                <w:rFonts w:asciiTheme="minorHAnsi" w:hAnsiTheme="minorHAnsi" w:cs="Arial"/>
                <w:b/>
                <w:bCs/>
                <w:sz w:val="21"/>
                <w:szCs w:val="21"/>
                <w:lang w:val="hr-HR"/>
              </w:rPr>
            </w:pPr>
            <w:bookmarkStart w:id="1268" w:name="_Toc4059220"/>
            <w:r w:rsidRPr="00F23FC5">
              <w:rPr>
                <w:rFonts w:asciiTheme="minorHAnsi" w:hAnsiTheme="minorHAnsi" w:cs="Arial"/>
                <w:b/>
                <w:bCs/>
                <w:sz w:val="21"/>
                <w:szCs w:val="21"/>
                <w:lang w:val="hr-HR"/>
              </w:rPr>
              <w:t>17,500</w:t>
            </w:r>
            <w:bookmarkEnd w:id="1268"/>
          </w:p>
        </w:tc>
      </w:tr>
    </w:tbl>
    <w:p w14:paraId="0C7BFA58" w14:textId="77777777" w:rsidR="005D28FB" w:rsidRDefault="005D28FB" w:rsidP="001E7DB0">
      <w:pPr>
        <w:pStyle w:val="T1"/>
        <w:spacing w:before="0" w:after="0" w:line="240" w:lineRule="auto"/>
        <w:rPr>
          <w:rFonts w:asciiTheme="minorHAnsi" w:hAnsiTheme="minorHAnsi" w:cs="Arial"/>
          <w:sz w:val="22"/>
          <w:szCs w:val="22"/>
          <w:highlight w:val="yellow"/>
          <w:lang w:val="hr-HR"/>
        </w:rPr>
      </w:pPr>
    </w:p>
    <w:p w14:paraId="0B3FB526" w14:textId="77777777" w:rsidR="005D28FB" w:rsidRDefault="005D28FB" w:rsidP="001E7DB0">
      <w:pPr>
        <w:pStyle w:val="T1"/>
        <w:spacing w:before="0" w:after="0" w:line="240" w:lineRule="auto"/>
        <w:rPr>
          <w:rFonts w:asciiTheme="minorHAnsi" w:hAnsiTheme="minorHAnsi" w:cs="Arial"/>
          <w:sz w:val="22"/>
          <w:szCs w:val="22"/>
          <w:highlight w:val="yellow"/>
          <w:lang w:val="hr-HR"/>
        </w:rPr>
      </w:pPr>
    </w:p>
    <w:p w14:paraId="2615289B" w14:textId="77777777" w:rsidR="005D28FB" w:rsidRPr="001E7DB0" w:rsidRDefault="005D28FB" w:rsidP="001E7DB0">
      <w:pPr>
        <w:pStyle w:val="T1"/>
        <w:spacing w:before="0" w:after="0" w:line="240" w:lineRule="auto"/>
        <w:rPr>
          <w:rFonts w:asciiTheme="minorHAnsi" w:hAnsiTheme="minorHAnsi" w:cs="Arial"/>
          <w:sz w:val="22"/>
          <w:szCs w:val="22"/>
          <w:highlight w:val="yellow"/>
          <w:lang w:val="hr-HR"/>
        </w:rPr>
        <w:sectPr w:rsidR="005D28FB" w:rsidRPr="001E7DB0" w:rsidSect="00F26FF5">
          <w:pgSz w:w="11907" w:h="16840" w:code="9"/>
          <w:pgMar w:top="1418" w:right="1134" w:bottom="1134" w:left="1418" w:header="851" w:footer="851" w:gutter="0"/>
          <w:cols w:space="720"/>
          <w:noEndnote/>
        </w:sectPr>
      </w:pPr>
    </w:p>
    <w:p w14:paraId="14C385D2" w14:textId="77777777" w:rsidR="00354431" w:rsidRPr="001E7DB0" w:rsidRDefault="00354431" w:rsidP="00E61B05">
      <w:pPr>
        <w:pStyle w:val="T1"/>
        <w:tabs>
          <w:tab w:val="left" w:pos="567"/>
        </w:tabs>
        <w:spacing w:before="0" w:after="0" w:line="240" w:lineRule="auto"/>
        <w:rPr>
          <w:rFonts w:asciiTheme="minorHAnsi" w:hAnsiTheme="minorHAnsi" w:cs="Arial"/>
          <w:b w:val="0"/>
          <w:bCs w:val="0"/>
          <w:spacing w:val="-3"/>
          <w:sz w:val="22"/>
          <w:szCs w:val="22"/>
          <w:lang w:val="hr-HR"/>
        </w:rPr>
      </w:pPr>
    </w:p>
    <w:p w14:paraId="2BF19604" w14:textId="77777777" w:rsidR="006421CD" w:rsidRPr="0020241C"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Property, plant and equipment and intangible assets</w:t>
      </w:r>
    </w:p>
    <w:p w14:paraId="6E14F14A" w14:textId="77777777" w:rsidR="00742BAB" w:rsidRPr="00E06490" w:rsidRDefault="00742BAB" w:rsidP="001E7DB0">
      <w:pPr>
        <w:pStyle w:val="TH"/>
        <w:spacing w:line="240" w:lineRule="auto"/>
        <w:rPr>
          <w:rFonts w:asciiTheme="minorHAnsi" w:hAnsiTheme="minorHAnsi" w:cs="Arial"/>
          <w:sz w:val="16"/>
          <w:highlight w:val="yellow"/>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841"/>
        <w:gridCol w:w="927"/>
        <w:gridCol w:w="1066"/>
        <w:gridCol w:w="1066"/>
        <w:gridCol w:w="1066"/>
        <w:gridCol w:w="1066"/>
        <w:gridCol w:w="1066"/>
        <w:gridCol w:w="1058"/>
      </w:tblGrid>
      <w:tr w:rsidR="00D52E01" w:rsidRPr="00E06490" w14:paraId="0D85EF34" w14:textId="77777777" w:rsidTr="00DE3583">
        <w:trPr>
          <w:trHeight w:val="1981"/>
        </w:trPr>
        <w:tc>
          <w:tcPr>
            <w:tcW w:w="1398" w:type="pct"/>
          </w:tcPr>
          <w:p w14:paraId="34799BEB" w14:textId="77777777" w:rsidR="00742BAB" w:rsidRPr="00E06490" w:rsidRDefault="00742BAB" w:rsidP="00D52E01">
            <w:pPr>
              <w:pStyle w:val="TH"/>
              <w:rPr>
                <w:rFonts w:asciiTheme="minorHAnsi" w:hAnsiTheme="minorHAnsi" w:cs="Arial"/>
                <w:sz w:val="18"/>
                <w:szCs w:val="18"/>
              </w:rPr>
            </w:pPr>
            <w:bookmarkStart w:id="1269" w:name="_Toc4059221"/>
            <w:r w:rsidRPr="00E06490">
              <w:rPr>
                <w:rFonts w:asciiTheme="minorHAnsi" w:hAnsiTheme="minorHAnsi" w:cs="Arial"/>
                <w:sz w:val="18"/>
                <w:szCs w:val="18"/>
              </w:rPr>
              <w:t>Group</w:t>
            </w:r>
            <w:bookmarkEnd w:id="1269"/>
          </w:p>
          <w:p w14:paraId="385F5FE9" w14:textId="77777777" w:rsidR="00742BAB" w:rsidRPr="00EA22B8" w:rsidRDefault="00742BAB" w:rsidP="00D52E01">
            <w:pPr>
              <w:pStyle w:val="TH"/>
              <w:rPr>
                <w:rFonts w:asciiTheme="minorHAnsi" w:hAnsiTheme="minorHAnsi" w:cs="Arial"/>
                <w:sz w:val="18"/>
                <w:szCs w:val="18"/>
              </w:rPr>
            </w:pPr>
          </w:p>
          <w:p w14:paraId="3DEF49CF" w14:textId="77777777" w:rsidR="00742BAB" w:rsidRPr="00EA22B8" w:rsidRDefault="00742BAB" w:rsidP="00D52E01">
            <w:pPr>
              <w:pStyle w:val="TH"/>
              <w:rPr>
                <w:rFonts w:asciiTheme="minorHAnsi" w:hAnsiTheme="minorHAnsi" w:cs="Arial"/>
                <w:sz w:val="18"/>
                <w:szCs w:val="18"/>
              </w:rPr>
            </w:pPr>
          </w:p>
          <w:p w14:paraId="1FEF4DB6" w14:textId="30DBF8FA" w:rsidR="00742BAB" w:rsidRPr="00CB7BED" w:rsidRDefault="008F37DF" w:rsidP="00D52E01">
            <w:pPr>
              <w:pStyle w:val="TH"/>
              <w:rPr>
                <w:rFonts w:asciiTheme="minorHAnsi" w:hAnsiTheme="minorHAnsi" w:cs="Arial"/>
                <w:sz w:val="18"/>
                <w:szCs w:val="18"/>
              </w:rPr>
            </w:pPr>
            <w:bookmarkStart w:id="1270" w:name="_Toc4059222"/>
            <w:r w:rsidRPr="00CB7BED">
              <w:rPr>
                <w:rFonts w:asciiTheme="minorHAnsi" w:hAnsiTheme="minorHAnsi" w:cs="Arial"/>
                <w:sz w:val="18"/>
                <w:szCs w:val="18"/>
              </w:rPr>
              <w:t>201</w:t>
            </w:r>
            <w:r w:rsidR="00E12855">
              <w:rPr>
                <w:rFonts w:asciiTheme="minorHAnsi" w:hAnsiTheme="minorHAnsi" w:cs="Arial"/>
                <w:sz w:val="18"/>
                <w:szCs w:val="18"/>
              </w:rPr>
              <w:t>9</w:t>
            </w:r>
            <w:bookmarkEnd w:id="1270"/>
          </w:p>
          <w:p w14:paraId="3A850BD8" w14:textId="77777777" w:rsidR="00742BAB" w:rsidRPr="00E06490" w:rsidRDefault="00742BAB" w:rsidP="00D52E01">
            <w:pPr>
              <w:pStyle w:val="TH"/>
              <w:rPr>
                <w:rFonts w:asciiTheme="minorHAnsi" w:hAnsiTheme="minorHAnsi" w:cs="Arial"/>
                <w:b w:val="0"/>
                <w:color w:val="FF0000"/>
                <w:spacing w:val="-2"/>
                <w:sz w:val="18"/>
                <w:szCs w:val="18"/>
              </w:rPr>
            </w:pPr>
          </w:p>
        </w:tc>
        <w:tc>
          <w:tcPr>
            <w:tcW w:w="456" w:type="pct"/>
          </w:tcPr>
          <w:p w14:paraId="1D24374F" w14:textId="77777777" w:rsidR="00742BAB" w:rsidRPr="00E06490" w:rsidRDefault="00742BAB" w:rsidP="00D52E01">
            <w:pPr>
              <w:pStyle w:val="TH"/>
              <w:jc w:val="right"/>
              <w:rPr>
                <w:rFonts w:asciiTheme="minorHAnsi" w:hAnsiTheme="minorHAnsi" w:cs="Arial"/>
                <w:bCs/>
                <w:sz w:val="18"/>
                <w:szCs w:val="18"/>
              </w:rPr>
            </w:pPr>
            <w:bookmarkStart w:id="1271" w:name="_Toc4059223"/>
            <w:r w:rsidRPr="00E06490">
              <w:rPr>
                <w:rFonts w:asciiTheme="minorHAnsi" w:hAnsiTheme="minorHAnsi" w:cs="Arial"/>
                <w:sz w:val="18"/>
                <w:szCs w:val="18"/>
              </w:rPr>
              <w:t>Buildings</w:t>
            </w:r>
            <w:bookmarkEnd w:id="1271"/>
          </w:p>
        </w:tc>
        <w:tc>
          <w:tcPr>
            <w:tcW w:w="525" w:type="pct"/>
          </w:tcPr>
          <w:p w14:paraId="116AA360" w14:textId="77777777" w:rsidR="00742BAB" w:rsidRPr="00E06490" w:rsidRDefault="00742BAB" w:rsidP="00D52E01">
            <w:pPr>
              <w:pStyle w:val="TH"/>
              <w:jc w:val="right"/>
              <w:rPr>
                <w:rFonts w:asciiTheme="minorHAnsi" w:hAnsiTheme="minorHAnsi" w:cs="Arial"/>
                <w:sz w:val="18"/>
                <w:szCs w:val="18"/>
              </w:rPr>
            </w:pPr>
            <w:bookmarkStart w:id="1272" w:name="_Toc4059224"/>
            <w:r w:rsidRPr="00E06490">
              <w:rPr>
                <w:rFonts w:asciiTheme="minorHAnsi" w:hAnsiTheme="minorHAnsi" w:cs="Arial"/>
                <w:sz w:val="18"/>
                <w:szCs w:val="18"/>
              </w:rPr>
              <w:t>Computers</w:t>
            </w:r>
            <w:bookmarkEnd w:id="1272"/>
          </w:p>
        </w:tc>
        <w:tc>
          <w:tcPr>
            <w:tcW w:w="525" w:type="pct"/>
          </w:tcPr>
          <w:p w14:paraId="430A4CE7" w14:textId="77777777" w:rsidR="00742BAB" w:rsidRPr="00E06490" w:rsidRDefault="00742BAB" w:rsidP="00D52E01">
            <w:pPr>
              <w:pStyle w:val="TH"/>
              <w:jc w:val="right"/>
              <w:rPr>
                <w:rFonts w:asciiTheme="minorHAnsi" w:hAnsiTheme="minorHAnsi" w:cs="Arial"/>
                <w:sz w:val="18"/>
                <w:szCs w:val="18"/>
              </w:rPr>
            </w:pPr>
            <w:bookmarkStart w:id="1273" w:name="_Toc4059225"/>
            <w:r w:rsidRPr="00E06490">
              <w:rPr>
                <w:rFonts w:asciiTheme="minorHAnsi" w:hAnsiTheme="minorHAnsi" w:cs="Arial"/>
                <w:sz w:val="18"/>
                <w:szCs w:val="18"/>
              </w:rPr>
              <w:t>Furniture, equipment and vehicles</w:t>
            </w:r>
            <w:bookmarkEnd w:id="1273"/>
          </w:p>
        </w:tc>
        <w:tc>
          <w:tcPr>
            <w:tcW w:w="525" w:type="pct"/>
          </w:tcPr>
          <w:p w14:paraId="7D350824" w14:textId="77777777" w:rsidR="00742BAB" w:rsidRPr="00E06490" w:rsidRDefault="00742BAB" w:rsidP="00D52E01">
            <w:pPr>
              <w:pStyle w:val="TH"/>
              <w:jc w:val="right"/>
              <w:rPr>
                <w:rFonts w:asciiTheme="minorHAnsi" w:hAnsiTheme="minorHAnsi" w:cs="Arial"/>
                <w:sz w:val="18"/>
                <w:szCs w:val="18"/>
              </w:rPr>
            </w:pPr>
            <w:bookmarkStart w:id="1274" w:name="_Toc4059226"/>
            <w:r w:rsidRPr="00E06490">
              <w:rPr>
                <w:rFonts w:asciiTheme="minorHAnsi" w:hAnsiTheme="minorHAnsi" w:cs="Arial"/>
                <w:sz w:val="18"/>
                <w:szCs w:val="18"/>
              </w:rPr>
              <w:t>Property, plant and equipment and</w:t>
            </w:r>
            <w:bookmarkEnd w:id="1274"/>
            <w:r w:rsidRPr="00E06490">
              <w:rPr>
                <w:rFonts w:asciiTheme="minorHAnsi" w:hAnsiTheme="minorHAnsi" w:cs="Arial"/>
                <w:sz w:val="18"/>
                <w:szCs w:val="18"/>
              </w:rPr>
              <w:t xml:space="preserve"> </w:t>
            </w:r>
          </w:p>
          <w:p w14:paraId="76863F31" w14:textId="77777777" w:rsidR="00742BAB" w:rsidRPr="00E06490" w:rsidRDefault="00742BAB" w:rsidP="00D52E01">
            <w:pPr>
              <w:pStyle w:val="TH"/>
              <w:jc w:val="right"/>
              <w:rPr>
                <w:rFonts w:asciiTheme="minorHAnsi" w:hAnsiTheme="minorHAnsi" w:cs="Arial"/>
                <w:sz w:val="18"/>
                <w:szCs w:val="18"/>
              </w:rPr>
            </w:pPr>
            <w:bookmarkStart w:id="1275" w:name="_Toc4059227"/>
            <w:r w:rsidRPr="00E06490">
              <w:rPr>
                <w:rFonts w:asciiTheme="minorHAnsi" w:hAnsiTheme="minorHAnsi" w:cs="Arial"/>
                <w:sz w:val="18"/>
                <w:szCs w:val="18"/>
              </w:rPr>
              <w:t>intangible assets not ready for use</w:t>
            </w:r>
            <w:bookmarkEnd w:id="1275"/>
          </w:p>
        </w:tc>
        <w:tc>
          <w:tcPr>
            <w:tcW w:w="525" w:type="pct"/>
          </w:tcPr>
          <w:p w14:paraId="17332D38" w14:textId="77777777" w:rsidR="00742BAB" w:rsidRPr="00E06490" w:rsidRDefault="00742BAB" w:rsidP="00D52E01">
            <w:pPr>
              <w:pStyle w:val="TH"/>
              <w:jc w:val="right"/>
              <w:rPr>
                <w:rFonts w:asciiTheme="minorHAnsi" w:hAnsiTheme="minorHAnsi" w:cs="Arial"/>
                <w:sz w:val="18"/>
                <w:szCs w:val="18"/>
              </w:rPr>
            </w:pPr>
            <w:bookmarkStart w:id="1276" w:name="_Toc4059228"/>
            <w:r w:rsidRPr="00E06490">
              <w:rPr>
                <w:rFonts w:asciiTheme="minorHAnsi" w:hAnsiTheme="minorHAnsi" w:cs="Arial"/>
                <w:sz w:val="18"/>
                <w:szCs w:val="18"/>
              </w:rPr>
              <w:t>Total property, plant and equipment</w:t>
            </w:r>
            <w:bookmarkEnd w:id="1276"/>
            <w:r w:rsidRPr="00E06490">
              <w:rPr>
                <w:rFonts w:asciiTheme="minorHAnsi" w:hAnsiTheme="minorHAnsi" w:cs="Arial"/>
                <w:sz w:val="18"/>
                <w:szCs w:val="18"/>
              </w:rPr>
              <w:t xml:space="preserve"> </w:t>
            </w:r>
          </w:p>
        </w:tc>
        <w:tc>
          <w:tcPr>
            <w:tcW w:w="525" w:type="pct"/>
          </w:tcPr>
          <w:p w14:paraId="215A7EE9" w14:textId="77777777" w:rsidR="00742BAB" w:rsidRPr="00E06490" w:rsidRDefault="00742BAB" w:rsidP="00D52E01">
            <w:pPr>
              <w:pStyle w:val="TH"/>
              <w:jc w:val="right"/>
              <w:rPr>
                <w:rFonts w:asciiTheme="minorHAnsi" w:hAnsiTheme="minorHAnsi" w:cs="Arial"/>
                <w:sz w:val="18"/>
                <w:szCs w:val="18"/>
              </w:rPr>
            </w:pPr>
            <w:bookmarkStart w:id="1277" w:name="_Toc4059229"/>
            <w:r w:rsidRPr="00E06490">
              <w:rPr>
                <w:rFonts w:asciiTheme="minorHAnsi" w:hAnsiTheme="minorHAnsi" w:cs="Arial"/>
                <w:sz w:val="18"/>
                <w:szCs w:val="18"/>
              </w:rPr>
              <w:t>Intangible assets</w:t>
            </w:r>
            <w:bookmarkEnd w:id="1277"/>
          </w:p>
        </w:tc>
        <w:tc>
          <w:tcPr>
            <w:tcW w:w="522" w:type="pct"/>
          </w:tcPr>
          <w:p w14:paraId="27C361A6" w14:textId="77777777" w:rsidR="00742BAB" w:rsidRPr="00E06490" w:rsidRDefault="00742BAB" w:rsidP="00D52E01">
            <w:pPr>
              <w:pStyle w:val="TH"/>
              <w:jc w:val="right"/>
              <w:rPr>
                <w:rFonts w:asciiTheme="minorHAnsi" w:hAnsiTheme="minorHAnsi" w:cs="Arial"/>
                <w:sz w:val="18"/>
                <w:szCs w:val="18"/>
              </w:rPr>
            </w:pPr>
            <w:bookmarkStart w:id="1278" w:name="_Toc4059230"/>
            <w:r w:rsidRPr="00E06490">
              <w:rPr>
                <w:rFonts w:asciiTheme="minorHAnsi" w:hAnsiTheme="minorHAnsi" w:cs="Arial"/>
                <w:sz w:val="18"/>
                <w:szCs w:val="18"/>
              </w:rPr>
              <w:t>Total</w:t>
            </w:r>
            <w:bookmarkEnd w:id="1278"/>
          </w:p>
        </w:tc>
      </w:tr>
      <w:tr w:rsidR="00D52E01" w:rsidRPr="00E06490" w14:paraId="319A4F5A" w14:textId="77777777" w:rsidTr="00DE3583">
        <w:trPr>
          <w:trHeight w:val="271"/>
        </w:trPr>
        <w:tc>
          <w:tcPr>
            <w:tcW w:w="1398" w:type="pct"/>
            <w:vAlign w:val="bottom"/>
          </w:tcPr>
          <w:p w14:paraId="663665D2" w14:textId="77777777" w:rsidR="00742BAB" w:rsidRPr="00E06490" w:rsidRDefault="00742BAB" w:rsidP="00D52E01">
            <w:pPr>
              <w:tabs>
                <w:tab w:val="left" w:pos="-1559"/>
              </w:tabs>
              <w:suppressAutoHyphens/>
              <w:rPr>
                <w:rFonts w:asciiTheme="minorHAnsi" w:hAnsiTheme="minorHAnsi" w:cs="Arial"/>
                <w:spacing w:val="-2"/>
                <w:sz w:val="18"/>
                <w:szCs w:val="18"/>
                <w:lang w:val="en-GB"/>
              </w:rPr>
            </w:pPr>
          </w:p>
        </w:tc>
        <w:tc>
          <w:tcPr>
            <w:tcW w:w="456" w:type="pct"/>
            <w:vAlign w:val="bottom"/>
          </w:tcPr>
          <w:p w14:paraId="4FED1183" w14:textId="77777777" w:rsidR="00742BAB" w:rsidRPr="00E06490" w:rsidRDefault="00742BAB" w:rsidP="00D52E01">
            <w:pPr>
              <w:pStyle w:val="TH"/>
              <w:jc w:val="right"/>
              <w:rPr>
                <w:rFonts w:asciiTheme="minorHAnsi" w:hAnsiTheme="minorHAnsi" w:cs="Arial"/>
                <w:sz w:val="18"/>
                <w:szCs w:val="18"/>
              </w:rPr>
            </w:pPr>
            <w:bookmarkStart w:id="1279" w:name="_Toc4059231"/>
            <w:r w:rsidRPr="00E06490">
              <w:rPr>
                <w:rFonts w:asciiTheme="minorHAnsi" w:hAnsiTheme="minorHAnsi" w:cs="Arial"/>
                <w:sz w:val="18"/>
                <w:szCs w:val="18"/>
              </w:rPr>
              <w:t>HRK ‘000</w:t>
            </w:r>
            <w:bookmarkEnd w:id="1279"/>
          </w:p>
        </w:tc>
        <w:tc>
          <w:tcPr>
            <w:tcW w:w="525" w:type="pct"/>
            <w:vAlign w:val="bottom"/>
          </w:tcPr>
          <w:p w14:paraId="54C5C1D4" w14:textId="77777777" w:rsidR="00742BAB" w:rsidRPr="00E06490" w:rsidRDefault="00742BAB" w:rsidP="00D52E01">
            <w:pPr>
              <w:pStyle w:val="TH"/>
              <w:jc w:val="right"/>
              <w:rPr>
                <w:rFonts w:asciiTheme="minorHAnsi" w:hAnsiTheme="minorHAnsi" w:cs="Arial"/>
                <w:sz w:val="18"/>
                <w:szCs w:val="18"/>
              </w:rPr>
            </w:pPr>
            <w:bookmarkStart w:id="1280" w:name="_Toc4059232"/>
            <w:r w:rsidRPr="00E06490">
              <w:rPr>
                <w:rFonts w:asciiTheme="minorHAnsi" w:hAnsiTheme="minorHAnsi" w:cs="Arial"/>
                <w:sz w:val="18"/>
                <w:szCs w:val="18"/>
              </w:rPr>
              <w:t>HRK ‘000</w:t>
            </w:r>
            <w:bookmarkEnd w:id="1280"/>
          </w:p>
        </w:tc>
        <w:tc>
          <w:tcPr>
            <w:tcW w:w="525" w:type="pct"/>
            <w:vAlign w:val="bottom"/>
          </w:tcPr>
          <w:p w14:paraId="41A9C9CB" w14:textId="77777777" w:rsidR="00742BAB" w:rsidRPr="00E06490" w:rsidRDefault="00742BAB" w:rsidP="00D52E01">
            <w:pPr>
              <w:pStyle w:val="TH"/>
              <w:jc w:val="right"/>
              <w:rPr>
                <w:rFonts w:asciiTheme="minorHAnsi" w:hAnsiTheme="minorHAnsi" w:cs="Arial"/>
                <w:sz w:val="18"/>
                <w:szCs w:val="18"/>
              </w:rPr>
            </w:pPr>
            <w:bookmarkStart w:id="1281" w:name="_Toc4059233"/>
            <w:r w:rsidRPr="00E06490">
              <w:rPr>
                <w:rFonts w:asciiTheme="minorHAnsi" w:hAnsiTheme="minorHAnsi" w:cs="Arial"/>
                <w:sz w:val="18"/>
                <w:szCs w:val="18"/>
              </w:rPr>
              <w:t>HRK ‘000</w:t>
            </w:r>
            <w:bookmarkEnd w:id="1281"/>
          </w:p>
        </w:tc>
        <w:tc>
          <w:tcPr>
            <w:tcW w:w="525" w:type="pct"/>
            <w:vAlign w:val="bottom"/>
          </w:tcPr>
          <w:p w14:paraId="29AF3A2D" w14:textId="77777777" w:rsidR="00742BAB" w:rsidRPr="00E06490" w:rsidRDefault="00742BAB" w:rsidP="00D52E01">
            <w:pPr>
              <w:pStyle w:val="TH"/>
              <w:jc w:val="right"/>
              <w:rPr>
                <w:rFonts w:asciiTheme="minorHAnsi" w:hAnsiTheme="minorHAnsi" w:cs="Arial"/>
                <w:sz w:val="18"/>
                <w:szCs w:val="18"/>
              </w:rPr>
            </w:pPr>
            <w:bookmarkStart w:id="1282" w:name="_Toc4059234"/>
            <w:r w:rsidRPr="00E06490">
              <w:rPr>
                <w:rFonts w:asciiTheme="minorHAnsi" w:hAnsiTheme="minorHAnsi" w:cs="Arial"/>
                <w:sz w:val="18"/>
                <w:szCs w:val="18"/>
              </w:rPr>
              <w:t>HRK ‘000</w:t>
            </w:r>
            <w:bookmarkEnd w:id="1282"/>
          </w:p>
        </w:tc>
        <w:tc>
          <w:tcPr>
            <w:tcW w:w="525" w:type="pct"/>
            <w:vAlign w:val="bottom"/>
          </w:tcPr>
          <w:p w14:paraId="4257AA7D" w14:textId="77777777" w:rsidR="00742BAB" w:rsidRPr="00E06490" w:rsidRDefault="00742BAB" w:rsidP="00D52E01">
            <w:pPr>
              <w:pStyle w:val="TH"/>
              <w:jc w:val="right"/>
              <w:rPr>
                <w:rFonts w:asciiTheme="minorHAnsi" w:hAnsiTheme="minorHAnsi" w:cs="Arial"/>
                <w:sz w:val="18"/>
                <w:szCs w:val="18"/>
              </w:rPr>
            </w:pPr>
            <w:bookmarkStart w:id="1283" w:name="_Toc4059235"/>
            <w:r w:rsidRPr="00E06490">
              <w:rPr>
                <w:rFonts w:asciiTheme="minorHAnsi" w:hAnsiTheme="minorHAnsi" w:cs="Arial"/>
                <w:sz w:val="18"/>
                <w:szCs w:val="18"/>
              </w:rPr>
              <w:t>HRK ‘000</w:t>
            </w:r>
            <w:bookmarkEnd w:id="1283"/>
          </w:p>
        </w:tc>
        <w:tc>
          <w:tcPr>
            <w:tcW w:w="525" w:type="pct"/>
            <w:vAlign w:val="bottom"/>
          </w:tcPr>
          <w:p w14:paraId="38344498" w14:textId="77777777" w:rsidR="00742BAB" w:rsidRPr="00E06490" w:rsidRDefault="00742BAB" w:rsidP="00D52E01">
            <w:pPr>
              <w:pStyle w:val="TH"/>
              <w:jc w:val="right"/>
              <w:rPr>
                <w:rFonts w:asciiTheme="minorHAnsi" w:hAnsiTheme="minorHAnsi" w:cs="Arial"/>
                <w:sz w:val="18"/>
                <w:szCs w:val="18"/>
              </w:rPr>
            </w:pPr>
            <w:bookmarkStart w:id="1284" w:name="_Toc4059236"/>
            <w:r w:rsidRPr="00E06490">
              <w:rPr>
                <w:rFonts w:asciiTheme="minorHAnsi" w:hAnsiTheme="minorHAnsi" w:cs="Arial"/>
                <w:sz w:val="18"/>
                <w:szCs w:val="18"/>
              </w:rPr>
              <w:t>HRK ‘000</w:t>
            </w:r>
            <w:bookmarkEnd w:id="1284"/>
          </w:p>
        </w:tc>
        <w:tc>
          <w:tcPr>
            <w:tcW w:w="522" w:type="pct"/>
            <w:vAlign w:val="bottom"/>
          </w:tcPr>
          <w:p w14:paraId="48384420" w14:textId="77777777" w:rsidR="00742BAB" w:rsidRPr="00E06490" w:rsidRDefault="00742BAB" w:rsidP="00D52E01">
            <w:pPr>
              <w:pStyle w:val="TH"/>
              <w:jc w:val="right"/>
              <w:rPr>
                <w:rFonts w:asciiTheme="minorHAnsi" w:hAnsiTheme="minorHAnsi" w:cs="Arial"/>
                <w:sz w:val="18"/>
                <w:szCs w:val="18"/>
              </w:rPr>
            </w:pPr>
            <w:bookmarkStart w:id="1285" w:name="_Toc4059237"/>
            <w:r w:rsidRPr="00E06490">
              <w:rPr>
                <w:rFonts w:asciiTheme="minorHAnsi" w:hAnsiTheme="minorHAnsi" w:cs="Arial"/>
                <w:sz w:val="18"/>
                <w:szCs w:val="18"/>
              </w:rPr>
              <w:t>HRK ‘000</w:t>
            </w:r>
            <w:bookmarkEnd w:id="1285"/>
          </w:p>
        </w:tc>
      </w:tr>
      <w:tr w:rsidR="00D52E01" w:rsidRPr="00E06490" w14:paraId="6F9BAB61" w14:textId="77777777" w:rsidTr="00DE3583">
        <w:trPr>
          <w:trHeight w:val="340"/>
        </w:trPr>
        <w:tc>
          <w:tcPr>
            <w:tcW w:w="1398" w:type="pct"/>
            <w:vAlign w:val="bottom"/>
          </w:tcPr>
          <w:p w14:paraId="07E2ED5D" w14:textId="0198B891" w:rsidR="00742BAB" w:rsidRPr="006214BB" w:rsidRDefault="00742BAB" w:rsidP="00D52E01">
            <w:pPr>
              <w:pStyle w:val="TT"/>
              <w:spacing w:line="240" w:lineRule="exact"/>
              <w:rPr>
                <w:rFonts w:asciiTheme="minorHAnsi" w:hAnsiTheme="minorHAnsi" w:cs="Arial"/>
                <w:b/>
                <w:bCs/>
                <w:sz w:val="18"/>
                <w:szCs w:val="18"/>
              </w:rPr>
            </w:pPr>
            <w:bookmarkStart w:id="1286" w:name="_Toc4059238"/>
            <w:r w:rsidRPr="006214BB">
              <w:rPr>
                <w:rFonts w:asciiTheme="minorHAnsi" w:hAnsiTheme="minorHAnsi" w:cs="Arial"/>
                <w:b/>
                <w:bCs/>
                <w:sz w:val="18"/>
                <w:szCs w:val="18"/>
              </w:rPr>
              <w:t>Cost</w:t>
            </w:r>
            <w:bookmarkEnd w:id="1286"/>
            <w:r w:rsidRPr="006214BB">
              <w:rPr>
                <w:rFonts w:asciiTheme="minorHAnsi" w:hAnsiTheme="minorHAnsi" w:cs="Arial"/>
                <w:b/>
                <w:bCs/>
                <w:sz w:val="18"/>
                <w:szCs w:val="18"/>
              </w:rPr>
              <w:t xml:space="preserve">  </w:t>
            </w:r>
          </w:p>
        </w:tc>
        <w:tc>
          <w:tcPr>
            <w:tcW w:w="456" w:type="pct"/>
            <w:vAlign w:val="bottom"/>
          </w:tcPr>
          <w:p w14:paraId="27B8CF12"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7ECA78C"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CE4A709"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AE8E3CD"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53782004"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2710CB3" w14:textId="77777777" w:rsidR="00742BAB" w:rsidRPr="00E06490" w:rsidRDefault="00742BAB" w:rsidP="00D52E01">
            <w:pPr>
              <w:pStyle w:val="TT"/>
              <w:jc w:val="right"/>
              <w:rPr>
                <w:rFonts w:asciiTheme="minorHAnsi" w:hAnsiTheme="minorHAnsi" w:cs="Arial"/>
                <w:spacing w:val="-3"/>
                <w:sz w:val="18"/>
                <w:szCs w:val="18"/>
              </w:rPr>
            </w:pPr>
          </w:p>
        </w:tc>
        <w:tc>
          <w:tcPr>
            <w:tcW w:w="522" w:type="pct"/>
            <w:vAlign w:val="bottom"/>
          </w:tcPr>
          <w:p w14:paraId="0601014D" w14:textId="77777777" w:rsidR="00742BAB" w:rsidRPr="00E06490" w:rsidRDefault="00742BAB" w:rsidP="00D52E01">
            <w:pPr>
              <w:pStyle w:val="TT"/>
              <w:jc w:val="right"/>
              <w:rPr>
                <w:rFonts w:asciiTheme="minorHAnsi" w:hAnsiTheme="minorHAnsi" w:cs="Arial"/>
                <w:spacing w:val="-3"/>
                <w:sz w:val="18"/>
                <w:szCs w:val="18"/>
              </w:rPr>
            </w:pPr>
          </w:p>
        </w:tc>
      </w:tr>
      <w:tr w:rsidR="00E12855" w:rsidRPr="00E06490" w14:paraId="4D088A58" w14:textId="77777777" w:rsidTr="00DE3583">
        <w:trPr>
          <w:trHeight w:val="340"/>
        </w:trPr>
        <w:tc>
          <w:tcPr>
            <w:tcW w:w="1398" w:type="pct"/>
            <w:vAlign w:val="bottom"/>
          </w:tcPr>
          <w:p w14:paraId="420AA239" w14:textId="7579B466" w:rsidR="00E12855" w:rsidRPr="00E06490" w:rsidRDefault="00E12855" w:rsidP="00E12855">
            <w:pPr>
              <w:pStyle w:val="Tot"/>
              <w:spacing w:line="240" w:lineRule="exact"/>
              <w:rPr>
                <w:rFonts w:asciiTheme="minorHAnsi" w:hAnsiTheme="minorHAnsi" w:cs="Arial"/>
                <w:b/>
                <w:bCs/>
                <w:sz w:val="18"/>
                <w:szCs w:val="18"/>
              </w:rPr>
            </w:pPr>
            <w:bookmarkStart w:id="1287" w:name="_Toc4059239"/>
            <w:r w:rsidRPr="00E06490">
              <w:rPr>
                <w:rFonts w:asciiTheme="minorHAnsi" w:hAnsiTheme="minorHAnsi" w:cs="Arial"/>
                <w:b/>
                <w:bCs/>
                <w:sz w:val="18"/>
                <w:szCs w:val="18"/>
              </w:rPr>
              <w:t xml:space="preserve">At 31 December </w:t>
            </w:r>
            <w:bookmarkEnd w:id="1287"/>
            <w:r w:rsidRPr="00E06490">
              <w:rPr>
                <w:rFonts w:asciiTheme="minorHAnsi" w:hAnsiTheme="minorHAnsi" w:cs="Arial"/>
                <w:b/>
                <w:bCs/>
                <w:sz w:val="18"/>
                <w:szCs w:val="18"/>
              </w:rPr>
              <w:t>201</w:t>
            </w:r>
            <w:r>
              <w:rPr>
                <w:rFonts w:asciiTheme="minorHAnsi" w:hAnsiTheme="minorHAnsi" w:cs="Arial"/>
                <w:b/>
                <w:bCs/>
                <w:sz w:val="18"/>
                <w:szCs w:val="18"/>
              </w:rPr>
              <w:t>8</w:t>
            </w:r>
          </w:p>
        </w:tc>
        <w:tc>
          <w:tcPr>
            <w:tcW w:w="456" w:type="pct"/>
            <w:tcBorders>
              <w:top w:val="nil"/>
              <w:left w:val="nil"/>
              <w:bottom w:val="nil"/>
              <w:right w:val="nil"/>
            </w:tcBorders>
            <w:shd w:val="clear" w:color="auto" w:fill="auto"/>
            <w:vAlign w:val="bottom"/>
          </w:tcPr>
          <w:p w14:paraId="2CFE3375" w14:textId="25F2D096" w:rsidR="00E12855" w:rsidRPr="00CB7BED" w:rsidRDefault="00E12855" w:rsidP="00E12855">
            <w:pPr>
              <w:pStyle w:val="Tot"/>
              <w:tabs>
                <w:tab w:val="clear" w:pos="1202"/>
              </w:tabs>
              <w:jc w:val="right"/>
              <w:rPr>
                <w:rFonts w:asciiTheme="minorHAnsi" w:hAnsiTheme="minorHAnsi" w:cs="Arial"/>
                <w:b/>
                <w:sz w:val="18"/>
                <w:szCs w:val="18"/>
                <w:lang w:val="hr-HR"/>
              </w:rPr>
            </w:pPr>
            <w:bookmarkStart w:id="1288" w:name="_Toc4059240"/>
            <w:r w:rsidRPr="00524BA1">
              <w:rPr>
                <w:rFonts w:asciiTheme="minorHAnsi" w:hAnsiTheme="minorHAnsi" w:cstheme="minorHAnsi"/>
                <w:b/>
                <w:sz w:val="18"/>
                <w:szCs w:val="18"/>
                <w:lang w:val="hr-HR"/>
              </w:rPr>
              <w:t>77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102</w:t>
            </w:r>
            <w:bookmarkEnd w:id="1288"/>
          </w:p>
        </w:tc>
        <w:tc>
          <w:tcPr>
            <w:tcW w:w="525" w:type="pct"/>
            <w:tcBorders>
              <w:top w:val="nil"/>
              <w:left w:val="nil"/>
              <w:bottom w:val="nil"/>
              <w:right w:val="nil"/>
            </w:tcBorders>
            <w:shd w:val="clear" w:color="auto" w:fill="auto"/>
            <w:vAlign w:val="bottom"/>
          </w:tcPr>
          <w:p w14:paraId="2F08E5AC" w14:textId="6F2B7298" w:rsidR="00E12855" w:rsidRPr="00CB7BED" w:rsidRDefault="00E12855" w:rsidP="00E12855">
            <w:pPr>
              <w:pStyle w:val="Tot"/>
              <w:tabs>
                <w:tab w:val="clear" w:pos="1202"/>
              </w:tabs>
              <w:jc w:val="right"/>
              <w:rPr>
                <w:rFonts w:asciiTheme="minorHAnsi" w:hAnsiTheme="minorHAnsi" w:cs="Arial"/>
                <w:b/>
                <w:sz w:val="18"/>
                <w:szCs w:val="18"/>
                <w:lang w:val="hr-HR"/>
              </w:rPr>
            </w:pPr>
            <w:bookmarkStart w:id="1289" w:name="_Toc4059241"/>
            <w:r w:rsidRPr="00524BA1">
              <w:rPr>
                <w:rFonts w:asciiTheme="minorHAnsi" w:hAnsiTheme="minorHAnsi" w:cstheme="minorHAnsi"/>
                <w:b/>
                <w:sz w:val="18"/>
                <w:szCs w:val="18"/>
                <w:lang w:val="hr-HR"/>
              </w:rPr>
              <w:t>9</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713</w:t>
            </w:r>
            <w:bookmarkEnd w:id="1289"/>
          </w:p>
        </w:tc>
        <w:tc>
          <w:tcPr>
            <w:tcW w:w="525" w:type="pct"/>
            <w:tcBorders>
              <w:top w:val="nil"/>
              <w:left w:val="nil"/>
              <w:bottom w:val="nil"/>
              <w:right w:val="nil"/>
            </w:tcBorders>
            <w:shd w:val="clear" w:color="auto" w:fill="auto"/>
            <w:vAlign w:val="bottom"/>
          </w:tcPr>
          <w:p w14:paraId="035FCCFB" w14:textId="4F992D49" w:rsidR="00E12855" w:rsidRPr="00CB7BED" w:rsidRDefault="00E12855" w:rsidP="00E12855">
            <w:pPr>
              <w:pStyle w:val="Tot"/>
              <w:tabs>
                <w:tab w:val="clear" w:pos="1202"/>
              </w:tabs>
              <w:jc w:val="right"/>
              <w:rPr>
                <w:rFonts w:asciiTheme="minorHAnsi" w:hAnsiTheme="minorHAnsi" w:cs="Arial"/>
                <w:b/>
                <w:sz w:val="18"/>
                <w:szCs w:val="18"/>
                <w:lang w:val="hr-HR"/>
              </w:rPr>
            </w:pPr>
            <w:bookmarkStart w:id="1290" w:name="_Toc4059242"/>
            <w:r w:rsidRPr="00524BA1">
              <w:rPr>
                <w:rFonts w:asciiTheme="minorHAnsi" w:hAnsiTheme="minorHAnsi" w:cstheme="minorHAnsi"/>
                <w:b/>
                <w:sz w:val="18"/>
                <w:szCs w:val="18"/>
                <w:lang w:val="hr-HR"/>
              </w:rPr>
              <w:t>15</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103</w:t>
            </w:r>
            <w:bookmarkEnd w:id="1290"/>
          </w:p>
        </w:tc>
        <w:tc>
          <w:tcPr>
            <w:tcW w:w="525" w:type="pct"/>
            <w:tcBorders>
              <w:top w:val="nil"/>
              <w:left w:val="nil"/>
              <w:bottom w:val="nil"/>
              <w:right w:val="nil"/>
            </w:tcBorders>
            <w:shd w:val="clear" w:color="auto" w:fill="auto"/>
            <w:vAlign w:val="bottom"/>
          </w:tcPr>
          <w:p w14:paraId="0D477654" w14:textId="7AE8DB9B" w:rsidR="00E12855" w:rsidRPr="005D28FB" w:rsidRDefault="00E12855" w:rsidP="00E12855">
            <w:pPr>
              <w:pStyle w:val="Tot"/>
              <w:tabs>
                <w:tab w:val="clear" w:pos="1202"/>
              </w:tabs>
              <w:jc w:val="right"/>
              <w:rPr>
                <w:rFonts w:asciiTheme="minorHAnsi" w:hAnsiTheme="minorHAnsi" w:cs="Arial"/>
                <w:b/>
                <w:sz w:val="18"/>
                <w:szCs w:val="18"/>
                <w:lang w:val="hr-HR"/>
              </w:rPr>
            </w:pPr>
            <w:bookmarkStart w:id="1291" w:name="_Toc4059243"/>
            <w:r w:rsidRPr="00524BA1">
              <w:rPr>
                <w:rFonts w:asciiTheme="minorHAnsi" w:hAnsiTheme="minorHAnsi" w:cstheme="minorHAnsi"/>
                <w:b/>
                <w:sz w:val="18"/>
                <w:szCs w:val="18"/>
                <w:lang w:val="hr-HR"/>
              </w:rPr>
              <w:t>896</w:t>
            </w:r>
            <w:bookmarkEnd w:id="1291"/>
          </w:p>
        </w:tc>
        <w:tc>
          <w:tcPr>
            <w:tcW w:w="525" w:type="pct"/>
            <w:tcBorders>
              <w:top w:val="nil"/>
              <w:left w:val="nil"/>
              <w:bottom w:val="nil"/>
              <w:right w:val="nil"/>
            </w:tcBorders>
            <w:shd w:val="clear" w:color="auto" w:fill="auto"/>
            <w:vAlign w:val="bottom"/>
          </w:tcPr>
          <w:p w14:paraId="09933063" w14:textId="161E7990" w:rsidR="00E12855" w:rsidRPr="00CB7BED" w:rsidRDefault="00E12855" w:rsidP="00E12855">
            <w:pPr>
              <w:pStyle w:val="Tot"/>
              <w:tabs>
                <w:tab w:val="clear" w:pos="1202"/>
              </w:tabs>
              <w:jc w:val="right"/>
              <w:rPr>
                <w:rFonts w:asciiTheme="minorHAnsi" w:hAnsiTheme="minorHAnsi" w:cs="Arial"/>
                <w:b/>
                <w:sz w:val="18"/>
                <w:szCs w:val="18"/>
                <w:lang w:val="hr-HR"/>
              </w:rPr>
            </w:pPr>
            <w:bookmarkStart w:id="1292" w:name="_Toc4059244"/>
            <w:r w:rsidRPr="00524BA1">
              <w:rPr>
                <w:rFonts w:asciiTheme="minorHAnsi" w:hAnsiTheme="minorHAnsi" w:cstheme="minorHAnsi"/>
                <w:b/>
                <w:sz w:val="18"/>
                <w:szCs w:val="18"/>
                <w:lang w:val="hr-HR"/>
              </w:rPr>
              <w:t>102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814</w:t>
            </w:r>
            <w:bookmarkEnd w:id="1292"/>
          </w:p>
        </w:tc>
        <w:tc>
          <w:tcPr>
            <w:tcW w:w="525" w:type="pct"/>
            <w:tcBorders>
              <w:top w:val="nil"/>
              <w:left w:val="nil"/>
              <w:bottom w:val="nil"/>
              <w:right w:val="nil"/>
            </w:tcBorders>
            <w:shd w:val="clear" w:color="auto" w:fill="auto"/>
            <w:vAlign w:val="bottom"/>
          </w:tcPr>
          <w:p w14:paraId="6EB3FE75" w14:textId="53E937C5" w:rsidR="00E12855" w:rsidRPr="00CB7BED" w:rsidRDefault="00E12855" w:rsidP="00E12855">
            <w:pPr>
              <w:pStyle w:val="Tot"/>
              <w:tabs>
                <w:tab w:val="clear" w:pos="1202"/>
              </w:tabs>
              <w:jc w:val="right"/>
              <w:rPr>
                <w:rFonts w:asciiTheme="minorHAnsi" w:hAnsiTheme="minorHAnsi" w:cs="Arial"/>
                <w:b/>
                <w:sz w:val="18"/>
                <w:szCs w:val="18"/>
                <w:lang w:val="hr-HR"/>
              </w:rPr>
            </w:pPr>
            <w:bookmarkStart w:id="1293" w:name="_Toc4059245"/>
            <w:r w:rsidRPr="00524BA1">
              <w:rPr>
                <w:rFonts w:asciiTheme="minorHAnsi" w:hAnsiTheme="minorHAnsi" w:cstheme="minorHAnsi"/>
                <w:b/>
                <w:sz w:val="18"/>
                <w:szCs w:val="18"/>
                <w:lang w:val="hr-HR"/>
              </w:rPr>
              <w:t>30</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357</w:t>
            </w:r>
            <w:bookmarkEnd w:id="1293"/>
          </w:p>
        </w:tc>
        <w:tc>
          <w:tcPr>
            <w:tcW w:w="522" w:type="pct"/>
            <w:tcBorders>
              <w:top w:val="nil"/>
              <w:left w:val="nil"/>
              <w:bottom w:val="nil"/>
              <w:right w:val="nil"/>
            </w:tcBorders>
            <w:shd w:val="clear" w:color="auto" w:fill="auto"/>
            <w:vAlign w:val="bottom"/>
          </w:tcPr>
          <w:p w14:paraId="0A35CD10" w14:textId="6068867A" w:rsidR="00E12855" w:rsidRPr="00CB7BED" w:rsidRDefault="00E12855" w:rsidP="00E12855">
            <w:pPr>
              <w:pStyle w:val="Tot"/>
              <w:tabs>
                <w:tab w:val="clear" w:pos="1202"/>
              </w:tabs>
              <w:jc w:val="right"/>
              <w:rPr>
                <w:rFonts w:asciiTheme="minorHAnsi" w:hAnsiTheme="minorHAnsi" w:cs="Arial"/>
                <w:b/>
                <w:sz w:val="18"/>
                <w:szCs w:val="18"/>
                <w:lang w:val="hr-HR"/>
              </w:rPr>
            </w:pPr>
            <w:bookmarkStart w:id="1294" w:name="_Toc4059246"/>
            <w:r w:rsidRPr="00524BA1">
              <w:rPr>
                <w:rFonts w:asciiTheme="minorHAnsi" w:hAnsiTheme="minorHAnsi" w:cstheme="minorHAnsi"/>
                <w:b/>
                <w:sz w:val="18"/>
                <w:szCs w:val="18"/>
                <w:lang w:val="hr-HR"/>
              </w:rPr>
              <w:t>133</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171</w:t>
            </w:r>
            <w:bookmarkEnd w:id="1294"/>
          </w:p>
        </w:tc>
      </w:tr>
      <w:tr w:rsidR="00541D6D" w:rsidRPr="00E06490" w14:paraId="03D5086B" w14:textId="77777777" w:rsidTr="00DE3583">
        <w:trPr>
          <w:trHeight w:val="340"/>
        </w:trPr>
        <w:tc>
          <w:tcPr>
            <w:tcW w:w="1398" w:type="pct"/>
            <w:vAlign w:val="bottom"/>
          </w:tcPr>
          <w:p w14:paraId="5BB04043" w14:textId="22EE7449" w:rsidR="00541D6D" w:rsidRPr="00E06490" w:rsidRDefault="00541D6D" w:rsidP="00541D6D">
            <w:pPr>
              <w:pStyle w:val="TT"/>
              <w:spacing w:line="240" w:lineRule="exact"/>
              <w:rPr>
                <w:rFonts w:asciiTheme="minorHAnsi" w:hAnsiTheme="minorHAnsi" w:cs="Arial"/>
                <w:sz w:val="18"/>
                <w:szCs w:val="18"/>
              </w:rPr>
            </w:pPr>
            <w:bookmarkStart w:id="1295" w:name="_Toc4059247"/>
            <w:r w:rsidRPr="00E06490">
              <w:rPr>
                <w:rFonts w:asciiTheme="minorHAnsi" w:hAnsiTheme="minorHAnsi" w:cs="Arial"/>
                <w:sz w:val="18"/>
                <w:szCs w:val="18"/>
              </w:rPr>
              <w:t>Additions</w:t>
            </w:r>
            <w:bookmarkEnd w:id="1295"/>
          </w:p>
        </w:tc>
        <w:tc>
          <w:tcPr>
            <w:tcW w:w="456" w:type="pct"/>
            <w:tcBorders>
              <w:top w:val="nil"/>
              <w:left w:val="nil"/>
              <w:bottom w:val="nil"/>
              <w:right w:val="nil"/>
            </w:tcBorders>
            <w:shd w:val="clear" w:color="auto" w:fill="auto"/>
            <w:vAlign w:val="bottom"/>
          </w:tcPr>
          <w:p w14:paraId="139E3291" w14:textId="4DCEB036"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093 </w:t>
            </w:r>
          </w:p>
        </w:tc>
        <w:tc>
          <w:tcPr>
            <w:tcW w:w="525" w:type="pct"/>
            <w:tcBorders>
              <w:top w:val="nil"/>
              <w:left w:val="nil"/>
              <w:bottom w:val="nil"/>
              <w:right w:val="nil"/>
            </w:tcBorders>
            <w:shd w:val="clear" w:color="auto" w:fill="auto"/>
            <w:vAlign w:val="bottom"/>
          </w:tcPr>
          <w:p w14:paraId="3706B18E" w14:textId="06B64B39"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17 </w:t>
            </w:r>
          </w:p>
        </w:tc>
        <w:tc>
          <w:tcPr>
            <w:tcW w:w="525" w:type="pct"/>
            <w:tcBorders>
              <w:top w:val="nil"/>
              <w:left w:val="nil"/>
              <w:bottom w:val="nil"/>
              <w:right w:val="nil"/>
            </w:tcBorders>
            <w:shd w:val="clear" w:color="auto" w:fill="auto"/>
            <w:vAlign w:val="bottom"/>
          </w:tcPr>
          <w:p w14:paraId="16D65600" w14:textId="1A708D4C"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nil"/>
              <w:right w:val="nil"/>
            </w:tcBorders>
            <w:shd w:val="clear" w:color="auto" w:fill="auto"/>
            <w:vAlign w:val="bottom"/>
          </w:tcPr>
          <w:p w14:paraId="37AE076E" w14:textId="0B5F26B3"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3</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084 </w:t>
            </w:r>
          </w:p>
        </w:tc>
        <w:tc>
          <w:tcPr>
            <w:tcW w:w="525" w:type="pct"/>
            <w:tcBorders>
              <w:top w:val="nil"/>
              <w:left w:val="nil"/>
              <w:bottom w:val="nil"/>
              <w:right w:val="nil"/>
            </w:tcBorders>
            <w:shd w:val="clear" w:color="auto" w:fill="auto"/>
            <w:vAlign w:val="bottom"/>
          </w:tcPr>
          <w:p w14:paraId="2A5FE11A" w14:textId="5C70728D"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4</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194 </w:t>
            </w:r>
          </w:p>
        </w:tc>
        <w:tc>
          <w:tcPr>
            <w:tcW w:w="525" w:type="pct"/>
            <w:tcBorders>
              <w:top w:val="nil"/>
              <w:left w:val="nil"/>
              <w:bottom w:val="nil"/>
              <w:right w:val="nil"/>
            </w:tcBorders>
            <w:shd w:val="clear" w:color="auto" w:fill="auto"/>
            <w:vAlign w:val="bottom"/>
          </w:tcPr>
          <w:p w14:paraId="3B4B69A1" w14:textId="6300C11C"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112 </w:t>
            </w:r>
          </w:p>
        </w:tc>
        <w:tc>
          <w:tcPr>
            <w:tcW w:w="522" w:type="pct"/>
            <w:tcBorders>
              <w:top w:val="nil"/>
              <w:left w:val="nil"/>
              <w:bottom w:val="nil"/>
              <w:right w:val="nil"/>
            </w:tcBorders>
            <w:shd w:val="clear" w:color="auto" w:fill="auto"/>
            <w:vAlign w:val="bottom"/>
          </w:tcPr>
          <w:p w14:paraId="57200E64" w14:textId="2BD73D8D"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4</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306 </w:t>
            </w:r>
          </w:p>
        </w:tc>
      </w:tr>
      <w:tr w:rsidR="00541D6D" w:rsidRPr="00E06490" w14:paraId="697E8FCE" w14:textId="77777777" w:rsidTr="00DE3583">
        <w:trPr>
          <w:trHeight w:val="441"/>
        </w:trPr>
        <w:tc>
          <w:tcPr>
            <w:tcW w:w="1398" w:type="pct"/>
            <w:vAlign w:val="bottom"/>
          </w:tcPr>
          <w:p w14:paraId="1EB0AE8A" w14:textId="370D8EE2" w:rsidR="00541D6D" w:rsidRPr="00E06490" w:rsidRDefault="00541D6D" w:rsidP="00541D6D">
            <w:pPr>
              <w:pStyle w:val="Tot"/>
              <w:spacing w:line="240" w:lineRule="exact"/>
              <w:rPr>
                <w:rFonts w:asciiTheme="minorHAnsi" w:hAnsiTheme="minorHAnsi" w:cs="Arial"/>
                <w:sz w:val="18"/>
                <w:szCs w:val="18"/>
              </w:rPr>
            </w:pPr>
            <w:bookmarkStart w:id="1296" w:name="_Toc4059255"/>
            <w:r w:rsidRPr="00E06490">
              <w:rPr>
                <w:rFonts w:asciiTheme="minorHAnsi" w:hAnsiTheme="minorHAnsi" w:cs="Arial"/>
                <w:sz w:val="18"/>
                <w:szCs w:val="18"/>
              </w:rPr>
              <w:t>Transfer from assets not yet ready for use</w:t>
            </w:r>
            <w:bookmarkEnd w:id="1296"/>
            <w:r w:rsidRPr="00E06490" w:rsidDel="004F4367">
              <w:rPr>
                <w:rFonts w:asciiTheme="minorHAnsi" w:hAnsiTheme="minorHAnsi" w:cs="Arial"/>
                <w:sz w:val="18"/>
                <w:szCs w:val="18"/>
              </w:rPr>
              <w:t xml:space="preserve"> </w:t>
            </w:r>
          </w:p>
        </w:tc>
        <w:tc>
          <w:tcPr>
            <w:tcW w:w="456" w:type="pct"/>
            <w:tcBorders>
              <w:top w:val="nil"/>
              <w:left w:val="nil"/>
              <w:right w:val="nil"/>
            </w:tcBorders>
            <w:shd w:val="clear" w:color="auto" w:fill="auto"/>
            <w:vAlign w:val="bottom"/>
          </w:tcPr>
          <w:p w14:paraId="7B24AA6A" w14:textId="46428E67"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48AA8CE2" w14:textId="265B2BCA"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55</w:t>
            </w:r>
            <w:r w:rsidR="00DE3583">
              <w:rPr>
                <w:rFonts w:asciiTheme="minorHAnsi" w:hAnsiTheme="minorHAnsi" w:cstheme="minorHAnsi"/>
                <w:color w:val="000000" w:themeColor="text1"/>
                <w:sz w:val="18"/>
                <w:szCs w:val="18"/>
                <w:lang w:val="hr-HR"/>
              </w:rPr>
              <w:t>8</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right w:val="nil"/>
            </w:tcBorders>
            <w:shd w:val="clear" w:color="auto" w:fill="auto"/>
            <w:vAlign w:val="bottom"/>
          </w:tcPr>
          <w:p w14:paraId="51EB94FD" w14:textId="12ABBDC6"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sidR="00DE3583">
              <w:rPr>
                <w:rFonts w:asciiTheme="minorHAnsi" w:hAnsiTheme="minorHAnsi" w:cstheme="minorHAnsi"/>
                <w:color w:val="000000" w:themeColor="text1"/>
                <w:sz w:val="18"/>
                <w:szCs w:val="18"/>
                <w:lang w:val="hr-HR"/>
              </w:rPr>
              <w:t>8</w:t>
            </w:r>
            <w:r w:rsidRPr="00063B25">
              <w:rPr>
                <w:rFonts w:asciiTheme="minorHAnsi" w:hAnsiTheme="minorHAnsi" w:cstheme="minorHAnsi"/>
                <w:color w:val="000000" w:themeColor="text1"/>
                <w:sz w:val="18"/>
                <w:szCs w:val="18"/>
                <w:lang w:val="hr-HR"/>
              </w:rPr>
              <w:t xml:space="preserve">0 </w:t>
            </w:r>
          </w:p>
        </w:tc>
        <w:tc>
          <w:tcPr>
            <w:tcW w:w="525" w:type="pct"/>
            <w:tcBorders>
              <w:top w:val="nil"/>
              <w:left w:val="nil"/>
              <w:right w:val="nil"/>
            </w:tcBorders>
            <w:shd w:val="clear" w:color="auto" w:fill="auto"/>
            <w:vAlign w:val="bottom"/>
          </w:tcPr>
          <w:p w14:paraId="55BF9469" w14:textId="619C2327"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83</w:t>
            </w:r>
            <w:r w:rsidR="00DE3583">
              <w:rPr>
                <w:rFonts w:asciiTheme="minorHAnsi" w:hAnsiTheme="minorHAnsi" w:cstheme="minorHAnsi"/>
                <w:color w:val="000000" w:themeColor="text1"/>
                <w:sz w:val="18"/>
                <w:szCs w:val="18"/>
                <w:lang w:val="hr-HR"/>
              </w:rPr>
              <w:t>1</w:t>
            </w:r>
            <w:r w:rsidRPr="00063B25">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31AD6C91" w14:textId="3DFD8149"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0</w:t>
            </w:r>
            <w:r w:rsidR="00DE3583">
              <w:rPr>
                <w:rFonts w:asciiTheme="minorHAnsi" w:hAnsiTheme="minorHAnsi" w:cstheme="minorHAnsi"/>
                <w:color w:val="000000" w:themeColor="text1"/>
                <w:sz w:val="18"/>
                <w:szCs w:val="18"/>
                <w:lang w:val="hr-HR"/>
              </w:rPr>
              <w:t>93</w:t>
            </w:r>
            <w:r w:rsidRPr="00063B25">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652ACA25" w14:textId="4155997F"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99</w:t>
            </w:r>
            <w:r w:rsidR="00DE3583">
              <w:rPr>
                <w:rFonts w:asciiTheme="minorHAnsi" w:hAnsiTheme="minorHAnsi" w:cstheme="minorHAnsi"/>
                <w:color w:val="000000" w:themeColor="text1"/>
                <w:sz w:val="18"/>
                <w:szCs w:val="18"/>
                <w:lang w:val="hr-HR"/>
              </w:rPr>
              <w:t>6</w:t>
            </w:r>
            <w:r w:rsidRPr="00063B25">
              <w:rPr>
                <w:rFonts w:asciiTheme="minorHAnsi" w:hAnsiTheme="minorHAnsi" w:cstheme="minorHAnsi"/>
                <w:color w:val="000000" w:themeColor="text1"/>
                <w:sz w:val="18"/>
                <w:szCs w:val="18"/>
                <w:lang w:val="hr-HR"/>
              </w:rPr>
              <w:t xml:space="preserve"> </w:t>
            </w:r>
          </w:p>
        </w:tc>
        <w:tc>
          <w:tcPr>
            <w:tcW w:w="522" w:type="pct"/>
            <w:tcBorders>
              <w:top w:val="nil"/>
              <w:left w:val="nil"/>
              <w:right w:val="nil"/>
            </w:tcBorders>
            <w:shd w:val="clear" w:color="auto" w:fill="auto"/>
            <w:vAlign w:val="bottom"/>
          </w:tcPr>
          <w:p w14:paraId="3599D49E" w14:textId="0BEE7E06"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(9</w:t>
            </w:r>
            <w:r w:rsidR="00DE3583">
              <w:rPr>
                <w:rFonts w:asciiTheme="minorHAnsi" w:hAnsiTheme="minorHAnsi" w:cstheme="minorHAnsi"/>
                <w:color w:val="000000" w:themeColor="text1"/>
                <w:sz w:val="18"/>
                <w:szCs w:val="18"/>
                <w:lang w:val="hr-HR"/>
              </w:rPr>
              <w:t>7</w:t>
            </w:r>
            <w:r w:rsidRPr="00063B25">
              <w:rPr>
                <w:rFonts w:asciiTheme="minorHAnsi" w:hAnsiTheme="minorHAnsi" w:cstheme="minorHAnsi"/>
                <w:color w:val="000000" w:themeColor="text1"/>
                <w:sz w:val="18"/>
                <w:szCs w:val="18"/>
                <w:lang w:val="hr-HR"/>
              </w:rPr>
              <w:t>)</w:t>
            </w:r>
          </w:p>
        </w:tc>
      </w:tr>
      <w:tr w:rsidR="00541D6D" w:rsidRPr="00E06490" w14:paraId="32148831" w14:textId="77777777" w:rsidTr="00DE3583">
        <w:trPr>
          <w:trHeight w:hRule="exact" w:val="295"/>
        </w:trPr>
        <w:tc>
          <w:tcPr>
            <w:tcW w:w="1398" w:type="pct"/>
            <w:vAlign w:val="bottom"/>
          </w:tcPr>
          <w:p w14:paraId="1CF4A424" w14:textId="6A3F6F51" w:rsidR="00541D6D" w:rsidRPr="00864F78" w:rsidRDefault="00A25C9A" w:rsidP="00864F78">
            <w:pPr>
              <w:rPr>
                <w:rFonts w:ascii="Calibri" w:eastAsia="Calibri" w:hAnsi="Calibri" w:cs="Calibri"/>
                <w:sz w:val="18"/>
                <w:szCs w:val="18"/>
              </w:rPr>
            </w:pPr>
            <w:r w:rsidRPr="00864F78">
              <w:rPr>
                <w:rFonts w:ascii="Calibri" w:eastAsia="Calibri" w:hAnsi="Calibri" w:cs="Calibri"/>
                <w:sz w:val="18"/>
                <w:szCs w:val="18"/>
                <w:lang w:val="en-GB"/>
              </w:rPr>
              <w:t>Returned to use</w:t>
            </w:r>
          </w:p>
        </w:tc>
        <w:tc>
          <w:tcPr>
            <w:tcW w:w="456" w:type="pct"/>
            <w:tcBorders>
              <w:top w:val="nil"/>
              <w:left w:val="nil"/>
              <w:right w:val="nil"/>
            </w:tcBorders>
            <w:shd w:val="clear" w:color="auto" w:fill="auto"/>
            <w:vAlign w:val="bottom"/>
          </w:tcPr>
          <w:p w14:paraId="7049B338" w14:textId="57FB4AC3"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566D69BF" w14:textId="5E7007A2"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vAlign w:val="bottom"/>
          </w:tcPr>
          <w:p w14:paraId="3E7EAEB6" w14:textId="0AE1C82B"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1D014C4B" w14:textId="12C8C5D5"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55D89A5C" w14:textId="3B5A364D"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vAlign w:val="bottom"/>
          </w:tcPr>
          <w:p w14:paraId="71A68F57" w14:textId="0EE1EB1D"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right w:val="nil"/>
            </w:tcBorders>
            <w:shd w:val="clear" w:color="auto" w:fill="auto"/>
            <w:vAlign w:val="bottom"/>
          </w:tcPr>
          <w:p w14:paraId="1DD5E73B" w14:textId="0C05616C"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130 </w:t>
            </w:r>
          </w:p>
        </w:tc>
      </w:tr>
      <w:tr w:rsidR="00541D6D" w:rsidRPr="00E06490" w14:paraId="45BFAA82" w14:textId="77777777" w:rsidTr="00DE3583">
        <w:trPr>
          <w:trHeight w:val="328"/>
        </w:trPr>
        <w:tc>
          <w:tcPr>
            <w:tcW w:w="1398" w:type="pct"/>
            <w:vAlign w:val="bottom"/>
          </w:tcPr>
          <w:p w14:paraId="28EB1A1D" w14:textId="1E9E5BA8" w:rsidR="00541D6D" w:rsidRPr="003B5A37" w:rsidRDefault="00A25C9A" w:rsidP="00864F78">
            <w:pPr>
              <w:rPr>
                <w:rFonts w:asciiTheme="minorHAnsi" w:hAnsiTheme="minorHAnsi" w:cstheme="minorHAnsi"/>
                <w:sz w:val="18"/>
                <w:szCs w:val="18"/>
              </w:rPr>
            </w:pPr>
            <w:r w:rsidRPr="00864F78">
              <w:rPr>
                <w:rFonts w:asciiTheme="minorHAnsi" w:hAnsiTheme="minorHAnsi" w:cstheme="minorHAnsi"/>
                <w:sz w:val="18"/>
                <w:szCs w:val="18"/>
                <w:lang w:val="en-GB"/>
              </w:rPr>
              <w:t>Transfer from advance payments</w:t>
            </w:r>
          </w:p>
        </w:tc>
        <w:tc>
          <w:tcPr>
            <w:tcW w:w="456" w:type="pct"/>
            <w:tcBorders>
              <w:top w:val="nil"/>
              <w:left w:val="nil"/>
              <w:right w:val="nil"/>
            </w:tcBorders>
            <w:shd w:val="clear" w:color="auto" w:fill="auto"/>
            <w:vAlign w:val="bottom"/>
          </w:tcPr>
          <w:p w14:paraId="5E55996F" w14:textId="45773451"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14EC1B6E" w14:textId="091ED73A"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40E51836" w14:textId="7F3390B3"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27 </w:t>
            </w:r>
          </w:p>
        </w:tc>
        <w:tc>
          <w:tcPr>
            <w:tcW w:w="525" w:type="pct"/>
            <w:tcBorders>
              <w:top w:val="nil"/>
              <w:left w:val="nil"/>
              <w:right w:val="nil"/>
            </w:tcBorders>
            <w:shd w:val="clear" w:color="auto" w:fill="auto"/>
            <w:vAlign w:val="bottom"/>
          </w:tcPr>
          <w:p w14:paraId="2FDEB3DF" w14:textId="784331EA"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0DA74D34" w14:textId="44DEC6D5"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27 </w:t>
            </w:r>
          </w:p>
        </w:tc>
        <w:tc>
          <w:tcPr>
            <w:tcW w:w="525" w:type="pct"/>
            <w:tcBorders>
              <w:top w:val="nil"/>
              <w:left w:val="nil"/>
              <w:right w:val="nil"/>
            </w:tcBorders>
            <w:shd w:val="clear" w:color="auto" w:fill="auto"/>
            <w:vAlign w:val="bottom"/>
          </w:tcPr>
          <w:p w14:paraId="6649798A" w14:textId="317EB7B7" w:rsidR="00541D6D" w:rsidRPr="00CB7BED"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right w:val="nil"/>
            </w:tcBorders>
            <w:shd w:val="clear" w:color="auto" w:fill="auto"/>
            <w:vAlign w:val="bottom"/>
          </w:tcPr>
          <w:p w14:paraId="2BC87F12" w14:textId="655AB541" w:rsidR="00541D6D" w:rsidRPr="005D28FB" w:rsidRDefault="00541D6D" w:rsidP="00541D6D">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27 </w:t>
            </w:r>
          </w:p>
        </w:tc>
      </w:tr>
      <w:tr w:rsidR="00541D6D" w:rsidRPr="00E06490" w14:paraId="25BF451C" w14:textId="77777777" w:rsidTr="00DE3583">
        <w:trPr>
          <w:trHeight w:val="346"/>
        </w:trPr>
        <w:tc>
          <w:tcPr>
            <w:tcW w:w="1398" w:type="pct"/>
            <w:vAlign w:val="bottom"/>
          </w:tcPr>
          <w:p w14:paraId="375FCCF2" w14:textId="77777777" w:rsidR="00541D6D" w:rsidRPr="00A25C9A" w:rsidRDefault="00541D6D" w:rsidP="00541D6D">
            <w:pPr>
              <w:pStyle w:val="Tot"/>
              <w:spacing w:line="240" w:lineRule="exact"/>
              <w:rPr>
                <w:rFonts w:asciiTheme="minorHAnsi" w:hAnsiTheme="minorHAnsi" w:cs="Arial"/>
                <w:sz w:val="18"/>
                <w:szCs w:val="18"/>
              </w:rPr>
            </w:pPr>
            <w:bookmarkStart w:id="1297" w:name="_Toc4059263"/>
            <w:r w:rsidRPr="00A25C9A">
              <w:rPr>
                <w:rFonts w:asciiTheme="minorHAnsi" w:hAnsiTheme="minorHAnsi" w:cs="Arial"/>
                <w:sz w:val="18"/>
                <w:szCs w:val="18"/>
              </w:rPr>
              <w:t xml:space="preserve">Disposals and </w:t>
            </w:r>
            <w:r w:rsidRPr="00864F78">
              <w:rPr>
                <w:sz w:val="18"/>
                <w:szCs w:val="18"/>
              </w:rPr>
              <w:t xml:space="preserve"> </w:t>
            </w:r>
            <w:r w:rsidRPr="00A25C9A">
              <w:rPr>
                <w:rFonts w:asciiTheme="minorHAnsi" w:hAnsiTheme="minorHAnsi" w:cs="Arial"/>
                <w:sz w:val="18"/>
                <w:szCs w:val="18"/>
              </w:rPr>
              <w:t>write-offs</w:t>
            </w:r>
            <w:bookmarkEnd w:id="1297"/>
          </w:p>
        </w:tc>
        <w:tc>
          <w:tcPr>
            <w:tcW w:w="456" w:type="pct"/>
            <w:tcBorders>
              <w:top w:val="nil"/>
              <w:left w:val="nil"/>
              <w:bottom w:val="single" w:sz="4" w:space="0" w:color="auto"/>
              <w:right w:val="nil"/>
            </w:tcBorders>
            <w:shd w:val="clear" w:color="auto" w:fill="auto"/>
            <w:vAlign w:val="bottom"/>
          </w:tcPr>
          <w:p w14:paraId="71462419" w14:textId="63E86D48" w:rsidR="00541D6D" w:rsidRPr="00CB7BED"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2AE3B829" w14:textId="57655A56" w:rsidR="00541D6D" w:rsidRPr="00CB7BED"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(71</w:t>
            </w:r>
            <w:r w:rsidR="00DE3583">
              <w:rPr>
                <w:rFonts w:asciiTheme="minorHAnsi" w:hAnsiTheme="minorHAnsi" w:cstheme="minorHAnsi"/>
                <w:color w:val="000000" w:themeColor="text1"/>
                <w:sz w:val="18"/>
                <w:szCs w:val="18"/>
                <w:lang w:val="hr-HR"/>
              </w:rPr>
              <w:t>6</w:t>
            </w:r>
            <w:r w:rsidRPr="00063B25">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vAlign w:val="bottom"/>
          </w:tcPr>
          <w:p w14:paraId="7D1CD814" w14:textId="5392A18E" w:rsidR="00541D6D" w:rsidRPr="00CB7BED"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(544)</w:t>
            </w:r>
          </w:p>
        </w:tc>
        <w:tc>
          <w:tcPr>
            <w:tcW w:w="525" w:type="pct"/>
            <w:tcBorders>
              <w:top w:val="nil"/>
              <w:left w:val="nil"/>
              <w:bottom w:val="single" w:sz="4" w:space="0" w:color="auto"/>
              <w:right w:val="nil"/>
            </w:tcBorders>
            <w:shd w:val="clear" w:color="auto" w:fill="auto"/>
            <w:vAlign w:val="bottom"/>
          </w:tcPr>
          <w:p w14:paraId="569A79A4" w14:textId="3B4CAE3C" w:rsidR="00541D6D" w:rsidRPr="005D28FB"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7F396483" w14:textId="66476AE2" w:rsidR="00541D6D" w:rsidRPr="00CB7BED"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2</w:t>
            </w:r>
            <w:r w:rsidR="00DE3583">
              <w:rPr>
                <w:rFonts w:asciiTheme="minorHAnsi" w:hAnsiTheme="minorHAnsi" w:cstheme="minorHAnsi"/>
                <w:color w:val="000000" w:themeColor="text1"/>
                <w:sz w:val="18"/>
                <w:szCs w:val="18"/>
                <w:lang w:val="hr-HR"/>
              </w:rPr>
              <w:t>60</w:t>
            </w:r>
            <w:r w:rsidRPr="00063B25">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vAlign w:val="bottom"/>
          </w:tcPr>
          <w:p w14:paraId="57D1F0EC" w14:textId="2E4FB063" w:rsidR="00541D6D" w:rsidRPr="005D28FB"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bottom w:val="single" w:sz="4" w:space="0" w:color="auto"/>
              <w:right w:val="nil"/>
            </w:tcBorders>
            <w:shd w:val="clear" w:color="auto" w:fill="auto"/>
            <w:vAlign w:val="bottom"/>
          </w:tcPr>
          <w:p w14:paraId="2C1466FA" w14:textId="5CDC518B" w:rsidR="00541D6D" w:rsidRPr="00CB7BED" w:rsidRDefault="00541D6D" w:rsidP="00541D6D">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2</w:t>
            </w:r>
            <w:r w:rsidR="00DE3583">
              <w:rPr>
                <w:rFonts w:asciiTheme="minorHAnsi" w:hAnsiTheme="minorHAnsi" w:cstheme="minorHAnsi"/>
                <w:color w:val="000000" w:themeColor="text1"/>
                <w:sz w:val="18"/>
                <w:szCs w:val="18"/>
                <w:lang w:val="hr-HR"/>
              </w:rPr>
              <w:t>60</w:t>
            </w:r>
            <w:r w:rsidRPr="00063B25">
              <w:rPr>
                <w:rFonts w:asciiTheme="minorHAnsi" w:hAnsiTheme="minorHAnsi" w:cstheme="minorHAnsi"/>
                <w:color w:val="000000" w:themeColor="text1"/>
                <w:sz w:val="18"/>
                <w:szCs w:val="18"/>
                <w:lang w:val="hr-HR"/>
              </w:rPr>
              <w:t>)</w:t>
            </w:r>
          </w:p>
        </w:tc>
      </w:tr>
      <w:tr w:rsidR="00541D6D" w:rsidRPr="00E06490" w14:paraId="29FF8715" w14:textId="77777777" w:rsidTr="00DE3583">
        <w:trPr>
          <w:trHeight w:val="346"/>
        </w:trPr>
        <w:tc>
          <w:tcPr>
            <w:tcW w:w="1398" w:type="pct"/>
            <w:vAlign w:val="bottom"/>
          </w:tcPr>
          <w:p w14:paraId="35CB172B" w14:textId="5D2E1461" w:rsidR="00541D6D" w:rsidRPr="00A25C9A" w:rsidRDefault="00541D6D" w:rsidP="00541D6D">
            <w:pPr>
              <w:pStyle w:val="Tot"/>
              <w:spacing w:line="240" w:lineRule="exact"/>
              <w:rPr>
                <w:rFonts w:asciiTheme="minorHAnsi" w:hAnsiTheme="minorHAnsi" w:cs="Arial"/>
                <w:b/>
                <w:bCs/>
                <w:sz w:val="18"/>
                <w:szCs w:val="18"/>
              </w:rPr>
            </w:pPr>
            <w:bookmarkStart w:id="1298" w:name="_Toc4059271"/>
            <w:r w:rsidRPr="00A25C9A">
              <w:rPr>
                <w:rFonts w:asciiTheme="minorHAnsi" w:hAnsiTheme="minorHAnsi" w:cs="Arial"/>
                <w:b/>
                <w:bCs/>
                <w:sz w:val="18"/>
                <w:szCs w:val="18"/>
              </w:rPr>
              <w:t xml:space="preserve">At 31 December </w:t>
            </w:r>
            <w:bookmarkEnd w:id="1298"/>
            <w:r w:rsidRPr="00A25C9A">
              <w:rPr>
                <w:rFonts w:asciiTheme="minorHAnsi" w:hAnsiTheme="minorHAnsi" w:cs="Arial"/>
                <w:b/>
                <w:bCs/>
                <w:sz w:val="18"/>
                <w:szCs w:val="18"/>
              </w:rPr>
              <w:t>2019</w:t>
            </w:r>
          </w:p>
        </w:tc>
        <w:tc>
          <w:tcPr>
            <w:tcW w:w="456" w:type="pct"/>
            <w:tcBorders>
              <w:top w:val="single" w:sz="4" w:space="0" w:color="auto"/>
              <w:left w:val="nil"/>
              <w:bottom w:val="single" w:sz="12" w:space="0" w:color="auto"/>
              <w:right w:val="nil"/>
            </w:tcBorders>
            <w:shd w:val="clear" w:color="auto" w:fill="auto"/>
            <w:vAlign w:val="bottom"/>
          </w:tcPr>
          <w:p w14:paraId="4B4497D9" w14:textId="4B9413FF"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78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195 </w:t>
            </w:r>
          </w:p>
        </w:tc>
        <w:tc>
          <w:tcPr>
            <w:tcW w:w="525" w:type="pct"/>
            <w:tcBorders>
              <w:top w:val="single" w:sz="4" w:space="0" w:color="auto"/>
              <w:left w:val="nil"/>
              <w:bottom w:val="single" w:sz="12" w:space="0" w:color="auto"/>
              <w:right w:val="nil"/>
            </w:tcBorders>
            <w:shd w:val="clear" w:color="auto" w:fill="auto"/>
            <w:vAlign w:val="bottom"/>
          </w:tcPr>
          <w:p w14:paraId="218247C2" w14:textId="5B29CCDE"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9</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70</w:t>
            </w:r>
            <w:r w:rsidR="00D349BA">
              <w:rPr>
                <w:rFonts w:asciiTheme="minorHAnsi" w:hAnsiTheme="minorHAnsi" w:cstheme="minorHAnsi"/>
                <w:b/>
                <w:color w:val="000000" w:themeColor="text1"/>
                <w:sz w:val="18"/>
                <w:szCs w:val="18"/>
                <w:lang w:val="hr-HR"/>
              </w:rPr>
              <w:t>2</w:t>
            </w:r>
          </w:p>
        </w:tc>
        <w:tc>
          <w:tcPr>
            <w:tcW w:w="525" w:type="pct"/>
            <w:tcBorders>
              <w:top w:val="single" w:sz="4" w:space="0" w:color="auto"/>
              <w:left w:val="nil"/>
              <w:bottom w:val="single" w:sz="12" w:space="0" w:color="auto"/>
              <w:right w:val="nil"/>
            </w:tcBorders>
            <w:shd w:val="clear" w:color="auto" w:fill="auto"/>
            <w:vAlign w:val="bottom"/>
          </w:tcPr>
          <w:p w14:paraId="1E07B4D8" w14:textId="0649E5DA"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14</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766 </w:t>
            </w:r>
          </w:p>
        </w:tc>
        <w:tc>
          <w:tcPr>
            <w:tcW w:w="525" w:type="pct"/>
            <w:tcBorders>
              <w:top w:val="single" w:sz="4" w:space="0" w:color="auto"/>
              <w:left w:val="nil"/>
              <w:bottom w:val="single" w:sz="12" w:space="0" w:color="auto"/>
              <w:right w:val="nil"/>
            </w:tcBorders>
            <w:shd w:val="clear" w:color="auto" w:fill="auto"/>
            <w:vAlign w:val="bottom"/>
          </w:tcPr>
          <w:p w14:paraId="28B1945E" w14:textId="3B19693F" w:rsidR="00541D6D" w:rsidRPr="005D28FB"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14</w:t>
            </w:r>
            <w:r w:rsidR="00D349BA">
              <w:rPr>
                <w:rFonts w:asciiTheme="minorHAnsi" w:hAnsiTheme="minorHAnsi" w:cstheme="minorHAnsi"/>
                <w:b/>
                <w:color w:val="000000" w:themeColor="text1"/>
                <w:sz w:val="18"/>
                <w:szCs w:val="18"/>
                <w:lang w:val="hr-HR"/>
              </w:rPr>
              <w:t>9</w:t>
            </w:r>
          </w:p>
        </w:tc>
        <w:tc>
          <w:tcPr>
            <w:tcW w:w="525" w:type="pct"/>
            <w:tcBorders>
              <w:top w:val="single" w:sz="4" w:space="0" w:color="auto"/>
              <w:left w:val="nil"/>
              <w:bottom w:val="single" w:sz="12" w:space="0" w:color="auto"/>
              <w:right w:val="nil"/>
            </w:tcBorders>
            <w:shd w:val="clear" w:color="auto" w:fill="auto"/>
            <w:vAlign w:val="bottom"/>
          </w:tcPr>
          <w:p w14:paraId="3F95A214" w14:textId="3AD65692"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104</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812 </w:t>
            </w:r>
          </w:p>
        </w:tc>
        <w:tc>
          <w:tcPr>
            <w:tcW w:w="525" w:type="pct"/>
            <w:tcBorders>
              <w:top w:val="single" w:sz="4" w:space="0" w:color="auto"/>
              <w:left w:val="nil"/>
              <w:bottom w:val="single" w:sz="12" w:space="0" w:color="auto"/>
              <w:right w:val="nil"/>
            </w:tcBorders>
            <w:shd w:val="clear" w:color="auto" w:fill="auto"/>
            <w:vAlign w:val="bottom"/>
          </w:tcPr>
          <w:p w14:paraId="6A77C17D" w14:textId="34F3C6A8"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31</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465 </w:t>
            </w:r>
          </w:p>
        </w:tc>
        <w:tc>
          <w:tcPr>
            <w:tcW w:w="522" w:type="pct"/>
            <w:tcBorders>
              <w:top w:val="single" w:sz="4" w:space="0" w:color="auto"/>
              <w:left w:val="nil"/>
              <w:bottom w:val="single" w:sz="12" w:space="0" w:color="auto"/>
              <w:right w:val="nil"/>
            </w:tcBorders>
            <w:shd w:val="clear" w:color="auto" w:fill="auto"/>
            <w:vAlign w:val="bottom"/>
          </w:tcPr>
          <w:p w14:paraId="0F46CBA7" w14:textId="6309A599"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136</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277 </w:t>
            </w:r>
          </w:p>
        </w:tc>
      </w:tr>
      <w:tr w:rsidR="00D52E01" w:rsidRPr="00E06490" w14:paraId="3AD4042B" w14:textId="77777777" w:rsidTr="00DE3583">
        <w:trPr>
          <w:trHeight w:val="371"/>
        </w:trPr>
        <w:tc>
          <w:tcPr>
            <w:tcW w:w="1398" w:type="pct"/>
            <w:vAlign w:val="bottom"/>
          </w:tcPr>
          <w:p w14:paraId="4AEDFA0F" w14:textId="2F49920D" w:rsidR="00701A5D" w:rsidRPr="006214BB" w:rsidRDefault="00701A5D" w:rsidP="00D52E01">
            <w:pPr>
              <w:pStyle w:val="TT"/>
              <w:spacing w:line="240" w:lineRule="exact"/>
              <w:rPr>
                <w:rFonts w:asciiTheme="minorHAnsi" w:hAnsiTheme="minorHAnsi" w:cs="Arial"/>
                <w:b/>
                <w:bCs/>
                <w:sz w:val="18"/>
                <w:szCs w:val="18"/>
              </w:rPr>
            </w:pPr>
            <w:bookmarkStart w:id="1299" w:name="_Toc4059279"/>
            <w:r w:rsidRPr="006214BB">
              <w:rPr>
                <w:rFonts w:asciiTheme="minorHAnsi" w:hAnsiTheme="minorHAnsi" w:cs="Arial"/>
                <w:b/>
                <w:bCs/>
                <w:sz w:val="18"/>
                <w:szCs w:val="18"/>
              </w:rPr>
              <w:t>Accumulated depreciation</w:t>
            </w:r>
            <w:bookmarkEnd w:id="1299"/>
            <w:r w:rsidR="000F5AE1" w:rsidRPr="006214BB">
              <w:rPr>
                <w:rFonts w:asciiTheme="minorHAnsi" w:hAnsiTheme="minorHAnsi" w:cs="Arial"/>
                <w:b/>
                <w:bCs/>
                <w:sz w:val="18"/>
                <w:szCs w:val="18"/>
              </w:rPr>
              <w:t xml:space="preserve"> and write-off</w:t>
            </w:r>
          </w:p>
        </w:tc>
        <w:tc>
          <w:tcPr>
            <w:tcW w:w="456" w:type="pct"/>
            <w:tcBorders>
              <w:top w:val="single" w:sz="12" w:space="0" w:color="auto"/>
            </w:tcBorders>
            <w:vAlign w:val="bottom"/>
          </w:tcPr>
          <w:p w14:paraId="269EEB97" w14:textId="77777777" w:rsidR="00701A5D" w:rsidRPr="00CB7BED"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9C0C70A"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3A0938A"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248E4DC"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1808997"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2B2B2C24"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2" w:type="pct"/>
            <w:tcBorders>
              <w:top w:val="single" w:sz="12" w:space="0" w:color="auto"/>
            </w:tcBorders>
            <w:vAlign w:val="bottom"/>
          </w:tcPr>
          <w:p w14:paraId="32492317"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r>
      <w:tr w:rsidR="00E12855" w:rsidRPr="00E06490" w14:paraId="1DAE06A0" w14:textId="77777777" w:rsidTr="00DE3583">
        <w:trPr>
          <w:trHeight w:val="346"/>
        </w:trPr>
        <w:tc>
          <w:tcPr>
            <w:tcW w:w="1398" w:type="pct"/>
            <w:vAlign w:val="bottom"/>
          </w:tcPr>
          <w:p w14:paraId="72B0C527" w14:textId="49F72D39" w:rsidR="00E12855" w:rsidRPr="00A25C9A" w:rsidRDefault="00E12855" w:rsidP="00E12855">
            <w:pPr>
              <w:pStyle w:val="Tot"/>
              <w:spacing w:line="240" w:lineRule="exact"/>
              <w:rPr>
                <w:rFonts w:asciiTheme="minorHAnsi" w:hAnsiTheme="minorHAnsi" w:cs="Arial"/>
                <w:b/>
                <w:bCs/>
                <w:sz w:val="18"/>
                <w:szCs w:val="18"/>
              </w:rPr>
            </w:pPr>
            <w:bookmarkStart w:id="1300" w:name="_Toc4059280"/>
            <w:r w:rsidRPr="00A25C9A">
              <w:rPr>
                <w:rFonts w:asciiTheme="minorHAnsi" w:hAnsiTheme="minorHAnsi" w:cs="Arial"/>
                <w:b/>
                <w:bCs/>
                <w:sz w:val="18"/>
                <w:szCs w:val="18"/>
              </w:rPr>
              <w:t xml:space="preserve">At 31 December  </w:t>
            </w:r>
            <w:bookmarkEnd w:id="1300"/>
            <w:r w:rsidRPr="00A25C9A">
              <w:rPr>
                <w:rFonts w:asciiTheme="minorHAnsi" w:hAnsiTheme="minorHAnsi" w:cs="Arial"/>
                <w:b/>
                <w:bCs/>
                <w:sz w:val="18"/>
                <w:szCs w:val="18"/>
              </w:rPr>
              <w:t>2018</w:t>
            </w:r>
          </w:p>
        </w:tc>
        <w:tc>
          <w:tcPr>
            <w:tcW w:w="456" w:type="pct"/>
            <w:tcBorders>
              <w:top w:val="nil"/>
              <w:left w:val="nil"/>
              <w:bottom w:val="nil"/>
              <w:right w:val="nil"/>
            </w:tcBorders>
            <w:shd w:val="clear" w:color="auto" w:fill="auto"/>
            <w:vAlign w:val="bottom"/>
          </w:tcPr>
          <w:p w14:paraId="028859B7" w14:textId="028F5366" w:rsidR="00E12855" w:rsidRPr="00CB7BED" w:rsidRDefault="00E12855" w:rsidP="00E12855">
            <w:pPr>
              <w:pStyle w:val="Tot"/>
              <w:tabs>
                <w:tab w:val="clear" w:pos="1202"/>
              </w:tabs>
              <w:jc w:val="right"/>
              <w:rPr>
                <w:rFonts w:asciiTheme="minorHAnsi" w:hAnsiTheme="minorHAnsi" w:cs="Arial"/>
                <w:b/>
                <w:sz w:val="18"/>
                <w:szCs w:val="18"/>
                <w:lang w:val="hr-HR"/>
              </w:rPr>
            </w:pPr>
            <w:bookmarkStart w:id="1301" w:name="_Toc4059281"/>
            <w:r w:rsidRPr="00524BA1">
              <w:rPr>
                <w:rFonts w:asciiTheme="minorHAnsi" w:hAnsiTheme="minorHAnsi" w:cstheme="minorHAnsi"/>
                <w:b/>
                <w:sz w:val="18"/>
                <w:szCs w:val="18"/>
                <w:lang w:val="hr-HR"/>
              </w:rPr>
              <w:t>32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817</w:t>
            </w:r>
            <w:bookmarkEnd w:id="1301"/>
          </w:p>
        </w:tc>
        <w:tc>
          <w:tcPr>
            <w:tcW w:w="525" w:type="pct"/>
            <w:tcBorders>
              <w:top w:val="nil"/>
              <w:left w:val="nil"/>
              <w:bottom w:val="nil"/>
              <w:right w:val="nil"/>
            </w:tcBorders>
            <w:shd w:val="clear" w:color="auto" w:fill="auto"/>
            <w:vAlign w:val="bottom"/>
          </w:tcPr>
          <w:p w14:paraId="43E66E5D" w14:textId="5ABEB9F5" w:rsidR="00E12855" w:rsidRPr="00CB7BED" w:rsidRDefault="00E12855" w:rsidP="00E12855">
            <w:pPr>
              <w:pStyle w:val="Tot"/>
              <w:tabs>
                <w:tab w:val="clear" w:pos="1202"/>
              </w:tabs>
              <w:jc w:val="right"/>
              <w:rPr>
                <w:rFonts w:asciiTheme="minorHAnsi" w:hAnsiTheme="minorHAnsi" w:cs="Arial"/>
                <w:b/>
                <w:sz w:val="18"/>
                <w:szCs w:val="18"/>
                <w:lang w:val="hr-HR"/>
              </w:rPr>
            </w:pPr>
            <w:bookmarkStart w:id="1302" w:name="_Toc4059282"/>
            <w:r w:rsidRPr="00524BA1">
              <w:rPr>
                <w:rFonts w:asciiTheme="minorHAnsi" w:hAnsiTheme="minorHAnsi" w:cstheme="minorHAnsi"/>
                <w:b/>
                <w:sz w:val="18"/>
                <w:szCs w:val="18"/>
                <w:lang w:val="hr-HR"/>
              </w:rPr>
              <w:t>8</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546</w:t>
            </w:r>
            <w:bookmarkEnd w:id="1302"/>
          </w:p>
        </w:tc>
        <w:tc>
          <w:tcPr>
            <w:tcW w:w="525" w:type="pct"/>
            <w:tcBorders>
              <w:top w:val="nil"/>
              <w:left w:val="nil"/>
              <w:bottom w:val="nil"/>
              <w:right w:val="nil"/>
            </w:tcBorders>
            <w:shd w:val="clear" w:color="auto" w:fill="auto"/>
            <w:vAlign w:val="bottom"/>
          </w:tcPr>
          <w:p w14:paraId="7A24B80E" w14:textId="04E3D366" w:rsidR="00E12855" w:rsidRPr="00CB7BED" w:rsidRDefault="00E12855" w:rsidP="00E12855">
            <w:pPr>
              <w:pStyle w:val="Tot"/>
              <w:tabs>
                <w:tab w:val="clear" w:pos="1202"/>
              </w:tabs>
              <w:jc w:val="right"/>
              <w:rPr>
                <w:rFonts w:asciiTheme="minorHAnsi" w:hAnsiTheme="minorHAnsi" w:cs="Arial"/>
                <w:b/>
                <w:sz w:val="18"/>
                <w:szCs w:val="18"/>
                <w:lang w:val="hr-HR"/>
              </w:rPr>
            </w:pPr>
            <w:bookmarkStart w:id="1303" w:name="_Toc4059283"/>
            <w:r w:rsidRPr="00524BA1">
              <w:rPr>
                <w:rFonts w:asciiTheme="minorHAnsi" w:hAnsiTheme="minorHAnsi" w:cstheme="minorHAnsi"/>
                <w:b/>
                <w:sz w:val="18"/>
                <w:szCs w:val="18"/>
                <w:lang w:val="hr-HR"/>
              </w:rPr>
              <w:t>13</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470</w:t>
            </w:r>
            <w:bookmarkEnd w:id="1303"/>
          </w:p>
        </w:tc>
        <w:tc>
          <w:tcPr>
            <w:tcW w:w="525" w:type="pct"/>
            <w:tcBorders>
              <w:top w:val="nil"/>
              <w:left w:val="nil"/>
              <w:bottom w:val="nil"/>
              <w:right w:val="nil"/>
            </w:tcBorders>
            <w:shd w:val="clear" w:color="auto" w:fill="auto"/>
            <w:vAlign w:val="bottom"/>
          </w:tcPr>
          <w:p w14:paraId="6DB5F2DC" w14:textId="2FA2B5BB" w:rsidR="00E12855" w:rsidRPr="005D28FB" w:rsidRDefault="00E12855" w:rsidP="00E12855">
            <w:pPr>
              <w:pStyle w:val="Tot"/>
              <w:tabs>
                <w:tab w:val="clear" w:pos="1202"/>
              </w:tabs>
              <w:jc w:val="right"/>
              <w:rPr>
                <w:rFonts w:asciiTheme="minorHAnsi" w:hAnsiTheme="minorHAnsi" w:cs="Arial"/>
                <w:b/>
                <w:sz w:val="18"/>
                <w:szCs w:val="18"/>
                <w:lang w:val="hr-HR"/>
              </w:rPr>
            </w:pPr>
            <w:bookmarkStart w:id="1304" w:name="_Toc4059284"/>
            <w:r w:rsidRPr="00524BA1">
              <w:rPr>
                <w:rFonts w:asciiTheme="minorHAnsi" w:hAnsiTheme="minorHAnsi" w:cstheme="minorHAnsi"/>
                <w:b/>
                <w:sz w:val="18"/>
                <w:szCs w:val="18"/>
                <w:lang w:val="hr-HR"/>
              </w:rPr>
              <w:t xml:space="preserve"> - </w:t>
            </w:r>
            <w:bookmarkEnd w:id="1304"/>
          </w:p>
        </w:tc>
        <w:tc>
          <w:tcPr>
            <w:tcW w:w="525" w:type="pct"/>
            <w:tcBorders>
              <w:top w:val="nil"/>
              <w:left w:val="nil"/>
              <w:bottom w:val="nil"/>
              <w:right w:val="nil"/>
            </w:tcBorders>
            <w:shd w:val="clear" w:color="auto" w:fill="auto"/>
            <w:vAlign w:val="bottom"/>
          </w:tcPr>
          <w:p w14:paraId="7832D2D6" w14:textId="6EBC03F9" w:rsidR="00E12855" w:rsidRPr="00CB7BED" w:rsidRDefault="00E12855" w:rsidP="00E12855">
            <w:pPr>
              <w:pStyle w:val="Tot"/>
              <w:tabs>
                <w:tab w:val="clear" w:pos="1202"/>
              </w:tabs>
              <w:jc w:val="right"/>
              <w:rPr>
                <w:rFonts w:asciiTheme="minorHAnsi" w:hAnsiTheme="minorHAnsi" w:cs="Arial"/>
                <w:b/>
                <w:sz w:val="18"/>
                <w:szCs w:val="18"/>
                <w:lang w:val="hr-HR"/>
              </w:rPr>
            </w:pPr>
            <w:bookmarkStart w:id="1305" w:name="_Toc4059285"/>
            <w:r w:rsidRPr="00524BA1">
              <w:rPr>
                <w:rFonts w:asciiTheme="minorHAnsi" w:hAnsiTheme="minorHAnsi" w:cstheme="minorHAnsi"/>
                <w:b/>
                <w:sz w:val="18"/>
                <w:szCs w:val="18"/>
                <w:lang w:val="hr-HR"/>
              </w:rPr>
              <w:t>54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833</w:t>
            </w:r>
            <w:bookmarkEnd w:id="1305"/>
          </w:p>
        </w:tc>
        <w:tc>
          <w:tcPr>
            <w:tcW w:w="525" w:type="pct"/>
            <w:tcBorders>
              <w:top w:val="nil"/>
              <w:left w:val="nil"/>
              <w:bottom w:val="nil"/>
              <w:right w:val="nil"/>
            </w:tcBorders>
            <w:shd w:val="clear" w:color="auto" w:fill="auto"/>
            <w:vAlign w:val="bottom"/>
          </w:tcPr>
          <w:p w14:paraId="50CF51C1" w14:textId="714A1966" w:rsidR="00E12855" w:rsidRPr="00CB7BED" w:rsidRDefault="00E12855" w:rsidP="00E12855">
            <w:pPr>
              <w:pStyle w:val="Tot"/>
              <w:tabs>
                <w:tab w:val="clear" w:pos="1202"/>
              </w:tabs>
              <w:jc w:val="right"/>
              <w:rPr>
                <w:rFonts w:asciiTheme="minorHAnsi" w:hAnsiTheme="minorHAnsi" w:cs="Arial"/>
                <w:b/>
                <w:sz w:val="18"/>
                <w:szCs w:val="18"/>
                <w:lang w:val="hr-HR"/>
              </w:rPr>
            </w:pPr>
            <w:bookmarkStart w:id="1306" w:name="_Toc4059286"/>
            <w:r w:rsidRPr="00524BA1">
              <w:rPr>
                <w:rFonts w:asciiTheme="minorHAnsi" w:hAnsiTheme="minorHAnsi" w:cstheme="minorHAnsi"/>
                <w:b/>
                <w:sz w:val="18"/>
                <w:szCs w:val="18"/>
                <w:lang w:val="hr-HR"/>
              </w:rPr>
              <w:t>27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506</w:t>
            </w:r>
            <w:bookmarkEnd w:id="1306"/>
          </w:p>
        </w:tc>
        <w:tc>
          <w:tcPr>
            <w:tcW w:w="522" w:type="pct"/>
            <w:tcBorders>
              <w:top w:val="nil"/>
              <w:left w:val="nil"/>
              <w:bottom w:val="nil"/>
              <w:right w:val="nil"/>
            </w:tcBorders>
            <w:shd w:val="clear" w:color="auto" w:fill="auto"/>
            <w:vAlign w:val="bottom"/>
          </w:tcPr>
          <w:p w14:paraId="3C803640" w14:textId="46BB8667" w:rsidR="00E12855" w:rsidRPr="00CB7BED" w:rsidRDefault="00E12855" w:rsidP="00E12855">
            <w:pPr>
              <w:pStyle w:val="Tot"/>
              <w:tabs>
                <w:tab w:val="clear" w:pos="1202"/>
              </w:tabs>
              <w:jc w:val="right"/>
              <w:rPr>
                <w:rFonts w:asciiTheme="minorHAnsi" w:hAnsiTheme="minorHAnsi" w:cs="Arial"/>
                <w:b/>
                <w:sz w:val="18"/>
                <w:szCs w:val="18"/>
                <w:lang w:val="hr-HR"/>
              </w:rPr>
            </w:pPr>
            <w:bookmarkStart w:id="1307" w:name="_Toc4059287"/>
            <w:r w:rsidRPr="00524BA1">
              <w:rPr>
                <w:rFonts w:asciiTheme="minorHAnsi" w:hAnsiTheme="minorHAnsi" w:cstheme="minorHAnsi"/>
                <w:b/>
                <w:sz w:val="18"/>
                <w:szCs w:val="18"/>
                <w:lang w:val="hr-HR"/>
              </w:rPr>
              <w:t>82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339</w:t>
            </w:r>
            <w:bookmarkEnd w:id="1307"/>
          </w:p>
        </w:tc>
      </w:tr>
      <w:tr w:rsidR="00A23388" w:rsidRPr="00E06490" w14:paraId="548AC7EC" w14:textId="77777777" w:rsidTr="00DE3583">
        <w:trPr>
          <w:trHeight w:val="346"/>
        </w:trPr>
        <w:tc>
          <w:tcPr>
            <w:tcW w:w="1398" w:type="pct"/>
            <w:vAlign w:val="bottom"/>
          </w:tcPr>
          <w:p w14:paraId="3840E5A4" w14:textId="3296D9EF" w:rsidR="00A23388" w:rsidRPr="00A25C9A" w:rsidRDefault="00A23388" w:rsidP="00A23388">
            <w:pPr>
              <w:pStyle w:val="Tot"/>
              <w:spacing w:line="240" w:lineRule="exact"/>
              <w:rPr>
                <w:rFonts w:asciiTheme="minorHAnsi" w:hAnsiTheme="minorHAnsi" w:cs="Arial"/>
                <w:bCs/>
                <w:sz w:val="18"/>
                <w:szCs w:val="18"/>
              </w:rPr>
            </w:pPr>
            <w:bookmarkStart w:id="1308" w:name="_Toc4059288"/>
            <w:r w:rsidRPr="00A25C9A">
              <w:rPr>
                <w:rFonts w:asciiTheme="minorHAnsi" w:hAnsiTheme="minorHAnsi" w:cs="Arial"/>
                <w:bCs/>
                <w:sz w:val="18"/>
                <w:szCs w:val="18"/>
              </w:rPr>
              <w:t>Depreciation for 2018</w:t>
            </w:r>
            <w:bookmarkEnd w:id="1308"/>
          </w:p>
        </w:tc>
        <w:tc>
          <w:tcPr>
            <w:tcW w:w="456" w:type="pct"/>
            <w:tcBorders>
              <w:top w:val="nil"/>
              <w:left w:val="nil"/>
              <w:bottom w:val="nil"/>
              <w:right w:val="nil"/>
            </w:tcBorders>
            <w:shd w:val="clear" w:color="auto" w:fill="auto"/>
          </w:tcPr>
          <w:p w14:paraId="2CB6A34A" w14:textId="0B311B7D"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4</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07</w:t>
            </w:r>
            <w:r w:rsidR="00DE3583">
              <w:rPr>
                <w:rFonts w:asciiTheme="minorHAnsi" w:hAnsiTheme="minorHAnsi" w:cstheme="minorHAnsi"/>
                <w:color w:val="000000" w:themeColor="text1"/>
                <w:sz w:val="18"/>
                <w:szCs w:val="18"/>
                <w:lang w:val="hr-HR"/>
              </w:rPr>
              <w:t>5</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75A31822" w14:textId="75F843A7" w:rsidR="00A23388" w:rsidRPr="005D28FB"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83</w:t>
            </w:r>
            <w:r w:rsidR="00DE3583">
              <w:rPr>
                <w:rFonts w:asciiTheme="minorHAnsi" w:hAnsiTheme="minorHAnsi" w:cstheme="minorHAnsi"/>
                <w:color w:val="000000" w:themeColor="text1"/>
                <w:sz w:val="18"/>
                <w:szCs w:val="18"/>
                <w:lang w:val="hr-HR"/>
              </w:rPr>
              <w:t>0</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0CE1D0C8" w14:textId="5048552E" w:rsidR="00A23388" w:rsidRPr="005D28FB"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6</w:t>
            </w:r>
            <w:r w:rsidR="00DE3583">
              <w:rPr>
                <w:rFonts w:asciiTheme="minorHAnsi" w:hAnsiTheme="minorHAnsi" w:cstheme="minorHAnsi"/>
                <w:color w:val="000000" w:themeColor="text1"/>
                <w:sz w:val="18"/>
                <w:szCs w:val="18"/>
                <w:lang w:val="hr-HR"/>
              </w:rPr>
              <w:t>39</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4E134905" w14:textId="4844D0A7" w:rsidR="00A23388" w:rsidRPr="005D28FB"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nil"/>
              <w:right w:val="nil"/>
            </w:tcBorders>
            <w:shd w:val="clear" w:color="auto" w:fill="auto"/>
          </w:tcPr>
          <w:p w14:paraId="54E51FC7" w14:textId="01F894C4"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5</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54</w:t>
            </w:r>
            <w:r w:rsidR="00DE3583">
              <w:rPr>
                <w:rFonts w:asciiTheme="minorHAnsi" w:hAnsiTheme="minorHAnsi" w:cstheme="minorHAnsi"/>
                <w:color w:val="000000" w:themeColor="text1"/>
                <w:sz w:val="18"/>
                <w:szCs w:val="18"/>
                <w:lang w:val="hr-HR"/>
              </w:rPr>
              <w:t>4</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750102C3" w14:textId="386FC885"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23</w:t>
            </w:r>
            <w:r w:rsidR="00DE3583">
              <w:rPr>
                <w:rFonts w:asciiTheme="minorHAnsi" w:hAnsiTheme="minorHAnsi" w:cstheme="minorHAnsi"/>
                <w:color w:val="000000" w:themeColor="text1"/>
                <w:sz w:val="18"/>
                <w:szCs w:val="18"/>
                <w:lang w:val="hr-HR"/>
              </w:rPr>
              <w:t>2</w:t>
            </w:r>
            <w:r w:rsidRPr="00063B25">
              <w:rPr>
                <w:rFonts w:asciiTheme="minorHAnsi" w:hAnsiTheme="minorHAnsi" w:cstheme="minorHAnsi"/>
                <w:color w:val="000000" w:themeColor="text1"/>
                <w:sz w:val="18"/>
                <w:szCs w:val="18"/>
                <w:lang w:val="hr-HR"/>
              </w:rPr>
              <w:t xml:space="preserve"> </w:t>
            </w:r>
          </w:p>
        </w:tc>
        <w:tc>
          <w:tcPr>
            <w:tcW w:w="522" w:type="pct"/>
            <w:tcBorders>
              <w:top w:val="nil"/>
              <w:left w:val="nil"/>
              <w:bottom w:val="nil"/>
              <w:right w:val="nil"/>
            </w:tcBorders>
            <w:shd w:val="clear" w:color="auto" w:fill="auto"/>
          </w:tcPr>
          <w:p w14:paraId="42D3DB24" w14:textId="3DA39CF6"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6</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776 </w:t>
            </w:r>
          </w:p>
        </w:tc>
      </w:tr>
      <w:tr w:rsidR="00A23388" w:rsidRPr="00E06490" w14:paraId="6810BC0B" w14:textId="77777777" w:rsidTr="00DE3583">
        <w:trPr>
          <w:trHeight w:val="346"/>
        </w:trPr>
        <w:tc>
          <w:tcPr>
            <w:tcW w:w="1398" w:type="pct"/>
            <w:vAlign w:val="bottom"/>
          </w:tcPr>
          <w:p w14:paraId="56602372" w14:textId="4BDA6953" w:rsidR="00A23388" w:rsidRPr="00864F78" w:rsidRDefault="00A25C9A" w:rsidP="00864F78">
            <w:pPr>
              <w:rPr>
                <w:rFonts w:ascii="Calibri" w:eastAsia="Calibri" w:hAnsi="Calibri" w:cs="Calibri"/>
                <w:sz w:val="18"/>
                <w:szCs w:val="18"/>
              </w:rPr>
            </w:pPr>
            <w:r w:rsidRPr="00864F78">
              <w:rPr>
                <w:rFonts w:ascii="Calibri" w:eastAsia="Calibri" w:hAnsi="Calibri" w:cs="Calibri"/>
                <w:sz w:val="18"/>
                <w:szCs w:val="18"/>
                <w:lang w:val="en-GB"/>
              </w:rPr>
              <w:t>Returned to use</w:t>
            </w:r>
          </w:p>
        </w:tc>
        <w:tc>
          <w:tcPr>
            <w:tcW w:w="456" w:type="pct"/>
            <w:tcBorders>
              <w:top w:val="nil"/>
              <w:left w:val="nil"/>
              <w:right w:val="nil"/>
            </w:tcBorders>
            <w:shd w:val="clear" w:color="auto" w:fill="auto"/>
          </w:tcPr>
          <w:p w14:paraId="413CA7E7" w14:textId="3B693275"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tcPr>
          <w:p w14:paraId="4F021A70" w14:textId="1471464F" w:rsidR="00A23388" w:rsidRPr="005D28FB"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tcPr>
          <w:p w14:paraId="1EBD2C82" w14:textId="58A2FF4B" w:rsidR="00A23388" w:rsidRPr="005D28FB" w:rsidRDefault="00A23388" w:rsidP="00A23388">
            <w:pPr>
              <w:pStyle w:val="Tot"/>
              <w:tabs>
                <w:tab w:val="clear" w:pos="1202"/>
              </w:tabs>
              <w:jc w:val="right"/>
              <w:rPr>
                <w:rFonts w:asciiTheme="minorHAnsi" w:hAnsiTheme="minorHAnsi" w:cs="Arial"/>
                <w:b/>
                <w:sz w:val="18"/>
                <w:szCs w:val="18"/>
                <w:lang w:val="hr-HR"/>
              </w:rPr>
            </w:pPr>
          </w:p>
        </w:tc>
        <w:tc>
          <w:tcPr>
            <w:tcW w:w="525" w:type="pct"/>
            <w:tcBorders>
              <w:top w:val="nil"/>
              <w:left w:val="nil"/>
              <w:right w:val="nil"/>
            </w:tcBorders>
            <w:shd w:val="clear" w:color="auto" w:fill="auto"/>
          </w:tcPr>
          <w:p w14:paraId="5A612754" w14:textId="35B6ECD2" w:rsidR="00A23388" w:rsidRPr="005D28FB"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tcPr>
          <w:p w14:paraId="5C2EB2E1" w14:textId="6A458E52"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tcPr>
          <w:p w14:paraId="06915B20" w14:textId="4A63F19B"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right w:val="nil"/>
            </w:tcBorders>
            <w:shd w:val="clear" w:color="auto" w:fill="auto"/>
          </w:tcPr>
          <w:p w14:paraId="116197FF" w14:textId="48DABCA0" w:rsidR="00A23388" w:rsidRPr="00CB7BED" w:rsidRDefault="00A23388" w:rsidP="00A23388">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130 </w:t>
            </w:r>
          </w:p>
        </w:tc>
      </w:tr>
      <w:tr w:rsidR="00A23388" w:rsidRPr="00E06490" w14:paraId="0D746C9F" w14:textId="77777777" w:rsidTr="00DE3583">
        <w:trPr>
          <w:trHeight w:val="346"/>
        </w:trPr>
        <w:tc>
          <w:tcPr>
            <w:tcW w:w="1398" w:type="pct"/>
            <w:vAlign w:val="bottom"/>
          </w:tcPr>
          <w:p w14:paraId="6B248C63" w14:textId="52D624AB" w:rsidR="00A23388" w:rsidRPr="00E06490" w:rsidRDefault="00A23388" w:rsidP="00A23388">
            <w:pPr>
              <w:pStyle w:val="Tot"/>
              <w:spacing w:line="240" w:lineRule="exact"/>
              <w:rPr>
                <w:rFonts w:asciiTheme="minorHAnsi" w:hAnsiTheme="minorHAnsi" w:cs="Arial"/>
                <w:sz w:val="18"/>
                <w:szCs w:val="18"/>
              </w:rPr>
            </w:pPr>
            <w:bookmarkStart w:id="1309" w:name="_Toc4059296"/>
            <w:r w:rsidRPr="00E06490">
              <w:rPr>
                <w:rFonts w:asciiTheme="minorHAnsi" w:hAnsiTheme="minorHAnsi" w:cs="Arial"/>
                <w:sz w:val="18"/>
                <w:szCs w:val="18"/>
              </w:rPr>
              <w:t xml:space="preserve">Disposals and </w:t>
            </w:r>
            <w:r>
              <w:t xml:space="preserve"> </w:t>
            </w:r>
            <w:r w:rsidRPr="00D52E01">
              <w:rPr>
                <w:rFonts w:asciiTheme="minorHAnsi" w:hAnsiTheme="minorHAnsi" w:cs="Arial"/>
                <w:sz w:val="18"/>
                <w:szCs w:val="18"/>
              </w:rPr>
              <w:t>write-offs</w:t>
            </w:r>
            <w:bookmarkEnd w:id="1309"/>
            <w:r w:rsidRPr="00D52E01">
              <w:rPr>
                <w:rFonts w:asciiTheme="minorHAnsi" w:hAnsiTheme="minorHAnsi" w:cs="Arial"/>
                <w:sz w:val="18"/>
                <w:szCs w:val="18"/>
              </w:rPr>
              <w:t xml:space="preserve"> </w:t>
            </w:r>
            <w:r>
              <w:rPr>
                <w:rFonts w:asciiTheme="minorHAnsi" w:hAnsiTheme="minorHAnsi" w:cs="Arial"/>
                <w:sz w:val="18"/>
                <w:szCs w:val="18"/>
              </w:rPr>
              <w:t xml:space="preserve"> </w:t>
            </w:r>
          </w:p>
        </w:tc>
        <w:tc>
          <w:tcPr>
            <w:tcW w:w="456" w:type="pct"/>
            <w:tcBorders>
              <w:top w:val="nil"/>
              <w:left w:val="nil"/>
              <w:bottom w:val="single" w:sz="4" w:space="0" w:color="auto"/>
              <w:right w:val="nil"/>
            </w:tcBorders>
            <w:shd w:val="clear" w:color="auto" w:fill="auto"/>
          </w:tcPr>
          <w:p w14:paraId="742AA221" w14:textId="0A39436E" w:rsidR="00A23388" w:rsidRPr="00CB7BED" w:rsidRDefault="00A23388" w:rsidP="00A23388">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229AC90C" w14:textId="336C5B54" w:rsidR="00A23388" w:rsidRPr="00CB7BED" w:rsidRDefault="00A23388" w:rsidP="00A23388">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(71</w:t>
            </w:r>
            <w:r w:rsidR="00AB313D">
              <w:rPr>
                <w:rFonts w:asciiTheme="minorHAnsi" w:hAnsiTheme="minorHAnsi" w:cstheme="minorHAnsi"/>
                <w:color w:val="000000" w:themeColor="text1"/>
                <w:sz w:val="18"/>
                <w:szCs w:val="18"/>
                <w:lang w:val="hr-HR"/>
              </w:rPr>
              <w:t>6</w:t>
            </w:r>
            <w:r w:rsidRPr="0049387C">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271F8AFB" w14:textId="5EF87B28" w:rsidR="00A23388" w:rsidRPr="00CB7BED" w:rsidRDefault="00A23388" w:rsidP="00A23388">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(5</w:t>
            </w:r>
            <w:r w:rsidR="00AB313D">
              <w:rPr>
                <w:rFonts w:asciiTheme="minorHAnsi" w:hAnsiTheme="minorHAnsi" w:cstheme="minorHAnsi"/>
                <w:color w:val="000000" w:themeColor="text1"/>
                <w:sz w:val="18"/>
                <w:szCs w:val="18"/>
                <w:lang w:val="hr-HR"/>
              </w:rPr>
              <w:t>33</w:t>
            </w:r>
            <w:r w:rsidRPr="0049387C">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00238CD0" w14:textId="2BE2ADFA" w:rsidR="00A23388" w:rsidRPr="005D28FB" w:rsidRDefault="00A23388" w:rsidP="00A23388">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6EDDC1EE" w14:textId="7D999EF8" w:rsidR="00A23388" w:rsidRPr="00CB7BED" w:rsidRDefault="00A23388" w:rsidP="00A23388">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49387C">
              <w:rPr>
                <w:rFonts w:asciiTheme="minorHAnsi" w:hAnsiTheme="minorHAnsi" w:cstheme="minorHAnsi"/>
                <w:color w:val="000000" w:themeColor="text1"/>
                <w:sz w:val="18"/>
                <w:szCs w:val="18"/>
                <w:lang w:val="hr-HR"/>
              </w:rPr>
              <w:t>24</w:t>
            </w:r>
            <w:r w:rsidR="00AB313D">
              <w:rPr>
                <w:rFonts w:asciiTheme="minorHAnsi" w:hAnsiTheme="minorHAnsi" w:cstheme="minorHAnsi"/>
                <w:color w:val="000000" w:themeColor="text1"/>
                <w:sz w:val="18"/>
                <w:szCs w:val="18"/>
                <w:lang w:val="hr-HR"/>
              </w:rPr>
              <w:t>9</w:t>
            </w:r>
            <w:r w:rsidRPr="0049387C">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4C65B468" w14:textId="7489D8AC" w:rsidR="00A23388" w:rsidRPr="005D28FB" w:rsidRDefault="00A23388" w:rsidP="00A23388">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22" w:type="pct"/>
            <w:tcBorders>
              <w:top w:val="nil"/>
              <w:left w:val="nil"/>
              <w:bottom w:val="single" w:sz="4" w:space="0" w:color="auto"/>
              <w:right w:val="nil"/>
            </w:tcBorders>
            <w:shd w:val="clear" w:color="auto" w:fill="auto"/>
          </w:tcPr>
          <w:p w14:paraId="74C6E60D" w14:textId="09749073" w:rsidR="00A23388" w:rsidRPr="00CB7BED" w:rsidRDefault="00A23388" w:rsidP="00A23388">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49387C">
              <w:rPr>
                <w:rFonts w:asciiTheme="minorHAnsi" w:hAnsiTheme="minorHAnsi" w:cstheme="minorHAnsi"/>
                <w:color w:val="000000" w:themeColor="text1"/>
                <w:sz w:val="18"/>
                <w:szCs w:val="18"/>
                <w:lang w:val="hr-HR"/>
              </w:rPr>
              <w:t>24</w:t>
            </w:r>
            <w:r w:rsidR="00AB313D">
              <w:rPr>
                <w:rFonts w:asciiTheme="minorHAnsi" w:hAnsiTheme="minorHAnsi" w:cstheme="minorHAnsi"/>
                <w:color w:val="000000" w:themeColor="text1"/>
                <w:sz w:val="18"/>
                <w:szCs w:val="18"/>
                <w:lang w:val="hr-HR"/>
              </w:rPr>
              <w:t>9</w:t>
            </w:r>
            <w:r w:rsidRPr="0049387C">
              <w:rPr>
                <w:rFonts w:asciiTheme="minorHAnsi" w:hAnsiTheme="minorHAnsi" w:cstheme="minorHAnsi"/>
                <w:color w:val="000000" w:themeColor="text1"/>
                <w:sz w:val="18"/>
                <w:szCs w:val="18"/>
                <w:lang w:val="hr-HR"/>
              </w:rPr>
              <w:t>)</w:t>
            </w:r>
          </w:p>
        </w:tc>
      </w:tr>
      <w:tr w:rsidR="00541D6D" w:rsidRPr="00E06490" w14:paraId="46D6A5D6" w14:textId="77777777" w:rsidTr="00DE3583">
        <w:trPr>
          <w:trHeight w:val="346"/>
        </w:trPr>
        <w:tc>
          <w:tcPr>
            <w:tcW w:w="1398" w:type="pct"/>
            <w:vAlign w:val="bottom"/>
          </w:tcPr>
          <w:p w14:paraId="4677D8D1" w14:textId="3BD0C926" w:rsidR="00541D6D" w:rsidRPr="00E06490" w:rsidRDefault="00541D6D" w:rsidP="00541D6D">
            <w:pPr>
              <w:pStyle w:val="Tot"/>
              <w:spacing w:line="240" w:lineRule="exact"/>
              <w:rPr>
                <w:rFonts w:asciiTheme="minorHAnsi" w:hAnsiTheme="minorHAnsi" w:cs="Arial"/>
                <w:b/>
                <w:bCs/>
                <w:sz w:val="18"/>
                <w:szCs w:val="18"/>
              </w:rPr>
            </w:pPr>
            <w:bookmarkStart w:id="1310" w:name="_Toc4059304"/>
            <w:r w:rsidRPr="00E06490">
              <w:rPr>
                <w:rFonts w:asciiTheme="minorHAnsi" w:hAnsiTheme="minorHAnsi" w:cs="Arial"/>
                <w:b/>
                <w:bCs/>
                <w:sz w:val="18"/>
                <w:szCs w:val="18"/>
              </w:rPr>
              <w:t xml:space="preserve">At 31 December </w:t>
            </w:r>
            <w:bookmarkEnd w:id="1310"/>
            <w:r w:rsidRPr="00E06490">
              <w:rPr>
                <w:rFonts w:asciiTheme="minorHAnsi" w:hAnsiTheme="minorHAnsi" w:cs="Arial"/>
                <w:b/>
                <w:bCs/>
                <w:sz w:val="18"/>
                <w:szCs w:val="18"/>
              </w:rPr>
              <w:t>201</w:t>
            </w:r>
            <w:r>
              <w:rPr>
                <w:rFonts w:asciiTheme="minorHAnsi" w:hAnsiTheme="minorHAnsi" w:cs="Arial"/>
                <w:b/>
                <w:bCs/>
                <w:sz w:val="18"/>
                <w:szCs w:val="18"/>
              </w:rPr>
              <w:t>9</w:t>
            </w:r>
          </w:p>
        </w:tc>
        <w:tc>
          <w:tcPr>
            <w:tcW w:w="456" w:type="pct"/>
            <w:tcBorders>
              <w:top w:val="single" w:sz="4" w:space="0" w:color="auto"/>
              <w:left w:val="nil"/>
              <w:bottom w:val="single" w:sz="12" w:space="0" w:color="auto"/>
              <w:right w:val="nil"/>
            </w:tcBorders>
            <w:shd w:val="clear" w:color="auto" w:fill="auto"/>
            <w:vAlign w:val="bottom"/>
          </w:tcPr>
          <w:p w14:paraId="7EC5A795" w14:textId="251F429A"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36</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892 </w:t>
            </w:r>
          </w:p>
        </w:tc>
        <w:tc>
          <w:tcPr>
            <w:tcW w:w="525" w:type="pct"/>
            <w:tcBorders>
              <w:top w:val="single" w:sz="4" w:space="0" w:color="auto"/>
              <w:left w:val="nil"/>
              <w:bottom w:val="single" w:sz="12" w:space="0" w:color="auto"/>
              <w:right w:val="nil"/>
            </w:tcBorders>
            <w:shd w:val="clear" w:color="auto" w:fill="auto"/>
            <w:vAlign w:val="bottom"/>
          </w:tcPr>
          <w:p w14:paraId="7FBB0147" w14:textId="41327825"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790 </w:t>
            </w:r>
          </w:p>
        </w:tc>
        <w:tc>
          <w:tcPr>
            <w:tcW w:w="525" w:type="pct"/>
            <w:tcBorders>
              <w:top w:val="single" w:sz="4" w:space="0" w:color="auto"/>
              <w:left w:val="nil"/>
              <w:bottom w:val="single" w:sz="12" w:space="0" w:color="auto"/>
              <w:right w:val="nil"/>
            </w:tcBorders>
            <w:shd w:val="clear" w:color="auto" w:fill="auto"/>
            <w:vAlign w:val="bottom"/>
          </w:tcPr>
          <w:p w14:paraId="442CEE43" w14:textId="24CEDDEB"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13</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576 </w:t>
            </w:r>
          </w:p>
        </w:tc>
        <w:tc>
          <w:tcPr>
            <w:tcW w:w="525" w:type="pct"/>
            <w:tcBorders>
              <w:top w:val="single" w:sz="4" w:space="0" w:color="auto"/>
              <w:left w:val="nil"/>
              <w:bottom w:val="single" w:sz="12" w:space="0" w:color="auto"/>
              <w:right w:val="nil"/>
            </w:tcBorders>
            <w:shd w:val="clear" w:color="auto" w:fill="auto"/>
            <w:vAlign w:val="bottom"/>
          </w:tcPr>
          <w:p w14:paraId="0ABD68B8" w14:textId="1EF3A1F4" w:rsidR="00541D6D" w:rsidRPr="005D28FB"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 </w:t>
            </w:r>
          </w:p>
        </w:tc>
        <w:tc>
          <w:tcPr>
            <w:tcW w:w="525" w:type="pct"/>
            <w:tcBorders>
              <w:top w:val="single" w:sz="4" w:space="0" w:color="auto"/>
              <w:left w:val="nil"/>
              <w:bottom w:val="single" w:sz="12" w:space="0" w:color="auto"/>
              <w:right w:val="nil"/>
            </w:tcBorders>
            <w:shd w:val="clear" w:color="auto" w:fill="auto"/>
            <w:vAlign w:val="bottom"/>
          </w:tcPr>
          <w:p w14:paraId="1F670F4C" w14:textId="1FA8A6AC"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59</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258 </w:t>
            </w:r>
          </w:p>
        </w:tc>
        <w:tc>
          <w:tcPr>
            <w:tcW w:w="525" w:type="pct"/>
            <w:tcBorders>
              <w:top w:val="single" w:sz="4" w:space="0" w:color="auto"/>
              <w:left w:val="nil"/>
              <w:bottom w:val="single" w:sz="12" w:space="0" w:color="auto"/>
              <w:right w:val="nil"/>
            </w:tcBorders>
            <w:shd w:val="clear" w:color="auto" w:fill="auto"/>
            <w:vAlign w:val="bottom"/>
          </w:tcPr>
          <w:p w14:paraId="4FC28FC7" w14:textId="68A39CCF"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738 </w:t>
            </w:r>
          </w:p>
        </w:tc>
        <w:tc>
          <w:tcPr>
            <w:tcW w:w="522" w:type="pct"/>
            <w:tcBorders>
              <w:top w:val="single" w:sz="4" w:space="0" w:color="auto"/>
              <w:left w:val="nil"/>
              <w:bottom w:val="single" w:sz="12" w:space="0" w:color="auto"/>
              <w:right w:val="nil"/>
            </w:tcBorders>
            <w:shd w:val="clear" w:color="auto" w:fill="auto"/>
            <w:vAlign w:val="bottom"/>
          </w:tcPr>
          <w:p w14:paraId="7612B5D5" w14:textId="57D0213B"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87</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996 </w:t>
            </w:r>
          </w:p>
        </w:tc>
      </w:tr>
      <w:tr w:rsidR="00541D6D" w:rsidRPr="00E06490" w14:paraId="06DAF494" w14:textId="77777777" w:rsidTr="00DE3583">
        <w:trPr>
          <w:trHeight w:val="694"/>
        </w:trPr>
        <w:tc>
          <w:tcPr>
            <w:tcW w:w="1398" w:type="pct"/>
            <w:vAlign w:val="bottom"/>
          </w:tcPr>
          <w:p w14:paraId="33A4ED84" w14:textId="03E49DA6" w:rsidR="00541D6D" w:rsidRDefault="00541D6D" w:rsidP="00541D6D">
            <w:pPr>
              <w:pStyle w:val="Tot"/>
              <w:spacing w:line="240" w:lineRule="exact"/>
              <w:rPr>
                <w:rFonts w:asciiTheme="minorHAnsi" w:hAnsiTheme="minorHAnsi" w:cs="Arial"/>
                <w:b/>
                <w:bCs/>
                <w:sz w:val="18"/>
                <w:szCs w:val="18"/>
              </w:rPr>
            </w:pPr>
            <w:bookmarkStart w:id="1311" w:name="_Toc4059312"/>
            <w:r w:rsidRPr="00E06490">
              <w:rPr>
                <w:rFonts w:asciiTheme="minorHAnsi" w:hAnsiTheme="minorHAnsi" w:cs="Arial"/>
                <w:b/>
                <w:bCs/>
                <w:sz w:val="18"/>
                <w:szCs w:val="18"/>
              </w:rPr>
              <w:t>Net book value at 31</w:t>
            </w:r>
            <w:bookmarkEnd w:id="1311"/>
            <w:r w:rsidRPr="00E06490">
              <w:rPr>
                <w:rFonts w:asciiTheme="minorHAnsi" w:hAnsiTheme="minorHAnsi" w:cs="Arial"/>
                <w:b/>
                <w:bCs/>
                <w:sz w:val="18"/>
                <w:szCs w:val="18"/>
              </w:rPr>
              <w:t xml:space="preserve"> </w:t>
            </w:r>
          </w:p>
          <w:p w14:paraId="5938B492" w14:textId="0104BFF5" w:rsidR="00541D6D" w:rsidRPr="00E06490" w:rsidRDefault="00541D6D" w:rsidP="00541D6D">
            <w:pPr>
              <w:pStyle w:val="Tot"/>
              <w:spacing w:line="240" w:lineRule="exact"/>
              <w:rPr>
                <w:rFonts w:asciiTheme="minorHAnsi" w:hAnsiTheme="minorHAnsi" w:cs="Arial"/>
                <w:b/>
                <w:bCs/>
                <w:sz w:val="18"/>
                <w:szCs w:val="18"/>
              </w:rPr>
            </w:pPr>
            <w:bookmarkStart w:id="1312" w:name="_Toc4059313"/>
            <w:r w:rsidRPr="00E06490">
              <w:rPr>
                <w:rFonts w:asciiTheme="minorHAnsi" w:hAnsiTheme="minorHAnsi" w:cs="Arial"/>
                <w:b/>
                <w:bCs/>
                <w:sz w:val="18"/>
                <w:szCs w:val="18"/>
              </w:rPr>
              <w:t xml:space="preserve">December </w:t>
            </w:r>
            <w:bookmarkEnd w:id="1312"/>
            <w:r w:rsidRPr="00E06490">
              <w:rPr>
                <w:rFonts w:asciiTheme="minorHAnsi" w:hAnsiTheme="minorHAnsi" w:cs="Arial"/>
                <w:b/>
                <w:bCs/>
                <w:sz w:val="18"/>
                <w:szCs w:val="18"/>
              </w:rPr>
              <w:t>201</w:t>
            </w:r>
            <w:r>
              <w:rPr>
                <w:rFonts w:asciiTheme="minorHAnsi" w:hAnsiTheme="minorHAnsi" w:cs="Arial"/>
                <w:b/>
                <w:bCs/>
                <w:sz w:val="18"/>
                <w:szCs w:val="18"/>
              </w:rPr>
              <w:t>9</w:t>
            </w:r>
          </w:p>
        </w:tc>
        <w:tc>
          <w:tcPr>
            <w:tcW w:w="456" w:type="pct"/>
            <w:tcBorders>
              <w:top w:val="nil"/>
              <w:left w:val="nil"/>
              <w:bottom w:val="single" w:sz="12" w:space="0" w:color="auto"/>
              <w:right w:val="nil"/>
            </w:tcBorders>
            <w:shd w:val="clear" w:color="auto" w:fill="auto"/>
            <w:vAlign w:val="bottom"/>
          </w:tcPr>
          <w:p w14:paraId="6F743A26" w14:textId="635ECC9A"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41</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303 </w:t>
            </w:r>
          </w:p>
        </w:tc>
        <w:tc>
          <w:tcPr>
            <w:tcW w:w="525" w:type="pct"/>
            <w:tcBorders>
              <w:top w:val="nil"/>
              <w:left w:val="nil"/>
              <w:bottom w:val="single" w:sz="12" w:space="0" w:color="auto"/>
              <w:right w:val="nil"/>
            </w:tcBorders>
            <w:shd w:val="clear" w:color="auto" w:fill="auto"/>
            <w:vAlign w:val="bottom"/>
          </w:tcPr>
          <w:p w14:paraId="58E7C056" w14:textId="794861FB"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91</w:t>
            </w:r>
            <w:r w:rsidR="00D349BA">
              <w:rPr>
                <w:rFonts w:asciiTheme="minorHAnsi" w:hAnsiTheme="minorHAnsi" w:cstheme="minorHAnsi"/>
                <w:b/>
                <w:color w:val="000000" w:themeColor="text1"/>
                <w:sz w:val="18"/>
                <w:szCs w:val="18"/>
                <w:lang w:val="hr-HR"/>
              </w:rPr>
              <w:t>2</w:t>
            </w:r>
          </w:p>
        </w:tc>
        <w:tc>
          <w:tcPr>
            <w:tcW w:w="525" w:type="pct"/>
            <w:tcBorders>
              <w:top w:val="nil"/>
              <w:left w:val="nil"/>
              <w:bottom w:val="single" w:sz="12" w:space="0" w:color="auto"/>
              <w:right w:val="nil"/>
            </w:tcBorders>
            <w:shd w:val="clear" w:color="auto" w:fill="auto"/>
            <w:vAlign w:val="bottom"/>
          </w:tcPr>
          <w:p w14:paraId="4DCA78E2" w14:textId="03B22736"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190 </w:t>
            </w:r>
          </w:p>
        </w:tc>
        <w:tc>
          <w:tcPr>
            <w:tcW w:w="525" w:type="pct"/>
            <w:tcBorders>
              <w:top w:val="nil"/>
              <w:left w:val="nil"/>
              <w:bottom w:val="single" w:sz="12" w:space="0" w:color="auto"/>
              <w:right w:val="nil"/>
            </w:tcBorders>
            <w:shd w:val="clear" w:color="auto" w:fill="auto"/>
            <w:vAlign w:val="bottom"/>
          </w:tcPr>
          <w:p w14:paraId="6B8C678A" w14:textId="0735659D" w:rsidR="00541D6D" w:rsidRPr="005D28FB"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14</w:t>
            </w:r>
            <w:r w:rsidR="00D349BA">
              <w:rPr>
                <w:rFonts w:asciiTheme="minorHAnsi" w:hAnsiTheme="minorHAnsi" w:cstheme="minorHAnsi"/>
                <w:b/>
                <w:color w:val="000000" w:themeColor="text1"/>
                <w:sz w:val="18"/>
                <w:szCs w:val="18"/>
                <w:lang w:val="hr-HR"/>
              </w:rPr>
              <w:t>9</w:t>
            </w:r>
            <w:r w:rsidRPr="00063B25">
              <w:rPr>
                <w:rFonts w:asciiTheme="minorHAnsi" w:hAnsiTheme="minorHAnsi" w:cstheme="minorHAnsi"/>
                <w:b/>
                <w:color w:val="000000" w:themeColor="text1"/>
                <w:sz w:val="18"/>
                <w:szCs w:val="18"/>
                <w:lang w:val="hr-HR"/>
              </w:rPr>
              <w:t xml:space="preserve"> </w:t>
            </w:r>
          </w:p>
        </w:tc>
        <w:tc>
          <w:tcPr>
            <w:tcW w:w="525" w:type="pct"/>
            <w:tcBorders>
              <w:top w:val="nil"/>
              <w:left w:val="nil"/>
              <w:bottom w:val="single" w:sz="12" w:space="0" w:color="auto"/>
              <w:right w:val="nil"/>
            </w:tcBorders>
            <w:shd w:val="clear" w:color="auto" w:fill="auto"/>
            <w:vAlign w:val="bottom"/>
          </w:tcPr>
          <w:p w14:paraId="046D197D" w14:textId="6A9BE59B"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45</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554 </w:t>
            </w:r>
          </w:p>
        </w:tc>
        <w:tc>
          <w:tcPr>
            <w:tcW w:w="525" w:type="pct"/>
            <w:tcBorders>
              <w:top w:val="nil"/>
              <w:left w:val="nil"/>
              <w:bottom w:val="single" w:sz="12" w:space="0" w:color="auto"/>
              <w:right w:val="nil"/>
            </w:tcBorders>
            <w:shd w:val="clear" w:color="auto" w:fill="auto"/>
            <w:vAlign w:val="bottom"/>
          </w:tcPr>
          <w:p w14:paraId="687789BA" w14:textId="7D5DA947"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727 </w:t>
            </w:r>
          </w:p>
        </w:tc>
        <w:tc>
          <w:tcPr>
            <w:tcW w:w="522" w:type="pct"/>
            <w:tcBorders>
              <w:top w:val="nil"/>
              <w:left w:val="nil"/>
              <w:bottom w:val="single" w:sz="12" w:space="0" w:color="auto"/>
              <w:right w:val="nil"/>
            </w:tcBorders>
            <w:shd w:val="clear" w:color="auto" w:fill="auto"/>
            <w:vAlign w:val="bottom"/>
          </w:tcPr>
          <w:p w14:paraId="4CEBA30C" w14:textId="20EAE925" w:rsidR="00541D6D" w:rsidRPr="00CB7BED" w:rsidRDefault="00541D6D" w:rsidP="00541D6D">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48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281 </w:t>
            </w:r>
          </w:p>
        </w:tc>
      </w:tr>
      <w:tr w:rsidR="00E12855" w:rsidRPr="00E06490" w14:paraId="018837E1" w14:textId="77777777" w:rsidTr="00DE3583">
        <w:trPr>
          <w:trHeight w:val="764"/>
        </w:trPr>
        <w:tc>
          <w:tcPr>
            <w:tcW w:w="1398" w:type="pct"/>
            <w:vAlign w:val="bottom"/>
          </w:tcPr>
          <w:p w14:paraId="18E596DA" w14:textId="04AF79A2" w:rsidR="00E12855" w:rsidRDefault="00E12855" w:rsidP="00E12855">
            <w:pPr>
              <w:pStyle w:val="Tot"/>
              <w:spacing w:line="240" w:lineRule="exact"/>
              <w:rPr>
                <w:rFonts w:asciiTheme="minorHAnsi" w:hAnsiTheme="minorHAnsi" w:cs="Arial"/>
                <w:b/>
                <w:bCs/>
                <w:sz w:val="18"/>
                <w:szCs w:val="18"/>
              </w:rPr>
            </w:pPr>
            <w:bookmarkStart w:id="1313" w:name="_Toc4059321"/>
            <w:r w:rsidRPr="00E06490">
              <w:rPr>
                <w:rFonts w:asciiTheme="minorHAnsi" w:hAnsiTheme="minorHAnsi" w:cs="Arial"/>
                <w:b/>
                <w:bCs/>
                <w:sz w:val="18"/>
                <w:szCs w:val="18"/>
              </w:rPr>
              <w:t>Net book value at 31</w:t>
            </w:r>
            <w:bookmarkEnd w:id="1313"/>
            <w:r w:rsidRPr="00E06490">
              <w:rPr>
                <w:rFonts w:asciiTheme="minorHAnsi" w:hAnsiTheme="minorHAnsi" w:cs="Arial"/>
                <w:b/>
                <w:bCs/>
                <w:sz w:val="18"/>
                <w:szCs w:val="18"/>
              </w:rPr>
              <w:t xml:space="preserve"> </w:t>
            </w:r>
          </w:p>
          <w:p w14:paraId="3AD8EECE" w14:textId="4FBDD879" w:rsidR="00E12855" w:rsidRPr="00E06490" w:rsidRDefault="00E12855" w:rsidP="00E12855">
            <w:pPr>
              <w:pStyle w:val="Tot"/>
              <w:spacing w:line="240" w:lineRule="exact"/>
              <w:rPr>
                <w:rFonts w:asciiTheme="minorHAnsi" w:hAnsiTheme="minorHAnsi" w:cs="Arial"/>
                <w:b/>
                <w:bCs/>
                <w:sz w:val="18"/>
                <w:szCs w:val="18"/>
              </w:rPr>
            </w:pPr>
            <w:bookmarkStart w:id="1314" w:name="_Toc4059322"/>
            <w:r w:rsidRPr="00E06490">
              <w:rPr>
                <w:rFonts w:asciiTheme="minorHAnsi" w:hAnsiTheme="minorHAnsi" w:cs="Arial"/>
                <w:b/>
                <w:bCs/>
                <w:sz w:val="18"/>
                <w:szCs w:val="18"/>
              </w:rPr>
              <w:t>December 201</w:t>
            </w:r>
            <w:r>
              <w:rPr>
                <w:rFonts w:asciiTheme="minorHAnsi" w:hAnsiTheme="minorHAnsi" w:cs="Arial"/>
                <w:b/>
                <w:bCs/>
                <w:sz w:val="18"/>
                <w:szCs w:val="18"/>
              </w:rPr>
              <w:t>8</w:t>
            </w:r>
            <w:bookmarkEnd w:id="1314"/>
          </w:p>
        </w:tc>
        <w:tc>
          <w:tcPr>
            <w:tcW w:w="456" w:type="pct"/>
            <w:tcBorders>
              <w:top w:val="single" w:sz="12" w:space="0" w:color="auto"/>
              <w:left w:val="nil"/>
              <w:bottom w:val="single" w:sz="12" w:space="0" w:color="auto"/>
              <w:right w:val="nil"/>
            </w:tcBorders>
            <w:shd w:val="clear" w:color="auto" w:fill="auto"/>
            <w:vAlign w:val="bottom"/>
          </w:tcPr>
          <w:p w14:paraId="2F4E24DC" w14:textId="64D606EE" w:rsidR="00E12855" w:rsidRPr="00CB7BED" w:rsidRDefault="00E12855" w:rsidP="00E12855">
            <w:pPr>
              <w:pStyle w:val="Tot"/>
              <w:tabs>
                <w:tab w:val="clear" w:pos="1202"/>
              </w:tabs>
              <w:jc w:val="right"/>
              <w:rPr>
                <w:rFonts w:asciiTheme="minorHAnsi" w:hAnsiTheme="minorHAnsi" w:cs="Arial"/>
                <w:b/>
                <w:sz w:val="18"/>
                <w:szCs w:val="18"/>
                <w:lang w:val="hr-HR"/>
              </w:rPr>
            </w:pPr>
            <w:bookmarkStart w:id="1315" w:name="_Toc4059323"/>
            <w:r w:rsidRPr="00524BA1">
              <w:rPr>
                <w:rFonts w:asciiTheme="minorHAnsi" w:hAnsiTheme="minorHAnsi" w:cstheme="minorHAnsi"/>
                <w:b/>
                <w:sz w:val="18"/>
                <w:szCs w:val="18"/>
                <w:lang w:val="hr-HR"/>
              </w:rPr>
              <w:t>44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285</w:t>
            </w:r>
            <w:bookmarkEnd w:id="1315"/>
          </w:p>
        </w:tc>
        <w:tc>
          <w:tcPr>
            <w:tcW w:w="525" w:type="pct"/>
            <w:tcBorders>
              <w:top w:val="single" w:sz="12" w:space="0" w:color="auto"/>
              <w:left w:val="nil"/>
              <w:bottom w:val="single" w:sz="12" w:space="0" w:color="auto"/>
              <w:right w:val="nil"/>
            </w:tcBorders>
            <w:shd w:val="clear" w:color="auto" w:fill="auto"/>
            <w:vAlign w:val="bottom"/>
          </w:tcPr>
          <w:p w14:paraId="63E8E576" w14:textId="7189B904" w:rsidR="00E12855" w:rsidRPr="005D28FB" w:rsidRDefault="00E12855" w:rsidP="00E12855">
            <w:pPr>
              <w:pStyle w:val="Tot"/>
              <w:tabs>
                <w:tab w:val="clear" w:pos="1202"/>
              </w:tabs>
              <w:jc w:val="right"/>
              <w:rPr>
                <w:rFonts w:asciiTheme="minorHAnsi" w:hAnsiTheme="minorHAnsi" w:cs="Arial"/>
                <w:b/>
                <w:sz w:val="18"/>
                <w:szCs w:val="18"/>
                <w:lang w:val="hr-HR"/>
              </w:rPr>
            </w:pPr>
            <w:bookmarkStart w:id="1316" w:name="_Toc4059324"/>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167</w:t>
            </w:r>
            <w:bookmarkEnd w:id="1316"/>
          </w:p>
        </w:tc>
        <w:tc>
          <w:tcPr>
            <w:tcW w:w="525" w:type="pct"/>
            <w:tcBorders>
              <w:top w:val="single" w:sz="12" w:space="0" w:color="auto"/>
              <w:left w:val="nil"/>
              <w:bottom w:val="single" w:sz="12" w:space="0" w:color="auto"/>
              <w:right w:val="nil"/>
            </w:tcBorders>
            <w:shd w:val="clear" w:color="auto" w:fill="auto"/>
            <w:vAlign w:val="bottom"/>
          </w:tcPr>
          <w:p w14:paraId="78B7BC07" w14:textId="1259AFB0" w:rsidR="00E12855" w:rsidRPr="00CB7BED" w:rsidRDefault="00E12855" w:rsidP="00E12855">
            <w:pPr>
              <w:pStyle w:val="Tot"/>
              <w:tabs>
                <w:tab w:val="clear" w:pos="1202"/>
              </w:tabs>
              <w:jc w:val="right"/>
              <w:rPr>
                <w:rFonts w:asciiTheme="minorHAnsi" w:hAnsiTheme="minorHAnsi" w:cs="Arial"/>
                <w:b/>
                <w:sz w:val="18"/>
                <w:szCs w:val="18"/>
                <w:lang w:val="hr-HR"/>
              </w:rPr>
            </w:pPr>
            <w:bookmarkStart w:id="1317" w:name="_Toc4059325"/>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633</w:t>
            </w:r>
            <w:bookmarkEnd w:id="1317"/>
          </w:p>
        </w:tc>
        <w:tc>
          <w:tcPr>
            <w:tcW w:w="525" w:type="pct"/>
            <w:tcBorders>
              <w:top w:val="single" w:sz="12" w:space="0" w:color="auto"/>
              <w:left w:val="nil"/>
              <w:bottom w:val="single" w:sz="12" w:space="0" w:color="auto"/>
              <w:right w:val="nil"/>
            </w:tcBorders>
            <w:shd w:val="clear" w:color="auto" w:fill="auto"/>
            <w:vAlign w:val="bottom"/>
          </w:tcPr>
          <w:p w14:paraId="3BB5426B" w14:textId="56989B32" w:rsidR="00E12855" w:rsidRPr="005D28FB" w:rsidRDefault="00E12855" w:rsidP="00E12855">
            <w:pPr>
              <w:pStyle w:val="Tot"/>
              <w:tabs>
                <w:tab w:val="clear" w:pos="1202"/>
              </w:tabs>
              <w:jc w:val="right"/>
              <w:rPr>
                <w:rFonts w:asciiTheme="minorHAnsi" w:hAnsiTheme="minorHAnsi" w:cs="Arial"/>
                <w:b/>
                <w:sz w:val="18"/>
                <w:szCs w:val="18"/>
                <w:lang w:val="hr-HR"/>
              </w:rPr>
            </w:pPr>
            <w:bookmarkStart w:id="1318" w:name="_Toc4059326"/>
            <w:r w:rsidRPr="00524BA1">
              <w:rPr>
                <w:rFonts w:asciiTheme="minorHAnsi" w:hAnsiTheme="minorHAnsi" w:cstheme="minorHAnsi"/>
                <w:b/>
                <w:sz w:val="18"/>
                <w:szCs w:val="18"/>
                <w:lang w:val="hr-HR"/>
              </w:rPr>
              <w:t>896</w:t>
            </w:r>
            <w:bookmarkEnd w:id="1318"/>
          </w:p>
        </w:tc>
        <w:tc>
          <w:tcPr>
            <w:tcW w:w="525" w:type="pct"/>
            <w:tcBorders>
              <w:top w:val="single" w:sz="12" w:space="0" w:color="auto"/>
              <w:left w:val="nil"/>
              <w:bottom w:val="single" w:sz="12" w:space="0" w:color="auto"/>
              <w:right w:val="nil"/>
            </w:tcBorders>
            <w:shd w:val="clear" w:color="auto" w:fill="auto"/>
            <w:vAlign w:val="bottom"/>
          </w:tcPr>
          <w:p w14:paraId="33C1CFAC" w14:textId="48119B5F" w:rsidR="00E12855" w:rsidRPr="00CB7BED" w:rsidRDefault="00E12855" w:rsidP="00E12855">
            <w:pPr>
              <w:pStyle w:val="Tot"/>
              <w:tabs>
                <w:tab w:val="clear" w:pos="1202"/>
              </w:tabs>
              <w:jc w:val="right"/>
              <w:rPr>
                <w:rFonts w:asciiTheme="minorHAnsi" w:hAnsiTheme="minorHAnsi" w:cs="Arial"/>
                <w:b/>
                <w:sz w:val="18"/>
                <w:szCs w:val="18"/>
                <w:lang w:val="hr-HR"/>
              </w:rPr>
            </w:pPr>
            <w:bookmarkStart w:id="1319" w:name="_Toc4059327"/>
            <w:r w:rsidRPr="00524BA1">
              <w:rPr>
                <w:rFonts w:asciiTheme="minorHAnsi" w:hAnsiTheme="minorHAnsi" w:cstheme="minorHAnsi"/>
                <w:b/>
                <w:sz w:val="18"/>
                <w:szCs w:val="18"/>
                <w:lang w:val="hr-HR"/>
              </w:rPr>
              <w:t>47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981</w:t>
            </w:r>
            <w:bookmarkEnd w:id="1319"/>
          </w:p>
        </w:tc>
        <w:tc>
          <w:tcPr>
            <w:tcW w:w="525" w:type="pct"/>
            <w:tcBorders>
              <w:top w:val="single" w:sz="12" w:space="0" w:color="auto"/>
              <w:left w:val="nil"/>
              <w:bottom w:val="single" w:sz="12" w:space="0" w:color="auto"/>
              <w:right w:val="nil"/>
            </w:tcBorders>
            <w:shd w:val="clear" w:color="auto" w:fill="auto"/>
            <w:vAlign w:val="bottom"/>
          </w:tcPr>
          <w:p w14:paraId="2D48DA4B" w14:textId="3092B740" w:rsidR="00E12855" w:rsidRPr="00CB7BED" w:rsidRDefault="00E12855" w:rsidP="00E12855">
            <w:pPr>
              <w:pStyle w:val="Tot"/>
              <w:tabs>
                <w:tab w:val="clear" w:pos="1202"/>
              </w:tabs>
              <w:jc w:val="right"/>
              <w:rPr>
                <w:rFonts w:asciiTheme="minorHAnsi" w:hAnsiTheme="minorHAnsi" w:cs="Arial"/>
                <w:b/>
                <w:sz w:val="18"/>
                <w:szCs w:val="18"/>
                <w:lang w:val="hr-HR"/>
              </w:rPr>
            </w:pPr>
            <w:bookmarkStart w:id="1320" w:name="_Toc4059328"/>
            <w:r w:rsidRPr="00524BA1">
              <w:rPr>
                <w:rFonts w:asciiTheme="minorHAnsi" w:hAnsiTheme="minorHAnsi" w:cstheme="minorHAnsi"/>
                <w:b/>
                <w:sz w:val="18"/>
                <w:szCs w:val="18"/>
                <w:lang w:val="hr-HR"/>
              </w:rPr>
              <w:t>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851</w:t>
            </w:r>
            <w:bookmarkEnd w:id="1320"/>
          </w:p>
        </w:tc>
        <w:tc>
          <w:tcPr>
            <w:tcW w:w="522" w:type="pct"/>
            <w:tcBorders>
              <w:top w:val="single" w:sz="12" w:space="0" w:color="auto"/>
              <w:left w:val="nil"/>
              <w:bottom w:val="single" w:sz="12" w:space="0" w:color="auto"/>
              <w:right w:val="nil"/>
            </w:tcBorders>
            <w:shd w:val="clear" w:color="auto" w:fill="auto"/>
            <w:vAlign w:val="bottom"/>
          </w:tcPr>
          <w:p w14:paraId="5EEB3CCC" w14:textId="690C37D8" w:rsidR="00E12855" w:rsidRPr="00CB7BED" w:rsidRDefault="00E12855" w:rsidP="00E12855">
            <w:pPr>
              <w:pStyle w:val="Tot"/>
              <w:tabs>
                <w:tab w:val="clear" w:pos="1202"/>
              </w:tabs>
              <w:jc w:val="right"/>
              <w:rPr>
                <w:rFonts w:asciiTheme="minorHAnsi" w:hAnsiTheme="minorHAnsi" w:cs="Arial"/>
                <w:b/>
                <w:sz w:val="18"/>
                <w:szCs w:val="18"/>
                <w:lang w:val="hr-HR"/>
              </w:rPr>
            </w:pPr>
            <w:bookmarkStart w:id="1321" w:name="_Toc4059329"/>
            <w:r w:rsidRPr="00524BA1">
              <w:rPr>
                <w:rFonts w:asciiTheme="minorHAnsi" w:hAnsiTheme="minorHAnsi" w:cstheme="minorHAnsi"/>
                <w:b/>
                <w:sz w:val="18"/>
                <w:szCs w:val="18"/>
                <w:lang w:val="hr-HR"/>
              </w:rPr>
              <w:t>50</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832</w:t>
            </w:r>
            <w:bookmarkEnd w:id="1321"/>
          </w:p>
        </w:tc>
      </w:tr>
    </w:tbl>
    <w:p w14:paraId="61D45714" w14:textId="77777777" w:rsidR="00742BAB" w:rsidRPr="00E06490" w:rsidRDefault="00742BAB" w:rsidP="001E7DB0">
      <w:pPr>
        <w:pStyle w:val="TH"/>
        <w:spacing w:line="240" w:lineRule="auto"/>
        <w:rPr>
          <w:rFonts w:asciiTheme="minorHAnsi" w:hAnsiTheme="minorHAnsi" w:cs="Arial"/>
          <w:sz w:val="16"/>
          <w:highlight w:val="yellow"/>
        </w:rPr>
      </w:pPr>
    </w:p>
    <w:p w14:paraId="2A1D77C7" w14:textId="77777777" w:rsidR="00742BAB" w:rsidRPr="00E06490" w:rsidRDefault="00742BAB" w:rsidP="001E7DB0">
      <w:pPr>
        <w:pStyle w:val="TH"/>
        <w:spacing w:line="240" w:lineRule="auto"/>
        <w:rPr>
          <w:rFonts w:asciiTheme="minorHAnsi" w:hAnsiTheme="minorHAnsi" w:cs="Arial"/>
          <w:sz w:val="16"/>
          <w:highlight w:val="yellow"/>
        </w:rPr>
      </w:pPr>
    </w:p>
    <w:p w14:paraId="4788E69B" w14:textId="77777777" w:rsidR="00742BAB" w:rsidRPr="00E06490" w:rsidRDefault="00742BAB" w:rsidP="001E7DB0">
      <w:pPr>
        <w:pStyle w:val="TH"/>
        <w:spacing w:line="240" w:lineRule="auto"/>
        <w:rPr>
          <w:rFonts w:asciiTheme="minorHAnsi" w:hAnsiTheme="minorHAnsi" w:cs="Arial"/>
          <w:sz w:val="16"/>
          <w:highlight w:val="yellow"/>
        </w:rPr>
      </w:pPr>
    </w:p>
    <w:p w14:paraId="6A03B5ED" w14:textId="77777777" w:rsidR="00742BAB" w:rsidRPr="00E06490" w:rsidRDefault="00742BAB" w:rsidP="001E7DB0">
      <w:pPr>
        <w:pStyle w:val="TH"/>
        <w:spacing w:line="240" w:lineRule="auto"/>
        <w:rPr>
          <w:rFonts w:asciiTheme="minorHAnsi" w:hAnsiTheme="minorHAnsi" w:cs="Arial"/>
          <w:sz w:val="16"/>
          <w:highlight w:val="yellow"/>
        </w:rPr>
      </w:pPr>
    </w:p>
    <w:p w14:paraId="2B673B56" w14:textId="77777777" w:rsidR="0083212F" w:rsidRPr="00E06490" w:rsidRDefault="0083212F" w:rsidP="001B20E0">
      <w:pPr>
        <w:pStyle w:val="TH"/>
        <w:rPr>
          <w:rFonts w:asciiTheme="minorHAnsi" w:hAnsiTheme="minorHAnsi" w:cs="Arial"/>
          <w:sz w:val="16"/>
          <w:highlight w:val="yellow"/>
        </w:rPr>
        <w:sectPr w:rsidR="0083212F" w:rsidRPr="00E06490" w:rsidSect="00F26FF5">
          <w:pgSz w:w="11907" w:h="16840" w:code="9"/>
          <w:pgMar w:top="1418" w:right="1134" w:bottom="1134" w:left="1418" w:header="851" w:footer="851" w:gutter="0"/>
          <w:cols w:space="720"/>
          <w:noEndnote/>
        </w:sectPr>
      </w:pPr>
    </w:p>
    <w:p w14:paraId="325C1DD9" w14:textId="77777777" w:rsidR="00742BAB" w:rsidRPr="00E0649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p w14:paraId="12F1CBE0" w14:textId="7BD83EE1" w:rsidR="001B20E0" w:rsidRDefault="00535982"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AF4B8E">
        <w:rPr>
          <w:rFonts w:asciiTheme="minorHAnsi" w:hAnsiTheme="minorHAnsi" w:cs="Arial"/>
          <w:sz w:val="22"/>
          <w:szCs w:val="22"/>
          <w:lang w:val="en-GB"/>
        </w:rPr>
        <w:t>1</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1271322" w14:textId="6A3CCC03" w:rsidR="00C66097" w:rsidRDefault="00C66097" w:rsidP="001E7DB0">
      <w:pPr>
        <w:pStyle w:val="T1"/>
        <w:tabs>
          <w:tab w:val="left" w:pos="567"/>
          <w:tab w:val="left" w:pos="720"/>
        </w:tabs>
        <w:spacing w:before="0" w:after="0" w:line="240" w:lineRule="auto"/>
        <w:rPr>
          <w:rFonts w:asciiTheme="minorHAnsi" w:hAnsiTheme="minorHAnsi" w:cs="Arial"/>
          <w:sz w:val="22"/>
          <w:szCs w:val="22"/>
          <w:lang w:val="en-GB"/>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694"/>
        <w:gridCol w:w="1067"/>
        <w:gridCol w:w="1067"/>
        <w:gridCol w:w="1066"/>
        <w:gridCol w:w="1066"/>
        <w:gridCol w:w="1066"/>
        <w:gridCol w:w="1066"/>
        <w:gridCol w:w="1064"/>
      </w:tblGrid>
      <w:tr w:rsidR="00CD115E" w:rsidRPr="00E06490" w14:paraId="35CA5B49" w14:textId="77777777" w:rsidTr="00CD115E">
        <w:trPr>
          <w:trHeight w:val="1981"/>
        </w:trPr>
        <w:tc>
          <w:tcPr>
            <w:tcW w:w="1326" w:type="pct"/>
          </w:tcPr>
          <w:p w14:paraId="68110D8A" w14:textId="77777777" w:rsidR="00CD115E" w:rsidRPr="00E06490" w:rsidRDefault="00CD115E" w:rsidP="00CD115E">
            <w:pPr>
              <w:pStyle w:val="TH"/>
              <w:rPr>
                <w:rFonts w:asciiTheme="minorHAnsi" w:hAnsiTheme="minorHAnsi" w:cs="Arial"/>
                <w:sz w:val="18"/>
                <w:szCs w:val="18"/>
              </w:rPr>
            </w:pPr>
            <w:r w:rsidRPr="00E06490">
              <w:rPr>
                <w:rFonts w:asciiTheme="minorHAnsi" w:hAnsiTheme="minorHAnsi" w:cs="Arial"/>
                <w:sz w:val="18"/>
                <w:szCs w:val="18"/>
              </w:rPr>
              <w:t>Group</w:t>
            </w:r>
          </w:p>
          <w:p w14:paraId="71415B92" w14:textId="77777777" w:rsidR="00CD115E" w:rsidRPr="00EA22B8" w:rsidRDefault="00CD115E" w:rsidP="00CD115E">
            <w:pPr>
              <w:pStyle w:val="TH"/>
              <w:rPr>
                <w:rFonts w:asciiTheme="minorHAnsi" w:hAnsiTheme="minorHAnsi" w:cs="Arial"/>
                <w:sz w:val="18"/>
                <w:szCs w:val="18"/>
              </w:rPr>
            </w:pPr>
          </w:p>
          <w:p w14:paraId="7362D437" w14:textId="77777777" w:rsidR="00CD115E" w:rsidRPr="00EA22B8" w:rsidRDefault="00CD115E" w:rsidP="00CD115E">
            <w:pPr>
              <w:pStyle w:val="TH"/>
              <w:rPr>
                <w:rFonts w:asciiTheme="minorHAnsi" w:hAnsiTheme="minorHAnsi" w:cs="Arial"/>
                <w:sz w:val="18"/>
                <w:szCs w:val="18"/>
              </w:rPr>
            </w:pPr>
          </w:p>
          <w:p w14:paraId="31743CA4" w14:textId="77777777" w:rsidR="00CD115E" w:rsidRPr="00CB7BED" w:rsidRDefault="00CD115E" w:rsidP="00CD115E">
            <w:pPr>
              <w:pStyle w:val="TH"/>
              <w:rPr>
                <w:rFonts w:asciiTheme="minorHAnsi" w:hAnsiTheme="minorHAnsi" w:cs="Arial"/>
                <w:sz w:val="18"/>
                <w:szCs w:val="18"/>
              </w:rPr>
            </w:pPr>
            <w:r w:rsidRPr="00CB7BED">
              <w:rPr>
                <w:rFonts w:asciiTheme="minorHAnsi" w:hAnsiTheme="minorHAnsi" w:cs="Arial"/>
                <w:sz w:val="18"/>
                <w:szCs w:val="18"/>
              </w:rPr>
              <w:t>2018</w:t>
            </w:r>
          </w:p>
          <w:p w14:paraId="53472064" w14:textId="77777777" w:rsidR="00CD115E" w:rsidRPr="00E06490" w:rsidRDefault="00CD115E" w:rsidP="00CD115E">
            <w:pPr>
              <w:pStyle w:val="TH"/>
              <w:rPr>
                <w:rFonts w:asciiTheme="minorHAnsi" w:hAnsiTheme="minorHAnsi" w:cs="Arial"/>
                <w:b w:val="0"/>
                <w:color w:val="FF0000"/>
                <w:spacing w:val="-2"/>
                <w:sz w:val="18"/>
                <w:szCs w:val="18"/>
              </w:rPr>
            </w:pPr>
          </w:p>
        </w:tc>
        <w:tc>
          <w:tcPr>
            <w:tcW w:w="525" w:type="pct"/>
          </w:tcPr>
          <w:p w14:paraId="6AB27ABC" w14:textId="77777777" w:rsidR="00CD115E" w:rsidRPr="00E06490" w:rsidRDefault="00CD115E" w:rsidP="00CD115E">
            <w:pPr>
              <w:pStyle w:val="TH"/>
              <w:jc w:val="right"/>
              <w:rPr>
                <w:rFonts w:asciiTheme="minorHAnsi" w:hAnsiTheme="minorHAnsi" w:cs="Arial"/>
                <w:bCs/>
                <w:sz w:val="18"/>
                <w:szCs w:val="18"/>
              </w:rPr>
            </w:pPr>
            <w:r w:rsidRPr="00E06490">
              <w:rPr>
                <w:rFonts w:asciiTheme="minorHAnsi" w:hAnsiTheme="minorHAnsi" w:cs="Arial"/>
                <w:sz w:val="18"/>
                <w:szCs w:val="18"/>
              </w:rPr>
              <w:t>Buildings</w:t>
            </w:r>
          </w:p>
        </w:tc>
        <w:tc>
          <w:tcPr>
            <w:tcW w:w="525" w:type="pct"/>
          </w:tcPr>
          <w:p w14:paraId="5C1B7967"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Computers</w:t>
            </w:r>
          </w:p>
        </w:tc>
        <w:tc>
          <w:tcPr>
            <w:tcW w:w="525" w:type="pct"/>
          </w:tcPr>
          <w:p w14:paraId="250D4EF8"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Furniture, equipment and vehicles</w:t>
            </w:r>
          </w:p>
        </w:tc>
        <w:tc>
          <w:tcPr>
            <w:tcW w:w="525" w:type="pct"/>
          </w:tcPr>
          <w:p w14:paraId="0A9B3ED0"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 xml:space="preserve">Property, plant and equipment and </w:t>
            </w:r>
          </w:p>
          <w:p w14:paraId="00C56651"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intangible assets not ready for use</w:t>
            </w:r>
          </w:p>
        </w:tc>
        <w:tc>
          <w:tcPr>
            <w:tcW w:w="525" w:type="pct"/>
          </w:tcPr>
          <w:p w14:paraId="2FF2E01B"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 xml:space="preserve">Total property, plant and equipment </w:t>
            </w:r>
          </w:p>
        </w:tc>
        <w:tc>
          <w:tcPr>
            <w:tcW w:w="525" w:type="pct"/>
          </w:tcPr>
          <w:p w14:paraId="138C4BDF"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Intangible assets</w:t>
            </w:r>
          </w:p>
        </w:tc>
        <w:tc>
          <w:tcPr>
            <w:tcW w:w="525" w:type="pct"/>
          </w:tcPr>
          <w:p w14:paraId="084763BF"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Total</w:t>
            </w:r>
          </w:p>
        </w:tc>
      </w:tr>
      <w:tr w:rsidR="00CD115E" w:rsidRPr="00E06490" w14:paraId="5411AB3A" w14:textId="77777777" w:rsidTr="00CD115E">
        <w:trPr>
          <w:trHeight w:val="271"/>
        </w:trPr>
        <w:tc>
          <w:tcPr>
            <w:tcW w:w="1326" w:type="pct"/>
            <w:vAlign w:val="bottom"/>
          </w:tcPr>
          <w:p w14:paraId="2F1CC6E4" w14:textId="77777777" w:rsidR="00CD115E" w:rsidRPr="00E06490" w:rsidRDefault="00CD115E" w:rsidP="00CD115E">
            <w:pPr>
              <w:tabs>
                <w:tab w:val="left" w:pos="-1559"/>
              </w:tabs>
              <w:suppressAutoHyphens/>
              <w:rPr>
                <w:rFonts w:asciiTheme="minorHAnsi" w:hAnsiTheme="minorHAnsi" w:cs="Arial"/>
                <w:spacing w:val="-2"/>
                <w:sz w:val="18"/>
                <w:szCs w:val="18"/>
                <w:lang w:val="en-GB"/>
              </w:rPr>
            </w:pPr>
          </w:p>
        </w:tc>
        <w:tc>
          <w:tcPr>
            <w:tcW w:w="525" w:type="pct"/>
            <w:vAlign w:val="bottom"/>
          </w:tcPr>
          <w:p w14:paraId="7E06E002"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68CC9BFE"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0C895570"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0B9F6E53"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7E582850"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170F6DD1"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45F49C01" w14:textId="77777777" w:rsidR="00CD115E" w:rsidRPr="00E06490" w:rsidRDefault="00CD115E" w:rsidP="00CD115E">
            <w:pPr>
              <w:pStyle w:val="TH"/>
              <w:jc w:val="right"/>
              <w:rPr>
                <w:rFonts w:asciiTheme="minorHAnsi" w:hAnsiTheme="minorHAnsi" w:cs="Arial"/>
                <w:sz w:val="18"/>
                <w:szCs w:val="18"/>
              </w:rPr>
            </w:pPr>
            <w:r w:rsidRPr="00E06490">
              <w:rPr>
                <w:rFonts w:asciiTheme="minorHAnsi" w:hAnsiTheme="minorHAnsi" w:cs="Arial"/>
                <w:sz w:val="18"/>
                <w:szCs w:val="18"/>
              </w:rPr>
              <w:t>HRK ‘000</w:t>
            </w:r>
          </w:p>
        </w:tc>
      </w:tr>
      <w:tr w:rsidR="00CD115E" w:rsidRPr="00E06490" w14:paraId="155296A1" w14:textId="77777777" w:rsidTr="00CD115E">
        <w:trPr>
          <w:trHeight w:val="340"/>
        </w:trPr>
        <w:tc>
          <w:tcPr>
            <w:tcW w:w="1326" w:type="pct"/>
            <w:vAlign w:val="bottom"/>
          </w:tcPr>
          <w:p w14:paraId="44E2BA3E" w14:textId="77777777" w:rsidR="00CD115E" w:rsidRPr="006214BB" w:rsidRDefault="00CD115E" w:rsidP="00CD115E">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 xml:space="preserve">Cost  </w:t>
            </w:r>
          </w:p>
        </w:tc>
        <w:tc>
          <w:tcPr>
            <w:tcW w:w="525" w:type="pct"/>
            <w:vAlign w:val="bottom"/>
          </w:tcPr>
          <w:p w14:paraId="490FC520" w14:textId="77777777" w:rsidR="00CD115E" w:rsidRPr="00E06490" w:rsidRDefault="00CD115E" w:rsidP="00CD115E">
            <w:pPr>
              <w:pStyle w:val="TT"/>
              <w:jc w:val="right"/>
              <w:rPr>
                <w:rFonts w:asciiTheme="minorHAnsi" w:hAnsiTheme="minorHAnsi" w:cs="Arial"/>
                <w:spacing w:val="-3"/>
                <w:sz w:val="18"/>
                <w:szCs w:val="18"/>
              </w:rPr>
            </w:pPr>
          </w:p>
        </w:tc>
        <w:tc>
          <w:tcPr>
            <w:tcW w:w="525" w:type="pct"/>
            <w:vAlign w:val="bottom"/>
          </w:tcPr>
          <w:p w14:paraId="7D0A25FA" w14:textId="77777777" w:rsidR="00CD115E" w:rsidRPr="00E06490" w:rsidRDefault="00CD115E" w:rsidP="00CD115E">
            <w:pPr>
              <w:pStyle w:val="TT"/>
              <w:jc w:val="right"/>
              <w:rPr>
                <w:rFonts w:asciiTheme="minorHAnsi" w:hAnsiTheme="minorHAnsi" w:cs="Arial"/>
                <w:spacing w:val="-3"/>
                <w:sz w:val="18"/>
                <w:szCs w:val="18"/>
              </w:rPr>
            </w:pPr>
          </w:p>
        </w:tc>
        <w:tc>
          <w:tcPr>
            <w:tcW w:w="525" w:type="pct"/>
            <w:vAlign w:val="bottom"/>
          </w:tcPr>
          <w:p w14:paraId="095FE15C" w14:textId="77777777" w:rsidR="00CD115E" w:rsidRPr="00E06490" w:rsidRDefault="00CD115E" w:rsidP="00CD115E">
            <w:pPr>
              <w:pStyle w:val="TT"/>
              <w:jc w:val="right"/>
              <w:rPr>
                <w:rFonts w:asciiTheme="minorHAnsi" w:hAnsiTheme="minorHAnsi" w:cs="Arial"/>
                <w:spacing w:val="-3"/>
                <w:sz w:val="18"/>
                <w:szCs w:val="18"/>
              </w:rPr>
            </w:pPr>
          </w:p>
        </w:tc>
        <w:tc>
          <w:tcPr>
            <w:tcW w:w="525" w:type="pct"/>
            <w:vAlign w:val="bottom"/>
          </w:tcPr>
          <w:p w14:paraId="3E552B83" w14:textId="77777777" w:rsidR="00CD115E" w:rsidRPr="00E06490" w:rsidRDefault="00CD115E" w:rsidP="00CD115E">
            <w:pPr>
              <w:pStyle w:val="TT"/>
              <w:jc w:val="right"/>
              <w:rPr>
                <w:rFonts w:asciiTheme="minorHAnsi" w:hAnsiTheme="minorHAnsi" w:cs="Arial"/>
                <w:spacing w:val="-3"/>
                <w:sz w:val="18"/>
                <w:szCs w:val="18"/>
              </w:rPr>
            </w:pPr>
          </w:p>
        </w:tc>
        <w:tc>
          <w:tcPr>
            <w:tcW w:w="525" w:type="pct"/>
            <w:vAlign w:val="bottom"/>
          </w:tcPr>
          <w:p w14:paraId="6473170E" w14:textId="77777777" w:rsidR="00CD115E" w:rsidRPr="00E06490" w:rsidRDefault="00CD115E" w:rsidP="00CD115E">
            <w:pPr>
              <w:pStyle w:val="TT"/>
              <w:jc w:val="right"/>
              <w:rPr>
                <w:rFonts w:asciiTheme="minorHAnsi" w:hAnsiTheme="minorHAnsi" w:cs="Arial"/>
                <w:spacing w:val="-3"/>
                <w:sz w:val="18"/>
                <w:szCs w:val="18"/>
              </w:rPr>
            </w:pPr>
          </w:p>
        </w:tc>
        <w:tc>
          <w:tcPr>
            <w:tcW w:w="525" w:type="pct"/>
            <w:vAlign w:val="bottom"/>
          </w:tcPr>
          <w:p w14:paraId="2E486574" w14:textId="77777777" w:rsidR="00CD115E" w:rsidRPr="00E06490" w:rsidRDefault="00CD115E" w:rsidP="00CD115E">
            <w:pPr>
              <w:pStyle w:val="TT"/>
              <w:jc w:val="right"/>
              <w:rPr>
                <w:rFonts w:asciiTheme="minorHAnsi" w:hAnsiTheme="minorHAnsi" w:cs="Arial"/>
                <w:spacing w:val="-3"/>
                <w:sz w:val="18"/>
                <w:szCs w:val="18"/>
              </w:rPr>
            </w:pPr>
          </w:p>
        </w:tc>
        <w:tc>
          <w:tcPr>
            <w:tcW w:w="525" w:type="pct"/>
            <w:vAlign w:val="bottom"/>
          </w:tcPr>
          <w:p w14:paraId="2A68E62A" w14:textId="77777777" w:rsidR="00CD115E" w:rsidRPr="00E06490" w:rsidRDefault="00CD115E" w:rsidP="00CD115E">
            <w:pPr>
              <w:pStyle w:val="TT"/>
              <w:jc w:val="right"/>
              <w:rPr>
                <w:rFonts w:asciiTheme="minorHAnsi" w:hAnsiTheme="minorHAnsi" w:cs="Arial"/>
                <w:spacing w:val="-3"/>
                <w:sz w:val="18"/>
                <w:szCs w:val="18"/>
              </w:rPr>
            </w:pPr>
          </w:p>
        </w:tc>
      </w:tr>
      <w:tr w:rsidR="00CD115E" w:rsidRPr="00E06490" w14:paraId="7BAC851D" w14:textId="77777777" w:rsidTr="00CD115E">
        <w:trPr>
          <w:trHeight w:val="340"/>
        </w:trPr>
        <w:tc>
          <w:tcPr>
            <w:tcW w:w="1326" w:type="pct"/>
            <w:vAlign w:val="bottom"/>
          </w:tcPr>
          <w:p w14:paraId="1C6948E6" w14:textId="77777777" w:rsidR="00CD115E" w:rsidRPr="00E06490"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7</w:t>
            </w:r>
          </w:p>
        </w:tc>
        <w:tc>
          <w:tcPr>
            <w:tcW w:w="525" w:type="pct"/>
            <w:tcBorders>
              <w:top w:val="nil"/>
              <w:left w:val="nil"/>
              <w:bottom w:val="nil"/>
              <w:right w:val="nil"/>
            </w:tcBorders>
            <w:shd w:val="clear" w:color="auto" w:fill="auto"/>
            <w:vAlign w:val="bottom"/>
          </w:tcPr>
          <w:p w14:paraId="0E1E720E"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b/>
                <w:sz w:val="18"/>
                <w:szCs w:val="18"/>
              </w:rPr>
              <w:t>77</w:t>
            </w:r>
            <w:r>
              <w:rPr>
                <w:rFonts w:asciiTheme="minorHAnsi" w:hAnsiTheme="minorHAnsi" w:cstheme="minorHAnsi"/>
                <w:b/>
                <w:sz w:val="18"/>
                <w:szCs w:val="18"/>
              </w:rPr>
              <w:t>,</w:t>
            </w:r>
            <w:r w:rsidRPr="00CB7BED">
              <w:rPr>
                <w:rFonts w:asciiTheme="minorHAnsi" w:hAnsiTheme="minorHAnsi" w:cstheme="minorHAnsi"/>
                <w:b/>
                <w:sz w:val="18"/>
                <w:szCs w:val="18"/>
              </w:rPr>
              <w:t>102</w:t>
            </w:r>
          </w:p>
        </w:tc>
        <w:tc>
          <w:tcPr>
            <w:tcW w:w="525" w:type="pct"/>
            <w:tcBorders>
              <w:top w:val="nil"/>
              <w:left w:val="nil"/>
              <w:bottom w:val="nil"/>
              <w:right w:val="nil"/>
            </w:tcBorders>
            <w:shd w:val="clear" w:color="auto" w:fill="auto"/>
            <w:vAlign w:val="bottom"/>
          </w:tcPr>
          <w:p w14:paraId="410A360A"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9</w:t>
            </w:r>
            <w:r>
              <w:rPr>
                <w:rFonts w:asciiTheme="minorHAnsi" w:hAnsiTheme="minorHAnsi" w:cstheme="minorHAnsi"/>
                <w:b/>
                <w:sz w:val="18"/>
                <w:szCs w:val="18"/>
              </w:rPr>
              <w:t>,</w:t>
            </w:r>
            <w:r w:rsidRPr="00CB7BED">
              <w:rPr>
                <w:rFonts w:asciiTheme="minorHAnsi" w:hAnsiTheme="minorHAnsi" w:cstheme="minorHAnsi"/>
                <w:b/>
                <w:sz w:val="18"/>
                <w:szCs w:val="18"/>
              </w:rPr>
              <w:t>977</w:t>
            </w:r>
          </w:p>
        </w:tc>
        <w:tc>
          <w:tcPr>
            <w:tcW w:w="525" w:type="pct"/>
            <w:tcBorders>
              <w:top w:val="nil"/>
              <w:left w:val="nil"/>
              <w:bottom w:val="nil"/>
              <w:right w:val="nil"/>
            </w:tcBorders>
            <w:shd w:val="clear" w:color="auto" w:fill="auto"/>
            <w:vAlign w:val="bottom"/>
          </w:tcPr>
          <w:p w14:paraId="3FC7E4E4"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15</w:t>
            </w:r>
            <w:r>
              <w:rPr>
                <w:rFonts w:asciiTheme="minorHAnsi" w:hAnsiTheme="minorHAnsi" w:cstheme="minorHAnsi"/>
                <w:b/>
                <w:sz w:val="18"/>
                <w:szCs w:val="18"/>
              </w:rPr>
              <w:t>,</w:t>
            </w:r>
            <w:r w:rsidRPr="00CB7BED">
              <w:rPr>
                <w:rFonts w:asciiTheme="minorHAnsi" w:hAnsiTheme="minorHAnsi" w:cstheme="minorHAnsi"/>
                <w:b/>
                <w:sz w:val="18"/>
                <w:szCs w:val="18"/>
              </w:rPr>
              <w:t>381</w:t>
            </w:r>
          </w:p>
        </w:tc>
        <w:tc>
          <w:tcPr>
            <w:tcW w:w="525" w:type="pct"/>
            <w:tcBorders>
              <w:top w:val="nil"/>
              <w:left w:val="nil"/>
              <w:bottom w:val="nil"/>
              <w:right w:val="nil"/>
            </w:tcBorders>
            <w:shd w:val="clear" w:color="auto" w:fill="auto"/>
            <w:vAlign w:val="bottom"/>
          </w:tcPr>
          <w:p w14:paraId="72A4CEB3"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708</w:t>
            </w:r>
          </w:p>
        </w:tc>
        <w:tc>
          <w:tcPr>
            <w:tcW w:w="525" w:type="pct"/>
            <w:tcBorders>
              <w:top w:val="nil"/>
              <w:left w:val="nil"/>
              <w:bottom w:val="nil"/>
              <w:right w:val="nil"/>
            </w:tcBorders>
            <w:shd w:val="clear" w:color="auto" w:fill="auto"/>
            <w:vAlign w:val="bottom"/>
          </w:tcPr>
          <w:p w14:paraId="379A9AFE"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103</w:t>
            </w:r>
            <w:r>
              <w:rPr>
                <w:rFonts w:asciiTheme="minorHAnsi" w:hAnsiTheme="minorHAnsi" w:cstheme="minorHAnsi"/>
                <w:b/>
                <w:sz w:val="18"/>
                <w:szCs w:val="18"/>
              </w:rPr>
              <w:t>,</w:t>
            </w:r>
            <w:r w:rsidRPr="00CB7BED">
              <w:rPr>
                <w:rFonts w:asciiTheme="minorHAnsi" w:hAnsiTheme="minorHAnsi" w:cstheme="minorHAnsi"/>
                <w:b/>
                <w:sz w:val="18"/>
                <w:szCs w:val="18"/>
              </w:rPr>
              <w:t>168</w:t>
            </w:r>
          </w:p>
        </w:tc>
        <w:tc>
          <w:tcPr>
            <w:tcW w:w="525" w:type="pct"/>
            <w:tcBorders>
              <w:top w:val="nil"/>
              <w:left w:val="nil"/>
              <w:bottom w:val="nil"/>
              <w:right w:val="nil"/>
            </w:tcBorders>
            <w:shd w:val="clear" w:color="auto" w:fill="auto"/>
            <w:vAlign w:val="bottom"/>
          </w:tcPr>
          <w:p w14:paraId="4138E6C1"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28</w:t>
            </w:r>
            <w:r>
              <w:rPr>
                <w:rFonts w:asciiTheme="minorHAnsi" w:hAnsiTheme="minorHAnsi" w:cstheme="minorHAnsi"/>
                <w:b/>
                <w:sz w:val="18"/>
                <w:szCs w:val="18"/>
              </w:rPr>
              <w:t>,</w:t>
            </w:r>
            <w:r w:rsidRPr="00CB7BED">
              <w:rPr>
                <w:rFonts w:asciiTheme="minorHAnsi" w:hAnsiTheme="minorHAnsi" w:cstheme="minorHAnsi"/>
                <w:b/>
                <w:sz w:val="18"/>
                <w:szCs w:val="18"/>
              </w:rPr>
              <w:t>652</w:t>
            </w:r>
          </w:p>
        </w:tc>
        <w:tc>
          <w:tcPr>
            <w:tcW w:w="525" w:type="pct"/>
            <w:tcBorders>
              <w:top w:val="nil"/>
              <w:left w:val="nil"/>
              <w:bottom w:val="nil"/>
              <w:right w:val="nil"/>
            </w:tcBorders>
            <w:shd w:val="clear" w:color="auto" w:fill="auto"/>
            <w:vAlign w:val="bottom"/>
          </w:tcPr>
          <w:p w14:paraId="3EF943D8"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131</w:t>
            </w:r>
            <w:r>
              <w:rPr>
                <w:rFonts w:asciiTheme="minorHAnsi" w:hAnsiTheme="minorHAnsi" w:cstheme="minorHAnsi"/>
                <w:b/>
                <w:sz w:val="18"/>
                <w:szCs w:val="18"/>
              </w:rPr>
              <w:t>,</w:t>
            </w:r>
            <w:r w:rsidRPr="00CB7BED">
              <w:rPr>
                <w:rFonts w:asciiTheme="minorHAnsi" w:hAnsiTheme="minorHAnsi" w:cstheme="minorHAnsi"/>
                <w:b/>
                <w:sz w:val="18"/>
                <w:szCs w:val="18"/>
              </w:rPr>
              <w:t>820</w:t>
            </w:r>
          </w:p>
        </w:tc>
      </w:tr>
      <w:tr w:rsidR="00CD115E" w:rsidRPr="00E06490" w14:paraId="4A76EF71" w14:textId="77777777" w:rsidTr="00CD115E">
        <w:trPr>
          <w:trHeight w:val="340"/>
        </w:trPr>
        <w:tc>
          <w:tcPr>
            <w:tcW w:w="1326" w:type="pct"/>
            <w:vAlign w:val="bottom"/>
          </w:tcPr>
          <w:p w14:paraId="247BACF6" w14:textId="77777777" w:rsidR="00CD115E" w:rsidRPr="00E06490" w:rsidRDefault="00CD115E" w:rsidP="00CD115E">
            <w:pPr>
              <w:pStyle w:val="TT"/>
              <w:spacing w:line="240" w:lineRule="exact"/>
              <w:rPr>
                <w:rFonts w:asciiTheme="minorHAnsi" w:hAnsiTheme="minorHAnsi" w:cs="Arial"/>
                <w:sz w:val="18"/>
                <w:szCs w:val="18"/>
              </w:rPr>
            </w:pPr>
            <w:r w:rsidRPr="00E06490">
              <w:rPr>
                <w:rFonts w:asciiTheme="minorHAnsi" w:hAnsiTheme="minorHAnsi" w:cs="Arial"/>
                <w:sz w:val="18"/>
                <w:szCs w:val="18"/>
              </w:rPr>
              <w:t>Additions</w:t>
            </w:r>
          </w:p>
        </w:tc>
        <w:tc>
          <w:tcPr>
            <w:tcW w:w="525" w:type="pct"/>
            <w:tcBorders>
              <w:top w:val="nil"/>
              <w:left w:val="nil"/>
              <w:bottom w:val="nil"/>
              <w:right w:val="nil"/>
            </w:tcBorders>
            <w:shd w:val="clear" w:color="auto" w:fill="auto"/>
            <w:vAlign w:val="center"/>
          </w:tcPr>
          <w:p w14:paraId="37A723EC" w14:textId="77777777" w:rsidR="00CD115E" w:rsidRPr="00CB7BED" w:rsidRDefault="00CD115E" w:rsidP="00CD115E">
            <w:pPr>
              <w:pStyle w:val="TT"/>
              <w:jc w:val="right"/>
              <w:rPr>
                <w:rFonts w:asciiTheme="minorHAnsi" w:hAnsiTheme="minorHAnsi" w:cs="Arial"/>
                <w:sz w:val="18"/>
                <w:szCs w:val="18"/>
                <w:lang w:val="hr-HR"/>
              </w:rPr>
            </w:pPr>
            <w:r w:rsidRPr="00CB7BED">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2219E44F" w14:textId="77777777" w:rsidR="00CD115E" w:rsidRPr="005D28FB"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47 </w:t>
            </w:r>
          </w:p>
        </w:tc>
        <w:tc>
          <w:tcPr>
            <w:tcW w:w="525" w:type="pct"/>
            <w:tcBorders>
              <w:top w:val="nil"/>
              <w:left w:val="nil"/>
              <w:bottom w:val="nil"/>
              <w:right w:val="nil"/>
            </w:tcBorders>
            <w:shd w:val="clear" w:color="auto" w:fill="auto"/>
            <w:vAlign w:val="center"/>
          </w:tcPr>
          <w:p w14:paraId="565880CA" w14:textId="77777777" w:rsidR="00CD115E" w:rsidRPr="005D28FB"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center"/>
          </w:tcPr>
          <w:p w14:paraId="1C51BA46" w14:textId="77777777" w:rsidR="00CD115E" w:rsidRPr="00CB7BED"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3</w:t>
            </w:r>
            <w:r>
              <w:rPr>
                <w:rFonts w:asciiTheme="minorHAnsi" w:hAnsiTheme="minorHAnsi" w:cstheme="minorHAnsi"/>
                <w:sz w:val="18"/>
                <w:szCs w:val="18"/>
              </w:rPr>
              <w:t>,</w:t>
            </w:r>
            <w:r w:rsidRPr="00CB7BED">
              <w:rPr>
                <w:rFonts w:asciiTheme="minorHAnsi" w:hAnsiTheme="minorHAnsi" w:cstheme="minorHAnsi"/>
                <w:sz w:val="18"/>
                <w:szCs w:val="18"/>
              </w:rPr>
              <w:t>470</w:t>
            </w:r>
          </w:p>
        </w:tc>
        <w:tc>
          <w:tcPr>
            <w:tcW w:w="525" w:type="pct"/>
            <w:tcBorders>
              <w:top w:val="nil"/>
              <w:left w:val="nil"/>
              <w:bottom w:val="nil"/>
              <w:right w:val="nil"/>
            </w:tcBorders>
            <w:shd w:val="clear" w:color="auto" w:fill="auto"/>
            <w:vAlign w:val="center"/>
          </w:tcPr>
          <w:p w14:paraId="0663D0B2" w14:textId="77777777" w:rsidR="00CD115E" w:rsidRPr="00CB7BED"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3</w:t>
            </w:r>
            <w:r>
              <w:rPr>
                <w:rFonts w:asciiTheme="minorHAnsi" w:hAnsiTheme="minorHAnsi" w:cstheme="minorHAnsi"/>
                <w:sz w:val="18"/>
                <w:szCs w:val="18"/>
              </w:rPr>
              <w:t>,</w:t>
            </w:r>
            <w:r w:rsidRPr="00CB7BED">
              <w:rPr>
                <w:rFonts w:asciiTheme="minorHAnsi" w:hAnsiTheme="minorHAnsi" w:cstheme="minorHAnsi"/>
                <w:sz w:val="18"/>
                <w:szCs w:val="18"/>
              </w:rPr>
              <w:t>517</w:t>
            </w:r>
          </w:p>
        </w:tc>
        <w:tc>
          <w:tcPr>
            <w:tcW w:w="525" w:type="pct"/>
            <w:tcBorders>
              <w:top w:val="nil"/>
              <w:left w:val="nil"/>
              <w:bottom w:val="nil"/>
              <w:right w:val="nil"/>
            </w:tcBorders>
            <w:shd w:val="clear" w:color="auto" w:fill="auto"/>
            <w:vAlign w:val="center"/>
          </w:tcPr>
          <w:p w14:paraId="3E49F828" w14:textId="77777777" w:rsidR="00CD115E" w:rsidRPr="005D28FB"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24 </w:t>
            </w:r>
          </w:p>
        </w:tc>
        <w:tc>
          <w:tcPr>
            <w:tcW w:w="525" w:type="pct"/>
            <w:tcBorders>
              <w:top w:val="nil"/>
              <w:left w:val="nil"/>
              <w:bottom w:val="nil"/>
              <w:right w:val="nil"/>
            </w:tcBorders>
            <w:shd w:val="clear" w:color="auto" w:fill="auto"/>
            <w:vAlign w:val="center"/>
          </w:tcPr>
          <w:p w14:paraId="36C1F8EA" w14:textId="77777777" w:rsidR="00CD115E" w:rsidRPr="00CB7BED"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3</w:t>
            </w:r>
            <w:r>
              <w:rPr>
                <w:rFonts w:asciiTheme="minorHAnsi" w:hAnsiTheme="minorHAnsi" w:cstheme="minorHAnsi"/>
                <w:sz w:val="18"/>
                <w:szCs w:val="18"/>
              </w:rPr>
              <w:t>,</w:t>
            </w:r>
            <w:r w:rsidRPr="00CB7BED">
              <w:rPr>
                <w:rFonts w:asciiTheme="minorHAnsi" w:hAnsiTheme="minorHAnsi" w:cstheme="minorHAnsi"/>
                <w:sz w:val="18"/>
                <w:szCs w:val="18"/>
              </w:rPr>
              <w:t>541</w:t>
            </w:r>
          </w:p>
        </w:tc>
      </w:tr>
      <w:tr w:rsidR="00CD115E" w:rsidRPr="00E06490" w14:paraId="4EA8ABA6" w14:textId="77777777" w:rsidTr="00CD115E">
        <w:trPr>
          <w:trHeight w:val="441"/>
        </w:trPr>
        <w:tc>
          <w:tcPr>
            <w:tcW w:w="1326" w:type="pct"/>
            <w:vAlign w:val="bottom"/>
          </w:tcPr>
          <w:p w14:paraId="4FCC9200" w14:textId="77777777" w:rsidR="00CD115E" w:rsidRPr="00E06490" w:rsidRDefault="00CD115E" w:rsidP="00CD115E">
            <w:pPr>
              <w:pStyle w:val="Tot"/>
              <w:spacing w:line="240" w:lineRule="exact"/>
              <w:rPr>
                <w:rFonts w:asciiTheme="minorHAnsi" w:hAnsiTheme="minorHAnsi" w:cs="Arial"/>
                <w:sz w:val="18"/>
                <w:szCs w:val="18"/>
              </w:rPr>
            </w:pPr>
            <w:r w:rsidRPr="00E06490">
              <w:rPr>
                <w:rFonts w:asciiTheme="minorHAnsi" w:hAnsiTheme="minorHAnsi" w:cs="Arial"/>
                <w:sz w:val="18"/>
                <w:szCs w:val="18"/>
              </w:rPr>
              <w:t>Transfer from assets not yet ready for use</w:t>
            </w:r>
            <w:r w:rsidRPr="00E06490" w:rsidDel="004F4367">
              <w:rPr>
                <w:rFonts w:asciiTheme="minorHAnsi" w:hAnsiTheme="minorHAnsi" w:cs="Arial"/>
                <w:sz w:val="18"/>
                <w:szCs w:val="18"/>
              </w:rPr>
              <w:t xml:space="preserve"> </w:t>
            </w:r>
          </w:p>
        </w:tc>
        <w:tc>
          <w:tcPr>
            <w:tcW w:w="525" w:type="pct"/>
            <w:tcBorders>
              <w:top w:val="nil"/>
              <w:left w:val="nil"/>
              <w:right w:val="nil"/>
            </w:tcBorders>
            <w:shd w:val="clear" w:color="auto" w:fill="auto"/>
            <w:vAlign w:val="center"/>
          </w:tcPr>
          <w:p w14:paraId="7609DC91" w14:textId="77777777" w:rsidR="00CD115E" w:rsidRPr="00CB7BED" w:rsidRDefault="00CD115E" w:rsidP="00CD115E">
            <w:pPr>
              <w:pStyle w:val="TT"/>
              <w:jc w:val="right"/>
              <w:rPr>
                <w:rFonts w:asciiTheme="minorHAnsi" w:hAnsiTheme="minorHAnsi" w:cs="Arial"/>
                <w:sz w:val="18"/>
                <w:szCs w:val="18"/>
                <w:lang w:val="hr-HR"/>
              </w:rPr>
            </w:pPr>
            <w:r w:rsidRPr="00CB7BED">
              <w:rPr>
                <w:rFonts w:asciiTheme="minorHAnsi" w:hAnsiTheme="minorHAnsi" w:cstheme="minorHAnsi"/>
                <w:sz w:val="18"/>
                <w:szCs w:val="18"/>
              </w:rPr>
              <w:t xml:space="preserve"> - </w:t>
            </w:r>
          </w:p>
        </w:tc>
        <w:tc>
          <w:tcPr>
            <w:tcW w:w="525" w:type="pct"/>
            <w:tcBorders>
              <w:top w:val="nil"/>
              <w:left w:val="nil"/>
              <w:right w:val="nil"/>
            </w:tcBorders>
            <w:shd w:val="clear" w:color="auto" w:fill="auto"/>
            <w:vAlign w:val="center"/>
          </w:tcPr>
          <w:p w14:paraId="735FAD52" w14:textId="77777777" w:rsidR="00CD115E" w:rsidRPr="005D28FB"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780 </w:t>
            </w:r>
          </w:p>
        </w:tc>
        <w:tc>
          <w:tcPr>
            <w:tcW w:w="525" w:type="pct"/>
            <w:tcBorders>
              <w:top w:val="nil"/>
              <w:left w:val="nil"/>
              <w:right w:val="nil"/>
            </w:tcBorders>
            <w:shd w:val="clear" w:color="auto" w:fill="auto"/>
            <w:vAlign w:val="center"/>
          </w:tcPr>
          <w:p w14:paraId="38890C5D" w14:textId="77777777" w:rsidR="00CD115E" w:rsidRPr="005D28FB"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821 </w:t>
            </w:r>
          </w:p>
        </w:tc>
        <w:tc>
          <w:tcPr>
            <w:tcW w:w="525" w:type="pct"/>
            <w:tcBorders>
              <w:top w:val="nil"/>
              <w:left w:val="nil"/>
              <w:right w:val="nil"/>
            </w:tcBorders>
            <w:shd w:val="clear" w:color="auto" w:fill="auto"/>
            <w:vAlign w:val="center"/>
          </w:tcPr>
          <w:p w14:paraId="7CAC2313" w14:textId="77777777" w:rsidR="00CD115E" w:rsidRPr="00CB7BED"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(3</w:t>
            </w:r>
            <w:r>
              <w:rPr>
                <w:rFonts w:asciiTheme="minorHAnsi" w:hAnsiTheme="minorHAnsi" w:cstheme="minorHAnsi"/>
                <w:sz w:val="18"/>
                <w:szCs w:val="18"/>
              </w:rPr>
              <w:t>,</w:t>
            </w:r>
            <w:r w:rsidRPr="00CB7BED">
              <w:rPr>
                <w:rFonts w:asciiTheme="minorHAnsi" w:hAnsiTheme="minorHAnsi" w:cstheme="minorHAnsi"/>
                <w:sz w:val="18"/>
                <w:szCs w:val="18"/>
              </w:rPr>
              <w:t>282)</w:t>
            </w:r>
          </w:p>
        </w:tc>
        <w:tc>
          <w:tcPr>
            <w:tcW w:w="525" w:type="pct"/>
            <w:tcBorders>
              <w:top w:val="nil"/>
              <w:left w:val="nil"/>
              <w:right w:val="nil"/>
            </w:tcBorders>
            <w:shd w:val="clear" w:color="auto" w:fill="auto"/>
            <w:vAlign w:val="center"/>
          </w:tcPr>
          <w:p w14:paraId="72CA8131" w14:textId="77777777" w:rsidR="00CD115E" w:rsidRPr="00CB7BED"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 xml:space="preserve"> (1</w:t>
            </w:r>
            <w:r>
              <w:rPr>
                <w:rFonts w:asciiTheme="minorHAnsi" w:hAnsiTheme="minorHAnsi" w:cstheme="minorHAnsi"/>
                <w:sz w:val="18"/>
                <w:szCs w:val="18"/>
              </w:rPr>
              <w:t>,</w:t>
            </w:r>
            <w:r w:rsidRPr="00CB7BED">
              <w:rPr>
                <w:rFonts w:asciiTheme="minorHAnsi" w:hAnsiTheme="minorHAnsi" w:cstheme="minorHAnsi"/>
                <w:sz w:val="18"/>
                <w:szCs w:val="18"/>
              </w:rPr>
              <w:t>681)</w:t>
            </w:r>
          </w:p>
        </w:tc>
        <w:tc>
          <w:tcPr>
            <w:tcW w:w="525" w:type="pct"/>
            <w:tcBorders>
              <w:top w:val="nil"/>
              <w:left w:val="nil"/>
              <w:right w:val="nil"/>
            </w:tcBorders>
            <w:shd w:val="clear" w:color="auto" w:fill="auto"/>
            <w:vAlign w:val="center"/>
          </w:tcPr>
          <w:p w14:paraId="5DCB2737" w14:textId="77777777" w:rsidR="00CD115E" w:rsidRPr="00CB7BED"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1</w:t>
            </w:r>
            <w:r>
              <w:rPr>
                <w:rFonts w:asciiTheme="minorHAnsi" w:hAnsiTheme="minorHAnsi" w:cstheme="minorHAnsi"/>
                <w:sz w:val="18"/>
                <w:szCs w:val="18"/>
              </w:rPr>
              <w:t>,</w:t>
            </w:r>
            <w:r w:rsidRPr="00CB7BED">
              <w:rPr>
                <w:rFonts w:asciiTheme="minorHAnsi" w:hAnsiTheme="minorHAnsi" w:cstheme="minorHAnsi"/>
                <w:sz w:val="18"/>
                <w:szCs w:val="18"/>
              </w:rPr>
              <w:t>681</w:t>
            </w:r>
          </w:p>
        </w:tc>
        <w:tc>
          <w:tcPr>
            <w:tcW w:w="525" w:type="pct"/>
            <w:tcBorders>
              <w:top w:val="nil"/>
              <w:left w:val="nil"/>
              <w:right w:val="nil"/>
            </w:tcBorders>
            <w:shd w:val="clear" w:color="auto" w:fill="auto"/>
            <w:vAlign w:val="center"/>
          </w:tcPr>
          <w:p w14:paraId="55AC50E8" w14:textId="77777777" w:rsidR="00CD115E" w:rsidRPr="005D28FB" w:rsidRDefault="00CD115E" w:rsidP="00CD115E">
            <w:pPr>
              <w:pStyle w:val="TT"/>
              <w:jc w:val="right"/>
              <w:rPr>
                <w:rFonts w:asciiTheme="minorHAnsi" w:hAnsiTheme="minorHAnsi" w:cs="Arial"/>
                <w:sz w:val="18"/>
                <w:szCs w:val="18"/>
                <w:lang w:val="hr-HR"/>
              </w:rPr>
            </w:pPr>
            <w:r w:rsidRPr="005D28FB">
              <w:rPr>
                <w:rFonts w:asciiTheme="minorHAnsi" w:hAnsiTheme="minorHAnsi" w:cstheme="minorHAnsi"/>
                <w:sz w:val="18"/>
                <w:szCs w:val="18"/>
              </w:rPr>
              <w:t>-</w:t>
            </w:r>
          </w:p>
        </w:tc>
      </w:tr>
      <w:tr w:rsidR="00CD115E" w:rsidRPr="00E06490" w14:paraId="4ECA12EC" w14:textId="77777777" w:rsidTr="00CD115E">
        <w:trPr>
          <w:trHeight w:val="346"/>
        </w:trPr>
        <w:tc>
          <w:tcPr>
            <w:tcW w:w="1326" w:type="pct"/>
            <w:vAlign w:val="bottom"/>
          </w:tcPr>
          <w:p w14:paraId="37CDD134" w14:textId="77777777" w:rsidR="00CD115E" w:rsidRPr="00E06490" w:rsidRDefault="00CD115E" w:rsidP="00CD115E">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r>
              <w:t xml:space="preserve"> </w:t>
            </w:r>
            <w:r w:rsidRPr="00D52E01">
              <w:rPr>
                <w:rFonts w:asciiTheme="minorHAnsi" w:hAnsiTheme="minorHAnsi" w:cs="Arial"/>
                <w:sz w:val="18"/>
                <w:szCs w:val="18"/>
              </w:rPr>
              <w:t>write-offs</w:t>
            </w:r>
          </w:p>
        </w:tc>
        <w:tc>
          <w:tcPr>
            <w:tcW w:w="525" w:type="pct"/>
            <w:tcBorders>
              <w:top w:val="nil"/>
              <w:left w:val="nil"/>
              <w:bottom w:val="single" w:sz="4" w:space="0" w:color="auto"/>
              <w:right w:val="nil"/>
            </w:tcBorders>
            <w:shd w:val="clear" w:color="auto" w:fill="auto"/>
            <w:vAlign w:val="center"/>
          </w:tcPr>
          <w:p w14:paraId="6DDF7FD2"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CB7BED">
              <w:rPr>
                <w:rFonts w:asciiTheme="minorHAnsi" w:hAnsiTheme="minorHAnsi" w:cstheme="minorHAnsi"/>
                <w:sz w:val="18"/>
                <w:szCs w:val="18"/>
              </w:rPr>
              <w:t>-</w:t>
            </w:r>
          </w:p>
        </w:tc>
        <w:tc>
          <w:tcPr>
            <w:tcW w:w="525" w:type="pct"/>
            <w:tcBorders>
              <w:top w:val="nil"/>
              <w:left w:val="nil"/>
              <w:bottom w:val="single" w:sz="4" w:space="0" w:color="auto"/>
              <w:right w:val="nil"/>
            </w:tcBorders>
            <w:shd w:val="clear" w:color="auto" w:fill="auto"/>
            <w:vAlign w:val="center"/>
          </w:tcPr>
          <w:p w14:paraId="32378384"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(1</w:t>
            </w:r>
            <w:r>
              <w:rPr>
                <w:rFonts w:asciiTheme="minorHAnsi" w:hAnsiTheme="minorHAnsi" w:cstheme="minorHAnsi"/>
                <w:sz w:val="18"/>
                <w:szCs w:val="18"/>
              </w:rPr>
              <w:t>,</w:t>
            </w:r>
            <w:r w:rsidRPr="00CB7BED">
              <w:rPr>
                <w:rFonts w:asciiTheme="minorHAnsi" w:hAnsiTheme="minorHAnsi" w:cstheme="minorHAnsi"/>
                <w:sz w:val="18"/>
                <w:szCs w:val="18"/>
              </w:rPr>
              <w:t>091)</w:t>
            </w:r>
          </w:p>
        </w:tc>
        <w:tc>
          <w:tcPr>
            <w:tcW w:w="525" w:type="pct"/>
            <w:tcBorders>
              <w:top w:val="nil"/>
              <w:left w:val="nil"/>
              <w:bottom w:val="single" w:sz="4" w:space="0" w:color="auto"/>
              <w:right w:val="nil"/>
            </w:tcBorders>
            <w:shd w:val="clear" w:color="auto" w:fill="auto"/>
            <w:vAlign w:val="center"/>
          </w:tcPr>
          <w:p w14:paraId="16BD2BE8"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(1</w:t>
            </w:r>
            <w:r>
              <w:rPr>
                <w:rFonts w:asciiTheme="minorHAnsi" w:hAnsiTheme="minorHAnsi" w:cstheme="minorHAnsi"/>
                <w:sz w:val="18"/>
                <w:szCs w:val="18"/>
              </w:rPr>
              <w:t>,</w:t>
            </w:r>
            <w:r w:rsidRPr="00CB7BED">
              <w:rPr>
                <w:rFonts w:asciiTheme="minorHAnsi" w:hAnsiTheme="minorHAnsi" w:cstheme="minorHAnsi"/>
                <w:sz w:val="18"/>
                <w:szCs w:val="18"/>
              </w:rPr>
              <w:t>099)</w:t>
            </w:r>
          </w:p>
        </w:tc>
        <w:tc>
          <w:tcPr>
            <w:tcW w:w="525" w:type="pct"/>
            <w:tcBorders>
              <w:top w:val="nil"/>
              <w:left w:val="nil"/>
              <w:bottom w:val="single" w:sz="4" w:space="0" w:color="auto"/>
              <w:right w:val="nil"/>
            </w:tcBorders>
            <w:shd w:val="clear" w:color="auto" w:fill="auto"/>
            <w:vAlign w:val="center"/>
          </w:tcPr>
          <w:p w14:paraId="724A2BA9" w14:textId="77777777" w:rsidR="00CD115E" w:rsidRPr="005D28FB"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w:t>
            </w:r>
          </w:p>
        </w:tc>
        <w:tc>
          <w:tcPr>
            <w:tcW w:w="525" w:type="pct"/>
            <w:tcBorders>
              <w:top w:val="nil"/>
              <w:left w:val="nil"/>
              <w:bottom w:val="single" w:sz="4" w:space="0" w:color="auto"/>
              <w:right w:val="nil"/>
            </w:tcBorders>
            <w:shd w:val="clear" w:color="auto" w:fill="auto"/>
            <w:vAlign w:val="center"/>
          </w:tcPr>
          <w:p w14:paraId="2279DE12"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(2</w:t>
            </w:r>
            <w:r>
              <w:rPr>
                <w:rFonts w:asciiTheme="minorHAnsi" w:hAnsiTheme="minorHAnsi" w:cstheme="minorHAnsi"/>
                <w:sz w:val="18"/>
                <w:szCs w:val="18"/>
              </w:rPr>
              <w:t>,</w:t>
            </w:r>
            <w:r w:rsidRPr="00CB7BED">
              <w:rPr>
                <w:rFonts w:asciiTheme="minorHAnsi" w:hAnsiTheme="minorHAnsi" w:cstheme="minorHAnsi"/>
                <w:sz w:val="18"/>
                <w:szCs w:val="18"/>
              </w:rPr>
              <w:t>190)</w:t>
            </w:r>
          </w:p>
        </w:tc>
        <w:tc>
          <w:tcPr>
            <w:tcW w:w="525" w:type="pct"/>
            <w:tcBorders>
              <w:top w:val="nil"/>
              <w:left w:val="nil"/>
              <w:bottom w:val="single" w:sz="4" w:space="0" w:color="auto"/>
              <w:right w:val="nil"/>
            </w:tcBorders>
            <w:shd w:val="clear" w:color="auto" w:fill="auto"/>
            <w:vAlign w:val="center"/>
          </w:tcPr>
          <w:p w14:paraId="38490CC4" w14:textId="77777777" w:rsidR="00CD115E" w:rsidRPr="005D28FB"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 </w:t>
            </w:r>
          </w:p>
        </w:tc>
        <w:tc>
          <w:tcPr>
            <w:tcW w:w="525" w:type="pct"/>
            <w:tcBorders>
              <w:top w:val="nil"/>
              <w:left w:val="nil"/>
              <w:bottom w:val="single" w:sz="4" w:space="0" w:color="auto"/>
              <w:right w:val="nil"/>
            </w:tcBorders>
            <w:shd w:val="clear" w:color="auto" w:fill="auto"/>
            <w:vAlign w:val="center"/>
          </w:tcPr>
          <w:p w14:paraId="657B85D4"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(2</w:t>
            </w:r>
            <w:r>
              <w:rPr>
                <w:rFonts w:asciiTheme="minorHAnsi" w:hAnsiTheme="minorHAnsi" w:cstheme="minorHAnsi"/>
                <w:sz w:val="18"/>
                <w:szCs w:val="18"/>
              </w:rPr>
              <w:t>,</w:t>
            </w:r>
            <w:r w:rsidRPr="00CB7BED">
              <w:rPr>
                <w:rFonts w:asciiTheme="minorHAnsi" w:hAnsiTheme="minorHAnsi" w:cstheme="minorHAnsi"/>
                <w:sz w:val="18"/>
                <w:szCs w:val="18"/>
              </w:rPr>
              <w:t>190)</w:t>
            </w:r>
          </w:p>
        </w:tc>
      </w:tr>
      <w:tr w:rsidR="00CD115E" w:rsidRPr="00E06490" w14:paraId="109D491B" w14:textId="77777777" w:rsidTr="00CD115E">
        <w:trPr>
          <w:trHeight w:val="346"/>
        </w:trPr>
        <w:tc>
          <w:tcPr>
            <w:tcW w:w="1326" w:type="pct"/>
            <w:vAlign w:val="bottom"/>
          </w:tcPr>
          <w:p w14:paraId="3944B9B5" w14:textId="77777777" w:rsidR="00CD115E" w:rsidRPr="00E06490"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8</w:t>
            </w:r>
          </w:p>
        </w:tc>
        <w:tc>
          <w:tcPr>
            <w:tcW w:w="525" w:type="pct"/>
            <w:tcBorders>
              <w:top w:val="single" w:sz="4" w:space="0" w:color="auto"/>
              <w:left w:val="nil"/>
              <w:bottom w:val="single" w:sz="12" w:space="0" w:color="auto"/>
              <w:right w:val="nil"/>
            </w:tcBorders>
            <w:shd w:val="clear" w:color="auto" w:fill="auto"/>
            <w:vAlign w:val="bottom"/>
          </w:tcPr>
          <w:p w14:paraId="1C9523A8"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b/>
                <w:sz w:val="18"/>
                <w:szCs w:val="18"/>
              </w:rPr>
              <w:t>77</w:t>
            </w:r>
            <w:r>
              <w:rPr>
                <w:rFonts w:asciiTheme="minorHAnsi" w:hAnsiTheme="minorHAnsi" w:cstheme="minorHAnsi"/>
                <w:b/>
                <w:sz w:val="18"/>
                <w:szCs w:val="18"/>
              </w:rPr>
              <w:t>,</w:t>
            </w:r>
            <w:r w:rsidRPr="00CB7BED">
              <w:rPr>
                <w:rFonts w:asciiTheme="minorHAnsi" w:hAnsiTheme="minorHAnsi" w:cstheme="minorHAnsi"/>
                <w:b/>
                <w:sz w:val="18"/>
                <w:szCs w:val="18"/>
              </w:rPr>
              <w:t>102</w:t>
            </w:r>
          </w:p>
        </w:tc>
        <w:tc>
          <w:tcPr>
            <w:tcW w:w="525" w:type="pct"/>
            <w:tcBorders>
              <w:top w:val="single" w:sz="4" w:space="0" w:color="auto"/>
              <w:left w:val="nil"/>
              <w:bottom w:val="single" w:sz="12" w:space="0" w:color="auto"/>
              <w:right w:val="nil"/>
            </w:tcBorders>
            <w:shd w:val="clear" w:color="auto" w:fill="auto"/>
            <w:vAlign w:val="bottom"/>
          </w:tcPr>
          <w:p w14:paraId="2085A1C6"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9</w:t>
            </w:r>
            <w:r>
              <w:rPr>
                <w:rFonts w:asciiTheme="minorHAnsi" w:hAnsiTheme="minorHAnsi" w:cstheme="minorHAnsi"/>
                <w:b/>
                <w:sz w:val="18"/>
                <w:szCs w:val="18"/>
              </w:rPr>
              <w:t>,</w:t>
            </w:r>
            <w:r w:rsidRPr="00CB7BED">
              <w:rPr>
                <w:rFonts w:asciiTheme="minorHAnsi" w:hAnsiTheme="minorHAnsi" w:cstheme="minorHAnsi"/>
                <w:b/>
                <w:sz w:val="18"/>
                <w:szCs w:val="18"/>
              </w:rPr>
              <w:t>713</w:t>
            </w:r>
          </w:p>
        </w:tc>
        <w:tc>
          <w:tcPr>
            <w:tcW w:w="525" w:type="pct"/>
            <w:tcBorders>
              <w:top w:val="single" w:sz="4" w:space="0" w:color="auto"/>
              <w:left w:val="nil"/>
              <w:bottom w:val="single" w:sz="12" w:space="0" w:color="auto"/>
              <w:right w:val="nil"/>
            </w:tcBorders>
            <w:shd w:val="clear" w:color="auto" w:fill="auto"/>
            <w:vAlign w:val="bottom"/>
          </w:tcPr>
          <w:p w14:paraId="419BF62E"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15</w:t>
            </w:r>
            <w:r>
              <w:rPr>
                <w:rFonts w:asciiTheme="minorHAnsi" w:hAnsiTheme="minorHAnsi" w:cstheme="minorHAnsi"/>
                <w:b/>
                <w:sz w:val="18"/>
                <w:szCs w:val="18"/>
              </w:rPr>
              <w:t>,</w:t>
            </w:r>
            <w:r w:rsidRPr="00CB7BED">
              <w:rPr>
                <w:rFonts w:asciiTheme="minorHAnsi" w:hAnsiTheme="minorHAnsi" w:cstheme="minorHAnsi"/>
                <w:b/>
                <w:sz w:val="18"/>
                <w:szCs w:val="18"/>
              </w:rPr>
              <w:t>103</w:t>
            </w:r>
          </w:p>
        </w:tc>
        <w:tc>
          <w:tcPr>
            <w:tcW w:w="525" w:type="pct"/>
            <w:tcBorders>
              <w:top w:val="single" w:sz="4" w:space="0" w:color="auto"/>
              <w:left w:val="nil"/>
              <w:bottom w:val="single" w:sz="12" w:space="0" w:color="auto"/>
              <w:right w:val="nil"/>
            </w:tcBorders>
            <w:shd w:val="clear" w:color="auto" w:fill="auto"/>
            <w:vAlign w:val="bottom"/>
          </w:tcPr>
          <w:p w14:paraId="174026F8"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896</w:t>
            </w:r>
          </w:p>
        </w:tc>
        <w:tc>
          <w:tcPr>
            <w:tcW w:w="525" w:type="pct"/>
            <w:tcBorders>
              <w:top w:val="single" w:sz="4" w:space="0" w:color="auto"/>
              <w:left w:val="nil"/>
              <w:bottom w:val="single" w:sz="12" w:space="0" w:color="auto"/>
              <w:right w:val="nil"/>
            </w:tcBorders>
            <w:shd w:val="clear" w:color="auto" w:fill="auto"/>
            <w:vAlign w:val="bottom"/>
          </w:tcPr>
          <w:p w14:paraId="1323ACEC"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102</w:t>
            </w:r>
            <w:r>
              <w:rPr>
                <w:rFonts w:asciiTheme="minorHAnsi" w:hAnsiTheme="minorHAnsi" w:cstheme="minorHAnsi"/>
                <w:b/>
                <w:sz w:val="18"/>
                <w:szCs w:val="18"/>
              </w:rPr>
              <w:t>,</w:t>
            </w:r>
            <w:r w:rsidRPr="00CB7BED">
              <w:rPr>
                <w:rFonts w:asciiTheme="minorHAnsi" w:hAnsiTheme="minorHAnsi" w:cstheme="minorHAnsi"/>
                <w:b/>
                <w:sz w:val="18"/>
                <w:szCs w:val="18"/>
              </w:rPr>
              <w:t>814</w:t>
            </w:r>
          </w:p>
        </w:tc>
        <w:tc>
          <w:tcPr>
            <w:tcW w:w="525" w:type="pct"/>
            <w:tcBorders>
              <w:top w:val="single" w:sz="4" w:space="0" w:color="auto"/>
              <w:left w:val="nil"/>
              <w:bottom w:val="single" w:sz="12" w:space="0" w:color="auto"/>
              <w:right w:val="nil"/>
            </w:tcBorders>
            <w:shd w:val="clear" w:color="auto" w:fill="auto"/>
            <w:vAlign w:val="bottom"/>
          </w:tcPr>
          <w:p w14:paraId="5AAD8F62"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30</w:t>
            </w:r>
            <w:r>
              <w:rPr>
                <w:rFonts w:asciiTheme="minorHAnsi" w:hAnsiTheme="minorHAnsi" w:cstheme="minorHAnsi"/>
                <w:b/>
                <w:sz w:val="18"/>
                <w:szCs w:val="18"/>
              </w:rPr>
              <w:t>,</w:t>
            </w:r>
            <w:r w:rsidRPr="00CB7BED">
              <w:rPr>
                <w:rFonts w:asciiTheme="minorHAnsi" w:hAnsiTheme="minorHAnsi" w:cstheme="minorHAnsi"/>
                <w:b/>
                <w:sz w:val="18"/>
                <w:szCs w:val="18"/>
              </w:rPr>
              <w:t>357</w:t>
            </w:r>
          </w:p>
        </w:tc>
        <w:tc>
          <w:tcPr>
            <w:tcW w:w="525" w:type="pct"/>
            <w:tcBorders>
              <w:top w:val="single" w:sz="4" w:space="0" w:color="auto"/>
              <w:left w:val="nil"/>
              <w:bottom w:val="single" w:sz="12" w:space="0" w:color="auto"/>
              <w:right w:val="nil"/>
            </w:tcBorders>
            <w:shd w:val="clear" w:color="auto" w:fill="auto"/>
            <w:vAlign w:val="bottom"/>
          </w:tcPr>
          <w:p w14:paraId="4F627E8A"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133</w:t>
            </w:r>
            <w:r>
              <w:rPr>
                <w:rFonts w:asciiTheme="minorHAnsi" w:hAnsiTheme="minorHAnsi" w:cstheme="minorHAnsi"/>
                <w:b/>
                <w:sz w:val="18"/>
                <w:szCs w:val="18"/>
              </w:rPr>
              <w:t>,</w:t>
            </w:r>
            <w:r w:rsidRPr="00CB7BED">
              <w:rPr>
                <w:rFonts w:asciiTheme="minorHAnsi" w:hAnsiTheme="minorHAnsi" w:cstheme="minorHAnsi"/>
                <w:b/>
                <w:sz w:val="18"/>
                <w:szCs w:val="18"/>
              </w:rPr>
              <w:t>171</w:t>
            </w:r>
          </w:p>
        </w:tc>
      </w:tr>
      <w:tr w:rsidR="00CD115E" w:rsidRPr="00E06490" w14:paraId="5BDD545B" w14:textId="77777777" w:rsidTr="00CD115E">
        <w:trPr>
          <w:trHeight w:val="371"/>
        </w:trPr>
        <w:tc>
          <w:tcPr>
            <w:tcW w:w="1326" w:type="pct"/>
            <w:vAlign w:val="bottom"/>
          </w:tcPr>
          <w:p w14:paraId="7D0A4388" w14:textId="77777777" w:rsidR="00CD115E" w:rsidRPr="006214BB" w:rsidRDefault="00CD115E" w:rsidP="00CD115E">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25" w:type="pct"/>
            <w:tcBorders>
              <w:top w:val="single" w:sz="12" w:space="0" w:color="auto"/>
            </w:tcBorders>
            <w:vAlign w:val="bottom"/>
          </w:tcPr>
          <w:p w14:paraId="0DCDB77D" w14:textId="77777777" w:rsidR="00CD115E" w:rsidRPr="00CB7BED" w:rsidRDefault="00CD115E" w:rsidP="00CD115E">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2804EC49" w14:textId="77777777" w:rsidR="00CD115E" w:rsidRPr="005D28FB" w:rsidRDefault="00CD115E" w:rsidP="00CD115E">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5FE976FF" w14:textId="77777777" w:rsidR="00CD115E" w:rsidRPr="005D28FB" w:rsidRDefault="00CD115E" w:rsidP="00CD115E">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1A87039C" w14:textId="77777777" w:rsidR="00CD115E" w:rsidRPr="005D28FB" w:rsidRDefault="00CD115E" w:rsidP="00CD115E">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48A22B86" w14:textId="77777777" w:rsidR="00CD115E" w:rsidRPr="005D28FB" w:rsidRDefault="00CD115E" w:rsidP="00CD115E">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106C81D5" w14:textId="77777777" w:rsidR="00CD115E" w:rsidRPr="005D28FB" w:rsidRDefault="00CD115E" w:rsidP="00CD115E">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2DBD8D2A" w14:textId="77777777" w:rsidR="00CD115E" w:rsidRPr="005D28FB" w:rsidRDefault="00CD115E" w:rsidP="00CD115E">
            <w:pPr>
              <w:pStyle w:val="TT"/>
              <w:tabs>
                <w:tab w:val="clear" w:pos="1202"/>
              </w:tabs>
              <w:jc w:val="right"/>
              <w:rPr>
                <w:rFonts w:asciiTheme="minorHAnsi" w:hAnsiTheme="minorHAnsi" w:cs="Arial"/>
                <w:sz w:val="18"/>
                <w:szCs w:val="18"/>
                <w:lang w:val="hr-HR"/>
              </w:rPr>
            </w:pPr>
          </w:p>
        </w:tc>
      </w:tr>
      <w:tr w:rsidR="00CD115E" w:rsidRPr="00E06490" w14:paraId="72494914" w14:textId="77777777" w:rsidTr="00CD115E">
        <w:trPr>
          <w:trHeight w:val="346"/>
        </w:trPr>
        <w:tc>
          <w:tcPr>
            <w:tcW w:w="1326" w:type="pct"/>
            <w:vAlign w:val="bottom"/>
          </w:tcPr>
          <w:p w14:paraId="54FA0791" w14:textId="77777777" w:rsidR="00CD115E" w:rsidRPr="00E06490"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7</w:t>
            </w:r>
          </w:p>
        </w:tc>
        <w:tc>
          <w:tcPr>
            <w:tcW w:w="525" w:type="pct"/>
            <w:tcBorders>
              <w:top w:val="nil"/>
              <w:left w:val="nil"/>
              <w:bottom w:val="nil"/>
              <w:right w:val="nil"/>
            </w:tcBorders>
            <w:shd w:val="clear" w:color="auto" w:fill="auto"/>
            <w:vAlign w:val="bottom"/>
          </w:tcPr>
          <w:p w14:paraId="17011DB8"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b/>
                <w:sz w:val="18"/>
                <w:szCs w:val="18"/>
              </w:rPr>
              <w:t>30</w:t>
            </w:r>
            <w:r>
              <w:rPr>
                <w:rFonts w:asciiTheme="minorHAnsi" w:hAnsiTheme="minorHAnsi" w:cstheme="minorHAnsi"/>
                <w:b/>
                <w:sz w:val="18"/>
                <w:szCs w:val="18"/>
              </w:rPr>
              <w:t>,</w:t>
            </w:r>
            <w:r w:rsidRPr="00CB7BED">
              <w:rPr>
                <w:rFonts w:asciiTheme="minorHAnsi" w:hAnsiTheme="minorHAnsi" w:cstheme="minorHAnsi"/>
                <w:b/>
                <w:sz w:val="18"/>
                <w:szCs w:val="18"/>
              </w:rPr>
              <w:t>481</w:t>
            </w:r>
          </w:p>
        </w:tc>
        <w:tc>
          <w:tcPr>
            <w:tcW w:w="525" w:type="pct"/>
            <w:tcBorders>
              <w:top w:val="nil"/>
              <w:left w:val="nil"/>
              <w:bottom w:val="nil"/>
              <w:right w:val="nil"/>
            </w:tcBorders>
            <w:shd w:val="clear" w:color="auto" w:fill="auto"/>
            <w:vAlign w:val="bottom"/>
          </w:tcPr>
          <w:p w14:paraId="20DDDFBB"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9</w:t>
            </w:r>
            <w:r>
              <w:rPr>
                <w:rFonts w:asciiTheme="minorHAnsi" w:hAnsiTheme="minorHAnsi" w:cstheme="minorHAnsi"/>
                <w:b/>
                <w:sz w:val="18"/>
                <w:szCs w:val="18"/>
              </w:rPr>
              <w:t>,</w:t>
            </w:r>
            <w:r w:rsidRPr="00CB7BED">
              <w:rPr>
                <w:rFonts w:asciiTheme="minorHAnsi" w:hAnsiTheme="minorHAnsi" w:cstheme="minorHAnsi"/>
                <w:b/>
                <w:sz w:val="18"/>
                <w:szCs w:val="18"/>
              </w:rPr>
              <w:t>206</w:t>
            </w:r>
          </w:p>
        </w:tc>
        <w:tc>
          <w:tcPr>
            <w:tcW w:w="525" w:type="pct"/>
            <w:tcBorders>
              <w:top w:val="nil"/>
              <w:left w:val="nil"/>
              <w:bottom w:val="nil"/>
              <w:right w:val="nil"/>
            </w:tcBorders>
            <w:shd w:val="clear" w:color="auto" w:fill="auto"/>
            <w:vAlign w:val="bottom"/>
          </w:tcPr>
          <w:p w14:paraId="7ADCD223"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13</w:t>
            </w:r>
            <w:r>
              <w:rPr>
                <w:rFonts w:asciiTheme="minorHAnsi" w:hAnsiTheme="minorHAnsi" w:cstheme="minorHAnsi"/>
                <w:b/>
                <w:sz w:val="18"/>
                <w:szCs w:val="18"/>
              </w:rPr>
              <w:t>,</w:t>
            </w:r>
            <w:r w:rsidRPr="00CB7BED">
              <w:rPr>
                <w:rFonts w:asciiTheme="minorHAnsi" w:hAnsiTheme="minorHAnsi" w:cstheme="minorHAnsi"/>
                <w:b/>
                <w:sz w:val="18"/>
                <w:szCs w:val="18"/>
              </w:rPr>
              <w:t>941</w:t>
            </w:r>
          </w:p>
        </w:tc>
        <w:tc>
          <w:tcPr>
            <w:tcW w:w="525" w:type="pct"/>
            <w:tcBorders>
              <w:top w:val="nil"/>
              <w:left w:val="nil"/>
              <w:bottom w:val="nil"/>
              <w:right w:val="nil"/>
            </w:tcBorders>
            <w:shd w:val="clear" w:color="auto" w:fill="auto"/>
            <w:vAlign w:val="bottom"/>
          </w:tcPr>
          <w:p w14:paraId="04767451"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w:t>
            </w:r>
          </w:p>
        </w:tc>
        <w:tc>
          <w:tcPr>
            <w:tcW w:w="525" w:type="pct"/>
            <w:tcBorders>
              <w:top w:val="nil"/>
              <w:left w:val="nil"/>
              <w:bottom w:val="nil"/>
              <w:right w:val="nil"/>
            </w:tcBorders>
            <w:shd w:val="clear" w:color="auto" w:fill="auto"/>
            <w:vAlign w:val="bottom"/>
          </w:tcPr>
          <w:p w14:paraId="4F58F49B"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53</w:t>
            </w:r>
            <w:r>
              <w:rPr>
                <w:rFonts w:asciiTheme="minorHAnsi" w:hAnsiTheme="minorHAnsi" w:cstheme="minorHAnsi"/>
                <w:b/>
                <w:sz w:val="18"/>
                <w:szCs w:val="18"/>
              </w:rPr>
              <w:t>,</w:t>
            </w:r>
            <w:r w:rsidRPr="00CB7BED">
              <w:rPr>
                <w:rFonts w:asciiTheme="minorHAnsi" w:hAnsiTheme="minorHAnsi" w:cstheme="minorHAnsi"/>
                <w:b/>
                <w:sz w:val="18"/>
                <w:szCs w:val="18"/>
              </w:rPr>
              <w:t>628</w:t>
            </w:r>
          </w:p>
        </w:tc>
        <w:tc>
          <w:tcPr>
            <w:tcW w:w="525" w:type="pct"/>
            <w:tcBorders>
              <w:top w:val="nil"/>
              <w:left w:val="nil"/>
              <w:bottom w:val="nil"/>
              <w:right w:val="nil"/>
            </w:tcBorders>
            <w:shd w:val="clear" w:color="auto" w:fill="auto"/>
            <w:vAlign w:val="bottom"/>
          </w:tcPr>
          <w:p w14:paraId="22ACCC75"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24</w:t>
            </w:r>
            <w:r>
              <w:rPr>
                <w:rFonts w:asciiTheme="minorHAnsi" w:hAnsiTheme="minorHAnsi" w:cstheme="minorHAnsi"/>
                <w:b/>
                <w:sz w:val="18"/>
                <w:szCs w:val="18"/>
              </w:rPr>
              <w:t>,</w:t>
            </w:r>
            <w:r w:rsidRPr="00CB7BED">
              <w:rPr>
                <w:rFonts w:asciiTheme="minorHAnsi" w:hAnsiTheme="minorHAnsi" w:cstheme="minorHAnsi"/>
                <w:b/>
                <w:sz w:val="18"/>
                <w:szCs w:val="18"/>
              </w:rPr>
              <w:t>635</w:t>
            </w:r>
          </w:p>
        </w:tc>
        <w:tc>
          <w:tcPr>
            <w:tcW w:w="525" w:type="pct"/>
            <w:tcBorders>
              <w:top w:val="nil"/>
              <w:left w:val="nil"/>
              <w:bottom w:val="nil"/>
              <w:right w:val="nil"/>
            </w:tcBorders>
            <w:shd w:val="clear" w:color="auto" w:fill="auto"/>
            <w:vAlign w:val="bottom"/>
          </w:tcPr>
          <w:p w14:paraId="5A2C586E"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78</w:t>
            </w:r>
            <w:r>
              <w:rPr>
                <w:rFonts w:asciiTheme="minorHAnsi" w:hAnsiTheme="minorHAnsi" w:cstheme="minorHAnsi"/>
                <w:b/>
                <w:sz w:val="18"/>
                <w:szCs w:val="18"/>
              </w:rPr>
              <w:t>,</w:t>
            </w:r>
            <w:r w:rsidRPr="00CB7BED">
              <w:rPr>
                <w:rFonts w:asciiTheme="minorHAnsi" w:hAnsiTheme="minorHAnsi" w:cstheme="minorHAnsi"/>
                <w:b/>
                <w:sz w:val="18"/>
                <w:szCs w:val="18"/>
              </w:rPr>
              <w:t>263</w:t>
            </w:r>
          </w:p>
        </w:tc>
      </w:tr>
      <w:tr w:rsidR="00CD115E" w:rsidRPr="00E06490" w14:paraId="3D43EE92" w14:textId="77777777" w:rsidTr="00CD115E">
        <w:trPr>
          <w:trHeight w:val="346"/>
        </w:trPr>
        <w:tc>
          <w:tcPr>
            <w:tcW w:w="1326" w:type="pct"/>
            <w:vAlign w:val="bottom"/>
          </w:tcPr>
          <w:p w14:paraId="00856B4C" w14:textId="77777777" w:rsidR="00CD115E" w:rsidRPr="00E06490" w:rsidRDefault="00CD115E" w:rsidP="00CD115E">
            <w:pPr>
              <w:pStyle w:val="Tot"/>
              <w:spacing w:line="240" w:lineRule="exact"/>
              <w:rPr>
                <w:rFonts w:asciiTheme="minorHAnsi" w:hAnsiTheme="minorHAnsi" w:cs="Arial"/>
                <w:bCs/>
                <w:sz w:val="18"/>
                <w:szCs w:val="18"/>
              </w:rPr>
            </w:pPr>
            <w:r w:rsidRPr="00E06490">
              <w:rPr>
                <w:rFonts w:asciiTheme="minorHAnsi" w:hAnsiTheme="minorHAnsi" w:cs="Arial"/>
                <w:bCs/>
                <w:sz w:val="18"/>
                <w:szCs w:val="18"/>
              </w:rPr>
              <w:t>Depreciation for 201</w:t>
            </w:r>
            <w:r>
              <w:rPr>
                <w:rFonts w:asciiTheme="minorHAnsi" w:hAnsiTheme="minorHAnsi" w:cs="Arial"/>
                <w:bCs/>
                <w:sz w:val="18"/>
                <w:szCs w:val="18"/>
              </w:rPr>
              <w:t>8</w:t>
            </w:r>
          </w:p>
        </w:tc>
        <w:tc>
          <w:tcPr>
            <w:tcW w:w="525" w:type="pct"/>
            <w:tcBorders>
              <w:top w:val="nil"/>
              <w:left w:val="nil"/>
              <w:bottom w:val="nil"/>
              <w:right w:val="nil"/>
            </w:tcBorders>
            <w:shd w:val="clear" w:color="auto" w:fill="auto"/>
            <w:vAlign w:val="bottom"/>
          </w:tcPr>
          <w:p w14:paraId="1971ECCC"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sz w:val="18"/>
                <w:szCs w:val="18"/>
              </w:rPr>
              <w:t xml:space="preserve"> 2</w:t>
            </w:r>
            <w:r>
              <w:rPr>
                <w:rFonts w:asciiTheme="minorHAnsi" w:hAnsiTheme="minorHAnsi" w:cstheme="minorHAnsi"/>
                <w:sz w:val="18"/>
                <w:szCs w:val="18"/>
              </w:rPr>
              <w:t>,</w:t>
            </w:r>
            <w:r w:rsidRPr="00CB7BED">
              <w:rPr>
                <w:rFonts w:asciiTheme="minorHAnsi" w:hAnsiTheme="minorHAnsi" w:cstheme="minorHAnsi"/>
                <w:sz w:val="18"/>
                <w:szCs w:val="18"/>
              </w:rPr>
              <w:t xml:space="preserve">336 </w:t>
            </w:r>
          </w:p>
        </w:tc>
        <w:tc>
          <w:tcPr>
            <w:tcW w:w="525" w:type="pct"/>
            <w:tcBorders>
              <w:top w:val="nil"/>
              <w:left w:val="nil"/>
              <w:bottom w:val="nil"/>
              <w:right w:val="nil"/>
            </w:tcBorders>
            <w:shd w:val="clear" w:color="auto" w:fill="auto"/>
            <w:vAlign w:val="bottom"/>
          </w:tcPr>
          <w:p w14:paraId="42960BB4"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431 </w:t>
            </w:r>
          </w:p>
        </w:tc>
        <w:tc>
          <w:tcPr>
            <w:tcW w:w="525" w:type="pct"/>
            <w:tcBorders>
              <w:top w:val="nil"/>
              <w:left w:val="nil"/>
              <w:bottom w:val="nil"/>
              <w:right w:val="nil"/>
            </w:tcBorders>
            <w:shd w:val="clear" w:color="auto" w:fill="auto"/>
            <w:vAlign w:val="bottom"/>
          </w:tcPr>
          <w:p w14:paraId="114BC336"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627 </w:t>
            </w:r>
          </w:p>
        </w:tc>
        <w:tc>
          <w:tcPr>
            <w:tcW w:w="525" w:type="pct"/>
            <w:tcBorders>
              <w:top w:val="nil"/>
              <w:left w:val="nil"/>
              <w:bottom w:val="nil"/>
              <w:right w:val="nil"/>
            </w:tcBorders>
            <w:shd w:val="clear" w:color="auto" w:fill="auto"/>
            <w:vAlign w:val="bottom"/>
          </w:tcPr>
          <w:p w14:paraId="228C9D13"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 </w:t>
            </w:r>
          </w:p>
        </w:tc>
        <w:tc>
          <w:tcPr>
            <w:tcW w:w="525" w:type="pct"/>
            <w:tcBorders>
              <w:top w:val="nil"/>
              <w:left w:val="nil"/>
              <w:bottom w:val="nil"/>
              <w:right w:val="nil"/>
            </w:tcBorders>
            <w:shd w:val="clear" w:color="auto" w:fill="auto"/>
            <w:vAlign w:val="bottom"/>
          </w:tcPr>
          <w:p w14:paraId="0772AD0F"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3</w:t>
            </w:r>
            <w:r>
              <w:rPr>
                <w:rFonts w:asciiTheme="minorHAnsi" w:hAnsiTheme="minorHAnsi" w:cstheme="minorHAnsi"/>
                <w:sz w:val="18"/>
                <w:szCs w:val="18"/>
              </w:rPr>
              <w:t>,</w:t>
            </w:r>
            <w:r w:rsidRPr="00CB7BED">
              <w:rPr>
                <w:rFonts w:asciiTheme="minorHAnsi" w:hAnsiTheme="minorHAnsi" w:cstheme="minorHAnsi"/>
                <w:sz w:val="18"/>
                <w:szCs w:val="18"/>
              </w:rPr>
              <w:t xml:space="preserve">394 </w:t>
            </w:r>
          </w:p>
        </w:tc>
        <w:tc>
          <w:tcPr>
            <w:tcW w:w="525" w:type="pct"/>
            <w:tcBorders>
              <w:top w:val="nil"/>
              <w:left w:val="nil"/>
              <w:bottom w:val="nil"/>
              <w:right w:val="nil"/>
            </w:tcBorders>
            <w:shd w:val="clear" w:color="auto" w:fill="auto"/>
            <w:vAlign w:val="bottom"/>
          </w:tcPr>
          <w:p w14:paraId="5565D30B"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2</w:t>
            </w:r>
            <w:r>
              <w:rPr>
                <w:rFonts w:asciiTheme="minorHAnsi" w:hAnsiTheme="minorHAnsi" w:cstheme="minorHAnsi"/>
                <w:sz w:val="18"/>
                <w:szCs w:val="18"/>
              </w:rPr>
              <w:t>,</w:t>
            </w:r>
            <w:r w:rsidRPr="00CB7BED">
              <w:rPr>
                <w:rFonts w:asciiTheme="minorHAnsi" w:hAnsiTheme="minorHAnsi" w:cstheme="minorHAnsi"/>
                <w:sz w:val="18"/>
                <w:szCs w:val="18"/>
              </w:rPr>
              <w:t xml:space="preserve">871 </w:t>
            </w:r>
          </w:p>
        </w:tc>
        <w:tc>
          <w:tcPr>
            <w:tcW w:w="525" w:type="pct"/>
            <w:tcBorders>
              <w:top w:val="nil"/>
              <w:left w:val="nil"/>
              <w:bottom w:val="nil"/>
              <w:right w:val="nil"/>
            </w:tcBorders>
            <w:shd w:val="clear" w:color="auto" w:fill="auto"/>
            <w:vAlign w:val="bottom"/>
          </w:tcPr>
          <w:p w14:paraId="3E5E287C"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sz w:val="18"/>
                <w:szCs w:val="18"/>
              </w:rPr>
              <w:t xml:space="preserve"> 6</w:t>
            </w:r>
            <w:r>
              <w:rPr>
                <w:rFonts w:asciiTheme="minorHAnsi" w:hAnsiTheme="minorHAnsi" w:cstheme="minorHAnsi"/>
                <w:sz w:val="18"/>
                <w:szCs w:val="18"/>
              </w:rPr>
              <w:t>,</w:t>
            </w:r>
            <w:r w:rsidRPr="00CB7BED">
              <w:rPr>
                <w:rFonts w:asciiTheme="minorHAnsi" w:hAnsiTheme="minorHAnsi" w:cstheme="minorHAnsi"/>
                <w:sz w:val="18"/>
                <w:szCs w:val="18"/>
              </w:rPr>
              <w:t xml:space="preserve">265 </w:t>
            </w:r>
          </w:p>
        </w:tc>
      </w:tr>
      <w:tr w:rsidR="00CD115E" w:rsidRPr="00E06490" w14:paraId="7627C3F5" w14:textId="77777777" w:rsidTr="00CD115E">
        <w:trPr>
          <w:trHeight w:val="346"/>
        </w:trPr>
        <w:tc>
          <w:tcPr>
            <w:tcW w:w="1326" w:type="pct"/>
            <w:vAlign w:val="bottom"/>
          </w:tcPr>
          <w:p w14:paraId="7224227D" w14:textId="77777777" w:rsidR="00CD115E" w:rsidRPr="00E06490" w:rsidRDefault="00CD115E" w:rsidP="00CD115E">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r>
              <w:t xml:space="preserve"> </w:t>
            </w:r>
            <w:r w:rsidRPr="00D52E01">
              <w:rPr>
                <w:rFonts w:asciiTheme="minorHAnsi" w:hAnsiTheme="minorHAnsi" w:cs="Arial"/>
                <w:sz w:val="18"/>
                <w:szCs w:val="18"/>
              </w:rPr>
              <w:t xml:space="preserve">write-offs </w:t>
            </w:r>
            <w:r>
              <w:rPr>
                <w:rFonts w:asciiTheme="minorHAnsi" w:hAnsiTheme="minorHAnsi" w:cs="Arial"/>
                <w:sz w:val="18"/>
                <w:szCs w:val="18"/>
              </w:rPr>
              <w:t xml:space="preserve"> </w:t>
            </w:r>
          </w:p>
        </w:tc>
        <w:tc>
          <w:tcPr>
            <w:tcW w:w="525" w:type="pct"/>
            <w:tcBorders>
              <w:top w:val="nil"/>
              <w:left w:val="nil"/>
              <w:bottom w:val="single" w:sz="4" w:space="0" w:color="auto"/>
              <w:right w:val="nil"/>
            </w:tcBorders>
            <w:shd w:val="clear" w:color="auto" w:fill="auto"/>
            <w:vAlign w:val="bottom"/>
          </w:tcPr>
          <w:p w14:paraId="6F4C123D"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CB7BED">
              <w:rPr>
                <w:rFonts w:asciiTheme="minorHAnsi" w:hAnsiTheme="minorHAnsi" w:cstheme="minorHAnsi"/>
                <w:sz w:val="18"/>
                <w:szCs w:val="18"/>
              </w:rPr>
              <w:t xml:space="preserve"> - </w:t>
            </w:r>
          </w:p>
        </w:tc>
        <w:tc>
          <w:tcPr>
            <w:tcW w:w="525" w:type="pct"/>
            <w:tcBorders>
              <w:top w:val="nil"/>
              <w:left w:val="nil"/>
              <w:bottom w:val="single" w:sz="4" w:space="0" w:color="auto"/>
              <w:right w:val="nil"/>
            </w:tcBorders>
            <w:shd w:val="clear" w:color="auto" w:fill="auto"/>
            <w:vAlign w:val="bottom"/>
          </w:tcPr>
          <w:p w14:paraId="54649FAD"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(1</w:t>
            </w:r>
            <w:r>
              <w:rPr>
                <w:rFonts w:asciiTheme="minorHAnsi" w:hAnsiTheme="minorHAnsi" w:cstheme="minorHAnsi"/>
                <w:sz w:val="18"/>
                <w:szCs w:val="18"/>
              </w:rPr>
              <w:t>,</w:t>
            </w:r>
            <w:r w:rsidRPr="00CB7BED">
              <w:rPr>
                <w:rFonts w:asciiTheme="minorHAnsi" w:hAnsiTheme="minorHAnsi" w:cstheme="minorHAnsi"/>
                <w:sz w:val="18"/>
                <w:szCs w:val="18"/>
              </w:rPr>
              <w:t>091)</w:t>
            </w:r>
          </w:p>
        </w:tc>
        <w:tc>
          <w:tcPr>
            <w:tcW w:w="525" w:type="pct"/>
            <w:tcBorders>
              <w:top w:val="nil"/>
              <w:left w:val="nil"/>
              <w:bottom w:val="single" w:sz="4" w:space="0" w:color="auto"/>
              <w:right w:val="nil"/>
            </w:tcBorders>
            <w:shd w:val="clear" w:color="auto" w:fill="auto"/>
            <w:vAlign w:val="bottom"/>
          </w:tcPr>
          <w:p w14:paraId="334E90E2"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(1</w:t>
            </w:r>
            <w:r>
              <w:rPr>
                <w:rFonts w:asciiTheme="minorHAnsi" w:hAnsiTheme="minorHAnsi" w:cstheme="minorHAnsi"/>
                <w:sz w:val="18"/>
                <w:szCs w:val="18"/>
              </w:rPr>
              <w:t>,</w:t>
            </w:r>
            <w:r w:rsidRPr="00CB7BED">
              <w:rPr>
                <w:rFonts w:asciiTheme="minorHAnsi" w:hAnsiTheme="minorHAnsi" w:cstheme="minorHAnsi"/>
                <w:sz w:val="18"/>
                <w:szCs w:val="18"/>
              </w:rPr>
              <w:t>098)</w:t>
            </w:r>
          </w:p>
        </w:tc>
        <w:tc>
          <w:tcPr>
            <w:tcW w:w="525" w:type="pct"/>
            <w:tcBorders>
              <w:top w:val="nil"/>
              <w:left w:val="nil"/>
              <w:bottom w:val="single" w:sz="4" w:space="0" w:color="auto"/>
              <w:right w:val="nil"/>
            </w:tcBorders>
            <w:shd w:val="clear" w:color="auto" w:fill="auto"/>
            <w:vAlign w:val="bottom"/>
          </w:tcPr>
          <w:p w14:paraId="6818EA31" w14:textId="77777777" w:rsidR="00CD115E" w:rsidRPr="005D28FB"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 </w:t>
            </w:r>
          </w:p>
        </w:tc>
        <w:tc>
          <w:tcPr>
            <w:tcW w:w="525" w:type="pct"/>
            <w:tcBorders>
              <w:top w:val="nil"/>
              <w:left w:val="nil"/>
              <w:bottom w:val="single" w:sz="4" w:space="0" w:color="auto"/>
              <w:right w:val="nil"/>
            </w:tcBorders>
            <w:shd w:val="clear" w:color="auto" w:fill="auto"/>
            <w:vAlign w:val="bottom"/>
          </w:tcPr>
          <w:p w14:paraId="1EDD4D91"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(2</w:t>
            </w:r>
            <w:r>
              <w:rPr>
                <w:rFonts w:asciiTheme="minorHAnsi" w:hAnsiTheme="minorHAnsi" w:cstheme="minorHAnsi"/>
                <w:sz w:val="18"/>
                <w:szCs w:val="18"/>
              </w:rPr>
              <w:t>,</w:t>
            </w:r>
            <w:r w:rsidRPr="00CB7BED">
              <w:rPr>
                <w:rFonts w:asciiTheme="minorHAnsi" w:hAnsiTheme="minorHAnsi" w:cstheme="minorHAnsi"/>
                <w:sz w:val="18"/>
                <w:szCs w:val="18"/>
              </w:rPr>
              <w:t>189)</w:t>
            </w:r>
          </w:p>
        </w:tc>
        <w:tc>
          <w:tcPr>
            <w:tcW w:w="525" w:type="pct"/>
            <w:tcBorders>
              <w:top w:val="nil"/>
              <w:left w:val="nil"/>
              <w:bottom w:val="single" w:sz="4" w:space="0" w:color="auto"/>
              <w:right w:val="nil"/>
            </w:tcBorders>
            <w:shd w:val="clear" w:color="auto" w:fill="auto"/>
            <w:vAlign w:val="bottom"/>
          </w:tcPr>
          <w:p w14:paraId="2AF57F81" w14:textId="77777777" w:rsidR="00CD115E" w:rsidRPr="005D28FB"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 </w:t>
            </w:r>
          </w:p>
        </w:tc>
        <w:tc>
          <w:tcPr>
            <w:tcW w:w="525" w:type="pct"/>
            <w:tcBorders>
              <w:top w:val="nil"/>
              <w:left w:val="nil"/>
              <w:bottom w:val="single" w:sz="4" w:space="0" w:color="auto"/>
              <w:right w:val="nil"/>
            </w:tcBorders>
            <w:shd w:val="clear" w:color="auto" w:fill="auto"/>
            <w:vAlign w:val="bottom"/>
          </w:tcPr>
          <w:p w14:paraId="27294AD0" w14:textId="77777777" w:rsidR="00CD115E" w:rsidRPr="00CB7BED" w:rsidRDefault="00CD115E" w:rsidP="00CD115E">
            <w:pPr>
              <w:pStyle w:val="TT"/>
              <w:tabs>
                <w:tab w:val="clear" w:pos="1202"/>
              </w:tabs>
              <w:jc w:val="right"/>
              <w:rPr>
                <w:rFonts w:asciiTheme="minorHAnsi" w:hAnsiTheme="minorHAnsi" w:cs="Arial"/>
                <w:sz w:val="18"/>
                <w:szCs w:val="18"/>
                <w:lang w:val="hr-HR"/>
              </w:rPr>
            </w:pPr>
            <w:r w:rsidRPr="005D28FB">
              <w:rPr>
                <w:rFonts w:asciiTheme="minorHAnsi" w:hAnsiTheme="minorHAnsi" w:cstheme="minorHAnsi"/>
                <w:sz w:val="18"/>
                <w:szCs w:val="18"/>
              </w:rPr>
              <w:t xml:space="preserve"> (2</w:t>
            </w:r>
            <w:r>
              <w:rPr>
                <w:rFonts w:asciiTheme="minorHAnsi" w:hAnsiTheme="minorHAnsi" w:cstheme="minorHAnsi"/>
                <w:sz w:val="18"/>
                <w:szCs w:val="18"/>
              </w:rPr>
              <w:t>,</w:t>
            </w:r>
            <w:r w:rsidRPr="00CB7BED">
              <w:rPr>
                <w:rFonts w:asciiTheme="minorHAnsi" w:hAnsiTheme="minorHAnsi" w:cstheme="minorHAnsi"/>
                <w:sz w:val="18"/>
                <w:szCs w:val="18"/>
              </w:rPr>
              <w:t>189)</w:t>
            </w:r>
          </w:p>
        </w:tc>
      </w:tr>
      <w:tr w:rsidR="00CD115E" w:rsidRPr="00E06490" w14:paraId="4C201CD3" w14:textId="77777777" w:rsidTr="00CD115E">
        <w:trPr>
          <w:trHeight w:val="346"/>
        </w:trPr>
        <w:tc>
          <w:tcPr>
            <w:tcW w:w="1326" w:type="pct"/>
            <w:vAlign w:val="bottom"/>
          </w:tcPr>
          <w:p w14:paraId="6E958942" w14:textId="77777777" w:rsidR="00CD115E" w:rsidRPr="00E06490"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8</w:t>
            </w:r>
          </w:p>
        </w:tc>
        <w:tc>
          <w:tcPr>
            <w:tcW w:w="525" w:type="pct"/>
            <w:tcBorders>
              <w:top w:val="single" w:sz="4" w:space="0" w:color="auto"/>
              <w:left w:val="nil"/>
              <w:bottom w:val="single" w:sz="12" w:space="0" w:color="auto"/>
              <w:right w:val="nil"/>
            </w:tcBorders>
            <w:shd w:val="clear" w:color="auto" w:fill="auto"/>
            <w:vAlign w:val="bottom"/>
          </w:tcPr>
          <w:p w14:paraId="79BFA188"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b/>
                <w:sz w:val="18"/>
                <w:szCs w:val="18"/>
              </w:rPr>
              <w:t>32</w:t>
            </w:r>
            <w:r>
              <w:rPr>
                <w:rFonts w:asciiTheme="minorHAnsi" w:hAnsiTheme="minorHAnsi" w:cstheme="minorHAnsi"/>
                <w:b/>
                <w:sz w:val="18"/>
                <w:szCs w:val="18"/>
              </w:rPr>
              <w:t>,</w:t>
            </w:r>
            <w:r w:rsidRPr="00CB7BED">
              <w:rPr>
                <w:rFonts w:asciiTheme="minorHAnsi" w:hAnsiTheme="minorHAnsi" w:cstheme="minorHAnsi"/>
                <w:b/>
                <w:sz w:val="18"/>
                <w:szCs w:val="18"/>
              </w:rPr>
              <w:t>817</w:t>
            </w:r>
          </w:p>
        </w:tc>
        <w:tc>
          <w:tcPr>
            <w:tcW w:w="525" w:type="pct"/>
            <w:tcBorders>
              <w:top w:val="single" w:sz="4" w:space="0" w:color="auto"/>
              <w:left w:val="nil"/>
              <w:bottom w:val="single" w:sz="12" w:space="0" w:color="auto"/>
              <w:right w:val="nil"/>
            </w:tcBorders>
            <w:shd w:val="clear" w:color="auto" w:fill="auto"/>
            <w:vAlign w:val="bottom"/>
          </w:tcPr>
          <w:p w14:paraId="47A4E8A6"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8</w:t>
            </w:r>
            <w:r>
              <w:rPr>
                <w:rFonts w:asciiTheme="minorHAnsi" w:hAnsiTheme="minorHAnsi" w:cstheme="minorHAnsi"/>
                <w:b/>
                <w:sz w:val="18"/>
                <w:szCs w:val="18"/>
              </w:rPr>
              <w:t>,</w:t>
            </w:r>
            <w:r w:rsidRPr="00CB7BED">
              <w:rPr>
                <w:rFonts w:asciiTheme="minorHAnsi" w:hAnsiTheme="minorHAnsi" w:cstheme="minorHAnsi"/>
                <w:b/>
                <w:sz w:val="18"/>
                <w:szCs w:val="18"/>
              </w:rPr>
              <w:t>546</w:t>
            </w:r>
          </w:p>
        </w:tc>
        <w:tc>
          <w:tcPr>
            <w:tcW w:w="525" w:type="pct"/>
            <w:tcBorders>
              <w:top w:val="single" w:sz="4" w:space="0" w:color="auto"/>
              <w:left w:val="nil"/>
              <w:bottom w:val="single" w:sz="12" w:space="0" w:color="auto"/>
              <w:right w:val="nil"/>
            </w:tcBorders>
            <w:shd w:val="clear" w:color="auto" w:fill="auto"/>
            <w:vAlign w:val="bottom"/>
          </w:tcPr>
          <w:p w14:paraId="1C7E0717"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13</w:t>
            </w:r>
            <w:r>
              <w:rPr>
                <w:rFonts w:asciiTheme="minorHAnsi" w:hAnsiTheme="minorHAnsi" w:cstheme="minorHAnsi"/>
                <w:b/>
                <w:sz w:val="18"/>
                <w:szCs w:val="18"/>
              </w:rPr>
              <w:t>,</w:t>
            </w:r>
            <w:r w:rsidRPr="00CB7BED">
              <w:rPr>
                <w:rFonts w:asciiTheme="minorHAnsi" w:hAnsiTheme="minorHAnsi" w:cstheme="minorHAnsi"/>
                <w:b/>
                <w:sz w:val="18"/>
                <w:szCs w:val="18"/>
              </w:rPr>
              <w:t>470</w:t>
            </w:r>
          </w:p>
        </w:tc>
        <w:tc>
          <w:tcPr>
            <w:tcW w:w="525" w:type="pct"/>
            <w:tcBorders>
              <w:top w:val="single" w:sz="4" w:space="0" w:color="auto"/>
              <w:left w:val="nil"/>
              <w:bottom w:val="single" w:sz="12" w:space="0" w:color="auto"/>
              <w:right w:val="nil"/>
            </w:tcBorders>
            <w:shd w:val="clear" w:color="auto" w:fill="auto"/>
            <w:vAlign w:val="bottom"/>
          </w:tcPr>
          <w:p w14:paraId="29E2CE94"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 xml:space="preserve"> - </w:t>
            </w:r>
          </w:p>
        </w:tc>
        <w:tc>
          <w:tcPr>
            <w:tcW w:w="525" w:type="pct"/>
            <w:tcBorders>
              <w:top w:val="single" w:sz="4" w:space="0" w:color="auto"/>
              <w:left w:val="nil"/>
              <w:bottom w:val="single" w:sz="12" w:space="0" w:color="auto"/>
              <w:right w:val="nil"/>
            </w:tcBorders>
            <w:shd w:val="clear" w:color="auto" w:fill="auto"/>
            <w:vAlign w:val="bottom"/>
          </w:tcPr>
          <w:p w14:paraId="7D1BD9B4"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54</w:t>
            </w:r>
            <w:r>
              <w:rPr>
                <w:rFonts w:asciiTheme="minorHAnsi" w:hAnsiTheme="minorHAnsi" w:cstheme="minorHAnsi"/>
                <w:b/>
                <w:sz w:val="18"/>
                <w:szCs w:val="18"/>
              </w:rPr>
              <w:t>,</w:t>
            </w:r>
            <w:r w:rsidRPr="00CB7BED">
              <w:rPr>
                <w:rFonts w:asciiTheme="minorHAnsi" w:hAnsiTheme="minorHAnsi" w:cstheme="minorHAnsi"/>
                <w:b/>
                <w:sz w:val="18"/>
                <w:szCs w:val="18"/>
              </w:rPr>
              <w:t>833</w:t>
            </w:r>
          </w:p>
        </w:tc>
        <w:tc>
          <w:tcPr>
            <w:tcW w:w="525" w:type="pct"/>
            <w:tcBorders>
              <w:top w:val="single" w:sz="4" w:space="0" w:color="auto"/>
              <w:left w:val="nil"/>
              <w:bottom w:val="single" w:sz="12" w:space="0" w:color="auto"/>
              <w:right w:val="nil"/>
            </w:tcBorders>
            <w:shd w:val="clear" w:color="auto" w:fill="auto"/>
            <w:vAlign w:val="bottom"/>
          </w:tcPr>
          <w:p w14:paraId="307BDBB5"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27</w:t>
            </w:r>
            <w:r>
              <w:rPr>
                <w:rFonts w:asciiTheme="minorHAnsi" w:hAnsiTheme="minorHAnsi" w:cstheme="minorHAnsi"/>
                <w:b/>
                <w:sz w:val="18"/>
                <w:szCs w:val="18"/>
              </w:rPr>
              <w:t>,</w:t>
            </w:r>
            <w:r w:rsidRPr="00CB7BED">
              <w:rPr>
                <w:rFonts w:asciiTheme="minorHAnsi" w:hAnsiTheme="minorHAnsi" w:cstheme="minorHAnsi"/>
                <w:b/>
                <w:sz w:val="18"/>
                <w:szCs w:val="18"/>
              </w:rPr>
              <w:t>506</w:t>
            </w:r>
          </w:p>
        </w:tc>
        <w:tc>
          <w:tcPr>
            <w:tcW w:w="525" w:type="pct"/>
            <w:tcBorders>
              <w:top w:val="single" w:sz="4" w:space="0" w:color="auto"/>
              <w:left w:val="nil"/>
              <w:bottom w:val="single" w:sz="12" w:space="0" w:color="auto"/>
              <w:right w:val="nil"/>
            </w:tcBorders>
            <w:shd w:val="clear" w:color="auto" w:fill="auto"/>
            <w:vAlign w:val="bottom"/>
          </w:tcPr>
          <w:p w14:paraId="1AA87869"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82</w:t>
            </w:r>
            <w:r>
              <w:rPr>
                <w:rFonts w:asciiTheme="minorHAnsi" w:hAnsiTheme="minorHAnsi" w:cstheme="minorHAnsi"/>
                <w:b/>
                <w:sz w:val="18"/>
                <w:szCs w:val="18"/>
              </w:rPr>
              <w:t>,</w:t>
            </w:r>
            <w:r w:rsidRPr="00CB7BED">
              <w:rPr>
                <w:rFonts w:asciiTheme="minorHAnsi" w:hAnsiTheme="minorHAnsi" w:cstheme="minorHAnsi"/>
                <w:b/>
                <w:sz w:val="18"/>
                <w:szCs w:val="18"/>
              </w:rPr>
              <w:t>339</w:t>
            </w:r>
          </w:p>
        </w:tc>
      </w:tr>
      <w:tr w:rsidR="00CD115E" w:rsidRPr="00E06490" w14:paraId="008ECD27" w14:textId="77777777" w:rsidTr="00CD115E">
        <w:trPr>
          <w:trHeight w:val="694"/>
        </w:trPr>
        <w:tc>
          <w:tcPr>
            <w:tcW w:w="1326" w:type="pct"/>
            <w:vAlign w:val="bottom"/>
          </w:tcPr>
          <w:p w14:paraId="06FEABD7" w14:textId="77777777" w:rsidR="00CD115E"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Net book value at 31 </w:t>
            </w:r>
          </w:p>
          <w:p w14:paraId="7312FAC5" w14:textId="77777777" w:rsidR="00CD115E" w:rsidRPr="00E06490"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December 201</w:t>
            </w:r>
            <w:r>
              <w:rPr>
                <w:rFonts w:asciiTheme="minorHAnsi" w:hAnsiTheme="minorHAnsi" w:cs="Arial"/>
                <w:b/>
                <w:bCs/>
                <w:sz w:val="18"/>
                <w:szCs w:val="18"/>
              </w:rPr>
              <w:t>8</w:t>
            </w:r>
          </w:p>
        </w:tc>
        <w:tc>
          <w:tcPr>
            <w:tcW w:w="525" w:type="pct"/>
            <w:tcBorders>
              <w:top w:val="nil"/>
              <w:left w:val="nil"/>
              <w:bottom w:val="single" w:sz="12" w:space="0" w:color="auto"/>
              <w:right w:val="nil"/>
            </w:tcBorders>
            <w:shd w:val="clear" w:color="auto" w:fill="auto"/>
            <w:vAlign w:val="bottom"/>
          </w:tcPr>
          <w:p w14:paraId="3A2B4317"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b/>
                <w:sz w:val="18"/>
                <w:szCs w:val="18"/>
              </w:rPr>
              <w:t>44</w:t>
            </w:r>
            <w:r>
              <w:rPr>
                <w:rFonts w:asciiTheme="minorHAnsi" w:hAnsiTheme="minorHAnsi" w:cstheme="minorHAnsi"/>
                <w:b/>
                <w:sz w:val="18"/>
                <w:szCs w:val="18"/>
              </w:rPr>
              <w:t>,</w:t>
            </w:r>
            <w:r w:rsidRPr="00CB7BED">
              <w:rPr>
                <w:rFonts w:asciiTheme="minorHAnsi" w:hAnsiTheme="minorHAnsi" w:cstheme="minorHAnsi"/>
                <w:b/>
                <w:sz w:val="18"/>
                <w:szCs w:val="18"/>
              </w:rPr>
              <w:t>285</w:t>
            </w:r>
          </w:p>
        </w:tc>
        <w:tc>
          <w:tcPr>
            <w:tcW w:w="525" w:type="pct"/>
            <w:tcBorders>
              <w:top w:val="nil"/>
              <w:left w:val="nil"/>
              <w:bottom w:val="single" w:sz="12" w:space="0" w:color="auto"/>
              <w:right w:val="nil"/>
            </w:tcBorders>
            <w:shd w:val="clear" w:color="auto" w:fill="auto"/>
            <w:vAlign w:val="bottom"/>
          </w:tcPr>
          <w:p w14:paraId="28B99602"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w:t>
            </w:r>
            <w:r>
              <w:rPr>
                <w:rFonts w:asciiTheme="minorHAnsi" w:hAnsiTheme="minorHAnsi" w:cstheme="minorHAnsi"/>
                <w:b/>
                <w:sz w:val="18"/>
                <w:szCs w:val="18"/>
              </w:rPr>
              <w:t>,</w:t>
            </w:r>
            <w:r w:rsidRPr="00CB7BED">
              <w:rPr>
                <w:rFonts w:asciiTheme="minorHAnsi" w:hAnsiTheme="minorHAnsi" w:cstheme="minorHAnsi"/>
                <w:b/>
                <w:sz w:val="18"/>
                <w:szCs w:val="18"/>
              </w:rPr>
              <w:t>167</w:t>
            </w:r>
          </w:p>
        </w:tc>
        <w:tc>
          <w:tcPr>
            <w:tcW w:w="525" w:type="pct"/>
            <w:tcBorders>
              <w:top w:val="nil"/>
              <w:left w:val="nil"/>
              <w:bottom w:val="single" w:sz="12" w:space="0" w:color="auto"/>
              <w:right w:val="nil"/>
            </w:tcBorders>
            <w:shd w:val="clear" w:color="auto" w:fill="auto"/>
            <w:vAlign w:val="bottom"/>
          </w:tcPr>
          <w:p w14:paraId="72BC9D98"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w:t>
            </w:r>
            <w:r>
              <w:rPr>
                <w:rFonts w:asciiTheme="minorHAnsi" w:hAnsiTheme="minorHAnsi" w:cstheme="minorHAnsi"/>
                <w:b/>
                <w:sz w:val="18"/>
                <w:szCs w:val="18"/>
              </w:rPr>
              <w:t>,</w:t>
            </w:r>
            <w:r w:rsidRPr="00CB7BED">
              <w:rPr>
                <w:rFonts w:asciiTheme="minorHAnsi" w:hAnsiTheme="minorHAnsi" w:cstheme="minorHAnsi"/>
                <w:b/>
                <w:sz w:val="18"/>
                <w:szCs w:val="18"/>
              </w:rPr>
              <w:t>633</w:t>
            </w:r>
          </w:p>
        </w:tc>
        <w:tc>
          <w:tcPr>
            <w:tcW w:w="525" w:type="pct"/>
            <w:tcBorders>
              <w:top w:val="nil"/>
              <w:left w:val="nil"/>
              <w:bottom w:val="single" w:sz="12" w:space="0" w:color="auto"/>
              <w:right w:val="nil"/>
            </w:tcBorders>
            <w:shd w:val="clear" w:color="auto" w:fill="auto"/>
            <w:vAlign w:val="bottom"/>
          </w:tcPr>
          <w:p w14:paraId="48F6CC60"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896</w:t>
            </w:r>
          </w:p>
        </w:tc>
        <w:tc>
          <w:tcPr>
            <w:tcW w:w="525" w:type="pct"/>
            <w:tcBorders>
              <w:top w:val="nil"/>
              <w:left w:val="nil"/>
              <w:bottom w:val="single" w:sz="12" w:space="0" w:color="auto"/>
              <w:right w:val="nil"/>
            </w:tcBorders>
            <w:shd w:val="clear" w:color="auto" w:fill="auto"/>
            <w:vAlign w:val="bottom"/>
          </w:tcPr>
          <w:p w14:paraId="3F0B57F7"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47</w:t>
            </w:r>
            <w:r>
              <w:rPr>
                <w:rFonts w:asciiTheme="minorHAnsi" w:hAnsiTheme="minorHAnsi" w:cstheme="minorHAnsi"/>
                <w:b/>
                <w:sz w:val="18"/>
                <w:szCs w:val="18"/>
              </w:rPr>
              <w:t>,</w:t>
            </w:r>
            <w:r w:rsidRPr="00CB7BED">
              <w:rPr>
                <w:rFonts w:asciiTheme="minorHAnsi" w:hAnsiTheme="minorHAnsi" w:cstheme="minorHAnsi"/>
                <w:b/>
                <w:sz w:val="18"/>
                <w:szCs w:val="18"/>
              </w:rPr>
              <w:t>981</w:t>
            </w:r>
          </w:p>
        </w:tc>
        <w:tc>
          <w:tcPr>
            <w:tcW w:w="525" w:type="pct"/>
            <w:tcBorders>
              <w:top w:val="nil"/>
              <w:left w:val="nil"/>
              <w:bottom w:val="single" w:sz="12" w:space="0" w:color="auto"/>
              <w:right w:val="nil"/>
            </w:tcBorders>
            <w:shd w:val="clear" w:color="auto" w:fill="auto"/>
            <w:vAlign w:val="bottom"/>
          </w:tcPr>
          <w:p w14:paraId="313A7772"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2</w:t>
            </w:r>
            <w:r>
              <w:rPr>
                <w:rFonts w:asciiTheme="minorHAnsi" w:hAnsiTheme="minorHAnsi" w:cstheme="minorHAnsi"/>
                <w:b/>
                <w:sz w:val="18"/>
                <w:szCs w:val="18"/>
              </w:rPr>
              <w:t>,</w:t>
            </w:r>
            <w:r w:rsidRPr="00CB7BED">
              <w:rPr>
                <w:rFonts w:asciiTheme="minorHAnsi" w:hAnsiTheme="minorHAnsi" w:cstheme="minorHAnsi"/>
                <w:b/>
                <w:sz w:val="18"/>
                <w:szCs w:val="18"/>
              </w:rPr>
              <w:t>851</w:t>
            </w:r>
          </w:p>
        </w:tc>
        <w:tc>
          <w:tcPr>
            <w:tcW w:w="525" w:type="pct"/>
            <w:tcBorders>
              <w:top w:val="nil"/>
              <w:left w:val="nil"/>
              <w:bottom w:val="single" w:sz="12" w:space="0" w:color="auto"/>
              <w:right w:val="nil"/>
            </w:tcBorders>
            <w:shd w:val="clear" w:color="auto" w:fill="auto"/>
            <w:vAlign w:val="bottom"/>
          </w:tcPr>
          <w:p w14:paraId="2B052CA7"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50</w:t>
            </w:r>
            <w:r>
              <w:rPr>
                <w:rFonts w:asciiTheme="minorHAnsi" w:hAnsiTheme="minorHAnsi" w:cstheme="minorHAnsi"/>
                <w:b/>
                <w:sz w:val="18"/>
                <w:szCs w:val="18"/>
              </w:rPr>
              <w:t>,</w:t>
            </w:r>
            <w:r w:rsidRPr="00CB7BED">
              <w:rPr>
                <w:rFonts w:asciiTheme="minorHAnsi" w:hAnsiTheme="minorHAnsi" w:cstheme="minorHAnsi"/>
                <w:b/>
                <w:sz w:val="18"/>
                <w:szCs w:val="18"/>
              </w:rPr>
              <w:t>832</w:t>
            </w:r>
          </w:p>
        </w:tc>
      </w:tr>
      <w:tr w:rsidR="00CD115E" w:rsidRPr="00E06490" w14:paraId="0F2AFC42" w14:textId="77777777" w:rsidTr="00CD115E">
        <w:trPr>
          <w:trHeight w:val="764"/>
        </w:trPr>
        <w:tc>
          <w:tcPr>
            <w:tcW w:w="1326" w:type="pct"/>
            <w:vAlign w:val="bottom"/>
          </w:tcPr>
          <w:p w14:paraId="0160F36A" w14:textId="77777777" w:rsidR="00CD115E"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Net book value at 31 </w:t>
            </w:r>
          </w:p>
          <w:p w14:paraId="7F66DD5B" w14:textId="77777777" w:rsidR="00CD115E" w:rsidRPr="00E06490" w:rsidRDefault="00CD115E" w:rsidP="00CD115E">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December 201</w:t>
            </w:r>
            <w:r>
              <w:rPr>
                <w:rFonts w:asciiTheme="minorHAnsi" w:hAnsiTheme="minorHAnsi" w:cs="Arial"/>
                <w:b/>
                <w:bCs/>
                <w:sz w:val="18"/>
                <w:szCs w:val="18"/>
              </w:rPr>
              <w:t>7</w:t>
            </w:r>
          </w:p>
        </w:tc>
        <w:tc>
          <w:tcPr>
            <w:tcW w:w="525" w:type="pct"/>
            <w:tcBorders>
              <w:top w:val="single" w:sz="12" w:space="0" w:color="auto"/>
              <w:left w:val="nil"/>
              <w:bottom w:val="single" w:sz="12" w:space="0" w:color="auto"/>
              <w:right w:val="nil"/>
            </w:tcBorders>
            <w:shd w:val="clear" w:color="auto" w:fill="auto"/>
            <w:vAlign w:val="bottom"/>
          </w:tcPr>
          <w:p w14:paraId="2846EC13"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CB7BED">
              <w:rPr>
                <w:rFonts w:asciiTheme="minorHAnsi" w:hAnsiTheme="minorHAnsi" w:cstheme="minorHAnsi"/>
                <w:b/>
                <w:sz w:val="18"/>
                <w:szCs w:val="18"/>
              </w:rPr>
              <w:t>46</w:t>
            </w:r>
            <w:r>
              <w:rPr>
                <w:rFonts w:asciiTheme="minorHAnsi" w:hAnsiTheme="minorHAnsi" w:cstheme="minorHAnsi"/>
                <w:b/>
                <w:sz w:val="18"/>
                <w:szCs w:val="18"/>
              </w:rPr>
              <w:t>,</w:t>
            </w:r>
            <w:r w:rsidRPr="00CB7BED">
              <w:rPr>
                <w:rFonts w:asciiTheme="minorHAnsi" w:hAnsiTheme="minorHAnsi" w:cstheme="minorHAnsi"/>
                <w:b/>
                <w:sz w:val="18"/>
                <w:szCs w:val="18"/>
              </w:rPr>
              <w:t>621</w:t>
            </w:r>
          </w:p>
        </w:tc>
        <w:tc>
          <w:tcPr>
            <w:tcW w:w="525" w:type="pct"/>
            <w:tcBorders>
              <w:top w:val="single" w:sz="12" w:space="0" w:color="auto"/>
              <w:left w:val="nil"/>
              <w:bottom w:val="single" w:sz="12" w:space="0" w:color="auto"/>
              <w:right w:val="nil"/>
            </w:tcBorders>
            <w:shd w:val="clear" w:color="auto" w:fill="auto"/>
            <w:vAlign w:val="bottom"/>
          </w:tcPr>
          <w:p w14:paraId="43DB515F"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771</w:t>
            </w:r>
          </w:p>
        </w:tc>
        <w:tc>
          <w:tcPr>
            <w:tcW w:w="525" w:type="pct"/>
            <w:tcBorders>
              <w:top w:val="single" w:sz="12" w:space="0" w:color="auto"/>
              <w:left w:val="nil"/>
              <w:bottom w:val="single" w:sz="12" w:space="0" w:color="auto"/>
              <w:right w:val="nil"/>
            </w:tcBorders>
            <w:shd w:val="clear" w:color="auto" w:fill="auto"/>
            <w:vAlign w:val="bottom"/>
          </w:tcPr>
          <w:p w14:paraId="4FCD7364"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1</w:t>
            </w:r>
            <w:r>
              <w:rPr>
                <w:rFonts w:asciiTheme="minorHAnsi" w:hAnsiTheme="minorHAnsi" w:cstheme="minorHAnsi"/>
                <w:b/>
                <w:sz w:val="18"/>
                <w:szCs w:val="18"/>
              </w:rPr>
              <w:t>,</w:t>
            </w:r>
            <w:r w:rsidRPr="00CB7BED">
              <w:rPr>
                <w:rFonts w:asciiTheme="minorHAnsi" w:hAnsiTheme="minorHAnsi" w:cstheme="minorHAnsi"/>
                <w:b/>
                <w:sz w:val="18"/>
                <w:szCs w:val="18"/>
              </w:rPr>
              <w:t>440</w:t>
            </w:r>
          </w:p>
        </w:tc>
        <w:tc>
          <w:tcPr>
            <w:tcW w:w="525" w:type="pct"/>
            <w:tcBorders>
              <w:top w:val="single" w:sz="12" w:space="0" w:color="auto"/>
              <w:left w:val="nil"/>
              <w:bottom w:val="single" w:sz="12" w:space="0" w:color="auto"/>
              <w:right w:val="nil"/>
            </w:tcBorders>
            <w:shd w:val="clear" w:color="auto" w:fill="auto"/>
            <w:vAlign w:val="bottom"/>
          </w:tcPr>
          <w:p w14:paraId="17D0A0EB" w14:textId="77777777" w:rsidR="00CD115E" w:rsidRPr="005D28FB"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708</w:t>
            </w:r>
          </w:p>
        </w:tc>
        <w:tc>
          <w:tcPr>
            <w:tcW w:w="525" w:type="pct"/>
            <w:tcBorders>
              <w:top w:val="single" w:sz="12" w:space="0" w:color="auto"/>
              <w:left w:val="nil"/>
              <w:bottom w:val="single" w:sz="12" w:space="0" w:color="auto"/>
              <w:right w:val="nil"/>
            </w:tcBorders>
            <w:shd w:val="clear" w:color="auto" w:fill="auto"/>
            <w:vAlign w:val="bottom"/>
          </w:tcPr>
          <w:p w14:paraId="39BA05D4"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49</w:t>
            </w:r>
            <w:r>
              <w:rPr>
                <w:rFonts w:asciiTheme="minorHAnsi" w:hAnsiTheme="minorHAnsi" w:cstheme="minorHAnsi"/>
                <w:b/>
                <w:sz w:val="18"/>
                <w:szCs w:val="18"/>
              </w:rPr>
              <w:t>,</w:t>
            </w:r>
            <w:r w:rsidRPr="00CB7BED">
              <w:rPr>
                <w:rFonts w:asciiTheme="minorHAnsi" w:hAnsiTheme="minorHAnsi" w:cstheme="minorHAnsi"/>
                <w:b/>
                <w:sz w:val="18"/>
                <w:szCs w:val="18"/>
              </w:rPr>
              <w:t>540</w:t>
            </w:r>
          </w:p>
        </w:tc>
        <w:tc>
          <w:tcPr>
            <w:tcW w:w="525" w:type="pct"/>
            <w:tcBorders>
              <w:top w:val="single" w:sz="12" w:space="0" w:color="auto"/>
              <w:left w:val="nil"/>
              <w:bottom w:val="single" w:sz="12" w:space="0" w:color="auto"/>
              <w:right w:val="nil"/>
            </w:tcBorders>
            <w:shd w:val="clear" w:color="auto" w:fill="auto"/>
            <w:vAlign w:val="bottom"/>
          </w:tcPr>
          <w:p w14:paraId="307E612C"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4</w:t>
            </w:r>
            <w:r>
              <w:rPr>
                <w:rFonts w:asciiTheme="minorHAnsi" w:hAnsiTheme="minorHAnsi" w:cstheme="minorHAnsi"/>
                <w:b/>
                <w:sz w:val="18"/>
                <w:szCs w:val="18"/>
              </w:rPr>
              <w:t>,</w:t>
            </w:r>
            <w:r w:rsidRPr="00CB7BED">
              <w:rPr>
                <w:rFonts w:asciiTheme="minorHAnsi" w:hAnsiTheme="minorHAnsi" w:cstheme="minorHAnsi"/>
                <w:b/>
                <w:sz w:val="18"/>
                <w:szCs w:val="18"/>
              </w:rPr>
              <w:t>017</w:t>
            </w:r>
          </w:p>
        </w:tc>
        <w:tc>
          <w:tcPr>
            <w:tcW w:w="525" w:type="pct"/>
            <w:tcBorders>
              <w:top w:val="single" w:sz="12" w:space="0" w:color="auto"/>
              <w:left w:val="nil"/>
              <w:bottom w:val="single" w:sz="12" w:space="0" w:color="auto"/>
              <w:right w:val="nil"/>
            </w:tcBorders>
            <w:shd w:val="clear" w:color="auto" w:fill="auto"/>
            <w:vAlign w:val="bottom"/>
          </w:tcPr>
          <w:p w14:paraId="7B628F93" w14:textId="77777777" w:rsidR="00CD115E" w:rsidRPr="00CB7BED" w:rsidRDefault="00CD115E" w:rsidP="00CD115E">
            <w:pPr>
              <w:pStyle w:val="Tot"/>
              <w:tabs>
                <w:tab w:val="clear" w:pos="1202"/>
              </w:tabs>
              <w:jc w:val="right"/>
              <w:rPr>
                <w:rFonts w:asciiTheme="minorHAnsi" w:hAnsiTheme="minorHAnsi" w:cs="Arial"/>
                <w:b/>
                <w:sz w:val="18"/>
                <w:szCs w:val="18"/>
                <w:lang w:val="hr-HR"/>
              </w:rPr>
            </w:pPr>
            <w:r w:rsidRPr="005D28FB">
              <w:rPr>
                <w:rFonts w:asciiTheme="minorHAnsi" w:hAnsiTheme="minorHAnsi" w:cstheme="minorHAnsi"/>
                <w:b/>
                <w:sz w:val="18"/>
                <w:szCs w:val="18"/>
              </w:rPr>
              <w:t>53</w:t>
            </w:r>
            <w:r>
              <w:rPr>
                <w:rFonts w:asciiTheme="minorHAnsi" w:hAnsiTheme="minorHAnsi" w:cstheme="minorHAnsi"/>
                <w:b/>
                <w:sz w:val="18"/>
                <w:szCs w:val="18"/>
              </w:rPr>
              <w:t>,</w:t>
            </w:r>
            <w:r w:rsidRPr="00CB7BED">
              <w:rPr>
                <w:rFonts w:asciiTheme="minorHAnsi" w:hAnsiTheme="minorHAnsi" w:cstheme="minorHAnsi"/>
                <w:b/>
                <w:sz w:val="18"/>
                <w:szCs w:val="18"/>
              </w:rPr>
              <w:t>557</w:t>
            </w:r>
          </w:p>
        </w:tc>
      </w:tr>
    </w:tbl>
    <w:p w14:paraId="396B827B" w14:textId="77777777" w:rsidR="00CD115E" w:rsidRDefault="00CD115E" w:rsidP="001E7DB0">
      <w:pPr>
        <w:pStyle w:val="T1"/>
        <w:tabs>
          <w:tab w:val="left" w:pos="567"/>
          <w:tab w:val="left" w:pos="720"/>
        </w:tabs>
        <w:spacing w:before="0" w:after="0" w:line="240" w:lineRule="auto"/>
        <w:rPr>
          <w:rFonts w:asciiTheme="minorHAnsi" w:hAnsiTheme="minorHAnsi" w:cs="Arial"/>
          <w:sz w:val="22"/>
          <w:szCs w:val="22"/>
          <w:lang w:val="en-GB"/>
        </w:rPr>
      </w:pPr>
    </w:p>
    <w:p w14:paraId="6A4568BB" w14:textId="77777777" w:rsidR="008F37DF" w:rsidRPr="001E7DB0" w:rsidRDefault="008F37DF" w:rsidP="001E7DB0">
      <w:pPr>
        <w:pStyle w:val="T1"/>
        <w:tabs>
          <w:tab w:val="left" w:pos="567"/>
          <w:tab w:val="left" w:pos="720"/>
        </w:tabs>
        <w:spacing w:before="0" w:after="0" w:line="240" w:lineRule="auto"/>
        <w:rPr>
          <w:rFonts w:asciiTheme="minorHAnsi" w:hAnsiTheme="minorHAnsi" w:cs="Arial"/>
          <w:sz w:val="22"/>
          <w:szCs w:val="22"/>
          <w:lang w:val="en-GB"/>
        </w:rPr>
      </w:pPr>
    </w:p>
    <w:p w14:paraId="03CFAE98"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5169BCD5"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607E1962" w14:textId="77777777" w:rsidR="00742BAB" w:rsidRPr="00E06490" w:rsidRDefault="00742BAB" w:rsidP="001B20E0">
      <w:pPr>
        <w:pStyle w:val="T1"/>
        <w:tabs>
          <w:tab w:val="left" w:pos="720"/>
        </w:tabs>
        <w:spacing w:line="300" w:lineRule="exact"/>
        <w:rPr>
          <w:rFonts w:asciiTheme="minorHAnsi" w:hAnsiTheme="minorHAnsi"/>
          <w:highlight w:val="yellow"/>
          <w:lang w:val="en-GB"/>
        </w:rPr>
        <w:sectPr w:rsidR="00742BAB" w:rsidRPr="00E06490" w:rsidSect="00F26FF5">
          <w:pgSz w:w="11907" w:h="16840" w:code="9"/>
          <w:pgMar w:top="1418" w:right="1134" w:bottom="1134" w:left="1418" w:header="851" w:footer="851" w:gutter="0"/>
          <w:cols w:space="720"/>
          <w:noEndnote/>
        </w:sectPr>
      </w:pPr>
    </w:p>
    <w:p w14:paraId="60A0B4EB" w14:textId="77777777" w:rsidR="00E61B05" w:rsidRPr="00E06490" w:rsidRDefault="00E61B05" w:rsidP="001E7DB0">
      <w:pPr>
        <w:pStyle w:val="T1"/>
        <w:tabs>
          <w:tab w:val="left" w:pos="567"/>
          <w:tab w:val="left" w:pos="720"/>
        </w:tabs>
        <w:spacing w:before="0" w:after="0" w:line="240" w:lineRule="auto"/>
        <w:rPr>
          <w:rFonts w:asciiTheme="minorHAnsi" w:hAnsiTheme="minorHAnsi" w:cs="Arial"/>
          <w:sz w:val="22"/>
          <w:szCs w:val="22"/>
          <w:lang w:val="en-GB"/>
        </w:rPr>
      </w:pPr>
    </w:p>
    <w:p w14:paraId="10497FEE" w14:textId="152F96C9" w:rsidR="008830D9" w:rsidRPr="00E06490" w:rsidRDefault="00AF4B8E"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21</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EBD77CB" w14:textId="77777777" w:rsidR="00742BAB" w:rsidRPr="001E7DB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8830D9" w:rsidRPr="00E06490" w14:paraId="2E7E345A" w14:textId="77777777" w:rsidTr="00EA22B8">
        <w:trPr>
          <w:trHeight w:val="1283"/>
        </w:trPr>
        <w:tc>
          <w:tcPr>
            <w:tcW w:w="1160" w:type="pct"/>
          </w:tcPr>
          <w:p w14:paraId="75A998A2" w14:textId="77777777" w:rsidR="00A9681D" w:rsidRPr="001E7DB0" w:rsidRDefault="00A9681D" w:rsidP="00011206">
            <w:pPr>
              <w:pStyle w:val="TH"/>
              <w:rPr>
                <w:rFonts w:asciiTheme="minorHAnsi" w:hAnsiTheme="minorHAnsi" w:cs="Arial"/>
                <w:sz w:val="18"/>
                <w:szCs w:val="18"/>
              </w:rPr>
            </w:pPr>
            <w:bookmarkStart w:id="1322" w:name="_Toc4059437"/>
            <w:r w:rsidRPr="001E7DB0">
              <w:rPr>
                <w:rFonts w:asciiTheme="minorHAnsi" w:hAnsiTheme="minorHAnsi" w:cs="Arial"/>
                <w:sz w:val="18"/>
                <w:szCs w:val="18"/>
              </w:rPr>
              <w:t>Bank</w:t>
            </w:r>
            <w:bookmarkEnd w:id="1322"/>
          </w:p>
          <w:p w14:paraId="065182A7" w14:textId="77777777" w:rsidR="00A9681D" w:rsidRPr="001E7DB0" w:rsidRDefault="00A9681D" w:rsidP="00011206">
            <w:pPr>
              <w:pStyle w:val="TH"/>
              <w:rPr>
                <w:rFonts w:asciiTheme="minorHAnsi" w:hAnsiTheme="minorHAnsi" w:cs="Arial"/>
                <w:sz w:val="18"/>
                <w:szCs w:val="18"/>
              </w:rPr>
            </w:pPr>
          </w:p>
          <w:p w14:paraId="000E07A1" w14:textId="77777777" w:rsidR="00A9681D" w:rsidRPr="001E7DB0" w:rsidRDefault="00A9681D" w:rsidP="00011206">
            <w:pPr>
              <w:pStyle w:val="TH"/>
              <w:rPr>
                <w:rFonts w:asciiTheme="minorHAnsi" w:hAnsiTheme="minorHAnsi" w:cs="Arial"/>
                <w:sz w:val="18"/>
                <w:szCs w:val="18"/>
              </w:rPr>
            </w:pPr>
          </w:p>
          <w:p w14:paraId="35475F7D" w14:textId="77777777" w:rsidR="00A9681D" w:rsidRPr="001E7DB0" w:rsidRDefault="000907AF">
            <w:pPr>
              <w:pStyle w:val="TH"/>
              <w:rPr>
                <w:rFonts w:asciiTheme="minorHAnsi" w:hAnsiTheme="minorHAnsi" w:cs="Arial"/>
                <w:sz w:val="18"/>
                <w:szCs w:val="18"/>
              </w:rPr>
            </w:pPr>
            <w:bookmarkStart w:id="1323" w:name="_Toc4059438"/>
            <w:r w:rsidRPr="001E7DB0">
              <w:rPr>
                <w:rFonts w:asciiTheme="minorHAnsi" w:hAnsiTheme="minorHAnsi" w:cs="Arial"/>
                <w:sz w:val="18"/>
                <w:szCs w:val="18"/>
              </w:rPr>
              <w:t>201</w:t>
            </w:r>
            <w:r>
              <w:rPr>
                <w:rFonts w:asciiTheme="minorHAnsi" w:hAnsiTheme="minorHAnsi" w:cs="Arial"/>
                <w:sz w:val="18"/>
                <w:szCs w:val="18"/>
              </w:rPr>
              <w:t>8</w:t>
            </w:r>
            <w:bookmarkEnd w:id="1323"/>
          </w:p>
        </w:tc>
        <w:tc>
          <w:tcPr>
            <w:tcW w:w="549" w:type="pct"/>
          </w:tcPr>
          <w:p w14:paraId="0E271A80" w14:textId="77777777" w:rsidR="00A9681D" w:rsidRPr="001E7DB0" w:rsidRDefault="00A9681D" w:rsidP="00011206">
            <w:pPr>
              <w:pStyle w:val="TH"/>
              <w:jc w:val="right"/>
              <w:rPr>
                <w:rFonts w:asciiTheme="minorHAnsi" w:hAnsiTheme="minorHAnsi" w:cs="Arial"/>
                <w:bCs/>
                <w:sz w:val="18"/>
                <w:szCs w:val="18"/>
              </w:rPr>
            </w:pPr>
            <w:bookmarkStart w:id="1324" w:name="_Toc4059439"/>
            <w:r w:rsidRPr="001E7DB0">
              <w:rPr>
                <w:rFonts w:asciiTheme="minorHAnsi" w:hAnsiTheme="minorHAnsi" w:cs="Arial"/>
                <w:sz w:val="18"/>
                <w:szCs w:val="18"/>
              </w:rPr>
              <w:t>Buildings</w:t>
            </w:r>
            <w:bookmarkEnd w:id="1324"/>
          </w:p>
        </w:tc>
        <w:tc>
          <w:tcPr>
            <w:tcW w:w="549" w:type="pct"/>
          </w:tcPr>
          <w:p w14:paraId="0D306AAF" w14:textId="77777777" w:rsidR="00A9681D" w:rsidRPr="001E7DB0" w:rsidRDefault="00A9681D" w:rsidP="00011206">
            <w:pPr>
              <w:pStyle w:val="TH"/>
              <w:jc w:val="right"/>
              <w:rPr>
                <w:rFonts w:asciiTheme="minorHAnsi" w:hAnsiTheme="minorHAnsi" w:cs="Arial"/>
                <w:sz w:val="18"/>
                <w:szCs w:val="18"/>
              </w:rPr>
            </w:pPr>
            <w:bookmarkStart w:id="1325" w:name="_Toc4059440"/>
            <w:r w:rsidRPr="001E7DB0">
              <w:rPr>
                <w:rFonts w:asciiTheme="minorHAnsi" w:hAnsiTheme="minorHAnsi" w:cs="Arial"/>
                <w:sz w:val="18"/>
                <w:szCs w:val="18"/>
              </w:rPr>
              <w:t>Computers</w:t>
            </w:r>
            <w:bookmarkEnd w:id="1325"/>
          </w:p>
        </w:tc>
        <w:tc>
          <w:tcPr>
            <w:tcW w:w="549" w:type="pct"/>
          </w:tcPr>
          <w:p w14:paraId="1579684F" w14:textId="77777777" w:rsidR="00A9681D" w:rsidRPr="001E7DB0" w:rsidRDefault="00A9681D" w:rsidP="00011206">
            <w:pPr>
              <w:pStyle w:val="TH"/>
              <w:jc w:val="right"/>
              <w:rPr>
                <w:rFonts w:asciiTheme="minorHAnsi" w:hAnsiTheme="minorHAnsi" w:cs="Arial"/>
                <w:sz w:val="18"/>
                <w:szCs w:val="18"/>
              </w:rPr>
            </w:pPr>
            <w:bookmarkStart w:id="1326" w:name="_Toc4059441"/>
            <w:r w:rsidRPr="001E7DB0">
              <w:rPr>
                <w:rFonts w:asciiTheme="minorHAnsi" w:hAnsiTheme="minorHAnsi" w:cs="Arial"/>
                <w:sz w:val="18"/>
                <w:szCs w:val="18"/>
              </w:rPr>
              <w:t>Furniture, equipment and vehicles</w:t>
            </w:r>
            <w:bookmarkEnd w:id="1326"/>
          </w:p>
        </w:tc>
        <w:tc>
          <w:tcPr>
            <w:tcW w:w="549" w:type="pct"/>
          </w:tcPr>
          <w:p w14:paraId="6DA36308" w14:textId="77777777" w:rsidR="00A9681D" w:rsidRPr="001E7DB0" w:rsidRDefault="00A9681D" w:rsidP="00011206">
            <w:pPr>
              <w:pStyle w:val="TH"/>
              <w:jc w:val="right"/>
              <w:rPr>
                <w:rFonts w:asciiTheme="minorHAnsi" w:hAnsiTheme="minorHAnsi" w:cs="Arial"/>
                <w:sz w:val="18"/>
                <w:szCs w:val="18"/>
              </w:rPr>
            </w:pPr>
            <w:bookmarkStart w:id="1327" w:name="_Toc4059442"/>
            <w:r w:rsidRPr="001E7DB0">
              <w:rPr>
                <w:rFonts w:asciiTheme="minorHAnsi" w:hAnsiTheme="minorHAnsi" w:cs="Arial"/>
                <w:sz w:val="18"/>
                <w:szCs w:val="18"/>
              </w:rPr>
              <w:t>Property, plant and equipment and intangible assets not ready for use</w:t>
            </w:r>
            <w:bookmarkEnd w:id="1327"/>
          </w:p>
        </w:tc>
        <w:tc>
          <w:tcPr>
            <w:tcW w:w="549" w:type="pct"/>
          </w:tcPr>
          <w:p w14:paraId="301B1CEC" w14:textId="77777777" w:rsidR="00A9681D" w:rsidRPr="001E7DB0" w:rsidRDefault="00A9681D" w:rsidP="00011206">
            <w:pPr>
              <w:pStyle w:val="TH"/>
              <w:jc w:val="right"/>
              <w:rPr>
                <w:rFonts w:asciiTheme="minorHAnsi" w:hAnsiTheme="minorHAnsi" w:cs="Arial"/>
                <w:sz w:val="18"/>
                <w:szCs w:val="18"/>
              </w:rPr>
            </w:pPr>
            <w:bookmarkStart w:id="1328" w:name="_Toc4059443"/>
            <w:r w:rsidRPr="001E7DB0">
              <w:rPr>
                <w:rFonts w:asciiTheme="minorHAnsi" w:hAnsiTheme="minorHAnsi" w:cs="Arial"/>
                <w:sz w:val="18"/>
                <w:szCs w:val="18"/>
              </w:rPr>
              <w:t>Total property, plant and equipment</w:t>
            </w:r>
            <w:bookmarkEnd w:id="1328"/>
            <w:r w:rsidRPr="001E7DB0">
              <w:rPr>
                <w:rFonts w:asciiTheme="minorHAnsi" w:hAnsiTheme="minorHAnsi" w:cs="Arial"/>
                <w:sz w:val="18"/>
                <w:szCs w:val="18"/>
              </w:rPr>
              <w:t xml:space="preserve"> </w:t>
            </w:r>
          </w:p>
        </w:tc>
        <w:tc>
          <w:tcPr>
            <w:tcW w:w="549" w:type="pct"/>
          </w:tcPr>
          <w:p w14:paraId="1B315CAF" w14:textId="77777777" w:rsidR="00A9681D" w:rsidRPr="001E7DB0" w:rsidRDefault="00A9681D" w:rsidP="00011206">
            <w:pPr>
              <w:pStyle w:val="TH"/>
              <w:jc w:val="right"/>
              <w:rPr>
                <w:rFonts w:asciiTheme="minorHAnsi" w:hAnsiTheme="minorHAnsi" w:cs="Arial"/>
                <w:sz w:val="18"/>
                <w:szCs w:val="18"/>
              </w:rPr>
            </w:pPr>
            <w:bookmarkStart w:id="1329" w:name="_Toc4059444"/>
            <w:r w:rsidRPr="001E7DB0">
              <w:rPr>
                <w:rFonts w:asciiTheme="minorHAnsi" w:hAnsiTheme="minorHAnsi" w:cs="Arial"/>
                <w:sz w:val="18"/>
                <w:szCs w:val="18"/>
              </w:rPr>
              <w:t>Intangible assets</w:t>
            </w:r>
            <w:bookmarkEnd w:id="1329"/>
          </w:p>
        </w:tc>
        <w:tc>
          <w:tcPr>
            <w:tcW w:w="546" w:type="pct"/>
          </w:tcPr>
          <w:p w14:paraId="4FBD5BF9" w14:textId="77777777" w:rsidR="00A9681D" w:rsidRPr="001E7DB0" w:rsidRDefault="00A9681D" w:rsidP="00011206">
            <w:pPr>
              <w:pStyle w:val="TH"/>
              <w:jc w:val="right"/>
              <w:rPr>
                <w:rFonts w:asciiTheme="minorHAnsi" w:hAnsiTheme="minorHAnsi" w:cs="Arial"/>
                <w:sz w:val="18"/>
                <w:szCs w:val="18"/>
              </w:rPr>
            </w:pPr>
            <w:bookmarkStart w:id="1330" w:name="_Toc4059445"/>
            <w:r w:rsidRPr="001E7DB0">
              <w:rPr>
                <w:rFonts w:asciiTheme="minorHAnsi" w:hAnsiTheme="minorHAnsi" w:cs="Arial"/>
                <w:sz w:val="18"/>
                <w:szCs w:val="18"/>
              </w:rPr>
              <w:t>Total</w:t>
            </w:r>
            <w:bookmarkEnd w:id="1330"/>
          </w:p>
        </w:tc>
      </w:tr>
      <w:tr w:rsidR="008830D9" w:rsidRPr="00E06490" w14:paraId="705EB768" w14:textId="77777777" w:rsidTr="00EA22B8">
        <w:trPr>
          <w:trHeight w:val="269"/>
        </w:trPr>
        <w:tc>
          <w:tcPr>
            <w:tcW w:w="1160" w:type="pct"/>
            <w:vAlign w:val="bottom"/>
          </w:tcPr>
          <w:p w14:paraId="3AAB32D1" w14:textId="77777777" w:rsidR="00A9681D" w:rsidRPr="001E7DB0" w:rsidRDefault="00A9681D" w:rsidP="00011206">
            <w:pPr>
              <w:tabs>
                <w:tab w:val="left" w:pos="-1559"/>
              </w:tabs>
              <w:suppressAutoHyphens/>
              <w:rPr>
                <w:rFonts w:asciiTheme="minorHAnsi" w:hAnsiTheme="minorHAnsi" w:cs="Arial"/>
                <w:spacing w:val="-2"/>
                <w:sz w:val="18"/>
                <w:szCs w:val="18"/>
                <w:lang w:val="en-GB"/>
              </w:rPr>
            </w:pPr>
          </w:p>
        </w:tc>
        <w:tc>
          <w:tcPr>
            <w:tcW w:w="549" w:type="pct"/>
            <w:vAlign w:val="bottom"/>
          </w:tcPr>
          <w:p w14:paraId="54C958C3" w14:textId="77777777" w:rsidR="00A9681D" w:rsidRPr="001E7DB0" w:rsidRDefault="00A9681D" w:rsidP="00011206">
            <w:pPr>
              <w:pStyle w:val="TH"/>
              <w:jc w:val="right"/>
              <w:rPr>
                <w:rFonts w:asciiTheme="minorHAnsi" w:hAnsiTheme="minorHAnsi" w:cs="Arial"/>
                <w:sz w:val="18"/>
                <w:szCs w:val="18"/>
              </w:rPr>
            </w:pPr>
            <w:bookmarkStart w:id="1331" w:name="_Toc4059446"/>
            <w:r w:rsidRPr="001E7DB0">
              <w:rPr>
                <w:rFonts w:asciiTheme="minorHAnsi" w:hAnsiTheme="minorHAnsi" w:cs="Arial"/>
                <w:sz w:val="18"/>
                <w:szCs w:val="18"/>
              </w:rPr>
              <w:t>HRK ‘000</w:t>
            </w:r>
            <w:bookmarkEnd w:id="1331"/>
          </w:p>
        </w:tc>
        <w:tc>
          <w:tcPr>
            <w:tcW w:w="549" w:type="pct"/>
            <w:vAlign w:val="bottom"/>
          </w:tcPr>
          <w:p w14:paraId="4B5F0CB4" w14:textId="77777777" w:rsidR="00A9681D" w:rsidRPr="001E7DB0" w:rsidRDefault="00A9681D" w:rsidP="00011206">
            <w:pPr>
              <w:pStyle w:val="TH"/>
              <w:jc w:val="right"/>
              <w:rPr>
                <w:rFonts w:asciiTheme="minorHAnsi" w:hAnsiTheme="minorHAnsi" w:cs="Arial"/>
                <w:sz w:val="18"/>
                <w:szCs w:val="18"/>
              </w:rPr>
            </w:pPr>
            <w:bookmarkStart w:id="1332" w:name="_Toc4059447"/>
            <w:r w:rsidRPr="001E7DB0">
              <w:rPr>
                <w:rFonts w:asciiTheme="minorHAnsi" w:hAnsiTheme="minorHAnsi" w:cs="Arial"/>
                <w:sz w:val="18"/>
                <w:szCs w:val="18"/>
              </w:rPr>
              <w:t>HRK ‘000</w:t>
            </w:r>
            <w:bookmarkEnd w:id="1332"/>
          </w:p>
        </w:tc>
        <w:tc>
          <w:tcPr>
            <w:tcW w:w="549" w:type="pct"/>
            <w:vAlign w:val="bottom"/>
          </w:tcPr>
          <w:p w14:paraId="18772365" w14:textId="77777777" w:rsidR="00A9681D" w:rsidRPr="001E7DB0" w:rsidRDefault="00A9681D" w:rsidP="00011206">
            <w:pPr>
              <w:pStyle w:val="TH"/>
              <w:jc w:val="right"/>
              <w:rPr>
                <w:rFonts w:asciiTheme="minorHAnsi" w:hAnsiTheme="minorHAnsi" w:cs="Arial"/>
                <w:sz w:val="18"/>
                <w:szCs w:val="18"/>
              </w:rPr>
            </w:pPr>
            <w:bookmarkStart w:id="1333" w:name="_Toc4059448"/>
            <w:r w:rsidRPr="001E7DB0">
              <w:rPr>
                <w:rFonts w:asciiTheme="minorHAnsi" w:hAnsiTheme="minorHAnsi" w:cs="Arial"/>
                <w:sz w:val="18"/>
                <w:szCs w:val="18"/>
              </w:rPr>
              <w:t>HRK ‘000</w:t>
            </w:r>
            <w:bookmarkEnd w:id="1333"/>
          </w:p>
        </w:tc>
        <w:tc>
          <w:tcPr>
            <w:tcW w:w="549" w:type="pct"/>
            <w:vAlign w:val="bottom"/>
          </w:tcPr>
          <w:p w14:paraId="2D95908A" w14:textId="77777777" w:rsidR="00A9681D" w:rsidRPr="001E7DB0" w:rsidRDefault="00A9681D" w:rsidP="00011206">
            <w:pPr>
              <w:pStyle w:val="TH"/>
              <w:jc w:val="right"/>
              <w:rPr>
                <w:rFonts w:asciiTheme="minorHAnsi" w:hAnsiTheme="minorHAnsi" w:cs="Arial"/>
                <w:sz w:val="18"/>
                <w:szCs w:val="18"/>
              </w:rPr>
            </w:pPr>
            <w:bookmarkStart w:id="1334" w:name="_Toc4059449"/>
            <w:r w:rsidRPr="001E7DB0">
              <w:rPr>
                <w:rFonts w:asciiTheme="minorHAnsi" w:hAnsiTheme="minorHAnsi" w:cs="Arial"/>
                <w:sz w:val="18"/>
                <w:szCs w:val="18"/>
              </w:rPr>
              <w:t>HRK ‘000</w:t>
            </w:r>
            <w:bookmarkEnd w:id="1334"/>
          </w:p>
        </w:tc>
        <w:tc>
          <w:tcPr>
            <w:tcW w:w="549" w:type="pct"/>
            <w:vAlign w:val="bottom"/>
          </w:tcPr>
          <w:p w14:paraId="5DD6D679" w14:textId="77777777" w:rsidR="00A9681D" w:rsidRPr="001E7DB0" w:rsidRDefault="00A9681D" w:rsidP="00011206">
            <w:pPr>
              <w:pStyle w:val="TH"/>
              <w:jc w:val="right"/>
              <w:rPr>
                <w:rFonts w:asciiTheme="minorHAnsi" w:hAnsiTheme="minorHAnsi" w:cs="Arial"/>
                <w:sz w:val="18"/>
                <w:szCs w:val="18"/>
              </w:rPr>
            </w:pPr>
            <w:bookmarkStart w:id="1335" w:name="_Toc4059450"/>
            <w:r w:rsidRPr="001E7DB0">
              <w:rPr>
                <w:rFonts w:asciiTheme="minorHAnsi" w:hAnsiTheme="minorHAnsi" w:cs="Arial"/>
                <w:sz w:val="18"/>
                <w:szCs w:val="18"/>
              </w:rPr>
              <w:t>HRK ‘000</w:t>
            </w:r>
            <w:bookmarkEnd w:id="1335"/>
          </w:p>
        </w:tc>
        <w:tc>
          <w:tcPr>
            <w:tcW w:w="549" w:type="pct"/>
            <w:vAlign w:val="bottom"/>
          </w:tcPr>
          <w:p w14:paraId="15EEBFB8" w14:textId="77777777" w:rsidR="00A9681D" w:rsidRPr="001E7DB0" w:rsidRDefault="00A9681D" w:rsidP="00011206">
            <w:pPr>
              <w:pStyle w:val="TH"/>
              <w:jc w:val="right"/>
              <w:rPr>
                <w:rFonts w:asciiTheme="minorHAnsi" w:hAnsiTheme="minorHAnsi" w:cs="Arial"/>
                <w:sz w:val="18"/>
                <w:szCs w:val="18"/>
              </w:rPr>
            </w:pPr>
            <w:bookmarkStart w:id="1336" w:name="_Toc4059451"/>
            <w:r w:rsidRPr="001E7DB0">
              <w:rPr>
                <w:rFonts w:asciiTheme="minorHAnsi" w:hAnsiTheme="minorHAnsi" w:cs="Arial"/>
                <w:sz w:val="18"/>
                <w:szCs w:val="18"/>
              </w:rPr>
              <w:t>HRK ‘000</w:t>
            </w:r>
            <w:bookmarkEnd w:id="1336"/>
          </w:p>
        </w:tc>
        <w:tc>
          <w:tcPr>
            <w:tcW w:w="546" w:type="pct"/>
            <w:vAlign w:val="bottom"/>
          </w:tcPr>
          <w:p w14:paraId="033DAE92" w14:textId="77777777" w:rsidR="00A9681D" w:rsidRPr="001E7DB0" w:rsidRDefault="00A9681D" w:rsidP="00011206">
            <w:pPr>
              <w:pStyle w:val="TH"/>
              <w:jc w:val="right"/>
              <w:rPr>
                <w:rFonts w:asciiTheme="minorHAnsi" w:hAnsiTheme="minorHAnsi" w:cs="Arial"/>
                <w:sz w:val="18"/>
                <w:szCs w:val="18"/>
              </w:rPr>
            </w:pPr>
            <w:bookmarkStart w:id="1337" w:name="_Toc4059452"/>
            <w:r w:rsidRPr="001E7DB0">
              <w:rPr>
                <w:rFonts w:asciiTheme="minorHAnsi" w:hAnsiTheme="minorHAnsi" w:cs="Arial"/>
                <w:sz w:val="18"/>
                <w:szCs w:val="18"/>
              </w:rPr>
              <w:t>HRK ‘000</w:t>
            </w:r>
            <w:bookmarkEnd w:id="1337"/>
          </w:p>
        </w:tc>
      </w:tr>
      <w:tr w:rsidR="008830D9" w:rsidRPr="00E06490" w14:paraId="72D1BD18" w14:textId="77777777" w:rsidTr="00EA22B8">
        <w:trPr>
          <w:trHeight w:val="324"/>
        </w:trPr>
        <w:tc>
          <w:tcPr>
            <w:tcW w:w="1160" w:type="pct"/>
            <w:vAlign w:val="bottom"/>
          </w:tcPr>
          <w:p w14:paraId="7CAEFC9A" w14:textId="77777777" w:rsidR="00A9681D" w:rsidRPr="006214BB" w:rsidRDefault="00A9681D" w:rsidP="00011206">
            <w:pPr>
              <w:pStyle w:val="TT"/>
              <w:spacing w:line="240" w:lineRule="exact"/>
              <w:rPr>
                <w:rFonts w:asciiTheme="minorHAnsi" w:hAnsiTheme="minorHAnsi" w:cs="Arial"/>
                <w:b/>
                <w:bCs/>
                <w:sz w:val="18"/>
                <w:szCs w:val="18"/>
              </w:rPr>
            </w:pPr>
            <w:bookmarkStart w:id="1338" w:name="_Toc4059453"/>
            <w:r w:rsidRPr="006214BB">
              <w:rPr>
                <w:rFonts w:asciiTheme="minorHAnsi" w:hAnsiTheme="minorHAnsi" w:cs="Arial"/>
                <w:b/>
                <w:bCs/>
                <w:sz w:val="18"/>
                <w:szCs w:val="18"/>
              </w:rPr>
              <w:t>Cost</w:t>
            </w:r>
            <w:bookmarkEnd w:id="1338"/>
            <w:r w:rsidRPr="006214BB">
              <w:rPr>
                <w:rFonts w:asciiTheme="minorHAnsi" w:hAnsiTheme="minorHAnsi" w:cs="Arial"/>
                <w:b/>
                <w:bCs/>
                <w:sz w:val="18"/>
                <w:szCs w:val="18"/>
              </w:rPr>
              <w:t xml:space="preserve">  </w:t>
            </w:r>
          </w:p>
        </w:tc>
        <w:tc>
          <w:tcPr>
            <w:tcW w:w="549" w:type="pct"/>
            <w:vAlign w:val="bottom"/>
          </w:tcPr>
          <w:p w14:paraId="601D9F66"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B78E4D8"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17F015AD"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707C5434"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CB73E3B"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4CDB5AA3" w14:textId="77777777" w:rsidR="00A9681D" w:rsidRPr="001E7DB0" w:rsidRDefault="00A9681D" w:rsidP="00011206">
            <w:pPr>
              <w:pStyle w:val="TT"/>
              <w:jc w:val="right"/>
              <w:rPr>
                <w:rFonts w:asciiTheme="minorHAnsi" w:hAnsiTheme="minorHAnsi" w:cs="Arial"/>
                <w:spacing w:val="-3"/>
                <w:sz w:val="18"/>
                <w:szCs w:val="18"/>
              </w:rPr>
            </w:pPr>
          </w:p>
        </w:tc>
        <w:tc>
          <w:tcPr>
            <w:tcW w:w="546" w:type="pct"/>
            <w:vAlign w:val="bottom"/>
          </w:tcPr>
          <w:p w14:paraId="16310D23" w14:textId="77777777" w:rsidR="00A9681D" w:rsidRPr="001E7DB0" w:rsidRDefault="00A9681D" w:rsidP="00011206">
            <w:pPr>
              <w:pStyle w:val="TT"/>
              <w:jc w:val="right"/>
              <w:rPr>
                <w:rFonts w:asciiTheme="minorHAnsi" w:hAnsiTheme="minorHAnsi" w:cs="Arial"/>
                <w:spacing w:val="-3"/>
                <w:sz w:val="18"/>
                <w:szCs w:val="18"/>
              </w:rPr>
            </w:pPr>
          </w:p>
        </w:tc>
      </w:tr>
      <w:tr w:rsidR="00E12855" w:rsidRPr="00E06490" w14:paraId="16EA1066" w14:textId="77777777" w:rsidTr="00EA22B8">
        <w:trPr>
          <w:trHeight w:val="364"/>
        </w:trPr>
        <w:tc>
          <w:tcPr>
            <w:tcW w:w="1160" w:type="pct"/>
            <w:vAlign w:val="bottom"/>
          </w:tcPr>
          <w:p w14:paraId="73504990" w14:textId="0675C176" w:rsidR="00E12855" w:rsidRPr="001E7DB0" w:rsidRDefault="00E12855" w:rsidP="00E12855">
            <w:pPr>
              <w:pStyle w:val="Tot"/>
              <w:spacing w:line="240" w:lineRule="exact"/>
              <w:rPr>
                <w:rFonts w:asciiTheme="minorHAnsi" w:hAnsiTheme="minorHAnsi" w:cs="Arial"/>
                <w:b/>
                <w:bCs/>
                <w:sz w:val="18"/>
                <w:szCs w:val="18"/>
              </w:rPr>
            </w:pPr>
            <w:bookmarkStart w:id="1339" w:name="_Toc4059454"/>
            <w:r w:rsidRPr="001E7DB0">
              <w:rPr>
                <w:rFonts w:asciiTheme="minorHAnsi" w:hAnsiTheme="minorHAnsi" w:cs="Arial"/>
                <w:b/>
                <w:bCs/>
                <w:sz w:val="18"/>
                <w:szCs w:val="18"/>
              </w:rPr>
              <w:t xml:space="preserve">At 31 December </w:t>
            </w:r>
            <w:bookmarkEnd w:id="1339"/>
            <w:r w:rsidRPr="001E7DB0">
              <w:rPr>
                <w:rFonts w:asciiTheme="minorHAnsi" w:hAnsiTheme="minorHAnsi" w:cs="Arial"/>
                <w:b/>
                <w:bCs/>
                <w:sz w:val="18"/>
                <w:szCs w:val="18"/>
              </w:rPr>
              <w:t>201</w:t>
            </w:r>
            <w:r>
              <w:rPr>
                <w:rFonts w:asciiTheme="minorHAnsi" w:hAnsiTheme="minorHAnsi" w:cs="Arial"/>
                <w:b/>
                <w:bCs/>
                <w:sz w:val="18"/>
                <w:szCs w:val="18"/>
              </w:rPr>
              <w:t>8</w:t>
            </w:r>
          </w:p>
        </w:tc>
        <w:tc>
          <w:tcPr>
            <w:tcW w:w="549" w:type="pct"/>
            <w:tcBorders>
              <w:top w:val="nil"/>
              <w:left w:val="nil"/>
              <w:bottom w:val="nil"/>
              <w:right w:val="nil"/>
            </w:tcBorders>
            <w:shd w:val="clear" w:color="auto" w:fill="auto"/>
            <w:vAlign w:val="bottom"/>
          </w:tcPr>
          <w:p w14:paraId="6A22FF4A" w14:textId="7E0BA69A"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0" w:name="_Toc4059455"/>
            <w:r w:rsidRPr="00524BA1">
              <w:rPr>
                <w:rFonts w:asciiTheme="minorHAnsi" w:hAnsiTheme="minorHAnsi" w:cstheme="minorHAnsi"/>
                <w:b/>
                <w:sz w:val="18"/>
                <w:szCs w:val="18"/>
                <w:lang w:val="hr-HR"/>
              </w:rPr>
              <w:t>77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102</w:t>
            </w:r>
            <w:bookmarkEnd w:id="1340"/>
          </w:p>
        </w:tc>
        <w:tc>
          <w:tcPr>
            <w:tcW w:w="549" w:type="pct"/>
            <w:tcBorders>
              <w:top w:val="nil"/>
              <w:left w:val="nil"/>
              <w:bottom w:val="nil"/>
              <w:right w:val="nil"/>
            </w:tcBorders>
            <w:shd w:val="clear" w:color="auto" w:fill="auto"/>
            <w:vAlign w:val="bottom"/>
          </w:tcPr>
          <w:p w14:paraId="5BA89BF6" w14:textId="4EAB71E0"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1" w:name="_Toc4059456"/>
            <w:r w:rsidRPr="00524BA1">
              <w:rPr>
                <w:rFonts w:asciiTheme="minorHAnsi" w:hAnsiTheme="minorHAnsi" w:cstheme="minorHAnsi"/>
                <w:b/>
                <w:sz w:val="18"/>
                <w:szCs w:val="18"/>
                <w:lang w:val="hr-HR"/>
              </w:rPr>
              <w:t>9</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278</w:t>
            </w:r>
            <w:bookmarkEnd w:id="1341"/>
          </w:p>
        </w:tc>
        <w:tc>
          <w:tcPr>
            <w:tcW w:w="549" w:type="pct"/>
            <w:tcBorders>
              <w:top w:val="nil"/>
              <w:left w:val="nil"/>
              <w:bottom w:val="nil"/>
              <w:right w:val="nil"/>
            </w:tcBorders>
            <w:shd w:val="clear" w:color="auto" w:fill="auto"/>
            <w:vAlign w:val="bottom"/>
          </w:tcPr>
          <w:p w14:paraId="6E7423A7" w14:textId="78995C63"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2" w:name="_Toc4059457"/>
            <w:r w:rsidRPr="00524BA1">
              <w:rPr>
                <w:rFonts w:asciiTheme="minorHAnsi" w:hAnsiTheme="minorHAnsi" w:cstheme="minorHAnsi"/>
                <w:b/>
                <w:sz w:val="18"/>
                <w:szCs w:val="18"/>
                <w:lang w:val="hr-HR"/>
              </w:rPr>
              <w:t>14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912</w:t>
            </w:r>
            <w:bookmarkEnd w:id="1342"/>
          </w:p>
        </w:tc>
        <w:tc>
          <w:tcPr>
            <w:tcW w:w="549" w:type="pct"/>
            <w:tcBorders>
              <w:top w:val="nil"/>
              <w:left w:val="nil"/>
              <w:bottom w:val="nil"/>
              <w:right w:val="nil"/>
            </w:tcBorders>
            <w:shd w:val="clear" w:color="auto" w:fill="auto"/>
            <w:vAlign w:val="bottom"/>
          </w:tcPr>
          <w:p w14:paraId="78889E19" w14:textId="53AD86E0"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3" w:name="_Toc4059458"/>
            <w:r w:rsidRPr="00524BA1">
              <w:rPr>
                <w:rFonts w:asciiTheme="minorHAnsi" w:hAnsiTheme="minorHAnsi" w:cstheme="minorHAnsi"/>
                <w:b/>
                <w:sz w:val="18"/>
                <w:szCs w:val="18"/>
                <w:lang w:val="hr-HR"/>
              </w:rPr>
              <w:t>895</w:t>
            </w:r>
            <w:bookmarkEnd w:id="1343"/>
          </w:p>
        </w:tc>
        <w:tc>
          <w:tcPr>
            <w:tcW w:w="549" w:type="pct"/>
            <w:tcBorders>
              <w:top w:val="nil"/>
              <w:left w:val="nil"/>
              <w:bottom w:val="nil"/>
              <w:right w:val="nil"/>
            </w:tcBorders>
            <w:shd w:val="clear" w:color="auto" w:fill="auto"/>
            <w:vAlign w:val="bottom"/>
          </w:tcPr>
          <w:p w14:paraId="2C261C98" w14:textId="49B9910E"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4" w:name="_Toc4059459"/>
            <w:r w:rsidRPr="00524BA1">
              <w:rPr>
                <w:rFonts w:asciiTheme="minorHAnsi" w:hAnsiTheme="minorHAnsi" w:cstheme="minorHAnsi"/>
                <w:b/>
                <w:sz w:val="18"/>
                <w:szCs w:val="18"/>
                <w:lang w:val="hr-HR"/>
              </w:rPr>
              <w:t>102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187</w:t>
            </w:r>
            <w:bookmarkEnd w:id="1344"/>
          </w:p>
        </w:tc>
        <w:tc>
          <w:tcPr>
            <w:tcW w:w="549" w:type="pct"/>
            <w:tcBorders>
              <w:top w:val="nil"/>
              <w:left w:val="nil"/>
              <w:bottom w:val="nil"/>
              <w:right w:val="nil"/>
            </w:tcBorders>
            <w:shd w:val="clear" w:color="auto" w:fill="auto"/>
            <w:vAlign w:val="bottom"/>
          </w:tcPr>
          <w:p w14:paraId="4D23C245" w14:textId="687E780D"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5" w:name="_Toc4059460"/>
            <w:r w:rsidRPr="00524BA1">
              <w:rPr>
                <w:rFonts w:asciiTheme="minorHAnsi" w:hAnsiTheme="minorHAnsi" w:cstheme="minorHAnsi"/>
                <w:b/>
                <w:sz w:val="18"/>
                <w:szCs w:val="18"/>
                <w:lang w:val="hr-HR"/>
              </w:rPr>
              <w:t>29</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694</w:t>
            </w:r>
            <w:bookmarkEnd w:id="1345"/>
          </w:p>
        </w:tc>
        <w:tc>
          <w:tcPr>
            <w:tcW w:w="546" w:type="pct"/>
            <w:tcBorders>
              <w:top w:val="nil"/>
              <w:left w:val="nil"/>
              <w:bottom w:val="nil"/>
              <w:right w:val="nil"/>
            </w:tcBorders>
            <w:shd w:val="clear" w:color="auto" w:fill="auto"/>
            <w:vAlign w:val="bottom"/>
          </w:tcPr>
          <w:p w14:paraId="6FE09CBE" w14:textId="75560679" w:rsidR="00E12855" w:rsidRPr="001E7DB0" w:rsidRDefault="00E12855" w:rsidP="00E12855">
            <w:pPr>
              <w:pStyle w:val="Tot"/>
              <w:tabs>
                <w:tab w:val="clear" w:pos="1202"/>
              </w:tabs>
              <w:jc w:val="right"/>
              <w:rPr>
                <w:rFonts w:asciiTheme="minorHAnsi" w:hAnsiTheme="minorHAnsi" w:cs="Arial"/>
                <w:b/>
                <w:sz w:val="18"/>
                <w:szCs w:val="18"/>
                <w:lang w:val="hr-HR"/>
              </w:rPr>
            </w:pPr>
            <w:bookmarkStart w:id="1346" w:name="_Toc4059461"/>
            <w:r w:rsidRPr="00524BA1">
              <w:rPr>
                <w:rFonts w:asciiTheme="minorHAnsi" w:hAnsiTheme="minorHAnsi" w:cstheme="minorHAnsi"/>
                <w:b/>
                <w:sz w:val="18"/>
                <w:szCs w:val="18"/>
                <w:lang w:val="hr-HR"/>
              </w:rPr>
              <w:t>131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881</w:t>
            </w:r>
            <w:bookmarkEnd w:id="1346"/>
          </w:p>
        </w:tc>
      </w:tr>
      <w:tr w:rsidR="00953865" w:rsidRPr="00E06490" w14:paraId="65064E26" w14:textId="77777777" w:rsidTr="00EA22B8">
        <w:trPr>
          <w:trHeight w:val="324"/>
        </w:trPr>
        <w:tc>
          <w:tcPr>
            <w:tcW w:w="1160" w:type="pct"/>
            <w:vAlign w:val="bottom"/>
          </w:tcPr>
          <w:p w14:paraId="2C83D7C5" w14:textId="77777777" w:rsidR="00953865" w:rsidRPr="001E7DB0" w:rsidRDefault="00953865" w:rsidP="00953865">
            <w:pPr>
              <w:pStyle w:val="Tot"/>
              <w:spacing w:line="240" w:lineRule="exact"/>
              <w:rPr>
                <w:rFonts w:asciiTheme="minorHAnsi" w:hAnsiTheme="minorHAnsi" w:cs="Arial"/>
                <w:sz w:val="18"/>
                <w:szCs w:val="18"/>
              </w:rPr>
            </w:pPr>
            <w:bookmarkStart w:id="1347" w:name="_Toc4059462"/>
            <w:r w:rsidRPr="001E7DB0">
              <w:rPr>
                <w:rFonts w:asciiTheme="minorHAnsi" w:hAnsiTheme="minorHAnsi" w:cs="Arial"/>
                <w:sz w:val="18"/>
                <w:szCs w:val="18"/>
              </w:rPr>
              <w:t>Additions</w:t>
            </w:r>
            <w:bookmarkEnd w:id="1347"/>
          </w:p>
        </w:tc>
        <w:tc>
          <w:tcPr>
            <w:tcW w:w="549" w:type="pct"/>
            <w:tcBorders>
              <w:top w:val="nil"/>
              <w:left w:val="nil"/>
              <w:bottom w:val="nil"/>
              <w:right w:val="nil"/>
            </w:tcBorders>
            <w:shd w:val="clear" w:color="auto" w:fill="auto"/>
            <w:vAlign w:val="bottom"/>
          </w:tcPr>
          <w:p w14:paraId="58F97BAE" w14:textId="7D8FA143" w:rsidR="00953865" w:rsidRPr="001E7DB0" w:rsidRDefault="00953865"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760A9740" w14:textId="0A2A8705" w:rsidR="00953865" w:rsidRPr="001E7DB0" w:rsidRDefault="00953865"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0F5978AD" w14:textId="1C8A9213" w:rsidR="00953865" w:rsidRPr="001E7DB0" w:rsidRDefault="00953865"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7677333A" w14:textId="7BDC37C9" w:rsidR="00953865" w:rsidRPr="001E7DB0" w:rsidRDefault="00953865"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w:t>
            </w:r>
            <w:r w:rsidR="00332EBF">
              <w:rPr>
                <w:rFonts w:asciiTheme="minorHAnsi" w:hAnsiTheme="minorHAnsi" w:cstheme="minorHAnsi"/>
                <w:color w:val="000000" w:themeColor="text1"/>
                <w:sz w:val="18"/>
                <w:szCs w:val="18"/>
                <w:lang w:val="hr-HR"/>
              </w:rPr>
              <w:t>,</w:t>
            </w:r>
            <w:r>
              <w:rPr>
                <w:rFonts w:asciiTheme="minorHAnsi" w:hAnsiTheme="minorHAnsi" w:cstheme="minorHAnsi"/>
                <w:color w:val="000000" w:themeColor="text1"/>
                <w:sz w:val="18"/>
                <w:szCs w:val="18"/>
                <w:lang w:val="hr-HR"/>
              </w:rPr>
              <w:t>982</w:t>
            </w:r>
          </w:p>
        </w:tc>
        <w:tc>
          <w:tcPr>
            <w:tcW w:w="549" w:type="pct"/>
            <w:tcBorders>
              <w:top w:val="nil"/>
              <w:left w:val="nil"/>
              <w:bottom w:val="nil"/>
              <w:right w:val="nil"/>
            </w:tcBorders>
            <w:shd w:val="clear" w:color="auto" w:fill="auto"/>
            <w:vAlign w:val="bottom"/>
          </w:tcPr>
          <w:p w14:paraId="55F5229E" w14:textId="535892B0" w:rsidR="00953865" w:rsidRPr="001E7DB0" w:rsidRDefault="003B363B"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2,982</w:t>
            </w:r>
          </w:p>
        </w:tc>
        <w:tc>
          <w:tcPr>
            <w:tcW w:w="549" w:type="pct"/>
            <w:tcBorders>
              <w:top w:val="nil"/>
              <w:left w:val="nil"/>
              <w:bottom w:val="nil"/>
              <w:right w:val="nil"/>
            </w:tcBorders>
            <w:shd w:val="clear" w:color="auto" w:fill="auto"/>
            <w:vAlign w:val="bottom"/>
          </w:tcPr>
          <w:p w14:paraId="383DECA1" w14:textId="1A100099" w:rsidR="00953865" w:rsidRPr="001E7DB0" w:rsidRDefault="00953865"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bottom w:val="nil"/>
              <w:right w:val="nil"/>
            </w:tcBorders>
            <w:shd w:val="clear" w:color="auto" w:fill="auto"/>
            <w:vAlign w:val="bottom"/>
          </w:tcPr>
          <w:p w14:paraId="3AAB9F2D" w14:textId="3B74AA21" w:rsidR="00953865" w:rsidRPr="001E7DB0" w:rsidRDefault="00953865" w:rsidP="00953865">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w:t>
            </w:r>
            <w:r w:rsidR="00332EBF">
              <w:rPr>
                <w:rFonts w:asciiTheme="minorHAnsi" w:hAnsiTheme="minorHAnsi" w:cstheme="minorHAnsi"/>
                <w:color w:val="000000" w:themeColor="text1"/>
                <w:sz w:val="18"/>
                <w:szCs w:val="18"/>
                <w:lang w:val="hr-HR"/>
              </w:rPr>
              <w:t>,</w:t>
            </w:r>
            <w:r>
              <w:rPr>
                <w:rFonts w:asciiTheme="minorHAnsi" w:hAnsiTheme="minorHAnsi" w:cstheme="minorHAnsi"/>
                <w:color w:val="000000" w:themeColor="text1"/>
                <w:sz w:val="18"/>
                <w:szCs w:val="18"/>
                <w:lang w:val="hr-HR"/>
              </w:rPr>
              <w:t>982</w:t>
            </w:r>
          </w:p>
        </w:tc>
      </w:tr>
      <w:tr w:rsidR="00332EBF" w:rsidRPr="00E06490" w14:paraId="6EA937C2" w14:textId="77777777" w:rsidTr="00864F78">
        <w:trPr>
          <w:trHeight w:val="512"/>
        </w:trPr>
        <w:tc>
          <w:tcPr>
            <w:tcW w:w="1160" w:type="pct"/>
            <w:vAlign w:val="bottom"/>
          </w:tcPr>
          <w:p w14:paraId="3DF0E89D" w14:textId="77777777" w:rsidR="00332EBF" w:rsidRPr="001E7DB0" w:rsidRDefault="00332EBF" w:rsidP="00332EBF">
            <w:pPr>
              <w:pStyle w:val="Tot"/>
              <w:spacing w:line="240" w:lineRule="exact"/>
              <w:rPr>
                <w:rFonts w:asciiTheme="minorHAnsi" w:hAnsiTheme="minorHAnsi" w:cs="Arial"/>
                <w:sz w:val="18"/>
                <w:szCs w:val="18"/>
              </w:rPr>
            </w:pPr>
            <w:bookmarkStart w:id="1348" w:name="_Toc4059470"/>
            <w:r w:rsidRPr="001E7DB0">
              <w:rPr>
                <w:rFonts w:asciiTheme="minorHAnsi" w:hAnsiTheme="minorHAnsi" w:cs="Arial"/>
                <w:sz w:val="18"/>
                <w:szCs w:val="18"/>
              </w:rPr>
              <w:t>Transfer from assets not ready for use</w:t>
            </w:r>
            <w:bookmarkEnd w:id="1348"/>
            <w:r w:rsidRPr="001E7DB0" w:rsidDel="004F4367">
              <w:rPr>
                <w:rFonts w:asciiTheme="minorHAnsi" w:hAnsiTheme="minorHAnsi" w:cs="Arial"/>
                <w:sz w:val="18"/>
                <w:szCs w:val="18"/>
              </w:rPr>
              <w:t xml:space="preserve"> </w:t>
            </w:r>
          </w:p>
        </w:tc>
        <w:tc>
          <w:tcPr>
            <w:tcW w:w="549" w:type="pct"/>
            <w:tcBorders>
              <w:top w:val="nil"/>
              <w:left w:val="nil"/>
              <w:right w:val="nil"/>
            </w:tcBorders>
            <w:shd w:val="clear" w:color="auto" w:fill="auto"/>
            <w:vAlign w:val="bottom"/>
          </w:tcPr>
          <w:p w14:paraId="5E189C96" w14:textId="0202FA0D"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13C0041" w14:textId="473F7174"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552</w:t>
            </w:r>
          </w:p>
        </w:tc>
        <w:tc>
          <w:tcPr>
            <w:tcW w:w="549" w:type="pct"/>
            <w:tcBorders>
              <w:top w:val="nil"/>
              <w:left w:val="nil"/>
              <w:right w:val="nil"/>
            </w:tcBorders>
            <w:shd w:val="clear" w:color="auto" w:fill="auto"/>
            <w:vAlign w:val="bottom"/>
          </w:tcPr>
          <w:p w14:paraId="25E2AEAF" w14:textId="67F059D7"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190</w:t>
            </w:r>
          </w:p>
        </w:tc>
        <w:tc>
          <w:tcPr>
            <w:tcW w:w="549" w:type="pct"/>
            <w:tcBorders>
              <w:top w:val="nil"/>
              <w:left w:val="nil"/>
              <w:right w:val="nil"/>
            </w:tcBorders>
            <w:shd w:val="clear" w:color="auto" w:fill="auto"/>
            <w:vAlign w:val="bottom"/>
          </w:tcPr>
          <w:p w14:paraId="045426CD" w14:textId="3BC9A536"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(1,729)</w:t>
            </w:r>
          </w:p>
        </w:tc>
        <w:tc>
          <w:tcPr>
            <w:tcW w:w="549" w:type="pct"/>
            <w:tcBorders>
              <w:top w:val="nil"/>
              <w:left w:val="nil"/>
              <w:right w:val="nil"/>
            </w:tcBorders>
            <w:shd w:val="clear" w:color="auto" w:fill="auto"/>
            <w:vAlign w:val="bottom"/>
          </w:tcPr>
          <w:p w14:paraId="2B6134EE" w14:textId="20F9B2A5"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(987)</w:t>
            </w:r>
          </w:p>
        </w:tc>
        <w:tc>
          <w:tcPr>
            <w:tcW w:w="549" w:type="pct"/>
            <w:tcBorders>
              <w:top w:val="nil"/>
              <w:left w:val="nil"/>
              <w:right w:val="nil"/>
            </w:tcBorders>
            <w:shd w:val="clear" w:color="auto" w:fill="auto"/>
            <w:vAlign w:val="bottom"/>
          </w:tcPr>
          <w:p w14:paraId="4B38599D" w14:textId="26473A8F"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987</w:t>
            </w:r>
          </w:p>
        </w:tc>
        <w:tc>
          <w:tcPr>
            <w:tcW w:w="546" w:type="pct"/>
            <w:tcBorders>
              <w:top w:val="nil"/>
              <w:left w:val="nil"/>
              <w:right w:val="nil"/>
            </w:tcBorders>
            <w:shd w:val="clear" w:color="auto" w:fill="auto"/>
            <w:vAlign w:val="bottom"/>
          </w:tcPr>
          <w:p w14:paraId="4BD2BCFE" w14:textId="159E58E4" w:rsidR="00332EBF" w:rsidRPr="001E7DB0" w:rsidRDefault="00332EBF" w:rsidP="00332EBF">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62331D" w:rsidRPr="00E06490" w14:paraId="51ECA66D" w14:textId="77777777" w:rsidTr="00864F78">
        <w:trPr>
          <w:trHeight w:val="253"/>
        </w:trPr>
        <w:tc>
          <w:tcPr>
            <w:tcW w:w="1160" w:type="pct"/>
            <w:vAlign w:val="bottom"/>
          </w:tcPr>
          <w:p w14:paraId="6CAA462D" w14:textId="7A0C8F06" w:rsidR="0062331D" w:rsidRPr="00864F78" w:rsidRDefault="0062331D" w:rsidP="0062331D">
            <w:pPr>
              <w:pStyle w:val="Tot"/>
              <w:spacing w:line="240" w:lineRule="exact"/>
              <w:rPr>
                <w:rFonts w:asciiTheme="minorHAnsi" w:hAnsiTheme="minorHAnsi" w:cs="Arial"/>
                <w:sz w:val="18"/>
                <w:szCs w:val="18"/>
                <w:highlight w:val="yellow"/>
              </w:rPr>
            </w:pPr>
            <w:bookmarkStart w:id="1349" w:name="_Hlk32916548"/>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5B5319E4" w14:textId="3335C2F4" w:rsidR="0062331D" w:rsidRDefault="0062331D" w:rsidP="00864F78">
            <w:pPr>
              <w:pStyle w:val="T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1E152F40" w14:textId="3084CF0D" w:rsidR="0062331D" w:rsidRDefault="0062331D" w:rsidP="0062331D">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2DC2618C" w14:textId="7207F957" w:rsidR="0062331D" w:rsidRDefault="0062331D" w:rsidP="0062331D">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152513A6" w14:textId="36F573B8" w:rsidR="0062331D" w:rsidRDefault="0062331D" w:rsidP="0062331D">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4A6F8E56" w14:textId="01653017" w:rsidR="0062331D" w:rsidRDefault="0062331D" w:rsidP="0062331D">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34B45A93" w14:textId="21F29875" w:rsidR="0062331D" w:rsidRDefault="0062331D" w:rsidP="0062331D">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0603915F" w14:textId="72CF7986" w:rsidR="0062331D" w:rsidRDefault="0062331D" w:rsidP="0062331D">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r>
      <w:tr w:rsidR="00332EBF" w:rsidRPr="00E06490" w14:paraId="2A17FA30" w14:textId="77777777" w:rsidTr="00864F78">
        <w:trPr>
          <w:trHeight w:val="324"/>
        </w:trPr>
        <w:tc>
          <w:tcPr>
            <w:tcW w:w="1160" w:type="pct"/>
            <w:vAlign w:val="bottom"/>
          </w:tcPr>
          <w:p w14:paraId="6CCD055C" w14:textId="77777777" w:rsidR="00332EBF" w:rsidRPr="001E7DB0" w:rsidRDefault="00332EBF" w:rsidP="00332EBF">
            <w:pPr>
              <w:pStyle w:val="Tot"/>
              <w:spacing w:line="240" w:lineRule="exact"/>
              <w:rPr>
                <w:rFonts w:asciiTheme="minorHAnsi" w:hAnsiTheme="minorHAnsi" w:cs="Arial"/>
                <w:sz w:val="18"/>
                <w:szCs w:val="18"/>
              </w:rPr>
            </w:pPr>
            <w:bookmarkStart w:id="1350" w:name="_Toc4059478"/>
            <w:bookmarkEnd w:id="1349"/>
            <w:r>
              <w:rPr>
                <w:rFonts w:asciiTheme="minorHAnsi" w:hAnsiTheme="minorHAnsi" w:cs="Arial"/>
                <w:sz w:val="18"/>
                <w:szCs w:val="18"/>
              </w:rPr>
              <w:t xml:space="preserve">Disposals and </w:t>
            </w:r>
            <w:r w:rsidRPr="00BB39FA">
              <w:rPr>
                <w:rFonts w:asciiTheme="minorHAnsi" w:hAnsiTheme="minorHAnsi" w:cs="Arial"/>
                <w:sz w:val="18"/>
                <w:szCs w:val="18"/>
              </w:rPr>
              <w:t>write-offs</w:t>
            </w:r>
            <w:bookmarkEnd w:id="1350"/>
          </w:p>
        </w:tc>
        <w:tc>
          <w:tcPr>
            <w:tcW w:w="549" w:type="pct"/>
            <w:tcBorders>
              <w:left w:val="nil"/>
              <w:bottom w:val="single" w:sz="4" w:space="0" w:color="auto"/>
              <w:right w:val="nil"/>
            </w:tcBorders>
            <w:shd w:val="clear" w:color="auto" w:fill="auto"/>
            <w:vAlign w:val="bottom"/>
          </w:tcPr>
          <w:p w14:paraId="10538C3E" w14:textId="6341294E"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7037D6B3" w14:textId="55DA8295"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(714)</w:t>
            </w:r>
          </w:p>
        </w:tc>
        <w:tc>
          <w:tcPr>
            <w:tcW w:w="549" w:type="pct"/>
            <w:tcBorders>
              <w:left w:val="nil"/>
              <w:bottom w:val="single" w:sz="4" w:space="0" w:color="auto"/>
              <w:right w:val="nil"/>
            </w:tcBorders>
            <w:shd w:val="clear" w:color="auto" w:fill="auto"/>
            <w:vAlign w:val="bottom"/>
          </w:tcPr>
          <w:p w14:paraId="2934895D" w14:textId="3AD06186"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(501)</w:t>
            </w:r>
          </w:p>
        </w:tc>
        <w:tc>
          <w:tcPr>
            <w:tcW w:w="549" w:type="pct"/>
            <w:tcBorders>
              <w:left w:val="nil"/>
              <w:bottom w:val="single" w:sz="4" w:space="0" w:color="auto"/>
              <w:right w:val="nil"/>
            </w:tcBorders>
            <w:shd w:val="clear" w:color="auto" w:fill="auto"/>
            <w:vAlign w:val="bottom"/>
          </w:tcPr>
          <w:p w14:paraId="5F8683D5" w14:textId="673A31E3"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467C746B" w14:textId="72F88C50"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(1,215)</w:t>
            </w:r>
          </w:p>
        </w:tc>
        <w:tc>
          <w:tcPr>
            <w:tcW w:w="549" w:type="pct"/>
            <w:tcBorders>
              <w:left w:val="nil"/>
              <w:bottom w:val="single" w:sz="4" w:space="0" w:color="auto"/>
              <w:right w:val="nil"/>
            </w:tcBorders>
            <w:shd w:val="clear" w:color="auto" w:fill="auto"/>
            <w:vAlign w:val="bottom"/>
          </w:tcPr>
          <w:p w14:paraId="2F8B183F" w14:textId="033E1203"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062DE788" w14:textId="5EEAB217"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(1,215)</w:t>
            </w:r>
          </w:p>
        </w:tc>
      </w:tr>
      <w:tr w:rsidR="00332EBF" w:rsidRPr="00E06490" w14:paraId="0BCE820E" w14:textId="77777777" w:rsidTr="00EA22B8">
        <w:trPr>
          <w:trHeight w:val="364"/>
        </w:trPr>
        <w:tc>
          <w:tcPr>
            <w:tcW w:w="1160" w:type="pct"/>
            <w:vAlign w:val="bottom"/>
          </w:tcPr>
          <w:p w14:paraId="74E5DC99" w14:textId="0A16FCB6" w:rsidR="00332EBF" w:rsidRPr="001E7DB0" w:rsidRDefault="00332EBF" w:rsidP="00332EBF">
            <w:pPr>
              <w:pStyle w:val="Tot"/>
              <w:spacing w:line="240" w:lineRule="exact"/>
              <w:rPr>
                <w:rFonts w:asciiTheme="minorHAnsi" w:hAnsiTheme="minorHAnsi" w:cs="Arial"/>
                <w:b/>
                <w:bCs/>
                <w:sz w:val="18"/>
                <w:szCs w:val="18"/>
              </w:rPr>
            </w:pPr>
            <w:bookmarkStart w:id="1351" w:name="_Toc4059486"/>
            <w:r w:rsidRPr="001E7DB0">
              <w:rPr>
                <w:rFonts w:asciiTheme="minorHAnsi" w:hAnsiTheme="minorHAnsi" w:cs="Arial"/>
                <w:b/>
                <w:bCs/>
                <w:sz w:val="18"/>
                <w:szCs w:val="18"/>
              </w:rPr>
              <w:t>At 31 December 201</w:t>
            </w:r>
            <w:r>
              <w:rPr>
                <w:rFonts w:asciiTheme="minorHAnsi" w:hAnsiTheme="minorHAnsi" w:cs="Arial"/>
                <w:b/>
                <w:bCs/>
                <w:sz w:val="18"/>
                <w:szCs w:val="18"/>
              </w:rPr>
              <w:t>9</w:t>
            </w:r>
            <w:bookmarkEnd w:id="1351"/>
          </w:p>
        </w:tc>
        <w:tc>
          <w:tcPr>
            <w:tcW w:w="549" w:type="pct"/>
            <w:tcBorders>
              <w:top w:val="single" w:sz="4" w:space="0" w:color="auto"/>
              <w:left w:val="nil"/>
              <w:bottom w:val="single" w:sz="12" w:space="0" w:color="auto"/>
              <w:right w:val="nil"/>
            </w:tcBorders>
            <w:shd w:val="clear" w:color="auto" w:fill="auto"/>
            <w:vAlign w:val="bottom"/>
          </w:tcPr>
          <w:p w14:paraId="314CDFA1" w14:textId="76AF7A0C"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77,102</w:t>
            </w:r>
          </w:p>
        </w:tc>
        <w:tc>
          <w:tcPr>
            <w:tcW w:w="549" w:type="pct"/>
            <w:tcBorders>
              <w:top w:val="single" w:sz="4" w:space="0" w:color="auto"/>
              <w:left w:val="nil"/>
              <w:bottom w:val="single" w:sz="12" w:space="0" w:color="auto"/>
              <w:right w:val="nil"/>
            </w:tcBorders>
            <w:shd w:val="clear" w:color="auto" w:fill="auto"/>
            <w:vAlign w:val="bottom"/>
          </w:tcPr>
          <w:p w14:paraId="6D2BFBAD" w14:textId="6213E98B"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9,246</w:t>
            </w:r>
          </w:p>
        </w:tc>
        <w:tc>
          <w:tcPr>
            <w:tcW w:w="549" w:type="pct"/>
            <w:tcBorders>
              <w:top w:val="single" w:sz="4" w:space="0" w:color="auto"/>
              <w:left w:val="nil"/>
              <w:bottom w:val="single" w:sz="12" w:space="0" w:color="auto"/>
              <w:right w:val="nil"/>
            </w:tcBorders>
            <w:shd w:val="clear" w:color="auto" w:fill="auto"/>
            <w:vAlign w:val="bottom"/>
          </w:tcPr>
          <w:p w14:paraId="4B631408" w14:textId="059F5014"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14,601</w:t>
            </w:r>
          </w:p>
        </w:tc>
        <w:tc>
          <w:tcPr>
            <w:tcW w:w="549" w:type="pct"/>
            <w:tcBorders>
              <w:top w:val="single" w:sz="4" w:space="0" w:color="auto"/>
              <w:left w:val="nil"/>
              <w:bottom w:val="single" w:sz="12" w:space="0" w:color="auto"/>
              <w:right w:val="nil"/>
            </w:tcBorders>
            <w:shd w:val="clear" w:color="auto" w:fill="auto"/>
            <w:vAlign w:val="bottom"/>
          </w:tcPr>
          <w:p w14:paraId="33045E3C" w14:textId="79F94104"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2,148</w:t>
            </w:r>
          </w:p>
        </w:tc>
        <w:tc>
          <w:tcPr>
            <w:tcW w:w="549" w:type="pct"/>
            <w:tcBorders>
              <w:top w:val="single" w:sz="4" w:space="0" w:color="auto"/>
              <w:left w:val="nil"/>
              <w:bottom w:val="single" w:sz="12" w:space="0" w:color="auto"/>
              <w:right w:val="nil"/>
            </w:tcBorders>
            <w:shd w:val="clear" w:color="auto" w:fill="auto"/>
            <w:vAlign w:val="bottom"/>
          </w:tcPr>
          <w:p w14:paraId="499FE9C8" w14:textId="39B1DD0E"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103,097</w:t>
            </w:r>
          </w:p>
        </w:tc>
        <w:tc>
          <w:tcPr>
            <w:tcW w:w="549" w:type="pct"/>
            <w:tcBorders>
              <w:top w:val="single" w:sz="4" w:space="0" w:color="auto"/>
              <w:left w:val="nil"/>
              <w:bottom w:val="single" w:sz="12" w:space="0" w:color="auto"/>
              <w:right w:val="nil"/>
            </w:tcBorders>
            <w:shd w:val="clear" w:color="auto" w:fill="auto"/>
            <w:vAlign w:val="bottom"/>
          </w:tcPr>
          <w:p w14:paraId="16D86A29" w14:textId="27EC5E2D"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30,681</w:t>
            </w:r>
          </w:p>
        </w:tc>
        <w:tc>
          <w:tcPr>
            <w:tcW w:w="546" w:type="pct"/>
            <w:tcBorders>
              <w:top w:val="single" w:sz="4" w:space="0" w:color="auto"/>
              <w:left w:val="nil"/>
              <w:bottom w:val="single" w:sz="12" w:space="0" w:color="auto"/>
              <w:right w:val="nil"/>
            </w:tcBorders>
            <w:shd w:val="clear" w:color="auto" w:fill="auto"/>
            <w:vAlign w:val="bottom"/>
          </w:tcPr>
          <w:p w14:paraId="076D6BD5" w14:textId="52EF6971"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133,778</w:t>
            </w:r>
          </w:p>
        </w:tc>
      </w:tr>
      <w:tr w:rsidR="00332EBF" w:rsidRPr="00E06490" w14:paraId="694B7579" w14:textId="77777777" w:rsidTr="00EA22B8">
        <w:trPr>
          <w:trHeight w:val="351"/>
        </w:trPr>
        <w:tc>
          <w:tcPr>
            <w:tcW w:w="1160" w:type="pct"/>
            <w:vAlign w:val="bottom"/>
          </w:tcPr>
          <w:p w14:paraId="0C6004FE" w14:textId="77777777" w:rsidR="00332EBF" w:rsidRPr="006214BB" w:rsidRDefault="00332EBF" w:rsidP="00332EBF">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49" w:type="pct"/>
            <w:tcBorders>
              <w:top w:val="single" w:sz="12" w:space="0" w:color="auto"/>
            </w:tcBorders>
            <w:vAlign w:val="bottom"/>
          </w:tcPr>
          <w:p w14:paraId="5AAC36B3"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1BBB543C"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C9B4827"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2BEF82"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904B6E"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6AAA8E1"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0C1DAB90"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r>
      <w:tr w:rsidR="00332EBF" w:rsidRPr="00E06490" w14:paraId="4D6E0290" w14:textId="77777777" w:rsidTr="00EA22B8">
        <w:trPr>
          <w:trHeight w:val="364"/>
        </w:trPr>
        <w:tc>
          <w:tcPr>
            <w:tcW w:w="1160" w:type="pct"/>
            <w:vAlign w:val="bottom"/>
          </w:tcPr>
          <w:p w14:paraId="0EE68BB6" w14:textId="410107A9" w:rsidR="00332EBF" w:rsidRPr="001E7DB0" w:rsidRDefault="00332EBF" w:rsidP="00332EBF">
            <w:pPr>
              <w:pStyle w:val="Tot"/>
              <w:spacing w:line="240" w:lineRule="exact"/>
              <w:rPr>
                <w:rFonts w:asciiTheme="minorHAnsi" w:hAnsiTheme="minorHAnsi" w:cs="Arial"/>
                <w:b/>
                <w:bCs/>
                <w:sz w:val="18"/>
                <w:szCs w:val="18"/>
              </w:rPr>
            </w:pPr>
            <w:bookmarkStart w:id="1352" w:name="_Toc4059495"/>
            <w:r w:rsidRPr="001E7DB0">
              <w:rPr>
                <w:rFonts w:asciiTheme="minorHAnsi" w:hAnsiTheme="minorHAnsi" w:cs="Arial"/>
                <w:b/>
                <w:bCs/>
                <w:sz w:val="18"/>
                <w:szCs w:val="18"/>
              </w:rPr>
              <w:t xml:space="preserve">At 31 December </w:t>
            </w:r>
            <w:bookmarkEnd w:id="1352"/>
            <w:r w:rsidRPr="001E7DB0">
              <w:rPr>
                <w:rFonts w:asciiTheme="minorHAnsi" w:hAnsiTheme="minorHAnsi" w:cs="Arial"/>
                <w:b/>
                <w:bCs/>
                <w:sz w:val="18"/>
                <w:szCs w:val="18"/>
              </w:rPr>
              <w:t>201</w:t>
            </w:r>
            <w:r>
              <w:rPr>
                <w:rFonts w:asciiTheme="minorHAnsi" w:hAnsiTheme="minorHAnsi" w:cs="Arial"/>
                <w:b/>
                <w:bCs/>
                <w:sz w:val="18"/>
                <w:szCs w:val="18"/>
              </w:rPr>
              <w:t>8</w:t>
            </w:r>
          </w:p>
        </w:tc>
        <w:tc>
          <w:tcPr>
            <w:tcW w:w="549" w:type="pct"/>
            <w:tcBorders>
              <w:top w:val="nil"/>
              <w:left w:val="nil"/>
              <w:bottom w:val="nil"/>
              <w:right w:val="nil"/>
            </w:tcBorders>
            <w:shd w:val="clear" w:color="auto" w:fill="auto"/>
            <w:vAlign w:val="bottom"/>
          </w:tcPr>
          <w:p w14:paraId="3D8A760C" w14:textId="45F287A9"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3" w:name="_Toc4059496"/>
            <w:r w:rsidRPr="00524BA1">
              <w:rPr>
                <w:rFonts w:asciiTheme="minorHAnsi" w:hAnsiTheme="minorHAnsi" w:cstheme="minorHAnsi"/>
                <w:b/>
                <w:sz w:val="18"/>
                <w:szCs w:val="18"/>
                <w:lang w:val="hr-HR"/>
              </w:rPr>
              <w:t>32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817</w:t>
            </w:r>
            <w:bookmarkEnd w:id="1353"/>
          </w:p>
        </w:tc>
        <w:tc>
          <w:tcPr>
            <w:tcW w:w="549" w:type="pct"/>
            <w:tcBorders>
              <w:top w:val="nil"/>
              <w:left w:val="nil"/>
              <w:bottom w:val="nil"/>
              <w:right w:val="nil"/>
            </w:tcBorders>
            <w:shd w:val="clear" w:color="auto" w:fill="auto"/>
            <w:vAlign w:val="bottom"/>
          </w:tcPr>
          <w:p w14:paraId="03DF754B" w14:textId="41496215"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4" w:name="_Toc4059497"/>
            <w:r w:rsidRPr="00524BA1">
              <w:rPr>
                <w:rFonts w:asciiTheme="minorHAnsi" w:hAnsiTheme="minorHAnsi" w:cstheme="minorHAnsi"/>
                <w:b/>
                <w:sz w:val="18"/>
                <w:szCs w:val="18"/>
                <w:lang w:val="hr-HR"/>
              </w:rPr>
              <w:t>8</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139</w:t>
            </w:r>
            <w:bookmarkEnd w:id="1354"/>
          </w:p>
        </w:tc>
        <w:tc>
          <w:tcPr>
            <w:tcW w:w="549" w:type="pct"/>
            <w:tcBorders>
              <w:top w:val="nil"/>
              <w:left w:val="nil"/>
              <w:bottom w:val="nil"/>
              <w:right w:val="nil"/>
            </w:tcBorders>
            <w:shd w:val="clear" w:color="auto" w:fill="auto"/>
            <w:vAlign w:val="bottom"/>
          </w:tcPr>
          <w:p w14:paraId="2EA363F0" w14:textId="0BECCD18"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5" w:name="_Toc4059498"/>
            <w:r w:rsidRPr="00524BA1">
              <w:rPr>
                <w:rFonts w:asciiTheme="minorHAnsi" w:hAnsiTheme="minorHAnsi" w:cstheme="minorHAnsi"/>
                <w:b/>
                <w:sz w:val="18"/>
                <w:szCs w:val="18"/>
                <w:lang w:val="hr-HR"/>
              </w:rPr>
              <w:t>13</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297</w:t>
            </w:r>
            <w:bookmarkEnd w:id="1355"/>
          </w:p>
        </w:tc>
        <w:tc>
          <w:tcPr>
            <w:tcW w:w="549" w:type="pct"/>
            <w:tcBorders>
              <w:top w:val="nil"/>
              <w:left w:val="nil"/>
              <w:bottom w:val="nil"/>
              <w:right w:val="nil"/>
            </w:tcBorders>
            <w:shd w:val="clear" w:color="auto" w:fill="auto"/>
            <w:vAlign w:val="bottom"/>
          </w:tcPr>
          <w:p w14:paraId="4D3DAFAD" w14:textId="23142621"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6" w:name="_Toc4059499"/>
            <w:r w:rsidRPr="00524BA1">
              <w:rPr>
                <w:rFonts w:asciiTheme="minorHAnsi" w:hAnsiTheme="minorHAnsi" w:cstheme="minorHAnsi"/>
                <w:b/>
                <w:sz w:val="18"/>
                <w:szCs w:val="18"/>
                <w:lang w:val="hr-HR"/>
              </w:rPr>
              <w:t xml:space="preserve"> - </w:t>
            </w:r>
            <w:bookmarkEnd w:id="1356"/>
          </w:p>
        </w:tc>
        <w:tc>
          <w:tcPr>
            <w:tcW w:w="549" w:type="pct"/>
            <w:tcBorders>
              <w:top w:val="nil"/>
              <w:left w:val="nil"/>
              <w:bottom w:val="nil"/>
              <w:right w:val="nil"/>
            </w:tcBorders>
            <w:shd w:val="clear" w:color="auto" w:fill="auto"/>
            <w:vAlign w:val="bottom"/>
          </w:tcPr>
          <w:p w14:paraId="5289503F" w14:textId="10C1394C"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7" w:name="_Toc4059500"/>
            <w:r w:rsidRPr="00524BA1">
              <w:rPr>
                <w:rFonts w:asciiTheme="minorHAnsi" w:hAnsiTheme="minorHAnsi" w:cstheme="minorHAnsi"/>
                <w:b/>
                <w:sz w:val="18"/>
                <w:szCs w:val="18"/>
                <w:lang w:val="hr-HR"/>
              </w:rPr>
              <w:t>54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253</w:t>
            </w:r>
            <w:bookmarkEnd w:id="1357"/>
          </w:p>
        </w:tc>
        <w:tc>
          <w:tcPr>
            <w:tcW w:w="549" w:type="pct"/>
            <w:tcBorders>
              <w:top w:val="nil"/>
              <w:left w:val="nil"/>
              <w:bottom w:val="nil"/>
              <w:right w:val="nil"/>
            </w:tcBorders>
            <w:shd w:val="clear" w:color="auto" w:fill="auto"/>
            <w:vAlign w:val="bottom"/>
          </w:tcPr>
          <w:p w14:paraId="78D856E7" w14:textId="0A3451A7"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8" w:name="_Toc4059501"/>
            <w:r w:rsidRPr="00524BA1">
              <w:rPr>
                <w:rFonts w:asciiTheme="minorHAnsi" w:hAnsiTheme="minorHAnsi" w:cstheme="minorHAnsi"/>
                <w:b/>
                <w:sz w:val="18"/>
                <w:szCs w:val="18"/>
                <w:lang w:val="hr-HR"/>
              </w:rPr>
              <w:t>26</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864</w:t>
            </w:r>
            <w:bookmarkEnd w:id="1358"/>
          </w:p>
        </w:tc>
        <w:tc>
          <w:tcPr>
            <w:tcW w:w="546" w:type="pct"/>
            <w:tcBorders>
              <w:top w:val="nil"/>
              <w:left w:val="nil"/>
              <w:bottom w:val="nil"/>
              <w:right w:val="nil"/>
            </w:tcBorders>
            <w:shd w:val="clear" w:color="auto" w:fill="auto"/>
            <w:vAlign w:val="bottom"/>
          </w:tcPr>
          <w:p w14:paraId="1E8AC9D7" w14:textId="4A8F6A07" w:rsidR="00332EBF" w:rsidRPr="001E7DB0" w:rsidRDefault="00332EBF" w:rsidP="00332EBF">
            <w:pPr>
              <w:pStyle w:val="Tot"/>
              <w:tabs>
                <w:tab w:val="clear" w:pos="1202"/>
              </w:tabs>
              <w:jc w:val="right"/>
              <w:rPr>
                <w:rFonts w:asciiTheme="minorHAnsi" w:hAnsiTheme="minorHAnsi" w:cs="Arial"/>
                <w:b/>
                <w:sz w:val="18"/>
                <w:szCs w:val="18"/>
                <w:lang w:val="hr-HR"/>
              </w:rPr>
            </w:pPr>
            <w:bookmarkStart w:id="1359" w:name="_Toc4059502"/>
            <w:r w:rsidRPr="00524BA1">
              <w:rPr>
                <w:rFonts w:asciiTheme="minorHAnsi" w:hAnsiTheme="minorHAnsi" w:cstheme="minorHAnsi"/>
                <w:b/>
                <w:sz w:val="18"/>
                <w:szCs w:val="18"/>
                <w:lang w:val="hr-HR"/>
              </w:rPr>
              <w:t>81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117</w:t>
            </w:r>
            <w:bookmarkEnd w:id="1359"/>
          </w:p>
        </w:tc>
      </w:tr>
      <w:tr w:rsidR="00332EBF" w:rsidRPr="00E06490" w14:paraId="584E6FD3" w14:textId="77777777" w:rsidTr="00864F78">
        <w:trPr>
          <w:trHeight w:val="324"/>
        </w:trPr>
        <w:tc>
          <w:tcPr>
            <w:tcW w:w="1160" w:type="pct"/>
            <w:vAlign w:val="bottom"/>
          </w:tcPr>
          <w:p w14:paraId="106536C4" w14:textId="77777777" w:rsidR="00332EBF" w:rsidRPr="001E7DB0" w:rsidRDefault="00332EBF" w:rsidP="00332EBF">
            <w:pPr>
              <w:pStyle w:val="Tot"/>
              <w:spacing w:line="240" w:lineRule="exact"/>
              <w:rPr>
                <w:rFonts w:asciiTheme="minorHAnsi" w:hAnsiTheme="minorHAnsi" w:cs="Arial"/>
                <w:bCs/>
                <w:sz w:val="18"/>
                <w:szCs w:val="18"/>
              </w:rPr>
            </w:pPr>
            <w:bookmarkStart w:id="1360" w:name="_Toc4059503"/>
            <w:r w:rsidRPr="001E7DB0">
              <w:rPr>
                <w:rFonts w:asciiTheme="minorHAnsi" w:hAnsiTheme="minorHAnsi" w:cs="Arial"/>
                <w:bCs/>
                <w:sz w:val="18"/>
                <w:szCs w:val="18"/>
              </w:rPr>
              <w:t>Depreciation for 201</w:t>
            </w:r>
            <w:r>
              <w:rPr>
                <w:rFonts w:asciiTheme="minorHAnsi" w:hAnsiTheme="minorHAnsi" w:cs="Arial"/>
                <w:bCs/>
                <w:sz w:val="18"/>
                <w:szCs w:val="18"/>
              </w:rPr>
              <w:t>8</w:t>
            </w:r>
            <w:bookmarkEnd w:id="1360"/>
          </w:p>
        </w:tc>
        <w:tc>
          <w:tcPr>
            <w:tcW w:w="549" w:type="pct"/>
            <w:tcBorders>
              <w:top w:val="nil"/>
              <w:left w:val="nil"/>
              <w:right w:val="nil"/>
            </w:tcBorders>
            <w:shd w:val="clear" w:color="auto" w:fill="auto"/>
            <w:vAlign w:val="bottom"/>
          </w:tcPr>
          <w:p w14:paraId="15F2B8A0" w14:textId="59B5A733"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3,856</w:t>
            </w:r>
          </w:p>
        </w:tc>
        <w:tc>
          <w:tcPr>
            <w:tcW w:w="549" w:type="pct"/>
            <w:tcBorders>
              <w:top w:val="nil"/>
              <w:left w:val="nil"/>
              <w:right w:val="nil"/>
            </w:tcBorders>
            <w:shd w:val="clear" w:color="auto" w:fill="auto"/>
            <w:vAlign w:val="bottom"/>
          </w:tcPr>
          <w:p w14:paraId="1BA1872D" w14:textId="1E38A4E0"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804</w:t>
            </w:r>
          </w:p>
        </w:tc>
        <w:tc>
          <w:tcPr>
            <w:tcW w:w="549" w:type="pct"/>
            <w:tcBorders>
              <w:top w:val="nil"/>
              <w:left w:val="nil"/>
              <w:right w:val="nil"/>
            </w:tcBorders>
            <w:shd w:val="clear" w:color="auto" w:fill="auto"/>
            <w:vAlign w:val="bottom"/>
          </w:tcPr>
          <w:p w14:paraId="1ECB93E7" w14:textId="7E19EB48"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540</w:t>
            </w:r>
          </w:p>
        </w:tc>
        <w:tc>
          <w:tcPr>
            <w:tcW w:w="549" w:type="pct"/>
            <w:tcBorders>
              <w:top w:val="nil"/>
              <w:left w:val="nil"/>
              <w:right w:val="nil"/>
            </w:tcBorders>
            <w:shd w:val="clear" w:color="auto" w:fill="auto"/>
            <w:vAlign w:val="bottom"/>
          </w:tcPr>
          <w:p w14:paraId="02F5D47F" w14:textId="4364150E"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2BE5BBDE" w14:textId="25CC178A"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5,200</w:t>
            </w:r>
          </w:p>
        </w:tc>
        <w:tc>
          <w:tcPr>
            <w:tcW w:w="549" w:type="pct"/>
            <w:tcBorders>
              <w:top w:val="nil"/>
              <w:left w:val="nil"/>
              <w:right w:val="nil"/>
            </w:tcBorders>
            <w:shd w:val="clear" w:color="auto" w:fill="auto"/>
            <w:vAlign w:val="bottom"/>
          </w:tcPr>
          <w:p w14:paraId="2765022D" w14:textId="72168DF9"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1,223</w:t>
            </w:r>
          </w:p>
        </w:tc>
        <w:tc>
          <w:tcPr>
            <w:tcW w:w="546" w:type="pct"/>
            <w:tcBorders>
              <w:top w:val="nil"/>
              <w:left w:val="nil"/>
              <w:right w:val="nil"/>
            </w:tcBorders>
            <w:shd w:val="clear" w:color="auto" w:fill="auto"/>
            <w:vAlign w:val="bottom"/>
          </w:tcPr>
          <w:p w14:paraId="6911509C" w14:textId="6006F68E"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6,423</w:t>
            </w:r>
          </w:p>
        </w:tc>
      </w:tr>
      <w:tr w:rsidR="0062331D" w:rsidRPr="00E06490" w14:paraId="23546E9C" w14:textId="77777777" w:rsidTr="00864F78">
        <w:trPr>
          <w:trHeight w:val="324"/>
        </w:trPr>
        <w:tc>
          <w:tcPr>
            <w:tcW w:w="1160" w:type="pct"/>
            <w:vAlign w:val="bottom"/>
          </w:tcPr>
          <w:p w14:paraId="5BC0F0FD" w14:textId="5BE78AA0" w:rsidR="0062331D" w:rsidRPr="001E7DB0" w:rsidRDefault="0062331D" w:rsidP="0062331D">
            <w:pPr>
              <w:pStyle w:val="Tot"/>
              <w:spacing w:line="240" w:lineRule="exact"/>
              <w:rPr>
                <w:rFonts w:asciiTheme="minorHAnsi" w:hAnsiTheme="minorHAnsi" w:cs="Arial"/>
                <w:bCs/>
                <w:sz w:val="18"/>
                <w:szCs w:val="18"/>
              </w:rPr>
            </w:pPr>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13E9F70D" w14:textId="66FFD98C"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11B758BC" w14:textId="0049CF51"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41D3E1D0" w14:textId="2AA308C7"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88AC745" w14:textId="4B949688"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F0B92AE" w14:textId="1E5FB846"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7A071DB6" w14:textId="592D193D"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7E0BBCBC" w14:textId="322E21C3" w:rsidR="0062331D" w:rsidRPr="001E7DB0" w:rsidRDefault="0062331D" w:rsidP="0062331D">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r>
      <w:tr w:rsidR="00332EBF" w:rsidRPr="00E06490" w14:paraId="4B110323" w14:textId="77777777" w:rsidTr="00864F78">
        <w:trPr>
          <w:trHeight w:val="324"/>
        </w:trPr>
        <w:tc>
          <w:tcPr>
            <w:tcW w:w="1160" w:type="pct"/>
            <w:vAlign w:val="bottom"/>
          </w:tcPr>
          <w:p w14:paraId="5424D4DB" w14:textId="77777777" w:rsidR="00332EBF" w:rsidRPr="001E7DB0" w:rsidRDefault="00332EBF" w:rsidP="00332EBF">
            <w:pPr>
              <w:pStyle w:val="Tot"/>
              <w:spacing w:line="240" w:lineRule="exact"/>
              <w:rPr>
                <w:rFonts w:asciiTheme="minorHAnsi" w:hAnsiTheme="minorHAnsi" w:cs="Arial"/>
                <w:sz w:val="18"/>
                <w:szCs w:val="18"/>
              </w:rPr>
            </w:pPr>
            <w:bookmarkStart w:id="1361" w:name="_Toc4059511"/>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bookmarkEnd w:id="1361"/>
          </w:p>
        </w:tc>
        <w:tc>
          <w:tcPr>
            <w:tcW w:w="549" w:type="pct"/>
            <w:tcBorders>
              <w:left w:val="nil"/>
              <w:bottom w:val="single" w:sz="4" w:space="0" w:color="auto"/>
              <w:right w:val="nil"/>
            </w:tcBorders>
            <w:shd w:val="clear" w:color="auto" w:fill="auto"/>
            <w:vAlign w:val="bottom"/>
          </w:tcPr>
          <w:p w14:paraId="2406C248" w14:textId="2ED1FF32"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32580D23" w14:textId="4937F456"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(714)</w:t>
            </w:r>
          </w:p>
        </w:tc>
        <w:tc>
          <w:tcPr>
            <w:tcW w:w="549" w:type="pct"/>
            <w:tcBorders>
              <w:left w:val="nil"/>
              <w:bottom w:val="single" w:sz="4" w:space="0" w:color="auto"/>
              <w:right w:val="nil"/>
            </w:tcBorders>
            <w:shd w:val="clear" w:color="auto" w:fill="auto"/>
            <w:vAlign w:val="bottom"/>
          </w:tcPr>
          <w:p w14:paraId="76FCCE67" w14:textId="02A5528D"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(487)</w:t>
            </w:r>
          </w:p>
        </w:tc>
        <w:tc>
          <w:tcPr>
            <w:tcW w:w="549" w:type="pct"/>
            <w:tcBorders>
              <w:left w:val="nil"/>
              <w:bottom w:val="single" w:sz="4" w:space="0" w:color="auto"/>
              <w:right w:val="nil"/>
            </w:tcBorders>
            <w:shd w:val="clear" w:color="auto" w:fill="auto"/>
            <w:vAlign w:val="bottom"/>
          </w:tcPr>
          <w:p w14:paraId="5B874BB0" w14:textId="1B5C8D64"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706F8BF5" w14:textId="1D444A54"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(1,201)</w:t>
            </w:r>
          </w:p>
        </w:tc>
        <w:tc>
          <w:tcPr>
            <w:tcW w:w="549" w:type="pct"/>
            <w:tcBorders>
              <w:left w:val="nil"/>
              <w:bottom w:val="single" w:sz="4" w:space="0" w:color="auto"/>
              <w:right w:val="nil"/>
            </w:tcBorders>
            <w:shd w:val="clear" w:color="auto" w:fill="auto"/>
            <w:vAlign w:val="bottom"/>
          </w:tcPr>
          <w:p w14:paraId="02591ADD" w14:textId="17BAD8AE"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2F683048" w14:textId="521642D0" w:rsidR="00332EBF" w:rsidRPr="001E7DB0" w:rsidRDefault="00332EBF" w:rsidP="00332EBF">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(1,201)</w:t>
            </w:r>
          </w:p>
        </w:tc>
      </w:tr>
      <w:tr w:rsidR="00332EBF" w:rsidRPr="00E06490" w14:paraId="55633486" w14:textId="77777777" w:rsidTr="00EA22B8">
        <w:trPr>
          <w:trHeight w:val="378"/>
        </w:trPr>
        <w:tc>
          <w:tcPr>
            <w:tcW w:w="1160" w:type="pct"/>
            <w:vAlign w:val="bottom"/>
          </w:tcPr>
          <w:p w14:paraId="66B24368" w14:textId="5A1F0AC7" w:rsidR="00332EBF" w:rsidRPr="001E7DB0" w:rsidRDefault="00332EBF" w:rsidP="00332EBF">
            <w:pPr>
              <w:pStyle w:val="Tot"/>
              <w:spacing w:line="240" w:lineRule="exact"/>
              <w:rPr>
                <w:rFonts w:asciiTheme="minorHAnsi" w:hAnsiTheme="minorHAnsi" w:cs="Arial"/>
                <w:b/>
                <w:bCs/>
                <w:sz w:val="18"/>
                <w:szCs w:val="18"/>
              </w:rPr>
            </w:pPr>
            <w:bookmarkStart w:id="1362" w:name="_Toc4059519"/>
            <w:r w:rsidRPr="001E7DB0">
              <w:rPr>
                <w:rFonts w:asciiTheme="minorHAnsi" w:hAnsiTheme="minorHAnsi" w:cs="Arial"/>
                <w:b/>
                <w:bCs/>
                <w:sz w:val="18"/>
                <w:szCs w:val="18"/>
              </w:rPr>
              <w:t xml:space="preserve">At 31 December </w:t>
            </w:r>
            <w:bookmarkEnd w:id="1362"/>
            <w:r w:rsidRPr="001E7DB0">
              <w:rPr>
                <w:rFonts w:asciiTheme="minorHAnsi" w:hAnsiTheme="minorHAnsi" w:cs="Arial"/>
                <w:b/>
                <w:bCs/>
                <w:sz w:val="18"/>
                <w:szCs w:val="18"/>
              </w:rPr>
              <w:t>201</w:t>
            </w:r>
            <w:r>
              <w:rPr>
                <w:rFonts w:asciiTheme="minorHAnsi" w:hAnsiTheme="minorHAnsi" w:cs="Arial"/>
                <w:b/>
                <w:bCs/>
                <w:sz w:val="18"/>
                <w:szCs w:val="18"/>
              </w:rPr>
              <w:t>9</w:t>
            </w:r>
          </w:p>
        </w:tc>
        <w:tc>
          <w:tcPr>
            <w:tcW w:w="549" w:type="pct"/>
            <w:tcBorders>
              <w:top w:val="single" w:sz="4" w:space="0" w:color="auto"/>
              <w:left w:val="nil"/>
              <w:bottom w:val="single" w:sz="12" w:space="0" w:color="auto"/>
              <w:right w:val="nil"/>
            </w:tcBorders>
            <w:shd w:val="clear" w:color="auto" w:fill="auto"/>
            <w:vAlign w:val="bottom"/>
          </w:tcPr>
          <w:p w14:paraId="5FD0E9FC" w14:textId="22CF86CF"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36,673</w:t>
            </w:r>
          </w:p>
        </w:tc>
        <w:tc>
          <w:tcPr>
            <w:tcW w:w="549" w:type="pct"/>
            <w:tcBorders>
              <w:top w:val="single" w:sz="4" w:space="0" w:color="auto"/>
              <w:left w:val="nil"/>
              <w:bottom w:val="single" w:sz="12" w:space="0" w:color="auto"/>
              <w:right w:val="nil"/>
            </w:tcBorders>
            <w:shd w:val="clear" w:color="auto" w:fill="auto"/>
            <w:vAlign w:val="bottom"/>
          </w:tcPr>
          <w:p w14:paraId="6CAD5664" w14:textId="7D9E1C5A"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8,359</w:t>
            </w:r>
          </w:p>
        </w:tc>
        <w:tc>
          <w:tcPr>
            <w:tcW w:w="549" w:type="pct"/>
            <w:tcBorders>
              <w:top w:val="single" w:sz="4" w:space="0" w:color="auto"/>
              <w:left w:val="nil"/>
              <w:bottom w:val="single" w:sz="12" w:space="0" w:color="auto"/>
              <w:right w:val="nil"/>
            </w:tcBorders>
            <w:shd w:val="clear" w:color="auto" w:fill="auto"/>
            <w:vAlign w:val="bottom"/>
          </w:tcPr>
          <w:p w14:paraId="50D81F1B" w14:textId="1F7F8E7A"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13,350</w:t>
            </w:r>
          </w:p>
        </w:tc>
        <w:tc>
          <w:tcPr>
            <w:tcW w:w="549" w:type="pct"/>
            <w:tcBorders>
              <w:top w:val="single" w:sz="4" w:space="0" w:color="auto"/>
              <w:left w:val="nil"/>
              <w:bottom w:val="single" w:sz="12" w:space="0" w:color="auto"/>
              <w:right w:val="nil"/>
            </w:tcBorders>
            <w:shd w:val="clear" w:color="auto" w:fill="auto"/>
            <w:vAlign w:val="bottom"/>
          </w:tcPr>
          <w:p w14:paraId="0E2E347D" w14:textId="679DA7DB"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w:t>
            </w:r>
          </w:p>
        </w:tc>
        <w:tc>
          <w:tcPr>
            <w:tcW w:w="549" w:type="pct"/>
            <w:tcBorders>
              <w:top w:val="single" w:sz="4" w:space="0" w:color="auto"/>
              <w:left w:val="nil"/>
              <w:bottom w:val="single" w:sz="12" w:space="0" w:color="auto"/>
              <w:right w:val="nil"/>
            </w:tcBorders>
            <w:shd w:val="clear" w:color="auto" w:fill="auto"/>
            <w:vAlign w:val="bottom"/>
          </w:tcPr>
          <w:p w14:paraId="1DA0658C" w14:textId="6AAA8E40"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58,382</w:t>
            </w:r>
          </w:p>
        </w:tc>
        <w:tc>
          <w:tcPr>
            <w:tcW w:w="549" w:type="pct"/>
            <w:tcBorders>
              <w:top w:val="single" w:sz="4" w:space="0" w:color="auto"/>
              <w:left w:val="nil"/>
              <w:bottom w:val="single" w:sz="12" w:space="0" w:color="auto"/>
              <w:right w:val="nil"/>
            </w:tcBorders>
            <w:shd w:val="clear" w:color="auto" w:fill="auto"/>
            <w:vAlign w:val="bottom"/>
          </w:tcPr>
          <w:p w14:paraId="2D645FF0" w14:textId="6582FA98"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28,087</w:t>
            </w:r>
          </w:p>
        </w:tc>
        <w:tc>
          <w:tcPr>
            <w:tcW w:w="546" w:type="pct"/>
            <w:tcBorders>
              <w:top w:val="single" w:sz="4" w:space="0" w:color="auto"/>
              <w:left w:val="nil"/>
              <w:bottom w:val="single" w:sz="12" w:space="0" w:color="auto"/>
              <w:right w:val="nil"/>
            </w:tcBorders>
            <w:shd w:val="clear" w:color="auto" w:fill="auto"/>
            <w:vAlign w:val="bottom"/>
          </w:tcPr>
          <w:p w14:paraId="7EC136E0" w14:textId="2D65D717"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86,469</w:t>
            </w:r>
          </w:p>
        </w:tc>
      </w:tr>
      <w:tr w:rsidR="00332EBF" w:rsidRPr="00E06490" w14:paraId="16EF0C7C" w14:textId="77777777" w:rsidTr="00EA22B8">
        <w:trPr>
          <w:trHeight w:val="688"/>
        </w:trPr>
        <w:tc>
          <w:tcPr>
            <w:tcW w:w="1160" w:type="pct"/>
            <w:vAlign w:val="bottom"/>
          </w:tcPr>
          <w:p w14:paraId="59E2C9FA" w14:textId="77777777" w:rsidR="00332EBF" w:rsidRPr="001E7DB0" w:rsidRDefault="00332EBF" w:rsidP="00332EBF">
            <w:pPr>
              <w:pStyle w:val="Tot"/>
              <w:spacing w:line="240" w:lineRule="exact"/>
              <w:rPr>
                <w:rFonts w:asciiTheme="minorHAnsi" w:hAnsiTheme="minorHAnsi" w:cs="Arial"/>
                <w:b/>
                <w:bCs/>
                <w:sz w:val="18"/>
                <w:szCs w:val="18"/>
              </w:rPr>
            </w:pPr>
            <w:bookmarkStart w:id="1363" w:name="_Toc4059527"/>
            <w:r w:rsidRPr="001E7DB0">
              <w:rPr>
                <w:rFonts w:asciiTheme="minorHAnsi" w:hAnsiTheme="minorHAnsi" w:cs="Arial"/>
                <w:b/>
                <w:bCs/>
                <w:sz w:val="18"/>
                <w:szCs w:val="18"/>
              </w:rPr>
              <w:t>Net book value at</w:t>
            </w:r>
            <w:bookmarkEnd w:id="1363"/>
            <w:r w:rsidRPr="001E7DB0">
              <w:rPr>
                <w:rFonts w:asciiTheme="minorHAnsi" w:hAnsiTheme="minorHAnsi" w:cs="Arial"/>
                <w:b/>
                <w:bCs/>
                <w:sz w:val="18"/>
                <w:szCs w:val="18"/>
              </w:rPr>
              <w:t xml:space="preserve"> </w:t>
            </w:r>
          </w:p>
          <w:p w14:paraId="6C6B58BB" w14:textId="3AEB3D12" w:rsidR="00332EBF" w:rsidRPr="001E7DB0" w:rsidRDefault="00332EBF" w:rsidP="00332EBF">
            <w:pPr>
              <w:pStyle w:val="Tot"/>
              <w:spacing w:line="240" w:lineRule="exact"/>
              <w:rPr>
                <w:rFonts w:asciiTheme="minorHAnsi" w:hAnsiTheme="minorHAnsi" w:cs="Arial"/>
                <w:b/>
                <w:bCs/>
                <w:sz w:val="18"/>
                <w:szCs w:val="18"/>
              </w:rPr>
            </w:pPr>
            <w:bookmarkStart w:id="1364" w:name="_Toc4059528"/>
            <w:r w:rsidRPr="001E7DB0">
              <w:rPr>
                <w:rFonts w:asciiTheme="minorHAnsi" w:hAnsiTheme="minorHAnsi" w:cs="Arial"/>
                <w:b/>
                <w:bCs/>
                <w:sz w:val="18"/>
                <w:szCs w:val="18"/>
              </w:rPr>
              <w:t xml:space="preserve">31 December </w:t>
            </w:r>
            <w:bookmarkEnd w:id="1364"/>
            <w:r w:rsidRPr="001E7DB0">
              <w:rPr>
                <w:rFonts w:asciiTheme="minorHAnsi" w:hAnsiTheme="minorHAnsi" w:cs="Arial"/>
                <w:b/>
                <w:bCs/>
                <w:sz w:val="18"/>
                <w:szCs w:val="18"/>
              </w:rPr>
              <w:t>201</w:t>
            </w:r>
            <w:r>
              <w:rPr>
                <w:rFonts w:asciiTheme="minorHAnsi" w:hAnsiTheme="minorHAnsi" w:cs="Arial"/>
                <w:b/>
                <w:bCs/>
                <w:sz w:val="18"/>
                <w:szCs w:val="18"/>
              </w:rPr>
              <w:t>9</w:t>
            </w:r>
          </w:p>
        </w:tc>
        <w:tc>
          <w:tcPr>
            <w:tcW w:w="549" w:type="pct"/>
            <w:tcBorders>
              <w:left w:val="nil"/>
              <w:bottom w:val="single" w:sz="12" w:space="0" w:color="auto"/>
              <w:right w:val="nil"/>
            </w:tcBorders>
            <w:shd w:val="clear" w:color="auto" w:fill="auto"/>
            <w:vAlign w:val="bottom"/>
          </w:tcPr>
          <w:p w14:paraId="6D37E0C3" w14:textId="13FC7442"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40,429</w:t>
            </w:r>
          </w:p>
        </w:tc>
        <w:tc>
          <w:tcPr>
            <w:tcW w:w="549" w:type="pct"/>
            <w:tcBorders>
              <w:left w:val="nil"/>
              <w:bottom w:val="single" w:sz="12" w:space="0" w:color="auto"/>
              <w:right w:val="nil"/>
            </w:tcBorders>
            <w:shd w:val="clear" w:color="auto" w:fill="auto"/>
            <w:vAlign w:val="bottom"/>
          </w:tcPr>
          <w:p w14:paraId="13B68929" w14:textId="55B2ADE6"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887</w:t>
            </w:r>
          </w:p>
        </w:tc>
        <w:tc>
          <w:tcPr>
            <w:tcW w:w="549" w:type="pct"/>
            <w:tcBorders>
              <w:left w:val="nil"/>
              <w:bottom w:val="single" w:sz="12" w:space="0" w:color="auto"/>
              <w:right w:val="nil"/>
            </w:tcBorders>
            <w:shd w:val="clear" w:color="auto" w:fill="auto"/>
            <w:vAlign w:val="bottom"/>
          </w:tcPr>
          <w:p w14:paraId="5CB8A829" w14:textId="6F86358C"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1,251</w:t>
            </w:r>
          </w:p>
        </w:tc>
        <w:tc>
          <w:tcPr>
            <w:tcW w:w="549" w:type="pct"/>
            <w:tcBorders>
              <w:left w:val="nil"/>
              <w:bottom w:val="single" w:sz="12" w:space="0" w:color="auto"/>
              <w:right w:val="nil"/>
            </w:tcBorders>
            <w:shd w:val="clear" w:color="auto" w:fill="auto"/>
            <w:vAlign w:val="bottom"/>
          </w:tcPr>
          <w:p w14:paraId="33180490" w14:textId="2EA92BE9"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2,148</w:t>
            </w:r>
          </w:p>
        </w:tc>
        <w:tc>
          <w:tcPr>
            <w:tcW w:w="549" w:type="pct"/>
            <w:tcBorders>
              <w:left w:val="nil"/>
              <w:bottom w:val="single" w:sz="12" w:space="0" w:color="auto"/>
              <w:right w:val="nil"/>
            </w:tcBorders>
            <w:shd w:val="clear" w:color="auto" w:fill="auto"/>
            <w:vAlign w:val="bottom"/>
          </w:tcPr>
          <w:p w14:paraId="3B73CFB8" w14:textId="2D54928B"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44,715</w:t>
            </w:r>
          </w:p>
        </w:tc>
        <w:tc>
          <w:tcPr>
            <w:tcW w:w="549" w:type="pct"/>
            <w:tcBorders>
              <w:left w:val="nil"/>
              <w:bottom w:val="single" w:sz="12" w:space="0" w:color="auto"/>
              <w:right w:val="nil"/>
            </w:tcBorders>
            <w:shd w:val="clear" w:color="auto" w:fill="auto"/>
            <w:vAlign w:val="bottom"/>
          </w:tcPr>
          <w:p w14:paraId="64F4A3A7" w14:textId="673B9C60"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2,594</w:t>
            </w:r>
          </w:p>
        </w:tc>
        <w:tc>
          <w:tcPr>
            <w:tcW w:w="546" w:type="pct"/>
            <w:tcBorders>
              <w:left w:val="nil"/>
              <w:bottom w:val="single" w:sz="12" w:space="0" w:color="auto"/>
              <w:right w:val="nil"/>
            </w:tcBorders>
            <w:shd w:val="clear" w:color="auto" w:fill="auto"/>
            <w:vAlign w:val="bottom"/>
          </w:tcPr>
          <w:p w14:paraId="18372765" w14:textId="754D0ADD" w:rsidR="00332EBF" w:rsidRPr="001E7DB0" w:rsidRDefault="00332EBF" w:rsidP="00332EBF">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47,309</w:t>
            </w:r>
          </w:p>
        </w:tc>
      </w:tr>
      <w:tr w:rsidR="00332EBF" w:rsidRPr="00E06490" w14:paraId="41649C37" w14:textId="77777777" w:rsidTr="00EA22B8">
        <w:trPr>
          <w:trHeight w:val="684"/>
        </w:trPr>
        <w:tc>
          <w:tcPr>
            <w:tcW w:w="1160" w:type="pct"/>
            <w:vAlign w:val="bottom"/>
          </w:tcPr>
          <w:p w14:paraId="6BBEACC3" w14:textId="77777777" w:rsidR="00332EBF" w:rsidRPr="001E7DB0" w:rsidRDefault="00332EBF" w:rsidP="00332EBF">
            <w:pPr>
              <w:pStyle w:val="Tot"/>
              <w:spacing w:line="240" w:lineRule="exact"/>
              <w:rPr>
                <w:rFonts w:asciiTheme="minorHAnsi" w:hAnsiTheme="minorHAnsi" w:cs="Arial"/>
                <w:b/>
                <w:bCs/>
                <w:sz w:val="18"/>
                <w:szCs w:val="18"/>
              </w:rPr>
            </w:pPr>
            <w:bookmarkStart w:id="1365" w:name="_Toc4059536"/>
            <w:r w:rsidRPr="001E7DB0">
              <w:rPr>
                <w:rFonts w:asciiTheme="minorHAnsi" w:hAnsiTheme="minorHAnsi" w:cs="Arial"/>
                <w:b/>
                <w:bCs/>
                <w:sz w:val="18"/>
                <w:szCs w:val="18"/>
              </w:rPr>
              <w:t>Net book value at</w:t>
            </w:r>
            <w:bookmarkEnd w:id="1365"/>
            <w:r w:rsidRPr="001E7DB0">
              <w:rPr>
                <w:rFonts w:asciiTheme="minorHAnsi" w:hAnsiTheme="minorHAnsi" w:cs="Arial"/>
                <w:b/>
                <w:bCs/>
                <w:sz w:val="18"/>
                <w:szCs w:val="18"/>
              </w:rPr>
              <w:t xml:space="preserve"> </w:t>
            </w:r>
          </w:p>
          <w:p w14:paraId="0CF6AC21" w14:textId="00DB4783" w:rsidR="00332EBF" w:rsidRPr="001E7DB0" w:rsidRDefault="00332EBF" w:rsidP="00332EBF">
            <w:pPr>
              <w:pStyle w:val="Tot"/>
              <w:spacing w:line="240" w:lineRule="exact"/>
              <w:rPr>
                <w:rFonts w:asciiTheme="minorHAnsi" w:hAnsiTheme="minorHAnsi" w:cs="Arial"/>
                <w:b/>
                <w:bCs/>
                <w:sz w:val="18"/>
                <w:szCs w:val="18"/>
              </w:rPr>
            </w:pPr>
            <w:bookmarkStart w:id="1366" w:name="_Toc4059537"/>
            <w:r w:rsidRPr="001E7DB0">
              <w:rPr>
                <w:rFonts w:asciiTheme="minorHAnsi" w:hAnsiTheme="minorHAnsi" w:cs="Arial"/>
                <w:b/>
                <w:bCs/>
                <w:sz w:val="18"/>
                <w:szCs w:val="18"/>
              </w:rPr>
              <w:t xml:space="preserve">31 December </w:t>
            </w:r>
            <w:bookmarkEnd w:id="1366"/>
            <w:r w:rsidRPr="001E7DB0">
              <w:rPr>
                <w:rFonts w:asciiTheme="minorHAnsi" w:hAnsiTheme="minorHAnsi" w:cs="Arial"/>
                <w:b/>
                <w:bCs/>
                <w:sz w:val="18"/>
                <w:szCs w:val="18"/>
              </w:rPr>
              <w:t>201</w:t>
            </w:r>
            <w:r>
              <w:rPr>
                <w:rFonts w:asciiTheme="minorHAnsi" w:hAnsiTheme="minorHAnsi" w:cs="Arial"/>
                <w:b/>
                <w:bCs/>
                <w:sz w:val="18"/>
                <w:szCs w:val="18"/>
              </w:rPr>
              <w:t>8</w:t>
            </w:r>
          </w:p>
        </w:tc>
        <w:tc>
          <w:tcPr>
            <w:tcW w:w="549" w:type="pct"/>
            <w:tcBorders>
              <w:top w:val="single" w:sz="12" w:space="0" w:color="auto"/>
              <w:left w:val="nil"/>
              <w:bottom w:val="single" w:sz="12" w:space="0" w:color="auto"/>
              <w:right w:val="nil"/>
            </w:tcBorders>
            <w:shd w:val="clear" w:color="auto" w:fill="auto"/>
            <w:vAlign w:val="bottom"/>
          </w:tcPr>
          <w:p w14:paraId="6E36280E" w14:textId="19E7F557" w:rsidR="00332EBF" w:rsidRPr="001E7DB0" w:rsidRDefault="00332EBF" w:rsidP="00332EBF">
            <w:pPr>
              <w:pStyle w:val="Tot"/>
              <w:tabs>
                <w:tab w:val="clear" w:pos="1202"/>
              </w:tabs>
              <w:jc w:val="right"/>
              <w:rPr>
                <w:rFonts w:asciiTheme="minorHAnsi" w:hAnsiTheme="minorHAnsi" w:cs="Arial"/>
                <w:b/>
                <w:sz w:val="18"/>
                <w:szCs w:val="18"/>
                <w:lang w:val="hr-HR"/>
              </w:rPr>
            </w:pPr>
            <w:bookmarkStart w:id="1367" w:name="_Toc4059538"/>
            <w:r w:rsidRPr="00524BA1">
              <w:rPr>
                <w:rFonts w:asciiTheme="minorHAnsi" w:hAnsiTheme="minorHAnsi" w:cstheme="minorHAnsi"/>
                <w:b/>
                <w:sz w:val="18"/>
                <w:szCs w:val="18"/>
                <w:lang w:val="hr-HR"/>
              </w:rPr>
              <w:t>44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285</w:t>
            </w:r>
            <w:bookmarkEnd w:id="1367"/>
          </w:p>
        </w:tc>
        <w:tc>
          <w:tcPr>
            <w:tcW w:w="549" w:type="pct"/>
            <w:tcBorders>
              <w:top w:val="single" w:sz="12" w:space="0" w:color="auto"/>
              <w:left w:val="nil"/>
              <w:bottom w:val="single" w:sz="12" w:space="0" w:color="auto"/>
              <w:right w:val="nil"/>
            </w:tcBorders>
            <w:shd w:val="clear" w:color="auto" w:fill="auto"/>
            <w:vAlign w:val="bottom"/>
          </w:tcPr>
          <w:p w14:paraId="2EAB9886" w14:textId="63B26738" w:rsidR="00332EBF" w:rsidRPr="001E7DB0" w:rsidRDefault="00332EBF" w:rsidP="00332EBF">
            <w:pPr>
              <w:pStyle w:val="Tot"/>
              <w:tabs>
                <w:tab w:val="clear" w:pos="1202"/>
              </w:tabs>
              <w:jc w:val="right"/>
              <w:rPr>
                <w:rFonts w:asciiTheme="minorHAnsi" w:hAnsiTheme="minorHAnsi" w:cs="Arial"/>
                <w:b/>
                <w:sz w:val="18"/>
                <w:szCs w:val="18"/>
                <w:lang w:val="hr-HR"/>
              </w:rPr>
            </w:pPr>
            <w:bookmarkStart w:id="1368" w:name="_Toc4059539"/>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139</w:t>
            </w:r>
            <w:bookmarkEnd w:id="1368"/>
          </w:p>
        </w:tc>
        <w:tc>
          <w:tcPr>
            <w:tcW w:w="549" w:type="pct"/>
            <w:tcBorders>
              <w:top w:val="single" w:sz="12" w:space="0" w:color="auto"/>
              <w:left w:val="nil"/>
              <w:bottom w:val="single" w:sz="12" w:space="0" w:color="auto"/>
              <w:right w:val="nil"/>
            </w:tcBorders>
            <w:shd w:val="clear" w:color="auto" w:fill="auto"/>
            <w:vAlign w:val="bottom"/>
          </w:tcPr>
          <w:p w14:paraId="080714D7" w14:textId="18487498" w:rsidR="00332EBF" w:rsidRPr="001E7DB0" w:rsidRDefault="00332EBF" w:rsidP="00332EBF">
            <w:pPr>
              <w:pStyle w:val="Tot"/>
              <w:tabs>
                <w:tab w:val="clear" w:pos="1202"/>
              </w:tabs>
              <w:jc w:val="right"/>
              <w:rPr>
                <w:rFonts w:asciiTheme="minorHAnsi" w:hAnsiTheme="minorHAnsi" w:cs="Arial"/>
                <w:b/>
                <w:sz w:val="18"/>
                <w:szCs w:val="18"/>
                <w:lang w:val="hr-HR"/>
              </w:rPr>
            </w:pPr>
            <w:bookmarkStart w:id="1369" w:name="_Toc4059540"/>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615</w:t>
            </w:r>
            <w:bookmarkEnd w:id="1369"/>
          </w:p>
        </w:tc>
        <w:tc>
          <w:tcPr>
            <w:tcW w:w="549" w:type="pct"/>
            <w:tcBorders>
              <w:top w:val="single" w:sz="12" w:space="0" w:color="auto"/>
              <w:left w:val="nil"/>
              <w:bottom w:val="single" w:sz="12" w:space="0" w:color="auto"/>
              <w:right w:val="nil"/>
            </w:tcBorders>
            <w:shd w:val="clear" w:color="auto" w:fill="auto"/>
            <w:vAlign w:val="bottom"/>
          </w:tcPr>
          <w:p w14:paraId="12B72C83" w14:textId="02CE82B1" w:rsidR="00332EBF" w:rsidRPr="001E7DB0" w:rsidRDefault="00332EBF" w:rsidP="00332EBF">
            <w:pPr>
              <w:pStyle w:val="Tot"/>
              <w:tabs>
                <w:tab w:val="clear" w:pos="1202"/>
              </w:tabs>
              <w:jc w:val="right"/>
              <w:rPr>
                <w:rFonts w:asciiTheme="minorHAnsi" w:hAnsiTheme="minorHAnsi" w:cs="Arial"/>
                <w:b/>
                <w:sz w:val="18"/>
                <w:szCs w:val="18"/>
                <w:lang w:val="hr-HR"/>
              </w:rPr>
            </w:pPr>
            <w:bookmarkStart w:id="1370" w:name="_Toc4059541"/>
            <w:r w:rsidRPr="00524BA1">
              <w:rPr>
                <w:rFonts w:asciiTheme="minorHAnsi" w:hAnsiTheme="minorHAnsi" w:cstheme="minorHAnsi"/>
                <w:b/>
                <w:sz w:val="18"/>
                <w:szCs w:val="18"/>
                <w:lang w:val="hr-HR"/>
              </w:rPr>
              <w:t>895</w:t>
            </w:r>
            <w:bookmarkEnd w:id="1370"/>
          </w:p>
        </w:tc>
        <w:tc>
          <w:tcPr>
            <w:tcW w:w="549" w:type="pct"/>
            <w:tcBorders>
              <w:top w:val="single" w:sz="12" w:space="0" w:color="auto"/>
              <w:left w:val="nil"/>
              <w:bottom w:val="single" w:sz="12" w:space="0" w:color="auto"/>
              <w:right w:val="nil"/>
            </w:tcBorders>
            <w:shd w:val="clear" w:color="auto" w:fill="auto"/>
            <w:vAlign w:val="bottom"/>
          </w:tcPr>
          <w:p w14:paraId="18335E1B" w14:textId="606C3501" w:rsidR="00332EBF" w:rsidRPr="001E7DB0" w:rsidRDefault="00332EBF" w:rsidP="00332EBF">
            <w:pPr>
              <w:pStyle w:val="Tot"/>
              <w:tabs>
                <w:tab w:val="clear" w:pos="1202"/>
              </w:tabs>
              <w:jc w:val="right"/>
              <w:rPr>
                <w:rFonts w:asciiTheme="minorHAnsi" w:hAnsiTheme="minorHAnsi" w:cs="Arial"/>
                <w:b/>
                <w:sz w:val="18"/>
                <w:szCs w:val="18"/>
                <w:lang w:val="hr-HR"/>
              </w:rPr>
            </w:pPr>
            <w:bookmarkStart w:id="1371" w:name="_Toc4059542"/>
            <w:r w:rsidRPr="00524BA1">
              <w:rPr>
                <w:rFonts w:asciiTheme="minorHAnsi" w:hAnsiTheme="minorHAnsi" w:cstheme="minorHAnsi"/>
                <w:b/>
                <w:sz w:val="18"/>
                <w:szCs w:val="18"/>
                <w:lang w:val="hr-HR"/>
              </w:rPr>
              <w:t>47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934</w:t>
            </w:r>
            <w:bookmarkEnd w:id="1371"/>
          </w:p>
        </w:tc>
        <w:tc>
          <w:tcPr>
            <w:tcW w:w="549" w:type="pct"/>
            <w:tcBorders>
              <w:top w:val="single" w:sz="12" w:space="0" w:color="auto"/>
              <w:left w:val="nil"/>
              <w:bottom w:val="single" w:sz="12" w:space="0" w:color="auto"/>
              <w:right w:val="nil"/>
            </w:tcBorders>
            <w:shd w:val="clear" w:color="auto" w:fill="auto"/>
            <w:vAlign w:val="bottom"/>
          </w:tcPr>
          <w:p w14:paraId="05ADF459" w14:textId="34233A1B" w:rsidR="00332EBF" w:rsidRPr="001E7DB0" w:rsidRDefault="00332EBF" w:rsidP="00332EBF">
            <w:pPr>
              <w:pStyle w:val="Tot"/>
              <w:tabs>
                <w:tab w:val="clear" w:pos="1202"/>
              </w:tabs>
              <w:jc w:val="right"/>
              <w:rPr>
                <w:rFonts w:asciiTheme="minorHAnsi" w:hAnsiTheme="minorHAnsi" w:cs="Arial"/>
                <w:b/>
                <w:sz w:val="18"/>
                <w:szCs w:val="18"/>
                <w:lang w:val="hr-HR"/>
              </w:rPr>
            </w:pPr>
            <w:bookmarkStart w:id="1372" w:name="_Toc4059543"/>
            <w:r w:rsidRPr="00524BA1">
              <w:rPr>
                <w:rFonts w:asciiTheme="minorHAnsi" w:hAnsiTheme="minorHAnsi" w:cstheme="minorHAnsi"/>
                <w:b/>
                <w:sz w:val="18"/>
                <w:szCs w:val="18"/>
                <w:lang w:val="hr-HR"/>
              </w:rPr>
              <w:t>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830</w:t>
            </w:r>
            <w:bookmarkEnd w:id="1372"/>
          </w:p>
        </w:tc>
        <w:tc>
          <w:tcPr>
            <w:tcW w:w="546" w:type="pct"/>
            <w:tcBorders>
              <w:top w:val="single" w:sz="12" w:space="0" w:color="auto"/>
              <w:left w:val="nil"/>
              <w:bottom w:val="single" w:sz="12" w:space="0" w:color="auto"/>
              <w:right w:val="nil"/>
            </w:tcBorders>
            <w:shd w:val="clear" w:color="auto" w:fill="auto"/>
            <w:vAlign w:val="bottom"/>
          </w:tcPr>
          <w:p w14:paraId="7D83B932" w14:textId="0C3E8226" w:rsidR="00332EBF" w:rsidRPr="001E7DB0" w:rsidRDefault="00332EBF" w:rsidP="00332EBF">
            <w:pPr>
              <w:pStyle w:val="Tot"/>
              <w:tabs>
                <w:tab w:val="clear" w:pos="1202"/>
              </w:tabs>
              <w:jc w:val="right"/>
              <w:rPr>
                <w:rFonts w:asciiTheme="minorHAnsi" w:hAnsiTheme="minorHAnsi" w:cs="Arial"/>
                <w:b/>
                <w:sz w:val="18"/>
                <w:szCs w:val="18"/>
                <w:lang w:val="hr-HR"/>
              </w:rPr>
            </w:pPr>
            <w:bookmarkStart w:id="1373" w:name="_Toc4059544"/>
            <w:r w:rsidRPr="00524BA1">
              <w:rPr>
                <w:rFonts w:asciiTheme="minorHAnsi" w:hAnsiTheme="minorHAnsi" w:cstheme="minorHAnsi"/>
                <w:b/>
                <w:sz w:val="18"/>
                <w:szCs w:val="18"/>
                <w:lang w:val="hr-HR"/>
              </w:rPr>
              <w:t>50</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764</w:t>
            </w:r>
            <w:bookmarkEnd w:id="1373"/>
          </w:p>
        </w:tc>
      </w:tr>
    </w:tbl>
    <w:p w14:paraId="4BC9B6EE"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147BB735"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6930318F" w14:textId="77777777" w:rsidR="001B20E0" w:rsidRPr="00E06490" w:rsidRDefault="001B20E0" w:rsidP="001B20E0">
      <w:pPr>
        <w:pStyle w:val="T1"/>
        <w:keepNext w:val="0"/>
        <w:rPr>
          <w:rFonts w:asciiTheme="minorHAnsi" w:hAnsiTheme="minorHAnsi" w:cs="Arial"/>
          <w:lang w:val="en-GB"/>
        </w:rPr>
        <w:sectPr w:rsidR="001B20E0" w:rsidRPr="00E06490" w:rsidSect="00F26FF5">
          <w:pgSz w:w="11907" w:h="16840" w:code="9"/>
          <w:pgMar w:top="1418" w:right="1134" w:bottom="1134" w:left="1418" w:header="851" w:footer="851" w:gutter="0"/>
          <w:cols w:space="720"/>
          <w:noEndnote/>
        </w:sectPr>
      </w:pPr>
    </w:p>
    <w:p w14:paraId="78EA3BD3" w14:textId="77777777" w:rsidR="00E61B05" w:rsidRPr="00E06490" w:rsidRDefault="00E61B05" w:rsidP="001E7DB0">
      <w:pPr>
        <w:pStyle w:val="T1"/>
        <w:tabs>
          <w:tab w:val="left" w:pos="567"/>
        </w:tabs>
        <w:spacing w:before="0" w:after="0" w:line="240" w:lineRule="auto"/>
        <w:rPr>
          <w:rFonts w:asciiTheme="minorHAnsi" w:hAnsiTheme="minorHAnsi" w:cs="Arial"/>
          <w:sz w:val="22"/>
          <w:szCs w:val="22"/>
          <w:lang w:val="en-GB"/>
        </w:rPr>
      </w:pPr>
    </w:p>
    <w:p w14:paraId="4D05F7AD" w14:textId="7FABC84C" w:rsidR="001B20E0" w:rsidRDefault="00AF4B8E"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21</w:t>
      </w:r>
      <w:r w:rsidR="001B20E0" w:rsidRPr="001E7DB0">
        <w:rPr>
          <w:rFonts w:asciiTheme="minorHAnsi" w:hAnsiTheme="minorHAnsi" w:cs="Arial"/>
          <w:sz w:val="22"/>
          <w:szCs w:val="22"/>
          <w:lang w:val="en-GB"/>
        </w:rPr>
        <w:t xml:space="preserve">. </w:t>
      </w:r>
      <w:r w:rsidR="001B20E0" w:rsidRPr="001E7DB0">
        <w:rPr>
          <w:rFonts w:asciiTheme="minorHAnsi" w:hAnsiTheme="minorHAnsi" w:cs="Arial"/>
          <w:sz w:val="22"/>
          <w:szCs w:val="22"/>
          <w:lang w:val="en-GB"/>
        </w:rPr>
        <w:tab/>
        <w:t>Property, plant and equipment and intangible assets (continued)</w:t>
      </w:r>
    </w:p>
    <w:p w14:paraId="53823392" w14:textId="77777777" w:rsidR="00E12855" w:rsidRDefault="00E12855" w:rsidP="001E7DB0">
      <w:pPr>
        <w:pStyle w:val="T1"/>
        <w:tabs>
          <w:tab w:val="left" w:pos="567"/>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E12855" w:rsidRPr="00E06490" w14:paraId="2EED44AB" w14:textId="77777777" w:rsidTr="00AF4B8E">
        <w:trPr>
          <w:trHeight w:val="1283"/>
        </w:trPr>
        <w:tc>
          <w:tcPr>
            <w:tcW w:w="1160" w:type="pct"/>
          </w:tcPr>
          <w:p w14:paraId="32FC9B31" w14:textId="77777777" w:rsidR="00E12855" w:rsidRPr="001E7DB0" w:rsidRDefault="00E12855" w:rsidP="00AF4B8E">
            <w:pPr>
              <w:pStyle w:val="TH"/>
              <w:rPr>
                <w:rFonts w:asciiTheme="minorHAnsi" w:hAnsiTheme="minorHAnsi" w:cs="Arial"/>
                <w:sz w:val="18"/>
                <w:szCs w:val="18"/>
              </w:rPr>
            </w:pPr>
            <w:r w:rsidRPr="001E7DB0">
              <w:rPr>
                <w:rFonts w:asciiTheme="minorHAnsi" w:hAnsiTheme="minorHAnsi" w:cs="Arial"/>
                <w:sz w:val="18"/>
                <w:szCs w:val="18"/>
              </w:rPr>
              <w:t>Bank</w:t>
            </w:r>
          </w:p>
          <w:p w14:paraId="1FDA7853" w14:textId="77777777" w:rsidR="00E12855" w:rsidRPr="001E7DB0" w:rsidRDefault="00E12855" w:rsidP="00AF4B8E">
            <w:pPr>
              <w:pStyle w:val="TH"/>
              <w:rPr>
                <w:rFonts w:asciiTheme="minorHAnsi" w:hAnsiTheme="minorHAnsi" w:cs="Arial"/>
                <w:sz w:val="18"/>
                <w:szCs w:val="18"/>
              </w:rPr>
            </w:pPr>
          </w:p>
          <w:p w14:paraId="1B46D39C" w14:textId="77777777" w:rsidR="00E12855" w:rsidRPr="001E7DB0" w:rsidRDefault="00E12855" w:rsidP="00AF4B8E">
            <w:pPr>
              <w:pStyle w:val="TH"/>
              <w:rPr>
                <w:rFonts w:asciiTheme="minorHAnsi" w:hAnsiTheme="minorHAnsi" w:cs="Arial"/>
                <w:sz w:val="18"/>
                <w:szCs w:val="18"/>
              </w:rPr>
            </w:pPr>
          </w:p>
          <w:p w14:paraId="0730B7C8" w14:textId="77777777" w:rsidR="00E12855" w:rsidRPr="001E7DB0" w:rsidRDefault="00E12855" w:rsidP="00AF4B8E">
            <w:pPr>
              <w:pStyle w:val="TH"/>
              <w:rPr>
                <w:rFonts w:asciiTheme="minorHAnsi" w:hAnsiTheme="minorHAnsi" w:cs="Arial"/>
                <w:sz w:val="18"/>
                <w:szCs w:val="18"/>
              </w:rPr>
            </w:pPr>
            <w:r w:rsidRPr="001E7DB0">
              <w:rPr>
                <w:rFonts w:asciiTheme="minorHAnsi" w:hAnsiTheme="minorHAnsi" w:cs="Arial"/>
                <w:sz w:val="18"/>
                <w:szCs w:val="18"/>
              </w:rPr>
              <w:t>201</w:t>
            </w:r>
            <w:r>
              <w:rPr>
                <w:rFonts w:asciiTheme="minorHAnsi" w:hAnsiTheme="minorHAnsi" w:cs="Arial"/>
                <w:sz w:val="18"/>
                <w:szCs w:val="18"/>
              </w:rPr>
              <w:t>8</w:t>
            </w:r>
          </w:p>
        </w:tc>
        <w:tc>
          <w:tcPr>
            <w:tcW w:w="549" w:type="pct"/>
          </w:tcPr>
          <w:p w14:paraId="7307184B" w14:textId="77777777" w:rsidR="00E12855" w:rsidRPr="001E7DB0" w:rsidRDefault="00E12855" w:rsidP="00AF4B8E">
            <w:pPr>
              <w:pStyle w:val="TH"/>
              <w:jc w:val="right"/>
              <w:rPr>
                <w:rFonts w:asciiTheme="minorHAnsi" w:hAnsiTheme="minorHAnsi" w:cs="Arial"/>
                <w:bCs/>
                <w:sz w:val="18"/>
                <w:szCs w:val="18"/>
              </w:rPr>
            </w:pPr>
            <w:r w:rsidRPr="001E7DB0">
              <w:rPr>
                <w:rFonts w:asciiTheme="minorHAnsi" w:hAnsiTheme="minorHAnsi" w:cs="Arial"/>
                <w:sz w:val="18"/>
                <w:szCs w:val="18"/>
              </w:rPr>
              <w:t>Buildings</w:t>
            </w:r>
          </w:p>
        </w:tc>
        <w:tc>
          <w:tcPr>
            <w:tcW w:w="549" w:type="pct"/>
          </w:tcPr>
          <w:p w14:paraId="723BEEA1"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Computers</w:t>
            </w:r>
          </w:p>
        </w:tc>
        <w:tc>
          <w:tcPr>
            <w:tcW w:w="549" w:type="pct"/>
          </w:tcPr>
          <w:p w14:paraId="003E7A39"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Furniture, equipment and vehicles</w:t>
            </w:r>
          </w:p>
        </w:tc>
        <w:tc>
          <w:tcPr>
            <w:tcW w:w="549" w:type="pct"/>
          </w:tcPr>
          <w:p w14:paraId="77E38730"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Property, plant and equipment and intangible assets not ready for use</w:t>
            </w:r>
          </w:p>
        </w:tc>
        <w:tc>
          <w:tcPr>
            <w:tcW w:w="549" w:type="pct"/>
          </w:tcPr>
          <w:p w14:paraId="6EC63C44"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 xml:space="preserve">Total property, plant and equipment </w:t>
            </w:r>
          </w:p>
        </w:tc>
        <w:tc>
          <w:tcPr>
            <w:tcW w:w="549" w:type="pct"/>
          </w:tcPr>
          <w:p w14:paraId="4602E048"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Intangible assets</w:t>
            </w:r>
          </w:p>
        </w:tc>
        <w:tc>
          <w:tcPr>
            <w:tcW w:w="546" w:type="pct"/>
          </w:tcPr>
          <w:p w14:paraId="7763136D"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E12855" w:rsidRPr="00E06490" w14:paraId="4D2ADDAC" w14:textId="77777777" w:rsidTr="00AF4B8E">
        <w:trPr>
          <w:trHeight w:val="269"/>
        </w:trPr>
        <w:tc>
          <w:tcPr>
            <w:tcW w:w="1160" w:type="pct"/>
            <w:vAlign w:val="bottom"/>
          </w:tcPr>
          <w:p w14:paraId="5F702890" w14:textId="77777777" w:rsidR="00E12855" w:rsidRPr="001E7DB0" w:rsidRDefault="00E12855" w:rsidP="00AF4B8E">
            <w:pPr>
              <w:tabs>
                <w:tab w:val="left" w:pos="-1559"/>
              </w:tabs>
              <w:suppressAutoHyphens/>
              <w:rPr>
                <w:rFonts w:asciiTheme="minorHAnsi" w:hAnsiTheme="minorHAnsi" w:cs="Arial"/>
                <w:spacing w:val="-2"/>
                <w:sz w:val="18"/>
                <w:szCs w:val="18"/>
                <w:lang w:val="en-GB"/>
              </w:rPr>
            </w:pPr>
          </w:p>
        </w:tc>
        <w:tc>
          <w:tcPr>
            <w:tcW w:w="549" w:type="pct"/>
            <w:vAlign w:val="bottom"/>
          </w:tcPr>
          <w:p w14:paraId="6CD11159"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2B9378E5"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5391C2E1"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19EE1BD7"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5EAEC25F"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7163AA59"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6" w:type="pct"/>
            <w:vAlign w:val="bottom"/>
          </w:tcPr>
          <w:p w14:paraId="178B117E" w14:textId="77777777" w:rsidR="00E12855" w:rsidRPr="001E7DB0" w:rsidRDefault="00E12855" w:rsidP="00AF4B8E">
            <w:pPr>
              <w:pStyle w:val="TH"/>
              <w:jc w:val="right"/>
              <w:rPr>
                <w:rFonts w:asciiTheme="minorHAnsi" w:hAnsiTheme="minorHAnsi" w:cs="Arial"/>
                <w:sz w:val="18"/>
                <w:szCs w:val="18"/>
              </w:rPr>
            </w:pPr>
            <w:r w:rsidRPr="001E7DB0">
              <w:rPr>
                <w:rFonts w:asciiTheme="minorHAnsi" w:hAnsiTheme="minorHAnsi" w:cs="Arial"/>
                <w:sz w:val="18"/>
                <w:szCs w:val="18"/>
              </w:rPr>
              <w:t>HRK ‘000</w:t>
            </w:r>
          </w:p>
        </w:tc>
      </w:tr>
      <w:tr w:rsidR="00E12855" w:rsidRPr="00E06490" w14:paraId="138548B0" w14:textId="77777777" w:rsidTr="00AF4B8E">
        <w:trPr>
          <w:trHeight w:val="324"/>
        </w:trPr>
        <w:tc>
          <w:tcPr>
            <w:tcW w:w="1160" w:type="pct"/>
            <w:vAlign w:val="bottom"/>
          </w:tcPr>
          <w:p w14:paraId="0086F398" w14:textId="77777777" w:rsidR="00E12855" w:rsidRPr="006214BB" w:rsidRDefault="00E12855" w:rsidP="00AF4B8E">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 xml:space="preserve">Cost  </w:t>
            </w:r>
          </w:p>
        </w:tc>
        <w:tc>
          <w:tcPr>
            <w:tcW w:w="549" w:type="pct"/>
            <w:vAlign w:val="bottom"/>
          </w:tcPr>
          <w:p w14:paraId="543BB51B" w14:textId="77777777" w:rsidR="00E12855" w:rsidRPr="001E7DB0" w:rsidRDefault="00E12855" w:rsidP="00AF4B8E">
            <w:pPr>
              <w:pStyle w:val="TT"/>
              <w:jc w:val="right"/>
              <w:rPr>
                <w:rFonts w:asciiTheme="minorHAnsi" w:hAnsiTheme="minorHAnsi" w:cs="Arial"/>
                <w:spacing w:val="-3"/>
                <w:sz w:val="18"/>
                <w:szCs w:val="18"/>
              </w:rPr>
            </w:pPr>
          </w:p>
        </w:tc>
        <w:tc>
          <w:tcPr>
            <w:tcW w:w="549" w:type="pct"/>
            <w:vAlign w:val="bottom"/>
          </w:tcPr>
          <w:p w14:paraId="119FB111" w14:textId="77777777" w:rsidR="00E12855" w:rsidRPr="001E7DB0" w:rsidRDefault="00E12855" w:rsidP="00AF4B8E">
            <w:pPr>
              <w:pStyle w:val="TT"/>
              <w:jc w:val="right"/>
              <w:rPr>
                <w:rFonts w:asciiTheme="minorHAnsi" w:hAnsiTheme="minorHAnsi" w:cs="Arial"/>
                <w:spacing w:val="-3"/>
                <w:sz w:val="18"/>
                <w:szCs w:val="18"/>
              </w:rPr>
            </w:pPr>
          </w:p>
        </w:tc>
        <w:tc>
          <w:tcPr>
            <w:tcW w:w="549" w:type="pct"/>
            <w:vAlign w:val="bottom"/>
          </w:tcPr>
          <w:p w14:paraId="36589977" w14:textId="77777777" w:rsidR="00E12855" w:rsidRPr="001E7DB0" w:rsidRDefault="00E12855" w:rsidP="00AF4B8E">
            <w:pPr>
              <w:pStyle w:val="TT"/>
              <w:jc w:val="right"/>
              <w:rPr>
                <w:rFonts w:asciiTheme="minorHAnsi" w:hAnsiTheme="minorHAnsi" w:cs="Arial"/>
                <w:spacing w:val="-3"/>
                <w:sz w:val="18"/>
                <w:szCs w:val="18"/>
              </w:rPr>
            </w:pPr>
          </w:p>
        </w:tc>
        <w:tc>
          <w:tcPr>
            <w:tcW w:w="549" w:type="pct"/>
            <w:vAlign w:val="bottom"/>
          </w:tcPr>
          <w:p w14:paraId="00043E3B" w14:textId="77777777" w:rsidR="00E12855" w:rsidRPr="001E7DB0" w:rsidRDefault="00E12855" w:rsidP="00AF4B8E">
            <w:pPr>
              <w:pStyle w:val="TT"/>
              <w:jc w:val="right"/>
              <w:rPr>
                <w:rFonts w:asciiTheme="minorHAnsi" w:hAnsiTheme="minorHAnsi" w:cs="Arial"/>
                <w:spacing w:val="-3"/>
                <w:sz w:val="18"/>
                <w:szCs w:val="18"/>
              </w:rPr>
            </w:pPr>
          </w:p>
        </w:tc>
        <w:tc>
          <w:tcPr>
            <w:tcW w:w="549" w:type="pct"/>
            <w:vAlign w:val="bottom"/>
          </w:tcPr>
          <w:p w14:paraId="3DD4024C" w14:textId="77777777" w:rsidR="00E12855" w:rsidRPr="001E7DB0" w:rsidRDefault="00E12855" w:rsidP="00AF4B8E">
            <w:pPr>
              <w:pStyle w:val="TT"/>
              <w:jc w:val="right"/>
              <w:rPr>
                <w:rFonts w:asciiTheme="minorHAnsi" w:hAnsiTheme="minorHAnsi" w:cs="Arial"/>
                <w:spacing w:val="-3"/>
                <w:sz w:val="18"/>
                <w:szCs w:val="18"/>
              </w:rPr>
            </w:pPr>
          </w:p>
        </w:tc>
        <w:tc>
          <w:tcPr>
            <w:tcW w:w="549" w:type="pct"/>
            <w:vAlign w:val="bottom"/>
          </w:tcPr>
          <w:p w14:paraId="0969058A" w14:textId="77777777" w:rsidR="00E12855" w:rsidRPr="001E7DB0" w:rsidRDefault="00E12855" w:rsidP="00AF4B8E">
            <w:pPr>
              <w:pStyle w:val="TT"/>
              <w:jc w:val="right"/>
              <w:rPr>
                <w:rFonts w:asciiTheme="minorHAnsi" w:hAnsiTheme="minorHAnsi" w:cs="Arial"/>
                <w:spacing w:val="-3"/>
                <w:sz w:val="18"/>
                <w:szCs w:val="18"/>
              </w:rPr>
            </w:pPr>
          </w:p>
        </w:tc>
        <w:tc>
          <w:tcPr>
            <w:tcW w:w="546" w:type="pct"/>
            <w:vAlign w:val="bottom"/>
          </w:tcPr>
          <w:p w14:paraId="1D063E00" w14:textId="77777777" w:rsidR="00E12855" w:rsidRPr="001E7DB0" w:rsidRDefault="00E12855" w:rsidP="00AF4B8E">
            <w:pPr>
              <w:pStyle w:val="TT"/>
              <w:jc w:val="right"/>
              <w:rPr>
                <w:rFonts w:asciiTheme="minorHAnsi" w:hAnsiTheme="minorHAnsi" w:cs="Arial"/>
                <w:spacing w:val="-3"/>
                <w:sz w:val="18"/>
                <w:szCs w:val="18"/>
              </w:rPr>
            </w:pPr>
          </w:p>
        </w:tc>
      </w:tr>
      <w:tr w:rsidR="00E12855" w:rsidRPr="00E06490" w14:paraId="71D93663" w14:textId="77777777" w:rsidTr="00AF4B8E">
        <w:trPr>
          <w:trHeight w:val="364"/>
        </w:trPr>
        <w:tc>
          <w:tcPr>
            <w:tcW w:w="1160" w:type="pct"/>
            <w:vAlign w:val="bottom"/>
          </w:tcPr>
          <w:p w14:paraId="7B4254BC"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7</w:t>
            </w:r>
          </w:p>
        </w:tc>
        <w:tc>
          <w:tcPr>
            <w:tcW w:w="549" w:type="pct"/>
            <w:tcBorders>
              <w:top w:val="nil"/>
              <w:left w:val="nil"/>
              <w:bottom w:val="nil"/>
              <w:right w:val="nil"/>
            </w:tcBorders>
            <w:shd w:val="clear" w:color="auto" w:fill="auto"/>
            <w:vAlign w:val="bottom"/>
          </w:tcPr>
          <w:p w14:paraId="3AB9B778"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77</w:t>
            </w:r>
            <w:r>
              <w:rPr>
                <w:rFonts w:asciiTheme="minorHAnsi" w:hAnsiTheme="minorHAnsi" w:cstheme="minorHAnsi"/>
                <w:b/>
                <w:sz w:val="18"/>
                <w:szCs w:val="18"/>
              </w:rPr>
              <w:t>,</w:t>
            </w:r>
            <w:r w:rsidRPr="005413ED">
              <w:rPr>
                <w:rFonts w:asciiTheme="minorHAnsi" w:hAnsiTheme="minorHAnsi" w:cstheme="minorHAnsi"/>
                <w:b/>
                <w:sz w:val="18"/>
                <w:szCs w:val="18"/>
              </w:rPr>
              <w:t>102</w:t>
            </w:r>
          </w:p>
        </w:tc>
        <w:tc>
          <w:tcPr>
            <w:tcW w:w="549" w:type="pct"/>
            <w:tcBorders>
              <w:top w:val="nil"/>
              <w:left w:val="nil"/>
              <w:bottom w:val="nil"/>
              <w:right w:val="nil"/>
            </w:tcBorders>
            <w:shd w:val="clear" w:color="auto" w:fill="auto"/>
            <w:vAlign w:val="bottom"/>
          </w:tcPr>
          <w:p w14:paraId="01C04426"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9</w:t>
            </w:r>
            <w:r>
              <w:rPr>
                <w:rFonts w:asciiTheme="minorHAnsi" w:hAnsiTheme="minorHAnsi" w:cstheme="minorHAnsi"/>
                <w:b/>
                <w:sz w:val="18"/>
                <w:szCs w:val="18"/>
              </w:rPr>
              <w:t>,</w:t>
            </w:r>
            <w:r w:rsidRPr="005413ED">
              <w:rPr>
                <w:rFonts w:asciiTheme="minorHAnsi" w:hAnsiTheme="minorHAnsi" w:cstheme="minorHAnsi"/>
                <w:b/>
                <w:sz w:val="18"/>
                <w:szCs w:val="18"/>
              </w:rPr>
              <w:t>589</w:t>
            </w:r>
          </w:p>
        </w:tc>
        <w:tc>
          <w:tcPr>
            <w:tcW w:w="549" w:type="pct"/>
            <w:tcBorders>
              <w:top w:val="nil"/>
              <w:left w:val="nil"/>
              <w:bottom w:val="nil"/>
              <w:right w:val="nil"/>
            </w:tcBorders>
            <w:shd w:val="clear" w:color="auto" w:fill="auto"/>
            <w:vAlign w:val="bottom"/>
          </w:tcPr>
          <w:p w14:paraId="48031935"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15</w:t>
            </w:r>
            <w:r>
              <w:rPr>
                <w:rFonts w:asciiTheme="minorHAnsi" w:hAnsiTheme="minorHAnsi" w:cstheme="minorHAnsi"/>
                <w:b/>
                <w:sz w:val="18"/>
                <w:szCs w:val="18"/>
              </w:rPr>
              <w:t>,</w:t>
            </w:r>
            <w:r w:rsidRPr="005413ED">
              <w:rPr>
                <w:rFonts w:asciiTheme="minorHAnsi" w:hAnsiTheme="minorHAnsi" w:cstheme="minorHAnsi"/>
                <w:b/>
                <w:sz w:val="18"/>
                <w:szCs w:val="18"/>
              </w:rPr>
              <w:t>177</w:t>
            </w:r>
          </w:p>
        </w:tc>
        <w:tc>
          <w:tcPr>
            <w:tcW w:w="549" w:type="pct"/>
            <w:tcBorders>
              <w:top w:val="nil"/>
              <w:left w:val="nil"/>
              <w:bottom w:val="nil"/>
              <w:right w:val="nil"/>
            </w:tcBorders>
            <w:shd w:val="clear" w:color="auto" w:fill="auto"/>
            <w:vAlign w:val="bottom"/>
          </w:tcPr>
          <w:p w14:paraId="39EAD0F6"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707</w:t>
            </w:r>
          </w:p>
        </w:tc>
        <w:tc>
          <w:tcPr>
            <w:tcW w:w="549" w:type="pct"/>
            <w:tcBorders>
              <w:top w:val="nil"/>
              <w:left w:val="nil"/>
              <w:bottom w:val="nil"/>
              <w:right w:val="nil"/>
            </w:tcBorders>
            <w:shd w:val="clear" w:color="auto" w:fill="auto"/>
            <w:vAlign w:val="bottom"/>
          </w:tcPr>
          <w:p w14:paraId="005F3B86"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102</w:t>
            </w:r>
            <w:r>
              <w:rPr>
                <w:rFonts w:asciiTheme="minorHAnsi" w:hAnsiTheme="minorHAnsi" w:cstheme="minorHAnsi"/>
                <w:b/>
                <w:sz w:val="18"/>
                <w:szCs w:val="18"/>
              </w:rPr>
              <w:t>,</w:t>
            </w:r>
            <w:r w:rsidRPr="005413ED">
              <w:rPr>
                <w:rFonts w:asciiTheme="minorHAnsi" w:hAnsiTheme="minorHAnsi" w:cstheme="minorHAnsi"/>
                <w:b/>
                <w:sz w:val="18"/>
                <w:szCs w:val="18"/>
              </w:rPr>
              <w:t>575</w:t>
            </w:r>
          </w:p>
        </w:tc>
        <w:tc>
          <w:tcPr>
            <w:tcW w:w="549" w:type="pct"/>
            <w:tcBorders>
              <w:top w:val="nil"/>
              <w:left w:val="nil"/>
              <w:bottom w:val="nil"/>
              <w:right w:val="nil"/>
            </w:tcBorders>
            <w:shd w:val="clear" w:color="auto" w:fill="auto"/>
            <w:vAlign w:val="bottom"/>
          </w:tcPr>
          <w:p w14:paraId="607B2219"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28</w:t>
            </w:r>
            <w:r>
              <w:rPr>
                <w:rFonts w:asciiTheme="minorHAnsi" w:hAnsiTheme="minorHAnsi" w:cstheme="minorHAnsi"/>
                <w:b/>
                <w:sz w:val="18"/>
                <w:szCs w:val="18"/>
              </w:rPr>
              <w:t>,</w:t>
            </w:r>
            <w:r w:rsidRPr="005413ED">
              <w:rPr>
                <w:rFonts w:asciiTheme="minorHAnsi" w:hAnsiTheme="minorHAnsi" w:cstheme="minorHAnsi"/>
                <w:b/>
                <w:sz w:val="18"/>
                <w:szCs w:val="18"/>
              </w:rPr>
              <w:t>013</w:t>
            </w:r>
          </w:p>
        </w:tc>
        <w:tc>
          <w:tcPr>
            <w:tcW w:w="546" w:type="pct"/>
            <w:tcBorders>
              <w:top w:val="nil"/>
              <w:left w:val="nil"/>
              <w:bottom w:val="nil"/>
              <w:right w:val="nil"/>
            </w:tcBorders>
            <w:shd w:val="clear" w:color="auto" w:fill="auto"/>
            <w:vAlign w:val="bottom"/>
          </w:tcPr>
          <w:p w14:paraId="6ED80F8B"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130</w:t>
            </w:r>
            <w:r>
              <w:rPr>
                <w:rFonts w:asciiTheme="minorHAnsi" w:hAnsiTheme="minorHAnsi" w:cstheme="minorHAnsi"/>
                <w:b/>
                <w:sz w:val="18"/>
                <w:szCs w:val="18"/>
              </w:rPr>
              <w:t>,</w:t>
            </w:r>
            <w:r w:rsidRPr="005413ED">
              <w:rPr>
                <w:rFonts w:asciiTheme="minorHAnsi" w:hAnsiTheme="minorHAnsi" w:cstheme="minorHAnsi"/>
                <w:b/>
                <w:sz w:val="18"/>
                <w:szCs w:val="18"/>
              </w:rPr>
              <w:t>588</w:t>
            </w:r>
          </w:p>
        </w:tc>
      </w:tr>
      <w:tr w:rsidR="00E12855" w:rsidRPr="00E06490" w14:paraId="6D73CA2E" w14:textId="77777777" w:rsidTr="00AF4B8E">
        <w:trPr>
          <w:trHeight w:val="324"/>
        </w:trPr>
        <w:tc>
          <w:tcPr>
            <w:tcW w:w="1160" w:type="pct"/>
            <w:vAlign w:val="bottom"/>
          </w:tcPr>
          <w:p w14:paraId="35086D93" w14:textId="77777777" w:rsidR="00E12855" w:rsidRPr="001E7DB0" w:rsidRDefault="00E12855" w:rsidP="00AF4B8E">
            <w:pPr>
              <w:pStyle w:val="Tot"/>
              <w:spacing w:line="240" w:lineRule="exact"/>
              <w:rPr>
                <w:rFonts w:asciiTheme="minorHAnsi" w:hAnsiTheme="minorHAnsi" w:cs="Arial"/>
                <w:sz w:val="18"/>
                <w:szCs w:val="18"/>
              </w:rPr>
            </w:pPr>
            <w:r w:rsidRPr="001E7DB0">
              <w:rPr>
                <w:rFonts w:asciiTheme="minorHAnsi" w:hAnsiTheme="minorHAnsi" w:cs="Arial"/>
                <w:sz w:val="18"/>
                <w:szCs w:val="18"/>
              </w:rPr>
              <w:t>Additions</w:t>
            </w:r>
          </w:p>
        </w:tc>
        <w:tc>
          <w:tcPr>
            <w:tcW w:w="549" w:type="pct"/>
            <w:tcBorders>
              <w:top w:val="nil"/>
              <w:left w:val="nil"/>
              <w:bottom w:val="nil"/>
              <w:right w:val="nil"/>
            </w:tcBorders>
            <w:shd w:val="clear" w:color="auto" w:fill="auto"/>
            <w:vAlign w:val="bottom"/>
          </w:tcPr>
          <w:p w14:paraId="1F6072C0"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521EFB21"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0994F07E"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31DABA89"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470</w:t>
            </w:r>
          </w:p>
        </w:tc>
        <w:tc>
          <w:tcPr>
            <w:tcW w:w="549" w:type="pct"/>
            <w:tcBorders>
              <w:top w:val="nil"/>
              <w:left w:val="nil"/>
              <w:bottom w:val="nil"/>
              <w:right w:val="nil"/>
            </w:tcBorders>
            <w:shd w:val="clear" w:color="auto" w:fill="auto"/>
            <w:vAlign w:val="bottom"/>
          </w:tcPr>
          <w:p w14:paraId="2F32EC6B"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470</w:t>
            </w:r>
          </w:p>
        </w:tc>
        <w:tc>
          <w:tcPr>
            <w:tcW w:w="549" w:type="pct"/>
            <w:tcBorders>
              <w:top w:val="nil"/>
              <w:left w:val="nil"/>
              <w:bottom w:val="nil"/>
              <w:right w:val="nil"/>
            </w:tcBorders>
            <w:shd w:val="clear" w:color="auto" w:fill="auto"/>
            <w:vAlign w:val="bottom"/>
          </w:tcPr>
          <w:p w14:paraId="4FA485C2"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6" w:type="pct"/>
            <w:tcBorders>
              <w:top w:val="nil"/>
              <w:left w:val="nil"/>
              <w:bottom w:val="nil"/>
              <w:right w:val="nil"/>
            </w:tcBorders>
            <w:shd w:val="clear" w:color="auto" w:fill="auto"/>
            <w:vAlign w:val="bottom"/>
          </w:tcPr>
          <w:p w14:paraId="75AC48DA"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3</w:t>
            </w:r>
            <w:r>
              <w:rPr>
                <w:rFonts w:asciiTheme="minorHAnsi" w:hAnsiTheme="minorHAnsi" w:cstheme="minorHAnsi"/>
                <w:sz w:val="18"/>
                <w:szCs w:val="18"/>
              </w:rPr>
              <w:t>,</w:t>
            </w:r>
            <w:r w:rsidRPr="005413ED">
              <w:rPr>
                <w:rFonts w:asciiTheme="minorHAnsi" w:hAnsiTheme="minorHAnsi" w:cstheme="minorHAnsi"/>
                <w:sz w:val="18"/>
                <w:szCs w:val="18"/>
              </w:rPr>
              <w:t>470</w:t>
            </w:r>
          </w:p>
        </w:tc>
      </w:tr>
      <w:tr w:rsidR="00E12855" w:rsidRPr="00E06490" w14:paraId="4D8D4BAB" w14:textId="77777777" w:rsidTr="00AF4B8E">
        <w:trPr>
          <w:trHeight w:val="512"/>
        </w:trPr>
        <w:tc>
          <w:tcPr>
            <w:tcW w:w="1160" w:type="pct"/>
            <w:vAlign w:val="bottom"/>
          </w:tcPr>
          <w:p w14:paraId="0E2031A3" w14:textId="77777777" w:rsidR="00E12855" w:rsidRPr="001E7DB0" w:rsidRDefault="00E12855" w:rsidP="00AF4B8E">
            <w:pPr>
              <w:pStyle w:val="Tot"/>
              <w:spacing w:line="240" w:lineRule="exact"/>
              <w:rPr>
                <w:rFonts w:asciiTheme="minorHAnsi" w:hAnsiTheme="minorHAnsi" w:cs="Arial"/>
                <w:sz w:val="18"/>
                <w:szCs w:val="18"/>
              </w:rPr>
            </w:pPr>
            <w:r w:rsidRPr="001E7DB0">
              <w:rPr>
                <w:rFonts w:asciiTheme="minorHAnsi" w:hAnsiTheme="minorHAnsi" w:cs="Arial"/>
                <w:sz w:val="18"/>
                <w:szCs w:val="18"/>
              </w:rPr>
              <w:t>Transfer from assets not ready for use</w:t>
            </w:r>
            <w:r w:rsidRPr="001E7DB0" w:rsidDel="004F4367">
              <w:rPr>
                <w:rFonts w:asciiTheme="minorHAnsi" w:hAnsiTheme="minorHAnsi" w:cs="Arial"/>
                <w:sz w:val="18"/>
                <w:szCs w:val="18"/>
              </w:rPr>
              <w:t xml:space="preserve"> </w:t>
            </w:r>
          </w:p>
        </w:tc>
        <w:tc>
          <w:tcPr>
            <w:tcW w:w="549" w:type="pct"/>
            <w:tcBorders>
              <w:top w:val="nil"/>
              <w:left w:val="nil"/>
              <w:bottom w:val="nil"/>
              <w:right w:val="nil"/>
            </w:tcBorders>
            <w:shd w:val="clear" w:color="auto" w:fill="auto"/>
            <w:vAlign w:val="center"/>
          </w:tcPr>
          <w:p w14:paraId="041CF57D"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center"/>
          </w:tcPr>
          <w:p w14:paraId="66026385"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780 </w:t>
            </w:r>
          </w:p>
        </w:tc>
        <w:tc>
          <w:tcPr>
            <w:tcW w:w="549" w:type="pct"/>
            <w:tcBorders>
              <w:top w:val="nil"/>
              <w:left w:val="nil"/>
              <w:bottom w:val="nil"/>
              <w:right w:val="nil"/>
            </w:tcBorders>
            <w:shd w:val="clear" w:color="auto" w:fill="auto"/>
            <w:vAlign w:val="center"/>
          </w:tcPr>
          <w:p w14:paraId="04B0DE7B"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821 </w:t>
            </w:r>
          </w:p>
        </w:tc>
        <w:tc>
          <w:tcPr>
            <w:tcW w:w="549" w:type="pct"/>
            <w:tcBorders>
              <w:top w:val="nil"/>
              <w:left w:val="nil"/>
              <w:bottom w:val="nil"/>
              <w:right w:val="nil"/>
            </w:tcBorders>
            <w:shd w:val="clear" w:color="auto" w:fill="auto"/>
            <w:vAlign w:val="center"/>
          </w:tcPr>
          <w:p w14:paraId="1053BD26"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(3</w:t>
            </w:r>
            <w:r>
              <w:rPr>
                <w:rFonts w:asciiTheme="minorHAnsi" w:hAnsiTheme="minorHAnsi" w:cstheme="minorHAnsi"/>
                <w:sz w:val="18"/>
                <w:szCs w:val="18"/>
              </w:rPr>
              <w:t>,</w:t>
            </w:r>
            <w:r w:rsidRPr="005413ED">
              <w:rPr>
                <w:rFonts w:asciiTheme="minorHAnsi" w:hAnsiTheme="minorHAnsi" w:cstheme="minorHAnsi"/>
                <w:sz w:val="18"/>
                <w:szCs w:val="18"/>
              </w:rPr>
              <w:t>282)</w:t>
            </w:r>
          </w:p>
        </w:tc>
        <w:tc>
          <w:tcPr>
            <w:tcW w:w="549" w:type="pct"/>
            <w:tcBorders>
              <w:top w:val="nil"/>
              <w:left w:val="nil"/>
              <w:bottom w:val="nil"/>
              <w:right w:val="nil"/>
            </w:tcBorders>
            <w:shd w:val="clear" w:color="auto" w:fill="auto"/>
            <w:vAlign w:val="center"/>
          </w:tcPr>
          <w:p w14:paraId="778C1193"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 xml:space="preserve"> (1</w:t>
            </w:r>
            <w:r>
              <w:rPr>
                <w:rFonts w:asciiTheme="minorHAnsi" w:hAnsiTheme="minorHAnsi" w:cstheme="minorHAnsi"/>
                <w:sz w:val="18"/>
                <w:szCs w:val="18"/>
              </w:rPr>
              <w:t>,</w:t>
            </w:r>
            <w:r w:rsidRPr="005413ED">
              <w:rPr>
                <w:rFonts w:asciiTheme="minorHAnsi" w:hAnsiTheme="minorHAnsi" w:cstheme="minorHAnsi"/>
                <w:sz w:val="18"/>
                <w:szCs w:val="18"/>
              </w:rPr>
              <w:t>681)</w:t>
            </w:r>
          </w:p>
        </w:tc>
        <w:tc>
          <w:tcPr>
            <w:tcW w:w="549" w:type="pct"/>
            <w:tcBorders>
              <w:top w:val="nil"/>
              <w:left w:val="nil"/>
              <w:bottom w:val="nil"/>
              <w:right w:val="nil"/>
            </w:tcBorders>
            <w:shd w:val="clear" w:color="auto" w:fill="auto"/>
            <w:vAlign w:val="center"/>
          </w:tcPr>
          <w:p w14:paraId="538B2C23" w14:textId="77777777" w:rsidR="00E12855" w:rsidRPr="001E7DB0" w:rsidRDefault="00E12855" w:rsidP="00AF4B8E">
            <w:pPr>
              <w:pStyle w:val="TT"/>
              <w:jc w:val="right"/>
              <w:rPr>
                <w:rFonts w:asciiTheme="minorHAnsi" w:hAnsiTheme="minorHAnsi" w:cs="Arial"/>
                <w:sz w:val="18"/>
                <w:szCs w:val="18"/>
                <w:lang w:val="hr-HR"/>
              </w:rPr>
            </w:pPr>
            <w:r w:rsidRPr="005413ED">
              <w:rPr>
                <w:rFonts w:asciiTheme="minorHAnsi" w:hAnsiTheme="minorHAnsi" w:cstheme="minorHAnsi"/>
                <w:sz w:val="18"/>
                <w:szCs w:val="18"/>
              </w:rPr>
              <w:t>1</w:t>
            </w:r>
            <w:r>
              <w:rPr>
                <w:rFonts w:asciiTheme="minorHAnsi" w:hAnsiTheme="minorHAnsi" w:cstheme="minorHAnsi"/>
                <w:sz w:val="18"/>
                <w:szCs w:val="18"/>
              </w:rPr>
              <w:t>,</w:t>
            </w:r>
            <w:r w:rsidRPr="005413ED">
              <w:rPr>
                <w:rFonts w:asciiTheme="minorHAnsi" w:hAnsiTheme="minorHAnsi" w:cstheme="minorHAnsi"/>
                <w:sz w:val="18"/>
                <w:szCs w:val="18"/>
              </w:rPr>
              <w:t>681</w:t>
            </w:r>
          </w:p>
        </w:tc>
        <w:tc>
          <w:tcPr>
            <w:tcW w:w="546" w:type="pct"/>
            <w:tcBorders>
              <w:top w:val="nil"/>
              <w:left w:val="nil"/>
              <w:bottom w:val="nil"/>
              <w:right w:val="nil"/>
            </w:tcBorders>
            <w:shd w:val="clear" w:color="auto" w:fill="auto"/>
            <w:vAlign w:val="center"/>
          </w:tcPr>
          <w:p w14:paraId="1D291EBF" w14:textId="77777777" w:rsidR="00E12855" w:rsidRPr="001E7DB0" w:rsidRDefault="00E12855" w:rsidP="00AF4B8E">
            <w:pPr>
              <w:pStyle w:val="TT"/>
              <w:jc w:val="right"/>
              <w:rPr>
                <w:rFonts w:asciiTheme="minorHAnsi" w:hAnsiTheme="minorHAnsi" w:cs="Arial"/>
                <w:sz w:val="18"/>
                <w:szCs w:val="18"/>
                <w:lang w:val="hr-HR"/>
              </w:rPr>
            </w:pPr>
            <w:r>
              <w:rPr>
                <w:rFonts w:asciiTheme="minorHAnsi" w:hAnsiTheme="minorHAnsi" w:cstheme="minorHAnsi"/>
                <w:sz w:val="18"/>
                <w:szCs w:val="18"/>
              </w:rPr>
              <w:t>-</w:t>
            </w:r>
          </w:p>
        </w:tc>
      </w:tr>
      <w:tr w:rsidR="00E12855" w:rsidRPr="00E06490" w14:paraId="5A96CBEA" w14:textId="77777777" w:rsidTr="00AF4B8E">
        <w:trPr>
          <w:trHeight w:val="324"/>
        </w:trPr>
        <w:tc>
          <w:tcPr>
            <w:tcW w:w="1160" w:type="pct"/>
            <w:vAlign w:val="bottom"/>
          </w:tcPr>
          <w:p w14:paraId="409CC77F" w14:textId="77777777" w:rsidR="00E12855" w:rsidRPr="001E7DB0" w:rsidRDefault="00E12855" w:rsidP="00AF4B8E">
            <w:pPr>
              <w:pStyle w:val="Tot"/>
              <w:spacing w:line="240" w:lineRule="exact"/>
              <w:rPr>
                <w:rFonts w:asciiTheme="minorHAnsi" w:hAnsiTheme="minorHAnsi" w:cs="Arial"/>
                <w:sz w:val="18"/>
                <w:szCs w:val="18"/>
              </w:rPr>
            </w:pPr>
            <w:r>
              <w:rPr>
                <w:rFonts w:asciiTheme="minorHAnsi" w:hAnsiTheme="minorHAnsi" w:cs="Arial"/>
                <w:sz w:val="18"/>
                <w:szCs w:val="18"/>
              </w:rPr>
              <w:t xml:space="preserve">Disposals and </w:t>
            </w:r>
            <w:r w:rsidRPr="00BB39FA">
              <w:rPr>
                <w:rFonts w:asciiTheme="minorHAnsi" w:hAnsiTheme="minorHAnsi" w:cs="Arial"/>
                <w:sz w:val="18"/>
                <w:szCs w:val="18"/>
              </w:rPr>
              <w:t>write-offs</w:t>
            </w:r>
          </w:p>
        </w:tc>
        <w:tc>
          <w:tcPr>
            <w:tcW w:w="549" w:type="pct"/>
            <w:tcBorders>
              <w:top w:val="nil"/>
              <w:left w:val="nil"/>
              <w:bottom w:val="single" w:sz="4" w:space="0" w:color="auto"/>
              <w:right w:val="nil"/>
            </w:tcBorders>
            <w:shd w:val="clear" w:color="auto" w:fill="auto"/>
            <w:vAlign w:val="bottom"/>
          </w:tcPr>
          <w:p w14:paraId="599E2DF3" w14:textId="77777777" w:rsidR="00E12855" w:rsidRPr="001E7DB0" w:rsidRDefault="00E12855" w:rsidP="00AF4B8E">
            <w:pPr>
              <w:pStyle w:val="TT"/>
              <w:tabs>
                <w:tab w:val="clear" w:pos="1202"/>
              </w:tabs>
              <w:jc w:val="right"/>
              <w:rPr>
                <w:rFonts w:asciiTheme="minorHAnsi" w:hAnsiTheme="minorHAnsi" w:cs="Arial"/>
                <w:sz w:val="18"/>
                <w:szCs w:val="18"/>
                <w:lang w:val="hr-HR"/>
              </w:rPr>
            </w:pPr>
            <w:r>
              <w:rPr>
                <w:rFonts w:asciiTheme="minorHAnsi" w:hAnsiTheme="minorHAnsi" w:cstheme="minorHAnsi"/>
                <w:sz w:val="18"/>
                <w:szCs w:val="18"/>
              </w:rPr>
              <w:t>-</w:t>
            </w:r>
          </w:p>
        </w:tc>
        <w:tc>
          <w:tcPr>
            <w:tcW w:w="549" w:type="pct"/>
            <w:tcBorders>
              <w:top w:val="nil"/>
              <w:left w:val="nil"/>
              <w:bottom w:val="single" w:sz="4" w:space="0" w:color="auto"/>
              <w:right w:val="nil"/>
            </w:tcBorders>
            <w:shd w:val="clear" w:color="auto" w:fill="auto"/>
            <w:vAlign w:val="bottom"/>
          </w:tcPr>
          <w:p w14:paraId="2455A2D0"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(1</w:t>
            </w:r>
            <w:r>
              <w:rPr>
                <w:rFonts w:asciiTheme="minorHAnsi" w:hAnsiTheme="minorHAnsi" w:cstheme="minorHAnsi"/>
                <w:sz w:val="18"/>
                <w:szCs w:val="18"/>
              </w:rPr>
              <w:t>,</w:t>
            </w:r>
            <w:r w:rsidRPr="005413ED">
              <w:rPr>
                <w:rFonts w:asciiTheme="minorHAnsi" w:hAnsiTheme="minorHAnsi" w:cstheme="minorHAnsi"/>
                <w:sz w:val="18"/>
                <w:szCs w:val="18"/>
              </w:rPr>
              <w:t>091)</w:t>
            </w:r>
          </w:p>
        </w:tc>
        <w:tc>
          <w:tcPr>
            <w:tcW w:w="549" w:type="pct"/>
            <w:tcBorders>
              <w:top w:val="nil"/>
              <w:left w:val="nil"/>
              <w:bottom w:val="single" w:sz="4" w:space="0" w:color="auto"/>
              <w:right w:val="nil"/>
            </w:tcBorders>
            <w:shd w:val="clear" w:color="auto" w:fill="auto"/>
            <w:vAlign w:val="bottom"/>
          </w:tcPr>
          <w:p w14:paraId="0453CFBF"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(1</w:t>
            </w:r>
            <w:r>
              <w:rPr>
                <w:rFonts w:asciiTheme="minorHAnsi" w:hAnsiTheme="minorHAnsi" w:cstheme="minorHAnsi"/>
                <w:sz w:val="18"/>
                <w:szCs w:val="18"/>
              </w:rPr>
              <w:t>,</w:t>
            </w:r>
            <w:r w:rsidRPr="005413ED">
              <w:rPr>
                <w:rFonts w:asciiTheme="minorHAnsi" w:hAnsiTheme="minorHAnsi" w:cstheme="minorHAnsi"/>
                <w:sz w:val="18"/>
                <w:szCs w:val="18"/>
              </w:rPr>
              <w:t>086)</w:t>
            </w:r>
          </w:p>
        </w:tc>
        <w:tc>
          <w:tcPr>
            <w:tcW w:w="549" w:type="pct"/>
            <w:tcBorders>
              <w:top w:val="nil"/>
              <w:left w:val="nil"/>
              <w:bottom w:val="single" w:sz="4" w:space="0" w:color="auto"/>
              <w:right w:val="nil"/>
            </w:tcBorders>
            <w:shd w:val="clear" w:color="auto" w:fill="auto"/>
            <w:vAlign w:val="bottom"/>
          </w:tcPr>
          <w:p w14:paraId="1E557F1F" w14:textId="77777777" w:rsidR="00E12855" w:rsidRPr="001E7DB0" w:rsidRDefault="00E12855" w:rsidP="00AF4B8E">
            <w:pPr>
              <w:pStyle w:val="TT"/>
              <w:tabs>
                <w:tab w:val="clear" w:pos="1202"/>
              </w:tabs>
              <w:jc w:val="right"/>
              <w:rPr>
                <w:rFonts w:asciiTheme="minorHAnsi" w:hAnsiTheme="minorHAnsi" w:cs="Arial"/>
                <w:sz w:val="18"/>
                <w:szCs w:val="18"/>
                <w:lang w:val="hr-HR"/>
              </w:rPr>
            </w:pPr>
            <w:r>
              <w:rPr>
                <w:rFonts w:asciiTheme="minorHAnsi" w:hAnsiTheme="minorHAnsi" w:cstheme="minorHAnsi"/>
                <w:sz w:val="18"/>
                <w:szCs w:val="18"/>
              </w:rPr>
              <w:t>-</w:t>
            </w:r>
          </w:p>
        </w:tc>
        <w:tc>
          <w:tcPr>
            <w:tcW w:w="549" w:type="pct"/>
            <w:tcBorders>
              <w:top w:val="nil"/>
              <w:left w:val="nil"/>
              <w:bottom w:val="single" w:sz="4" w:space="0" w:color="auto"/>
              <w:right w:val="nil"/>
            </w:tcBorders>
            <w:shd w:val="clear" w:color="auto" w:fill="auto"/>
            <w:vAlign w:val="bottom"/>
          </w:tcPr>
          <w:p w14:paraId="50FA8C98"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(2</w:t>
            </w:r>
            <w:r>
              <w:rPr>
                <w:rFonts w:asciiTheme="minorHAnsi" w:hAnsiTheme="minorHAnsi" w:cstheme="minorHAnsi"/>
                <w:sz w:val="18"/>
                <w:szCs w:val="18"/>
              </w:rPr>
              <w:t>,</w:t>
            </w:r>
            <w:r w:rsidRPr="005413ED">
              <w:rPr>
                <w:rFonts w:asciiTheme="minorHAnsi" w:hAnsiTheme="minorHAnsi" w:cstheme="minorHAnsi"/>
                <w:sz w:val="18"/>
                <w:szCs w:val="18"/>
              </w:rPr>
              <w:t>177)</w:t>
            </w:r>
          </w:p>
        </w:tc>
        <w:tc>
          <w:tcPr>
            <w:tcW w:w="549" w:type="pct"/>
            <w:tcBorders>
              <w:top w:val="nil"/>
              <w:left w:val="nil"/>
              <w:bottom w:val="single" w:sz="4" w:space="0" w:color="auto"/>
              <w:right w:val="nil"/>
            </w:tcBorders>
            <w:shd w:val="clear" w:color="auto" w:fill="auto"/>
            <w:vAlign w:val="bottom"/>
          </w:tcPr>
          <w:p w14:paraId="36F0963C"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6" w:type="pct"/>
            <w:tcBorders>
              <w:top w:val="nil"/>
              <w:left w:val="nil"/>
              <w:bottom w:val="single" w:sz="4" w:space="0" w:color="auto"/>
              <w:right w:val="nil"/>
            </w:tcBorders>
            <w:shd w:val="clear" w:color="auto" w:fill="auto"/>
            <w:vAlign w:val="bottom"/>
          </w:tcPr>
          <w:p w14:paraId="46C04EAB"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(2</w:t>
            </w:r>
            <w:r>
              <w:rPr>
                <w:rFonts w:asciiTheme="minorHAnsi" w:hAnsiTheme="minorHAnsi" w:cstheme="minorHAnsi"/>
                <w:sz w:val="18"/>
                <w:szCs w:val="18"/>
              </w:rPr>
              <w:t>,</w:t>
            </w:r>
            <w:r w:rsidRPr="005413ED">
              <w:rPr>
                <w:rFonts w:asciiTheme="minorHAnsi" w:hAnsiTheme="minorHAnsi" w:cstheme="minorHAnsi"/>
                <w:sz w:val="18"/>
                <w:szCs w:val="18"/>
              </w:rPr>
              <w:t>177)</w:t>
            </w:r>
          </w:p>
        </w:tc>
      </w:tr>
      <w:tr w:rsidR="00E12855" w:rsidRPr="00E06490" w14:paraId="4ABBC929" w14:textId="77777777" w:rsidTr="00AF4B8E">
        <w:trPr>
          <w:trHeight w:val="364"/>
        </w:trPr>
        <w:tc>
          <w:tcPr>
            <w:tcW w:w="1160" w:type="pct"/>
            <w:vAlign w:val="bottom"/>
          </w:tcPr>
          <w:p w14:paraId="6619A905"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8</w:t>
            </w:r>
          </w:p>
        </w:tc>
        <w:tc>
          <w:tcPr>
            <w:tcW w:w="549" w:type="pct"/>
            <w:tcBorders>
              <w:top w:val="single" w:sz="4" w:space="0" w:color="auto"/>
              <w:left w:val="nil"/>
              <w:bottom w:val="single" w:sz="12" w:space="0" w:color="auto"/>
              <w:right w:val="nil"/>
            </w:tcBorders>
            <w:shd w:val="clear" w:color="auto" w:fill="auto"/>
            <w:vAlign w:val="bottom"/>
          </w:tcPr>
          <w:p w14:paraId="01761CEE"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77</w:t>
            </w:r>
            <w:r>
              <w:rPr>
                <w:rFonts w:asciiTheme="minorHAnsi" w:hAnsiTheme="minorHAnsi" w:cstheme="minorHAnsi"/>
                <w:b/>
                <w:sz w:val="18"/>
                <w:szCs w:val="18"/>
              </w:rPr>
              <w:t>,</w:t>
            </w:r>
            <w:r w:rsidRPr="005413ED">
              <w:rPr>
                <w:rFonts w:asciiTheme="minorHAnsi" w:hAnsiTheme="minorHAnsi" w:cstheme="minorHAnsi"/>
                <w:b/>
                <w:sz w:val="18"/>
                <w:szCs w:val="18"/>
              </w:rPr>
              <w:t>102</w:t>
            </w:r>
          </w:p>
        </w:tc>
        <w:tc>
          <w:tcPr>
            <w:tcW w:w="549" w:type="pct"/>
            <w:tcBorders>
              <w:top w:val="single" w:sz="4" w:space="0" w:color="auto"/>
              <w:left w:val="nil"/>
              <w:bottom w:val="single" w:sz="12" w:space="0" w:color="auto"/>
              <w:right w:val="nil"/>
            </w:tcBorders>
            <w:shd w:val="clear" w:color="auto" w:fill="auto"/>
            <w:vAlign w:val="bottom"/>
          </w:tcPr>
          <w:p w14:paraId="2B409075"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9</w:t>
            </w:r>
            <w:r>
              <w:rPr>
                <w:rFonts w:asciiTheme="minorHAnsi" w:hAnsiTheme="minorHAnsi" w:cstheme="minorHAnsi"/>
                <w:b/>
                <w:sz w:val="18"/>
                <w:szCs w:val="18"/>
              </w:rPr>
              <w:t>,</w:t>
            </w:r>
            <w:r w:rsidRPr="005413ED">
              <w:rPr>
                <w:rFonts w:asciiTheme="minorHAnsi" w:hAnsiTheme="minorHAnsi" w:cstheme="minorHAnsi"/>
                <w:b/>
                <w:sz w:val="18"/>
                <w:szCs w:val="18"/>
              </w:rPr>
              <w:t>278</w:t>
            </w:r>
          </w:p>
        </w:tc>
        <w:tc>
          <w:tcPr>
            <w:tcW w:w="549" w:type="pct"/>
            <w:tcBorders>
              <w:top w:val="single" w:sz="4" w:space="0" w:color="auto"/>
              <w:left w:val="nil"/>
              <w:bottom w:val="single" w:sz="12" w:space="0" w:color="auto"/>
              <w:right w:val="nil"/>
            </w:tcBorders>
            <w:shd w:val="clear" w:color="auto" w:fill="auto"/>
            <w:vAlign w:val="bottom"/>
          </w:tcPr>
          <w:p w14:paraId="66F2A29B"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14</w:t>
            </w:r>
            <w:r>
              <w:rPr>
                <w:rFonts w:asciiTheme="minorHAnsi" w:hAnsiTheme="minorHAnsi" w:cstheme="minorHAnsi"/>
                <w:b/>
                <w:sz w:val="18"/>
                <w:szCs w:val="18"/>
              </w:rPr>
              <w:t>,</w:t>
            </w:r>
            <w:r w:rsidRPr="005413ED">
              <w:rPr>
                <w:rFonts w:asciiTheme="minorHAnsi" w:hAnsiTheme="minorHAnsi" w:cstheme="minorHAnsi"/>
                <w:b/>
                <w:sz w:val="18"/>
                <w:szCs w:val="18"/>
              </w:rPr>
              <w:t>912</w:t>
            </w:r>
          </w:p>
        </w:tc>
        <w:tc>
          <w:tcPr>
            <w:tcW w:w="549" w:type="pct"/>
            <w:tcBorders>
              <w:top w:val="single" w:sz="4" w:space="0" w:color="auto"/>
              <w:left w:val="nil"/>
              <w:bottom w:val="single" w:sz="12" w:space="0" w:color="auto"/>
              <w:right w:val="nil"/>
            </w:tcBorders>
            <w:shd w:val="clear" w:color="auto" w:fill="auto"/>
            <w:vAlign w:val="bottom"/>
          </w:tcPr>
          <w:p w14:paraId="0555124E"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895</w:t>
            </w:r>
          </w:p>
        </w:tc>
        <w:tc>
          <w:tcPr>
            <w:tcW w:w="549" w:type="pct"/>
            <w:tcBorders>
              <w:top w:val="single" w:sz="4" w:space="0" w:color="auto"/>
              <w:left w:val="nil"/>
              <w:bottom w:val="single" w:sz="12" w:space="0" w:color="auto"/>
              <w:right w:val="nil"/>
            </w:tcBorders>
            <w:shd w:val="clear" w:color="auto" w:fill="auto"/>
            <w:vAlign w:val="bottom"/>
          </w:tcPr>
          <w:p w14:paraId="2BABEB0A"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102</w:t>
            </w:r>
            <w:r>
              <w:rPr>
                <w:rFonts w:asciiTheme="minorHAnsi" w:hAnsiTheme="minorHAnsi" w:cstheme="minorHAnsi"/>
                <w:b/>
                <w:sz w:val="18"/>
                <w:szCs w:val="18"/>
              </w:rPr>
              <w:t>,</w:t>
            </w:r>
            <w:r w:rsidRPr="005413ED">
              <w:rPr>
                <w:rFonts w:asciiTheme="minorHAnsi" w:hAnsiTheme="minorHAnsi" w:cstheme="minorHAnsi"/>
                <w:b/>
                <w:sz w:val="18"/>
                <w:szCs w:val="18"/>
              </w:rPr>
              <w:t>187</w:t>
            </w:r>
          </w:p>
        </w:tc>
        <w:tc>
          <w:tcPr>
            <w:tcW w:w="549" w:type="pct"/>
            <w:tcBorders>
              <w:top w:val="single" w:sz="4" w:space="0" w:color="auto"/>
              <w:left w:val="nil"/>
              <w:bottom w:val="single" w:sz="12" w:space="0" w:color="auto"/>
              <w:right w:val="nil"/>
            </w:tcBorders>
            <w:shd w:val="clear" w:color="auto" w:fill="auto"/>
            <w:vAlign w:val="bottom"/>
          </w:tcPr>
          <w:p w14:paraId="7D64BB04"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29</w:t>
            </w:r>
            <w:r>
              <w:rPr>
                <w:rFonts w:asciiTheme="minorHAnsi" w:hAnsiTheme="minorHAnsi" w:cstheme="minorHAnsi"/>
                <w:b/>
                <w:sz w:val="18"/>
                <w:szCs w:val="18"/>
              </w:rPr>
              <w:t>,</w:t>
            </w:r>
            <w:r w:rsidRPr="005413ED">
              <w:rPr>
                <w:rFonts w:asciiTheme="minorHAnsi" w:hAnsiTheme="minorHAnsi" w:cstheme="minorHAnsi"/>
                <w:b/>
                <w:sz w:val="18"/>
                <w:szCs w:val="18"/>
              </w:rPr>
              <w:t>694</w:t>
            </w:r>
          </w:p>
        </w:tc>
        <w:tc>
          <w:tcPr>
            <w:tcW w:w="546" w:type="pct"/>
            <w:tcBorders>
              <w:top w:val="single" w:sz="4" w:space="0" w:color="auto"/>
              <w:left w:val="nil"/>
              <w:bottom w:val="single" w:sz="12" w:space="0" w:color="auto"/>
              <w:right w:val="nil"/>
            </w:tcBorders>
            <w:shd w:val="clear" w:color="auto" w:fill="auto"/>
            <w:vAlign w:val="bottom"/>
          </w:tcPr>
          <w:p w14:paraId="1C67873C"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5413ED">
              <w:rPr>
                <w:rFonts w:asciiTheme="minorHAnsi" w:hAnsiTheme="minorHAnsi" w:cstheme="minorHAnsi"/>
                <w:b/>
                <w:sz w:val="18"/>
                <w:szCs w:val="18"/>
              </w:rPr>
              <w:t>131</w:t>
            </w:r>
            <w:r>
              <w:rPr>
                <w:rFonts w:asciiTheme="minorHAnsi" w:hAnsiTheme="minorHAnsi" w:cstheme="minorHAnsi"/>
                <w:b/>
                <w:sz w:val="18"/>
                <w:szCs w:val="18"/>
              </w:rPr>
              <w:t>,</w:t>
            </w:r>
            <w:r w:rsidRPr="005413ED">
              <w:rPr>
                <w:rFonts w:asciiTheme="minorHAnsi" w:hAnsiTheme="minorHAnsi" w:cstheme="minorHAnsi"/>
                <w:b/>
                <w:sz w:val="18"/>
                <w:szCs w:val="18"/>
              </w:rPr>
              <w:t>881</w:t>
            </w:r>
          </w:p>
        </w:tc>
      </w:tr>
      <w:tr w:rsidR="00E12855" w:rsidRPr="00E06490" w14:paraId="1CC234A1" w14:textId="77777777" w:rsidTr="00AF4B8E">
        <w:trPr>
          <w:trHeight w:val="351"/>
        </w:trPr>
        <w:tc>
          <w:tcPr>
            <w:tcW w:w="1160" w:type="pct"/>
            <w:vAlign w:val="bottom"/>
          </w:tcPr>
          <w:p w14:paraId="212104DC" w14:textId="77777777" w:rsidR="00E12855" w:rsidRPr="006214BB" w:rsidRDefault="00E12855" w:rsidP="00AF4B8E">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49" w:type="pct"/>
            <w:tcBorders>
              <w:top w:val="single" w:sz="12" w:space="0" w:color="auto"/>
            </w:tcBorders>
            <w:vAlign w:val="bottom"/>
          </w:tcPr>
          <w:p w14:paraId="0AC43308"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23E67BD8"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5C29E150"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4DB59DB7"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4B7065A6"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31F867EC"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21B7A1AD" w14:textId="77777777" w:rsidR="00E12855" w:rsidRPr="001E7DB0" w:rsidRDefault="00E12855" w:rsidP="00AF4B8E">
            <w:pPr>
              <w:pStyle w:val="TT"/>
              <w:tabs>
                <w:tab w:val="clear" w:pos="1202"/>
              </w:tabs>
              <w:jc w:val="right"/>
              <w:rPr>
                <w:rFonts w:asciiTheme="minorHAnsi" w:hAnsiTheme="minorHAnsi" w:cs="Arial"/>
                <w:sz w:val="18"/>
                <w:szCs w:val="18"/>
                <w:lang w:val="hr-HR"/>
              </w:rPr>
            </w:pPr>
          </w:p>
        </w:tc>
      </w:tr>
      <w:tr w:rsidR="00E12855" w:rsidRPr="00E06490" w14:paraId="484D8547" w14:textId="77777777" w:rsidTr="00AF4B8E">
        <w:trPr>
          <w:trHeight w:val="364"/>
        </w:trPr>
        <w:tc>
          <w:tcPr>
            <w:tcW w:w="1160" w:type="pct"/>
            <w:vAlign w:val="bottom"/>
          </w:tcPr>
          <w:p w14:paraId="6169C29A"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7</w:t>
            </w:r>
          </w:p>
        </w:tc>
        <w:tc>
          <w:tcPr>
            <w:tcW w:w="549" w:type="pct"/>
            <w:tcBorders>
              <w:top w:val="nil"/>
              <w:left w:val="nil"/>
              <w:bottom w:val="nil"/>
              <w:right w:val="nil"/>
            </w:tcBorders>
            <w:shd w:val="clear" w:color="auto" w:fill="auto"/>
            <w:vAlign w:val="bottom"/>
          </w:tcPr>
          <w:p w14:paraId="315B7E0A"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30</w:t>
            </w:r>
            <w:r>
              <w:rPr>
                <w:rFonts w:asciiTheme="minorHAnsi" w:hAnsiTheme="minorHAnsi" w:cstheme="minorHAnsi"/>
                <w:b/>
                <w:sz w:val="18"/>
                <w:szCs w:val="18"/>
              </w:rPr>
              <w:t>,</w:t>
            </w:r>
            <w:r w:rsidRPr="003C6BA3">
              <w:rPr>
                <w:rFonts w:asciiTheme="minorHAnsi" w:hAnsiTheme="minorHAnsi" w:cstheme="minorHAnsi"/>
                <w:b/>
                <w:sz w:val="18"/>
                <w:szCs w:val="18"/>
              </w:rPr>
              <w:t>481</w:t>
            </w:r>
          </w:p>
        </w:tc>
        <w:tc>
          <w:tcPr>
            <w:tcW w:w="549" w:type="pct"/>
            <w:tcBorders>
              <w:top w:val="nil"/>
              <w:left w:val="nil"/>
              <w:bottom w:val="nil"/>
              <w:right w:val="nil"/>
            </w:tcBorders>
            <w:shd w:val="clear" w:color="auto" w:fill="auto"/>
            <w:vAlign w:val="bottom"/>
          </w:tcPr>
          <w:p w14:paraId="1DFF1549"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8</w:t>
            </w:r>
            <w:r>
              <w:rPr>
                <w:rFonts w:asciiTheme="minorHAnsi" w:hAnsiTheme="minorHAnsi" w:cst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l="nil"/>
              <w:right w:val="nil"/>
            </w:tcBorders>
            <w:shd w:val="clear" w:color="auto" w:fill="auto"/>
            <w:vAlign w:val="bottom"/>
          </w:tcPr>
          <w:p w14:paraId="5DE04837"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13</w:t>
            </w:r>
            <w:r>
              <w:rPr>
                <w:rFonts w:asciiTheme="minorHAnsi" w:hAnsiTheme="minorHAnsi" w:cstheme="minorHAnsi"/>
                <w:b/>
                <w:sz w:val="18"/>
                <w:szCs w:val="18"/>
              </w:rPr>
              <w:t>,</w:t>
            </w:r>
            <w:r w:rsidRPr="003C6BA3">
              <w:rPr>
                <w:rFonts w:asciiTheme="minorHAnsi" w:hAnsiTheme="minorHAnsi" w:cstheme="minorHAnsi"/>
                <w:b/>
                <w:sz w:val="18"/>
                <w:szCs w:val="18"/>
              </w:rPr>
              <w:t>769</w:t>
            </w:r>
          </w:p>
        </w:tc>
        <w:tc>
          <w:tcPr>
            <w:tcW w:w="549" w:type="pct"/>
            <w:tcBorders>
              <w:top w:val="nil"/>
              <w:left w:val="nil"/>
              <w:bottom w:val="nil"/>
              <w:right w:val="nil"/>
            </w:tcBorders>
            <w:shd w:val="clear" w:color="auto" w:fill="auto"/>
            <w:vAlign w:val="bottom"/>
          </w:tcPr>
          <w:p w14:paraId="003F56C0"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w:t>
            </w:r>
          </w:p>
        </w:tc>
        <w:tc>
          <w:tcPr>
            <w:tcW w:w="549" w:type="pct"/>
            <w:tcBorders>
              <w:top w:val="nil"/>
              <w:left w:val="nil"/>
              <w:bottom w:val="nil"/>
              <w:right w:val="nil"/>
            </w:tcBorders>
            <w:shd w:val="clear" w:color="auto" w:fill="auto"/>
            <w:vAlign w:val="bottom"/>
          </w:tcPr>
          <w:p w14:paraId="18EFC564"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53</w:t>
            </w:r>
            <w:r>
              <w:rPr>
                <w:rFonts w:asciiTheme="minorHAnsi" w:hAnsiTheme="minorHAnsi" w:cstheme="minorHAnsi"/>
                <w:b/>
                <w:sz w:val="18"/>
                <w:szCs w:val="18"/>
              </w:rPr>
              <w:t>,</w:t>
            </w:r>
            <w:r w:rsidRPr="003C6BA3">
              <w:rPr>
                <w:rFonts w:asciiTheme="minorHAnsi" w:hAnsiTheme="minorHAnsi" w:cstheme="minorHAnsi"/>
                <w:b/>
                <w:sz w:val="18"/>
                <w:szCs w:val="18"/>
              </w:rPr>
              <w:t>073</w:t>
            </w:r>
          </w:p>
        </w:tc>
        <w:tc>
          <w:tcPr>
            <w:tcW w:w="549" w:type="pct"/>
            <w:tcBorders>
              <w:top w:val="nil"/>
              <w:left w:val="nil"/>
              <w:bottom w:val="nil"/>
              <w:right w:val="nil"/>
            </w:tcBorders>
            <w:shd w:val="clear" w:color="auto" w:fill="auto"/>
            <w:vAlign w:val="bottom"/>
          </w:tcPr>
          <w:p w14:paraId="4174454D"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24</w:t>
            </w:r>
            <w:r>
              <w:rPr>
                <w:rFonts w:asciiTheme="minorHAnsi" w:hAnsiTheme="minorHAnsi" w:cstheme="minorHAnsi"/>
                <w:b/>
                <w:sz w:val="18"/>
                <w:szCs w:val="18"/>
              </w:rPr>
              <w:t>,</w:t>
            </w:r>
            <w:r w:rsidRPr="003C6BA3">
              <w:rPr>
                <w:rFonts w:asciiTheme="minorHAnsi" w:hAnsiTheme="minorHAnsi" w:cstheme="minorHAnsi"/>
                <w:b/>
                <w:sz w:val="18"/>
                <w:szCs w:val="18"/>
              </w:rPr>
              <w:t>001</w:t>
            </w:r>
          </w:p>
        </w:tc>
        <w:tc>
          <w:tcPr>
            <w:tcW w:w="546" w:type="pct"/>
            <w:tcBorders>
              <w:top w:val="nil"/>
              <w:left w:val="nil"/>
              <w:bottom w:val="nil"/>
              <w:right w:val="nil"/>
            </w:tcBorders>
            <w:shd w:val="clear" w:color="auto" w:fill="auto"/>
            <w:vAlign w:val="bottom"/>
          </w:tcPr>
          <w:p w14:paraId="2493771E"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3C6BA3">
              <w:rPr>
                <w:rFonts w:asciiTheme="minorHAnsi" w:hAnsiTheme="minorHAnsi" w:cstheme="minorHAnsi"/>
                <w:b/>
                <w:sz w:val="18"/>
                <w:szCs w:val="18"/>
              </w:rPr>
              <w:t>77</w:t>
            </w:r>
            <w:r>
              <w:rPr>
                <w:rFonts w:asciiTheme="minorHAnsi" w:hAnsiTheme="minorHAnsi" w:cstheme="minorHAnsi"/>
                <w:b/>
                <w:sz w:val="18"/>
                <w:szCs w:val="18"/>
              </w:rPr>
              <w:t>,</w:t>
            </w:r>
            <w:r w:rsidRPr="003C6BA3">
              <w:rPr>
                <w:rFonts w:asciiTheme="minorHAnsi" w:hAnsiTheme="minorHAnsi" w:cstheme="minorHAnsi"/>
                <w:b/>
                <w:sz w:val="18"/>
                <w:szCs w:val="18"/>
              </w:rPr>
              <w:t>074</w:t>
            </w:r>
          </w:p>
        </w:tc>
      </w:tr>
      <w:tr w:rsidR="00E12855" w:rsidRPr="00E06490" w14:paraId="4F6F8726" w14:textId="77777777" w:rsidTr="00AF4B8E">
        <w:trPr>
          <w:trHeight w:val="324"/>
        </w:trPr>
        <w:tc>
          <w:tcPr>
            <w:tcW w:w="1160" w:type="pct"/>
            <w:vAlign w:val="bottom"/>
          </w:tcPr>
          <w:p w14:paraId="60FEC44A" w14:textId="77777777" w:rsidR="00E12855" w:rsidRPr="001E7DB0" w:rsidRDefault="00E12855" w:rsidP="00AF4B8E">
            <w:pPr>
              <w:pStyle w:val="Tot"/>
              <w:spacing w:line="240" w:lineRule="exact"/>
              <w:rPr>
                <w:rFonts w:asciiTheme="minorHAnsi" w:hAnsiTheme="minorHAnsi" w:cs="Arial"/>
                <w:bCs/>
                <w:sz w:val="18"/>
                <w:szCs w:val="18"/>
              </w:rPr>
            </w:pPr>
            <w:r w:rsidRPr="001E7DB0">
              <w:rPr>
                <w:rFonts w:asciiTheme="minorHAnsi" w:hAnsiTheme="minorHAnsi" w:cs="Arial"/>
                <w:bCs/>
                <w:sz w:val="18"/>
                <w:szCs w:val="18"/>
              </w:rPr>
              <w:t>Depreciation for 201</w:t>
            </w:r>
            <w:r>
              <w:rPr>
                <w:rFonts w:asciiTheme="minorHAnsi" w:hAnsiTheme="minorHAnsi" w:cs="Arial"/>
                <w:bCs/>
                <w:sz w:val="18"/>
                <w:szCs w:val="18"/>
              </w:rPr>
              <w:t>8</w:t>
            </w:r>
          </w:p>
        </w:tc>
        <w:tc>
          <w:tcPr>
            <w:tcW w:w="549" w:type="pct"/>
            <w:tcBorders>
              <w:top w:val="nil"/>
              <w:left w:val="nil"/>
              <w:bottom w:val="nil"/>
              <w:right w:val="nil"/>
            </w:tcBorders>
            <w:shd w:val="clear" w:color="auto" w:fill="auto"/>
            <w:vAlign w:val="bottom"/>
          </w:tcPr>
          <w:p w14:paraId="28BD405F"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2</w:t>
            </w:r>
            <w:r>
              <w:rPr>
                <w:rFonts w:asciiTheme="minorHAnsi" w:hAnsiTheme="minorHAnsi" w:cstheme="minorHAnsi"/>
                <w:sz w:val="18"/>
                <w:szCs w:val="18"/>
              </w:rPr>
              <w:t>,</w:t>
            </w:r>
            <w:r w:rsidRPr="005413ED">
              <w:rPr>
                <w:rFonts w:asciiTheme="minorHAnsi" w:hAnsiTheme="minorHAnsi" w:cstheme="minorHAnsi"/>
                <w:sz w:val="18"/>
                <w:szCs w:val="18"/>
              </w:rPr>
              <w:t xml:space="preserve">336 </w:t>
            </w:r>
          </w:p>
        </w:tc>
        <w:tc>
          <w:tcPr>
            <w:tcW w:w="549" w:type="pct"/>
            <w:tcBorders>
              <w:top w:val="nil"/>
              <w:left w:val="nil"/>
              <w:bottom w:val="nil"/>
              <w:right w:val="nil"/>
            </w:tcBorders>
            <w:shd w:val="clear" w:color="auto" w:fill="auto"/>
            <w:vAlign w:val="bottom"/>
          </w:tcPr>
          <w:p w14:paraId="7F5B4F27"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407 </w:t>
            </w:r>
          </w:p>
        </w:tc>
        <w:tc>
          <w:tcPr>
            <w:tcW w:w="549" w:type="pct"/>
            <w:tcBorders>
              <w:top w:val="nil"/>
              <w:left w:val="nil"/>
              <w:bottom w:val="nil"/>
              <w:right w:val="nil"/>
            </w:tcBorders>
            <w:shd w:val="clear" w:color="auto" w:fill="auto"/>
            <w:vAlign w:val="bottom"/>
          </w:tcPr>
          <w:p w14:paraId="6CF898C8"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614 </w:t>
            </w:r>
          </w:p>
        </w:tc>
        <w:tc>
          <w:tcPr>
            <w:tcW w:w="549" w:type="pct"/>
            <w:tcBorders>
              <w:top w:val="nil"/>
              <w:left w:val="nil"/>
              <w:bottom w:val="nil"/>
              <w:right w:val="nil"/>
            </w:tcBorders>
            <w:shd w:val="clear" w:color="auto" w:fill="auto"/>
            <w:vAlign w:val="bottom"/>
          </w:tcPr>
          <w:p w14:paraId="180A1630"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nil"/>
              <w:right w:val="nil"/>
            </w:tcBorders>
            <w:shd w:val="clear" w:color="auto" w:fill="auto"/>
            <w:vAlign w:val="bottom"/>
          </w:tcPr>
          <w:p w14:paraId="5601E7B5"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3</w:t>
            </w:r>
            <w:r>
              <w:rPr>
                <w:rFonts w:asciiTheme="minorHAnsi" w:hAnsiTheme="minorHAnsi" w:cstheme="minorHAnsi"/>
                <w:sz w:val="18"/>
                <w:szCs w:val="18"/>
              </w:rPr>
              <w:t>,</w:t>
            </w:r>
            <w:r w:rsidRPr="005413ED">
              <w:rPr>
                <w:rFonts w:asciiTheme="minorHAnsi" w:hAnsiTheme="minorHAnsi" w:cstheme="minorHAnsi"/>
                <w:sz w:val="18"/>
                <w:szCs w:val="18"/>
              </w:rPr>
              <w:t xml:space="preserve">357 </w:t>
            </w:r>
          </w:p>
        </w:tc>
        <w:tc>
          <w:tcPr>
            <w:tcW w:w="549" w:type="pct"/>
            <w:tcBorders>
              <w:top w:val="nil"/>
              <w:left w:val="nil"/>
              <w:bottom w:val="nil"/>
              <w:right w:val="nil"/>
            </w:tcBorders>
            <w:shd w:val="clear" w:color="auto" w:fill="auto"/>
            <w:vAlign w:val="bottom"/>
          </w:tcPr>
          <w:p w14:paraId="2222F468"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2</w:t>
            </w:r>
            <w:r>
              <w:rPr>
                <w:rFonts w:asciiTheme="minorHAnsi" w:hAnsiTheme="minorHAnsi" w:cstheme="minorHAnsi"/>
                <w:sz w:val="18"/>
                <w:szCs w:val="18"/>
              </w:rPr>
              <w:t>,</w:t>
            </w:r>
            <w:r w:rsidRPr="005413ED">
              <w:rPr>
                <w:rFonts w:asciiTheme="minorHAnsi" w:hAnsiTheme="minorHAnsi" w:cstheme="minorHAnsi"/>
                <w:sz w:val="18"/>
                <w:szCs w:val="18"/>
              </w:rPr>
              <w:t xml:space="preserve">863 </w:t>
            </w:r>
          </w:p>
        </w:tc>
        <w:tc>
          <w:tcPr>
            <w:tcW w:w="546" w:type="pct"/>
            <w:tcBorders>
              <w:top w:val="nil"/>
              <w:left w:val="nil"/>
              <w:bottom w:val="nil"/>
              <w:right w:val="nil"/>
            </w:tcBorders>
            <w:shd w:val="clear" w:color="auto" w:fill="auto"/>
            <w:vAlign w:val="bottom"/>
          </w:tcPr>
          <w:p w14:paraId="3206F19B"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6</w:t>
            </w:r>
            <w:r>
              <w:rPr>
                <w:rFonts w:asciiTheme="minorHAnsi" w:hAnsiTheme="minorHAnsi" w:cstheme="minorHAnsi"/>
                <w:sz w:val="18"/>
                <w:szCs w:val="18"/>
              </w:rPr>
              <w:t>,</w:t>
            </w:r>
            <w:r w:rsidRPr="005413ED">
              <w:rPr>
                <w:rFonts w:asciiTheme="minorHAnsi" w:hAnsiTheme="minorHAnsi" w:cstheme="minorHAnsi"/>
                <w:sz w:val="18"/>
                <w:szCs w:val="18"/>
              </w:rPr>
              <w:t xml:space="preserve">220 </w:t>
            </w:r>
          </w:p>
        </w:tc>
      </w:tr>
      <w:tr w:rsidR="00E12855" w:rsidRPr="00E06490" w14:paraId="400F3F0B" w14:textId="77777777" w:rsidTr="00AF4B8E">
        <w:trPr>
          <w:trHeight w:val="324"/>
        </w:trPr>
        <w:tc>
          <w:tcPr>
            <w:tcW w:w="1160" w:type="pct"/>
            <w:vAlign w:val="bottom"/>
          </w:tcPr>
          <w:p w14:paraId="04A08D5B" w14:textId="77777777" w:rsidR="00E12855" w:rsidRPr="001E7DB0" w:rsidRDefault="00E12855" w:rsidP="00AF4B8E">
            <w:pPr>
              <w:pStyle w:val="Tot"/>
              <w:spacing w:line="240" w:lineRule="exact"/>
              <w:rPr>
                <w:rFonts w:asciiTheme="minorHAnsi" w:hAnsiTheme="minorHAnsi" w:cs="Arial"/>
                <w:sz w:val="18"/>
                <w:szCs w:val="18"/>
              </w:rPr>
            </w:pPr>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p>
        </w:tc>
        <w:tc>
          <w:tcPr>
            <w:tcW w:w="549" w:type="pct"/>
            <w:tcBorders>
              <w:top w:val="nil"/>
              <w:left w:val="nil"/>
              <w:bottom w:val="single" w:sz="4" w:space="0" w:color="auto"/>
              <w:right w:val="nil"/>
            </w:tcBorders>
            <w:shd w:val="clear" w:color="auto" w:fill="auto"/>
            <w:vAlign w:val="bottom"/>
          </w:tcPr>
          <w:p w14:paraId="1E5B99A7"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single" w:sz="4" w:space="0" w:color="auto"/>
              <w:right w:val="nil"/>
            </w:tcBorders>
            <w:shd w:val="clear" w:color="auto" w:fill="auto"/>
            <w:vAlign w:val="bottom"/>
          </w:tcPr>
          <w:p w14:paraId="3B225AFC"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(1</w:t>
            </w:r>
            <w:r>
              <w:rPr>
                <w:rFonts w:asciiTheme="minorHAnsi" w:hAnsiTheme="minorHAnsi" w:cstheme="minorHAnsi"/>
                <w:sz w:val="18"/>
                <w:szCs w:val="18"/>
              </w:rPr>
              <w:t>,</w:t>
            </w:r>
            <w:r w:rsidRPr="005413ED">
              <w:rPr>
                <w:rFonts w:asciiTheme="minorHAnsi" w:hAnsiTheme="minorHAnsi" w:cstheme="minorHAnsi"/>
                <w:sz w:val="18"/>
                <w:szCs w:val="18"/>
              </w:rPr>
              <w:t>091)</w:t>
            </w:r>
          </w:p>
        </w:tc>
        <w:tc>
          <w:tcPr>
            <w:tcW w:w="549" w:type="pct"/>
            <w:tcBorders>
              <w:top w:val="nil"/>
              <w:left w:val="nil"/>
              <w:bottom w:val="single" w:sz="4" w:space="0" w:color="auto"/>
              <w:right w:val="nil"/>
            </w:tcBorders>
            <w:shd w:val="clear" w:color="auto" w:fill="auto"/>
            <w:vAlign w:val="bottom"/>
          </w:tcPr>
          <w:p w14:paraId="30093BAE"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(1</w:t>
            </w:r>
            <w:r>
              <w:rPr>
                <w:rFonts w:asciiTheme="minorHAnsi" w:hAnsiTheme="minorHAnsi" w:cstheme="minorHAnsi"/>
                <w:sz w:val="18"/>
                <w:szCs w:val="18"/>
              </w:rPr>
              <w:t>,</w:t>
            </w:r>
            <w:r w:rsidRPr="005413ED">
              <w:rPr>
                <w:rFonts w:asciiTheme="minorHAnsi" w:hAnsiTheme="minorHAnsi" w:cstheme="minorHAnsi"/>
                <w:sz w:val="18"/>
                <w:szCs w:val="18"/>
              </w:rPr>
              <w:t>086)</w:t>
            </w:r>
          </w:p>
        </w:tc>
        <w:tc>
          <w:tcPr>
            <w:tcW w:w="549" w:type="pct"/>
            <w:tcBorders>
              <w:top w:val="nil"/>
              <w:left w:val="nil"/>
              <w:bottom w:val="single" w:sz="4" w:space="0" w:color="auto"/>
              <w:right w:val="nil"/>
            </w:tcBorders>
            <w:shd w:val="clear" w:color="auto" w:fill="auto"/>
            <w:vAlign w:val="bottom"/>
          </w:tcPr>
          <w:p w14:paraId="6D435CA6"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9" w:type="pct"/>
            <w:tcBorders>
              <w:top w:val="nil"/>
              <w:left w:val="nil"/>
              <w:bottom w:val="single" w:sz="4" w:space="0" w:color="auto"/>
              <w:right w:val="nil"/>
            </w:tcBorders>
            <w:shd w:val="clear" w:color="auto" w:fill="auto"/>
            <w:vAlign w:val="bottom"/>
          </w:tcPr>
          <w:p w14:paraId="4C462F5C"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(2</w:t>
            </w:r>
            <w:r>
              <w:rPr>
                <w:rFonts w:asciiTheme="minorHAnsi" w:hAnsiTheme="minorHAnsi" w:cstheme="minorHAnsi"/>
                <w:sz w:val="18"/>
                <w:szCs w:val="18"/>
              </w:rPr>
              <w:t>,</w:t>
            </w:r>
            <w:r w:rsidRPr="005413ED">
              <w:rPr>
                <w:rFonts w:asciiTheme="minorHAnsi" w:hAnsiTheme="minorHAnsi" w:cstheme="minorHAnsi"/>
                <w:sz w:val="18"/>
                <w:szCs w:val="18"/>
              </w:rPr>
              <w:t>177)</w:t>
            </w:r>
          </w:p>
        </w:tc>
        <w:tc>
          <w:tcPr>
            <w:tcW w:w="549" w:type="pct"/>
            <w:tcBorders>
              <w:top w:val="nil"/>
              <w:left w:val="nil"/>
              <w:bottom w:val="single" w:sz="4" w:space="0" w:color="auto"/>
              <w:right w:val="nil"/>
            </w:tcBorders>
            <w:shd w:val="clear" w:color="auto" w:fill="auto"/>
            <w:vAlign w:val="bottom"/>
          </w:tcPr>
          <w:p w14:paraId="3B93BB5B"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 </w:t>
            </w:r>
          </w:p>
        </w:tc>
        <w:tc>
          <w:tcPr>
            <w:tcW w:w="546" w:type="pct"/>
            <w:tcBorders>
              <w:top w:val="nil"/>
              <w:left w:val="nil"/>
              <w:bottom w:val="single" w:sz="4" w:space="0" w:color="auto"/>
              <w:right w:val="nil"/>
            </w:tcBorders>
            <w:shd w:val="clear" w:color="auto" w:fill="auto"/>
            <w:vAlign w:val="bottom"/>
          </w:tcPr>
          <w:p w14:paraId="2D877138" w14:textId="77777777" w:rsidR="00E12855" w:rsidRPr="001E7DB0" w:rsidRDefault="00E12855" w:rsidP="00AF4B8E">
            <w:pPr>
              <w:pStyle w:val="TT"/>
              <w:tabs>
                <w:tab w:val="clear" w:pos="1202"/>
              </w:tabs>
              <w:jc w:val="right"/>
              <w:rPr>
                <w:rFonts w:asciiTheme="minorHAnsi" w:hAnsiTheme="minorHAnsi" w:cs="Arial"/>
                <w:sz w:val="18"/>
                <w:szCs w:val="18"/>
                <w:lang w:val="hr-HR"/>
              </w:rPr>
            </w:pPr>
            <w:r w:rsidRPr="005413ED">
              <w:rPr>
                <w:rFonts w:asciiTheme="minorHAnsi" w:hAnsiTheme="minorHAnsi" w:cstheme="minorHAnsi"/>
                <w:sz w:val="18"/>
                <w:szCs w:val="18"/>
              </w:rPr>
              <w:t xml:space="preserve"> (2</w:t>
            </w:r>
            <w:r>
              <w:rPr>
                <w:rFonts w:asciiTheme="minorHAnsi" w:hAnsiTheme="minorHAnsi" w:cstheme="minorHAnsi"/>
                <w:sz w:val="18"/>
                <w:szCs w:val="18"/>
              </w:rPr>
              <w:t>,</w:t>
            </w:r>
            <w:r w:rsidRPr="005413ED">
              <w:rPr>
                <w:rFonts w:asciiTheme="minorHAnsi" w:hAnsiTheme="minorHAnsi" w:cstheme="minorHAnsi"/>
                <w:sz w:val="18"/>
                <w:szCs w:val="18"/>
              </w:rPr>
              <w:t>177)</w:t>
            </w:r>
          </w:p>
        </w:tc>
      </w:tr>
      <w:tr w:rsidR="00E12855" w:rsidRPr="00E06490" w14:paraId="6E6D4D6C" w14:textId="77777777" w:rsidTr="00AF4B8E">
        <w:trPr>
          <w:trHeight w:val="378"/>
        </w:trPr>
        <w:tc>
          <w:tcPr>
            <w:tcW w:w="1160" w:type="pct"/>
            <w:vAlign w:val="bottom"/>
          </w:tcPr>
          <w:p w14:paraId="23F270B3"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8</w:t>
            </w:r>
          </w:p>
        </w:tc>
        <w:tc>
          <w:tcPr>
            <w:tcW w:w="549" w:type="pct"/>
            <w:tcBorders>
              <w:top w:val="single" w:sz="4" w:space="0" w:color="auto"/>
              <w:left w:val="nil"/>
              <w:bottom w:val="single" w:sz="12" w:space="0" w:color="auto"/>
              <w:right w:val="nil"/>
            </w:tcBorders>
            <w:shd w:val="clear" w:color="auto" w:fill="auto"/>
            <w:vAlign w:val="bottom"/>
          </w:tcPr>
          <w:p w14:paraId="26DA457E"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32</w:t>
            </w:r>
            <w:r>
              <w:rPr>
                <w:rFonts w:asciiTheme="minorHAnsi" w:hAnsiTheme="minorHAnsi" w:cstheme="minorHAnsi"/>
                <w:b/>
                <w:sz w:val="18"/>
                <w:szCs w:val="18"/>
              </w:rPr>
              <w:t>,</w:t>
            </w:r>
            <w:r w:rsidRPr="008402AC">
              <w:rPr>
                <w:rFonts w:asciiTheme="minorHAnsi" w:hAnsiTheme="minorHAnsi" w:cstheme="minorHAnsi"/>
                <w:b/>
                <w:sz w:val="18"/>
                <w:szCs w:val="18"/>
              </w:rPr>
              <w:t>817</w:t>
            </w:r>
          </w:p>
        </w:tc>
        <w:tc>
          <w:tcPr>
            <w:tcW w:w="549" w:type="pct"/>
            <w:tcBorders>
              <w:top w:val="single" w:sz="4" w:space="0" w:color="auto"/>
              <w:left w:val="nil"/>
              <w:bottom w:val="single" w:sz="12" w:space="0" w:color="auto"/>
              <w:right w:val="nil"/>
            </w:tcBorders>
            <w:shd w:val="clear" w:color="auto" w:fill="auto"/>
            <w:vAlign w:val="bottom"/>
          </w:tcPr>
          <w:p w14:paraId="1EA8AAAC"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8</w:t>
            </w:r>
            <w:r>
              <w:rPr>
                <w:rFonts w:asciiTheme="minorHAnsi" w:hAnsiTheme="minorHAnsi" w:cstheme="minorHAnsi"/>
                <w:b/>
                <w:sz w:val="18"/>
                <w:szCs w:val="18"/>
              </w:rPr>
              <w:t>,</w:t>
            </w:r>
            <w:r w:rsidRPr="008402AC">
              <w:rPr>
                <w:rFonts w:asciiTheme="minorHAnsi" w:hAnsiTheme="minorHAnsi" w:cstheme="minorHAnsi"/>
                <w:b/>
                <w:sz w:val="18"/>
                <w:szCs w:val="18"/>
              </w:rPr>
              <w:t>139</w:t>
            </w:r>
          </w:p>
        </w:tc>
        <w:tc>
          <w:tcPr>
            <w:tcW w:w="549" w:type="pct"/>
            <w:tcBorders>
              <w:top w:val="single" w:sz="4" w:space="0" w:color="auto"/>
              <w:left w:val="nil"/>
              <w:bottom w:val="single" w:sz="12" w:space="0" w:color="auto"/>
              <w:right w:val="nil"/>
            </w:tcBorders>
            <w:shd w:val="clear" w:color="auto" w:fill="auto"/>
            <w:vAlign w:val="bottom"/>
          </w:tcPr>
          <w:p w14:paraId="47A84F4B"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13</w:t>
            </w:r>
            <w:r>
              <w:rPr>
                <w:rFonts w:asciiTheme="minorHAnsi" w:hAnsiTheme="minorHAnsi" w:cstheme="minorHAnsi"/>
                <w:b/>
                <w:sz w:val="18"/>
                <w:szCs w:val="18"/>
              </w:rPr>
              <w:t>,</w:t>
            </w:r>
            <w:r w:rsidRPr="008402AC">
              <w:rPr>
                <w:rFonts w:asciiTheme="minorHAnsi" w:hAnsiTheme="minorHAnsi" w:cstheme="minorHAnsi"/>
                <w:b/>
                <w:sz w:val="18"/>
                <w:szCs w:val="18"/>
              </w:rPr>
              <w:t>297</w:t>
            </w:r>
          </w:p>
        </w:tc>
        <w:tc>
          <w:tcPr>
            <w:tcW w:w="549" w:type="pct"/>
            <w:tcBorders>
              <w:top w:val="single" w:sz="4" w:space="0" w:color="auto"/>
              <w:left w:val="nil"/>
              <w:bottom w:val="single" w:sz="12" w:space="0" w:color="auto"/>
              <w:right w:val="nil"/>
            </w:tcBorders>
            <w:shd w:val="clear" w:color="auto" w:fill="auto"/>
            <w:vAlign w:val="bottom"/>
          </w:tcPr>
          <w:p w14:paraId="1EF6BCAD"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 xml:space="preserve"> - </w:t>
            </w:r>
          </w:p>
        </w:tc>
        <w:tc>
          <w:tcPr>
            <w:tcW w:w="549" w:type="pct"/>
            <w:tcBorders>
              <w:top w:val="single" w:sz="4" w:space="0" w:color="auto"/>
              <w:left w:val="nil"/>
              <w:bottom w:val="single" w:sz="12" w:space="0" w:color="auto"/>
              <w:right w:val="nil"/>
            </w:tcBorders>
            <w:shd w:val="clear" w:color="auto" w:fill="auto"/>
            <w:vAlign w:val="bottom"/>
          </w:tcPr>
          <w:p w14:paraId="7AB0F6CF"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54</w:t>
            </w:r>
            <w:r>
              <w:rPr>
                <w:rFonts w:asciiTheme="minorHAnsi" w:hAnsiTheme="minorHAnsi" w:cstheme="minorHAnsi"/>
                <w:b/>
                <w:sz w:val="18"/>
                <w:szCs w:val="18"/>
              </w:rPr>
              <w:t>,</w:t>
            </w:r>
            <w:r w:rsidRPr="008402AC">
              <w:rPr>
                <w:rFonts w:asciiTheme="minorHAnsi" w:hAnsiTheme="minorHAnsi" w:cstheme="minorHAnsi"/>
                <w:b/>
                <w:sz w:val="18"/>
                <w:szCs w:val="18"/>
              </w:rPr>
              <w:t>253</w:t>
            </w:r>
          </w:p>
        </w:tc>
        <w:tc>
          <w:tcPr>
            <w:tcW w:w="549" w:type="pct"/>
            <w:tcBorders>
              <w:top w:val="single" w:sz="4" w:space="0" w:color="auto"/>
              <w:left w:val="nil"/>
              <w:bottom w:val="single" w:sz="12" w:space="0" w:color="auto"/>
              <w:right w:val="nil"/>
            </w:tcBorders>
            <w:shd w:val="clear" w:color="auto" w:fill="auto"/>
            <w:vAlign w:val="bottom"/>
          </w:tcPr>
          <w:p w14:paraId="71F96BB7"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26</w:t>
            </w:r>
            <w:r>
              <w:rPr>
                <w:rFonts w:asciiTheme="minorHAnsi" w:hAnsiTheme="minorHAnsi" w:cstheme="minorHAnsi"/>
                <w:b/>
                <w:sz w:val="18"/>
                <w:szCs w:val="18"/>
              </w:rPr>
              <w:t>,</w:t>
            </w:r>
            <w:r w:rsidRPr="008402AC">
              <w:rPr>
                <w:rFonts w:asciiTheme="minorHAnsi" w:hAnsiTheme="minorHAnsi" w:cstheme="minorHAnsi"/>
                <w:b/>
                <w:sz w:val="18"/>
                <w:szCs w:val="18"/>
              </w:rPr>
              <w:t>864</w:t>
            </w:r>
          </w:p>
        </w:tc>
        <w:tc>
          <w:tcPr>
            <w:tcW w:w="546" w:type="pct"/>
            <w:tcBorders>
              <w:top w:val="single" w:sz="4" w:space="0" w:color="auto"/>
              <w:left w:val="nil"/>
              <w:bottom w:val="single" w:sz="12" w:space="0" w:color="auto"/>
              <w:right w:val="nil"/>
            </w:tcBorders>
            <w:shd w:val="clear" w:color="auto" w:fill="auto"/>
            <w:vAlign w:val="bottom"/>
          </w:tcPr>
          <w:p w14:paraId="08A649E3"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81</w:t>
            </w:r>
            <w:r>
              <w:rPr>
                <w:rFonts w:asciiTheme="minorHAnsi" w:hAnsiTheme="minorHAnsi" w:cstheme="minorHAnsi"/>
                <w:b/>
                <w:sz w:val="18"/>
                <w:szCs w:val="18"/>
              </w:rPr>
              <w:t>,</w:t>
            </w:r>
            <w:r w:rsidRPr="008402AC">
              <w:rPr>
                <w:rFonts w:asciiTheme="minorHAnsi" w:hAnsiTheme="minorHAnsi" w:cstheme="minorHAnsi"/>
                <w:b/>
                <w:sz w:val="18"/>
                <w:szCs w:val="18"/>
              </w:rPr>
              <w:t>117</w:t>
            </w:r>
          </w:p>
        </w:tc>
      </w:tr>
      <w:tr w:rsidR="00E12855" w:rsidRPr="00E06490" w14:paraId="00ECD9ED" w14:textId="77777777" w:rsidTr="00AF4B8E">
        <w:trPr>
          <w:trHeight w:val="688"/>
        </w:trPr>
        <w:tc>
          <w:tcPr>
            <w:tcW w:w="1160" w:type="pct"/>
            <w:vAlign w:val="bottom"/>
          </w:tcPr>
          <w:p w14:paraId="72401EC5"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20E95332"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8</w:t>
            </w:r>
          </w:p>
        </w:tc>
        <w:tc>
          <w:tcPr>
            <w:tcW w:w="549" w:type="pct"/>
            <w:tcBorders>
              <w:left w:val="nil"/>
              <w:bottom w:val="single" w:sz="12" w:space="0" w:color="auto"/>
              <w:right w:val="nil"/>
            </w:tcBorders>
            <w:shd w:val="clear" w:color="auto" w:fill="auto"/>
            <w:vAlign w:val="bottom"/>
          </w:tcPr>
          <w:p w14:paraId="322960BC"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44</w:t>
            </w:r>
            <w:r>
              <w:rPr>
                <w:rFonts w:asciiTheme="minorHAnsi" w:hAnsiTheme="minorHAnsi" w:cstheme="minorHAnsi"/>
                <w:b/>
                <w:sz w:val="18"/>
                <w:szCs w:val="18"/>
              </w:rPr>
              <w:t>,</w:t>
            </w:r>
            <w:r w:rsidRPr="008402AC">
              <w:rPr>
                <w:rFonts w:asciiTheme="minorHAnsi" w:hAnsiTheme="minorHAnsi" w:cstheme="minorHAnsi"/>
                <w:b/>
                <w:sz w:val="18"/>
                <w:szCs w:val="18"/>
              </w:rPr>
              <w:t>285</w:t>
            </w:r>
          </w:p>
        </w:tc>
        <w:tc>
          <w:tcPr>
            <w:tcW w:w="549" w:type="pct"/>
            <w:tcBorders>
              <w:left w:val="nil"/>
              <w:bottom w:val="single" w:sz="12" w:space="0" w:color="auto"/>
              <w:right w:val="nil"/>
            </w:tcBorders>
            <w:shd w:val="clear" w:color="auto" w:fill="auto"/>
            <w:vAlign w:val="bottom"/>
          </w:tcPr>
          <w:p w14:paraId="7870CF48"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1</w:t>
            </w:r>
            <w:r>
              <w:rPr>
                <w:rFonts w:asciiTheme="minorHAnsi" w:hAnsiTheme="minorHAnsi" w:cstheme="minorHAnsi"/>
                <w:b/>
                <w:sz w:val="18"/>
                <w:szCs w:val="18"/>
              </w:rPr>
              <w:t>,</w:t>
            </w:r>
            <w:r w:rsidRPr="008402AC">
              <w:rPr>
                <w:rFonts w:asciiTheme="minorHAnsi" w:hAnsiTheme="minorHAnsi" w:cstheme="minorHAnsi"/>
                <w:b/>
                <w:sz w:val="18"/>
                <w:szCs w:val="18"/>
              </w:rPr>
              <w:t>139</w:t>
            </w:r>
          </w:p>
        </w:tc>
        <w:tc>
          <w:tcPr>
            <w:tcW w:w="549" w:type="pct"/>
            <w:tcBorders>
              <w:left w:val="nil"/>
              <w:bottom w:val="single" w:sz="12" w:space="0" w:color="auto"/>
              <w:right w:val="nil"/>
            </w:tcBorders>
            <w:shd w:val="clear" w:color="auto" w:fill="auto"/>
            <w:vAlign w:val="bottom"/>
          </w:tcPr>
          <w:p w14:paraId="1ACCE5D5"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1</w:t>
            </w:r>
            <w:r>
              <w:rPr>
                <w:rFonts w:asciiTheme="minorHAnsi" w:hAnsiTheme="minorHAnsi" w:cstheme="minorHAnsi"/>
                <w:b/>
                <w:sz w:val="18"/>
                <w:szCs w:val="18"/>
              </w:rPr>
              <w:t>,</w:t>
            </w:r>
            <w:r w:rsidRPr="008402AC">
              <w:rPr>
                <w:rFonts w:asciiTheme="minorHAnsi" w:hAnsiTheme="minorHAnsi" w:cstheme="minorHAnsi"/>
                <w:b/>
                <w:sz w:val="18"/>
                <w:szCs w:val="18"/>
              </w:rPr>
              <w:t>615</w:t>
            </w:r>
          </w:p>
        </w:tc>
        <w:tc>
          <w:tcPr>
            <w:tcW w:w="549" w:type="pct"/>
            <w:tcBorders>
              <w:left w:val="nil"/>
              <w:bottom w:val="single" w:sz="12" w:space="0" w:color="auto"/>
              <w:right w:val="nil"/>
            </w:tcBorders>
            <w:shd w:val="clear" w:color="auto" w:fill="auto"/>
            <w:vAlign w:val="bottom"/>
          </w:tcPr>
          <w:p w14:paraId="4199ECC7"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895</w:t>
            </w:r>
          </w:p>
        </w:tc>
        <w:tc>
          <w:tcPr>
            <w:tcW w:w="549" w:type="pct"/>
            <w:tcBorders>
              <w:left w:val="nil"/>
              <w:bottom w:val="single" w:sz="12" w:space="0" w:color="auto"/>
              <w:right w:val="nil"/>
            </w:tcBorders>
            <w:shd w:val="clear" w:color="auto" w:fill="auto"/>
            <w:vAlign w:val="bottom"/>
          </w:tcPr>
          <w:p w14:paraId="491D644F"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47</w:t>
            </w:r>
            <w:r>
              <w:rPr>
                <w:rFonts w:asciiTheme="minorHAnsi" w:hAnsiTheme="minorHAnsi" w:cstheme="minorHAnsi"/>
                <w:b/>
                <w:sz w:val="18"/>
                <w:szCs w:val="18"/>
              </w:rPr>
              <w:t>,</w:t>
            </w:r>
            <w:r w:rsidRPr="008402AC">
              <w:rPr>
                <w:rFonts w:asciiTheme="minorHAnsi" w:hAnsiTheme="minorHAnsi" w:cstheme="minorHAnsi"/>
                <w:b/>
                <w:sz w:val="18"/>
                <w:szCs w:val="18"/>
              </w:rPr>
              <w:t>934</w:t>
            </w:r>
          </w:p>
        </w:tc>
        <w:tc>
          <w:tcPr>
            <w:tcW w:w="549" w:type="pct"/>
            <w:tcBorders>
              <w:left w:val="nil"/>
              <w:bottom w:val="single" w:sz="12" w:space="0" w:color="auto"/>
              <w:right w:val="nil"/>
            </w:tcBorders>
            <w:shd w:val="clear" w:color="auto" w:fill="auto"/>
            <w:vAlign w:val="bottom"/>
          </w:tcPr>
          <w:p w14:paraId="079E189F"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2</w:t>
            </w:r>
            <w:r>
              <w:rPr>
                <w:rFonts w:asciiTheme="minorHAnsi" w:hAnsiTheme="minorHAnsi" w:cstheme="minorHAnsi"/>
                <w:b/>
                <w:sz w:val="18"/>
                <w:szCs w:val="18"/>
              </w:rPr>
              <w:t>,</w:t>
            </w:r>
            <w:r w:rsidRPr="008402AC">
              <w:rPr>
                <w:rFonts w:asciiTheme="minorHAnsi" w:hAnsiTheme="minorHAnsi" w:cstheme="minorHAnsi"/>
                <w:b/>
                <w:sz w:val="18"/>
                <w:szCs w:val="18"/>
              </w:rPr>
              <w:t>830</w:t>
            </w:r>
          </w:p>
        </w:tc>
        <w:tc>
          <w:tcPr>
            <w:tcW w:w="546" w:type="pct"/>
            <w:tcBorders>
              <w:left w:val="nil"/>
              <w:bottom w:val="single" w:sz="12" w:space="0" w:color="auto"/>
              <w:right w:val="nil"/>
            </w:tcBorders>
            <w:shd w:val="clear" w:color="auto" w:fill="auto"/>
            <w:vAlign w:val="bottom"/>
          </w:tcPr>
          <w:p w14:paraId="57235125"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50</w:t>
            </w:r>
            <w:r>
              <w:rPr>
                <w:rFonts w:asciiTheme="minorHAnsi" w:hAnsiTheme="minorHAnsi" w:cstheme="minorHAnsi"/>
                <w:b/>
                <w:sz w:val="18"/>
                <w:szCs w:val="18"/>
              </w:rPr>
              <w:t>,</w:t>
            </w:r>
            <w:r w:rsidRPr="008402AC">
              <w:rPr>
                <w:rFonts w:asciiTheme="minorHAnsi" w:hAnsiTheme="minorHAnsi" w:cstheme="minorHAnsi"/>
                <w:b/>
                <w:sz w:val="18"/>
                <w:szCs w:val="18"/>
              </w:rPr>
              <w:t>764</w:t>
            </w:r>
          </w:p>
        </w:tc>
      </w:tr>
      <w:tr w:rsidR="00E12855" w:rsidRPr="00E06490" w14:paraId="6DF058E1" w14:textId="77777777" w:rsidTr="00AF4B8E">
        <w:trPr>
          <w:trHeight w:val="684"/>
        </w:trPr>
        <w:tc>
          <w:tcPr>
            <w:tcW w:w="1160" w:type="pct"/>
            <w:vAlign w:val="bottom"/>
          </w:tcPr>
          <w:p w14:paraId="197118A4"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22CB0042" w14:textId="77777777" w:rsidR="00E12855" w:rsidRPr="001E7DB0" w:rsidRDefault="00E12855" w:rsidP="00AF4B8E">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7</w:t>
            </w:r>
          </w:p>
        </w:tc>
        <w:tc>
          <w:tcPr>
            <w:tcW w:w="549" w:type="pct"/>
            <w:tcBorders>
              <w:top w:val="single" w:sz="12" w:space="0" w:color="auto"/>
              <w:left w:val="nil"/>
              <w:bottom w:val="single" w:sz="12" w:space="0" w:color="auto"/>
              <w:right w:val="nil"/>
            </w:tcBorders>
            <w:shd w:val="clear" w:color="auto" w:fill="auto"/>
            <w:vAlign w:val="bottom"/>
          </w:tcPr>
          <w:p w14:paraId="60D59730"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46</w:t>
            </w:r>
            <w:r>
              <w:rPr>
                <w:rFonts w:asciiTheme="minorHAnsi" w:hAnsiTheme="minorHAnsi" w:cstheme="minorHAnsi"/>
                <w:b/>
                <w:sz w:val="18"/>
                <w:szCs w:val="18"/>
              </w:rPr>
              <w:t>,</w:t>
            </w:r>
            <w:r w:rsidRPr="008402AC">
              <w:rPr>
                <w:rFonts w:asciiTheme="minorHAnsi" w:hAnsiTheme="minorHAnsi" w:cstheme="minorHAnsi"/>
                <w:b/>
                <w:sz w:val="18"/>
                <w:szCs w:val="18"/>
              </w:rPr>
              <w:t>621</w:t>
            </w:r>
          </w:p>
        </w:tc>
        <w:tc>
          <w:tcPr>
            <w:tcW w:w="549" w:type="pct"/>
            <w:tcBorders>
              <w:top w:val="single" w:sz="12" w:space="0" w:color="auto"/>
              <w:left w:val="nil"/>
              <w:bottom w:val="single" w:sz="12" w:space="0" w:color="auto"/>
              <w:right w:val="nil"/>
            </w:tcBorders>
            <w:shd w:val="clear" w:color="auto" w:fill="auto"/>
            <w:vAlign w:val="bottom"/>
          </w:tcPr>
          <w:p w14:paraId="7D15FF43"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766</w:t>
            </w:r>
          </w:p>
        </w:tc>
        <w:tc>
          <w:tcPr>
            <w:tcW w:w="549" w:type="pct"/>
            <w:tcBorders>
              <w:top w:val="single" w:sz="12" w:space="0" w:color="auto"/>
              <w:left w:val="nil"/>
              <w:bottom w:val="single" w:sz="12" w:space="0" w:color="auto"/>
              <w:right w:val="nil"/>
            </w:tcBorders>
            <w:shd w:val="clear" w:color="auto" w:fill="auto"/>
            <w:vAlign w:val="bottom"/>
          </w:tcPr>
          <w:p w14:paraId="4FEEA85F"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1</w:t>
            </w:r>
            <w:r>
              <w:rPr>
                <w:rFonts w:asciiTheme="minorHAnsi" w:hAnsiTheme="minorHAnsi" w:cstheme="minorHAnsi"/>
                <w:b/>
                <w:sz w:val="18"/>
                <w:szCs w:val="18"/>
              </w:rPr>
              <w:t>,</w:t>
            </w:r>
            <w:r w:rsidRPr="008402AC">
              <w:rPr>
                <w:rFonts w:asciiTheme="minorHAnsi" w:hAnsiTheme="minorHAnsi" w:cstheme="minorHAnsi"/>
                <w:b/>
                <w:sz w:val="18"/>
                <w:szCs w:val="18"/>
              </w:rPr>
              <w:t>408</w:t>
            </w:r>
          </w:p>
        </w:tc>
        <w:tc>
          <w:tcPr>
            <w:tcW w:w="549" w:type="pct"/>
            <w:tcBorders>
              <w:top w:val="single" w:sz="12" w:space="0" w:color="auto"/>
              <w:left w:val="nil"/>
              <w:bottom w:val="single" w:sz="12" w:space="0" w:color="auto"/>
              <w:right w:val="nil"/>
            </w:tcBorders>
            <w:shd w:val="clear" w:color="auto" w:fill="auto"/>
            <w:vAlign w:val="bottom"/>
          </w:tcPr>
          <w:p w14:paraId="11BE283F"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707</w:t>
            </w:r>
          </w:p>
        </w:tc>
        <w:tc>
          <w:tcPr>
            <w:tcW w:w="549" w:type="pct"/>
            <w:tcBorders>
              <w:top w:val="single" w:sz="12" w:space="0" w:color="auto"/>
              <w:left w:val="nil"/>
              <w:bottom w:val="single" w:sz="12" w:space="0" w:color="auto"/>
              <w:right w:val="nil"/>
            </w:tcBorders>
            <w:shd w:val="clear" w:color="auto" w:fill="auto"/>
            <w:vAlign w:val="bottom"/>
          </w:tcPr>
          <w:p w14:paraId="471AA34C"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49</w:t>
            </w:r>
            <w:r>
              <w:rPr>
                <w:rFonts w:asciiTheme="minorHAnsi" w:hAnsiTheme="minorHAnsi" w:cstheme="minorHAnsi"/>
                <w:b/>
                <w:sz w:val="18"/>
                <w:szCs w:val="18"/>
              </w:rPr>
              <w:t>,</w:t>
            </w:r>
            <w:r w:rsidRPr="008402AC">
              <w:rPr>
                <w:rFonts w:asciiTheme="minorHAnsi" w:hAnsiTheme="minorHAnsi" w:cstheme="minorHAnsi"/>
                <w:b/>
                <w:sz w:val="18"/>
                <w:szCs w:val="18"/>
              </w:rPr>
              <w:t>502</w:t>
            </w:r>
          </w:p>
        </w:tc>
        <w:tc>
          <w:tcPr>
            <w:tcW w:w="549" w:type="pct"/>
            <w:tcBorders>
              <w:top w:val="single" w:sz="12" w:space="0" w:color="auto"/>
              <w:left w:val="nil"/>
              <w:bottom w:val="single" w:sz="12" w:space="0" w:color="auto"/>
              <w:right w:val="nil"/>
            </w:tcBorders>
            <w:shd w:val="clear" w:color="auto" w:fill="auto"/>
            <w:vAlign w:val="bottom"/>
          </w:tcPr>
          <w:p w14:paraId="63F76D1B"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4</w:t>
            </w:r>
            <w:r>
              <w:rPr>
                <w:rFonts w:asciiTheme="minorHAnsi" w:hAnsiTheme="minorHAnsi" w:cstheme="minorHAnsi"/>
                <w:b/>
                <w:sz w:val="18"/>
                <w:szCs w:val="18"/>
              </w:rPr>
              <w:t>,</w:t>
            </w:r>
            <w:r w:rsidRPr="008402AC">
              <w:rPr>
                <w:rFonts w:asciiTheme="minorHAnsi" w:hAnsiTheme="minorHAnsi" w:cstheme="minorHAnsi"/>
                <w:b/>
                <w:sz w:val="18"/>
                <w:szCs w:val="18"/>
              </w:rPr>
              <w:t>012</w:t>
            </w:r>
          </w:p>
        </w:tc>
        <w:tc>
          <w:tcPr>
            <w:tcW w:w="546" w:type="pct"/>
            <w:tcBorders>
              <w:top w:val="single" w:sz="12" w:space="0" w:color="auto"/>
              <w:left w:val="nil"/>
              <w:bottom w:val="single" w:sz="12" w:space="0" w:color="auto"/>
              <w:right w:val="nil"/>
            </w:tcBorders>
            <w:shd w:val="clear" w:color="auto" w:fill="auto"/>
            <w:vAlign w:val="bottom"/>
          </w:tcPr>
          <w:p w14:paraId="26217E20" w14:textId="77777777" w:rsidR="00E12855" w:rsidRPr="001E7DB0" w:rsidRDefault="00E12855" w:rsidP="00AF4B8E">
            <w:pPr>
              <w:pStyle w:val="Tot"/>
              <w:tabs>
                <w:tab w:val="clear" w:pos="1202"/>
              </w:tabs>
              <w:jc w:val="right"/>
              <w:rPr>
                <w:rFonts w:asciiTheme="minorHAnsi" w:hAnsiTheme="minorHAnsi" w:cs="Arial"/>
                <w:b/>
                <w:sz w:val="18"/>
                <w:szCs w:val="18"/>
                <w:lang w:val="hr-HR"/>
              </w:rPr>
            </w:pPr>
            <w:r w:rsidRPr="008402AC">
              <w:rPr>
                <w:rFonts w:asciiTheme="minorHAnsi" w:hAnsiTheme="minorHAnsi" w:cstheme="minorHAnsi"/>
                <w:b/>
                <w:sz w:val="18"/>
                <w:szCs w:val="18"/>
              </w:rPr>
              <w:t>53</w:t>
            </w:r>
            <w:r>
              <w:rPr>
                <w:rFonts w:asciiTheme="minorHAnsi" w:hAnsiTheme="minorHAnsi" w:cstheme="minorHAnsi"/>
                <w:b/>
                <w:sz w:val="18"/>
                <w:szCs w:val="18"/>
              </w:rPr>
              <w:t>,</w:t>
            </w:r>
            <w:r w:rsidRPr="008402AC">
              <w:rPr>
                <w:rFonts w:asciiTheme="minorHAnsi" w:hAnsiTheme="minorHAnsi" w:cstheme="minorHAnsi"/>
                <w:b/>
                <w:sz w:val="18"/>
                <w:szCs w:val="18"/>
              </w:rPr>
              <w:t>514</w:t>
            </w:r>
          </w:p>
        </w:tc>
      </w:tr>
    </w:tbl>
    <w:p w14:paraId="78FB8295" w14:textId="57C15D8B" w:rsidR="008F37DF" w:rsidRDefault="008F37DF" w:rsidP="001E7DB0">
      <w:pPr>
        <w:pStyle w:val="T1"/>
        <w:tabs>
          <w:tab w:val="left" w:pos="567"/>
        </w:tabs>
        <w:spacing w:before="0" w:after="0" w:line="240" w:lineRule="auto"/>
        <w:rPr>
          <w:rFonts w:asciiTheme="minorHAnsi" w:hAnsiTheme="minorHAnsi" w:cs="Arial"/>
          <w:sz w:val="22"/>
          <w:szCs w:val="22"/>
          <w:lang w:val="en-GB"/>
        </w:rPr>
      </w:pPr>
    </w:p>
    <w:p w14:paraId="302E771D" w14:textId="77777777" w:rsidR="00E12855" w:rsidRPr="00E06490" w:rsidRDefault="00E12855" w:rsidP="001E7DB0">
      <w:pPr>
        <w:pStyle w:val="T1"/>
        <w:tabs>
          <w:tab w:val="left" w:pos="567"/>
        </w:tabs>
        <w:spacing w:before="0" w:after="0" w:line="240" w:lineRule="auto"/>
        <w:rPr>
          <w:rFonts w:asciiTheme="minorHAnsi" w:hAnsiTheme="minorHAnsi" w:cs="Arial"/>
          <w:sz w:val="22"/>
          <w:szCs w:val="22"/>
          <w:lang w:val="en-GB"/>
        </w:rPr>
      </w:pPr>
    </w:p>
    <w:p w14:paraId="50233815" w14:textId="77777777" w:rsidR="00E61B05" w:rsidRDefault="00E61B05" w:rsidP="001E7DB0">
      <w:pPr>
        <w:pStyle w:val="T1"/>
        <w:tabs>
          <w:tab w:val="left" w:pos="567"/>
        </w:tabs>
        <w:spacing w:before="0" w:after="0" w:line="240" w:lineRule="auto"/>
        <w:rPr>
          <w:rFonts w:asciiTheme="minorHAnsi" w:hAnsiTheme="minorHAnsi" w:cs="Arial"/>
          <w:sz w:val="22"/>
          <w:szCs w:val="22"/>
          <w:lang w:val="en-GB"/>
        </w:rPr>
      </w:pPr>
    </w:p>
    <w:p w14:paraId="722B65ED" w14:textId="77777777" w:rsidR="008F37DF" w:rsidRPr="001E7DB0" w:rsidRDefault="008F37DF" w:rsidP="001E7DB0">
      <w:pPr>
        <w:pStyle w:val="T1"/>
        <w:tabs>
          <w:tab w:val="left" w:pos="567"/>
        </w:tabs>
        <w:spacing w:before="0" w:after="0" w:line="240" w:lineRule="auto"/>
        <w:rPr>
          <w:rFonts w:asciiTheme="minorHAnsi" w:hAnsiTheme="minorHAnsi" w:cs="Arial"/>
          <w:sz w:val="22"/>
          <w:szCs w:val="22"/>
          <w:lang w:val="en-GB"/>
        </w:rPr>
      </w:pPr>
    </w:p>
    <w:p w14:paraId="05F22F4F" w14:textId="77777777" w:rsidR="001B20E0" w:rsidRDefault="001B20E0" w:rsidP="001B20E0">
      <w:pPr>
        <w:pStyle w:val="T1"/>
        <w:spacing w:before="120" w:after="0" w:line="300" w:lineRule="exact"/>
        <w:rPr>
          <w:rFonts w:asciiTheme="minorHAnsi" w:hAnsiTheme="minorHAnsi" w:cs="Arial"/>
          <w:highlight w:val="yellow"/>
          <w:lang w:val="en-GB"/>
        </w:rPr>
      </w:pPr>
    </w:p>
    <w:p w14:paraId="370DA711" w14:textId="77777777" w:rsidR="00C66097" w:rsidRPr="00E06490" w:rsidRDefault="00C66097" w:rsidP="001B20E0">
      <w:pPr>
        <w:pStyle w:val="T1"/>
        <w:spacing w:before="120" w:after="0" w:line="300" w:lineRule="exact"/>
        <w:rPr>
          <w:rFonts w:asciiTheme="minorHAnsi" w:hAnsiTheme="minorHAnsi" w:cs="Arial"/>
          <w:highlight w:val="yellow"/>
          <w:lang w:val="en-GB"/>
        </w:rPr>
      </w:pPr>
    </w:p>
    <w:p w14:paraId="21CF07F3" w14:textId="77777777" w:rsidR="001B20E0" w:rsidRPr="00E06490" w:rsidRDefault="001B20E0" w:rsidP="001B20E0">
      <w:pPr>
        <w:pStyle w:val="T1"/>
        <w:spacing w:before="120" w:after="0" w:line="300" w:lineRule="exact"/>
        <w:rPr>
          <w:rFonts w:asciiTheme="minorHAnsi" w:hAnsiTheme="minorHAnsi" w:cs="Arial"/>
          <w:highlight w:val="yellow"/>
          <w:lang w:val="en-GB"/>
        </w:rPr>
      </w:pPr>
    </w:p>
    <w:p w14:paraId="1E70C7C7" w14:textId="77777777" w:rsidR="001B20E0" w:rsidRPr="00E06490" w:rsidRDefault="001B20E0" w:rsidP="001B20E0">
      <w:pPr>
        <w:rPr>
          <w:rFonts w:asciiTheme="minorHAnsi" w:hAnsiTheme="minorHAnsi"/>
          <w:highlight w:val="yellow"/>
          <w:lang w:val="en-GB"/>
        </w:rPr>
        <w:sectPr w:rsidR="001B20E0" w:rsidRPr="00E06490" w:rsidSect="00F26FF5">
          <w:pgSz w:w="11907" w:h="16840" w:code="9"/>
          <w:pgMar w:top="1418" w:right="1134" w:bottom="1134" w:left="1418" w:header="851" w:footer="851" w:gutter="0"/>
          <w:cols w:space="720"/>
          <w:noEndnote/>
        </w:sectPr>
      </w:pPr>
    </w:p>
    <w:p w14:paraId="67ACD03E"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6BBDC824" w14:textId="77777777" w:rsidR="001B20E0" w:rsidRPr="001E7DB0" w:rsidRDefault="00056565"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056565">
        <w:rPr>
          <w:rFonts w:asciiTheme="minorHAnsi" w:hAnsiTheme="minorHAnsi" w:cs="Arial"/>
          <w:sz w:val="22"/>
          <w:szCs w:val="22"/>
          <w:lang w:val="en-GB"/>
        </w:rPr>
        <w:t>Foreclosed assets</w:t>
      </w:r>
    </w:p>
    <w:p w14:paraId="6AB40350" w14:textId="77777777" w:rsidR="001B20E0" w:rsidRPr="00E06490" w:rsidRDefault="001B20E0" w:rsidP="001B20E0">
      <w:pPr>
        <w:tabs>
          <w:tab w:val="left" w:pos="-1985"/>
        </w:tabs>
        <w:suppressAutoHyphens/>
        <w:rPr>
          <w:rFonts w:asciiTheme="minorHAnsi" w:hAnsiTheme="minorHAnsi" w:cs="Arial"/>
          <w:b/>
          <w:sz w:val="19"/>
          <w:u w:val="single"/>
          <w:lang w:val="en-GB"/>
        </w:rPr>
      </w:pPr>
    </w:p>
    <w:tbl>
      <w:tblPr>
        <w:tblW w:w="5304" w:type="pct"/>
        <w:tblInd w:w="-426" w:type="dxa"/>
        <w:tblLayout w:type="fixed"/>
        <w:tblCellMar>
          <w:left w:w="119" w:type="dxa"/>
          <w:right w:w="119" w:type="dxa"/>
        </w:tblCellMar>
        <w:tblLook w:val="0000" w:firstRow="0" w:lastRow="0" w:firstColumn="0" w:lastColumn="0" w:noHBand="0" w:noVBand="0"/>
      </w:tblPr>
      <w:tblGrid>
        <w:gridCol w:w="3407"/>
        <w:gridCol w:w="1629"/>
        <w:gridCol w:w="1630"/>
        <w:gridCol w:w="1630"/>
        <w:gridCol w:w="1628"/>
      </w:tblGrid>
      <w:tr w:rsidR="001B20E0" w:rsidRPr="0069720A" w14:paraId="479F858C" w14:textId="77777777" w:rsidTr="00332EBF">
        <w:tc>
          <w:tcPr>
            <w:tcW w:w="1717" w:type="pct"/>
          </w:tcPr>
          <w:p w14:paraId="16F0062E" w14:textId="77777777" w:rsidR="001B20E0" w:rsidRPr="00EA22B8" w:rsidRDefault="001B20E0" w:rsidP="001B20E0">
            <w:pPr>
              <w:tabs>
                <w:tab w:val="left" w:pos="-720"/>
              </w:tabs>
              <w:suppressAutoHyphens/>
              <w:rPr>
                <w:rFonts w:asciiTheme="minorHAnsi" w:hAnsiTheme="minorHAnsi" w:cs="Arial"/>
                <w:spacing w:val="-2"/>
                <w:sz w:val="22"/>
                <w:szCs w:val="22"/>
                <w:lang w:val="en-GB"/>
              </w:rPr>
            </w:pPr>
          </w:p>
        </w:tc>
        <w:tc>
          <w:tcPr>
            <w:tcW w:w="821" w:type="pct"/>
          </w:tcPr>
          <w:p w14:paraId="1129DEB1" w14:textId="77777777" w:rsidR="001B20E0" w:rsidRPr="00EA22B8" w:rsidRDefault="001B20E0" w:rsidP="001B20E0">
            <w:pPr>
              <w:pStyle w:val="TH"/>
              <w:jc w:val="right"/>
              <w:rPr>
                <w:rFonts w:asciiTheme="minorHAnsi" w:hAnsiTheme="minorHAnsi" w:cstheme="minorHAnsi"/>
                <w:sz w:val="22"/>
                <w:szCs w:val="22"/>
              </w:rPr>
            </w:pPr>
          </w:p>
        </w:tc>
        <w:tc>
          <w:tcPr>
            <w:tcW w:w="821" w:type="pct"/>
          </w:tcPr>
          <w:p w14:paraId="0E50E6D3" w14:textId="77777777" w:rsidR="001B20E0" w:rsidRPr="00EA22B8" w:rsidRDefault="001B20E0" w:rsidP="001B20E0">
            <w:pPr>
              <w:pStyle w:val="TH"/>
              <w:jc w:val="right"/>
              <w:rPr>
                <w:rFonts w:asciiTheme="minorHAnsi" w:hAnsiTheme="minorHAnsi" w:cstheme="minorHAnsi"/>
                <w:sz w:val="22"/>
                <w:szCs w:val="22"/>
              </w:rPr>
            </w:pPr>
            <w:bookmarkStart w:id="1374" w:name="_Toc4059653"/>
            <w:r w:rsidRPr="00EA22B8">
              <w:rPr>
                <w:rFonts w:asciiTheme="minorHAnsi" w:hAnsiTheme="minorHAnsi" w:cstheme="minorHAnsi"/>
                <w:sz w:val="22"/>
                <w:szCs w:val="22"/>
              </w:rPr>
              <w:t>Group</w:t>
            </w:r>
            <w:bookmarkEnd w:id="1374"/>
          </w:p>
        </w:tc>
        <w:tc>
          <w:tcPr>
            <w:tcW w:w="821" w:type="pct"/>
          </w:tcPr>
          <w:p w14:paraId="50B3DACF" w14:textId="77777777" w:rsidR="001B20E0" w:rsidRPr="00EA22B8" w:rsidRDefault="001B20E0" w:rsidP="001B20E0">
            <w:pPr>
              <w:pStyle w:val="TH"/>
              <w:jc w:val="right"/>
              <w:rPr>
                <w:rFonts w:asciiTheme="minorHAnsi" w:hAnsiTheme="minorHAnsi" w:cstheme="minorHAnsi"/>
                <w:sz w:val="22"/>
                <w:szCs w:val="22"/>
              </w:rPr>
            </w:pPr>
          </w:p>
        </w:tc>
        <w:tc>
          <w:tcPr>
            <w:tcW w:w="820" w:type="pct"/>
          </w:tcPr>
          <w:p w14:paraId="1EDE0CD8" w14:textId="77777777" w:rsidR="001B20E0" w:rsidRPr="00EA22B8" w:rsidRDefault="001B20E0" w:rsidP="001B20E0">
            <w:pPr>
              <w:pStyle w:val="TH"/>
              <w:jc w:val="right"/>
              <w:rPr>
                <w:rFonts w:asciiTheme="minorHAnsi" w:hAnsiTheme="minorHAnsi" w:cstheme="minorHAnsi"/>
                <w:sz w:val="22"/>
                <w:szCs w:val="22"/>
              </w:rPr>
            </w:pPr>
            <w:bookmarkStart w:id="1375" w:name="_Toc4059654"/>
            <w:r w:rsidRPr="00EA22B8">
              <w:rPr>
                <w:rFonts w:asciiTheme="minorHAnsi" w:hAnsiTheme="minorHAnsi" w:cstheme="minorHAnsi"/>
                <w:sz w:val="22"/>
                <w:szCs w:val="22"/>
              </w:rPr>
              <w:t>Bank</w:t>
            </w:r>
            <w:bookmarkEnd w:id="1375"/>
          </w:p>
        </w:tc>
      </w:tr>
      <w:tr w:rsidR="00E16DB5" w:rsidRPr="0069720A" w14:paraId="1CFBD589" w14:textId="77777777" w:rsidTr="00332EBF">
        <w:tc>
          <w:tcPr>
            <w:tcW w:w="1717" w:type="pct"/>
          </w:tcPr>
          <w:p w14:paraId="4DD325D9" w14:textId="77777777" w:rsidR="00E16DB5" w:rsidRPr="00EA22B8" w:rsidRDefault="00E16DB5" w:rsidP="00E16DB5">
            <w:pPr>
              <w:tabs>
                <w:tab w:val="left" w:pos="-720"/>
              </w:tabs>
              <w:suppressAutoHyphens/>
              <w:rPr>
                <w:rFonts w:asciiTheme="minorHAnsi" w:hAnsiTheme="minorHAnsi" w:cs="Arial"/>
                <w:spacing w:val="-2"/>
                <w:sz w:val="22"/>
                <w:szCs w:val="22"/>
                <w:lang w:val="en-GB"/>
              </w:rPr>
            </w:pPr>
          </w:p>
        </w:tc>
        <w:tc>
          <w:tcPr>
            <w:tcW w:w="821" w:type="pct"/>
          </w:tcPr>
          <w:p w14:paraId="385FD571" w14:textId="0300BEC8" w:rsidR="00E16DB5" w:rsidRPr="00EA22B8" w:rsidRDefault="00E16DB5" w:rsidP="00E16DB5">
            <w:pPr>
              <w:pStyle w:val="TH"/>
              <w:jc w:val="right"/>
              <w:rPr>
                <w:rFonts w:asciiTheme="minorHAnsi" w:hAnsiTheme="minorHAnsi" w:cstheme="minorHAnsi"/>
                <w:sz w:val="22"/>
                <w:szCs w:val="22"/>
              </w:rPr>
            </w:pPr>
            <w:bookmarkStart w:id="1376" w:name="_Toc4059655"/>
            <w:r w:rsidRPr="00EA22B8">
              <w:rPr>
                <w:rFonts w:asciiTheme="minorHAnsi" w:hAnsiTheme="minorHAnsi" w:cstheme="minorHAnsi"/>
                <w:sz w:val="22"/>
                <w:szCs w:val="22"/>
              </w:rPr>
              <w:t xml:space="preserve">31 December </w:t>
            </w:r>
            <w:bookmarkEnd w:id="1376"/>
            <w:r w:rsidR="00E24640" w:rsidRPr="00EA22B8">
              <w:rPr>
                <w:rFonts w:asciiTheme="minorHAnsi" w:hAnsiTheme="minorHAnsi" w:cstheme="minorHAnsi"/>
                <w:sz w:val="22"/>
                <w:szCs w:val="22"/>
              </w:rPr>
              <w:t>201</w:t>
            </w:r>
            <w:r w:rsidR="00E24640">
              <w:rPr>
                <w:rFonts w:asciiTheme="minorHAnsi" w:hAnsiTheme="minorHAnsi" w:cstheme="minorHAnsi"/>
                <w:sz w:val="22"/>
                <w:szCs w:val="22"/>
              </w:rPr>
              <w:t>9</w:t>
            </w:r>
          </w:p>
        </w:tc>
        <w:tc>
          <w:tcPr>
            <w:tcW w:w="821" w:type="pct"/>
          </w:tcPr>
          <w:p w14:paraId="4F8C2133" w14:textId="37B9CEDB" w:rsidR="00E16DB5" w:rsidRPr="00EA22B8" w:rsidRDefault="00E16DB5" w:rsidP="00E16DB5">
            <w:pPr>
              <w:pStyle w:val="TH"/>
              <w:jc w:val="right"/>
              <w:rPr>
                <w:rFonts w:asciiTheme="minorHAnsi" w:hAnsiTheme="minorHAnsi" w:cstheme="minorHAnsi"/>
                <w:sz w:val="22"/>
                <w:szCs w:val="22"/>
              </w:rPr>
            </w:pPr>
            <w:bookmarkStart w:id="1377" w:name="_Toc4059656"/>
            <w:r w:rsidRPr="00EA22B8">
              <w:rPr>
                <w:rFonts w:asciiTheme="minorHAnsi" w:hAnsiTheme="minorHAnsi" w:cstheme="minorHAnsi"/>
                <w:sz w:val="22"/>
                <w:szCs w:val="22"/>
              </w:rPr>
              <w:t xml:space="preserve">31 December </w:t>
            </w:r>
            <w:bookmarkEnd w:id="1377"/>
            <w:r w:rsidR="00E24640" w:rsidRPr="00EA22B8">
              <w:rPr>
                <w:rFonts w:asciiTheme="minorHAnsi" w:hAnsiTheme="minorHAnsi" w:cstheme="minorHAnsi"/>
                <w:sz w:val="22"/>
                <w:szCs w:val="22"/>
              </w:rPr>
              <w:t>201</w:t>
            </w:r>
            <w:r w:rsidR="00E24640">
              <w:rPr>
                <w:rFonts w:asciiTheme="minorHAnsi" w:hAnsiTheme="minorHAnsi" w:cstheme="minorHAnsi"/>
                <w:sz w:val="22"/>
                <w:szCs w:val="22"/>
              </w:rPr>
              <w:t>8</w:t>
            </w:r>
          </w:p>
        </w:tc>
        <w:tc>
          <w:tcPr>
            <w:tcW w:w="821" w:type="pct"/>
          </w:tcPr>
          <w:p w14:paraId="4DE27080" w14:textId="4D9B7624" w:rsidR="00E16DB5" w:rsidRPr="00EA22B8" w:rsidRDefault="00E16DB5" w:rsidP="00E16DB5">
            <w:pPr>
              <w:pStyle w:val="TH"/>
              <w:jc w:val="right"/>
              <w:rPr>
                <w:rFonts w:asciiTheme="minorHAnsi" w:hAnsiTheme="minorHAnsi" w:cstheme="minorHAnsi"/>
                <w:sz w:val="22"/>
                <w:szCs w:val="22"/>
              </w:rPr>
            </w:pPr>
            <w:bookmarkStart w:id="1378" w:name="_Toc4059657"/>
            <w:r w:rsidRPr="00EA22B8">
              <w:rPr>
                <w:rFonts w:asciiTheme="minorHAnsi" w:hAnsiTheme="minorHAnsi" w:cstheme="minorHAnsi"/>
                <w:sz w:val="22"/>
                <w:szCs w:val="22"/>
              </w:rPr>
              <w:t xml:space="preserve">31 December </w:t>
            </w:r>
            <w:bookmarkEnd w:id="1378"/>
            <w:r w:rsidR="00E24640" w:rsidRPr="00EA22B8">
              <w:rPr>
                <w:rFonts w:asciiTheme="minorHAnsi" w:hAnsiTheme="minorHAnsi" w:cstheme="minorHAnsi"/>
                <w:sz w:val="22"/>
                <w:szCs w:val="22"/>
              </w:rPr>
              <w:t>201</w:t>
            </w:r>
            <w:r w:rsidR="00E24640">
              <w:rPr>
                <w:rFonts w:asciiTheme="minorHAnsi" w:hAnsiTheme="minorHAnsi" w:cstheme="minorHAnsi"/>
                <w:sz w:val="22"/>
                <w:szCs w:val="22"/>
              </w:rPr>
              <w:t>9</w:t>
            </w:r>
          </w:p>
        </w:tc>
        <w:tc>
          <w:tcPr>
            <w:tcW w:w="820" w:type="pct"/>
          </w:tcPr>
          <w:p w14:paraId="0302C994" w14:textId="1B8B43B4" w:rsidR="00E16DB5" w:rsidRPr="00EA22B8" w:rsidRDefault="00E16DB5" w:rsidP="00E16DB5">
            <w:pPr>
              <w:pStyle w:val="TH"/>
              <w:jc w:val="right"/>
              <w:rPr>
                <w:rFonts w:asciiTheme="minorHAnsi" w:hAnsiTheme="minorHAnsi" w:cstheme="minorHAnsi"/>
                <w:sz w:val="22"/>
                <w:szCs w:val="22"/>
              </w:rPr>
            </w:pPr>
            <w:bookmarkStart w:id="1379" w:name="_Toc4059658"/>
            <w:r w:rsidRPr="00EA22B8">
              <w:rPr>
                <w:rFonts w:asciiTheme="minorHAnsi" w:hAnsiTheme="minorHAnsi" w:cstheme="minorHAnsi"/>
                <w:sz w:val="22"/>
                <w:szCs w:val="22"/>
              </w:rPr>
              <w:t xml:space="preserve">31 December </w:t>
            </w:r>
            <w:bookmarkEnd w:id="1379"/>
            <w:r w:rsidR="00E24640" w:rsidRPr="00EA22B8">
              <w:rPr>
                <w:rFonts w:asciiTheme="minorHAnsi" w:hAnsiTheme="minorHAnsi" w:cstheme="minorHAnsi"/>
                <w:sz w:val="22"/>
                <w:szCs w:val="22"/>
              </w:rPr>
              <w:t>201</w:t>
            </w:r>
            <w:r w:rsidR="00E24640">
              <w:rPr>
                <w:rFonts w:asciiTheme="minorHAnsi" w:hAnsiTheme="minorHAnsi" w:cstheme="minorHAnsi"/>
                <w:sz w:val="22"/>
                <w:szCs w:val="22"/>
              </w:rPr>
              <w:t>8</w:t>
            </w:r>
          </w:p>
        </w:tc>
      </w:tr>
      <w:tr w:rsidR="00AE4177" w:rsidRPr="0069720A" w14:paraId="6D83C823" w14:textId="77777777" w:rsidTr="00332EBF">
        <w:tc>
          <w:tcPr>
            <w:tcW w:w="1717" w:type="pct"/>
          </w:tcPr>
          <w:p w14:paraId="043BA70B" w14:textId="77777777" w:rsidR="00AE4177" w:rsidRPr="00EA22B8" w:rsidRDefault="00AE4177" w:rsidP="00AE4177">
            <w:pPr>
              <w:tabs>
                <w:tab w:val="left" w:pos="-720"/>
              </w:tabs>
              <w:suppressAutoHyphens/>
              <w:rPr>
                <w:rFonts w:asciiTheme="minorHAnsi" w:hAnsiTheme="minorHAnsi" w:cs="Arial"/>
                <w:spacing w:val="-2"/>
                <w:sz w:val="22"/>
                <w:szCs w:val="22"/>
                <w:lang w:val="en-GB"/>
              </w:rPr>
            </w:pPr>
          </w:p>
        </w:tc>
        <w:tc>
          <w:tcPr>
            <w:tcW w:w="821" w:type="pct"/>
            <w:vAlign w:val="bottom"/>
          </w:tcPr>
          <w:p w14:paraId="7F83F2EF" w14:textId="77777777" w:rsidR="00AE4177" w:rsidRPr="00EA22B8" w:rsidRDefault="00AE4177" w:rsidP="00AE4177">
            <w:pPr>
              <w:pStyle w:val="TH"/>
              <w:jc w:val="right"/>
              <w:rPr>
                <w:rFonts w:asciiTheme="minorHAnsi" w:hAnsiTheme="minorHAnsi" w:cstheme="minorHAnsi"/>
                <w:sz w:val="22"/>
                <w:szCs w:val="22"/>
              </w:rPr>
            </w:pPr>
            <w:bookmarkStart w:id="1380" w:name="_Toc4059659"/>
            <w:r w:rsidRPr="00EA22B8">
              <w:rPr>
                <w:rFonts w:asciiTheme="minorHAnsi" w:hAnsiTheme="minorHAnsi" w:cstheme="minorHAnsi"/>
                <w:sz w:val="22"/>
                <w:szCs w:val="22"/>
              </w:rPr>
              <w:t>HRK ‘000</w:t>
            </w:r>
            <w:bookmarkEnd w:id="1380"/>
          </w:p>
        </w:tc>
        <w:tc>
          <w:tcPr>
            <w:tcW w:w="821" w:type="pct"/>
            <w:vAlign w:val="bottom"/>
          </w:tcPr>
          <w:p w14:paraId="040BC5E5" w14:textId="77777777" w:rsidR="00AE4177" w:rsidRPr="00EA22B8" w:rsidRDefault="00AE4177" w:rsidP="00AE4177">
            <w:pPr>
              <w:pStyle w:val="TH"/>
              <w:jc w:val="right"/>
              <w:rPr>
                <w:rFonts w:asciiTheme="minorHAnsi" w:hAnsiTheme="minorHAnsi" w:cstheme="minorHAnsi"/>
                <w:sz w:val="22"/>
                <w:szCs w:val="22"/>
              </w:rPr>
            </w:pPr>
            <w:bookmarkStart w:id="1381" w:name="_Toc4059660"/>
            <w:r w:rsidRPr="00EA22B8">
              <w:rPr>
                <w:rFonts w:asciiTheme="minorHAnsi" w:hAnsiTheme="minorHAnsi" w:cstheme="minorHAnsi"/>
                <w:sz w:val="22"/>
                <w:szCs w:val="22"/>
              </w:rPr>
              <w:t>HRK ‘000</w:t>
            </w:r>
            <w:bookmarkEnd w:id="1381"/>
          </w:p>
        </w:tc>
        <w:tc>
          <w:tcPr>
            <w:tcW w:w="821" w:type="pct"/>
            <w:vAlign w:val="bottom"/>
          </w:tcPr>
          <w:p w14:paraId="52B39A76" w14:textId="77777777" w:rsidR="00AE4177" w:rsidRPr="00EA22B8" w:rsidRDefault="00AE4177" w:rsidP="00AE4177">
            <w:pPr>
              <w:pStyle w:val="TH"/>
              <w:jc w:val="right"/>
              <w:rPr>
                <w:rFonts w:asciiTheme="minorHAnsi" w:hAnsiTheme="minorHAnsi" w:cstheme="minorHAnsi"/>
                <w:sz w:val="22"/>
                <w:szCs w:val="22"/>
              </w:rPr>
            </w:pPr>
            <w:bookmarkStart w:id="1382" w:name="_Toc4059661"/>
            <w:r w:rsidRPr="00EA22B8">
              <w:rPr>
                <w:rFonts w:asciiTheme="minorHAnsi" w:hAnsiTheme="minorHAnsi" w:cstheme="minorHAnsi"/>
                <w:sz w:val="22"/>
                <w:szCs w:val="22"/>
              </w:rPr>
              <w:t>HRK ‘000</w:t>
            </w:r>
            <w:bookmarkEnd w:id="1382"/>
          </w:p>
        </w:tc>
        <w:tc>
          <w:tcPr>
            <w:tcW w:w="820" w:type="pct"/>
            <w:vAlign w:val="bottom"/>
          </w:tcPr>
          <w:p w14:paraId="4F398A84" w14:textId="77777777" w:rsidR="00AE4177" w:rsidRPr="00EA22B8" w:rsidRDefault="00AE4177" w:rsidP="00AE4177">
            <w:pPr>
              <w:pStyle w:val="TH"/>
              <w:jc w:val="right"/>
              <w:rPr>
                <w:rFonts w:asciiTheme="minorHAnsi" w:hAnsiTheme="minorHAnsi" w:cstheme="minorHAnsi"/>
                <w:sz w:val="22"/>
                <w:szCs w:val="22"/>
              </w:rPr>
            </w:pPr>
            <w:bookmarkStart w:id="1383" w:name="_Toc4059662"/>
            <w:r w:rsidRPr="00EA22B8">
              <w:rPr>
                <w:rFonts w:asciiTheme="minorHAnsi" w:hAnsiTheme="minorHAnsi" w:cstheme="minorHAnsi"/>
                <w:sz w:val="22"/>
                <w:szCs w:val="22"/>
              </w:rPr>
              <w:t>HRK ‘000</w:t>
            </w:r>
            <w:bookmarkEnd w:id="1383"/>
          </w:p>
        </w:tc>
      </w:tr>
      <w:tr w:rsidR="00AE4177" w:rsidRPr="0069720A" w14:paraId="4F3CF04E" w14:textId="77777777" w:rsidTr="00332EBF">
        <w:tc>
          <w:tcPr>
            <w:tcW w:w="1717" w:type="pct"/>
          </w:tcPr>
          <w:p w14:paraId="73A1CCEA" w14:textId="77777777" w:rsidR="00AE4177" w:rsidRPr="00EA22B8" w:rsidRDefault="00AE4177" w:rsidP="00AE4177">
            <w:pPr>
              <w:tabs>
                <w:tab w:val="left" w:pos="-720"/>
              </w:tabs>
              <w:suppressAutoHyphens/>
              <w:rPr>
                <w:rFonts w:asciiTheme="minorHAnsi" w:hAnsiTheme="minorHAnsi" w:cs="Arial"/>
                <w:spacing w:val="-2"/>
                <w:sz w:val="22"/>
                <w:szCs w:val="22"/>
                <w:lang w:val="en-GB"/>
              </w:rPr>
            </w:pPr>
          </w:p>
        </w:tc>
        <w:tc>
          <w:tcPr>
            <w:tcW w:w="821" w:type="pct"/>
          </w:tcPr>
          <w:p w14:paraId="213F23EC"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c>
          <w:tcPr>
            <w:tcW w:w="821" w:type="pct"/>
          </w:tcPr>
          <w:p w14:paraId="0E51D267"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c>
          <w:tcPr>
            <w:tcW w:w="821" w:type="pct"/>
            <w:vAlign w:val="bottom"/>
          </w:tcPr>
          <w:p w14:paraId="74017FB3"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c>
          <w:tcPr>
            <w:tcW w:w="820" w:type="pct"/>
            <w:vAlign w:val="bottom"/>
          </w:tcPr>
          <w:p w14:paraId="788CDE66" w14:textId="77777777" w:rsidR="00AE4177" w:rsidRPr="00EA22B8" w:rsidRDefault="00AE4177" w:rsidP="00AE4177">
            <w:pPr>
              <w:tabs>
                <w:tab w:val="left" w:pos="-720"/>
              </w:tabs>
              <w:suppressAutoHyphens/>
              <w:jc w:val="right"/>
              <w:rPr>
                <w:rFonts w:asciiTheme="minorHAnsi" w:hAnsiTheme="minorHAnsi" w:cstheme="minorHAnsi"/>
                <w:b/>
                <w:spacing w:val="-2"/>
                <w:sz w:val="22"/>
                <w:szCs w:val="22"/>
                <w:lang w:val="en-GB"/>
              </w:rPr>
            </w:pPr>
          </w:p>
        </w:tc>
      </w:tr>
      <w:tr w:rsidR="00332EBF" w:rsidRPr="0069720A" w14:paraId="53FECAD5" w14:textId="77777777" w:rsidTr="00864F78">
        <w:tc>
          <w:tcPr>
            <w:tcW w:w="1717" w:type="pct"/>
          </w:tcPr>
          <w:p w14:paraId="6FDBC6E9" w14:textId="77777777" w:rsidR="00332EBF" w:rsidRPr="00EA22B8" w:rsidRDefault="00332EBF" w:rsidP="00332EBF">
            <w:pPr>
              <w:pStyle w:val="TT"/>
              <w:ind w:left="300" w:hanging="300"/>
              <w:rPr>
                <w:rFonts w:asciiTheme="minorHAnsi" w:hAnsiTheme="minorHAnsi" w:cs="Arial"/>
                <w:sz w:val="22"/>
                <w:szCs w:val="22"/>
              </w:rPr>
            </w:pPr>
            <w:r>
              <w:rPr>
                <w:rFonts w:asciiTheme="minorHAnsi" w:hAnsiTheme="minorHAnsi" w:cs="Arial"/>
                <w:sz w:val="22"/>
                <w:szCs w:val="22"/>
              </w:rPr>
              <w:t xml:space="preserve">     </w:t>
            </w:r>
            <w:r w:rsidRPr="00056565">
              <w:rPr>
                <w:rFonts w:asciiTheme="minorHAnsi" w:hAnsiTheme="minorHAnsi" w:cs="Arial"/>
                <w:sz w:val="22"/>
                <w:szCs w:val="22"/>
              </w:rPr>
              <w:t>Foreclosed assets</w:t>
            </w:r>
          </w:p>
        </w:tc>
        <w:tc>
          <w:tcPr>
            <w:tcW w:w="821" w:type="pct"/>
            <w:tcBorders>
              <w:bottom w:val="single" w:sz="2" w:space="0" w:color="auto"/>
            </w:tcBorders>
            <w:shd w:val="clear" w:color="auto" w:fill="auto"/>
            <w:vAlign w:val="bottom"/>
          </w:tcPr>
          <w:p w14:paraId="5D6ACC08" w14:textId="0C63F599" w:rsidR="00332EBF" w:rsidRPr="00EA22B8" w:rsidRDefault="00332EBF" w:rsidP="00332EBF">
            <w:pPr>
              <w:pStyle w:val="TT"/>
              <w:jc w:val="right"/>
              <w:rPr>
                <w:rFonts w:asciiTheme="minorHAnsi" w:hAnsiTheme="minorHAnsi" w:cstheme="minorHAnsi"/>
                <w:color w:val="000000"/>
                <w:sz w:val="22"/>
                <w:szCs w:val="22"/>
              </w:rPr>
            </w:pPr>
            <w:bookmarkStart w:id="1384" w:name="_Toc4059664"/>
            <w:r>
              <w:rPr>
                <w:rFonts w:ascii="Calibri" w:hAnsi="Calibri"/>
                <w:color w:val="000000" w:themeColor="text1"/>
                <w:sz w:val="22"/>
                <w:szCs w:val="22"/>
                <w:lang w:val="hr-HR"/>
              </w:rPr>
              <w:t>24</w:t>
            </w:r>
            <w:r w:rsidR="008B74BE">
              <w:rPr>
                <w:rFonts w:ascii="Calibri" w:hAnsi="Calibri"/>
                <w:color w:val="000000" w:themeColor="text1"/>
                <w:sz w:val="22"/>
                <w:szCs w:val="22"/>
                <w:lang w:val="hr-HR"/>
              </w:rPr>
              <w:t>,</w:t>
            </w:r>
            <w:r>
              <w:rPr>
                <w:rFonts w:ascii="Calibri" w:hAnsi="Calibri"/>
                <w:color w:val="000000" w:themeColor="text1"/>
                <w:sz w:val="22"/>
                <w:szCs w:val="22"/>
                <w:lang w:val="hr-HR"/>
              </w:rPr>
              <w:t>198</w:t>
            </w:r>
            <w:bookmarkEnd w:id="1384"/>
          </w:p>
        </w:tc>
        <w:tc>
          <w:tcPr>
            <w:tcW w:w="821" w:type="pct"/>
            <w:tcBorders>
              <w:top w:val="nil"/>
              <w:left w:val="nil"/>
              <w:bottom w:val="nil"/>
              <w:right w:val="nil"/>
            </w:tcBorders>
            <w:shd w:val="clear" w:color="auto" w:fill="auto"/>
            <w:vAlign w:val="bottom"/>
          </w:tcPr>
          <w:p w14:paraId="6522449E" w14:textId="71D19A7D" w:rsidR="00332EBF" w:rsidRPr="00EA22B8" w:rsidRDefault="00332EBF" w:rsidP="00332EBF">
            <w:pPr>
              <w:pStyle w:val="TT"/>
              <w:jc w:val="right"/>
              <w:rPr>
                <w:rFonts w:asciiTheme="minorHAnsi" w:hAnsiTheme="minorHAnsi" w:cstheme="minorHAnsi"/>
                <w:sz w:val="22"/>
                <w:szCs w:val="22"/>
                <w:lang w:val="hr-HR"/>
              </w:rPr>
            </w:pPr>
            <w:bookmarkStart w:id="1385" w:name="_Toc4059665"/>
            <w:r w:rsidRPr="00E24640">
              <w:rPr>
                <w:rFonts w:asciiTheme="minorHAnsi" w:hAnsiTheme="minorHAnsi" w:cstheme="minorHAnsi"/>
                <w:color w:val="000000"/>
                <w:sz w:val="22"/>
                <w:szCs w:val="22"/>
              </w:rPr>
              <w:t>25,330</w:t>
            </w:r>
            <w:bookmarkEnd w:id="1385"/>
          </w:p>
        </w:tc>
        <w:tc>
          <w:tcPr>
            <w:tcW w:w="821" w:type="pct"/>
            <w:tcBorders>
              <w:bottom w:val="single" w:sz="2" w:space="0" w:color="auto"/>
            </w:tcBorders>
            <w:shd w:val="clear" w:color="auto" w:fill="auto"/>
            <w:vAlign w:val="bottom"/>
          </w:tcPr>
          <w:p w14:paraId="6EAF48F2" w14:textId="11209830" w:rsidR="00332EBF" w:rsidRPr="00EA22B8" w:rsidRDefault="00332EBF" w:rsidP="00332EBF">
            <w:pPr>
              <w:pStyle w:val="TT"/>
              <w:jc w:val="right"/>
              <w:rPr>
                <w:rFonts w:asciiTheme="minorHAnsi" w:hAnsiTheme="minorHAnsi" w:cstheme="minorHAnsi"/>
                <w:color w:val="000000"/>
                <w:sz w:val="22"/>
                <w:szCs w:val="22"/>
              </w:rPr>
            </w:pPr>
            <w:bookmarkStart w:id="1386" w:name="_Toc4059666"/>
            <w:r>
              <w:rPr>
                <w:rFonts w:ascii="Calibri" w:hAnsi="Calibri"/>
                <w:color w:val="000000" w:themeColor="text1"/>
                <w:sz w:val="22"/>
                <w:szCs w:val="22"/>
                <w:lang w:val="hr-HR"/>
              </w:rPr>
              <w:t>24</w:t>
            </w:r>
            <w:r w:rsidR="008B74BE">
              <w:rPr>
                <w:rFonts w:ascii="Calibri" w:hAnsi="Calibri"/>
                <w:color w:val="000000" w:themeColor="text1"/>
                <w:sz w:val="22"/>
                <w:szCs w:val="22"/>
                <w:lang w:val="hr-HR"/>
              </w:rPr>
              <w:t>,</w:t>
            </w:r>
            <w:r>
              <w:rPr>
                <w:rFonts w:ascii="Calibri" w:hAnsi="Calibri"/>
                <w:color w:val="000000" w:themeColor="text1"/>
                <w:sz w:val="22"/>
                <w:szCs w:val="22"/>
                <w:lang w:val="hr-HR"/>
              </w:rPr>
              <w:t>198</w:t>
            </w:r>
            <w:bookmarkEnd w:id="1386"/>
          </w:p>
        </w:tc>
        <w:tc>
          <w:tcPr>
            <w:tcW w:w="820" w:type="pct"/>
            <w:tcBorders>
              <w:top w:val="nil"/>
              <w:left w:val="nil"/>
              <w:bottom w:val="nil"/>
              <w:right w:val="nil"/>
            </w:tcBorders>
            <w:shd w:val="clear" w:color="auto" w:fill="auto"/>
            <w:vAlign w:val="bottom"/>
          </w:tcPr>
          <w:p w14:paraId="558E6D2A" w14:textId="2A7B16C5" w:rsidR="00332EBF" w:rsidRPr="00EA22B8" w:rsidRDefault="00332EBF" w:rsidP="00332EBF">
            <w:pPr>
              <w:pStyle w:val="TT"/>
              <w:jc w:val="right"/>
              <w:rPr>
                <w:rFonts w:asciiTheme="minorHAnsi" w:hAnsiTheme="minorHAnsi" w:cstheme="minorHAnsi"/>
                <w:sz w:val="22"/>
                <w:szCs w:val="22"/>
                <w:lang w:val="hr-HR"/>
              </w:rPr>
            </w:pPr>
            <w:bookmarkStart w:id="1387" w:name="_Toc4059667"/>
            <w:r w:rsidRPr="00E24640">
              <w:rPr>
                <w:rFonts w:asciiTheme="minorHAnsi" w:hAnsiTheme="minorHAnsi" w:cstheme="minorHAnsi"/>
                <w:color w:val="000000"/>
                <w:sz w:val="22"/>
                <w:szCs w:val="22"/>
              </w:rPr>
              <w:t>25,330</w:t>
            </w:r>
            <w:bookmarkEnd w:id="1387"/>
          </w:p>
        </w:tc>
      </w:tr>
      <w:tr w:rsidR="00332EBF" w:rsidRPr="0069720A" w14:paraId="4838D326" w14:textId="77777777" w:rsidTr="00332EBF">
        <w:tc>
          <w:tcPr>
            <w:tcW w:w="1717" w:type="pct"/>
          </w:tcPr>
          <w:p w14:paraId="70B840C4" w14:textId="77777777" w:rsidR="00332EBF" w:rsidRPr="00EA22B8" w:rsidRDefault="00332EBF" w:rsidP="00332EBF">
            <w:pPr>
              <w:tabs>
                <w:tab w:val="left" w:pos="-720"/>
              </w:tabs>
              <w:suppressAutoHyphens/>
              <w:rPr>
                <w:rFonts w:asciiTheme="minorHAnsi" w:hAnsiTheme="minorHAnsi" w:cs="Arial"/>
                <w:b/>
                <w:bCs/>
                <w:spacing w:val="-2"/>
                <w:sz w:val="22"/>
                <w:szCs w:val="22"/>
                <w:lang w:val="en-GB"/>
              </w:rPr>
            </w:pPr>
          </w:p>
        </w:tc>
        <w:tc>
          <w:tcPr>
            <w:tcW w:w="821" w:type="pct"/>
            <w:tcBorders>
              <w:top w:val="single" w:sz="4" w:space="0" w:color="auto"/>
              <w:bottom w:val="single" w:sz="12" w:space="0" w:color="auto"/>
            </w:tcBorders>
            <w:vAlign w:val="bottom"/>
          </w:tcPr>
          <w:p w14:paraId="679994EA" w14:textId="4F255949" w:rsidR="00332EBF" w:rsidRPr="00EA22B8" w:rsidRDefault="00332EBF" w:rsidP="00332EBF">
            <w:pPr>
              <w:pStyle w:val="Tot"/>
              <w:jc w:val="right"/>
              <w:rPr>
                <w:rFonts w:asciiTheme="minorHAnsi" w:hAnsiTheme="minorHAnsi" w:cstheme="minorHAnsi"/>
                <w:b/>
                <w:bCs/>
                <w:sz w:val="22"/>
                <w:szCs w:val="22"/>
                <w:lang w:val="hr-HR"/>
              </w:rPr>
            </w:pPr>
            <w:bookmarkStart w:id="1388" w:name="_Toc4059668"/>
            <w:r>
              <w:rPr>
                <w:rFonts w:asciiTheme="minorHAnsi" w:hAnsiTheme="minorHAnsi" w:cs="Arial"/>
                <w:b/>
                <w:bCs/>
                <w:color w:val="000000" w:themeColor="text1"/>
                <w:sz w:val="22"/>
                <w:szCs w:val="22"/>
                <w:lang w:val="hr-HR"/>
              </w:rPr>
              <w:t>24</w:t>
            </w:r>
            <w:r w:rsidR="008B74BE">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198</w:t>
            </w:r>
            <w:bookmarkEnd w:id="1388"/>
          </w:p>
        </w:tc>
        <w:tc>
          <w:tcPr>
            <w:tcW w:w="821" w:type="pct"/>
            <w:tcBorders>
              <w:top w:val="single" w:sz="4" w:space="0" w:color="auto"/>
              <w:bottom w:val="single" w:sz="12" w:space="0" w:color="auto"/>
            </w:tcBorders>
            <w:vAlign w:val="bottom"/>
          </w:tcPr>
          <w:p w14:paraId="09F2BCA3" w14:textId="02349E5B" w:rsidR="00332EBF" w:rsidRPr="00EA22B8" w:rsidRDefault="00332EBF" w:rsidP="00332EBF">
            <w:pPr>
              <w:pStyle w:val="Tot"/>
              <w:jc w:val="right"/>
              <w:rPr>
                <w:rFonts w:asciiTheme="minorHAnsi" w:hAnsiTheme="minorHAnsi" w:cstheme="minorHAnsi"/>
                <w:b/>
                <w:bCs/>
                <w:sz w:val="22"/>
                <w:szCs w:val="22"/>
                <w:lang w:val="hr-HR"/>
              </w:rPr>
            </w:pPr>
            <w:bookmarkStart w:id="1389" w:name="_Toc4059669"/>
            <w:r w:rsidRPr="00E24640">
              <w:rPr>
                <w:rFonts w:asciiTheme="minorHAnsi" w:hAnsiTheme="minorHAnsi" w:cstheme="minorHAnsi"/>
                <w:b/>
                <w:bCs/>
                <w:sz w:val="22"/>
                <w:szCs w:val="22"/>
                <w:lang w:val="hr-HR"/>
              </w:rPr>
              <w:t>25,330</w:t>
            </w:r>
            <w:bookmarkEnd w:id="1389"/>
          </w:p>
        </w:tc>
        <w:tc>
          <w:tcPr>
            <w:tcW w:w="821" w:type="pct"/>
            <w:tcBorders>
              <w:top w:val="single" w:sz="4" w:space="0" w:color="auto"/>
              <w:bottom w:val="single" w:sz="12" w:space="0" w:color="auto"/>
            </w:tcBorders>
            <w:vAlign w:val="bottom"/>
          </w:tcPr>
          <w:p w14:paraId="403B74B5" w14:textId="658E8E2B" w:rsidR="00332EBF" w:rsidRPr="00EA22B8" w:rsidRDefault="00332EBF" w:rsidP="00332EBF">
            <w:pPr>
              <w:pStyle w:val="Tot"/>
              <w:jc w:val="right"/>
              <w:rPr>
                <w:rFonts w:asciiTheme="minorHAnsi" w:hAnsiTheme="minorHAnsi" w:cstheme="minorHAnsi"/>
                <w:b/>
                <w:bCs/>
                <w:sz w:val="22"/>
                <w:szCs w:val="22"/>
                <w:lang w:val="hr-HR"/>
              </w:rPr>
            </w:pPr>
            <w:bookmarkStart w:id="1390" w:name="_Toc4059670"/>
            <w:r>
              <w:rPr>
                <w:rFonts w:asciiTheme="minorHAnsi" w:hAnsiTheme="minorHAnsi" w:cs="Arial"/>
                <w:b/>
                <w:bCs/>
                <w:color w:val="000000" w:themeColor="text1"/>
                <w:sz w:val="22"/>
                <w:szCs w:val="22"/>
                <w:lang w:val="hr-HR"/>
              </w:rPr>
              <w:t>24</w:t>
            </w:r>
            <w:r w:rsidR="008B74BE">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198</w:t>
            </w:r>
            <w:bookmarkEnd w:id="1390"/>
          </w:p>
        </w:tc>
        <w:tc>
          <w:tcPr>
            <w:tcW w:w="820" w:type="pct"/>
            <w:tcBorders>
              <w:top w:val="single" w:sz="4" w:space="0" w:color="auto"/>
              <w:bottom w:val="single" w:sz="12" w:space="0" w:color="auto"/>
            </w:tcBorders>
            <w:vAlign w:val="bottom"/>
          </w:tcPr>
          <w:p w14:paraId="43F92623" w14:textId="3C14A0FC" w:rsidR="00332EBF" w:rsidRPr="00EA22B8" w:rsidRDefault="00332EBF" w:rsidP="00332EBF">
            <w:pPr>
              <w:pStyle w:val="Tot"/>
              <w:jc w:val="right"/>
              <w:rPr>
                <w:rFonts w:asciiTheme="minorHAnsi" w:hAnsiTheme="minorHAnsi" w:cstheme="minorHAnsi"/>
                <w:b/>
                <w:bCs/>
                <w:sz w:val="22"/>
                <w:szCs w:val="22"/>
                <w:lang w:val="hr-HR"/>
              </w:rPr>
            </w:pPr>
            <w:bookmarkStart w:id="1391" w:name="_Toc4059671"/>
            <w:r w:rsidRPr="00E24640">
              <w:rPr>
                <w:rFonts w:asciiTheme="minorHAnsi" w:hAnsiTheme="minorHAnsi" w:cstheme="minorHAnsi"/>
                <w:b/>
                <w:bCs/>
                <w:sz w:val="22"/>
                <w:szCs w:val="22"/>
                <w:lang w:val="hr-HR"/>
              </w:rPr>
              <w:t>25,330</w:t>
            </w:r>
            <w:bookmarkEnd w:id="1391"/>
          </w:p>
        </w:tc>
      </w:tr>
    </w:tbl>
    <w:p w14:paraId="470928C1" w14:textId="77777777" w:rsidR="00E05E5F" w:rsidRDefault="00E05E5F" w:rsidP="001E7DB0">
      <w:pPr>
        <w:pStyle w:val="T1"/>
        <w:spacing w:before="0" w:after="0" w:line="240" w:lineRule="auto"/>
        <w:rPr>
          <w:rFonts w:asciiTheme="minorHAnsi" w:hAnsiTheme="minorHAnsi" w:cs="Arial"/>
          <w:b w:val="0"/>
          <w:bCs w:val="0"/>
          <w:sz w:val="22"/>
          <w:szCs w:val="22"/>
          <w:highlight w:val="yellow"/>
          <w:lang w:val="en-GB"/>
        </w:rPr>
      </w:pPr>
    </w:p>
    <w:p w14:paraId="456D46AF" w14:textId="51710B7E" w:rsidR="0098642F" w:rsidRDefault="00D006D4" w:rsidP="001E7DB0">
      <w:pPr>
        <w:pStyle w:val="T1"/>
        <w:spacing w:before="0" w:after="0" w:line="240" w:lineRule="auto"/>
        <w:rPr>
          <w:rFonts w:asciiTheme="minorHAnsi" w:hAnsiTheme="minorHAnsi" w:cs="Arial"/>
          <w:b w:val="0"/>
          <w:bCs w:val="0"/>
          <w:sz w:val="22"/>
          <w:szCs w:val="22"/>
          <w:lang w:val="en-GB"/>
        </w:rPr>
      </w:pPr>
      <w:bookmarkStart w:id="1392" w:name="_Hlk3202062"/>
      <w:r w:rsidRPr="00D006D4">
        <w:rPr>
          <w:rFonts w:asciiTheme="minorHAnsi" w:hAnsiTheme="minorHAnsi" w:cs="Arial"/>
          <w:b w:val="0"/>
          <w:bCs w:val="0"/>
          <w:sz w:val="22"/>
          <w:szCs w:val="22"/>
          <w:lang w:val="en-GB"/>
        </w:rPr>
        <w:t xml:space="preserve">In </w:t>
      </w:r>
      <w:r w:rsidR="00E12855" w:rsidRPr="00D006D4">
        <w:rPr>
          <w:rFonts w:asciiTheme="minorHAnsi" w:hAnsiTheme="minorHAnsi" w:cs="Arial"/>
          <w:b w:val="0"/>
          <w:bCs w:val="0"/>
          <w:sz w:val="22"/>
          <w:szCs w:val="22"/>
          <w:lang w:val="en-GB"/>
        </w:rPr>
        <w:t>201</w:t>
      </w:r>
      <w:r w:rsidR="00E12855">
        <w:rPr>
          <w:rFonts w:asciiTheme="minorHAnsi" w:hAnsiTheme="minorHAnsi" w:cs="Arial"/>
          <w:b w:val="0"/>
          <w:bCs w:val="0"/>
          <w:sz w:val="22"/>
          <w:szCs w:val="22"/>
          <w:lang w:val="en-GB"/>
        </w:rPr>
        <w:t>9</w:t>
      </w:r>
      <w:r w:rsidRPr="00D006D4">
        <w:rPr>
          <w:rFonts w:asciiTheme="minorHAnsi" w:hAnsiTheme="minorHAnsi" w:cs="Arial"/>
          <w:b w:val="0"/>
          <w:bCs w:val="0"/>
          <w:sz w:val="22"/>
          <w:szCs w:val="22"/>
          <w:lang w:val="en-GB"/>
        </w:rPr>
        <w:t xml:space="preserve">, acquisition of property took place with </w:t>
      </w:r>
      <w:r w:rsidRPr="00864F78">
        <w:rPr>
          <w:rFonts w:asciiTheme="minorHAnsi" w:hAnsiTheme="minorHAnsi" w:cs="Arial"/>
          <w:b w:val="0"/>
          <w:bCs w:val="0"/>
          <w:sz w:val="22"/>
          <w:szCs w:val="22"/>
          <w:lang w:val="en-GB"/>
        </w:rPr>
        <w:t xml:space="preserve">present value in the amount of HRK </w:t>
      </w:r>
      <w:r w:rsidR="008B74BE" w:rsidRPr="00864F78">
        <w:rPr>
          <w:rFonts w:asciiTheme="minorHAnsi" w:hAnsiTheme="minorHAnsi" w:cs="Arial"/>
          <w:b w:val="0"/>
          <w:bCs w:val="0"/>
          <w:sz w:val="22"/>
          <w:szCs w:val="22"/>
          <w:lang w:val="en-GB"/>
        </w:rPr>
        <w:t>3,084</w:t>
      </w:r>
      <w:r w:rsidRPr="00864F78">
        <w:rPr>
          <w:rFonts w:asciiTheme="minorHAnsi" w:hAnsiTheme="minorHAnsi" w:cs="Arial"/>
          <w:b w:val="0"/>
          <w:bCs w:val="0"/>
          <w:sz w:val="22"/>
          <w:szCs w:val="22"/>
          <w:lang w:val="en-GB"/>
        </w:rPr>
        <w:t xml:space="preserve"> thousand, acquisition value of HRK </w:t>
      </w:r>
      <w:r w:rsidR="008B74BE" w:rsidRPr="00864F78">
        <w:rPr>
          <w:rFonts w:asciiTheme="minorHAnsi" w:hAnsiTheme="minorHAnsi" w:cs="Arial"/>
          <w:b w:val="0"/>
          <w:bCs w:val="0"/>
          <w:sz w:val="22"/>
          <w:szCs w:val="22"/>
          <w:lang w:val="en-GB"/>
        </w:rPr>
        <w:t>14,215</w:t>
      </w:r>
      <w:r w:rsidRPr="00864F78">
        <w:rPr>
          <w:rFonts w:asciiTheme="minorHAnsi" w:hAnsiTheme="minorHAnsi" w:cs="Arial"/>
          <w:b w:val="0"/>
          <w:bCs w:val="0"/>
          <w:sz w:val="22"/>
          <w:szCs w:val="22"/>
          <w:lang w:val="en-GB"/>
        </w:rPr>
        <w:t xml:space="preserve"> thousand and provisions of HRK </w:t>
      </w:r>
      <w:r w:rsidR="008B74BE" w:rsidRPr="00864F78">
        <w:rPr>
          <w:rFonts w:asciiTheme="minorHAnsi" w:hAnsiTheme="minorHAnsi" w:cs="Arial"/>
          <w:b w:val="0"/>
          <w:bCs w:val="0"/>
          <w:sz w:val="22"/>
          <w:szCs w:val="22"/>
          <w:lang w:val="en-GB"/>
        </w:rPr>
        <w:t>11,131</w:t>
      </w:r>
      <w:r w:rsidRPr="00864F78">
        <w:rPr>
          <w:rFonts w:asciiTheme="minorHAnsi" w:hAnsiTheme="minorHAnsi" w:cs="Arial"/>
          <w:b w:val="0"/>
          <w:bCs w:val="0"/>
          <w:sz w:val="22"/>
          <w:szCs w:val="22"/>
          <w:lang w:val="en-GB"/>
        </w:rPr>
        <w:t xml:space="preserve"> thousand, and relates to buildings</w:t>
      </w:r>
      <w:r w:rsidRPr="00D006D4">
        <w:rPr>
          <w:rFonts w:asciiTheme="minorHAnsi" w:hAnsiTheme="minorHAnsi" w:cs="Arial"/>
          <w:b w:val="0"/>
          <w:bCs w:val="0"/>
          <w:sz w:val="22"/>
          <w:szCs w:val="22"/>
          <w:lang w:val="en-GB"/>
        </w:rPr>
        <w:t xml:space="preserve"> (</w:t>
      </w:r>
      <w:r w:rsidR="00E12855" w:rsidRPr="00E12855">
        <w:rPr>
          <w:rFonts w:asciiTheme="minorHAnsi" w:hAnsiTheme="minorHAnsi" w:cs="Arial"/>
          <w:b w:val="0"/>
          <w:bCs w:val="0"/>
          <w:sz w:val="22"/>
          <w:szCs w:val="22"/>
          <w:lang w:val="en-GB"/>
        </w:rPr>
        <w:t>in 2018, acquisition of property took place with present value in the amount of HRK 8,538 thousand, acquisition value of HRK 10,195 thousand and provisions of HRK 1,657 thousand, and relates to land plot in the amount of HRK 2,286 thousand, acquisition value of HRK 2,584 thousand and provisions of HRK 298 thousand and buildings in the amount of HRK 6,252 thousand, acquisition value of HRK 7,611 thousand and provisions of HRK 1,359 thousand</w:t>
      </w:r>
      <w:r w:rsidRPr="00D006D4">
        <w:rPr>
          <w:rFonts w:asciiTheme="minorHAnsi" w:hAnsiTheme="minorHAnsi" w:cs="Arial"/>
          <w:b w:val="0"/>
          <w:bCs w:val="0"/>
          <w:sz w:val="22"/>
          <w:szCs w:val="22"/>
          <w:lang w:val="en-GB"/>
        </w:rPr>
        <w:t xml:space="preserve">). </w:t>
      </w:r>
    </w:p>
    <w:p w14:paraId="0C3D87DC" w14:textId="20DF8EFD" w:rsidR="001B20E0" w:rsidRPr="00EA22B8" w:rsidRDefault="0098642F" w:rsidP="001E7DB0">
      <w:pPr>
        <w:tabs>
          <w:tab w:val="left" w:pos="-1985"/>
        </w:tabs>
        <w:suppressAutoHyphens/>
        <w:jc w:val="both"/>
        <w:rPr>
          <w:rFonts w:asciiTheme="minorHAnsi" w:hAnsiTheme="minorHAnsi" w:cs="Arial"/>
          <w:sz w:val="22"/>
          <w:szCs w:val="22"/>
          <w:lang w:val="en-GB"/>
        </w:rPr>
      </w:pPr>
      <w:r w:rsidRPr="00EA22B8">
        <w:rPr>
          <w:rFonts w:asciiTheme="minorHAnsi" w:hAnsiTheme="minorHAnsi" w:cs="Arial"/>
          <w:sz w:val="22"/>
          <w:szCs w:val="22"/>
          <w:lang w:val="en-GB"/>
        </w:rPr>
        <w:t xml:space="preserve">Fair value of acquired property at the end of </w:t>
      </w:r>
      <w:r w:rsidR="00CB7BED" w:rsidRPr="00EA22B8">
        <w:rPr>
          <w:rFonts w:asciiTheme="minorHAnsi" w:hAnsiTheme="minorHAnsi" w:cs="Arial"/>
          <w:sz w:val="22"/>
          <w:szCs w:val="22"/>
          <w:lang w:val="en-GB"/>
        </w:rPr>
        <w:t>201</w:t>
      </w:r>
      <w:r w:rsidR="008B74BE">
        <w:rPr>
          <w:rFonts w:asciiTheme="minorHAnsi" w:hAnsiTheme="minorHAnsi" w:cs="Arial"/>
          <w:sz w:val="22"/>
          <w:szCs w:val="22"/>
          <w:lang w:val="en-GB"/>
        </w:rPr>
        <w:t>9</w:t>
      </w:r>
      <w:r w:rsidR="00CB7BED" w:rsidRPr="00EA22B8">
        <w:rPr>
          <w:rFonts w:asciiTheme="minorHAnsi" w:hAnsiTheme="minorHAnsi" w:cs="Arial"/>
          <w:sz w:val="22"/>
          <w:szCs w:val="22"/>
          <w:lang w:val="en-GB"/>
        </w:rPr>
        <w:t xml:space="preserve"> </w:t>
      </w:r>
      <w:r w:rsidRPr="00EA22B8">
        <w:rPr>
          <w:rFonts w:asciiTheme="minorHAnsi" w:hAnsiTheme="minorHAnsi" w:cs="Arial"/>
          <w:sz w:val="22"/>
          <w:szCs w:val="22"/>
          <w:lang w:val="en-GB"/>
        </w:rPr>
        <w:t xml:space="preserve">amounted to </w:t>
      </w:r>
      <w:r w:rsidRPr="008B74BE">
        <w:rPr>
          <w:rFonts w:asciiTheme="minorHAnsi" w:hAnsiTheme="minorHAnsi" w:cs="Arial"/>
          <w:sz w:val="22"/>
          <w:szCs w:val="22"/>
          <w:lang w:val="en-GB"/>
        </w:rPr>
        <w:t xml:space="preserve">HRK </w:t>
      </w:r>
      <w:r w:rsidR="00CB7BED" w:rsidRPr="00864F78">
        <w:rPr>
          <w:rFonts w:asciiTheme="minorHAnsi" w:hAnsiTheme="minorHAnsi" w:cs="Arial"/>
          <w:sz w:val="22"/>
          <w:szCs w:val="22"/>
          <w:lang w:val="en-GB"/>
        </w:rPr>
        <w:t>1</w:t>
      </w:r>
      <w:r w:rsidR="008B74BE" w:rsidRPr="00864F78">
        <w:rPr>
          <w:rFonts w:asciiTheme="minorHAnsi" w:hAnsiTheme="minorHAnsi" w:cs="Arial"/>
          <w:sz w:val="22"/>
          <w:szCs w:val="22"/>
          <w:lang w:val="en-GB"/>
        </w:rPr>
        <w:t>4</w:t>
      </w:r>
      <w:r w:rsidR="00CB7BED" w:rsidRPr="00864F78">
        <w:rPr>
          <w:rFonts w:asciiTheme="minorHAnsi" w:hAnsiTheme="minorHAnsi" w:cs="Arial"/>
          <w:sz w:val="22"/>
          <w:szCs w:val="22"/>
          <w:lang w:val="en-GB"/>
        </w:rPr>
        <w:t>,</w:t>
      </w:r>
      <w:r w:rsidR="008B74BE" w:rsidRPr="00864F78">
        <w:rPr>
          <w:rFonts w:asciiTheme="minorHAnsi" w:hAnsiTheme="minorHAnsi" w:cs="Arial"/>
          <w:sz w:val="22"/>
          <w:szCs w:val="22"/>
          <w:lang w:val="en-GB"/>
        </w:rPr>
        <w:t>674</w:t>
      </w:r>
      <w:r w:rsidR="000664DF" w:rsidRPr="008B74BE">
        <w:rPr>
          <w:rFonts w:asciiTheme="minorHAnsi" w:hAnsiTheme="minorHAnsi"/>
          <w:sz w:val="22"/>
          <w:lang w:val="en-GB"/>
        </w:rPr>
        <w:t xml:space="preserve"> t</w:t>
      </w:r>
      <w:r w:rsidRPr="008B74BE">
        <w:rPr>
          <w:rFonts w:asciiTheme="minorHAnsi" w:hAnsiTheme="minorHAnsi" w:cs="Arial"/>
          <w:sz w:val="22"/>
          <w:szCs w:val="22"/>
          <w:lang w:val="en-GB"/>
        </w:rPr>
        <w:t>hou</w:t>
      </w:r>
      <w:r w:rsidRPr="00EA22B8">
        <w:rPr>
          <w:rFonts w:asciiTheme="minorHAnsi" w:hAnsiTheme="minorHAnsi" w:cs="Arial"/>
          <w:sz w:val="22"/>
          <w:szCs w:val="22"/>
          <w:lang w:val="en-GB"/>
        </w:rPr>
        <w:t>sand.</w:t>
      </w:r>
    </w:p>
    <w:p w14:paraId="2F91C60F" w14:textId="77777777" w:rsidR="000A5A52" w:rsidRPr="000C44F4" w:rsidRDefault="000A5A52" w:rsidP="001E7DB0">
      <w:pPr>
        <w:tabs>
          <w:tab w:val="left" w:pos="-1985"/>
        </w:tabs>
        <w:suppressAutoHyphens/>
        <w:jc w:val="both"/>
        <w:rPr>
          <w:rFonts w:asciiTheme="minorHAnsi" w:hAnsiTheme="minorHAnsi" w:cs="Arial"/>
          <w:sz w:val="22"/>
          <w:szCs w:val="22"/>
          <w:highlight w:val="yellow"/>
          <w:lang w:val="en-GB"/>
        </w:rPr>
      </w:pPr>
    </w:p>
    <w:p w14:paraId="0667FDB4" w14:textId="024FDF5D" w:rsidR="00D006D4" w:rsidRPr="001F110B" w:rsidRDefault="00D006D4" w:rsidP="001E7DB0">
      <w:pPr>
        <w:tabs>
          <w:tab w:val="left" w:pos="-1985"/>
        </w:tabs>
        <w:suppressAutoHyphens/>
        <w:jc w:val="both"/>
        <w:rPr>
          <w:rFonts w:asciiTheme="minorHAnsi" w:hAnsiTheme="minorHAnsi" w:cs="Arial"/>
          <w:sz w:val="22"/>
          <w:szCs w:val="22"/>
          <w:highlight w:val="yellow"/>
          <w:lang w:val="en-GB"/>
        </w:rPr>
      </w:pPr>
      <w:r w:rsidRPr="00D006D4">
        <w:rPr>
          <w:rFonts w:asciiTheme="minorHAnsi" w:hAnsiTheme="minorHAnsi" w:cs="Arial"/>
          <w:sz w:val="22"/>
          <w:szCs w:val="22"/>
          <w:lang w:val="en-GB"/>
        </w:rPr>
        <w:t xml:space="preserve">In </w:t>
      </w:r>
      <w:r w:rsidR="00E12855" w:rsidRPr="00D006D4">
        <w:rPr>
          <w:rFonts w:asciiTheme="minorHAnsi" w:hAnsiTheme="minorHAnsi" w:cs="Arial"/>
          <w:sz w:val="22"/>
          <w:szCs w:val="22"/>
          <w:lang w:val="en-GB"/>
        </w:rPr>
        <w:t>201</w:t>
      </w:r>
      <w:r w:rsidR="00E12855">
        <w:rPr>
          <w:rFonts w:asciiTheme="minorHAnsi" w:hAnsiTheme="minorHAnsi" w:cs="Arial"/>
          <w:sz w:val="22"/>
          <w:szCs w:val="22"/>
          <w:lang w:val="en-GB"/>
        </w:rPr>
        <w:t>9</w:t>
      </w:r>
      <w:r w:rsidRPr="00D006D4">
        <w:rPr>
          <w:rFonts w:asciiTheme="minorHAnsi" w:hAnsiTheme="minorHAnsi" w:cs="Arial"/>
          <w:sz w:val="22"/>
          <w:szCs w:val="22"/>
          <w:lang w:val="en-GB"/>
        </w:rPr>
        <w:t xml:space="preserve">, sale of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 xml:space="preserve">oreclosed assets </w:t>
      </w:r>
      <w:r w:rsidRPr="00D006D4">
        <w:rPr>
          <w:rFonts w:asciiTheme="minorHAnsi" w:hAnsiTheme="minorHAnsi" w:cs="Arial"/>
          <w:sz w:val="22"/>
          <w:szCs w:val="22"/>
          <w:lang w:val="en-GB"/>
        </w:rPr>
        <w:t xml:space="preserve">took place </w:t>
      </w:r>
      <w:r w:rsidRPr="00864F78">
        <w:rPr>
          <w:rFonts w:asciiTheme="minorHAnsi" w:hAnsiTheme="minorHAnsi" w:cs="Arial"/>
          <w:sz w:val="22"/>
          <w:szCs w:val="22"/>
          <w:lang w:val="en-GB"/>
        </w:rPr>
        <w:t xml:space="preserve">with present value in the amount of HRK </w:t>
      </w:r>
      <w:r w:rsidR="008B74BE" w:rsidRPr="00864F78">
        <w:rPr>
          <w:rFonts w:asciiTheme="minorHAnsi" w:hAnsiTheme="minorHAnsi" w:cs="Arial"/>
          <w:sz w:val="22"/>
          <w:szCs w:val="22"/>
          <w:lang w:val="en-GB"/>
        </w:rPr>
        <w:t>4,244</w:t>
      </w:r>
      <w:r w:rsidRPr="00864F78">
        <w:rPr>
          <w:rFonts w:asciiTheme="minorHAnsi" w:hAnsiTheme="minorHAnsi" w:cs="Arial"/>
          <w:sz w:val="22"/>
          <w:szCs w:val="22"/>
          <w:lang w:val="en-GB"/>
        </w:rPr>
        <w:t xml:space="preserve"> thousand, acquisition value and provisions of HRK </w:t>
      </w:r>
      <w:r w:rsidR="008B74BE" w:rsidRPr="00864F78">
        <w:rPr>
          <w:rFonts w:asciiTheme="minorHAnsi" w:hAnsiTheme="minorHAnsi" w:cs="Arial"/>
          <w:sz w:val="22"/>
          <w:szCs w:val="22"/>
          <w:lang w:val="en-GB"/>
        </w:rPr>
        <w:t>9,361</w:t>
      </w:r>
      <w:r w:rsidRPr="00864F78">
        <w:rPr>
          <w:rFonts w:asciiTheme="minorHAnsi" w:hAnsiTheme="minorHAnsi" w:cs="Arial"/>
          <w:sz w:val="22"/>
          <w:szCs w:val="22"/>
          <w:lang w:val="en-GB"/>
        </w:rPr>
        <w:t xml:space="preserve"> thousand</w:t>
      </w:r>
      <w:r w:rsidR="008B74BE" w:rsidRPr="00864F78">
        <w:rPr>
          <w:rFonts w:asciiTheme="minorHAnsi" w:hAnsiTheme="minorHAnsi" w:cs="Arial"/>
          <w:sz w:val="22"/>
          <w:szCs w:val="22"/>
          <w:lang w:val="en-GB"/>
        </w:rPr>
        <w:t xml:space="preserve"> and provisions of HRK 5,117 thousand</w:t>
      </w:r>
      <w:r w:rsidRPr="00864F78">
        <w:rPr>
          <w:rFonts w:asciiTheme="minorHAnsi" w:hAnsiTheme="minorHAnsi" w:cs="Arial"/>
          <w:sz w:val="22"/>
          <w:szCs w:val="22"/>
          <w:lang w:val="en-GB"/>
        </w:rPr>
        <w:t xml:space="preserve">, and relates to </w:t>
      </w:r>
      <w:r w:rsidR="008B74BE" w:rsidRPr="00864F78">
        <w:rPr>
          <w:rFonts w:asciiTheme="minorHAnsi" w:hAnsiTheme="minorHAnsi" w:cs="Arial"/>
          <w:sz w:val="22"/>
          <w:szCs w:val="22"/>
          <w:lang w:val="en-GB"/>
        </w:rPr>
        <w:t>land plot</w:t>
      </w:r>
      <w:r w:rsidR="008B74BE" w:rsidRPr="00CB6FBB">
        <w:rPr>
          <w:rFonts w:asciiTheme="minorHAnsi" w:hAnsiTheme="minorHAnsi" w:cs="Arial"/>
          <w:sz w:val="22"/>
          <w:szCs w:val="22"/>
          <w:lang w:val="en-GB"/>
        </w:rPr>
        <w:t xml:space="preserve"> in</w:t>
      </w:r>
      <w:r w:rsidR="008B74BE">
        <w:rPr>
          <w:rFonts w:asciiTheme="minorHAnsi" w:hAnsiTheme="minorHAnsi" w:cs="Arial"/>
          <w:sz w:val="22"/>
          <w:szCs w:val="22"/>
          <w:lang w:val="en-GB"/>
        </w:rPr>
        <w:t xml:space="preserve"> the amount of HRK 2,297 thousand, buildings in the amount of HRK </w:t>
      </w:r>
      <w:r w:rsidR="00776679">
        <w:rPr>
          <w:rFonts w:asciiTheme="minorHAnsi" w:hAnsiTheme="minorHAnsi" w:cs="Arial"/>
          <w:sz w:val="22"/>
          <w:szCs w:val="22"/>
          <w:lang w:val="en-GB"/>
        </w:rPr>
        <w:t xml:space="preserve">1,916 thousand and </w:t>
      </w:r>
      <w:r w:rsidR="00766866">
        <w:rPr>
          <w:rFonts w:asciiTheme="minorHAnsi" w:hAnsiTheme="minorHAnsi" w:cs="Arial"/>
          <w:sz w:val="22"/>
          <w:szCs w:val="22"/>
          <w:lang w:val="en-GB"/>
        </w:rPr>
        <w:t xml:space="preserve"> apartments of HRK 31 thousand</w:t>
      </w:r>
      <w:r w:rsidR="005F032C">
        <w:rPr>
          <w:rFonts w:asciiTheme="minorHAnsi" w:hAnsiTheme="minorHAnsi" w:cs="Arial"/>
          <w:sz w:val="22"/>
          <w:szCs w:val="22"/>
          <w:lang w:val="en-GB"/>
        </w:rPr>
        <w:t>.</w:t>
      </w:r>
    </w:p>
    <w:p w14:paraId="5E7C841B" w14:textId="77777777" w:rsidR="0098642F" w:rsidRPr="001F110B" w:rsidRDefault="0098642F" w:rsidP="001E7DB0">
      <w:pPr>
        <w:tabs>
          <w:tab w:val="left" w:pos="-1985"/>
        </w:tabs>
        <w:suppressAutoHyphens/>
        <w:jc w:val="both"/>
        <w:rPr>
          <w:rFonts w:asciiTheme="minorHAnsi" w:hAnsiTheme="minorHAnsi" w:cs="Arial"/>
          <w:sz w:val="22"/>
          <w:szCs w:val="22"/>
          <w:highlight w:val="yellow"/>
          <w:lang w:val="en-GB"/>
        </w:rPr>
      </w:pPr>
    </w:p>
    <w:p w14:paraId="69E4F5F8" w14:textId="3C54F03D" w:rsidR="00D006D4" w:rsidRPr="001F110B" w:rsidRDefault="00D006D4" w:rsidP="001E7DB0">
      <w:pPr>
        <w:tabs>
          <w:tab w:val="left" w:pos="-1985"/>
        </w:tabs>
        <w:suppressAutoHyphens/>
        <w:jc w:val="both"/>
        <w:rPr>
          <w:rFonts w:asciiTheme="minorHAnsi" w:hAnsiTheme="minorHAnsi" w:cs="Arial"/>
          <w:sz w:val="22"/>
          <w:szCs w:val="22"/>
          <w:highlight w:val="yellow"/>
          <w:lang w:val="en-GB"/>
        </w:rPr>
      </w:pPr>
      <w:r w:rsidRPr="00D006D4">
        <w:rPr>
          <w:rFonts w:asciiTheme="minorHAnsi" w:hAnsiTheme="minorHAnsi" w:cs="Arial"/>
          <w:sz w:val="22"/>
          <w:szCs w:val="22"/>
          <w:lang w:val="en-GB"/>
        </w:rPr>
        <w:t xml:space="preserve">In </w:t>
      </w:r>
      <w:r w:rsidR="00E12855" w:rsidRPr="00D006D4">
        <w:rPr>
          <w:rFonts w:asciiTheme="minorHAnsi" w:hAnsiTheme="minorHAnsi" w:cs="Arial"/>
          <w:sz w:val="22"/>
          <w:szCs w:val="22"/>
          <w:lang w:val="en-GB"/>
        </w:rPr>
        <w:t>201</w:t>
      </w:r>
      <w:r w:rsidR="00E12855">
        <w:rPr>
          <w:rFonts w:asciiTheme="minorHAnsi" w:hAnsiTheme="minorHAnsi" w:cs="Arial"/>
          <w:sz w:val="22"/>
          <w:szCs w:val="22"/>
          <w:lang w:val="en-GB"/>
        </w:rPr>
        <w:t>9</w:t>
      </w:r>
      <w:r w:rsidRPr="00D006D4">
        <w:rPr>
          <w:rFonts w:asciiTheme="minorHAnsi" w:hAnsiTheme="minorHAnsi" w:cs="Arial"/>
          <w:sz w:val="22"/>
          <w:szCs w:val="22"/>
          <w:lang w:val="en-GB"/>
        </w:rPr>
        <w:t xml:space="preserve">,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oreclosed assets</w:t>
      </w:r>
      <w:r w:rsidRPr="00D006D4">
        <w:rPr>
          <w:rFonts w:asciiTheme="minorHAnsi" w:hAnsiTheme="minorHAnsi" w:cs="Arial"/>
          <w:sz w:val="22"/>
          <w:szCs w:val="22"/>
          <w:lang w:val="en-GB"/>
        </w:rPr>
        <w:t xml:space="preserve"> was transferred to lease on the item Investments in property in the amount of HRK </w:t>
      </w:r>
      <w:r w:rsidR="00911CC0">
        <w:rPr>
          <w:rFonts w:asciiTheme="minorHAnsi" w:hAnsiTheme="minorHAnsi" w:cs="Arial"/>
          <w:sz w:val="22"/>
          <w:szCs w:val="22"/>
          <w:lang w:val="en-GB"/>
        </w:rPr>
        <w:t>1,124</w:t>
      </w:r>
      <w:r w:rsidRPr="00D006D4">
        <w:rPr>
          <w:rFonts w:asciiTheme="minorHAnsi" w:hAnsiTheme="minorHAnsi" w:cs="Arial"/>
          <w:sz w:val="22"/>
          <w:szCs w:val="22"/>
          <w:lang w:val="en-GB"/>
        </w:rPr>
        <w:t xml:space="preserve"> thousand (</w:t>
      </w:r>
      <w:r w:rsidR="00E12855" w:rsidRPr="00D006D4">
        <w:rPr>
          <w:rFonts w:asciiTheme="minorHAnsi" w:hAnsiTheme="minorHAnsi" w:cs="Arial"/>
          <w:sz w:val="22"/>
          <w:szCs w:val="22"/>
          <w:lang w:val="en-GB"/>
        </w:rPr>
        <w:t>201</w:t>
      </w:r>
      <w:r w:rsidR="00E12855">
        <w:rPr>
          <w:rFonts w:asciiTheme="minorHAnsi" w:hAnsiTheme="minorHAnsi" w:cs="Arial"/>
          <w:sz w:val="22"/>
          <w:szCs w:val="22"/>
          <w:lang w:val="en-GB"/>
        </w:rPr>
        <w:t>8</w:t>
      </w:r>
      <w:r w:rsidRPr="00D006D4">
        <w:rPr>
          <w:rFonts w:asciiTheme="minorHAnsi" w:hAnsiTheme="minorHAnsi" w:cs="Arial"/>
          <w:sz w:val="22"/>
          <w:szCs w:val="22"/>
          <w:lang w:val="en-GB"/>
        </w:rPr>
        <w:t xml:space="preserve">: HRK </w:t>
      </w:r>
      <w:r w:rsidR="00E12855">
        <w:rPr>
          <w:rFonts w:asciiTheme="minorHAnsi" w:hAnsiTheme="minorHAnsi" w:cs="Arial"/>
          <w:sz w:val="22"/>
          <w:szCs w:val="22"/>
          <w:lang w:val="en-GB"/>
        </w:rPr>
        <w:t>1,743</w:t>
      </w:r>
      <w:r w:rsidRPr="00D006D4">
        <w:rPr>
          <w:rFonts w:asciiTheme="minorHAnsi" w:hAnsiTheme="minorHAnsi" w:cs="Arial"/>
          <w:sz w:val="22"/>
          <w:szCs w:val="22"/>
          <w:lang w:val="en-GB"/>
        </w:rPr>
        <w:t xml:space="preserve"> thousand), which is presented under Other assets due to immaterial significance. In 201</w:t>
      </w:r>
      <w:r w:rsidR="00911CC0">
        <w:rPr>
          <w:rFonts w:asciiTheme="minorHAnsi" w:hAnsiTheme="minorHAnsi" w:cs="Arial"/>
          <w:sz w:val="22"/>
          <w:szCs w:val="22"/>
          <w:lang w:val="en-GB"/>
        </w:rPr>
        <w:t>9</w:t>
      </w:r>
      <w:r w:rsidRPr="00D006D4">
        <w:rPr>
          <w:rFonts w:asciiTheme="minorHAnsi" w:hAnsiTheme="minorHAnsi" w:cs="Arial"/>
          <w:sz w:val="22"/>
          <w:szCs w:val="22"/>
          <w:lang w:val="en-GB"/>
        </w:rPr>
        <w:t xml:space="preserve">, this property was depreciated in the amount of HRK </w:t>
      </w:r>
      <w:r w:rsidR="00911CC0">
        <w:rPr>
          <w:rFonts w:asciiTheme="minorHAnsi" w:hAnsiTheme="minorHAnsi" w:cs="Arial"/>
          <w:sz w:val="22"/>
          <w:szCs w:val="22"/>
          <w:lang w:val="en-GB"/>
        </w:rPr>
        <w:t>83</w:t>
      </w:r>
      <w:r w:rsidR="00911CC0" w:rsidRPr="00D006D4">
        <w:rPr>
          <w:rFonts w:asciiTheme="minorHAnsi" w:hAnsiTheme="minorHAnsi" w:cs="Arial"/>
          <w:sz w:val="22"/>
          <w:szCs w:val="22"/>
          <w:lang w:val="en-GB"/>
        </w:rPr>
        <w:t xml:space="preserve"> </w:t>
      </w:r>
      <w:r w:rsidRPr="00D006D4">
        <w:rPr>
          <w:rFonts w:asciiTheme="minorHAnsi" w:hAnsiTheme="minorHAnsi" w:cs="Arial"/>
          <w:sz w:val="22"/>
          <w:szCs w:val="22"/>
          <w:lang w:val="en-GB"/>
        </w:rPr>
        <w:t>thousand</w:t>
      </w:r>
      <w:r w:rsidR="00756742">
        <w:rPr>
          <w:rFonts w:asciiTheme="minorHAnsi" w:hAnsiTheme="minorHAnsi" w:cs="Arial"/>
          <w:sz w:val="22"/>
          <w:szCs w:val="22"/>
          <w:lang w:val="en-GB"/>
        </w:rPr>
        <w:t xml:space="preserve"> (2018: HRK 64 thousand)</w:t>
      </w:r>
      <w:r w:rsidRPr="00D006D4">
        <w:rPr>
          <w:rFonts w:asciiTheme="minorHAnsi" w:hAnsiTheme="minorHAnsi" w:cs="Arial"/>
          <w:sz w:val="22"/>
          <w:szCs w:val="22"/>
          <w:lang w:val="en-GB"/>
        </w:rPr>
        <w:t>.</w:t>
      </w:r>
    </w:p>
    <w:p w14:paraId="0FBD1618" w14:textId="77777777" w:rsidR="000A5A52" w:rsidRPr="001F110B" w:rsidRDefault="000A5A52" w:rsidP="001E7DB0">
      <w:pPr>
        <w:tabs>
          <w:tab w:val="left" w:pos="-1985"/>
        </w:tabs>
        <w:suppressAutoHyphens/>
        <w:jc w:val="both"/>
        <w:rPr>
          <w:rFonts w:asciiTheme="minorHAnsi" w:hAnsiTheme="minorHAnsi" w:cs="Arial"/>
          <w:sz w:val="22"/>
          <w:szCs w:val="22"/>
          <w:highlight w:val="yellow"/>
          <w:lang w:val="en-GB"/>
        </w:rPr>
      </w:pPr>
    </w:p>
    <w:p w14:paraId="640558E1" w14:textId="4CB5D426" w:rsidR="0098642F" w:rsidRDefault="00715A7B" w:rsidP="001E7DB0">
      <w:pPr>
        <w:tabs>
          <w:tab w:val="left" w:pos="-1985"/>
        </w:tabs>
        <w:suppressAutoHyphens/>
        <w:jc w:val="both"/>
        <w:rPr>
          <w:rFonts w:asciiTheme="minorHAnsi" w:hAnsiTheme="minorHAnsi" w:cs="Arial"/>
          <w:sz w:val="22"/>
          <w:szCs w:val="22"/>
          <w:lang w:val="hr-HR"/>
        </w:rPr>
      </w:pPr>
      <w:r w:rsidRPr="00EA22B8">
        <w:rPr>
          <w:rFonts w:asciiTheme="minorHAnsi" w:hAnsiTheme="minorHAnsi" w:cs="Arial"/>
          <w:sz w:val="22"/>
          <w:szCs w:val="22"/>
          <w:lang w:val="en-GB"/>
        </w:rPr>
        <w:t xml:space="preserve">The fair value of </w:t>
      </w:r>
      <w:r w:rsidR="00056565">
        <w:rPr>
          <w:rFonts w:asciiTheme="minorHAnsi" w:hAnsiTheme="minorHAnsi" w:cs="Arial"/>
          <w:sz w:val="22"/>
          <w:szCs w:val="22"/>
          <w:lang w:val="en-GB"/>
        </w:rPr>
        <w:t>f</w:t>
      </w:r>
      <w:r w:rsidR="00056565" w:rsidRPr="00056565">
        <w:rPr>
          <w:rFonts w:asciiTheme="minorHAnsi" w:hAnsiTheme="minorHAnsi" w:cs="Arial"/>
          <w:sz w:val="22"/>
          <w:szCs w:val="22"/>
          <w:lang w:val="en-GB"/>
        </w:rPr>
        <w:t xml:space="preserve">oreclosed assets </w:t>
      </w:r>
      <w:r w:rsidRPr="00EA22B8">
        <w:rPr>
          <w:rFonts w:asciiTheme="minorHAnsi" w:hAnsiTheme="minorHAnsi" w:cs="Arial"/>
          <w:sz w:val="22"/>
          <w:szCs w:val="22"/>
          <w:lang w:val="en-GB"/>
        </w:rPr>
        <w:t xml:space="preserve">at the beginning of the reporting period stood at HRK </w:t>
      </w:r>
      <w:r w:rsidR="00E12855">
        <w:rPr>
          <w:rFonts w:asciiTheme="minorHAnsi" w:hAnsiTheme="minorHAnsi" w:cs="Arial"/>
          <w:sz w:val="22"/>
          <w:szCs w:val="22"/>
          <w:lang w:val="en-GB"/>
        </w:rPr>
        <w:t>38,261</w:t>
      </w:r>
      <w:r w:rsidR="00073EC1" w:rsidRPr="00EA22B8">
        <w:rPr>
          <w:rFonts w:asciiTheme="minorHAnsi" w:hAnsiTheme="minorHAnsi" w:cs="Arial"/>
          <w:sz w:val="22"/>
          <w:szCs w:val="22"/>
          <w:lang w:val="en-GB"/>
        </w:rPr>
        <w:t xml:space="preserve"> </w:t>
      </w:r>
      <w:r w:rsidRPr="00EA22B8">
        <w:rPr>
          <w:rFonts w:asciiTheme="minorHAnsi" w:hAnsiTheme="minorHAnsi" w:cs="Arial"/>
          <w:sz w:val="22"/>
          <w:szCs w:val="22"/>
          <w:lang w:val="en-GB"/>
        </w:rPr>
        <w:t xml:space="preserve">thousand and the end of the reporting period at HRK </w:t>
      </w:r>
      <w:r w:rsidR="00911CC0">
        <w:rPr>
          <w:rFonts w:asciiTheme="minorHAnsi" w:hAnsiTheme="minorHAnsi" w:cs="Arial"/>
          <w:sz w:val="22"/>
          <w:szCs w:val="22"/>
          <w:lang w:val="en-GB"/>
        </w:rPr>
        <w:t>46,275</w:t>
      </w:r>
      <w:r w:rsidR="00073EC1" w:rsidRPr="00EA22B8">
        <w:rPr>
          <w:rFonts w:asciiTheme="minorHAnsi" w:hAnsiTheme="minorHAnsi" w:cs="Arial"/>
          <w:sz w:val="22"/>
          <w:szCs w:val="22"/>
          <w:lang w:val="en-GB"/>
        </w:rPr>
        <w:t xml:space="preserve"> </w:t>
      </w:r>
      <w:r w:rsidRPr="00EA22B8">
        <w:rPr>
          <w:rFonts w:asciiTheme="minorHAnsi" w:hAnsiTheme="minorHAnsi" w:cs="Arial"/>
          <w:sz w:val="22"/>
          <w:szCs w:val="22"/>
          <w:lang w:val="en-GB"/>
        </w:rPr>
        <w:t>thousand</w:t>
      </w:r>
      <w:r w:rsidRPr="00EA22B8">
        <w:rPr>
          <w:rFonts w:asciiTheme="minorHAnsi" w:hAnsiTheme="minorHAnsi" w:cs="Arial"/>
          <w:sz w:val="22"/>
          <w:szCs w:val="22"/>
          <w:lang w:val="hr-HR"/>
        </w:rPr>
        <w:t>.</w:t>
      </w:r>
    </w:p>
    <w:p w14:paraId="3C2F987D" w14:textId="77777777" w:rsidR="00F202EB" w:rsidRDefault="00F202EB" w:rsidP="001E7DB0">
      <w:pPr>
        <w:tabs>
          <w:tab w:val="left" w:pos="-1985"/>
        </w:tabs>
        <w:suppressAutoHyphens/>
        <w:jc w:val="both"/>
        <w:rPr>
          <w:rFonts w:asciiTheme="minorHAnsi" w:hAnsiTheme="minorHAnsi" w:cs="Arial"/>
          <w:sz w:val="22"/>
          <w:szCs w:val="22"/>
          <w:lang w:val="hr-HR"/>
        </w:rPr>
      </w:pPr>
    </w:p>
    <w:p w14:paraId="08F9CAB5" w14:textId="09B27762" w:rsidR="00F202EB" w:rsidRPr="001E7DB0" w:rsidRDefault="00F202EB" w:rsidP="001E7DB0">
      <w:pPr>
        <w:tabs>
          <w:tab w:val="left" w:pos="-1985"/>
        </w:tabs>
        <w:suppressAutoHyphens/>
        <w:jc w:val="both"/>
        <w:rPr>
          <w:rFonts w:asciiTheme="minorHAnsi" w:hAnsiTheme="minorHAnsi" w:cs="Arial"/>
          <w:sz w:val="22"/>
          <w:szCs w:val="22"/>
          <w:lang w:val="hr-HR"/>
        </w:rPr>
      </w:pPr>
      <w:r w:rsidRPr="00F202EB">
        <w:rPr>
          <w:rFonts w:asciiTheme="minorHAnsi" w:hAnsiTheme="minorHAnsi" w:cs="Arial"/>
          <w:sz w:val="22"/>
          <w:szCs w:val="22"/>
          <w:lang w:val="hr-HR"/>
        </w:rPr>
        <w:t xml:space="preserve">Adjustment </w:t>
      </w:r>
      <w:r w:rsidR="00911CC0" w:rsidRPr="00864F78">
        <w:rPr>
          <w:rFonts w:asciiTheme="minorHAnsi" w:hAnsiTheme="minorHAnsi" w:cs="Arial"/>
          <w:sz w:val="22"/>
          <w:szCs w:val="22"/>
          <w:lang w:val="hr-HR"/>
        </w:rPr>
        <w:t>in</w:t>
      </w:r>
      <w:r w:rsidRPr="00864F78">
        <w:rPr>
          <w:rFonts w:asciiTheme="minorHAnsi" w:hAnsiTheme="minorHAnsi" w:cs="Arial"/>
          <w:sz w:val="22"/>
          <w:szCs w:val="22"/>
          <w:lang w:val="hr-HR"/>
        </w:rPr>
        <w:t>crease</w:t>
      </w:r>
      <w:r w:rsidRPr="00F202EB">
        <w:rPr>
          <w:rFonts w:asciiTheme="minorHAnsi" w:hAnsiTheme="minorHAnsi" w:cs="Arial"/>
          <w:sz w:val="22"/>
          <w:szCs w:val="22"/>
          <w:lang w:val="hr-HR"/>
        </w:rPr>
        <w:t xml:space="preserve"> amount for the Group and the Bank that has an effect on the  </w:t>
      </w:r>
      <w:r w:rsidR="00756742">
        <w:rPr>
          <w:rFonts w:asciiTheme="minorHAnsi" w:hAnsiTheme="minorHAnsi" w:cs="Arial"/>
          <w:sz w:val="22"/>
          <w:szCs w:val="22"/>
          <w:lang w:val="hr-HR"/>
        </w:rPr>
        <w:t>p</w:t>
      </w:r>
      <w:r w:rsidRPr="00F202EB">
        <w:rPr>
          <w:rFonts w:asciiTheme="minorHAnsi" w:hAnsiTheme="minorHAnsi" w:cs="Arial"/>
          <w:sz w:val="22"/>
          <w:szCs w:val="22"/>
          <w:lang w:val="hr-HR"/>
        </w:rPr>
        <w:t xml:space="preserve">rofit or </w:t>
      </w:r>
      <w:r w:rsidR="00756742">
        <w:rPr>
          <w:rFonts w:asciiTheme="minorHAnsi" w:hAnsiTheme="minorHAnsi" w:cs="Arial"/>
          <w:sz w:val="22"/>
          <w:szCs w:val="22"/>
          <w:lang w:val="hr-HR"/>
        </w:rPr>
        <w:t>l</w:t>
      </w:r>
      <w:r w:rsidRPr="00F202EB">
        <w:rPr>
          <w:rFonts w:asciiTheme="minorHAnsi" w:hAnsiTheme="minorHAnsi" w:cs="Arial"/>
          <w:sz w:val="22"/>
          <w:szCs w:val="22"/>
          <w:lang w:val="hr-HR"/>
        </w:rPr>
        <w:t xml:space="preserve">oss stood at HRK </w:t>
      </w:r>
      <w:r w:rsidR="00911CC0">
        <w:rPr>
          <w:rFonts w:asciiTheme="minorHAnsi" w:hAnsiTheme="minorHAnsi" w:cs="Arial"/>
          <w:sz w:val="22"/>
          <w:szCs w:val="22"/>
          <w:lang w:val="hr-HR"/>
        </w:rPr>
        <w:t>780</w:t>
      </w:r>
      <w:r w:rsidR="00911CC0" w:rsidRPr="00F202EB">
        <w:rPr>
          <w:rFonts w:asciiTheme="minorHAnsi" w:hAnsiTheme="minorHAnsi" w:cs="Arial"/>
          <w:sz w:val="22"/>
          <w:szCs w:val="22"/>
          <w:lang w:val="hr-HR"/>
        </w:rPr>
        <w:t xml:space="preserve"> </w:t>
      </w:r>
      <w:r w:rsidRPr="00F202EB">
        <w:rPr>
          <w:rFonts w:asciiTheme="minorHAnsi" w:hAnsiTheme="minorHAnsi" w:cs="Arial"/>
          <w:sz w:val="22"/>
          <w:szCs w:val="22"/>
          <w:lang w:val="hr-HR"/>
        </w:rPr>
        <w:t>thousand in 201</w:t>
      </w:r>
      <w:r w:rsidR="00E12855">
        <w:rPr>
          <w:rFonts w:asciiTheme="minorHAnsi" w:hAnsiTheme="minorHAnsi" w:cs="Arial"/>
          <w:sz w:val="22"/>
          <w:szCs w:val="22"/>
          <w:lang w:val="hr-HR"/>
        </w:rPr>
        <w:t>9</w:t>
      </w:r>
      <w:r w:rsidRPr="00F202EB">
        <w:rPr>
          <w:rFonts w:asciiTheme="minorHAnsi" w:hAnsiTheme="minorHAnsi" w:cs="Arial"/>
          <w:sz w:val="22"/>
          <w:szCs w:val="22"/>
          <w:lang w:val="hr-HR"/>
        </w:rPr>
        <w:t xml:space="preserve"> (in </w:t>
      </w:r>
      <w:r w:rsidR="00E12855" w:rsidRPr="00F202EB">
        <w:rPr>
          <w:rFonts w:asciiTheme="minorHAnsi" w:hAnsiTheme="minorHAnsi" w:cs="Arial"/>
          <w:sz w:val="22"/>
          <w:szCs w:val="22"/>
          <w:lang w:val="hr-HR"/>
        </w:rPr>
        <w:t>201</w:t>
      </w:r>
      <w:r w:rsidR="00E12855">
        <w:rPr>
          <w:rFonts w:asciiTheme="minorHAnsi" w:hAnsiTheme="minorHAnsi" w:cs="Arial"/>
          <w:sz w:val="22"/>
          <w:szCs w:val="22"/>
          <w:lang w:val="hr-HR"/>
        </w:rPr>
        <w:t>8</w:t>
      </w:r>
      <w:r w:rsidRPr="00F202EB">
        <w:rPr>
          <w:rFonts w:asciiTheme="minorHAnsi" w:hAnsiTheme="minorHAnsi" w:cs="Arial"/>
          <w:sz w:val="22"/>
          <w:szCs w:val="22"/>
          <w:lang w:val="hr-HR"/>
        </w:rPr>
        <w:t xml:space="preserve">: increase of HRK </w:t>
      </w:r>
      <w:r w:rsidR="00E12855">
        <w:rPr>
          <w:rFonts w:asciiTheme="minorHAnsi" w:hAnsiTheme="minorHAnsi" w:cs="Arial"/>
          <w:sz w:val="22"/>
          <w:szCs w:val="22"/>
          <w:lang w:val="hr-HR"/>
        </w:rPr>
        <w:t>157</w:t>
      </w:r>
      <w:r w:rsidR="00E12855" w:rsidRPr="00F202EB">
        <w:rPr>
          <w:rFonts w:asciiTheme="minorHAnsi" w:hAnsiTheme="minorHAnsi" w:cs="Arial"/>
          <w:sz w:val="22"/>
          <w:szCs w:val="22"/>
          <w:lang w:val="hr-HR"/>
        </w:rPr>
        <w:t xml:space="preserve"> </w:t>
      </w:r>
      <w:r w:rsidRPr="00F202EB">
        <w:rPr>
          <w:rFonts w:asciiTheme="minorHAnsi" w:hAnsiTheme="minorHAnsi" w:cs="Arial"/>
          <w:sz w:val="22"/>
          <w:szCs w:val="22"/>
          <w:lang w:val="hr-HR"/>
        </w:rPr>
        <w:t>thousand).</w:t>
      </w:r>
    </w:p>
    <w:bookmarkEnd w:id="1392"/>
    <w:p w14:paraId="71E22651" w14:textId="77777777" w:rsidR="00715A7B" w:rsidRPr="00E06490" w:rsidRDefault="00715A7B" w:rsidP="001E7DB0">
      <w:pPr>
        <w:tabs>
          <w:tab w:val="left" w:pos="-1985"/>
        </w:tabs>
        <w:suppressAutoHyphens/>
        <w:jc w:val="both"/>
        <w:rPr>
          <w:rFonts w:asciiTheme="minorHAnsi" w:hAnsiTheme="minorHAnsi" w:cs="Arial"/>
          <w:sz w:val="19"/>
          <w:lang w:val="hr-HR"/>
        </w:rPr>
      </w:pPr>
    </w:p>
    <w:p w14:paraId="0BE4E3D8"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p w14:paraId="67059707" w14:textId="77777777" w:rsidR="001B20E0" w:rsidRPr="00E06490" w:rsidRDefault="001B20E0" w:rsidP="001B20E0">
      <w:pPr>
        <w:pStyle w:val="T1"/>
        <w:tabs>
          <w:tab w:val="left" w:pos="720"/>
        </w:tabs>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5C7FE545"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318B8054" w14:textId="77777777" w:rsidR="001B20E0" w:rsidRPr="001E7DB0"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Other assets</w:t>
      </w:r>
    </w:p>
    <w:p w14:paraId="4FC6DE72" w14:textId="77777777" w:rsidR="001B20E0" w:rsidRPr="001842D7" w:rsidRDefault="001B20E0" w:rsidP="001B20E0">
      <w:pPr>
        <w:tabs>
          <w:tab w:val="left" w:pos="-1985"/>
        </w:tabs>
        <w:suppressAutoHyphens/>
        <w:rPr>
          <w:rFonts w:asciiTheme="minorHAnsi" w:hAnsiTheme="minorHAnsi" w:cs="Arial"/>
          <w:b/>
          <w:sz w:val="18"/>
          <w:szCs w:val="18"/>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373598" w:rsidRPr="0069720A" w14:paraId="5D2A14E0" w14:textId="77777777" w:rsidTr="00EA22B8">
        <w:trPr>
          <w:trHeight w:val="185"/>
        </w:trPr>
        <w:tc>
          <w:tcPr>
            <w:tcW w:w="1747" w:type="pct"/>
          </w:tcPr>
          <w:p w14:paraId="1B50A3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1715" w:type="pct"/>
            <w:gridSpan w:val="3"/>
          </w:tcPr>
          <w:p w14:paraId="7FA29773"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1393" w:name="_Toc4059672"/>
            <w:r w:rsidRPr="00EA22B8">
              <w:rPr>
                <w:rFonts w:asciiTheme="minorHAnsi" w:hAnsiTheme="minorHAnsi" w:cstheme="minorHAnsi"/>
                <w:b/>
                <w:sz w:val="22"/>
                <w:szCs w:val="22"/>
              </w:rPr>
              <w:t>Group</w:t>
            </w:r>
            <w:bookmarkEnd w:id="1393"/>
          </w:p>
        </w:tc>
        <w:tc>
          <w:tcPr>
            <w:tcW w:w="1538" w:type="pct"/>
            <w:gridSpan w:val="2"/>
          </w:tcPr>
          <w:p w14:paraId="1B9924EB"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1394" w:name="_Toc4059673"/>
            <w:r w:rsidRPr="00EA22B8">
              <w:rPr>
                <w:rFonts w:asciiTheme="minorHAnsi" w:hAnsiTheme="minorHAnsi" w:cstheme="minorHAnsi"/>
                <w:b/>
                <w:sz w:val="22"/>
                <w:szCs w:val="22"/>
              </w:rPr>
              <w:t>Bank</w:t>
            </w:r>
            <w:bookmarkEnd w:id="1394"/>
          </w:p>
        </w:tc>
      </w:tr>
      <w:tr w:rsidR="00E16DB5" w:rsidRPr="0069720A" w14:paraId="14016126" w14:textId="77777777" w:rsidTr="00E12855">
        <w:trPr>
          <w:trHeight w:val="185"/>
        </w:trPr>
        <w:tc>
          <w:tcPr>
            <w:tcW w:w="1747" w:type="pct"/>
          </w:tcPr>
          <w:p w14:paraId="326FB67C" w14:textId="77777777" w:rsidR="00E16DB5" w:rsidRPr="00EA22B8" w:rsidRDefault="00E16DB5" w:rsidP="00E16DB5">
            <w:pPr>
              <w:tabs>
                <w:tab w:val="left" w:pos="-720"/>
              </w:tabs>
              <w:suppressAutoHyphens/>
              <w:rPr>
                <w:rFonts w:asciiTheme="minorHAnsi" w:eastAsia="Calibri" w:hAnsiTheme="minorHAnsi" w:cstheme="minorHAnsi"/>
                <w:spacing w:val="-2"/>
                <w:sz w:val="22"/>
                <w:szCs w:val="22"/>
              </w:rPr>
            </w:pPr>
          </w:p>
        </w:tc>
        <w:tc>
          <w:tcPr>
            <w:tcW w:w="813" w:type="pct"/>
          </w:tcPr>
          <w:p w14:paraId="02B8761D" w14:textId="614A69CD"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1395" w:name="_Toc4059674"/>
            <w:r w:rsidRPr="00EA22B8">
              <w:rPr>
                <w:rFonts w:asciiTheme="minorHAnsi" w:hAnsiTheme="minorHAnsi" w:cstheme="minorHAnsi"/>
                <w:b/>
                <w:sz w:val="22"/>
                <w:szCs w:val="22"/>
              </w:rPr>
              <w:t xml:space="preserve">31 December </w:t>
            </w:r>
            <w:bookmarkEnd w:id="1395"/>
            <w:r w:rsidR="00E12855" w:rsidRPr="00EA22B8">
              <w:rPr>
                <w:rFonts w:asciiTheme="minorHAnsi" w:hAnsiTheme="minorHAnsi" w:cstheme="minorHAnsi"/>
                <w:b/>
                <w:sz w:val="22"/>
                <w:szCs w:val="22"/>
              </w:rPr>
              <w:t>201</w:t>
            </w:r>
            <w:r w:rsidR="00E12855">
              <w:rPr>
                <w:rFonts w:asciiTheme="minorHAnsi" w:hAnsiTheme="minorHAnsi" w:cstheme="minorHAnsi"/>
                <w:b/>
                <w:sz w:val="22"/>
                <w:szCs w:val="22"/>
              </w:rPr>
              <w:t>9</w:t>
            </w:r>
          </w:p>
        </w:tc>
        <w:tc>
          <w:tcPr>
            <w:tcW w:w="813" w:type="pct"/>
            <w:shd w:val="clear" w:color="auto" w:fill="auto"/>
          </w:tcPr>
          <w:p w14:paraId="7997D973" w14:textId="2215076D"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1396" w:name="_Toc4059675"/>
            <w:r w:rsidRPr="00EA22B8">
              <w:rPr>
                <w:rFonts w:asciiTheme="minorHAnsi" w:hAnsiTheme="minorHAnsi" w:cstheme="minorHAnsi"/>
                <w:b/>
                <w:sz w:val="22"/>
                <w:szCs w:val="22"/>
              </w:rPr>
              <w:t xml:space="preserve">31 December </w:t>
            </w:r>
            <w:bookmarkEnd w:id="1396"/>
            <w:r w:rsidR="00E12855" w:rsidRPr="00EA22B8">
              <w:rPr>
                <w:rFonts w:asciiTheme="minorHAnsi" w:hAnsiTheme="minorHAnsi" w:cstheme="minorHAnsi"/>
                <w:b/>
                <w:sz w:val="22"/>
                <w:szCs w:val="22"/>
              </w:rPr>
              <w:t>201</w:t>
            </w:r>
            <w:r w:rsidR="00E12855">
              <w:rPr>
                <w:rFonts w:asciiTheme="minorHAnsi" w:hAnsiTheme="minorHAnsi" w:cstheme="minorHAnsi"/>
                <w:b/>
                <w:sz w:val="22"/>
                <w:szCs w:val="22"/>
              </w:rPr>
              <w:t>8</w:t>
            </w:r>
          </w:p>
        </w:tc>
        <w:tc>
          <w:tcPr>
            <w:tcW w:w="813" w:type="pct"/>
            <w:gridSpan w:val="2"/>
            <w:shd w:val="clear" w:color="auto" w:fill="auto"/>
          </w:tcPr>
          <w:p w14:paraId="517E0358" w14:textId="22138420"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1397" w:name="_Toc4059676"/>
            <w:r w:rsidRPr="00EA22B8">
              <w:rPr>
                <w:rFonts w:asciiTheme="minorHAnsi" w:hAnsiTheme="minorHAnsi" w:cstheme="minorHAnsi"/>
                <w:b/>
                <w:sz w:val="22"/>
                <w:szCs w:val="22"/>
              </w:rPr>
              <w:t>31 December 201</w:t>
            </w:r>
            <w:r w:rsidR="00E12855">
              <w:rPr>
                <w:rFonts w:asciiTheme="minorHAnsi" w:hAnsiTheme="minorHAnsi" w:cstheme="minorHAnsi"/>
                <w:b/>
                <w:sz w:val="22"/>
                <w:szCs w:val="22"/>
              </w:rPr>
              <w:t>9</w:t>
            </w:r>
            <w:bookmarkEnd w:id="1397"/>
          </w:p>
        </w:tc>
        <w:tc>
          <w:tcPr>
            <w:tcW w:w="814" w:type="pct"/>
            <w:shd w:val="clear" w:color="auto" w:fill="auto"/>
          </w:tcPr>
          <w:p w14:paraId="6A532D65" w14:textId="739C216E"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1398" w:name="_Toc4059677"/>
            <w:r w:rsidRPr="00EA22B8">
              <w:rPr>
                <w:rFonts w:asciiTheme="minorHAnsi" w:hAnsiTheme="minorHAnsi" w:cstheme="minorHAnsi"/>
                <w:b/>
                <w:sz w:val="22"/>
                <w:szCs w:val="22"/>
              </w:rPr>
              <w:t xml:space="preserve">31 December </w:t>
            </w:r>
            <w:bookmarkEnd w:id="1398"/>
            <w:r w:rsidR="00E12855" w:rsidRPr="00EA22B8">
              <w:rPr>
                <w:rFonts w:asciiTheme="minorHAnsi" w:hAnsiTheme="minorHAnsi" w:cstheme="minorHAnsi"/>
                <w:b/>
                <w:sz w:val="22"/>
                <w:szCs w:val="22"/>
              </w:rPr>
              <w:t>201</w:t>
            </w:r>
            <w:r w:rsidR="00E12855">
              <w:rPr>
                <w:rFonts w:asciiTheme="minorHAnsi" w:hAnsiTheme="minorHAnsi" w:cstheme="minorHAnsi"/>
                <w:b/>
                <w:sz w:val="22"/>
                <w:szCs w:val="22"/>
              </w:rPr>
              <w:t>8</w:t>
            </w:r>
          </w:p>
        </w:tc>
      </w:tr>
      <w:tr w:rsidR="00373598" w:rsidRPr="0069720A" w14:paraId="0AAB3A79" w14:textId="77777777" w:rsidTr="00E12855">
        <w:trPr>
          <w:trHeight w:val="234"/>
        </w:trPr>
        <w:tc>
          <w:tcPr>
            <w:tcW w:w="1747" w:type="pct"/>
          </w:tcPr>
          <w:p w14:paraId="13F8A009"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442039B5"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1399" w:name="_Toc4059678"/>
            <w:r w:rsidRPr="00EA22B8">
              <w:rPr>
                <w:rFonts w:asciiTheme="minorHAnsi" w:hAnsiTheme="minorHAnsi" w:cstheme="minorHAnsi"/>
                <w:b/>
                <w:sz w:val="22"/>
                <w:szCs w:val="22"/>
              </w:rPr>
              <w:t>HRK ‘000</w:t>
            </w:r>
            <w:bookmarkEnd w:id="1399"/>
          </w:p>
        </w:tc>
        <w:tc>
          <w:tcPr>
            <w:tcW w:w="813" w:type="pct"/>
          </w:tcPr>
          <w:p w14:paraId="2352B6B0"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1400" w:name="_Toc4059679"/>
            <w:r w:rsidRPr="00EA22B8">
              <w:rPr>
                <w:rFonts w:asciiTheme="minorHAnsi" w:hAnsiTheme="minorHAnsi" w:cstheme="minorHAnsi"/>
                <w:b/>
                <w:sz w:val="22"/>
                <w:szCs w:val="22"/>
              </w:rPr>
              <w:t>HRK ‘000</w:t>
            </w:r>
            <w:bookmarkEnd w:id="1400"/>
          </w:p>
        </w:tc>
        <w:tc>
          <w:tcPr>
            <w:tcW w:w="813" w:type="pct"/>
            <w:gridSpan w:val="2"/>
          </w:tcPr>
          <w:p w14:paraId="373740ED"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1401" w:name="_Toc4059680"/>
            <w:r w:rsidRPr="00EA22B8">
              <w:rPr>
                <w:rFonts w:asciiTheme="minorHAnsi" w:hAnsiTheme="minorHAnsi" w:cstheme="minorHAnsi"/>
                <w:b/>
                <w:sz w:val="22"/>
                <w:szCs w:val="22"/>
              </w:rPr>
              <w:t>HRK ‘000</w:t>
            </w:r>
            <w:bookmarkEnd w:id="1401"/>
          </w:p>
        </w:tc>
        <w:tc>
          <w:tcPr>
            <w:tcW w:w="814" w:type="pct"/>
          </w:tcPr>
          <w:p w14:paraId="5DC28668"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1402" w:name="_Toc4059681"/>
            <w:r w:rsidRPr="00EA22B8">
              <w:rPr>
                <w:rFonts w:asciiTheme="minorHAnsi" w:hAnsiTheme="minorHAnsi" w:cstheme="minorHAnsi"/>
                <w:b/>
                <w:sz w:val="22"/>
                <w:szCs w:val="22"/>
              </w:rPr>
              <w:t>HRK ‘000</w:t>
            </w:r>
            <w:bookmarkEnd w:id="1402"/>
          </w:p>
        </w:tc>
      </w:tr>
      <w:tr w:rsidR="00373598" w:rsidRPr="0069720A" w14:paraId="706A183C" w14:textId="77777777" w:rsidTr="00E12855">
        <w:trPr>
          <w:trHeight w:val="251"/>
        </w:trPr>
        <w:tc>
          <w:tcPr>
            <w:tcW w:w="1747" w:type="pct"/>
          </w:tcPr>
          <w:p w14:paraId="65EEDC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1793719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tcPr>
          <w:p w14:paraId="0E7AA5C6"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gridSpan w:val="2"/>
            <w:vAlign w:val="bottom"/>
          </w:tcPr>
          <w:p w14:paraId="12365B93"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4" w:type="pct"/>
            <w:vAlign w:val="bottom"/>
          </w:tcPr>
          <w:p w14:paraId="4A63C42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r>
      <w:tr w:rsidR="003B363B" w:rsidRPr="0069720A" w14:paraId="76E5AD13" w14:textId="77777777" w:rsidTr="00666640">
        <w:trPr>
          <w:trHeight w:val="301"/>
        </w:trPr>
        <w:tc>
          <w:tcPr>
            <w:tcW w:w="1747" w:type="pct"/>
          </w:tcPr>
          <w:p w14:paraId="3130BBD8" w14:textId="77777777" w:rsidR="003B363B" w:rsidRPr="00EA22B8" w:rsidRDefault="003B363B" w:rsidP="003B363B">
            <w:pPr>
              <w:spacing w:line="301" w:lineRule="exact"/>
              <w:outlineLvl w:val="0"/>
              <w:rPr>
                <w:rFonts w:asciiTheme="minorHAnsi" w:hAnsiTheme="minorHAnsi" w:cstheme="minorHAnsi"/>
                <w:sz w:val="22"/>
                <w:szCs w:val="22"/>
              </w:rPr>
            </w:pPr>
            <w:bookmarkStart w:id="1403" w:name="_Toc4059682"/>
            <w:r w:rsidRPr="00EA22B8">
              <w:rPr>
                <w:rFonts w:asciiTheme="minorHAnsi" w:hAnsiTheme="minorHAnsi" w:cstheme="minorHAnsi"/>
                <w:sz w:val="22"/>
                <w:szCs w:val="22"/>
              </w:rPr>
              <w:t>Fees receivable</w:t>
            </w:r>
            <w:bookmarkEnd w:id="1403"/>
          </w:p>
        </w:tc>
        <w:tc>
          <w:tcPr>
            <w:tcW w:w="813" w:type="pct"/>
            <w:tcBorders>
              <w:top w:val="nil"/>
              <w:left w:val="nil"/>
              <w:bottom w:val="nil"/>
              <w:right w:val="nil"/>
            </w:tcBorders>
            <w:shd w:val="clear" w:color="auto" w:fill="auto"/>
          </w:tcPr>
          <w:p w14:paraId="35A325A9" w14:textId="779C8AD2"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sidRPr="00743F43">
              <w:rPr>
                <w:rFonts w:asciiTheme="minorHAnsi" w:hAnsiTheme="minorHAnsi" w:cstheme="minorHAnsi"/>
                <w:color w:val="000000" w:themeColor="text1"/>
                <w:sz w:val="22"/>
                <w:szCs w:val="22"/>
                <w:lang w:val="hr-HR"/>
              </w:rPr>
              <w:t>27</w:t>
            </w:r>
            <w:r>
              <w:rPr>
                <w:rFonts w:asciiTheme="minorHAnsi" w:hAnsiTheme="minorHAnsi" w:cstheme="minorHAnsi"/>
                <w:color w:val="000000" w:themeColor="text1"/>
                <w:sz w:val="22"/>
                <w:szCs w:val="22"/>
                <w:lang w:val="hr-HR"/>
              </w:rPr>
              <w:t>,</w:t>
            </w:r>
            <w:r w:rsidRPr="00743F43">
              <w:rPr>
                <w:rFonts w:asciiTheme="minorHAnsi" w:hAnsiTheme="minorHAnsi" w:cstheme="minorHAnsi"/>
                <w:color w:val="000000" w:themeColor="text1"/>
                <w:sz w:val="22"/>
                <w:szCs w:val="22"/>
                <w:lang w:val="hr-HR"/>
              </w:rPr>
              <w:t>855</w:t>
            </w:r>
          </w:p>
        </w:tc>
        <w:tc>
          <w:tcPr>
            <w:tcW w:w="813" w:type="pct"/>
            <w:tcBorders>
              <w:top w:val="nil"/>
              <w:left w:val="nil"/>
              <w:bottom w:val="nil"/>
              <w:right w:val="nil"/>
            </w:tcBorders>
            <w:shd w:val="clear" w:color="auto" w:fill="auto"/>
          </w:tcPr>
          <w:p w14:paraId="4EE89637" w14:textId="7D16FC74"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04" w:name="_Toc4059684"/>
            <w:r w:rsidRPr="0069720A">
              <w:rPr>
                <w:rFonts w:asciiTheme="minorHAnsi" w:hAnsiTheme="minorHAnsi" w:cstheme="minorHAnsi"/>
                <w:sz w:val="22"/>
                <w:szCs w:val="22"/>
              </w:rPr>
              <w:t>27</w:t>
            </w:r>
            <w:r w:rsidRPr="00EA22B8">
              <w:rPr>
                <w:rFonts w:asciiTheme="minorHAnsi" w:hAnsiTheme="minorHAnsi" w:cstheme="minorHAnsi"/>
                <w:sz w:val="22"/>
                <w:szCs w:val="22"/>
              </w:rPr>
              <w:t>,</w:t>
            </w:r>
            <w:r w:rsidRPr="0069720A">
              <w:rPr>
                <w:rFonts w:asciiTheme="minorHAnsi" w:hAnsiTheme="minorHAnsi" w:cstheme="minorHAnsi"/>
                <w:sz w:val="22"/>
                <w:szCs w:val="22"/>
              </w:rPr>
              <w:t>161</w:t>
            </w:r>
            <w:bookmarkEnd w:id="1404"/>
          </w:p>
        </w:tc>
        <w:tc>
          <w:tcPr>
            <w:tcW w:w="813" w:type="pct"/>
            <w:gridSpan w:val="2"/>
            <w:tcBorders>
              <w:top w:val="nil"/>
              <w:left w:val="nil"/>
              <w:bottom w:val="nil"/>
              <w:right w:val="nil"/>
            </w:tcBorders>
            <w:shd w:val="clear" w:color="auto" w:fill="auto"/>
            <w:vAlign w:val="center"/>
          </w:tcPr>
          <w:p w14:paraId="4BD7A34E" w14:textId="6BD1B236"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27,855</w:t>
            </w:r>
          </w:p>
        </w:tc>
        <w:tc>
          <w:tcPr>
            <w:tcW w:w="814" w:type="pct"/>
            <w:tcBorders>
              <w:top w:val="nil"/>
              <w:left w:val="nil"/>
              <w:bottom w:val="nil"/>
              <w:right w:val="nil"/>
            </w:tcBorders>
            <w:shd w:val="clear" w:color="auto" w:fill="auto"/>
            <w:vAlign w:val="center"/>
          </w:tcPr>
          <w:p w14:paraId="2AA0D3AF" w14:textId="46042A74"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05" w:name="_Toc4059686"/>
            <w:r w:rsidRPr="0069720A">
              <w:rPr>
                <w:rFonts w:ascii="Calibri" w:hAnsi="Calibri"/>
                <w:color w:val="000000"/>
                <w:sz w:val="22"/>
                <w:szCs w:val="22"/>
              </w:rPr>
              <w:t>27</w:t>
            </w:r>
            <w:r w:rsidRPr="00EA22B8">
              <w:rPr>
                <w:rFonts w:ascii="Calibri" w:hAnsi="Calibri"/>
                <w:color w:val="000000"/>
                <w:sz w:val="22"/>
                <w:szCs w:val="22"/>
              </w:rPr>
              <w:t>,</w:t>
            </w:r>
            <w:r w:rsidRPr="0069720A">
              <w:rPr>
                <w:rFonts w:ascii="Calibri" w:hAnsi="Calibri"/>
                <w:color w:val="000000"/>
                <w:sz w:val="22"/>
                <w:szCs w:val="22"/>
              </w:rPr>
              <w:t>161</w:t>
            </w:r>
            <w:bookmarkEnd w:id="1405"/>
          </w:p>
        </w:tc>
      </w:tr>
      <w:tr w:rsidR="003B363B" w:rsidRPr="0069720A" w14:paraId="2C5FA10D" w14:textId="77777777" w:rsidTr="00666640">
        <w:trPr>
          <w:trHeight w:val="301"/>
        </w:trPr>
        <w:tc>
          <w:tcPr>
            <w:tcW w:w="1747" w:type="pct"/>
          </w:tcPr>
          <w:p w14:paraId="642D9D33" w14:textId="77777777" w:rsidR="003B363B" w:rsidRPr="00EA22B8" w:rsidRDefault="003B363B" w:rsidP="003B363B">
            <w:pPr>
              <w:spacing w:line="301" w:lineRule="exact"/>
              <w:outlineLvl w:val="0"/>
              <w:rPr>
                <w:rFonts w:asciiTheme="minorHAnsi" w:hAnsiTheme="minorHAnsi" w:cstheme="minorHAnsi"/>
                <w:sz w:val="22"/>
                <w:szCs w:val="22"/>
              </w:rPr>
            </w:pPr>
            <w:bookmarkStart w:id="1406" w:name="_Toc4059687"/>
            <w:r w:rsidRPr="00EA22B8">
              <w:rPr>
                <w:rFonts w:asciiTheme="minorHAnsi" w:hAnsiTheme="minorHAnsi" w:cstheme="minorHAnsi"/>
                <w:sz w:val="22"/>
                <w:szCs w:val="22"/>
              </w:rPr>
              <w:t>Other receivables</w:t>
            </w:r>
            <w:bookmarkEnd w:id="1406"/>
          </w:p>
        </w:tc>
        <w:tc>
          <w:tcPr>
            <w:tcW w:w="813" w:type="pct"/>
            <w:tcBorders>
              <w:top w:val="nil"/>
              <w:left w:val="nil"/>
              <w:bottom w:val="nil"/>
              <w:right w:val="nil"/>
            </w:tcBorders>
            <w:shd w:val="clear" w:color="auto" w:fill="auto"/>
            <w:vAlign w:val="center"/>
          </w:tcPr>
          <w:p w14:paraId="44F48B90" w14:textId="07011897"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13,922</w:t>
            </w:r>
          </w:p>
        </w:tc>
        <w:tc>
          <w:tcPr>
            <w:tcW w:w="813" w:type="pct"/>
            <w:tcBorders>
              <w:top w:val="nil"/>
              <w:left w:val="nil"/>
              <w:bottom w:val="nil"/>
              <w:right w:val="nil"/>
            </w:tcBorders>
            <w:shd w:val="clear" w:color="auto" w:fill="auto"/>
            <w:vAlign w:val="center"/>
          </w:tcPr>
          <w:p w14:paraId="749AEB93" w14:textId="7F9F4237"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07" w:name="_Toc4059689"/>
            <w:r w:rsidRPr="0069720A">
              <w:rPr>
                <w:rFonts w:ascii="Calibri" w:hAnsi="Calibri" w:cs="Calibri"/>
                <w:color w:val="000000"/>
                <w:sz w:val="22"/>
                <w:szCs w:val="22"/>
              </w:rPr>
              <w:t>11</w:t>
            </w:r>
            <w:r w:rsidRPr="00EA22B8">
              <w:rPr>
                <w:rFonts w:ascii="Calibri" w:hAnsi="Calibri" w:cs="Calibri"/>
                <w:color w:val="000000"/>
                <w:sz w:val="22"/>
                <w:szCs w:val="22"/>
              </w:rPr>
              <w:t>,</w:t>
            </w:r>
            <w:r w:rsidRPr="0069720A">
              <w:rPr>
                <w:rFonts w:ascii="Calibri" w:hAnsi="Calibri" w:cs="Calibri"/>
                <w:color w:val="000000"/>
                <w:sz w:val="22"/>
                <w:szCs w:val="22"/>
              </w:rPr>
              <w:t>070</w:t>
            </w:r>
            <w:bookmarkEnd w:id="1407"/>
          </w:p>
        </w:tc>
        <w:tc>
          <w:tcPr>
            <w:tcW w:w="813" w:type="pct"/>
            <w:gridSpan w:val="2"/>
            <w:tcBorders>
              <w:top w:val="nil"/>
              <w:left w:val="nil"/>
              <w:bottom w:val="nil"/>
              <w:right w:val="nil"/>
            </w:tcBorders>
            <w:shd w:val="clear" w:color="auto" w:fill="auto"/>
            <w:vAlign w:val="center"/>
          </w:tcPr>
          <w:p w14:paraId="764C658D" w14:textId="5554D4D1"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13,922</w:t>
            </w:r>
          </w:p>
        </w:tc>
        <w:tc>
          <w:tcPr>
            <w:tcW w:w="814" w:type="pct"/>
            <w:tcBorders>
              <w:top w:val="nil"/>
              <w:left w:val="nil"/>
              <w:bottom w:val="nil"/>
              <w:right w:val="nil"/>
            </w:tcBorders>
            <w:shd w:val="clear" w:color="auto" w:fill="auto"/>
            <w:vAlign w:val="center"/>
          </w:tcPr>
          <w:p w14:paraId="6BE0DBDD" w14:textId="740D3741"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08" w:name="_Toc4059691"/>
            <w:r w:rsidRPr="0069720A">
              <w:rPr>
                <w:rFonts w:ascii="Calibri" w:hAnsi="Calibri" w:cs="Calibri"/>
                <w:color w:val="000000"/>
                <w:sz w:val="22"/>
                <w:szCs w:val="22"/>
              </w:rPr>
              <w:t>10</w:t>
            </w:r>
            <w:r w:rsidRPr="00EA22B8">
              <w:rPr>
                <w:rFonts w:ascii="Calibri" w:hAnsi="Calibri" w:cs="Calibri"/>
                <w:color w:val="000000"/>
                <w:sz w:val="22"/>
                <w:szCs w:val="22"/>
              </w:rPr>
              <w:t>,</w:t>
            </w:r>
            <w:r w:rsidRPr="0069720A">
              <w:rPr>
                <w:rFonts w:ascii="Calibri" w:hAnsi="Calibri" w:cs="Calibri"/>
                <w:color w:val="000000"/>
                <w:sz w:val="22"/>
                <w:szCs w:val="22"/>
              </w:rPr>
              <w:t>904</w:t>
            </w:r>
            <w:bookmarkEnd w:id="1408"/>
          </w:p>
        </w:tc>
      </w:tr>
      <w:tr w:rsidR="003B363B" w:rsidRPr="0069720A" w14:paraId="750332B7" w14:textId="77777777" w:rsidTr="00666640">
        <w:trPr>
          <w:trHeight w:val="301"/>
        </w:trPr>
        <w:tc>
          <w:tcPr>
            <w:tcW w:w="1747" w:type="pct"/>
          </w:tcPr>
          <w:p w14:paraId="6BB23B9F" w14:textId="77777777" w:rsidR="003B363B" w:rsidRPr="00EA22B8" w:rsidRDefault="003B363B" w:rsidP="003B363B">
            <w:pPr>
              <w:spacing w:line="301" w:lineRule="exact"/>
              <w:outlineLvl w:val="0"/>
              <w:rPr>
                <w:rFonts w:asciiTheme="minorHAnsi" w:hAnsiTheme="minorHAnsi" w:cstheme="minorHAnsi"/>
                <w:sz w:val="22"/>
                <w:szCs w:val="22"/>
              </w:rPr>
            </w:pPr>
            <w:bookmarkStart w:id="1409" w:name="_Toc4059692"/>
            <w:r w:rsidRPr="00EA22B8">
              <w:rPr>
                <w:rFonts w:asciiTheme="minorHAnsi" w:hAnsiTheme="minorHAnsi" w:cstheme="minorHAnsi"/>
                <w:sz w:val="22"/>
                <w:szCs w:val="22"/>
              </w:rPr>
              <w:t>Prepaid expenses</w:t>
            </w:r>
            <w:bookmarkEnd w:id="1409"/>
          </w:p>
        </w:tc>
        <w:tc>
          <w:tcPr>
            <w:tcW w:w="813" w:type="pct"/>
            <w:tcBorders>
              <w:top w:val="nil"/>
              <w:left w:val="nil"/>
              <w:bottom w:val="nil"/>
              <w:right w:val="nil"/>
            </w:tcBorders>
            <w:shd w:val="clear" w:color="auto" w:fill="auto"/>
          </w:tcPr>
          <w:p w14:paraId="2FA6430A" w14:textId="605745EC"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2,53</w:t>
            </w:r>
            <w:r w:rsidR="00EC0525">
              <w:rPr>
                <w:rFonts w:asciiTheme="minorHAnsi" w:hAnsiTheme="minorHAnsi" w:cstheme="minorHAnsi"/>
                <w:color w:val="000000" w:themeColor="text1"/>
                <w:sz w:val="22"/>
                <w:szCs w:val="22"/>
                <w:lang w:val="hr-HR"/>
              </w:rPr>
              <w:t>7</w:t>
            </w:r>
          </w:p>
        </w:tc>
        <w:tc>
          <w:tcPr>
            <w:tcW w:w="813" w:type="pct"/>
            <w:tcBorders>
              <w:top w:val="nil"/>
              <w:left w:val="nil"/>
              <w:bottom w:val="nil"/>
              <w:right w:val="nil"/>
            </w:tcBorders>
            <w:shd w:val="clear" w:color="auto" w:fill="auto"/>
          </w:tcPr>
          <w:p w14:paraId="1866AF47" w14:textId="089002E1"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10" w:name="_Toc4059694"/>
            <w:r w:rsidRPr="0069720A">
              <w:rPr>
                <w:rFonts w:asciiTheme="minorHAnsi" w:hAnsiTheme="minorHAnsi" w:cstheme="minorHAnsi"/>
                <w:sz w:val="22"/>
                <w:szCs w:val="22"/>
              </w:rPr>
              <w:t>3</w:t>
            </w:r>
            <w:r w:rsidRPr="00EA22B8">
              <w:rPr>
                <w:rFonts w:asciiTheme="minorHAnsi" w:hAnsiTheme="minorHAnsi" w:cstheme="minorHAnsi"/>
                <w:sz w:val="22"/>
                <w:szCs w:val="22"/>
              </w:rPr>
              <w:t>,</w:t>
            </w:r>
            <w:r w:rsidRPr="0069720A">
              <w:rPr>
                <w:rFonts w:asciiTheme="minorHAnsi" w:hAnsiTheme="minorHAnsi" w:cstheme="minorHAnsi"/>
                <w:sz w:val="22"/>
                <w:szCs w:val="22"/>
              </w:rPr>
              <w:t>002</w:t>
            </w:r>
            <w:bookmarkEnd w:id="1410"/>
          </w:p>
        </w:tc>
        <w:tc>
          <w:tcPr>
            <w:tcW w:w="813" w:type="pct"/>
            <w:gridSpan w:val="2"/>
            <w:tcBorders>
              <w:top w:val="nil"/>
              <w:left w:val="nil"/>
              <w:bottom w:val="nil"/>
              <w:right w:val="nil"/>
            </w:tcBorders>
            <w:shd w:val="clear" w:color="auto" w:fill="auto"/>
            <w:vAlign w:val="center"/>
          </w:tcPr>
          <w:p w14:paraId="365EE5B3" w14:textId="55D896D0"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2,397</w:t>
            </w:r>
          </w:p>
        </w:tc>
        <w:tc>
          <w:tcPr>
            <w:tcW w:w="814" w:type="pct"/>
            <w:tcBorders>
              <w:top w:val="nil"/>
              <w:left w:val="nil"/>
              <w:bottom w:val="nil"/>
              <w:right w:val="nil"/>
            </w:tcBorders>
            <w:shd w:val="clear" w:color="auto" w:fill="auto"/>
            <w:vAlign w:val="center"/>
          </w:tcPr>
          <w:p w14:paraId="719ED2A0" w14:textId="781D617D"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11" w:name="_Toc4059696"/>
            <w:r w:rsidRPr="0069720A">
              <w:rPr>
                <w:rFonts w:ascii="Calibri" w:hAnsi="Calibri"/>
                <w:color w:val="000000"/>
                <w:sz w:val="22"/>
                <w:szCs w:val="22"/>
              </w:rPr>
              <w:t>3</w:t>
            </w:r>
            <w:r w:rsidRPr="00EA22B8">
              <w:rPr>
                <w:rFonts w:ascii="Calibri" w:hAnsi="Calibri"/>
                <w:color w:val="000000"/>
                <w:sz w:val="22"/>
                <w:szCs w:val="22"/>
              </w:rPr>
              <w:t>,</w:t>
            </w:r>
            <w:r w:rsidRPr="0069720A">
              <w:rPr>
                <w:rFonts w:ascii="Calibri" w:hAnsi="Calibri"/>
                <w:color w:val="000000"/>
                <w:sz w:val="22"/>
                <w:szCs w:val="22"/>
              </w:rPr>
              <w:t>002</w:t>
            </w:r>
            <w:bookmarkEnd w:id="1411"/>
          </w:p>
        </w:tc>
      </w:tr>
      <w:tr w:rsidR="003B363B" w:rsidRPr="0069720A" w14:paraId="3E53DFD1" w14:textId="77777777" w:rsidTr="00666640">
        <w:trPr>
          <w:trHeight w:val="301"/>
        </w:trPr>
        <w:tc>
          <w:tcPr>
            <w:tcW w:w="1747" w:type="pct"/>
          </w:tcPr>
          <w:p w14:paraId="16BD9A95" w14:textId="77777777" w:rsidR="003B363B" w:rsidRPr="00EA22B8" w:rsidRDefault="003B363B" w:rsidP="003B363B">
            <w:pPr>
              <w:spacing w:line="301" w:lineRule="exact"/>
              <w:outlineLvl w:val="0"/>
              <w:rPr>
                <w:rFonts w:asciiTheme="minorHAnsi" w:hAnsiTheme="minorHAnsi" w:cstheme="minorHAnsi"/>
                <w:sz w:val="22"/>
                <w:szCs w:val="22"/>
              </w:rPr>
            </w:pPr>
            <w:bookmarkStart w:id="1412" w:name="_Toc4059697"/>
            <w:r w:rsidRPr="00EA22B8">
              <w:rPr>
                <w:rFonts w:asciiTheme="minorHAnsi" w:hAnsiTheme="minorHAnsi" w:cstheme="minorHAnsi"/>
                <w:color w:val="000000" w:themeColor="text1"/>
                <w:sz w:val="22"/>
                <w:szCs w:val="22"/>
              </w:rPr>
              <w:t>Accrued income</w:t>
            </w:r>
            <w:bookmarkEnd w:id="1412"/>
          </w:p>
        </w:tc>
        <w:tc>
          <w:tcPr>
            <w:tcW w:w="813" w:type="pct"/>
            <w:tcBorders>
              <w:top w:val="nil"/>
              <w:left w:val="nil"/>
              <w:bottom w:val="nil"/>
              <w:right w:val="nil"/>
            </w:tcBorders>
            <w:shd w:val="clear" w:color="auto" w:fill="auto"/>
          </w:tcPr>
          <w:p w14:paraId="02E0029A" w14:textId="70A47DAA" w:rsidR="003B363B" w:rsidRPr="00EA22B8" w:rsidDel="00C4485D" w:rsidRDefault="003B363B" w:rsidP="003B363B">
            <w:pPr>
              <w:tabs>
                <w:tab w:val="right" w:pos="1202"/>
              </w:tabs>
              <w:spacing w:line="301" w:lineRule="exact"/>
              <w:jc w:val="right"/>
              <w:outlineLvl w:val="0"/>
              <w:rPr>
                <w:rFonts w:asciiTheme="minorHAnsi" w:hAnsiTheme="minorHAnsi" w:cstheme="minorHAnsi"/>
                <w:color w:val="000000"/>
                <w:sz w:val="22"/>
                <w:szCs w:val="22"/>
              </w:rPr>
            </w:pPr>
            <w:r>
              <w:rPr>
                <w:rFonts w:asciiTheme="minorHAnsi" w:hAnsiTheme="minorHAnsi" w:cstheme="minorHAnsi"/>
                <w:color w:val="000000" w:themeColor="text1"/>
                <w:sz w:val="22"/>
                <w:szCs w:val="22"/>
                <w:lang w:val="hr-HR"/>
              </w:rPr>
              <w:t>9,257</w:t>
            </w:r>
          </w:p>
        </w:tc>
        <w:tc>
          <w:tcPr>
            <w:tcW w:w="813" w:type="pct"/>
            <w:tcBorders>
              <w:top w:val="nil"/>
              <w:left w:val="nil"/>
              <w:bottom w:val="nil"/>
              <w:right w:val="nil"/>
            </w:tcBorders>
            <w:shd w:val="clear" w:color="auto" w:fill="auto"/>
          </w:tcPr>
          <w:p w14:paraId="66D07176" w14:textId="4FFF3EF2" w:rsidR="003B363B" w:rsidRPr="00EA22B8" w:rsidRDefault="003B363B" w:rsidP="003B363B">
            <w:pPr>
              <w:tabs>
                <w:tab w:val="right" w:pos="1202"/>
              </w:tabs>
              <w:spacing w:line="301" w:lineRule="exact"/>
              <w:jc w:val="right"/>
              <w:outlineLvl w:val="0"/>
              <w:rPr>
                <w:rFonts w:asciiTheme="minorHAnsi" w:hAnsiTheme="minorHAnsi" w:cstheme="minorHAnsi"/>
                <w:color w:val="000000"/>
                <w:sz w:val="22"/>
                <w:szCs w:val="22"/>
              </w:rPr>
            </w:pPr>
            <w:bookmarkStart w:id="1413" w:name="_Toc4059699"/>
            <w:r w:rsidRPr="0069720A">
              <w:rPr>
                <w:rFonts w:asciiTheme="minorHAnsi" w:hAnsiTheme="minorHAnsi" w:cstheme="minorHAnsi"/>
                <w:sz w:val="22"/>
                <w:szCs w:val="22"/>
              </w:rPr>
              <w:t>6</w:t>
            </w:r>
            <w:r w:rsidRPr="00EA22B8">
              <w:rPr>
                <w:rFonts w:asciiTheme="minorHAnsi" w:hAnsiTheme="minorHAnsi" w:cstheme="minorHAnsi"/>
                <w:sz w:val="22"/>
                <w:szCs w:val="22"/>
              </w:rPr>
              <w:t>,</w:t>
            </w:r>
            <w:r w:rsidRPr="0069720A">
              <w:rPr>
                <w:rFonts w:asciiTheme="minorHAnsi" w:hAnsiTheme="minorHAnsi" w:cstheme="minorHAnsi"/>
                <w:sz w:val="22"/>
                <w:szCs w:val="22"/>
              </w:rPr>
              <w:t>437</w:t>
            </w:r>
            <w:bookmarkEnd w:id="1413"/>
          </w:p>
        </w:tc>
        <w:tc>
          <w:tcPr>
            <w:tcW w:w="813" w:type="pct"/>
            <w:gridSpan w:val="2"/>
            <w:tcBorders>
              <w:top w:val="nil"/>
              <w:left w:val="nil"/>
              <w:bottom w:val="nil"/>
              <w:right w:val="nil"/>
            </w:tcBorders>
            <w:shd w:val="clear" w:color="auto" w:fill="auto"/>
            <w:vAlign w:val="center"/>
          </w:tcPr>
          <w:p w14:paraId="659D9974" w14:textId="3B6FEEE9" w:rsidR="003B363B" w:rsidRPr="00EA22B8" w:rsidRDefault="003B363B" w:rsidP="003B363B">
            <w:pPr>
              <w:tabs>
                <w:tab w:val="right" w:pos="1202"/>
              </w:tabs>
              <w:spacing w:line="301" w:lineRule="exact"/>
              <w:jc w:val="right"/>
              <w:outlineLvl w:val="0"/>
              <w:rPr>
                <w:rFonts w:asciiTheme="minorHAnsi" w:hAnsiTheme="minorHAnsi" w:cstheme="minorHAnsi"/>
                <w:color w:val="000000"/>
                <w:sz w:val="22"/>
                <w:szCs w:val="22"/>
              </w:rPr>
            </w:pPr>
            <w:r>
              <w:rPr>
                <w:rFonts w:ascii="Calibri" w:hAnsi="Calibri"/>
                <w:color w:val="000000" w:themeColor="text1"/>
                <w:sz w:val="22"/>
                <w:szCs w:val="22"/>
                <w:lang w:val="hr-HR"/>
              </w:rPr>
              <w:t>9,257</w:t>
            </w:r>
          </w:p>
        </w:tc>
        <w:tc>
          <w:tcPr>
            <w:tcW w:w="814" w:type="pct"/>
            <w:tcBorders>
              <w:top w:val="nil"/>
              <w:left w:val="nil"/>
              <w:bottom w:val="nil"/>
              <w:right w:val="nil"/>
            </w:tcBorders>
            <w:shd w:val="clear" w:color="auto" w:fill="auto"/>
            <w:vAlign w:val="center"/>
          </w:tcPr>
          <w:p w14:paraId="6A14E2F6" w14:textId="28536709" w:rsidR="003B363B" w:rsidRPr="00EA22B8" w:rsidRDefault="003B363B" w:rsidP="003B363B">
            <w:pPr>
              <w:tabs>
                <w:tab w:val="right" w:pos="1202"/>
              </w:tabs>
              <w:spacing w:line="301" w:lineRule="exact"/>
              <w:jc w:val="right"/>
              <w:outlineLvl w:val="0"/>
              <w:rPr>
                <w:rFonts w:asciiTheme="minorHAnsi" w:hAnsiTheme="minorHAnsi" w:cstheme="minorHAnsi"/>
                <w:color w:val="000000"/>
                <w:sz w:val="22"/>
                <w:szCs w:val="22"/>
              </w:rPr>
            </w:pPr>
            <w:bookmarkStart w:id="1414" w:name="_Toc4059701"/>
            <w:r w:rsidRPr="0069720A">
              <w:rPr>
                <w:rFonts w:ascii="Calibri" w:hAnsi="Calibri"/>
                <w:color w:val="000000"/>
                <w:sz w:val="22"/>
                <w:szCs w:val="22"/>
              </w:rPr>
              <w:t>6</w:t>
            </w:r>
            <w:r w:rsidRPr="00EA22B8">
              <w:rPr>
                <w:rFonts w:ascii="Calibri" w:hAnsi="Calibri"/>
                <w:color w:val="000000"/>
                <w:sz w:val="22"/>
                <w:szCs w:val="22"/>
              </w:rPr>
              <w:t>,</w:t>
            </w:r>
            <w:r w:rsidRPr="0069720A">
              <w:rPr>
                <w:rFonts w:ascii="Calibri" w:hAnsi="Calibri"/>
                <w:color w:val="000000"/>
                <w:sz w:val="22"/>
                <w:szCs w:val="22"/>
              </w:rPr>
              <w:t>437</w:t>
            </w:r>
            <w:bookmarkEnd w:id="1414"/>
          </w:p>
        </w:tc>
      </w:tr>
      <w:tr w:rsidR="003B363B" w:rsidRPr="0069720A" w14:paraId="095AA449" w14:textId="77777777" w:rsidTr="00666640">
        <w:trPr>
          <w:trHeight w:val="301"/>
        </w:trPr>
        <w:tc>
          <w:tcPr>
            <w:tcW w:w="1747" w:type="pct"/>
          </w:tcPr>
          <w:p w14:paraId="32BE36B5" w14:textId="77777777" w:rsidR="003B363B" w:rsidRPr="00EA22B8" w:rsidRDefault="003B363B" w:rsidP="003B363B">
            <w:pPr>
              <w:spacing w:line="301" w:lineRule="exact"/>
              <w:outlineLvl w:val="0"/>
              <w:rPr>
                <w:rFonts w:asciiTheme="minorHAnsi" w:hAnsiTheme="minorHAnsi" w:cstheme="minorHAnsi"/>
                <w:sz w:val="22"/>
                <w:szCs w:val="22"/>
              </w:rPr>
            </w:pPr>
            <w:bookmarkStart w:id="1415" w:name="_Toc4059702"/>
            <w:r w:rsidRPr="00EA22B8">
              <w:rPr>
                <w:rFonts w:asciiTheme="minorHAnsi" w:hAnsiTheme="minorHAnsi" w:cstheme="minorHAnsi"/>
                <w:sz w:val="22"/>
                <w:szCs w:val="22"/>
              </w:rPr>
              <w:t>Premium receivables</w:t>
            </w:r>
            <w:bookmarkEnd w:id="1415"/>
          </w:p>
        </w:tc>
        <w:tc>
          <w:tcPr>
            <w:tcW w:w="813" w:type="pct"/>
            <w:tcBorders>
              <w:top w:val="nil"/>
              <w:left w:val="nil"/>
              <w:bottom w:val="nil"/>
              <w:right w:val="nil"/>
            </w:tcBorders>
            <w:shd w:val="clear" w:color="auto" w:fill="auto"/>
          </w:tcPr>
          <w:p w14:paraId="4645992B" w14:textId="4FDC085B"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4,308</w:t>
            </w:r>
          </w:p>
        </w:tc>
        <w:tc>
          <w:tcPr>
            <w:tcW w:w="813" w:type="pct"/>
            <w:tcBorders>
              <w:top w:val="nil"/>
              <w:left w:val="nil"/>
              <w:bottom w:val="nil"/>
              <w:right w:val="nil"/>
            </w:tcBorders>
            <w:shd w:val="clear" w:color="auto" w:fill="auto"/>
          </w:tcPr>
          <w:p w14:paraId="7711D12C" w14:textId="45786095"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16" w:name="_Toc4059704"/>
            <w:r w:rsidRPr="0069720A">
              <w:rPr>
                <w:rFonts w:asciiTheme="minorHAnsi" w:hAnsiTheme="minorHAnsi" w:cstheme="minorHAnsi"/>
                <w:sz w:val="22"/>
                <w:szCs w:val="22"/>
              </w:rPr>
              <w:t>7</w:t>
            </w:r>
            <w:r w:rsidRPr="00EA22B8">
              <w:rPr>
                <w:rFonts w:asciiTheme="minorHAnsi" w:hAnsiTheme="minorHAnsi" w:cstheme="minorHAnsi"/>
                <w:sz w:val="22"/>
                <w:szCs w:val="22"/>
              </w:rPr>
              <w:t>,</w:t>
            </w:r>
            <w:r w:rsidRPr="0069720A">
              <w:rPr>
                <w:rFonts w:asciiTheme="minorHAnsi" w:hAnsiTheme="minorHAnsi" w:cstheme="minorHAnsi"/>
                <w:sz w:val="22"/>
                <w:szCs w:val="22"/>
              </w:rPr>
              <w:t>371</w:t>
            </w:r>
            <w:bookmarkEnd w:id="1416"/>
          </w:p>
        </w:tc>
        <w:tc>
          <w:tcPr>
            <w:tcW w:w="813" w:type="pct"/>
            <w:gridSpan w:val="2"/>
            <w:tcBorders>
              <w:top w:val="nil"/>
              <w:left w:val="nil"/>
              <w:bottom w:val="nil"/>
              <w:right w:val="nil"/>
            </w:tcBorders>
            <w:shd w:val="clear" w:color="auto" w:fill="auto"/>
            <w:vAlign w:val="center"/>
          </w:tcPr>
          <w:p w14:paraId="01927AED" w14:textId="4DEE057E"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w:t>
            </w:r>
          </w:p>
        </w:tc>
        <w:tc>
          <w:tcPr>
            <w:tcW w:w="814" w:type="pct"/>
            <w:tcBorders>
              <w:top w:val="nil"/>
              <w:left w:val="nil"/>
              <w:bottom w:val="nil"/>
              <w:right w:val="nil"/>
            </w:tcBorders>
            <w:shd w:val="clear" w:color="auto" w:fill="auto"/>
            <w:vAlign w:val="center"/>
          </w:tcPr>
          <w:p w14:paraId="6B8285F9" w14:textId="3AD6CB96"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17" w:name="_Toc4059706"/>
            <w:r w:rsidRPr="0069720A">
              <w:rPr>
                <w:rFonts w:ascii="Calibri" w:hAnsi="Calibri"/>
                <w:color w:val="000000"/>
                <w:sz w:val="22"/>
                <w:szCs w:val="22"/>
              </w:rPr>
              <w:t>-</w:t>
            </w:r>
            <w:bookmarkEnd w:id="1417"/>
          </w:p>
        </w:tc>
      </w:tr>
      <w:tr w:rsidR="003B363B" w:rsidRPr="0069720A" w14:paraId="49C6473A" w14:textId="77777777" w:rsidTr="00E12855">
        <w:trPr>
          <w:trHeight w:val="301"/>
        </w:trPr>
        <w:tc>
          <w:tcPr>
            <w:tcW w:w="1747" w:type="pct"/>
          </w:tcPr>
          <w:p w14:paraId="755D4913" w14:textId="77777777" w:rsidR="003B363B" w:rsidRPr="00EA22B8" w:rsidRDefault="003B363B" w:rsidP="003B363B">
            <w:pPr>
              <w:spacing w:line="301" w:lineRule="exact"/>
              <w:outlineLvl w:val="0"/>
              <w:rPr>
                <w:rFonts w:asciiTheme="minorHAnsi" w:hAnsiTheme="minorHAnsi" w:cstheme="minorHAnsi"/>
                <w:sz w:val="22"/>
                <w:szCs w:val="22"/>
              </w:rPr>
            </w:pPr>
            <w:bookmarkStart w:id="1418" w:name="_Toc4059707"/>
            <w:r w:rsidRPr="00EA22B8">
              <w:rPr>
                <w:rFonts w:asciiTheme="minorHAnsi" w:hAnsiTheme="minorHAnsi" w:cstheme="minorHAnsi"/>
                <w:sz w:val="22"/>
                <w:szCs w:val="22"/>
              </w:rPr>
              <w:t>Receivables for reinsurance commissions</w:t>
            </w:r>
            <w:bookmarkEnd w:id="1418"/>
          </w:p>
        </w:tc>
        <w:tc>
          <w:tcPr>
            <w:tcW w:w="813" w:type="pct"/>
            <w:tcBorders>
              <w:top w:val="nil"/>
              <w:left w:val="nil"/>
              <w:bottom w:val="nil"/>
              <w:right w:val="nil"/>
            </w:tcBorders>
            <w:shd w:val="clear" w:color="auto" w:fill="auto"/>
            <w:vAlign w:val="bottom"/>
          </w:tcPr>
          <w:p w14:paraId="16C965D3" w14:textId="01450D32"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1,061</w:t>
            </w:r>
          </w:p>
        </w:tc>
        <w:tc>
          <w:tcPr>
            <w:tcW w:w="813" w:type="pct"/>
            <w:tcBorders>
              <w:top w:val="nil"/>
              <w:left w:val="nil"/>
              <w:bottom w:val="nil"/>
              <w:right w:val="nil"/>
            </w:tcBorders>
            <w:shd w:val="clear" w:color="auto" w:fill="auto"/>
            <w:vAlign w:val="bottom"/>
          </w:tcPr>
          <w:p w14:paraId="4754164F" w14:textId="12C9FD71"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19" w:name="_Toc4059709"/>
            <w:r w:rsidRPr="0069720A">
              <w:rPr>
                <w:rFonts w:asciiTheme="minorHAnsi" w:hAnsiTheme="minorHAnsi" w:cstheme="minorHAnsi"/>
                <w:sz w:val="22"/>
                <w:szCs w:val="22"/>
              </w:rPr>
              <w:t>867</w:t>
            </w:r>
            <w:bookmarkEnd w:id="1419"/>
          </w:p>
        </w:tc>
        <w:tc>
          <w:tcPr>
            <w:tcW w:w="813" w:type="pct"/>
            <w:gridSpan w:val="2"/>
            <w:tcBorders>
              <w:top w:val="nil"/>
              <w:left w:val="nil"/>
              <w:bottom w:val="nil"/>
              <w:right w:val="nil"/>
            </w:tcBorders>
            <w:shd w:val="clear" w:color="auto" w:fill="auto"/>
            <w:vAlign w:val="bottom"/>
          </w:tcPr>
          <w:p w14:paraId="7FE8B98D" w14:textId="3F559874"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w:t>
            </w:r>
          </w:p>
        </w:tc>
        <w:tc>
          <w:tcPr>
            <w:tcW w:w="814" w:type="pct"/>
            <w:tcBorders>
              <w:top w:val="nil"/>
              <w:left w:val="nil"/>
              <w:bottom w:val="nil"/>
              <w:right w:val="nil"/>
            </w:tcBorders>
            <w:shd w:val="clear" w:color="auto" w:fill="auto"/>
            <w:vAlign w:val="bottom"/>
          </w:tcPr>
          <w:p w14:paraId="1E2342CC" w14:textId="52EB62A7"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20" w:name="_Toc4059711"/>
            <w:r w:rsidRPr="0069720A">
              <w:rPr>
                <w:rFonts w:ascii="Calibri" w:hAnsi="Calibri"/>
                <w:color w:val="000000"/>
                <w:sz w:val="22"/>
                <w:szCs w:val="22"/>
              </w:rPr>
              <w:t>-</w:t>
            </w:r>
            <w:bookmarkEnd w:id="1420"/>
          </w:p>
        </w:tc>
      </w:tr>
      <w:tr w:rsidR="003B363B" w:rsidRPr="0069720A" w14:paraId="6B98816D" w14:textId="77777777" w:rsidTr="00E12855">
        <w:trPr>
          <w:trHeight w:val="301"/>
        </w:trPr>
        <w:tc>
          <w:tcPr>
            <w:tcW w:w="1747" w:type="pct"/>
          </w:tcPr>
          <w:p w14:paraId="56A761F9" w14:textId="77777777" w:rsidR="003B363B" w:rsidRPr="00EA22B8" w:rsidRDefault="003B363B" w:rsidP="003B363B">
            <w:pPr>
              <w:spacing w:line="301" w:lineRule="exact"/>
              <w:outlineLvl w:val="0"/>
              <w:rPr>
                <w:rFonts w:asciiTheme="minorHAnsi" w:hAnsiTheme="minorHAnsi" w:cstheme="minorHAnsi"/>
                <w:sz w:val="22"/>
                <w:szCs w:val="22"/>
              </w:rPr>
            </w:pPr>
            <w:bookmarkStart w:id="1421" w:name="_Toc4059712"/>
            <w:r w:rsidRPr="00EA22B8">
              <w:rPr>
                <w:rFonts w:asciiTheme="minorHAnsi" w:hAnsiTheme="minorHAnsi" w:cstheme="minorHAnsi"/>
                <w:sz w:val="22"/>
                <w:szCs w:val="22"/>
              </w:rPr>
              <w:t>Receivables for risk assessment fees</w:t>
            </w:r>
            <w:bookmarkEnd w:id="1421"/>
          </w:p>
        </w:tc>
        <w:tc>
          <w:tcPr>
            <w:tcW w:w="813" w:type="pct"/>
            <w:tcBorders>
              <w:top w:val="nil"/>
              <w:left w:val="nil"/>
              <w:bottom w:val="nil"/>
              <w:right w:val="nil"/>
            </w:tcBorders>
            <w:shd w:val="clear" w:color="auto" w:fill="auto"/>
            <w:vAlign w:val="bottom"/>
          </w:tcPr>
          <w:p w14:paraId="6E66687E" w14:textId="0B1F2CB0" w:rsidR="003B363B" w:rsidRPr="00EA22B8" w:rsidRDefault="00EC0525"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299</w:t>
            </w:r>
          </w:p>
        </w:tc>
        <w:tc>
          <w:tcPr>
            <w:tcW w:w="813" w:type="pct"/>
            <w:tcBorders>
              <w:top w:val="nil"/>
              <w:left w:val="nil"/>
              <w:bottom w:val="nil"/>
              <w:right w:val="nil"/>
            </w:tcBorders>
            <w:shd w:val="clear" w:color="auto" w:fill="auto"/>
            <w:vAlign w:val="bottom"/>
          </w:tcPr>
          <w:p w14:paraId="69C39E36" w14:textId="74545FDC"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22" w:name="_Toc4059714"/>
            <w:r w:rsidRPr="0069720A">
              <w:rPr>
                <w:rFonts w:asciiTheme="minorHAnsi" w:hAnsiTheme="minorHAnsi" w:cstheme="minorHAnsi"/>
                <w:sz w:val="22"/>
                <w:szCs w:val="22"/>
              </w:rPr>
              <w:t>371</w:t>
            </w:r>
            <w:bookmarkEnd w:id="1422"/>
          </w:p>
        </w:tc>
        <w:tc>
          <w:tcPr>
            <w:tcW w:w="813" w:type="pct"/>
            <w:gridSpan w:val="2"/>
            <w:tcBorders>
              <w:top w:val="nil"/>
              <w:left w:val="nil"/>
              <w:bottom w:val="nil"/>
              <w:right w:val="nil"/>
            </w:tcBorders>
            <w:shd w:val="clear" w:color="auto" w:fill="auto"/>
            <w:vAlign w:val="bottom"/>
          </w:tcPr>
          <w:p w14:paraId="109961F3" w14:textId="51C66046"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w:t>
            </w:r>
          </w:p>
        </w:tc>
        <w:tc>
          <w:tcPr>
            <w:tcW w:w="814" w:type="pct"/>
            <w:tcBorders>
              <w:top w:val="nil"/>
              <w:left w:val="nil"/>
              <w:bottom w:val="nil"/>
              <w:right w:val="nil"/>
            </w:tcBorders>
            <w:shd w:val="clear" w:color="auto" w:fill="auto"/>
            <w:vAlign w:val="bottom"/>
          </w:tcPr>
          <w:p w14:paraId="674F6311" w14:textId="04B2846B"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23" w:name="_Toc4059716"/>
            <w:r w:rsidRPr="0069720A">
              <w:rPr>
                <w:rFonts w:ascii="Calibri" w:hAnsi="Calibri"/>
                <w:color w:val="000000"/>
                <w:sz w:val="22"/>
                <w:szCs w:val="22"/>
              </w:rPr>
              <w:t>-</w:t>
            </w:r>
            <w:bookmarkEnd w:id="1423"/>
          </w:p>
        </w:tc>
      </w:tr>
      <w:tr w:rsidR="003B363B" w:rsidRPr="0069720A" w14:paraId="5F19F9BB" w14:textId="77777777" w:rsidTr="00666640">
        <w:trPr>
          <w:trHeight w:val="301"/>
        </w:trPr>
        <w:tc>
          <w:tcPr>
            <w:tcW w:w="1747" w:type="pct"/>
          </w:tcPr>
          <w:p w14:paraId="14216DCB" w14:textId="0B3B0CBD" w:rsidR="003B363B" w:rsidRPr="00EA22B8" w:rsidRDefault="003B363B" w:rsidP="003B363B">
            <w:pPr>
              <w:spacing w:line="301" w:lineRule="exact"/>
              <w:outlineLvl w:val="0"/>
              <w:rPr>
                <w:rFonts w:asciiTheme="minorHAnsi" w:hAnsiTheme="minorHAnsi" w:cstheme="minorHAnsi"/>
                <w:sz w:val="22"/>
                <w:szCs w:val="22"/>
              </w:rPr>
            </w:pPr>
            <w:r>
              <w:rPr>
                <w:rFonts w:asciiTheme="minorHAnsi" w:hAnsiTheme="minorHAnsi" w:cstheme="minorHAnsi"/>
                <w:sz w:val="22"/>
                <w:szCs w:val="22"/>
              </w:rPr>
              <w:t>Leased assets</w:t>
            </w:r>
          </w:p>
        </w:tc>
        <w:tc>
          <w:tcPr>
            <w:tcW w:w="813" w:type="pct"/>
            <w:tcBorders>
              <w:top w:val="nil"/>
              <w:left w:val="nil"/>
              <w:bottom w:val="nil"/>
              <w:right w:val="nil"/>
            </w:tcBorders>
            <w:shd w:val="clear" w:color="auto" w:fill="auto"/>
            <w:vAlign w:val="bottom"/>
          </w:tcPr>
          <w:p w14:paraId="617DBB5E" w14:textId="1BA8BD3D"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5,061</w:t>
            </w:r>
          </w:p>
        </w:tc>
        <w:tc>
          <w:tcPr>
            <w:tcW w:w="813" w:type="pct"/>
            <w:tcBorders>
              <w:top w:val="nil"/>
              <w:left w:val="nil"/>
              <w:bottom w:val="nil"/>
              <w:right w:val="nil"/>
            </w:tcBorders>
            <w:shd w:val="clear" w:color="auto" w:fill="auto"/>
            <w:vAlign w:val="bottom"/>
          </w:tcPr>
          <w:p w14:paraId="2F89EEF3" w14:textId="65A73423" w:rsidR="003B363B" w:rsidRPr="0069720A" w:rsidRDefault="00E92B2D"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sz w:val="22"/>
                <w:szCs w:val="22"/>
              </w:rPr>
              <w:t>-</w:t>
            </w:r>
          </w:p>
        </w:tc>
        <w:tc>
          <w:tcPr>
            <w:tcW w:w="813" w:type="pct"/>
            <w:gridSpan w:val="2"/>
            <w:tcBorders>
              <w:top w:val="nil"/>
              <w:left w:val="nil"/>
              <w:bottom w:val="nil"/>
              <w:right w:val="nil"/>
            </w:tcBorders>
            <w:shd w:val="clear" w:color="auto" w:fill="auto"/>
            <w:vAlign w:val="bottom"/>
          </w:tcPr>
          <w:p w14:paraId="59A0A609" w14:textId="6E8062E0"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4,854</w:t>
            </w:r>
          </w:p>
        </w:tc>
        <w:tc>
          <w:tcPr>
            <w:tcW w:w="814" w:type="pct"/>
            <w:tcBorders>
              <w:top w:val="nil"/>
              <w:left w:val="nil"/>
              <w:bottom w:val="nil"/>
              <w:right w:val="nil"/>
            </w:tcBorders>
            <w:shd w:val="clear" w:color="auto" w:fill="auto"/>
            <w:vAlign w:val="bottom"/>
          </w:tcPr>
          <w:p w14:paraId="030E853C" w14:textId="5A88132E" w:rsidR="003B363B" w:rsidRPr="0069720A" w:rsidRDefault="00E92B2D" w:rsidP="003B363B">
            <w:pPr>
              <w:tabs>
                <w:tab w:val="right" w:pos="1202"/>
              </w:tabs>
              <w:spacing w:line="301" w:lineRule="exact"/>
              <w:jc w:val="right"/>
              <w:outlineLvl w:val="0"/>
              <w:rPr>
                <w:rFonts w:ascii="Calibri" w:hAnsi="Calibri"/>
                <w:color w:val="000000"/>
                <w:sz w:val="22"/>
                <w:szCs w:val="22"/>
              </w:rPr>
            </w:pPr>
            <w:r>
              <w:rPr>
                <w:rFonts w:ascii="Calibri" w:hAnsi="Calibri"/>
                <w:color w:val="000000"/>
                <w:sz w:val="22"/>
                <w:szCs w:val="22"/>
              </w:rPr>
              <w:t>-</w:t>
            </w:r>
          </w:p>
        </w:tc>
      </w:tr>
      <w:tr w:rsidR="003B363B" w:rsidRPr="0069720A" w14:paraId="33C64D73" w14:textId="77777777" w:rsidTr="00666640">
        <w:trPr>
          <w:trHeight w:hRule="exact" w:val="265"/>
        </w:trPr>
        <w:tc>
          <w:tcPr>
            <w:tcW w:w="1747" w:type="pct"/>
            <w:vAlign w:val="bottom"/>
          </w:tcPr>
          <w:p w14:paraId="57E6535C" w14:textId="77777777" w:rsidR="003B363B" w:rsidRPr="00EA22B8" w:rsidRDefault="003B363B" w:rsidP="003B363B">
            <w:pPr>
              <w:outlineLvl w:val="0"/>
              <w:rPr>
                <w:rFonts w:asciiTheme="minorHAnsi" w:hAnsiTheme="minorHAnsi" w:cstheme="minorHAnsi"/>
                <w:sz w:val="22"/>
                <w:szCs w:val="22"/>
              </w:rPr>
            </w:pPr>
            <w:bookmarkStart w:id="1424" w:name="_Toc4059722"/>
            <w:r w:rsidRPr="00EA22B8">
              <w:rPr>
                <w:rFonts w:asciiTheme="minorHAnsi" w:hAnsiTheme="minorHAnsi" w:cstheme="minorHAnsi"/>
                <w:sz w:val="22"/>
                <w:szCs w:val="22"/>
              </w:rPr>
              <w:t>Other assets</w:t>
            </w:r>
            <w:bookmarkEnd w:id="1424"/>
          </w:p>
        </w:tc>
        <w:tc>
          <w:tcPr>
            <w:tcW w:w="813" w:type="pct"/>
            <w:tcBorders>
              <w:top w:val="nil"/>
              <w:left w:val="nil"/>
              <w:bottom w:val="nil"/>
              <w:right w:val="nil"/>
            </w:tcBorders>
            <w:shd w:val="clear" w:color="auto" w:fill="auto"/>
            <w:vAlign w:val="center"/>
          </w:tcPr>
          <w:p w14:paraId="3A18E5AF" w14:textId="012B7A8D" w:rsidR="003B363B" w:rsidRPr="00EA22B8" w:rsidRDefault="003B363B" w:rsidP="003B363B">
            <w:pPr>
              <w:jc w:val="right"/>
              <w:rPr>
                <w:rFonts w:asciiTheme="minorHAnsi" w:eastAsia="Calibri" w:hAnsiTheme="minorHAnsi" w:cstheme="minorHAnsi"/>
                <w:color w:val="000000"/>
                <w:sz w:val="22"/>
                <w:szCs w:val="22"/>
              </w:rPr>
            </w:pPr>
            <w:r>
              <w:rPr>
                <w:rFonts w:asciiTheme="minorHAnsi" w:hAnsiTheme="minorHAnsi" w:cstheme="minorHAnsi"/>
                <w:color w:val="000000" w:themeColor="text1"/>
                <w:sz w:val="22"/>
                <w:szCs w:val="22"/>
                <w:lang w:val="hr-HR"/>
              </w:rPr>
              <w:t>1,085</w:t>
            </w:r>
          </w:p>
        </w:tc>
        <w:tc>
          <w:tcPr>
            <w:tcW w:w="813" w:type="pct"/>
            <w:tcBorders>
              <w:top w:val="nil"/>
              <w:left w:val="nil"/>
              <w:bottom w:val="nil"/>
              <w:right w:val="nil"/>
            </w:tcBorders>
            <w:shd w:val="clear" w:color="auto" w:fill="auto"/>
            <w:vAlign w:val="center"/>
          </w:tcPr>
          <w:p w14:paraId="68304EAD" w14:textId="1A928ECE" w:rsidR="003B363B" w:rsidRPr="00EA22B8" w:rsidRDefault="003B363B" w:rsidP="003B363B">
            <w:pPr>
              <w:tabs>
                <w:tab w:val="right" w:pos="1202"/>
              </w:tabs>
              <w:jc w:val="right"/>
              <w:outlineLvl w:val="0"/>
              <w:rPr>
                <w:rFonts w:asciiTheme="minorHAnsi" w:hAnsiTheme="minorHAnsi" w:cstheme="minorHAnsi"/>
                <w:sz w:val="22"/>
                <w:szCs w:val="22"/>
              </w:rPr>
            </w:pPr>
            <w:bookmarkStart w:id="1425" w:name="_Toc4059723"/>
            <w:r w:rsidRPr="0069720A">
              <w:rPr>
                <w:rFonts w:ascii="Calibri" w:hAnsi="Calibri" w:cs="Calibri"/>
                <w:color w:val="000000"/>
                <w:sz w:val="22"/>
                <w:szCs w:val="22"/>
              </w:rPr>
              <w:t>1</w:t>
            </w:r>
            <w:r w:rsidRPr="00EA22B8">
              <w:rPr>
                <w:rFonts w:ascii="Calibri" w:hAnsi="Calibri" w:cs="Calibri"/>
                <w:color w:val="000000"/>
                <w:sz w:val="22"/>
                <w:szCs w:val="22"/>
              </w:rPr>
              <w:t>,</w:t>
            </w:r>
            <w:r w:rsidRPr="0069720A">
              <w:rPr>
                <w:rFonts w:ascii="Calibri" w:hAnsi="Calibri" w:cs="Calibri"/>
                <w:color w:val="000000"/>
                <w:sz w:val="22"/>
                <w:szCs w:val="22"/>
              </w:rPr>
              <w:t>543</w:t>
            </w:r>
            <w:bookmarkEnd w:id="1425"/>
          </w:p>
        </w:tc>
        <w:tc>
          <w:tcPr>
            <w:tcW w:w="813" w:type="pct"/>
            <w:gridSpan w:val="2"/>
            <w:tcBorders>
              <w:top w:val="nil"/>
              <w:left w:val="nil"/>
              <w:bottom w:val="nil"/>
              <w:right w:val="nil"/>
            </w:tcBorders>
            <w:shd w:val="clear" w:color="auto" w:fill="auto"/>
            <w:vAlign w:val="center"/>
          </w:tcPr>
          <w:p w14:paraId="20473677" w14:textId="0DC61E00" w:rsidR="003B363B" w:rsidRPr="00EA22B8" w:rsidRDefault="003B363B" w:rsidP="003B363B">
            <w:pPr>
              <w:tabs>
                <w:tab w:val="right" w:pos="1202"/>
              </w:tabs>
              <w:jc w:val="right"/>
              <w:outlineLvl w:val="0"/>
              <w:rPr>
                <w:rFonts w:asciiTheme="minorHAnsi" w:hAnsiTheme="minorHAnsi" w:cstheme="minorHAnsi"/>
                <w:sz w:val="22"/>
                <w:szCs w:val="22"/>
              </w:rPr>
            </w:pPr>
            <w:r>
              <w:rPr>
                <w:rFonts w:ascii="Calibri" w:hAnsi="Calibri"/>
                <w:color w:val="000000" w:themeColor="text1"/>
                <w:sz w:val="22"/>
                <w:szCs w:val="22"/>
                <w:lang w:val="hr-HR"/>
              </w:rPr>
              <w:t>1,073</w:t>
            </w:r>
          </w:p>
        </w:tc>
        <w:tc>
          <w:tcPr>
            <w:tcW w:w="814" w:type="pct"/>
            <w:tcBorders>
              <w:top w:val="nil"/>
              <w:left w:val="nil"/>
              <w:bottom w:val="nil"/>
              <w:right w:val="nil"/>
            </w:tcBorders>
            <w:shd w:val="clear" w:color="auto" w:fill="auto"/>
            <w:vAlign w:val="center"/>
          </w:tcPr>
          <w:p w14:paraId="6701311F" w14:textId="09279A5E" w:rsidR="003B363B" w:rsidRPr="00EA22B8" w:rsidRDefault="003B363B" w:rsidP="003B363B">
            <w:pPr>
              <w:tabs>
                <w:tab w:val="right" w:pos="1202"/>
              </w:tabs>
              <w:jc w:val="right"/>
              <w:outlineLvl w:val="0"/>
              <w:rPr>
                <w:rFonts w:asciiTheme="minorHAnsi" w:hAnsiTheme="minorHAnsi" w:cstheme="minorHAnsi"/>
                <w:sz w:val="22"/>
                <w:szCs w:val="22"/>
              </w:rPr>
            </w:pPr>
            <w:bookmarkStart w:id="1426" w:name="_Toc4059725"/>
            <w:r w:rsidRPr="0069720A">
              <w:rPr>
                <w:rFonts w:ascii="Calibri" w:hAnsi="Calibri" w:cs="Calibri"/>
                <w:color w:val="000000"/>
                <w:sz w:val="22"/>
                <w:szCs w:val="22"/>
              </w:rPr>
              <w:t>1</w:t>
            </w:r>
            <w:r w:rsidRPr="00EA22B8">
              <w:rPr>
                <w:rFonts w:ascii="Calibri" w:hAnsi="Calibri" w:cs="Calibri"/>
                <w:color w:val="000000"/>
                <w:sz w:val="22"/>
                <w:szCs w:val="22"/>
              </w:rPr>
              <w:t>,</w:t>
            </w:r>
            <w:r w:rsidRPr="0069720A">
              <w:rPr>
                <w:rFonts w:ascii="Calibri" w:hAnsi="Calibri" w:cs="Calibri"/>
                <w:color w:val="000000"/>
                <w:sz w:val="22"/>
                <w:szCs w:val="22"/>
              </w:rPr>
              <w:t>543</w:t>
            </w:r>
            <w:bookmarkEnd w:id="1426"/>
          </w:p>
        </w:tc>
      </w:tr>
      <w:tr w:rsidR="003B363B" w:rsidRPr="0069720A" w14:paraId="1D8CCD38" w14:textId="77777777" w:rsidTr="00864F78">
        <w:trPr>
          <w:trHeight w:val="63"/>
        </w:trPr>
        <w:tc>
          <w:tcPr>
            <w:tcW w:w="1747" w:type="pct"/>
          </w:tcPr>
          <w:p w14:paraId="599610CA" w14:textId="77777777" w:rsidR="003B363B" w:rsidRPr="00EA22B8" w:rsidRDefault="003B363B" w:rsidP="003B363B">
            <w:pPr>
              <w:tabs>
                <w:tab w:val="right" w:pos="1202"/>
              </w:tabs>
              <w:spacing w:line="340" w:lineRule="exact"/>
              <w:outlineLvl w:val="0"/>
              <w:rPr>
                <w:rFonts w:asciiTheme="minorHAnsi" w:hAnsiTheme="minorHAnsi" w:cstheme="minorHAnsi"/>
                <w:sz w:val="22"/>
                <w:szCs w:val="22"/>
              </w:rPr>
            </w:pPr>
          </w:p>
        </w:tc>
        <w:tc>
          <w:tcPr>
            <w:tcW w:w="813" w:type="pct"/>
            <w:tcBorders>
              <w:top w:val="single" w:sz="4" w:space="0" w:color="auto"/>
              <w:bottom w:val="single" w:sz="4" w:space="0" w:color="auto"/>
            </w:tcBorders>
          </w:tcPr>
          <w:p w14:paraId="6D0EF151" w14:textId="04FC1FC4" w:rsidR="003B363B" w:rsidRPr="00EA22B8" w:rsidRDefault="003B363B" w:rsidP="003B363B">
            <w:pPr>
              <w:tabs>
                <w:tab w:val="right" w:pos="1202"/>
              </w:tabs>
              <w:spacing w:line="340" w:lineRule="exact"/>
              <w:jc w:val="right"/>
              <w:outlineLvl w:val="0"/>
              <w:rPr>
                <w:rFonts w:asciiTheme="minorHAnsi" w:hAnsiTheme="minorHAnsi" w:cstheme="minorHAnsi"/>
                <w:bCs/>
                <w:sz w:val="22"/>
                <w:szCs w:val="22"/>
              </w:rPr>
            </w:pPr>
            <w:r>
              <w:rPr>
                <w:rFonts w:asciiTheme="minorHAnsi" w:hAnsiTheme="minorHAnsi" w:cstheme="minorHAnsi"/>
                <w:bCs/>
                <w:color w:val="000000" w:themeColor="text1"/>
                <w:sz w:val="22"/>
                <w:szCs w:val="22"/>
                <w:lang w:val="hr-HR"/>
              </w:rPr>
              <w:t>65,385</w:t>
            </w:r>
          </w:p>
        </w:tc>
        <w:tc>
          <w:tcPr>
            <w:tcW w:w="813" w:type="pct"/>
            <w:tcBorders>
              <w:top w:val="single" w:sz="2" w:space="0" w:color="auto"/>
              <w:bottom w:val="single" w:sz="4" w:space="0" w:color="auto"/>
            </w:tcBorders>
            <w:vAlign w:val="bottom"/>
          </w:tcPr>
          <w:p w14:paraId="714CABC1" w14:textId="34642D09" w:rsidR="003B363B" w:rsidRPr="00EA22B8" w:rsidRDefault="003B363B" w:rsidP="003B363B">
            <w:pPr>
              <w:tabs>
                <w:tab w:val="right" w:pos="1202"/>
              </w:tabs>
              <w:spacing w:line="340" w:lineRule="exact"/>
              <w:jc w:val="right"/>
              <w:outlineLvl w:val="0"/>
              <w:rPr>
                <w:rFonts w:asciiTheme="minorHAnsi" w:hAnsiTheme="minorHAnsi" w:cstheme="minorHAnsi"/>
                <w:bCs/>
                <w:sz w:val="22"/>
                <w:szCs w:val="22"/>
              </w:rPr>
            </w:pPr>
            <w:bookmarkStart w:id="1427" w:name="_Toc4059727"/>
            <w:r w:rsidRPr="00EA22B8">
              <w:rPr>
                <w:rFonts w:asciiTheme="minorHAnsi" w:hAnsiTheme="minorHAnsi" w:cstheme="minorHAnsi"/>
                <w:bCs/>
                <w:sz w:val="22"/>
                <w:szCs w:val="22"/>
              </w:rPr>
              <w:t>57,822</w:t>
            </w:r>
            <w:bookmarkEnd w:id="1427"/>
          </w:p>
        </w:tc>
        <w:tc>
          <w:tcPr>
            <w:tcW w:w="813" w:type="pct"/>
            <w:gridSpan w:val="2"/>
            <w:tcBorders>
              <w:top w:val="single" w:sz="4" w:space="0" w:color="auto"/>
              <w:bottom w:val="single" w:sz="4" w:space="0" w:color="auto"/>
            </w:tcBorders>
            <w:vAlign w:val="bottom"/>
          </w:tcPr>
          <w:p w14:paraId="25660AB8" w14:textId="46836031" w:rsidR="003B363B" w:rsidRPr="00EA22B8" w:rsidRDefault="003B363B" w:rsidP="003B363B">
            <w:pPr>
              <w:tabs>
                <w:tab w:val="right" w:pos="1202"/>
              </w:tabs>
              <w:spacing w:line="340" w:lineRule="exact"/>
              <w:jc w:val="right"/>
              <w:outlineLvl w:val="0"/>
              <w:rPr>
                <w:rFonts w:asciiTheme="minorHAnsi" w:hAnsiTheme="minorHAnsi" w:cstheme="minorHAnsi"/>
                <w:bCs/>
                <w:sz w:val="22"/>
                <w:szCs w:val="22"/>
              </w:rPr>
            </w:pPr>
            <w:r>
              <w:rPr>
                <w:rFonts w:asciiTheme="minorHAnsi" w:hAnsiTheme="minorHAnsi" w:cs="Arial"/>
                <w:bCs/>
                <w:color w:val="000000" w:themeColor="text1"/>
                <w:sz w:val="22"/>
                <w:szCs w:val="22"/>
                <w:lang w:val="hr-HR"/>
              </w:rPr>
              <w:t>59,358</w:t>
            </w:r>
          </w:p>
        </w:tc>
        <w:tc>
          <w:tcPr>
            <w:tcW w:w="814" w:type="pct"/>
            <w:tcBorders>
              <w:top w:val="single" w:sz="2" w:space="0" w:color="auto"/>
              <w:bottom w:val="single" w:sz="4" w:space="0" w:color="auto"/>
            </w:tcBorders>
            <w:vAlign w:val="bottom"/>
          </w:tcPr>
          <w:p w14:paraId="56B5F535" w14:textId="35D417A4" w:rsidR="003B363B" w:rsidRPr="00EA22B8" w:rsidRDefault="003B363B" w:rsidP="003B363B">
            <w:pPr>
              <w:tabs>
                <w:tab w:val="right" w:pos="1202"/>
              </w:tabs>
              <w:spacing w:line="340" w:lineRule="exact"/>
              <w:jc w:val="right"/>
              <w:outlineLvl w:val="0"/>
              <w:rPr>
                <w:rFonts w:asciiTheme="minorHAnsi" w:hAnsiTheme="minorHAnsi" w:cstheme="minorHAnsi"/>
                <w:bCs/>
                <w:sz w:val="22"/>
                <w:szCs w:val="22"/>
              </w:rPr>
            </w:pPr>
            <w:bookmarkStart w:id="1428" w:name="_Toc4059729"/>
            <w:r w:rsidRPr="00EA22B8">
              <w:rPr>
                <w:rFonts w:asciiTheme="minorHAnsi" w:hAnsiTheme="minorHAnsi" w:cstheme="minorHAnsi"/>
                <w:bCs/>
                <w:sz w:val="22"/>
                <w:szCs w:val="22"/>
              </w:rPr>
              <w:t>49,047</w:t>
            </w:r>
            <w:bookmarkEnd w:id="1428"/>
          </w:p>
        </w:tc>
      </w:tr>
      <w:tr w:rsidR="003B363B" w:rsidRPr="0069720A" w14:paraId="531B78A6" w14:textId="77777777" w:rsidTr="00864F78">
        <w:trPr>
          <w:trHeight w:val="301"/>
        </w:trPr>
        <w:tc>
          <w:tcPr>
            <w:tcW w:w="1747" w:type="pct"/>
          </w:tcPr>
          <w:p w14:paraId="3DA9A473" w14:textId="77777777" w:rsidR="003B363B" w:rsidRPr="00EA22B8" w:rsidRDefault="003B363B" w:rsidP="003B363B">
            <w:pPr>
              <w:tabs>
                <w:tab w:val="right" w:pos="1202"/>
              </w:tabs>
              <w:spacing w:line="301" w:lineRule="exact"/>
              <w:outlineLvl w:val="0"/>
              <w:rPr>
                <w:rFonts w:asciiTheme="minorHAnsi" w:hAnsiTheme="minorHAnsi" w:cstheme="minorHAnsi"/>
                <w:sz w:val="22"/>
                <w:szCs w:val="22"/>
              </w:rPr>
            </w:pPr>
            <w:bookmarkStart w:id="1429" w:name="_Toc4059730"/>
            <w:r w:rsidRPr="00EA22B8">
              <w:rPr>
                <w:rFonts w:asciiTheme="minorHAnsi" w:hAnsiTheme="minorHAnsi" w:cstheme="minorHAnsi"/>
                <w:sz w:val="22"/>
                <w:szCs w:val="22"/>
              </w:rPr>
              <w:t>Loss allowances</w:t>
            </w:r>
            <w:bookmarkEnd w:id="1429"/>
          </w:p>
        </w:tc>
        <w:tc>
          <w:tcPr>
            <w:tcW w:w="813" w:type="pct"/>
            <w:tcBorders>
              <w:bottom w:val="single" w:sz="4" w:space="0" w:color="auto"/>
            </w:tcBorders>
          </w:tcPr>
          <w:p w14:paraId="3016B814" w14:textId="66C1BC92" w:rsidR="003B363B" w:rsidRPr="00EA22B8" w:rsidRDefault="003B363B" w:rsidP="003B363B">
            <w:pPr>
              <w:tabs>
                <w:tab w:val="center" w:pos="520"/>
                <w:tab w:val="right" w:pos="1041"/>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(35,570)</w:t>
            </w:r>
          </w:p>
        </w:tc>
        <w:tc>
          <w:tcPr>
            <w:tcW w:w="813" w:type="pct"/>
            <w:tcBorders>
              <w:top w:val="single" w:sz="4" w:space="0" w:color="auto"/>
              <w:bottom w:val="single" w:sz="4" w:space="0" w:color="auto"/>
            </w:tcBorders>
            <w:vAlign w:val="center"/>
          </w:tcPr>
          <w:p w14:paraId="72A0AB1C" w14:textId="408AEE1C"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30" w:name="_Toc4059732"/>
            <w:r w:rsidRPr="00EA22B8">
              <w:rPr>
                <w:rFonts w:asciiTheme="minorHAnsi" w:hAnsiTheme="minorHAnsi" w:cstheme="minorHAnsi"/>
                <w:sz w:val="22"/>
                <w:szCs w:val="22"/>
              </w:rPr>
              <w:t>(34,118)</w:t>
            </w:r>
            <w:bookmarkEnd w:id="1430"/>
          </w:p>
        </w:tc>
        <w:tc>
          <w:tcPr>
            <w:tcW w:w="813" w:type="pct"/>
            <w:gridSpan w:val="2"/>
            <w:tcBorders>
              <w:bottom w:val="single" w:sz="4" w:space="0" w:color="auto"/>
            </w:tcBorders>
            <w:vAlign w:val="bottom"/>
          </w:tcPr>
          <w:p w14:paraId="18D134D4" w14:textId="6D5CE003"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Arial"/>
                <w:color w:val="000000" w:themeColor="text1"/>
                <w:sz w:val="22"/>
                <w:szCs w:val="22"/>
                <w:lang w:val="hr-HR"/>
              </w:rPr>
              <w:t>(35,436)</w:t>
            </w:r>
          </w:p>
        </w:tc>
        <w:tc>
          <w:tcPr>
            <w:tcW w:w="814" w:type="pct"/>
            <w:tcBorders>
              <w:top w:val="single" w:sz="4" w:space="0" w:color="auto"/>
              <w:bottom w:val="single" w:sz="4" w:space="0" w:color="auto"/>
            </w:tcBorders>
            <w:vAlign w:val="center"/>
          </w:tcPr>
          <w:p w14:paraId="2CE472F9" w14:textId="2D6920FB" w:rsidR="003B363B" w:rsidRPr="00EA22B8" w:rsidRDefault="003B363B" w:rsidP="003B363B">
            <w:pPr>
              <w:tabs>
                <w:tab w:val="right" w:pos="1202"/>
              </w:tabs>
              <w:spacing w:line="301" w:lineRule="exact"/>
              <w:jc w:val="right"/>
              <w:outlineLvl w:val="0"/>
              <w:rPr>
                <w:rFonts w:asciiTheme="minorHAnsi" w:hAnsiTheme="minorHAnsi" w:cstheme="minorHAnsi"/>
                <w:sz w:val="22"/>
                <w:szCs w:val="22"/>
              </w:rPr>
            </w:pPr>
            <w:bookmarkStart w:id="1431" w:name="_Toc4059734"/>
            <w:r w:rsidRPr="00EA22B8">
              <w:rPr>
                <w:rFonts w:asciiTheme="minorHAnsi" w:hAnsiTheme="minorHAnsi" w:cstheme="minorHAnsi"/>
                <w:sz w:val="22"/>
                <w:szCs w:val="22"/>
              </w:rPr>
              <w:t>(33,883)</w:t>
            </w:r>
            <w:bookmarkEnd w:id="1431"/>
          </w:p>
        </w:tc>
      </w:tr>
      <w:tr w:rsidR="003B363B" w:rsidRPr="0069720A" w14:paraId="64954AAC" w14:textId="77777777" w:rsidTr="00E12855">
        <w:trPr>
          <w:trHeight w:val="452"/>
        </w:trPr>
        <w:tc>
          <w:tcPr>
            <w:tcW w:w="1747" w:type="pct"/>
            <w:vAlign w:val="bottom"/>
          </w:tcPr>
          <w:p w14:paraId="5FF04900" w14:textId="77777777" w:rsidR="003B363B" w:rsidRPr="00EA22B8" w:rsidRDefault="003B363B" w:rsidP="003B363B">
            <w:pPr>
              <w:tabs>
                <w:tab w:val="right" w:pos="1202"/>
              </w:tabs>
              <w:outlineLvl w:val="0"/>
              <w:rPr>
                <w:rFonts w:asciiTheme="minorHAnsi" w:hAnsiTheme="minorHAnsi" w:cstheme="minorHAnsi"/>
                <w:b/>
                <w:bCs/>
                <w:sz w:val="22"/>
                <w:szCs w:val="22"/>
              </w:rPr>
            </w:pPr>
          </w:p>
        </w:tc>
        <w:tc>
          <w:tcPr>
            <w:tcW w:w="813" w:type="pct"/>
            <w:tcBorders>
              <w:top w:val="single" w:sz="4" w:space="0" w:color="auto"/>
              <w:bottom w:val="single" w:sz="12" w:space="0" w:color="auto"/>
            </w:tcBorders>
            <w:vAlign w:val="bottom"/>
          </w:tcPr>
          <w:p w14:paraId="202D76E5" w14:textId="19C6669A" w:rsidR="003B363B" w:rsidRPr="00EA22B8" w:rsidRDefault="003B363B" w:rsidP="003B363B">
            <w:pPr>
              <w:tabs>
                <w:tab w:val="right" w:pos="1202"/>
              </w:tabs>
              <w:spacing w:line="340" w:lineRule="exact"/>
              <w:jc w:val="right"/>
              <w:outlineLvl w:val="0"/>
              <w:rPr>
                <w:rFonts w:asciiTheme="minorHAnsi" w:hAnsiTheme="minorHAnsi" w:cstheme="minorHAnsi"/>
                <w:b/>
                <w:bCs/>
                <w:sz w:val="22"/>
                <w:szCs w:val="22"/>
              </w:rPr>
            </w:pPr>
            <w:r>
              <w:rPr>
                <w:rFonts w:asciiTheme="minorHAnsi" w:hAnsiTheme="minorHAnsi" w:cstheme="minorHAnsi"/>
                <w:b/>
                <w:bCs/>
                <w:color w:val="000000" w:themeColor="text1"/>
                <w:sz w:val="22"/>
                <w:szCs w:val="22"/>
                <w:lang w:val="hr-HR"/>
              </w:rPr>
              <w:t>29,815</w:t>
            </w:r>
          </w:p>
        </w:tc>
        <w:tc>
          <w:tcPr>
            <w:tcW w:w="813" w:type="pct"/>
            <w:tcBorders>
              <w:top w:val="single" w:sz="4" w:space="0" w:color="auto"/>
              <w:bottom w:val="single" w:sz="12" w:space="0" w:color="auto"/>
            </w:tcBorders>
            <w:vAlign w:val="bottom"/>
          </w:tcPr>
          <w:p w14:paraId="0B36E644" w14:textId="70D684EC" w:rsidR="003B363B" w:rsidRPr="00EA22B8" w:rsidRDefault="003B363B" w:rsidP="003B363B">
            <w:pPr>
              <w:tabs>
                <w:tab w:val="right" w:pos="1202"/>
              </w:tabs>
              <w:spacing w:line="340" w:lineRule="exact"/>
              <w:jc w:val="right"/>
              <w:outlineLvl w:val="0"/>
              <w:rPr>
                <w:rFonts w:asciiTheme="minorHAnsi" w:hAnsiTheme="minorHAnsi" w:cstheme="minorHAnsi"/>
                <w:b/>
                <w:bCs/>
                <w:sz w:val="22"/>
                <w:szCs w:val="22"/>
              </w:rPr>
            </w:pPr>
            <w:bookmarkStart w:id="1432" w:name="_Toc4059736"/>
            <w:r w:rsidRPr="00EA22B8">
              <w:rPr>
                <w:rFonts w:asciiTheme="minorHAnsi" w:hAnsiTheme="minorHAnsi" w:cstheme="minorHAnsi"/>
                <w:b/>
                <w:bCs/>
                <w:sz w:val="22"/>
                <w:szCs w:val="22"/>
              </w:rPr>
              <w:t>23,704</w:t>
            </w:r>
            <w:bookmarkEnd w:id="1432"/>
          </w:p>
        </w:tc>
        <w:tc>
          <w:tcPr>
            <w:tcW w:w="813" w:type="pct"/>
            <w:gridSpan w:val="2"/>
            <w:tcBorders>
              <w:top w:val="single" w:sz="4" w:space="0" w:color="auto"/>
              <w:bottom w:val="single" w:sz="12" w:space="0" w:color="auto"/>
            </w:tcBorders>
            <w:vAlign w:val="bottom"/>
          </w:tcPr>
          <w:p w14:paraId="542C8596" w14:textId="7C6FE08A" w:rsidR="003B363B" w:rsidRPr="00EA22B8" w:rsidRDefault="003B363B" w:rsidP="003B363B">
            <w:pPr>
              <w:tabs>
                <w:tab w:val="right" w:pos="1202"/>
              </w:tabs>
              <w:spacing w:line="340" w:lineRule="exact"/>
              <w:jc w:val="right"/>
              <w:outlineLvl w:val="0"/>
              <w:rPr>
                <w:rFonts w:asciiTheme="minorHAnsi" w:hAnsiTheme="minorHAnsi" w:cstheme="minorHAnsi"/>
                <w:b/>
                <w:bCs/>
                <w:sz w:val="22"/>
                <w:szCs w:val="22"/>
              </w:rPr>
            </w:pPr>
            <w:r>
              <w:rPr>
                <w:rFonts w:asciiTheme="minorHAnsi" w:hAnsiTheme="minorHAnsi" w:cs="Arial"/>
                <w:b/>
                <w:bCs/>
                <w:color w:val="000000" w:themeColor="text1"/>
                <w:sz w:val="22"/>
                <w:szCs w:val="22"/>
                <w:lang w:val="hr-HR"/>
              </w:rPr>
              <w:t>23,922</w:t>
            </w:r>
          </w:p>
        </w:tc>
        <w:tc>
          <w:tcPr>
            <w:tcW w:w="814" w:type="pct"/>
            <w:tcBorders>
              <w:top w:val="single" w:sz="4" w:space="0" w:color="auto"/>
              <w:bottom w:val="single" w:sz="12" w:space="0" w:color="auto"/>
            </w:tcBorders>
            <w:vAlign w:val="bottom"/>
          </w:tcPr>
          <w:p w14:paraId="4B0D9EE3" w14:textId="465E038D" w:rsidR="003B363B" w:rsidRPr="00EA22B8" w:rsidRDefault="003B363B" w:rsidP="003B363B">
            <w:pPr>
              <w:tabs>
                <w:tab w:val="right" w:pos="1202"/>
              </w:tabs>
              <w:spacing w:line="340" w:lineRule="exact"/>
              <w:jc w:val="right"/>
              <w:outlineLvl w:val="0"/>
              <w:rPr>
                <w:rFonts w:asciiTheme="minorHAnsi" w:hAnsiTheme="minorHAnsi" w:cstheme="minorHAnsi"/>
                <w:b/>
                <w:bCs/>
                <w:sz w:val="22"/>
                <w:szCs w:val="22"/>
              </w:rPr>
            </w:pPr>
            <w:bookmarkStart w:id="1433" w:name="_Toc4059738"/>
            <w:r w:rsidRPr="00EA22B8">
              <w:rPr>
                <w:rFonts w:asciiTheme="minorHAnsi" w:hAnsiTheme="minorHAnsi" w:cstheme="minorHAnsi"/>
                <w:b/>
                <w:bCs/>
                <w:sz w:val="22"/>
                <w:szCs w:val="22"/>
              </w:rPr>
              <w:t>15,164</w:t>
            </w:r>
            <w:bookmarkEnd w:id="1433"/>
          </w:p>
        </w:tc>
      </w:tr>
    </w:tbl>
    <w:p w14:paraId="1C07ECD3" w14:textId="77777777" w:rsidR="00AA374D" w:rsidRPr="001842D7" w:rsidRDefault="00AA374D" w:rsidP="00373598">
      <w:pPr>
        <w:rPr>
          <w:rFonts w:ascii="Calibri" w:eastAsia="Calibri" w:hAnsi="Calibri"/>
          <w:sz w:val="18"/>
          <w:szCs w:val="18"/>
        </w:rPr>
      </w:pPr>
    </w:p>
    <w:p w14:paraId="31E5E07B" w14:textId="1EA35C50" w:rsidR="00E90E63" w:rsidRPr="000B3067" w:rsidRDefault="00E90E63" w:rsidP="000B3067">
      <w:pPr>
        <w:keepNext/>
        <w:jc w:val="both"/>
        <w:rPr>
          <w:rFonts w:ascii="Calibri" w:hAnsi="Calibri" w:cs="Arial"/>
          <w:color w:val="000000"/>
          <w:sz w:val="22"/>
          <w:szCs w:val="22"/>
          <w:lang w:val="hr-HR"/>
        </w:rPr>
      </w:pPr>
      <w:r w:rsidRPr="00E90E63">
        <w:rPr>
          <w:rFonts w:ascii="Calibri" w:hAnsi="Calibri" w:cs="Arial"/>
          <w:color w:val="000000"/>
          <w:sz w:val="22"/>
          <w:szCs w:val="22"/>
          <w:lang w:val="hr-HR"/>
        </w:rPr>
        <w:t>Lease assets are recognised in accordance with the application of the IFRS 16 and depreciation during the year stood at HRK 1,741 thousand for the Group and HRK 1,658 thousand for the Bank.</w:t>
      </w:r>
    </w:p>
    <w:p w14:paraId="4434F899" w14:textId="77777777" w:rsidR="000B3067" w:rsidRDefault="000B3067" w:rsidP="00293A8C">
      <w:pPr>
        <w:keepNext/>
        <w:jc w:val="both"/>
        <w:rPr>
          <w:rFonts w:asciiTheme="minorHAnsi" w:hAnsiTheme="minorHAnsi" w:cs="Arial"/>
          <w:bCs/>
          <w:sz w:val="22"/>
          <w:szCs w:val="22"/>
          <w:lang w:val="en-GB"/>
        </w:rPr>
      </w:pPr>
    </w:p>
    <w:p w14:paraId="7715225B" w14:textId="45FE349B" w:rsidR="00293A8C" w:rsidRPr="00293A8C" w:rsidRDefault="00293A8C" w:rsidP="00293A8C">
      <w:pPr>
        <w:keepNext/>
        <w:jc w:val="both"/>
        <w:rPr>
          <w:rFonts w:asciiTheme="minorHAnsi" w:hAnsiTheme="minorHAnsi" w:cs="Arial"/>
          <w:bCs/>
          <w:sz w:val="22"/>
          <w:szCs w:val="22"/>
          <w:lang w:val="en-GB"/>
        </w:rPr>
      </w:pPr>
      <w:r w:rsidRPr="00293A8C">
        <w:rPr>
          <w:rFonts w:asciiTheme="minorHAnsi" w:hAnsiTheme="minorHAnsi" w:cs="Arial"/>
          <w:bCs/>
          <w:sz w:val="22"/>
          <w:szCs w:val="22"/>
          <w:lang w:val="en-GB"/>
        </w:rPr>
        <w:t>The following table</w:t>
      </w:r>
      <w:r w:rsidR="00AF4B8E">
        <w:rPr>
          <w:rFonts w:asciiTheme="minorHAnsi" w:hAnsiTheme="minorHAnsi" w:cs="Arial"/>
          <w:bCs/>
          <w:sz w:val="22"/>
          <w:szCs w:val="22"/>
          <w:lang w:val="en-GB"/>
        </w:rPr>
        <w:t>s</w:t>
      </w:r>
      <w:r w:rsidRPr="00293A8C">
        <w:rPr>
          <w:rFonts w:asciiTheme="minorHAnsi" w:hAnsiTheme="minorHAnsi" w:cs="Arial"/>
          <w:bCs/>
          <w:sz w:val="22"/>
          <w:szCs w:val="22"/>
          <w:lang w:val="en-GB"/>
        </w:rPr>
        <w:t xml:space="preserve"> sets out information about the credit quality of financial assets measured at amortised cost. The amounts in the table represent gross carrying amounts:</w:t>
      </w:r>
    </w:p>
    <w:p w14:paraId="00D3F6BF" w14:textId="77777777" w:rsidR="009C2FA2" w:rsidRPr="001842D7" w:rsidRDefault="009C2FA2" w:rsidP="00373598">
      <w:pPr>
        <w:rPr>
          <w:rFonts w:ascii="Calibri" w:eastAsia="Calibri" w:hAnsi="Calibri"/>
          <w:sz w:val="18"/>
          <w:szCs w:val="18"/>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3B363B" w:rsidRPr="003B363B" w14:paraId="3BAFDE05" w14:textId="77777777" w:rsidTr="00864F78">
        <w:trPr>
          <w:trHeight w:val="314"/>
        </w:trPr>
        <w:tc>
          <w:tcPr>
            <w:tcW w:w="770" w:type="pct"/>
            <w:vAlign w:val="bottom"/>
          </w:tcPr>
          <w:p w14:paraId="5EADB043" w14:textId="2561B6A4" w:rsidR="003B363B" w:rsidRPr="00864F78" w:rsidRDefault="003B363B" w:rsidP="00915E26">
            <w:pPr>
              <w:tabs>
                <w:tab w:val="left" w:pos="-720"/>
              </w:tabs>
              <w:suppressAutoHyphens/>
              <w:spacing w:line="220" w:lineRule="exact"/>
              <w:rPr>
                <w:rFonts w:asciiTheme="minorHAnsi" w:hAnsiTheme="minorHAnsi" w:cs="Arial"/>
                <w:b/>
                <w:sz w:val="16"/>
                <w:szCs w:val="16"/>
                <w:lang w:val="en-GB"/>
              </w:rPr>
            </w:pPr>
            <w:r w:rsidRPr="00864F78">
              <w:rPr>
                <w:rFonts w:asciiTheme="minorHAnsi" w:hAnsiTheme="minorHAnsi" w:cs="Arial"/>
                <w:b/>
                <w:sz w:val="16"/>
                <w:szCs w:val="16"/>
                <w:lang w:val="en-GB"/>
              </w:rPr>
              <w:t>31 December 2019</w:t>
            </w:r>
          </w:p>
        </w:tc>
        <w:tc>
          <w:tcPr>
            <w:tcW w:w="423" w:type="pct"/>
            <w:vAlign w:val="bottom"/>
          </w:tcPr>
          <w:p w14:paraId="484FE0FE" w14:textId="77777777" w:rsidR="003B363B" w:rsidRPr="00864F78" w:rsidRDefault="003B363B" w:rsidP="00915E26">
            <w:pPr>
              <w:pStyle w:val="TH"/>
              <w:jc w:val="right"/>
              <w:rPr>
                <w:rFonts w:asciiTheme="minorHAnsi" w:hAnsiTheme="minorHAnsi" w:cs="Arial"/>
                <w:sz w:val="16"/>
                <w:szCs w:val="16"/>
                <w:lang w:val="hr-HR"/>
              </w:rPr>
            </w:pPr>
          </w:p>
        </w:tc>
        <w:tc>
          <w:tcPr>
            <w:tcW w:w="423" w:type="pct"/>
            <w:shd w:val="clear" w:color="auto" w:fill="auto"/>
            <w:vAlign w:val="bottom"/>
          </w:tcPr>
          <w:p w14:paraId="3B774FBC" w14:textId="77777777" w:rsidR="003B363B" w:rsidRPr="00864F78" w:rsidRDefault="003B363B" w:rsidP="00915E26">
            <w:pPr>
              <w:pStyle w:val="TH"/>
              <w:jc w:val="right"/>
              <w:rPr>
                <w:rFonts w:asciiTheme="minorHAnsi" w:hAnsiTheme="minorHAnsi" w:cs="Arial"/>
                <w:sz w:val="16"/>
                <w:szCs w:val="16"/>
                <w:lang w:val="hr-HR"/>
              </w:rPr>
            </w:pPr>
          </w:p>
        </w:tc>
        <w:tc>
          <w:tcPr>
            <w:tcW w:w="424" w:type="pct"/>
            <w:shd w:val="clear" w:color="auto" w:fill="auto"/>
            <w:vAlign w:val="bottom"/>
          </w:tcPr>
          <w:p w14:paraId="6B3AA281" w14:textId="77777777" w:rsidR="003B363B" w:rsidRPr="00864F78" w:rsidRDefault="003B363B" w:rsidP="00915E26">
            <w:pPr>
              <w:pStyle w:val="TH"/>
              <w:spacing w:line="220" w:lineRule="exact"/>
              <w:jc w:val="right"/>
              <w:rPr>
                <w:rFonts w:asciiTheme="minorHAnsi" w:hAnsiTheme="minorHAnsi" w:cs="Arial"/>
                <w:sz w:val="16"/>
                <w:szCs w:val="16"/>
              </w:rPr>
            </w:pPr>
          </w:p>
        </w:tc>
        <w:tc>
          <w:tcPr>
            <w:tcW w:w="424" w:type="pct"/>
          </w:tcPr>
          <w:p w14:paraId="0D298B5E" w14:textId="77777777" w:rsidR="003B363B" w:rsidRPr="003B363B" w:rsidRDefault="003B363B" w:rsidP="00915E26">
            <w:pPr>
              <w:pStyle w:val="TH"/>
              <w:jc w:val="right"/>
              <w:rPr>
                <w:rFonts w:asciiTheme="minorHAnsi" w:hAnsiTheme="minorHAnsi" w:cs="Arial"/>
                <w:sz w:val="16"/>
                <w:szCs w:val="16"/>
              </w:rPr>
            </w:pPr>
          </w:p>
        </w:tc>
        <w:tc>
          <w:tcPr>
            <w:tcW w:w="424" w:type="pct"/>
            <w:vAlign w:val="bottom"/>
          </w:tcPr>
          <w:p w14:paraId="43792C71" w14:textId="69B984D3" w:rsidR="003B363B" w:rsidRPr="00864F78" w:rsidRDefault="003B363B" w:rsidP="00915E26">
            <w:pPr>
              <w:pStyle w:val="TH"/>
              <w:jc w:val="right"/>
              <w:rPr>
                <w:rFonts w:asciiTheme="minorHAnsi" w:hAnsiTheme="minorHAnsi" w:cs="Arial"/>
                <w:sz w:val="16"/>
                <w:szCs w:val="16"/>
                <w:lang w:val="hr-HR"/>
              </w:rPr>
            </w:pPr>
            <w:bookmarkStart w:id="1434" w:name="_Toc4059739"/>
            <w:r w:rsidRPr="00864F78">
              <w:rPr>
                <w:rFonts w:asciiTheme="minorHAnsi" w:hAnsiTheme="minorHAnsi" w:cs="Arial"/>
                <w:sz w:val="16"/>
                <w:szCs w:val="16"/>
              </w:rPr>
              <w:t>Group</w:t>
            </w:r>
            <w:bookmarkEnd w:id="1434"/>
          </w:p>
        </w:tc>
        <w:tc>
          <w:tcPr>
            <w:tcW w:w="424" w:type="pct"/>
            <w:vAlign w:val="bottom"/>
          </w:tcPr>
          <w:p w14:paraId="1AAAD560" w14:textId="77777777" w:rsidR="003B363B" w:rsidRPr="00864F78" w:rsidRDefault="003B363B" w:rsidP="00915E26">
            <w:pPr>
              <w:pStyle w:val="TH"/>
              <w:jc w:val="right"/>
              <w:rPr>
                <w:rFonts w:asciiTheme="minorHAnsi" w:hAnsiTheme="minorHAnsi" w:cs="Arial"/>
                <w:sz w:val="16"/>
                <w:szCs w:val="16"/>
                <w:lang w:val="hr-HR"/>
              </w:rPr>
            </w:pPr>
          </w:p>
        </w:tc>
        <w:tc>
          <w:tcPr>
            <w:tcW w:w="424" w:type="pct"/>
            <w:shd w:val="clear" w:color="auto" w:fill="auto"/>
            <w:vAlign w:val="bottom"/>
          </w:tcPr>
          <w:p w14:paraId="26C8940D" w14:textId="77777777" w:rsidR="003B363B" w:rsidRPr="00864F78" w:rsidRDefault="003B363B" w:rsidP="00915E26">
            <w:pPr>
              <w:pStyle w:val="TH"/>
              <w:jc w:val="right"/>
              <w:rPr>
                <w:rFonts w:asciiTheme="minorHAnsi" w:hAnsiTheme="minorHAnsi" w:cs="Arial"/>
                <w:sz w:val="16"/>
                <w:szCs w:val="16"/>
                <w:lang w:val="hr-HR"/>
              </w:rPr>
            </w:pPr>
          </w:p>
        </w:tc>
        <w:tc>
          <w:tcPr>
            <w:tcW w:w="423" w:type="pct"/>
            <w:shd w:val="clear" w:color="auto" w:fill="auto"/>
            <w:vAlign w:val="bottom"/>
          </w:tcPr>
          <w:p w14:paraId="77E477D5" w14:textId="77777777" w:rsidR="003B363B" w:rsidRPr="00864F78" w:rsidRDefault="003B363B" w:rsidP="00915E26">
            <w:pPr>
              <w:pStyle w:val="TH"/>
              <w:spacing w:line="220" w:lineRule="exact"/>
              <w:jc w:val="right"/>
              <w:rPr>
                <w:rFonts w:asciiTheme="minorHAnsi" w:hAnsiTheme="minorHAnsi" w:cs="Arial"/>
                <w:sz w:val="16"/>
                <w:szCs w:val="16"/>
              </w:rPr>
            </w:pPr>
          </w:p>
        </w:tc>
        <w:tc>
          <w:tcPr>
            <w:tcW w:w="421" w:type="pct"/>
          </w:tcPr>
          <w:p w14:paraId="34E2DDE9" w14:textId="77777777" w:rsidR="003B363B" w:rsidRPr="003B363B" w:rsidRDefault="003B363B" w:rsidP="00915E26">
            <w:pPr>
              <w:pStyle w:val="TH"/>
              <w:spacing w:line="220" w:lineRule="exact"/>
              <w:jc w:val="right"/>
              <w:rPr>
                <w:rFonts w:asciiTheme="minorHAnsi" w:hAnsiTheme="minorHAnsi" w:cs="Arial"/>
                <w:sz w:val="16"/>
                <w:szCs w:val="16"/>
              </w:rPr>
            </w:pPr>
          </w:p>
        </w:tc>
        <w:tc>
          <w:tcPr>
            <w:tcW w:w="420" w:type="pct"/>
            <w:vAlign w:val="bottom"/>
          </w:tcPr>
          <w:p w14:paraId="12D620AA" w14:textId="1EBC3250" w:rsidR="003B363B" w:rsidRPr="00864F78" w:rsidRDefault="003B363B" w:rsidP="00915E26">
            <w:pPr>
              <w:pStyle w:val="TH"/>
              <w:spacing w:line="220" w:lineRule="exact"/>
              <w:jc w:val="right"/>
              <w:rPr>
                <w:rFonts w:asciiTheme="minorHAnsi" w:hAnsiTheme="minorHAnsi" w:cs="Arial"/>
                <w:sz w:val="16"/>
                <w:szCs w:val="16"/>
              </w:rPr>
            </w:pPr>
            <w:bookmarkStart w:id="1435" w:name="_Toc4059740"/>
            <w:r w:rsidRPr="00864F78">
              <w:rPr>
                <w:rFonts w:asciiTheme="minorHAnsi" w:hAnsiTheme="minorHAnsi" w:cs="Arial"/>
                <w:sz w:val="16"/>
                <w:szCs w:val="16"/>
              </w:rPr>
              <w:t>Bank</w:t>
            </w:r>
            <w:bookmarkEnd w:id="1435"/>
          </w:p>
        </w:tc>
      </w:tr>
      <w:tr w:rsidR="003B363B" w:rsidRPr="003B363B" w14:paraId="441C4DD2" w14:textId="77777777" w:rsidTr="00864F78">
        <w:trPr>
          <w:trHeight w:val="242"/>
        </w:trPr>
        <w:tc>
          <w:tcPr>
            <w:tcW w:w="770" w:type="pct"/>
            <w:vAlign w:val="bottom"/>
          </w:tcPr>
          <w:p w14:paraId="64E52B7F" w14:textId="77777777" w:rsidR="003B363B" w:rsidRPr="00864F78" w:rsidRDefault="003B363B" w:rsidP="003B363B">
            <w:pPr>
              <w:tabs>
                <w:tab w:val="left" w:pos="-720"/>
              </w:tabs>
              <w:suppressAutoHyphens/>
              <w:spacing w:line="220" w:lineRule="exact"/>
              <w:rPr>
                <w:rFonts w:asciiTheme="minorHAnsi" w:hAnsiTheme="minorHAnsi" w:cs="Arial"/>
                <w:sz w:val="16"/>
                <w:szCs w:val="16"/>
                <w:lang w:val="en-GB"/>
              </w:rPr>
            </w:pPr>
          </w:p>
        </w:tc>
        <w:tc>
          <w:tcPr>
            <w:tcW w:w="423" w:type="pct"/>
            <w:vAlign w:val="bottom"/>
          </w:tcPr>
          <w:p w14:paraId="46C2A47E" w14:textId="77777777" w:rsidR="003B363B" w:rsidRPr="00864F78" w:rsidRDefault="003B363B" w:rsidP="003B363B">
            <w:pPr>
              <w:pStyle w:val="TH"/>
              <w:spacing w:line="220" w:lineRule="exact"/>
              <w:jc w:val="right"/>
              <w:rPr>
                <w:rFonts w:asciiTheme="minorHAnsi" w:hAnsiTheme="minorHAnsi" w:cs="Arial"/>
                <w:sz w:val="16"/>
                <w:szCs w:val="16"/>
              </w:rPr>
            </w:pPr>
            <w:bookmarkStart w:id="1436" w:name="_Toc4059741"/>
            <w:r w:rsidRPr="00864F78">
              <w:rPr>
                <w:rFonts w:asciiTheme="minorHAnsi" w:hAnsiTheme="minorHAnsi" w:cs="Arial"/>
                <w:sz w:val="16"/>
                <w:szCs w:val="16"/>
              </w:rPr>
              <w:t>Stage 1</w:t>
            </w:r>
            <w:bookmarkEnd w:id="1436"/>
          </w:p>
        </w:tc>
        <w:tc>
          <w:tcPr>
            <w:tcW w:w="423" w:type="pct"/>
            <w:vAlign w:val="bottom"/>
          </w:tcPr>
          <w:p w14:paraId="342D4B31" w14:textId="77777777" w:rsidR="003B363B" w:rsidRPr="00864F78" w:rsidRDefault="003B363B" w:rsidP="003B363B">
            <w:pPr>
              <w:pStyle w:val="TH"/>
              <w:spacing w:line="220" w:lineRule="exact"/>
              <w:jc w:val="right"/>
              <w:rPr>
                <w:rFonts w:asciiTheme="minorHAnsi" w:hAnsiTheme="minorHAnsi" w:cs="Arial"/>
                <w:sz w:val="16"/>
                <w:szCs w:val="16"/>
              </w:rPr>
            </w:pPr>
            <w:bookmarkStart w:id="1437" w:name="_Toc4059742"/>
            <w:r w:rsidRPr="00864F78">
              <w:rPr>
                <w:rFonts w:asciiTheme="minorHAnsi" w:hAnsiTheme="minorHAnsi" w:cs="Arial"/>
                <w:sz w:val="16"/>
                <w:szCs w:val="16"/>
              </w:rPr>
              <w:t>Stage 2</w:t>
            </w:r>
            <w:bookmarkEnd w:id="1437"/>
          </w:p>
        </w:tc>
        <w:tc>
          <w:tcPr>
            <w:tcW w:w="424" w:type="pct"/>
            <w:vAlign w:val="bottom"/>
          </w:tcPr>
          <w:p w14:paraId="48AA7356" w14:textId="77777777" w:rsidR="003B363B" w:rsidRPr="00864F78" w:rsidRDefault="003B363B" w:rsidP="003B363B">
            <w:pPr>
              <w:pStyle w:val="TH"/>
              <w:spacing w:line="220" w:lineRule="exact"/>
              <w:jc w:val="right"/>
              <w:rPr>
                <w:rFonts w:asciiTheme="minorHAnsi" w:hAnsiTheme="minorHAnsi" w:cs="Arial"/>
                <w:sz w:val="16"/>
                <w:szCs w:val="16"/>
              </w:rPr>
            </w:pPr>
            <w:bookmarkStart w:id="1438" w:name="_Toc4059743"/>
            <w:r w:rsidRPr="00864F78">
              <w:rPr>
                <w:rFonts w:asciiTheme="minorHAnsi" w:hAnsiTheme="minorHAnsi" w:cs="Arial"/>
                <w:sz w:val="16"/>
                <w:szCs w:val="16"/>
              </w:rPr>
              <w:t>Stage 3</w:t>
            </w:r>
            <w:bookmarkEnd w:id="1438"/>
          </w:p>
        </w:tc>
        <w:tc>
          <w:tcPr>
            <w:tcW w:w="424" w:type="pct"/>
          </w:tcPr>
          <w:p w14:paraId="21C82CC2" w14:textId="7D34E4BE"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4" w:type="pct"/>
            <w:vAlign w:val="bottom"/>
          </w:tcPr>
          <w:p w14:paraId="4E179098" w14:textId="0DD43A2B" w:rsidR="003B363B" w:rsidRPr="00864F78" w:rsidRDefault="003B363B" w:rsidP="003B363B">
            <w:pPr>
              <w:pStyle w:val="TH"/>
              <w:spacing w:line="220" w:lineRule="exact"/>
              <w:jc w:val="right"/>
              <w:rPr>
                <w:rFonts w:asciiTheme="minorHAnsi" w:hAnsiTheme="minorHAnsi" w:cs="Arial"/>
                <w:sz w:val="16"/>
                <w:szCs w:val="16"/>
              </w:rPr>
            </w:pPr>
            <w:bookmarkStart w:id="1439" w:name="_Toc4059744"/>
            <w:r w:rsidRPr="00864F78">
              <w:rPr>
                <w:rFonts w:asciiTheme="minorHAnsi" w:hAnsiTheme="minorHAnsi" w:cs="Arial"/>
                <w:sz w:val="16"/>
                <w:szCs w:val="16"/>
              </w:rPr>
              <w:t>Total</w:t>
            </w:r>
            <w:bookmarkEnd w:id="1439"/>
          </w:p>
        </w:tc>
        <w:tc>
          <w:tcPr>
            <w:tcW w:w="424" w:type="pct"/>
            <w:vAlign w:val="bottom"/>
          </w:tcPr>
          <w:p w14:paraId="7912F5B3" w14:textId="77777777" w:rsidR="003B363B" w:rsidRPr="00864F78" w:rsidRDefault="003B363B" w:rsidP="003B363B">
            <w:pPr>
              <w:pStyle w:val="TH"/>
              <w:spacing w:line="220" w:lineRule="exact"/>
              <w:jc w:val="right"/>
              <w:rPr>
                <w:rFonts w:asciiTheme="minorHAnsi" w:hAnsiTheme="minorHAnsi" w:cs="Arial"/>
                <w:sz w:val="16"/>
                <w:szCs w:val="16"/>
              </w:rPr>
            </w:pPr>
            <w:bookmarkStart w:id="1440" w:name="_Toc4059745"/>
            <w:r w:rsidRPr="00864F78">
              <w:rPr>
                <w:rFonts w:asciiTheme="minorHAnsi" w:hAnsiTheme="minorHAnsi" w:cs="Arial"/>
                <w:sz w:val="16"/>
                <w:szCs w:val="16"/>
              </w:rPr>
              <w:t>Stage 1</w:t>
            </w:r>
            <w:bookmarkEnd w:id="1440"/>
          </w:p>
        </w:tc>
        <w:tc>
          <w:tcPr>
            <w:tcW w:w="424" w:type="pct"/>
            <w:vAlign w:val="bottom"/>
          </w:tcPr>
          <w:p w14:paraId="6768D61A" w14:textId="77777777" w:rsidR="003B363B" w:rsidRPr="00864F78" w:rsidRDefault="003B363B" w:rsidP="003B363B">
            <w:pPr>
              <w:pStyle w:val="TH"/>
              <w:spacing w:line="220" w:lineRule="exact"/>
              <w:jc w:val="right"/>
              <w:rPr>
                <w:rFonts w:asciiTheme="minorHAnsi" w:hAnsiTheme="minorHAnsi" w:cs="Arial"/>
                <w:sz w:val="16"/>
                <w:szCs w:val="16"/>
              </w:rPr>
            </w:pPr>
            <w:bookmarkStart w:id="1441" w:name="_Toc4059746"/>
            <w:r w:rsidRPr="00864F78">
              <w:rPr>
                <w:rFonts w:asciiTheme="minorHAnsi" w:hAnsiTheme="minorHAnsi" w:cs="Arial"/>
                <w:sz w:val="16"/>
                <w:szCs w:val="16"/>
              </w:rPr>
              <w:t>Stage 2</w:t>
            </w:r>
            <w:bookmarkEnd w:id="1441"/>
          </w:p>
        </w:tc>
        <w:tc>
          <w:tcPr>
            <w:tcW w:w="423" w:type="pct"/>
            <w:vAlign w:val="bottom"/>
          </w:tcPr>
          <w:p w14:paraId="3BEA89DF" w14:textId="77777777" w:rsidR="003B363B" w:rsidRPr="00864F78" w:rsidRDefault="003B363B" w:rsidP="003B363B">
            <w:pPr>
              <w:pStyle w:val="TH"/>
              <w:spacing w:line="220" w:lineRule="exact"/>
              <w:jc w:val="right"/>
              <w:rPr>
                <w:rFonts w:asciiTheme="minorHAnsi" w:hAnsiTheme="minorHAnsi" w:cs="Arial"/>
                <w:sz w:val="16"/>
                <w:szCs w:val="16"/>
              </w:rPr>
            </w:pPr>
            <w:bookmarkStart w:id="1442" w:name="_Toc4059747"/>
            <w:r w:rsidRPr="00864F78">
              <w:rPr>
                <w:rFonts w:asciiTheme="minorHAnsi" w:hAnsiTheme="minorHAnsi" w:cs="Arial"/>
                <w:sz w:val="16"/>
                <w:szCs w:val="16"/>
              </w:rPr>
              <w:t>Stage 3</w:t>
            </w:r>
            <w:bookmarkEnd w:id="1442"/>
          </w:p>
        </w:tc>
        <w:tc>
          <w:tcPr>
            <w:tcW w:w="421" w:type="pct"/>
          </w:tcPr>
          <w:p w14:paraId="78A0A24D" w14:textId="26BBBA97"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0" w:type="pct"/>
            <w:vAlign w:val="bottom"/>
          </w:tcPr>
          <w:p w14:paraId="2FB81577" w14:textId="7E680BFB" w:rsidR="003B363B" w:rsidRPr="00864F78" w:rsidRDefault="003B363B" w:rsidP="003B363B">
            <w:pPr>
              <w:pStyle w:val="TH"/>
              <w:spacing w:line="220" w:lineRule="exact"/>
              <w:jc w:val="right"/>
              <w:rPr>
                <w:rFonts w:asciiTheme="minorHAnsi" w:hAnsiTheme="minorHAnsi" w:cs="Arial"/>
                <w:sz w:val="16"/>
                <w:szCs w:val="16"/>
              </w:rPr>
            </w:pPr>
            <w:bookmarkStart w:id="1443" w:name="_Toc4059748"/>
            <w:r w:rsidRPr="00864F78">
              <w:rPr>
                <w:rFonts w:asciiTheme="minorHAnsi" w:hAnsiTheme="minorHAnsi" w:cs="Arial"/>
                <w:sz w:val="16"/>
                <w:szCs w:val="16"/>
              </w:rPr>
              <w:t>Total</w:t>
            </w:r>
            <w:bookmarkEnd w:id="1443"/>
          </w:p>
        </w:tc>
      </w:tr>
      <w:tr w:rsidR="003B363B" w:rsidRPr="003B363B" w14:paraId="7CECCA08" w14:textId="77777777" w:rsidTr="00864F78">
        <w:trPr>
          <w:trHeight w:val="242"/>
        </w:trPr>
        <w:tc>
          <w:tcPr>
            <w:tcW w:w="770" w:type="pct"/>
            <w:vAlign w:val="bottom"/>
          </w:tcPr>
          <w:p w14:paraId="0CE25818" w14:textId="77777777" w:rsidR="003B363B" w:rsidRPr="00864F78" w:rsidRDefault="003B363B" w:rsidP="003B363B">
            <w:pPr>
              <w:tabs>
                <w:tab w:val="left" w:pos="-720"/>
              </w:tabs>
              <w:suppressAutoHyphens/>
              <w:spacing w:line="220" w:lineRule="exact"/>
              <w:rPr>
                <w:rFonts w:asciiTheme="minorHAnsi" w:hAnsiTheme="minorHAnsi" w:cs="Arial"/>
                <w:sz w:val="16"/>
                <w:szCs w:val="16"/>
              </w:rPr>
            </w:pPr>
          </w:p>
        </w:tc>
        <w:tc>
          <w:tcPr>
            <w:tcW w:w="423" w:type="pct"/>
            <w:vAlign w:val="bottom"/>
          </w:tcPr>
          <w:p w14:paraId="625A4C49" w14:textId="77777777" w:rsidR="003B363B" w:rsidRPr="00864F78" w:rsidRDefault="003B363B" w:rsidP="003B363B">
            <w:pPr>
              <w:pStyle w:val="TH"/>
              <w:spacing w:line="220" w:lineRule="exact"/>
              <w:jc w:val="right"/>
              <w:rPr>
                <w:rFonts w:asciiTheme="minorHAnsi" w:hAnsiTheme="minorHAnsi" w:cs="Arial"/>
                <w:sz w:val="16"/>
                <w:szCs w:val="16"/>
              </w:rPr>
            </w:pPr>
            <w:bookmarkStart w:id="1444" w:name="_Toc4059749"/>
            <w:r w:rsidRPr="00864F78">
              <w:rPr>
                <w:rFonts w:asciiTheme="minorHAnsi" w:hAnsiTheme="minorHAnsi" w:cs="Arial"/>
                <w:sz w:val="16"/>
                <w:szCs w:val="16"/>
              </w:rPr>
              <w:t>HRK 000</w:t>
            </w:r>
            <w:bookmarkEnd w:id="1444"/>
          </w:p>
        </w:tc>
        <w:tc>
          <w:tcPr>
            <w:tcW w:w="423" w:type="pct"/>
            <w:vAlign w:val="bottom"/>
          </w:tcPr>
          <w:p w14:paraId="3D2D75DF" w14:textId="77777777" w:rsidR="003B363B" w:rsidRPr="00864F78" w:rsidRDefault="003B363B" w:rsidP="003B363B">
            <w:pPr>
              <w:pStyle w:val="TH"/>
              <w:spacing w:line="220" w:lineRule="exact"/>
              <w:jc w:val="right"/>
              <w:rPr>
                <w:rFonts w:asciiTheme="minorHAnsi" w:hAnsiTheme="minorHAnsi" w:cs="Arial"/>
                <w:sz w:val="16"/>
                <w:szCs w:val="16"/>
              </w:rPr>
            </w:pPr>
            <w:bookmarkStart w:id="1445" w:name="_Toc4059750"/>
            <w:r w:rsidRPr="00864F78">
              <w:rPr>
                <w:rFonts w:asciiTheme="minorHAnsi" w:hAnsiTheme="minorHAnsi" w:cs="Arial"/>
                <w:sz w:val="16"/>
                <w:szCs w:val="16"/>
              </w:rPr>
              <w:t>HRK 000</w:t>
            </w:r>
            <w:bookmarkEnd w:id="1445"/>
          </w:p>
        </w:tc>
        <w:tc>
          <w:tcPr>
            <w:tcW w:w="424" w:type="pct"/>
            <w:vAlign w:val="bottom"/>
          </w:tcPr>
          <w:p w14:paraId="140FAE54" w14:textId="77777777" w:rsidR="003B363B" w:rsidRPr="00864F78" w:rsidRDefault="003B363B" w:rsidP="003B363B">
            <w:pPr>
              <w:pStyle w:val="TH"/>
              <w:spacing w:line="220" w:lineRule="exact"/>
              <w:jc w:val="right"/>
              <w:rPr>
                <w:rFonts w:asciiTheme="minorHAnsi" w:hAnsiTheme="minorHAnsi" w:cs="Arial"/>
                <w:sz w:val="16"/>
                <w:szCs w:val="16"/>
              </w:rPr>
            </w:pPr>
            <w:bookmarkStart w:id="1446" w:name="_Toc4059751"/>
            <w:r w:rsidRPr="00864F78">
              <w:rPr>
                <w:rFonts w:asciiTheme="minorHAnsi" w:hAnsiTheme="minorHAnsi" w:cs="Arial"/>
                <w:sz w:val="16"/>
                <w:szCs w:val="16"/>
              </w:rPr>
              <w:t>HRK 000</w:t>
            </w:r>
            <w:bookmarkEnd w:id="1446"/>
          </w:p>
        </w:tc>
        <w:tc>
          <w:tcPr>
            <w:tcW w:w="424" w:type="pct"/>
          </w:tcPr>
          <w:p w14:paraId="53672F97" w14:textId="0F949056"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4" w:type="pct"/>
            <w:vAlign w:val="bottom"/>
          </w:tcPr>
          <w:p w14:paraId="389F767A" w14:textId="1769DD9B" w:rsidR="003B363B" w:rsidRPr="00864F78" w:rsidRDefault="003B363B" w:rsidP="003B363B">
            <w:pPr>
              <w:pStyle w:val="TH"/>
              <w:spacing w:line="220" w:lineRule="exact"/>
              <w:jc w:val="right"/>
              <w:rPr>
                <w:rFonts w:asciiTheme="minorHAnsi" w:hAnsiTheme="minorHAnsi" w:cs="Arial"/>
                <w:sz w:val="16"/>
                <w:szCs w:val="16"/>
              </w:rPr>
            </w:pPr>
            <w:bookmarkStart w:id="1447" w:name="_Toc4059752"/>
            <w:r w:rsidRPr="00864F78">
              <w:rPr>
                <w:rFonts w:asciiTheme="minorHAnsi" w:hAnsiTheme="minorHAnsi" w:cs="Arial"/>
                <w:sz w:val="16"/>
                <w:szCs w:val="16"/>
              </w:rPr>
              <w:t>HRK 000</w:t>
            </w:r>
            <w:bookmarkEnd w:id="1447"/>
          </w:p>
        </w:tc>
        <w:tc>
          <w:tcPr>
            <w:tcW w:w="424" w:type="pct"/>
            <w:vAlign w:val="bottom"/>
          </w:tcPr>
          <w:p w14:paraId="5890F55E" w14:textId="77777777" w:rsidR="003B363B" w:rsidRPr="00864F78" w:rsidRDefault="003B363B" w:rsidP="003B363B">
            <w:pPr>
              <w:pStyle w:val="TH"/>
              <w:spacing w:line="220" w:lineRule="exact"/>
              <w:jc w:val="right"/>
              <w:rPr>
                <w:rFonts w:asciiTheme="minorHAnsi" w:hAnsiTheme="minorHAnsi" w:cs="Arial"/>
                <w:sz w:val="16"/>
                <w:szCs w:val="16"/>
              </w:rPr>
            </w:pPr>
            <w:bookmarkStart w:id="1448" w:name="_Toc4059753"/>
            <w:r w:rsidRPr="00864F78">
              <w:rPr>
                <w:rFonts w:asciiTheme="minorHAnsi" w:hAnsiTheme="minorHAnsi" w:cs="Arial"/>
                <w:sz w:val="16"/>
                <w:szCs w:val="16"/>
              </w:rPr>
              <w:t>HRK 000</w:t>
            </w:r>
            <w:bookmarkEnd w:id="1448"/>
          </w:p>
        </w:tc>
        <w:tc>
          <w:tcPr>
            <w:tcW w:w="424" w:type="pct"/>
            <w:vAlign w:val="bottom"/>
          </w:tcPr>
          <w:p w14:paraId="4C220930" w14:textId="77777777" w:rsidR="003B363B" w:rsidRPr="00864F78" w:rsidRDefault="003B363B" w:rsidP="003B363B">
            <w:pPr>
              <w:pStyle w:val="TH"/>
              <w:spacing w:line="220" w:lineRule="exact"/>
              <w:jc w:val="right"/>
              <w:rPr>
                <w:rFonts w:asciiTheme="minorHAnsi" w:hAnsiTheme="minorHAnsi" w:cs="Arial"/>
                <w:sz w:val="16"/>
                <w:szCs w:val="16"/>
              </w:rPr>
            </w:pPr>
            <w:bookmarkStart w:id="1449" w:name="_Toc4059754"/>
            <w:r w:rsidRPr="00864F78">
              <w:rPr>
                <w:rFonts w:asciiTheme="minorHAnsi" w:hAnsiTheme="minorHAnsi" w:cs="Arial"/>
                <w:sz w:val="16"/>
                <w:szCs w:val="16"/>
              </w:rPr>
              <w:t>HRK 000</w:t>
            </w:r>
            <w:bookmarkEnd w:id="1449"/>
          </w:p>
        </w:tc>
        <w:tc>
          <w:tcPr>
            <w:tcW w:w="423" w:type="pct"/>
            <w:vAlign w:val="bottom"/>
          </w:tcPr>
          <w:p w14:paraId="50C761CF" w14:textId="77777777" w:rsidR="003B363B" w:rsidRPr="00864F78" w:rsidRDefault="003B363B" w:rsidP="003B363B">
            <w:pPr>
              <w:pStyle w:val="TH"/>
              <w:spacing w:line="220" w:lineRule="exact"/>
              <w:jc w:val="right"/>
              <w:rPr>
                <w:rFonts w:asciiTheme="minorHAnsi" w:hAnsiTheme="minorHAnsi" w:cs="Arial"/>
                <w:sz w:val="16"/>
                <w:szCs w:val="16"/>
              </w:rPr>
            </w:pPr>
            <w:bookmarkStart w:id="1450" w:name="_Toc4059755"/>
            <w:r w:rsidRPr="00864F78">
              <w:rPr>
                <w:rFonts w:asciiTheme="minorHAnsi" w:hAnsiTheme="minorHAnsi" w:cs="Arial"/>
                <w:sz w:val="16"/>
                <w:szCs w:val="16"/>
              </w:rPr>
              <w:t>HRK 000</w:t>
            </w:r>
            <w:bookmarkEnd w:id="1450"/>
          </w:p>
        </w:tc>
        <w:tc>
          <w:tcPr>
            <w:tcW w:w="421" w:type="pct"/>
          </w:tcPr>
          <w:p w14:paraId="4401DAC8" w14:textId="0AF1F9F7"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0" w:type="pct"/>
            <w:vAlign w:val="bottom"/>
          </w:tcPr>
          <w:p w14:paraId="0C002735" w14:textId="457F6992" w:rsidR="003B363B" w:rsidRPr="00864F78" w:rsidRDefault="003B363B" w:rsidP="003B363B">
            <w:pPr>
              <w:pStyle w:val="TH"/>
              <w:spacing w:line="220" w:lineRule="exact"/>
              <w:jc w:val="right"/>
              <w:rPr>
                <w:rFonts w:asciiTheme="minorHAnsi" w:hAnsiTheme="minorHAnsi" w:cs="Arial"/>
                <w:sz w:val="16"/>
                <w:szCs w:val="16"/>
              </w:rPr>
            </w:pPr>
            <w:bookmarkStart w:id="1451" w:name="_Toc4059756"/>
            <w:r w:rsidRPr="00864F78">
              <w:rPr>
                <w:rFonts w:asciiTheme="minorHAnsi" w:hAnsiTheme="minorHAnsi" w:cs="Arial"/>
                <w:sz w:val="16"/>
                <w:szCs w:val="16"/>
              </w:rPr>
              <w:t>HRK 000</w:t>
            </w:r>
            <w:bookmarkEnd w:id="1451"/>
          </w:p>
        </w:tc>
      </w:tr>
      <w:tr w:rsidR="003B363B" w:rsidRPr="003B363B" w14:paraId="74765EA9" w14:textId="77777777" w:rsidTr="00864F78">
        <w:trPr>
          <w:trHeight w:val="171"/>
        </w:trPr>
        <w:tc>
          <w:tcPr>
            <w:tcW w:w="770" w:type="pct"/>
            <w:vAlign w:val="bottom"/>
          </w:tcPr>
          <w:p w14:paraId="230F9470" w14:textId="77777777" w:rsidR="003B363B" w:rsidRPr="00864F78" w:rsidRDefault="003B363B" w:rsidP="00915E26">
            <w:pPr>
              <w:tabs>
                <w:tab w:val="left" w:pos="-720"/>
              </w:tabs>
              <w:suppressAutoHyphens/>
              <w:spacing w:line="140" w:lineRule="exact"/>
              <w:rPr>
                <w:rFonts w:asciiTheme="minorHAnsi" w:hAnsiTheme="minorHAnsi" w:cs="Arial"/>
                <w:sz w:val="16"/>
                <w:szCs w:val="16"/>
                <w:lang w:val="en-GB"/>
              </w:rPr>
            </w:pPr>
          </w:p>
        </w:tc>
        <w:tc>
          <w:tcPr>
            <w:tcW w:w="423" w:type="pct"/>
            <w:vAlign w:val="bottom"/>
          </w:tcPr>
          <w:p w14:paraId="27BE4629"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3" w:type="pct"/>
            <w:vAlign w:val="bottom"/>
          </w:tcPr>
          <w:p w14:paraId="49965295"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26EB071B"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tcPr>
          <w:p w14:paraId="77E0402F" w14:textId="77777777" w:rsidR="003B363B" w:rsidRPr="003B363B" w:rsidRDefault="003B363B" w:rsidP="00915E26">
            <w:pPr>
              <w:pStyle w:val="TH"/>
              <w:spacing w:line="140" w:lineRule="exact"/>
              <w:jc w:val="right"/>
              <w:rPr>
                <w:rFonts w:asciiTheme="minorHAnsi" w:hAnsiTheme="minorHAnsi" w:cs="Arial"/>
                <w:sz w:val="16"/>
                <w:szCs w:val="16"/>
              </w:rPr>
            </w:pPr>
          </w:p>
        </w:tc>
        <w:tc>
          <w:tcPr>
            <w:tcW w:w="424" w:type="pct"/>
            <w:vAlign w:val="bottom"/>
          </w:tcPr>
          <w:p w14:paraId="217C5CA5" w14:textId="38999B1C"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3AFAE482"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461D1C67"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3" w:type="pct"/>
            <w:vAlign w:val="bottom"/>
          </w:tcPr>
          <w:p w14:paraId="65D778B4"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1" w:type="pct"/>
          </w:tcPr>
          <w:p w14:paraId="40C150F8" w14:textId="77777777" w:rsidR="003B363B" w:rsidRPr="003B363B" w:rsidRDefault="003B363B" w:rsidP="00915E26">
            <w:pPr>
              <w:pStyle w:val="TH"/>
              <w:spacing w:line="140" w:lineRule="exact"/>
              <w:jc w:val="right"/>
              <w:rPr>
                <w:rFonts w:asciiTheme="minorHAnsi" w:hAnsiTheme="minorHAnsi" w:cs="Arial"/>
                <w:sz w:val="16"/>
                <w:szCs w:val="16"/>
              </w:rPr>
            </w:pPr>
          </w:p>
        </w:tc>
        <w:tc>
          <w:tcPr>
            <w:tcW w:w="420" w:type="pct"/>
            <w:vAlign w:val="bottom"/>
          </w:tcPr>
          <w:p w14:paraId="163E70B4" w14:textId="16331535" w:rsidR="003B363B" w:rsidRPr="00864F78" w:rsidRDefault="003B363B" w:rsidP="00915E26">
            <w:pPr>
              <w:pStyle w:val="TH"/>
              <w:spacing w:line="140" w:lineRule="exact"/>
              <w:jc w:val="right"/>
              <w:rPr>
                <w:rFonts w:asciiTheme="minorHAnsi" w:hAnsiTheme="minorHAnsi" w:cs="Arial"/>
                <w:sz w:val="16"/>
                <w:szCs w:val="16"/>
              </w:rPr>
            </w:pPr>
          </w:p>
        </w:tc>
      </w:tr>
      <w:tr w:rsidR="000D238A" w:rsidRPr="003B363B" w14:paraId="68065672" w14:textId="77777777" w:rsidTr="00864F78">
        <w:trPr>
          <w:trHeight w:val="325"/>
        </w:trPr>
        <w:tc>
          <w:tcPr>
            <w:tcW w:w="770" w:type="pct"/>
            <w:vAlign w:val="bottom"/>
          </w:tcPr>
          <w:p w14:paraId="7C1A7F37" w14:textId="77777777" w:rsidR="000D238A" w:rsidRPr="00864F78" w:rsidRDefault="000D238A" w:rsidP="000D238A">
            <w:pPr>
              <w:pStyle w:val="TT"/>
              <w:spacing w:line="240" w:lineRule="exact"/>
              <w:rPr>
                <w:rFonts w:asciiTheme="minorHAnsi" w:hAnsiTheme="minorHAnsi" w:cs="Arial"/>
                <w:sz w:val="16"/>
                <w:szCs w:val="16"/>
              </w:rPr>
            </w:pPr>
            <w:bookmarkStart w:id="1452" w:name="_Toc4059757"/>
            <w:r w:rsidRPr="00864F78">
              <w:rPr>
                <w:rFonts w:asciiTheme="minorHAnsi" w:hAnsiTheme="minorHAnsi" w:cs="Arial"/>
                <w:sz w:val="16"/>
                <w:szCs w:val="16"/>
              </w:rPr>
              <w:t>Gross amount</w:t>
            </w:r>
            <w:bookmarkEnd w:id="1452"/>
          </w:p>
        </w:tc>
        <w:tc>
          <w:tcPr>
            <w:tcW w:w="423" w:type="pct"/>
            <w:tcBorders>
              <w:top w:val="nil"/>
              <w:left w:val="nil"/>
              <w:bottom w:val="nil"/>
              <w:right w:val="nil"/>
            </w:tcBorders>
            <w:shd w:val="clear" w:color="auto" w:fill="auto"/>
            <w:vAlign w:val="bottom"/>
          </w:tcPr>
          <w:p w14:paraId="1F8F4AB5" w14:textId="117DCD56"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10</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29</w:t>
            </w:r>
            <w:r w:rsidR="00EC0525">
              <w:rPr>
                <w:rFonts w:asciiTheme="minorHAnsi" w:hAnsiTheme="minorHAnsi" w:cstheme="minorHAnsi"/>
                <w:color w:val="000000" w:themeColor="text1"/>
                <w:sz w:val="16"/>
                <w:szCs w:val="16"/>
                <w:lang w:val="hr-HR"/>
              </w:rPr>
              <w:t>0</w:t>
            </w:r>
            <w:r w:rsidRPr="002C7076">
              <w:rPr>
                <w:rFonts w:asciiTheme="minorHAnsi" w:hAnsiTheme="minorHAnsi" w:cstheme="minorHAnsi"/>
                <w:color w:val="000000" w:themeColor="text1"/>
                <w:sz w:val="16"/>
                <w:szCs w:val="16"/>
                <w:lang w:val="hr-HR"/>
              </w:rPr>
              <w:t xml:space="preserve"> </w:t>
            </w:r>
          </w:p>
        </w:tc>
        <w:tc>
          <w:tcPr>
            <w:tcW w:w="423" w:type="pct"/>
            <w:tcBorders>
              <w:top w:val="nil"/>
              <w:left w:val="nil"/>
              <w:bottom w:val="nil"/>
              <w:right w:val="nil"/>
            </w:tcBorders>
            <w:shd w:val="clear" w:color="auto" w:fill="auto"/>
            <w:vAlign w:val="bottom"/>
          </w:tcPr>
          <w:p w14:paraId="5731C09E" w14:textId="54283C89"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7</w:t>
            </w:r>
            <w:r>
              <w:rPr>
                <w:rFonts w:asciiTheme="minorHAnsi" w:hAnsiTheme="minorHAnsi" w:cstheme="minorHAnsi"/>
                <w:color w:val="000000" w:themeColor="text1"/>
                <w:sz w:val="16"/>
                <w:szCs w:val="16"/>
                <w:lang w:val="hr-HR"/>
              </w:rPr>
              <w:t>3</w:t>
            </w:r>
          </w:p>
        </w:tc>
        <w:tc>
          <w:tcPr>
            <w:tcW w:w="424" w:type="pct"/>
            <w:tcBorders>
              <w:top w:val="nil"/>
              <w:left w:val="nil"/>
              <w:bottom w:val="nil"/>
              <w:right w:val="nil"/>
            </w:tcBorders>
            <w:shd w:val="clear" w:color="auto" w:fill="auto"/>
            <w:vAlign w:val="bottom"/>
          </w:tcPr>
          <w:p w14:paraId="2AB75673" w14:textId="671B7E5E"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37</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03</w:t>
            </w:r>
            <w:r>
              <w:rPr>
                <w:rFonts w:asciiTheme="minorHAnsi" w:hAnsiTheme="minorHAnsi" w:cstheme="minorHAnsi"/>
                <w:color w:val="000000" w:themeColor="text1"/>
                <w:sz w:val="16"/>
                <w:szCs w:val="16"/>
                <w:lang w:val="hr-HR"/>
              </w:rPr>
              <w:t>8</w:t>
            </w:r>
            <w:r w:rsidRPr="002C7076">
              <w:rPr>
                <w:rFonts w:asciiTheme="minorHAnsi" w:hAnsiTheme="minorHAnsi" w:cstheme="minorHAnsi"/>
                <w:color w:val="000000" w:themeColor="text1"/>
                <w:sz w:val="16"/>
                <w:szCs w:val="16"/>
                <w:lang w:val="hr-HR"/>
              </w:rPr>
              <w:t xml:space="preserve"> </w:t>
            </w:r>
          </w:p>
        </w:tc>
        <w:tc>
          <w:tcPr>
            <w:tcW w:w="424" w:type="pct"/>
            <w:tcBorders>
              <w:top w:val="nil"/>
              <w:left w:val="nil"/>
              <w:bottom w:val="nil"/>
              <w:right w:val="nil"/>
            </w:tcBorders>
            <w:vAlign w:val="bottom"/>
          </w:tcPr>
          <w:p w14:paraId="57F2245F" w14:textId="295B190A" w:rsidR="000D238A" w:rsidRPr="003B363B"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44 </w:t>
            </w:r>
          </w:p>
        </w:tc>
        <w:tc>
          <w:tcPr>
            <w:tcW w:w="424" w:type="pct"/>
            <w:tcBorders>
              <w:top w:val="nil"/>
              <w:left w:val="nil"/>
              <w:bottom w:val="nil"/>
              <w:right w:val="nil"/>
            </w:tcBorders>
            <w:shd w:val="clear" w:color="auto" w:fill="auto"/>
            <w:vAlign w:val="bottom"/>
          </w:tcPr>
          <w:p w14:paraId="567C4694" w14:textId="1BDAE27C" w:rsidR="000D238A" w:rsidRPr="006214BB" w:rsidRDefault="000D238A" w:rsidP="000D238A">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47,44</w:t>
            </w:r>
            <w:r w:rsidR="00EC0525" w:rsidRPr="006214BB">
              <w:rPr>
                <w:rFonts w:asciiTheme="minorHAnsi" w:hAnsiTheme="minorHAnsi" w:cstheme="minorHAnsi"/>
                <w:b/>
                <w:bCs/>
                <w:color w:val="000000" w:themeColor="text1"/>
                <w:sz w:val="16"/>
                <w:szCs w:val="16"/>
                <w:lang w:val="hr-HR"/>
              </w:rPr>
              <w:t>5</w:t>
            </w:r>
            <w:r w:rsidRPr="006214BB">
              <w:rPr>
                <w:rFonts w:asciiTheme="minorHAnsi" w:hAnsiTheme="minorHAnsi" w:cstheme="minorHAnsi"/>
                <w:b/>
                <w:bCs/>
                <w:color w:val="000000" w:themeColor="text1"/>
                <w:sz w:val="16"/>
                <w:szCs w:val="16"/>
                <w:lang w:val="hr-HR"/>
              </w:rPr>
              <w:t xml:space="preserve"> </w:t>
            </w:r>
          </w:p>
        </w:tc>
        <w:tc>
          <w:tcPr>
            <w:tcW w:w="424" w:type="pct"/>
            <w:tcBorders>
              <w:top w:val="nil"/>
              <w:left w:val="nil"/>
              <w:bottom w:val="nil"/>
              <w:right w:val="nil"/>
            </w:tcBorders>
            <w:shd w:val="clear" w:color="auto" w:fill="auto"/>
            <w:vAlign w:val="bottom"/>
          </w:tcPr>
          <w:p w14:paraId="78AC7C92" w14:textId="37B9FA8F"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4</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 xml:space="preserve">622 </w:t>
            </w:r>
          </w:p>
        </w:tc>
        <w:tc>
          <w:tcPr>
            <w:tcW w:w="424" w:type="pct"/>
            <w:tcBorders>
              <w:top w:val="nil"/>
              <w:left w:val="nil"/>
              <w:bottom w:val="nil"/>
              <w:right w:val="nil"/>
            </w:tcBorders>
            <w:shd w:val="clear" w:color="auto" w:fill="auto"/>
            <w:vAlign w:val="bottom"/>
          </w:tcPr>
          <w:p w14:paraId="0C33E0F5" w14:textId="555438E8"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7</w:t>
            </w:r>
            <w:r>
              <w:rPr>
                <w:rFonts w:asciiTheme="minorHAnsi" w:hAnsiTheme="minorHAnsi" w:cstheme="minorHAnsi"/>
                <w:color w:val="000000" w:themeColor="text1"/>
                <w:sz w:val="16"/>
                <w:szCs w:val="16"/>
                <w:lang w:val="hr-HR"/>
              </w:rPr>
              <w:t>3</w:t>
            </w:r>
            <w:r w:rsidRPr="002C7076">
              <w:rPr>
                <w:rFonts w:asciiTheme="minorHAnsi" w:hAnsiTheme="minorHAnsi" w:cstheme="minorHAnsi"/>
                <w:color w:val="000000" w:themeColor="text1"/>
                <w:sz w:val="16"/>
                <w:szCs w:val="16"/>
                <w:lang w:val="hr-HR"/>
              </w:rPr>
              <w:t xml:space="preserve"> </w:t>
            </w:r>
          </w:p>
        </w:tc>
        <w:tc>
          <w:tcPr>
            <w:tcW w:w="423" w:type="pct"/>
            <w:tcBorders>
              <w:top w:val="nil"/>
              <w:left w:val="nil"/>
              <w:bottom w:val="nil"/>
              <w:right w:val="nil"/>
            </w:tcBorders>
            <w:shd w:val="clear" w:color="auto" w:fill="auto"/>
            <w:vAlign w:val="bottom"/>
          </w:tcPr>
          <w:p w14:paraId="3D49CA7B" w14:textId="1DEED807"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37</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03</w:t>
            </w:r>
            <w:r>
              <w:rPr>
                <w:rFonts w:asciiTheme="minorHAnsi" w:hAnsiTheme="minorHAnsi" w:cstheme="minorHAnsi"/>
                <w:color w:val="000000" w:themeColor="text1"/>
                <w:sz w:val="16"/>
                <w:szCs w:val="16"/>
                <w:lang w:val="hr-HR"/>
              </w:rPr>
              <w:t>8</w:t>
            </w:r>
            <w:r w:rsidRPr="002C7076">
              <w:rPr>
                <w:rFonts w:asciiTheme="minorHAnsi" w:hAnsiTheme="minorHAnsi" w:cstheme="minorHAnsi"/>
                <w:color w:val="000000" w:themeColor="text1"/>
                <w:sz w:val="16"/>
                <w:szCs w:val="16"/>
                <w:lang w:val="hr-HR"/>
              </w:rPr>
              <w:t xml:space="preserve"> </w:t>
            </w:r>
          </w:p>
        </w:tc>
        <w:tc>
          <w:tcPr>
            <w:tcW w:w="421" w:type="pct"/>
            <w:tcBorders>
              <w:top w:val="nil"/>
              <w:left w:val="nil"/>
              <w:bottom w:val="nil"/>
              <w:right w:val="nil"/>
            </w:tcBorders>
            <w:vAlign w:val="bottom"/>
          </w:tcPr>
          <w:p w14:paraId="28D6674D" w14:textId="3D5A9116" w:rsidR="000D238A" w:rsidRPr="003B363B"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44 </w:t>
            </w:r>
          </w:p>
        </w:tc>
        <w:tc>
          <w:tcPr>
            <w:tcW w:w="420" w:type="pct"/>
            <w:tcBorders>
              <w:top w:val="nil"/>
              <w:left w:val="nil"/>
              <w:bottom w:val="nil"/>
              <w:right w:val="nil"/>
            </w:tcBorders>
            <w:shd w:val="clear" w:color="auto" w:fill="auto"/>
            <w:vAlign w:val="bottom"/>
          </w:tcPr>
          <w:p w14:paraId="52E9A25B" w14:textId="7A82C758" w:rsidR="000D238A" w:rsidRPr="006214BB" w:rsidRDefault="000D238A" w:rsidP="000D238A">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41,777 </w:t>
            </w:r>
          </w:p>
        </w:tc>
      </w:tr>
      <w:tr w:rsidR="000D238A" w:rsidRPr="003B363B" w14:paraId="193EAB72" w14:textId="77777777" w:rsidTr="00864F78">
        <w:trPr>
          <w:trHeight w:val="349"/>
        </w:trPr>
        <w:tc>
          <w:tcPr>
            <w:tcW w:w="770" w:type="pct"/>
            <w:vAlign w:val="bottom"/>
          </w:tcPr>
          <w:p w14:paraId="562F4800" w14:textId="77777777" w:rsidR="000D238A" w:rsidRPr="00864F78" w:rsidRDefault="000D238A" w:rsidP="000D238A">
            <w:pPr>
              <w:pStyle w:val="TT"/>
              <w:spacing w:line="240" w:lineRule="exact"/>
              <w:rPr>
                <w:rFonts w:asciiTheme="minorHAnsi" w:hAnsiTheme="minorHAnsi" w:cs="Arial"/>
                <w:sz w:val="16"/>
                <w:szCs w:val="16"/>
              </w:rPr>
            </w:pPr>
            <w:bookmarkStart w:id="1453" w:name="_Toc4059766"/>
            <w:r w:rsidRPr="00864F78">
              <w:rPr>
                <w:rFonts w:asciiTheme="minorHAnsi" w:hAnsiTheme="minorHAnsi" w:cs="Arial"/>
                <w:sz w:val="16"/>
                <w:szCs w:val="16"/>
              </w:rPr>
              <w:t>Loss allowances</w:t>
            </w:r>
            <w:bookmarkEnd w:id="1453"/>
          </w:p>
        </w:tc>
        <w:tc>
          <w:tcPr>
            <w:tcW w:w="423" w:type="pct"/>
            <w:tcBorders>
              <w:top w:val="nil"/>
              <w:left w:val="nil"/>
              <w:bottom w:val="nil"/>
              <w:right w:val="nil"/>
            </w:tcBorders>
            <w:shd w:val="clear" w:color="auto" w:fill="auto"/>
            <w:vAlign w:val="bottom"/>
          </w:tcPr>
          <w:p w14:paraId="6EEA1A1D" w14:textId="4F842D56"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(164)</w:t>
            </w:r>
          </w:p>
        </w:tc>
        <w:tc>
          <w:tcPr>
            <w:tcW w:w="423" w:type="pct"/>
            <w:tcBorders>
              <w:top w:val="nil"/>
              <w:left w:val="nil"/>
              <w:bottom w:val="nil"/>
              <w:right w:val="nil"/>
            </w:tcBorders>
            <w:shd w:val="clear" w:color="auto" w:fill="auto"/>
            <w:vAlign w:val="bottom"/>
          </w:tcPr>
          <w:p w14:paraId="25F8BCE1" w14:textId="5BA33EDF"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(18)</w:t>
            </w:r>
          </w:p>
        </w:tc>
        <w:tc>
          <w:tcPr>
            <w:tcW w:w="424" w:type="pct"/>
            <w:tcBorders>
              <w:top w:val="nil"/>
              <w:left w:val="nil"/>
              <w:bottom w:val="nil"/>
              <w:right w:val="nil"/>
            </w:tcBorders>
            <w:shd w:val="clear" w:color="auto" w:fill="auto"/>
            <w:vAlign w:val="bottom"/>
          </w:tcPr>
          <w:p w14:paraId="5272BE68" w14:textId="0B33B10C"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382)</w:t>
            </w:r>
          </w:p>
        </w:tc>
        <w:tc>
          <w:tcPr>
            <w:tcW w:w="424" w:type="pct"/>
            <w:tcBorders>
              <w:top w:val="nil"/>
              <w:left w:val="nil"/>
              <w:bottom w:val="nil"/>
              <w:right w:val="nil"/>
            </w:tcBorders>
            <w:vAlign w:val="bottom"/>
          </w:tcPr>
          <w:p w14:paraId="281282EB" w14:textId="66767BD1" w:rsidR="000D238A" w:rsidRPr="003B363B"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(6)</w:t>
            </w:r>
          </w:p>
        </w:tc>
        <w:tc>
          <w:tcPr>
            <w:tcW w:w="424" w:type="pct"/>
            <w:tcBorders>
              <w:top w:val="nil"/>
              <w:left w:val="nil"/>
              <w:bottom w:val="nil"/>
              <w:right w:val="nil"/>
            </w:tcBorders>
            <w:shd w:val="clear" w:color="auto" w:fill="auto"/>
            <w:vAlign w:val="bottom"/>
          </w:tcPr>
          <w:p w14:paraId="16FF7E3D" w14:textId="1CA7873C" w:rsidR="000D238A" w:rsidRPr="006214BB" w:rsidRDefault="000D238A" w:rsidP="000D238A">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(35,570)</w:t>
            </w:r>
          </w:p>
        </w:tc>
        <w:tc>
          <w:tcPr>
            <w:tcW w:w="424" w:type="pct"/>
            <w:tcBorders>
              <w:top w:val="nil"/>
              <w:left w:val="nil"/>
              <w:bottom w:val="nil"/>
              <w:right w:val="nil"/>
            </w:tcBorders>
            <w:shd w:val="clear" w:color="auto" w:fill="auto"/>
            <w:vAlign w:val="bottom"/>
          </w:tcPr>
          <w:p w14:paraId="629AB78F" w14:textId="24F20E98"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(30)</w:t>
            </w:r>
          </w:p>
        </w:tc>
        <w:tc>
          <w:tcPr>
            <w:tcW w:w="424" w:type="pct"/>
            <w:tcBorders>
              <w:top w:val="nil"/>
              <w:left w:val="nil"/>
              <w:bottom w:val="nil"/>
              <w:right w:val="nil"/>
            </w:tcBorders>
            <w:shd w:val="clear" w:color="auto" w:fill="auto"/>
            <w:vAlign w:val="bottom"/>
          </w:tcPr>
          <w:p w14:paraId="6480DB23" w14:textId="693B2CC4"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(18)</w:t>
            </w:r>
          </w:p>
        </w:tc>
        <w:tc>
          <w:tcPr>
            <w:tcW w:w="423" w:type="pct"/>
            <w:tcBorders>
              <w:top w:val="nil"/>
              <w:left w:val="nil"/>
              <w:bottom w:val="nil"/>
              <w:right w:val="nil"/>
            </w:tcBorders>
            <w:shd w:val="clear" w:color="auto" w:fill="auto"/>
            <w:vAlign w:val="bottom"/>
          </w:tcPr>
          <w:p w14:paraId="3E63C706" w14:textId="10E001B3" w:rsidR="000D238A" w:rsidRPr="00864F78"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382)</w:t>
            </w:r>
          </w:p>
        </w:tc>
        <w:tc>
          <w:tcPr>
            <w:tcW w:w="421" w:type="pct"/>
            <w:tcBorders>
              <w:top w:val="nil"/>
              <w:left w:val="nil"/>
              <w:bottom w:val="nil"/>
              <w:right w:val="nil"/>
            </w:tcBorders>
            <w:vAlign w:val="bottom"/>
          </w:tcPr>
          <w:p w14:paraId="404AAAB7" w14:textId="283874AC" w:rsidR="000D238A" w:rsidRPr="003B363B" w:rsidRDefault="000D238A" w:rsidP="000D238A">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(6)</w:t>
            </w:r>
          </w:p>
        </w:tc>
        <w:tc>
          <w:tcPr>
            <w:tcW w:w="420" w:type="pct"/>
            <w:tcBorders>
              <w:top w:val="nil"/>
              <w:left w:val="nil"/>
              <w:bottom w:val="nil"/>
              <w:right w:val="nil"/>
            </w:tcBorders>
            <w:shd w:val="clear" w:color="auto" w:fill="auto"/>
            <w:vAlign w:val="bottom"/>
          </w:tcPr>
          <w:p w14:paraId="14D70DF2" w14:textId="38AC9EA1" w:rsidR="000D238A" w:rsidRPr="006214BB" w:rsidRDefault="000D238A" w:rsidP="000D238A">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(35,436)</w:t>
            </w:r>
          </w:p>
        </w:tc>
      </w:tr>
      <w:tr w:rsidR="000D238A" w:rsidRPr="003B363B" w14:paraId="54EB9D72" w14:textId="77777777" w:rsidTr="00864F78">
        <w:trPr>
          <w:trHeight w:val="444"/>
        </w:trPr>
        <w:tc>
          <w:tcPr>
            <w:tcW w:w="770" w:type="pct"/>
            <w:vAlign w:val="bottom"/>
          </w:tcPr>
          <w:p w14:paraId="1444068A" w14:textId="286C6E1E" w:rsidR="000D238A" w:rsidRPr="00864F78" w:rsidRDefault="000D238A" w:rsidP="000D238A">
            <w:pPr>
              <w:pStyle w:val="TT"/>
              <w:spacing w:line="240" w:lineRule="exact"/>
              <w:rPr>
                <w:rFonts w:asciiTheme="minorHAnsi" w:hAnsiTheme="minorHAnsi" w:cs="Arial"/>
                <w:b/>
                <w:iCs/>
                <w:sz w:val="16"/>
                <w:szCs w:val="16"/>
              </w:rPr>
            </w:pPr>
            <w:bookmarkStart w:id="1454" w:name="_Toc4059775"/>
            <w:r w:rsidRPr="00864F78">
              <w:rPr>
                <w:rFonts w:asciiTheme="minorHAnsi" w:hAnsiTheme="minorHAnsi" w:cs="Arial"/>
                <w:b/>
                <w:iCs/>
                <w:sz w:val="16"/>
                <w:szCs w:val="16"/>
              </w:rPr>
              <w:t xml:space="preserve">Balance as of 31 December </w:t>
            </w:r>
            <w:bookmarkEnd w:id="1454"/>
            <w:r w:rsidR="00AC1D6E" w:rsidRPr="00864F78">
              <w:rPr>
                <w:rFonts w:asciiTheme="minorHAnsi" w:hAnsiTheme="minorHAnsi" w:cs="Arial"/>
                <w:b/>
                <w:iCs/>
                <w:sz w:val="16"/>
                <w:szCs w:val="16"/>
              </w:rPr>
              <w:t>201</w:t>
            </w:r>
            <w:r w:rsidR="00AC1D6E">
              <w:rPr>
                <w:rFonts w:asciiTheme="minorHAnsi" w:hAnsiTheme="minorHAnsi" w:cs="Arial"/>
                <w:b/>
                <w:iCs/>
                <w:sz w:val="16"/>
                <w:szCs w:val="16"/>
              </w:rPr>
              <w:t>9</w:t>
            </w:r>
          </w:p>
        </w:tc>
        <w:tc>
          <w:tcPr>
            <w:tcW w:w="423" w:type="pct"/>
            <w:tcBorders>
              <w:top w:val="single" w:sz="4" w:space="0" w:color="auto"/>
              <w:left w:val="nil"/>
              <w:bottom w:val="single" w:sz="12" w:space="0" w:color="auto"/>
              <w:right w:val="nil"/>
            </w:tcBorders>
            <w:shd w:val="clear" w:color="auto" w:fill="auto"/>
            <w:vAlign w:val="bottom"/>
          </w:tcPr>
          <w:p w14:paraId="10BB929C" w14:textId="4E979A5C" w:rsidR="000D238A" w:rsidRPr="00864F78" w:rsidRDefault="000D238A" w:rsidP="000D238A">
            <w:pPr>
              <w:pStyle w:val="Tot"/>
              <w:spacing w:line="240" w:lineRule="exact"/>
              <w:jc w:val="right"/>
              <w:rPr>
                <w:rFonts w:asciiTheme="minorHAnsi" w:hAnsiTheme="minorHAnsi" w:cs="Arial"/>
                <w:sz w:val="16"/>
                <w:szCs w:val="16"/>
                <w:lang w:val="hr-HR"/>
              </w:rPr>
            </w:pPr>
            <w:r w:rsidRPr="003D7989">
              <w:rPr>
                <w:rFonts w:asciiTheme="minorHAnsi" w:hAnsiTheme="minorHAnsi" w:cstheme="minorHAnsi"/>
                <w:b/>
                <w:bCs/>
                <w:color w:val="000000" w:themeColor="text1"/>
                <w:sz w:val="16"/>
                <w:szCs w:val="16"/>
                <w:lang w:val="hr-HR"/>
              </w:rPr>
              <w:t>10</w:t>
            </w:r>
            <w:r>
              <w:rPr>
                <w:rFonts w:asciiTheme="minorHAnsi" w:hAnsiTheme="minorHAnsi" w:cstheme="minorHAnsi"/>
                <w:b/>
                <w:bCs/>
                <w:color w:val="000000" w:themeColor="text1"/>
                <w:sz w:val="16"/>
                <w:szCs w:val="16"/>
                <w:lang w:val="hr-HR"/>
              </w:rPr>
              <w:t>,</w:t>
            </w:r>
            <w:r w:rsidRPr="003D7989">
              <w:rPr>
                <w:rFonts w:asciiTheme="minorHAnsi" w:hAnsiTheme="minorHAnsi" w:cstheme="minorHAnsi"/>
                <w:b/>
                <w:bCs/>
                <w:color w:val="000000" w:themeColor="text1"/>
                <w:sz w:val="16"/>
                <w:szCs w:val="16"/>
                <w:lang w:val="hr-HR"/>
              </w:rPr>
              <w:t>12</w:t>
            </w:r>
            <w:r w:rsidR="00EC0525">
              <w:rPr>
                <w:rFonts w:asciiTheme="minorHAnsi" w:hAnsiTheme="minorHAnsi" w:cstheme="minorHAnsi"/>
                <w:b/>
                <w:bCs/>
                <w:color w:val="000000" w:themeColor="text1"/>
                <w:sz w:val="16"/>
                <w:szCs w:val="16"/>
                <w:lang w:val="hr-HR"/>
              </w:rPr>
              <w:t>6</w:t>
            </w:r>
            <w:r w:rsidRPr="003D7989">
              <w:rPr>
                <w:rFonts w:asciiTheme="minorHAnsi" w:hAnsiTheme="minorHAnsi" w:cstheme="minorHAnsi"/>
                <w:b/>
                <w:bCs/>
                <w:color w:val="000000" w:themeColor="text1"/>
                <w:sz w:val="16"/>
                <w:szCs w:val="16"/>
                <w:lang w:val="hr-HR"/>
              </w:rPr>
              <w:t xml:space="preserve"> </w:t>
            </w:r>
          </w:p>
        </w:tc>
        <w:tc>
          <w:tcPr>
            <w:tcW w:w="423" w:type="pct"/>
            <w:tcBorders>
              <w:top w:val="single" w:sz="4" w:space="0" w:color="auto"/>
              <w:left w:val="nil"/>
              <w:bottom w:val="single" w:sz="12" w:space="0" w:color="auto"/>
              <w:right w:val="nil"/>
            </w:tcBorders>
            <w:shd w:val="clear" w:color="auto" w:fill="auto"/>
            <w:vAlign w:val="bottom"/>
          </w:tcPr>
          <w:p w14:paraId="06F4202D" w14:textId="300CCD44"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5</w:t>
            </w:r>
            <w:r>
              <w:rPr>
                <w:rFonts w:asciiTheme="minorHAnsi" w:hAnsiTheme="minorHAnsi" w:cstheme="minorHAnsi"/>
                <w:b/>
                <w:bCs/>
                <w:color w:val="000000" w:themeColor="text1"/>
                <w:sz w:val="16"/>
                <w:szCs w:val="16"/>
                <w:lang w:val="hr-HR"/>
              </w:rPr>
              <w:t>5</w:t>
            </w:r>
            <w:r w:rsidRPr="002C7076">
              <w:rPr>
                <w:rFonts w:asciiTheme="minorHAnsi" w:hAnsiTheme="minorHAnsi" w:cstheme="minorHAnsi"/>
                <w:b/>
                <w:bCs/>
                <w:color w:val="000000" w:themeColor="text1"/>
                <w:sz w:val="16"/>
                <w:szCs w:val="16"/>
                <w:lang w:val="hr-HR"/>
              </w:rPr>
              <w:t xml:space="preserve"> </w:t>
            </w:r>
          </w:p>
        </w:tc>
        <w:tc>
          <w:tcPr>
            <w:tcW w:w="424" w:type="pct"/>
            <w:tcBorders>
              <w:top w:val="single" w:sz="4" w:space="0" w:color="auto"/>
              <w:left w:val="nil"/>
              <w:bottom w:val="single" w:sz="12" w:space="0" w:color="auto"/>
              <w:right w:val="nil"/>
            </w:tcBorders>
            <w:shd w:val="clear" w:color="auto" w:fill="auto"/>
            <w:vAlign w:val="bottom"/>
          </w:tcPr>
          <w:p w14:paraId="5E8305FC" w14:textId="7ADD1645"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65</w:t>
            </w:r>
            <w:r>
              <w:rPr>
                <w:rFonts w:asciiTheme="minorHAnsi" w:hAnsiTheme="minorHAnsi" w:cstheme="minorHAnsi"/>
                <w:b/>
                <w:bCs/>
                <w:color w:val="000000" w:themeColor="text1"/>
                <w:sz w:val="16"/>
                <w:szCs w:val="16"/>
                <w:lang w:val="hr-HR"/>
              </w:rPr>
              <w:t>6</w:t>
            </w:r>
            <w:r w:rsidRPr="002C7076">
              <w:rPr>
                <w:rFonts w:asciiTheme="minorHAnsi" w:hAnsiTheme="minorHAnsi" w:cstheme="minorHAnsi"/>
                <w:b/>
                <w:bCs/>
                <w:color w:val="000000" w:themeColor="text1"/>
                <w:sz w:val="16"/>
                <w:szCs w:val="16"/>
                <w:lang w:val="hr-HR"/>
              </w:rPr>
              <w:t xml:space="preserve"> </w:t>
            </w:r>
          </w:p>
        </w:tc>
        <w:tc>
          <w:tcPr>
            <w:tcW w:w="424" w:type="pct"/>
            <w:tcBorders>
              <w:top w:val="single" w:sz="4" w:space="0" w:color="auto"/>
              <w:left w:val="nil"/>
              <w:bottom w:val="single" w:sz="12" w:space="0" w:color="auto"/>
              <w:right w:val="nil"/>
            </w:tcBorders>
            <w:vAlign w:val="bottom"/>
          </w:tcPr>
          <w:p w14:paraId="3B8AB430" w14:textId="41BAA18A" w:rsidR="000D238A" w:rsidRPr="003B363B"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38 </w:t>
            </w:r>
          </w:p>
        </w:tc>
        <w:tc>
          <w:tcPr>
            <w:tcW w:w="424" w:type="pct"/>
            <w:tcBorders>
              <w:top w:val="single" w:sz="4" w:space="0" w:color="auto"/>
              <w:left w:val="nil"/>
              <w:bottom w:val="single" w:sz="12" w:space="0" w:color="auto"/>
              <w:right w:val="nil"/>
            </w:tcBorders>
            <w:shd w:val="clear" w:color="auto" w:fill="auto"/>
            <w:vAlign w:val="bottom"/>
          </w:tcPr>
          <w:p w14:paraId="638971C1" w14:textId="71B565BB"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11</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87</w:t>
            </w:r>
            <w:r w:rsidR="00EC0525">
              <w:rPr>
                <w:rFonts w:asciiTheme="minorHAnsi" w:hAnsiTheme="minorHAnsi" w:cstheme="minorHAnsi"/>
                <w:b/>
                <w:bCs/>
                <w:color w:val="000000" w:themeColor="text1"/>
                <w:sz w:val="16"/>
                <w:szCs w:val="16"/>
                <w:lang w:val="hr-HR"/>
              </w:rPr>
              <w:t>5</w:t>
            </w:r>
            <w:r w:rsidRPr="002C7076">
              <w:rPr>
                <w:rFonts w:asciiTheme="minorHAnsi" w:hAnsiTheme="minorHAnsi" w:cstheme="minorHAnsi"/>
                <w:b/>
                <w:bCs/>
                <w:color w:val="000000" w:themeColor="text1"/>
                <w:sz w:val="16"/>
                <w:szCs w:val="16"/>
                <w:lang w:val="hr-HR"/>
              </w:rPr>
              <w:t xml:space="preserve"> </w:t>
            </w:r>
          </w:p>
        </w:tc>
        <w:tc>
          <w:tcPr>
            <w:tcW w:w="424" w:type="pct"/>
            <w:tcBorders>
              <w:top w:val="single" w:sz="4" w:space="0" w:color="auto"/>
              <w:left w:val="nil"/>
              <w:bottom w:val="single" w:sz="12" w:space="0" w:color="auto"/>
              <w:right w:val="nil"/>
            </w:tcBorders>
            <w:shd w:val="clear" w:color="auto" w:fill="auto"/>
            <w:vAlign w:val="bottom"/>
          </w:tcPr>
          <w:p w14:paraId="2ADDF7D2" w14:textId="21EFFF1B"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4</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 xml:space="preserve">592 </w:t>
            </w:r>
          </w:p>
        </w:tc>
        <w:tc>
          <w:tcPr>
            <w:tcW w:w="424" w:type="pct"/>
            <w:tcBorders>
              <w:top w:val="single" w:sz="4" w:space="0" w:color="auto"/>
              <w:left w:val="nil"/>
              <w:bottom w:val="single" w:sz="12" w:space="0" w:color="auto"/>
              <w:right w:val="nil"/>
            </w:tcBorders>
            <w:shd w:val="clear" w:color="auto" w:fill="auto"/>
            <w:vAlign w:val="bottom"/>
          </w:tcPr>
          <w:p w14:paraId="2078ECB0" w14:textId="0DD5B4D5"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5</w:t>
            </w:r>
            <w:r>
              <w:rPr>
                <w:rFonts w:asciiTheme="minorHAnsi" w:hAnsiTheme="minorHAnsi" w:cstheme="minorHAnsi"/>
                <w:b/>
                <w:bCs/>
                <w:color w:val="000000" w:themeColor="text1"/>
                <w:sz w:val="16"/>
                <w:szCs w:val="16"/>
                <w:lang w:val="hr-HR"/>
              </w:rPr>
              <w:t>5</w:t>
            </w:r>
            <w:r w:rsidRPr="002C7076">
              <w:rPr>
                <w:rFonts w:asciiTheme="minorHAnsi" w:hAnsiTheme="minorHAnsi" w:cstheme="minorHAnsi"/>
                <w:b/>
                <w:bCs/>
                <w:color w:val="000000" w:themeColor="text1"/>
                <w:sz w:val="16"/>
                <w:szCs w:val="16"/>
                <w:lang w:val="hr-HR"/>
              </w:rPr>
              <w:t xml:space="preserve"> </w:t>
            </w:r>
          </w:p>
        </w:tc>
        <w:tc>
          <w:tcPr>
            <w:tcW w:w="423" w:type="pct"/>
            <w:tcBorders>
              <w:top w:val="single" w:sz="4" w:space="0" w:color="auto"/>
              <w:left w:val="nil"/>
              <w:bottom w:val="single" w:sz="12" w:space="0" w:color="auto"/>
              <w:right w:val="nil"/>
            </w:tcBorders>
            <w:shd w:val="clear" w:color="auto" w:fill="auto"/>
            <w:vAlign w:val="bottom"/>
          </w:tcPr>
          <w:p w14:paraId="5A1CD4A8" w14:textId="04C2C7A2"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65</w:t>
            </w:r>
            <w:r>
              <w:rPr>
                <w:rFonts w:asciiTheme="minorHAnsi" w:hAnsiTheme="minorHAnsi" w:cstheme="minorHAnsi"/>
                <w:b/>
                <w:bCs/>
                <w:color w:val="000000" w:themeColor="text1"/>
                <w:sz w:val="16"/>
                <w:szCs w:val="16"/>
                <w:lang w:val="hr-HR"/>
              </w:rPr>
              <w:t>6</w:t>
            </w:r>
            <w:r w:rsidRPr="002C7076">
              <w:rPr>
                <w:rFonts w:asciiTheme="minorHAnsi" w:hAnsiTheme="minorHAnsi" w:cstheme="minorHAnsi"/>
                <w:b/>
                <w:bCs/>
                <w:color w:val="000000" w:themeColor="text1"/>
                <w:sz w:val="16"/>
                <w:szCs w:val="16"/>
                <w:lang w:val="hr-HR"/>
              </w:rPr>
              <w:t xml:space="preserve"> </w:t>
            </w:r>
          </w:p>
        </w:tc>
        <w:tc>
          <w:tcPr>
            <w:tcW w:w="421" w:type="pct"/>
            <w:tcBorders>
              <w:top w:val="single" w:sz="4" w:space="0" w:color="auto"/>
              <w:left w:val="nil"/>
              <w:bottom w:val="single" w:sz="12" w:space="0" w:color="auto"/>
              <w:right w:val="nil"/>
            </w:tcBorders>
            <w:vAlign w:val="bottom"/>
          </w:tcPr>
          <w:p w14:paraId="63AA5EAD" w14:textId="24B39174" w:rsidR="000D238A" w:rsidRPr="003B363B"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38 </w:t>
            </w:r>
          </w:p>
        </w:tc>
        <w:tc>
          <w:tcPr>
            <w:tcW w:w="420" w:type="pct"/>
            <w:tcBorders>
              <w:top w:val="single" w:sz="4" w:space="0" w:color="auto"/>
              <w:left w:val="nil"/>
              <w:bottom w:val="single" w:sz="12" w:space="0" w:color="auto"/>
              <w:right w:val="nil"/>
            </w:tcBorders>
            <w:shd w:val="clear" w:color="auto" w:fill="auto"/>
            <w:vAlign w:val="bottom"/>
          </w:tcPr>
          <w:p w14:paraId="1F171E21" w14:textId="77E38498" w:rsidR="000D238A" w:rsidRPr="00864F78" w:rsidRDefault="000D238A" w:rsidP="000D238A">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6</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 xml:space="preserve">341 </w:t>
            </w:r>
          </w:p>
        </w:tc>
      </w:tr>
    </w:tbl>
    <w:p w14:paraId="6E0406DD" w14:textId="640D29E8" w:rsidR="00952301" w:rsidRDefault="00952301" w:rsidP="00373598">
      <w:pPr>
        <w:rPr>
          <w:rFonts w:ascii="Calibri" w:eastAsia="Calibri" w:hAnsi="Calibri"/>
          <w:sz w:val="22"/>
          <w:szCs w:val="22"/>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3B363B" w:rsidRPr="003B363B" w14:paraId="33381454" w14:textId="77777777" w:rsidTr="00864F78">
        <w:trPr>
          <w:trHeight w:val="314"/>
        </w:trPr>
        <w:tc>
          <w:tcPr>
            <w:tcW w:w="770" w:type="pct"/>
            <w:vAlign w:val="bottom"/>
          </w:tcPr>
          <w:p w14:paraId="6CAAC88E" w14:textId="03460B14" w:rsidR="003B363B" w:rsidRPr="00864F78" w:rsidRDefault="003B363B" w:rsidP="00AF4B8E">
            <w:pPr>
              <w:tabs>
                <w:tab w:val="left" w:pos="-720"/>
              </w:tabs>
              <w:suppressAutoHyphens/>
              <w:spacing w:line="220" w:lineRule="exact"/>
              <w:rPr>
                <w:rFonts w:asciiTheme="minorHAnsi" w:hAnsiTheme="minorHAnsi" w:cs="Arial"/>
                <w:b/>
                <w:sz w:val="16"/>
                <w:szCs w:val="16"/>
                <w:lang w:val="en-GB"/>
              </w:rPr>
            </w:pPr>
            <w:r w:rsidRPr="00864F78">
              <w:rPr>
                <w:rFonts w:asciiTheme="minorHAnsi" w:hAnsiTheme="minorHAnsi" w:cs="Arial"/>
                <w:b/>
                <w:sz w:val="16"/>
                <w:szCs w:val="16"/>
                <w:lang w:val="en-GB"/>
              </w:rPr>
              <w:t>31 December 2018</w:t>
            </w:r>
          </w:p>
        </w:tc>
        <w:tc>
          <w:tcPr>
            <w:tcW w:w="423" w:type="pct"/>
            <w:vAlign w:val="bottom"/>
          </w:tcPr>
          <w:p w14:paraId="6EDCED9D" w14:textId="77777777" w:rsidR="003B363B" w:rsidRPr="00864F78" w:rsidRDefault="003B363B" w:rsidP="00AF4B8E">
            <w:pPr>
              <w:pStyle w:val="TH"/>
              <w:jc w:val="right"/>
              <w:rPr>
                <w:rFonts w:asciiTheme="minorHAnsi" w:hAnsiTheme="minorHAnsi" w:cs="Arial"/>
                <w:sz w:val="16"/>
                <w:szCs w:val="16"/>
                <w:lang w:val="hr-HR"/>
              </w:rPr>
            </w:pPr>
          </w:p>
        </w:tc>
        <w:tc>
          <w:tcPr>
            <w:tcW w:w="423" w:type="pct"/>
            <w:shd w:val="clear" w:color="auto" w:fill="auto"/>
            <w:vAlign w:val="bottom"/>
          </w:tcPr>
          <w:p w14:paraId="2C948DF5" w14:textId="77777777" w:rsidR="003B363B" w:rsidRPr="00864F78" w:rsidRDefault="003B363B" w:rsidP="00AF4B8E">
            <w:pPr>
              <w:pStyle w:val="TH"/>
              <w:jc w:val="right"/>
              <w:rPr>
                <w:rFonts w:asciiTheme="minorHAnsi" w:hAnsiTheme="minorHAnsi" w:cs="Arial"/>
                <w:sz w:val="16"/>
                <w:szCs w:val="16"/>
                <w:lang w:val="hr-HR"/>
              </w:rPr>
            </w:pPr>
          </w:p>
        </w:tc>
        <w:tc>
          <w:tcPr>
            <w:tcW w:w="424" w:type="pct"/>
            <w:shd w:val="clear" w:color="auto" w:fill="auto"/>
            <w:vAlign w:val="bottom"/>
          </w:tcPr>
          <w:p w14:paraId="5A16B576" w14:textId="77777777" w:rsidR="003B363B" w:rsidRPr="00864F78" w:rsidRDefault="003B363B" w:rsidP="00AF4B8E">
            <w:pPr>
              <w:pStyle w:val="TH"/>
              <w:spacing w:line="220" w:lineRule="exact"/>
              <w:jc w:val="right"/>
              <w:rPr>
                <w:rFonts w:asciiTheme="minorHAnsi" w:hAnsiTheme="minorHAnsi" w:cs="Arial"/>
                <w:sz w:val="16"/>
                <w:szCs w:val="16"/>
              </w:rPr>
            </w:pPr>
          </w:p>
        </w:tc>
        <w:tc>
          <w:tcPr>
            <w:tcW w:w="424" w:type="pct"/>
            <w:vAlign w:val="bottom"/>
          </w:tcPr>
          <w:p w14:paraId="2E9D083C" w14:textId="77777777" w:rsidR="003B363B" w:rsidRPr="003B363B" w:rsidRDefault="003B363B" w:rsidP="00AF4B8E">
            <w:pPr>
              <w:pStyle w:val="TH"/>
              <w:jc w:val="right"/>
              <w:rPr>
                <w:rFonts w:asciiTheme="minorHAnsi" w:hAnsiTheme="minorHAnsi" w:cs="Arial"/>
                <w:sz w:val="16"/>
                <w:szCs w:val="16"/>
              </w:rPr>
            </w:pPr>
          </w:p>
        </w:tc>
        <w:tc>
          <w:tcPr>
            <w:tcW w:w="424" w:type="pct"/>
            <w:vAlign w:val="bottom"/>
          </w:tcPr>
          <w:p w14:paraId="343C5851" w14:textId="07143E0C" w:rsidR="003B363B" w:rsidRPr="00864F78" w:rsidRDefault="003B363B" w:rsidP="00AF4B8E">
            <w:pPr>
              <w:pStyle w:val="TH"/>
              <w:jc w:val="right"/>
              <w:rPr>
                <w:rFonts w:asciiTheme="minorHAnsi" w:hAnsiTheme="minorHAnsi" w:cs="Arial"/>
                <w:sz w:val="16"/>
                <w:szCs w:val="16"/>
                <w:lang w:val="hr-HR"/>
              </w:rPr>
            </w:pPr>
            <w:r w:rsidRPr="00864F78">
              <w:rPr>
                <w:rFonts w:asciiTheme="minorHAnsi" w:hAnsiTheme="minorHAnsi" w:cs="Arial"/>
                <w:sz w:val="16"/>
                <w:szCs w:val="16"/>
              </w:rPr>
              <w:t>Group</w:t>
            </w:r>
          </w:p>
        </w:tc>
        <w:tc>
          <w:tcPr>
            <w:tcW w:w="424" w:type="pct"/>
            <w:vAlign w:val="bottom"/>
          </w:tcPr>
          <w:p w14:paraId="0A14FD36" w14:textId="77777777" w:rsidR="003B363B" w:rsidRPr="00864F78" w:rsidRDefault="003B363B" w:rsidP="00AF4B8E">
            <w:pPr>
              <w:pStyle w:val="TH"/>
              <w:jc w:val="right"/>
              <w:rPr>
                <w:rFonts w:asciiTheme="minorHAnsi" w:hAnsiTheme="minorHAnsi" w:cs="Arial"/>
                <w:sz w:val="16"/>
                <w:szCs w:val="16"/>
                <w:lang w:val="hr-HR"/>
              </w:rPr>
            </w:pPr>
          </w:p>
        </w:tc>
        <w:tc>
          <w:tcPr>
            <w:tcW w:w="424" w:type="pct"/>
            <w:shd w:val="clear" w:color="auto" w:fill="auto"/>
            <w:vAlign w:val="bottom"/>
          </w:tcPr>
          <w:p w14:paraId="6242B5AA" w14:textId="77777777" w:rsidR="003B363B" w:rsidRPr="00864F78" w:rsidRDefault="003B363B" w:rsidP="00AF4B8E">
            <w:pPr>
              <w:pStyle w:val="TH"/>
              <w:jc w:val="right"/>
              <w:rPr>
                <w:rFonts w:asciiTheme="minorHAnsi" w:hAnsiTheme="minorHAnsi" w:cs="Arial"/>
                <w:sz w:val="16"/>
                <w:szCs w:val="16"/>
                <w:lang w:val="hr-HR"/>
              </w:rPr>
            </w:pPr>
          </w:p>
        </w:tc>
        <w:tc>
          <w:tcPr>
            <w:tcW w:w="423" w:type="pct"/>
            <w:shd w:val="clear" w:color="auto" w:fill="auto"/>
            <w:vAlign w:val="bottom"/>
          </w:tcPr>
          <w:p w14:paraId="34402BAD" w14:textId="77777777" w:rsidR="003B363B" w:rsidRPr="00864F78" w:rsidRDefault="003B363B" w:rsidP="00AF4B8E">
            <w:pPr>
              <w:pStyle w:val="TH"/>
              <w:spacing w:line="220" w:lineRule="exact"/>
              <w:jc w:val="right"/>
              <w:rPr>
                <w:rFonts w:asciiTheme="minorHAnsi" w:hAnsiTheme="minorHAnsi" w:cs="Arial"/>
                <w:sz w:val="16"/>
                <w:szCs w:val="16"/>
              </w:rPr>
            </w:pPr>
          </w:p>
        </w:tc>
        <w:tc>
          <w:tcPr>
            <w:tcW w:w="421" w:type="pct"/>
            <w:vAlign w:val="bottom"/>
          </w:tcPr>
          <w:p w14:paraId="5ED75193" w14:textId="77777777" w:rsidR="003B363B" w:rsidRPr="003B363B" w:rsidRDefault="003B363B" w:rsidP="00AF4B8E">
            <w:pPr>
              <w:pStyle w:val="TH"/>
              <w:spacing w:line="220" w:lineRule="exact"/>
              <w:jc w:val="right"/>
              <w:rPr>
                <w:rFonts w:asciiTheme="minorHAnsi" w:hAnsiTheme="minorHAnsi" w:cs="Arial"/>
                <w:sz w:val="16"/>
                <w:szCs w:val="16"/>
              </w:rPr>
            </w:pPr>
          </w:p>
        </w:tc>
        <w:tc>
          <w:tcPr>
            <w:tcW w:w="420" w:type="pct"/>
            <w:vAlign w:val="bottom"/>
          </w:tcPr>
          <w:p w14:paraId="1CD85B6D" w14:textId="40823927" w:rsidR="003B363B" w:rsidRPr="00864F78" w:rsidRDefault="003B363B" w:rsidP="00AF4B8E">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Bank</w:t>
            </w:r>
          </w:p>
        </w:tc>
      </w:tr>
      <w:tr w:rsidR="003B363B" w:rsidRPr="003B363B" w14:paraId="55BFD152" w14:textId="77777777" w:rsidTr="00864F78">
        <w:trPr>
          <w:trHeight w:val="242"/>
        </w:trPr>
        <w:tc>
          <w:tcPr>
            <w:tcW w:w="770" w:type="pct"/>
            <w:vAlign w:val="bottom"/>
          </w:tcPr>
          <w:p w14:paraId="0970A90B" w14:textId="77777777" w:rsidR="003B363B" w:rsidRPr="00864F78" w:rsidRDefault="003B363B" w:rsidP="003B363B">
            <w:pPr>
              <w:tabs>
                <w:tab w:val="left" w:pos="-720"/>
              </w:tabs>
              <w:suppressAutoHyphens/>
              <w:spacing w:line="220" w:lineRule="exact"/>
              <w:rPr>
                <w:rFonts w:asciiTheme="minorHAnsi" w:hAnsiTheme="minorHAnsi" w:cs="Arial"/>
                <w:sz w:val="16"/>
                <w:szCs w:val="16"/>
                <w:lang w:val="en-GB"/>
              </w:rPr>
            </w:pPr>
          </w:p>
        </w:tc>
        <w:tc>
          <w:tcPr>
            <w:tcW w:w="423" w:type="pct"/>
            <w:vAlign w:val="bottom"/>
          </w:tcPr>
          <w:p w14:paraId="4211CC42"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1</w:t>
            </w:r>
          </w:p>
        </w:tc>
        <w:tc>
          <w:tcPr>
            <w:tcW w:w="423" w:type="pct"/>
            <w:vAlign w:val="bottom"/>
          </w:tcPr>
          <w:p w14:paraId="3FD5E1D5"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2</w:t>
            </w:r>
          </w:p>
        </w:tc>
        <w:tc>
          <w:tcPr>
            <w:tcW w:w="424" w:type="pct"/>
            <w:vAlign w:val="bottom"/>
          </w:tcPr>
          <w:p w14:paraId="0B458AC3"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3</w:t>
            </w:r>
          </w:p>
        </w:tc>
        <w:tc>
          <w:tcPr>
            <w:tcW w:w="424" w:type="pct"/>
          </w:tcPr>
          <w:p w14:paraId="2DE45C66" w14:textId="61EE3FA5"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4" w:type="pct"/>
            <w:vAlign w:val="bottom"/>
          </w:tcPr>
          <w:p w14:paraId="05E92147" w14:textId="5951B046"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Total</w:t>
            </w:r>
          </w:p>
        </w:tc>
        <w:tc>
          <w:tcPr>
            <w:tcW w:w="424" w:type="pct"/>
            <w:vAlign w:val="bottom"/>
          </w:tcPr>
          <w:p w14:paraId="5BAE4A60"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1</w:t>
            </w:r>
          </w:p>
        </w:tc>
        <w:tc>
          <w:tcPr>
            <w:tcW w:w="424" w:type="pct"/>
            <w:vAlign w:val="bottom"/>
          </w:tcPr>
          <w:p w14:paraId="48683DCF"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2</w:t>
            </w:r>
          </w:p>
        </w:tc>
        <w:tc>
          <w:tcPr>
            <w:tcW w:w="423" w:type="pct"/>
            <w:vAlign w:val="bottom"/>
          </w:tcPr>
          <w:p w14:paraId="62180E7B"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3</w:t>
            </w:r>
          </w:p>
        </w:tc>
        <w:tc>
          <w:tcPr>
            <w:tcW w:w="421" w:type="pct"/>
          </w:tcPr>
          <w:p w14:paraId="05D49AB8" w14:textId="01DB0A7B"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0" w:type="pct"/>
            <w:vAlign w:val="bottom"/>
          </w:tcPr>
          <w:p w14:paraId="4FF06E2F" w14:textId="05616E64"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Total</w:t>
            </w:r>
          </w:p>
        </w:tc>
      </w:tr>
      <w:tr w:rsidR="003B363B" w:rsidRPr="003B363B" w14:paraId="4C6691F9" w14:textId="77777777" w:rsidTr="00864F78">
        <w:trPr>
          <w:trHeight w:val="242"/>
        </w:trPr>
        <w:tc>
          <w:tcPr>
            <w:tcW w:w="770" w:type="pct"/>
            <w:vAlign w:val="bottom"/>
          </w:tcPr>
          <w:p w14:paraId="3ACE253C" w14:textId="77777777" w:rsidR="003B363B" w:rsidRPr="00864F78" w:rsidRDefault="003B363B" w:rsidP="003B363B">
            <w:pPr>
              <w:tabs>
                <w:tab w:val="left" w:pos="-720"/>
              </w:tabs>
              <w:suppressAutoHyphens/>
              <w:spacing w:line="220" w:lineRule="exact"/>
              <w:rPr>
                <w:rFonts w:asciiTheme="minorHAnsi" w:hAnsiTheme="minorHAnsi" w:cs="Arial"/>
                <w:sz w:val="16"/>
                <w:szCs w:val="16"/>
              </w:rPr>
            </w:pPr>
          </w:p>
        </w:tc>
        <w:tc>
          <w:tcPr>
            <w:tcW w:w="423" w:type="pct"/>
            <w:vAlign w:val="bottom"/>
          </w:tcPr>
          <w:p w14:paraId="11773E99"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3" w:type="pct"/>
            <w:vAlign w:val="bottom"/>
          </w:tcPr>
          <w:p w14:paraId="26A93838"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vAlign w:val="bottom"/>
          </w:tcPr>
          <w:p w14:paraId="44DE7E81"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tcPr>
          <w:p w14:paraId="65BA1837" w14:textId="0C0C871E"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4" w:type="pct"/>
            <w:vAlign w:val="bottom"/>
          </w:tcPr>
          <w:p w14:paraId="26A8039D" w14:textId="2CB98F45"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vAlign w:val="bottom"/>
          </w:tcPr>
          <w:p w14:paraId="169F7554"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vAlign w:val="bottom"/>
          </w:tcPr>
          <w:p w14:paraId="7E64E271"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3" w:type="pct"/>
            <w:vAlign w:val="bottom"/>
          </w:tcPr>
          <w:p w14:paraId="7F4FFB76" w14:textId="77777777"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1" w:type="pct"/>
          </w:tcPr>
          <w:p w14:paraId="623099CC" w14:textId="4B2DCCDA"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0" w:type="pct"/>
            <w:vAlign w:val="bottom"/>
          </w:tcPr>
          <w:p w14:paraId="3A6EEC28" w14:textId="484034A6" w:rsidR="003B363B" w:rsidRPr="00864F78" w:rsidRDefault="003B363B" w:rsidP="003B363B">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r>
      <w:tr w:rsidR="003B363B" w:rsidRPr="003B363B" w14:paraId="2C89329B" w14:textId="77777777" w:rsidTr="00864F78">
        <w:trPr>
          <w:trHeight w:val="171"/>
        </w:trPr>
        <w:tc>
          <w:tcPr>
            <w:tcW w:w="770" w:type="pct"/>
            <w:vAlign w:val="bottom"/>
          </w:tcPr>
          <w:p w14:paraId="15FAD653" w14:textId="77777777" w:rsidR="003B363B" w:rsidRPr="00864F78" w:rsidRDefault="003B363B" w:rsidP="00AF4B8E">
            <w:pPr>
              <w:tabs>
                <w:tab w:val="left" w:pos="-720"/>
              </w:tabs>
              <w:suppressAutoHyphens/>
              <w:spacing w:line="140" w:lineRule="exact"/>
              <w:rPr>
                <w:rFonts w:asciiTheme="minorHAnsi" w:hAnsiTheme="minorHAnsi" w:cs="Arial"/>
                <w:sz w:val="16"/>
                <w:szCs w:val="16"/>
                <w:lang w:val="en-GB"/>
              </w:rPr>
            </w:pPr>
          </w:p>
        </w:tc>
        <w:tc>
          <w:tcPr>
            <w:tcW w:w="423" w:type="pct"/>
            <w:vAlign w:val="bottom"/>
          </w:tcPr>
          <w:p w14:paraId="52FCF1F6" w14:textId="77777777" w:rsidR="003B363B" w:rsidRPr="00864F78" w:rsidRDefault="003B363B" w:rsidP="00AF4B8E">
            <w:pPr>
              <w:pStyle w:val="TH"/>
              <w:spacing w:line="140" w:lineRule="exact"/>
              <w:jc w:val="right"/>
              <w:rPr>
                <w:rFonts w:asciiTheme="minorHAnsi" w:hAnsiTheme="minorHAnsi" w:cs="Arial"/>
                <w:sz w:val="16"/>
                <w:szCs w:val="16"/>
              </w:rPr>
            </w:pPr>
          </w:p>
        </w:tc>
        <w:tc>
          <w:tcPr>
            <w:tcW w:w="423" w:type="pct"/>
            <w:vAlign w:val="bottom"/>
          </w:tcPr>
          <w:p w14:paraId="4CDB52F7" w14:textId="77777777" w:rsidR="003B363B" w:rsidRPr="00864F78" w:rsidRDefault="003B363B" w:rsidP="00AF4B8E">
            <w:pPr>
              <w:pStyle w:val="TH"/>
              <w:spacing w:line="140" w:lineRule="exact"/>
              <w:jc w:val="right"/>
              <w:rPr>
                <w:rFonts w:asciiTheme="minorHAnsi" w:hAnsiTheme="minorHAnsi" w:cs="Arial"/>
                <w:sz w:val="16"/>
                <w:szCs w:val="16"/>
              </w:rPr>
            </w:pPr>
          </w:p>
        </w:tc>
        <w:tc>
          <w:tcPr>
            <w:tcW w:w="424" w:type="pct"/>
            <w:vAlign w:val="bottom"/>
          </w:tcPr>
          <w:p w14:paraId="150ABD74" w14:textId="77777777" w:rsidR="003B363B" w:rsidRPr="00864F78" w:rsidRDefault="003B363B" w:rsidP="00AF4B8E">
            <w:pPr>
              <w:pStyle w:val="TH"/>
              <w:spacing w:line="140" w:lineRule="exact"/>
              <w:jc w:val="right"/>
              <w:rPr>
                <w:rFonts w:asciiTheme="minorHAnsi" w:hAnsiTheme="minorHAnsi" w:cs="Arial"/>
                <w:sz w:val="16"/>
                <w:szCs w:val="16"/>
              </w:rPr>
            </w:pPr>
          </w:p>
        </w:tc>
        <w:tc>
          <w:tcPr>
            <w:tcW w:w="424" w:type="pct"/>
            <w:vAlign w:val="bottom"/>
          </w:tcPr>
          <w:p w14:paraId="40AC7F16" w14:textId="77777777" w:rsidR="003B363B" w:rsidRPr="003B363B" w:rsidRDefault="003B363B" w:rsidP="00AF4B8E">
            <w:pPr>
              <w:pStyle w:val="TH"/>
              <w:spacing w:line="140" w:lineRule="exact"/>
              <w:jc w:val="right"/>
              <w:rPr>
                <w:rFonts w:asciiTheme="minorHAnsi" w:hAnsiTheme="minorHAnsi" w:cs="Arial"/>
                <w:sz w:val="16"/>
                <w:szCs w:val="16"/>
              </w:rPr>
            </w:pPr>
          </w:p>
        </w:tc>
        <w:tc>
          <w:tcPr>
            <w:tcW w:w="424" w:type="pct"/>
            <w:vAlign w:val="bottom"/>
          </w:tcPr>
          <w:p w14:paraId="5812B7F2" w14:textId="2F3FE121" w:rsidR="003B363B" w:rsidRPr="00864F78" w:rsidRDefault="003B363B" w:rsidP="00AF4B8E">
            <w:pPr>
              <w:pStyle w:val="TH"/>
              <w:spacing w:line="140" w:lineRule="exact"/>
              <w:jc w:val="right"/>
              <w:rPr>
                <w:rFonts w:asciiTheme="minorHAnsi" w:hAnsiTheme="minorHAnsi" w:cs="Arial"/>
                <w:sz w:val="16"/>
                <w:szCs w:val="16"/>
              </w:rPr>
            </w:pPr>
          </w:p>
        </w:tc>
        <w:tc>
          <w:tcPr>
            <w:tcW w:w="424" w:type="pct"/>
            <w:vAlign w:val="bottom"/>
          </w:tcPr>
          <w:p w14:paraId="6127B094" w14:textId="77777777" w:rsidR="003B363B" w:rsidRPr="00864F78" w:rsidRDefault="003B363B" w:rsidP="00AF4B8E">
            <w:pPr>
              <w:pStyle w:val="TH"/>
              <w:spacing w:line="140" w:lineRule="exact"/>
              <w:jc w:val="right"/>
              <w:rPr>
                <w:rFonts w:asciiTheme="minorHAnsi" w:hAnsiTheme="minorHAnsi" w:cs="Arial"/>
                <w:sz w:val="16"/>
                <w:szCs w:val="16"/>
              </w:rPr>
            </w:pPr>
          </w:p>
        </w:tc>
        <w:tc>
          <w:tcPr>
            <w:tcW w:w="424" w:type="pct"/>
            <w:vAlign w:val="bottom"/>
          </w:tcPr>
          <w:p w14:paraId="4AAE0CA9" w14:textId="77777777" w:rsidR="003B363B" w:rsidRPr="00864F78" w:rsidRDefault="003B363B" w:rsidP="00AF4B8E">
            <w:pPr>
              <w:pStyle w:val="TH"/>
              <w:spacing w:line="140" w:lineRule="exact"/>
              <w:jc w:val="right"/>
              <w:rPr>
                <w:rFonts w:asciiTheme="minorHAnsi" w:hAnsiTheme="minorHAnsi" w:cs="Arial"/>
                <w:sz w:val="16"/>
                <w:szCs w:val="16"/>
              </w:rPr>
            </w:pPr>
          </w:p>
        </w:tc>
        <w:tc>
          <w:tcPr>
            <w:tcW w:w="423" w:type="pct"/>
            <w:vAlign w:val="bottom"/>
          </w:tcPr>
          <w:p w14:paraId="122882A5" w14:textId="77777777" w:rsidR="003B363B" w:rsidRPr="00864F78" w:rsidRDefault="003B363B" w:rsidP="00AF4B8E">
            <w:pPr>
              <w:pStyle w:val="TH"/>
              <w:spacing w:line="140" w:lineRule="exact"/>
              <w:jc w:val="right"/>
              <w:rPr>
                <w:rFonts w:asciiTheme="minorHAnsi" w:hAnsiTheme="minorHAnsi" w:cs="Arial"/>
                <w:sz w:val="16"/>
                <w:szCs w:val="16"/>
              </w:rPr>
            </w:pPr>
          </w:p>
        </w:tc>
        <w:tc>
          <w:tcPr>
            <w:tcW w:w="421" w:type="pct"/>
            <w:vAlign w:val="bottom"/>
          </w:tcPr>
          <w:p w14:paraId="0D690B45" w14:textId="77777777" w:rsidR="003B363B" w:rsidRPr="003B363B" w:rsidRDefault="003B363B" w:rsidP="00AF4B8E">
            <w:pPr>
              <w:pStyle w:val="TH"/>
              <w:spacing w:line="140" w:lineRule="exact"/>
              <w:jc w:val="right"/>
              <w:rPr>
                <w:rFonts w:asciiTheme="minorHAnsi" w:hAnsiTheme="minorHAnsi" w:cs="Arial"/>
                <w:sz w:val="16"/>
                <w:szCs w:val="16"/>
              </w:rPr>
            </w:pPr>
          </w:p>
        </w:tc>
        <w:tc>
          <w:tcPr>
            <w:tcW w:w="420" w:type="pct"/>
            <w:vAlign w:val="bottom"/>
          </w:tcPr>
          <w:p w14:paraId="37289FDA" w14:textId="7D890A9C" w:rsidR="003B363B" w:rsidRPr="00864F78" w:rsidRDefault="003B363B" w:rsidP="00AF4B8E">
            <w:pPr>
              <w:pStyle w:val="TH"/>
              <w:spacing w:line="140" w:lineRule="exact"/>
              <w:jc w:val="right"/>
              <w:rPr>
                <w:rFonts w:asciiTheme="minorHAnsi" w:hAnsiTheme="minorHAnsi" w:cs="Arial"/>
                <w:sz w:val="16"/>
                <w:szCs w:val="16"/>
              </w:rPr>
            </w:pPr>
          </w:p>
        </w:tc>
      </w:tr>
      <w:tr w:rsidR="003B363B" w:rsidRPr="003B363B" w14:paraId="594FD1A4" w14:textId="77777777" w:rsidTr="00864F78">
        <w:trPr>
          <w:trHeight w:val="325"/>
        </w:trPr>
        <w:tc>
          <w:tcPr>
            <w:tcW w:w="770" w:type="pct"/>
            <w:vAlign w:val="bottom"/>
          </w:tcPr>
          <w:p w14:paraId="266737EE" w14:textId="77777777" w:rsidR="003B363B" w:rsidRPr="00864F78" w:rsidRDefault="003B363B" w:rsidP="00AF4B8E">
            <w:pPr>
              <w:pStyle w:val="TT"/>
              <w:spacing w:line="240" w:lineRule="exact"/>
              <w:rPr>
                <w:rFonts w:asciiTheme="minorHAnsi" w:hAnsiTheme="minorHAnsi" w:cs="Arial"/>
                <w:sz w:val="16"/>
                <w:szCs w:val="16"/>
              </w:rPr>
            </w:pPr>
            <w:r w:rsidRPr="00864F78">
              <w:rPr>
                <w:rFonts w:asciiTheme="minorHAnsi" w:hAnsiTheme="minorHAnsi" w:cs="Arial"/>
                <w:sz w:val="16"/>
                <w:szCs w:val="16"/>
              </w:rPr>
              <w:t>Gross amount</w:t>
            </w:r>
          </w:p>
        </w:tc>
        <w:tc>
          <w:tcPr>
            <w:tcW w:w="423" w:type="pct"/>
            <w:tcBorders>
              <w:top w:val="nil"/>
              <w:left w:val="nil"/>
              <w:bottom w:val="nil"/>
              <w:right w:val="nil"/>
            </w:tcBorders>
            <w:shd w:val="clear" w:color="auto" w:fill="auto"/>
            <w:vAlign w:val="bottom"/>
          </w:tcPr>
          <w:p w14:paraId="60D97435"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color w:val="000000"/>
                <w:sz w:val="16"/>
                <w:szCs w:val="16"/>
              </w:rPr>
              <w:t>11,596</w:t>
            </w:r>
          </w:p>
        </w:tc>
        <w:tc>
          <w:tcPr>
            <w:tcW w:w="423" w:type="pct"/>
            <w:tcBorders>
              <w:top w:val="nil"/>
              <w:left w:val="nil"/>
              <w:bottom w:val="nil"/>
              <w:right w:val="nil"/>
            </w:tcBorders>
            <w:shd w:val="clear" w:color="auto" w:fill="auto"/>
            <w:vAlign w:val="bottom"/>
          </w:tcPr>
          <w:p w14:paraId="114C11CA"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sz w:val="16"/>
                <w:szCs w:val="16"/>
              </w:rPr>
              <w:t>12</w:t>
            </w:r>
          </w:p>
        </w:tc>
        <w:tc>
          <w:tcPr>
            <w:tcW w:w="424" w:type="pct"/>
            <w:tcBorders>
              <w:top w:val="nil"/>
              <w:left w:val="nil"/>
              <w:bottom w:val="nil"/>
              <w:right w:val="nil"/>
            </w:tcBorders>
            <w:shd w:val="clear" w:color="auto" w:fill="auto"/>
            <w:vAlign w:val="bottom"/>
          </w:tcPr>
          <w:p w14:paraId="2E532184"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sz w:val="16"/>
                <w:szCs w:val="16"/>
              </w:rPr>
              <w:t>35,232</w:t>
            </w:r>
          </w:p>
        </w:tc>
        <w:tc>
          <w:tcPr>
            <w:tcW w:w="424" w:type="pct"/>
            <w:tcBorders>
              <w:top w:val="nil"/>
              <w:left w:val="nil"/>
              <w:bottom w:val="nil"/>
              <w:right w:val="nil"/>
            </w:tcBorders>
            <w:vAlign w:val="bottom"/>
          </w:tcPr>
          <w:p w14:paraId="38BAB98B" w14:textId="00D789A0" w:rsidR="003B363B" w:rsidRPr="003B363B" w:rsidRDefault="003B363B" w:rsidP="00AF4B8E">
            <w:pPr>
              <w:pStyle w:val="TT"/>
              <w:spacing w:line="240" w:lineRule="exact"/>
              <w:jc w:val="right"/>
              <w:rPr>
                <w:rFonts w:asciiTheme="minorHAnsi" w:hAnsiTheme="minorHAnsi" w:cstheme="minorHAnsi"/>
                <w:b/>
                <w:bCs/>
                <w:color w:val="000000"/>
                <w:sz w:val="16"/>
                <w:szCs w:val="16"/>
              </w:rPr>
            </w:pPr>
            <w:r>
              <w:rPr>
                <w:rFonts w:asciiTheme="minorHAnsi" w:hAnsiTheme="minorHAnsi" w:cstheme="minorHAnsi"/>
                <w:b/>
                <w:bCs/>
                <w:color w:val="000000"/>
                <w:sz w:val="16"/>
                <w:szCs w:val="16"/>
              </w:rPr>
              <w:t>-</w:t>
            </w:r>
          </w:p>
        </w:tc>
        <w:tc>
          <w:tcPr>
            <w:tcW w:w="424" w:type="pct"/>
            <w:tcBorders>
              <w:top w:val="nil"/>
              <w:left w:val="nil"/>
              <w:bottom w:val="nil"/>
              <w:right w:val="nil"/>
            </w:tcBorders>
            <w:shd w:val="clear" w:color="auto" w:fill="auto"/>
            <w:vAlign w:val="bottom"/>
          </w:tcPr>
          <w:p w14:paraId="46398218" w14:textId="34944F80"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b/>
                <w:bCs/>
                <w:color w:val="000000"/>
                <w:sz w:val="16"/>
                <w:szCs w:val="16"/>
              </w:rPr>
              <w:t xml:space="preserve">46,840  </w:t>
            </w:r>
          </w:p>
        </w:tc>
        <w:tc>
          <w:tcPr>
            <w:tcW w:w="424" w:type="pct"/>
            <w:tcBorders>
              <w:top w:val="nil"/>
              <w:left w:val="nil"/>
              <w:bottom w:val="nil"/>
              <w:right w:val="nil"/>
            </w:tcBorders>
            <w:shd w:val="clear" w:color="auto" w:fill="auto"/>
            <w:vAlign w:val="bottom"/>
          </w:tcPr>
          <w:p w14:paraId="2740B4F4"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color w:val="000000"/>
                <w:sz w:val="16"/>
                <w:szCs w:val="16"/>
              </w:rPr>
              <w:t xml:space="preserve">   2,821 </w:t>
            </w:r>
          </w:p>
        </w:tc>
        <w:tc>
          <w:tcPr>
            <w:tcW w:w="424" w:type="pct"/>
            <w:tcBorders>
              <w:top w:val="nil"/>
              <w:left w:val="nil"/>
              <w:bottom w:val="nil"/>
              <w:right w:val="nil"/>
            </w:tcBorders>
            <w:shd w:val="clear" w:color="auto" w:fill="auto"/>
            <w:vAlign w:val="bottom"/>
          </w:tcPr>
          <w:p w14:paraId="786AAD22"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color w:val="000000"/>
                <w:sz w:val="16"/>
                <w:szCs w:val="16"/>
              </w:rPr>
              <w:t xml:space="preserve">      12 </w:t>
            </w:r>
          </w:p>
        </w:tc>
        <w:tc>
          <w:tcPr>
            <w:tcW w:w="423" w:type="pct"/>
            <w:tcBorders>
              <w:top w:val="nil"/>
              <w:left w:val="nil"/>
              <w:bottom w:val="nil"/>
              <w:right w:val="nil"/>
            </w:tcBorders>
            <w:shd w:val="clear" w:color="auto" w:fill="auto"/>
            <w:vAlign w:val="bottom"/>
          </w:tcPr>
          <w:p w14:paraId="2F80EFE8"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color w:val="000000"/>
                <w:sz w:val="16"/>
                <w:szCs w:val="16"/>
              </w:rPr>
              <w:t xml:space="preserve">35,232 </w:t>
            </w:r>
          </w:p>
        </w:tc>
        <w:tc>
          <w:tcPr>
            <w:tcW w:w="421" w:type="pct"/>
            <w:tcBorders>
              <w:top w:val="nil"/>
              <w:left w:val="nil"/>
              <w:bottom w:val="nil"/>
              <w:right w:val="nil"/>
            </w:tcBorders>
            <w:vAlign w:val="bottom"/>
          </w:tcPr>
          <w:p w14:paraId="28586260" w14:textId="4ED0B3C5" w:rsidR="003B363B" w:rsidRPr="003B363B" w:rsidRDefault="003B363B" w:rsidP="00AF4B8E">
            <w:pPr>
              <w:pStyle w:val="TT"/>
              <w:spacing w:line="240" w:lineRule="exact"/>
              <w:jc w:val="right"/>
              <w:rPr>
                <w:rFonts w:ascii="Calibri" w:hAnsi="Calibri"/>
                <w:b/>
                <w:bCs/>
                <w:color w:val="000000"/>
                <w:sz w:val="16"/>
                <w:szCs w:val="16"/>
              </w:rPr>
            </w:pPr>
            <w:r>
              <w:rPr>
                <w:rFonts w:ascii="Calibri" w:hAnsi="Calibri"/>
                <w:b/>
                <w:bCs/>
                <w:color w:val="000000"/>
                <w:sz w:val="16"/>
                <w:szCs w:val="16"/>
              </w:rPr>
              <w:t>-</w:t>
            </w:r>
          </w:p>
        </w:tc>
        <w:tc>
          <w:tcPr>
            <w:tcW w:w="420" w:type="pct"/>
            <w:tcBorders>
              <w:top w:val="nil"/>
              <w:left w:val="nil"/>
              <w:bottom w:val="nil"/>
              <w:right w:val="nil"/>
            </w:tcBorders>
            <w:shd w:val="clear" w:color="auto" w:fill="auto"/>
            <w:vAlign w:val="bottom"/>
          </w:tcPr>
          <w:p w14:paraId="0080692F" w14:textId="11E20EA4"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b/>
                <w:bCs/>
                <w:color w:val="000000"/>
                <w:sz w:val="16"/>
                <w:szCs w:val="16"/>
              </w:rPr>
              <w:t xml:space="preserve">    38,065 </w:t>
            </w:r>
          </w:p>
        </w:tc>
      </w:tr>
      <w:tr w:rsidR="003B363B" w:rsidRPr="003B363B" w14:paraId="0D40890E" w14:textId="77777777" w:rsidTr="00864F78">
        <w:trPr>
          <w:trHeight w:val="357"/>
        </w:trPr>
        <w:tc>
          <w:tcPr>
            <w:tcW w:w="770" w:type="pct"/>
            <w:vAlign w:val="bottom"/>
          </w:tcPr>
          <w:p w14:paraId="662A68CD" w14:textId="77777777" w:rsidR="003B363B" w:rsidRPr="00864F78" w:rsidRDefault="003B363B" w:rsidP="00AF4B8E">
            <w:pPr>
              <w:pStyle w:val="TT"/>
              <w:spacing w:line="240" w:lineRule="exact"/>
              <w:rPr>
                <w:rFonts w:asciiTheme="minorHAnsi" w:hAnsiTheme="minorHAnsi" w:cs="Arial"/>
                <w:sz w:val="16"/>
                <w:szCs w:val="16"/>
              </w:rPr>
            </w:pPr>
            <w:r w:rsidRPr="00864F78">
              <w:rPr>
                <w:rFonts w:asciiTheme="minorHAnsi" w:hAnsiTheme="minorHAnsi" w:cs="Arial"/>
                <w:sz w:val="16"/>
                <w:szCs w:val="16"/>
              </w:rPr>
              <w:t>Loss allowances</w:t>
            </w:r>
          </w:p>
        </w:tc>
        <w:tc>
          <w:tcPr>
            <w:tcW w:w="423" w:type="pct"/>
            <w:tcBorders>
              <w:top w:val="nil"/>
              <w:left w:val="nil"/>
              <w:bottom w:val="nil"/>
              <w:right w:val="nil"/>
            </w:tcBorders>
            <w:shd w:val="clear" w:color="auto" w:fill="auto"/>
            <w:vAlign w:val="bottom"/>
          </w:tcPr>
          <w:p w14:paraId="04037F2E"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color w:val="000000"/>
                <w:sz w:val="16"/>
                <w:szCs w:val="16"/>
              </w:rPr>
              <w:t>(281)</w:t>
            </w:r>
          </w:p>
        </w:tc>
        <w:tc>
          <w:tcPr>
            <w:tcW w:w="423" w:type="pct"/>
            <w:tcBorders>
              <w:top w:val="nil"/>
              <w:left w:val="nil"/>
              <w:bottom w:val="nil"/>
              <w:right w:val="nil"/>
            </w:tcBorders>
            <w:shd w:val="clear" w:color="auto" w:fill="auto"/>
            <w:vAlign w:val="bottom"/>
          </w:tcPr>
          <w:p w14:paraId="1532C11C"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sz w:val="16"/>
                <w:szCs w:val="16"/>
              </w:rPr>
              <w:t>-</w:t>
            </w:r>
          </w:p>
        </w:tc>
        <w:tc>
          <w:tcPr>
            <w:tcW w:w="424" w:type="pct"/>
            <w:tcBorders>
              <w:top w:val="nil"/>
              <w:left w:val="nil"/>
              <w:bottom w:val="nil"/>
              <w:right w:val="nil"/>
            </w:tcBorders>
            <w:shd w:val="clear" w:color="auto" w:fill="auto"/>
            <w:vAlign w:val="bottom"/>
          </w:tcPr>
          <w:p w14:paraId="572707E4"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sz w:val="16"/>
                <w:szCs w:val="16"/>
              </w:rPr>
              <w:t>(33,837)</w:t>
            </w:r>
          </w:p>
        </w:tc>
        <w:tc>
          <w:tcPr>
            <w:tcW w:w="424" w:type="pct"/>
            <w:tcBorders>
              <w:top w:val="nil"/>
              <w:left w:val="nil"/>
              <w:bottom w:val="nil"/>
              <w:right w:val="nil"/>
            </w:tcBorders>
            <w:vAlign w:val="bottom"/>
          </w:tcPr>
          <w:p w14:paraId="5F0FF1CE" w14:textId="67C77A77" w:rsidR="003B363B" w:rsidRPr="003B363B" w:rsidRDefault="003B363B" w:rsidP="00AF4B8E">
            <w:pPr>
              <w:pStyle w:val="TT"/>
              <w:spacing w:line="240" w:lineRule="exact"/>
              <w:jc w:val="right"/>
              <w:rPr>
                <w:rFonts w:asciiTheme="minorHAnsi" w:hAnsiTheme="minorHAnsi" w:cstheme="minorHAnsi"/>
                <w:b/>
                <w:bCs/>
                <w:color w:val="000000"/>
                <w:sz w:val="16"/>
                <w:szCs w:val="16"/>
              </w:rPr>
            </w:pPr>
            <w:r>
              <w:rPr>
                <w:rFonts w:asciiTheme="minorHAnsi" w:hAnsiTheme="minorHAnsi" w:cstheme="minorHAnsi"/>
                <w:b/>
                <w:bCs/>
                <w:color w:val="000000"/>
                <w:sz w:val="16"/>
                <w:szCs w:val="16"/>
              </w:rPr>
              <w:t>-</w:t>
            </w:r>
          </w:p>
        </w:tc>
        <w:tc>
          <w:tcPr>
            <w:tcW w:w="424" w:type="pct"/>
            <w:tcBorders>
              <w:top w:val="nil"/>
              <w:left w:val="nil"/>
              <w:bottom w:val="nil"/>
              <w:right w:val="nil"/>
            </w:tcBorders>
            <w:shd w:val="clear" w:color="auto" w:fill="auto"/>
            <w:vAlign w:val="bottom"/>
          </w:tcPr>
          <w:p w14:paraId="0F66A2ED" w14:textId="6E6CCD61"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Theme="minorHAnsi" w:hAnsiTheme="minorHAnsi" w:cstheme="minorHAnsi"/>
                <w:b/>
                <w:bCs/>
                <w:color w:val="000000"/>
                <w:sz w:val="16"/>
                <w:szCs w:val="16"/>
              </w:rPr>
              <w:t xml:space="preserve">  (34,118)</w:t>
            </w:r>
          </w:p>
        </w:tc>
        <w:tc>
          <w:tcPr>
            <w:tcW w:w="424" w:type="pct"/>
            <w:tcBorders>
              <w:top w:val="nil"/>
              <w:left w:val="nil"/>
              <w:bottom w:val="nil"/>
              <w:right w:val="nil"/>
            </w:tcBorders>
            <w:shd w:val="clear" w:color="auto" w:fill="auto"/>
            <w:vAlign w:val="bottom"/>
          </w:tcPr>
          <w:p w14:paraId="6F85238E"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color w:val="000000"/>
                <w:sz w:val="16"/>
                <w:szCs w:val="16"/>
              </w:rPr>
              <w:t xml:space="preserve">      (46)</w:t>
            </w:r>
          </w:p>
        </w:tc>
        <w:tc>
          <w:tcPr>
            <w:tcW w:w="424" w:type="pct"/>
            <w:tcBorders>
              <w:top w:val="nil"/>
              <w:left w:val="nil"/>
              <w:bottom w:val="nil"/>
              <w:right w:val="nil"/>
            </w:tcBorders>
            <w:shd w:val="clear" w:color="auto" w:fill="auto"/>
            <w:vAlign w:val="bottom"/>
          </w:tcPr>
          <w:p w14:paraId="61B1E709"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color w:val="000000"/>
                <w:sz w:val="16"/>
                <w:szCs w:val="16"/>
              </w:rPr>
              <w:t xml:space="preserve">         - </w:t>
            </w:r>
          </w:p>
        </w:tc>
        <w:tc>
          <w:tcPr>
            <w:tcW w:w="423" w:type="pct"/>
            <w:tcBorders>
              <w:top w:val="nil"/>
              <w:left w:val="nil"/>
              <w:bottom w:val="nil"/>
              <w:right w:val="nil"/>
            </w:tcBorders>
            <w:shd w:val="clear" w:color="auto" w:fill="auto"/>
            <w:vAlign w:val="bottom"/>
          </w:tcPr>
          <w:p w14:paraId="00F92634" w14:textId="77777777"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color w:val="000000"/>
                <w:sz w:val="16"/>
                <w:szCs w:val="16"/>
              </w:rPr>
              <w:t xml:space="preserve">  (33,837)</w:t>
            </w:r>
          </w:p>
        </w:tc>
        <w:tc>
          <w:tcPr>
            <w:tcW w:w="421" w:type="pct"/>
            <w:tcBorders>
              <w:top w:val="nil"/>
              <w:left w:val="nil"/>
              <w:bottom w:val="nil"/>
              <w:right w:val="nil"/>
            </w:tcBorders>
            <w:vAlign w:val="bottom"/>
          </w:tcPr>
          <w:p w14:paraId="08E2511B" w14:textId="378D7A1D" w:rsidR="003B363B" w:rsidRPr="003B363B" w:rsidRDefault="003B363B" w:rsidP="00AF4B8E">
            <w:pPr>
              <w:pStyle w:val="TT"/>
              <w:spacing w:line="240" w:lineRule="exact"/>
              <w:jc w:val="right"/>
              <w:rPr>
                <w:rFonts w:ascii="Calibri" w:hAnsi="Calibri"/>
                <w:b/>
                <w:bCs/>
                <w:color w:val="000000"/>
                <w:sz w:val="16"/>
                <w:szCs w:val="16"/>
              </w:rPr>
            </w:pPr>
            <w:r>
              <w:rPr>
                <w:rFonts w:ascii="Calibri" w:hAnsi="Calibri"/>
                <w:b/>
                <w:bCs/>
                <w:color w:val="000000"/>
                <w:sz w:val="16"/>
                <w:szCs w:val="16"/>
              </w:rPr>
              <w:t>-</w:t>
            </w:r>
          </w:p>
        </w:tc>
        <w:tc>
          <w:tcPr>
            <w:tcW w:w="420" w:type="pct"/>
            <w:tcBorders>
              <w:top w:val="nil"/>
              <w:left w:val="nil"/>
              <w:bottom w:val="nil"/>
              <w:right w:val="nil"/>
            </w:tcBorders>
            <w:shd w:val="clear" w:color="auto" w:fill="auto"/>
            <w:vAlign w:val="bottom"/>
          </w:tcPr>
          <w:p w14:paraId="713B5BE0" w14:textId="61C2CA93" w:rsidR="003B363B" w:rsidRPr="00864F78" w:rsidRDefault="003B363B" w:rsidP="00AF4B8E">
            <w:pPr>
              <w:pStyle w:val="TT"/>
              <w:spacing w:line="240" w:lineRule="exact"/>
              <w:jc w:val="right"/>
              <w:rPr>
                <w:rFonts w:asciiTheme="minorHAnsi" w:hAnsiTheme="minorHAnsi" w:cs="Arial"/>
                <w:sz w:val="16"/>
                <w:szCs w:val="16"/>
                <w:lang w:val="hr-HR"/>
              </w:rPr>
            </w:pPr>
            <w:r w:rsidRPr="00864F78">
              <w:rPr>
                <w:rFonts w:ascii="Calibri" w:hAnsi="Calibri"/>
                <w:b/>
                <w:bCs/>
                <w:color w:val="000000"/>
                <w:sz w:val="16"/>
                <w:szCs w:val="16"/>
              </w:rPr>
              <w:t xml:space="preserve">  (33,883)</w:t>
            </w:r>
          </w:p>
        </w:tc>
      </w:tr>
      <w:tr w:rsidR="003B363B" w:rsidRPr="003B363B" w14:paraId="7FAA9F24" w14:textId="77777777" w:rsidTr="00864F78">
        <w:trPr>
          <w:trHeight w:val="453"/>
        </w:trPr>
        <w:tc>
          <w:tcPr>
            <w:tcW w:w="770" w:type="pct"/>
            <w:vAlign w:val="bottom"/>
          </w:tcPr>
          <w:p w14:paraId="7FD693A8" w14:textId="77777777" w:rsidR="003B363B" w:rsidRPr="00864F78" w:rsidRDefault="003B363B" w:rsidP="00AF4B8E">
            <w:pPr>
              <w:pStyle w:val="TT"/>
              <w:spacing w:line="240" w:lineRule="exact"/>
              <w:rPr>
                <w:rFonts w:asciiTheme="minorHAnsi" w:hAnsiTheme="minorHAnsi" w:cs="Arial"/>
                <w:b/>
                <w:iCs/>
                <w:sz w:val="16"/>
                <w:szCs w:val="16"/>
              </w:rPr>
            </w:pPr>
            <w:r w:rsidRPr="00864F78">
              <w:rPr>
                <w:rFonts w:asciiTheme="minorHAnsi" w:hAnsiTheme="minorHAnsi" w:cs="Arial"/>
                <w:b/>
                <w:iCs/>
                <w:sz w:val="16"/>
                <w:szCs w:val="16"/>
              </w:rPr>
              <w:t>Balance as of 31 December 2018</w:t>
            </w:r>
          </w:p>
        </w:tc>
        <w:tc>
          <w:tcPr>
            <w:tcW w:w="423" w:type="pct"/>
            <w:tcBorders>
              <w:top w:val="single" w:sz="4" w:space="0" w:color="auto"/>
              <w:left w:val="nil"/>
              <w:bottom w:val="single" w:sz="12" w:space="0" w:color="auto"/>
              <w:right w:val="nil"/>
            </w:tcBorders>
            <w:shd w:val="clear" w:color="auto" w:fill="auto"/>
            <w:vAlign w:val="bottom"/>
          </w:tcPr>
          <w:p w14:paraId="65EB8F5C" w14:textId="77777777"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Theme="minorHAnsi" w:hAnsiTheme="minorHAnsi" w:cstheme="minorHAnsi"/>
                <w:b/>
                <w:bCs/>
                <w:color w:val="000000"/>
                <w:sz w:val="16"/>
                <w:szCs w:val="16"/>
              </w:rPr>
              <w:t>11,315</w:t>
            </w:r>
          </w:p>
        </w:tc>
        <w:tc>
          <w:tcPr>
            <w:tcW w:w="423" w:type="pct"/>
            <w:tcBorders>
              <w:top w:val="single" w:sz="4" w:space="0" w:color="auto"/>
              <w:left w:val="nil"/>
              <w:bottom w:val="single" w:sz="12" w:space="0" w:color="auto"/>
              <w:right w:val="nil"/>
            </w:tcBorders>
            <w:shd w:val="clear" w:color="auto" w:fill="auto"/>
            <w:vAlign w:val="bottom"/>
          </w:tcPr>
          <w:p w14:paraId="18E7BC07" w14:textId="77777777"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Theme="minorHAnsi" w:hAnsiTheme="minorHAnsi" w:cstheme="minorHAnsi"/>
                <w:b/>
                <w:bCs/>
                <w:color w:val="000000"/>
                <w:sz w:val="16"/>
                <w:szCs w:val="16"/>
              </w:rPr>
              <w:t xml:space="preserve">            12 </w:t>
            </w:r>
          </w:p>
        </w:tc>
        <w:tc>
          <w:tcPr>
            <w:tcW w:w="424" w:type="pct"/>
            <w:tcBorders>
              <w:top w:val="single" w:sz="4" w:space="0" w:color="auto"/>
              <w:left w:val="nil"/>
              <w:bottom w:val="single" w:sz="12" w:space="0" w:color="auto"/>
              <w:right w:val="nil"/>
            </w:tcBorders>
            <w:shd w:val="clear" w:color="auto" w:fill="auto"/>
            <w:vAlign w:val="bottom"/>
          </w:tcPr>
          <w:p w14:paraId="0D2518D6" w14:textId="77777777"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Theme="minorHAnsi" w:hAnsiTheme="minorHAnsi" w:cstheme="minorHAnsi"/>
                <w:b/>
                <w:bCs/>
                <w:color w:val="000000"/>
                <w:sz w:val="16"/>
                <w:szCs w:val="16"/>
              </w:rPr>
              <w:t xml:space="preserve">                 1,395  </w:t>
            </w:r>
          </w:p>
        </w:tc>
        <w:tc>
          <w:tcPr>
            <w:tcW w:w="424" w:type="pct"/>
            <w:tcBorders>
              <w:top w:val="single" w:sz="4" w:space="0" w:color="auto"/>
              <w:left w:val="nil"/>
              <w:bottom w:val="single" w:sz="12" w:space="0" w:color="auto"/>
              <w:right w:val="nil"/>
            </w:tcBorders>
            <w:vAlign w:val="bottom"/>
          </w:tcPr>
          <w:p w14:paraId="3175F0BE" w14:textId="6AB22209" w:rsidR="003B363B" w:rsidRPr="003B363B" w:rsidRDefault="003B363B" w:rsidP="00AF4B8E">
            <w:pPr>
              <w:pStyle w:val="Tot"/>
              <w:spacing w:line="240" w:lineRule="exact"/>
              <w:jc w:val="right"/>
              <w:rPr>
                <w:rFonts w:asciiTheme="minorHAnsi" w:hAnsiTheme="minorHAnsi" w:cstheme="minorHAnsi"/>
                <w:b/>
                <w:bCs/>
                <w:color w:val="000000"/>
                <w:sz w:val="16"/>
                <w:szCs w:val="16"/>
              </w:rPr>
            </w:pPr>
            <w:r>
              <w:rPr>
                <w:rFonts w:asciiTheme="minorHAnsi" w:hAnsiTheme="minorHAnsi" w:cstheme="minorHAnsi"/>
                <w:b/>
                <w:bCs/>
                <w:color w:val="000000"/>
                <w:sz w:val="16"/>
                <w:szCs w:val="16"/>
              </w:rPr>
              <w:t>-</w:t>
            </w:r>
          </w:p>
        </w:tc>
        <w:tc>
          <w:tcPr>
            <w:tcW w:w="424" w:type="pct"/>
            <w:tcBorders>
              <w:top w:val="single" w:sz="4" w:space="0" w:color="auto"/>
              <w:left w:val="nil"/>
              <w:bottom w:val="single" w:sz="12" w:space="0" w:color="auto"/>
              <w:right w:val="nil"/>
            </w:tcBorders>
            <w:shd w:val="clear" w:color="auto" w:fill="auto"/>
            <w:vAlign w:val="bottom"/>
          </w:tcPr>
          <w:p w14:paraId="6336775F" w14:textId="01BC5783"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Theme="minorHAnsi" w:hAnsiTheme="minorHAnsi" w:cstheme="minorHAnsi"/>
                <w:b/>
                <w:bCs/>
                <w:color w:val="000000"/>
                <w:sz w:val="16"/>
                <w:szCs w:val="16"/>
              </w:rPr>
              <w:t xml:space="preserve">              12,722  </w:t>
            </w:r>
          </w:p>
        </w:tc>
        <w:tc>
          <w:tcPr>
            <w:tcW w:w="424" w:type="pct"/>
            <w:tcBorders>
              <w:top w:val="single" w:sz="4" w:space="0" w:color="auto"/>
              <w:left w:val="nil"/>
              <w:bottom w:val="single" w:sz="12" w:space="0" w:color="auto"/>
              <w:right w:val="nil"/>
            </w:tcBorders>
            <w:shd w:val="clear" w:color="auto" w:fill="auto"/>
            <w:vAlign w:val="bottom"/>
          </w:tcPr>
          <w:p w14:paraId="3B8E691B" w14:textId="77777777"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Calibri" w:hAnsi="Calibri"/>
                <w:b/>
                <w:bCs/>
                <w:color w:val="000000"/>
                <w:sz w:val="16"/>
                <w:szCs w:val="16"/>
              </w:rPr>
              <w:t xml:space="preserve">     2,775 </w:t>
            </w:r>
          </w:p>
        </w:tc>
        <w:tc>
          <w:tcPr>
            <w:tcW w:w="424" w:type="pct"/>
            <w:tcBorders>
              <w:top w:val="single" w:sz="4" w:space="0" w:color="auto"/>
              <w:left w:val="nil"/>
              <w:bottom w:val="single" w:sz="12" w:space="0" w:color="auto"/>
              <w:right w:val="nil"/>
            </w:tcBorders>
            <w:shd w:val="clear" w:color="auto" w:fill="auto"/>
            <w:vAlign w:val="bottom"/>
          </w:tcPr>
          <w:p w14:paraId="6162F25E" w14:textId="77777777"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Calibri" w:hAnsi="Calibri"/>
                <w:b/>
                <w:bCs/>
                <w:color w:val="000000"/>
                <w:sz w:val="16"/>
                <w:szCs w:val="16"/>
              </w:rPr>
              <w:t xml:space="preserve">          12 </w:t>
            </w:r>
          </w:p>
        </w:tc>
        <w:tc>
          <w:tcPr>
            <w:tcW w:w="423" w:type="pct"/>
            <w:tcBorders>
              <w:top w:val="single" w:sz="4" w:space="0" w:color="auto"/>
              <w:left w:val="nil"/>
              <w:bottom w:val="single" w:sz="12" w:space="0" w:color="auto"/>
              <w:right w:val="nil"/>
            </w:tcBorders>
            <w:shd w:val="clear" w:color="auto" w:fill="auto"/>
            <w:vAlign w:val="bottom"/>
          </w:tcPr>
          <w:p w14:paraId="2BF8FDE1" w14:textId="77777777"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Calibri" w:hAnsi="Calibri"/>
                <w:b/>
                <w:bCs/>
                <w:color w:val="000000"/>
                <w:sz w:val="16"/>
                <w:szCs w:val="16"/>
              </w:rPr>
              <w:t xml:space="preserve">     1,395 </w:t>
            </w:r>
          </w:p>
        </w:tc>
        <w:tc>
          <w:tcPr>
            <w:tcW w:w="421" w:type="pct"/>
            <w:tcBorders>
              <w:top w:val="single" w:sz="4" w:space="0" w:color="auto"/>
              <w:left w:val="nil"/>
              <w:bottom w:val="single" w:sz="12" w:space="0" w:color="auto"/>
              <w:right w:val="nil"/>
            </w:tcBorders>
            <w:vAlign w:val="bottom"/>
          </w:tcPr>
          <w:p w14:paraId="6D44A453" w14:textId="49927371" w:rsidR="003B363B" w:rsidRPr="003B363B" w:rsidRDefault="003B363B" w:rsidP="00AF4B8E">
            <w:pPr>
              <w:pStyle w:val="Tot"/>
              <w:spacing w:line="240" w:lineRule="exact"/>
              <w:jc w:val="right"/>
              <w:rPr>
                <w:rFonts w:ascii="Calibri" w:hAnsi="Calibri"/>
                <w:b/>
                <w:bCs/>
                <w:color w:val="000000"/>
                <w:sz w:val="16"/>
                <w:szCs w:val="16"/>
              </w:rPr>
            </w:pPr>
            <w:r>
              <w:rPr>
                <w:rFonts w:ascii="Calibri" w:hAnsi="Calibri"/>
                <w:b/>
                <w:bCs/>
                <w:color w:val="000000"/>
                <w:sz w:val="16"/>
                <w:szCs w:val="16"/>
              </w:rPr>
              <w:t>-</w:t>
            </w:r>
          </w:p>
        </w:tc>
        <w:tc>
          <w:tcPr>
            <w:tcW w:w="420" w:type="pct"/>
            <w:tcBorders>
              <w:top w:val="single" w:sz="4" w:space="0" w:color="auto"/>
              <w:left w:val="nil"/>
              <w:bottom w:val="single" w:sz="12" w:space="0" w:color="auto"/>
              <w:right w:val="nil"/>
            </w:tcBorders>
            <w:shd w:val="clear" w:color="auto" w:fill="auto"/>
            <w:vAlign w:val="bottom"/>
          </w:tcPr>
          <w:p w14:paraId="0A3072A3" w14:textId="6D4E3B44" w:rsidR="003B363B" w:rsidRPr="00864F78" w:rsidRDefault="003B363B" w:rsidP="00AF4B8E">
            <w:pPr>
              <w:pStyle w:val="Tot"/>
              <w:spacing w:line="240" w:lineRule="exact"/>
              <w:jc w:val="right"/>
              <w:rPr>
                <w:rFonts w:asciiTheme="minorHAnsi" w:hAnsiTheme="minorHAnsi" w:cs="Arial"/>
                <w:sz w:val="16"/>
                <w:szCs w:val="16"/>
                <w:lang w:val="hr-HR"/>
              </w:rPr>
            </w:pPr>
            <w:r w:rsidRPr="00864F78">
              <w:rPr>
                <w:rFonts w:ascii="Calibri" w:hAnsi="Calibri"/>
                <w:b/>
                <w:bCs/>
                <w:color w:val="000000"/>
                <w:sz w:val="16"/>
                <w:szCs w:val="16"/>
              </w:rPr>
              <w:t xml:space="preserve">     4,182 </w:t>
            </w:r>
          </w:p>
        </w:tc>
      </w:tr>
    </w:tbl>
    <w:p w14:paraId="2B882E11" w14:textId="77777777" w:rsidR="00373598" w:rsidRDefault="00373598" w:rsidP="00373598">
      <w:pPr>
        <w:rPr>
          <w:rFonts w:ascii="Calibri" w:eastAsia="Calibri" w:hAnsi="Calibri"/>
          <w:sz w:val="22"/>
          <w:szCs w:val="22"/>
        </w:rPr>
      </w:pPr>
    </w:p>
    <w:p w14:paraId="225C1DAA" w14:textId="77777777" w:rsidR="00373598" w:rsidRDefault="00373598" w:rsidP="001B20E0">
      <w:pPr>
        <w:pStyle w:val="T1"/>
        <w:spacing w:before="120" w:after="0"/>
        <w:rPr>
          <w:rFonts w:asciiTheme="minorHAnsi" w:hAnsiTheme="minorHAnsi" w:cs="Arial"/>
          <w:b w:val="0"/>
          <w:bCs w:val="0"/>
          <w:sz w:val="22"/>
          <w:szCs w:val="22"/>
          <w:lang w:val="en-GB"/>
        </w:rPr>
        <w:sectPr w:rsidR="00373598" w:rsidSect="00F26FF5">
          <w:pgSz w:w="11907" w:h="16840" w:code="9"/>
          <w:pgMar w:top="1418" w:right="1134" w:bottom="1134" w:left="1418" w:header="851" w:footer="851" w:gutter="0"/>
          <w:cols w:space="720"/>
          <w:noEndnote/>
        </w:sectPr>
      </w:pPr>
    </w:p>
    <w:p w14:paraId="42EAD448" w14:textId="77777777" w:rsidR="00715A7B" w:rsidRDefault="00715A7B" w:rsidP="00EA22B8">
      <w:pPr>
        <w:pStyle w:val="T1"/>
        <w:spacing w:before="0" w:after="0" w:line="240" w:lineRule="auto"/>
        <w:rPr>
          <w:rFonts w:asciiTheme="minorHAnsi" w:hAnsiTheme="minorHAnsi" w:cs="Arial"/>
          <w:b w:val="0"/>
          <w:bCs w:val="0"/>
          <w:sz w:val="22"/>
          <w:szCs w:val="22"/>
          <w:lang w:val="en-GB"/>
        </w:rPr>
      </w:pPr>
    </w:p>
    <w:p w14:paraId="45DE999C" w14:textId="14D8CCDC" w:rsidR="00362B11" w:rsidRPr="0008477F" w:rsidRDefault="00AF4B8E" w:rsidP="0008477F">
      <w:pPr>
        <w:keepNext/>
        <w:tabs>
          <w:tab w:val="left" w:pos="567"/>
        </w:tabs>
        <w:jc w:val="both"/>
        <w:rPr>
          <w:rFonts w:asciiTheme="minorHAnsi" w:hAnsiTheme="minorHAnsi" w:cs="Arial"/>
          <w:b/>
          <w:bCs/>
          <w:sz w:val="22"/>
          <w:szCs w:val="22"/>
        </w:rPr>
      </w:pPr>
      <w:r w:rsidRPr="0008477F">
        <w:rPr>
          <w:rFonts w:asciiTheme="minorHAnsi" w:hAnsiTheme="minorHAnsi" w:cs="Arial"/>
          <w:b/>
          <w:bCs/>
          <w:sz w:val="22"/>
          <w:szCs w:val="22"/>
        </w:rPr>
        <w:t>2</w:t>
      </w:r>
      <w:r>
        <w:rPr>
          <w:rFonts w:asciiTheme="minorHAnsi" w:hAnsiTheme="minorHAnsi" w:cs="Arial"/>
          <w:b/>
          <w:bCs/>
          <w:sz w:val="22"/>
          <w:szCs w:val="22"/>
        </w:rPr>
        <w:t>3</w:t>
      </w:r>
      <w:r w:rsidR="0008477F" w:rsidRPr="0008477F">
        <w:rPr>
          <w:rFonts w:asciiTheme="minorHAnsi" w:hAnsiTheme="minorHAnsi" w:cs="Arial"/>
          <w:b/>
          <w:bCs/>
          <w:sz w:val="22"/>
          <w:szCs w:val="22"/>
        </w:rPr>
        <w:t>.</w:t>
      </w:r>
      <w:r w:rsidR="0008477F" w:rsidRPr="0008477F">
        <w:rPr>
          <w:rFonts w:asciiTheme="minorHAnsi" w:hAnsiTheme="minorHAnsi" w:cs="Arial"/>
          <w:b/>
          <w:bCs/>
          <w:sz w:val="22"/>
          <w:szCs w:val="22"/>
        </w:rPr>
        <w:tab/>
        <w:t>Other assets (continued)</w:t>
      </w:r>
    </w:p>
    <w:p w14:paraId="07B7CC25" w14:textId="77777777" w:rsidR="0008477F" w:rsidRDefault="0008477F" w:rsidP="00EA22B8">
      <w:pPr>
        <w:keepNext/>
        <w:tabs>
          <w:tab w:val="left" w:pos="567"/>
        </w:tabs>
        <w:jc w:val="both"/>
        <w:rPr>
          <w:lang w:val="en-GB"/>
        </w:rPr>
      </w:pPr>
    </w:p>
    <w:p w14:paraId="311F4C15" w14:textId="77777777" w:rsidR="00D74FBA" w:rsidRPr="00373598" w:rsidRDefault="00D74FBA" w:rsidP="00EA22B8">
      <w:pPr>
        <w:rPr>
          <w:rFonts w:ascii="Calibri" w:hAnsi="Calibri" w:cs="Calibri"/>
          <w:b/>
          <w:sz w:val="22"/>
          <w:szCs w:val="22"/>
          <w:lang w:eastAsia="hr-HR"/>
        </w:rPr>
      </w:pPr>
      <w:r w:rsidRPr="00373598">
        <w:rPr>
          <w:rFonts w:ascii="Calibri" w:eastAsia="Calibri" w:hAnsi="Calibri"/>
          <w:sz w:val="22"/>
          <w:szCs w:val="22"/>
        </w:rPr>
        <w:t>The following text contains the breakdown of positions stated as credit risk:</w:t>
      </w:r>
    </w:p>
    <w:p w14:paraId="18B694A7" w14:textId="77777777" w:rsidR="00D74FBA" w:rsidRPr="00373598" w:rsidRDefault="00D74FBA" w:rsidP="00D74FBA">
      <w:pPr>
        <w:tabs>
          <w:tab w:val="left" w:pos="-720"/>
        </w:tabs>
        <w:jc w:val="both"/>
        <w:rPr>
          <w:rFonts w:ascii="Calibri" w:hAnsi="Calibri" w:cs="Calibri"/>
          <w:b/>
          <w:sz w:val="22"/>
          <w:szCs w:val="22"/>
          <w:lang w:eastAsia="hr-HR"/>
        </w:rPr>
      </w:pPr>
    </w:p>
    <w:tbl>
      <w:tblPr>
        <w:tblW w:w="5087" w:type="pct"/>
        <w:tblLayout w:type="fixed"/>
        <w:tblCellMar>
          <w:left w:w="119" w:type="dxa"/>
          <w:right w:w="119" w:type="dxa"/>
        </w:tblCellMar>
        <w:tblLook w:val="0000" w:firstRow="0" w:lastRow="0" w:firstColumn="0" w:lastColumn="0" w:noHBand="0" w:noVBand="0"/>
      </w:tblPr>
      <w:tblGrid>
        <w:gridCol w:w="3460"/>
        <w:gridCol w:w="1527"/>
        <w:gridCol w:w="1584"/>
        <w:gridCol w:w="1504"/>
        <w:gridCol w:w="1443"/>
      </w:tblGrid>
      <w:tr w:rsidR="00D74FBA" w:rsidRPr="00C03471" w14:paraId="55C9F516" w14:textId="77777777" w:rsidTr="00666640">
        <w:trPr>
          <w:trHeight w:val="190"/>
        </w:trPr>
        <w:tc>
          <w:tcPr>
            <w:tcW w:w="1818" w:type="pct"/>
          </w:tcPr>
          <w:p w14:paraId="2F718809"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1634" w:type="pct"/>
            <w:gridSpan w:val="2"/>
          </w:tcPr>
          <w:p w14:paraId="317C920B"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1455" w:name="_Toc4059784"/>
            <w:r w:rsidRPr="00F23FC5">
              <w:rPr>
                <w:rFonts w:asciiTheme="minorHAnsi" w:hAnsiTheme="minorHAnsi" w:cs="Arial"/>
                <w:b/>
                <w:sz w:val="21"/>
                <w:szCs w:val="21"/>
              </w:rPr>
              <w:t>Group</w:t>
            </w:r>
            <w:bookmarkEnd w:id="1455"/>
          </w:p>
        </w:tc>
        <w:tc>
          <w:tcPr>
            <w:tcW w:w="1548" w:type="pct"/>
            <w:gridSpan w:val="2"/>
          </w:tcPr>
          <w:p w14:paraId="12FB827F"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1456" w:name="_Toc4059785"/>
            <w:r w:rsidRPr="00F23FC5">
              <w:rPr>
                <w:rFonts w:asciiTheme="minorHAnsi" w:hAnsiTheme="minorHAnsi" w:cs="Arial"/>
                <w:b/>
                <w:sz w:val="21"/>
                <w:szCs w:val="21"/>
              </w:rPr>
              <w:t>Bank</w:t>
            </w:r>
            <w:bookmarkEnd w:id="1456"/>
          </w:p>
        </w:tc>
      </w:tr>
      <w:tr w:rsidR="00D74FBA" w:rsidRPr="00C03471" w14:paraId="7D1B61F4" w14:textId="77777777" w:rsidTr="00666640">
        <w:trPr>
          <w:trHeight w:val="190"/>
        </w:trPr>
        <w:tc>
          <w:tcPr>
            <w:tcW w:w="1818" w:type="pct"/>
          </w:tcPr>
          <w:p w14:paraId="3FCC3A9D"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802" w:type="pct"/>
            <w:vAlign w:val="center"/>
          </w:tcPr>
          <w:p w14:paraId="18F168E9" w14:textId="5C37C3E0"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1457" w:name="_Toc4059786"/>
            <w:r w:rsidRPr="00F23FC5">
              <w:rPr>
                <w:rFonts w:asciiTheme="minorHAnsi" w:hAnsiTheme="minorHAnsi" w:cstheme="minorHAnsi"/>
                <w:b/>
                <w:bCs/>
                <w:sz w:val="21"/>
                <w:szCs w:val="21"/>
              </w:rPr>
              <w:t xml:space="preserve">31 December </w:t>
            </w:r>
            <w:bookmarkEnd w:id="1457"/>
            <w:r w:rsidR="00AF4B8E" w:rsidRPr="00F23FC5">
              <w:rPr>
                <w:rFonts w:asciiTheme="minorHAnsi" w:hAnsiTheme="minorHAnsi" w:cstheme="minorHAnsi"/>
                <w:b/>
                <w:bCs/>
                <w:sz w:val="21"/>
                <w:szCs w:val="21"/>
              </w:rPr>
              <w:t>201</w:t>
            </w:r>
            <w:r w:rsidR="00AF4B8E">
              <w:rPr>
                <w:rFonts w:asciiTheme="minorHAnsi" w:hAnsiTheme="minorHAnsi" w:cstheme="minorHAnsi"/>
                <w:b/>
                <w:bCs/>
                <w:sz w:val="21"/>
                <w:szCs w:val="21"/>
              </w:rPr>
              <w:t>9</w:t>
            </w:r>
          </w:p>
        </w:tc>
        <w:tc>
          <w:tcPr>
            <w:tcW w:w="832" w:type="pct"/>
            <w:shd w:val="clear" w:color="auto" w:fill="auto"/>
            <w:vAlign w:val="center"/>
          </w:tcPr>
          <w:p w14:paraId="00527E40" w14:textId="62624BCE"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1458" w:name="_Toc4059787"/>
            <w:r w:rsidRPr="00F23FC5">
              <w:rPr>
                <w:rFonts w:asciiTheme="minorHAnsi" w:hAnsiTheme="minorHAnsi" w:cstheme="minorHAnsi"/>
                <w:b/>
                <w:bCs/>
                <w:sz w:val="21"/>
                <w:szCs w:val="21"/>
              </w:rPr>
              <w:t xml:space="preserve">31 December </w:t>
            </w:r>
            <w:bookmarkEnd w:id="1458"/>
            <w:r w:rsidR="00AF4B8E" w:rsidRPr="00F23FC5">
              <w:rPr>
                <w:rFonts w:asciiTheme="minorHAnsi" w:hAnsiTheme="minorHAnsi" w:cstheme="minorHAnsi"/>
                <w:b/>
                <w:bCs/>
                <w:sz w:val="21"/>
                <w:szCs w:val="21"/>
              </w:rPr>
              <w:t>201</w:t>
            </w:r>
            <w:r w:rsidR="00AF4B8E">
              <w:rPr>
                <w:rFonts w:asciiTheme="minorHAnsi" w:hAnsiTheme="minorHAnsi" w:cstheme="minorHAnsi"/>
                <w:b/>
                <w:bCs/>
                <w:sz w:val="21"/>
                <w:szCs w:val="21"/>
              </w:rPr>
              <w:t>8</w:t>
            </w:r>
          </w:p>
        </w:tc>
        <w:tc>
          <w:tcPr>
            <w:tcW w:w="790" w:type="pct"/>
            <w:shd w:val="clear" w:color="auto" w:fill="auto"/>
            <w:vAlign w:val="center"/>
          </w:tcPr>
          <w:p w14:paraId="77C21B4A" w14:textId="7002F919"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1459" w:name="_Toc4059788"/>
            <w:r w:rsidRPr="00F23FC5">
              <w:rPr>
                <w:rFonts w:asciiTheme="minorHAnsi" w:hAnsiTheme="minorHAnsi" w:cstheme="minorHAnsi"/>
                <w:b/>
                <w:bCs/>
                <w:sz w:val="21"/>
                <w:szCs w:val="21"/>
              </w:rPr>
              <w:t xml:space="preserve">31 December </w:t>
            </w:r>
            <w:bookmarkEnd w:id="1459"/>
            <w:r w:rsidR="00AF4B8E" w:rsidRPr="00F23FC5">
              <w:rPr>
                <w:rFonts w:asciiTheme="minorHAnsi" w:hAnsiTheme="minorHAnsi" w:cstheme="minorHAnsi"/>
                <w:b/>
                <w:bCs/>
                <w:sz w:val="21"/>
                <w:szCs w:val="21"/>
              </w:rPr>
              <w:t>201</w:t>
            </w:r>
            <w:r w:rsidR="00AF4B8E">
              <w:rPr>
                <w:rFonts w:asciiTheme="minorHAnsi" w:hAnsiTheme="minorHAnsi" w:cstheme="minorHAnsi"/>
                <w:b/>
                <w:bCs/>
                <w:sz w:val="21"/>
                <w:szCs w:val="21"/>
              </w:rPr>
              <w:t>9</w:t>
            </w:r>
          </w:p>
        </w:tc>
        <w:tc>
          <w:tcPr>
            <w:tcW w:w="758" w:type="pct"/>
            <w:shd w:val="clear" w:color="auto" w:fill="auto"/>
            <w:vAlign w:val="center"/>
          </w:tcPr>
          <w:p w14:paraId="6C9DCF02" w14:textId="3D1B1710" w:rsidR="00D74FBA" w:rsidRPr="00F23FC5" w:rsidRDefault="00282425" w:rsidP="00265C74">
            <w:pPr>
              <w:tabs>
                <w:tab w:val="right" w:pos="1202"/>
              </w:tabs>
              <w:spacing w:line="240" w:lineRule="atLeast"/>
              <w:jc w:val="right"/>
              <w:outlineLvl w:val="0"/>
              <w:rPr>
                <w:rFonts w:asciiTheme="minorHAnsi" w:hAnsiTheme="minorHAnsi" w:cs="Arial"/>
                <w:b/>
                <w:sz w:val="21"/>
                <w:szCs w:val="21"/>
              </w:rPr>
            </w:pPr>
            <w:bookmarkStart w:id="1460" w:name="_Toc4059789"/>
            <w:r w:rsidRPr="00F23FC5">
              <w:rPr>
                <w:rFonts w:asciiTheme="minorHAnsi" w:hAnsiTheme="minorHAnsi" w:cstheme="minorHAnsi"/>
                <w:b/>
                <w:bCs/>
                <w:sz w:val="21"/>
                <w:szCs w:val="21"/>
              </w:rPr>
              <w:t xml:space="preserve">31 December </w:t>
            </w:r>
            <w:bookmarkEnd w:id="1460"/>
            <w:r w:rsidR="00AF4B8E" w:rsidRPr="00F23FC5">
              <w:rPr>
                <w:rFonts w:asciiTheme="minorHAnsi" w:hAnsiTheme="minorHAnsi" w:cstheme="minorHAnsi"/>
                <w:b/>
                <w:bCs/>
                <w:sz w:val="21"/>
                <w:szCs w:val="21"/>
              </w:rPr>
              <w:t>201</w:t>
            </w:r>
            <w:r w:rsidR="00AF4B8E">
              <w:rPr>
                <w:rFonts w:asciiTheme="minorHAnsi" w:hAnsiTheme="minorHAnsi" w:cstheme="minorHAnsi"/>
                <w:b/>
                <w:bCs/>
                <w:sz w:val="21"/>
                <w:szCs w:val="21"/>
              </w:rPr>
              <w:t>8</w:t>
            </w:r>
          </w:p>
        </w:tc>
      </w:tr>
      <w:tr w:rsidR="00D74FBA" w:rsidRPr="00C03471" w14:paraId="58B4C2FB" w14:textId="77777777" w:rsidTr="00666640">
        <w:trPr>
          <w:trHeight w:val="241"/>
        </w:trPr>
        <w:tc>
          <w:tcPr>
            <w:tcW w:w="1818" w:type="pct"/>
          </w:tcPr>
          <w:p w14:paraId="1E89D2F1"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802" w:type="pct"/>
          </w:tcPr>
          <w:p w14:paraId="286E206C"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1461" w:name="_Toc4059790"/>
            <w:r w:rsidRPr="00F23FC5">
              <w:rPr>
                <w:rFonts w:asciiTheme="minorHAnsi" w:hAnsiTheme="minorHAnsi" w:cs="Arial"/>
                <w:b/>
                <w:sz w:val="21"/>
                <w:szCs w:val="21"/>
              </w:rPr>
              <w:t>HRK ‘000</w:t>
            </w:r>
            <w:bookmarkEnd w:id="1461"/>
          </w:p>
        </w:tc>
        <w:tc>
          <w:tcPr>
            <w:tcW w:w="832" w:type="pct"/>
          </w:tcPr>
          <w:p w14:paraId="23DEA3E8"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1462" w:name="_Toc4059791"/>
            <w:r w:rsidRPr="00F23FC5">
              <w:rPr>
                <w:rFonts w:asciiTheme="minorHAnsi" w:hAnsiTheme="minorHAnsi" w:cs="Arial"/>
                <w:b/>
                <w:sz w:val="21"/>
                <w:szCs w:val="21"/>
              </w:rPr>
              <w:t>HRK ‘000</w:t>
            </w:r>
            <w:bookmarkEnd w:id="1462"/>
          </w:p>
        </w:tc>
        <w:tc>
          <w:tcPr>
            <w:tcW w:w="790" w:type="pct"/>
          </w:tcPr>
          <w:p w14:paraId="2F42B880"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1463" w:name="_Toc4059792"/>
            <w:r w:rsidRPr="00F23FC5">
              <w:rPr>
                <w:rFonts w:asciiTheme="minorHAnsi" w:hAnsiTheme="minorHAnsi" w:cs="Arial"/>
                <w:b/>
                <w:sz w:val="21"/>
                <w:szCs w:val="21"/>
              </w:rPr>
              <w:t>HRK ‘000</w:t>
            </w:r>
            <w:bookmarkEnd w:id="1463"/>
          </w:p>
        </w:tc>
        <w:tc>
          <w:tcPr>
            <w:tcW w:w="758" w:type="pct"/>
          </w:tcPr>
          <w:p w14:paraId="2DACC956" w14:textId="77777777" w:rsidR="00D74FBA" w:rsidRPr="00F23FC5" w:rsidRDefault="00D74FBA" w:rsidP="00265C74">
            <w:pPr>
              <w:tabs>
                <w:tab w:val="right" w:pos="1202"/>
              </w:tabs>
              <w:spacing w:line="240" w:lineRule="atLeast"/>
              <w:jc w:val="right"/>
              <w:outlineLvl w:val="0"/>
              <w:rPr>
                <w:rFonts w:asciiTheme="minorHAnsi" w:hAnsiTheme="minorHAnsi" w:cs="Arial"/>
                <w:b/>
                <w:sz w:val="21"/>
                <w:szCs w:val="21"/>
              </w:rPr>
            </w:pPr>
            <w:bookmarkStart w:id="1464" w:name="_Toc4059793"/>
            <w:r w:rsidRPr="00F23FC5">
              <w:rPr>
                <w:rFonts w:asciiTheme="minorHAnsi" w:hAnsiTheme="minorHAnsi" w:cs="Arial"/>
                <w:b/>
                <w:sz w:val="21"/>
                <w:szCs w:val="21"/>
              </w:rPr>
              <w:t>HRK ‘000</w:t>
            </w:r>
            <w:bookmarkEnd w:id="1464"/>
          </w:p>
        </w:tc>
      </w:tr>
      <w:tr w:rsidR="00D74FBA" w:rsidRPr="00C03471" w14:paraId="090D0E27" w14:textId="77777777" w:rsidTr="00666640">
        <w:trPr>
          <w:trHeight w:val="259"/>
        </w:trPr>
        <w:tc>
          <w:tcPr>
            <w:tcW w:w="1818" w:type="pct"/>
          </w:tcPr>
          <w:p w14:paraId="29A8EFC0" w14:textId="77777777" w:rsidR="00D74FBA" w:rsidRPr="00F23FC5" w:rsidRDefault="00D74FBA" w:rsidP="00265C74">
            <w:pPr>
              <w:tabs>
                <w:tab w:val="left" w:pos="-720"/>
              </w:tabs>
              <w:suppressAutoHyphens/>
              <w:rPr>
                <w:rFonts w:ascii="Calibri" w:eastAsia="Calibri" w:hAnsi="Calibri" w:cs="Arial"/>
                <w:spacing w:val="-2"/>
                <w:sz w:val="21"/>
                <w:szCs w:val="21"/>
              </w:rPr>
            </w:pPr>
          </w:p>
        </w:tc>
        <w:tc>
          <w:tcPr>
            <w:tcW w:w="802" w:type="pct"/>
          </w:tcPr>
          <w:p w14:paraId="5102670D"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c>
          <w:tcPr>
            <w:tcW w:w="832" w:type="pct"/>
          </w:tcPr>
          <w:p w14:paraId="64383071"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c>
          <w:tcPr>
            <w:tcW w:w="790" w:type="pct"/>
            <w:vAlign w:val="bottom"/>
          </w:tcPr>
          <w:p w14:paraId="5AA74D45"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c>
          <w:tcPr>
            <w:tcW w:w="758" w:type="pct"/>
            <w:vAlign w:val="bottom"/>
          </w:tcPr>
          <w:p w14:paraId="5F4C3152" w14:textId="77777777" w:rsidR="00D74FBA" w:rsidRPr="00F23FC5" w:rsidRDefault="00D74FBA" w:rsidP="00265C74">
            <w:pPr>
              <w:tabs>
                <w:tab w:val="left" w:pos="-720"/>
              </w:tabs>
              <w:suppressAutoHyphens/>
              <w:jc w:val="right"/>
              <w:rPr>
                <w:rFonts w:ascii="Calibri" w:eastAsia="Calibri" w:hAnsi="Calibri" w:cs="Arial"/>
                <w:b/>
                <w:spacing w:val="-2"/>
                <w:sz w:val="21"/>
                <w:szCs w:val="21"/>
              </w:rPr>
            </w:pPr>
          </w:p>
        </w:tc>
      </w:tr>
      <w:tr w:rsidR="00DC1C4A" w:rsidRPr="00C03471" w14:paraId="4F2E14D3" w14:textId="77777777" w:rsidTr="00864F78">
        <w:trPr>
          <w:trHeight w:hRule="exact" w:val="292"/>
        </w:trPr>
        <w:tc>
          <w:tcPr>
            <w:tcW w:w="1818" w:type="pct"/>
            <w:vAlign w:val="center"/>
          </w:tcPr>
          <w:p w14:paraId="54E4AF34" w14:textId="2E622181" w:rsidR="00DC1C4A" w:rsidRPr="00F23FC5" w:rsidRDefault="00DC1C4A" w:rsidP="00DC1C4A">
            <w:pPr>
              <w:tabs>
                <w:tab w:val="right" w:pos="1202"/>
              </w:tabs>
              <w:outlineLvl w:val="0"/>
              <w:rPr>
                <w:rFonts w:asciiTheme="minorHAnsi" w:hAnsiTheme="minorHAnsi" w:cs="Arial"/>
                <w:sz w:val="21"/>
                <w:szCs w:val="21"/>
              </w:rPr>
            </w:pPr>
            <w:bookmarkStart w:id="1465" w:name="_Toc4059794"/>
            <w:r w:rsidRPr="00F23FC5">
              <w:rPr>
                <w:rFonts w:asciiTheme="minorHAnsi" w:hAnsiTheme="minorHAnsi" w:cs="Arial"/>
                <w:sz w:val="21"/>
                <w:szCs w:val="21"/>
              </w:rPr>
              <w:t>Fees receivable</w:t>
            </w:r>
            <w:bookmarkEnd w:id="1465"/>
          </w:p>
        </w:tc>
        <w:tc>
          <w:tcPr>
            <w:tcW w:w="802" w:type="pct"/>
            <w:tcBorders>
              <w:top w:val="nil"/>
              <w:left w:val="nil"/>
              <w:bottom w:val="nil"/>
              <w:right w:val="nil"/>
            </w:tcBorders>
            <w:shd w:val="clear" w:color="auto" w:fill="auto"/>
            <w:vAlign w:val="bottom"/>
          </w:tcPr>
          <w:p w14:paraId="64225134" w14:textId="2EF91C1C" w:rsidR="00DC1C4A" w:rsidRPr="00F23FC5" w:rsidRDefault="00DC1C4A" w:rsidP="00DC1C4A">
            <w:pPr>
              <w:tabs>
                <w:tab w:val="right" w:pos="1202"/>
              </w:tabs>
              <w:jc w:val="right"/>
              <w:outlineLvl w:val="0"/>
              <w:rPr>
                <w:rFonts w:ascii="Calibri" w:hAnsi="Calibri"/>
                <w:color w:val="000000"/>
                <w:sz w:val="21"/>
                <w:szCs w:val="21"/>
              </w:rPr>
            </w:pPr>
            <w:r w:rsidRPr="00AD4F1F">
              <w:rPr>
                <w:rFonts w:asciiTheme="minorHAnsi" w:hAnsiTheme="minorHAnsi" w:cstheme="minorHAnsi"/>
                <w:color w:val="000000" w:themeColor="text1"/>
                <w:sz w:val="21"/>
                <w:szCs w:val="21"/>
                <w:lang w:val="hr-HR"/>
              </w:rPr>
              <w:t xml:space="preserve"> 27</w:t>
            </w:r>
            <w:r>
              <w:rPr>
                <w:rFonts w:asciiTheme="minorHAnsi" w:hAnsiTheme="minorHAnsi" w:cstheme="minorHAnsi"/>
                <w:color w:val="000000" w:themeColor="text1"/>
                <w:sz w:val="21"/>
                <w:szCs w:val="21"/>
                <w:lang w:val="hr-HR"/>
              </w:rPr>
              <w:t>,</w:t>
            </w:r>
            <w:r w:rsidRPr="00AD4F1F">
              <w:rPr>
                <w:rFonts w:asciiTheme="minorHAnsi" w:hAnsiTheme="minorHAnsi" w:cstheme="minorHAnsi"/>
                <w:color w:val="000000" w:themeColor="text1"/>
                <w:sz w:val="21"/>
                <w:szCs w:val="21"/>
                <w:lang w:val="hr-HR"/>
              </w:rPr>
              <w:t xml:space="preserve">855 </w:t>
            </w:r>
          </w:p>
        </w:tc>
        <w:tc>
          <w:tcPr>
            <w:tcW w:w="832" w:type="pct"/>
            <w:tcBorders>
              <w:top w:val="nil"/>
              <w:left w:val="nil"/>
              <w:right w:val="nil"/>
            </w:tcBorders>
            <w:shd w:val="clear" w:color="auto" w:fill="auto"/>
            <w:vAlign w:val="center"/>
          </w:tcPr>
          <w:p w14:paraId="139226A3" w14:textId="0C6B8C04" w:rsidR="00DC1C4A" w:rsidRPr="00F23FC5" w:rsidRDefault="00DC1C4A" w:rsidP="00DC1C4A">
            <w:pPr>
              <w:tabs>
                <w:tab w:val="right" w:pos="1202"/>
              </w:tabs>
              <w:jc w:val="right"/>
              <w:outlineLvl w:val="0"/>
              <w:rPr>
                <w:rFonts w:asciiTheme="minorHAnsi" w:hAnsiTheme="minorHAnsi" w:cs="Arial"/>
                <w:sz w:val="21"/>
                <w:szCs w:val="21"/>
              </w:rPr>
            </w:pPr>
            <w:bookmarkStart w:id="1466" w:name="_Toc4059796"/>
            <w:r>
              <w:rPr>
                <w:rFonts w:ascii="Calibri" w:hAnsi="Calibri"/>
                <w:color w:val="000000"/>
                <w:sz w:val="21"/>
                <w:szCs w:val="21"/>
              </w:rPr>
              <w:t>27,161</w:t>
            </w:r>
            <w:bookmarkEnd w:id="1466"/>
          </w:p>
        </w:tc>
        <w:tc>
          <w:tcPr>
            <w:tcW w:w="790" w:type="pct"/>
            <w:tcBorders>
              <w:top w:val="nil"/>
              <w:left w:val="nil"/>
              <w:bottom w:val="nil"/>
              <w:right w:val="nil"/>
            </w:tcBorders>
            <w:shd w:val="clear" w:color="auto" w:fill="auto"/>
            <w:vAlign w:val="center"/>
          </w:tcPr>
          <w:p w14:paraId="68E10085" w14:textId="7E98A93A" w:rsidR="00DC1C4A" w:rsidRPr="00F23FC5" w:rsidRDefault="00DC1C4A" w:rsidP="00DC1C4A">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27,855</w:t>
            </w:r>
          </w:p>
        </w:tc>
        <w:tc>
          <w:tcPr>
            <w:tcW w:w="758" w:type="pct"/>
            <w:tcBorders>
              <w:top w:val="nil"/>
              <w:left w:val="nil"/>
              <w:right w:val="nil"/>
            </w:tcBorders>
            <w:shd w:val="clear" w:color="auto" w:fill="auto"/>
            <w:vAlign w:val="center"/>
          </w:tcPr>
          <w:p w14:paraId="1ADDEF32" w14:textId="027BEB40" w:rsidR="00DC1C4A" w:rsidRPr="00F23FC5" w:rsidRDefault="00DC1C4A" w:rsidP="00DC1C4A">
            <w:pPr>
              <w:tabs>
                <w:tab w:val="right" w:pos="1202"/>
              </w:tabs>
              <w:jc w:val="right"/>
              <w:outlineLvl w:val="0"/>
              <w:rPr>
                <w:rFonts w:asciiTheme="minorHAnsi" w:hAnsiTheme="minorHAnsi" w:cs="Arial"/>
                <w:sz w:val="21"/>
                <w:szCs w:val="21"/>
              </w:rPr>
            </w:pPr>
            <w:bookmarkStart w:id="1467" w:name="_Toc4059798"/>
            <w:r>
              <w:rPr>
                <w:rFonts w:ascii="Calibri" w:hAnsi="Calibri"/>
                <w:color w:val="000000"/>
                <w:sz w:val="21"/>
                <w:szCs w:val="21"/>
              </w:rPr>
              <w:t>27,161</w:t>
            </w:r>
            <w:bookmarkEnd w:id="1467"/>
          </w:p>
        </w:tc>
      </w:tr>
      <w:tr w:rsidR="00DC1C4A" w:rsidRPr="00C03471" w14:paraId="3DCCDDA0" w14:textId="77777777" w:rsidTr="00864F78">
        <w:trPr>
          <w:trHeight w:hRule="exact" w:val="292"/>
        </w:trPr>
        <w:tc>
          <w:tcPr>
            <w:tcW w:w="1818" w:type="pct"/>
            <w:vAlign w:val="center"/>
          </w:tcPr>
          <w:p w14:paraId="35E1BD51" w14:textId="4A063D53" w:rsidR="00DC1C4A" w:rsidRPr="00F23FC5" w:rsidRDefault="00DC1C4A" w:rsidP="00DC1C4A">
            <w:pPr>
              <w:tabs>
                <w:tab w:val="right" w:pos="1202"/>
              </w:tabs>
              <w:outlineLvl w:val="0"/>
              <w:rPr>
                <w:rFonts w:asciiTheme="minorHAnsi" w:hAnsiTheme="minorHAnsi" w:cs="Arial"/>
                <w:sz w:val="21"/>
                <w:szCs w:val="21"/>
              </w:rPr>
            </w:pPr>
            <w:bookmarkStart w:id="1468" w:name="_Toc4059799"/>
            <w:r w:rsidRPr="00F23FC5">
              <w:rPr>
                <w:rFonts w:asciiTheme="minorHAnsi" w:hAnsiTheme="minorHAnsi" w:cs="Arial"/>
                <w:sz w:val="21"/>
                <w:szCs w:val="21"/>
              </w:rPr>
              <w:t>Other receivables</w:t>
            </w:r>
            <w:bookmarkEnd w:id="1468"/>
          </w:p>
        </w:tc>
        <w:tc>
          <w:tcPr>
            <w:tcW w:w="802" w:type="pct"/>
            <w:tcBorders>
              <w:top w:val="nil"/>
              <w:left w:val="nil"/>
              <w:bottom w:val="nil"/>
              <w:right w:val="nil"/>
            </w:tcBorders>
            <w:shd w:val="clear" w:color="auto" w:fill="auto"/>
            <w:vAlign w:val="bottom"/>
          </w:tcPr>
          <w:p w14:paraId="30289E06" w14:textId="278E99A9" w:rsidR="00DC1C4A" w:rsidRPr="00F23FC5" w:rsidRDefault="00DC1C4A" w:rsidP="00DC1C4A">
            <w:pPr>
              <w:tabs>
                <w:tab w:val="right" w:pos="1202"/>
              </w:tabs>
              <w:jc w:val="right"/>
              <w:outlineLvl w:val="0"/>
              <w:rPr>
                <w:rFonts w:ascii="Calibri" w:hAnsi="Calibri"/>
                <w:color w:val="000000"/>
                <w:sz w:val="21"/>
                <w:szCs w:val="21"/>
              </w:rPr>
            </w:pPr>
            <w:r w:rsidRPr="00AD4F1F">
              <w:rPr>
                <w:rFonts w:asciiTheme="minorHAnsi" w:hAnsiTheme="minorHAnsi" w:cstheme="minorHAnsi"/>
                <w:color w:val="000000" w:themeColor="text1"/>
                <w:sz w:val="21"/>
                <w:szCs w:val="21"/>
                <w:lang w:val="hr-HR"/>
              </w:rPr>
              <w:t xml:space="preserve"> 13</w:t>
            </w:r>
            <w:r>
              <w:rPr>
                <w:rFonts w:asciiTheme="minorHAnsi" w:hAnsiTheme="minorHAnsi" w:cstheme="minorHAnsi"/>
                <w:color w:val="000000" w:themeColor="text1"/>
                <w:sz w:val="21"/>
                <w:szCs w:val="21"/>
                <w:lang w:val="hr-HR"/>
              </w:rPr>
              <w:t>,</w:t>
            </w:r>
            <w:r w:rsidRPr="00AD4F1F">
              <w:rPr>
                <w:rFonts w:asciiTheme="minorHAnsi" w:hAnsiTheme="minorHAnsi" w:cstheme="minorHAnsi"/>
                <w:color w:val="000000" w:themeColor="text1"/>
                <w:sz w:val="21"/>
                <w:szCs w:val="21"/>
                <w:lang w:val="hr-HR"/>
              </w:rPr>
              <w:t xml:space="preserve">922 </w:t>
            </w:r>
          </w:p>
        </w:tc>
        <w:tc>
          <w:tcPr>
            <w:tcW w:w="832" w:type="pct"/>
            <w:tcBorders>
              <w:top w:val="nil"/>
              <w:left w:val="nil"/>
              <w:right w:val="nil"/>
            </w:tcBorders>
            <w:shd w:val="clear" w:color="auto" w:fill="auto"/>
            <w:vAlign w:val="center"/>
          </w:tcPr>
          <w:p w14:paraId="21431E9A" w14:textId="7799ABFF" w:rsidR="00DC1C4A" w:rsidRPr="00F23FC5" w:rsidRDefault="00DC1C4A" w:rsidP="00DC1C4A">
            <w:pPr>
              <w:tabs>
                <w:tab w:val="right" w:pos="1202"/>
              </w:tabs>
              <w:jc w:val="right"/>
              <w:outlineLvl w:val="0"/>
              <w:rPr>
                <w:rFonts w:ascii="Calibri" w:hAnsi="Calibri"/>
                <w:color w:val="000000"/>
                <w:sz w:val="21"/>
                <w:szCs w:val="21"/>
              </w:rPr>
            </w:pPr>
            <w:bookmarkStart w:id="1469" w:name="_Toc4059801"/>
            <w:r>
              <w:rPr>
                <w:rFonts w:ascii="Calibri" w:hAnsi="Calibri"/>
                <w:color w:val="000000"/>
                <w:sz w:val="21"/>
                <w:szCs w:val="21"/>
              </w:rPr>
              <w:t>11,070</w:t>
            </w:r>
            <w:bookmarkEnd w:id="1469"/>
          </w:p>
        </w:tc>
        <w:tc>
          <w:tcPr>
            <w:tcW w:w="790" w:type="pct"/>
            <w:tcBorders>
              <w:top w:val="nil"/>
              <w:left w:val="nil"/>
              <w:bottom w:val="nil"/>
              <w:right w:val="nil"/>
            </w:tcBorders>
            <w:shd w:val="clear" w:color="auto" w:fill="auto"/>
            <w:vAlign w:val="center"/>
          </w:tcPr>
          <w:p w14:paraId="26F9CC4B" w14:textId="59F4C337" w:rsidR="00DC1C4A" w:rsidRPr="00F23FC5" w:rsidRDefault="00DC1C4A" w:rsidP="00DC1C4A">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13,922</w:t>
            </w:r>
          </w:p>
        </w:tc>
        <w:tc>
          <w:tcPr>
            <w:tcW w:w="758" w:type="pct"/>
            <w:tcBorders>
              <w:top w:val="nil"/>
              <w:left w:val="nil"/>
              <w:right w:val="nil"/>
            </w:tcBorders>
            <w:shd w:val="clear" w:color="auto" w:fill="auto"/>
            <w:vAlign w:val="center"/>
          </w:tcPr>
          <w:p w14:paraId="581F249F" w14:textId="04FFDE4F" w:rsidR="00DC1C4A" w:rsidRPr="00F23FC5" w:rsidRDefault="00DC1C4A" w:rsidP="00DC1C4A">
            <w:pPr>
              <w:tabs>
                <w:tab w:val="right" w:pos="1202"/>
              </w:tabs>
              <w:jc w:val="right"/>
              <w:outlineLvl w:val="0"/>
              <w:rPr>
                <w:rFonts w:ascii="Calibri" w:hAnsi="Calibri"/>
                <w:color w:val="000000"/>
                <w:sz w:val="21"/>
                <w:szCs w:val="21"/>
              </w:rPr>
            </w:pPr>
            <w:bookmarkStart w:id="1470" w:name="_Toc4059803"/>
            <w:r>
              <w:rPr>
                <w:rFonts w:ascii="Calibri" w:hAnsi="Calibri"/>
                <w:color w:val="000000"/>
                <w:sz w:val="21"/>
                <w:szCs w:val="21"/>
              </w:rPr>
              <w:t>10,904</w:t>
            </w:r>
            <w:bookmarkEnd w:id="1470"/>
          </w:p>
        </w:tc>
      </w:tr>
      <w:tr w:rsidR="00DC1C4A" w:rsidRPr="00C03471" w14:paraId="32BE1A41" w14:textId="77777777" w:rsidTr="00864F78">
        <w:trPr>
          <w:trHeight w:hRule="exact" w:val="292"/>
        </w:trPr>
        <w:tc>
          <w:tcPr>
            <w:tcW w:w="1818" w:type="pct"/>
            <w:vAlign w:val="center"/>
          </w:tcPr>
          <w:p w14:paraId="775F123F" w14:textId="5D93AFB9" w:rsidR="00DC1C4A" w:rsidRPr="00F23FC5" w:rsidRDefault="00DC1C4A" w:rsidP="00DC1C4A">
            <w:pPr>
              <w:tabs>
                <w:tab w:val="right" w:pos="1202"/>
              </w:tabs>
              <w:outlineLvl w:val="0"/>
              <w:rPr>
                <w:rFonts w:asciiTheme="minorHAnsi" w:hAnsiTheme="minorHAnsi" w:cs="Arial"/>
                <w:sz w:val="21"/>
                <w:szCs w:val="21"/>
              </w:rPr>
            </w:pPr>
            <w:bookmarkStart w:id="1471" w:name="_Toc4059804"/>
            <w:r w:rsidRPr="00F23FC5">
              <w:rPr>
                <w:rFonts w:asciiTheme="minorHAnsi" w:hAnsiTheme="minorHAnsi" w:cs="Arial"/>
                <w:sz w:val="21"/>
                <w:szCs w:val="21"/>
              </w:rPr>
              <w:t>Premium receivables</w:t>
            </w:r>
            <w:bookmarkEnd w:id="1471"/>
          </w:p>
        </w:tc>
        <w:tc>
          <w:tcPr>
            <w:tcW w:w="802" w:type="pct"/>
            <w:tcBorders>
              <w:top w:val="nil"/>
              <w:left w:val="nil"/>
              <w:bottom w:val="nil"/>
              <w:right w:val="nil"/>
            </w:tcBorders>
            <w:shd w:val="clear" w:color="auto" w:fill="auto"/>
            <w:vAlign w:val="bottom"/>
          </w:tcPr>
          <w:p w14:paraId="154BF3E6" w14:textId="1C293087" w:rsidR="00DC1C4A" w:rsidRPr="00F23FC5" w:rsidRDefault="00DC1C4A" w:rsidP="00DC1C4A">
            <w:pPr>
              <w:tabs>
                <w:tab w:val="right" w:pos="1202"/>
              </w:tabs>
              <w:jc w:val="right"/>
              <w:outlineLvl w:val="0"/>
              <w:rPr>
                <w:rFonts w:ascii="Calibri" w:hAnsi="Calibri" w:cs="Calibri"/>
                <w:color w:val="000000"/>
                <w:sz w:val="21"/>
                <w:szCs w:val="21"/>
              </w:rPr>
            </w:pPr>
            <w:r w:rsidRPr="00AD4F1F">
              <w:rPr>
                <w:rFonts w:asciiTheme="minorHAnsi" w:hAnsiTheme="minorHAnsi" w:cstheme="minorHAnsi"/>
                <w:color w:val="000000" w:themeColor="text1"/>
                <w:sz w:val="21"/>
                <w:szCs w:val="21"/>
                <w:lang w:val="hr-HR"/>
              </w:rPr>
              <w:t xml:space="preserve"> 4</w:t>
            </w:r>
            <w:r>
              <w:rPr>
                <w:rFonts w:asciiTheme="minorHAnsi" w:hAnsiTheme="minorHAnsi" w:cstheme="minorHAnsi"/>
                <w:color w:val="000000" w:themeColor="text1"/>
                <w:sz w:val="21"/>
                <w:szCs w:val="21"/>
                <w:lang w:val="hr-HR"/>
              </w:rPr>
              <w:t>,</w:t>
            </w:r>
            <w:r w:rsidRPr="00AD4F1F">
              <w:rPr>
                <w:rFonts w:asciiTheme="minorHAnsi" w:hAnsiTheme="minorHAnsi" w:cstheme="minorHAnsi"/>
                <w:color w:val="000000" w:themeColor="text1"/>
                <w:sz w:val="21"/>
                <w:szCs w:val="21"/>
                <w:lang w:val="hr-HR"/>
              </w:rPr>
              <w:t xml:space="preserve">308 </w:t>
            </w:r>
          </w:p>
        </w:tc>
        <w:tc>
          <w:tcPr>
            <w:tcW w:w="832" w:type="pct"/>
            <w:tcBorders>
              <w:top w:val="nil"/>
              <w:left w:val="nil"/>
              <w:bottom w:val="nil"/>
              <w:right w:val="nil"/>
            </w:tcBorders>
            <w:shd w:val="clear" w:color="auto" w:fill="auto"/>
            <w:vAlign w:val="center"/>
          </w:tcPr>
          <w:p w14:paraId="1DD87F85" w14:textId="3B19C31F" w:rsidR="00DC1C4A" w:rsidRPr="00F23FC5" w:rsidRDefault="00DC1C4A" w:rsidP="00DC1C4A">
            <w:pPr>
              <w:tabs>
                <w:tab w:val="right" w:pos="1202"/>
              </w:tabs>
              <w:jc w:val="right"/>
              <w:outlineLvl w:val="0"/>
              <w:rPr>
                <w:rFonts w:ascii="Calibri" w:hAnsi="Calibri"/>
                <w:color w:val="000000"/>
                <w:sz w:val="21"/>
                <w:szCs w:val="21"/>
              </w:rPr>
            </w:pPr>
            <w:bookmarkStart w:id="1472" w:name="_Toc4059806"/>
            <w:r>
              <w:rPr>
                <w:rFonts w:ascii="Calibri" w:hAnsi="Calibri"/>
                <w:color w:val="000000"/>
                <w:sz w:val="21"/>
                <w:szCs w:val="21"/>
              </w:rPr>
              <w:t>7,371</w:t>
            </w:r>
            <w:bookmarkEnd w:id="1472"/>
          </w:p>
        </w:tc>
        <w:tc>
          <w:tcPr>
            <w:tcW w:w="790" w:type="pct"/>
            <w:tcBorders>
              <w:top w:val="nil"/>
              <w:left w:val="nil"/>
              <w:bottom w:val="nil"/>
              <w:right w:val="nil"/>
            </w:tcBorders>
            <w:shd w:val="clear" w:color="auto" w:fill="auto"/>
            <w:vAlign w:val="center"/>
          </w:tcPr>
          <w:p w14:paraId="15A0D74D" w14:textId="16061DCF" w:rsidR="00DC1C4A" w:rsidRPr="00F23FC5" w:rsidRDefault="00DC1C4A" w:rsidP="00DC1C4A">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w:t>
            </w:r>
          </w:p>
        </w:tc>
        <w:tc>
          <w:tcPr>
            <w:tcW w:w="758" w:type="pct"/>
            <w:tcBorders>
              <w:top w:val="nil"/>
              <w:left w:val="nil"/>
              <w:bottom w:val="nil"/>
              <w:right w:val="nil"/>
            </w:tcBorders>
            <w:shd w:val="clear" w:color="auto" w:fill="auto"/>
            <w:vAlign w:val="center"/>
          </w:tcPr>
          <w:p w14:paraId="56707179" w14:textId="6EB12091" w:rsidR="00DC1C4A" w:rsidRPr="00F23FC5" w:rsidRDefault="00DC1C4A" w:rsidP="00DC1C4A">
            <w:pPr>
              <w:tabs>
                <w:tab w:val="right" w:pos="1202"/>
              </w:tabs>
              <w:jc w:val="right"/>
              <w:outlineLvl w:val="0"/>
              <w:rPr>
                <w:rFonts w:ascii="Calibri" w:hAnsi="Calibri"/>
                <w:color w:val="000000"/>
                <w:sz w:val="21"/>
                <w:szCs w:val="21"/>
              </w:rPr>
            </w:pPr>
            <w:bookmarkStart w:id="1473" w:name="_Toc4059808"/>
            <w:r>
              <w:rPr>
                <w:rFonts w:ascii="Calibri" w:hAnsi="Calibri"/>
                <w:color w:val="000000"/>
                <w:sz w:val="21"/>
                <w:szCs w:val="21"/>
              </w:rPr>
              <w:t>-</w:t>
            </w:r>
            <w:bookmarkEnd w:id="1473"/>
          </w:p>
        </w:tc>
      </w:tr>
      <w:tr w:rsidR="00DC1C4A" w:rsidRPr="00C03471" w14:paraId="2F668828" w14:textId="77777777" w:rsidTr="00864F78">
        <w:trPr>
          <w:trHeight w:hRule="exact" w:val="292"/>
        </w:trPr>
        <w:tc>
          <w:tcPr>
            <w:tcW w:w="1818" w:type="pct"/>
            <w:vAlign w:val="center"/>
          </w:tcPr>
          <w:p w14:paraId="42020DA6" w14:textId="055891BF" w:rsidR="00DC1C4A" w:rsidRPr="00F23FC5" w:rsidRDefault="00DC1C4A" w:rsidP="00DC1C4A">
            <w:pPr>
              <w:tabs>
                <w:tab w:val="right" w:pos="1202"/>
              </w:tabs>
              <w:outlineLvl w:val="0"/>
              <w:rPr>
                <w:rFonts w:asciiTheme="minorHAnsi" w:hAnsiTheme="minorHAnsi" w:cs="Arial"/>
                <w:sz w:val="21"/>
                <w:szCs w:val="21"/>
              </w:rPr>
            </w:pPr>
            <w:bookmarkStart w:id="1474" w:name="_Toc4059809"/>
            <w:r w:rsidRPr="00F23FC5">
              <w:rPr>
                <w:rFonts w:asciiTheme="minorHAnsi" w:hAnsiTheme="minorHAnsi" w:cs="Arial"/>
                <w:sz w:val="21"/>
                <w:szCs w:val="21"/>
              </w:rPr>
              <w:t>Receivables for reinsurance commissions</w:t>
            </w:r>
            <w:bookmarkEnd w:id="1474"/>
          </w:p>
        </w:tc>
        <w:tc>
          <w:tcPr>
            <w:tcW w:w="802" w:type="pct"/>
            <w:tcBorders>
              <w:top w:val="nil"/>
              <w:left w:val="nil"/>
              <w:bottom w:val="nil"/>
              <w:right w:val="nil"/>
            </w:tcBorders>
            <w:shd w:val="clear" w:color="auto" w:fill="auto"/>
            <w:vAlign w:val="bottom"/>
          </w:tcPr>
          <w:p w14:paraId="63D27191" w14:textId="30AA498A" w:rsidR="00DC1C4A" w:rsidRPr="00F23FC5" w:rsidRDefault="00DC1C4A" w:rsidP="00DC1C4A">
            <w:pPr>
              <w:tabs>
                <w:tab w:val="right" w:pos="1202"/>
              </w:tabs>
              <w:jc w:val="right"/>
              <w:outlineLvl w:val="0"/>
              <w:rPr>
                <w:rFonts w:ascii="Calibri" w:hAnsi="Calibri" w:cs="Calibri"/>
                <w:color w:val="000000"/>
                <w:sz w:val="21"/>
                <w:szCs w:val="21"/>
              </w:rPr>
            </w:pPr>
            <w:r w:rsidRPr="00AD4F1F">
              <w:rPr>
                <w:rFonts w:asciiTheme="minorHAnsi" w:hAnsiTheme="minorHAnsi" w:cstheme="minorHAnsi"/>
                <w:color w:val="000000" w:themeColor="text1"/>
                <w:sz w:val="21"/>
                <w:szCs w:val="21"/>
                <w:lang w:val="hr-HR"/>
              </w:rPr>
              <w:t xml:space="preserve"> 1</w:t>
            </w:r>
            <w:r>
              <w:rPr>
                <w:rFonts w:asciiTheme="minorHAnsi" w:hAnsiTheme="minorHAnsi" w:cstheme="minorHAnsi"/>
                <w:color w:val="000000" w:themeColor="text1"/>
                <w:sz w:val="21"/>
                <w:szCs w:val="21"/>
                <w:lang w:val="hr-HR"/>
              </w:rPr>
              <w:t>,</w:t>
            </w:r>
            <w:r w:rsidRPr="00AD4F1F">
              <w:rPr>
                <w:rFonts w:asciiTheme="minorHAnsi" w:hAnsiTheme="minorHAnsi" w:cstheme="minorHAnsi"/>
                <w:color w:val="000000" w:themeColor="text1"/>
                <w:sz w:val="21"/>
                <w:szCs w:val="21"/>
                <w:lang w:val="hr-HR"/>
              </w:rPr>
              <w:t xml:space="preserve">061 </w:t>
            </w:r>
          </w:p>
        </w:tc>
        <w:tc>
          <w:tcPr>
            <w:tcW w:w="832" w:type="pct"/>
            <w:tcBorders>
              <w:top w:val="nil"/>
              <w:left w:val="nil"/>
              <w:bottom w:val="nil"/>
              <w:right w:val="nil"/>
            </w:tcBorders>
            <w:shd w:val="clear" w:color="auto" w:fill="auto"/>
            <w:vAlign w:val="center"/>
          </w:tcPr>
          <w:p w14:paraId="1B5BC6D5" w14:textId="455E1965" w:rsidR="00DC1C4A" w:rsidRPr="00F23FC5" w:rsidRDefault="00DC1C4A" w:rsidP="00DC1C4A">
            <w:pPr>
              <w:tabs>
                <w:tab w:val="right" w:pos="1202"/>
              </w:tabs>
              <w:jc w:val="right"/>
              <w:outlineLvl w:val="0"/>
              <w:rPr>
                <w:rFonts w:ascii="Calibri" w:hAnsi="Calibri"/>
                <w:color w:val="000000"/>
                <w:sz w:val="21"/>
                <w:szCs w:val="21"/>
              </w:rPr>
            </w:pPr>
            <w:bookmarkStart w:id="1475" w:name="_Toc4059811"/>
            <w:r>
              <w:rPr>
                <w:rFonts w:ascii="Calibri" w:hAnsi="Calibri"/>
                <w:color w:val="000000"/>
                <w:sz w:val="21"/>
                <w:szCs w:val="21"/>
              </w:rPr>
              <w:t>867</w:t>
            </w:r>
            <w:bookmarkEnd w:id="1475"/>
          </w:p>
        </w:tc>
        <w:tc>
          <w:tcPr>
            <w:tcW w:w="790" w:type="pct"/>
            <w:tcBorders>
              <w:top w:val="nil"/>
              <w:left w:val="nil"/>
              <w:bottom w:val="nil"/>
              <w:right w:val="nil"/>
            </w:tcBorders>
            <w:shd w:val="clear" w:color="auto" w:fill="auto"/>
            <w:vAlign w:val="center"/>
          </w:tcPr>
          <w:p w14:paraId="2AE79639" w14:textId="678027AD" w:rsidR="00DC1C4A" w:rsidRPr="00F23FC5" w:rsidRDefault="00DC1C4A" w:rsidP="00DC1C4A">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w:t>
            </w:r>
          </w:p>
        </w:tc>
        <w:tc>
          <w:tcPr>
            <w:tcW w:w="758" w:type="pct"/>
            <w:tcBorders>
              <w:top w:val="nil"/>
              <w:left w:val="nil"/>
              <w:bottom w:val="nil"/>
              <w:right w:val="nil"/>
            </w:tcBorders>
            <w:shd w:val="clear" w:color="auto" w:fill="auto"/>
            <w:vAlign w:val="center"/>
          </w:tcPr>
          <w:p w14:paraId="117ACF11" w14:textId="34A821F2" w:rsidR="00DC1C4A" w:rsidRPr="00F23FC5" w:rsidRDefault="00DC1C4A" w:rsidP="00DC1C4A">
            <w:pPr>
              <w:tabs>
                <w:tab w:val="right" w:pos="1202"/>
              </w:tabs>
              <w:jc w:val="right"/>
              <w:outlineLvl w:val="0"/>
              <w:rPr>
                <w:rFonts w:ascii="Calibri" w:hAnsi="Calibri"/>
                <w:color w:val="000000"/>
                <w:sz w:val="21"/>
                <w:szCs w:val="21"/>
              </w:rPr>
            </w:pPr>
            <w:bookmarkStart w:id="1476" w:name="_Toc4059813"/>
            <w:r>
              <w:rPr>
                <w:rFonts w:ascii="Calibri" w:hAnsi="Calibri"/>
                <w:color w:val="000000"/>
                <w:sz w:val="21"/>
                <w:szCs w:val="21"/>
              </w:rPr>
              <w:t>-</w:t>
            </w:r>
            <w:bookmarkEnd w:id="1476"/>
          </w:p>
        </w:tc>
      </w:tr>
      <w:tr w:rsidR="00DC1C4A" w:rsidRPr="00C03471" w14:paraId="2B0256E3" w14:textId="77777777" w:rsidTr="00864F78">
        <w:trPr>
          <w:trHeight w:hRule="exact" w:val="292"/>
        </w:trPr>
        <w:tc>
          <w:tcPr>
            <w:tcW w:w="1818" w:type="pct"/>
            <w:vAlign w:val="center"/>
          </w:tcPr>
          <w:p w14:paraId="0B823D3A" w14:textId="47915864" w:rsidR="00DC1C4A" w:rsidRPr="00F23FC5" w:rsidRDefault="00DC1C4A" w:rsidP="00DC1C4A">
            <w:pPr>
              <w:tabs>
                <w:tab w:val="right" w:pos="1202"/>
              </w:tabs>
              <w:outlineLvl w:val="0"/>
              <w:rPr>
                <w:rFonts w:asciiTheme="minorHAnsi" w:hAnsiTheme="minorHAnsi" w:cs="Arial"/>
                <w:sz w:val="21"/>
                <w:szCs w:val="21"/>
              </w:rPr>
            </w:pPr>
            <w:bookmarkStart w:id="1477" w:name="_Toc4059814"/>
            <w:r w:rsidRPr="00F23FC5">
              <w:rPr>
                <w:rFonts w:asciiTheme="minorHAnsi" w:hAnsiTheme="minorHAnsi" w:cs="Arial"/>
                <w:sz w:val="21"/>
                <w:szCs w:val="21"/>
              </w:rPr>
              <w:t>Receivables for risk assessment fees</w:t>
            </w:r>
            <w:bookmarkEnd w:id="1477"/>
          </w:p>
        </w:tc>
        <w:tc>
          <w:tcPr>
            <w:tcW w:w="802" w:type="pct"/>
            <w:tcBorders>
              <w:top w:val="nil"/>
              <w:left w:val="nil"/>
              <w:bottom w:val="single" w:sz="4" w:space="0" w:color="auto"/>
              <w:right w:val="nil"/>
            </w:tcBorders>
            <w:shd w:val="clear" w:color="auto" w:fill="auto"/>
            <w:vAlign w:val="bottom"/>
          </w:tcPr>
          <w:p w14:paraId="1E73939E" w14:textId="56EF866E" w:rsidR="00DC1C4A" w:rsidRPr="00F23FC5" w:rsidRDefault="00EC0525" w:rsidP="00DC1C4A">
            <w:pPr>
              <w:tabs>
                <w:tab w:val="right" w:pos="1202"/>
              </w:tabs>
              <w:jc w:val="right"/>
              <w:outlineLvl w:val="0"/>
              <w:rPr>
                <w:rFonts w:ascii="Calibri" w:hAnsi="Calibri" w:cs="Calibri"/>
                <w:color w:val="000000"/>
                <w:sz w:val="21"/>
                <w:szCs w:val="21"/>
              </w:rPr>
            </w:pPr>
            <w:r>
              <w:rPr>
                <w:rFonts w:asciiTheme="minorHAnsi" w:hAnsiTheme="minorHAnsi" w:cstheme="minorHAnsi"/>
                <w:color w:val="000000" w:themeColor="text1"/>
                <w:sz w:val="21"/>
                <w:szCs w:val="21"/>
                <w:lang w:val="hr-HR"/>
              </w:rPr>
              <w:t>299</w:t>
            </w:r>
            <w:r w:rsidR="00DC1C4A" w:rsidRPr="00AD4F1F">
              <w:rPr>
                <w:rFonts w:asciiTheme="minorHAnsi" w:hAnsiTheme="minorHAnsi" w:cstheme="minorHAnsi"/>
                <w:color w:val="000000" w:themeColor="text1"/>
                <w:sz w:val="21"/>
                <w:szCs w:val="21"/>
                <w:lang w:val="hr-HR"/>
              </w:rPr>
              <w:t xml:space="preserve"> </w:t>
            </w:r>
          </w:p>
        </w:tc>
        <w:tc>
          <w:tcPr>
            <w:tcW w:w="832" w:type="pct"/>
            <w:tcBorders>
              <w:top w:val="nil"/>
              <w:left w:val="nil"/>
              <w:bottom w:val="single" w:sz="4" w:space="0" w:color="auto"/>
              <w:right w:val="nil"/>
            </w:tcBorders>
            <w:shd w:val="clear" w:color="auto" w:fill="auto"/>
            <w:vAlign w:val="center"/>
          </w:tcPr>
          <w:p w14:paraId="52F2DB0E" w14:textId="4B05BFDD" w:rsidR="00DC1C4A" w:rsidRPr="00F23FC5" w:rsidRDefault="00DC1C4A" w:rsidP="00DC1C4A">
            <w:pPr>
              <w:tabs>
                <w:tab w:val="right" w:pos="1202"/>
              </w:tabs>
              <w:jc w:val="right"/>
              <w:outlineLvl w:val="0"/>
              <w:rPr>
                <w:rFonts w:ascii="Calibri" w:hAnsi="Calibri"/>
                <w:color w:val="000000"/>
                <w:sz w:val="21"/>
                <w:szCs w:val="21"/>
              </w:rPr>
            </w:pPr>
            <w:bookmarkStart w:id="1478" w:name="_Toc4059816"/>
            <w:r>
              <w:rPr>
                <w:rFonts w:ascii="Calibri" w:hAnsi="Calibri"/>
                <w:color w:val="000000"/>
                <w:sz w:val="21"/>
                <w:szCs w:val="21"/>
              </w:rPr>
              <w:t>371</w:t>
            </w:r>
            <w:bookmarkEnd w:id="1478"/>
          </w:p>
        </w:tc>
        <w:tc>
          <w:tcPr>
            <w:tcW w:w="790" w:type="pct"/>
            <w:tcBorders>
              <w:top w:val="nil"/>
              <w:left w:val="nil"/>
              <w:bottom w:val="single" w:sz="4" w:space="0" w:color="auto"/>
              <w:right w:val="nil"/>
            </w:tcBorders>
            <w:shd w:val="clear" w:color="auto" w:fill="auto"/>
            <w:vAlign w:val="bottom"/>
          </w:tcPr>
          <w:p w14:paraId="49CA8CF0" w14:textId="338938EC" w:rsidR="00DC1C4A" w:rsidRPr="00F23FC5" w:rsidRDefault="00DC1C4A" w:rsidP="00DC1C4A">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w:t>
            </w:r>
          </w:p>
        </w:tc>
        <w:tc>
          <w:tcPr>
            <w:tcW w:w="758" w:type="pct"/>
            <w:tcBorders>
              <w:top w:val="nil"/>
              <w:left w:val="nil"/>
              <w:bottom w:val="single" w:sz="4" w:space="0" w:color="auto"/>
              <w:right w:val="nil"/>
            </w:tcBorders>
            <w:shd w:val="clear" w:color="auto" w:fill="auto"/>
            <w:vAlign w:val="center"/>
          </w:tcPr>
          <w:p w14:paraId="7A8DBFC1" w14:textId="73BEB06F" w:rsidR="00DC1C4A" w:rsidRPr="00F23FC5" w:rsidRDefault="00DC1C4A" w:rsidP="00DC1C4A">
            <w:pPr>
              <w:tabs>
                <w:tab w:val="right" w:pos="1202"/>
              </w:tabs>
              <w:jc w:val="right"/>
              <w:outlineLvl w:val="0"/>
              <w:rPr>
                <w:rFonts w:ascii="Calibri" w:hAnsi="Calibri"/>
                <w:color w:val="000000"/>
                <w:sz w:val="21"/>
                <w:szCs w:val="21"/>
              </w:rPr>
            </w:pPr>
            <w:bookmarkStart w:id="1479" w:name="_Toc4059818"/>
            <w:r>
              <w:rPr>
                <w:rFonts w:ascii="Calibri" w:hAnsi="Calibri"/>
                <w:color w:val="000000"/>
                <w:sz w:val="21"/>
                <w:szCs w:val="21"/>
              </w:rPr>
              <w:t>-</w:t>
            </w:r>
            <w:bookmarkEnd w:id="1479"/>
          </w:p>
        </w:tc>
      </w:tr>
      <w:tr w:rsidR="00DC1C4A" w:rsidRPr="00C03471" w14:paraId="51C42AAC" w14:textId="77777777" w:rsidTr="00864F78">
        <w:trPr>
          <w:trHeight w:hRule="exact" w:val="292"/>
        </w:trPr>
        <w:tc>
          <w:tcPr>
            <w:tcW w:w="1818" w:type="pct"/>
            <w:vAlign w:val="center"/>
          </w:tcPr>
          <w:p w14:paraId="72E20035" w14:textId="77777777" w:rsidR="00DC1C4A" w:rsidRPr="00F23FC5" w:rsidRDefault="00DC1C4A" w:rsidP="00DC1C4A">
            <w:pPr>
              <w:tabs>
                <w:tab w:val="right" w:pos="1202"/>
              </w:tabs>
              <w:outlineLvl w:val="0"/>
              <w:rPr>
                <w:rFonts w:asciiTheme="minorHAnsi" w:hAnsiTheme="minorHAnsi" w:cs="Arial"/>
                <w:sz w:val="21"/>
                <w:szCs w:val="21"/>
              </w:rPr>
            </w:pPr>
          </w:p>
        </w:tc>
        <w:tc>
          <w:tcPr>
            <w:tcW w:w="802" w:type="pct"/>
            <w:tcBorders>
              <w:top w:val="nil"/>
              <w:left w:val="nil"/>
              <w:bottom w:val="single" w:sz="4" w:space="0" w:color="auto"/>
              <w:right w:val="nil"/>
            </w:tcBorders>
            <w:shd w:val="clear" w:color="auto" w:fill="auto"/>
            <w:vAlign w:val="bottom"/>
          </w:tcPr>
          <w:p w14:paraId="632EDB93" w14:textId="613063FD" w:rsidR="00DC1C4A" w:rsidRPr="00F23FC5" w:rsidRDefault="00DC1C4A" w:rsidP="00DC1C4A">
            <w:pPr>
              <w:tabs>
                <w:tab w:val="right" w:pos="1202"/>
              </w:tabs>
              <w:jc w:val="right"/>
              <w:outlineLvl w:val="0"/>
              <w:rPr>
                <w:rFonts w:ascii="Calibri" w:hAnsi="Calibri" w:cs="Calibri"/>
                <w:color w:val="000000"/>
                <w:sz w:val="21"/>
                <w:szCs w:val="21"/>
              </w:rPr>
            </w:pPr>
            <w:r w:rsidRPr="007332D0">
              <w:rPr>
                <w:rFonts w:asciiTheme="minorHAnsi" w:hAnsiTheme="minorHAnsi" w:cstheme="minorHAnsi"/>
                <w:color w:val="000000" w:themeColor="text1"/>
                <w:sz w:val="21"/>
                <w:szCs w:val="21"/>
                <w:lang w:val="hr-HR"/>
              </w:rPr>
              <w:t>47</w:t>
            </w:r>
            <w:r>
              <w:rPr>
                <w:rFonts w:asciiTheme="minorHAnsi" w:hAnsiTheme="minorHAnsi" w:cstheme="minorHAnsi"/>
                <w:color w:val="000000" w:themeColor="text1"/>
                <w:sz w:val="21"/>
                <w:szCs w:val="21"/>
                <w:lang w:val="hr-HR"/>
              </w:rPr>
              <w:t>,</w:t>
            </w:r>
            <w:r w:rsidRPr="007332D0">
              <w:rPr>
                <w:rFonts w:asciiTheme="minorHAnsi" w:hAnsiTheme="minorHAnsi" w:cstheme="minorHAnsi"/>
                <w:color w:val="000000" w:themeColor="text1"/>
                <w:sz w:val="21"/>
                <w:szCs w:val="21"/>
                <w:lang w:val="hr-HR"/>
              </w:rPr>
              <w:t>44</w:t>
            </w:r>
            <w:r w:rsidR="00EC0525">
              <w:rPr>
                <w:rFonts w:asciiTheme="minorHAnsi" w:hAnsiTheme="minorHAnsi" w:cstheme="minorHAnsi"/>
                <w:color w:val="000000" w:themeColor="text1"/>
                <w:sz w:val="21"/>
                <w:szCs w:val="21"/>
                <w:lang w:val="hr-HR"/>
              </w:rPr>
              <w:t>5</w:t>
            </w:r>
          </w:p>
        </w:tc>
        <w:tc>
          <w:tcPr>
            <w:tcW w:w="832" w:type="pct"/>
            <w:tcBorders>
              <w:top w:val="nil"/>
              <w:left w:val="nil"/>
              <w:bottom w:val="single" w:sz="4" w:space="0" w:color="auto"/>
              <w:right w:val="nil"/>
            </w:tcBorders>
            <w:shd w:val="clear" w:color="auto" w:fill="auto"/>
            <w:vAlign w:val="center"/>
          </w:tcPr>
          <w:p w14:paraId="17AA8D04" w14:textId="4F74F753" w:rsidR="00DC1C4A" w:rsidRDefault="00DC1C4A" w:rsidP="00DC1C4A">
            <w:pPr>
              <w:tabs>
                <w:tab w:val="right" w:pos="1202"/>
              </w:tabs>
              <w:jc w:val="right"/>
              <w:outlineLvl w:val="0"/>
              <w:rPr>
                <w:rFonts w:ascii="Calibri" w:hAnsi="Calibri"/>
                <w:color w:val="000000"/>
                <w:sz w:val="21"/>
                <w:szCs w:val="21"/>
              </w:rPr>
            </w:pPr>
            <w:r>
              <w:rPr>
                <w:rFonts w:ascii="Calibri" w:hAnsi="Calibri"/>
                <w:color w:val="000000"/>
                <w:sz w:val="21"/>
                <w:szCs w:val="21"/>
              </w:rPr>
              <w:t>46</w:t>
            </w:r>
            <w:r w:rsidR="00A3583E">
              <w:rPr>
                <w:rFonts w:ascii="Calibri" w:hAnsi="Calibri"/>
                <w:color w:val="000000"/>
                <w:sz w:val="21"/>
                <w:szCs w:val="21"/>
              </w:rPr>
              <w:t>,</w:t>
            </w:r>
            <w:r>
              <w:rPr>
                <w:rFonts w:ascii="Calibri" w:hAnsi="Calibri"/>
                <w:color w:val="000000"/>
                <w:sz w:val="21"/>
                <w:szCs w:val="21"/>
              </w:rPr>
              <w:t>840</w:t>
            </w:r>
          </w:p>
        </w:tc>
        <w:tc>
          <w:tcPr>
            <w:tcW w:w="790" w:type="pct"/>
            <w:tcBorders>
              <w:top w:val="nil"/>
              <w:left w:val="nil"/>
              <w:bottom w:val="single" w:sz="4" w:space="0" w:color="auto"/>
              <w:right w:val="nil"/>
            </w:tcBorders>
            <w:shd w:val="clear" w:color="auto" w:fill="auto"/>
            <w:vAlign w:val="center"/>
          </w:tcPr>
          <w:p w14:paraId="04F09A8A" w14:textId="6771C84B" w:rsidR="00DC1C4A" w:rsidRDefault="00DC1C4A" w:rsidP="00DC1C4A">
            <w:pPr>
              <w:tabs>
                <w:tab w:val="right" w:pos="1202"/>
              </w:tabs>
              <w:jc w:val="right"/>
              <w:outlineLvl w:val="0"/>
              <w:rPr>
                <w:rFonts w:ascii="Calibri" w:hAnsi="Calibri"/>
                <w:color w:val="000000"/>
                <w:sz w:val="21"/>
                <w:szCs w:val="21"/>
              </w:rPr>
            </w:pPr>
            <w:r>
              <w:rPr>
                <w:rFonts w:asciiTheme="minorHAnsi" w:hAnsiTheme="minorHAnsi" w:cstheme="minorHAnsi"/>
                <w:color w:val="000000" w:themeColor="text1"/>
                <w:sz w:val="21"/>
                <w:szCs w:val="21"/>
                <w:lang w:val="hr-HR"/>
              </w:rPr>
              <w:t>41,777</w:t>
            </w:r>
          </w:p>
        </w:tc>
        <w:tc>
          <w:tcPr>
            <w:tcW w:w="758" w:type="pct"/>
            <w:tcBorders>
              <w:top w:val="nil"/>
              <w:left w:val="nil"/>
              <w:bottom w:val="single" w:sz="4" w:space="0" w:color="auto"/>
              <w:right w:val="nil"/>
            </w:tcBorders>
            <w:shd w:val="clear" w:color="auto" w:fill="auto"/>
            <w:vAlign w:val="center"/>
          </w:tcPr>
          <w:p w14:paraId="1D654992" w14:textId="3BCF2F12" w:rsidR="00DC1C4A" w:rsidRDefault="00DC1C4A" w:rsidP="00DC1C4A">
            <w:pPr>
              <w:tabs>
                <w:tab w:val="right" w:pos="1202"/>
              </w:tabs>
              <w:jc w:val="right"/>
              <w:outlineLvl w:val="0"/>
              <w:rPr>
                <w:rFonts w:ascii="Calibri" w:hAnsi="Calibri"/>
                <w:color w:val="000000"/>
                <w:sz w:val="21"/>
                <w:szCs w:val="21"/>
              </w:rPr>
            </w:pPr>
            <w:r>
              <w:rPr>
                <w:rFonts w:ascii="Calibri" w:hAnsi="Calibri"/>
                <w:color w:val="000000"/>
                <w:sz w:val="21"/>
                <w:szCs w:val="21"/>
              </w:rPr>
              <w:t>38,065</w:t>
            </w:r>
          </w:p>
        </w:tc>
      </w:tr>
      <w:tr w:rsidR="00DC1C4A" w:rsidRPr="00C03471" w14:paraId="0FC366D6" w14:textId="77777777" w:rsidTr="00864F78">
        <w:trPr>
          <w:trHeight w:hRule="exact" w:val="292"/>
        </w:trPr>
        <w:tc>
          <w:tcPr>
            <w:tcW w:w="1818" w:type="pct"/>
            <w:vAlign w:val="center"/>
          </w:tcPr>
          <w:p w14:paraId="13CBFB0A" w14:textId="13189A76" w:rsidR="00DC1C4A" w:rsidRPr="00F23FC5" w:rsidRDefault="00DC1C4A" w:rsidP="00DC1C4A">
            <w:pPr>
              <w:tabs>
                <w:tab w:val="right" w:pos="1202"/>
              </w:tabs>
              <w:outlineLvl w:val="0"/>
              <w:rPr>
                <w:rFonts w:asciiTheme="minorHAnsi" w:hAnsiTheme="minorHAnsi" w:cs="Arial"/>
                <w:sz w:val="21"/>
                <w:szCs w:val="21"/>
              </w:rPr>
            </w:pPr>
            <w:bookmarkStart w:id="1480" w:name="_Toc4059819"/>
            <w:r w:rsidRPr="00F23FC5">
              <w:rPr>
                <w:rFonts w:asciiTheme="minorHAnsi" w:hAnsiTheme="minorHAnsi" w:cs="Arial"/>
                <w:sz w:val="21"/>
                <w:szCs w:val="21"/>
              </w:rPr>
              <w:t>Loss allowance</w:t>
            </w:r>
            <w:bookmarkEnd w:id="1480"/>
          </w:p>
        </w:tc>
        <w:tc>
          <w:tcPr>
            <w:tcW w:w="802" w:type="pct"/>
            <w:tcBorders>
              <w:top w:val="single" w:sz="4" w:space="0" w:color="auto"/>
              <w:left w:val="nil"/>
              <w:bottom w:val="nil"/>
              <w:right w:val="nil"/>
            </w:tcBorders>
            <w:shd w:val="clear" w:color="auto" w:fill="auto"/>
            <w:vAlign w:val="center"/>
          </w:tcPr>
          <w:p w14:paraId="136A676E" w14:textId="72E841F4" w:rsidR="00DC1C4A" w:rsidRPr="00F23FC5" w:rsidRDefault="00DC1C4A" w:rsidP="00DC1C4A">
            <w:pPr>
              <w:tabs>
                <w:tab w:val="right" w:pos="1202"/>
              </w:tabs>
              <w:jc w:val="right"/>
              <w:outlineLvl w:val="0"/>
              <w:rPr>
                <w:rFonts w:ascii="Calibri" w:hAnsi="Calibri"/>
                <w:color w:val="000000"/>
                <w:sz w:val="21"/>
                <w:szCs w:val="21"/>
              </w:rPr>
            </w:pPr>
            <w:r w:rsidRPr="003D7989">
              <w:rPr>
                <w:rFonts w:asciiTheme="minorHAnsi" w:hAnsiTheme="minorHAnsi" w:cstheme="minorHAnsi"/>
                <w:color w:val="000000" w:themeColor="text1"/>
                <w:sz w:val="21"/>
                <w:szCs w:val="21"/>
                <w:lang w:val="hr-HR"/>
              </w:rPr>
              <w:t>(35</w:t>
            </w:r>
            <w:r>
              <w:rPr>
                <w:rFonts w:asciiTheme="minorHAnsi" w:hAnsiTheme="minorHAnsi" w:cstheme="minorHAnsi"/>
                <w:color w:val="000000" w:themeColor="text1"/>
                <w:sz w:val="21"/>
                <w:szCs w:val="21"/>
                <w:lang w:val="hr-HR"/>
              </w:rPr>
              <w:t>,</w:t>
            </w:r>
            <w:r w:rsidRPr="003D7989">
              <w:rPr>
                <w:rFonts w:asciiTheme="minorHAnsi" w:hAnsiTheme="minorHAnsi" w:cstheme="minorHAnsi"/>
                <w:color w:val="000000" w:themeColor="text1"/>
                <w:sz w:val="21"/>
                <w:szCs w:val="21"/>
                <w:lang w:val="hr-HR"/>
              </w:rPr>
              <w:t>570)</w:t>
            </w:r>
          </w:p>
        </w:tc>
        <w:tc>
          <w:tcPr>
            <w:tcW w:w="832" w:type="pct"/>
            <w:tcBorders>
              <w:top w:val="single" w:sz="4" w:space="0" w:color="auto"/>
              <w:left w:val="nil"/>
              <w:bottom w:val="single" w:sz="4" w:space="0" w:color="auto"/>
              <w:right w:val="nil"/>
            </w:tcBorders>
            <w:shd w:val="clear" w:color="auto" w:fill="auto"/>
            <w:vAlign w:val="center"/>
          </w:tcPr>
          <w:p w14:paraId="740EB4A9" w14:textId="24B31CE9" w:rsidR="00DC1C4A" w:rsidRPr="00F23FC5" w:rsidRDefault="00DC1C4A" w:rsidP="00DC1C4A">
            <w:pPr>
              <w:tabs>
                <w:tab w:val="right" w:pos="1202"/>
              </w:tabs>
              <w:jc w:val="right"/>
              <w:outlineLvl w:val="0"/>
              <w:rPr>
                <w:rFonts w:ascii="Calibri" w:hAnsi="Calibri"/>
                <w:color w:val="000000"/>
                <w:sz w:val="21"/>
                <w:szCs w:val="21"/>
              </w:rPr>
            </w:pPr>
            <w:bookmarkStart w:id="1481" w:name="_Toc4059821"/>
            <w:r>
              <w:rPr>
                <w:rFonts w:ascii="Calibri" w:hAnsi="Calibri"/>
                <w:color w:val="000000"/>
                <w:sz w:val="21"/>
                <w:szCs w:val="21"/>
              </w:rPr>
              <w:t>(34,118)</w:t>
            </w:r>
            <w:bookmarkEnd w:id="1481"/>
          </w:p>
        </w:tc>
        <w:tc>
          <w:tcPr>
            <w:tcW w:w="790" w:type="pct"/>
            <w:tcBorders>
              <w:top w:val="single" w:sz="4" w:space="0" w:color="auto"/>
              <w:left w:val="nil"/>
              <w:bottom w:val="nil"/>
              <w:right w:val="nil"/>
            </w:tcBorders>
            <w:shd w:val="clear" w:color="auto" w:fill="auto"/>
            <w:vAlign w:val="center"/>
          </w:tcPr>
          <w:p w14:paraId="73359F18" w14:textId="791E4ACE" w:rsidR="00DC1C4A" w:rsidRPr="00F23FC5" w:rsidRDefault="00DC1C4A" w:rsidP="00DC1C4A">
            <w:pPr>
              <w:tabs>
                <w:tab w:val="right" w:pos="1202"/>
              </w:tabs>
              <w:jc w:val="right"/>
              <w:outlineLvl w:val="0"/>
              <w:rPr>
                <w:rFonts w:ascii="Calibri" w:hAnsi="Calibri"/>
                <w:color w:val="000000"/>
                <w:sz w:val="21"/>
                <w:szCs w:val="21"/>
              </w:rPr>
            </w:pPr>
            <w:r w:rsidRPr="00B735D3">
              <w:rPr>
                <w:rFonts w:ascii="Calibri" w:hAnsi="Calibri"/>
                <w:bCs/>
                <w:color w:val="000000" w:themeColor="text1"/>
                <w:sz w:val="21"/>
                <w:szCs w:val="21"/>
                <w:lang w:val="hr-HR"/>
              </w:rPr>
              <w:t>(35</w:t>
            </w:r>
            <w:r>
              <w:rPr>
                <w:rFonts w:ascii="Calibri" w:hAnsi="Calibri"/>
                <w:bCs/>
                <w:color w:val="000000" w:themeColor="text1"/>
                <w:sz w:val="21"/>
                <w:szCs w:val="21"/>
                <w:lang w:val="hr-HR"/>
              </w:rPr>
              <w:t>,</w:t>
            </w:r>
            <w:r w:rsidRPr="00B735D3">
              <w:rPr>
                <w:rFonts w:ascii="Calibri" w:hAnsi="Calibri"/>
                <w:bCs/>
                <w:color w:val="000000" w:themeColor="text1"/>
                <w:sz w:val="21"/>
                <w:szCs w:val="21"/>
                <w:lang w:val="hr-HR"/>
              </w:rPr>
              <w:t>436)</w:t>
            </w:r>
          </w:p>
        </w:tc>
        <w:tc>
          <w:tcPr>
            <w:tcW w:w="758" w:type="pct"/>
            <w:tcBorders>
              <w:top w:val="single" w:sz="4" w:space="0" w:color="auto"/>
              <w:left w:val="nil"/>
              <w:bottom w:val="single" w:sz="4" w:space="0" w:color="auto"/>
              <w:right w:val="nil"/>
            </w:tcBorders>
            <w:shd w:val="clear" w:color="auto" w:fill="auto"/>
            <w:vAlign w:val="center"/>
          </w:tcPr>
          <w:p w14:paraId="6B25448B" w14:textId="7E6C49EE" w:rsidR="00DC1C4A" w:rsidRPr="00F23FC5" w:rsidRDefault="00DC1C4A" w:rsidP="00DC1C4A">
            <w:pPr>
              <w:tabs>
                <w:tab w:val="right" w:pos="1202"/>
              </w:tabs>
              <w:jc w:val="right"/>
              <w:outlineLvl w:val="0"/>
              <w:rPr>
                <w:rFonts w:ascii="Calibri" w:hAnsi="Calibri"/>
                <w:color w:val="000000"/>
                <w:sz w:val="21"/>
                <w:szCs w:val="21"/>
              </w:rPr>
            </w:pPr>
            <w:bookmarkStart w:id="1482" w:name="_Toc4059823"/>
            <w:r>
              <w:rPr>
                <w:rFonts w:ascii="Calibri" w:hAnsi="Calibri"/>
                <w:color w:val="000000"/>
                <w:sz w:val="21"/>
                <w:szCs w:val="21"/>
              </w:rPr>
              <w:t>(33,883)</w:t>
            </w:r>
            <w:bookmarkEnd w:id="1482"/>
          </w:p>
        </w:tc>
      </w:tr>
      <w:tr w:rsidR="00DC1C4A" w:rsidRPr="00C03471" w14:paraId="35BECED2" w14:textId="77777777" w:rsidTr="00F663AC">
        <w:trPr>
          <w:trHeight w:val="374"/>
        </w:trPr>
        <w:tc>
          <w:tcPr>
            <w:tcW w:w="1818" w:type="pct"/>
            <w:vAlign w:val="center"/>
          </w:tcPr>
          <w:p w14:paraId="564CC73A" w14:textId="094EB8DD" w:rsidR="00DC1C4A" w:rsidRPr="00F23FC5" w:rsidRDefault="00DC1C4A" w:rsidP="00DC1C4A">
            <w:pPr>
              <w:tabs>
                <w:tab w:val="right" w:pos="1202"/>
              </w:tabs>
              <w:spacing w:line="301" w:lineRule="exact"/>
              <w:outlineLvl w:val="0"/>
              <w:rPr>
                <w:rFonts w:asciiTheme="minorHAnsi" w:hAnsiTheme="minorHAnsi" w:cs="Arial"/>
                <w:b/>
                <w:sz w:val="21"/>
                <w:szCs w:val="21"/>
              </w:rPr>
            </w:pPr>
            <w:bookmarkStart w:id="1483" w:name="_Toc4059824"/>
            <w:r w:rsidRPr="00F23FC5">
              <w:rPr>
                <w:rFonts w:asciiTheme="minorHAnsi" w:hAnsiTheme="minorHAnsi" w:cs="Arial"/>
                <w:b/>
                <w:sz w:val="21"/>
                <w:szCs w:val="21"/>
              </w:rPr>
              <w:t>Subtotal – credit risk</w:t>
            </w:r>
            <w:bookmarkEnd w:id="1483"/>
          </w:p>
        </w:tc>
        <w:tc>
          <w:tcPr>
            <w:tcW w:w="802" w:type="pct"/>
            <w:tcBorders>
              <w:top w:val="single" w:sz="4" w:space="0" w:color="auto"/>
              <w:left w:val="nil"/>
              <w:bottom w:val="single" w:sz="12" w:space="0" w:color="auto"/>
              <w:right w:val="nil"/>
            </w:tcBorders>
            <w:shd w:val="clear" w:color="auto" w:fill="auto"/>
            <w:vAlign w:val="bottom"/>
          </w:tcPr>
          <w:p w14:paraId="5A83F1B5" w14:textId="6CA69224" w:rsidR="00DC1C4A" w:rsidRPr="00F23FC5" w:rsidRDefault="00DC1C4A" w:rsidP="00DC1C4A">
            <w:pPr>
              <w:tabs>
                <w:tab w:val="right" w:pos="1202"/>
              </w:tabs>
              <w:spacing w:line="301" w:lineRule="exact"/>
              <w:jc w:val="right"/>
              <w:outlineLvl w:val="0"/>
              <w:rPr>
                <w:rFonts w:ascii="Calibri" w:hAnsi="Calibri"/>
                <w:b/>
                <w:color w:val="000000"/>
                <w:sz w:val="21"/>
                <w:szCs w:val="21"/>
              </w:rPr>
            </w:pPr>
            <w:r w:rsidRPr="003D7989">
              <w:rPr>
                <w:rFonts w:ascii="Calibri" w:hAnsi="Calibri"/>
                <w:b/>
                <w:bCs/>
                <w:color w:val="000000" w:themeColor="text1"/>
                <w:sz w:val="21"/>
                <w:szCs w:val="21"/>
                <w:lang w:val="hr-HR"/>
              </w:rPr>
              <w:t>11</w:t>
            </w:r>
            <w:r>
              <w:rPr>
                <w:rFonts w:ascii="Calibri" w:hAnsi="Calibri"/>
                <w:b/>
                <w:bCs/>
                <w:color w:val="000000" w:themeColor="text1"/>
                <w:sz w:val="21"/>
                <w:szCs w:val="21"/>
                <w:lang w:val="hr-HR"/>
              </w:rPr>
              <w:t>,</w:t>
            </w:r>
            <w:r w:rsidRPr="003D7989">
              <w:rPr>
                <w:rFonts w:ascii="Calibri" w:hAnsi="Calibri"/>
                <w:b/>
                <w:bCs/>
                <w:color w:val="000000" w:themeColor="text1"/>
                <w:sz w:val="21"/>
                <w:szCs w:val="21"/>
                <w:lang w:val="hr-HR"/>
              </w:rPr>
              <w:t>87</w:t>
            </w:r>
            <w:r w:rsidR="00EC0525">
              <w:rPr>
                <w:rFonts w:ascii="Calibri" w:hAnsi="Calibri"/>
                <w:b/>
                <w:bCs/>
                <w:color w:val="000000" w:themeColor="text1"/>
                <w:sz w:val="21"/>
                <w:szCs w:val="21"/>
                <w:lang w:val="hr-HR"/>
              </w:rPr>
              <w:t>5</w:t>
            </w:r>
          </w:p>
        </w:tc>
        <w:tc>
          <w:tcPr>
            <w:tcW w:w="832" w:type="pct"/>
            <w:tcBorders>
              <w:top w:val="single" w:sz="4" w:space="0" w:color="auto"/>
              <w:left w:val="nil"/>
              <w:bottom w:val="single" w:sz="12" w:space="0" w:color="auto"/>
              <w:right w:val="nil"/>
            </w:tcBorders>
            <w:shd w:val="clear" w:color="auto" w:fill="auto"/>
            <w:vAlign w:val="bottom"/>
          </w:tcPr>
          <w:p w14:paraId="12DC8D57" w14:textId="203AAE08" w:rsidR="00DC1C4A" w:rsidRPr="00F23FC5" w:rsidRDefault="00DC1C4A" w:rsidP="00DC1C4A">
            <w:pPr>
              <w:tabs>
                <w:tab w:val="right" w:pos="1202"/>
              </w:tabs>
              <w:spacing w:line="301" w:lineRule="exact"/>
              <w:jc w:val="right"/>
              <w:outlineLvl w:val="0"/>
              <w:rPr>
                <w:rFonts w:ascii="Calibri" w:hAnsi="Calibri"/>
                <w:b/>
                <w:color w:val="000000"/>
                <w:sz w:val="21"/>
                <w:szCs w:val="21"/>
              </w:rPr>
            </w:pPr>
            <w:bookmarkStart w:id="1484" w:name="_Toc4059826"/>
            <w:r>
              <w:rPr>
                <w:rFonts w:ascii="Calibri" w:hAnsi="Calibri"/>
                <w:b/>
                <w:color w:val="000000"/>
                <w:sz w:val="21"/>
                <w:szCs w:val="21"/>
              </w:rPr>
              <w:t>12,722</w:t>
            </w:r>
            <w:bookmarkEnd w:id="1484"/>
          </w:p>
        </w:tc>
        <w:tc>
          <w:tcPr>
            <w:tcW w:w="790" w:type="pct"/>
            <w:tcBorders>
              <w:top w:val="single" w:sz="4" w:space="0" w:color="auto"/>
              <w:left w:val="nil"/>
              <w:bottom w:val="single" w:sz="12" w:space="0" w:color="auto"/>
              <w:right w:val="nil"/>
            </w:tcBorders>
            <w:shd w:val="clear" w:color="auto" w:fill="auto"/>
            <w:vAlign w:val="bottom"/>
          </w:tcPr>
          <w:p w14:paraId="3226FB41" w14:textId="278E1973" w:rsidR="00DC1C4A" w:rsidRPr="00F23FC5" w:rsidRDefault="00DC1C4A" w:rsidP="00DC1C4A">
            <w:pPr>
              <w:tabs>
                <w:tab w:val="right" w:pos="1202"/>
              </w:tabs>
              <w:spacing w:line="301" w:lineRule="exact"/>
              <w:jc w:val="right"/>
              <w:outlineLvl w:val="0"/>
              <w:rPr>
                <w:rFonts w:ascii="Calibri" w:hAnsi="Calibri"/>
                <w:b/>
                <w:color w:val="000000"/>
                <w:sz w:val="21"/>
                <w:szCs w:val="21"/>
              </w:rPr>
            </w:pPr>
            <w:r>
              <w:rPr>
                <w:rFonts w:ascii="Calibri" w:hAnsi="Calibri"/>
                <w:b/>
                <w:bCs/>
                <w:color w:val="000000" w:themeColor="text1"/>
                <w:sz w:val="21"/>
                <w:szCs w:val="21"/>
                <w:lang w:val="hr-HR"/>
              </w:rPr>
              <w:t>6,341</w:t>
            </w:r>
          </w:p>
        </w:tc>
        <w:tc>
          <w:tcPr>
            <w:tcW w:w="758" w:type="pct"/>
            <w:tcBorders>
              <w:top w:val="single" w:sz="4" w:space="0" w:color="auto"/>
              <w:left w:val="nil"/>
              <w:bottom w:val="single" w:sz="12" w:space="0" w:color="auto"/>
              <w:right w:val="nil"/>
            </w:tcBorders>
            <w:shd w:val="clear" w:color="auto" w:fill="auto"/>
            <w:vAlign w:val="bottom"/>
          </w:tcPr>
          <w:p w14:paraId="1C81AC61" w14:textId="735B9BAF" w:rsidR="00DC1C4A" w:rsidRPr="00F23FC5" w:rsidRDefault="00DC1C4A" w:rsidP="00DC1C4A">
            <w:pPr>
              <w:tabs>
                <w:tab w:val="right" w:pos="1202"/>
              </w:tabs>
              <w:spacing w:line="301" w:lineRule="exact"/>
              <w:jc w:val="right"/>
              <w:outlineLvl w:val="0"/>
              <w:rPr>
                <w:rFonts w:ascii="Calibri" w:hAnsi="Calibri"/>
                <w:b/>
                <w:color w:val="000000"/>
                <w:sz w:val="21"/>
                <w:szCs w:val="21"/>
              </w:rPr>
            </w:pPr>
            <w:bookmarkStart w:id="1485" w:name="_Toc4059828"/>
            <w:r>
              <w:rPr>
                <w:rFonts w:ascii="Calibri" w:hAnsi="Calibri"/>
                <w:b/>
                <w:color w:val="000000"/>
                <w:sz w:val="21"/>
                <w:szCs w:val="21"/>
              </w:rPr>
              <w:t>4,182</w:t>
            </w:r>
            <w:bookmarkEnd w:id="1485"/>
          </w:p>
        </w:tc>
      </w:tr>
    </w:tbl>
    <w:p w14:paraId="74111000" w14:textId="77777777" w:rsidR="00D74FBA" w:rsidRDefault="00D74FBA" w:rsidP="001F110B">
      <w:pPr>
        <w:pStyle w:val="T1"/>
        <w:spacing w:before="0" w:after="0"/>
        <w:rPr>
          <w:rFonts w:asciiTheme="minorHAnsi" w:hAnsiTheme="minorHAnsi" w:cs="Arial"/>
          <w:b w:val="0"/>
          <w:bCs w:val="0"/>
          <w:sz w:val="22"/>
          <w:szCs w:val="22"/>
          <w:lang w:val="en-GB"/>
        </w:rPr>
      </w:pPr>
    </w:p>
    <w:p w14:paraId="4D9FB54D" w14:textId="77777777" w:rsidR="000A5A52"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movements in </w:t>
      </w:r>
      <w:r w:rsidR="008246D6">
        <w:rPr>
          <w:rFonts w:asciiTheme="minorHAnsi" w:hAnsiTheme="minorHAnsi" w:cs="Arial"/>
          <w:b w:val="0"/>
          <w:bCs w:val="0"/>
          <w:sz w:val="22"/>
          <w:szCs w:val="22"/>
          <w:lang w:val="en-GB"/>
        </w:rPr>
        <w:t>the loss allowances</w:t>
      </w:r>
      <w:r w:rsidRPr="001E7DB0">
        <w:rPr>
          <w:rFonts w:asciiTheme="minorHAnsi" w:hAnsiTheme="minorHAnsi" w:cs="Arial"/>
          <w:b w:val="0"/>
          <w:bCs w:val="0"/>
          <w:sz w:val="22"/>
          <w:szCs w:val="22"/>
          <w:lang w:val="en-GB"/>
        </w:rPr>
        <w:t xml:space="preserve"> on other assets may be summarized as follows:</w:t>
      </w:r>
    </w:p>
    <w:p w14:paraId="6E3FCF0E" w14:textId="3686C806" w:rsidR="0008477F" w:rsidRDefault="0008477F" w:rsidP="001E7DB0">
      <w:pPr>
        <w:pStyle w:val="T1"/>
        <w:spacing w:before="0" w:after="0" w:line="240" w:lineRule="auto"/>
        <w:rPr>
          <w:rFonts w:asciiTheme="minorHAnsi" w:hAnsiTheme="minorHAnsi" w:cs="Arial"/>
          <w:b w:val="0"/>
          <w:bCs w:val="0"/>
          <w:sz w:val="22"/>
          <w:szCs w:val="22"/>
          <w:lang w:val="en-GB"/>
        </w:rPr>
      </w:pPr>
    </w:p>
    <w:tbl>
      <w:tblPr>
        <w:tblW w:w="5073" w:type="pct"/>
        <w:tblCellMar>
          <w:left w:w="107" w:type="dxa"/>
          <w:right w:w="107" w:type="dxa"/>
        </w:tblCellMar>
        <w:tblLook w:val="0000" w:firstRow="0" w:lastRow="0" w:firstColumn="0" w:lastColumn="0" w:noHBand="0" w:noVBand="0"/>
      </w:tblPr>
      <w:tblGrid>
        <w:gridCol w:w="4392"/>
        <w:gridCol w:w="1276"/>
        <w:gridCol w:w="1276"/>
        <w:gridCol w:w="1278"/>
        <w:gridCol w:w="1270"/>
      </w:tblGrid>
      <w:tr w:rsidR="00AF4B8E" w:rsidRPr="00AF4B8E" w14:paraId="7636B9C4" w14:textId="77777777" w:rsidTr="00AF4B8E">
        <w:trPr>
          <w:trHeight w:val="217"/>
        </w:trPr>
        <w:tc>
          <w:tcPr>
            <w:tcW w:w="2314" w:type="pct"/>
          </w:tcPr>
          <w:p w14:paraId="02C81C56" w14:textId="77777777" w:rsidR="00AF4B8E" w:rsidRPr="00AF4B8E" w:rsidRDefault="00AF4B8E" w:rsidP="00AF4B8E">
            <w:pPr>
              <w:rPr>
                <w:rFonts w:ascii="Calibri" w:eastAsia="Calibri" w:hAnsi="Calibri" w:cs="Arial"/>
                <w:b/>
                <w:spacing w:val="-3"/>
                <w:sz w:val="21"/>
                <w:szCs w:val="21"/>
                <w:lang w:val="en-GB"/>
              </w:rPr>
            </w:pPr>
          </w:p>
        </w:tc>
        <w:tc>
          <w:tcPr>
            <w:tcW w:w="672" w:type="pct"/>
          </w:tcPr>
          <w:p w14:paraId="51F3D034"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p>
        </w:tc>
        <w:tc>
          <w:tcPr>
            <w:tcW w:w="672" w:type="pct"/>
          </w:tcPr>
          <w:p w14:paraId="1187473E"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Arial"/>
                <w:b/>
                <w:sz w:val="21"/>
                <w:szCs w:val="21"/>
                <w:lang w:val="en-GB"/>
              </w:rPr>
              <w:t>Group</w:t>
            </w:r>
          </w:p>
        </w:tc>
        <w:tc>
          <w:tcPr>
            <w:tcW w:w="673" w:type="pct"/>
            <w:vAlign w:val="center"/>
          </w:tcPr>
          <w:p w14:paraId="0DC4D2AB"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p>
        </w:tc>
        <w:tc>
          <w:tcPr>
            <w:tcW w:w="669" w:type="pct"/>
            <w:shd w:val="clear" w:color="auto" w:fill="auto"/>
            <w:vAlign w:val="center"/>
          </w:tcPr>
          <w:p w14:paraId="52D2A5FD"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Arial"/>
                <w:b/>
                <w:sz w:val="21"/>
                <w:szCs w:val="21"/>
                <w:lang w:val="en-GB"/>
              </w:rPr>
              <w:t>Bank</w:t>
            </w:r>
          </w:p>
        </w:tc>
      </w:tr>
      <w:tr w:rsidR="00AF4B8E" w:rsidRPr="00AF4B8E" w14:paraId="52484902" w14:textId="77777777" w:rsidTr="00AF4B8E">
        <w:trPr>
          <w:trHeight w:val="217"/>
        </w:trPr>
        <w:tc>
          <w:tcPr>
            <w:tcW w:w="2314" w:type="pct"/>
          </w:tcPr>
          <w:p w14:paraId="2C8192C2" w14:textId="77777777" w:rsidR="00AF4B8E" w:rsidRPr="00AF4B8E" w:rsidRDefault="00AF4B8E" w:rsidP="00AF4B8E">
            <w:pPr>
              <w:rPr>
                <w:rFonts w:ascii="Calibri" w:eastAsia="Calibri" w:hAnsi="Calibri" w:cs="Arial"/>
                <w:b/>
                <w:spacing w:val="-3"/>
                <w:sz w:val="21"/>
                <w:szCs w:val="21"/>
                <w:lang w:val="en-GB"/>
              </w:rPr>
            </w:pPr>
          </w:p>
        </w:tc>
        <w:tc>
          <w:tcPr>
            <w:tcW w:w="672" w:type="pct"/>
            <w:vAlign w:val="bottom"/>
          </w:tcPr>
          <w:p w14:paraId="01E7EE61"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Calibri"/>
                <w:b/>
                <w:bCs/>
                <w:noProof/>
                <w:sz w:val="21"/>
                <w:szCs w:val="21"/>
                <w:lang w:val="hr-HR"/>
              </w:rPr>
              <w:t>Jan 1 - Dec 31, 2019</w:t>
            </w:r>
          </w:p>
        </w:tc>
        <w:tc>
          <w:tcPr>
            <w:tcW w:w="672" w:type="pct"/>
            <w:vAlign w:val="bottom"/>
          </w:tcPr>
          <w:p w14:paraId="39B0A0CF"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Calibri"/>
                <w:b/>
                <w:bCs/>
                <w:noProof/>
                <w:sz w:val="21"/>
                <w:szCs w:val="21"/>
                <w:lang w:val="hr-HR"/>
              </w:rPr>
              <w:t>Jan 1 - Dec 31, 2018</w:t>
            </w:r>
          </w:p>
        </w:tc>
        <w:tc>
          <w:tcPr>
            <w:tcW w:w="673" w:type="pct"/>
            <w:vAlign w:val="bottom"/>
          </w:tcPr>
          <w:p w14:paraId="4815E710"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Calibri"/>
                <w:b/>
                <w:bCs/>
                <w:noProof/>
                <w:sz w:val="21"/>
                <w:szCs w:val="21"/>
                <w:lang w:val="hr-HR"/>
              </w:rPr>
              <w:t>Jan 1 - Dec 31, 2019</w:t>
            </w:r>
          </w:p>
        </w:tc>
        <w:tc>
          <w:tcPr>
            <w:tcW w:w="669" w:type="pct"/>
            <w:vAlign w:val="bottom"/>
          </w:tcPr>
          <w:p w14:paraId="0B4E34B2"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Calibri"/>
                <w:b/>
                <w:bCs/>
                <w:noProof/>
                <w:sz w:val="21"/>
                <w:szCs w:val="21"/>
                <w:lang w:val="hr-HR"/>
              </w:rPr>
              <w:t>Jan 1 - Dec 31, 2018</w:t>
            </w:r>
          </w:p>
        </w:tc>
      </w:tr>
      <w:tr w:rsidR="00AF4B8E" w:rsidRPr="00AF4B8E" w14:paraId="4337B9CD" w14:textId="77777777" w:rsidTr="00AF4B8E">
        <w:trPr>
          <w:trHeight w:val="217"/>
        </w:trPr>
        <w:tc>
          <w:tcPr>
            <w:tcW w:w="2314" w:type="pct"/>
          </w:tcPr>
          <w:p w14:paraId="3A25C258" w14:textId="77777777" w:rsidR="00AF4B8E" w:rsidRPr="00AF4B8E" w:rsidRDefault="00AF4B8E" w:rsidP="00AF4B8E">
            <w:pPr>
              <w:rPr>
                <w:rFonts w:ascii="Calibri" w:eastAsia="Calibri" w:hAnsi="Calibri" w:cs="Arial"/>
                <w:b/>
                <w:spacing w:val="-3"/>
                <w:sz w:val="21"/>
                <w:szCs w:val="21"/>
                <w:lang w:val="en-GB"/>
              </w:rPr>
            </w:pPr>
          </w:p>
        </w:tc>
        <w:tc>
          <w:tcPr>
            <w:tcW w:w="672" w:type="pct"/>
            <w:vAlign w:val="bottom"/>
          </w:tcPr>
          <w:p w14:paraId="559D8408"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Arial"/>
                <w:b/>
                <w:bCs/>
                <w:noProof/>
                <w:sz w:val="21"/>
                <w:szCs w:val="21"/>
                <w:lang w:val="en-GB"/>
              </w:rPr>
              <w:t>HRK 000</w:t>
            </w:r>
          </w:p>
        </w:tc>
        <w:tc>
          <w:tcPr>
            <w:tcW w:w="672" w:type="pct"/>
            <w:vAlign w:val="bottom"/>
          </w:tcPr>
          <w:p w14:paraId="16DF0D7C"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Arial"/>
                <w:b/>
                <w:bCs/>
                <w:noProof/>
                <w:sz w:val="21"/>
                <w:szCs w:val="21"/>
                <w:lang w:val="en-GB"/>
              </w:rPr>
              <w:t>HRK 000</w:t>
            </w:r>
          </w:p>
        </w:tc>
        <w:tc>
          <w:tcPr>
            <w:tcW w:w="673" w:type="pct"/>
            <w:vAlign w:val="bottom"/>
          </w:tcPr>
          <w:p w14:paraId="06151B14"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Arial"/>
                <w:b/>
                <w:bCs/>
                <w:noProof/>
                <w:sz w:val="21"/>
                <w:szCs w:val="21"/>
                <w:lang w:val="en-GB"/>
              </w:rPr>
              <w:t>HRK 000</w:t>
            </w:r>
          </w:p>
        </w:tc>
        <w:tc>
          <w:tcPr>
            <w:tcW w:w="669" w:type="pct"/>
            <w:vAlign w:val="bottom"/>
          </w:tcPr>
          <w:p w14:paraId="72BC7740" w14:textId="77777777" w:rsidR="00AF4B8E" w:rsidRPr="00AF4B8E" w:rsidRDefault="00AF4B8E" w:rsidP="00AF4B8E">
            <w:pPr>
              <w:tabs>
                <w:tab w:val="right" w:pos="1202"/>
              </w:tabs>
              <w:spacing w:line="240" w:lineRule="atLeast"/>
              <w:jc w:val="right"/>
              <w:outlineLvl w:val="0"/>
              <w:rPr>
                <w:rFonts w:ascii="Calibri" w:eastAsia="Calibri" w:hAnsi="Calibri" w:cs="Arial"/>
                <w:b/>
                <w:sz w:val="21"/>
                <w:szCs w:val="21"/>
                <w:lang w:val="en-GB"/>
              </w:rPr>
            </w:pPr>
            <w:r w:rsidRPr="00AF4B8E">
              <w:rPr>
                <w:rFonts w:ascii="Calibri" w:eastAsia="Calibri" w:hAnsi="Calibri" w:cs="Arial"/>
                <w:b/>
                <w:bCs/>
                <w:noProof/>
                <w:sz w:val="21"/>
                <w:szCs w:val="21"/>
                <w:lang w:val="en-GB"/>
              </w:rPr>
              <w:t>HRK 000</w:t>
            </w:r>
          </w:p>
        </w:tc>
      </w:tr>
      <w:tr w:rsidR="00AF4B8E" w:rsidRPr="00AF4B8E" w14:paraId="40AA6892" w14:textId="77777777" w:rsidTr="00AF4B8E">
        <w:trPr>
          <w:trHeight w:val="495"/>
        </w:trPr>
        <w:tc>
          <w:tcPr>
            <w:tcW w:w="2314" w:type="pct"/>
            <w:vAlign w:val="bottom"/>
          </w:tcPr>
          <w:p w14:paraId="4BDFC883" w14:textId="77777777" w:rsidR="00AF4B8E" w:rsidRPr="00AF4B8E" w:rsidRDefault="00AF4B8E" w:rsidP="00AF4B8E">
            <w:pPr>
              <w:tabs>
                <w:tab w:val="right" w:pos="1202"/>
              </w:tabs>
              <w:spacing w:line="340" w:lineRule="exact"/>
              <w:outlineLvl w:val="0"/>
              <w:rPr>
                <w:rFonts w:ascii="Calibri" w:eastAsia="Calibri" w:hAnsi="Calibri" w:cs="Arial"/>
                <w:bCs/>
                <w:sz w:val="21"/>
                <w:szCs w:val="21"/>
                <w:lang w:val="en-GB"/>
              </w:rPr>
            </w:pPr>
            <w:r w:rsidRPr="00AF4B8E">
              <w:rPr>
                <w:rFonts w:ascii="Calibri" w:eastAsia="Calibri" w:hAnsi="Calibri" w:cs="Arial"/>
                <w:bCs/>
                <w:sz w:val="21"/>
                <w:szCs w:val="21"/>
                <w:lang w:val="en-GB"/>
              </w:rPr>
              <w:t xml:space="preserve">Balance as of 1 January </w:t>
            </w:r>
          </w:p>
        </w:tc>
        <w:tc>
          <w:tcPr>
            <w:tcW w:w="672" w:type="pct"/>
            <w:tcBorders>
              <w:top w:val="nil"/>
              <w:left w:val="nil"/>
              <w:bottom w:val="nil"/>
              <w:right w:val="nil"/>
            </w:tcBorders>
            <w:shd w:val="clear" w:color="auto" w:fill="auto"/>
            <w:vAlign w:val="bottom"/>
          </w:tcPr>
          <w:p w14:paraId="631C17AA" w14:textId="77777777" w:rsidR="00AF4B8E" w:rsidRPr="00AF4B8E" w:rsidRDefault="00AF4B8E" w:rsidP="00AF4B8E">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Calibri"/>
                <w:sz w:val="21"/>
                <w:szCs w:val="21"/>
                <w:lang w:val="hr-HR"/>
              </w:rPr>
              <w:t>34,118</w:t>
            </w:r>
          </w:p>
        </w:tc>
        <w:tc>
          <w:tcPr>
            <w:tcW w:w="672" w:type="pct"/>
            <w:tcBorders>
              <w:top w:val="nil"/>
              <w:left w:val="nil"/>
              <w:bottom w:val="nil"/>
              <w:right w:val="nil"/>
            </w:tcBorders>
            <w:shd w:val="clear" w:color="auto" w:fill="auto"/>
            <w:vAlign w:val="bottom"/>
          </w:tcPr>
          <w:p w14:paraId="47C4B8F0" w14:textId="77777777" w:rsidR="00AF4B8E" w:rsidRPr="00AF4B8E" w:rsidRDefault="00AF4B8E" w:rsidP="00AF4B8E">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13,223</w:t>
            </w:r>
          </w:p>
        </w:tc>
        <w:tc>
          <w:tcPr>
            <w:tcW w:w="673" w:type="pct"/>
            <w:tcBorders>
              <w:top w:val="nil"/>
              <w:left w:val="nil"/>
              <w:bottom w:val="nil"/>
              <w:right w:val="nil"/>
            </w:tcBorders>
            <w:shd w:val="clear" w:color="auto" w:fill="auto"/>
            <w:vAlign w:val="bottom"/>
          </w:tcPr>
          <w:p w14:paraId="60F7A368" w14:textId="77777777" w:rsidR="00AF4B8E" w:rsidRPr="00AF4B8E" w:rsidRDefault="00AF4B8E" w:rsidP="00AF4B8E">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Calibri"/>
                <w:color w:val="000000"/>
                <w:sz w:val="21"/>
                <w:szCs w:val="21"/>
                <w:lang w:val="hr-HR"/>
              </w:rPr>
              <w:t>33,883</w:t>
            </w:r>
          </w:p>
        </w:tc>
        <w:tc>
          <w:tcPr>
            <w:tcW w:w="669" w:type="pct"/>
            <w:tcBorders>
              <w:top w:val="nil"/>
              <w:left w:val="nil"/>
              <w:bottom w:val="nil"/>
              <w:right w:val="nil"/>
            </w:tcBorders>
            <w:shd w:val="clear" w:color="000000" w:fill="auto"/>
            <w:vAlign w:val="bottom"/>
          </w:tcPr>
          <w:p w14:paraId="1744ACEB" w14:textId="77777777" w:rsidR="00AF4B8E" w:rsidRPr="00AF4B8E" w:rsidRDefault="00AF4B8E" w:rsidP="00AF4B8E">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13,087</w:t>
            </w:r>
          </w:p>
        </w:tc>
      </w:tr>
      <w:tr w:rsidR="00DC1C4A" w:rsidRPr="00AF4B8E" w14:paraId="59A766BB" w14:textId="77777777" w:rsidTr="00AF4B8E">
        <w:trPr>
          <w:trHeight w:val="370"/>
        </w:trPr>
        <w:tc>
          <w:tcPr>
            <w:tcW w:w="2314" w:type="pct"/>
            <w:vAlign w:val="bottom"/>
          </w:tcPr>
          <w:p w14:paraId="647A8187" w14:textId="77777777" w:rsidR="00DC1C4A" w:rsidRPr="00AF4B8E" w:rsidRDefault="00DC1C4A" w:rsidP="00DC1C4A">
            <w:pPr>
              <w:tabs>
                <w:tab w:val="right" w:pos="1202"/>
              </w:tabs>
              <w:outlineLvl w:val="0"/>
              <w:rPr>
                <w:rFonts w:ascii="Calibri" w:eastAsia="Calibri" w:hAnsi="Calibri" w:cs="Arial"/>
                <w:b/>
                <w:bCs/>
                <w:sz w:val="21"/>
                <w:szCs w:val="21"/>
                <w:lang w:val="en-GB"/>
              </w:rPr>
            </w:pPr>
            <w:r w:rsidRPr="00AF4B8E">
              <w:rPr>
                <w:rFonts w:ascii="Calibri" w:eastAsia="Calibri" w:hAnsi="Calibri" w:cs="Arial"/>
                <w:sz w:val="21"/>
                <w:szCs w:val="21"/>
                <w:lang w:val="en-GB"/>
              </w:rPr>
              <w:t>Net increase of loss allowances on other assets</w:t>
            </w:r>
          </w:p>
        </w:tc>
        <w:tc>
          <w:tcPr>
            <w:tcW w:w="672" w:type="pct"/>
            <w:tcBorders>
              <w:top w:val="nil"/>
              <w:left w:val="nil"/>
              <w:bottom w:val="nil"/>
              <w:right w:val="nil"/>
            </w:tcBorders>
            <w:shd w:val="clear" w:color="auto" w:fill="auto"/>
            <w:vAlign w:val="bottom"/>
          </w:tcPr>
          <w:p w14:paraId="4AC805BD" w14:textId="24AAD0D4"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7332D0">
              <w:rPr>
                <w:rFonts w:ascii="Calibri" w:eastAsia="Calibri" w:hAnsi="Calibri" w:cs="Calibri"/>
                <w:color w:val="000000" w:themeColor="text1"/>
                <w:sz w:val="21"/>
                <w:szCs w:val="21"/>
                <w:lang w:val="hr-HR"/>
              </w:rPr>
              <w:t>1</w:t>
            </w:r>
            <w:r>
              <w:rPr>
                <w:rFonts w:ascii="Calibri" w:eastAsia="Calibri" w:hAnsi="Calibri" w:cs="Calibri"/>
                <w:color w:val="000000" w:themeColor="text1"/>
                <w:sz w:val="21"/>
                <w:szCs w:val="21"/>
                <w:lang w:val="hr-HR"/>
              </w:rPr>
              <w:t>,</w:t>
            </w:r>
            <w:r w:rsidRPr="007332D0">
              <w:rPr>
                <w:rFonts w:ascii="Calibri" w:eastAsia="Calibri" w:hAnsi="Calibri" w:cs="Calibri"/>
                <w:color w:val="000000" w:themeColor="text1"/>
                <w:sz w:val="21"/>
                <w:szCs w:val="21"/>
                <w:lang w:val="hr-HR"/>
              </w:rPr>
              <w:t>561</w:t>
            </w:r>
          </w:p>
        </w:tc>
        <w:tc>
          <w:tcPr>
            <w:tcW w:w="672" w:type="pct"/>
            <w:tcBorders>
              <w:top w:val="nil"/>
              <w:left w:val="nil"/>
              <w:bottom w:val="single" w:sz="4" w:space="0" w:color="auto"/>
              <w:right w:val="nil"/>
            </w:tcBorders>
            <w:shd w:val="clear" w:color="auto" w:fill="auto"/>
            <w:vAlign w:val="bottom"/>
          </w:tcPr>
          <w:p w14:paraId="7690FA80"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20,915</w:t>
            </w:r>
          </w:p>
        </w:tc>
        <w:tc>
          <w:tcPr>
            <w:tcW w:w="673" w:type="pct"/>
            <w:tcBorders>
              <w:top w:val="nil"/>
              <w:left w:val="nil"/>
              <w:right w:val="nil"/>
            </w:tcBorders>
            <w:shd w:val="clear" w:color="auto" w:fill="auto"/>
            <w:vAlign w:val="bottom"/>
          </w:tcPr>
          <w:p w14:paraId="32E6EE59" w14:textId="130CFB2D"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1,584</w:t>
            </w:r>
          </w:p>
        </w:tc>
        <w:tc>
          <w:tcPr>
            <w:tcW w:w="669" w:type="pct"/>
            <w:tcBorders>
              <w:top w:val="nil"/>
              <w:left w:val="nil"/>
              <w:bottom w:val="single" w:sz="4" w:space="0" w:color="auto"/>
              <w:right w:val="nil"/>
            </w:tcBorders>
            <w:shd w:val="clear" w:color="auto" w:fill="auto"/>
            <w:vAlign w:val="bottom"/>
          </w:tcPr>
          <w:p w14:paraId="60528AE5"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20,814</w:t>
            </w:r>
          </w:p>
        </w:tc>
      </w:tr>
      <w:tr w:rsidR="00DC1C4A" w:rsidRPr="00AF4B8E" w14:paraId="29B58302" w14:textId="77777777" w:rsidTr="00AF4B8E">
        <w:trPr>
          <w:trHeight w:val="527"/>
        </w:trPr>
        <w:tc>
          <w:tcPr>
            <w:tcW w:w="2314" w:type="pct"/>
            <w:vAlign w:val="bottom"/>
          </w:tcPr>
          <w:p w14:paraId="061CF139" w14:textId="723E6EA7" w:rsidR="00DC1C4A" w:rsidRPr="00AF4B8E" w:rsidRDefault="00DC1C4A" w:rsidP="00DC1C4A">
            <w:pPr>
              <w:tabs>
                <w:tab w:val="right" w:pos="1202"/>
              </w:tabs>
              <w:outlineLvl w:val="0"/>
              <w:rPr>
                <w:rFonts w:ascii="Calibri" w:eastAsia="Calibri" w:hAnsi="Calibri" w:cs="Arial"/>
                <w:i/>
                <w:sz w:val="21"/>
                <w:szCs w:val="21"/>
                <w:lang w:val="en-GB"/>
              </w:rPr>
            </w:pPr>
            <w:r w:rsidRPr="00AF4B8E">
              <w:rPr>
                <w:rFonts w:ascii="Calibri" w:eastAsia="Calibri" w:hAnsi="Calibri" w:cs="Arial"/>
                <w:i/>
                <w:sz w:val="21"/>
                <w:szCs w:val="21"/>
                <w:lang w:val="en-GB"/>
              </w:rPr>
              <w:t xml:space="preserve">Total recognised through Income statement (Note </w:t>
            </w:r>
            <w:r w:rsidR="006A6101">
              <w:rPr>
                <w:rFonts w:ascii="Calibri" w:eastAsia="Calibri" w:hAnsi="Calibri" w:cs="Arial"/>
                <w:i/>
                <w:sz w:val="21"/>
                <w:szCs w:val="21"/>
                <w:lang w:val="en-GB"/>
              </w:rPr>
              <w:t>10</w:t>
            </w:r>
            <w:r w:rsidRPr="00AF4B8E">
              <w:rPr>
                <w:rFonts w:ascii="Calibri" w:eastAsia="Calibri" w:hAnsi="Calibri" w:cs="Arial"/>
                <w:i/>
                <w:sz w:val="21"/>
                <w:szCs w:val="21"/>
                <w:lang w:val="en-GB"/>
              </w:rPr>
              <w:t>)</w:t>
            </w:r>
          </w:p>
        </w:tc>
        <w:tc>
          <w:tcPr>
            <w:tcW w:w="672" w:type="pct"/>
            <w:tcBorders>
              <w:top w:val="single" w:sz="4" w:space="0" w:color="auto"/>
              <w:left w:val="nil"/>
              <w:bottom w:val="single" w:sz="4" w:space="0" w:color="auto"/>
              <w:right w:val="nil"/>
            </w:tcBorders>
            <w:shd w:val="clear" w:color="auto" w:fill="auto"/>
            <w:vAlign w:val="bottom"/>
          </w:tcPr>
          <w:p w14:paraId="1F5ED0A8" w14:textId="2A73F38F" w:rsidR="00DC1C4A" w:rsidRPr="00AF4B8E" w:rsidRDefault="00DC1C4A" w:rsidP="00DC1C4A">
            <w:pPr>
              <w:tabs>
                <w:tab w:val="right" w:pos="1202"/>
              </w:tabs>
              <w:spacing w:line="340" w:lineRule="exact"/>
              <w:jc w:val="right"/>
              <w:outlineLvl w:val="0"/>
              <w:rPr>
                <w:rFonts w:ascii="Calibri" w:eastAsia="Calibri" w:hAnsi="Calibri" w:cs="Arial"/>
                <w:bCs/>
                <w:i/>
                <w:sz w:val="21"/>
                <w:szCs w:val="21"/>
                <w:lang w:val="en-GB"/>
              </w:rPr>
            </w:pPr>
            <w:r w:rsidRPr="007332D0">
              <w:rPr>
                <w:rFonts w:ascii="Calibri" w:eastAsia="Calibri" w:hAnsi="Calibri" w:cs="Calibri"/>
                <w:bCs/>
                <w:i/>
                <w:color w:val="000000" w:themeColor="text1"/>
                <w:sz w:val="21"/>
                <w:szCs w:val="21"/>
                <w:lang w:val="hr-HR"/>
              </w:rPr>
              <w:t>1</w:t>
            </w:r>
            <w:r>
              <w:rPr>
                <w:rFonts w:ascii="Calibri" w:eastAsia="Calibri" w:hAnsi="Calibri" w:cs="Calibri"/>
                <w:bCs/>
                <w:i/>
                <w:color w:val="000000" w:themeColor="text1"/>
                <w:sz w:val="21"/>
                <w:szCs w:val="21"/>
                <w:lang w:val="hr-HR"/>
              </w:rPr>
              <w:t>,</w:t>
            </w:r>
            <w:r w:rsidRPr="007332D0">
              <w:rPr>
                <w:rFonts w:ascii="Calibri" w:eastAsia="Calibri" w:hAnsi="Calibri" w:cs="Calibri"/>
                <w:bCs/>
                <w:i/>
                <w:color w:val="000000" w:themeColor="text1"/>
                <w:sz w:val="21"/>
                <w:szCs w:val="21"/>
                <w:lang w:val="hr-HR"/>
              </w:rPr>
              <w:t>561</w:t>
            </w:r>
          </w:p>
        </w:tc>
        <w:tc>
          <w:tcPr>
            <w:tcW w:w="672" w:type="pct"/>
            <w:tcBorders>
              <w:top w:val="single" w:sz="4" w:space="0" w:color="auto"/>
              <w:left w:val="nil"/>
              <w:bottom w:val="single" w:sz="4" w:space="0" w:color="auto"/>
              <w:right w:val="nil"/>
            </w:tcBorders>
            <w:shd w:val="clear" w:color="auto" w:fill="auto"/>
            <w:vAlign w:val="bottom"/>
          </w:tcPr>
          <w:p w14:paraId="1377724F" w14:textId="77777777" w:rsidR="00DC1C4A" w:rsidRPr="00AF4B8E" w:rsidRDefault="00DC1C4A" w:rsidP="00DC1C4A">
            <w:pPr>
              <w:tabs>
                <w:tab w:val="right" w:pos="1202"/>
              </w:tabs>
              <w:spacing w:line="340" w:lineRule="exact"/>
              <w:jc w:val="right"/>
              <w:outlineLvl w:val="0"/>
              <w:rPr>
                <w:rFonts w:ascii="Calibri" w:eastAsia="Calibri" w:hAnsi="Calibri" w:cs="Arial"/>
                <w:bCs/>
                <w:i/>
                <w:sz w:val="21"/>
                <w:szCs w:val="21"/>
                <w:lang w:val="en-GB"/>
              </w:rPr>
            </w:pPr>
            <w:r w:rsidRPr="00AF4B8E">
              <w:rPr>
                <w:rFonts w:ascii="Calibri" w:eastAsia="Calibri" w:hAnsi="Calibri" w:cs="Arial"/>
                <w:bCs/>
                <w:i/>
                <w:sz w:val="21"/>
                <w:szCs w:val="21"/>
                <w:lang w:val="en-GB"/>
              </w:rPr>
              <w:t>20,915</w:t>
            </w:r>
          </w:p>
        </w:tc>
        <w:tc>
          <w:tcPr>
            <w:tcW w:w="673" w:type="pct"/>
            <w:tcBorders>
              <w:top w:val="single" w:sz="4" w:space="0" w:color="auto"/>
              <w:left w:val="nil"/>
              <w:bottom w:val="single" w:sz="4" w:space="0" w:color="auto"/>
              <w:right w:val="nil"/>
            </w:tcBorders>
            <w:shd w:val="clear" w:color="auto" w:fill="auto"/>
            <w:vAlign w:val="bottom"/>
          </w:tcPr>
          <w:p w14:paraId="6868F9CB" w14:textId="262BD1AD" w:rsidR="00DC1C4A" w:rsidRPr="00AF4B8E" w:rsidRDefault="00DC1C4A" w:rsidP="00DC1C4A">
            <w:pPr>
              <w:tabs>
                <w:tab w:val="right" w:pos="1202"/>
              </w:tabs>
              <w:spacing w:line="340" w:lineRule="exact"/>
              <w:jc w:val="right"/>
              <w:outlineLvl w:val="0"/>
              <w:rPr>
                <w:rFonts w:ascii="Calibri" w:eastAsia="Calibri" w:hAnsi="Calibri" w:cs="Arial"/>
                <w:bCs/>
                <w:i/>
                <w:sz w:val="21"/>
                <w:szCs w:val="21"/>
                <w:lang w:val="en-GB"/>
              </w:rPr>
            </w:pPr>
            <w:r>
              <w:rPr>
                <w:rFonts w:ascii="Calibri" w:eastAsia="Calibri" w:hAnsi="Calibri" w:cs="Calibri"/>
                <w:bCs/>
                <w:i/>
                <w:color w:val="000000" w:themeColor="text1"/>
                <w:sz w:val="21"/>
                <w:szCs w:val="21"/>
                <w:lang w:val="hr-HR"/>
              </w:rPr>
              <w:t>1,584</w:t>
            </w:r>
          </w:p>
        </w:tc>
        <w:tc>
          <w:tcPr>
            <w:tcW w:w="669" w:type="pct"/>
            <w:tcBorders>
              <w:top w:val="single" w:sz="4" w:space="0" w:color="auto"/>
              <w:left w:val="nil"/>
              <w:bottom w:val="single" w:sz="4" w:space="0" w:color="auto"/>
              <w:right w:val="nil"/>
            </w:tcBorders>
            <w:shd w:val="clear" w:color="auto" w:fill="auto"/>
            <w:vAlign w:val="bottom"/>
          </w:tcPr>
          <w:p w14:paraId="1E43CA53" w14:textId="77777777" w:rsidR="00DC1C4A" w:rsidRPr="00AF4B8E" w:rsidRDefault="00DC1C4A" w:rsidP="00DC1C4A">
            <w:pPr>
              <w:tabs>
                <w:tab w:val="right" w:pos="1202"/>
              </w:tabs>
              <w:spacing w:line="340" w:lineRule="exact"/>
              <w:jc w:val="right"/>
              <w:outlineLvl w:val="0"/>
              <w:rPr>
                <w:rFonts w:ascii="Calibri" w:eastAsia="Calibri" w:hAnsi="Calibri" w:cs="Arial"/>
                <w:bCs/>
                <w:i/>
                <w:sz w:val="21"/>
                <w:szCs w:val="21"/>
                <w:lang w:val="en-GB"/>
              </w:rPr>
            </w:pPr>
            <w:r w:rsidRPr="00AF4B8E">
              <w:rPr>
                <w:rFonts w:ascii="Calibri" w:eastAsia="Calibri" w:hAnsi="Calibri" w:cs="Arial"/>
                <w:bCs/>
                <w:i/>
                <w:sz w:val="21"/>
                <w:szCs w:val="21"/>
                <w:lang w:val="en-GB"/>
              </w:rPr>
              <w:t>20,814</w:t>
            </w:r>
          </w:p>
        </w:tc>
      </w:tr>
      <w:tr w:rsidR="00DC1C4A" w:rsidRPr="00AF4B8E" w14:paraId="1FEE9FA4" w14:textId="77777777" w:rsidTr="00AF4B8E">
        <w:trPr>
          <w:trHeight w:val="370"/>
        </w:trPr>
        <w:tc>
          <w:tcPr>
            <w:tcW w:w="2314" w:type="pct"/>
            <w:vAlign w:val="bottom"/>
          </w:tcPr>
          <w:p w14:paraId="336FA7B0" w14:textId="77777777" w:rsidR="00DC1C4A" w:rsidRPr="00AF4B8E" w:rsidRDefault="00DC1C4A" w:rsidP="00DC1C4A">
            <w:pPr>
              <w:tabs>
                <w:tab w:val="right" w:pos="1202"/>
              </w:tabs>
              <w:spacing w:line="340" w:lineRule="exact"/>
              <w:outlineLvl w:val="0"/>
              <w:rPr>
                <w:rFonts w:ascii="Calibri" w:eastAsia="Calibri" w:hAnsi="Calibri" w:cs="Arial"/>
                <w:i/>
                <w:sz w:val="21"/>
                <w:szCs w:val="21"/>
                <w:lang w:val="en-GB"/>
              </w:rPr>
            </w:pPr>
            <w:r w:rsidRPr="00AF4B8E">
              <w:rPr>
                <w:rFonts w:ascii="Calibri" w:eastAsia="Calibri" w:hAnsi="Calibri" w:cs="Arial"/>
                <w:sz w:val="21"/>
                <w:szCs w:val="21"/>
                <w:lang w:val="en-GB"/>
              </w:rPr>
              <w:t>Write-offs</w:t>
            </w:r>
          </w:p>
        </w:tc>
        <w:tc>
          <w:tcPr>
            <w:tcW w:w="672" w:type="pct"/>
            <w:tcBorders>
              <w:top w:val="single" w:sz="4" w:space="0" w:color="auto"/>
              <w:left w:val="nil"/>
              <w:right w:val="nil"/>
            </w:tcBorders>
            <w:shd w:val="clear" w:color="auto" w:fill="auto"/>
            <w:vAlign w:val="bottom"/>
          </w:tcPr>
          <w:p w14:paraId="5D80DB1C" w14:textId="61A7FBD6"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7332D0">
              <w:rPr>
                <w:rFonts w:ascii="Calibri" w:eastAsia="Calibri" w:hAnsi="Calibri" w:cs="Calibri"/>
                <w:color w:val="000000" w:themeColor="text1"/>
                <w:sz w:val="21"/>
                <w:szCs w:val="21"/>
                <w:lang w:val="hr-HR"/>
              </w:rPr>
              <w:t>(114)</w:t>
            </w:r>
          </w:p>
        </w:tc>
        <w:tc>
          <w:tcPr>
            <w:tcW w:w="672" w:type="pct"/>
            <w:tcBorders>
              <w:top w:val="single" w:sz="4" w:space="0" w:color="auto"/>
              <w:left w:val="nil"/>
              <w:right w:val="nil"/>
            </w:tcBorders>
            <w:vAlign w:val="bottom"/>
          </w:tcPr>
          <w:p w14:paraId="3362A8A6"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(10)</w:t>
            </w:r>
          </w:p>
        </w:tc>
        <w:tc>
          <w:tcPr>
            <w:tcW w:w="673" w:type="pct"/>
            <w:tcBorders>
              <w:top w:val="single" w:sz="4" w:space="0" w:color="auto"/>
              <w:left w:val="nil"/>
              <w:right w:val="nil"/>
            </w:tcBorders>
            <w:shd w:val="clear" w:color="auto" w:fill="auto"/>
            <w:vAlign w:val="bottom"/>
          </w:tcPr>
          <w:p w14:paraId="6AECBC39" w14:textId="0C8DD5C6"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(38)</w:t>
            </w:r>
          </w:p>
        </w:tc>
        <w:tc>
          <w:tcPr>
            <w:tcW w:w="669" w:type="pct"/>
            <w:tcBorders>
              <w:top w:val="single" w:sz="4" w:space="0" w:color="auto"/>
              <w:left w:val="nil"/>
              <w:right w:val="nil"/>
            </w:tcBorders>
            <w:vAlign w:val="bottom"/>
          </w:tcPr>
          <w:p w14:paraId="16FDC155"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(10)</w:t>
            </w:r>
          </w:p>
        </w:tc>
      </w:tr>
      <w:tr w:rsidR="00DC1C4A" w:rsidRPr="00AF4B8E" w14:paraId="6106EBD1" w14:textId="77777777" w:rsidTr="00AF4B8E">
        <w:trPr>
          <w:trHeight w:val="370"/>
        </w:trPr>
        <w:tc>
          <w:tcPr>
            <w:tcW w:w="2314" w:type="pct"/>
            <w:vAlign w:val="bottom"/>
          </w:tcPr>
          <w:p w14:paraId="206F0E2D" w14:textId="77777777" w:rsidR="00DC1C4A" w:rsidRPr="00AF4B8E" w:rsidRDefault="00DC1C4A" w:rsidP="00DC1C4A">
            <w:pPr>
              <w:tabs>
                <w:tab w:val="right" w:pos="1202"/>
              </w:tabs>
              <w:spacing w:line="340" w:lineRule="exact"/>
              <w:outlineLvl w:val="0"/>
              <w:rPr>
                <w:rFonts w:ascii="Calibri" w:eastAsia="Calibri" w:hAnsi="Calibri" w:cs="Arial"/>
                <w:sz w:val="21"/>
                <w:szCs w:val="21"/>
                <w:lang w:val="en-GB"/>
              </w:rPr>
            </w:pPr>
            <w:r w:rsidRPr="00AF4B8E">
              <w:rPr>
                <w:rFonts w:ascii="Calibri" w:eastAsia="Calibri" w:hAnsi="Calibri" w:cs="Arial"/>
                <w:sz w:val="21"/>
                <w:szCs w:val="21"/>
                <w:lang w:val="en-GB"/>
              </w:rPr>
              <w:t>Acquisition of immovable property</w:t>
            </w:r>
          </w:p>
        </w:tc>
        <w:tc>
          <w:tcPr>
            <w:tcW w:w="672" w:type="pct"/>
            <w:tcBorders>
              <w:left w:val="nil"/>
              <w:right w:val="nil"/>
            </w:tcBorders>
            <w:shd w:val="clear" w:color="auto" w:fill="auto"/>
            <w:vAlign w:val="bottom"/>
          </w:tcPr>
          <w:p w14:paraId="5F7FA5A5" w14:textId="0475284C"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672" w:type="pct"/>
            <w:tcBorders>
              <w:left w:val="nil"/>
              <w:right w:val="nil"/>
            </w:tcBorders>
            <w:vAlign w:val="bottom"/>
          </w:tcPr>
          <w:p w14:paraId="3F0287DA"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(14)</w:t>
            </w:r>
          </w:p>
        </w:tc>
        <w:tc>
          <w:tcPr>
            <w:tcW w:w="673" w:type="pct"/>
            <w:tcBorders>
              <w:left w:val="nil"/>
              <w:right w:val="nil"/>
            </w:tcBorders>
            <w:shd w:val="clear" w:color="auto" w:fill="auto"/>
            <w:vAlign w:val="bottom"/>
          </w:tcPr>
          <w:p w14:paraId="5F229906" w14:textId="384EC08E"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669" w:type="pct"/>
            <w:tcBorders>
              <w:left w:val="nil"/>
              <w:right w:val="nil"/>
            </w:tcBorders>
            <w:vAlign w:val="bottom"/>
          </w:tcPr>
          <w:p w14:paraId="4D556B6C"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(14)</w:t>
            </w:r>
          </w:p>
        </w:tc>
      </w:tr>
      <w:tr w:rsidR="00DC1C4A" w:rsidRPr="00AF4B8E" w14:paraId="01FE89B3" w14:textId="77777777" w:rsidTr="00AF4B8E">
        <w:trPr>
          <w:trHeight w:val="370"/>
        </w:trPr>
        <w:tc>
          <w:tcPr>
            <w:tcW w:w="2314" w:type="pct"/>
            <w:vAlign w:val="bottom"/>
          </w:tcPr>
          <w:p w14:paraId="6191AC1B" w14:textId="76BE43F8" w:rsidR="00DC1C4A" w:rsidRPr="00AF4B8E" w:rsidRDefault="00DC1C4A" w:rsidP="00DC1C4A">
            <w:pPr>
              <w:tabs>
                <w:tab w:val="right" w:pos="1202"/>
              </w:tabs>
              <w:outlineLvl w:val="0"/>
              <w:rPr>
                <w:rFonts w:ascii="Calibri" w:eastAsia="Calibri" w:hAnsi="Calibri" w:cs="Arial"/>
                <w:sz w:val="21"/>
                <w:szCs w:val="21"/>
                <w:lang w:val="en-GB"/>
              </w:rPr>
            </w:pPr>
            <w:r w:rsidRPr="00AF4B8E">
              <w:rPr>
                <w:rFonts w:ascii="Calibri" w:eastAsia="Calibri" w:hAnsi="Calibri" w:cs="Arial"/>
                <w:sz w:val="21"/>
                <w:szCs w:val="21"/>
                <w:lang w:val="en-GB"/>
              </w:rPr>
              <w:t>Net foreign exchange</w:t>
            </w:r>
            <w:r w:rsidR="00B44834">
              <w:rPr>
                <w:rFonts w:ascii="Calibri" w:eastAsia="Calibri" w:hAnsi="Calibri" w:cs="Arial"/>
                <w:sz w:val="21"/>
                <w:szCs w:val="21"/>
                <w:lang w:val="en-GB"/>
              </w:rPr>
              <w:t xml:space="preserve"> </w:t>
            </w:r>
            <w:r w:rsidR="00B44834" w:rsidRPr="00B44834">
              <w:rPr>
                <w:rFonts w:ascii="Calibri" w:eastAsia="Calibri" w:hAnsi="Calibri" w:cs="Arial"/>
                <w:sz w:val="21"/>
                <w:szCs w:val="21"/>
                <w:lang w:val="en-GB"/>
              </w:rPr>
              <w:t>gain/loss</w:t>
            </w:r>
            <w:r w:rsidRPr="00AF4B8E">
              <w:rPr>
                <w:rFonts w:ascii="Calibri" w:eastAsia="Calibri" w:hAnsi="Calibri" w:cs="Arial"/>
                <w:sz w:val="21"/>
                <w:szCs w:val="21"/>
                <w:lang w:val="en-GB"/>
              </w:rPr>
              <w:t xml:space="preserve"> on loss allowances</w:t>
            </w:r>
          </w:p>
        </w:tc>
        <w:tc>
          <w:tcPr>
            <w:tcW w:w="672" w:type="pct"/>
            <w:tcBorders>
              <w:left w:val="nil"/>
              <w:right w:val="nil"/>
            </w:tcBorders>
            <w:shd w:val="clear" w:color="auto" w:fill="auto"/>
            <w:vAlign w:val="bottom"/>
          </w:tcPr>
          <w:p w14:paraId="2C847954" w14:textId="1D97A023"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7</w:t>
            </w:r>
          </w:p>
        </w:tc>
        <w:tc>
          <w:tcPr>
            <w:tcW w:w="672" w:type="pct"/>
            <w:tcBorders>
              <w:left w:val="nil"/>
              <w:right w:val="nil"/>
            </w:tcBorders>
            <w:vAlign w:val="bottom"/>
          </w:tcPr>
          <w:p w14:paraId="712F461B"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6</w:t>
            </w:r>
          </w:p>
        </w:tc>
        <w:tc>
          <w:tcPr>
            <w:tcW w:w="673" w:type="pct"/>
            <w:tcBorders>
              <w:left w:val="nil"/>
              <w:right w:val="nil"/>
            </w:tcBorders>
            <w:shd w:val="clear" w:color="auto" w:fill="auto"/>
            <w:vAlign w:val="bottom"/>
          </w:tcPr>
          <w:p w14:paraId="3DA17BA9" w14:textId="403DE732"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7</w:t>
            </w:r>
          </w:p>
        </w:tc>
        <w:tc>
          <w:tcPr>
            <w:tcW w:w="669" w:type="pct"/>
            <w:tcBorders>
              <w:left w:val="nil"/>
              <w:right w:val="nil"/>
            </w:tcBorders>
            <w:vAlign w:val="bottom"/>
          </w:tcPr>
          <w:p w14:paraId="7711D3FD"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6</w:t>
            </w:r>
          </w:p>
        </w:tc>
      </w:tr>
      <w:tr w:rsidR="00DC1C4A" w:rsidRPr="00AF4B8E" w14:paraId="0F2882E9" w14:textId="77777777" w:rsidTr="00AF4B8E">
        <w:trPr>
          <w:trHeight w:val="370"/>
        </w:trPr>
        <w:tc>
          <w:tcPr>
            <w:tcW w:w="2314" w:type="pct"/>
            <w:vAlign w:val="bottom"/>
          </w:tcPr>
          <w:p w14:paraId="1CF54403" w14:textId="77777777" w:rsidR="00DC1C4A" w:rsidRPr="00AF4B8E" w:rsidRDefault="00DC1C4A" w:rsidP="00DC1C4A">
            <w:pPr>
              <w:tabs>
                <w:tab w:val="right" w:pos="1202"/>
              </w:tabs>
              <w:outlineLvl w:val="0"/>
              <w:rPr>
                <w:rFonts w:ascii="Calibri" w:eastAsia="Calibri" w:hAnsi="Calibri" w:cs="Arial"/>
                <w:sz w:val="21"/>
                <w:szCs w:val="21"/>
                <w:lang w:val="en-GB"/>
              </w:rPr>
            </w:pPr>
            <w:r w:rsidRPr="00AF4B8E">
              <w:rPr>
                <w:rFonts w:ascii="Calibri" w:eastAsia="Calibri" w:hAnsi="Calibri" w:cs="Arial"/>
                <w:sz w:val="21"/>
                <w:szCs w:val="21"/>
                <w:lang w:val="en-GB"/>
              </w:rPr>
              <w:t>Other adjustments</w:t>
            </w:r>
          </w:p>
        </w:tc>
        <w:tc>
          <w:tcPr>
            <w:tcW w:w="672" w:type="pct"/>
            <w:tcBorders>
              <w:left w:val="nil"/>
              <w:bottom w:val="single" w:sz="4" w:space="0" w:color="auto"/>
              <w:right w:val="nil"/>
            </w:tcBorders>
            <w:shd w:val="clear" w:color="auto" w:fill="auto"/>
            <w:vAlign w:val="bottom"/>
          </w:tcPr>
          <w:p w14:paraId="083EF279" w14:textId="5CE71EDA"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7332D0">
              <w:rPr>
                <w:rFonts w:ascii="Calibri" w:eastAsia="Calibri" w:hAnsi="Calibri" w:cs="Calibri"/>
                <w:color w:val="000000" w:themeColor="text1"/>
                <w:sz w:val="21"/>
                <w:szCs w:val="21"/>
                <w:lang w:val="hr-HR"/>
              </w:rPr>
              <w:t>(2)</w:t>
            </w:r>
          </w:p>
        </w:tc>
        <w:tc>
          <w:tcPr>
            <w:tcW w:w="672" w:type="pct"/>
            <w:tcBorders>
              <w:left w:val="nil"/>
              <w:right w:val="nil"/>
            </w:tcBorders>
            <w:vAlign w:val="bottom"/>
          </w:tcPr>
          <w:p w14:paraId="71E8CC18"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(2)</w:t>
            </w:r>
          </w:p>
        </w:tc>
        <w:tc>
          <w:tcPr>
            <w:tcW w:w="673" w:type="pct"/>
            <w:tcBorders>
              <w:left w:val="nil"/>
              <w:bottom w:val="single" w:sz="4" w:space="0" w:color="auto"/>
              <w:right w:val="nil"/>
            </w:tcBorders>
            <w:shd w:val="clear" w:color="auto" w:fill="auto"/>
            <w:vAlign w:val="bottom"/>
          </w:tcPr>
          <w:p w14:paraId="0AEAA125" w14:textId="21DB3A50"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669" w:type="pct"/>
            <w:tcBorders>
              <w:left w:val="nil"/>
              <w:right w:val="nil"/>
            </w:tcBorders>
            <w:vAlign w:val="bottom"/>
          </w:tcPr>
          <w:p w14:paraId="6634B59F" w14:textId="77777777" w:rsidR="00DC1C4A" w:rsidRPr="00AF4B8E" w:rsidRDefault="00DC1C4A" w:rsidP="00DC1C4A">
            <w:pPr>
              <w:tabs>
                <w:tab w:val="right" w:pos="1202"/>
              </w:tabs>
              <w:spacing w:line="340" w:lineRule="exact"/>
              <w:jc w:val="right"/>
              <w:outlineLvl w:val="0"/>
              <w:rPr>
                <w:rFonts w:ascii="Calibri" w:eastAsia="Calibri" w:hAnsi="Calibri" w:cs="Arial"/>
                <w:bCs/>
                <w:sz w:val="21"/>
                <w:szCs w:val="21"/>
                <w:lang w:val="en-GB"/>
              </w:rPr>
            </w:pPr>
            <w:r w:rsidRPr="00AF4B8E">
              <w:rPr>
                <w:rFonts w:ascii="Calibri" w:eastAsia="Calibri" w:hAnsi="Calibri" w:cs="Arial"/>
                <w:bCs/>
                <w:sz w:val="21"/>
                <w:szCs w:val="21"/>
                <w:lang w:val="en-GB"/>
              </w:rPr>
              <w:t>-</w:t>
            </w:r>
          </w:p>
        </w:tc>
      </w:tr>
      <w:tr w:rsidR="00DC1C4A" w:rsidRPr="00AF4B8E" w14:paraId="799C5F24" w14:textId="77777777" w:rsidTr="00AF4B8E">
        <w:trPr>
          <w:trHeight w:val="367"/>
        </w:trPr>
        <w:tc>
          <w:tcPr>
            <w:tcW w:w="2314" w:type="pct"/>
            <w:vAlign w:val="bottom"/>
          </w:tcPr>
          <w:p w14:paraId="2032D892" w14:textId="77777777" w:rsidR="00DC1C4A" w:rsidRPr="00AF4B8E" w:rsidRDefault="00DC1C4A" w:rsidP="00DC1C4A">
            <w:pPr>
              <w:tabs>
                <w:tab w:val="right" w:pos="1202"/>
              </w:tabs>
              <w:outlineLvl w:val="0"/>
              <w:rPr>
                <w:rFonts w:ascii="Calibri" w:eastAsia="Calibri" w:hAnsi="Calibri" w:cs="Arial"/>
                <w:b/>
                <w:sz w:val="21"/>
                <w:szCs w:val="21"/>
                <w:lang w:val="en-GB"/>
              </w:rPr>
            </w:pPr>
            <w:r w:rsidRPr="00AF4B8E">
              <w:rPr>
                <w:rFonts w:ascii="Calibri" w:eastAsia="Calibri" w:hAnsi="Calibri" w:cs="Arial"/>
                <w:b/>
                <w:sz w:val="21"/>
                <w:szCs w:val="21"/>
                <w:lang w:val="en-GB"/>
              </w:rPr>
              <w:t>Balance at the end of the reporting period</w:t>
            </w:r>
          </w:p>
        </w:tc>
        <w:tc>
          <w:tcPr>
            <w:tcW w:w="672" w:type="pct"/>
            <w:tcBorders>
              <w:top w:val="single" w:sz="4" w:space="0" w:color="auto"/>
              <w:left w:val="nil"/>
              <w:bottom w:val="single" w:sz="12" w:space="0" w:color="auto"/>
              <w:right w:val="nil"/>
            </w:tcBorders>
            <w:shd w:val="clear" w:color="auto" w:fill="auto"/>
            <w:vAlign w:val="bottom"/>
          </w:tcPr>
          <w:p w14:paraId="59AB2E28" w14:textId="465AF26E" w:rsidR="00DC1C4A" w:rsidRPr="00AF4B8E" w:rsidRDefault="00DC1C4A" w:rsidP="00DC1C4A">
            <w:pPr>
              <w:tabs>
                <w:tab w:val="right" w:pos="1202"/>
              </w:tabs>
              <w:spacing w:line="340" w:lineRule="exact"/>
              <w:jc w:val="right"/>
              <w:outlineLvl w:val="0"/>
              <w:rPr>
                <w:rFonts w:ascii="Calibri" w:eastAsia="Calibri" w:hAnsi="Calibri" w:cs="Arial"/>
                <w:b/>
                <w:bCs/>
                <w:sz w:val="21"/>
                <w:szCs w:val="21"/>
                <w:lang w:val="en-GB"/>
              </w:rPr>
            </w:pPr>
            <w:r w:rsidRPr="007332D0">
              <w:rPr>
                <w:rFonts w:ascii="Calibri" w:eastAsia="Calibri" w:hAnsi="Calibri" w:cs="Calibri"/>
                <w:b/>
                <w:color w:val="000000" w:themeColor="text1"/>
                <w:sz w:val="21"/>
                <w:szCs w:val="21"/>
                <w:lang w:val="hr-HR"/>
              </w:rPr>
              <w:t>35</w:t>
            </w:r>
            <w:r>
              <w:rPr>
                <w:rFonts w:ascii="Calibri" w:eastAsia="Calibri" w:hAnsi="Calibri" w:cs="Calibri"/>
                <w:b/>
                <w:color w:val="000000" w:themeColor="text1"/>
                <w:sz w:val="21"/>
                <w:szCs w:val="21"/>
                <w:lang w:val="hr-HR"/>
              </w:rPr>
              <w:t>,</w:t>
            </w:r>
            <w:r w:rsidRPr="007332D0">
              <w:rPr>
                <w:rFonts w:ascii="Calibri" w:eastAsia="Calibri" w:hAnsi="Calibri" w:cs="Calibri"/>
                <w:b/>
                <w:color w:val="000000" w:themeColor="text1"/>
                <w:sz w:val="21"/>
                <w:szCs w:val="21"/>
                <w:lang w:val="hr-HR"/>
              </w:rPr>
              <w:t>570</w:t>
            </w:r>
          </w:p>
        </w:tc>
        <w:tc>
          <w:tcPr>
            <w:tcW w:w="672" w:type="pct"/>
            <w:tcBorders>
              <w:top w:val="single" w:sz="4" w:space="0" w:color="auto"/>
              <w:left w:val="nil"/>
              <w:bottom w:val="single" w:sz="12" w:space="0" w:color="auto"/>
              <w:right w:val="nil"/>
            </w:tcBorders>
            <w:vAlign w:val="bottom"/>
          </w:tcPr>
          <w:p w14:paraId="17169B8F" w14:textId="77777777" w:rsidR="00DC1C4A" w:rsidRPr="00AF4B8E" w:rsidRDefault="00DC1C4A" w:rsidP="00DC1C4A">
            <w:pPr>
              <w:tabs>
                <w:tab w:val="right" w:pos="1202"/>
              </w:tabs>
              <w:spacing w:line="340" w:lineRule="exact"/>
              <w:jc w:val="right"/>
              <w:outlineLvl w:val="0"/>
              <w:rPr>
                <w:rFonts w:ascii="Calibri" w:eastAsia="Calibri" w:hAnsi="Calibri" w:cs="Arial"/>
                <w:b/>
                <w:bCs/>
                <w:sz w:val="21"/>
                <w:szCs w:val="21"/>
                <w:lang w:val="en-GB"/>
              </w:rPr>
            </w:pPr>
            <w:r w:rsidRPr="00AF4B8E">
              <w:rPr>
                <w:rFonts w:ascii="Calibri" w:eastAsia="Calibri" w:hAnsi="Calibri" w:cs="Arial"/>
                <w:b/>
                <w:bCs/>
                <w:sz w:val="21"/>
                <w:szCs w:val="21"/>
                <w:lang w:val="en-GB"/>
              </w:rPr>
              <w:t>34,118</w:t>
            </w:r>
          </w:p>
        </w:tc>
        <w:tc>
          <w:tcPr>
            <w:tcW w:w="673" w:type="pct"/>
            <w:tcBorders>
              <w:top w:val="single" w:sz="4" w:space="0" w:color="auto"/>
              <w:left w:val="nil"/>
              <w:bottom w:val="single" w:sz="12" w:space="0" w:color="auto"/>
              <w:right w:val="nil"/>
            </w:tcBorders>
            <w:shd w:val="clear" w:color="auto" w:fill="auto"/>
            <w:vAlign w:val="bottom"/>
          </w:tcPr>
          <w:p w14:paraId="595A8D6C" w14:textId="77A357A5" w:rsidR="00DC1C4A" w:rsidRPr="00AF4B8E" w:rsidRDefault="00DC1C4A" w:rsidP="00DC1C4A">
            <w:pPr>
              <w:tabs>
                <w:tab w:val="right" w:pos="1202"/>
              </w:tabs>
              <w:spacing w:line="340" w:lineRule="exact"/>
              <w:jc w:val="right"/>
              <w:outlineLvl w:val="0"/>
              <w:rPr>
                <w:rFonts w:ascii="Calibri" w:eastAsia="Calibri" w:hAnsi="Calibri" w:cs="Arial"/>
                <w:b/>
                <w:bCs/>
                <w:sz w:val="21"/>
                <w:szCs w:val="21"/>
                <w:lang w:val="en-GB"/>
              </w:rPr>
            </w:pPr>
            <w:r>
              <w:rPr>
                <w:rFonts w:ascii="Calibri" w:eastAsia="Calibri" w:hAnsi="Calibri" w:cs="Calibri"/>
                <w:b/>
                <w:color w:val="000000" w:themeColor="text1"/>
                <w:sz w:val="21"/>
                <w:szCs w:val="21"/>
                <w:lang w:val="hr-HR"/>
              </w:rPr>
              <w:t>35,436</w:t>
            </w:r>
          </w:p>
        </w:tc>
        <w:tc>
          <w:tcPr>
            <w:tcW w:w="669" w:type="pct"/>
            <w:tcBorders>
              <w:top w:val="single" w:sz="4" w:space="0" w:color="auto"/>
              <w:left w:val="nil"/>
              <w:bottom w:val="single" w:sz="12" w:space="0" w:color="auto"/>
              <w:right w:val="nil"/>
            </w:tcBorders>
            <w:vAlign w:val="bottom"/>
          </w:tcPr>
          <w:p w14:paraId="01F04539" w14:textId="77777777" w:rsidR="00DC1C4A" w:rsidRPr="00AF4B8E" w:rsidRDefault="00DC1C4A" w:rsidP="00DC1C4A">
            <w:pPr>
              <w:tabs>
                <w:tab w:val="right" w:pos="1202"/>
              </w:tabs>
              <w:spacing w:line="340" w:lineRule="exact"/>
              <w:jc w:val="right"/>
              <w:outlineLvl w:val="0"/>
              <w:rPr>
                <w:rFonts w:ascii="Calibri" w:eastAsia="Calibri" w:hAnsi="Calibri" w:cs="Arial"/>
                <w:b/>
                <w:bCs/>
                <w:sz w:val="21"/>
                <w:szCs w:val="21"/>
                <w:lang w:val="en-GB"/>
              </w:rPr>
            </w:pPr>
            <w:r w:rsidRPr="00AF4B8E">
              <w:rPr>
                <w:rFonts w:ascii="Calibri" w:eastAsia="Calibri" w:hAnsi="Calibri" w:cs="Arial"/>
                <w:b/>
                <w:bCs/>
                <w:sz w:val="21"/>
                <w:szCs w:val="21"/>
                <w:lang w:val="en-GB"/>
              </w:rPr>
              <w:t>33,883</w:t>
            </w:r>
          </w:p>
        </w:tc>
      </w:tr>
    </w:tbl>
    <w:p w14:paraId="6BB4665E" w14:textId="77777777" w:rsidR="00AF4B8E" w:rsidRPr="001E7DB0" w:rsidRDefault="00AF4B8E" w:rsidP="001E7DB0">
      <w:pPr>
        <w:pStyle w:val="T1"/>
        <w:spacing w:before="0" w:after="0" w:line="240" w:lineRule="auto"/>
        <w:rPr>
          <w:rFonts w:asciiTheme="minorHAnsi" w:hAnsiTheme="minorHAnsi" w:cs="Arial"/>
          <w:b w:val="0"/>
          <w:bCs w:val="0"/>
          <w:sz w:val="22"/>
          <w:szCs w:val="22"/>
          <w:lang w:val="en-GB"/>
        </w:rPr>
      </w:pPr>
    </w:p>
    <w:p w14:paraId="20F74566" w14:textId="1C6A4953" w:rsidR="007672A9" w:rsidRPr="00EA22B8" w:rsidRDefault="0069720A" w:rsidP="00EA22B8">
      <w:pPr>
        <w:pStyle w:val="T1"/>
        <w:spacing w:before="0" w:after="0" w:line="240" w:lineRule="auto"/>
        <w:rPr>
          <w:rFonts w:asciiTheme="minorHAnsi" w:hAnsiTheme="minorHAnsi" w:cs="Arial"/>
          <w:b w:val="0"/>
          <w:sz w:val="22"/>
          <w:szCs w:val="22"/>
          <w:lang w:val="en-GB"/>
        </w:rPr>
        <w:sectPr w:rsidR="007672A9" w:rsidRPr="00EA22B8" w:rsidSect="00F26FF5">
          <w:pgSz w:w="11907" w:h="16840" w:code="9"/>
          <w:pgMar w:top="1418" w:right="1134" w:bottom="1134" w:left="1418" w:header="851" w:footer="851" w:gutter="0"/>
          <w:cols w:space="720"/>
          <w:noEndnote/>
        </w:sectPr>
      </w:pPr>
      <w:r w:rsidRPr="00EA22B8">
        <w:rPr>
          <w:rFonts w:asciiTheme="minorHAnsi" w:hAnsiTheme="minorHAnsi" w:cs="Arial"/>
          <w:b w:val="0"/>
          <w:sz w:val="22"/>
          <w:szCs w:val="22"/>
          <w:lang w:val="en-GB"/>
        </w:rPr>
        <w:t xml:space="preserve">Net foreign exchange </w:t>
      </w:r>
      <w:r w:rsidR="00B44834" w:rsidRPr="00B44834">
        <w:rPr>
          <w:rFonts w:asciiTheme="minorHAnsi" w:hAnsiTheme="minorHAnsi" w:cs="Arial"/>
          <w:b w:val="0"/>
          <w:sz w:val="22"/>
          <w:szCs w:val="22"/>
          <w:lang w:val="en-GB"/>
        </w:rPr>
        <w:t xml:space="preserve">gain/loss </w:t>
      </w:r>
      <w:r w:rsidRPr="00EA22B8">
        <w:rPr>
          <w:rFonts w:asciiTheme="minorHAnsi" w:hAnsiTheme="minorHAnsi" w:cs="Arial"/>
          <w:b w:val="0"/>
          <w:sz w:val="22"/>
          <w:szCs w:val="22"/>
          <w:lang w:val="en-GB"/>
        </w:rPr>
        <w:t>on loss allowances are shown within net gains/(losses) from financial activities in the Income Statement.</w:t>
      </w:r>
    </w:p>
    <w:p w14:paraId="492E1087"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073CE6E9" w14:textId="77777777" w:rsidR="001B20E0"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Deposits</w:t>
      </w:r>
      <w:r w:rsidR="0020241C">
        <w:rPr>
          <w:rFonts w:asciiTheme="minorHAnsi" w:hAnsiTheme="minorHAnsi" w:cs="Arial"/>
          <w:sz w:val="22"/>
          <w:szCs w:val="22"/>
          <w:lang w:val="en-GB"/>
        </w:rPr>
        <w:t xml:space="preserve"> from customers</w:t>
      </w:r>
    </w:p>
    <w:p w14:paraId="46732048" w14:textId="77777777" w:rsidR="00216F00" w:rsidRPr="001E7DB0" w:rsidRDefault="00216F00" w:rsidP="001E7DB0">
      <w:pPr>
        <w:pStyle w:val="T1"/>
        <w:tabs>
          <w:tab w:val="left" w:pos="567"/>
        </w:tabs>
        <w:spacing w:before="0" w:after="0" w:line="240" w:lineRule="auto"/>
        <w:rPr>
          <w:rFonts w:asciiTheme="minorHAnsi" w:hAnsiTheme="minorHAnsi" w:cs="Arial"/>
          <w:sz w:val="22"/>
          <w:szCs w:val="22"/>
          <w:lang w:val="en-GB"/>
        </w:rPr>
      </w:pPr>
    </w:p>
    <w:tbl>
      <w:tblPr>
        <w:tblW w:w="5092" w:type="pct"/>
        <w:tblInd w:w="-142" w:type="dxa"/>
        <w:tblLayout w:type="fixed"/>
        <w:tblCellMar>
          <w:left w:w="119" w:type="dxa"/>
          <w:right w:w="119" w:type="dxa"/>
        </w:tblCellMar>
        <w:tblLook w:val="0000" w:firstRow="0" w:lastRow="0" w:firstColumn="0" w:lastColumn="0" w:noHBand="0" w:noVBand="0"/>
      </w:tblPr>
      <w:tblGrid>
        <w:gridCol w:w="3271"/>
        <w:gridCol w:w="1564"/>
        <w:gridCol w:w="1564"/>
        <w:gridCol w:w="1541"/>
        <w:gridCol w:w="1587"/>
      </w:tblGrid>
      <w:tr w:rsidR="001B20E0" w:rsidRPr="00E92B2D" w14:paraId="4A3ACEBD" w14:textId="77777777" w:rsidTr="00864F78">
        <w:trPr>
          <w:trHeight w:val="245"/>
        </w:trPr>
        <w:tc>
          <w:tcPr>
            <w:tcW w:w="1716" w:type="pct"/>
          </w:tcPr>
          <w:p w14:paraId="49AA475E" w14:textId="77777777" w:rsidR="001B20E0" w:rsidRPr="00F663AC" w:rsidRDefault="001B20E0" w:rsidP="001B20E0">
            <w:pPr>
              <w:tabs>
                <w:tab w:val="left" w:pos="-1962"/>
              </w:tabs>
              <w:suppressAutoHyphens/>
              <w:rPr>
                <w:rFonts w:asciiTheme="minorHAnsi" w:hAnsiTheme="minorHAnsi" w:cs="Arial"/>
                <w:spacing w:val="-3"/>
                <w:sz w:val="22"/>
                <w:szCs w:val="22"/>
                <w:lang w:val="en-GB"/>
              </w:rPr>
            </w:pPr>
          </w:p>
        </w:tc>
        <w:tc>
          <w:tcPr>
            <w:tcW w:w="821" w:type="pct"/>
          </w:tcPr>
          <w:p w14:paraId="2480B97E" w14:textId="77777777" w:rsidR="001B20E0" w:rsidRPr="00F663AC" w:rsidRDefault="001B20E0" w:rsidP="001B20E0">
            <w:pPr>
              <w:pStyle w:val="TH"/>
              <w:jc w:val="right"/>
              <w:rPr>
                <w:rFonts w:asciiTheme="minorHAnsi" w:hAnsiTheme="minorHAnsi" w:cs="Arial"/>
                <w:sz w:val="22"/>
                <w:szCs w:val="22"/>
              </w:rPr>
            </w:pPr>
          </w:p>
        </w:tc>
        <w:tc>
          <w:tcPr>
            <w:tcW w:w="821" w:type="pct"/>
          </w:tcPr>
          <w:p w14:paraId="7958D02A" w14:textId="77777777" w:rsidR="001B20E0" w:rsidRPr="00F663AC" w:rsidRDefault="001B20E0" w:rsidP="001B20E0">
            <w:pPr>
              <w:pStyle w:val="TH"/>
              <w:jc w:val="right"/>
              <w:rPr>
                <w:rFonts w:asciiTheme="minorHAnsi" w:hAnsiTheme="minorHAnsi" w:cs="Arial"/>
                <w:sz w:val="22"/>
                <w:szCs w:val="22"/>
              </w:rPr>
            </w:pPr>
            <w:bookmarkStart w:id="1486" w:name="_Toc4059887"/>
            <w:r w:rsidRPr="00F663AC">
              <w:rPr>
                <w:rFonts w:asciiTheme="minorHAnsi" w:hAnsiTheme="minorHAnsi" w:cs="Arial"/>
                <w:sz w:val="22"/>
                <w:szCs w:val="22"/>
              </w:rPr>
              <w:t>Group</w:t>
            </w:r>
            <w:bookmarkEnd w:id="1486"/>
          </w:p>
        </w:tc>
        <w:tc>
          <w:tcPr>
            <w:tcW w:w="809" w:type="pct"/>
          </w:tcPr>
          <w:p w14:paraId="5F36E0B4" w14:textId="77777777" w:rsidR="001B20E0" w:rsidRPr="00F663AC" w:rsidRDefault="001B20E0" w:rsidP="001B20E0">
            <w:pPr>
              <w:pStyle w:val="TH"/>
              <w:jc w:val="right"/>
              <w:rPr>
                <w:rFonts w:asciiTheme="minorHAnsi" w:hAnsiTheme="minorHAnsi" w:cs="Arial"/>
                <w:sz w:val="22"/>
                <w:szCs w:val="22"/>
              </w:rPr>
            </w:pPr>
          </w:p>
        </w:tc>
        <w:tc>
          <w:tcPr>
            <w:tcW w:w="833" w:type="pct"/>
          </w:tcPr>
          <w:p w14:paraId="5757468F" w14:textId="77777777" w:rsidR="001B20E0" w:rsidRPr="00F663AC" w:rsidRDefault="001B20E0" w:rsidP="001B20E0">
            <w:pPr>
              <w:pStyle w:val="TH"/>
              <w:jc w:val="right"/>
              <w:rPr>
                <w:rFonts w:asciiTheme="minorHAnsi" w:hAnsiTheme="minorHAnsi" w:cs="Arial"/>
                <w:sz w:val="22"/>
                <w:szCs w:val="22"/>
              </w:rPr>
            </w:pPr>
            <w:bookmarkStart w:id="1487" w:name="_Toc4059888"/>
            <w:r w:rsidRPr="00F663AC">
              <w:rPr>
                <w:rFonts w:asciiTheme="minorHAnsi" w:hAnsiTheme="minorHAnsi" w:cs="Arial"/>
                <w:sz w:val="22"/>
                <w:szCs w:val="22"/>
              </w:rPr>
              <w:t>Bank</w:t>
            </w:r>
            <w:bookmarkEnd w:id="1487"/>
          </w:p>
        </w:tc>
      </w:tr>
      <w:tr w:rsidR="00A73132" w:rsidRPr="00E92B2D" w14:paraId="1179464D" w14:textId="77777777" w:rsidTr="00864F78">
        <w:trPr>
          <w:trHeight w:val="82"/>
        </w:trPr>
        <w:tc>
          <w:tcPr>
            <w:tcW w:w="1716" w:type="pct"/>
          </w:tcPr>
          <w:p w14:paraId="4D1A0CFD" w14:textId="77777777" w:rsidR="00A73132" w:rsidRPr="00F663AC" w:rsidRDefault="00A73132" w:rsidP="00A73132">
            <w:pPr>
              <w:tabs>
                <w:tab w:val="left" w:pos="-1962"/>
              </w:tabs>
              <w:suppressAutoHyphens/>
              <w:rPr>
                <w:rFonts w:asciiTheme="minorHAnsi" w:hAnsiTheme="minorHAnsi" w:cs="Arial"/>
                <w:spacing w:val="-3"/>
                <w:sz w:val="22"/>
                <w:szCs w:val="22"/>
                <w:lang w:val="en-GB"/>
              </w:rPr>
            </w:pPr>
          </w:p>
        </w:tc>
        <w:tc>
          <w:tcPr>
            <w:tcW w:w="821" w:type="pct"/>
          </w:tcPr>
          <w:p w14:paraId="7B712810" w14:textId="7879F431" w:rsidR="00A73132" w:rsidRPr="00F663AC" w:rsidRDefault="00DA08F4" w:rsidP="00A73132">
            <w:pPr>
              <w:pStyle w:val="TH"/>
              <w:jc w:val="right"/>
              <w:rPr>
                <w:rFonts w:asciiTheme="minorHAnsi" w:hAnsiTheme="minorHAnsi" w:cs="Arial"/>
                <w:sz w:val="22"/>
                <w:szCs w:val="22"/>
              </w:rPr>
            </w:pPr>
            <w:bookmarkStart w:id="1488" w:name="_Toc4059889"/>
            <w:r w:rsidRPr="00F663AC">
              <w:rPr>
                <w:rFonts w:asciiTheme="minorHAnsi" w:hAnsiTheme="minorHAnsi" w:cs="Arial"/>
                <w:sz w:val="22"/>
                <w:szCs w:val="22"/>
              </w:rPr>
              <w:t xml:space="preserve">31 December </w:t>
            </w:r>
            <w:bookmarkEnd w:id="1488"/>
            <w:r w:rsidR="00AF4B8E" w:rsidRPr="00F663AC">
              <w:rPr>
                <w:rFonts w:asciiTheme="minorHAnsi" w:hAnsiTheme="minorHAnsi" w:cs="Arial"/>
                <w:sz w:val="22"/>
                <w:szCs w:val="22"/>
              </w:rPr>
              <w:t>2019</w:t>
            </w:r>
          </w:p>
        </w:tc>
        <w:tc>
          <w:tcPr>
            <w:tcW w:w="821" w:type="pct"/>
          </w:tcPr>
          <w:p w14:paraId="3F1AEC11" w14:textId="49EB607C" w:rsidR="00A73132" w:rsidRPr="00F663AC" w:rsidRDefault="00DA08F4" w:rsidP="00A73132">
            <w:pPr>
              <w:pStyle w:val="TH"/>
              <w:jc w:val="right"/>
              <w:rPr>
                <w:rFonts w:asciiTheme="minorHAnsi" w:hAnsiTheme="minorHAnsi" w:cs="Arial"/>
                <w:sz w:val="22"/>
                <w:szCs w:val="22"/>
              </w:rPr>
            </w:pPr>
            <w:bookmarkStart w:id="1489" w:name="_Toc4059890"/>
            <w:r w:rsidRPr="00F663AC">
              <w:rPr>
                <w:rFonts w:asciiTheme="minorHAnsi" w:hAnsiTheme="minorHAnsi" w:cs="Arial"/>
                <w:sz w:val="22"/>
                <w:szCs w:val="22"/>
              </w:rPr>
              <w:t xml:space="preserve">31 December </w:t>
            </w:r>
            <w:bookmarkEnd w:id="1489"/>
            <w:r w:rsidR="00AF4B8E" w:rsidRPr="00F663AC">
              <w:rPr>
                <w:rFonts w:asciiTheme="minorHAnsi" w:hAnsiTheme="minorHAnsi" w:cs="Arial"/>
                <w:sz w:val="22"/>
                <w:szCs w:val="22"/>
              </w:rPr>
              <w:t>2018</w:t>
            </w:r>
          </w:p>
        </w:tc>
        <w:tc>
          <w:tcPr>
            <w:tcW w:w="809" w:type="pct"/>
          </w:tcPr>
          <w:p w14:paraId="06DF2491" w14:textId="24692FB4" w:rsidR="00A73132" w:rsidRPr="00F663AC" w:rsidRDefault="00DA08F4" w:rsidP="00A73132">
            <w:pPr>
              <w:pStyle w:val="TH"/>
              <w:jc w:val="right"/>
              <w:rPr>
                <w:rFonts w:asciiTheme="minorHAnsi" w:hAnsiTheme="minorHAnsi" w:cs="Arial"/>
                <w:sz w:val="22"/>
                <w:szCs w:val="22"/>
              </w:rPr>
            </w:pPr>
            <w:bookmarkStart w:id="1490" w:name="_Toc4059891"/>
            <w:r w:rsidRPr="00F663AC">
              <w:rPr>
                <w:rFonts w:asciiTheme="minorHAnsi" w:hAnsiTheme="minorHAnsi" w:cs="Arial"/>
                <w:sz w:val="22"/>
                <w:szCs w:val="22"/>
              </w:rPr>
              <w:t xml:space="preserve">31 December </w:t>
            </w:r>
            <w:bookmarkEnd w:id="1490"/>
            <w:r w:rsidR="00AF4B8E" w:rsidRPr="00F663AC">
              <w:rPr>
                <w:rFonts w:asciiTheme="minorHAnsi" w:hAnsiTheme="minorHAnsi" w:cs="Arial"/>
                <w:sz w:val="22"/>
                <w:szCs w:val="22"/>
              </w:rPr>
              <w:t>2019</w:t>
            </w:r>
          </w:p>
        </w:tc>
        <w:tc>
          <w:tcPr>
            <w:tcW w:w="833" w:type="pct"/>
          </w:tcPr>
          <w:p w14:paraId="398A80BB" w14:textId="2FEF4A30" w:rsidR="00A73132" w:rsidRPr="00F663AC" w:rsidRDefault="00DA08F4" w:rsidP="00A73132">
            <w:pPr>
              <w:pStyle w:val="TH"/>
              <w:jc w:val="right"/>
              <w:rPr>
                <w:rFonts w:asciiTheme="minorHAnsi" w:hAnsiTheme="minorHAnsi" w:cs="Arial"/>
                <w:sz w:val="22"/>
                <w:szCs w:val="22"/>
              </w:rPr>
            </w:pPr>
            <w:bookmarkStart w:id="1491" w:name="_Toc4059892"/>
            <w:r w:rsidRPr="00F663AC">
              <w:rPr>
                <w:rFonts w:asciiTheme="minorHAnsi" w:hAnsiTheme="minorHAnsi" w:cs="Arial"/>
                <w:sz w:val="22"/>
                <w:szCs w:val="22"/>
              </w:rPr>
              <w:t xml:space="preserve">31 December </w:t>
            </w:r>
            <w:bookmarkEnd w:id="1491"/>
            <w:r w:rsidR="00AF4B8E" w:rsidRPr="00F663AC">
              <w:rPr>
                <w:rFonts w:asciiTheme="minorHAnsi" w:hAnsiTheme="minorHAnsi" w:cs="Arial"/>
                <w:sz w:val="22"/>
                <w:szCs w:val="22"/>
              </w:rPr>
              <w:t>2018</w:t>
            </w:r>
          </w:p>
        </w:tc>
      </w:tr>
      <w:tr w:rsidR="00AE4177" w:rsidRPr="00E92B2D" w14:paraId="14195E46" w14:textId="77777777" w:rsidTr="00864F78">
        <w:tblPrEx>
          <w:tblCellMar>
            <w:left w:w="107" w:type="dxa"/>
            <w:right w:w="107" w:type="dxa"/>
          </w:tblCellMar>
        </w:tblPrEx>
        <w:trPr>
          <w:trHeight w:val="212"/>
        </w:trPr>
        <w:tc>
          <w:tcPr>
            <w:tcW w:w="1716" w:type="pct"/>
          </w:tcPr>
          <w:p w14:paraId="748AAC92" w14:textId="77777777" w:rsidR="00AE4177" w:rsidRPr="00F663AC" w:rsidRDefault="00AE4177" w:rsidP="00AE4177">
            <w:pPr>
              <w:rPr>
                <w:rFonts w:asciiTheme="minorHAnsi" w:hAnsiTheme="minorHAnsi" w:cs="Arial"/>
                <w:b/>
                <w:spacing w:val="-3"/>
                <w:sz w:val="22"/>
                <w:szCs w:val="22"/>
                <w:lang w:val="en-GB"/>
              </w:rPr>
            </w:pPr>
          </w:p>
        </w:tc>
        <w:tc>
          <w:tcPr>
            <w:tcW w:w="821" w:type="pct"/>
            <w:vAlign w:val="bottom"/>
          </w:tcPr>
          <w:p w14:paraId="070B4A83" w14:textId="77777777" w:rsidR="00AE4177" w:rsidRPr="00F663AC" w:rsidRDefault="00AE4177" w:rsidP="00AE4177">
            <w:pPr>
              <w:pStyle w:val="TH"/>
              <w:jc w:val="right"/>
              <w:rPr>
                <w:rFonts w:asciiTheme="minorHAnsi" w:hAnsiTheme="minorHAnsi" w:cs="Arial"/>
                <w:sz w:val="22"/>
                <w:szCs w:val="22"/>
              </w:rPr>
            </w:pPr>
            <w:bookmarkStart w:id="1492" w:name="_Toc4059893"/>
            <w:r w:rsidRPr="00F663AC">
              <w:rPr>
                <w:rFonts w:asciiTheme="minorHAnsi" w:hAnsiTheme="minorHAnsi" w:cs="Arial"/>
                <w:sz w:val="22"/>
                <w:szCs w:val="22"/>
              </w:rPr>
              <w:t>HRK ‘000</w:t>
            </w:r>
            <w:bookmarkEnd w:id="1492"/>
          </w:p>
        </w:tc>
        <w:tc>
          <w:tcPr>
            <w:tcW w:w="821" w:type="pct"/>
            <w:vAlign w:val="bottom"/>
          </w:tcPr>
          <w:p w14:paraId="5736459A" w14:textId="77777777" w:rsidR="00AE4177" w:rsidRPr="00F663AC" w:rsidRDefault="00AE4177" w:rsidP="00AE4177">
            <w:pPr>
              <w:pStyle w:val="TH"/>
              <w:jc w:val="right"/>
              <w:rPr>
                <w:rFonts w:asciiTheme="minorHAnsi" w:hAnsiTheme="minorHAnsi" w:cs="Arial"/>
                <w:sz w:val="22"/>
                <w:szCs w:val="22"/>
              </w:rPr>
            </w:pPr>
            <w:bookmarkStart w:id="1493" w:name="_Toc4059894"/>
            <w:r w:rsidRPr="00F663AC">
              <w:rPr>
                <w:rFonts w:asciiTheme="minorHAnsi" w:hAnsiTheme="minorHAnsi" w:cs="Arial"/>
                <w:sz w:val="22"/>
                <w:szCs w:val="22"/>
              </w:rPr>
              <w:t>HRK ‘000</w:t>
            </w:r>
            <w:bookmarkEnd w:id="1493"/>
          </w:p>
        </w:tc>
        <w:tc>
          <w:tcPr>
            <w:tcW w:w="809" w:type="pct"/>
            <w:vAlign w:val="bottom"/>
          </w:tcPr>
          <w:p w14:paraId="5818FFC2" w14:textId="77777777" w:rsidR="00AE4177" w:rsidRPr="00F663AC" w:rsidRDefault="00AE4177" w:rsidP="00AE4177">
            <w:pPr>
              <w:pStyle w:val="TH"/>
              <w:jc w:val="right"/>
              <w:rPr>
                <w:rFonts w:asciiTheme="minorHAnsi" w:hAnsiTheme="minorHAnsi" w:cs="Arial"/>
                <w:sz w:val="22"/>
                <w:szCs w:val="22"/>
              </w:rPr>
            </w:pPr>
            <w:bookmarkStart w:id="1494" w:name="_Toc4059895"/>
            <w:r w:rsidRPr="00F663AC">
              <w:rPr>
                <w:rFonts w:asciiTheme="minorHAnsi" w:hAnsiTheme="minorHAnsi" w:cs="Arial"/>
                <w:sz w:val="22"/>
                <w:szCs w:val="22"/>
              </w:rPr>
              <w:t>HRK ‘000</w:t>
            </w:r>
            <w:bookmarkEnd w:id="1494"/>
          </w:p>
        </w:tc>
        <w:tc>
          <w:tcPr>
            <w:tcW w:w="833" w:type="pct"/>
            <w:vAlign w:val="bottom"/>
          </w:tcPr>
          <w:p w14:paraId="52189502" w14:textId="77777777" w:rsidR="00AE4177" w:rsidRPr="00F663AC" w:rsidRDefault="00AE4177" w:rsidP="00AE4177">
            <w:pPr>
              <w:pStyle w:val="TH"/>
              <w:jc w:val="right"/>
              <w:rPr>
                <w:rFonts w:asciiTheme="minorHAnsi" w:hAnsiTheme="minorHAnsi" w:cs="Arial"/>
                <w:sz w:val="22"/>
                <w:szCs w:val="22"/>
              </w:rPr>
            </w:pPr>
            <w:bookmarkStart w:id="1495" w:name="_Toc4059896"/>
            <w:r w:rsidRPr="00F663AC">
              <w:rPr>
                <w:rFonts w:asciiTheme="minorHAnsi" w:hAnsiTheme="minorHAnsi" w:cs="Arial"/>
                <w:sz w:val="22"/>
                <w:szCs w:val="22"/>
              </w:rPr>
              <w:t>HRK ‘000</w:t>
            </w:r>
            <w:bookmarkEnd w:id="1495"/>
          </w:p>
        </w:tc>
      </w:tr>
      <w:tr w:rsidR="00AE4177" w:rsidRPr="00E92B2D" w14:paraId="14554436" w14:textId="77777777" w:rsidTr="00864F78">
        <w:trPr>
          <w:trHeight w:val="245"/>
        </w:trPr>
        <w:tc>
          <w:tcPr>
            <w:tcW w:w="1716" w:type="pct"/>
          </w:tcPr>
          <w:p w14:paraId="2C42502A" w14:textId="77777777" w:rsidR="00AE4177" w:rsidRPr="00F663AC" w:rsidRDefault="00AE4177" w:rsidP="00AE4177">
            <w:pPr>
              <w:tabs>
                <w:tab w:val="left" w:pos="-1962"/>
              </w:tabs>
              <w:suppressAutoHyphens/>
              <w:rPr>
                <w:rFonts w:asciiTheme="minorHAnsi" w:hAnsiTheme="minorHAnsi" w:cs="Arial"/>
                <w:spacing w:val="-3"/>
                <w:sz w:val="22"/>
                <w:szCs w:val="22"/>
                <w:lang w:val="en-GB"/>
              </w:rPr>
            </w:pPr>
          </w:p>
        </w:tc>
        <w:tc>
          <w:tcPr>
            <w:tcW w:w="821" w:type="pct"/>
          </w:tcPr>
          <w:p w14:paraId="070A1F99" w14:textId="77777777" w:rsidR="00AE4177" w:rsidRPr="00F663AC" w:rsidRDefault="00AE4177" w:rsidP="00AE4177">
            <w:pPr>
              <w:suppressAutoHyphens/>
              <w:jc w:val="right"/>
              <w:rPr>
                <w:rFonts w:asciiTheme="minorHAnsi" w:hAnsiTheme="minorHAnsi" w:cs="Arial"/>
                <w:b/>
                <w:spacing w:val="-3"/>
                <w:sz w:val="22"/>
                <w:szCs w:val="22"/>
                <w:lang w:val="en-GB"/>
              </w:rPr>
            </w:pPr>
          </w:p>
        </w:tc>
        <w:tc>
          <w:tcPr>
            <w:tcW w:w="821" w:type="pct"/>
          </w:tcPr>
          <w:p w14:paraId="2A6AD6DF" w14:textId="77777777" w:rsidR="00AE4177" w:rsidRPr="00F663AC" w:rsidRDefault="00AE4177" w:rsidP="00AE4177">
            <w:pPr>
              <w:suppressAutoHyphens/>
              <w:jc w:val="right"/>
              <w:rPr>
                <w:rFonts w:asciiTheme="minorHAnsi" w:hAnsiTheme="minorHAnsi" w:cs="Arial"/>
                <w:b/>
                <w:spacing w:val="-3"/>
                <w:sz w:val="22"/>
                <w:szCs w:val="22"/>
                <w:lang w:val="en-GB"/>
              </w:rPr>
            </w:pPr>
          </w:p>
        </w:tc>
        <w:tc>
          <w:tcPr>
            <w:tcW w:w="809" w:type="pct"/>
            <w:vAlign w:val="bottom"/>
          </w:tcPr>
          <w:p w14:paraId="5FC1FBE1" w14:textId="77777777" w:rsidR="00AE4177" w:rsidRPr="00F663AC" w:rsidRDefault="00AE4177" w:rsidP="00AE4177">
            <w:pPr>
              <w:suppressAutoHyphens/>
              <w:jc w:val="right"/>
              <w:rPr>
                <w:rFonts w:asciiTheme="minorHAnsi" w:hAnsiTheme="minorHAnsi" w:cs="Arial"/>
                <w:b/>
                <w:spacing w:val="-3"/>
                <w:sz w:val="22"/>
                <w:szCs w:val="22"/>
                <w:lang w:val="en-GB"/>
              </w:rPr>
            </w:pPr>
          </w:p>
        </w:tc>
        <w:tc>
          <w:tcPr>
            <w:tcW w:w="833" w:type="pct"/>
            <w:vAlign w:val="bottom"/>
          </w:tcPr>
          <w:p w14:paraId="2FE8E2E5" w14:textId="77777777" w:rsidR="00AE4177" w:rsidRPr="00F663AC" w:rsidRDefault="00AE4177" w:rsidP="00AE4177">
            <w:pPr>
              <w:suppressAutoHyphens/>
              <w:jc w:val="right"/>
              <w:rPr>
                <w:rFonts w:asciiTheme="minorHAnsi" w:hAnsiTheme="minorHAnsi" w:cs="Arial"/>
                <w:b/>
                <w:spacing w:val="-3"/>
                <w:sz w:val="22"/>
                <w:szCs w:val="22"/>
                <w:lang w:val="en-GB"/>
              </w:rPr>
            </w:pPr>
          </w:p>
        </w:tc>
      </w:tr>
      <w:tr w:rsidR="00DC1C4A" w:rsidRPr="00E92B2D" w14:paraId="63810453" w14:textId="77777777" w:rsidTr="00864F78">
        <w:trPr>
          <w:trHeight w:val="97"/>
        </w:trPr>
        <w:tc>
          <w:tcPr>
            <w:tcW w:w="1716" w:type="pct"/>
          </w:tcPr>
          <w:p w14:paraId="26267701" w14:textId="61CDEAC8" w:rsidR="00DC1C4A" w:rsidRPr="00F663AC" w:rsidRDefault="00DC1C4A" w:rsidP="00DC1C4A">
            <w:pPr>
              <w:pStyle w:val="TT"/>
              <w:spacing w:line="280" w:lineRule="exact"/>
              <w:rPr>
                <w:rFonts w:asciiTheme="minorHAnsi" w:hAnsiTheme="minorHAnsi" w:cs="Arial"/>
                <w:spacing w:val="-2"/>
                <w:sz w:val="22"/>
                <w:szCs w:val="22"/>
              </w:rPr>
            </w:pPr>
            <w:bookmarkStart w:id="1496" w:name="_Toc4059897"/>
            <w:r w:rsidRPr="00F663AC">
              <w:rPr>
                <w:rFonts w:asciiTheme="minorHAnsi" w:hAnsiTheme="minorHAnsi" w:cs="Arial"/>
                <w:spacing w:val="-2"/>
                <w:sz w:val="22"/>
                <w:szCs w:val="22"/>
              </w:rPr>
              <w:t>Bank deposits</w:t>
            </w:r>
            <w:bookmarkEnd w:id="1496"/>
          </w:p>
        </w:tc>
        <w:tc>
          <w:tcPr>
            <w:tcW w:w="821" w:type="pct"/>
            <w:tcBorders>
              <w:top w:val="nil"/>
              <w:left w:val="nil"/>
              <w:bottom w:val="nil"/>
              <w:right w:val="nil"/>
            </w:tcBorders>
            <w:shd w:val="clear" w:color="auto" w:fill="auto"/>
            <w:vAlign w:val="bottom"/>
          </w:tcPr>
          <w:p w14:paraId="2CB01B5C" w14:textId="20E9B03C" w:rsidR="00DC1C4A" w:rsidRPr="00F663AC" w:rsidRDefault="00DC1C4A" w:rsidP="00DC1C4A">
            <w:pPr>
              <w:pStyle w:val="TT"/>
              <w:jc w:val="right"/>
              <w:rPr>
                <w:rFonts w:asciiTheme="minorHAnsi" w:hAnsiTheme="minorHAnsi" w:cs="Arial"/>
                <w:sz w:val="22"/>
                <w:szCs w:val="22"/>
                <w:lang w:val="hr-HR"/>
              </w:rPr>
            </w:pPr>
            <w:r w:rsidRPr="00F663AC">
              <w:rPr>
                <w:rFonts w:ascii="Calibri" w:hAnsi="Calibri"/>
                <w:color w:val="000000" w:themeColor="text1"/>
                <w:sz w:val="22"/>
                <w:szCs w:val="22"/>
                <w:lang w:val="hr-HR"/>
              </w:rPr>
              <w:t>1,320</w:t>
            </w:r>
          </w:p>
        </w:tc>
        <w:tc>
          <w:tcPr>
            <w:tcW w:w="821" w:type="pct"/>
            <w:tcBorders>
              <w:top w:val="nil"/>
              <w:left w:val="nil"/>
              <w:bottom w:val="nil"/>
              <w:right w:val="nil"/>
            </w:tcBorders>
            <w:shd w:val="clear" w:color="auto" w:fill="auto"/>
            <w:vAlign w:val="bottom"/>
          </w:tcPr>
          <w:p w14:paraId="7B166286" w14:textId="588B7C30" w:rsidR="00DC1C4A" w:rsidRPr="00F663AC" w:rsidRDefault="00DC1C4A" w:rsidP="00DC1C4A">
            <w:pPr>
              <w:pStyle w:val="TT"/>
              <w:jc w:val="right"/>
              <w:rPr>
                <w:rFonts w:asciiTheme="minorHAnsi" w:hAnsiTheme="minorHAnsi" w:cs="Arial"/>
                <w:sz w:val="22"/>
                <w:szCs w:val="22"/>
                <w:lang w:val="hr-HR"/>
              </w:rPr>
            </w:pPr>
            <w:bookmarkStart w:id="1497" w:name="_Toc4059899"/>
            <w:r w:rsidRPr="00F663AC">
              <w:rPr>
                <w:rFonts w:ascii="Calibri" w:hAnsi="Calibri"/>
                <w:color w:val="000000"/>
                <w:sz w:val="22"/>
                <w:szCs w:val="22"/>
              </w:rPr>
              <w:t>149,140</w:t>
            </w:r>
            <w:bookmarkEnd w:id="1497"/>
          </w:p>
        </w:tc>
        <w:tc>
          <w:tcPr>
            <w:tcW w:w="809" w:type="pct"/>
            <w:tcBorders>
              <w:top w:val="nil"/>
              <w:left w:val="nil"/>
              <w:bottom w:val="nil"/>
              <w:right w:val="nil"/>
            </w:tcBorders>
            <w:shd w:val="clear" w:color="auto" w:fill="auto"/>
            <w:vAlign w:val="bottom"/>
          </w:tcPr>
          <w:p w14:paraId="24CEA12C" w14:textId="682B28BC" w:rsidR="00DC1C4A" w:rsidRPr="00F663AC" w:rsidRDefault="00DC1C4A" w:rsidP="00DC1C4A">
            <w:pPr>
              <w:pStyle w:val="TT"/>
              <w:jc w:val="right"/>
              <w:rPr>
                <w:rFonts w:asciiTheme="minorHAnsi" w:hAnsiTheme="minorHAnsi" w:cs="Arial"/>
                <w:sz w:val="22"/>
                <w:szCs w:val="22"/>
                <w:lang w:val="hr-HR"/>
              </w:rPr>
            </w:pPr>
            <w:r w:rsidRPr="00F663AC">
              <w:rPr>
                <w:rFonts w:ascii="Calibri" w:hAnsi="Calibri"/>
                <w:color w:val="000000" w:themeColor="text1"/>
                <w:sz w:val="22"/>
                <w:szCs w:val="22"/>
                <w:lang w:val="hr-HR"/>
              </w:rPr>
              <w:t>1,320</w:t>
            </w:r>
          </w:p>
        </w:tc>
        <w:tc>
          <w:tcPr>
            <w:tcW w:w="833" w:type="pct"/>
            <w:tcBorders>
              <w:top w:val="nil"/>
              <w:left w:val="nil"/>
              <w:bottom w:val="nil"/>
              <w:right w:val="nil"/>
            </w:tcBorders>
            <w:shd w:val="clear" w:color="auto" w:fill="auto"/>
            <w:vAlign w:val="bottom"/>
          </w:tcPr>
          <w:p w14:paraId="2609DD71" w14:textId="5F867A2A" w:rsidR="00DC1C4A" w:rsidRPr="00F663AC" w:rsidRDefault="00DC1C4A" w:rsidP="00DC1C4A">
            <w:pPr>
              <w:pStyle w:val="TT"/>
              <w:jc w:val="right"/>
              <w:rPr>
                <w:rFonts w:asciiTheme="minorHAnsi" w:hAnsiTheme="minorHAnsi" w:cs="Arial"/>
                <w:sz w:val="22"/>
                <w:szCs w:val="22"/>
                <w:lang w:val="hr-HR"/>
              </w:rPr>
            </w:pPr>
            <w:bookmarkStart w:id="1498" w:name="_Toc4059901"/>
            <w:r w:rsidRPr="00F663AC">
              <w:rPr>
                <w:rFonts w:ascii="Calibri" w:hAnsi="Calibri"/>
                <w:color w:val="000000"/>
                <w:sz w:val="22"/>
                <w:szCs w:val="22"/>
              </w:rPr>
              <w:t>149,140</w:t>
            </w:r>
            <w:bookmarkEnd w:id="1498"/>
          </w:p>
        </w:tc>
      </w:tr>
      <w:tr w:rsidR="00DC1C4A" w:rsidRPr="00E92B2D" w14:paraId="37BF2B8E" w14:textId="77777777" w:rsidTr="00864F78">
        <w:trPr>
          <w:trHeight w:val="97"/>
        </w:trPr>
        <w:tc>
          <w:tcPr>
            <w:tcW w:w="1716" w:type="pct"/>
          </w:tcPr>
          <w:p w14:paraId="678FE0E8" w14:textId="2F615133" w:rsidR="00DC1C4A" w:rsidRPr="00F663AC" w:rsidRDefault="00DC1C4A" w:rsidP="00DC1C4A">
            <w:pPr>
              <w:pStyle w:val="TT"/>
              <w:spacing w:line="280" w:lineRule="exact"/>
              <w:rPr>
                <w:rFonts w:asciiTheme="minorHAnsi" w:hAnsiTheme="minorHAnsi" w:cs="Arial"/>
                <w:spacing w:val="-2"/>
                <w:sz w:val="22"/>
                <w:szCs w:val="22"/>
              </w:rPr>
            </w:pPr>
            <w:bookmarkStart w:id="1499" w:name="_Toc4059902"/>
            <w:r w:rsidRPr="00F663AC">
              <w:rPr>
                <w:rFonts w:asciiTheme="minorHAnsi" w:hAnsiTheme="minorHAnsi"/>
                <w:sz w:val="22"/>
                <w:szCs w:val="22"/>
              </w:rPr>
              <w:t>Foreign currency regular accounts of companies</w:t>
            </w:r>
            <w:bookmarkEnd w:id="1499"/>
          </w:p>
        </w:tc>
        <w:tc>
          <w:tcPr>
            <w:tcW w:w="821" w:type="pct"/>
            <w:tcBorders>
              <w:top w:val="nil"/>
              <w:left w:val="nil"/>
              <w:bottom w:val="nil"/>
              <w:right w:val="nil"/>
            </w:tcBorders>
            <w:shd w:val="clear" w:color="auto" w:fill="auto"/>
            <w:vAlign w:val="bottom"/>
          </w:tcPr>
          <w:p w14:paraId="15B40EAF" w14:textId="401AB248" w:rsidR="00DC1C4A" w:rsidRPr="00F663AC" w:rsidRDefault="00DC1C4A" w:rsidP="00DC1C4A">
            <w:pPr>
              <w:pStyle w:val="TT"/>
              <w:jc w:val="right"/>
              <w:rPr>
                <w:rFonts w:asciiTheme="minorHAnsi" w:hAnsiTheme="minorHAnsi" w:cs="Arial"/>
                <w:color w:val="000000"/>
                <w:sz w:val="22"/>
                <w:szCs w:val="22"/>
              </w:rPr>
            </w:pPr>
            <w:r w:rsidRPr="00F663AC">
              <w:rPr>
                <w:rFonts w:ascii="Calibri" w:hAnsi="Calibri"/>
                <w:color w:val="000000" w:themeColor="text1"/>
                <w:sz w:val="22"/>
                <w:szCs w:val="22"/>
                <w:lang w:val="hr-HR"/>
              </w:rPr>
              <w:t>6</w:t>
            </w:r>
          </w:p>
        </w:tc>
        <w:tc>
          <w:tcPr>
            <w:tcW w:w="821" w:type="pct"/>
            <w:tcBorders>
              <w:top w:val="nil"/>
              <w:left w:val="nil"/>
              <w:bottom w:val="nil"/>
              <w:right w:val="nil"/>
            </w:tcBorders>
            <w:shd w:val="clear" w:color="auto" w:fill="auto"/>
            <w:vAlign w:val="bottom"/>
          </w:tcPr>
          <w:p w14:paraId="37A4005A" w14:textId="6AC6DC93" w:rsidR="00DC1C4A" w:rsidRPr="00F663AC" w:rsidRDefault="00DC1C4A" w:rsidP="00DC1C4A">
            <w:pPr>
              <w:pStyle w:val="TT"/>
              <w:jc w:val="right"/>
              <w:rPr>
                <w:rFonts w:asciiTheme="minorHAnsi" w:hAnsiTheme="minorHAnsi" w:cs="Arial"/>
                <w:sz w:val="22"/>
                <w:szCs w:val="22"/>
                <w:lang w:val="hr-HR"/>
              </w:rPr>
            </w:pPr>
            <w:bookmarkStart w:id="1500" w:name="_Toc4059904"/>
            <w:r w:rsidRPr="00F663AC">
              <w:rPr>
                <w:rFonts w:ascii="Calibri" w:hAnsi="Calibri"/>
                <w:color w:val="000000"/>
                <w:sz w:val="22"/>
                <w:szCs w:val="22"/>
              </w:rPr>
              <w:t>6</w:t>
            </w:r>
            <w:bookmarkEnd w:id="1500"/>
          </w:p>
        </w:tc>
        <w:tc>
          <w:tcPr>
            <w:tcW w:w="809" w:type="pct"/>
            <w:tcBorders>
              <w:top w:val="nil"/>
              <w:left w:val="nil"/>
              <w:bottom w:val="nil"/>
              <w:right w:val="nil"/>
            </w:tcBorders>
            <w:shd w:val="clear" w:color="auto" w:fill="auto"/>
            <w:vAlign w:val="bottom"/>
          </w:tcPr>
          <w:p w14:paraId="29AE600D" w14:textId="4F2FB4AD" w:rsidR="00DC1C4A" w:rsidRPr="00F663AC" w:rsidRDefault="00DC1C4A" w:rsidP="00DC1C4A">
            <w:pPr>
              <w:pStyle w:val="TT"/>
              <w:jc w:val="right"/>
              <w:rPr>
                <w:rFonts w:asciiTheme="minorHAnsi" w:hAnsiTheme="minorHAnsi"/>
                <w:sz w:val="22"/>
                <w:szCs w:val="22"/>
              </w:rPr>
            </w:pPr>
            <w:r w:rsidRPr="00F663AC">
              <w:rPr>
                <w:rFonts w:ascii="Calibri" w:hAnsi="Calibri"/>
                <w:color w:val="000000" w:themeColor="text1"/>
                <w:sz w:val="22"/>
                <w:szCs w:val="22"/>
                <w:lang w:val="hr-HR"/>
              </w:rPr>
              <w:t>6</w:t>
            </w:r>
          </w:p>
        </w:tc>
        <w:tc>
          <w:tcPr>
            <w:tcW w:w="833" w:type="pct"/>
            <w:tcBorders>
              <w:top w:val="nil"/>
              <w:left w:val="nil"/>
              <w:bottom w:val="nil"/>
              <w:right w:val="nil"/>
            </w:tcBorders>
            <w:shd w:val="clear" w:color="auto" w:fill="auto"/>
            <w:vAlign w:val="bottom"/>
          </w:tcPr>
          <w:p w14:paraId="21A7A705" w14:textId="34E5E4FD" w:rsidR="00DC1C4A" w:rsidRPr="00F663AC" w:rsidRDefault="00DC1C4A" w:rsidP="00DC1C4A">
            <w:pPr>
              <w:pStyle w:val="TT"/>
              <w:jc w:val="right"/>
              <w:rPr>
                <w:rFonts w:asciiTheme="minorHAnsi" w:hAnsiTheme="minorHAnsi" w:cs="Arial"/>
                <w:sz w:val="22"/>
                <w:szCs w:val="22"/>
                <w:lang w:val="hr-HR"/>
              </w:rPr>
            </w:pPr>
            <w:bookmarkStart w:id="1501" w:name="_Toc4059906"/>
            <w:r w:rsidRPr="00F663AC">
              <w:rPr>
                <w:rFonts w:ascii="Calibri" w:hAnsi="Calibri"/>
                <w:color w:val="000000"/>
                <w:sz w:val="22"/>
                <w:szCs w:val="22"/>
              </w:rPr>
              <w:t>6</w:t>
            </w:r>
            <w:bookmarkEnd w:id="1501"/>
          </w:p>
        </w:tc>
      </w:tr>
      <w:tr w:rsidR="00DC1C4A" w:rsidRPr="00E92B2D" w14:paraId="0069D748" w14:textId="77777777" w:rsidTr="00864F78">
        <w:trPr>
          <w:trHeight w:val="97"/>
        </w:trPr>
        <w:tc>
          <w:tcPr>
            <w:tcW w:w="1716" w:type="pct"/>
          </w:tcPr>
          <w:p w14:paraId="3BF6BE07" w14:textId="68D3CE21" w:rsidR="00DC1C4A" w:rsidRPr="00F663AC" w:rsidRDefault="00DC1C4A" w:rsidP="00DC1C4A">
            <w:pPr>
              <w:pStyle w:val="TT"/>
              <w:spacing w:line="280" w:lineRule="exact"/>
              <w:rPr>
                <w:rFonts w:asciiTheme="minorHAnsi" w:hAnsiTheme="minorHAnsi" w:cs="Arial"/>
                <w:spacing w:val="-2"/>
                <w:sz w:val="22"/>
                <w:szCs w:val="22"/>
              </w:rPr>
            </w:pPr>
            <w:bookmarkStart w:id="1502" w:name="_Toc4059907"/>
            <w:r w:rsidRPr="00F663AC">
              <w:rPr>
                <w:rFonts w:asciiTheme="minorHAnsi" w:hAnsiTheme="minorHAnsi" w:cs="Arial"/>
                <w:spacing w:val="-2"/>
                <w:sz w:val="22"/>
                <w:szCs w:val="22"/>
              </w:rPr>
              <w:t>Foreign currency account of the Ministry of Finance of the Republic of Croatia</w:t>
            </w:r>
            <w:bookmarkEnd w:id="1502"/>
          </w:p>
        </w:tc>
        <w:tc>
          <w:tcPr>
            <w:tcW w:w="821" w:type="pct"/>
            <w:tcBorders>
              <w:top w:val="nil"/>
              <w:left w:val="nil"/>
              <w:bottom w:val="nil"/>
              <w:right w:val="nil"/>
            </w:tcBorders>
            <w:shd w:val="clear" w:color="auto" w:fill="auto"/>
            <w:vAlign w:val="bottom"/>
          </w:tcPr>
          <w:p w14:paraId="03E4EB69" w14:textId="5B364EBE"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12,874</w:t>
            </w:r>
          </w:p>
        </w:tc>
        <w:tc>
          <w:tcPr>
            <w:tcW w:w="821" w:type="pct"/>
            <w:tcBorders>
              <w:top w:val="nil"/>
              <w:left w:val="nil"/>
              <w:bottom w:val="nil"/>
              <w:right w:val="nil"/>
            </w:tcBorders>
            <w:shd w:val="clear" w:color="auto" w:fill="auto"/>
            <w:vAlign w:val="bottom"/>
          </w:tcPr>
          <w:p w14:paraId="0027DEF5" w14:textId="7A399F24" w:rsidR="00DC1C4A" w:rsidRPr="00F663AC" w:rsidRDefault="00DC1C4A" w:rsidP="00DC1C4A">
            <w:pPr>
              <w:pStyle w:val="TT"/>
              <w:jc w:val="right"/>
              <w:rPr>
                <w:rFonts w:asciiTheme="minorHAnsi" w:hAnsiTheme="minorHAnsi" w:cs="Arial"/>
                <w:spacing w:val="-2"/>
                <w:sz w:val="22"/>
                <w:szCs w:val="22"/>
                <w:lang w:val="hr-HR"/>
              </w:rPr>
            </w:pPr>
            <w:bookmarkStart w:id="1503" w:name="_Toc4059909"/>
            <w:r w:rsidRPr="00F663AC">
              <w:rPr>
                <w:rFonts w:ascii="Calibri" w:hAnsi="Calibri"/>
                <w:color w:val="000000"/>
                <w:sz w:val="22"/>
                <w:szCs w:val="22"/>
              </w:rPr>
              <w:t>22,593</w:t>
            </w:r>
            <w:bookmarkEnd w:id="1503"/>
          </w:p>
        </w:tc>
        <w:tc>
          <w:tcPr>
            <w:tcW w:w="809" w:type="pct"/>
            <w:tcBorders>
              <w:top w:val="nil"/>
              <w:left w:val="nil"/>
              <w:bottom w:val="nil"/>
              <w:right w:val="nil"/>
            </w:tcBorders>
            <w:shd w:val="clear" w:color="auto" w:fill="auto"/>
            <w:vAlign w:val="bottom"/>
          </w:tcPr>
          <w:p w14:paraId="14A11F3E" w14:textId="1152A358"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12,874</w:t>
            </w:r>
          </w:p>
        </w:tc>
        <w:tc>
          <w:tcPr>
            <w:tcW w:w="833" w:type="pct"/>
            <w:tcBorders>
              <w:top w:val="nil"/>
              <w:left w:val="nil"/>
              <w:bottom w:val="nil"/>
              <w:right w:val="nil"/>
            </w:tcBorders>
            <w:shd w:val="clear" w:color="auto" w:fill="auto"/>
            <w:vAlign w:val="bottom"/>
          </w:tcPr>
          <w:p w14:paraId="043856E2" w14:textId="7BD42E6C" w:rsidR="00DC1C4A" w:rsidRPr="00F663AC" w:rsidRDefault="00DC1C4A" w:rsidP="00DC1C4A">
            <w:pPr>
              <w:pStyle w:val="TT"/>
              <w:jc w:val="right"/>
              <w:rPr>
                <w:rFonts w:asciiTheme="minorHAnsi" w:hAnsiTheme="minorHAnsi" w:cs="Arial"/>
                <w:spacing w:val="-2"/>
                <w:sz w:val="22"/>
                <w:szCs w:val="22"/>
                <w:lang w:val="hr-HR"/>
              </w:rPr>
            </w:pPr>
            <w:bookmarkStart w:id="1504" w:name="_Toc4059911"/>
            <w:r w:rsidRPr="00F663AC">
              <w:rPr>
                <w:rFonts w:ascii="Calibri" w:hAnsi="Calibri"/>
                <w:color w:val="000000"/>
                <w:sz w:val="22"/>
                <w:szCs w:val="22"/>
              </w:rPr>
              <w:t>22,593</w:t>
            </w:r>
            <w:bookmarkEnd w:id="1504"/>
          </w:p>
        </w:tc>
      </w:tr>
      <w:tr w:rsidR="00DC1C4A" w:rsidRPr="00E92B2D" w14:paraId="7AA438C0" w14:textId="77777777" w:rsidTr="00864F78">
        <w:trPr>
          <w:trHeight w:val="97"/>
        </w:trPr>
        <w:tc>
          <w:tcPr>
            <w:tcW w:w="1716" w:type="pct"/>
          </w:tcPr>
          <w:p w14:paraId="77748D25" w14:textId="52B4943E" w:rsidR="00DC1C4A" w:rsidRPr="00F663AC" w:rsidRDefault="00DC1C4A" w:rsidP="00DC1C4A">
            <w:pPr>
              <w:pStyle w:val="TT"/>
              <w:spacing w:line="280" w:lineRule="exact"/>
              <w:rPr>
                <w:rFonts w:asciiTheme="minorHAnsi" w:hAnsiTheme="minorHAnsi" w:cs="Arial"/>
                <w:spacing w:val="-2"/>
                <w:sz w:val="22"/>
                <w:szCs w:val="22"/>
              </w:rPr>
            </w:pPr>
            <w:bookmarkStart w:id="1505" w:name="_Toc4059912"/>
            <w:r w:rsidRPr="00F663AC">
              <w:rPr>
                <w:rFonts w:asciiTheme="minorHAnsi" w:hAnsiTheme="minorHAnsi" w:cs="Arial"/>
                <w:spacing w:val="-2"/>
                <w:sz w:val="22"/>
                <w:szCs w:val="22"/>
              </w:rPr>
              <w:t>Foreign currency special purpose accounts of the companies</w:t>
            </w:r>
            <w:bookmarkEnd w:id="1505"/>
            <w:r w:rsidRPr="00F663AC">
              <w:rPr>
                <w:rFonts w:asciiTheme="minorHAnsi" w:hAnsiTheme="minorHAnsi" w:cs="Arial"/>
                <w:spacing w:val="-2"/>
                <w:sz w:val="22"/>
                <w:szCs w:val="22"/>
              </w:rPr>
              <w:t xml:space="preserve"> </w:t>
            </w:r>
          </w:p>
        </w:tc>
        <w:tc>
          <w:tcPr>
            <w:tcW w:w="821" w:type="pct"/>
            <w:tcBorders>
              <w:top w:val="nil"/>
              <w:left w:val="nil"/>
              <w:bottom w:val="nil"/>
              <w:right w:val="nil"/>
            </w:tcBorders>
            <w:shd w:val="clear" w:color="auto" w:fill="auto"/>
            <w:vAlign w:val="bottom"/>
          </w:tcPr>
          <w:p w14:paraId="4D57CC58" w14:textId="4D77C004"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22,189</w:t>
            </w:r>
          </w:p>
        </w:tc>
        <w:tc>
          <w:tcPr>
            <w:tcW w:w="821" w:type="pct"/>
            <w:tcBorders>
              <w:top w:val="nil"/>
              <w:left w:val="nil"/>
              <w:bottom w:val="nil"/>
              <w:right w:val="nil"/>
            </w:tcBorders>
            <w:shd w:val="clear" w:color="auto" w:fill="auto"/>
            <w:vAlign w:val="bottom"/>
          </w:tcPr>
          <w:p w14:paraId="3C4728CE" w14:textId="26A6F1C6" w:rsidR="00DC1C4A" w:rsidRPr="00F663AC" w:rsidRDefault="00DC1C4A" w:rsidP="00DC1C4A">
            <w:pPr>
              <w:pStyle w:val="TT"/>
              <w:jc w:val="right"/>
              <w:rPr>
                <w:rFonts w:asciiTheme="minorHAnsi" w:hAnsiTheme="minorHAnsi" w:cs="Arial"/>
                <w:spacing w:val="-2"/>
                <w:sz w:val="22"/>
                <w:szCs w:val="22"/>
                <w:lang w:val="hr-HR"/>
              </w:rPr>
            </w:pPr>
            <w:bookmarkStart w:id="1506" w:name="_Toc4059914"/>
            <w:r w:rsidRPr="00F663AC">
              <w:rPr>
                <w:rFonts w:ascii="Calibri" w:hAnsi="Calibri"/>
                <w:color w:val="000000"/>
                <w:sz w:val="22"/>
                <w:szCs w:val="22"/>
              </w:rPr>
              <w:t>10,725</w:t>
            </w:r>
            <w:bookmarkEnd w:id="1506"/>
          </w:p>
        </w:tc>
        <w:tc>
          <w:tcPr>
            <w:tcW w:w="809" w:type="pct"/>
            <w:tcBorders>
              <w:top w:val="nil"/>
              <w:left w:val="nil"/>
              <w:bottom w:val="nil"/>
              <w:right w:val="nil"/>
            </w:tcBorders>
            <w:shd w:val="clear" w:color="auto" w:fill="auto"/>
            <w:vAlign w:val="bottom"/>
          </w:tcPr>
          <w:p w14:paraId="10F542B4" w14:textId="03BB413D"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22,189</w:t>
            </w:r>
          </w:p>
        </w:tc>
        <w:tc>
          <w:tcPr>
            <w:tcW w:w="833" w:type="pct"/>
            <w:tcBorders>
              <w:top w:val="nil"/>
              <w:left w:val="nil"/>
              <w:bottom w:val="nil"/>
              <w:right w:val="nil"/>
            </w:tcBorders>
            <w:shd w:val="clear" w:color="auto" w:fill="auto"/>
            <w:vAlign w:val="bottom"/>
          </w:tcPr>
          <w:p w14:paraId="2C0C9B07" w14:textId="63FC4DD3" w:rsidR="00DC1C4A" w:rsidRPr="00F663AC" w:rsidRDefault="00DC1C4A" w:rsidP="00DC1C4A">
            <w:pPr>
              <w:pStyle w:val="TT"/>
              <w:jc w:val="right"/>
              <w:rPr>
                <w:rFonts w:asciiTheme="minorHAnsi" w:hAnsiTheme="minorHAnsi" w:cs="Arial"/>
                <w:spacing w:val="-2"/>
                <w:sz w:val="22"/>
                <w:szCs w:val="22"/>
                <w:lang w:val="hr-HR"/>
              </w:rPr>
            </w:pPr>
            <w:bookmarkStart w:id="1507" w:name="_Toc4059916"/>
            <w:r w:rsidRPr="00F663AC">
              <w:rPr>
                <w:rFonts w:ascii="Calibri" w:hAnsi="Calibri"/>
                <w:color w:val="000000"/>
                <w:sz w:val="22"/>
                <w:szCs w:val="22"/>
              </w:rPr>
              <w:t>10,725</w:t>
            </w:r>
            <w:bookmarkEnd w:id="1507"/>
          </w:p>
        </w:tc>
      </w:tr>
      <w:tr w:rsidR="00DC1C4A" w:rsidRPr="00E92B2D" w14:paraId="410C12AB" w14:textId="77777777" w:rsidTr="00864F78">
        <w:trPr>
          <w:trHeight w:val="97"/>
        </w:trPr>
        <w:tc>
          <w:tcPr>
            <w:tcW w:w="1716" w:type="pct"/>
          </w:tcPr>
          <w:p w14:paraId="3F48C957" w14:textId="4C6D884D" w:rsidR="00DC1C4A" w:rsidRPr="00F663AC" w:rsidRDefault="00690FFC" w:rsidP="00864F78">
            <w:pPr>
              <w:spacing w:line="280" w:lineRule="exact"/>
              <w:rPr>
                <w:rFonts w:ascii="Calibri" w:eastAsia="Calibri" w:hAnsi="Calibri" w:cs="Calibri"/>
                <w:spacing w:val="-2"/>
                <w:sz w:val="22"/>
                <w:szCs w:val="22"/>
              </w:rPr>
            </w:pPr>
            <w:r w:rsidRPr="00F663AC">
              <w:rPr>
                <w:rFonts w:ascii="Calibri" w:eastAsia="Calibri" w:hAnsi="Calibri" w:cs="Calibri"/>
                <w:spacing w:val="-2"/>
                <w:sz w:val="22"/>
                <w:szCs w:val="22"/>
                <w:lang w:val="en-GB"/>
              </w:rPr>
              <w:t>Foreign currency special accounts of foreign financial institutions</w:t>
            </w:r>
          </w:p>
        </w:tc>
        <w:tc>
          <w:tcPr>
            <w:tcW w:w="821" w:type="pct"/>
            <w:tcBorders>
              <w:top w:val="nil"/>
              <w:left w:val="nil"/>
              <w:bottom w:val="nil"/>
              <w:right w:val="nil"/>
            </w:tcBorders>
            <w:shd w:val="clear" w:color="auto" w:fill="auto"/>
            <w:vAlign w:val="bottom"/>
          </w:tcPr>
          <w:p w14:paraId="6660EFEF" w14:textId="060E3000"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6,244</w:t>
            </w:r>
          </w:p>
        </w:tc>
        <w:tc>
          <w:tcPr>
            <w:tcW w:w="821" w:type="pct"/>
            <w:tcBorders>
              <w:top w:val="nil"/>
              <w:left w:val="nil"/>
              <w:bottom w:val="nil"/>
              <w:right w:val="nil"/>
            </w:tcBorders>
            <w:shd w:val="clear" w:color="auto" w:fill="auto"/>
            <w:vAlign w:val="bottom"/>
          </w:tcPr>
          <w:p w14:paraId="2FE1A228" w14:textId="3F2B74EF" w:rsidR="00DC1C4A" w:rsidRPr="00F663AC" w:rsidRDefault="00DC1C4A" w:rsidP="00DC1C4A">
            <w:pPr>
              <w:pStyle w:val="TT"/>
              <w:jc w:val="right"/>
              <w:rPr>
                <w:rFonts w:ascii="Calibri" w:hAnsi="Calibri"/>
                <w:color w:val="000000"/>
                <w:sz w:val="22"/>
                <w:szCs w:val="22"/>
              </w:rPr>
            </w:pPr>
            <w:r w:rsidRPr="00F663AC">
              <w:rPr>
                <w:rFonts w:ascii="Calibri" w:hAnsi="Calibri"/>
                <w:color w:val="000000"/>
                <w:sz w:val="22"/>
                <w:szCs w:val="22"/>
              </w:rPr>
              <w:t>-</w:t>
            </w:r>
          </w:p>
        </w:tc>
        <w:tc>
          <w:tcPr>
            <w:tcW w:w="809" w:type="pct"/>
            <w:tcBorders>
              <w:top w:val="nil"/>
              <w:left w:val="nil"/>
              <w:bottom w:val="nil"/>
              <w:right w:val="nil"/>
            </w:tcBorders>
            <w:shd w:val="clear" w:color="auto" w:fill="auto"/>
            <w:vAlign w:val="bottom"/>
          </w:tcPr>
          <w:p w14:paraId="7E169572" w14:textId="5A9A130D"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6,244</w:t>
            </w:r>
          </w:p>
        </w:tc>
        <w:tc>
          <w:tcPr>
            <w:tcW w:w="833" w:type="pct"/>
            <w:tcBorders>
              <w:top w:val="nil"/>
              <w:left w:val="nil"/>
              <w:bottom w:val="nil"/>
              <w:right w:val="nil"/>
            </w:tcBorders>
            <w:shd w:val="clear" w:color="auto" w:fill="auto"/>
            <w:vAlign w:val="bottom"/>
          </w:tcPr>
          <w:p w14:paraId="43702A1A" w14:textId="0131BBB6" w:rsidR="00DC1C4A" w:rsidRPr="00F663AC" w:rsidRDefault="00DC1C4A" w:rsidP="00DC1C4A">
            <w:pPr>
              <w:pStyle w:val="TT"/>
              <w:jc w:val="right"/>
              <w:rPr>
                <w:rFonts w:ascii="Calibri" w:hAnsi="Calibri"/>
                <w:color w:val="000000"/>
                <w:sz w:val="22"/>
                <w:szCs w:val="22"/>
              </w:rPr>
            </w:pPr>
            <w:r w:rsidRPr="00F663AC">
              <w:rPr>
                <w:rFonts w:ascii="Calibri" w:hAnsi="Calibri"/>
                <w:color w:val="000000"/>
                <w:sz w:val="22"/>
                <w:szCs w:val="22"/>
              </w:rPr>
              <w:t>-</w:t>
            </w:r>
          </w:p>
        </w:tc>
      </w:tr>
      <w:tr w:rsidR="00DC1C4A" w:rsidRPr="00E92B2D" w14:paraId="6AF95110" w14:textId="77777777" w:rsidTr="00864F78">
        <w:trPr>
          <w:trHeight w:val="97"/>
        </w:trPr>
        <w:tc>
          <w:tcPr>
            <w:tcW w:w="1716" w:type="pct"/>
            <w:vAlign w:val="bottom"/>
          </w:tcPr>
          <w:p w14:paraId="09221C75" w14:textId="492AE686" w:rsidR="00DC1C4A" w:rsidRPr="00F663AC" w:rsidRDefault="00DC1C4A" w:rsidP="00DC1C4A">
            <w:pPr>
              <w:pStyle w:val="TT"/>
              <w:spacing w:line="280" w:lineRule="exact"/>
              <w:rPr>
                <w:rFonts w:asciiTheme="minorHAnsi" w:hAnsiTheme="minorHAnsi" w:cs="Arial"/>
                <w:spacing w:val="-2"/>
                <w:sz w:val="22"/>
                <w:szCs w:val="22"/>
              </w:rPr>
            </w:pPr>
            <w:bookmarkStart w:id="1508" w:name="_Toc4059917"/>
            <w:r w:rsidRPr="00F663AC">
              <w:rPr>
                <w:rFonts w:asciiTheme="minorHAnsi" w:hAnsiTheme="minorHAnsi" w:cs="Arial"/>
                <w:spacing w:val="-2"/>
                <w:sz w:val="22"/>
                <w:szCs w:val="22"/>
              </w:rPr>
              <w:t>State institutions’ deposits</w:t>
            </w:r>
            <w:bookmarkEnd w:id="1508"/>
          </w:p>
        </w:tc>
        <w:tc>
          <w:tcPr>
            <w:tcW w:w="821" w:type="pct"/>
            <w:tcBorders>
              <w:top w:val="nil"/>
              <w:left w:val="nil"/>
              <w:bottom w:val="nil"/>
              <w:right w:val="nil"/>
            </w:tcBorders>
            <w:shd w:val="clear" w:color="auto" w:fill="auto"/>
            <w:vAlign w:val="bottom"/>
          </w:tcPr>
          <w:p w14:paraId="7CAA6DF8" w14:textId="69541B9B"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121,958</w:t>
            </w:r>
          </w:p>
        </w:tc>
        <w:tc>
          <w:tcPr>
            <w:tcW w:w="821" w:type="pct"/>
            <w:tcBorders>
              <w:top w:val="nil"/>
              <w:left w:val="nil"/>
              <w:bottom w:val="nil"/>
              <w:right w:val="nil"/>
            </w:tcBorders>
            <w:shd w:val="clear" w:color="auto" w:fill="auto"/>
            <w:vAlign w:val="bottom"/>
          </w:tcPr>
          <w:p w14:paraId="3149CF83" w14:textId="66297ED6" w:rsidR="00DC1C4A" w:rsidRPr="00F663AC" w:rsidRDefault="00DC1C4A" w:rsidP="00DC1C4A">
            <w:pPr>
              <w:pStyle w:val="TT"/>
              <w:jc w:val="right"/>
              <w:rPr>
                <w:rFonts w:asciiTheme="minorHAnsi" w:hAnsiTheme="minorHAnsi" w:cs="Arial"/>
                <w:spacing w:val="-2"/>
                <w:sz w:val="22"/>
                <w:szCs w:val="22"/>
                <w:lang w:val="hr-HR"/>
              </w:rPr>
            </w:pPr>
            <w:bookmarkStart w:id="1509" w:name="_Toc4059919"/>
            <w:r w:rsidRPr="00F663AC">
              <w:rPr>
                <w:rFonts w:ascii="Calibri" w:hAnsi="Calibri"/>
                <w:color w:val="000000"/>
                <w:sz w:val="22"/>
                <w:szCs w:val="22"/>
              </w:rPr>
              <w:t>237,972</w:t>
            </w:r>
            <w:bookmarkEnd w:id="1509"/>
          </w:p>
        </w:tc>
        <w:tc>
          <w:tcPr>
            <w:tcW w:w="809" w:type="pct"/>
            <w:tcBorders>
              <w:top w:val="nil"/>
              <w:left w:val="nil"/>
              <w:bottom w:val="nil"/>
              <w:right w:val="nil"/>
            </w:tcBorders>
            <w:shd w:val="clear" w:color="auto" w:fill="auto"/>
            <w:vAlign w:val="bottom"/>
          </w:tcPr>
          <w:p w14:paraId="77AA9759" w14:textId="342EB170"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121,958</w:t>
            </w:r>
          </w:p>
        </w:tc>
        <w:tc>
          <w:tcPr>
            <w:tcW w:w="833" w:type="pct"/>
            <w:tcBorders>
              <w:top w:val="nil"/>
              <w:left w:val="nil"/>
              <w:bottom w:val="nil"/>
              <w:right w:val="nil"/>
            </w:tcBorders>
            <w:shd w:val="clear" w:color="auto" w:fill="auto"/>
            <w:vAlign w:val="bottom"/>
          </w:tcPr>
          <w:p w14:paraId="667D2B77" w14:textId="5673D4B8" w:rsidR="00DC1C4A" w:rsidRPr="00F663AC" w:rsidRDefault="00DC1C4A" w:rsidP="00DC1C4A">
            <w:pPr>
              <w:pStyle w:val="TT"/>
              <w:jc w:val="right"/>
              <w:rPr>
                <w:rFonts w:asciiTheme="minorHAnsi" w:hAnsiTheme="minorHAnsi" w:cs="Arial"/>
                <w:spacing w:val="-2"/>
                <w:sz w:val="22"/>
                <w:szCs w:val="22"/>
                <w:lang w:val="hr-HR"/>
              </w:rPr>
            </w:pPr>
            <w:bookmarkStart w:id="1510" w:name="_Toc4059921"/>
            <w:r w:rsidRPr="00F663AC">
              <w:rPr>
                <w:rFonts w:ascii="Calibri" w:hAnsi="Calibri"/>
                <w:color w:val="000000"/>
                <w:sz w:val="22"/>
                <w:szCs w:val="22"/>
              </w:rPr>
              <w:t>237,972</w:t>
            </w:r>
            <w:bookmarkEnd w:id="1510"/>
          </w:p>
        </w:tc>
      </w:tr>
      <w:tr w:rsidR="00DC1C4A" w:rsidRPr="00E92B2D" w14:paraId="60C04D1F" w14:textId="77777777" w:rsidTr="00864F78">
        <w:trPr>
          <w:trHeight w:val="97"/>
        </w:trPr>
        <w:tc>
          <w:tcPr>
            <w:tcW w:w="1716" w:type="pct"/>
          </w:tcPr>
          <w:p w14:paraId="79A7D509" w14:textId="246029B4" w:rsidR="00DC1C4A" w:rsidRPr="00F663AC" w:rsidRDefault="00DC1C4A" w:rsidP="00DC1C4A">
            <w:pPr>
              <w:pStyle w:val="TT"/>
              <w:spacing w:line="280" w:lineRule="exact"/>
              <w:rPr>
                <w:rFonts w:asciiTheme="minorHAnsi" w:hAnsiTheme="minorHAnsi" w:cs="Arial"/>
                <w:spacing w:val="-2"/>
                <w:sz w:val="22"/>
                <w:szCs w:val="22"/>
              </w:rPr>
            </w:pPr>
            <w:bookmarkStart w:id="1511" w:name="_Toc4059922"/>
            <w:r w:rsidRPr="00F663AC">
              <w:rPr>
                <w:rFonts w:asciiTheme="minorHAnsi" w:hAnsiTheme="minorHAnsi" w:cs="Arial"/>
                <w:spacing w:val="-2"/>
                <w:sz w:val="22"/>
                <w:szCs w:val="22"/>
              </w:rPr>
              <w:t>Other deposits</w:t>
            </w:r>
            <w:bookmarkEnd w:id="1511"/>
          </w:p>
        </w:tc>
        <w:tc>
          <w:tcPr>
            <w:tcW w:w="821" w:type="pct"/>
            <w:tcBorders>
              <w:top w:val="nil"/>
              <w:left w:val="nil"/>
              <w:bottom w:val="single" w:sz="4" w:space="0" w:color="auto"/>
              <w:right w:val="nil"/>
            </w:tcBorders>
            <w:shd w:val="clear" w:color="auto" w:fill="auto"/>
            <w:vAlign w:val="bottom"/>
          </w:tcPr>
          <w:p w14:paraId="36A4AEC9" w14:textId="5AB3FE92"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12,178</w:t>
            </w:r>
          </w:p>
        </w:tc>
        <w:tc>
          <w:tcPr>
            <w:tcW w:w="821" w:type="pct"/>
            <w:tcBorders>
              <w:top w:val="nil"/>
              <w:left w:val="nil"/>
              <w:bottom w:val="single" w:sz="4" w:space="0" w:color="auto"/>
              <w:right w:val="nil"/>
            </w:tcBorders>
            <w:shd w:val="clear" w:color="auto" w:fill="auto"/>
            <w:vAlign w:val="bottom"/>
          </w:tcPr>
          <w:p w14:paraId="66D219E0" w14:textId="29160F06" w:rsidR="00DC1C4A" w:rsidRPr="00F663AC" w:rsidRDefault="00DC1C4A" w:rsidP="00DC1C4A">
            <w:pPr>
              <w:pStyle w:val="TT"/>
              <w:jc w:val="right"/>
              <w:rPr>
                <w:rFonts w:asciiTheme="minorHAnsi" w:hAnsiTheme="minorHAnsi" w:cs="Arial"/>
                <w:spacing w:val="-2"/>
                <w:sz w:val="22"/>
                <w:szCs w:val="22"/>
                <w:lang w:val="hr-HR"/>
              </w:rPr>
            </w:pPr>
            <w:bookmarkStart w:id="1512" w:name="_Toc4059924"/>
            <w:r w:rsidRPr="00F663AC">
              <w:rPr>
                <w:rFonts w:ascii="Calibri" w:hAnsi="Calibri"/>
                <w:color w:val="000000"/>
                <w:sz w:val="22"/>
                <w:szCs w:val="22"/>
              </w:rPr>
              <w:t>8,660</w:t>
            </w:r>
            <w:bookmarkEnd w:id="1512"/>
          </w:p>
        </w:tc>
        <w:tc>
          <w:tcPr>
            <w:tcW w:w="809" w:type="pct"/>
            <w:tcBorders>
              <w:top w:val="nil"/>
              <w:left w:val="nil"/>
              <w:bottom w:val="single" w:sz="4" w:space="0" w:color="auto"/>
              <w:right w:val="nil"/>
            </w:tcBorders>
            <w:shd w:val="clear" w:color="auto" w:fill="auto"/>
            <w:vAlign w:val="bottom"/>
          </w:tcPr>
          <w:p w14:paraId="2537A3CF" w14:textId="5BE4F89A" w:rsidR="00DC1C4A" w:rsidRPr="00F663AC" w:rsidRDefault="00DC1C4A" w:rsidP="00DC1C4A">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12,178</w:t>
            </w:r>
          </w:p>
        </w:tc>
        <w:tc>
          <w:tcPr>
            <w:tcW w:w="833" w:type="pct"/>
            <w:tcBorders>
              <w:top w:val="nil"/>
              <w:left w:val="nil"/>
              <w:bottom w:val="single" w:sz="4" w:space="0" w:color="auto"/>
              <w:right w:val="nil"/>
            </w:tcBorders>
            <w:shd w:val="clear" w:color="auto" w:fill="auto"/>
            <w:vAlign w:val="bottom"/>
          </w:tcPr>
          <w:p w14:paraId="6293F239" w14:textId="111B0CA2" w:rsidR="00DC1C4A" w:rsidRPr="00F663AC" w:rsidRDefault="00DC1C4A" w:rsidP="00DC1C4A">
            <w:pPr>
              <w:pStyle w:val="TT"/>
              <w:jc w:val="right"/>
              <w:rPr>
                <w:rFonts w:asciiTheme="minorHAnsi" w:hAnsiTheme="minorHAnsi" w:cs="Arial"/>
                <w:spacing w:val="-2"/>
                <w:sz w:val="22"/>
                <w:szCs w:val="22"/>
                <w:lang w:val="hr-HR"/>
              </w:rPr>
            </w:pPr>
            <w:bookmarkStart w:id="1513" w:name="_Toc4059926"/>
            <w:r w:rsidRPr="00F663AC">
              <w:rPr>
                <w:rFonts w:ascii="Calibri" w:hAnsi="Calibri"/>
                <w:color w:val="000000"/>
                <w:sz w:val="22"/>
                <w:szCs w:val="22"/>
              </w:rPr>
              <w:t>8,660</w:t>
            </w:r>
            <w:bookmarkEnd w:id="1513"/>
          </w:p>
        </w:tc>
      </w:tr>
      <w:tr w:rsidR="00DC1C4A" w:rsidRPr="00E92B2D" w14:paraId="08E49AE1" w14:textId="77777777" w:rsidTr="00864F78">
        <w:trPr>
          <w:trHeight w:val="97"/>
        </w:trPr>
        <w:tc>
          <w:tcPr>
            <w:tcW w:w="1716" w:type="pct"/>
          </w:tcPr>
          <w:p w14:paraId="4C5B84FD" w14:textId="77777777" w:rsidR="00DC1C4A" w:rsidRPr="00F663AC" w:rsidRDefault="00DC1C4A" w:rsidP="00DC1C4A">
            <w:pPr>
              <w:pStyle w:val="Tot"/>
              <w:rPr>
                <w:rFonts w:asciiTheme="minorHAnsi" w:hAnsiTheme="minorHAnsi" w:cs="Arial"/>
                <w:b/>
                <w:bCs/>
                <w:sz w:val="22"/>
                <w:szCs w:val="22"/>
              </w:rPr>
            </w:pPr>
          </w:p>
        </w:tc>
        <w:tc>
          <w:tcPr>
            <w:tcW w:w="821" w:type="pct"/>
            <w:tcBorders>
              <w:top w:val="single" w:sz="4" w:space="0" w:color="auto"/>
              <w:bottom w:val="single" w:sz="12" w:space="0" w:color="auto"/>
            </w:tcBorders>
            <w:vAlign w:val="bottom"/>
          </w:tcPr>
          <w:p w14:paraId="6E09B8DF" w14:textId="463A0B25" w:rsidR="00DC1C4A" w:rsidRPr="00F663AC" w:rsidRDefault="00DC1C4A" w:rsidP="00DC1C4A">
            <w:pPr>
              <w:pStyle w:val="Tot"/>
              <w:jc w:val="right"/>
              <w:rPr>
                <w:rFonts w:asciiTheme="minorHAnsi" w:hAnsiTheme="minorHAnsi" w:cs="Arial"/>
                <w:b/>
                <w:bCs/>
                <w:sz w:val="22"/>
                <w:szCs w:val="22"/>
                <w:lang w:val="hr-HR"/>
              </w:rPr>
            </w:pPr>
            <w:r w:rsidRPr="00F663AC">
              <w:rPr>
                <w:rFonts w:asciiTheme="minorHAnsi" w:hAnsiTheme="minorHAnsi" w:cs="Arial"/>
                <w:b/>
                <w:bCs/>
                <w:color w:val="000000" w:themeColor="text1"/>
                <w:sz w:val="22"/>
                <w:szCs w:val="22"/>
                <w:lang w:val="hr-HR"/>
              </w:rPr>
              <w:t>176,769</w:t>
            </w:r>
          </w:p>
        </w:tc>
        <w:tc>
          <w:tcPr>
            <w:tcW w:w="821" w:type="pct"/>
            <w:tcBorders>
              <w:top w:val="single" w:sz="4" w:space="0" w:color="auto"/>
              <w:bottom w:val="single" w:sz="12" w:space="0" w:color="auto"/>
            </w:tcBorders>
            <w:vAlign w:val="bottom"/>
          </w:tcPr>
          <w:p w14:paraId="0606307C" w14:textId="4778937B" w:rsidR="00DC1C4A" w:rsidRPr="00F663AC" w:rsidRDefault="00DC1C4A" w:rsidP="00DC1C4A">
            <w:pPr>
              <w:pStyle w:val="Tot"/>
              <w:jc w:val="right"/>
              <w:rPr>
                <w:rFonts w:asciiTheme="minorHAnsi" w:hAnsiTheme="minorHAnsi" w:cs="Arial"/>
                <w:b/>
                <w:bCs/>
                <w:sz w:val="22"/>
                <w:szCs w:val="22"/>
                <w:lang w:val="hr-HR"/>
              </w:rPr>
            </w:pPr>
            <w:bookmarkStart w:id="1514" w:name="_Toc4059928"/>
            <w:r w:rsidRPr="00F663AC">
              <w:rPr>
                <w:rFonts w:asciiTheme="minorHAnsi" w:hAnsiTheme="minorHAnsi" w:cs="Arial"/>
                <w:b/>
                <w:bCs/>
                <w:sz w:val="22"/>
                <w:szCs w:val="22"/>
                <w:lang w:val="hr-HR"/>
              </w:rPr>
              <w:t>429,096</w:t>
            </w:r>
            <w:bookmarkEnd w:id="1514"/>
          </w:p>
        </w:tc>
        <w:tc>
          <w:tcPr>
            <w:tcW w:w="809" w:type="pct"/>
            <w:tcBorders>
              <w:top w:val="single" w:sz="4" w:space="0" w:color="auto"/>
              <w:bottom w:val="single" w:sz="12" w:space="0" w:color="auto"/>
            </w:tcBorders>
            <w:vAlign w:val="bottom"/>
          </w:tcPr>
          <w:p w14:paraId="367EC70F" w14:textId="06BD7C43" w:rsidR="00DC1C4A" w:rsidRPr="00F663AC" w:rsidRDefault="00DC1C4A" w:rsidP="00DC1C4A">
            <w:pPr>
              <w:pStyle w:val="Tot"/>
              <w:jc w:val="right"/>
              <w:rPr>
                <w:rFonts w:asciiTheme="minorHAnsi" w:hAnsiTheme="minorHAnsi" w:cs="Arial"/>
                <w:b/>
                <w:bCs/>
                <w:sz w:val="22"/>
                <w:szCs w:val="22"/>
                <w:lang w:val="hr-HR"/>
              </w:rPr>
            </w:pPr>
            <w:r w:rsidRPr="00F663AC">
              <w:rPr>
                <w:rFonts w:asciiTheme="minorHAnsi" w:hAnsiTheme="minorHAnsi" w:cs="Arial"/>
                <w:b/>
                <w:bCs/>
                <w:color w:val="000000" w:themeColor="text1"/>
                <w:sz w:val="22"/>
                <w:szCs w:val="22"/>
                <w:lang w:val="hr-HR"/>
              </w:rPr>
              <w:t>176,769</w:t>
            </w:r>
          </w:p>
        </w:tc>
        <w:tc>
          <w:tcPr>
            <w:tcW w:w="833" w:type="pct"/>
            <w:tcBorders>
              <w:top w:val="single" w:sz="4" w:space="0" w:color="auto"/>
              <w:bottom w:val="single" w:sz="12" w:space="0" w:color="auto"/>
            </w:tcBorders>
            <w:vAlign w:val="bottom"/>
          </w:tcPr>
          <w:p w14:paraId="38A76543" w14:textId="136E726C" w:rsidR="00DC1C4A" w:rsidRPr="00F663AC" w:rsidRDefault="00DC1C4A" w:rsidP="00DC1C4A">
            <w:pPr>
              <w:pStyle w:val="Tot"/>
              <w:jc w:val="right"/>
              <w:rPr>
                <w:rFonts w:asciiTheme="minorHAnsi" w:hAnsiTheme="minorHAnsi" w:cs="Arial"/>
                <w:b/>
                <w:bCs/>
                <w:sz w:val="22"/>
                <w:szCs w:val="22"/>
                <w:lang w:val="hr-HR"/>
              </w:rPr>
            </w:pPr>
            <w:bookmarkStart w:id="1515" w:name="_Toc4059930"/>
            <w:r w:rsidRPr="00F663AC">
              <w:rPr>
                <w:rFonts w:asciiTheme="minorHAnsi" w:hAnsiTheme="minorHAnsi" w:cs="Arial"/>
                <w:b/>
                <w:bCs/>
                <w:sz w:val="22"/>
                <w:szCs w:val="22"/>
                <w:lang w:val="hr-HR"/>
              </w:rPr>
              <w:t>429,096</w:t>
            </w:r>
            <w:bookmarkEnd w:id="1515"/>
          </w:p>
        </w:tc>
      </w:tr>
    </w:tbl>
    <w:p w14:paraId="45164D8E" w14:textId="77777777" w:rsidR="001B20E0" w:rsidRPr="00864F78" w:rsidRDefault="001B20E0" w:rsidP="001B20E0">
      <w:pPr>
        <w:pStyle w:val="T1"/>
        <w:spacing w:before="0" w:after="0" w:line="240" w:lineRule="auto"/>
        <w:rPr>
          <w:rFonts w:asciiTheme="minorHAnsi" w:hAnsiTheme="minorHAnsi" w:cs="Arial"/>
          <w:b w:val="0"/>
          <w:bCs w:val="0"/>
          <w:sz w:val="18"/>
          <w:szCs w:val="18"/>
          <w:highlight w:val="yellow"/>
          <w:lang w:val="en-GB"/>
        </w:rPr>
      </w:pPr>
    </w:p>
    <w:p w14:paraId="0BAF49A0" w14:textId="77777777" w:rsidR="00690FFC" w:rsidRDefault="00690FFC" w:rsidP="00690FFC">
      <w:pPr>
        <w:pStyle w:val="T1"/>
        <w:keepNext w:val="0"/>
        <w:spacing w:before="0" w:after="0" w:line="240" w:lineRule="auto"/>
        <w:rPr>
          <w:rFonts w:ascii="Calibri" w:hAnsi="Calibri" w:cs="Calibri"/>
          <w:b w:val="0"/>
          <w:bCs w:val="0"/>
          <w:color w:val="000000"/>
          <w:sz w:val="22"/>
          <w:szCs w:val="22"/>
          <w:lang w:val="en-GB" w:eastAsia="hr-HR"/>
        </w:rPr>
      </w:pPr>
      <w:r>
        <w:rPr>
          <w:rFonts w:ascii="Calibri" w:hAnsi="Calibri" w:cs="Calibri"/>
          <w:b w:val="0"/>
          <w:bCs w:val="0"/>
          <w:color w:val="000000"/>
          <w:sz w:val="22"/>
          <w:szCs w:val="22"/>
          <w:lang w:val="en-GB"/>
        </w:rPr>
        <w:t>Banks’ deposits and foreign exchange deposits of foreign financial institutions in  2018 related mostly to loro deposit of UniCredit Bank Austria AG in the amount of HRK 148,352 thousand.</w:t>
      </w:r>
    </w:p>
    <w:p w14:paraId="2EC1E4E9" w14:textId="77777777" w:rsidR="00073EC1" w:rsidRPr="00864F78" w:rsidRDefault="00073EC1" w:rsidP="001B20E0">
      <w:pPr>
        <w:pStyle w:val="T1"/>
        <w:spacing w:before="0" w:after="0" w:line="240" w:lineRule="auto"/>
        <w:rPr>
          <w:rFonts w:asciiTheme="minorHAnsi" w:hAnsiTheme="minorHAnsi" w:cs="Arial"/>
          <w:b w:val="0"/>
          <w:bCs w:val="0"/>
          <w:sz w:val="18"/>
          <w:szCs w:val="18"/>
          <w:highlight w:val="yellow"/>
          <w:lang w:val="en-GB"/>
        </w:rPr>
      </w:pPr>
    </w:p>
    <w:p w14:paraId="5F778B4B" w14:textId="6AA2A5D2" w:rsidR="001B20E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foreign currency account of the Ministry of Finance of the Republic of Croatia relates to the Export Insurance Guarantee Fund comprising of reinsurance premiums paid for export insurance operations of HRK </w:t>
      </w:r>
      <w:r w:rsidR="00921EFD">
        <w:rPr>
          <w:rFonts w:asciiTheme="minorHAnsi" w:hAnsiTheme="minorHAnsi" w:cs="Arial"/>
          <w:sz w:val="22"/>
          <w:szCs w:val="22"/>
          <w:lang w:val="en-GB"/>
        </w:rPr>
        <w:t>6,889</w:t>
      </w:r>
      <w:r w:rsidR="00065519"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9332F3" w:rsidRPr="001E7DB0">
        <w:rPr>
          <w:rFonts w:asciiTheme="minorHAnsi" w:hAnsiTheme="minorHAnsi" w:cs="Arial"/>
          <w:sz w:val="22"/>
          <w:szCs w:val="22"/>
          <w:lang w:val="en-GB"/>
        </w:rPr>
        <w:t>201</w:t>
      </w:r>
      <w:r w:rsidR="00AF4B8E">
        <w:rPr>
          <w:rFonts w:asciiTheme="minorHAnsi" w:hAnsiTheme="minorHAnsi" w:cs="Arial"/>
          <w:sz w:val="22"/>
          <w:szCs w:val="22"/>
          <w:lang w:val="en-GB"/>
        </w:rPr>
        <w:t>8</w:t>
      </w:r>
      <w:r w:rsidRPr="001E7DB0">
        <w:rPr>
          <w:rFonts w:asciiTheme="minorHAnsi" w:hAnsiTheme="minorHAnsi" w:cs="Arial"/>
          <w:sz w:val="22"/>
          <w:szCs w:val="22"/>
          <w:lang w:val="en-GB"/>
        </w:rPr>
        <w:t xml:space="preserve">: HRK </w:t>
      </w:r>
      <w:r w:rsidR="00AF4B8E" w:rsidRPr="00AF4B8E">
        <w:rPr>
          <w:rFonts w:asciiTheme="minorHAnsi" w:hAnsiTheme="minorHAnsi" w:cs="Arial"/>
          <w:sz w:val="22"/>
          <w:szCs w:val="22"/>
          <w:lang w:val="en-GB"/>
        </w:rPr>
        <w:t xml:space="preserve">9,693 </w:t>
      </w:r>
      <w:r w:rsidRPr="001E7DB0">
        <w:rPr>
          <w:rFonts w:asciiTheme="minorHAnsi" w:hAnsiTheme="minorHAnsi" w:cs="Arial"/>
          <w:sz w:val="22"/>
          <w:szCs w:val="22"/>
          <w:lang w:val="en-GB"/>
        </w:rPr>
        <w:t xml:space="preserve">thousand), grant funds provided by the Global Environment Facility (GEF) aimed at the Renewable Energy Resources Project of </w:t>
      </w:r>
      <w:r w:rsidRPr="00921EFD">
        <w:rPr>
          <w:rFonts w:asciiTheme="minorHAnsi" w:hAnsiTheme="minorHAnsi" w:cs="Arial"/>
          <w:sz w:val="22"/>
          <w:szCs w:val="22"/>
          <w:lang w:val="en-GB"/>
        </w:rPr>
        <w:t xml:space="preserve">HRK </w:t>
      </w:r>
      <w:r w:rsidR="00921EFD" w:rsidRPr="00864F78">
        <w:rPr>
          <w:rFonts w:asciiTheme="minorHAnsi" w:hAnsiTheme="minorHAnsi" w:cs="Arial"/>
          <w:sz w:val="22"/>
          <w:szCs w:val="22"/>
          <w:lang w:val="en-GB"/>
        </w:rPr>
        <w:t xml:space="preserve">0 </w:t>
      </w:r>
      <w:r w:rsidRPr="00921EFD">
        <w:rPr>
          <w:rFonts w:asciiTheme="minorHAnsi" w:hAnsiTheme="minorHAnsi" w:cs="Arial"/>
          <w:sz w:val="22"/>
          <w:szCs w:val="22"/>
          <w:lang w:val="en-GB"/>
        </w:rPr>
        <w:t>t</w:t>
      </w:r>
      <w:r w:rsidRPr="00065519">
        <w:rPr>
          <w:rFonts w:asciiTheme="minorHAnsi" w:hAnsiTheme="minorHAnsi" w:cs="Arial"/>
          <w:sz w:val="22"/>
          <w:szCs w:val="22"/>
          <w:lang w:val="en-GB"/>
        </w:rPr>
        <w:t>housand (</w:t>
      </w:r>
      <w:r w:rsidR="007A2F22" w:rsidRPr="00065519">
        <w:rPr>
          <w:rFonts w:asciiTheme="minorHAnsi" w:hAnsiTheme="minorHAnsi" w:cs="Arial"/>
          <w:sz w:val="22"/>
          <w:szCs w:val="22"/>
          <w:lang w:val="en-GB"/>
        </w:rPr>
        <w:t xml:space="preserve">31 December </w:t>
      </w:r>
      <w:r w:rsidR="00AF4B8E" w:rsidRPr="00065519">
        <w:rPr>
          <w:rFonts w:asciiTheme="minorHAnsi" w:hAnsiTheme="minorHAnsi" w:cs="Arial"/>
          <w:sz w:val="22"/>
          <w:szCs w:val="22"/>
          <w:lang w:val="en-GB"/>
        </w:rPr>
        <w:t>201</w:t>
      </w:r>
      <w:r w:rsidR="00AF4B8E">
        <w:rPr>
          <w:rFonts w:asciiTheme="minorHAnsi" w:hAnsiTheme="minorHAnsi" w:cs="Arial"/>
          <w:sz w:val="22"/>
          <w:szCs w:val="22"/>
          <w:lang w:val="en-GB"/>
        </w:rPr>
        <w:t>8</w:t>
      </w:r>
      <w:r w:rsidRPr="00065519">
        <w:rPr>
          <w:rFonts w:asciiTheme="minorHAnsi" w:hAnsiTheme="minorHAnsi" w:cs="Arial"/>
          <w:sz w:val="22"/>
          <w:szCs w:val="22"/>
          <w:lang w:val="en-GB"/>
        </w:rPr>
        <w:t xml:space="preserve">: HRK </w:t>
      </w:r>
      <w:r w:rsidR="00AF4B8E" w:rsidRPr="00AF4B8E">
        <w:rPr>
          <w:rFonts w:asciiTheme="minorHAnsi" w:hAnsiTheme="minorHAnsi" w:cs="Arial"/>
          <w:sz w:val="22"/>
          <w:szCs w:val="22"/>
          <w:lang w:val="en-GB"/>
        </w:rPr>
        <w:t xml:space="preserve">7,078 </w:t>
      </w:r>
      <w:r w:rsidRPr="00065519">
        <w:rPr>
          <w:rFonts w:asciiTheme="minorHAnsi" w:hAnsiTheme="minorHAnsi" w:cs="Arial"/>
          <w:sz w:val="22"/>
          <w:szCs w:val="22"/>
          <w:lang w:val="en-GB"/>
        </w:rPr>
        <w:t xml:space="preserve">thousand), the grant funds provided by the GEF aimed at the Programme of issuing bank guarantees for energy efficiency projects within the Energy Efficiency Project of </w:t>
      </w:r>
      <w:r w:rsidRPr="00921EFD">
        <w:rPr>
          <w:rFonts w:asciiTheme="minorHAnsi" w:hAnsiTheme="minorHAnsi" w:cs="Arial"/>
          <w:sz w:val="22"/>
          <w:szCs w:val="22"/>
          <w:lang w:val="en-GB"/>
        </w:rPr>
        <w:t xml:space="preserve">HRK </w:t>
      </w:r>
      <w:r w:rsidR="00065519" w:rsidRPr="00864F78">
        <w:rPr>
          <w:rFonts w:asciiTheme="minorHAnsi" w:hAnsiTheme="minorHAnsi" w:cs="Arial"/>
          <w:sz w:val="22"/>
          <w:szCs w:val="22"/>
          <w:lang w:val="en-GB"/>
        </w:rPr>
        <w:t>5,</w:t>
      </w:r>
      <w:r w:rsidR="00921EFD" w:rsidRPr="00921EFD">
        <w:rPr>
          <w:rFonts w:asciiTheme="minorHAnsi" w:hAnsiTheme="minorHAnsi" w:cs="Arial"/>
          <w:sz w:val="22"/>
          <w:szCs w:val="22"/>
          <w:lang w:val="en-GB"/>
        </w:rPr>
        <w:t>985</w:t>
      </w:r>
      <w:r w:rsidR="00921EFD"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AF4B8E" w:rsidRPr="001E7DB0">
        <w:rPr>
          <w:rFonts w:asciiTheme="minorHAnsi" w:hAnsiTheme="minorHAnsi" w:cs="Arial"/>
          <w:sz w:val="22"/>
          <w:szCs w:val="22"/>
          <w:lang w:val="en-GB"/>
        </w:rPr>
        <w:t>201</w:t>
      </w:r>
      <w:r w:rsidR="00AF4B8E">
        <w:rPr>
          <w:rFonts w:asciiTheme="minorHAnsi" w:hAnsiTheme="minorHAnsi" w:cs="Arial"/>
          <w:sz w:val="22"/>
          <w:szCs w:val="22"/>
          <w:lang w:val="en-GB"/>
        </w:rPr>
        <w:t>8</w:t>
      </w:r>
      <w:r w:rsidRPr="001E7DB0">
        <w:rPr>
          <w:rFonts w:asciiTheme="minorHAnsi" w:hAnsiTheme="minorHAnsi" w:cs="Arial"/>
          <w:sz w:val="22"/>
          <w:szCs w:val="22"/>
          <w:lang w:val="en-GB"/>
        </w:rPr>
        <w:t xml:space="preserve">: HRK </w:t>
      </w:r>
      <w:r w:rsidR="009332F3">
        <w:rPr>
          <w:rFonts w:asciiTheme="minorHAnsi" w:hAnsiTheme="minorHAnsi" w:cs="Arial"/>
          <w:sz w:val="22"/>
          <w:szCs w:val="22"/>
          <w:lang w:val="en-GB"/>
        </w:rPr>
        <w:t>5,</w:t>
      </w:r>
      <w:r w:rsidR="00AF4B8E">
        <w:rPr>
          <w:rFonts w:asciiTheme="minorHAnsi" w:hAnsiTheme="minorHAnsi" w:cs="Arial"/>
          <w:sz w:val="22"/>
          <w:szCs w:val="22"/>
          <w:lang w:val="en-GB"/>
        </w:rPr>
        <w:t xml:space="preserve">822 </w:t>
      </w:r>
      <w:r w:rsidRPr="001E7DB0">
        <w:rPr>
          <w:rFonts w:asciiTheme="minorHAnsi" w:hAnsiTheme="minorHAnsi" w:cs="Arial"/>
          <w:sz w:val="22"/>
          <w:szCs w:val="22"/>
          <w:lang w:val="en-GB"/>
        </w:rPr>
        <w:t>thousand), all managed by HBOR for and on behalf of the Republic of Croatia.</w:t>
      </w:r>
    </w:p>
    <w:p w14:paraId="0827B57C" w14:textId="77777777" w:rsidR="000A5A52" w:rsidRPr="00864F78" w:rsidRDefault="000A5A52" w:rsidP="001E7DB0">
      <w:pPr>
        <w:tabs>
          <w:tab w:val="left" w:pos="-1985"/>
        </w:tabs>
        <w:suppressAutoHyphens/>
        <w:jc w:val="both"/>
        <w:rPr>
          <w:rFonts w:asciiTheme="minorHAnsi" w:hAnsiTheme="minorHAnsi" w:cs="Arial"/>
          <w:sz w:val="18"/>
          <w:szCs w:val="22"/>
          <w:lang w:val="en-GB"/>
        </w:rPr>
      </w:pPr>
    </w:p>
    <w:p w14:paraId="766A0579" w14:textId="77777777" w:rsidR="001B20E0" w:rsidRDefault="001B20E0" w:rsidP="001E7DB0">
      <w:pPr>
        <w:tabs>
          <w:tab w:val="left" w:pos="-1985"/>
        </w:tabs>
        <w:suppressAutoHyphens/>
        <w:jc w:val="both"/>
        <w:rPr>
          <w:rFonts w:asciiTheme="minorHAnsi" w:hAnsiTheme="minorHAnsi" w:cs="Arial"/>
          <w:sz w:val="22"/>
          <w:szCs w:val="22"/>
          <w:lang w:val="en-GB"/>
        </w:rPr>
      </w:pPr>
      <w:r w:rsidRPr="00F202EB">
        <w:rPr>
          <w:rFonts w:asciiTheme="minorHAnsi" w:hAnsiTheme="minorHAnsi" w:cs="Arial"/>
          <w:sz w:val="22"/>
          <w:szCs w:val="22"/>
          <w:lang w:val="en-GB"/>
        </w:rPr>
        <w:t>State institutions</w:t>
      </w:r>
      <w:r w:rsidR="00A869BF">
        <w:rPr>
          <w:rFonts w:asciiTheme="minorHAnsi" w:hAnsiTheme="minorHAnsi" w:cs="Arial"/>
          <w:sz w:val="22"/>
          <w:szCs w:val="22"/>
          <w:lang w:val="en-GB"/>
        </w:rPr>
        <w:t>’</w:t>
      </w:r>
      <w:r w:rsidRPr="00F202EB">
        <w:rPr>
          <w:rFonts w:asciiTheme="minorHAnsi" w:hAnsiTheme="minorHAnsi" w:cs="Arial"/>
          <w:sz w:val="22"/>
          <w:szCs w:val="22"/>
          <w:lang w:val="en-GB"/>
        </w:rPr>
        <w:t xml:space="preserve"> </w:t>
      </w:r>
      <w:r w:rsidR="0069720A" w:rsidRPr="00F202EB">
        <w:rPr>
          <w:rFonts w:asciiTheme="minorHAnsi" w:hAnsiTheme="minorHAnsi" w:cs="Arial"/>
          <w:sz w:val="22"/>
          <w:szCs w:val="22"/>
          <w:lang w:val="en-GB"/>
        </w:rPr>
        <w:t xml:space="preserve">demand deposits </w:t>
      </w:r>
      <w:r w:rsidRPr="00F202EB">
        <w:rPr>
          <w:rFonts w:asciiTheme="minorHAnsi" w:hAnsiTheme="minorHAnsi" w:cs="Arial"/>
          <w:sz w:val="22"/>
          <w:szCs w:val="22"/>
          <w:lang w:val="en-GB"/>
        </w:rPr>
        <w:t>relate</w:t>
      </w:r>
      <w:r w:rsidRPr="001E7DB0">
        <w:rPr>
          <w:rFonts w:asciiTheme="minorHAnsi" w:hAnsiTheme="minorHAnsi" w:cs="Arial"/>
          <w:sz w:val="22"/>
          <w:szCs w:val="22"/>
          <w:lang w:val="en-GB"/>
        </w:rPr>
        <w:t xml:space="preserve"> to the Bank's operations carried out for and on behalf of the Ministry of Finance, the Ministry of the Economy, </w:t>
      </w:r>
      <w:r w:rsidR="005008E6" w:rsidRPr="005008E6">
        <w:rPr>
          <w:rFonts w:asciiTheme="minorHAnsi" w:hAnsiTheme="minorHAnsi" w:cs="Arial"/>
          <w:sz w:val="22"/>
          <w:szCs w:val="22"/>
          <w:lang w:val="en-GB"/>
        </w:rPr>
        <w:t>Entrepreneurship and Crafts,</w:t>
      </w:r>
      <w:r w:rsidR="005008E6">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the Ministry </w:t>
      </w:r>
      <w:r w:rsidR="001F4A36" w:rsidRPr="001E7DB0">
        <w:rPr>
          <w:rFonts w:asciiTheme="minorHAnsi" w:hAnsiTheme="minorHAnsi" w:cs="Arial"/>
          <w:sz w:val="22"/>
          <w:szCs w:val="22"/>
          <w:lang w:val="en-GB"/>
        </w:rPr>
        <w:t>of</w:t>
      </w:r>
      <w:r w:rsidRPr="001E7DB0">
        <w:rPr>
          <w:rFonts w:asciiTheme="minorHAnsi" w:hAnsiTheme="minorHAnsi" w:cs="Arial"/>
          <w:sz w:val="22"/>
          <w:szCs w:val="22"/>
          <w:lang w:val="en-GB"/>
        </w:rPr>
        <w:t xml:space="preserve"> </w:t>
      </w:r>
      <w:r w:rsidR="00163628">
        <w:rPr>
          <w:rFonts w:asciiTheme="minorHAnsi" w:hAnsiTheme="minorHAnsi" w:cs="Arial"/>
          <w:sz w:val="22"/>
          <w:szCs w:val="22"/>
          <w:lang w:val="en-GB"/>
        </w:rPr>
        <w:t xml:space="preserve">the </w:t>
      </w:r>
      <w:r w:rsidR="005008E6">
        <w:rPr>
          <w:rFonts w:asciiTheme="minorHAnsi" w:hAnsiTheme="minorHAnsi" w:cs="Arial"/>
          <w:sz w:val="22"/>
          <w:szCs w:val="22"/>
          <w:lang w:val="en-GB"/>
        </w:rPr>
        <w:t>Sea</w:t>
      </w:r>
      <w:r w:rsidRPr="001E7DB0">
        <w:rPr>
          <w:rFonts w:asciiTheme="minorHAnsi" w:hAnsiTheme="minorHAnsi" w:cs="Arial"/>
          <w:sz w:val="22"/>
          <w:szCs w:val="22"/>
          <w:lang w:val="en-GB"/>
        </w:rPr>
        <w:t>, Transport and Infrastructure, the Ministry of Agriculture, the Ministry of Regional Development</w:t>
      </w:r>
      <w:r w:rsidR="00065519">
        <w:rPr>
          <w:rFonts w:asciiTheme="minorHAnsi" w:hAnsiTheme="minorHAnsi" w:cs="Arial"/>
          <w:sz w:val="22"/>
          <w:szCs w:val="22"/>
          <w:lang w:val="en-GB"/>
        </w:rPr>
        <w:t xml:space="preserve">, </w:t>
      </w:r>
      <w:r w:rsidRPr="001E7DB0">
        <w:rPr>
          <w:rFonts w:asciiTheme="minorHAnsi" w:hAnsiTheme="minorHAnsi" w:cs="Arial"/>
          <w:sz w:val="22"/>
          <w:szCs w:val="22"/>
          <w:lang w:val="en-GB"/>
        </w:rPr>
        <w:t>EU Funds, the company Vodovod i kanalizacija d.o.o., Split</w:t>
      </w:r>
      <w:r w:rsidR="00065519">
        <w:rPr>
          <w:rFonts w:asciiTheme="minorHAnsi" w:hAnsiTheme="minorHAnsi" w:cs="Arial"/>
          <w:sz w:val="22"/>
          <w:szCs w:val="22"/>
          <w:lang w:val="en-GB"/>
        </w:rPr>
        <w:t xml:space="preserve"> </w:t>
      </w:r>
      <w:r w:rsidR="00297410">
        <w:rPr>
          <w:rFonts w:asciiTheme="minorHAnsi" w:hAnsiTheme="minorHAnsi" w:cs="Arial"/>
          <w:sz w:val="22"/>
          <w:szCs w:val="22"/>
          <w:lang w:val="en-GB"/>
        </w:rPr>
        <w:t xml:space="preserve">and </w:t>
      </w:r>
      <w:r w:rsidR="00297410" w:rsidRPr="00297410">
        <w:rPr>
          <w:rFonts w:asciiTheme="minorHAnsi" w:hAnsiTheme="minorHAnsi" w:cs="Arial"/>
          <w:sz w:val="22"/>
          <w:szCs w:val="22"/>
          <w:lang w:val="en-GB"/>
        </w:rPr>
        <w:t xml:space="preserve">the Croatian Agency for SMEs, Innovations </w:t>
      </w:r>
      <w:r w:rsidR="00065519" w:rsidRPr="00065519">
        <w:rPr>
          <w:rFonts w:asciiTheme="minorHAnsi" w:hAnsiTheme="minorHAnsi" w:cs="Arial"/>
          <w:sz w:val="22"/>
          <w:szCs w:val="22"/>
          <w:lang w:val="en-GB"/>
        </w:rPr>
        <w:t xml:space="preserve"> and Investment</w:t>
      </w:r>
      <w:r w:rsidR="00297410">
        <w:rPr>
          <w:rFonts w:asciiTheme="minorHAnsi" w:hAnsiTheme="minorHAnsi" w:cs="Arial"/>
          <w:sz w:val="22"/>
          <w:szCs w:val="22"/>
          <w:lang w:val="en-GB"/>
        </w:rPr>
        <w:t>s</w:t>
      </w:r>
      <w:r w:rsidR="00065519" w:rsidRPr="00065519">
        <w:rPr>
          <w:rFonts w:asciiTheme="minorHAnsi" w:hAnsiTheme="minorHAnsi" w:cs="Arial"/>
          <w:sz w:val="22"/>
          <w:szCs w:val="22"/>
          <w:lang w:val="en-GB"/>
        </w:rPr>
        <w:t xml:space="preserve"> (“HAMAG-BICRO”)</w:t>
      </w:r>
      <w:r w:rsidR="00065519">
        <w:rPr>
          <w:rFonts w:asciiTheme="minorHAnsi" w:hAnsiTheme="minorHAnsi" w:cs="Arial"/>
          <w:sz w:val="22"/>
          <w:szCs w:val="22"/>
          <w:lang w:val="en-GB"/>
        </w:rPr>
        <w:t>.</w:t>
      </w:r>
    </w:p>
    <w:p w14:paraId="5C60F255" w14:textId="77777777" w:rsidR="000A5A52" w:rsidRPr="00864F78" w:rsidRDefault="000A5A52" w:rsidP="001E7DB0">
      <w:pPr>
        <w:tabs>
          <w:tab w:val="left" w:pos="-1985"/>
        </w:tabs>
        <w:suppressAutoHyphens/>
        <w:jc w:val="both"/>
        <w:rPr>
          <w:rFonts w:asciiTheme="minorHAnsi" w:hAnsiTheme="minorHAnsi" w:cs="Arial"/>
          <w:sz w:val="18"/>
          <w:szCs w:val="22"/>
          <w:lang w:val="en-GB"/>
        </w:rPr>
      </w:pPr>
    </w:p>
    <w:p w14:paraId="0E3D9EFE" w14:textId="71044A0E" w:rsidR="00A83164" w:rsidRDefault="00A83164"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Foreign currency special purpose accounts of the companies relate to the inflow of funds and disposition of the advance payment funds paid to the company’s account in relation to the issued guarantees </w:t>
      </w:r>
      <w:r w:rsidR="0030306C" w:rsidRPr="001E7DB0">
        <w:rPr>
          <w:rFonts w:asciiTheme="minorHAnsi" w:hAnsiTheme="minorHAnsi" w:cs="Arial"/>
          <w:sz w:val="22"/>
          <w:szCs w:val="22"/>
          <w:lang w:val="en-GB"/>
        </w:rPr>
        <w:t>of HBOR for</w:t>
      </w:r>
      <w:r w:rsidR="00F91509" w:rsidRPr="001E7DB0">
        <w:rPr>
          <w:rFonts w:asciiTheme="minorHAnsi" w:hAnsiTheme="minorHAnsi" w:cs="Arial"/>
          <w:sz w:val="22"/>
          <w:szCs w:val="22"/>
          <w:lang w:val="en-GB"/>
        </w:rPr>
        <w:t xml:space="preserve"> the repayment of advance for export transactions. The funds of the advance are used exclusively for the specified purpose of implementation of an export contract, with the consent of HBOR.</w:t>
      </w:r>
    </w:p>
    <w:p w14:paraId="511000D4" w14:textId="77777777" w:rsidR="00AD4495" w:rsidRPr="00864F78" w:rsidRDefault="00AD4495" w:rsidP="001E7DB0">
      <w:pPr>
        <w:tabs>
          <w:tab w:val="left" w:pos="-1985"/>
        </w:tabs>
        <w:suppressAutoHyphens/>
        <w:jc w:val="both"/>
        <w:rPr>
          <w:rFonts w:asciiTheme="minorHAnsi" w:hAnsiTheme="minorHAnsi" w:cs="Arial"/>
          <w:sz w:val="18"/>
          <w:szCs w:val="22"/>
          <w:lang w:val="en-GB"/>
        </w:rPr>
      </w:pPr>
    </w:p>
    <w:p w14:paraId="01548820" w14:textId="77777777" w:rsidR="003D5155" w:rsidRPr="00864F78" w:rsidRDefault="003D5155" w:rsidP="00864F78">
      <w:pPr>
        <w:pStyle w:val="TT"/>
        <w:spacing w:line="280" w:lineRule="exact"/>
        <w:jc w:val="both"/>
        <w:rPr>
          <w:rFonts w:asciiTheme="minorHAnsi" w:hAnsiTheme="minorHAnsi" w:cstheme="minorHAnsi"/>
          <w:sz w:val="22"/>
          <w:szCs w:val="22"/>
        </w:rPr>
      </w:pPr>
      <w:r w:rsidRPr="00864F78">
        <w:rPr>
          <w:rFonts w:asciiTheme="minorHAnsi" w:hAnsiTheme="minorHAnsi" w:cstheme="minorHAnsi"/>
          <w:spacing w:val="-2"/>
          <w:sz w:val="22"/>
          <w:szCs w:val="22"/>
        </w:rPr>
        <w:t xml:space="preserve">Foreign currency special accounts of foreign financial institutions relate to the proceeds of </w:t>
      </w:r>
      <w:r w:rsidRPr="00864F78">
        <w:rPr>
          <w:rFonts w:asciiTheme="minorHAnsi" w:hAnsiTheme="minorHAnsi" w:cstheme="minorHAnsi"/>
          <w:sz w:val="22"/>
          <w:szCs w:val="22"/>
        </w:rPr>
        <w:t>ELENA grant, and it relates to the first tranche of 40% of ELENA grant amount upon signing of the Finance Contract in the amount of EUR 839 thousand.</w:t>
      </w:r>
    </w:p>
    <w:p w14:paraId="6D093044" w14:textId="77777777" w:rsidR="00435316" w:rsidRPr="00864F78" w:rsidRDefault="00435316" w:rsidP="001E7DB0">
      <w:pPr>
        <w:tabs>
          <w:tab w:val="left" w:pos="-1985"/>
        </w:tabs>
        <w:suppressAutoHyphens/>
        <w:jc w:val="both"/>
        <w:rPr>
          <w:rFonts w:asciiTheme="minorHAnsi" w:hAnsiTheme="minorHAnsi" w:cs="Arial"/>
          <w:sz w:val="18"/>
          <w:szCs w:val="18"/>
          <w:lang w:val="en-GB"/>
        </w:rPr>
      </w:pPr>
    </w:p>
    <w:p w14:paraId="148D912C" w14:textId="77777777" w:rsidR="001B20E0" w:rsidRPr="001E7DB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HBOR does not pay interest on the above deposits.</w:t>
      </w:r>
    </w:p>
    <w:p w14:paraId="16071130" w14:textId="77777777" w:rsidR="009E0A47" w:rsidRPr="001E7DB0" w:rsidRDefault="009E0A47" w:rsidP="001E7DB0">
      <w:pPr>
        <w:rPr>
          <w:rFonts w:asciiTheme="minorHAnsi" w:hAnsiTheme="minorHAnsi" w:cs="Arial"/>
          <w:b/>
          <w:sz w:val="22"/>
          <w:szCs w:val="22"/>
          <w:highlight w:val="yellow"/>
          <w:lang w:val="en-GB"/>
        </w:rPr>
        <w:sectPr w:rsidR="009E0A47" w:rsidRPr="001E7DB0" w:rsidSect="00F26FF5">
          <w:pgSz w:w="11907" w:h="16840" w:code="9"/>
          <w:pgMar w:top="1418" w:right="1134" w:bottom="1134" w:left="1418" w:header="851" w:footer="851" w:gutter="0"/>
          <w:cols w:space="720"/>
          <w:noEndnote/>
        </w:sectPr>
      </w:pPr>
    </w:p>
    <w:p w14:paraId="282B2DDD" w14:textId="77777777" w:rsidR="00BF16C0" w:rsidRDefault="00BF16C0" w:rsidP="001E7DB0">
      <w:pPr>
        <w:pStyle w:val="T1"/>
        <w:tabs>
          <w:tab w:val="left" w:pos="567"/>
        </w:tabs>
        <w:spacing w:before="0" w:after="0" w:line="240" w:lineRule="auto"/>
        <w:rPr>
          <w:rFonts w:asciiTheme="minorHAnsi" w:hAnsiTheme="minorHAnsi" w:cs="Arial"/>
          <w:sz w:val="22"/>
          <w:szCs w:val="22"/>
          <w:lang w:val="en-GB"/>
        </w:rPr>
      </w:pPr>
    </w:p>
    <w:p w14:paraId="1B8B3F72" w14:textId="77777777" w:rsidR="001B20E0" w:rsidRPr="001E7DB0"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Borrowings</w:t>
      </w:r>
    </w:p>
    <w:p w14:paraId="480DA8D1" w14:textId="77777777" w:rsidR="001B20E0" w:rsidRPr="001E7DB0" w:rsidRDefault="001B20E0">
      <w:pPr>
        <w:tabs>
          <w:tab w:val="left" w:pos="-1843"/>
        </w:tabs>
        <w:suppressAutoHyphens/>
        <w:ind w:right="804"/>
        <w:rPr>
          <w:rFonts w:asciiTheme="minorHAnsi" w:hAnsiTheme="minorHAnsi" w:cs="Arial"/>
          <w:sz w:val="22"/>
          <w:szCs w:val="22"/>
          <w:lang w:val="en-GB"/>
        </w:rPr>
      </w:pPr>
    </w:p>
    <w:tbl>
      <w:tblPr>
        <w:tblW w:w="4928" w:type="pct"/>
        <w:tblLayout w:type="fixed"/>
        <w:tblCellMar>
          <w:left w:w="119" w:type="dxa"/>
          <w:right w:w="119" w:type="dxa"/>
        </w:tblCellMar>
        <w:tblLook w:val="0000" w:firstRow="0" w:lastRow="0" w:firstColumn="0" w:lastColumn="0" w:noHBand="0" w:noVBand="0"/>
      </w:tblPr>
      <w:tblGrid>
        <w:gridCol w:w="4610"/>
        <w:gridCol w:w="2307"/>
        <w:gridCol w:w="2303"/>
      </w:tblGrid>
      <w:tr w:rsidR="00543912" w:rsidRPr="00C03471" w14:paraId="3263E1B6" w14:textId="77777777" w:rsidTr="00666640">
        <w:trPr>
          <w:trHeight w:hRule="exact" w:val="351"/>
        </w:trPr>
        <w:tc>
          <w:tcPr>
            <w:tcW w:w="2500" w:type="pct"/>
            <w:vAlign w:val="center"/>
          </w:tcPr>
          <w:p w14:paraId="4F1240CD" w14:textId="77777777" w:rsidR="00543912" w:rsidRPr="00F23FC5" w:rsidRDefault="00543912" w:rsidP="00DA639C">
            <w:pPr>
              <w:tabs>
                <w:tab w:val="left" w:pos="-1963"/>
              </w:tabs>
              <w:suppressAutoHyphens/>
              <w:jc w:val="center"/>
              <w:rPr>
                <w:rFonts w:asciiTheme="minorHAnsi" w:hAnsiTheme="minorHAnsi" w:cs="Arial"/>
                <w:spacing w:val="-3"/>
                <w:sz w:val="22"/>
                <w:szCs w:val="22"/>
                <w:lang w:val="hr-HR"/>
              </w:rPr>
            </w:pPr>
          </w:p>
        </w:tc>
        <w:tc>
          <w:tcPr>
            <w:tcW w:w="2500" w:type="pct"/>
            <w:gridSpan w:val="2"/>
            <w:vAlign w:val="center"/>
          </w:tcPr>
          <w:p w14:paraId="0A4CE160" w14:textId="77777777" w:rsidR="00543912" w:rsidRPr="00F23FC5" w:rsidRDefault="00543912" w:rsidP="00DA639C">
            <w:pPr>
              <w:tabs>
                <w:tab w:val="right" w:pos="1202"/>
              </w:tabs>
              <w:spacing w:line="220" w:lineRule="exact"/>
              <w:jc w:val="right"/>
              <w:outlineLvl w:val="0"/>
              <w:rPr>
                <w:rFonts w:asciiTheme="minorHAnsi" w:hAnsiTheme="minorHAnsi" w:cs="Arial"/>
                <w:b/>
                <w:sz w:val="22"/>
                <w:szCs w:val="22"/>
                <w:lang w:val="hr-HR"/>
              </w:rPr>
            </w:pPr>
            <w:bookmarkStart w:id="1516" w:name="_Toc4059931"/>
            <w:r w:rsidRPr="00F23FC5">
              <w:rPr>
                <w:rFonts w:asciiTheme="minorHAnsi" w:hAnsiTheme="minorHAnsi" w:cs="Arial"/>
                <w:b/>
                <w:sz w:val="22"/>
                <w:szCs w:val="22"/>
                <w:lang w:val="hr-HR"/>
              </w:rPr>
              <w:t>Group</w:t>
            </w:r>
            <w:bookmarkEnd w:id="1516"/>
          </w:p>
        </w:tc>
      </w:tr>
      <w:tr w:rsidR="00543912" w:rsidRPr="00C03471" w14:paraId="2894B5D8" w14:textId="77777777" w:rsidTr="00666640">
        <w:trPr>
          <w:trHeight w:hRule="exact" w:val="323"/>
        </w:trPr>
        <w:tc>
          <w:tcPr>
            <w:tcW w:w="2500" w:type="pct"/>
            <w:vAlign w:val="center"/>
          </w:tcPr>
          <w:p w14:paraId="3CD6CFEB" w14:textId="77777777" w:rsidR="00543912" w:rsidRPr="00F23FC5" w:rsidRDefault="00543912" w:rsidP="00E16DB5">
            <w:pPr>
              <w:tabs>
                <w:tab w:val="left" w:pos="-1963"/>
              </w:tabs>
              <w:suppressAutoHyphens/>
              <w:jc w:val="center"/>
              <w:rPr>
                <w:rFonts w:asciiTheme="minorHAnsi" w:hAnsiTheme="minorHAnsi" w:cs="Arial"/>
                <w:spacing w:val="-3"/>
                <w:sz w:val="22"/>
                <w:szCs w:val="22"/>
                <w:lang w:val="hr-HR"/>
              </w:rPr>
            </w:pPr>
          </w:p>
        </w:tc>
        <w:tc>
          <w:tcPr>
            <w:tcW w:w="1251" w:type="pct"/>
            <w:tcBorders>
              <w:top w:val="nil"/>
              <w:left w:val="nil"/>
              <w:bottom w:val="nil"/>
              <w:right w:val="nil"/>
            </w:tcBorders>
            <w:shd w:val="clear" w:color="auto" w:fill="auto"/>
          </w:tcPr>
          <w:p w14:paraId="17F34B2E" w14:textId="5BE4E789" w:rsidR="00543912" w:rsidRPr="00F23FC5" w:rsidRDefault="00543912" w:rsidP="00E16DB5">
            <w:pPr>
              <w:jc w:val="right"/>
              <w:rPr>
                <w:rFonts w:ascii="Calibri" w:hAnsi="Calibri" w:cs="Arial"/>
                <w:b/>
                <w:bCs/>
                <w:sz w:val="22"/>
                <w:szCs w:val="22"/>
              </w:rPr>
            </w:pPr>
            <w:r w:rsidRPr="00F23FC5">
              <w:rPr>
                <w:rFonts w:ascii="Calibri" w:hAnsi="Calibri" w:cs="Arial"/>
                <w:b/>
                <w:bCs/>
                <w:sz w:val="22"/>
                <w:szCs w:val="22"/>
              </w:rPr>
              <w:t>31 December 201</w:t>
            </w:r>
            <w:r>
              <w:rPr>
                <w:rFonts w:ascii="Calibri" w:hAnsi="Calibri" w:cs="Arial"/>
                <w:b/>
                <w:bCs/>
                <w:sz w:val="22"/>
                <w:szCs w:val="22"/>
              </w:rPr>
              <w:t>9</w:t>
            </w:r>
          </w:p>
        </w:tc>
        <w:tc>
          <w:tcPr>
            <w:tcW w:w="1249" w:type="pct"/>
            <w:tcBorders>
              <w:top w:val="nil"/>
              <w:left w:val="nil"/>
              <w:bottom w:val="nil"/>
              <w:right w:val="nil"/>
            </w:tcBorders>
            <w:shd w:val="clear" w:color="auto" w:fill="auto"/>
          </w:tcPr>
          <w:p w14:paraId="6B97F142" w14:textId="7793567F" w:rsidR="00543912" w:rsidRPr="00F23FC5" w:rsidRDefault="00543912" w:rsidP="00E16DB5">
            <w:pPr>
              <w:jc w:val="right"/>
              <w:rPr>
                <w:rFonts w:ascii="Calibri" w:hAnsi="Calibri" w:cs="Arial"/>
                <w:b/>
                <w:bCs/>
                <w:sz w:val="22"/>
                <w:szCs w:val="22"/>
              </w:rPr>
            </w:pPr>
            <w:r w:rsidRPr="00F23FC5">
              <w:rPr>
                <w:rFonts w:ascii="Calibri" w:hAnsi="Calibri" w:cs="Arial"/>
                <w:b/>
                <w:bCs/>
                <w:sz w:val="22"/>
                <w:szCs w:val="22"/>
              </w:rPr>
              <w:t>31 December 201</w:t>
            </w:r>
            <w:r>
              <w:rPr>
                <w:rFonts w:ascii="Calibri" w:hAnsi="Calibri" w:cs="Arial"/>
                <w:b/>
                <w:bCs/>
                <w:sz w:val="22"/>
                <w:szCs w:val="22"/>
              </w:rPr>
              <w:t>8</w:t>
            </w:r>
          </w:p>
        </w:tc>
      </w:tr>
      <w:tr w:rsidR="00543912" w:rsidRPr="00C03471" w14:paraId="0705F639" w14:textId="77777777" w:rsidTr="00666640">
        <w:trPr>
          <w:trHeight w:hRule="exact" w:val="234"/>
        </w:trPr>
        <w:tc>
          <w:tcPr>
            <w:tcW w:w="2500" w:type="pct"/>
          </w:tcPr>
          <w:p w14:paraId="6C10E513" w14:textId="77777777" w:rsidR="00543912" w:rsidRPr="00F23FC5" w:rsidRDefault="00543912" w:rsidP="00DA639C">
            <w:pPr>
              <w:tabs>
                <w:tab w:val="left" w:pos="-1963"/>
              </w:tabs>
              <w:suppressAutoHyphens/>
              <w:jc w:val="center"/>
              <w:rPr>
                <w:rFonts w:asciiTheme="minorHAnsi" w:hAnsiTheme="minorHAnsi" w:cs="Arial"/>
                <w:spacing w:val="-3"/>
                <w:sz w:val="22"/>
                <w:szCs w:val="22"/>
                <w:lang w:val="hr-HR"/>
              </w:rPr>
            </w:pPr>
          </w:p>
        </w:tc>
        <w:tc>
          <w:tcPr>
            <w:tcW w:w="1251" w:type="pct"/>
          </w:tcPr>
          <w:p w14:paraId="5F31004A" w14:textId="77777777" w:rsidR="00543912" w:rsidRPr="00F23FC5" w:rsidRDefault="00543912"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c>
          <w:tcPr>
            <w:tcW w:w="1249" w:type="pct"/>
          </w:tcPr>
          <w:p w14:paraId="75E4F06B" w14:textId="77777777" w:rsidR="00543912" w:rsidRPr="00F23FC5" w:rsidRDefault="00543912"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r>
      <w:tr w:rsidR="00D5542D" w:rsidRPr="00C03471" w14:paraId="434D9F1B" w14:textId="77777777" w:rsidTr="00666640">
        <w:trPr>
          <w:trHeight w:val="322"/>
        </w:trPr>
        <w:tc>
          <w:tcPr>
            <w:tcW w:w="2500" w:type="pct"/>
          </w:tcPr>
          <w:p w14:paraId="0AC39AEA" w14:textId="1B1AE99D" w:rsidR="00D5542D" w:rsidRPr="00F23FC5" w:rsidRDefault="00D5542D" w:rsidP="00D5542D">
            <w:pPr>
              <w:tabs>
                <w:tab w:val="right" w:pos="1202"/>
              </w:tabs>
              <w:spacing w:line="301" w:lineRule="exact"/>
              <w:outlineLvl w:val="0"/>
              <w:rPr>
                <w:rFonts w:asciiTheme="minorHAnsi" w:hAnsiTheme="minorHAnsi" w:cs="Arial"/>
                <w:sz w:val="22"/>
                <w:szCs w:val="22"/>
                <w:lang w:val="hr-HR"/>
              </w:rPr>
            </w:pPr>
            <w:bookmarkStart w:id="1517" w:name="_Toc4059933"/>
            <w:r w:rsidRPr="00F23FC5">
              <w:rPr>
                <w:rFonts w:ascii="Calibri" w:hAnsi="Calibri" w:cs="Arial"/>
                <w:sz w:val="22"/>
                <w:szCs w:val="22"/>
              </w:rPr>
              <w:t>Balance as of 1 January</w:t>
            </w:r>
            <w:bookmarkEnd w:id="1517"/>
            <w:r w:rsidRPr="00F23FC5">
              <w:rPr>
                <w:rFonts w:ascii="Calibri" w:hAnsi="Calibri" w:cs="Arial"/>
                <w:sz w:val="22"/>
                <w:szCs w:val="22"/>
              </w:rPr>
              <w:t xml:space="preserve"> </w:t>
            </w:r>
          </w:p>
        </w:tc>
        <w:tc>
          <w:tcPr>
            <w:tcW w:w="1251" w:type="pct"/>
            <w:tcBorders>
              <w:top w:val="nil"/>
              <w:left w:val="nil"/>
              <w:bottom w:val="nil"/>
              <w:right w:val="nil"/>
            </w:tcBorders>
            <w:shd w:val="clear" w:color="auto" w:fill="auto"/>
            <w:vAlign w:val="bottom"/>
          </w:tcPr>
          <w:p w14:paraId="0D1AAAF3" w14:textId="68DCE015"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14,863,426</w:t>
            </w:r>
          </w:p>
        </w:tc>
        <w:tc>
          <w:tcPr>
            <w:tcW w:w="1249" w:type="pct"/>
            <w:tcBorders>
              <w:top w:val="nil"/>
              <w:left w:val="nil"/>
              <w:bottom w:val="nil"/>
              <w:right w:val="nil"/>
            </w:tcBorders>
            <w:shd w:val="clear" w:color="auto" w:fill="auto"/>
            <w:vAlign w:val="bottom"/>
          </w:tcPr>
          <w:p w14:paraId="531CD8A2" w14:textId="7B63AFC4"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18" w:name="_Toc4059935"/>
            <w:r w:rsidRPr="00F23FC5">
              <w:rPr>
                <w:rFonts w:ascii="Calibri" w:hAnsi="Calibri"/>
                <w:color w:val="000000"/>
                <w:sz w:val="22"/>
                <w:szCs w:val="22"/>
              </w:rPr>
              <w:t>15,399,788</w:t>
            </w:r>
            <w:bookmarkEnd w:id="1518"/>
          </w:p>
        </w:tc>
      </w:tr>
      <w:tr w:rsidR="00D5542D" w:rsidRPr="00C03471" w14:paraId="008C4CC2" w14:textId="77777777" w:rsidTr="00666640">
        <w:trPr>
          <w:trHeight w:val="308"/>
        </w:trPr>
        <w:tc>
          <w:tcPr>
            <w:tcW w:w="2500" w:type="pct"/>
          </w:tcPr>
          <w:p w14:paraId="13DDB636" w14:textId="2198213C" w:rsidR="00D5542D" w:rsidRPr="00F23FC5" w:rsidRDefault="00D5542D" w:rsidP="00D5542D">
            <w:pPr>
              <w:tabs>
                <w:tab w:val="right" w:pos="1202"/>
              </w:tabs>
              <w:spacing w:line="301" w:lineRule="exact"/>
              <w:outlineLvl w:val="0"/>
              <w:rPr>
                <w:rFonts w:asciiTheme="minorHAnsi" w:hAnsiTheme="minorHAnsi" w:cs="Arial"/>
                <w:sz w:val="22"/>
                <w:szCs w:val="22"/>
                <w:lang w:val="hr-HR"/>
              </w:rPr>
            </w:pPr>
            <w:bookmarkStart w:id="1519" w:name="_Toc4059938"/>
            <w:r w:rsidRPr="00F23FC5">
              <w:rPr>
                <w:rFonts w:ascii="Calibri" w:hAnsi="Calibri" w:cs="Arial"/>
                <w:sz w:val="22"/>
                <w:szCs w:val="22"/>
              </w:rPr>
              <w:t>New borrowings</w:t>
            </w:r>
            <w:bookmarkEnd w:id="1519"/>
          </w:p>
        </w:tc>
        <w:tc>
          <w:tcPr>
            <w:tcW w:w="1251" w:type="pct"/>
            <w:tcBorders>
              <w:top w:val="nil"/>
              <w:left w:val="nil"/>
              <w:bottom w:val="nil"/>
              <w:right w:val="nil"/>
            </w:tcBorders>
            <w:shd w:val="clear" w:color="auto" w:fill="auto"/>
            <w:vAlign w:val="bottom"/>
          </w:tcPr>
          <w:p w14:paraId="3BA40292" w14:textId="4AA48CD1"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3,036,226</w:t>
            </w:r>
          </w:p>
        </w:tc>
        <w:tc>
          <w:tcPr>
            <w:tcW w:w="1249" w:type="pct"/>
            <w:tcBorders>
              <w:top w:val="nil"/>
              <w:left w:val="nil"/>
              <w:bottom w:val="nil"/>
              <w:right w:val="nil"/>
            </w:tcBorders>
            <w:shd w:val="clear" w:color="auto" w:fill="auto"/>
            <w:vAlign w:val="bottom"/>
          </w:tcPr>
          <w:p w14:paraId="1E03636C" w14:textId="3563DE0F"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20" w:name="_Toc4059940"/>
            <w:r w:rsidRPr="00F23FC5">
              <w:rPr>
                <w:rFonts w:ascii="Calibri" w:hAnsi="Calibri"/>
                <w:color w:val="000000"/>
                <w:sz w:val="22"/>
                <w:szCs w:val="22"/>
              </w:rPr>
              <w:t>2,284,763</w:t>
            </w:r>
            <w:bookmarkEnd w:id="1520"/>
          </w:p>
        </w:tc>
      </w:tr>
      <w:tr w:rsidR="00D5542D" w:rsidRPr="00C03471" w14:paraId="4B996C31" w14:textId="77777777" w:rsidTr="00666640">
        <w:trPr>
          <w:trHeight w:val="308"/>
        </w:trPr>
        <w:tc>
          <w:tcPr>
            <w:tcW w:w="2500" w:type="pct"/>
          </w:tcPr>
          <w:p w14:paraId="2169536B" w14:textId="5371E00E" w:rsidR="00D5542D" w:rsidRPr="00F23FC5" w:rsidRDefault="00D5542D" w:rsidP="00D5542D">
            <w:pPr>
              <w:tabs>
                <w:tab w:val="right" w:pos="1202"/>
              </w:tabs>
              <w:spacing w:line="301" w:lineRule="exact"/>
              <w:outlineLvl w:val="0"/>
              <w:rPr>
                <w:rFonts w:asciiTheme="minorHAnsi" w:hAnsiTheme="minorHAnsi" w:cs="Arial"/>
                <w:sz w:val="22"/>
                <w:szCs w:val="22"/>
                <w:lang w:val="hr-HR"/>
              </w:rPr>
            </w:pPr>
            <w:bookmarkStart w:id="1521" w:name="_Toc4059943"/>
            <w:r w:rsidRPr="00F23FC5">
              <w:rPr>
                <w:rFonts w:ascii="Calibri" w:hAnsi="Calibri" w:cs="Arial"/>
                <w:sz w:val="22"/>
                <w:szCs w:val="22"/>
              </w:rPr>
              <w:t>Repayments</w:t>
            </w:r>
            <w:bookmarkEnd w:id="1521"/>
          </w:p>
        </w:tc>
        <w:tc>
          <w:tcPr>
            <w:tcW w:w="1251" w:type="pct"/>
            <w:tcBorders>
              <w:top w:val="nil"/>
              <w:left w:val="nil"/>
              <w:bottom w:val="nil"/>
              <w:right w:val="nil"/>
            </w:tcBorders>
            <w:shd w:val="clear" w:color="auto" w:fill="auto"/>
            <w:vAlign w:val="bottom"/>
          </w:tcPr>
          <w:p w14:paraId="60B1F867" w14:textId="61FF3CB6"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(3,581,195)</w:t>
            </w:r>
          </w:p>
        </w:tc>
        <w:tc>
          <w:tcPr>
            <w:tcW w:w="1249" w:type="pct"/>
            <w:tcBorders>
              <w:top w:val="nil"/>
              <w:left w:val="nil"/>
              <w:bottom w:val="nil"/>
              <w:right w:val="nil"/>
            </w:tcBorders>
            <w:shd w:val="clear" w:color="auto" w:fill="auto"/>
            <w:vAlign w:val="bottom"/>
          </w:tcPr>
          <w:p w14:paraId="2693662B" w14:textId="334E50C0"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22" w:name="_Toc4059945"/>
            <w:r w:rsidRPr="00F23FC5">
              <w:rPr>
                <w:rFonts w:ascii="Calibri" w:hAnsi="Calibri"/>
                <w:color w:val="000000"/>
                <w:sz w:val="22"/>
                <w:szCs w:val="22"/>
              </w:rPr>
              <w:t>(2,658,936)</w:t>
            </w:r>
            <w:bookmarkEnd w:id="1522"/>
          </w:p>
        </w:tc>
      </w:tr>
      <w:tr w:rsidR="00D5542D" w:rsidRPr="00C03471" w14:paraId="13904914" w14:textId="77777777" w:rsidTr="00666640">
        <w:trPr>
          <w:trHeight w:val="308"/>
        </w:trPr>
        <w:tc>
          <w:tcPr>
            <w:tcW w:w="2500" w:type="pct"/>
          </w:tcPr>
          <w:p w14:paraId="57D8664C" w14:textId="50C9C413" w:rsidR="00D5542D" w:rsidRPr="00F23FC5" w:rsidRDefault="00D5542D" w:rsidP="00D5542D">
            <w:pPr>
              <w:tabs>
                <w:tab w:val="right" w:pos="1202"/>
              </w:tabs>
              <w:spacing w:line="301" w:lineRule="exact"/>
              <w:outlineLvl w:val="0"/>
              <w:rPr>
                <w:rFonts w:asciiTheme="minorHAnsi" w:hAnsiTheme="minorHAnsi" w:cs="Arial"/>
                <w:sz w:val="22"/>
                <w:szCs w:val="22"/>
                <w:lang w:val="hr-HR"/>
              </w:rPr>
            </w:pPr>
            <w:bookmarkStart w:id="1523" w:name="_Toc4059948"/>
            <w:r w:rsidRPr="00F23FC5">
              <w:rPr>
                <w:rFonts w:ascii="Calibri" w:hAnsi="Calibri" w:cs="Arial"/>
                <w:sz w:val="22"/>
                <w:szCs w:val="22"/>
              </w:rPr>
              <w:t xml:space="preserve">Net foreign exchange </w:t>
            </w:r>
            <w:r w:rsidR="00DA2010">
              <w:rPr>
                <w:rFonts w:ascii="Calibri" w:hAnsi="Calibri" w:cs="Arial"/>
                <w:sz w:val="22"/>
                <w:szCs w:val="22"/>
              </w:rPr>
              <w:t>gain/</w:t>
            </w:r>
            <w:bookmarkEnd w:id="1523"/>
            <w:r w:rsidR="005433B3">
              <w:rPr>
                <w:rFonts w:ascii="Calibri" w:hAnsi="Calibri" w:cs="Arial"/>
                <w:sz w:val="22"/>
                <w:szCs w:val="22"/>
              </w:rPr>
              <w:t>loss</w:t>
            </w:r>
          </w:p>
        </w:tc>
        <w:tc>
          <w:tcPr>
            <w:tcW w:w="1251" w:type="pct"/>
            <w:tcBorders>
              <w:top w:val="nil"/>
              <w:left w:val="nil"/>
              <w:bottom w:val="single" w:sz="4" w:space="0" w:color="auto"/>
              <w:right w:val="nil"/>
            </w:tcBorders>
            <w:shd w:val="clear" w:color="auto" w:fill="auto"/>
            <w:vAlign w:val="bottom"/>
          </w:tcPr>
          <w:p w14:paraId="23D94AED" w14:textId="162178DD"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67,178</w:t>
            </w:r>
          </w:p>
        </w:tc>
        <w:tc>
          <w:tcPr>
            <w:tcW w:w="1249" w:type="pct"/>
            <w:tcBorders>
              <w:top w:val="nil"/>
              <w:left w:val="nil"/>
              <w:bottom w:val="single" w:sz="4" w:space="0" w:color="auto"/>
              <w:right w:val="nil"/>
            </w:tcBorders>
            <w:shd w:val="clear" w:color="auto" w:fill="auto"/>
            <w:vAlign w:val="bottom"/>
          </w:tcPr>
          <w:p w14:paraId="621C2D5A" w14:textId="47AF5B9E"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24" w:name="_Toc4059950"/>
            <w:r w:rsidRPr="00F23FC5">
              <w:rPr>
                <w:rFonts w:ascii="Calibri" w:hAnsi="Calibri"/>
                <w:color w:val="000000"/>
                <w:sz w:val="22"/>
                <w:szCs w:val="22"/>
              </w:rPr>
              <w:t>(162,189)</w:t>
            </w:r>
            <w:bookmarkEnd w:id="1524"/>
          </w:p>
        </w:tc>
      </w:tr>
      <w:tr w:rsidR="00D5542D" w:rsidRPr="00C03471" w14:paraId="3D5996FD" w14:textId="77777777" w:rsidTr="00864F78">
        <w:trPr>
          <w:trHeight w:val="308"/>
        </w:trPr>
        <w:tc>
          <w:tcPr>
            <w:tcW w:w="2500" w:type="pct"/>
          </w:tcPr>
          <w:p w14:paraId="21504DFF" w14:textId="77777777" w:rsidR="00D5542D" w:rsidRPr="00F23FC5" w:rsidRDefault="00D5542D" w:rsidP="00D5542D">
            <w:pPr>
              <w:tabs>
                <w:tab w:val="right" w:pos="1202"/>
              </w:tabs>
              <w:spacing w:line="301" w:lineRule="exact"/>
              <w:outlineLvl w:val="0"/>
              <w:rPr>
                <w:rFonts w:asciiTheme="minorHAnsi" w:hAnsiTheme="minorHAnsi" w:cs="Arial"/>
                <w:i/>
                <w:sz w:val="22"/>
                <w:szCs w:val="22"/>
                <w:lang w:val="hr-HR"/>
              </w:rPr>
            </w:pPr>
          </w:p>
        </w:tc>
        <w:tc>
          <w:tcPr>
            <w:tcW w:w="1251" w:type="pct"/>
            <w:tcBorders>
              <w:top w:val="single" w:sz="4" w:space="0" w:color="auto"/>
              <w:bottom w:val="single" w:sz="12" w:space="0" w:color="auto"/>
            </w:tcBorders>
            <w:shd w:val="clear" w:color="auto" w:fill="auto"/>
            <w:vAlign w:val="bottom"/>
          </w:tcPr>
          <w:p w14:paraId="20CCFF4A" w14:textId="65C6EEF3"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Theme="minorHAnsi" w:hAnsiTheme="minorHAnsi" w:cs="Arial"/>
                <w:color w:val="000000" w:themeColor="text1"/>
                <w:sz w:val="22"/>
                <w:szCs w:val="22"/>
                <w:lang w:val="hr-HR"/>
              </w:rPr>
              <w:t>14,385,635</w:t>
            </w:r>
          </w:p>
        </w:tc>
        <w:tc>
          <w:tcPr>
            <w:tcW w:w="1249" w:type="pct"/>
            <w:tcBorders>
              <w:top w:val="single" w:sz="4" w:space="0" w:color="auto"/>
              <w:left w:val="nil"/>
              <w:bottom w:val="single" w:sz="12" w:space="0" w:color="auto"/>
              <w:right w:val="nil"/>
            </w:tcBorders>
            <w:shd w:val="clear" w:color="auto" w:fill="auto"/>
            <w:vAlign w:val="bottom"/>
          </w:tcPr>
          <w:p w14:paraId="736A7094" w14:textId="052EABC3"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25" w:name="_Toc4059954"/>
            <w:r w:rsidRPr="00F23FC5">
              <w:rPr>
                <w:rFonts w:ascii="Calibri" w:eastAsiaTheme="minorHAnsi" w:hAnsi="Calibri" w:cstheme="minorBidi"/>
                <w:color w:val="000000"/>
                <w:sz w:val="22"/>
                <w:szCs w:val="22"/>
                <w:lang w:val="hr-HR"/>
              </w:rPr>
              <w:t>14,863,426</w:t>
            </w:r>
            <w:bookmarkEnd w:id="1525"/>
          </w:p>
        </w:tc>
      </w:tr>
      <w:tr w:rsidR="00D5542D" w:rsidRPr="00C03471" w14:paraId="3EF3600A" w14:textId="77777777" w:rsidTr="00666640">
        <w:trPr>
          <w:trHeight w:val="308"/>
        </w:trPr>
        <w:tc>
          <w:tcPr>
            <w:tcW w:w="2500" w:type="pct"/>
          </w:tcPr>
          <w:p w14:paraId="31023191" w14:textId="6CE6BFB2" w:rsidR="00D5542D" w:rsidRPr="00F23FC5" w:rsidRDefault="00D5542D" w:rsidP="00D5542D">
            <w:pPr>
              <w:tabs>
                <w:tab w:val="right" w:pos="1202"/>
              </w:tabs>
              <w:spacing w:line="301" w:lineRule="exact"/>
              <w:outlineLvl w:val="0"/>
              <w:rPr>
                <w:rFonts w:asciiTheme="minorHAnsi" w:hAnsiTheme="minorHAnsi" w:cs="Arial"/>
                <w:sz w:val="22"/>
                <w:szCs w:val="22"/>
                <w:lang w:val="hr-HR"/>
              </w:rPr>
            </w:pPr>
            <w:bookmarkStart w:id="1526" w:name="_Toc4059956"/>
            <w:r w:rsidRPr="00F23FC5">
              <w:rPr>
                <w:rFonts w:ascii="Calibri" w:hAnsi="Calibri" w:cs="Arial"/>
                <w:sz w:val="22"/>
                <w:szCs w:val="22"/>
              </w:rPr>
              <w:t>Accrued interest</w:t>
            </w:r>
            <w:bookmarkEnd w:id="1526"/>
          </w:p>
        </w:tc>
        <w:tc>
          <w:tcPr>
            <w:tcW w:w="1251" w:type="pct"/>
            <w:tcBorders>
              <w:top w:val="single" w:sz="12" w:space="0" w:color="auto"/>
              <w:left w:val="nil"/>
              <w:bottom w:val="nil"/>
              <w:right w:val="nil"/>
            </w:tcBorders>
            <w:shd w:val="clear" w:color="auto" w:fill="auto"/>
            <w:vAlign w:val="bottom"/>
          </w:tcPr>
          <w:p w14:paraId="3C34505B" w14:textId="29E6A9AB"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46,498</w:t>
            </w:r>
          </w:p>
        </w:tc>
        <w:tc>
          <w:tcPr>
            <w:tcW w:w="1249" w:type="pct"/>
            <w:tcBorders>
              <w:top w:val="single" w:sz="12" w:space="0" w:color="auto"/>
              <w:left w:val="nil"/>
              <w:bottom w:val="nil"/>
              <w:right w:val="nil"/>
            </w:tcBorders>
            <w:shd w:val="clear" w:color="auto" w:fill="auto"/>
            <w:vAlign w:val="bottom"/>
          </w:tcPr>
          <w:p w14:paraId="3DFB943E" w14:textId="0BD85902"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27" w:name="_Toc4059958"/>
            <w:r w:rsidRPr="00F23FC5">
              <w:rPr>
                <w:rFonts w:ascii="Calibri" w:hAnsi="Calibri"/>
                <w:color w:val="000000"/>
                <w:sz w:val="22"/>
                <w:szCs w:val="22"/>
              </w:rPr>
              <w:t>55,014</w:t>
            </w:r>
            <w:bookmarkEnd w:id="1527"/>
          </w:p>
        </w:tc>
      </w:tr>
      <w:tr w:rsidR="00D5542D" w:rsidRPr="00C03471" w14:paraId="7335B7B9" w14:textId="77777777" w:rsidTr="00666640">
        <w:trPr>
          <w:trHeight w:val="308"/>
        </w:trPr>
        <w:tc>
          <w:tcPr>
            <w:tcW w:w="2500" w:type="pct"/>
            <w:vAlign w:val="bottom"/>
          </w:tcPr>
          <w:p w14:paraId="19B83282" w14:textId="52DBE002" w:rsidR="00D5542D" w:rsidRPr="00F23FC5" w:rsidRDefault="00D5542D" w:rsidP="00D5542D">
            <w:pPr>
              <w:tabs>
                <w:tab w:val="right" w:pos="1202"/>
              </w:tabs>
              <w:spacing w:line="301" w:lineRule="exact"/>
              <w:outlineLvl w:val="0"/>
              <w:rPr>
                <w:rFonts w:asciiTheme="minorHAnsi" w:hAnsiTheme="minorHAnsi" w:cs="Arial"/>
                <w:sz w:val="22"/>
                <w:szCs w:val="22"/>
                <w:lang w:val="hr-HR"/>
              </w:rPr>
            </w:pPr>
            <w:bookmarkStart w:id="1528" w:name="_Toc4059961"/>
            <w:r w:rsidRPr="00F23FC5">
              <w:rPr>
                <w:rFonts w:ascii="Calibri" w:hAnsi="Calibri" w:cs="Arial"/>
                <w:sz w:val="22"/>
                <w:szCs w:val="22"/>
              </w:rPr>
              <w:t>Deferred fees</w:t>
            </w:r>
            <w:bookmarkEnd w:id="1528"/>
          </w:p>
        </w:tc>
        <w:tc>
          <w:tcPr>
            <w:tcW w:w="1251" w:type="pct"/>
            <w:tcBorders>
              <w:top w:val="nil"/>
              <w:left w:val="nil"/>
              <w:bottom w:val="single" w:sz="4" w:space="0" w:color="auto"/>
              <w:right w:val="nil"/>
            </w:tcBorders>
            <w:shd w:val="clear" w:color="auto" w:fill="auto"/>
            <w:vAlign w:val="bottom"/>
          </w:tcPr>
          <w:p w14:paraId="4A7654A8" w14:textId="74692767"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(31,680)</w:t>
            </w:r>
          </w:p>
        </w:tc>
        <w:tc>
          <w:tcPr>
            <w:tcW w:w="1249" w:type="pct"/>
            <w:tcBorders>
              <w:top w:val="nil"/>
              <w:left w:val="nil"/>
              <w:bottom w:val="single" w:sz="4" w:space="0" w:color="auto"/>
              <w:right w:val="nil"/>
            </w:tcBorders>
            <w:shd w:val="clear" w:color="auto" w:fill="auto"/>
            <w:vAlign w:val="bottom"/>
          </w:tcPr>
          <w:p w14:paraId="389A8A0C" w14:textId="446CBF41" w:rsidR="00D5542D" w:rsidRPr="00F23FC5" w:rsidRDefault="00D5542D" w:rsidP="00D5542D">
            <w:pPr>
              <w:tabs>
                <w:tab w:val="right" w:pos="1202"/>
              </w:tabs>
              <w:spacing w:line="301" w:lineRule="exact"/>
              <w:jc w:val="right"/>
              <w:outlineLvl w:val="0"/>
              <w:rPr>
                <w:rFonts w:ascii="Calibri" w:eastAsiaTheme="minorHAnsi" w:hAnsi="Calibri" w:cstheme="minorBidi"/>
                <w:color w:val="000000"/>
                <w:sz w:val="22"/>
                <w:szCs w:val="22"/>
                <w:lang w:val="hr-HR"/>
              </w:rPr>
            </w:pPr>
            <w:bookmarkStart w:id="1529" w:name="_Toc4059963"/>
            <w:r w:rsidRPr="00F23FC5">
              <w:rPr>
                <w:rFonts w:ascii="Calibri" w:hAnsi="Calibri"/>
                <w:color w:val="000000"/>
                <w:sz w:val="22"/>
                <w:szCs w:val="22"/>
              </w:rPr>
              <w:t>(40,453)</w:t>
            </w:r>
            <w:bookmarkEnd w:id="1529"/>
          </w:p>
        </w:tc>
      </w:tr>
      <w:tr w:rsidR="00D5542D" w:rsidRPr="00C03471" w14:paraId="52B81289" w14:textId="77777777" w:rsidTr="00864F78">
        <w:trPr>
          <w:trHeight w:val="351"/>
        </w:trPr>
        <w:tc>
          <w:tcPr>
            <w:tcW w:w="2500" w:type="pct"/>
          </w:tcPr>
          <w:p w14:paraId="6ED626B2" w14:textId="77777777" w:rsidR="00D5542D" w:rsidRPr="00F23FC5" w:rsidRDefault="00D5542D" w:rsidP="00D5542D">
            <w:pPr>
              <w:tabs>
                <w:tab w:val="right" w:pos="1202"/>
              </w:tabs>
              <w:spacing w:line="340" w:lineRule="exact"/>
              <w:outlineLvl w:val="0"/>
              <w:rPr>
                <w:rFonts w:asciiTheme="minorHAnsi" w:hAnsiTheme="minorHAnsi" w:cs="Arial"/>
                <w:b/>
                <w:bCs/>
                <w:sz w:val="22"/>
                <w:szCs w:val="22"/>
                <w:lang w:val="hr-HR"/>
              </w:rPr>
            </w:pPr>
          </w:p>
        </w:tc>
        <w:tc>
          <w:tcPr>
            <w:tcW w:w="1251" w:type="pct"/>
            <w:tcBorders>
              <w:top w:val="single" w:sz="4" w:space="0" w:color="auto"/>
              <w:bottom w:val="single" w:sz="12" w:space="0" w:color="auto"/>
            </w:tcBorders>
            <w:shd w:val="clear" w:color="auto" w:fill="auto"/>
            <w:vAlign w:val="bottom"/>
          </w:tcPr>
          <w:p w14:paraId="2897697C" w14:textId="30235F63" w:rsidR="00D5542D" w:rsidRPr="00F23FC5" w:rsidRDefault="00D5542D" w:rsidP="00D5542D">
            <w:pPr>
              <w:tabs>
                <w:tab w:val="right" w:pos="1202"/>
              </w:tabs>
              <w:spacing w:line="301" w:lineRule="exact"/>
              <w:jc w:val="right"/>
              <w:outlineLvl w:val="0"/>
              <w:rPr>
                <w:rFonts w:ascii="Calibri" w:eastAsiaTheme="minorHAnsi" w:hAnsi="Calibri" w:cstheme="minorBidi"/>
                <w:b/>
                <w:color w:val="000000"/>
                <w:sz w:val="22"/>
                <w:szCs w:val="22"/>
                <w:lang w:val="hr-HR"/>
              </w:rPr>
            </w:pPr>
            <w:r>
              <w:rPr>
                <w:rFonts w:asciiTheme="minorHAnsi" w:hAnsiTheme="minorHAnsi" w:cs="Arial"/>
                <w:b/>
                <w:bCs/>
                <w:color w:val="000000" w:themeColor="text1"/>
                <w:sz w:val="22"/>
                <w:szCs w:val="22"/>
                <w:lang w:val="hr-HR"/>
              </w:rPr>
              <w:t>14,400,453</w:t>
            </w:r>
          </w:p>
        </w:tc>
        <w:tc>
          <w:tcPr>
            <w:tcW w:w="1249" w:type="pct"/>
            <w:tcBorders>
              <w:top w:val="single" w:sz="4" w:space="0" w:color="auto"/>
              <w:bottom w:val="single" w:sz="12" w:space="0" w:color="auto"/>
            </w:tcBorders>
            <w:shd w:val="clear" w:color="auto" w:fill="auto"/>
            <w:vAlign w:val="bottom"/>
          </w:tcPr>
          <w:p w14:paraId="53B68666" w14:textId="52276E88" w:rsidR="00D5542D" w:rsidRPr="00F23FC5" w:rsidRDefault="00D5542D" w:rsidP="00D5542D">
            <w:pPr>
              <w:tabs>
                <w:tab w:val="right" w:pos="1202"/>
              </w:tabs>
              <w:spacing w:line="301" w:lineRule="exact"/>
              <w:jc w:val="right"/>
              <w:outlineLvl w:val="0"/>
              <w:rPr>
                <w:rFonts w:ascii="Calibri" w:eastAsiaTheme="minorHAnsi" w:hAnsi="Calibri" w:cstheme="minorBidi"/>
                <w:b/>
                <w:color w:val="000000"/>
                <w:sz w:val="22"/>
                <w:szCs w:val="22"/>
                <w:lang w:val="hr-HR"/>
              </w:rPr>
            </w:pPr>
            <w:bookmarkStart w:id="1530" w:name="_Toc4059967"/>
            <w:r w:rsidRPr="00F23FC5">
              <w:rPr>
                <w:rFonts w:asciiTheme="minorHAnsi" w:hAnsiTheme="minorHAnsi" w:cs="Arial"/>
                <w:b/>
                <w:bCs/>
                <w:sz w:val="22"/>
                <w:szCs w:val="22"/>
                <w:lang w:val="hr-HR"/>
              </w:rPr>
              <w:t>14,877,987</w:t>
            </w:r>
            <w:bookmarkEnd w:id="1530"/>
          </w:p>
        </w:tc>
      </w:tr>
    </w:tbl>
    <w:p w14:paraId="7AABF199" w14:textId="77777777" w:rsidR="00DA639C" w:rsidRPr="00DA639C" w:rsidRDefault="00DA639C" w:rsidP="00DA639C">
      <w:pPr>
        <w:tabs>
          <w:tab w:val="left" w:pos="-720"/>
        </w:tabs>
        <w:jc w:val="both"/>
        <w:rPr>
          <w:rFonts w:ascii="Calibri" w:hAnsi="Calibri" w:cs="Calibri"/>
          <w:b/>
          <w:sz w:val="22"/>
          <w:szCs w:val="22"/>
          <w:lang w:eastAsia="hr-HR"/>
        </w:rPr>
      </w:pPr>
    </w:p>
    <w:p w14:paraId="31608700" w14:textId="0D3DE1D3" w:rsidR="00DA639C" w:rsidRPr="00DA639C" w:rsidRDefault="00DA639C" w:rsidP="00DA639C">
      <w:pPr>
        <w:tabs>
          <w:tab w:val="left" w:pos="-720"/>
        </w:tabs>
        <w:jc w:val="both"/>
        <w:rPr>
          <w:rFonts w:asciiTheme="minorHAnsi" w:hAnsiTheme="minorHAnsi" w:cs="Calibri"/>
          <w:b/>
          <w:sz w:val="22"/>
          <w:szCs w:val="22"/>
          <w:lang w:eastAsia="hr-HR"/>
        </w:rPr>
      </w:pPr>
      <w:r w:rsidRPr="00731F06">
        <w:rPr>
          <w:rFonts w:asciiTheme="minorHAnsi" w:eastAsiaTheme="minorHAnsi" w:hAnsiTheme="minorHAnsi" w:cs="Arial"/>
          <w:sz w:val="22"/>
          <w:szCs w:val="22"/>
        </w:rPr>
        <w:t>The bank is subject to various financial clauses from the Contract</w:t>
      </w:r>
      <w:r w:rsidR="008853D3">
        <w:rPr>
          <w:rFonts w:asciiTheme="minorHAnsi" w:eastAsiaTheme="minorHAnsi" w:hAnsiTheme="minorHAnsi" w:cs="Arial"/>
          <w:sz w:val="22"/>
          <w:szCs w:val="22"/>
        </w:rPr>
        <w:t>.</w:t>
      </w:r>
      <w:r w:rsidRPr="00731F06">
        <w:rPr>
          <w:rFonts w:asciiTheme="minorHAnsi" w:eastAsiaTheme="minorHAnsi" w:hAnsiTheme="minorHAnsi" w:cs="Arial"/>
          <w:sz w:val="22"/>
          <w:szCs w:val="22"/>
        </w:rPr>
        <w:t xml:space="preserve"> </w:t>
      </w:r>
      <w:r w:rsidR="008853D3">
        <w:rPr>
          <w:rFonts w:asciiTheme="minorHAnsi" w:eastAsiaTheme="minorHAnsi" w:hAnsiTheme="minorHAnsi" w:cs="Arial"/>
          <w:sz w:val="22"/>
          <w:szCs w:val="22"/>
        </w:rPr>
        <w:t xml:space="preserve">During </w:t>
      </w:r>
      <w:r w:rsidR="00543912">
        <w:rPr>
          <w:rFonts w:asciiTheme="minorHAnsi" w:eastAsiaTheme="minorHAnsi" w:hAnsiTheme="minorHAnsi" w:cs="Arial"/>
          <w:sz w:val="22"/>
          <w:szCs w:val="22"/>
        </w:rPr>
        <w:t xml:space="preserve">2019 </w:t>
      </w:r>
      <w:r w:rsidR="008853D3">
        <w:rPr>
          <w:rFonts w:asciiTheme="minorHAnsi" w:eastAsiaTheme="minorHAnsi" w:hAnsiTheme="minorHAnsi" w:cs="Arial"/>
          <w:sz w:val="22"/>
          <w:szCs w:val="22"/>
        </w:rPr>
        <w:t xml:space="preserve">and </w:t>
      </w:r>
      <w:r w:rsidRPr="00731F06">
        <w:rPr>
          <w:rFonts w:asciiTheme="minorHAnsi" w:eastAsiaTheme="minorHAnsi" w:hAnsiTheme="minorHAnsi" w:cs="Arial"/>
          <w:sz w:val="22"/>
          <w:szCs w:val="22"/>
        </w:rPr>
        <w:t xml:space="preserve">as of </w:t>
      </w:r>
      <w:r w:rsidR="00DA08F4" w:rsidRPr="00EA22B8">
        <w:rPr>
          <w:rFonts w:asciiTheme="minorHAnsi" w:eastAsiaTheme="minorHAnsi" w:hAnsiTheme="minorHAnsi" w:cs="Arial"/>
          <w:sz w:val="22"/>
          <w:szCs w:val="22"/>
        </w:rPr>
        <w:t>31 December</w:t>
      </w:r>
      <w:r w:rsidRPr="00EA22B8">
        <w:rPr>
          <w:rFonts w:asciiTheme="minorHAnsi" w:eastAsiaTheme="minorHAnsi" w:hAnsiTheme="minorHAnsi" w:cs="Arial"/>
          <w:sz w:val="22"/>
          <w:szCs w:val="22"/>
        </w:rPr>
        <w:t xml:space="preserve"> </w:t>
      </w:r>
      <w:r w:rsidR="00543912" w:rsidRPr="00EA22B8">
        <w:rPr>
          <w:rFonts w:asciiTheme="minorHAnsi" w:eastAsiaTheme="minorHAnsi" w:hAnsiTheme="minorHAnsi" w:cs="Arial"/>
          <w:sz w:val="22"/>
          <w:szCs w:val="22"/>
        </w:rPr>
        <w:t>201</w:t>
      </w:r>
      <w:r w:rsidR="00543912">
        <w:rPr>
          <w:rFonts w:asciiTheme="minorHAnsi" w:eastAsiaTheme="minorHAnsi" w:hAnsiTheme="minorHAnsi" w:cs="Arial"/>
          <w:sz w:val="22"/>
          <w:szCs w:val="22"/>
        </w:rPr>
        <w:t>9</w:t>
      </w:r>
      <w:r w:rsidR="00543912" w:rsidRPr="00731F06">
        <w:rPr>
          <w:rFonts w:asciiTheme="minorHAnsi" w:eastAsiaTheme="minorHAnsi" w:hAnsiTheme="minorHAnsi" w:cs="Arial"/>
          <w:sz w:val="22"/>
          <w:szCs w:val="22"/>
        </w:rPr>
        <w:t xml:space="preserve"> </w:t>
      </w:r>
      <w:r w:rsidRPr="00731F06">
        <w:rPr>
          <w:rFonts w:asciiTheme="minorHAnsi" w:eastAsiaTheme="minorHAnsi" w:hAnsiTheme="minorHAnsi" w:cs="Arial"/>
          <w:sz w:val="22"/>
          <w:szCs w:val="22"/>
        </w:rPr>
        <w:t>the Bank was in compliance with all required financial clauses from the Contract.</w:t>
      </w:r>
    </w:p>
    <w:p w14:paraId="5F27CDC2" w14:textId="77777777" w:rsidR="006D3CE2" w:rsidRDefault="006D3CE2" w:rsidP="00686471">
      <w:pPr>
        <w:pStyle w:val="T1"/>
        <w:spacing w:before="0" w:after="0" w:line="240" w:lineRule="auto"/>
        <w:rPr>
          <w:rFonts w:asciiTheme="minorHAnsi" w:hAnsiTheme="minorHAnsi" w:cs="Arial"/>
          <w:b w:val="0"/>
          <w:bCs w:val="0"/>
          <w:sz w:val="22"/>
          <w:szCs w:val="22"/>
          <w:lang w:val="en-GB"/>
        </w:rPr>
      </w:pPr>
    </w:p>
    <w:p w14:paraId="150D859D" w14:textId="77777777" w:rsidR="0050201D" w:rsidRPr="00686471" w:rsidRDefault="0050201D" w:rsidP="001E7DB0">
      <w:pPr>
        <w:pStyle w:val="T1"/>
        <w:spacing w:before="0" w:after="0" w:line="240" w:lineRule="auto"/>
        <w:rPr>
          <w:rFonts w:asciiTheme="minorHAnsi" w:hAnsiTheme="minorHAnsi" w:cs="Arial"/>
          <w:b w:val="0"/>
          <w:bCs w:val="0"/>
          <w:sz w:val="22"/>
          <w:szCs w:val="22"/>
          <w:lang w:val="en-GB"/>
        </w:rPr>
      </w:pPr>
    </w:p>
    <w:p w14:paraId="42CB8E5C" w14:textId="77777777" w:rsidR="001B20E0" w:rsidRPr="00686471" w:rsidRDefault="00450A11" w:rsidP="00666640">
      <w:pPr>
        <w:pStyle w:val="T1"/>
        <w:numPr>
          <w:ilvl w:val="0"/>
          <w:numId w:val="86"/>
        </w:numPr>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Debt securities issued</w:t>
      </w:r>
    </w:p>
    <w:p w14:paraId="16212D5A" w14:textId="77777777" w:rsidR="0098235F" w:rsidRPr="001E7DB0" w:rsidRDefault="0098235F" w:rsidP="001E7DB0">
      <w:pPr>
        <w:pStyle w:val="T1"/>
        <w:keepNext w:val="0"/>
        <w:widowControl w:val="0"/>
        <w:tabs>
          <w:tab w:val="left" w:pos="567"/>
        </w:tabs>
        <w:spacing w:before="0" w:after="0" w:line="240" w:lineRule="auto"/>
        <w:rPr>
          <w:rFonts w:asciiTheme="minorHAnsi" w:hAnsiTheme="minorHAnsi" w:cs="Arial"/>
          <w:sz w:val="22"/>
          <w:szCs w:val="22"/>
          <w:lang w:val="en-GB"/>
        </w:rPr>
      </w:pPr>
    </w:p>
    <w:p w14:paraId="11D58594" w14:textId="77777777" w:rsidR="001F4A36" w:rsidRPr="00686471"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book value of bonds includes interest.</w:t>
      </w:r>
    </w:p>
    <w:p w14:paraId="477234DD" w14:textId="77777777" w:rsidR="0098235F" w:rsidRPr="001E7DB0" w:rsidRDefault="0098235F" w:rsidP="001E7DB0">
      <w:pPr>
        <w:pStyle w:val="T1"/>
        <w:spacing w:before="0" w:after="0" w:line="240" w:lineRule="auto"/>
        <w:rPr>
          <w:rFonts w:asciiTheme="minorHAnsi" w:hAnsiTheme="minorHAnsi" w:cs="Arial"/>
          <w:b w:val="0"/>
          <w:bCs w:val="0"/>
          <w:sz w:val="22"/>
          <w:szCs w:val="22"/>
          <w:lang w:val="en-GB"/>
        </w:rPr>
      </w:pPr>
    </w:p>
    <w:tbl>
      <w:tblPr>
        <w:tblpPr w:leftFromText="181" w:rightFromText="181" w:vertAnchor="text" w:horzAnchor="margin" w:tblpX="-34" w:tblpY="1"/>
        <w:tblW w:w="5086" w:type="pct"/>
        <w:tblLayout w:type="fixed"/>
        <w:tblLook w:val="0000" w:firstRow="0" w:lastRow="0" w:firstColumn="0" w:lastColumn="0" w:noHBand="0" w:noVBand="0"/>
      </w:tblPr>
      <w:tblGrid>
        <w:gridCol w:w="2269"/>
        <w:gridCol w:w="1132"/>
        <w:gridCol w:w="1587"/>
        <w:gridCol w:w="1513"/>
        <w:gridCol w:w="1460"/>
        <w:gridCol w:w="1555"/>
      </w:tblGrid>
      <w:tr w:rsidR="00EA3AFF" w:rsidRPr="00E4343C" w14:paraId="66D2C39C" w14:textId="77777777" w:rsidTr="00DC1C4A">
        <w:tc>
          <w:tcPr>
            <w:tcW w:w="1192" w:type="pct"/>
            <w:vAlign w:val="center"/>
          </w:tcPr>
          <w:p w14:paraId="0362E1AC" w14:textId="77777777" w:rsidR="00DA639C" w:rsidRPr="00E4343C" w:rsidRDefault="00DA639C" w:rsidP="00DA639C">
            <w:pPr>
              <w:tabs>
                <w:tab w:val="left" w:pos="-1843"/>
              </w:tabs>
              <w:suppressAutoHyphens/>
              <w:rPr>
                <w:rFonts w:ascii="Calibri" w:hAnsi="Calibri" w:cs="Arial"/>
                <w:b/>
                <w:spacing w:val="-3"/>
                <w:sz w:val="20"/>
                <w:szCs w:val="20"/>
              </w:rPr>
            </w:pPr>
            <w:r w:rsidRPr="00E4343C">
              <w:rPr>
                <w:rFonts w:ascii="Calibri" w:hAnsi="Calibri" w:cs="Arial"/>
                <w:b/>
                <w:spacing w:val="-3"/>
                <w:sz w:val="20"/>
                <w:szCs w:val="20"/>
              </w:rPr>
              <w:t>Group and Bank</w:t>
            </w:r>
          </w:p>
        </w:tc>
        <w:tc>
          <w:tcPr>
            <w:tcW w:w="595" w:type="pct"/>
            <w:vAlign w:val="bottom"/>
          </w:tcPr>
          <w:p w14:paraId="03783FBB" w14:textId="77777777" w:rsidR="00DA639C" w:rsidRPr="00E4343C" w:rsidRDefault="00DA639C" w:rsidP="00A638F5">
            <w:pPr>
              <w:tabs>
                <w:tab w:val="right" w:pos="1202"/>
              </w:tabs>
              <w:spacing w:line="240" w:lineRule="atLeast"/>
              <w:jc w:val="center"/>
              <w:outlineLvl w:val="0"/>
              <w:rPr>
                <w:rFonts w:ascii="Calibri" w:hAnsi="Calibri" w:cs="Arial"/>
                <w:b/>
                <w:sz w:val="20"/>
                <w:szCs w:val="20"/>
              </w:rPr>
            </w:pPr>
            <w:bookmarkStart w:id="1531" w:name="_Toc4059970"/>
            <w:r w:rsidRPr="00E4343C">
              <w:rPr>
                <w:rFonts w:ascii="Calibri" w:hAnsi="Calibri" w:cs="Arial"/>
                <w:b/>
                <w:sz w:val="20"/>
                <w:szCs w:val="20"/>
              </w:rPr>
              <w:t>Effective interest rate</w:t>
            </w:r>
            <w:bookmarkEnd w:id="1531"/>
          </w:p>
        </w:tc>
        <w:tc>
          <w:tcPr>
            <w:tcW w:w="834" w:type="pct"/>
            <w:vAlign w:val="bottom"/>
          </w:tcPr>
          <w:p w14:paraId="37319DE9" w14:textId="288743A0" w:rsidR="00DA639C" w:rsidRPr="00E4343C" w:rsidRDefault="00DA639C" w:rsidP="00DA639C">
            <w:pPr>
              <w:tabs>
                <w:tab w:val="right" w:pos="1202"/>
              </w:tabs>
              <w:spacing w:line="240" w:lineRule="atLeast"/>
              <w:jc w:val="right"/>
              <w:outlineLvl w:val="0"/>
              <w:rPr>
                <w:rFonts w:ascii="Calibri" w:hAnsi="Calibri" w:cs="Arial"/>
                <w:b/>
                <w:sz w:val="20"/>
                <w:szCs w:val="20"/>
              </w:rPr>
            </w:pPr>
          </w:p>
          <w:p w14:paraId="0583B73C" w14:textId="0EB27DFE" w:rsidR="00DA639C" w:rsidRPr="00E4343C" w:rsidRDefault="00C03471" w:rsidP="00DA639C">
            <w:pPr>
              <w:tabs>
                <w:tab w:val="right" w:pos="1202"/>
              </w:tabs>
              <w:spacing w:line="240" w:lineRule="atLeast"/>
              <w:jc w:val="right"/>
              <w:outlineLvl w:val="0"/>
              <w:rPr>
                <w:rFonts w:ascii="Calibri" w:hAnsi="Calibri" w:cs="Arial"/>
                <w:b/>
                <w:bCs/>
                <w:sz w:val="20"/>
                <w:szCs w:val="20"/>
              </w:rPr>
            </w:pPr>
            <w:bookmarkStart w:id="1532" w:name="_Toc4059972"/>
            <w:r w:rsidRPr="00E4343C">
              <w:rPr>
                <w:rFonts w:ascii="Calibri" w:hAnsi="Calibri" w:cs="Arial"/>
                <w:b/>
                <w:sz w:val="20"/>
                <w:szCs w:val="20"/>
              </w:rPr>
              <w:t xml:space="preserve">Fair </w:t>
            </w:r>
            <w:r w:rsidR="00DA639C" w:rsidRPr="00E4343C">
              <w:rPr>
                <w:rFonts w:ascii="Calibri" w:hAnsi="Calibri" w:cs="Arial"/>
                <w:b/>
                <w:sz w:val="20"/>
                <w:szCs w:val="20"/>
              </w:rPr>
              <w:t>value</w:t>
            </w:r>
            <w:bookmarkEnd w:id="1532"/>
            <w:r w:rsidR="00DA639C" w:rsidRPr="00E4343C">
              <w:rPr>
                <w:rFonts w:ascii="Calibri" w:hAnsi="Calibri" w:cs="Arial"/>
                <w:b/>
                <w:sz w:val="20"/>
                <w:szCs w:val="20"/>
              </w:rPr>
              <w:t xml:space="preserve"> </w:t>
            </w:r>
            <w:r w:rsidR="00DA639C" w:rsidRPr="00E4343C">
              <w:rPr>
                <w:rFonts w:ascii="Calibri" w:hAnsi="Calibri" w:cs="Arial"/>
                <w:b/>
                <w:bCs/>
                <w:sz w:val="20"/>
                <w:szCs w:val="20"/>
              </w:rPr>
              <w:t xml:space="preserve"> </w:t>
            </w:r>
          </w:p>
          <w:p w14:paraId="29192621" w14:textId="01CDD961" w:rsidR="00DA639C" w:rsidRPr="00E4343C" w:rsidRDefault="00DA08F4" w:rsidP="00F23FC5">
            <w:pPr>
              <w:tabs>
                <w:tab w:val="right" w:pos="1202"/>
              </w:tabs>
              <w:spacing w:line="240" w:lineRule="atLeast"/>
              <w:ind w:left="-116"/>
              <w:jc w:val="right"/>
              <w:outlineLvl w:val="0"/>
              <w:rPr>
                <w:rFonts w:ascii="Calibri" w:hAnsi="Calibri" w:cs="Arial"/>
                <w:b/>
                <w:sz w:val="20"/>
                <w:szCs w:val="20"/>
              </w:rPr>
            </w:pPr>
            <w:bookmarkStart w:id="1533" w:name="_Toc4059973"/>
            <w:r w:rsidRPr="00E4343C">
              <w:rPr>
                <w:rFonts w:ascii="Calibri" w:hAnsi="Calibri" w:cs="Arial"/>
                <w:b/>
                <w:bCs/>
                <w:sz w:val="20"/>
                <w:szCs w:val="20"/>
              </w:rPr>
              <w:t xml:space="preserve">31 December </w:t>
            </w:r>
            <w:bookmarkEnd w:id="1533"/>
            <w:r w:rsidR="00543912" w:rsidRPr="00E4343C">
              <w:rPr>
                <w:rFonts w:ascii="Calibri" w:hAnsi="Calibri" w:cs="Arial"/>
                <w:b/>
                <w:bCs/>
                <w:sz w:val="20"/>
                <w:szCs w:val="20"/>
              </w:rPr>
              <w:t>2019</w:t>
            </w:r>
          </w:p>
        </w:tc>
        <w:tc>
          <w:tcPr>
            <w:tcW w:w="795" w:type="pct"/>
            <w:vAlign w:val="bottom"/>
          </w:tcPr>
          <w:p w14:paraId="44D895B5" w14:textId="77777777" w:rsidR="00DA639C" w:rsidRPr="00E4343C" w:rsidRDefault="00DA639C" w:rsidP="00DA639C">
            <w:pPr>
              <w:tabs>
                <w:tab w:val="right" w:pos="1202"/>
              </w:tabs>
              <w:spacing w:line="240" w:lineRule="atLeast"/>
              <w:ind w:left="-152"/>
              <w:jc w:val="right"/>
              <w:outlineLvl w:val="0"/>
              <w:rPr>
                <w:rFonts w:ascii="Calibri" w:hAnsi="Calibri" w:cs="Arial"/>
                <w:b/>
                <w:sz w:val="20"/>
                <w:szCs w:val="20"/>
              </w:rPr>
            </w:pPr>
            <w:bookmarkStart w:id="1534" w:name="_Toc4059974"/>
            <w:r w:rsidRPr="00E4343C">
              <w:rPr>
                <w:rFonts w:ascii="Calibri" w:hAnsi="Calibri" w:cs="Arial"/>
                <w:b/>
                <w:sz w:val="20"/>
                <w:szCs w:val="20"/>
              </w:rPr>
              <w:t>Net book value</w:t>
            </w:r>
            <w:bookmarkEnd w:id="1534"/>
          </w:p>
          <w:p w14:paraId="43F412CD" w14:textId="5CD567E6" w:rsidR="00DA639C" w:rsidRPr="00E4343C" w:rsidRDefault="00DA08F4" w:rsidP="00DA639C">
            <w:pPr>
              <w:tabs>
                <w:tab w:val="right" w:pos="1202"/>
              </w:tabs>
              <w:spacing w:line="240" w:lineRule="atLeast"/>
              <w:ind w:left="-152"/>
              <w:jc w:val="right"/>
              <w:outlineLvl w:val="0"/>
              <w:rPr>
                <w:rFonts w:ascii="Calibri" w:hAnsi="Calibri" w:cs="Arial"/>
                <w:b/>
                <w:sz w:val="20"/>
                <w:szCs w:val="20"/>
              </w:rPr>
            </w:pPr>
            <w:bookmarkStart w:id="1535" w:name="_Toc4059975"/>
            <w:r w:rsidRPr="00E4343C">
              <w:rPr>
                <w:rFonts w:ascii="Calibri" w:hAnsi="Calibri" w:cs="Arial"/>
                <w:b/>
                <w:bCs/>
                <w:sz w:val="20"/>
                <w:szCs w:val="20"/>
              </w:rPr>
              <w:t xml:space="preserve">31 December </w:t>
            </w:r>
            <w:bookmarkEnd w:id="1535"/>
            <w:r w:rsidR="00543912" w:rsidRPr="00E4343C">
              <w:rPr>
                <w:rFonts w:ascii="Calibri" w:hAnsi="Calibri" w:cs="Arial"/>
                <w:b/>
                <w:bCs/>
                <w:sz w:val="20"/>
                <w:szCs w:val="20"/>
              </w:rPr>
              <w:t>2019</w:t>
            </w:r>
          </w:p>
        </w:tc>
        <w:tc>
          <w:tcPr>
            <w:tcW w:w="767" w:type="pct"/>
            <w:vAlign w:val="bottom"/>
          </w:tcPr>
          <w:p w14:paraId="05821858" w14:textId="31D3E9DC" w:rsidR="00DA639C" w:rsidRPr="00E4343C" w:rsidRDefault="00DA639C" w:rsidP="00DA639C">
            <w:pPr>
              <w:tabs>
                <w:tab w:val="right" w:pos="1202"/>
              </w:tabs>
              <w:spacing w:line="240" w:lineRule="atLeast"/>
              <w:jc w:val="right"/>
              <w:outlineLvl w:val="0"/>
              <w:rPr>
                <w:rFonts w:ascii="Calibri" w:hAnsi="Calibri" w:cs="Arial"/>
                <w:b/>
                <w:sz w:val="20"/>
                <w:szCs w:val="20"/>
              </w:rPr>
            </w:pPr>
          </w:p>
          <w:p w14:paraId="6AECA196" w14:textId="355CF7F9" w:rsidR="00DA639C" w:rsidRPr="00E4343C" w:rsidRDefault="00C03471" w:rsidP="00F23FC5">
            <w:pPr>
              <w:tabs>
                <w:tab w:val="right" w:pos="1202"/>
              </w:tabs>
              <w:spacing w:line="240" w:lineRule="atLeast"/>
              <w:ind w:left="-207"/>
              <w:jc w:val="right"/>
              <w:outlineLvl w:val="0"/>
              <w:rPr>
                <w:rFonts w:ascii="Calibri" w:hAnsi="Calibri" w:cs="Arial"/>
                <w:b/>
                <w:sz w:val="20"/>
                <w:szCs w:val="20"/>
              </w:rPr>
            </w:pPr>
            <w:r w:rsidRPr="00E4343C">
              <w:rPr>
                <w:rFonts w:ascii="Calibri" w:hAnsi="Calibri" w:cs="Arial"/>
                <w:b/>
                <w:sz w:val="20"/>
                <w:szCs w:val="20"/>
              </w:rPr>
              <w:t>Fair</w:t>
            </w:r>
            <w:r w:rsidR="00DA639C" w:rsidRPr="00E4343C">
              <w:rPr>
                <w:rFonts w:ascii="Calibri" w:hAnsi="Calibri" w:cs="Arial"/>
                <w:b/>
                <w:sz w:val="20"/>
                <w:szCs w:val="20"/>
              </w:rPr>
              <w:t xml:space="preserve"> </w:t>
            </w:r>
            <w:bookmarkStart w:id="1536" w:name="_Toc4059977"/>
            <w:r w:rsidR="00DA639C" w:rsidRPr="00E4343C">
              <w:rPr>
                <w:rFonts w:ascii="Calibri" w:hAnsi="Calibri" w:cs="Arial"/>
                <w:b/>
                <w:sz w:val="20"/>
                <w:szCs w:val="20"/>
              </w:rPr>
              <w:t>value</w:t>
            </w:r>
            <w:bookmarkEnd w:id="1536"/>
            <w:r w:rsidR="00DA639C" w:rsidRPr="00E4343C">
              <w:rPr>
                <w:rFonts w:ascii="Calibri" w:hAnsi="Calibri" w:cs="Arial"/>
                <w:b/>
                <w:sz w:val="20"/>
                <w:szCs w:val="20"/>
              </w:rPr>
              <w:t xml:space="preserve">  </w:t>
            </w:r>
          </w:p>
          <w:p w14:paraId="12FFEB7C" w14:textId="071E40DB" w:rsidR="00DA639C" w:rsidRPr="00E4343C" w:rsidRDefault="00DA08F4" w:rsidP="00F23FC5">
            <w:pPr>
              <w:tabs>
                <w:tab w:val="right" w:pos="1202"/>
              </w:tabs>
              <w:spacing w:line="240" w:lineRule="atLeast"/>
              <w:ind w:left="-207" w:firstLine="66"/>
              <w:jc w:val="right"/>
              <w:outlineLvl w:val="0"/>
              <w:rPr>
                <w:rFonts w:ascii="Calibri" w:hAnsi="Calibri" w:cs="Arial"/>
                <w:b/>
                <w:sz w:val="20"/>
                <w:szCs w:val="20"/>
              </w:rPr>
            </w:pPr>
            <w:bookmarkStart w:id="1537" w:name="_Toc4059978"/>
            <w:r w:rsidRPr="00E4343C">
              <w:rPr>
                <w:rFonts w:ascii="Calibri" w:hAnsi="Calibri" w:cs="Arial"/>
                <w:b/>
                <w:sz w:val="20"/>
                <w:szCs w:val="20"/>
              </w:rPr>
              <w:t xml:space="preserve">31 December </w:t>
            </w:r>
            <w:bookmarkEnd w:id="1537"/>
            <w:r w:rsidR="00543912" w:rsidRPr="00E4343C">
              <w:rPr>
                <w:rFonts w:ascii="Calibri" w:hAnsi="Calibri" w:cs="Arial"/>
                <w:b/>
                <w:sz w:val="20"/>
                <w:szCs w:val="20"/>
              </w:rPr>
              <w:t>2018</w:t>
            </w:r>
          </w:p>
        </w:tc>
        <w:tc>
          <w:tcPr>
            <w:tcW w:w="817" w:type="pct"/>
            <w:vAlign w:val="bottom"/>
          </w:tcPr>
          <w:p w14:paraId="7EF9AE6A" w14:textId="77777777" w:rsidR="00160CFF" w:rsidRPr="00E4343C" w:rsidRDefault="00DA639C" w:rsidP="00F23FC5">
            <w:pPr>
              <w:tabs>
                <w:tab w:val="right" w:pos="1202"/>
              </w:tabs>
              <w:spacing w:line="240" w:lineRule="atLeast"/>
              <w:ind w:left="-260"/>
              <w:jc w:val="right"/>
              <w:outlineLvl w:val="0"/>
              <w:rPr>
                <w:rFonts w:ascii="Calibri" w:hAnsi="Calibri" w:cs="Arial"/>
                <w:b/>
                <w:sz w:val="20"/>
                <w:szCs w:val="20"/>
              </w:rPr>
            </w:pPr>
            <w:bookmarkStart w:id="1538" w:name="_Toc4059979"/>
            <w:r w:rsidRPr="00E4343C">
              <w:rPr>
                <w:rFonts w:ascii="Calibri" w:hAnsi="Calibri" w:cs="Arial"/>
                <w:b/>
                <w:sz w:val="20"/>
                <w:szCs w:val="20"/>
              </w:rPr>
              <w:t xml:space="preserve">Net book </w:t>
            </w:r>
            <w:r w:rsidR="00160CFF" w:rsidRPr="00E4343C">
              <w:rPr>
                <w:rFonts w:ascii="Calibri" w:hAnsi="Calibri" w:cs="Arial"/>
                <w:b/>
                <w:sz w:val="20"/>
                <w:szCs w:val="20"/>
              </w:rPr>
              <w:t>value</w:t>
            </w:r>
            <w:bookmarkEnd w:id="1538"/>
            <w:r w:rsidR="00160CFF" w:rsidRPr="00E4343C">
              <w:rPr>
                <w:rFonts w:ascii="Calibri" w:hAnsi="Calibri" w:cs="Arial"/>
                <w:b/>
                <w:sz w:val="20"/>
                <w:szCs w:val="20"/>
              </w:rPr>
              <w:t xml:space="preserve"> </w:t>
            </w:r>
          </w:p>
          <w:p w14:paraId="4BA50574" w14:textId="77777777" w:rsidR="00DA639C" w:rsidRPr="00E4343C" w:rsidRDefault="00160CFF" w:rsidP="00F23FC5">
            <w:pPr>
              <w:tabs>
                <w:tab w:val="right" w:pos="1202"/>
              </w:tabs>
              <w:spacing w:line="240" w:lineRule="atLeast"/>
              <w:ind w:left="-260"/>
              <w:jc w:val="right"/>
              <w:outlineLvl w:val="0"/>
              <w:rPr>
                <w:rFonts w:ascii="Calibri" w:hAnsi="Calibri" w:cs="Arial"/>
                <w:b/>
                <w:sz w:val="20"/>
                <w:szCs w:val="20"/>
              </w:rPr>
            </w:pPr>
            <w:bookmarkStart w:id="1539" w:name="_Toc4059980"/>
            <w:r w:rsidRPr="00E4343C">
              <w:rPr>
                <w:rFonts w:ascii="Calibri" w:hAnsi="Calibri" w:cs="Arial"/>
                <w:b/>
                <w:sz w:val="20"/>
                <w:szCs w:val="20"/>
              </w:rPr>
              <w:t>31 December</w:t>
            </w:r>
            <w:bookmarkEnd w:id="1539"/>
            <w:r w:rsidRPr="00E4343C">
              <w:rPr>
                <w:rFonts w:ascii="Calibri" w:hAnsi="Calibri" w:cs="Arial"/>
                <w:b/>
                <w:sz w:val="20"/>
                <w:szCs w:val="20"/>
              </w:rPr>
              <w:t xml:space="preserve"> </w:t>
            </w:r>
          </w:p>
          <w:p w14:paraId="14CF112E" w14:textId="33A17CFB" w:rsidR="00DA639C" w:rsidRPr="00E4343C" w:rsidRDefault="00543912" w:rsidP="00F23FC5">
            <w:pPr>
              <w:tabs>
                <w:tab w:val="right" w:pos="1202"/>
              </w:tabs>
              <w:spacing w:line="240" w:lineRule="atLeast"/>
              <w:ind w:left="-260"/>
              <w:jc w:val="right"/>
              <w:outlineLvl w:val="0"/>
              <w:rPr>
                <w:rFonts w:ascii="Calibri" w:hAnsi="Calibri" w:cs="Arial"/>
                <w:b/>
                <w:sz w:val="20"/>
                <w:szCs w:val="20"/>
              </w:rPr>
            </w:pPr>
            <w:r w:rsidRPr="00E4343C">
              <w:rPr>
                <w:rFonts w:ascii="Calibri" w:hAnsi="Calibri" w:cs="Arial"/>
                <w:b/>
                <w:sz w:val="20"/>
                <w:szCs w:val="20"/>
              </w:rPr>
              <w:t>2018</w:t>
            </w:r>
          </w:p>
        </w:tc>
      </w:tr>
      <w:tr w:rsidR="00EA3AFF" w:rsidRPr="00E4343C" w14:paraId="73CAFAF5" w14:textId="77777777" w:rsidTr="00DC1C4A">
        <w:tc>
          <w:tcPr>
            <w:tcW w:w="1192" w:type="pct"/>
            <w:vAlign w:val="center"/>
          </w:tcPr>
          <w:p w14:paraId="3EA736D3" w14:textId="77777777" w:rsidR="00DA639C" w:rsidRPr="00E4343C" w:rsidRDefault="00DA639C" w:rsidP="00DA639C">
            <w:pPr>
              <w:tabs>
                <w:tab w:val="left" w:pos="-1843"/>
              </w:tabs>
              <w:suppressAutoHyphens/>
              <w:rPr>
                <w:rFonts w:ascii="Calibri" w:hAnsi="Calibri" w:cs="Arial"/>
                <w:b/>
                <w:spacing w:val="-3"/>
                <w:sz w:val="20"/>
                <w:szCs w:val="20"/>
              </w:rPr>
            </w:pPr>
          </w:p>
        </w:tc>
        <w:tc>
          <w:tcPr>
            <w:tcW w:w="595" w:type="pct"/>
            <w:vAlign w:val="center"/>
          </w:tcPr>
          <w:p w14:paraId="2FEF1FDC" w14:textId="77777777" w:rsidR="00DA639C" w:rsidRPr="00E4343C" w:rsidRDefault="00DA639C" w:rsidP="00DA639C">
            <w:pPr>
              <w:tabs>
                <w:tab w:val="right" w:pos="1202"/>
              </w:tabs>
              <w:spacing w:line="240" w:lineRule="atLeast"/>
              <w:jc w:val="center"/>
              <w:outlineLvl w:val="0"/>
              <w:rPr>
                <w:rFonts w:ascii="Calibri" w:hAnsi="Calibri" w:cs="Arial"/>
                <w:b/>
                <w:sz w:val="20"/>
                <w:szCs w:val="20"/>
              </w:rPr>
            </w:pPr>
          </w:p>
        </w:tc>
        <w:tc>
          <w:tcPr>
            <w:tcW w:w="834" w:type="pct"/>
          </w:tcPr>
          <w:p w14:paraId="03A60149"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bookmarkStart w:id="1540" w:name="_Toc4059982"/>
            <w:r w:rsidRPr="00E4343C">
              <w:rPr>
                <w:rFonts w:ascii="Calibri" w:hAnsi="Calibri" w:cs="Arial"/>
                <w:b/>
                <w:sz w:val="20"/>
                <w:szCs w:val="20"/>
              </w:rPr>
              <w:t>HRK ‘000</w:t>
            </w:r>
            <w:bookmarkEnd w:id="1540"/>
          </w:p>
        </w:tc>
        <w:tc>
          <w:tcPr>
            <w:tcW w:w="795" w:type="pct"/>
          </w:tcPr>
          <w:p w14:paraId="128BF024" w14:textId="77777777" w:rsidR="00DA639C" w:rsidRPr="00E4343C" w:rsidRDefault="00DA639C" w:rsidP="00DA639C">
            <w:pPr>
              <w:tabs>
                <w:tab w:val="right" w:pos="1202"/>
              </w:tabs>
              <w:spacing w:line="240" w:lineRule="atLeast"/>
              <w:ind w:left="-152"/>
              <w:jc w:val="right"/>
              <w:outlineLvl w:val="0"/>
              <w:rPr>
                <w:rFonts w:ascii="Calibri" w:hAnsi="Calibri" w:cs="Arial"/>
                <w:b/>
                <w:sz w:val="20"/>
                <w:szCs w:val="20"/>
              </w:rPr>
            </w:pPr>
            <w:bookmarkStart w:id="1541" w:name="_Toc4059983"/>
            <w:r w:rsidRPr="00E4343C">
              <w:rPr>
                <w:rFonts w:ascii="Calibri" w:hAnsi="Calibri" w:cs="Arial"/>
                <w:b/>
                <w:bCs/>
                <w:sz w:val="20"/>
                <w:szCs w:val="20"/>
              </w:rPr>
              <w:t>HRK ‘000</w:t>
            </w:r>
            <w:bookmarkEnd w:id="1541"/>
          </w:p>
        </w:tc>
        <w:tc>
          <w:tcPr>
            <w:tcW w:w="767" w:type="pct"/>
          </w:tcPr>
          <w:p w14:paraId="1D884569"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bookmarkStart w:id="1542" w:name="_Toc4059984"/>
            <w:r w:rsidRPr="00E4343C">
              <w:rPr>
                <w:rFonts w:ascii="Calibri" w:hAnsi="Calibri" w:cs="Arial"/>
                <w:b/>
                <w:sz w:val="20"/>
                <w:szCs w:val="20"/>
              </w:rPr>
              <w:t>HRK ‘000</w:t>
            </w:r>
            <w:bookmarkEnd w:id="1542"/>
          </w:p>
        </w:tc>
        <w:tc>
          <w:tcPr>
            <w:tcW w:w="817" w:type="pct"/>
          </w:tcPr>
          <w:p w14:paraId="0FDB86B1" w14:textId="77777777" w:rsidR="00DA639C" w:rsidRPr="00E4343C" w:rsidRDefault="00DA639C" w:rsidP="00DA639C">
            <w:pPr>
              <w:tabs>
                <w:tab w:val="right" w:pos="1202"/>
              </w:tabs>
              <w:spacing w:line="240" w:lineRule="atLeast"/>
              <w:ind w:left="-152"/>
              <w:jc w:val="right"/>
              <w:outlineLvl w:val="0"/>
              <w:rPr>
                <w:rFonts w:ascii="Calibri" w:hAnsi="Calibri" w:cs="Arial"/>
                <w:b/>
                <w:sz w:val="20"/>
                <w:szCs w:val="20"/>
              </w:rPr>
            </w:pPr>
            <w:bookmarkStart w:id="1543" w:name="_Toc4059985"/>
            <w:r w:rsidRPr="00E4343C">
              <w:rPr>
                <w:rFonts w:ascii="Calibri" w:hAnsi="Calibri" w:cs="Arial"/>
                <w:b/>
                <w:bCs/>
                <w:sz w:val="20"/>
                <w:szCs w:val="20"/>
              </w:rPr>
              <w:t>HRK ‘000</w:t>
            </w:r>
            <w:bookmarkEnd w:id="1543"/>
          </w:p>
        </w:tc>
      </w:tr>
      <w:tr w:rsidR="00EA3AFF" w:rsidRPr="00E4343C" w14:paraId="5A150BDB" w14:textId="77777777" w:rsidTr="00DC1C4A">
        <w:trPr>
          <w:trHeight w:hRule="exact" w:val="170"/>
        </w:trPr>
        <w:tc>
          <w:tcPr>
            <w:tcW w:w="1192" w:type="pct"/>
            <w:vAlign w:val="center"/>
          </w:tcPr>
          <w:p w14:paraId="4D0A6DDB" w14:textId="77777777" w:rsidR="00DA639C" w:rsidRPr="00E4343C" w:rsidRDefault="00DA639C" w:rsidP="00DA639C">
            <w:pPr>
              <w:tabs>
                <w:tab w:val="left" w:pos="-1843"/>
              </w:tabs>
              <w:suppressAutoHyphens/>
              <w:rPr>
                <w:rFonts w:ascii="Calibri" w:hAnsi="Calibri" w:cs="Arial"/>
                <w:b/>
                <w:spacing w:val="-3"/>
                <w:sz w:val="20"/>
                <w:szCs w:val="20"/>
              </w:rPr>
            </w:pPr>
          </w:p>
        </w:tc>
        <w:tc>
          <w:tcPr>
            <w:tcW w:w="595" w:type="pct"/>
            <w:vAlign w:val="center"/>
          </w:tcPr>
          <w:p w14:paraId="24255748" w14:textId="77777777" w:rsidR="00DA639C" w:rsidRPr="00E4343C" w:rsidRDefault="00DA639C" w:rsidP="00DA639C">
            <w:pPr>
              <w:tabs>
                <w:tab w:val="right" w:pos="1202"/>
              </w:tabs>
              <w:spacing w:line="240" w:lineRule="atLeast"/>
              <w:jc w:val="center"/>
              <w:outlineLvl w:val="0"/>
              <w:rPr>
                <w:rFonts w:ascii="Calibri" w:hAnsi="Calibri" w:cs="Arial"/>
                <w:b/>
                <w:sz w:val="20"/>
                <w:szCs w:val="20"/>
              </w:rPr>
            </w:pPr>
          </w:p>
        </w:tc>
        <w:tc>
          <w:tcPr>
            <w:tcW w:w="834" w:type="pct"/>
          </w:tcPr>
          <w:p w14:paraId="47922E23"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p>
        </w:tc>
        <w:tc>
          <w:tcPr>
            <w:tcW w:w="795" w:type="pct"/>
          </w:tcPr>
          <w:p w14:paraId="4E00CB68" w14:textId="77777777" w:rsidR="00DA639C" w:rsidRPr="00E4343C" w:rsidRDefault="00DA639C" w:rsidP="00DA639C">
            <w:pPr>
              <w:tabs>
                <w:tab w:val="right" w:pos="1202"/>
              </w:tabs>
              <w:spacing w:line="240" w:lineRule="atLeast"/>
              <w:ind w:left="-152"/>
              <w:jc w:val="right"/>
              <w:outlineLvl w:val="0"/>
              <w:rPr>
                <w:rFonts w:ascii="Calibri" w:hAnsi="Calibri" w:cs="Arial"/>
                <w:b/>
                <w:bCs/>
                <w:sz w:val="20"/>
                <w:szCs w:val="20"/>
              </w:rPr>
            </w:pPr>
          </w:p>
        </w:tc>
        <w:tc>
          <w:tcPr>
            <w:tcW w:w="767" w:type="pct"/>
          </w:tcPr>
          <w:p w14:paraId="0F8834B1"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p>
        </w:tc>
        <w:tc>
          <w:tcPr>
            <w:tcW w:w="817" w:type="pct"/>
          </w:tcPr>
          <w:p w14:paraId="775A30F5" w14:textId="77777777" w:rsidR="00DA639C" w:rsidRPr="00E4343C" w:rsidRDefault="00DA639C" w:rsidP="00DA639C">
            <w:pPr>
              <w:tabs>
                <w:tab w:val="right" w:pos="1202"/>
              </w:tabs>
              <w:spacing w:line="240" w:lineRule="atLeast"/>
              <w:ind w:left="-152"/>
              <w:jc w:val="right"/>
              <w:outlineLvl w:val="0"/>
              <w:rPr>
                <w:rFonts w:ascii="Calibri" w:hAnsi="Calibri" w:cs="Arial"/>
                <w:b/>
                <w:bCs/>
                <w:sz w:val="20"/>
                <w:szCs w:val="20"/>
              </w:rPr>
            </w:pPr>
          </w:p>
        </w:tc>
      </w:tr>
      <w:tr w:rsidR="00DC1C4A" w:rsidRPr="00E4343C" w14:paraId="5A5761DE" w14:textId="77777777" w:rsidTr="00864F78">
        <w:tc>
          <w:tcPr>
            <w:tcW w:w="1192" w:type="pct"/>
          </w:tcPr>
          <w:p w14:paraId="7474BD47" w14:textId="5453EBF5" w:rsidR="00DC1C4A" w:rsidRPr="00E4343C" w:rsidRDefault="00DC1C4A" w:rsidP="00DC1C4A">
            <w:pPr>
              <w:tabs>
                <w:tab w:val="right" w:pos="1202"/>
              </w:tabs>
              <w:spacing w:line="301" w:lineRule="exact"/>
              <w:outlineLvl w:val="0"/>
              <w:rPr>
                <w:rFonts w:ascii="Calibri" w:hAnsi="Calibri" w:cs="Arial"/>
                <w:sz w:val="20"/>
                <w:szCs w:val="20"/>
              </w:rPr>
            </w:pPr>
            <w:bookmarkStart w:id="1544" w:name="_Toc4059986"/>
            <w:r w:rsidRPr="00E4343C">
              <w:rPr>
                <w:rFonts w:ascii="Calibri" w:hAnsi="Calibri" w:cs="Arial"/>
                <w:sz w:val="20"/>
                <w:szCs w:val="20"/>
              </w:rPr>
              <w:t>Bonds EUR 150 million</w:t>
            </w:r>
            <w:bookmarkEnd w:id="1544"/>
          </w:p>
        </w:tc>
        <w:tc>
          <w:tcPr>
            <w:tcW w:w="595" w:type="pct"/>
            <w:vAlign w:val="bottom"/>
          </w:tcPr>
          <w:p w14:paraId="3D8E3C23" w14:textId="7662A7C2" w:rsidR="00DC1C4A" w:rsidRPr="00E4343C" w:rsidRDefault="00DC1C4A" w:rsidP="00DC1C4A">
            <w:pPr>
              <w:tabs>
                <w:tab w:val="right" w:pos="1202"/>
              </w:tabs>
              <w:spacing w:line="301" w:lineRule="exact"/>
              <w:jc w:val="center"/>
              <w:outlineLvl w:val="0"/>
              <w:rPr>
                <w:rFonts w:ascii="Calibri" w:hAnsi="Calibri" w:cs="Arial"/>
                <w:sz w:val="20"/>
                <w:szCs w:val="20"/>
              </w:rPr>
            </w:pPr>
            <w:bookmarkStart w:id="1545" w:name="_Toc4059987"/>
            <w:r w:rsidRPr="00E4343C">
              <w:rPr>
                <w:rFonts w:ascii="Calibri" w:hAnsi="Calibri" w:cs="Arial"/>
                <w:sz w:val="20"/>
                <w:szCs w:val="20"/>
              </w:rPr>
              <w:t>6.37</w:t>
            </w:r>
            <w:bookmarkEnd w:id="1545"/>
          </w:p>
        </w:tc>
        <w:tc>
          <w:tcPr>
            <w:tcW w:w="834" w:type="pct"/>
            <w:tcBorders>
              <w:top w:val="nil"/>
              <w:left w:val="nil"/>
              <w:bottom w:val="nil"/>
              <w:right w:val="nil"/>
            </w:tcBorders>
            <w:shd w:val="clear" w:color="auto" w:fill="auto"/>
          </w:tcPr>
          <w:p w14:paraId="14A5E18F" w14:textId="584BBFD5" w:rsidR="00DC1C4A" w:rsidRPr="00864F78" w:rsidRDefault="00DC1C4A" w:rsidP="00DC1C4A">
            <w:pPr>
              <w:tabs>
                <w:tab w:val="right" w:pos="1202"/>
              </w:tabs>
              <w:spacing w:line="301" w:lineRule="exact"/>
              <w:jc w:val="right"/>
              <w:outlineLvl w:val="0"/>
              <w:rPr>
                <w:rFonts w:asciiTheme="minorHAnsi" w:hAnsiTheme="minorHAnsi" w:cs="Arial"/>
                <w:sz w:val="20"/>
                <w:szCs w:val="20"/>
                <w:lang w:val="hr-HR"/>
              </w:rPr>
            </w:pPr>
            <w:r w:rsidRPr="00864F78">
              <w:rPr>
                <w:rFonts w:asciiTheme="minorHAnsi" w:hAnsiTheme="minorHAnsi" w:cs="Arial"/>
                <w:sz w:val="20"/>
                <w:szCs w:val="20"/>
                <w:lang w:val="hr-HR"/>
              </w:rPr>
              <w:t>1</w:t>
            </w:r>
            <w:r>
              <w:rPr>
                <w:rFonts w:asciiTheme="minorHAnsi" w:hAnsiTheme="minorHAnsi" w:cs="Arial"/>
                <w:sz w:val="20"/>
                <w:szCs w:val="20"/>
                <w:lang w:val="hr-HR"/>
              </w:rPr>
              <w:t>,</w:t>
            </w:r>
            <w:r w:rsidRPr="00864F78">
              <w:rPr>
                <w:rFonts w:asciiTheme="minorHAnsi" w:hAnsiTheme="minorHAnsi" w:cs="Arial"/>
                <w:sz w:val="20"/>
                <w:szCs w:val="20"/>
                <w:lang w:val="hr-HR"/>
              </w:rPr>
              <w:t>141</w:t>
            </w:r>
            <w:r>
              <w:rPr>
                <w:rFonts w:asciiTheme="minorHAnsi" w:hAnsiTheme="minorHAnsi" w:cs="Arial"/>
                <w:sz w:val="20"/>
                <w:szCs w:val="20"/>
                <w:lang w:val="hr-HR"/>
              </w:rPr>
              <w:t>,</w:t>
            </w:r>
            <w:r w:rsidRPr="00864F78">
              <w:rPr>
                <w:rFonts w:asciiTheme="minorHAnsi" w:hAnsiTheme="minorHAnsi" w:cs="Arial"/>
                <w:sz w:val="20"/>
                <w:szCs w:val="20"/>
                <w:lang w:val="hr-HR"/>
              </w:rPr>
              <w:t xml:space="preserve">506 </w:t>
            </w:r>
          </w:p>
        </w:tc>
        <w:tc>
          <w:tcPr>
            <w:tcW w:w="795" w:type="pct"/>
            <w:tcBorders>
              <w:top w:val="nil"/>
              <w:left w:val="nil"/>
              <w:bottom w:val="nil"/>
              <w:right w:val="nil"/>
            </w:tcBorders>
            <w:shd w:val="clear" w:color="auto" w:fill="auto"/>
            <w:vAlign w:val="bottom"/>
          </w:tcPr>
          <w:p w14:paraId="3ACAF26E" w14:textId="4C6E2BE4" w:rsidR="00DC1C4A" w:rsidRPr="00E4343C" w:rsidRDefault="00DC1C4A" w:rsidP="00DC1C4A">
            <w:pPr>
              <w:tabs>
                <w:tab w:val="right" w:pos="1202"/>
              </w:tabs>
              <w:spacing w:line="301" w:lineRule="exact"/>
              <w:jc w:val="right"/>
              <w:outlineLvl w:val="0"/>
              <w:rPr>
                <w:rFonts w:ascii="Calibri" w:hAnsi="Calibri" w:cs="Arial"/>
                <w:sz w:val="20"/>
                <w:szCs w:val="20"/>
              </w:rPr>
            </w:pPr>
            <w:r>
              <w:rPr>
                <w:rFonts w:asciiTheme="minorHAnsi" w:hAnsiTheme="minorHAnsi" w:cs="Arial"/>
                <w:color w:val="000000" w:themeColor="text1"/>
                <w:sz w:val="20"/>
                <w:lang w:val="hr-HR"/>
              </w:rPr>
              <w:t>1,114,976</w:t>
            </w:r>
          </w:p>
        </w:tc>
        <w:tc>
          <w:tcPr>
            <w:tcW w:w="767" w:type="pct"/>
            <w:tcBorders>
              <w:top w:val="nil"/>
              <w:left w:val="nil"/>
              <w:bottom w:val="nil"/>
              <w:right w:val="nil"/>
            </w:tcBorders>
            <w:shd w:val="clear" w:color="auto" w:fill="auto"/>
            <w:vAlign w:val="center"/>
          </w:tcPr>
          <w:p w14:paraId="16C34ABE" w14:textId="35A6FAB4" w:rsidR="00DC1C4A" w:rsidRPr="00E4343C" w:rsidRDefault="00DC1C4A" w:rsidP="00DC1C4A">
            <w:pPr>
              <w:tabs>
                <w:tab w:val="right" w:pos="1202"/>
              </w:tabs>
              <w:spacing w:line="301" w:lineRule="exact"/>
              <w:jc w:val="right"/>
              <w:outlineLvl w:val="0"/>
              <w:rPr>
                <w:rFonts w:ascii="Calibri" w:eastAsia="Calibri" w:hAnsi="Calibri" w:cs="Arial"/>
                <w:sz w:val="20"/>
                <w:szCs w:val="20"/>
                <w:lang w:val="en-GB"/>
              </w:rPr>
            </w:pPr>
            <w:bookmarkStart w:id="1546" w:name="_Toc4059990"/>
            <w:r w:rsidRPr="00E4343C">
              <w:rPr>
                <w:rFonts w:asciiTheme="minorHAnsi" w:hAnsiTheme="minorHAnsi" w:cs="Arial"/>
                <w:sz w:val="20"/>
                <w:szCs w:val="20"/>
                <w:lang w:val="hr-HR"/>
              </w:rPr>
              <w:t>1,190,721</w:t>
            </w:r>
            <w:bookmarkEnd w:id="1546"/>
          </w:p>
        </w:tc>
        <w:tc>
          <w:tcPr>
            <w:tcW w:w="817" w:type="pct"/>
            <w:tcBorders>
              <w:top w:val="nil"/>
              <w:left w:val="nil"/>
              <w:bottom w:val="nil"/>
              <w:right w:val="nil"/>
            </w:tcBorders>
            <w:shd w:val="clear" w:color="auto" w:fill="auto"/>
            <w:vAlign w:val="center"/>
          </w:tcPr>
          <w:p w14:paraId="5D171A43" w14:textId="61EC8C21" w:rsidR="00DC1C4A" w:rsidRPr="00E4343C" w:rsidRDefault="00DC1C4A" w:rsidP="00DC1C4A">
            <w:pPr>
              <w:tabs>
                <w:tab w:val="right" w:pos="1202"/>
              </w:tabs>
              <w:spacing w:line="301" w:lineRule="exact"/>
              <w:jc w:val="right"/>
              <w:outlineLvl w:val="0"/>
              <w:rPr>
                <w:rFonts w:ascii="Calibri" w:eastAsia="Calibri" w:hAnsi="Calibri" w:cs="Arial"/>
                <w:sz w:val="20"/>
                <w:szCs w:val="20"/>
                <w:lang w:val="en-GB"/>
              </w:rPr>
            </w:pPr>
            <w:bookmarkStart w:id="1547" w:name="_Toc4059991"/>
            <w:r w:rsidRPr="00E4343C">
              <w:rPr>
                <w:rFonts w:asciiTheme="minorHAnsi" w:hAnsiTheme="minorHAnsi" w:cs="Arial"/>
                <w:sz w:val="20"/>
                <w:szCs w:val="20"/>
                <w:lang w:val="hr-HR"/>
              </w:rPr>
              <w:t>1,107,413</w:t>
            </w:r>
            <w:bookmarkEnd w:id="1547"/>
          </w:p>
        </w:tc>
      </w:tr>
      <w:tr w:rsidR="00DC1C4A" w:rsidRPr="00E4343C" w14:paraId="693FD12F" w14:textId="77777777" w:rsidTr="00864F78">
        <w:tc>
          <w:tcPr>
            <w:tcW w:w="1192" w:type="pct"/>
          </w:tcPr>
          <w:p w14:paraId="65526035" w14:textId="0B80BA37" w:rsidR="00DC1C4A" w:rsidRPr="00E4343C" w:rsidRDefault="00DC1C4A" w:rsidP="00DC1C4A">
            <w:pPr>
              <w:tabs>
                <w:tab w:val="right" w:pos="1202"/>
              </w:tabs>
              <w:spacing w:line="301" w:lineRule="exact"/>
              <w:outlineLvl w:val="0"/>
              <w:rPr>
                <w:rFonts w:ascii="Calibri" w:hAnsi="Calibri" w:cs="Arial"/>
                <w:sz w:val="20"/>
                <w:szCs w:val="20"/>
              </w:rPr>
            </w:pPr>
            <w:bookmarkStart w:id="1548" w:name="_Toc4059992"/>
            <w:r w:rsidRPr="00E4343C">
              <w:rPr>
                <w:rFonts w:ascii="Calibri" w:hAnsi="Calibri" w:cs="Arial"/>
                <w:sz w:val="20"/>
                <w:szCs w:val="20"/>
              </w:rPr>
              <w:t>Accrued interest</w:t>
            </w:r>
            <w:bookmarkEnd w:id="1548"/>
          </w:p>
        </w:tc>
        <w:tc>
          <w:tcPr>
            <w:tcW w:w="595" w:type="pct"/>
            <w:vAlign w:val="bottom"/>
          </w:tcPr>
          <w:p w14:paraId="2441B3F0" w14:textId="77777777" w:rsidR="00DC1C4A" w:rsidRPr="00E4343C" w:rsidRDefault="00DC1C4A" w:rsidP="00DC1C4A">
            <w:pPr>
              <w:tabs>
                <w:tab w:val="right" w:pos="1202"/>
              </w:tabs>
              <w:spacing w:line="301" w:lineRule="exact"/>
              <w:jc w:val="center"/>
              <w:outlineLvl w:val="0"/>
              <w:rPr>
                <w:rFonts w:ascii="Calibri" w:hAnsi="Calibri" w:cs="Arial"/>
                <w:sz w:val="20"/>
                <w:szCs w:val="20"/>
              </w:rPr>
            </w:pPr>
          </w:p>
        </w:tc>
        <w:tc>
          <w:tcPr>
            <w:tcW w:w="834" w:type="pct"/>
            <w:tcBorders>
              <w:top w:val="nil"/>
              <w:left w:val="nil"/>
              <w:bottom w:val="nil"/>
              <w:right w:val="nil"/>
            </w:tcBorders>
            <w:shd w:val="clear" w:color="auto" w:fill="auto"/>
          </w:tcPr>
          <w:p w14:paraId="07A0BA22" w14:textId="10482A64" w:rsidR="00DC1C4A" w:rsidRPr="00864F78" w:rsidRDefault="00DC1C4A" w:rsidP="00DC1C4A">
            <w:pPr>
              <w:tabs>
                <w:tab w:val="right" w:pos="1202"/>
              </w:tabs>
              <w:spacing w:line="301" w:lineRule="exact"/>
              <w:jc w:val="right"/>
              <w:outlineLvl w:val="0"/>
              <w:rPr>
                <w:rFonts w:asciiTheme="minorHAnsi" w:hAnsiTheme="minorHAnsi" w:cs="Arial"/>
                <w:sz w:val="20"/>
                <w:szCs w:val="20"/>
                <w:lang w:val="hr-HR"/>
              </w:rPr>
            </w:pPr>
            <w:r w:rsidRPr="00864F78">
              <w:rPr>
                <w:rFonts w:asciiTheme="minorHAnsi" w:hAnsiTheme="minorHAnsi" w:cs="Arial"/>
                <w:sz w:val="20"/>
                <w:szCs w:val="20"/>
                <w:lang w:val="hr-HR"/>
              </w:rPr>
              <w:t>-</w:t>
            </w:r>
          </w:p>
        </w:tc>
        <w:tc>
          <w:tcPr>
            <w:tcW w:w="795" w:type="pct"/>
            <w:tcBorders>
              <w:top w:val="nil"/>
              <w:left w:val="nil"/>
              <w:bottom w:val="nil"/>
              <w:right w:val="nil"/>
            </w:tcBorders>
            <w:shd w:val="clear" w:color="auto" w:fill="auto"/>
            <w:vAlign w:val="bottom"/>
          </w:tcPr>
          <w:p w14:paraId="3C1169D1" w14:textId="629EADF7" w:rsidR="00DC1C4A" w:rsidRPr="00E4343C" w:rsidRDefault="00DC1C4A" w:rsidP="00DC1C4A">
            <w:pPr>
              <w:tabs>
                <w:tab w:val="right" w:pos="1202"/>
              </w:tabs>
              <w:spacing w:line="301" w:lineRule="exact"/>
              <w:jc w:val="right"/>
              <w:outlineLvl w:val="0"/>
              <w:rPr>
                <w:rFonts w:ascii="Calibri" w:hAnsi="Calibri" w:cs="Arial"/>
                <w:sz w:val="20"/>
                <w:szCs w:val="20"/>
              </w:rPr>
            </w:pPr>
            <w:r>
              <w:rPr>
                <w:rFonts w:asciiTheme="minorHAnsi" w:hAnsiTheme="minorHAnsi" w:cs="Arial"/>
                <w:color w:val="000000" w:themeColor="text1"/>
                <w:sz w:val="20"/>
                <w:lang w:val="hr-HR"/>
              </w:rPr>
              <w:t>43,374</w:t>
            </w:r>
          </w:p>
        </w:tc>
        <w:tc>
          <w:tcPr>
            <w:tcW w:w="767" w:type="pct"/>
            <w:tcBorders>
              <w:top w:val="nil"/>
              <w:left w:val="nil"/>
              <w:bottom w:val="nil"/>
              <w:right w:val="nil"/>
            </w:tcBorders>
            <w:shd w:val="clear" w:color="auto" w:fill="auto"/>
            <w:vAlign w:val="center"/>
          </w:tcPr>
          <w:p w14:paraId="03154B00" w14:textId="51643222" w:rsidR="00DC1C4A" w:rsidRPr="00E4343C" w:rsidRDefault="00DC1C4A" w:rsidP="00DC1C4A">
            <w:pPr>
              <w:tabs>
                <w:tab w:val="right" w:pos="1202"/>
              </w:tabs>
              <w:spacing w:line="301" w:lineRule="exact"/>
              <w:jc w:val="right"/>
              <w:outlineLvl w:val="0"/>
              <w:rPr>
                <w:rFonts w:ascii="Calibri" w:eastAsia="Calibri" w:hAnsi="Calibri" w:cs="Arial"/>
                <w:sz w:val="20"/>
                <w:szCs w:val="20"/>
                <w:lang w:val="en-GB"/>
              </w:rPr>
            </w:pPr>
            <w:bookmarkStart w:id="1549" w:name="_Toc4059995"/>
            <w:r w:rsidRPr="00E4343C">
              <w:rPr>
                <w:rFonts w:asciiTheme="minorHAnsi" w:hAnsiTheme="minorHAnsi" w:cs="Arial"/>
                <w:sz w:val="20"/>
                <w:szCs w:val="20"/>
                <w:lang w:val="hr-HR"/>
              </w:rPr>
              <w:t>-</w:t>
            </w:r>
            <w:bookmarkEnd w:id="1549"/>
          </w:p>
        </w:tc>
        <w:tc>
          <w:tcPr>
            <w:tcW w:w="817" w:type="pct"/>
            <w:tcBorders>
              <w:top w:val="nil"/>
              <w:left w:val="nil"/>
              <w:bottom w:val="nil"/>
              <w:right w:val="nil"/>
            </w:tcBorders>
            <w:shd w:val="clear" w:color="auto" w:fill="auto"/>
            <w:vAlign w:val="center"/>
          </w:tcPr>
          <w:p w14:paraId="62EAEAD5" w14:textId="0BE425A3" w:rsidR="00DC1C4A" w:rsidRPr="00E4343C" w:rsidRDefault="00DC1C4A" w:rsidP="00DC1C4A">
            <w:pPr>
              <w:tabs>
                <w:tab w:val="right" w:pos="1202"/>
              </w:tabs>
              <w:spacing w:line="301" w:lineRule="exact"/>
              <w:jc w:val="right"/>
              <w:outlineLvl w:val="0"/>
              <w:rPr>
                <w:rFonts w:ascii="Calibri" w:eastAsia="Calibri" w:hAnsi="Calibri" w:cs="Arial"/>
                <w:sz w:val="20"/>
                <w:szCs w:val="20"/>
                <w:lang w:val="en-GB"/>
              </w:rPr>
            </w:pPr>
            <w:bookmarkStart w:id="1550" w:name="_Toc4059996"/>
            <w:r w:rsidRPr="00E4343C">
              <w:rPr>
                <w:rFonts w:asciiTheme="minorHAnsi" w:hAnsiTheme="minorHAnsi" w:cs="Arial"/>
                <w:sz w:val="20"/>
                <w:szCs w:val="20"/>
                <w:lang w:val="hr-HR"/>
              </w:rPr>
              <w:t>43,347</w:t>
            </w:r>
            <w:bookmarkEnd w:id="1550"/>
          </w:p>
        </w:tc>
      </w:tr>
      <w:tr w:rsidR="00DC1C4A" w:rsidRPr="00E4343C" w14:paraId="59D4FA5C" w14:textId="77777777" w:rsidTr="00864F78">
        <w:trPr>
          <w:trHeight w:hRule="exact" w:val="340"/>
        </w:trPr>
        <w:tc>
          <w:tcPr>
            <w:tcW w:w="1192" w:type="pct"/>
            <w:vAlign w:val="center"/>
          </w:tcPr>
          <w:p w14:paraId="5048E6D1" w14:textId="0D937B5C" w:rsidR="00DC1C4A" w:rsidRPr="00E4343C" w:rsidRDefault="00DC1C4A" w:rsidP="00DC1C4A">
            <w:pPr>
              <w:tabs>
                <w:tab w:val="right" w:pos="1202"/>
              </w:tabs>
              <w:outlineLvl w:val="0"/>
              <w:rPr>
                <w:rFonts w:ascii="Calibri" w:hAnsi="Calibri" w:cs="Arial"/>
                <w:sz w:val="20"/>
                <w:szCs w:val="20"/>
              </w:rPr>
            </w:pPr>
            <w:bookmarkStart w:id="1551" w:name="_Toc4059997"/>
            <w:r w:rsidRPr="00E4343C">
              <w:rPr>
                <w:rFonts w:ascii="Calibri" w:hAnsi="Calibri" w:cs="Arial"/>
                <w:sz w:val="20"/>
                <w:szCs w:val="20"/>
              </w:rPr>
              <w:t>Deferred fees</w:t>
            </w:r>
            <w:bookmarkEnd w:id="1551"/>
          </w:p>
        </w:tc>
        <w:tc>
          <w:tcPr>
            <w:tcW w:w="595" w:type="pct"/>
            <w:vAlign w:val="center"/>
          </w:tcPr>
          <w:p w14:paraId="17CBCB9A" w14:textId="77777777" w:rsidR="00DC1C4A" w:rsidRPr="00E4343C" w:rsidRDefault="00DC1C4A" w:rsidP="00DC1C4A">
            <w:pPr>
              <w:tabs>
                <w:tab w:val="right" w:pos="1202"/>
              </w:tabs>
              <w:outlineLvl w:val="0"/>
              <w:rPr>
                <w:rFonts w:ascii="Calibri" w:hAnsi="Calibri" w:cs="Arial"/>
                <w:sz w:val="20"/>
                <w:szCs w:val="20"/>
              </w:rPr>
            </w:pPr>
          </w:p>
        </w:tc>
        <w:tc>
          <w:tcPr>
            <w:tcW w:w="834" w:type="pct"/>
            <w:tcBorders>
              <w:top w:val="nil"/>
              <w:left w:val="nil"/>
              <w:bottom w:val="single" w:sz="4" w:space="0" w:color="auto"/>
              <w:right w:val="nil"/>
            </w:tcBorders>
            <w:shd w:val="clear" w:color="auto" w:fill="auto"/>
          </w:tcPr>
          <w:p w14:paraId="004E871A" w14:textId="3B8F05CF" w:rsidR="00DC1C4A" w:rsidRPr="00864F78" w:rsidRDefault="00DC1C4A" w:rsidP="00864F78">
            <w:pPr>
              <w:tabs>
                <w:tab w:val="right" w:pos="1202"/>
              </w:tabs>
              <w:spacing w:line="301" w:lineRule="exact"/>
              <w:jc w:val="right"/>
              <w:outlineLvl w:val="0"/>
              <w:rPr>
                <w:rFonts w:asciiTheme="minorHAnsi" w:hAnsiTheme="minorHAnsi" w:cs="Arial"/>
                <w:sz w:val="20"/>
                <w:szCs w:val="20"/>
                <w:lang w:val="hr-HR"/>
              </w:rPr>
            </w:pPr>
            <w:r w:rsidRPr="00864F78">
              <w:rPr>
                <w:rFonts w:asciiTheme="minorHAnsi" w:hAnsiTheme="minorHAnsi" w:cs="Arial"/>
                <w:sz w:val="20"/>
                <w:szCs w:val="20"/>
                <w:lang w:val="hr-HR"/>
              </w:rPr>
              <w:t>-</w:t>
            </w:r>
          </w:p>
        </w:tc>
        <w:tc>
          <w:tcPr>
            <w:tcW w:w="795" w:type="pct"/>
            <w:tcBorders>
              <w:top w:val="nil"/>
              <w:left w:val="nil"/>
              <w:bottom w:val="single" w:sz="4" w:space="0" w:color="auto"/>
              <w:right w:val="nil"/>
            </w:tcBorders>
            <w:shd w:val="clear" w:color="auto" w:fill="auto"/>
            <w:vAlign w:val="bottom"/>
          </w:tcPr>
          <w:p w14:paraId="5FA18DBE" w14:textId="01254C7D" w:rsidR="00DC1C4A" w:rsidRPr="00E4343C" w:rsidRDefault="00DC1C4A" w:rsidP="00DC1C4A">
            <w:pPr>
              <w:tabs>
                <w:tab w:val="right" w:pos="1202"/>
              </w:tabs>
              <w:jc w:val="right"/>
              <w:outlineLvl w:val="0"/>
              <w:rPr>
                <w:rFonts w:ascii="Calibri" w:hAnsi="Calibri" w:cs="Arial"/>
                <w:sz w:val="20"/>
                <w:szCs w:val="20"/>
              </w:rPr>
            </w:pPr>
            <w:r>
              <w:rPr>
                <w:rFonts w:asciiTheme="minorHAnsi" w:hAnsiTheme="minorHAnsi" w:cs="Arial"/>
                <w:color w:val="000000" w:themeColor="text1"/>
                <w:sz w:val="20"/>
                <w:lang w:val="hr-HR"/>
              </w:rPr>
              <w:t>(59)</w:t>
            </w:r>
          </w:p>
        </w:tc>
        <w:tc>
          <w:tcPr>
            <w:tcW w:w="767" w:type="pct"/>
            <w:tcBorders>
              <w:top w:val="nil"/>
              <w:left w:val="nil"/>
              <w:bottom w:val="single" w:sz="4" w:space="0" w:color="auto"/>
              <w:right w:val="nil"/>
            </w:tcBorders>
            <w:shd w:val="clear" w:color="auto" w:fill="auto"/>
            <w:vAlign w:val="center"/>
          </w:tcPr>
          <w:p w14:paraId="53C78CB0" w14:textId="6AEAE7E0" w:rsidR="00DC1C4A" w:rsidRPr="00E4343C" w:rsidRDefault="00DC1C4A" w:rsidP="00DC1C4A">
            <w:pPr>
              <w:tabs>
                <w:tab w:val="right" w:pos="1202"/>
              </w:tabs>
              <w:jc w:val="right"/>
              <w:outlineLvl w:val="0"/>
              <w:rPr>
                <w:rFonts w:ascii="Calibri" w:eastAsia="Calibri" w:hAnsi="Calibri"/>
                <w:color w:val="000000"/>
                <w:sz w:val="20"/>
                <w:szCs w:val="20"/>
                <w:lang w:val="en-GB"/>
              </w:rPr>
            </w:pPr>
            <w:bookmarkStart w:id="1552" w:name="_Toc4060000"/>
            <w:r w:rsidRPr="00E4343C">
              <w:rPr>
                <w:rFonts w:asciiTheme="minorHAnsi" w:hAnsiTheme="minorHAnsi" w:cs="Arial"/>
                <w:sz w:val="20"/>
                <w:szCs w:val="20"/>
                <w:lang w:val="hr-HR"/>
              </w:rPr>
              <w:t>-</w:t>
            </w:r>
            <w:bookmarkEnd w:id="1552"/>
          </w:p>
        </w:tc>
        <w:tc>
          <w:tcPr>
            <w:tcW w:w="817" w:type="pct"/>
            <w:tcBorders>
              <w:top w:val="nil"/>
              <w:left w:val="nil"/>
              <w:bottom w:val="single" w:sz="4" w:space="0" w:color="auto"/>
              <w:right w:val="nil"/>
            </w:tcBorders>
            <w:shd w:val="clear" w:color="auto" w:fill="auto"/>
            <w:vAlign w:val="center"/>
          </w:tcPr>
          <w:p w14:paraId="296D1BEC" w14:textId="50CE77B5" w:rsidR="00DC1C4A" w:rsidRPr="00E4343C" w:rsidRDefault="00DC1C4A" w:rsidP="00DC1C4A">
            <w:pPr>
              <w:tabs>
                <w:tab w:val="right" w:pos="1202"/>
              </w:tabs>
              <w:jc w:val="right"/>
              <w:outlineLvl w:val="0"/>
              <w:rPr>
                <w:rFonts w:ascii="Calibri" w:eastAsia="Calibri" w:hAnsi="Calibri"/>
                <w:color w:val="000000"/>
                <w:sz w:val="20"/>
                <w:szCs w:val="20"/>
                <w:lang w:val="en-GB"/>
              </w:rPr>
            </w:pPr>
            <w:r w:rsidRPr="00E4343C">
              <w:rPr>
                <w:rFonts w:asciiTheme="minorHAnsi" w:hAnsiTheme="minorHAnsi" w:cs="Arial"/>
                <w:sz w:val="20"/>
                <w:szCs w:val="20"/>
                <w:lang w:val="hr-HR"/>
              </w:rPr>
              <w:t>(203)</w:t>
            </w:r>
          </w:p>
        </w:tc>
      </w:tr>
      <w:tr w:rsidR="00DC1C4A" w:rsidRPr="00E4343C" w14:paraId="7EF5F9FF" w14:textId="77777777" w:rsidTr="00864F78">
        <w:trPr>
          <w:trHeight w:hRule="exact" w:val="397"/>
        </w:trPr>
        <w:tc>
          <w:tcPr>
            <w:tcW w:w="1192" w:type="pct"/>
            <w:vAlign w:val="bottom"/>
          </w:tcPr>
          <w:p w14:paraId="5A957C27" w14:textId="77777777" w:rsidR="00DC1C4A" w:rsidRPr="00E4343C" w:rsidRDefault="00DC1C4A" w:rsidP="00DC1C4A">
            <w:pPr>
              <w:tabs>
                <w:tab w:val="left" w:pos="-1843"/>
              </w:tabs>
              <w:suppressAutoHyphens/>
              <w:rPr>
                <w:rFonts w:ascii="Calibri" w:hAnsi="Calibri" w:cs="Arial"/>
                <w:b/>
                <w:bCs/>
                <w:spacing w:val="-3"/>
                <w:sz w:val="20"/>
                <w:szCs w:val="20"/>
                <w:u w:val="single"/>
              </w:rPr>
            </w:pPr>
          </w:p>
        </w:tc>
        <w:tc>
          <w:tcPr>
            <w:tcW w:w="595" w:type="pct"/>
            <w:vAlign w:val="bottom"/>
          </w:tcPr>
          <w:p w14:paraId="33C8D11D" w14:textId="77777777" w:rsidR="00DC1C4A" w:rsidRPr="00E4343C" w:rsidRDefault="00DC1C4A" w:rsidP="00DC1C4A">
            <w:pPr>
              <w:tabs>
                <w:tab w:val="right" w:pos="1202"/>
              </w:tabs>
              <w:spacing w:line="340" w:lineRule="exact"/>
              <w:jc w:val="right"/>
              <w:outlineLvl w:val="0"/>
              <w:rPr>
                <w:rFonts w:ascii="Calibri" w:hAnsi="Calibri" w:cs="Arial"/>
                <w:b/>
                <w:bCs/>
                <w:sz w:val="20"/>
                <w:szCs w:val="20"/>
              </w:rPr>
            </w:pPr>
          </w:p>
        </w:tc>
        <w:tc>
          <w:tcPr>
            <w:tcW w:w="834" w:type="pct"/>
            <w:tcBorders>
              <w:top w:val="single" w:sz="4" w:space="0" w:color="auto"/>
              <w:left w:val="nil"/>
              <w:bottom w:val="single" w:sz="12" w:space="0" w:color="auto"/>
              <w:right w:val="nil"/>
            </w:tcBorders>
            <w:shd w:val="clear" w:color="auto" w:fill="auto"/>
            <w:vAlign w:val="bottom"/>
          </w:tcPr>
          <w:p w14:paraId="3A0B236C" w14:textId="15001D5C" w:rsidR="00DC1C4A" w:rsidRPr="00864F78" w:rsidRDefault="00DC1C4A" w:rsidP="00DC1C4A">
            <w:pPr>
              <w:tabs>
                <w:tab w:val="right" w:pos="1202"/>
              </w:tabs>
              <w:jc w:val="right"/>
              <w:outlineLvl w:val="0"/>
              <w:rPr>
                <w:rFonts w:asciiTheme="minorHAnsi" w:hAnsiTheme="minorHAnsi" w:cs="Arial"/>
                <w:b/>
                <w:bCs/>
                <w:sz w:val="20"/>
                <w:szCs w:val="20"/>
                <w:lang w:val="hr-HR"/>
              </w:rPr>
            </w:pPr>
            <w:r w:rsidRPr="00864F78">
              <w:rPr>
                <w:rFonts w:asciiTheme="minorHAnsi" w:hAnsiTheme="minorHAnsi" w:cs="Arial"/>
                <w:b/>
                <w:bCs/>
                <w:sz w:val="20"/>
                <w:szCs w:val="20"/>
                <w:lang w:val="hr-HR"/>
              </w:rPr>
              <w:t>1</w:t>
            </w:r>
            <w:r>
              <w:rPr>
                <w:rFonts w:asciiTheme="minorHAnsi" w:hAnsiTheme="minorHAnsi" w:cs="Arial"/>
                <w:b/>
                <w:bCs/>
                <w:sz w:val="20"/>
                <w:szCs w:val="20"/>
                <w:lang w:val="hr-HR"/>
              </w:rPr>
              <w:t>,</w:t>
            </w:r>
            <w:r w:rsidRPr="00864F78">
              <w:rPr>
                <w:rFonts w:asciiTheme="minorHAnsi" w:hAnsiTheme="minorHAnsi" w:cs="Arial"/>
                <w:b/>
                <w:bCs/>
                <w:sz w:val="20"/>
                <w:szCs w:val="20"/>
                <w:lang w:val="hr-HR"/>
              </w:rPr>
              <w:t>141</w:t>
            </w:r>
            <w:r>
              <w:rPr>
                <w:rFonts w:asciiTheme="minorHAnsi" w:hAnsiTheme="minorHAnsi" w:cs="Arial"/>
                <w:b/>
                <w:bCs/>
                <w:sz w:val="20"/>
                <w:szCs w:val="20"/>
                <w:lang w:val="hr-HR"/>
              </w:rPr>
              <w:t>,</w:t>
            </w:r>
            <w:r w:rsidRPr="00864F78">
              <w:rPr>
                <w:rFonts w:asciiTheme="minorHAnsi" w:hAnsiTheme="minorHAnsi" w:cs="Arial"/>
                <w:b/>
                <w:bCs/>
                <w:sz w:val="20"/>
                <w:szCs w:val="20"/>
                <w:lang w:val="hr-HR"/>
              </w:rPr>
              <w:t>506</w:t>
            </w:r>
          </w:p>
        </w:tc>
        <w:tc>
          <w:tcPr>
            <w:tcW w:w="795" w:type="pct"/>
            <w:tcBorders>
              <w:top w:val="single" w:sz="4" w:space="0" w:color="auto"/>
              <w:left w:val="nil"/>
              <w:bottom w:val="single" w:sz="12" w:space="0" w:color="auto"/>
              <w:right w:val="nil"/>
            </w:tcBorders>
            <w:shd w:val="clear" w:color="auto" w:fill="auto"/>
            <w:vAlign w:val="bottom"/>
          </w:tcPr>
          <w:p w14:paraId="585AB090" w14:textId="27429A0F" w:rsidR="00DC1C4A" w:rsidRPr="00E4343C" w:rsidRDefault="00DC1C4A" w:rsidP="00DC1C4A">
            <w:pPr>
              <w:tabs>
                <w:tab w:val="right" w:pos="1202"/>
              </w:tabs>
              <w:jc w:val="right"/>
              <w:outlineLvl w:val="0"/>
              <w:rPr>
                <w:rFonts w:ascii="Calibri" w:eastAsiaTheme="minorHAnsi" w:hAnsi="Calibri" w:cstheme="minorBidi"/>
                <w:b/>
                <w:color w:val="000000"/>
                <w:sz w:val="20"/>
                <w:szCs w:val="20"/>
              </w:rPr>
            </w:pPr>
            <w:r>
              <w:rPr>
                <w:rFonts w:asciiTheme="minorHAnsi" w:hAnsiTheme="minorHAnsi" w:cs="Arial"/>
                <w:b/>
                <w:bCs/>
                <w:color w:val="000000" w:themeColor="text1"/>
                <w:sz w:val="20"/>
                <w:lang w:val="hr-HR"/>
              </w:rPr>
              <w:t>1,158,291</w:t>
            </w:r>
          </w:p>
        </w:tc>
        <w:tc>
          <w:tcPr>
            <w:tcW w:w="767" w:type="pct"/>
            <w:tcBorders>
              <w:top w:val="single" w:sz="4" w:space="0" w:color="auto"/>
              <w:left w:val="nil"/>
              <w:bottom w:val="single" w:sz="12" w:space="0" w:color="auto"/>
              <w:right w:val="nil"/>
            </w:tcBorders>
            <w:shd w:val="clear" w:color="auto" w:fill="auto"/>
            <w:vAlign w:val="bottom"/>
          </w:tcPr>
          <w:p w14:paraId="2A346559" w14:textId="5FB1C117" w:rsidR="00DC1C4A" w:rsidRPr="00E4343C" w:rsidRDefault="00DC1C4A" w:rsidP="00DC1C4A">
            <w:pPr>
              <w:tabs>
                <w:tab w:val="right" w:pos="1202"/>
              </w:tabs>
              <w:jc w:val="right"/>
              <w:outlineLvl w:val="0"/>
              <w:rPr>
                <w:rFonts w:ascii="Calibri" w:eastAsiaTheme="minorHAnsi" w:hAnsi="Calibri" w:cstheme="minorBidi"/>
                <w:b/>
                <w:color w:val="000000"/>
                <w:sz w:val="20"/>
                <w:szCs w:val="20"/>
              </w:rPr>
            </w:pPr>
            <w:bookmarkStart w:id="1553" w:name="_Toc4060004"/>
            <w:r w:rsidRPr="00E4343C">
              <w:rPr>
                <w:rFonts w:asciiTheme="minorHAnsi" w:hAnsiTheme="minorHAnsi" w:cs="Arial"/>
                <w:b/>
                <w:bCs/>
                <w:sz w:val="20"/>
                <w:szCs w:val="20"/>
                <w:lang w:val="hr-HR"/>
              </w:rPr>
              <w:t>1,190,721</w:t>
            </w:r>
            <w:bookmarkEnd w:id="1553"/>
          </w:p>
        </w:tc>
        <w:tc>
          <w:tcPr>
            <w:tcW w:w="817" w:type="pct"/>
            <w:tcBorders>
              <w:top w:val="single" w:sz="4" w:space="0" w:color="auto"/>
              <w:left w:val="nil"/>
              <w:bottom w:val="single" w:sz="12" w:space="0" w:color="auto"/>
              <w:right w:val="nil"/>
            </w:tcBorders>
            <w:shd w:val="clear" w:color="auto" w:fill="auto"/>
            <w:vAlign w:val="bottom"/>
          </w:tcPr>
          <w:p w14:paraId="3720C36D" w14:textId="414980F2" w:rsidR="00DC1C4A" w:rsidRPr="00E4343C" w:rsidRDefault="00DC1C4A" w:rsidP="00DC1C4A">
            <w:pPr>
              <w:tabs>
                <w:tab w:val="right" w:pos="1202"/>
              </w:tabs>
              <w:jc w:val="right"/>
              <w:outlineLvl w:val="0"/>
              <w:rPr>
                <w:rFonts w:ascii="Calibri" w:eastAsiaTheme="minorHAnsi" w:hAnsi="Calibri" w:cstheme="minorBidi"/>
                <w:b/>
                <w:color w:val="000000"/>
                <w:sz w:val="20"/>
                <w:szCs w:val="20"/>
              </w:rPr>
            </w:pPr>
            <w:bookmarkStart w:id="1554" w:name="_Toc4060005"/>
            <w:r w:rsidRPr="00E4343C">
              <w:rPr>
                <w:rFonts w:asciiTheme="minorHAnsi" w:hAnsiTheme="minorHAnsi" w:cs="Arial"/>
                <w:b/>
                <w:bCs/>
                <w:sz w:val="20"/>
                <w:szCs w:val="20"/>
                <w:lang w:val="hr-HR"/>
              </w:rPr>
              <w:t>1,150,557</w:t>
            </w:r>
            <w:bookmarkEnd w:id="1554"/>
          </w:p>
        </w:tc>
      </w:tr>
    </w:tbl>
    <w:p w14:paraId="3D849DD4" w14:textId="77777777" w:rsidR="004E718E" w:rsidRDefault="004E718E" w:rsidP="001E7DB0">
      <w:pPr>
        <w:jc w:val="both"/>
        <w:rPr>
          <w:rFonts w:asciiTheme="minorHAnsi" w:hAnsiTheme="minorHAnsi" w:cs="Arial"/>
          <w:sz w:val="22"/>
          <w:szCs w:val="22"/>
        </w:rPr>
      </w:pPr>
    </w:p>
    <w:p w14:paraId="23A7A0F7" w14:textId="0D3F768F" w:rsidR="0086015A" w:rsidRPr="001E7DB0" w:rsidRDefault="001E6B2C" w:rsidP="00E951E9">
      <w:pPr>
        <w:jc w:val="both"/>
        <w:rPr>
          <w:rFonts w:asciiTheme="minorHAnsi" w:hAnsiTheme="minorHAnsi" w:cs="Arial"/>
          <w:sz w:val="22"/>
          <w:szCs w:val="22"/>
        </w:rPr>
      </w:pPr>
      <w:r w:rsidRPr="00864F78">
        <w:rPr>
          <w:rFonts w:asciiTheme="minorHAnsi" w:hAnsiTheme="minorHAnsi" w:cstheme="minorHAnsi"/>
          <w:sz w:val="22"/>
          <w:szCs w:val="22"/>
          <w:lang w:val="en-GB"/>
        </w:rPr>
        <w:t>Bonds were issued on the Luxembourg Stock Exchange and are listed.</w:t>
      </w:r>
      <w:r>
        <w:rPr>
          <w:rFonts w:asciiTheme="minorHAnsi" w:hAnsiTheme="minorHAnsi" w:cstheme="minorHAnsi"/>
          <w:sz w:val="22"/>
          <w:szCs w:val="22"/>
          <w:lang w:val="en-GB"/>
        </w:rPr>
        <w:t xml:space="preserve"> </w:t>
      </w:r>
      <w:r w:rsidR="00B2332B" w:rsidRPr="001E7DB0">
        <w:rPr>
          <w:rFonts w:asciiTheme="minorHAnsi" w:hAnsiTheme="minorHAnsi" w:cs="Arial"/>
          <w:sz w:val="22"/>
          <w:szCs w:val="22"/>
        </w:rPr>
        <w:t>The fair value of bonds issued by HBOR is presented by using level 2 inputs corroborate</w:t>
      </w:r>
      <w:r w:rsidR="00E82101" w:rsidRPr="001E7DB0">
        <w:rPr>
          <w:rFonts w:asciiTheme="minorHAnsi" w:hAnsiTheme="minorHAnsi" w:cs="Arial"/>
          <w:sz w:val="22"/>
          <w:szCs w:val="22"/>
        </w:rPr>
        <w:t>d</w:t>
      </w:r>
      <w:r w:rsidR="00B2332B" w:rsidRPr="001E7DB0">
        <w:rPr>
          <w:rFonts w:asciiTheme="minorHAnsi" w:hAnsiTheme="minorHAnsi" w:cs="Arial"/>
          <w:sz w:val="22"/>
          <w:szCs w:val="22"/>
        </w:rPr>
        <w:t xml:space="preserve"> by the market and observable at </w:t>
      </w:r>
      <w:r w:rsidR="00964870" w:rsidRPr="001E7DB0">
        <w:rPr>
          <w:rFonts w:asciiTheme="minorHAnsi" w:hAnsiTheme="minorHAnsi" w:cs="Arial"/>
          <w:sz w:val="22"/>
          <w:szCs w:val="22"/>
        </w:rPr>
        <w:t>Bloomberg servi</w:t>
      </w:r>
      <w:r w:rsidR="0095136F" w:rsidRPr="001E7DB0">
        <w:rPr>
          <w:rFonts w:asciiTheme="minorHAnsi" w:hAnsiTheme="minorHAnsi" w:cs="Arial"/>
          <w:sz w:val="22"/>
          <w:szCs w:val="22"/>
        </w:rPr>
        <w:t>ce on the basis of the mid</w:t>
      </w:r>
      <w:r w:rsidR="00E82101" w:rsidRPr="001E7DB0">
        <w:rPr>
          <w:rFonts w:asciiTheme="minorHAnsi" w:hAnsiTheme="minorHAnsi" w:cs="Arial"/>
          <w:sz w:val="22"/>
          <w:szCs w:val="22"/>
        </w:rPr>
        <w:t>-</w:t>
      </w:r>
      <w:r w:rsidR="0095136F" w:rsidRPr="001E7DB0">
        <w:rPr>
          <w:rFonts w:asciiTheme="minorHAnsi" w:hAnsiTheme="minorHAnsi" w:cs="Arial"/>
          <w:sz w:val="22"/>
          <w:szCs w:val="22"/>
        </w:rPr>
        <w:t xml:space="preserve">rate of </w:t>
      </w:r>
      <w:r w:rsidR="00964870" w:rsidRPr="001E7DB0">
        <w:rPr>
          <w:rFonts w:asciiTheme="minorHAnsi" w:hAnsiTheme="minorHAnsi" w:cs="Arial"/>
          <w:sz w:val="22"/>
          <w:szCs w:val="22"/>
        </w:rPr>
        <w:t>Bloomberg Generic prices</w:t>
      </w:r>
      <w:r w:rsidR="0039397F" w:rsidRPr="001E7DB0">
        <w:rPr>
          <w:rFonts w:asciiTheme="minorHAnsi" w:hAnsiTheme="minorHAnsi" w:cs="Arial"/>
          <w:sz w:val="22"/>
          <w:szCs w:val="22"/>
        </w:rPr>
        <w:t xml:space="preserve"> (BGN)</w:t>
      </w:r>
      <w:r w:rsidR="00964870" w:rsidRPr="001E7DB0">
        <w:rPr>
          <w:rFonts w:asciiTheme="minorHAnsi" w:hAnsiTheme="minorHAnsi" w:cs="Arial"/>
          <w:sz w:val="22"/>
          <w:szCs w:val="22"/>
        </w:rPr>
        <w:t>.</w:t>
      </w:r>
    </w:p>
    <w:p w14:paraId="70D6DA20" w14:textId="77777777" w:rsidR="004E718E" w:rsidRDefault="004E718E" w:rsidP="001E7DB0">
      <w:pPr>
        <w:jc w:val="both"/>
        <w:rPr>
          <w:rFonts w:asciiTheme="minorHAnsi" w:hAnsiTheme="minorHAnsi" w:cs="Arial"/>
          <w:sz w:val="22"/>
          <w:szCs w:val="22"/>
        </w:rPr>
      </w:pPr>
    </w:p>
    <w:p w14:paraId="7D7AF8E1" w14:textId="77777777" w:rsidR="001B20E0" w:rsidRPr="00E06490" w:rsidRDefault="001B20E0" w:rsidP="001B20E0">
      <w:pPr>
        <w:pStyle w:val="T1"/>
        <w:spacing w:before="120" w:after="0" w:line="300" w:lineRule="exact"/>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71AAC84C" w14:textId="4A2525DD" w:rsidR="00B61F79" w:rsidRDefault="00B61F79" w:rsidP="001E7DB0">
      <w:pPr>
        <w:pStyle w:val="T1"/>
        <w:tabs>
          <w:tab w:val="left" w:pos="567"/>
        </w:tabs>
        <w:spacing w:before="0" w:after="0" w:line="240" w:lineRule="auto"/>
        <w:rPr>
          <w:rFonts w:asciiTheme="minorHAnsi" w:hAnsiTheme="minorHAnsi" w:cs="Arial"/>
          <w:sz w:val="22"/>
          <w:szCs w:val="22"/>
          <w:lang w:val="en-GB"/>
        </w:rPr>
      </w:pPr>
    </w:p>
    <w:p w14:paraId="3F63CB71" w14:textId="7AA8C074" w:rsidR="002F393B" w:rsidRDefault="007F0EF4"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7F0EF4">
        <w:rPr>
          <w:rFonts w:asciiTheme="minorHAnsi" w:hAnsiTheme="minorHAnsi" w:cs="Arial"/>
          <w:sz w:val="22"/>
          <w:szCs w:val="22"/>
          <w:lang w:val="en-GB"/>
        </w:rPr>
        <w:t>Provisions for guarantees, commitments and other liabilities</w:t>
      </w:r>
    </w:p>
    <w:p w14:paraId="38FC602B" w14:textId="09574344" w:rsidR="007F0EF4" w:rsidRDefault="007F0EF4" w:rsidP="007F0EF4">
      <w:pPr>
        <w:pStyle w:val="T1"/>
        <w:tabs>
          <w:tab w:val="left" w:pos="567"/>
        </w:tabs>
        <w:spacing w:before="0" w:after="0" w:line="240" w:lineRule="auto"/>
        <w:rPr>
          <w:rFonts w:asciiTheme="minorHAnsi" w:hAnsiTheme="minorHAnsi" w:cs="Arial"/>
          <w:sz w:val="22"/>
          <w:szCs w:val="22"/>
          <w:lang w:val="en-GB"/>
        </w:rPr>
      </w:pPr>
    </w:p>
    <w:p w14:paraId="4A9A1E14" w14:textId="77777777" w:rsidR="007F0EF4" w:rsidRPr="007F0EF4" w:rsidRDefault="007F0EF4" w:rsidP="007F0EF4">
      <w:pPr>
        <w:keepNext/>
        <w:tabs>
          <w:tab w:val="left" w:pos="567"/>
        </w:tabs>
        <w:jc w:val="both"/>
        <w:rPr>
          <w:rFonts w:ascii="Calibri" w:hAnsi="Calibri" w:cs="Arial"/>
          <w:b/>
          <w:bCs/>
          <w:sz w:val="22"/>
          <w:szCs w:val="22"/>
          <w:lang w:val="en-GB"/>
        </w:rPr>
      </w:pPr>
    </w:p>
    <w:tbl>
      <w:tblPr>
        <w:tblW w:w="5037" w:type="pct"/>
        <w:tblLayout w:type="fixed"/>
        <w:tblCellMar>
          <w:left w:w="119" w:type="dxa"/>
          <w:right w:w="119" w:type="dxa"/>
        </w:tblCellMar>
        <w:tblLook w:val="0000" w:firstRow="0" w:lastRow="0" w:firstColumn="0" w:lastColumn="0" w:noHBand="0" w:noVBand="0"/>
      </w:tblPr>
      <w:tblGrid>
        <w:gridCol w:w="3689"/>
        <w:gridCol w:w="1434"/>
        <w:gridCol w:w="1436"/>
        <w:gridCol w:w="1434"/>
        <w:gridCol w:w="1431"/>
      </w:tblGrid>
      <w:tr w:rsidR="007F0EF4" w:rsidRPr="002863A9" w14:paraId="76801407" w14:textId="77777777" w:rsidTr="00695CA4">
        <w:trPr>
          <w:trHeight w:val="236"/>
        </w:trPr>
        <w:tc>
          <w:tcPr>
            <w:tcW w:w="1957" w:type="pct"/>
          </w:tcPr>
          <w:p w14:paraId="1580CCBF"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1523" w:type="pct"/>
            <w:gridSpan w:val="2"/>
            <w:vAlign w:val="center"/>
          </w:tcPr>
          <w:p w14:paraId="093B68F2" w14:textId="77777777" w:rsidR="007F0EF4" w:rsidRPr="00864F78" w:rsidRDefault="007F0EF4" w:rsidP="007F0EF4">
            <w:pPr>
              <w:tabs>
                <w:tab w:val="right" w:pos="1202"/>
              </w:tabs>
              <w:spacing w:line="240" w:lineRule="atLeast"/>
              <w:jc w:val="right"/>
              <w:outlineLvl w:val="0"/>
              <w:rPr>
                <w:rFonts w:ascii="Calibri" w:hAnsi="Calibri" w:cs="Arial"/>
                <w:b/>
                <w:sz w:val="22"/>
                <w:szCs w:val="22"/>
                <w:lang w:val="hr-HR"/>
              </w:rPr>
            </w:pPr>
            <w:r w:rsidRPr="00864F78">
              <w:rPr>
                <w:rFonts w:ascii="Calibri" w:eastAsia="Calibri" w:hAnsi="Calibri" w:cs="Arial"/>
                <w:b/>
                <w:bCs/>
                <w:sz w:val="22"/>
                <w:szCs w:val="22"/>
                <w:lang w:val="en-GB"/>
              </w:rPr>
              <w:t>Group</w:t>
            </w:r>
          </w:p>
        </w:tc>
        <w:tc>
          <w:tcPr>
            <w:tcW w:w="1521" w:type="pct"/>
            <w:gridSpan w:val="2"/>
            <w:vAlign w:val="center"/>
          </w:tcPr>
          <w:p w14:paraId="4735D02C" w14:textId="77777777" w:rsidR="007F0EF4" w:rsidRPr="00864F78" w:rsidRDefault="007F0EF4" w:rsidP="007F0EF4">
            <w:pPr>
              <w:tabs>
                <w:tab w:val="right" w:pos="1202"/>
              </w:tabs>
              <w:spacing w:line="240" w:lineRule="atLeast"/>
              <w:jc w:val="right"/>
              <w:outlineLvl w:val="0"/>
              <w:rPr>
                <w:rFonts w:ascii="Calibri" w:eastAsia="Calibri" w:hAnsi="Calibri" w:cs="Arial"/>
                <w:b/>
                <w:bCs/>
                <w:sz w:val="22"/>
                <w:szCs w:val="22"/>
                <w:lang w:val="en-GB"/>
              </w:rPr>
            </w:pPr>
            <w:r w:rsidRPr="00864F78">
              <w:rPr>
                <w:rFonts w:ascii="Calibri" w:eastAsia="Calibri" w:hAnsi="Calibri" w:cs="Arial"/>
                <w:b/>
                <w:bCs/>
                <w:sz w:val="22"/>
                <w:szCs w:val="22"/>
                <w:lang w:val="en-GB"/>
              </w:rPr>
              <w:t>Bank</w:t>
            </w:r>
          </w:p>
        </w:tc>
      </w:tr>
      <w:tr w:rsidR="007F0EF4" w:rsidRPr="002863A9" w14:paraId="31C0E2C1" w14:textId="77777777" w:rsidTr="00695CA4">
        <w:trPr>
          <w:trHeight w:val="474"/>
        </w:trPr>
        <w:tc>
          <w:tcPr>
            <w:tcW w:w="1957" w:type="pct"/>
          </w:tcPr>
          <w:p w14:paraId="2A8D4DE6"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Borders>
              <w:top w:val="nil"/>
              <w:left w:val="nil"/>
              <w:bottom w:val="nil"/>
              <w:right w:val="nil"/>
            </w:tcBorders>
            <w:shd w:val="clear" w:color="auto" w:fill="auto"/>
          </w:tcPr>
          <w:p w14:paraId="09F2460D"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2019</w:t>
            </w:r>
          </w:p>
        </w:tc>
        <w:tc>
          <w:tcPr>
            <w:tcW w:w="762" w:type="pct"/>
            <w:tcBorders>
              <w:top w:val="nil"/>
              <w:left w:val="nil"/>
              <w:bottom w:val="nil"/>
              <w:right w:val="nil"/>
            </w:tcBorders>
            <w:shd w:val="clear" w:color="auto" w:fill="auto"/>
          </w:tcPr>
          <w:p w14:paraId="2E761DDE"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2018</w:t>
            </w:r>
          </w:p>
        </w:tc>
        <w:tc>
          <w:tcPr>
            <w:tcW w:w="761" w:type="pct"/>
            <w:tcBorders>
              <w:top w:val="nil"/>
              <w:left w:val="nil"/>
              <w:bottom w:val="nil"/>
              <w:right w:val="nil"/>
            </w:tcBorders>
            <w:shd w:val="clear" w:color="auto" w:fill="auto"/>
          </w:tcPr>
          <w:p w14:paraId="04648985"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2019</w:t>
            </w:r>
          </w:p>
        </w:tc>
        <w:tc>
          <w:tcPr>
            <w:tcW w:w="760" w:type="pct"/>
            <w:tcBorders>
              <w:top w:val="nil"/>
              <w:left w:val="nil"/>
              <w:bottom w:val="nil"/>
              <w:right w:val="nil"/>
            </w:tcBorders>
            <w:shd w:val="clear" w:color="auto" w:fill="auto"/>
          </w:tcPr>
          <w:p w14:paraId="1FFC6BD1"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2018</w:t>
            </w:r>
          </w:p>
        </w:tc>
      </w:tr>
      <w:tr w:rsidR="007F0EF4" w:rsidRPr="002863A9" w14:paraId="6AF782E7" w14:textId="77777777" w:rsidTr="00695CA4">
        <w:trPr>
          <w:trHeight w:val="224"/>
        </w:trPr>
        <w:tc>
          <w:tcPr>
            <w:tcW w:w="1957" w:type="pct"/>
          </w:tcPr>
          <w:p w14:paraId="4FC7D7EF"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Pr>
          <w:p w14:paraId="40B3D327"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2" w:type="pct"/>
          </w:tcPr>
          <w:p w14:paraId="4DB84527"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1" w:type="pct"/>
          </w:tcPr>
          <w:p w14:paraId="3141B5AC"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0" w:type="pct"/>
          </w:tcPr>
          <w:p w14:paraId="40E34C6B"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r>
      <w:tr w:rsidR="007F0EF4" w:rsidRPr="002863A9" w14:paraId="0B4EDF48" w14:textId="77777777" w:rsidTr="00695CA4">
        <w:trPr>
          <w:trHeight w:hRule="exact" w:val="111"/>
        </w:trPr>
        <w:tc>
          <w:tcPr>
            <w:tcW w:w="1957" w:type="pct"/>
          </w:tcPr>
          <w:p w14:paraId="3465D68C"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Pr>
          <w:p w14:paraId="41E491CD"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2" w:type="pct"/>
          </w:tcPr>
          <w:p w14:paraId="78BA303F"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1" w:type="pct"/>
            <w:vAlign w:val="bottom"/>
          </w:tcPr>
          <w:p w14:paraId="19D9EBBB"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0" w:type="pct"/>
            <w:vAlign w:val="bottom"/>
          </w:tcPr>
          <w:p w14:paraId="58352EBD"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r>
      <w:tr w:rsidR="00695CA4" w:rsidRPr="002863A9" w14:paraId="5371EA66" w14:textId="77777777" w:rsidTr="00695CA4">
        <w:trPr>
          <w:trHeight w:val="259"/>
        </w:trPr>
        <w:tc>
          <w:tcPr>
            <w:tcW w:w="1957" w:type="pct"/>
          </w:tcPr>
          <w:p w14:paraId="6BD87FBB" w14:textId="77777777" w:rsidR="00695CA4" w:rsidRPr="00864F78" w:rsidRDefault="00695CA4" w:rsidP="00695CA4">
            <w:pPr>
              <w:rPr>
                <w:rFonts w:ascii="Calibri" w:eastAsia="Calibri" w:hAnsi="Calibri" w:cs="Calibri"/>
                <w:sz w:val="22"/>
                <w:szCs w:val="22"/>
                <w:lang w:val="en-GB"/>
              </w:rPr>
            </w:pPr>
            <w:r w:rsidRPr="00864F78">
              <w:rPr>
                <w:rFonts w:ascii="Calibri" w:eastAsia="Calibri" w:hAnsi="Calibri" w:cs="Calibri"/>
                <w:sz w:val="22"/>
                <w:szCs w:val="22"/>
                <w:lang w:val="en-GB"/>
              </w:rPr>
              <w:t xml:space="preserve">Provisions for guarantees and commitments </w:t>
            </w:r>
          </w:p>
        </w:tc>
        <w:tc>
          <w:tcPr>
            <w:tcW w:w="761" w:type="pct"/>
            <w:vAlign w:val="bottom"/>
          </w:tcPr>
          <w:p w14:paraId="6BA91A13" w14:textId="16C29B6E" w:rsidR="00695CA4" w:rsidRPr="00864F78" w:rsidRDefault="00695CA4" w:rsidP="00695CA4">
            <w:pPr>
              <w:jc w:val="right"/>
              <w:rPr>
                <w:rFonts w:ascii="Calibri" w:eastAsia="Calibri" w:hAnsi="Calibri"/>
                <w:color w:val="000000"/>
                <w:sz w:val="22"/>
                <w:szCs w:val="22"/>
                <w:lang w:val="hr-HR"/>
              </w:rPr>
            </w:pPr>
            <w:r w:rsidRPr="00864F78">
              <w:rPr>
                <w:rFonts w:ascii="Calibri" w:eastAsia="Calibri" w:hAnsi="Calibri"/>
                <w:color w:val="000000" w:themeColor="text1"/>
                <w:sz w:val="22"/>
                <w:szCs w:val="22"/>
                <w:lang w:val="hr-HR"/>
              </w:rPr>
              <w:t>57,716</w:t>
            </w:r>
          </w:p>
        </w:tc>
        <w:tc>
          <w:tcPr>
            <w:tcW w:w="762" w:type="pct"/>
            <w:tcBorders>
              <w:top w:val="nil"/>
              <w:left w:val="nil"/>
              <w:bottom w:val="nil"/>
              <w:right w:val="nil"/>
            </w:tcBorders>
            <w:shd w:val="clear" w:color="auto" w:fill="auto"/>
            <w:vAlign w:val="bottom"/>
          </w:tcPr>
          <w:p w14:paraId="515A2F88" w14:textId="77777777" w:rsidR="00695CA4" w:rsidRPr="00864F78" w:rsidRDefault="00695CA4" w:rsidP="00695CA4">
            <w:pPr>
              <w:jc w:val="right"/>
              <w:rPr>
                <w:rFonts w:ascii="Calibri" w:eastAsia="Calibri" w:hAnsi="Calibri"/>
                <w:color w:val="000000"/>
                <w:sz w:val="22"/>
                <w:szCs w:val="22"/>
                <w:lang w:val="hr-HR"/>
              </w:rPr>
            </w:pPr>
            <w:r w:rsidRPr="00864F78">
              <w:rPr>
                <w:rFonts w:ascii="Calibri" w:eastAsia="Calibri" w:hAnsi="Calibri"/>
                <w:color w:val="000000"/>
                <w:sz w:val="22"/>
                <w:szCs w:val="22"/>
                <w:lang w:val="hr-HR"/>
              </w:rPr>
              <w:t>261,283</w:t>
            </w:r>
          </w:p>
        </w:tc>
        <w:tc>
          <w:tcPr>
            <w:tcW w:w="761" w:type="pct"/>
            <w:tcBorders>
              <w:top w:val="nil"/>
              <w:left w:val="nil"/>
              <w:bottom w:val="nil"/>
              <w:right w:val="nil"/>
            </w:tcBorders>
            <w:shd w:val="clear" w:color="auto" w:fill="auto"/>
            <w:vAlign w:val="bottom"/>
          </w:tcPr>
          <w:p w14:paraId="0BDE4C27" w14:textId="04A239B3" w:rsidR="00695CA4" w:rsidRPr="00864F78" w:rsidRDefault="00695CA4" w:rsidP="00695CA4">
            <w:pPr>
              <w:jc w:val="right"/>
              <w:rPr>
                <w:rFonts w:ascii="Calibri" w:eastAsia="Calibri" w:hAnsi="Calibri" w:cs="Calibri"/>
                <w:color w:val="000000"/>
                <w:sz w:val="22"/>
                <w:szCs w:val="22"/>
                <w:lang w:val="hr-HR"/>
              </w:rPr>
            </w:pPr>
            <w:r w:rsidRPr="00864F78">
              <w:rPr>
                <w:rFonts w:ascii="Calibri" w:eastAsia="Calibri" w:hAnsi="Calibri" w:cs="Calibri"/>
                <w:color w:val="000000" w:themeColor="text1"/>
                <w:sz w:val="22"/>
                <w:szCs w:val="22"/>
                <w:lang w:val="hr-HR"/>
              </w:rPr>
              <w:t>57,716</w:t>
            </w:r>
          </w:p>
        </w:tc>
        <w:tc>
          <w:tcPr>
            <w:tcW w:w="760" w:type="pct"/>
            <w:tcBorders>
              <w:top w:val="nil"/>
              <w:left w:val="nil"/>
              <w:bottom w:val="nil"/>
              <w:right w:val="nil"/>
            </w:tcBorders>
            <w:shd w:val="clear" w:color="auto" w:fill="auto"/>
            <w:vAlign w:val="bottom"/>
          </w:tcPr>
          <w:p w14:paraId="6A1C1C2D" w14:textId="77777777" w:rsidR="00695CA4" w:rsidRPr="00864F78" w:rsidRDefault="00695CA4" w:rsidP="00695CA4">
            <w:pPr>
              <w:jc w:val="right"/>
              <w:rPr>
                <w:rFonts w:ascii="Calibri" w:eastAsia="Calibri" w:hAnsi="Calibri" w:cs="Calibri"/>
                <w:color w:val="000000"/>
                <w:sz w:val="22"/>
                <w:szCs w:val="22"/>
                <w:lang w:val="hr-HR"/>
              </w:rPr>
            </w:pPr>
            <w:r w:rsidRPr="00864F78">
              <w:rPr>
                <w:rFonts w:ascii="Calibri" w:eastAsia="Calibri" w:hAnsi="Calibri" w:cs="Calibri"/>
                <w:bCs/>
                <w:sz w:val="22"/>
                <w:szCs w:val="22"/>
                <w:lang w:val="hr-HR"/>
              </w:rPr>
              <w:t>261,283</w:t>
            </w:r>
          </w:p>
        </w:tc>
      </w:tr>
      <w:tr w:rsidR="00695CA4" w:rsidRPr="002863A9" w14:paraId="219CFFB5" w14:textId="77777777" w:rsidTr="00695CA4">
        <w:trPr>
          <w:trHeight w:val="259"/>
        </w:trPr>
        <w:tc>
          <w:tcPr>
            <w:tcW w:w="1957" w:type="pct"/>
          </w:tcPr>
          <w:p w14:paraId="543A3527" w14:textId="77777777" w:rsidR="00695CA4" w:rsidRPr="00864F78" w:rsidRDefault="00695CA4" w:rsidP="00695CA4">
            <w:pPr>
              <w:rPr>
                <w:rFonts w:ascii="Calibri" w:eastAsia="Calibri" w:hAnsi="Calibri" w:cs="Calibri"/>
                <w:sz w:val="22"/>
                <w:szCs w:val="22"/>
                <w:lang w:val="en-GB"/>
              </w:rPr>
            </w:pPr>
            <w:r w:rsidRPr="00864F78">
              <w:rPr>
                <w:rFonts w:ascii="Calibri" w:eastAsia="Calibri" w:hAnsi="Calibri" w:cs="Calibri"/>
                <w:sz w:val="22"/>
                <w:szCs w:val="22"/>
                <w:lang w:val="en-GB"/>
              </w:rPr>
              <w:t>Provisions for other liabilities</w:t>
            </w:r>
          </w:p>
        </w:tc>
        <w:tc>
          <w:tcPr>
            <w:tcW w:w="761" w:type="pct"/>
            <w:tcBorders>
              <w:bottom w:val="single" w:sz="2" w:space="0" w:color="auto"/>
            </w:tcBorders>
            <w:vAlign w:val="bottom"/>
          </w:tcPr>
          <w:p w14:paraId="5815FACC" w14:textId="7D30DAB9" w:rsidR="00695CA4" w:rsidRPr="00864F78" w:rsidRDefault="00695CA4" w:rsidP="00695CA4">
            <w:pPr>
              <w:jc w:val="right"/>
              <w:rPr>
                <w:rFonts w:ascii="Calibri" w:eastAsia="Calibri" w:hAnsi="Calibri"/>
                <w:color w:val="000000"/>
                <w:sz w:val="22"/>
                <w:szCs w:val="22"/>
                <w:lang w:val="hr-HR"/>
              </w:rPr>
            </w:pPr>
            <w:r w:rsidRPr="00864F78">
              <w:rPr>
                <w:rFonts w:ascii="Calibri" w:eastAsia="Calibri" w:hAnsi="Calibri"/>
                <w:color w:val="000000" w:themeColor="text1"/>
                <w:sz w:val="22"/>
                <w:szCs w:val="22"/>
                <w:lang w:val="hr-HR"/>
              </w:rPr>
              <w:t>63,064</w:t>
            </w:r>
          </w:p>
        </w:tc>
        <w:tc>
          <w:tcPr>
            <w:tcW w:w="762" w:type="pct"/>
            <w:tcBorders>
              <w:top w:val="nil"/>
              <w:left w:val="nil"/>
              <w:bottom w:val="nil"/>
              <w:right w:val="nil"/>
            </w:tcBorders>
            <w:shd w:val="clear" w:color="auto" w:fill="auto"/>
            <w:vAlign w:val="center"/>
          </w:tcPr>
          <w:p w14:paraId="5E4357F2" w14:textId="77777777" w:rsidR="00695CA4" w:rsidRPr="00864F78" w:rsidRDefault="00695CA4" w:rsidP="00695CA4">
            <w:pPr>
              <w:jc w:val="right"/>
              <w:rPr>
                <w:rFonts w:ascii="Calibri" w:eastAsia="Calibri" w:hAnsi="Calibri"/>
                <w:color w:val="000000"/>
                <w:sz w:val="22"/>
                <w:szCs w:val="22"/>
                <w:lang w:val="hr-HR"/>
              </w:rPr>
            </w:pPr>
            <w:r w:rsidRPr="00864F78">
              <w:rPr>
                <w:rFonts w:ascii="Calibri" w:eastAsia="Calibri" w:hAnsi="Calibri"/>
                <w:color w:val="000000"/>
                <w:sz w:val="22"/>
                <w:szCs w:val="22"/>
                <w:lang w:val="hr-HR"/>
              </w:rPr>
              <w:t>60,208</w:t>
            </w:r>
          </w:p>
        </w:tc>
        <w:tc>
          <w:tcPr>
            <w:tcW w:w="761" w:type="pct"/>
            <w:tcBorders>
              <w:top w:val="nil"/>
              <w:left w:val="nil"/>
              <w:bottom w:val="single" w:sz="4" w:space="0" w:color="auto"/>
              <w:right w:val="nil"/>
            </w:tcBorders>
            <w:shd w:val="clear" w:color="auto" w:fill="auto"/>
            <w:vAlign w:val="bottom"/>
          </w:tcPr>
          <w:p w14:paraId="5891D812" w14:textId="4599EC9D" w:rsidR="00695CA4" w:rsidRPr="00864F78" w:rsidRDefault="00695CA4" w:rsidP="00695CA4">
            <w:pPr>
              <w:jc w:val="right"/>
              <w:rPr>
                <w:rFonts w:ascii="Calibri" w:eastAsia="Calibri" w:hAnsi="Calibri" w:cs="Calibri"/>
                <w:color w:val="000000"/>
                <w:sz w:val="22"/>
                <w:szCs w:val="22"/>
                <w:lang w:val="hr-HR"/>
              </w:rPr>
            </w:pPr>
            <w:r w:rsidRPr="00864F78">
              <w:rPr>
                <w:rFonts w:ascii="Calibri" w:eastAsia="Calibri" w:hAnsi="Calibri" w:cs="Calibri"/>
                <w:color w:val="000000" w:themeColor="text1"/>
                <w:sz w:val="22"/>
                <w:szCs w:val="22"/>
                <w:lang w:val="hr-HR"/>
              </w:rPr>
              <w:t>62,915</w:t>
            </w:r>
          </w:p>
        </w:tc>
        <w:tc>
          <w:tcPr>
            <w:tcW w:w="760" w:type="pct"/>
            <w:tcBorders>
              <w:top w:val="nil"/>
              <w:left w:val="nil"/>
              <w:bottom w:val="single" w:sz="4" w:space="0" w:color="auto"/>
              <w:right w:val="nil"/>
            </w:tcBorders>
            <w:shd w:val="clear" w:color="auto" w:fill="auto"/>
            <w:vAlign w:val="bottom"/>
          </w:tcPr>
          <w:p w14:paraId="6E1B1FB9" w14:textId="77777777" w:rsidR="00695CA4" w:rsidRPr="00864F78" w:rsidRDefault="00695CA4" w:rsidP="00695CA4">
            <w:pPr>
              <w:jc w:val="right"/>
              <w:rPr>
                <w:rFonts w:ascii="Calibri" w:eastAsia="Calibri" w:hAnsi="Calibri" w:cs="Calibri"/>
                <w:bCs/>
                <w:sz w:val="22"/>
                <w:szCs w:val="22"/>
                <w:lang w:val="hr-HR"/>
              </w:rPr>
            </w:pPr>
            <w:r w:rsidRPr="00864F78">
              <w:rPr>
                <w:rFonts w:ascii="Calibri" w:eastAsia="Calibri" w:hAnsi="Calibri" w:cs="Calibri"/>
                <w:bCs/>
                <w:sz w:val="22"/>
                <w:szCs w:val="22"/>
                <w:lang w:val="hr-HR"/>
              </w:rPr>
              <w:t>60,078</w:t>
            </w:r>
          </w:p>
        </w:tc>
      </w:tr>
      <w:tr w:rsidR="00695CA4" w:rsidRPr="002863A9" w14:paraId="2E07B218" w14:textId="77777777" w:rsidTr="00695CA4">
        <w:trPr>
          <w:trHeight w:val="295"/>
        </w:trPr>
        <w:tc>
          <w:tcPr>
            <w:tcW w:w="1957" w:type="pct"/>
          </w:tcPr>
          <w:p w14:paraId="1F0A9434" w14:textId="77777777" w:rsidR="00695CA4" w:rsidRPr="00864F78" w:rsidRDefault="00695CA4" w:rsidP="00695CA4">
            <w:pPr>
              <w:tabs>
                <w:tab w:val="left" w:pos="-720"/>
              </w:tabs>
              <w:suppressAutoHyphens/>
              <w:rPr>
                <w:rFonts w:ascii="Calibri" w:eastAsia="Calibri" w:hAnsi="Calibri" w:cs="Arial"/>
                <w:b/>
                <w:bCs/>
                <w:spacing w:val="-2"/>
                <w:sz w:val="22"/>
                <w:szCs w:val="22"/>
                <w:lang w:val="hr-HR"/>
              </w:rPr>
            </w:pPr>
          </w:p>
        </w:tc>
        <w:tc>
          <w:tcPr>
            <w:tcW w:w="761" w:type="pct"/>
            <w:tcBorders>
              <w:top w:val="single" w:sz="4" w:space="0" w:color="auto"/>
              <w:bottom w:val="single" w:sz="12" w:space="0" w:color="auto"/>
            </w:tcBorders>
            <w:vAlign w:val="bottom"/>
          </w:tcPr>
          <w:p w14:paraId="73E4535F" w14:textId="051B5ECC" w:rsidR="00695CA4" w:rsidRPr="00864F78" w:rsidRDefault="00695CA4" w:rsidP="00695CA4">
            <w:pPr>
              <w:tabs>
                <w:tab w:val="right" w:pos="1202"/>
              </w:tabs>
              <w:spacing w:line="340" w:lineRule="exact"/>
              <w:jc w:val="right"/>
              <w:outlineLvl w:val="0"/>
              <w:rPr>
                <w:rFonts w:ascii="Calibri" w:hAnsi="Calibri" w:cs="Calibri"/>
                <w:b/>
                <w:bCs/>
                <w:sz w:val="22"/>
                <w:szCs w:val="22"/>
                <w:lang w:val="hr-HR"/>
              </w:rPr>
            </w:pPr>
            <w:r w:rsidRPr="00864F78">
              <w:rPr>
                <w:rFonts w:ascii="Calibri" w:hAnsi="Calibri" w:cs="Calibri"/>
                <w:b/>
                <w:bCs/>
                <w:color w:val="000000" w:themeColor="text1"/>
                <w:sz w:val="22"/>
                <w:szCs w:val="22"/>
                <w:lang w:val="hr-HR"/>
              </w:rPr>
              <w:t>120,780</w:t>
            </w:r>
          </w:p>
        </w:tc>
        <w:tc>
          <w:tcPr>
            <w:tcW w:w="762" w:type="pct"/>
            <w:tcBorders>
              <w:top w:val="single" w:sz="4" w:space="0" w:color="auto"/>
              <w:bottom w:val="single" w:sz="12" w:space="0" w:color="auto"/>
            </w:tcBorders>
            <w:vAlign w:val="bottom"/>
          </w:tcPr>
          <w:p w14:paraId="195F6477" w14:textId="77777777" w:rsidR="00695CA4" w:rsidRPr="00864F78" w:rsidRDefault="00695CA4" w:rsidP="00695CA4">
            <w:pPr>
              <w:tabs>
                <w:tab w:val="right" w:pos="1202"/>
              </w:tabs>
              <w:spacing w:line="340" w:lineRule="exact"/>
              <w:jc w:val="right"/>
              <w:outlineLvl w:val="0"/>
              <w:rPr>
                <w:rFonts w:ascii="Calibri" w:hAnsi="Calibri" w:cs="Calibri"/>
                <w:b/>
                <w:bCs/>
                <w:sz w:val="22"/>
                <w:szCs w:val="22"/>
                <w:lang w:val="hr-HR"/>
              </w:rPr>
            </w:pPr>
            <w:r w:rsidRPr="00864F78">
              <w:rPr>
                <w:rFonts w:ascii="Calibri" w:hAnsi="Calibri" w:cs="Calibri"/>
                <w:b/>
                <w:bCs/>
                <w:sz w:val="22"/>
                <w:szCs w:val="22"/>
                <w:lang w:val="hr-HR"/>
              </w:rPr>
              <w:t>321,491</w:t>
            </w:r>
          </w:p>
        </w:tc>
        <w:tc>
          <w:tcPr>
            <w:tcW w:w="761" w:type="pct"/>
            <w:tcBorders>
              <w:top w:val="single" w:sz="4" w:space="0" w:color="auto"/>
              <w:left w:val="nil"/>
              <w:bottom w:val="single" w:sz="12" w:space="0" w:color="auto"/>
              <w:right w:val="nil"/>
            </w:tcBorders>
            <w:shd w:val="clear" w:color="auto" w:fill="auto"/>
            <w:vAlign w:val="bottom"/>
          </w:tcPr>
          <w:p w14:paraId="7B9DF3EE" w14:textId="384BCB1D" w:rsidR="00695CA4" w:rsidRPr="00864F78" w:rsidRDefault="00695CA4" w:rsidP="00695CA4">
            <w:pPr>
              <w:tabs>
                <w:tab w:val="right" w:pos="1202"/>
              </w:tabs>
              <w:spacing w:line="340" w:lineRule="exact"/>
              <w:jc w:val="right"/>
              <w:outlineLvl w:val="0"/>
              <w:rPr>
                <w:rFonts w:ascii="Calibri" w:hAnsi="Calibri" w:cs="Calibri"/>
                <w:b/>
                <w:bCs/>
                <w:sz w:val="22"/>
                <w:szCs w:val="22"/>
                <w:lang w:val="hr-HR"/>
              </w:rPr>
            </w:pPr>
            <w:r w:rsidRPr="00864F78">
              <w:rPr>
                <w:rFonts w:ascii="Calibri" w:hAnsi="Calibri" w:cs="Calibri"/>
                <w:b/>
                <w:bCs/>
                <w:color w:val="000000" w:themeColor="text1"/>
                <w:sz w:val="22"/>
                <w:szCs w:val="22"/>
                <w:lang w:val="hr-HR"/>
              </w:rPr>
              <w:t>120,631</w:t>
            </w:r>
          </w:p>
        </w:tc>
        <w:tc>
          <w:tcPr>
            <w:tcW w:w="760" w:type="pct"/>
            <w:tcBorders>
              <w:top w:val="single" w:sz="4" w:space="0" w:color="auto"/>
              <w:left w:val="nil"/>
              <w:bottom w:val="single" w:sz="12" w:space="0" w:color="auto"/>
              <w:right w:val="nil"/>
            </w:tcBorders>
            <w:shd w:val="clear" w:color="auto" w:fill="auto"/>
            <w:vAlign w:val="bottom"/>
          </w:tcPr>
          <w:p w14:paraId="75A3F555" w14:textId="77777777" w:rsidR="00695CA4" w:rsidRPr="00864F78" w:rsidRDefault="00695CA4" w:rsidP="00695CA4">
            <w:pPr>
              <w:tabs>
                <w:tab w:val="right" w:pos="1202"/>
              </w:tabs>
              <w:spacing w:line="340" w:lineRule="exact"/>
              <w:jc w:val="right"/>
              <w:outlineLvl w:val="0"/>
              <w:rPr>
                <w:rFonts w:ascii="Calibri" w:hAnsi="Calibri" w:cs="Calibri"/>
                <w:b/>
                <w:bCs/>
                <w:sz w:val="22"/>
                <w:szCs w:val="22"/>
                <w:lang w:val="hr-HR"/>
              </w:rPr>
            </w:pPr>
            <w:r w:rsidRPr="00864F78">
              <w:rPr>
                <w:rFonts w:ascii="Calibri" w:hAnsi="Calibri" w:cs="Calibri"/>
                <w:b/>
                <w:bCs/>
                <w:sz w:val="22"/>
                <w:szCs w:val="22"/>
                <w:lang w:val="en-GB"/>
              </w:rPr>
              <w:t>321,361</w:t>
            </w:r>
          </w:p>
        </w:tc>
      </w:tr>
    </w:tbl>
    <w:p w14:paraId="78481211" w14:textId="77777777" w:rsidR="007F0EF4" w:rsidRPr="007F0EF4" w:rsidRDefault="007F0EF4" w:rsidP="007F0EF4">
      <w:pPr>
        <w:keepNext/>
        <w:jc w:val="both"/>
        <w:rPr>
          <w:rFonts w:ascii="Calibri" w:hAnsi="Calibri" w:cs="Arial"/>
          <w:sz w:val="22"/>
          <w:szCs w:val="22"/>
          <w:lang w:val="en-GB"/>
        </w:rPr>
      </w:pPr>
    </w:p>
    <w:p w14:paraId="7FE9FDB9" w14:textId="77777777" w:rsidR="007F0EF4" w:rsidRPr="007F0EF4" w:rsidRDefault="007F0EF4" w:rsidP="007F0EF4">
      <w:pPr>
        <w:keepNext/>
        <w:jc w:val="both"/>
        <w:rPr>
          <w:rFonts w:ascii="Calibri" w:hAnsi="Calibri" w:cs="Arial"/>
          <w:sz w:val="22"/>
          <w:szCs w:val="22"/>
          <w:lang w:val="en-GB"/>
        </w:rPr>
      </w:pPr>
      <w:r w:rsidRPr="007F0EF4">
        <w:rPr>
          <w:rFonts w:ascii="Calibri" w:hAnsi="Calibri" w:cs="Arial"/>
          <w:sz w:val="22"/>
          <w:szCs w:val="22"/>
          <w:lang w:val="en-GB"/>
        </w:rPr>
        <w:t>The movements in the loss allowances on guarantees, commitments and other liabilities may be summarized as follows:</w:t>
      </w:r>
    </w:p>
    <w:p w14:paraId="4EB7A39C" w14:textId="77777777" w:rsidR="007F0EF4" w:rsidRPr="007F0EF4" w:rsidRDefault="007F0EF4" w:rsidP="007F0EF4">
      <w:pPr>
        <w:keepNext/>
        <w:jc w:val="both"/>
        <w:rPr>
          <w:rFonts w:ascii="Calibri" w:hAnsi="Calibri" w:cs="Arial"/>
          <w:sz w:val="22"/>
          <w:szCs w:val="22"/>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791"/>
        <w:gridCol w:w="1407"/>
        <w:gridCol w:w="1407"/>
        <w:gridCol w:w="1407"/>
        <w:gridCol w:w="1405"/>
      </w:tblGrid>
      <w:tr w:rsidR="007F0EF4" w:rsidRPr="007F0EF4" w14:paraId="1C8F1A49" w14:textId="77777777" w:rsidTr="002E6081">
        <w:trPr>
          <w:trHeight w:hRule="exact" w:val="263"/>
        </w:trPr>
        <w:tc>
          <w:tcPr>
            <w:tcW w:w="2013" w:type="pct"/>
          </w:tcPr>
          <w:p w14:paraId="760C65D2"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vAlign w:val="bottom"/>
          </w:tcPr>
          <w:p w14:paraId="54AB147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p>
        </w:tc>
        <w:tc>
          <w:tcPr>
            <w:tcW w:w="747" w:type="pct"/>
            <w:vAlign w:val="bottom"/>
          </w:tcPr>
          <w:p w14:paraId="423BDCF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Group</w:t>
            </w:r>
          </w:p>
        </w:tc>
        <w:tc>
          <w:tcPr>
            <w:tcW w:w="747" w:type="pct"/>
            <w:vAlign w:val="bottom"/>
          </w:tcPr>
          <w:p w14:paraId="0D97AB46"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p>
        </w:tc>
        <w:tc>
          <w:tcPr>
            <w:tcW w:w="746" w:type="pct"/>
            <w:vAlign w:val="bottom"/>
          </w:tcPr>
          <w:p w14:paraId="0E9245DE"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Bank</w:t>
            </w:r>
          </w:p>
        </w:tc>
      </w:tr>
      <w:tr w:rsidR="007F0EF4" w:rsidRPr="007F0EF4" w14:paraId="72AB39A1" w14:textId="77777777" w:rsidTr="002E6081">
        <w:trPr>
          <w:trHeight w:hRule="exact" w:val="540"/>
        </w:trPr>
        <w:tc>
          <w:tcPr>
            <w:tcW w:w="2013" w:type="pct"/>
          </w:tcPr>
          <w:p w14:paraId="38F024AF"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vAlign w:val="bottom"/>
          </w:tcPr>
          <w:p w14:paraId="6FBC0FF5"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Calibri"/>
                <w:b/>
                <w:bCs/>
                <w:noProof/>
                <w:sz w:val="20"/>
                <w:szCs w:val="20"/>
                <w:lang w:val="hr-HR"/>
              </w:rPr>
              <w:t>Jan 1 - Sep 30, 2019</w:t>
            </w:r>
          </w:p>
        </w:tc>
        <w:tc>
          <w:tcPr>
            <w:tcW w:w="747" w:type="pct"/>
            <w:vAlign w:val="bottom"/>
          </w:tcPr>
          <w:p w14:paraId="1CBD27A9" w14:textId="77777777" w:rsidR="007F0EF4" w:rsidRPr="007F0EF4" w:rsidRDefault="007F0EF4" w:rsidP="007F0EF4">
            <w:pPr>
              <w:tabs>
                <w:tab w:val="right" w:pos="1202"/>
              </w:tabs>
              <w:jc w:val="right"/>
              <w:outlineLvl w:val="0"/>
              <w:rPr>
                <w:rFonts w:ascii="Calibri" w:eastAsia="Calibri" w:hAnsi="Calibri" w:cs="Calibri"/>
                <w:b/>
                <w:bCs/>
                <w:noProof/>
                <w:sz w:val="20"/>
                <w:szCs w:val="20"/>
                <w:lang w:val="hr-HR"/>
              </w:rPr>
            </w:pPr>
            <w:r w:rsidRPr="007F0EF4">
              <w:rPr>
                <w:rFonts w:ascii="Calibri" w:eastAsia="Calibri" w:hAnsi="Calibri" w:cs="Calibri"/>
                <w:b/>
                <w:bCs/>
                <w:noProof/>
                <w:sz w:val="20"/>
                <w:szCs w:val="20"/>
                <w:lang w:val="hr-HR"/>
              </w:rPr>
              <w:t>Jan 1 - Dec 31, 2018</w:t>
            </w:r>
          </w:p>
        </w:tc>
        <w:tc>
          <w:tcPr>
            <w:tcW w:w="747" w:type="pct"/>
            <w:vAlign w:val="bottom"/>
          </w:tcPr>
          <w:p w14:paraId="1FA74966"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Calibri"/>
                <w:b/>
                <w:bCs/>
                <w:noProof/>
                <w:sz w:val="20"/>
                <w:szCs w:val="20"/>
                <w:lang w:val="hr-HR"/>
              </w:rPr>
              <w:t>Jan 1 - Sep 30, 2019</w:t>
            </w:r>
          </w:p>
        </w:tc>
        <w:tc>
          <w:tcPr>
            <w:tcW w:w="746" w:type="pct"/>
            <w:vAlign w:val="bottom"/>
          </w:tcPr>
          <w:p w14:paraId="6FB7A113" w14:textId="77777777" w:rsidR="007F0EF4" w:rsidRPr="007F0EF4" w:rsidRDefault="007F0EF4" w:rsidP="007F0EF4">
            <w:pPr>
              <w:tabs>
                <w:tab w:val="right" w:pos="1202"/>
              </w:tabs>
              <w:jc w:val="right"/>
              <w:outlineLvl w:val="0"/>
              <w:rPr>
                <w:rFonts w:ascii="Calibri" w:eastAsia="Calibri" w:hAnsi="Calibri" w:cs="Calibri"/>
                <w:b/>
                <w:bCs/>
                <w:noProof/>
                <w:sz w:val="20"/>
                <w:szCs w:val="20"/>
                <w:lang w:val="hr-HR"/>
              </w:rPr>
            </w:pPr>
            <w:r w:rsidRPr="007F0EF4">
              <w:rPr>
                <w:rFonts w:ascii="Calibri" w:eastAsia="Calibri" w:hAnsi="Calibri" w:cs="Calibri"/>
                <w:b/>
                <w:bCs/>
                <w:noProof/>
                <w:sz w:val="20"/>
                <w:szCs w:val="20"/>
                <w:lang w:val="hr-HR"/>
              </w:rPr>
              <w:t>Jan 1 - Dec 31, 2018</w:t>
            </w:r>
          </w:p>
        </w:tc>
      </w:tr>
      <w:tr w:rsidR="007F0EF4" w:rsidRPr="007F0EF4" w14:paraId="4D52143F" w14:textId="77777777" w:rsidTr="002E6081">
        <w:trPr>
          <w:trHeight w:hRule="exact" w:val="263"/>
        </w:trPr>
        <w:tc>
          <w:tcPr>
            <w:tcW w:w="2013" w:type="pct"/>
          </w:tcPr>
          <w:p w14:paraId="2DCECCB3"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tcPr>
          <w:p w14:paraId="718FC89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7" w:type="pct"/>
          </w:tcPr>
          <w:p w14:paraId="340E3ED7"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7" w:type="pct"/>
          </w:tcPr>
          <w:p w14:paraId="218D81C5"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6" w:type="pct"/>
          </w:tcPr>
          <w:p w14:paraId="4CB816DE"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r>
      <w:tr w:rsidR="007F0EF4" w:rsidRPr="007F0EF4" w14:paraId="52938330" w14:textId="77777777" w:rsidTr="002E6081">
        <w:trPr>
          <w:trHeight w:val="287"/>
        </w:trPr>
        <w:tc>
          <w:tcPr>
            <w:tcW w:w="2013" w:type="pct"/>
            <w:vAlign w:val="bottom"/>
          </w:tcPr>
          <w:p w14:paraId="60DF874E" w14:textId="77777777" w:rsidR="007F0EF4" w:rsidRPr="007F0EF4" w:rsidRDefault="007F0EF4" w:rsidP="007F0EF4">
            <w:pPr>
              <w:tabs>
                <w:tab w:val="right" w:pos="1202"/>
              </w:tabs>
              <w:outlineLvl w:val="0"/>
              <w:rPr>
                <w:rFonts w:ascii="Calibri" w:eastAsia="Calibri" w:hAnsi="Calibri" w:cs="Arial"/>
                <w:bCs/>
                <w:noProof/>
                <w:sz w:val="20"/>
                <w:szCs w:val="20"/>
                <w:lang w:val="en-GB"/>
              </w:rPr>
            </w:pPr>
            <w:r w:rsidRPr="007F0EF4">
              <w:rPr>
                <w:rFonts w:ascii="Calibri" w:eastAsia="Calibri" w:hAnsi="Calibri" w:cs="Arial"/>
                <w:bCs/>
                <w:noProof/>
                <w:sz w:val="20"/>
                <w:szCs w:val="20"/>
                <w:lang w:val="en-GB"/>
              </w:rPr>
              <w:t xml:space="preserve">Balance as of 1 January </w:t>
            </w:r>
          </w:p>
        </w:tc>
        <w:tc>
          <w:tcPr>
            <w:tcW w:w="747" w:type="pct"/>
            <w:tcBorders>
              <w:top w:val="nil"/>
              <w:left w:val="nil"/>
              <w:bottom w:val="nil"/>
              <w:right w:val="nil"/>
            </w:tcBorders>
            <w:shd w:val="clear" w:color="auto" w:fill="auto"/>
            <w:vAlign w:val="bottom"/>
          </w:tcPr>
          <w:p w14:paraId="7A56B40B" w14:textId="77777777" w:rsidR="007F0EF4" w:rsidRPr="007F0EF4" w:rsidRDefault="007F0EF4" w:rsidP="007F0EF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261,283</w:t>
            </w:r>
          </w:p>
        </w:tc>
        <w:tc>
          <w:tcPr>
            <w:tcW w:w="747" w:type="pct"/>
            <w:tcBorders>
              <w:top w:val="nil"/>
              <w:left w:val="nil"/>
              <w:bottom w:val="nil"/>
              <w:right w:val="nil"/>
            </w:tcBorders>
            <w:shd w:val="clear" w:color="auto" w:fill="auto"/>
            <w:vAlign w:val="bottom"/>
          </w:tcPr>
          <w:p w14:paraId="6B45FBBC" w14:textId="77777777" w:rsidR="007F0EF4" w:rsidRPr="007F0EF4" w:rsidRDefault="007F0EF4" w:rsidP="007F0EF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49,347</w:t>
            </w:r>
          </w:p>
        </w:tc>
        <w:tc>
          <w:tcPr>
            <w:tcW w:w="747" w:type="pct"/>
            <w:tcBorders>
              <w:top w:val="nil"/>
              <w:left w:val="nil"/>
              <w:bottom w:val="nil"/>
              <w:right w:val="nil"/>
            </w:tcBorders>
            <w:shd w:val="clear" w:color="auto" w:fill="auto"/>
            <w:vAlign w:val="bottom"/>
          </w:tcPr>
          <w:p w14:paraId="76D7514E" w14:textId="77777777" w:rsidR="007F0EF4" w:rsidRPr="007F0EF4" w:rsidRDefault="007F0EF4" w:rsidP="007F0EF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261,283</w:t>
            </w:r>
          </w:p>
        </w:tc>
        <w:tc>
          <w:tcPr>
            <w:tcW w:w="746" w:type="pct"/>
            <w:tcBorders>
              <w:top w:val="nil"/>
              <w:left w:val="nil"/>
              <w:bottom w:val="nil"/>
              <w:right w:val="nil"/>
            </w:tcBorders>
            <w:shd w:val="clear" w:color="auto" w:fill="auto"/>
            <w:vAlign w:val="bottom"/>
          </w:tcPr>
          <w:p w14:paraId="3D5720D6" w14:textId="77777777" w:rsidR="007F0EF4" w:rsidRPr="007F0EF4" w:rsidRDefault="007F0EF4" w:rsidP="007F0EF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49,347</w:t>
            </w:r>
          </w:p>
        </w:tc>
      </w:tr>
      <w:tr w:rsidR="00695CA4" w:rsidRPr="007F0EF4" w14:paraId="39C91381" w14:textId="77777777" w:rsidTr="002E6081">
        <w:trPr>
          <w:trHeight w:val="312"/>
        </w:trPr>
        <w:tc>
          <w:tcPr>
            <w:tcW w:w="2013" w:type="pct"/>
            <w:vAlign w:val="bottom"/>
          </w:tcPr>
          <w:p w14:paraId="001CB34A" w14:textId="77777777" w:rsidR="00695CA4" w:rsidRPr="007F0EF4" w:rsidRDefault="00695CA4" w:rsidP="00695CA4">
            <w:pPr>
              <w:tabs>
                <w:tab w:val="right" w:pos="1202"/>
              </w:tabs>
              <w:outlineLvl w:val="0"/>
              <w:rPr>
                <w:rFonts w:ascii="Calibri" w:eastAsia="Calibri" w:hAnsi="Calibri" w:cs="Arial"/>
                <w:b/>
                <w:bCs/>
                <w:noProof/>
                <w:sz w:val="20"/>
                <w:szCs w:val="20"/>
                <w:lang w:val="en-GB"/>
              </w:rPr>
            </w:pPr>
            <w:r w:rsidRPr="007F0EF4">
              <w:rPr>
                <w:rFonts w:ascii="Calibri" w:eastAsia="Calibri" w:hAnsi="Calibri" w:cs="Arial"/>
                <w:noProof/>
                <w:sz w:val="20"/>
                <w:szCs w:val="20"/>
                <w:lang w:val="en-GB"/>
              </w:rPr>
              <w:t>Net (release)/increase of loss allowances on guarantees</w:t>
            </w:r>
          </w:p>
        </w:tc>
        <w:tc>
          <w:tcPr>
            <w:tcW w:w="747" w:type="pct"/>
            <w:tcBorders>
              <w:left w:val="nil"/>
              <w:bottom w:val="single" w:sz="4" w:space="0" w:color="auto"/>
              <w:right w:val="nil"/>
            </w:tcBorders>
            <w:shd w:val="clear" w:color="auto" w:fill="auto"/>
            <w:vAlign w:val="bottom"/>
          </w:tcPr>
          <w:p w14:paraId="6816D21B" w14:textId="3E865078" w:rsidR="00695CA4" w:rsidRPr="007F0EF4" w:rsidRDefault="00695CA4" w:rsidP="00695CA4">
            <w:pPr>
              <w:tabs>
                <w:tab w:val="right" w:pos="1202"/>
              </w:tabs>
              <w:jc w:val="right"/>
              <w:outlineLvl w:val="0"/>
              <w:rPr>
                <w:rFonts w:ascii="Calibri" w:eastAsia="Calibri" w:hAnsi="Calibri" w:cs="Calibri"/>
                <w:sz w:val="20"/>
                <w:szCs w:val="20"/>
                <w:lang w:val="hr-HR"/>
              </w:rPr>
            </w:pPr>
            <w:r w:rsidRPr="007332D0">
              <w:rPr>
                <w:rFonts w:ascii="Calibri" w:eastAsia="Calibri" w:hAnsi="Calibri" w:cs="Calibri"/>
                <w:color w:val="000000" w:themeColor="text1"/>
                <w:sz w:val="20"/>
                <w:szCs w:val="20"/>
                <w:lang w:val="hr-HR"/>
              </w:rPr>
              <w:t>(156</w:t>
            </w:r>
            <w:r>
              <w:rPr>
                <w:rFonts w:ascii="Calibri" w:eastAsia="Calibri" w:hAnsi="Calibri" w:cs="Calibri"/>
                <w:color w:val="000000" w:themeColor="text1"/>
                <w:sz w:val="20"/>
                <w:szCs w:val="20"/>
                <w:lang w:val="hr-HR"/>
              </w:rPr>
              <w:t>,</w:t>
            </w:r>
            <w:r w:rsidRPr="007332D0">
              <w:rPr>
                <w:rFonts w:ascii="Calibri" w:eastAsia="Calibri" w:hAnsi="Calibri" w:cs="Calibri"/>
                <w:color w:val="000000" w:themeColor="text1"/>
                <w:sz w:val="20"/>
                <w:szCs w:val="20"/>
                <w:lang w:val="hr-HR"/>
              </w:rPr>
              <w:t>368)</w:t>
            </w:r>
          </w:p>
        </w:tc>
        <w:tc>
          <w:tcPr>
            <w:tcW w:w="747" w:type="pct"/>
            <w:tcBorders>
              <w:top w:val="nil"/>
              <w:left w:val="nil"/>
              <w:bottom w:val="single" w:sz="4" w:space="0" w:color="auto"/>
              <w:right w:val="nil"/>
            </w:tcBorders>
            <w:shd w:val="clear" w:color="auto" w:fill="auto"/>
            <w:vAlign w:val="bottom"/>
          </w:tcPr>
          <w:p w14:paraId="4E8746CD"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141,180</w:t>
            </w:r>
          </w:p>
        </w:tc>
        <w:tc>
          <w:tcPr>
            <w:tcW w:w="747" w:type="pct"/>
            <w:tcBorders>
              <w:left w:val="nil"/>
              <w:bottom w:val="single" w:sz="4" w:space="0" w:color="auto"/>
              <w:right w:val="nil"/>
            </w:tcBorders>
            <w:shd w:val="clear" w:color="auto" w:fill="auto"/>
            <w:vAlign w:val="bottom"/>
          </w:tcPr>
          <w:p w14:paraId="36B40B67" w14:textId="78CD6F4A" w:rsidR="00695CA4" w:rsidRPr="007F0EF4" w:rsidRDefault="00695CA4" w:rsidP="00695CA4">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(156,368)</w:t>
            </w:r>
          </w:p>
        </w:tc>
        <w:tc>
          <w:tcPr>
            <w:tcW w:w="746" w:type="pct"/>
            <w:tcBorders>
              <w:top w:val="nil"/>
              <w:left w:val="nil"/>
              <w:bottom w:val="single" w:sz="4" w:space="0" w:color="auto"/>
              <w:right w:val="nil"/>
            </w:tcBorders>
            <w:shd w:val="clear" w:color="auto" w:fill="auto"/>
            <w:vAlign w:val="bottom"/>
          </w:tcPr>
          <w:p w14:paraId="34263B98"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141,180</w:t>
            </w:r>
          </w:p>
        </w:tc>
      </w:tr>
      <w:tr w:rsidR="00695CA4" w:rsidRPr="007F0EF4" w14:paraId="1A53A105" w14:textId="77777777" w:rsidTr="002E6081">
        <w:trPr>
          <w:trHeight w:val="312"/>
        </w:trPr>
        <w:tc>
          <w:tcPr>
            <w:tcW w:w="2013" w:type="pct"/>
            <w:vAlign w:val="bottom"/>
          </w:tcPr>
          <w:p w14:paraId="71FE1B2B" w14:textId="39A3A08A" w:rsidR="00695CA4" w:rsidRPr="007F0EF4" w:rsidRDefault="00695CA4" w:rsidP="00695CA4">
            <w:pPr>
              <w:tabs>
                <w:tab w:val="right" w:pos="1202"/>
              </w:tabs>
              <w:outlineLvl w:val="0"/>
              <w:rPr>
                <w:rFonts w:ascii="Calibri" w:eastAsia="Calibri" w:hAnsi="Calibri" w:cs="Arial"/>
                <w:b/>
                <w:bCs/>
                <w:i/>
                <w:noProof/>
                <w:sz w:val="20"/>
                <w:szCs w:val="20"/>
                <w:lang w:val="en-GB"/>
              </w:rPr>
            </w:pPr>
            <w:r w:rsidRPr="007F0EF4">
              <w:rPr>
                <w:rFonts w:ascii="Calibri" w:eastAsia="Calibri" w:hAnsi="Calibri" w:cs="Calibri"/>
                <w:i/>
                <w:noProof/>
                <w:sz w:val="20"/>
                <w:szCs w:val="20"/>
                <w:lang w:val="en-GB"/>
              </w:rPr>
              <w:t xml:space="preserve">Total recognised through Income Statement (Note </w:t>
            </w:r>
            <w:r w:rsidR="006A6101">
              <w:rPr>
                <w:rFonts w:ascii="Calibri" w:eastAsia="Calibri" w:hAnsi="Calibri" w:cs="Calibri"/>
                <w:i/>
                <w:noProof/>
                <w:sz w:val="20"/>
                <w:szCs w:val="20"/>
                <w:lang w:val="en-GB"/>
              </w:rPr>
              <w:t>10</w:t>
            </w:r>
            <w:r w:rsidRPr="007F0EF4">
              <w:rPr>
                <w:rFonts w:ascii="Calibri" w:eastAsia="Calibri" w:hAnsi="Calibri" w:cs="Calibri"/>
                <w: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3C65429F" w14:textId="75F5AD37" w:rsidR="00695CA4" w:rsidRPr="007F0EF4" w:rsidRDefault="00695CA4" w:rsidP="00695CA4">
            <w:pPr>
              <w:tabs>
                <w:tab w:val="right" w:pos="1202"/>
              </w:tabs>
              <w:jc w:val="right"/>
              <w:outlineLvl w:val="0"/>
              <w:rPr>
                <w:rFonts w:ascii="Calibri" w:eastAsia="Calibri" w:hAnsi="Calibri" w:cs="Calibri"/>
                <w:i/>
                <w:sz w:val="20"/>
                <w:szCs w:val="20"/>
                <w:lang w:val="hr-HR"/>
              </w:rPr>
            </w:pPr>
            <w:r w:rsidRPr="007332D0">
              <w:rPr>
                <w:rFonts w:ascii="Calibri" w:eastAsia="Calibri" w:hAnsi="Calibri" w:cs="Calibri"/>
                <w:bCs/>
                <w:i/>
                <w:color w:val="000000" w:themeColor="text1"/>
                <w:sz w:val="20"/>
                <w:szCs w:val="20"/>
                <w:lang w:val="hr-HR"/>
              </w:rPr>
              <w:t>(156</w:t>
            </w:r>
            <w:r>
              <w:rPr>
                <w:rFonts w:ascii="Calibri" w:eastAsia="Calibri" w:hAnsi="Calibri" w:cs="Calibri"/>
                <w:bCs/>
                <w:i/>
                <w:color w:val="000000" w:themeColor="text1"/>
                <w:sz w:val="20"/>
                <w:szCs w:val="20"/>
                <w:lang w:val="hr-HR"/>
              </w:rPr>
              <w:t>,</w:t>
            </w:r>
            <w:r w:rsidRPr="007332D0">
              <w:rPr>
                <w:rFonts w:ascii="Calibri" w:eastAsia="Calibri" w:hAnsi="Calibri" w:cs="Calibri"/>
                <w:bCs/>
                <w:i/>
                <w:color w:val="000000" w:themeColor="text1"/>
                <w:sz w:val="20"/>
                <w:szCs w:val="20"/>
                <w:lang w:val="hr-HR"/>
              </w:rPr>
              <w:t>368)</w:t>
            </w:r>
          </w:p>
        </w:tc>
        <w:tc>
          <w:tcPr>
            <w:tcW w:w="747" w:type="pct"/>
            <w:tcBorders>
              <w:top w:val="single" w:sz="4" w:space="0" w:color="auto"/>
              <w:left w:val="nil"/>
              <w:bottom w:val="single" w:sz="4" w:space="0" w:color="auto"/>
              <w:right w:val="nil"/>
            </w:tcBorders>
            <w:shd w:val="clear" w:color="auto" w:fill="auto"/>
            <w:vAlign w:val="bottom"/>
          </w:tcPr>
          <w:p w14:paraId="13B9AD4C"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i/>
                <w:sz w:val="20"/>
                <w:szCs w:val="20"/>
                <w:lang w:val="hr-HR"/>
              </w:rPr>
              <w:t>141,180</w:t>
            </w:r>
          </w:p>
        </w:tc>
        <w:tc>
          <w:tcPr>
            <w:tcW w:w="747" w:type="pct"/>
            <w:tcBorders>
              <w:top w:val="single" w:sz="4" w:space="0" w:color="auto"/>
              <w:left w:val="nil"/>
              <w:bottom w:val="single" w:sz="4" w:space="0" w:color="auto"/>
              <w:right w:val="nil"/>
            </w:tcBorders>
            <w:shd w:val="clear" w:color="auto" w:fill="auto"/>
            <w:vAlign w:val="bottom"/>
          </w:tcPr>
          <w:p w14:paraId="553A06CA" w14:textId="02E7DD3B" w:rsidR="00695CA4" w:rsidRPr="007F0EF4" w:rsidRDefault="00695CA4" w:rsidP="00695CA4">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i/>
                <w:color w:val="000000" w:themeColor="text1"/>
                <w:sz w:val="20"/>
                <w:szCs w:val="20"/>
                <w:lang w:val="hr-HR"/>
              </w:rPr>
              <w:t>(156,368)</w:t>
            </w:r>
          </w:p>
        </w:tc>
        <w:tc>
          <w:tcPr>
            <w:tcW w:w="746" w:type="pct"/>
            <w:tcBorders>
              <w:top w:val="single" w:sz="4" w:space="0" w:color="auto"/>
              <w:left w:val="nil"/>
              <w:bottom w:val="single" w:sz="4" w:space="0" w:color="auto"/>
              <w:right w:val="nil"/>
            </w:tcBorders>
            <w:shd w:val="clear" w:color="auto" w:fill="auto"/>
            <w:vAlign w:val="bottom"/>
          </w:tcPr>
          <w:p w14:paraId="2E23467B"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i/>
                <w:sz w:val="20"/>
                <w:szCs w:val="20"/>
                <w:lang w:val="hr-HR"/>
              </w:rPr>
              <w:t>141,180</w:t>
            </w:r>
          </w:p>
        </w:tc>
      </w:tr>
      <w:tr w:rsidR="00695CA4" w:rsidRPr="007F0EF4" w14:paraId="4FEDB8E5" w14:textId="77777777" w:rsidTr="002E6081">
        <w:trPr>
          <w:trHeight w:val="312"/>
        </w:trPr>
        <w:tc>
          <w:tcPr>
            <w:tcW w:w="2013" w:type="pct"/>
            <w:vAlign w:val="bottom"/>
          </w:tcPr>
          <w:p w14:paraId="15550979" w14:textId="77777777" w:rsidR="00695CA4" w:rsidRPr="007F0EF4" w:rsidRDefault="00695CA4" w:rsidP="00695CA4">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Net (release)/increase of loss allowances on commitments</w:t>
            </w:r>
          </w:p>
        </w:tc>
        <w:tc>
          <w:tcPr>
            <w:tcW w:w="747" w:type="pct"/>
            <w:tcBorders>
              <w:top w:val="single" w:sz="4" w:space="0" w:color="auto"/>
              <w:left w:val="nil"/>
              <w:bottom w:val="single" w:sz="4" w:space="0" w:color="auto"/>
              <w:right w:val="nil"/>
            </w:tcBorders>
            <w:shd w:val="clear" w:color="auto" w:fill="auto"/>
            <w:vAlign w:val="bottom"/>
          </w:tcPr>
          <w:p w14:paraId="7A591376" w14:textId="2724FFDC" w:rsidR="00695CA4" w:rsidRPr="007F0EF4" w:rsidRDefault="00695CA4" w:rsidP="00695CA4">
            <w:pPr>
              <w:tabs>
                <w:tab w:val="right" w:pos="1202"/>
              </w:tabs>
              <w:jc w:val="right"/>
              <w:outlineLvl w:val="0"/>
              <w:rPr>
                <w:rFonts w:ascii="Calibri" w:eastAsia="Calibri" w:hAnsi="Calibri" w:cs="Calibri"/>
                <w:sz w:val="20"/>
                <w:szCs w:val="20"/>
                <w:lang w:val="hr-HR"/>
              </w:rPr>
            </w:pPr>
            <w:r w:rsidRPr="007332D0">
              <w:rPr>
                <w:rFonts w:ascii="Calibri" w:eastAsia="Calibri" w:hAnsi="Calibri" w:cs="Calibri"/>
                <w:bCs/>
                <w:color w:val="000000" w:themeColor="text1"/>
                <w:sz w:val="20"/>
                <w:szCs w:val="20"/>
                <w:lang w:val="hr-HR"/>
              </w:rPr>
              <w:t>(47</w:t>
            </w:r>
            <w:r>
              <w:rPr>
                <w:rFonts w:ascii="Calibri" w:eastAsia="Calibri" w:hAnsi="Calibri" w:cs="Calibri"/>
                <w:bCs/>
                <w:color w:val="000000" w:themeColor="text1"/>
                <w:sz w:val="20"/>
                <w:szCs w:val="20"/>
                <w:lang w:val="hr-HR"/>
              </w:rPr>
              <w:t>,</w:t>
            </w:r>
            <w:r w:rsidRPr="007332D0">
              <w:rPr>
                <w:rFonts w:ascii="Calibri" w:eastAsia="Calibri" w:hAnsi="Calibri" w:cs="Calibri"/>
                <w:bCs/>
                <w:color w:val="000000" w:themeColor="text1"/>
                <w:sz w:val="20"/>
                <w:szCs w:val="20"/>
                <w:lang w:val="hr-HR"/>
              </w:rPr>
              <w:t>722)</w:t>
            </w:r>
          </w:p>
        </w:tc>
        <w:tc>
          <w:tcPr>
            <w:tcW w:w="747" w:type="pct"/>
            <w:tcBorders>
              <w:top w:val="single" w:sz="4" w:space="0" w:color="auto"/>
              <w:left w:val="nil"/>
              <w:bottom w:val="single" w:sz="4" w:space="0" w:color="auto"/>
              <w:right w:val="nil"/>
            </w:tcBorders>
            <w:shd w:val="clear" w:color="auto" w:fill="auto"/>
            <w:vAlign w:val="bottom"/>
          </w:tcPr>
          <w:p w14:paraId="464C9206"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68,931</w:t>
            </w:r>
          </w:p>
        </w:tc>
        <w:tc>
          <w:tcPr>
            <w:tcW w:w="747" w:type="pct"/>
            <w:tcBorders>
              <w:top w:val="single" w:sz="4" w:space="0" w:color="auto"/>
              <w:left w:val="nil"/>
              <w:bottom w:val="single" w:sz="4" w:space="0" w:color="auto"/>
              <w:right w:val="nil"/>
            </w:tcBorders>
            <w:shd w:val="clear" w:color="auto" w:fill="auto"/>
            <w:vAlign w:val="bottom"/>
          </w:tcPr>
          <w:p w14:paraId="028AC946" w14:textId="7575E9D1" w:rsidR="00695CA4" w:rsidRPr="007F0EF4" w:rsidRDefault="00695CA4" w:rsidP="00695CA4">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color w:val="000000" w:themeColor="text1"/>
                <w:sz w:val="20"/>
                <w:szCs w:val="20"/>
                <w:lang w:val="hr-HR"/>
              </w:rPr>
              <w:t>(47,722)</w:t>
            </w:r>
          </w:p>
        </w:tc>
        <w:tc>
          <w:tcPr>
            <w:tcW w:w="746" w:type="pct"/>
            <w:tcBorders>
              <w:top w:val="single" w:sz="4" w:space="0" w:color="auto"/>
              <w:left w:val="nil"/>
              <w:bottom w:val="single" w:sz="4" w:space="0" w:color="auto"/>
              <w:right w:val="nil"/>
            </w:tcBorders>
            <w:shd w:val="clear" w:color="auto" w:fill="auto"/>
            <w:vAlign w:val="bottom"/>
          </w:tcPr>
          <w:p w14:paraId="215834C9"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68,931</w:t>
            </w:r>
          </w:p>
        </w:tc>
      </w:tr>
      <w:tr w:rsidR="00695CA4" w:rsidRPr="007F0EF4" w14:paraId="57864BDE" w14:textId="77777777" w:rsidTr="002E6081">
        <w:trPr>
          <w:trHeight w:val="312"/>
        </w:trPr>
        <w:tc>
          <w:tcPr>
            <w:tcW w:w="2013" w:type="pct"/>
            <w:vAlign w:val="bottom"/>
          </w:tcPr>
          <w:p w14:paraId="6DDB0AAC" w14:textId="55529610" w:rsidR="00695CA4" w:rsidRPr="007F0EF4" w:rsidRDefault="00695CA4" w:rsidP="00695CA4">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 xml:space="preserve">Total recognised through Income Statement (Note </w:t>
            </w:r>
            <w:r w:rsidR="006A6101">
              <w:rPr>
                <w:rFonts w:ascii="Calibri" w:eastAsia="Calibri" w:hAnsi="Calibri" w:cs="Calibri"/>
                <w:noProof/>
                <w:sz w:val="20"/>
                <w:szCs w:val="20"/>
                <w:lang w:val="en-GB"/>
              </w:rPr>
              <w:t>10</w:t>
            </w:r>
            <w:r w:rsidRPr="007F0EF4">
              <w:rPr>
                <w:rFonts w:ascii="Calibri" w:eastAsia="Calibri" w:hAnsi="Calibri" w:cs="Calibr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07354E64" w14:textId="12894C85" w:rsidR="00695CA4" w:rsidRPr="007F0EF4" w:rsidRDefault="00695CA4" w:rsidP="00695CA4">
            <w:pPr>
              <w:tabs>
                <w:tab w:val="right" w:pos="1202"/>
              </w:tabs>
              <w:jc w:val="right"/>
              <w:outlineLvl w:val="0"/>
              <w:rPr>
                <w:rFonts w:ascii="Calibri" w:eastAsia="Calibri" w:hAnsi="Calibri" w:cs="Calibri"/>
                <w:i/>
                <w:sz w:val="20"/>
                <w:szCs w:val="20"/>
                <w:lang w:val="hr-HR"/>
              </w:rPr>
            </w:pPr>
            <w:r w:rsidRPr="007332D0">
              <w:rPr>
                <w:rFonts w:ascii="Calibri" w:eastAsia="Calibri" w:hAnsi="Calibri" w:cs="Calibri"/>
                <w:bCs/>
                <w:i/>
                <w:color w:val="000000" w:themeColor="text1"/>
                <w:sz w:val="20"/>
                <w:szCs w:val="20"/>
                <w:lang w:val="hr-HR"/>
              </w:rPr>
              <w:t>(47</w:t>
            </w:r>
            <w:r>
              <w:rPr>
                <w:rFonts w:ascii="Calibri" w:eastAsia="Calibri" w:hAnsi="Calibri" w:cs="Calibri"/>
                <w:bCs/>
                <w:i/>
                <w:color w:val="000000" w:themeColor="text1"/>
                <w:sz w:val="20"/>
                <w:szCs w:val="20"/>
                <w:lang w:val="hr-HR"/>
              </w:rPr>
              <w:t>,</w:t>
            </w:r>
            <w:r w:rsidRPr="007332D0">
              <w:rPr>
                <w:rFonts w:ascii="Calibri" w:eastAsia="Calibri" w:hAnsi="Calibri" w:cs="Calibri"/>
                <w:bCs/>
                <w:i/>
                <w:color w:val="000000" w:themeColor="text1"/>
                <w:sz w:val="20"/>
                <w:szCs w:val="20"/>
                <w:lang w:val="hr-HR"/>
              </w:rPr>
              <w:t>722)</w:t>
            </w:r>
          </w:p>
        </w:tc>
        <w:tc>
          <w:tcPr>
            <w:tcW w:w="747" w:type="pct"/>
            <w:tcBorders>
              <w:top w:val="single" w:sz="4" w:space="0" w:color="auto"/>
              <w:left w:val="nil"/>
              <w:bottom w:val="single" w:sz="4" w:space="0" w:color="auto"/>
              <w:right w:val="nil"/>
            </w:tcBorders>
            <w:shd w:val="clear" w:color="auto" w:fill="auto"/>
            <w:vAlign w:val="bottom"/>
          </w:tcPr>
          <w:p w14:paraId="230D0701" w14:textId="77777777" w:rsidR="00695CA4" w:rsidRPr="007F0EF4" w:rsidRDefault="00695CA4" w:rsidP="00695CA4">
            <w:pPr>
              <w:tabs>
                <w:tab w:val="right" w:pos="1202"/>
              </w:tabs>
              <w:jc w:val="right"/>
              <w:outlineLvl w:val="0"/>
              <w:rPr>
                <w:rFonts w:ascii="Calibri" w:eastAsia="Calibri" w:hAnsi="Calibri" w:cs="Arial"/>
                <w:bCs/>
                <w:i/>
                <w:noProof/>
                <w:sz w:val="20"/>
                <w:szCs w:val="20"/>
                <w:lang w:val="en-GB"/>
              </w:rPr>
            </w:pPr>
            <w:r w:rsidRPr="007F0EF4">
              <w:rPr>
                <w:rFonts w:ascii="Calibri" w:eastAsia="Calibri" w:hAnsi="Calibri" w:cs="Calibri"/>
                <w:i/>
                <w:sz w:val="20"/>
                <w:szCs w:val="20"/>
                <w:lang w:val="hr-HR"/>
              </w:rPr>
              <w:t>68,931</w:t>
            </w:r>
          </w:p>
        </w:tc>
        <w:tc>
          <w:tcPr>
            <w:tcW w:w="747" w:type="pct"/>
            <w:tcBorders>
              <w:top w:val="single" w:sz="4" w:space="0" w:color="auto"/>
              <w:left w:val="nil"/>
              <w:bottom w:val="single" w:sz="4" w:space="0" w:color="auto"/>
              <w:right w:val="nil"/>
            </w:tcBorders>
            <w:shd w:val="clear" w:color="auto" w:fill="auto"/>
            <w:vAlign w:val="bottom"/>
          </w:tcPr>
          <w:p w14:paraId="45D27F70" w14:textId="29BD1816" w:rsidR="00695CA4" w:rsidRPr="007F0EF4" w:rsidRDefault="00695CA4" w:rsidP="00695CA4">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bCs/>
                <w:i/>
                <w:color w:val="000000" w:themeColor="text1"/>
                <w:sz w:val="20"/>
                <w:szCs w:val="20"/>
                <w:lang w:val="hr-HR"/>
              </w:rPr>
              <w:t>(47,722)</w:t>
            </w:r>
          </w:p>
        </w:tc>
        <w:tc>
          <w:tcPr>
            <w:tcW w:w="746" w:type="pct"/>
            <w:tcBorders>
              <w:top w:val="single" w:sz="4" w:space="0" w:color="auto"/>
              <w:left w:val="nil"/>
              <w:bottom w:val="single" w:sz="4" w:space="0" w:color="auto"/>
              <w:right w:val="nil"/>
            </w:tcBorders>
            <w:shd w:val="clear" w:color="auto" w:fill="auto"/>
            <w:vAlign w:val="bottom"/>
          </w:tcPr>
          <w:p w14:paraId="376FCFDE" w14:textId="77777777" w:rsidR="00695CA4" w:rsidRPr="007F0EF4" w:rsidRDefault="00695CA4" w:rsidP="00695CA4">
            <w:pPr>
              <w:tabs>
                <w:tab w:val="right" w:pos="1202"/>
              </w:tabs>
              <w:jc w:val="right"/>
              <w:outlineLvl w:val="0"/>
              <w:rPr>
                <w:rFonts w:ascii="Calibri" w:eastAsia="Calibri" w:hAnsi="Calibri" w:cs="Arial"/>
                <w:bCs/>
                <w:i/>
                <w:noProof/>
                <w:sz w:val="20"/>
                <w:szCs w:val="20"/>
                <w:lang w:val="en-GB"/>
              </w:rPr>
            </w:pPr>
            <w:r w:rsidRPr="007F0EF4">
              <w:rPr>
                <w:rFonts w:ascii="Calibri" w:eastAsia="Calibri" w:hAnsi="Calibri" w:cs="Calibri"/>
                <w:i/>
                <w:sz w:val="20"/>
                <w:szCs w:val="20"/>
                <w:lang w:val="hr-HR"/>
              </w:rPr>
              <w:t>68,931</w:t>
            </w:r>
          </w:p>
        </w:tc>
      </w:tr>
      <w:tr w:rsidR="00695CA4" w:rsidRPr="007F0EF4" w14:paraId="3D0341DE" w14:textId="77777777" w:rsidTr="002E6081">
        <w:trPr>
          <w:trHeight w:val="312"/>
        </w:trPr>
        <w:tc>
          <w:tcPr>
            <w:tcW w:w="2013" w:type="pct"/>
            <w:vAlign w:val="bottom"/>
          </w:tcPr>
          <w:p w14:paraId="561963C8" w14:textId="77777777" w:rsidR="00695CA4" w:rsidRPr="007F0EF4" w:rsidRDefault="00695CA4" w:rsidP="00695CA4">
            <w:pPr>
              <w:tabs>
                <w:tab w:val="right" w:pos="1202"/>
              </w:tabs>
              <w:outlineLvl w:val="0"/>
              <w:rPr>
                <w:rFonts w:ascii="Calibri" w:eastAsia="Calibri" w:hAnsi="Calibri" w:cs="Calibri"/>
                <w:i/>
                <w:noProof/>
                <w:sz w:val="20"/>
                <w:szCs w:val="20"/>
                <w:lang w:val="en-GB"/>
              </w:rPr>
            </w:pPr>
            <w:r w:rsidRPr="007F0EF4">
              <w:rPr>
                <w:rFonts w:ascii="Calibri" w:eastAsia="Calibri" w:hAnsi="Calibri"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shd w:val="clear" w:color="auto" w:fill="auto"/>
            <w:vAlign w:val="bottom"/>
          </w:tcPr>
          <w:p w14:paraId="2715CB38" w14:textId="14C937D8" w:rsidR="00695CA4" w:rsidRPr="007F0EF4" w:rsidRDefault="00695CA4" w:rsidP="00695CA4">
            <w:pPr>
              <w:tabs>
                <w:tab w:val="right" w:pos="1202"/>
              </w:tabs>
              <w:jc w:val="right"/>
              <w:outlineLvl w:val="0"/>
              <w:rPr>
                <w:rFonts w:ascii="Calibri" w:eastAsia="Calibri" w:hAnsi="Calibri" w:cs="Calibri"/>
                <w:sz w:val="20"/>
                <w:szCs w:val="20"/>
                <w:lang w:val="hr-HR"/>
              </w:rPr>
            </w:pPr>
            <w:r w:rsidRPr="007332D0">
              <w:rPr>
                <w:rFonts w:ascii="Calibri" w:eastAsia="Calibri" w:hAnsi="Calibri" w:cs="Calibri"/>
                <w:color w:val="000000" w:themeColor="text1"/>
                <w:sz w:val="20"/>
                <w:szCs w:val="20"/>
                <w:lang w:val="hr-HR"/>
              </w:rPr>
              <w:t>523</w:t>
            </w:r>
          </w:p>
        </w:tc>
        <w:tc>
          <w:tcPr>
            <w:tcW w:w="747" w:type="pct"/>
            <w:tcBorders>
              <w:top w:val="single" w:sz="4" w:space="0" w:color="auto"/>
              <w:left w:val="nil"/>
              <w:bottom w:val="single" w:sz="4" w:space="0" w:color="auto"/>
              <w:right w:val="nil"/>
            </w:tcBorders>
            <w:vAlign w:val="bottom"/>
          </w:tcPr>
          <w:p w14:paraId="0A21FBD6"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1,825</w:t>
            </w:r>
          </w:p>
        </w:tc>
        <w:tc>
          <w:tcPr>
            <w:tcW w:w="747" w:type="pct"/>
            <w:tcBorders>
              <w:top w:val="single" w:sz="4" w:space="0" w:color="auto"/>
              <w:left w:val="nil"/>
              <w:bottom w:val="single" w:sz="4" w:space="0" w:color="auto"/>
              <w:right w:val="nil"/>
            </w:tcBorders>
            <w:shd w:val="clear" w:color="auto" w:fill="auto"/>
            <w:vAlign w:val="bottom"/>
          </w:tcPr>
          <w:p w14:paraId="54C70813" w14:textId="03FB57D9" w:rsidR="00695CA4" w:rsidRPr="007F0EF4" w:rsidRDefault="00695CA4" w:rsidP="00695CA4">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523</w:t>
            </w:r>
          </w:p>
        </w:tc>
        <w:tc>
          <w:tcPr>
            <w:tcW w:w="746" w:type="pct"/>
            <w:tcBorders>
              <w:top w:val="single" w:sz="4" w:space="0" w:color="auto"/>
              <w:left w:val="nil"/>
              <w:bottom w:val="single" w:sz="4" w:space="0" w:color="auto"/>
              <w:right w:val="nil"/>
            </w:tcBorders>
            <w:vAlign w:val="bottom"/>
          </w:tcPr>
          <w:p w14:paraId="728D97BE"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1,825</w:t>
            </w:r>
          </w:p>
        </w:tc>
      </w:tr>
      <w:tr w:rsidR="00695CA4" w:rsidRPr="007F0EF4" w14:paraId="15A801E2" w14:textId="77777777" w:rsidTr="002E6081">
        <w:trPr>
          <w:trHeight w:val="312"/>
        </w:trPr>
        <w:tc>
          <w:tcPr>
            <w:tcW w:w="2013" w:type="pct"/>
            <w:vAlign w:val="bottom"/>
          </w:tcPr>
          <w:p w14:paraId="4102C694" w14:textId="77777777" w:rsidR="00695CA4" w:rsidRPr="007F0EF4" w:rsidRDefault="00695CA4" w:rsidP="00695CA4">
            <w:pPr>
              <w:tabs>
                <w:tab w:val="right" w:pos="1202"/>
              </w:tabs>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shd w:val="clear" w:color="auto" w:fill="auto"/>
            <w:vAlign w:val="bottom"/>
          </w:tcPr>
          <w:p w14:paraId="2288E8F2" w14:textId="6C502C5D"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sidRPr="007332D0">
              <w:rPr>
                <w:rFonts w:ascii="Calibri" w:eastAsia="Calibri" w:hAnsi="Calibri" w:cs="Calibri"/>
                <w:b/>
                <w:color w:val="000000" w:themeColor="text1"/>
                <w:sz w:val="20"/>
                <w:szCs w:val="20"/>
                <w:lang w:val="hr-HR"/>
              </w:rPr>
              <w:t>57</w:t>
            </w:r>
            <w:r>
              <w:rPr>
                <w:rFonts w:ascii="Calibri" w:eastAsia="Calibri" w:hAnsi="Calibri" w:cs="Calibri"/>
                <w:b/>
                <w:color w:val="000000" w:themeColor="text1"/>
                <w:sz w:val="20"/>
                <w:szCs w:val="20"/>
                <w:lang w:val="hr-HR"/>
              </w:rPr>
              <w:t>,</w:t>
            </w:r>
            <w:r w:rsidRPr="007332D0">
              <w:rPr>
                <w:rFonts w:ascii="Calibri" w:eastAsia="Calibri" w:hAnsi="Calibri" w:cs="Calibri"/>
                <w:b/>
                <w:color w:val="000000" w:themeColor="text1"/>
                <w:sz w:val="20"/>
                <w:szCs w:val="20"/>
                <w:lang w:val="hr-HR"/>
              </w:rPr>
              <w:t>716</w:t>
            </w:r>
          </w:p>
        </w:tc>
        <w:tc>
          <w:tcPr>
            <w:tcW w:w="747" w:type="pct"/>
            <w:tcBorders>
              <w:top w:val="single" w:sz="4" w:space="0" w:color="auto"/>
              <w:left w:val="nil"/>
              <w:bottom w:val="single" w:sz="12" w:space="0" w:color="auto"/>
              <w:right w:val="nil"/>
            </w:tcBorders>
            <w:vAlign w:val="bottom"/>
          </w:tcPr>
          <w:p w14:paraId="795D42D5" w14:textId="77777777"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sidRPr="007F0EF4">
              <w:rPr>
                <w:rFonts w:ascii="Calibri" w:eastAsia="Calibri" w:hAnsi="Calibri" w:cs="Calibri"/>
                <w:b/>
                <w:color w:val="000000"/>
                <w:sz w:val="20"/>
                <w:szCs w:val="20"/>
                <w:lang w:val="hr-HR"/>
              </w:rPr>
              <w:t>261,283</w:t>
            </w:r>
          </w:p>
        </w:tc>
        <w:tc>
          <w:tcPr>
            <w:tcW w:w="747" w:type="pct"/>
            <w:tcBorders>
              <w:top w:val="single" w:sz="4" w:space="0" w:color="auto"/>
              <w:left w:val="nil"/>
              <w:bottom w:val="single" w:sz="12" w:space="0" w:color="auto"/>
              <w:right w:val="nil"/>
            </w:tcBorders>
            <w:shd w:val="clear" w:color="auto" w:fill="auto"/>
            <w:vAlign w:val="bottom"/>
          </w:tcPr>
          <w:p w14:paraId="09D9EB0E" w14:textId="1942D965"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57,716</w:t>
            </w:r>
          </w:p>
        </w:tc>
        <w:tc>
          <w:tcPr>
            <w:tcW w:w="746" w:type="pct"/>
            <w:tcBorders>
              <w:top w:val="single" w:sz="4" w:space="0" w:color="auto"/>
              <w:left w:val="nil"/>
              <w:bottom w:val="single" w:sz="12" w:space="0" w:color="auto"/>
              <w:right w:val="nil"/>
            </w:tcBorders>
            <w:vAlign w:val="bottom"/>
          </w:tcPr>
          <w:p w14:paraId="081B2D5D" w14:textId="77777777"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sidRPr="007F0EF4">
              <w:rPr>
                <w:rFonts w:ascii="Calibri" w:eastAsia="Calibri" w:hAnsi="Calibri" w:cs="Calibri"/>
                <w:b/>
                <w:color w:val="000000"/>
                <w:sz w:val="20"/>
                <w:szCs w:val="20"/>
                <w:lang w:val="hr-HR"/>
              </w:rPr>
              <w:t>261,283</w:t>
            </w:r>
          </w:p>
        </w:tc>
      </w:tr>
      <w:tr w:rsidR="007F0EF4" w:rsidRPr="007F0EF4" w14:paraId="4814665F" w14:textId="77777777" w:rsidTr="002E6081">
        <w:trPr>
          <w:trHeight w:val="312"/>
        </w:trPr>
        <w:tc>
          <w:tcPr>
            <w:tcW w:w="2013" w:type="pct"/>
            <w:vAlign w:val="bottom"/>
          </w:tcPr>
          <w:p w14:paraId="695CFE4F" w14:textId="77777777" w:rsidR="007F0EF4" w:rsidRPr="007F0EF4" w:rsidRDefault="007F0EF4" w:rsidP="007F0EF4">
            <w:pPr>
              <w:tabs>
                <w:tab w:val="right" w:pos="1202"/>
              </w:tabs>
              <w:outlineLvl w:val="0"/>
              <w:rPr>
                <w:rFonts w:ascii="Calibri" w:eastAsia="Calibri" w:hAnsi="Calibri" w:cs="Calibri"/>
                <w:i/>
                <w:noProof/>
                <w:sz w:val="20"/>
                <w:szCs w:val="20"/>
                <w:lang w:val="en-GB"/>
              </w:rPr>
            </w:pPr>
            <w:r w:rsidRPr="007F0EF4">
              <w:rPr>
                <w:rFonts w:ascii="Calibri" w:eastAsia="Calibri" w:hAnsi="Calibri" w:cs="Arial"/>
                <w:bCs/>
                <w:noProof/>
                <w:sz w:val="20"/>
                <w:szCs w:val="20"/>
                <w:lang w:val="en-GB"/>
              </w:rPr>
              <w:t xml:space="preserve">Balance as of 1 January </w:t>
            </w:r>
          </w:p>
        </w:tc>
        <w:tc>
          <w:tcPr>
            <w:tcW w:w="747" w:type="pct"/>
            <w:tcBorders>
              <w:top w:val="single" w:sz="12" w:space="0" w:color="auto"/>
              <w:left w:val="nil"/>
              <w:right w:val="nil"/>
            </w:tcBorders>
            <w:shd w:val="clear" w:color="auto" w:fill="auto"/>
            <w:vAlign w:val="bottom"/>
          </w:tcPr>
          <w:p w14:paraId="2F951A48" w14:textId="77777777" w:rsidR="007F0EF4" w:rsidRPr="007F0EF4" w:rsidRDefault="007F0EF4" w:rsidP="007F0EF4">
            <w:pPr>
              <w:tabs>
                <w:tab w:val="right" w:pos="1202"/>
              </w:tabs>
              <w:jc w:val="right"/>
              <w:outlineLvl w:val="0"/>
              <w:rPr>
                <w:rFonts w:ascii="Calibri" w:eastAsia="Calibri" w:hAnsi="Calibri" w:cs="Calibri"/>
                <w:color w:val="000000"/>
                <w:sz w:val="20"/>
                <w:szCs w:val="20"/>
                <w:lang w:val="hr-HR"/>
              </w:rPr>
            </w:pPr>
            <w:r w:rsidRPr="007F0EF4">
              <w:rPr>
                <w:rFonts w:ascii="Calibri" w:eastAsia="Calibri" w:hAnsi="Calibri" w:cs="Calibri"/>
                <w:color w:val="000000"/>
                <w:sz w:val="20"/>
                <w:szCs w:val="20"/>
                <w:lang w:val="hr-HR"/>
              </w:rPr>
              <w:t>60,208</w:t>
            </w:r>
          </w:p>
        </w:tc>
        <w:tc>
          <w:tcPr>
            <w:tcW w:w="747" w:type="pct"/>
            <w:tcBorders>
              <w:top w:val="single" w:sz="12" w:space="0" w:color="auto"/>
              <w:left w:val="nil"/>
              <w:right w:val="nil"/>
            </w:tcBorders>
            <w:vAlign w:val="bottom"/>
          </w:tcPr>
          <w:p w14:paraId="061E001F" w14:textId="77777777" w:rsidR="007F0EF4" w:rsidRPr="007F0EF4" w:rsidRDefault="007F0EF4" w:rsidP="007F0EF4">
            <w:pPr>
              <w:tabs>
                <w:tab w:val="right" w:pos="1202"/>
              </w:tabs>
              <w:jc w:val="right"/>
              <w:outlineLvl w:val="0"/>
              <w:rPr>
                <w:rFonts w:ascii="Calibri" w:eastAsia="Calibri" w:hAnsi="Calibri" w:cs="Calibri"/>
                <w:color w:val="000000"/>
                <w:sz w:val="20"/>
                <w:szCs w:val="20"/>
                <w:lang w:val="hr-HR"/>
              </w:rPr>
            </w:pPr>
            <w:r w:rsidRPr="007F0EF4">
              <w:rPr>
                <w:rFonts w:ascii="Calibri" w:eastAsia="Calibri" w:hAnsi="Calibri" w:cs="Calibri"/>
                <w:color w:val="000000"/>
                <w:sz w:val="20"/>
                <w:szCs w:val="20"/>
                <w:lang w:val="hr-HR"/>
              </w:rPr>
              <w:t>76,980</w:t>
            </w:r>
          </w:p>
        </w:tc>
        <w:tc>
          <w:tcPr>
            <w:tcW w:w="747" w:type="pct"/>
            <w:tcBorders>
              <w:top w:val="single" w:sz="12" w:space="0" w:color="auto"/>
              <w:left w:val="nil"/>
              <w:right w:val="nil"/>
            </w:tcBorders>
            <w:shd w:val="clear" w:color="auto" w:fill="auto"/>
            <w:vAlign w:val="bottom"/>
          </w:tcPr>
          <w:p w14:paraId="47F74F12" w14:textId="77777777" w:rsidR="007F0EF4" w:rsidRPr="007F0EF4" w:rsidRDefault="007F0EF4" w:rsidP="007F0EF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60,078</w:t>
            </w:r>
          </w:p>
        </w:tc>
        <w:tc>
          <w:tcPr>
            <w:tcW w:w="746" w:type="pct"/>
            <w:tcBorders>
              <w:top w:val="single" w:sz="12" w:space="0" w:color="auto"/>
              <w:left w:val="nil"/>
              <w:right w:val="nil"/>
            </w:tcBorders>
            <w:vAlign w:val="bottom"/>
          </w:tcPr>
          <w:p w14:paraId="75A14D03" w14:textId="77777777" w:rsidR="007F0EF4" w:rsidRPr="007F0EF4" w:rsidRDefault="007F0EF4" w:rsidP="007F0EF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76,723</w:t>
            </w:r>
          </w:p>
        </w:tc>
      </w:tr>
      <w:tr w:rsidR="00695CA4" w:rsidRPr="007F0EF4" w14:paraId="595E3F5E" w14:textId="77777777" w:rsidTr="002E6081">
        <w:trPr>
          <w:trHeight w:val="312"/>
        </w:trPr>
        <w:tc>
          <w:tcPr>
            <w:tcW w:w="2013" w:type="pct"/>
            <w:vAlign w:val="bottom"/>
          </w:tcPr>
          <w:p w14:paraId="51A83522" w14:textId="6F2E54D7" w:rsidR="00695CA4" w:rsidRPr="007F0EF4" w:rsidRDefault="00695CA4" w:rsidP="00695CA4">
            <w:pPr>
              <w:tabs>
                <w:tab w:val="right" w:pos="1202"/>
              </w:tabs>
              <w:outlineLvl w:val="0"/>
              <w:rPr>
                <w:rFonts w:ascii="Calibri" w:eastAsia="Calibri" w:hAnsi="Calibri" w:cs="Arial"/>
                <w:noProof/>
                <w:sz w:val="20"/>
                <w:szCs w:val="20"/>
                <w:lang w:val="en-GB"/>
              </w:rPr>
            </w:pPr>
            <w:r w:rsidRPr="007F0EF4">
              <w:rPr>
                <w:rFonts w:ascii="Calibri" w:eastAsia="Calibri" w:hAnsi="Calibri" w:cs="Arial"/>
                <w:noProof/>
                <w:sz w:val="20"/>
                <w:szCs w:val="20"/>
                <w:lang w:val="en-GB"/>
              </w:rPr>
              <w:t xml:space="preserve">Net </w:t>
            </w:r>
            <w:r w:rsidR="00EE6AE0">
              <w:rPr>
                <w:rFonts w:ascii="Calibri" w:eastAsia="Calibri" w:hAnsi="Calibri" w:cs="Arial"/>
                <w:noProof/>
                <w:sz w:val="20"/>
                <w:szCs w:val="20"/>
                <w:lang w:val="en-GB"/>
              </w:rPr>
              <w:t>increase/</w:t>
            </w:r>
            <w:r w:rsidRPr="007F0EF4">
              <w:rPr>
                <w:rFonts w:ascii="Calibri" w:eastAsia="Calibri" w:hAnsi="Calibri" w:cs="Arial"/>
                <w:noProof/>
                <w:sz w:val="20"/>
                <w:szCs w:val="20"/>
                <w:lang w:val="en-GB"/>
              </w:rPr>
              <w:t>release of loss allowances on other liabilities</w:t>
            </w:r>
          </w:p>
        </w:tc>
        <w:tc>
          <w:tcPr>
            <w:tcW w:w="747" w:type="pct"/>
            <w:tcBorders>
              <w:left w:val="nil"/>
              <w:bottom w:val="single" w:sz="4" w:space="0" w:color="auto"/>
              <w:right w:val="nil"/>
            </w:tcBorders>
            <w:shd w:val="clear" w:color="auto" w:fill="auto"/>
            <w:vAlign w:val="bottom"/>
          </w:tcPr>
          <w:p w14:paraId="3D0B4566" w14:textId="027C9F51"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sidRPr="007332D0">
              <w:rPr>
                <w:rFonts w:ascii="Calibri" w:eastAsia="Calibri" w:hAnsi="Calibri" w:cs="Calibri"/>
                <w:color w:val="000000" w:themeColor="text1"/>
                <w:sz w:val="20"/>
                <w:szCs w:val="20"/>
                <w:lang w:val="hr-HR"/>
              </w:rPr>
              <w:t>2</w:t>
            </w:r>
            <w:r>
              <w:rPr>
                <w:rFonts w:ascii="Calibri" w:eastAsia="Calibri" w:hAnsi="Calibri" w:cs="Calibri"/>
                <w:color w:val="000000" w:themeColor="text1"/>
                <w:sz w:val="20"/>
                <w:szCs w:val="20"/>
                <w:lang w:val="hr-HR"/>
              </w:rPr>
              <w:t>,</w:t>
            </w:r>
            <w:r w:rsidRPr="007332D0">
              <w:rPr>
                <w:rFonts w:ascii="Calibri" w:eastAsia="Calibri" w:hAnsi="Calibri" w:cs="Calibri"/>
                <w:color w:val="000000" w:themeColor="text1"/>
                <w:sz w:val="20"/>
                <w:szCs w:val="20"/>
                <w:lang w:val="hr-HR"/>
              </w:rPr>
              <w:t>912</w:t>
            </w:r>
          </w:p>
        </w:tc>
        <w:tc>
          <w:tcPr>
            <w:tcW w:w="747" w:type="pct"/>
            <w:tcBorders>
              <w:left w:val="nil"/>
              <w:bottom w:val="single" w:sz="4" w:space="0" w:color="auto"/>
              <w:right w:val="nil"/>
            </w:tcBorders>
            <w:vAlign w:val="bottom"/>
          </w:tcPr>
          <w:p w14:paraId="7472310B" w14:textId="77777777"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sidRPr="007F0EF4">
              <w:rPr>
                <w:rFonts w:ascii="Calibri" w:eastAsia="Calibri" w:hAnsi="Calibri" w:cs="Calibri"/>
                <w:color w:val="000000"/>
                <w:sz w:val="20"/>
                <w:szCs w:val="20"/>
                <w:lang w:val="hr-HR"/>
              </w:rPr>
              <w:t>(16,918)</w:t>
            </w:r>
          </w:p>
        </w:tc>
        <w:tc>
          <w:tcPr>
            <w:tcW w:w="747" w:type="pct"/>
            <w:tcBorders>
              <w:left w:val="nil"/>
              <w:bottom w:val="single" w:sz="4" w:space="0" w:color="auto"/>
              <w:right w:val="nil"/>
            </w:tcBorders>
            <w:shd w:val="clear" w:color="auto" w:fill="auto"/>
            <w:vAlign w:val="bottom"/>
          </w:tcPr>
          <w:p w14:paraId="5BD06EC7" w14:textId="43B0CF08"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i/>
                <w:color w:val="000000" w:themeColor="text1"/>
                <w:sz w:val="20"/>
                <w:szCs w:val="20"/>
                <w:lang w:val="hr-HR"/>
              </w:rPr>
              <w:t>2,893</w:t>
            </w:r>
          </w:p>
        </w:tc>
        <w:tc>
          <w:tcPr>
            <w:tcW w:w="746" w:type="pct"/>
            <w:tcBorders>
              <w:left w:val="nil"/>
              <w:bottom w:val="single" w:sz="4" w:space="0" w:color="auto"/>
              <w:right w:val="nil"/>
            </w:tcBorders>
            <w:vAlign w:val="bottom"/>
          </w:tcPr>
          <w:p w14:paraId="6636A4D4"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(16,789)</w:t>
            </w:r>
          </w:p>
        </w:tc>
      </w:tr>
      <w:tr w:rsidR="00695CA4" w:rsidRPr="007F0EF4" w14:paraId="29A8606E" w14:textId="77777777" w:rsidTr="002E6081">
        <w:trPr>
          <w:trHeight w:val="312"/>
        </w:trPr>
        <w:tc>
          <w:tcPr>
            <w:tcW w:w="2013" w:type="pct"/>
            <w:vAlign w:val="bottom"/>
          </w:tcPr>
          <w:p w14:paraId="0FB1D7A3" w14:textId="5C53CC09" w:rsidR="00695CA4" w:rsidRPr="007F0EF4" w:rsidRDefault="00695CA4" w:rsidP="00695CA4">
            <w:pPr>
              <w:tabs>
                <w:tab w:val="right" w:pos="1202"/>
              </w:tabs>
              <w:outlineLvl w:val="0"/>
              <w:rPr>
                <w:rFonts w:ascii="Calibri" w:eastAsia="Calibri" w:hAnsi="Calibri" w:cs="Calibri"/>
                <w:i/>
                <w:noProof/>
                <w:sz w:val="20"/>
                <w:szCs w:val="20"/>
                <w:lang w:val="en-GB"/>
              </w:rPr>
            </w:pPr>
            <w:r w:rsidRPr="007F0EF4">
              <w:rPr>
                <w:rFonts w:ascii="Calibri" w:eastAsia="Calibri" w:hAnsi="Calibri" w:cs="Calibri"/>
                <w:i/>
                <w:noProof/>
                <w:sz w:val="20"/>
                <w:szCs w:val="20"/>
                <w:lang w:val="en-GB"/>
              </w:rPr>
              <w:t xml:space="preserve">Total recognised through Income Statement (Note </w:t>
            </w:r>
            <w:r w:rsidR="006A6101">
              <w:rPr>
                <w:rFonts w:ascii="Calibri" w:eastAsia="Calibri" w:hAnsi="Calibri" w:cs="Calibri"/>
                <w:i/>
                <w:noProof/>
                <w:sz w:val="20"/>
                <w:szCs w:val="20"/>
                <w:lang w:val="en-GB"/>
              </w:rPr>
              <w:t>10</w:t>
            </w:r>
            <w:r w:rsidRPr="007F0EF4">
              <w:rPr>
                <w:rFonts w:ascii="Calibri" w:eastAsia="Calibri" w:hAnsi="Calibri" w:cs="Calibri"/>
                <w: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34AA3D91" w14:textId="396BA223" w:rsidR="00695CA4" w:rsidRPr="007F0EF4" w:rsidRDefault="00695CA4" w:rsidP="00695CA4">
            <w:pPr>
              <w:tabs>
                <w:tab w:val="right" w:pos="1202"/>
              </w:tabs>
              <w:jc w:val="right"/>
              <w:outlineLvl w:val="0"/>
              <w:rPr>
                <w:rFonts w:ascii="Calibri" w:eastAsia="Calibri" w:hAnsi="Calibri" w:cs="Calibri"/>
                <w:i/>
                <w:color w:val="000000"/>
                <w:sz w:val="20"/>
                <w:szCs w:val="20"/>
                <w:lang w:val="hr-HR"/>
              </w:rPr>
            </w:pPr>
            <w:r w:rsidRPr="007332D0">
              <w:rPr>
                <w:rFonts w:ascii="Calibri" w:eastAsia="Calibri" w:hAnsi="Calibri" w:cs="Calibri"/>
                <w:i/>
                <w:color w:val="000000" w:themeColor="text1"/>
                <w:sz w:val="20"/>
                <w:szCs w:val="20"/>
                <w:lang w:val="hr-HR"/>
              </w:rPr>
              <w:t>2</w:t>
            </w:r>
            <w:r>
              <w:rPr>
                <w:rFonts w:ascii="Calibri" w:eastAsia="Calibri" w:hAnsi="Calibri" w:cs="Calibri"/>
                <w:i/>
                <w:color w:val="000000" w:themeColor="text1"/>
                <w:sz w:val="20"/>
                <w:szCs w:val="20"/>
                <w:lang w:val="hr-HR"/>
              </w:rPr>
              <w:t>,</w:t>
            </w:r>
            <w:r w:rsidRPr="007332D0">
              <w:rPr>
                <w:rFonts w:ascii="Calibri" w:eastAsia="Calibri" w:hAnsi="Calibri" w:cs="Calibri"/>
                <w:i/>
                <w:color w:val="000000" w:themeColor="text1"/>
                <w:sz w:val="20"/>
                <w:szCs w:val="20"/>
                <w:lang w:val="hr-HR"/>
              </w:rPr>
              <w:t>912</w:t>
            </w:r>
          </w:p>
        </w:tc>
        <w:tc>
          <w:tcPr>
            <w:tcW w:w="747" w:type="pct"/>
            <w:tcBorders>
              <w:top w:val="single" w:sz="4" w:space="0" w:color="auto"/>
              <w:left w:val="nil"/>
              <w:bottom w:val="single" w:sz="4" w:space="0" w:color="auto"/>
              <w:right w:val="nil"/>
            </w:tcBorders>
            <w:vAlign w:val="bottom"/>
          </w:tcPr>
          <w:p w14:paraId="0208A3BE" w14:textId="77777777" w:rsidR="00695CA4" w:rsidRPr="007F0EF4" w:rsidRDefault="00695CA4" w:rsidP="00695CA4">
            <w:pPr>
              <w:tabs>
                <w:tab w:val="right" w:pos="1202"/>
              </w:tabs>
              <w:jc w:val="right"/>
              <w:outlineLvl w:val="0"/>
              <w:rPr>
                <w:rFonts w:ascii="Calibri" w:eastAsia="Calibri" w:hAnsi="Calibri" w:cs="Calibri"/>
                <w:i/>
                <w:color w:val="000000"/>
                <w:sz w:val="20"/>
                <w:szCs w:val="20"/>
                <w:lang w:val="hr-HR"/>
              </w:rPr>
            </w:pPr>
            <w:r w:rsidRPr="007F0EF4">
              <w:rPr>
                <w:rFonts w:ascii="Calibri" w:eastAsia="Calibri" w:hAnsi="Calibri" w:cs="Calibri"/>
                <w:i/>
                <w:color w:val="000000"/>
                <w:sz w:val="20"/>
                <w:szCs w:val="20"/>
                <w:lang w:val="hr-HR"/>
              </w:rPr>
              <w:t>(16,918)</w:t>
            </w:r>
          </w:p>
        </w:tc>
        <w:tc>
          <w:tcPr>
            <w:tcW w:w="747" w:type="pct"/>
            <w:tcBorders>
              <w:top w:val="single" w:sz="4" w:space="0" w:color="auto"/>
              <w:left w:val="nil"/>
              <w:bottom w:val="single" w:sz="4" w:space="0" w:color="auto"/>
              <w:right w:val="nil"/>
            </w:tcBorders>
            <w:shd w:val="clear" w:color="auto" w:fill="auto"/>
            <w:vAlign w:val="bottom"/>
          </w:tcPr>
          <w:p w14:paraId="207E6F1E" w14:textId="2469774B" w:rsidR="00695CA4" w:rsidRPr="007F0EF4" w:rsidRDefault="00695CA4" w:rsidP="00695CA4">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i/>
                <w:color w:val="000000" w:themeColor="text1"/>
                <w:sz w:val="20"/>
                <w:szCs w:val="20"/>
                <w:lang w:val="hr-HR"/>
              </w:rPr>
              <w:t>2,893</w:t>
            </w:r>
          </w:p>
        </w:tc>
        <w:tc>
          <w:tcPr>
            <w:tcW w:w="746" w:type="pct"/>
            <w:tcBorders>
              <w:top w:val="single" w:sz="4" w:space="0" w:color="auto"/>
              <w:left w:val="nil"/>
              <w:bottom w:val="single" w:sz="4" w:space="0" w:color="auto"/>
              <w:right w:val="nil"/>
            </w:tcBorders>
            <w:vAlign w:val="bottom"/>
          </w:tcPr>
          <w:p w14:paraId="2D798321" w14:textId="77777777" w:rsidR="00695CA4" w:rsidRPr="007F0EF4" w:rsidRDefault="00695CA4" w:rsidP="00695CA4">
            <w:pPr>
              <w:tabs>
                <w:tab w:val="right" w:pos="1202"/>
              </w:tabs>
              <w:jc w:val="right"/>
              <w:outlineLvl w:val="0"/>
              <w:rPr>
                <w:rFonts w:ascii="Calibri" w:eastAsia="Calibri" w:hAnsi="Calibri" w:cs="Arial"/>
                <w:bCs/>
                <w:i/>
                <w:noProof/>
                <w:sz w:val="20"/>
                <w:szCs w:val="20"/>
                <w:lang w:val="en-GB"/>
              </w:rPr>
            </w:pPr>
            <w:r w:rsidRPr="007F0EF4">
              <w:rPr>
                <w:rFonts w:ascii="Calibri" w:eastAsia="Calibri" w:hAnsi="Calibri" w:cs="Calibri"/>
                <w:i/>
                <w:color w:val="000000"/>
                <w:sz w:val="20"/>
                <w:szCs w:val="20"/>
                <w:lang w:val="hr-HR"/>
              </w:rPr>
              <w:t>(16,789)</w:t>
            </w:r>
          </w:p>
        </w:tc>
      </w:tr>
      <w:tr w:rsidR="00695CA4" w:rsidRPr="007F0EF4" w14:paraId="731CEA01" w14:textId="77777777" w:rsidTr="002E6081">
        <w:trPr>
          <w:trHeight w:val="312"/>
        </w:trPr>
        <w:tc>
          <w:tcPr>
            <w:tcW w:w="2013" w:type="pct"/>
            <w:vAlign w:val="bottom"/>
          </w:tcPr>
          <w:p w14:paraId="3B8834D4" w14:textId="05E8A8CE" w:rsidR="00695CA4" w:rsidRPr="007F0EF4" w:rsidRDefault="00695CA4" w:rsidP="00695CA4">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Unrealized actuarial gains</w:t>
            </w:r>
            <w:r w:rsidR="00EE6AE0">
              <w:rPr>
                <w:rFonts w:ascii="Calibri" w:eastAsia="Calibri" w:hAnsi="Calibri" w:cs="Calibri"/>
                <w:noProof/>
                <w:sz w:val="20"/>
                <w:szCs w:val="20"/>
                <w:lang w:val="en-GB"/>
              </w:rPr>
              <w:t>/(losses)</w:t>
            </w:r>
          </w:p>
        </w:tc>
        <w:tc>
          <w:tcPr>
            <w:tcW w:w="747" w:type="pct"/>
            <w:tcBorders>
              <w:top w:val="single" w:sz="4" w:space="0" w:color="auto"/>
              <w:left w:val="nil"/>
              <w:right w:val="nil"/>
            </w:tcBorders>
            <w:shd w:val="clear" w:color="auto" w:fill="auto"/>
            <w:vAlign w:val="bottom"/>
          </w:tcPr>
          <w:p w14:paraId="735F6CD3" w14:textId="4E78A519"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sidRPr="007332D0">
              <w:rPr>
                <w:rFonts w:ascii="Calibri" w:eastAsia="Calibri" w:hAnsi="Calibri" w:cs="Calibri"/>
                <w:color w:val="000000" w:themeColor="text1"/>
                <w:sz w:val="20"/>
                <w:szCs w:val="20"/>
                <w:lang w:val="hr-HR"/>
              </w:rPr>
              <w:t>(56)</w:t>
            </w:r>
          </w:p>
        </w:tc>
        <w:tc>
          <w:tcPr>
            <w:tcW w:w="747" w:type="pct"/>
            <w:tcBorders>
              <w:top w:val="single" w:sz="4" w:space="0" w:color="auto"/>
              <w:left w:val="nil"/>
              <w:right w:val="nil"/>
            </w:tcBorders>
            <w:vAlign w:val="bottom"/>
          </w:tcPr>
          <w:p w14:paraId="2EDEC341" w14:textId="77777777"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sidRPr="007F0EF4">
              <w:rPr>
                <w:rFonts w:ascii="Calibri" w:eastAsia="Calibri" w:hAnsi="Calibri" w:cs="Calibri"/>
                <w:color w:val="000000"/>
                <w:sz w:val="20"/>
                <w:szCs w:val="20"/>
                <w:lang w:val="hr-HR"/>
              </w:rPr>
              <w:t>144</w:t>
            </w:r>
          </w:p>
        </w:tc>
        <w:tc>
          <w:tcPr>
            <w:tcW w:w="747" w:type="pct"/>
            <w:tcBorders>
              <w:top w:val="single" w:sz="4" w:space="0" w:color="auto"/>
              <w:left w:val="nil"/>
              <w:right w:val="nil"/>
            </w:tcBorders>
            <w:shd w:val="clear" w:color="auto" w:fill="auto"/>
            <w:vAlign w:val="bottom"/>
          </w:tcPr>
          <w:p w14:paraId="32F55DF8" w14:textId="2F9F7EA4" w:rsidR="00695CA4" w:rsidRPr="002863A9" w:rsidRDefault="00695CA4" w:rsidP="00695CA4">
            <w:pPr>
              <w:tabs>
                <w:tab w:val="right" w:pos="1202"/>
              </w:tabs>
              <w:jc w:val="right"/>
              <w:outlineLvl w:val="0"/>
              <w:rPr>
                <w:rFonts w:ascii="Calibri" w:eastAsia="Calibri" w:hAnsi="Calibri" w:cs="Arial"/>
                <w:bCs/>
                <w:noProof/>
                <w:sz w:val="20"/>
                <w:szCs w:val="20"/>
                <w:lang w:val="en-GB"/>
              </w:rPr>
            </w:pPr>
            <w:r w:rsidRPr="00864F78">
              <w:rPr>
                <w:rFonts w:ascii="Calibri" w:eastAsia="Calibri" w:hAnsi="Calibri" w:cs="Calibri"/>
                <w:color w:val="000000" w:themeColor="text1"/>
                <w:sz w:val="20"/>
                <w:szCs w:val="20"/>
                <w:lang w:val="hr-HR"/>
              </w:rPr>
              <w:t>(56)</w:t>
            </w:r>
          </w:p>
        </w:tc>
        <w:tc>
          <w:tcPr>
            <w:tcW w:w="746" w:type="pct"/>
            <w:tcBorders>
              <w:top w:val="single" w:sz="4" w:space="0" w:color="auto"/>
              <w:left w:val="nil"/>
              <w:right w:val="nil"/>
            </w:tcBorders>
            <w:vAlign w:val="bottom"/>
          </w:tcPr>
          <w:p w14:paraId="0A22C645"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144</w:t>
            </w:r>
          </w:p>
        </w:tc>
      </w:tr>
      <w:tr w:rsidR="00695CA4" w:rsidRPr="007F0EF4" w14:paraId="12159FDC" w14:textId="77777777" w:rsidTr="002E6081">
        <w:trPr>
          <w:trHeight w:val="312"/>
        </w:trPr>
        <w:tc>
          <w:tcPr>
            <w:tcW w:w="2013" w:type="pct"/>
            <w:vAlign w:val="bottom"/>
          </w:tcPr>
          <w:p w14:paraId="374A1742" w14:textId="77777777" w:rsidR="00695CA4" w:rsidRPr="007F0EF4" w:rsidRDefault="00695CA4" w:rsidP="00695CA4">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Other adjustments</w:t>
            </w:r>
          </w:p>
        </w:tc>
        <w:tc>
          <w:tcPr>
            <w:tcW w:w="747" w:type="pct"/>
            <w:tcBorders>
              <w:left w:val="nil"/>
              <w:bottom w:val="single" w:sz="4" w:space="0" w:color="auto"/>
              <w:right w:val="nil"/>
            </w:tcBorders>
            <w:shd w:val="clear" w:color="auto" w:fill="auto"/>
            <w:vAlign w:val="bottom"/>
          </w:tcPr>
          <w:p w14:paraId="306B1239" w14:textId="05628428"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747" w:type="pct"/>
            <w:tcBorders>
              <w:left w:val="nil"/>
              <w:bottom w:val="single" w:sz="4" w:space="0" w:color="auto"/>
              <w:right w:val="nil"/>
            </w:tcBorders>
            <w:vAlign w:val="bottom"/>
          </w:tcPr>
          <w:p w14:paraId="16A6E6FB" w14:textId="77777777" w:rsidR="00695CA4" w:rsidRPr="007F0EF4" w:rsidRDefault="00695CA4" w:rsidP="00695CA4">
            <w:pPr>
              <w:tabs>
                <w:tab w:val="right" w:pos="1202"/>
              </w:tabs>
              <w:jc w:val="right"/>
              <w:outlineLvl w:val="0"/>
              <w:rPr>
                <w:rFonts w:ascii="Calibri" w:eastAsia="Calibri" w:hAnsi="Calibri" w:cs="Calibri"/>
                <w:color w:val="000000"/>
                <w:sz w:val="20"/>
                <w:szCs w:val="20"/>
                <w:lang w:val="hr-HR"/>
              </w:rPr>
            </w:pPr>
            <w:r w:rsidRPr="007F0EF4">
              <w:rPr>
                <w:rFonts w:ascii="Calibri" w:eastAsia="Calibri" w:hAnsi="Calibri" w:cs="Calibri"/>
                <w:color w:val="000000"/>
                <w:sz w:val="20"/>
                <w:szCs w:val="20"/>
                <w:lang w:val="hr-HR"/>
              </w:rPr>
              <w:t>2</w:t>
            </w:r>
          </w:p>
        </w:tc>
        <w:tc>
          <w:tcPr>
            <w:tcW w:w="747" w:type="pct"/>
            <w:tcBorders>
              <w:left w:val="nil"/>
              <w:bottom w:val="single" w:sz="4" w:space="0" w:color="auto"/>
              <w:right w:val="nil"/>
            </w:tcBorders>
            <w:shd w:val="clear" w:color="auto" w:fill="auto"/>
            <w:vAlign w:val="bottom"/>
          </w:tcPr>
          <w:p w14:paraId="1BF7EF98" w14:textId="14CA373E" w:rsidR="00695CA4" w:rsidRPr="007F0EF4" w:rsidRDefault="00695CA4" w:rsidP="00695CA4">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w:t>
            </w:r>
          </w:p>
        </w:tc>
        <w:tc>
          <w:tcPr>
            <w:tcW w:w="746" w:type="pct"/>
            <w:tcBorders>
              <w:left w:val="nil"/>
              <w:bottom w:val="single" w:sz="4" w:space="0" w:color="auto"/>
              <w:right w:val="nil"/>
            </w:tcBorders>
            <w:vAlign w:val="bottom"/>
          </w:tcPr>
          <w:p w14:paraId="11AF6DD8" w14:textId="77777777" w:rsidR="00695CA4" w:rsidRPr="007F0EF4" w:rsidRDefault="00695CA4" w:rsidP="00695CA4">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w:t>
            </w:r>
          </w:p>
        </w:tc>
      </w:tr>
      <w:tr w:rsidR="00695CA4" w:rsidRPr="007F0EF4" w14:paraId="0A9322E5" w14:textId="77777777" w:rsidTr="002E6081">
        <w:trPr>
          <w:trHeight w:val="312"/>
        </w:trPr>
        <w:tc>
          <w:tcPr>
            <w:tcW w:w="2013" w:type="pct"/>
            <w:vAlign w:val="bottom"/>
          </w:tcPr>
          <w:p w14:paraId="62A26AB9" w14:textId="77777777" w:rsidR="00695CA4" w:rsidRPr="007F0EF4" w:rsidRDefault="00695CA4" w:rsidP="00695CA4">
            <w:pPr>
              <w:tabs>
                <w:tab w:val="right" w:pos="1202"/>
              </w:tabs>
              <w:outlineLvl w:val="0"/>
              <w:rPr>
                <w:rFonts w:ascii="Calibri" w:eastAsia="Calibri" w:hAnsi="Calibri" w:cs="Arial"/>
                <w:b/>
                <w:bCs/>
                <w:noProof/>
                <w:sz w:val="20"/>
                <w:szCs w:val="20"/>
                <w:lang w:val="en-GB"/>
              </w:rPr>
            </w:pPr>
            <w:r w:rsidRPr="007F0EF4">
              <w:rPr>
                <w:rFonts w:ascii="Calibri" w:eastAsia="Calibri" w:hAnsi="Calibri"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shd w:val="clear" w:color="auto" w:fill="auto"/>
            <w:vAlign w:val="bottom"/>
          </w:tcPr>
          <w:p w14:paraId="0BE53711" w14:textId="07C5F342"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sidRPr="007332D0">
              <w:rPr>
                <w:rFonts w:ascii="Calibri" w:eastAsia="Calibri" w:hAnsi="Calibri" w:cs="Calibri"/>
                <w:b/>
                <w:color w:val="000000" w:themeColor="text1"/>
                <w:sz w:val="20"/>
                <w:szCs w:val="20"/>
                <w:lang w:val="hr-HR"/>
              </w:rPr>
              <w:t>63</w:t>
            </w:r>
            <w:r>
              <w:rPr>
                <w:rFonts w:ascii="Calibri" w:eastAsia="Calibri" w:hAnsi="Calibri" w:cs="Calibri"/>
                <w:b/>
                <w:color w:val="000000" w:themeColor="text1"/>
                <w:sz w:val="20"/>
                <w:szCs w:val="20"/>
                <w:lang w:val="hr-HR"/>
              </w:rPr>
              <w:t>,</w:t>
            </w:r>
            <w:r w:rsidRPr="007332D0">
              <w:rPr>
                <w:rFonts w:ascii="Calibri" w:eastAsia="Calibri" w:hAnsi="Calibri" w:cs="Calibri"/>
                <w:b/>
                <w:color w:val="000000" w:themeColor="text1"/>
                <w:sz w:val="20"/>
                <w:szCs w:val="20"/>
                <w:lang w:val="hr-HR"/>
              </w:rPr>
              <w:t>064</w:t>
            </w:r>
          </w:p>
        </w:tc>
        <w:tc>
          <w:tcPr>
            <w:tcW w:w="747" w:type="pct"/>
            <w:tcBorders>
              <w:top w:val="single" w:sz="4" w:space="0" w:color="auto"/>
              <w:left w:val="nil"/>
              <w:bottom w:val="single" w:sz="12" w:space="0" w:color="auto"/>
              <w:right w:val="nil"/>
            </w:tcBorders>
            <w:vAlign w:val="bottom"/>
          </w:tcPr>
          <w:p w14:paraId="737E4451" w14:textId="77777777"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sidRPr="007F0EF4">
              <w:rPr>
                <w:rFonts w:ascii="Calibri" w:eastAsia="Calibri" w:hAnsi="Calibri" w:cs="Calibri"/>
                <w:b/>
                <w:color w:val="000000"/>
                <w:sz w:val="20"/>
                <w:szCs w:val="20"/>
                <w:lang w:val="hr-HR"/>
              </w:rPr>
              <w:t>60,208</w:t>
            </w:r>
          </w:p>
        </w:tc>
        <w:tc>
          <w:tcPr>
            <w:tcW w:w="747" w:type="pct"/>
            <w:tcBorders>
              <w:top w:val="single" w:sz="4" w:space="0" w:color="auto"/>
              <w:left w:val="nil"/>
              <w:bottom w:val="single" w:sz="12" w:space="0" w:color="auto"/>
              <w:right w:val="nil"/>
            </w:tcBorders>
            <w:shd w:val="clear" w:color="auto" w:fill="auto"/>
            <w:vAlign w:val="bottom"/>
          </w:tcPr>
          <w:p w14:paraId="4E0FB9A8" w14:textId="4106BD22"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62,915</w:t>
            </w:r>
          </w:p>
        </w:tc>
        <w:tc>
          <w:tcPr>
            <w:tcW w:w="746" w:type="pct"/>
            <w:tcBorders>
              <w:top w:val="single" w:sz="4" w:space="0" w:color="auto"/>
              <w:left w:val="nil"/>
              <w:bottom w:val="single" w:sz="12" w:space="0" w:color="auto"/>
              <w:right w:val="nil"/>
            </w:tcBorders>
            <w:vAlign w:val="bottom"/>
          </w:tcPr>
          <w:p w14:paraId="4C5240F7" w14:textId="77777777" w:rsidR="00695CA4" w:rsidRPr="007F0EF4" w:rsidRDefault="00695CA4" w:rsidP="00695CA4">
            <w:pPr>
              <w:tabs>
                <w:tab w:val="right" w:pos="1202"/>
              </w:tabs>
              <w:jc w:val="right"/>
              <w:outlineLvl w:val="0"/>
              <w:rPr>
                <w:rFonts w:ascii="Calibri" w:eastAsia="Calibri" w:hAnsi="Calibri" w:cs="Arial"/>
                <w:b/>
                <w:bCs/>
                <w:noProof/>
                <w:sz w:val="20"/>
                <w:szCs w:val="20"/>
                <w:lang w:val="en-GB"/>
              </w:rPr>
            </w:pPr>
            <w:r w:rsidRPr="007F0EF4">
              <w:rPr>
                <w:rFonts w:ascii="Calibri" w:eastAsia="Calibri" w:hAnsi="Calibri" w:cs="Calibri"/>
                <w:b/>
                <w:color w:val="000000"/>
                <w:sz w:val="20"/>
                <w:szCs w:val="20"/>
                <w:lang w:val="hr-HR"/>
              </w:rPr>
              <w:t>60,078</w:t>
            </w:r>
          </w:p>
        </w:tc>
      </w:tr>
    </w:tbl>
    <w:p w14:paraId="49AE5287" w14:textId="77777777" w:rsidR="007F0EF4" w:rsidRPr="00666640" w:rsidRDefault="007F0EF4" w:rsidP="007F0EF4">
      <w:pPr>
        <w:keepNext/>
        <w:tabs>
          <w:tab w:val="left" w:pos="567"/>
        </w:tabs>
        <w:jc w:val="both"/>
        <w:rPr>
          <w:rFonts w:ascii="Calibri" w:hAnsi="Calibri" w:cs="Arial"/>
          <w:bCs/>
          <w:sz w:val="22"/>
          <w:szCs w:val="22"/>
          <w:lang w:val="en-GB"/>
        </w:rPr>
      </w:pPr>
    </w:p>
    <w:p w14:paraId="73BC4AE9" w14:textId="232A0217" w:rsidR="007F0EF4" w:rsidRPr="00666640" w:rsidRDefault="007F0EF4">
      <w:pPr>
        <w:pStyle w:val="T1"/>
        <w:tabs>
          <w:tab w:val="left" w:pos="567"/>
        </w:tabs>
        <w:spacing w:before="0" w:after="0" w:line="240" w:lineRule="auto"/>
        <w:rPr>
          <w:rFonts w:asciiTheme="minorHAnsi" w:hAnsiTheme="minorHAnsi" w:cs="Arial"/>
          <w:b w:val="0"/>
          <w:sz w:val="22"/>
          <w:szCs w:val="22"/>
          <w:lang w:val="en-GB"/>
        </w:rPr>
      </w:pPr>
      <w:r w:rsidRPr="00666640">
        <w:rPr>
          <w:rFonts w:ascii="Calibri" w:eastAsia="Calibri" w:hAnsi="Calibri" w:cs="Arial"/>
          <w:b w:val="0"/>
          <w:bCs w:val="0"/>
          <w:sz w:val="22"/>
          <w:szCs w:val="22"/>
          <w:lang w:val="en-GB"/>
        </w:rPr>
        <w:t>Net foreign exchange gain/los</w:t>
      </w:r>
      <w:r w:rsidR="00B44834">
        <w:rPr>
          <w:rFonts w:ascii="Calibri" w:eastAsia="Calibri" w:hAnsi="Calibri" w:cs="Arial"/>
          <w:b w:val="0"/>
          <w:bCs w:val="0"/>
          <w:sz w:val="22"/>
          <w:szCs w:val="22"/>
          <w:lang w:val="en-GB"/>
        </w:rPr>
        <w:t>s</w:t>
      </w:r>
      <w:r w:rsidRPr="00666640">
        <w:rPr>
          <w:rFonts w:ascii="Calibri" w:eastAsia="Calibri" w:hAnsi="Calibri" w:cs="Arial"/>
          <w:b w:val="0"/>
          <w:bCs w:val="0"/>
          <w:sz w:val="22"/>
          <w:szCs w:val="22"/>
          <w:lang w:val="en-GB"/>
        </w:rPr>
        <w:t xml:space="preserve"> on loss allowances are shown within net gains/ (losses) from financial activities in the Income Statement</w:t>
      </w:r>
      <w:r w:rsidR="00E92B2D">
        <w:rPr>
          <w:rFonts w:ascii="Calibri" w:eastAsia="Calibri" w:hAnsi="Calibri" w:cs="Arial"/>
          <w:b w:val="0"/>
          <w:bCs w:val="0"/>
          <w:sz w:val="22"/>
          <w:szCs w:val="22"/>
          <w:lang w:val="en-GB"/>
        </w:rPr>
        <w:t>.</w:t>
      </w:r>
    </w:p>
    <w:p w14:paraId="2CABBEEA" w14:textId="77777777" w:rsidR="002F393B" w:rsidRDefault="002F393B" w:rsidP="001E7DB0">
      <w:pPr>
        <w:pStyle w:val="T1"/>
        <w:tabs>
          <w:tab w:val="left" w:pos="567"/>
        </w:tabs>
        <w:spacing w:before="0" w:after="0" w:line="240" w:lineRule="auto"/>
        <w:rPr>
          <w:rFonts w:asciiTheme="minorHAnsi" w:hAnsiTheme="minorHAnsi" w:cs="Arial"/>
          <w:sz w:val="22"/>
          <w:szCs w:val="22"/>
          <w:lang w:val="en-GB"/>
        </w:rPr>
      </w:pPr>
    </w:p>
    <w:p w14:paraId="3029F25C" w14:textId="3B6855AE" w:rsidR="007F0EF4" w:rsidRDefault="007F0EF4" w:rsidP="001E7DB0">
      <w:pPr>
        <w:pStyle w:val="T1"/>
        <w:tabs>
          <w:tab w:val="left" w:pos="567"/>
        </w:tabs>
        <w:spacing w:before="0" w:after="0" w:line="240" w:lineRule="auto"/>
        <w:rPr>
          <w:rFonts w:asciiTheme="minorHAnsi" w:hAnsiTheme="minorHAnsi" w:cs="Arial"/>
          <w:sz w:val="22"/>
          <w:szCs w:val="22"/>
          <w:lang w:val="en-GB"/>
        </w:rPr>
        <w:sectPr w:rsidR="007F0EF4" w:rsidSect="00F26FF5">
          <w:headerReference w:type="default" r:id="rId79"/>
          <w:pgSz w:w="11907" w:h="16840" w:code="9"/>
          <w:pgMar w:top="1418" w:right="1134" w:bottom="1134" w:left="1418" w:header="851" w:footer="851" w:gutter="0"/>
          <w:cols w:space="720"/>
          <w:noEndnote/>
        </w:sectPr>
      </w:pPr>
    </w:p>
    <w:p w14:paraId="0E2A7843" w14:textId="70DE1B86" w:rsidR="002F393B" w:rsidRDefault="002F393B" w:rsidP="001E7DB0">
      <w:pPr>
        <w:pStyle w:val="T1"/>
        <w:tabs>
          <w:tab w:val="left" w:pos="567"/>
        </w:tabs>
        <w:spacing w:before="0" w:after="0" w:line="240" w:lineRule="auto"/>
        <w:rPr>
          <w:rFonts w:asciiTheme="minorHAnsi" w:hAnsiTheme="minorHAnsi" w:cs="Arial"/>
          <w:sz w:val="22"/>
          <w:szCs w:val="22"/>
          <w:lang w:val="en-GB"/>
        </w:rPr>
      </w:pPr>
    </w:p>
    <w:p w14:paraId="13D2D68C" w14:textId="44C88CC8" w:rsidR="007F0EF4" w:rsidRDefault="007F0EF4"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27. </w:t>
      </w:r>
      <w:r w:rsidRPr="007F0EF4">
        <w:rPr>
          <w:rFonts w:asciiTheme="minorHAnsi" w:hAnsiTheme="minorHAnsi" w:cs="Arial"/>
          <w:sz w:val="22"/>
          <w:szCs w:val="22"/>
          <w:lang w:val="en-GB"/>
        </w:rPr>
        <w:tab/>
        <w:t>Provisions for guarantees, commitments and other liabilities</w:t>
      </w:r>
      <w:r>
        <w:rPr>
          <w:rFonts w:asciiTheme="minorHAnsi" w:hAnsiTheme="minorHAnsi" w:cs="Arial"/>
          <w:sz w:val="22"/>
          <w:szCs w:val="22"/>
          <w:lang w:val="en-GB"/>
        </w:rPr>
        <w:t xml:space="preserve"> (continued)</w:t>
      </w:r>
    </w:p>
    <w:p w14:paraId="2DE6D8BB" w14:textId="0DD8951E" w:rsidR="007F0EF4" w:rsidRDefault="007F0EF4" w:rsidP="001E7DB0">
      <w:pPr>
        <w:pStyle w:val="T1"/>
        <w:tabs>
          <w:tab w:val="left" w:pos="567"/>
        </w:tabs>
        <w:spacing w:before="0" w:after="0" w:line="240" w:lineRule="auto"/>
        <w:rPr>
          <w:rFonts w:asciiTheme="minorHAnsi" w:hAnsiTheme="minorHAnsi" w:cs="Arial"/>
          <w:sz w:val="22"/>
          <w:szCs w:val="22"/>
          <w:lang w:val="en-GB"/>
        </w:rPr>
      </w:pPr>
    </w:p>
    <w:p w14:paraId="644D8721" w14:textId="667C47DB" w:rsidR="007F0EF4" w:rsidRPr="00666640" w:rsidRDefault="007F0EF4" w:rsidP="00666640">
      <w:pPr>
        <w:pStyle w:val="T1"/>
        <w:tabs>
          <w:tab w:val="left" w:pos="567"/>
        </w:tabs>
        <w:spacing w:before="0" w:after="0" w:line="240" w:lineRule="auto"/>
        <w:rPr>
          <w:rFonts w:ascii="Calibri" w:eastAsia="Calibri" w:hAnsi="Calibri" w:cs="Arial"/>
          <w:b w:val="0"/>
          <w:bCs w:val="0"/>
          <w:sz w:val="22"/>
          <w:szCs w:val="22"/>
          <w:lang w:val="en-GB"/>
        </w:rPr>
      </w:pPr>
      <w:r w:rsidRPr="00666640">
        <w:rPr>
          <w:rFonts w:ascii="Calibri" w:eastAsia="Calibri" w:hAnsi="Calibri" w:cs="Arial"/>
          <w:b w:val="0"/>
          <w:bCs w:val="0"/>
          <w:sz w:val="22"/>
          <w:szCs w:val="22"/>
          <w:lang w:val="en-GB"/>
        </w:rPr>
        <w:t xml:space="preserve">Out of the total provisions for guarantees and commitments, the amount of HRK </w:t>
      </w:r>
      <w:r w:rsidR="00695CA4">
        <w:rPr>
          <w:rFonts w:ascii="Calibri" w:eastAsia="Calibri" w:hAnsi="Calibri" w:cs="Arial"/>
          <w:b w:val="0"/>
          <w:bCs w:val="0"/>
          <w:sz w:val="22"/>
          <w:szCs w:val="22"/>
          <w:lang w:val="en-GB"/>
        </w:rPr>
        <w:t>5,413</w:t>
      </w:r>
      <w:r w:rsidR="00695CA4" w:rsidRPr="00666640">
        <w:rPr>
          <w:rFonts w:ascii="Calibri" w:eastAsia="Calibri" w:hAnsi="Calibri" w:cs="Arial"/>
          <w:b w:val="0"/>
          <w:bCs w:val="0"/>
          <w:sz w:val="22"/>
          <w:szCs w:val="22"/>
          <w:lang w:val="en-GB"/>
        </w:rPr>
        <w:t xml:space="preserve"> </w:t>
      </w:r>
      <w:r w:rsidRPr="00666640">
        <w:rPr>
          <w:rFonts w:ascii="Calibri" w:eastAsia="Calibri" w:hAnsi="Calibri" w:cs="Arial"/>
          <w:b w:val="0"/>
          <w:bCs w:val="0"/>
          <w:sz w:val="22"/>
          <w:szCs w:val="22"/>
          <w:lang w:val="en-GB"/>
        </w:rPr>
        <w:t>thousand relates to financial institutions (31 December 2018: HRK 2,444 thousand), HRK</w:t>
      </w:r>
      <w:r w:rsidR="00BA2C4F">
        <w:rPr>
          <w:rFonts w:ascii="Calibri" w:eastAsia="Calibri" w:hAnsi="Calibri" w:cs="Arial"/>
          <w:b w:val="0"/>
          <w:bCs w:val="0"/>
          <w:sz w:val="22"/>
          <w:szCs w:val="22"/>
          <w:lang w:val="en-GB"/>
        </w:rPr>
        <w:t xml:space="preserve"> 52,262</w:t>
      </w:r>
      <w:r w:rsidRPr="00666640">
        <w:rPr>
          <w:rFonts w:ascii="Calibri" w:eastAsia="Calibri" w:hAnsi="Calibri" w:cs="Arial"/>
          <w:b w:val="0"/>
          <w:bCs w:val="0"/>
          <w:sz w:val="22"/>
          <w:szCs w:val="22"/>
          <w:lang w:val="en-GB"/>
        </w:rPr>
        <w:t xml:space="preserve"> thousand relates to domestic companies (31 December 2018: HRK 258,622 thousand), HRK </w:t>
      </w:r>
      <w:r w:rsidR="00BA2C4F">
        <w:rPr>
          <w:rFonts w:ascii="Calibri" w:eastAsia="Calibri" w:hAnsi="Calibri" w:cs="Arial"/>
          <w:b w:val="0"/>
          <w:bCs w:val="0"/>
          <w:sz w:val="22"/>
          <w:szCs w:val="22"/>
          <w:lang w:val="en-GB"/>
        </w:rPr>
        <w:t>20</w:t>
      </w:r>
      <w:r w:rsidR="00BA2C4F" w:rsidRPr="00666640">
        <w:rPr>
          <w:rFonts w:ascii="Calibri" w:eastAsia="Calibri" w:hAnsi="Calibri" w:cs="Arial"/>
          <w:b w:val="0"/>
          <w:bCs w:val="0"/>
          <w:sz w:val="22"/>
          <w:szCs w:val="22"/>
          <w:lang w:val="en-GB"/>
        </w:rPr>
        <w:t xml:space="preserve"> </w:t>
      </w:r>
      <w:r w:rsidRPr="00666640">
        <w:rPr>
          <w:rFonts w:ascii="Calibri" w:eastAsia="Calibri" w:hAnsi="Calibri" w:cs="Arial"/>
          <w:b w:val="0"/>
          <w:bCs w:val="0"/>
          <w:sz w:val="22"/>
          <w:szCs w:val="22"/>
          <w:lang w:val="en-GB"/>
        </w:rPr>
        <w:t xml:space="preserve">thousand relates to the public sector (31 December 2018: HRK 147 thousand), HRK </w:t>
      </w:r>
      <w:r w:rsidR="00BA2C4F">
        <w:rPr>
          <w:rFonts w:ascii="Calibri" w:eastAsia="Calibri" w:hAnsi="Calibri" w:cs="Arial"/>
          <w:b w:val="0"/>
          <w:bCs w:val="0"/>
          <w:sz w:val="22"/>
          <w:szCs w:val="22"/>
          <w:lang w:val="en-GB"/>
        </w:rPr>
        <w:t>21</w:t>
      </w:r>
      <w:r w:rsidR="00BA2C4F" w:rsidRPr="00666640">
        <w:rPr>
          <w:rFonts w:ascii="Calibri" w:eastAsia="Calibri" w:hAnsi="Calibri" w:cs="Arial"/>
          <w:b w:val="0"/>
          <w:bCs w:val="0"/>
          <w:sz w:val="22"/>
          <w:szCs w:val="22"/>
          <w:lang w:val="en-GB"/>
        </w:rPr>
        <w:t xml:space="preserve"> </w:t>
      </w:r>
      <w:r w:rsidRPr="00666640">
        <w:rPr>
          <w:rFonts w:ascii="Calibri" w:eastAsia="Calibri" w:hAnsi="Calibri" w:cs="Arial"/>
          <w:b w:val="0"/>
          <w:bCs w:val="0"/>
          <w:sz w:val="22"/>
          <w:szCs w:val="22"/>
          <w:lang w:val="en-GB"/>
        </w:rPr>
        <w:t>thousand relates to other (31 December 2018: HRK 70 thousand).</w:t>
      </w:r>
    </w:p>
    <w:p w14:paraId="177FCC85" w14:textId="77777777" w:rsidR="006C6900" w:rsidRPr="004905BE" w:rsidRDefault="006C6900" w:rsidP="006C6900">
      <w:pPr>
        <w:pStyle w:val="T1"/>
        <w:keepNext w:val="0"/>
        <w:spacing w:before="0" w:after="0" w:line="240" w:lineRule="auto"/>
        <w:rPr>
          <w:rFonts w:asciiTheme="minorHAnsi" w:hAnsiTheme="minorHAnsi" w:cs="Arial"/>
          <w:b w:val="0"/>
          <w:sz w:val="22"/>
          <w:szCs w:val="22"/>
          <w:lang w:val="en-US"/>
        </w:rPr>
      </w:pPr>
    </w:p>
    <w:p w14:paraId="1CD5C54A" w14:textId="77777777" w:rsidR="006C6900" w:rsidRPr="004905BE" w:rsidRDefault="006C6900" w:rsidP="006C6900">
      <w:pPr>
        <w:keepNext/>
        <w:jc w:val="both"/>
        <w:rPr>
          <w:rFonts w:asciiTheme="minorHAnsi" w:hAnsiTheme="minorHAnsi"/>
          <w:bCs/>
          <w:sz w:val="22"/>
          <w:szCs w:val="22"/>
          <w:lang w:val="en-GB"/>
        </w:rPr>
      </w:pPr>
      <w:r w:rsidRPr="004905BE">
        <w:rPr>
          <w:rFonts w:asciiTheme="minorHAnsi" w:hAnsiTheme="minorHAnsi"/>
          <w:bCs/>
          <w:sz w:val="22"/>
          <w:szCs w:val="22"/>
          <w:lang w:val="en-GB"/>
        </w:rPr>
        <w:t xml:space="preserve">In 2019, provisions for other liabilities for the Group totalled HRK 63,064 thousand (31 December 2018: HRK </w:t>
      </w:r>
      <w:r w:rsidRPr="00B20049">
        <w:rPr>
          <w:rFonts w:asciiTheme="minorHAnsi" w:hAnsiTheme="minorHAnsi"/>
          <w:bCs/>
          <w:sz w:val="22"/>
          <w:szCs w:val="22"/>
          <w:lang w:val="en-GB"/>
        </w:rPr>
        <w:t xml:space="preserve">60,208 </w:t>
      </w:r>
      <w:r w:rsidRPr="004905BE">
        <w:rPr>
          <w:rFonts w:asciiTheme="minorHAnsi" w:hAnsiTheme="minorHAnsi"/>
          <w:bCs/>
          <w:sz w:val="22"/>
          <w:szCs w:val="22"/>
          <w:lang w:val="en-GB"/>
        </w:rPr>
        <w:t xml:space="preserve">thousand) and for the Bank stood at HRK 62,915 thousand (31 December 2018: HRK </w:t>
      </w:r>
      <w:r w:rsidRPr="00B20049">
        <w:rPr>
          <w:rFonts w:asciiTheme="minorHAnsi" w:hAnsiTheme="minorHAnsi"/>
          <w:bCs/>
          <w:sz w:val="22"/>
          <w:szCs w:val="22"/>
          <w:lang w:val="en-GB"/>
        </w:rPr>
        <w:t xml:space="preserve">60,078 </w:t>
      </w:r>
      <w:r w:rsidRPr="004905BE">
        <w:rPr>
          <w:rFonts w:asciiTheme="minorHAnsi" w:hAnsiTheme="minorHAnsi"/>
          <w:bCs/>
          <w:sz w:val="22"/>
          <w:szCs w:val="22"/>
          <w:lang w:val="en-GB"/>
        </w:rPr>
        <w:t xml:space="preserve"> thousand). The total amount of provisions for other liabilities was comprised of HRK 7,313 thousand for court proceedings initiated against the Bank (31 December 2018: HRK </w:t>
      </w:r>
      <w:r w:rsidRPr="00B20049">
        <w:rPr>
          <w:rFonts w:asciiTheme="minorHAnsi" w:hAnsiTheme="minorHAnsi"/>
          <w:bCs/>
          <w:sz w:val="22"/>
          <w:szCs w:val="22"/>
          <w:lang w:val="en-GB"/>
        </w:rPr>
        <w:t xml:space="preserve">6,787 </w:t>
      </w:r>
      <w:r w:rsidRPr="004905BE">
        <w:rPr>
          <w:rFonts w:asciiTheme="minorHAnsi" w:hAnsiTheme="minorHAnsi"/>
          <w:bCs/>
          <w:sz w:val="22"/>
          <w:szCs w:val="22"/>
          <w:lang w:val="en-GB"/>
        </w:rPr>
        <w:t xml:space="preserve">thousand), HRK 30,490 thousand for liabilities for the Group and for the Bank based on benefits defined in accordance with IAS 19 Employee Benefits (31 December 2018: HRK </w:t>
      </w:r>
      <w:r w:rsidRPr="00B20049">
        <w:rPr>
          <w:rFonts w:asciiTheme="minorHAnsi" w:hAnsiTheme="minorHAnsi"/>
          <w:bCs/>
          <w:sz w:val="22"/>
          <w:szCs w:val="22"/>
          <w:lang w:val="en-GB"/>
        </w:rPr>
        <w:t xml:space="preserve">28,494 </w:t>
      </w:r>
      <w:r w:rsidRPr="004905BE">
        <w:rPr>
          <w:rFonts w:asciiTheme="minorHAnsi" w:hAnsiTheme="minorHAnsi"/>
          <w:bCs/>
          <w:sz w:val="22"/>
          <w:szCs w:val="22"/>
          <w:lang w:val="en-GB"/>
        </w:rPr>
        <w:t xml:space="preserve">thousand), and in accordance with IAS 37 Provisions, Contingent Liabilities and Contingent Assets HRK 25,261 thousand for provisions for other liabilities for the Group (31 December 2018: HRK </w:t>
      </w:r>
      <w:r w:rsidRPr="00B20049">
        <w:rPr>
          <w:rFonts w:asciiTheme="minorHAnsi" w:hAnsiTheme="minorHAnsi"/>
          <w:bCs/>
          <w:sz w:val="22"/>
          <w:szCs w:val="22"/>
          <w:lang w:val="en-GB"/>
        </w:rPr>
        <w:t xml:space="preserve">24,927 </w:t>
      </w:r>
      <w:r w:rsidRPr="004905BE">
        <w:rPr>
          <w:rFonts w:asciiTheme="minorHAnsi" w:hAnsiTheme="minorHAnsi"/>
          <w:bCs/>
          <w:sz w:val="22"/>
          <w:szCs w:val="22"/>
          <w:lang w:val="en-GB"/>
        </w:rPr>
        <w:t xml:space="preserve">thousand) and HRK </w:t>
      </w:r>
      <w:r w:rsidRPr="00B20049">
        <w:rPr>
          <w:rFonts w:asciiTheme="minorHAnsi" w:hAnsiTheme="minorHAnsi"/>
          <w:bCs/>
          <w:sz w:val="22"/>
          <w:szCs w:val="22"/>
          <w:lang w:val="en-GB"/>
        </w:rPr>
        <w:t>25,112</w:t>
      </w:r>
      <w:r w:rsidRPr="004905BE">
        <w:rPr>
          <w:rFonts w:asciiTheme="minorHAnsi" w:hAnsiTheme="minorHAnsi"/>
          <w:bCs/>
          <w:sz w:val="22"/>
          <w:szCs w:val="22"/>
          <w:lang w:val="en-GB"/>
        </w:rPr>
        <w:t xml:space="preserve"> thousand for the Bank (31 December 2018: HRK </w:t>
      </w:r>
      <w:r w:rsidRPr="00B20049">
        <w:rPr>
          <w:rFonts w:asciiTheme="minorHAnsi" w:hAnsiTheme="minorHAnsi"/>
          <w:bCs/>
          <w:sz w:val="22"/>
          <w:szCs w:val="22"/>
          <w:lang w:val="en-GB"/>
        </w:rPr>
        <w:t xml:space="preserve">24,797 </w:t>
      </w:r>
      <w:r w:rsidRPr="004905BE">
        <w:rPr>
          <w:rFonts w:asciiTheme="minorHAnsi" w:hAnsiTheme="minorHAnsi"/>
          <w:bCs/>
          <w:sz w:val="22"/>
          <w:szCs w:val="22"/>
          <w:lang w:val="en-GB"/>
        </w:rPr>
        <w:t xml:space="preserve">thousand). </w:t>
      </w:r>
    </w:p>
    <w:p w14:paraId="4FFE597C" w14:textId="77777777" w:rsidR="006C6900" w:rsidRPr="00666640" w:rsidRDefault="006C6900" w:rsidP="006C6900">
      <w:pPr>
        <w:keepNext/>
        <w:jc w:val="both"/>
        <w:rPr>
          <w:rFonts w:asciiTheme="minorHAnsi" w:hAnsiTheme="minorHAnsi"/>
          <w:bCs/>
          <w:sz w:val="22"/>
          <w:szCs w:val="22"/>
          <w:highlight w:val="yellow"/>
          <w:lang w:val="en-GB"/>
        </w:rPr>
      </w:pPr>
    </w:p>
    <w:p w14:paraId="54110DA5" w14:textId="76C2CE4E" w:rsidR="005E05BC" w:rsidRPr="00864F78" w:rsidRDefault="006C6900" w:rsidP="005E05BC">
      <w:pPr>
        <w:keepNext/>
        <w:jc w:val="both"/>
        <w:rPr>
          <w:rFonts w:ascii="Calibri" w:hAnsi="Calibri" w:cs="Calibri"/>
          <w:sz w:val="22"/>
          <w:szCs w:val="22"/>
          <w:lang w:val="en-GB"/>
        </w:rPr>
      </w:pPr>
      <w:r w:rsidRPr="00864F78">
        <w:rPr>
          <w:rFonts w:asciiTheme="minorHAnsi" w:hAnsiTheme="minorHAnsi"/>
          <w:bCs/>
          <w:sz w:val="22"/>
          <w:szCs w:val="22"/>
          <w:lang w:val="en-GB"/>
        </w:rPr>
        <w:t xml:space="preserve">The latest actuarial assessment of present value of liabilities based on defined benefits as at 31 December 2019 was performed by a certified actuary. The model took into account mortality, </w:t>
      </w:r>
      <w:r w:rsidR="005E05BC" w:rsidRPr="00864F78">
        <w:rPr>
          <w:rFonts w:ascii="Calibri" w:hAnsi="Calibri" w:cs="Calibri"/>
          <w:sz w:val="22"/>
          <w:szCs w:val="22"/>
          <w:lang w:val="en-GB"/>
        </w:rPr>
        <w:t>fluctuation of employees, growth rate in defined benefits</w:t>
      </w:r>
      <w:r w:rsidRPr="00864F78">
        <w:rPr>
          <w:rFonts w:asciiTheme="minorHAnsi" w:hAnsiTheme="minorHAnsi"/>
          <w:bCs/>
          <w:sz w:val="22"/>
          <w:szCs w:val="22"/>
          <w:lang w:val="en-GB"/>
        </w:rPr>
        <w:t xml:space="preserve"> and discount rate, and the calculations for every employee considered age, gender, years of service, expected mortality and discount rate, i.e. the long-run sustainable yield rate on bonds</w:t>
      </w:r>
      <w:r w:rsidR="005E05BC" w:rsidRPr="005E05BC">
        <w:rPr>
          <w:rFonts w:asciiTheme="minorHAnsi" w:hAnsiTheme="minorHAnsi"/>
          <w:bCs/>
          <w:sz w:val="22"/>
          <w:szCs w:val="22"/>
          <w:lang w:val="en-GB"/>
        </w:rPr>
        <w:t xml:space="preserve"> </w:t>
      </w:r>
      <w:r w:rsidR="005E05BC" w:rsidRPr="00864F78">
        <w:rPr>
          <w:rFonts w:ascii="Calibri" w:hAnsi="Calibri" w:cs="Calibri"/>
          <w:sz w:val="22"/>
          <w:szCs w:val="22"/>
          <w:lang w:val="en-GB"/>
        </w:rPr>
        <w:t>of the Republic of Croatia.</w:t>
      </w:r>
    </w:p>
    <w:p w14:paraId="1EC0DCD8" w14:textId="77777777" w:rsidR="006C6900" w:rsidRPr="00666640" w:rsidRDefault="006C6900" w:rsidP="006C6900">
      <w:pPr>
        <w:keepNext/>
        <w:jc w:val="both"/>
        <w:rPr>
          <w:rFonts w:asciiTheme="minorHAnsi" w:hAnsiTheme="minorHAnsi"/>
          <w:bCs/>
          <w:sz w:val="22"/>
          <w:szCs w:val="22"/>
          <w:highlight w:val="yellow"/>
          <w:lang w:val="en-GB"/>
        </w:rPr>
      </w:pPr>
    </w:p>
    <w:p w14:paraId="4C65967B" w14:textId="77777777" w:rsidR="005E05BC" w:rsidRPr="00864F78" w:rsidRDefault="005E05BC" w:rsidP="005E05BC">
      <w:pPr>
        <w:keepNext/>
        <w:jc w:val="both"/>
        <w:rPr>
          <w:rFonts w:ascii="Calibri" w:hAnsi="Calibri" w:cs="Calibri"/>
          <w:sz w:val="22"/>
          <w:szCs w:val="22"/>
          <w:lang w:val="en-GB"/>
        </w:rPr>
      </w:pPr>
      <w:r w:rsidRPr="00864F78">
        <w:rPr>
          <w:rFonts w:ascii="Calibri" w:hAnsi="Calibri" w:cs="Calibri"/>
          <w:sz w:val="22"/>
          <w:szCs w:val="22"/>
          <w:lang w:val="en-GB"/>
        </w:rPr>
        <w:t>The applied discount rate that represents the yield rate on bonds sustainable in the long run is 2.80%, whereas it stood at 4.25% in the previous year</w:t>
      </w:r>
      <w:r w:rsidRPr="00864F78">
        <w:rPr>
          <w:rFonts w:ascii="Calibri" w:hAnsi="Calibri" w:cs="Calibri"/>
          <w:color w:val="000000"/>
          <w:sz w:val="22"/>
          <w:szCs w:val="22"/>
          <w:lang w:val="en-GB"/>
        </w:rPr>
        <w:t>.</w:t>
      </w:r>
    </w:p>
    <w:p w14:paraId="704ACC37" w14:textId="77777777" w:rsidR="005E05BC" w:rsidRDefault="005E05BC" w:rsidP="005E05BC">
      <w:pPr>
        <w:rPr>
          <w:rFonts w:ascii="Calibri" w:hAnsi="Calibri" w:cs="Calibri"/>
          <w:color w:val="000000"/>
          <w:sz w:val="22"/>
          <w:szCs w:val="22"/>
        </w:rPr>
      </w:pPr>
    </w:p>
    <w:p w14:paraId="48DD5F4A" w14:textId="1D9EE335" w:rsidR="007F0EF4" w:rsidRDefault="006C6900" w:rsidP="006C6900">
      <w:pPr>
        <w:pStyle w:val="T1"/>
        <w:tabs>
          <w:tab w:val="left" w:pos="567"/>
        </w:tabs>
        <w:spacing w:before="0" w:after="0" w:line="240" w:lineRule="auto"/>
        <w:rPr>
          <w:rFonts w:asciiTheme="minorHAnsi" w:hAnsiTheme="minorHAnsi" w:cs="Arial"/>
          <w:sz w:val="22"/>
          <w:szCs w:val="22"/>
          <w:lang w:val="en-GB"/>
        </w:rPr>
      </w:pPr>
      <w:r w:rsidRPr="00864F78">
        <w:rPr>
          <w:rFonts w:asciiTheme="minorHAnsi" w:hAnsiTheme="minorHAnsi" w:cs="Arial"/>
          <w:b w:val="0"/>
          <w:sz w:val="22"/>
          <w:szCs w:val="22"/>
          <w:lang w:val="en-GB"/>
        </w:rPr>
        <w:t>Unrealised actuarial gains/(losses) arising from the calculation of provisions are stated within the framework of other comprehensive income so that net assets or liability may reflect the entire value of deficit or surplus planned</w:t>
      </w:r>
      <w:r w:rsidR="00E92B2D">
        <w:rPr>
          <w:rFonts w:asciiTheme="minorHAnsi" w:hAnsiTheme="minorHAnsi" w:cs="Arial"/>
          <w:b w:val="0"/>
          <w:sz w:val="22"/>
          <w:szCs w:val="22"/>
          <w:lang w:val="en-GB"/>
        </w:rPr>
        <w:t>.</w:t>
      </w:r>
    </w:p>
    <w:p w14:paraId="6BCC4BAB" w14:textId="77777777" w:rsidR="006C6900" w:rsidRDefault="006C6900" w:rsidP="001E7DB0">
      <w:pPr>
        <w:pStyle w:val="T1"/>
        <w:tabs>
          <w:tab w:val="left" w:pos="567"/>
        </w:tabs>
        <w:spacing w:before="0" w:after="0" w:line="240" w:lineRule="auto"/>
        <w:rPr>
          <w:rFonts w:asciiTheme="minorHAnsi" w:hAnsiTheme="minorHAnsi" w:cs="Arial"/>
          <w:sz w:val="22"/>
          <w:szCs w:val="22"/>
          <w:lang w:val="en-GB"/>
        </w:rPr>
      </w:pPr>
    </w:p>
    <w:p w14:paraId="5813E22C" w14:textId="77777777" w:rsidR="007F0EF4" w:rsidRDefault="007F0EF4" w:rsidP="001E7DB0">
      <w:pPr>
        <w:pStyle w:val="T1"/>
        <w:tabs>
          <w:tab w:val="left" w:pos="567"/>
        </w:tabs>
        <w:spacing w:before="0" w:after="0" w:line="240" w:lineRule="auto"/>
        <w:rPr>
          <w:rFonts w:asciiTheme="minorHAnsi" w:hAnsiTheme="minorHAnsi" w:cs="Arial"/>
          <w:sz w:val="22"/>
          <w:szCs w:val="22"/>
          <w:lang w:val="en-GB"/>
        </w:rPr>
        <w:sectPr w:rsidR="007F0EF4" w:rsidSect="00F26FF5">
          <w:pgSz w:w="11907" w:h="16840" w:code="9"/>
          <w:pgMar w:top="1418" w:right="1134" w:bottom="1134" w:left="1418" w:header="851" w:footer="851" w:gutter="0"/>
          <w:cols w:space="720"/>
          <w:noEndnote/>
        </w:sectPr>
      </w:pPr>
    </w:p>
    <w:p w14:paraId="5B5292A7" w14:textId="5CCDA3DB" w:rsidR="007F0EF4" w:rsidRDefault="007F0EF4" w:rsidP="001E7DB0">
      <w:pPr>
        <w:pStyle w:val="T1"/>
        <w:tabs>
          <w:tab w:val="left" w:pos="567"/>
        </w:tabs>
        <w:spacing w:before="0" w:after="0" w:line="240" w:lineRule="auto"/>
        <w:rPr>
          <w:rFonts w:asciiTheme="minorHAnsi" w:hAnsiTheme="minorHAnsi" w:cs="Arial"/>
          <w:sz w:val="22"/>
          <w:szCs w:val="22"/>
          <w:lang w:val="en-GB"/>
        </w:rPr>
      </w:pPr>
    </w:p>
    <w:p w14:paraId="3FD2EF7D" w14:textId="77777777" w:rsidR="001B20E0" w:rsidRPr="00E951E9"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E951E9">
        <w:rPr>
          <w:rFonts w:asciiTheme="minorHAnsi" w:hAnsiTheme="minorHAnsi" w:cs="Arial"/>
          <w:sz w:val="22"/>
          <w:szCs w:val="22"/>
          <w:lang w:val="en-GB"/>
        </w:rPr>
        <w:t>Other liabilities</w:t>
      </w:r>
    </w:p>
    <w:p w14:paraId="1A3A6D32" w14:textId="77777777" w:rsidR="001B20E0" w:rsidRPr="001E7DB0" w:rsidRDefault="001B20E0" w:rsidP="001B20E0">
      <w:pPr>
        <w:tabs>
          <w:tab w:val="left" w:pos="-1843"/>
        </w:tabs>
        <w:suppressAutoHyphens/>
        <w:rPr>
          <w:rFonts w:asciiTheme="minorHAnsi" w:hAnsiTheme="minorHAnsi" w:cs="Arial"/>
          <w:b/>
          <w:spacing w:val="-3"/>
          <w:sz w:val="22"/>
          <w:szCs w:val="22"/>
          <w:lang w:val="en-GB"/>
        </w:rPr>
      </w:pPr>
    </w:p>
    <w:tbl>
      <w:tblPr>
        <w:tblW w:w="5076" w:type="pct"/>
        <w:tblLayout w:type="fixed"/>
        <w:tblCellMar>
          <w:left w:w="119" w:type="dxa"/>
          <w:right w:w="119" w:type="dxa"/>
        </w:tblCellMar>
        <w:tblLook w:val="0000" w:firstRow="0" w:lastRow="0" w:firstColumn="0" w:lastColumn="0" w:noHBand="0" w:noVBand="0"/>
      </w:tblPr>
      <w:tblGrid>
        <w:gridCol w:w="3827"/>
        <w:gridCol w:w="1419"/>
        <w:gridCol w:w="1419"/>
        <w:gridCol w:w="1419"/>
        <w:gridCol w:w="1413"/>
      </w:tblGrid>
      <w:tr w:rsidR="00817DF2" w:rsidRPr="00C03471" w14:paraId="184738FD" w14:textId="77777777" w:rsidTr="00666640">
        <w:tc>
          <w:tcPr>
            <w:tcW w:w="2015" w:type="pct"/>
          </w:tcPr>
          <w:p w14:paraId="4E7BE86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7" w:type="pct"/>
          </w:tcPr>
          <w:p w14:paraId="028EF3E9" w14:textId="77777777" w:rsidR="00817DF2" w:rsidRPr="00F23FC5" w:rsidRDefault="00817DF2" w:rsidP="00CA77A3">
            <w:pPr>
              <w:pStyle w:val="TH"/>
              <w:jc w:val="right"/>
              <w:rPr>
                <w:rFonts w:asciiTheme="minorHAnsi" w:hAnsiTheme="minorHAnsi" w:cs="Arial"/>
                <w:sz w:val="22"/>
                <w:szCs w:val="22"/>
                <w:lang w:val="en-US"/>
              </w:rPr>
            </w:pPr>
          </w:p>
        </w:tc>
        <w:tc>
          <w:tcPr>
            <w:tcW w:w="747" w:type="pct"/>
          </w:tcPr>
          <w:p w14:paraId="412FF23C" w14:textId="77777777" w:rsidR="00817DF2" w:rsidRPr="00F23FC5" w:rsidRDefault="00817DF2" w:rsidP="00CA77A3">
            <w:pPr>
              <w:pStyle w:val="TH"/>
              <w:jc w:val="right"/>
              <w:rPr>
                <w:rFonts w:asciiTheme="minorHAnsi" w:hAnsiTheme="minorHAnsi" w:cs="Arial"/>
                <w:sz w:val="22"/>
                <w:szCs w:val="22"/>
                <w:lang w:val="en-US"/>
              </w:rPr>
            </w:pPr>
            <w:bookmarkStart w:id="1555" w:name="_Toc4060006"/>
            <w:r w:rsidRPr="00F23FC5">
              <w:rPr>
                <w:rFonts w:asciiTheme="minorHAnsi" w:hAnsiTheme="minorHAnsi" w:cs="Arial"/>
                <w:sz w:val="22"/>
                <w:szCs w:val="22"/>
                <w:lang w:val="en-US"/>
              </w:rPr>
              <w:t>Group</w:t>
            </w:r>
            <w:bookmarkEnd w:id="1555"/>
          </w:p>
        </w:tc>
        <w:tc>
          <w:tcPr>
            <w:tcW w:w="747" w:type="pct"/>
          </w:tcPr>
          <w:p w14:paraId="676CB14D" w14:textId="77777777" w:rsidR="00817DF2" w:rsidRPr="00F23FC5" w:rsidRDefault="00817DF2" w:rsidP="00CA77A3">
            <w:pPr>
              <w:pStyle w:val="TH"/>
              <w:jc w:val="right"/>
              <w:rPr>
                <w:rFonts w:asciiTheme="minorHAnsi" w:hAnsiTheme="minorHAnsi" w:cs="Arial"/>
                <w:sz w:val="22"/>
                <w:szCs w:val="22"/>
                <w:lang w:val="en-US"/>
              </w:rPr>
            </w:pPr>
          </w:p>
        </w:tc>
        <w:tc>
          <w:tcPr>
            <w:tcW w:w="744" w:type="pct"/>
          </w:tcPr>
          <w:p w14:paraId="4FDACF15" w14:textId="77777777" w:rsidR="00817DF2" w:rsidRPr="00F23FC5" w:rsidRDefault="00817DF2" w:rsidP="00CA77A3">
            <w:pPr>
              <w:pStyle w:val="TH"/>
              <w:jc w:val="right"/>
              <w:rPr>
                <w:rFonts w:asciiTheme="minorHAnsi" w:hAnsiTheme="minorHAnsi" w:cs="Arial"/>
                <w:sz w:val="22"/>
                <w:szCs w:val="22"/>
                <w:lang w:val="en-US"/>
              </w:rPr>
            </w:pPr>
            <w:bookmarkStart w:id="1556" w:name="_Toc4060007"/>
            <w:r w:rsidRPr="00F23FC5">
              <w:rPr>
                <w:rFonts w:asciiTheme="minorHAnsi" w:hAnsiTheme="minorHAnsi" w:cs="Arial"/>
                <w:sz w:val="22"/>
                <w:szCs w:val="22"/>
                <w:lang w:val="en-US"/>
              </w:rPr>
              <w:t>Bank</w:t>
            </w:r>
            <w:bookmarkEnd w:id="1556"/>
          </w:p>
        </w:tc>
      </w:tr>
      <w:tr w:rsidR="00817DF2" w:rsidRPr="00C03471" w14:paraId="7E742D4A" w14:textId="77777777" w:rsidTr="00666640">
        <w:tc>
          <w:tcPr>
            <w:tcW w:w="2015" w:type="pct"/>
          </w:tcPr>
          <w:p w14:paraId="7F620C0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7" w:type="pct"/>
            <w:vAlign w:val="center"/>
          </w:tcPr>
          <w:p w14:paraId="6F73C194" w14:textId="3BE4ABD7" w:rsidR="00817DF2" w:rsidRPr="00F23FC5" w:rsidRDefault="00DA08F4" w:rsidP="00CA77A3">
            <w:pPr>
              <w:pStyle w:val="TH"/>
              <w:jc w:val="right"/>
              <w:rPr>
                <w:rFonts w:asciiTheme="minorHAnsi" w:hAnsiTheme="minorHAnsi" w:cs="Arial"/>
                <w:sz w:val="22"/>
                <w:szCs w:val="22"/>
                <w:lang w:val="en-US"/>
              </w:rPr>
            </w:pPr>
            <w:bookmarkStart w:id="1557" w:name="_Toc4060008"/>
            <w:r w:rsidRPr="00F23FC5">
              <w:rPr>
                <w:rFonts w:asciiTheme="minorHAnsi" w:hAnsiTheme="minorHAnsi" w:cstheme="minorHAnsi"/>
                <w:bCs/>
                <w:sz w:val="22"/>
                <w:szCs w:val="22"/>
                <w:lang w:val="en-US"/>
              </w:rPr>
              <w:t xml:space="preserve">31 December </w:t>
            </w:r>
            <w:bookmarkEnd w:id="1557"/>
            <w:r w:rsidR="007F0EF4" w:rsidRPr="00F23FC5">
              <w:rPr>
                <w:rFonts w:asciiTheme="minorHAnsi" w:hAnsiTheme="minorHAnsi" w:cstheme="minorHAnsi"/>
                <w:bCs/>
                <w:sz w:val="22"/>
                <w:szCs w:val="22"/>
                <w:lang w:val="en-US"/>
              </w:rPr>
              <w:t>201</w:t>
            </w:r>
            <w:r w:rsidR="007F0EF4">
              <w:rPr>
                <w:rFonts w:asciiTheme="minorHAnsi" w:hAnsiTheme="minorHAnsi" w:cstheme="minorHAnsi"/>
                <w:bCs/>
                <w:sz w:val="22"/>
                <w:szCs w:val="22"/>
                <w:lang w:val="en-US"/>
              </w:rPr>
              <w:t>9</w:t>
            </w:r>
          </w:p>
        </w:tc>
        <w:tc>
          <w:tcPr>
            <w:tcW w:w="747" w:type="pct"/>
            <w:shd w:val="clear" w:color="auto" w:fill="auto"/>
            <w:vAlign w:val="center"/>
          </w:tcPr>
          <w:p w14:paraId="46D63996" w14:textId="4EA12E79" w:rsidR="00817DF2" w:rsidRPr="00F23FC5" w:rsidRDefault="00DA08F4" w:rsidP="00CA77A3">
            <w:pPr>
              <w:pStyle w:val="TH"/>
              <w:jc w:val="right"/>
              <w:rPr>
                <w:rFonts w:asciiTheme="minorHAnsi" w:hAnsiTheme="minorHAnsi" w:cs="Arial"/>
                <w:sz w:val="22"/>
                <w:szCs w:val="22"/>
                <w:lang w:val="en-US"/>
              </w:rPr>
            </w:pPr>
            <w:bookmarkStart w:id="1558" w:name="_Toc4060009"/>
            <w:r w:rsidRPr="00F23FC5">
              <w:rPr>
                <w:rFonts w:asciiTheme="minorHAnsi" w:hAnsiTheme="minorHAnsi" w:cstheme="minorHAnsi"/>
                <w:bCs/>
                <w:sz w:val="22"/>
                <w:szCs w:val="22"/>
                <w:lang w:val="en-US"/>
              </w:rPr>
              <w:t xml:space="preserve">31 December </w:t>
            </w:r>
            <w:bookmarkEnd w:id="1558"/>
            <w:r w:rsidR="007F0EF4" w:rsidRPr="00F23FC5">
              <w:rPr>
                <w:rFonts w:asciiTheme="minorHAnsi" w:hAnsiTheme="minorHAnsi" w:cstheme="minorHAnsi"/>
                <w:bCs/>
                <w:sz w:val="22"/>
                <w:szCs w:val="22"/>
                <w:lang w:val="en-US"/>
              </w:rPr>
              <w:t>201</w:t>
            </w:r>
            <w:r w:rsidR="007F0EF4">
              <w:rPr>
                <w:rFonts w:asciiTheme="minorHAnsi" w:hAnsiTheme="minorHAnsi" w:cstheme="minorHAnsi"/>
                <w:bCs/>
                <w:sz w:val="22"/>
                <w:szCs w:val="22"/>
                <w:lang w:val="en-US"/>
              </w:rPr>
              <w:t>8</w:t>
            </w:r>
          </w:p>
        </w:tc>
        <w:tc>
          <w:tcPr>
            <w:tcW w:w="747" w:type="pct"/>
            <w:shd w:val="clear" w:color="auto" w:fill="auto"/>
            <w:vAlign w:val="center"/>
          </w:tcPr>
          <w:p w14:paraId="236BFBD9" w14:textId="1880A9DB" w:rsidR="00817DF2" w:rsidRPr="00F23FC5" w:rsidRDefault="00DA08F4" w:rsidP="00CA77A3">
            <w:pPr>
              <w:pStyle w:val="TH"/>
              <w:jc w:val="right"/>
              <w:rPr>
                <w:rFonts w:asciiTheme="minorHAnsi" w:hAnsiTheme="minorHAnsi" w:cs="Arial"/>
                <w:sz w:val="22"/>
                <w:szCs w:val="22"/>
                <w:lang w:val="en-US"/>
              </w:rPr>
            </w:pPr>
            <w:bookmarkStart w:id="1559" w:name="_Toc4060010"/>
            <w:r w:rsidRPr="00F23FC5">
              <w:rPr>
                <w:rFonts w:asciiTheme="minorHAnsi" w:hAnsiTheme="minorHAnsi" w:cstheme="minorHAnsi"/>
                <w:bCs/>
                <w:sz w:val="22"/>
                <w:szCs w:val="22"/>
                <w:lang w:val="en-US"/>
              </w:rPr>
              <w:t xml:space="preserve">31 December </w:t>
            </w:r>
            <w:bookmarkEnd w:id="1559"/>
            <w:r w:rsidR="007F0EF4" w:rsidRPr="00F23FC5">
              <w:rPr>
                <w:rFonts w:asciiTheme="minorHAnsi" w:hAnsiTheme="minorHAnsi" w:cstheme="minorHAnsi"/>
                <w:bCs/>
                <w:sz w:val="22"/>
                <w:szCs w:val="22"/>
                <w:lang w:val="en-US"/>
              </w:rPr>
              <w:t>201</w:t>
            </w:r>
            <w:r w:rsidR="007F0EF4">
              <w:rPr>
                <w:rFonts w:asciiTheme="minorHAnsi" w:hAnsiTheme="minorHAnsi" w:cstheme="minorHAnsi"/>
                <w:bCs/>
                <w:sz w:val="22"/>
                <w:szCs w:val="22"/>
                <w:lang w:val="en-US"/>
              </w:rPr>
              <w:t>9</w:t>
            </w:r>
          </w:p>
        </w:tc>
        <w:tc>
          <w:tcPr>
            <w:tcW w:w="744" w:type="pct"/>
            <w:shd w:val="clear" w:color="auto" w:fill="auto"/>
            <w:vAlign w:val="center"/>
          </w:tcPr>
          <w:p w14:paraId="00A96AD5" w14:textId="1B00FE7E" w:rsidR="00817DF2" w:rsidRPr="00F23FC5" w:rsidRDefault="00DA08F4" w:rsidP="00CA77A3">
            <w:pPr>
              <w:pStyle w:val="TH"/>
              <w:jc w:val="right"/>
              <w:rPr>
                <w:rFonts w:asciiTheme="minorHAnsi" w:hAnsiTheme="minorHAnsi" w:cs="Arial"/>
                <w:sz w:val="22"/>
                <w:szCs w:val="22"/>
                <w:lang w:val="en-US"/>
              </w:rPr>
            </w:pPr>
            <w:bookmarkStart w:id="1560" w:name="_Toc4060011"/>
            <w:r w:rsidRPr="00F23FC5">
              <w:rPr>
                <w:rFonts w:asciiTheme="minorHAnsi" w:hAnsiTheme="minorHAnsi" w:cstheme="minorHAnsi"/>
                <w:bCs/>
                <w:sz w:val="22"/>
                <w:szCs w:val="22"/>
                <w:lang w:val="en-US"/>
              </w:rPr>
              <w:t xml:space="preserve">31 December </w:t>
            </w:r>
            <w:bookmarkEnd w:id="1560"/>
            <w:r w:rsidR="007F0EF4" w:rsidRPr="00F23FC5">
              <w:rPr>
                <w:rFonts w:asciiTheme="minorHAnsi" w:hAnsiTheme="minorHAnsi" w:cstheme="minorHAnsi"/>
                <w:bCs/>
                <w:sz w:val="22"/>
                <w:szCs w:val="22"/>
                <w:lang w:val="en-US"/>
              </w:rPr>
              <w:t>201</w:t>
            </w:r>
            <w:r w:rsidR="007F0EF4">
              <w:rPr>
                <w:rFonts w:asciiTheme="minorHAnsi" w:hAnsiTheme="minorHAnsi" w:cstheme="minorHAnsi"/>
                <w:bCs/>
                <w:sz w:val="22"/>
                <w:szCs w:val="22"/>
                <w:lang w:val="en-US"/>
              </w:rPr>
              <w:t>8</w:t>
            </w:r>
          </w:p>
        </w:tc>
      </w:tr>
      <w:tr w:rsidR="00817DF2" w:rsidRPr="00C03471" w14:paraId="41D95619" w14:textId="77777777" w:rsidTr="00666640">
        <w:tc>
          <w:tcPr>
            <w:tcW w:w="2015" w:type="pct"/>
          </w:tcPr>
          <w:p w14:paraId="49FA6DC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7" w:type="pct"/>
          </w:tcPr>
          <w:p w14:paraId="2751BD37" w14:textId="77777777" w:rsidR="00817DF2" w:rsidRPr="00F23FC5" w:rsidRDefault="00817DF2" w:rsidP="00CA77A3">
            <w:pPr>
              <w:pStyle w:val="TH"/>
              <w:jc w:val="right"/>
              <w:rPr>
                <w:rFonts w:asciiTheme="minorHAnsi" w:hAnsiTheme="minorHAnsi" w:cs="Arial"/>
                <w:sz w:val="22"/>
                <w:szCs w:val="22"/>
                <w:lang w:val="en-US"/>
              </w:rPr>
            </w:pPr>
            <w:bookmarkStart w:id="1561" w:name="_Toc4060012"/>
            <w:r w:rsidRPr="00F23FC5">
              <w:rPr>
                <w:rFonts w:asciiTheme="minorHAnsi" w:hAnsiTheme="minorHAnsi" w:cs="Arial"/>
                <w:sz w:val="22"/>
                <w:szCs w:val="22"/>
                <w:lang w:val="en-US"/>
              </w:rPr>
              <w:t>HRK ‘000</w:t>
            </w:r>
            <w:bookmarkEnd w:id="1561"/>
          </w:p>
        </w:tc>
        <w:tc>
          <w:tcPr>
            <w:tcW w:w="747" w:type="pct"/>
          </w:tcPr>
          <w:p w14:paraId="05D4A5A0" w14:textId="77777777" w:rsidR="00817DF2" w:rsidRPr="00F23FC5" w:rsidRDefault="00817DF2" w:rsidP="00CA77A3">
            <w:pPr>
              <w:pStyle w:val="TH"/>
              <w:jc w:val="right"/>
              <w:rPr>
                <w:rFonts w:asciiTheme="minorHAnsi" w:hAnsiTheme="minorHAnsi" w:cs="Arial"/>
                <w:sz w:val="22"/>
                <w:szCs w:val="22"/>
                <w:lang w:val="en-US"/>
              </w:rPr>
            </w:pPr>
            <w:bookmarkStart w:id="1562" w:name="_Toc4060013"/>
            <w:r w:rsidRPr="00F23FC5">
              <w:rPr>
                <w:rFonts w:asciiTheme="minorHAnsi" w:hAnsiTheme="minorHAnsi" w:cs="Arial"/>
                <w:sz w:val="22"/>
                <w:szCs w:val="22"/>
                <w:lang w:val="en-US"/>
              </w:rPr>
              <w:t>HRK ‘000</w:t>
            </w:r>
            <w:bookmarkEnd w:id="1562"/>
          </w:p>
        </w:tc>
        <w:tc>
          <w:tcPr>
            <w:tcW w:w="747" w:type="pct"/>
          </w:tcPr>
          <w:p w14:paraId="49E298E8" w14:textId="77777777" w:rsidR="00817DF2" w:rsidRPr="00F23FC5" w:rsidRDefault="00817DF2" w:rsidP="00CA77A3">
            <w:pPr>
              <w:pStyle w:val="TH"/>
              <w:jc w:val="right"/>
              <w:rPr>
                <w:rFonts w:asciiTheme="minorHAnsi" w:hAnsiTheme="minorHAnsi" w:cs="Arial"/>
                <w:sz w:val="22"/>
                <w:szCs w:val="22"/>
                <w:lang w:val="en-US"/>
              </w:rPr>
            </w:pPr>
            <w:bookmarkStart w:id="1563" w:name="_Toc4060014"/>
            <w:r w:rsidRPr="00F23FC5">
              <w:rPr>
                <w:rFonts w:asciiTheme="minorHAnsi" w:hAnsiTheme="minorHAnsi" w:cs="Arial"/>
                <w:sz w:val="22"/>
                <w:szCs w:val="22"/>
                <w:lang w:val="en-US"/>
              </w:rPr>
              <w:t>HRK ‘000</w:t>
            </w:r>
            <w:bookmarkEnd w:id="1563"/>
          </w:p>
        </w:tc>
        <w:tc>
          <w:tcPr>
            <w:tcW w:w="744" w:type="pct"/>
          </w:tcPr>
          <w:p w14:paraId="1510D573" w14:textId="77777777" w:rsidR="00817DF2" w:rsidRPr="00F23FC5" w:rsidRDefault="00817DF2" w:rsidP="00CA77A3">
            <w:pPr>
              <w:pStyle w:val="TH"/>
              <w:jc w:val="right"/>
              <w:rPr>
                <w:rFonts w:asciiTheme="minorHAnsi" w:hAnsiTheme="minorHAnsi" w:cs="Arial"/>
                <w:sz w:val="22"/>
                <w:szCs w:val="22"/>
                <w:lang w:val="en-US"/>
              </w:rPr>
            </w:pPr>
            <w:bookmarkStart w:id="1564" w:name="_Toc4060015"/>
            <w:r w:rsidRPr="00F23FC5">
              <w:rPr>
                <w:rFonts w:asciiTheme="minorHAnsi" w:hAnsiTheme="minorHAnsi" w:cs="Arial"/>
                <w:sz w:val="22"/>
                <w:szCs w:val="22"/>
                <w:lang w:val="en-US"/>
              </w:rPr>
              <w:t>HRK ‘000</w:t>
            </w:r>
            <w:bookmarkEnd w:id="1564"/>
          </w:p>
        </w:tc>
      </w:tr>
      <w:tr w:rsidR="00817DF2" w:rsidRPr="00C03471" w14:paraId="29583AA5" w14:textId="77777777" w:rsidTr="00666640">
        <w:trPr>
          <w:trHeight w:val="287"/>
        </w:trPr>
        <w:tc>
          <w:tcPr>
            <w:tcW w:w="2015" w:type="pct"/>
          </w:tcPr>
          <w:p w14:paraId="49C8D533" w14:textId="77777777" w:rsidR="00817DF2" w:rsidRPr="00F23FC5" w:rsidRDefault="00817DF2" w:rsidP="00CA77A3">
            <w:pPr>
              <w:tabs>
                <w:tab w:val="left" w:pos="-1843"/>
              </w:tabs>
              <w:suppressAutoHyphens/>
              <w:rPr>
                <w:rFonts w:asciiTheme="minorHAnsi" w:hAnsiTheme="minorHAnsi" w:cs="Arial"/>
                <w:spacing w:val="-2"/>
                <w:sz w:val="22"/>
                <w:szCs w:val="22"/>
              </w:rPr>
            </w:pPr>
          </w:p>
        </w:tc>
        <w:tc>
          <w:tcPr>
            <w:tcW w:w="747" w:type="pct"/>
          </w:tcPr>
          <w:p w14:paraId="38A7D062" w14:textId="77777777" w:rsidR="00817DF2" w:rsidRPr="00F23FC5" w:rsidRDefault="00817DF2" w:rsidP="00CA77A3">
            <w:pPr>
              <w:pStyle w:val="TH"/>
              <w:jc w:val="right"/>
              <w:rPr>
                <w:rFonts w:asciiTheme="minorHAnsi" w:hAnsiTheme="minorHAnsi" w:cs="Arial"/>
                <w:b w:val="0"/>
                <w:bCs/>
                <w:sz w:val="22"/>
                <w:szCs w:val="22"/>
                <w:lang w:val="en-US"/>
              </w:rPr>
            </w:pPr>
          </w:p>
        </w:tc>
        <w:tc>
          <w:tcPr>
            <w:tcW w:w="747" w:type="pct"/>
          </w:tcPr>
          <w:p w14:paraId="18F204B0" w14:textId="77777777" w:rsidR="00817DF2" w:rsidRPr="00F23FC5" w:rsidRDefault="00817DF2" w:rsidP="00CA77A3">
            <w:pPr>
              <w:pStyle w:val="TH"/>
              <w:jc w:val="right"/>
              <w:rPr>
                <w:rFonts w:asciiTheme="minorHAnsi" w:hAnsiTheme="minorHAnsi" w:cs="Arial"/>
                <w:b w:val="0"/>
                <w:bCs/>
                <w:sz w:val="22"/>
                <w:szCs w:val="22"/>
                <w:lang w:val="en-US"/>
              </w:rPr>
            </w:pPr>
          </w:p>
        </w:tc>
        <w:tc>
          <w:tcPr>
            <w:tcW w:w="747" w:type="pct"/>
            <w:vAlign w:val="bottom"/>
          </w:tcPr>
          <w:p w14:paraId="17AA998C" w14:textId="77777777" w:rsidR="00817DF2" w:rsidRPr="00F23FC5" w:rsidRDefault="00817DF2" w:rsidP="00CA77A3">
            <w:pPr>
              <w:pStyle w:val="TH"/>
              <w:jc w:val="right"/>
              <w:rPr>
                <w:rFonts w:asciiTheme="minorHAnsi" w:hAnsiTheme="minorHAnsi" w:cs="Arial"/>
                <w:b w:val="0"/>
                <w:bCs/>
                <w:sz w:val="22"/>
                <w:szCs w:val="22"/>
                <w:lang w:val="en-US"/>
              </w:rPr>
            </w:pPr>
          </w:p>
        </w:tc>
        <w:tc>
          <w:tcPr>
            <w:tcW w:w="744" w:type="pct"/>
            <w:vAlign w:val="bottom"/>
          </w:tcPr>
          <w:p w14:paraId="06D15FE3" w14:textId="77777777" w:rsidR="00817DF2" w:rsidRPr="00F23FC5" w:rsidRDefault="00817DF2" w:rsidP="00CA77A3">
            <w:pPr>
              <w:pStyle w:val="TH"/>
              <w:jc w:val="right"/>
              <w:rPr>
                <w:rFonts w:asciiTheme="minorHAnsi" w:hAnsiTheme="minorHAnsi" w:cs="Arial"/>
                <w:b w:val="0"/>
                <w:bCs/>
                <w:sz w:val="22"/>
                <w:szCs w:val="22"/>
                <w:lang w:val="en-US"/>
              </w:rPr>
            </w:pPr>
          </w:p>
        </w:tc>
      </w:tr>
      <w:tr w:rsidR="00EC70E2" w:rsidRPr="00C03471" w14:paraId="2436992A" w14:textId="77777777" w:rsidTr="00666640">
        <w:tc>
          <w:tcPr>
            <w:tcW w:w="2015" w:type="pct"/>
          </w:tcPr>
          <w:p w14:paraId="38CE81BE" w14:textId="77777777" w:rsidR="00EC70E2" w:rsidRPr="00F23FC5" w:rsidRDefault="00EC70E2" w:rsidP="00EC70E2">
            <w:pPr>
              <w:pStyle w:val="TT"/>
              <w:tabs>
                <w:tab w:val="clear" w:pos="1202"/>
              </w:tabs>
              <w:rPr>
                <w:rFonts w:asciiTheme="minorHAnsi" w:hAnsiTheme="minorHAnsi" w:cs="Arial"/>
                <w:sz w:val="22"/>
                <w:szCs w:val="22"/>
                <w:lang w:val="en-US"/>
              </w:rPr>
            </w:pPr>
            <w:bookmarkStart w:id="1565" w:name="_Toc4060016"/>
            <w:r w:rsidRPr="00F23FC5">
              <w:rPr>
                <w:rFonts w:asciiTheme="minorHAnsi" w:hAnsiTheme="minorHAnsi" w:cs="Arial"/>
                <w:sz w:val="22"/>
                <w:szCs w:val="22"/>
                <w:lang w:val="en-US"/>
              </w:rPr>
              <w:t>Deferred recognition of interest income</w:t>
            </w:r>
            <w:bookmarkEnd w:id="1565"/>
          </w:p>
        </w:tc>
        <w:tc>
          <w:tcPr>
            <w:tcW w:w="747" w:type="pct"/>
            <w:tcBorders>
              <w:top w:val="nil"/>
              <w:left w:val="nil"/>
              <w:bottom w:val="nil"/>
              <w:right w:val="nil"/>
            </w:tcBorders>
            <w:shd w:val="clear" w:color="auto" w:fill="auto"/>
            <w:vAlign w:val="bottom"/>
          </w:tcPr>
          <w:p w14:paraId="65541988" w14:textId="2711F355" w:rsidR="00EC70E2" w:rsidRPr="00F23FC5" w:rsidRDefault="00EC70E2" w:rsidP="00EC70E2">
            <w:pPr>
              <w:pStyle w:val="TT"/>
              <w:jc w:val="right"/>
              <w:rPr>
                <w:rFonts w:ascii="Calibri" w:hAnsi="Calibri" w:cs="Calibri"/>
                <w:color w:val="000000"/>
                <w:sz w:val="22"/>
                <w:szCs w:val="22"/>
              </w:rPr>
            </w:pPr>
            <w:r w:rsidRPr="00AD4F1F">
              <w:rPr>
                <w:rFonts w:asciiTheme="minorHAnsi" w:hAnsiTheme="minorHAnsi" w:cs="Arial"/>
                <w:color w:val="000000" w:themeColor="text1"/>
                <w:sz w:val="22"/>
                <w:szCs w:val="22"/>
                <w:lang w:val="hr-HR"/>
              </w:rPr>
              <w:t xml:space="preserve"> 162</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937 </w:t>
            </w:r>
          </w:p>
        </w:tc>
        <w:tc>
          <w:tcPr>
            <w:tcW w:w="747" w:type="pct"/>
            <w:tcBorders>
              <w:top w:val="nil"/>
              <w:left w:val="nil"/>
              <w:bottom w:val="nil"/>
              <w:right w:val="nil"/>
            </w:tcBorders>
            <w:shd w:val="clear" w:color="auto" w:fill="auto"/>
            <w:vAlign w:val="bottom"/>
          </w:tcPr>
          <w:p w14:paraId="6664697E" w14:textId="2DEEA5A1" w:rsidR="00EC70E2" w:rsidRPr="00F23FC5" w:rsidRDefault="00EC70E2" w:rsidP="00EC70E2">
            <w:pPr>
              <w:pStyle w:val="TT"/>
              <w:jc w:val="right"/>
              <w:rPr>
                <w:rFonts w:ascii="Calibri" w:hAnsi="Calibri" w:cs="Calibri"/>
                <w:color w:val="000000"/>
                <w:sz w:val="22"/>
                <w:szCs w:val="22"/>
              </w:rPr>
            </w:pPr>
            <w:bookmarkStart w:id="1566" w:name="_Toc4060018"/>
            <w:r w:rsidRPr="00F23FC5">
              <w:rPr>
                <w:rFonts w:asciiTheme="minorHAnsi" w:eastAsia="Arial Unicode MS" w:hAnsiTheme="minorHAnsi" w:cs="Arial"/>
                <w:sz w:val="22"/>
                <w:szCs w:val="22"/>
                <w:lang w:val="hr-HR"/>
              </w:rPr>
              <w:t>226,064</w:t>
            </w:r>
            <w:bookmarkEnd w:id="1566"/>
          </w:p>
        </w:tc>
        <w:tc>
          <w:tcPr>
            <w:tcW w:w="747" w:type="pct"/>
            <w:tcBorders>
              <w:top w:val="nil"/>
              <w:left w:val="nil"/>
              <w:bottom w:val="nil"/>
              <w:right w:val="nil"/>
            </w:tcBorders>
            <w:shd w:val="clear" w:color="auto" w:fill="auto"/>
            <w:vAlign w:val="bottom"/>
          </w:tcPr>
          <w:p w14:paraId="353006FA" w14:textId="3EC59DBB" w:rsidR="00EC70E2" w:rsidRPr="00F23FC5" w:rsidRDefault="00EC70E2" w:rsidP="00EC70E2">
            <w:pPr>
              <w:pStyle w:val="TT"/>
              <w:jc w:val="right"/>
              <w:rPr>
                <w:rFonts w:ascii="Calibri" w:hAnsi="Calibri" w:cs="Calibri"/>
                <w:color w:val="000000"/>
                <w:sz w:val="22"/>
                <w:szCs w:val="22"/>
              </w:rPr>
            </w:pPr>
            <w:r>
              <w:rPr>
                <w:rFonts w:asciiTheme="minorHAnsi" w:eastAsia="Arial Unicode MS" w:hAnsiTheme="minorHAnsi" w:cs="Arial"/>
                <w:color w:val="000000" w:themeColor="text1"/>
                <w:sz w:val="22"/>
                <w:szCs w:val="22"/>
                <w:lang w:val="hr-HR"/>
              </w:rPr>
              <w:t>162,937</w:t>
            </w:r>
          </w:p>
        </w:tc>
        <w:tc>
          <w:tcPr>
            <w:tcW w:w="744" w:type="pct"/>
            <w:tcBorders>
              <w:top w:val="nil"/>
              <w:left w:val="nil"/>
              <w:bottom w:val="nil"/>
              <w:right w:val="nil"/>
            </w:tcBorders>
            <w:shd w:val="clear" w:color="auto" w:fill="auto"/>
            <w:vAlign w:val="bottom"/>
          </w:tcPr>
          <w:p w14:paraId="0E88767F" w14:textId="5002C51E" w:rsidR="00EC70E2" w:rsidRPr="00F23FC5" w:rsidRDefault="00EC70E2" w:rsidP="00EC70E2">
            <w:pPr>
              <w:pStyle w:val="TT"/>
              <w:jc w:val="right"/>
              <w:rPr>
                <w:rFonts w:ascii="Calibri" w:hAnsi="Calibri" w:cs="Calibri"/>
                <w:color w:val="000000"/>
                <w:sz w:val="22"/>
                <w:szCs w:val="22"/>
              </w:rPr>
            </w:pPr>
            <w:bookmarkStart w:id="1567" w:name="_Toc4060020"/>
            <w:r w:rsidRPr="00F23FC5">
              <w:rPr>
                <w:rFonts w:asciiTheme="minorHAnsi" w:eastAsia="Arial Unicode MS" w:hAnsiTheme="minorHAnsi" w:cs="Arial"/>
                <w:sz w:val="22"/>
                <w:szCs w:val="22"/>
                <w:lang w:val="hr-HR"/>
              </w:rPr>
              <w:t>226,064</w:t>
            </w:r>
            <w:bookmarkEnd w:id="1567"/>
          </w:p>
        </w:tc>
      </w:tr>
      <w:tr w:rsidR="00EC70E2" w:rsidRPr="00C03471" w14:paraId="1A0C17A7" w14:textId="77777777" w:rsidTr="00666640">
        <w:tc>
          <w:tcPr>
            <w:tcW w:w="2015" w:type="pct"/>
          </w:tcPr>
          <w:p w14:paraId="5D9EAE7B" w14:textId="77777777" w:rsidR="00EC70E2" w:rsidRPr="00F23FC5" w:rsidRDefault="00EC70E2" w:rsidP="00EC70E2">
            <w:pPr>
              <w:pStyle w:val="TT"/>
              <w:tabs>
                <w:tab w:val="clear" w:pos="1202"/>
              </w:tabs>
              <w:rPr>
                <w:rFonts w:asciiTheme="minorHAnsi" w:hAnsiTheme="minorHAnsi" w:cs="Arial"/>
                <w:sz w:val="22"/>
                <w:szCs w:val="22"/>
                <w:lang w:val="en-US"/>
              </w:rPr>
            </w:pPr>
            <w:bookmarkStart w:id="1568" w:name="_Toc4060021"/>
            <w:r w:rsidRPr="00F23FC5">
              <w:rPr>
                <w:rFonts w:asciiTheme="minorHAnsi" w:hAnsiTheme="minorHAnsi" w:cs="Arial"/>
                <w:sz w:val="22"/>
                <w:szCs w:val="22"/>
                <w:lang w:val="en-US"/>
              </w:rPr>
              <w:t>Liabilities in respect of subsidized interest</w:t>
            </w:r>
            <w:bookmarkEnd w:id="1568"/>
          </w:p>
        </w:tc>
        <w:tc>
          <w:tcPr>
            <w:tcW w:w="747" w:type="pct"/>
            <w:tcBorders>
              <w:top w:val="nil"/>
              <w:left w:val="nil"/>
              <w:bottom w:val="nil"/>
              <w:right w:val="nil"/>
            </w:tcBorders>
            <w:shd w:val="clear" w:color="auto" w:fill="auto"/>
            <w:vAlign w:val="bottom"/>
          </w:tcPr>
          <w:p w14:paraId="2B9896CD" w14:textId="75B32180" w:rsidR="00EC70E2" w:rsidRPr="00F23FC5" w:rsidRDefault="00EC70E2" w:rsidP="00EC70E2">
            <w:pPr>
              <w:pStyle w:val="TT"/>
              <w:jc w:val="right"/>
              <w:rPr>
                <w:rFonts w:ascii="Calibri" w:hAnsi="Calibri" w:cs="Calibri"/>
                <w:color w:val="000000"/>
                <w:sz w:val="22"/>
                <w:szCs w:val="22"/>
                <w:lang w:val="en-US"/>
              </w:rPr>
            </w:pPr>
            <w:r w:rsidRPr="00AD4F1F">
              <w:rPr>
                <w:rFonts w:asciiTheme="minorHAnsi" w:hAnsiTheme="minorHAnsi" w:cs="Arial"/>
                <w:color w:val="000000" w:themeColor="text1"/>
                <w:sz w:val="22"/>
                <w:szCs w:val="22"/>
                <w:lang w:val="hr-HR"/>
              </w:rPr>
              <w:t xml:space="preserve"> 132</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912 </w:t>
            </w:r>
          </w:p>
        </w:tc>
        <w:tc>
          <w:tcPr>
            <w:tcW w:w="747" w:type="pct"/>
            <w:tcBorders>
              <w:top w:val="nil"/>
              <w:left w:val="nil"/>
              <w:bottom w:val="nil"/>
              <w:right w:val="nil"/>
            </w:tcBorders>
            <w:shd w:val="clear" w:color="auto" w:fill="auto"/>
            <w:vAlign w:val="bottom"/>
          </w:tcPr>
          <w:p w14:paraId="17DE0274" w14:textId="6AD40072" w:rsidR="00EC70E2" w:rsidRPr="00F23FC5" w:rsidRDefault="00EC70E2" w:rsidP="00EC70E2">
            <w:pPr>
              <w:pStyle w:val="TT"/>
              <w:jc w:val="right"/>
              <w:rPr>
                <w:rFonts w:ascii="Calibri" w:hAnsi="Calibri" w:cs="Calibri"/>
                <w:color w:val="000000"/>
                <w:sz w:val="22"/>
                <w:szCs w:val="22"/>
                <w:lang w:val="en-US"/>
              </w:rPr>
            </w:pPr>
            <w:bookmarkStart w:id="1569" w:name="_Toc4060023"/>
            <w:r w:rsidRPr="00F23FC5">
              <w:rPr>
                <w:rFonts w:asciiTheme="minorHAnsi" w:hAnsiTheme="minorHAnsi" w:cs="Arial"/>
                <w:sz w:val="22"/>
                <w:szCs w:val="22"/>
                <w:lang w:val="hr-HR"/>
              </w:rPr>
              <w:t>120,726</w:t>
            </w:r>
            <w:bookmarkEnd w:id="1569"/>
          </w:p>
        </w:tc>
        <w:tc>
          <w:tcPr>
            <w:tcW w:w="747" w:type="pct"/>
            <w:tcBorders>
              <w:top w:val="nil"/>
              <w:left w:val="nil"/>
              <w:bottom w:val="nil"/>
              <w:right w:val="nil"/>
            </w:tcBorders>
            <w:shd w:val="clear" w:color="auto" w:fill="auto"/>
            <w:vAlign w:val="bottom"/>
          </w:tcPr>
          <w:p w14:paraId="3B10D6A9" w14:textId="599697F7" w:rsidR="00EC70E2" w:rsidRPr="00F23FC5" w:rsidRDefault="00EC70E2" w:rsidP="00EC70E2">
            <w:pPr>
              <w:pStyle w:val="TT"/>
              <w:jc w:val="right"/>
              <w:rPr>
                <w:rFonts w:ascii="Calibri" w:hAnsi="Calibri" w:cs="Calibri"/>
                <w:color w:val="000000"/>
                <w:sz w:val="22"/>
                <w:szCs w:val="22"/>
                <w:lang w:val="en-US"/>
              </w:rPr>
            </w:pPr>
            <w:r>
              <w:rPr>
                <w:rFonts w:asciiTheme="minorHAnsi" w:hAnsiTheme="minorHAnsi" w:cs="Arial"/>
                <w:color w:val="000000" w:themeColor="text1"/>
                <w:sz w:val="22"/>
                <w:szCs w:val="22"/>
                <w:lang w:val="hr-HR"/>
              </w:rPr>
              <w:t>132,912</w:t>
            </w:r>
          </w:p>
        </w:tc>
        <w:tc>
          <w:tcPr>
            <w:tcW w:w="744" w:type="pct"/>
            <w:tcBorders>
              <w:top w:val="nil"/>
              <w:left w:val="nil"/>
              <w:bottom w:val="nil"/>
              <w:right w:val="nil"/>
            </w:tcBorders>
            <w:shd w:val="clear" w:color="auto" w:fill="auto"/>
            <w:vAlign w:val="bottom"/>
          </w:tcPr>
          <w:p w14:paraId="1007E5EB" w14:textId="4E76793C" w:rsidR="00EC70E2" w:rsidRPr="00F23FC5" w:rsidRDefault="00EC70E2" w:rsidP="00EC70E2">
            <w:pPr>
              <w:pStyle w:val="TT"/>
              <w:jc w:val="right"/>
              <w:rPr>
                <w:rFonts w:ascii="Calibri" w:hAnsi="Calibri" w:cs="Calibri"/>
                <w:color w:val="000000"/>
                <w:sz w:val="22"/>
                <w:szCs w:val="22"/>
                <w:lang w:val="en-US"/>
              </w:rPr>
            </w:pPr>
            <w:bookmarkStart w:id="1570" w:name="_Toc4060025"/>
            <w:r w:rsidRPr="00F23FC5">
              <w:rPr>
                <w:rFonts w:asciiTheme="minorHAnsi" w:hAnsiTheme="minorHAnsi" w:cs="Arial"/>
                <w:sz w:val="22"/>
                <w:szCs w:val="22"/>
                <w:lang w:val="hr-HR"/>
              </w:rPr>
              <w:t>120,726</w:t>
            </w:r>
            <w:bookmarkEnd w:id="1570"/>
          </w:p>
        </w:tc>
      </w:tr>
      <w:tr w:rsidR="00EC70E2" w:rsidRPr="00C03471" w14:paraId="7D9EEFB7" w14:textId="77777777" w:rsidTr="00864F78">
        <w:tc>
          <w:tcPr>
            <w:tcW w:w="2015" w:type="pct"/>
          </w:tcPr>
          <w:p w14:paraId="73346CBC" w14:textId="77777777" w:rsidR="00EC70E2" w:rsidRPr="00F23FC5" w:rsidRDefault="00EC70E2" w:rsidP="00EC70E2">
            <w:pPr>
              <w:pStyle w:val="TT"/>
              <w:tabs>
                <w:tab w:val="clear" w:pos="1202"/>
              </w:tabs>
              <w:rPr>
                <w:rFonts w:asciiTheme="minorHAnsi" w:hAnsiTheme="minorHAnsi" w:cs="Arial"/>
                <w:sz w:val="22"/>
                <w:szCs w:val="22"/>
                <w:lang w:val="en-US"/>
              </w:rPr>
            </w:pPr>
            <w:bookmarkStart w:id="1571" w:name="_Toc4060036"/>
            <w:r w:rsidRPr="00F23FC5">
              <w:rPr>
                <w:rFonts w:asciiTheme="minorHAnsi" w:hAnsiTheme="minorHAnsi" w:cs="Arial"/>
                <w:sz w:val="22"/>
                <w:szCs w:val="22"/>
                <w:lang w:val="en-US"/>
              </w:rPr>
              <w:t>Accrued salaries</w:t>
            </w:r>
            <w:bookmarkEnd w:id="1571"/>
          </w:p>
        </w:tc>
        <w:tc>
          <w:tcPr>
            <w:tcW w:w="747" w:type="pct"/>
            <w:tcBorders>
              <w:top w:val="nil"/>
              <w:left w:val="nil"/>
              <w:bottom w:val="nil"/>
              <w:right w:val="nil"/>
            </w:tcBorders>
            <w:shd w:val="clear" w:color="auto" w:fill="auto"/>
            <w:vAlign w:val="bottom"/>
          </w:tcPr>
          <w:p w14:paraId="3D3C5C23" w14:textId="05AB5EC3"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7</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480 </w:t>
            </w:r>
          </w:p>
        </w:tc>
        <w:tc>
          <w:tcPr>
            <w:tcW w:w="747" w:type="pct"/>
            <w:tcBorders>
              <w:top w:val="nil"/>
              <w:left w:val="nil"/>
              <w:bottom w:val="nil"/>
              <w:right w:val="nil"/>
            </w:tcBorders>
            <w:shd w:val="clear" w:color="auto" w:fill="auto"/>
            <w:vAlign w:val="center"/>
          </w:tcPr>
          <w:p w14:paraId="4FA77DA9" w14:textId="7FAFD79B" w:rsidR="00EC70E2" w:rsidRPr="00F23FC5" w:rsidRDefault="00EC70E2" w:rsidP="00EC70E2">
            <w:pPr>
              <w:pStyle w:val="TT"/>
              <w:jc w:val="right"/>
              <w:rPr>
                <w:rFonts w:asciiTheme="minorHAnsi" w:hAnsiTheme="minorHAnsi" w:cs="Arial"/>
                <w:sz w:val="22"/>
                <w:szCs w:val="22"/>
                <w:lang w:val="en-US"/>
              </w:rPr>
            </w:pPr>
            <w:bookmarkStart w:id="1572" w:name="_Toc4060038"/>
            <w:r w:rsidRPr="00F23FC5">
              <w:rPr>
                <w:rFonts w:asciiTheme="minorHAnsi" w:hAnsiTheme="minorHAnsi" w:cs="Arial"/>
                <w:sz w:val="22"/>
                <w:szCs w:val="22"/>
                <w:lang w:val="hr-HR"/>
              </w:rPr>
              <w:t>7,405</w:t>
            </w:r>
            <w:bookmarkEnd w:id="1572"/>
          </w:p>
        </w:tc>
        <w:tc>
          <w:tcPr>
            <w:tcW w:w="747" w:type="pct"/>
            <w:tcBorders>
              <w:top w:val="nil"/>
              <w:left w:val="nil"/>
              <w:bottom w:val="nil"/>
              <w:right w:val="nil"/>
            </w:tcBorders>
            <w:shd w:val="clear" w:color="auto" w:fill="auto"/>
            <w:vAlign w:val="center"/>
          </w:tcPr>
          <w:p w14:paraId="678C9927" w14:textId="1229FAAD"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7,285</w:t>
            </w:r>
          </w:p>
        </w:tc>
        <w:tc>
          <w:tcPr>
            <w:tcW w:w="744" w:type="pct"/>
            <w:tcBorders>
              <w:top w:val="nil"/>
              <w:left w:val="nil"/>
              <w:bottom w:val="nil"/>
              <w:right w:val="nil"/>
            </w:tcBorders>
            <w:shd w:val="clear" w:color="auto" w:fill="auto"/>
            <w:vAlign w:val="center"/>
          </w:tcPr>
          <w:p w14:paraId="17DC686E" w14:textId="529980F5" w:rsidR="00EC70E2" w:rsidRPr="00F23FC5" w:rsidRDefault="00EC70E2" w:rsidP="00EC70E2">
            <w:pPr>
              <w:pStyle w:val="TT"/>
              <w:jc w:val="right"/>
              <w:rPr>
                <w:rFonts w:asciiTheme="minorHAnsi" w:hAnsiTheme="minorHAnsi" w:cs="Arial"/>
                <w:sz w:val="22"/>
                <w:szCs w:val="22"/>
                <w:lang w:val="en-US"/>
              </w:rPr>
            </w:pPr>
            <w:bookmarkStart w:id="1573" w:name="_Toc4060040"/>
            <w:r w:rsidRPr="00F23FC5">
              <w:rPr>
                <w:rFonts w:asciiTheme="minorHAnsi" w:hAnsiTheme="minorHAnsi" w:cs="Arial"/>
                <w:sz w:val="22"/>
                <w:szCs w:val="22"/>
                <w:lang w:val="hr-HR"/>
              </w:rPr>
              <w:t>7,218</w:t>
            </w:r>
            <w:bookmarkEnd w:id="1573"/>
          </w:p>
        </w:tc>
      </w:tr>
      <w:tr w:rsidR="00EC70E2" w:rsidRPr="00C03471" w14:paraId="67DBB9A4" w14:textId="77777777" w:rsidTr="00864F78">
        <w:tc>
          <w:tcPr>
            <w:tcW w:w="2015" w:type="pct"/>
          </w:tcPr>
          <w:p w14:paraId="555F42AE" w14:textId="77777777" w:rsidR="00EC70E2" w:rsidRPr="00F23FC5" w:rsidRDefault="00EC70E2" w:rsidP="00EC70E2">
            <w:pPr>
              <w:pStyle w:val="TT"/>
              <w:tabs>
                <w:tab w:val="clear" w:pos="1202"/>
              </w:tabs>
              <w:rPr>
                <w:rFonts w:asciiTheme="minorHAnsi" w:hAnsiTheme="minorHAnsi" w:cs="Arial"/>
                <w:sz w:val="22"/>
                <w:szCs w:val="22"/>
                <w:lang w:val="en-US"/>
              </w:rPr>
            </w:pPr>
            <w:bookmarkStart w:id="1574" w:name="_Toc4060041"/>
            <w:r w:rsidRPr="00F23FC5">
              <w:rPr>
                <w:rFonts w:asciiTheme="minorHAnsi" w:hAnsiTheme="minorHAnsi" w:cs="Arial"/>
                <w:sz w:val="22"/>
                <w:szCs w:val="22"/>
                <w:lang w:val="en-US"/>
              </w:rPr>
              <w:t>Liabilities to suppliers</w:t>
            </w:r>
            <w:bookmarkEnd w:id="1574"/>
          </w:p>
        </w:tc>
        <w:tc>
          <w:tcPr>
            <w:tcW w:w="747" w:type="pct"/>
            <w:tcBorders>
              <w:top w:val="nil"/>
              <w:left w:val="nil"/>
              <w:bottom w:val="nil"/>
              <w:right w:val="nil"/>
            </w:tcBorders>
            <w:shd w:val="clear" w:color="auto" w:fill="auto"/>
            <w:vAlign w:val="bottom"/>
          </w:tcPr>
          <w:p w14:paraId="428DE926" w14:textId="4AB091B8"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4</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977 </w:t>
            </w:r>
          </w:p>
        </w:tc>
        <w:tc>
          <w:tcPr>
            <w:tcW w:w="747" w:type="pct"/>
            <w:tcBorders>
              <w:top w:val="nil"/>
              <w:left w:val="nil"/>
              <w:bottom w:val="nil"/>
              <w:right w:val="nil"/>
            </w:tcBorders>
            <w:shd w:val="clear" w:color="auto" w:fill="auto"/>
            <w:vAlign w:val="center"/>
          </w:tcPr>
          <w:p w14:paraId="59362BC6" w14:textId="7F698A97" w:rsidR="00EC70E2" w:rsidRPr="00F23FC5" w:rsidRDefault="00EC70E2" w:rsidP="00EC70E2">
            <w:pPr>
              <w:pStyle w:val="TT"/>
              <w:jc w:val="right"/>
              <w:rPr>
                <w:rFonts w:asciiTheme="minorHAnsi" w:hAnsiTheme="minorHAnsi" w:cs="Arial"/>
                <w:sz w:val="22"/>
                <w:szCs w:val="22"/>
                <w:lang w:val="en-US"/>
              </w:rPr>
            </w:pPr>
            <w:bookmarkStart w:id="1575" w:name="_Toc4060043"/>
            <w:r w:rsidRPr="00F23FC5">
              <w:rPr>
                <w:rFonts w:asciiTheme="minorHAnsi" w:hAnsiTheme="minorHAnsi" w:cs="Arial"/>
                <w:sz w:val="22"/>
                <w:szCs w:val="22"/>
                <w:lang w:val="hr-HR"/>
              </w:rPr>
              <w:t>2,766</w:t>
            </w:r>
            <w:bookmarkEnd w:id="1575"/>
          </w:p>
        </w:tc>
        <w:tc>
          <w:tcPr>
            <w:tcW w:w="747" w:type="pct"/>
            <w:tcBorders>
              <w:top w:val="nil"/>
              <w:left w:val="nil"/>
              <w:bottom w:val="nil"/>
              <w:right w:val="nil"/>
            </w:tcBorders>
            <w:shd w:val="clear" w:color="auto" w:fill="auto"/>
            <w:vAlign w:val="center"/>
          </w:tcPr>
          <w:p w14:paraId="0E3A2406" w14:textId="7E3FCB18"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4,879</w:t>
            </w:r>
          </w:p>
        </w:tc>
        <w:tc>
          <w:tcPr>
            <w:tcW w:w="744" w:type="pct"/>
            <w:tcBorders>
              <w:top w:val="nil"/>
              <w:left w:val="nil"/>
              <w:bottom w:val="nil"/>
              <w:right w:val="nil"/>
            </w:tcBorders>
            <w:shd w:val="clear" w:color="auto" w:fill="auto"/>
            <w:vAlign w:val="center"/>
          </w:tcPr>
          <w:p w14:paraId="6784AC88" w14:textId="2858CE38" w:rsidR="00EC70E2" w:rsidRPr="00F23FC5" w:rsidRDefault="00EC70E2" w:rsidP="00EC70E2">
            <w:pPr>
              <w:pStyle w:val="TT"/>
              <w:jc w:val="right"/>
              <w:rPr>
                <w:rFonts w:asciiTheme="minorHAnsi" w:hAnsiTheme="minorHAnsi" w:cs="Arial"/>
                <w:sz w:val="22"/>
                <w:szCs w:val="22"/>
                <w:lang w:val="en-US"/>
              </w:rPr>
            </w:pPr>
            <w:bookmarkStart w:id="1576" w:name="_Toc4060045"/>
            <w:r w:rsidRPr="00F23FC5">
              <w:rPr>
                <w:rFonts w:asciiTheme="minorHAnsi" w:hAnsiTheme="minorHAnsi" w:cs="Arial"/>
                <w:sz w:val="22"/>
                <w:szCs w:val="22"/>
                <w:lang w:val="hr-HR"/>
              </w:rPr>
              <w:t>2,662</w:t>
            </w:r>
            <w:bookmarkEnd w:id="1576"/>
          </w:p>
        </w:tc>
      </w:tr>
      <w:tr w:rsidR="00EC70E2" w:rsidRPr="00C03471" w14:paraId="22CA728C" w14:textId="77777777" w:rsidTr="00666640">
        <w:tc>
          <w:tcPr>
            <w:tcW w:w="2015" w:type="pct"/>
          </w:tcPr>
          <w:p w14:paraId="736DB96B" w14:textId="77777777" w:rsidR="00EC70E2" w:rsidRPr="00F23FC5" w:rsidRDefault="00EC70E2" w:rsidP="00EC70E2">
            <w:pPr>
              <w:pStyle w:val="TT"/>
              <w:tabs>
                <w:tab w:val="clear" w:pos="1202"/>
              </w:tabs>
              <w:rPr>
                <w:rFonts w:asciiTheme="minorHAnsi" w:hAnsiTheme="minorHAnsi" w:cs="Arial"/>
                <w:sz w:val="22"/>
                <w:szCs w:val="22"/>
                <w:lang w:val="en-US"/>
              </w:rPr>
            </w:pPr>
            <w:bookmarkStart w:id="1577" w:name="_Toc4060046"/>
            <w:r w:rsidRPr="00F23FC5">
              <w:rPr>
                <w:rFonts w:asciiTheme="minorHAnsi" w:hAnsiTheme="minorHAnsi" w:cs="Arial"/>
                <w:sz w:val="22"/>
                <w:szCs w:val="22"/>
                <w:lang w:val="en-US"/>
              </w:rPr>
              <w:t>Liabilities for prepaid receivables</w:t>
            </w:r>
            <w:bookmarkEnd w:id="1577"/>
          </w:p>
        </w:tc>
        <w:tc>
          <w:tcPr>
            <w:tcW w:w="747" w:type="pct"/>
            <w:tcBorders>
              <w:top w:val="nil"/>
              <w:left w:val="nil"/>
              <w:bottom w:val="nil"/>
              <w:right w:val="nil"/>
            </w:tcBorders>
            <w:shd w:val="clear" w:color="auto" w:fill="auto"/>
            <w:vAlign w:val="bottom"/>
          </w:tcPr>
          <w:p w14:paraId="536F2CD7" w14:textId="2A2DC1FC"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4</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335 </w:t>
            </w:r>
          </w:p>
        </w:tc>
        <w:tc>
          <w:tcPr>
            <w:tcW w:w="747" w:type="pct"/>
            <w:tcBorders>
              <w:top w:val="nil"/>
              <w:left w:val="nil"/>
              <w:bottom w:val="nil"/>
              <w:right w:val="nil"/>
            </w:tcBorders>
            <w:shd w:val="clear" w:color="auto" w:fill="auto"/>
            <w:vAlign w:val="bottom"/>
          </w:tcPr>
          <w:p w14:paraId="6B180E64" w14:textId="1D6620FD" w:rsidR="00EC70E2" w:rsidRPr="00F23FC5" w:rsidRDefault="00EC70E2" w:rsidP="00EC70E2">
            <w:pPr>
              <w:pStyle w:val="TT"/>
              <w:jc w:val="right"/>
              <w:rPr>
                <w:rFonts w:asciiTheme="minorHAnsi" w:hAnsiTheme="minorHAnsi" w:cs="Arial"/>
                <w:sz w:val="22"/>
                <w:szCs w:val="22"/>
                <w:lang w:val="en-US"/>
              </w:rPr>
            </w:pPr>
            <w:bookmarkStart w:id="1578" w:name="_Toc4060048"/>
            <w:r w:rsidRPr="00F23FC5">
              <w:rPr>
                <w:rFonts w:asciiTheme="minorHAnsi" w:hAnsiTheme="minorHAnsi" w:cs="Arial"/>
                <w:sz w:val="22"/>
                <w:szCs w:val="22"/>
                <w:lang w:val="hr-HR"/>
              </w:rPr>
              <w:t>2,378</w:t>
            </w:r>
            <w:bookmarkEnd w:id="1578"/>
          </w:p>
        </w:tc>
        <w:tc>
          <w:tcPr>
            <w:tcW w:w="747" w:type="pct"/>
            <w:tcBorders>
              <w:top w:val="nil"/>
              <w:left w:val="nil"/>
              <w:bottom w:val="nil"/>
              <w:right w:val="nil"/>
            </w:tcBorders>
            <w:shd w:val="clear" w:color="auto" w:fill="auto"/>
            <w:vAlign w:val="bottom"/>
          </w:tcPr>
          <w:p w14:paraId="14ED0DD0" w14:textId="12A062CC"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4,335</w:t>
            </w:r>
          </w:p>
        </w:tc>
        <w:tc>
          <w:tcPr>
            <w:tcW w:w="744" w:type="pct"/>
            <w:tcBorders>
              <w:top w:val="nil"/>
              <w:left w:val="nil"/>
              <w:bottom w:val="nil"/>
              <w:right w:val="nil"/>
            </w:tcBorders>
            <w:shd w:val="clear" w:color="auto" w:fill="auto"/>
            <w:vAlign w:val="bottom"/>
          </w:tcPr>
          <w:p w14:paraId="6537A539" w14:textId="5E64850D" w:rsidR="00EC70E2" w:rsidRPr="00F23FC5" w:rsidRDefault="00EC70E2" w:rsidP="00EC70E2">
            <w:pPr>
              <w:pStyle w:val="TT"/>
              <w:jc w:val="right"/>
              <w:rPr>
                <w:rFonts w:asciiTheme="minorHAnsi" w:hAnsiTheme="minorHAnsi" w:cs="Arial"/>
                <w:sz w:val="22"/>
                <w:szCs w:val="22"/>
                <w:lang w:val="en-US"/>
              </w:rPr>
            </w:pPr>
            <w:bookmarkStart w:id="1579" w:name="_Toc4060050"/>
            <w:r w:rsidRPr="007F0EF4">
              <w:rPr>
                <w:rFonts w:asciiTheme="minorHAnsi" w:hAnsiTheme="minorHAnsi" w:cs="Arial"/>
                <w:sz w:val="22"/>
                <w:szCs w:val="22"/>
                <w:lang w:val="en-US"/>
              </w:rPr>
              <w:t>2,378</w:t>
            </w:r>
            <w:bookmarkEnd w:id="1579"/>
          </w:p>
        </w:tc>
      </w:tr>
      <w:tr w:rsidR="00EC70E2" w:rsidRPr="00C03471" w14:paraId="09319EB2" w14:textId="77777777" w:rsidTr="00864F78">
        <w:tc>
          <w:tcPr>
            <w:tcW w:w="2015" w:type="pct"/>
          </w:tcPr>
          <w:p w14:paraId="4B991B7B" w14:textId="77777777" w:rsidR="00EC70E2" w:rsidRPr="00F23FC5" w:rsidRDefault="00EC70E2" w:rsidP="00EC70E2">
            <w:pPr>
              <w:pStyle w:val="TT"/>
              <w:tabs>
                <w:tab w:val="clear" w:pos="1202"/>
              </w:tabs>
              <w:rPr>
                <w:rFonts w:asciiTheme="minorHAnsi" w:hAnsiTheme="minorHAnsi" w:cs="Arial"/>
                <w:sz w:val="22"/>
                <w:szCs w:val="22"/>
                <w:lang w:val="en-US"/>
              </w:rPr>
            </w:pPr>
            <w:bookmarkStart w:id="1580" w:name="_Toc4060051"/>
            <w:r w:rsidRPr="00F23FC5">
              <w:rPr>
                <w:rFonts w:asciiTheme="minorHAnsi" w:hAnsiTheme="minorHAnsi" w:cs="Arial"/>
                <w:sz w:val="22"/>
                <w:szCs w:val="22"/>
                <w:lang w:val="en-US"/>
              </w:rPr>
              <w:t>Deferrable premium</w:t>
            </w:r>
            <w:bookmarkEnd w:id="1580"/>
          </w:p>
        </w:tc>
        <w:tc>
          <w:tcPr>
            <w:tcW w:w="747" w:type="pct"/>
            <w:tcBorders>
              <w:top w:val="nil"/>
              <w:left w:val="nil"/>
              <w:bottom w:val="nil"/>
              <w:right w:val="nil"/>
            </w:tcBorders>
            <w:shd w:val="clear" w:color="auto" w:fill="auto"/>
            <w:vAlign w:val="bottom"/>
          </w:tcPr>
          <w:p w14:paraId="4BC0277B" w14:textId="635BC377"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3</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560 </w:t>
            </w:r>
          </w:p>
        </w:tc>
        <w:tc>
          <w:tcPr>
            <w:tcW w:w="747" w:type="pct"/>
            <w:tcBorders>
              <w:top w:val="nil"/>
              <w:left w:val="nil"/>
              <w:bottom w:val="nil"/>
              <w:right w:val="nil"/>
            </w:tcBorders>
            <w:shd w:val="clear" w:color="auto" w:fill="auto"/>
            <w:vAlign w:val="center"/>
          </w:tcPr>
          <w:p w14:paraId="25B785CF" w14:textId="0C083F4E" w:rsidR="00EC70E2" w:rsidRPr="00F23FC5" w:rsidRDefault="00EC70E2" w:rsidP="00EC70E2">
            <w:pPr>
              <w:pStyle w:val="TT"/>
              <w:jc w:val="right"/>
              <w:rPr>
                <w:rFonts w:asciiTheme="minorHAnsi" w:hAnsiTheme="minorHAnsi" w:cs="Arial"/>
                <w:sz w:val="22"/>
                <w:szCs w:val="22"/>
                <w:lang w:val="en-US"/>
              </w:rPr>
            </w:pPr>
            <w:bookmarkStart w:id="1581" w:name="_Toc4060053"/>
            <w:r w:rsidRPr="00F23FC5">
              <w:rPr>
                <w:rFonts w:asciiTheme="minorHAnsi" w:hAnsiTheme="minorHAnsi" w:cs="Arial"/>
                <w:sz w:val="22"/>
                <w:szCs w:val="22"/>
                <w:lang w:val="hr-HR"/>
              </w:rPr>
              <w:t>2,880</w:t>
            </w:r>
            <w:bookmarkEnd w:id="1581"/>
          </w:p>
        </w:tc>
        <w:tc>
          <w:tcPr>
            <w:tcW w:w="747" w:type="pct"/>
            <w:tcBorders>
              <w:top w:val="nil"/>
              <w:left w:val="nil"/>
              <w:bottom w:val="nil"/>
              <w:right w:val="nil"/>
            </w:tcBorders>
            <w:shd w:val="clear" w:color="auto" w:fill="auto"/>
            <w:vAlign w:val="bottom"/>
          </w:tcPr>
          <w:p w14:paraId="0C950DCD" w14:textId="06595A88"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w:t>
            </w:r>
          </w:p>
        </w:tc>
        <w:tc>
          <w:tcPr>
            <w:tcW w:w="744" w:type="pct"/>
            <w:tcBorders>
              <w:top w:val="nil"/>
              <w:left w:val="nil"/>
              <w:bottom w:val="nil"/>
              <w:right w:val="nil"/>
            </w:tcBorders>
            <w:shd w:val="clear" w:color="auto" w:fill="auto"/>
            <w:vAlign w:val="bottom"/>
          </w:tcPr>
          <w:p w14:paraId="4D3F1C68" w14:textId="1CFDC083" w:rsidR="00EC70E2" w:rsidRPr="00F23FC5" w:rsidRDefault="00EC70E2" w:rsidP="00EC70E2">
            <w:pPr>
              <w:pStyle w:val="TT"/>
              <w:jc w:val="right"/>
              <w:rPr>
                <w:rFonts w:asciiTheme="minorHAnsi" w:hAnsiTheme="minorHAnsi" w:cs="Arial"/>
                <w:sz w:val="22"/>
                <w:szCs w:val="22"/>
                <w:lang w:val="en-US"/>
              </w:rPr>
            </w:pPr>
            <w:bookmarkStart w:id="1582" w:name="_Toc4060055"/>
            <w:r>
              <w:rPr>
                <w:rFonts w:asciiTheme="minorHAnsi" w:hAnsiTheme="minorHAnsi" w:cs="Arial"/>
                <w:sz w:val="22"/>
                <w:szCs w:val="22"/>
                <w:lang w:val="en-US"/>
              </w:rPr>
              <w:t>-</w:t>
            </w:r>
            <w:bookmarkEnd w:id="1582"/>
          </w:p>
        </w:tc>
      </w:tr>
      <w:tr w:rsidR="00EC70E2" w:rsidRPr="00C03471" w14:paraId="240A311C" w14:textId="77777777" w:rsidTr="00864F78">
        <w:tc>
          <w:tcPr>
            <w:tcW w:w="2015" w:type="pct"/>
          </w:tcPr>
          <w:p w14:paraId="4FA1CF21" w14:textId="77777777" w:rsidR="00EC70E2" w:rsidRPr="00F23FC5" w:rsidRDefault="00EC70E2" w:rsidP="00EC70E2">
            <w:pPr>
              <w:pStyle w:val="TT"/>
              <w:tabs>
                <w:tab w:val="clear" w:pos="1202"/>
              </w:tabs>
              <w:rPr>
                <w:rFonts w:asciiTheme="minorHAnsi" w:hAnsiTheme="minorHAnsi" w:cs="Arial"/>
                <w:sz w:val="22"/>
                <w:szCs w:val="22"/>
                <w:lang w:val="en-US"/>
              </w:rPr>
            </w:pPr>
            <w:bookmarkStart w:id="1583" w:name="_Toc4060056"/>
            <w:r w:rsidRPr="00F23FC5">
              <w:rPr>
                <w:rFonts w:asciiTheme="minorHAnsi" w:hAnsiTheme="minorHAnsi" w:cs="Arial"/>
                <w:sz w:val="22"/>
                <w:szCs w:val="22"/>
                <w:lang w:val="en-US"/>
              </w:rPr>
              <w:t>Provisions for claims</w:t>
            </w:r>
            <w:bookmarkEnd w:id="1583"/>
          </w:p>
        </w:tc>
        <w:tc>
          <w:tcPr>
            <w:tcW w:w="747" w:type="pct"/>
            <w:tcBorders>
              <w:top w:val="nil"/>
              <w:left w:val="nil"/>
              <w:bottom w:val="nil"/>
              <w:right w:val="nil"/>
            </w:tcBorders>
            <w:shd w:val="clear" w:color="auto" w:fill="auto"/>
            <w:vAlign w:val="bottom"/>
          </w:tcPr>
          <w:p w14:paraId="0D94153C" w14:textId="43126820"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5</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449 </w:t>
            </w:r>
          </w:p>
        </w:tc>
        <w:tc>
          <w:tcPr>
            <w:tcW w:w="747" w:type="pct"/>
            <w:tcBorders>
              <w:top w:val="nil"/>
              <w:left w:val="nil"/>
              <w:bottom w:val="nil"/>
              <w:right w:val="nil"/>
            </w:tcBorders>
            <w:shd w:val="clear" w:color="auto" w:fill="auto"/>
            <w:vAlign w:val="center"/>
          </w:tcPr>
          <w:p w14:paraId="04FF5606" w14:textId="46092EF1" w:rsidR="00EC70E2" w:rsidRPr="00F23FC5" w:rsidRDefault="00EC70E2" w:rsidP="00EC70E2">
            <w:pPr>
              <w:pStyle w:val="TT"/>
              <w:jc w:val="right"/>
              <w:rPr>
                <w:rFonts w:asciiTheme="minorHAnsi" w:hAnsiTheme="minorHAnsi" w:cs="Arial"/>
                <w:sz w:val="22"/>
                <w:szCs w:val="22"/>
                <w:lang w:val="en-US"/>
              </w:rPr>
            </w:pPr>
            <w:bookmarkStart w:id="1584" w:name="_Toc4060058"/>
            <w:r w:rsidRPr="00F23FC5">
              <w:rPr>
                <w:rFonts w:asciiTheme="minorHAnsi" w:hAnsiTheme="minorHAnsi" w:cs="Arial"/>
                <w:sz w:val="22"/>
                <w:szCs w:val="22"/>
                <w:lang w:val="hr-HR"/>
              </w:rPr>
              <w:t>4,527</w:t>
            </w:r>
            <w:bookmarkEnd w:id="1584"/>
          </w:p>
        </w:tc>
        <w:tc>
          <w:tcPr>
            <w:tcW w:w="747" w:type="pct"/>
            <w:tcBorders>
              <w:top w:val="nil"/>
              <w:left w:val="nil"/>
              <w:bottom w:val="nil"/>
              <w:right w:val="nil"/>
            </w:tcBorders>
            <w:shd w:val="clear" w:color="auto" w:fill="auto"/>
            <w:vAlign w:val="bottom"/>
          </w:tcPr>
          <w:p w14:paraId="5293D2A2" w14:textId="2CF2D951"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w:t>
            </w:r>
          </w:p>
        </w:tc>
        <w:tc>
          <w:tcPr>
            <w:tcW w:w="744" w:type="pct"/>
            <w:tcBorders>
              <w:top w:val="nil"/>
              <w:left w:val="nil"/>
              <w:bottom w:val="nil"/>
              <w:right w:val="nil"/>
            </w:tcBorders>
            <w:shd w:val="clear" w:color="auto" w:fill="auto"/>
            <w:vAlign w:val="bottom"/>
          </w:tcPr>
          <w:p w14:paraId="0C04825F" w14:textId="54874059" w:rsidR="00EC70E2" w:rsidRPr="00F23FC5" w:rsidRDefault="00EC70E2" w:rsidP="00EC70E2">
            <w:pPr>
              <w:pStyle w:val="TT"/>
              <w:jc w:val="right"/>
              <w:rPr>
                <w:rFonts w:asciiTheme="minorHAnsi" w:hAnsiTheme="minorHAnsi" w:cs="Arial"/>
                <w:sz w:val="22"/>
                <w:szCs w:val="22"/>
                <w:lang w:val="en-US"/>
              </w:rPr>
            </w:pPr>
            <w:bookmarkStart w:id="1585" w:name="_Toc4060060"/>
            <w:r>
              <w:rPr>
                <w:rFonts w:asciiTheme="minorHAnsi" w:hAnsiTheme="minorHAnsi" w:cs="Arial"/>
                <w:sz w:val="22"/>
                <w:szCs w:val="22"/>
                <w:lang w:val="en-US"/>
              </w:rPr>
              <w:t>-</w:t>
            </w:r>
            <w:bookmarkEnd w:id="1585"/>
          </w:p>
        </w:tc>
      </w:tr>
      <w:tr w:rsidR="00EC70E2" w:rsidRPr="00C03471" w14:paraId="0C1300A1" w14:textId="77777777" w:rsidTr="00864F78">
        <w:tc>
          <w:tcPr>
            <w:tcW w:w="2015" w:type="pct"/>
          </w:tcPr>
          <w:p w14:paraId="360AB44C" w14:textId="77777777" w:rsidR="00EC70E2" w:rsidRPr="00F23FC5" w:rsidRDefault="00EC70E2" w:rsidP="00EC70E2">
            <w:pPr>
              <w:pStyle w:val="TT"/>
              <w:tabs>
                <w:tab w:val="clear" w:pos="1202"/>
              </w:tabs>
              <w:rPr>
                <w:rFonts w:asciiTheme="minorHAnsi" w:hAnsiTheme="minorHAnsi" w:cs="Arial"/>
                <w:sz w:val="22"/>
                <w:szCs w:val="22"/>
                <w:lang w:val="en-US"/>
              </w:rPr>
            </w:pPr>
            <w:bookmarkStart w:id="1586" w:name="_Toc4060061"/>
            <w:r w:rsidRPr="00F23FC5">
              <w:rPr>
                <w:rFonts w:asciiTheme="minorHAnsi" w:hAnsiTheme="minorHAnsi" w:cs="Arial"/>
                <w:sz w:val="22"/>
                <w:szCs w:val="22"/>
                <w:lang w:val="en-US"/>
              </w:rPr>
              <w:t>Provisions for return premiums</w:t>
            </w:r>
            <w:bookmarkEnd w:id="1586"/>
            <w:r w:rsidRPr="00F23FC5">
              <w:rPr>
                <w:rFonts w:asciiTheme="minorHAnsi" w:hAnsiTheme="minorHAnsi" w:cs="Arial"/>
                <w:sz w:val="22"/>
                <w:szCs w:val="22"/>
                <w:lang w:val="en-US"/>
              </w:rPr>
              <w:t xml:space="preserve"> </w:t>
            </w:r>
          </w:p>
        </w:tc>
        <w:tc>
          <w:tcPr>
            <w:tcW w:w="747" w:type="pct"/>
            <w:tcBorders>
              <w:top w:val="nil"/>
              <w:left w:val="nil"/>
              <w:bottom w:val="nil"/>
              <w:right w:val="nil"/>
            </w:tcBorders>
            <w:shd w:val="clear" w:color="auto" w:fill="auto"/>
            <w:vAlign w:val="bottom"/>
          </w:tcPr>
          <w:p w14:paraId="53B39921" w14:textId="0A1F0DF7"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991 </w:t>
            </w:r>
          </w:p>
        </w:tc>
        <w:tc>
          <w:tcPr>
            <w:tcW w:w="747" w:type="pct"/>
            <w:tcBorders>
              <w:top w:val="nil"/>
              <w:left w:val="nil"/>
              <w:bottom w:val="nil"/>
              <w:right w:val="nil"/>
            </w:tcBorders>
            <w:shd w:val="clear" w:color="auto" w:fill="auto"/>
            <w:vAlign w:val="center"/>
          </w:tcPr>
          <w:p w14:paraId="2C0678CE" w14:textId="4E55352C" w:rsidR="00EC70E2" w:rsidRPr="00F23FC5" w:rsidRDefault="00EC70E2" w:rsidP="00EC70E2">
            <w:pPr>
              <w:pStyle w:val="TT"/>
              <w:jc w:val="right"/>
              <w:rPr>
                <w:rFonts w:asciiTheme="minorHAnsi" w:hAnsiTheme="minorHAnsi" w:cs="Arial"/>
                <w:sz w:val="22"/>
                <w:szCs w:val="22"/>
                <w:lang w:val="en-US"/>
              </w:rPr>
            </w:pPr>
            <w:bookmarkStart w:id="1587" w:name="_Toc4060063"/>
            <w:r w:rsidRPr="00F23FC5">
              <w:rPr>
                <w:rFonts w:asciiTheme="minorHAnsi" w:hAnsiTheme="minorHAnsi" w:cs="Arial"/>
                <w:sz w:val="22"/>
                <w:szCs w:val="22"/>
                <w:lang w:val="hr-HR"/>
              </w:rPr>
              <w:t>791</w:t>
            </w:r>
            <w:bookmarkEnd w:id="1587"/>
          </w:p>
        </w:tc>
        <w:tc>
          <w:tcPr>
            <w:tcW w:w="747" w:type="pct"/>
            <w:tcBorders>
              <w:top w:val="nil"/>
              <w:left w:val="nil"/>
              <w:bottom w:val="nil"/>
              <w:right w:val="nil"/>
            </w:tcBorders>
            <w:shd w:val="clear" w:color="auto" w:fill="auto"/>
            <w:vAlign w:val="bottom"/>
          </w:tcPr>
          <w:p w14:paraId="0F554D4E" w14:textId="7B87BDF5"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w:t>
            </w:r>
          </w:p>
        </w:tc>
        <w:tc>
          <w:tcPr>
            <w:tcW w:w="744" w:type="pct"/>
            <w:tcBorders>
              <w:top w:val="nil"/>
              <w:left w:val="nil"/>
              <w:bottom w:val="nil"/>
              <w:right w:val="nil"/>
            </w:tcBorders>
            <w:shd w:val="clear" w:color="auto" w:fill="auto"/>
            <w:vAlign w:val="bottom"/>
          </w:tcPr>
          <w:p w14:paraId="56837457" w14:textId="4A2F219F" w:rsidR="00EC70E2" w:rsidRPr="00F23FC5" w:rsidRDefault="00EC70E2" w:rsidP="00EC70E2">
            <w:pPr>
              <w:pStyle w:val="TT"/>
              <w:jc w:val="right"/>
              <w:rPr>
                <w:rFonts w:asciiTheme="minorHAnsi" w:hAnsiTheme="minorHAnsi" w:cs="Arial"/>
                <w:sz w:val="22"/>
                <w:szCs w:val="22"/>
                <w:lang w:val="en-US"/>
              </w:rPr>
            </w:pPr>
            <w:bookmarkStart w:id="1588" w:name="_Toc4060065"/>
            <w:r>
              <w:rPr>
                <w:rFonts w:asciiTheme="minorHAnsi" w:hAnsiTheme="minorHAnsi" w:cs="Arial"/>
                <w:sz w:val="22"/>
                <w:szCs w:val="22"/>
                <w:lang w:val="en-US"/>
              </w:rPr>
              <w:t>-</w:t>
            </w:r>
            <w:bookmarkEnd w:id="1588"/>
          </w:p>
        </w:tc>
      </w:tr>
      <w:tr w:rsidR="00EC70E2" w:rsidRPr="00C03471" w14:paraId="33DB7E37" w14:textId="77777777" w:rsidTr="00864F78">
        <w:tc>
          <w:tcPr>
            <w:tcW w:w="2015" w:type="pct"/>
          </w:tcPr>
          <w:p w14:paraId="500BDDDB" w14:textId="77777777" w:rsidR="00EC70E2" w:rsidRPr="00F23FC5" w:rsidRDefault="00EC70E2" w:rsidP="00EC70E2">
            <w:pPr>
              <w:pStyle w:val="TT"/>
              <w:tabs>
                <w:tab w:val="clear" w:pos="1202"/>
              </w:tabs>
              <w:rPr>
                <w:rFonts w:asciiTheme="minorHAnsi" w:hAnsiTheme="minorHAnsi" w:cs="Arial"/>
                <w:sz w:val="22"/>
                <w:szCs w:val="22"/>
                <w:lang w:val="en-US"/>
              </w:rPr>
            </w:pPr>
            <w:bookmarkStart w:id="1589" w:name="_Toc4060066"/>
            <w:r w:rsidRPr="00F23FC5">
              <w:rPr>
                <w:rFonts w:asciiTheme="minorHAnsi" w:hAnsiTheme="minorHAnsi" w:cs="Arial"/>
                <w:sz w:val="22"/>
                <w:szCs w:val="22"/>
                <w:lang w:val="en-US"/>
              </w:rPr>
              <w:t>Liabilities to re-insurers</w:t>
            </w:r>
            <w:bookmarkEnd w:id="1589"/>
          </w:p>
        </w:tc>
        <w:tc>
          <w:tcPr>
            <w:tcW w:w="747" w:type="pct"/>
            <w:tcBorders>
              <w:top w:val="nil"/>
              <w:left w:val="nil"/>
              <w:bottom w:val="nil"/>
              <w:right w:val="nil"/>
            </w:tcBorders>
            <w:shd w:val="clear" w:color="auto" w:fill="auto"/>
            <w:vAlign w:val="bottom"/>
          </w:tcPr>
          <w:p w14:paraId="724AEB54" w14:textId="650259C4"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3</w:t>
            </w:r>
            <w:r>
              <w:rPr>
                <w:rFonts w:asciiTheme="minorHAnsi" w:hAnsiTheme="minorHAnsi" w:cs="Arial"/>
                <w:color w:val="000000" w:themeColor="text1"/>
                <w:sz w:val="22"/>
                <w:szCs w:val="22"/>
                <w:lang w:val="hr-HR"/>
              </w:rPr>
              <w:t>,</w:t>
            </w:r>
            <w:r w:rsidRPr="00AD4F1F">
              <w:rPr>
                <w:rFonts w:asciiTheme="minorHAnsi" w:hAnsiTheme="minorHAnsi" w:cs="Arial"/>
                <w:color w:val="000000" w:themeColor="text1"/>
                <w:sz w:val="22"/>
                <w:szCs w:val="22"/>
                <w:lang w:val="hr-HR"/>
              </w:rPr>
              <w:t xml:space="preserve">149 </w:t>
            </w:r>
          </w:p>
        </w:tc>
        <w:tc>
          <w:tcPr>
            <w:tcW w:w="747" w:type="pct"/>
            <w:tcBorders>
              <w:top w:val="nil"/>
              <w:left w:val="nil"/>
              <w:bottom w:val="nil"/>
              <w:right w:val="nil"/>
            </w:tcBorders>
            <w:shd w:val="clear" w:color="auto" w:fill="auto"/>
            <w:vAlign w:val="center"/>
          </w:tcPr>
          <w:p w14:paraId="3F32EE60" w14:textId="4A9A8F04" w:rsidR="00EC70E2" w:rsidRPr="00F23FC5" w:rsidRDefault="00EC70E2" w:rsidP="00EC70E2">
            <w:pPr>
              <w:pStyle w:val="TT"/>
              <w:jc w:val="right"/>
              <w:rPr>
                <w:rFonts w:asciiTheme="minorHAnsi" w:hAnsiTheme="minorHAnsi" w:cs="Arial"/>
                <w:sz w:val="22"/>
                <w:szCs w:val="22"/>
                <w:lang w:val="en-US"/>
              </w:rPr>
            </w:pPr>
            <w:bookmarkStart w:id="1590" w:name="_Toc4060068"/>
            <w:r w:rsidRPr="00F23FC5">
              <w:rPr>
                <w:rFonts w:asciiTheme="minorHAnsi" w:hAnsiTheme="minorHAnsi" w:cs="Arial"/>
                <w:sz w:val="22"/>
                <w:szCs w:val="22"/>
                <w:lang w:val="hr-HR"/>
              </w:rPr>
              <w:t>2,407</w:t>
            </w:r>
            <w:bookmarkEnd w:id="1590"/>
          </w:p>
        </w:tc>
        <w:tc>
          <w:tcPr>
            <w:tcW w:w="747" w:type="pct"/>
            <w:tcBorders>
              <w:top w:val="nil"/>
              <w:left w:val="nil"/>
              <w:bottom w:val="nil"/>
              <w:right w:val="nil"/>
            </w:tcBorders>
            <w:shd w:val="clear" w:color="auto" w:fill="auto"/>
            <w:vAlign w:val="bottom"/>
          </w:tcPr>
          <w:p w14:paraId="1FEFB244" w14:textId="218F4F6D"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w:t>
            </w:r>
          </w:p>
        </w:tc>
        <w:tc>
          <w:tcPr>
            <w:tcW w:w="744" w:type="pct"/>
            <w:tcBorders>
              <w:top w:val="nil"/>
              <w:left w:val="nil"/>
              <w:bottom w:val="nil"/>
              <w:right w:val="nil"/>
            </w:tcBorders>
            <w:shd w:val="clear" w:color="auto" w:fill="auto"/>
            <w:vAlign w:val="bottom"/>
          </w:tcPr>
          <w:p w14:paraId="4996A8EE" w14:textId="4C22B221" w:rsidR="00EC70E2" w:rsidRPr="00F23FC5" w:rsidRDefault="00EC70E2" w:rsidP="00EC70E2">
            <w:pPr>
              <w:pStyle w:val="TT"/>
              <w:jc w:val="right"/>
              <w:rPr>
                <w:rFonts w:asciiTheme="minorHAnsi" w:hAnsiTheme="minorHAnsi" w:cs="Arial"/>
                <w:sz w:val="22"/>
                <w:szCs w:val="22"/>
                <w:lang w:val="en-US"/>
              </w:rPr>
            </w:pPr>
            <w:bookmarkStart w:id="1591" w:name="_Toc4060070"/>
            <w:r>
              <w:rPr>
                <w:rFonts w:asciiTheme="minorHAnsi" w:hAnsiTheme="minorHAnsi" w:cs="Arial"/>
                <w:sz w:val="22"/>
                <w:szCs w:val="22"/>
                <w:lang w:val="en-US"/>
              </w:rPr>
              <w:t>-</w:t>
            </w:r>
            <w:bookmarkEnd w:id="1591"/>
          </w:p>
        </w:tc>
      </w:tr>
      <w:tr w:rsidR="00EC70E2" w:rsidRPr="00C03471" w14:paraId="7B062EB9" w14:textId="77777777" w:rsidTr="00864F78">
        <w:tc>
          <w:tcPr>
            <w:tcW w:w="2015" w:type="pct"/>
          </w:tcPr>
          <w:p w14:paraId="0685CFF6" w14:textId="77777777" w:rsidR="00EC70E2" w:rsidRPr="00F23FC5" w:rsidRDefault="00EC70E2" w:rsidP="00EC70E2">
            <w:pPr>
              <w:pStyle w:val="TT"/>
              <w:tabs>
                <w:tab w:val="clear" w:pos="1202"/>
              </w:tabs>
              <w:rPr>
                <w:rFonts w:asciiTheme="minorHAnsi" w:hAnsiTheme="minorHAnsi" w:cs="Arial"/>
                <w:sz w:val="22"/>
                <w:szCs w:val="22"/>
                <w:lang w:val="en-US"/>
              </w:rPr>
            </w:pPr>
            <w:bookmarkStart w:id="1592" w:name="_Toc4060071"/>
            <w:r w:rsidRPr="00F23FC5">
              <w:rPr>
                <w:rFonts w:asciiTheme="minorHAnsi" w:hAnsiTheme="minorHAnsi" w:cs="Arial"/>
                <w:sz w:val="22"/>
                <w:szCs w:val="22"/>
                <w:lang w:val="en-US"/>
              </w:rPr>
              <w:t>Deferred tax liabilities</w:t>
            </w:r>
            <w:bookmarkEnd w:id="1592"/>
          </w:p>
        </w:tc>
        <w:tc>
          <w:tcPr>
            <w:tcW w:w="747" w:type="pct"/>
            <w:tcBorders>
              <w:top w:val="nil"/>
              <w:left w:val="nil"/>
              <w:right w:val="nil"/>
            </w:tcBorders>
            <w:shd w:val="clear" w:color="auto" w:fill="auto"/>
            <w:vAlign w:val="bottom"/>
          </w:tcPr>
          <w:p w14:paraId="5687CAE3" w14:textId="70878491"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694 </w:t>
            </w:r>
          </w:p>
        </w:tc>
        <w:tc>
          <w:tcPr>
            <w:tcW w:w="747" w:type="pct"/>
            <w:tcBorders>
              <w:top w:val="nil"/>
              <w:left w:val="nil"/>
              <w:bottom w:val="nil"/>
              <w:right w:val="nil"/>
            </w:tcBorders>
            <w:shd w:val="clear" w:color="auto" w:fill="auto"/>
            <w:vAlign w:val="center"/>
          </w:tcPr>
          <w:p w14:paraId="327F3AFC" w14:textId="64D28C4E" w:rsidR="00EC70E2" w:rsidRPr="00F23FC5" w:rsidRDefault="00EC70E2" w:rsidP="00EC70E2">
            <w:pPr>
              <w:pStyle w:val="TT"/>
              <w:jc w:val="right"/>
              <w:rPr>
                <w:rFonts w:asciiTheme="minorHAnsi" w:hAnsiTheme="minorHAnsi" w:cs="Arial"/>
                <w:sz w:val="22"/>
                <w:szCs w:val="22"/>
                <w:lang w:val="en-US"/>
              </w:rPr>
            </w:pPr>
            <w:bookmarkStart w:id="1593" w:name="_Toc4060073"/>
            <w:r w:rsidRPr="00F23FC5">
              <w:rPr>
                <w:rFonts w:asciiTheme="minorHAnsi" w:hAnsiTheme="minorHAnsi" w:cs="Arial"/>
                <w:sz w:val="22"/>
                <w:szCs w:val="22"/>
                <w:lang w:val="hr-HR"/>
              </w:rPr>
              <w:t>669</w:t>
            </w:r>
            <w:bookmarkEnd w:id="1593"/>
          </w:p>
        </w:tc>
        <w:tc>
          <w:tcPr>
            <w:tcW w:w="747" w:type="pct"/>
            <w:tcBorders>
              <w:top w:val="nil"/>
              <w:left w:val="nil"/>
              <w:right w:val="nil"/>
            </w:tcBorders>
            <w:shd w:val="clear" w:color="auto" w:fill="auto"/>
            <w:vAlign w:val="bottom"/>
          </w:tcPr>
          <w:p w14:paraId="5606AB30" w14:textId="11E6BFF9"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w:t>
            </w:r>
          </w:p>
        </w:tc>
        <w:tc>
          <w:tcPr>
            <w:tcW w:w="744" w:type="pct"/>
            <w:tcBorders>
              <w:top w:val="nil"/>
              <w:left w:val="nil"/>
              <w:bottom w:val="nil"/>
              <w:right w:val="nil"/>
            </w:tcBorders>
            <w:shd w:val="clear" w:color="auto" w:fill="auto"/>
            <w:vAlign w:val="bottom"/>
          </w:tcPr>
          <w:p w14:paraId="58E241E1" w14:textId="2A86AB96" w:rsidR="00EC70E2" w:rsidRPr="00F23FC5" w:rsidRDefault="00EC70E2" w:rsidP="00EC70E2">
            <w:pPr>
              <w:pStyle w:val="TT"/>
              <w:jc w:val="right"/>
              <w:rPr>
                <w:rFonts w:asciiTheme="minorHAnsi" w:hAnsiTheme="minorHAnsi" w:cs="Arial"/>
                <w:sz w:val="22"/>
                <w:szCs w:val="22"/>
                <w:lang w:val="en-US"/>
              </w:rPr>
            </w:pPr>
            <w:bookmarkStart w:id="1594" w:name="_Toc4060075"/>
            <w:r>
              <w:rPr>
                <w:rFonts w:asciiTheme="minorHAnsi" w:hAnsiTheme="minorHAnsi" w:cs="Arial"/>
                <w:sz w:val="22"/>
                <w:szCs w:val="22"/>
                <w:lang w:val="en-US"/>
              </w:rPr>
              <w:t>-</w:t>
            </w:r>
            <w:bookmarkEnd w:id="1594"/>
          </w:p>
        </w:tc>
      </w:tr>
      <w:tr w:rsidR="00EC70E2" w:rsidRPr="00C03471" w14:paraId="26FB0C03" w14:textId="77777777" w:rsidTr="00864F78">
        <w:tc>
          <w:tcPr>
            <w:tcW w:w="2015" w:type="pct"/>
          </w:tcPr>
          <w:p w14:paraId="20B16413" w14:textId="6ED44620" w:rsidR="00EC70E2" w:rsidRPr="00F23FC5" w:rsidRDefault="000079AC" w:rsidP="00864F78">
            <w:pPr>
              <w:pStyle w:val="TT"/>
              <w:rPr>
                <w:rFonts w:asciiTheme="minorHAnsi" w:hAnsiTheme="minorHAnsi" w:cs="Arial"/>
                <w:sz w:val="22"/>
                <w:szCs w:val="22"/>
                <w:lang w:val="en-US"/>
              </w:rPr>
            </w:pPr>
            <w:bookmarkStart w:id="1595" w:name="_Hlk34234503"/>
            <w:r>
              <w:rPr>
                <w:rFonts w:ascii="Calibri" w:hAnsi="Calibri" w:cs="Calibri"/>
                <w:sz w:val="22"/>
                <w:szCs w:val="22"/>
              </w:rPr>
              <w:t>Corporate income tax-current liability</w:t>
            </w:r>
          </w:p>
        </w:tc>
        <w:tc>
          <w:tcPr>
            <w:tcW w:w="747" w:type="pct"/>
            <w:tcBorders>
              <w:top w:val="nil"/>
              <w:left w:val="nil"/>
              <w:right w:val="nil"/>
            </w:tcBorders>
            <w:shd w:val="clear" w:color="auto" w:fill="auto"/>
            <w:vAlign w:val="bottom"/>
          </w:tcPr>
          <w:p w14:paraId="50590132" w14:textId="19F5B15A"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29 </w:t>
            </w:r>
          </w:p>
        </w:tc>
        <w:tc>
          <w:tcPr>
            <w:tcW w:w="747" w:type="pct"/>
            <w:tcBorders>
              <w:top w:val="nil"/>
              <w:left w:val="nil"/>
              <w:bottom w:val="nil"/>
              <w:right w:val="nil"/>
            </w:tcBorders>
            <w:shd w:val="clear" w:color="auto" w:fill="auto"/>
            <w:vAlign w:val="center"/>
          </w:tcPr>
          <w:p w14:paraId="018FC245" w14:textId="51817A43" w:rsidR="00EC70E2" w:rsidRPr="00F23FC5" w:rsidRDefault="00E7086C" w:rsidP="00EC70E2">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47" w:type="pct"/>
            <w:tcBorders>
              <w:top w:val="nil"/>
              <w:left w:val="nil"/>
              <w:right w:val="nil"/>
            </w:tcBorders>
            <w:shd w:val="clear" w:color="auto" w:fill="auto"/>
            <w:vAlign w:val="bottom"/>
          </w:tcPr>
          <w:p w14:paraId="031C8226" w14:textId="6F3C4251" w:rsidR="00EC70E2" w:rsidRDefault="00E7086C" w:rsidP="00EC70E2">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c>
          <w:tcPr>
            <w:tcW w:w="744" w:type="pct"/>
            <w:tcBorders>
              <w:top w:val="nil"/>
              <w:left w:val="nil"/>
              <w:bottom w:val="nil"/>
              <w:right w:val="nil"/>
            </w:tcBorders>
            <w:shd w:val="clear" w:color="auto" w:fill="auto"/>
            <w:vAlign w:val="bottom"/>
          </w:tcPr>
          <w:p w14:paraId="77B99E4E" w14:textId="75C8FF6E" w:rsidR="00EC70E2" w:rsidRDefault="00E7086C" w:rsidP="00EC70E2">
            <w:pPr>
              <w:pStyle w:val="TT"/>
              <w:jc w:val="right"/>
              <w:rPr>
                <w:rFonts w:asciiTheme="minorHAnsi" w:hAnsiTheme="minorHAnsi" w:cs="Arial"/>
                <w:sz w:val="22"/>
                <w:szCs w:val="22"/>
                <w:lang w:val="en-US"/>
              </w:rPr>
            </w:pPr>
            <w:r>
              <w:rPr>
                <w:rFonts w:asciiTheme="minorHAnsi" w:hAnsiTheme="minorHAnsi" w:cs="Arial"/>
                <w:sz w:val="22"/>
                <w:szCs w:val="22"/>
                <w:lang w:val="en-US"/>
              </w:rPr>
              <w:t>-</w:t>
            </w:r>
          </w:p>
        </w:tc>
      </w:tr>
      <w:bookmarkEnd w:id="1595"/>
      <w:tr w:rsidR="00EC70E2" w:rsidRPr="00C03471" w14:paraId="29C872E5" w14:textId="77777777" w:rsidTr="00864F78">
        <w:tc>
          <w:tcPr>
            <w:tcW w:w="2015" w:type="pct"/>
          </w:tcPr>
          <w:p w14:paraId="0ECB4015" w14:textId="1324E6D3" w:rsidR="00EC70E2" w:rsidRPr="00F23FC5" w:rsidRDefault="00EC70E2" w:rsidP="00EC70E2">
            <w:pPr>
              <w:pStyle w:val="TT"/>
              <w:tabs>
                <w:tab w:val="clear" w:pos="1202"/>
              </w:tabs>
              <w:rPr>
                <w:rFonts w:asciiTheme="minorHAnsi" w:hAnsiTheme="minorHAnsi" w:cs="Arial"/>
                <w:sz w:val="22"/>
                <w:szCs w:val="22"/>
                <w:lang w:val="en-US"/>
              </w:rPr>
            </w:pPr>
            <w:r>
              <w:rPr>
                <w:rFonts w:asciiTheme="minorHAnsi" w:hAnsiTheme="minorHAnsi" w:cs="Arial"/>
                <w:sz w:val="22"/>
                <w:szCs w:val="22"/>
                <w:lang w:val="en-US"/>
              </w:rPr>
              <w:t>Lease liabilities</w:t>
            </w:r>
          </w:p>
        </w:tc>
        <w:tc>
          <w:tcPr>
            <w:tcW w:w="747" w:type="pct"/>
            <w:tcBorders>
              <w:top w:val="nil"/>
              <w:left w:val="nil"/>
              <w:right w:val="nil"/>
            </w:tcBorders>
            <w:shd w:val="clear" w:color="auto" w:fill="auto"/>
            <w:vAlign w:val="bottom"/>
          </w:tcPr>
          <w:p w14:paraId="26662D0A" w14:textId="21DC032C" w:rsidR="00EC70E2" w:rsidRPr="00F23FC5" w:rsidRDefault="00A74E5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5,944</w:t>
            </w:r>
            <w:r w:rsidR="00EC70E2" w:rsidRPr="00AD4F1F">
              <w:rPr>
                <w:rFonts w:asciiTheme="minorHAnsi" w:hAnsiTheme="minorHAnsi" w:cs="Arial"/>
                <w:color w:val="000000" w:themeColor="text1"/>
                <w:sz w:val="22"/>
                <w:szCs w:val="22"/>
                <w:lang w:val="hr-HR"/>
              </w:rPr>
              <w:t xml:space="preserve"> </w:t>
            </w:r>
          </w:p>
        </w:tc>
        <w:tc>
          <w:tcPr>
            <w:tcW w:w="747" w:type="pct"/>
            <w:tcBorders>
              <w:top w:val="nil"/>
              <w:left w:val="nil"/>
              <w:bottom w:val="nil"/>
              <w:right w:val="nil"/>
            </w:tcBorders>
            <w:shd w:val="clear" w:color="auto" w:fill="auto"/>
            <w:vAlign w:val="center"/>
          </w:tcPr>
          <w:p w14:paraId="38DA9015" w14:textId="09EC8C1E" w:rsidR="00EC70E2" w:rsidRPr="00F23FC5" w:rsidRDefault="00EC70E2" w:rsidP="00EC70E2">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47" w:type="pct"/>
            <w:tcBorders>
              <w:top w:val="nil"/>
              <w:left w:val="nil"/>
              <w:right w:val="nil"/>
            </w:tcBorders>
            <w:shd w:val="clear" w:color="auto" w:fill="auto"/>
            <w:vAlign w:val="bottom"/>
          </w:tcPr>
          <w:p w14:paraId="33D638FE" w14:textId="0E7CB6DB"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4,926</w:t>
            </w:r>
          </w:p>
        </w:tc>
        <w:tc>
          <w:tcPr>
            <w:tcW w:w="744" w:type="pct"/>
            <w:tcBorders>
              <w:top w:val="nil"/>
              <w:left w:val="nil"/>
              <w:bottom w:val="nil"/>
              <w:right w:val="nil"/>
            </w:tcBorders>
            <w:shd w:val="clear" w:color="auto" w:fill="auto"/>
            <w:vAlign w:val="bottom"/>
          </w:tcPr>
          <w:p w14:paraId="3C552710" w14:textId="52C814F8" w:rsidR="00EC70E2" w:rsidRDefault="00EC70E2" w:rsidP="00EC70E2">
            <w:pPr>
              <w:pStyle w:val="TT"/>
              <w:jc w:val="right"/>
              <w:rPr>
                <w:rFonts w:asciiTheme="minorHAnsi" w:hAnsiTheme="minorHAnsi" w:cs="Arial"/>
                <w:sz w:val="22"/>
                <w:szCs w:val="22"/>
                <w:lang w:val="en-US"/>
              </w:rPr>
            </w:pPr>
            <w:r>
              <w:rPr>
                <w:rFonts w:asciiTheme="minorHAnsi" w:hAnsiTheme="minorHAnsi" w:cs="Arial"/>
                <w:sz w:val="22"/>
                <w:szCs w:val="22"/>
                <w:lang w:val="en-US"/>
              </w:rPr>
              <w:t>-</w:t>
            </w:r>
          </w:p>
        </w:tc>
      </w:tr>
      <w:tr w:rsidR="00EC70E2" w:rsidRPr="00C03471" w14:paraId="2AE308A9" w14:textId="77777777" w:rsidTr="00864F78">
        <w:tc>
          <w:tcPr>
            <w:tcW w:w="2015" w:type="pct"/>
          </w:tcPr>
          <w:p w14:paraId="373B752E" w14:textId="77777777" w:rsidR="00EC70E2" w:rsidRPr="00F23FC5" w:rsidRDefault="00EC70E2" w:rsidP="00EC70E2">
            <w:pPr>
              <w:pStyle w:val="TT"/>
              <w:tabs>
                <w:tab w:val="clear" w:pos="1202"/>
              </w:tabs>
              <w:rPr>
                <w:rFonts w:asciiTheme="minorHAnsi" w:hAnsiTheme="minorHAnsi" w:cs="Arial"/>
                <w:sz w:val="22"/>
                <w:szCs w:val="22"/>
                <w:lang w:val="en-US"/>
              </w:rPr>
            </w:pPr>
            <w:bookmarkStart w:id="1596" w:name="_Toc4060076"/>
            <w:r w:rsidRPr="00F23FC5">
              <w:rPr>
                <w:rFonts w:asciiTheme="minorHAnsi" w:hAnsiTheme="minorHAnsi" w:cs="Arial"/>
                <w:sz w:val="22"/>
                <w:szCs w:val="22"/>
                <w:lang w:val="en-US"/>
              </w:rPr>
              <w:t>Other liabilities</w:t>
            </w:r>
            <w:bookmarkEnd w:id="1596"/>
          </w:p>
        </w:tc>
        <w:tc>
          <w:tcPr>
            <w:tcW w:w="747" w:type="pct"/>
            <w:tcBorders>
              <w:left w:val="nil"/>
              <w:bottom w:val="single" w:sz="4" w:space="0" w:color="auto"/>
              <w:right w:val="nil"/>
            </w:tcBorders>
            <w:shd w:val="clear" w:color="auto" w:fill="auto"/>
            <w:vAlign w:val="bottom"/>
          </w:tcPr>
          <w:p w14:paraId="7F0B36DB" w14:textId="7235DAFB" w:rsidR="00EC70E2" w:rsidRPr="00F23FC5" w:rsidRDefault="00EC70E2" w:rsidP="00EC70E2">
            <w:pPr>
              <w:pStyle w:val="TT"/>
              <w:jc w:val="right"/>
              <w:rPr>
                <w:rFonts w:asciiTheme="minorHAnsi" w:hAnsiTheme="minorHAnsi" w:cs="Arial"/>
                <w:sz w:val="22"/>
                <w:szCs w:val="22"/>
                <w:lang w:val="en-US"/>
              </w:rPr>
            </w:pPr>
            <w:r w:rsidRPr="00AD4F1F">
              <w:rPr>
                <w:rFonts w:asciiTheme="minorHAnsi" w:hAnsiTheme="minorHAnsi" w:cs="Arial"/>
                <w:color w:val="000000" w:themeColor="text1"/>
                <w:sz w:val="22"/>
                <w:szCs w:val="22"/>
                <w:lang w:val="hr-HR"/>
              </w:rPr>
              <w:t xml:space="preserve"> </w:t>
            </w:r>
            <w:r w:rsidR="00A74E52">
              <w:rPr>
                <w:rFonts w:asciiTheme="minorHAnsi" w:hAnsiTheme="minorHAnsi" w:cs="Arial"/>
                <w:color w:val="000000" w:themeColor="text1"/>
                <w:sz w:val="22"/>
                <w:szCs w:val="22"/>
                <w:lang w:val="hr-HR"/>
              </w:rPr>
              <w:t>7,280</w:t>
            </w:r>
            <w:r w:rsidRPr="00AD4F1F">
              <w:rPr>
                <w:rFonts w:asciiTheme="minorHAnsi" w:hAnsiTheme="minorHAnsi" w:cs="Arial"/>
                <w:color w:val="000000" w:themeColor="text1"/>
                <w:sz w:val="22"/>
                <w:szCs w:val="22"/>
                <w:lang w:val="hr-HR"/>
              </w:rPr>
              <w:t xml:space="preserve"> </w:t>
            </w:r>
          </w:p>
        </w:tc>
        <w:tc>
          <w:tcPr>
            <w:tcW w:w="747" w:type="pct"/>
            <w:tcBorders>
              <w:top w:val="nil"/>
              <w:left w:val="nil"/>
              <w:bottom w:val="single" w:sz="4" w:space="0" w:color="auto"/>
              <w:right w:val="nil"/>
            </w:tcBorders>
            <w:shd w:val="clear" w:color="auto" w:fill="auto"/>
            <w:vAlign w:val="center"/>
          </w:tcPr>
          <w:p w14:paraId="6C4464E5" w14:textId="667D9371" w:rsidR="00EC70E2" w:rsidRPr="00F23FC5" w:rsidRDefault="00EC70E2" w:rsidP="00EC70E2">
            <w:pPr>
              <w:pStyle w:val="TT"/>
              <w:jc w:val="right"/>
              <w:rPr>
                <w:rFonts w:asciiTheme="minorHAnsi" w:hAnsiTheme="minorHAnsi" w:cs="Arial"/>
                <w:sz w:val="22"/>
                <w:szCs w:val="22"/>
                <w:lang w:val="en-US"/>
              </w:rPr>
            </w:pPr>
            <w:bookmarkStart w:id="1597" w:name="_Toc4060078"/>
            <w:r w:rsidRPr="00F23FC5">
              <w:rPr>
                <w:rFonts w:asciiTheme="minorHAnsi" w:hAnsiTheme="minorHAnsi" w:cs="Arial"/>
                <w:sz w:val="22"/>
                <w:szCs w:val="22"/>
                <w:lang w:val="hr-HR"/>
              </w:rPr>
              <w:t>8,130</w:t>
            </w:r>
            <w:bookmarkEnd w:id="1597"/>
          </w:p>
        </w:tc>
        <w:tc>
          <w:tcPr>
            <w:tcW w:w="747" w:type="pct"/>
            <w:tcBorders>
              <w:left w:val="nil"/>
              <w:bottom w:val="single" w:sz="4" w:space="0" w:color="auto"/>
              <w:right w:val="nil"/>
            </w:tcBorders>
            <w:shd w:val="clear" w:color="auto" w:fill="auto"/>
            <w:vAlign w:val="bottom"/>
          </w:tcPr>
          <w:p w14:paraId="16DF906B" w14:textId="776DAFA6" w:rsidR="00EC70E2" w:rsidRPr="00F23FC5" w:rsidRDefault="00EC70E2" w:rsidP="00EC70E2">
            <w:pPr>
              <w:pStyle w:val="TT"/>
              <w:jc w:val="right"/>
              <w:rPr>
                <w:rFonts w:asciiTheme="minorHAnsi" w:hAnsiTheme="minorHAnsi" w:cs="Arial"/>
                <w:sz w:val="22"/>
                <w:szCs w:val="22"/>
                <w:lang w:val="en-US"/>
              </w:rPr>
            </w:pPr>
            <w:r>
              <w:rPr>
                <w:rFonts w:asciiTheme="minorHAnsi" w:hAnsiTheme="minorHAnsi" w:cs="Arial"/>
                <w:color w:val="000000" w:themeColor="text1"/>
                <w:sz w:val="22"/>
                <w:szCs w:val="22"/>
                <w:lang w:val="hr-HR"/>
              </w:rPr>
              <w:t>5,973</w:t>
            </w:r>
          </w:p>
        </w:tc>
        <w:tc>
          <w:tcPr>
            <w:tcW w:w="744" w:type="pct"/>
            <w:tcBorders>
              <w:top w:val="nil"/>
              <w:left w:val="nil"/>
              <w:bottom w:val="single" w:sz="4" w:space="0" w:color="auto"/>
              <w:right w:val="nil"/>
            </w:tcBorders>
            <w:shd w:val="clear" w:color="auto" w:fill="auto"/>
            <w:vAlign w:val="bottom"/>
          </w:tcPr>
          <w:p w14:paraId="19B409A7" w14:textId="3FE9404C" w:rsidR="00EC70E2" w:rsidRPr="00F23FC5" w:rsidRDefault="00EC70E2" w:rsidP="00EC70E2">
            <w:pPr>
              <w:pStyle w:val="TT"/>
              <w:jc w:val="right"/>
              <w:rPr>
                <w:rFonts w:asciiTheme="minorHAnsi" w:hAnsiTheme="minorHAnsi" w:cs="Arial"/>
                <w:sz w:val="22"/>
                <w:szCs w:val="22"/>
                <w:lang w:val="en-US"/>
              </w:rPr>
            </w:pPr>
            <w:bookmarkStart w:id="1598" w:name="_Toc4060080"/>
            <w:r w:rsidRPr="007F0EF4">
              <w:rPr>
                <w:rFonts w:asciiTheme="minorHAnsi" w:hAnsiTheme="minorHAnsi" w:cs="Arial"/>
                <w:sz w:val="22"/>
                <w:szCs w:val="22"/>
                <w:lang w:val="en-US"/>
              </w:rPr>
              <w:t>6,866</w:t>
            </w:r>
            <w:bookmarkEnd w:id="1598"/>
          </w:p>
        </w:tc>
      </w:tr>
      <w:tr w:rsidR="00EC70E2" w:rsidRPr="00C03471" w14:paraId="64D05679" w14:textId="77777777" w:rsidTr="00666640">
        <w:trPr>
          <w:trHeight w:val="300"/>
        </w:trPr>
        <w:tc>
          <w:tcPr>
            <w:tcW w:w="2015" w:type="pct"/>
          </w:tcPr>
          <w:p w14:paraId="62D00FB0" w14:textId="77777777" w:rsidR="00EC70E2" w:rsidRPr="00F23FC5" w:rsidRDefault="00EC70E2" w:rsidP="00EC70E2">
            <w:pPr>
              <w:pStyle w:val="Tot"/>
              <w:rPr>
                <w:rFonts w:asciiTheme="minorHAnsi" w:hAnsiTheme="minorHAnsi" w:cs="Arial"/>
                <w:b/>
                <w:bCs/>
                <w:sz w:val="22"/>
                <w:szCs w:val="22"/>
                <w:lang w:val="en-US"/>
              </w:rPr>
            </w:pPr>
          </w:p>
        </w:tc>
        <w:tc>
          <w:tcPr>
            <w:tcW w:w="747" w:type="pct"/>
            <w:tcBorders>
              <w:top w:val="single" w:sz="4" w:space="0" w:color="auto"/>
              <w:bottom w:val="single" w:sz="12" w:space="0" w:color="auto"/>
            </w:tcBorders>
          </w:tcPr>
          <w:p w14:paraId="62F6BA09" w14:textId="0906C88D" w:rsidR="00EC70E2" w:rsidRPr="00F23FC5" w:rsidRDefault="00EC70E2" w:rsidP="00EC70E2">
            <w:pPr>
              <w:pStyle w:val="Tot"/>
              <w:jc w:val="right"/>
              <w:rPr>
                <w:rFonts w:asciiTheme="minorHAnsi" w:hAnsiTheme="minorHAnsi" w:cs="Arial"/>
                <w:b/>
                <w:bCs/>
                <w:sz w:val="22"/>
                <w:szCs w:val="22"/>
                <w:lang w:val="en-US"/>
              </w:rPr>
            </w:pPr>
            <w:r w:rsidRPr="00EA0177">
              <w:rPr>
                <w:rFonts w:asciiTheme="minorHAnsi" w:hAnsiTheme="minorHAnsi" w:cs="Arial"/>
                <w:b/>
                <w:bCs/>
                <w:color w:val="000000" w:themeColor="text1"/>
                <w:sz w:val="22"/>
                <w:szCs w:val="22"/>
                <w:lang w:val="hr-HR"/>
              </w:rPr>
              <w:t>339</w:t>
            </w:r>
            <w:r>
              <w:rPr>
                <w:rFonts w:asciiTheme="minorHAnsi" w:hAnsiTheme="minorHAnsi" w:cs="Arial"/>
                <w:b/>
                <w:bCs/>
                <w:color w:val="000000" w:themeColor="text1"/>
                <w:sz w:val="22"/>
                <w:szCs w:val="22"/>
                <w:lang w:val="hr-HR"/>
              </w:rPr>
              <w:t>,</w:t>
            </w:r>
            <w:r w:rsidRPr="00EA0177">
              <w:rPr>
                <w:rFonts w:asciiTheme="minorHAnsi" w:hAnsiTheme="minorHAnsi" w:cs="Arial"/>
                <w:b/>
                <w:bCs/>
                <w:color w:val="000000" w:themeColor="text1"/>
                <w:sz w:val="22"/>
                <w:szCs w:val="22"/>
                <w:lang w:val="hr-HR"/>
              </w:rPr>
              <w:t>737</w:t>
            </w:r>
          </w:p>
        </w:tc>
        <w:tc>
          <w:tcPr>
            <w:tcW w:w="747" w:type="pct"/>
            <w:tcBorders>
              <w:top w:val="single" w:sz="4" w:space="0" w:color="auto"/>
              <w:bottom w:val="single" w:sz="12" w:space="0" w:color="auto"/>
            </w:tcBorders>
          </w:tcPr>
          <w:p w14:paraId="2E4BE913" w14:textId="2D1B84EF" w:rsidR="00EC70E2" w:rsidRPr="00F23FC5" w:rsidRDefault="00EC70E2" w:rsidP="00EC70E2">
            <w:pPr>
              <w:pStyle w:val="Tot"/>
              <w:jc w:val="right"/>
              <w:rPr>
                <w:rFonts w:asciiTheme="minorHAnsi" w:hAnsiTheme="minorHAnsi" w:cs="Arial"/>
                <w:b/>
                <w:bCs/>
                <w:sz w:val="22"/>
                <w:szCs w:val="22"/>
                <w:lang w:val="en-US"/>
              </w:rPr>
            </w:pPr>
            <w:bookmarkStart w:id="1599" w:name="_Toc4060082"/>
            <w:r>
              <w:rPr>
                <w:rFonts w:asciiTheme="minorHAnsi" w:hAnsiTheme="minorHAnsi" w:cs="Arial"/>
                <w:b/>
                <w:bCs/>
                <w:sz w:val="22"/>
                <w:szCs w:val="22"/>
                <w:lang w:val="en-US"/>
              </w:rPr>
              <w:t>378,743</w:t>
            </w:r>
            <w:bookmarkEnd w:id="1599"/>
          </w:p>
        </w:tc>
        <w:tc>
          <w:tcPr>
            <w:tcW w:w="747" w:type="pct"/>
            <w:tcBorders>
              <w:top w:val="single" w:sz="4" w:space="0" w:color="auto"/>
              <w:bottom w:val="single" w:sz="12" w:space="0" w:color="auto"/>
            </w:tcBorders>
            <w:vAlign w:val="bottom"/>
          </w:tcPr>
          <w:p w14:paraId="313956C5" w14:textId="63DC3D5B" w:rsidR="00EC70E2" w:rsidRPr="00F23FC5" w:rsidRDefault="00EC70E2" w:rsidP="00EC70E2">
            <w:pPr>
              <w:pStyle w:val="Tot"/>
              <w:jc w:val="right"/>
              <w:rPr>
                <w:rFonts w:asciiTheme="minorHAnsi" w:hAnsiTheme="minorHAnsi" w:cs="Arial"/>
                <w:b/>
                <w:bCs/>
                <w:sz w:val="22"/>
                <w:szCs w:val="22"/>
                <w:lang w:val="en-US"/>
              </w:rPr>
            </w:pPr>
            <w:r>
              <w:rPr>
                <w:rFonts w:asciiTheme="minorHAnsi" w:hAnsiTheme="minorHAnsi" w:cs="Arial"/>
                <w:b/>
                <w:bCs/>
                <w:color w:val="000000" w:themeColor="text1"/>
                <w:sz w:val="22"/>
                <w:szCs w:val="22"/>
                <w:lang w:val="hr-HR"/>
              </w:rPr>
              <w:t>323,247</w:t>
            </w:r>
          </w:p>
        </w:tc>
        <w:tc>
          <w:tcPr>
            <w:tcW w:w="744" w:type="pct"/>
            <w:tcBorders>
              <w:top w:val="single" w:sz="4" w:space="0" w:color="auto"/>
              <w:bottom w:val="single" w:sz="12" w:space="0" w:color="auto"/>
            </w:tcBorders>
            <w:vAlign w:val="bottom"/>
          </w:tcPr>
          <w:p w14:paraId="7FC2875F" w14:textId="6C412FE0" w:rsidR="00EC70E2" w:rsidRPr="00F23FC5" w:rsidRDefault="00EC70E2" w:rsidP="00EC70E2">
            <w:pPr>
              <w:pStyle w:val="Tot"/>
              <w:jc w:val="right"/>
              <w:rPr>
                <w:rFonts w:asciiTheme="minorHAnsi" w:hAnsiTheme="minorHAnsi" w:cs="Arial"/>
                <w:b/>
                <w:bCs/>
                <w:sz w:val="22"/>
                <w:szCs w:val="22"/>
                <w:lang w:val="en-US"/>
              </w:rPr>
            </w:pPr>
            <w:bookmarkStart w:id="1600" w:name="_Toc4060084"/>
            <w:r>
              <w:rPr>
                <w:rFonts w:asciiTheme="minorHAnsi" w:hAnsiTheme="minorHAnsi" w:cs="Arial"/>
                <w:b/>
                <w:bCs/>
                <w:sz w:val="22"/>
                <w:szCs w:val="22"/>
                <w:lang w:val="en-US"/>
              </w:rPr>
              <w:t>365,914</w:t>
            </w:r>
            <w:bookmarkEnd w:id="1600"/>
          </w:p>
        </w:tc>
      </w:tr>
    </w:tbl>
    <w:p w14:paraId="27924FAD" w14:textId="77777777" w:rsidR="00B61F79" w:rsidRDefault="00B61F79" w:rsidP="001E7DB0">
      <w:pPr>
        <w:pStyle w:val="BodyText3"/>
        <w:tabs>
          <w:tab w:val="clear" w:pos="4513"/>
          <w:tab w:val="left" w:pos="-1843"/>
        </w:tabs>
        <w:rPr>
          <w:rFonts w:asciiTheme="minorHAnsi" w:hAnsiTheme="minorHAnsi" w:cs="Arial"/>
          <w:szCs w:val="22"/>
        </w:rPr>
      </w:pPr>
    </w:p>
    <w:p w14:paraId="33077305" w14:textId="77777777" w:rsidR="003D5168" w:rsidRPr="003D5168" w:rsidRDefault="003D5168" w:rsidP="003D5168">
      <w:pPr>
        <w:tabs>
          <w:tab w:val="left" w:pos="-1843"/>
        </w:tabs>
        <w:jc w:val="both"/>
        <w:rPr>
          <w:rFonts w:asciiTheme="minorHAnsi" w:eastAsia="Calibri" w:hAnsiTheme="minorHAnsi" w:cs="Arial"/>
          <w:sz w:val="22"/>
          <w:szCs w:val="22"/>
        </w:rPr>
      </w:pPr>
      <w:r w:rsidRPr="003D5168">
        <w:rPr>
          <w:rFonts w:asciiTheme="minorHAnsi" w:eastAsia="Calibri" w:hAnsiTheme="minorHAnsi" w:cs="Arial"/>
          <w:sz w:val="22"/>
          <w:szCs w:val="22"/>
        </w:rPr>
        <w:t>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These liabilities include:</w:t>
      </w:r>
    </w:p>
    <w:p w14:paraId="3FD4521F" w14:textId="77777777" w:rsidR="003D5168" w:rsidRPr="003D5168" w:rsidRDefault="003D5168" w:rsidP="003D5168">
      <w:pPr>
        <w:tabs>
          <w:tab w:val="left" w:pos="-1843"/>
        </w:tabs>
        <w:jc w:val="both"/>
        <w:rPr>
          <w:rFonts w:asciiTheme="minorHAnsi" w:eastAsia="Calibri" w:hAnsiTheme="minorHAnsi" w:cs="Arial"/>
          <w:sz w:val="22"/>
          <w:szCs w:val="22"/>
        </w:rPr>
      </w:pPr>
    </w:p>
    <w:p w14:paraId="26D93294" w14:textId="68D30556" w:rsidR="00B60E87" w:rsidRPr="00B60E87" w:rsidRDefault="00B60E87" w:rsidP="00B60E87">
      <w:pPr>
        <w:numPr>
          <w:ilvl w:val="0"/>
          <w:numId w:val="2"/>
        </w:numPr>
        <w:tabs>
          <w:tab w:val="left" w:pos="-1843"/>
        </w:tabs>
        <w:suppressAutoHyphens/>
        <w:jc w:val="both"/>
        <w:rPr>
          <w:rFonts w:ascii="Calibri" w:hAnsi="Calibri" w:cs="Calibri"/>
          <w:color w:val="000000"/>
          <w:spacing w:val="-3"/>
          <w:sz w:val="22"/>
          <w:szCs w:val="20"/>
          <w:lang w:val="en-GB"/>
        </w:rPr>
      </w:pPr>
      <w:r w:rsidRPr="00B60E87">
        <w:rPr>
          <w:rFonts w:ascii="Calibri" w:hAnsi="Calibri" w:cs="Calibri"/>
          <w:color w:val="000000"/>
          <w:spacing w:val="-3"/>
          <w:sz w:val="22"/>
          <w:szCs w:val="22"/>
          <w:lang w:val="en-GB"/>
        </w:rPr>
        <w:t xml:space="preserve">HRK </w:t>
      </w:r>
      <w:r w:rsidR="00AB76B9">
        <w:rPr>
          <w:rFonts w:ascii="Calibri" w:hAnsi="Calibri" w:cs="Calibri"/>
          <w:color w:val="000000"/>
          <w:spacing w:val="-3"/>
          <w:sz w:val="22"/>
          <w:szCs w:val="22"/>
          <w:lang w:val="en-GB"/>
        </w:rPr>
        <w:t>132,912</w:t>
      </w:r>
      <w:r w:rsidR="00AB76B9" w:rsidRPr="00B60E87">
        <w:rPr>
          <w:rFonts w:ascii="Calibri" w:hAnsi="Calibri" w:cs="Calibri"/>
          <w:color w:val="000000"/>
          <w:spacing w:val="-3"/>
          <w:sz w:val="22"/>
          <w:szCs w:val="22"/>
          <w:lang w:val="en-GB"/>
        </w:rPr>
        <w:t xml:space="preserve"> </w:t>
      </w:r>
      <w:r w:rsidRPr="00B60E87">
        <w:rPr>
          <w:rFonts w:ascii="Calibri" w:hAnsi="Calibri" w:cs="Calibri"/>
          <w:color w:val="000000"/>
          <w:spacing w:val="-3"/>
          <w:sz w:val="22"/>
          <w:szCs w:val="22"/>
          <w:lang w:val="en-GB"/>
        </w:rPr>
        <w:t>thousand in respect of the Programme of Preferential Financing through HBOR’s Loan Programmes (31 December 2018: HRK 120,433 thousand),</w:t>
      </w:r>
    </w:p>
    <w:p w14:paraId="21A01197" w14:textId="62612228" w:rsidR="00B60E87" w:rsidRPr="00B60E87" w:rsidRDefault="00B60E87" w:rsidP="00B60E87">
      <w:pPr>
        <w:numPr>
          <w:ilvl w:val="0"/>
          <w:numId w:val="2"/>
        </w:numPr>
        <w:tabs>
          <w:tab w:val="left" w:pos="-1843"/>
        </w:tabs>
        <w:suppressAutoHyphens/>
        <w:jc w:val="both"/>
        <w:rPr>
          <w:rFonts w:ascii="Calibri" w:hAnsi="Calibri" w:cs="Calibri"/>
          <w:color w:val="000000"/>
          <w:spacing w:val="-3"/>
          <w:sz w:val="22"/>
          <w:szCs w:val="20"/>
          <w:lang w:val="en-GB"/>
        </w:rPr>
      </w:pPr>
      <w:r w:rsidRPr="00B60E87">
        <w:rPr>
          <w:rFonts w:ascii="Calibri" w:hAnsi="Calibri" w:cs="Calibri"/>
          <w:color w:val="000000"/>
          <w:spacing w:val="-3"/>
          <w:sz w:val="22"/>
          <w:szCs w:val="22"/>
          <w:lang w:val="en-GB"/>
        </w:rPr>
        <w:t xml:space="preserve">HRK </w:t>
      </w:r>
      <w:r w:rsidR="00AB76B9">
        <w:rPr>
          <w:rFonts w:ascii="Calibri" w:hAnsi="Calibri" w:cs="Calibri"/>
          <w:color w:val="000000"/>
          <w:spacing w:val="-3"/>
          <w:sz w:val="22"/>
          <w:szCs w:val="22"/>
          <w:lang w:val="en-GB"/>
        </w:rPr>
        <w:t>0</w:t>
      </w:r>
      <w:r w:rsidR="00AB76B9" w:rsidRPr="00B60E87">
        <w:rPr>
          <w:rFonts w:ascii="Calibri" w:hAnsi="Calibri" w:cs="Calibri"/>
          <w:color w:val="000000"/>
          <w:spacing w:val="-3"/>
          <w:sz w:val="22"/>
          <w:szCs w:val="22"/>
          <w:lang w:val="en-GB"/>
        </w:rPr>
        <w:t xml:space="preserve"> </w:t>
      </w:r>
      <w:r w:rsidRPr="00B60E87">
        <w:rPr>
          <w:rFonts w:ascii="Calibri" w:hAnsi="Calibri" w:cs="Calibri"/>
          <w:color w:val="000000"/>
          <w:spacing w:val="-3"/>
          <w:sz w:val="22"/>
          <w:szCs w:val="22"/>
          <w:lang w:val="en-GB"/>
        </w:rPr>
        <w:t>thousand in respect of the Financing Model for the Reconstruction and Modernisation of the Fishing Fleet – Ministry of Agriculture (31 December 2018: HRK 293 thousand).</w:t>
      </w:r>
    </w:p>
    <w:p w14:paraId="021C9F31" w14:textId="77777777" w:rsidR="00B60E87" w:rsidRPr="003D5168" w:rsidRDefault="00B60E87" w:rsidP="003D5168">
      <w:pPr>
        <w:tabs>
          <w:tab w:val="left" w:pos="-1843"/>
        </w:tabs>
        <w:suppressAutoHyphens/>
        <w:ind w:left="720"/>
        <w:jc w:val="both"/>
        <w:rPr>
          <w:rFonts w:asciiTheme="minorHAnsi" w:eastAsia="Calibri" w:hAnsiTheme="minorHAnsi" w:cs="Arial"/>
          <w:sz w:val="22"/>
          <w:szCs w:val="22"/>
        </w:rPr>
      </w:pPr>
    </w:p>
    <w:p w14:paraId="68A61CAF" w14:textId="1558FC66" w:rsidR="00B00A7F" w:rsidRPr="00826EA5" w:rsidRDefault="00B00A7F" w:rsidP="00B00A7F">
      <w:pPr>
        <w:pStyle w:val="BodyText3"/>
        <w:tabs>
          <w:tab w:val="clear" w:pos="4513"/>
          <w:tab w:val="left" w:pos="-1843"/>
        </w:tabs>
        <w:rPr>
          <w:rFonts w:asciiTheme="minorHAnsi" w:hAnsiTheme="minorHAnsi" w:cs="Arial"/>
          <w:szCs w:val="22"/>
        </w:rPr>
      </w:pPr>
      <w:r w:rsidRPr="00826EA5">
        <w:rPr>
          <w:rFonts w:asciiTheme="minorHAnsi" w:hAnsiTheme="minorHAnsi" w:cs="Arial"/>
          <w:noProof/>
          <w:szCs w:val="22"/>
          <w:lang w:eastAsia="hr-HR"/>
        </w:rPr>
        <w:t xml:space="preserve">Deferred recognition of interest income of HRK </w:t>
      </w:r>
      <w:r w:rsidR="00EC70E2" w:rsidRPr="00EC70E2">
        <w:rPr>
          <w:rFonts w:asciiTheme="minorHAnsi" w:hAnsiTheme="minorHAnsi" w:cs="Arial"/>
          <w:noProof/>
          <w:szCs w:val="22"/>
          <w:lang w:eastAsia="hr-HR"/>
        </w:rPr>
        <w:t>162</w:t>
      </w:r>
      <w:r w:rsidR="00EC70E2">
        <w:rPr>
          <w:rFonts w:asciiTheme="minorHAnsi" w:hAnsiTheme="minorHAnsi" w:cs="Arial"/>
          <w:noProof/>
          <w:szCs w:val="22"/>
          <w:lang w:eastAsia="hr-HR"/>
        </w:rPr>
        <w:t>,</w:t>
      </w:r>
      <w:r w:rsidR="00EC70E2" w:rsidRPr="00EC70E2">
        <w:rPr>
          <w:rFonts w:asciiTheme="minorHAnsi" w:hAnsiTheme="minorHAnsi" w:cs="Arial"/>
          <w:noProof/>
          <w:szCs w:val="22"/>
          <w:lang w:eastAsia="hr-HR"/>
        </w:rPr>
        <w:t xml:space="preserve">937 </w:t>
      </w:r>
      <w:r w:rsidRPr="00826EA5">
        <w:rPr>
          <w:rFonts w:asciiTheme="minorHAnsi" w:hAnsiTheme="minorHAnsi" w:cs="Arial"/>
          <w:szCs w:val="22"/>
        </w:rPr>
        <w:t xml:space="preserve"> </w:t>
      </w:r>
      <w:r w:rsidRPr="00826EA5">
        <w:rPr>
          <w:rFonts w:asciiTheme="minorHAnsi" w:hAnsiTheme="minorHAnsi" w:cs="Arial"/>
          <w:noProof/>
          <w:szCs w:val="22"/>
          <w:lang w:eastAsia="hr-HR"/>
        </w:rPr>
        <w:t xml:space="preserve">thousand (31 December </w:t>
      </w:r>
      <w:r w:rsidR="00B60E87" w:rsidRPr="00826EA5">
        <w:rPr>
          <w:rFonts w:asciiTheme="minorHAnsi" w:hAnsiTheme="minorHAnsi" w:cs="Arial"/>
          <w:noProof/>
          <w:szCs w:val="22"/>
          <w:lang w:eastAsia="hr-HR"/>
        </w:rPr>
        <w:t>201</w:t>
      </w:r>
      <w:r w:rsidR="00B60E87">
        <w:rPr>
          <w:rFonts w:asciiTheme="minorHAnsi" w:hAnsiTheme="minorHAnsi" w:cs="Arial"/>
          <w:noProof/>
          <w:szCs w:val="22"/>
          <w:lang w:eastAsia="hr-HR"/>
        </w:rPr>
        <w:t>8</w:t>
      </w:r>
      <w:r w:rsidRPr="00826EA5">
        <w:rPr>
          <w:rFonts w:asciiTheme="minorHAnsi" w:hAnsiTheme="minorHAnsi" w:cs="Arial"/>
          <w:noProof/>
          <w:szCs w:val="22"/>
          <w:lang w:eastAsia="hr-HR"/>
        </w:rPr>
        <w:t xml:space="preserve">: HRK </w:t>
      </w:r>
      <w:r w:rsidR="00B60E87" w:rsidRPr="00B60E87">
        <w:rPr>
          <w:rFonts w:asciiTheme="minorHAnsi" w:hAnsiTheme="minorHAnsi" w:cs="Arial"/>
          <w:noProof/>
          <w:szCs w:val="22"/>
          <w:lang w:eastAsia="hr-HR"/>
        </w:rPr>
        <w:t xml:space="preserve">226,064 </w:t>
      </w:r>
      <w:r w:rsidRPr="00826EA5">
        <w:rPr>
          <w:rFonts w:asciiTheme="minorHAnsi" w:hAnsiTheme="minorHAnsi" w:cs="Arial"/>
          <w:noProof/>
          <w:szCs w:val="22"/>
          <w:lang w:eastAsia="hr-HR"/>
        </w:rPr>
        <w:t xml:space="preserve"> thousand) consists of state subsidies for interest in respect of loans which are provided and drawn down by final borrowers at lower interest rates but are not yet in repayment stage, amounting to HRK </w:t>
      </w:r>
      <w:r w:rsidR="00EC70E2" w:rsidRPr="00864F78">
        <w:rPr>
          <w:rFonts w:asciiTheme="minorHAnsi" w:hAnsiTheme="minorHAnsi" w:cs="Arial"/>
          <w:noProof/>
          <w:szCs w:val="22"/>
          <w:lang w:eastAsia="hr-HR"/>
        </w:rPr>
        <w:t>13,158</w:t>
      </w:r>
      <w:r w:rsidRPr="00826EA5">
        <w:rPr>
          <w:rFonts w:asciiTheme="minorHAnsi" w:hAnsiTheme="minorHAnsi" w:cs="Arial"/>
          <w:szCs w:val="22"/>
        </w:rPr>
        <w:t xml:space="preserve"> </w:t>
      </w:r>
      <w:r w:rsidRPr="00826EA5">
        <w:rPr>
          <w:rFonts w:asciiTheme="minorHAnsi" w:hAnsiTheme="minorHAnsi" w:cs="Arial"/>
          <w:noProof/>
          <w:szCs w:val="22"/>
          <w:lang w:eastAsia="hr-HR"/>
        </w:rPr>
        <w:t xml:space="preserve">thousand (31 December </w:t>
      </w:r>
      <w:r w:rsidR="00B60E87" w:rsidRPr="00826EA5">
        <w:rPr>
          <w:rFonts w:asciiTheme="minorHAnsi" w:hAnsiTheme="minorHAnsi" w:cs="Arial"/>
          <w:noProof/>
          <w:szCs w:val="22"/>
          <w:lang w:eastAsia="hr-HR"/>
        </w:rPr>
        <w:t>201</w:t>
      </w:r>
      <w:r w:rsidR="00B60E87">
        <w:rPr>
          <w:rFonts w:asciiTheme="minorHAnsi" w:hAnsiTheme="minorHAnsi" w:cs="Arial"/>
          <w:noProof/>
          <w:szCs w:val="22"/>
          <w:lang w:eastAsia="hr-HR"/>
        </w:rPr>
        <w:t>8</w:t>
      </w:r>
      <w:r w:rsidRPr="00826EA5">
        <w:rPr>
          <w:rFonts w:asciiTheme="minorHAnsi" w:hAnsiTheme="minorHAnsi" w:cs="Arial"/>
          <w:noProof/>
          <w:szCs w:val="22"/>
          <w:lang w:eastAsia="hr-HR"/>
        </w:rPr>
        <w:t xml:space="preserve">: HRK </w:t>
      </w:r>
      <w:r w:rsidR="00B60E87">
        <w:rPr>
          <w:rFonts w:asciiTheme="minorHAnsi" w:hAnsiTheme="minorHAnsi" w:cs="Arial"/>
          <w:noProof/>
          <w:szCs w:val="22"/>
          <w:lang w:eastAsia="hr-HR"/>
        </w:rPr>
        <w:t>7,694</w:t>
      </w:r>
      <w:r w:rsidRPr="00826EA5">
        <w:rPr>
          <w:rFonts w:asciiTheme="minorHAnsi" w:hAnsiTheme="minorHAnsi" w:cs="Arial"/>
          <w:noProof/>
          <w:szCs w:val="22"/>
          <w:lang w:eastAsia="hr-HR"/>
        </w:rPr>
        <w:t xml:space="preserve"> thousand), and in respect of those already in repayment stage amounting to HRK </w:t>
      </w:r>
      <w:r w:rsidR="00EC70E2">
        <w:rPr>
          <w:rFonts w:asciiTheme="minorHAnsi" w:hAnsiTheme="minorHAnsi" w:cs="Arial"/>
          <w:noProof/>
          <w:szCs w:val="22"/>
          <w:lang w:eastAsia="hr-HR"/>
        </w:rPr>
        <w:t>149,779</w:t>
      </w:r>
      <w:r w:rsidRPr="00826EA5">
        <w:rPr>
          <w:rFonts w:asciiTheme="minorHAnsi" w:hAnsiTheme="minorHAnsi" w:cs="Arial"/>
          <w:szCs w:val="22"/>
        </w:rPr>
        <w:t xml:space="preserve"> </w:t>
      </w:r>
      <w:r w:rsidRPr="00826EA5">
        <w:rPr>
          <w:rFonts w:asciiTheme="minorHAnsi" w:hAnsiTheme="minorHAnsi" w:cs="Arial"/>
          <w:noProof/>
          <w:szCs w:val="22"/>
          <w:lang w:eastAsia="hr-HR"/>
        </w:rPr>
        <w:t xml:space="preserve">thousand (31 December </w:t>
      </w:r>
      <w:r w:rsidR="00B60E87" w:rsidRPr="00826EA5">
        <w:rPr>
          <w:rFonts w:asciiTheme="minorHAnsi" w:hAnsiTheme="minorHAnsi" w:cs="Arial"/>
          <w:noProof/>
          <w:szCs w:val="22"/>
          <w:lang w:eastAsia="hr-HR"/>
        </w:rPr>
        <w:t>201</w:t>
      </w:r>
      <w:r w:rsidR="00B60E87">
        <w:rPr>
          <w:rFonts w:asciiTheme="minorHAnsi" w:hAnsiTheme="minorHAnsi" w:cs="Arial"/>
          <w:noProof/>
          <w:szCs w:val="22"/>
          <w:lang w:eastAsia="hr-HR"/>
        </w:rPr>
        <w:t>8</w:t>
      </w:r>
      <w:r w:rsidRPr="00826EA5">
        <w:rPr>
          <w:rFonts w:asciiTheme="minorHAnsi" w:hAnsiTheme="minorHAnsi" w:cs="Arial"/>
          <w:noProof/>
          <w:szCs w:val="22"/>
          <w:lang w:eastAsia="hr-HR"/>
        </w:rPr>
        <w:t xml:space="preserve">: HRK </w:t>
      </w:r>
      <w:r w:rsidR="00B60E87">
        <w:rPr>
          <w:rFonts w:asciiTheme="minorHAnsi" w:hAnsiTheme="minorHAnsi" w:cs="Arial"/>
          <w:noProof/>
          <w:szCs w:val="22"/>
          <w:lang w:eastAsia="hr-HR"/>
        </w:rPr>
        <w:t xml:space="preserve">218,370 </w:t>
      </w:r>
      <w:r w:rsidRPr="00826EA5">
        <w:rPr>
          <w:rFonts w:asciiTheme="minorHAnsi" w:hAnsiTheme="minorHAnsi" w:cs="Arial"/>
          <w:noProof/>
          <w:szCs w:val="22"/>
          <w:lang w:eastAsia="hr-HR"/>
        </w:rPr>
        <w:t xml:space="preserve"> thousand</w:t>
      </w:r>
      <w:r w:rsidRPr="00063090">
        <w:rPr>
          <w:rFonts w:asciiTheme="minorHAnsi" w:hAnsiTheme="minorHAnsi" w:cs="Arial"/>
          <w:noProof/>
          <w:szCs w:val="22"/>
          <w:lang w:eastAsia="hr-HR"/>
        </w:rPr>
        <w:t>) (</w:t>
      </w:r>
      <w:r w:rsidRPr="00864F78">
        <w:rPr>
          <w:rFonts w:asciiTheme="minorHAnsi" w:hAnsiTheme="minorHAnsi" w:cs="Arial"/>
          <w:noProof/>
          <w:szCs w:val="22"/>
          <w:lang w:eastAsia="hr-HR"/>
        </w:rPr>
        <w:t>see Note</w:t>
      </w:r>
      <w:r w:rsidR="005A5689" w:rsidRPr="00864F78">
        <w:rPr>
          <w:rFonts w:asciiTheme="minorHAnsi" w:hAnsiTheme="minorHAnsi" w:cs="Arial"/>
          <w:noProof/>
          <w:szCs w:val="22"/>
          <w:lang w:eastAsia="hr-HR"/>
        </w:rPr>
        <w:t xml:space="preserve"> 4</w:t>
      </w:r>
      <w:r w:rsidR="00063090" w:rsidRPr="00864F78">
        <w:rPr>
          <w:rFonts w:asciiTheme="minorHAnsi" w:hAnsiTheme="minorHAnsi" w:cs="Arial"/>
          <w:noProof/>
          <w:szCs w:val="22"/>
          <w:lang w:eastAsia="hr-HR"/>
        </w:rPr>
        <w:t>.2. L. Government grants</w:t>
      </w:r>
      <w:r w:rsidRPr="00864F78">
        <w:rPr>
          <w:rFonts w:asciiTheme="minorHAnsi" w:hAnsiTheme="minorHAnsi" w:cs="Arial"/>
          <w:noProof/>
          <w:szCs w:val="22"/>
          <w:lang w:eastAsia="hr-HR"/>
        </w:rPr>
        <w:t>)</w:t>
      </w:r>
      <w:r w:rsidRPr="00864F78">
        <w:rPr>
          <w:rFonts w:asciiTheme="minorHAnsi" w:hAnsiTheme="minorHAnsi" w:cs="Arial"/>
          <w:szCs w:val="22"/>
        </w:rPr>
        <w:t>.</w:t>
      </w:r>
    </w:p>
    <w:p w14:paraId="1315E651" w14:textId="4A317C81" w:rsidR="006C6900" w:rsidRDefault="006C6900" w:rsidP="00B00A7F">
      <w:pPr>
        <w:pStyle w:val="T1"/>
        <w:keepNext w:val="0"/>
        <w:spacing w:before="0" w:after="0" w:line="240" w:lineRule="auto"/>
        <w:rPr>
          <w:rFonts w:asciiTheme="minorHAnsi" w:hAnsiTheme="minorHAnsi" w:cs="Arial"/>
          <w:b w:val="0"/>
          <w:bCs w:val="0"/>
          <w:sz w:val="24"/>
          <w:szCs w:val="22"/>
          <w:lang w:val="en-US"/>
        </w:rPr>
      </w:pPr>
    </w:p>
    <w:p w14:paraId="67823ADA" w14:textId="77777777" w:rsidR="006C6900" w:rsidRPr="001F110B" w:rsidRDefault="006C6900" w:rsidP="00B00A7F">
      <w:pPr>
        <w:pStyle w:val="T1"/>
        <w:keepNext w:val="0"/>
        <w:spacing w:before="0" w:after="0" w:line="240" w:lineRule="auto"/>
        <w:rPr>
          <w:rFonts w:asciiTheme="minorHAnsi" w:hAnsiTheme="minorHAnsi" w:cs="Arial"/>
          <w:szCs w:val="22"/>
        </w:rPr>
      </w:pPr>
    </w:p>
    <w:p w14:paraId="402B294D" w14:textId="77777777" w:rsidR="00B00A7F" w:rsidRPr="003D5168" w:rsidRDefault="00B00A7F" w:rsidP="00EA22B8">
      <w:pPr>
        <w:jc w:val="both"/>
        <w:rPr>
          <w:rFonts w:asciiTheme="minorHAnsi" w:eastAsia="Calibri" w:hAnsiTheme="minorHAnsi" w:cstheme="minorHAnsi"/>
          <w:sz w:val="22"/>
          <w:szCs w:val="22"/>
          <w:lang w:val="en-GB"/>
        </w:rPr>
      </w:pPr>
    </w:p>
    <w:p w14:paraId="52DC528D" w14:textId="77777777" w:rsidR="001B20E0" w:rsidRPr="001E7DB0" w:rsidRDefault="001B20E0" w:rsidP="00EA22B8">
      <w:pPr>
        <w:pStyle w:val="BodyText3"/>
        <w:tabs>
          <w:tab w:val="clear" w:pos="4513"/>
          <w:tab w:val="left" w:pos="-1843"/>
        </w:tabs>
        <w:spacing w:before="120" w:line="300" w:lineRule="exact"/>
        <w:rPr>
          <w:rFonts w:asciiTheme="minorHAnsi" w:hAnsiTheme="minorHAnsi" w:cs="Arial"/>
          <w:szCs w:val="22"/>
          <w:highlight w:val="yellow"/>
        </w:rPr>
        <w:sectPr w:rsidR="001B20E0" w:rsidRPr="001E7DB0" w:rsidSect="00F26FF5">
          <w:pgSz w:w="11907" w:h="16840" w:code="9"/>
          <w:pgMar w:top="1418" w:right="1134" w:bottom="1134" w:left="1418" w:header="851" w:footer="851" w:gutter="0"/>
          <w:cols w:space="720"/>
          <w:noEndnote/>
        </w:sectPr>
      </w:pPr>
    </w:p>
    <w:p w14:paraId="761533BC" w14:textId="77777777" w:rsidR="006C6900" w:rsidRPr="00EA22B8" w:rsidRDefault="006C6900" w:rsidP="001E7DB0">
      <w:pPr>
        <w:pStyle w:val="accountingpolicytitle"/>
        <w:rPr>
          <w:rFonts w:asciiTheme="minorHAnsi" w:hAnsiTheme="minorHAnsi" w:cs="Arial"/>
          <w:b w:val="0"/>
          <w:sz w:val="22"/>
          <w:szCs w:val="22"/>
          <w:lang w:val="en-GB"/>
        </w:rPr>
      </w:pPr>
    </w:p>
    <w:p w14:paraId="1ADA93EB" w14:textId="77777777" w:rsidR="00B52E81" w:rsidRDefault="00B52E81"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Founder's capital </w:t>
      </w:r>
    </w:p>
    <w:p w14:paraId="4E695CDC" w14:textId="77777777" w:rsidR="00E770FF" w:rsidRPr="001E7DB0" w:rsidRDefault="00E770FF" w:rsidP="001E7DB0">
      <w:pPr>
        <w:pStyle w:val="T1"/>
        <w:tabs>
          <w:tab w:val="left" w:pos="567"/>
        </w:tabs>
        <w:spacing w:before="0" w:after="0" w:line="240" w:lineRule="auto"/>
        <w:rPr>
          <w:rFonts w:asciiTheme="minorHAnsi" w:hAnsiTheme="minorHAnsi" w:cs="Arial"/>
          <w:sz w:val="22"/>
          <w:szCs w:val="22"/>
          <w:lang w:val="en-GB"/>
        </w:rPr>
      </w:pPr>
    </w:p>
    <w:p w14:paraId="3B1C507E"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Under the HBOR Act, the prescribed founder's capital should amount to HRK 7,000,000 thousand, paid from the State Budget and from other sources as specified by separate laws.</w:t>
      </w:r>
    </w:p>
    <w:p w14:paraId="4848D32E" w14:textId="77777777" w:rsidR="00E770FF" w:rsidRPr="001E7DB0" w:rsidRDefault="00E770FF" w:rsidP="001E7DB0">
      <w:pPr>
        <w:jc w:val="both"/>
        <w:rPr>
          <w:rFonts w:asciiTheme="minorHAnsi" w:hAnsiTheme="minorHAnsi" w:cs="Arial"/>
          <w:sz w:val="22"/>
          <w:szCs w:val="22"/>
          <w:lang w:val="en-GB"/>
        </w:rPr>
      </w:pPr>
    </w:p>
    <w:p w14:paraId="2CDA6AA6"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schedule of annual amounts of payment and the time schedule of payments out of the State Budget into the capital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not set in advance, but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determined by the Croatian Parliament as part of the process of adoption of the State Budget of the Republic of Croatia.</w:t>
      </w:r>
    </w:p>
    <w:p w14:paraId="523A1B19" w14:textId="77777777" w:rsidR="00E770FF" w:rsidRPr="001E7DB0" w:rsidRDefault="00E770FF" w:rsidP="001E7DB0">
      <w:pPr>
        <w:jc w:val="both"/>
        <w:rPr>
          <w:rFonts w:asciiTheme="minorHAnsi" w:hAnsiTheme="minorHAnsi" w:cs="Arial"/>
          <w:sz w:val="22"/>
          <w:szCs w:val="22"/>
          <w:lang w:val="en-GB"/>
        </w:rPr>
      </w:pPr>
    </w:p>
    <w:p w14:paraId="1A2E8226" w14:textId="7FD79975"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Within its Accounting policies, the Group has set out its objectives of capital management, category of capital managed by the Bank as well as measuring and assessing the policies for capital management. Capital management is described and presented </w:t>
      </w:r>
      <w:r w:rsidRPr="0003594B">
        <w:rPr>
          <w:rFonts w:asciiTheme="minorHAnsi" w:hAnsiTheme="minorHAnsi" w:cs="Arial"/>
          <w:sz w:val="22"/>
          <w:szCs w:val="22"/>
          <w:lang w:val="en-GB"/>
        </w:rPr>
        <w:t xml:space="preserve">in </w:t>
      </w:r>
      <w:r w:rsidRPr="00864F78">
        <w:rPr>
          <w:rFonts w:asciiTheme="minorHAnsi" w:hAnsiTheme="minorHAnsi" w:cs="Arial"/>
          <w:sz w:val="22"/>
          <w:szCs w:val="22"/>
          <w:lang w:val="en-GB"/>
        </w:rPr>
        <w:t xml:space="preserve">Note </w:t>
      </w:r>
      <w:r w:rsidR="00256203" w:rsidRPr="00864F78">
        <w:rPr>
          <w:rFonts w:asciiTheme="minorHAnsi" w:hAnsiTheme="minorHAnsi" w:cs="Arial"/>
          <w:sz w:val="22"/>
          <w:szCs w:val="22"/>
          <w:lang w:val="en-GB"/>
        </w:rPr>
        <w:t>3</w:t>
      </w:r>
      <w:r w:rsidR="00E951E9" w:rsidRPr="00864F78">
        <w:rPr>
          <w:rFonts w:asciiTheme="minorHAnsi" w:hAnsiTheme="minorHAnsi" w:cs="Arial"/>
          <w:sz w:val="22"/>
          <w:szCs w:val="22"/>
          <w:lang w:val="en-GB"/>
        </w:rPr>
        <w:t>7</w:t>
      </w:r>
      <w:r w:rsidRPr="00E951E9">
        <w:rPr>
          <w:rFonts w:asciiTheme="minorHAnsi" w:hAnsiTheme="minorHAnsi" w:cs="Arial"/>
          <w:sz w:val="22"/>
          <w:szCs w:val="22"/>
          <w:lang w:val="en-GB"/>
        </w:rPr>
        <w:t>.</w:t>
      </w:r>
    </w:p>
    <w:p w14:paraId="0543AD25" w14:textId="77777777" w:rsidR="00E770FF" w:rsidRPr="001E7DB0" w:rsidRDefault="00E770FF" w:rsidP="001E7DB0">
      <w:pPr>
        <w:jc w:val="both"/>
        <w:rPr>
          <w:rFonts w:asciiTheme="minorHAnsi" w:hAnsiTheme="minorHAnsi" w:cs="Arial"/>
          <w:sz w:val="22"/>
          <w:szCs w:val="22"/>
          <w:lang w:val="en-GB"/>
        </w:rPr>
      </w:pPr>
    </w:p>
    <w:p w14:paraId="57227963" w14:textId="77777777" w:rsidR="00D711BE"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Founder's capital of the subsidiary </w:t>
      </w:r>
      <w:r w:rsidRPr="001E7DB0">
        <w:rPr>
          <w:rFonts w:asciiTheme="minorHAnsi" w:hAnsiTheme="minorHAnsi" w:cs="Arial"/>
          <w:sz w:val="22"/>
          <w:szCs w:val="22"/>
          <w:lang w:val="hr-HR"/>
        </w:rPr>
        <w:t>Hrvatsko kreditno osiguranje d.d.</w:t>
      </w:r>
      <w:r w:rsidRPr="001E7DB0">
        <w:rPr>
          <w:rFonts w:asciiTheme="minorHAnsi" w:hAnsiTheme="minorHAnsi" w:cs="Arial"/>
          <w:sz w:val="22"/>
          <w:szCs w:val="22"/>
          <w:lang w:val="en-GB"/>
        </w:rPr>
        <w:t xml:space="preserve"> amounts to HRK 37,500 thousand and is 100% owned by the Bank, and the founder’s capital of the company </w:t>
      </w:r>
      <w:r w:rsidRPr="001E7DB0">
        <w:rPr>
          <w:rFonts w:asciiTheme="minorHAnsi" w:hAnsiTheme="minorHAnsi" w:cs="Arial"/>
          <w:sz w:val="22"/>
          <w:szCs w:val="22"/>
          <w:lang w:val="hr-HR"/>
        </w:rPr>
        <w:t>Poslovni info servis d.o.o.</w:t>
      </w:r>
      <w:r w:rsidRPr="001E7DB0">
        <w:rPr>
          <w:rFonts w:asciiTheme="minorHAnsi" w:hAnsiTheme="minorHAnsi" w:cs="Arial"/>
          <w:sz w:val="22"/>
          <w:szCs w:val="22"/>
          <w:lang w:val="en-GB"/>
        </w:rPr>
        <w:t xml:space="preserve"> amounts to HRK 300 thousand and is 100% owned by </w:t>
      </w:r>
      <w:r w:rsidRPr="001E7DB0">
        <w:rPr>
          <w:rFonts w:asciiTheme="minorHAnsi" w:hAnsiTheme="minorHAnsi" w:cs="Arial"/>
          <w:sz w:val="22"/>
          <w:szCs w:val="22"/>
          <w:lang w:val="hr-HR"/>
        </w:rPr>
        <w:t>Hrvatsko kreditno osiguranje d.d.</w:t>
      </w:r>
      <w:r w:rsidR="002F76B1">
        <w:rPr>
          <w:rFonts w:asciiTheme="minorHAnsi" w:hAnsiTheme="minorHAnsi" w:cs="Arial"/>
          <w:sz w:val="22"/>
          <w:szCs w:val="22"/>
          <w:lang w:val="hr-HR"/>
        </w:rPr>
        <w:t>.</w:t>
      </w:r>
      <w:r w:rsidRPr="001E7DB0">
        <w:rPr>
          <w:rFonts w:asciiTheme="minorHAnsi" w:hAnsiTheme="minorHAnsi" w:cs="Arial"/>
          <w:sz w:val="22"/>
          <w:szCs w:val="22"/>
          <w:lang w:val="en-GB"/>
        </w:rPr>
        <w:t xml:space="preserve"> The capital of both companies is subscribed and paid in full.</w:t>
      </w:r>
    </w:p>
    <w:p w14:paraId="7F3FEB5F" w14:textId="58D1421D" w:rsidR="008F4B83" w:rsidRDefault="008F4B83" w:rsidP="008F4B83">
      <w:pPr>
        <w:pStyle w:val="T1"/>
        <w:tabs>
          <w:tab w:val="left" w:pos="567"/>
        </w:tabs>
        <w:spacing w:before="0" w:after="0" w:line="240" w:lineRule="auto"/>
        <w:ind w:left="570"/>
        <w:rPr>
          <w:rFonts w:asciiTheme="minorHAnsi" w:hAnsiTheme="minorHAnsi" w:cs="Arial"/>
          <w:sz w:val="22"/>
          <w:szCs w:val="22"/>
          <w:lang w:val="en-GB"/>
        </w:rPr>
      </w:pPr>
    </w:p>
    <w:p w14:paraId="6EE23716" w14:textId="77777777" w:rsidR="008F4B83" w:rsidRDefault="008F4B83" w:rsidP="008F4B83">
      <w:pPr>
        <w:pStyle w:val="T1"/>
        <w:tabs>
          <w:tab w:val="left" w:pos="567"/>
        </w:tabs>
        <w:spacing w:before="0" w:after="0" w:line="240" w:lineRule="auto"/>
        <w:ind w:left="570"/>
        <w:rPr>
          <w:rFonts w:asciiTheme="minorHAnsi" w:hAnsiTheme="minorHAnsi" w:cs="Arial"/>
          <w:sz w:val="22"/>
          <w:szCs w:val="22"/>
          <w:lang w:val="en-GB"/>
        </w:rPr>
      </w:pPr>
    </w:p>
    <w:p w14:paraId="5235951F" w14:textId="77777777" w:rsidR="008F4B83" w:rsidRDefault="008F4B83" w:rsidP="008F4B83">
      <w:pPr>
        <w:pStyle w:val="T1"/>
        <w:numPr>
          <w:ilvl w:val="0"/>
          <w:numId w:val="86"/>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Guarantee fund</w:t>
      </w:r>
    </w:p>
    <w:p w14:paraId="6CA6989B" w14:textId="77777777" w:rsidR="008F4B83" w:rsidRPr="001E7DB0" w:rsidRDefault="008F4B83" w:rsidP="008F4B83">
      <w:pPr>
        <w:pStyle w:val="T1"/>
        <w:tabs>
          <w:tab w:val="left" w:pos="567"/>
        </w:tabs>
        <w:spacing w:before="0" w:after="0" w:line="240" w:lineRule="auto"/>
        <w:ind w:left="570"/>
        <w:rPr>
          <w:rFonts w:asciiTheme="minorHAnsi" w:hAnsiTheme="minorHAnsi" w:cs="Arial"/>
          <w:sz w:val="22"/>
          <w:szCs w:val="22"/>
          <w:lang w:val="en-GB"/>
        </w:rPr>
      </w:pPr>
    </w:p>
    <w:tbl>
      <w:tblPr>
        <w:tblW w:w="5000" w:type="pct"/>
        <w:tblLook w:val="0000" w:firstRow="0" w:lastRow="0" w:firstColumn="0" w:lastColumn="0" w:noHBand="0" w:noVBand="0"/>
      </w:tblPr>
      <w:tblGrid>
        <w:gridCol w:w="7654"/>
        <w:gridCol w:w="1701"/>
      </w:tblGrid>
      <w:tr w:rsidR="008F4B83" w:rsidRPr="00692DD8" w14:paraId="06271794" w14:textId="77777777" w:rsidTr="002E6081">
        <w:trPr>
          <w:trHeight w:val="318"/>
        </w:trPr>
        <w:tc>
          <w:tcPr>
            <w:tcW w:w="4091" w:type="pct"/>
            <w:vAlign w:val="bottom"/>
          </w:tcPr>
          <w:p w14:paraId="4E39640D" w14:textId="77777777" w:rsidR="008F4B83" w:rsidRPr="0003594B" w:rsidRDefault="008F4B83" w:rsidP="002E6081">
            <w:pPr>
              <w:pStyle w:val="TT"/>
              <w:spacing w:line="260" w:lineRule="exact"/>
              <w:rPr>
                <w:rFonts w:asciiTheme="minorHAnsi" w:hAnsiTheme="minorHAnsi" w:cs="Arial"/>
                <w:b/>
                <w:sz w:val="22"/>
                <w:szCs w:val="22"/>
              </w:rPr>
            </w:pPr>
            <w:r w:rsidRPr="0003594B">
              <w:rPr>
                <w:rFonts w:asciiTheme="minorHAnsi" w:hAnsiTheme="minorHAnsi" w:cs="Arial"/>
                <w:b/>
                <w:sz w:val="22"/>
                <w:szCs w:val="22"/>
              </w:rPr>
              <w:t>Group and Bank</w:t>
            </w:r>
          </w:p>
        </w:tc>
        <w:tc>
          <w:tcPr>
            <w:tcW w:w="909" w:type="pct"/>
            <w:vAlign w:val="bottom"/>
          </w:tcPr>
          <w:p w14:paraId="0AC01660" w14:textId="77777777" w:rsidR="008F4B83" w:rsidRPr="00AD23F9" w:rsidRDefault="008F4B83" w:rsidP="002E6081">
            <w:pPr>
              <w:pStyle w:val="TT"/>
              <w:tabs>
                <w:tab w:val="clear" w:pos="1202"/>
              </w:tabs>
              <w:jc w:val="right"/>
              <w:rPr>
                <w:rFonts w:asciiTheme="minorHAnsi" w:hAnsiTheme="minorHAnsi" w:cs="Arial"/>
                <w:b/>
                <w:sz w:val="22"/>
                <w:szCs w:val="22"/>
              </w:rPr>
            </w:pPr>
            <w:r w:rsidRPr="00AD23F9">
              <w:rPr>
                <w:rFonts w:asciiTheme="minorHAnsi" w:hAnsiTheme="minorHAnsi" w:cs="Arial"/>
                <w:b/>
                <w:sz w:val="22"/>
                <w:szCs w:val="22"/>
              </w:rPr>
              <w:t>HRK '000</w:t>
            </w:r>
          </w:p>
        </w:tc>
      </w:tr>
      <w:tr w:rsidR="008F4B83" w:rsidRPr="00692DD8" w14:paraId="08D66A15" w14:textId="77777777" w:rsidTr="002E6081">
        <w:trPr>
          <w:trHeight w:val="183"/>
        </w:trPr>
        <w:tc>
          <w:tcPr>
            <w:tcW w:w="4091" w:type="pct"/>
            <w:vAlign w:val="bottom"/>
          </w:tcPr>
          <w:p w14:paraId="24C02CCF" w14:textId="77777777" w:rsidR="008F4B83" w:rsidRPr="0003594B" w:rsidRDefault="008F4B83" w:rsidP="002E6081">
            <w:pPr>
              <w:pStyle w:val="TT"/>
              <w:spacing w:line="140" w:lineRule="exact"/>
              <w:rPr>
                <w:rFonts w:asciiTheme="minorHAnsi" w:hAnsiTheme="minorHAnsi" w:cs="Arial"/>
                <w:b/>
                <w:sz w:val="22"/>
                <w:szCs w:val="22"/>
              </w:rPr>
            </w:pPr>
          </w:p>
        </w:tc>
        <w:tc>
          <w:tcPr>
            <w:tcW w:w="909" w:type="pct"/>
            <w:vAlign w:val="bottom"/>
          </w:tcPr>
          <w:p w14:paraId="7B83C2D5" w14:textId="77777777" w:rsidR="008F4B83" w:rsidRPr="00AD23F9" w:rsidRDefault="008F4B83" w:rsidP="002E6081">
            <w:pPr>
              <w:pStyle w:val="TT"/>
              <w:tabs>
                <w:tab w:val="clear" w:pos="1202"/>
              </w:tabs>
              <w:spacing w:line="140" w:lineRule="exact"/>
              <w:jc w:val="right"/>
              <w:rPr>
                <w:rFonts w:asciiTheme="minorHAnsi" w:hAnsiTheme="minorHAnsi" w:cs="Arial"/>
                <w:b/>
                <w:sz w:val="22"/>
                <w:szCs w:val="22"/>
              </w:rPr>
            </w:pPr>
          </w:p>
        </w:tc>
      </w:tr>
      <w:tr w:rsidR="008F4B83" w:rsidRPr="00692DD8" w14:paraId="6BB1D591" w14:textId="77777777" w:rsidTr="00666640">
        <w:trPr>
          <w:trHeight w:val="326"/>
        </w:trPr>
        <w:tc>
          <w:tcPr>
            <w:tcW w:w="4091" w:type="pct"/>
            <w:vAlign w:val="bottom"/>
          </w:tcPr>
          <w:p w14:paraId="24B04F1E" w14:textId="7FDBBE0B" w:rsidR="008F4B83" w:rsidRPr="00AD23F9" w:rsidRDefault="008F4B83" w:rsidP="002E6081">
            <w:pPr>
              <w:pStyle w:val="TT"/>
              <w:spacing w:line="260" w:lineRule="exact"/>
              <w:rPr>
                <w:rFonts w:asciiTheme="minorHAnsi" w:hAnsiTheme="minorHAnsi"/>
                <w:b/>
                <w:iCs/>
                <w:sz w:val="22"/>
                <w:szCs w:val="22"/>
              </w:rPr>
            </w:pPr>
            <w:r w:rsidRPr="0003594B">
              <w:rPr>
                <w:rFonts w:asciiTheme="minorHAnsi" w:hAnsiTheme="minorHAnsi"/>
                <w:b/>
                <w:iCs/>
                <w:sz w:val="22"/>
                <w:szCs w:val="22"/>
              </w:rPr>
              <w:t xml:space="preserve">Balance as of 1 January </w:t>
            </w:r>
            <w:r w:rsidRPr="00AD23F9">
              <w:rPr>
                <w:rFonts w:asciiTheme="minorHAnsi" w:hAnsiTheme="minorHAnsi"/>
                <w:b/>
                <w:iCs/>
                <w:sz w:val="22"/>
                <w:szCs w:val="22"/>
              </w:rPr>
              <w:t>201</w:t>
            </w:r>
            <w:r>
              <w:rPr>
                <w:rFonts w:asciiTheme="minorHAnsi" w:hAnsiTheme="minorHAnsi"/>
                <w:b/>
                <w:iCs/>
                <w:sz w:val="22"/>
                <w:szCs w:val="22"/>
              </w:rPr>
              <w:t>8</w:t>
            </w:r>
          </w:p>
        </w:tc>
        <w:tc>
          <w:tcPr>
            <w:tcW w:w="909" w:type="pct"/>
            <w:vAlign w:val="bottom"/>
          </w:tcPr>
          <w:p w14:paraId="1AD8012D" w14:textId="02C4E039" w:rsidR="008F4B83" w:rsidRPr="00AD23F9" w:rsidRDefault="008F4B83" w:rsidP="002E6081">
            <w:pPr>
              <w:pStyle w:val="TT"/>
              <w:tabs>
                <w:tab w:val="clear" w:pos="1202"/>
              </w:tabs>
              <w:jc w:val="right"/>
              <w:rPr>
                <w:rFonts w:asciiTheme="minorHAnsi" w:hAnsiTheme="minorHAnsi"/>
                <w:b/>
                <w:iCs/>
                <w:sz w:val="22"/>
                <w:szCs w:val="22"/>
              </w:rPr>
            </w:pPr>
            <w:r w:rsidRPr="00AD23F9">
              <w:rPr>
                <w:rFonts w:asciiTheme="minorHAnsi" w:hAnsiTheme="minorHAnsi"/>
                <w:b/>
                <w:iCs/>
                <w:sz w:val="22"/>
                <w:szCs w:val="22"/>
                <w:lang w:val="en-US"/>
              </w:rPr>
              <w:t>12,</w:t>
            </w:r>
            <w:r>
              <w:rPr>
                <w:rFonts w:asciiTheme="minorHAnsi" w:hAnsiTheme="minorHAnsi"/>
                <w:b/>
                <w:iCs/>
                <w:sz w:val="22"/>
                <w:szCs w:val="22"/>
                <w:lang w:val="en-US"/>
              </w:rPr>
              <w:t>303</w:t>
            </w:r>
          </w:p>
        </w:tc>
      </w:tr>
      <w:tr w:rsidR="008F4B83" w:rsidRPr="00692DD8" w14:paraId="5EF84FF8" w14:textId="77777777" w:rsidTr="00666640">
        <w:trPr>
          <w:trHeight w:val="326"/>
        </w:trPr>
        <w:tc>
          <w:tcPr>
            <w:tcW w:w="4091" w:type="pct"/>
            <w:vAlign w:val="bottom"/>
          </w:tcPr>
          <w:p w14:paraId="205AFAB0" w14:textId="77777777" w:rsidR="008F4B83" w:rsidRPr="00AD23F9" w:rsidRDefault="008F4B83" w:rsidP="002E6081">
            <w:pPr>
              <w:pStyle w:val="TT"/>
              <w:spacing w:line="260" w:lineRule="exact"/>
              <w:rPr>
                <w:rFonts w:asciiTheme="minorHAnsi" w:hAnsiTheme="minorHAnsi" w:cs="Arial"/>
                <w:b/>
                <w:bCs/>
                <w:sz w:val="22"/>
                <w:szCs w:val="22"/>
              </w:rPr>
            </w:pPr>
            <w:r w:rsidRPr="0003594B">
              <w:rPr>
                <w:rFonts w:asciiTheme="minorHAnsi" w:hAnsiTheme="minorHAnsi"/>
                <w:iCs/>
                <w:sz w:val="22"/>
                <w:szCs w:val="22"/>
              </w:rPr>
              <w:t>Net foreign exchange</w:t>
            </w:r>
          </w:p>
        </w:tc>
        <w:tc>
          <w:tcPr>
            <w:tcW w:w="909" w:type="pct"/>
            <w:vAlign w:val="bottom"/>
          </w:tcPr>
          <w:p w14:paraId="5D4FF1B3" w14:textId="737F1A3A" w:rsidR="008F4B83" w:rsidRPr="00AD23F9" w:rsidRDefault="008F4B83" w:rsidP="002E6081">
            <w:pPr>
              <w:pStyle w:val="Thin"/>
              <w:tabs>
                <w:tab w:val="clear" w:pos="1202"/>
              </w:tabs>
              <w:spacing w:line="260" w:lineRule="exact"/>
              <w:jc w:val="right"/>
              <w:rPr>
                <w:rFonts w:asciiTheme="minorHAnsi" w:hAnsiTheme="minorHAnsi" w:cs="Arial"/>
                <w:b w:val="0"/>
                <w:iCs/>
                <w:sz w:val="22"/>
                <w:szCs w:val="22"/>
                <w:lang w:val="hr-HR"/>
              </w:rPr>
            </w:pPr>
            <w:r w:rsidRPr="00AD23F9">
              <w:rPr>
                <w:rFonts w:asciiTheme="minorHAnsi" w:hAnsiTheme="minorHAnsi" w:cs="Arial"/>
                <w:b w:val="0"/>
                <w:iCs/>
                <w:sz w:val="22"/>
                <w:szCs w:val="22"/>
                <w:lang w:val="hr-HR"/>
              </w:rPr>
              <w:t>(</w:t>
            </w:r>
            <w:r>
              <w:rPr>
                <w:rFonts w:asciiTheme="minorHAnsi" w:hAnsiTheme="minorHAnsi" w:cs="Arial"/>
                <w:b w:val="0"/>
                <w:iCs/>
                <w:sz w:val="22"/>
                <w:szCs w:val="22"/>
                <w:lang w:val="hr-HR"/>
              </w:rPr>
              <w:t>157</w:t>
            </w:r>
            <w:r w:rsidR="00E92B2D">
              <w:rPr>
                <w:rFonts w:asciiTheme="minorHAnsi" w:hAnsiTheme="minorHAnsi" w:cs="Arial"/>
                <w:b w:val="0"/>
                <w:iCs/>
                <w:sz w:val="22"/>
                <w:szCs w:val="22"/>
                <w:lang w:val="hr-HR"/>
              </w:rPr>
              <w:t>)</w:t>
            </w:r>
          </w:p>
        </w:tc>
      </w:tr>
      <w:tr w:rsidR="008F4B83" w:rsidRPr="00692DD8" w14:paraId="052638C2" w14:textId="77777777" w:rsidTr="00666640">
        <w:trPr>
          <w:trHeight w:val="326"/>
        </w:trPr>
        <w:tc>
          <w:tcPr>
            <w:tcW w:w="4091" w:type="pct"/>
            <w:vAlign w:val="bottom"/>
          </w:tcPr>
          <w:p w14:paraId="7720C52B" w14:textId="7AB9AACA" w:rsidR="008F4B83" w:rsidRPr="00AD23F9" w:rsidRDefault="008F4B83" w:rsidP="002E6081">
            <w:pPr>
              <w:pStyle w:val="TT"/>
              <w:spacing w:line="260" w:lineRule="exact"/>
              <w:rPr>
                <w:rFonts w:asciiTheme="minorHAnsi" w:hAnsiTheme="minorHAnsi"/>
                <w:iCs/>
                <w:sz w:val="22"/>
                <w:szCs w:val="22"/>
              </w:rPr>
            </w:pPr>
            <w:r w:rsidRPr="0003594B">
              <w:rPr>
                <w:rFonts w:asciiTheme="minorHAnsi" w:hAnsiTheme="minorHAnsi" w:cs="Arial"/>
                <w:b/>
                <w:iCs/>
                <w:sz w:val="22"/>
                <w:szCs w:val="22"/>
              </w:rPr>
              <w:t xml:space="preserve">Balance as of 31 December </w:t>
            </w:r>
            <w:r w:rsidRPr="00AD23F9">
              <w:rPr>
                <w:rFonts w:asciiTheme="minorHAnsi" w:hAnsiTheme="minorHAnsi" w:cs="Arial"/>
                <w:b/>
                <w:iCs/>
                <w:sz w:val="22"/>
                <w:szCs w:val="22"/>
              </w:rPr>
              <w:t>201</w:t>
            </w:r>
            <w:r>
              <w:rPr>
                <w:rFonts w:asciiTheme="minorHAnsi" w:hAnsiTheme="minorHAnsi" w:cs="Arial"/>
                <w:b/>
                <w:iCs/>
                <w:sz w:val="22"/>
                <w:szCs w:val="22"/>
              </w:rPr>
              <w:t>8</w:t>
            </w:r>
          </w:p>
        </w:tc>
        <w:tc>
          <w:tcPr>
            <w:tcW w:w="909" w:type="pct"/>
            <w:tcBorders>
              <w:top w:val="single" w:sz="4" w:space="0" w:color="auto"/>
              <w:bottom w:val="single" w:sz="12" w:space="0" w:color="auto"/>
            </w:tcBorders>
            <w:vAlign w:val="bottom"/>
          </w:tcPr>
          <w:p w14:paraId="3F38E7ED" w14:textId="75068177" w:rsidR="008F4B83" w:rsidRPr="00AD23F9" w:rsidRDefault="008F4B83" w:rsidP="002E6081">
            <w:pPr>
              <w:pStyle w:val="Tot"/>
              <w:tabs>
                <w:tab w:val="clear" w:pos="1202"/>
              </w:tabs>
              <w:spacing w:line="260" w:lineRule="exact"/>
              <w:jc w:val="right"/>
              <w:rPr>
                <w:rFonts w:asciiTheme="minorHAnsi" w:hAnsiTheme="minorHAnsi" w:cs="Arial"/>
                <w:b/>
                <w:bCs/>
                <w:sz w:val="22"/>
                <w:szCs w:val="22"/>
              </w:rPr>
            </w:pPr>
            <w:r w:rsidRPr="00AD23F9">
              <w:rPr>
                <w:rFonts w:asciiTheme="minorHAnsi" w:hAnsiTheme="minorHAnsi" w:cs="Arial"/>
                <w:b/>
                <w:bCs/>
                <w:sz w:val="22"/>
                <w:szCs w:val="22"/>
              </w:rPr>
              <w:t>12,</w:t>
            </w:r>
            <w:r>
              <w:rPr>
                <w:rFonts w:asciiTheme="minorHAnsi" w:hAnsiTheme="minorHAnsi" w:cs="Arial"/>
                <w:b/>
                <w:bCs/>
                <w:sz w:val="22"/>
                <w:szCs w:val="22"/>
              </w:rPr>
              <w:t>146</w:t>
            </w:r>
          </w:p>
        </w:tc>
      </w:tr>
      <w:tr w:rsidR="008F4B83" w:rsidRPr="00692DD8" w14:paraId="6E547C7D" w14:textId="77777777" w:rsidTr="00666640">
        <w:trPr>
          <w:trHeight w:val="326"/>
        </w:trPr>
        <w:tc>
          <w:tcPr>
            <w:tcW w:w="4091" w:type="pct"/>
            <w:vAlign w:val="bottom"/>
          </w:tcPr>
          <w:p w14:paraId="265C0CCC" w14:textId="77777777" w:rsidR="008F4B83" w:rsidRPr="00AD23F9" w:rsidRDefault="008F4B83" w:rsidP="002E6081">
            <w:pPr>
              <w:pStyle w:val="Thin"/>
              <w:tabs>
                <w:tab w:val="clear" w:pos="1202"/>
              </w:tabs>
              <w:spacing w:line="260" w:lineRule="exact"/>
              <w:rPr>
                <w:rFonts w:asciiTheme="minorHAnsi" w:hAnsiTheme="minorHAnsi" w:cs="Arial"/>
                <w:b w:val="0"/>
                <w:iCs/>
                <w:sz w:val="22"/>
                <w:szCs w:val="22"/>
                <w:lang w:val="en-GB"/>
              </w:rPr>
            </w:pPr>
            <w:r w:rsidRPr="0003594B">
              <w:rPr>
                <w:rFonts w:asciiTheme="minorHAnsi" w:hAnsiTheme="minorHAnsi"/>
                <w:b w:val="0"/>
                <w:iCs/>
                <w:sz w:val="22"/>
                <w:szCs w:val="22"/>
                <w:lang w:val="en-GB"/>
              </w:rPr>
              <w:t>Net foreign exchange</w:t>
            </w:r>
          </w:p>
        </w:tc>
        <w:tc>
          <w:tcPr>
            <w:tcW w:w="909" w:type="pct"/>
            <w:tcBorders>
              <w:top w:val="single" w:sz="12" w:space="0" w:color="auto"/>
            </w:tcBorders>
            <w:vAlign w:val="bottom"/>
          </w:tcPr>
          <w:p w14:paraId="3463A8EE" w14:textId="12C2AD35" w:rsidR="008F4B83" w:rsidRPr="00AD23F9" w:rsidRDefault="00AB76B9" w:rsidP="002E6081">
            <w:pPr>
              <w:pStyle w:val="Thin"/>
              <w:tabs>
                <w:tab w:val="clear" w:pos="1202"/>
              </w:tabs>
              <w:spacing w:line="260" w:lineRule="exact"/>
              <w:jc w:val="right"/>
              <w:rPr>
                <w:rFonts w:asciiTheme="minorHAnsi" w:hAnsiTheme="minorHAnsi" w:cs="Arial"/>
                <w:b w:val="0"/>
                <w:iCs/>
                <w:sz w:val="22"/>
                <w:szCs w:val="22"/>
                <w:lang w:val="hr-HR"/>
              </w:rPr>
            </w:pPr>
            <w:r>
              <w:rPr>
                <w:rFonts w:asciiTheme="minorHAnsi" w:hAnsiTheme="minorHAnsi" w:cs="Arial"/>
                <w:b w:val="0"/>
                <w:iCs/>
                <w:sz w:val="22"/>
                <w:szCs w:val="22"/>
                <w:lang w:val="hr-HR"/>
              </w:rPr>
              <w:t>40</w:t>
            </w:r>
          </w:p>
        </w:tc>
      </w:tr>
      <w:tr w:rsidR="008F4B83" w:rsidRPr="00692DD8" w14:paraId="1303E632" w14:textId="77777777" w:rsidTr="00666640">
        <w:trPr>
          <w:trHeight w:val="326"/>
        </w:trPr>
        <w:tc>
          <w:tcPr>
            <w:tcW w:w="4091" w:type="pct"/>
            <w:vAlign w:val="bottom"/>
          </w:tcPr>
          <w:p w14:paraId="3A38B2EF" w14:textId="28650E35" w:rsidR="008F4B83" w:rsidRPr="00AD23F9" w:rsidRDefault="008F4B83" w:rsidP="002E6081">
            <w:pPr>
              <w:pStyle w:val="TT"/>
              <w:spacing w:line="260" w:lineRule="exact"/>
              <w:rPr>
                <w:rFonts w:asciiTheme="minorHAnsi" w:hAnsiTheme="minorHAnsi"/>
                <w:iCs/>
                <w:sz w:val="22"/>
                <w:szCs w:val="22"/>
              </w:rPr>
            </w:pPr>
            <w:r w:rsidRPr="0003594B">
              <w:rPr>
                <w:rFonts w:asciiTheme="minorHAnsi" w:hAnsiTheme="minorHAnsi" w:cs="Arial"/>
                <w:b/>
                <w:iCs/>
                <w:sz w:val="22"/>
                <w:szCs w:val="22"/>
              </w:rPr>
              <w:t xml:space="preserve">Balance as of 31 December </w:t>
            </w:r>
            <w:r w:rsidRPr="00AD23F9">
              <w:rPr>
                <w:rFonts w:asciiTheme="minorHAnsi" w:hAnsiTheme="minorHAnsi" w:cs="Arial"/>
                <w:b/>
                <w:iCs/>
                <w:sz w:val="22"/>
                <w:szCs w:val="22"/>
              </w:rPr>
              <w:t>201</w:t>
            </w:r>
            <w:r>
              <w:rPr>
                <w:rFonts w:asciiTheme="minorHAnsi" w:hAnsiTheme="minorHAnsi" w:cs="Arial"/>
                <w:b/>
                <w:iCs/>
                <w:sz w:val="22"/>
                <w:szCs w:val="22"/>
              </w:rPr>
              <w:t>9</w:t>
            </w:r>
          </w:p>
        </w:tc>
        <w:tc>
          <w:tcPr>
            <w:tcW w:w="909" w:type="pct"/>
            <w:tcBorders>
              <w:top w:val="single" w:sz="4" w:space="0" w:color="auto"/>
              <w:bottom w:val="single" w:sz="12" w:space="0" w:color="auto"/>
            </w:tcBorders>
            <w:vAlign w:val="bottom"/>
          </w:tcPr>
          <w:p w14:paraId="2C35477A" w14:textId="762AA5CC" w:rsidR="008F4B83" w:rsidRPr="00AD23F9" w:rsidRDefault="00AB76B9" w:rsidP="002E6081">
            <w:pPr>
              <w:pStyle w:val="Tot"/>
              <w:tabs>
                <w:tab w:val="clear" w:pos="1202"/>
              </w:tabs>
              <w:spacing w:line="260" w:lineRule="exact"/>
              <w:jc w:val="right"/>
              <w:rPr>
                <w:rFonts w:asciiTheme="minorHAnsi" w:hAnsiTheme="minorHAnsi" w:cs="Arial"/>
                <w:b/>
                <w:bCs/>
                <w:sz w:val="22"/>
                <w:szCs w:val="22"/>
              </w:rPr>
            </w:pPr>
            <w:r>
              <w:rPr>
                <w:rFonts w:asciiTheme="minorHAnsi" w:hAnsiTheme="minorHAnsi" w:cs="Arial"/>
                <w:b/>
                <w:bCs/>
                <w:sz w:val="22"/>
                <w:szCs w:val="22"/>
              </w:rPr>
              <w:t>12,186</w:t>
            </w:r>
          </w:p>
        </w:tc>
      </w:tr>
    </w:tbl>
    <w:p w14:paraId="17A2BB99" w14:textId="77777777" w:rsidR="008F4B83" w:rsidRDefault="008F4B83" w:rsidP="008F4B83">
      <w:pPr>
        <w:pStyle w:val="T1"/>
        <w:keepNext w:val="0"/>
        <w:spacing w:before="0" w:after="0" w:line="240" w:lineRule="auto"/>
        <w:rPr>
          <w:rFonts w:asciiTheme="minorHAnsi" w:hAnsiTheme="minorHAnsi" w:cs="Arial"/>
          <w:b w:val="0"/>
          <w:bCs w:val="0"/>
          <w:sz w:val="22"/>
          <w:szCs w:val="22"/>
          <w:lang w:val="en-GB"/>
        </w:rPr>
      </w:pPr>
    </w:p>
    <w:p w14:paraId="59038F3B" w14:textId="2F6988FD" w:rsidR="008F4B83" w:rsidRPr="001E7DB0" w:rsidRDefault="008F4B83" w:rsidP="008F4B83">
      <w:pPr>
        <w:pStyle w:val="T1"/>
        <w:keepNext w:val="0"/>
        <w:spacing w:before="0" w:after="0" w:line="240" w:lineRule="auto"/>
        <w:rPr>
          <w:rFonts w:asciiTheme="minorHAnsi" w:hAnsiTheme="minorHAnsi" w:cs="Arial"/>
          <w:b w:val="0"/>
          <w:sz w:val="22"/>
          <w:szCs w:val="22"/>
          <w:lang w:val="en-GB"/>
        </w:rPr>
      </w:pPr>
      <w:r w:rsidRPr="001F110B">
        <w:rPr>
          <w:rFonts w:asciiTheme="minorHAnsi" w:hAnsiTheme="minorHAnsi" w:cs="Arial"/>
          <w:b w:val="0"/>
          <w:bCs w:val="0"/>
          <w:color w:val="000000" w:themeColor="text1"/>
          <w:sz w:val="22"/>
          <w:szCs w:val="22"/>
          <w:lang w:val="en-GB"/>
        </w:rPr>
        <w:t xml:space="preserve">The Guarantee fund of </w:t>
      </w:r>
      <w:r w:rsidRPr="00563CF9">
        <w:rPr>
          <w:rFonts w:asciiTheme="minorHAnsi" w:hAnsiTheme="minorHAnsi" w:cs="Arial"/>
          <w:b w:val="0"/>
          <w:bCs w:val="0"/>
          <w:color w:val="000000" w:themeColor="text1"/>
          <w:sz w:val="22"/>
          <w:szCs w:val="22"/>
          <w:lang w:val="en-GB"/>
        </w:rPr>
        <w:t xml:space="preserve">HRK </w:t>
      </w:r>
      <w:r w:rsidRPr="00864F78">
        <w:rPr>
          <w:rFonts w:asciiTheme="minorHAnsi" w:hAnsiTheme="minorHAnsi" w:cs="Arial"/>
          <w:b w:val="0"/>
          <w:bCs w:val="0"/>
          <w:color w:val="000000" w:themeColor="text1"/>
          <w:sz w:val="22"/>
          <w:szCs w:val="22"/>
          <w:lang w:val="en-GB"/>
        </w:rPr>
        <w:t>12,</w:t>
      </w:r>
      <w:r w:rsidR="00563CF9" w:rsidRPr="00864F78">
        <w:rPr>
          <w:rFonts w:asciiTheme="minorHAnsi" w:hAnsiTheme="minorHAnsi" w:cs="Arial"/>
          <w:b w:val="0"/>
          <w:bCs w:val="0"/>
          <w:color w:val="000000" w:themeColor="text1"/>
          <w:sz w:val="22"/>
          <w:szCs w:val="22"/>
          <w:lang w:val="en-GB"/>
        </w:rPr>
        <w:t>186</w:t>
      </w:r>
      <w:r w:rsidR="00563CF9" w:rsidRPr="001F110B">
        <w:rPr>
          <w:rFonts w:asciiTheme="minorHAnsi" w:hAnsiTheme="minorHAnsi" w:cs="Arial"/>
          <w:b w:val="0"/>
          <w:bCs w:val="0"/>
          <w:color w:val="000000" w:themeColor="text1"/>
          <w:sz w:val="22"/>
          <w:szCs w:val="22"/>
          <w:lang w:val="en-GB"/>
        </w:rPr>
        <w:t xml:space="preserve"> </w:t>
      </w:r>
      <w:r w:rsidRPr="001F110B">
        <w:rPr>
          <w:rFonts w:asciiTheme="minorHAnsi" w:hAnsiTheme="minorHAnsi" w:cs="Arial"/>
          <w:b w:val="0"/>
          <w:bCs w:val="0"/>
          <w:color w:val="000000" w:themeColor="text1"/>
          <w:sz w:val="22"/>
          <w:szCs w:val="22"/>
          <w:lang w:val="en-GB"/>
        </w:rPr>
        <w:t>thousand and HRK 12,</w:t>
      </w:r>
      <w:r>
        <w:rPr>
          <w:rFonts w:asciiTheme="minorHAnsi" w:hAnsiTheme="minorHAnsi" w:cs="Arial"/>
          <w:b w:val="0"/>
          <w:bCs w:val="0"/>
          <w:color w:val="000000" w:themeColor="text1"/>
          <w:sz w:val="22"/>
          <w:szCs w:val="22"/>
          <w:lang w:val="en-GB"/>
        </w:rPr>
        <w:t>146</w:t>
      </w:r>
      <w:r w:rsidRPr="001F110B">
        <w:rPr>
          <w:rFonts w:asciiTheme="minorHAnsi" w:hAnsiTheme="minorHAnsi" w:cs="Arial"/>
          <w:b w:val="0"/>
          <w:bCs w:val="0"/>
          <w:color w:val="000000" w:themeColor="text1"/>
          <w:sz w:val="22"/>
          <w:szCs w:val="22"/>
          <w:lang w:val="en-GB"/>
        </w:rPr>
        <w:t xml:space="preserve"> thousand as of 31 December 201</w:t>
      </w:r>
      <w:r>
        <w:rPr>
          <w:rFonts w:asciiTheme="minorHAnsi" w:hAnsiTheme="minorHAnsi" w:cs="Arial"/>
          <w:b w:val="0"/>
          <w:bCs w:val="0"/>
          <w:color w:val="000000" w:themeColor="text1"/>
          <w:sz w:val="22"/>
          <w:szCs w:val="22"/>
          <w:lang w:val="en-GB"/>
        </w:rPr>
        <w:t>9</w:t>
      </w:r>
      <w:r w:rsidRPr="001F110B">
        <w:rPr>
          <w:rFonts w:asciiTheme="minorHAnsi" w:hAnsiTheme="minorHAnsi" w:cs="Arial"/>
          <w:b w:val="0"/>
          <w:bCs w:val="0"/>
          <w:color w:val="000000" w:themeColor="text1"/>
          <w:sz w:val="22"/>
          <w:szCs w:val="22"/>
          <w:lang w:val="en-GB"/>
        </w:rPr>
        <w:t xml:space="preserve"> and 201</w:t>
      </w:r>
      <w:r>
        <w:rPr>
          <w:rFonts w:asciiTheme="minorHAnsi" w:hAnsiTheme="minorHAnsi" w:cs="Arial"/>
          <w:b w:val="0"/>
          <w:bCs w:val="0"/>
          <w:color w:val="000000" w:themeColor="text1"/>
          <w:sz w:val="22"/>
          <w:szCs w:val="22"/>
          <w:lang w:val="en-GB"/>
        </w:rPr>
        <w:t>8</w:t>
      </w:r>
      <w:r w:rsidRPr="001F110B">
        <w:rPr>
          <w:rFonts w:asciiTheme="minorHAnsi" w:hAnsiTheme="minorHAnsi" w:cs="Arial"/>
          <w:b w:val="0"/>
          <w:bCs w:val="0"/>
          <w:color w:val="000000" w:themeColor="text1"/>
          <w:sz w:val="22"/>
          <w:szCs w:val="22"/>
          <w:lang w:val="en-GB"/>
        </w:rPr>
        <w:t xml:space="preserve"> </w:t>
      </w:r>
      <w:r w:rsidRPr="001E7DB0">
        <w:rPr>
          <w:rFonts w:asciiTheme="minorHAnsi" w:hAnsiTheme="minorHAnsi" w:cs="Arial"/>
          <w:b w:val="0"/>
          <w:bCs w:val="0"/>
          <w:sz w:val="22"/>
          <w:szCs w:val="22"/>
          <w:lang w:val="en-GB"/>
        </w:rPr>
        <w:t>respectively, relates to funds of the guarantee fund from Deutsche Investitions-</w:t>
      </w:r>
      <w:r>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1E7DB0">
        <w:rPr>
          <w:rFonts w:asciiTheme="minorHAnsi" w:hAnsiTheme="minorHAnsi" w:cs="Arial"/>
          <w:b w:val="0"/>
          <w:sz w:val="22"/>
          <w:szCs w:val="22"/>
          <w:lang w:val="en-GB"/>
        </w:rPr>
        <w:t>The funds of the Guarantee fund give the Government of the Federal Republic of Germany neither controlling rights nor a right to a share of the operating results of the Group.</w:t>
      </w:r>
    </w:p>
    <w:p w14:paraId="789AC28A" w14:textId="77777777" w:rsidR="008F4B83" w:rsidRDefault="008F4B83" w:rsidP="008F4B83">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 </w:t>
      </w:r>
    </w:p>
    <w:p w14:paraId="05DA7368" w14:textId="09EBB073" w:rsidR="008F4B83" w:rsidRDefault="008F4B83" w:rsidP="001E7DB0">
      <w:pPr>
        <w:jc w:val="both"/>
        <w:rPr>
          <w:rFonts w:asciiTheme="minorHAnsi" w:hAnsiTheme="minorHAnsi" w:cs="Arial"/>
          <w:sz w:val="22"/>
          <w:szCs w:val="22"/>
          <w:lang w:val="en-GB"/>
        </w:rPr>
      </w:pPr>
    </w:p>
    <w:p w14:paraId="31DCD0B8" w14:textId="77777777" w:rsidR="008F4B83" w:rsidRDefault="008F4B83" w:rsidP="001E7DB0">
      <w:pPr>
        <w:jc w:val="both"/>
        <w:rPr>
          <w:rFonts w:asciiTheme="minorHAnsi" w:hAnsiTheme="minorHAnsi" w:cs="Arial"/>
          <w:sz w:val="22"/>
          <w:szCs w:val="22"/>
          <w:lang w:val="en-GB"/>
        </w:rPr>
      </w:pPr>
    </w:p>
    <w:p w14:paraId="534289C9" w14:textId="77777777" w:rsidR="008F4B83" w:rsidRDefault="008F4B83" w:rsidP="001E7DB0">
      <w:pPr>
        <w:jc w:val="both"/>
        <w:rPr>
          <w:rFonts w:asciiTheme="minorHAnsi" w:hAnsiTheme="minorHAnsi" w:cs="Arial"/>
          <w:sz w:val="22"/>
          <w:szCs w:val="22"/>
          <w:lang w:val="en-GB"/>
        </w:rPr>
      </w:pPr>
    </w:p>
    <w:p w14:paraId="105626E8" w14:textId="288A0DDC" w:rsidR="008F4B83" w:rsidRDefault="008F4B83" w:rsidP="001E7DB0">
      <w:pPr>
        <w:jc w:val="both"/>
        <w:rPr>
          <w:rFonts w:asciiTheme="minorHAnsi" w:hAnsiTheme="minorHAnsi" w:cs="Arial"/>
          <w:sz w:val="22"/>
          <w:szCs w:val="22"/>
          <w:lang w:val="en-GB"/>
        </w:rPr>
        <w:sectPr w:rsidR="008F4B83" w:rsidSect="00F26FF5">
          <w:headerReference w:type="default" r:id="rId80"/>
          <w:pgSz w:w="11907" w:h="16840" w:code="9"/>
          <w:pgMar w:top="1418" w:right="1134" w:bottom="1134" w:left="1418" w:header="851" w:footer="851" w:gutter="0"/>
          <w:cols w:space="720"/>
          <w:noEndnote/>
        </w:sectPr>
      </w:pPr>
    </w:p>
    <w:p w14:paraId="06E02598" w14:textId="77777777" w:rsidR="00692DD8" w:rsidRPr="001E7DB0" w:rsidRDefault="00692DD8" w:rsidP="001E7DB0">
      <w:pPr>
        <w:pStyle w:val="T1"/>
        <w:keepNext w:val="0"/>
        <w:spacing w:before="0" w:after="0" w:line="240" w:lineRule="auto"/>
        <w:rPr>
          <w:rFonts w:asciiTheme="minorHAnsi" w:hAnsiTheme="minorHAnsi" w:cs="Arial"/>
          <w:b w:val="0"/>
          <w:bCs w:val="0"/>
          <w:sz w:val="22"/>
          <w:szCs w:val="22"/>
          <w:lang w:val="en-GB"/>
        </w:rPr>
      </w:pPr>
    </w:p>
    <w:p w14:paraId="600EDA9C" w14:textId="77777777" w:rsidR="001B20E0" w:rsidRPr="0020241C"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Guarantees and commitments</w:t>
      </w:r>
    </w:p>
    <w:p w14:paraId="34E57AD3" w14:textId="77777777" w:rsidR="00692DD8" w:rsidRPr="001E7DB0" w:rsidRDefault="00692DD8" w:rsidP="001E7DB0">
      <w:pPr>
        <w:pStyle w:val="T1"/>
        <w:tabs>
          <w:tab w:val="left" w:pos="567"/>
        </w:tabs>
        <w:spacing w:before="0" w:after="0" w:line="240" w:lineRule="auto"/>
        <w:rPr>
          <w:rFonts w:asciiTheme="minorHAnsi" w:hAnsiTheme="minorHAnsi"/>
          <w:sz w:val="22"/>
          <w:szCs w:val="22"/>
          <w:lang w:val="en-GB"/>
        </w:rPr>
      </w:pPr>
    </w:p>
    <w:p w14:paraId="62A5B68F"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In its regular activities, the </w:t>
      </w:r>
      <w:r w:rsidR="00CB6F41" w:rsidRPr="001E7DB0">
        <w:rPr>
          <w:rFonts w:asciiTheme="minorHAnsi" w:hAnsiTheme="minorHAnsi" w:cs="Arial"/>
          <w:b w:val="0"/>
          <w:sz w:val="22"/>
          <w:szCs w:val="22"/>
          <w:lang w:val="en-GB"/>
        </w:rPr>
        <w:t xml:space="preserve">Group </w:t>
      </w:r>
      <w:r w:rsidRPr="001E7DB0">
        <w:rPr>
          <w:rFonts w:asciiTheme="minorHAnsi" w:hAnsiTheme="minorHAnsi" w:cs="Arial"/>
          <w:b w:val="0"/>
          <w:sz w:val="22"/>
          <w:szCs w:val="22"/>
          <w:lang w:val="en-GB"/>
        </w:rPr>
        <w:t>contracts various commitments and contingent liabilities. The purpose of these instruments is to ensure that the funds are available to a customer when required.</w:t>
      </w:r>
    </w:p>
    <w:p w14:paraId="0A5977D9" w14:textId="77777777" w:rsidR="00692DD8" w:rsidRPr="001E7DB0" w:rsidRDefault="00692DD8" w:rsidP="001E7DB0">
      <w:pPr>
        <w:pStyle w:val="T1"/>
        <w:spacing w:before="0" w:after="0" w:line="240" w:lineRule="auto"/>
        <w:rPr>
          <w:rFonts w:asciiTheme="minorHAnsi" w:hAnsiTheme="minorHAnsi" w:cs="Arial"/>
          <w:b w:val="0"/>
          <w:sz w:val="22"/>
          <w:szCs w:val="22"/>
          <w:lang w:val="en-GB"/>
        </w:rPr>
      </w:pPr>
    </w:p>
    <w:p w14:paraId="255788E4" w14:textId="77777777" w:rsidR="00AD23F9"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These obligations contain credit risk and are therefore part of the overall risk of the Group although they are not recognised in the Statement of financial position.</w:t>
      </w:r>
    </w:p>
    <w:p w14:paraId="2A2B4A20" w14:textId="77777777" w:rsidR="00115757" w:rsidRPr="001842D7" w:rsidRDefault="00115757" w:rsidP="00EA22B8">
      <w:pPr>
        <w:pStyle w:val="T1"/>
        <w:spacing w:before="0" w:after="0" w:line="240" w:lineRule="auto"/>
        <w:rPr>
          <w:rFonts w:asciiTheme="minorHAnsi" w:hAnsiTheme="minorHAnsi" w:cs="Arial"/>
          <w:b w:val="0"/>
          <w:bCs w:val="0"/>
          <w:sz w:val="18"/>
          <w:szCs w:val="18"/>
          <w:lang w:val="en-GB"/>
        </w:rPr>
      </w:pPr>
    </w:p>
    <w:tbl>
      <w:tblPr>
        <w:tblW w:w="4856" w:type="pct"/>
        <w:tblLayout w:type="fixed"/>
        <w:tblCellMar>
          <w:left w:w="122" w:type="dxa"/>
          <w:right w:w="122" w:type="dxa"/>
        </w:tblCellMar>
        <w:tblLook w:val="0000" w:firstRow="0" w:lastRow="0" w:firstColumn="0" w:lastColumn="0" w:noHBand="0" w:noVBand="0"/>
      </w:tblPr>
      <w:tblGrid>
        <w:gridCol w:w="5678"/>
        <w:gridCol w:w="1683"/>
        <w:gridCol w:w="1725"/>
      </w:tblGrid>
      <w:tr w:rsidR="00637A17" w:rsidRPr="00AD23F9" w14:paraId="3A708577" w14:textId="77777777" w:rsidTr="00666640">
        <w:trPr>
          <w:trHeight w:val="209"/>
        </w:trPr>
        <w:tc>
          <w:tcPr>
            <w:tcW w:w="3125" w:type="pct"/>
          </w:tcPr>
          <w:p w14:paraId="59C78969" w14:textId="77777777" w:rsidR="00637A17" w:rsidRPr="00EA22B8" w:rsidRDefault="00637A17" w:rsidP="00637A17">
            <w:pPr>
              <w:tabs>
                <w:tab w:val="left" w:pos="-720"/>
              </w:tabs>
              <w:suppressAutoHyphens/>
              <w:spacing w:line="240" w:lineRule="exact"/>
              <w:rPr>
                <w:rFonts w:ascii="Calibri" w:hAnsi="Calibri" w:cs="Arial"/>
                <w:spacing w:val="-3"/>
                <w:sz w:val="22"/>
                <w:szCs w:val="22"/>
              </w:rPr>
            </w:pPr>
            <w:r w:rsidRPr="00EA22B8">
              <w:rPr>
                <w:rFonts w:ascii="Calibri" w:hAnsi="Calibri" w:cs="Arial"/>
                <w:b/>
                <w:sz w:val="22"/>
                <w:szCs w:val="22"/>
              </w:rPr>
              <w:t>Group and Bank</w:t>
            </w:r>
          </w:p>
        </w:tc>
        <w:tc>
          <w:tcPr>
            <w:tcW w:w="1875" w:type="pct"/>
            <w:gridSpan w:val="2"/>
          </w:tcPr>
          <w:p w14:paraId="56EF6E8A" w14:textId="77777777" w:rsidR="00637A17" w:rsidRPr="00EA22B8" w:rsidRDefault="00637A17" w:rsidP="00637A17">
            <w:pPr>
              <w:tabs>
                <w:tab w:val="right" w:pos="1202"/>
              </w:tabs>
              <w:spacing w:line="240" w:lineRule="exact"/>
              <w:jc w:val="right"/>
              <w:outlineLvl w:val="0"/>
              <w:rPr>
                <w:rFonts w:ascii="Calibri" w:hAnsi="Calibri" w:cs="Arial"/>
                <w:b/>
                <w:sz w:val="22"/>
                <w:szCs w:val="22"/>
              </w:rPr>
            </w:pPr>
          </w:p>
        </w:tc>
      </w:tr>
      <w:tr w:rsidR="00637A17" w:rsidRPr="00AD23F9" w14:paraId="434E76E2" w14:textId="77777777" w:rsidTr="00666640">
        <w:trPr>
          <w:trHeight w:val="297"/>
        </w:trPr>
        <w:tc>
          <w:tcPr>
            <w:tcW w:w="3125" w:type="pct"/>
          </w:tcPr>
          <w:p w14:paraId="09BCFE33"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vAlign w:val="center"/>
          </w:tcPr>
          <w:p w14:paraId="3270A772" w14:textId="43890BA1" w:rsidR="00637A17" w:rsidRPr="00EA22B8" w:rsidRDefault="00F212A9" w:rsidP="00637A17">
            <w:pPr>
              <w:spacing w:line="280" w:lineRule="exact"/>
              <w:jc w:val="right"/>
              <w:outlineLvl w:val="0"/>
              <w:rPr>
                <w:rFonts w:ascii="Calibri" w:hAnsi="Calibri" w:cs="Arial"/>
                <w:b/>
                <w:bCs/>
                <w:sz w:val="22"/>
                <w:szCs w:val="22"/>
              </w:rPr>
            </w:pPr>
            <w:bookmarkStart w:id="1601" w:name="_Toc4060156"/>
            <w:r w:rsidRPr="00EA22B8">
              <w:rPr>
                <w:rFonts w:asciiTheme="minorHAnsi" w:eastAsia="Calibri" w:hAnsiTheme="minorHAnsi" w:cstheme="minorHAnsi"/>
                <w:b/>
                <w:bCs/>
                <w:sz w:val="22"/>
                <w:szCs w:val="22"/>
              </w:rPr>
              <w:t xml:space="preserve">31 December </w:t>
            </w:r>
            <w:bookmarkEnd w:id="1601"/>
            <w:r w:rsidR="008F4B83" w:rsidRPr="00EA22B8">
              <w:rPr>
                <w:rFonts w:asciiTheme="minorHAnsi" w:eastAsia="Calibri" w:hAnsiTheme="minorHAnsi" w:cstheme="minorHAnsi"/>
                <w:b/>
                <w:bCs/>
                <w:sz w:val="22"/>
                <w:szCs w:val="22"/>
              </w:rPr>
              <w:t>201</w:t>
            </w:r>
            <w:r w:rsidR="008F4B83">
              <w:rPr>
                <w:rFonts w:asciiTheme="minorHAnsi" w:eastAsia="Calibri" w:hAnsiTheme="minorHAnsi" w:cstheme="minorHAnsi"/>
                <w:b/>
                <w:bCs/>
                <w:sz w:val="22"/>
                <w:szCs w:val="22"/>
              </w:rPr>
              <w:t>9</w:t>
            </w:r>
          </w:p>
        </w:tc>
        <w:tc>
          <w:tcPr>
            <w:tcW w:w="949" w:type="pct"/>
            <w:shd w:val="clear" w:color="auto" w:fill="auto"/>
            <w:vAlign w:val="center"/>
          </w:tcPr>
          <w:p w14:paraId="26D48DBE" w14:textId="7B8FEB16" w:rsidR="00637A17" w:rsidRPr="00EA22B8" w:rsidRDefault="00F212A9" w:rsidP="00637A17">
            <w:pPr>
              <w:spacing w:line="280" w:lineRule="exact"/>
              <w:jc w:val="right"/>
              <w:outlineLvl w:val="0"/>
              <w:rPr>
                <w:rFonts w:ascii="Calibri" w:hAnsi="Calibri" w:cs="Arial"/>
                <w:b/>
                <w:bCs/>
                <w:sz w:val="22"/>
                <w:szCs w:val="22"/>
              </w:rPr>
            </w:pPr>
            <w:bookmarkStart w:id="1602" w:name="_Toc4060157"/>
            <w:r w:rsidRPr="00EA22B8">
              <w:rPr>
                <w:rFonts w:asciiTheme="minorHAnsi" w:eastAsia="Calibri" w:hAnsiTheme="minorHAnsi" w:cstheme="minorHAnsi"/>
                <w:b/>
                <w:bCs/>
                <w:sz w:val="22"/>
                <w:szCs w:val="22"/>
              </w:rPr>
              <w:t xml:space="preserve">31 December </w:t>
            </w:r>
            <w:bookmarkEnd w:id="1602"/>
            <w:r w:rsidR="008F4B83" w:rsidRPr="00EA22B8">
              <w:rPr>
                <w:rFonts w:asciiTheme="minorHAnsi" w:eastAsia="Calibri" w:hAnsiTheme="minorHAnsi" w:cstheme="minorHAnsi"/>
                <w:b/>
                <w:bCs/>
                <w:sz w:val="22"/>
                <w:szCs w:val="22"/>
              </w:rPr>
              <w:t>201</w:t>
            </w:r>
            <w:r w:rsidR="008F4B83">
              <w:rPr>
                <w:rFonts w:asciiTheme="minorHAnsi" w:eastAsia="Calibri" w:hAnsiTheme="minorHAnsi" w:cstheme="minorHAnsi"/>
                <w:b/>
                <w:bCs/>
                <w:sz w:val="22"/>
                <w:szCs w:val="22"/>
              </w:rPr>
              <w:t>8</w:t>
            </w:r>
          </w:p>
        </w:tc>
      </w:tr>
      <w:tr w:rsidR="00637A17" w:rsidRPr="00AD23F9" w14:paraId="0FEED9CF" w14:textId="77777777" w:rsidTr="00666640">
        <w:trPr>
          <w:trHeight w:hRule="exact" w:val="321"/>
        </w:trPr>
        <w:tc>
          <w:tcPr>
            <w:tcW w:w="3125" w:type="pct"/>
          </w:tcPr>
          <w:p w14:paraId="3433932B"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tcPr>
          <w:p w14:paraId="39A1B502" w14:textId="77777777" w:rsidR="00637A17" w:rsidRPr="00EA22B8" w:rsidRDefault="00637A17" w:rsidP="00637A17">
            <w:pPr>
              <w:spacing w:line="280" w:lineRule="exact"/>
              <w:jc w:val="right"/>
              <w:outlineLvl w:val="0"/>
              <w:rPr>
                <w:rFonts w:ascii="Calibri" w:hAnsi="Calibri" w:cs="Arial"/>
                <w:b/>
                <w:bCs/>
                <w:sz w:val="22"/>
                <w:szCs w:val="22"/>
              </w:rPr>
            </w:pPr>
            <w:bookmarkStart w:id="1603" w:name="_Toc4060158"/>
            <w:r w:rsidRPr="00EA22B8">
              <w:rPr>
                <w:rFonts w:ascii="Calibri" w:hAnsi="Calibri" w:cs="Arial"/>
                <w:b/>
                <w:sz w:val="22"/>
                <w:szCs w:val="22"/>
              </w:rPr>
              <w:t>HRK ‘000</w:t>
            </w:r>
            <w:bookmarkEnd w:id="1603"/>
          </w:p>
        </w:tc>
        <w:tc>
          <w:tcPr>
            <w:tcW w:w="949" w:type="pct"/>
          </w:tcPr>
          <w:p w14:paraId="0BA9E625" w14:textId="77777777" w:rsidR="00637A17" w:rsidRPr="00EA22B8" w:rsidRDefault="00637A17" w:rsidP="00637A17">
            <w:pPr>
              <w:spacing w:line="280" w:lineRule="exact"/>
              <w:jc w:val="right"/>
              <w:outlineLvl w:val="0"/>
              <w:rPr>
                <w:rFonts w:ascii="Calibri" w:hAnsi="Calibri" w:cs="Arial"/>
                <w:b/>
                <w:bCs/>
                <w:sz w:val="22"/>
                <w:szCs w:val="22"/>
              </w:rPr>
            </w:pPr>
            <w:bookmarkStart w:id="1604" w:name="_Toc4060159"/>
            <w:r w:rsidRPr="00EA22B8">
              <w:rPr>
                <w:rFonts w:ascii="Calibri" w:hAnsi="Calibri" w:cs="Arial"/>
                <w:b/>
                <w:bCs/>
                <w:sz w:val="22"/>
                <w:szCs w:val="22"/>
              </w:rPr>
              <w:t>HRK ‘000</w:t>
            </w:r>
            <w:bookmarkEnd w:id="1604"/>
          </w:p>
        </w:tc>
      </w:tr>
      <w:tr w:rsidR="00AB76B9" w:rsidRPr="00AD23F9" w14:paraId="45ACDB05" w14:textId="77777777" w:rsidTr="00666640">
        <w:trPr>
          <w:trHeight w:hRule="exact" w:val="288"/>
        </w:trPr>
        <w:tc>
          <w:tcPr>
            <w:tcW w:w="3125" w:type="pct"/>
            <w:shd w:val="clear" w:color="auto" w:fill="auto"/>
            <w:vAlign w:val="center"/>
          </w:tcPr>
          <w:p w14:paraId="59268ECC" w14:textId="77777777" w:rsidR="00AB76B9" w:rsidRPr="00EA22B8" w:rsidRDefault="00AB76B9" w:rsidP="00AB76B9">
            <w:pPr>
              <w:rPr>
                <w:rFonts w:ascii="Calibri" w:hAnsi="Calibri"/>
                <w:color w:val="000000"/>
                <w:sz w:val="22"/>
                <w:szCs w:val="22"/>
                <w:lang w:eastAsia="hr-HR"/>
              </w:rPr>
            </w:pPr>
            <w:r w:rsidRPr="00EA22B8">
              <w:rPr>
                <w:rFonts w:ascii="Calibri" w:hAnsi="Calibri" w:cs="Arial"/>
                <w:sz w:val="22"/>
                <w:szCs w:val="22"/>
              </w:rPr>
              <w:t>Guarantees issued in HRK</w:t>
            </w:r>
          </w:p>
        </w:tc>
        <w:tc>
          <w:tcPr>
            <w:tcW w:w="926" w:type="pct"/>
            <w:tcBorders>
              <w:top w:val="nil"/>
              <w:left w:val="nil"/>
              <w:bottom w:val="nil"/>
              <w:right w:val="nil"/>
            </w:tcBorders>
            <w:shd w:val="clear" w:color="auto" w:fill="auto"/>
            <w:vAlign w:val="center"/>
          </w:tcPr>
          <w:p w14:paraId="37411595" w14:textId="42D28EE6" w:rsidR="00AB76B9" w:rsidRPr="00EA22B8" w:rsidRDefault="00AB76B9" w:rsidP="00AB76B9">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62,102</w:t>
            </w:r>
          </w:p>
        </w:tc>
        <w:tc>
          <w:tcPr>
            <w:tcW w:w="949" w:type="pct"/>
            <w:tcBorders>
              <w:top w:val="nil"/>
              <w:left w:val="nil"/>
              <w:bottom w:val="nil"/>
              <w:right w:val="nil"/>
            </w:tcBorders>
            <w:shd w:val="clear" w:color="auto" w:fill="auto"/>
            <w:vAlign w:val="center"/>
          </w:tcPr>
          <w:p w14:paraId="56E5B711" w14:textId="765BBC99"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color w:val="000000"/>
                <w:sz w:val="22"/>
                <w:szCs w:val="22"/>
                <w:lang w:eastAsia="hr-HR"/>
              </w:rPr>
              <w:t>33,917</w:t>
            </w:r>
          </w:p>
        </w:tc>
      </w:tr>
      <w:tr w:rsidR="00AB76B9" w:rsidRPr="00AD23F9" w14:paraId="013D5173" w14:textId="77777777" w:rsidTr="00666640">
        <w:tblPrEx>
          <w:tblCellMar>
            <w:left w:w="107" w:type="dxa"/>
            <w:right w:w="107" w:type="dxa"/>
          </w:tblCellMar>
        </w:tblPrEx>
        <w:trPr>
          <w:trHeight w:hRule="exact" w:val="288"/>
        </w:trPr>
        <w:tc>
          <w:tcPr>
            <w:tcW w:w="3125" w:type="pct"/>
            <w:shd w:val="clear" w:color="auto" w:fill="auto"/>
            <w:vAlign w:val="center"/>
          </w:tcPr>
          <w:p w14:paraId="135B3279" w14:textId="77777777" w:rsidR="00AB76B9" w:rsidRPr="00EA22B8" w:rsidRDefault="00AB76B9" w:rsidP="00AB76B9">
            <w:pPr>
              <w:rPr>
                <w:rFonts w:ascii="Calibri" w:hAnsi="Calibri"/>
                <w:color w:val="000000"/>
                <w:sz w:val="22"/>
                <w:szCs w:val="22"/>
                <w:lang w:eastAsia="hr-HR"/>
              </w:rPr>
            </w:pPr>
            <w:r w:rsidRPr="00EA22B8">
              <w:rPr>
                <w:rFonts w:ascii="Calibri" w:hAnsi="Calibri" w:cs="Arial"/>
                <w:sz w:val="22"/>
                <w:szCs w:val="22"/>
              </w:rPr>
              <w:t>Guarantees issued in foreign currency</w:t>
            </w:r>
          </w:p>
        </w:tc>
        <w:tc>
          <w:tcPr>
            <w:tcW w:w="926" w:type="pct"/>
            <w:tcBorders>
              <w:top w:val="nil"/>
              <w:left w:val="nil"/>
              <w:bottom w:val="nil"/>
              <w:right w:val="nil"/>
            </w:tcBorders>
            <w:shd w:val="clear" w:color="auto" w:fill="auto"/>
            <w:vAlign w:val="center"/>
          </w:tcPr>
          <w:p w14:paraId="2CAC15C3" w14:textId="5DA7DD4B" w:rsidR="00AB76B9" w:rsidRPr="00EA22B8" w:rsidRDefault="00AB76B9" w:rsidP="00AB76B9">
            <w:pPr>
              <w:jc w:val="right"/>
              <w:rPr>
                <w:rFonts w:ascii="Calibri" w:hAnsi="Calibri" w:cs="Arial"/>
                <w:sz w:val="22"/>
                <w:szCs w:val="22"/>
              </w:rPr>
            </w:pPr>
            <w:r>
              <w:rPr>
                <w:rFonts w:asciiTheme="minorHAnsi" w:hAnsiTheme="minorHAnsi" w:cs="Arial"/>
                <w:color w:val="000000" w:themeColor="text1"/>
                <w:sz w:val="22"/>
                <w:szCs w:val="22"/>
                <w:lang w:val="hr-HR"/>
              </w:rPr>
              <w:t>210,972</w:t>
            </w:r>
          </w:p>
        </w:tc>
        <w:tc>
          <w:tcPr>
            <w:tcW w:w="949" w:type="pct"/>
            <w:tcBorders>
              <w:top w:val="nil"/>
              <w:left w:val="nil"/>
              <w:bottom w:val="nil"/>
              <w:right w:val="nil"/>
            </w:tcBorders>
            <w:shd w:val="clear" w:color="auto" w:fill="auto"/>
            <w:vAlign w:val="center"/>
          </w:tcPr>
          <w:p w14:paraId="60CBB075" w14:textId="374FD051"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sz w:val="22"/>
                <w:szCs w:val="22"/>
              </w:rPr>
              <w:t>1,994,851</w:t>
            </w:r>
          </w:p>
        </w:tc>
      </w:tr>
      <w:tr w:rsidR="00AB76B9" w:rsidRPr="00AD23F9" w14:paraId="38B51443" w14:textId="77777777" w:rsidTr="00666640">
        <w:tblPrEx>
          <w:tblCellMar>
            <w:left w:w="107" w:type="dxa"/>
            <w:right w:w="107" w:type="dxa"/>
          </w:tblCellMar>
        </w:tblPrEx>
        <w:trPr>
          <w:trHeight w:hRule="exact" w:val="288"/>
        </w:trPr>
        <w:tc>
          <w:tcPr>
            <w:tcW w:w="3125" w:type="pct"/>
            <w:shd w:val="clear" w:color="auto" w:fill="auto"/>
            <w:vAlign w:val="center"/>
          </w:tcPr>
          <w:p w14:paraId="286A4D32" w14:textId="77777777" w:rsidR="00AB76B9" w:rsidRPr="00EA22B8" w:rsidRDefault="00AB76B9" w:rsidP="00AB76B9">
            <w:pPr>
              <w:rPr>
                <w:rFonts w:ascii="Calibri" w:hAnsi="Calibri"/>
                <w:color w:val="000000"/>
                <w:sz w:val="22"/>
                <w:szCs w:val="22"/>
                <w:lang w:eastAsia="hr-HR"/>
              </w:rPr>
            </w:pPr>
            <w:r w:rsidRPr="00EA22B8">
              <w:rPr>
                <w:rFonts w:ascii="Calibri" w:hAnsi="Calibri" w:cs="Arial"/>
                <w:sz w:val="22"/>
                <w:szCs w:val="22"/>
              </w:rPr>
              <w:t>Undrawn loans</w:t>
            </w:r>
          </w:p>
        </w:tc>
        <w:tc>
          <w:tcPr>
            <w:tcW w:w="926" w:type="pct"/>
            <w:tcBorders>
              <w:top w:val="nil"/>
              <w:left w:val="nil"/>
              <w:bottom w:val="nil"/>
              <w:right w:val="nil"/>
            </w:tcBorders>
            <w:shd w:val="clear" w:color="auto" w:fill="auto"/>
            <w:vAlign w:val="center"/>
          </w:tcPr>
          <w:p w14:paraId="11203549" w14:textId="25EA8803" w:rsidR="00AB76B9" w:rsidRPr="00EA22B8" w:rsidRDefault="00AB76B9" w:rsidP="00AB76B9">
            <w:pPr>
              <w:tabs>
                <w:tab w:val="right" w:pos="1202"/>
              </w:tabs>
              <w:spacing w:line="240" w:lineRule="exact"/>
              <w:jc w:val="right"/>
              <w:outlineLvl w:val="0"/>
              <w:rPr>
                <w:rFonts w:ascii="Calibri" w:hAnsi="Calibri" w:cs="Arial"/>
                <w:sz w:val="22"/>
                <w:szCs w:val="22"/>
              </w:rPr>
            </w:pPr>
            <w:r>
              <w:rPr>
                <w:rFonts w:asciiTheme="minorHAnsi" w:hAnsiTheme="minorHAnsi" w:cs="Arial"/>
                <w:color w:val="000000" w:themeColor="text1"/>
                <w:sz w:val="22"/>
                <w:szCs w:val="22"/>
                <w:lang w:val="hr-HR"/>
              </w:rPr>
              <w:t>3,995,159</w:t>
            </w:r>
          </w:p>
        </w:tc>
        <w:tc>
          <w:tcPr>
            <w:tcW w:w="949" w:type="pct"/>
            <w:tcBorders>
              <w:top w:val="nil"/>
              <w:left w:val="nil"/>
              <w:bottom w:val="nil"/>
              <w:right w:val="nil"/>
            </w:tcBorders>
            <w:shd w:val="clear" w:color="auto" w:fill="auto"/>
            <w:vAlign w:val="center"/>
          </w:tcPr>
          <w:p w14:paraId="1BA8E064" w14:textId="3340D7E2"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sz w:val="22"/>
                <w:szCs w:val="22"/>
              </w:rPr>
              <w:t>3,379,519</w:t>
            </w:r>
          </w:p>
        </w:tc>
      </w:tr>
      <w:tr w:rsidR="00AB76B9" w:rsidRPr="00AD23F9" w14:paraId="27646EAD" w14:textId="77777777" w:rsidTr="00666640">
        <w:tblPrEx>
          <w:tblCellMar>
            <w:left w:w="107" w:type="dxa"/>
            <w:right w:w="107" w:type="dxa"/>
          </w:tblCellMar>
        </w:tblPrEx>
        <w:trPr>
          <w:trHeight w:hRule="exact" w:val="288"/>
        </w:trPr>
        <w:tc>
          <w:tcPr>
            <w:tcW w:w="3125" w:type="pct"/>
            <w:shd w:val="clear" w:color="auto" w:fill="auto"/>
            <w:vAlign w:val="center"/>
          </w:tcPr>
          <w:p w14:paraId="2E244E0C" w14:textId="1F30D5B0" w:rsidR="00AB76B9" w:rsidRPr="00EA22B8" w:rsidRDefault="00AB76B9" w:rsidP="00AB76B9">
            <w:pPr>
              <w:rPr>
                <w:rFonts w:ascii="Calibri" w:hAnsi="Calibri" w:cs="Arial"/>
                <w:sz w:val="22"/>
                <w:szCs w:val="22"/>
              </w:rPr>
            </w:pPr>
            <w:r w:rsidRPr="00AB76B9">
              <w:rPr>
                <w:rFonts w:ascii="Calibri" w:hAnsi="Calibri" w:cs="Arial"/>
                <w:sz w:val="22"/>
                <w:szCs w:val="22"/>
              </w:rPr>
              <w:t>Open leters of credit</w:t>
            </w:r>
          </w:p>
        </w:tc>
        <w:tc>
          <w:tcPr>
            <w:tcW w:w="926" w:type="pct"/>
            <w:tcBorders>
              <w:top w:val="nil"/>
              <w:left w:val="nil"/>
              <w:bottom w:val="nil"/>
              <w:right w:val="nil"/>
            </w:tcBorders>
            <w:shd w:val="clear" w:color="auto" w:fill="auto"/>
            <w:vAlign w:val="center"/>
          </w:tcPr>
          <w:p w14:paraId="41D2E87E" w14:textId="4BA62276" w:rsidR="00AB76B9" w:rsidRPr="00EA22B8" w:rsidRDefault="00AB76B9" w:rsidP="00AB76B9">
            <w:pPr>
              <w:tabs>
                <w:tab w:val="right" w:pos="1202"/>
              </w:tabs>
              <w:spacing w:line="240" w:lineRule="exact"/>
              <w:jc w:val="right"/>
              <w:outlineLvl w:val="0"/>
              <w:rPr>
                <w:rFonts w:ascii="Calibri" w:hAnsi="Calibri" w:cs="Arial"/>
                <w:sz w:val="22"/>
                <w:szCs w:val="22"/>
              </w:rPr>
            </w:pPr>
            <w:r>
              <w:rPr>
                <w:rFonts w:asciiTheme="minorHAnsi" w:hAnsiTheme="minorHAnsi" w:cs="Arial"/>
                <w:color w:val="000000" w:themeColor="text1"/>
                <w:sz w:val="22"/>
                <w:szCs w:val="22"/>
                <w:lang w:val="hr-HR"/>
              </w:rPr>
              <w:t>11,693</w:t>
            </w:r>
          </w:p>
        </w:tc>
        <w:tc>
          <w:tcPr>
            <w:tcW w:w="949" w:type="pct"/>
            <w:tcBorders>
              <w:top w:val="nil"/>
              <w:left w:val="nil"/>
              <w:bottom w:val="nil"/>
              <w:right w:val="nil"/>
            </w:tcBorders>
            <w:shd w:val="clear" w:color="auto" w:fill="auto"/>
            <w:vAlign w:val="center"/>
          </w:tcPr>
          <w:p w14:paraId="532E0436" w14:textId="4E6939C6" w:rsidR="00AB76B9" w:rsidRPr="00EA22B8" w:rsidRDefault="00AB76B9" w:rsidP="00AB76B9">
            <w:pPr>
              <w:jc w:val="right"/>
              <w:rPr>
                <w:rFonts w:ascii="Calibri" w:hAnsi="Calibri" w:cs="Arial"/>
                <w:sz w:val="22"/>
                <w:szCs w:val="22"/>
              </w:rPr>
            </w:pPr>
            <w:r>
              <w:rPr>
                <w:rFonts w:ascii="Calibri" w:hAnsi="Calibri" w:cs="Arial"/>
                <w:sz w:val="22"/>
                <w:szCs w:val="22"/>
              </w:rPr>
              <w:t>-</w:t>
            </w:r>
          </w:p>
        </w:tc>
      </w:tr>
      <w:tr w:rsidR="00AB76B9" w:rsidRPr="00AD23F9" w14:paraId="4980F176" w14:textId="77777777" w:rsidTr="00864F78">
        <w:tblPrEx>
          <w:tblCellMar>
            <w:left w:w="107" w:type="dxa"/>
            <w:right w:w="107" w:type="dxa"/>
          </w:tblCellMar>
        </w:tblPrEx>
        <w:trPr>
          <w:trHeight w:hRule="exact" w:val="288"/>
        </w:trPr>
        <w:tc>
          <w:tcPr>
            <w:tcW w:w="3125" w:type="pct"/>
            <w:shd w:val="clear" w:color="auto" w:fill="auto"/>
            <w:vAlign w:val="center"/>
          </w:tcPr>
          <w:p w14:paraId="15D72BD1" w14:textId="77777777" w:rsidR="00AB76B9" w:rsidRPr="00EA22B8" w:rsidRDefault="00AB76B9" w:rsidP="00AB76B9">
            <w:pPr>
              <w:rPr>
                <w:rFonts w:ascii="Calibri" w:hAnsi="Calibri"/>
                <w:color w:val="000000"/>
                <w:sz w:val="22"/>
                <w:szCs w:val="22"/>
                <w:lang w:eastAsia="hr-HR"/>
              </w:rPr>
            </w:pPr>
            <w:r w:rsidRPr="00EA22B8">
              <w:rPr>
                <w:rFonts w:ascii="Calibri" w:hAnsi="Calibri" w:cs="Arial"/>
                <w:sz w:val="22"/>
                <w:szCs w:val="22"/>
              </w:rPr>
              <w:t>EIF – subscribed, not called up capital</w:t>
            </w:r>
          </w:p>
        </w:tc>
        <w:tc>
          <w:tcPr>
            <w:tcW w:w="926" w:type="pct"/>
            <w:tcBorders>
              <w:top w:val="nil"/>
              <w:left w:val="nil"/>
              <w:bottom w:val="nil"/>
              <w:right w:val="nil"/>
            </w:tcBorders>
            <w:shd w:val="clear" w:color="auto" w:fill="auto"/>
            <w:vAlign w:val="center"/>
          </w:tcPr>
          <w:p w14:paraId="7AB8A812" w14:textId="67871099" w:rsidR="00AB76B9" w:rsidRPr="00EA22B8" w:rsidRDefault="00AB76B9" w:rsidP="00AB76B9">
            <w:pPr>
              <w:tabs>
                <w:tab w:val="right" w:pos="1202"/>
              </w:tabs>
              <w:spacing w:line="240" w:lineRule="exact"/>
              <w:jc w:val="right"/>
              <w:outlineLvl w:val="0"/>
              <w:rPr>
                <w:rFonts w:ascii="Calibri" w:hAnsi="Calibri" w:cs="Arial"/>
                <w:sz w:val="22"/>
                <w:szCs w:val="22"/>
              </w:rPr>
            </w:pPr>
            <w:r>
              <w:rPr>
                <w:rFonts w:asciiTheme="minorHAnsi" w:hAnsiTheme="minorHAnsi" w:cs="Arial"/>
                <w:color w:val="000000" w:themeColor="text1"/>
                <w:sz w:val="22"/>
                <w:szCs w:val="22"/>
                <w:lang w:val="hr-HR"/>
              </w:rPr>
              <w:t>47,632</w:t>
            </w:r>
          </w:p>
        </w:tc>
        <w:tc>
          <w:tcPr>
            <w:tcW w:w="949" w:type="pct"/>
            <w:tcBorders>
              <w:top w:val="nil"/>
              <w:left w:val="nil"/>
              <w:right w:val="nil"/>
            </w:tcBorders>
            <w:shd w:val="clear" w:color="auto" w:fill="auto"/>
            <w:vAlign w:val="center"/>
          </w:tcPr>
          <w:p w14:paraId="1914AEC1" w14:textId="70789366"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sz w:val="22"/>
                <w:szCs w:val="22"/>
              </w:rPr>
              <w:t>47,472</w:t>
            </w:r>
          </w:p>
        </w:tc>
      </w:tr>
      <w:tr w:rsidR="00431E20" w:rsidRPr="00AD23F9" w14:paraId="02345BF7" w14:textId="77777777" w:rsidTr="00864F78">
        <w:tblPrEx>
          <w:tblCellMar>
            <w:left w:w="107" w:type="dxa"/>
            <w:right w:w="107" w:type="dxa"/>
          </w:tblCellMar>
        </w:tblPrEx>
        <w:trPr>
          <w:trHeight w:hRule="exact" w:val="288"/>
        </w:trPr>
        <w:tc>
          <w:tcPr>
            <w:tcW w:w="3125" w:type="pct"/>
            <w:shd w:val="clear" w:color="auto" w:fill="auto"/>
          </w:tcPr>
          <w:p w14:paraId="2F9DEC8D" w14:textId="7EB90D1A" w:rsidR="00431E20" w:rsidRPr="00864F78" w:rsidRDefault="00431E20" w:rsidP="00431E20">
            <w:pPr>
              <w:rPr>
                <w:rFonts w:asciiTheme="minorHAnsi" w:hAnsiTheme="minorHAnsi" w:cstheme="minorHAnsi"/>
                <w:sz w:val="22"/>
                <w:szCs w:val="22"/>
              </w:rPr>
            </w:pPr>
            <w:bookmarkStart w:id="1605" w:name="_Hlk34300088"/>
            <w:r w:rsidRPr="00864F78">
              <w:rPr>
                <w:rFonts w:asciiTheme="minorHAnsi" w:hAnsiTheme="minorHAnsi" w:cstheme="minorHAnsi"/>
                <w:color w:val="000000"/>
                <w:sz w:val="22"/>
                <w:szCs w:val="22"/>
                <w:lang w:val="en-GB"/>
              </w:rPr>
              <w:t>EIF CROGIP Contracted Liability</w:t>
            </w:r>
          </w:p>
        </w:tc>
        <w:tc>
          <w:tcPr>
            <w:tcW w:w="926" w:type="pct"/>
            <w:tcBorders>
              <w:top w:val="nil"/>
              <w:left w:val="nil"/>
              <w:bottom w:val="nil"/>
              <w:right w:val="nil"/>
            </w:tcBorders>
            <w:shd w:val="clear" w:color="auto" w:fill="auto"/>
            <w:vAlign w:val="center"/>
          </w:tcPr>
          <w:p w14:paraId="5888AC6C" w14:textId="263344AB" w:rsidR="00431E20" w:rsidRDefault="00431E20" w:rsidP="00431E20">
            <w:pPr>
              <w:tabs>
                <w:tab w:val="right" w:pos="1202"/>
              </w:tabs>
              <w:spacing w:line="240" w:lineRule="exact"/>
              <w:jc w:val="right"/>
              <w:outlineLvl w:val="0"/>
              <w:rPr>
                <w:rFonts w:asciiTheme="minorHAnsi" w:hAnsiTheme="minorHAnsi" w:cs="Arial"/>
                <w:color w:val="000000" w:themeColor="text1"/>
                <w:sz w:val="22"/>
                <w:szCs w:val="22"/>
                <w:lang w:val="hr-HR"/>
              </w:rPr>
            </w:pPr>
            <w:r w:rsidRPr="00561790">
              <w:rPr>
                <w:rFonts w:asciiTheme="minorHAnsi" w:hAnsiTheme="minorHAnsi" w:cs="Arial"/>
                <w:color w:val="000000" w:themeColor="text1"/>
                <w:sz w:val="22"/>
                <w:szCs w:val="22"/>
                <w:lang w:val="hr-HR"/>
              </w:rPr>
              <w:t>259</w:t>
            </w:r>
            <w:r>
              <w:rPr>
                <w:rFonts w:asciiTheme="minorHAnsi" w:hAnsiTheme="minorHAnsi" w:cs="Arial"/>
                <w:color w:val="000000" w:themeColor="text1"/>
                <w:sz w:val="22"/>
                <w:szCs w:val="22"/>
                <w:lang w:val="hr-HR"/>
              </w:rPr>
              <w:t>,</w:t>
            </w:r>
            <w:r w:rsidRPr="00561790">
              <w:rPr>
                <w:rFonts w:asciiTheme="minorHAnsi" w:hAnsiTheme="minorHAnsi" w:cs="Arial"/>
                <w:color w:val="000000" w:themeColor="text1"/>
                <w:sz w:val="22"/>
                <w:szCs w:val="22"/>
                <w:lang w:val="hr-HR"/>
              </w:rPr>
              <w:t>858</w:t>
            </w:r>
          </w:p>
        </w:tc>
        <w:tc>
          <w:tcPr>
            <w:tcW w:w="949" w:type="pct"/>
            <w:tcBorders>
              <w:top w:val="nil"/>
              <w:left w:val="nil"/>
              <w:right w:val="nil"/>
            </w:tcBorders>
            <w:shd w:val="clear" w:color="auto" w:fill="auto"/>
            <w:vAlign w:val="center"/>
          </w:tcPr>
          <w:p w14:paraId="0E4B84DA" w14:textId="52D01314" w:rsidR="00431E20" w:rsidRPr="00EA22B8" w:rsidRDefault="00431E20" w:rsidP="00431E20">
            <w:pPr>
              <w:jc w:val="right"/>
              <w:rPr>
                <w:rFonts w:ascii="Calibri" w:hAnsi="Calibri" w:cs="Arial"/>
                <w:sz w:val="22"/>
                <w:szCs w:val="22"/>
              </w:rPr>
            </w:pPr>
            <w:r>
              <w:rPr>
                <w:rFonts w:ascii="Calibri" w:hAnsi="Calibri" w:cs="Arial"/>
                <w:sz w:val="22"/>
                <w:szCs w:val="22"/>
              </w:rPr>
              <w:t>-</w:t>
            </w:r>
          </w:p>
        </w:tc>
      </w:tr>
      <w:tr w:rsidR="00431E20" w:rsidRPr="00AD23F9" w14:paraId="252CF80C" w14:textId="77777777" w:rsidTr="00864F78">
        <w:tblPrEx>
          <w:tblCellMar>
            <w:left w:w="107" w:type="dxa"/>
            <w:right w:w="107" w:type="dxa"/>
          </w:tblCellMar>
        </w:tblPrEx>
        <w:trPr>
          <w:trHeight w:hRule="exact" w:val="288"/>
        </w:trPr>
        <w:tc>
          <w:tcPr>
            <w:tcW w:w="3125" w:type="pct"/>
            <w:shd w:val="clear" w:color="auto" w:fill="auto"/>
          </w:tcPr>
          <w:p w14:paraId="544006EE" w14:textId="1C388B52" w:rsidR="00431E20" w:rsidRPr="00864F78" w:rsidRDefault="00431E20" w:rsidP="00431E20">
            <w:pPr>
              <w:rPr>
                <w:rFonts w:asciiTheme="minorHAnsi" w:hAnsiTheme="minorHAnsi" w:cstheme="minorHAnsi"/>
                <w:sz w:val="22"/>
                <w:szCs w:val="22"/>
              </w:rPr>
            </w:pPr>
            <w:r w:rsidRPr="00864F78">
              <w:rPr>
                <w:rFonts w:asciiTheme="minorHAnsi" w:hAnsiTheme="minorHAnsi" w:cstheme="minorHAnsi"/>
                <w:color w:val="000000"/>
                <w:sz w:val="22"/>
                <w:szCs w:val="22"/>
                <w:lang w:val="en-GB"/>
              </w:rPr>
              <w:t>EIF FRC2 Contracted Liability</w:t>
            </w:r>
          </w:p>
        </w:tc>
        <w:tc>
          <w:tcPr>
            <w:tcW w:w="926" w:type="pct"/>
            <w:tcBorders>
              <w:top w:val="nil"/>
              <w:left w:val="nil"/>
              <w:bottom w:val="nil"/>
              <w:right w:val="nil"/>
            </w:tcBorders>
            <w:shd w:val="clear" w:color="auto" w:fill="auto"/>
            <w:vAlign w:val="center"/>
          </w:tcPr>
          <w:p w14:paraId="3756C70E" w14:textId="531464AD" w:rsidR="00431E20" w:rsidRDefault="00431E20" w:rsidP="00431E20">
            <w:pPr>
              <w:tabs>
                <w:tab w:val="right" w:pos="1202"/>
              </w:tabs>
              <w:spacing w:line="240" w:lineRule="exact"/>
              <w:jc w:val="right"/>
              <w:outlineLvl w:val="0"/>
              <w:rPr>
                <w:rFonts w:asciiTheme="minorHAnsi" w:hAnsiTheme="minorHAnsi" w:cs="Arial"/>
                <w:color w:val="000000" w:themeColor="text1"/>
                <w:sz w:val="22"/>
                <w:szCs w:val="22"/>
                <w:lang w:val="hr-HR"/>
              </w:rPr>
            </w:pPr>
            <w:r w:rsidRPr="00561790">
              <w:rPr>
                <w:rFonts w:asciiTheme="minorHAnsi" w:hAnsiTheme="minorHAnsi" w:cs="Arial"/>
                <w:color w:val="000000" w:themeColor="text1"/>
                <w:sz w:val="22"/>
                <w:szCs w:val="22"/>
                <w:lang w:val="hr-HR"/>
              </w:rPr>
              <w:t>12</w:t>
            </w:r>
            <w:r>
              <w:rPr>
                <w:rFonts w:asciiTheme="minorHAnsi" w:hAnsiTheme="minorHAnsi" w:cs="Arial"/>
                <w:color w:val="000000" w:themeColor="text1"/>
                <w:sz w:val="22"/>
                <w:szCs w:val="22"/>
                <w:lang w:val="hr-HR"/>
              </w:rPr>
              <w:t>,</w:t>
            </w:r>
            <w:r w:rsidRPr="00561790">
              <w:rPr>
                <w:rFonts w:asciiTheme="minorHAnsi" w:hAnsiTheme="minorHAnsi" w:cs="Arial"/>
                <w:color w:val="000000" w:themeColor="text1"/>
                <w:sz w:val="22"/>
                <w:szCs w:val="22"/>
                <w:lang w:val="hr-HR"/>
              </w:rPr>
              <w:t>362</w:t>
            </w:r>
          </w:p>
        </w:tc>
        <w:tc>
          <w:tcPr>
            <w:tcW w:w="949" w:type="pct"/>
            <w:tcBorders>
              <w:top w:val="nil"/>
              <w:left w:val="nil"/>
              <w:right w:val="nil"/>
            </w:tcBorders>
            <w:shd w:val="clear" w:color="auto" w:fill="auto"/>
            <w:vAlign w:val="center"/>
          </w:tcPr>
          <w:p w14:paraId="171F41D3" w14:textId="1378CF05" w:rsidR="00431E20" w:rsidRPr="00EA22B8" w:rsidRDefault="00431E20" w:rsidP="00431E20">
            <w:pPr>
              <w:jc w:val="right"/>
              <w:rPr>
                <w:rFonts w:ascii="Calibri" w:hAnsi="Calibri" w:cs="Arial"/>
                <w:sz w:val="22"/>
                <w:szCs w:val="22"/>
              </w:rPr>
            </w:pPr>
            <w:r>
              <w:rPr>
                <w:rFonts w:ascii="Calibri" w:hAnsi="Calibri" w:cs="Arial"/>
                <w:sz w:val="22"/>
                <w:szCs w:val="22"/>
              </w:rPr>
              <w:t>-</w:t>
            </w:r>
          </w:p>
        </w:tc>
      </w:tr>
      <w:bookmarkEnd w:id="1605"/>
      <w:tr w:rsidR="00AB76B9" w:rsidRPr="00AD23F9" w14:paraId="408E451D" w14:textId="77777777" w:rsidTr="00666640">
        <w:tblPrEx>
          <w:tblCellMar>
            <w:left w:w="107" w:type="dxa"/>
            <w:right w:w="107" w:type="dxa"/>
          </w:tblCellMar>
        </w:tblPrEx>
        <w:trPr>
          <w:trHeight w:hRule="exact" w:val="288"/>
        </w:trPr>
        <w:tc>
          <w:tcPr>
            <w:tcW w:w="3125" w:type="pct"/>
            <w:shd w:val="clear" w:color="auto" w:fill="auto"/>
            <w:vAlign w:val="center"/>
          </w:tcPr>
          <w:p w14:paraId="72BC236A" w14:textId="77777777" w:rsidR="00AB76B9" w:rsidRPr="00EA22B8" w:rsidRDefault="00AB76B9" w:rsidP="00AB76B9">
            <w:pPr>
              <w:rPr>
                <w:rFonts w:ascii="Calibri" w:hAnsi="Calibri"/>
                <w:color w:val="000000"/>
                <w:sz w:val="22"/>
                <w:szCs w:val="22"/>
                <w:lang w:eastAsia="hr-HR"/>
              </w:rPr>
            </w:pPr>
            <w:r w:rsidRPr="00EA22B8">
              <w:rPr>
                <w:rFonts w:ascii="Calibri" w:hAnsi="Calibri" w:cs="Arial"/>
                <w:sz w:val="22"/>
                <w:szCs w:val="22"/>
              </w:rPr>
              <w:t>Other irrevocable contingent liabilities</w:t>
            </w:r>
          </w:p>
        </w:tc>
        <w:tc>
          <w:tcPr>
            <w:tcW w:w="926" w:type="pct"/>
            <w:tcBorders>
              <w:top w:val="nil"/>
              <w:left w:val="nil"/>
              <w:bottom w:val="single" w:sz="4" w:space="0" w:color="auto"/>
              <w:right w:val="nil"/>
            </w:tcBorders>
            <w:shd w:val="clear" w:color="auto" w:fill="auto"/>
            <w:vAlign w:val="center"/>
          </w:tcPr>
          <w:p w14:paraId="36A79AC3" w14:textId="7FB3D4D7" w:rsidR="00AB76B9" w:rsidRPr="00EA22B8" w:rsidRDefault="00AB76B9" w:rsidP="00AB76B9">
            <w:pPr>
              <w:tabs>
                <w:tab w:val="right" w:pos="1202"/>
              </w:tabs>
              <w:spacing w:line="240" w:lineRule="exact"/>
              <w:jc w:val="right"/>
              <w:outlineLvl w:val="0"/>
              <w:rPr>
                <w:rFonts w:ascii="Calibri" w:hAnsi="Calibri" w:cs="Arial"/>
                <w:sz w:val="22"/>
                <w:szCs w:val="22"/>
              </w:rPr>
            </w:pPr>
            <w:r>
              <w:rPr>
                <w:rFonts w:asciiTheme="minorHAnsi" w:hAnsiTheme="minorHAnsi" w:cs="Arial"/>
                <w:color w:val="000000" w:themeColor="text1"/>
                <w:sz w:val="22"/>
                <w:szCs w:val="22"/>
                <w:lang w:val="hr-HR"/>
              </w:rPr>
              <w:t>93</w:t>
            </w:r>
          </w:p>
        </w:tc>
        <w:tc>
          <w:tcPr>
            <w:tcW w:w="949" w:type="pct"/>
            <w:tcBorders>
              <w:top w:val="nil"/>
              <w:left w:val="nil"/>
              <w:bottom w:val="single" w:sz="4" w:space="0" w:color="auto"/>
              <w:right w:val="nil"/>
            </w:tcBorders>
            <w:shd w:val="clear" w:color="auto" w:fill="auto"/>
            <w:vAlign w:val="center"/>
          </w:tcPr>
          <w:p w14:paraId="56E8EB0D" w14:textId="2848BB95"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sz w:val="22"/>
                <w:szCs w:val="22"/>
              </w:rPr>
              <w:t>93</w:t>
            </w:r>
          </w:p>
        </w:tc>
      </w:tr>
      <w:tr w:rsidR="00AB76B9" w:rsidRPr="00AD23F9" w14:paraId="162BB017" w14:textId="77777777" w:rsidTr="00864F78">
        <w:tblPrEx>
          <w:tblCellMar>
            <w:left w:w="107" w:type="dxa"/>
            <w:right w:w="107" w:type="dxa"/>
          </w:tblCellMar>
        </w:tblPrEx>
        <w:trPr>
          <w:trHeight w:val="330"/>
        </w:trPr>
        <w:tc>
          <w:tcPr>
            <w:tcW w:w="3125" w:type="pct"/>
            <w:shd w:val="clear" w:color="auto" w:fill="auto"/>
            <w:vAlign w:val="center"/>
          </w:tcPr>
          <w:p w14:paraId="2CFE38E3" w14:textId="77777777" w:rsidR="00AB76B9" w:rsidRPr="00EA22B8" w:rsidRDefault="00AB76B9" w:rsidP="00AB76B9">
            <w:pPr>
              <w:rPr>
                <w:rFonts w:ascii="Calibri" w:hAnsi="Calibri"/>
                <w:color w:val="000000"/>
                <w:sz w:val="22"/>
                <w:szCs w:val="22"/>
                <w:lang w:eastAsia="hr-HR"/>
              </w:rPr>
            </w:pPr>
          </w:p>
        </w:tc>
        <w:tc>
          <w:tcPr>
            <w:tcW w:w="926" w:type="pct"/>
            <w:tcBorders>
              <w:top w:val="single" w:sz="4" w:space="0" w:color="auto"/>
              <w:bottom w:val="single" w:sz="4" w:space="0" w:color="auto"/>
            </w:tcBorders>
            <w:shd w:val="clear" w:color="auto" w:fill="auto"/>
            <w:vAlign w:val="bottom"/>
          </w:tcPr>
          <w:p w14:paraId="2FD91DA7" w14:textId="4E3938F4" w:rsidR="00AB76B9" w:rsidRPr="00EA22B8" w:rsidRDefault="00AB76B9" w:rsidP="00AB76B9">
            <w:pPr>
              <w:tabs>
                <w:tab w:val="right" w:pos="1202"/>
              </w:tabs>
              <w:spacing w:line="240" w:lineRule="exact"/>
              <w:jc w:val="right"/>
              <w:outlineLvl w:val="0"/>
              <w:rPr>
                <w:rFonts w:ascii="Calibri" w:hAnsi="Calibri" w:cs="Arial"/>
                <w:sz w:val="22"/>
                <w:szCs w:val="22"/>
              </w:rPr>
            </w:pPr>
            <w:r>
              <w:rPr>
                <w:rFonts w:asciiTheme="minorHAnsi" w:hAnsiTheme="minorHAnsi" w:cs="Arial"/>
                <w:color w:val="000000" w:themeColor="text1"/>
                <w:sz w:val="22"/>
                <w:szCs w:val="22"/>
                <w:lang w:val="hr-HR"/>
              </w:rPr>
              <w:t>4,</w:t>
            </w:r>
            <w:r w:rsidR="00EA3AFF">
              <w:rPr>
                <w:rFonts w:asciiTheme="minorHAnsi" w:hAnsiTheme="minorHAnsi" w:cs="Arial"/>
                <w:color w:val="000000" w:themeColor="text1"/>
                <w:sz w:val="22"/>
                <w:szCs w:val="22"/>
                <w:lang w:val="hr-HR"/>
              </w:rPr>
              <w:t>599,871</w:t>
            </w:r>
          </w:p>
        </w:tc>
        <w:tc>
          <w:tcPr>
            <w:tcW w:w="949" w:type="pct"/>
            <w:tcBorders>
              <w:top w:val="single" w:sz="4" w:space="0" w:color="auto"/>
              <w:left w:val="nil"/>
              <w:bottom w:val="single" w:sz="4" w:space="0" w:color="auto"/>
              <w:right w:val="nil"/>
            </w:tcBorders>
            <w:shd w:val="clear" w:color="auto" w:fill="auto"/>
            <w:vAlign w:val="center"/>
          </w:tcPr>
          <w:p w14:paraId="37536A8F" w14:textId="070AD0B1"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sz w:val="22"/>
                <w:szCs w:val="22"/>
              </w:rPr>
              <w:t>5,455,852</w:t>
            </w:r>
          </w:p>
        </w:tc>
      </w:tr>
      <w:tr w:rsidR="00AB76B9" w:rsidRPr="00AD23F9" w14:paraId="0503C30D" w14:textId="77777777" w:rsidTr="00864F78">
        <w:tblPrEx>
          <w:tblCellMar>
            <w:left w:w="107" w:type="dxa"/>
            <w:right w:w="107" w:type="dxa"/>
          </w:tblCellMar>
        </w:tblPrEx>
        <w:trPr>
          <w:trHeight w:val="290"/>
        </w:trPr>
        <w:tc>
          <w:tcPr>
            <w:tcW w:w="3125" w:type="pct"/>
            <w:shd w:val="clear" w:color="auto" w:fill="auto"/>
            <w:vAlign w:val="center"/>
          </w:tcPr>
          <w:p w14:paraId="250F286A" w14:textId="77777777" w:rsidR="00AB76B9" w:rsidRPr="00EA22B8" w:rsidRDefault="00AB76B9" w:rsidP="00AB76B9">
            <w:pPr>
              <w:rPr>
                <w:rFonts w:ascii="Calibri" w:hAnsi="Calibri"/>
                <w:color w:val="000000"/>
                <w:sz w:val="22"/>
                <w:szCs w:val="22"/>
                <w:lang w:eastAsia="hr-HR"/>
              </w:rPr>
            </w:pPr>
            <w:r w:rsidRPr="00EA22B8">
              <w:rPr>
                <w:rFonts w:ascii="Calibri" w:hAnsi="Calibri" w:cs="Arial"/>
                <w:sz w:val="22"/>
                <w:szCs w:val="22"/>
              </w:rPr>
              <w:t>Provisions for guarantees and commitments</w:t>
            </w:r>
          </w:p>
        </w:tc>
        <w:tc>
          <w:tcPr>
            <w:tcW w:w="926" w:type="pct"/>
            <w:tcBorders>
              <w:top w:val="single" w:sz="4" w:space="0" w:color="auto"/>
              <w:bottom w:val="single" w:sz="4" w:space="0" w:color="auto"/>
            </w:tcBorders>
            <w:shd w:val="clear" w:color="auto" w:fill="auto"/>
            <w:vAlign w:val="bottom"/>
          </w:tcPr>
          <w:p w14:paraId="518E3DFA" w14:textId="2ED99C68" w:rsidR="00AB76B9" w:rsidRPr="00EA22B8" w:rsidRDefault="00AB76B9" w:rsidP="00AB76B9">
            <w:pPr>
              <w:tabs>
                <w:tab w:val="right" w:pos="1202"/>
              </w:tabs>
              <w:spacing w:line="240" w:lineRule="exact"/>
              <w:jc w:val="right"/>
              <w:outlineLvl w:val="0"/>
              <w:rPr>
                <w:rFonts w:ascii="Calibri" w:hAnsi="Calibri" w:cs="Arial"/>
                <w:sz w:val="22"/>
                <w:szCs w:val="22"/>
              </w:rPr>
            </w:pPr>
            <w:r>
              <w:rPr>
                <w:rFonts w:asciiTheme="minorHAnsi" w:hAnsiTheme="minorHAnsi" w:cs="Arial"/>
                <w:color w:val="000000" w:themeColor="text1"/>
                <w:sz w:val="22"/>
                <w:szCs w:val="22"/>
                <w:lang w:val="hr-HR"/>
              </w:rPr>
              <w:t>(57,716)</w:t>
            </w:r>
          </w:p>
        </w:tc>
        <w:tc>
          <w:tcPr>
            <w:tcW w:w="949" w:type="pct"/>
            <w:tcBorders>
              <w:top w:val="single" w:sz="4" w:space="0" w:color="auto"/>
              <w:left w:val="nil"/>
              <w:bottom w:val="single" w:sz="4" w:space="0" w:color="auto"/>
              <w:right w:val="nil"/>
            </w:tcBorders>
            <w:shd w:val="clear" w:color="auto" w:fill="auto"/>
            <w:vAlign w:val="center"/>
          </w:tcPr>
          <w:p w14:paraId="58EC86FF" w14:textId="003AEE75" w:rsidR="00AB76B9" w:rsidRPr="00EA22B8" w:rsidRDefault="00AB76B9" w:rsidP="00AB76B9">
            <w:pPr>
              <w:jc w:val="right"/>
              <w:rPr>
                <w:rFonts w:ascii="Calibri" w:hAnsi="Calibri" w:cs="Arial"/>
                <w:color w:val="000000"/>
                <w:sz w:val="22"/>
                <w:szCs w:val="22"/>
                <w:lang w:eastAsia="hr-HR"/>
              </w:rPr>
            </w:pPr>
            <w:r w:rsidRPr="00EA22B8">
              <w:rPr>
                <w:rFonts w:ascii="Calibri" w:hAnsi="Calibri" w:cs="Arial"/>
                <w:sz w:val="22"/>
                <w:szCs w:val="22"/>
              </w:rPr>
              <w:t>(261,283)</w:t>
            </w:r>
          </w:p>
        </w:tc>
      </w:tr>
      <w:tr w:rsidR="00AB76B9" w:rsidRPr="00AD23F9" w14:paraId="4A9EF78D" w14:textId="77777777" w:rsidTr="00864F78">
        <w:tblPrEx>
          <w:tblCellMar>
            <w:left w:w="107" w:type="dxa"/>
            <w:right w:w="107" w:type="dxa"/>
          </w:tblCellMar>
        </w:tblPrEx>
        <w:trPr>
          <w:trHeight w:hRule="exact" w:val="415"/>
        </w:trPr>
        <w:tc>
          <w:tcPr>
            <w:tcW w:w="3125" w:type="pct"/>
            <w:shd w:val="clear" w:color="auto" w:fill="auto"/>
            <w:vAlign w:val="center"/>
          </w:tcPr>
          <w:p w14:paraId="7C5E781A" w14:textId="77777777" w:rsidR="00AB76B9" w:rsidRPr="00EA22B8" w:rsidRDefault="00AB76B9" w:rsidP="00AB76B9">
            <w:pPr>
              <w:rPr>
                <w:rFonts w:ascii="Calibri" w:hAnsi="Calibri"/>
                <w:b/>
                <w:bCs/>
                <w:color w:val="000000"/>
                <w:sz w:val="22"/>
                <w:szCs w:val="22"/>
                <w:lang w:eastAsia="hr-HR"/>
              </w:rPr>
            </w:pPr>
          </w:p>
        </w:tc>
        <w:tc>
          <w:tcPr>
            <w:tcW w:w="926" w:type="pct"/>
            <w:tcBorders>
              <w:top w:val="single" w:sz="4" w:space="0" w:color="auto"/>
              <w:bottom w:val="single" w:sz="12" w:space="0" w:color="auto"/>
            </w:tcBorders>
            <w:shd w:val="clear" w:color="auto" w:fill="auto"/>
            <w:vAlign w:val="bottom"/>
          </w:tcPr>
          <w:p w14:paraId="4F3267FE" w14:textId="4AFCFDCB" w:rsidR="00AB76B9" w:rsidRPr="00EA22B8" w:rsidRDefault="00AB76B9" w:rsidP="00AB76B9">
            <w:pPr>
              <w:jc w:val="right"/>
              <w:rPr>
                <w:rFonts w:ascii="Calibri" w:hAnsi="Calibri" w:cs="Arial"/>
                <w:b/>
                <w:color w:val="000000"/>
                <w:sz w:val="22"/>
                <w:szCs w:val="22"/>
                <w:lang w:eastAsia="hr-HR"/>
              </w:rPr>
            </w:pPr>
            <w:r>
              <w:rPr>
                <w:rFonts w:asciiTheme="minorHAnsi" w:hAnsiTheme="minorHAnsi" w:cs="Arial"/>
                <w:b/>
                <w:bCs/>
                <w:color w:val="000000" w:themeColor="text1"/>
                <w:sz w:val="22"/>
                <w:szCs w:val="22"/>
                <w:lang w:val="hr-HR"/>
              </w:rPr>
              <w:t>4,</w:t>
            </w:r>
            <w:r w:rsidR="00EA3AFF">
              <w:rPr>
                <w:rFonts w:asciiTheme="minorHAnsi" w:hAnsiTheme="minorHAnsi" w:cs="Arial"/>
                <w:b/>
                <w:bCs/>
                <w:color w:val="000000" w:themeColor="text1"/>
                <w:sz w:val="22"/>
                <w:szCs w:val="22"/>
                <w:lang w:val="hr-HR"/>
              </w:rPr>
              <w:t>542</w:t>
            </w:r>
            <w:r>
              <w:rPr>
                <w:rFonts w:asciiTheme="minorHAnsi" w:hAnsiTheme="minorHAnsi" w:cs="Arial"/>
                <w:b/>
                <w:bCs/>
                <w:color w:val="000000" w:themeColor="text1"/>
                <w:sz w:val="22"/>
                <w:szCs w:val="22"/>
                <w:lang w:val="hr-HR"/>
              </w:rPr>
              <w:t>,</w:t>
            </w:r>
            <w:r w:rsidR="00EA3AFF">
              <w:rPr>
                <w:rFonts w:asciiTheme="minorHAnsi" w:hAnsiTheme="minorHAnsi" w:cs="Arial"/>
                <w:b/>
                <w:bCs/>
                <w:color w:val="000000" w:themeColor="text1"/>
                <w:sz w:val="22"/>
                <w:szCs w:val="22"/>
                <w:lang w:val="hr-HR"/>
              </w:rPr>
              <w:t>15</w:t>
            </w:r>
            <w:r>
              <w:rPr>
                <w:rFonts w:asciiTheme="minorHAnsi" w:hAnsiTheme="minorHAnsi" w:cs="Arial"/>
                <w:b/>
                <w:bCs/>
                <w:color w:val="000000" w:themeColor="text1"/>
                <w:sz w:val="22"/>
                <w:szCs w:val="22"/>
                <w:lang w:val="hr-HR"/>
              </w:rPr>
              <w:t>5</w:t>
            </w:r>
          </w:p>
        </w:tc>
        <w:tc>
          <w:tcPr>
            <w:tcW w:w="949" w:type="pct"/>
            <w:tcBorders>
              <w:top w:val="single" w:sz="4" w:space="0" w:color="auto"/>
              <w:left w:val="nil"/>
              <w:bottom w:val="single" w:sz="12" w:space="0" w:color="auto"/>
              <w:right w:val="nil"/>
            </w:tcBorders>
            <w:shd w:val="clear" w:color="auto" w:fill="auto"/>
            <w:vAlign w:val="bottom"/>
          </w:tcPr>
          <w:p w14:paraId="5BCC6080" w14:textId="33B9DE0E" w:rsidR="00AB76B9" w:rsidRPr="00EA22B8" w:rsidRDefault="00AB76B9" w:rsidP="00AB76B9">
            <w:pPr>
              <w:jc w:val="right"/>
              <w:rPr>
                <w:rFonts w:ascii="Calibri" w:hAnsi="Calibri" w:cs="Arial"/>
                <w:b/>
                <w:color w:val="000000"/>
                <w:sz w:val="22"/>
                <w:szCs w:val="22"/>
                <w:lang w:eastAsia="hr-HR"/>
              </w:rPr>
            </w:pPr>
            <w:r w:rsidRPr="00EA22B8">
              <w:rPr>
                <w:rFonts w:ascii="Calibri" w:hAnsi="Calibri" w:cs="Arial"/>
                <w:b/>
                <w:color w:val="000000"/>
                <w:sz w:val="22"/>
                <w:szCs w:val="22"/>
                <w:lang w:eastAsia="hr-HR"/>
              </w:rPr>
              <w:t>5,194,569</w:t>
            </w:r>
          </w:p>
        </w:tc>
      </w:tr>
    </w:tbl>
    <w:p w14:paraId="2CED37C3" w14:textId="77777777" w:rsidR="008F4B83" w:rsidRPr="001842D7" w:rsidRDefault="008F4B83" w:rsidP="008F4B83">
      <w:pPr>
        <w:rPr>
          <w:rFonts w:ascii="Calibri" w:eastAsia="Calibri" w:hAnsi="Calibri"/>
          <w:noProof/>
          <w:sz w:val="18"/>
          <w:szCs w:val="18"/>
          <w:lang w:val="en-GB"/>
        </w:rPr>
      </w:pPr>
    </w:p>
    <w:p w14:paraId="2380FFE5" w14:textId="77777777" w:rsidR="008F4B83" w:rsidRPr="008F4B83" w:rsidRDefault="008F4B83" w:rsidP="008F4B83">
      <w:pPr>
        <w:keepNext/>
        <w:jc w:val="both"/>
        <w:rPr>
          <w:rFonts w:ascii="Calibri" w:hAnsi="Calibri" w:cs="Arial"/>
          <w:bCs/>
          <w:sz w:val="22"/>
          <w:szCs w:val="22"/>
          <w:lang w:val="en-GB"/>
        </w:rPr>
      </w:pPr>
      <w:r w:rsidRPr="008F4B83">
        <w:rPr>
          <w:rFonts w:ascii="Calibri" w:hAnsi="Calibri" w:cs="Arial"/>
          <w:bCs/>
          <w:sz w:val="22"/>
          <w:szCs w:val="22"/>
          <w:lang w:val="en-GB"/>
        </w:rPr>
        <w:t>The following tables set out information about the credit quality of guarantees and commitments. For loan commitments and financial guarantee contracts, the amounts in the tables represent the amount committed or guaranteed:</w:t>
      </w:r>
    </w:p>
    <w:p w14:paraId="26E5B5AE" w14:textId="77777777" w:rsidR="008F4B83" w:rsidRPr="001842D7" w:rsidRDefault="008F4B83" w:rsidP="008F4B83">
      <w:pPr>
        <w:rPr>
          <w:rFonts w:ascii="Calibri" w:eastAsia="Calibri" w:hAnsi="Calibri"/>
          <w:sz w:val="18"/>
          <w:szCs w:val="18"/>
          <w:lang w:val="en-GB"/>
        </w:rPr>
      </w:pPr>
    </w:p>
    <w:tbl>
      <w:tblPr>
        <w:tblW w:w="4887" w:type="pct"/>
        <w:tblLayout w:type="fixed"/>
        <w:tblLook w:val="0000" w:firstRow="0" w:lastRow="0" w:firstColumn="0" w:lastColumn="0" w:noHBand="0" w:noVBand="0"/>
      </w:tblPr>
      <w:tblGrid>
        <w:gridCol w:w="2098"/>
        <w:gridCol w:w="1147"/>
        <w:gridCol w:w="1147"/>
        <w:gridCol w:w="1147"/>
        <w:gridCol w:w="1147"/>
        <w:gridCol w:w="1306"/>
        <w:gridCol w:w="1145"/>
        <w:gridCol w:w="7"/>
      </w:tblGrid>
      <w:tr w:rsidR="00EA3AFF" w:rsidRPr="00314423" w14:paraId="72A5504D" w14:textId="77777777" w:rsidTr="00864F78">
        <w:trPr>
          <w:trHeight w:val="306"/>
        </w:trPr>
        <w:tc>
          <w:tcPr>
            <w:tcW w:w="1148" w:type="pct"/>
            <w:vAlign w:val="bottom"/>
          </w:tcPr>
          <w:p w14:paraId="5577A49C" w14:textId="77777777" w:rsidR="00EA3AFF" w:rsidRPr="00666640" w:rsidRDefault="00EA3AFF" w:rsidP="008F4B83">
            <w:pPr>
              <w:tabs>
                <w:tab w:val="left" w:pos="-720"/>
              </w:tabs>
              <w:suppressAutoHyphens/>
              <w:spacing w:line="220" w:lineRule="exact"/>
              <w:rPr>
                <w:rFonts w:ascii="Calibri" w:hAnsi="Calibri" w:cs="Arial"/>
                <w:b/>
                <w:sz w:val="22"/>
                <w:szCs w:val="22"/>
                <w:lang w:val="en-GB"/>
              </w:rPr>
            </w:pPr>
            <w:r w:rsidRPr="00666640">
              <w:rPr>
                <w:rFonts w:ascii="Calibri" w:hAnsi="Calibri" w:cs="Arial"/>
                <w:b/>
                <w:sz w:val="22"/>
                <w:szCs w:val="22"/>
                <w:lang w:val="en-GB"/>
              </w:rPr>
              <w:t>31 December 2019</w:t>
            </w:r>
          </w:p>
        </w:tc>
        <w:tc>
          <w:tcPr>
            <w:tcW w:w="627" w:type="pct"/>
          </w:tcPr>
          <w:p w14:paraId="1C2F367B"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p>
        </w:tc>
        <w:tc>
          <w:tcPr>
            <w:tcW w:w="3224" w:type="pct"/>
            <w:gridSpan w:val="6"/>
          </w:tcPr>
          <w:p w14:paraId="69F2CAB0" w14:textId="7E263E41"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Group and Bank</w:t>
            </w:r>
          </w:p>
        </w:tc>
      </w:tr>
      <w:tr w:rsidR="00EA3AFF" w:rsidRPr="00314423" w14:paraId="3D2EAC9D" w14:textId="77777777" w:rsidTr="00864F78">
        <w:trPr>
          <w:gridAfter w:val="1"/>
          <w:wAfter w:w="4" w:type="pct"/>
          <w:trHeight w:val="236"/>
        </w:trPr>
        <w:tc>
          <w:tcPr>
            <w:tcW w:w="1148" w:type="pct"/>
            <w:vAlign w:val="bottom"/>
          </w:tcPr>
          <w:p w14:paraId="4B06A1D1"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7" w:type="pct"/>
            <w:vAlign w:val="bottom"/>
          </w:tcPr>
          <w:p w14:paraId="587AB4E7"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1</w:t>
            </w:r>
          </w:p>
        </w:tc>
        <w:tc>
          <w:tcPr>
            <w:tcW w:w="627" w:type="pct"/>
            <w:vAlign w:val="bottom"/>
          </w:tcPr>
          <w:p w14:paraId="767AE3EC"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2</w:t>
            </w:r>
          </w:p>
        </w:tc>
        <w:tc>
          <w:tcPr>
            <w:tcW w:w="627" w:type="pct"/>
            <w:vAlign w:val="bottom"/>
          </w:tcPr>
          <w:p w14:paraId="6386C50D"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3</w:t>
            </w:r>
          </w:p>
        </w:tc>
        <w:tc>
          <w:tcPr>
            <w:tcW w:w="627" w:type="pct"/>
            <w:vAlign w:val="bottom"/>
          </w:tcPr>
          <w:p w14:paraId="4442685A"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POCI</w:t>
            </w:r>
          </w:p>
        </w:tc>
        <w:tc>
          <w:tcPr>
            <w:tcW w:w="714" w:type="pct"/>
          </w:tcPr>
          <w:p w14:paraId="5CFE584D" w14:textId="11DC0224" w:rsidR="00EA3AFF" w:rsidRPr="00666640" w:rsidRDefault="00D87198" w:rsidP="008F4B83">
            <w:pPr>
              <w:tabs>
                <w:tab w:val="right" w:pos="1202"/>
              </w:tabs>
              <w:spacing w:line="220" w:lineRule="exact"/>
              <w:jc w:val="right"/>
              <w:outlineLvl w:val="0"/>
              <w:rPr>
                <w:rFonts w:ascii="Calibri" w:hAnsi="Calibri" w:cs="Arial"/>
                <w:b/>
                <w:sz w:val="22"/>
                <w:szCs w:val="22"/>
                <w:lang w:val="en-GB"/>
              </w:rPr>
            </w:pPr>
            <w:r>
              <w:rPr>
                <w:rFonts w:ascii="Calibri" w:hAnsi="Calibri" w:cs="Arial"/>
                <w:b/>
                <w:sz w:val="22"/>
                <w:szCs w:val="22"/>
                <w:lang w:val="en-GB"/>
              </w:rPr>
              <w:t>Without stage</w:t>
            </w:r>
          </w:p>
        </w:tc>
        <w:tc>
          <w:tcPr>
            <w:tcW w:w="626" w:type="pct"/>
            <w:vAlign w:val="bottom"/>
          </w:tcPr>
          <w:p w14:paraId="130EE332" w14:textId="5A49D1B1"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Total</w:t>
            </w:r>
          </w:p>
        </w:tc>
      </w:tr>
      <w:tr w:rsidR="00EA3AFF" w:rsidRPr="00314423" w14:paraId="3D3330BE" w14:textId="77777777" w:rsidTr="00864F78">
        <w:trPr>
          <w:gridAfter w:val="1"/>
          <w:wAfter w:w="4" w:type="pct"/>
          <w:trHeight w:val="236"/>
        </w:trPr>
        <w:tc>
          <w:tcPr>
            <w:tcW w:w="1148" w:type="pct"/>
            <w:vAlign w:val="bottom"/>
          </w:tcPr>
          <w:p w14:paraId="42A0C665"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7" w:type="pct"/>
            <w:vAlign w:val="bottom"/>
          </w:tcPr>
          <w:p w14:paraId="2CE7F5D9"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7" w:type="pct"/>
            <w:vAlign w:val="bottom"/>
          </w:tcPr>
          <w:p w14:paraId="59CF418C"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7" w:type="pct"/>
            <w:vAlign w:val="bottom"/>
          </w:tcPr>
          <w:p w14:paraId="7F128F24"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7" w:type="pct"/>
            <w:vAlign w:val="center"/>
          </w:tcPr>
          <w:p w14:paraId="060A5EE1"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714" w:type="pct"/>
          </w:tcPr>
          <w:p w14:paraId="094A53DA" w14:textId="10E37B0F"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EA3AFF">
              <w:rPr>
                <w:rFonts w:ascii="Calibri" w:hAnsi="Calibri" w:cs="Arial"/>
                <w:b/>
                <w:sz w:val="22"/>
                <w:szCs w:val="22"/>
                <w:lang w:val="en-GB"/>
              </w:rPr>
              <w:t>HRK 000</w:t>
            </w:r>
          </w:p>
        </w:tc>
        <w:tc>
          <w:tcPr>
            <w:tcW w:w="626" w:type="pct"/>
            <w:vAlign w:val="bottom"/>
          </w:tcPr>
          <w:p w14:paraId="65104BA7" w14:textId="248E7C7B"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r>
      <w:tr w:rsidR="00EA3AFF" w:rsidRPr="00314423" w14:paraId="60B7E7C1" w14:textId="77777777" w:rsidTr="00864F78">
        <w:trPr>
          <w:gridAfter w:val="1"/>
          <w:wAfter w:w="4" w:type="pct"/>
          <w:trHeight w:val="166"/>
        </w:trPr>
        <w:tc>
          <w:tcPr>
            <w:tcW w:w="1148" w:type="pct"/>
            <w:vAlign w:val="bottom"/>
          </w:tcPr>
          <w:p w14:paraId="6FE1B227" w14:textId="77777777" w:rsidR="00EA3AFF" w:rsidRPr="00666640" w:rsidRDefault="00EA3AFF" w:rsidP="008F4B83">
            <w:pPr>
              <w:tabs>
                <w:tab w:val="left" w:pos="-720"/>
              </w:tabs>
              <w:suppressAutoHyphens/>
              <w:spacing w:line="140" w:lineRule="exact"/>
              <w:rPr>
                <w:rFonts w:ascii="Calibri" w:hAnsi="Calibri" w:cs="Arial"/>
                <w:sz w:val="22"/>
                <w:szCs w:val="22"/>
                <w:lang w:val="en-GB"/>
              </w:rPr>
            </w:pPr>
          </w:p>
        </w:tc>
        <w:tc>
          <w:tcPr>
            <w:tcW w:w="627" w:type="pct"/>
            <w:vAlign w:val="bottom"/>
          </w:tcPr>
          <w:p w14:paraId="407C66CC"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7" w:type="pct"/>
            <w:vAlign w:val="bottom"/>
          </w:tcPr>
          <w:p w14:paraId="7F8077D9"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7" w:type="pct"/>
            <w:vAlign w:val="bottom"/>
          </w:tcPr>
          <w:p w14:paraId="7E82B491"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7" w:type="pct"/>
          </w:tcPr>
          <w:p w14:paraId="77561EE0"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714" w:type="pct"/>
          </w:tcPr>
          <w:p w14:paraId="4F181F11"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6" w:type="pct"/>
            <w:vAlign w:val="bottom"/>
          </w:tcPr>
          <w:p w14:paraId="0C20C87C" w14:textId="037F8B85"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r>
      <w:tr w:rsidR="00EA3AFF" w:rsidRPr="00314423" w14:paraId="1FAA1CA6" w14:textId="77777777" w:rsidTr="00864F78">
        <w:trPr>
          <w:gridAfter w:val="1"/>
          <w:wAfter w:w="4" w:type="pct"/>
          <w:trHeight w:val="316"/>
        </w:trPr>
        <w:tc>
          <w:tcPr>
            <w:tcW w:w="1148" w:type="pct"/>
            <w:vAlign w:val="bottom"/>
          </w:tcPr>
          <w:p w14:paraId="0A42C57C" w14:textId="77777777" w:rsidR="00EA3AFF" w:rsidRPr="00666640" w:rsidRDefault="00EA3AFF" w:rsidP="00EA3AFF">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Gross amount</w:t>
            </w:r>
          </w:p>
        </w:tc>
        <w:tc>
          <w:tcPr>
            <w:tcW w:w="627" w:type="pct"/>
            <w:tcBorders>
              <w:top w:val="nil"/>
              <w:left w:val="nil"/>
              <w:bottom w:val="nil"/>
              <w:right w:val="nil"/>
            </w:tcBorders>
            <w:shd w:val="clear" w:color="auto" w:fill="auto"/>
            <w:vAlign w:val="bottom"/>
          </w:tcPr>
          <w:p w14:paraId="3E9EEEE1" w14:textId="404A3740"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B20C7">
              <w:rPr>
                <w:rFonts w:asciiTheme="minorHAnsi" w:hAnsiTheme="minorHAnsi" w:cstheme="minorHAnsi"/>
                <w:color w:val="000000" w:themeColor="text1"/>
                <w:sz w:val="22"/>
                <w:szCs w:val="22"/>
                <w:lang w:val="hr-HR"/>
              </w:rPr>
              <w:t>567</w:t>
            </w:r>
            <w:r>
              <w:rPr>
                <w:rFonts w:asciiTheme="minorHAnsi" w:hAnsiTheme="minorHAnsi" w:cstheme="minorHAnsi"/>
                <w:color w:val="000000" w:themeColor="text1"/>
                <w:sz w:val="22"/>
                <w:szCs w:val="22"/>
                <w:lang w:val="hr-HR"/>
              </w:rPr>
              <w:t>,</w:t>
            </w:r>
            <w:r w:rsidRPr="001B20C7">
              <w:rPr>
                <w:rFonts w:asciiTheme="minorHAnsi" w:hAnsiTheme="minorHAnsi" w:cstheme="minorHAnsi"/>
                <w:color w:val="000000" w:themeColor="text1"/>
                <w:sz w:val="22"/>
                <w:szCs w:val="22"/>
                <w:lang w:val="hr-HR"/>
              </w:rPr>
              <w:t>74</w:t>
            </w:r>
            <w:r w:rsidR="005E75B2">
              <w:rPr>
                <w:rFonts w:asciiTheme="minorHAnsi" w:hAnsiTheme="minorHAnsi" w:cstheme="minorHAnsi"/>
                <w:color w:val="000000" w:themeColor="text1"/>
                <w:sz w:val="22"/>
                <w:szCs w:val="22"/>
                <w:lang w:val="hr-HR"/>
              </w:rPr>
              <w:t>4</w:t>
            </w:r>
          </w:p>
        </w:tc>
        <w:tc>
          <w:tcPr>
            <w:tcW w:w="627" w:type="pct"/>
            <w:tcBorders>
              <w:top w:val="nil"/>
              <w:left w:val="nil"/>
              <w:bottom w:val="nil"/>
              <w:right w:val="nil"/>
            </w:tcBorders>
            <w:shd w:val="clear" w:color="auto" w:fill="auto"/>
            <w:vAlign w:val="bottom"/>
          </w:tcPr>
          <w:p w14:paraId="723EF67E" w14:textId="1EF53BC6"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393</w:t>
            </w:r>
            <w:r>
              <w:rPr>
                <w:rFonts w:asciiTheme="minorHAnsi" w:hAnsiTheme="minorHAnsi" w:cstheme="minorHAnsi"/>
                <w:sz w:val="22"/>
                <w:szCs w:val="22"/>
              </w:rPr>
              <w:t>,</w:t>
            </w:r>
            <w:r w:rsidRPr="001B20C7">
              <w:rPr>
                <w:rFonts w:asciiTheme="minorHAnsi" w:hAnsiTheme="minorHAnsi" w:cstheme="minorHAnsi"/>
                <w:sz w:val="22"/>
                <w:szCs w:val="22"/>
              </w:rPr>
              <w:t xml:space="preserve">223 </w:t>
            </w:r>
          </w:p>
        </w:tc>
        <w:tc>
          <w:tcPr>
            <w:tcW w:w="627" w:type="pct"/>
            <w:tcBorders>
              <w:top w:val="nil"/>
              <w:left w:val="nil"/>
              <w:bottom w:val="nil"/>
              <w:right w:val="nil"/>
            </w:tcBorders>
            <w:shd w:val="clear" w:color="auto" w:fill="auto"/>
            <w:vAlign w:val="bottom"/>
          </w:tcPr>
          <w:p w14:paraId="748327EC" w14:textId="23A9D4FA"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179</w:t>
            </w:r>
            <w:r>
              <w:rPr>
                <w:rFonts w:asciiTheme="minorHAnsi" w:hAnsiTheme="minorHAnsi" w:cstheme="minorHAnsi"/>
                <w:sz w:val="22"/>
                <w:szCs w:val="22"/>
              </w:rPr>
              <w:t>,</w:t>
            </w:r>
            <w:r w:rsidRPr="001B20C7">
              <w:rPr>
                <w:rFonts w:asciiTheme="minorHAnsi" w:hAnsiTheme="minorHAnsi" w:cstheme="minorHAnsi"/>
                <w:sz w:val="22"/>
                <w:szCs w:val="22"/>
              </w:rPr>
              <w:t xml:space="preserve">200 </w:t>
            </w:r>
          </w:p>
        </w:tc>
        <w:tc>
          <w:tcPr>
            <w:tcW w:w="627" w:type="pct"/>
            <w:tcBorders>
              <w:top w:val="nil"/>
              <w:left w:val="nil"/>
              <w:bottom w:val="nil"/>
              <w:right w:val="nil"/>
            </w:tcBorders>
            <w:shd w:val="clear" w:color="auto" w:fill="auto"/>
            <w:vAlign w:val="bottom"/>
          </w:tcPr>
          <w:p w14:paraId="669F7527" w14:textId="7D743F40" w:rsidR="00EA3AFF" w:rsidRPr="00666640" w:rsidRDefault="00EA3AFF" w:rsidP="00EA3AFF">
            <w:pPr>
              <w:tabs>
                <w:tab w:val="right" w:pos="1202"/>
              </w:tabs>
              <w:spacing w:line="240" w:lineRule="exact"/>
              <w:jc w:val="right"/>
              <w:outlineLvl w:val="0"/>
              <w:rPr>
                <w:rFonts w:ascii="Calibri" w:hAnsi="Calibri"/>
                <w:color w:val="000000"/>
                <w:sz w:val="22"/>
                <w:szCs w:val="22"/>
                <w:lang w:val="en-GB"/>
              </w:rPr>
            </w:pPr>
            <w:r w:rsidRPr="001B20C7">
              <w:rPr>
                <w:rFonts w:asciiTheme="minorHAnsi" w:hAnsiTheme="minorHAnsi" w:cstheme="minorHAnsi"/>
                <w:sz w:val="22"/>
                <w:szCs w:val="22"/>
              </w:rPr>
              <w:t xml:space="preserve"> 128</w:t>
            </w:r>
            <w:r>
              <w:rPr>
                <w:rFonts w:asciiTheme="minorHAnsi" w:hAnsiTheme="minorHAnsi" w:cstheme="minorHAnsi"/>
                <w:sz w:val="22"/>
                <w:szCs w:val="22"/>
              </w:rPr>
              <w:t>,</w:t>
            </w:r>
            <w:r w:rsidRPr="001B20C7">
              <w:rPr>
                <w:rFonts w:asciiTheme="minorHAnsi" w:hAnsiTheme="minorHAnsi" w:cstheme="minorHAnsi"/>
                <w:sz w:val="22"/>
                <w:szCs w:val="22"/>
              </w:rPr>
              <w:t xml:space="preserve">159 </w:t>
            </w:r>
          </w:p>
        </w:tc>
        <w:tc>
          <w:tcPr>
            <w:tcW w:w="714" w:type="pct"/>
            <w:tcBorders>
              <w:top w:val="nil"/>
              <w:left w:val="nil"/>
              <w:bottom w:val="nil"/>
              <w:right w:val="nil"/>
            </w:tcBorders>
            <w:vAlign w:val="bottom"/>
          </w:tcPr>
          <w:p w14:paraId="461DA7C6" w14:textId="2082A618"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11</w:t>
            </w:r>
            <w:r>
              <w:rPr>
                <w:rFonts w:asciiTheme="minorHAnsi" w:hAnsiTheme="minorHAnsi" w:cstheme="minorHAnsi"/>
                <w:sz w:val="22"/>
                <w:szCs w:val="22"/>
              </w:rPr>
              <w:t>,</w:t>
            </w:r>
            <w:r w:rsidRPr="001B20C7">
              <w:rPr>
                <w:rFonts w:asciiTheme="minorHAnsi" w:hAnsiTheme="minorHAnsi" w:cstheme="minorHAnsi"/>
                <w:sz w:val="22"/>
                <w:szCs w:val="22"/>
              </w:rPr>
              <w:t xml:space="preserve">693 </w:t>
            </w:r>
          </w:p>
        </w:tc>
        <w:tc>
          <w:tcPr>
            <w:tcW w:w="626" w:type="pct"/>
            <w:tcBorders>
              <w:top w:val="nil"/>
              <w:left w:val="nil"/>
              <w:bottom w:val="nil"/>
              <w:right w:val="nil"/>
            </w:tcBorders>
            <w:shd w:val="clear" w:color="auto" w:fill="auto"/>
            <w:vAlign w:val="bottom"/>
          </w:tcPr>
          <w:p w14:paraId="53A5EE0C" w14:textId="47F0DD98"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bCs/>
                <w:color w:val="000000" w:themeColor="text1"/>
                <w:sz w:val="22"/>
                <w:szCs w:val="22"/>
                <w:lang w:val="hr-HR"/>
              </w:rPr>
              <w:t>4</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280</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0</w:t>
            </w:r>
            <w:r w:rsidR="005E75B2">
              <w:rPr>
                <w:rFonts w:asciiTheme="minorHAnsi" w:hAnsiTheme="minorHAnsi" w:cstheme="minorHAnsi"/>
                <w:b/>
                <w:bCs/>
                <w:color w:val="000000" w:themeColor="text1"/>
                <w:sz w:val="22"/>
                <w:szCs w:val="22"/>
                <w:lang w:val="hr-HR"/>
              </w:rPr>
              <w:t>19</w:t>
            </w:r>
          </w:p>
        </w:tc>
      </w:tr>
      <w:tr w:rsidR="00EA3AFF" w:rsidRPr="00314423" w14:paraId="6CB9EB48" w14:textId="77777777" w:rsidTr="00864F78">
        <w:trPr>
          <w:gridAfter w:val="1"/>
          <w:wAfter w:w="4" w:type="pct"/>
          <w:trHeight w:val="316"/>
        </w:trPr>
        <w:tc>
          <w:tcPr>
            <w:tcW w:w="1148" w:type="pct"/>
            <w:vAlign w:val="bottom"/>
          </w:tcPr>
          <w:p w14:paraId="5C19E16C" w14:textId="77777777" w:rsidR="00EA3AFF" w:rsidRPr="00666640" w:rsidRDefault="00EA3AFF" w:rsidP="00EA3AFF">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Loss allowances</w:t>
            </w:r>
          </w:p>
        </w:tc>
        <w:tc>
          <w:tcPr>
            <w:tcW w:w="627" w:type="pct"/>
            <w:tcBorders>
              <w:top w:val="nil"/>
              <w:left w:val="nil"/>
              <w:bottom w:val="nil"/>
              <w:right w:val="nil"/>
            </w:tcBorders>
            <w:shd w:val="clear" w:color="auto" w:fill="auto"/>
            <w:vAlign w:val="bottom"/>
          </w:tcPr>
          <w:p w14:paraId="67E9D342" w14:textId="2F4B1B37"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(24</w:t>
            </w:r>
            <w:r>
              <w:rPr>
                <w:rFonts w:asciiTheme="minorHAnsi" w:hAnsiTheme="minorHAnsi" w:cstheme="minorHAnsi"/>
                <w:sz w:val="22"/>
                <w:szCs w:val="22"/>
              </w:rPr>
              <w:t>,</w:t>
            </w:r>
            <w:r w:rsidRPr="001B20C7">
              <w:rPr>
                <w:rFonts w:asciiTheme="minorHAnsi" w:hAnsiTheme="minorHAnsi" w:cstheme="minorHAnsi"/>
                <w:sz w:val="22"/>
                <w:szCs w:val="22"/>
              </w:rPr>
              <w:t>946)</w:t>
            </w:r>
          </w:p>
        </w:tc>
        <w:tc>
          <w:tcPr>
            <w:tcW w:w="627" w:type="pct"/>
            <w:tcBorders>
              <w:top w:val="nil"/>
              <w:left w:val="nil"/>
              <w:bottom w:val="nil"/>
              <w:right w:val="nil"/>
            </w:tcBorders>
            <w:shd w:val="clear" w:color="auto" w:fill="auto"/>
            <w:vAlign w:val="bottom"/>
          </w:tcPr>
          <w:p w14:paraId="105A81D1" w14:textId="4B77AB5C"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(14</w:t>
            </w:r>
            <w:r>
              <w:rPr>
                <w:rFonts w:asciiTheme="minorHAnsi" w:hAnsiTheme="minorHAnsi" w:cstheme="minorHAnsi"/>
                <w:sz w:val="22"/>
                <w:szCs w:val="22"/>
              </w:rPr>
              <w:t>,</w:t>
            </w:r>
            <w:r w:rsidRPr="001B20C7">
              <w:rPr>
                <w:rFonts w:asciiTheme="minorHAnsi" w:hAnsiTheme="minorHAnsi" w:cstheme="minorHAnsi"/>
                <w:sz w:val="22"/>
                <w:szCs w:val="22"/>
              </w:rPr>
              <w:t>289)</w:t>
            </w:r>
          </w:p>
        </w:tc>
        <w:tc>
          <w:tcPr>
            <w:tcW w:w="627" w:type="pct"/>
            <w:tcBorders>
              <w:top w:val="nil"/>
              <w:left w:val="nil"/>
              <w:bottom w:val="nil"/>
              <w:right w:val="nil"/>
            </w:tcBorders>
            <w:shd w:val="clear" w:color="auto" w:fill="auto"/>
            <w:vAlign w:val="bottom"/>
          </w:tcPr>
          <w:p w14:paraId="7B32E58C" w14:textId="17BFCF4A"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(15</w:t>
            </w:r>
            <w:r>
              <w:rPr>
                <w:rFonts w:asciiTheme="minorHAnsi" w:hAnsiTheme="minorHAnsi" w:cstheme="minorHAnsi"/>
                <w:sz w:val="22"/>
                <w:szCs w:val="22"/>
              </w:rPr>
              <w:t>,</w:t>
            </w:r>
            <w:r w:rsidRPr="001B20C7">
              <w:rPr>
                <w:rFonts w:asciiTheme="minorHAnsi" w:hAnsiTheme="minorHAnsi" w:cstheme="minorHAnsi"/>
                <w:sz w:val="22"/>
                <w:szCs w:val="22"/>
              </w:rPr>
              <w:t>918)</w:t>
            </w:r>
          </w:p>
        </w:tc>
        <w:tc>
          <w:tcPr>
            <w:tcW w:w="627" w:type="pct"/>
            <w:tcBorders>
              <w:top w:val="nil"/>
              <w:left w:val="nil"/>
              <w:bottom w:val="nil"/>
              <w:right w:val="nil"/>
            </w:tcBorders>
            <w:shd w:val="clear" w:color="auto" w:fill="auto"/>
            <w:vAlign w:val="bottom"/>
          </w:tcPr>
          <w:p w14:paraId="6A9D15A8" w14:textId="2F77A974" w:rsidR="00EA3AFF" w:rsidRPr="00666640" w:rsidRDefault="00EA3AFF" w:rsidP="00EA3AFF">
            <w:pPr>
              <w:tabs>
                <w:tab w:val="right" w:pos="1202"/>
              </w:tabs>
              <w:spacing w:line="240" w:lineRule="exact"/>
              <w:jc w:val="right"/>
              <w:outlineLvl w:val="0"/>
              <w:rPr>
                <w:rFonts w:ascii="Calibri" w:hAnsi="Calibri"/>
                <w:color w:val="000000"/>
                <w:sz w:val="22"/>
                <w:szCs w:val="22"/>
                <w:lang w:val="en-GB"/>
              </w:rPr>
            </w:pPr>
            <w:r w:rsidRPr="001B20C7">
              <w:rPr>
                <w:rFonts w:asciiTheme="minorHAnsi" w:hAnsiTheme="minorHAnsi" w:cstheme="minorHAnsi"/>
                <w:sz w:val="22"/>
                <w:szCs w:val="22"/>
              </w:rPr>
              <w:t xml:space="preserve"> (2</w:t>
            </w:r>
            <w:r>
              <w:rPr>
                <w:rFonts w:asciiTheme="minorHAnsi" w:hAnsiTheme="minorHAnsi" w:cstheme="minorHAnsi"/>
                <w:sz w:val="22"/>
                <w:szCs w:val="22"/>
              </w:rPr>
              <w:t>,</w:t>
            </w:r>
            <w:r w:rsidRPr="001B20C7">
              <w:rPr>
                <w:rFonts w:asciiTheme="minorHAnsi" w:hAnsiTheme="minorHAnsi" w:cstheme="minorHAnsi"/>
                <w:sz w:val="22"/>
                <w:szCs w:val="22"/>
              </w:rPr>
              <w:t>563)</w:t>
            </w:r>
          </w:p>
        </w:tc>
        <w:tc>
          <w:tcPr>
            <w:tcW w:w="714" w:type="pct"/>
            <w:tcBorders>
              <w:top w:val="nil"/>
              <w:left w:val="nil"/>
              <w:bottom w:val="nil"/>
              <w:right w:val="nil"/>
            </w:tcBorders>
            <w:vAlign w:val="bottom"/>
          </w:tcPr>
          <w:p w14:paraId="56AB27AF" w14:textId="52E94268"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 </w:t>
            </w:r>
          </w:p>
        </w:tc>
        <w:tc>
          <w:tcPr>
            <w:tcW w:w="626" w:type="pct"/>
            <w:tcBorders>
              <w:top w:val="nil"/>
              <w:left w:val="nil"/>
              <w:bottom w:val="nil"/>
              <w:right w:val="nil"/>
            </w:tcBorders>
            <w:shd w:val="clear" w:color="auto" w:fill="auto"/>
            <w:vAlign w:val="bottom"/>
          </w:tcPr>
          <w:p w14:paraId="78764820" w14:textId="24D9982B"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bCs/>
                <w:color w:val="000000" w:themeColor="text1"/>
                <w:sz w:val="22"/>
                <w:szCs w:val="22"/>
                <w:lang w:val="hr-HR"/>
              </w:rPr>
              <w:t>(57</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716)</w:t>
            </w:r>
          </w:p>
        </w:tc>
      </w:tr>
      <w:tr w:rsidR="00EA3AFF" w:rsidRPr="00314423" w14:paraId="1B39B1E3" w14:textId="77777777" w:rsidTr="00864F78">
        <w:trPr>
          <w:gridAfter w:val="1"/>
          <w:wAfter w:w="4" w:type="pct"/>
          <w:trHeight w:val="263"/>
        </w:trPr>
        <w:tc>
          <w:tcPr>
            <w:tcW w:w="1148" w:type="pct"/>
            <w:vAlign w:val="bottom"/>
          </w:tcPr>
          <w:p w14:paraId="33842C82" w14:textId="77777777" w:rsidR="00EA3AFF" w:rsidRPr="00666640" w:rsidRDefault="00EA3AFF" w:rsidP="00EA3AFF">
            <w:pPr>
              <w:tabs>
                <w:tab w:val="right" w:pos="1202"/>
              </w:tabs>
              <w:spacing w:line="240" w:lineRule="exact"/>
              <w:outlineLvl w:val="0"/>
              <w:rPr>
                <w:rFonts w:ascii="Calibri" w:hAnsi="Calibri" w:cs="Arial"/>
                <w:b/>
                <w:iCs/>
                <w:sz w:val="22"/>
                <w:szCs w:val="22"/>
                <w:lang w:val="en-GB"/>
              </w:rPr>
            </w:pPr>
            <w:r w:rsidRPr="00666640">
              <w:rPr>
                <w:rFonts w:ascii="Calibri" w:hAnsi="Calibri" w:cs="Arial"/>
                <w:b/>
                <w:iCs/>
                <w:sz w:val="22"/>
                <w:szCs w:val="22"/>
                <w:lang w:val="en-GB"/>
              </w:rPr>
              <w:t xml:space="preserve">Balance as of </w:t>
            </w:r>
          </w:p>
          <w:p w14:paraId="70AC3ABC" w14:textId="77777777" w:rsidR="00EA3AFF" w:rsidRPr="00666640" w:rsidRDefault="00EA3AFF" w:rsidP="00EA3AFF">
            <w:pPr>
              <w:tabs>
                <w:tab w:val="right" w:pos="1202"/>
              </w:tabs>
              <w:spacing w:line="240" w:lineRule="exact"/>
              <w:outlineLvl w:val="0"/>
              <w:rPr>
                <w:rFonts w:ascii="Calibri" w:hAnsi="Calibri" w:cs="Arial"/>
                <w:b/>
                <w:sz w:val="22"/>
                <w:szCs w:val="22"/>
                <w:lang w:val="en-GB"/>
              </w:rPr>
            </w:pPr>
            <w:r w:rsidRPr="00666640">
              <w:rPr>
                <w:rFonts w:ascii="Calibri" w:hAnsi="Calibri" w:cs="Arial"/>
                <w:b/>
                <w:sz w:val="22"/>
                <w:szCs w:val="22"/>
                <w:lang w:val="en-GB"/>
              </w:rPr>
              <w:t>31 December 2019</w:t>
            </w:r>
          </w:p>
        </w:tc>
        <w:tc>
          <w:tcPr>
            <w:tcW w:w="627" w:type="pct"/>
            <w:tcBorders>
              <w:top w:val="single" w:sz="4" w:space="0" w:color="auto"/>
              <w:left w:val="nil"/>
              <w:bottom w:val="single" w:sz="8" w:space="0" w:color="auto"/>
              <w:right w:val="nil"/>
            </w:tcBorders>
            <w:shd w:val="clear" w:color="auto" w:fill="auto"/>
            <w:vAlign w:val="bottom"/>
          </w:tcPr>
          <w:p w14:paraId="1A563164" w14:textId="14A9C25C"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3</w:t>
            </w:r>
            <w:r>
              <w:rPr>
                <w:rFonts w:asciiTheme="minorHAnsi" w:hAnsiTheme="minorHAnsi" w:cstheme="minorHAnsi"/>
                <w:b/>
                <w:sz w:val="22"/>
                <w:szCs w:val="22"/>
              </w:rPr>
              <w:t>,</w:t>
            </w:r>
            <w:r w:rsidRPr="001B20C7">
              <w:rPr>
                <w:rFonts w:asciiTheme="minorHAnsi" w:hAnsiTheme="minorHAnsi" w:cstheme="minorHAnsi"/>
                <w:b/>
                <w:sz w:val="22"/>
                <w:szCs w:val="22"/>
              </w:rPr>
              <w:t>542</w:t>
            </w:r>
            <w:r>
              <w:rPr>
                <w:rFonts w:asciiTheme="minorHAnsi" w:hAnsiTheme="minorHAnsi" w:cstheme="minorHAnsi"/>
                <w:b/>
                <w:sz w:val="22"/>
                <w:szCs w:val="22"/>
              </w:rPr>
              <w:t>,</w:t>
            </w:r>
            <w:r w:rsidRPr="001B20C7">
              <w:rPr>
                <w:rFonts w:asciiTheme="minorHAnsi" w:hAnsiTheme="minorHAnsi" w:cstheme="minorHAnsi"/>
                <w:b/>
                <w:sz w:val="22"/>
                <w:szCs w:val="22"/>
              </w:rPr>
              <w:t>79</w:t>
            </w:r>
            <w:r w:rsidR="005E75B2">
              <w:rPr>
                <w:rFonts w:asciiTheme="minorHAnsi" w:hAnsiTheme="minorHAnsi" w:cstheme="minorHAnsi"/>
                <w:b/>
                <w:sz w:val="22"/>
                <w:szCs w:val="22"/>
              </w:rPr>
              <w:t>8</w:t>
            </w:r>
            <w:r w:rsidRPr="001B20C7">
              <w:rPr>
                <w:rFonts w:asciiTheme="minorHAnsi" w:hAnsiTheme="minorHAnsi" w:cstheme="minorHAnsi"/>
                <w:b/>
                <w:sz w:val="22"/>
                <w:szCs w:val="22"/>
              </w:rPr>
              <w:t xml:space="preserve"> </w:t>
            </w:r>
          </w:p>
        </w:tc>
        <w:tc>
          <w:tcPr>
            <w:tcW w:w="627" w:type="pct"/>
            <w:tcBorders>
              <w:top w:val="single" w:sz="4" w:space="0" w:color="auto"/>
              <w:left w:val="nil"/>
              <w:bottom w:val="single" w:sz="8" w:space="0" w:color="auto"/>
              <w:right w:val="nil"/>
            </w:tcBorders>
            <w:shd w:val="clear" w:color="auto" w:fill="auto"/>
            <w:vAlign w:val="bottom"/>
          </w:tcPr>
          <w:p w14:paraId="77B17CCD" w14:textId="0DDE349C"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 xml:space="preserve"> 378</w:t>
            </w:r>
            <w:r>
              <w:rPr>
                <w:rFonts w:asciiTheme="minorHAnsi" w:hAnsiTheme="minorHAnsi" w:cstheme="minorHAnsi"/>
                <w:b/>
                <w:sz w:val="22"/>
                <w:szCs w:val="22"/>
              </w:rPr>
              <w:t>,</w:t>
            </w:r>
            <w:r w:rsidRPr="001B20C7">
              <w:rPr>
                <w:rFonts w:asciiTheme="minorHAnsi" w:hAnsiTheme="minorHAnsi" w:cstheme="minorHAnsi"/>
                <w:b/>
                <w:sz w:val="22"/>
                <w:szCs w:val="22"/>
              </w:rPr>
              <w:t xml:space="preserve">934 </w:t>
            </w:r>
          </w:p>
        </w:tc>
        <w:tc>
          <w:tcPr>
            <w:tcW w:w="627" w:type="pct"/>
            <w:tcBorders>
              <w:top w:val="single" w:sz="4" w:space="0" w:color="auto"/>
              <w:left w:val="nil"/>
              <w:bottom w:val="single" w:sz="8" w:space="0" w:color="auto"/>
              <w:right w:val="nil"/>
            </w:tcBorders>
            <w:shd w:val="clear" w:color="auto" w:fill="auto"/>
            <w:vAlign w:val="bottom"/>
          </w:tcPr>
          <w:p w14:paraId="6F0DBC81" w14:textId="107BDEE6"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 xml:space="preserve"> 163</w:t>
            </w:r>
            <w:r>
              <w:rPr>
                <w:rFonts w:asciiTheme="minorHAnsi" w:hAnsiTheme="minorHAnsi" w:cstheme="minorHAnsi"/>
                <w:b/>
                <w:sz w:val="22"/>
                <w:szCs w:val="22"/>
              </w:rPr>
              <w:t>,</w:t>
            </w:r>
            <w:r w:rsidRPr="001B20C7">
              <w:rPr>
                <w:rFonts w:asciiTheme="minorHAnsi" w:hAnsiTheme="minorHAnsi" w:cstheme="minorHAnsi"/>
                <w:b/>
                <w:sz w:val="22"/>
                <w:szCs w:val="22"/>
              </w:rPr>
              <w:t xml:space="preserve">282 </w:t>
            </w:r>
          </w:p>
        </w:tc>
        <w:tc>
          <w:tcPr>
            <w:tcW w:w="627" w:type="pct"/>
            <w:tcBorders>
              <w:top w:val="single" w:sz="4" w:space="0" w:color="auto"/>
              <w:left w:val="nil"/>
              <w:bottom w:val="single" w:sz="8" w:space="0" w:color="auto"/>
              <w:right w:val="nil"/>
            </w:tcBorders>
            <w:shd w:val="clear" w:color="auto" w:fill="auto"/>
            <w:vAlign w:val="bottom"/>
          </w:tcPr>
          <w:p w14:paraId="7D05A0C3" w14:textId="03270128" w:rsidR="00EA3AFF" w:rsidRPr="00666640" w:rsidRDefault="00EA3AFF" w:rsidP="00EA3AFF">
            <w:pPr>
              <w:tabs>
                <w:tab w:val="right" w:pos="1202"/>
              </w:tabs>
              <w:spacing w:line="240" w:lineRule="exact"/>
              <w:jc w:val="right"/>
              <w:outlineLvl w:val="0"/>
              <w:rPr>
                <w:rFonts w:ascii="Calibri" w:hAnsi="Calibri"/>
                <w:color w:val="000000"/>
                <w:sz w:val="22"/>
                <w:szCs w:val="22"/>
                <w:lang w:val="en-GB"/>
              </w:rPr>
            </w:pPr>
            <w:r w:rsidRPr="001B20C7">
              <w:rPr>
                <w:rFonts w:asciiTheme="minorHAnsi" w:hAnsiTheme="minorHAnsi" w:cstheme="minorHAnsi"/>
                <w:b/>
                <w:sz w:val="22"/>
                <w:szCs w:val="22"/>
              </w:rPr>
              <w:t xml:space="preserve"> 125</w:t>
            </w:r>
            <w:r>
              <w:rPr>
                <w:rFonts w:asciiTheme="minorHAnsi" w:hAnsiTheme="minorHAnsi" w:cstheme="minorHAnsi"/>
                <w:b/>
                <w:sz w:val="22"/>
                <w:szCs w:val="22"/>
              </w:rPr>
              <w:t>,</w:t>
            </w:r>
            <w:r w:rsidRPr="001B20C7">
              <w:rPr>
                <w:rFonts w:asciiTheme="minorHAnsi" w:hAnsiTheme="minorHAnsi" w:cstheme="minorHAnsi"/>
                <w:b/>
                <w:sz w:val="22"/>
                <w:szCs w:val="22"/>
              </w:rPr>
              <w:t xml:space="preserve">596 </w:t>
            </w:r>
          </w:p>
        </w:tc>
        <w:tc>
          <w:tcPr>
            <w:tcW w:w="714" w:type="pct"/>
            <w:tcBorders>
              <w:top w:val="single" w:sz="4" w:space="0" w:color="auto"/>
              <w:left w:val="nil"/>
              <w:bottom w:val="single" w:sz="8" w:space="0" w:color="auto"/>
              <w:right w:val="nil"/>
            </w:tcBorders>
            <w:vAlign w:val="bottom"/>
          </w:tcPr>
          <w:p w14:paraId="450B48AA" w14:textId="3DA03A62"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 xml:space="preserve"> 11</w:t>
            </w:r>
            <w:r>
              <w:rPr>
                <w:rFonts w:asciiTheme="minorHAnsi" w:hAnsiTheme="minorHAnsi" w:cstheme="minorHAnsi"/>
                <w:b/>
                <w:sz w:val="22"/>
                <w:szCs w:val="22"/>
              </w:rPr>
              <w:t>,</w:t>
            </w:r>
            <w:r w:rsidRPr="001B20C7">
              <w:rPr>
                <w:rFonts w:asciiTheme="minorHAnsi" w:hAnsiTheme="minorHAnsi" w:cstheme="minorHAnsi"/>
                <w:b/>
                <w:sz w:val="22"/>
                <w:szCs w:val="22"/>
              </w:rPr>
              <w:t xml:space="preserve">693 </w:t>
            </w:r>
          </w:p>
        </w:tc>
        <w:tc>
          <w:tcPr>
            <w:tcW w:w="626" w:type="pct"/>
            <w:tcBorders>
              <w:top w:val="single" w:sz="4" w:space="0" w:color="auto"/>
              <w:left w:val="nil"/>
              <w:bottom w:val="single" w:sz="8" w:space="0" w:color="auto"/>
              <w:right w:val="nil"/>
            </w:tcBorders>
            <w:shd w:val="clear" w:color="auto" w:fill="auto"/>
            <w:vAlign w:val="bottom"/>
          </w:tcPr>
          <w:p w14:paraId="6EC1C89A" w14:textId="3044DBE5" w:rsidR="00EA3AFF" w:rsidRPr="00666640" w:rsidRDefault="00EA3AFF" w:rsidP="00EA3AFF">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bCs/>
                <w:color w:val="000000" w:themeColor="text1"/>
                <w:sz w:val="22"/>
                <w:szCs w:val="22"/>
                <w:lang w:val="hr-HR"/>
              </w:rPr>
              <w:t>4</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222</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30</w:t>
            </w:r>
            <w:r w:rsidR="005E75B2">
              <w:rPr>
                <w:rFonts w:asciiTheme="minorHAnsi" w:hAnsiTheme="minorHAnsi" w:cstheme="minorHAnsi"/>
                <w:b/>
                <w:bCs/>
                <w:color w:val="000000" w:themeColor="text1"/>
                <w:sz w:val="22"/>
                <w:szCs w:val="22"/>
                <w:lang w:val="hr-HR"/>
              </w:rPr>
              <w:t>3</w:t>
            </w:r>
            <w:r w:rsidRPr="001B20C7">
              <w:rPr>
                <w:rFonts w:asciiTheme="minorHAnsi" w:hAnsiTheme="minorHAnsi" w:cstheme="minorHAnsi"/>
                <w:b/>
                <w:bCs/>
                <w:color w:val="000000" w:themeColor="text1"/>
                <w:sz w:val="22"/>
                <w:szCs w:val="22"/>
                <w:lang w:val="hr-HR"/>
              </w:rPr>
              <w:t xml:space="preserve"> </w:t>
            </w:r>
          </w:p>
        </w:tc>
      </w:tr>
    </w:tbl>
    <w:p w14:paraId="0F6A0159" w14:textId="77777777" w:rsidR="008F4B83" w:rsidRPr="008F4B83" w:rsidRDefault="008F4B83" w:rsidP="008F4B83">
      <w:pPr>
        <w:rPr>
          <w:rFonts w:ascii="Calibri" w:eastAsia="Calibri" w:hAnsi="Calibri"/>
          <w:noProof/>
          <w:sz w:val="22"/>
          <w:szCs w:val="22"/>
          <w:lang w:val="en-GB"/>
        </w:rPr>
      </w:pPr>
    </w:p>
    <w:p w14:paraId="70C2696D" w14:textId="77777777" w:rsidR="008F4B83" w:rsidRPr="008F4B83" w:rsidRDefault="008F4B83" w:rsidP="008F4B83">
      <w:pPr>
        <w:rPr>
          <w:rFonts w:ascii="Calibri" w:eastAsia="Calibri" w:hAnsi="Calibri"/>
          <w:noProof/>
          <w:sz w:val="22"/>
          <w:szCs w:val="22"/>
          <w:lang w:val="en-GB"/>
        </w:rPr>
      </w:pPr>
    </w:p>
    <w:tbl>
      <w:tblPr>
        <w:tblW w:w="4885" w:type="pct"/>
        <w:tblLayout w:type="fixed"/>
        <w:tblLook w:val="0000" w:firstRow="0" w:lastRow="0" w:firstColumn="0" w:lastColumn="0" w:noHBand="0" w:noVBand="0"/>
      </w:tblPr>
      <w:tblGrid>
        <w:gridCol w:w="2095"/>
        <w:gridCol w:w="1148"/>
        <w:gridCol w:w="1148"/>
        <w:gridCol w:w="1148"/>
        <w:gridCol w:w="1150"/>
        <w:gridCol w:w="1307"/>
        <w:gridCol w:w="1144"/>
      </w:tblGrid>
      <w:tr w:rsidR="00EA3AFF" w:rsidRPr="00314423" w14:paraId="660E425E" w14:textId="77777777" w:rsidTr="00864F78">
        <w:trPr>
          <w:trHeight w:val="273"/>
        </w:trPr>
        <w:tc>
          <w:tcPr>
            <w:tcW w:w="1146" w:type="pct"/>
            <w:vAlign w:val="bottom"/>
          </w:tcPr>
          <w:p w14:paraId="6D538058" w14:textId="77777777" w:rsidR="00EA3AFF" w:rsidRPr="00666640" w:rsidRDefault="00EA3AFF" w:rsidP="008F4B83">
            <w:pPr>
              <w:tabs>
                <w:tab w:val="left" w:pos="-720"/>
              </w:tabs>
              <w:suppressAutoHyphens/>
              <w:spacing w:line="220" w:lineRule="exact"/>
              <w:rPr>
                <w:rFonts w:ascii="Calibri" w:hAnsi="Calibri" w:cs="Arial"/>
                <w:b/>
                <w:sz w:val="22"/>
                <w:szCs w:val="22"/>
                <w:lang w:val="en-GB"/>
              </w:rPr>
            </w:pPr>
            <w:r w:rsidRPr="00666640">
              <w:rPr>
                <w:rFonts w:ascii="Calibri" w:hAnsi="Calibri" w:cs="Arial"/>
                <w:b/>
                <w:iCs/>
                <w:sz w:val="22"/>
                <w:szCs w:val="22"/>
                <w:lang w:val="en-GB"/>
              </w:rPr>
              <w:t>31 December 2018</w:t>
            </w:r>
          </w:p>
        </w:tc>
        <w:tc>
          <w:tcPr>
            <w:tcW w:w="628" w:type="pct"/>
          </w:tcPr>
          <w:p w14:paraId="059EE09B"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p>
        </w:tc>
        <w:tc>
          <w:tcPr>
            <w:tcW w:w="3226" w:type="pct"/>
            <w:gridSpan w:val="5"/>
          </w:tcPr>
          <w:p w14:paraId="376F92A6" w14:textId="41BCDE09"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Group and Bank</w:t>
            </w:r>
          </w:p>
        </w:tc>
      </w:tr>
      <w:tr w:rsidR="00EA3AFF" w:rsidRPr="00314423" w14:paraId="7AA6E0AD" w14:textId="77777777" w:rsidTr="00AE4331">
        <w:trPr>
          <w:trHeight w:val="210"/>
        </w:trPr>
        <w:tc>
          <w:tcPr>
            <w:tcW w:w="1146" w:type="pct"/>
            <w:vAlign w:val="bottom"/>
          </w:tcPr>
          <w:p w14:paraId="4C150676"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8" w:type="pct"/>
            <w:vAlign w:val="bottom"/>
          </w:tcPr>
          <w:p w14:paraId="5DA5AF70"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1</w:t>
            </w:r>
          </w:p>
        </w:tc>
        <w:tc>
          <w:tcPr>
            <w:tcW w:w="628" w:type="pct"/>
            <w:vAlign w:val="bottom"/>
          </w:tcPr>
          <w:p w14:paraId="38483BF9"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2</w:t>
            </w:r>
          </w:p>
        </w:tc>
        <w:tc>
          <w:tcPr>
            <w:tcW w:w="628" w:type="pct"/>
            <w:vAlign w:val="bottom"/>
          </w:tcPr>
          <w:p w14:paraId="46318298"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3</w:t>
            </w:r>
          </w:p>
        </w:tc>
        <w:tc>
          <w:tcPr>
            <w:tcW w:w="629" w:type="pct"/>
            <w:vAlign w:val="bottom"/>
          </w:tcPr>
          <w:p w14:paraId="746BD177"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POCI</w:t>
            </w:r>
          </w:p>
        </w:tc>
        <w:tc>
          <w:tcPr>
            <w:tcW w:w="715" w:type="pct"/>
          </w:tcPr>
          <w:p w14:paraId="213C0CED" w14:textId="404AC73D" w:rsidR="00EA3AFF" w:rsidRPr="00666640" w:rsidRDefault="00D87198" w:rsidP="008F4B83">
            <w:pPr>
              <w:tabs>
                <w:tab w:val="right" w:pos="1202"/>
              </w:tabs>
              <w:spacing w:line="220" w:lineRule="exact"/>
              <w:jc w:val="right"/>
              <w:outlineLvl w:val="0"/>
              <w:rPr>
                <w:rFonts w:ascii="Calibri" w:hAnsi="Calibri" w:cs="Arial"/>
                <w:b/>
                <w:sz w:val="22"/>
                <w:szCs w:val="22"/>
                <w:lang w:val="en-GB"/>
              </w:rPr>
            </w:pPr>
            <w:r>
              <w:rPr>
                <w:rFonts w:ascii="Calibri" w:hAnsi="Calibri" w:cs="Arial"/>
                <w:b/>
                <w:sz w:val="22"/>
                <w:szCs w:val="22"/>
                <w:lang w:val="en-GB"/>
              </w:rPr>
              <w:t>Without Stage</w:t>
            </w:r>
          </w:p>
        </w:tc>
        <w:tc>
          <w:tcPr>
            <w:tcW w:w="626" w:type="pct"/>
            <w:vAlign w:val="bottom"/>
          </w:tcPr>
          <w:p w14:paraId="7739ACCB" w14:textId="3B1B4BE9"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Total</w:t>
            </w:r>
          </w:p>
        </w:tc>
      </w:tr>
      <w:tr w:rsidR="00EA3AFF" w:rsidRPr="00314423" w14:paraId="1399F6C5" w14:textId="77777777" w:rsidTr="00AE4331">
        <w:trPr>
          <w:trHeight w:val="210"/>
        </w:trPr>
        <w:tc>
          <w:tcPr>
            <w:tcW w:w="1146" w:type="pct"/>
            <w:vAlign w:val="bottom"/>
          </w:tcPr>
          <w:p w14:paraId="6F0653A4"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8" w:type="pct"/>
            <w:vAlign w:val="bottom"/>
          </w:tcPr>
          <w:p w14:paraId="60C3B216"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8" w:type="pct"/>
            <w:vAlign w:val="bottom"/>
          </w:tcPr>
          <w:p w14:paraId="4E93EB67"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8" w:type="pct"/>
            <w:vAlign w:val="bottom"/>
          </w:tcPr>
          <w:p w14:paraId="1BBAC076"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9" w:type="pct"/>
            <w:vAlign w:val="center"/>
          </w:tcPr>
          <w:p w14:paraId="667633E0"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715" w:type="pct"/>
          </w:tcPr>
          <w:p w14:paraId="08B1F376" w14:textId="4725918A"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6" w:type="pct"/>
            <w:vAlign w:val="bottom"/>
          </w:tcPr>
          <w:p w14:paraId="23F54663" w14:textId="17C8AD6D"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r>
      <w:tr w:rsidR="00EA3AFF" w:rsidRPr="00314423" w14:paraId="04ABA664" w14:textId="77777777" w:rsidTr="00AE4331">
        <w:trPr>
          <w:trHeight w:val="148"/>
        </w:trPr>
        <w:tc>
          <w:tcPr>
            <w:tcW w:w="1146" w:type="pct"/>
            <w:vAlign w:val="bottom"/>
          </w:tcPr>
          <w:p w14:paraId="149C9CE4" w14:textId="77777777" w:rsidR="00EA3AFF" w:rsidRPr="00666640" w:rsidRDefault="00EA3AFF" w:rsidP="008F4B83">
            <w:pPr>
              <w:tabs>
                <w:tab w:val="left" w:pos="-720"/>
              </w:tabs>
              <w:suppressAutoHyphens/>
              <w:spacing w:line="140" w:lineRule="exact"/>
              <w:rPr>
                <w:rFonts w:ascii="Calibri" w:hAnsi="Calibri" w:cs="Arial"/>
                <w:sz w:val="22"/>
                <w:szCs w:val="22"/>
                <w:lang w:val="en-GB"/>
              </w:rPr>
            </w:pPr>
          </w:p>
        </w:tc>
        <w:tc>
          <w:tcPr>
            <w:tcW w:w="628" w:type="pct"/>
            <w:vAlign w:val="bottom"/>
          </w:tcPr>
          <w:p w14:paraId="573B8894"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8" w:type="pct"/>
            <w:vAlign w:val="bottom"/>
          </w:tcPr>
          <w:p w14:paraId="21F386FC"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8" w:type="pct"/>
            <w:vAlign w:val="bottom"/>
          </w:tcPr>
          <w:p w14:paraId="168E36A2"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9" w:type="pct"/>
          </w:tcPr>
          <w:p w14:paraId="68D2AA75"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715" w:type="pct"/>
          </w:tcPr>
          <w:p w14:paraId="78640B6C"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6" w:type="pct"/>
            <w:vAlign w:val="bottom"/>
          </w:tcPr>
          <w:p w14:paraId="26E0445F" w14:textId="2DD5A692"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r>
      <w:tr w:rsidR="00EA3AFF" w:rsidRPr="00314423" w14:paraId="653E2803" w14:textId="77777777" w:rsidTr="00AE4331">
        <w:trPr>
          <w:trHeight w:val="283"/>
        </w:trPr>
        <w:tc>
          <w:tcPr>
            <w:tcW w:w="1146" w:type="pct"/>
            <w:vAlign w:val="bottom"/>
          </w:tcPr>
          <w:p w14:paraId="481AEE72" w14:textId="77777777" w:rsidR="00EA3AFF" w:rsidRPr="00666640" w:rsidRDefault="00EA3AFF" w:rsidP="008F4B83">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Gross amount</w:t>
            </w:r>
          </w:p>
        </w:tc>
        <w:tc>
          <w:tcPr>
            <w:tcW w:w="628" w:type="pct"/>
            <w:tcBorders>
              <w:top w:val="nil"/>
              <w:left w:val="nil"/>
              <w:bottom w:val="nil"/>
              <w:right w:val="nil"/>
            </w:tcBorders>
            <w:shd w:val="clear" w:color="auto" w:fill="auto"/>
            <w:vAlign w:val="bottom"/>
          </w:tcPr>
          <w:p w14:paraId="4C3A5405"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color w:val="000000"/>
                <w:sz w:val="22"/>
                <w:szCs w:val="22"/>
                <w:lang w:val="en-GB"/>
              </w:rPr>
              <w:t xml:space="preserve">2,708,846 </w:t>
            </w:r>
          </w:p>
        </w:tc>
        <w:tc>
          <w:tcPr>
            <w:tcW w:w="628" w:type="pct"/>
            <w:tcBorders>
              <w:top w:val="nil"/>
              <w:left w:val="nil"/>
              <w:bottom w:val="nil"/>
              <w:right w:val="nil"/>
            </w:tcBorders>
            <w:shd w:val="clear" w:color="auto" w:fill="auto"/>
            <w:vAlign w:val="bottom"/>
          </w:tcPr>
          <w:p w14:paraId="74B61E07"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color w:val="000000"/>
                <w:sz w:val="22"/>
                <w:szCs w:val="22"/>
                <w:lang w:val="en-GB"/>
              </w:rPr>
              <w:t xml:space="preserve">  669,160 </w:t>
            </w:r>
          </w:p>
        </w:tc>
        <w:tc>
          <w:tcPr>
            <w:tcW w:w="628" w:type="pct"/>
            <w:tcBorders>
              <w:top w:val="nil"/>
              <w:left w:val="nil"/>
              <w:bottom w:val="nil"/>
              <w:right w:val="nil"/>
            </w:tcBorders>
            <w:shd w:val="clear" w:color="auto" w:fill="auto"/>
            <w:vAlign w:val="bottom"/>
          </w:tcPr>
          <w:p w14:paraId="09AAE70F"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color w:val="000000"/>
                <w:sz w:val="22"/>
                <w:szCs w:val="22"/>
                <w:lang w:val="en-GB"/>
              </w:rPr>
              <w:t xml:space="preserve">2,009,169 </w:t>
            </w:r>
          </w:p>
        </w:tc>
        <w:tc>
          <w:tcPr>
            <w:tcW w:w="629" w:type="pct"/>
            <w:tcBorders>
              <w:top w:val="nil"/>
              <w:left w:val="nil"/>
              <w:bottom w:val="nil"/>
              <w:right w:val="nil"/>
            </w:tcBorders>
            <w:shd w:val="clear" w:color="auto" w:fill="auto"/>
            <w:vAlign w:val="bottom"/>
          </w:tcPr>
          <w:p w14:paraId="7C6EEF4E" w14:textId="77777777" w:rsidR="00EA3AFF" w:rsidRPr="00666640" w:rsidRDefault="00EA3AFF" w:rsidP="008F4B83">
            <w:pPr>
              <w:tabs>
                <w:tab w:val="right" w:pos="1202"/>
              </w:tabs>
              <w:spacing w:line="240" w:lineRule="exact"/>
              <w:jc w:val="right"/>
              <w:outlineLvl w:val="0"/>
              <w:rPr>
                <w:rFonts w:ascii="Calibri" w:hAnsi="Calibri"/>
                <w:color w:val="000000"/>
                <w:sz w:val="22"/>
                <w:szCs w:val="22"/>
                <w:lang w:val="en-GB"/>
              </w:rPr>
            </w:pPr>
            <w:r w:rsidRPr="00666640">
              <w:rPr>
                <w:rFonts w:ascii="Calibri" w:hAnsi="Calibri"/>
                <w:color w:val="000000"/>
                <w:sz w:val="22"/>
                <w:szCs w:val="22"/>
                <w:lang w:val="en-GB"/>
              </w:rPr>
              <w:t xml:space="preserve">  21,205 </w:t>
            </w:r>
          </w:p>
        </w:tc>
        <w:tc>
          <w:tcPr>
            <w:tcW w:w="715" w:type="pct"/>
            <w:tcBorders>
              <w:top w:val="nil"/>
              <w:left w:val="nil"/>
              <w:bottom w:val="nil"/>
              <w:right w:val="nil"/>
            </w:tcBorders>
            <w:vAlign w:val="bottom"/>
          </w:tcPr>
          <w:p w14:paraId="6126B2D1" w14:textId="0BA51E93" w:rsidR="00EA3AFF" w:rsidRPr="00864F78" w:rsidRDefault="00EA3AFF" w:rsidP="008F4B83">
            <w:pPr>
              <w:tabs>
                <w:tab w:val="right" w:pos="1202"/>
              </w:tabs>
              <w:spacing w:line="240" w:lineRule="exact"/>
              <w:jc w:val="right"/>
              <w:outlineLvl w:val="0"/>
              <w:rPr>
                <w:rFonts w:ascii="Calibri" w:hAnsi="Calibri"/>
                <w:bCs/>
                <w:color w:val="000000"/>
                <w:sz w:val="22"/>
                <w:szCs w:val="22"/>
                <w:lang w:val="en-GB"/>
              </w:rPr>
            </w:pPr>
            <w:r w:rsidRPr="00864F78">
              <w:rPr>
                <w:rFonts w:ascii="Calibri" w:hAnsi="Calibri"/>
                <w:bCs/>
                <w:color w:val="000000"/>
                <w:sz w:val="22"/>
                <w:szCs w:val="22"/>
                <w:lang w:val="en-GB"/>
              </w:rPr>
              <w:t>-</w:t>
            </w:r>
          </w:p>
        </w:tc>
        <w:tc>
          <w:tcPr>
            <w:tcW w:w="626" w:type="pct"/>
            <w:tcBorders>
              <w:top w:val="nil"/>
              <w:left w:val="nil"/>
              <w:bottom w:val="nil"/>
              <w:right w:val="nil"/>
            </w:tcBorders>
            <w:shd w:val="clear" w:color="auto" w:fill="auto"/>
            <w:vAlign w:val="bottom"/>
          </w:tcPr>
          <w:p w14:paraId="075BBBBE" w14:textId="31172D04"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b/>
                <w:bCs/>
                <w:color w:val="000000"/>
                <w:sz w:val="22"/>
                <w:szCs w:val="22"/>
                <w:lang w:val="en-GB"/>
              </w:rPr>
              <w:t xml:space="preserve">5,408,380 </w:t>
            </w:r>
          </w:p>
        </w:tc>
      </w:tr>
      <w:tr w:rsidR="00EA3AFF" w:rsidRPr="00314423" w14:paraId="7567F829" w14:textId="77777777" w:rsidTr="00AE4331">
        <w:trPr>
          <w:trHeight w:val="283"/>
        </w:trPr>
        <w:tc>
          <w:tcPr>
            <w:tcW w:w="1146" w:type="pct"/>
            <w:vAlign w:val="bottom"/>
          </w:tcPr>
          <w:p w14:paraId="1C91D994" w14:textId="77777777" w:rsidR="00EA3AFF" w:rsidRPr="00666640" w:rsidRDefault="00EA3AFF" w:rsidP="008F4B83">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Loss allowances</w:t>
            </w:r>
          </w:p>
        </w:tc>
        <w:tc>
          <w:tcPr>
            <w:tcW w:w="628" w:type="pct"/>
            <w:tcBorders>
              <w:top w:val="nil"/>
              <w:left w:val="nil"/>
              <w:bottom w:val="nil"/>
              <w:right w:val="nil"/>
            </w:tcBorders>
            <w:shd w:val="clear" w:color="auto" w:fill="auto"/>
            <w:vAlign w:val="bottom"/>
          </w:tcPr>
          <w:p w14:paraId="2254B81E"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color w:val="000000"/>
                <w:sz w:val="22"/>
                <w:szCs w:val="22"/>
                <w:lang w:val="en-GB"/>
              </w:rPr>
              <w:t xml:space="preserve">   (9,170)</w:t>
            </w:r>
          </w:p>
        </w:tc>
        <w:tc>
          <w:tcPr>
            <w:tcW w:w="628" w:type="pct"/>
            <w:tcBorders>
              <w:top w:val="nil"/>
              <w:left w:val="nil"/>
              <w:bottom w:val="nil"/>
              <w:right w:val="nil"/>
            </w:tcBorders>
            <w:shd w:val="clear" w:color="auto" w:fill="auto"/>
            <w:vAlign w:val="bottom"/>
          </w:tcPr>
          <w:p w14:paraId="272816F7"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color w:val="000000"/>
                <w:sz w:val="22"/>
                <w:szCs w:val="22"/>
                <w:lang w:val="en-GB"/>
              </w:rPr>
              <w:t xml:space="preserve"> (65,094)</w:t>
            </w:r>
          </w:p>
        </w:tc>
        <w:tc>
          <w:tcPr>
            <w:tcW w:w="628" w:type="pct"/>
            <w:tcBorders>
              <w:top w:val="nil"/>
              <w:left w:val="nil"/>
              <w:bottom w:val="nil"/>
              <w:right w:val="nil"/>
            </w:tcBorders>
            <w:shd w:val="clear" w:color="auto" w:fill="auto"/>
            <w:vAlign w:val="bottom"/>
          </w:tcPr>
          <w:p w14:paraId="4805C0D2"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color w:val="000000"/>
                <w:sz w:val="22"/>
                <w:szCs w:val="22"/>
                <w:lang w:val="en-GB"/>
              </w:rPr>
              <w:t>(175,996)</w:t>
            </w:r>
          </w:p>
        </w:tc>
        <w:tc>
          <w:tcPr>
            <w:tcW w:w="629" w:type="pct"/>
            <w:tcBorders>
              <w:top w:val="nil"/>
              <w:left w:val="nil"/>
              <w:bottom w:val="nil"/>
              <w:right w:val="nil"/>
            </w:tcBorders>
            <w:shd w:val="clear" w:color="auto" w:fill="auto"/>
            <w:vAlign w:val="bottom"/>
          </w:tcPr>
          <w:p w14:paraId="1FC30FE2" w14:textId="77777777" w:rsidR="00EA3AFF" w:rsidRPr="00666640" w:rsidRDefault="00EA3AFF" w:rsidP="008F4B83">
            <w:pPr>
              <w:tabs>
                <w:tab w:val="right" w:pos="1202"/>
              </w:tabs>
              <w:spacing w:line="240" w:lineRule="exact"/>
              <w:jc w:val="right"/>
              <w:outlineLvl w:val="0"/>
              <w:rPr>
                <w:rFonts w:ascii="Calibri" w:hAnsi="Calibri"/>
                <w:color w:val="000000"/>
                <w:sz w:val="22"/>
                <w:szCs w:val="22"/>
                <w:lang w:val="en-GB"/>
              </w:rPr>
            </w:pPr>
            <w:r w:rsidRPr="00666640">
              <w:rPr>
                <w:rFonts w:ascii="Calibri" w:hAnsi="Calibri"/>
                <w:color w:val="000000"/>
                <w:sz w:val="22"/>
                <w:szCs w:val="22"/>
                <w:lang w:val="en-GB"/>
              </w:rPr>
              <w:t xml:space="preserve"> (11,023)</w:t>
            </w:r>
          </w:p>
        </w:tc>
        <w:tc>
          <w:tcPr>
            <w:tcW w:w="715" w:type="pct"/>
            <w:tcBorders>
              <w:top w:val="nil"/>
              <w:left w:val="nil"/>
              <w:bottom w:val="nil"/>
              <w:right w:val="nil"/>
            </w:tcBorders>
            <w:vAlign w:val="bottom"/>
          </w:tcPr>
          <w:p w14:paraId="2F8EAFF0" w14:textId="5892AF57" w:rsidR="00EA3AFF" w:rsidRPr="00864F78" w:rsidRDefault="00EA3AFF" w:rsidP="008F4B83">
            <w:pPr>
              <w:tabs>
                <w:tab w:val="right" w:pos="1202"/>
              </w:tabs>
              <w:spacing w:line="240" w:lineRule="exact"/>
              <w:jc w:val="right"/>
              <w:outlineLvl w:val="0"/>
              <w:rPr>
                <w:rFonts w:ascii="Calibri" w:hAnsi="Calibri"/>
                <w:bCs/>
                <w:color w:val="000000"/>
                <w:sz w:val="22"/>
                <w:szCs w:val="22"/>
                <w:lang w:val="en-GB"/>
              </w:rPr>
            </w:pPr>
            <w:r w:rsidRPr="00864F78">
              <w:rPr>
                <w:rFonts w:ascii="Calibri" w:hAnsi="Calibri"/>
                <w:bCs/>
                <w:color w:val="000000"/>
                <w:sz w:val="22"/>
                <w:szCs w:val="22"/>
                <w:lang w:val="en-GB"/>
              </w:rPr>
              <w:t>-</w:t>
            </w:r>
          </w:p>
        </w:tc>
        <w:tc>
          <w:tcPr>
            <w:tcW w:w="626" w:type="pct"/>
            <w:tcBorders>
              <w:top w:val="nil"/>
              <w:left w:val="nil"/>
              <w:bottom w:val="nil"/>
              <w:right w:val="nil"/>
            </w:tcBorders>
            <w:shd w:val="clear" w:color="auto" w:fill="auto"/>
            <w:vAlign w:val="bottom"/>
          </w:tcPr>
          <w:p w14:paraId="09BEBD11" w14:textId="24A6D6E4"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b/>
                <w:bCs/>
                <w:color w:val="000000"/>
                <w:sz w:val="22"/>
                <w:szCs w:val="22"/>
                <w:lang w:val="en-GB"/>
              </w:rPr>
              <w:t>(261,283)</w:t>
            </w:r>
          </w:p>
        </w:tc>
      </w:tr>
      <w:tr w:rsidR="00EA3AFF" w:rsidRPr="00314423" w14:paraId="177B8372" w14:textId="77777777" w:rsidTr="00AE4331">
        <w:trPr>
          <w:trHeight w:val="234"/>
        </w:trPr>
        <w:tc>
          <w:tcPr>
            <w:tcW w:w="1146" w:type="pct"/>
            <w:vAlign w:val="bottom"/>
          </w:tcPr>
          <w:p w14:paraId="30A82592" w14:textId="77777777" w:rsidR="00EA3AFF" w:rsidRPr="00666640" w:rsidRDefault="00EA3AFF" w:rsidP="008F4B83">
            <w:pPr>
              <w:tabs>
                <w:tab w:val="right" w:pos="1202"/>
              </w:tabs>
              <w:spacing w:line="240" w:lineRule="exact"/>
              <w:outlineLvl w:val="0"/>
              <w:rPr>
                <w:rFonts w:ascii="Calibri" w:hAnsi="Calibri" w:cs="Arial"/>
                <w:b/>
                <w:iCs/>
                <w:sz w:val="22"/>
                <w:szCs w:val="22"/>
                <w:lang w:val="en-GB"/>
              </w:rPr>
            </w:pPr>
            <w:r w:rsidRPr="00666640">
              <w:rPr>
                <w:rFonts w:ascii="Calibri" w:hAnsi="Calibri" w:cs="Arial"/>
                <w:b/>
                <w:iCs/>
                <w:sz w:val="22"/>
                <w:szCs w:val="22"/>
                <w:lang w:val="en-GB"/>
              </w:rPr>
              <w:t xml:space="preserve">Balance as of </w:t>
            </w:r>
          </w:p>
          <w:p w14:paraId="3DB62270" w14:textId="77777777" w:rsidR="00EA3AFF" w:rsidRPr="00666640" w:rsidRDefault="00EA3AFF" w:rsidP="008F4B83">
            <w:pPr>
              <w:tabs>
                <w:tab w:val="right" w:pos="1202"/>
              </w:tabs>
              <w:spacing w:line="240" w:lineRule="exact"/>
              <w:outlineLvl w:val="0"/>
              <w:rPr>
                <w:rFonts w:ascii="Calibri" w:hAnsi="Calibri" w:cs="Arial"/>
                <w:b/>
                <w:iCs/>
                <w:sz w:val="22"/>
                <w:szCs w:val="22"/>
                <w:lang w:val="en-GB"/>
              </w:rPr>
            </w:pPr>
            <w:r w:rsidRPr="00666640">
              <w:rPr>
                <w:rFonts w:ascii="Calibri" w:hAnsi="Calibri" w:cs="Arial"/>
                <w:b/>
                <w:iCs/>
                <w:sz w:val="22"/>
                <w:szCs w:val="22"/>
                <w:lang w:val="en-GB"/>
              </w:rPr>
              <w:t>31 December 2018</w:t>
            </w:r>
          </w:p>
        </w:tc>
        <w:tc>
          <w:tcPr>
            <w:tcW w:w="628" w:type="pct"/>
            <w:tcBorders>
              <w:top w:val="single" w:sz="4" w:space="0" w:color="auto"/>
              <w:left w:val="nil"/>
              <w:bottom w:val="single" w:sz="12" w:space="0" w:color="auto"/>
              <w:right w:val="nil"/>
            </w:tcBorders>
            <w:shd w:val="clear" w:color="auto" w:fill="auto"/>
            <w:vAlign w:val="bottom"/>
          </w:tcPr>
          <w:p w14:paraId="0F53F8B5"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b/>
                <w:bCs/>
                <w:color w:val="000000"/>
                <w:sz w:val="22"/>
                <w:szCs w:val="22"/>
                <w:lang w:val="en-GB"/>
              </w:rPr>
              <w:t>2,699,676</w:t>
            </w:r>
          </w:p>
        </w:tc>
        <w:tc>
          <w:tcPr>
            <w:tcW w:w="628" w:type="pct"/>
            <w:tcBorders>
              <w:top w:val="single" w:sz="4" w:space="0" w:color="auto"/>
              <w:left w:val="nil"/>
              <w:bottom w:val="single" w:sz="12" w:space="0" w:color="auto"/>
              <w:right w:val="nil"/>
            </w:tcBorders>
            <w:shd w:val="clear" w:color="auto" w:fill="auto"/>
            <w:vAlign w:val="bottom"/>
          </w:tcPr>
          <w:p w14:paraId="2378FF50"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b/>
                <w:bCs/>
                <w:color w:val="000000"/>
                <w:sz w:val="22"/>
                <w:szCs w:val="22"/>
                <w:lang w:val="en-GB"/>
              </w:rPr>
              <w:t>604,066</w:t>
            </w:r>
          </w:p>
        </w:tc>
        <w:tc>
          <w:tcPr>
            <w:tcW w:w="628" w:type="pct"/>
            <w:tcBorders>
              <w:top w:val="single" w:sz="4" w:space="0" w:color="auto"/>
              <w:left w:val="nil"/>
              <w:bottom w:val="single" w:sz="12" w:space="0" w:color="auto"/>
              <w:right w:val="nil"/>
            </w:tcBorders>
            <w:shd w:val="clear" w:color="auto" w:fill="auto"/>
            <w:vAlign w:val="bottom"/>
          </w:tcPr>
          <w:p w14:paraId="73E76571" w14:textId="77777777"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b/>
                <w:bCs/>
                <w:color w:val="000000"/>
                <w:sz w:val="22"/>
                <w:szCs w:val="22"/>
                <w:lang w:val="en-GB"/>
              </w:rPr>
              <w:t>1,833,173</w:t>
            </w:r>
          </w:p>
        </w:tc>
        <w:tc>
          <w:tcPr>
            <w:tcW w:w="629" w:type="pct"/>
            <w:tcBorders>
              <w:top w:val="single" w:sz="4" w:space="0" w:color="auto"/>
              <w:left w:val="nil"/>
              <w:bottom w:val="single" w:sz="12" w:space="0" w:color="auto"/>
              <w:right w:val="nil"/>
            </w:tcBorders>
            <w:shd w:val="clear" w:color="auto" w:fill="auto"/>
            <w:vAlign w:val="bottom"/>
          </w:tcPr>
          <w:p w14:paraId="0F2BA7E6" w14:textId="77777777" w:rsidR="00EA3AFF" w:rsidRPr="00666640" w:rsidRDefault="00EA3AFF" w:rsidP="008F4B83">
            <w:pPr>
              <w:tabs>
                <w:tab w:val="right" w:pos="1202"/>
              </w:tabs>
              <w:spacing w:line="240" w:lineRule="exact"/>
              <w:jc w:val="right"/>
              <w:outlineLvl w:val="0"/>
              <w:rPr>
                <w:rFonts w:ascii="Calibri" w:hAnsi="Calibri"/>
                <w:color w:val="000000"/>
                <w:sz w:val="22"/>
                <w:szCs w:val="22"/>
                <w:lang w:val="en-GB"/>
              </w:rPr>
            </w:pPr>
            <w:r w:rsidRPr="00666640">
              <w:rPr>
                <w:rFonts w:ascii="Calibri" w:hAnsi="Calibri"/>
                <w:b/>
                <w:bCs/>
                <w:color w:val="000000"/>
                <w:sz w:val="22"/>
                <w:szCs w:val="22"/>
                <w:lang w:val="en-GB"/>
              </w:rPr>
              <w:t>10,182</w:t>
            </w:r>
          </w:p>
        </w:tc>
        <w:tc>
          <w:tcPr>
            <w:tcW w:w="715" w:type="pct"/>
            <w:tcBorders>
              <w:top w:val="single" w:sz="4" w:space="0" w:color="auto"/>
              <w:left w:val="nil"/>
              <w:bottom w:val="single" w:sz="12" w:space="0" w:color="auto"/>
              <w:right w:val="nil"/>
            </w:tcBorders>
            <w:vAlign w:val="bottom"/>
          </w:tcPr>
          <w:p w14:paraId="76753B77" w14:textId="0E5D7074" w:rsidR="00EA3AFF" w:rsidRPr="00666640" w:rsidRDefault="00EA3AFF" w:rsidP="008F4B83">
            <w:pPr>
              <w:tabs>
                <w:tab w:val="right" w:pos="1202"/>
              </w:tabs>
              <w:spacing w:line="240" w:lineRule="exact"/>
              <w:jc w:val="right"/>
              <w:outlineLvl w:val="0"/>
              <w:rPr>
                <w:rFonts w:ascii="Calibri" w:hAnsi="Calibri"/>
                <w:b/>
                <w:bCs/>
                <w:color w:val="000000"/>
                <w:sz w:val="22"/>
                <w:szCs w:val="22"/>
                <w:lang w:val="en-GB"/>
              </w:rPr>
            </w:pPr>
            <w:r>
              <w:rPr>
                <w:rFonts w:ascii="Calibri" w:hAnsi="Calibri"/>
                <w:b/>
                <w:bCs/>
                <w:color w:val="000000"/>
                <w:sz w:val="22"/>
                <w:szCs w:val="22"/>
                <w:lang w:val="en-GB"/>
              </w:rPr>
              <w:t>-</w:t>
            </w:r>
          </w:p>
        </w:tc>
        <w:tc>
          <w:tcPr>
            <w:tcW w:w="626" w:type="pct"/>
            <w:tcBorders>
              <w:top w:val="single" w:sz="4" w:space="0" w:color="auto"/>
              <w:left w:val="nil"/>
              <w:bottom w:val="single" w:sz="12" w:space="0" w:color="auto"/>
              <w:right w:val="nil"/>
            </w:tcBorders>
            <w:shd w:val="clear" w:color="auto" w:fill="auto"/>
            <w:vAlign w:val="bottom"/>
          </w:tcPr>
          <w:p w14:paraId="39F56DA1" w14:textId="10004C21" w:rsidR="00EA3AFF" w:rsidRPr="00666640" w:rsidRDefault="00EA3AFF" w:rsidP="008F4B83">
            <w:pPr>
              <w:tabs>
                <w:tab w:val="right" w:pos="1202"/>
              </w:tabs>
              <w:spacing w:line="240" w:lineRule="exact"/>
              <w:jc w:val="right"/>
              <w:outlineLvl w:val="0"/>
              <w:rPr>
                <w:rFonts w:ascii="Calibri" w:hAnsi="Calibri" w:cs="Arial"/>
                <w:sz w:val="22"/>
                <w:szCs w:val="22"/>
                <w:lang w:val="en-GB"/>
              </w:rPr>
            </w:pPr>
            <w:r w:rsidRPr="00666640">
              <w:rPr>
                <w:rFonts w:ascii="Calibri" w:hAnsi="Calibri"/>
                <w:b/>
                <w:bCs/>
                <w:color w:val="000000"/>
                <w:sz w:val="22"/>
                <w:szCs w:val="22"/>
                <w:lang w:val="en-GB"/>
              </w:rPr>
              <w:t>5,147,097</w:t>
            </w:r>
          </w:p>
        </w:tc>
      </w:tr>
    </w:tbl>
    <w:p w14:paraId="31824728" w14:textId="0FCA56CA" w:rsidR="00691005" w:rsidRDefault="00D87198" w:rsidP="001842D7">
      <w:pPr>
        <w:pStyle w:val="T1"/>
        <w:keepNext w:val="0"/>
        <w:spacing w:before="100" w:after="100" w:line="280" w:lineRule="exact"/>
        <w:rPr>
          <w:rFonts w:asciiTheme="minorHAnsi" w:hAnsiTheme="minorHAnsi" w:cs="Arial"/>
          <w:b w:val="0"/>
          <w:bCs w:val="0"/>
          <w:sz w:val="22"/>
          <w:szCs w:val="22"/>
          <w:lang w:val="en-GB"/>
        </w:rPr>
      </w:pPr>
      <w:bookmarkStart w:id="1606" w:name="_Hlk35351180"/>
      <w:r>
        <w:rPr>
          <w:rFonts w:asciiTheme="minorHAnsi" w:hAnsiTheme="minorHAnsi" w:cs="Arial"/>
          <w:b w:val="0"/>
          <w:bCs w:val="0"/>
          <w:color w:val="000000" w:themeColor="text1"/>
          <w:sz w:val="22"/>
          <w:szCs w:val="22"/>
          <w:lang w:val="hr-HR"/>
        </w:rPr>
        <w:t xml:space="preserve">Without Stage position relates to </w:t>
      </w:r>
      <w:r w:rsidR="00F14885" w:rsidRPr="00F14885">
        <w:rPr>
          <w:rFonts w:asciiTheme="minorHAnsi" w:hAnsiTheme="minorHAnsi" w:cs="Arial"/>
          <w:b w:val="0"/>
          <w:bCs w:val="0"/>
          <w:color w:val="000000" w:themeColor="text1"/>
          <w:sz w:val="22"/>
          <w:szCs w:val="22"/>
          <w:lang w:val="hr-HR"/>
        </w:rPr>
        <w:t>Opened letters of credit covered by deposits.</w:t>
      </w:r>
      <w:bookmarkEnd w:id="1606"/>
    </w:p>
    <w:p w14:paraId="4F8BA906" w14:textId="4026F498" w:rsidR="00691005" w:rsidRDefault="00691005" w:rsidP="00E30374">
      <w:pPr>
        <w:pStyle w:val="T1"/>
        <w:keepNext w:val="0"/>
        <w:spacing w:before="120" w:line="260" w:lineRule="exact"/>
        <w:rPr>
          <w:rFonts w:asciiTheme="minorHAnsi" w:hAnsiTheme="minorHAnsi" w:cs="Arial"/>
          <w:b w:val="0"/>
          <w:bCs w:val="0"/>
          <w:sz w:val="22"/>
          <w:szCs w:val="22"/>
          <w:lang w:val="en-GB"/>
        </w:rPr>
        <w:sectPr w:rsidR="00691005" w:rsidSect="00F26FF5">
          <w:pgSz w:w="11907" w:h="16840" w:code="9"/>
          <w:pgMar w:top="1418" w:right="1134" w:bottom="1134" w:left="1418" w:header="851" w:footer="851" w:gutter="0"/>
          <w:cols w:space="720"/>
          <w:noEndnote/>
        </w:sectPr>
      </w:pPr>
    </w:p>
    <w:p w14:paraId="3BE02BFD" w14:textId="77777777" w:rsidR="008F2E6D" w:rsidRDefault="008F2E6D" w:rsidP="001E7DB0">
      <w:pPr>
        <w:pStyle w:val="T1"/>
        <w:tabs>
          <w:tab w:val="left" w:pos="567"/>
        </w:tabs>
        <w:spacing w:before="0" w:after="0" w:line="240" w:lineRule="auto"/>
        <w:rPr>
          <w:rFonts w:asciiTheme="minorHAnsi" w:hAnsiTheme="minorHAnsi"/>
          <w:sz w:val="22"/>
          <w:szCs w:val="22"/>
          <w:lang w:val="en-GB"/>
        </w:rPr>
      </w:pPr>
    </w:p>
    <w:p w14:paraId="22045677" w14:textId="20794119" w:rsidR="00B52E81" w:rsidRPr="001E7DB0" w:rsidRDefault="008F4B83" w:rsidP="001E7DB0">
      <w:pPr>
        <w:pStyle w:val="T1"/>
        <w:tabs>
          <w:tab w:val="left" w:pos="567"/>
        </w:tabs>
        <w:spacing w:before="0" w:after="0" w:line="240" w:lineRule="auto"/>
        <w:rPr>
          <w:rFonts w:asciiTheme="minorHAnsi" w:hAnsiTheme="minorHAnsi"/>
          <w:sz w:val="22"/>
          <w:szCs w:val="22"/>
          <w:lang w:val="en-GB"/>
        </w:rPr>
      </w:pPr>
      <w:r>
        <w:rPr>
          <w:rFonts w:asciiTheme="minorHAnsi" w:hAnsiTheme="minorHAnsi"/>
          <w:sz w:val="22"/>
          <w:szCs w:val="22"/>
          <w:lang w:val="en-GB"/>
        </w:rPr>
        <w:t>31</w:t>
      </w:r>
      <w:r w:rsidR="00B52E81" w:rsidRPr="001E7DB0">
        <w:rPr>
          <w:rFonts w:asciiTheme="minorHAnsi" w:hAnsiTheme="minorHAnsi"/>
          <w:sz w:val="22"/>
          <w:szCs w:val="22"/>
          <w:lang w:val="en-GB"/>
        </w:rPr>
        <w:t>.</w:t>
      </w:r>
      <w:r w:rsidR="00B52E81" w:rsidRPr="001E7DB0">
        <w:rPr>
          <w:rFonts w:asciiTheme="minorHAnsi" w:hAnsiTheme="minorHAnsi"/>
          <w:sz w:val="22"/>
          <w:szCs w:val="22"/>
          <w:lang w:val="en-GB"/>
        </w:rPr>
        <w:tab/>
        <w:t xml:space="preserve">Guarantees and commitments </w:t>
      </w:r>
      <w:r w:rsidR="00B52E81" w:rsidRPr="001E7DB0">
        <w:rPr>
          <w:rFonts w:asciiTheme="minorHAnsi" w:hAnsiTheme="minorHAnsi" w:cs="Arial"/>
          <w:bCs w:val="0"/>
          <w:sz w:val="22"/>
          <w:szCs w:val="22"/>
          <w:lang w:val="en-GB"/>
        </w:rPr>
        <w:t>(continued)</w:t>
      </w:r>
    </w:p>
    <w:p w14:paraId="5CF182B9" w14:textId="77777777" w:rsidR="00377F08" w:rsidRDefault="00377F08" w:rsidP="001E7DB0">
      <w:pPr>
        <w:pStyle w:val="T1"/>
        <w:keepNext w:val="0"/>
        <w:spacing w:before="0" w:after="0" w:line="240" w:lineRule="auto"/>
        <w:rPr>
          <w:rFonts w:asciiTheme="minorHAnsi" w:hAnsiTheme="minorHAnsi" w:cs="Arial"/>
          <w:b w:val="0"/>
          <w:bCs w:val="0"/>
          <w:sz w:val="22"/>
          <w:szCs w:val="22"/>
          <w:highlight w:val="yellow"/>
          <w:lang w:val="en-GB"/>
        </w:rPr>
      </w:pPr>
    </w:p>
    <w:p w14:paraId="3830CB40"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Guarantees</w:t>
      </w:r>
    </w:p>
    <w:p w14:paraId="42F21A23"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510F17F8" w14:textId="3FB4C67C" w:rsidR="00163628"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Bank guarantees are</w:t>
      </w:r>
      <w:r w:rsidR="00767D73" w:rsidRPr="007553F8">
        <w:rPr>
          <w:rFonts w:asciiTheme="minorHAnsi" w:hAnsiTheme="minorHAnsi" w:cs="Arial"/>
          <w:b w:val="0"/>
          <w:bCs w:val="0"/>
          <w:sz w:val="22"/>
          <w:szCs w:val="22"/>
          <w:lang w:val="en-GB"/>
        </w:rPr>
        <w:t xml:space="preserve">, to the extent </w:t>
      </w:r>
      <w:r w:rsidR="00767D73" w:rsidRPr="0003594B">
        <w:rPr>
          <w:rFonts w:asciiTheme="minorHAnsi" w:hAnsiTheme="minorHAnsi" w:cs="Arial"/>
          <w:b w:val="0"/>
          <w:bCs w:val="0"/>
          <w:sz w:val="22"/>
          <w:szCs w:val="22"/>
          <w:lang w:val="en-GB"/>
        </w:rPr>
        <w:t xml:space="preserve">of </w:t>
      </w:r>
      <w:r w:rsidR="00480FB4">
        <w:rPr>
          <w:rFonts w:asciiTheme="minorHAnsi" w:hAnsiTheme="minorHAnsi" w:cs="Arial"/>
          <w:b w:val="0"/>
          <w:sz w:val="22"/>
          <w:szCs w:val="22"/>
          <w:lang w:val="en-GB"/>
        </w:rPr>
        <w:t>40</w:t>
      </w:r>
      <w:r w:rsidR="00767D73" w:rsidRPr="00EA22B8">
        <w:rPr>
          <w:rFonts w:asciiTheme="minorHAnsi" w:hAnsiTheme="minorHAnsi" w:cs="Arial"/>
          <w:b w:val="0"/>
          <w:sz w:val="22"/>
          <w:szCs w:val="22"/>
          <w:lang w:val="en-GB"/>
        </w:rPr>
        <w:t>%</w:t>
      </w:r>
      <w:r w:rsidR="00767D73" w:rsidRPr="0003594B">
        <w:rPr>
          <w:rFonts w:asciiTheme="minorHAnsi" w:hAnsiTheme="minorHAnsi" w:cs="Arial"/>
          <w:b w:val="0"/>
          <w:sz w:val="22"/>
          <w:szCs w:val="22"/>
          <w:lang w:val="en-GB"/>
        </w:rPr>
        <w:t>,</w:t>
      </w:r>
      <w:r w:rsidR="00767D73" w:rsidRPr="007553F8">
        <w:rPr>
          <w:rFonts w:asciiTheme="minorHAnsi" w:hAnsiTheme="minorHAnsi" w:cs="Arial"/>
          <w:b w:val="0"/>
          <w:sz w:val="22"/>
          <w:szCs w:val="22"/>
          <w:lang w:val="en-GB"/>
        </w:rPr>
        <w:t xml:space="preserve"> </w:t>
      </w:r>
      <w:r w:rsidR="00767D73" w:rsidRPr="007553F8">
        <w:rPr>
          <w:rFonts w:asciiTheme="minorHAnsi" w:hAnsiTheme="minorHAnsi" w:cs="Arial"/>
          <w:b w:val="0"/>
          <w:bCs w:val="0"/>
          <w:sz w:val="22"/>
          <w:szCs w:val="22"/>
          <w:lang w:val="en-GB"/>
        </w:rPr>
        <w:t>collateralized by the guarantees</w:t>
      </w:r>
      <w:r w:rsidR="00CB6F41" w:rsidRPr="007553F8">
        <w:rPr>
          <w:rFonts w:asciiTheme="minorHAnsi" w:hAnsiTheme="minorHAnsi" w:cs="Arial"/>
          <w:b w:val="0"/>
          <w:bCs w:val="0"/>
          <w:sz w:val="22"/>
          <w:szCs w:val="22"/>
          <w:lang w:val="en-GB"/>
        </w:rPr>
        <w:t>,</w:t>
      </w:r>
      <w:r w:rsidR="00E82101" w:rsidRPr="007553F8">
        <w:rPr>
          <w:rFonts w:asciiTheme="minorHAnsi" w:hAnsiTheme="minorHAnsi" w:cs="Arial"/>
          <w:b w:val="0"/>
          <w:bCs w:val="0"/>
          <w:sz w:val="22"/>
          <w:szCs w:val="22"/>
          <w:lang w:val="en-GB"/>
        </w:rPr>
        <w:t xml:space="preserve"> deposits</w:t>
      </w:r>
      <w:r w:rsidR="00767D73" w:rsidRPr="007553F8">
        <w:rPr>
          <w:rFonts w:asciiTheme="minorHAnsi" w:hAnsiTheme="minorHAnsi" w:cs="Arial"/>
          <w:b w:val="0"/>
          <w:bCs w:val="0"/>
          <w:sz w:val="22"/>
          <w:szCs w:val="22"/>
          <w:lang w:val="en-GB"/>
        </w:rPr>
        <w:t xml:space="preserve"> </w:t>
      </w:r>
      <w:r w:rsidR="00CB6F41" w:rsidRPr="007553F8">
        <w:rPr>
          <w:rFonts w:asciiTheme="minorHAnsi" w:hAnsiTheme="minorHAnsi" w:cs="Arial"/>
          <w:b w:val="0"/>
          <w:bCs w:val="0"/>
          <w:sz w:val="22"/>
          <w:szCs w:val="22"/>
          <w:lang w:val="en-GB"/>
        </w:rPr>
        <w:t>and bank guarantees</w:t>
      </w:r>
      <w:r w:rsidR="00767D73" w:rsidRPr="007553F8">
        <w:rPr>
          <w:rFonts w:asciiTheme="minorHAnsi" w:hAnsiTheme="minorHAnsi"/>
          <w:b w:val="0"/>
          <w:sz w:val="22"/>
          <w:szCs w:val="22"/>
          <w:lang w:val="en-GB"/>
        </w:rPr>
        <w:t>.</w:t>
      </w:r>
      <w:r w:rsidRPr="007553F8">
        <w:rPr>
          <w:rFonts w:asciiTheme="minorHAnsi" w:hAnsiTheme="minorHAnsi" w:cs="Arial"/>
          <w:b w:val="0"/>
          <w:bCs w:val="0"/>
          <w:sz w:val="22"/>
          <w:szCs w:val="22"/>
          <w:lang w:val="en-GB"/>
        </w:rPr>
        <w:t xml:space="preserve"> </w:t>
      </w:r>
    </w:p>
    <w:p w14:paraId="4B1758A3" w14:textId="77777777" w:rsidR="008F2E6D" w:rsidRPr="007553F8" w:rsidRDefault="008F2E6D" w:rsidP="001E7DB0">
      <w:pPr>
        <w:pStyle w:val="T1"/>
        <w:spacing w:before="0" w:after="0" w:line="240" w:lineRule="auto"/>
        <w:rPr>
          <w:rFonts w:asciiTheme="minorHAnsi" w:hAnsiTheme="minorHAnsi" w:cs="Arial"/>
          <w:b w:val="0"/>
          <w:bCs w:val="0"/>
          <w:sz w:val="22"/>
          <w:szCs w:val="22"/>
          <w:lang w:val="en-GB"/>
        </w:rPr>
      </w:pPr>
    </w:p>
    <w:p w14:paraId="59B0535C"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Commitments upon undrawn loans</w:t>
      </w:r>
    </w:p>
    <w:p w14:paraId="5C7ACAB6"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6DBF7D3C" w14:textId="77777777" w:rsidR="001B20E0"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66344DD2" w14:textId="77777777" w:rsidR="008F2E6D" w:rsidRPr="007553F8" w:rsidRDefault="008F2E6D" w:rsidP="001E7DB0">
      <w:pPr>
        <w:keepNext/>
        <w:jc w:val="both"/>
        <w:rPr>
          <w:rFonts w:asciiTheme="minorHAnsi" w:hAnsiTheme="minorHAnsi" w:cs="Arial"/>
          <w:bCs/>
          <w:sz w:val="22"/>
          <w:szCs w:val="22"/>
          <w:lang w:val="pl-PL" w:eastAsia="hr-HR"/>
        </w:rPr>
      </w:pPr>
    </w:p>
    <w:p w14:paraId="7F9A6832" w14:textId="77777777" w:rsidR="008F2E6D" w:rsidRPr="00A25263" w:rsidRDefault="00B33EC5" w:rsidP="00EA22B8">
      <w:pPr>
        <w:keepNext/>
        <w:spacing w:after="120"/>
        <w:jc w:val="both"/>
        <w:rPr>
          <w:rFonts w:asciiTheme="minorHAnsi" w:hAnsiTheme="minorHAnsi" w:cs="Arial"/>
          <w:i/>
          <w:sz w:val="22"/>
          <w:szCs w:val="22"/>
          <w:lang w:eastAsia="hr-HR"/>
        </w:rPr>
      </w:pPr>
      <w:r w:rsidRPr="00A25263">
        <w:rPr>
          <w:rFonts w:asciiTheme="minorHAnsi" w:hAnsiTheme="minorHAnsi" w:cs="Arial"/>
          <w:bCs/>
          <w:i/>
          <w:sz w:val="22"/>
          <w:szCs w:val="22"/>
          <w:lang w:val="pl-PL" w:eastAsia="hr-HR"/>
        </w:rPr>
        <w:t>Other irrevocable contingent liabilities</w:t>
      </w:r>
    </w:p>
    <w:p w14:paraId="619C507B" w14:textId="77777777" w:rsidR="001B20E0" w:rsidRPr="001E7DB0" w:rsidRDefault="00B33EC5" w:rsidP="001E7DB0">
      <w:pPr>
        <w:jc w:val="both"/>
        <w:rPr>
          <w:rFonts w:asciiTheme="minorHAnsi" w:hAnsiTheme="minorHAnsi" w:cs="Arial"/>
          <w:sz w:val="22"/>
          <w:szCs w:val="22"/>
          <w:lang w:val="en-GB"/>
        </w:rPr>
      </w:pPr>
      <w:r w:rsidRPr="007553F8">
        <w:rPr>
          <w:rFonts w:asciiTheme="minorHAnsi" w:hAnsiTheme="minorHAnsi" w:cs="Arial"/>
          <w:sz w:val="22"/>
          <w:szCs w:val="22"/>
          <w:lang w:eastAsia="hr-HR"/>
        </w:rPr>
        <w:t>Other irrevocable contingent liabilities relate to HBOR’s obligation based on the Agreement concluded on 24 January 2014 with HBOR – Export Credit Insurance performing transactions for and on behalf of the Republic of Croatia. Pursuant to this Agreement, HBOR shall, in case of disposal of the real estate taken over and the recovery from debtors in a pre-bankruptcy settlement, provided that certain conditions have been fulfilled, pay the recovered funds to the Guarantee fund of the Export Credit Insurance.</w:t>
      </w:r>
    </w:p>
    <w:p w14:paraId="44C86483" w14:textId="77777777" w:rsidR="009E0A47" w:rsidRDefault="009E0A47" w:rsidP="001E7DB0">
      <w:pPr>
        <w:pStyle w:val="T1"/>
        <w:spacing w:before="0" w:after="0" w:line="240" w:lineRule="auto"/>
        <w:rPr>
          <w:rFonts w:asciiTheme="minorHAnsi" w:hAnsiTheme="minorHAnsi" w:cs="Arial"/>
          <w:b w:val="0"/>
          <w:bCs w:val="0"/>
          <w:sz w:val="22"/>
          <w:szCs w:val="22"/>
          <w:highlight w:val="yellow"/>
          <w:lang w:val="en-GB"/>
        </w:rPr>
      </w:pPr>
    </w:p>
    <w:p w14:paraId="56C4C9A9" w14:textId="152F5492" w:rsidR="002C3610" w:rsidRPr="002C3610" w:rsidRDefault="00192BBD" w:rsidP="002C3610">
      <w:pPr>
        <w:jc w:val="both"/>
        <w:rPr>
          <w:rFonts w:eastAsia="Calibri"/>
          <w:lang w:val="en-GB"/>
        </w:rPr>
      </w:pPr>
      <w:bookmarkStart w:id="1607" w:name="_Hlk529887144"/>
      <w:bookmarkStart w:id="1608" w:name="_Hlk34300217"/>
      <w:r>
        <w:rPr>
          <w:rFonts w:asciiTheme="minorHAnsi" w:eastAsia="Calibri" w:hAnsiTheme="minorHAnsi" w:cstheme="minorHAnsi"/>
          <w:sz w:val="22"/>
          <w:szCs w:val="22"/>
          <w:lang w:val="en-GB"/>
        </w:rPr>
        <w:t xml:space="preserve">The above </w:t>
      </w:r>
      <w:r w:rsidR="002C3610" w:rsidRPr="002C3610">
        <w:rPr>
          <w:rFonts w:asciiTheme="minorHAnsi" w:eastAsia="Calibri" w:hAnsiTheme="minorHAnsi" w:cstheme="minorHAnsi"/>
          <w:sz w:val="22"/>
          <w:szCs w:val="22"/>
          <w:lang w:val="en-GB"/>
        </w:rPr>
        <w:t>contingent liability was reduced due to the completion of bankruptcy proceedings during which recourse payment was not collected.</w:t>
      </w:r>
    </w:p>
    <w:bookmarkEnd w:id="1607"/>
    <w:p w14:paraId="68C80F26" w14:textId="77777777" w:rsidR="002C3610" w:rsidRDefault="002C3610" w:rsidP="001E7DB0">
      <w:pPr>
        <w:pStyle w:val="T1"/>
        <w:spacing w:before="0" w:after="0" w:line="240" w:lineRule="auto"/>
        <w:rPr>
          <w:rFonts w:asciiTheme="minorHAnsi" w:hAnsiTheme="minorHAnsi" w:cs="Arial"/>
          <w:b w:val="0"/>
          <w:bCs w:val="0"/>
          <w:sz w:val="22"/>
          <w:szCs w:val="22"/>
          <w:highlight w:val="yellow"/>
          <w:lang w:val="en-GB"/>
        </w:rPr>
      </w:pPr>
    </w:p>
    <w:p w14:paraId="56792A97" w14:textId="15FEBDE7" w:rsidR="00192BBD" w:rsidRPr="001E7DB0" w:rsidRDefault="00192BBD" w:rsidP="001E7DB0">
      <w:pPr>
        <w:pStyle w:val="T1"/>
        <w:spacing w:before="0" w:after="0" w:line="240" w:lineRule="auto"/>
        <w:rPr>
          <w:rFonts w:asciiTheme="minorHAnsi" w:hAnsiTheme="minorHAnsi" w:cs="Arial"/>
          <w:b w:val="0"/>
          <w:bCs w:val="0"/>
          <w:sz w:val="22"/>
          <w:szCs w:val="22"/>
          <w:highlight w:val="yellow"/>
          <w:lang w:val="en-GB"/>
        </w:rPr>
        <w:sectPr w:rsidR="00192BBD" w:rsidRPr="001E7DB0" w:rsidSect="00F26FF5">
          <w:pgSz w:w="11907" w:h="16840" w:code="9"/>
          <w:pgMar w:top="1418" w:right="1134" w:bottom="1134" w:left="1418" w:header="851" w:footer="851" w:gutter="0"/>
          <w:cols w:space="720"/>
          <w:noEndnote/>
        </w:sectPr>
      </w:pPr>
    </w:p>
    <w:bookmarkEnd w:id="1608"/>
    <w:p w14:paraId="0163C6AA" w14:textId="77777777" w:rsidR="008F2E6D" w:rsidRDefault="008F2E6D" w:rsidP="001E7DB0">
      <w:pPr>
        <w:pStyle w:val="T1"/>
        <w:tabs>
          <w:tab w:val="left" w:pos="567"/>
        </w:tabs>
        <w:spacing w:before="0" w:after="0" w:line="240" w:lineRule="auto"/>
        <w:rPr>
          <w:rFonts w:asciiTheme="minorHAnsi" w:hAnsiTheme="minorHAnsi" w:cs="Arial"/>
          <w:bCs w:val="0"/>
          <w:sz w:val="22"/>
          <w:szCs w:val="22"/>
          <w:lang w:val="en-GB"/>
        </w:rPr>
      </w:pPr>
    </w:p>
    <w:p w14:paraId="6BC91922" w14:textId="77777777" w:rsidR="001B20E0" w:rsidRPr="0020241C"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Managed funds for and on behalf of third parties</w:t>
      </w:r>
    </w:p>
    <w:p w14:paraId="1CD62218" w14:textId="77777777" w:rsidR="008F2E6D" w:rsidRDefault="008F2E6D" w:rsidP="001E7DB0">
      <w:pPr>
        <w:pStyle w:val="T1"/>
        <w:spacing w:before="0" w:after="0" w:line="240" w:lineRule="auto"/>
        <w:rPr>
          <w:rFonts w:asciiTheme="minorHAnsi" w:hAnsiTheme="minorHAnsi" w:cs="Arial"/>
          <w:b w:val="0"/>
          <w:sz w:val="22"/>
          <w:szCs w:val="22"/>
          <w:lang w:val="en-GB"/>
        </w:rPr>
      </w:pPr>
    </w:p>
    <w:p w14:paraId="5DE6B195"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Group manages funds on behalf of and for the account of the Ministry of Finance, the Ministry of the Economy, Entrepreneurship and Crafts, the Ministry </w:t>
      </w:r>
      <w:r w:rsidR="00B20266" w:rsidRPr="001E7DB0">
        <w:rPr>
          <w:rFonts w:asciiTheme="minorHAnsi" w:hAnsiTheme="minorHAnsi" w:cs="Arial"/>
          <w:b w:val="0"/>
          <w:sz w:val="22"/>
          <w:szCs w:val="22"/>
          <w:lang w:val="en-GB"/>
        </w:rPr>
        <w:t>of</w:t>
      </w:r>
      <w:r w:rsidRPr="001E7DB0">
        <w:rPr>
          <w:rFonts w:asciiTheme="minorHAnsi" w:hAnsiTheme="minorHAnsi" w:cs="Arial"/>
          <w:b w:val="0"/>
          <w:sz w:val="22"/>
          <w:szCs w:val="22"/>
          <w:lang w:val="en-GB"/>
        </w:rPr>
        <w:t xml:space="preserve"> </w:t>
      </w:r>
      <w:r w:rsidR="00163628">
        <w:rPr>
          <w:rFonts w:asciiTheme="minorHAnsi" w:hAnsiTheme="minorHAnsi" w:cs="Arial"/>
          <w:b w:val="0"/>
          <w:sz w:val="22"/>
          <w:szCs w:val="22"/>
          <w:lang w:val="en-GB"/>
        </w:rPr>
        <w:t>the Sea</w:t>
      </w:r>
      <w:r w:rsidRPr="001E7DB0">
        <w:rPr>
          <w:rFonts w:asciiTheme="minorHAnsi" w:hAnsiTheme="minorHAnsi" w:cs="Arial"/>
          <w:b w:val="0"/>
          <w:sz w:val="22"/>
          <w:szCs w:val="22"/>
          <w:lang w:val="en-GB"/>
        </w:rPr>
        <w:t xml:space="preserve">, Transport and Infrastructure, the Ministry of Agriculture, the Ministry of Regional Development and EU Funds, </w:t>
      </w:r>
      <w:r w:rsidR="00163628" w:rsidRPr="00163628">
        <w:rPr>
          <w:rFonts w:asciiTheme="minorHAnsi" w:hAnsiTheme="minorHAnsi" w:cs="Arial"/>
          <w:b w:val="0"/>
          <w:sz w:val="22"/>
          <w:szCs w:val="22"/>
          <w:lang w:val="en-GB"/>
        </w:rPr>
        <w:t>the Ministry of Environment and Energy,</w:t>
      </w:r>
      <w:r w:rsidR="00163628">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the company Vodovod </w:t>
      </w:r>
      <w:r w:rsidR="00FF5947">
        <w:rPr>
          <w:rFonts w:asciiTheme="minorHAnsi" w:hAnsiTheme="minorHAnsi" w:cs="Arial"/>
          <w:b w:val="0"/>
          <w:sz w:val="22"/>
          <w:szCs w:val="22"/>
          <w:lang w:val="en-GB"/>
        </w:rPr>
        <w:t>i kanalizacija d.o.o., Split,</w:t>
      </w:r>
      <w:r w:rsidRPr="001E7DB0">
        <w:rPr>
          <w:rFonts w:asciiTheme="minorHAnsi" w:hAnsiTheme="minorHAnsi" w:cs="Arial"/>
          <w:b w:val="0"/>
          <w:sz w:val="22"/>
          <w:szCs w:val="22"/>
          <w:lang w:val="en-GB"/>
        </w:rPr>
        <w:t xml:space="preserve"> </w:t>
      </w:r>
      <w:bookmarkStart w:id="1609" w:name="_Hlk2950667"/>
      <w:r w:rsidRPr="001E7DB0">
        <w:rPr>
          <w:rFonts w:asciiTheme="minorHAnsi" w:hAnsiTheme="minorHAnsi" w:cs="Arial"/>
          <w:b w:val="0"/>
          <w:sz w:val="22"/>
          <w:szCs w:val="22"/>
          <w:lang w:val="en-GB"/>
        </w:rPr>
        <w:t>the Croatian Agency for SMEs</w:t>
      </w:r>
      <w:r w:rsidR="00B33EC5" w:rsidRPr="001E7DB0">
        <w:rPr>
          <w:rFonts w:asciiTheme="minorHAnsi" w:hAnsiTheme="minorHAnsi" w:cs="Arial"/>
          <w:b w:val="0"/>
          <w:bCs w:val="0"/>
          <w:sz w:val="22"/>
          <w:szCs w:val="22"/>
          <w:lang w:val="en-GB"/>
        </w:rPr>
        <w:t>, Innovation</w:t>
      </w:r>
      <w:r w:rsidR="00B3076E">
        <w:rPr>
          <w:rFonts w:asciiTheme="minorHAnsi" w:hAnsiTheme="minorHAnsi" w:cs="Arial"/>
          <w:b w:val="0"/>
          <w:bCs w:val="0"/>
          <w:sz w:val="22"/>
          <w:szCs w:val="22"/>
          <w:lang w:val="en-GB"/>
        </w:rPr>
        <w:t>s</w:t>
      </w:r>
      <w:bookmarkEnd w:id="1609"/>
      <w:r w:rsidR="00B33EC5" w:rsidRPr="001E7DB0">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GB"/>
        </w:rPr>
        <w:t>and Investment</w:t>
      </w:r>
      <w:r w:rsidR="00B3076E">
        <w:rPr>
          <w:rFonts w:asciiTheme="minorHAnsi" w:hAnsiTheme="minorHAnsi" w:cs="Arial"/>
          <w:b w:val="0"/>
          <w:sz w:val="22"/>
          <w:szCs w:val="22"/>
          <w:lang w:val="en-GB"/>
        </w:rPr>
        <w:t>s</w:t>
      </w:r>
      <w:r w:rsidRPr="001E7DB0">
        <w:rPr>
          <w:rFonts w:asciiTheme="minorHAnsi" w:hAnsiTheme="minorHAnsi" w:cs="Arial"/>
          <w:b w:val="0"/>
          <w:sz w:val="22"/>
          <w:szCs w:val="22"/>
          <w:lang w:val="en-GB"/>
        </w:rPr>
        <w:t xml:space="preserve"> (“HAMAG</w:t>
      </w:r>
      <w:r w:rsidR="00D65321" w:rsidRPr="001E7DB0">
        <w:rPr>
          <w:rFonts w:asciiTheme="minorHAnsi" w:hAnsiTheme="minorHAnsi" w:cs="Arial"/>
          <w:b w:val="0"/>
          <w:sz w:val="22"/>
          <w:szCs w:val="22"/>
          <w:lang w:val="en-GB"/>
        </w:rPr>
        <w:t>-BICRO</w:t>
      </w:r>
      <w:r w:rsidRPr="001E7DB0">
        <w:rPr>
          <w:rFonts w:asciiTheme="minorHAnsi" w:hAnsiTheme="minorHAnsi" w:cs="Arial"/>
          <w:b w:val="0"/>
          <w:sz w:val="22"/>
          <w:szCs w:val="22"/>
          <w:lang w:val="en-GB"/>
        </w:rPr>
        <w:t>”)</w:t>
      </w:r>
      <w:r w:rsidR="00FF5947" w:rsidRPr="00FF5947">
        <w:t xml:space="preserve"> </w:t>
      </w:r>
      <w:r w:rsidR="00FF5947" w:rsidRPr="00FF5947">
        <w:rPr>
          <w:rFonts w:asciiTheme="minorHAnsi" w:hAnsiTheme="minorHAnsi" w:cs="Arial"/>
          <w:b w:val="0"/>
          <w:sz w:val="22"/>
          <w:szCs w:val="22"/>
          <w:lang w:val="en-GB"/>
        </w:rPr>
        <w:t>and commercial banks</w:t>
      </w:r>
      <w:r w:rsidRPr="001E7DB0">
        <w:rPr>
          <w:rFonts w:asciiTheme="minorHAnsi" w:hAnsiTheme="minorHAnsi" w:cs="Arial"/>
          <w:b w:val="0"/>
          <w:sz w:val="22"/>
          <w:szCs w:val="22"/>
          <w:lang w:val="en-GB"/>
        </w:rPr>
        <w:t xml:space="preserve">, that are mainly used for various reconstruction and development programmes. These assets are separated from the Group’s assets. The income and expense relating to these transactions are charged to the </w:t>
      </w:r>
      <w:r w:rsidR="00163628" w:rsidRPr="00163628">
        <w:rPr>
          <w:rFonts w:asciiTheme="minorHAnsi" w:hAnsiTheme="minorHAnsi" w:cs="Arial"/>
          <w:b w:val="0"/>
          <w:sz w:val="22"/>
          <w:szCs w:val="22"/>
          <w:lang w:val="en-GB"/>
        </w:rPr>
        <w:t>principal</w:t>
      </w:r>
      <w:r w:rsidRPr="001E7DB0">
        <w:rPr>
          <w:rFonts w:asciiTheme="minorHAnsi" w:hAnsiTheme="minorHAnsi" w:cs="Arial"/>
          <w:b w:val="0"/>
          <w:sz w:val="22"/>
          <w:szCs w:val="22"/>
          <w:lang w:val="en-GB"/>
        </w:rPr>
        <w:t>,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76378A2D" w14:textId="77777777" w:rsidR="008F2E6D" w:rsidRPr="001E7DB0" w:rsidRDefault="008F2E6D" w:rsidP="001E7DB0">
      <w:pPr>
        <w:pStyle w:val="T1"/>
        <w:spacing w:before="0" w:after="0" w:line="240" w:lineRule="auto"/>
        <w:rPr>
          <w:rFonts w:asciiTheme="minorHAnsi" w:hAnsiTheme="minorHAnsi" w:cs="Arial"/>
          <w:b w:val="0"/>
          <w:sz w:val="22"/>
          <w:szCs w:val="22"/>
          <w:lang w:val="en-GB"/>
        </w:rPr>
      </w:pPr>
    </w:p>
    <w:p w14:paraId="4BBCD383"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Agency business funds per individual programmes amount to: </w:t>
      </w:r>
    </w:p>
    <w:p w14:paraId="260B2979" w14:textId="77777777" w:rsidR="0040559C" w:rsidRPr="001E7DB0" w:rsidRDefault="0040559C" w:rsidP="001E7DB0">
      <w:pPr>
        <w:pStyle w:val="T1"/>
        <w:spacing w:before="0" w:after="0" w:line="240" w:lineRule="auto"/>
        <w:rPr>
          <w:rFonts w:asciiTheme="minorHAnsi" w:hAnsiTheme="minorHAnsi" w:cs="Arial"/>
          <w:b w:val="0"/>
          <w:sz w:val="22"/>
          <w:szCs w:val="22"/>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1B20E0" w:rsidRPr="00435316" w14:paraId="6E14C130" w14:textId="77777777" w:rsidTr="00E16DB5">
        <w:trPr>
          <w:trHeight w:hRule="exact" w:val="253"/>
          <w:jc w:val="center"/>
        </w:trPr>
        <w:tc>
          <w:tcPr>
            <w:tcW w:w="3409" w:type="pct"/>
            <w:gridSpan w:val="2"/>
          </w:tcPr>
          <w:p w14:paraId="1542DB7B" w14:textId="77777777" w:rsidR="001B20E0" w:rsidRPr="00F26FF5" w:rsidRDefault="001B20E0" w:rsidP="001B20E0">
            <w:pPr>
              <w:tabs>
                <w:tab w:val="left" w:pos="-720"/>
              </w:tabs>
              <w:suppressAutoHyphens/>
              <w:spacing w:line="240" w:lineRule="exact"/>
              <w:rPr>
                <w:rFonts w:asciiTheme="minorHAnsi" w:hAnsiTheme="minorHAnsi" w:cs="Arial"/>
                <w:spacing w:val="-3"/>
                <w:sz w:val="19"/>
                <w:szCs w:val="19"/>
                <w:lang w:val="en-GB"/>
              </w:rPr>
            </w:pPr>
            <w:r w:rsidRPr="00F26FF5">
              <w:rPr>
                <w:rFonts w:asciiTheme="minorHAnsi" w:hAnsiTheme="minorHAnsi" w:cs="Arial"/>
                <w:b/>
                <w:bCs/>
                <w:sz w:val="19"/>
                <w:szCs w:val="19"/>
                <w:lang w:val="en-GB"/>
              </w:rPr>
              <w:t>Group</w:t>
            </w:r>
            <w:r w:rsidR="00CF5930" w:rsidRPr="00F26FF5">
              <w:rPr>
                <w:rFonts w:asciiTheme="minorHAnsi" w:hAnsiTheme="minorHAnsi" w:cs="Arial"/>
                <w:b/>
                <w:bCs/>
                <w:sz w:val="19"/>
                <w:szCs w:val="19"/>
                <w:lang w:val="en-GB"/>
              </w:rPr>
              <w:t xml:space="preserve"> and Bank</w:t>
            </w:r>
          </w:p>
        </w:tc>
        <w:tc>
          <w:tcPr>
            <w:tcW w:w="834" w:type="pct"/>
          </w:tcPr>
          <w:p w14:paraId="40EAACF7" w14:textId="77777777" w:rsidR="001B20E0" w:rsidRPr="00F26FF5" w:rsidRDefault="001B20E0" w:rsidP="001B20E0">
            <w:pPr>
              <w:pStyle w:val="TH"/>
              <w:spacing w:line="240" w:lineRule="exact"/>
              <w:jc w:val="right"/>
              <w:rPr>
                <w:rFonts w:asciiTheme="minorHAnsi" w:hAnsiTheme="minorHAnsi" w:cs="Arial"/>
                <w:szCs w:val="19"/>
              </w:rPr>
            </w:pPr>
          </w:p>
        </w:tc>
        <w:tc>
          <w:tcPr>
            <w:tcW w:w="757" w:type="pct"/>
          </w:tcPr>
          <w:p w14:paraId="05FA4AD0" w14:textId="77777777" w:rsidR="001B20E0" w:rsidRPr="00F26FF5" w:rsidRDefault="001B20E0" w:rsidP="001B20E0">
            <w:pPr>
              <w:pStyle w:val="TH"/>
              <w:spacing w:line="240" w:lineRule="exact"/>
              <w:jc w:val="right"/>
              <w:rPr>
                <w:rFonts w:asciiTheme="minorHAnsi" w:hAnsiTheme="minorHAnsi" w:cs="Arial"/>
                <w:szCs w:val="19"/>
              </w:rPr>
            </w:pPr>
          </w:p>
        </w:tc>
      </w:tr>
      <w:tr w:rsidR="00E16DB5" w:rsidRPr="00435316" w14:paraId="7C729C99" w14:textId="77777777" w:rsidTr="00EA22B8">
        <w:trPr>
          <w:trHeight w:hRule="exact" w:val="471"/>
          <w:jc w:val="center"/>
        </w:trPr>
        <w:tc>
          <w:tcPr>
            <w:tcW w:w="3409" w:type="pct"/>
            <w:gridSpan w:val="2"/>
          </w:tcPr>
          <w:p w14:paraId="2D442E0C" w14:textId="77777777" w:rsidR="00E16DB5" w:rsidRPr="00F26FF5" w:rsidRDefault="00E16DB5" w:rsidP="00E16DB5">
            <w:pPr>
              <w:tabs>
                <w:tab w:val="left" w:pos="-720"/>
              </w:tabs>
              <w:suppressAutoHyphens/>
              <w:spacing w:line="240" w:lineRule="exact"/>
              <w:rPr>
                <w:rFonts w:asciiTheme="minorHAnsi" w:hAnsiTheme="minorHAnsi" w:cs="Arial"/>
                <w:b/>
                <w:bCs/>
                <w:sz w:val="19"/>
                <w:szCs w:val="19"/>
                <w:lang w:val="en-GB"/>
              </w:rPr>
            </w:pPr>
          </w:p>
        </w:tc>
        <w:tc>
          <w:tcPr>
            <w:tcW w:w="834" w:type="pct"/>
          </w:tcPr>
          <w:p w14:paraId="2BA75382" w14:textId="5BE946F8" w:rsidR="00E16DB5" w:rsidRPr="00F26FF5" w:rsidRDefault="00E16DB5" w:rsidP="00E16DB5">
            <w:pPr>
              <w:pStyle w:val="TH"/>
              <w:spacing w:line="240" w:lineRule="exact"/>
              <w:jc w:val="right"/>
              <w:rPr>
                <w:rFonts w:asciiTheme="minorHAnsi" w:hAnsiTheme="minorHAnsi" w:cs="Arial"/>
                <w:szCs w:val="19"/>
              </w:rPr>
            </w:pPr>
            <w:bookmarkStart w:id="1610" w:name="_Toc4060195"/>
            <w:r w:rsidRPr="00E16DB5">
              <w:rPr>
                <w:rFonts w:asciiTheme="minorHAnsi" w:hAnsiTheme="minorHAnsi" w:cs="Arial"/>
                <w:szCs w:val="19"/>
              </w:rPr>
              <w:t xml:space="preserve">31 December </w:t>
            </w:r>
            <w:bookmarkEnd w:id="1610"/>
            <w:r w:rsidR="00860BC0" w:rsidRPr="00E16DB5">
              <w:rPr>
                <w:rFonts w:asciiTheme="minorHAnsi" w:hAnsiTheme="minorHAnsi" w:cs="Arial"/>
                <w:szCs w:val="19"/>
              </w:rPr>
              <w:t>201</w:t>
            </w:r>
            <w:r w:rsidR="00860BC0">
              <w:rPr>
                <w:rFonts w:asciiTheme="minorHAnsi" w:hAnsiTheme="minorHAnsi" w:cs="Arial"/>
                <w:szCs w:val="19"/>
              </w:rPr>
              <w:t>9</w:t>
            </w:r>
          </w:p>
        </w:tc>
        <w:tc>
          <w:tcPr>
            <w:tcW w:w="757" w:type="pct"/>
          </w:tcPr>
          <w:p w14:paraId="4D3B7133" w14:textId="6C53DA48" w:rsidR="00E16DB5" w:rsidRPr="00F26FF5" w:rsidRDefault="00E16DB5" w:rsidP="00E16DB5">
            <w:pPr>
              <w:pStyle w:val="TH"/>
              <w:spacing w:line="240" w:lineRule="exact"/>
              <w:jc w:val="right"/>
              <w:rPr>
                <w:rFonts w:asciiTheme="minorHAnsi" w:hAnsiTheme="minorHAnsi" w:cs="Arial"/>
                <w:szCs w:val="19"/>
              </w:rPr>
            </w:pPr>
            <w:bookmarkStart w:id="1611" w:name="_Toc4060196"/>
            <w:r w:rsidRPr="00E16DB5">
              <w:rPr>
                <w:rFonts w:asciiTheme="minorHAnsi" w:hAnsiTheme="minorHAnsi" w:cs="Arial"/>
                <w:szCs w:val="19"/>
              </w:rPr>
              <w:t xml:space="preserve">31 December </w:t>
            </w:r>
            <w:bookmarkEnd w:id="1611"/>
            <w:r w:rsidR="00860BC0" w:rsidRPr="00E16DB5">
              <w:rPr>
                <w:rFonts w:asciiTheme="minorHAnsi" w:hAnsiTheme="minorHAnsi" w:cs="Arial"/>
                <w:szCs w:val="19"/>
              </w:rPr>
              <w:t>201</w:t>
            </w:r>
            <w:r w:rsidR="00860BC0">
              <w:rPr>
                <w:rFonts w:asciiTheme="minorHAnsi" w:hAnsiTheme="minorHAnsi" w:cs="Arial"/>
                <w:szCs w:val="19"/>
              </w:rPr>
              <w:t>8</w:t>
            </w:r>
          </w:p>
        </w:tc>
      </w:tr>
      <w:tr w:rsidR="00AE4177" w:rsidRPr="00435316" w14:paraId="2F2C6750" w14:textId="77777777" w:rsidTr="00E16DB5">
        <w:tblPrEx>
          <w:tblCellMar>
            <w:left w:w="108" w:type="dxa"/>
            <w:right w:w="108" w:type="dxa"/>
          </w:tblCellMar>
        </w:tblPrEx>
        <w:trPr>
          <w:trHeight w:hRule="exact" w:val="309"/>
          <w:jc w:val="center"/>
        </w:trPr>
        <w:tc>
          <w:tcPr>
            <w:tcW w:w="3409" w:type="pct"/>
            <w:gridSpan w:val="2"/>
          </w:tcPr>
          <w:p w14:paraId="53EE8913" w14:textId="77777777" w:rsidR="00AE4177" w:rsidRPr="00F26FF5" w:rsidRDefault="00AE4177" w:rsidP="00AE4177">
            <w:pPr>
              <w:tabs>
                <w:tab w:val="left" w:pos="-720"/>
              </w:tabs>
              <w:suppressAutoHyphens/>
              <w:spacing w:line="240" w:lineRule="exact"/>
              <w:ind w:right="4144"/>
              <w:rPr>
                <w:rFonts w:asciiTheme="minorHAnsi" w:hAnsiTheme="minorHAnsi" w:cs="Arial"/>
                <w:sz w:val="19"/>
                <w:szCs w:val="19"/>
                <w:lang w:val="en-GB"/>
              </w:rPr>
            </w:pPr>
            <w:r w:rsidRPr="00F26FF5">
              <w:rPr>
                <w:rFonts w:asciiTheme="minorHAnsi" w:hAnsiTheme="minorHAnsi" w:cs="Arial"/>
                <w:b/>
                <w:bCs/>
                <w:sz w:val="19"/>
                <w:szCs w:val="19"/>
                <w:lang w:val="en-GB"/>
              </w:rPr>
              <w:t>Program</w:t>
            </w:r>
          </w:p>
        </w:tc>
        <w:tc>
          <w:tcPr>
            <w:tcW w:w="834" w:type="pct"/>
          </w:tcPr>
          <w:p w14:paraId="010D8289" w14:textId="77777777" w:rsidR="00AE4177" w:rsidRPr="00F26FF5" w:rsidRDefault="00AE4177" w:rsidP="00AE4177">
            <w:pPr>
              <w:pStyle w:val="TH"/>
              <w:spacing w:line="240" w:lineRule="exact"/>
              <w:jc w:val="right"/>
              <w:rPr>
                <w:rFonts w:asciiTheme="minorHAnsi" w:hAnsiTheme="minorHAnsi" w:cs="Arial"/>
                <w:szCs w:val="19"/>
              </w:rPr>
            </w:pPr>
            <w:bookmarkStart w:id="1612" w:name="_Toc4060197"/>
            <w:r w:rsidRPr="00F26FF5">
              <w:rPr>
                <w:rFonts w:asciiTheme="minorHAnsi" w:hAnsiTheme="minorHAnsi" w:cs="Arial"/>
                <w:szCs w:val="19"/>
              </w:rPr>
              <w:t>HRK '000</w:t>
            </w:r>
            <w:bookmarkEnd w:id="1612"/>
            <w:r w:rsidRPr="00F26FF5">
              <w:rPr>
                <w:rFonts w:asciiTheme="minorHAnsi" w:hAnsiTheme="minorHAnsi" w:cs="Arial"/>
                <w:szCs w:val="19"/>
              </w:rPr>
              <w:t xml:space="preserve"> </w:t>
            </w:r>
          </w:p>
        </w:tc>
        <w:tc>
          <w:tcPr>
            <w:tcW w:w="757" w:type="pct"/>
          </w:tcPr>
          <w:p w14:paraId="7E557312" w14:textId="77777777" w:rsidR="00AE4177" w:rsidRPr="00F26FF5" w:rsidRDefault="00AE4177" w:rsidP="00AE4177">
            <w:pPr>
              <w:pStyle w:val="TH"/>
              <w:spacing w:line="240" w:lineRule="exact"/>
              <w:jc w:val="right"/>
              <w:rPr>
                <w:rFonts w:asciiTheme="minorHAnsi" w:hAnsiTheme="minorHAnsi" w:cs="Arial"/>
                <w:szCs w:val="19"/>
              </w:rPr>
            </w:pPr>
            <w:bookmarkStart w:id="1613" w:name="_Toc4060198"/>
            <w:r w:rsidRPr="00F26FF5">
              <w:rPr>
                <w:rFonts w:asciiTheme="minorHAnsi" w:hAnsiTheme="minorHAnsi" w:cs="Arial"/>
                <w:szCs w:val="19"/>
              </w:rPr>
              <w:t>HRK '000</w:t>
            </w:r>
            <w:bookmarkEnd w:id="1613"/>
            <w:r w:rsidRPr="00F26FF5">
              <w:rPr>
                <w:rFonts w:asciiTheme="minorHAnsi" w:hAnsiTheme="minorHAnsi" w:cs="Arial"/>
                <w:szCs w:val="19"/>
              </w:rPr>
              <w:t xml:space="preserve"> </w:t>
            </w:r>
          </w:p>
        </w:tc>
      </w:tr>
      <w:tr w:rsidR="00AE4177" w:rsidRPr="00435316" w14:paraId="1004BF79" w14:textId="77777777" w:rsidTr="00E16DB5">
        <w:tblPrEx>
          <w:tblCellMar>
            <w:left w:w="107" w:type="dxa"/>
            <w:right w:w="107" w:type="dxa"/>
          </w:tblCellMar>
        </w:tblPrEx>
        <w:trPr>
          <w:trHeight w:val="82"/>
          <w:jc w:val="center"/>
        </w:trPr>
        <w:tc>
          <w:tcPr>
            <w:tcW w:w="3409" w:type="pct"/>
            <w:gridSpan w:val="2"/>
          </w:tcPr>
          <w:p w14:paraId="55842B1F" w14:textId="77777777" w:rsidR="00AE4177" w:rsidRPr="001E7DB0" w:rsidRDefault="00AE4177" w:rsidP="00AE4177">
            <w:pPr>
              <w:pStyle w:val="TT"/>
              <w:spacing w:line="140" w:lineRule="exact"/>
              <w:rPr>
                <w:rFonts w:asciiTheme="minorHAnsi" w:hAnsiTheme="minorHAnsi" w:cs="Arial"/>
                <w:sz w:val="20"/>
              </w:rPr>
            </w:pPr>
          </w:p>
        </w:tc>
        <w:tc>
          <w:tcPr>
            <w:tcW w:w="834" w:type="pct"/>
          </w:tcPr>
          <w:p w14:paraId="4A7733E8" w14:textId="77777777" w:rsidR="00AE4177" w:rsidRPr="001E7DB0" w:rsidRDefault="00AE4177" w:rsidP="00AE4177">
            <w:pPr>
              <w:pStyle w:val="TT"/>
              <w:spacing w:line="140" w:lineRule="exact"/>
              <w:jc w:val="right"/>
              <w:rPr>
                <w:rFonts w:asciiTheme="minorHAnsi" w:hAnsiTheme="minorHAnsi" w:cs="Arial"/>
                <w:sz w:val="20"/>
              </w:rPr>
            </w:pPr>
          </w:p>
        </w:tc>
        <w:tc>
          <w:tcPr>
            <w:tcW w:w="757" w:type="pct"/>
          </w:tcPr>
          <w:p w14:paraId="5A0F177B" w14:textId="77777777" w:rsidR="00AE4177" w:rsidRPr="001E7DB0" w:rsidRDefault="00AE4177" w:rsidP="00AE4177">
            <w:pPr>
              <w:pStyle w:val="TT"/>
              <w:spacing w:line="140" w:lineRule="exact"/>
              <w:jc w:val="right"/>
              <w:rPr>
                <w:rFonts w:asciiTheme="minorHAnsi" w:hAnsiTheme="minorHAnsi" w:cs="Arial"/>
                <w:sz w:val="20"/>
              </w:rPr>
            </w:pPr>
          </w:p>
        </w:tc>
      </w:tr>
      <w:tr w:rsidR="00480FB4" w:rsidRPr="00435316" w14:paraId="7E0285BA" w14:textId="77777777" w:rsidTr="00E16DB5">
        <w:tblPrEx>
          <w:tblCellMar>
            <w:left w:w="107" w:type="dxa"/>
            <w:right w:w="107" w:type="dxa"/>
          </w:tblCellMar>
        </w:tblPrEx>
        <w:trPr>
          <w:trHeight w:val="317"/>
          <w:jc w:val="center"/>
        </w:trPr>
        <w:tc>
          <w:tcPr>
            <w:tcW w:w="3409" w:type="pct"/>
            <w:gridSpan w:val="2"/>
            <w:vAlign w:val="bottom"/>
          </w:tcPr>
          <w:p w14:paraId="21324D1D" w14:textId="77777777" w:rsidR="00480FB4" w:rsidRPr="00F26FF5" w:rsidRDefault="00480FB4" w:rsidP="00480FB4">
            <w:pPr>
              <w:pStyle w:val="TT"/>
              <w:spacing w:line="220" w:lineRule="exact"/>
              <w:rPr>
                <w:rFonts w:asciiTheme="minorHAnsi" w:hAnsiTheme="minorHAnsi" w:cs="Arial"/>
                <w:szCs w:val="19"/>
              </w:rPr>
            </w:pPr>
            <w:bookmarkStart w:id="1614" w:name="_Toc4060199"/>
            <w:r w:rsidRPr="00F26FF5">
              <w:rPr>
                <w:rFonts w:asciiTheme="minorHAnsi" w:hAnsiTheme="minorHAnsi" w:cs="Arial"/>
                <w:szCs w:val="19"/>
              </w:rPr>
              <w:t>Development and Reconstruction of Rural Housing</w:t>
            </w:r>
            <w:bookmarkEnd w:id="1614"/>
          </w:p>
        </w:tc>
        <w:tc>
          <w:tcPr>
            <w:tcW w:w="834" w:type="pct"/>
            <w:tcBorders>
              <w:top w:val="nil"/>
              <w:left w:val="nil"/>
              <w:bottom w:val="nil"/>
              <w:right w:val="nil"/>
            </w:tcBorders>
            <w:shd w:val="clear" w:color="auto" w:fill="auto"/>
            <w:vAlign w:val="bottom"/>
          </w:tcPr>
          <w:p w14:paraId="21C5284E" w14:textId="48010834"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19,810</w:t>
            </w:r>
          </w:p>
        </w:tc>
        <w:tc>
          <w:tcPr>
            <w:tcW w:w="757" w:type="pct"/>
            <w:tcBorders>
              <w:top w:val="nil"/>
              <w:left w:val="nil"/>
              <w:bottom w:val="nil"/>
              <w:right w:val="nil"/>
            </w:tcBorders>
            <w:shd w:val="clear" w:color="auto" w:fill="auto"/>
            <w:vAlign w:val="bottom"/>
          </w:tcPr>
          <w:p w14:paraId="23A7F8DA" w14:textId="710A65D0" w:rsidR="00480FB4" w:rsidRPr="00F663AC" w:rsidRDefault="00480FB4" w:rsidP="00480FB4">
            <w:pPr>
              <w:pStyle w:val="TT"/>
              <w:spacing w:line="220" w:lineRule="exact"/>
              <w:jc w:val="right"/>
              <w:rPr>
                <w:rFonts w:asciiTheme="minorHAnsi" w:hAnsiTheme="minorHAnsi" w:cs="Arial"/>
                <w:szCs w:val="19"/>
                <w:lang w:val="hr-HR"/>
              </w:rPr>
            </w:pPr>
            <w:bookmarkStart w:id="1615" w:name="_Toc4060201"/>
            <w:r w:rsidRPr="00F663AC">
              <w:rPr>
                <w:rFonts w:asciiTheme="minorHAnsi" w:hAnsiTheme="minorHAnsi" w:cs="Arial"/>
                <w:szCs w:val="19"/>
                <w:lang w:val="hr-HR"/>
              </w:rPr>
              <w:t>27,220</w:t>
            </w:r>
            <w:bookmarkEnd w:id="1615"/>
          </w:p>
        </w:tc>
      </w:tr>
      <w:tr w:rsidR="00480FB4" w:rsidRPr="00435316" w14:paraId="6C25E82D" w14:textId="77777777" w:rsidTr="00E16DB5">
        <w:tblPrEx>
          <w:tblCellMar>
            <w:left w:w="107" w:type="dxa"/>
            <w:right w:w="107" w:type="dxa"/>
          </w:tblCellMar>
        </w:tblPrEx>
        <w:trPr>
          <w:trHeight w:val="317"/>
          <w:jc w:val="center"/>
        </w:trPr>
        <w:tc>
          <w:tcPr>
            <w:tcW w:w="3409" w:type="pct"/>
            <w:gridSpan w:val="2"/>
            <w:vAlign w:val="bottom"/>
          </w:tcPr>
          <w:p w14:paraId="41D13C29" w14:textId="77777777" w:rsidR="00480FB4" w:rsidRPr="00F26FF5" w:rsidRDefault="00480FB4" w:rsidP="00480FB4">
            <w:pPr>
              <w:pStyle w:val="TT"/>
              <w:spacing w:line="220" w:lineRule="exact"/>
              <w:rPr>
                <w:rFonts w:asciiTheme="minorHAnsi" w:hAnsiTheme="minorHAnsi" w:cs="Arial"/>
                <w:szCs w:val="19"/>
              </w:rPr>
            </w:pPr>
            <w:bookmarkStart w:id="1616" w:name="_Toc4060202"/>
            <w:r w:rsidRPr="00F26FF5">
              <w:rPr>
                <w:rFonts w:asciiTheme="minorHAnsi" w:hAnsiTheme="minorHAnsi" w:cs="Arial"/>
                <w:szCs w:val="19"/>
              </w:rPr>
              <w:t>Employment of Former Soldiers</w:t>
            </w:r>
            <w:bookmarkEnd w:id="1616"/>
          </w:p>
        </w:tc>
        <w:tc>
          <w:tcPr>
            <w:tcW w:w="834" w:type="pct"/>
            <w:tcBorders>
              <w:top w:val="nil"/>
              <w:left w:val="nil"/>
              <w:bottom w:val="nil"/>
              <w:right w:val="nil"/>
            </w:tcBorders>
            <w:shd w:val="clear" w:color="auto" w:fill="auto"/>
            <w:vAlign w:val="bottom"/>
          </w:tcPr>
          <w:p w14:paraId="12FDDA06" w14:textId="46334E0B"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273,873</w:t>
            </w:r>
          </w:p>
        </w:tc>
        <w:tc>
          <w:tcPr>
            <w:tcW w:w="757" w:type="pct"/>
            <w:tcBorders>
              <w:top w:val="nil"/>
              <w:left w:val="nil"/>
              <w:bottom w:val="nil"/>
              <w:right w:val="nil"/>
            </w:tcBorders>
            <w:shd w:val="clear" w:color="auto" w:fill="auto"/>
            <w:vAlign w:val="bottom"/>
          </w:tcPr>
          <w:p w14:paraId="2FA1C596" w14:textId="42DFED32" w:rsidR="00480FB4" w:rsidRPr="00F663AC" w:rsidRDefault="00480FB4" w:rsidP="00480FB4">
            <w:pPr>
              <w:pStyle w:val="TT"/>
              <w:spacing w:line="220" w:lineRule="exact"/>
              <w:jc w:val="right"/>
              <w:rPr>
                <w:rFonts w:asciiTheme="minorHAnsi" w:hAnsiTheme="minorHAnsi" w:cs="Arial"/>
                <w:szCs w:val="19"/>
                <w:lang w:val="hr-HR"/>
              </w:rPr>
            </w:pPr>
            <w:bookmarkStart w:id="1617" w:name="_Toc4060204"/>
            <w:r w:rsidRPr="00F663AC">
              <w:rPr>
                <w:rFonts w:asciiTheme="minorHAnsi" w:hAnsiTheme="minorHAnsi" w:cs="Arial"/>
                <w:szCs w:val="19"/>
                <w:lang w:val="hr-HR"/>
              </w:rPr>
              <w:t>345,318</w:t>
            </w:r>
            <w:bookmarkEnd w:id="1617"/>
          </w:p>
        </w:tc>
      </w:tr>
      <w:tr w:rsidR="00480FB4" w:rsidRPr="00435316" w14:paraId="7389B41D" w14:textId="77777777" w:rsidTr="00E16DB5">
        <w:tblPrEx>
          <w:tblCellMar>
            <w:left w:w="107" w:type="dxa"/>
            <w:right w:w="107" w:type="dxa"/>
          </w:tblCellMar>
        </w:tblPrEx>
        <w:trPr>
          <w:trHeight w:val="317"/>
          <w:jc w:val="center"/>
        </w:trPr>
        <w:tc>
          <w:tcPr>
            <w:tcW w:w="3409" w:type="pct"/>
            <w:gridSpan w:val="2"/>
            <w:vAlign w:val="bottom"/>
          </w:tcPr>
          <w:p w14:paraId="0548FAA4" w14:textId="77777777" w:rsidR="00480FB4" w:rsidRPr="00F26FF5" w:rsidRDefault="00480FB4" w:rsidP="00480FB4">
            <w:pPr>
              <w:pStyle w:val="TT"/>
              <w:spacing w:line="220" w:lineRule="exact"/>
              <w:rPr>
                <w:rFonts w:asciiTheme="minorHAnsi" w:hAnsiTheme="minorHAnsi" w:cs="Arial"/>
                <w:szCs w:val="19"/>
              </w:rPr>
            </w:pPr>
            <w:bookmarkStart w:id="1618" w:name="_Toc4060205"/>
            <w:r w:rsidRPr="00F26FF5">
              <w:rPr>
                <w:rFonts w:asciiTheme="minorHAnsi" w:hAnsiTheme="minorHAnsi" w:cs="Arial"/>
                <w:szCs w:val="19"/>
              </w:rPr>
              <w:t>Municipal Environmental Infrastructure Investment Program – MEIP</w:t>
            </w:r>
            <w:bookmarkEnd w:id="1618"/>
          </w:p>
        </w:tc>
        <w:tc>
          <w:tcPr>
            <w:tcW w:w="834" w:type="pct"/>
            <w:tcBorders>
              <w:top w:val="nil"/>
              <w:left w:val="nil"/>
              <w:bottom w:val="nil"/>
              <w:right w:val="nil"/>
            </w:tcBorders>
            <w:shd w:val="clear" w:color="auto" w:fill="auto"/>
            <w:vAlign w:val="bottom"/>
          </w:tcPr>
          <w:p w14:paraId="5BC41575" w14:textId="49488BF9"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868,298</w:t>
            </w:r>
          </w:p>
        </w:tc>
        <w:tc>
          <w:tcPr>
            <w:tcW w:w="757" w:type="pct"/>
            <w:tcBorders>
              <w:top w:val="nil"/>
              <w:left w:val="nil"/>
              <w:bottom w:val="nil"/>
              <w:right w:val="nil"/>
            </w:tcBorders>
            <w:shd w:val="clear" w:color="auto" w:fill="auto"/>
            <w:vAlign w:val="bottom"/>
          </w:tcPr>
          <w:p w14:paraId="0C7805F8" w14:textId="5358383A" w:rsidR="00480FB4" w:rsidRPr="00F663AC" w:rsidRDefault="00480FB4" w:rsidP="00480FB4">
            <w:pPr>
              <w:pStyle w:val="TT"/>
              <w:spacing w:line="220" w:lineRule="exact"/>
              <w:jc w:val="right"/>
              <w:rPr>
                <w:rFonts w:asciiTheme="minorHAnsi" w:hAnsiTheme="minorHAnsi" w:cs="Arial"/>
                <w:szCs w:val="19"/>
                <w:lang w:val="hr-HR"/>
              </w:rPr>
            </w:pPr>
            <w:bookmarkStart w:id="1619" w:name="_Toc4060207"/>
            <w:r w:rsidRPr="00F663AC">
              <w:rPr>
                <w:rFonts w:asciiTheme="minorHAnsi" w:hAnsiTheme="minorHAnsi" w:cs="Arial"/>
                <w:szCs w:val="19"/>
                <w:lang w:val="hr-HR"/>
              </w:rPr>
              <w:t>868,298</w:t>
            </w:r>
            <w:bookmarkEnd w:id="1619"/>
          </w:p>
        </w:tc>
      </w:tr>
      <w:tr w:rsidR="00480FB4" w:rsidRPr="00435316" w14:paraId="0EB6D334" w14:textId="77777777" w:rsidTr="00E16DB5">
        <w:tblPrEx>
          <w:tblCellMar>
            <w:left w:w="107" w:type="dxa"/>
            <w:right w:w="107" w:type="dxa"/>
          </w:tblCellMar>
        </w:tblPrEx>
        <w:trPr>
          <w:trHeight w:val="317"/>
          <w:jc w:val="center"/>
        </w:trPr>
        <w:tc>
          <w:tcPr>
            <w:tcW w:w="3409" w:type="pct"/>
            <w:gridSpan w:val="2"/>
            <w:vAlign w:val="bottom"/>
          </w:tcPr>
          <w:p w14:paraId="04CF9F25" w14:textId="77777777" w:rsidR="00480FB4" w:rsidRPr="00F26FF5" w:rsidRDefault="00480FB4" w:rsidP="00480FB4">
            <w:pPr>
              <w:pStyle w:val="TT"/>
              <w:spacing w:line="220" w:lineRule="exact"/>
              <w:rPr>
                <w:rFonts w:asciiTheme="minorHAnsi" w:hAnsiTheme="minorHAnsi" w:cs="Arial"/>
                <w:szCs w:val="19"/>
              </w:rPr>
            </w:pPr>
            <w:bookmarkStart w:id="1620" w:name="_Toc4060208"/>
            <w:r w:rsidRPr="00F26FF5">
              <w:rPr>
                <w:rFonts w:asciiTheme="minorHAnsi" w:hAnsiTheme="minorHAnsi" w:cs="Arial"/>
                <w:szCs w:val="19"/>
              </w:rPr>
              <w:t>Collection of receivables under HAMAG-BICRO guarantees</w:t>
            </w:r>
            <w:bookmarkEnd w:id="1620"/>
          </w:p>
        </w:tc>
        <w:tc>
          <w:tcPr>
            <w:tcW w:w="834" w:type="pct"/>
            <w:tcBorders>
              <w:top w:val="nil"/>
              <w:left w:val="nil"/>
              <w:bottom w:val="nil"/>
              <w:right w:val="nil"/>
            </w:tcBorders>
            <w:shd w:val="clear" w:color="auto" w:fill="auto"/>
            <w:vAlign w:val="bottom"/>
          </w:tcPr>
          <w:p w14:paraId="2C19036B" w14:textId="1F101176"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137</w:t>
            </w:r>
          </w:p>
        </w:tc>
        <w:tc>
          <w:tcPr>
            <w:tcW w:w="757" w:type="pct"/>
            <w:tcBorders>
              <w:top w:val="nil"/>
              <w:left w:val="nil"/>
              <w:bottom w:val="nil"/>
              <w:right w:val="nil"/>
            </w:tcBorders>
            <w:shd w:val="clear" w:color="auto" w:fill="auto"/>
            <w:vAlign w:val="bottom"/>
          </w:tcPr>
          <w:p w14:paraId="56A4E375" w14:textId="39D40571" w:rsidR="00480FB4" w:rsidRPr="00F663AC" w:rsidRDefault="00480FB4" w:rsidP="00480FB4">
            <w:pPr>
              <w:pStyle w:val="TT"/>
              <w:spacing w:line="220" w:lineRule="exact"/>
              <w:jc w:val="right"/>
              <w:rPr>
                <w:rFonts w:asciiTheme="minorHAnsi" w:hAnsiTheme="minorHAnsi" w:cs="Arial"/>
                <w:szCs w:val="19"/>
                <w:lang w:val="hr-HR"/>
              </w:rPr>
            </w:pPr>
            <w:bookmarkStart w:id="1621" w:name="_Toc4060210"/>
            <w:r w:rsidRPr="00F663AC">
              <w:rPr>
                <w:rFonts w:asciiTheme="minorHAnsi" w:hAnsiTheme="minorHAnsi" w:cs="Arial"/>
                <w:szCs w:val="19"/>
                <w:lang w:val="hr-HR"/>
              </w:rPr>
              <w:t>155</w:t>
            </w:r>
            <w:bookmarkEnd w:id="1621"/>
          </w:p>
        </w:tc>
      </w:tr>
      <w:tr w:rsidR="00480FB4" w:rsidRPr="00435316" w14:paraId="2C892B6F" w14:textId="77777777" w:rsidTr="00E16DB5">
        <w:tblPrEx>
          <w:tblCellMar>
            <w:left w:w="107" w:type="dxa"/>
            <w:right w:w="107" w:type="dxa"/>
          </w:tblCellMar>
        </w:tblPrEx>
        <w:trPr>
          <w:trHeight w:val="317"/>
          <w:jc w:val="center"/>
        </w:trPr>
        <w:tc>
          <w:tcPr>
            <w:tcW w:w="3409" w:type="pct"/>
            <w:gridSpan w:val="2"/>
            <w:vAlign w:val="bottom"/>
          </w:tcPr>
          <w:p w14:paraId="16D12140" w14:textId="77777777" w:rsidR="00480FB4" w:rsidRPr="00F26FF5" w:rsidRDefault="00480FB4" w:rsidP="00480FB4">
            <w:pPr>
              <w:pStyle w:val="TT"/>
              <w:spacing w:line="220" w:lineRule="exact"/>
              <w:rPr>
                <w:rFonts w:asciiTheme="minorHAnsi" w:hAnsiTheme="minorHAnsi" w:cs="Arial"/>
                <w:szCs w:val="19"/>
              </w:rPr>
            </w:pPr>
            <w:bookmarkStart w:id="1622" w:name="_Toc4060211"/>
            <w:r w:rsidRPr="00F26FF5">
              <w:rPr>
                <w:rFonts w:asciiTheme="minorHAnsi" w:hAnsiTheme="minorHAnsi" w:cs="Arial"/>
                <w:szCs w:val="19"/>
              </w:rPr>
              <w:t>Insurance of export transactions</w:t>
            </w:r>
            <w:bookmarkEnd w:id="1622"/>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6FF53FEE" w14:textId="3A52CF1A"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310,852</w:t>
            </w:r>
          </w:p>
        </w:tc>
        <w:tc>
          <w:tcPr>
            <w:tcW w:w="757" w:type="pct"/>
            <w:tcBorders>
              <w:top w:val="nil"/>
              <w:left w:val="nil"/>
              <w:bottom w:val="nil"/>
              <w:right w:val="nil"/>
            </w:tcBorders>
            <w:shd w:val="clear" w:color="auto" w:fill="auto"/>
            <w:vAlign w:val="bottom"/>
          </w:tcPr>
          <w:p w14:paraId="2EA289B2" w14:textId="0374ACE0" w:rsidR="00480FB4" w:rsidRPr="00F663AC" w:rsidRDefault="00480FB4" w:rsidP="00480FB4">
            <w:pPr>
              <w:pStyle w:val="TT"/>
              <w:spacing w:line="220" w:lineRule="exact"/>
              <w:jc w:val="right"/>
              <w:rPr>
                <w:rFonts w:asciiTheme="minorHAnsi" w:hAnsiTheme="minorHAnsi" w:cs="Arial"/>
                <w:szCs w:val="19"/>
                <w:lang w:val="hr-HR"/>
              </w:rPr>
            </w:pPr>
            <w:bookmarkStart w:id="1623" w:name="_Toc4060213"/>
            <w:r w:rsidRPr="00F663AC">
              <w:rPr>
                <w:rFonts w:asciiTheme="minorHAnsi" w:hAnsiTheme="minorHAnsi" w:cs="Arial"/>
                <w:szCs w:val="19"/>
                <w:lang w:val="hr-HR"/>
              </w:rPr>
              <w:t>396,366</w:t>
            </w:r>
            <w:bookmarkEnd w:id="1623"/>
          </w:p>
        </w:tc>
      </w:tr>
      <w:tr w:rsidR="00480FB4" w:rsidRPr="00435316" w14:paraId="6D83C815" w14:textId="77777777" w:rsidTr="00E16DB5">
        <w:tblPrEx>
          <w:tblCellMar>
            <w:left w:w="107" w:type="dxa"/>
            <w:right w:w="107" w:type="dxa"/>
          </w:tblCellMar>
        </w:tblPrEx>
        <w:trPr>
          <w:trHeight w:val="317"/>
          <w:jc w:val="center"/>
        </w:trPr>
        <w:tc>
          <w:tcPr>
            <w:tcW w:w="3409" w:type="pct"/>
            <w:gridSpan w:val="2"/>
            <w:vAlign w:val="bottom"/>
          </w:tcPr>
          <w:p w14:paraId="25541CE3" w14:textId="77777777" w:rsidR="00480FB4" w:rsidRPr="00F26FF5" w:rsidRDefault="00480FB4" w:rsidP="00480FB4">
            <w:pPr>
              <w:pStyle w:val="TT"/>
              <w:spacing w:line="220" w:lineRule="exact"/>
              <w:rPr>
                <w:rFonts w:asciiTheme="minorHAnsi" w:hAnsiTheme="minorHAnsi" w:cs="Arial"/>
                <w:szCs w:val="19"/>
              </w:rPr>
            </w:pPr>
            <w:bookmarkStart w:id="1624" w:name="_Toc4060214"/>
            <w:r w:rsidRPr="00F26FF5">
              <w:rPr>
                <w:rFonts w:asciiTheme="minorHAnsi" w:hAnsiTheme="minorHAnsi" w:cs="Arial"/>
                <w:szCs w:val="19"/>
              </w:rPr>
              <w:t>Programme of Preferential Financing through HBOR’s Loan Programmes</w:t>
            </w:r>
            <w:r>
              <w:rPr>
                <w:rFonts w:asciiTheme="minorHAnsi" w:hAnsiTheme="minorHAnsi" w:cs="Arial"/>
                <w:szCs w:val="19"/>
              </w:rPr>
              <w:t xml:space="preserve"> - </w:t>
            </w:r>
            <w:r w:rsidRPr="006E5DE8">
              <w:rPr>
                <w:rFonts w:asciiTheme="minorHAnsi" w:hAnsiTheme="minorHAnsi" w:cs="Arial"/>
                <w:szCs w:val="19"/>
              </w:rPr>
              <w:t>Ministry of Finance</w:t>
            </w:r>
            <w:bookmarkEnd w:id="1624"/>
          </w:p>
        </w:tc>
        <w:tc>
          <w:tcPr>
            <w:tcW w:w="834" w:type="pct"/>
            <w:tcBorders>
              <w:top w:val="nil"/>
              <w:left w:val="nil"/>
              <w:bottom w:val="nil"/>
              <w:right w:val="nil"/>
            </w:tcBorders>
            <w:shd w:val="clear" w:color="auto" w:fill="auto"/>
            <w:vAlign w:val="bottom"/>
          </w:tcPr>
          <w:p w14:paraId="26E508F5" w14:textId="4D02594F"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132,912</w:t>
            </w:r>
          </w:p>
        </w:tc>
        <w:tc>
          <w:tcPr>
            <w:tcW w:w="757" w:type="pct"/>
            <w:tcBorders>
              <w:top w:val="nil"/>
              <w:left w:val="nil"/>
              <w:bottom w:val="nil"/>
              <w:right w:val="nil"/>
            </w:tcBorders>
            <w:shd w:val="clear" w:color="auto" w:fill="auto"/>
            <w:vAlign w:val="bottom"/>
          </w:tcPr>
          <w:p w14:paraId="3B956656" w14:textId="6762E51A" w:rsidR="00480FB4" w:rsidRPr="00F663AC" w:rsidRDefault="00480FB4" w:rsidP="00480FB4">
            <w:pPr>
              <w:pStyle w:val="TT"/>
              <w:spacing w:line="220" w:lineRule="exact"/>
              <w:jc w:val="right"/>
              <w:rPr>
                <w:rFonts w:asciiTheme="minorHAnsi" w:hAnsiTheme="minorHAnsi" w:cs="Arial"/>
                <w:szCs w:val="19"/>
                <w:lang w:val="hr-HR"/>
              </w:rPr>
            </w:pPr>
            <w:bookmarkStart w:id="1625" w:name="_Toc4060216"/>
            <w:r w:rsidRPr="00F663AC">
              <w:rPr>
                <w:rFonts w:asciiTheme="minorHAnsi" w:hAnsiTheme="minorHAnsi" w:cs="Arial"/>
                <w:szCs w:val="19"/>
                <w:lang w:val="hr-HR"/>
              </w:rPr>
              <w:t>120,433</w:t>
            </w:r>
            <w:bookmarkEnd w:id="1625"/>
          </w:p>
        </w:tc>
      </w:tr>
      <w:tr w:rsidR="00480FB4" w:rsidRPr="00435316" w14:paraId="48309ABC" w14:textId="77777777" w:rsidTr="00EA22B8">
        <w:tblPrEx>
          <w:tblCellMar>
            <w:left w:w="107" w:type="dxa"/>
            <w:right w:w="107" w:type="dxa"/>
          </w:tblCellMar>
        </w:tblPrEx>
        <w:trPr>
          <w:trHeight w:val="306"/>
          <w:jc w:val="center"/>
        </w:trPr>
        <w:tc>
          <w:tcPr>
            <w:tcW w:w="3409" w:type="pct"/>
            <w:gridSpan w:val="2"/>
            <w:vAlign w:val="bottom"/>
          </w:tcPr>
          <w:p w14:paraId="739FBB79" w14:textId="77777777" w:rsidR="00480FB4" w:rsidRPr="00F26FF5" w:rsidRDefault="00480FB4" w:rsidP="00480FB4">
            <w:pPr>
              <w:pStyle w:val="TT"/>
              <w:spacing w:line="220" w:lineRule="exact"/>
              <w:rPr>
                <w:rFonts w:asciiTheme="minorHAnsi" w:hAnsiTheme="minorHAnsi" w:cs="Arial"/>
                <w:szCs w:val="19"/>
              </w:rPr>
            </w:pPr>
            <w:bookmarkStart w:id="1626" w:name="_Toc4060217"/>
            <w:r w:rsidRPr="00F26FF5">
              <w:rPr>
                <w:rFonts w:asciiTheme="minorHAnsi" w:hAnsiTheme="minorHAnsi" w:cs="Arial"/>
                <w:szCs w:val="19"/>
              </w:rPr>
              <w:t>Programme for Regional Development of the Republic of Croatia - loans</w:t>
            </w:r>
            <w:bookmarkEnd w:id="1626"/>
          </w:p>
        </w:tc>
        <w:tc>
          <w:tcPr>
            <w:tcW w:w="834" w:type="pct"/>
            <w:tcBorders>
              <w:top w:val="nil"/>
              <w:left w:val="nil"/>
              <w:bottom w:val="nil"/>
              <w:right w:val="nil"/>
            </w:tcBorders>
            <w:shd w:val="clear" w:color="auto" w:fill="auto"/>
            <w:vAlign w:val="bottom"/>
          </w:tcPr>
          <w:p w14:paraId="51E7F5E2" w14:textId="3886BCA1"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5,183</w:t>
            </w:r>
          </w:p>
        </w:tc>
        <w:tc>
          <w:tcPr>
            <w:tcW w:w="757" w:type="pct"/>
            <w:tcBorders>
              <w:top w:val="nil"/>
              <w:left w:val="nil"/>
              <w:bottom w:val="nil"/>
              <w:right w:val="nil"/>
            </w:tcBorders>
            <w:shd w:val="clear" w:color="auto" w:fill="auto"/>
            <w:vAlign w:val="bottom"/>
          </w:tcPr>
          <w:p w14:paraId="4AD0D2B7" w14:textId="2A96F207" w:rsidR="00480FB4" w:rsidRPr="00F663AC" w:rsidRDefault="00480FB4" w:rsidP="00480FB4">
            <w:pPr>
              <w:pStyle w:val="TT"/>
              <w:spacing w:line="220" w:lineRule="exact"/>
              <w:jc w:val="right"/>
              <w:rPr>
                <w:rFonts w:asciiTheme="minorHAnsi" w:hAnsiTheme="minorHAnsi" w:cs="Arial"/>
                <w:szCs w:val="19"/>
                <w:lang w:val="hr-HR"/>
              </w:rPr>
            </w:pPr>
            <w:bookmarkStart w:id="1627" w:name="_Toc4060219"/>
            <w:r w:rsidRPr="00F663AC">
              <w:rPr>
                <w:rFonts w:asciiTheme="minorHAnsi" w:hAnsiTheme="minorHAnsi" w:cs="Arial"/>
                <w:szCs w:val="19"/>
                <w:lang w:val="hr-HR"/>
              </w:rPr>
              <w:t>7,090</w:t>
            </w:r>
            <w:bookmarkEnd w:id="1627"/>
          </w:p>
        </w:tc>
      </w:tr>
      <w:tr w:rsidR="00480FB4" w:rsidRPr="00435316" w14:paraId="16A00FF0" w14:textId="77777777" w:rsidTr="00EA22B8">
        <w:tblPrEx>
          <w:tblCellMar>
            <w:left w:w="107" w:type="dxa"/>
            <w:right w:w="107" w:type="dxa"/>
          </w:tblCellMar>
        </w:tblPrEx>
        <w:trPr>
          <w:trHeight w:val="306"/>
          <w:jc w:val="center"/>
        </w:trPr>
        <w:tc>
          <w:tcPr>
            <w:tcW w:w="3409" w:type="pct"/>
            <w:gridSpan w:val="2"/>
            <w:vAlign w:val="bottom"/>
          </w:tcPr>
          <w:p w14:paraId="0BACF97D" w14:textId="77777777" w:rsidR="00480FB4" w:rsidRPr="00F26FF5" w:rsidRDefault="00480FB4" w:rsidP="00480FB4">
            <w:pPr>
              <w:pStyle w:val="TT"/>
              <w:spacing w:line="220" w:lineRule="exact"/>
              <w:rPr>
                <w:rFonts w:asciiTheme="minorHAnsi" w:hAnsiTheme="minorHAnsi" w:cs="Arial"/>
                <w:szCs w:val="19"/>
              </w:rPr>
            </w:pPr>
            <w:bookmarkStart w:id="1628" w:name="_Toc4060220"/>
            <w:r w:rsidRPr="00F26FF5">
              <w:rPr>
                <w:rFonts w:asciiTheme="minorHAnsi" w:hAnsiTheme="minorHAnsi" w:cs="Arial"/>
                <w:szCs w:val="19"/>
              </w:rPr>
              <w:t>Renewable Energy Resources Project</w:t>
            </w:r>
            <w:bookmarkEnd w:id="1628"/>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05EBE610" w14:textId="1492C6AC"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15,444</w:t>
            </w:r>
          </w:p>
        </w:tc>
        <w:tc>
          <w:tcPr>
            <w:tcW w:w="757" w:type="pct"/>
            <w:tcBorders>
              <w:top w:val="nil"/>
              <w:left w:val="nil"/>
              <w:bottom w:val="nil"/>
              <w:right w:val="nil"/>
            </w:tcBorders>
            <w:shd w:val="clear" w:color="auto" w:fill="auto"/>
            <w:vAlign w:val="bottom"/>
          </w:tcPr>
          <w:p w14:paraId="45E5A963" w14:textId="47CB4A72" w:rsidR="00480FB4" w:rsidRPr="00F663AC" w:rsidRDefault="00480FB4" w:rsidP="00480FB4">
            <w:pPr>
              <w:pStyle w:val="TT"/>
              <w:spacing w:line="220" w:lineRule="exact"/>
              <w:jc w:val="right"/>
              <w:rPr>
                <w:rFonts w:asciiTheme="minorHAnsi" w:hAnsiTheme="minorHAnsi" w:cs="Arial"/>
                <w:szCs w:val="19"/>
                <w:lang w:val="hr-HR"/>
              </w:rPr>
            </w:pPr>
            <w:bookmarkStart w:id="1629" w:name="_Toc4060222"/>
            <w:r w:rsidRPr="00F663AC">
              <w:rPr>
                <w:rFonts w:asciiTheme="minorHAnsi" w:hAnsiTheme="minorHAnsi" w:cs="Arial"/>
                <w:szCs w:val="19"/>
                <w:lang w:val="hr-HR"/>
              </w:rPr>
              <w:t>24,676</w:t>
            </w:r>
            <w:bookmarkEnd w:id="1629"/>
          </w:p>
        </w:tc>
      </w:tr>
      <w:tr w:rsidR="00480FB4" w:rsidRPr="00435316" w14:paraId="234D7DE5" w14:textId="77777777" w:rsidTr="00EA22B8">
        <w:tblPrEx>
          <w:tblCellMar>
            <w:left w:w="107" w:type="dxa"/>
            <w:right w:w="107" w:type="dxa"/>
          </w:tblCellMar>
        </w:tblPrEx>
        <w:trPr>
          <w:trHeight w:val="306"/>
          <w:jc w:val="center"/>
        </w:trPr>
        <w:tc>
          <w:tcPr>
            <w:tcW w:w="3409" w:type="pct"/>
            <w:gridSpan w:val="2"/>
            <w:vAlign w:val="bottom"/>
          </w:tcPr>
          <w:p w14:paraId="15901CEB" w14:textId="77777777" w:rsidR="00480FB4" w:rsidRPr="00F26FF5" w:rsidRDefault="00480FB4" w:rsidP="00480FB4">
            <w:pPr>
              <w:pStyle w:val="TT"/>
              <w:spacing w:line="220" w:lineRule="exact"/>
              <w:rPr>
                <w:rFonts w:asciiTheme="minorHAnsi" w:hAnsiTheme="minorHAnsi" w:cs="Arial"/>
                <w:szCs w:val="19"/>
              </w:rPr>
            </w:pPr>
            <w:bookmarkStart w:id="1630" w:name="_Toc4060223"/>
            <w:r w:rsidRPr="00F26FF5">
              <w:rPr>
                <w:rFonts w:asciiTheme="minorHAnsi" w:hAnsiTheme="minorHAnsi" w:cs="Arial"/>
                <w:szCs w:val="19"/>
              </w:rPr>
              <w:t>VIK – EKO account A – dedicated water charge</w:t>
            </w:r>
            <w:bookmarkEnd w:id="1630"/>
          </w:p>
        </w:tc>
        <w:tc>
          <w:tcPr>
            <w:tcW w:w="834" w:type="pct"/>
            <w:tcBorders>
              <w:top w:val="nil"/>
              <w:left w:val="nil"/>
              <w:bottom w:val="nil"/>
              <w:right w:val="nil"/>
            </w:tcBorders>
            <w:shd w:val="clear" w:color="auto" w:fill="auto"/>
            <w:vAlign w:val="bottom"/>
          </w:tcPr>
          <w:p w14:paraId="54B215B9" w14:textId="6C1CD392"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680,788</w:t>
            </w:r>
          </w:p>
        </w:tc>
        <w:tc>
          <w:tcPr>
            <w:tcW w:w="757" w:type="pct"/>
            <w:tcBorders>
              <w:top w:val="nil"/>
              <w:left w:val="nil"/>
              <w:bottom w:val="nil"/>
              <w:right w:val="nil"/>
            </w:tcBorders>
            <w:shd w:val="clear" w:color="auto" w:fill="auto"/>
            <w:vAlign w:val="bottom"/>
          </w:tcPr>
          <w:p w14:paraId="4EF83671" w14:textId="10DFA3B5" w:rsidR="00480FB4" w:rsidRPr="00F663AC" w:rsidRDefault="00480FB4" w:rsidP="00480FB4">
            <w:pPr>
              <w:pStyle w:val="TT"/>
              <w:spacing w:line="220" w:lineRule="exact"/>
              <w:jc w:val="right"/>
              <w:rPr>
                <w:rFonts w:asciiTheme="minorHAnsi" w:hAnsiTheme="minorHAnsi" w:cs="Arial"/>
                <w:szCs w:val="19"/>
                <w:lang w:val="hr-HR"/>
              </w:rPr>
            </w:pPr>
            <w:bookmarkStart w:id="1631" w:name="_Toc4060225"/>
            <w:r w:rsidRPr="00F663AC">
              <w:rPr>
                <w:rFonts w:asciiTheme="minorHAnsi" w:hAnsiTheme="minorHAnsi" w:cs="Arial"/>
                <w:szCs w:val="19"/>
                <w:lang w:val="hr-HR"/>
              </w:rPr>
              <w:t>659,036</w:t>
            </w:r>
            <w:bookmarkEnd w:id="1631"/>
          </w:p>
        </w:tc>
      </w:tr>
      <w:tr w:rsidR="00480FB4" w:rsidRPr="00435316" w14:paraId="384D511F" w14:textId="77777777" w:rsidTr="00EA22B8">
        <w:tblPrEx>
          <w:tblCellMar>
            <w:left w:w="107" w:type="dxa"/>
            <w:right w:w="107" w:type="dxa"/>
          </w:tblCellMar>
        </w:tblPrEx>
        <w:trPr>
          <w:gridBefore w:val="1"/>
          <w:wBefore w:w="6" w:type="pct"/>
          <w:trHeight w:val="306"/>
          <w:jc w:val="center"/>
        </w:trPr>
        <w:tc>
          <w:tcPr>
            <w:tcW w:w="3403" w:type="pct"/>
            <w:vAlign w:val="bottom"/>
          </w:tcPr>
          <w:p w14:paraId="6EE382CB" w14:textId="77777777" w:rsidR="00480FB4" w:rsidRPr="00F26FF5" w:rsidRDefault="00480FB4" w:rsidP="00480FB4">
            <w:pPr>
              <w:pStyle w:val="TT"/>
              <w:spacing w:line="220" w:lineRule="exact"/>
              <w:rPr>
                <w:rFonts w:asciiTheme="minorHAnsi" w:hAnsiTheme="minorHAnsi" w:cs="Arial"/>
                <w:szCs w:val="19"/>
              </w:rPr>
            </w:pPr>
            <w:bookmarkStart w:id="1632" w:name="_Toc4060226"/>
            <w:r w:rsidRPr="00F26FF5">
              <w:rPr>
                <w:rFonts w:asciiTheme="minorHAnsi" w:hAnsiTheme="minorHAnsi" w:cs="Arial"/>
                <w:szCs w:val="19"/>
              </w:rPr>
              <w:t>VIK – EKO account B – VAT</w:t>
            </w:r>
            <w:bookmarkEnd w:id="1632"/>
          </w:p>
        </w:tc>
        <w:tc>
          <w:tcPr>
            <w:tcW w:w="834" w:type="pct"/>
            <w:tcBorders>
              <w:top w:val="nil"/>
              <w:left w:val="nil"/>
              <w:bottom w:val="nil"/>
              <w:right w:val="nil"/>
            </w:tcBorders>
            <w:shd w:val="clear" w:color="auto" w:fill="auto"/>
            <w:vAlign w:val="bottom"/>
          </w:tcPr>
          <w:p w14:paraId="291DA653" w14:textId="395D1D9E"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156,502</w:t>
            </w:r>
          </w:p>
        </w:tc>
        <w:tc>
          <w:tcPr>
            <w:tcW w:w="757" w:type="pct"/>
            <w:tcBorders>
              <w:top w:val="nil"/>
              <w:left w:val="nil"/>
              <w:bottom w:val="nil"/>
              <w:right w:val="nil"/>
            </w:tcBorders>
            <w:shd w:val="clear" w:color="auto" w:fill="auto"/>
            <w:vAlign w:val="bottom"/>
          </w:tcPr>
          <w:p w14:paraId="71828C4D" w14:textId="75B114D7" w:rsidR="00480FB4" w:rsidRPr="00F663AC" w:rsidRDefault="00480FB4" w:rsidP="00480FB4">
            <w:pPr>
              <w:pStyle w:val="TT"/>
              <w:spacing w:line="220" w:lineRule="exact"/>
              <w:jc w:val="right"/>
              <w:rPr>
                <w:rFonts w:asciiTheme="minorHAnsi" w:hAnsiTheme="minorHAnsi" w:cs="Arial"/>
                <w:szCs w:val="19"/>
                <w:lang w:val="hr-HR"/>
              </w:rPr>
            </w:pPr>
            <w:bookmarkStart w:id="1633" w:name="_Toc4060228"/>
            <w:r w:rsidRPr="00F663AC">
              <w:rPr>
                <w:rFonts w:asciiTheme="minorHAnsi" w:hAnsiTheme="minorHAnsi" w:cs="Arial"/>
                <w:szCs w:val="19"/>
                <w:lang w:val="hr-HR"/>
              </w:rPr>
              <w:t>156,050</w:t>
            </w:r>
            <w:bookmarkEnd w:id="1633"/>
          </w:p>
        </w:tc>
      </w:tr>
      <w:tr w:rsidR="00480FB4" w:rsidRPr="00435316" w14:paraId="0FCD0E28" w14:textId="77777777" w:rsidTr="00EA22B8">
        <w:tblPrEx>
          <w:tblCellMar>
            <w:left w:w="107" w:type="dxa"/>
            <w:right w:w="107" w:type="dxa"/>
          </w:tblCellMar>
        </w:tblPrEx>
        <w:trPr>
          <w:trHeight w:val="306"/>
          <w:jc w:val="center"/>
        </w:trPr>
        <w:tc>
          <w:tcPr>
            <w:tcW w:w="3409" w:type="pct"/>
            <w:gridSpan w:val="2"/>
            <w:vAlign w:val="bottom"/>
          </w:tcPr>
          <w:p w14:paraId="092DE283" w14:textId="77777777" w:rsidR="00480FB4" w:rsidRPr="00F26FF5" w:rsidRDefault="00480FB4" w:rsidP="00480FB4">
            <w:pPr>
              <w:pStyle w:val="TT"/>
              <w:spacing w:line="220" w:lineRule="exact"/>
              <w:rPr>
                <w:rFonts w:asciiTheme="minorHAnsi" w:hAnsiTheme="minorHAnsi" w:cs="Arial"/>
                <w:szCs w:val="19"/>
              </w:rPr>
            </w:pPr>
            <w:bookmarkStart w:id="1634" w:name="_Toc4060229"/>
            <w:r w:rsidRPr="00F26FF5">
              <w:rPr>
                <w:rFonts w:asciiTheme="minorHAnsi" w:hAnsiTheme="minorHAnsi" w:cs="Arial"/>
                <w:szCs w:val="19"/>
              </w:rPr>
              <w:t>Programme of Issuing Bank Guarantees for Energy Efficiency Projects – IBRD</w:t>
            </w:r>
            <w:bookmarkEnd w:id="1634"/>
          </w:p>
        </w:tc>
        <w:tc>
          <w:tcPr>
            <w:tcW w:w="834" w:type="pct"/>
            <w:tcBorders>
              <w:top w:val="nil"/>
              <w:left w:val="nil"/>
              <w:bottom w:val="nil"/>
              <w:right w:val="nil"/>
            </w:tcBorders>
            <w:shd w:val="clear" w:color="auto" w:fill="auto"/>
            <w:vAlign w:val="bottom"/>
          </w:tcPr>
          <w:p w14:paraId="405783AC" w14:textId="503456F5"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5,985</w:t>
            </w:r>
          </w:p>
        </w:tc>
        <w:tc>
          <w:tcPr>
            <w:tcW w:w="757" w:type="pct"/>
            <w:tcBorders>
              <w:top w:val="nil"/>
              <w:left w:val="nil"/>
              <w:bottom w:val="nil"/>
              <w:right w:val="nil"/>
            </w:tcBorders>
            <w:shd w:val="clear" w:color="auto" w:fill="auto"/>
            <w:vAlign w:val="bottom"/>
          </w:tcPr>
          <w:p w14:paraId="78632D48" w14:textId="1185EDE7" w:rsidR="00480FB4" w:rsidRPr="00F663AC" w:rsidRDefault="00480FB4" w:rsidP="00480FB4">
            <w:pPr>
              <w:pStyle w:val="TT"/>
              <w:spacing w:line="220" w:lineRule="exact"/>
              <w:jc w:val="right"/>
              <w:rPr>
                <w:rFonts w:asciiTheme="minorHAnsi" w:hAnsiTheme="minorHAnsi" w:cs="Arial"/>
                <w:szCs w:val="19"/>
                <w:lang w:val="hr-HR"/>
              </w:rPr>
            </w:pPr>
            <w:bookmarkStart w:id="1635" w:name="_Toc4060231"/>
            <w:r w:rsidRPr="00F663AC">
              <w:rPr>
                <w:rFonts w:asciiTheme="minorHAnsi" w:hAnsiTheme="minorHAnsi" w:cs="Arial"/>
                <w:szCs w:val="19"/>
                <w:lang w:val="hr-HR"/>
              </w:rPr>
              <w:t>5,822</w:t>
            </w:r>
            <w:bookmarkEnd w:id="1635"/>
          </w:p>
        </w:tc>
      </w:tr>
      <w:tr w:rsidR="00480FB4" w:rsidRPr="00435316" w14:paraId="75BA1B74" w14:textId="77777777" w:rsidTr="00EA22B8">
        <w:tblPrEx>
          <w:tblCellMar>
            <w:left w:w="107" w:type="dxa"/>
            <w:right w:w="107" w:type="dxa"/>
          </w:tblCellMar>
        </w:tblPrEx>
        <w:trPr>
          <w:trHeight w:val="498"/>
          <w:jc w:val="center"/>
        </w:trPr>
        <w:tc>
          <w:tcPr>
            <w:tcW w:w="3409" w:type="pct"/>
            <w:gridSpan w:val="2"/>
            <w:vAlign w:val="bottom"/>
          </w:tcPr>
          <w:p w14:paraId="48A4D6B1" w14:textId="77777777" w:rsidR="00480FB4" w:rsidRPr="00F26FF5" w:rsidRDefault="00480FB4" w:rsidP="00480FB4">
            <w:pPr>
              <w:pStyle w:val="TT"/>
              <w:spacing w:line="220" w:lineRule="exact"/>
              <w:rPr>
                <w:rFonts w:asciiTheme="minorHAnsi" w:hAnsiTheme="minorHAnsi" w:cs="Arial"/>
                <w:szCs w:val="19"/>
              </w:rPr>
            </w:pPr>
            <w:bookmarkStart w:id="1636" w:name="_Toc4060232"/>
            <w:r w:rsidRPr="00F26FF5">
              <w:rPr>
                <w:rFonts w:asciiTheme="minorHAnsi" w:hAnsiTheme="minorHAnsi" w:cs="Arial"/>
                <w:szCs w:val="19"/>
              </w:rPr>
              <w:t>Financing the Establishment of Fishing Infrastructure – Ministry of the Sea, Transport and Infrastructure</w:t>
            </w:r>
            <w:bookmarkEnd w:id="1636"/>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76CD2D0C" w14:textId="21CA3C1D"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46,665</w:t>
            </w:r>
          </w:p>
        </w:tc>
        <w:tc>
          <w:tcPr>
            <w:tcW w:w="757" w:type="pct"/>
            <w:tcBorders>
              <w:top w:val="nil"/>
              <w:left w:val="nil"/>
              <w:bottom w:val="nil"/>
              <w:right w:val="nil"/>
            </w:tcBorders>
            <w:shd w:val="clear" w:color="auto" w:fill="auto"/>
            <w:vAlign w:val="bottom"/>
          </w:tcPr>
          <w:p w14:paraId="38462304" w14:textId="29CA187F" w:rsidR="00480FB4" w:rsidRPr="00F663AC" w:rsidRDefault="00480FB4" w:rsidP="00480FB4">
            <w:pPr>
              <w:pStyle w:val="TT"/>
              <w:spacing w:line="220" w:lineRule="exact"/>
              <w:jc w:val="right"/>
              <w:rPr>
                <w:rFonts w:asciiTheme="minorHAnsi" w:hAnsiTheme="minorHAnsi" w:cs="Arial"/>
                <w:szCs w:val="19"/>
                <w:lang w:val="hr-HR"/>
              </w:rPr>
            </w:pPr>
            <w:bookmarkStart w:id="1637" w:name="_Toc4060234"/>
            <w:r w:rsidRPr="00F663AC">
              <w:rPr>
                <w:rFonts w:asciiTheme="minorHAnsi" w:hAnsiTheme="minorHAnsi" w:cs="Arial"/>
                <w:szCs w:val="19"/>
                <w:lang w:val="hr-HR"/>
              </w:rPr>
              <w:t>46,665</w:t>
            </w:r>
            <w:bookmarkEnd w:id="1637"/>
          </w:p>
        </w:tc>
      </w:tr>
      <w:tr w:rsidR="00480FB4" w:rsidRPr="00E14EF2" w14:paraId="7AD14FCF" w14:textId="77777777" w:rsidTr="00EA22B8">
        <w:tblPrEx>
          <w:tblCellMar>
            <w:left w:w="107" w:type="dxa"/>
            <w:right w:w="107" w:type="dxa"/>
          </w:tblCellMar>
        </w:tblPrEx>
        <w:trPr>
          <w:trHeight w:val="498"/>
          <w:jc w:val="center"/>
        </w:trPr>
        <w:tc>
          <w:tcPr>
            <w:tcW w:w="3409" w:type="pct"/>
            <w:gridSpan w:val="2"/>
            <w:vAlign w:val="bottom"/>
          </w:tcPr>
          <w:p w14:paraId="7FBC2A85" w14:textId="77777777" w:rsidR="00480FB4" w:rsidRPr="00F26FF5" w:rsidRDefault="00480FB4" w:rsidP="00480FB4">
            <w:pPr>
              <w:pStyle w:val="TT"/>
              <w:spacing w:line="220" w:lineRule="exact"/>
              <w:rPr>
                <w:rFonts w:asciiTheme="minorHAnsi" w:hAnsiTheme="minorHAnsi" w:cs="Arial"/>
                <w:szCs w:val="19"/>
              </w:rPr>
            </w:pPr>
            <w:bookmarkStart w:id="1638" w:name="_Toc4060235"/>
            <w:r w:rsidRPr="00FD4646">
              <w:rPr>
                <w:rFonts w:asciiTheme="minorHAnsi" w:hAnsiTheme="minorHAnsi" w:cs="Arial"/>
                <w:szCs w:val="19"/>
              </w:rPr>
              <w:t>Model for the Reconstruction and Modernisation of the Fishing Fleet – Ministry of Agriculture – interest subsidy</w:t>
            </w:r>
            <w:bookmarkEnd w:id="1638"/>
            <w:r w:rsidRPr="00FD4646">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70B83A68" w14:textId="762D12AE"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w:t>
            </w:r>
          </w:p>
        </w:tc>
        <w:tc>
          <w:tcPr>
            <w:tcW w:w="757" w:type="pct"/>
            <w:tcBorders>
              <w:top w:val="nil"/>
              <w:left w:val="nil"/>
              <w:bottom w:val="nil"/>
              <w:right w:val="nil"/>
            </w:tcBorders>
            <w:shd w:val="clear" w:color="auto" w:fill="auto"/>
            <w:vAlign w:val="bottom"/>
          </w:tcPr>
          <w:p w14:paraId="66A59EFD" w14:textId="472D471D" w:rsidR="00480FB4" w:rsidRPr="00BF2176" w:rsidRDefault="00480FB4" w:rsidP="00480FB4">
            <w:pPr>
              <w:pStyle w:val="TT"/>
              <w:spacing w:line="220" w:lineRule="exact"/>
              <w:jc w:val="right"/>
              <w:rPr>
                <w:rFonts w:ascii="Calibri" w:hAnsi="Calibri"/>
                <w:color w:val="000000"/>
                <w:szCs w:val="19"/>
              </w:rPr>
            </w:pPr>
            <w:bookmarkStart w:id="1639" w:name="_Toc4060237"/>
            <w:r w:rsidRPr="00F663AC">
              <w:rPr>
                <w:rFonts w:asciiTheme="minorHAnsi" w:hAnsiTheme="minorHAnsi" w:cs="Arial"/>
                <w:szCs w:val="19"/>
                <w:lang w:val="hr-HR"/>
              </w:rPr>
              <w:t>293</w:t>
            </w:r>
            <w:bookmarkEnd w:id="1639"/>
          </w:p>
        </w:tc>
      </w:tr>
      <w:tr w:rsidR="00480FB4" w:rsidRPr="00435316" w14:paraId="289BD7AE" w14:textId="77777777" w:rsidTr="00E16DB5">
        <w:tblPrEx>
          <w:tblCellMar>
            <w:left w:w="107" w:type="dxa"/>
            <w:right w:w="107" w:type="dxa"/>
          </w:tblCellMar>
        </w:tblPrEx>
        <w:trPr>
          <w:trHeight w:val="317"/>
          <w:jc w:val="center"/>
        </w:trPr>
        <w:tc>
          <w:tcPr>
            <w:tcW w:w="3409" w:type="pct"/>
            <w:gridSpan w:val="2"/>
            <w:vAlign w:val="bottom"/>
          </w:tcPr>
          <w:p w14:paraId="4AEFBAB9" w14:textId="77777777" w:rsidR="00480FB4" w:rsidRPr="00F26FF5" w:rsidRDefault="00480FB4" w:rsidP="00480FB4">
            <w:pPr>
              <w:pStyle w:val="TT"/>
              <w:spacing w:line="220" w:lineRule="exact"/>
              <w:rPr>
                <w:rFonts w:asciiTheme="minorHAnsi" w:hAnsiTheme="minorHAnsi" w:cs="Arial"/>
                <w:szCs w:val="19"/>
                <w:highlight w:val="yellow"/>
                <w:lang w:val="en-US"/>
              </w:rPr>
            </w:pPr>
            <w:bookmarkStart w:id="1640" w:name="_Toc4060238"/>
            <w:r w:rsidRPr="00F26FF5">
              <w:rPr>
                <w:rFonts w:asciiTheme="minorHAnsi" w:hAnsiTheme="minorHAnsi" w:cs="Arial"/>
                <w:szCs w:val="19"/>
                <w:lang w:val="en-US"/>
              </w:rPr>
              <w:t>Micro-Loans with EU Support – commercial banks</w:t>
            </w:r>
            <w:bookmarkEnd w:id="1640"/>
          </w:p>
        </w:tc>
        <w:tc>
          <w:tcPr>
            <w:tcW w:w="834" w:type="pct"/>
            <w:shd w:val="clear" w:color="auto" w:fill="auto"/>
            <w:vAlign w:val="bottom"/>
          </w:tcPr>
          <w:p w14:paraId="69DB353A" w14:textId="3A3285BD"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604</w:t>
            </w:r>
          </w:p>
        </w:tc>
        <w:tc>
          <w:tcPr>
            <w:tcW w:w="757" w:type="pct"/>
            <w:shd w:val="clear" w:color="auto" w:fill="auto"/>
            <w:vAlign w:val="bottom"/>
          </w:tcPr>
          <w:p w14:paraId="1995F319" w14:textId="43601765" w:rsidR="00480FB4" w:rsidRPr="00F663AC" w:rsidRDefault="00480FB4" w:rsidP="00480FB4">
            <w:pPr>
              <w:pStyle w:val="TT"/>
              <w:spacing w:line="220" w:lineRule="exact"/>
              <w:jc w:val="right"/>
              <w:rPr>
                <w:rFonts w:asciiTheme="minorHAnsi" w:hAnsiTheme="minorHAnsi" w:cs="Arial"/>
                <w:szCs w:val="19"/>
                <w:lang w:val="hr-HR"/>
              </w:rPr>
            </w:pPr>
            <w:bookmarkStart w:id="1641" w:name="_Toc4060240"/>
            <w:r w:rsidRPr="00F663AC">
              <w:rPr>
                <w:rFonts w:asciiTheme="minorHAnsi" w:hAnsiTheme="minorHAnsi" w:cs="Arial"/>
                <w:szCs w:val="19"/>
                <w:lang w:val="hr-HR"/>
              </w:rPr>
              <w:t>428</w:t>
            </w:r>
            <w:bookmarkEnd w:id="1641"/>
          </w:p>
        </w:tc>
      </w:tr>
      <w:tr w:rsidR="00480FB4" w:rsidRPr="00435316" w14:paraId="391467A7" w14:textId="77777777" w:rsidTr="00E16DB5">
        <w:tblPrEx>
          <w:tblCellMar>
            <w:left w:w="107" w:type="dxa"/>
            <w:right w:w="107" w:type="dxa"/>
          </w:tblCellMar>
        </w:tblPrEx>
        <w:trPr>
          <w:trHeight w:val="317"/>
          <w:jc w:val="center"/>
        </w:trPr>
        <w:tc>
          <w:tcPr>
            <w:tcW w:w="3409" w:type="pct"/>
            <w:gridSpan w:val="2"/>
            <w:vAlign w:val="bottom"/>
          </w:tcPr>
          <w:p w14:paraId="7DAE00A1" w14:textId="3F1E1B61" w:rsidR="00480FB4" w:rsidRPr="00F26FF5" w:rsidRDefault="00480FB4" w:rsidP="00480FB4">
            <w:pPr>
              <w:pStyle w:val="TT"/>
              <w:spacing w:line="220" w:lineRule="exact"/>
              <w:rPr>
                <w:rFonts w:asciiTheme="minorHAnsi" w:hAnsiTheme="minorHAnsi" w:cs="Arial"/>
                <w:szCs w:val="19"/>
              </w:rPr>
            </w:pPr>
            <w:bookmarkStart w:id="1642" w:name="_Toc4060241"/>
            <w:r w:rsidRPr="00F26FF5">
              <w:rPr>
                <w:rFonts w:asciiTheme="minorHAnsi" w:hAnsiTheme="minorHAnsi" w:cs="Arial"/>
                <w:bCs/>
                <w:szCs w:val="19"/>
              </w:rPr>
              <w:t>Transactions related to investments in the Economic Co-operation Funds</w:t>
            </w:r>
            <w:r w:rsidR="00B418F1">
              <w:rPr>
                <w:rStyle w:val="FootnoteReference"/>
                <w:rFonts w:asciiTheme="minorHAnsi" w:hAnsiTheme="minorHAnsi" w:cs="Arial"/>
                <w:bCs/>
                <w:szCs w:val="19"/>
              </w:rPr>
              <w:footnoteReference w:id="4"/>
            </w:r>
            <w:bookmarkEnd w:id="1642"/>
          </w:p>
        </w:tc>
        <w:tc>
          <w:tcPr>
            <w:tcW w:w="834" w:type="pct"/>
            <w:tcBorders>
              <w:top w:val="nil"/>
              <w:left w:val="nil"/>
              <w:bottom w:val="nil"/>
              <w:right w:val="nil"/>
            </w:tcBorders>
            <w:shd w:val="clear" w:color="auto" w:fill="auto"/>
            <w:vAlign w:val="bottom"/>
          </w:tcPr>
          <w:p w14:paraId="175B1933" w14:textId="128BEEB9"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473,507</w:t>
            </w:r>
          </w:p>
        </w:tc>
        <w:tc>
          <w:tcPr>
            <w:tcW w:w="757" w:type="pct"/>
            <w:tcBorders>
              <w:top w:val="nil"/>
              <w:left w:val="nil"/>
              <w:bottom w:val="nil"/>
              <w:right w:val="nil"/>
            </w:tcBorders>
            <w:shd w:val="clear" w:color="auto" w:fill="auto"/>
            <w:vAlign w:val="bottom"/>
          </w:tcPr>
          <w:p w14:paraId="1CE284FC" w14:textId="2BB2CAA7"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496,822</w:t>
            </w:r>
          </w:p>
        </w:tc>
      </w:tr>
      <w:tr w:rsidR="00480FB4" w:rsidRPr="00435316" w14:paraId="3A893CFE" w14:textId="77777777" w:rsidTr="00864F78">
        <w:tblPrEx>
          <w:tblCellMar>
            <w:left w:w="107" w:type="dxa"/>
            <w:right w:w="107" w:type="dxa"/>
          </w:tblCellMar>
        </w:tblPrEx>
        <w:trPr>
          <w:trHeight w:val="317"/>
          <w:jc w:val="center"/>
        </w:trPr>
        <w:tc>
          <w:tcPr>
            <w:tcW w:w="3409" w:type="pct"/>
            <w:gridSpan w:val="2"/>
            <w:vAlign w:val="bottom"/>
          </w:tcPr>
          <w:p w14:paraId="5ED93CAB" w14:textId="77777777" w:rsidR="00480FB4" w:rsidRPr="00F26FF5" w:rsidRDefault="00480FB4" w:rsidP="00480FB4">
            <w:pPr>
              <w:pStyle w:val="TT"/>
              <w:spacing w:line="220" w:lineRule="exact"/>
              <w:rPr>
                <w:rFonts w:asciiTheme="minorHAnsi" w:hAnsiTheme="minorHAnsi" w:cs="Arial"/>
                <w:bCs/>
                <w:szCs w:val="19"/>
              </w:rPr>
            </w:pPr>
            <w:bookmarkStart w:id="1643" w:name="_Toc4060244"/>
            <w:r w:rsidRPr="00F26FF5">
              <w:rPr>
                <w:rFonts w:asciiTheme="minorHAnsi" w:hAnsiTheme="minorHAnsi" w:cs="Arial"/>
                <w:bCs/>
                <w:color w:val="000000" w:themeColor="text1"/>
                <w:szCs w:val="19"/>
              </w:rPr>
              <w:t>ESIF – Growth and Expansion Loans</w:t>
            </w:r>
            <w:bookmarkEnd w:id="1643"/>
          </w:p>
        </w:tc>
        <w:tc>
          <w:tcPr>
            <w:tcW w:w="834" w:type="pct"/>
            <w:tcBorders>
              <w:top w:val="nil"/>
              <w:left w:val="nil"/>
              <w:right w:val="nil"/>
            </w:tcBorders>
            <w:shd w:val="clear" w:color="auto" w:fill="auto"/>
            <w:vAlign w:val="bottom"/>
          </w:tcPr>
          <w:p w14:paraId="4EF96581" w14:textId="6CADFFFF"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835,953</w:t>
            </w:r>
          </w:p>
        </w:tc>
        <w:tc>
          <w:tcPr>
            <w:tcW w:w="757" w:type="pct"/>
            <w:tcBorders>
              <w:top w:val="nil"/>
              <w:left w:val="nil"/>
              <w:bottom w:val="nil"/>
              <w:right w:val="nil"/>
            </w:tcBorders>
            <w:shd w:val="clear" w:color="auto" w:fill="auto"/>
            <w:vAlign w:val="bottom"/>
          </w:tcPr>
          <w:p w14:paraId="50B7E998" w14:textId="2B7E0C7F" w:rsidR="00480FB4" w:rsidRPr="00F663AC" w:rsidRDefault="00480FB4" w:rsidP="00480FB4">
            <w:pPr>
              <w:pStyle w:val="TT"/>
              <w:spacing w:line="220" w:lineRule="exact"/>
              <w:jc w:val="right"/>
              <w:rPr>
                <w:rFonts w:ascii="Calibri" w:hAnsi="Calibri"/>
                <w:color w:val="000000"/>
                <w:szCs w:val="19"/>
              </w:rPr>
            </w:pPr>
            <w:bookmarkStart w:id="1644" w:name="_Toc4060246"/>
            <w:r w:rsidRPr="00F663AC">
              <w:rPr>
                <w:rFonts w:ascii="Calibri" w:hAnsi="Calibri"/>
                <w:color w:val="000000"/>
                <w:szCs w:val="19"/>
              </w:rPr>
              <w:t>420,846</w:t>
            </w:r>
            <w:bookmarkEnd w:id="1644"/>
          </w:p>
        </w:tc>
      </w:tr>
      <w:tr w:rsidR="00480FB4" w:rsidRPr="00435316" w14:paraId="34F0BE4C" w14:textId="77777777" w:rsidTr="00864F78">
        <w:tblPrEx>
          <w:tblCellMar>
            <w:left w:w="107" w:type="dxa"/>
            <w:right w:w="107" w:type="dxa"/>
          </w:tblCellMar>
        </w:tblPrEx>
        <w:trPr>
          <w:trHeight w:val="317"/>
          <w:jc w:val="center"/>
        </w:trPr>
        <w:tc>
          <w:tcPr>
            <w:tcW w:w="3409" w:type="pct"/>
            <w:gridSpan w:val="2"/>
            <w:vAlign w:val="bottom"/>
          </w:tcPr>
          <w:p w14:paraId="3DF5AEC5" w14:textId="77777777" w:rsidR="00480FB4" w:rsidRPr="00F26FF5" w:rsidRDefault="00480FB4" w:rsidP="00480FB4">
            <w:pPr>
              <w:pStyle w:val="TT"/>
              <w:spacing w:line="220" w:lineRule="exact"/>
              <w:rPr>
                <w:rFonts w:asciiTheme="minorHAnsi" w:hAnsiTheme="minorHAnsi" w:cs="Arial"/>
                <w:bCs/>
                <w:color w:val="000000" w:themeColor="text1"/>
                <w:szCs w:val="19"/>
              </w:rPr>
            </w:pPr>
            <w:bookmarkStart w:id="1645" w:name="_Toc4060247"/>
            <w:r>
              <w:rPr>
                <w:rFonts w:asciiTheme="minorHAnsi" w:hAnsiTheme="minorHAnsi" w:cs="Arial"/>
                <w:bCs/>
                <w:color w:val="000000" w:themeColor="text1"/>
                <w:szCs w:val="19"/>
              </w:rPr>
              <w:t xml:space="preserve">ESIF - </w:t>
            </w:r>
            <w:r w:rsidRPr="00FD4646">
              <w:rPr>
                <w:rFonts w:asciiTheme="minorHAnsi" w:hAnsiTheme="minorHAnsi" w:cs="Arial"/>
                <w:bCs/>
                <w:color w:val="000000" w:themeColor="text1"/>
                <w:szCs w:val="19"/>
              </w:rPr>
              <w:t>Energy Efficiency in Public Sector Buildings</w:t>
            </w:r>
            <w:bookmarkEnd w:id="1645"/>
          </w:p>
        </w:tc>
        <w:tc>
          <w:tcPr>
            <w:tcW w:w="834" w:type="pct"/>
            <w:tcBorders>
              <w:left w:val="nil"/>
              <w:right w:val="nil"/>
            </w:tcBorders>
            <w:shd w:val="clear" w:color="auto" w:fill="auto"/>
            <w:vAlign w:val="bottom"/>
          </w:tcPr>
          <w:p w14:paraId="153E94E2" w14:textId="21F69B7E"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47,985</w:t>
            </w:r>
          </w:p>
        </w:tc>
        <w:tc>
          <w:tcPr>
            <w:tcW w:w="757" w:type="pct"/>
            <w:tcBorders>
              <w:top w:val="nil"/>
              <w:left w:val="nil"/>
              <w:bottom w:val="nil"/>
              <w:right w:val="nil"/>
            </w:tcBorders>
            <w:shd w:val="clear" w:color="auto" w:fill="auto"/>
            <w:vAlign w:val="bottom"/>
          </w:tcPr>
          <w:p w14:paraId="1CE2695C" w14:textId="265020BE" w:rsidR="00480FB4" w:rsidRPr="00BF2176" w:rsidRDefault="00480FB4" w:rsidP="00480FB4">
            <w:pPr>
              <w:pStyle w:val="TT"/>
              <w:spacing w:line="220" w:lineRule="exact"/>
              <w:jc w:val="right"/>
              <w:rPr>
                <w:rFonts w:asciiTheme="minorHAnsi" w:hAnsiTheme="minorHAnsi" w:cs="Arial"/>
                <w:szCs w:val="19"/>
                <w:lang w:val="hr-HR"/>
              </w:rPr>
            </w:pPr>
            <w:bookmarkStart w:id="1646" w:name="_Toc4060249"/>
            <w:r w:rsidRPr="00F663AC">
              <w:rPr>
                <w:rFonts w:ascii="Calibri" w:hAnsi="Calibri"/>
                <w:color w:val="000000"/>
                <w:szCs w:val="19"/>
              </w:rPr>
              <w:t>47,682</w:t>
            </w:r>
            <w:bookmarkEnd w:id="1646"/>
          </w:p>
        </w:tc>
      </w:tr>
      <w:tr w:rsidR="00480FB4" w:rsidRPr="00435316" w14:paraId="39CADE52" w14:textId="77777777" w:rsidTr="00864F78">
        <w:tblPrEx>
          <w:tblCellMar>
            <w:left w:w="107" w:type="dxa"/>
            <w:right w:w="107" w:type="dxa"/>
          </w:tblCellMar>
        </w:tblPrEx>
        <w:trPr>
          <w:trHeight w:val="317"/>
          <w:jc w:val="center"/>
        </w:trPr>
        <w:tc>
          <w:tcPr>
            <w:tcW w:w="3409" w:type="pct"/>
            <w:gridSpan w:val="2"/>
            <w:vAlign w:val="bottom"/>
          </w:tcPr>
          <w:p w14:paraId="12C13537" w14:textId="77777777" w:rsidR="00480FB4" w:rsidRPr="00F26FF5" w:rsidRDefault="00480FB4" w:rsidP="00480FB4">
            <w:pPr>
              <w:pStyle w:val="TT"/>
              <w:spacing w:line="220" w:lineRule="exact"/>
              <w:rPr>
                <w:rFonts w:asciiTheme="minorHAnsi" w:hAnsiTheme="minorHAnsi" w:cs="Arial"/>
                <w:bCs/>
                <w:color w:val="000000" w:themeColor="text1"/>
                <w:szCs w:val="19"/>
              </w:rPr>
            </w:pPr>
            <w:bookmarkStart w:id="1647" w:name="_Toc4060250"/>
            <w:r>
              <w:rPr>
                <w:rFonts w:asciiTheme="minorHAnsi" w:hAnsiTheme="minorHAnsi" w:cs="Arial"/>
                <w:bCs/>
                <w:color w:val="000000" w:themeColor="text1"/>
                <w:szCs w:val="19"/>
              </w:rPr>
              <w:t xml:space="preserve">ESIF - </w:t>
            </w:r>
            <w:r w:rsidRPr="009A6BD0">
              <w:rPr>
                <w:rFonts w:asciiTheme="minorHAnsi" w:hAnsiTheme="minorHAnsi" w:cs="Arial"/>
                <w:bCs/>
                <w:color w:val="000000" w:themeColor="text1"/>
                <w:szCs w:val="19"/>
              </w:rPr>
              <w:t>Loans for Public Lighting</w:t>
            </w:r>
            <w:bookmarkEnd w:id="1647"/>
          </w:p>
        </w:tc>
        <w:tc>
          <w:tcPr>
            <w:tcW w:w="834" w:type="pct"/>
            <w:tcBorders>
              <w:left w:val="nil"/>
              <w:right w:val="nil"/>
            </w:tcBorders>
            <w:shd w:val="clear" w:color="auto" w:fill="auto"/>
            <w:vAlign w:val="bottom"/>
          </w:tcPr>
          <w:p w14:paraId="19233D06" w14:textId="07E703F7"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38,318</w:t>
            </w:r>
          </w:p>
        </w:tc>
        <w:tc>
          <w:tcPr>
            <w:tcW w:w="757" w:type="pct"/>
            <w:tcBorders>
              <w:top w:val="nil"/>
              <w:left w:val="nil"/>
              <w:bottom w:val="nil"/>
              <w:right w:val="nil"/>
            </w:tcBorders>
            <w:shd w:val="clear" w:color="auto" w:fill="auto"/>
            <w:vAlign w:val="bottom"/>
          </w:tcPr>
          <w:p w14:paraId="77E8D1F0" w14:textId="3A79B5E1" w:rsidR="00480FB4" w:rsidRPr="00BF2176" w:rsidRDefault="00480FB4" w:rsidP="00480FB4">
            <w:pPr>
              <w:pStyle w:val="TT"/>
              <w:spacing w:line="220" w:lineRule="exact"/>
              <w:jc w:val="right"/>
              <w:rPr>
                <w:rFonts w:asciiTheme="minorHAnsi" w:hAnsiTheme="minorHAnsi" w:cs="Arial"/>
                <w:szCs w:val="19"/>
                <w:lang w:val="hr-HR"/>
              </w:rPr>
            </w:pPr>
            <w:bookmarkStart w:id="1648" w:name="_Toc4060252"/>
            <w:r w:rsidRPr="00F663AC">
              <w:rPr>
                <w:rFonts w:ascii="Calibri" w:hAnsi="Calibri"/>
                <w:color w:val="000000"/>
                <w:szCs w:val="19"/>
              </w:rPr>
              <w:t>38,061</w:t>
            </w:r>
            <w:bookmarkEnd w:id="1648"/>
          </w:p>
        </w:tc>
      </w:tr>
      <w:tr w:rsidR="00480FB4" w:rsidRPr="00435316" w14:paraId="7D117BED" w14:textId="77777777" w:rsidTr="00864F78">
        <w:tblPrEx>
          <w:tblCellMar>
            <w:left w:w="107" w:type="dxa"/>
            <w:right w:w="107" w:type="dxa"/>
          </w:tblCellMar>
        </w:tblPrEx>
        <w:trPr>
          <w:trHeight w:val="317"/>
          <w:jc w:val="center"/>
        </w:trPr>
        <w:tc>
          <w:tcPr>
            <w:tcW w:w="3409" w:type="pct"/>
            <w:gridSpan w:val="2"/>
            <w:vAlign w:val="bottom"/>
          </w:tcPr>
          <w:p w14:paraId="36BFCCA0" w14:textId="77777777" w:rsidR="00480FB4" w:rsidRDefault="00480FB4" w:rsidP="00480FB4">
            <w:pPr>
              <w:pStyle w:val="TT"/>
              <w:spacing w:line="220" w:lineRule="exact"/>
              <w:rPr>
                <w:rFonts w:asciiTheme="minorHAnsi" w:hAnsiTheme="minorHAnsi" w:cs="Arial"/>
                <w:bCs/>
                <w:color w:val="000000" w:themeColor="text1"/>
                <w:szCs w:val="19"/>
              </w:rPr>
            </w:pPr>
            <w:bookmarkStart w:id="1649" w:name="_Toc4060253"/>
            <w:r w:rsidRPr="009A6BD0">
              <w:rPr>
                <w:rFonts w:asciiTheme="minorHAnsi" w:hAnsiTheme="minorHAnsi" w:cs="Arial"/>
                <w:bCs/>
                <w:color w:val="000000" w:themeColor="text1"/>
                <w:szCs w:val="19"/>
              </w:rPr>
              <w:t>Investment loans for rural development</w:t>
            </w:r>
            <w:bookmarkEnd w:id="1649"/>
          </w:p>
        </w:tc>
        <w:tc>
          <w:tcPr>
            <w:tcW w:w="834" w:type="pct"/>
            <w:tcBorders>
              <w:left w:val="nil"/>
              <w:bottom w:val="single" w:sz="4" w:space="0" w:color="auto"/>
              <w:right w:val="nil"/>
            </w:tcBorders>
            <w:shd w:val="clear" w:color="auto" w:fill="auto"/>
            <w:vAlign w:val="bottom"/>
          </w:tcPr>
          <w:p w14:paraId="7719F1FC" w14:textId="5D5F27FC" w:rsidR="00480FB4" w:rsidRPr="00F663AC" w:rsidRDefault="00480FB4" w:rsidP="00480FB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136,594</w:t>
            </w:r>
          </w:p>
        </w:tc>
        <w:tc>
          <w:tcPr>
            <w:tcW w:w="757" w:type="pct"/>
            <w:tcBorders>
              <w:top w:val="nil"/>
              <w:left w:val="nil"/>
              <w:bottom w:val="nil"/>
              <w:right w:val="nil"/>
            </w:tcBorders>
            <w:shd w:val="clear" w:color="auto" w:fill="auto"/>
            <w:vAlign w:val="bottom"/>
          </w:tcPr>
          <w:p w14:paraId="396544E9" w14:textId="42D08AB8" w:rsidR="00480FB4" w:rsidRPr="00BF2176" w:rsidRDefault="00480FB4" w:rsidP="00480FB4">
            <w:pPr>
              <w:pStyle w:val="TT"/>
              <w:spacing w:line="220" w:lineRule="exact"/>
              <w:jc w:val="right"/>
              <w:rPr>
                <w:rFonts w:asciiTheme="minorHAnsi" w:hAnsiTheme="minorHAnsi" w:cs="Arial"/>
                <w:szCs w:val="19"/>
                <w:lang w:val="hr-HR"/>
              </w:rPr>
            </w:pPr>
            <w:bookmarkStart w:id="1650" w:name="_Toc4060255"/>
            <w:r w:rsidRPr="00F663AC">
              <w:rPr>
                <w:rFonts w:ascii="Calibri" w:hAnsi="Calibri"/>
                <w:color w:val="000000"/>
                <w:szCs w:val="19"/>
              </w:rPr>
              <w:t>134,196</w:t>
            </w:r>
            <w:bookmarkEnd w:id="1650"/>
          </w:p>
        </w:tc>
      </w:tr>
      <w:tr w:rsidR="00480FB4" w:rsidRPr="00435316" w14:paraId="617842E7" w14:textId="77777777" w:rsidTr="00E16DB5">
        <w:tblPrEx>
          <w:tblCellMar>
            <w:left w:w="107" w:type="dxa"/>
            <w:right w:w="107" w:type="dxa"/>
          </w:tblCellMar>
        </w:tblPrEx>
        <w:trPr>
          <w:trHeight w:val="264"/>
          <w:jc w:val="center"/>
        </w:trPr>
        <w:tc>
          <w:tcPr>
            <w:tcW w:w="3409" w:type="pct"/>
            <w:gridSpan w:val="2"/>
            <w:vAlign w:val="bottom"/>
          </w:tcPr>
          <w:p w14:paraId="22CC38C6" w14:textId="77777777" w:rsidR="00480FB4" w:rsidRPr="001E7DB0" w:rsidRDefault="00480FB4" w:rsidP="00480FB4">
            <w:pPr>
              <w:pStyle w:val="TT"/>
              <w:spacing w:line="240" w:lineRule="exact"/>
              <w:rPr>
                <w:rFonts w:asciiTheme="minorHAnsi" w:hAnsiTheme="minorHAnsi" w:cs="Arial"/>
                <w:sz w:val="20"/>
              </w:rPr>
            </w:pPr>
          </w:p>
        </w:tc>
        <w:tc>
          <w:tcPr>
            <w:tcW w:w="834" w:type="pct"/>
            <w:tcBorders>
              <w:top w:val="single" w:sz="4" w:space="0" w:color="auto"/>
              <w:left w:val="nil"/>
              <w:bottom w:val="single" w:sz="12" w:space="0" w:color="auto"/>
              <w:right w:val="nil"/>
            </w:tcBorders>
            <w:shd w:val="clear" w:color="auto" w:fill="auto"/>
            <w:vAlign w:val="center"/>
          </w:tcPr>
          <w:p w14:paraId="0FAAB935" w14:textId="1B4704D1" w:rsidR="00480FB4" w:rsidRPr="00F663AC" w:rsidRDefault="00480FB4" w:rsidP="00480FB4">
            <w:pPr>
              <w:pStyle w:val="TT"/>
              <w:spacing w:line="220" w:lineRule="exact"/>
              <w:jc w:val="right"/>
              <w:rPr>
                <w:rFonts w:asciiTheme="minorHAnsi" w:hAnsiTheme="minorHAnsi" w:cs="Arial"/>
                <w:b/>
                <w:szCs w:val="19"/>
                <w:lang w:val="hr-HR"/>
              </w:rPr>
            </w:pPr>
            <w:r w:rsidRPr="00F663AC">
              <w:rPr>
                <w:rFonts w:asciiTheme="minorHAnsi" w:hAnsiTheme="minorHAnsi" w:cs="Arial"/>
                <w:b/>
                <w:szCs w:val="19"/>
                <w:lang w:val="hr-HR"/>
              </w:rPr>
              <w:t>4,049,410</w:t>
            </w:r>
          </w:p>
        </w:tc>
        <w:tc>
          <w:tcPr>
            <w:tcW w:w="757" w:type="pct"/>
            <w:tcBorders>
              <w:top w:val="single" w:sz="4" w:space="0" w:color="auto"/>
              <w:left w:val="nil"/>
              <w:bottom w:val="single" w:sz="12" w:space="0" w:color="auto"/>
              <w:right w:val="nil"/>
            </w:tcBorders>
            <w:shd w:val="clear" w:color="auto" w:fill="auto"/>
            <w:vAlign w:val="center"/>
          </w:tcPr>
          <w:p w14:paraId="238FDF5A" w14:textId="749496DF" w:rsidR="00480FB4" w:rsidRPr="00F663AC" w:rsidRDefault="00480FB4" w:rsidP="00480FB4">
            <w:pPr>
              <w:pStyle w:val="TT"/>
              <w:spacing w:line="220" w:lineRule="exact"/>
              <w:jc w:val="right"/>
              <w:rPr>
                <w:rFonts w:asciiTheme="minorHAnsi" w:hAnsiTheme="minorHAnsi" w:cs="Arial"/>
                <w:b/>
                <w:szCs w:val="19"/>
                <w:lang w:val="hr-HR"/>
              </w:rPr>
            </w:pPr>
            <w:r w:rsidRPr="00F663AC">
              <w:rPr>
                <w:rFonts w:asciiTheme="minorHAnsi" w:hAnsiTheme="minorHAnsi" w:cs="Arial"/>
                <w:b/>
                <w:szCs w:val="19"/>
                <w:lang w:val="hr-HR"/>
              </w:rPr>
              <w:t>3,795,457</w:t>
            </w:r>
          </w:p>
        </w:tc>
      </w:tr>
    </w:tbl>
    <w:p w14:paraId="1A931376" w14:textId="337C3D72" w:rsidR="001B20E0" w:rsidRPr="00F26FF5" w:rsidRDefault="001B20E0" w:rsidP="001E7DB0">
      <w:pPr>
        <w:pStyle w:val="T1"/>
        <w:keepNext w:val="0"/>
        <w:spacing w:before="0" w:after="0" w:line="240" w:lineRule="auto"/>
        <w:rPr>
          <w:rFonts w:asciiTheme="minorHAnsi" w:hAnsiTheme="minorHAnsi" w:cs="Arial"/>
          <w:b w:val="0"/>
          <w:sz w:val="18"/>
          <w:szCs w:val="18"/>
          <w:lang w:val="en-GB"/>
        </w:rPr>
      </w:pPr>
    </w:p>
    <w:p w14:paraId="175E660B" w14:textId="77777777" w:rsidR="009E0A47" w:rsidRPr="001E7DB0" w:rsidRDefault="009E0A47" w:rsidP="001E7DB0">
      <w:pPr>
        <w:pStyle w:val="T1"/>
        <w:keepNext w:val="0"/>
        <w:spacing w:before="0" w:after="0" w:line="240" w:lineRule="auto"/>
        <w:rPr>
          <w:rFonts w:asciiTheme="minorHAnsi" w:hAnsiTheme="minorHAnsi" w:cs="Arial"/>
          <w:b w:val="0"/>
          <w:sz w:val="18"/>
          <w:szCs w:val="18"/>
          <w:highlight w:val="yellow"/>
          <w:lang w:val="en-GB"/>
        </w:rPr>
        <w:sectPr w:rsidR="009E0A47" w:rsidRPr="001E7DB0" w:rsidSect="00F26FF5">
          <w:pgSz w:w="11907" w:h="16840" w:code="9"/>
          <w:pgMar w:top="1418" w:right="1134" w:bottom="1134" w:left="1418" w:header="851" w:footer="851" w:gutter="0"/>
          <w:cols w:space="720"/>
          <w:noEndnote/>
        </w:sectPr>
      </w:pPr>
    </w:p>
    <w:p w14:paraId="1B7D751D" w14:textId="77777777" w:rsidR="00CA4E41" w:rsidRPr="00E06490" w:rsidRDefault="00CA4E41" w:rsidP="00B716C6">
      <w:pPr>
        <w:pStyle w:val="T1"/>
        <w:tabs>
          <w:tab w:val="left" w:pos="567"/>
        </w:tabs>
        <w:spacing w:before="0" w:after="0" w:line="300" w:lineRule="exact"/>
        <w:rPr>
          <w:rFonts w:asciiTheme="minorHAnsi" w:hAnsiTheme="minorHAnsi" w:cs="Arial"/>
          <w:b w:val="0"/>
          <w:sz w:val="16"/>
          <w:szCs w:val="16"/>
          <w:lang w:val="en-GB"/>
        </w:rPr>
      </w:pPr>
    </w:p>
    <w:p w14:paraId="37028718" w14:textId="77777777" w:rsidR="001B20E0" w:rsidRPr="0020241C" w:rsidRDefault="001B20E0" w:rsidP="00666640">
      <w:pPr>
        <w:pStyle w:val="T1"/>
        <w:numPr>
          <w:ilvl w:val="0"/>
          <w:numId w:val="86"/>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Related-party transactions</w:t>
      </w:r>
    </w:p>
    <w:p w14:paraId="770567FA" w14:textId="77777777" w:rsidR="00926AE1" w:rsidRDefault="00926AE1" w:rsidP="001E7DB0">
      <w:pPr>
        <w:pStyle w:val="T1"/>
        <w:tabs>
          <w:tab w:val="left" w:pos="567"/>
        </w:tabs>
        <w:spacing w:before="0" w:after="0" w:line="240" w:lineRule="auto"/>
        <w:rPr>
          <w:rFonts w:asciiTheme="minorHAnsi" w:hAnsiTheme="minorHAnsi" w:cs="Arial"/>
          <w:bCs w:val="0"/>
          <w:sz w:val="22"/>
          <w:szCs w:val="22"/>
          <w:lang w:val="en-GB"/>
        </w:rPr>
      </w:pPr>
    </w:p>
    <w:p w14:paraId="2572CDDE" w14:textId="77777777" w:rsidR="00926AE1" w:rsidRPr="00926AE1" w:rsidRDefault="00926AE1" w:rsidP="00926AE1">
      <w:pPr>
        <w:keepNext/>
        <w:jc w:val="both"/>
        <w:rPr>
          <w:rFonts w:ascii="Calibri" w:hAnsi="Calibri" w:cs="Arial"/>
          <w:bCs/>
          <w:sz w:val="22"/>
          <w:szCs w:val="22"/>
        </w:rPr>
      </w:pPr>
      <w:r w:rsidRPr="00926AE1">
        <w:rPr>
          <w:rFonts w:ascii="Calibri" w:hAnsi="Calibri" w:cs="Arial"/>
          <w:sz w:val="22"/>
          <w:szCs w:val="22"/>
        </w:rPr>
        <w:t xml:space="preserve">Related parties are companies </w:t>
      </w:r>
      <w:r w:rsidRPr="00926AE1">
        <w:rPr>
          <w:rFonts w:ascii="Calibri" w:hAnsi="Calibri" w:cs="Arial"/>
          <w:bCs/>
          <w:sz w:val="22"/>
          <w:szCs w:val="22"/>
        </w:rPr>
        <w:t xml:space="preserve">that directly or indirectly, through one or more intermediaries, control, or are controlled by, the reporting company.  </w:t>
      </w:r>
    </w:p>
    <w:p w14:paraId="405094CA" w14:textId="77777777" w:rsidR="00926AE1" w:rsidRPr="00926AE1" w:rsidRDefault="00926AE1" w:rsidP="00926AE1">
      <w:pPr>
        <w:keepNext/>
        <w:spacing w:before="120"/>
        <w:jc w:val="both"/>
        <w:rPr>
          <w:rFonts w:ascii="Calibri" w:hAnsi="Calibri" w:cs="Arial"/>
          <w:bCs/>
          <w:sz w:val="22"/>
          <w:szCs w:val="22"/>
        </w:rPr>
      </w:pPr>
      <w:r w:rsidRPr="00926AE1">
        <w:rPr>
          <w:rFonts w:ascii="Calibri" w:hAnsi="Calibri" w:cs="Arial"/>
          <w:bCs/>
          <w:sz w:val="22"/>
          <w:szCs w:val="22"/>
        </w:rPr>
        <w:t>The majority of related-party transactions relate to the transactions with the Republic of Croatia, the 100% owner of the Bank and state-owned companies over which the Republic of Croatia has the controlling influence.</w:t>
      </w:r>
    </w:p>
    <w:p w14:paraId="6E68ECBC" w14:textId="77777777" w:rsidR="00926AE1" w:rsidRPr="00926AE1" w:rsidRDefault="00926AE1" w:rsidP="00926AE1">
      <w:pPr>
        <w:keepNext/>
        <w:spacing w:before="120" w:line="300" w:lineRule="exact"/>
        <w:jc w:val="both"/>
        <w:rPr>
          <w:rFonts w:ascii="Calibri" w:hAnsi="Calibri" w:cs="Arial"/>
          <w:bCs/>
          <w:sz w:val="22"/>
          <w:szCs w:val="22"/>
        </w:rPr>
      </w:pPr>
      <w:r w:rsidRPr="00926AE1">
        <w:rPr>
          <w:rFonts w:ascii="Calibri" w:hAnsi="Calibri" w:cs="Arial"/>
          <w:bCs/>
          <w:sz w:val="22"/>
          <w:szCs w:val="22"/>
        </w:rPr>
        <w:t>All transactions stated were carried out under usual/regular conditions of the Bank.</w:t>
      </w:r>
    </w:p>
    <w:p w14:paraId="4A4EE2F4" w14:textId="6E1CDC9C" w:rsidR="00926AE1" w:rsidRPr="00926AE1" w:rsidRDefault="00926AE1" w:rsidP="00926AE1">
      <w:pPr>
        <w:keepNext/>
        <w:tabs>
          <w:tab w:val="left" w:pos="567"/>
        </w:tabs>
        <w:spacing w:before="120"/>
        <w:jc w:val="both"/>
        <w:rPr>
          <w:rFonts w:ascii="Calibri" w:hAnsi="Calibri" w:cs="Arial"/>
          <w:bCs/>
          <w:sz w:val="22"/>
          <w:szCs w:val="22"/>
        </w:rPr>
      </w:pPr>
      <w:r w:rsidRPr="00926AE1">
        <w:rPr>
          <w:rFonts w:ascii="Calibri" w:eastAsia="Calibri" w:hAnsi="Calibri"/>
          <w:sz w:val="22"/>
          <w:szCs w:val="22"/>
        </w:rPr>
        <w:t>As of 3</w:t>
      </w:r>
      <w:r>
        <w:rPr>
          <w:rFonts w:ascii="Calibri" w:eastAsia="Calibri" w:hAnsi="Calibri"/>
          <w:sz w:val="22"/>
          <w:szCs w:val="22"/>
        </w:rPr>
        <w:t>1</w:t>
      </w:r>
      <w:r w:rsidRPr="00926AE1">
        <w:rPr>
          <w:rFonts w:ascii="Calibri" w:eastAsia="Calibri" w:hAnsi="Calibri"/>
          <w:sz w:val="22"/>
          <w:szCs w:val="22"/>
        </w:rPr>
        <w:t xml:space="preserve"> </w:t>
      </w:r>
      <w:r>
        <w:rPr>
          <w:rFonts w:ascii="Calibri" w:eastAsia="Calibri" w:hAnsi="Calibri"/>
          <w:sz w:val="22"/>
          <w:szCs w:val="22"/>
        </w:rPr>
        <w:t>December</w:t>
      </w:r>
      <w:r w:rsidRPr="00926AE1">
        <w:rPr>
          <w:rFonts w:ascii="Calibri" w:eastAsia="Calibri" w:hAnsi="Calibri"/>
          <w:sz w:val="22"/>
          <w:szCs w:val="22"/>
        </w:rPr>
        <w:t xml:space="preserve"> </w:t>
      </w:r>
      <w:r w:rsidR="0019636A" w:rsidRPr="00926AE1">
        <w:rPr>
          <w:rFonts w:ascii="Calibri" w:eastAsia="Calibri" w:hAnsi="Calibri"/>
          <w:sz w:val="22"/>
          <w:szCs w:val="22"/>
        </w:rPr>
        <w:t>201</w:t>
      </w:r>
      <w:r w:rsidR="0019636A">
        <w:rPr>
          <w:rFonts w:ascii="Calibri" w:eastAsia="Calibri" w:hAnsi="Calibri"/>
          <w:sz w:val="22"/>
          <w:szCs w:val="22"/>
        </w:rPr>
        <w:t>9</w:t>
      </w:r>
      <w:r w:rsidR="0019636A" w:rsidRPr="00926AE1">
        <w:rPr>
          <w:rFonts w:ascii="Calibri" w:eastAsia="Calibri" w:hAnsi="Calibri"/>
          <w:sz w:val="22"/>
          <w:szCs w:val="22"/>
        </w:rPr>
        <w:t xml:space="preserve"> </w:t>
      </w:r>
      <w:r w:rsidRPr="00926AE1">
        <w:rPr>
          <w:rFonts w:ascii="Calibri" w:eastAsia="Calibri" w:hAnsi="Calibri"/>
          <w:sz w:val="22"/>
          <w:szCs w:val="22"/>
        </w:rPr>
        <w:t xml:space="preserve">and 31 December </w:t>
      </w:r>
      <w:r w:rsidR="0019636A" w:rsidRPr="00926AE1">
        <w:rPr>
          <w:rFonts w:ascii="Calibri" w:eastAsia="Calibri" w:hAnsi="Calibri"/>
          <w:sz w:val="22"/>
          <w:szCs w:val="22"/>
        </w:rPr>
        <w:t>201</w:t>
      </w:r>
      <w:r w:rsidR="0019636A">
        <w:rPr>
          <w:rFonts w:ascii="Calibri" w:eastAsia="Calibri" w:hAnsi="Calibri"/>
          <w:sz w:val="22"/>
          <w:szCs w:val="22"/>
        </w:rPr>
        <w:t xml:space="preserve">8 </w:t>
      </w:r>
      <w:r w:rsidR="003C4BD4">
        <w:rPr>
          <w:rFonts w:ascii="Calibri" w:eastAsia="Calibri" w:hAnsi="Calibri"/>
          <w:sz w:val="22"/>
          <w:szCs w:val="22"/>
        </w:rPr>
        <w:t>balances</w:t>
      </w:r>
      <w:r w:rsidRPr="00926AE1">
        <w:rPr>
          <w:rFonts w:ascii="Calibri" w:eastAsia="Calibri" w:hAnsi="Calibri"/>
          <w:sz w:val="22"/>
          <w:szCs w:val="22"/>
        </w:rPr>
        <w:t xml:space="preserve"> arising from transactions with related parties, including the Bank’s key management personnel, include the following</w:t>
      </w:r>
      <w:r w:rsidRPr="00926AE1">
        <w:rPr>
          <w:rFonts w:ascii="Calibri" w:hAnsi="Calibri" w:cs="Arial"/>
          <w:bCs/>
          <w:sz w:val="22"/>
          <w:szCs w:val="22"/>
        </w:rPr>
        <w:t xml:space="preserve">: </w:t>
      </w:r>
    </w:p>
    <w:p w14:paraId="4F6591D1" w14:textId="77777777" w:rsidR="000E153A" w:rsidRPr="00E06490" w:rsidRDefault="000E153A" w:rsidP="001E7DB0">
      <w:pPr>
        <w:pStyle w:val="T1"/>
        <w:spacing w:before="0" w:after="0" w:line="240" w:lineRule="auto"/>
        <w:rPr>
          <w:rFonts w:asciiTheme="minorHAnsi" w:hAnsiTheme="minorHAnsi" w:cs="Arial"/>
          <w:b w:val="0"/>
          <w:szCs w:val="19"/>
          <w:lang w:val="en-GB"/>
        </w:rPr>
      </w:pPr>
    </w:p>
    <w:p w14:paraId="0697DD57" w14:textId="77777777" w:rsidR="001B20E0" w:rsidRDefault="001B20E0" w:rsidP="005A4376">
      <w:pPr>
        <w:pStyle w:val="T1"/>
        <w:numPr>
          <w:ilvl w:val="0"/>
          <w:numId w:val="9"/>
        </w:numPr>
        <w:spacing w:before="0" w:after="0" w:line="240" w:lineRule="auto"/>
        <w:ind w:left="426" w:hanging="426"/>
        <w:rPr>
          <w:rFonts w:asciiTheme="minorHAnsi" w:hAnsiTheme="minorHAnsi" w:cs="Arial"/>
          <w:b w:val="0"/>
          <w:sz w:val="22"/>
          <w:szCs w:val="22"/>
          <w:lang w:val="en-GB"/>
        </w:rPr>
      </w:pPr>
      <w:r w:rsidRPr="001E7DB0">
        <w:rPr>
          <w:rFonts w:asciiTheme="minorHAnsi" w:hAnsiTheme="minorHAnsi" w:cs="Arial"/>
          <w:b w:val="0"/>
          <w:sz w:val="22"/>
          <w:szCs w:val="22"/>
          <w:lang w:val="en-GB"/>
        </w:rPr>
        <w:t>Related-party transactions</w:t>
      </w:r>
    </w:p>
    <w:p w14:paraId="0B1300FD" w14:textId="77777777" w:rsidR="000E153A" w:rsidRDefault="000E153A" w:rsidP="001E7DB0">
      <w:pPr>
        <w:pStyle w:val="T1"/>
        <w:spacing w:before="0" w:after="0" w:line="240" w:lineRule="auto"/>
        <w:ind w:left="567"/>
        <w:rPr>
          <w:rFonts w:asciiTheme="minorHAnsi" w:hAnsiTheme="minorHAnsi" w:cs="Arial"/>
          <w:b w:val="0"/>
          <w:sz w:val="22"/>
          <w:szCs w:val="22"/>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87399F" w:rsidRPr="0087399F" w14:paraId="6C51F5FE" w14:textId="77777777" w:rsidTr="003C4BD4">
        <w:trPr>
          <w:trHeight w:hRule="exact" w:val="303"/>
          <w:jc w:val="center"/>
        </w:trPr>
        <w:tc>
          <w:tcPr>
            <w:tcW w:w="3681" w:type="dxa"/>
            <w:vAlign w:val="bottom"/>
          </w:tcPr>
          <w:p w14:paraId="7319AE18" w14:textId="77777777" w:rsidR="0087399F" w:rsidRPr="0087399F" w:rsidRDefault="0087399F" w:rsidP="0087399F">
            <w:pPr>
              <w:tabs>
                <w:tab w:val="right" w:pos="1202"/>
              </w:tabs>
              <w:outlineLvl w:val="0"/>
              <w:rPr>
                <w:rFonts w:ascii="Calibri" w:hAnsi="Calibri" w:cs="Arial"/>
                <w:sz w:val="20"/>
                <w:szCs w:val="20"/>
              </w:rPr>
            </w:pPr>
            <w:bookmarkStart w:id="1651" w:name="_Toc4060258"/>
            <w:r w:rsidRPr="0087399F">
              <w:rPr>
                <w:rFonts w:ascii="Calibri" w:hAnsi="Calibri" w:cs="Arial"/>
                <w:b/>
                <w:sz w:val="20"/>
                <w:szCs w:val="20"/>
              </w:rPr>
              <w:t>Group</w:t>
            </w:r>
            <w:bookmarkEnd w:id="1651"/>
          </w:p>
        </w:tc>
        <w:tc>
          <w:tcPr>
            <w:tcW w:w="1409" w:type="dxa"/>
            <w:vAlign w:val="bottom"/>
          </w:tcPr>
          <w:p w14:paraId="3B38B3CC" w14:textId="77777777" w:rsidR="0087399F" w:rsidRPr="0087399F" w:rsidRDefault="0087399F" w:rsidP="0087399F">
            <w:pPr>
              <w:tabs>
                <w:tab w:val="right" w:pos="1202"/>
              </w:tabs>
              <w:jc w:val="right"/>
              <w:outlineLvl w:val="0"/>
              <w:rPr>
                <w:rFonts w:ascii="Calibri" w:hAnsi="Calibri" w:cs="Arial"/>
                <w:b/>
                <w:bCs/>
                <w:iCs/>
                <w:sz w:val="20"/>
                <w:szCs w:val="20"/>
              </w:rPr>
            </w:pPr>
            <w:bookmarkStart w:id="1652" w:name="_Toc4060259"/>
            <w:r w:rsidRPr="0087399F">
              <w:rPr>
                <w:rFonts w:ascii="Calibri" w:hAnsi="Calibri" w:cs="Arial"/>
                <w:b/>
                <w:bCs/>
                <w:iCs/>
                <w:sz w:val="20"/>
                <w:szCs w:val="20"/>
              </w:rPr>
              <w:t>Assets</w:t>
            </w:r>
            <w:bookmarkEnd w:id="1652"/>
          </w:p>
        </w:tc>
        <w:tc>
          <w:tcPr>
            <w:tcW w:w="1337" w:type="dxa"/>
            <w:vAlign w:val="bottom"/>
          </w:tcPr>
          <w:p w14:paraId="0956744D" w14:textId="77777777" w:rsidR="0087399F" w:rsidRPr="0087399F" w:rsidRDefault="0087399F" w:rsidP="0087399F">
            <w:pPr>
              <w:tabs>
                <w:tab w:val="right" w:pos="1202"/>
              </w:tabs>
              <w:jc w:val="right"/>
              <w:outlineLvl w:val="0"/>
              <w:rPr>
                <w:rFonts w:ascii="Calibri" w:hAnsi="Calibri" w:cs="Arial"/>
                <w:b/>
                <w:bCs/>
                <w:iCs/>
                <w:sz w:val="20"/>
                <w:szCs w:val="20"/>
              </w:rPr>
            </w:pPr>
            <w:bookmarkStart w:id="1653" w:name="_Toc4060260"/>
            <w:r w:rsidRPr="0087399F">
              <w:rPr>
                <w:rFonts w:ascii="Calibri" w:hAnsi="Calibri" w:cs="Arial"/>
                <w:b/>
                <w:bCs/>
                <w:iCs/>
                <w:sz w:val="20"/>
                <w:szCs w:val="20"/>
              </w:rPr>
              <w:t>Liabilities</w:t>
            </w:r>
            <w:bookmarkEnd w:id="1653"/>
          </w:p>
        </w:tc>
        <w:tc>
          <w:tcPr>
            <w:tcW w:w="1341" w:type="dxa"/>
            <w:gridSpan w:val="2"/>
            <w:vAlign w:val="bottom"/>
          </w:tcPr>
          <w:p w14:paraId="54B8639F" w14:textId="77777777" w:rsidR="0087399F" w:rsidRPr="0087399F" w:rsidRDefault="0087399F" w:rsidP="0087399F">
            <w:pPr>
              <w:tabs>
                <w:tab w:val="right" w:pos="1202"/>
              </w:tabs>
              <w:jc w:val="right"/>
              <w:outlineLvl w:val="0"/>
              <w:rPr>
                <w:rFonts w:ascii="Calibri" w:hAnsi="Calibri" w:cs="Arial"/>
                <w:b/>
                <w:bCs/>
                <w:iCs/>
                <w:sz w:val="20"/>
                <w:szCs w:val="20"/>
              </w:rPr>
            </w:pPr>
            <w:bookmarkStart w:id="1654" w:name="_Toc4060261"/>
            <w:r w:rsidRPr="0087399F">
              <w:rPr>
                <w:rFonts w:ascii="Calibri" w:hAnsi="Calibri" w:cs="Arial"/>
                <w:b/>
                <w:bCs/>
                <w:iCs/>
                <w:sz w:val="20"/>
                <w:szCs w:val="20"/>
              </w:rPr>
              <w:t>Assets</w:t>
            </w:r>
            <w:bookmarkEnd w:id="1654"/>
          </w:p>
        </w:tc>
        <w:tc>
          <w:tcPr>
            <w:tcW w:w="1342" w:type="dxa"/>
            <w:vAlign w:val="bottom"/>
          </w:tcPr>
          <w:p w14:paraId="40D2A6B3" w14:textId="77777777" w:rsidR="0087399F" w:rsidRPr="0087399F" w:rsidRDefault="0087399F" w:rsidP="0087399F">
            <w:pPr>
              <w:tabs>
                <w:tab w:val="right" w:pos="1202"/>
              </w:tabs>
              <w:jc w:val="right"/>
              <w:outlineLvl w:val="0"/>
              <w:rPr>
                <w:rFonts w:ascii="Calibri" w:hAnsi="Calibri" w:cs="Arial"/>
                <w:b/>
                <w:bCs/>
                <w:iCs/>
                <w:sz w:val="20"/>
                <w:szCs w:val="20"/>
              </w:rPr>
            </w:pPr>
            <w:bookmarkStart w:id="1655" w:name="_Toc4060262"/>
            <w:r w:rsidRPr="0087399F">
              <w:rPr>
                <w:rFonts w:ascii="Calibri" w:hAnsi="Calibri" w:cs="Arial"/>
                <w:b/>
                <w:bCs/>
                <w:iCs/>
                <w:sz w:val="20"/>
                <w:szCs w:val="20"/>
              </w:rPr>
              <w:t>Liabilities</w:t>
            </w:r>
            <w:bookmarkEnd w:id="1655"/>
          </w:p>
        </w:tc>
      </w:tr>
      <w:tr w:rsidR="0087399F" w:rsidRPr="0087399F" w14:paraId="5F5AF541" w14:textId="77777777" w:rsidTr="00EA22B8">
        <w:trPr>
          <w:trHeight w:hRule="exact" w:val="583"/>
          <w:jc w:val="center"/>
        </w:trPr>
        <w:tc>
          <w:tcPr>
            <w:tcW w:w="3681" w:type="dxa"/>
            <w:vAlign w:val="bottom"/>
          </w:tcPr>
          <w:p w14:paraId="1F5710BB"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center"/>
          </w:tcPr>
          <w:p w14:paraId="6A29885C" w14:textId="6448418F" w:rsidR="0087399F" w:rsidRPr="0087399F" w:rsidRDefault="00F212A9" w:rsidP="0003594B">
            <w:pPr>
              <w:tabs>
                <w:tab w:val="right" w:pos="1202"/>
              </w:tabs>
              <w:jc w:val="right"/>
              <w:outlineLvl w:val="0"/>
              <w:rPr>
                <w:rFonts w:ascii="Calibri" w:hAnsi="Calibri" w:cs="Arial"/>
                <w:b/>
                <w:bCs/>
                <w:iCs/>
                <w:sz w:val="20"/>
                <w:szCs w:val="20"/>
              </w:rPr>
            </w:pPr>
            <w:bookmarkStart w:id="1656" w:name="_Toc4060263"/>
            <w:r>
              <w:rPr>
                <w:rFonts w:ascii="Calibri" w:hAnsi="Calibri" w:cs="Arial"/>
                <w:b/>
                <w:bCs/>
                <w:sz w:val="20"/>
                <w:szCs w:val="20"/>
              </w:rPr>
              <w:t>31 December</w:t>
            </w:r>
            <w:r w:rsidR="0087399F" w:rsidRPr="0087399F">
              <w:rPr>
                <w:rFonts w:ascii="Calibri" w:hAnsi="Calibri" w:cs="Arial"/>
                <w:b/>
                <w:bCs/>
                <w:sz w:val="20"/>
                <w:szCs w:val="20"/>
              </w:rPr>
              <w:t xml:space="preserve"> </w:t>
            </w:r>
            <w:bookmarkEnd w:id="1656"/>
            <w:r w:rsidR="0019636A" w:rsidRPr="0087399F">
              <w:rPr>
                <w:rFonts w:ascii="Calibri" w:hAnsi="Calibri" w:cs="Arial"/>
                <w:b/>
                <w:bCs/>
                <w:sz w:val="20"/>
                <w:szCs w:val="20"/>
              </w:rPr>
              <w:t>201</w:t>
            </w:r>
            <w:r w:rsidR="0019636A">
              <w:rPr>
                <w:rFonts w:ascii="Calibri" w:hAnsi="Calibri" w:cs="Arial"/>
                <w:b/>
                <w:bCs/>
                <w:sz w:val="20"/>
                <w:szCs w:val="20"/>
              </w:rPr>
              <w:t>9</w:t>
            </w:r>
          </w:p>
        </w:tc>
        <w:tc>
          <w:tcPr>
            <w:tcW w:w="1337" w:type="dxa"/>
            <w:vAlign w:val="center"/>
          </w:tcPr>
          <w:p w14:paraId="566114A0" w14:textId="0C7B32CD" w:rsidR="0087399F" w:rsidRPr="0087399F" w:rsidRDefault="00F212A9">
            <w:pPr>
              <w:tabs>
                <w:tab w:val="right" w:pos="1202"/>
              </w:tabs>
              <w:jc w:val="right"/>
              <w:outlineLvl w:val="0"/>
              <w:rPr>
                <w:rFonts w:ascii="Calibri" w:hAnsi="Calibri" w:cs="Arial"/>
                <w:b/>
                <w:bCs/>
                <w:iCs/>
                <w:sz w:val="20"/>
                <w:szCs w:val="20"/>
              </w:rPr>
            </w:pPr>
            <w:bookmarkStart w:id="1657" w:name="_Toc4060264"/>
            <w:r>
              <w:rPr>
                <w:rFonts w:ascii="Calibri" w:hAnsi="Calibri" w:cs="Arial"/>
                <w:b/>
                <w:bCs/>
                <w:sz w:val="20"/>
                <w:szCs w:val="20"/>
              </w:rPr>
              <w:t>31 December</w:t>
            </w:r>
            <w:r w:rsidR="0087399F" w:rsidRPr="0087399F">
              <w:rPr>
                <w:rFonts w:ascii="Calibri" w:hAnsi="Calibri" w:cs="Arial"/>
                <w:b/>
                <w:bCs/>
                <w:sz w:val="20"/>
                <w:szCs w:val="20"/>
              </w:rPr>
              <w:t xml:space="preserve"> </w:t>
            </w:r>
            <w:bookmarkEnd w:id="1657"/>
            <w:r w:rsidR="0019636A" w:rsidRPr="0087399F">
              <w:rPr>
                <w:rFonts w:ascii="Calibri" w:hAnsi="Calibri" w:cs="Arial"/>
                <w:b/>
                <w:bCs/>
                <w:sz w:val="20"/>
                <w:szCs w:val="20"/>
              </w:rPr>
              <w:t>201</w:t>
            </w:r>
            <w:r w:rsidR="0019636A">
              <w:rPr>
                <w:rFonts w:ascii="Calibri" w:hAnsi="Calibri" w:cs="Arial"/>
                <w:b/>
                <w:bCs/>
                <w:sz w:val="20"/>
                <w:szCs w:val="20"/>
              </w:rPr>
              <w:t>9</w:t>
            </w:r>
          </w:p>
        </w:tc>
        <w:tc>
          <w:tcPr>
            <w:tcW w:w="1335" w:type="dxa"/>
            <w:vAlign w:val="center"/>
          </w:tcPr>
          <w:p w14:paraId="65612AD8" w14:textId="05481ED1" w:rsidR="0087399F" w:rsidRPr="0087399F" w:rsidRDefault="00F212A9">
            <w:pPr>
              <w:tabs>
                <w:tab w:val="right" w:pos="1202"/>
              </w:tabs>
              <w:jc w:val="right"/>
              <w:outlineLvl w:val="0"/>
              <w:rPr>
                <w:rFonts w:ascii="Calibri" w:hAnsi="Calibri" w:cs="Arial"/>
                <w:b/>
                <w:bCs/>
                <w:iCs/>
                <w:sz w:val="20"/>
                <w:szCs w:val="20"/>
              </w:rPr>
            </w:pPr>
            <w:bookmarkStart w:id="1658" w:name="_Toc4060265"/>
            <w:r>
              <w:rPr>
                <w:rFonts w:ascii="Calibri" w:hAnsi="Calibri" w:cs="Arial"/>
                <w:b/>
                <w:bCs/>
                <w:sz w:val="20"/>
                <w:szCs w:val="20"/>
              </w:rPr>
              <w:t>31 December</w:t>
            </w:r>
            <w:r w:rsidRPr="0087399F">
              <w:rPr>
                <w:rFonts w:ascii="Calibri" w:hAnsi="Calibri" w:cs="Arial"/>
                <w:b/>
                <w:bCs/>
                <w:iCs/>
                <w:sz w:val="20"/>
                <w:szCs w:val="20"/>
              </w:rPr>
              <w:t xml:space="preserve"> </w:t>
            </w:r>
            <w:bookmarkEnd w:id="1658"/>
            <w:r w:rsidR="0019636A" w:rsidRPr="0087399F">
              <w:rPr>
                <w:rFonts w:ascii="Calibri" w:hAnsi="Calibri" w:cs="Arial"/>
                <w:b/>
                <w:bCs/>
                <w:iCs/>
                <w:sz w:val="20"/>
                <w:szCs w:val="20"/>
              </w:rPr>
              <w:t>201</w:t>
            </w:r>
            <w:r w:rsidR="0019636A">
              <w:rPr>
                <w:rFonts w:ascii="Calibri" w:hAnsi="Calibri" w:cs="Arial"/>
                <w:b/>
                <w:bCs/>
                <w:iCs/>
                <w:sz w:val="20"/>
                <w:szCs w:val="20"/>
              </w:rPr>
              <w:t>8</w:t>
            </w:r>
          </w:p>
        </w:tc>
        <w:tc>
          <w:tcPr>
            <w:tcW w:w="1348" w:type="dxa"/>
            <w:gridSpan w:val="2"/>
            <w:vAlign w:val="center"/>
          </w:tcPr>
          <w:p w14:paraId="5BB58FD0" w14:textId="36CEEF6D" w:rsidR="0087399F" w:rsidRPr="0087399F" w:rsidRDefault="00F212A9">
            <w:pPr>
              <w:tabs>
                <w:tab w:val="right" w:pos="1202"/>
              </w:tabs>
              <w:jc w:val="right"/>
              <w:outlineLvl w:val="0"/>
              <w:rPr>
                <w:rFonts w:ascii="Calibri" w:hAnsi="Calibri" w:cs="Arial"/>
                <w:b/>
                <w:bCs/>
                <w:iCs/>
                <w:sz w:val="20"/>
                <w:szCs w:val="20"/>
              </w:rPr>
            </w:pPr>
            <w:bookmarkStart w:id="1659" w:name="_Toc4060266"/>
            <w:r>
              <w:rPr>
                <w:rFonts w:ascii="Calibri" w:hAnsi="Calibri" w:cs="Arial"/>
                <w:b/>
                <w:bCs/>
                <w:sz w:val="20"/>
                <w:szCs w:val="20"/>
              </w:rPr>
              <w:t>31 December</w:t>
            </w:r>
            <w:r w:rsidR="0087399F" w:rsidRPr="0087399F">
              <w:rPr>
                <w:rFonts w:ascii="Calibri" w:hAnsi="Calibri" w:cs="Arial"/>
                <w:b/>
                <w:sz w:val="20"/>
                <w:szCs w:val="20"/>
              </w:rPr>
              <w:t xml:space="preserve"> </w:t>
            </w:r>
            <w:bookmarkEnd w:id="1659"/>
            <w:r w:rsidR="0019636A" w:rsidRPr="0087399F">
              <w:rPr>
                <w:rFonts w:ascii="Calibri" w:hAnsi="Calibri" w:cs="Arial"/>
                <w:b/>
                <w:bCs/>
                <w:iCs/>
                <w:sz w:val="20"/>
                <w:szCs w:val="20"/>
              </w:rPr>
              <w:t>201</w:t>
            </w:r>
            <w:r w:rsidR="0019636A">
              <w:rPr>
                <w:rFonts w:ascii="Calibri" w:hAnsi="Calibri" w:cs="Arial"/>
                <w:b/>
                <w:bCs/>
                <w:iCs/>
                <w:sz w:val="20"/>
                <w:szCs w:val="20"/>
              </w:rPr>
              <w:t>8</w:t>
            </w:r>
          </w:p>
        </w:tc>
      </w:tr>
      <w:tr w:rsidR="0087399F" w:rsidRPr="0087399F" w14:paraId="55A473D1" w14:textId="77777777" w:rsidTr="003C4BD4">
        <w:trPr>
          <w:trHeight w:hRule="exact" w:val="303"/>
          <w:jc w:val="center"/>
        </w:trPr>
        <w:tc>
          <w:tcPr>
            <w:tcW w:w="3681" w:type="dxa"/>
            <w:vAlign w:val="bottom"/>
          </w:tcPr>
          <w:p w14:paraId="3F7F9E86"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bottom"/>
          </w:tcPr>
          <w:p w14:paraId="1DF14157" w14:textId="77777777" w:rsidR="0087399F" w:rsidRPr="0087399F" w:rsidRDefault="0087399F" w:rsidP="0087399F">
            <w:pPr>
              <w:tabs>
                <w:tab w:val="right" w:pos="1202"/>
              </w:tabs>
              <w:jc w:val="right"/>
              <w:outlineLvl w:val="0"/>
              <w:rPr>
                <w:rFonts w:ascii="Calibri" w:hAnsi="Calibri" w:cs="Arial"/>
                <w:b/>
                <w:bCs/>
                <w:sz w:val="20"/>
                <w:szCs w:val="20"/>
              </w:rPr>
            </w:pPr>
            <w:bookmarkStart w:id="1660" w:name="_Toc4060267"/>
            <w:r w:rsidRPr="0087399F">
              <w:rPr>
                <w:rFonts w:ascii="Calibri" w:hAnsi="Calibri" w:cs="Arial"/>
                <w:b/>
                <w:sz w:val="20"/>
                <w:szCs w:val="20"/>
              </w:rPr>
              <w:t>HRK ‘000</w:t>
            </w:r>
            <w:bookmarkEnd w:id="1660"/>
          </w:p>
        </w:tc>
        <w:tc>
          <w:tcPr>
            <w:tcW w:w="1337" w:type="dxa"/>
            <w:vAlign w:val="bottom"/>
          </w:tcPr>
          <w:p w14:paraId="4B646518" w14:textId="77777777" w:rsidR="0087399F" w:rsidRPr="0087399F" w:rsidRDefault="0087399F" w:rsidP="0087399F">
            <w:pPr>
              <w:tabs>
                <w:tab w:val="right" w:pos="1202"/>
              </w:tabs>
              <w:jc w:val="right"/>
              <w:outlineLvl w:val="0"/>
              <w:rPr>
                <w:rFonts w:ascii="Calibri" w:hAnsi="Calibri" w:cs="Arial"/>
                <w:b/>
                <w:bCs/>
                <w:sz w:val="20"/>
                <w:szCs w:val="20"/>
              </w:rPr>
            </w:pPr>
            <w:bookmarkStart w:id="1661" w:name="_Toc4060268"/>
            <w:r w:rsidRPr="0087399F">
              <w:rPr>
                <w:rFonts w:ascii="Calibri" w:hAnsi="Calibri" w:cs="Arial"/>
                <w:b/>
                <w:bCs/>
                <w:sz w:val="20"/>
                <w:szCs w:val="20"/>
              </w:rPr>
              <w:t>HRK ‘000</w:t>
            </w:r>
            <w:bookmarkEnd w:id="1661"/>
          </w:p>
        </w:tc>
        <w:tc>
          <w:tcPr>
            <w:tcW w:w="1335" w:type="dxa"/>
            <w:vAlign w:val="bottom"/>
          </w:tcPr>
          <w:p w14:paraId="6587364A" w14:textId="77777777" w:rsidR="0087399F" w:rsidRPr="0087399F" w:rsidRDefault="0087399F" w:rsidP="0087399F">
            <w:pPr>
              <w:tabs>
                <w:tab w:val="right" w:pos="1202"/>
              </w:tabs>
              <w:jc w:val="right"/>
              <w:outlineLvl w:val="0"/>
              <w:rPr>
                <w:rFonts w:ascii="Calibri" w:hAnsi="Calibri" w:cs="Arial"/>
                <w:b/>
                <w:sz w:val="20"/>
                <w:szCs w:val="20"/>
              </w:rPr>
            </w:pPr>
            <w:bookmarkStart w:id="1662" w:name="_Toc4060269"/>
            <w:r w:rsidRPr="0087399F">
              <w:rPr>
                <w:rFonts w:ascii="Calibri" w:hAnsi="Calibri" w:cs="Arial"/>
                <w:b/>
                <w:sz w:val="20"/>
                <w:szCs w:val="20"/>
              </w:rPr>
              <w:t>HRK ‘000</w:t>
            </w:r>
            <w:bookmarkEnd w:id="1662"/>
          </w:p>
        </w:tc>
        <w:tc>
          <w:tcPr>
            <w:tcW w:w="1348" w:type="dxa"/>
            <w:gridSpan w:val="2"/>
            <w:vAlign w:val="bottom"/>
          </w:tcPr>
          <w:p w14:paraId="0F3A964B" w14:textId="77777777" w:rsidR="0087399F" w:rsidRPr="0087399F" w:rsidRDefault="0087399F" w:rsidP="0087399F">
            <w:pPr>
              <w:tabs>
                <w:tab w:val="right" w:pos="1202"/>
              </w:tabs>
              <w:jc w:val="right"/>
              <w:outlineLvl w:val="0"/>
              <w:rPr>
                <w:rFonts w:ascii="Calibri" w:hAnsi="Calibri" w:cs="Arial"/>
                <w:b/>
                <w:sz w:val="20"/>
                <w:szCs w:val="20"/>
              </w:rPr>
            </w:pPr>
            <w:bookmarkStart w:id="1663" w:name="_Toc4060270"/>
            <w:r w:rsidRPr="0087399F">
              <w:rPr>
                <w:rFonts w:ascii="Calibri" w:hAnsi="Calibri" w:cs="Arial"/>
                <w:b/>
                <w:bCs/>
                <w:sz w:val="20"/>
                <w:szCs w:val="20"/>
              </w:rPr>
              <w:t>HRK ‘000</w:t>
            </w:r>
            <w:bookmarkEnd w:id="1663"/>
          </w:p>
        </w:tc>
      </w:tr>
      <w:tr w:rsidR="00490677" w:rsidRPr="0087399F" w14:paraId="467832D1" w14:textId="77777777" w:rsidTr="00666640">
        <w:trPr>
          <w:trHeight w:hRule="exact" w:val="382"/>
          <w:jc w:val="center"/>
        </w:trPr>
        <w:tc>
          <w:tcPr>
            <w:tcW w:w="3681" w:type="dxa"/>
            <w:vAlign w:val="bottom"/>
          </w:tcPr>
          <w:p w14:paraId="20FBF816" w14:textId="77777777" w:rsidR="00490677" w:rsidRPr="0087399F" w:rsidRDefault="00490677" w:rsidP="00490677">
            <w:pPr>
              <w:tabs>
                <w:tab w:val="right" w:pos="1202"/>
              </w:tabs>
              <w:outlineLvl w:val="0"/>
              <w:rPr>
                <w:rFonts w:ascii="Calibri" w:hAnsi="Calibri" w:cs="Arial"/>
                <w:sz w:val="20"/>
                <w:szCs w:val="20"/>
              </w:rPr>
            </w:pPr>
            <w:bookmarkStart w:id="1664" w:name="_Toc4060271"/>
            <w:r w:rsidRPr="0087399F">
              <w:rPr>
                <w:rFonts w:ascii="Calibri" w:hAnsi="Calibri" w:cs="Arial"/>
                <w:sz w:val="20"/>
                <w:szCs w:val="20"/>
              </w:rPr>
              <w:t>Owner</w:t>
            </w:r>
            <w:bookmarkEnd w:id="1664"/>
          </w:p>
        </w:tc>
        <w:tc>
          <w:tcPr>
            <w:tcW w:w="1409" w:type="dxa"/>
            <w:shd w:val="clear" w:color="auto" w:fill="auto"/>
            <w:vAlign w:val="bottom"/>
          </w:tcPr>
          <w:p w14:paraId="7D6931B0" w14:textId="1EED7DDD"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575</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330</w:t>
            </w:r>
          </w:p>
        </w:tc>
        <w:tc>
          <w:tcPr>
            <w:tcW w:w="1337" w:type="dxa"/>
            <w:shd w:val="clear" w:color="auto" w:fill="auto"/>
            <w:vAlign w:val="bottom"/>
          </w:tcPr>
          <w:p w14:paraId="47A43B00" w14:textId="283920A7"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203</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649</w:t>
            </w:r>
          </w:p>
        </w:tc>
        <w:tc>
          <w:tcPr>
            <w:tcW w:w="1335" w:type="dxa"/>
            <w:shd w:val="clear" w:color="auto" w:fill="auto"/>
            <w:vAlign w:val="bottom"/>
          </w:tcPr>
          <w:p w14:paraId="027857D4" w14:textId="484B019C"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65" w:name="_Toc4060274"/>
            <w:r w:rsidRPr="00797EE8">
              <w:rPr>
                <w:rFonts w:asciiTheme="minorHAnsi" w:hAnsiTheme="minorHAnsi" w:cstheme="minorHAnsi"/>
                <w:sz w:val="20"/>
                <w:szCs w:val="20"/>
              </w:rPr>
              <w:t>4</w:t>
            </w:r>
            <w:r>
              <w:rPr>
                <w:rFonts w:asciiTheme="minorHAnsi" w:hAnsiTheme="minorHAnsi" w:cstheme="minorHAnsi"/>
                <w:sz w:val="20"/>
                <w:szCs w:val="20"/>
              </w:rPr>
              <w:t>,</w:t>
            </w:r>
            <w:r w:rsidRPr="00797EE8">
              <w:rPr>
                <w:rFonts w:asciiTheme="minorHAnsi" w:hAnsiTheme="minorHAnsi" w:cstheme="minorHAnsi"/>
                <w:sz w:val="20"/>
                <w:szCs w:val="20"/>
              </w:rPr>
              <w:t>335</w:t>
            </w:r>
            <w:r>
              <w:rPr>
                <w:rFonts w:asciiTheme="minorHAnsi" w:hAnsiTheme="minorHAnsi" w:cstheme="minorHAnsi"/>
                <w:sz w:val="20"/>
                <w:szCs w:val="20"/>
              </w:rPr>
              <w:t>,</w:t>
            </w:r>
            <w:r w:rsidRPr="00797EE8">
              <w:rPr>
                <w:rFonts w:asciiTheme="minorHAnsi" w:hAnsiTheme="minorHAnsi" w:cstheme="minorHAnsi"/>
                <w:sz w:val="20"/>
                <w:szCs w:val="20"/>
              </w:rPr>
              <w:t>942</w:t>
            </w:r>
            <w:bookmarkEnd w:id="1665"/>
          </w:p>
        </w:tc>
        <w:tc>
          <w:tcPr>
            <w:tcW w:w="1348" w:type="dxa"/>
            <w:gridSpan w:val="2"/>
            <w:shd w:val="clear" w:color="auto" w:fill="auto"/>
            <w:vAlign w:val="bottom"/>
          </w:tcPr>
          <w:p w14:paraId="5DCE17E9" w14:textId="008987A1"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66" w:name="_Toc4060275"/>
            <w:r w:rsidRPr="00797EE8">
              <w:rPr>
                <w:rFonts w:asciiTheme="minorHAnsi" w:hAnsiTheme="minorHAnsi" w:cstheme="minorHAnsi"/>
                <w:sz w:val="20"/>
                <w:szCs w:val="20"/>
              </w:rPr>
              <w:t>189</w:t>
            </w:r>
            <w:r>
              <w:rPr>
                <w:rFonts w:asciiTheme="minorHAnsi" w:hAnsiTheme="minorHAnsi" w:cstheme="minorHAnsi"/>
                <w:sz w:val="20"/>
                <w:szCs w:val="20"/>
              </w:rPr>
              <w:t>,</w:t>
            </w:r>
            <w:r w:rsidRPr="00797EE8">
              <w:rPr>
                <w:rFonts w:asciiTheme="minorHAnsi" w:hAnsiTheme="minorHAnsi" w:cstheme="minorHAnsi"/>
                <w:sz w:val="20"/>
                <w:szCs w:val="20"/>
              </w:rPr>
              <w:t>014</w:t>
            </w:r>
            <w:bookmarkEnd w:id="1666"/>
          </w:p>
        </w:tc>
      </w:tr>
      <w:tr w:rsidR="00490677" w:rsidRPr="0087399F" w14:paraId="301ABF8F" w14:textId="77777777" w:rsidTr="00666640">
        <w:trPr>
          <w:trHeight w:val="19"/>
          <w:jc w:val="center"/>
        </w:trPr>
        <w:tc>
          <w:tcPr>
            <w:tcW w:w="3681" w:type="dxa"/>
            <w:vAlign w:val="bottom"/>
          </w:tcPr>
          <w:p w14:paraId="0C425F5C" w14:textId="77777777" w:rsidR="00490677" w:rsidRPr="0087399F" w:rsidRDefault="00490677" w:rsidP="00490677">
            <w:pPr>
              <w:tabs>
                <w:tab w:val="right" w:pos="1202"/>
              </w:tabs>
              <w:outlineLvl w:val="0"/>
              <w:rPr>
                <w:rFonts w:ascii="Calibri" w:hAnsi="Calibri" w:cs="Arial"/>
                <w:sz w:val="20"/>
                <w:szCs w:val="20"/>
              </w:rPr>
            </w:pPr>
            <w:bookmarkStart w:id="1667" w:name="_Toc4060276"/>
            <w:r w:rsidRPr="0087399F">
              <w:rPr>
                <w:rFonts w:ascii="Calibri" w:hAnsi="Calibri" w:cs="Arial"/>
                <w:sz w:val="20"/>
                <w:szCs w:val="20"/>
              </w:rPr>
              <w:t>Government funds, executive authorities and agencies</w:t>
            </w:r>
            <w:bookmarkEnd w:id="1667"/>
          </w:p>
        </w:tc>
        <w:tc>
          <w:tcPr>
            <w:tcW w:w="1409" w:type="dxa"/>
            <w:shd w:val="clear" w:color="auto" w:fill="auto"/>
            <w:vAlign w:val="bottom"/>
          </w:tcPr>
          <w:p w14:paraId="69510152" w14:textId="21553287"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351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888</w:t>
            </w:r>
          </w:p>
        </w:tc>
        <w:tc>
          <w:tcPr>
            <w:tcW w:w="1337" w:type="dxa"/>
            <w:shd w:val="clear" w:color="auto" w:fill="auto"/>
            <w:vAlign w:val="bottom"/>
          </w:tcPr>
          <w:p w14:paraId="63AC89C4" w14:textId="3CCB8EDD"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62</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057</w:t>
            </w:r>
          </w:p>
        </w:tc>
        <w:tc>
          <w:tcPr>
            <w:tcW w:w="1335" w:type="dxa"/>
            <w:shd w:val="clear" w:color="auto" w:fill="auto"/>
            <w:vAlign w:val="bottom"/>
          </w:tcPr>
          <w:p w14:paraId="6D2E2261" w14:textId="71020903"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68" w:name="_Toc4060279"/>
            <w:r w:rsidRPr="00797EE8">
              <w:rPr>
                <w:rFonts w:asciiTheme="minorHAnsi" w:hAnsiTheme="minorHAnsi" w:cstheme="minorHAnsi"/>
                <w:sz w:val="20"/>
                <w:szCs w:val="20"/>
              </w:rPr>
              <w:t>1</w:t>
            </w:r>
            <w:r>
              <w:rPr>
                <w:rFonts w:asciiTheme="minorHAnsi" w:hAnsiTheme="minorHAnsi" w:cstheme="minorHAnsi"/>
                <w:sz w:val="20"/>
                <w:szCs w:val="20"/>
              </w:rPr>
              <w:t>,</w:t>
            </w:r>
            <w:r w:rsidRPr="00797EE8">
              <w:rPr>
                <w:rFonts w:asciiTheme="minorHAnsi" w:hAnsiTheme="minorHAnsi" w:cstheme="minorHAnsi"/>
                <w:sz w:val="20"/>
                <w:szCs w:val="20"/>
              </w:rPr>
              <w:t>044</w:t>
            </w:r>
            <w:r>
              <w:rPr>
                <w:rFonts w:asciiTheme="minorHAnsi" w:hAnsiTheme="minorHAnsi" w:cstheme="minorHAnsi"/>
                <w:sz w:val="20"/>
                <w:szCs w:val="20"/>
              </w:rPr>
              <w:t>,</w:t>
            </w:r>
            <w:r w:rsidRPr="00797EE8">
              <w:rPr>
                <w:rFonts w:asciiTheme="minorHAnsi" w:hAnsiTheme="minorHAnsi" w:cstheme="minorHAnsi"/>
                <w:sz w:val="20"/>
                <w:szCs w:val="20"/>
              </w:rPr>
              <w:t>262</w:t>
            </w:r>
            <w:bookmarkEnd w:id="1668"/>
          </w:p>
        </w:tc>
        <w:tc>
          <w:tcPr>
            <w:tcW w:w="1348" w:type="dxa"/>
            <w:gridSpan w:val="2"/>
            <w:shd w:val="clear" w:color="auto" w:fill="auto"/>
            <w:vAlign w:val="bottom"/>
          </w:tcPr>
          <w:p w14:paraId="1DE9DEF3" w14:textId="7620AA34"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69" w:name="_Toc4060280"/>
            <w:r w:rsidRPr="00797EE8">
              <w:rPr>
                <w:rFonts w:asciiTheme="minorHAnsi" w:hAnsiTheme="minorHAnsi" w:cstheme="minorHAnsi"/>
                <w:sz w:val="20"/>
                <w:szCs w:val="20"/>
              </w:rPr>
              <w:t>189</w:t>
            </w:r>
            <w:r>
              <w:rPr>
                <w:rFonts w:asciiTheme="minorHAnsi" w:hAnsiTheme="minorHAnsi" w:cstheme="minorHAnsi"/>
                <w:sz w:val="20"/>
                <w:szCs w:val="20"/>
              </w:rPr>
              <w:t>,</w:t>
            </w:r>
            <w:r w:rsidRPr="00797EE8">
              <w:rPr>
                <w:rFonts w:asciiTheme="minorHAnsi" w:hAnsiTheme="minorHAnsi" w:cstheme="minorHAnsi"/>
                <w:sz w:val="20"/>
                <w:szCs w:val="20"/>
              </w:rPr>
              <w:t>877</w:t>
            </w:r>
            <w:bookmarkEnd w:id="1669"/>
          </w:p>
        </w:tc>
      </w:tr>
      <w:tr w:rsidR="00490677" w:rsidRPr="0087399F" w14:paraId="3037ED72" w14:textId="77777777" w:rsidTr="00666640">
        <w:trPr>
          <w:trHeight w:val="312"/>
          <w:jc w:val="center"/>
        </w:trPr>
        <w:tc>
          <w:tcPr>
            <w:tcW w:w="3681" w:type="dxa"/>
            <w:vAlign w:val="bottom"/>
          </w:tcPr>
          <w:p w14:paraId="0D339C08" w14:textId="77777777" w:rsidR="00490677" w:rsidRPr="0087399F" w:rsidRDefault="00490677" w:rsidP="00490677">
            <w:pPr>
              <w:tabs>
                <w:tab w:val="right" w:pos="1202"/>
              </w:tabs>
              <w:outlineLvl w:val="0"/>
              <w:rPr>
                <w:rFonts w:ascii="Calibri" w:hAnsi="Calibri" w:cs="Arial"/>
                <w:sz w:val="20"/>
                <w:szCs w:val="20"/>
              </w:rPr>
            </w:pPr>
            <w:bookmarkStart w:id="1670" w:name="_Toc4060281"/>
            <w:r w:rsidRPr="0087399F">
              <w:rPr>
                <w:rFonts w:ascii="Calibri" w:hAnsi="Calibri" w:cs="Arial"/>
                <w:sz w:val="20"/>
                <w:szCs w:val="20"/>
              </w:rPr>
              <w:t>State-owned companies</w:t>
            </w:r>
            <w:bookmarkEnd w:id="1670"/>
          </w:p>
        </w:tc>
        <w:tc>
          <w:tcPr>
            <w:tcW w:w="1409" w:type="dxa"/>
            <w:shd w:val="clear" w:color="auto" w:fill="auto"/>
            <w:vAlign w:val="bottom"/>
          </w:tcPr>
          <w:p w14:paraId="0FF59289" w14:textId="70617061"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154</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176</w:t>
            </w:r>
          </w:p>
        </w:tc>
        <w:tc>
          <w:tcPr>
            <w:tcW w:w="1337" w:type="dxa"/>
            <w:shd w:val="clear" w:color="auto" w:fill="auto"/>
            <w:vAlign w:val="bottom"/>
          </w:tcPr>
          <w:p w14:paraId="5B034B03" w14:textId="1045A594" w:rsidR="00490677" w:rsidRPr="0087399F" w:rsidRDefault="00490677" w:rsidP="00490677">
            <w:pPr>
              <w:tabs>
                <w:tab w:val="right" w:pos="1202"/>
              </w:tabs>
              <w:spacing w:line="280" w:lineRule="exact"/>
              <w:jc w:val="right"/>
              <w:outlineLvl w:val="0"/>
              <w:rPr>
                <w:rFonts w:ascii="Calibri" w:eastAsia="Calibri" w:hAnsi="Calibri"/>
                <w:sz w:val="20"/>
                <w:szCs w:val="20"/>
                <w:lang w:val="en-GB"/>
              </w:rPr>
            </w:pPr>
            <w:r w:rsidRPr="00063B25">
              <w:rPr>
                <w:rFonts w:asciiTheme="minorHAnsi" w:hAnsiTheme="minorHAnsi" w:cstheme="minorHAnsi"/>
                <w:color w:val="000000" w:themeColor="text1"/>
                <w:sz w:val="20"/>
                <w:szCs w:val="20"/>
                <w:lang w:val="hr-HR"/>
              </w:rPr>
              <w:t>27</w:t>
            </w:r>
          </w:p>
        </w:tc>
        <w:tc>
          <w:tcPr>
            <w:tcW w:w="1335" w:type="dxa"/>
            <w:shd w:val="clear" w:color="auto" w:fill="auto"/>
            <w:vAlign w:val="bottom"/>
          </w:tcPr>
          <w:p w14:paraId="2861A99A" w14:textId="097E49C4"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71" w:name="_Toc4060284"/>
            <w:r w:rsidRPr="00797EE8">
              <w:rPr>
                <w:rFonts w:asciiTheme="minorHAnsi" w:hAnsiTheme="minorHAnsi" w:cstheme="minorHAnsi"/>
                <w:sz w:val="20"/>
                <w:szCs w:val="20"/>
              </w:rPr>
              <w:t>1</w:t>
            </w:r>
            <w:r>
              <w:rPr>
                <w:rFonts w:asciiTheme="minorHAnsi" w:hAnsiTheme="minorHAnsi" w:cstheme="minorHAnsi"/>
                <w:sz w:val="20"/>
                <w:szCs w:val="20"/>
              </w:rPr>
              <w:t>,</w:t>
            </w:r>
            <w:r w:rsidRPr="00797EE8">
              <w:rPr>
                <w:rFonts w:asciiTheme="minorHAnsi" w:hAnsiTheme="minorHAnsi" w:cstheme="minorHAnsi"/>
                <w:sz w:val="20"/>
                <w:szCs w:val="20"/>
              </w:rPr>
              <w:t>118</w:t>
            </w:r>
            <w:r>
              <w:rPr>
                <w:rFonts w:asciiTheme="minorHAnsi" w:hAnsiTheme="minorHAnsi" w:cstheme="minorHAnsi"/>
                <w:sz w:val="20"/>
                <w:szCs w:val="20"/>
              </w:rPr>
              <w:t>,</w:t>
            </w:r>
            <w:r w:rsidRPr="00797EE8">
              <w:rPr>
                <w:rFonts w:asciiTheme="minorHAnsi" w:hAnsiTheme="minorHAnsi" w:cstheme="minorHAnsi"/>
                <w:sz w:val="20"/>
                <w:szCs w:val="20"/>
              </w:rPr>
              <w:t>540</w:t>
            </w:r>
            <w:bookmarkEnd w:id="1671"/>
          </w:p>
        </w:tc>
        <w:tc>
          <w:tcPr>
            <w:tcW w:w="1348" w:type="dxa"/>
            <w:gridSpan w:val="2"/>
            <w:shd w:val="clear" w:color="auto" w:fill="auto"/>
            <w:vAlign w:val="bottom"/>
          </w:tcPr>
          <w:p w14:paraId="45B447EB" w14:textId="4CE08865"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72" w:name="_Toc4060285"/>
            <w:r>
              <w:rPr>
                <w:rFonts w:asciiTheme="minorHAnsi" w:hAnsiTheme="minorHAnsi" w:cstheme="minorHAnsi"/>
                <w:sz w:val="20"/>
                <w:szCs w:val="20"/>
              </w:rPr>
              <w:t>19</w:t>
            </w:r>
            <w:bookmarkEnd w:id="1672"/>
          </w:p>
        </w:tc>
      </w:tr>
      <w:tr w:rsidR="00490677" w:rsidRPr="0087399F" w14:paraId="4C325D3F" w14:textId="77777777" w:rsidTr="00666640">
        <w:trPr>
          <w:trHeight w:val="312"/>
          <w:jc w:val="center"/>
        </w:trPr>
        <w:tc>
          <w:tcPr>
            <w:tcW w:w="3681" w:type="dxa"/>
            <w:vAlign w:val="bottom"/>
          </w:tcPr>
          <w:p w14:paraId="6C9CF78B" w14:textId="77777777" w:rsidR="00490677" w:rsidRPr="0087399F" w:rsidRDefault="00490677" w:rsidP="00490677">
            <w:pPr>
              <w:tabs>
                <w:tab w:val="right" w:pos="1202"/>
              </w:tabs>
              <w:outlineLvl w:val="0"/>
              <w:rPr>
                <w:rFonts w:ascii="Calibri" w:hAnsi="Calibri" w:cs="Arial"/>
                <w:bCs/>
                <w:sz w:val="20"/>
                <w:szCs w:val="20"/>
              </w:rPr>
            </w:pPr>
            <w:bookmarkStart w:id="1673" w:name="_Toc4060286"/>
            <w:r w:rsidRPr="0087399F">
              <w:rPr>
                <w:rFonts w:ascii="Calibri" w:hAnsi="Calibri" w:cs="Arial"/>
                <w:sz w:val="20"/>
                <w:szCs w:val="20"/>
              </w:rPr>
              <w:t>Associates</w:t>
            </w:r>
            <w:bookmarkEnd w:id="1673"/>
          </w:p>
        </w:tc>
        <w:tc>
          <w:tcPr>
            <w:tcW w:w="1409" w:type="dxa"/>
            <w:shd w:val="clear" w:color="auto" w:fill="auto"/>
            <w:vAlign w:val="bottom"/>
          </w:tcPr>
          <w:p w14:paraId="5CD17420" w14:textId="5AEDDF94"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7</w:t>
            </w:r>
          </w:p>
        </w:tc>
        <w:tc>
          <w:tcPr>
            <w:tcW w:w="1337" w:type="dxa"/>
            <w:shd w:val="clear" w:color="auto" w:fill="auto"/>
            <w:vAlign w:val="bottom"/>
          </w:tcPr>
          <w:p w14:paraId="6A60C75D" w14:textId="72A70F2C"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w:t>
            </w:r>
          </w:p>
        </w:tc>
        <w:tc>
          <w:tcPr>
            <w:tcW w:w="1335" w:type="dxa"/>
            <w:shd w:val="clear" w:color="auto" w:fill="auto"/>
            <w:vAlign w:val="bottom"/>
          </w:tcPr>
          <w:p w14:paraId="1DCD2F87" w14:textId="2ABBDA19"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74" w:name="_Toc4060289"/>
            <w:r w:rsidRPr="00797EE8">
              <w:rPr>
                <w:rFonts w:asciiTheme="minorHAnsi" w:hAnsiTheme="minorHAnsi" w:cstheme="minorHAnsi"/>
                <w:sz w:val="20"/>
                <w:szCs w:val="20"/>
              </w:rPr>
              <w:t>40</w:t>
            </w:r>
            <w:bookmarkEnd w:id="1674"/>
          </w:p>
        </w:tc>
        <w:tc>
          <w:tcPr>
            <w:tcW w:w="1348" w:type="dxa"/>
            <w:gridSpan w:val="2"/>
            <w:shd w:val="clear" w:color="auto" w:fill="auto"/>
            <w:vAlign w:val="bottom"/>
          </w:tcPr>
          <w:p w14:paraId="63A5015E" w14:textId="03AAC3A8"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75" w:name="_Toc4060290"/>
            <w:r w:rsidRPr="00797EE8">
              <w:rPr>
                <w:rFonts w:asciiTheme="minorHAnsi" w:hAnsiTheme="minorHAnsi" w:cstheme="minorHAnsi"/>
                <w:sz w:val="20"/>
                <w:szCs w:val="20"/>
              </w:rPr>
              <w:t>10</w:t>
            </w:r>
            <w:bookmarkEnd w:id="1675"/>
          </w:p>
        </w:tc>
      </w:tr>
      <w:tr w:rsidR="00490677" w:rsidRPr="0087399F" w14:paraId="6B51FE78" w14:textId="77777777" w:rsidTr="00666640">
        <w:trPr>
          <w:trHeight w:val="312"/>
          <w:jc w:val="center"/>
        </w:trPr>
        <w:tc>
          <w:tcPr>
            <w:tcW w:w="3681" w:type="dxa"/>
            <w:vAlign w:val="bottom"/>
          </w:tcPr>
          <w:p w14:paraId="43301B85" w14:textId="77777777" w:rsidR="00490677" w:rsidRPr="0087399F" w:rsidRDefault="00490677" w:rsidP="00490677">
            <w:pPr>
              <w:tabs>
                <w:tab w:val="right" w:pos="1202"/>
              </w:tabs>
              <w:outlineLvl w:val="0"/>
              <w:rPr>
                <w:rFonts w:ascii="Calibri" w:hAnsi="Calibri" w:cs="Arial"/>
                <w:bCs/>
                <w:sz w:val="20"/>
                <w:szCs w:val="20"/>
              </w:rPr>
            </w:pPr>
            <w:bookmarkStart w:id="1676" w:name="_Toc4060291"/>
            <w:r w:rsidRPr="0087399F">
              <w:rPr>
                <w:rFonts w:ascii="Calibri" w:hAnsi="Calibri" w:cs="Arial"/>
                <w:bCs/>
                <w:sz w:val="20"/>
                <w:szCs w:val="20"/>
              </w:rPr>
              <w:t>Key management personnel</w:t>
            </w:r>
            <w:bookmarkEnd w:id="1676"/>
          </w:p>
        </w:tc>
        <w:tc>
          <w:tcPr>
            <w:tcW w:w="1409" w:type="dxa"/>
            <w:tcBorders>
              <w:bottom w:val="single" w:sz="4" w:space="0" w:color="000000"/>
            </w:tcBorders>
            <w:shd w:val="clear" w:color="auto" w:fill="auto"/>
            <w:vAlign w:val="bottom"/>
          </w:tcPr>
          <w:p w14:paraId="279C8ACB" w14:textId="44FC08F0"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802</w:t>
            </w:r>
          </w:p>
        </w:tc>
        <w:tc>
          <w:tcPr>
            <w:tcW w:w="1337" w:type="dxa"/>
            <w:tcBorders>
              <w:bottom w:val="single" w:sz="4" w:space="0" w:color="000000"/>
            </w:tcBorders>
            <w:shd w:val="clear" w:color="auto" w:fill="auto"/>
            <w:vAlign w:val="bottom"/>
          </w:tcPr>
          <w:p w14:paraId="3B85608B" w14:textId="6EFEAEB0" w:rsidR="00490677" w:rsidRPr="0087399F" w:rsidRDefault="00490677" w:rsidP="00490677">
            <w:pPr>
              <w:tabs>
                <w:tab w:val="right" w:pos="1202"/>
              </w:tabs>
              <w:jc w:val="right"/>
              <w:outlineLvl w:val="0"/>
              <w:rPr>
                <w:rFonts w:ascii="Calibri" w:hAnsi="Calibri" w:cs="Arial"/>
                <w:bCs/>
                <w:iCs/>
                <w:sz w:val="19"/>
                <w:szCs w:val="19"/>
              </w:rPr>
            </w:pPr>
            <w:r w:rsidRPr="00063B25">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667</w:t>
            </w:r>
          </w:p>
        </w:tc>
        <w:tc>
          <w:tcPr>
            <w:tcW w:w="1335" w:type="dxa"/>
            <w:tcBorders>
              <w:bottom w:val="single" w:sz="4" w:space="0" w:color="000000"/>
            </w:tcBorders>
            <w:shd w:val="clear" w:color="auto" w:fill="auto"/>
            <w:vAlign w:val="bottom"/>
          </w:tcPr>
          <w:p w14:paraId="06D58353" w14:textId="51F9D009"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77" w:name="_Toc4060294"/>
            <w:r w:rsidRPr="00797EE8">
              <w:rPr>
                <w:rFonts w:asciiTheme="minorHAnsi" w:hAnsiTheme="minorHAnsi" w:cstheme="minorHAnsi"/>
                <w:sz w:val="20"/>
                <w:szCs w:val="20"/>
              </w:rPr>
              <w:t>4</w:t>
            </w:r>
            <w:r>
              <w:rPr>
                <w:rFonts w:asciiTheme="minorHAnsi" w:hAnsiTheme="minorHAnsi" w:cstheme="minorHAnsi"/>
                <w:sz w:val="20"/>
                <w:szCs w:val="20"/>
              </w:rPr>
              <w:t>,</w:t>
            </w:r>
            <w:r w:rsidRPr="00797EE8">
              <w:rPr>
                <w:rFonts w:asciiTheme="minorHAnsi" w:hAnsiTheme="minorHAnsi" w:cstheme="minorHAnsi"/>
                <w:sz w:val="20"/>
                <w:szCs w:val="20"/>
              </w:rPr>
              <w:t>498</w:t>
            </w:r>
            <w:bookmarkEnd w:id="1677"/>
          </w:p>
        </w:tc>
        <w:tc>
          <w:tcPr>
            <w:tcW w:w="1348" w:type="dxa"/>
            <w:gridSpan w:val="2"/>
            <w:tcBorders>
              <w:bottom w:val="single" w:sz="4" w:space="0" w:color="000000"/>
            </w:tcBorders>
            <w:shd w:val="clear" w:color="auto" w:fill="auto"/>
            <w:vAlign w:val="bottom"/>
          </w:tcPr>
          <w:p w14:paraId="481BBDED" w14:textId="77AEDBAF" w:rsidR="00490677" w:rsidRPr="0087399F" w:rsidRDefault="00490677" w:rsidP="00490677">
            <w:pPr>
              <w:tabs>
                <w:tab w:val="right" w:pos="1202"/>
              </w:tabs>
              <w:spacing w:line="280" w:lineRule="exact"/>
              <w:jc w:val="right"/>
              <w:outlineLvl w:val="0"/>
              <w:rPr>
                <w:rFonts w:asciiTheme="minorHAnsi" w:hAnsiTheme="minorHAnsi" w:cs="Arial"/>
                <w:bCs/>
                <w:iCs/>
                <w:sz w:val="20"/>
                <w:szCs w:val="20"/>
              </w:rPr>
            </w:pPr>
            <w:bookmarkStart w:id="1678" w:name="_Toc4060295"/>
            <w:r>
              <w:rPr>
                <w:rFonts w:asciiTheme="minorHAnsi" w:hAnsiTheme="minorHAnsi" w:cstheme="minorHAnsi"/>
                <w:sz w:val="20"/>
                <w:szCs w:val="20"/>
              </w:rPr>
              <w:t>2,117</w:t>
            </w:r>
            <w:bookmarkEnd w:id="1678"/>
          </w:p>
        </w:tc>
      </w:tr>
      <w:tr w:rsidR="00490677" w:rsidRPr="0087399F" w14:paraId="59A0BB99" w14:textId="77777777" w:rsidTr="00EA22B8">
        <w:trPr>
          <w:trHeight w:val="312"/>
          <w:jc w:val="center"/>
        </w:trPr>
        <w:tc>
          <w:tcPr>
            <w:tcW w:w="3681" w:type="dxa"/>
            <w:vAlign w:val="bottom"/>
          </w:tcPr>
          <w:p w14:paraId="439C2579" w14:textId="77777777" w:rsidR="00490677" w:rsidRPr="0087399F" w:rsidRDefault="00490677" w:rsidP="00490677">
            <w:pPr>
              <w:tabs>
                <w:tab w:val="right" w:pos="1202"/>
              </w:tabs>
              <w:outlineLvl w:val="0"/>
              <w:rPr>
                <w:rFonts w:ascii="Calibri" w:hAnsi="Calibri" w:cs="Arial"/>
                <w:b/>
                <w:sz w:val="20"/>
                <w:szCs w:val="20"/>
              </w:rPr>
            </w:pPr>
            <w:bookmarkStart w:id="1679" w:name="_Toc4060296"/>
            <w:r w:rsidRPr="0087399F">
              <w:rPr>
                <w:rFonts w:ascii="Calibri" w:hAnsi="Calibri" w:cs="Arial"/>
                <w:b/>
                <w:sz w:val="20"/>
                <w:szCs w:val="20"/>
              </w:rPr>
              <w:t>Total</w:t>
            </w:r>
            <w:bookmarkEnd w:id="1679"/>
          </w:p>
        </w:tc>
        <w:tc>
          <w:tcPr>
            <w:tcW w:w="1409" w:type="dxa"/>
            <w:tcBorders>
              <w:top w:val="single" w:sz="4" w:space="0" w:color="auto"/>
              <w:bottom w:val="single" w:sz="12" w:space="0" w:color="auto"/>
            </w:tcBorders>
            <w:shd w:val="clear" w:color="auto" w:fill="auto"/>
            <w:vAlign w:val="bottom"/>
          </w:tcPr>
          <w:p w14:paraId="585671BD" w14:textId="4DE88A36" w:rsidR="00490677" w:rsidRPr="0087399F" w:rsidRDefault="00490677" w:rsidP="00490677">
            <w:pPr>
              <w:tabs>
                <w:tab w:val="right" w:pos="1202"/>
              </w:tabs>
              <w:jc w:val="right"/>
              <w:outlineLvl w:val="0"/>
              <w:rPr>
                <w:rFonts w:ascii="Calibri" w:hAnsi="Calibri" w:cs="Arial"/>
                <w:b/>
                <w:iCs/>
                <w:sz w:val="19"/>
                <w:szCs w:val="19"/>
              </w:rPr>
            </w:pPr>
            <w:r w:rsidRPr="00063B25">
              <w:rPr>
                <w:rFonts w:asciiTheme="minorHAnsi" w:hAnsiTheme="minorHAnsi" w:cstheme="minorHAnsi"/>
                <w:b/>
                <w:color w:val="000000" w:themeColor="text1"/>
                <w:sz w:val="20"/>
                <w:szCs w:val="20"/>
                <w:lang w:val="hr-HR"/>
              </w:rPr>
              <w:t>6</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085</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203</w:t>
            </w:r>
          </w:p>
        </w:tc>
        <w:tc>
          <w:tcPr>
            <w:tcW w:w="1337" w:type="dxa"/>
            <w:tcBorders>
              <w:top w:val="single" w:sz="4" w:space="0" w:color="auto"/>
              <w:bottom w:val="single" w:sz="12" w:space="0" w:color="auto"/>
            </w:tcBorders>
            <w:shd w:val="clear" w:color="auto" w:fill="auto"/>
            <w:vAlign w:val="bottom"/>
          </w:tcPr>
          <w:p w14:paraId="07565740" w14:textId="5C58284A" w:rsidR="00490677" w:rsidRPr="0087399F" w:rsidRDefault="00490677" w:rsidP="00490677">
            <w:pPr>
              <w:tabs>
                <w:tab w:val="right" w:pos="1202"/>
              </w:tabs>
              <w:jc w:val="right"/>
              <w:outlineLvl w:val="0"/>
              <w:rPr>
                <w:rFonts w:ascii="Calibri" w:hAnsi="Calibri" w:cs="Arial"/>
                <w:b/>
                <w:iCs/>
                <w:sz w:val="19"/>
                <w:szCs w:val="19"/>
              </w:rPr>
            </w:pPr>
            <w:r w:rsidRPr="00063B25">
              <w:rPr>
                <w:rFonts w:asciiTheme="minorHAnsi" w:hAnsiTheme="minorHAnsi" w:cstheme="minorHAnsi"/>
                <w:b/>
                <w:color w:val="000000" w:themeColor="text1"/>
                <w:sz w:val="20"/>
                <w:szCs w:val="20"/>
                <w:lang w:val="hr-HR"/>
              </w:rPr>
              <w:t>267</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400</w:t>
            </w:r>
          </w:p>
        </w:tc>
        <w:tc>
          <w:tcPr>
            <w:tcW w:w="1335" w:type="dxa"/>
            <w:tcBorders>
              <w:top w:val="single" w:sz="4" w:space="0" w:color="auto"/>
              <w:bottom w:val="single" w:sz="12" w:space="0" w:color="auto"/>
            </w:tcBorders>
            <w:shd w:val="clear" w:color="auto" w:fill="auto"/>
            <w:vAlign w:val="bottom"/>
          </w:tcPr>
          <w:p w14:paraId="165DE1D5" w14:textId="3BCBE699" w:rsidR="00490677" w:rsidRPr="0087399F" w:rsidRDefault="00490677" w:rsidP="00490677">
            <w:pPr>
              <w:tabs>
                <w:tab w:val="right" w:pos="1202"/>
              </w:tabs>
              <w:jc w:val="right"/>
              <w:outlineLvl w:val="0"/>
              <w:rPr>
                <w:rFonts w:ascii="Calibri" w:eastAsia="Calibri" w:hAnsi="Calibri" w:cs="Arial"/>
                <w:b/>
                <w:bCs/>
                <w:sz w:val="20"/>
                <w:szCs w:val="20"/>
              </w:rPr>
            </w:pPr>
            <w:bookmarkStart w:id="1680" w:name="_Toc4060299"/>
            <w:r w:rsidRPr="00797EE8">
              <w:rPr>
                <w:rFonts w:asciiTheme="minorHAnsi" w:hAnsiTheme="minorHAnsi" w:cstheme="minorHAnsi"/>
                <w:b/>
                <w:sz w:val="20"/>
                <w:szCs w:val="20"/>
              </w:rPr>
              <w:t>6</w:t>
            </w:r>
            <w:r>
              <w:rPr>
                <w:rFonts w:asciiTheme="minorHAnsi" w:hAnsiTheme="minorHAnsi" w:cstheme="minorHAnsi"/>
                <w:b/>
                <w:sz w:val="20"/>
                <w:szCs w:val="20"/>
              </w:rPr>
              <w:t>,</w:t>
            </w:r>
            <w:r w:rsidRPr="00797EE8">
              <w:rPr>
                <w:rFonts w:asciiTheme="minorHAnsi" w:hAnsiTheme="minorHAnsi" w:cstheme="minorHAnsi"/>
                <w:b/>
                <w:sz w:val="20"/>
                <w:szCs w:val="20"/>
              </w:rPr>
              <w:t>503</w:t>
            </w:r>
            <w:r>
              <w:rPr>
                <w:rFonts w:asciiTheme="minorHAnsi" w:hAnsiTheme="minorHAnsi" w:cstheme="minorHAnsi"/>
                <w:b/>
                <w:sz w:val="20"/>
                <w:szCs w:val="20"/>
              </w:rPr>
              <w:t>,</w:t>
            </w:r>
            <w:r w:rsidRPr="00797EE8">
              <w:rPr>
                <w:rFonts w:asciiTheme="minorHAnsi" w:hAnsiTheme="minorHAnsi" w:cstheme="minorHAnsi"/>
                <w:b/>
                <w:sz w:val="20"/>
                <w:szCs w:val="20"/>
              </w:rPr>
              <w:t>282</w:t>
            </w:r>
            <w:bookmarkEnd w:id="1680"/>
          </w:p>
        </w:tc>
        <w:tc>
          <w:tcPr>
            <w:tcW w:w="1348" w:type="dxa"/>
            <w:gridSpan w:val="2"/>
            <w:tcBorders>
              <w:top w:val="single" w:sz="4" w:space="0" w:color="auto"/>
              <w:bottom w:val="single" w:sz="12" w:space="0" w:color="auto"/>
            </w:tcBorders>
            <w:shd w:val="clear" w:color="auto" w:fill="auto"/>
            <w:vAlign w:val="bottom"/>
          </w:tcPr>
          <w:p w14:paraId="2AAD68F8" w14:textId="16DF8659" w:rsidR="00490677" w:rsidRPr="0087399F" w:rsidRDefault="00490677" w:rsidP="00490677">
            <w:pPr>
              <w:tabs>
                <w:tab w:val="right" w:pos="1202"/>
              </w:tabs>
              <w:jc w:val="right"/>
              <w:outlineLvl w:val="0"/>
              <w:rPr>
                <w:rFonts w:ascii="Calibri" w:eastAsia="Calibri" w:hAnsi="Calibri" w:cs="Arial"/>
                <w:b/>
                <w:bCs/>
                <w:sz w:val="20"/>
                <w:szCs w:val="20"/>
              </w:rPr>
            </w:pPr>
            <w:bookmarkStart w:id="1681" w:name="_Toc4060300"/>
            <w:r w:rsidRPr="00BD5C30">
              <w:rPr>
                <w:rFonts w:asciiTheme="minorHAnsi" w:hAnsiTheme="minorHAnsi" w:cstheme="minorHAnsi"/>
                <w:b/>
                <w:sz w:val="20"/>
                <w:szCs w:val="20"/>
              </w:rPr>
              <w:t>381</w:t>
            </w:r>
            <w:r>
              <w:rPr>
                <w:rFonts w:asciiTheme="minorHAnsi" w:hAnsiTheme="minorHAnsi" w:cstheme="minorHAnsi"/>
                <w:b/>
                <w:sz w:val="20"/>
                <w:szCs w:val="20"/>
              </w:rPr>
              <w:t>,</w:t>
            </w:r>
            <w:r w:rsidRPr="00BD5C30">
              <w:rPr>
                <w:rFonts w:asciiTheme="minorHAnsi" w:hAnsiTheme="minorHAnsi" w:cstheme="minorHAnsi"/>
                <w:b/>
                <w:sz w:val="20"/>
                <w:szCs w:val="20"/>
              </w:rPr>
              <w:t>037</w:t>
            </w:r>
            <w:bookmarkEnd w:id="1681"/>
          </w:p>
        </w:tc>
      </w:tr>
    </w:tbl>
    <w:p w14:paraId="0649BDB1"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p w14:paraId="55FEF25C"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87399F" w:rsidRPr="0087399F" w14:paraId="1037FDCF" w14:textId="77777777" w:rsidTr="00EA22B8">
        <w:trPr>
          <w:cantSplit/>
          <w:trHeight w:val="14"/>
          <w:jc w:val="center"/>
        </w:trPr>
        <w:tc>
          <w:tcPr>
            <w:tcW w:w="3828" w:type="dxa"/>
            <w:vAlign w:val="bottom"/>
          </w:tcPr>
          <w:p w14:paraId="30A4A311" w14:textId="77777777" w:rsidR="0087399F" w:rsidRPr="0087399F" w:rsidRDefault="0087399F" w:rsidP="0087399F">
            <w:pPr>
              <w:tabs>
                <w:tab w:val="right" w:pos="1202"/>
              </w:tabs>
              <w:outlineLvl w:val="0"/>
              <w:rPr>
                <w:rFonts w:ascii="Calibri" w:hAnsi="Calibri" w:cs="Arial"/>
                <w:sz w:val="20"/>
                <w:szCs w:val="20"/>
              </w:rPr>
            </w:pPr>
            <w:bookmarkStart w:id="1682" w:name="_Toc4060301"/>
            <w:r w:rsidRPr="0087399F">
              <w:rPr>
                <w:rFonts w:ascii="Calibri" w:hAnsi="Calibri" w:cs="Arial"/>
                <w:b/>
                <w:sz w:val="20"/>
                <w:szCs w:val="20"/>
              </w:rPr>
              <w:t>Group</w:t>
            </w:r>
            <w:bookmarkEnd w:id="1682"/>
          </w:p>
        </w:tc>
        <w:tc>
          <w:tcPr>
            <w:tcW w:w="1338" w:type="dxa"/>
            <w:vAlign w:val="bottom"/>
          </w:tcPr>
          <w:p w14:paraId="37108F61" w14:textId="77777777" w:rsidR="0087399F" w:rsidRPr="0087399F" w:rsidRDefault="0087399F" w:rsidP="0087399F">
            <w:pPr>
              <w:tabs>
                <w:tab w:val="right" w:pos="1202"/>
              </w:tabs>
              <w:jc w:val="right"/>
              <w:outlineLvl w:val="0"/>
              <w:rPr>
                <w:rFonts w:ascii="Calibri" w:hAnsi="Calibri" w:cs="Arial"/>
                <w:b/>
                <w:bCs/>
                <w:iCs/>
                <w:sz w:val="20"/>
                <w:szCs w:val="20"/>
              </w:rPr>
            </w:pPr>
            <w:bookmarkStart w:id="1683" w:name="_Toc4060302"/>
            <w:r w:rsidRPr="0087399F">
              <w:rPr>
                <w:rFonts w:ascii="Calibri" w:hAnsi="Calibri" w:cs="Arial"/>
                <w:b/>
                <w:bCs/>
                <w:iCs/>
                <w:sz w:val="20"/>
                <w:szCs w:val="20"/>
              </w:rPr>
              <w:t>Income</w:t>
            </w:r>
            <w:bookmarkEnd w:id="1683"/>
          </w:p>
        </w:tc>
        <w:tc>
          <w:tcPr>
            <w:tcW w:w="1338" w:type="dxa"/>
            <w:vAlign w:val="bottom"/>
          </w:tcPr>
          <w:p w14:paraId="11594BAA" w14:textId="77777777" w:rsidR="0087399F" w:rsidRPr="0087399F" w:rsidRDefault="0087399F" w:rsidP="0087399F">
            <w:pPr>
              <w:tabs>
                <w:tab w:val="right" w:pos="1202"/>
              </w:tabs>
              <w:jc w:val="right"/>
              <w:outlineLvl w:val="0"/>
              <w:rPr>
                <w:rFonts w:ascii="Calibri" w:hAnsi="Calibri" w:cs="Arial"/>
                <w:b/>
                <w:bCs/>
                <w:iCs/>
                <w:sz w:val="20"/>
                <w:szCs w:val="20"/>
              </w:rPr>
            </w:pPr>
            <w:bookmarkStart w:id="1684" w:name="_Toc4060303"/>
            <w:r w:rsidRPr="0087399F">
              <w:rPr>
                <w:rFonts w:ascii="Calibri" w:hAnsi="Calibri" w:cs="Arial"/>
                <w:b/>
                <w:bCs/>
                <w:iCs/>
                <w:sz w:val="20"/>
                <w:szCs w:val="20"/>
              </w:rPr>
              <w:t>Expense</w:t>
            </w:r>
            <w:bookmarkEnd w:id="1684"/>
          </w:p>
        </w:tc>
        <w:tc>
          <w:tcPr>
            <w:tcW w:w="1338" w:type="dxa"/>
            <w:vAlign w:val="bottom"/>
          </w:tcPr>
          <w:p w14:paraId="29B880EA" w14:textId="77777777" w:rsidR="0087399F" w:rsidRPr="0087399F" w:rsidRDefault="0087399F" w:rsidP="0087399F">
            <w:pPr>
              <w:tabs>
                <w:tab w:val="right" w:pos="1202"/>
              </w:tabs>
              <w:jc w:val="right"/>
              <w:outlineLvl w:val="0"/>
              <w:rPr>
                <w:rFonts w:ascii="Calibri" w:hAnsi="Calibri" w:cs="Arial"/>
                <w:b/>
                <w:bCs/>
                <w:iCs/>
                <w:sz w:val="20"/>
                <w:szCs w:val="20"/>
              </w:rPr>
            </w:pPr>
            <w:bookmarkStart w:id="1685" w:name="_Toc4060304"/>
            <w:r w:rsidRPr="0087399F">
              <w:rPr>
                <w:rFonts w:ascii="Calibri" w:hAnsi="Calibri" w:cs="Arial"/>
                <w:b/>
                <w:bCs/>
                <w:iCs/>
                <w:sz w:val="20"/>
                <w:szCs w:val="20"/>
              </w:rPr>
              <w:t>Income</w:t>
            </w:r>
            <w:bookmarkEnd w:id="1685"/>
          </w:p>
        </w:tc>
        <w:tc>
          <w:tcPr>
            <w:tcW w:w="1339" w:type="dxa"/>
            <w:vAlign w:val="bottom"/>
          </w:tcPr>
          <w:p w14:paraId="263667C7" w14:textId="77777777" w:rsidR="0087399F" w:rsidRPr="0087399F" w:rsidRDefault="0087399F" w:rsidP="0087399F">
            <w:pPr>
              <w:tabs>
                <w:tab w:val="right" w:pos="1202"/>
              </w:tabs>
              <w:jc w:val="right"/>
              <w:outlineLvl w:val="0"/>
              <w:rPr>
                <w:rFonts w:ascii="Calibri" w:hAnsi="Calibri" w:cs="Arial"/>
                <w:b/>
                <w:bCs/>
                <w:iCs/>
                <w:sz w:val="20"/>
                <w:szCs w:val="20"/>
              </w:rPr>
            </w:pPr>
            <w:bookmarkStart w:id="1686" w:name="_Toc4060305"/>
            <w:r w:rsidRPr="0087399F">
              <w:rPr>
                <w:rFonts w:ascii="Calibri" w:hAnsi="Calibri" w:cs="Arial"/>
                <w:b/>
                <w:bCs/>
                <w:iCs/>
                <w:sz w:val="20"/>
                <w:szCs w:val="20"/>
              </w:rPr>
              <w:t>Expense</w:t>
            </w:r>
            <w:bookmarkEnd w:id="1686"/>
          </w:p>
        </w:tc>
      </w:tr>
      <w:tr w:rsidR="0087399F" w:rsidRPr="0087399F" w14:paraId="6F5D365B" w14:textId="77777777" w:rsidTr="00EA22B8">
        <w:trPr>
          <w:cantSplit/>
          <w:trHeight w:hRule="exact" w:val="585"/>
          <w:jc w:val="center"/>
        </w:trPr>
        <w:tc>
          <w:tcPr>
            <w:tcW w:w="3828" w:type="dxa"/>
            <w:vAlign w:val="bottom"/>
          </w:tcPr>
          <w:p w14:paraId="4F10B0BC"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center"/>
          </w:tcPr>
          <w:p w14:paraId="4E590186" w14:textId="32177ADA" w:rsidR="0087399F" w:rsidRPr="0087399F" w:rsidRDefault="0087399F" w:rsidP="00EA22B8">
            <w:pPr>
              <w:jc w:val="right"/>
              <w:outlineLvl w:val="0"/>
              <w:rPr>
                <w:rFonts w:ascii="Calibri" w:hAnsi="Calibri" w:cs="Arial"/>
                <w:b/>
                <w:bCs/>
                <w:sz w:val="20"/>
                <w:szCs w:val="20"/>
              </w:rPr>
            </w:pPr>
            <w:bookmarkStart w:id="1687" w:name="_Toc4060306"/>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w:t>
            </w:r>
            <w:r w:rsidR="0019636A">
              <w:rPr>
                <w:rFonts w:ascii="Calibri" w:hAnsi="Calibri" w:cs="Arial"/>
                <w:b/>
                <w:bCs/>
                <w:sz w:val="20"/>
                <w:szCs w:val="20"/>
              </w:rPr>
              <w:t>9</w:t>
            </w:r>
            <w:bookmarkEnd w:id="1687"/>
          </w:p>
        </w:tc>
        <w:tc>
          <w:tcPr>
            <w:tcW w:w="1338" w:type="dxa"/>
            <w:vAlign w:val="center"/>
          </w:tcPr>
          <w:p w14:paraId="479C5ABB" w14:textId="0372B728" w:rsidR="0087399F" w:rsidRPr="0087399F" w:rsidRDefault="0087399F" w:rsidP="00EA22B8">
            <w:pPr>
              <w:jc w:val="right"/>
              <w:outlineLvl w:val="0"/>
              <w:rPr>
                <w:rFonts w:ascii="Calibri" w:hAnsi="Calibri" w:cs="Arial"/>
                <w:b/>
                <w:bCs/>
                <w:sz w:val="20"/>
                <w:szCs w:val="20"/>
              </w:rPr>
            </w:pPr>
            <w:bookmarkStart w:id="1688" w:name="_Toc4060307"/>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w:t>
            </w:r>
            <w:r w:rsidR="0019636A">
              <w:rPr>
                <w:rFonts w:ascii="Calibri" w:hAnsi="Calibri" w:cs="Arial"/>
                <w:b/>
                <w:bCs/>
                <w:sz w:val="20"/>
                <w:szCs w:val="20"/>
              </w:rPr>
              <w:t>9</w:t>
            </w:r>
            <w:bookmarkEnd w:id="1688"/>
          </w:p>
        </w:tc>
        <w:tc>
          <w:tcPr>
            <w:tcW w:w="1338" w:type="dxa"/>
            <w:vAlign w:val="center"/>
          </w:tcPr>
          <w:p w14:paraId="545184BC" w14:textId="77C1E6F8" w:rsidR="0087399F" w:rsidRPr="0087399F" w:rsidRDefault="0087399F" w:rsidP="00EA22B8">
            <w:pPr>
              <w:jc w:val="right"/>
              <w:outlineLvl w:val="0"/>
              <w:rPr>
                <w:rFonts w:ascii="Calibri" w:hAnsi="Calibri" w:cs="Arial"/>
                <w:b/>
                <w:bCs/>
                <w:sz w:val="20"/>
                <w:szCs w:val="20"/>
              </w:rPr>
            </w:pPr>
            <w:bookmarkStart w:id="1689" w:name="_Toc4060308"/>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w:t>
            </w:r>
            <w:r w:rsidR="0019636A">
              <w:rPr>
                <w:rFonts w:ascii="Calibri" w:hAnsi="Calibri" w:cs="Arial"/>
                <w:b/>
                <w:bCs/>
                <w:sz w:val="20"/>
                <w:szCs w:val="20"/>
              </w:rPr>
              <w:t>8</w:t>
            </w:r>
            <w:bookmarkEnd w:id="1689"/>
          </w:p>
        </w:tc>
        <w:tc>
          <w:tcPr>
            <w:tcW w:w="1339" w:type="dxa"/>
            <w:vAlign w:val="center"/>
          </w:tcPr>
          <w:p w14:paraId="565E011A" w14:textId="6F0B69B3" w:rsidR="0087399F" w:rsidRPr="0087399F" w:rsidRDefault="0087399F" w:rsidP="00EA22B8">
            <w:pPr>
              <w:jc w:val="right"/>
              <w:outlineLvl w:val="0"/>
              <w:rPr>
                <w:rFonts w:ascii="Calibri" w:hAnsi="Calibri" w:cs="Arial"/>
                <w:b/>
                <w:bCs/>
                <w:sz w:val="20"/>
                <w:szCs w:val="20"/>
              </w:rPr>
            </w:pPr>
            <w:bookmarkStart w:id="1690" w:name="_Toc4060309"/>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Pr="0087399F">
              <w:rPr>
                <w:rFonts w:ascii="Calibri" w:hAnsi="Calibri" w:cs="Arial"/>
                <w:b/>
                <w:bCs/>
                <w:sz w:val="20"/>
                <w:szCs w:val="20"/>
              </w:rPr>
              <w:t xml:space="preserve"> 201</w:t>
            </w:r>
            <w:r w:rsidR="0019636A">
              <w:rPr>
                <w:rFonts w:ascii="Calibri" w:hAnsi="Calibri" w:cs="Arial"/>
                <w:b/>
                <w:bCs/>
                <w:sz w:val="20"/>
                <w:szCs w:val="20"/>
              </w:rPr>
              <w:t>8</w:t>
            </w:r>
            <w:bookmarkEnd w:id="1690"/>
          </w:p>
        </w:tc>
      </w:tr>
      <w:tr w:rsidR="0087399F" w:rsidRPr="0087399F" w14:paraId="4AD9B384" w14:textId="77777777" w:rsidTr="00EA22B8">
        <w:trPr>
          <w:cantSplit/>
          <w:trHeight w:hRule="exact" w:val="280"/>
          <w:jc w:val="center"/>
        </w:trPr>
        <w:tc>
          <w:tcPr>
            <w:tcW w:w="3828" w:type="dxa"/>
            <w:vAlign w:val="bottom"/>
          </w:tcPr>
          <w:p w14:paraId="65FB412F"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bottom"/>
          </w:tcPr>
          <w:p w14:paraId="7300994A" w14:textId="77777777" w:rsidR="0087399F" w:rsidRPr="0087399F" w:rsidRDefault="0087399F" w:rsidP="0087399F">
            <w:pPr>
              <w:tabs>
                <w:tab w:val="right" w:pos="1202"/>
              </w:tabs>
              <w:jc w:val="right"/>
              <w:outlineLvl w:val="0"/>
              <w:rPr>
                <w:rFonts w:ascii="Calibri" w:hAnsi="Calibri" w:cs="Arial"/>
                <w:b/>
                <w:bCs/>
                <w:sz w:val="20"/>
                <w:szCs w:val="20"/>
              </w:rPr>
            </w:pPr>
            <w:bookmarkStart w:id="1691" w:name="_Toc4060310"/>
            <w:r w:rsidRPr="0087399F">
              <w:rPr>
                <w:rFonts w:ascii="Calibri" w:hAnsi="Calibri" w:cs="Arial"/>
                <w:b/>
                <w:sz w:val="20"/>
                <w:szCs w:val="20"/>
              </w:rPr>
              <w:t>HRK ‘000</w:t>
            </w:r>
            <w:bookmarkEnd w:id="1691"/>
          </w:p>
        </w:tc>
        <w:tc>
          <w:tcPr>
            <w:tcW w:w="1338" w:type="dxa"/>
            <w:vAlign w:val="bottom"/>
          </w:tcPr>
          <w:p w14:paraId="79059754" w14:textId="77777777" w:rsidR="0087399F" w:rsidRPr="0087399F" w:rsidRDefault="0087399F" w:rsidP="0087399F">
            <w:pPr>
              <w:tabs>
                <w:tab w:val="right" w:pos="1202"/>
              </w:tabs>
              <w:jc w:val="right"/>
              <w:outlineLvl w:val="0"/>
              <w:rPr>
                <w:rFonts w:ascii="Calibri" w:hAnsi="Calibri" w:cs="Arial"/>
                <w:b/>
                <w:bCs/>
                <w:sz w:val="20"/>
                <w:szCs w:val="20"/>
              </w:rPr>
            </w:pPr>
            <w:bookmarkStart w:id="1692" w:name="_Toc4060311"/>
            <w:r w:rsidRPr="0087399F">
              <w:rPr>
                <w:rFonts w:ascii="Calibri" w:hAnsi="Calibri" w:cs="Arial"/>
                <w:b/>
                <w:bCs/>
                <w:sz w:val="20"/>
                <w:szCs w:val="20"/>
              </w:rPr>
              <w:t>HRK ‘000</w:t>
            </w:r>
            <w:bookmarkEnd w:id="1692"/>
          </w:p>
        </w:tc>
        <w:tc>
          <w:tcPr>
            <w:tcW w:w="1338" w:type="dxa"/>
            <w:vAlign w:val="bottom"/>
          </w:tcPr>
          <w:p w14:paraId="668B5DA3" w14:textId="77777777" w:rsidR="0087399F" w:rsidRPr="0087399F" w:rsidRDefault="0087399F" w:rsidP="0087399F">
            <w:pPr>
              <w:tabs>
                <w:tab w:val="right" w:pos="1202"/>
              </w:tabs>
              <w:jc w:val="right"/>
              <w:outlineLvl w:val="0"/>
              <w:rPr>
                <w:rFonts w:ascii="Calibri" w:hAnsi="Calibri" w:cs="Arial"/>
                <w:b/>
                <w:bCs/>
                <w:sz w:val="20"/>
                <w:szCs w:val="20"/>
              </w:rPr>
            </w:pPr>
            <w:bookmarkStart w:id="1693" w:name="_Toc4060312"/>
            <w:r w:rsidRPr="0087399F">
              <w:rPr>
                <w:rFonts w:ascii="Calibri" w:hAnsi="Calibri" w:cs="Arial"/>
                <w:b/>
                <w:sz w:val="20"/>
                <w:szCs w:val="20"/>
              </w:rPr>
              <w:t>HRK ‘000</w:t>
            </w:r>
            <w:bookmarkEnd w:id="1693"/>
          </w:p>
        </w:tc>
        <w:tc>
          <w:tcPr>
            <w:tcW w:w="1339" w:type="dxa"/>
            <w:vAlign w:val="bottom"/>
          </w:tcPr>
          <w:p w14:paraId="0B941441" w14:textId="77777777" w:rsidR="0087399F" w:rsidRPr="0087399F" w:rsidRDefault="0087399F" w:rsidP="0087399F">
            <w:pPr>
              <w:tabs>
                <w:tab w:val="right" w:pos="1202"/>
              </w:tabs>
              <w:jc w:val="right"/>
              <w:outlineLvl w:val="0"/>
              <w:rPr>
                <w:rFonts w:ascii="Calibri" w:hAnsi="Calibri" w:cs="Arial"/>
                <w:b/>
                <w:bCs/>
                <w:sz w:val="20"/>
                <w:szCs w:val="20"/>
              </w:rPr>
            </w:pPr>
            <w:bookmarkStart w:id="1694" w:name="_Toc4060313"/>
            <w:r w:rsidRPr="0087399F">
              <w:rPr>
                <w:rFonts w:ascii="Calibri" w:hAnsi="Calibri" w:cs="Arial"/>
                <w:b/>
                <w:bCs/>
                <w:sz w:val="20"/>
                <w:szCs w:val="20"/>
              </w:rPr>
              <w:t>HRK ‘000</w:t>
            </w:r>
            <w:bookmarkEnd w:id="1694"/>
          </w:p>
        </w:tc>
      </w:tr>
      <w:tr w:rsidR="00490677" w:rsidRPr="0087399F" w14:paraId="2E7D63FE" w14:textId="77777777" w:rsidTr="00864F78">
        <w:trPr>
          <w:cantSplit/>
          <w:trHeight w:hRule="exact" w:val="354"/>
          <w:jc w:val="center"/>
        </w:trPr>
        <w:tc>
          <w:tcPr>
            <w:tcW w:w="3828" w:type="dxa"/>
            <w:vAlign w:val="bottom"/>
          </w:tcPr>
          <w:p w14:paraId="1CC8A7BF" w14:textId="77777777" w:rsidR="00490677" w:rsidRPr="0087399F" w:rsidRDefault="00490677" w:rsidP="00490677">
            <w:pPr>
              <w:tabs>
                <w:tab w:val="right" w:pos="1202"/>
              </w:tabs>
              <w:outlineLvl w:val="0"/>
              <w:rPr>
                <w:rFonts w:ascii="Calibri" w:hAnsi="Calibri" w:cs="Arial"/>
                <w:sz w:val="20"/>
                <w:szCs w:val="20"/>
              </w:rPr>
            </w:pPr>
            <w:bookmarkStart w:id="1695" w:name="_Toc4060314"/>
            <w:r w:rsidRPr="0087399F">
              <w:rPr>
                <w:rFonts w:ascii="Calibri" w:hAnsi="Calibri" w:cs="Arial"/>
                <w:sz w:val="20"/>
                <w:szCs w:val="20"/>
              </w:rPr>
              <w:t>Owner</w:t>
            </w:r>
            <w:bookmarkEnd w:id="1695"/>
          </w:p>
        </w:tc>
        <w:tc>
          <w:tcPr>
            <w:tcW w:w="1338" w:type="dxa"/>
            <w:shd w:val="clear" w:color="auto" w:fill="auto"/>
            <w:vAlign w:val="bottom"/>
          </w:tcPr>
          <w:p w14:paraId="58D8073A" w14:textId="6EA4A99A" w:rsidR="00490677" w:rsidRPr="0003594B" w:rsidRDefault="00490677" w:rsidP="00490677">
            <w:pPr>
              <w:tabs>
                <w:tab w:val="right" w:pos="1202"/>
              </w:tabs>
              <w:jc w:val="right"/>
              <w:outlineLvl w:val="0"/>
              <w:rPr>
                <w:rFonts w:ascii="Calibri" w:eastAsia="Calibri" w:hAnsi="Calibri" w:cs="Arial"/>
                <w:sz w:val="20"/>
                <w:szCs w:val="20"/>
              </w:rPr>
            </w:pPr>
            <w:r w:rsidRPr="00063B25">
              <w:rPr>
                <w:rFonts w:asciiTheme="minorHAnsi" w:hAnsiTheme="minorHAnsi" w:cstheme="minorHAnsi"/>
                <w:color w:val="000000" w:themeColor="text1"/>
                <w:sz w:val="20"/>
                <w:szCs w:val="20"/>
                <w:lang w:val="hr-HR"/>
              </w:rPr>
              <w:t>56</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720</w:t>
            </w:r>
          </w:p>
        </w:tc>
        <w:tc>
          <w:tcPr>
            <w:tcW w:w="1338" w:type="dxa"/>
            <w:shd w:val="clear" w:color="auto" w:fill="auto"/>
            <w:vAlign w:val="bottom"/>
          </w:tcPr>
          <w:p w14:paraId="729A28CA" w14:textId="56C0D4BE" w:rsidR="00490677" w:rsidRPr="0003594B" w:rsidRDefault="00490677" w:rsidP="00490677">
            <w:pPr>
              <w:tabs>
                <w:tab w:val="right" w:pos="1202"/>
              </w:tabs>
              <w:jc w:val="right"/>
              <w:outlineLvl w:val="0"/>
              <w:rPr>
                <w:rFonts w:ascii="Calibri" w:eastAsia="Calibri" w:hAnsi="Calibri" w:cs="Arial"/>
                <w:sz w:val="20"/>
                <w:szCs w:val="20"/>
              </w:rPr>
            </w:pPr>
            <w:r w:rsidRPr="00063B25">
              <w:rPr>
                <w:rFonts w:asciiTheme="minorHAnsi" w:hAnsiTheme="minorHAnsi" w:cstheme="minorHAnsi"/>
                <w:color w:val="000000" w:themeColor="text1"/>
                <w:sz w:val="20"/>
                <w:szCs w:val="20"/>
                <w:lang w:val="hr-HR"/>
              </w:rPr>
              <w:t>10</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155</w:t>
            </w:r>
          </w:p>
        </w:tc>
        <w:tc>
          <w:tcPr>
            <w:tcW w:w="1338" w:type="dxa"/>
            <w:tcBorders>
              <w:top w:val="nil"/>
              <w:left w:val="nil"/>
              <w:bottom w:val="nil"/>
              <w:right w:val="nil"/>
            </w:tcBorders>
            <w:shd w:val="clear" w:color="000000" w:fill="auto"/>
            <w:vAlign w:val="bottom"/>
          </w:tcPr>
          <w:p w14:paraId="1F1BBCBB" w14:textId="709DD53D" w:rsidR="00490677" w:rsidRPr="00EA22B8" w:rsidRDefault="00490677" w:rsidP="00490677">
            <w:pPr>
              <w:tabs>
                <w:tab w:val="right" w:pos="1202"/>
              </w:tabs>
              <w:jc w:val="right"/>
              <w:outlineLvl w:val="0"/>
              <w:rPr>
                <w:rFonts w:ascii="Calibri" w:hAnsi="Calibri" w:cs="Arial"/>
                <w:bCs/>
                <w:iCs/>
                <w:sz w:val="20"/>
                <w:szCs w:val="20"/>
              </w:rPr>
            </w:pPr>
            <w:bookmarkStart w:id="1696" w:name="_Toc4060317"/>
            <w:r>
              <w:rPr>
                <w:rFonts w:ascii="Calibri" w:eastAsia="Calibri" w:hAnsi="Calibri" w:cs="Arial"/>
                <w:sz w:val="20"/>
                <w:szCs w:val="20"/>
              </w:rPr>
              <w:t>56,380</w:t>
            </w:r>
            <w:bookmarkEnd w:id="1696"/>
          </w:p>
        </w:tc>
        <w:tc>
          <w:tcPr>
            <w:tcW w:w="1339" w:type="dxa"/>
            <w:tcBorders>
              <w:top w:val="nil"/>
              <w:left w:val="nil"/>
              <w:bottom w:val="nil"/>
            </w:tcBorders>
            <w:shd w:val="clear" w:color="000000" w:fill="auto"/>
            <w:vAlign w:val="bottom"/>
          </w:tcPr>
          <w:p w14:paraId="0624026B" w14:textId="720A764D" w:rsidR="00490677" w:rsidRPr="00EA22B8" w:rsidRDefault="00490677" w:rsidP="00490677">
            <w:pPr>
              <w:tabs>
                <w:tab w:val="right" w:pos="1202"/>
              </w:tabs>
              <w:jc w:val="right"/>
              <w:outlineLvl w:val="0"/>
              <w:rPr>
                <w:rFonts w:ascii="Calibri" w:hAnsi="Calibri" w:cs="Arial"/>
                <w:bCs/>
                <w:iCs/>
                <w:sz w:val="20"/>
                <w:szCs w:val="20"/>
              </w:rPr>
            </w:pPr>
            <w:bookmarkStart w:id="1697" w:name="_Toc4060318"/>
            <w:r>
              <w:rPr>
                <w:rFonts w:ascii="Calibri" w:eastAsia="Calibri" w:hAnsi="Calibri" w:cs="Arial"/>
                <w:sz w:val="20"/>
                <w:szCs w:val="20"/>
              </w:rPr>
              <w:t>6,519</w:t>
            </w:r>
            <w:bookmarkEnd w:id="1697"/>
          </w:p>
        </w:tc>
      </w:tr>
      <w:tr w:rsidR="00490677" w:rsidRPr="0087399F" w14:paraId="31E36AFD" w14:textId="77777777" w:rsidTr="00864F78">
        <w:trPr>
          <w:cantSplit/>
          <w:trHeight w:val="14"/>
          <w:jc w:val="center"/>
        </w:trPr>
        <w:tc>
          <w:tcPr>
            <w:tcW w:w="3828" w:type="dxa"/>
            <w:vAlign w:val="bottom"/>
          </w:tcPr>
          <w:p w14:paraId="1B71C5B1" w14:textId="77777777" w:rsidR="00490677" w:rsidRPr="0087399F" w:rsidRDefault="00490677" w:rsidP="00490677">
            <w:pPr>
              <w:tabs>
                <w:tab w:val="right" w:pos="1202"/>
              </w:tabs>
              <w:outlineLvl w:val="0"/>
              <w:rPr>
                <w:rFonts w:ascii="Calibri" w:hAnsi="Calibri" w:cs="Arial"/>
                <w:sz w:val="20"/>
                <w:szCs w:val="20"/>
              </w:rPr>
            </w:pPr>
            <w:bookmarkStart w:id="1698" w:name="_Toc4060319"/>
            <w:r w:rsidRPr="0087399F">
              <w:rPr>
                <w:rFonts w:ascii="Calibri" w:hAnsi="Calibri" w:cs="Arial"/>
                <w:sz w:val="20"/>
                <w:szCs w:val="20"/>
              </w:rPr>
              <w:t>Government funds, executive authorities and agencies</w:t>
            </w:r>
            <w:bookmarkEnd w:id="1698"/>
          </w:p>
        </w:tc>
        <w:tc>
          <w:tcPr>
            <w:tcW w:w="1338" w:type="dxa"/>
            <w:shd w:val="clear" w:color="auto" w:fill="auto"/>
            <w:vAlign w:val="bottom"/>
          </w:tcPr>
          <w:p w14:paraId="76B9D68A" w14:textId="44A86708"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36</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806</w:t>
            </w:r>
          </w:p>
        </w:tc>
        <w:tc>
          <w:tcPr>
            <w:tcW w:w="1338" w:type="dxa"/>
            <w:shd w:val="clear" w:color="auto" w:fill="auto"/>
            <w:vAlign w:val="bottom"/>
          </w:tcPr>
          <w:p w14:paraId="526851A9" w14:textId="335AA655"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814</w:t>
            </w:r>
          </w:p>
        </w:tc>
        <w:tc>
          <w:tcPr>
            <w:tcW w:w="1338" w:type="dxa"/>
            <w:tcBorders>
              <w:top w:val="nil"/>
              <w:left w:val="nil"/>
              <w:bottom w:val="nil"/>
              <w:right w:val="nil"/>
            </w:tcBorders>
            <w:shd w:val="clear" w:color="auto" w:fill="FFFFFF" w:themeFill="background1"/>
            <w:vAlign w:val="bottom"/>
          </w:tcPr>
          <w:p w14:paraId="07119F08" w14:textId="17C7C88D" w:rsidR="00490677" w:rsidRPr="00EA22B8" w:rsidRDefault="00490677" w:rsidP="00490677">
            <w:pPr>
              <w:tabs>
                <w:tab w:val="right" w:pos="1202"/>
              </w:tabs>
              <w:jc w:val="right"/>
              <w:outlineLvl w:val="0"/>
              <w:rPr>
                <w:rFonts w:ascii="Calibri" w:hAnsi="Calibri" w:cs="Arial"/>
                <w:bCs/>
                <w:iCs/>
                <w:sz w:val="20"/>
                <w:szCs w:val="20"/>
              </w:rPr>
            </w:pPr>
            <w:bookmarkStart w:id="1699" w:name="_Toc4060322"/>
            <w:r>
              <w:rPr>
                <w:rFonts w:ascii="Calibri" w:hAnsi="Calibri" w:cs="Arial"/>
                <w:bCs/>
                <w:iCs/>
                <w:sz w:val="20"/>
                <w:szCs w:val="20"/>
              </w:rPr>
              <w:t>146,400</w:t>
            </w:r>
            <w:bookmarkEnd w:id="1699"/>
          </w:p>
        </w:tc>
        <w:tc>
          <w:tcPr>
            <w:tcW w:w="1339" w:type="dxa"/>
            <w:tcBorders>
              <w:top w:val="nil"/>
              <w:left w:val="nil"/>
              <w:bottom w:val="nil"/>
            </w:tcBorders>
            <w:shd w:val="clear" w:color="auto" w:fill="FFFFFF" w:themeFill="background1"/>
            <w:vAlign w:val="bottom"/>
          </w:tcPr>
          <w:p w14:paraId="4A0EB931" w14:textId="6665980C" w:rsidR="00490677" w:rsidRPr="00EA22B8" w:rsidRDefault="00490677" w:rsidP="00490677">
            <w:pPr>
              <w:tabs>
                <w:tab w:val="right" w:pos="1202"/>
              </w:tabs>
              <w:jc w:val="right"/>
              <w:outlineLvl w:val="0"/>
              <w:rPr>
                <w:rFonts w:ascii="Calibri" w:hAnsi="Calibri" w:cs="Arial"/>
                <w:bCs/>
                <w:iCs/>
                <w:sz w:val="20"/>
                <w:szCs w:val="20"/>
              </w:rPr>
            </w:pPr>
            <w:bookmarkStart w:id="1700" w:name="_Toc4060323"/>
            <w:r>
              <w:rPr>
                <w:rFonts w:ascii="Calibri" w:hAnsi="Calibri" w:cs="Arial"/>
                <w:bCs/>
                <w:iCs/>
                <w:sz w:val="20"/>
                <w:szCs w:val="20"/>
              </w:rPr>
              <w:t>710</w:t>
            </w:r>
            <w:bookmarkEnd w:id="1700"/>
          </w:p>
        </w:tc>
      </w:tr>
      <w:tr w:rsidR="00490677" w:rsidRPr="0087399F" w14:paraId="37A135CF" w14:textId="77777777" w:rsidTr="00864F78">
        <w:trPr>
          <w:cantSplit/>
          <w:trHeight w:hRule="exact" w:val="305"/>
          <w:jc w:val="center"/>
        </w:trPr>
        <w:tc>
          <w:tcPr>
            <w:tcW w:w="3828" w:type="dxa"/>
            <w:vAlign w:val="bottom"/>
          </w:tcPr>
          <w:p w14:paraId="7C8C2BBF" w14:textId="77777777" w:rsidR="00490677" w:rsidRPr="0087399F" w:rsidRDefault="00490677" w:rsidP="00490677">
            <w:pPr>
              <w:tabs>
                <w:tab w:val="right" w:pos="1202"/>
              </w:tabs>
              <w:outlineLvl w:val="0"/>
              <w:rPr>
                <w:rFonts w:ascii="Calibri" w:hAnsi="Calibri" w:cs="Arial"/>
                <w:sz w:val="20"/>
                <w:szCs w:val="20"/>
              </w:rPr>
            </w:pPr>
            <w:bookmarkStart w:id="1701" w:name="_Toc4060324"/>
            <w:r w:rsidRPr="0087399F">
              <w:rPr>
                <w:rFonts w:ascii="Calibri" w:hAnsi="Calibri" w:cs="Arial"/>
                <w:sz w:val="20"/>
                <w:szCs w:val="20"/>
              </w:rPr>
              <w:t>State-owned companies</w:t>
            </w:r>
            <w:bookmarkEnd w:id="1701"/>
          </w:p>
        </w:tc>
        <w:tc>
          <w:tcPr>
            <w:tcW w:w="1338" w:type="dxa"/>
            <w:shd w:val="clear" w:color="auto" w:fill="auto"/>
            <w:vAlign w:val="bottom"/>
          </w:tcPr>
          <w:p w14:paraId="2877354D" w14:textId="1852E2F4"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62</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038</w:t>
            </w:r>
          </w:p>
        </w:tc>
        <w:tc>
          <w:tcPr>
            <w:tcW w:w="1338" w:type="dxa"/>
            <w:shd w:val="clear" w:color="auto" w:fill="auto"/>
            <w:vAlign w:val="bottom"/>
          </w:tcPr>
          <w:p w14:paraId="004488A5" w14:textId="33FF5671"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37</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007</w:t>
            </w:r>
          </w:p>
        </w:tc>
        <w:tc>
          <w:tcPr>
            <w:tcW w:w="1338" w:type="dxa"/>
            <w:tcBorders>
              <w:top w:val="nil"/>
              <w:left w:val="nil"/>
              <w:right w:val="nil"/>
            </w:tcBorders>
            <w:shd w:val="clear" w:color="auto" w:fill="FFFFFF" w:themeFill="background1"/>
            <w:vAlign w:val="bottom"/>
          </w:tcPr>
          <w:p w14:paraId="603AC1DC" w14:textId="42B104DA" w:rsidR="00490677" w:rsidRPr="00EA22B8" w:rsidRDefault="00490677" w:rsidP="00490677">
            <w:pPr>
              <w:tabs>
                <w:tab w:val="right" w:pos="1202"/>
              </w:tabs>
              <w:jc w:val="right"/>
              <w:outlineLvl w:val="0"/>
              <w:rPr>
                <w:rFonts w:ascii="Calibri" w:hAnsi="Calibri" w:cs="Arial"/>
                <w:bCs/>
                <w:iCs/>
                <w:sz w:val="20"/>
                <w:szCs w:val="20"/>
              </w:rPr>
            </w:pPr>
            <w:bookmarkStart w:id="1702" w:name="_Toc4060327"/>
            <w:r>
              <w:rPr>
                <w:rFonts w:ascii="Calibri" w:hAnsi="Calibri" w:cs="Arial"/>
                <w:bCs/>
                <w:iCs/>
                <w:sz w:val="20"/>
                <w:szCs w:val="20"/>
              </w:rPr>
              <w:t>53,209</w:t>
            </w:r>
            <w:bookmarkEnd w:id="1702"/>
          </w:p>
        </w:tc>
        <w:tc>
          <w:tcPr>
            <w:tcW w:w="1339" w:type="dxa"/>
            <w:tcBorders>
              <w:top w:val="nil"/>
              <w:left w:val="nil"/>
            </w:tcBorders>
            <w:shd w:val="clear" w:color="auto" w:fill="FFFFFF" w:themeFill="background1"/>
            <w:vAlign w:val="bottom"/>
          </w:tcPr>
          <w:p w14:paraId="492BFD4C" w14:textId="1C1403C0" w:rsidR="00490677" w:rsidRPr="00EA22B8" w:rsidRDefault="00490677" w:rsidP="00490677">
            <w:pPr>
              <w:tabs>
                <w:tab w:val="right" w:pos="1202"/>
              </w:tabs>
              <w:jc w:val="right"/>
              <w:outlineLvl w:val="0"/>
              <w:rPr>
                <w:rFonts w:ascii="Calibri" w:hAnsi="Calibri" w:cs="Arial"/>
                <w:bCs/>
                <w:iCs/>
                <w:sz w:val="20"/>
                <w:szCs w:val="20"/>
              </w:rPr>
            </w:pPr>
            <w:bookmarkStart w:id="1703" w:name="_Toc4060328"/>
            <w:r>
              <w:rPr>
                <w:rFonts w:ascii="Calibri" w:hAnsi="Calibri" w:cs="Arial"/>
                <w:bCs/>
                <w:iCs/>
                <w:sz w:val="20"/>
                <w:szCs w:val="20"/>
              </w:rPr>
              <w:t>15,469</w:t>
            </w:r>
            <w:bookmarkEnd w:id="1703"/>
          </w:p>
        </w:tc>
      </w:tr>
      <w:tr w:rsidR="00490677" w:rsidRPr="0087399F" w14:paraId="372A1924" w14:textId="77777777" w:rsidTr="00864F78">
        <w:trPr>
          <w:cantSplit/>
          <w:trHeight w:hRule="exact" w:val="305"/>
          <w:jc w:val="center"/>
        </w:trPr>
        <w:tc>
          <w:tcPr>
            <w:tcW w:w="3828" w:type="dxa"/>
            <w:vAlign w:val="bottom"/>
          </w:tcPr>
          <w:p w14:paraId="3E9A20F0" w14:textId="77777777" w:rsidR="00490677" w:rsidRPr="0087399F" w:rsidRDefault="00490677" w:rsidP="00490677">
            <w:pPr>
              <w:tabs>
                <w:tab w:val="right" w:pos="1202"/>
              </w:tabs>
              <w:outlineLvl w:val="0"/>
              <w:rPr>
                <w:rFonts w:ascii="Calibri" w:hAnsi="Calibri" w:cs="Arial"/>
                <w:bCs/>
                <w:sz w:val="20"/>
                <w:szCs w:val="20"/>
              </w:rPr>
            </w:pPr>
            <w:bookmarkStart w:id="1704" w:name="_Toc4060329"/>
            <w:r w:rsidRPr="0087399F">
              <w:rPr>
                <w:rFonts w:ascii="Calibri" w:hAnsi="Calibri" w:cs="Arial"/>
                <w:sz w:val="20"/>
                <w:szCs w:val="20"/>
              </w:rPr>
              <w:t>Associates</w:t>
            </w:r>
            <w:bookmarkEnd w:id="1704"/>
          </w:p>
        </w:tc>
        <w:tc>
          <w:tcPr>
            <w:tcW w:w="1338" w:type="dxa"/>
            <w:shd w:val="clear" w:color="auto" w:fill="auto"/>
            <w:vAlign w:val="bottom"/>
          </w:tcPr>
          <w:p w14:paraId="39EE6FC1" w14:textId="766AE224"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230</w:t>
            </w:r>
          </w:p>
        </w:tc>
        <w:tc>
          <w:tcPr>
            <w:tcW w:w="1338" w:type="dxa"/>
            <w:shd w:val="clear" w:color="auto" w:fill="auto"/>
            <w:vAlign w:val="bottom"/>
          </w:tcPr>
          <w:p w14:paraId="0B420D6B" w14:textId="7D72765C"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1</w:t>
            </w:r>
          </w:p>
        </w:tc>
        <w:tc>
          <w:tcPr>
            <w:tcW w:w="1338" w:type="dxa"/>
            <w:tcBorders>
              <w:top w:val="nil"/>
              <w:left w:val="nil"/>
              <w:bottom w:val="nil"/>
              <w:right w:val="nil"/>
            </w:tcBorders>
            <w:shd w:val="clear" w:color="000000" w:fill="auto"/>
            <w:vAlign w:val="bottom"/>
          </w:tcPr>
          <w:p w14:paraId="00096E3C" w14:textId="763054C1" w:rsidR="00490677" w:rsidRPr="00EA22B8" w:rsidRDefault="00490677" w:rsidP="00490677">
            <w:pPr>
              <w:tabs>
                <w:tab w:val="right" w:pos="1202"/>
              </w:tabs>
              <w:jc w:val="right"/>
              <w:outlineLvl w:val="0"/>
              <w:rPr>
                <w:rFonts w:ascii="Calibri" w:hAnsi="Calibri" w:cs="Arial"/>
                <w:bCs/>
                <w:iCs/>
                <w:sz w:val="20"/>
                <w:szCs w:val="20"/>
              </w:rPr>
            </w:pPr>
            <w:bookmarkStart w:id="1705" w:name="_Toc4060332"/>
            <w:r>
              <w:rPr>
                <w:rFonts w:ascii="Calibri" w:hAnsi="Calibri" w:cs="Arial"/>
                <w:bCs/>
                <w:iCs/>
                <w:sz w:val="20"/>
                <w:szCs w:val="20"/>
              </w:rPr>
              <w:t>10</w:t>
            </w:r>
            <w:bookmarkEnd w:id="1705"/>
          </w:p>
        </w:tc>
        <w:tc>
          <w:tcPr>
            <w:tcW w:w="1339" w:type="dxa"/>
            <w:tcBorders>
              <w:top w:val="nil"/>
              <w:left w:val="nil"/>
              <w:bottom w:val="nil"/>
            </w:tcBorders>
            <w:shd w:val="clear" w:color="000000" w:fill="auto"/>
            <w:vAlign w:val="bottom"/>
          </w:tcPr>
          <w:p w14:paraId="04D6954B" w14:textId="37306C0C" w:rsidR="00490677" w:rsidRPr="00EA22B8" w:rsidRDefault="00490677" w:rsidP="00490677">
            <w:pPr>
              <w:tabs>
                <w:tab w:val="right" w:pos="1202"/>
              </w:tabs>
              <w:jc w:val="right"/>
              <w:outlineLvl w:val="0"/>
              <w:rPr>
                <w:rFonts w:ascii="Calibri" w:hAnsi="Calibri" w:cs="Arial"/>
                <w:bCs/>
                <w:iCs/>
                <w:sz w:val="20"/>
                <w:szCs w:val="20"/>
              </w:rPr>
            </w:pPr>
            <w:bookmarkStart w:id="1706" w:name="_Toc4060333"/>
            <w:r>
              <w:rPr>
                <w:rFonts w:ascii="Calibri" w:hAnsi="Calibri" w:cs="Arial"/>
                <w:bCs/>
                <w:iCs/>
                <w:sz w:val="20"/>
                <w:szCs w:val="20"/>
              </w:rPr>
              <w:t>3</w:t>
            </w:r>
            <w:bookmarkEnd w:id="1706"/>
          </w:p>
        </w:tc>
      </w:tr>
      <w:tr w:rsidR="00490677" w:rsidRPr="0087399F" w14:paraId="009D4E9D" w14:textId="77777777" w:rsidTr="00864F78">
        <w:trPr>
          <w:cantSplit/>
          <w:trHeight w:hRule="exact" w:val="305"/>
          <w:jc w:val="center"/>
        </w:trPr>
        <w:tc>
          <w:tcPr>
            <w:tcW w:w="3828" w:type="dxa"/>
            <w:vAlign w:val="bottom"/>
          </w:tcPr>
          <w:p w14:paraId="651358BB" w14:textId="77777777" w:rsidR="00490677" w:rsidRPr="0087399F" w:rsidRDefault="00490677" w:rsidP="00490677">
            <w:pPr>
              <w:tabs>
                <w:tab w:val="right" w:pos="1202"/>
              </w:tabs>
              <w:outlineLvl w:val="0"/>
              <w:rPr>
                <w:rFonts w:ascii="Calibri" w:hAnsi="Calibri" w:cs="Arial"/>
                <w:bCs/>
                <w:sz w:val="20"/>
                <w:szCs w:val="20"/>
              </w:rPr>
            </w:pPr>
            <w:bookmarkStart w:id="1707" w:name="_Toc4060334"/>
            <w:r w:rsidRPr="0087399F">
              <w:rPr>
                <w:rFonts w:ascii="Calibri" w:hAnsi="Calibri" w:cs="Arial"/>
                <w:bCs/>
                <w:sz w:val="20"/>
                <w:szCs w:val="20"/>
              </w:rPr>
              <w:t>Key management personnel</w:t>
            </w:r>
            <w:bookmarkEnd w:id="1707"/>
          </w:p>
        </w:tc>
        <w:tc>
          <w:tcPr>
            <w:tcW w:w="1338" w:type="dxa"/>
            <w:tcBorders>
              <w:bottom w:val="single" w:sz="4" w:space="0" w:color="000000"/>
            </w:tcBorders>
            <w:shd w:val="clear" w:color="auto" w:fill="auto"/>
            <w:vAlign w:val="bottom"/>
          </w:tcPr>
          <w:p w14:paraId="323FDFB7" w14:textId="2B33AE38"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203</w:t>
            </w:r>
          </w:p>
        </w:tc>
        <w:tc>
          <w:tcPr>
            <w:tcW w:w="1338" w:type="dxa"/>
            <w:tcBorders>
              <w:bottom w:val="single" w:sz="4" w:space="0" w:color="000000"/>
            </w:tcBorders>
            <w:shd w:val="clear" w:color="auto" w:fill="auto"/>
            <w:vAlign w:val="bottom"/>
          </w:tcPr>
          <w:p w14:paraId="57764AE4" w14:textId="5FF9D263" w:rsidR="00490677" w:rsidRPr="0003594B" w:rsidRDefault="00490677" w:rsidP="00490677">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9</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322</w:t>
            </w:r>
          </w:p>
        </w:tc>
        <w:tc>
          <w:tcPr>
            <w:tcW w:w="1338" w:type="dxa"/>
            <w:tcBorders>
              <w:top w:val="nil"/>
              <w:left w:val="nil"/>
              <w:bottom w:val="single" w:sz="4" w:space="0" w:color="auto"/>
              <w:right w:val="nil"/>
            </w:tcBorders>
            <w:shd w:val="clear" w:color="auto" w:fill="FFFFFF" w:themeFill="background1"/>
            <w:vAlign w:val="bottom"/>
          </w:tcPr>
          <w:p w14:paraId="7023FDBE" w14:textId="06DEEED0" w:rsidR="00490677" w:rsidRPr="00EA22B8" w:rsidRDefault="00490677" w:rsidP="00490677">
            <w:pPr>
              <w:tabs>
                <w:tab w:val="right" w:pos="1202"/>
              </w:tabs>
              <w:jc w:val="right"/>
              <w:outlineLvl w:val="0"/>
              <w:rPr>
                <w:rFonts w:ascii="Calibri" w:hAnsi="Calibri" w:cs="Arial"/>
                <w:bCs/>
                <w:iCs/>
                <w:sz w:val="20"/>
                <w:szCs w:val="20"/>
              </w:rPr>
            </w:pPr>
            <w:bookmarkStart w:id="1708" w:name="_Toc4060337"/>
            <w:r>
              <w:rPr>
                <w:rFonts w:ascii="Calibri" w:hAnsi="Calibri" w:cs="Arial"/>
                <w:bCs/>
                <w:iCs/>
                <w:sz w:val="20"/>
                <w:szCs w:val="20"/>
              </w:rPr>
              <w:t>153</w:t>
            </w:r>
            <w:bookmarkEnd w:id="1708"/>
          </w:p>
        </w:tc>
        <w:tc>
          <w:tcPr>
            <w:tcW w:w="1339" w:type="dxa"/>
            <w:tcBorders>
              <w:top w:val="nil"/>
              <w:left w:val="nil"/>
              <w:bottom w:val="single" w:sz="4" w:space="0" w:color="auto"/>
            </w:tcBorders>
            <w:shd w:val="clear" w:color="000000" w:fill="auto"/>
            <w:vAlign w:val="bottom"/>
          </w:tcPr>
          <w:p w14:paraId="2FCA57F6" w14:textId="317C6899" w:rsidR="00490677" w:rsidRPr="00EA22B8" w:rsidRDefault="00490677" w:rsidP="00490677">
            <w:pPr>
              <w:tabs>
                <w:tab w:val="right" w:pos="1202"/>
              </w:tabs>
              <w:jc w:val="right"/>
              <w:outlineLvl w:val="0"/>
              <w:rPr>
                <w:rFonts w:ascii="Calibri" w:hAnsi="Calibri" w:cs="Arial"/>
                <w:bCs/>
                <w:iCs/>
                <w:sz w:val="20"/>
                <w:szCs w:val="20"/>
              </w:rPr>
            </w:pPr>
            <w:bookmarkStart w:id="1709" w:name="_Toc4060338"/>
            <w:r>
              <w:rPr>
                <w:rFonts w:ascii="Calibri" w:hAnsi="Calibri" w:cs="Arial"/>
                <w:bCs/>
                <w:iCs/>
                <w:sz w:val="20"/>
                <w:szCs w:val="20"/>
              </w:rPr>
              <w:t>9,749</w:t>
            </w:r>
            <w:bookmarkEnd w:id="1709"/>
          </w:p>
        </w:tc>
      </w:tr>
      <w:tr w:rsidR="00490677" w:rsidRPr="0087399F" w14:paraId="25E39F12" w14:textId="77777777" w:rsidTr="00864F78">
        <w:trPr>
          <w:cantSplit/>
          <w:trHeight w:hRule="exact" w:val="376"/>
          <w:jc w:val="center"/>
        </w:trPr>
        <w:tc>
          <w:tcPr>
            <w:tcW w:w="3828" w:type="dxa"/>
            <w:vAlign w:val="bottom"/>
          </w:tcPr>
          <w:p w14:paraId="2DDD9323" w14:textId="77777777" w:rsidR="00490677" w:rsidRPr="0087399F" w:rsidRDefault="00490677" w:rsidP="00490677">
            <w:pPr>
              <w:tabs>
                <w:tab w:val="right" w:pos="1202"/>
              </w:tabs>
              <w:outlineLvl w:val="0"/>
              <w:rPr>
                <w:rFonts w:ascii="Calibri" w:hAnsi="Calibri" w:cs="Arial"/>
                <w:b/>
                <w:sz w:val="20"/>
                <w:szCs w:val="20"/>
              </w:rPr>
            </w:pPr>
            <w:bookmarkStart w:id="1710" w:name="_Toc4060339"/>
            <w:r w:rsidRPr="0087399F">
              <w:rPr>
                <w:rFonts w:ascii="Calibri" w:hAnsi="Calibri" w:cs="Arial"/>
                <w:b/>
                <w:sz w:val="20"/>
                <w:szCs w:val="20"/>
              </w:rPr>
              <w:t>Total</w:t>
            </w:r>
            <w:bookmarkEnd w:id="1710"/>
          </w:p>
        </w:tc>
        <w:tc>
          <w:tcPr>
            <w:tcW w:w="1338" w:type="dxa"/>
            <w:tcBorders>
              <w:top w:val="single" w:sz="4" w:space="0" w:color="auto"/>
              <w:bottom w:val="single" w:sz="12" w:space="0" w:color="auto"/>
            </w:tcBorders>
            <w:shd w:val="clear" w:color="auto" w:fill="auto"/>
            <w:vAlign w:val="bottom"/>
          </w:tcPr>
          <w:p w14:paraId="28625EBD" w14:textId="0C8061B0" w:rsidR="00490677" w:rsidRPr="0003594B" w:rsidRDefault="00490677" w:rsidP="00490677">
            <w:pPr>
              <w:tabs>
                <w:tab w:val="right" w:pos="1202"/>
              </w:tabs>
              <w:jc w:val="right"/>
              <w:outlineLvl w:val="0"/>
              <w:rPr>
                <w:rFonts w:ascii="Calibri" w:eastAsia="Calibri" w:hAnsi="Calibri" w:cs="Arial"/>
                <w:b/>
                <w:bCs/>
                <w:sz w:val="20"/>
                <w:szCs w:val="20"/>
              </w:rPr>
            </w:pPr>
            <w:r w:rsidRPr="00063B25">
              <w:rPr>
                <w:rFonts w:asciiTheme="minorHAnsi" w:hAnsiTheme="minorHAnsi" w:cstheme="minorHAnsi"/>
                <w:b/>
                <w:color w:val="000000" w:themeColor="text1"/>
                <w:sz w:val="20"/>
                <w:szCs w:val="20"/>
                <w:lang w:val="hr-HR"/>
              </w:rPr>
              <w:t>155</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997</w:t>
            </w:r>
          </w:p>
        </w:tc>
        <w:tc>
          <w:tcPr>
            <w:tcW w:w="1338" w:type="dxa"/>
            <w:tcBorders>
              <w:top w:val="single" w:sz="4" w:space="0" w:color="auto"/>
              <w:bottom w:val="single" w:sz="12" w:space="0" w:color="auto"/>
            </w:tcBorders>
            <w:shd w:val="clear" w:color="auto" w:fill="auto"/>
            <w:vAlign w:val="bottom"/>
          </w:tcPr>
          <w:p w14:paraId="60D94067" w14:textId="3DDFD4CA" w:rsidR="00490677" w:rsidRPr="0003594B" w:rsidRDefault="00490677" w:rsidP="00490677">
            <w:pPr>
              <w:tabs>
                <w:tab w:val="right" w:pos="1202"/>
              </w:tabs>
              <w:jc w:val="right"/>
              <w:outlineLvl w:val="0"/>
              <w:rPr>
                <w:rFonts w:ascii="Calibri" w:eastAsia="Calibri" w:hAnsi="Calibri" w:cs="Arial"/>
                <w:b/>
                <w:bCs/>
                <w:sz w:val="20"/>
                <w:szCs w:val="20"/>
              </w:rPr>
            </w:pPr>
            <w:r w:rsidRPr="00063B25">
              <w:rPr>
                <w:rFonts w:asciiTheme="minorHAnsi" w:hAnsiTheme="minorHAnsi" w:cstheme="minorHAnsi"/>
                <w:b/>
                <w:color w:val="000000" w:themeColor="text1"/>
                <w:sz w:val="20"/>
                <w:szCs w:val="20"/>
                <w:lang w:val="hr-HR"/>
              </w:rPr>
              <w:t>57</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299</w:t>
            </w:r>
          </w:p>
        </w:tc>
        <w:tc>
          <w:tcPr>
            <w:tcW w:w="1338" w:type="dxa"/>
            <w:tcBorders>
              <w:top w:val="single" w:sz="4" w:space="0" w:color="auto"/>
              <w:left w:val="nil"/>
              <w:bottom w:val="single" w:sz="12" w:space="0" w:color="auto"/>
              <w:right w:val="nil"/>
            </w:tcBorders>
            <w:shd w:val="clear" w:color="auto" w:fill="FFFFFF" w:themeFill="background1"/>
            <w:vAlign w:val="bottom"/>
          </w:tcPr>
          <w:p w14:paraId="09889968" w14:textId="48A4688A" w:rsidR="00490677" w:rsidRPr="00EA22B8" w:rsidRDefault="00490677" w:rsidP="00490677">
            <w:pPr>
              <w:tabs>
                <w:tab w:val="right" w:pos="1202"/>
              </w:tabs>
              <w:jc w:val="right"/>
              <w:outlineLvl w:val="0"/>
              <w:rPr>
                <w:rFonts w:ascii="Calibri" w:hAnsi="Calibri" w:cs="Arial"/>
                <w:b/>
                <w:iCs/>
                <w:sz w:val="20"/>
                <w:szCs w:val="20"/>
              </w:rPr>
            </w:pPr>
            <w:bookmarkStart w:id="1711" w:name="_Toc4060342"/>
            <w:r>
              <w:rPr>
                <w:rFonts w:ascii="Calibri" w:eastAsia="Calibri" w:hAnsi="Calibri" w:cs="Arial"/>
                <w:b/>
                <w:bCs/>
                <w:sz w:val="20"/>
                <w:szCs w:val="20"/>
              </w:rPr>
              <w:t>256,152</w:t>
            </w:r>
            <w:bookmarkEnd w:id="1711"/>
          </w:p>
        </w:tc>
        <w:tc>
          <w:tcPr>
            <w:tcW w:w="1339" w:type="dxa"/>
            <w:tcBorders>
              <w:top w:val="single" w:sz="4" w:space="0" w:color="auto"/>
              <w:left w:val="nil"/>
              <w:bottom w:val="single" w:sz="12" w:space="0" w:color="auto"/>
            </w:tcBorders>
            <w:shd w:val="clear" w:color="auto" w:fill="FFFFFF" w:themeFill="background1"/>
            <w:vAlign w:val="bottom"/>
          </w:tcPr>
          <w:p w14:paraId="5871EED1" w14:textId="664B639A" w:rsidR="00490677" w:rsidRPr="00EA22B8" w:rsidRDefault="00490677" w:rsidP="00490677">
            <w:pPr>
              <w:tabs>
                <w:tab w:val="right" w:pos="1202"/>
              </w:tabs>
              <w:jc w:val="right"/>
              <w:outlineLvl w:val="0"/>
              <w:rPr>
                <w:rFonts w:ascii="Calibri" w:hAnsi="Calibri" w:cs="Arial"/>
                <w:b/>
                <w:iCs/>
                <w:sz w:val="20"/>
                <w:szCs w:val="20"/>
              </w:rPr>
            </w:pPr>
            <w:bookmarkStart w:id="1712" w:name="_Toc4060343"/>
            <w:r>
              <w:rPr>
                <w:rFonts w:ascii="Calibri" w:eastAsia="Calibri" w:hAnsi="Calibri" w:cs="Arial"/>
                <w:b/>
                <w:bCs/>
                <w:sz w:val="20"/>
                <w:szCs w:val="20"/>
              </w:rPr>
              <w:t>32,450</w:t>
            </w:r>
            <w:bookmarkEnd w:id="1712"/>
          </w:p>
        </w:tc>
      </w:tr>
    </w:tbl>
    <w:p w14:paraId="285A3288" w14:textId="77777777" w:rsidR="0087399F" w:rsidRPr="001E7DB0" w:rsidRDefault="0087399F" w:rsidP="001E7DB0">
      <w:pPr>
        <w:pStyle w:val="T1"/>
        <w:spacing w:before="0" w:after="0" w:line="240" w:lineRule="auto"/>
        <w:ind w:left="567"/>
        <w:rPr>
          <w:rFonts w:asciiTheme="minorHAnsi" w:hAnsiTheme="minorHAnsi" w:cs="Arial"/>
          <w:b w:val="0"/>
          <w:sz w:val="22"/>
          <w:szCs w:val="22"/>
          <w:lang w:val="en-GB"/>
        </w:rPr>
      </w:pPr>
    </w:p>
    <w:p w14:paraId="27515FB4" w14:textId="77777777" w:rsidR="008E11A7" w:rsidRDefault="008E11A7" w:rsidP="001E7DB0">
      <w:pPr>
        <w:pStyle w:val="TT"/>
        <w:tabs>
          <w:tab w:val="left" w:pos="9180"/>
        </w:tabs>
        <w:spacing w:line="240" w:lineRule="exact"/>
        <w:jc w:val="both"/>
        <w:rPr>
          <w:rFonts w:asciiTheme="minorHAnsi" w:hAnsiTheme="minorHAnsi" w:cs="Arial"/>
          <w:sz w:val="22"/>
          <w:szCs w:val="22"/>
        </w:rPr>
        <w:sectPr w:rsidR="008E11A7" w:rsidSect="00F26FF5">
          <w:pgSz w:w="11907" w:h="16840" w:code="9"/>
          <w:pgMar w:top="1418" w:right="1134" w:bottom="1134" w:left="1418" w:header="851" w:footer="851" w:gutter="0"/>
          <w:cols w:space="720"/>
          <w:noEndnote/>
        </w:sectPr>
      </w:pPr>
    </w:p>
    <w:p w14:paraId="77D13D20" w14:textId="77777777" w:rsidR="000E153A" w:rsidRDefault="000E153A" w:rsidP="001E7DB0">
      <w:pPr>
        <w:pStyle w:val="TT"/>
        <w:tabs>
          <w:tab w:val="left" w:pos="9180"/>
        </w:tabs>
        <w:spacing w:line="240" w:lineRule="exact"/>
        <w:jc w:val="both"/>
        <w:rPr>
          <w:rFonts w:asciiTheme="minorHAnsi" w:hAnsiTheme="minorHAnsi" w:cs="Arial"/>
          <w:sz w:val="22"/>
          <w:szCs w:val="22"/>
        </w:rPr>
      </w:pPr>
    </w:p>
    <w:p w14:paraId="3122F26E" w14:textId="24D88BBC" w:rsidR="008E11A7" w:rsidRPr="008E11A7" w:rsidRDefault="006E10B3" w:rsidP="008E11A7">
      <w:pPr>
        <w:keepNext/>
        <w:tabs>
          <w:tab w:val="left" w:pos="567"/>
        </w:tabs>
        <w:jc w:val="both"/>
        <w:rPr>
          <w:rFonts w:ascii="Calibri" w:hAnsi="Calibri" w:cs="Arial"/>
          <w:b/>
          <w:bCs/>
          <w:sz w:val="22"/>
          <w:szCs w:val="22"/>
        </w:rPr>
      </w:pPr>
      <w:r>
        <w:rPr>
          <w:rFonts w:ascii="Calibri" w:hAnsi="Calibri" w:cs="Arial"/>
          <w:b/>
          <w:bCs/>
          <w:sz w:val="22"/>
          <w:szCs w:val="22"/>
        </w:rPr>
        <w:t>33</w:t>
      </w:r>
      <w:r w:rsidR="00E53CEC">
        <w:rPr>
          <w:rFonts w:ascii="Calibri" w:hAnsi="Calibri" w:cs="Arial"/>
          <w:b/>
          <w:bCs/>
          <w:sz w:val="22"/>
          <w:szCs w:val="22"/>
        </w:rPr>
        <w:t>.</w:t>
      </w:r>
      <w:r w:rsidR="008E11A7" w:rsidRPr="008E11A7">
        <w:rPr>
          <w:rFonts w:ascii="Calibri" w:hAnsi="Calibri" w:cs="Arial"/>
          <w:b/>
          <w:bCs/>
          <w:sz w:val="22"/>
          <w:szCs w:val="22"/>
        </w:rPr>
        <w:tab/>
      </w:r>
      <w:r w:rsidR="008E11A7" w:rsidRPr="008E11A7">
        <w:rPr>
          <w:rFonts w:ascii="Calibri" w:hAnsi="Calibri" w:cs="Arial"/>
          <w:b/>
          <w:sz w:val="22"/>
          <w:szCs w:val="22"/>
        </w:rPr>
        <w:t>Related-party transactions</w:t>
      </w:r>
      <w:r w:rsidR="008E11A7" w:rsidRPr="008E11A7">
        <w:rPr>
          <w:rFonts w:ascii="Calibri" w:hAnsi="Calibri" w:cs="Arial"/>
          <w:b/>
          <w:bCs/>
          <w:sz w:val="22"/>
          <w:szCs w:val="22"/>
        </w:rPr>
        <w:t xml:space="preserve"> (continued)</w:t>
      </w:r>
    </w:p>
    <w:p w14:paraId="24BB3EE7" w14:textId="77777777" w:rsidR="008E11A7" w:rsidRPr="008E11A7" w:rsidRDefault="008E11A7" w:rsidP="008E11A7">
      <w:pPr>
        <w:keepNext/>
        <w:jc w:val="both"/>
        <w:rPr>
          <w:rFonts w:ascii="Calibri" w:hAnsi="Calibri" w:cs="Arial"/>
          <w:b/>
          <w:bCs/>
          <w:sz w:val="22"/>
          <w:szCs w:val="22"/>
          <w:highlight w:val="yellow"/>
        </w:rPr>
      </w:pPr>
    </w:p>
    <w:p w14:paraId="3E68EEB2" w14:textId="77777777" w:rsidR="008E11A7" w:rsidRPr="008E11A7" w:rsidRDefault="008E11A7" w:rsidP="008E11A7">
      <w:pPr>
        <w:keepNext/>
        <w:tabs>
          <w:tab w:val="left" w:pos="567"/>
        </w:tabs>
        <w:jc w:val="both"/>
        <w:rPr>
          <w:rFonts w:ascii="Calibri" w:hAnsi="Calibri" w:cs="Arial"/>
          <w:bCs/>
          <w:sz w:val="22"/>
          <w:szCs w:val="22"/>
          <w:highlight w:val="yellow"/>
        </w:rPr>
      </w:pPr>
      <w:r w:rsidRPr="008E11A7">
        <w:rPr>
          <w:rFonts w:ascii="Calibri" w:hAnsi="Calibri" w:cs="Arial"/>
          <w:bCs/>
          <w:sz w:val="22"/>
          <w:szCs w:val="22"/>
        </w:rPr>
        <w:t>a)</w:t>
      </w:r>
      <w:r w:rsidRPr="008E11A7">
        <w:rPr>
          <w:rFonts w:ascii="Calibri" w:hAnsi="Calibri" w:cs="Arial"/>
          <w:bCs/>
          <w:sz w:val="22"/>
          <w:szCs w:val="22"/>
        </w:rPr>
        <w:tab/>
      </w:r>
      <w:r w:rsidRPr="008E11A7">
        <w:rPr>
          <w:rFonts w:ascii="Calibri" w:hAnsi="Calibri" w:cs="Arial"/>
          <w:sz w:val="22"/>
          <w:szCs w:val="22"/>
        </w:rPr>
        <w:t>Related-party transactions</w:t>
      </w:r>
      <w:r w:rsidRPr="008E11A7">
        <w:rPr>
          <w:rFonts w:ascii="Calibri" w:hAnsi="Calibri" w:cs="Arial"/>
          <w:bCs/>
          <w:sz w:val="22"/>
          <w:szCs w:val="22"/>
        </w:rPr>
        <w:t xml:space="preserve"> (continued)</w:t>
      </w:r>
    </w:p>
    <w:p w14:paraId="5A9A0724" w14:textId="77777777" w:rsidR="008E11A7" w:rsidRPr="008E11A7" w:rsidRDefault="008E11A7" w:rsidP="008E11A7">
      <w:pPr>
        <w:keepNext/>
        <w:jc w:val="both"/>
        <w:rPr>
          <w:rFonts w:ascii="Calibri" w:hAnsi="Calibri" w:cs="Arial"/>
          <w:bCs/>
          <w:sz w:val="22"/>
          <w:szCs w:val="22"/>
          <w:highlight w:val="yellow"/>
        </w:rPr>
      </w:pPr>
    </w:p>
    <w:p w14:paraId="6210E02B" w14:textId="77777777" w:rsidR="008E11A7" w:rsidRPr="008E11A7" w:rsidRDefault="008E11A7" w:rsidP="008E11A7">
      <w:pPr>
        <w:tabs>
          <w:tab w:val="left" w:pos="426"/>
        </w:tabs>
        <w:jc w:val="both"/>
        <w:rPr>
          <w:rFonts w:ascii="Calibri" w:hAnsi="Calibri" w:cs="Arial"/>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8E11A7" w:rsidRPr="008E11A7" w14:paraId="59AF9E11" w14:textId="77777777" w:rsidTr="00917C4F">
        <w:trPr>
          <w:trHeight w:val="19"/>
          <w:jc w:val="center"/>
        </w:trPr>
        <w:tc>
          <w:tcPr>
            <w:tcW w:w="3734" w:type="dxa"/>
            <w:vAlign w:val="bottom"/>
          </w:tcPr>
          <w:p w14:paraId="3C74C7A2" w14:textId="77777777" w:rsidR="008E11A7" w:rsidRPr="008E11A7" w:rsidRDefault="008E11A7" w:rsidP="008E11A7">
            <w:pPr>
              <w:tabs>
                <w:tab w:val="right" w:pos="1202"/>
              </w:tabs>
              <w:outlineLvl w:val="0"/>
              <w:rPr>
                <w:rFonts w:ascii="Calibri" w:hAnsi="Calibri" w:cs="Arial"/>
                <w:sz w:val="20"/>
                <w:szCs w:val="20"/>
              </w:rPr>
            </w:pPr>
            <w:bookmarkStart w:id="1713" w:name="_Toc4060344"/>
            <w:r w:rsidRPr="008E11A7">
              <w:rPr>
                <w:rFonts w:ascii="Calibri" w:hAnsi="Calibri" w:cs="Arial"/>
                <w:b/>
                <w:sz w:val="20"/>
                <w:szCs w:val="20"/>
              </w:rPr>
              <w:t>Bank</w:t>
            </w:r>
            <w:bookmarkEnd w:id="1713"/>
          </w:p>
        </w:tc>
        <w:tc>
          <w:tcPr>
            <w:tcW w:w="1357" w:type="dxa"/>
            <w:vAlign w:val="bottom"/>
          </w:tcPr>
          <w:p w14:paraId="671B6EE9" w14:textId="77777777" w:rsidR="008E11A7" w:rsidRPr="008E11A7" w:rsidRDefault="008E11A7" w:rsidP="008E11A7">
            <w:pPr>
              <w:tabs>
                <w:tab w:val="right" w:pos="1202"/>
              </w:tabs>
              <w:jc w:val="right"/>
              <w:outlineLvl w:val="0"/>
              <w:rPr>
                <w:rFonts w:ascii="Calibri" w:hAnsi="Calibri" w:cs="Arial"/>
                <w:b/>
                <w:bCs/>
                <w:iCs/>
                <w:sz w:val="20"/>
                <w:szCs w:val="20"/>
              </w:rPr>
            </w:pPr>
            <w:bookmarkStart w:id="1714" w:name="_Toc4060345"/>
            <w:r w:rsidRPr="008E11A7">
              <w:rPr>
                <w:rFonts w:ascii="Calibri" w:hAnsi="Calibri" w:cs="Arial"/>
                <w:b/>
                <w:bCs/>
                <w:iCs/>
                <w:sz w:val="20"/>
                <w:szCs w:val="20"/>
              </w:rPr>
              <w:t>Assets</w:t>
            </w:r>
            <w:bookmarkEnd w:id="1714"/>
          </w:p>
        </w:tc>
        <w:tc>
          <w:tcPr>
            <w:tcW w:w="1358" w:type="dxa"/>
            <w:gridSpan w:val="2"/>
            <w:vAlign w:val="bottom"/>
          </w:tcPr>
          <w:p w14:paraId="227AD16A" w14:textId="77777777" w:rsidR="008E11A7" w:rsidRPr="008E11A7" w:rsidRDefault="008E11A7" w:rsidP="008E11A7">
            <w:pPr>
              <w:tabs>
                <w:tab w:val="right" w:pos="1202"/>
              </w:tabs>
              <w:jc w:val="right"/>
              <w:outlineLvl w:val="0"/>
              <w:rPr>
                <w:rFonts w:ascii="Calibri" w:hAnsi="Calibri" w:cs="Arial"/>
                <w:b/>
                <w:bCs/>
                <w:iCs/>
                <w:sz w:val="20"/>
                <w:szCs w:val="20"/>
              </w:rPr>
            </w:pPr>
            <w:bookmarkStart w:id="1715" w:name="_Toc4060346"/>
            <w:r w:rsidRPr="008E11A7">
              <w:rPr>
                <w:rFonts w:ascii="Calibri" w:hAnsi="Calibri" w:cs="Arial"/>
                <w:b/>
                <w:bCs/>
                <w:iCs/>
                <w:sz w:val="20"/>
                <w:szCs w:val="20"/>
              </w:rPr>
              <w:t>Liabilities</w:t>
            </w:r>
            <w:bookmarkEnd w:id="1715"/>
          </w:p>
        </w:tc>
        <w:tc>
          <w:tcPr>
            <w:tcW w:w="1346" w:type="dxa"/>
            <w:gridSpan w:val="2"/>
            <w:vAlign w:val="bottom"/>
          </w:tcPr>
          <w:p w14:paraId="5CC09125" w14:textId="77777777" w:rsidR="008E11A7" w:rsidRPr="008E11A7" w:rsidRDefault="008E11A7" w:rsidP="008E11A7">
            <w:pPr>
              <w:tabs>
                <w:tab w:val="right" w:pos="1202"/>
              </w:tabs>
              <w:jc w:val="right"/>
              <w:outlineLvl w:val="0"/>
              <w:rPr>
                <w:rFonts w:ascii="Calibri" w:hAnsi="Calibri" w:cs="Arial"/>
                <w:b/>
                <w:bCs/>
                <w:iCs/>
                <w:sz w:val="20"/>
                <w:szCs w:val="20"/>
              </w:rPr>
            </w:pPr>
            <w:bookmarkStart w:id="1716" w:name="_Toc4060347"/>
            <w:r w:rsidRPr="008E11A7">
              <w:rPr>
                <w:rFonts w:ascii="Calibri" w:hAnsi="Calibri" w:cs="Arial"/>
                <w:b/>
                <w:bCs/>
                <w:iCs/>
                <w:sz w:val="20"/>
                <w:szCs w:val="20"/>
              </w:rPr>
              <w:t>Assets</w:t>
            </w:r>
            <w:bookmarkEnd w:id="1716"/>
          </w:p>
        </w:tc>
        <w:tc>
          <w:tcPr>
            <w:tcW w:w="1347" w:type="dxa"/>
            <w:vAlign w:val="bottom"/>
          </w:tcPr>
          <w:p w14:paraId="628D16C6" w14:textId="77777777" w:rsidR="008E11A7" w:rsidRPr="008E11A7" w:rsidRDefault="008E11A7" w:rsidP="008E11A7">
            <w:pPr>
              <w:tabs>
                <w:tab w:val="right" w:pos="1202"/>
              </w:tabs>
              <w:jc w:val="right"/>
              <w:outlineLvl w:val="0"/>
              <w:rPr>
                <w:rFonts w:ascii="Calibri" w:hAnsi="Calibri" w:cs="Arial"/>
                <w:b/>
                <w:bCs/>
                <w:iCs/>
                <w:sz w:val="20"/>
                <w:szCs w:val="20"/>
              </w:rPr>
            </w:pPr>
            <w:bookmarkStart w:id="1717" w:name="_Toc4060348"/>
            <w:r w:rsidRPr="008E11A7">
              <w:rPr>
                <w:rFonts w:ascii="Calibri" w:hAnsi="Calibri" w:cs="Arial"/>
                <w:b/>
                <w:bCs/>
                <w:iCs/>
                <w:sz w:val="20"/>
                <w:szCs w:val="20"/>
              </w:rPr>
              <w:t>Liabilities</w:t>
            </w:r>
            <w:bookmarkEnd w:id="1717"/>
          </w:p>
        </w:tc>
      </w:tr>
      <w:tr w:rsidR="008E11A7" w:rsidRPr="008E11A7" w14:paraId="3BD36CB3" w14:textId="77777777" w:rsidTr="00EA22B8">
        <w:trPr>
          <w:trHeight w:val="630"/>
          <w:jc w:val="center"/>
        </w:trPr>
        <w:tc>
          <w:tcPr>
            <w:tcW w:w="3734" w:type="dxa"/>
            <w:vAlign w:val="bottom"/>
          </w:tcPr>
          <w:p w14:paraId="414FE0D8"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center"/>
          </w:tcPr>
          <w:p w14:paraId="3071A32C" w14:textId="227568AA" w:rsidR="008E11A7" w:rsidRPr="008E11A7" w:rsidRDefault="00F212A9" w:rsidP="0003594B">
            <w:pPr>
              <w:tabs>
                <w:tab w:val="right" w:pos="1202"/>
              </w:tabs>
              <w:jc w:val="right"/>
              <w:outlineLvl w:val="0"/>
              <w:rPr>
                <w:rFonts w:ascii="Calibri" w:hAnsi="Calibri" w:cs="Arial"/>
                <w:b/>
                <w:bCs/>
                <w:iCs/>
                <w:sz w:val="20"/>
                <w:szCs w:val="20"/>
              </w:rPr>
            </w:pPr>
            <w:bookmarkStart w:id="1718" w:name="_Toc4060349"/>
            <w:r>
              <w:rPr>
                <w:rFonts w:ascii="Calibri" w:hAnsi="Calibri" w:cs="Arial"/>
                <w:b/>
                <w:bCs/>
                <w:sz w:val="20"/>
                <w:szCs w:val="20"/>
              </w:rPr>
              <w:t xml:space="preserve">31 December </w:t>
            </w:r>
            <w:r w:rsidR="008E11A7" w:rsidRPr="008E11A7">
              <w:rPr>
                <w:rFonts w:ascii="Calibri" w:hAnsi="Calibri" w:cs="Arial"/>
                <w:b/>
                <w:bCs/>
                <w:sz w:val="20"/>
                <w:szCs w:val="20"/>
              </w:rPr>
              <w:t>201</w:t>
            </w:r>
            <w:r w:rsidR="0019636A">
              <w:rPr>
                <w:rFonts w:ascii="Calibri" w:hAnsi="Calibri" w:cs="Arial"/>
                <w:b/>
                <w:bCs/>
                <w:sz w:val="20"/>
                <w:szCs w:val="20"/>
              </w:rPr>
              <w:t>9</w:t>
            </w:r>
            <w:bookmarkEnd w:id="1718"/>
          </w:p>
        </w:tc>
        <w:tc>
          <w:tcPr>
            <w:tcW w:w="1342" w:type="dxa"/>
            <w:vAlign w:val="center"/>
          </w:tcPr>
          <w:p w14:paraId="128DAD9F" w14:textId="61DB3DF8" w:rsidR="008E11A7" w:rsidRPr="008E11A7" w:rsidRDefault="00F212A9">
            <w:pPr>
              <w:tabs>
                <w:tab w:val="right" w:pos="1202"/>
              </w:tabs>
              <w:jc w:val="right"/>
              <w:outlineLvl w:val="0"/>
              <w:rPr>
                <w:rFonts w:ascii="Calibri" w:hAnsi="Calibri" w:cs="Arial"/>
                <w:b/>
                <w:bCs/>
                <w:iCs/>
                <w:sz w:val="20"/>
                <w:szCs w:val="20"/>
              </w:rPr>
            </w:pPr>
            <w:bookmarkStart w:id="1719" w:name="_Toc4060350"/>
            <w:r>
              <w:rPr>
                <w:rFonts w:ascii="Calibri" w:hAnsi="Calibri" w:cs="Arial"/>
                <w:b/>
                <w:bCs/>
                <w:sz w:val="20"/>
                <w:szCs w:val="20"/>
              </w:rPr>
              <w:t>31 December</w:t>
            </w:r>
            <w:r w:rsidRPr="008E11A7">
              <w:rPr>
                <w:rFonts w:ascii="Calibri" w:hAnsi="Calibri" w:cs="Arial"/>
                <w:b/>
                <w:bCs/>
                <w:sz w:val="20"/>
                <w:szCs w:val="20"/>
              </w:rPr>
              <w:t xml:space="preserve"> </w:t>
            </w:r>
            <w:r w:rsidR="008E11A7" w:rsidRPr="008E11A7">
              <w:rPr>
                <w:rFonts w:ascii="Calibri" w:hAnsi="Calibri" w:cs="Arial"/>
                <w:b/>
                <w:bCs/>
                <w:sz w:val="20"/>
                <w:szCs w:val="20"/>
              </w:rPr>
              <w:t>201</w:t>
            </w:r>
            <w:bookmarkEnd w:id="1719"/>
            <w:r w:rsidR="0019636A">
              <w:rPr>
                <w:rFonts w:ascii="Calibri" w:hAnsi="Calibri" w:cs="Arial"/>
                <w:b/>
                <w:bCs/>
                <w:sz w:val="20"/>
                <w:szCs w:val="20"/>
              </w:rPr>
              <w:t>9</w:t>
            </w:r>
          </w:p>
        </w:tc>
        <w:tc>
          <w:tcPr>
            <w:tcW w:w="1340" w:type="dxa"/>
            <w:vAlign w:val="center"/>
          </w:tcPr>
          <w:p w14:paraId="604A700C" w14:textId="2AB12F0F" w:rsidR="008E11A7" w:rsidRPr="008E11A7" w:rsidRDefault="00F212A9">
            <w:pPr>
              <w:tabs>
                <w:tab w:val="right" w:pos="1202"/>
              </w:tabs>
              <w:jc w:val="right"/>
              <w:outlineLvl w:val="0"/>
              <w:rPr>
                <w:rFonts w:ascii="Calibri" w:hAnsi="Calibri" w:cs="Arial"/>
                <w:b/>
                <w:bCs/>
                <w:iCs/>
                <w:sz w:val="20"/>
                <w:szCs w:val="20"/>
              </w:rPr>
            </w:pPr>
            <w:bookmarkStart w:id="1720" w:name="_Toc4060351"/>
            <w:r>
              <w:rPr>
                <w:rFonts w:ascii="Calibri" w:hAnsi="Calibri" w:cs="Arial"/>
                <w:b/>
                <w:bCs/>
                <w:sz w:val="20"/>
                <w:szCs w:val="20"/>
              </w:rPr>
              <w:t>31 December</w:t>
            </w:r>
            <w:r w:rsidRPr="008E11A7">
              <w:rPr>
                <w:rFonts w:ascii="Calibri" w:hAnsi="Calibri" w:cs="Arial"/>
                <w:b/>
                <w:bCs/>
                <w:iCs/>
                <w:sz w:val="20"/>
                <w:szCs w:val="20"/>
              </w:rPr>
              <w:t xml:space="preserve"> </w:t>
            </w:r>
            <w:bookmarkEnd w:id="1720"/>
            <w:r w:rsidR="0019636A" w:rsidRPr="008E11A7">
              <w:rPr>
                <w:rFonts w:ascii="Calibri" w:hAnsi="Calibri" w:cs="Arial"/>
                <w:b/>
                <w:bCs/>
                <w:iCs/>
                <w:sz w:val="20"/>
                <w:szCs w:val="20"/>
              </w:rPr>
              <w:t>201</w:t>
            </w:r>
            <w:r w:rsidR="0019636A">
              <w:rPr>
                <w:rFonts w:ascii="Calibri" w:hAnsi="Calibri" w:cs="Arial"/>
                <w:b/>
                <w:bCs/>
                <w:iCs/>
                <w:sz w:val="20"/>
                <w:szCs w:val="20"/>
              </w:rPr>
              <w:t>8</w:t>
            </w:r>
          </w:p>
        </w:tc>
        <w:tc>
          <w:tcPr>
            <w:tcW w:w="1353" w:type="dxa"/>
            <w:gridSpan w:val="2"/>
            <w:vAlign w:val="center"/>
          </w:tcPr>
          <w:p w14:paraId="22B95A8C" w14:textId="004A7A1B" w:rsidR="008E11A7" w:rsidRPr="008E11A7" w:rsidRDefault="00F212A9">
            <w:pPr>
              <w:tabs>
                <w:tab w:val="right" w:pos="1202"/>
              </w:tabs>
              <w:jc w:val="right"/>
              <w:outlineLvl w:val="0"/>
              <w:rPr>
                <w:rFonts w:ascii="Calibri" w:hAnsi="Calibri" w:cs="Arial"/>
                <w:b/>
                <w:bCs/>
                <w:iCs/>
                <w:sz w:val="20"/>
                <w:szCs w:val="20"/>
              </w:rPr>
            </w:pPr>
            <w:bookmarkStart w:id="1721" w:name="_Toc4060352"/>
            <w:r>
              <w:rPr>
                <w:rFonts w:ascii="Calibri" w:hAnsi="Calibri" w:cs="Arial"/>
                <w:b/>
                <w:bCs/>
                <w:sz w:val="20"/>
                <w:szCs w:val="20"/>
              </w:rPr>
              <w:t>31 December</w:t>
            </w:r>
            <w:r w:rsidRPr="008E11A7">
              <w:rPr>
                <w:rFonts w:ascii="Calibri" w:hAnsi="Calibri" w:cs="Arial"/>
                <w:b/>
                <w:bCs/>
                <w:iCs/>
                <w:sz w:val="20"/>
                <w:szCs w:val="20"/>
              </w:rPr>
              <w:t xml:space="preserve"> </w:t>
            </w:r>
            <w:bookmarkEnd w:id="1721"/>
            <w:r w:rsidR="0019636A" w:rsidRPr="008E11A7">
              <w:rPr>
                <w:rFonts w:ascii="Calibri" w:hAnsi="Calibri" w:cs="Arial"/>
                <w:b/>
                <w:bCs/>
                <w:iCs/>
                <w:sz w:val="20"/>
                <w:szCs w:val="20"/>
              </w:rPr>
              <w:t>201</w:t>
            </w:r>
            <w:r w:rsidR="0019636A">
              <w:rPr>
                <w:rFonts w:ascii="Calibri" w:hAnsi="Calibri" w:cs="Arial"/>
                <w:b/>
                <w:bCs/>
                <w:iCs/>
                <w:sz w:val="20"/>
                <w:szCs w:val="20"/>
              </w:rPr>
              <w:t>8</w:t>
            </w:r>
          </w:p>
        </w:tc>
      </w:tr>
      <w:tr w:rsidR="008E11A7" w:rsidRPr="008E11A7" w14:paraId="19119406" w14:textId="77777777" w:rsidTr="00917C4F">
        <w:trPr>
          <w:trHeight w:val="323"/>
          <w:jc w:val="center"/>
        </w:trPr>
        <w:tc>
          <w:tcPr>
            <w:tcW w:w="3734" w:type="dxa"/>
            <w:vAlign w:val="bottom"/>
          </w:tcPr>
          <w:p w14:paraId="38FDDF93"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bottom"/>
          </w:tcPr>
          <w:p w14:paraId="7E76EE5A" w14:textId="77777777" w:rsidR="008E11A7" w:rsidRPr="008E11A7" w:rsidRDefault="008E11A7" w:rsidP="008E11A7">
            <w:pPr>
              <w:tabs>
                <w:tab w:val="right" w:pos="1202"/>
              </w:tabs>
              <w:jc w:val="right"/>
              <w:outlineLvl w:val="0"/>
              <w:rPr>
                <w:rFonts w:ascii="Calibri" w:hAnsi="Calibri" w:cs="Arial"/>
                <w:b/>
                <w:bCs/>
                <w:sz w:val="20"/>
                <w:szCs w:val="20"/>
              </w:rPr>
            </w:pPr>
            <w:bookmarkStart w:id="1722" w:name="_Toc4060353"/>
            <w:r w:rsidRPr="008E11A7">
              <w:rPr>
                <w:rFonts w:ascii="Calibri" w:hAnsi="Calibri" w:cs="Arial"/>
                <w:b/>
                <w:sz w:val="20"/>
                <w:szCs w:val="20"/>
              </w:rPr>
              <w:t>HRK ‘000</w:t>
            </w:r>
            <w:bookmarkEnd w:id="1722"/>
          </w:p>
        </w:tc>
        <w:tc>
          <w:tcPr>
            <w:tcW w:w="1342" w:type="dxa"/>
            <w:vAlign w:val="bottom"/>
          </w:tcPr>
          <w:p w14:paraId="33A2FEBD" w14:textId="77777777" w:rsidR="008E11A7" w:rsidRPr="008E11A7" w:rsidRDefault="008E11A7" w:rsidP="008E11A7">
            <w:pPr>
              <w:tabs>
                <w:tab w:val="right" w:pos="1202"/>
              </w:tabs>
              <w:jc w:val="right"/>
              <w:outlineLvl w:val="0"/>
              <w:rPr>
                <w:rFonts w:ascii="Calibri" w:hAnsi="Calibri" w:cs="Arial"/>
                <w:b/>
                <w:bCs/>
                <w:sz w:val="20"/>
                <w:szCs w:val="20"/>
              </w:rPr>
            </w:pPr>
            <w:bookmarkStart w:id="1723" w:name="_Toc4060354"/>
            <w:r w:rsidRPr="008E11A7">
              <w:rPr>
                <w:rFonts w:ascii="Calibri" w:hAnsi="Calibri" w:cs="Arial"/>
                <w:b/>
                <w:bCs/>
                <w:sz w:val="20"/>
                <w:szCs w:val="20"/>
              </w:rPr>
              <w:t>HRK ‘000</w:t>
            </w:r>
            <w:bookmarkEnd w:id="1723"/>
          </w:p>
        </w:tc>
        <w:tc>
          <w:tcPr>
            <w:tcW w:w="1340" w:type="dxa"/>
            <w:vAlign w:val="bottom"/>
          </w:tcPr>
          <w:p w14:paraId="0F135EDF" w14:textId="77777777" w:rsidR="008E11A7" w:rsidRPr="008E11A7" w:rsidRDefault="008E11A7" w:rsidP="008E11A7">
            <w:pPr>
              <w:tabs>
                <w:tab w:val="right" w:pos="1202"/>
              </w:tabs>
              <w:jc w:val="right"/>
              <w:outlineLvl w:val="0"/>
              <w:rPr>
                <w:rFonts w:ascii="Calibri" w:hAnsi="Calibri" w:cs="Arial"/>
                <w:b/>
                <w:sz w:val="20"/>
                <w:szCs w:val="20"/>
              </w:rPr>
            </w:pPr>
            <w:bookmarkStart w:id="1724" w:name="_Toc4060355"/>
            <w:r w:rsidRPr="008E11A7">
              <w:rPr>
                <w:rFonts w:ascii="Calibri" w:hAnsi="Calibri" w:cs="Arial"/>
                <w:b/>
                <w:sz w:val="20"/>
                <w:szCs w:val="20"/>
              </w:rPr>
              <w:t>HRK ‘000</w:t>
            </w:r>
            <w:bookmarkEnd w:id="1724"/>
          </w:p>
        </w:tc>
        <w:tc>
          <w:tcPr>
            <w:tcW w:w="1353" w:type="dxa"/>
            <w:gridSpan w:val="2"/>
            <w:vAlign w:val="bottom"/>
          </w:tcPr>
          <w:p w14:paraId="752B4C0D" w14:textId="77777777" w:rsidR="008E11A7" w:rsidRPr="008E11A7" w:rsidRDefault="008E11A7" w:rsidP="008E11A7">
            <w:pPr>
              <w:tabs>
                <w:tab w:val="right" w:pos="1202"/>
              </w:tabs>
              <w:jc w:val="right"/>
              <w:outlineLvl w:val="0"/>
              <w:rPr>
                <w:rFonts w:ascii="Calibri" w:hAnsi="Calibri" w:cs="Arial"/>
                <w:b/>
                <w:sz w:val="20"/>
                <w:szCs w:val="20"/>
              </w:rPr>
            </w:pPr>
            <w:bookmarkStart w:id="1725" w:name="_Toc4060356"/>
            <w:r w:rsidRPr="008E11A7">
              <w:rPr>
                <w:rFonts w:ascii="Calibri" w:hAnsi="Calibri" w:cs="Arial"/>
                <w:b/>
                <w:bCs/>
                <w:sz w:val="20"/>
                <w:szCs w:val="20"/>
              </w:rPr>
              <w:t>HRK ‘000</w:t>
            </w:r>
            <w:bookmarkEnd w:id="1725"/>
          </w:p>
        </w:tc>
      </w:tr>
      <w:tr w:rsidR="00490677" w:rsidRPr="008E11A7" w14:paraId="79B4DADF" w14:textId="77777777" w:rsidTr="00666640">
        <w:trPr>
          <w:trHeight w:val="369"/>
          <w:jc w:val="center"/>
        </w:trPr>
        <w:tc>
          <w:tcPr>
            <w:tcW w:w="3734" w:type="dxa"/>
            <w:vAlign w:val="bottom"/>
          </w:tcPr>
          <w:p w14:paraId="5268630D" w14:textId="77777777" w:rsidR="00490677" w:rsidRPr="008E11A7" w:rsidRDefault="00490677" w:rsidP="00490677">
            <w:pPr>
              <w:tabs>
                <w:tab w:val="right" w:pos="1202"/>
              </w:tabs>
              <w:outlineLvl w:val="0"/>
              <w:rPr>
                <w:rFonts w:ascii="Calibri" w:hAnsi="Calibri" w:cs="Arial"/>
                <w:sz w:val="20"/>
                <w:szCs w:val="20"/>
              </w:rPr>
            </w:pPr>
            <w:bookmarkStart w:id="1726" w:name="_Toc4060357"/>
            <w:r w:rsidRPr="008E11A7">
              <w:rPr>
                <w:rFonts w:ascii="Calibri" w:hAnsi="Calibri" w:cs="Arial"/>
                <w:sz w:val="20"/>
                <w:szCs w:val="20"/>
              </w:rPr>
              <w:t>Owner</w:t>
            </w:r>
            <w:bookmarkEnd w:id="1726"/>
          </w:p>
        </w:tc>
        <w:tc>
          <w:tcPr>
            <w:tcW w:w="1373" w:type="dxa"/>
            <w:gridSpan w:val="2"/>
            <w:shd w:val="clear" w:color="auto" w:fill="auto"/>
            <w:vAlign w:val="bottom"/>
          </w:tcPr>
          <w:p w14:paraId="09ACBE65" w14:textId="0E7748EE"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3</w:t>
            </w:r>
            <w:r>
              <w:rPr>
                <w:rFonts w:ascii="Calibri" w:hAnsi="Calibri"/>
                <w:color w:val="000000" w:themeColor="text1"/>
                <w:sz w:val="20"/>
                <w:szCs w:val="20"/>
                <w:lang w:val="hr-HR"/>
              </w:rPr>
              <w:t>,</w:t>
            </w:r>
            <w:r w:rsidRPr="00063B25">
              <w:rPr>
                <w:rFonts w:ascii="Calibri" w:hAnsi="Calibri"/>
                <w:color w:val="000000" w:themeColor="text1"/>
                <w:sz w:val="20"/>
                <w:szCs w:val="20"/>
                <w:lang w:val="hr-HR"/>
              </w:rPr>
              <w:t>575</w:t>
            </w:r>
            <w:r>
              <w:rPr>
                <w:rFonts w:ascii="Calibri" w:hAnsi="Calibri"/>
                <w:color w:val="000000" w:themeColor="text1"/>
                <w:sz w:val="20"/>
                <w:szCs w:val="20"/>
                <w:lang w:val="hr-HR"/>
              </w:rPr>
              <w:t>,</w:t>
            </w:r>
            <w:r w:rsidRPr="00063B25">
              <w:rPr>
                <w:rFonts w:ascii="Calibri" w:hAnsi="Calibri"/>
                <w:color w:val="000000" w:themeColor="text1"/>
                <w:sz w:val="20"/>
                <w:szCs w:val="20"/>
                <w:lang w:val="hr-HR"/>
              </w:rPr>
              <w:t>330</w:t>
            </w:r>
          </w:p>
        </w:tc>
        <w:tc>
          <w:tcPr>
            <w:tcW w:w="1342" w:type="dxa"/>
            <w:shd w:val="clear" w:color="auto" w:fill="auto"/>
            <w:vAlign w:val="bottom"/>
          </w:tcPr>
          <w:p w14:paraId="4310E5E8" w14:textId="4BD36BB5"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203</w:t>
            </w:r>
            <w:r>
              <w:rPr>
                <w:rFonts w:ascii="Calibri" w:hAnsi="Calibri"/>
                <w:color w:val="000000" w:themeColor="text1"/>
                <w:sz w:val="20"/>
                <w:szCs w:val="20"/>
                <w:lang w:val="hr-HR"/>
              </w:rPr>
              <w:t>,</w:t>
            </w:r>
            <w:r w:rsidRPr="00063B25">
              <w:rPr>
                <w:rFonts w:ascii="Calibri" w:hAnsi="Calibri"/>
                <w:color w:val="000000" w:themeColor="text1"/>
                <w:sz w:val="20"/>
                <w:szCs w:val="20"/>
                <w:lang w:val="hr-HR"/>
              </w:rPr>
              <w:t>649</w:t>
            </w:r>
          </w:p>
        </w:tc>
        <w:tc>
          <w:tcPr>
            <w:tcW w:w="1340" w:type="dxa"/>
            <w:shd w:val="clear" w:color="auto" w:fill="auto"/>
            <w:vAlign w:val="bottom"/>
          </w:tcPr>
          <w:p w14:paraId="7A50DE7A" w14:textId="6162CC21"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27" w:name="_Toc4060360"/>
            <w:r w:rsidRPr="00797EE8">
              <w:rPr>
                <w:rFonts w:ascii="Calibri" w:hAnsi="Calibri"/>
                <w:sz w:val="20"/>
                <w:szCs w:val="20"/>
              </w:rPr>
              <w:t>4</w:t>
            </w:r>
            <w:r>
              <w:rPr>
                <w:rFonts w:ascii="Calibri" w:hAnsi="Calibri"/>
                <w:sz w:val="20"/>
                <w:szCs w:val="20"/>
              </w:rPr>
              <w:t>,</w:t>
            </w:r>
            <w:r w:rsidRPr="00797EE8">
              <w:rPr>
                <w:rFonts w:ascii="Calibri" w:hAnsi="Calibri"/>
                <w:sz w:val="20"/>
                <w:szCs w:val="20"/>
              </w:rPr>
              <w:t>335</w:t>
            </w:r>
            <w:r>
              <w:rPr>
                <w:rFonts w:ascii="Calibri" w:hAnsi="Calibri"/>
                <w:sz w:val="20"/>
                <w:szCs w:val="20"/>
              </w:rPr>
              <w:t>,</w:t>
            </w:r>
            <w:r w:rsidRPr="00797EE8">
              <w:rPr>
                <w:rFonts w:ascii="Calibri" w:hAnsi="Calibri"/>
                <w:sz w:val="20"/>
                <w:szCs w:val="20"/>
              </w:rPr>
              <w:t>942</w:t>
            </w:r>
            <w:bookmarkEnd w:id="1727"/>
          </w:p>
        </w:tc>
        <w:tc>
          <w:tcPr>
            <w:tcW w:w="1353" w:type="dxa"/>
            <w:gridSpan w:val="2"/>
            <w:shd w:val="clear" w:color="auto" w:fill="auto"/>
            <w:vAlign w:val="bottom"/>
          </w:tcPr>
          <w:p w14:paraId="0B73EF6D" w14:textId="263DF29E"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28" w:name="_Toc4060361"/>
            <w:r w:rsidRPr="00797EE8">
              <w:rPr>
                <w:rFonts w:ascii="Calibri" w:hAnsi="Calibri"/>
                <w:sz w:val="20"/>
                <w:szCs w:val="20"/>
              </w:rPr>
              <w:t>189</w:t>
            </w:r>
            <w:r>
              <w:rPr>
                <w:rFonts w:ascii="Calibri" w:hAnsi="Calibri"/>
                <w:sz w:val="20"/>
                <w:szCs w:val="20"/>
              </w:rPr>
              <w:t>,</w:t>
            </w:r>
            <w:r w:rsidRPr="00797EE8">
              <w:rPr>
                <w:rFonts w:ascii="Calibri" w:hAnsi="Calibri"/>
                <w:sz w:val="20"/>
                <w:szCs w:val="20"/>
              </w:rPr>
              <w:t>014</w:t>
            </w:r>
            <w:bookmarkEnd w:id="1728"/>
          </w:p>
        </w:tc>
      </w:tr>
      <w:tr w:rsidR="00490677" w:rsidRPr="008E11A7" w14:paraId="5720A25E" w14:textId="77777777" w:rsidTr="00666640">
        <w:trPr>
          <w:trHeight w:val="19"/>
          <w:jc w:val="center"/>
        </w:trPr>
        <w:tc>
          <w:tcPr>
            <w:tcW w:w="3734" w:type="dxa"/>
            <w:vAlign w:val="bottom"/>
          </w:tcPr>
          <w:p w14:paraId="2A3D98A5" w14:textId="77777777" w:rsidR="00490677" w:rsidRPr="008E11A7" w:rsidRDefault="00490677" w:rsidP="00490677">
            <w:pPr>
              <w:tabs>
                <w:tab w:val="right" w:pos="1202"/>
              </w:tabs>
              <w:outlineLvl w:val="0"/>
              <w:rPr>
                <w:rFonts w:ascii="Calibri" w:hAnsi="Calibri" w:cs="Arial"/>
                <w:sz w:val="20"/>
                <w:szCs w:val="20"/>
              </w:rPr>
            </w:pPr>
            <w:bookmarkStart w:id="1729" w:name="_Toc4060362"/>
            <w:r w:rsidRPr="008E11A7">
              <w:rPr>
                <w:rFonts w:ascii="Calibri" w:hAnsi="Calibri" w:cs="Arial"/>
                <w:sz w:val="20"/>
                <w:szCs w:val="20"/>
              </w:rPr>
              <w:t>Government funds, executive authorities and agencies</w:t>
            </w:r>
            <w:bookmarkEnd w:id="1729"/>
          </w:p>
        </w:tc>
        <w:tc>
          <w:tcPr>
            <w:tcW w:w="1373" w:type="dxa"/>
            <w:gridSpan w:val="2"/>
            <w:shd w:val="clear" w:color="auto" w:fill="auto"/>
            <w:vAlign w:val="bottom"/>
          </w:tcPr>
          <w:p w14:paraId="1815C0B2" w14:textId="0C45231B"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1</w:t>
            </w:r>
            <w:r>
              <w:rPr>
                <w:rFonts w:ascii="Calibri" w:hAnsi="Calibri"/>
                <w:color w:val="000000" w:themeColor="text1"/>
                <w:sz w:val="20"/>
                <w:szCs w:val="20"/>
                <w:lang w:val="hr-HR"/>
              </w:rPr>
              <w:t>,</w:t>
            </w:r>
            <w:r w:rsidRPr="00063B25">
              <w:rPr>
                <w:rFonts w:ascii="Calibri" w:hAnsi="Calibri"/>
                <w:color w:val="000000" w:themeColor="text1"/>
                <w:sz w:val="20"/>
                <w:szCs w:val="20"/>
                <w:lang w:val="hr-HR"/>
              </w:rPr>
              <w:t>312</w:t>
            </w:r>
            <w:r>
              <w:rPr>
                <w:rFonts w:ascii="Calibri" w:hAnsi="Calibri"/>
                <w:color w:val="000000" w:themeColor="text1"/>
                <w:sz w:val="20"/>
                <w:szCs w:val="20"/>
                <w:lang w:val="hr-HR"/>
              </w:rPr>
              <w:t>,</w:t>
            </w:r>
            <w:r w:rsidRPr="00063B25">
              <w:rPr>
                <w:rFonts w:ascii="Calibri" w:hAnsi="Calibri"/>
                <w:color w:val="000000" w:themeColor="text1"/>
                <w:sz w:val="20"/>
                <w:szCs w:val="20"/>
                <w:lang w:val="hr-HR"/>
              </w:rPr>
              <w:t>254</w:t>
            </w:r>
          </w:p>
        </w:tc>
        <w:tc>
          <w:tcPr>
            <w:tcW w:w="1342" w:type="dxa"/>
            <w:shd w:val="clear" w:color="auto" w:fill="auto"/>
            <w:vAlign w:val="bottom"/>
          </w:tcPr>
          <w:p w14:paraId="158E1C79" w14:textId="393602B5"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62</w:t>
            </w:r>
            <w:r>
              <w:rPr>
                <w:rFonts w:ascii="Calibri" w:hAnsi="Calibri"/>
                <w:color w:val="000000" w:themeColor="text1"/>
                <w:sz w:val="20"/>
                <w:szCs w:val="20"/>
                <w:lang w:val="hr-HR"/>
              </w:rPr>
              <w:t>,</w:t>
            </w:r>
            <w:r w:rsidRPr="00063B25">
              <w:rPr>
                <w:rFonts w:ascii="Calibri" w:hAnsi="Calibri"/>
                <w:color w:val="000000" w:themeColor="text1"/>
                <w:sz w:val="20"/>
                <w:szCs w:val="20"/>
                <w:lang w:val="hr-HR"/>
              </w:rPr>
              <w:t>004</w:t>
            </w:r>
          </w:p>
        </w:tc>
        <w:tc>
          <w:tcPr>
            <w:tcW w:w="1340" w:type="dxa"/>
            <w:shd w:val="clear" w:color="auto" w:fill="auto"/>
            <w:vAlign w:val="bottom"/>
          </w:tcPr>
          <w:p w14:paraId="07E6FD17" w14:textId="733CBC02"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0" w:name="_Toc4060365"/>
            <w:r w:rsidRPr="00797EE8">
              <w:rPr>
                <w:rFonts w:ascii="Calibri" w:hAnsi="Calibri"/>
                <w:sz w:val="20"/>
                <w:szCs w:val="20"/>
              </w:rPr>
              <w:t>1</w:t>
            </w:r>
            <w:r>
              <w:rPr>
                <w:rFonts w:ascii="Calibri" w:hAnsi="Calibri"/>
                <w:sz w:val="20"/>
                <w:szCs w:val="20"/>
              </w:rPr>
              <w:t>,</w:t>
            </w:r>
            <w:r w:rsidRPr="00797EE8">
              <w:rPr>
                <w:rFonts w:ascii="Calibri" w:hAnsi="Calibri"/>
                <w:sz w:val="20"/>
                <w:szCs w:val="20"/>
              </w:rPr>
              <w:t>006</w:t>
            </w:r>
            <w:r>
              <w:rPr>
                <w:rFonts w:ascii="Calibri" w:hAnsi="Calibri"/>
                <w:sz w:val="20"/>
                <w:szCs w:val="20"/>
              </w:rPr>
              <w:t>,</w:t>
            </w:r>
            <w:r w:rsidRPr="00797EE8">
              <w:rPr>
                <w:rFonts w:ascii="Calibri" w:hAnsi="Calibri"/>
                <w:sz w:val="20"/>
                <w:szCs w:val="20"/>
              </w:rPr>
              <w:t>177</w:t>
            </w:r>
            <w:bookmarkEnd w:id="1730"/>
          </w:p>
        </w:tc>
        <w:tc>
          <w:tcPr>
            <w:tcW w:w="1353" w:type="dxa"/>
            <w:gridSpan w:val="2"/>
            <w:shd w:val="clear" w:color="auto" w:fill="auto"/>
            <w:vAlign w:val="bottom"/>
          </w:tcPr>
          <w:p w14:paraId="4388187F" w14:textId="7C05849F"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1" w:name="_Toc4060366"/>
            <w:r w:rsidRPr="00797EE8">
              <w:rPr>
                <w:rFonts w:ascii="Calibri" w:hAnsi="Calibri"/>
                <w:sz w:val="20"/>
                <w:szCs w:val="20"/>
              </w:rPr>
              <w:t>189</w:t>
            </w:r>
            <w:r>
              <w:rPr>
                <w:rFonts w:ascii="Calibri" w:hAnsi="Calibri"/>
                <w:sz w:val="20"/>
                <w:szCs w:val="20"/>
              </w:rPr>
              <w:t>,</w:t>
            </w:r>
            <w:r w:rsidRPr="00797EE8">
              <w:rPr>
                <w:rFonts w:ascii="Calibri" w:hAnsi="Calibri"/>
                <w:sz w:val="20"/>
                <w:szCs w:val="20"/>
              </w:rPr>
              <w:t>666</w:t>
            </w:r>
            <w:bookmarkEnd w:id="1731"/>
          </w:p>
        </w:tc>
      </w:tr>
      <w:tr w:rsidR="00490677" w:rsidRPr="008E11A7" w14:paraId="3B13431C" w14:textId="77777777" w:rsidTr="00666640">
        <w:trPr>
          <w:trHeight w:hRule="exact" w:val="284"/>
          <w:jc w:val="center"/>
        </w:trPr>
        <w:tc>
          <w:tcPr>
            <w:tcW w:w="3734" w:type="dxa"/>
            <w:vAlign w:val="bottom"/>
          </w:tcPr>
          <w:p w14:paraId="1A01CF03" w14:textId="77777777" w:rsidR="00490677" w:rsidRPr="008E11A7" w:rsidRDefault="00490677" w:rsidP="00490677">
            <w:pPr>
              <w:tabs>
                <w:tab w:val="right" w:pos="1202"/>
              </w:tabs>
              <w:outlineLvl w:val="0"/>
              <w:rPr>
                <w:rFonts w:ascii="Calibri" w:hAnsi="Calibri" w:cs="Arial"/>
                <w:sz w:val="20"/>
                <w:szCs w:val="20"/>
              </w:rPr>
            </w:pPr>
            <w:bookmarkStart w:id="1732" w:name="_Toc4060367"/>
            <w:r w:rsidRPr="008E11A7">
              <w:rPr>
                <w:rFonts w:ascii="Calibri" w:hAnsi="Calibri" w:cs="Arial"/>
                <w:sz w:val="20"/>
                <w:szCs w:val="20"/>
              </w:rPr>
              <w:t>State-owned companies</w:t>
            </w:r>
            <w:bookmarkEnd w:id="1732"/>
          </w:p>
        </w:tc>
        <w:tc>
          <w:tcPr>
            <w:tcW w:w="1373" w:type="dxa"/>
            <w:gridSpan w:val="2"/>
            <w:shd w:val="clear" w:color="auto" w:fill="auto"/>
            <w:vAlign w:val="bottom"/>
          </w:tcPr>
          <w:p w14:paraId="526F57EB" w14:textId="4E38A941"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1</w:t>
            </w:r>
            <w:r>
              <w:rPr>
                <w:rFonts w:ascii="Calibri" w:hAnsi="Calibri"/>
                <w:color w:val="000000" w:themeColor="text1"/>
                <w:sz w:val="20"/>
                <w:szCs w:val="20"/>
                <w:lang w:val="hr-HR"/>
              </w:rPr>
              <w:t>,</w:t>
            </w:r>
            <w:r w:rsidRPr="00063B25">
              <w:rPr>
                <w:rFonts w:ascii="Calibri" w:hAnsi="Calibri"/>
                <w:color w:val="000000" w:themeColor="text1"/>
                <w:sz w:val="20"/>
                <w:szCs w:val="20"/>
                <w:lang w:val="hr-HR"/>
              </w:rPr>
              <w:t>154</w:t>
            </w:r>
            <w:r>
              <w:rPr>
                <w:rFonts w:ascii="Calibri" w:hAnsi="Calibri"/>
                <w:color w:val="000000" w:themeColor="text1"/>
                <w:sz w:val="20"/>
                <w:szCs w:val="20"/>
                <w:lang w:val="hr-HR"/>
              </w:rPr>
              <w:t>,</w:t>
            </w:r>
            <w:r w:rsidRPr="00063B25">
              <w:rPr>
                <w:rFonts w:ascii="Calibri" w:hAnsi="Calibri"/>
                <w:color w:val="000000" w:themeColor="text1"/>
                <w:sz w:val="20"/>
                <w:szCs w:val="20"/>
                <w:lang w:val="hr-HR"/>
              </w:rPr>
              <w:t>165</w:t>
            </w:r>
          </w:p>
        </w:tc>
        <w:tc>
          <w:tcPr>
            <w:tcW w:w="1342" w:type="dxa"/>
            <w:shd w:val="clear" w:color="auto" w:fill="auto"/>
            <w:vAlign w:val="bottom"/>
          </w:tcPr>
          <w:p w14:paraId="148CA432" w14:textId="579EDF39"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23</w:t>
            </w:r>
          </w:p>
        </w:tc>
        <w:tc>
          <w:tcPr>
            <w:tcW w:w="1340" w:type="dxa"/>
            <w:shd w:val="clear" w:color="auto" w:fill="auto"/>
            <w:vAlign w:val="bottom"/>
          </w:tcPr>
          <w:p w14:paraId="7283D320" w14:textId="36A9A086"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3" w:name="_Toc4060370"/>
            <w:r w:rsidRPr="00797EE8">
              <w:rPr>
                <w:rFonts w:ascii="Calibri" w:hAnsi="Calibri"/>
                <w:sz w:val="20"/>
                <w:szCs w:val="20"/>
              </w:rPr>
              <w:t>1</w:t>
            </w:r>
            <w:r>
              <w:rPr>
                <w:rFonts w:ascii="Calibri" w:hAnsi="Calibri"/>
                <w:sz w:val="20"/>
                <w:szCs w:val="20"/>
              </w:rPr>
              <w:t>,</w:t>
            </w:r>
            <w:r w:rsidRPr="00797EE8">
              <w:rPr>
                <w:rFonts w:ascii="Calibri" w:hAnsi="Calibri"/>
                <w:sz w:val="20"/>
                <w:szCs w:val="20"/>
              </w:rPr>
              <w:t>117</w:t>
            </w:r>
            <w:r>
              <w:rPr>
                <w:rFonts w:ascii="Calibri" w:hAnsi="Calibri"/>
                <w:sz w:val="20"/>
                <w:szCs w:val="20"/>
              </w:rPr>
              <w:t>,</w:t>
            </w:r>
            <w:r w:rsidRPr="00797EE8">
              <w:rPr>
                <w:rFonts w:ascii="Calibri" w:hAnsi="Calibri"/>
                <w:sz w:val="20"/>
                <w:szCs w:val="20"/>
              </w:rPr>
              <w:t>758</w:t>
            </w:r>
            <w:bookmarkEnd w:id="1733"/>
          </w:p>
        </w:tc>
        <w:tc>
          <w:tcPr>
            <w:tcW w:w="1353" w:type="dxa"/>
            <w:gridSpan w:val="2"/>
            <w:shd w:val="clear" w:color="auto" w:fill="auto"/>
            <w:vAlign w:val="bottom"/>
          </w:tcPr>
          <w:p w14:paraId="46475EF9" w14:textId="24801650"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4" w:name="_Toc4060371"/>
            <w:r w:rsidRPr="00797EE8">
              <w:rPr>
                <w:rFonts w:ascii="Calibri" w:hAnsi="Calibri"/>
                <w:sz w:val="20"/>
                <w:szCs w:val="20"/>
              </w:rPr>
              <w:t>17</w:t>
            </w:r>
            <w:bookmarkEnd w:id="1734"/>
          </w:p>
        </w:tc>
      </w:tr>
      <w:tr w:rsidR="00490677" w:rsidRPr="008E11A7" w14:paraId="4E77D4AF" w14:textId="77777777" w:rsidTr="00666640">
        <w:trPr>
          <w:trHeight w:hRule="exact" w:val="284"/>
          <w:jc w:val="center"/>
        </w:trPr>
        <w:tc>
          <w:tcPr>
            <w:tcW w:w="3734" w:type="dxa"/>
            <w:vAlign w:val="bottom"/>
          </w:tcPr>
          <w:p w14:paraId="6D025C0A" w14:textId="77777777" w:rsidR="00490677" w:rsidRPr="008E11A7" w:rsidRDefault="00490677" w:rsidP="00490677">
            <w:pPr>
              <w:tabs>
                <w:tab w:val="right" w:pos="1202"/>
              </w:tabs>
              <w:outlineLvl w:val="0"/>
              <w:rPr>
                <w:rFonts w:ascii="Calibri" w:hAnsi="Calibri" w:cs="Arial"/>
                <w:sz w:val="20"/>
                <w:szCs w:val="20"/>
              </w:rPr>
            </w:pPr>
            <w:bookmarkStart w:id="1735" w:name="_Toc4060372"/>
            <w:r w:rsidRPr="008E11A7">
              <w:rPr>
                <w:rFonts w:ascii="Calibri" w:hAnsi="Calibri" w:cs="Arial"/>
                <w:sz w:val="20"/>
                <w:szCs w:val="20"/>
              </w:rPr>
              <w:t>Subsidiary companies</w:t>
            </w:r>
            <w:bookmarkEnd w:id="1735"/>
          </w:p>
        </w:tc>
        <w:tc>
          <w:tcPr>
            <w:tcW w:w="1373" w:type="dxa"/>
            <w:gridSpan w:val="2"/>
            <w:shd w:val="clear" w:color="auto" w:fill="auto"/>
            <w:vAlign w:val="bottom"/>
          </w:tcPr>
          <w:p w14:paraId="0E91E7CB" w14:textId="24D06ADD" w:rsidR="00490677" w:rsidRPr="008E11A7" w:rsidRDefault="00490677" w:rsidP="00490677">
            <w:pPr>
              <w:tabs>
                <w:tab w:val="right" w:pos="1202"/>
              </w:tabs>
              <w:spacing w:line="280" w:lineRule="exact"/>
              <w:jc w:val="right"/>
              <w:outlineLvl w:val="0"/>
              <w:rPr>
                <w:rFonts w:ascii="Arial" w:hAnsi="Arial" w:cs="Arial"/>
                <w:bCs/>
                <w:iCs/>
                <w:sz w:val="19"/>
                <w:szCs w:val="19"/>
              </w:rPr>
            </w:pPr>
            <w:r w:rsidRPr="00063B25">
              <w:rPr>
                <w:rFonts w:ascii="Calibri" w:hAnsi="Calibri"/>
                <w:color w:val="000000" w:themeColor="text1"/>
                <w:sz w:val="20"/>
                <w:szCs w:val="20"/>
                <w:lang w:val="hr-HR"/>
              </w:rPr>
              <w:t>36</w:t>
            </w:r>
            <w:r>
              <w:rPr>
                <w:rFonts w:ascii="Calibri" w:hAnsi="Calibri"/>
                <w:color w:val="000000" w:themeColor="text1"/>
                <w:sz w:val="20"/>
                <w:szCs w:val="20"/>
                <w:lang w:val="hr-HR"/>
              </w:rPr>
              <w:t>,</w:t>
            </w:r>
            <w:r w:rsidRPr="00063B25">
              <w:rPr>
                <w:rFonts w:ascii="Calibri" w:hAnsi="Calibri"/>
                <w:color w:val="000000" w:themeColor="text1"/>
                <w:sz w:val="20"/>
                <w:szCs w:val="20"/>
                <w:lang w:val="hr-HR"/>
              </w:rPr>
              <w:t>124</w:t>
            </w:r>
          </w:p>
        </w:tc>
        <w:tc>
          <w:tcPr>
            <w:tcW w:w="1342" w:type="dxa"/>
            <w:shd w:val="clear" w:color="auto" w:fill="auto"/>
            <w:vAlign w:val="bottom"/>
          </w:tcPr>
          <w:p w14:paraId="0E76097A" w14:textId="15B7BC31"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w:t>
            </w:r>
          </w:p>
        </w:tc>
        <w:tc>
          <w:tcPr>
            <w:tcW w:w="1340" w:type="dxa"/>
            <w:shd w:val="clear" w:color="auto" w:fill="auto"/>
            <w:vAlign w:val="bottom"/>
          </w:tcPr>
          <w:p w14:paraId="61563FAC" w14:textId="01C886FA"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6" w:name="_Toc4060375"/>
            <w:r w:rsidRPr="00797EE8">
              <w:rPr>
                <w:rFonts w:ascii="Calibri" w:hAnsi="Calibri"/>
                <w:sz w:val="20"/>
                <w:szCs w:val="20"/>
              </w:rPr>
              <w:t>36</w:t>
            </w:r>
            <w:r>
              <w:rPr>
                <w:rFonts w:ascii="Calibri" w:hAnsi="Calibri"/>
                <w:sz w:val="20"/>
                <w:szCs w:val="20"/>
              </w:rPr>
              <w:t>,</w:t>
            </w:r>
            <w:r w:rsidRPr="00797EE8">
              <w:rPr>
                <w:rFonts w:ascii="Calibri" w:hAnsi="Calibri"/>
                <w:sz w:val="20"/>
                <w:szCs w:val="20"/>
              </w:rPr>
              <w:t>124</w:t>
            </w:r>
            <w:bookmarkEnd w:id="1736"/>
          </w:p>
        </w:tc>
        <w:tc>
          <w:tcPr>
            <w:tcW w:w="1353" w:type="dxa"/>
            <w:gridSpan w:val="2"/>
            <w:shd w:val="clear" w:color="auto" w:fill="auto"/>
            <w:vAlign w:val="bottom"/>
          </w:tcPr>
          <w:p w14:paraId="44D585B9" w14:textId="04EECE56"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7" w:name="_Toc4060376"/>
            <w:r w:rsidRPr="00797EE8">
              <w:rPr>
                <w:rFonts w:ascii="Calibri" w:hAnsi="Calibri"/>
                <w:sz w:val="20"/>
                <w:szCs w:val="20"/>
              </w:rPr>
              <w:t>-</w:t>
            </w:r>
            <w:bookmarkEnd w:id="1737"/>
          </w:p>
        </w:tc>
      </w:tr>
      <w:tr w:rsidR="00490677" w:rsidRPr="008E11A7" w14:paraId="39702DC1" w14:textId="77777777" w:rsidTr="00666640">
        <w:trPr>
          <w:trHeight w:hRule="exact" w:val="284"/>
          <w:jc w:val="center"/>
        </w:trPr>
        <w:tc>
          <w:tcPr>
            <w:tcW w:w="3734" w:type="dxa"/>
            <w:vAlign w:val="bottom"/>
          </w:tcPr>
          <w:p w14:paraId="66272C8A" w14:textId="77777777" w:rsidR="00490677" w:rsidRPr="008E11A7" w:rsidRDefault="00490677" w:rsidP="00490677">
            <w:pPr>
              <w:tabs>
                <w:tab w:val="right" w:pos="1202"/>
              </w:tabs>
              <w:outlineLvl w:val="0"/>
              <w:rPr>
                <w:rFonts w:ascii="Calibri" w:hAnsi="Calibri" w:cs="Arial"/>
                <w:bCs/>
                <w:sz w:val="20"/>
                <w:szCs w:val="20"/>
              </w:rPr>
            </w:pPr>
            <w:bookmarkStart w:id="1738" w:name="_Toc4060377"/>
            <w:r w:rsidRPr="008E11A7">
              <w:rPr>
                <w:rFonts w:ascii="Calibri" w:hAnsi="Calibri" w:cs="Arial"/>
                <w:sz w:val="20"/>
                <w:szCs w:val="20"/>
              </w:rPr>
              <w:t>Associates</w:t>
            </w:r>
            <w:bookmarkEnd w:id="1738"/>
          </w:p>
        </w:tc>
        <w:tc>
          <w:tcPr>
            <w:tcW w:w="1373" w:type="dxa"/>
            <w:gridSpan w:val="2"/>
            <w:shd w:val="clear" w:color="auto" w:fill="auto"/>
            <w:vAlign w:val="bottom"/>
          </w:tcPr>
          <w:p w14:paraId="07E4AAB7" w14:textId="44BB51BB"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7</w:t>
            </w:r>
          </w:p>
        </w:tc>
        <w:tc>
          <w:tcPr>
            <w:tcW w:w="1342" w:type="dxa"/>
            <w:shd w:val="clear" w:color="auto" w:fill="auto"/>
            <w:vAlign w:val="bottom"/>
          </w:tcPr>
          <w:p w14:paraId="6A75D644" w14:textId="613B5A09"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w:t>
            </w:r>
          </w:p>
        </w:tc>
        <w:tc>
          <w:tcPr>
            <w:tcW w:w="1340" w:type="dxa"/>
            <w:shd w:val="clear" w:color="auto" w:fill="auto"/>
            <w:vAlign w:val="bottom"/>
          </w:tcPr>
          <w:p w14:paraId="45A9D9DA" w14:textId="1C431E6D"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39" w:name="_Toc4060380"/>
            <w:r w:rsidRPr="00797EE8">
              <w:rPr>
                <w:rFonts w:ascii="Calibri" w:hAnsi="Calibri"/>
                <w:sz w:val="20"/>
                <w:szCs w:val="20"/>
              </w:rPr>
              <w:t>40</w:t>
            </w:r>
            <w:bookmarkEnd w:id="1739"/>
          </w:p>
        </w:tc>
        <w:tc>
          <w:tcPr>
            <w:tcW w:w="1353" w:type="dxa"/>
            <w:gridSpan w:val="2"/>
            <w:shd w:val="clear" w:color="auto" w:fill="auto"/>
            <w:vAlign w:val="bottom"/>
          </w:tcPr>
          <w:p w14:paraId="2017504C" w14:textId="55F2F092"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40" w:name="_Toc4060381"/>
            <w:r w:rsidRPr="00797EE8">
              <w:rPr>
                <w:rFonts w:ascii="Calibri" w:hAnsi="Calibri"/>
                <w:sz w:val="20"/>
                <w:szCs w:val="20"/>
              </w:rPr>
              <w:t>10</w:t>
            </w:r>
            <w:bookmarkEnd w:id="1740"/>
          </w:p>
        </w:tc>
      </w:tr>
      <w:tr w:rsidR="00490677" w:rsidRPr="008E11A7" w14:paraId="082D8738" w14:textId="77777777" w:rsidTr="00666640">
        <w:trPr>
          <w:trHeight w:hRule="exact" w:val="284"/>
          <w:jc w:val="center"/>
        </w:trPr>
        <w:tc>
          <w:tcPr>
            <w:tcW w:w="3734" w:type="dxa"/>
            <w:vAlign w:val="bottom"/>
          </w:tcPr>
          <w:p w14:paraId="1F981D28" w14:textId="77777777" w:rsidR="00490677" w:rsidRPr="008E11A7" w:rsidRDefault="00490677" w:rsidP="00490677">
            <w:pPr>
              <w:tabs>
                <w:tab w:val="right" w:pos="1202"/>
              </w:tabs>
              <w:outlineLvl w:val="0"/>
              <w:rPr>
                <w:rFonts w:ascii="Calibri" w:hAnsi="Calibri" w:cs="Arial"/>
                <w:bCs/>
                <w:sz w:val="20"/>
                <w:szCs w:val="20"/>
              </w:rPr>
            </w:pPr>
            <w:bookmarkStart w:id="1741" w:name="_Toc4060382"/>
            <w:r w:rsidRPr="008E11A7">
              <w:rPr>
                <w:rFonts w:ascii="Calibri" w:hAnsi="Calibri" w:cs="Arial"/>
                <w:bCs/>
                <w:sz w:val="20"/>
                <w:szCs w:val="20"/>
              </w:rPr>
              <w:t>Key management personnel</w:t>
            </w:r>
            <w:bookmarkEnd w:id="1741"/>
          </w:p>
        </w:tc>
        <w:tc>
          <w:tcPr>
            <w:tcW w:w="1373" w:type="dxa"/>
            <w:gridSpan w:val="2"/>
            <w:tcBorders>
              <w:bottom w:val="single" w:sz="4" w:space="0" w:color="000000"/>
            </w:tcBorders>
            <w:shd w:val="clear" w:color="auto" w:fill="auto"/>
            <w:vAlign w:val="bottom"/>
          </w:tcPr>
          <w:p w14:paraId="29A34B6B" w14:textId="27188AB7"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3</w:t>
            </w:r>
            <w:r>
              <w:rPr>
                <w:rFonts w:ascii="Calibri" w:hAnsi="Calibri"/>
                <w:color w:val="000000" w:themeColor="text1"/>
                <w:sz w:val="20"/>
                <w:szCs w:val="20"/>
                <w:lang w:val="hr-HR"/>
              </w:rPr>
              <w:t>,</w:t>
            </w:r>
            <w:r w:rsidRPr="00063B25">
              <w:rPr>
                <w:rFonts w:ascii="Calibri" w:hAnsi="Calibri"/>
                <w:color w:val="000000" w:themeColor="text1"/>
                <w:sz w:val="20"/>
                <w:szCs w:val="20"/>
                <w:lang w:val="hr-HR"/>
              </w:rPr>
              <w:t>726</w:t>
            </w:r>
          </w:p>
        </w:tc>
        <w:tc>
          <w:tcPr>
            <w:tcW w:w="1342" w:type="dxa"/>
            <w:tcBorders>
              <w:bottom w:val="single" w:sz="4" w:space="0" w:color="000000"/>
            </w:tcBorders>
            <w:shd w:val="clear" w:color="auto" w:fill="auto"/>
            <w:vAlign w:val="bottom"/>
          </w:tcPr>
          <w:p w14:paraId="78911113" w14:textId="37E6333D" w:rsidR="00490677" w:rsidRPr="008E11A7" w:rsidRDefault="00490677" w:rsidP="00490677">
            <w:pPr>
              <w:tabs>
                <w:tab w:val="right" w:pos="1202"/>
              </w:tabs>
              <w:jc w:val="right"/>
              <w:outlineLvl w:val="0"/>
              <w:rPr>
                <w:rFonts w:ascii="Calibri" w:hAnsi="Calibri" w:cs="Arial"/>
                <w:bCs/>
                <w:iCs/>
                <w:sz w:val="19"/>
                <w:szCs w:val="19"/>
              </w:rPr>
            </w:pPr>
            <w:r w:rsidRPr="00063B25">
              <w:rPr>
                <w:rFonts w:ascii="Calibri" w:hAnsi="Calibri"/>
                <w:color w:val="000000" w:themeColor="text1"/>
                <w:sz w:val="20"/>
                <w:szCs w:val="20"/>
                <w:lang w:val="hr-HR"/>
              </w:rPr>
              <w:t>1</w:t>
            </w:r>
            <w:r>
              <w:rPr>
                <w:rFonts w:ascii="Calibri" w:hAnsi="Calibri"/>
                <w:color w:val="000000" w:themeColor="text1"/>
                <w:sz w:val="20"/>
                <w:szCs w:val="20"/>
                <w:lang w:val="hr-HR"/>
              </w:rPr>
              <w:t>,</w:t>
            </w:r>
            <w:r w:rsidRPr="00063B25">
              <w:rPr>
                <w:rFonts w:ascii="Calibri" w:hAnsi="Calibri"/>
                <w:color w:val="000000" w:themeColor="text1"/>
                <w:sz w:val="20"/>
                <w:szCs w:val="20"/>
                <w:lang w:val="hr-HR"/>
              </w:rPr>
              <w:t>562</w:t>
            </w:r>
          </w:p>
        </w:tc>
        <w:tc>
          <w:tcPr>
            <w:tcW w:w="1340" w:type="dxa"/>
            <w:tcBorders>
              <w:bottom w:val="single" w:sz="4" w:space="0" w:color="000000"/>
            </w:tcBorders>
            <w:shd w:val="clear" w:color="auto" w:fill="auto"/>
            <w:vAlign w:val="bottom"/>
          </w:tcPr>
          <w:p w14:paraId="7048F17F" w14:textId="03C00B76"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42" w:name="_Toc4060385"/>
            <w:r w:rsidRPr="00797EE8">
              <w:rPr>
                <w:rFonts w:ascii="Calibri" w:hAnsi="Calibri"/>
                <w:sz w:val="20"/>
                <w:szCs w:val="20"/>
              </w:rPr>
              <w:t>4</w:t>
            </w:r>
            <w:r>
              <w:rPr>
                <w:rFonts w:ascii="Calibri" w:hAnsi="Calibri"/>
                <w:sz w:val="20"/>
                <w:szCs w:val="20"/>
              </w:rPr>
              <w:t>,</w:t>
            </w:r>
            <w:r w:rsidRPr="00797EE8">
              <w:rPr>
                <w:rFonts w:ascii="Calibri" w:hAnsi="Calibri"/>
                <w:sz w:val="20"/>
                <w:szCs w:val="20"/>
              </w:rPr>
              <w:t>412</w:t>
            </w:r>
            <w:bookmarkEnd w:id="1742"/>
          </w:p>
        </w:tc>
        <w:tc>
          <w:tcPr>
            <w:tcW w:w="1353" w:type="dxa"/>
            <w:gridSpan w:val="2"/>
            <w:tcBorders>
              <w:bottom w:val="single" w:sz="4" w:space="0" w:color="000000"/>
            </w:tcBorders>
            <w:shd w:val="clear" w:color="auto" w:fill="auto"/>
            <w:vAlign w:val="bottom"/>
          </w:tcPr>
          <w:p w14:paraId="39658F0C" w14:textId="710972FE" w:rsidR="00490677" w:rsidRPr="008E11A7" w:rsidRDefault="00490677" w:rsidP="00490677">
            <w:pPr>
              <w:tabs>
                <w:tab w:val="right" w:pos="1202"/>
              </w:tabs>
              <w:spacing w:line="280" w:lineRule="exact"/>
              <w:jc w:val="right"/>
              <w:outlineLvl w:val="0"/>
              <w:rPr>
                <w:rFonts w:asciiTheme="minorHAnsi" w:hAnsiTheme="minorHAnsi" w:cs="Arial"/>
                <w:bCs/>
                <w:iCs/>
                <w:sz w:val="20"/>
                <w:szCs w:val="20"/>
              </w:rPr>
            </w:pPr>
            <w:bookmarkStart w:id="1743" w:name="_Toc4060386"/>
            <w:r w:rsidRPr="000F3420">
              <w:rPr>
                <w:rFonts w:ascii="Calibri" w:hAnsi="Calibri"/>
                <w:sz w:val="20"/>
                <w:szCs w:val="20"/>
              </w:rPr>
              <w:t>2</w:t>
            </w:r>
            <w:r>
              <w:rPr>
                <w:rFonts w:ascii="Calibri" w:hAnsi="Calibri"/>
                <w:sz w:val="20"/>
                <w:szCs w:val="20"/>
              </w:rPr>
              <w:t>,</w:t>
            </w:r>
            <w:r w:rsidRPr="000F3420">
              <w:rPr>
                <w:rFonts w:ascii="Calibri" w:hAnsi="Calibri"/>
                <w:sz w:val="20"/>
                <w:szCs w:val="20"/>
              </w:rPr>
              <w:t>014</w:t>
            </w:r>
            <w:bookmarkEnd w:id="1743"/>
          </w:p>
        </w:tc>
      </w:tr>
      <w:tr w:rsidR="00490677" w:rsidRPr="008E11A7" w14:paraId="5CCB494E" w14:textId="77777777" w:rsidTr="00917C4F">
        <w:trPr>
          <w:trHeight w:hRule="exact" w:val="375"/>
          <w:jc w:val="center"/>
        </w:trPr>
        <w:tc>
          <w:tcPr>
            <w:tcW w:w="3734" w:type="dxa"/>
            <w:vAlign w:val="bottom"/>
          </w:tcPr>
          <w:p w14:paraId="55A92A3D" w14:textId="77777777" w:rsidR="00490677" w:rsidRPr="008E11A7" w:rsidRDefault="00490677" w:rsidP="00490677">
            <w:pPr>
              <w:tabs>
                <w:tab w:val="right" w:pos="1202"/>
              </w:tabs>
              <w:outlineLvl w:val="0"/>
              <w:rPr>
                <w:rFonts w:ascii="Calibri" w:hAnsi="Calibri" w:cs="Arial"/>
                <w:b/>
                <w:sz w:val="20"/>
                <w:szCs w:val="20"/>
              </w:rPr>
            </w:pPr>
            <w:bookmarkStart w:id="1744" w:name="_Toc4060387"/>
            <w:r w:rsidRPr="008E11A7">
              <w:rPr>
                <w:rFonts w:ascii="Calibri" w:hAnsi="Calibri" w:cs="Arial"/>
                <w:b/>
                <w:sz w:val="20"/>
                <w:szCs w:val="20"/>
              </w:rPr>
              <w:t>Total</w:t>
            </w:r>
            <w:bookmarkEnd w:id="1744"/>
          </w:p>
        </w:tc>
        <w:tc>
          <w:tcPr>
            <w:tcW w:w="1373" w:type="dxa"/>
            <w:gridSpan w:val="2"/>
            <w:tcBorders>
              <w:top w:val="single" w:sz="4" w:space="0" w:color="auto"/>
              <w:bottom w:val="single" w:sz="12" w:space="0" w:color="auto"/>
              <w:right w:val="nil"/>
            </w:tcBorders>
            <w:shd w:val="clear" w:color="auto" w:fill="auto"/>
            <w:vAlign w:val="bottom"/>
          </w:tcPr>
          <w:p w14:paraId="55C63728" w14:textId="25CEDE56" w:rsidR="00490677" w:rsidRPr="008E11A7" w:rsidRDefault="00490677" w:rsidP="00490677">
            <w:pPr>
              <w:tabs>
                <w:tab w:val="right" w:pos="1202"/>
              </w:tabs>
              <w:jc w:val="right"/>
              <w:outlineLvl w:val="0"/>
              <w:rPr>
                <w:rFonts w:ascii="Calibri" w:hAnsi="Calibri" w:cs="Arial"/>
                <w:b/>
                <w:iCs/>
                <w:sz w:val="19"/>
                <w:szCs w:val="19"/>
              </w:rPr>
            </w:pPr>
            <w:r w:rsidRPr="00063B25">
              <w:rPr>
                <w:rFonts w:asciiTheme="minorHAnsi" w:hAnsiTheme="minorHAnsi"/>
                <w:b/>
                <w:color w:val="000000" w:themeColor="text1"/>
                <w:sz w:val="20"/>
                <w:szCs w:val="20"/>
                <w:lang w:val="hr-HR"/>
              </w:rPr>
              <w:t>6</w:t>
            </w:r>
            <w:r>
              <w:rPr>
                <w:rFonts w:asciiTheme="minorHAnsi" w:hAnsiTheme="minorHAnsi"/>
                <w:b/>
                <w:color w:val="000000" w:themeColor="text1"/>
                <w:sz w:val="20"/>
                <w:szCs w:val="20"/>
                <w:lang w:val="hr-HR"/>
              </w:rPr>
              <w:t>,</w:t>
            </w:r>
            <w:r w:rsidRPr="00063B25">
              <w:rPr>
                <w:rFonts w:asciiTheme="minorHAnsi" w:hAnsiTheme="minorHAnsi"/>
                <w:b/>
                <w:color w:val="000000" w:themeColor="text1"/>
                <w:sz w:val="20"/>
                <w:szCs w:val="20"/>
                <w:lang w:val="hr-HR"/>
              </w:rPr>
              <w:t>081</w:t>
            </w:r>
            <w:r>
              <w:rPr>
                <w:rFonts w:asciiTheme="minorHAnsi" w:hAnsiTheme="minorHAnsi"/>
                <w:b/>
                <w:color w:val="000000" w:themeColor="text1"/>
                <w:sz w:val="20"/>
                <w:szCs w:val="20"/>
                <w:lang w:val="hr-HR"/>
              </w:rPr>
              <w:t>,</w:t>
            </w:r>
            <w:r w:rsidRPr="00063B25">
              <w:rPr>
                <w:rFonts w:asciiTheme="minorHAnsi" w:hAnsiTheme="minorHAnsi"/>
                <w:b/>
                <w:color w:val="000000" w:themeColor="text1"/>
                <w:sz w:val="20"/>
                <w:szCs w:val="20"/>
                <w:lang w:val="hr-HR"/>
              </w:rPr>
              <w:t>606</w:t>
            </w:r>
          </w:p>
        </w:tc>
        <w:tc>
          <w:tcPr>
            <w:tcW w:w="1342" w:type="dxa"/>
            <w:tcBorders>
              <w:top w:val="single" w:sz="4" w:space="0" w:color="auto"/>
              <w:left w:val="nil"/>
              <w:bottom w:val="single" w:sz="12" w:space="0" w:color="auto"/>
              <w:right w:val="nil"/>
            </w:tcBorders>
            <w:shd w:val="clear" w:color="auto" w:fill="auto"/>
            <w:vAlign w:val="bottom"/>
          </w:tcPr>
          <w:p w14:paraId="303EE0EF" w14:textId="4C57A183" w:rsidR="00490677" w:rsidRPr="008E11A7" w:rsidRDefault="00490677" w:rsidP="00490677">
            <w:pPr>
              <w:tabs>
                <w:tab w:val="right" w:pos="1202"/>
              </w:tabs>
              <w:jc w:val="right"/>
              <w:outlineLvl w:val="0"/>
              <w:rPr>
                <w:rFonts w:ascii="Calibri" w:hAnsi="Calibri" w:cs="Arial"/>
                <w:b/>
                <w:iCs/>
                <w:sz w:val="19"/>
                <w:szCs w:val="19"/>
              </w:rPr>
            </w:pPr>
            <w:r w:rsidRPr="00063B25">
              <w:rPr>
                <w:rFonts w:asciiTheme="minorHAnsi" w:hAnsiTheme="minorHAnsi"/>
                <w:b/>
                <w:color w:val="000000" w:themeColor="text1"/>
                <w:sz w:val="20"/>
                <w:szCs w:val="20"/>
                <w:lang w:val="hr-HR"/>
              </w:rPr>
              <w:t>267</w:t>
            </w:r>
            <w:r>
              <w:rPr>
                <w:rFonts w:asciiTheme="minorHAnsi" w:hAnsiTheme="minorHAnsi"/>
                <w:b/>
                <w:color w:val="000000" w:themeColor="text1"/>
                <w:sz w:val="20"/>
                <w:szCs w:val="20"/>
                <w:lang w:val="hr-HR"/>
              </w:rPr>
              <w:t>,</w:t>
            </w:r>
            <w:r w:rsidRPr="00063B25">
              <w:rPr>
                <w:rFonts w:asciiTheme="minorHAnsi" w:hAnsiTheme="minorHAnsi"/>
                <w:b/>
                <w:color w:val="000000" w:themeColor="text1"/>
                <w:sz w:val="20"/>
                <w:szCs w:val="20"/>
                <w:lang w:val="hr-HR"/>
              </w:rPr>
              <w:t>238</w:t>
            </w:r>
          </w:p>
        </w:tc>
        <w:tc>
          <w:tcPr>
            <w:tcW w:w="1340" w:type="dxa"/>
            <w:tcBorders>
              <w:top w:val="single" w:sz="4" w:space="0" w:color="auto"/>
              <w:bottom w:val="single" w:sz="12" w:space="0" w:color="auto"/>
              <w:right w:val="nil"/>
            </w:tcBorders>
            <w:shd w:val="clear" w:color="auto" w:fill="auto"/>
            <w:vAlign w:val="bottom"/>
          </w:tcPr>
          <w:p w14:paraId="7747FDC6" w14:textId="5A3C0357" w:rsidR="00490677" w:rsidRPr="008E11A7" w:rsidRDefault="00490677" w:rsidP="00490677">
            <w:pPr>
              <w:tabs>
                <w:tab w:val="right" w:pos="1202"/>
              </w:tabs>
              <w:jc w:val="right"/>
              <w:outlineLvl w:val="0"/>
              <w:rPr>
                <w:rFonts w:ascii="Calibri" w:eastAsia="Calibri" w:hAnsi="Calibri" w:cs="Arial"/>
                <w:b/>
                <w:iCs/>
                <w:sz w:val="20"/>
                <w:szCs w:val="20"/>
              </w:rPr>
            </w:pPr>
            <w:bookmarkStart w:id="1745" w:name="_Toc4060390"/>
            <w:r w:rsidRPr="00797EE8">
              <w:rPr>
                <w:rFonts w:asciiTheme="minorHAnsi" w:hAnsiTheme="minorHAnsi"/>
                <w:b/>
                <w:sz w:val="20"/>
                <w:szCs w:val="20"/>
              </w:rPr>
              <w:t>6</w:t>
            </w:r>
            <w:r>
              <w:rPr>
                <w:rFonts w:asciiTheme="minorHAnsi" w:hAnsiTheme="minorHAnsi"/>
                <w:b/>
                <w:sz w:val="20"/>
                <w:szCs w:val="20"/>
              </w:rPr>
              <w:t>,</w:t>
            </w:r>
            <w:r w:rsidRPr="00797EE8">
              <w:rPr>
                <w:rFonts w:asciiTheme="minorHAnsi" w:hAnsiTheme="minorHAnsi"/>
                <w:b/>
                <w:sz w:val="20"/>
                <w:szCs w:val="20"/>
              </w:rPr>
              <w:t>500</w:t>
            </w:r>
            <w:r>
              <w:rPr>
                <w:rFonts w:asciiTheme="minorHAnsi" w:hAnsiTheme="minorHAnsi"/>
                <w:b/>
                <w:sz w:val="20"/>
                <w:szCs w:val="20"/>
              </w:rPr>
              <w:t>,</w:t>
            </w:r>
            <w:r w:rsidRPr="00797EE8">
              <w:rPr>
                <w:rFonts w:asciiTheme="minorHAnsi" w:hAnsiTheme="minorHAnsi"/>
                <w:b/>
                <w:sz w:val="20"/>
                <w:szCs w:val="20"/>
              </w:rPr>
              <w:t>453</w:t>
            </w:r>
            <w:bookmarkEnd w:id="1745"/>
          </w:p>
        </w:tc>
        <w:tc>
          <w:tcPr>
            <w:tcW w:w="1353" w:type="dxa"/>
            <w:gridSpan w:val="2"/>
            <w:tcBorders>
              <w:top w:val="single" w:sz="4" w:space="0" w:color="auto"/>
              <w:left w:val="nil"/>
              <w:bottom w:val="single" w:sz="12" w:space="0" w:color="auto"/>
              <w:right w:val="nil"/>
            </w:tcBorders>
            <w:shd w:val="clear" w:color="auto" w:fill="auto"/>
            <w:vAlign w:val="bottom"/>
          </w:tcPr>
          <w:p w14:paraId="1FDF83AD" w14:textId="2C9B10AF" w:rsidR="00490677" w:rsidRPr="008E11A7" w:rsidRDefault="00490677" w:rsidP="00490677">
            <w:pPr>
              <w:tabs>
                <w:tab w:val="right" w:pos="1202"/>
              </w:tabs>
              <w:jc w:val="right"/>
              <w:outlineLvl w:val="0"/>
              <w:rPr>
                <w:rFonts w:ascii="Calibri" w:eastAsia="Calibri" w:hAnsi="Calibri" w:cs="Arial"/>
                <w:b/>
                <w:iCs/>
                <w:sz w:val="20"/>
                <w:szCs w:val="20"/>
              </w:rPr>
            </w:pPr>
            <w:bookmarkStart w:id="1746" w:name="_Toc4060391"/>
            <w:r w:rsidRPr="000F3420">
              <w:rPr>
                <w:rFonts w:asciiTheme="minorHAnsi" w:hAnsiTheme="minorHAnsi"/>
                <w:b/>
                <w:sz w:val="20"/>
                <w:szCs w:val="20"/>
              </w:rPr>
              <w:t>380</w:t>
            </w:r>
            <w:r>
              <w:rPr>
                <w:rFonts w:asciiTheme="minorHAnsi" w:hAnsiTheme="minorHAnsi"/>
                <w:b/>
                <w:sz w:val="20"/>
                <w:szCs w:val="20"/>
              </w:rPr>
              <w:t>,</w:t>
            </w:r>
            <w:r w:rsidRPr="000F3420">
              <w:rPr>
                <w:rFonts w:asciiTheme="minorHAnsi" w:hAnsiTheme="minorHAnsi"/>
                <w:b/>
                <w:sz w:val="20"/>
                <w:szCs w:val="20"/>
              </w:rPr>
              <w:t>721</w:t>
            </w:r>
            <w:bookmarkEnd w:id="1746"/>
          </w:p>
        </w:tc>
      </w:tr>
    </w:tbl>
    <w:p w14:paraId="7DC81DC8" w14:textId="77777777" w:rsidR="008E11A7" w:rsidRPr="008E11A7" w:rsidRDefault="008E11A7" w:rsidP="008E11A7">
      <w:pPr>
        <w:jc w:val="both"/>
        <w:rPr>
          <w:rFonts w:ascii="Calibri" w:hAnsi="Calibri" w:cs="Arial"/>
          <w:b/>
        </w:rPr>
      </w:pPr>
    </w:p>
    <w:p w14:paraId="012B89CE" w14:textId="77777777" w:rsidR="008E11A7" w:rsidRPr="008E11A7" w:rsidRDefault="008E11A7" w:rsidP="008E11A7">
      <w:pPr>
        <w:jc w:val="both"/>
        <w:rPr>
          <w:rFonts w:ascii="Calibri" w:hAnsi="Calibri" w:cs="Arial"/>
          <w:b/>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8E11A7" w:rsidRPr="00917C4F" w14:paraId="24C7893D" w14:textId="77777777" w:rsidTr="008E11A7">
        <w:trPr>
          <w:trHeight w:val="14"/>
          <w:jc w:val="center"/>
        </w:trPr>
        <w:tc>
          <w:tcPr>
            <w:tcW w:w="3714" w:type="dxa"/>
            <w:vAlign w:val="bottom"/>
          </w:tcPr>
          <w:p w14:paraId="7E5258F5" w14:textId="77777777" w:rsidR="008E11A7" w:rsidRPr="00917C4F" w:rsidRDefault="008E11A7" w:rsidP="008E11A7">
            <w:pPr>
              <w:tabs>
                <w:tab w:val="right" w:pos="1202"/>
              </w:tabs>
              <w:outlineLvl w:val="0"/>
              <w:rPr>
                <w:rFonts w:ascii="Calibri" w:hAnsi="Calibri" w:cs="Arial"/>
                <w:sz w:val="20"/>
                <w:szCs w:val="20"/>
              </w:rPr>
            </w:pPr>
            <w:bookmarkStart w:id="1747" w:name="_Toc4060392"/>
            <w:r w:rsidRPr="0003594B">
              <w:rPr>
                <w:rFonts w:ascii="Calibri" w:hAnsi="Calibri" w:cs="Arial"/>
                <w:b/>
                <w:sz w:val="20"/>
                <w:szCs w:val="20"/>
              </w:rPr>
              <w:t>Bank</w:t>
            </w:r>
            <w:bookmarkEnd w:id="1747"/>
          </w:p>
        </w:tc>
        <w:tc>
          <w:tcPr>
            <w:tcW w:w="1381" w:type="dxa"/>
            <w:vAlign w:val="bottom"/>
          </w:tcPr>
          <w:p w14:paraId="382BA6E4" w14:textId="77777777" w:rsidR="008E11A7" w:rsidRPr="00917C4F" w:rsidRDefault="008E11A7" w:rsidP="008E11A7">
            <w:pPr>
              <w:tabs>
                <w:tab w:val="right" w:pos="1202"/>
              </w:tabs>
              <w:jc w:val="right"/>
              <w:outlineLvl w:val="0"/>
              <w:rPr>
                <w:rFonts w:ascii="Calibri" w:hAnsi="Calibri" w:cs="Arial"/>
                <w:b/>
                <w:bCs/>
                <w:iCs/>
                <w:sz w:val="20"/>
                <w:szCs w:val="20"/>
              </w:rPr>
            </w:pPr>
            <w:bookmarkStart w:id="1748" w:name="_Toc4060393"/>
            <w:r w:rsidRPr="00917C4F">
              <w:rPr>
                <w:rFonts w:ascii="Calibri" w:hAnsi="Calibri" w:cs="Arial"/>
                <w:b/>
                <w:bCs/>
                <w:iCs/>
                <w:sz w:val="20"/>
                <w:szCs w:val="20"/>
              </w:rPr>
              <w:t>Income</w:t>
            </w:r>
            <w:bookmarkEnd w:id="1748"/>
          </w:p>
        </w:tc>
        <w:tc>
          <w:tcPr>
            <w:tcW w:w="1381" w:type="dxa"/>
            <w:gridSpan w:val="2"/>
            <w:vAlign w:val="bottom"/>
          </w:tcPr>
          <w:p w14:paraId="7DAE4FD1" w14:textId="77777777" w:rsidR="008E11A7" w:rsidRPr="00917C4F" w:rsidRDefault="008E11A7" w:rsidP="008E11A7">
            <w:pPr>
              <w:tabs>
                <w:tab w:val="right" w:pos="1202"/>
              </w:tabs>
              <w:jc w:val="right"/>
              <w:outlineLvl w:val="0"/>
              <w:rPr>
                <w:rFonts w:ascii="Calibri" w:hAnsi="Calibri" w:cs="Arial"/>
                <w:b/>
                <w:bCs/>
                <w:iCs/>
                <w:sz w:val="20"/>
                <w:szCs w:val="20"/>
              </w:rPr>
            </w:pPr>
            <w:bookmarkStart w:id="1749" w:name="_Toc4060394"/>
            <w:r w:rsidRPr="00917C4F">
              <w:rPr>
                <w:rFonts w:ascii="Calibri" w:hAnsi="Calibri" w:cs="Arial"/>
                <w:b/>
                <w:bCs/>
                <w:iCs/>
                <w:sz w:val="20"/>
                <w:szCs w:val="20"/>
              </w:rPr>
              <w:t>Expense</w:t>
            </w:r>
            <w:bookmarkEnd w:id="1749"/>
          </w:p>
        </w:tc>
        <w:tc>
          <w:tcPr>
            <w:tcW w:w="1332" w:type="dxa"/>
            <w:vAlign w:val="bottom"/>
          </w:tcPr>
          <w:p w14:paraId="233900B6" w14:textId="77777777" w:rsidR="008E11A7" w:rsidRPr="00917C4F" w:rsidRDefault="008E11A7" w:rsidP="008E11A7">
            <w:pPr>
              <w:tabs>
                <w:tab w:val="right" w:pos="1202"/>
              </w:tabs>
              <w:jc w:val="right"/>
              <w:outlineLvl w:val="0"/>
              <w:rPr>
                <w:rFonts w:ascii="Calibri" w:hAnsi="Calibri" w:cs="Arial"/>
                <w:b/>
                <w:bCs/>
                <w:iCs/>
                <w:sz w:val="20"/>
                <w:szCs w:val="20"/>
              </w:rPr>
            </w:pPr>
            <w:bookmarkStart w:id="1750" w:name="_Toc4060395"/>
            <w:r w:rsidRPr="00917C4F">
              <w:rPr>
                <w:rFonts w:ascii="Calibri" w:hAnsi="Calibri" w:cs="Arial"/>
                <w:b/>
                <w:bCs/>
                <w:iCs/>
                <w:sz w:val="20"/>
                <w:szCs w:val="20"/>
              </w:rPr>
              <w:t>Income</w:t>
            </w:r>
            <w:bookmarkEnd w:id="1750"/>
          </w:p>
        </w:tc>
        <w:tc>
          <w:tcPr>
            <w:tcW w:w="1407" w:type="dxa"/>
            <w:gridSpan w:val="2"/>
            <w:vAlign w:val="bottom"/>
          </w:tcPr>
          <w:p w14:paraId="5CDCFC4A" w14:textId="77777777" w:rsidR="008E11A7" w:rsidRPr="00917C4F" w:rsidRDefault="008E11A7" w:rsidP="008E11A7">
            <w:pPr>
              <w:tabs>
                <w:tab w:val="right" w:pos="1202"/>
              </w:tabs>
              <w:jc w:val="right"/>
              <w:outlineLvl w:val="0"/>
              <w:rPr>
                <w:rFonts w:ascii="Calibri" w:hAnsi="Calibri" w:cs="Arial"/>
                <w:b/>
                <w:bCs/>
                <w:iCs/>
                <w:sz w:val="20"/>
                <w:szCs w:val="20"/>
              </w:rPr>
            </w:pPr>
            <w:bookmarkStart w:id="1751" w:name="_Toc4060396"/>
            <w:r w:rsidRPr="00917C4F">
              <w:rPr>
                <w:rFonts w:ascii="Calibri" w:hAnsi="Calibri" w:cs="Arial"/>
                <w:b/>
                <w:bCs/>
                <w:iCs/>
                <w:sz w:val="20"/>
                <w:szCs w:val="20"/>
              </w:rPr>
              <w:t>Expense</w:t>
            </w:r>
            <w:bookmarkEnd w:id="1751"/>
          </w:p>
        </w:tc>
      </w:tr>
      <w:tr w:rsidR="008E11A7" w:rsidRPr="00917C4F" w14:paraId="5B4AE01B" w14:textId="77777777" w:rsidTr="00EA22B8">
        <w:trPr>
          <w:trHeight w:hRule="exact" w:val="622"/>
          <w:jc w:val="center"/>
        </w:trPr>
        <w:tc>
          <w:tcPr>
            <w:tcW w:w="3714" w:type="dxa"/>
            <w:vAlign w:val="bottom"/>
          </w:tcPr>
          <w:p w14:paraId="15E8A149"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center"/>
          </w:tcPr>
          <w:p w14:paraId="188022DF" w14:textId="29192541" w:rsidR="008E11A7" w:rsidRPr="0003594B" w:rsidRDefault="008E11A7" w:rsidP="00EA22B8">
            <w:pPr>
              <w:jc w:val="right"/>
              <w:outlineLvl w:val="0"/>
              <w:rPr>
                <w:rFonts w:ascii="Calibri" w:hAnsi="Calibri" w:cs="Arial"/>
                <w:b/>
                <w:bCs/>
                <w:sz w:val="20"/>
                <w:szCs w:val="20"/>
              </w:rPr>
            </w:pPr>
            <w:bookmarkStart w:id="1752" w:name="_Toc4060397"/>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r w:rsidRPr="00EA22B8">
              <w:rPr>
                <w:rFonts w:ascii="Calibri" w:hAnsi="Calibri" w:cs="Arial"/>
                <w:b/>
                <w:bCs/>
                <w:sz w:val="20"/>
                <w:szCs w:val="20"/>
              </w:rPr>
              <w:t>201</w:t>
            </w:r>
            <w:r w:rsidR="0019636A">
              <w:rPr>
                <w:rFonts w:ascii="Calibri" w:hAnsi="Calibri" w:cs="Arial"/>
                <w:b/>
                <w:bCs/>
                <w:sz w:val="20"/>
                <w:szCs w:val="20"/>
              </w:rPr>
              <w:t>9</w:t>
            </w:r>
            <w:bookmarkEnd w:id="1752"/>
          </w:p>
        </w:tc>
        <w:tc>
          <w:tcPr>
            <w:tcW w:w="1365" w:type="dxa"/>
            <w:vAlign w:val="center"/>
          </w:tcPr>
          <w:p w14:paraId="06C68514" w14:textId="0F8BE476" w:rsidR="008E11A7" w:rsidRPr="0003594B" w:rsidRDefault="008E11A7" w:rsidP="00EA22B8">
            <w:pPr>
              <w:jc w:val="right"/>
              <w:outlineLvl w:val="0"/>
              <w:rPr>
                <w:rFonts w:ascii="Calibri" w:hAnsi="Calibri" w:cs="Arial"/>
                <w:b/>
                <w:bCs/>
                <w:sz w:val="20"/>
                <w:szCs w:val="20"/>
              </w:rPr>
            </w:pPr>
            <w:bookmarkStart w:id="1753" w:name="_Toc4060398"/>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bookmarkEnd w:id="1753"/>
            <w:r w:rsidR="0019636A" w:rsidRPr="00EA22B8">
              <w:rPr>
                <w:rFonts w:ascii="Calibri" w:hAnsi="Calibri" w:cs="Arial"/>
                <w:b/>
                <w:bCs/>
                <w:sz w:val="20"/>
                <w:szCs w:val="20"/>
              </w:rPr>
              <w:t>201</w:t>
            </w:r>
            <w:r w:rsidR="0019636A">
              <w:rPr>
                <w:rFonts w:ascii="Calibri" w:hAnsi="Calibri" w:cs="Arial"/>
                <w:b/>
                <w:bCs/>
                <w:sz w:val="20"/>
                <w:szCs w:val="20"/>
              </w:rPr>
              <w:t>9</w:t>
            </w:r>
          </w:p>
        </w:tc>
        <w:tc>
          <w:tcPr>
            <w:tcW w:w="1389" w:type="dxa"/>
            <w:gridSpan w:val="2"/>
            <w:vAlign w:val="center"/>
          </w:tcPr>
          <w:p w14:paraId="08EC0F5C" w14:textId="097600BA" w:rsidR="008E11A7" w:rsidRPr="0003594B" w:rsidRDefault="008E11A7" w:rsidP="00EA22B8">
            <w:pPr>
              <w:jc w:val="right"/>
              <w:outlineLvl w:val="0"/>
              <w:rPr>
                <w:rFonts w:ascii="Calibri" w:hAnsi="Calibri" w:cs="Arial"/>
                <w:b/>
                <w:bCs/>
                <w:sz w:val="20"/>
                <w:szCs w:val="20"/>
              </w:rPr>
            </w:pPr>
            <w:bookmarkStart w:id="1754" w:name="_Toc4060399"/>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bookmarkEnd w:id="1754"/>
            <w:r w:rsidR="0019636A" w:rsidRPr="00EA22B8">
              <w:rPr>
                <w:rFonts w:ascii="Calibri" w:hAnsi="Calibri" w:cs="Arial"/>
                <w:b/>
                <w:bCs/>
                <w:sz w:val="20"/>
                <w:szCs w:val="20"/>
              </w:rPr>
              <w:t>201</w:t>
            </w:r>
            <w:r w:rsidR="0019636A">
              <w:rPr>
                <w:rFonts w:ascii="Calibri" w:hAnsi="Calibri" w:cs="Arial"/>
                <w:b/>
                <w:bCs/>
                <w:sz w:val="20"/>
                <w:szCs w:val="20"/>
              </w:rPr>
              <w:t>8</w:t>
            </w:r>
          </w:p>
        </w:tc>
        <w:tc>
          <w:tcPr>
            <w:tcW w:w="1350" w:type="dxa"/>
            <w:vAlign w:val="center"/>
          </w:tcPr>
          <w:p w14:paraId="6315EDA6" w14:textId="3D7838F6" w:rsidR="008E11A7" w:rsidRPr="0003594B" w:rsidRDefault="008E11A7" w:rsidP="00EA22B8">
            <w:pPr>
              <w:jc w:val="right"/>
              <w:outlineLvl w:val="0"/>
              <w:rPr>
                <w:rFonts w:ascii="Calibri" w:hAnsi="Calibri" w:cs="Arial"/>
                <w:b/>
                <w:bCs/>
                <w:sz w:val="20"/>
                <w:szCs w:val="20"/>
              </w:rPr>
            </w:pPr>
            <w:bookmarkStart w:id="1755" w:name="_Toc4060400"/>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Dec 31</w:t>
            </w:r>
            <w:r w:rsidRPr="00EA22B8">
              <w:rPr>
                <w:rFonts w:ascii="Calibri" w:hAnsi="Calibri" w:cs="Arial"/>
                <w:b/>
                <w:bCs/>
                <w:sz w:val="20"/>
                <w:szCs w:val="20"/>
              </w:rPr>
              <w:t xml:space="preserve"> </w:t>
            </w:r>
            <w:bookmarkEnd w:id="1755"/>
            <w:r w:rsidR="0019636A" w:rsidRPr="00EA22B8">
              <w:rPr>
                <w:rFonts w:ascii="Calibri" w:hAnsi="Calibri" w:cs="Arial"/>
                <w:b/>
                <w:bCs/>
                <w:sz w:val="20"/>
                <w:szCs w:val="20"/>
              </w:rPr>
              <w:t>201</w:t>
            </w:r>
            <w:r w:rsidR="0019636A">
              <w:rPr>
                <w:rFonts w:ascii="Calibri" w:hAnsi="Calibri" w:cs="Arial"/>
                <w:b/>
                <w:bCs/>
                <w:sz w:val="20"/>
                <w:szCs w:val="20"/>
              </w:rPr>
              <w:t>8</w:t>
            </w:r>
          </w:p>
        </w:tc>
      </w:tr>
      <w:tr w:rsidR="008E11A7" w:rsidRPr="00917C4F" w14:paraId="3CEE9195" w14:textId="77777777" w:rsidTr="008E11A7">
        <w:trPr>
          <w:trHeight w:hRule="exact" w:val="284"/>
          <w:jc w:val="center"/>
        </w:trPr>
        <w:tc>
          <w:tcPr>
            <w:tcW w:w="3714" w:type="dxa"/>
            <w:vAlign w:val="bottom"/>
          </w:tcPr>
          <w:p w14:paraId="62844DBD"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bottom"/>
          </w:tcPr>
          <w:p w14:paraId="08A73503" w14:textId="77777777" w:rsidR="008E11A7" w:rsidRPr="00917C4F" w:rsidRDefault="008E11A7" w:rsidP="008E11A7">
            <w:pPr>
              <w:tabs>
                <w:tab w:val="right" w:pos="1202"/>
              </w:tabs>
              <w:jc w:val="right"/>
              <w:outlineLvl w:val="0"/>
              <w:rPr>
                <w:rFonts w:ascii="Calibri" w:hAnsi="Calibri" w:cs="Arial"/>
                <w:b/>
                <w:bCs/>
                <w:sz w:val="20"/>
                <w:szCs w:val="20"/>
              </w:rPr>
            </w:pPr>
            <w:bookmarkStart w:id="1756" w:name="_Toc4060401"/>
            <w:r w:rsidRPr="00917C4F">
              <w:rPr>
                <w:rFonts w:ascii="Calibri" w:hAnsi="Calibri" w:cs="Arial"/>
                <w:b/>
                <w:sz w:val="20"/>
                <w:szCs w:val="20"/>
              </w:rPr>
              <w:t>HRK ‘000</w:t>
            </w:r>
            <w:bookmarkEnd w:id="1756"/>
          </w:p>
        </w:tc>
        <w:tc>
          <w:tcPr>
            <w:tcW w:w="1365" w:type="dxa"/>
            <w:vAlign w:val="bottom"/>
          </w:tcPr>
          <w:p w14:paraId="11A97668" w14:textId="77777777" w:rsidR="008E11A7" w:rsidRPr="00917C4F" w:rsidRDefault="008E11A7" w:rsidP="008E11A7">
            <w:pPr>
              <w:tabs>
                <w:tab w:val="right" w:pos="1202"/>
              </w:tabs>
              <w:jc w:val="right"/>
              <w:outlineLvl w:val="0"/>
              <w:rPr>
                <w:rFonts w:ascii="Calibri" w:hAnsi="Calibri" w:cs="Arial"/>
                <w:b/>
                <w:bCs/>
                <w:sz w:val="20"/>
                <w:szCs w:val="20"/>
              </w:rPr>
            </w:pPr>
            <w:bookmarkStart w:id="1757" w:name="_Toc4060402"/>
            <w:r w:rsidRPr="00917C4F">
              <w:rPr>
                <w:rFonts w:ascii="Calibri" w:hAnsi="Calibri" w:cs="Arial"/>
                <w:b/>
                <w:bCs/>
                <w:sz w:val="20"/>
                <w:szCs w:val="20"/>
              </w:rPr>
              <w:t>HRK ‘000</w:t>
            </w:r>
            <w:bookmarkEnd w:id="1757"/>
          </w:p>
        </w:tc>
        <w:tc>
          <w:tcPr>
            <w:tcW w:w="1389" w:type="dxa"/>
            <w:gridSpan w:val="2"/>
            <w:vAlign w:val="bottom"/>
          </w:tcPr>
          <w:p w14:paraId="2D301DBE" w14:textId="77777777" w:rsidR="008E11A7" w:rsidRPr="00917C4F" w:rsidRDefault="008E11A7" w:rsidP="008E11A7">
            <w:pPr>
              <w:tabs>
                <w:tab w:val="right" w:pos="1202"/>
              </w:tabs>
              <w:jc w:val="right"/>
              <w:outlineLvl w:val="0"/>
              <w:rPr>
                <w:rFonts w:ascii="Calibri" w:hAnsi="Calibri" w:cs="Arial"/>
                <w:b/>
                <w:bCs/>
                <w:sz w:val="20"/>
                <w:szCs w:val="20"/>
              </w:rPr>
            </w:pPr>
            <w:bookmarkStart w:id="1758" w:name="_Toc4060403"/>
            <w:r w:rsidRPr="00917C4F">
              <w:rPr>
                <w:rFonts w:ascii="Calibri" w:hAnsi="Calibri" w:cs="Arial"/>
                <w:b/>
                <w:sz w:val="20"/>
                <w:szCs w:val="20"/>
              </w:rPr>
              <w:t>HRK ‘000</w:t>
            </w:r>
            <w:bookmarkEnd w:id="1758"/>
          </w:p>
        </w:tc>
        <w:tc>
          <w:tcPr>
            <w:tcW w:w="1350" w:type="dxa"/>
            <w:vAlign w:val="bottom"/>
          </w:tcPr>
          <w:p w14:paraId="29F1D113" w14:textId="77777777" w:rsidR="008E11A7" w:rsidRPr="00917C4F" w:rsidRDefault="008E11A7" w:rsidP="008E11A7">
            <w:pPr>
              <w:tabs>
                <w:tab w:val="right" w:pos="1202"/>
              </w:tabs>
              <w:jc w:val="right"/>
              <w:outlineLvl w:val="0"/>
              <w:rPr>
                <w:rFonts w:ascii="Calibri" w:hAnsi="Calibri" w:cs="Arial"/>
                <w:b/>
                <w:bCs/>
                <w:sz w:val="20"/>
                <w:szCs w:val="20"/>
              </w:rPr>
            </w:pPr>
            <w:bookmarkStart w:id="1759" w:name="_Toc4060404"/>
            <w:r w:rsidRPr="00917C4F">
              <w:rPr>
                <w:rFonts w:ascii="Calibri" w:hAnsi="Calibri" w:cs="Arial"/>
                <w:b/>
                <w:bCs/>
                <w:sz w:val="20"/>
                <w:szCs w:val="20"/>
              </w:rPr>
              <w:t>HRK ‘000</w:t>
            </w:r>
            <w:bookmarkEnd w:id="1759"/>
          </w:p>
        </w:tc>
      </w:tr>
      <w:tr w:rsidR="00490677" w:rsidRPr="00917C4F" w14:paraId="084F249D" w14:textId="77777777" w:rsidTr="00666640">
        <w:trPr>
          <w:trHeight w:val="381"/>
          <w:jc w:val="center"/>
        </w:trPr>
        <w:tc>
          <w:tcPr>
            <w:tcW w:w="3714" w:type="dxa"/>
            <w:vAlign w:val="center"/>
          </w:tcPr>
          <w:p w14:paraId="2753C624" w14:textId="77777777" w:rsidR="00490677" w:rsidRPr="0003594B" w:rsidRDefault="00490677" w:rsidP="00490677">
            <w:pPr>
              <w:tabs>
                <w:tab w:val="right" w:pos="1202"/>
              </w:tabs>
              <w:outlineLvl w:val="0"/>
              <w:rPr>
                <w:rFonts w:ascii="Calibri" w:hAnsi="Calibri" w:cs="Arial"/>
                <w:sz w:val="20"/>
                <w:szCs w:val="20"/>
              </w:rPr>
            </w:pPr>
            <w:bookmarkStart w:id="1760" w:name="_Toc4060405"/>
            <w:r w:rsidRPr="0003594B">
              <w:rPr>
                <w:rFonts w:ascii="Calibri" w:hAnsi="Calibri" w:cs="Arial"/>
                <w:sz w:val="20"/>
                <w:szCs w:val="20"/>
              </w:rPr>
              <w:t>Owner</w:t>
            </w:r>
            <w:bookmarkEnd w:id="1760"/>
          </w:p>
        </w:tc>
        <w:tc>
          <w:tcPr>
            <w:tcW w:w="1397" w:type="dxa"/>
            <w:gridSpan w:val="2"/>
            <w:shd w:val="clear" w:color="auto" w:fill="auto"/>
            <w:vAlign w:val="bottom"/>
          </w:tcPr>
          <w:p w14:paraId="53E511B8" w14:textId="0D536134"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56</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720</w:t>
            </w:r>
          </w:p>
        </w:tc>
        <w:tc>
          <w:tcPr>
            <w:tcW w:w="1365" w:type="dxa"/>
            <w:shd w:val="clear" w:color="auto" w:fill="auto"/>
            <w:vAlign w:val="bottom"/>
          </w:tcPr>
          <w:p w14:paraId="15E593FE" w14:textId="5F4C62B7"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10</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155</w:t>
            </w:r>
          </w:p>
        </w:tc>
        <w:tc>
          <w:tcPr>
            <w:tcW w:w="1389" w:type="dxa"/>
            <w:gridSpan w:val="2"/>
            <w:shd w:val="clear" w:color="auto" w:fill="auto"/>
            <w:vAlign w:val="bottom"/>
          </w:tcPr>
          <w:p w14:paraId="236B2A14" w14:textId="68D0FEAC" w:rsidR="00490677" w:rsidRPr="00EA22B8" w:rsidRDefault="00490677" w:rsidP="00490677">
            <w:pPr>
              <w:tabs>
                <w:tab w:val="right" w:pos="1202"/>
              </w:tabs>
              <w:jc w:val="right"/>
              <w:outlineLvl w:val="0"/>
              <w:rPr>
                <w:rFonts w:ascii="Calibri" w:hAnsi="Calibri" w:cs="Arial"/>
                <w:bCs/>
                <w:iCs/>
                <w:sz w:val="20"/>
                <w:szCs w:val="20"/>
              </w:rPr>
            </w:pPr>
            <w:bookmarkStart w:id="1761" w:name="_Toc4060408"/>
            <w:r w:rsidRPr="000F3420">
              <w:rPr>
                <w:rFonts w:ascii="Calibri" w:eastAsia="Calibri" w:hAnsi="Calibri" w:cs="Arial"/>
                <w:bCs/>
                <w:iCs/>
                <w:sz w:val="20"/>
                <w:szCs w:val="20"/>
                <w:lang w:val="hr-HR"/>
              </w:rPr>
              <w:t>56</w:t>
            </w:r>
            <w:r>
              <w:rPr>
                <w:rFonts w:ascii="Calibri" w:eastAsia="Calibri" w:hAnsi="Calibri" w:cs="Arial"/>
                <w:bCs/>
                <w:iCs/>
                <w:sz w:val="20"/>
                <w:szCs w:val="20"/>
                <w:lang w:val="hr-HR"/>
              </w:rPr>
              <w:t>,</w:t>
            </w:r>
            <w:r w:rsidRPr="000F3420">
              <w:rPr>
                <w:rFonts w:ascii="Calibri" w:eastAsia="Calibri" w:hAnsi="Calibri" w:cs="Arial"/>
                <w:bCs/>
                <w:iCs/>
                <w:sz w:val="20"/>
                <w:szCs w:val="20"/>
                <w:lang w:val="hr-HR"/>
              </w:rPr>
              <w:t>380</w:t>
            </w:r>
            <w:bookmarkEnd w:id="1761"/>
          </w:p>
        </w:tc>
        <w:tc>
          <w:tcPr>
            <w:tcW w:w="1350" w:type="dxa"/>
            <w:shd w:val="clear" w:color="auto" w:fill="auto"/>
            <w:vAlign w:val="bottom"/>
          </w:tcPr>
          <w:p w14:paraId="6139FA96" w14:textId="34C70D4A" w:rsidR="00490677" w:rsidRPr="00EA22B8" w:rsidRDefault="00490677" w:rsidP="00490677">
            <w:pPr>
              <w:tabs>
                <w:tab w:val="right" w:pos="1202"/>
              </w:tabs>
              <w:jc w:val="right"/>
              <w:outlineLvl w:val="0"/>
              <w:rPr>
                <w:rFonts w:ascii="Calibri" w:hAnsi="Calibri" w:cs="Arial"/>
                <w:bCs/>
                <w:iCs/>
                <w:sz w:val="20"/>
                <w:szCs w:val="20"/>
              </w:rPr>
            </w:pPr>
            <w:bookmarkStart w:id="1762" w:name="_Toc4060409"/>
            <w:r w:rsidRPr="000F3420">
              <w:rPr>
                <w:rFonts w:ascii="Calibri" w:hAnsi="Calibri"/>
                <w:sz w:val="20"/>
                <w:szCs w:val="20"/>
              </w:rPr>
              <w:t>6</w:t>
            </w:r>
            <w:r>
              <w:rPr>
                <w:rFonts w:ascii="Calibri" w:hAnsi="Calibri"/>
                <w:sz w:val="20"/>
                <w:szCs w:val="20"/>
              </w:rPr>
              <w:t>,</w:t>
            </w:r>
            <w:r w:rsidRPr="000F3420">
              <w:rPr>
                <w:rFonts w:ascii="Calibri" w:hAnsi="Calibri"/>
                <w:sz w:val="20"/>
                <w:szCs w:val="20"/>
              </w:rPr>
              <w:t>519</w:t>
            </w:r>
            <w:bookmarkEnd w:id="1762"/>
          </w:p>
        </w:tc>
      </w:tr>
      <w:tr w:rsidR="00490677" w:rsidRPr="00917C4F" w14:paraId="61FE92FE" w14:textId="77777777" w:rsidTr="00EA22B8">
        <w:trPr>
          <w:trHeight w:val="14"/>
          <w:jc w:val="center"/>
        </w:trPr>
        <w:tc>
          <w:tcPr>
            <w:tcW w:w="3714" w:type="dxa"/>
            <w:vAlign w:val="center"/>
          </w:tcPr>
          <w:p w14:paraId="5F3C3F86" w14:textId="77777777" w:rsidR="00490677" w:rsidRPr="0003594B" w:rsidRDefault="00490677" w:rsidP="00490677">
            <w:pPr>
              <w:tabs>
                <w:tab w:val="right" w:pos="1202"/>
              </w:tabs>
              <w:outlineLvl w:val="0"/>
              <w:rPr>
                <w:rFonts w:ascii="Calibri" w:hAnsi="Calibri" w:cs="Arial"/>
                <w:sz w:val="20"/>
                <w:szCs w:val="20"/>
              </w:rPr>
            </w:pPr>
            <w:bookmarkStart w:id="1763" w:name="_Toc4060410"/>
            <w:r w:rsidRPr="0003594B">
              <w:rPr>
                <w:rFonts w:ascii="Calibri" w:hAnsi="Calibri" w:cs="Arial"/>
                <w:sz w:val="20"/>
                <w:szCs w:val="20"/>
              </w:rPr>
              <w:t>Government funds, executive authorities and agencies</w:t>
            </w:r>
            <w:bookmarkEnd w:id="1763"/>
          </w:p>
        </w:tc>
        <w:tc>
          <w:tcPr>
            <w:tcW w:w="1397" w:type="dxa"/>
            <w:gridSpan w:val="2"/>
            <w:shd w:val="clear" w:color="auto" w:fill="auto"/>
            <w:vAlign w:val="bottom"/>
          </w:tcPr>
          <w:p w14:paraId="255DE321" w14:textId="4D7381C8"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35</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443</w:t>
            </w:r>
          </w:p>
        </w:tc>
        <w:tc>
          <w:tcPr>
            <w:tcW w:w="1365" w:type="dxa"/>
            <w:shd w:val="clear" w:color="auto" w:fill="auto"/>
            <w:vAlign w:val="bottom"/>
          </w:tcPr>
          <w:p w14:paraId="1DDF2E99" w14:textId="67B15F69"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650</w:t>
            </w:r>
          </w:p>
        </w:tc>
        <w:tc>
          <w:tcPr>
            <w:tcW w:w="1389" w:type="dxa"/>
            <w:gridSpan w:val="2"/>
            <w:shd w:val="clear" w:color="auto" w:fill="auto"/>
            <w:vAlign w:val="bottom"/>
          </w:tcPr>
          <w:p w14:paraId="160B739C" w14:textId="61805919" w:rsidR="00490677" w:rsidRPr="00EA22B8" w:rsidRDefault="00490677" w:rsidP="00490677">
            <w:pPr>
              <w:tabs>
                <w:tab w:val="right" w:pos="1202"/>
              </w:tabs>
              <w:jc w:val="right"/>
              <w:outlineLvl w:val="0"/>
              <w:rPr>
                <w:rFonts w:ascii="Calibri" w:hAnsi="Calibri" w:cs="Arial"/>
                <w:bCs/>
                <w:iCs/>
                <w:sz w:val="20"/>
                <w:szCs w:val="20"/>
              </w:rPr>
            </w:pPr>
            <w:bookmarkStart w:id="1764" w:name="_Toc4060413"/>
            <w:r w:rsidRPr="000F3420">
              <w:rPr>
                <w:rFonts w:ascii="Calibri" w:eastAsia="Calibri" w:hAnsi="Calibri" w:cs="Arial"/>
                <w:bCs/>
                <w:iCs/>
                <w:sz w:val="20"/>
                <w:szCs w:val="20"/>
                <w:lang w:val="hr-HR"/>
              </w:rPr>
              <w:t>144</w:t>
            </w:r>
            <w:r>
              <w:rPr>
                <w:rFonts w:ascii="Calibri" w:eastAsia="Calibri" w:hAnsi="Calibri" w:cs="Arial"/>
                <w:bCs/>
                <w:iCs/>
                <w:sz w:val="20"/>
                <w:szCs w:val="20"/>
                <w:lang w:val="hr-HR"/>
              </w:rPr>
              <w:t>,</w:t>
            </w:r>
            <w:r w:rsidRPr="000F3420">
              <w:rPr>
                <w:rFonts w:ascii="Calibri" w:eastAsia="Calibri" w:hAnsi="Calibri" w:cs="Arial"/>
                <w:bCs/>
                <w:iCs/>
                <w:sz w:val="20"/>
                <w:szCs w:val="20"/>
                <w:lang w:val="hr-HR"/>
              </w:rPr>
              <w:t>853</w:t>
            </w:r>
            <w:bookmarkEnd w:id="1764"/>
          </w:p>
        </w:tc>
        <w:tc>
          <w:tcPr>
            <w:tcW w:w="1350" w:type="dxa"/>
            <w:shd w:val="clear" w:color="auto" w:fill="auto"/>
            <w:vAlign w:val="bottom"/>
          </w:tcPr>
          <w:p w14:paraId="505EDAD9" w14:textId="1C64223E" w:rsidR="00490677" w:rsidRPr="00EA22B8" w:rsidRDefault="00490677" w:rsidP="00490677">
            <w:pPr>
              <w:tabs>
                <w:tab w:val="right" w:pos="1202"/>
              </w:tabs>
              <w:jc w:val="right"/>
              <w:outlineLvl w:val="0"/>
              <w:rPr>
                <w:rFonts w:ascii="Calibri" w:hAnsi="Calibri" w:cs="Arial"/>
                <w:bCs/>
                <w:iCs/>
                <w:sz w:val="20"/>
                <w:szCs w:val="20"/>
              </w:rPr>
            </w:pPr>
            <w:bookmarkStart w:id="1765" w:name="_Toc4060414"/>
            <w:r>
              <w:rPr>
                <w:rFonts w:ascii="Calibri" w:hAnsi="Calibri"/>
                <w:sz w:val="20"/>
                <w:szCs w:val="20"/>
              </w:rPr>
              <w:t>194</w:t>
            </w:r>
            <w:bookmarkEnd w:id="1765"/>
          </w:p>
        </w:tc>
      </w:tr>
      <w:tr w:rsidR="00490677" w:rsidRPr="00917C4F" w14:paraId="341A2DD5" w14:textId="77777777" w:rsidTr="00EA22B8">
        <w:trPr>
          <w:trHeight w:hRule="exact" w:val="284"/>
          <w:jc w:val="center"/>
        </w:trPr>
        <w:tc>
          <w:tcPr>
            <w:tcW w:w="3714" w:type="dxa"/>
            <w:vAlign w:val="center"/>
          </w:tcPr>
          <w:p w14:paraId="7E5A0425" w14:textId="77777777" w:rsidR="00490677" w:rsidRPr="0003594B" w:rsidRDefault="00490677" w:rsidP="00490677">
            <w:pPr>
              <w:tabs>
                <w:tab w:val="right" w:pos="1202"/>
              </w:tabs>
              <w:outlineLvl w:val="0"/>
              <w:rPr>
                <w:rFonts w:ascii="Calibri" w:hAnsi="Calibri" w:cs="Arial"/>
                <w:sz w:val="20"/>
                <w:szCs w:val="20"/>
              </w:rPr>
            </w:pPr>
            <w:bookmarkStart w:id="1766" w:name="_Toc4060415"/>
            <w:r w:rsidRPr="0003594B">
              <w:rPr>
                <w:rFonts w:ascii="Calibri" w:hAnsi="Calibri" w:cs="Arial"/>
                <w:sz w:val="20"/>
                <w:szCs w:val="20"/>
              </w:rPr>
              <w:t>State-owned companies</w:t>
            </w:r>
            <w:bookmarkEnd w:id="1766"/>
          </w:p>
        </w:tc>
        <w:tc>
          <w:tcPr>
            <w:tcW w:w="1397" w:type="dxa"/>
            <w:gridSpan w:val="2"/>
            <w:shd w:val="clear" w:color="auto" w:fill="auto"/>
            <w:vAlign w:val="bottom"/>
          </w:tcPr>
          <w:p w14:paraId="5E5DF288" w14:textId="2A3A67A3"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62</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038</w:t>
            </w:r>
          </w:p>
        </w:tc>
        <w:tc>
          <w:tcPr>
            <w:tcW w:w="1365" w:type="dxa"/>
            <w:shd w:val="clear" w:color="auto" w:fill="auto"/>
            <w:vAlign w:val="bottom"/>
          </w:tcPr>
          <w:p w14:paraId="552E253F" w14:textId="1D436932"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36</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933</w:t>
            </w:r>
          </w:p>
        </w:tc>
        <w:tc>
          <w:tcPr>
            <w:tcW w:w="1389" w:type="dxa"/>
            <w:gridSpan w:val="2"/>
            <w:shd w:val="clear" w:color="auto" w:fill="auto"/>
            <w:vAlign w:val="bottom"/>
          </w:tcPr>
          <w:p w14:paraId="6657B38E" w14:textId="19547093" w:rsidR="00490677" w:rsidRPr="00EA22B8" w:rsidRDefault="00490677" w:rsidP="00490677">
            <w:pPr>
              <w:tabs>
                <w:tab w:val="right" w:pos="1202"/>
              </w:tabs>
              <w:jc w:val="right"/>
              <w:outlineLvl w:val="0"/>
              <w:rPr>
                <w:rFonts w:ascii="Calibri" w:hAnsi="Calibri" w:cs="Arial"/>
                <w:bCs/>
                <w:iCs/>
                <w:sz w:val="20"/>
                <w:szCs w:val="20"/>
              </w:rPr>
            </w:pPr>
            <w:bookmarkStart w:id="1767" w:name="_Toc4060418"/>
            <w:r w:rsidRPr="000F3420">
              <w:rPr>
                <w:rFonts w:ascii="Calibri" w:eastAsia="Calibri" w:hAnsi="Calibri" w:cs="Arial"/>
                <w:bCs/>
                <w:iCs/>
                <w:sz w:val="20"/>
                <w:szCs w:val="20"/>
                <w:lang w:val="hr-HR"/>
              </w:rPr>
              <w:t>53</w:t>
            </w:r>
            <w:r>
              <w:rPr>
                <w:rFonts w:ascii="Calibri" w:eastAsia="Calibri" w:hAnsi="Calibri" w:cs="Arial"/>
                <w:bCs/>
                <w:iCs/>
                <w:sz w:val="20"/>
                <w:szCs w:val="20"/>
                <w:lang w:val="hr-HR"/>
              </w:rPr>
              <w:t>,</w:t>
            </w:r>
            <w:r w:rsidRPr="000F3420">
              <w:rPr>
                <w:rFonts w:ascii="Calibri" w:eastAsia="Calibri" w:hAnsi="Calibri" w:cs="Arial"/>
                <w:bCs/>
                <w:iCs/>
                <w:sz w:val="20"/>
                <w:szCs w:val="20"/>
                <w:lang w:val="hr-HR"/>
              </w:rPr>
              <w:t>164</w:t>
            </w:r>
            <w:bookmarkEnd w:id="1767"/>
          </w:p>
        </w:tc>
        <w:tc>
          <w:tcPr>
            <w:tcW w:w="1350" w:type="dxa"/>
            <w:shd w:val="clear" w:color="auto" w:fill="auto"/>
            <w:vAlign w:val="bottom"/>
          </w:tcPr>
          <w:p w14:paraId="4D904E57" w14:textId="79758BB3" w:rsidR="00490677" w:rsidRPr="00EA22B8" w:rsidRDefault="00490677" w:rsidP="00490677">
            <w:pPr>
              <w:tabs>
                <w:tab w:val="right" w:pos="1202"/>
              </w:tabs>
              <w:jc w:val="right"/>
              <w:outlineLvl w:val="0"/>
              <w:rPr>
                <w:rFonts w:ascii="Calibri" w:hAnsi="Calibri" w:cs="Arial"/>
                <w:bCs/>
                <w:iCs/>
                <w:sz w:val="20"/>
                <w:szCs w:val="20"/>
              </w:rPr>
            </w:pPr>
            <w:bookmarkStart w:id="1768" w:name="_Toc4060419"/>
            <w:r w:rsidRPr="000F3420">
              <w:rPr>
                <w:rFonts w:ascii="Calibri" w:hAnsi="Calibri"/>
                <w:sz w:val="20"/>
                <w:szCs w:val="20"/>
              </w:rPr>
              <w:t>15</w:t>
            </w:r>
            <w:r>
              <w:rPr>
                <w:rFonts w:ascii="Calibri" w:hAnsi="Calibri"/>
                <w:sz w:val="20"/>
                <w:szCs w:val="20"/>
              </w:rPr>
              <w:t>,</w:t>
            </w:r>
            <w:r w:rsidRPr="000F3420">
              <w:rPr>
                <w:rFonts w:ascii="Calibri" w:hAnsi="Calibri"/>
                <w:sz w:val="20"/>
                <w:szCs w:val="20"/>
              </w:rPr>
              <w:t>403</w:t>
            </w:r>
            <w:bookmarkEnd w:id="1768"/>
          </w:p>
        </w:tc>
      </w:tr>
      <w:tr w:rsidR="00490677" w:rsidRPr="00917C4F" w14:paraId="3097F6BC" w14:textId="77777777" w:rsidTr="00666640">
        <w:trPr>
          <w:trHeight w:hRule="exact" w:val="284"/>
          <w:jc w:val="center"/>
        </w:trPr>
        <w:tc>
          <w:tcPr>
            <w:tcW w:w="3714" w:type="dxa"/>
            <w:vAlign w:val="center"/>
          </w:tcPr>
          <w:p w14:paraId="6B5D1021" w14:textId="77777777" w:rsidR="00490677" w:rsidRPr="0003594B" w:rsidRDefault="00490677" w:rsidP="00490677">
            <w:pPr>
              <w:tabs>
                <w:tab w:val="right" w:pos="1202"/>
              </w:tabs>
              <w:outlineLvl w:val="0"/>
              <w:rPr>
                <w:rFonts w:ascii="Calibri" w:hAnsi="Calibri" w:cs="Arial"/>
                <w:sz w:val="20"/>
                <w:szCs w:val="20"/>
              </w:rPr>
            </w:pPr>
            <w:bookmarkStart w:id="1769" w:name="_Toc4060420"/>
            <w:r w:rsidRPr="0003594B">
              <w:rPr>
                <w:rFonts w:ascii="Calibri" w:hAnsi="Calibri" w:cs="Arial"/>
                <w:sz w:val="20"/>
                <w:szCs w:val="20"/>
              </w:rPr>
              <w:t>Subsidiary companies</w:t>
            </w:r>
            <w:bookmarkEnd w:id="1769"/>
          </w:p>
        </w:tc>
        <w:tc>
          <w:tcPr>
            <w:tcW w:w="1397" w:type="dxa"/>
            <w:gridSpan w:val="2"/>
            <w:shd w:val="clear" w:color="auto" w:fill="auto"/>
            <w:vAlign w:val="bottom"/>
          </w:tcPr>
          <w:p w14:paraId="6C40B454" w14:textId="294B68B3"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w:t>
            </w:r>
          </w:p>
        </w:tc>
        <w:tc>
          <w:tcPr>
            <w:tcW w:w="1365" w:type="dxa"/>
            <w:shd w:val="clear" w:color="auto" w:fill="auto"/>
            <w:vAlign w:val="bottom"/>
          </w:tcPr>
          <w:p w14:paraId="0952DB8D" w14:textId="4CFC6415"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w:t>
            </w:r>
          </w:p>
        </w:tc>
        <w:tc>
          <w:tcPr>
            <w:tcW w:w="1389" w:type="dxa"/>
            <w:gridSpan w:val="2"/>
            <w:shd w:val="clear" w:color="auto" w:fill="auto"/>
            <w:vAlign w:val="bottom"/>
          </w:tcPr>
          <w:p w14:paraId="4ABD6C64" w14:textId="2C10F425" w:rsidR="00490677" w:rsidRPr="00EA22B8" w:rsidRDefault="00490677" w:rsidP="00490677">
            <w:pPr>
              <w:tabs>
                <w:tab w:val="right" w:pos="1202"/>
              </w:tabs>
              <w:jc w:val="right"/>
              <w:outlineLvl w:val="0"/>
              <w:rPr>
                <w:rFonts w:ascii="Calibri" w:hAnsi="Calibri" w:cs="Arial"/>
                <w:bCs/>
                <w:iCs/>
                <w:sz w:val="20"/>
                <w:szCs w:val="20"/>
              </w:rPr>
            </w:pPr>
            <w:bookmarkStart w:id="1770" w:name="_Toc4060423"/>
            <w:r>
              <w:rPr>
                <w:rFonts w:ascii="Calibri" w:eastAsia="Calibri" w:hAnsi="Calibri" w:cs="Arial"/>
                <w:bCs/>
                <w:iCs/>
                <w:sz w:val="20"/>
                <w:szCs w:val="20"/>
                <w:lang w:val="hr-HR"/>
              </w:rPr>
              <w:t>-</w:t>
            </w:r>
            <w:bookmarkEnd w:id="1770"/>
          </w:p>
        </w:tc>
        <w:tc>
          <w:tcPr>
            <w:tcW w:w="1350" w:type="dxa"/>
            <w:shd w:val="clear" w:color="auto" w:fill="auto"/>
            <w:vAlign w:val="bottom"/>
          </w:tcPr>
          <w:p w14:paraId="5FF40CB2" w14:textId="2172F6A0" w:rsidR="00490677" w:rsidRPr="00EA22B8" w:rsidRDefault="00490677" w:rsidP="00490677">
            <w:pPr>
              <w:tabs>
                <w:tab w:val="right" w:pos="1202"/>
              </w:tabs>
              <w:jc w:val="right"/>
              <w:outlineLvl w:val="0"/>
              <w:rPr>
                <w:rFonts w:ascii="Calibri" w:hAnsi="Calibri" w:cs="Arial"/>
                <w:bCs/>
                <w:iCs/>
                <w:sz w:val="20"/>
                <w:szCs w:val="20"/>
              </w:rPr>
            </w:pPr>
            <w:bookmarkStart w:id="1771" w:name="_Toc4060424"/>
            <w:r w:rsidRPr="00797EE8">
              <w:rPr>
                <w:rFonts w:ascii="Calibri" w:hAnsi="Calibri"/>
                <w:sz w:val="20"/>
                <w:szCs w:val="20"/>
              </w:rPr>
              <w:t>-</w:t>
            </w:r>
            <w:bookmarkEnd w:id="1771"/>
          </w:p>
        </w:tc>
      </w:tr>
      <w:tr w:rsidR="00490677" w:rsidRPr="00917C4F" w14:paraId="78257453" w14:textId="77777777" w:rsidTr="00EA22B8">
        <w:trPr>
          <w:trHeight w:hRule="exact" w:val="284"/>
          <w:jc w:val="center"/>
        </w:trPr>
        <w:tc>
          <w:tcPr>
            <w:tcW w:w="3714" w:type="dxa"/>
            <w:vAlign w:val="center"/>
          </w:tcPr>
          <w:p w14:paraId="50E15D9E" w14:textId="77777777" w:rsidR="00490677" w:rsidRPr="00917C4F" w:rsidRDefault="00490677" w:rsidP="00490677">
            <w:pPr>
              <w:tabs>
                <w:tab w:val="right" w:pos="1202"/>
              </w:tabs>
              <w:outlineLvl w:val="0"/>
              <w:rPr>
                <w:rFonts w:ascii="Calibri" w:hAnsi="Calibri" w:cs="Arial"/>
                <w:bCs/>
                <w:sz w:val="20"/>
                <w:szCs w:val="20"/>
              </w:rPr>
            </w:pPr>
            <w:bookmarkStart w:id="1772" w:name="_Toc4060425"/>
            <w:r w:rsidRPr="0003594B">
              <w:rPr>
                <w:rFonts w:ascii="Calibri" w:hAnsi="Calibri" w:cs="Arial"/>
                <w:sz w:val="20"/>
                <w:szCs w:val="20"/>
              </w:rPr>
              <w:t>Associates</w:t>
            </w:r>
            <w:bookmarkEnd w:id="1772"/>
          </w:p>
        </w:tc>
        <w:tc>
          <w:tcPr>
            <w:tcW w:w="1397" w:type="dxa"/>
            <w:gridSpan w:val="2"/>
            <w:shd w:val="clear" w:color="auto" w:fill="auto"/>
            <w:vAlign w:val="bottom"/>
          </w:tcPr>
          <w:p w14:paraId="70D14FA3" w14:textId="0998574B"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230</w:t>
            </w:r>
          </w:p>
        </w:tc>
        <w:tc>
          <w:tcPr>
            <w:tcW w:w="1365" w:type="dxa"/>
            <w:shd w:val="clear" w:color="auto" w:fill="auto"/>
            <w:vAlign w:val="bottom"/>
          </w:tcPr>
          <w:p w14:paraId="28E906DE" w14:textId="34598DAC"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1</w:t>
            </w:r>
          </w:p>
        </w:tc>
        <w:tc>
          <w:tcPr>
            <w:tcW w:w="1389" w:type="dxa"/>
            <w:gridSpan w:val="2"/>
            <w:shd w:val="clear" w:color="auto" w:fill="auto"/>
            <w:vAlign w:val="bottom"/>
          </w:tcPr>
          <w:p w14:paraId="0EB946CC" w14:textId="322666FC" w:rsidR="00490677" w:rsidRPr="00EA22B8" w:rsidRDefault="00490677" w:rsidP="00490677">
            <w:pPr>
              <w:tabs>
                <w:tab w:val="right" w:pos="1202"/>
              </w:tabs>
              <w:jc w:val="right"/>
              <w:outlineLvl w:val="0"/>
              <w:rPr>
                <w:rFonts w:ascii="Calibri" w:hAnsi="Calibri" w:cs="Arial"/>
                <w:bCs/>
                <w:iCs/>
                <w:sz w:val="20"/>
                <w:szCs w:val="20"/>
              </w:rPr>
            </w:pPr>
            <w:bookmarkStart w:id="1773" w:name="_Toc4060428"/>
            <w:r>
              <w:rPr>
                <w:rFonts w:ascii="Calibri" w:eastAsia="Calibri" w:hAnsi="Calibri" w:cs="Arial"/>
                <w:bCs/>
                <w:iCs/>
                <w:sz w:val="20"/>
                <w:szCs w:val="20"/>
                <w:lang w:val="hr-HR"/>
              </w:rPr>
              <w:t>10</w:t>
            </w:r>
            <w:bookmarkEnd w:id="1773"/>
          </w:p>
        </w:tc>
        <w:tc>
          <w:tcPr>
            <w:tcW w:w="1350" w:type="dxa"/>
            <w:shd w:val="clear" w:color="auto" w:fill="auto"/>
            <w:vAlign w:val="bottom"/>
          </w:tcPr>
          <w:p w14:paraId="74DDB2E8" w14:textId="0BC37F8C" w:rsidR="00490677" w:rsidRPr="00EA22B8" w:rsidRDefault="00490677" w:rsidP="00490677">
            <w:pPr>
              <w:tabs>
                <w:tab w:val="right" w:pos="1202"/>
              </w:tabs>
              <w:jc w:val="right"/>
              <w:outlineLvl w:val="0"/>
              <w:rPr>
                <w:rFonts w:ascii="Calibri" w:hAnsi="Calibri" w:cs="Arial"/>
                <w:bCs/>
                <w:iCs/>
                <w:sz w:val="20"/>
                <w:szCs w:val="20"/>
              </w:rPr>
            </w:pPr>
            <w:bookmarkStart w:id="1774" w:name="_Toc4060429"/>
            <w:r>
              <w:rPr>
                <w:rFonts w:ascii="Calibri" w:hAnsi="Calibri"/>
                <w:sz w:val="20"/>
                <w:szCs w:val="20"/>
              </w:rPr>
              <w:t>3</w:t>
            </w:r>
            <w:bookmarkEnd w:id="1774"/>
          </w:p>
        </w:tc>
      </w:tr>
      <w:tr w:rsidR="00490677" w:rsidRPr="00917C4F" w14:paraId="570538AD" w14:textId="77777777" w:rsidTr="00666640">
        <w:trPr>
          <w:trHeight w:hRule="exact" w:val="284"/>
          <w:jc w:val="center"/>
        </w:trPr>
        <w:tc>
          <w:tcPr>
            <w:tcW w:w="3714" w:type="dxa"/>
            <w:vAlign w:val="center"/>
          </w:tcPr>
          <w:p w14:paraId="4FEC92B5" w14:textId="77777777" w:rsidR="00490677" w:rsidRPr="0003594B" w:rsidRDefault="00490677" w:rsidP="00490677">
            <w:pPr>
              <w:tabs>
                <w:tab w:val="right" w:pos="1202"/>
              </w:tabs>
              <w:outlineLvl w:val="0"/>
              <w:rPr>
                <w:rFonts w:ascii="Calibri" w:hAnsi="Calibri" w:cs="Arial"/>
                <w:bCs/>
                <w:sz w:val="20"/>
                <w:szCs w:val="20"/>
              </w:rPr>
            </w:pPr>
            <w:bookmarkStart w:id="1775" w:name="_Toc4060430"/>
            <w:r w:rsidRPr="0003594B">
              <w:rPr>
                <w:rFonts w:ascii="Calibri" w:hAnsi="Calibri" w:cs="Arial"/>
                <w:bCs/>
                <w:sz w:val="20"/>
                <w:szCs w:val="20"/>
              </w:rPr>
              <w:t>Key management personnel</w:t>
            </w:r>
            <w:bookmarkEnd w:id="1775"/>
          </w:p>
        </w:tc>
        <w:tc>
          <w:tcPr>
            <w:tcW w:w="1397" w:type="dxa"/>
            <w:gridSpan w:val="2"/>
            <w:tcBorders>
              <w:bottom w:val="single" w:sz="4" w:space="0" w:color="000000"/>
            </w:tcBorders>
            <w:shd w:val="clear" w:color="auto" w:fill="auto"/>
            <w:vAlign w:val="bottom"/>
          </w:tcPr>
          <w:p w14:paraId="41C4FBA7" w14:textId="6A9CC684"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200</w:t>
            </w:r>
          </w:p>
        </w:tc>
        <w:tc>
          <w:tcPr>
            <w:tcW w:w="1365" w:type="dxa"/>
            <w:tcBorders>
              <w:bottom w:val="single" w:sz="4" w:space="0" w:color="000000"/>
            </w:tcBorders>
            <w:shd w:val="clear" w:color="auto" w:fill="auto"/>
            <w:vAlign w:val="bottom"/>
          </w:tcPr>
          <w:p w14:paraId="3CF6FD9A" w14:textId="05FA25D7" w:rsidR="00490677" w:rsidRPr="00EA22B8" w:rsidRDefault="00490677" w:rsidP="00490677">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7</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879</w:t>
            </w:r>
          </w:p>
        </w:tc>
        <w:tc>
          <w:tcPr>
            <w:tcW w:w="1389" w:type="dxa"/>
            <w:gridSpan w:val="2"/>
            <w:tcBorders>
              <w:bottom w:val="single" w:sz="4" w:space="0" w:color="000000"/>
            </w:tcBorders>
            <w:shd w:val="clear" w:color="auto" w:fill="auto"/>
            <w:vAlign w:val="bottom"/>
          </w:tcPr>
          <w:p w14:paraId="6A6BBECE" w14:textId="77B3C9D3" w:rsidR="00490677" w:rsidRPr="00EA22B8" w:rsidRDefault="00490677" w:rsidP="00490677">
            <w:pPr>
              <w:tabs>
                <w:tab w:val="right" w:pos="1202"/>
              </w:tabs>
              <w:jc w:val="right"/>
              <w:outlineLvl w:val="0"/>
              <w:rPr>
                <w:rFonts w:ascii="Calibri" w:hAnsi="Calibri" w:cs="Arial"/>
                <w:bCs/>
                <w:iCs/>
                <w:sz w:val="20"/>
                <w:szCs w:val="20"/>
              </w:rPr>
            </w:pPr>
            <w:bookmarkStart w:id="1776" w:name="_Toc4060433"/>
            <w:r>
              <w:rPr>
                <w:rFonts w:ascii="Calibri" w:eastAsia="Calibri" w:hAnsi="Calibri" w:cs="Arial"/>
                <w:bCs/>
                <w:iCs/>
                <w:sz w:val="20"/>
                <w:szCs w:val="20"/>
                <w:lang w:val="hr-HR"/>
              </w:rPr>
              <w:t>147</w:t>
            </w:r>
            <w:bookmarkEnd w:id="1776"/>
          </w:p>
        </w:tc>
        <w:tc>
          <w:tcPr>
            <w:tcW w:w="1350" w:type="dxa"/>
            <w:tcBorders>
              <w:bottom w:val="single" w:sz="4" w:space="0" w:color="000000"/>
            </w:tcBorders>
            <w:shd w:val="clear" w:color="auto" w:fill="auto"/>
            <w:vAlign w:val="bottom"/>
          </w:tcPr>
          <w:p w14:paraId="4283D813" w14:textId="3750217A" w:rsidR="00490677" w:rsidRPr="00EA22B8" w:rsidRDefault="00490677" w:rsidP="00490677">
            <w:pPr>
              <w:tabs>
                <w:tab w:val="right" w:pos="1202"/>
              </w:tabs>
              <w:jc w:val="right"/>
              <w:outlineLvl w:val="0"/>
              <w:rPr>
                <w:rFonts w:ascii="Calibri" w:hAnsi="Calibri" w:cs="Arial"/>
                <w:bCs/>
                <w:iCs/>
                <w:sz w:val="20"/>
                <w:szCs w:val="20"/>
              </w:rPr>
            </w:pPr>
            <w:bookmarkStart w:id="1777" w:name="_Toc4060434"/>
            <w:r w:rsidRPr="000F3420">
              <w:rPr>
                <w:rFonts w:ascii="Calibri" w:hAnsi="Calibri"/>
                <w:sz w:val="20"/>
                <w:szCs w:val="20"/>
              </w:rPr>
              <w:t>8</w:t>
            </w:r>
            <w:r>
              <w:rPr>
                <w:rFonts w:ascii="Calibri" w:hAnsi="Calibri"/>
                <w:sz w:val="20"/>
                <w:szCs w:val="20"/>
              </w:rPr>
              <w:t>,</w:t>
            </w:r>
            <w:r w:rsidRPr="000F3420">
              <w:rPr>
                <w:rFonts w:ascii="Calibri" w:hAnsi="Calibri"/>
                <w:sz w:val="20"/>
                <w:szCs w:val="20"/>
              </w:rPr>
              <w:t>318</w:t>
            </w:r>
            <w:bookmarkEnd w:id="1777"/>
          </w:p>
        </w:tc>
      </w:tr>
      <w:tr w:rsidR="00490677" w:rsidRPr="00917C4F" w14:paraId="6B2481BB" w14:textId="77777777" w:rsidTr="00666640">
        <w:trPr>
          <w:trHeight w:hRule="exact" w:val="345"/>
          <w:jc w:val="center"/>
        </w:trPr>
        <w:tc>
          <w:tcPr>
            <w:tcW w:w="3714" w:type="dxa"/>
            <w:vAlign w:val="bottom"/>
          </w:tcPr>
          <w:p w14:paraId="7E5C34A3" w14:textId="77777777" w:rsidR="00490677" w:rsidRPr="0003594B" w:rsidRDefault="00490677" w:rsidP="00490677">
            <w:pPr>
              <w:tabs>
                <w:tab w:val="right" w:pos="1202"/>
              </w:tabs>
              <w:outlineLvl w:val="0"/>
              <w:rPr>
                <w:rFonts w:ascii="Calibri" w:hAnsi="Calibri" w:cs="Arial"/>
                <w:b/>
                <w:sz w:val="20"/>
                <w:szCs w:val="20"/>
              </w:rPr>
            </w:pPr>
            <w:bookmarkStart w:id="1778" w:name="_Toc4060435"/>
            <w:r w:rsidRPr="0003594B">
              <w:rPr>
                <w:rFonts w:ascii="Calibri" w:hAnsi="Calibri" w:cs="Arial"/>
                <w:b/>
                <w:sz w:val="20"/>
                <w:szCs w:val="20"/>
              </w:rPr>
              <w:t>Total</w:t>
            </w:r>
            <w:bookmarkEnd w:id="1778"/>
          </w:p>
        </w:tc>
        <w:tc>
          <w:tcPr>
            <w:tcW w:w="1397" w:type="dxa"/>
            <w:gridSpan w:val="2"/>
            <w:tcBorders>
              <w:top w:val="single" w:sz="4" w:space="0" w:color="auto"/>
              <w:bottom w:val="single" w:sz="12" w:space="0" w:color="auto"/>
              <w:right w:val="nil"/>
            </w:tcBorders>
            <w:shd w:val="clear" w:color="auto" w:fill="auto"/>
            <w:vAlign w:val="bottom"/>
          </w:tcPr>
          <w:p w14:paraId="325C51B8" w14:textId="1FD7C8C0" w:rsidR="00490677" w:rsidRPr="00EA22B8" w:rsidRDefault="00490677" w:rsidP="00490677">
            <w:pPr>
              <w:tabs>
                <w:tab w:val="right" w:pos="1202"/>
              </w:tabs>
              <w:jc w:val="right"/>
              <w:outlineLvl w:val="0"/>
              <w:rPr>
                <w:rFonts w:ascii="Calibri" w:hAnsi="Calibri" w:cs="Arial"/>
                <w:b/>
                <w:iCs/>
                <w:sz w:val="20"/>
                <w:szCs w:val="20"/>
              </w:rPr>
            </w:pPr>
            <w:r w:rsidRPr="00063B25">
              <w:rPr>
                <w:rFonts w:ascii="Calibri" w:eastAsia="Calibri" w:hAnsi="Calibri"/>
                <w:b/>
                <w:bCs/>
                <w:color w:val="000000" w:themeColor="text1"/>
                <w:sz w:val="20"/>
                <w:szCs w:val="20"/>
                <w:lang w:val="hr-HR"/>
              </w:rPr>
              <w:t>154</w:t>
            </w:r>
            <w:r>
              <w:rPr>
                <w:rFonts w:ascii="Calibri" w:eastAsia="Calibri" w:hAnsi="Calibri"/>
                <w:b/>
                <w:bCs/>
                <w:color w:val="000000" w:themeColor="text1"/>
                <w:sz w:val="20"/>
                <w:szCs w:val="20"/>
                <w:lang w:val="hr-HR"/>
              </w:rPr>
              <w:t>,</w:t>
            </w:r>
            <w:r w:rsidRPr="00063B25">
              <w:rPr>
                <w:rFonts w:ascii="Calibri" w:eastAsia="Calibri" w:hAnsi="Calibri"/>
                <w:b/>
                <w:bCs/>
                <w:color w:val="000000" w:themeColor="text1"/>
                <w:sz w:val="20"/>
                <w:szCs w:val="20"/>
                <w:lang w:val="hr-HR"/>
              </w:rPr>
              <w:t>631</w:t>
            </w:r>
          </w:p>
        </w:tc>
        <w:tc>
          <w:tcPr>
            <w:tcW w:w="1365" w:type="dxa"/>
            <w:tcBorders>
              <w:top w:val="single" w:sz="4" w:space="0" w:color="auto"/>
              <w:left w:val="nil"/>
              <w:bottom w:val="single" w:sz="12" w:space="0" w:color="auto"/>
              <w:right w:val="nil"/>
            </w:tcBorders>
            <w:shd w:val="clear" w:color="auto" w:fill="auto"/>
            <w:vAlign w:val="bottom"/>
          </w:tcPr>
          <w:p w14:paraId="1AB7C71A" w14:textId="2AE260B5" w:rsidR="00490677" w:rsidRPr="00EA22B8" w:rsidRDefault="00490677" w:rsidP="00490677">
            <w:pPr>
              <w:tabs>
                <w:tab w:val="right" w:pos="1202"/>
              </w:tabs>
              <w:jc w:val="right"/>
              <w:outlineLvl w:val="0"/>
              <w:rPr>
                <w:rFonts w:ascii="Calibri" w:hAnsi="Calibri" w:cs="Arial"/>
                <w:b/>
                <w:iCs/>
                <w:sz w:val="20"/>
                <w:szCs w:val="20"/>
              </w:rPr>
            </w:pPr>
            <w:r w:rsidRPr="00063B25">
              <w:rPr>
                <w:rFonts w:ascii="Calibri" w:eastAsia="Calibri" w:hAnsi="Calibri"/>
                <w:b/>
                <w:bCs/>
                <w:color w:val="000000" w:themeColor="text1"/>
                <w:sz w:val="20"/>
                <w:szCs w:val="20"/>
                <w:lang w:val="hr-HR"/>
              </w:rPr>
              <w:t>55</w:t>
            </w:r>
            <w:r>
              <w:rPr>
                <w:rFonts w:ascii="Calibri" w:eastAsia="Calibri" w:hAnsi="Calibri"/>
                <w:b/>
                <w:bCs/>
                <w:color w:val="000000" w:themeColor="text1"/>
                <w:sz w:val="20"/>
                <w:szCs w:val="20"/>
                <w:lang w:val="hr-HR"/>
              </w:rPr>
              <w:t>,</w:t>
            </w:r>
            <w:r w:rsidRPr="00063B25">
              <w:rPr>
                <w:rFonts w:ascii="Calibri" w:eastAsia="Calibri" w:hAnsi="Calibri"/>
                <w:b/>
                <w:bCs/>
                <w:color w:val="000000" w:themeColor="text1"/>
                <w:sz w:val="20"/>
                <w:szCs w:val="20"/>
                <w:lang w:val="hr-HR"/>
              </w:rPr>
              <w:t>618</w:t>
            </w:r>
          </w:p>
        </w:tc>
        <w:tc>
          <w:tcPr>
            <w:tcW w:w="1389" w:type="dxa"/>
            <w:gridSpan w:val="2"/>
            <w:tcBorders>
              <w:top w:val="single" w:sz="4" w:space="0" w:color="auto"/>
              <w:bottom w:val="single" w:sz="12" w:space="0" w:color="auto"/>
              <w:right w:val="nil"/>
            </w:tcBorders>
            <w:shd w:val="clear" w:color="auto" w:fill="auto"/>
            <w:vAlign w:val="bottom"/>
          </w:tcPr>
          <w:p w14:paraId="175E0052" w14:textId="1A5D2C41" w:rsidR="00490677" w:rsidRPr="00EA22B8" w:rsidRDefault="00490677" w:rsidP="00490677">
            <w:pPr>
              <w:tabs>
                <w:tab w:val="right" w:pos="1202"/>
              </w:tabs>
              <w:jc w:val="right"/>
              <w:outlineLvl w:val="0"/>
              <w:rPr>
                <w:rFonts w:ascii="Calibri" w:eastAsia="Calibri" w:hAnsi="Calibri"/>
                <w:b/>
                <w:bCs/>
                <w:sz w:val="20"/>
                <w:szCs w:val="20"/>
              </w:rPr>
            </w:pPr>
            <w:bookmarkStart w:id="1779" w:name="_Toc4060438"/>
            <w:r w:rsidRPr="000F3420">
              <w:rPr>
                <w:rFonts w:ascii="Calibri" w:eastAsia="Calibri" w:hAnsi="Calibri"/>
                <w:b/>
                <w:bCs/>
                <w:sz w:val="20"/>
                <w:szCs w:val="20"/>
                <w:lang w:val="hr-HR"/>
              </w:rPr>
              <w:t>254</w:t>
            </w:r>
            <w:r>
              <w:rPr>
                <w:rFonts w:ascii="Calibri" w:eastAsia="Calibri" w:hAnsi="Calibri"/>
                <w:b/>
                <w:bCs/>
                <w:sz w:val="20"/>
                <w:szCs w:val="20"/>
                <w:lang w:val="hr-HR"/>
              </w:rPr>
              <w:t>,</w:t>
            </w:r>
            <w:r w:rsidRPr="000F3420">
              <w:rPr>
                <w:rFonts w:ascii="Calibri" w:eastAsia="Calibri" w:hAnsi="Calibri"/>
                <w:b/>
                <w:bCs/>
                <w:sz w:val="20"/>
                <w:szCs w:val="20"/>
                <w:lang w:val="hr-HR"/>
              </w:rPr>
              <w:t>554</w:t>
            </w:r>
            <w:bookmarkEnd w:id="1779"/>
          </w:p>
        </w:tc>
        <w:tc>
          <w:tcPr>
            <w:tcW w:w="1350" w:type="dxa"/>
            <w:tcBorders>
              <w:top w:val="single" w:sz="4" w:space="0" w:color="auto"/>
              <w:left w:val="nil"/>
              <w:bottom w:val="single" w:sz="12" w:space="0" w:color="auto"/>
              <w:right w:val="nil"/>
            </w:tcBorders>
            <w:shd w:val="clear" w:color="auto" w:fill="auto"/>
            <w:vAlign w:val="bottom"/>
          </w:tcPr>
          <w:p w14:paraId="0C3F1565" w14:textId="0377758F" w:rsidR="00490677" w:rsidRPr="00EA22B8" w:rsidRDefault="00490677" w:rsidP="00490677">
            <w:pPr>
              <w:tabs>
                <w:tab w:val="right" w:pos="1202"/>
              </w:tabs>
              <w:jc w:val="right"/>
              <w:outlineLvl w:val="0"/>
              <w:rPr>
                <w:rFonts w:ascii="Calibri" w:eastAsia="Calibri" w:hAnsi="Calibri"/>
                <w:b/>
                <w:bCs/>
                <w:sz w:val="20"/>
                <w:szCs w:val="20"/>
              </w:rPr>
            </w:pPr>
            <w:bookmarkStart w:id="1780" w:name="_Toc4060439"/>
            <w:r w:rsidRPr="000F3420">
              <w:rPr>
                <w:rFonts w:asciiTheme="minorHAnsi" w:hAnsiTheme="minorHAnsi"/>
                <w:b/>
                <w:sz w:val="20"/>
                <w:szCs w:val="20"/>
              </w:rPr>
              <w:t>30</w:t>
            </w:r>
            <w:r>
              <w:rPr>
                <w:rFonts w:asciiTheme="minorHAnsi" w:hAnsiTheme="minorHAnsi"/>
                <w:b/>
                <w:sz w:val="20"/>
                <w:szCs w:val="20"/>
              </w:rPr>
              <w:t>,</w:t>
            </w:r>
            <w:r w:rsidRPr="000F3420">
              <w:rPr>
                <w:rFonts w:asciiTheme="minorHAnsi" w:hAnsiTheme="minorHAnsi"/>
                <w:b/>
                <w:sz w:val="20"/>
                <w:szCs w:val="20"/>
              </w:rPr>
              <w:t>437</w:t>
            </w:r>
            <w:bookmarkEnd w:id="1780"/>
          </w:p>
        </w:tc>
      </w:tr>
    </w:tbl>
    <w:p w14:paraId="7291CC0E" w14:textId="77777777" w:rsidR="008E11A7" w:rsidRPr="008E11A7" w:rsidRDefault="008E11A7" w:rsidP="008E11A7">
      <w:pPr>
        <w:jc w:val="both"/>
        <w:rPr>
          <w:rFonts w:ascii="Calibri" w:hAnsi="Calibri" w:cs="Arial"/>
          <w:b/>
        </w:rPr>
      </w:pPr>
    </w:p>
    <w:p w14:paraId="5E4E2F4B" w14:textId="38C29317" w:rsidR="008E11A7" w:rsidRPr="008E11A7" w:rsidRDefault="008E11A7" w:rsidP="008E11A7">
      <w:pPr>
        <w:tabs>
          <w:tab w:val="right" w:pos="1202"/>
          <w:tab w:val="left" w:pos="9180"/>
        </w:tabs>
        <w:jc w:val="both"/>
        <w:outlineLvl w:val="0"/>
        <w:rPr>
          <w:rFonts w:ascii="Calibri" w:hAnsi="Calibri" w:cs="Arial"/>
          <w:sz w:val="22"/>
          <w:szCs w:val="22"/>
        </w:rPr>
      </w:pPr>
      <w:bookmarkStart w:id="1781" w:name="_Toc4060440"/>
      <w:r w:rsidRPr="008E11A7">
        <w:rPr>
          <w:rFonts w:ascii="Calibri" w:hAnsi="Calibri" w:cs="Arial"/>
          <w:sz w:val="22"/>
          <w:szCs w:val="22"/>
        </w:rPr>
        <w:t>Assets include loans to other customers, debt instruments at amortised cost, financial assets at fair value through other comprehensive income, other assets and off-balance sheet exposure relating to commitments.</w:t>
      </w:r>
      <w:bookmarkEnd w:id="1781"/>
    </w:p>
    <w:p w14:paraId="787933F9"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5CCBCE97" w14:textId="77777777" w:rsidR="008E11A7" w:rsidRPr="008E11A7" w:rsidRDefault="008E11A7" w:rsidP="008E11A7">
      <w:pPr>
        <w:jc w:val="both"/>
        <w:rPr>
          <w:rFonts w:ascii="Calibri" w:eastAsia="Calibri" w:hAnsi="Calibri"/>
          <w:sz w:val="22"/>
          <w:szCs w:val="22"/>
        </w:rPr>
      </w:pPr>
      <w:bookmarkStart w:id="1782" w:name="_Hlk3201926"/>
      <w:r w:rsidRPr="008E11A7">
        <w:rPr>
          <w:rFonts w:ascii="Calibri" w:eastAsia="Calibri" w:hAnsi="Calibri"/>
          <w:sz w:val="22"/>
          <w:szCs w:val="22"/>
        </w:rPr>
        <w:t xml:space="preserve">Liabilities include liabilities for deposits, </w:t>
      </w:r>
      <w:r w:rsidRPr="00F202EB">
        <w:rPr>
          <w:rFonts w:ascii="Calibri" w:eastAsia="Calibri" w:hAnsi="Calibri"/>
          <w:sz w:val="22"/>
          <w:szCs w:val="22"/>
        </w:rPr>
        <w:t>salaries</w:t>
      </w:r>
      <w:r w:rsidR="00F97C3F" w:rsidRPr="00F202EB">
        <w:rPr>
          <w:rFonts w:ascii="Calibri" w:eastAsia="Calibri" w:hAnsi="Calibri"/>
          <w:sz w:val="22"/>
          <w:szCs w:val="22"/>
        </w:rPr>
        <w:t xml:space="preserve">, </w:t>
      </w:r>
      <w:r w:rsidR="00927DF8" w:rsidRPr="00F202EB">
        <w:rPr>
          <w:rFonts w:ascii="Calibri" w:eastAsia="Calibri" w:hAnsi="Calibri"/>
          <w:sz w:val="22"/>
          <w:szCs w:val="22"/>
        </w:rPr>
        <w:t>provisions on behalf of retirement and jubilee</w:t>
      </w:r>
      <w:r w:rsidR="00C00174" w:rsidRPr="00EA22B8">
        <w:rPr>
          <w:rFonts w:ascii="Calibri" w:eastAsia="Calibri" w:hAnsi="Calibri"/>
          <w:sz w:val="22"/>
          <w:szCs w:val="22"/>
        </w:rPr>
        <w:t xml:space="preserve"> awards</w:t>
      </w:r>
      <w:r w:rsidR="00927DF8" w:rsidRPr="006C3361">
        <w:rPr>
          <w:rFonts w:ascii="Calibri" w:eastAsia="Calibri" w:hAnsi="Calibri"/>
          <w:sz w:val="22"/>
          <w:szCs w:val="22"/>
        </w:rPr>
        <w:t xml:space="preserve"> of key </w:t>
      </w:r>
      <w:r w:rsidR="00C00174" w:rsidRPr="00EA22B8">
        <w:rPr>
          <w:rFonts w:ascii="Calibri" w:eastAsia="Calibri" w:hAnsi="Calibri"/>
          <w:sz w:val="22"/>
          <w:szCs w:val="22"/>
        </w:rPr>
        <w:t>management</w:t>
      </w:r>
      <w:r w:rsidR="00927DF8" w:rsidRPr="006C3361">
        <w:rPr>
          <w:rFonts w:ascii="Calibri" w:eastAsia="Calibri" w:hAnsi="Calibri"/>
          <w:sz w:val="22"/>
          <w:szCs w:val="22"/>
        </w:rPr>
        <w:t xml:space="preserve"> </w:t>
      </w:r>
      <w:r w:rsidRPr="00F202EB">
        <w:rPr>
          <w:rFonts w:ascii="Calibri" w:eastAsia="Calibri" w:hAnsi="Calibri"/>
          <w:sz w:val="22"/>
          <w:szCs w:val="22"/>
        </w:rPr>
        <w:t>and other liabilities.</w:t>
      </w:r>
    </w:p>
    <w:bookmarkEnd w:id="1782"/>
    <w:p w14:paraId="11C16FDE"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44ED5889" w14:textId="0F7CDBBB" w:rsidR="008E11A7" w:rsidRDefault="008E11A7" w:rsidP="008E11A7">
      <w:pPr>
        <w:tabs>
          <w:tab w:val="right" w:pos="1202"/>
          <w:tab w:val="left" w:pos="9180"/>
        </w:tabs>
        <w:outlineLvl w:val="0"/>
        <w:rPr>
          <w:rFonts w:ascii="Calibri" w:hAnsi="Calibri" w:cs="Arial"/>
          <w:sz w:val="22"/>
          <w:szCs w:val="22"/>
        </w:rPr>
      </w:pPr>
      <w:bookmarkStart w:id="1783" w:name="_Toc4060441"/>
      <w:r w:rsidRPr="008E11A7">
        <w:rPr>
          <w:rFonts w:ascii="Calibri" w:hAnsi="Calibri" w:cs="Arial"/>
          <w:sz w:val="22"/>
          <w:szCs w:val="22"/>
        </w:rPr>
        <w:t>Income includes interest income, fee income and reversal of impairment losses and provisions.</w:t>
      </w:r>
      <w:bookmarkEnd w:id="1783"/>
      <w:r w:rsidRPr="008E11A7">
        <w:rPr>
          <w:rFonts w:ascii="Calibri" w:hAnsi="Calibri" w:cs="Arial"/>
          <w:sz w:val="22"/>
          <w:szCs w:val="22"/>
        </w:rPr>
        <w:t xml:space="preserve"> </w:t>
      </w:r>
    </w:p>
    <w:p w14:paraId="606A6525" w14:textId="77777777" w:rsidR="00C00174" w:rsidRPr="008E11A7" w:rsidRDefault="00C00174" w:rsidP="008E11A7">
      <w:pPr>
        <w:tabs>
          <w:tab w:val="right" w:pos="1202"/>
          <w:tab w:val="left" w:pos="9180"/>
        </w:tabs>
        <w:outlineLvl w:val="0"/>
        <w:rPr>
          <w:rFonts w:ascii="Calibri" w:hAnsi="Calibri" w:cs="Arial"/>
          <w:sz w:val="22"/>
          <w:szCs w:val="22"/>
        </w:rPr>
      </w:pPr>
    </w:p>
    <w:p w14:paraId="6CB7336D" w14:textId="77777777" w:rsidR="008E11A7" w:rsidRPr="008E11A7" w:rsidRDefault="008E11A7" w:rsidP="008E11A7">
      <w:pPr>
        <w:jc w:val="both"/>
        <w:rPr>
          <w:rFonts w:ascii="Calibri" w:eastAsia="Calibri" w:hAnsi="Calibri"/>
          <w:sz w:val="22"/>
          <w:szCs w:val="22"/>
        </w:rPr>
      </w:pPr>
      <w:bookmarkStart w:id="1784" w:name="_Hlk523145345"/>
      <w:r w:rsidRPr="008E11A7">
        <w:rPr>
          <w:rFonts w:ascii="Calibri" w:eastAsia="Calibri" w:hAnsi="Calibri"/>
          <w:sz w:val="22"/>
          <w:szCs w:val="22"/>
        </w:rPr>
        <w:t>Expenses include expenses for key management salaries, impairment loss and provisions.</w:t>
      </w:r>
    </w:p>
    <w:bookmarkEnd w:id="1784"/>
    <w:p w14:paraId="4B3CC785" w14:textId="77777777" w:rsidR="008E11A7" w:rsidRDefault="008E11A7" w:rsidP="001E7DB0">
      <w:pPr>
        <w:pStyle w:val="TT"/>
        <w:tabs>
          <w:tab w:val="left" w:pos="9180"/>
        </w:tabs>
        <w:spacing w:line="240" w:lineRule="exact"/>
        <w:jc w:val="both"/>
        <w:rPr>
          <w:rFonts w:asciiTheme="minorHAnsi" w:hAnsiTheme="minorHAnsi" w:cs="Arial"/>
          <w:sz w:val="22"/>
          <w:szCs w:val="22"/>
        </w:rPr>
      </w:pPr>
    </w:p>
    <w:p w14:paraId="75BF1AF2" w14:textId="77777777" w:rsidR="009E0A47" w:rsidRPr="001E7DB0" w:rsidRDefault="009E0A47" w:rsidP="001E7DB0">
      <w:pPr>
        <w:pStyle w:val="TT"/>
        <w:tabs>
          <w:tab w:val="left" w:pos="9180"/>
        </w:tabs>
        <w:spacing w:line="240" w:lineRule="auto"/>
        <w:jc w:val="both"/>
        <w:rPr>
          <w:rFonts w:asciiTheme="minorHAnsi" w:hAnsiTheme="minorHAnsi" w:cs="Arial"/>
          <w:sz w:val="22"/>
          <w:szCs w:val="22"/>
          <w:highlight w:val="yellow"/>
        </w:rPr>
        <w:sectPr w:rsidR="009E0A47" w:rsidRPr="001E7DB0" w:rsidSect="00F26FF5">
          <w:pgSz w:w="11907" w:h="16840" w:code="9"/>
          <w:pgMar w:top="1418" w:right="1134" w:bottom="1134" w:left="1418" w:header="851" w:footer="851" w:gutter="0"/>
          <w:cols w:space="720"/>
          <w:noEndnote/>
        </w:sectPr>
      </w:pPr>
    </w:p>
    <w:p w14:paraId="3F79A9C1" w14:textId="3E60EC94" w:rsidR="001B20E0" w:rsidRDefault="006E10B3" w:rsidP="001E7DB0">
      <w:pPr>
        <w:pStyle w:val="T1"/>
        <w:tabs>
          <w:tab w:val="left" w:pos="567"/>
        </w:tabs>
        <w:spacing w:before="0" w:after="0" w:line="240" w:lineRule="auto"/>
        <w:rPr>
          <w:rFonts w:asciiTheme="minorHAnsi" w:hAnsiTheme="minorHAnsi" w:cs="Arial"/>
          <w:bCs w:val="0"/>
          <w:sz w:val="22"/>
          <w:szCs w:val="22"/>
          <w:lang w:val="en-GB"/>
        </w:rPr>
      </w:pPr>
      <w:r>
        <w:rPr>
          <w:rFonts w:asciiTheme="minorHAnsi" w:hAnsiTheme="minorHAnsi" w:cs="Arial"/>
          <w:bCs w:val="0"/>
          <w:sz w:val="22"/>
          <w:szCs w:val="22"/>
          <w:lang w:val="en-GB"/>
        </w:rPr>
        <w:lastRenderedPageBreak/>
        <w:t>33</w:t>
      </w:r>
      <w:r w:rsidR="001B20E0" w:rsidRPr="001E7DB0">
        <w:rPr>
          <w:rFonts w:asciiTheme="minorHAnsi" w:hAnsiTheme="minorHAnsi" w:cs="Arial"/>
          <w:bCs w:val="0"/>
          <w:sz w:val="22"/>
          <w:szCs w:val="22"/>
          <w:lang w:val="en-GB"/>
        </w:rPr>
        <w:t>.</w:t>
      </w:r>
      <w:r w:rsidR="001B20E0" w:rsidRPr="001E7DB0">
        <w:rPr>
          <w:rFonts w:asciiTheme="minorHAnsi" w:hAnsiTheme="minorHAnsi" w:cs="Arial"/>
          <w:bCs w:val="0"/>
          <w:sz w:val="22"/>
          <w:szCs w:val="22"/>
          <w:lang w:val="en-GB"/>
        </w:rPr>
        <w:tab/>
      </w:r>
      <w:r w:rsidR="001B20E0" w:rsidRPr="001E7DB0">
        <w:rPr>
          <w:rFonts w:asciiTheme="minorHAnsi" w:hAnsiTheme="minorHAnsi" w:cs="Arial"/>
          <w:sz w:val="22"/>
          <w:szCs w:val="22"/>
          <w:lang w:val="en-GB"/>
        </w:rPr>
        <w:t>Related-party transactions</w:t>
      </w:r>
      <w:r w:rsidR="001B20E0" w:rsidRPr="001E7DB0">
        <w:rPr>
          <w:rFonts w:asciiTheme="minorHAnsi" w:hAnsiTheme="minorHAnsi" w:cs="Arial"/>
          <w:bCs w:val="0"/>
          <w:sz w:val="22"/>
          <w:szCs w:val="22"/>
          <w:lang w:val="en-GB"/>
        </w:rPr>
        <w:t xml:space="preserve"> (continued)</w:t>
      </w:r>
    </w:p>
    <w:p w14:paraId="3972240F" w14:textId="77777777" w:rsidR="000E153A" w:rsidRPr="001E7DB0" w:rsidRDefault="000E153A" w:rsidP="001E7DB0">
      <w:pPr>
        <w:pStyle w:val="T1"/>
        <w:tabs>
          <w:tab w:val="left" w:pos="567"/>
        </w:tabs>
        <w:spacing w:before="0" w:after="0" w:line="240" w:lineRule="auto"/>
        <w:rPr>
          <w:rFonts w:asciiTheme="minorHAnsi" w:hAnsiTheme="minorHAnsi" w:cs="Arial"/>
          <w:b w:val="0"/>
          <w:sz w:val="22"/>
          <w:szCs w:val="22"/>
          <w:lang w:val="en-GB"/>
        </w:rPr>
      </w:pPr>
    </w:p>
    <w:p w14:paraId="6ADE3035" w14:textId="77777777" w:rsidR="001B20E0" w:rsidRDefault="001B20E0" w:rsidP="001E7DB0">
      <w:pPr>
        <w:pStyle w:val="TT"/>
        <w:tabs>
          <w:tab w:val="left" w:pos="426"/>
        </w:tabs>
        <w:spacing w:line="240" w:lineRule="auto"/>
        <w:ind w:left="567" w:hanging="567"/>
        <w:rPr>
          <w:rFonts w:asciiTheme="minorHAnsi" w:hAnsiTheme="minorHAnsi" w:cs="Arial"/>
          <w:sz w:val="22"/>
          <w:szCs w:val="22"/>
        </w:rPr>
      </w:pPr>
      <w:bookmarkStart w:id="1785" w:name="_Toc4060442"/>
      <w:r w:rsidRPr="001E7DB0">
        <w:rPr>
          <w:rFonts w:asciiTheme="minorHAnsi" w:hAnsiTheme="minorHAnsi" w:cs="Arial"/>
          <w:sz w:val="22"/>
          <w:szCs w:val="22"/>
        </w:rPr>
        <w:t>b)</w:t>
      </w:r>
      <w:r w:rsidR="00874B7D" w:rsidRPr="001E7DB0">
        <w:rPr>
          <w:rFonts w:asciiTheme="minorHAnsi" w:hAnsiTheme="minorHAnsi" w:cs="Arial"/>
          <w:sz w:val="22"/>
          <w:szCs w:val="22"/>
        </w:rPr>
        <w:tab/>
      </w:r>
      <w:r w:rsidRPr="001E7DB0">
        <w:rPr>
          <w:rFonts w:asciiTheme="minorHAnsi" w:hAnsiTheme="minorHAnsi" w:cs="Arial"/>
          <w:sz w:val="22"/>
          <w:szCs w:val="22"/>
        </w:rPr>
        <w:t>Collateral received</w:t>
      </w:r>
      <w:bookmarkEnd w:id="1785"/>
    </w:p>
    <w:p w14:paraId="68EC5C82" w14:textId="77777777" w:rsidR="00095303" w:rsidRPr="001E7DB0" w:rsidRDefault="00095303" w:rsidP="001E7DB0">
      <w:pPr>
        <w:pStyle w:val="TT"/>
        <w:tabs>
          <w:tab w:val="left" w:pos="426"/>
        </w:tabs>
        <w:spacing w:line="240" w:lineRule="auto"/>
        <w:ind w:left="567" w:hanging="567"/>
        <w:rPr>
          <w:rFonts w:asciiTheme="minorHAnsi" w:hAnsiTheme="minorHAnsi" w:cs="Arial"/>
          <w:sz w:val="22"/>
          <w:szCs w:val="22"/>
        </w:rPr>
      </w:pPr>
    </w:p>
    <w:p w14:paraId="4EA5DFC9" w14:textId="77777777" w:rsidR="001B20E0" w:rsidRPr="00E06490" w:rsidRDefault="001B20E0" w:rsidP="001B20E0">
      <w:pPr>
        <w:pStyle w:val="T1"/>
        <w:keepNext w:val="0"/>
        <w:spacing w:before="0" w:after="0"/>
        <w:rPr>
          <w:rFonts w:asciiTheme="minorHAnsi" w:hAnsiTheme="minorHAnsi" w:cs="Arial"/>
          <w:bCs w:val="0"/>
          <w:sz w:val="4"/>
          <w:szCs w:val="4"/>
          <w:lang w:val="en-GB"/>
        </w:rPr>
      </w:pPr>
    </w:p>
    <w:tbl>
      <w:tblPr>
        <w:tblW w:w="5000" w:type="pct"/>
        <w:tblLayout w:type="fixed"/>
        <w:tblCellMar>
          <w:left w:w="56" w:type="dxa"/>
          <w:right w:w="56" w:type="dxa"/>
        </w:tblCellMar>
        <w:tblLook w:val="00A0" w:firstRow="1" w:lastRow="0" w:firstColumn="1" w:lastColumn="0" w:noHBand="0" w:noVBand="0"/>
      </w:tblPr>
      <w:tblGrid>
        <w:gridCol w:w="2976"/>
        <w:gridCol w:w="1594"/>
        <w:gridCol w:w="1594"/>
        <w:gridCol w:w="1594"/>
        <w:gridCol w:w="1596"/>
      </w:tblGrid>
      <w:tr w:rsidR="00CF5930" w:rsidRPr="00095303" w14:paraId="5C7E4603" w14:textId="77777777" w:rsidTr="00EA22B8">
        <w:trPr>
          <w:trHeight w:val="204"/>
        </w:trPr>
        <w:tc>
          <w:tcPr>
            <w:tcW w:w="1591" w:type="pct"/>
            <w:vAlign w:val="bottom"/>
          </w:tcPr>
          <w:p w14:paraId="4C8705D3" w14:textId="77777777" w:rsidR="001B20E0" w:rsidRPr="001E7DB0" w:rsidRDefault="001B20E0" w:rsidP="001B20E0">
            <w:pPr>
              <w:pStyle w:val="TT"/>
              <w:jc w:val="right"/>
              <w:rPr>
                <w:rFonts w:asciiTheme="minorHAnsi" w:hAnsiTheme="minorHAnsi" w:cs="Arial"/>
                <w:sz w:val="22"/>
                <w:szCs w:val="22"/>
              </w:rPr>
            </w:pPr>
          </w:p>
        </w:tc>
        <w:tc>
          <w:tcPr>
            <w:tcW w:w="852" w:type="pct"/>
          </w:tcPr>
          <w:p w14:paraId="72F74764" w14:textId="77777777" w:rsidR="001B20E0" w:rsidRPr="001E7DB0" w:rsidRDefault="001B20E0" w:rsidP="001B20E0">
            <w:pPr>
              <w:pStyle w:val="TH"/>
              <w:jc w:val="right"/>
              <w:rPr>
                <w:rFonts w:asciiTheme="minorHAnsi" w:hAnsiTheme="minorHAnsi" w:cs="Arial"/>
                <w:sz w:val="22"/>
                <w:szCs w:val="22"/>
              </w:rPr>
            </w:pPr>
          </w:p>
        </w:tc>
        <w:tc>
          <w:tcPr>
            <w:tcW w:w="852" w:type="pct"/>
          </w:tcPr>
          <w:p w14:paraId="137ABC12" w14:textId="77777777" w:rsidR="001B20E0" w:rsidRPr="001E7DB0" w:rsidRDefault="001B20E0" w:rsidP="001B20E0">
            <w:pPr>
              <w:pStyle w:val="TH"/>
              <w:jc w:val="right"/>
              <w:rPr>
                <w:rFonts w:asciiTheme="minorHAnsi" w:hAnsiTheme="minorHAnsi" w:cs="Arial"/>
                <w:sz w:val="22"/>
                <w:szCs w:val="22"/>
              </w:rPr>
            </w:pPr>
            <w:bookmarkStart w:id="1786" w:name="_Toc4060443"/>
            <w:r w:rsidRPr="001E7DB0">
              <w:rPr>
                <w:rFonts w:asciiTheme="minorHAnsi" w:hAnsiTheme="minorHAnsi" w:cs="Arial"/>
                <w:sz w:val="22"/>
                <w:szCs w:val="22"/>
              </w:rPr>
              <w:t>Group</w:t>
            </w:r>
            <w:bookmarkEnd w:id="1786"/>
          </w:p>
        </w:tc>
        <w:tc>
          <w:tcPr>
            <w:tcW w:w="852" w:type="pct"/>
          </w:tcPr>
          <w:p w14:paraId="668DB203" w14:textId="77777777" w:rsidR="001B20E0" w:rsidRPr="001E7DB0" w:rsidRDefault="001B20E0" w:rsidP="001B20E0">
            <w:pPr>
              <w:pStyle w:val="TH"/>
              <w:jc w:val="right"/>
              <w:rPr>
                <w:rFonts w:asciiTheme="minorHAnsi" w:hAnsiTheme="minorHAnsi" w:cs="Arial"/>
                <w:sz w:val="22"/>
                <w:szCs w:val="22"/>
              </w:rPr>
            </w:pPr>
          </w:p>
        </w:tc>
        <w:tc>
          <w:tcPr>
            <w:tcW w:w="853" w:type="pct"/>
          </w:tcPr>
          <w:p w14:paraId="64F3151F" w14:textId="77777777" w:rsidR="001B20E0" w:rsidRPr="001E7DB0" w:rsidRDefault="001B20E0" w:rsidP="001B20E0">
            <w:pPr>
              <w:pStyle w:val="TH"/>
              <w:jc w:val="right"/>
              <w:rPr>
                <w:rFonts w:asciiTheme="minorHAnsi" w:hAnsiTheme="minorHAnsi" w:cs="Arial"/>
                <w:sz w:val="22"/>
                <w:szCs w:val="22"/>
              </w:rPr>
            </w:pPr>
            <w:bookmarkStart w:id="1787" w:name="_Toc4060444"/>
            <w:r w:rsidRPr="001E7DB0">
              <w:rPr>
                <w:rFonts w:asciiTheme="minorHAnsi" w:hAnsiTheme="minorHAnsi" w:cs="Arial"/>
                <w:sz w:val="22"/>
                <w:szCs w:val="22"/>
              </w:rPr>
              <w:t>Bank</w:t>
            </w:r>
            <w:bookmarkEnd w:id="1787"/>
          </w:p>
        </w:tc>
      </w:tr>
      <w:tr w:rsidR="00E16DB5" w:rsidRPr="00095303" w14:paraId="4C51D32F" w14:textId="77777777" w:rsidTr="00EA22B8">
        <w:trPr>
          <w:trHeight w:val="179"/>
        </w:trPr>
        <w:tc>
          <w:tcPr>
            <w:tcW w:w="1591" w:type="pct"/>
            <w:vAlign w:val="bottom"/>
          </w:tcPr>
          <w:p w14:paraId="7350D5AD" w14:textId="77777777" w:rsidR="00E16DB5" w:rsidRPr="001E7DB0" w:rsidRDefault="00E16DB5" w:rsidP="00E16DB5">
            <w:pPr>
              <w:pStyle w:val="TT"/>
              <w:jc w:val="right"/>
              <w:rPr>
                <w:rFonts w:asciiTheme="minorHAnsi" w:hAnsiTheme="minorHAnsi" w:cs="Arial"/>
                <w:sz w:val="22"/>
                <w:szCs w:val="22"/>
              </w:rPr>
            </w:pPr>
          </w:p>
        </w:tc>
        <w:tc>
          <w:tcPr>
            <w:tcW w:w="852" w:type="pct"/>
          </w:tcPr>
          <w:p w14:paraId="7F223FF6" w14:textId="2760BBF7" w:rsidR="00E16DB5" w:rsidRPr="001E7DB0" w:rsidRDefault="00E16DB5" w:rsidP="00E16DB5">
            <w:pPr>
              <w:pStyle w:val="TH"/>
              <w:jc w:val="right"/>
              <w:rPr>
                <w:rFonts w:asciiTheme="minorHAnsi" w:hAnsiTheme="minorHAnsi" w:cs="Arial"/>
                <w:sz w:val="22"/>
                <w:szCs w:val="22"/>
              </w:rPr>
            </w:pPr>
            <w:bookmarkStart w:id="1788" w:name="_Toc4060445"/>
            <w:r>
              <w:rPr>
                <w:rFonts w:asciiTheme="minorHAnsi" w:hAnsiTheme="minorHAnsi" w:cs="Arial"/>
                <w:sz w:val="22"/>
                <w:szCs w:val="22"/>
              </w:rPr>
              <w:t xml:space="preserve">31 December </w:t>
            </w:r>
            <w:r w:rsidRPr="001E7DB0">
              <w:rPr>
                <w:rFonts w:asciiTheme="minorHAnsi" w:hAnsiTheme="minorHAnsi" w:cs="Arial"/>
                <w:sz w:val="22"/>
                <w:szCs w:val="22"/>
              </w:rPr>
              <w:t>201</w:t>
            </w:r>
            <w:r w:rsidR="0019636A">
              <w:rPr>
                <w:rFonts w:asciiTheme="minorHAnsi" w:hAnsiTheme="minorHAnsi" w:cs="Arial"/>
                <w:sz w:val="22"/>
                <w:szCs w:val="22"/>
              </w:rPr>
              <w:t>9</w:t>
            </w:r>
            <w:bookmarkEnd w:id="1788"/>
          </w:p>
        </w:tc>
        <w:tc>
          <w:tcPr>
            <w:tcW w:w="852" w:type="pct"/>
          </w:tcPr>
          <w:p w14:paraId="5FFCB2C8" w14:textId="297E27F7" w:rsidR="00E16DB5" w:rsidRPr="001E7DB0" w:rsidRDefault="00E16DB5" w:rsidP="00E16DB5">
            <w:pPr>
              <w:pStyle w:val="TH"/>
              <w:jc w:val="right"/>
              <w:rPr>
                <w:rFonts w:asciiTheme="minorHAnsi" w:hAnsiTheme="minorHAnsi" w:cs="Arial"/>
                <w:sz w:val="22"/>
                <w:szCs w:val="22"/>
              </w:rPr>
            </w:pPr>
            <w:bookmarkStart w:id="1789" w:name="_Toc4060446"/>
            <w:r>
              <w:rPr>
                <w:rFonts w:asciiTheme="minorHAnsi" w:hAnsiTheme="minorHAnsi" w:cs="Arial"/>
                <w:sz w:val="22"/>
                <w:szCs w:val="22"/>
              </w:rPr>
              <w:t>31 December</w:t>
            </w:r>
            <w:r w:rsidRPr="001E7DB0">
              <w:rPr>
                <w:rFonts w:asciiTheme="minorHAnsi" w:hAnsiTheme="minorHAnsi" w:cs="Arial"/>
                <w:sz w:val="22"/>
                <w:szCs w:val="22"/>
              </w:rPr>
              <w:t xml:space="preserve"> </w:t>
            </w:r>
            <w:bookmarkEnd w:id="1789"/>
            <w:r w:rsidR="0019636A" w:rsidRPr="001E7DB0">
              <w:rPr>
                <w:rFonts w:asciiTheme="minorHAnsi" w:hAnsiTheme="minorHAnsi" w:cs="Arial"/>
                <w:sz w:val="22"/>
                <w:szCs w:val="22"/>
              </w:rPr>
              <w:t>201</w:t>
            </w:r>
            <w:r w:rsidR="0019636A">
              <w:rPr>
                <w:rFonts w:asciiTheme="minorHAnsi" w:hAnsiTheme="minorHAnsi" w:cs="Arial"/>
                <w:sz w:val="22"/>
                <w:szCs w:val="22"/>
              </w:rPr>
              <w:t>8</w:t>
            </w:r>
          </w:p>
        </w:tc>
        <w:tc>
          <w:tcPr>
            <w:tcW w:w="852" w:type="pct"/>
          </w:tcPr>
          <w:p w14:paraId="7C638A94" w14:textId="0EEE8AF7" w:rsidR="00E16DB5" w:rsidRPr="001E7DB0" w:rsidRDefault="00E16DB5" w:rsidP="00E16DB5">
            <w:pPr>
              <w:pStyle w:val="TH"/>
              <w:jc w:val="right"/>
              <w:rPr>
                <w:rFonts w:asciiTheme="minorHAnsi" w:hAnsiTheme="minorHAnsi" w:cs="Arial"/>
                <w:sz w:val="22"/>
                <w:szCs w:val="22"/>
              </w:rPr>
            </w:pPr>
            <w:bookmarkStart w:id="1790" w:name="_Toc4060447"/>
            <w:r>
              <w:rPr>
                <w:rFonts w:asciiTheme="minorHAnsi" w:hAnsiTheme="minorHAnsi" w:cs="Arial"/>
                <w:sz w:val="22"/>
                <w:szCs w:val="22"/>
              </w:rPr>
              <w:t>31 December</w:t>
            </w:r>
            <w:r w:rsidRPr="001E7DB0">
              <w:rPr>
                <w:rFonts w:asciiTheme="minorHAnsi" w:hAnsiTheme="minorHAnsi" w:cs="Arial"/>
                <w:sz w:val="22"/>
                <w:szCs w:val="22"/>
              </w:rPr>
              <w:t xml:space="preserve"> 201</w:t>
            </w:r>
            <w:r w:rsidR="0019636A">
              <w:rPr>
                <w:rFonts w:asciiTheme="minorHAnsi" w:hAnsiTheme="minorHAnsi" w:cs="Arial"/>
                <w:sz w:val="22"/>
                <w:szCs w:val="22"/>
              </w:rPr>
              <w:t>9</w:t>
            </w:r>
            <w:bookmarkEnd w:id="1790"/>
          </w:p>
        </w:tc>
        <w:tc>
          <w:tcPr>
            <w:tcW w:w="853" w:type="pct"/>
          </w:tcPr>
          <w:p w14:paraId="11C84D80" w14:textId="7F6CCAC6" w:rsidR="00E16DB5" w:rsidRPr="001E7DB0" w:rsidRDefault="00E16DB5" w:rsidP="00E16DB5">
            <w:pPr>
              <w:pStyle w:val="TH"/>
              <w:jc w:val="right"/>
              <w:rPr>
                <w:rFonts w:asciiTheme="minorHAnsi" w:hAnsiTheme="minorHAnsi" w:cs="Arial"/>
                <w:sz w:val="22"/>
                <w:szCs w:val="22"/>
              </w:rPr>
            </w:pPr>
            <w:bookmarkStart w:id="1791" w:name="_Toc4060448"/>
            <w:r>
              <w:rPr>
                <w:rFonts w:asciiTheme="minorHAnsi" w:hAnsiTheme="minorHAnsi" w:cs="Arial"/>
                <w:sz w:val="22"/>
                <w:szCs w:val="22"/>
              </w:rPr>
              <w:t>31 December</w:t>
            </w:r>
            <w:r w:rsidRPr="001E7DB0">
              <w:rPr>
                <w:rFonts w:asciiTheme="minorHAnsi" w:hAnsiTheme="minorHAnsi" w:cs="Arial"/>
                <w:sz w:val="22"/>
                <w:szCs w:val="22"/>
              </w:rPr>
              <w:t xml:space="preserve"> 201</w:t>
            </w:r>
            <w:bookmarkEnd w:id="1791"/>
            <w:r w:rsidR="0019636A">
              <w:rPr>
                <w:rFonts w:asciiTheme="minorHAnsi" w:hAnsiTheme="minorHAnsi" w:cs="Arial"/>
                <w:sz w:val="22"/>
                <w:szCs w:val="22"/>
              </w:rPr>
              <w:t>8</w:t>
            </w:r>
          </w:p>
        </w:tc>
      </w:tr>
      <w:tr w:rsidR="00CF5930" w:rsidRPr="00095303" w14:paraId="207CCAE0" w14:textId="77777777" w:rsidTr="00EA22B8">
        <w:tc>
          <w:tcPr>
            <w:tcW w:w="1591" w:type="pct"/>
            <w:vAlign w:val="bottom"/>
          </w:tcPr>
          <w:p w14:paraId="7A1F87F0" w14:textId="77777777" w:rsidR="00011206" w:rsidRPr="001E7DB0" w:rsidRDefault="00011206" w:rsidP="00011206">
            <w:pPr>
              <w:pStyle w:val="TT"/>
              <w:rPr>
                <w:rFonts w:asciiTheme="minorHAnsi" w:hAnsiTheme="minorHAnsi" w:cs="Arial"/>
                <w:sz w:val="22"/>
                <w:szCs w:val="22"/>
              </w:rPr>
            </w:pPr>
          </w:p>
        </w:tc>
        <w:tc>
          <w:tcPr>
            <w:tcW w:w="852" w:type="pct"/>
          </w:tcPr>
          <w:p w14:paraId="26AF0889" w14:textId="77777777" w:rsidR="00011206" w:rsidRPr="001E7DB0" w:rsidRDefault="00011206" w:rsidP="00011206">
            <w:pPr>
              <w:pStyle w:val="TT"/>
              <w:jc w:val="right"/>
              <w:rPr>
                <w:rFonts w:asciiTheme="minorHAnsi" w:hAnsiTheme="minorHAnsi" w:cs="Arial"/>
                <w:b/>
                <w:bCs/>
                <w:sz w:val="22"/>
                <w:szCs w:val="22"/>
              </w:rPr>
            </w:pPr>
            <w:bookmarkStart w:id="1792" w:name="_Toc4060449"/>
            <w:r w:rsidRPr="001E7DB0">
              <w:rPr>
                <w:rFonts w:asciiTheme="minorHAnsi" w:hAnsiTheme="minorHAnsi" w:cs="Arial"/>
                <w:b/>
                <w:bCs/>
                <w:sz w:val="22"/>
                <w:szCs w:val="22"/>
              </w:rPr>
              <w:t>HRK '000</w:t>
            </w:r>
            <w:bookmarkEnd w:id="1792"/>
            <w:r w:rsidRPr="001E7DB0">
              <w:rPr>
                <w:rFonts w:asciiTheme="minorHAnsi" w:hAnsiTheme="minorHAnsi" w:cs="Arial"/>
                <w:b/>
                <w:bCs/>
                <w:sz w:val="22"/>
                <w:szCs w:val="22"/>
              </w:rPr>
              <w:t xml:space="preserve"> </w:t>
            </w:r>
          </w:p>
        </w:tc>
        <w:tc>
          <w:tcPr>
            <w:tcW w:w="852" w:type="pct"/>
          </w:tcPr>
          <w:p w14:paraId="23E73D79" w14:textId="77777777" w:rsidR="00011206" w:rsidRPr="001E7DB0" w:rsidRDefault="00011206" w:rsidP="00011206">
            <w:pPr>
              <w:pStyle w:val="TT"/>
              <w:jc w:val="right"/>
              <w:rPr>
                <w:rFonts w:asciiTheme="minorHAnsi" w:hAnsiTheme="minorHAnsi" w:cs="Arial"/>
                <w:b/>
                <w:bCs/>
                <w:sz w:val="22"/>
                <w:szCs w:val="22"/>
              </w:rPr>
            </w:pPr>
            <w:bookmarkStart w:id="1793" w:name="_Toc4060450"/>
            <w:r w:rsidRPr="001E7DB0">
              <w:rPr>
                <w:rFonts w:asciiTheme="minorHAnsi" w:hAnsiTheme="minorHAnsi" w:cs="Arial"/>
                <w:b/>
                <w:bCs/>
                <w:sz w:val="22"/>
                <w:szCs w:val="22"/>
              </w:rPr>
              <w:t>HRK '000</w:t>
            </w:r>
            <w:bookmarkEnd w:id="1793"/>
            <w:r w:rsidRPr="001E7DB0">
              <w:rPr>
                <w:rFonts w:asciiTheme="minorHAnsi" w:hAnsiTheme="minorHAnsi" w:cs="Arial"/>
                <w:b/>
                <w:bCs/>
                <w:sz w:val="22"/>
                <w:szCs w:val="22"/>
              </w:rPr>
              <w:t xml:space="preserve"> </w:t>
            </w:r>
          </w:p>
        </w:tc>
        <w:tc>
          <w:tcPr>
            <w:tcW w:w="852" w:type="pct"/>
          </w:tcPr>
          <w:p w14:paraId="792E0C4B" w14:textId="77777777" w:rsidR="00011206" w:rsidRPr="001E7DB0" w:rsidRDefault="00011206" w:rsidP="00011206">
            <w:pPr>
              <w:pStyle w:val="TT"/>
              <w:jc w:val="right"/>
              <w:rPr>
                <w:rFonts w:asciiTheme="minorHAnsi" w:hAnsiTheme="minorHAnsi" w:cs="Arial"/>
                <w:b/>
                <w:bCs/>
                <w:sz w:val="22"/>
                <w:szCs w:val="22"/>
              </w:rPr>
            </w:pPr>
            <w:bookmarkStart w:id="1794" w:name="_Toc4060451"/>
            <w:r w:rsidRPr="001E7DB0">
              <w:rPr>
                <w:rFonts w:asciiTheme="minorHAnsi" w:hAnsiTheme="minorHAnsi" w:cs="Arial"/>
                <w:b/>
                <w:bCs/>
                <w:sz w:val="22"/>
                <w:szCs w:val="22"/>
              </w:rPr>
              <w:t>HRK '000</w:t>
            </w:r>
            <w:bookmarkEnd w:id="1794"/>
          </w:p>
        </w:tc>
        <w:tc>
          <w:tcPr>
            <w:tcW w:w="853" w:type="pct"/>
          </w:tcPr>
          <w:p w14:paraId="769A8211" w14:textId="77777777" w:rsidR="00011206" w:rsidRPr="001E7DB0" w:rsidRDefault="00011206" w:rsidP="00011206">
            <w:pPr>
              <w:pStyle w:val="TT"/>
              <w:jc w:val="right"/>
              <w:rPr>
                <w:rFonts w:asciiTheme="minorHAnsi" w:hAnsiTheme="minorHAnsi" w:cs="Arial"/>
                <w:b/>
                <w:bCs/>
                <w:sz w:val="22"/>
                <w:szCs w:val="22"/>
              </w:rPr>
            </w:pPr>
            <w:bookmarkStart w:id="1795" w:name="_Toc4060452"/>
            <w:r w:rsidRPr="001E7DB0">
              <w:rPr>
                <w:rFonts w:asciiTheme="minorHAnsi" w:hAnsiTheme="minorHAnsi" w:cs="Arial"/>
                <w:b/>
                <w:bCs/>
                <w:sz w:val="22"/>
                <w:szCs w:val="22"/>
              </w:rPr>
              <w:t>HRK '000</w:t>
            </w:r>
            <w:bookmarkEnd w:id="1795"/>
          </w:p>
        </w:tc>
      </w:tr>
      <w:tr w:rsidR="00CF5930" w:rsidRPr="00095303" w14:paraId="3D72245F" w14:textId="77777777" w:rsidTr="00EA22B8">
        <w:trPr>
          <w:trHeight w:val="186"/>
        </w:trPr>
        <w:tc>
          <w:tcPr>
            <w:tcW w:w="1591" w:type="pct"/>
            <w:vAlign w:val="bottom"/>
          </w:tcPr>
          <w:p w14:paraId="6E7FC139" w14:textId="77777777" w:rsidR="00011206" w:rsidRPr="001E7DB0" w:rsidRDefault="00011206" w:rsidP="00011206">
            <w:pPr>
              <w:pStyle w:val="TT"/>
              <w:spacing w:line="120" w:lineRule="exact"/>
              <w:rPr>
                <w:rFonts w:asciiTheme="minorHAnsi" w:hAnsiTheme="minorHAnsi" w:cs="Arial"/>
                <w:b/>
                <w:sz w:val="22"/>
                <w:szCs w:val="22"/>
              </w:rPr>
            </w:pPr>
          </w:p>
        </w:tc>
        <w:tc>
          <w:tcPr>
            <w:tcW w:w="852" w:type="pct"/>
          </w:tcPr>
          <w:p w14:paraId="36249D5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tcPr>
          <w:p w14:paraId="35B519B4"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vAlign w:val="bottom"/>
          </w:tcPr>
          <w:p w14:paraId="7FA7D4F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3" w:type="pct"/>
            <w:vAlign w:val="bottom"/>
          </w:tcPr>
          <w:p w14:paraId="64A23257" w14:textId="77777777" w:rsidR="00011206" w:rsidRPr="001E7DB0" w:rsidRDefault="00011206" w:rsidP="00011206">
            <w:pPr>
              <w:pStyle w:val="TT"/>
              <w:spacing w:line="120" w:lineRule="exact"/>
              <w:jc w:val="right"/>
              <w:rPr>
                <w:rFonts w:asciiTheme="minorHAnsi" w:hAnsiTheme="minorHAnsi" w:cs="Arial"/>
                <w:bCs/>
                <w:sz w:val="22"/>
                <w:szCs w:val="22"/>
              </w:rPr>
            </w:pPr>
          </w:p>
        </w:tc>
      </w:tr>
      <w:tr w:rsidR="00A44DA4" w:rsidRPr="00095303" w14:paraId="49EABEA5" w14:textId="77777777" w:rsidTr="00864F78">
        <w:tc>
          <w:tcPr>
            <w:tcW w:w="1591" w:type="pct"/>
            <w:vAlign w:val="bottom"/>
          </w:tcPr>
          <w:p w14:paraId="5EEA3883" w14:textId="2E51FDD5" w:rsidR="00A44DA4" w:rsidRPr="001E7DB0" w:rsidRDefault="00A44DA4" w:rsidP="00A44DA4">
            <w:pPr>
              <w:pStyle w:val="TT"/>
              <w:rPr>
                <w:rFonts w:asciiTheme="minorHAnsi" w:hAnsiTheme="minorHAnsi" w:cs="Arial"/>
                <w:sz w:val="22"/>
                <w:szCs w:val="22"/>
              </w:rPr>
            </w:pPr>
            <w:bookmarkStart w:id="1796" w:name="_Toc4060453"/>
            <w:r w:rsidRPr="001E7DB0">
              <w:rPr>
                <w:rFonts w:asciiTheme="minorHAnsi" w:hAnsiTheme="minorHAnsi" w:cs="Arial"/>
                <w:sz w:val="22"/>
                <w:szCs w:val="22"/>
              </w:rPr>
              <w:t>The Republic of Croatia</w:t>
            </w:r>
            <w:bookmarkEnd w:id="1796"/>
          </w:p>
        </w:tc>
        <w:tc>
          <w:tcPr>
            <w:tcW w:w="852" w:type="pct"/>
            <w:vAlign w:val="bottom"/>
          </w:tcPr>
          <w:p w14:paraId="5A86D7EC" w14:textId="4EA1875B" w:rsidR="00A44DA4" w:rsidRPr="001E7DB0" w:rsidRDefault="00A44DA4" w:rsidP="00A44DA4">
            <w:pPr>
              <w:pStyle w:val="TT"/>
              <w:jc w:val="right"/>
              <w:rPr>
                <w:rFonts w:asciiTheme="minorHAnsi" w:hAnsiTheme="minorHAnsi" w:cs="Arial"/>
                <w:bCs/>
                <w:sz w:val="22"/>
                <w:szCs w:val="22"/>
                <w:lang w:val="hr-HR"/>
              </w:rPr>
            </w:pPr>
            <w:r w:rsidRPr="00DF0D17">
              <w:rPr>
                <w:rFonts w:asciiTheme="minorHAnsi" w:hAnsiTheme="minorHAnsi"/>
                <w:color w:val="000000" w:themeColor="text1"/>
                <w:sz w:val="22"/>
                <w:szCs w:val="22"/>
                <w:lang w:val="hr-HR"/>
              </w:rPr>
              <w:t>3</w:t>
            </w:r>
            <w:r>
              <w:rPr>
                <w:rFonts w:asciiTheme="minorHAnsi" w:hAnsiTheme="minorHAnsi"/>
                <w:color w:val="000000" w:themeColor="text1"/>
                <w:sz w:val="22"/>
                <w:szCs w:val="22"/>
                <w:lang w:val="hr-HR"/>
              </w:rPr>
              <w:t>,</w:t>
            </w:r>
            <w:r w:rsidRPr="00DF0D17">
              <w:rPr>
                <w:rFonts w:asciiTheme="minorHAnsi" w:hAnsiTheme="minorHAnsi"/>
                <w:color w:val="000000" w:themeColor="text1"/>
                <w:sz w:val="22"/>
                <w:szCs w:val="22"/>
                <w:lang w:val="hr-HR"/>
              </w:rPr>
              <w:t>445</w:t>
            </w:r>
            <w:r>
              <w:rPr>
                <w:rFonts w:asciiTheme="minorHAnsi" w:hAnsiTheme="minorHAnsi"/>
                <w:color w:val="000000" w:themeColor="text1"/>
                <w:sz w:val="22"/>
                <w:szCs w:val="22"/>
                <w:lang w:val="hr-HR"/>
              </w:rPr>
              <w:t>,</w:t>
            </w:r>
            <w:r w:rsidRPr="00DF0D17">
              <w:rPr>
                <w:rFonts w:asciiTheme="minorHAnsi" w:hAnsiTheme="minorHAnsi"/>
                <w:color w:val="000000" w:themeColor="text1"/>
                <w:sz w:val="22"/>
                <w:szCs w:val="22"/>
                <w:lang w:val="hr-HR"/>
              </w:rPr>
              <w:t>178</w:t>
            </w:r>
          </w:p>
        </w:tc>
        <w:tc>
          <w:tcPr>
            <w:tcW w:w="852" w:type="pct"/>
          </w:tcPr>
          <w:p w14:paraId="02166CE1" w14:textId="36F6F581" w:rsidR="00A44DA4" w:rsidRPr="001E7DB0" w:rsidRDefault="00A44DA4" w:rsidP="00A44DA4">
            <w:pPr>
              <w:pStyle w:val="TT"/>
              <w:jc w:val="right"/>
              <w:rPr>
                <w:rFonts w:asciiTheme="minorHAnsi" w:hAnsiTheme="minorHAnsi" w:cs="Arial"/>
                <w:bCs/>
                <w:sz w:val="22"/>
                <w:szCs w:val="22"/>
                <w:lang w:val="hr-HR"/>
              </w:rPr>
            </w:pPr>
            <w:bookmarkStart w:id="1797" w:name="_Toc4060455"/>
            <w:r>
              <w:rPr>
                <w:rFonts w:asciiTheme="minorHAnsi" w:hAnsiTheme="minorHAnsi" w:cs="Arial"/>
                <w:bCs/>
                <w:sz w:val="22"/>
                <w:szCs w:val="22"/>
                <w:lang w:val="hr-HR"/>
              </w:rPr>
              <w:t>4,192,023</w:t>
            </w:r>
            <w:bookmarkEnd w:id="1797"/>
          </w:p>
        </w:tc>
        <w:tc>
          <w:tcPr>
            <w:tcW w:w="852" w:type="pct"/>
            <w:shd w:val="clear" w:color="auto" w:fill="auto"/>
            <w:vAlign w:val="bottom"/>
          </w:tcPr>
          <w:p w14:paraId="315B95AF" w14:textId="17268631" w:rsidR="00A44DA4" w:rsidRPr="001E7DB0" w:rsidRDefault="00A44DA4" w:rsidP="00A44DA4">
            <w:pPr>
              <w:pStyle w:val="TT"/>
              <w:jc w:val="right"/>
              <w:rPr>
                <w:rFonts w:asciiTheme="minorHAnsi" w:hAnsiTheme="minorHAnsi" w:cs="Arial"/>
                <w:bCs/>
                <w:sz w:val="22"/>
                <w:szCs w:val="22"/>
                <w:lang w:val="hr-HR"/>
              </w:rPr>
            </w:pPr>
            <w:r w:rsidRPr="00C65CBE">
              <w:rPr>
                <w:rFonts w:asciiTheme="minorHAnsi" w:hAnsiTheme="minorHAnsi" w:cs="Arial"/>
                <w:bCs/>
                <w:color w:val="000000" w:themeColor="text1"/>
                <w:sz w:val="22"/>
                <w:szCs w:val="22"/>
                <w:lang w:val="hr-HR"/>
              </w:rPr>
              <w:t>3</w:t>
            </w:r>
            <w:r>
              <w:rPr>
                <w:rFonts w:asciiTheme="minorHAnsi" w:hAnsiTheme="minorHAnsi" w:cs="Arial"/>
                <w:bCs/>
                <w:color w:val="000000" w:themeColor="text1"/>
                <w:sz w:val="22"/>
                <w:szCs w:val="22"/>
                <w:lang w:val="hr-HR"/>
              </w:rPr>
              <w:t>,</w:t>
            </w:r>
            <w:r w:rsidRPr="00C65CBE">
              <w:rPr>
                <w:rFonts w:asciiTheme="minorHAnsi" w:hAnsiTheme="minorHAnsi" w:cs="Arial"/>
                <w:bCs/>
                <w:color w:val="000000" w:themeColor="text1"/>
                <w:sz w:val="22"/>
                <w:szCs w:val="22"/>
                <w:lang w:val="hr-HR"/>
              </w:rPr>
              <w:t>444</w:t>
            </w:r>
            <w:r>
              <w:rPr>
                <w:rFonts w:asciiTheme="minorHAnsi" w:hAnsiTheme="minorHAnsi" w:cs="Arial"/>
                <w:bCs/>
                <w:color w:val="000000" w:themeColor="text1"/>
                <w:sz w:val="22"/>
                <w:szCs w:val="22"/>
                <w:lang w:val="hr-HR"/>
              </w:rPr>
              <w:t>,</w:t>
            </w:r>
            <w:r w:rsidRPr="00C65CBE">
              <w:rPr>
                <w:rFonts w:asciiTheme="minorHAnsi" w:hAnsiTheme="minorHAnsi" w:cs="Arial"/>
                <w:bCs/>
                <w:color w:val="000000" w:themeColor="text1"/>
                <w:sz w:val="22"/>
                <w:szCs w:val="22"/>
                <w:lang w:val="hr-HR"/>
              </w:rPr>
              <w:t>955</w:t>
            </w:r>
          </w:p>
        </w:tc>
        <w:tc>
          <w:tcPr>
            <w:tcW w:w="853" w:type="pct"/>
            <w:shd w:val="clear" w:color="auto" w:fill="auto"/>
          </w:tcPr>
          <w:p w14:paraId="218A18EB" w14:textId="5C6BCFAC" w:rsidR="00A44DA4" w:rsidRPr="001E7DB0" w:rsidRDefault="00A44DA4" w:rsidP="00A44DA4">
            <w:pPr>
              <w:pStyle w:val="TT"/>
              <w:jc w:val="right"/>
              <w:rPr>
                <w:rFonts w:asciiTheme="minorHAnsi" w:hAnsiTheme="minorHAnsi" w:cs="Arial"/>
                <w:bCs/>
                <w:sz w:val="22"/>
                <w:szCs w:val="22"/>
                <w:lang w:val="hr-HR"/>
              </w:rPr>
            </w:pPr>
            <w:bookmarkStart w:id="1798" w:name="_Toc4060457"/>
            <w:r>
              <w:rPr>
                <w:rFonts w:asciiTheme="minorHAnsi" w:hAnsiTheme="minorHAnsi" w:cs="Arial"/>
                <w:bCs/>
                <w:sz w:val="22"/>
                <w:szCs w:val="22"/>
                <w:lang w:val="hr-HR"/>
              </w:rPr>
              <w:t>4,096,373</w:t>
            </w:r>
            <w:bookmarkEnd w:id="1798"/>
          </w:p>
        </w:tc>
      </w:tr>
      <w:tr w:rsidR="00A44DA4" w:rsidRPr="00095303" w14:paraId="6DDCB8BD" w14:textId="77777777" w:rsidTr="00864F78">
        <w:tc>
          <w:tcPr>
            <w:tcW w:w="1591" w:type="pct"/>
            <w:vAlign w:val="bottom"/>
          </w:tcPr>
          <w:p w14:paraId="4DA0A086" w14:textId="767AEB8F" w:rsidR="00A44DA4" w:rsidRPr="001E7DB0" w:rsidRDefault="00A44DA4" w:rsidP="00A44DA4">
            <w:pPr>
              <w:pStyle w:val="TT"/>
              <w:rPr>
                <w:rFonts w:asciiTheme="minorHAnsi" w:hAnsiTheme="minorHAnsi" w:cs="Arial"/>
                <w:sz w:val="22"/>
                <w:szCs w:val="22"/>
              </w:rPr>
            </w:pPr>
            <w:bookmarkStart w:id="1799" w:name="_Toc4060458"/>
            <w:r w:rsidRPr="001E7DB0">
              <w:rPr>
                <w:rFonts w:asciiTheme="minorHAnsi" w:hAnsiTheme="minorHAnsi" w:cs="Arial"/>
                <w:sz w:val="22"/>
                <w:szCs w:val="22"/>
              </w:rPr>
              <w:t>State agencies</w:t>
            </w:r>
            <w:bookmarkEnd w:id="1799"/>
          </w:p>
        </w:tc>
        <w:tc>
          <w:tcPr>
            <w:tcW w:w="852" w:type="pct"/>
            <w:tcBorders>
              <w:bottom w:val="single" w:sz="8" w:space="0" w:color="auto"/>
            </w:tcBorders>
            <w:vAlign w:val="bottom"/>
          </w:tcPr>
          <w:p w14:paraId="263B13B1" w14:textId="060E895C" w:rsidR="00A44DA4" w:rsidRPr="001E7DB0" w:rsidRDefault="00A44DA4" w:rsidP="00A44DA4">
            <w:pPr>
              <w:pStyle w:val="TT"/>
              <w:jc w:val="right"/>
              <w:rPr>
                <w:rFonts w:asciiTheme="minorHAnsi" w:hAnsiTheme="minorHAnsi" w:cs="Arial"/>
                <w:bCs/>
                <w:sz w:val="22"/>
                <w:szCs w:val="22"/>
                <w:lang w:val="hr-HR"/>
              </w:rPr>
            </w:pPr>
            <w:r w:rsidRPr="00DF0D17">
              <w:rPr>
                <w:rFonts w:asciiTheme="minorHAnsi" w:hAnsiTheme="minorHAnsi"/>
                <w:color w:val="000000" w:themeColor="text1"/>
                <w:sz w:val="22"/>
                <w:szCs w:val="22"/>
                <w:lang w:val="hr-HR"/>
              </w:rPr>
              <w:t>399</w:t>
            </w:r>
            <w:r>
              <w:rPr>
                <w:rFonts w:asciiTheme="minorHAnsi" w:hAnsiTheme="minorHAnsi"/>
                <w:color w:val="000000" w:themeColor="text1"/>
                <w:sz w:val="22"/>
                <w:szCs w:val="22"/>
                <w:lang w:val="hr-HR"/>
              </w:rPr>
              <w:t>,</w:t>
            </w:r>
            <w:r w:rsidRPr="00DF0D17">
              <w:rPr>
                <w:rFonts w:asciiTheme="minorHAnsi" w:hAnsiTheme="minorHAnsi"/>
                <w:color w:val="000000" w:themeColor="text1"/>
                <w:sz w:val="22"/>
                <w:szCs w:val="22"/>
                <w:lang w:val="hr-HR"/>
              </w:rPr>
              <w:t>285</w:t>
            </w:r>
          </w:p>
        </w:tc>
        <w:tc>
          <w:tcPr>
            <w:tcW w:w="852" w:type="pct"/>
            <w:tcBorders>
              <w:bottom w:val="single" w:sz="8" w:space="0" w:color="auto"/>
            </w:tcBorders>
          </w:tcPr>
          <w:p w14:paraId="436F2D11" w14:textId="53486973" w:rsidR="00A44DA4" w:rsidRPr="001E7DB0" w:rsidRDefault="00A44DA4" w:rsidP="00A44DA4">
            <w:pPr>
              <w:pStyle w:val="TT"/>
              <w:jc w:val="right"/>
              <w:rPr>
                <w:rFonts w:asciiTheme="minorHAnsi" w:hAnsiTheme="minorHAnsi" w:cs="Arial"/>
                <w:bCs/>
                <w:sz w:val="22"/>
                <w:szCs w:val="22"/>
                <w:lang w:val="hr-HR"/>
              </w:rPr>
            </w:pPr>
            <w:bookmarkStart w:id="1800" w:name="_Toc4060460"/>
            <w:r>
              <w:rPr>
                <w:rFonts w:asciiTheme="minorHAnsi" w:hAnsiTheme="minorHAnsi" w:cs="Arial"/>
                <w:bCs/>
                <w:sz w:val="22"/>
                <w:szCs w:val="22"/>
                <w:lang w:val="hr-HR"/>
              </w:rPr>
              <w:t>471,641</w:t>
            </w:r>
            <w:bookmarkEnd w:id="1800"/>
          </w:p>
        </w:tc>
        <w:tc>
          <w:tcPr>
            <w:tcW w:w="852" w:type="pct"/>
            <w:tcBorders>
              <w:bottom w:val="single" w:sz="8" w:space="0" w:color="000000"/>
            </w:tcBorders>
            <w:shd w:val="clear" w:color="auto" w:fill="auto"/>
            <w:vAlign w:val="bottom"/>
          </w:tcPr>
          <w:p w14:paraId="1B20AEC2" w14:textId="189385E6" w:rsidR="00A44DA4" w:rsidRPr="001E7DB0" w:rsidRDefault="00A44DA4" w:rsidP="00A44DA4">
            <w:pPr>
              <w:pStyle w:val="TT"/>
              <w:jc w:val="right"/>
              <w:rPr>
                <w:rFonts w:asciiTheme="minorHAnsi" w:hAnsiTheme="minorHAnsi" w:cs="Arial"/>
                <w:bCs/>
                <w:sz w:val="22"/>
                <w:szCs w:val="22"/>
                <w:lang w:val="hr-HR"/>
              </w:rPr>
            </w:pPr>
            <w:r w:rsidRPr="00C65CBE">
              <w:rPr>
                <w:rFonts w:asciiTheme="minorHAnsi" w:hAnsiTheme="minorHAnsi" w:cs="Arial"/>
                <w:bCs/>
                <w:color w:val="000000" w:themeColor="text1"/>
                <w:sz w:val="22"/>
                <w:szCs w:val="22"/>
                <w:lang w:val="hr-HR"/>
              </w:rPr>
              <w:t>399</w:t>
            </w:r>
            <w:r>
              <w:rPr>
                <w:rFonts w:asciiTheme="minorHAnsi" w:hAnsiTheme="minorHAnsi" w:cs="Arial"/>
                <w:bCs/>
                <w:color w:val="000000" w:themeColor="text1"/>
                <w:sz w:val="22"/>
                <w:szCs w:val="22"/>
                <w:lang w:val="hr-HR"/>
              </w:rPr>
              <w:t>,</w:t>
            </w:r>
            <w:r w:rsidRPr="00C65CBE">
              <w:rPr>
                <w:rFonts w:asciiTheme="minorHAnsi" w:hAnsiTheme="minorHAnsi" w:cs="Arial"/>
                <w:bCs/>
                <w:color w:val="000000" w:themeColor="text1"/>
                <w:sz w:val="22"/>
                <w:szCs w:val="22"/>
                <w:lang w:val="hr-HR"/>
              </w:rPr>
              <w:t>285</w:t>
            </w:r>
          </w:p>
        </w:tc>
        <w:tc>
          <w:tcPr>
            <w:tcW w:w="853" w:type="pct"/>
            <w:tcBorders>
              <w:bottom w:val="single" w:sz="8" w:space="0" w:color="000000"/>
            </w:tcBorders>
            <w:shd w:val="clear" w:color="auto" w:fill="auto"/>
          </w:tcPr>
          <w:p w14:paraId="4FDD0A30" w14:textId="437B0F2C" w:rsidR="00A44DA4" w:rsidRPr="001E7DB0" w:rsidRDefault="00A44DA4" w:rsidP="00A44DA4">
            <w:pPr>
              <w:pStyle w:val="TT"/>
              <w:jc w:val="right"/>
              <w:rPr>
                <w:rFonts w:asciiTheme="minorHAnsi" w:hAnsiTheme="minorHAnsi" w:cs="Arial"/>
                <w:bCs/>
                <w:sz w:val="22"/>
                <w:szCs w:val="22"/>
                <w:lang w:val="hr-HR"/>
              </w:rPr>
            </w:pPr>
            <w:bookmarkStart w:id="1801" w:name="_Toc4060462"/>
            <w:r>
              <w:rPr>
                <w:rFonts w:asciiTheme="minorHAnsi" w:hAnsiTheme="minorHAnsi" w:cs="Arial"/>
                <w:bCs/>
                <w:sz w:val="22"/>
                <w:szCs w:val="22"/>
                <w:lang w:val="hr-HR"/>
              </w:rPr>
              <w:t>471,641</w:t>
            </w:r>
            <w:bookmarkEnd w:id="1801"/>
          </w:p>
        </w:tc>
      </w:tr>
      <w:tr w:rsidR="00A44DA4" w:rsidRPr="00095303" w14:paraId="63145EB8" w14:textId="77777777" w:rsidTr="00864F78">
        <w:tc>
          <w:tcPr>
            <w:tcW w:w="1591" w:type="pct"/>
            <w:vAlign w:val="bottom"/>
          </w:tcPr>
          <w:p w14:paraId="47A81AAE" w14:textId="033C35A0" w:rsidR="00A44DA4" w:rsidRPr="001E7DB0" w:rsidRDefault="00A44DA4" w:rsidP="00A44DA4">
            <w:pPr>
              <w:pStyle w:val="TT"/>
              <w:rPr>
                <w:rFonts w:asciiTheme="minorHAnsi" w:hAnsiTheme="minorHAnsi" w:cs="Arial"/>
                <w:b/>
                <w:sz w:val="22"/>
                <w:szCs w:val="22"/>
              </w:rPr>
            </w:pPr>
            <w:bookmarkStart w:id="1802" w:name="_Toc4060463"/>
            <w:r w:rsidRPr="001E7DB0">
              <w:rPr>
                <w:rFonts w:asciiTheme="minorHAnsi" w:hAnsiTheme="minorHAnsi" w:cs="Arial"/>
                <w:b/>
                <w:sz w:val="22"/>
                <w:szCs w:val="22"/>
              </w:rPr>
              <w:t>Total</w:t>
            </w:r>
            <w:bookmarkEnd w:id="1802"/>
          </w:p>
        </w:tc>
        <w:tc>
          <w:tcPr>
            <w:tcW w:w="852" w:type="pct"/>
            <w:tcBorders>
              <w:top w:val="single" w:sz="8" w:space="0" w:color="auto"/>
              <w:bottom w:val="single" w:sz="12" w:space="0" w:color="auto"/>
            </w:tcBorders>
            <w:vAlign w:val="bottom"/>
          </w:tcPr>
          <w:p w14:paraId="17144DF8" w14:textId="7A8CF55C" w:rsidR="00A44DA4" w:rsidRPr="001E7DB0" w:rsidRDefault="00A44DA4" w:rsidP="00A44DA4">
            <w:pPr>
              <w:pStyle w:val="TT"/>
              <w:jc w:val="right"/>
              <w:rPr>
                <w:rFonts w:asciiTheme="minorHAnsi" w:hAnsiTheme="minorHAnsi" w:cs="Arial"/>
                <w:b/>
                <w:bCs/>
                <w:sz w:val="22"/>
                <w:szCs w:val="22"/>
                <w:lang w:val="hr-HR"/>
              </w:rPr>
            </w:pPr>
            <w:r w:rsidRPr="00DF0D17">
              <w:rPr>
                <w:rFonts w:asciiTheme="minorHAnsi" w:hAnsiTheme="minorHAnsi" w:cs="Arial"/>
                <w:b/>
                <w:bCs/>
                <w:color w:val="000000" w:themeColor="text1"/>
                <w:sz w:val="22"/>
                <w:szCs w:val="22"/>
                <w:lang w:val="hr-HR"/>
              </w:rPr>
              <w:t>3</w:t>
            </w:r>
            <w:r>
              <w:rPr>
                <w:rFonts w:asciiTheme="minorHAnsi" w:hAnsiTheme="minorHAnsi" w:cs="Arial"/>
                <w:b/>
                <w:bCs/>
                <w:color w:val="000000" w:themeColor="text1"/>
                <w:sz w:val="22"/>
                <w:szCs w:val="22"/>
                <w:lang w:val="hr-HR"/>
              </w:rPr>
              <w:t>,</w:t>
            </w:r>
            <w:r w:rsidRPr="00DF0D17">
              <w:rPr>
                <w:rFonts w:asciiTheme="minorHAnsi" w:hAnsiTheme="minorHAnsi" w:cs="Arial"/>
                <w:b/>
                <w:bCs/>
                <w:color w:val="000000" w:themeColor="text1"/>
                <w:sz w:val="22"/>
                <w:szCs w:val="22"/>
                <w:lang w:val="hr-HR"/>
              </w:rPr>
              <w:t>844</w:t>
            </w:r>
            <w:r>
              <w:rPr>
                <w:rFonts w:asciiTheme="minorHAnsi" w:hAnsiTheme="minorHAnsi" w:cs="Arial"/>
                <w:b/>
                <w:bCs/>
                <w:color w:val="000000" w:themeColor="text1"/>
                <w:sz w:val="22"/>
                <w:szCs w:val="22"/>
                <w:lang w:val="hr-HR"/>
              </w:rPr>
              <w:t>,</w:t>
            </w:r>
            <w:r w:rsidRPr="00DF0D17">
              <w:rPr>
                <w:rFonts w:asciiTheme="minorHAnsi" w:hAnsiTheme="minorHAnsi" w:cs="Arial"/>
                <w:b/>
                <w:bCs/>
                <w:color w:val="000000" w:themeColor="text1"/>
                <w:sz w:val="22"/>
                <w:szCs w:val="22"/>
                <w:lang w:val="hr-HR"/>
              </w:rPr>
              <w:t>463</w:t>
            </w:r>
          </w:p>
        </w:tc>
        <w:tc>
          <w:tcPr>
            <w:tcW w:w="852" w:type="pct"/>
            <w:tcBorders>
              <w:top w:val="single" w:sz="8" w:space="0" w:color="auto"/>
              <w:bottom w:val="single" w:sz="12" w:space="0" w:color="auto"/>
            </w:tcBorders>
          </w:tcPr>
          <w:p w14:paraId="00FFE4E3" w14:textId="53AF1C0B" w:rsidR="00A44DA4" w:rsidRPr="001E7DB0" w:rsidRDefault="00A44DA4" w:rsidP="00A44DA4">
            <w:pPr>
              <w:pStyle w:val="TT"/>
              <w:jc w:val="right"/>
              <w:rPr>
                <w:rFonts w:asciiTheme="minorHAnsi" w:hAnsiTheme="minorHAnsi" w:cs="Arial"/>
                <w:b/>
                <w:bCs/>
                <w:sz w:val="22"/>
                <w:szCs w:val="22"/>
                <w:lang w:val="hr-HR"/>
              </w:rPr>
            </w:pPr>
            <w:bookmarkStart w:id="1803" w:name="_Toc4060465"/>
            <w:r>
              <w:rPr>
                <w:rFonts w:asciiTheme="minorHAnsi" w:hAnsiTheme="minorHAnsi" w:cs="Arial"/>
                <w:b/>
                <w:bCs/>
                <w:sz w:val="22"/>
                <w:szCs w:val="22"/>
                <w:lang w:val="hr-HR"/>
              </w:rPr>
              <w:t>4,663,664</w:t>
            </w:r>
            <w:bookmarkEnd w:id="1803"/>
          </w:p>
        </w:tc>
        <w:tc>
          <w:tcPr>
            <w:tcW w:w="852" w:type="pct"/>
            <w:tcBorders>
              <w:top w:val="single" w:sz="8" w:space="0" w:color="auto"/>
              <w:bottom w:val="single" w:sz="12" w:space="0" w:color="auto"/>
            </w:tcBorders>
            <w:vAlign w:val="bottom"/>
          </w:tcPr>
          <w:p w14:paraId="73FC7802" w14:textId="7D38F1F1" w:rsidR="00A44DA4" w:rsidRPr="001E7DB0" w:rsidRDefault="00A44DA4" w:rsidP="00A44DA4">
            <w:pPr>
              <w:pStyle w:val="TT"/>
              <w:jc w:val="right"/>
              <w:rPr>
                <w:rFonts w:asciiTheme="minorHAnsi" w:hAnsiTheme="minorHAnsi" w:cs="Arial"/>
                <w:b/>
                <w:bCs/>
                <w:sz w:val="22"/>
                <w:szCs w:val="22"/>
                <w:lang w:val="hr-HR"/>
              </w:rPr>
            </w:pPr>
            <w:r w:rsidRPr="00C65CBE">
              <w:rPr>
                <w:rFonts w:asciiTheme="minorHAnsi" w:hAnsiTheme="minorHAnsi" w:cs="Arial"/>
                <w:b/>
                <w:bCs/>
                <w:color w:val="000000" w:themeColor="text1"/>
                <w:sz w:val="22"/>
                <w:szCs w:val="22"/>
                <w:lang w:val="hr-HR"/>
              </w:rPr>
              <w:t>3</w:t>
            </w:r>
            <w:r>
              <w:rPr>
                <w:rFonts w:asciiTheme="minorHAnsi" w:hAnsiTheme="minorHAnsi" w:cs="Arial"/>
                <w:b/>
                <w:bCs/>
                <w:color w:val="000000" w:themeColor="text1"/>
                <w:sz w:val="22"/>
                <w:szCs w:val="22"/>
                <w:lang w:val="hr-HR"/>
              </w:rPr>
              <w:t>,</w:t>
            </w:r>
            <w:r w:rsidRPr="00C65CBE">
              <w:rPr>
                <w:rFonts w:asciiTheme="minorHAnsi" w:hAnsiTheme="minorHAnsi" w:cs="Arial"/>
                <w:b/>
                <w:bCs/>
                <w:color w:val="000000" w:themeColor="text1"/>
                <w:sz w:val="22"/>
                <w:szCs w:val="22"/>
                <w:lang w:val="hr-HR"/>
              </w:rPr>
              <w:t>844</w:t>
            </w:r>
            <w:r>
              <w:rPr>
                <w:rFonts w:asciiTheme="minorHAnsi" w:hAnsiTheme="minorHAnsi" w:cs="Arial"/>
                <w:b/>
                <w:bCs/>
                <w:color w:val="000000" w:themeColor="text1"/>
                <w:sz w:val="22"/>
                <w:szCs w:val="22"/>
                <w:lang w:val="hr-HR"/>
              </w:rPr>
              <w:t>,</w:t>
            </w:r>
            <w:r w:rsidRPr="00C65CBE">
              <w:rPr>
                <w:rFonts w:asciiTheme="minorHAnsi" w:hAnsiTheme="minorHAnsi" w:cs="Arial"/>
                <w:b/>
                <w:bCs/>
                <w:color w:val="000000" w:themeColor="text1"/>
                <w:sz w:val="22"/>
                <w:szCs w:val="22"/>
                <w:lang w:val="hr-HR"/>
              </w:rPr>
              <w:t>240</w:t>
            </w:r>
          </w:p>
        </w:tc>
        <w:tc>
          <w:tcPr>
            <w:tcW w:w="853" w:type="pct"/>
            <w:tcBorders>
              <w:top w:val="single" w:sz="8" w:space="0" w:color="auto"/>
              <w:bottom w:val="single" w:sz="12" w:space="0" w:color="auto"/>
            </w:tcBorders>
            <w:vAlign w:val="bottom"/>
          </w:tcPr>
          <w:p w14:paraId="3794D0A0" w14:textId="196018CD" w:rsidR="00A44DA4" w:rsidRPr="001E7DB0" w:rsidRDefault="00A44DA4" w:rsidP="00A44DA4">
            <w:pPr>
              <w:pStyle w:val="TT"/>
              <w:jc w:val="right"/>
              <w:rPr>
                <w:rFonts w:asciiTheme="minorHAnsi" w:hAnsiTheme="minorHAnsi" w:cs="Arial"/>
                <w:b/>
                <w:bCs/>
                <w:sz w:val="22"/>
                <w:szCs w:val="22"/>
                <w:lang w:val="hr-HR"/>
              </w:rPr>
            </w:pPr>
            <w:bookmarkStart w:id="1804" w:name="_Toc4060467"/>
            <w:r>
              <w:rPr>
                <w:rFonts w:asciiTheme="minorHAnsi" w:hAnsiTheme="minorHAnsi" w:cs="Arial"/>
                <w:b/>
                <w:bCs/>
                <w:sz w:val="22"/>
                <w:szCs w:val="22"/>
                <w:lang w:val="hr-HR"/>
              </w:rPr>
              <w:t>4,568,014</w:t>
            </w:r>
            <w:bookmarkEnd w:id="1804"/>
          </w:p>
        </w:tc>
      </w:tr>
    </w:tbl>
    <w:p w14:paraId="1F829575" w14:textId="77777777" w:rsidR="00095303" w:rsidRDefault="00095303" w:rsidP="001E7DB0">
      <w:pPr>
        <w:tabs>
          <w:tab w:val="left" w:pos="1080"/>
        </w:tabs>
        <w:jc w:val="both"/>
        <w:rPr>
          <w:rFonts w:asciiTheme="minorHAnsi" w:hAnsiTheme="minorHAnsi" w:cs="Arial"/>
          <w:sz w:val="22"/>
          <w:szCs w:val="22"/>
          <w:lang w:val="en-GB"/>
        </w:rPr>
      </w:pPr>
    </w:p>
    <w:p w14:paraId="6FAC7075" w14:textId="77777777" w:rsidR="00C20EDD" w:rsidRDefault="001B20E0" w:rsidP="001E7DB0">
      <w:pPr>
        <w:tabs>
          <w:tab w:val="left" w:pos="1080"/>
        </w:tabs>
        <w:jc w:val="both"/>
        <w:rPr>
          <w:rFonts w:asciiTheme="minorHAnsi" w:hAnsiTheme="minorHAnsi" w:cs="Arial"/>
          <w:sz w:val="22"/>
          <w:szCs w:val="22"/>
          <w:lang w:val="en-GB"/>
        </w:rPr>
      </w:pPr>
      <w:r w:rsidRPr="001E7DB0">
        <w:rPr>
          <w:rFonts w:asciiTheme="minorHAnsi" w:hAnsiTheme="minorHAnsi" w:cs="Arial"/>
          <w:sz w:val="22"/>
          <w:szCs w:val="22"/>
          <w:lang w:val="en-GB"/>
        </w:rPr>
        <w:t>Collateral received relates to first-class collateral instruments received as security for HBOR’s placements comprising the Republic of Croatia guarantees, HAMAG</w:t>
      </w:r>
      <w:r w:rsidR="00D65321" w:rsidRPr="001E7DB0">
        <w:rPr>
          <w:rFonts w:asciiTheme="minorHAnsi" w:hAnsiTheme="minorHAnsi" w:cs="Arial"/>
          <w:sz w:val="22"/>
          <w:szCs w:val="22"/>
          <w:lang w:val="en-GB"/>
        </w:rPr>
        <w:t xml:space="preserve">-BICRO </w:t>
      </w:r>
      <w:r w:rsidRPr="001E7DB0">
        <w:rPr>
          <w:rFonts w:asciiTheme="minorHAnsi" w:hAnsiTheme="minorHAnsi" w:cs="Arial"/>
          <w:sz w:val="22"/>
          <w:szCs w:val="22"/>
          <w:lang w:val="en-GB"/>
        </w:rPr>
        <w:t>guarantees, insurance policies of export transactions against political and/or commercial risks and statutory guarantees in cases when the Republic of Croatia or other state executive body guarantees the liabilities of certain borrowers pursuant to provisions of certain laws.</w:t>
      </w:r>
      <w:r w:rsidR="00B20266" w:rsidRPr="001E7DB0">
        <w:rPr>
          <w:rFonts w:asciiTheme="minorHAnsi" w:hAnsiTheme="minorHAnsi" w:cs="Arial"/>
          <w:sz w:val="22"/>
          <w:szCs w:val="22"/>
          <w:lang w:val="en-GB"/>
        </w:rPr>
        <w:t xml:space="preserve"> </w:t>
      </w:r>
    </w:p>
    <w:p w14:paraId="4563393B" w14:textId="77777777" w:rsidR="00C20EDD" w:rsidRDefault="00C20EDD" w:rsidP="001E7DB0">
      <w:pPr>
        <w:tabs>
          <w:tab w:val="left" w:pos="1080"/>
        </w:tabs>
        <w:jc w:val="both"/>
        <w:rPr>
          <w:rFonts w:asciiTheme="minorHAnsi" w:hAnsiTheme="minorHAnsi" w:cs="Arial"/>
          <w:sz w:val="22"/>
          <w:szCs w:val="22"/>
          <w:lang w:val="en-GB"/>
        </w:rPr>
      </w:pPr>
    </w:p>
    <w:p w14:paraId="0A9768AD" w14:textId="77777777" w:rsidR="001B20E0" w:rsidRDefault="001B20E0" w:rsidP="001E7DB0">
      <w:pPr>
        <w:tabs>
          <w:tab w:val="left" w:pos="1080"/>
        </w:tabs>
        <w:jc w:val="both"/>
        <w:rPr>
          <w:rStyle w:val="CommentReference"/>
          <w:rFonts w:asciiTheme="minorHAnsi" w:hAnsiTheme="minorHAnsi" w:cs="Arial"/>
          <w:bCs/>
          <w:sz w:val="22"/>
          <w:szCs w:val="22"/>
          <w:lang w:val="en-GB"/>
        </w:rPr>
      </w:pPr>
      <w:r w:rsidRPr="001E7DB0">
        <w:rPr>
          <w:rFonts w:asciiTheme="minorHAnsi" w:hAnsiTheme="minorHAnsi" w:cs="Arial"/>
          <w:sz w:val="22"/>
          <w:szCs w:val="22"/>
          <w:lang w:val="en-GB"/>
        </w:rPr>
        <w:t xml:space="preserve">HBOR issues reinsurance policies for and on behalf of the Republic of Croatia, i.e. covers a proportional part  (quota reinsurance) of political and commercial risks of export loans and receivables arising from export of goods and services. The reinsurer covers all non-marketable (non-market) risks underwritten by the Insurer or Hrvatsko kreditno osiguranje </w:t>
      </w:r>
      <w:r w:rsidRPr="001E7DB0">
        <w:rPr>
          <w:rFonts w:asciiTheme="minorHAnsi" w:hAnsiTheme="minorHAnsi" w:cs="Arial"/>
          <w:sz w:val="22"/>
          <w:szCs w:val="22"/>
          <w:lang w:val="hr-HR"/>
        </w:rPr>
        <w:t>d.d.</w:t>
      </w:r>
      <w:r w:rsidRPr="001E7DB0">
        <w:rPr>
          <w:rFonts w:asciiTheme="minorHAnsi" w:hAnsiTheme="minorHAnsi" w:cs="Arial"/>
          <w:sz w:val="22"/>
          <w:szCs w:val="22"/>
          <w:lang w:val="en-GB"/>
        </w:rPr>
        <w:t xml:space="preserve"> in the percentage</w:t>
      </w:r>
      <w:r w:rsidR="00F74E44" w:rsidRPr="001E7DB0">
        <w:rPr>
          <w:rFonts w:asciiTheme="minorHAnsi" w:hAnsiTheme="minorHAnsi" w:cs="Arial"/>
          <w:sz w:val="22"/>
          <w:szCs w:val="22"/>
          <w:lang w:val="en-GB"/>
        </w:rPr>
        <w:t xml:space="preserve"> ranging from </w:t>
      </w:r>
      <w:r w:rsidR="001F0665">
        <w:rPr>
          <w:rFonts w:asciiTheme="minorHAnsi" w:hAnsiTheme="minorHAnsi" w:cs="Arial"/>
          <w:sz w:val="22"/>
          <w:szCs w:val="22"/>
          <w:lang w:val="en-GB"/>
        </w:rPr>
        <w:t>15</w:t>
      </w:r>
      <w:r w:rsidR="00F74E44" w:rsidRPr="001E7DB0">
        <w:rPr>
          <w:rFonts w:asciiTheme="minorHAnsi" w:hAnsiTheme="minorHAnsi" w:cs="Arial"/>
          <w:sz w:val="22"/>
          <w:szCs w:val="22"/>
          <w:lang w:val="en-GB"/>
        </w:rPr>
        <w:t>% to</w:t>
      </w:r>
      <w:r w:rsidRPr="001E7DB0">
        <w:rPr>
          <w:rFonts w:asciiTheme="minorHAnsi" w:hAnsiTheme="minorHAnsi" w:cs="Arial"/>
          <w:sz w:val="22"/>
          <w:szCs w:val="22"/>
          <w:lang w:val="en-GB"/>
        </w:rPr>
        <w:t xml:space="preserve"> </w:t>
      </w:r>
      <w:r w:rsidR="00F74E44" w:rsidRPr="001E7DB0">
        <w:rPr>
          <w:rFonts w:asciiTheme="minorHAnsi" w:hAnsiTheme="minorHAnsi" w:cs="Arial"/>
          <w:sz w:val="22"/>
          <w:szCs w:val="22"/>
          <w:lang w:val="en-GB"/>
        </w:rPr>
        <w:t>9</w:t>
      </w:r>
      <w:r w:rsidRPr="001E7DB0">
        <w:rPr>
          <w:rFonts w:asciiTheme="minorHAnsi" w:hAnsiTheme="minorHAnsi" w:cs="Arial"/>
          <w:sz w:val="22"/>
          <w:szCs w:val="22"/>
          <w:lang w:val="en-GB"/>
        </w:rPr>
        <w:t>0% of an insured amount.</w:t>
      </w:r>
      <w:r w:rsidRPr="001E7DB0" w:rsidDel="00F947BE">
        <w:rPr>
          <w:rStyle w:val="CommentReference"/>
          <w:rFonts w:asciiTheme="minorHAnsi" w:hAnsiTheme="minorHAnsi" w:cs="Arial"/>
          <w:bCs/>
          <w:sz w:val="22"/>
          <w:szCs w:val="22"/>
          <w:lang w:val="en-GB"/>
        </w:rPr>
        <w:t xml:space="preserve"> </w:t>
      </w:r>
    </w:p>
    <w:p w14:paraId="6D9758F6" w14:textId="77777777" w:rsidR="00095303" w:rsidRPr="001E7DB0" w:rsidRDefault="00095303" w:rsidP="001E7DB0">
      <w:pPr>
        <w:tabs>
          <w:tab w:val="left" w:pos="1080"/>
        </w:tabs>
        <w:jc w:val="both"/>
        <w:rPr>
          <w:rStyle w:val="CommentReference"/>
          <w:rFonts w:asciiTheme="minorHAnsi" w:hAnsiTheme="minorHAnsi" w:cs="Arial"/>
          <w:bCs/>
          <w:sz w:val="22"/>
          <w:szCs w:val="22"/>
          <w:lang w:val="en-GB"/>
        </w:rPr>
      </w:pPr>
    </w:p>
    <w:p w14:paraId="623CC456" w14:textId="77777777" w:rsidR="001B20E0" w:rsidRDefault="001B20E0" w:rsidP="001E7DB0">
      <w:pPr>
        <w:tabs>
          <w:tab w:val="left" w:pos="426"/>
          <w:tab w:val="left" w:pos="1134"/>
        </w:tabs>
        <w:rPr>
          <w:rFonts w:asciiTheme="minorHAnsi" w:hAnsiTheme="minorHAnsi" w:cs="Arial"/>
          <w:sz w:val="22"/>
          <w:szCs w:val="22"/>
          <w:lang w:val="en-GB"/>
        </w:rPr>
      </w:pPr>
      <w:r w:rsidRPr="001E7DB0">
        <w:rPr>
          <w:rFonts w:asciiTheme="minorHAnsi" w:hAnsiTheme="minorHAnsi" w:cs="Arial"/>
          <w:sz w:val="22"/>
          <w:szCs w:val="22"/>
          <w:lang w:val="en-GB"/>
        </w:rPr>
        <w:t>c)</w:t>
      </w:r>
      <w:r w:rsidR="00874B7D" w:rsidRPr="001E7DB0">
        <w:rPr>
          <w:rFonts w:asciiTheme="minorHAnsi" w:hAnsiTheme="minorHAnsi" w:cs="Arial"/>
          <w:sz w:val="22"/>
          <w:szCs w:val="22"/>
          <w:lang w:val="en-GB"/>
        </w:rPr>
        <w:tab/>
      </w:r>
      <w:r w:rsidRPr="001E7DB0">
        <w:rPr>
          <w:rFonts w:asciiTheme="minorHAnsi" w:hAnsiTheme="minorHAnsi" w:cs="Arial"/>
          <w:sz w:val="22"/>
          <w:szCs w:val="22"/>
          <w:lang w:val="en-GB"/>
        </w:rPr>
        <w:t xml:space="preserve">Salaries of key management personnel </w:t>
      </w:r>
    </w:p>
    <w:p w14:paraId="5044F188" w14:textId="77777777" w:rsidR="00095303" w:rsidRPr="001E7DB0" w:rsidRDefault="00095303" w:rsidP="001E7DB0">
      <w:pPr>
        <w:tabs>
          <w:tab w:val="left" w:pos="426"/>
          <w:tab w:val="left" w:pos="1134"/>
        </w:tabs>
        <w:rPr>
          <w:rFonts w:asciiTheme="minorHAnsi" w:hAnsiTheme="minorHAnsi" w:cs="Arial"/>
          <w:sz w:val="22"/>
          <w:szCs w:val="22"/>
          <w:lang w:val="en-GB"/>
        </w:rPr>
      </w:pPr>
    </w:p>
    <w:p w14:paraId="7FF2C385" w14:textId="2917AF19" w:rsidR="001B20E0" w:rsidRPr="00831CD7" w:rsidRDefault="001B20E0" w:rsidP="001E7DB0">
      <w:pPr>
        <w:pStyle w:val="T1"/>
        <w:spacing w:before="0" w:after="0" w:line="240" w:lineRule="auto"/>
        <w:rPr>
          <w:rFonts w:asciiTheme="minorHAnsi" w:hAnsiTheme="minorHAnsi" w:cs="Arial"/>
          <w:b w:val="0"/>
          <w:sz w:val="22"/>
          <w:szCs w:val="22"/>
          <w:lang w:val="en-GB"/>
        </w:rPr>
      </w:pPr>
      <w:bookmarkStart w:id="1805" w:name="_Hlk3201936"/>
      <w:r w:rsidRPr="00926AE1">
        <w:rPr>
          <w:rFonts w:asciiTheme="minorHAnsi" w:hAnsiTheme="minorHAnsi" w:cs="Arial"/>
          <w:b w:val="0"/>
          <w:sz w:val="22"/>
          <w:szCs w:val="22"/>
          <w:lang w:val="en-GB"/>
        </w:rPr>
        <w:t xml:space="preserve">Salaries include compensation paid for regular work, annual vacation, national holidays, paid leave, sick leave, </w:t>
      </w:r>
      <w:r w:rsidR="00F202EB" w:rsidRPr="00F202EB">
        <w:rPr>
          <w:rFonts w:asciiTheme="minorHAnsi" w:hAnsiTheme="minorHAnsi" w:cs="Arial"/>
          <w:b w:val="0"/>
          <w:sz w:val="22"/>
          <w:szCs w:val="22"/>
          <w:lang w:val="en-GB"/>
        </w:rPr>
        <w:t xml:space="preserve">benefits payable for past service </w:t>
      </w:r>
      <w:r w:rsidR="004906A6" w:rsidRPr="00926AE1">
        <w:rPr>
          <w:rFonts w:asciiTheme="minorHAnsi" w:hAnsiTheme="minorHAnsi" w:cs="Arial"/>
          <w:b w:val="0"/>
          <w:bCs w:val="0"/>
          <w:sz w:val="22"/>
          <w:szCs w:val="22"/>
          <w:lang w:val="en-GB"/>
        </w:rPr>
        <w:t>and payments under contractual agreements</w:t>
      </w:r>
      <w:r w:rsidRPr="00926AE1">
        <w:rPr>
          <w:rFonts w:asciiTheme="minorHAnsi" w:hAnsiTheme="minorHAnsi" w:cs="Arial"/>
          <w:b w:val="0"/>
          <w:sz w:val="22"/>
          <w:szCs w:val="22"/>
          <w:lang w:val="en-GB"/>
        </w:rPr>
        <w:t xml:space="preserve">. </w:t>
      </w:r>
      <w:r w:rsidRPr="000E151B">
        <w:rPr>
          <w:rFonts w:asciiTheme="minorHAnsi" w:hAnsiTheme="minorHAnsi" w:cs="Arial"/>
          <w:b w:val="0"/>
          <w:sz w:val="22"/>
          <w:szCs w:val="22"/>
          <w:lang w:val="en-GB"/>
        </w:rPr>
        <w:t xml:space="preserve">In </w:t>
      </w:r>
      <w:r w:rsidR="0019636A" w:rsidRPr="000E151B">
        <w:rPr>
          <w:rFonts w:asciiTheme="minorHAnsi" w:hAnsiTheme="minorHAnsi" w:cs="Arial"/>
          <w:b w:val="0"/>
          <w:sz w:val="22"/>
          <w:szCs w:val="22"/>
          <w:lang w:val="en-GB"/>
        </w:rPr>
        <w:t>201</w:t>
      </w:r>
      <w:r w:rsidR="0019636A">
        <w:rPr>
          <w:rFonts w:asciiTheme="minorHAnsi" w:hAnsiTheme="minorHAnsi" w:cs="Arial"/>
          <w:b w:val="0"/>
          <w:sz w:val="22"/>
          <w:szCs w:val="22"/>
          <w:lang w:val="en-GB"/>
        </w:rPr>
        <w:t>9</w:t>
      </w:r>
      <w:r w:rsidRPr="000E151B">
        <w:rPr>
          <w:rFonts w:asciiTheme="minorHAnsi" w:hAnsiTheme="minorHAnsi" w:cs="Arial"/>
          <w:b w:val="0"/>
          <w:sz w:val="22"/>
          <w:szCs w:val="22"/>
          <w:lang w:val="en-GB"/>
        </w:rPr>
        <w:t xml:space="preserve">, salaries for the Group amounted to HRK </w:t>
      </w:r>
      <w:r w:rsidR="00A44DA4">
        <w:rPr>
          <w:rFonts w:asciiTheme="minorHAnsi" w:hAnsiTheme="minorHAnsi" w:cs="Arial"/>
          <w:b w:val="0"/>
          <w:sz w:val="22"/>
          <w:szCs w:val="22"/>
          <w:lang w:val="en-GB"/>
        </w:rPr>
        <w:t>9,100</w:t>
      </w:r>
      <w:r w:rsidR="00B13863" w:rsidRPr="00831CD7">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thousand (</w:t>
      </w:r>
      <w:r w:rsidR="007A2F22" w:rsidRPr="00831CD7">
        <w:rPr>
          <w:rFonts w:asciiTheme="minorHAnsi" w:hAnsiTheme="minorHAnsi" w:cs="Arial"/>
          <w:b w:val="0"/>
          <w:sz w:val="22"/>
          <w:szCs w:val="22"/>
          <w:lang w:val="en-GB"/>
        </w:rPr>
        <w:t xml:space="preserve">31 December </w:t>
      </w:r>
      <w:r w:rsidR="00B13863" w:rsidRPr="00831CD7">
        <w:rPr>
          <w:rFonts w:asciiTheme="minorHAnsi" w:hAnsiTheme="minorHAnsi" w:cs="Arial"/>
          <w:b w:val="0"/>
          <w:sz w:val="22"/>
          <w:szCs w:val="22"/>
          <w:lang w:val="en-GB"/>
        </w:rPr>
        <w:t>201</w:t>
      </w:r>
      <w:r w:rsidR="0019636A">
        <w:rPr>
          <w:rFonts w:asciiTheme="minorHAnsi" w:hAnsiTheme="minorHAnsi" w:cs="Arial"/>
          <w:b w:val="0"/>
          <w:sz w:val="22"/>
          <w:szCs w:val="22"/>
          <w:lang w:val="en-GB"/>
        </w:rPr>
        <w:t>8</w:t>
      </w:r>
      <w:r w:rsidRPr="00831CD7">
        <w:rPr>
          <w:rFonts w:asciiTheme="minorHAnsi" w:hAnsiTheme="minorHAnsi" w:cs="Arial"/>
          <w:b w:val="0"/>
          <w:sz w:val="22"/>
          <w:szCs w:val="22"/>
          <w:lang w:val="en-GB"/>
        </w:rPr>
        <w:t xml:space="preserve">: HRK </w:t>
      </w:r>
      <w:r w:rsidR="0019636A" w:rsidRPr="0019636A">
        <w:rPr>
          <w:rFonts w:asciiTheme="minorHAnsi" w:hAnsiTheme="minorHAnsi" w:cs="Arial"/>
          <w:b w:val="0"/>
          <w:sz w:val="22"/>
          <w:szCs w:val="22"/>
          <w:lang w:val="en-GB"/>
        </w:rPr>
        <w:t xml:space="preserve">9,495 </w:t>
      </w:r>
      <w:r w:rsidRPr="00831CD7">
        <w:rPr>
          <w:rFonts w:asciiTheme="minorHAnsi" w:hAnsiTheme="minorHAnsi" w:cs="Arial"/>
          <w:b w:val="0"/>
          <w:sz w:val="22"/>
          <w:szCs w:val="22"/>
          <w:lang w:val="en-GB"/>
        </w:rPr>
        <w:t xml:space="preserve">thousand), and for the Bank HRK </w:t>
      </w:r>
      <w:r w:rsidR="00A44DA4">
        <w:rPr>
          <w:rFonts w:asciiTheme="minorHAnsi" w:hAnsiTheme="minorHAnsi" w:cs="Arial"/>
          <w:b w:val="0"/>
          <w:sz w:val="22"/>
          <w:szCs w:val="22"/>
          <w:lang w:val="en-GB"/>
        </w:rPr>
        <w:t>7,771</w:t>
      </w:r>
      <w:r w:rsidRPr="00831CD7">
        <w:rPr>
          <w:rFonts w:asciiTheme="minorHAnsi" w:hAnsiTheme="minorHAnsi" w:cs="Arial"/>
          <w:b w:val="0"/>
          <w:sz w:val="22"/>
          <w:szCs w:val="22"/>
          <w:lang w:val="en-GB"/>
        </w:rPr>
        <w:t xml:space="preserve"> thousand (</w:t>
      </w:r>
      <w:r w:rsidR="007A2F22" w:rsidRPr="00831CD7">
        <w:rPr>
          <w:rFonts w:asciiTheme="minorHAnsi" w:hAnsiTheme="minorHAnsi" w:cs="Arial"/>
          <w:b w:val="0"/>
          <w:sz w:val="22"/>
          <w:szCs w:val="22"/>
          <w:lang w:val="en-GB"/>
        </w:rPr>
        <w:t xml:space="preserve">31 December </w:t>
      </w:r>
      <w:r w:rsidR="0019636A" w:rsidRPr="00831CD7">
        <w:rPr>
          <w:rFonts w:asciiTheme="minorHAnsi" w:hAnsiTheme="minorHAnsi" w:cs="Arial"/>
          <w:b w:val="0"/>
          <w:sz w:val="22"/>
          <w:szCs w:val="22"/>
          <w:lang w:val="en-GB"/>
        </w:rPr>
        <w:t>201</w:t>
      </w:r>
      <w:r w:rsidR="0019636A">
        <w:rPr>
          <w:rFonts w:asciiTheme="minorHAnsi" w:hAnsiTheme="minorHAnsi" w:cs="Arial"/>
          <w:b w:val="0"/>
          <w:sz w:val="22"/>
          <w:szCs w:val="22"/>
          <w:lang w:val="en-GB"/>
        </w:rPr>
        <w:t>8</w:t>
      </w:r>
      <w:r w:rsidRPr="00831CD7">
        <w:rPr>
          <w:rFonts w:asciiTheme="minorHAnsi" w:hAnsiTheme="minorHAnsi" w:cs="Arial"/>
          <w:b w:val="0"/>
          <w:sz w:val="22"/>
          <w:szCs w:val="22"/>
          <w:lang w:val="en-GB"/>
        </w:rPr>
        <w:t xml:space="preserve">: HRK </w:t>
      </w:r>
      <w:r w:rsidR="0019636A" w:rsidRPr="0019636A">
        <w:rPr>
          <w:rFonts w:asciiTheme="minorHAnsi" w:hAnsiTheme="minorHAnsi" w:cs="Arial"/>
          <w:b w:val="0"/>
          <w:sz w:val="22"/>
          <w:szCs w:val="22"/>
          <w:lang w:val="en-GB"/>
        </w:rPr>
        <w:t xml:space="preserve">8,198 </w:t>
      </w:r>
      <w:r w:rsidRPr="00831CD7">
        <w:rPr>
          <w:rFonts w:asciiTheme="minorHAnsi" w:hAnsiTheme="minorHAnsi" w:cs="Arial"/>
          <w:b w:val="0"/>
          <w:sz w:val="22"/>
          <w:szCs w:val="22"/>
          <w:lang w:val="en-GB"/>
        </w:rPr>
        <w:t xml:space="preserve">thousand). </w:t>
      </w:r>
    </w:p>
    <w:bookmarkEnd w:id="1805"/>
    <w:p w14:paraId="1F43D2B5" w14:textId="77777777" w:rsidR="00095303" w:rsidRPr="00831CD7" w:rsidRDefault="00095303" w:rsidP="001E7DB0">
      <w:pPr>
        <w:pStyle w:val="T1"/>
        <w:spacing w:before="0" w:after="0" w:line="240" w:lineRule="auto"/>
        <w:rPr>
          <w:rFonts w:asciiTheme="minorHAnsi" w:hAnsiTheme="minorHAnsi" w:cs="Arial"/>
          <w:b w:val="0"/>
          <w:sz w:val="22"/>
          <w:szCs w:val="22"/>
          <w:lang w:val="en-GB"/>
        </w:rPr>
      </w:pPr>
    </w:p>
    <w:p w14:paraId="07F73A4E" w14:textId="76176378" w:rsidR="001B20E0" w:rsidRDefault="001B20E0" w:rsidP="001E7DB0">
      <w:pPr>
        <w:jc w:val="both"/>
        <w:rPr>
          <w:rFonts w:asciiTheme="minorHAnsi" w:hAnsiTheme="minorHAnsi" w:cs="Arial"/>
          <w:sz w:val="22"/>
          <w:szCs w:val="22"/>
          <w:lang w:val="en-GB"/>
        </w:rPr>
      </w:pPr>
      <w:r w:rsidRPr="00831CD7">
        <w:rPr>
          <w:rFonts w:asciiTheme="minorHAnsi" w:hAnsiTheme="minorHAnsi" w:cs="Arial"/>
          <w:sz w:val="22"/>
          <w:szCs w:val="22"/>
          <w:lang w:val="en-GB"/>
        </w:rPr>
        <w:t xml:space="preserve">Remuneration for the work of the members of the Supervisory Board in </w:t>
      </w:r>
      <w:r w:rsidR="0019636A" w:rsidRPr="00831CD7">
        <w:rPr>
          <w:rFonts w:asciiTheme="minorHAnsi" w:hAnsiTheme="minorHAnsi" w:cs="Arial"/>
          <w:sz w:val="22"/>
          <w:szCs w:val="22"/>
          <w:lang w:val="en-GB"/>
        </w:rPr>
        <w:t>201</w:t>
      </w:r>
      <w:r w:rsidR="0019636A">
        <w:rPr>
          <w:rFonts w:asciiTheme="minorHAnsi" w:hAnsiTheme="minorHAnsi" w:cs="Arial"/>
          <w:sz w:val="22"/>
          <w:szCs w:val="22"/>
          <w:lang w:val="en-GB"/>
        </w:rPr>
        <w:t>9</w:t>
      </w:r>
      <w:r w:rsidR="0019636A"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 xml:space="preserve">amounted to HRK </w:t>
      </w:r>
      <w:r w:rsidR="00A44DA4">
        <w:rPr>
          <w:rFonts w:asciiTheme="minorHAnsi" w:hAnsiTheme="minorHAnsi" w:cs="Arial"/>
          <w:sz w:val="22"/>
          <w:szCs w:val="22"/>
          <w:lang w:val="en-GB"/>
        </w:rPr>
        <w:t>222</w:t>
      </w:r>
      <w:r w:rsidR="00A44DA4"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 xml:space="preserve">thousand for the Group </w:t>
      </w:r>
      <w:r w:rsidR="00FE062D" w:rsidRPr="00831CD7">
        <w:rPr>
          <w:rFonts w:asciiTheme="minorHAnsi" w:hAnsiTheme="minorHAnsi" w:cs="Arial"/>
          <w:sz w:val="22"/>
          <w:szCs w:val="22"/>
          <w:lang w:val="en-GB"/>
        </w:rPr>
        <w:t xml:space="preserve">(31 December </w:t>
      </w:r>
      <w:r w:rsidR="0019636A" w:rsidRPr="00831CD7">
        <w:rPr>
          <w:rFonts w:asciiTheme="minorHAnsi" w:hAnsiTheme="minorHAnsi" w:cs="Arial"/>
          <w:sz w:val="22"/>
          <w:szCs w:val="22"/>
          <w:lang w:val="en-GB"/>
        </w:rPr>
        <w:t>201</w:t>
      </w:r>
      <w:r w:rsidR="0019636A">
        <w:rPr>
          <w:rFonts w:asciiTheme="minorHAnsi" w:hAnsiTheme="minorHAnsi" w:cs="Arial"/>
          <w:sz w:val="22"/>
          <w:szCs w:val="22"/>
          <w:lang w:val="en-GB"/>
        </w:rPr>
        <w:t>8</w:t>
      </w:r>
      <w:r w:rsidR="00FE062D" w:rsidRPr="00831CD7">
        <w:rPr>
          <w:rFonts w:asciiTheme="minorHAnsi" w:hAnsiTheme="minorHAnsi" w:cs="Arial"/>
          <w:sz w:val="22"/>
          <w:szCs w:val="22"/>
          <w:lang w:val="en-GB"/>
        </w:rPr>
        <w:t xml:space="preserve">: HRK </w:t>
      </w:r>
      <w:r w:rsidR="0019636A" w:rsidRPr="00831CD7">
        <w:rPr>
          <w:rFonts w:asciiTheme="minorHAnsi" w:hAnsiTheme="minorHAnsi" w:cs="Arial"/>
          <w:sz w:val="22"/>
          <w:szCs w:val="22"/>
          <w:lang w:val="en-GB"/>
        </w:rPr>
        <w:t>2</w:t>
      </w:r>
      <w:r w:rsidR="0019636A">
        <w:rPr>
          <w:rFonts w:asciiTheme="minorHAnsi" w:hAnsiTheme="minorHAnsi" w:cs="Arial"/>
          <w:sz w:val="22"/>
          <w:szCs w:val="22"/>
          <w:lang w:val="en-GB"/>
        </w:rPr>
        <w:t>54</w:t>
      </w:r>
      <w:r w:rsidR="0019636A"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 xml:space="preserve">thousand) </w:t>
      </w:r>
      <w:r w:rsidRPr="00831CD7">
        <w:rPr>
          <w:rFonts w:asciiTheme="minorHAnsi" w:hAnsiTheme="minorHAnsi" w:cs="Arial"/>
          <w:sz w:val="22"/>
          <w:szCs w:val="22"/>
          <w:lang w:val="en-GB"/>
        </w:rPr>
        <w:t xml:space="preserve">and </w:t>
      </w:r>
      <w:r w:rsidR="00FE062D" w:rsidRPr="00831CD7">
        <w:rPr>
          <w:rFonts w:asciiTheme="minorHAnsi" w:hAnsiTheme="minorHAnsi" w:cs="Arial"/>
          <w:sz w:val="22"/>
          <w:szCs w:val="22"/>
          <w:lang w:val="en-GB"/>
        </w:rPr>
        <w:t xml:space="preserve">for </w:t>
      </w:r>
      <w:r w:rsidRPr="00831CD7">
        <w:rPr>
          <w:rFonts w:asciiTheme="minorHAnsi" w:hAnsiTheme="minorHAnsi" w:cs="Arial"/>
          <w:sz w:val="22"/>
          <w:szCs w:val="22"/>
          <w:lang w:val="en-GB"/>
        </w:rPr>
        <w:t>the Bank</w:t>
      </w:r>
      <w:r w:rsidR="00FE062D" w:rsidRPr="00831CD7">
        <w:rPr>
          <w:rFonts w:asciiTheme="minorHAnsi" w:hAnsiTheme="minorHAnsi" w:cs="Arial"/>
          <w:sz w:val="22"/>
          <w:szCs w:val="22"/>
          <w:lang w:val="en-GB"/>
        </w:rPr>
        <w:t xml:space="preserve"> HRK </w:t>
      </w:r>
      <w:r w:rsidR="00A44DA4">
        <w:rPr>
          <w:rFonts w:asciiTheme="minorHAnsi" w:hAnsiTheme="minorHAnsi" w:cs="Arial"/>
          <w:sz w:val="22"/>
          <w:szCs w:val="22"/>
          <w:lang w:val="en-GB"/>
        </w:rPr>
        <w:t>108</w:t>
      </w:r>
      <w:r w:rsidR="00A44DA4"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thousand</w:t>
      </w:r>
      <w:r w:rsidRPr="00831CD7">
        <w:rPr>
          <w:rFonts w:asciiTheme="minorHAnsi" w:hAnsiTheme="minorHAnsi" w:cs="Arial"/>
          <w:sz w:val="22"/>
          <w:szCs w:val="22"/>
          <w:lang w:val="en-GB"/>
        </w:rPr>
        <w:t xml:space="preserve"> (</w:t>
      </w:r>
      <w:r w:rsidR="007A2F22" w:rsidRPr="00831CD7">
        <w:rPr>
          <w:rFonts w:asciiTheme="minorHAnsi" w:hAnsiTheme="minorHAnsi" w:cs="Arial"/>
          <w:sz w:val="22"/>
          <w:szCs w:val="22"/>
          <w:lang w:val="en-GB"/>
        </w:rPr>
        <w:t xml:space="preserve">31 December </w:t>
      </w:r>
      <w:r w:rsidR="0019636A" w:rsidRPr="00831CD7">
        <w:rPr>
          <w:rFonts w:asciiTheme="minorHAnsi" w:hAnsiTheme="minorHAnsi" w:cs="Arial"/>
          <w:sz w:val="22"/>
          <w:szCs w:val="22"/>
          <w:lang w:val="en-GB"/>
        </w:rPr>
        <w:t>201</w:t>
      </w:r>
      <w:r w:rsidR="0019636A">
        <w:rPr>
          <w:rFonts w:asciiTheme="minorHAnsi" w:hAnsiTheme="minorHAnsi" w:cs="Arial"/>
          <w:sz w:val="22"/>
          <w:szCs w:val="22"/>
          <w:lang w:val="en-GB"/>
        </w:rPr>
        <w:t>8</w:t>
      </w:r>
      <w:r w:rsidRPr="00831CD7">
        <w:rPr>
          <w:rFonts w:asciiTheme="minorHAnsi" w:hAnsiTheme="minorHAnsi" w:cs="Arial"/>
          <w:sz w:val="22"/>
          <w:szCs w:val="22"/>
          <w:lang w:val="en-GB"/>
        </w:rPr>
        <w:t xml:space="preserve">: HRK </w:t>
      </w:r>
      <w:r w:rsidR="0019636A" w:rsidRPr="00831CD7">
        <w:rPr>
          <w:rFonts w:asciiTheme="minorHAnsi" w:hAnsiTheme="minorHAnsi" w:cs="Arial"/>
          <w:sz w:val="22"/>
          <w:szCs w:val="22"/>
          <w:lang w:val="en-GB"/>
        </w:rPr>
        <w:t>1</w:t>
      </w:r>
      <w:r w:rsidR="0019636A">
        <w:rPr>
          <w:rFonts w:asciiTheme="minorHAnsi" w:hAnsiTheme="minorHAnsi" w:cs="Arial"/>
          <w:sz w:val="22"/>
          <w:szCs w:val="22"/>
          <w:lang w:val="en-GB"/>
        </w:rPr>
        <w:t>19</w:t>
      </w:r>
      <w:r w:rsidR="0019636A"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thousand) and it relates to the members of supervisory boards at associates</w:t>
      </w:r>
      <w:r w:rsidR="00F74E44" w:rsidRPr="000E151B">
        <w:rPr>
          <w:rFonts w:asciiTheme="minorHAnsi" w:hAnsiTheme="minorHAnsi" w:cs="Arial"/>
          <w:sz w:val="22"/>
          <w:szCs w:val="22"/>
          <w:lang w:val="en-GB"/>
        </w:rPr>
        <w:t xml:space="preserve"> and subsidiaries</w:t>
      </w:r>
      <w:r w:rsidRPr="000E151B">
        <w:rPr>
          <w:rFonts w:asciiTheme="minorHAnsi" w:hAnsiTheme="minorHAnsi" w:cs="Arial"/>
          <w:sz w:val="22"/>
          <w:szCs w:val="22"/>
          <w:lang w:val="en-GB"/>
        </w:rPr>
        <w:t xml:space="preserve"> who were appointed by HBOR.</w:t>
      </w:r>
      <w:r w:rsidR="00CB6F41" w:rsidRPr="000E151B">
        <w:rPr>
          <w:rFonts w:asciiTheme="minorHAnsi" w:hAnsiTheme="minorHAnsi" w:cs="Arial"/>
          <w:sz w:val="22"/>
          <w:szCs w:val="22"/>
          <w:lang w:val="en-GB"/>
        </w:rPr>
        <w:t xml:space="preserve"> </w:t>
      </w:r>
    </w:p>
    <w:p w14:paraId="32847FEE" w14:textId="77777777" w:rsidR="00F212A9" w:rsidRDefault="00F212A9" w:rsidP="001E7DB0">
      <w:pPr>
        <w:jc w:val="both"/>
        <w:rPr>
          <w:rFonts w:asciiTheme="minorHAnsi" w:hAnsiTheme="minorHAnsi" w:cs="Arial"/>
          <w:sz w:val="22"/>
          <w:szCs w:val="22"/>
          <w:lang w:val="en-GB"/>
        </w:rPr>
      </w:pPr>
    </w:p>
    <w:p w14:paraId="202C8CC7" w14:textId="77777777" w:rsidR="004D74B4" w:rsidRDefault="004D74B4" w:rsidP="001E7DB0">
      <w:pPr>
        <w:jc w:val="both"/>
        <w:rPr>
          <w:rFonts w:asciiTheme="minorHAnsi" w:hAnsiTheme="minorHAnsi" w:cs="Arial"/>
          <w:sz w:val="22"/>
          <w:szCs w:val="22"/>
          <w:lang w:val="en-GB"/>
        </w:rPr>
        <w:sectPr w:rsidR="004D74B4" w:rsidSect="00E920D3">
          <w:footerReference w:type="default" r:id="rId81"/>
          <w:pgSz w:w="11906" w:h="16838" w:code="9"/>
          <w:pgMar w:top="278" w:right="1418" w:bottom="595" w:left="1134" w:header="709" w:footer="709" w:gutter="0"/>
          <w:cols w:space="708"/>
          <w:titlePg/>
          <w:docGrid w:linePitch="360"/>
        </w:sectPr>
      </w:pPr>
    </w:p>
    <w:p w14:paraId="6821746C" w14:textId="68B20763" w:rsidR="00E920D3" w:rsidRPr="00E920D3" w:rsidRDefault="006E10B3"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lastRenderedPageBreak/>
        <w:t>34</w:t>
      </w:r>
      <w:r w:rsidR="00E920D3" w:rsidRPr="00E920D3">
        <w:rPr>
          <w:rFonts w:ascii="Calibri" w:hAnsi="Calibri" w:cs="Calibri"/>
          <w:b/>
          <w:bCs/>
          <w:sz w:val="22"/>
          <w:szCs w:val="22"/>
          <w:lang w:eastAsia="hr-HR"/>
        </w:rPr>
        <w:t>.</w:t>
      </w:r>
      <w:r w:rsidR="00E920D3" w:rsidRPr="00E920D3">
        <w:rPr>
          <w:rFonts w:ascii="Calibri" w:hAnsi="Calibri" w:cs="Arial"/>
          <w:b/>
          <w:bCs/>
          <w:sz w:val="22"/>
          <w:szCs w:val="22"/>
        </w:rPr>
        <w:tab/>
        <w:t xml:space="preserve">Risk management </w:t>
      </w:r>
    </w:p>
    <w:p w14:paraId="667C5409" w14:textId="77777777" w:rsidR="00E920D3" w:rsidRPr="00E920D3" w:rsidRDefault="00E920D3" w:rsidP="00E920D3">
      <w:pPr>
        <w:spacing w:before="120"/>
        <w:jc w:val="both"/>
        <w:rPr>
          <w:rFonts w:ascii="Calibri" w:hAnsi="Calibri" w:cs="Arial"/>
          <w:sz w:val="21"/>
          <w:szCs w:val="21"/>
        </w:rPr>
      </w:pPr>
      <w:r w:rsidRPr="00E920D3">
        <w:rPr>
          <w:rFonts w:ascii="Calibri" w:hAnsi="Calibri" w:cs="Arial"/>
          <w:sz w:val="21"/>
          <w:szCs w:val="21"/>
        </w:rPr>
        <w:t xml:space="preserve">Based on the Act on the Croatian Bank for Reconstruction and Development, the Group is obliged to mitigate business risks directed by the principles of banking operations. </w:t>
      </w:r>
    </w:p>
    <w:p w14:paraId="4AB0C053" w14:textId="77777777" w:rsidR="00E920D3" w:rsidRPr="00E920D3" w:rsidRDefault="00E920D3" w:rsidP="00E920D3">
      <w:pPr>
        <w:jc w:val="both"/>
        <w:rPr>
          <w:rFonts w:asciiTheme="minorHAnsi" w:hAnsiTheme="minorHAnsi" w:cs="Arial"/>
          <w:sz w:val="16"/>
          <w:szCs w:val="16"/>
        </w:rPr>
      </w:pPr>
    </w:p>
    <w:p w14:paraId="79CF0EEF" w14:textId="42C665CA"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In the process of risk management, the Group identifies, estimates, measures, monitors, contains and controls the risks to which it is or might be exposed in the course of business and reports about them to the relevant authorities. By the mentioned procedures</w:t>
      </w:r>
      <w:r w:rsidR="00B418F1">
        <w:rPr>
          <w:rFonts w:asciiTheme="minorHAnsi" w:hAnsiTheme="minorHAnsi" w:cs="Arial"/>
          <w:sz w:val="22"/>
          <w:szCs w:val="22"/>
        </w:rPr>
        <w:t xml:space="preserve"> and</w:t>
      </w:r>
      <w:r w:rsidRPr="00E920D3">
        <w:rPr>
          <w:rFonts w:asciiTheme="minorHAnsi" w:hAnsiTheme="minorHAnsi" w:cs="Arial"/>
          <w:sz w:val="22"/>
          <w:szCs w:val="22"/>
        </w:rPr>
        <w:t xml:space="preserve"> appropriate internal documents, a comprehensive and complete risk management system is provided.  </w:t>
      </w:r>
    </w:p>
    <w:p w14:paraId="177CDE6A" w14:textId="77777777" w:rsidR="00E920D3" w:rsidRPr="00E920D3" w:rsidRDefault="00E920D3" w:rsidP="00E920D3">
      <w:pPr>
        <w:jc w:val="both"/>
        <w:rPr>
          <w:rFonts w:asciiTheme="minorHAnsi" w:hAnsiTheme="minorHAnsi" w:cs="Arial"/>
          <w:sz w:val="16"/>
          <w:szCs w:val="16"/>
        </w:rPr>
      </w:pPr>
    </w:p>
    <w:p w14:paraId="2C6D3817" w14:textId="26FBB7CA"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 xml:space="preserve">The most significant risks the Group is exposed </w:t>
      </w:r>
      <w:r w:rsidR="003D3419">
        <w:rPr>
          <w:rFonts w:asciiTheme="minorHAnsi" w:hAnsiTheme="minorHAnsi" w:cs="Arial"/>
          <w:sz w:val="22"/>
          <w:szCs w:val="22"/>
        </w:rPr>
        <w:t xml:space="preserve">in its day-to-day business </w:t>
      </w:r>
      <w:r w:rsidRPr="00E920D3">
        <w:rPr>
          <w:rFonts w:asciiTheme="minorHAnsi" w:hAnsiTheme="minorHAnsi" w:cs="Arial"/>
          <w:sz w:val="22"/>
          <w:szCs w:val="22"/>
        </w:rPr>
        <w:t>are credit risk, liquidity risk, interest rate risk</w:t>
      </w:r>
      <w:r w:rsidRPr="00E920D3">
        <w:rPr>
          <w:rFonts w:ascii="Arial" w:hAnsi="Arial" w:cs="Arial"/>
          <w:b/>
          <w:sz w:val="19"/>
          <w:szCs w:val="19"/>
        </w:rPr>
        <w:t xml:space="preserve"> </w:t>
      </w:r>
      <w:r w:rsidRPr="00E920D3">
        <w:rPr>
          <w:rFonts w:asciiTheme="minorHAnsi" w:hAnsiTheme="minorHAnsi" w:cs="Arial"/>
          <w:sz w:val="22"/>
          <w:szCs w:val="22"/>
        </w:rPr>
        <w:t>in the Bank’s</w:t>
      </w:r>
      <w:r w:rsidRPr="00E920D3">
        <w:rPr>
          <w:rFonts w:ascii="Arial" w:hAnsi="Arial" w:cs="Arial"/>
          <w:b/>
          <w:sz w:val="19"/>
          <w:szCs w:val="19"/>
        </w:rPr>
        <w:t xml:space="preserve"> </w:t>
      </w:r>
      <w:r w:rsidRPr="00E920D3">
        <w:rPr>
          <w:rFonts w:asciiTheme="minorHAnsi" w:hAnsiTheme="minorHAnsi" w:cs="Arial"/>
          <w:sz w:val="22"/>
          <w:szCs w:val="22"/>
        </w:rPr>
        <w:t>book, foreign exchange risk, operational risk and outsourcing risk. These risks are managed daily in accordance with the policies, ordinances</w:t>
      </w:r>
      <w:r w:rsidRPr="00E920D3">
        <w:rPr>
          <w:rFonts w:asciiTheme="minorHAnsi" w:hAnsiTheme="minorHAnsi" w:cs="Arial"/>
          <w:color w:val="000000" w:themeColor="text1"/>
          <w:sz w:val="22"/>
          <w:szCs w:val="22"/>
        </w:rPr>
        <w:t>,</w:t>
      </w:r>
      <w:r w:rsidRPr="00E920D3">
        <w:rPr>
          <w:rFonts w:asciiTheme="minorHAnsi" w:hAnsiTheme="minorHAnsi" w:cs="Arial"/>
          <w:sz w:val="22"/>
          <w:szCs w:val="22"/>
        </w:rPr>
        <w:t xml:space="preserve"> procedures, methodologies and limit systems</w:t>
      </w:r>
      <w:r w:rsidR="003D3419">
        <w:rPr>
          <w:rFonts w:asciiTheme="minorHAnsi" w:hAnsiTheme="minorHAnsi" w:cs="Arial"/>
          <w:sz w:val="22"/>
          <w:szCs w:val="22"/>
        </w:rPr>
        <w:t>, controls</w:t>
      </w:r>
      <w:r w:rsidRPr="00E920D3">
        <w:rPr>
          <w:rFonts w:asciiTheme="minorHAnsi" w:hAnsiTheme="minorHAnsi" w:cs="Arial"/>
          <w:sz w:val="22"/>
          <w:szCs w:val="22"/>
        </w:rPr>
        <w:t xml:space="preserve"> as well as decisions/conclusions of the Supervisory Board, the Management Board and the risk management committees.</w:t>
      </w:r>
    </w:p>
    <w:p w14:paraId="750D8AF1" w14:textId="77777777" w:rsidR="00E920D3" w:rsidRPr="00E920D3" w:rsidRDefault="00E920D3" w:rsidP="00E920D3">
      <w:pPr>
        <w:jc w:val="both"/>
        <w:rPr>
          <w:rFonts w:asciiTheme="minorHAnsi" w:hAnsiTheme="minorHAnsi"/>
          <w:sz w:val="16"/>
          <w:szCs w:val="16"/>
        </w:rPr>
      </w:pPr>
    </w:p>
    <w:p w14:paraId="23982F6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sz w:val="22"/>
          <w:szCs w:val="22"/>
        </w:rPr>
        <w:t>The Group implements the sensitivity analyses and scenario analyses, provided that one or several risk factors are changed in regular or stressful circumstances, and the systems of pro-active risk management are continuously developed for the purpose of reducing possible future risks</w:t>
      </w:r>
      <w:r w:rsidRPr="00E920D3">
        <w:rPr>
          <w:rFonts w:asciiTheme="minorHAnsi" w:hAnsiTheme="minorHAnsi" w:cs="Arial"/>
          <w:sz w:val="22"/>
          <w:szCs w:val="22"/>
        </w:rPr>
        <w:t>.</w:t>
      </w:r>
    </w:p>
    <w:p w14:paraId="205FFD0E" w14:textId="77777777" w:rsidR="00E920D3" w:rsidRPr="00E920D3" w:rsidRDefault="00E920D3" w:rsidP="00E920D3">
      <w:pPr>
        <w:jc w:val="both"/>
        <w:rPr>
          <w:rFonts w:ascii="Calibri" w:eastAsia="Calibri" w:hAnsi="Calibri" w:cs="Arial"/>
          <w:b/>
          <w:sz w:val="16"/>
          <w:szCs w:val="16"/>
        </w:rPr>
      </w:pPr>
    </w:p>
    <w:p w14:paraId="1D7BCC1E" w14:textId="1FFB000A" w:rsidR="00E920D3" w:rsidRPr="00E920D3" w:rsidRDefault="006E10B3">
      <w:pPr>
        <w:jc w:val="both"/>
        <w:rPr>
          <w:rFonts w:ascii="Calibri" w:eastAsia="Calibri" w:hAnsi="Calibri" w:cs="Calibri"/>
          <w:b/>
          <w:bCs/>
          <w:spacing w:val="-3"/>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.1. Overview of the most important risks</w:t>
      </w:r>
    </w:p>
    <w:p w14:paraId="3152600F" w14:textId="77777777" w:rsidR="00E920D3" w:rsidRPr="00E920D3" w:rsidRDefault="00E920D3">
      <w:pPr>
        <w:jc w:val="both"/>
        <w:rPr>
          <w:rFonts w:ascii="Calibri" w:eastAsia="Calibri" w:hAnsi="Calibri" w:cs="Calibri"/>
          <w:bCs/>
          <w:spacing w:val="-3"/>
          <w:sz w:val="16"/>
          <w:szCs w:val="16"/>
        </w:rPr>
      </w:pPr>
    </w:p>
    <w:p w14:paraId="403BEC07" w14:textId="77777777" w:rsidR="00E920D3" w:rsidRPr="00E920D3" w:rsidRDefault="00E920D3">
      <w:pPr>
        <w:jc w:val="both"/>
        <w:rPr>
          <w:rFonts w:ascii="Calibri" w:eastAsia="Calibri" w:hAnsi="Calibri" w:cs="Calibri"/>
          <w:b/>
          <w:bCs/>
          <w:spacing w:val="-3"/>
          <w:sz w:val="22"/>
          <w:szCs w:val="22"/>
        </w:rPr>
      </w:pPr>
      <w:r w:rsidRPr="00E920D3">
        <w:rPr>
          <w:rFonts w:ascii="Calibri" w:eastAsia="Calibri" w:hAnsi="Calibri" w:cs="Calibri"/>
          <w:b/>
          <w:bCs/>
          <w:spacing w:val="-3"/>
          <w:sz w:val="22"/>
          <w:szCs w:val="22"/>
        </w:rPr>
        <w:t>Credit risk</w:t>
      </w:r>
    </w:p>
    <w:p w14:paraId="55DA9472" w14:textId="77777777" w:rsidR="00E920D3" w:rsidRPr="00E920D3" w:rsidRDefault="00E920D3">
      <w:pPr>
        <w:jc w:val="both"/>
        <w:rPr>
          <w:rFonts w:asciiTheme="minorHAnsi" w:hAnsiTheme="minorHAnsi"/>
          <w:sz w:val="22"/>
          <w:szCs w:val="22"/>
        </w:rPr>
      </w:pPr>
    </w:p>
    <w:p w14:paraId="3D7DB354" w14:textId="77777777" w:rsidR="00E920D3" w:rsidRPr="00E920D3" w:rsidRDefault="00E920D3" w:rsidP="00EA22B8">
      <w:pPr>
        <w:spacing w:after="120"/>
        <w:jc w:val="both"/>
        <w:rPr>
          <w:rFonts w:asciiTheme="minorHAnsi" w:eastAsia="Calibri" w:hAnsiTheme="minorHAnsi" w:cstheme="minorHAnsi"/>
          <w:bCs/>
          <w:spacing w:val="-3"/>
          <w:sz w:val="22"/>
          <w:szCs w:val="22"/>
        </w:rPr>
      </w:pPr>
      <w:r w:rsidRPr="00E920D3">
        <w:rPr>
          <w:rFonts w:asciiTheme="minorHAnsi" w:eastAsia="Calibri" w:hAnsiTheme="minorHAnsi" w:cstheme="minorHAnsi"/>
          <w:bCs/>
          <w:spacing w:val="-3"/>
          <w:sz w:val="22"/>
          <w:szCs w:val="22"/>
        </w:rPr>
        <w:t>The Group controls credit risk through credit policies, ordinances and prescribed procedures that determine the internal control systems with an objective to act preventively.</w:t>
      </w:r>
    </w:p>
    <w:p w14:paraId="1A557629" w14:textId="77777777" w:rsidR="00E920D3" w:rsidRPr="00E920D3" w:rsidRDefault="00E920D3">
      <w:pPr>
        <w:jc w:val="both"/>
        <w:rPr>
          <w:rFonts w:asciiTheme="minorHAnsi" w:hAnsiTheme="minorHAnsi" w:cstheme="minorHAnsi"/>
          <w:bCs/>
          <w:spacing w:val="-3"/>
          <w:sz w:val="22"/>
          <w:szCs w:val="22"/>
        </w:rPr>
      </w:pPr>
      <w:r w:rsidRPr="00E920D3">
        <w:rPr>
          <w:rFonts w:asciiTheme="minorHAnsi" w:hAnsiTheme="minorHAnsi" w:cstheme="minorHAnsi"/>
          <w:bCs/>
          <w:spacing w:val="-3"/>
          <w:sz w:val="22"/>
          <w:szCs w:val="22"/>
        </w:rPr>
        <w:t>The credit risk management system is the most important part of the HBOR business policy and is an important factor of its operation strategy.</w:t>
      </w:r>
    </w:p>
    <w:p w14:paraId="5BA2B1CC" w14:textId="77777777" w:rsidR="00E920D3" w:rsidRPr="00E920D3" w:rsidRDefault="00E920D3">
      <w:pPr>
        <w:jc w:val="both"/>
        <w:rPr>
          <w:rFonts w:asciiTheme="minorHAnsi" w:hAnsiTheme="minorHAnsi"/>
          <w:sz w:val="22"/>
          <w:szCs w:val="22"/>
        </w:rPr>
      </w:pPr>
      <w:r w:rsidRPr="00E920D3">
        <w:rPr>
          <w:rFonts w:asciiTheme="minorHAnsi" w:hAnsiTheme="minorHAnsi"/>
          <w:sz w:val="22"/>
          <w:szCs w:val="22"/>
        </w:rPr>
        <w:t xml:space="preserve"> </w:t>
      </w:r>
    </w:p>
    <w:p w14:paraId="0B8BD413" w14:textId="77777777" w:rsidR="00E920D3" w:rsidRPr="00E920D3" w:rsidRDefault="00E920D3">
      <w:pPr>
        <w:jc w:val="both"/>
        <w:rPr>
          <w:rFonts w:asciiTheme="minorHAnsi" w:hAnsiTheme="minorHAnsi"/>
          <w:b/>
          <w:sz w:val="22"/>
          <w:szCs w:val="22"/>
        </w:rPr>
      </w:pPr>
      <w:r w:rsidRPr="00E920D3">
        <w:rPr>
          <w:rFonts w:asciiTheme="minorHAnsi" w:hAnsiTheme="minorHAnsi"/>
          <w:b/>
          <w:sz w:val="22"/>
          <w:szCs w:val="22"/>
        </w:rPr>
        <w:t>Liquidity risk, currency risk and interest rate risk in the Bank's book</w:t>
      </w:r>
    </w:p>
    <w:p w14:paraId="0E53A523" w14:textId="77777777" w:rsidR="00E920D3" w:rsidRPr="00E920D3" w:rsidRDefault="00E920D3">
      <w:pPr>
        <w:jc w:val="both"/>
        <w:rPr>
          <w:rFonts w:asciiTheme="minorHAnsi" w:hAnsiTheme="minorHAnsi"/>
          <w:sz w:val="22"/>
          <w:szCs w:val="22"/>
        </w:rPr>
      </w:pPr>
    </w:p>
    <w:p w14:paraId="39F2E716" w14:textId="77777777" w:rsidR="00E920D3" w:rsidRPr="00E920D3" w:rsidRDefault="00E920D3" w:rsidP="00EA22B8">
      <w:pPr>
        <w:jc w:val="both"/>
        <w:rPr>
          <w:rFonts w:asciiTheme="minorHAnsi" w:eastAsia="Calibri" w:hAnsiTheme="minorHAnsi" w:cstheme="minorHAnsi"/>
          <w:bCs/>
          <w:spacing w:val="-3"/>
          <w:sz w:val="22"/>
          <w:szCs w:val="22"/>
          <w:lang w:eastAsia="hr-HR"/>
        </w:rPr>
      </w:pPr>
      <w:r w:rsidRPr="00E920D3">
        <w:rPr>
          <w:rFonts w:asciiTheme="minorHAnsi" w:eastAsia="Calibri" w:hAnsiTheme="minorHAnsi" w:cstheme="minorHAnsi"/>
          <w:spacing w:val="-3"/>
          <w:sz w:val="22"/>
          <w:szCs w:val="22"/>
          <w:lang w:eastAsia="hr-HR"/>
        </w:rPr>
        <w:t>The Group ensures quality management of liquidity, currency and interest rate risks in the banking book through the Asset and Liability Management Committee. The management of these risks implies a reduction of interest rate risk, currency risk and liquidity risk to the lowest possible level. The majority of the Group’s organisational units are included, directly and indirectly, in the operations of the Asset and Liability Management Committee in order to ensure a high-quality, integrated and comprehensive system for the management of these risks</w:t>
      </w:r>
      <w:r w:rsidRPr="00E920D3">
        <w:rPr>
          <w:rFonts w:asciiTheme="minorHAnsi" w:eastAsia="Calibri" w:hAnsiTheme="minorHAnsi" w:cstheme="minorHAnsi"/>
          <w:bCs/>
          <w:spacing w:val="-3"/>
          <w:sz w:val="22"/>
          <w:szCs w:val="22"/>
          <w:lang w:eastAsia="hr-HR"/>
        </w:rPr>
        <w:t xml:space="preserve">. </w:t>
      </w:r>
    </w:p>
    <w:p w14:paraId="369819C0" w14:textId="77777777" w:rsidR="00E920D3" w:rsidRPr="00E920D3" w:rsidRDefault="00E920D3" w:rsidP="00E920D3">
      <w:pPr>
        <w:spacing w:line="23" w:lineRule="atLeast"/>
        <w:jc w:val="both"/>
        <w:rPr>
          <w:rFonts w:asciiTheme="minorHAnsi" w:eastAsia="Calibri" w:hAnsiTheme="minorHAnsi" w:cstheme="minorHAnsi"/>
          <w:b/>
          <w:sz w:val="16"/>
          <w:szCs w:val="16"/>
        </w:rPr>
      </w:pPr>
    </w:p>
    <w:p w14:paraId="04209DAA" w14:textId="77777777" w:rsidR="00E920D3" w:rsidRP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w:t>
      </w:r>
    </w:p>
    <w:p w14:paraId="724D3E19" w14:textId="77777777" w:rsidR="00E920D3" w:rsidRPr="00E920D3" w:rsidRDefault="00E920D3" w:rsidP="00E920D3">
      <w:pPr>
        <w:jc w:val="both"/>
        <w:rPr>
          <w:rFonts w:asciiTheme="minorHAnsi" w:hAnsiTheme="minorHAnsi"/>
          <w:b/>
          <w:sz w:val="22"/>
          <w:szCs w:val="22"/>
        </w:rPr>
      </w:pPr>
    </w:p>
    <w:p w14:paraId="18543FE4" w14:textId="77777777" w:rsidR="00E920D3" w:rsidRPr="00E920D3" w:rsidRDefault="00E920D3" w:rsidP="00E920D3">
      <w:pPr>
        <w:jc w:val="both"/>
        <w:rPr>
          <w:rFonts w:ascii="Calibri" w:eastAsia="Calibri" w:hAnsi="Calibri" w:cs="Calibri"/>
          <w:spacing w:val="-3"/>
          <w:sz w:val="22"/>
          <w:szCs w:val="22"/>
        </w:rPr>
      </w:pPr>
      <w:r w:rsidRPr="00E920D3">
        <w:rPr>
          <w:rFonts w:ascii="Calibri" w:eastAsia="Calibri" w:hAnsi="Calibri" w:cs="Calibri"/>
          <w:spacing w:val="-3"/>
          <w:sz w:val="22"/>
          <w:szCs w:val="22"/>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7323DC93" w14:textId="77777777" w:rsidR="00E920D3" w:rsidRPr="00E920D3" w:rsidRDefault="00E920D3" w:rsidP="00E920D3">
      <w:pPr>
        <w:jc w:val="both"/>
        <w:rPr>
          <w:rFonts w:asciiTheme="minorHAnsi" w:hAnsiTheme="minorHAnsi"/>
          <w:sz w:val="22"/>
          <w:szCs w:val="22"/>
          <w:highlight w:val="yellow"/>
        </w:rPr>
      </w:pPr>
    </w:p>
    <w:p w14:paraId="41D1EFEF" w14:textId="7B3D3F3E" w:rsidR="00E920D3" w:rsidRPr="00E920D3" w:rsidRDefault="00E920D3" w:rsidP="00E920D3">
      <w:pPr>
        <w:jc w:val="both"/>
        <w:rPr>
          <w:rFonts w:asciiTheme="minorHAnsi" w:hAnsiTheme="minorHAnsi" w:cstheme="minorHAnsi"/>
          <w:spacing w:val="-3"/>
          <w:sz w:val="22"/>
          <w:szCs w:val="22"/>
        </w:rPr>
        <w:sectPr w:rsidR="00E920D3" w:rsidRPr="00E920D3" w:rsidSect="00EA22B8">
          <w:pgSz w:w="11906" w:h="16838" w:code="9"/>
          <w:pgMar w:top="278" w:right="1418" w:bottom="595" w:left="1134" w:header="709" w:footer="709" w:gutter="0"/>
          <w:cols w:space="708"/>
          <w:titlePg/>
          <w:docGrid w:linePitch="360"/>
        </w:sectPr>
      </w:pPr>
      <w:bookmarkStart w:id="1806" w:name="_Hlk34301354"/>
      <w:r w:rsidRPr="00E920D3">
        <w:rPr>
          <w:rFonts w:asciiTheme="minorHAnsi" w:hAnsiTheme="minorHAnsi" w:cstheme="minorHAnsi"/>
          <w:spacing w:val="-3"/>
          <w:sz w:val="22"/>
          <w:szCs w:val="22"/>
        </w:rPr>
        <w:t>In order to manage liquidity risk, the Group has established a system of limits</w:t>
      </w:r>
      <w:r w:rsidR="003D3419">
        <w:rPr>
          <w:rFonts w:asciiTheme="minorHAnsi" w:hAnsiTheme="minorHAnsi" w:cstheme="minorHAnsi"/>
          <w:spacing w:val="-3"/>
          <w:sz w:val="22"/>
          <w:szCs w:val="22"/>
        </w:rPr>
        <w:t xml:space="preserve"> and early warning signal</w:t>
      </w:r>
      <w:r w:rsidR="00431E20">
        <w:rPr>
          <w:rFonts w:asciiTheme="minorHAnsi" w:hAnsiTheme="minorHAnsi" w:cstheme="minorHAnsi"/>
          <w:spacing w:val="-3"/>
          <w:sz w:val="22"/>
          <w:szCs w:val="22"/>
        </w:rPr>
        <w:t>s</w:t>
      </w:r>
      <w:r w:rsidRPr="00E920D3">
        <w:rPr>
          <w:rFonts w:asciiTheme="minorHAnsi" w:hAnsiTheme="minorHAnsi" w:cstheme="minorHAnsi"/>
          <w:spacing w:val="-3"/>
          <w:sz w:val="22"/>
          <w:szCs w:val="22"/>
        </w:rPr>
        <w:t xml:space="preserve">, monitors and controls limit utilisation, maintains the adequate level of liquidity reserve, continuously monitors current and planned liquidity, ensures HRK and foreign currency funds necessary for timely settlement of liabilities and for disbursements of approved loans and planned loan approvals. In terms </w:t>
      </w:r>
      <w:bookmarkEnd w:id="1806"/>
      <w:r w:rsidRPr="00E920D3">
        <w:rPr>
          <w:rFonts w:asciiTheme="minorHAnsi" w:hAnsiTheme="minorHAnsi" w:cstheme="minorHAnsi"/>
          <w:spacing w:val="-3"/>
          <w:sz w:val="22"/>
          <w:szCs w:val="22"/>
        </w:rPr>
        <w:t>of liquidity risk management, the Group monitors and strives to achieve compatibility of contracted and planned placements with the respective sources according to maturity. The Group does not hold deposits of citizens and is therefore not exposed to wide daily fluctuations in liquidity.</w:t>
      </w:r>
    </w:p>
    <w:p w14:paraId="2DEE7978" w14:textId="2B9BFB18" w:rsidR="00E920D3" w:rsidRPr="00E920D3" w:rsidRDefault="006E10B3" w:rsidP="00E920D3">
      <w:pPr>
        <w:jc w:val="both"/>
        <w:rPr>
          <w:rFonts w:asciiTheme="minorHAnsi" w:hAnsiTheme="minorHAnsi" w:cstheme="minorHAnsi"/>
          <w:bCs/>
          <w:sz w:val="22"/>
          <w:szCs w:val="22"/>
        </w:rPr>
      </w:pPr>
      <w:r>
        <w:rPr>
          <w:rFonts w:asciiTheme="minorHAnsi" w:hAnsiTheme="minorHAnsi" w:cstheme="minorHAnsi"/>
          <w:b/>
          <w:bCs/>
          <w:sz w:val="22"/>
          <w:szCs w:val="22"/>
          <w:lang w:eastAsia="hr-HR"/>
        </w:rPr>
        <w:lastRenderedPageBreak/>
        <w:t>34</w:t>
      </w:r>
      <w:r w:rsidR="00E920D3" w:rsidRPr="00E920D3">
        <w:rPr>
          <w:rFonts w:asciiTheme="minorHAnsi" w:hAnsiTheme="minorHAnsi" w:cstheme="minorHAnsi"/>
          <w:b/>
          <w:bCs/>
          <w:sz w:val="22"/>
          <w:szCs w:val="22"/>
          <w:lang w:eastAsia="hr-HR"/>
        </w:rPr>
        <w:t>.</w:t>
      </w:r>
      <w:r w:rsidR="00E920D3" w:rsidRPr="00E920D3">
        <w:rPr>
          <w:rFonts w:asciiTheme="minorHAnsi" w:hAnsiTheme="minorHAnsi" w:cstheme="minorHAnsi"/>
          <w:b/>
          <w:bCs/>
          <w:sz w:val="22"/>
          <w:szCs w:val="22"/>
        </w:rPr>
        <w:tab/>
        <w:t>Risk management (continued)</w:t>
      </w:r>
    </w:p>
    <w:p w14:paraId="30B6BBAC" w14:textId="77777777" w:rsidR="00E920D3" w:rsidRPr="00E920D3" w:rsidRDefault="00E920D3" w:rsidP="00E920D3">
      <w:pPr>
        <w:jc w:val="both"/>
        <w:rPr>
          <w:rFonts w:ascii="Calibri" w:hAnsi="Calibri" w:cs="Calibri"/>
          <w:b/>
          <w:sz w:val="16"/>
          <w:szCs w:val="16"/>
        </w:rPr>
      </w:pPr>
    </w:p>
    <w:p w14:paraId="6D4A8F79" w14:textId="0A6D2C88" w:rsidR="00E920D3" w:rsidRPr="00E920D3" w:rsidRDefault="006E10B3" w:rsidP="00E920D3">
      <w:pPr>
        <w:jc w:val="both"/>
        <w:rPr>
          <w:rFonts w:ascii="Calibri" w:eastAsia="Calibri" w:hAnsi="Calibri" w:cs="Arial"/>
          <w:b/>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.1. Overview of the most important risks (continued)</w:t>
      </w:r>
    </w:p>
    <w:p w14:paraId="606EF490" w14:textId="77777777" w:rsidR="00E920D3" w:rsidRPr="00E920D3" w:rsidRDefault="00E920D3" w:rsidP="00E920D3">
      <w:pPr>
        <w:jc w:val="both"/>
        <w:rPr>
          <w:rFonts w:asciiTheme="minorHAnsi" w:hAnsiTheme="minorHAnsi"/>
          <w:b/>
          <w:sz w:val="22"/>
          <w:szCs w:val="22"/>
        </w:rPr>
      </w:pPr>
    </w:p>
    <w:p w14:paraId="1BA92FD3" w14:textId="77777777" w:rsid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 (continued)</w:t>
      </w:r>
    </w:p>
    <w:p w14:paraId="449C80A0" w14:textId="77777777" w:rsidR="00EE2ADC" w:rsidRPr="00E920D3" w:rsidRDefault="00EE2ADC" w:rsidP="00E920D3">
      <w:pPr>
        <w:jc w:val="both"/>
        <w:rPr>
          <w:rFonts w:asciiTheme="minorHAnsi" w:hAnsiTheme="minorHAnsi"/>
          <w:b/>
          <w:sz w:val="22"/>
          <w:szCs w:val="22"/>
        </w:rPr>
      </w:pPr>
    </w:p>
    <w:p w14:paraId="42FF6533" w14:textId="1952189A" w:rsidR="00E920D3" w:rsidRDefault="00E920D3" w:rsidP="00E920D3">
      <w:pPr>
        <w:widowControl w:val="0"/>
        <w:ind w:right="-6"/>
        <w:jc w:val="both"/>
        <w:rPr>
          <w:rFonts w:asciiTheme="minorHAnsi" w:eastAsia="Calibri" w:hAnsiTheme="minorHAnsi" w:cstheme="minorHAnsi"/>
          <w:spacing w:val="-3"/>
          <w:sz w:val="22"/>
          <w:szCs w:val="22"/>
        </w:rPr>
      </w:pPr>
      <w:r w:rsidRPr="00E920D3">
        <w:rPr>
          <w:rFonts w:asciiTheme="minorHAnsi" w:eastAsia="Calibri" w:hAnsiTheme="minorHAnsi" w:cstheme="minorHAnsi"/>
          <w:spacing w:val="-3"/>
          <w:sz w:val="22"/>
          <w:szCs w:val="22"/>
        </w:rPr>
        <w:t xml:space="preserve">The Group monitors liquidity risk by implementing the sensitivity analyses and scenario analyses in regular or stressful business conditions. </w:t>
      </w:r>
      <w:bookmarkStart w:id="1807" w:name="_Hlk34301665"/>
      <w:r w:rsidR="00565A09">
        <w:rPr>
          <w:rFonts w:asciiTheme="minorHAnsi" w:eastAsia="Calibri" w:hAnsiTheme="minorHAnsi" w:cstheme="minorHAnsi"/>
          <w:spacing w:val="-3"/>
          <w:sz w:val="22"/>
          <w:szCs w:val="22"/>
        </w:rPr>
        <w:t>P</w:t>
      </w:r>
      <w:r w:rsidRPr="00E920D3">
        <w:rPr>
          <w:rFonts w:asciiTheme="minorHAnsi" w:eastAsia="Calibri" w:hAnsiTheme="minorHAnsi" w:cstheme="minorHAnsi"/>
          <w:spacing w:val="-3"/>
          <w:sz w:val="22"/>
          <w:szCs w:val="22"/>
        </w:rPr>
        <w:t xml:space="preserve">rocedures for liquidity crisis indication or occurrence are determined by the Ordinance on Liquidity Risk Management. </w:t>
      </w:r>
    </w:p>
    <w:bookmarkEnd w:id="1807"/>
    <w:p w14:paraId="5ADA1EA8" w14:textId="77777777" w:rsidR="00E920D3" w:rsidRPr="00E920D3" w:rsidRDefault="00E920D3" w:rsidP="00E920D3">
      <w:pPr>
        <w:jc w:val="both"/>
        <w:rPr>
          <w:rFonts w:ascii="Calibri" w:eastAsia="Calibri" w:hAnsi="Calibri" w:cstheme="minorHAnsi"/>
          <w:b/>
          <w:bCs/>
          <w:spacing w:val="-3"/>
          <w:sz w:val="16"/>
          <w:szCs w:val="16"/>
        </w:rPr>
      </w:pPr>
    </w:p>
    <w:p w14:paraId="7CD6F7A8" w14:textId="77777777" w:rsidR="00E920D3" w:rsidRPr="00E920D3" w:rsidRDefault="00E920D3" w:rsidP="00E920D3">
      <w:pPr>
        <w:jc w:val="both"/>
        <w:rPr>
          <w:rFonts w:ascii="Calibri" w:hAnsi="Calibri" w:cs="Calibri"/>
          <w:b/>
          <w:sz w:val="22"/>
          <w:szCs w:val="22"/>
        </w:rPr>
      </w:pPr>
      <w:r w:rsidRPr="00E920D3">
        <w:rPr>
          <w:rFonts w:ascii="Calibri" w:hAnsi="Calibri" w:cs="Calibri"/>
          <w:b/>
          <w:sz w:val="22"/>
          <w:szCs w:val="22"/>
        </w:rPr>
        <w:t>Interest rate risk in the Bank’s book</w:t>
      </w:r>
    </w:p>
    <w:p w14:paraId="5DE7E60F" w14:textId="77777777" w:rsidR="00E920D3" w:rsidRPr="00E920D3" w:rsidRDefault="00E920D3" w:rsidP="00E920D3">
      <w:pPr>
        <w:jc w:val="both"/>
        <w:rPr>
          <w:rFonts w:ascii="Calibri" w:hAnsi="Calibri"/>
          <w:sz w:val="14"/>
          <w:szCs w:val="14"/>
          <w:highlight w:val="yellow"/>
        </w:rPr>
      </w:pPr>
    </w:p>
    <w:p w14:paraId="2471BB5F" w14:textId="32C324FF" w:rsidR="00E920D3" w:rsidRDefault="00E920D3" w:rsidP="00E920D3">
      <w:pPr>
        <w:jc w:val="both"/>
        <w:rPr>
          <w:rFonts w:ascii="Calibri" w:hAnsi="Calibri" w:cs="Calibri"/>
          <w:sz w:val="22"/>
          <w:szCs w:val="22"/>
          <w:lang w:eastAsia="hr-HR"/>
        </w:rPr>
      </w:pPr>
      <w:r w:rsidRPr="00E920D3">
        <w:rPr>
          <w:rFonts w:ascii="Calibri" w:hAnsi="Calibri" w:cs="Calibri"/>
          <w:sz w:val="22"/>
          <w:szCs w:val="22"/>
          <w:lang w:eastAsia="hr-HR"/>
        </w:rPr>
        <w:t xml:space="preserve">The basic principles for managing the Group’s interest rate risk are determined in the internal documents as well as in the decisions and conclusions made by the Management Board and the Asset and Liability Management Committee. </w:t>
      </w:r>
      <w:bookmarkStart w:id="1808" w:name="_Hlk34301881"/>
      <w:r w:rsidRPr="00E920D3">
        <w:rPr>
          <w:rFonts w:ascii="Calibri" w:hAnsi="Calibri" w:cs="Calibri"/>
          <w:sz w:val="22"/>
          <w:szCs w:val="22"/>
          <w:lang w:eastAsia="hr-HR"/>
        </w:rPr>
        <w:t xml:space="preserve">For the purpose of measurement and monitoring of interest rate risk, the Group carries out interest rate gap analysis. Interest rate gap is calculated for certain periods according to the possibilities of interest rate changes and </w:t>
      </w:r>
      <w:r w:rsidR="00565A09">
        <w:rPr>
          <w:rFonts w:ascii="Calibri" w:hAnsi="Calibri" w:cs="Calibri"/>
          <w:sz w:val="22"/>
          <w:szCs w:val="22"/>
          <w:lang w:eastAsia="hr-HR"/>
        </w:rPr>
        <w:t xml:space="preserve">is used for </w:t>
      </w:r>
      <w:r w:rsidRPr="00E920D3">
        <w:rPr>
          <w:rFonts w:ascii="Calibri" w:hAnsi="Calibri" w:cs="Calibri"/>
          <w:sz w:val="22"/>
          <w:szCs w:val="22"/>
          <w:lang w:eastAsia="hr-HR"/>
        </w:rPr>
        <w:t>present</w:t>
      </w:r>
      <w:r w:rsidR="00565A09">
        <w:rPr>
          <w:rFonts w:ascii="Calibri" w:hAnsi="Calibri" w:cs="Calibri"/>
          <w:sz w:val="22"/>
          <w:szCs w:val="22"/>
          <w:lang w:eastAsia="hr-HR"/>
        </w:rPr>
        <w:t>ing</w:t>
      </w:r>
      <w:r w:rsidRPr="00E920D3">
        <w:rPr>
          <w:rFonts w:ascii="Calibri" w:hAnsi="Calibri" w:cs="Calibri"/>
          <w:sz w:val="22"/>
          <w:szCs w:val="22"/>
          <w:lang w:eastAsia="hr-HR"/>
        </w:rPr>
        <w:t xml:space="preserve"> the sensitivity of the Group to the changes in interest rates</w:t>
      </w:r>
      <w:r w:rsidR="00565A09">
        <w:rPr>
          <w:rFonts w:ascii="Calibri" w:hAnsi="Calibri" w:cs="Calibri"/>
          <w:sz w:val="22"/>
          <w:szCs w:val="22"/>
          <w:lang w:eastAsia="hr-HR"/>
        </w:rPr>
        <w:t xml:space="preserve"> under regular and stress conditions</w:t>
      </w:r>
      <w:r w:rsidRPr="00E920D3">
        <w:rPr>
          <w:rFonts w:ascii="Calibri" w:hAnsi="Calibri" w:cs="Calibri"/>
          <w:sz w:val="22"/>
          <w:szCs w:val="22"/>
          <w:lang w:eastAsia="hr-HR"/>
        </w:rPr>
        <w:t>.</w:t>
      </w:r>
      <w:bookmarkEnd w:id="1808"/>
      <w:r w:rsidRPr="00E920D3">
        <w:rPr>
          <w:rFonts w:ascii="Calibri" w:hAnsi="Calibri" w:cs="Calibri"/>
          <w:sz w:val="22"/>
          <w:szCs w:val="22"/>
          <w:lang w:eastAsia="hr-HR"/>
        </w:rPr>
        <w:t xml:space="preserve"> Interest rates are structured per currency, type and value and projections of average weighted interest rates for Group’s funds and placements are made. Furthermore, in addition to harmonising interest rates on sources and placements, current market conditions and movements in forecasted market indicators are also monitored.</w:t>
      </w:r>
    </w:p>
    <w:p w14:paraId="0C8A8788" w14:textId="77777777" w:rsidR="00565A09" w:rsidRPr="00E920D3" w:rsidRDefault="00565A09" w:rsidP="00E920D3">
      <w:pPr>
        <w:jc w:val="both"/>
        <w:rPr>
          <w:rFonts w:ascii="Calibri" w:hAnsi="Calibri" w:cs="Calibri"/>
          <w:sz w:val="16"/>
          <w:szCs w:val="16"/>
          <w:lang w:eastAsia="hr-HR"/>
        </w:rPr>
      </w:pPr>
    </w:p>
    <w:p w14:paraId="0F7F62AD" w14:textId="397E22A8" w:rsidR="00E920D3" w:rsidRDefault="00E920D3" w:rsidP="00E920D3">
      <w:pPr>
        <w:jc w:val="both"/>
        <w:rPr>
          <w:rFonts w:ascii="Calibri" w:hAnsi="Calibri"/>
          <w:b/>
          <w:sz w:val="21"/>
          <w:szCs w:val="21"/>
        </w:rPr>
      </w:pPr>
      <w:r w:rsidRPr="00E920D3">
        <w:rPr>
          <w:rFonts w:ascii="Calibri" w:hAnsi="Calibri"/>
          <w:b/>
          <w:sz w:val="21"/>
          <w:szCs w:val="21"/>
        </w:rPr>
        <w:t>Currency risk</w:t>
      </w:r>
    </w:p>
    <w:p w14:paraId="37044DFD" w14:textId="77777777" w:rsidR="00565A09" w:rsidRPr="00E920D3" w:rsidRDefault="00565A09" w:rsidP="00E920D3">
      <w:pPr>
        <w:jc w:val="both"/>
        <w:rPr>
          <w:rFonts w:ascii="Calibri" w:hAnsi="Calibri"/>
          <w:b/>
          <w:sz w:val="21"/>
          <w:szCs w:val="21"/>
        </w:rPr>
      </w:pPr>
    </w:p>
    <w:p w14:paraId="24F94664" w14:textId="68CD132D" w:rsidR="00E920D3" w:rsidRPr="00E920D3" w:rsidRDefault="00E920D3" w:rsidP="00E920D3">
      <w:pPr>
        <w:tabs>
          <w:tab w:val="left" w:pos="8280"/>
        </w:tabs>
        <w:jc w:val="both"/>
        <w:rPr>
          <w:rFonts w:ascii="Calibri" w:eastAsia="Calibri" w:hAnsi="Calibri" w:cs="Calibri"/>
          <w:sz w:val="22"/>
          <w:szCs w:val="22"/>
        </w:rPr>
      </w:pPr>
      <w:r w:rsidRPr="00E920D3">
        <w:rPr>
          <w:rFonts w:ascii="Calibri" w:eastAsia="Calibri" w:hAnsi="Calibri" w:cs="Calibri"/>
          <w:sz w:val="22"/>
          <w:szCs w:val="22"/>
        </w:rPr>
        <w:t xml:space="preserve">The basic principles for managing HBOR’s currency risk are determined in the internal acts as well as in the decisions and conclusions made by the Management Board and the Asset and Liability Management Committee. </w:t>
      </w:r>
      <w:bookmarkStart w:id="1809" w:name="_Hlk34301955"/>
      <w:r w:rsidRPr="00E920D3">
        <w:rPr>
          <w:rFonts w:ascii="Calibri" w:eastAsia="Calibri" w:hAnsi="Calibri" w:cs="Calibri"/>
          <w:sz w:val="22"/>
          <w:szCs w:val="22"/>
        </w:rPr>
        <w:t xml:space="preserve">Methods for the measurement, i.e. assessment, monitoring and management of currency risk have been established, limits and </w:t>
      </w:r>
      <w:r w:rsidR="009E3AEC">
        <w:rPr>
          <w:rFonts w:ascii="Calibri" w:eastAsia="Calibri" w:hAnsi="Calibri" w:cs="Calibri"/>
          <w:sz w:val="22"/>
          <w:szCs w:val="22"/>
        </w:rPr>
        <w:t xml:space="preserve">early warning signals as well as </w:t>
      </w:r>
      <w:r w:rsidRPr="00E920D3">
        <w:rPr>
          <w:rFonts w:ascii="Calibri" w:eastAsia="Calibri" w:hAnsi="Calibri" w:cs="Calibri"/>
          <w:sz w:val="22"/>
          <w:szCs w:val="22"/>
        </w:rPr>
        <w:t xml:space="preserve">proceedings both for cases of crisis indication and occurrence have been determined, and reports necessary for comprehensive perception of this risk have been defined. </w:t>
      </w:r>
    </w:p>
    <w:bookmarkEnd w:id="1809"/>
    <w:p w14:paraId="0A0E1F02" w14:textId="77777777" w:rsidR="00E920D3" w:rsidRPr="00E920D3" w:rsidRDefault="00E920D3" w:rsidP="00E920D3">
      <w:pPr>
        <w:tabs>
          <w:tab w:val="left" w:pos="8280"/>
        </w:tabs>
        <w:jc w:val="both"/>
        <w:rPr>
          <w:rFonts w:ascii="Calibri" w:eastAsia="Calibri" w:hAnsi="Calibri" w:cs="Calibri"/>
          <w:sz w:val="16"/>
          <w:szCs w:val="16"/>
        </w:rPr>
      </w:pPr>
    </w:p>
    <w:p w14:paraId="5AC83770" w14:textId="6928B31D" w:rsidR="00E920D3" w:rsidRPr="00E920D3" w:rsidRDefault="00E920D3" w:rsidP="00E920D3">
      <w:pPr>
        <w:tabs>
          <w:tab w:val="left" w:pos="8280"/>
        </w:tabs>
        <w:jc w:val="both"/>
        <w:rPr>
          <w:rFonts w:ascii="Calibri" w:eastAsia="Calibri" w:hAnsi="Calibri" w:cs="Calibri"/>
          <w:spacing w:val="-3"/>
          <w:sz w:val="22"/>
          <w:szCs w:val="22"/>
        </w:rPr>
      </w:pPr>
      <w:r w:rsidRPr="00E920D3">
        <w:rPr>
          <w:rFonts w:ascii="Calibri" w:eastAsia="Calibri" w:hAnsi="Calibri" w:cs="Calibri"/>
          <w:spacing w:val="-3"/>
          <w:sz w:val="22"/>
          <w:szCs w:val="22"/>
        </w:rPr>
        <w:t>The Group measures exposure to currency risk by monitoring open foreign currency position</w:t>
      </w:r>
      <w:bookmarkStart w:id="1810" w:name="_Hlk34302167"/>
      <w:r w:rsidRPr="00E920D3">
        <w:rPr>
          <w:rFonts w:ascii="Calibri" w:eastAsia="Calibri" w:hAnsi="Calibri" w:cs="Calibri"/>
          <w:spacing w:val="-3"/>
          <w:sz w:val="22"/>
          <w:szCs w:val="22"/>
        </w:rPr>
        <w:t xml:space="preserve">. In addition to the daily monitoring of the open foreign currency position and the projections of its developments, the Group </w:t>
      </w:r>
      <w:r w:rsidR="00822086">
        <w:rPr>
          <w:rFonts w:ascii="Calibri" w:eastAsia="Calibri" w:hAnsi="Calibri" w:cs="Calibri"/>
          <w:spacing w:val="-3"/>
          <w:sz w:val="22"/>
          <w:szCs w:val="22"/>
        </w:rPr>
        <w:t>calculates</w:t>
      </w:r>
      <w:r w:rsidRPr="00E920D3">
        <w:rPr>
          <w:rFonts w:ascii="Calibri" w:eastAsia="Calibri" w:hAnsi="Calibri" w:cs="Calibri"/>
          <w:spacing w:val="-3"/>
          <w:sz w:val="22"/>
          <w:szCs w:val="22"/>
        </w:rPr>
        <w:t xml:space="preserve">, for the measurement/assessment of currency risk, </w:t>
      </w:r>
      <w:r w:rsidR="00822086">
        <w:rPr>
          <w:rFonts w:ascii="Calibri" w:eastAsia="Calibri" w:hAnsi="Calibri" w:cs="Calibri"/>
          <w:spacing w:val="-3"/>
          <w:sz w:val="22"/>
          <w:szCs w:val="22"/>
        </w:rPr>
        <w:t xml:space="preserve">the risk value </w:t>
      </w:r>
      <w:r w:rsidRPr="00E920D3">
        <w:rPr>
          <w:rFonts w:ascii="Calibri" w:eastAsia="Calibri" w:hAnsi="Calibri" w:cs="Calibri"/>
          <w:spacing w:val="-3"/>
          <w:sz w:val="22"/>
          <w:szCs w:val="22"/>
        </w:rPr>
        <w:t>and regularly reports to the bodies in charge on maximum possible losses on significant currencies</w:t>
      </w:r>
      <w:bookmarkEnd w:id="1810"/>
      <w:r w:rsidRPr="00E920D3">
        <w:rPr>
          <w:rFonts w:ascii="Calibri" w:eastAsia="Calibri" w:hAnsi="Calibri" w:cs="Calibri"/>
          <w:spacing w:val="-3"/>
          <w:sz w:val="22"/>
          <w:szCs w:val="22"/>
        </w:rPr>
        <w:t xml:space="preserve">. Scenario analyses and sensitivity analyses in regular or stressful business conditions are also performed.  </w:t>
      </w:r>
    </w:p>
    <w:p w14:paraId="4E03A7DE" w14:textId="77777777" w:rsidR="00E920D3" w:rsidRPr="00E920D3" w:rsidRDefault="00E920D3" w:rsidP="00E920D3">
      <w:pPr>
        <w:tabs>
          <w:tab w:val="left" w:pos="8280"/>
        </w:tabs>
        <w:jc w:val="both"/>
        <w:rPr>
          <w:rFonts w:ascii="Calibri" w:eastAsia="Calibri" w:hAnsi="Calibri" w:cs="Calibri"/>
          <w:spacing w:val="-3"/>
          <w:sz w:val="16"/>
          <w:szCs w:val="16"/>
        </w:rPr>
      </w:pPr>
    </w:p>
    <w:p w14:paraId="7D4BC3DD" w14:textId="77777777" w:rsidR="00E920D3" w:rsidRPr="00E920D3" w:rsidRDefault="00E920D3" w:rsidP="00E920D3">
      <w:pPr>
        <w:jc w:val="both"/>
        <w:rPr>
          <w:rFonts w:ascii="Calibri" w:hAnsi="Calibri"/>
          <w:b/>
          <w:sz w:val="22"/>
          <w:szCs w:val="22"/>
        </w:rPr>
      </w:pPr>
      <w:r w:rsidRPr="00E920D3">
        <w:rPr>
          <w:rFonts w:ascii="Calibri" w:hAnsi="Calibri"/>
          <w:b/>
          <w:sz w:val="22"/>
          <w:szCs w:val="22"/>
        </w:rPr>
        <w:t>Operational risk</w:t>
      </w:r>
    </w:p>
    <w:p w14:paraId="5EA5FBC8" w14:textId="77777777" w:rsidR="00E920D3" w:rsidRPr="00E920D3" w:rsidRDefault="00E920D3" w:rsidP="00E920D3">
      <w:pPr>
        <w:jc w:val="both"/>
        <w:rPr>
          <w:rFonts w:ascii="Calibri" w:hAnsi="Calibri"/>
          <w:b/>
          <w:sz w:val="16"/>
          <w:szCs w:val="16"/>
        </w:rPr>
      </w:pPr>
    </w:p>
    <w:p w14:paraId="20B9034C" w14:textId="77777777" w:rsidR="00E920D3" w:rsidRPr="00E920D3" w:rsidRDefault="00E920D3" w:rsidP="00E920D3">
      <w:pPr>
        <w:widowControl w:val="0"/>
        <w:jc w:val="both"/>
        <w:rPr>
          <w:rFonts w:ascii="Calibri" w:eastAsia="Calibri" w:hAnsi="Calibri" w:cs="Calibri"/>
          <w:sz w:val="22"/>
          <w:szCs w:val="22"/>
        </w:rPr>
      </w:pPr>
      <w:bookmarkStart w:id="1811" w:name="_Hlk518310305"/>
      <w:r w:rsidRPr="00E920D3">
        <w:rPr>
          <w:rFonts w:ascii="Calibri" w:eastAsia="Calibri" w:hAnsi="Calibri" w:cs="Calibri"/>
          <w:sz w:val="22"/>
          <w:szCs w:val="22"/>
        </w:rPr>
        <w:t>The Group has established a framework for operational risk management that is, to a considerable extent, aligned with regulations prescribed by the Croatian National Bank applicable to the Bank's business and good banking practices in the area of risk management that was introduced in 2012.</w:t>
      </w:r>
    </w:p>
    <w:p w14:paraId="74C033B4" w14:textId="77777777" w:rsidR="00E920D3" w:rsidRPr="00E920D3" w:rsidRDefault="00E920D3" w:rsidP="00E920D3">
      <w:pPr>
        <w:widowControl w:val="0"/>
        <w:jc w:val="both"/>
        <w:rPr>
          <w:rFonts w:ascii="Calibri" w:eastAsia="Calibri" w:hAnsi="Calibri" w:cs="Calibri"/>
          <w:sz w:val="16"/>
          <w:szCs w:val="16"/>
        </w:rPr>
      </w:pPr>
    </w:p>
    <w:p w14:paraId="0C8C69F8" w14:textId="24F13EE0" w:rsidR="00E920D3" w:rsidRPr="00E920D3" w:rsidRDefault="00E920D3" w:rsidP="00E920D3">
      <w:pPr>
        <w:jc w:val="both"/>
        <w:rPr>
          <w:rFonts w:ascii="Calibri" w:eastAsia="Calibri" w:hAnsi="Calibri" w:cs="Calibri"/>
          <w:sz w:val="22"/>
          <w:szCs w:val="22"/>
        </w:rPr>
      </w:pPr>
      <w:bookmarkStart w:id="1812" w:name="_Hlk34302269"/>
      <w:r w:rsidRPr="00E920D3">
        <w:rPr>
          <w:rFonts w:ascii="Calibri" w:eastAsia="Calibri" w:hAnsi="Calibri" w:cs="Calibri"/>
          <w:sz w:val="22"/>
          <w:szCs w:val="22"/>
        </w:rPr>
        <w:t>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w:t>
      </w:r>
      <w:r w:rsidR="007A66A7">
        <w:rPr>
          <w:rFonts w:ascii="Calibri" w:eastAsia="Calibri" w:hAnsi="Calibri" w:cs="Calibri"/>
          <w:sz w:val="22"/>
          <w:szCs w:val="22"/>
        </w:rPr>
        <w:t xml:space="preserve"> as well as the manners of establishing, managing and monitoring the exposure to operational risk. The management system covers the operational risk at business changes, new prducts included, and operational risk at the outsourcing of activities</w:t>
      </w:r>
      <w:r w:rsidRPr="00E920D3">
        <w:rPr>
          <w:rFonts w:ascii="Calibri" w:eastAsia="Calibri" w:hAnsi="Calibri" w:cs="Calibri"/>
          <w:sz w:val="22"/>
          <w:szCs w:val="22"/>
        </w:rPr>
        <w:t xml:space="preserve">. </w:t>
      </w:r>
    </w:p>
    <w:bookmarkEnd w:id="1812"/>
    <w:p w14:paraId="01CA0007" w14:textId="77777777" w:rsidR="00E920D3" w:rsidRPr="00E920D3" w:rsidRDefault="00E920D3" w:rsidP="00E920D3">
      <w:pPr>
        <w:jc w:val="both"/>
        <w:rPr>
          <w:rFonts w:ascii="Calibri" w:eastAsia="Calibri" w:hAnsi="Calibri" w:cs="Calibri"/>
          <w:sz w:val="22"/>
          <w:szCs w:val="22"/>
        </w:rPr>
      </w:pPr>
    </w:p>
    <w:p w14:paraId="3D6FB11C" w14:textId="437FDE8D" w:rsidR="00E920D3" w:rsidRPr="00E920D3" w:rsidRDefault="00E920D3" w:rsidP="00E920D3">
      <w:pPr>
        <w:jc w:val="both"/>
        <w:rPr>
          <w:rFonts w:ascii="Calibri" w:eastAsia="Calibri" w:hAnsi="Calibri" w:cs="Calibri"/>
          <w:sz w:val="22"/>
          <w:szCs w:val="22"/>
        </w:rPr>
      </w:pPr>
    </w:p>
    <w:bookmarkEnd w:id="1811"/>
    <w:p w14:paraId="00EA4B3B" w14:textId="77777777" w:rsidR="00E920D3" w:rsidRPr="00E920D3" w:rsidRDefault="00E920D3" w:rsidP="00E920D3">
      <w:pPr>
        <w:jc w:val="both"/>
        <w:rPr>
          <w:rFonts w:ascii="Calibri" w:hAnsi="Calibri"/>
          <w:sz w:val="21"/>
          <w:szCs w:val="21"/>
          <w:highlight w:val="yellow"/>
        </w:rPr>
        <w:sectPr w:rsidR="00E920D3" w:rsidRPr="00E920D3" w:rsidSect="00E920D3">
          <w:pgSz w:w="11906" w:h="16838" w:code="9"/>
          <w:pgMar w:top="1418" w:right="1418" w:bottom="595" w:left="1134" w:header="709" w:footer="709" w:gutter="0"/>
          <w:cols w:space="708"/>
          <w:titlePg/>
          <w:docGrid w:linePitch="360"/>
        </w:sectPr>
      </w:pPr>
    </w:p>
    <w:p w14:paraId="3754C890" w14:textId="0C9DF5D6" w:rsidR="00E920D3" w:rsidRPr="00E920D3" w:rsidRDefault="006E10B3"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lastRenderedPageBreak/>
        <w:t>34</w:t>
      </w:r>
      <w:r w:rsidR="00E920D3" w:rsidRPr="00E920D3">
        <w:rPr>
          <w:rFonts w:ascii="Calibri" w:hAnsi="Calibri" w:cs="Calibri"/>
          <w:b/>
          <w:bCs/>
          <w:sz w:val="22"/>
          <w:szCs w:val="22"/>
          <w:lang w:eastAsia="hr-HR"/>
        </w:rPr>
        <w:t>.</w:t>
      </w:r>
      <w:r w:rsidR="00E920D3" w:rsidRPr="00E920D3">
        <w:rPr>
          <w:rFonts w:ascii="Calibri" w:hAnsi="Calibri" w:cs="Arial"/>
          <w:b/>
          <w:bCs/>
          <w:sz w:val="22"/>
          <w:szCs w:val="22"/>
        </w:rPr>
        <w:tab/>
        <w:t>Risk management (continued)</w:t>
      </w:r>
    </w:p>
    <w:p w14:paraId="4A9F03A5" w14:textId="77777777" w:rsidR="00E920D3" w:rsidRPr="00E920D3" w:rsidRDefault="00E920D3" w:rsidP="00E920D3">
      <w:pPr>
        <w:jc w:val="both"/>
        <w:rPr>
          <w:rFonts w:ascii="Calibri" w:hAnsi="Calibri" w:cs="Calibri"/>
          <w:b/>
          <w:sz w:val="18"/>
          <w:szCs w:val="18"/>
        </w:rPr>
      </w:pPr>
    </w:p>
    <w:p w14:paraId="515BB33F" w14:textId="738820F7" w:rsidR="00E920D3" w:rsidRPr="00E920D3" w:rsidRDefault="006E10B3" w:rsidP="00E920D3">
      <w:pPr>
        <w:jc w:val="both"/>
        <w:rPr>
          <w:rFonts w:ascii="Calibri" w:eastAsia="Calibri" w:hAnsi="Calibri" w:cs="Calibri"/>
          <w:b/>
          <w:bCs/>
          <w:spacing w:val="-3"/>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.1. Overview of the most important risks (continued)</w:t>
      </w:r>
    </w:p>
    <w:p w14:paraId="45F85DB7" w14:textId="77777777" w:rsidR="00E920D3" w:rsidRPr="00E920D3" w:rsidRDefault="00E920D3" w:rsidP="00E920D3">
      <w:pPr>
        <w:jc w:val="both"/>
        <w:rPr>
          <w:rFonts w:ascii="Calibri" w:hAnsi="Calibri"/>
          <w:sz w:val="18"/>
          <w:szCs w:val="18"/>
          <w:highlight w:val="yellow"/>
        </w:rPr>
      </w:pPr>
    </w:p>
    <w:p w14:paraId="439AC176" w14:textId="26947FB9" w:rsidR="002E0ABD" w:rsidRDefault="002E0ABD" w:rsidP="002E0ABD">
      <w:pPr>
        <w:jc w:val="both"/>
        <w:rPr>
          <w:rFonts w:ascii="Calibri" w:hAnsi="Calibri"/>
          <w:b/>
          <w:sz w:val="22"/>
          <w:szCs w:val="22"/>
        </w:rPr>
      </w:pPr>
      <w:r w:rsidRPr="00E920D3">
        <w:rPr>
          <w:rFonts w:ascii="Calibri" w:hAnsi="Calibri"/>
          <w:b/>
          <w:sz w:val="22"/>
          <w:szCs w:val="22"/>
        </w:rPr>
        <w:t>Operational risk</w:t>
      </w:r>
      <w:r>
        <w:rPr>
          <w:rFonts w:ascii="Calibri" w:hAnsi="Calibri"/>
          <w:b/>
          <w:sz w:val="22"/>
          <w:szCs w:val="22"/>
        </w:rPr>
        <w:t xml:space="preserve"> (continued)</w:t>
      </w:r>
    </w:p>
    <w:p w14:paraId="29F4B081" w14:textId="77777777" w:rsidR="002E0ABD" w:rsidRPr="00E920D3" w:rsidRDefault="002E0ABD" w:rsidP="002E0ABD">
      <w:pPr>
        <w:jc w:val="both"/>
        <w:rPr>
          <w:rFonts w:ascii="Calibri" w:hAnsi="Calibri"/>
          <w:b/>
          <w:sz w:val="22"/>
          <w:szCs w:val="22"/>
        </w:rPr>
      </w:pPr>
    </w:p>
    <w:p w14:paraId="71C96112" w14:textId="2B24059A" w:rsidR="002E0ABD" w:rsidRDefault="002E0ABD" w:rsidP="00E920D3">
      <w:pPr>
        <w:jc w:val="both"/>
        <w:rPr>
          <w:rFonts w:ascii="Calibri" w:hAnsi="Calibri" w:cs="Calibri"/>
          <w:b/>
          <w:sz w:val="22"/>
          <w:szCs w:val="22"/>
          <w:lang w:eastAsia="hr-HR"/>
        </w:rPr>
      </w:pPr>
      <w:r w:rsidRPr="00E920D3">
        <w:rPr>
          <w:rFonts w:ascii="Calibri" w:eastAsia="Calibri" w:hAnsi="Calibri" w:cs="Calibri"/>
          <w:sz w:val="22"/>
          <w:szCs w:val="22"/>
        </w:rPr>
        <w:t>The Committee for IT management was established in order to monitor IT system performance with the purpose of IT resources management by setting the appropriate level of efficiency and security of IT for providing, among other things, appropriate management of risks arising from IT technology utilisation. The IT system security control function is in charge of monitoring the security of the IT system. Within this function, a system for the management of business continuity was established.</w:t>
      </w:r>
    </w:p>
    <w:p w14:paraId="26FD5E08" w14:textId="77777777" w:rsidR="002E0ABD" w:rsidRDefault="002E0ABD" w:rsidP="00E920D3">
      <w:pPr>
        <w:jc w:val="both"/>
        <w:rPr>
          <w:rFonts w:ascii="Calibri" w:hAnsi="Calibri" w:cs="Calibri"/>
          <w:b/>
          <w:sz w:val="22"/>
          <w:szCs w:val="22"/>
          <w:lang w:eastAsia="hr-HR"/>
        </w:rPr>
      </w:pPr>
    </w:p>
    <w:p w14:paraId="6430098C" w14:textId="559DEF97" w:rsidR="00E920D3" w:rsidRPr="00E920D3" w:rsidRDefault="00E920D3" w:rsidP="00E920D3">
      <w:pPr>
        <w:jc w:val="both"/>
        <w:rPr>
          <w:rFonts w:ascii="Calibri" w:hAnsi="Calibri" w:cs="Calibri"/>
          <w:b/>
          <w:sz w:val="22"/>
          <w:szCs w:val="22"/>
          <w:lang w:eastAsia="hr-HR"/>
        </w:rPr>
      </w:pPr>
      <w:r w:rsidRPr="00E920D3">
        <w:rPr>
          <w:rFonts w:ascii="Calibri" w:hAnsi="Calibri" w:cs="Calibri"/>
          <w:b/>
          <w:sz w:val="22"/>
          <w:szCs w:val="22"/>
          <w:lang w:eastAsia="hr-HR"/>
        </w:rPr>
        <w:t>Outsourcing risk</w:t>
      </w:r>
    </w:p>
    <w:p w14:paraId="21EB386C" w14:textId="77777777" w:rsidR="00E920D3" w:rsidRPr="00E920D3" w:rsidRDefault="00E920D3" w:rsidP="00E920D3">
      <w:pPr>
        <w:jc w:val="both"/>
        <w:rPr>
          <w:rFonts w:asciiTheme="minorHAnsi" w:hAnsiTheme="minorHAnsi"/>
          <w:sz w:val="22"/>
          <w:szCs w:val="22"/>
        </w:rPr>
      </w:pPr>
    </w:p>
    <w:p w14:paraId="57E044AD" w14:textId="77777777" w:rsidR="00E920D3" w:rsidRPr="00E920D3" w:rsidRDefault="00E920D3" w:rsidP="00E920D3">
      <w:pPr>
        <w:widowControl w:val="0"/>
        <w:spacing w:line="23" w:lineRule="atLeast"/>
        <w:jc w:val="both"/>
        <w:rPr>
          <w:rFonts w:asciiTheme="minorHAnsi" w:hAnsiTheme="minorHAnsi" w:cstheme="minorHAnsi"/>
          <w:sz w:val="22"/>
          <w:szCs w:val="22"/>
        </w:rPr>
      </w:pPr>
      <w:r w:rsidRPr="00E920D3">
        <w:rPr>
          <w:rFonts w:asciiTheme="minorHAnsi" w:hAnsiTheme="minorHAnsi" w:cstheme="minorHAnsi"/>
          <w:sz w:val="22"/>
          <w:szCs w:val="22"/>
        </w:rPr>
        <w:t>The Group manages the outsourcing risk on the basis of internal documents that are in compliance with the regulations prescribed by the Croatian National Bank applicable to the Group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51B77897" w14:textId="77777777" w:rsidR="00E920D3" w:rsidRPr="00E920D3" w:rsidRDefault="00E920D3" w:rsidP="00E920D3">
      <w:pPr>
        <w:tabs>
          <w:tab w:val="left" w:pos="709"/>
        </w:tabs>
        <w:jc w:val="both"/>
        <w:rPr>
          <w:rFonts w:ascii="Calibri" w:eastAsia="Calibri" w:hAnsi="Calibri" w:cs="Calibri"/>
          <w:sz w:val="22"/>
          <w:szCs w:val="22"/>
        </w:rPr>
      </w:pPr>
    </w:p>
    <w:p w14:paraId="069A073C" w14:textId="77777777" w:rsidR="00E920D3" w:rsidRPr="00E920D3" w:rsidRDefault="00E920D3" w:rsidP="00E920D3">
      <w:pPr>
        <w:tabs>
          <w:tab w:val="left" w:pos="709"/>
        </w:tabs>
        <w:jc w:val="both"/>
        <w:rPr>
          <w:rFonts w:ascii="Calibri" w:eastAsia="Calibri" w:hAnsi="Calibri" w:cs="Calibri"/>
          <w:sz w:val="22"/>
          <w:szCs w:val="22"/>
        </w:rPr>
      </w:pPr>
      <w:r w:rsidRPr="00E920D3">
        <w:rPr>
          <w:rFonts w:ascii="Calibri" w:eastAsia="Calibri" w:hAnsi="Calibri" w:cs="Calibri"/>
          <w:sz w:val="22"/>
          <w:szCs w:val="22"/>
        </w:rPr>
        <w:t xml:space="preserve">The central records of outsourced activities have been established and reports on materially significant outsourced activities are submitted to the Management Board and the Supervisory Board of the Bank on annual basis.  </w:t>
      </w:r>
    </w:p>
    <w:p w14:paraId="5E143C1F" w14:textId="77777777" w:rsidR="00E920D3" w:rsidRPr="00E920D3" w:rsidRDefault="00E920D3" w:rsidP="00E920D3">
      <w:pPr>
        <w:jc w:val="both"/>
        <w:rPr>
          <w:rFonts w:ascii="Calibri" w:hAnsi="Calibri"/>
          <w:sz w:val="18"/>
          <w:szCs w:val="18"/>
          <w:highlight w:val="yellow"/>
        </w:rPr>
      </w:pPr>
    </w:p>
    <w:p w14:paraId="49535B5C" w14:textId="61856E24" w:rsidR="00E920D3" w:rsidRPr="00E920D3" w:rsidRDefault="006E10B3" w:rsidP="00E920D3">
      <w:pPr>
        <w:jc w:val="both"/>
        <w:rPr>
          <w:rFonts w:ascii="Calibri" w:hAnsi="Calibri"/>
          <w:b/>
          <w:sz w:val="22"/>
          <w:szCs w:val="22"/>
        </w:rPr>
      </w:pPr>
      <w:r>
        <w:rPr>
          <w:rFonts w:ascii="Calibri" w:hAnsi="Calibri"/>
          <w:b/>
          <w:sz w:val="22"/>
          <w:szCs w:val="22"/>
        </w:rPr>
        <w:t>34</w:t>
      </w:r>
      <w:r w:rsidR="00E920D3" w:rsidRPr="00E920D3">
        <w:rPr>
          <w:rFonts w:ascii="Calibri" w:hAnsi="Calibri"/>
          <w:b/>
          <w:sz w:val="22"/>
          <w:szCs w:val="22"/>
        </w:rPr>
        <w:t>.2. Strategy and risk management systems</w:t>
      </w:r>
    </w:p>
    <w:p w14:paraId="1DE4BA0E" w14:textId="77777777" w:rsidR="00E920D3" w:rsidRPr="00E920D3" w:rsidRDefault="00E920D3" w:rsidP="00E920D3">
      <w:pPr>
        <w:jc w:val="both"/>
        <w:rPr>
          <w:rFonts w:ascii="Calibri" w:hAnsi="Calibri" w:cs="Arial"/>
          <w:sz w:val="20"/>
          <w:szCs w:val="20"/>
        </w:rPr>
      </w:pPr>
    </w:p>
    <w:p w14:paraId="6AC2788F" w14:textId="77777777" w:rsidR="00E920D3" w:rsidRPr="00E920D3" w:rsidRDefault="00E920D3" w:rsidP="00E920D3">
      <w:pPr>
        <w:jc w:val="both"/>
        <w:rPr>
          <w:rFonts w:asciiTheme="minorHAnsi" w:hAnsiTheme="minorHAnsi"/>
          <w:sz w:val="22"/>
          <w:szCs w:val="22"/>
        </w:rPr>
      </w:pPr>
      <w:r w:rsidRPr="00E920D3">
        <w:rPr>
          <w:rFonts w:asciiTheme="minorHAnsi" w:hAnsiTheme="minorHAnsi" w:cs="Arial"/>
          <w:b/>
          <w:sz w:val="22"/>
          <w:szCs w:val="22"/>
        </w:rPr>
        <w:t xml:space="preserve">The Supervisory Board </w:t>
      </w:r>
      <w:r w:rsidRPr="00E920D3">
        <w:rPr>
          <w:rFonts w:asciiTheme="minorHAnsi" w:hAnsiTheme="minorHAnsi" w:cs="Arial"/>
          <w:sz w:val="22"/>
          <w:szCs w:val="22"/>
        </w:rPr>
        <w:t>is responsible for monitoring the appropriateness and effectiveness of the risk management process in the Group.</w:t>
      </w:r>
      <w:r w:rsidRPr="00E920D3">
        <w:rPr>
          <w:rFonts w:asciiTheme="minorHAnsi" w:hAnsiTheme="minorHAnsi"/>
          <w:sz w:val="22"/>
          <w:szCs w:val="22"/>
        </w:rPr>
        <w:t xml:space="preserve"> The Supervisory Board adopts </w:t>
      </w:r>
      <w:r w:rsidRPr="00E920D3">
        <w:rPr>
          <w:rFonts w:asciiTheme="minorHAnsi" w:hAnsiTheme="minorHAnsi" w:cs="Arial"/>
          <w:sz w:val="22"/>
          <w:szCs w:val="22"/>
        </w:rPr>
        <w:t>HBOR’s Risk Management</w:t>
      </w:r>
      <w:r w:rsidRPr="00E920D3">
        <w:rPr>
          <w:rFonts w:asciiTheme="minorHAnsi" w:hAnsiTheme="minorHAnsi"/>
          <w:sz w:val="22"/>
          <w:szCs w:val="22"/>
        </w:rPr>
        <w:t xml:space="preserve"> Strategy that lays out the main principles and standards of risk management and defines the tendency towards risk-taking.</w:t>
      </w:r>
    </w:p>
    <w:p w14:paraId="4197FF1C" w14:textId="77777777" w:rsidR="00E920D3" w:rsidRPr="00E920D3" w:rsidRDefault="00E920D3" w:rsidP="00E920D3">
      <w:pPr>
        <w:jc w:val="both"/>
        <w:rPr>
          <w:rFonts w:asciiTheme="minorHAnsi" w:hAnsiTheme="minorHAnsi" w:cs="Arial"/>
          <w:sz w:val="16"/>
          <w:szCs w:val="16"/>
        </w:rPr>
      </w:pPr>
    </w:p>
    <w:p w14:paraId="7F22A3FE" w14:textId="77777777" w:rsidR="00E920D3" w:rsidRPr="00E920D3" w:rsidRDefault="00E920D3" w:rsidP="00E920D3">
      <w:pPr>
        <w:widowControl w:val="0"/>
        <w:tabs>
          <w:tab w:val="left" w:pos="426"/>
        </w:tabs>
        <w:jc w:val="both"/>
        <w:rPr>
          <w:rFonts w:asciiTheme="minorHAnsi" w:hAnsiTheme="minorHAnsi" w:cs="Arial"/>
          <w:sz w:val="22"/>
          <w:szCs w:val="22"/>
        </w:rPr>
      </w:pPr>
      <w:r w:rsidRPr="00E920D3">
        <w:rPr>
          <w:rFonts w:asciiTheme="minorHAnsi" w:hAnsiTheme="minorHAnsi" w:cs="Arial"/>
          <w:b/>
          <w:sz w:val="22"/>
          <w:szCs w:val="22"/>
        </w:rPr>
        <w:t xml:space="preserve">The Management Board of the Bank </w:t>
      </w:r>
      <w:r w:rsidRPr="00E920D3">
        <w:rPr>
          <w:rFonts w:asciiTheme="minorHAnsi" w:hAnsiTheme="minorHAnsi" w:cs="Arial"/>
          <w:sz w:val="22"/>
          <w:szCs w:val="22"/>
        </w:rPr>
        <w:t>is responsible for implementing the risk management strategy and establishing an effective and reliable risk management system. In order to accomplish its task, the Management Board delegated their risk management authority to four committees.</w:t>
      </w:r>
    </w:p>
    <w:p w14:paraId="6EFA4AC5" w14:textId="77777777" w:rsidR="00E920D3" w:rsidRPr="00E920D3" w:rsidRDefault="00E920D3" w:rsidP="00E920D3">
      <w:pPr>
        <w:jc w:val="both"/>
        <w:rPr>
          <w:rFonts w:asciiTheme="minorHAnsi" w:hAnsiTheme="minorHAnsi" w:cs="Arial"/>
          <w:b/>
          <w:sz w:val="18"/>
          <w:szCs w:val="18"/>
        </w:rPr>
      </w:pPr>
    </w:p>
    <w:p w14:paraId="13135F61" w14:textId="77777777" w:rsidR="00E920D3" w:rsidRPr="00E920D3" w:rsidRDefault="00E920D3" w:rsidP="00E920D3">
      <w:pPr>
        <w:jc w:val="both"/>
        <w:rPr>
          <w:rFonts w:asciiTheme="minorHAnsi" w:hAnsiTheme="minorHAnsi" w:cs="Arial"/>
          <w:b/>
          <w:sz w:val="22"/>
          <w:szCs w:val="22"/>
        </w:rPr>
      </w:pPr>
      <w:r w:rsidRPr="00E920D3">
        <w:rPr>
          <w:rFonts w:asciiTheme="minorHAnsi" w:hAnsiTheme="minorHAnsi" w:cs="Arial"/>
          <w:b/>
          <w:sz w:val="22"/>
          <w:szCs w:val="22"/>
        </w:rPr>
        <w:t>Risk management committees</w:t>
      </w:r>
      <w:r w:rsidRPr="00E920D3" w:rsidDel="00CB6F41">
        <w:rPr>
          <w:rFonts w:asciiTheme="minorHAnsi" w:hAnsiTheme="minorHAnsi" w:cs="Arial"/>
          <w:b/>
          <w:sz w:val="22"/>
          <w:szCs w:val="22"/>
        </w:rPr>
        <w:t xml:space="preserve"> </w:t>
      </w:r>
    </w:p>
    <w:p w14:paraId="693ED0CC" w14:textId="77777777" w:rsidR="00E920D3" w:rsidRPr="00E920D3" w:rsidRDefault="00E920D3" w:rsidP="00E920D3">
      <w:pPr>
        <w:jc w:val="both"/>
        <w:rPr>
          <w:rFonts w:asciiTheme="minorHAnsi" w:hAnsiTheme="minorHAnsi" w:cs="Arial"/>
          <w:b/>
          <w:sz w:val="16"/>
          <w:szCs w:val="16"/>
        </w:rPr>
      </w:pPr>
    </w:p>
    <w:p w14:paraId="29DD03AB" w14:textId="56DF4B18" w:rsidR="00E920D3" w:rsidRPr="00EA22B8" w:rsidRDefault="00E920D3" w:rsidP="00B7373C">
      <w:pPr>
        <w:keepNext/>
        <w:numPr>
          <w:ilvl w:val="0"/>
          <w:numId w:val="13"/>
        </w:numPr>
        <w:ind w:left="709" w:hanging="357"/>
        <w:jc w:val="both"/>
        <w:rPr>
          <w:rFonts w:asciiTheme="minorHAnsi" w:hAnsiTheme="minorHAnsi"/>
          <w:bCs/>
          <w:sz w:val="22"/>
          <w:szCs w:val="22"/>
        </w:rPr>
      </w:pPr>
      <w:r w:rsidRPr="00E920D3">
        <w:rPr>
          <w:rFonts w:asciiTheme="minorHAnsi" w:hAnsiTheme="minorHAnsi"/>
          <w:b/>
          <w:bCs/>
          <w:sz w:val="22"/>
          <w:szCs w:val="22"/>
        </w:rPr>
        <w:t xml:space="preserve">Assets and Liabilities Management Committee (ALCO) – </w:t>
      </w:r>
      <w:r w:rsidRPr="00E920D3">
        <w:rPr>
          <w:rFonts w:asciiTheme="minorHAnsi" w:hAnsiTheme="minorHAnsi"/>
          <w:bCs/>
          <w:sz w:val="22"/>
          <w:szCs w:val="22"/>
        </w:rPr>
        <w:t xml:space="preserve">manages liquidity risk, interest rate risk in the Bank’s book and currency risk within the framework of the Liquidity Risk Management Ordinance, the Currency Risk Management </w:t>
      </w:r>
      <w:r w:rsidR="0045793C">
        <w:rPr>
          <w:rFonts w:asciiTheme="minorHAnsi" w:hAnsiTheme="minorHAnsi"/>
          <w:bCs/>
          <w:sz w:val="22"/>
          <w:szCs w:val="22"/>
        </w:rPr>
        <w:t>Ordinance</w:t>
      </w:r>
      <w:r w:rsidRPr="00E920D3">
        <w:rPr>
          <w:rFonts w:asciiTheme="minorHAnsi" w:hAnsiTheme="minorHAnsi"/>
          <w:bCs/>
          <w:sz w:val="22"/>
          <w:szCs w:val="22"/>
        </w:rPr>
        <w:t xml:space="preserve"> and the Interest Rate Risk Management Procedures, the Assets and Liabilities Management Policies as well as other documents of the Bank that regulate this area,</w:t>
      </w:r>
    </w:p>
    <w:p w14:paraId="1EE27DA2" w14:textId="4F50C6C3" w:rsidR="00E920D3" w:rsidRPr="00EA22B8" w:rsidRDefault="00E920D3" w:rsidP="00B7373C">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Credit Risk Evaluation and Measurement Committee – </w:t>
      </w:r>
      <w:r w:rsidRPr="00E920D3">
        <w:rPr>
          <w:rFonts w:asciiTheme="minorHAnsi" w:hAnsiTheme="minorHAnsi" w:cs="Arial"/>
          <w:sz w:val="22"/>
          <w:szCs w:val="22"/>
        </w:rPr>
        <w:t>manages credit risk within the framework set through accepted Loan Policies, Credit Risk Management Ordinance, methodologies and other internal acts that cover issues related to credit risk,</w:t>
      </w:r>
    </w:p>
    <w:p w14:paraId="71FA6067" w14:textId="77777777" w:rsidR="00E920D3" w:rsidRPr="00EA22B8" w:rsidRDefault="00E920D3" w:rsidP="00B7373C">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HBOR Information System Management Committee – </w:t>
      </w:r>
      <w:r w:rsidRPr="00E920D3">
        <w:rPr>
          <w:rFonts w:asciiTheme="minorHAnsi" w:hAnsiTheme="minorHAnsi" w:cs="Arial"/>
          <w:sz w:val="22"/>
          <w:szCs w:val="22"/>
        </w:rPr>
        <w:t xml:space="preserve">manages the resources of the information system and adequately manages the risks that result from the use of information technology, </w:t>
      </w:r>
    </w:p>
    <w:p w14:paraId="0F196CAB" w14:textId="77777777" w:rsidR="00E920D3" w:rsidRPr="00E920D3" w:rsidRDefault="00E920D3" w:rsidP="00E920D3">
      <w:pPr>
        <w:jc w:val="both"/>
        <w:rPr>
          <w:rFonts w:ascii="Calibri" w:hAnsi="Calibri" w:cs="Calibri"/>
          <w:b/>
        </w:rPr>
        <w:sectPr w:rsidR="00E920D3" w:rsidRPr="00E920D3" w:rsidSect="00E920D3">
          <w:headerReference w:type="first" r:id="rId82"/>
          <w:pgSz w:w="11906" w:h="16838" w:code="9"/>
          <w:pgMar w:top="1418" w:right="1418" w:bottom="595" w:left="1134" w:header="709" w:footer="709" w:gutter="0"/>
          <w:cols w:space="708"/>
          <w:titlePg/>
          <w:docGrid w:linePitch="360"/>
        </w:sectPr>
      </w:pPr>
    </w:p>
    <w:p w14:paraId="5D6A9417" w14:textId="77777777" w:rsidR="00E920D3" w:rsidRPr="00E920D3" w:rsidRDefault="00E920D3" w:rsidP="00E920D3">
      <w:pPr>
        <w:keepNext/>
        <w:jc w:val="both"/>
        <w:rPr>
          <w:rFonts w:ascii="Calibri" w:hAnsi="Calibri" w:cs="Arial"/>
          <w:b/>
          <w:bCs/>
          <w:sz w:val="22"/>
          <w:szCs w:val="22"/>
        </w:rPr>
      </w:pPr>
    </w:p>
    <w:p w14:paraId="5CC02A7E" w14:textId="60042024"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532B1271" w14:textId="77777777" w:rsidR="00E920D3" w:rsidRPr="00E920D3" w:rsidRDefault="00E920D3" w:rsidP="00E920D3">
      <w:pPr>
        <w:keepNext/>
        <w:jc w:val="both"/>
        <w:rPr>
          <w:rFonts w:ascii="Calibri" w:hAnsi="Calibri" w:cs="Arial"/>
          <w:b/>
          <w:bCs/>
          <w:sz w:val="22"/>
          <w:szCs w:val="22"/>
        </w:rPr>
      </w:pPr>
    </w:p>
    <w:p w14:paraId="366F5DC1" w14:textId="78F7FFF7" w:rsidR="00E920D3" w:rsidRDefault="006E10B3" w:rsidP="00EA22B8">
      <w:pPr>
        <w:tabs>
          <w:tab w:val="left" w:pos="567"/>
          <w:tab w:val="left" w:pos="851"/>
        </w:tabs>
        <w:jc w:val="both"/>
        <w:rPr>
          <w:rFonts w:ascii="Calibri" w:hAnsi="Calibri"/>
          <w:b/>
          <w:sz w:val="22"/>
          <w:szCs w:val="22"/>
        </w:rPr>
      </w:pPr>
      <w:r>
        <w:rPr>
          <w:rFonts w:ascii="Calibri" w:hAnsi="Calibri"/>
          <w:b/>
          <w:sz w:val="22"/>
          <w:szCs w:val="22"/>
        </w:rPr>
        <w:t>34</w:t>
      </w:r>
      <w:r w:rsidR="00E920D3" w:rsidRPr="00E920D3">
        <w:rPr>
          <w:rFonts w:ascii="Calibri" w:hAnsi="Calibri"/>
          <w:b/>
          <w:sz w:val="22"/>
          <w:szCs w:val="22"/>
        </w:rPr>
        <w:t xml:space="preserve">.2. </w:t>
      </w:r>
      <w:r w:rsidR="00EE2ADC">
        <w:rPr>
          <w:rFonts w:ascii="Calibri" w:hAnsi="Calibri"/>
          <w:b/>
          <w:sz w:val="22"/>
          <w:szCs w:val="22"/>
        </w:rPr>
        <w:t xml:space="preserve">   </w:t>
      </w:r>
      <w:r w:rsidR="00E920D3" w:rsidRPr="00E920D3">
        <w:rPr>
          <w:rFonts w:ascii="Calibri" w:hAnsi="Calibri"/>
          <w:b/>
          <w:sz w:val="22"/>
          <w:szCs w:val="22"/>
        </w:rPr>
        <w:t>Strategy and risk management systems (continued)</w:t>
      </w:r>
    </w:p>
    <w:p w14:paraId="3790E0A9" w14:textId="77777777" w:rsidR="002E0ABD" w:rsidRPr="00E920D3" w:rsidRDefault="002E0ABD" w:rsidP="00EA22B8">
      <w:pPr>
        <w:tabs>
          <w:tab w:val="left" w:pos="567"/>
          <w:tab w:val="left" w:pos="851"/>
        </w:tabs>
        <w:jc w:val="both"/>
        <w:rPr>
          <w:rFonts w:ascii="Calibri" w:hAnsi="Calibri"/>
          <w:b/>
          <w:sz w:val="22"/>
          <w:szCs w:val="22"/>
        </w:rPr>
      </w:pPr>
    </w:p>
    <w:p w14:paraId="4CAB3B5A" w14:textId="77777777" w:rsidR="002E0ABD" w:rsidRPr="00E920D3" w:rsidRDefault="002E0ABD" w:rsidP="002E0ABD">
      <w:pPr>
        <w:numPr>
          <w:ilvl w:val="0"/>
          <w:numId w:val="13"/>
        </w:numPr>
        <w:ind w:hanging="357"/>
        <w:jc w:val="both"/>
        <w:rPr>
          <w:rFonts w:asciiTheme="minorHAnsi" w:hAnsiTheme="minorHAnsi" w:cs="Arial"/>
          <w:sz w:val="22"/>
          <w:szCs w:val="22"/>
        </w:rPr>
      </w:pPr>
      <w:r w:rsidRPr="00E920D3">
        <w:rPr>
          <w:rFonts w:asciiTheme="minorHAnsi" w:hAnsiTheme="minorHAnsi" w:cs="Arial"/>
          <w:b/>
          <w:sz w:val="22"/>
          <w:szCs w:val="22"/>
        </w:rPr>
        <w:t xml:space="preserve">Business Change Management Committee – </w:t>
      </w:r>
      <w:r w:rsidRPr="00E920D3">
        <w:rPr>
          <w:rFonts w:asciiTheme="minorHAnsi" w:hAnsiTheme="minorHAnsi" w:cs="Arial"/>
          <w:sz w:val="22"/>
          <w:szCs w:val="22"/>
        </w:rPr>
        <w:t xml:space="preserve">manages business changes (co-ordination of procedures for the suggestion, approval, monitoring and implementation of business changes) in order to reduce risks associated with the implementation of business changes. </w:t>
      </w:r>
    </w:p>
    <w:p w14:paraId="6010C263" w14:textId="77777777" w:rsidR="002E0ABD" w:rsidRPr="00E920D3" w:rsidRDefault="002E0ABD" w:rsidP="002E0ABD">
      <w:pPr>
        <w:jc w:val="both"/>
        <w:rPr>
          <w:rFonts w:ascii="Calibri" w:hAnsi="Calibri" w:cs="Arial"/>
          <w:sz w:val="16"/>
          <w:szCs w:val="16"/>
        </w:rPr>
      </w:pPr>
    </w:p>
    <w:p w14:paraId="7DFE2FDF" w14:textId="77777777" w:rsidR="002E0ABD" w:rsidRPr="00E920D3" w:rsidRDefault="002E0ABD" w:rsidP="002E0ABD">
      <w:pPr>
        <w:jc w:val="both"/>
        <w:rPr>
          <w:rFonts w:asciiTheme="minorHAnsi" w:hAnsiTheme="minorHAnsi"/>
          <w:sz w:val="22"/>
          <w:szCs w:val="22"/>
        </w:rPr>
      </w:pPr>
      <w:r w:rsidRPr="00E920D3">
        <w:rPr>
          <w:rFonts w:asciiTheme="minorHAnsi" w:hAnsiTheme="minorHAnsi" w:cs="Arial"/>
          <w:b/>
          <w:sz w:val="22"/>
          <w:szCs w:val="22"/>
        </w:rPr>
        <w:t>Organizational unit for Risk Management</w:t>
      </w:r>
    </w:p>
    <w:p w14:paraId="1B7F6B09" w14:textId="77777777" w:rsidR="002E0ABD" w:rsidRPr="00E920D3" w:rsidRDefault="002E0ABD" w:rsidP="002E0ABD">
      <w:pPr>
        <w:jc w:val="both"/>
        <w:rPr>
          <w:rFonts w:asciiTheme="minorHAnsi" w:hAnsiTheme="minorHAnsi"/>
          <w:sz w:val="18"/>
          <w:szCs w:val="18"/>
        </w:rPr>
      </w:pPr>
    </w:p>
    <w:p w14:paraId="0239F6D7" w14:textId="77777777" w:rsidR="002E0ABD" w:rsidRPr="00E920D3" w:rsidRDefault="002E0ABD" w:rsidP="002E0ABD">
      <w:pPr>
        <w:jc w:val="both"/>
        <w:rPr>
          <w:rFonts w:ascii="Arial" w:hAnsi="Arial" w:cs="Arial"/>
          <w:b/>
          <w:sz w:val="21"/>
          <w:szCs w:val="21"/>
        </w:rPr>
      </w:pPr>
      <w:r w:rsidRPr="00E920D3">
        <w:rPr>
          <w:rFonts w:asciiTheme="minorHAnsi" w:hAnsiTheme="minorHAnsi"/>
          <w:sz w:val="22"/>
          <w:szCs w:val="22"/>
        </w:rPr>
        <w:t>The Risk Management unit is  a functionally and organizationally separate and independent organizational unit for the control of business risks, which is directly responsible to the Management Board. This organisational unit is responsible for defining, evaluating or measuring, monitoring and controlling the risks to which the Group is exposed in the course of its business.</w:t>
      </w:r>
    </w:p>
    <w:p w14:paraId="3F416774" w14:textId="77777777" w:rsidR="00E920D3" w:rsidRPr="00E920D3" w:rsidRDefault="00E920D3" w:rsidP="00E920D3">
      <w:pPr>
        <w:keepNext/>
        <w:jc w:val="both"/>
        <w:rPr>
          <w:rFonts w:ascii="Calibri" w:hAnsi="Calibri" w:cs="Arial"/>
          <w:b/>
          <w:bCs/>
          <w:sz w:val="22"/>
          <w:szCs w:val="22"/>
        </w:rPr>
      </w:pPr>
    </w:p>
    <w:p w14:paraId="4B2AB35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The Risk Management unit carries out its role by performing risk analyses and evaluations or measurements, developing risk management ordinances, procedures and methodologies, supervising and monitoring their application, recommending and controlling the accepted exposure limits, giving suggestions and recommendations for adequate risk management as well as reporting to the relevant authorities. </w:t>
      </w:r>
    </w:p>
    <w:p w14:paraId="402F0784" w14:textId="77777777" w:rsidR="00E920D3" w:rsidRPr="00E920D3" w:rsidRDefault="00E920D3" w:rsidP="00E920D3">
      <w:pPr>
        <w:jc w:val="both"/>
        <w:rPr>
          <w:rFonts w:asciiTheme="minorHAnsi" w:hAnsiTheme="minorHAnsi"/>
          <w:sz w:val="22"/>
          <w:szCs w:val="22"/>
        </w:rPr>
      </w:pPr>
    </w:p>
    <w:p w14:paraId="674036E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risk management strategy is directed towards achieving and maintaining the system that would provide quality and efficiency in risk management complied with domestic and international banking practices and Croatian National Bank, European regulations and Basel Committee recommendations applicable to the Bank as a special financial institution.</w:t>
      </w:r>
    </w:p>
    <w:p w14:paraId="258747F6" w14:textId="77777777" w:rsidR="00E920D3" w:rsidRPr="00E920D3" w:rsidRDefault="00E920D3" w:rsidP="00E920D3">
      <w:pPr>
        <w:jc w:val="both"/>
        <w:rPr>
          <w:rFonts w:asciiTheme="minorHAnsi" w:hAnsiTheme="minorHAnsi"/>
          <w:sz w:val="22"/>
          <w:szCs w:val="22"/>
        </w:rPr>
      </w:pPr>
    </w:p>
    <w:p w14:paraId="51E06E80" w14:textId="77777777" w:rsidR="00E920D3" w:rsidRPr="00E920D3" w:rsidRDefault="00E920D3" w:rsidP="00E920D3">
      <w:pPr>
        <w:jc w:val="both"/>
        <w:rPr>
          <w:rFonts w:asciiTheme="minorHAnsi" w:hAnsiTheme="minorHAnsi" w:cs="Arial"/>
          <w:b/>
          <w:sz w:val="22"/>
          <w:szCs w:val="22"/>
        </w:rPr>
      </w:pPr>
      <w:r w:rsidRPr="00E920D3">
        <w:rPr>
          <w:rFonts w:asciiTheme="minorHAnsi" w:hAnsiTheme="minorHAnsi" w:cs="Arial"/>
          <w:b/>
          <w:sz w:val="22"/>
          <w:szCs w:val="22"/>
        </w:rPr>
        <w:t>Risk measurement and reporting systems</w:t>
      </w:r>
    </w:p>
    <w:p w14:paraId="29FBFEF1" w14:textId="77777777" w:rsidR="00E920D3" w:rsidRPr="00E920D3" w:rsidRDefault="00E920D3" w:rsidP="00E920D3">
      <w:pPr>
        <w:jc w:val="both"/>
        <w:rPr>
          <w:rFonts w:ascii="Calibri" w:hAnsi="Calibri" w:cs="Arial"/>
          <w:b/>
          <w:bCs/>
          <w:sz w:val="22"/>
          <w:szCs w:val="22"/>
        </w:rPr>
      </w:pPr>
    </w:p>
    <w:p w14:paraId="4370203E"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 xml:space="preserve">When assessing or measuring risk, the Group takes into account historical data, business plans, current and expected market conditions and the specific characteristics of the Group as a special financial institution. The results of risk assessments or measurements, analyses carried out and stress test are presented at the meetings of the Risk Management Committee, the Management Board and the Supervisory Board. For the purpose of risk monitoring and control, systems of limits are introduced for the management of credit risk, liquidity risk, interest rate risk in the Bank’s book and currency risk. </w:t>
      </w:r>
    </w:p>
    <w:p w14:paraId="3F91C94F" w14:textId="77777777" w:rsidR="00E920D3" w:rsidRPr="00E920D3" w:rsidRDefault="00E920D3" w:rsidP="00E920D3">
      <w:pPr>
        <w:jc w:val="both"/>
        <w:rPr>
          <w:rFonts w:asciiTheme="minorHAnsi" w:hAnsiTheme="minorHAnsi" w:cs="Arial"/>
          <w:sz w:val="22"/>
          <w:szCs w:val="22"/>
        </w:rPr>
      </w:pPr>
    </w:p>
    <w:p w14:paraId="56E4ACE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Bodies in charge are systematically reported on the quality of the loan portfolio, high exposure and the highest permissible exposure, regulatory capital adequacy, collection of receivables and risk placements, changes in internal ratings of commercial banks and measures taken in case of rating deterioration, a number of liquidity status indicators and projections of open foreign currency positions, possible losses by significant currencies, interest rate gap, projections of average weighted rates for sources and placements</w:t>
      </w:r>
      <w:r w:rsidRPr="00E920D3">
        <w:rPr>
          <w:rFonts w:ascii="Arial" w:hAnsi="Arial"/>
          <w:b/>
          <w:sz w:val="19"/>
          <w:szCs w:val="20"/>
        </w:rPr>
        <w:t xml:space="preserve"> </w:t>
      </w:r>
      <w:r w:rsidRPr="00E920D3">
        <w:rPr>
          <w:rFonts w:asciiTheme="minorHAnsi" w:hAnsiTheme="minorHAnsi" w:cs="Arial"/>
          <w:sz w:val="22"/>
          <w:szCs w:val="22"/>
        </w:rPr>
        <w:t>of financial institutions, etc. The reporting dynamics and the risk measurement and assessment methodologies are prescribed by the Group’s internal acts.</w:t>
      </w:r>
    </w:p>
    <w:p w14:paraId="1DCAAFAE" w14:textId="77777777" w:rsidR="00E920D3" w:rsidRPr="00E920D3" w:rsidRDefault="00E920D3" w:rsidP="00E920D3">
      <w:pPr>
        <w:jc w:val="both"/>
        <w:rPr>
          <w:rFonts w:asciiTheme="minorHAnsi" w:hAnsiTheme="minorHAnsi" w:cs="Arial"/>
          <w:sz w:val="22"/>
          <w:szCs w:val="22"/>
        </w:rPr>
      </w:pPr>
    </w:p>
    <w:p w14:paraId="38B70AD2" w14:textId="77777777" w:rsidR="00E920D3" w:rsidRPr="00E920D3" w:rsidRDefault="00E920D3" w:rsidP="00E920D3">
      <w:pPr>
        <w:jc w:val="both"/>
        <w:rPr>
          <w:rFonts w:asciiTheme="minorHAnsi" w:hAnsiTheme="minorHAnsi" w:cs="Arial"/>
          <w:sz w:val="22"/>
          <w:szCs w:val="22"/>
        </w:rPr>
      </w:pPr>
    </w:p>
    <w:p w14:paraId="6126F121" w14:textId="77777777" w:rsidR="00E920D3" w:rsidRPr="00E920D3" w:rsidRDefault="00E920D3" w:rsidP="00E920D3">
      <w:pPr>
        <w:jc w:val="both"/>
        <w:rPr>
          <w:rFonts w:asciiTheme="minorHAnsi" w:hAnsiTheme="minorHAnsi" w:cs="Arial"/>
          <w:sz w:val="22"/>
          <w:szCs w:val="22"/>
        </w:rPr>
        <w:sectPr w:rsidR="00E920D3" w:rsidRPr="00E920D3" w:rsidSect="00E920D3">
          <w:pgSz w:w="11907" w:h="16840" w:code="9"/>
          <w:pgMar w:top="1418" w:right="1134" w:bottom="1134" w:left="1418" w:header="851" w:footer="851" w:gutter="0"/>
          <w:cols w:space="720"/>
          <w:noEndnote/>
        </w:sectPr>
      </w:pPr>
    </w:p>
    <w:p w14:paraId="2DFD6CD6" w14:textId="77777777" w:rsidR="00E920D3" w:rsidRPr="00E920D3" w:rsidRDefault="00E920D3" w:rsidP="00E920D3">
      <w:pPr>
        <w:jc w:val="both"/>
        <w:rPr>
          <w:rFonts w:ascii="Calibri" w:hAnsi="Calibri" w:cs="Arial"/>
          <w:b/>
          <w:bCs/>
          <w:sz w:val="16"/>
          <w:szCs w:val="16"/>
        </w:rPr>
      </w:pPr>
    </w:p>
    <w:p w14:paraId="6E450C28" w14:textId="529EF5C9"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69F04022" w14:textId="77777777" w:rsidR="00E920D3" w:rsidRPr="00E920D3" w:rsidRDefault="00E920D3" w:rsidP="00E920D3">
      <w:pPr>
        <w:keepNext/>
        <w:jc w:val="both"/>
        <w:rPr>
          <w:rFonts w:ascii="Calibri" w:hAnsi="Calibri" w:cs="Arial"/>
          <w:b/>
          <w:bCs/>
          <w:sz w:val="16"/>
          <w:szCs w:val="16"/>
        </w:rPr>
      </w:pPr>
    </w:p>
    <w:p w14:paraId="29EB7A4D" w14:textId="77777777" w:rsidR="002E0ABD" w:rsidRPr="00E920D3" w:rsidRDefault="002E0ABD" w:rsidP="002E0ABD">
      <w:pPr>
        <w:tabs>
          <w:tab w:val="left" w:pos="709"/>
          <w:tab w:val="left" w:pos="851"/>
        </w:tabs>
        <w:jc w:val="both"/>
        <w:rPr>
          <w:rFonts w:asciiTheme="minorHAnsi" w:hAnsiTheme="minorHAnsi" w:cs="Arial"/>
          <w:b/>
          <w:sz w:val="22"/>
          <w:szCs w:val="22"/>
        </w:rPr>
      </w:pPr>
      <w:r>
        <w:rPr>
          <w:rFonts w:asciiTheme="minorHAnsi" w:hAnsiTheme="minorHAnsi" w:cs="Arial"/>
          <w:b/>
          <w:sz w:val="22"/>
          <w:szCs w:val="22"/>
        </w:rPr>
        <w:t>34</w:t>
      </w:r>
      <w:r w:rsidRPr="00E920D3">
        <w:rPr>
          <w:rFonts w:asciiTheme="minorHAnsi" w:hAnsiTheme="minorHAnsi" w:cs="Arial"/>
          <w:b/>
          <w:sz w:val="22"/>
          <w:szCs w:val="22"/>
        </w:rPr>
        <w:t xml:space="preserve">.3. </w:t>
      </w:r>
      <w:r>
        <w:rPr>
          <w:rFonts w:asciiTheme="minorHAnsi" w:hAnsiTheme="minorHAnsi" w:cs="Arial"/>
          <w:b/>
          <w:sz w:val="22"/>
          <w:szCs w:val="22"/>
        </w:rPr>
        <w:t xml:space="preserve">  </w:t>
      </w:r>
      <w:r w:rsidRPr="00E920D3">
        <w:rPr>
          <w:rFonts w:asciiTheme="minorHAnsi" w:hAnsiTheme="minorHAnsi" w:cs="Arial"/>
          <w:b/>
          <w:sz w:val="22"/>
          <w:szCs w:val="22"/>
        </w:rPr>
        <w:t>Credit risk</w:t>
      </w:r>
    </w:p>
    <w:p w14:paraId="49BF9717" w14:textId="77777777" w:rsidR="002E0ABD" w:rsidRPr="00E920D3" w:rsidRDefault="002E0ABD" w:rsidP="002E0ABD">
      <w:pPr>
        <w:jc w:val="both"/>
        <w:rPr>
          <w:rFonts w:asciiTheme="minorHAnsi" w:hAnsiTheme="minorHAnsi" w:cs="Arial"/>
          <w:sz w:val="22"/>
          <w:szCs w:val="22"/>
        </w:rPr>
      </w:pPr>
    </w:p>
    <w:p w14:paraId="56143342" w14:textId="77777777" w:rsidR="002E0ABD" w:rsidRPr="00E920D3" w:rsidRDefault="002E0ABD" w:rsidP="002E0ABD">
      <w:pPr>
        <w:jc w:val="both"/>
        <w:rPr>
          <w:rFonts w:asciiTheme="minorHAnsi" w:hAnsiTheme="minorHAnsi"/>
          <w:sz w:val="22"/>
          <w:szCs w:val="22"/>
        </w:rPr>
      </w:pPr>
      <w:r w:rsidRPr="00E920D3">
        <w:rPr>
          <w:rFonts w:asciiTheme="minorHAnsi" w:hAnsiTheme="minorHAnsi"/>
          <w:sz w:val="22"/>
          <w:szCs w:val="22"/>
        </w:rPr>
        <w:t xml:space="preserve">The Group controls credit risk by way of credit policies and ordinances for the management of this risk that determine internal control systems aiming to act preventively. </w:t>
      </w:r>
    </w:p>
    <w:p w14:paraId="5FFF4603" w14:textId="77777777" w:rsidR="002E0ABD" w:rsidRPr="00E920D3" w:rsidRDefault="002E0ABD" w:rsidP="002E0ABD">
      <w:pPr>
        <w:jc w:val="both"/>
        <w:rPr>
          <w:rFonts w:asciiTheme="minorHAnsi" w:hAnsiTheme="minorHAnsi" w:cs="Arial"/>
          <w:sz w:val="22"/>
          <w:szCs w:val="22"/>
        </w:rPr>
      </w:pPr>
    </w:p>
    <w:p w14:paraId="5F2DD587" w14:textId="77777777" w:rsidR="002E0ABD" w:rsidRPr="00E920D3" w:rsidRDefault="002E0ABD" w:rsidP="002E0ABD">
      <w:pPr>
        <w:jc w:val="both"/>
        <w:rPr>
          <w:rFonts w:asciiTheme="minorHAnsi" w:hAnsiTheme="minorHAnsi"/>
          <w:sz w:val="22"/>
          <w:szCs w:val="22"/>
        </w:rPr>
      </w:pPr>
      <w:r w:rsidRPr="00E920D3">
        <w:rPr>
          <w:rFonts w:asciiTheme="minorHAnsi" w:hAnsiTheme="minorHAnsi"/>
          <w:sz w:val="22"/>
          <w:szCs w:val="22"/>
        </w:rPr>
        <w:t>The credit risk management system is a crucial part of the Group’s business policy and it is an important strategic factor of business conduct, and therefore this area is regulated by a separate act - Credit risk management ordinance, that are applied on all phases of the credit process (from the development of new bank products or from the credit application, monitoring of the client’s business operations until the final loan repayment).</w:t>
      </w:r>
    </w:p>
    <w:p w14:paraId="7C658038" w14:textId="77777777" w:rsidR="002E0ABD" w:rsidRPr="00E920D3" w:rsidRDefault="002E0ABD" w:rsidP="002E0ABD">
      <w:pPr>
        <w:jc w:val="both"/>
        <w:rPr>
          <w:rFonts w:asciiTheme="minorHAnsi" w:hAnsiTheme="minorHAnsi" w:cs="Arial"/>
          <w:sz w:val="22"/>
          <w:szCs w:val="22"/>
        </w:rPr>
      </w:pPr>
    </w:p>
    <w:p w14:paraId="5CF4DEED" w14:textId="77777777" w:rsidR="002E0ABD" w:rsidRPr="00E920D3" w:rsidRDefault="002E0ABD" w:rsidP="002E0ABD">
      <w:pPr>
        <w:jc w:val="both"/>
        <w:rPr>
          <w:rFonts w:asciiTheme="minorHAnsi" w:hAnsiTheme="minorHAnsi" w:cs="Arial"/>
          <w:sz w:val="22"/>
          <w:szCs w:val="22"/>
        </w:rPr>
      </w:pPr>
      <w:r w:rsidRPr="00E920D3">
        <w:rPr>
          <w:rFonts w:asciiTheme="minorHAnsi" w:hAnsiTheme="minorHAnsi"/>
          <w:sz w:val="22"/>
          <w:szCs w:val="22"/>
        </w:rPr>
        <w:t>Credit risk management ordinance is a comprehensive document that includes the methodologies intended for the assessment of operations of different client target groups.</w:t>
      </w:r>
    </w:p>
    <w:p w14:paraId="6927BF4C" w14:textId="77777777" w:rsidR="00E920D3" w:rsidRPr="00E920D3" w:rsidRDefault="00E920D3" w:rsidP="00E920D3">
      <w:pPr>
        <w:keepNext/>
        <w:jc w:val="both"/>
        <w:rPr>
          <w:rFonts w:ascii="Calibri" w:hAnsi="Calibri" w:cs="Arial"/>
          <w:b/>
          <w:bCs/>
          <w:sz w:val="16"/>
          <w:szCs w:val="16"/>
        </w:rPr>
      </w:pPr>
    </w:p>
    <w:p w14:paraId="34E2A94A" w14:textId="189DB1C3" w:rsidR="00E920D3" w:rsidRPr="00E920D3" w:rsidRDefault="00E920D3" w:rsidP="00E920D3">
      <w:pPr>
        <w:spacing w:line="250" w:lineRule="exact"/>
        <w:jc w:val="both"/>
        <w:rPr>
          <w:rFonts w:asciiTheme="minorHAnsi" w:hAnsiTheme="minorHAnsi"/>
          <w:sz w:val="22"/>
          <w:szCs w:val="22"/>
        </w:rPr>
      </w:pPr>
      <w:r w:rsidRPr="00E920D3">
        <w:rPr>
          <w:rFonts w:asciiTheme="minorHAnsi" w:hAnsiTheme="minorHAnsi"/>
          <w:sz w:val="22"/>
          <w:szCs w:val="22"/>
        </w:rPr>
        <w:t>In the case of direct financing, the Group uses the Credit risk evaluation methodology (for loans over HRK 1,500 thousand) or the Credit scoring methodology (for loans below HRK 1,500 thousand) to determine creditworthiness. The Credit scoring methodology is used to determine creditworthiness of clients</w:t>
      </w:r>
      <w:r w:rsidRPr="00E920D3" w:rsidDel="00622CA5">
        <w:rPr>
          <w:rFonts w:asciiTheme="minorHAnsi" w:hAnsiTheme="minorHAnsi"/>
          <w:sz w:val="22"/>
          <w:szCs w:val="22"/>
        </w:rPr>
        <w:t xml:space="preserve"> </w:t>
      </w:r>
      <w:r w:rsidRPr="00E920D3">
        <w:rPr>
          <w:rFonts w:asciiTheme="minorHAnsi" w:hAnsiTheme="minorHAnsi"/>
          <w:sz w:val="22"/>
          <w:szCs w:val="22"/>
        </w:rPr>
        <w:t xml:space="preserve">that belong to the “small </w:t>
      </w:r>
      <w:r w:rsidR="00AC6690">
        <w:rPr>
          <w:rFonts w:asciiTheme="minorHAnsi" w:hAnsiTheme="minorHAnsi"/>
          <w:sz w:val="22"/>
          <w:szCs w:val="22"/>
        </w:rPr>
        <w:t xml:space="preserve">loan </w:t>
      </w:r>
      <w:r w:rsidRPr="00E920D3">
        <w:rPr>
          <w:rFonts w:asciiTheme="minorHAnsi" w:hAnsiTheme="minorHAnsi"/>
          <w:sz w:val="22"/>
          <w:szCs w:val="22"/>
        </w:rPr>
        <w:t>portfolio” and contains five scoring models: placements up to HRK 300 thousand to companies, crafts businesses and farmers, placements to start-ups up to HRK 300 thousand, placements from HRK 300 thousand to HRK 1,500 thousand to companies, placements to start-ups from HRK 300 thousand to HRK 1,500 thousand and placements from HRK 300 thousand to HRK 1,500 thousand for all other entrepreneurs.</w:t>
      </w:r>
    </w:p>
    <w:p w14:paraId="76855E30" w14:textId="77777777" w:rsidR="00E920D3" w:rsidRPr="00E920D3" w:rsidRDefault="00E920D3" w:rsidP="00E920D3">
      <w:pPr>
        <w:jc w:val="both"/>
        <w:rPr>
          <w:rFonts w:asciiTheme="minorHAnsi" w:hAnsiTheme="minorHAnsi"/>
          <w:sz w:val="16"/>
          <w:szCs w:val="16"/>
        </w:rPr>
      </w:pPr>
    </w:p>
    <w:p w14:paraId="757B3D43" w14:textId="77777777" w:rsidR="00E920D3" w:rsidRPr="00E920D3" w:rsidRDefault="00E920D3" w:rsidP="00E920D3">
      <w:pPr>
        <w:spacing w:line="250" w:lineRule="exact"/>
        <w:jc w:val="both"/>
        <w:rPr>
          <w:rFonts w:asciiTheme="minorHAnsi" w:hAnsiTheme="minorHAnsi" w:cs="Arial"/>
          <w:sz w:val="22"/>
          <w:szCs w:val="22"/>
        </w:rPr>
      </w:pPr>
      <w:r w:rsidRPr="00E920D3">
        <w:rPr>
          <w:rFonts w:asciiTheme="minorHAnsi" w:hAnsiTheme="minorHAnsi" w:cs="Arial"/>
          <w:sz w:val="22"/>
          <w:szCs w:val="22"/>
        </w:rPr>
        <w:t>The Credit Rating Assessment Methodology is used for the assessment of the risk of the clients that have been classified to the portfolio of individually significant clients, i.e. the loans exceeding HRK 1,500 thousand. The risk assessment can be contained in the assessment of client creditworthiness, assessment of investment project success and assessment of client creditworthiness containing analysis of future operations.</w:t>
      </w:r>
    </w:p>
    <w:p w14:paraId="13EA2DDA" w14:textId="77777777" w:rsidR="00E920D3" w:rsidRPr="00E920D3" w:rsidRDefault="00E920D3" w:rsidP="00E920D3">
      <w:pPr>
        <w:jc w:val="both"/>
        <w:rPr>
          <w:rFonts w:asciiTheme="minorHAnsi" w:hAnsiTheme="minorHAnsi"/>
          <w:sz w:val="16"/>
          <w:szCs w:val="16"/>
        </w:rPr>
      </w:pPr>
    </w:p>
    <w:p w14:paraId="19EDB713" w14:textId="77777777" w:rsidR="00E920D3" w:rsidRPr="00E920D3" w:rsidRDefault="00E920D3" w:rsidP="00E920D3">
      <w:pPr>
        <w:spacing w:line="250" w:lineRule="exact"/>
        <w:jc w:val="both"/>
        <w:rPr>
          <w:rFonts w:asciiTheme="minorHAnsi" w:hAnsiTheme="minorHAnsi" w:cs="Arial"/>
          <w:b/>
          <w:sz w:val="19"/>
          <w:szCs w:val="20"/>
        </w:rPr>
      </w:pPr>
      <w:r w:rsidRPr="00E920D3">
        <w:rPr>
          <w:rFonts w:asciiTheme="minorHAnsi" w:hAnsiTheme="minorHAnsi"/>
          <w:sz w:val="22"/>
          <w:szCs w:val="22"/>
        </w:rPr>
        <w:t>Pursuant to the HBOR Act, the Group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With an objective of facilitating the availability of HBOR’s funds, the Group channels part of its placements through the risk sharing model, under which commercial banks and HBOR participate in the financing of clients in accordance with in advance agreed proportions.</w:t>
      </w:r>
    </w:p>
    <w:p w14:paraId="4F951431" w14:textId="77777777" w:rsidR="00E920D3" w:rsidRPr="00E920D3" w:rsidRDefault="00E920D3" w:rsidP="00E920D3">
      <w:pPr>
        <w:spacing w:line="250" w:lineRule="exact"/>
        <w:jc w:val="both"/>
        <w:rPr>
          <w:rFonts w:asciiTheme="minorHAnsi" w:hAnsiTheme="minorHAnsi"/>
          <w:sz w:val="16"/>
          <w:szCs w:val="16"/>
        </w:rPr>
      </w:pPr>
    </w:p>
    <w:p w14:paraId="25346FCC" w14:textId="77777777" w:rsidR="00E920D3" w:rsidRPr="00E920D3" w:rsidRDefault="00E920D3" w:rsidP="00E920D3">
      <w:pPr>
        <w:spacing w:line="250" w:lineRule="exact"/>
        <w:jc w:val="both"/>
        <w:rPr>
          <w:rFonts w:asciiTheme="minorHAnsi" w:eastAsia="Calibri" w:hAnsiTheme="minorHAnsi"/>
          <w:sz w:val="22"/>
          <w:szCs w:val="22"/>
        </w:rPr>
      </w:pPr>
      <w:r w:rsidRPr="00E920D3">
        <w:rPr>
          <w:rFonts w:asciiTheme="minorHAnsi" w:eastAsia="Calibri" w:hAnsiTheme="minorHAnsi"/>
          <w:sz w:val="22"/>
          <w:szCs w:val="22"/>
        </w:rPr>
        <w:t>The Group, as a developmental financial institution, supports growth and development of the Croatian economy through investment. For this reason, the clients mainly approach the Group with applications for credit financing of investment projects. In order to minimize risk and objectively estimate economic sustainability of the project as well as a return on investment, the Group is constantly improving existing organizational and technical solutions, reports and internal acts and proposes new organization regulations and implementation instructions.</w:t>
      </w:r>
    </w:p>
    <w:p w14:paraId="67B1B056" w14:textId="77777777" w:rsidR="00E920D3" w:rsidRPr="00E920D3" w:rsidRDefault="00E920D3" w:rsidP="00E920D3">
      <w:pPr>
        <w:spacing w:line="250" w:lineRule="exact"/>
        <w:jc w:val="both"/>
        <w:rPr>
          <w:rFonts w:asciiTheme="minorHAnsi" w:hAnsiTheme="minorHAnsi"/>
          <w:sz w:val="16"/>
          <w:szCs w:val="16"/>
        </w:rPr>
      </w:pPr>
    </w:p>
    <w:p w14:paraId="26C6BB2B" w14:textId="77777777" w:rsidR="00E920D3" w:rsidRPr="00E920D3" w:rsidRDefault="00E920D3" w:rsidP="00E920D3">
      <w:pPr>
        <w:jc w:val="both"/>
        <w:rPr>
          <w:rFonts w:asciiTheme="minorHAnsi" w:eastAsia="Calibri" w:hAnsiTheme="minorHAnsi"/>
          <w:sz w:val="22"/>
          <w:szCs w:val="22"/>
        </w:rPr>
      </w:pPr>
      <w:r w:rsidRPr="00E920D3">
        <w:rPr>
          <w:rFonts w:asciiTheme="minorHAnsi" w:eastAsia="Calibri" w:hAnsiTheme="minorHAnsi"/>
          <w:sz w:val="22"/>
          <w:szCs w:val="22"/>
        </w:rPr>
        <w:t>By continuous monitoring and evaluation of the clients’ businesses, the Group makes an effort to identify difficulties in their operation on a timely basis. For clients with difficulties, the Group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 of the Group.</w:t>
      </w:r>
    </w:p>
    <w:p w14:paraId="310737FD" w14:textId="77777777" w:rsidR="00E920D3" w:rsidRPr="00E920D3" w:rsidRDefault="00E920D3" w:rsidP="00E920D3">
      <w:pPr>
        <w:spacing w:line="250" w:lineRule="exact"/>
        <w:jc w:val="both"/>
        <w:rPr>
          <w:rFonts w:asciiTheme="minorHAnsi" w:eastAsia="Calibri" w:hAnsiTheme="minorHAnsi"/>
          <w:sz w:val="22"/>
          <w:szCs w:val="22"/>
        </w:rPr>
        <w:sectPr w:rsidR="00E920D3" w:rsidRPr="00E920D3" w:rsidSect="00E920D3">
          <w:headerReference w:type="default" r:id="rId83"/>
          <w:pgSz w:w="11906" w:h="16838" w:code="9"/>
          <w:pgMar w:top="1418" w:right="1418" w:bottom="595" w:left="1134" w:header="851" w:footer="851" w:gutter="0"/>
          <w:cols w:space="720"/>
          <w:noEndnote/>
        </w:sectPr>
      </w:pPr>
    </w:p>
    <w:p w14:paraId="7CFBB6CE" w14:textId="77777777" w:rsidR="00E920D3" w:rsidRPr="00E920D3" w:rsidRDefault="00E920D3" w:rsidP="00E920D3">
      <w:pPr>
        <w:jc w:val="both"/>
        <w:rPr>
          <w:rFonts w:asciiTheme="minorHAnsi" w:eastAsia="Calibri" w:hAnsiTheme="minorHAnsi"/>
          <w:sz w:val="22"/>
          <w:szCs w:val="22"/>
        </w:rPr>
      </w:pPr>
    </w:p>
    <w:p w14:paraId="5FA0EB21" w14:textId="6F3D822B"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B693937" w14:textId="77777777" w:rsidR="00E920D3" w:rsidRPr="00E920D3" w:rsidRDefault="00E920D3" w:rsidP="00E920D3">
      <w:pPr>
        <w:keepNext/>
        <w:jc w:val="both"/>
        <w:rPr>
          <w:rFonts w:ascii="Calibri" w:hAnsi="Calibri" w:cs="Arial"/>
          <w:b/>
          <w:bCs/>
          <w:sz w:val="22"/>
          <w:szCs w:val="22"/>
        </w:rPr>
      </w:pPr>
    </w:p>
    <w:p w14:paraId="4EC4BFDB" w14:textId="0EDAD6EC"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6D011C55" w14:textId="77777777" w:rsidR="00E920D3" w:rsidRPr="00E920D3" w:rsidRDefault="00E920D3" w:rsidP="00E920D3">
      <w:pPr>
        <w:spacing w:line="240" w:lineRule="exact"/>
        <w:jc w:val="both"/>
        <w:rPr>
          <w:rFonts w:asciiTheme="minorHAnsi" w:hAnsiTheme="minorHAnsi"/>
          <w:sz w:val="22"/>
          <w:szCs w:val="22"/>
        </w:rPr>
      </w:pPr>
    </w:p>
    <w:p w14:paraId="5EA8D8A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0E8D18A0" w14:textId="77777777" w:rsidR="00E920D3" w:rsidRPr="00E920D3" w:rsidRDefault="00E920D3" w:rsidP="00E920D3">
      <w:pPr>
        <w:jc w:val="both"/>
        <w:rPr>
          <w:rFonts w:ascii="Calibri" w:eastAsia="Calibri" w:hAnsi="Calibri" w:cstheme="minorHAnsi"/>
          <w:b/>
          <w:bCs/>
          <w:spacing w:val="-3"/>
          <w:sz w:val="22"/>
          <w:szCs w:val="22"/>
        </w:rPr>
      </w:pPr>
    </w:p>
    <w:p w14:paraId="55F6794E" w14:textId="028AB4AA"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.3.1. Risk related to loan commitments</w:t>
      </w:r>
    </w:p>
    <w:p w14:paraId="6B98949A" w14:textId="77777777" w:rsidR="00E920D3" w:rsidRPr="00E920D3" w:rsidRDefault="00E920D3" w:rsidP="00E920D3">
      <w:pPr>
        <w:jc w:val="both"/>
        <w:rPr>
          <w:rFonts w:ascii="Calibri" w:eastAsia="Calibri" w:hAnsi="Calibri" w:cstheme="minorHAnsi"/>
          <w:b/>
          <w:bCs/>
          <w:spacing w:val="-3"/>
          <w:sz w:val="22"/>
          <w:szCs w:val="22"/>
          <w:highlight w:val="yellow"/>
        </w:rPr>
      </w:pPr>
    </w:p>
    <w:p w14:paraId="5789CE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Bank clients can be issued guarantees and letters of credit with deferred payment terms (also from loan proceeds) in accordance with the same procedure as prescribed for loan commitments to direct clients.</w:t>
      </w:r>
    </w:p>
    <w:p w14:paraId="5CB1ECEF" w14:textId="77777777" w:rsidR="00E920D3" w:rsidRPr="00E920D3" w:rsidRDefault="00E920D3" w:rsidP="00E920D3">
      <w:pPr>
        <w:jc w:val="both"/>
        <w:rPr>
          <w:rFonts w:asciiTheme="minorHAnsi" w:hAnsiTheme="minorHAnsi"/>
          <w:sz w:val="22"/>
          <w:szCs w:val="22"/>
          <w:highlight w:val="yellow"/>
        </w:rPr>
      </w:pPr>
    </w:p>
    <w:p w14:paraId="30DB7979" w14:textId="77777777" w:rsidR="00E920D3" w:rsidRPr="00E920D3" w:rsidRDefault="00E920D3" w:rsidP="00E920D3">
      <w:pPr>
        <w:tabs>
          <w:tab w:val="left" w:pos="2694"/>
        </w:tabs>
        <w:jc w:val="both"/>
        <w:rPr>
          <w:rFonts w:ascii="Calibri" w:hAnsi="Calibri"/>
          <w:sz w:val="22"/>
          <w:szCs w:val="22"/>
        </w:rPr>
      </w:pPr>
      <w:r w:rsidRPr="00E920D3">
        <w:rPr>
          <w:rFonts w:ascii="Calibri" w:hAnsi="Calibri"/>
          <w:sz w:val="22"/>
          <w:szCs w:val="22"/>
        </w:rPr>
        <w:t>All guarantees are monitored on the basis of validity periods, whereas letters of credit with deferred payment terms are monitored on the basis of maturities. In the case of calling for payment, the Group shall make a payment on behalf of client. For the Group, such obligations generate exposures to risks that are similar to credit risks and they are mitigated by the same procedures that are applied to loans.</w:t>
      </w:r>
    </w:p>
    <w:p w14:paraId="6ECFD8F7" w14:textId="77777777" w:rsidR="00E920D3" w:rsidRPr="00E920D3" w:rsidRDefault="00E920D3" w:rsidP="00E920D3">
      <w:pPr>
        <w:jc w:val="both"/>
        <w:rPr>
          <w:rFonts w:ascii="Calibri" w:eastAsia="Calibri" w:hAnsi="Calibri" w:cstheme="minorHAnsi"/>
          <w:b/>
          <w:bCs/>
          <w:spacing w:val="-3"/>
          <w:sz w:val="22"/>
          <w:szCs w:val="22"/>
        </w:rPr>
      </w:pPr>
    </w:p>
    <w:p w14:paraId="36C37CE8" w14:textId="5A575772"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 xml:space="preserve">.3.2. Impairment assessment </w:t>
      </w:r>
    </w:p>
    <w:p w14:paraId="049BAFD2" w14:textId="77777777" w:rsidR="00E920D3" w:rsidRPr="00E920D3" w:rsidRDefault="00E920D3" w:rsidP="00E920D3">
      <w:pPr>
        <w:jc w:val="both"/>
        <w:rPr>
          <w:rFonts w:ascii="Calibri" w:eastAsia="Calibri" w:hAnsi="Calibri" w:cstheme="minorHAnsi"/>
          <w:b/>
          <w:bCs/>
          <w:spacing w:val="-3"/>
          <w:sz w:val="22"/>
          <w:szCs w:val="22"/>
        </w:rPr>
      </w:pPr>
    </w:p>
    <w:p w14:paraId="63B4AF1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Impairment is formed in accordance with the International Financial Reporting Standard 9, documents made by CNB applicable to HBOR and ordinances and methodologies regulating the Group's operations.</w:t>
      </w:r>
    </w:p>
    <w:p w14:paraId="25AE71E8" w14:textId="77777777" w:rsidR="00E920D3" w:rsidRPr="00E920D3" w:rsidRDefault="00E920D3" w:rsidP="00E920D3">
      <w:pPr>
        <w:jc w:val="both"/>
        <w:rPr>
          <w:rFonts w:ascii="Calibri" w:eastAsia="Calibri" w:hAnsi="Calibri" w:cstheme="minorHAnsi"/>
          <w:b/>
          <w:bCs/>
          <w:spacing w:val="-3"/>
          <w:sz w:val="22"/>
          <w:szCs w:val="22"/>
        </w:rPr>
      </w:pPr>
    </w:p>
    <w:p w14:paraId="3054959E"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On the basis of the assessed level of credit risk and the manner of calculating expected credit losses, clients are allocated to the following categories:</w:t>
      </w:r>
    </w:p>
    <w:p w14:paraId="37FC9B0D" w14:textId="77777777" w:rsidR="00E920D3" w:rsidRPr="00E920D3" w:rsidRDefault="00E920D3" w:rsidP="00B7373C">
      <w:pPr>
        <w:numPr>
          <w:ilvl w:val="2"/>
          <w:numId w:val="23"/>
        </w:numPr>
        <w:ind w:left="709" w:hanging="425"/>
        <w:jc w:val="both"/>
        <w:rPr>
          <w:rFonts w:asciiTheme="minorHAnsi" w:hAnsiTheme="minorHAnsi"/>
          <w:sz w:val="22"/>
          <w:szCs w:val="22"/>
        </w:rPr>
      </w:pPr>
      <w:r w:rsidRPr="00E920D3">
        <w:rPr>
          <w:rFonts w:asciiTheme="minorHAnsi" w:hAnsiTheme="minorHAnsi"/>
          <w:sz w:val="22"/>
          <w:szCs w:val="22"/>
        </w:rPr>
        <w:t>Stage 1 – includes all clients with low credit risk and clients with respect to which no significant increase in credit risk has been established,</w:t>
      </w:r>
    </w:p>
    <w:p w14:paraId="70D51497" w14:textId="77777777" w:rsidR="00E920D3" w:rsidRPr="00E920D3" w:rsidRDefault="00E920D3" w:rsidP="00B7373C">
      <w:pPr>
        <w:numPr>
          <w:ilvl w:val="0"/>
          <w:numId w:val="21"/>
        </w:numPr>
        <w:jc w:val="both"/>
        <w:rPr>
          <w:rFonts w:asciiTheme="minorHAnsi" w:hAnsiTheme="minorHAnsi"/>
          <w:sz w:val="22"/>
          <w:szCs w:val="22"/>
        </w:rPr>
      </w:pPr>
      <w:r w:rsidRPr="00E920D3">
        <w:rPr>
          <w:rFonts w:asciiTheme="minorHAnsi" w:hAnsiTheme="minorHAnsi"/>
          <w:sz w:val="22"/>
          <w:szCs w:val="22"/>
        </w:rPr>
        <w:t>Stage 2 – includes all clients with respect to which a significant increase in credit risk since initial recognition has been established</w:t>
      </w:r>
    </w:p>
    <w:p w14:paraId="3983E103" w14:textId="77777777" w:rsidR="00E920D3" w:rsidRPr="00E920D3" w:rsidRDefault="00E920D3" w:rsidP="00B7373C">
      <w:pPr>
        <w:numPr>
          <w:ilvl w:val="0"/>
          <w:numId w:val="21"/>
        </w:numPr>
        <w:jc w:val="both"/>
        <w:rPr>
          <w:rFonts w:asciiTheme="minorHAnsi" w:hAnsiTheme="minorHAnsi"/>
          <w:sz w:val="22"/>
          <w:szCs w:val="22"/>
        </w:rPr>
      </w:pPr>
      <w:r w:rsidRPr="00E920D3">
        <w:rPr>
          <w:rFonts w:asciiTheme="minorHAnsi" w:hAnsiTheme="minorHAnsi"/>
          <w:sz w:val="22"/>
          <w:szCs w:val="22"/>
        </w:rPr>
        <w:t>Stage 3 – includes clients in default, i.e. clients with respect to which there is objective evidence of value impairment as well as purchased or originated credit-impaired (POCI) financial assets.</w:t>
      </w:r>
    </w:p>
    <w:p w14:paraId="135C092F" w14:textId="77777777" w:rsidR="00E920D3" w:rsidRPr="00E920D3" w:rsidRDefault="00E920D3" w:rsidP="00E920D3">
      <w:pPr>
        <w:ind w:left="720"/>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4CD902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During the contractual relationship with a client, the level of expected credit losses of client is estimated. The estimation is carried out on the basis of the following three criteria:</w:t>
      </w:r>
    </w:p>
    <w:p w14:paraId="3C3EEBD6" w14:textId="77777777" w:rsidR="00E920D3" w:rsidRPr="00E920D3" w:rsidRDefault="00E920D3" w:rsidP="00B7373C">
      <w:pPr>
        <w:numPr>
          <w:ilvl w:val="0"/>
          <w:numId w:val="22"/>
        </w:numPr>
        <w:jc w:val="both"/>
        <w:rPr>
          <w:rFonts w:asciiTheme="minorHAnsi" w:hAnsiTheme="minorHAnsi"/>
          <w:sz w:val="22"/>
          <w:szCs w:val="22"/>
        </w:rPr>
      </w:pPr>
      <w:r w:rsidRPr="00E920D3">
        <w:rPr>
          <w:rFonts w:asciiTheme="minorHAnsi" w:hAnsiTheme="minorHAnsi"/>
          <w:sz w:val="22"/>
          <w:szCs w:val="22"/>
        </w:rPr>
        <w:t xml:space="preserve">Debtor's creditworthiness </w:t>
      </w:r>
    </w:p>
    <w:p w14:paraId="54EA3B38" w14:textId="77777777" w:rsidR="00E920D3" w:rsidRPr="00E920D3" w:rsidRDefault="00E920D3" w:rsidP="00B7373C">
      <w:pPr>
        <w:numPr>
          <w:ilvl w:val="0"/>
          <w:numId w:val="22"/>
        </w:numPr>
        <w:jc w:val="both"/>
        <w:rPr>
          <w:rFonts w:asciiTheme="minorHAnsi" w:hAnsiTheme="minorHAnsi"/>
          <w:sz w:val="22"/>
          <w:szCs w:val="22"/>
        </w:rPr>
      </w:pPr>
      <w:r w:rsidRPr="00E920D3">
        <w:rPr>
          <w:rFonts w:asciiTheme="minorHAnsi" w:hAnsiTheme="minorHAnsi"/>
          <w:sz w:val="22"/>
          <w:szCs w:val="22"/>
        </w:rPr>
        <w:t>Due fulfilment of obligations, and</w:t>
      </w:r>
    </w:p>
    <w:p w14:paraId="38EEC250" w14:textId="77777777" w:rsidR="00E920D3" w:rsidRPr="00E920D3" w:rsidRDefault="00E920D3" w:rsidP="00B7373C">
      <w:pPr>
        <w:numPr>
          <w:ilvl w:val="0"/>
          <w:numId w:val="22"/>
        </w:numPr>
        <w:jc w:val="both"/>
        <w:rPr>
          <w:rFonts w:asciiTheme="minorHAnsi" w:hAnsiTheme="minorHAnsi"/>
          <w:sz w:val="22"/>
          <w:szCs w:val="22"/>
        </w:rPr>
      </w:pPr>
      <w:r w:rsidRPr="00E920D3">
        <w:rPr>
          <w:rFonts w:asciiTheme="minorHAnsi" w:hAnsiTheme="minorHAnsi"/>
          <w:sz w:val="22"/>
          <w:szCs w:val="22"/>
        </w:rPr>
        <w:t>Quality of collateral.</w:t>
      </w:r>
    </w:p>
    <w:p w14:paraId="3AA15147" w14:textId="77777777" w:rsidR="00E920D3" w:rsidRPr="00E920D3" w:rsidRDefault="00E920D3" w:rsidP="00B7373C">
      <w:pPr>
        <w:numPr>
          <w:ilvl w:val="0"/>
          <w:numId w:val="22"/>
        </w:numPr>
        <w:jc w:val="both"/>
        <w:rPr>
          <w:rFonts w:asciiTheme="minorHAnsi" w:hAnsiTheme="minorHAnsi"/>
          <w:sz w:val="22"/>
          <w:szCs w:val="22"/>
        </w:rPr>
        <w:sectPr w:rsidR="00E920D3" w:rsidRPr="00E920D3" w:rsidSect="00E920D3">
          <w:headerReference w:type="default" r:id="rId84"/>
          <w:pgSz w:w="11906" w:h="16838" w:code="9"/>
          <w:pgMar w:top="1418" w:right="1418" w:bottom="595" w:left="1134" w:header="851" w:footer="851" w:gutter="0"/>
          <w:cols w:space="720"/>
          <w:noEndnote/>
        </w:sectPr>
      </w:pPr>
    </w:p>
    <w:p w14:paraId="59B7DEF1" w14:textId="77777777" w:rsidR="00E920D3" w:rsidRPr="00E920D3" w:rsidRDefault="00E920D3" w:rsidP="00E920D3">
      <w:pPr>
        <w:ind w:left="720"/>
        <w:jc w:val="both"/>
        <w:rPr>
          <w:rFonts w:ascii="Arial" w:hAnsi="Arial" w:cs="Arial"/>
          <w:bCs/>
          <w:sz w:val="19"/>
          <w:szCs w:val="20"/>
        </w:rPr>
      </w:pPr>
    </w:p>
    <w:p w14:paraId="7DF0AEB2" w14:textId="3D66416F"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156AD921" w14:textId="77777777" w:rsidR="00E920D3" w:rsidRPr="00E920D3" w:rsidRDefault="00E920D3" w:rsidP="00E920D3">
      <w:pPr>
        <w:keepNext/>
        <w:jc w:val="both"/>
        <w:rPr>
          <w:rFonts w:ascii="Calibri" w:hAnsi="Calibri" w:cs="Arial"/>
          <w:b/>
          <w:bCs/>
          <w:sz w:val="22"/>
          <w:szCs w:val="22"/>
        </w:rPr>
      </w:pPr>
    </w:p>
    <w:p w14:paraId="3F188135" w14:textId="08DBA1E6"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2A21AD44" w14:textId="77777777" w:rsidR="00E920D3" w:rsidRPr="00E920D3" w:rsidRDefault="00E920D3" w:rsidP="00E920D3">
      <w:pPr>
        <w:keepNext/>
        <w:jc w:val="both"/>
        <w:rPr>
          <w:rFonts w:ascii="Calibri" w:hAnsi="Calibri" w:cs="Arial"/>
          <w:b/>
          <w:bCs/>
          <w:sz w:val="22"/>
          <w:szCs w:val="22"/>
        </w:rPr>
      </w:pPr>
    </w:p>
    <w:p w14:paraId="6900C977" w14:textId="7DEA11BD"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5E3DCA2C" w14:textId="77777777" w:rsidR="00E920D3" w:rsidRPr="00E920D3" w:rsidRDefault="00E920D3" w:rsidP="00E920D3">
      <w:pPr>
        <w:keepNext/>
        <w:jc w:val="both"/>
        <w:rPr>
          <w:rFonts w:ascii="Calibri" w:hAnsi="Calibri" w:cs="Arial"/>
          <w:b/>
          <w:bCs/>
          <w:sz w:val="22"/>
          <w:szCs w:val="22"/>
        </w:rPr>
      </w:pPr>
    </w:p>
    <w:p w14:paraId="0381E210" w14:textId="75E7B0A6"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w:t>
      </w:r>
      <w:r w:rsidR="00AC6690">
        <w:rPr>
          <w:rFonts w:asciiTheme="minorHAnsi" w:hAnsiTheme="minorHAnsi"/>
          <w:sz w:val="22"/>
          <w:szCs w:val="22"/>
        </w:rPr>
        <w:t>.</w:t>
      </w:r>
      <w:r w:rsidR="003A4D63">
        <w:rPr>
          <w:rFonts w:asciiTheme="minorHAnsi" w:hAnsiTheme="minorHAnsi"/>
          <w:sz w:val="22"/>
          <w:szCs w:val="22"/>
        </w:rPr>
        <w:t xml:space="preserve"> </w:t>
      </w:r>
      <w:r w:rsidR="00AC6690">
        <w:rPr>
          <w:rFonts w:asciiTheme="minorHAnsi" w:hAnsiTheme="minorHAnsi"/>
          <w:sz w:val="22"/>
          <w:szCs w:val="22"/>
        </w:rPr>
        <w:t>C</w:t>
      </w:r>
      <w:r w:rsidRPr="00E920D3">
        <w:rPr>
          <w:rFonts w:asciiTheme="minorHAnsi" w:hAnsiTheme="minorHAnsi"/>
          <w:sz w:val="22"/>
          <w:szCs w:val="22"/>
        </w:rPr>
        <w:t>reditworthiness of client is monitored through:</w:t>
      </w:r>
    </w:p>
    <w:p w14:paraId="28CA3EC1"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Changes in financial rating of client and entities related to client,</w:t>
      </w:r>
    </w:p>
    <w:p w14:paraId="71D63BC4"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Criteria whose objective is to identify financial difficulties of client,</w:t>
      </w:r>
    </w:p>
    <w:p w14:paraId="42BFBD3F"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Criteria contained in the client watch list, and</w:t>
      </w:r>
    </w:p>
    <w:p w14:paraId="50CBFB38" w14:textId="77777777" w:rsidR="00E920D3" w:rsidRPr="00E920D3" w:rsidRDefault="00E920D3" w:rsidP="00B7373C">
      <w:pPr>
        <w:numPr>
          <w:ilvl w:val="0"/>
          <w:numId w:val="26"/>
        </w:numPr>
        <w:jc w:val="both"/>
        <w:rPr>
          <w:rFonts w:asciiTheme="minorHAnsi" w:hAnsiTheme="minorHAnsi"/>
          <w:sz w:val="22"/>
          <w:szCs w:val="22"/>
        </w:rPr>
      </w:pPr>
      <w:r w:rsidRPr="00E920D3">
        <w:rPr>
          <w:rFonts w:asciiTheme="minorHAnsi" w:hAnsiTheme="minorHAnsi"/>
          <w:sz w:val="22"/>
          <w:szCs w:val="22"/>
        </w:rPr>
        <w:t>Criteria for identification of increased credit risk.</w:t>
      </w:r>
    </w:p>
    <w:p w14:paraId="3C716B4F" w14:textId="77777777" w:rsidR="00E920D3" w:rsidRPr="00E920D3" w:rsidRDefault="00E920D3" w:rsidP="00E920D3">
      <w:pPr>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662E98F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p>
    <w:p w14:paraId="24AFA283" w14:textId="77777777" w:rsidR="00E920D3" w:rsidRPr="00E920D3" w:rsidRDefault="00E920D3" w:rsidP="00E920D3">
      <w:pPr>
        <w:jc w:val="both"/>
        <w:rPr>
          <w:rFonts w:asciiTheme="minorHAnsi" w:hAnsiTheme="minorHAnsi"/>
          <w:sz w:val="22"/>
          <w:szCs w:val="22"/>
        </w:rPr>
      </w:pPr>
    </w:p>
    <w:p w14:paraId="00FA4074" w14:textId="03052AB4" w:rsidR="00E920D3" w:rsidRPr="00E920D3" w:rsidRDefault="00E920D3" w:rsidP="00E920D3">
      <w:pPr>
        <w:jc w:val="both"/>
        <w:rPr>
          <w:rFonts w:asciiTheme="minorHAnsi" w:hAnsiTheme="minorHAnsi"/>
          <w:bCs/>
          <w:sz w:val="22"/>
          <w:szCs w:val="22"/>
        </w:rPr>
      </w:pPr>
      <w:bookmarkStart w:id="1813" w:name="_Hlk34303058"/>
      <w:r w:rsidRPr="00E920D3">
        <w:rPr>
          <w:rFonts w:asciiTheme="minorHAnsi" w:hAnsiTheme="minorHAnsi"/>
          <w:sz w:val="22"/>
          <w:szCs w:val="22"/>
        </w:rPr>
        <w:t xml:space="preserve">Collateral assessment is based on the quality of collateral and the assessed </w:t>
      </w:r>
      <w:r w:rsidR="007A66A7">
        <w:rPr>
          <w:rFonts w:asciiTheme="minorHAnsi" w:hAnsiTheme="minorHAnsi"/>
          <w:sz w:val="22"/>
          <w:szCs w:val="22"/>
        </w:rPr>
        <w:t xml:space="preserve">value </w:t>
      </w:r>
      <w:r w:rsidRPr="00E920D3">
        <w:rPr>
          <w:rFonts w:asciiTheme="minorHAnsi" w:hAnsiTheme="minorHAnsi"/>
          <w:sz w:val="22"/>
          <w:szCs w:val="22"/>
        </w:rPr>
        <w:t>as well as expected period of collection through collateral.</w:t>
      </w:r>
    </w:p>
    <w:bookmarkEnd w:id="1813"/>
    <w:p w14:paraId="07C798DE" w14:textId="77777777" w:rsidR="00B63024" w:rsidRPr="00E920D3" w:rsidRDefault="00B63024" w:rsidP="00E920D3">
      <w:pPr>
        <w:jc w:val="both"/>
        <w:rPr>
          <w:rFonts w:asciiTheme="minorHAnsi" w:hAnsiTheme="minorHAnsi"/>
          <w:sz w:val="22"/>
          <w:szCs w:val="22"/>
        </w:rPr>
      </w:pPr>
    </w:p>
    <w:p w14:paraId="318204DC" w14:textId="2B661C12" w:rsidR="00E920D3" w:rsidRPr="00E920D3" w:rsidRDefault="006E10B3" w:rsidP="00E920D3">
      <w:pPr>
        <w:spacing w:line="300" w:lineRule="exact"/>
        <w:jc w:val="both"/>
        <w:rPr>
          <w:rFonts w:asciiTheme="minorHAnsi" w:eastAsiaTheme="minorHAnsi" w:hAnsiTheme="minorHAnsi" w:cs="Arial"/>
          <w:b/>
          <w:sz w:val="22"/>
          <w:szCs w:val="22"/>
        </w:rPr>
      </w:pPr>
      <w:bookmarkStart w:id="1814" w:name="_Hlk518470031"/>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 xml:space="preserve">.3.2.1. </w:t>
      </w:r>
      <w:r w:rsidR="00E920D3" w:rsidRPr="00E920D3">
        <w:rPr>
          <w:rFonts w:asciiTheme="minorHAnsi" w:eastAsiaTheme="minorHAnsi" w:hAnsiTheme="minorHAnsi" w:cstheme="minorBidi"/>
          <w:b/>
          <w:bCs/>
          <w:sz w:val="22"/>
          <w:szCs w:val="22"/>
        </w:rPr>
        <w:t xml:space="preserve">Definition of default status and exit from default status </w:t>
      </w:r>
      <w:r w:rsidR="00E920D3" w:rsidRPr="00E920D3">
        <w:rPr>
          <w:rFonts w:asciiTheme="minorHAnsi" w:eastAsiaTheme="minorHAnsi" w:hAnsiTheme="minorHAnsi" w:cs="Arial"/>
          <w:b/>
          <w:sz w:val="22"/>
          <w:szCs w:val="22"/>
        </w:rPr>
        <w:t xml:space="preserve"> </w:t>
      </w:r>
    </w:p>
    <w:p w14:paraId="64012979" w14:textId="77777777" w:rsidR="00E920D3" w:rsidRPr="00E920D3" w:rsidRDefault="00E920D3" w:rsidP="00E920D3">
      <w:pPr>
        <w:jc w:val="both"/>
        <w:rPr>
          <w:rFonts w:asciiTheme="minorHAnsi" w:hAnsiTheme="minorHAnsi"/>
          <w:sz w:val="22"/>
          <w:szCs w:val="22"/>
        </w:rPr>
      </w:pPr>
    </w:p>
    <w:p w14:paraId="1BA0FC56"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Default status of an individual client occurs when one or both of the following conditions are met:</w:t>
      </w:r>
    </w:p>
    <w:p w14:paraId="09FD244C" w14:textId="77777777" w:rsidR="00E920D3" w:rsidRPr="00E920D3" w:rsidRDefault="00E920D3" w:rsidP="00B7373C">
      <w:pPr>
        <w:numPr>
          <w:ilvl w:val="0"/>
          <w:numId w:val="24"/>
        </w:numPr>
        <w:jc w:val="both"/>
        <w:rPr>
          <w:rFonts w:asciiTheme="minorHAnsi" w:hAnsiTheme="minorHAnsi"/>
          <w:bCs/>
          <w:sz w:val="22"/>
          <w:szCs w:val="22"/>
        </w:rPr>
      </w:pPr>
      <w:r w:rsidRPr="00E920D3">
        <w:rPr>
          <w:rFonts w:asciiTheme="minorHAnsi" w:hAnsiTheme="minorHAnsi"/>
          <w:sz w:val="22"/>
          <w:szCs w:val="22"/>
        </w:rPr>
        <w:t>it is considered probable that client will not settle its obligations towards HBOR entirely without taking into account the possibility of collection through collateral activation,</w:t>
      </w:r>
    </w:p>
    <w:p w14:paraId="4F661BCD" w14:textId="77777777" w:rsidR="00E920D3" w:rsidRPr="00E920D3" w:rsidRDefault="00E920D3" w:rsidP="00B7373C">
      <w:pPr>
        <w:numPr>
          <w:ilvl w:val="0"/>
          <w:numId w:val="24"/>
        </w:numPr>
        <w:jc w:val="both"/>
        <w:rPr>
          <w:rFonts w:asciiTheme="minorHAnsi" w:hAnsiTheme="minorHAnsi"/>
          <w:bCs/>
          <w:sz w:val="22"/>
          <w:szCs w:val="22"/>
        </w:rPr>
      </w:pPr>
      <w:r w:rsidRPr="00E920D3">
        <w:rPr>
          <w:rFonts w:asciiTheme="minorHAnsi" w:hAnsiTheme="minorHAnsi"/>
          <w:sz w:val="22"/>
          <w:szCs w:val="22"/>
        </w:rPr>
        <w:t>clients is more than 90 days overdue in settling its due obligation under any significant loan liability. The significance threshold equals HRK 1,750 and is calculated on the client level by adding due obligations under all client placements.</w:t>
      </w:r>
    </w:p>
    <w:p w14:paraId="1B45570D" w14:textId="77777777" w:rsidR="00E920D3" w:rsidRPr="00E920D3" w:rsidRDefault="00E920D3" w:rsidP="00E920D3">
      <w:pPr>
        <w:jc w:val="both"/>
        <w:rPr>
          <w:rFonts w:asciiTheme="minorHAnsi" w:hAnsiTheme="minorHAnsi"/>
          <w:sz w:val="22"/>
          <w:szCs w:val="22"/>
        </w:rPr>
      </w:pPr>
    </w:p>
    <w:p w14:paraId="4E293D74"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When assessing the probability of a debtor not settling its obligations entirely, the following elements are considered:</w:t>
      </w:r>
    </w:p>
    <w:p w14:paraId="1F2759AB"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 xml:space="preserve">recognised impairment for credit losses due to identified significant deterioration in credit quality of debtor, </w:t>
      </w:r>
    </w:p>
    <w:p w14:paraId="43A7B662"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selling of credit exposure at a considerable economic loss,</w:t>
      </w:r>
    </w:p>
    <w:p w14:paraId="140CAF76"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rescheduling or restructuring of credit exposure owing to financial difficulties of debtor,</w:t>
      </w:r>
    </w:p>
    <w:p w14:paraId="45B3FDE2"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bankruptcy or similar proceedings (pre-bankruptcy settlement, liquidation) against debtor,</w:t>
      </w:r>
    </w:p>
    <w:p w14:paraId="251FB3E6" w14:textId="77777777" w:rsidR="00E920D3" w:rsidRPr="00E920D3" w:rsidRDefault="00E920D3" w:rsidP="00B7373C">
      <w:pPr>
        <w:numPr>
          <w:ilvl w:val="0"/>
          <w:numId w:val="25"/>
        </w:numPr>
        <w:jc w:val="both"/>
        <w:rPr>
          <w:rFonts w:asciiTheme="minorHAnsi" w:hAnsiTheme="minorHAnsi"/>
          <w:bCs/>
          <w:sz w:val="22"/>
          <w:szCs w:val="22"/>
        </w:rPr>
      </w:pPr>
      <w:r w:rsidRPr="00E920D3">
        <w:rPr>
          <w:rFonts w:asciiTheme="minorHAnsi" w:hAnsiTheme="minorHAnsi"/>
          <w:sz w:val="22"/>
          <w:szCs w:val="22"/>
        </w:rPr>
        <w:t>appointment of extraordinary administration, revoke of operating license, application of early intervention measures,</w:t>
      </w:r>
    </w:p>
    <w:p w14:paraId="4C454E81" w14:textId="77777777" w:rsidR="00E920D3" w:rsidRPr="00E920D3" w:rsidRDefault="00E920D3" w:rsidP="00B7373C">
      <w:pPr>
        <w:numPr>
          <w:ilvl w:val="0"/>
          <w:numId w:val="25"/>
        </w:numPr>
        <w:jc w:val="both"/>
        <w:rPr>
          <w:rFonts w:asciiTheme="minorHAnsi" w:hAnsiTheme="minorHAnsi"/>
          <w:sz w:val="22"/>
          <w:szCs w:val="22"/>
        </w:rPr>
        <w:sectPr w:rsidR="00E920D3" w:rsidRPr="00E920D3" w:rsidSect="00E920D3">
          <w:pgSz w:w="11906" w:h="16838" w:code="9"/>
          <w:pgMar w:top="1418" w:right="1418" w:bottom="595" w:left="1134" w:header="851" w:footer="851" w:gutter="0"/>
          <w:cols w:space="720"/>
          <w:noEndnote/>
        </w:sectPr>
      </w:pPr>
      <w:r w:rsidRPr="00E920D3">
        <w:rPr>
          <w:rFonts w:asciiTheme="minorHAnsi" w:hAnsiTheme="minorHAnsi"/>
          <w:sz w:val="22"/>
          <w:szCs w:val="22"/>
        </w:rPr>
        <w:t>cancellation of contract.</w:t>
      </w:r>
    </w:p>
    <w:bookmarkEnd w:id="1814"/>
    <w:p w14:paraId="19E17D70" w14:textId="77777777" w:rsidR="00E920D3" w:rsidRPr="00E920D3" w:rsidRDefault="00E920D3" w:rsidP="00E920D3">
      <w:pPr>
        <w:keepNext/>
        <w:jc w:val="both"/>
        <w:rPr>
          <w:rFonts w:ascii="Calibri" w:hAnsi="Calibri" w:cs="Arial"/>
          <w:b/>
          <w:bCs/>
          <w:sz w:val="22"/>
          <w:szCs w:val="22"/>
        </w:rPr>
      </w:pPr>
    </w:p>
    <w:p w14:paraId="7A95EB9B" w14:textId="735BF255"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647C82CE" w14:textId="77777777" w:rsidR="00E920D3" w:rsidRPr="00E920D3" w:rsidRDefault="00E920D3" w:rsidP="00E920D3">
      <w:pPr>
        <w:keepNext/>
        <w:jc w:val="both"/>
        <w:rPr>
          <w:rFonts w:ascii="Calibri" w:hAnsi="Calibri" w:cs="Arial"/>
          <w:b/>
          <w:bCs/>
          <w:sz w:val="22"/>
          <w:szCs w:val="22"/>
        </w:rPr>
      </w:pPr>
    </w:p>
    <w:p w14:paraId="17B30F73" w14:textId="4655D957"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4B6476DC" w14:textId="77777777" w:rsidR="00E920D3" w:rsidRPr="00E920D3" w:rsidRDefault="00E920D3" w:rsidP="00E920D3">
      <w:pPr>
        <w:keepNext/>
        <w:jc w:val="both"/>
        <w:rPr>
          <w:rFonts w:ascii="Calibri" w:hAnsi="Calibri" w:cs="Arial"/>
          <w:b/>
          <w:bCs/>
          <w:sz w:val="22"/>
          <w:szCs w:val="22"/>
        </w:rPr>
      </w:pPr>
    </w:p>
    <w:p w14:paraId="6830A5B8" w14:textId="7FC5E1EF"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(continued)</w:t>
      </w:r>
    </w:p>
    <w:p w14:paraId="2D526ED8" w14:textId="77777777" w:rsidR="00E920D3" w:rsidRPr="00E920D3" w:rsidRDefault="00E920D3" w:rsidP="00E920D3">
      <w:pPr>
        <w:keepNext/>
        <w:jc w:val="both"/>
        <w:rPr>
          <w:rFonts w:ascii="Calibri" w:hAnsi="Calibri" w:cs="Arial"/>
          <w:b/>
          <w:bCs/>
          <w:sz w:val="22"/>
          <w:szCs w:val="22"/>
        </w:rPr>
      </w:pPr>
    </w:p>
    <w:p w14:paraId="4E7316A1" w14:textId="008D13D9"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 xml:space="preserve">.3.2.1. </w:t>
      </w:r>
      <w:r w:rsidR="00E920D3" w:rsidRPr="00E920D3">
        <w:rPr>
          <w:rFonts w:asciiTheme="minorHAnsi" w:eastAsiaTheme="minorHAnsi" w:hAnsiTheme="minorHAnsi" w:cstheme="minorBidi"/>
          <w:b/>
          <w:bCs/>
          <w:sz w:val="22"/>
          <w:szCs w:val="22"/>
        </w:rPr>
        <w:t>Definition of default status and exit from default status (continued)</w:t>
      </w:r>
      <w:r w:rsidR="00E920D3" w:rsidRPr="00E920D3">
        <w:rPr>
          <w:rFonts w:asciiTheme="minorHAnsi" w:eastAsiaTheme="minorHAnsi" w:hAnsiTheme="minorHAnsi" w:cs="Arial"/>
          <w:b/>
          <w:sz w:val="22"/>
          <w:szCs w:val="22"/>
        </w:rPr>
        <w:t xml:space="preserve"> </w:t>
      </w:r>
    </w:p>
    <w:p w14:paraId="3038073D" w14:textId="77777777" w:rsidR="00E920D3" w:rsidRPr="00E920D3" w:rsidRDefault="00E920D3" w:rsidP="00E920D3">
      <w:pPr>
        <w:jc w:val="both"/>
        <w:rPr>
          <w:rFonts w:ascii="Calibri" w:hAnsi="Calibri" w:cs="Arial"/>
          <w:b/>
          <w:bCs/>
          <w:sz w:val="22"/>
          <w:szCs w:val="22"/>
        </w:rPr>
      </w:pPr>
    </w:p>
    <w:p w14:paraId="707A8673" w14:textId="77777777" w:rsidR="00E920D3" w:rsidRPr="00E920D3" w:rsidRDefault="00E920D3" w:rsidP="00E920D3">
      <w:pPr>
        <w:jc w:val="both"/>
        <w:rPr>
          <w:rFonts w:asciiTheme="minorHAnsi" w:hAnsiTheme="minorHAnsi"/>
          <w:sz w:val="22"/>
          <w:szCs w:val="22"/>
        </w:rPr>
      </w:pPr>
      <w:bookmarkStart w:id="1815" w:name="_Hlk518470049"/>
      <w:r w:rsidRPr="00E920D3">
        <w:rPr>
          <w:rFonts w:asciiTheme="minorHAnsi" w:hAnsiTheme="minorHAnsi"/>
          <w:sz w:val="22"/>
          <w:szCs w:val="22"/>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2784DB12" w14:textId="77777777" w:rsidR="00E920D3" w:rsidRPr="00E920D3" w:rsidRDefault="00E920D3" w:rsidP="00E920D3">
      <w:pPr>
        <w:jc w:val="both"/>
        <w:rPr>
          <w:rFonts w:asciiTheme="minorHAnsi" w:hAnsiTheme="minorHAnsi"/>
          <w:sz w:val="22"/>
          <w:szCs w:val="22"/>
          <w:highlight w:val="yellow"/>
        </w:rPr>
      </w:pPr>
    </w:p>
    <w:p w14:paraId="2ED50D98"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All financial instruments of client in default status are classified to Stage 3.</w:t>
      </w:r>
    </w:p>
    <w:p w14:paraId="3E7741B5" w14:textId="77777777" w:rsidR="00E920D3" w:rsidRPr="00E920D3" w:rsidRDefault="00E920D3" w:rsidP="00E920D3">
      <w:pPr>
        <w:jc w:val="both"/>
        <w:rPr>
          <w:rFonts w:asciiTheme="minorHAnsi" w:hAnsiTheme="minorHAnsi"/>
          <w:sz w:val="22"/>
          <w:szCs w:val="22"/>
          <w:highlight w:val="yellow"/>
        </w:rPr>
      </w:pPr>
    </w:p>
    <w:p w14:paraId="00208D28"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7BD3E72F" w14:textId="77777777" w:rsidR="00E920D3" w:rsidRPr="00E920D3" w:rsidRDefault="00E920D3" w:rsidP="00E920D3">
      <w:pPr>
        <w:jc w:val="both"/>
        <w:rPr>
          <w:rFonts w:asciiTheme="minorHAnsi" w:hAnsiTheme="minorHAnsi" w:cs="Arial"/>
          <w:sz w:val="22"/>
          <w:szCs w:val="22"/>
          <w:highlight w:val="yellow"/>
        </w:rPr>
      </w:pPr>
    </w:p>
    <w:p w14:paraId="0B58E400" w14:textId="77777777" w:rsidR="00E920D3" w:rsidRPr="00E920D3" w:rsidRDefault="00E920D3" w:rsidP="00E920D3">
      <w:pPr>
        <w:jc w:val="both"/>
        <w:rPr>
          <w:rFonts w:asciiTheme="minorHAnsi" w:hAnsiTheme="minorHAnsi" w:cs="Arial"/>
          <w:sz w:val="22"/>
          <w:szCs w:val="22"/>
          <w:highlight w:val="yellow"/>
        </w:rPr>
      </w:pPr>
      <w:r w:rsidRPr="00E920D3">
        <w:rPr>
          <w:rFonts w:asciiTheme="minorHAnsi" w:hAnsiTheme="minorHAnsi" w:cs="Arial"/>
          <w:sz w:val="22"/>
          <w:szCs w:val="22"/>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6C2F817B" w14:textId="77777777" w:rsidR="00E920D3" w:rsidRPr="00E920D3" w:rsidRDefault="00E920D3" w:rsidP="00E920D3">
      <w:pPr>
        <w:jc w:val="both"/>
        <w:rPr>
          <w:rFonts w:asciiTheme="minorHAnsi" w:hAnsiTheme="minorHAnsi" w:cs="Arial"/>
          <w:sz w:val="22"/>
          <w:szCs w:val="22"/>
        </w:rPr>
      </w:pPr>
    </w:p>
    <w:p w14:paraId="75872F56"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Restructured exposures caused by financial difficulties and repayment problems can be classified as cured after the lapse of two years from the last occurrence of the following events:</w:t>
      </w:r>
    </w:p>
    <w:p w14:paraId="5E2FE68F" w14:textId="77777777" w:rsidR="00E920D3" w:rsidRPr="00E920D3" w:rsidRDefault="00E920D3" w:rsidP="00B7373C">
      <w:pPr>
        <w:numPr>
          <w:ilvl w:val="0"/>
          <w:numId w:val="27"/>
        </w:numPr>
        <w:jc w:val="both"/>
        <w:rPr>
          <w:rFonts w:asciiTheme="minorHAnsi" w:hAnsiTheme="minorHAnsi"/>
          <w:bCs/>
          <w:sz w:val="22"/>
          <w:szCs w:val="22"/>
        </w:rPr>
      </w:pPr>
      <w:r w:rsidRPr="00E920D3">
        <w:rPr>
          <w:rFonts w:asciiTheme="minorHAnsi" w:hAnsiTheme="minorHAnsi"/>
          <w:sz w:val="22"/>
          <w:szCs w:val="22"/>
        </w:rPr>
        <w:t>restructuring day,</w:t>
      </w:r>
    </w:p>
    <w:p w14:paraId="6EACE093" w14:textId="77777777" w:rsidR="00E920D3" w:rsidRPr="00E920D3" w:rsidRDefault="00E920D3" w:rsidP="00B7373C">
      <w:pPr>
        <w:numPr>
          <w:ilvl w:val="0"/>
          <w:numId w:val="27"/>
        </w:numPr>
        <w:jc w:val="both"/>
        <w:rPr>
          <w:rFonts w:asciiTheme="minorHAnsi" w:hAnsiTheme="minorHAnsi"/>
          <w:bCs/>
          <w:sz w:val="22"/>
          <w:szCs w:val="22"/>
        </w:rPr>
      </w:pPr>
      <w:r w:rsidRPr="00E920D3">
        <w:rPr>
          <w:rFonts w:asciiTheme="minorHAnsi" w:hAnsiTheme="minorHAnsi"/>
          <w:sz w:val="22"/>
          <w:szCs w:val="22"/>
        </w:rPr>
        <w:t>default status establishment date,</w:t>
      </w:r>
    </w:p>
    <w:p w14:paraId="7930656E" w14:textId="77777777" w:rsidR="00E920D3" w:rsidRPr="00E920D3" w:rsidRDefault="00E920D3" w:rsidP="00B7373C">
      <w:pPr>
        <w:numPr>
          <w:ilvl w:val="0"/>
          <w:numId w:val="27"/>
        </w:numPr>
        <w:jc w:val="both"/>
        <w:rPr>
          <w:rFonts w:asciiTheme="minorHAnsi" w:hAnsiTheme="minorHAnsi"/>
          <w:bCs/>
          <w:sz w:val="22"/>
          <w:szCs w:val="22"/>
        </w:rPr>
      </w:pPr>
      <w:r w:rsidRPr="00E920D3">
        <w:rPr>
          <w:rFonts w:asciiTheme="minorHAnsi" w:hAnsiTheme="minorHAnsi"/>
          <w:sz w:val="22"/>
          <w:szCs w:val="22"/>
        </w:rPr>
        <w:t>grace period expiry if approved under the restructuring process.</w:t>
      </w:r>
    </w:p>
    <w:p w14:paraId="50B01AE1" w14:textId="77777777" w:rsidR="00E920D3" w:rsidRPr="00E920D3" w:rsidRDefault="00E920D3" w:rsidP="00E920D3">
      <w:pPr>
        <w:jc w:val="both"/>
        <w:rPr>
          <w:rFonts w:asciiTheme="minorHAnsi" w:hAnsiTheme="minorHAnsi" w:cs="Arial"/>
          <w:sz w:val="22"/>
          <w:szCs w:val="22"/>
          <w:highlight w:val="yellow"/>
        </w:rPr>
      </w:pPr>
    </w:p>
    <w:p w14:paraId="0F041590"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During the two-year trial period, the exposures that meet all of the following conditions can be classified to non-default status exposures:</w:t>
      </w:r>
    </w:p>
    <w:p w14:paraId="2ABBF767"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debtor has duly settled, upon maturity, at least the amount of restructured obligations in the amount of those due at the moment of the restructuring implementation,</w:t>
      </w:r>
    </w:p>
    <w:p w14:paraId="080EE5D7"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debtor has been regularly settling due obligations in accordance with the repayment schedule (or up to 30 days overdue),</w:t>
      </w:r>
    </w:p>
    <w:p w14:paraId="3E941E28"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default status is not probable to occur,</w:t>
      </w:r>
    </w:p>
    <w:p w14:paraId="5355AF16"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there are no overdue obligations after restructuring,</w:t>
      </w:r>
    </w:p>
    <w:p w14:paraId="192AAE92" w14:textId="77777777" w:rsidR="00E920D3" w:rsidRPr="00E920D3" w:rsidRDefault="00E920D3" w:rsidP="00B7373C">
      <w:pPr>
        <w:numPr>
          <w:ilvl w:val="0"/>
          <w:numId w:val="28"/>
        </w:numPr>
        <w:jc w:val="both"/>
        <w:rPr>
          <w:rFonts w:asciiTheme="minorHAnsi" w:hAnsiTheme="minorHAnsi"/>
          <w:bCs/>
          <w:sz w:val="22"/>
          <w:szCs w:val="22"/>
        </w:rPr>
      </w:pPr>
      <w:r w:rsidRPr="00E920D3">
        <w:rPr>
          <w:rFonts w:asciiTheme="minorHAnsi" w:hAnsiTheme="minorHAnsi"/>
          <w:sz w:val="22"/>
          <w:szCs w:val="22"/>
        </w:rPr>
        <w:t xml:space="preserve">there is no doubt that the debtor will continue to settle its obligations upon maturity. </w:t>
      </w:r>
    </w:p>
    <w:p w14:paraId="1577C6C5" w14:textId="77777777" w:rsidR="00E920D3" w:rsidRPr="00E920D3" w:rsidRDefault="00E920D3" w:rsidP="00E920D3">
      <w:pPr>
        <w:jc w:val="both"/>
        <w:rPr>
          <w:rFonts w:asciiTheme="minorHAnsi" w:hAnsiTheme="minorHAnsi"/>
          <w:bCs/>
          <w:sz w:val="22"/>
          <w:szCs w:val="22"/>
          <w:highlight w:val="yellow"/>
        </w:rPr>
      </w:pPr>
      <w:r w:rsidRPr="00E920D3">
        <w:rPr>
          <w:rFonts w:asciiTheme="minorHAnsi" w:hAnsiTheme="minorHAnsi"/>
          <w:sz w:val="22"/>
          <w:szCs w:val="22"/>
        </w:rPr>
        <w:t>All of the above conditions have to be satisfied also for the new placements to the same client. Only the placements to client that is not in financial difficulties can be reclassified to the cured category.</w:t>
      </w:r>
    </w:p>
    <w:p w14:paraId="2F114218" w14:textId="77777777" w:rsidR="00E920D3" w:rsidRPr="00E920D3" w:rsidRDefault="00E920D3" w:rsidP="00E920D3">
      <w:pPr>
        <w:jc w:val="both"/>
        <w:rPr>
          <w:rFonts w:asciiTheme="minorHAnsi" w:hAnsiTheme="minorHAnsi" w:cs="Arial"/>
          <w:sz w:val="22"/>
          <w:szCs w:val="22"/>
          <w:highlight w:val="yellow"/>
        </w:rPr>
      </w:pPr>
    </w:p>
    <w:p w14:paraId="442153FB"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After all trial-period conditions have been satisfied, the financial instruments of cured clients can be reclassified to Stage 1.</w:t>
      </w:r>
    </w:p>
    <w:p w14:paraId="4D9FA60A" w14:textId="77777777" w:rsidR="00E920D3" w:rsidRPr="00E920D3" w:rsidRDefault="00E920D3" w:rsidP="00E920D3">
      <w:pPr>
        <w:jc w:val="both"/>
        <w:rPr>
          <w:rFonts w:ascii="Calibri" w:hAnsi="Calibri" w:cs="Arial"/>
          <w:b/>
          <w:bCs/>
          <w:sz w:val="22"/>
          <w:szCs w:val="22"/>
        </w:rPr>
      </w:pPr>
    </w:p>
    <w:bookmarkEnd w:id="1815"/>
    <w:p w14:paraId="00B1B005" w14:textId="77777777" w:rsidR="00E920D3" w:rsidRPr="00E920D3" w:rsidRDefault="00E920D3" w:rsidP="00E920D3">
      <w:pPr>
        <w:keepNext/>
        <w:jc w:val="both"/>
        <w:rPr>
          <w:rFonts w:ascii="Calibri" w:hAnsi="Calibri" w:cs="Arial"/>
          <w:b/>
          <w:bCs/>
          <w:sz w:val="22"/>
          <w:szCs w:val="22"/>
        </w:rPr>
        <w:sectPr w:rsidR="00E920D3" w:rsidRPr="00E920D3" w:rsidSect="00E920D3">
          <w:pgSz w:w="11906" w:h="16838" w:code="9"/>
          <w:pgMar w:top="1418" w:right="1418" w:bottom="595" w:left="1134" w:header="851" w:footer="851" w:gutter="0"/>
          <w:cols w:space="720"/>
          <w:noEndnote/>
        </w:sectPr>
      </w:pPr>
    </w:p>
    <w:p w14:paraId="3BBA4FE3" w14:textId="77777777" w:rsidR="00E920D3" w:rsidRPr="00E920D3" w:rsidRDefault="00E920D3" w:rsidP="00E920D3">
      <w:pPr>
        <w:keepNext/>
        <w:jc w:val="both"/>
        <w:rPr>
          <w:rFonts w:ascii="Calibri" w:hAnsi="Calibri" w:cs="Arial"/>
          <w:b/>
          <w:bCs/>
          <w:sz w:val="22"/>
          <w:szCs w:val="22"/>
        </w:rPr>
      </w:pPr>
    </w:p>
    <w:p w14:paraId="75978769" w14:textId="75D17227"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5132CB8B" w14:textId="77777777" w:rsidR="00E920D3" w:rsidRPr="00E920D3" w:rsidRDefault="00E920D3" w:rsidP="00E920D3">
      <w:pPr>
        <w:keepNext/>
        <w:jc w:val="both"/>
        <w:rPr>
          <w:rFonts w:ascii="Calibri" w:hAnsi="Calibri" w:cs="Arial"/>
          <w:b/>
          <w:bCs/>
          <w:sz w:val="22"/>
          <w:szCs w:val="22"/>
        </w:rPr>
      </w:pPr>
    </w:p>
    <w:p w14:paraId="24B76BD7" w14:textId="03C9FDAF" w:rsidR="00E920D3" w:rsidRPr="00E920D3" w:rsidRDefault="00B3076E" w:rsidP="00E920D3">
      <w:pPr>
        <w:jc w:val="both"/>
        <w:rPr>
          <w:rFonts w:asciiTheme="minorHAnsi" w:hAnsiTheme="minorHAnsi" w:cs="Arial"/>
          <w:b/>
          <w:sz w:val="22"/>
          <w:szCs w:val="22"/>
        </w:rPr>
      </w:pPr>
      <w:r>
        <w:rPr>
          <w:rFonts w:asciiTheme="minorHAnsi" w:hAnsiTheme="minorHAnsi" w:cs="Arial"/>
          <w:b/>
          <w:sz w:val="22"/>
          <w:szCs w:val="22"/>
        </w:rPr>
        <w:t>3</w:t>
      </w:r>
      <w:r w:rsidR="0053612A">
        <w:rPr>
          <w:rFonts w:asciiTheme="minorHAnsi" w:hAnsiTheme="minorHAnsi" w:cs="Arial"/>
          <w:b/>
          <w:sz w:val="22"/>
          <w:szCs w:val="22"/>
        </w:rPr>
        <w:t>4</w:t>
      </w:r>
      <w:r w:rsidR="00E920D3" w:rsidRPr="00E920D3">
        <w:rPr>
          <w:rFonts w:asciiTheme="minorHAnsi" w:hAnsiTheme="minorHAnsi" w:cs="Arial"/>
          <w:b/>
          <w:sz w:val="22"/>
          <w:szCs w:val="22"/>
        </w:rPr>
        <w:t>.3. Credit risk (continued)</w:t>
      </w:r>
    </w:p>
    <w:p w14:paraId="2BB0D081" w14:textId="77777777" w:rsidR="00E920D3" w:rsidRPr="00E920D3" w:rsidRDefault="00E920D3" w:rsidP="00E920D3">
      <w:pPr>
        <w:keepNext/>
        <w:jc w:val="both"/>
        <w:rPr>
          <w:rFonts w:ascii="Calibri" w:hAnsi="Calibri" w:cs="Arial"/>
          <w:b/>
          <w:bCs/>
          <w:sz w:val="22"/>
          <w:szCs w:val="22"/>
        </w:rPr>
      </w:pPr>
    </w:p>
    <w:p w14:paraId="393B9D96" w14:textId="1671DD5E" w:rsidR="00E920D3" w:rsidRPr="00E920D3" w:rsidRDefault="006E10B3"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3F194A3A" w14:textId="77777777" w:rsidR="00E920D3" w:rsidRPr="00E920D3" w:rsidRDefault="00E920D3" w:rsidP="00E920D3">
      <w:pPr>
        <w:jc w:val="both"/>
        <w:rPr>
          <w:rFonts w:ascii="Calibri" w:hAnsi="Calibri" w:cs="Arial"/>
          <w:b/>
          <w:bCs/>
          <w:sz w:val="22"/>
          <w:szCs w:val="22"/>
        </w:rPr>
      </w:pPr>
    </w:p>
    <w:p w14:paraId="48415887" w14:textId="02FA16A2" w:rsidR="00E920D3" w:rsidRPr="00E920D3" w:rsidRDefault="006E10B3" w:rsidP="00E920D3">
      <w:pPr>
        <w:rPr>
          <w:rFonts w:ascii="Calibri" w:eastAsia="Calibri" w:hAnsi="Calibri"/>
          <w:b/>
          <w:sz w:val="22"/>
          <w:szCs w:val="22"/>
        </w:rPr>
      </w:pPr>
      <w:r>
        <w:rPr>
          <w:rFonts w:ascii="Calibri" w:eastAsia="Calibri" w:hAnsi="Calibri"/>
          <w:b/>
          <w:bCs/>
          <w:sz w:val="22"/>
          <w:szCs w:val="22"/>
        </w:rPr>
        <w:t>34</w:t>
      </w:r>
      <w:r w:rsidR="00E920D3" w:rsidRPr="00E920D3">
        <w:rPr>
          <w:rFonts w:ascii="Calibri" w:eastAsia="Calibri" w:hAnsi="Calibri"/>
          <w:b/>
          <w:bCs/>
          <w:sz w:val="22"/>
          <w:szCs w:val="22"/>
        </w:rPr>
        <w:t xml:space="preserve">.3.2.2. </w:t>
      </w:r>
      <w:r w:rsidR="00E920D3" w:rsidRPr="00E920D3">
        <w:rPr>
          <w:rFonts w:ascii="Calibri" w:eastAsia="Calibri" w:hAnsi="Calibri"/>
          <w:b/>
          <w:sz w:val="22"/>
          <w:szCs w:val="22"/>
        </w:rPr>
        <w:t>Bank's procedure of internal rating and probability of default (PD) assessment</w:t>
      </w:r>
    </w:p>
    <w:p w14:paraId="0DEE1B7F" w14:textId="77777777" w:rsidR="00E920D3" w:rsidRPr="00E920D3" w:rsidRDefault="00E920D3" w:rsidP="00E920D3">
      <w:pPr>
        <w:jc w:val="both"/>
        <w:rPr>
          <w:rFonts w:ascii="Calibri" w:hAnsi="Calibri" w:cs="Arial"/>
          <w:b/>
          <w:bCs/>
          <w:sz w:val="22"/>
          <w:szCs w:val="22"/>
        </w:rPr>
      </w:pPr>
    </w:p>
    <w:p w14:paraId="02A1928F" w14:textId="77777777" w:rsidR="00E920D3" w:rsidRPr="00E920D3" w:rsidRDefault="00E920D3" w:rsidP="00E920D3">
      <w:pPr>
        <w:jc w:val="both"/>
        <w:rPr>
          <w:rFonts w:asciiTheme="minorHAnsi" w:hAnsiTheme="minorHAnsi" w:cs="Arial"/>
          <w:sz w:val="22"/>
          <w:szCs w:val="22"/>
        </w:rPr>
      </w:pPr>
      <w:bookmarkStart w:id="1816" w:name="_Hlk518470089"/>
      <w:r w:rsidRPr="00E920D3">
        <w:rPr>
          <w:rFonts w:asciiTheme="minorHAnsi" w:hAnsiTheme="minorHAnsi" w:cs="Arial"/>
          <w:sz w:val="22"/>
          <w:szCs w:val="22"/>
        </w:rPr>
        <w:t>The approach used for the modelling of PD is based on TTC (Through-the-Cycle) migration matrices for exposures in homogenous groups of direct borrowers and others. Risk categories (bucket) have been identified, and the movements of exposures among the aforementioned categories are analysed.</w:t>
      </w:r>
    </w:p>
    <w:p w14:paraId="0B802D01" w14:textId="77777777" w:rsidR="00E920D3" w:rsidRPr="00E920D3" w:rsidRDefault="00E920D3" w:rsidP="00E920D3">
      <w:pPr>
        <w:jc w:val="both"/>
        <w:rPr>
          <w:rFonts w:asciiTheme="minorHAnsi" w:hAnsiTheme="minorHAnsi" w:cs="Arial"/>
          <w:sz w:val="22"/>
          <w:szCs w:val="22"/>
          <w:highlight w:val="yellow"/>
        </w:rPr>
      </w:pPr>
    </w:p>
    <w:p w14:paraId="4F4B238E" w14:textId="4F42FC26"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Risk categories for the aforementioned exposures are defined on the basis of the days overdue and the restructured exposure status. Before the modelling of PD, the data for the preceding</w:t>
      </w:r>
      <w:r w:rsidR="00416CFE">
        <w:rPr>
          <w:rFonts w:asciiTheme="minorHAnsi" w:hAnsiTheme="minorHAnsi" w:cs="Arial"/>
          <w:sz w:val="22"/>
          <w:szCs w:val="22"/>
        </w:rPr>
        <w:t xml:space="preserve"> relevant</w:t>
      </w:r>
      <w:r w:rsidRPr="00E920D3">
        <w:rPr>
          <w:rFonts w:asciiTheme="minorHAnsi" w:hAnsiTheme="minorHAnsi" w:cs="Arial"/>
          <w:sz w:val="22"/>
          <w:szCs w:val="22"/>
        </w:rPr>
        <w:t xml:space="preserve"> period are collected.</w:t>
      </w:r>
    </w:p>
    <w:p w14:paraId="109FE528" w14:textId="77777777" w:rsidR="00E920D3" w:rsidRPr="00E920D3" w:rsidRDefault="00E920D3" w:rsidP="00E920D3">
      <w:pPr>
        <w:jc w:val="both"/>
        <w:rPr>
          <w:rFonts w:asciiTheme="minorHAnsi" w:hAnsiTheme="minorHAnsi" w:cs="Arial"/>
          <w:sz w:val="22"/>
          <w:szCs w:val="22"/>
          <w:highlight w:val="yellow"/>
        </w:rPr>
      </w:pPr>
    </w:p>
    <w:p w14:paraId="6126ED45"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On the occasion of the modelling of PD, the movement of exposures among the following categories is analysed:</w:t>
      </w:r>
    </w:p>
    <w:p w14:paraId="2D6963AF" w14:textId="77777777" w:rsidR="00E920D3" w:rsidRPr="00E920D3" w:rsidRDefault="00E920D3" w:rsidP="00B7373C">
      <w:pPr>
        <w:numPr>
          <w:ilvl w:val="0"/>
          <w:numId w:val="29"/>
        </w:numPr>
        <w:jc w:val="both"/>
        <w:rPr>
          <w:rFonts w:asciiTheme="minorHAnsi" w:hAnsiTheme="minorHAnsi"/>
          <w:bCs/>
          <w:sz w:val="22"/>
          <w:szCs w:val="22"/>
        </w:rPr>
      </w:pPr>
      <w:r w:rsidRPr="00E920D3">
        <w:rPr>
          <w:rFonts w:asciiTheme="minorHAnsi" w:hAnsiTheme="minorHAnsi"/>
          <w:sz w:val="22"/>
          <w:szCs w:val="22"/>
        </w:rPr>
        <w:t>from  0 to 30 days overdue – category 1,</w:t>
      </w:r>
    </w:p>
    <w:p w14:paraId="3F21EE77" w14:textId="77777777" w:rsidR="00E920D3" w:rsidRPr="00E920D3" w:rsidRDefault="00E920D3" w:rsidP="00B7373C">
      <w:pPr>
        <w:numPr>
          <w:ilvl w:val="0"/>
          <w:numId w:val="29"/>
        </w:numPr>
        <w:jc w:val="both"/>
        <w:rPr>
          <w:rFonts w:asciiTheme="minorHAnsi" w:hAnsiTheme="minorHAnsi"/>
          <w:bCs/>
          <w:sz w:val="22"/>
          <w:szCs w:val="22"/>
        </w:rPr>
      </w:pPr>
      <w:r w:rsidRPr="00E920D3">
        <w:rPr>
          <w:rFonts w:asciiTheme="minorHAnsi" w:hAnsiTheme="minorHAnsi"/>
          <w:sz w:val="22"/>
          <w:szCs w:val="22"/>
        </w:rPr>
        <w:t>from 31 to 90 days overdue – category 2,</w:t>
      </w:r>
    </w:p>
    <w:p w14:paraId="13C6266C" w14:textId="77777777" w:rsidR="00E920D3" w:rsidRPr="00E920D3" w:rsidRDefault="00E920D3" w:rsidP="00B7373C">
      <w:pPr>
        <w:numPr>
          <w:ilvl w:val="0"/>
          <w:numId w:val="29"/>
        </w:numPr>
        <w:jc w:val="both"/>
        <w:rPr>
          <w:rFonts w:asciiTheme="minorHAnsi" w:hAnsiTheme="minorHAnsi"/>
          <w:bCs/>
          <w:sz w:val="22"/>
          <w:szCs w:val="22"/>
        </w:rPr>
      </w:pPr>
      <w:r w:rsidRPr="00E920D3">
        <w:rPr>
          <w:rFonts w:asciiTheme="minorHAnsi" w:hAnsiTheme="minorHAnsi"/>
          <w:sz w:val="22"/>
          <w:szCs w:val="22"/>
        </w:rPr>
        <w:t>more than 90 days overdue and restructuring – default status event.</w:t>
      </w:r>
    </w:p>
    <w:p w14:paraId="33BCB2E2" w14:textId="77777777" w:rsidR="00E920D3" w:rsidRPr="00E920D3" w:rsidRDefault="00E920D3" w:rsidP="00E920D3">
      <w:pPr>
        <w:jc w:val="both"/>
        <w:rPr>
          <w:rFonts w:asciiTheme="minorHAnsi" w:hAnsiTheme="minorHAnsi" w:cs="Arial"/>
          <w:sz w:val="22"/>
          <w:szCs w:val="22"/>
          <w:highlight w:val="yellow"/>
        </w:rPr>
      </w:pPr>
    </w:p>
    <w:p w14:paraId="69276409"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On the basis of the matrices of exposure movements from category to category, a PD 12-month value is calculated. PD marginal values are calculated by further multiplication of matrices and they are used for vector creation. PD borderline value vector is the basis for the calculation of a lifelong PD. The value of a lifelong PD depends on the tenor, i.e. the remaining period until maturity of individual exposure.</w:t>
      </w:r>
    </w:p>
    <w:p w14:paraId="2735A89A" w14:textId="77777777" w:rsidR="00E920D3" w:rsidRPr="00E920D3" w:rsidRDefault="00E920D3" w:rsidP="00E920D3">
      <w:pPr>
        <w:jc w:val="both"/>
        <w:rPr>
          <w:rFonts w:asciiTheme="minorHAnsi" w:hAnsiTheme="minorHAnsi" w:cs="Arial"/>
          <w:sz w:val="22"/>
          <w:szCs w:val="22"/>
          <w:highlight w:val="yellow"/>
        </w:rPr>
      </w:pPr>
    </w:p>
    <w:p w14:paraId="5091F509"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Approach based on external rating published by external credit rating agencies has been used for the calculation of PD for exposures from homogenous categories of financial institutions and central government and local and regional government.</w:t>
      </w:r>
    </w:p>
    <w:p w14:paraId="0A7232FD" w14:textId="77777777" w:rsidR="00E920D3" w:rsidRPr="00E920D3" w:rsidRDefault="00E920D3" w:rsidP="00E920D3">
      <w:pPr>
        <w:jc w:val="both"/>
        <w:rPr>
          <w:rFonts w:ascii="Calibri" w:hAnsi="Calibri" w:cs="Arial"/>
          <w:sz w:val="22"/>
          <w:szCs w:val="22"/>
          <w:highlight w:val="yellow"/>
        </w:rPr>
      </w:pPr>
    </w:p>
    <w:p w14:paraId="5A1AC9C8"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 In this way, the upper limit has been established for domestic financial institutions at the level of the government rating. Distribution of PD value for the other internal ratings is determined on the basis of the method of linear interpolation.</w:t>
      </w:r>
    </w:p>
    <w:p w14:paraId="50BBEE7F" w14:textId="77777777" w:rsidR="00E920D3" w:rsidRPr="00E920D3" w:rsidRDefault="00E920D3" w:rsidP="00E920D3">
      <w:pPr>
        <w:jc w:val="both"/>
        <w:rPr>
          <w:rFonts w:ascii="Calibri" w:hAnsi="Calibri" w:cs="Arial"/>
          <w:sz w:val="22"/>
          <w:szCs w:val="22"/>
          <w:highlight w:val="yellow"/>
        </w:rPr>
      </w:pPr>
    </w:p>
    <w:p w14:paraId="54B96D1B"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689B7F05" w14:textId="77777777" w:rsidR="00E920D3" w:rsidRPr="00E920D3" w:rsidRDefault="00E920D3" w:rsidP="00E920D3">
      <w:pPr>
        <w:jc w:val="both"/>
        <w:rPr>
          <w:rFonts w:ascii="Calibri" w:hAnsi="Calibri" w:cs="Arial"/>
          <w:sz w:val="22"/>
          <w:szCs w:val="22"/>
          <w:highlight w:val="yellow"/>
        </w:rPr>
      </w:pPr>
    </w:p>
    <w:p w14:paraId="3064D755"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The value of 12-month PD is assessed by multiplying TTC matrix with itself. The value of lifelong PD is the cumulative value of marginal PD values or the sum of borderline PD values depending on the exposure tenor.</w:t>
      </w:r>
    </w:p>
    <w:p w14:paraId="27A59CAA" w14:textId="77777777" w:rsidR="00E920D3" w:rsidRPr="00E920D3" w:rsidRDefault="00E920D3" w:rsidP="00E920D3">
      <w:pPr>
        <w:keepNext/>
        <w:jc w:val="both"/>
        <w:rPr>
          <w:rFonts w:ascii="Calibri" w:hAnsi="Calibri" w:cs="Arial"/>
          <w:b/>
          <w:bCs/>
          <w:sz w:val="22"/>
          <w:szCs w:val="22"/>
        </w:rPr>
      </w:pPr>
    </w:p>
    <w:bookmarkEnd w:id="1816"/>
    <w:p w14:paraId="1777F5DC" w14:textId="77777777" w:rsidR="00E920D3" w:rsidRPr="00E920D3" w:rsidRDefault="00E920D3" w:rsidP="00E920D3">
      <w:pPr>
        <w:keepNext/>
        <w:jc w:val="both"/>
        <w:rPr>
          <w:rFonts w:ascii="Calibri" w:hAnsi="Calibri" w:cs="Arial"/>
          <w:b/>
          <w:bCs/>
          <w:sz w:val="22"/>
          <w:szCs w:val="22"/>
        </w:rPr>
        <w:sectPr w:rsidR="00E920D3" w:rsidRPr="00E920D3" w:rsidSect="00E920D3">
          <w:pgSz w:w="11906" w:h="16838" w:code="9"/>
          <w:pgMar w:top="1418" w:right="1418" w:bottom="595" w:left="1134" w:header="851" w:footer="851" w:gutter="0"/>
          <w:cols w:space="720"/>
          <w:noEndnote/>
        </w:sectPr>
      </w:pPr>
    </w:p>
    <w:p w14:paraId="701FB310" w14:textId="77777777" w:rsidR="00E920D3" w:rsidRPr="00E920D3" w:rsidRDefault="00E920D3" w:rsidP="00E920D3">
      <w:pPr>
        <w:keepNext/>
        <w:jc w:val="both"/>
        <w:rPr>
          <w:rFonts w:ascii="Calibri" w:hAnsi="Calibri" w:cs="Arial"/>
          <w:b/>
          <w:bCs/>
          <w:sz w:val="22"/>
          <w:szCs w:val="22"/>
        </w:rPr>
      </w:pPr>
    </w:p>
    <w:p w14:paraId="0B256B38" w14:textId="52AC1CDC"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58F074E" w14:textId="77777777" w:rsidR="00E920D3" w:rsidRPr="00E920D3" w:rsidRDefault="00E920D3" w:rsidP="00E920D3">
      <w:pPr>
        <w:keepNext/>
        <w:jc w:val="both"/>
        <w:rPr>
          <w:rFonts w:ascii="Calibri" w:hAnsi="Calibri" w:cs="Arial"/>
          <w:b/>
          <w:bCs/>
          <w:sz w:val="22"/>
          <w:szCs w:val="22"/>
        </w:rPr>
      </w:pPr>
    </w:p>
    <w:p w14:paraId="4B180B82" w14:textId="2447232A"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747E61B3" w14:textId="77777777" w:rsidR="00E920D3" w:rsidRPr="00E920D3" w:rsidRDefault="00E920D3" w:rsidP="00E920D3">
      <w:pPr>
        <w:keepNext/>
        <w:jc w:val="both"/>
        <w:rPr>
          <w:rFonts w:ascii="Calibri" w:hAnsi="Calibri" w:cs="Arial"/>
          <w:b/>
          <w:bCs/>
          <w:sz w:val="22"/>
          <w:szCs w:val="22"/>
        </w:rPr>
      </w:pPr>
    </w:p>
    <w:p w14:paraId="2F770A50" w14:textId="75E2243F" w:rsidR="00E920D3" w:rsidRPr="00E920D3" w:rsidRDefault="006E10B3"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04D36353" w14:textId="77777777" w:rsidR="00E920D3" w:rsidRPr="00E920D3" w:rsidRDefault="00E920D3" w:rsidP="00E920D3">
      <w:pPr>
        <w:jc w:val="both"/>
        <w:rPr>
          <w:rFonts w:ascii="Calibri" w:hAnsi="Calibri" w:cs="Arial"/>
          <w:b/>
          <w:bCs/>
          <w:sz w:val="22"/>
          <w:szCs w:val="22"/>
        </w:rPr>
      </w:pPr>
    </w:p>
    <w:p w14:paraId="3C962CD6" w14:textId="23FD6DAD" w:rsidR="00E920D3" w:rsidRPr="00E920D3" w:rsidRDefault="006E10B3" w:rsidP="00E920D3">
      <w:pPr>
        <w:jc w:val="both"/>
        <w:rPr>
          <w:rFonts w:ascii="Calibri" w:hAnsi="Calibri" w:cs="Arial"/>
          <w:b/>
          <w:bCs/>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 xml:space="preserve">.3.2.3. Exposure at default </w:t>
      </w:r>
    </w:p>
    <w:p w14:paraId="6842E4BB" w14:textId="77777777" w:rsidR="00E920D3" w:rsidRPr="00E920D3" w:rsidRDefault="00E920D3" w:rsidP="00E920D3">
      <w:pPr>
        <w:jc w:val="both"/>
        <w:rPr>
          <w:rFonts w:ascii="Calibri" w:hAnsi="Calibri" w:cs="Arial"/>
          <w:b/>
          <w:bCs/>
          <w:sz w:val="22"/>
          <w:szCs w:val="22"/>
        </w:rPr>
      </w:pPr>
    </w:p>
    <w:p w14:paraId="694DD5B7"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6A0CAA04" w14:textId="77777777" w:rsidR="00E920D3" w:rsidRPr="00E920D3" w:rsidRDefault="00E920D3" w:rsidP="00E920D3">
      <w:pPr>
        <w:jc w:val="both"/>
        <w:rPr>
          <w:rFonts w:ascii="Calibri" w:hAnsi="Calibri" w:cs="Arial"/>
          <w:sz w:val="22"/>
          <w:szCs w:val="22"/>
          <w:highlight w:val="yellow"/>
        </w:rPr>
      </w:pPr>
    </w:p>
    <w:p w14:paraId="02E341CF"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Pursuant to the mentioned historical data, the established ratio of premature collection almost equals zero and the loan conversion factor equals 1.</w:t>
      </w:r>
    </w:p>
    <w:p w14:paraId="63605A52" w14:textId="77777777" w:rsidR="00E920D3" w:rsidRPr="00E920D3" w:rsidRDefault="00E920D3" w:rsidP="00E920D3">
      <w:pPr>
        <w:jc w:val="both"/>
        <w:rPr>
          <w:rFonts w:ascii="Calibri" w:hAnsi="Calibri" w:cs="Arial"/>
          <w:sz w:val="16"/>
          <w:szCs w:val="16"/>
        </w:rPr>
      </w:pPr>
    </w:p>
    <w:p w14:paraId="0275D782" w14:textId="77777777" w:rsidR="00E920D3" w:rsidRPr="00E920D3" w:rsidRDefault="00E920D3" w:rsidP="00E920D3">
      <w:pPr>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EAD is calculated for each contract. There are two approaches to the calculation of EAD:</w:t>
      </w:r>
    </w:p>
    <w:p w14:paraId="7DD946ED" w14:textId="77777777" w:rsidR="00E920D3" w:rsidRPr="00E920D3" w:rsidRDefault="00E920D3" w:rsidP="00B7373C">
      <w:pPr>
        <w:numPr>
          <w:ilvl w:val="0"/>
          <w:numId w:val="30"/>
        </w:numPr>
        <w:contextualSpacing/>
        <w:jc w:val="both"/>
        <w:rPr>
          <w:rFonts w:ascii="Calibri" w:eastAsia="Calibri" w:hAnsi="Calibri" w:cstheme="minorHAnsi"/>
          <w:sz w:val="22"/>
          <w:szCs w:val="22"/>
        </w:rPr>
      </w:pPr>
      <w:r w:rsidRPr="00E920D3">
        <w:rPr>
          <w:rFonts w:ascii="Calibri" w:hAnsi="Calibri" w:cstheme="minorHAnsi"/>
          <w:sz w:val="22"/>
          <w:szCs w:val="22"/>
          <w:lang w:eastAsia="hr-HR"/>
        </w:rPr>
        <w:t>if there is a repayment schedule for exposure – based on the cash flow from the repayment schedule,</w:t>
      </w:r>
    </w:p>
    <w:p w14:paraId="1382F4DA" w14:textId="77777777" w:rsidR="00E920D3" w:rsidRPr="00E920D3" w:rsidRDefault="00E920D3" w:rsidP="00B7373C">
      <w:pPr>
        <w:numPr>
          <w:ilvl w:val="0"/>
          <w:numId w:val="30"/>
        </w:numPr>
        <w:contextualSpacing/>
        <w:jc w:val="both"/>
        <w:rPr>
          <w:rFonts w:ascii="Calibri" w:eastAsia="Calibri" w:hAnsi="Calibri" w:cstheme="minorHAnsi"/>
          <w:sz w:val="22"/>
          <w:szCs w:val="22"/>
        </w:rPr>
      </w:pPr>
      <w:r w:rsidRPr="00E920D3">
        <w:rPr>
          <w:rFonts w:ascii="Calibri" w:eastAsia="Calibri" w:hAnsi="Calibri" w:cstheme="minorHAnsi"/>
          <w:sz w:val="22"/>
          <w:szCs w:val="22"/>
        </w:rPr>
        <w:t>if there is no repayment schedule for exposure – based on exposure amount on the reporting date.</w:t>
      </w:r>
    </w:p>
    <w:p w14:paraId="21F81841" w14:textId="77777777" w:rsidR="00E920D3" w:rsidRPr="00E920D3" w:rsidRDefault="00E920D3" w:rsidP="00E920D3">
      <w:pPr>
        <w:jc w:val="both"/>
        <w:rPr>
          <w:rFonts w:ascii="Calibri" w:hAnsi="Calibri" w:cs="Arial"/>
          <w:sz w:val="16"/>
          <w:szCs w:val="16"/>
          <w:highlight w:val="yellow"/>
        </w:rPr>
      </w:pPr>
    </w:p>
    <w:p w14:paraId="45C72CE9"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exposures classified in risk stage 1 and for exposures due, EAD is equal to the current exposure.</w:t>
      </w:r>
    </w:p>
    <w:p w14:paraId="0512C270" w14:textId="77777777" w:rsidR="00E920D3" w:rsidRPr="00E920D3" w:rsidRDefault="00E920D3" w:rsidP="00E920D3">
      <w:pPr>
        <w:jc w:val="both"/>
        <w:rPr>
          <w:rFonts w:ascii="Calibri" w:hAnsi="Calibri" w:cs="Arial"/>
          <w:sz w:val="16"/>
          <w:szCs w:val="16"/>
        </w:rPr>
      </w:pPr>
    </w:p>
    <w:p w14:paraId="3BB9E35B"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 xml:space="preserve">For exposures not yet due, lifelong EAD is calculated based on the repayment schedule, taking into account the amounts and the maturity period, but not later than until the final date of exposure maturity (tenor). </w:t>
      </w:r>
    </w:p>
    <w:p w14:paraId="6553FB63" w14:textId="77777777" w:rsidR="00E920D3" w:rsidRPr="00E920D3" w:rsidRDefault="00E920D3" w:rsidP="00E920D3">
      <w:pPr>
        <w:jc w:val="both"/>
        <w:rPr>
          <w:rFonts w:asciiTheme="minorHAnsi" w:eastAsiaTheme="minorHAnsi" w:hAnsiTheme="minorHAnsi" w:cs="Arial"/>
          <w:b/>
          <w:sz w:val="22"/>
          <w:szCs w:val="22"/>
        </w:rPr>
      </w:pPr>
    </w:p>
    <w:p w14:paraId="61E0034B" w14:textId="65AD9048"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.3.2.4. Loss given default</w:t>
      </w:r>
    </w:p>
    <w:p w14:paraId="69EB3786" w14:textId="77777777" w:rsidR="00E920D3" w:rsidRPr="00E920D3" w:rsidRDefault="00E920D3" w:rsidP="00E920D3">
      <w:pPr>
        <w:jc w:val="both"/>
        <w:rPr>
          <w:rFonts w:ascii="Calibri" w:hAnsi="Calibri" w:cs="Arial"/>
          <w:sz w:val="16"/>
          <w:szCs w:val="16"/>
        </w:rPr>
      </w:pPr>
    </w:p>
    <w:p w14:paraId="7FBE035E"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3794185F" w14:textId="77777777" w:rsidR="00E920D3" w:rsidRPr="00E920D3" w:rsidRDefault="00E920D3" w:rsidP="00E920D3">
      <w:pPr>
        <w:jc w:val="both"/>
        <w:rPr>
          <w:rFonts w:ascii="Calibri" w:hAnsi="Calibri" w:cs="Arial"/>
          <w:sz w:val="16"/>
          <w:szCs w:val="16"/>
          <w:highlight w:val="yellow"/>
        </w:rPr>
      </w:pPr>
    </w:p>
    <w:p w14:paraId="4777CBA7" w14:textId="77777777" w:rsidR="00E920D3" w:rsidRP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 xml:space="preserve">The probability of exit from the loss given default status is also taken into consideration in the calculation of LGD. </w:t>
      </w:r>
    </w:p>
    <w:p w14:paraId="59CCA906" w14:textId="77777777" w:rsidR="00E920D3" w:rsidRPr="00E920D3" w:rsidRDefault="00E920D3" w:rsidP="00E920D3">
      <w:pPr>
        <w:autoSpaceDE w:val="0"/>
        <w:autoSpaceDN w:val="0"/>
        <w:adjustRightInd w:val="0"/>
        <w:jc w:val="both"/>
        <w:rPr>
          <w:rFonts w:ascii="Calibri" w:hAnsi="Calibri" w:cs="Arial"/>
          <w:sz w:val="16"/>
          <w:szCs w:val="16"/>
          <w:highlight w:val="yellow"/>
        </w:rPr>
      </w:pPr>
    </w:p>
    <w:p w14:paraId="1B7D1F7A" w14:textId="77777777" w:rsidR="00E920D3" w:rsidRPr="00E920D3" w:rsidRDefault="00E920D3" w:rsidP="00E920D3">
      <w:pPr>
        <w:autoSpaceDE w:val="0"/>
        <w:autoSpaceDN w:val="0"/>
        <w:adjustRightInd w:val="0"/>
        <w:jc w:val="both"/>
        <w:rPr>
          <w:rFonts w:ascii="Calibri" w:hAnsi="Calibri" w:cs="Arial"/>
          <w:b/>
          <w:bCs/>
          <w:sz w:val="22"/>
          <w:szCs w:val="22"/>
        </w:rPr>
        <w:sectPr w:rsidR="00E920D3" w:rsidRPr="00E920D3" w:rsidSect="00E920D3">
          <w:pgSz w:w="11906" w:h="16838" w:code="9"/>
          <w:pgMar w:top="1418" w:right="1418" w:bottom="595" w:left="1134" w:header="851" w:footer="851" w:gutter="0"/>
          <w:cols w:space="720"/>
          <w:noEndnote/>
        </w:sectPr>
      </w:pPr>
      <w:r w:rsidRPr="00E920D3">
        <w:rPr>
          <w:rFonts w:ascii="Calibri" w:hAnsi="Calibri" w:cs="Arial"/>
          <w:sz w:val="22"/>
          <w:szCs w:val="22"/>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2A2D4C0F" w14:textId="77777777" w:rsidR="00E920D3" w:rsidRPr="00E920D3" w:rsidRDefault="00E920D3" w:rsidP="00E920D3">
      <w:pPr>
        <w:keepNext/>
        <w:jc w:val="both"/>
        <w:rPr>
          <w:rFonts w:ascii="Calibri" w:hAnsi="Calibri" w:cs="Arial"/>
          <w:b/>
          <w:bCs/>
          <w:sz w:val="22"/>
          <w:szCs w:val="22"/>
        </w:rPr>
      </w:pPr>
    </w:p>
    <w:p w14:paraId="26CBB2E4" w14:textId="632E8EA5"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6F9AADB1" w14:textId="77777777" w:rsidR="00E920D3" w:rsidRPr="00E920D3" w:rsidRDefault="00E920D3" w:rsidP="00E920D3">
      <w:pPr>
        <w:keepNext/>
        <w:jc w:val="both"/>
        <w:rPr>
          <w:rFonts w:ascii="Calibri" w:hAnsi="Calibri" w:cs="Arial"/>
          <w:b/>
          <w:bCs/>
          <w:sz w:val="18"/>
          <w:szCs w:val="18"/>
        </w:rPr>
      </w:pPr>
    </w:p>
    <w:p w14:paraId="1C06497A" w14:textId="3D9EDCF7"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383D8FA2" w14:textId="77777777" w:rsidR="00E920D3" w:rsidRPr="00E920D3" w:rsidRDefault="00E920D3" w:rsidP="00E920D3">
      <w:pPr>
        <w:keepNext/>
        <w:jc w:val="both"/>
        <w:rPr>
          <w:rFonts w:ascii="Calibri" w:hAnsi="Calibri" w:cs="Arial"/>
          <w:b/>
          <w:bCs/>
          <w:sz w:val="18"/>
          <w:szCs w:val="18"/>
        </w:rPr>
      </w:pPr>
    </w:p>
    <w:p w14:paraId="2CBC0A2D" w14:textId="43419FE0" w:rsidR="00E920D3" w:rsidRPr="00E920D3" w:rsidRDefault="006E10B3"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44DF2F66" w14:textId="77777777" w:rsidR="00E920D3" w:rsidRPr="00E920D3" w:rsidRDefault="00E920D3" w:rsidP="00E920D3">
      <w:pPr>
        <w:keepNext/>
        <w:jc w:val="both"/>
        <w:rPr>
          <w:rFonts w:ascii="Calibri" w:hAnsi="Calibri" w:cs="Arial"/>
          <w:b/>
          <w:bCs/>
          <w:sz w:val="18"/>
          <w:szCs w:val="18"/>
        </w:rPr>
      </w:pPr>
    </w:p>
    <w:p w14:paraId="412A27BC" w14:textId="41693DE5"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.3.2.5. Significant increase in credit risk</w:t>
      </w:r>
    </w:p>
    <w:p w14:paraId="09431C4F" w14:textId="77777777" w:rsidR="00E920D3" w:rsidRPr="00E920D3" w:rsidRDefault="00E920D3" w:rsidP="00E920D3">
      <w:pPr>
        <w:keepNext/>
        <w:jc w:val="both"/>
        <w:rPr>
          <w:rFonts w:ascii="Calibri" w:hAnsi="Calibri" w:cs="Arial"/>
          <w:b/>
          <w:bCs/>
          <w:sz w:val="18"/>
          <w:szCs w:val="18"/>
        </w:rPr>
      </w:pPr>
    </w:p>
    <w:p w14:paraId="6EA1C156" w14:textId="77777777" w:rsidR="00E920D3" w:rsidRPr="00E920D3" w:rsidRDefault="00E920D3" w:rsidP="00E920D3">
      <w:pPr>
        <w:jc w:val="both"/>
        <w:rPr>
          <w:rFonts w:asciiTheme="minorHAnsi" w:hAnsiTheme="minorHAnsi" w:cstheme="minorHAnsi"/>
          <w:bCs/>
          <w:sz w:val="22"/>
          <w:szCs w:val="22"/>
        </w:rPr>
      </w:pPr>
      <w:bookmarkStart w:id="1817" w:name="_Hlk518470163"/>
      <w:r w:rsidRPr="00E920D3">
        <w:rPr>
          <w:rFonts w:asciiTheme="minorHAnsi" w:hAnsiTheme="minorHAnsi" w:cstheme="minorHAnsi"/>
          <w:sz w:val="22"/>
          <w:szCs w:val="22"/>
        </w:rPr>
        <w:t>For the purpose of identifying an increased credit risk, changes for all clients of the Group are monitored continuously, but at least once a year. All placements to the client, where an increased credit risk has been identified or in case of individually significant clients, whose exposure exceeds HRK 1,500 thousand and are on the client watch list, on the next reporting date, all financial instruments of the client with increased credit risk are classified to stage 2 based on the observed criteria such as:</w:t>
      </w:r>
    </w:p>
    <w:p w14:paraId="4E82FAC0"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client’s delay in the settlement of any significant obligation due towards HBOR more than 30 days (and less than 90 days), </w:t>
      </w:r>
    </w:p>
    <w:p w14:paraId="11DA70FE"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the client is in financial difficulties, but is not in LGD status, </w:t>
      </w:r>
    </w:p>
    <w:p w14:paraId="042D8091"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deterioration of rating, low credit rating of the client,</w:t>
      </w:r>
    </w:p>
    <w:p w14:paraId="60A9E84E" w14:textId="77777777" w:rsidR="00E920D3" w:rsidRPr="00E920D3" w:rsidRDefault="00E920D3" w:rsidP="00B7373C">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non-compliance with contractual provisions</w:t>
      </w:r>
    </w:p>
    <w:p w14:paraId="7141E9ED" w14:textId="77777777" w:rsidR="00E920D3" w:rsidRPr="004663E6" w:rsidRDefault="00E920D3" w:rsidP="004663E6">
      <w:pPr>
        <w:numPr>
          <w:ilvl w:val="0"/>
          <w:numId w:val="31"/>
        </w:numPr>
        <w:jc w:val="both"/>
        <w:rPr>
          <w:rFonts w:asciiTheme="minorHAnsi" w:hAnsiTheme="minorHAnsi" w:cstheme="minorHAnsi"/>
          <w:bCs/>
          <w:sz w:val="22"/>
          <w:szCs w:val="22"/>
        </w:rPr>
      </w:pPr>
      <w:r w:rsidRPr="00E920D3">
        <w:rPr>
          <w:rFonts w:asciiTheme="minorHAnsi" w:hAnsiTheme="minorHAnsi" w:cstheme="minorHAnsi"/>
          <w:sz w:val="22"/>
          <w:szCs w:val="22"/>
        </w:rPr>
        <w:t>loss of key buyers or suppliers</w:t>
      </w:r>
      <w:r w:rsidR="004663E6">
        <w:rPr>
          <w:rFonts w:asciiTheme="minorHAnsi" w:hAnsiTheme="minorHAnsi" w:cstheme="minorHAnsi"/>
          <w:sz w:val="22"/>
          <w:szCs w:val="22"/>
        </w:rPr>
        <w:t xml:space="preserve"> etc.</w:t>
      </w:r>
    </w:p>
    <w:p w14:paraId="08B81107" w14:textId="77777777" w:rsidR="00E920D3" w:rsidRPr="00E920D3" w:rsidRDefault="00E920D3" w:rsidP="00E920D3">
      <w:pPr>
        <w:jc w:val="both"/>
        <w:rPr>
          <w:rFonts w:asciiTheme="minorHAnsi" w:hAnsiTheme="minorHAnsi"/>
          <w:sz w:val="22"/>
          <w:szCs w:val="22"/>
          <w:highlight w:val="yellow"/>
        </w:rPr>
      </w:pPr>
    </w:p>
    <w:p w14:paraId="1871EAA0"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either reactivated or deactivated. The result of any change is either the reclassification of financial instruments of the client to stage 1 or its stay in stage 2.</w:t>
      </w:r>
    </w:p>
    <w:p w14:paraId="6542AEA0" w14:textId="77777777" w:rsidR="00E920D3" w:rsidRPr="00E920D3" w:rsidRDefault="00E920D3" w:rsidP="00E920D3">
      <w:pPr>
        <w:jc w:val="both"/>
        <w:rPr>
          <w:rFonts w:asciiTheme="minorHAnsi" w:hAnsiTheme="minorHAnsi" w:cs="Arial"/>
          <w:sz w:val="22"/>
          <w:szCs w:val="22"/>
          <w:highlight w:val="yellow"/>
        </w:rPr>
      </w:pPr>
    </w:p>
    <w:p w14:paraId="4A321A4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stage 1.</w:t>
      </w:r>
    </w:p>
    <w:p w14:paraId="7F27BE35" w14:textId="77777777" w:rsidR="00E920D3" w:rsidRPr="00E920D3" w:rsidRDefault="00E920D3" w:rsidP="00E920D3">
      <w:pPr>
        <w:jc w:val="both"/>
        <w:rPr>
          <w:rFonts w:asciiTheme="minorHAnsi" w:hAnsiTheme="minorHAnsi" w:cs="Arial"/>
          <w:sz w:val="22"/>
          <w:szCs w:val="22"/>
        </w:rPr>
      </w:pPr>
    </w:p>
    <w:p w14:paraId="32B8E6F9" w14:textId="099BE6D8"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.3.2.6. Grouping financial assets measured on a collective basis</w:t>
      </w:r>
    </w:p>
    <w:p w14:paraId="7A81B1B3" w14:textId="77777777" w:rsidR="00E920D3" w:rsidRPr="00E920D3" w:rsidRDefault="00E920D3" w:rsidP="00E920D3">
      <w:pPr>
        <w:jc w:val="both"/>
        <w:rPr>
          <w:rFonts w:ascii="Calibri" w:hAnsi="Calibri" w:cs="Arial"/>
          <w:sz w:val="16"/>
          <w:szCs w:val="16"/>
        </w:rPr>
      </w:pPr>
    </w:p>
    <w:p w14:paraId="5C8B18A9" w14:textId="77777777" w:rsidR="00E920D3" w:rsidRP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Credit risk is evaluated on a collective basis for all clients classified into risk stages 1 and 2 as well as for clients in the risk stage 3 belonging to the small loan portfolio. The clients belonging to the small loan portfolio are clients to which HBOR is exposed in the gross amount that is equal or less than HRK 1,500 thousand.</w:t>
      </w:r>
    </w:p>
    <w:p w14:paraId="5F3DF651" w14:textId="77777777" w:rsidR="00E920D3" w:rsidRPr="00E920D3" w:rsidRDefault="00E920D3" w:rsidP="00E920D3">
      <w:pPr>
        <w:autoSpaceDE w:val="0"/>
        <w:autoSpaceDN w:val="0"/>
        <w:adjustRightInd w:val="0"/>
        <w:jc w:val="both"/>
        <w:rPr>
          <w:rFonts w:ascii="Calibri" w:hAnsi="Calibri" w:cs="Arial"/>
          <w:sz w:val="16"/>
          <w:szCs w:val="16"/>
          <w:highlight w:val="yellow"/>
        </w:rPr>
        <w:sectPr w:rsidR="00E920D3" w:rsidRPr="00E920D3" w:rsidSect="00E920D3">
          <w:pgSz w:w="11906" w:h="16838" w:code="9"/>
          <w:pgMar w:top="1418" w:right="1418" w:bottom="595" w:left="1134" w:header="851" w:footer="851" w:gutter="0"/>
          <w:cols w:space="720"/>
          <w:noEndnote/>
        </w:sectPr>
      </w:pPr>
    </w:p>
    <w:bookmarkEnd w:id="1817"/>
    <w:p w14:paraId="671F62FB" w14:textId="77777777" w:rsidR="00297410" w:rsidRDefault="00297410" w:rsidP="00E920D3">
      <w:pPr>
        <w:keepNext/>
        <w:jc w:val="both"/>
        <w:rPr>
          <w:rFonts w:ascii="Calibri" w:hAnsi="Calibri" w:cs="Arial"/>
          <w:b/>
          <w:bCs/>
          <w:sz w:val="22"/>
          <w:szCs w:val="22"/>
        </w:rPr>
      </w:pPr>
    </w:p>
    <w:p w14:paraId="3A25240E" w14:textId="577A1B1E"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DE50401" w14:textId="77777777" w:rsidR="00E920D3" w:rsidRPr="00E920D3" w:rsidRDefault="00E920D3" w:rsidP="00E920D3">
      <w:pPr>
        <w:keepNext/>
        <w:jc w:val="both"/>
        <w:rPr>
          <w:rFonts w:ascii="Calibri" w:hAnsi="Calibri" w:cs="Arial"/>
          <w:b/>
          <w:bCs/>
          <w:sz w:val="14"/>
          <w:szCs w:val="14"/>
        </w:rPr>
      </w:pPr>
    </w:p>
    <w:p w14:paraId="15D768D1" w14:textId="00CF673F"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03DCD439" w14:textId="77777777" w:rsidR="00E920D3" w:rsidRPr="00E920D3" w:rsidRDefault="00E920D3" w:rsidP="00E920D3">
      <w:pPr>
        <w:keepNext/>
        <w:jc w:val="both"/>
        <w:rPr>
          <w:rFonts w:ascii="Calibri" w:hAnsi="Calibri" w:cs="Arial"/>
          <w:b/>
          <w:bCs/>
          <w:sz w:val="14"/>
          <w:szCs w:val="14"/>
        </w:rPr>
      </w:pPr>
    </w:p>
    <w:p w14:paraId="49C64E52" w14:textId="20905FB4" w:rsidR="00E920D3" w:rsidRPr="00E920D3" w:rsidRDefault="006E10B3" w:rsidP="00E920D3">
      <w:pPr>
        <w:spacing w:line="300" w:lineRule="exact"/>
        <w:jc w:val="both"/>
        <w:rPr>
          <w:rFonts w:asciiTheme="minorHAnsi" w:hAnsiTheme="minorHAnsi" w:cs="Arial"/>
          <w:b/>
          <w:bCs/>
          <w:sz w:val="18"/>
          <w:szCs w:val="18"/>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57B781CB" w14:textId="77777777" w:rsidR="00E920D3" w:rsidRPr="00E920D3" w:rsidRDefault="00E920D3" w:rsidP="00E920D3">
      <w:pPr>
        <w:keepNext/>
        <w:jc w:val="both"/>
        <w:rPr>
          <w:rFonts w:ascii="Calibri" w:hAnsi="Calibri" w:cs="Arial"/>
          <w:b/>
          <w:bCs/>
          <w:sz w:val="14"/>
          <w:szCs w:val="14"/>
        </w:rPr>
      </w:pPr>
    </w:p>
    <w:p w14:paraId="35FB3911" w14:textId="698DF06A"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.3.2.6. Grouping financial assets measured on a collective basis (continued)</w:t>
      </w:r>
    </w:p>
    <w:p w14:paraId="01C8FF5F" w14:textId="77777777" w:rsidR="00E920D3" w:rsidRPr="00E920D3" w:rsidRDefault="00E920D3" w:rsidP="00E920D3">
      <w:pPr>
        <w:jc w:val="both"/>
        <w:rPr>
          <w:rFonts w:asciiTheme="minorHAnsi" w:eastAsia="Calibri" w:hAnsiTheme="minorHAnsi" w:cstheme="minorHAnsi"/>
          <w:sz w:val="14"/>
          <w:szCs w:val="14"/>
        </w:rPr>
      </w:pPr>
    </w:p>
    <w:p w14:paraId="16F989D9" w14:textId="77777777" w:rsidR="00E920D3" w:rsidRPr="00EA22B8" w:rsidRDefault="00E920D3" w:rsidP="00E920D3">
      <w:pPr>
        <w:jc w:val="both"/>
        <w:rPr>
          <w:rFonts w:asciiTheme="minorHAnsi" w:eastAsia="Calibri" w:hAnsiTheme="minorHAnsi" w:cstheme="minorHAnsi"/>
          <w:sz w:val="20"/>
          <w:szCs w:val="20"/>
        </w:rPr>
      </w:pPr>
      <w:r w:rsidRPr="00E920D3">
        <w:rPr>
          <w:rFonts w:asciiTheme="minorHAnsi" w:eastAsia="Calibri" w:hAnsiTheme="minorHAnsi" w:cstheme="minorHAnsi"/>
          <w:sz w:val="22"/>
          <w:szCs w:val="22"/>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7E2A155C" w14:textId="77777777" w:rsidR="00E920D3" w:rsidRPr="001842D7" w:rsidRDefault="00E920D3" w:rsidP="001842D7">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financial institutions,</w:t>
      </w:r>
    </w:p>
    <w:p w14:paraId="2F825EDD" w14:textId="77777777" w:rsidR="00E920D3" w:rsidRPr="001842D7" w:rsidRDefault="00E920D3" w:rsidP="001842D7">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central government and local and regional government,</w:t>
      </w:r>
    </w:p>
    <w:p w14:paraId="377E0240" w14:textId="77777777" w:rsidR="00E920D3" w:rsidRPr="001842D7" w:rsidRDefault="00E920D3" w:rsidP="001842D7">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bookmarkStart w:id="1818" w:name="_Hlk518470181"/>
      <w:r w:rsidRPr="001842D7">
        <w:rPr>
          <w:rFonts w:ascii="Calibri" w:eastAsia="PMingLiU" w:hAnsi="Calibri" w:cs="Calibri"/>
          <w:color w:val="000000" w:themeColor="text1"/>
          <w:sz w:val="22"/>
          <w:szCs w:val="22"/>
          <w:lang w:val="hr-HR" w:eastAsia="hr-HR" w:bidi="hr-HR"/>
        </w:rPr>
        <w:t>direct borrowers – large,</w:t>
      </w:r>
    </w:p>
    <w:p w14:paraId="78293367" w14:textId="77777777" w:rsidR="00E920D3" w:rsidRPr="001842D7" w:rsidRDefault="00E920D3" w:rsidP="001842D7">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direct borrowers – small and medium-sized,</w:t>
      </w:r>
    </w:p>
    <w:p w14:paraId="5FA5F4AC" w14:textId="77777777" w:rsidR="00E920D3" w:rsidRPr="001842D7" w:rsidRDefault="00E920D3" w:rsidP="001842D7">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direct borrowers – micro,</w:t>
      </w:r>
    </w:p>
    <w:p w14:paraId="7CA846DE" w14:textId="77777777" w:rsidR="00E920D3" w:rsidRPr="001842D7" w:rsidRDefault="00E920D3" w:rsidP="001842D7">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direct borrowers – citizens,</w:t>
      </w:r>
    </w:p>
    <w:p w14:paraId="5EB3B16D" w14:textId="7CD00BF9" w:rsidR="00E920D3" w:rsidRDefault="00E920D3" w:rsidP="00BA4D4B">
      <w:pPr>
        <w:numPr>
          <w:ilvl w:val="1"/>
          <w:numId w:val="32"/>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r w:rsidRPr="001842D7">
        <w:rPr>
          <w:rFonts w:ascii="Calibri" w:eastAsia="PMingLiU" w:hAnsi="Calibri" w:cs="Calibri"/>
          <w:color w:val="000000" w:themeColor="text1"/>
          <w:sz w:val="22"/>
          <w:szCs w:val="22"/>
          <w:lang w:val="hr-HR" w:eastAsia="hr-HR" w:bidi="hr-HR"/>
        </w:rPr>
        <w:t>others.</w:t>
      </w:r>
    </w:p>
    <w:p w14:paraId="54683EE0" w14:textId="77777777" w:rsidR="00BA4D4B" w:rsidRPr="001842D7" w:rsidRDefault="00BA4D4B" w:rsidP="001842D7">
      <w:pPr>
        <w:tabs>
          <w:tab w:val="left" w:pos="8640"/>
        </w:tabs>
        <w:ind w:right="57"/>
        <w:contextualSpacing/>
        <w:jc w:val="both"/>
        <w:rPr>
          <w:rFonts w:ascii="Calibri" w:eastAsia="PMingLiU" w:hAnsi="Calibri" w:cs="Calibri"/>
          <w:color w:val="000000" w:themeColor="text1"/>
          <w:sz w:val="14"/>
          <w:szCs w:val="22"/>
          <w:lang w:val="hr-HR" w:eastAsia="hr-HR" w:bidi="hr-HR"/>
        </w:rPr>
      </w:pPr>
    </w:p>
    <w:p w14:paraId="2EAA8953" w14:textId="77777777" w:rsidR="00E920D3" w:rsidRPr="00E920D3" w:rsidRDefault="00E920D3" w:rsidP="00E920D3">
      <w:pPr>
        <w:keepNext/>
        <w:jc w:val="both"/>
        <w:rPr>
          <w:rFonts w:ascii="Calibri" w:hAnsi="Calibri" w:cs="Arial"/>
          <w:sz w:val="22"/>
          <w:szCs w:val="22"/>
        </w:rPr>
      </w:pPr>
      <w:r w:rsidRPr="00E920D3">
        <w:rPr>
          <w:rFonts w:ascii="Calibri" w:hAnsi="Calibri" w:cs="Arial"/>
          <w:sz w:val="22"/>
          <w:szCs w:val="22"/>
        </w:rPr>
        <w:t>By grouping financial instruments into homogeneous groups, it is ensured that in case of a significant increase in credit risk, the goal of recognising expected credit losses during the entire lifetime of a financial instrument is attained, even if the evidence on such significant increase in credit risk is still not available on the level of an individual instrument.</w:t>
      </w:r>
    </w:p>
    <w:p w14:paraId="5F63101D" w14:textId="77777777" w:rsidR="00E920D3" w:rsidRPr="00E920D3" w:rsidRDefault="00E920D3" w:rsidP="00E920D3">
      <w:pPr>
        <w:keepNext/>
        <w:jc w:val="both"/>
        <w:rPr>
          <w:rFonts w:ascii="Calibri" w:hAnsi="Calibri" w:cs="Arial"/>
          <w:b/>
          <w:bCs/>
          <w:sz w:val="14"/>
          <w:szCs w:val="14"/>
        </w:rPr>
      </w:pPr>
    </w:p>
    <w:p w14:paraId="766E1601" w14:textId="773B7426" w:rsidR="00E920D3" w:rsidRPr="00E920D3" w:rsidRDefault="006E10B3" w:rsidP="00E920D3">
      <w:pPr>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.3.3. Analysis of input for ECL model within the framework of impact of macroeconomic conditions on PD</w:t>
      </w:r>
      <w:r w:rsidR="00E920D3" w:rsidRPr="00E920D3" w:rsidDel="00184ADB">
        <w:rPr>
          <w:rFonts w:asciiTheme="minorHAnsi" w:eastAsiaTheme="minorHAnsi" w:hAnsiTheme="minorHAnsi" w:cs="Arial"/>
          <w:b/>
          <w:sz w:val="22"/>
          <w:szCs w:val="22"/>
          <w:highlight w:val="yellow"/>
        </w:rPr>
        <w:t xml:space="preserve"> </w:t>
      </w:r>
    </w:p>
    <w:p w14:paraId="784F0CA9" w14:textId="77777777" w:rsidR="00E920D3" w:rsidRPr="00E920D3" w:rsidRDefault="00E920D3" w:rsidP="00E920D3">
      <w:pPr>
        <w:keepNext/>
        <w:jc w:val="both"/>
        <w:rPr>
          <w:rFonts w:ascii="Calibri" w:hAnsi="Calibri" w:cs="Arial"/>
          <w:b/>
          <w:bCs/>
          <w:sz w:val="14"/>
          <w:szCs w:val="14"/>
        </w:rPr>
      </w:pPr>
    </w:p>
    <w:p w14:paraId="0BA5A99B"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When including any information about the future, available sources (Croatian National Bank, Croatian Bureau of Statistics) on macroeconomic conditions are used with a view to projecting their impact on the current value of risk parameters.</w:t>
      </w:r>
    </w:p>
    <w:p w14:paraId="6D685CAC" w14:textId="77777777" w:rsidR="00E920D3" w:rsidRPr="00E920D3" w:rsidRDefault="00E920D3" w:rsidP="00E920D3">
      <w:pPr>
        <w:jc w:val="both"/>
        <w:rPr>
          <w:rFonts w:asciiTheme="minorHAnsi" w:hAnsiTheme="minorHAnsi"/>
          <w:sz w:val="22"/>
          <w:szCs w:val="22"/>
          <w:highlight w:val="yellow"/>
        </w:rPr>
      </w:pPr>
    </w:p>
    <w:p w14:paraId="57B8299F"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4F218B68" w14:textId="77777777" w:rsidR="00E920D3" w:rsidRPr="00E920D3" w:rsidRDefault="00E920D3" w:rsidP="00E920D3">
      <w:pPr>
        <w:jc w:val="both"/>
        <w:rPr>
          <w:rFonts w:asciiTheme="minorHAnsi" w:hAnsiTheme="minorHAnsi"/>
          <w:sz w:val="22"/>
          <w:szCs w:val="22"/>
          <w:highlight w:val="yellow"/>
        </w:rPr>
      </w:pPr>
    </w:p>
    <w:p w14:paraId="54EDFC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When estimating expected credit losses through the application of a previous experience on credit losses, the data on earlier credit losses rates are applied to the formed homogenous groups, and through the application of a certain method, connecting of a single group of financial instruments with the data on earlier experience on credit losses in the groups of financial instruments with similar characteristics of credit risk is made possible, as well as with important relevant data reflecting the current status. </w:t>
      </w:r>
    </w:p>
    <w:p w14:paraId="48EAA449" w14:textId="77777777" w:rsidR="00E920D3" w:rsidRPr="00E920D3" w:rsidRDefault="00E920D3" w:rsidP="00E920D3">
      <w:pPr>
        <w:jc w:val="both"/>
        <w:rPr>
          <w:rFonts w:asciiTheme="minorHAnsi" w:hAnsiTheme="minorHAnsi"/>
          <w:sz w:val="22"/>
          <w:szCs w:val="22"/>
          <w:highlight w:val="yellow"/>
        </w:rPr>
      </w:pPr>
    </w:p>
    <w:p w14:paraId="6CAD5524"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expected credit losses reflect the Group’s expectations in respect of credit losses. However, when the Group, during the estimation of such expected credit losses, considers all reasonable and reliable data that are available with no necessary costs and efforts, the Group also considers appropriate market data on the credit risk of a certain financial instrument or similar financial instruments.</w:t>
      </w:r>
    </w:p>
    <w:p w14:paraId="50A83100" w14:textId="77777777" w:rsidR="00E920D3" w:rsidRPr="00E920D3" w:rsidRDefault="00E920D3" w:rsidP="00E920D3">
      <w:pPr>
        <w:jc w:val="both"/>
        <w:rPr>
          <w:rFonts w:asciiTheme="minorHAnsi" w:hAnsiTheme="minorHAnsi"/>
          <w:sz w:val="22"/>
          <w:szCs w:val="22"/>
          <w:highlight w:val="yellow"/>
        </w:rPr>
      </w:pPr>
    </w:p>
    <w:p w14:paraId="5F6CAEA1" w14:textId="0B5338C3" w:rsidR="00E920D3" w:rsidRPr="00EA22B8" w:rsidRDefault="00E920D3" w:rsidP="00E920D3">
      <w:pPr>
        <w:jc w:val="both"/>
        <w:rPr>
          <w:rFonts w:asciiTheme="minorHAnsi" w:hAnsiTheme="minorHAnsi"/>
          <w:b/>
          <w:sz w:val="19"/>
          <w:szCs w:val="20"/>
        </w:rPr>
        <w:sectPr w:rsidR="00E920D3" w:rsidRPr="00EA22B8" w:rsidSect="00E920D3">
          <w:pgSz w:w="11906" w:h="16838" w:code="9"/>
          <w:pgMar w:top="1418" w:right="1418" w:bottom="595" w:left="1134" w:header="851" w:footer="851" w:gutter="0"/>
          <w:cols w:space="720"/>
          <w:noEndnote/>
        </w:sectPr>
      </w:pPr>
      <w:r w:rsidRPr="00E920D3">
        <w:rPr>
          <w:rFonts w:asciiTheme="minorHAnsi" w:hAnsiTheme="minorHAnsi"/>
          <w:sz w:val="22"/>
          <w:szCs w:val="22"/>
        </w:rPr>
        <w:t xml:space="preserve">For the calculation of expected credit losses, the Group uses a large number of macroeconomic conditions, of which for </w:t>
      </w:r>
      <w:r w:rsidR="00416CFE">
        <w:rPr>
          <w:rFonts w:asciiTheme="minorHAnsi" w:hAnsiTheme="minorHAnsi"/>
          <w:sz w:val="22"/>
          <w:szCs w:val="22"/>
        </w:rPr>
        <w:t>one</w:t>
      </w:r>
      <w:r w:rsidRPr="00E920D3">
        <w:rPr>
          <w:rFonts w:asciiTheme="minorHAnsi" w:hAnsiTheme="minorHAnsi"/>
          <w:sz w:val="22"/>
          <w:szCs w:val="22"/>
        </w:rPr>
        <w:t xml:space="preserve"> of them</w:t>
      </w:r>
      <w:r w:rsidR="00416CFE">
        <w:rPr>
          <w:rFonts w:asciiTheme="minorHAnsi" w:hAnsiTheme="minorHAnsi"/>
          <w:sz w:val="22"/>
          <w:szCs w:val="22"/>
        </w:rPr>
        <w:t xml:space="preserve"> (GDP) </w:t>
      </w:r>
      <w:r w:rsidRPr="00E920D3">
        <w:rPr>
          <w:rFonts w:asciiTheme="minorHAnsi" w:hAnsiTheme="minorHAnsi"/>
          <w:sz w:val="22"/>
          <w:szCs w:val="22"/>
        </w:rPr>
        <w:t xml:space="preserve">, correlations on </w:t>
      </w:r>
      <w:r w:rsidR="00416CFE">
        <w:rPr>
          <w:rFonts w:asciiTheme="minorHAnsi" w:hAnsiTheme="minorHAnsi"/>
          <w:sz w:val="22"/>
          <w:szCs w:val="22"/>
        </w:rPr>
        <w:t xml:space="preserve">total </w:t>
      </w:r>
      <w:r w:rsidRPr="00E920D3">
        <w:rPr>
          <w:rFonts w:asciiTheme="minorHAnsi" w:hAnsiTheme="minorHAnsi"/>
          <w:sz w:val="22"/>
          <w:szCs w:val="22"/>
        </w:rPr>
        <w:t xml:space="preserve">PDs have been established </w:t>
      </w:r>
      <w:r w:rsidR="00416CFE">
        <w:rPr>
          <w:rFonts w:asciiTheme="minorHAnsi" w:hAnsiTheme="minorHAnsi"/>
          <w:sz w:val="22"/>
          <w:szCs w:val="22"/>
        </w:rPr>
        <w:t>for all</w:t>
      </w:r>
      <w:r w:rsidRPr="00E920D3">
        <w:rPr>
          <w:rFonts w:asciiTheme="minorHAnsi" w:hAnsiTheme="minorHAnsi"/>
          <w:sz w:val="22"/>
          <w:szCs w:val="22"/>
        </w:rPr>
        <w:t xml:space="preserve"> homogenous groups.</w:t>
      </w:r>
      <w:bookmarkEnd w:id="1818"/>
    </w:p>
    <w:p w14:paraId="67744A53" w14:textId="0776B670"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lastRenderedPageBreak/>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73544B4F" w14:textId="77777777" w:rsidR="00E920D3" w:rsidRPr="00E920D3" w:rsidRDefault="00E920D3" w:rsidP="00E920D3">
      <w:pPr>
        <w:keepNext/>
        <w:jc w:val="both"/>
        <w:rPr>
          <w:rFonts w:ascii="Calibri" w:hAnsi="Calibri" w:cs="Arial"/>
          <w:b/>
          <w:bCs/>
          <w:sz w:val="22"/>
          <w:szCs w:val="22"/>
        </w:rPr>
      </w:pPr>
    </w:p>
    <w:p w14:paraId="03DA0AE4" w14:textId="1E45D720"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5EE08399" w14:textId="77777777" w:rsidR="00E920D3" w:rsidRPr="00E920D3" w:rsidRDefault="00E920D3" w:rsidP="00E920D3">
      <w:pPr>
        <w:keepNext/>
        <w:jc w:val="both"/>
        <w:rPr>
          <w:rFonts w:ascii="Calibri" w:hAnsi="Calibri" w:cs="Arial"/>
          <w:b/>
          <w:bCs/>
          <w:sz w:val="22"/>
          <w:szCs w:val="22"/>
        </w:rPr>
      </w:pPr>
    </w:p>
    <w:p w14:paraId="66257C51" w14:textId="4A8B3E70"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.3.3. Analysis of input for ECL model within the framework of impact of macroeconomic conditions on PD (continued)</w:t>
      </w:r>
    </w:p>
    <w:p w14:paraId="471F134E" w14:textId="77777777" w:rsidR="00E920D3" w:rsidRPr="00E920D3" w:rsidRDefault="00E920D3" w:rsidP="00E920D3">
      <w:pPr>
        <w:keepNext/>
        <w:jc w:val="both"/>
        <w:rPr>
          <w:rFonts w:ascii="Calibri" w:hAnsi="Calibri" w:cs="Arial"/>
          <w:b/>
          <w:bCs/>
          <w:sz w:val="22"/>
          <w:szCs w:val="22"/>
        </w:rPr>
      </w:pPr>
    </w:p>
    <w:p w14:paraId="0E34760C" w14:textId="77777777" w:rsidR="00E920D3" w:rsidRPr="00E920D3" w:rsidRDefault="00E920D3" w:rsidP="00E920D3">
      <w:pPr>
        <w:keepNext/>
        <w:tabs>
          <w:tab w:val="left" w:pos="426"/>
        </w:tabs>
        <w:jc w:val="both"/>
        <w:rPr>
          <w:rFonts w:asciiTheme="minorHAnsi" w:hAnsiTheme="minorHAnsi"/>
          <w:bCs/>
          <w:sz w:val="22"/>
          <w:szCs w:val="22"/>
        </w:rPr>
      </w:pPr>
      <w:r w:rsidRPr="00E920D3">
        <w:rPr>
          <w:rFonts w:asciiTheme="minorHAnsi" w:hAnsiTheme="minorHAnsi"/>
          <w:bCs/>
          <w:sz w:val="22"/>
          <w:szCs w:val="22"/>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0DA1749E" w14:textId="77777777" w:rsidR="00E920D3" w:rsidRPr="00E920D3" w:rsidRDefault="00E920D3" w:rsidP="00E920D3">
      <w:pPr>
        <w:keepNext/>
        <w:tabs>
          <w:tab w:val="left" w:pos="426"/>
        </w:tabs>
        <w:jc w:val="both"/>
        <w:rPr>
          <w:rFonts w:asciiTheme="minorHAnsi" w:hAnsiTheme="minorHAnsi" w:cs="Calibri"/>
          <w:b/>
          <w:bCs/>
          <w:sz w:val="22"/>
          <w:szCs w:val="22"/>
          <w:lang w:eastAsia="hr-HR"/>
        </w:rPr>
      </w:pPr>
    </w:p>
    <w:p w14:paraId="0603851A" w14:textId="7423F105"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Calibri"/>
          <w:b/>
          <w:sz w:val="22"/>
          <w:szCs w:val="22"/>
          <w:lang w:eastAsia="hr-HR"/>
        </w:rPr>
        <w:t>34</w:t>
      </w:r>
      <w:r w:rsidR="00E920D3" w:rsidRPr="00E920D3">
        <w:rPr>
          <w:rFonts w:asciiTheme="minorHAnsi" w:eastAsiaTheme="minorHAnsi" w:hAnsiTheme="minorHAnsi" w:cs="Calibri"/>
          <w:b/>
          <w:sz w:val="22"/>
          <w:szCs w:val="22"/>
          <w:lang w:eastAsia="hr-HR"/>
        </w:rPr>
        <w:t>.3.4. Quantitative analysis of the reliability of the information used to calculate the ECL allowance</w:t>
      </w:r>
      <w:r w:rsidR="00E920D3" w:rsidRPr="00E920D3">
        <w:rPr>
          <w:rFonts w:asciiTheme="minorHAnsi" w:eastAsiaTheme="minorHAnsi" w:hAnsiTheme="minorHAnsi" w:cs="Arial"/>
          <w:b/>
          <w:sz w:val="22"/>
          <w:szCs w:val="22"/>
        </w:rPr>
        <w:t xml:space="preserve"> </w:t>
      </w:r>
    </w:p>
    <w:p w14:paraId="5015F6A9" w14:textId="77777777" w:rsidR="00E920D3" w:rsidRPr="00E920D3" w:rsidRDefault="00E920D3" w:rsidP="00E920D3">
      <w:pPr>
        <w:jc w:val="both"/>
        <w:rPr>
          <w:rFonts w:asciiTheme="minorHAnsi" w:hAnsiTheme="minorHAnsi"/>
          <w:sz w:val="22"/>
          <w:szCs w:val="22"/>
        </w:rPr>
      </w:pPr>
    </w:p>
    <w:p w14:paraId="75A47E6B" w14:textId="77777777" w:rsidR="00E920D3" w:rsidRPr="00E920D3" w:rsidRDefault="00E920D3" w:rsidP="00E920D3">
      <w:pPr>
        <w:spacing w:line="300" w:lineRule="exact"/>
        <w:rPr>
          <w:rFonts w:asciiTheme="minorHAnsi" w:eastAsiaTheme="minorHAnsi" w:hAnsiTheme="minorHAnsi" w:cstheme="minorBidi"/>
          <w:sz w:val="22"/>
          <w:szCs w:val="22"/>
        </w:rPr>
      </w:pPr>
      <w:r w:rsidRPr="00E920D3">
        <w:rPr>
          <w:rFonts w:asciiTheme="minorHAnsi" w:eastAsiaTheme="minorHAnsi" w:hAnsiTheme="minorHAnsi" w:cstheme="minorBidi"/>
          <w:sz w:val="22"/>
          <w:szCs w:val="22"/>
        </w:rPr>
        <w:t xml:space="preserve">For the application of macroeconomic factors, the Bank uses a methodology with the level of reliability of 90%. </w:t>
      </w:r>
    </w:p>
    <w:p w14:paraId="4292C495" w14:textId="77777777" w:rsidR="00E920D3" w:rsidRPr="00E920D3" w:rsidRDefault="00E920D3" w:rsidP="00EA22B8">
      <w:pPr>
        <w:rPr>
          <w:rFonts w:asciiTheme="minorHAnsi" w:eastAsiaTheme="minorHAnsi" w:hAnsiTheme="minorHAnsi" w:cs="Arial"/>
          <w:b/>
          <w:sz w:val="22"/>
          <w:szCs w:val="22"/>
        </w:rPr>
      </w:pPr>
    </w:p>
    <w:p w14:paraId="138C6FC2" w14:textId="7DE5F646" w:rsidR="00E920D3" w:rsidRPr="00E920D3" w:rsidRDefault="006E10B3" w:rsidP="00E920D3">
      <w:pPr>
        <w:spacing w:line="300" w:lineRule="exact"/>
        <w:rPr>
          <w:rFonts w:asciiTheme="minorHAnsi" w:eastAsiaTheme="minorHAnsi" w:hAnsiTheme="minorHAnsi" w:cs="Arial"/>
          <w:sz w:val="22"/>
          <w:szCs w:val="22"/>
        </w:rPr>
      </w:pPr>
      <w:bookmarkStart w:id="1819" w:name="_Hlk518470277"/>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.3.5. Overview of modified and restructured loans</w:t>
      </w:r>
    </w:p>
    <w:p w14:paraId="0DA820F9" w14:textId="77777777" w:rsidR="00E920D3" w:rsidRPr="00E920D3" w:rsidRDefault="00E920D3" w:rsidP="00E920D3">
      <w:pPr>
        <w:spacing w:line="300" w:lineRule="exact"/>
        <w:rPr>
          <w:rFonts w:asciiTheme="minorHAnsi" w:eastAsiaTheme="minorHAnsi" w:hAnsiTheme="minorHAnsi" w:cstheme="minorBidi"/>
          <w:sz w:val="22"/>
          <w:szCs w:val="22"/>
        </w:rPr>
      </w:pPr>
    </w:p>
    <w:p w14:paraId="0605AC7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Any amendment to the contractual provisions resulting in the conversion of contractual cash flows from financial assets is deemed to be modification.</w:t>
      </w:r>
    </w:p>
    <w:p w14:paraId="22B68AC1"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FF5DE10" w14:textId="77777777" w:rsidR="00E920D3" w:rsidRPr="00E920D3" w:rsidRDefault="00E920D3" w:rsidP="00E920D3">
      <w:pPr>
        <w:jc w:val="both"/>
        <w:rPr>
          <w:rFonts w:asciiTheme="minorHAnsi" w:hAnsiTheme="minorHAnsi"/>
          <w:sz w:val="16"/>
          <w:szCs w:val="16"/>
          <w:highlight w:val="yellow"/>
        </w:rPr>
      </w:pPr>
    </w:p>
    <w:p w14:paraId="2654DE63" w14:textId="77777777" w:rsidR="00E920D3" w:rsidRPr="00E920D3" w:rsidRDefault="00E920D3" w:rsidP="00E920D3">
      <w:pPr>
        <w:jc w:val="both"/>
        <w:rPr>
          <w:rFonts w:asciiTheme="minorHAnsi" w:hAnsiTheme="minorHAnsi" w:cstheme="minorHAnsi"/>
          <w:bCs/>
          <w:sz w:val="22"/>
          <w:szCs w:val="22"/>
        </w:rPr>
      </w:pPr>
      <w:r w:rsidRPr="00E920D3">
        <w:rPr>
          <w:rFonts w:asciiTheme="minorHAnsi" w:hAnsiTheme="minorHAnsi" w:cstheme="minorHAnsi"/>
          <w:sz w:val="22"/>
          <w:szCs w:val="22"/>
        </w:rPr>
        <w:t>Any changes in contractual obligations, by which a concession is made to the client that is considered to be in financial difficulties, are deemed to be rescheduling or restructuring. Concession may relate to any of the following measures:</w:t>
      </w:r>
    </w:p>
    <w:p w14:paraId="20E435E3" w14:textId="77777777" w:rsidR="00E920D3" w:rsidRPr="00E920D3" w:rsidRDefault="00E920D3" w:rsidP="00B7373C">
      <w:pPr>
        <w:numPr>
          <w:ilvl w:val="0"/>
          <w:numId w:val="33"/>
        </w:numPr>
        <w:jc w:val="both"/>
        <w:rPr>
          <w:rFonts w:asciiTheme="minorHAnsi" w:hAnsiTheme="minorHAnsi" w:cstheme="minorHAnsi"/>
          <w:bCs/>
          <w:sz w:val="22"/>
          <w:szCs w:val="22"/>
        </w:rPr>
      </w:pPr>
      <w:r w:rsidRPr="00E920D3">
        <w:rPr>
          <w:rFonts w:asciiTheme="minorHAnsi" w:hAnsiTheme="minorHAnsi" w:cstheme="minorHAnsi"/>
          <w:sz w:val="22"/>
          <w:szCs w:val="22"/>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6DF40899" w14:textId="77777777" w:rsidR="00E920D3" w:rsidRPr="00E920D3" w:rsidRDefault="00E920D3" w:rsidP="00B7373C">
      <w:pPr>
        <w:numPr>
          <w:ilvl w:val="0"/>
          <w:numId w:val="33"/>
        </w:numPr>
        <w:jc w:val="both"/>
        <w:rPr>
          <w:rFonts w:asciiTheme="minorHAnsi" w:hAnsiTheme="minorHAnsi" w:cstheme="minorHAnsi"/>
          <w:bCs/>
          <w:sz w:val="22"/>
          <w:szCs w:val="22"/>
        </w:rPr>
      </w:pPr>
      <w:r w:rsidRPr="00E920D3">
        <w:rPr>
          <w:rFonts w:asciiTheme="minorHAnsi" w:hAnsiTheme="minorHAnsi" w:cstheme="minorHAnsi"/>
          <w:sz w:val="22"/>
          <w:szCs w:val="22"/>
        </w:rPr>
        <w:t>complete or partial refinancing of placements that would not be approved if the debtor had no financial difficulties.</w:t>
      </w:r>
    </w:p>
    <w:p w14:paraId="45FACC32" w14:textId="77777777" w:rsidR="00E920D3" w:rsidRPr="00E920D3" w:rsidRDefault="00E920D3" w:rsidP="00E920D3">
      <w:pPr>
        <w:jc w:val="both"/>
        <w:rPr>
          <w:rFonts w:asciiTheme="minorHAnsi" w:hAnsiTheme="minorHAnsi"/>
          <w:sz w:val="16"/>
          <w:szCs w:val="16"/>
          <w:highlight w:val="yellow"/>
        </w:rPr>
      </w:pPr>
    </w:p>
    <w:p w14:paraId="41786252" w14:textId="77777777" w:rsidR="00E920D3" w:rsidRPr="00E920D3" w:rsidRDefault="00E920D3" w:rsidP="00E920D3">
      <w:pPr>
        <w:jc w:val="both"/>
        <w:rPr>
          <w:rFonts w:asciiTheme="minorHAnsi" w:hAnsiTheme="minorHAnsi" w:cstheme="minorHAnsi"/>
          <w:bCs/>
          <w:sz w:val="22"/>
          <w:szCs w:val="22"/>
        </w:rPr>
      </w:pPr>
      <w:r w:rsidRPr="00E920D3">
        <w:rPr>
          <w:rFonts w:asciiTheme="minorHAnsi" w:hAnsiTheme="minorHAnsi" w:cstheme="minorHAnsi"/>
          <w:sz w:val="22"/>
          <w:szCs w:val="22"/>
        </w:rPr>
        <w:t>Evidence on concession includes the following:</w:t>
      </w:r>
    </w:p>
    <w:p w14:paraId="4260BA8E" w14:textId="77777777" w:rsidR="00E920D3" w:rsidRPr="00E920D3" w:rsidRDefault="00E920D3" w:rsidP="00B7373C">
      <w:pPr>
        <w:numPr>
          <w:ilvl w:val="0"/>
          <w:numId w:val="34"/>
        </w:numPr>
        <w:jc w:val="both"/>
        <w:rPr>
          <w:rFonts w:asciiTheme="minorHAnsi" w:hAnsiTheme="minorHAnsi" w:cstheme="minorHAnsi"/>
          <w:bCs/>
          <w:sz w:val="22"/>
          <w:szCs w:val="22"/>
        </w:rPr>
      </w:pPr>
      <w:r w:rsidRPr="00E920D3">
        <w:rPr>
          <w:rFonts w:asciiTheme="minorHAnsi" w:hAnsiTheme="minorHAnsi" w:cstheme="minorHAnsi"/>
          <w:sz w:val="22"/>
          <w:szCs w:val="22"/>
        </w:rPr>
        <w:t>the difference in favor of the client between the changed terms and conditions of the contract and former terms and conditions of the contract,</w:t>
      </w:r>
    </w:p>
    <w:p w14:paraId="13E1C077" w14:textId="77777777" w:rsidR="00E920D3" w:rsidRPr="00E920D3" w:rsidRDefault="00E920D3" w:rsidP="00B7373C">
      <w:pPr>
        <w:numPr>
          <w:ilvl w:val="0"/>
          <w:numId w:val="34"/>
        </w:numPr>
        <w:jc w:val="both"/>
        <w:rPr>
          <w:rFonts w:asciiTheme="minorHAnsi" w:hAnsiTheme="minorHAnsi" w:cstheme="minorHAnsi"/>
          <w:bCs/>
          <w:sz w:val="22"/>
          <w:szCs w:val="22"/>
        </w:rPr>
      </w:pPr>
      <w:r w:rsidRPr="00E920D3">
        <w:rPr>
          <w:rFonts w:asciiTheme="minorHAnsi" w:hAnsiTheme="minorHAnsi" w:cstheme="minorHAnsi"/>
          <w:sz w:val="22"/>
          <w:szCs w:val="22"/>
        </w:rPr>
        <w:t>inclusion of more favorable terms and conditions in the changed contract as compared to the terms and conditions that other debtors with a similar risk profile in the Bank portfolio could have obtained.</w:t>
      </w:r>
    </w:p>
    <w:p w14:paraId="56A157C4" w14:textId="77777777" w:rsidR="00E920D3" w:rsidRPr="00E920D3" w:rsidRDefault="00E920D3" w:rsidP="00E920D3">
      <w:pPr>
        <w:jc w:val="both"/>
        <w:rPr>
          <w:rFonts w:asciiTheme="minorHAnsi" w:hAnsiTheme="minorHAnsi"/>
          <w:sz w:val="16"/>
          <w:szCs w:val="16"/>
          <w:highlight w:val="yellow"/>
        </w:rPr>
      </w:pPr>
    </w:p>
    <w:p w14:paraId="06B0DF6F" w14:textId="6C758CE5" w:rsidR="00E920D3" w:rsidRPr="00E920D3" w:rsidRDefault="00E920D3" w:rsidP="00E920D3">
      <w:pPr>
        <w:jc w:val="both"/>
        <w:rPr>
          <w:rFonts w:asciiTheme="minorHAnsi" w:hAnsiTheme="minorHAnsi"/>
          <w:sz w:val="22"/>
          <w:szCs w:val="22"/>
        </w:rPr>
        <w:sectPr w:rsidR="00E920D3" w:rsidRPr="00E920D3" w:rsidSect="00E920D3">
          <w:pgSz w:w="11906" w:h="16838" w:code="9"/>
          <w:pgMar w:top="1418" w:right="1418" w:bottom="595" w:left="1134" w:header="709" w:footer="709" w:gutter="0"/>
          <w:cols w:space="708"/>
          <w:titlePg/>
          <w:docGrid w:linePitch="360"/>
        </w:sectPr>
      </w:pPr>
      <w:r w:rsidRPr="00E920D3">
        <w:rPr>
          <w:rFonts w:asciiTheme="minorHAnsi" w:hAnsiTheme="minorHAnsi"/>
          <w:sz w:val="22"/>
          <w:szCs w:val="22"/>
        </w:rPr>
        <w:t>Rescheduling is considered any change of the originally agreed loan terms and conditions due to temporary financial difficulties of the client. Restructuring is considered any change of the originally agreed loan terms and conditions due to significant financial difficulties of the client that needs financial, business and operational restructuring, i.e. the client that is already in default.</w:t>
      </w:r>
      <w:bookmarkEnd w:id="1819"/>
    </w:p>
    <w:p w14:paraId="4A786803" w14:textId="77777777" w:rsidR="00E920D3" w:rsidRPr="00E920D3" w:rsidRDefault="00E920D3" w:rsidP="00E920D3">
      <w:pPr>
        <w:keepNext/>
        <w:jc w:val="both"/>
        <w:rPr>
          <w:rFonts w:ascii="Calibri" w:hAnsi="Calibri" w:cs="Arial"/>
          <w:b/>
          <w:bCs/>
          <w:sz w:val="18"/>
          <w:szCs w:val="18"/>
        </w:rPr>
      </w:pPr>
    </w:p>
    <w:p w14:paraId="083B07E5" w14:textId="6D448848"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5BAA96A2" w14:textId="77777777" w:rsidR="00E920D3" w:rsidRPr="00E920D3" w:rsidRDefault="00E920D3" w:rsidP="00E920D3">
      <w:pPr>
        <w:keepNext/>
        <w:jc w:val="both"/>
        <w:rPr>
          <w:rFonts w:ascii="Calibri" w:hAnsi="Calibri" w:cs="Arial"/>
          <w:b/>
          <w:bCs/>
          <w:sz w:val="18"/>
          <w:szCs w:val="18"/>
        </w:rPr>
      </w:pPr>
    </w:p>
    <w:p w14:paraId="3A61B8C4" w14:textId="52992BB5"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51FA10F7" w14:textId="77777777" w:rsidR="00E920D3" w:rsidRPr="00E920D3" w:rsidRDefault="00E920D3" w:rsidP="00E920D3">
      <w:pPr>
        <w:keepNext/>
        <w:jc w:val="both"/>
        <w:rPr>
          <w:rFonts w:ascii="Calibri" w:hAnsi="Calibri" w:cs="Arial"/>
          <w:b/>
          <w:bCs/>
          <w:sz w:val="22"/>
          <w:szCs w:val="22"/>
        </w:rPr>
      </w:pPr>
    </w:p>
    <w:p w14:paraId="0169C4CD" w14:textId="6CAF04BB"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.3.6. Analysis of risk concentration</w:t>
      </w:r>
    </w:p>
    <w:p w14:paraId="51AFA39E" w14:textId="77777777" w:rsidR="00E920D3" w:rsidRPr="00E920D3" w:rsidRDefault="00E920D3" w:rsidP="00E920D3">
      <w:pPr>
        <w:keepNext/>
        <w:jc w:val="both"/>
        <w:rPr>
          <w:rFonts w:ascii="Calibri" w:hAnsi="Calibri" w:cs="Arial"/>
          <w:b/>
          <w:bCs/>
          <w:sz w:val="18"/>
          <w:szCs w:val="18"/>
        </w:rPr>
      </w:pPr>
    </w:p>
    <w:p w14:paraId="5A24D89D"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 xml:space="preserve">Through its development loan programmes, the Group encompasses the area of the entire Republic of Croatia with emphasis on supported areas. Credit risk is spread across geographic areas, industries, sectors and loan programmes. The Group seeks to avoid excessive concentration of credit risk and support the development of less developed areas of the Republic of Croatia through more favorable terms and conditions and new loan programmes (products) in accordance with the national strategy of development of certain activities. </w:t>
      </w:r>
    </w:p>
    <w:p w14:paraId="5296D9C6" w14:textId="77777777" w:rsidR="00E920D3" w:rsidRPr="00E920D3" w:rsidRDefault="00E920D3" w:rsidP="00E920D3">
      <w:pPr>
        <w:jc w:val="both"/>
        <w:rPr>
          <w:rFonts w:ascii="Calibri" w:hAnsi="Calibri" w:cs="Arial"/>
          <w:sz w:val="18"/>
          <w:szCs w:val="18"/>
          <w:highlight w:val="yellow"/>
        </w:rPr>
      </w:pPr>
    </w:p>
    <w:p w14:paraId="002D5980"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Through financing of different sectors by stimulating production and development with the purpose of developing the Croatian economy, the Group is creating a better base for repayment of loans and minimization of risk.</w:t>
      </w:r>
    </w:p>
    <w:p w14:paraId="66CF2B6F" w14:textId="77777777" w:rsidR="00E920D3" w:rsidRPr="00E920D3" w:rsidRDefault="00E920D3" w:rsidP="00E920D3">
      <w:pPr>
        <w:jc w:val="both"/>
        <w:rPr>
          <w:rFonts w:asciiTheme="minorHAnsi" w:hAnsiTheme="minorHAnsi"/>
          <w:sz w:val="18"/>
          <w:szCs w:val="18"/>
        </w:rPr>
      </w:pPr>
    </w:p>
    <w:p w14:paraId="34C23A69" w14:textId="463BF004" w:rsidR="00E920D3" w:rsidRPr="00E920D3" w:rsidRDefault="00E920D3" w:rsidP="00E920D3">
      <w:pPr>
        <w:jc w:val="both"/>
        <w:rPr>
          <w:rFonts w:asciiTheme="minorHAnsi" w:hAnsiTheme="minorHAnsi"/>
          <w:sz w:val="22"/>
          <w:szCs w:val="22"/>
        </w:rPr>
      </w:pPr>
      <w:r w:rsidRPr="003A4774">
        <w:rPr>
          <w:rFonts w:asciiTheme="minorHAnsi" w:hAnsiTheme="minorHAnsi"/>
          <w:sz w:val="22"/>
          <w:szCs w:val="22"/>
        </w:rPr>
        <w:t>As of 3</w:t>
      </w:r>
      <w:r w:rsidR="001625F1" w:rsidRPr="003A4774">
        <w:rPr>
          <w:rFonts w:asciiTheme="minorHAnsi" w:hAnsiTheme="minorHAnsi"/>
          <w:sz w:val="22"/>
          <w:szCs w:val="22"/>
        </w:rPr>
        <w:t>1</w:t>
      </w:r>
      <w:r w:rsidRPr="003A4774">
        <w:rPr>
          <w:rFonts w:asciiTheme="minorHAnsi" w:hAnsiTheme="minorHAnsi"/>
          <w:sz w:val="22"/>
          <w:szCs w:val="22"/>
        </w:rPr>
        <w:t xml:space="preserve"> </w:t>
      </w:r>
      <w:r w:rsidR="001625F1" w:rsidRPr="003A4774">
        <w:rPr>
          <w:rFonts w:asciiTheme="minorHAnsi" w:hAnsiTheme="minorHAnsi"/>
          <w:sz w:val="22"/>
          <w:szCs w:val="22"/>
        </w:rPr>
        <w:t>December</w:t>
      </w:r>
      <w:r w:rsidRPr="003A4774">
        <w:rPr>
          <w:rFonts w:asciiTheme="minorHAnsi" w:hAnsiTheme="minorHAnsi"/>
          <w:sz w:val="22"/>
          <w:szCs w:val="22"/>
        </w:rPr>
        <w:t xml:space="preserve"> </w:t>
      </w:r>
      <w:r w:rsidR="006E10B3" w:rsidRPr="003A4774">
        <w:rPr>
          <w:rFonts w:asciiTheme="minorHAnsi" w:hAnsiTheme="minorHAnsi"/>
          <w:sz w:val="22"/>
          <w:szCs w:val="22"/>
        </w:rPr>
        <w:t>2019</w:t>
      </w:r>
      <w:r w:rsidRPr="003A4774">
        <w:rPr>
          <w:rFonts w:asciiTheme="minorHAnsi" w:hAnsiTheme="minorHAnsi"/>
          <w:sz w:val="22"/>
          <w:szCs w:val="22"/>
        </w:rPr>
        <w:t>, the highest credit exposure of the Group</w:t>
      </w:r>
      <w:r w:rsidR="009F6C96" w:rsidRPr="003A4774">
        <w:rPr>
          <w:rFonts w:asciiTheme="minorHAnsi" w:hAnsiTheme="minorHAnsi"/>
          <w:sz w:val="22"/>
          <w:szCs w:val="22"/>
        </w:rPr>
        <w:t xml:space="preserve"> </w:t>
      </w:r>
      <w:r w:rsidR="003A4774" w:rsidRPr="003A4774">
        <w:rPr>
          <w:rFonts w:asciiTheme="minorHAnsi" w:hAnsiTheme="minorHAnsi"/>
          <w:sz w:val="22"/>
          <w:szCs w:val="22"/>
        </w:rPr>
        <w:t>to one debtor equaled</w:t>
      </w:r>
      <w:r w:rsidR="003A4774" w:rsidRPr="003A4774">
        <w:t xml:space="preserve"> </w:t>
      </w:r>
      <w:r w:rsidR="003A4774" w:rsidRPr="003A4774">
        <w:rPr>
          <w:rFonts w:asciiTheme="minorHAnsi" w:hAnsiTheme="minorHAnsi"/>
          <w:sz w:val="22"/>
          <w:szCs w:val="22"/>
        </w:rPr>
        <w:t>HRK 2,578,585 thousand</w:t>
      </w:r>
      <w:r w:rsidR="003A4774" w:rsidRPr="00864F78">
        <w:rPr>
          <w:rFonts w:asciiTheme="minorHAnsi" w:hAnsiTheme="minorHAnsi"/>
          <w:sz w:val="22"/>
          <w:szCs w:val="22"/>
        </w:rPr>
        <w:t xml:space="preserve"> </w:t>
      </w:r>
      <w:r w:rsidR="009F6C96" w:rsidRPr="003A4774">
        <w:rPr>
          <w:rFonts w:asciiTheme="minorHAnsi" w:hAnsiTheme="minorHAnsi"/>
          <w:sz w:val="22"/>
          <w:szCs w:val="22"/>
        </w:rPr>
        <w:t>and</w:t>
      </w:r>
      <w:r w:rsidR="003A4774" w:rsidRPr="00864F78">
        <w:rPr>
          <w:rFonts w:asciiTheme="minorHAnsi" w:hAnsiTheme="minorHAnsi"/>
          <w:sz w:val="22"/>
          <w:szCs w:val="22"/>
        </w:rPr>
        <w:t xml:space="preserve"> of</w:t>
      </w:r>
      <w:r w:rsidR="009F6C96" w:rsidRPr="003A4774">
        <w:rPr>
          <w:rFonts w:asciiTheme="minorHAnsi" w:hAnsiTheme="minorHAnsi"/>
          <w:sz w:val="22"/>
          <w:szCs w:val="22"/>
        </w:rPr>
        <w:t xml:space="preserve"> the Bank</w:t>
      </w:r>
      <w:r w:rsidRPr="003A4774">
        <w:rPr>
          <w:rFonts w:asciiTheme="minorHAnsi" w:hAnsiTheme="minorHAnsi"/>
          <w:sz w:val="22"/>
          <w:szCs w:val="22"/>
        </w:rPr>
        <w:t xml:space="preserve"> HRK </w:t>
      </w:r>
      <w:r w:rsidR="003A4774" w:rsidRPr="003A4774">
        <w:rPr>
          <w:rFonts w:asciiTheme="minorHAnsi" w:hAnsiTheme="minorHAnsi"/>
          <w:sz w:val="22"/>
          <w:szCs w:val="22"/>
        </w:rPr>
        <w:t>2,575,661</w:t>
      </w:r>
      <w:r w:rsidR="003A4774" w:rsidRPr="00864F78" w:rsidDel="003A4774">
        <w:rPr>
          <w:rFonts w:asciiTheme="minorHAnsi" w:hAnsiTheme="minorHAnsi"/>
          <w:sz w:val="22"/>
          <w:szCs w:val="22"/>
        </w:rPr>
        <w:t xml:space="preserve"> </w:t>
      </w:r>
      <w:r w:rsidRPr="003A4774">
        <w:rPr>
          <w:rFonts w:asciiTheme="minorHAnsi" w:hAnsiTheme="minorHAnsi"/>
          <w:sz w:val="22"/>
          <w:szCs w:val="22"/>
        </w:rPr>
        <w:t>thousand</w:t>
      </w:r>
      <w:r w:rsidRPr="00E920D3">
        <w:rPr>
          <w:rFonts w:asciiTheme="minorHAnsi" w:hAnsiTheme="minorHAnsi"/>
          <w:sz w:val="22"/>
          <w:szCs w:val="22"/>
        </w:rPr>
        <w:t xml:space="preserve"> (31 December </w:t>
      </w:r>
      <w:r w:rsidR="006E10B3" w:rsidRPr="00E920D3">
        <w:rPr>
          <w:rFonts w:asciiTheme="minorHAnsi" w:hAnsiTheme="minorHAnsi"/>
          <w:sz w:val="22"/>
          <w:szCs w:val="22"/>
        </w:rPr>
        <w:t>201</w:t>
      </w:r>
      <w:r w:rsidR="006E10B3">
        <w:rPr>
          <w:rFonts w:asciiTheme="minorHAnsi" w:hAnsiTheme="minorHAnsi"/>
          <w:sz w:val="22"/>
          <w:szCs w:val="22"/>
        </w:rPr>
        <w:t>8</w:t>
      </w:r>
      <w:r w:rsidRPr="00E920D3">
        <w:rPr>
          <w:rFonts w:asciiTheme="minorHAnsi" w:hAnsiTheme="minorHAnsi"/>
          <w:sz w:val="22"/>
          <w:szCs w:val="22"/>
        </w:rPr>
        <w:t xml:space="preserve">: HRK </w:t>
      </w:r>
      <w:r w:rsidR="006E10B3" w:rsidRPr="006E10B3">
        <w:rPr>
          <w:rFonts w:asciiTheme="minorHAnsi" w:hAnsiTheme="minorHAnsi"/>
          <w:sz w:val="22"/>
          <w:szCs w:val="22"/>
        </w:rPr>
        <w:t xml:space="preserve">2,883,122 </w:t>
      </w:r>
      <w:r w:rsidRPr="00E920D3">
        <w:rPr>
          <w:rFonts w:asciiTheme="minorHAnsi" w:hAnsiTheme="minorHAnsi"/>
          <w:sz w:val="22"/>
          <w:szCs w:val="22"/>
        </w:rPr>
        <w:t xml:space="preserve"> thousand for the Group and for the Bank) without considering </w:t>
      </w:r>
      <w:r w:rsidRPr="00E920D3">
        <w:rPr>
          <w:rFonts w:asciiTheme="minorHAnsi" w:hAnsiTheme="minorHAnsi" w:cs="Arial"/>
          <w:sz w:val="22"/>
          <w:szCs w:val="22"/>
        </w:rPr>
        <w:t xml:space="preserve">the effect of mitigation through </w:t>
      </w:r>
      <w:r w:rsidRPr="00E920D3">
        <w:rPr>
          <w:rFonts w:asciiTheme="minorHAnsi" w:hAnsiTheme="minorHAnsi"/>
          <w:sz w:val="22"/>
          <w:szCs w:val="22"/>
        </w:rPr>
        <w:t xml:space="preserve">collateral received. </w:t>
      </w:r>
    </w:p>
    <w:p w14:paraId="1A47A464" w14:textId="77777777" w:rsidR="00E920D3" w:rsidRPr="00E920D3" w:rsidRDefault="00E920D3" w:rsidP="00E920D3">
      <w:pPr>
        <w:jc w:val="both"/>
        <w:rPr>
          <w:rFonts w:asciiTheme="minorHAnsi" w:hAnsiTheme="minorHAnsi"/>
          <w:sz w:val="18"/>
          <w:szCs w:val="18"/>
        </w:rPr>
      </w:pPr>
    </w:p>
    <w:p w14:paraId="497A46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As a special financial institution, the Bank performs its development role by granting loans to final borrowers via commercial banks with which it has entered into co-operation agreements. Since the exposure towards some of the banks has reached the maximum permitted level, the Bank, in order to be able to continue performing its development role and make the loans accessible to as many final borrowers as possible, has an approval from the Supervisory Board for an increase in the exposure towards the banks and their associated entities that have, in accordance with HBOR’s internal methodology, been assigned a high rating. The exposure level is maintained by using all instruments and techniques available for mitigating HBOR’s exposure towards the banks. </w:t>
      </w:r>
    </w:p>
    <w:p w14:paraId="72ECA2FB" w14:textId="77777777" w:rsidR="00E920D3" w:rsidRPr="00E920D3" w:rsidRDefault="00E920D3" w:rsidP="00E920D3">
      <w:pPr>
        <w:jc w:val="both"/>
        <w:rPr>
          <w:rFonts w:asciiTheme="minorHAnsi" w:hAnsiTheme="minorHAnsi"/>
          <w:sz w:val="18"/>
          <w:szCs w:val="18"/>
        </w:rPr>
      </w:pPr>
    </w:p>
    <w:p w14:paraId="7B3559C9"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This exposure increase approved by the Supervisory Board was used by the Bank for further operating activities carried out with two banks.</w:t>
      </w:r>
    </w:p>
    <w:p w14:paraId="48C275B8" w14:textId="77777777" w:rsidR="00E920D3" w:rsidRDefault="00E920D3" w:rsidP="00E920D3">
      <w:pPr>
        <w:jc w:val="both"/>
        <w:rPr>
          <w:rFonts w:asciiTheme="minorHAnsi" w:hAnsiTheme="minorHAnsi"/>
          <w:sz w:val="22"/>
          <w:szCs w:val="22"/>
        </w:rPr>
      </w:pPr>
    </w:p>
    <w:p w14:paraId="672AFDDD" w14:textId="04739FED" w:rsidR="004715B0" w:rsidRPr="00EA22B8" w:rsidRDefault="006E10B3" w:rsidP="004715B0">
      <w:pPr>
        <w:pStyle w:val="default0"/>
        <w:rPr>
          <w:b/>
          <w:lang w:val="en-GB"/>
        </w:rPr>
      </w:pPr>
      <w:r w:rsidRPr="00EA22B8">
        <w:rPr>
          <w:rFonts w:asciiTheme="minorHAnsi" w:hAnsiTheme="minorHAnsi"/>
          <w:b/>
          <w:sz w:val="22"/>
          <w:szCs w:val="22"/>
        </w:rPr>
        <w:t>3</w:t>
      </w:r>
      <w:r>
        <w:rPr>
          <w:rFonts w:asciiTheme="minorHAnsi" w:hAnsiTheme="minorHAnsi"/>
          <w:b/>
          <w:sz w:val="22"/>
          <w:szCs w:val="22"/>
        </w:rPr>
        <w:t>4</w:t>
      </w:r>
      <w:r w:rsidR="007672A9" w:rsidRPr="00EA22B8">
        <w:rPr>
          <w:rFonts w:asciiTheme="minorHAnsi" w:hAnsiTheme="minorHAnsi"/>
          <w:b/>
          <w:sz w:val="22"/>
          <w:szCs w:val="22"/>
        </w:rPr>
        <w:t xml:space="preserve">.3.7. </w:t>
      </w:r>
      <w:r w:rsidR="004715B0" w:rsidRPr="00EA22B8">
        <w:rPr>
          <w:b/>
          <w:bCs/>
          <w:sz w:val="22"/>
          <w:szCs w:val="22"/>
          <w:lang w:val="en-GB"/>
        </w:rPr>
        <w:t>Risk-Sharing Model</w:t>
      </w:r>
    </w:p>
    <w:p w14:paraId="775A084F" w14:textId="77777777" w:rsidR="004715B0" w:rsidRPr="0019295F" w:rsidRDefault="004715B0" w:rsidP="00EA22B8">
      <w:pPr>
        <w:pStyle w:val="default0"/>
        <w:jc w:val="both"/>
        <w:rPr>
          <w:lang w:val="en-GB"/>
        </w:rPr>
      </w:pPr>
      <w:r w:rsidRPr="0019295F">
        <w:rPr>
          <w:sz w:val="22"/>
          <w:szCs w:val="22"/>
          <w:lang w:val="en-GB"/>
        </w:rPr>
        <w:t> </w:t>
      </w:r>
    </w:p>
    <w:p w14:paraId="53FDB6A9" w14:textId="77777777" w:rsidR="004715B0" w:rsidRPr="00EA22B8" w:rsidRDefault="004715B0" w:rsidP="00EA22B8">
      <w:pPr>
        <w:pStyle w:val="default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475543E4"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w:t>
      </w:r>
    </w:p>
    <w:p w14:paraId="2D1A5B25"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The commercial bank takes the role of the administrative payment and collateral agent and reports to HBOR monthly and quarterly, on the basis of the business cooperation agreement executed between the commercial bank and HBOR, on any changes in creditworthiness of client, changes in provisions, changes in the value of collateral, on whether payments are made duly, on pre-bankruptcy and bankruptcy proceedings and on any other changes in the operations of clients and the repayments of placements.</w:t>
      </w:r>
    </w:p>
    <w:p w14:paraId="672761B2" w14:textId="77777777" w:rsidR="004715B0" w:rsidRDefault="004715B0" w:rsidP="004715B0">
      <w:pPr>
        <w:jc w:val="both"/>
        <w:rPr>
          <w:rFonts w:asciiTheme="minorHAnsi" w:hAnsiTheme="minorHAnsi" w:cstheme="minorHAnsi"/>
          <w:sz w:val="22"/>
          <w:szCs w:val="22"/>
          <w:lang w:val="en-GB"/>
        </w:rPr>
        <w:sectPr w:rsidR="004715B0" w:rsidSect="00E920D3">
          <w:pgSz w:w="11906" w:h="16838" w:code="9"/>
          <w:pgMar w:top="1418" w:right="1418" w:bottom="595" w:left="1134" w:header="851" w:footer="851" w:gutter="0"/>
          <w:cols w:space="720"/>
          <w:noEndnote/>
        </w:sectPr>
      </w:pPr>
      <w:r w:rsidRPr="00EA22B8">
        <w:rPr>
          <w:rFonts w:asciiTheme="minorHAnsi" w:hAnsiTheme="minorHAnsi" w:cstheme="minorHAnsi"/>
          <w:sz w:val="22"/>
          <w:szCs w:val="22"/>
          <w:lang w:val="en-GB"/>
        </w:rPr>
        <w:t> </w:t>
      </w:r>
    </w:p>
    <w:p w14:paraId="6CDBDFE6" w14:textId="77777777" w:rsidR="004715B0" w:rsidRPr="00EA22B8" w:rsidRDefault="004715B0" w:rsidP="004715B0">
      <w:pPr>
        <w:jc w:val="both"/>
        <w:rPr>
          <w:rFonts w:asciiTheme="minorHAnsi" w:hAnsiTheme="minorHAnsi" w:cstheme="minorHAnsi"/>
          <w:sz w:val="22"/>
          <w:szCs w:val="22"/>
          <w:lang w:val="en-GB"/>
        </w:rPr>
      </w:pPr>
    </w:p>
    <w:p w14:paraId="4A296C85" w14:textId="1DC284AF" w:rsidR="004715B0" w:rsidRPr="00E920D3" w:rsidRDefault="006E10B3" w:rsidP="004715B0">
      <w:pPr>
        <w:keepNext/>
        <w:jc w:val="both"/>
        <w:rPr>
          <w:rFonts w:ascii="Calibri" w:hAnsi="Calibri" w:cs="Arial"/>
          <w:b/>
          <w:bCs/>
          <w:sz w:val="22"/>
          <w:szCs w:val="22"/>
        </w:rPr>
      </w:pPr>
      <w:r>
        <w:rPr>
          <w:rFonts w:ascii="Calibri" w:hAnsi="Calibri" w:cs="Arial"/>
          <w:b/>
          <w:bCs/>
          <w:sz w:val="22"/>
          <w:szCs w:val="22"/>
        </w:rPr>
        <w:t>34</w:t>
      </w:r>
      <w:r w:rsidR="004715B0" w:rsidRPr="00E920D3">
        <w:rPr>
          <w:rFonts w:ascii="Calibri" w:hAnsi="Calibri" w:cs="Arial"/>
          <w:b/>
          <w:bCs/>
          <w:sz w:val="22"/>
          <w:szCs w:val="22"/>
        </w:rPr>
        <w:t>.</w:t>
      </w:r>
      <w:r w:rsidR="004715B0" w:rsidRPr="00E920D3">
        <w:rPr>
          <w:rFonts w:ascii="Calibri" w:hAnsi="Calibri" w:cs="Arial"/>
          <w:b/>
          <w:bCs/>
          <w:sz w:val="22"/>
          <w:szCs w:val="22"/>
        </w:rPr>
        <w:tab/>
        <w:t>Risk management (continued)</w:t>
      </w:r>
    </w:p>
    <w:p w14:paraId="32350ECC" w14:textId="77777777" w:rsidR="004715B0" w:rsidRPr="00E920D3" w:rsidRDefault="004715B0" w:rsidP="004715B0">
      <w:pPr>
        <w:keepNext/>
        <w:jc w:val="both"/>
        <w:rPr>
          <w:rFonts w:ascii="Calibri" w:hAnsi="Calibri" w:cs="Arial"/>
          <w:b/>
          <w:bCs/>
          <w:sz w:val="18"/>
          <w:szCs w:val="18"/>
        </w:rPr>
      </w:pPr>
    </w:p>
    <w:p w14:paraId="388571D7" w14:textId="3609F053" w:rsidR="004715B0" w:rsidRDefault="006E10B3" w:rsidP="004715B0">
      <w:pPr>
        <w:jc w:val="both"/>
        <w:rPr>
          <w:rFonts w:asciiTheme="minorHAnsi" w:hAnsiTheme="minorHAnsi" w:cs="Arial"/>
          <w:b/>
          <w:sz w:val="22"/>
          <w:szCs w:val="22"/>
        </w:rPr>
      </w:pPr>
      <w:r>
        <w:rPr>
          <w:rFonts w:asciiTheme="minorHAnsi" w:hAnsiTheme="minorHAnsi" w:cs="Arial"/>
          <w:b/>
          <w:sz w:val="22"/>
          <w:szCs w:val="22"/>
        </w:rPr>
        <w:t>34</w:t>
      </w:r>
      <w:r w:rsidR="004715B0" w:rsidRPr="00E920D3">
        <w:rPr>
          <w:rFonts w:asciiTheme="minorHAnsi" w:hAnsiTheme="minorHAnsi" w:cs="Arial"/>
          <w:b/>
          <w:sz w:val="22"/>
          <w:szCs w:val="22"/>
        </w:rPr>
        <w:t>.3. Credit risk (continued)</w:t>
      </w:r>
    </w:p>
    <w:p w14:paraId="726D14C0" w14:textId="77777777" w:rsidR="004715B0" w:rsidRDefault="004715B0" w:rsidP="004715B0">
      <w:pPr>
        <w:pStyle w:val="default0"/>
        <w:rPr>
          <w:rFonts w:asciiTheme="minorHAnsi" w:hAnsiTheme="minorHAnsi"/>
          <w:b/>
          <w:sz w:val="22"/>
          <w:szCs w:val="22"/>
        </w:rPr>
      </w:pPr>
    </w:p>
    <w:p w14:paraId="5DC20D2C" w14:textId="365572A6" w:rsidR="004715B0" w:rsidRPr="00E906D4" w:rsidRDefault="006E10B3" w:rsidP="004715B0">
      <w:pPr>
        <w:pStyle w:val="default0"/>
        <w:rPr>
          <w:b/>
          <w:lang w:val="en-GB"/>
        </w:rPr>
      </w:pPr>
      <w:r w:rsidRPr="00E906D4">
        <w:rPr>
          <w:rFonts w:asciiTheme="minorHAnsi" w:hAnsiTheme="minorHAnsi"/>
          <w:b/>
          <w:sz w:val="22"/>
          <w:szCs w:val="22"/>
        </w:rPr>
        <w:t>3</w:t>
      </w:r>
      <w:r>
        <w:rPr>
          <w:rFonts w:asciiTheme="minorHAnsi" w:hAnsiTheme="minorHAnsi"/>
          <w:b/>
          <w:sz w:val="22"/>
          <w:szCs w:val="22"/>
        </w:rPr>
        <w:t>4</w:t>
      </w:r>
      <w:r w:rsidR="004715B0" w:rsidRPr="00E906D4">
        <w:rPr>
          <w:rFonts w:asciiTheme="minorHAnsi" w:hAnsiTheme="minorHAnsi"/>
          <w:b/>
          <w:sz w:val="22"/>
          <w:szCs w:val="22"/>
        </w:rPr>
        <w:t xml:space="preserve">.3.7. </w:t>
      </w:r>
      <w:r w:rsidR="004715B0" w:rsidRPr="00E906D4">
        <w:rPr>
          <w:b/>
          <w:bCs/>
          <w:sz w:val="22"/>
          <w:szCs w:val="22"/>
          <w:lang w:val="en-GB"/>
        </w:rPr>
        <w:t>Risk-Sharing Model</w:t>
      </w:r>
      <w:r w:rsidR="004715B0">
        <w:rPr>
          <w:b/>
          <w:bCs/>
          <w:sz w:val="22"/>
          <w:szCs w:val="22"/>
          <w:lang w:val="en-GB"/>
        </w:rPr>
        <w:t xml:space="preserve"> (continued)</w:t>
      </w:r>
    </w:p>
    <w:p w14:paraId="788041E6" w14:textId="77777777" w:rsidR="004715B0" w:rsidRPr="00E920D3" w:rsidRDefault="004715B0" w:rsidP="004715B0">
      <w:pPr>
        <w:jc w:val="both"/>
        <w:rPr>
          <w:rFonts w:asciiTheme="minorHAnsi" w:hAnsiTheme="minorHAnsi" w:cs="Arial"/>
          <w:b/>
          <w:sz w:val="22"/>
          <w:szCs w:val="22"/>
        </w:rPr>
      </w:pPr>
    </w:p>
    <w:p w14:paraId="6B6D0A7D" w14:textId="77777777" w:rsidR="004715B0" w:rsidRPr="00EA22B8" w:rsidRDefault="004715B0" w:rsidP="004715B0">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There are several groups/types of risk-sharing model as follows:</w:t>
      </w:r>
    </w:p>
    <w:p w14:paraId="51385A04" w14:textId="77777777" w:rsidR="004715B0" w:rsidRPr="0019295F" w:rsidRDefault="004715B0" w:rsidP="00B7373C">
      <w:pPr>
        <w:pStyle w:val="ListParagraph"/>
        <w:numPr>
          <w:ilvl w:val="0"/>
          <w:numId w:val="66"/>
        </w:numPr>
        <w:contextualSpacing w:val="0"/>
        <w:jc w:val="both"/>
        <w:rPr>
          <w:lang w:val="en-GB"/>
        </w:rPr>
      </w:pPr>
      <w:r>
        <w:rPr>
          <w:rFonts w:ascii="Calibri" w:hAnsi="Calibri" w:cs="Calibri"/>
          <w:sz w:val="22"/>
          <w:szCs w:val="22"/>
          <w:lang w:val="en-GB"/>
        </w:rPr>
        <w:t>Initially, the sharing of risk with banks was launched through the programmes of the Government of the Republic of Croatia as a promotional measure aimed at strengthening the liquidity of the economy in the economic crisis period</w:t>
      </w:r>
      <w:r w:rsidRPr="0019295F">
        <w:rPr>
          <w:rFonts w:ascii="Calibri" w:hAnsi="Calibri" w:cs="Calibri"/>
          <w:sz w:val="22"/>
          <w:szCs w:val="22"/>
          <w:lang w:val="en-GB"/>
        </w:rPr>
        <w:t>.</w:t>
      </w:r>
      <w:r>
        <w:rPr>
          <w:rFonts w:ascii="Calibri" w:hAnsi="Calibri" w:cs="Calibri"/>
          <w:sz w:val="22"/>
          <w:szCs w:val="22"/>
          <w:lang w:val="en-GB"/>
        </w:rPr>
        <w:t xml:space="preserve"> During that time, three risk-sharing models were implemented: the </w:t>
      </w:r>
      <w:r w:rsidRPr="0019295F">
        <w:rPr>
          <w:rFonts w:ascii="Calibri" w:hAnsi="Calibri" w:cs="Calibri"/>
          <w:sz w:val="22"/>
          <w:szCs w:val="22"/>
          <w:lang w:val="en-GB"/>
        </w:rPr>
        <w:t xml:space="preserve">Model A, </w:t>
      </w:r>
      <w:r>
        <w:rPr>
          <w:rFonts w:ascii="Calibri" w:hAnsi="Calibri" w:cs="Calibri"/>
          <w:sz w:val="22"/>
          <w:szCs w:val="22"/>
          <w:lang w:val="en-GB"/>
        </w:rPr>
        <w:t xml:space="preserve">the </w:t>
      </w:r>
      <w:r w:rsidRPr="0019295F">
        <w:rPr>
          <w:rFonts w:ascii="Calibri" w:hAnsi="Calibri" w:cs="Calibri"/>
          <w:sz w:val="22"/>
          <w:szCs w:val="22"/>
          <w:lang w:val="en-GB"/>
        </w:rPr>
        <w:t xml:space="preserve">Model A+ </w:t>
      </w:r>
      <w:r>
        <w:rPr>
          <w:rFonts w:ascii="Calibri" w:hAnsi="Calibri" w:cs="Calibri"/>
          <w:sz w:val="22"/>
          <w:szCs w:val="22"/>
          <w:lang w:val="en-GB"/>
        </w:rPr>
        <w:t xml:space="preserve">and the Economy Development </w:t>
      </w:r>
      <w:r w:rsidRPr="0019295F">
        <w:rPr>
          <w:rFonts w:ascii="Calibri" w:hAnsi="Calibri" w:cs="Calibri"/>
          <w:sz w:val="22"/>
          <w:szCs w:val="22"/>
          <w:lang w:val="en-GB"/>
        </w:rPr>
        <w:t>Program</w:t>
      </w:r>
      <w:r>
        <w:rPr>
          <w:rFonts w:ascii="Calibri" w:hAnsi="Calibri" w:cs="Calibri"/>
          <w:sz w:val="22"/>
          <w:szCs w:val="22"/>
          <w:lang w:val="en-GB"/>
        </w:rPr>
        <w:t>me</w:t>
      </w:r>
      <w:r w:rsidRPr="0019295F">
        <w:rPr>
          <w:rFonts w:ascii="Calibri" w:hAnsi="Calibri" w:cs="Calibri"/>
          <w:sz w:val="22"/>
          <w:szCs w:val="22"/>
          <w:lang w:val="en-GB"/>
        </w:rPr>
        <w:t xml:space="preserve">. </w:t>
      </w:r>
    </w:p>
    <w:p w14:paraId="7424FB42" w14:textId="77777777" w:rsidR="004715B0" w:rsidRPr="00EA22B8" w:rsidRDefault="004715B0" w:rsidP="00F23FC5">
      <w:pPr>
        <w:spacing w:after="120"/>
        <w:ind w:left="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Due to the scope of activities and the necessity of exceptionally fast action by HBOR, within the framework of the mentioned loan programmes, commercial banks as administrative, payment and collateral agents submitted to HBOR a shortened application form, and consequently, a shortened loan application procedure was adopted.</w:t>
      </w:r>
    </w:p>
    <w:p w14:paraId="49C817F9" w14:textId="5D8F5204" w:rsidR="004715B0" w:rsidRPr="00EA22B8" w:rsidRDefault="004715B0" w:rsidP="00EA22B8">
      <w:pPr>
        <w:ind w:left="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Further to the shortened procedure, in the mentioned loan programmes, HBOR had not initially entered collaterals in its business records, because it was the obligation of commercial banks to take charge of, and to activate, the collaterals. </w:t>
      </w:r>
      <w:bookmarkStart w:id="1820" w:name="_Hlk34307117"/>
      <w:r w:rsidRPr="00EA22B8">
        <w:rPr>
          <w:rFonts w:asciiTheme="minorHAnsi" w:hAnsiTheme="minorHAnsi" w:cstheme="minorHAnsi"/>
          <w:sz w:val="22"/>
          <w:szCs w:val="22"/>
          <w:lang w:val="en-GB"/>
        </w:rPr>
        <w:t>Subsequently,</w:t>
      </w:r>
      <w:r w:rsidRPr="00864F78">
        <w:rPr>
          <w:rFonts w:asciiTheme="minorHAnsi" w:hAnsiTheme="minorHAnsi" w:cstheme="minorHAnsi"/>
          <w:color w:val="000000" w:themeColor="text1"/>
          <w:sz w:val="22"/>
          <w:szCs w:val="22"/>
          <w:lang w:val="en-GB"/>
        </w:rPr>
        <w:t xml:space="preserve"> </w:t>
      </w:r>
      <w:r w:rsidR="00B63024" w:rsidRPr="00864F78">
        <w:rPr>
          <w:rFonts w:asciiTheme="minorHAnsi" w:hAnsiTheme="minorHAnsi" w:cstheme="minorHAnsi"/>
          <w:color w:val="000000" w:themeColor="text1"/>
          <w:sz w:val="22"/>
          <w:szCs w:val="22"/>
          <w:lang w:val="en-GB"/>
        </w:rPr>
        <w:t>HBOR entered collaterals covering outstanding placements in its business records if agency businesses with commercial banks were terminated (e.g. because the banks sold their exposures etc.) or placements restructured.</w:t>
      </w:r>
    </w:p>
    <w:p w14:paraId="1C4C952F" w14:textId="77777777" w:rsidR="004715B0" w:rsidRPr="00EA22B8" w:rsidRDefault="004715B0" w:rsidP="00EA22B8">
      <w:pPr>
        <w:ind w:firstLine="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Exposure under mentioned placements was entered in the business records of HBOR. </w:t>
      </w:r>
    </w:p>
    <w:bookmarkEnd w:id="1820"/>
    <w:p w14:paraId="4103EADD" w14:textId="778F5EC3" w:rsidR="004715B0" w:rsidRPr="00EA22B8" w:rsidRDefault="004715B0" w:rsidP="00EA22B8">
      <w:pPr>
        <w:pStyle w:val="default0"/>
        <w:jc w:val="both"/>
        <w:rPr>
          <w:rFonts w:asciiTheme="minorHAnsi" w:hAnsiTheme="minorHAnsi" w:cstheme="minorHAnsi"/>
          <w:sz w:val="22"/>
          <w:szCs w:val="22"/>
          <w:lang w:val="en-GB"/>
        </w:rPr>
      </w:pPr>
    </w:p>
    <w:p w14:paraId="4E56025E" w14:textId="77777777" w:rsidR="004715B0" w:rsidRPr="00EA22B8" w:rsidRDefault="004715B0" w:rsidP="00B7373C">
      <w:pPr>
        <w:pStyle w:val="ListParagraph"/>
        <w:numPr>
          <w:ilvl w:val="0"/>
          <w:numId w:val="65"/>
        </w:numPr>
        <w:contextualSpacing w:val="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Other loans under the risk-sharing models under the HBOR loan programmes (primarily investment and restructuring loans, and to a lesser extent loans for liquidity) are implemented in the manner that commercial banks included in the transactions still remain agents (administrative, payment and collateral agents), but HBOR implements a customary procedure as for any other direct loan and enters both exposures and collaterals into the business records at the moment of approving and contracting of placements.  </w:t>
      </w:r>
    </w:p>
    <w:p w14:paraId="54A5A112"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w:t>
      </w:r>
    </w:p>
    <w:p w14:paraId="71210FF8" w14:textId="19252B7C" w:rsidR="00E920D3" w:rsidRPr="00E920D3" w:rsidRDefault="004715B0" w:rsidP="00EA22B8">
      <w:pPr>
        <w:jc w:val="both"/>
        <w:rPr>
          <w:rFonts w:ascii="Calibri" w:eastAsia="Calibri" w:hAnsi="Calibri"/>
          <w:b/>
          <w:sz w:val="22"/>
          <w:szCs w:val="22"/>
        </w:rPr>
      </w:pPr>
      <w:r w:rsidRPr="00EA22B8">
        <w:rPr>
          <w:rFonts w:asciiTheme="minorHAnsi" w:hAnsiTheme="minorHAnsi" w:cstheme="minorHAnsi"/>
          <w:sz w:val="22"/>
          <w:szCs w:val="22"/>
        </w:rPr>
        <w:t> </w:t>
      </w:r>
      <w:r w:rsidR="006E10B3">
        <w:rPr>
          <w:rFonts w:ascii="Calibri" w:eastAsia="Calibri" w:hAnsi="Calibri"/>
          <w:b/>
          <w:sz w:val="22"/>
          <w:szCs w:val="22"/>
        </w:rPr>
        <w:t>34</w:t>
      </w:r>
      <w:r w:rsidR="00E920D3" w:rsidRPr="00E920D3">
        <w:rPr>
          <w:rFonts w:ascii="Calibri" w:eastAsia="Calibri" w:hAnsi="Calibri"/>
          <w:b/>
          <w:sz w:val="22"/>
          <w:szCs w:val="22"/>
        </w:rPr>
        <w:t>.3.</w:t>
      </w:r>
      <w:r>
        <w:rPr>
          <w:rFonts w:ascii="Calibri" w:eastAsia="Calibri" w:hAnsi="Calibri"/>
          <w:b/>
          <w:sz w:val="22"/>
          <w:szCs w:val="22"/>
        </w:rPr>
        <w:t>8</w:t>
      </w:r>
      <w:r w:rsidR="00E920D3" w:rsidRPr="00E920D3">
        <w:rPr>
          <w:rFonts w:ascii="Calibri" w:eastAsia="Calibri" w:hAnsi="Calibri"/>
          <w:b/>
          <w:sz w:val="22"/>
          <w:szCs w:val="22"/>
        </w:rPr>
        <w:t>. Collaterals and other credit quality (creditworthiness) improvement</w:t>
      </w:r>
    </w:p>
    <w:p w14:paraId="1C6E9488" w14:textId="77777777" w:rsidR="00E920D3" w:rsidRPr="00E920D3" w:rsidRDefault="00E920D3" w:rsidP="00E920D3">
      <w:pPr>
        <w:jc w:val="both"/>
        <w:rPr>
          <w:rFonts w:asciiTheme="minorHAnsi" w:hAnsiTheme="minorHAnsi" w:cs="Arial"/>
          <w:sz w:val="18"/>
          <w:szCs w:val="18"/>
        </w:rPr>
      </w:pPr>
    </w:p>
    <w:p w14:paraId="5944ED90"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Collateral for the Bank’s placements are:</w:t>
      </w:r>
    </w:p>
    <w:p w14:paraId="445A8414" w14:textId="77777777" w:rsidR="00E920D3" w:rsidRPr="00E920D3" w:rsidRDefault="00E920D3" w:rsidP="00E920D3">
      <w:pPr>
        <w:numPr>
          <w:ilvl w:val="0"/>
          <w:numId w:val="4"/>
        </w:numPr>
        <w:ind w:left="714" w:hanging="357"/>
        <w:jc w:val="both"/>
        <w:rPr>
          <w:rFonts w:asciiTheme="minorHAnsi" w:hAnsiTheme="minorHAnsi" w:cs="Arial"/>
          <w:sz w:val="22"/>
          <w:szCs w:val="22"/>
        </w:rPr>
      </w:pPr>
      <w:r w:rsidRPr="00E920D3">
        <w:rPr>
          <w:rFonts w:asciiTheme="minorHAnsi" w:hAnsiTheme="minorHAnsi" w:cs="Arial"/>
          <w:sz w:val="22"/>
          <w:szCs w:val="22"/>
        </w:rPr>
        <w:t>obligatory (bills of exchange and promissory notes),</w:t>
      </w:r>
    </w:p>
    <w:p w14:paraId="5F89DA24" w14:textId="77777777" w:rsidR="00E920D3" w:rsidRPr="00E920D3" w:rsidRDefault="00E920D3" w:rsidP="00E920D3">
      <w:pPr>
        <w:numPr>
          <w:ilvl w:val="0"/>
          <w:numId w:val="4"/>
        </w:numPr>
        <w:jc w:val="both"/>
        <w:rPr>
          <w:rFonts w:asciiTheme="minorHAnsi" w:hAnsiTheme="minorHAnsi" w:cs="Arial"/>
          <w:sz w:val="22"/>
          <w:szCs w:val="22"/>
        </w:rPr>
      </w:pPr>
      <w:r w:rsidRPr="00E920D3">
        <w:rPr>
          <w:rFonts w:asciiTheme="minorHAnsi" w:hAnsiTheme="minorHAnsi" w:cs="Arial"/>
          <w:sz w:val="22"/>
          <w:szCs w:val="22"/>
        </w:rPr>
        <w:t>ordinary (property, ships, airplanes, bank guarantees, guarantees from the Republic of Croatia, guarantees from the local and regional authorities, guarantees from HAMAG-BICRO (</w:t>
      </w:r>
      <w:r w:rsidRPr="00E920D3">
        <w:rPr>
          <w:rFonts w:asciiTheme="minorHAnsi" w:hAnsiTheme="minorHAnsi"/>
          <w:sz w:val="22"/>
          <w:szCs w:val="22"/>
        </w:rPr>
        <w:t>Croatian Agency for SMSs, Innovation and Investment)</w:t>
      </w:r>
      <w:r w:rsidRPr="00E920D3">
        <w:rPr>
          <w:rFonts w:asciiTheme="minorHAnsi" w:hAnsiTheme="minorHAnsi" w:cs="Arial"/>
          <w:sz w:val="22"/>
          <w:szCs w:val="22"/>
        </w:rPr>
        <w:t>, insurance policy against political and/or commercial risks), and</w:t>
      </w:r>
    </w:p>
    <w:p w14:paraId="46827FFA" w14:textId="77777777" w:rsidR="00E920D3" w:rsidRPr="00E920D3" w:rsidRDefault="00E920D3" w:rsidP="00E920D3">
      <w:pPr>
        <w:numPr>
          <w:ilvl w:val="0"/>
          <w:numId w:val="4"/>
        </w:numPr>
        <w:spacing w:after="120"/>
        <w:ind w:left="714" w:hanging="357"/>
        <w:jc w:val="both"/>
        <w:rPr>
          <w:rFonts w:asciiTheme="minorHAnsi" w:eastAsia="Calibri" w:hAnsiTheme="minorHAnsi"/>
          <w:sz w:val="22"/>
          <w:szCs w:val="22"/>
        </w:rPr>
      </w:pPr>
      <w:r w:rsidRPr="00E920D3">
        <w:rPr>
          <w:rFonts w:asciiTheme="minorHAnsi" w:eastAsia="Calibri" w:hAnsiTheme="minorHAnsi" w:cs="Arial"/>
          <w:sz w:val="22"/>
          <w:szCs w:val="22"/>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17747F0D" w14:textId="4201FA7B" w:rsidR="00E920D3" w:rsidRPr="00E920D3" w:rsidRDefault="00E920D3" w:rsidP="00E920D3">
      <w:pPr>
        <w:jc w:val="both"/>
        <w:rPr>
          <w:rFonts w:ascii="Calibri" w:hAnsi="Calibri" w:cs="Arial"/>
          <w:sz w:val="22"/>
          <w:szCs w:val="22"/>
          <w:highlight w:val="yellow"/>
        </w:rPr>
        <w:sectPr w:rsidR="00E920D3" w:rsidRPr="00E920D3" w:rsidSect="00E920D3">
          <w:pgSz w:w="11906" w:h="16838" w:code="9"/>
          <w:pgMar w:top="1418" w:right="1418" w:bottom="595" w:left="1134" w:header="851" w:footer="851" w:gutter="0"/>
          <w:cols w:space="720"/>
          <w:noEndnote/>
        </w:sectPr>
      </w:pPr>
      <w:r w:rsidRPr="00E920D3">
        <w:rPr>
          <w:rFonts w:asciiTheme="minorHAnsi" w:eastAsia="Calibri" w:hAnsiTheme="minorHAnsi"/>
          <w:sz w:val="22"/>
          <w:szCs w:val="22"/>
        </w:rPr>
        <w:t>All Group placements have to be secured with obligatory collateral. Low</w:t>
      </w:r>
      <w:r w:rsidR="00C76AF3">
        <w:rPr>
          <w:rFonts w:asciiTheme="minorHAnsi" w:eastAsia="Calibri" w:hAnsiTheme="minorHAnsi"/>
          <w:sz w:val="22"/>
          <w:szCs w:val="22"/>
        </w:rPr>
        <w:t xml:space="preserve"> amount</w:t>
      </w:r>
      <w:r w:rsidRPr="00E920D3">
        <w:rPr>
          <w:rFonts w:asciiTheme="minorHAnsi" w:eastAsia="Calibri" w:hAnsiTheme="minorHAnsi"/>
          <w:sz w:val="22"/>
          <w:szCs w:val="22"/>
        </w:rPr>
        <w:t xml:space="preserve"> placements must be secured with one obligatory instrument of collateral at least. </w:t>
      </w:r>
      <w:bookmarkStart w:id="1821" w:name="_Hlk518470385"/>
      <w:r w:rsidRPr="00E920D3">
        <w:rPr>
          <w:rFonts w:asciiTheme="minorHAnsi" w:eastAsia="Calibri" w:hAnsiTheme="minorHAnsi"/>
          <w:sz w:val="22"/>
          <w:szCs w:val="22"/>
        </w:rPr>
        <w:t>The selection of eligible collaterals does not depend on the insurance ratio achieved only, but also on the risks identified, with marketable and more valuable collaterals being preferred.</w:t>
      </w:r>
      <w:bookmarkEnd w:id="1821"/>
    </w:p>
    <w:p w14:paraId="6B3AD868" w14:textId="67D1E96C" w:rsidR="00E920D3" w:rsidRPr="00E920D3" w:rsidRDefault="006E10B3" w:rsidP="00EA22B8">
      <w:pPr>
        <w:keepNext/>
        <w:spacing w:before="120"/>
        <w:jc w:val="both"/>
        <w:rPr>
          <w:rFonts w:ascii="Calibri" w:hAnsi="Calibri" w:cs="Arial"/>
          <w:b/>
          <w:bCs/>
          <w:sz w:val="22"/>
          <w:szCs w:val="22"/>
        </w:rPr>
      </w:pPr>
      <w:r>
        <w:rPr>
          <w:rFonts w:ascii="Calibri" w:hAnsi="Calibri" w:cs="Arial"/>
          <w:b/>
          <w:bCs/>
          <w:sz w:val="22"/>
          <w:szCs w:val="22"/>
        </w:rPr>
        <w:lastRenderedPageBreak/>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4B8D00F2" w14:textId="77777777" w:rsidR="00E920D3" w:rsidRPr="00E920D3" w:rsidRDefault="00E920D3">
      <w:pPr>
        <w:keepNext/>
        <w:jc w:val="both"/>
        <w:rPr>
          <w:rFonts w:ascii="Calibri" w:hAnsi="Calibri" w:cs="Arial"/>
          <w:b/>
          <w:bCs/>
          <w:sz w:val="18"/>
          <w:szCs w:val="18"/>
        </w:rPr>
      </w:pPr>
    </w:p>
    <w:p w14:paraId="7B6A24CB" w14:textId="18BE1574" w:rsidR="00E920D3" w:rsidRPr="00E920D3" w:rsidRDefault="006E10B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32127AA1" w14:textId="77777777" w:rsidR="00E920D3" w:rsidRPr="00E920D3" w:rsidRDefault="00E920D3">
      <w:pPr>
        <w:tabs>
          <w:tab w:val="left" w:pos="7371"/>
        </w:tabs>
        <w:jc w:val="both"/>
        <w:rPr>
          <w:rFonts w:asciiTheme="minorHAnsi" w:eastAsia="Calibri" w:hAnsiTheme="minorHAnsi"/>
          <w:sz w:val="14"/>
          <w:szCs w:val="14"/>
        </w:rPr>
      </w:pPr>
    </w:p>
    <w:p w14:paraId="09F74823" w14:textId="5E3F6B68" w:rsidR="00E920D3" w:rsidRPr="00E920D3" w:rsidRDefault="006E10B3" w:rsidP="00EA22B8">
      <w:pPr>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w:t>
      </w:r>
      <w:r w:rsidR="004715B0">
        <w:rPr>
          <w:rFonts w:asciiTheme="minorHAnsi" w:eastAsiaTheme="minorHAnsi" w:hAnsiTheme="minorHAnsi" w:cs="Arial"/>
          <w:b/>
          <w:sz w:val="22"/>
          <w:szCs w:val="22"/>
        </w:rPr>
        <w:t>8</w:t>
      </w:r>
      <w:r w:rsidR="00E920D3" w:rsidRPr="00E920D3">
        <w:rPr>
          <w:rFonts w:asciiTheme="minorHAnsi" w:eastAsiaTheme="minorHAnsi" w:hAnsiTheme="minorHAnsi" w:cs="Arial"/>
          <w:b/>
          <w:sz w:val="22"/>
          <w:szCs w:val="22"/>
        </w:rPr>
        <w:t>. Collateral and other credit enhancements (creditworthiness) (continued)</w:t>
      </w:r>
    </w:p>
    <w:p w14:paraId="6E970B6D" w14:textId="77777777" w:rsidR="00E920D3" w:rsidRPr="00E920D3" w:rsidRDefault="00E920D3">
      <w:pPr>
        <w:tabs>
          <w:tab w:val="left" w:pos="7371"/>
        </w:tabs>
        <w:jc w:val="both"/>
        <w:rPr>
          <w:rFonts w:asciiTheme="minorHAnsi" w:eastAsia="Calibri" w:hAnsiTheme="minorHAnsi"/>
          <w:sz w:val="18"/>
          <w:szCs w:val="18"/>
        </w:rPr>
      </w:pPr>
    </w:p>
    <w:p w14:paraId="339E54F3" w14:textId="77777777" w:rsidR="00E920D3" w:rsidRPr="00E920D3" w:rsidRDefault="00E920D3">
      <w:pPr>
        <w:tabs>
          <w:tab w:val="left" w:pos="7371"/>
        </w:tabs>
        <w:jc w:val="both"/>
        <w:rPr>
          <w:rFonts w:asciiTheme="minorHAnsi" w:eastAsia="Calibri" w:hAnsiTheme="minorHAnsi" w:cs="Arial"/>
          <w:sz w:val="22"/>
          <w:szCs w:val="22"/>
        </w:rPr>
      </w:pPr>
      <w:r w:rsidRPr="00E920D3">
        <w:rPr>
          <w:rFonts w:asciiTheme="minorHAnsi" w:eastAsia="Calibri" w:hAnsiTheme="minorHAnsi"/>
          <w:sz w:val="22"/>
          <w:szCs w:val="22"/>
        </w:rPr>
        <w:t>Acceptable ordinary and other collateral are classified according to quality in five groups.</w:t>
      </w:r>
      <w:r w:rsidRPr="00E920D3">
        <w:rPr>
          <w:rFonts w:asciiTheme="minorHAnsi" w:eastAsia="Calibri" w:hAnsiTheme="minorHAnsi" w:cs="Arial"/>
          <w:sz w:val="22"/>
          <w:szCs w:val="22"/>
        </w:rPr>
        <w:t xml:space="preserve"> The evaluation of collateral is based on quality, estimated based on marketability, documentation and possibility of supervision by the Bank as well as the possibility of enforced collection. </w:t>
      </w:r>
    </w:p>
    <w:p w14:paraId="5C2DCDF6" w14:textId="77777777" w:rsidR="00E920D3" w:rsidRPr="00E920D3" w:rsidRDefault="00E920D3">
      <w:pPr>
        <w:tabs>
          <w:tab w:val="left" w:pos="7371"/>
        </w:tabs>
        <w:jc w:val="both"/>
        <w:rPr>
          <w:rFonts w:asciiTheme="minorHAnsi" w:eastAsia="Calibri" w:hAnsiTheme="minorHAnsi" w:cs="Arial"/>
          <w:sz w:val="18"/>
          <w:szCs w:val="18"/>
        </w:rPr>
      </w:pPr>
    </w:p>
    <w:p w14:paraId="64432E7B" w14:textId="77777777" w:rsidR="00E920D3" w:rsidRPr="00E920D3" w:rsidRDefault="00E920D3">
      <w:pPr>
        <w:tabs>
          <w:tab w:val="left" w:pos="7371"/>
        </w:tabs>
        <w:jc w:val="both"/>
        <w:rPr>
          <w:rFonts w:asciiTheme="minorHAnsi" w:eastAsia="Calibri" w:hAnsiTheme="minorHAnsi"/>
          <w:sz w:val="22"/>
          <w:szCs w:val="22"/>
        </w:rPr>
      </w:pPr>
      <w:r w:rsidRPr="00E920D3">
        <w:rPr>
          <w:rFonts w:asciiTheme="minorHAnsi" w:eastAsia="Calibri" w:hAnsiTheme="minorHAnsi" w:cs="Arial"/>
          <w:sz w:val="22"/>
          <w:szCs w:val="22"/>
        </w:rPr>
        <w:t>When deciding on loan approval, weak creditworthiness cannot be replaced by quality collateral, except when the security instruments are first class instruments: guarantees from the Republic of Croatia, guarantees of local/regional authorities (JLPS), guarantees from HAMAG-BICRO, loan insurance policy and when the Republic of Croatia, JLPS or other government authorities guarantee for clients implicitly.</w:t>
      </w:r>
    </w:p>
    <w:p w14:paraId="005B15E8" w14:textId="77777777" w:rsidR="00E920D3" w:rsidRPr="00E920D3" w:rsidRDefault="00E920D3">
      <w:pPr>
        <w:tabs>
          <w:tab w:val="right" w:pos="9129"/>
        </w:tabs>
        <w:jc w:val="both"/>
        <w:rPr>
          <w:rFonts w:asciiTheme="minorHAnsi" w:eastAsia="Calibri" w:hAnsiTheme="minorHAnsi" w:cs="Arial"/>
          <w:b/>
          <w:bCs/>
          <w:sz w:val="18"/>
          <w:szCs w:val="18"/>
        </w:rPr>
      </w:pPr>
    </w:p>
    <w:p w14:paraId="41640401"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For the purpose of mitigation of credit risk and reduction of business costs, and in compliance with the Act on the Croatian Bank for Reconstruction and Development, the Group approves part of its placements through financial institutions. As collateral for placements approved to final customers through financial institutions, the Group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34FA5FF9" w14:textId="77777777" w:rsidR="00E920D3" w:rsidRPr="00E920D3" w:rsidRDefault="00E920D3">
      <w:pPr>
        <w:jc w:val="both"/>
        <w:rPr>
          <w:rFonts w:asciiTheme="minorHAnsi" w:hAnsiTheme="minorHAnsi"/>
          <w:sz w:val="18"/>
          <w:szCs w:val="18"/>
        </w:rPr>
      </w:pPr>
    </w:p>
    <w:p w14:paraId="0440B1DF" w14:textId="77777777" w:rsidR="00E920D3" w:rsidRPr="00E920D3" w:rsidRDefault="00E920D3">
      <w:pPr>
        <w:jc w:val="both"/>
        <w:rPr>
          <w:rFonts w:asciiTheme="minorHAnsi" w:eastAsia="Calibri" w:hAnsiTheme="minorHAnsi" w:cs="Arial"/>
          <w:sz w:val="22"/>
          <w:szCs w:val="22"/>
        </w:rPr>
      </w:pPr>
      <w:r w:rsidRPr="00E920D3">
        <w:rPr>
          <w:rFonts w:asciiTheme="minorHAnsi" w:eastAsia="Calibri" w:hAnsiTheme="minorHAnsi" w:cs="Arial"/>
          <w:sz w:val="22"/>
          <w:szCs w:val="22"/>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40F46665" w14:textId="77777777" w:rsidR="00E920D3" w:rsidRPr="00E920D3" w:rsidRDefault="00E920D3">
      <w:pPr>
        <w:jc w:val="both"/>
        <w:rPr>
          <w:rFonts w:asciiTheme="minorHAnsi" w:hAnsiTheme="minorHAnsi"/>
          <w:sz w:val="18"/>
          <w:szCs w:val="18"/>
        </w:rPr>
      </w:pPr>
    </w:p>
    <w:p w14:paraId="7B08F4DF"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21A71A75" w14:textId="77777777" w:rsidR="00E920D3" w:rsidRPr="00E920D3" w:rsidRDefault="00E920D3">
      <w:pPr>
        <w:jc w:val="both"/>
        <w:rPr>
          <w:rFonts w:asciiTheme="minorHAnsi" w:hAnsiTheme="minorHAnsi"/>
          <w:sz w:val="14"/>
          <w:szCs w:val="14"/>
        </w:rPr>
      </w:pPr>
    </w:p>
    <w:p w14:paraId="22AEAF55"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Additionally, based on the Agreement on mutual business cooperation and based on the said unilateral statement, the commercial bank authorises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22890588" w14:textId="77777777" w:rsidR="00E920D3" w:rsidRPr="00E920D3" w:rsidRDefault="00E920D3">
      <w:pPr>
        <w:tabs>
          <w:tab w:val="right" w:pos="9129"/>
        </w:tabs>
        <w:jc w:val="both"/>
        <w:rPr>
          <w:rFonts w:asciiTheme="minorHAnsi" w:eastAsia="Calibri" w:hAnsiTheme="minorHAnsi" w:cs="Arial"/>
          <w:sz w:val="18"/>
          <w:szCs w:val="18"/>
        </w:rPr>
      </w:pPr>
    </w:p>
    <w:p w14:paraId="7DA5E7FA"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From the moment of the assignment, the final customer is obliged to make all payments related to the assigned receivable directly to HBOR. Should the commercial bank receive any payments in the name of collection of receivables per particular placement, the bank is obliged to immediately transfer the funds to HBOR.</w:t>
      </w:r>
    </w:p>
    <w:p w14:paraId="60C15D27" w14:textId="77777777" w:rsidR="00E920D3" w:rsidRPr="00E920D3" w:rsidRDefault="00E920D3" w:rsidP="00E920D3">
      <w:pPr>
        <w:tabs>
          <w:tab w:val="right" w:pos="9129"/>
        </w:tabs>
        <w:jc w:val="both"/>
        <w:rPr>
          <w:rFonts w:asciiTheme="minorHAnsi" w:eastAsia="Calibri" w:hAnsiTheme="minorHAnsi" w:cs="Arial"/>
          <w:sz w:val="22"/>
          <w:szCs w:val="22"/>
        </w:rPr>
        <w:sectPr w:rsidR="00E920D3" w:rsidRPr="00E920D3" w:rsidSect="00E920D3">
          <w:pgSz w:w="11906" w:h="16838" w:code="9"/>
          <w:pgMar w:top="1418" w:right="1418" w:bottom="595" w:left="1134" w:header="851" w:footer="851" w:gutter="0"/>
          <w:cols w:space="720"/>
          <w:noEndnote/>
        </w:sectPr>
      </w:pPr>
    </w:p>
    <w:p w14:paraId="751F7A68" w14:textId="77777777" w:rsidR="00E920D3" w:rsidRPr="00EA22B8" w:rsidRDefault="00E920D3" w:rsidP="00E920D3">
      <w:pPr>
        <w:tabs>
          <w:tab w:val="right" w:pos="9129"/>
        </w:tabs>
        <w:jc w:val="both"/>
        <w:rPr>
          <w:rFonts w:asciiTheme="minorHAnsi" w:eastAsia="Calibri" w:hAnsiTheme="minorHAnsi" w:cs="Arial"/>
          <w:sz w:val="16"/>
          <w:szCs w:val="16"/>
        </w:rPr>
      </w:pPr>
    </w:p>
    <w:p w14:paraId="53A7CE6F" w14:textId="57FB8A8C"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67A74C77" w14:textId="77777777" w:rsidR="00E920D3" w:rsidRPr="00E920D3" w:rsidRDefault="00E920D3" w:rsidP="00E920D3">
      <w:pPr>
        <w:keepNext/>
        <w:jc w:val="both"/>
        <w:rPr>
          <w:rFonts w:ascii="Calibri" w:hAnsi="Calibri" w:cs="Arial"/>
          <w:b/>
          <w:bCs/>
          <w:sz w:val="18"/>
          <w:szCs w:val="18"/>
        </w:rPr>
      </w:pPr>
    </w:p>
    <w:p w14:paraId="182D70C3" w14:textId="3D7E695A"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224BA22A" w14:textId="77777777" w:rsidR="00E920D3" w:rsidRPr="00EA22B8" w:rsidRDefault="00E920D3" w:rsidP="00E920D3">
      <w:pPr>
        <w:tabs>
          <w:tab w:val="left" w:pos="7371"/>
        </w:tabs>
        <w:jc w:val="both"/>
        <w:rPr>
          <w:rFonts w:asciiTheme="minorHAnsi" w:eastAsia="Calibri" w:hAnsiTheme="minorHAnsi"/>
          <w:sz w:val="18"/>
          <w:szCs w:val="18"/>
        </w:rPr>
      </w:pPr>
    </w:p>
    <w:p w14:paraId="4A98D703" w14:textId="4EDA4CD6"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w:t>
      </w:r>
      <w:r w:rsidR="004715B0">
        <w:rPr>
          <w:rFonts w:asciiTheme="minorHAnsi" w:eastAsiaTheme="minorHAnsi" w:hAnsiTheme="minorHAnsi" w:cs="Arial"/>
          <w:b/>
          <w:sz w:val="22"/>
          <w:szCs w:val="22"/>
        </w:rPr>
        <w:t>8</w:t>
      </w:r>
      <w:r w:rsidR="00E920D3" w:rsidRPr="00E920D3">
        <w:rPr>
          <w:rFonts w:asciiTheme="minorHAnsi" w:eastAsiaTheme="minorHAnsi" w:hAnsiTheme="minorHAnsi" w:cs="Arial"/>
          <w:b/>
          <w:sz w:val="22"/>
          <w:szCs w:val="22"/>
        </w:rPr>
        <w:t>. Collateral and other credit enhancements (creditworthiness) (continued)</w:t>
      </w:r>
    </w:p>
    <w:p w14:paraId="647D58F1"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37CA0100" w14:textId="77777777" w:rsidR="00E920D3" w:rsidRPr="00E920D3" w:rsidRDefault="00E920D3" w:rsidP="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All direct placements are mainly secured with a transfer of ownership or with a mortgage over real estate and, if is possible, the Group obtains as security against credit risk a guarantee from HAMAG-BICRO, a guarantee from the local and regional authority, a guarantee from the Republic of Croatia, etc.</w:t>
      </w:r>
    </w:p>
    <w:p w14:paraId="5B95229B"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035D8AB3" w14:textId="77777777" w:rsidR="00E920D3" w:rsidRPr="00E920D3" w:rsidRDefault="00E920D3" w:rsidP="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The Group has the right to verify the appraisal of the collateral value and such a confirmed appraisal is considered as the final collateral value.</w:t>
      </w:r>
    </w:p>
    <w:p w14:paraId="369EA834" w14:textId="77777777" w:rsidR="00E920D3" w:rsidRPr="00EA22B8" w:rsidRDefault="00E920D3" w:rsidP="00E920D3">
      <w:pPr>
        <w:tabs>
          <w:tab w:val="right" w:pos="9129"/>
        </w:tabs>
        <w:jc w:val="both"/>
        <w:rPr>
          <w:rFonts w:asciiTheme="minorHAnsi" w:eastAsia="Calibri" w:hAnsiTheme="minorHAnsi" w:cs="Arial"/>
          <w:sz w:val="18"/>
          <w:szCs w:val="18"/>
        </w:rPr>
      </w:pPr>
    </w:p>
    <w:p w14:paraId="7FA7AF0D" w14:textId="77777777" w:rsidR="00E920D3" w:rsidRPr="00E920D3" w:rsidRDefault="00E920D3" w:rsidP="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Depending on the type of collateral, the credit programme, the general terms of security or the decision of an authorised body, the Group has determined the necessary ratio of placements and collateral.</w:t>
      </w:r>
    </w:p>
    <w:p w14:paraId="5EF36F98"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3C0D0D62" w14:textId="77777777" w:rsidR="00E920D3" w:rsidRPr="00E920D3" w:rsidRDefault="00E920D3" w:rsidP="00E920D3">
      <w:pPr>
        <w:tabs>
          <w:tab w:val="right" w:pos="9129"/>
        </w:tabs>
        <w:jc w:val="both"/>
        <w:rPr>
          <w:rFonts w:ascii="Calibri" w:hAnsi="Calibri" w:cs="Arial"/>
          <w:sz w:val="22"/>
          <w:szCs w:val="22"/>
        </w:rPr>
      </w:pPr>
      <w:r w:rsidRPr="00E920D3">
        <w:rPr>
          <w:rFonts w:ascii="Calibri" w:hAnsi="Calibri" w:cs="Arial"/>
          <w:sz w:val="22"/>
          <w:szCs w:val="22"/>
        </w:rPr>
        <w:t>In case of the real estate, the necessary ratio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w:t>
      </w:r>
    </w:p>
    <w:p w14:paraId="5BC74968" w14:textId="77777777" w:rsidR="00E920D3" w:rsidRPr="00EA22B8" w:rsidRDefault="00E920D3" w:rsidP="00E920D3">
      <w:pPr>
        <w:tabs>
          <w:tab w:val="right" w:pos="9129"/>
        </w:tabs>
        <w:jc w:val="both"/>
        <w:rPr>
          <w:rFonts w:asciiTheme="minorHAnsi" w:eastAsia="Calibri" w:hAnsiTheme="minorHAnsi" w:cs="Arial"/>
          <w:b/>
          <w:bCs/>
          <w:sz w:val="18"/>
          <w:szCs w:val="18"/>
        </w:rPr>
      </w:pPr>
    </w:p>
    <w:p w14:paraId="07580EB3" w14:textId="77777777" w:rsidR="00E920D3" w:rsidRPr="00E920D3" w:rsidRDefault="00E920D3" w:rsidP="00E920D3">
      <w:pPr>
        <w:tabs>
          <w:tab w:val="left" w:pos="709"/>
          <w:tab w:val="right" w:pos="9129"/>
        </w:tabs>
        <w:jc w:val="both"/>
        <w:rPr>
          <w:rFonts w:asciiTheme="minorHAnsi" w:eastAsia="Calibri" w:hAnsiTheme="minorHAnsi" w:cs="Arial"/>
          <w:sz w:val="22"/>
          <w:szCs w:val="22"/>
        </w:rPr>
      </w:pPr>
      <w:r w:rsidRPr="00E920D3">
        <w:rPr>
          <w:rFonts w:ascii="Calibri" w:hAnsi="Calibri" w:cs="Arial"/>
          <w:sz w:val="22"/>
          <w:szCs w:val="22"/>
        </w:rPr>
        <w:t xml:space="preserve">The Bank continually monitors the value of collaterals by re-estimation or confirmation/verification of the value. </w:t>
      </w:r>
      <w:r w:rsidRPr="00E920D3">
        <w:rPr>
          <w:rFonts w:asciiTheme="minorHAnsi" w:eastAsia="Calibri" w:hAnsiTheme="minorHAnsi" w:cs="Arial"/>
          <w:sz w:val="22"/>
          <w:szCs w:val="22"/>
        </w:rPr>
        <w:t>Monitoring of the value of mortgaged real estate is performed once a year for business real estate, and every three years for residential buildings. The Bank has formed a special organizational unit for:</w:t>
      </w:r>
    </w:p>
    <w:p w14:paraId="58389C6D" w14:textId="77777777" w:rsidR="00E920D3" w:rsidRPr="00E920D3" w:rsidRDefault="00E920D3" w:rsidP="00E920D3">
      <w:pPr>
        <w:numPr>
          <w:ilvl w:val="0"/>
          <w:numId w:val="6"/>
        </w:numPr>
        <w:tabs>
          <w:tab w:val="num" w:pos="426"/>
          <w:tab w:val="right" w:pos="9129"/>
        </w:tabs>
        <w:ind w:hanging="578"/>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 evaluation</w:t>
      </w:r>
      <w:r w:rsidRPr="00E920D3" w:rsidDel="00172F32">
        <w:rPr>
          <w:rFonts w:asciiTheme="minorHAnsi" w:eastAsia="Calibri" w:hAnsiTheme="minorHAnsi" w:cs="Arial"/>
          <w:sz w:val="22"/>
          <w:szCs w:val="22"/>
        </w:rPr>
        <w:t xml:space="preserve"> </w:t>
      </w:r>
      <w:r w:rsidRPr="00E920D3">
        <w:rPr>
          <w:rFonts w:asciiTheme="minorHAnsi" w:eastAsia="Calibri" w:hAnsiTheme="minorHAnsi" w:cs="Arial"/>
          <w:sz w:val="22"/>
          <w:szCs w:val="22"/>
        </w:rPr>
        <w:t>and verification</w:t>
      </w:r>
      <w:r w:rsidRPr="00E920D3" w:rsidDel="00DD2279">
        <w:rPr>
          <w:rFonts w:asciiTheme="minorHAnsi" w:eastAsia="Calibri" w:hAnsiTheme="minorHAnsi" w:cs="Arial"/>
          <w:sz w:val="22"/>
          <w:szCs w:val="22"/>
        </w:rPr>
        <w:t xml:space="preserve"> </w:t>
      </w:r>
      <w:r w:rsidRPr="00E920D3">
        <w:rPr>
          <w:rFonts w:asciiTheme="minorHAnsi" w:eastAsia="Calibri" w:hAnsiTheme="minorHAnsi" w:cs="Arial"/>
          <w:sz w:val="22"/>
          <w:szCs w:val="22"/>
        </w:rPr>
        <w:t>of already appraised and offered collateral (real estate and movables),</w:t>
      </w:r>
    </w:p>
    <w:p w14:paraId="0ED5F2AB" w14:textId="77777777" w:rsidR="00E920D3" w:rsidRPr="00E920D3" w:rsidRDefault="00E920D3" w:rsidP="00E920D3">
      <w:pPr>
        <w:numPr>
          <w:ilvl w:val="0"/>
          <w:numId w:val="5"/>
        </w:numPr>
        <w:shd w:val="clear" w:color="auto" w:fill="FFFFFF" w:themeFill="background1"/>
        <w:tabs>
          <w:tab w:val="clear" w:pos="502"/>
          <w:tab w:val="num" w:pos="567"/>
        </w:tabs>
        <w:rPr>
          <w:rFonts w:asciiTheme="minorHAnsi" w:eastAsia="Calibri" w:hAnsiTheme="minorHAnsi" w:cs="Arial"/>
          <w:sz w:val="22"/>
          <w:szCs w:val="22"/>
        </w:rPr>
      </w:pPr>
      <w:r w:rsidRPr="00E920D3">
        <w:rPr>
          <w:rFonts w:asciiTheme="minorHAnsi" w:eastAsia="Calibri" w:hAnsiTheme="minorHAnsi" w:cs="Arial"/>
          <w:sz w:val="22"/>
          <w:szCs w:val="22"/>
        </w:rPr>
        <w:t>technical and technological analysis of investment projects, and</w:t>
      </w:r>
    </w:p>
    <w:p w14:paraId="40CB4145" w14:textId="77777777" w:rsidR="00E920D3" w:rsidRPr="00E920D3" w:rsidRDefault="00E920D3" w:rsidP="00E920D3">
      <w:pPr>
        <w:numPr>
          <w:ilvl w:val="0"/>
          <w:numId w:val="5"/>
        </w:numPr>
        <w:tabs>
          <w:tab w:val="clear" w:pos="502"/>
          <w:tab w:val="num" w:pos="567"/>
        </w:tabs>
        <w:rPr>
          <w:rFonts w:ascii="Calibri" w:eastAsia="Calibri" w:hAnsi="Calibri"/>
          <w:sz w:val="19"/>
          <w:szCs w:val="19"/>
        </w:rPr>
      </w:pPr>
      <w:r w:rsidRPr="00E920D3">
        <w:rPr>
          <w:rFonts w:asciiTheme="minorHAnsi" w:eastAsia="Calibri" w:hAnsiTheme="minorHAnsi" w:cs="Arial"/>
          <w:sz w:val="22"/>
          <w:szCs w:val="22"/>
        </w:rPr>
        <w:t>financial supervision over the withdrawal of loan funds for the purpose of the implementation of the investment project.</w:t>
      </w:r>
    </w:p>
    <w:p w14:paraId="5093C1EB" w14:textId="77777777" w:rsidR="00E920D3" w:rsidRPr="00EA22B8" w:rsidRDefault="00E920D3" w:rsidP="00E920D3">
      <w:pPr>
        <w:rPr>
          <w:rFonts w:asciiTheme="minorHAnsi" w:eastAsia="Calibri" w:hAnsiTheme="minorHAnsi" w:cs="Arial"/>
          <w:sz w:val="18"/>
          <w:szCs w:val="18"/>
        </w:rPr>
      </w:pPr>
    </w:p>
    <w:p w14:paraId="4F8323A5" w14:textId="77777777" w:rsidR="00E920D3" w:rsidRPr="00E920D3" w:rsidRDefault="00E920D3" w:rsidP="00E920D3">
      <w:pPr>
        <w:tabs>
          <w:tab w:val="left" w:pos="709"/>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In the event that it is not possible for the Bank to collect from regular operations, the Bank starts collection from the collateral at its disposal. This encompasses initiating collection from the obligatory collateral,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74FB5185" w14:textId="77777777" w:rsidR="00E920D3" w:rsidRPr="00EA22B8" w:rsidRDefault="00E920D3" w:rsidP="00E920D3">
      <w:pPr>
        <w:rPr>
          <w:rFonts w:asciiTheme="minorHAnsi" w:eastAsia="Calibri" w:hAnsiTheme="minorHAnsi" w:cs="Arial"/>
          <w:sz w:val="18"/>
          <w:szCs w:val="18"/>
        </w:rPr>
      </w:pPr>
    </w:p>
    <w:p w14:paraId="687360B0" w14:textId="77777777" w:rsidR="00E920D3" w:rsidRPr="00E920D3" w:rsidRDefault="00E920D3" w:rsidP="00E920D3">
      <w:pPr>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In the case of risk-sharing models, collateral is created by commercial banks depending on the type of the model: </w:t>
      </w:r>
    </w:p>
    <w:p w14:paraId="2D512611" w14:textId="77777777" w:rsidR="00E920D3" w:rsidRPr="00E920D3" w:rsidRDefault="00E920D3" w:rsidP="00E920D3">
      <w:pPr>
        <w:numPr>
          <w:ilvl w:val="0"/>
          <w:numId w:val="10"/>
        </w:numPr>
        <w:ind w:left="567" w:hanging="207"/>
        <w:contextualSpacing/>
        <w:jc w:val="both"/>
        <w:rPr>
          <w:rFonts w:asciiTheme="minorHAnsi" w:eastAsia="Calibri" w:hAnsiTheme="minorHAnsi" w:cs="Arial"/>
          <w:sz w:val="22"/>
          <w:szCs w:val="22"/>
        </w:rPr>
      </w:pPr>
      <w:r w:rsidRPr="00E920D3">
        <w:rPr>
          <w:rFonts w:asciiTheme="minorHAnsi" w:eastAsia="Calibri" w:hAnsiTheme="minorHAnsi" w:cs="Arial"/>
          <w:sz w:val="22"/>
          <w:szCs w:val="22"/>
        </w:rPr>
        <w:t>in accordance with their own internal documents and good banking practices, and, consequently, HBOR's documents and collateral ratios prescribed in them do not apply,</w:t>
      </w:r>
    </w:p>
    <w:p w14:paraId="1D2E23C2" w14:textId="77777777" w:rsidR="00E920D3" w:rsidRDefault="00E920D3">
      <w:pPr>
        <w:numPr>
          <w:ilvl w:val="0"/>
          <w:numId w:val="10"/>
        </w:numPr>
        <w:spacing w:after="120"/>
        <w:ind w:left="567" w:hanging="210"/>
        <w:contextualSpacing/>
        <w:jc w:val="both"/>
        <w:rPr>
          <w:rFonts w:asciiTheme="minorHAnsi" w:eastAsia="Calibri" w:hAnsiTheme="minorHAnsi" w:cs="Arial"/>
          <w:sz w:val="22"/>
          <w:szCs w:val="22"/>
        </w:rPr>
      </w:pPr>
      <w:r w:rsidRPr="00E920D3">
        <w:rPr>
          <w:rFonts w:asciiTheme="minorHAnsi" w:eastAsia="Calibri" w:hAnsiTheme="minorHAnsi" w:cs="Arial"/>
          <w:sz w:val="22"/>
          <w:szCs w:val="22"/>
        </w:rPr>
        <w:t>or collateral is created by commercial banks and HBOR for their respective shares in the loan in accordance with their own documents, decisions and/or procedures.</w:t>
      </w:r>
    </w:p>
    <w:p w14:paraId="0E1E8B31" w14:textId="77777777" w:rsidR="00112C9C" w:rsidRPr="00EA22B8" w:rsidRDefault="00112C9C" w:rsidP="00112C9C">
      <w:pPr>
        <w:spacing w:after="120"/>
        <w:contextualSpacing/>
        <w:jc w:val="both"/>
        <w:rPr>
          <w:rFonts w:asciiTheme="minorHAnsi" w:eastAsia="Calibri" w:hAnsiTheme="minorHAnsi" w:cs="Arial"/>
          <w:sz w:val="18"/>
          <w:szCs w:val="18"/>
        </w:rPr>
      </w:pPr>
    </w:p>
    <w:p w14:paraId="44CE95BE" w14:textId="77777777" w:rsidR="00112C9C" w:rsidRPr="00EA22B8" w:rsidRDefault="00AA4D66" w:rsidP="00EA22B8">
      <w:pPr>
        <w:spacing w:after="120"/>
        <w:contextualSpacing/>
        <w:jc w:val="both"/>
        <w:rPr>
          <w:rFonts w:asciiTheme="minorHAnsi" w:eastAsia="Calibri" w:hAnsiTheme="minorHAnsi" w:cs="Arial"/>
          <w:b/>
          <w:sz w:val="22"/>
          <w:szCs w:val="22"/>
        </w:rPr>
      </w:pPr>
      <w:r>
        <w:rPr>
          <w:rFonts w:asciiTheme="minorHAnsi" w:eastAsia="Calibri" w:hAnsiTheme="minorHAnsi" w:cs="Arial"/>
          <w:b/>
          <w:sz w:val="22"/>
          <w:szCs w:val="22"/>
        </w:rPr>
        <w:t>W</w:t>
      </w:r>
      <w:r w:rsidR="00112C9C" w:rsidRPr="00EA22B8">
        <w:rPr>
          <w:rFonts w:asciiTheme="minorHAnsi" w:eastAsia="Calibri" w:hAnsiTheme="minorHAnsi" w:cs="Arial"/>
          <w:b/>
          <w:sz w:val="22"/>
          <w:szCs w:val="22"/>
        </w:rPr>
        <w:t>rite-offs</w:t>
      </w:r>
    </w:p>
    <w:p w14:paraId="445363AE" w14:textId="77777777" w:rsidR="005B1614" w:rsidRPr="005B1614" w:rsidRDefault="005B1614" w:rsidP="00EA22B8">
      <w:pPr>
        <w:spacing w:before="120"/>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Write-off is performed in accordance with the Methodology for Write-Off of Receivables.</w:t>
      </w:r>
    </w:p>
    <w:p w14:paraId="4E23D2E4" w14:textId="77777777" w:rsidR="005B1614" w:rsidRPr="005B1614" w:rsidRDefault="005B1614" w:rsidP="005B1614">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The criteria for considering the write-off of receivables can be classified into 3 main groups:</w:t>
      </w:r>
    </w:p>
    <w:p w14:paraId="4F5E5602" w14:textId="77777777" w:rsidR="005B1614" w:rsidRPr="005B1614" w:rsidRDefault="005B1614" w:rsidP="005B1614">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A. exhaustion of all available forms of regular and compulsory collection;</w:t>
      </w:r>
    </w:p>
    <w:p w14:paraId="71167B1E" w14:textId="77777777" w:rsidR="005B1614" w:rsidRPr="005B1614" w:rsidRDefault="005B1614" w:rsidP="005B1614">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B. implementation of settlement, sale of receivables or restructuring of placements;</w:t>
      </w:r>
    </w:p>
    <w:p w14:paraId="067E196D" w14:textId="77777777" w:rsidR="00E920D3" w:rsidRPr="00E920D3" w:rsidRDefault="005B1614" w:rsidP="00EA22B8">
      <w:pPr>
        <w:contextualSpacing/>
        <w:jc w:val="both"/>
        <w:rPr>
          <w:rFonts w:asciiTheme="minorHAnsi" w:eastAsia="Calibri" w:hAnsiTheme="minorHAnsi" w:cs="Arial"/>
          <w:sz w:val="22"/>
          <w:szCs w:val="22"/>
        </w:rPr>
      </w:pPr>
      <w:r w:rsidRPr="005B1614">
        <w:rPr>
          <w:rFonts w:asciiTheme="minorHAnsi" w:eastAsia="Calibri" w:hAnsiTheme="minorHAnsi" w:cs="Arial"/>
          <w:sz w:val="22"/>
          <w:szCs w:val="22"/>
        </w:rPr>
        <w:t>C. difficult social and/or medical condition of the debtor (and/or the co-debtor, guarantor).</w:t>
      </w:r>
    </w:p>
    <w:p w14:paraId="2EA210E3" w14:textId="77777777" w:rsidR="004D74B4" w:rsidRDefault="004D74B4" w:rsidP="001E7DB0">
      <w:pPr>
        <w:pStyle w:val="T1"/>
        <w:spacing w:before="0" w:after="0" w:line="240" w:lineRule="auto"/>
        <w:rPr>
          <w:rFonts w:asciiTheme="minorHAnsi" w:hAnsiTheme="minorHAnsi" w:cs="Arial"/>
          <w:sz w:val="22"/>
          <w:szCs w:val="22"/>
          <w:lang w:val="en-GB"/>
        </w:rPr>
        <w:sectPr w:rsidR="004D74B4" w:rsidSect="00F26FF5">
          <w:pgSz w:w="11907" w:h="16840" w:code="9"/>
          <w:pgMar w:top="1418" w:right="1134" w:bottom="1134" w:left="1418" w:header="851" w:footer="851" w:gutter="0"/>
          <w:cols w:space="720"/>
          <w:noEndnote/>
        </w:sectPr>
      </w:pPr>
    </w:p>
    <w:p w14:paraId="1A6EA757" w14:textId="77777777" w:rsidR="000B50DA" w:rsidRPr="00EA22B8" w:rsidRDefault="000B50DA" w:rsidP="000B50DA">
      <w:pPr>
        <w:keepNext/>
        <w:jc w:val="both"/>
        <w:rPr>
          <w:rFonts w:ascii="Calibri" w:hAnsi="Calibri" w:cs="Arial"/>
          <w:b/>
          <w:bCs/>
          <w:sz w:val="18"/>
          <w:szCs w:val="18"/>
        </w:rPr>
      </w:pPr>
    </w:p>
    <w:p w14:paraId="1F3761A9" w14:textId="735952E3"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746E95">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2AAA454C" w14:textId="77777777" w:rsidR="00FB0144" w:rsidRDefault="00FB0144" w:rsidP="001E7DB0">
      <w:pPr>
        <w:pStyle w:val="accountingpolicytitle"/>
        <w:rPr>
          <w:rFonts w:asciiTheme="minorHAnsi" w:hAnsiTheme="minorHAnsi"/>
          <w:sz w:val="22"/>
          <w:szCs w:val="22"/>
          <w:lang w:val="en-GB"/>
        </w:rPr>
      </w:pPr>
    </w:p>
    <w:p w14:paraId="6131313A" w14:textId="2713C125" w:rsidR="001B20E0" w:rsidRPr="001E7DB0" w:rsidRDefault="00746E95"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 xml:space="preserve">Credit risk </w:t>
      </w:r>
      <w:bookmarkStart w:id="1822" w:name="_Hlk3886631"/>
      <w:r w:rsidR="001B20E0" w:rsidRPr="001E7DB0">
        <w:rPr>
          <w:rFonts w:asciiTheme="minorHAnsi" w:hAnsiTheme="minorHAnsi"/>
          <w:sz w:val="22"/>
          <w:szCs w:val="22"/>
          <w:lang w:val="en-GB"/>
        </w:rPr>
        <w:t>(continued)</w:t>
      </w:r>
      <w:bookmarkEnd w:id="1822"/>
    </w:p>
    <w:p w14:paraId="373A55E3" w14:textId="77777777" w:rsidR="00FB0144" w:rsidRDefault="00FB0144" w:rsidP="001E7DB0">
      <w:pPr>
        <w:pStyle w:val="accountingpolicytitle"/>
        <w:rPr>
          <w:rFonts w:asciiTheme="minorHAnsi" w:hAnsiTheme="minorHAnsi" w:cs="Arial"/>
          <w:sz w:val="22"/>
          <w:szCs w:val="22"/>
          <w:lang w:val="en-GB"/>
        </w:rPr>
      </w:pPr>
    </w:p>
    <w:p w14:paraId="53FDBACF"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w:t>
      </w:r>
    </w:p>
    <w:p w14:paraId="47F46CC4" w14:textId="77777777" w:rsidR="00FB0144" w:rsidRDefault="00FB0144" w:rsidP="001E7DB0">
      <w:pPr>
        <w:pStyle w:val="accountingpolicytitle"/>
        <w:rPr>
          <w:rFonts w:asciiTheme="minorHAnsi" w:hAnsiTheme="minorHAnsi" w:cs="Arial"/>
          <w:b w:val="0"/>
          <w:sz w:val="22"/>
          <w:szCs w:val="22"/>
          <w:lang w:val="en-GB"/>
        </w:rPr>
      </w:pPr>
    </w:p>
    <w:p w14:paraId="06FD85AE" w14:textId="77777777"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table below shows the highest </w:t>
      </w:r>
      <w:r w:rsidR="00122760">
        <w:rPr>
          <w:rFonts w:asciiTheme="minorHAnsi" w:hAnsiTheme="minorHAnsi" w:cs="Arial"/>
          <w:b w:val="0"/>
          <w:sz w:val="22"/>
          <w:szCs w:val="22"/>
          <w:lang w:val="en-GB"/>
        </w:rPr>
        <w:t>net</w:t>
      </w:r>
      <w:r w:rsidR="00122760"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credit risk exposures in the Statement of Financial Position and in </w:t>
      </w:r>
      <w:r w:rsidR="00D50A24">
        <w:rPr>
          <w:rFonts w:asciiTheme="minorHAnsi" w:hAnsiTheme="minorHAnsi" w:cs="Arial"/>
          <w:b w:val="0"/>
          <w:sz w:val="22"/>
          <w:szCs w:val="22"/>
          <w:lang w:val="en-GB"/>
        </w:rPr>
        <w:t>g</w:t>
      </w:r>
      <w:r w:rsidRPr="001E7DB0">
        <w:rPr>
          <w:rFonts w:asciiTheme="minorHAnsi" w:hAnsiTheme="minorHAnsi" w:cs="Arial"/>
          <w:b w:val="0"/>
          <w:sz w:val="22"/>
          <w:szCs w:val="22"/>
          <w:lang w:val="en-GB"/>
        </w:rPr>
        <w:t>uarantees and commitments as of the reporting date</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before the effect of mitigation through collateral</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 xml:space="preserve">received: </w:t>
      </w:r>
    </w:p>
    <w:p w14:paraId="46FE1BF5" w14:textId="77777777" w:rsidR="00FB0144" w:rsidRDefault="00FB0144" w:rsidP="001E7DB0">
      <w:pPr>
        <w:pStyle w:val="accountingpolicytitle"/>
        <w:rPr>
          <w:rFonts w:asciiTheme="minorHAnsi" w:hAnsiTheme="minorHAnsi" w:cs="Arial"/>
          <w:b w:val="0"/>
          <w:sz w:val="22"/>
          <w:szCs w:val="22"/>
          <w:lang w:val="en-GB"/>
        </w:rPr>
      </w:pPr>
    </w:p>
    <w:tbl>
      <w:tblPr>
        <w:tblW w:w="4944" w:type="pct"/>
        <w:tblLayout w:type="fixed"/>
        <w:tblLook w:val="0000" w:firstRow="0" w:lastRow="0" w:firstColumn="0" w:lastColumn="0" w:noHBand="0" w:noVBand="0"/>
      </w:tblPr>
      <w:tblGrid>
        <w:gridCol w:w="3968"/>
        <w:gridCol w:w="1321"/>
        <w:gridCol w:w="1321"/>
        <w:gridCol w:w="1321"/>
        <w:gridCol w:w="1319"/>
      </w:tblGrid>
      <w:tr w:rsidR="004A0348" w:rsidRPr="00435625" w14:paraId="191D696C" w14:textId="77777777" w:rsidTr="00BE4B03">
        <w:trPr>
          <w:trHeight w:val="218"/>
        </w:trPr>
        <w:tc>
          <w:tcPr>
            <w:tcW w:w="2145" w:type="pct"/>
          </w:tcPr>
          <w:p w14:paraId="1D83653D" w14:textId="77777777" w:rsidR="004A0348" w:rsidRPr="00EA22B8" w:rsidRDefault="004A0348" w:rsidP="004A0348">
            <w:pPr>
              <w:spacing w:line="360" w:lineRule="auto"/>
              <w:jc w:val="both"/>
              <w:rPr>
                <w:rFonts w:ascii="Calibri" w:hAnsi="Calibri" w:cs="Arial"/>
                <w:bCs/>
                <w:sz w:val="20"/>
                <w:szCs w:val="20"/>
              </w:rPr>
            </w:pPr>
          </w:p>
        </w:tc>
        <w:tc>
          <w:tcPr>
            <w:tcW w:w="1428" w:type="pct"/>
            <w:gridSpan w:val="2"/>
            <w:vAlign w:val="center"/>
          </w:tcPr>
          <w:p w14:paraId="54CFA9D4"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Group</w:t>
            </w:r>
          </w:p>
        </w:tc>
        <w:tc>
          <w:tcPr>
            <w:tcW w:w="1427" w:type="pct"/>
            <w:gridSpan w:val="2"/>
            <w:vAlign w:val="center"/>
          </w:tcPr>
          <w:p w14:paraId="3DB30D99"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Bank</w:t>
            </w:r>
          </w:p>
        </w:tc>
      </w:tr>
      <w:tr w:rsidR="004A0348" w:rsidRPr="00435625" w14:paraId="2BE9DB93" w14:textId="77777777" w:rsidTr="00BE4B03">
        <w:tc>
          <w:tcPr>
            <w:tcW w:w="2145" w:type="pct"/>
          </w:tcPr>
          <w:p w14:paraId="1862089D" w14:textId="77777777" w:rsidR="004A0348" w:rsidRPr="00EA22B8" w:rsidRDefault="004A0348" w:rsidP="004A0348">
            <w:pPr>
              <w:rPr>
                <w:rFonts w:ascii="Calibri" w:eastAsia="Calibri" w:hAnsi="Calibri" w:cs="Arial"/>
                <w:sz w:val="20"/>
                <w:szCs w:val="20"/>
              </w:rPr>
            </w:pPr>
            <w:r w:rsidRPr="00EA22B8">
              <w:rPr>
                <w:rFonts w:ascii="Calibri" w:eastAsia="Calibri" w:hAnsi="Calibri" w:cs="Arial"/>
                <w:b/>
                <w:bCs/>
                <w:sz w:val="20"/>
                <w:szCs w:val="20"/>
              </w:rPr>
              <w:br w:type="page"/>
            </w:r>
          </w:p>
        </w:tc>
        <w:tc>
          <w:tcPr>
            <w:tcW w:w="714" w:type="pct"/>
            <w:vAlign w:val="bottom"/>
          </w:tcPr>
          <w:p w14:paraId="03F1213E"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494EF76" w14:textId="77777777" w:rsidR="004A0348" w:rsidRPr="00EA22B8" w:rsidRDefault="004A0348" w:rsidP="004A0348">
            <w:pPr>
              <w:jc w:val="right"/>
              <w:rPr>
                <w:rFonts w:ascii="Calibri" w:eastAsia="Calibri" w:hAnsi="Calibri" w:cs="Arial"/>
                <w:b/>
                <w:sz w:val="20"/>
                <w:szCs w:val="20"/>
              </w:rPr>
            </w:pPr>
          </w:p>
          <w:p w14:paraId="70B35496" w14:textId="65E16516"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w:t>
            </w:r>
            <w:r w:rsidR="00817BAA" w:rsidRPr="00435625">
              <w:rPr>
                <w:rFonts w:ascii="Calibri" w:eastAsia="Calibri" w:hAnsi="Calibri" w:cs="Arial"/>
                <w:b/>
                <w:sz w:val="20"/>
                <w:szCs w:val="20"/>
              </w:rPr>
              <w:t xml:space="preserve"> </w:t>
            </w:r>
            <w:r w:rsidRPr="00EA22B8">
              <w:rPr>
                <w:rFonts w:ascii="Calibri" w:eastAsia="Calibri" w:hAnsi="Calibri" w:cs="Arial"/>
                <w:b/>
                <w:sz w:val="20"/>
                <w:szCs w:val="20"/>
              </w:rPr>
              <w:t>December</w:t>
            </w:r>
            <w:r w:rsidRPr="00EA22B8">
              <w:rPr>
                <w:rFonts w:ascii="Calibri" w:hAnsi="Calibri" w:cs="Arial"/>
                <w:b/>
                <w:bCs/>
                <w:sz w:val="20"/>
                <w:szCs w:val="20"/>
              </w:rPr>
              <w:t xml:space="preserve"> </w:t>
            </w:r>
            <w:r w:rsidR="00BE4B03" w:rsidRPr="00EA22B8">
              <w:rPr>
                <w:rFonts w:ascii="Calibri" w:hAnsi="Calibri" w:cs="Arial"/>
                <w:b/>
                <w:bCs/>
                <w:sz w:val="20"/>
                <w:szCs w:val="20"/>
              </w:rPr>
              <w:t>201</w:t>
            </w:r>
            <w:r w:rsidR="00BE4B03">
              <w:rPr>
                <w:rFonts w:ascii="Calibri" w:hAnsi="Calibri" w:cs="Arial"/>
                <w:b/>
                <w:bCs/>
                <w:sz w:val="20"/>
                <w:szCs w:val="20"/>
              </w:rPr>
              <w:t>9</w:t>
            </w:r>
          </w:p>
        </w:tc>
        <w:tc>
          <w:tcPr>
            <w:tcW w:w="714" w:type="pct"/>
            <w:vAlign w:val="bottom"/>
          </w:tcPr>
          <w:p w14:paraId="2AC0ECB7"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4645E373" w14:textId="77777777" w:rsidR="004A0348" w:rsidRPr="00EA22B8" w:rsidRDefault="004A0348" w:rsidP="004A0348">
            <w:pPr>
              <w:jc w:val="right"/>
              <w:rPr>
                <w:rFonts w:ascii="Calibri" w:eastAsia="Calibri" w:hAnsi="Calibri" w:cs="Arial"/>
                <w:b/>
                <w:sz w:val="20"/>
                <w:szCs w:val="20"/>
              </w:rPr>
            </w:pPr>
          </w:p>
          <w:p w14:paraId="02338ABF" w14:textId="12EFDF00"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BE4B03" w:rsidRPr="00EA22B8">
              <w:rPr>
                <w:rFonts w:ascii="Calibri" w:hAnsi="Calibri" w:cs="Arial"/>
                <w:b/>
                <w:sz w:val="20"/>
                <w:szCs w:val="20"/>
              </w:rPr>
              <w:t>201</w:t>
            </w:r>
            <w:r w:rsidR="00BE4B03">
              <w:rPr>
                <w:rFonts w:ascii="Calibri" w:hAnsi="Calibri" w:cs="Arial"/>
                <w:b/>
                <w:sz w:val="20"/>
                <w:szCs w:val="20"/>
              </w:rPr>
              <w:t>8</w:t>
            </w:r>
          </w:p>
        </w:tc>
        <w:tc>
          <w:tcPr>
            <w:tcW w:w="714" w:type="pct"/>
            <w:vAlign w:val="bottom"/>
          </w:tcPr>
          <w:p w14:paraId="0E5E7E4F"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A2043AA" w14:textId="77777777" w:rsidR="004A0348" w:rsidRPr="00EA22B8" w:rsidRDefault="004A0348" w:rsidP="004A0348">
            <w:pPr>
              <w:jc w:val="right"/>
              <w:rPr>
                <w:rFonts w:ascii="Calibri" w:eastAsia="Calibri" w:hAnsi="Calibri" w:cs="Arial"/>
                <w:b/>
                <w:sz w:val="20"/>
                <w:szCs w:val="20"/>
              </w:rPr>
            </w:pPr>
          </w:p>
          <w:p w14:paraId="22D0AC9F" w14:textId="174ACCF5"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bCs/>
                <w:sz w:val="20"/>
                <w:szCs w:val="20"/>
              </w:rPr>
              <w:t xml:space="preserve"> </w:t>
            </w:r>
            <w:r w:rsidR="00BE4B03" w:rsidRPr="00EA22B8">
              <w:rPr>
                <w:rFonts w:ascii="Calibri" w:hAnsi="Calibri" w:cs="Arial"/>
                <w:b/>
                <w:bCs/>
                <w:sz w:val="20"/>
                <w:szCs w:val="20"/>
              </w:rPr>
              <w:t>201</w:t>
            </w:r>
            <w:r w:rsidR="00BE4B03">
              <w:rPr>
                <w:rFonts w:ascii="Calibri" w:hAnsi="Calibri" w:cs="Arial"/>
                <w:b/>
                <w:bCs/>
                <w:sz w:val="20"/>
                <w:szCs w:val="20"/>
              </w:rPr>
              <w:t>9</w:t>
            </w:r>
          </w:p>
        </w:tc>
        <w:tc>
          <w:tcPr>
            <w:tcW w:w="713" w:type="pct"/>
            <w:vAlign w:val="bottom"/>
          </w:tcPr>
          <w:p w14:paraId="3A7B1DC3"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20319F0E" w14:textId="77777777" w:rsidR="004A0348" w:rsidRPr="00EA22B8" w:rsidRDefault="004A0348" w:rsidP="004A0348">
            <w:pPr>
              <w:jc w:val="right"/>
              <w:rPr>
                <w:rFonts w:ascii="Calibri" w:eastAsia="Calibri" w:hAnsi="Calibri" w:cs="Arial"/>
                <w:b/>
                <w:sz w:val="20"/>
                <w:szCs w:val="20"/>
              </w:rPr>
            </w:pPr>
          </w:p>
          <w:p w14:paraId="2AAF8E11" w14:textId="2BA59132"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BE4B03" w:rsidRPr="00EA22B8">
              <w:rPr>
                <w:rFonts w:ascii="Calibri" w:hAnsi="Calibri" w:cs="Arial"/>
                <w:b/>
                <w:sz w:val="20"/>
                <w:szCs w:val="20"/>
              </w:rPr>
              <w:t>201</w:t>
            </w:r>
            <w:r w:rsidR="00BE4B03">
              <w:rPr>
                <w:rFonts w:ascii="Calibri" w:hAnsi="Calibri" w:cs="Arial"/>
                <w:b/>
                <w:sz w:val="20"/>
                <w:szCs w:val="20"/>
              </w:rPr>
              <w:t>8</w:t>
            </w:r>
          </w:p>
        </w:tc>
      </w:tr>
      <w:tr w:rsidR="004A0348" w:rsidRPr="00435625" w14:paraId="026AE1C3" w14:textId="77777777" w:rsidTr="00BE4B03">
        <w:tc>
          <w:tcPr>
            <w:tcW w:w="2145" w:type="pct"/>
          </w:tcPr>
          <w:p w14:paraId="45994F20" w14:textId="77777777" w:rsidR="004A0348" w:rsidRPr="00EA22B8" w:rsidRDefault="004A0348" w:rsidP="004A0348">
            <w:pPr>
              <w:rPr>
                <w:rFonts w:ascii="Calibri" w:eastAsia="Calibri" w:hAnsi="Calibri" w:cs="Arial"/>
                <w:b/>
                <w:bCs/>
                <w:sz w:val="20"/>
                <w:szCs w:val="20"/>
              </w:rPr>
            </w:pPr>
          </w:p>
        </w:tc>
        <w:tc>
          <w:tcPr>
            <w:tcW w:w="714" w:type="pct"/>
          </w:tcPr>
          <w:p w14:paraId="257D455C"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4" w:type="pct"/>
          </w:tcPr>
          <w:p w14:paraId="51DA9FE1"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c>
          <w:tcPr>
            <w:tcW w:w="714" w:type="pct"/>
          </w:tcPr>
          <w:p w14:paraId="4B346330"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3" w:type="pct"/>
          </w:tcPr>
          <w:p w14:paraId="33CE0A38"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r>
      <w:tr w:rsidR="004A0348" w:rsidRPr="00435625" w14:paraId="380C0E54" w14:textId="77777777" w:rsidTr="00BE4B03">
        <w:tc>
          <w:tcPr>
            <w:tcW w:w="2145" w:type="pct"/>
          </w:tcPr>
          <w:p w14:paraId="59639A07"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1823" w:name="_Toc4060468"/>
            <w:r w:rsidRPr="00EA22B8">
              <w:rPr>
                <w:rFonts w:ascii="Calibri" w:hAnsi="Calibri" w:cs="Arial"/>
                <w:b/>
                <w:bCs/>
                <w:sz w:val="20"/>
                <w:szCs w:val="20"/>
              </w:rPr>
              <w:t>Assets</w:t>
            </w:r>
            <w:bookmarkEnd w:id="1823"/>
          </w:p>
        </w:tc>
        <w:tc>
          <w:tcPr>
            <w:tcW w:w="714" w:type="pct"/>
          </w:tcPr>
          <w:p w14:paraId="5D18F47B"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167FFC8"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DCC611E"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3" w:type="pct"/>
          </w:tcPr>
          <w:p w14:paraId="14B67DFD" w14:textId="77777777" w:rsidR="004A0348" w:rsidRPr="00EA22B8" w:rsidRDefault="004A0348" w:rsidP="004A0348">
            <w:pPr>
              <w:tabs>
                <w:tab w:val="right" w:pos="1202"/>
              </w:tabs>
              <w:spacing w:line="301" w:lineRule="exact"/>
              <w:jc w:val="right"/>
              <w:outlineLvl w:val="0"/>
              <w:rPr>
                <w:rFonts w:ascii="Calibri" w:hAnsi="Calibri" w:cs="Arial"/>
                <w:sz w:val="20"/>
                <w:szCs w:val="20"/>
              </w:rPr>
            </w:pPr>
          </w:p>
        </w:tc>
      </w:tr>
      <w:tr w:rsidR="003837EA" w:rsidRPr="00435625" w14:paraId="1636A84A" w14:textId="77777777" w:rsidTr="00BE4B03">
        <w:tc>
          <w:tcPr>
            <w:tcW w:w="2145" w:type="pct"/>
          </w:tcPr>
          <w:p w14:paraId="418E87EE"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24" w:name="_Toc4060469"/>
            <w:r w:rsidRPr="00EA22B8">
              <w:rPr>
                <w:rFonts w:ascii="Calibri" w:hAnsi="Calibri" w:cs="Arial"/>
                <w:sz w:val="20"/>
                <w:szCs w:val="20"/>
              </w:rPr>
              <w:t>Cash on hand and current accounts with banks</w:t>
            </w:r>
            <w:bookmarkEnd w:id="1824"/>
          </w:p>
        </w:tc>
        <w:tc>
          <w:tcPr>
            <w:tcW w:w="714" w:type="pct"/>
            <w:tcBorders>
              <w:top w:val="nil"/>
              <w:left w:val="nil"/>
              <w:bottom w:val="nil"/>
              <w:right w:val="nil"/>
            </w:tcBorders>
            <w:shd w:val="clear" w:color="auto" w:fill="auto"/>
            <w:vAlign w:val="bottom"/>
          </w:tcPr>
          <w:p w14:paraId="14018005" w14:textId="75D0B468"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884</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40</w:t>
            </w:r>
            <w:r w:rsidR="00785E40">
              <w:rPr>
                <w:rFonts w:asciiTheme="minorHAnsi" w:hAnsiTheme="minorHAnsi" w:cstheme="minorHAnsi"/>
                <w:color w:val="000000" w:themeColor="text1"/>
                <w:sz w:val="20"/>
                <w:szCs w:val="20"/>
                <w:lang w:val="hr-HR"/>
              </w:rPr>
              <w:t>2</w:t>
            </w:r>
          </w:p>
        </w:tc>
        <w:tc>
          <w:tcPr>
            <w:tcW w:w="714" w:type="pct"/>
            <w:tcBorders>
              <w:top w:val="nil"/>
              <w:left w:val="nil"/>
              <w:bottom w:val="nil"/>
              <w:right w:val="nil"/>
            </w:tcBorders>
            <w:shd w:val="clear" w:color="auto" w:fill="auto"/>
            <w:vAlign w:val="bottom"/>
          </w:tcPr>
          <w:p w14:paraId="1898E908" w14:textId="244AE3E2" w:rsidR="003837EA" w:rsidRPr="00EA22B8" w:rsidRDefault="003837EA" w:rsidP="003837EA">
            <w:pPr>
              <w:tabs>
                <w:tab w:val="right" w:pos="1202"/>
              </w:tabs>
              <w:spacing w:line="301" w:lineRule="exact"/>
              <w:jc w:val="right"/>
              <w:outlineLvl w:val="0"/>
              <w:rPr>
                <w:rFonts w:asciiTheme="minorHAnsi" w:hAnsiTheme="minorHAnsi" w:cstheme="minorHAnsi"/>
                <w:snapToGrid w:val="0"/>
                <w:sz w:val="20"/>
                <w:szCs w:val="20"/>
              </w:rPr>
            </w:pPr>
            <w:bookmarkStart w:id="1825" w:name="_Toc4060470"/>
            <w:r w:rsidRPr="00EA22B8">
              <w:rPr>
                <w:rFonts w:asciiTheme="minorHAnsi" w:hAnsiTheme="minorHAnsi" w:cstheme="minorHAnsi"/>
                <w:sz w:val="20"/>
                <w:szCs w:val="20"/>
              </w:rPr>
              <w:t>944</w:t>
            </w:r>
            <w:r w:rsidRPr="00435625">
              <w:rPr>
                <w:rFonts w:asciiTheme="minorHAnsi" w:hAnsiTheme="minorHAnsi" w:cstheme="minorHAnsi"/>
                <w:sz w:val="20"/>
                <w:szCs w:val="20"/>
              </w:rPr>
              <w:t>,</w:t>
            </w:r>
            <w:r w:rsidRPr="00EA22B8">
              <w:rPr>
                <w:rFonts w:asciiTheme="minorHAnsi" w:hAnsiTheme="minorHAnsi" w:cstheme="minorHAnsi"/>
                <w:sz w:val="20"/>
                <w:szCs w:val="20"/>
              </w:rPr>
              <w:t>415</w:t>
            </w:r>
            <w:bookmarkEnd w:id="1825"/>
          </w:p>
        </w:tc>
        <w:tc>
          <w:tcPr>
            <w:tcW w:w="714" w:type="pct"/>
            <w:tcBorders>
              <w:top w:val="nil"/>
              <w:left w:val="nil"/>
              <w:bottom w:val="nil"/>
              <w:right w:val="nil"/>
            </w:tcBorders>
            <w:shd w:val="clear" w:color="auto" w:fill="auto"/>
            <w:vAlign w:val="bottom"/>
          </w:tcPr>
          <w:p w14:paraId="3D3087A3" w14:textId="34D2ADCD" w:rsidR="003837EA" w:rsidRPr="00864F78"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881</w:t>
            </w:r>
            <w:r>
              <w:rPr>
                <w:rFonts w:asciiTheme="minorHAnsi" w:hAnsiTheme="minorHAnsi" w:cstheme="minorHAnsi"/>
                <w:sz w:val="20"/>
                <w:szCs w:val="20"/>
              </w:rPr>
              <w:t>,</w:t>
            </w:r>
            <w:r w:rsidRPr="00864F78">
              <w:rPr>
                <w:rFonts w:asciiTheme="minorHAnsi" w:hAnsiTheme="minorHAnsi" w:cstheme="minorHAnsi"/>
                <w:sz w:val="20"/>
                <w:szCs w:val="20"/>
              </w:rPr>
              <w:t>482</w:t>
            </w:r>
          </w:p>
        </w:tc>
        <w:tc>
          <w:tcPr>
            <w:tcW w:w="713" w:type="pct"/>
            <w:tcBorders>
              <w:top w:val="nil"/>
              <w:left w:val="nil"/>
              <w:bottom w:val="nil"/>
              <w:right w:val="nil"/>
            </w:tcBorders>
            <w:shd w:val="clear" w:color="auto" w:fill="auto"/>
            <w:vAlign w:val="bottom"/>
          </w:tcPr>
          <w:p w14:paraId="09D046BE" w14:textId="186E60CF" w:rsidR="003837EA" w:rsidRPr="00EA22B8" w:rsidRDefault="003837EA" w:rsidP="003837EA">
            <w:pPr>
              <w:spacing w:line="280" w:lineRule="exact"/>
              <w:jc w:val="right"/>
              <w:rPr>
                <w:rFonts w:asciiTheme="minorHAnsi" w:eastAsia="Calibri" w:hAnsiTheme="minorHAnsi" w:cstheme="minorHAnsi"/>
                <w:sz w:val="20"/>
                <w:szCs w:val="20"/>
              </w:rPr>
            </w:pPr>
            <w:r w:rsidRPr="00EA22B8">
              <w:rPr>
                <w:rFonts w:asciiTheme="minorHAnsi" w:hAnsiTheme="minorHAnsi" w:cstheme="minorHAnsi"/>
                <w:sz w:val="20"/>
                <w:szCs w:val="20"/>
              </w:rPr>
              <w:t>941,069</w:t>
            </w:r>
          </w:p>
        </w:tc>
      </w:tr>
      <w:tr w:rsidR="003837EA" w:rsidRPr="00435625" w14:paraId="701A3B2A" w14:textId="77777777" w:rsidTr="00864F78">
        <w:tc>
          <w:tcPr>
            <w:tcW w:w="2145" w:type="pct"/>
          </w:tcPr>
          <w:p w14:paraId="49E2DA60"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26" w:name="_Toc4060471"/>
            <w:r w:rsidRPr="00EA22B8">
              <w:rPr>
                <w:rFonts w:ascii="Calibri" w:hAnsi="Calibri" w:cs="Arial"/>
                <w:sz w:val="20"/>
                <w:szCs w:val="20"/>
              </w:rPr>
              <w:t>Deposits with other banks</w:t>
            </w:r>
            <w:bookmarkEnd w:id="1826"/>
          </w:p>
        </w:tc>
        <w:tc>
          <w:tcPr>
            <w:tcW w:w="714" w:type="pct"/>
            <w:tcBorders>
              <w:top w:val="nil"/>
              <w:left w:val="nil"/>
              <w:bottom w:val="nil"/>
              <w:right w:val="nil"/>
            </w:tcBorders>
            <w:shd w:val="clear" w:color="auto" w:fill="auto"/>
            <w:vAlign w:val="bottom"/>
          </w:tcPr>
          <w:p w14:paraId="1EE07742" w14:textId="0876E9A5"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553</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470</w:t>
            </w:r>
          </w:p>
        </w:tc>
        <w:tc>
          <w:tcPr>
            <w:tcW w:w="714" w:type="pct"/>
            <w:tcBorders>
              <w:top w:val="nil"/>
              <w:left w:val="nil"/>
              <w:bottom w:val="nil"/>
              <w:right w:val="nil"/>
            </w:tcBorders>
            <w:shd w:val="clear" w:color="auto" w:fill="auto"/>
            <w:vAlign w:val="bottom"/>
          </w:tcPr>
          <w:p w14:paraId="244BE569" w14:textId="72211A2A" w:rsidR="003837EA" w:rsidRPr="00EA22B8" w:rsidRDefault="003837EA" w:rsidP="003837EA">
            <w:pPr>
              <w:tabs>
                <w:tab w:val="right" w:pos="1202"/>
              </w:tabs>
              <w:spacing w:line="301" w:lineRule="exact"/>
              <w:jc w:val="right"/>
              <w:outlineLvl w:val="0"/>
              <w:rPr>
                <w:rFonts w:asciiTheme="minorHAnsi" w:hAnsiTheme="minorHAnsi" w:cstheme="minorHAnsi"/>
                <w:snapToGrid w:val="0"/>
                <w:sz w:val="20"/>
                <w:szCs w:val="20"/>
              </w:rPr>
            </w:pPr>
            <w:bookmarkStart w:id="1827" w:name="_Toc4060472"/>
            <w:r w:rsidRPr="00EA22B8">
              <w:rPr>
                <w:rFonts w:asciiTheme="minorHAnsi" w:hAnsiTheme="minorHAnsi" w:cstheme="minorHAnsi"/>
                <w:sz w:val="20"/>
                <w:szCs w:val="20"/>
              </w:rPr>
              <w:t>261</w:t>
            </w:r>
            <w:r w:rsidRPr="00435625">
              <w:rPr>
                <w:rFonts w:asciiTheme="minorHAnsi" w:hAnsiTheme="minorHAnsi" w:cstheme="minorHAnsi"/>
                <w:sz w:val="20"/>
                <w:szCs w:val="20"/>
              </w:rPr>
              <w:t>,</w:t>
            </w:r>
            <w:r w:rsidRPr="00EA22B8">
              <w:rPr>
                <w:rFonts w:asciiTheme="minorHAnsi" w:hAnsiTheme="minorHAnsi" w:cstheme="minorHAnsi"/>
                <w:sz w:val="20"/>
                <w:szCs w:val="20"/>
              </w:rPr>
              <w:t>925</w:t>
            </w:r>
            <w:bookmarkEnd w:id="1827"/>
          </w:p>
        </w:tc>
        <w:tc>
          <w:tcPr>
            <w:tcW w:w="714" w:type="pct"/>
            <w:tcBorders>
              <w:top w:val="nil"/>
              <w:left w:val="nil"/>
              <w:bottom w:val="nil"/>
              <w:right w:val="nil"/>
            </w:tcBorders>
            <w:shd w:val="clear" w:color="auto" w:fill="auto"/>
            <w:vAlign w:val="bottom"/>
          </w:tcPr>
          <w:p w14:paraId="0EACBD19" w14:textId="06659D21" w:rsidR="003837EA" w:rsidRPr="00864F78"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553</w:t>
            </w:r>
            <w:r>
              <w:rPr>
                <w:rFonts w:asciiTheme="minorHAnsi" w:hAnsiTheme="minorHAnsi" w:cstheme="minorHAnsi"/>
                <w:sz w:val="20"/>
                <w:szCs w:val="20"/>
              </w:rPr>
              <w:t>,</w:t>
            </w:r>
            <w:r w:rsidRPr="00864F78">
              <w:rPr>
                <w:rFonts w:asciiTheme="minorHAnsi" w:hAnsiTheme="minorHAnsi" w:cstheme="minorHAnsi"/>
                <w:sz w:val="20"/>
                <w:szCs w:val="20"/>
              </w:rPr>
              <w:t>470</w:t>
            </w:r>
          </w:p>
        </w:tc>
        <w:tc>
          <w:tcPr>
            <w:tcW w:w="713" w:type="pct"/>
            <w:tcBorders>
              <w:top w:val="nil"/>
              <w:left w:val="nil"/>
              <w:bottom w:val="nil"/>
              <w:right w:val="nil"/>
            </w:tcBorders>
            <w:shd w:val="clear" w:color="auto" w:fill="auto"/>
          </w:tcPr>
          <w:p w14:paraId="13DF144B" w14:textId="40E8043D"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28" w:name="_Toc4060473"/>
            <w:r w:rsidRPr="00EA22B8">
              <w:rPr>
                <w:rFonts w:asciiTheme="minorHAnsi" w:hAnsiTheme="minorHAnsi" w:cstheme="minorHAnsi"/>
                <w:sz w:val="20"/>
                <w:szCs w:val="20"/>
              </w:rPr>
              <w:t>261,925</w:t>
            </w:r>
            <w:bookmarkEnd w:id="1828"/>
          </w:p>
        </w:tc>
      </w:tr>
      <w:tr w:rsidR="003837EA" w:rsidRPr="00435625" w14:paraId="124E0B99" w14:textId="77777777" w:rsidTr="00864F78">
        <w:tc>
          <w:tcPr>
            <w:tcW w:w="2145" w:type="pct"/>
          </w:tcPr>
          <w:p w14:paraId="395CA3C2"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29" w:name="_Toc4060474"/>
            <w:r w:rsidRPr="00EA22B8">
              <w:rPr>
                <w:rFonts w:ascii="Calibri" w:hAnsi="Calibri" w:cs="Arial"/>
                <w:sz w:val="20"/>
                <w:szCs w:val="20"/>
              </w:rPr>
              <w:t>Loans to financial institutions</w:t>
            </w:r>
            <w:bookmarkEnd w:id="1829"/>
          </w:p>
        </w:tc>
        <w:tc>
          <w:tcPr>
            <w:tcW w:w="714" w:type="pct"/>
            <w:tcBorders>
              <w:top w:val="nil"/>
              <w:left w:val="nil"/>
              <w:bottom w:val="nil"/>
              <w:right w:val="nil"/>
            </w:tcBorders>
            <w:shd w:val="clear" w:color="auto" w:fill="auto"/>
            <w:vAlign w:val="bottom"/>
          </w:tcPr>
          <w:p w14:paraId="320319BA" w14:textId="778214E7"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9</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447</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706</w:t>
            </w:r>
          </w:p>
        </w:tc>
        <w:tc>
          <w:tcPr>
            <w:tcW w:w="714" w:type="pct"/>
            <w:tcBorders>
              <w:top w:val="nil"/>
              <w:left w:val="nil"/>
              <w:bottom w:val="nil"/>
              <w:right w:val="nil"/>
            </w:tcBorders>
            <w:shd w:val="clear" w:color="auto" w:fill="auto"/>
            <w:vAlign w:val="bottom"/>
          </w:tcPr>
          <w:p w14:paraId="3BFEBCA7" w14:textId="1693DB78" w:rsidR="003837EA" w:rsidRPr="00EA22B8" w:rsidRDefault="003837EA" w:rsidP="003837EA">
            <w:pPr>
              <w:tabs>
                <w:tab w:val="right" w:pos="1202"/>
              </w:tabs>
              <w:spacing w:line="301" w:lineRule="exact"/>
              <w:jc w:val="right"/>
              <w:outlineLvl w:val="0"/>
              <w:rPr>
                <w:rFonts w:asciiTheme="minorHAnsi" w:hAnsiTheme="minorHAnsi" w:cstheme="minorHAnsi"/>
                <w:snapToGrid w:val="0"/>
                <w:sz w:val="20"/>
                <w:szCs w:val="20"/>
              </w:rPr>
            </w:pPr>
            <w:bookmarkStart w:id="1830" w:name="_Toc4060475"/>
            <w:r w:rsidRPr="00EA22B8">
              <w:rPr>
                <w:rFonts w:asciiTheme="minorHAnsi" w:hAnsiTheme="minorHAnsi" w:cstheme="minorHAnsi"/>
                <w:sz w:val="20"/>
                <w:szCs w:val="20"/>
              </w:rPr>
              <w:t>10</w:t>
            </w:r>
            <w:r w:rsidRPr="00435625">
              <w:rPr>
                <w:rFonts w:asciiTheme="minorHAnsi" w:hAnsiTheme="minorHAnsi" w:cstheme="minorHAnsi"/>
                <w:sz w:val="20"/>
                <w:szCs w:val="20"/>
              </w:rPr>
              <w:t>,</w:t>
            </w:r>
            <w:r w:rsidRPr="00EA22B8">
              <w:rPr>
                <w:rFonts w:asciiTheme="minorHAnsi" w:hAnsiTheme="minorHAnsi" w:cstheme="minorHAnsi"/>
                <w:sz w:val="20"/>
                <w:szCs w:val="20"/>
              </w:rPr>
              <w:t>234</w:t>
            </w:r>
            <w:r w:rsidRPr="00435625">
              <w:rPr>
                <w:rFonts w:asciiTheme="minorHAnsi" w:hAnsiTheme="minorHAnsi" w:cstheme="minorHAnsi"/>
                <w:sz w:val="20"/>
                <w:szCs w:val="20"/>
              </w:rPr>
              <w:t>,</w:t>
            </w:r>
            <w:r w:rsidRPr="00EA22B8">
              <w:rPr>
                <w:rFonts w:asciiTheme="minorHAnsi" w:hAnsiTheme="minorHAnsi" w:cstheme="minorHAnsi"/>
                <w:sz w:val="20"/>
                <w:szCs w:val="20"/>
              </w:rPr>
              <w:t>988</w:t>
            </w:r>
            <w:bookmarkEnd w:id="1830"/>
          </w:p>
        </w:tc>
        <w:tc>
          <w:tcPr>
            <w:tcW w:w="714" w:type="pct"/>
            <w:tcBorders>
              <w:top w:val="nil"/>
              <w:left w:val="nil"/>
              <w:bottom w:val="nil"/>
              <w:right w:val="nil"/>
            </w:tcBorders>
            <w:shd w:val="clear" w:color="auto" w:fill="auto"/>
            <w:vAlign w:val="bottom"/>
          </w:tcPr>
          <w:p w14:paraId="36982278" w14:textId="551F0B34" w:rsidR="003837EA" w:rsidRPr="00864F78"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9</w:t>
            </w:r>
            <w:r>
              <w:rPr>
                <w:rFonts w:asciiTheme="minorHAnsi" w:hAnsiTheme="minorHAnsi" w:cstheme="minorHAnsi"/>
                <w:sz w:val="20"/>
                <w:szCs w:val="20"/>
              </w:rPr>
              <w:t>,</w:t>
            </w:r>
            <w:r w:rsidRPr="00864F78">
              <w:rPr>
                <w:rFonts w:asciiTheme="minorHAnsi" w:hAnsiTheme="minorHAnsi" w:cstheme="minorHAnsi"/>
                <w:sz w:val="20"/>
                <w:szCs w:val="20"/>
              </w:rPr>
              <w:t>447</w:t>
            </w:r>
            <w:r>
              <w:rPr>
                <w:rFonts w:asciiTheme="minorHAnsi" w:hAnsiTheme="minorHAnsi" w:cstheme="minorHAnsi"/>
                <w:sz w:val="20"/>
                <w:szCs w:val="20"/>
              </w:rPr>
              <w:t>,</w:t>
            </w:r>
            <w:r w:rsidRPr="00864F78">
              <w:rPr>
                <w:rFonts w:asciiTheme="minorHAnsi" w:hAnsiTheme="minorHAnsi" w:cstheme="minorHAnsi"/>
                <w:sz w:val="20"/>
                <w:szCs w:val="20"/>
              </w:rPr>
              <w:t>706</w:t>
            </w:r>
          </w:p>
        </w:tc>
        <w:tc>
          <w:tcPr>
            <w:tcW w:w="713" w:type="pct"/>
            <w:tcBorders>
              <w:top w:val="nil"/>
              <w:left w:val="nil"/>
              <w:bottom w:val="nil"/>
              <w:right w:val="nil"/>
            </w:tcBorders>
            <w:shd w:val="clear" w:color="auto" w:fill="auto"/>
          </w:tcPr>
          <w:p w14:paraId="056F1A3B" w14:textId="4CBB35C7"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31" w:name="_Toc4060476"/>
            <w:r w:rsidRPr="00EA22B8">
              <w:rPr>
                <w:rFonts w:asciiTheme="minorHAnsi" w:hAnsiTheme="minorHAnsi" w:cstheme="minorHAnsi"/>
                <w:sz w:val="20"/>
                <w:szCs w:val="20"/>
              </w:rPr>
              <w:t>10,234,988</w:t>
            </w:r>
            <w:bookmarkEnd w:id="1831"/>
          </w:p>
        </w:tc>
      </w:tr>
      <w:tr w:rsidR="003837EA" w:rsidRPr="00435625" w14:paraId="1FDE296D" w14:textId="77777777" w:rsidTr="00864F78">
        <w:tc>
          <w:tcPr>
            <w:tcW w:w="2145" w:type="pct"/>
          </w:tcPr>
          <w:p w14:paraId="571FAEF8"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32" w:name="_Toc4060477"/>
            <w:r w:rsidRPr="00EA22B8">
              <w:rPr>
                <w:rFonts w:ascii="Calibri" w:hAnsi="Calibri" w:cs="Arial"/>
                <w:sz w:val="20"/>
                <w:szCs w:val="20"/>
              </w:rPr>
              <w:t>Loans to other customers</w:t>
            </w:r>
            <w:bookmarkEnd w:id="1832"/>
          </w:p>
        </w:tc>
        <w:tc>
          <w:tcPr>
            <w:tcW w:w="714" w:type="pct"/>
            <w:tcBorders>
              <w:top w:val="nil"/>
              <w:left w:val="nil"/>
              <w:bottom w:val="nil"/>
              <w:right w:val="nil"/>
            </w:tcBorders>
            <w:shd w:val="clear" w:color="auto" w:fill="auto"/>
            <w:vAlign w:val="bottom"/>
          </w:tcPr>
          <w:p w14:paraId="75883762" w14:textId="43BB2E69"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13</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699</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634</w:t>
            </w:r>
          </w:p>
        </w:tc>
        <w:tc>
          <w:tcPr>
            <w:tcW w:w="714" w:type="pct"/>
            <w:tcBorders>
              <w:top w:val="nil"/>
              <w:left w:val="nil"/>
              <w:bottom w:val="nil"/>
              <w:right w:val="nil"/>
            </w:tcBorders>
            <w:shd w:val="clear" w:color="auto" w:fill="auto"/>
            <w:vAlign w:val="bottom"/>
          </w:tcPr>
          <w:p w14:paraId="05C19BE6" w14:textId="22B3123B" w:rsidR="003837EA" w:rsidRPr="00EA22B8" w:rsidRDefault="003837EA" w:rsidP="003837EA">
            <w:pPr>
              <w:tabs>
                <w:tab w:val="right" w:pos="1202"/>
              </w:tabs>
              <w:spacing w:line="301" w:lineRule="exact"/>
              <w:jc w:val="right"/>
              <w:outlineLvl w:val="0"/>
              <w:rPr>
                <w:rFonts w:asciiTheme="minorHAnsi" w:hAnsiTheme="minorHAnsi" w:cstheme="minorHAnsi"/>
                <w:spacing w:val="-2"/>
                <w:sz w:val="20"/>
                <w:szCs w:val="20"/>
              </w:rPr>
            </w:pPr>
            <w:bookmarkStart w:id="1833" w:name="_Toc4060478"/>
            <w:r w:rsidRPr="00EA22B8">
              <w:rPr>
                <w:rFonts w:asciiTheme="minorHAnsi" w:hAnsiTheme="minorHAnsi" w:cstheme="minorHAnsi"/>
                <w:sz w:val="20"/>
                <w:szCs w:val="20"/>
              </w:rPr>
              <w:t>12</w:t>
            </w:r>
            <w:r w:rsidRPr="00435625">
              <w:rPr>
                <w:rFonts w:asciiTheme="minorHAnsi" w:hAnsiTheme="minorHAnsi" w:cstheme="minorHAnsi"/>
                <w:sz w:val="20"/>
                <w:szCs w:val="20"/>
              </w:rPr>
              <w:t>,</w:t>
            </w:r>
            <w:r w:rsidRPr="00EA22B8">
              <w:rPr>
                <w:rFonts w:asciiTheme="minorHAnsi" w:hAnsiTheme="minorHAnsi" w:cstheme="minorHAnsi"/>
                <w:sz w:val="20"/>
                <w:szCs w:val="20"/>
              </w:rPr>
              <w:t>510</w:t>
            </w:r>
            <w:r w:rsidRPr="00435625">
              <w:rPr>
                <w:rFonts w:asciiTheme="minorHAnsi" w:hAnsiTheme="minorHAnsi" w:cstheme="minorHAnsi"/>
                <w:sz w:val="20"/>
                <w:szCs w:val="20"/>
              </w:rPr>
              <w:t>,</w:t>
            </w:r>
            <w:r w:rsidRPr="00EA22B8">
              <w:rPr>
                <w:rFonts w:asciiTheme="minorHAnsi" w:hAnsiTheme="minorHAnsi" w:cstheme="minorHAnsi"/>
                <w:sz w:val="20"/>
                <w:szCs w:val="20"/>
              </w:rPr>
              <w:t>686</w:t>
            </w:r>
            <w:bookmarkEnd w:id="1833"/>
          </w:p>
        </w:tc>
        <w:tc>
          <w:tcPr>
            <w:tcW w:w="714" w:type="pct"/>
            <w:tcBorders>
              <w:top w:val="nil"/>
              <w:left w:val="nil"/>
              <w:bottom w:val="nil"/>
              <w:right w:val="nil"/>
            </w:tcBorders>
            <w:shd w:val="clear" w:color="auto" w:fill="auto"/>
            <w:vAlign w:val="bottom"/>
          </w:tcPr>
          <w:p w14:paraId="6F866C3E" w14:textId="4B0A7485" w:rsidR="003837EA" w:rsidRPr="00864F78"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13</w:t>
            </w:r>
            <w:r>
              <w:rPr>
                <w:rFonts w:asciiTheme="minorHAnsi" w:hAnsiTheme="minorHAnsi" w:cstheme="minorHAnsi"/>
                <w:sz w:val="20"/>
                <w:szCs w:val="20"/>
              </w:rPr>
              <w:t>,</w:t>
            </w:r>
            <w:r w:rsidRPr="00864F78">
              <w:rPr>
                <w:rFonts w:asciiTheme="minorHAnsi" w:hAnsiTheme="minorHAnsi" w:cstheme="minorHAnsi"/>
                <w:sz w:val="20"/>
                <w:szCs w:val="20"/>
              </w:rPr>
              <w:t>699</w:t>
            </w:r>
            <w:r>
              <w:rPr>
                <w:rFonts w:asciiTheme="minorHAnsi" w:hAnsiTheme="minorHAnsi" w:cstheme="minorHAnsi"/>
                <w:sz w:val="20"/>
                <w:szCs w:val="20"/>
              </w:rPr>
              <w:t>,</w:t>
            </w:r>
            <w:r w:rsidRPr="00864F78">
              <w:rPr>
                <w:rFonts w:asciiTheme="minorHAnsi" w:hAnsiTheme="minorHAnsi" w:cstheme="minorHAnsi"/>
                <w:sz w:val="20"/>
                <w:szCs w:val="20"/>
              </w:rPr>
              <w:t>634</w:t>
            </w:r>
          </w:p>
        </w:tc>
        <w:tc>
          <w:tcPr>
            <w:tcW w:w="713" w:type="pct"/>
            <w:tcBorders>
              <w:top w:val="nil"/>
              <w:left w:val="nil"/>
              <w:bottom w:val="nil"/>
              <w:right w:val="nil"/>
            </w:tcBorders>
            <w:shd w:val="clear" w:color="auto" w:fill="auto"/>
          </w:tcPr>
          <w:p w14:paraId="12F36E61" w14:textId="625B1B09"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34" w:name="_Toc4060479"/>
            <w:r w:rsidRPr="00EA22B8">
              <w:rPr>
                <w:rFonts w:asciiTheme="minorHAnsi" w:hAnsiTheme="minorHAnsi" w:cstheme="minorHAnsi"/>
                <w:sz w:val="20"/>
                <w:szCs w:val="20"/>
              </w:rPr>
              <w:t>12,510,686</w:t>
            </w:r>
            <w:bookmarkEnd w:id="1834"/>
          </w:p>
        </w:tc>
      </w:tr>
      <w:tr w:rsidR="003837EA" w:rsidRPr="00435625" w14:paraId="60C098F6" w14:textId="77777777" w:rsidTr="00BE4B03">
        <w:tc>
          <w:tcPr>
            <w:tcW w:w="2145" w:type="pct"/>
          </w:tcPr>
          <w:p w14:paraId="28E7F831" w14:textId="44F31E77" w:rsidR="003837EA" w:rsidRPr="00EA22B8" w:rsidRDefault="003837EA" w:rsidP="003837EA">
            <w:pPr>
              <w:tabs>
                <w:tab w:val="right" w:pos="1202"/>
              </w:tabs>
              <w:spacing w:line="300" w:lineRule="exact"/>
              <w:outlineLvl w:val="0"/>
              <w:rPr>
                <w:rFonts w:ascii="Calibri" w:hAnsi="Calibri" w:cs="Arial"/>
                <w:sz w:val="20"/>
                <w:szCs w:val="20"/>
              </w:rPr>
            </w:pPr>
            <w:bookmarkStart w:id="1835" w:name="_Toc4060480"/>
            <w:r w:rsidRPr="00EA22B8">
              <w:rPr>
                <w:rFonts w:ascii="Calibri" w:hAnsi="Calibri" w:cs="Arial"/>
                <w:sz w:val="20"/>
                <w:szCs w:val="20"/>
              </w:rPr>
              <w:t>Financial assets at fair value through profit or loss</w:t>
            </w:r>
            <w:bookmarkEnd w:id="1835"/>
          </w:p>
        </w:tc>
        <w:tc>
          <w:tcPr>
            <w:tcW w:w="714" w:type="pct"/>
            <w:tcBorders>
              <w:top w:val="nil"/>
              <w:left w:val="nil"/>
              <w:bottom w:val="nil"/>
              <w:right w:val="nil"/>
            </w:tcBorders>
            <w:shd w:val="clear" w:color="auto" w:fill="auto"/>
            <w:vAlign w:val="bottom"/>
          </w:tcPr>
          <w:p w14:paraId="66292F1D" w14:textId="60FC529C"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2</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234</w:t>
            </w:r>
          </w:p>
        </w:tc>
        <w:tc>
          <w:tcPr>
            <w:tcW w:w="714" w:type="pct"/>
            <w:tcBorders>
              <w:top w:val="nil"/>
              <w:left w:val="nil"/>
              <w:bottom w:val="nil"/>
              <w:right w:val="nil"/>
            </w:tcBorders>
            <w:shd w:val="clear" w:color="auto" w:fill="auto"/>
            <w:vAlign w:val="bottom"/>
          </w:tcPr>
          <w:p w14:paraId="55015808" w14:textId="6109D82D" w:rsidR="003837EA" w:rsidRPr="00EA22B8" w:rsidRDefault="003837EA" w:rsidP="003837EA">
            <w:pPr>
              <w:tabs>
                <w:tab w:val="right" w:pos="1202"/>
              </w:tabs>
              <w:spacing w:line="301" w:lineRule="exact"/>
              <w:jc w:val="right"/>
              <w:outlineLvl w:val="0"/>
              <w:rPr>
                <w:rFonts w:asciiTheme="minorHAnsi" w:hAnsiTheme="minorHAnsi" w:cstheme="minorHAnsi"/>
                <w:spacing w:val="-2"/>
                <w:sz w:val="20"/>
                <w:szCs w:val="20"/>
              </w:rPr>
            </w:pPr>
            <w:bookmarkStart w:id="1836" w:name="_Toc4060481"/>
            <w:r w:rsidRPr="00EA22B8">
              <w:rPr>
                <w:rFonts w:asciiTheme="minorHAnsi" w:hAnsiTheme="minorHAnsi" w:cstheme="minorHAnsi"/>
                <w:sz w:val="20"/>
                <w:szCs w:val="20"/>
              </w:rPr>
              <w:t>2</w:t>
            </w:r>
            <w:r w:rsidRPr="00435625">
              <w:rPr>
                <w:rFonts w:asciiTheme="minorHAnsi" w:hAnsiTheme="minorHAnsi" w:cstheme="minorHAnsi"/>
                <w:sz w:val="20"/>
                <w:szCs w:val="20"/>
              </w:rPr>
              <w:t>,</w:t>
            </w:r>
            <w:r w:rsidRPr="00EA22B8">
              <w:rPr>
                <w:rFonts w:asciiTheme="minorHAnsi" w:hAnsiTheme="minorHAnsi" w:cstheme="minorHAnsi"/>
                <w:sz w:val="20"/>
                <w:szCs w:val="20"/>
              </w:rPr>
              <w:t>045</w:t>
            </w:r>
            <w:bookmarkEnd w:id="1836"/>
          </w:p>
        </w:tc>
        <w:tc>
          <w:tcPr>
            <w:tcW w:w="714" w:type="pct"/>
            <w:tcBorders>
              <w:top w:val="nil"/>
              <w:left w:val="nil"/>
              <w:bottom w:val="nil"/>
              <w:right w:val="nil"/>
            </w:tcBorders>
            <w:shd w:val="clear" w:color="auto" w:fill="auto"/>
            <w:vAlign w:val="bottom"/>
          </w:tcPr>
          <w:p w14:paraId="2F9B0559" w14:textId="04C09279" w:rsidR="003837EA" w:rsidRPr="00864F78"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2</w:t>
            </w:r>
            <w:r>
              <w:rPr>
                <w:rFonts w:asciiTheme="minorHAnsi" w:hAnsiTheme="minorHAnsi" w:cstheme="minorHAnsi"/>
                <w:sz w:val="20"/>
                <w:szCs w:val="20"/>
              </w:rPr>
              <w:t>,</w:t>
            </w:r>
            <w:r w:rsidRPr="00864F78">
              <w:rPr>
                <w:rFonts w:asciiTheme="minorHAnsi" w:hAnsiTheme="minorHAnsi" w:cstheme="minorHAnsi"/>
                <w:sz w:val="20"/>
                <w:szCs w:val="20"/>
              </w:rPr>
              <w:t>234</w:t>
            </w:r>
          </w:p>
        </w:tc>
        <w:tc>
          <w:tcPr>
            <w:tcW w:w="713" w:type="pct"/>
            <w:tcBorders>
              <w:top w:val="nil"/>
              <w:left w:val="nil"/>
              <w:bottom w:val="nil"/>
              <w:right w:val="nil"/>
            </w:tcBorders>
            <w:shd w:val="clear" w:color="auto" w:fill="auto"/>
            <w:vAlign w:val="bottom"/>
          </w:tcPr>
          <w:p w14:paraId="6928E406" w14:textId="44DFDC92"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37" w:name="_Toc4060482"/>
            <w:r w:rsidRPr="00EA22B8">
              <w:rPr>
                <w:rFonts w:asciiTheme="minorHAnsi" w:hAnsiTheme="minorHAnsi" w:cstheme="minorHAnsi"/>
                <w:spacing w:val="-2"/>
                <w:sz w:val="20"/>
                <w:szCs w:val="20"/>
                <w:lang w:val="hr-HR"/>
              </w:rPr>
              <w:t>2,045</w:t>
            </w:r>
            <w:bookmarkEnd w:id="1837"/>
          </w:p>
        </w:tc>
      </w:tr>
      <w:tr w:rsidR="003837EA" w:rsidRPr="00435625" w14:paraId="1164EAB6" w14:textId="77777777" w:rsidTr="00BE4B03">
        <w:tc>
          <w:tcPr>
            <w:tcW w:w="2145" w:type="pct"/>
            <w:vAlign w:val="center"/>
          </w:tcPr>
          <w:p w14:paraId="57B90CF4" w14:textId="70F631D3" w:rsidR="003837EA" w:rsidRPr="00EA22B8" w:rsidRDefault="003837EA" w:rsidP="003837EA">
            <w:pPr>
              <w:tabs>
                <w:tab w:val="right" w:pos="1202"/>
              </w:tabs>
              <w:spacing w:line="300" w:lineRule="exact"/>
              <w:outlineLvl w:val="0"/>
              <w:rPr>
                <w:rFonts w:ascii="Calibri" w:hAnsi="Calibri" w:cs="Arial"/>
                <w:sz w:val="20"/>
                <w:szCs w:val="20"/>
              </w:rPr>
            </w:pPr>
            <w:bookmarkStart w:id="1838" w:name="_Toc4060483"/>
            <w:r w:rsidRPr="00EA22B8">
              <w:rPr>
                <w:rFonts w:ascii="Calibri" w:hAnsi="Calibri" w:cs="Arial"/>
                <w:sz w:val="20"/>
                <w:szCs w:val="20"/>
              </w:rPr>
              <w:t>Financial assets at fair value through other comprehensive income</w:t>
            </w:r>
            <w:bookmarkEnd w:id="1838"/>
          </w:p>
        </w:tc>
        <w:tc>
          <w:tcPr>
            <w:tcW w:w="714" w:type="pct"/>
            <w:tcBorders>
              <w:top w:val="nil"/>
              <w:left w:val="nil"/>
              <w:bottom w:val="nil"/>
              <w:right w:val="nil"/>
            </w:tcBorders>
            <w:shd w:val="clear" w:color="auto" w:fill="auto"/>
            <w:vAlign w:val="bottom"/>
          </w:tcPr>
          <w:p w14:paraId="7132C295" w14:textId="08544292" w:rsidR="003837EA" w:rsidRPr="003837EA" w:rsidDel="0062368C"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552</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565</w:t>
            </w:r>
          </w:p>
        </w:tc>
        <w:tc>
          <w:tcPr>
            <w:tcW w:w="714" w:type="pct"/>
            <w:tcBorders>
              <w:top w:val="nil"/>
              <w:left w:val="nil"/>
              <w:bottom w:val="nil"/>
              <w:right w:val="nil"/>
            </w:tcBorders>
            <w:shd w:val="clear" w:color="auto" w:fill="auto"/>
            <w:vAlign w:val="bottom"/>
          </w:tcPr>
          <w:p w14:paraId="435FB515" w14:textId="3503CC05"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39" w:name="_Toc4060484"/>
            <w:r w:rsidRPr="00EA22B8">
              <w:rPr>
                <w:rFonts w:asciiTheme="minorHAnsi" w:hAnsiTheme="minorHAnsi" w:cstheme="minorHAnsi"/>
                <w:sz w:val="20"/>
                <w:szCs w:val="20"/>
              </w:rPr>
              <w:t>2</w:t>
            </w:r>
            <w:r w:rsidRPr="00435625">
              <w:rPr>
                <w:rFonts w:asciiTheme="minorHAnsi" w:hAnsiTheme="minorHAnsi" w:cstheme="minorHAnsi"/>
                <w:sz w:val="20"/>
                <w:szCs w:val="20"/>
              </w:rPr>
              <w:t>,</w:t>
            </w:r>
            <w:r w:rsidRPr="00EA22B8">
              <w:rPr>
                <w:rFonts w:asciiTheme="minorHAnsi" w:hAnsiTheme="minorHAnsi" w:cstheme="minorHAnsi"/>
                <w:sz w:val="20"/>
                <w:szCs w:val="20"/>
              </w:rPr>
              <w:t>803</w:t>
            </w:r>
            <w:r w:rsidRPr="00435625">
              <w:rPr>
                <w:rFonts w:asciiTheme="minorHAnsi" w:hAnsiTheme="minorHAnsi" w:cstheme="minorHAnsi"/>
                <w:sz w:val="20"/>
                <w:szCs w:val="20"/>
              </w:rPr>
              <w:t>,</w:t>
            </w:r>
            <w:r w:rsidRPr="00EA22B8">
              <w:rPr>
                <w:rFonts w:asciiTheme="minorHAnsi" w:hAnsiTheme="minorHAnsi" w:cstheme="minorHAnsi"/>
                <w:sz w:val="20"/>
                <w:szCs w:val="20"/>
              </w:rPr>
              <w:t>761</w:t>
            </w:r>
            <w:bookmarkEnd w:id="1839"/>
          </w:p>
        </w:tc>
        <w:tc>
          <w:tcPr>
            <w:tcW w:w="714" w:type="pct"/>
            <w:tcBorders>
              <w:top w:val="nil"/>
              <w:left w:val="nil"/>
              <w:bottom w:val="nil"/>
              <w:right w:val="nil"/>
            </w:tcBorders>
            <w:shd w:val="clear" w:color="auto" w:fill="auto"/>
            <w:vAlign w:val="bottom"/>
          </w:tcPr>
          <w:p w14:paraId="49B2B048" w14:textId="21F2489F" w:rsidR="003837EA" w:rsidRPr="00864F78" w:rsidDel="0062368C"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1</w:t>
            </w:r>
            <w:r>
              <w:rPr>
                <w:rFonts w:asciiTheme="minorHAnsi" w:hAnsiTheme="minorHAnsi" w:cstheme="minorHAnsi"/>
                <w:sz w:val="20"/>
                <w:szCs w:val="20"/>
              </w:rPr>
              <w:t>,</w:t>
            </w:r>
            <w:r w:rsidRPr="00864F78">
              <w:rPr>
                <w:rFonts w:asciiTheme="minorHAnsi" w:hAnsiTheme="minorHAnsi" w:cstheme="minorHAnsi"/>
                <w:sz w:val="20"/>
                <w:szCs w:val="20"/>
              </w:rPr>
              <w:t>512</w:t>
            </w:r>
            <w:r>
              <w:rPr>
                <w:rFonts w:asciiTheme="minorHAnsi" w:hAnsiTheme="minorHAnsi" w:cstheme="minorHAnsi"/>
                <w:sz w:val="20"/>
                <w:szCs w:val="20"/>
              </w:rPr>
              <w:t>,</w:t>
            </w:r>
            <w:r w:rsidRPr="00864F78">
              <w:rPr>
                <w:rFonts w:asciiTheme="minorHAnsi" w:hAnsiTheme="minorHAnsi" w:cstheme="minorHAnsi"/>
                <w:sz w:val="20"/>
                <w:szCs w:val="20"/>
              </w:rPr>
              <w:t>396</w:t>
            </w:r>
          </w:p>
        </w:tc>
        <w:tc>
          <w:tcPr>
            <w:tcW w:w="713" w:type="pct"/>
            <w:tcBorders>
              <w:top w:val="nil"/>
              <w:left w:val="nil"/>
              <w:bottom w:val="nil"/>
              <w:right w:val="nil"/>
            </w:tcBorders>
            <w:shd w:val="clear" w:color="auto" w:fill="auto"/>
            <w:vAlign w:val="bottom"/>
          </w:tcPr>
          <w:p w14:paraId="6721A933" w14:textId="3BA9D054"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40" w:name="_Toc4060485"/>
            <w:r w:rsidRPr="00EA22B8">
              <w:rPr>
                <w:rFonts w:asciiTheme="minorHAnsi" w:hAnsiTheme="minorHAnsi" w:cstheme="minorHAnsi"/>
                <w:spacing w:val="-2"/>
                <w:sz w:val="20"/>
                <w:szCs w:val="20"/>
                <w:lang w:val="hr-HR"/>
              </w:rPr>
              <w:t>2,766,363</w:t>
            </w:r>
            <w:bookmarkEnd w:id="1840"/>
          </w:p>
        </w:tc>
      </w:tr>
      <w:tr w:rsidR="003837EA" w:rsidRPr="00435625" w14:paraId="7D312B8F" w14:textId="77777777" w:rsidTr="00BE4B03">
        <w:tc>
          <w:tcPr>
            <w:tcW w:w="2145" w:type="pct"/>
            <w:vAlign w:val="center"/>
          </w:tcPr>
          <w:p w14:paraId="678D1225"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41" w:name="_Toc4060486"/>
            <w:r w:rsidRPr="00EA22B8">
              <w:rPr>
                <w:rFonts w:ascii="Calibri" w:hAnsi="Calibri" w:cs="Arial"/>
                <w:sz w:val="20"/>
                <w:szCs w:val="20"/>
              </w:rPr>
              <w:t>Debt instruments at amortised cost</w:t>
            </w:r>
            <w:bookmarkEnd w:id="1841"/>
          </w:p>
        </w:tc>
        <w:tc>
          <w:tcPr>
            <w:tcW w:w="714" w:type="pct"/>
            <w:tcBorders>
              <w:top w:val="nil"/>
              <w:left w:val="nil"/>
              <w:bottom w:val="nil"/>
              <w:right w:val="nil"/>
            </w:tcBorders>
            <w:shd w:val="clear" w:color="auto" w:fill="auto"/>
            <w:vAlign w:val="bottom"/>
          </w:tcPr>
          <w:p w14:paraId="29FE00F7" w14:textId="07BD37A2" w:rsidR="003837EA" w:rsidRPr="003837EA" w:rsidDel="0062368C"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457</w:t>
            </w:r>
          </w:p>
        </w:tc>
        <w:tc>
          <w:tcPr>
            <w:tcW w:w="714" w:type="pct"/>
            <w:tcBorders>
              <w:top w:val="nil"/>
              <w:left w:val="nil"/>
              <w:bottom w:val="nil"/>
              <w:right w:val="nil"/>
            </w:tcBorders>
            <w:shd w:val="clear" w:color="auto" w:fill="auto"/>
            <w:vAlign w:val="bottom"/>
          </w:tcPr>
          <w:p w14:paraId="1077D04F" w14:textId="4D167E74"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42" w:name="_Toc4060487"/>
            <w:r w:rsidRPr="00EA22B8">
              <w:rPr>
                <w:rFonts w:asciiTheme="minorHAnsi" w:hAnsiTheme="minorHAnsi" w:cstheme="minorHAnsi"/>
                <w:spacing w:val="-2"/>
                <w:sz w:val="20"/>
                <w:szCs w:val="20"/>
                <w:lang w:val="hr-HR"/>
              </w:rPr>
              <w:t>1</w:t>
            </w:r>
            <w:r w:rsidRPr="00435625">
              <w:rPr>
                <w:rFonts w:asciiTheme="minorHAnsi" w:hAnsiTheme="minorHAnsi" w:cstheme="minorHAnsi"/>
                <w:spacing w:val="-2"/>
                <w:sz w:val="20"/>
                <w:szCs w:val="20"/>
                <w:lang w:val="hr-HR"/>
              </w:rPr>
              <w:t>,</w:t>
            </w:r>
            <w:r w:rsidRPr="00EA22B8">
              <w:rPr>
                <w:rFonts w:asciiTheme="minorHAnsi" w:hAnsiTheme="minorHAnsi" w:cstheme="minorHAnsi"/>
                <w:spacing w:val="-2"/>
                <w:sz w:val="20"/>
                <w:szCs w:val="20"/>
                <w:lang w:val="hr-HR"/>
              </w:rPr>
              <w:t>363</w:t>
            </w:r>
            <w:bookmarkEnd w:id="1842"/>
          </w:p>
        </w:tc>
        <w:tc>
          <w:tcPr>
            <w:tcW w:w="714" w:type="pct"/>
            <w:tcBorders>
              <w:top w:val="nil"/>
              <w:left w:val="nil"/>
              <w:bottom w:val="nil"/>
              <w:right w:val="nil"/>
            </w:tcBorders>
            <w:shd w:val="clear" w:color="auto" w:fill="auto"/>
            <w:vAlign w:val="bottom"/>
          </w:tcPr>
          <w:p w14:paraId="5F7F329A" w14:textId="3E4684A0" w:rsidR="003837EA" w:rsidRPr="00864F78" w:rsidDel="0062368C"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w:t>
            </w:r>
          </w:p>
        </w:tc>
        <w:tc>
          <w:tcPr>
            <w:tcW w:w="713" w:type="pct"/>
            <w:tcBorders>
              <w:top w:val="nil"/>
              <w:left w:val="nil"/>
              <w:bottom w:val="nil"/>
              <w:right w:val="nil"/>
            </w:tcBorders>
            <w:shd w:val="clear" w:color="auto" w:fill="auto"/>
            <w:vAlign w:val="bottom"/>
          </w:tcPr>
          <w:p w14:paraId="2DC517DC" w14:textId="5BA9B048"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43" w:name="_Toc4060488"/>
            <w:r w:rsidRPr="00EA22B8">
              <w:rPr>
                <w:rFonts w:asciiTheme="minorHAnsi" w:hAnsiTheme="minorHAnsi" w:cstheme="minorHAnsi"/>
                <w:spacing w:val="-2"/>
                <w:sz w:val="20"/>
                <w:szCs w:val="20"/>
                <w:lang w:val="hr-HR"/>
              </w:rPr>
              <w:t>-</w:t>
            </w:r>
            <w:bookmarkEnd w:id="1843"/>
          </w:p>
        </w:tc>
      </w:tr>
      <w:tr w:rsidR="003837EA" w:rsidRPr="00435625" w14:paraId="7BB3CD02" w14:textId="77777777" w:rsidTr="00864F78">
        <w:tc>
          <w:tcPr>
            <w:tcW w:w="2145" w:type="pct"/>
          </w:tcPr>
          <w:p w14:paraId="4F56E550"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44" w:name="_Toc4060495"/>
            <w:r w:rsidRPr="00EA22B8">
              <w:rPr>
                <w:rFonts w:ascii="Calibri" w:hAnsi="Calibri" w:cs="Arial"/>
                <w:sz w:val="20"/>
                <w:szCs w:val="20"/>
              </w:rPr>
              <w:t>Other assets</w:t>
            </w:r>
            <w:bookmarkEnd w:id="1844"/>
          </w:p>
        </w:tc>
        <w:tc>
          <w:tcPr>
            <w:tcW w:w="714" w:type="pct"/>
            <w:tcBorders>
              <w:top w:val="nil"/>
              <w:left w:val="nil"/>
              <w:bottom w:val="single" w:sz="4" w:space="0" w:color="auto"/>
              <w:right w:val="nil"/>
            </w:tcBorders>
            <w:shd w:val="clear" w:color="auto" w:fill="auto"/>
            <w:vAlign w:val="bottom"/>
          </w:tcPr>
          <w:p w14:paraId="53A81311" w14:textId="59EDF941"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11</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87</w:t>
            </w:r>
            <w:r w:rsidR="00785E40">
              <w:rPr>
                <w:rFonts w:asciiTheme="minorHAnsi" w:hAnsiTheme="minorHAnsi" w:cstheme="minorHAnsi"/>
                <w:color w:val="000000" w:themeColor="text1"/>
                <w:sz w:val="20"/>
                <w:szCs w:val="20"/>
                <w:lang w:val="hr-HR"/>
              </w:rPr>
              <w:t>5</w:t>
            </w:r>
          </w:p>
        </w:tc>
        <w:tc>
          <w:tcPr>
            <w:tcW w:w="714" w:type="pct"/>
            <w:tcBorders>
              <w:top w:val="nil"/>
              <w:left w:val="nil"/>
              <w:bottom w:val="single" w:sz="4" w:space="0" w:color="auto"/>
              <w:right w:val="nil"/>
            </w:tcBorders>
            <w:shd w:val="clear" w:color="auto" w:fill="auto"/>
            <w:vAlign w:val="center"/>
          </w:tcPr>
          <w:p w14:paraId="71F04751" w14:textId="59D2510E" w:rsidR="003837EA" w:rsidRPr="00A25263" w:rsidRDefault="003837EA" w:rsidP="003837EA">
            <w:pPr>
              <w:spacing w:line="280" w:lineRule="exact"/>
              <w:jc w:val="right"/>
              <w:rPr>
                <w:rFonts w:asciiTheme="minorHAnsi" w:hAnsiTheme="minorHAnsi" w:cstheme="minorHAnsi"/>
                <w:snapToGrid w:val="0"/>
                <w:sz w:val="20"/>
                <w:szCs w:val="20"/>
                <w:lang w:val="hr-HR"/>
              </w:rPr>
            </w:pPr>
            <w:r w:rsidRPr="00EA22B8">
              <w:rPr>
                <w:rFonts w:asciiTheme="minorHAnsi" w:hAnsiTheme="minorHAnsi" w:cstheme="minorHAnsi"/>
                <w:snapToGrid w:val="0"/>
                <w:sz w:val="20"/>
                <w:szCs w:val="20"/>
                <w:lang w:val="hr-HR"/>
              </w:rPr>
              <w:t>12</w:t>
            </w:r>
            <w:r w:rsidRPr="00435625">
              <w:rPr>
                <w:rFonts w:asciiTheme="minorHAnsi" w:hAnsiTheme="minorHAnsi" w:cstheme="minorHAnsi"/>
                <w:snapToGrid w:val="0"/>
                <w:sz w:val="20"/>
                <w:szCs w:val="20"/>
                <w:lang w:val="hr-HR"/>
              </w:rPr>
              <w:t>,</w:t>
            </w:r>
            <w:r w:rsidRPr="00EA22B8">
              <w:rPr>
                <w:rFonts w:asciiTheme="minorHAnsi" w:hAnsiTheme="minorHAnsi" w:cstheme="minorHAnsi"/>
                <w:snapToGrid w:val="0"/>
                <w:sz w:val="20"/>
                <w:szCs w:val="20"/>
                <w:lang w:val="hr-HR"/>
              </w:rPr>
              <w:t>722</w:t>
            </w:r>
          </w:p>
        </w:tc>
        <w:tc>
          <w:tcPr>
            <w:tcW w:w="714" w:type="pct"/>
            <w:tcBorders>
              <w:top w:val="nil"/>
              <w:left w:val="nil"/>
              <w:bottom w:val="single" w:sz="4" w:space="0" w:color="auto"/>
              <w:right w:val="nil"/>
            </w:tcBorders>
            <w:shd w:val="clear" w:color="auto" w:fill="auto"/>
            <w:vAlign w:val="bottom"/>
          </w:tcPr>
          <w:p w14:paraId="29ECEDF5" w14:textId="266D934B" w:rsidR="003837EA" w:rsidRPr="00864F78" w:rsidRDefault="003837EA" w:rsidP="003837EA">
            <w:pPr>
              <w:spacing w:line="280" w:lineRule="exact"/>
              <w:jc w:val="right"/>
              <w:rPr>
                <w:rFonts w:asciiTheme="minorHAnsi" w:hAnsiTheme="minorHAnsi" w:cstheme="minorHAnsi"/>
                <w:sz w:val="20"/>
                <w:szCs w:val="20"/>
              </w:rPr>
            </w:pPr>
            <w:r w:rsidRPr="00864F78">
              <w:rPr>
                <w:rFonts w:asciiTheme="minorHAnsi" w:hAnsiTheme="minorHAnsi" w:cstheme="minorHAnsi"/>
                <w:sz w:val="20"/>
                <w:szCs w:val="20"/>
              </w:rPr>
              <w:t>6</w:t>
            </w:r>
            <w:r>
              <w:rPr>
                <w:rFonts w:asciiTheme="minorHAnsi" w:hAnsiTheme="minorHAnsi" w:cstheme="minorHAnsi"/>
                <w:sz w:val="20"/>
                <w:szCs w:val="20"/>
              </w:rPr>
              <w:t>,</w:t>
            </w:r>
            <w:r w:rsidRPr="00864F78">
              <w:rPr>
                <w:rFonts w:asciiTheme="minorHAnsi" w:hAnsiTheme="minorHAnsi" w:cstheme="minorHAnsi"/>
                <w:sz w:val="20"/>
                <w:szCs w:val="20"/>
              </w:rPr>
              <w:t>341</w:t>
            </w:r>
          </w:p>
        </w:tc>
        <w:tc>
          <w:tcPr>
            <w:tcW w:w="713" w:type="pct"/>
            <w:tcBorders>
              <w:top w:val="nil"/>
              <w:left w:val="nil"/>
              <w:bottom w:val="single" w:sz="4" w:space="0" w:color="auto"/>
              <w:right w:val="nil"/>
            </w:tcBorders>
            <w:shd w:val="clear" w:color="auto" w:fill="auto"/>
            <w:vAlign w:val="center"/>
          </w:tcPr>
          <w:p w14:paraId="0171897A" w14:textId="664A2CCC" w:rsidR="003837EA" w:rsidRPr="00A25263" w:rsidRDefault="003837EA" w:rsidP="003837EA">
            <w:pPr>
              <w:spacing w:line="280" w:lineRule="exact"/>
              <w:jc w:val="right"/>
              <w:rPr>
                <w:rFonts w:asciiTheme="minorHAnsi" w:hAnsiTheme="minorHAnsi" w:cstheme="minorHAnsi"/>
                <w:snapToGrid w:val="0"/>
                <w:sz w:val="20"/>
                <w:szCs w:val="20"/>
                <w:lang w:val="hr-HR"/>
              </w:rPr>
            </w:pPr>
            <w:r w:rsidRPr="00EA22B8">
              <w:rPr>
                <w:rFonts w:asciiTheme="minorHAnsi" w:hAnsiTheme="minorHAnsi" w:cstheme="minorHAnsi"/>
                <w:snapToGrid w:val="0"/>
                <w:sz w:val="20"/>
                <w:szCs w:val="20"/>
                <w:lang w:val="hr-HR"/>
              </w:rPr>
              <w:t>4,182</w:t>
            </w:r>
          </w:p>
        </w:tc>
      </w:tr>
      <w:tr w:rsidR="003837EA" w:rsidRPr="00435625" w14:paraId="689B5B89" w14:textId="77777777" w:rsidTr="00864F78">
        <w:tc>
          <w:tcPr>
            <w:tcW w:w="2145" w:type="pct"/>
          </w:tcPr>
          <w:p w14:paraId="3BCCAEB4" w14:textId="77777777" w:rsidR="003837EA" w:rsidRPr="00EA22B8" w:rsidRDefault="003837EA" w:rsidP="003837EA">
            <w:pPr>
              <w:tabs>
                <w:tab w:val="right" w:pos="1202"/>
              </w:tabs>
              <w:spacing w:line="300" w:lineRule="exact"/>
              <w:outlineLvl w:val="0"/>
              <w:rPr>
                <w:rFonts w:ascii="Calibri" w:hAnsi="Calibri" w:cs="Arial"/>
                <w:b/>
                <w:bCs/>
                <w:sz w:val="20"/>
                <w:szCs w:val="20"/>
              </w:rPr>
            </w:pPr>
            <w:bookmarkStart w:id="1845" w:name="_Toc4060496"/>
            <w:r w:rsidRPr="00EA22B8">
              <w:rPr>
                <w:rFonts w:ascii="Calibri" w:hAnsi="Calibri" w:cs="Arial"/>
                <w:b/>
                <w:bCs/>
                <w:sz w:val="20"/>
                <w:szCs w:val="20"/>
              </w:rPr>
              <w:t>Total</w:t>
            </w:r>
            <w:bookmarkEnd w:id="1845"/>
          </w:p>
        </w:tc>
        <w:tc>
          <w:tcPr>
            <w:tcW w:w="714" w:type="pct"/>
            <w:tcBorders>
              <w:top w:val="single" w:sz="4" w:space="0" w:color="auto"/>
              <w:bottom w:val="single" w:sz="12" w:space="0" w:color="auto"/>
            </w:tcBorders>
            <w:shd w:val="clear" w:color="auto" w:fill="auto"/>
            <w:vAlign w:val="bottom"/>
          </w:tcPr>
          <w:p w14:paraId="365700D7" w14:textId="45DDE9D8" w:rsidR="003837EA" w:rsidRPr="003837EA" w:rsidRDefault="003837EA" w:rsidP="003837EA">
            <w:pPr>
              <w:spacing w:line="280" w:lineRule="exact"/>
              <w:jc w:val="right"/>
              <w:rPr>
                <w:rFonts w:asciiTheme="minorHAnsi" w:eastAsia="Calibri" w:hAnsiTheme="minorHAnsi" w:cstheme="minorHAnsi"/>
                <w:b/>
                <w:sz w:val="20"/>
                <w:szCs w:val="20"/>
              </w:rPr>
            </w:pPr>
            <w:r w:rsidRPr="00864F78">
              <w:rPr>
                <w:rFonts w:asciiTheme="minorHAnsi" w:hAnsiTheme="minorHAnsi" w:cstheme="minorHAnsi"/>
                <w:b/>
                <w:bCs/>
                <w:color w:val="000000" w:themeColor="text1"/>
                <w:sz w:val="20"/>
                <w:szCs w:val="20"/>
                <w:lang w:val="hr-HR"/>
              </w:rPr>
              <w:t>26</w:t>
            </w:r>
            <w:r>
              <w:rPr>
                <w:rFonts w:asciiTheme="minorHAnsi" w:hAnsiTheme="minorHAnsi" w:cstheme="minorHAnsi"/>
                <w:b/>
                <w:bCs/>
                <w:color w:val="000000" w:themeColor="text1"/>
                <w:sz w:val="20"/>
                <w:szCs w:val="20"/>
                <w:lang w:val="hr-HR"/>
              </w:rPr>
              <w:t>,</w:t>
            </w:r>
            <w:r w:rsidRPr="00864F78">
              <w:rPr>
                <w:rFonts w:asciiTheme="minorHAnsi" w:hAnsiTheme="minorHAnsi" w:cstheme="minorHAnsi"/>
                <w:b/>
                <w:bCs/>
                <w:color w:val="000000" w:themeColor="text1"/>
                <w:sz w:val="20"/>
                <w:szCs w:val="20"/>
                <w:lang w:val="hr-HR"/>
              </w:rPr>
              <w:t>152</w:t>
            </w:r>
            <w:r>
              <w:rPr>
                <w:rFonts w:asciiTheme="minorHAnsi" w:hAnsiTheme="minorHAnsi" w:cstheme="minorHAnsi"/>
                <w:b/>
                <w:bCs/>
                <w:color w:val="000000" w:themeColor="text1"/>
                <w:sz w:val="20"/>
                <w:szCs w:val="20"/>
                <w:lang w:val="hr-HR"/>
              </w:rPr>
              <w:t>,</w:t>
            </w:r>
            <w:r w:rsidRPr="00864F78">
              <w:rPr>
                <w:rFonts w:asciiTheme="minorHAnsi" w:hAnsiTheme="minorHAnsi" w:cstheme="minorHAnsi"/>
                <w:b/>
                <w:bCs/>
                <w:color w:val="000000" w:themeColor="text1"/>
                <w:sz w:val="20"/>
                <w:szCs w:val="20"/>
                <w:lang w:val="hr-HR"/>
              </w:rPr>
              <w:t>343</w:t>
            </w:r>
          </w:p>
        </w:tc>
        <w:tc>
          <w:tcPr>
            <w:tcW w:w="714" w:type="pct"/>
            <w:tcBorders>
              <w:top w:val="single" w:sz="4" w:space="0" w:color="auto"/>
              <w:left w:val="nil"/>
              <w:bottom w:val="single" w:sz="12" w:space="0" w:color="auto"/>
              <w:right w:val="nil"/>
            </w:tcBorders>
            <w:shd w:val="clear" w:color="auto" w:fill="auto"/>
            <w:vAlign w:val="center"/>
          </w:tcPr>
          <w:p w14:paraId="42C7FC97" w14:textId="554387E9" w:rsidR="003837EA" w:rsidRPr="00EA22B8" w:rsidRDefault="003837EA" w:rsidP="003837EA">
            <w:pPr>
              <w:tabs>
                <w:tab w:val="right" w:pos="1202"/>
              </w:tabs>
              <w:spacing w:line="340" w:lineRule="exact"/>
              <w:jc w:val="right"/>
              <w:outlineLvl w:val="0"/>
              <w:rPr>
                <w:rFonts w:asciiTheme="minorHAnsi" w:hAnsiTheme="minorHAnsi" w:cstheme="minorHAnsi"/>
                <w:b/>
                <w:bCs/>
                <w:sz w:val="20"/>
                <w:szCs w:val="20"/>
              </w:rPr>
            </w:pPr>
            <w:bookmarkStart w:id="1846" w:name="_Toc4060497"/>
            <w:r w:rsidRPr="00435625">
              <w:rPr>
                <w:rFonts w:asciiTheme="minorHAnsi" w:eastAsia="Calibri" w:hAnsiTheme="minorHAnsi" w:cstheme="minorHAnsi"/>
                <w:b/>
                <w:sz w:val="20"/>
                <w:szCs w:val="20"/>
              </w:rPr>
              <w:t>26,771,905</w:t>
            </w:r>
            <w:bookmarkEnd w:id="1846"/>
          </w:p>
        </w:tc>
        <w:tc>
          <w:tcPr>
            <w:tcW w:w="714" w:type="pct"/>
            <w:tcBorders>
              <w:top w:val="single" w:sz="4" w:space="0" w:color="auto"/>
              <w:bottom w:val="single" w:sz="12" w:space="0" w:color="auto"/>
            </w:tcBorders>
            <w:shd w:val="clear" w:color="auto" w:fill="auto"/>
            <w:vAlign w:val="bottom"/>
          </w:tcPr>
          <w:p w14:paraId="0D320772" w14:textId="627D2FBE" w:rsidR="003837EA" w:rsidRPr="00EA22B8" w:rsidRDefault="003837EA" w:rsidP="00864F78">
            <w:pPr>
              <w:tabs>
                <w:tab w:val="right" w:pos="1202"/>
              </w:tabs>
              <w:spacing w:line="340" w:lineRule="exact"/>
              <w:jc w:val="right"/>
              <w:outlineLvl w:val="0"/>
              <w:rPr>
                <w:rFonts w:asciiTheme="minorHAnsi" w:eastAsia="Calibri" w:hAnsiTheme="minorHAnsi" w:cstheme="minorHAnsi"/>
                <w:b/>
                <w:sz w:val="20"/>
                <w:szCs w:val="20"/>
              </w:rPr>
            </w:pPr>
            <w:r w:rsidRPr="00864F78">
              <w:rPr>
                <w:rFonts w:asciiTheme="minorHAnsi" w:eastAsia="Calibri" w:hAnsiTheme="minorHAnsi" w:cstheme="minorHAnsi"/>
                <w:b/>
                <w:sz w:val="20"/>
                <w:szCs w:val="20"/>
              </w:rPr>
              <w:t>26</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103</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263</w:t>
            </w:r>
          </w:p>
        </w:tc>
        <w:tc>
          <w:tcPr>
            <w:tcW w:w="713" w:type="pct"/>
            <w:tcBorders>
              <w:top w:val="single" w:sz="4" w:space="0" w:color="auto"/>
              <w:left w:val="nil"/>
              <w:bottom w:val="single" w:sz="12" w:space="0" w:color="auto"/>
              <w:right w:val="nil"/>
            </w:tcBorders>
            <w:shd w:val="clear" w:color="auto" w:fill="auto"/>
            <w:vAlign w:val="center"/>
          </w:tcPr>
          <w:p w14:paraId="53546B0B" w14:textId="19724C03" w:rsidR="003837EA" w:rsidRPr="00EA22B8" w:rsidRDefault="003837EA" w:rsidP="003837EA">
            <w:pPr>
              <w:tabs>
                <w:tab w:val="right" w:pos="1202"/>
              </w:tabs>
              <w:spacing w:line="340" w:lineRule="exact"/>
              <w:jc w:val="right"/>
              <w:outlineLvl w:val="0"/>
              <w:rPr>
                <w:rFonts w:asciiTheme="minorHAnsi" w:hAnsiTheme="minorHAnsi" w:cstheme="minorHAnsi"/>
                <w:b/>
                <w:bCs/>
                <w:sz w:val="20"/>
                <w:szCs w:val="20"/>
              </w:rPr>
            </w:pPr>
            <w:bookmarkStart w:id="1847" w:name="_Toc4060498"/>
            <w:r w:rsidRPr="00435625">
              <w:rPr>
                <w:rFonts w:asciiTheme="minorHAnsi" w:eastAsia="Calibri" w:hAnsiTheme="minorHAnsi" w:cstheme="minorHAnsi"/>
                <w:b/>
                <w:sz w:val="20"/>
                <w:szCs w:val="20"/>
              </w:rPr>
              <w:t>26,721,258</w:t>
            </w:r>
            <w:bookmarkEnd w:id="1847"/>
          </w:p>
        </w:tc>
      </w:tr>
      <w:tr w:rsidR="00BE4B03" w:rsidRPr="00435625" w14:paraId="45AA2459" w14:textId="77777777" w:rsidTr="00BE4B03">
        <w:trPr>
          <w:trHeight w:val="109"/>
        </w:trPr>
        <w:tc>
          <w:tcPr>
            <w:tcW w:w="2145" w:type="pct"/>
          </w:tcPr>
          <w:p w14:paraId="2B138F1B" w14:textId="77777777" w:rsidR="00BE4B03" w:rsidRPr="00EA22B8" w:rsidRDefault="00BE4B03" w:rsidP="00BE4B03">
            <w:pPr>
              <w:keepNext/>
              <w:keepLines/>
              <w:tabs>
                <w:tab w:val="decimal" w:pos="1202"/>
              </w:tabs>
              <w:spacing w:line="140" w:lineRule="exact"/>
              <w:rPr>
                <w:rFonts w:ascii="Calibri" w:hAnsi="Calibri" w:cs="Arial"/>
                <w:b/>
                <w:position w:val="4"/>
                <w:sz w:val="20"/>
                <w:szCs w:val="20"/>
                <w:u w:val="thick"/>
              </w:rPr>
            </w:pPr>
          </w:p>
        </w:tc>
        <w:tc>
          <w:tcPr>
            <w:tcW w:w="714" w:type="pct"/>
            <w:tcBorders>
              <w:top w:val="single" w:sz="12" w:space="0" w:color="auto"/>
            </w:tcBorders>
            <w:vAlign w:val="bottom"/>
          </w:tcPr>
          <w:p w14:paraId="2865CDB6" w14:textId="77777777" w:rsidR="00BE4B03" w:rsidRPr="003837EA" w:rsidRDefault="00BE4B03" w:rsidP="00BE4B03">
            <w:pPr>
              <w:spacing w:line="280" w:lineRule="exact"/>
              <w:jc w:val="right"/>
              <w:rPr>
                <w:rFonts w:asciiTheme="minorHAnsi" w:eastAsia="Calibri" w:hAnsiTheme="minorHAnsi" w:cstheme="minorHAnsi"/>
                <w:sz w:val="20"/>
                <w:szCs w:val="20"/>
              </w:rPr>
            </w:pPr>
          </w:p>
        </w:tc>
        <w:tc>
          <w:tcPr>
            <w:tcW w:w="714" w:type="pct"/>
            <w:tcBorders>
              <w:top w:val="single" w:sz="12" w:space="0" w:color="auto"/>
            </w:tcBorders>
            <w:vAlign w:val="bottom"/>
          </w:tcPr>
          <w:p w14:paraId="64917CDB" w14:textId="77777777" w:rsidR="00BE4B03" w:rsidRPr="00EA22B8" w:rsidRDefault="00BE4B03" w:rsidP="00BE4B03">
            <w:pPr>
              <w:spacing w:line="280" w:lineRule="exact"/>
              <w:jc w:val="right"/>
              <w:rPr>
                <w:rFonts w:asciiTheme="minorHAnsi" w:eastAsia="Calibri" w:hAnsiTheme="minorHAnsi" w:cstheme="minorHAnsi"/>
                <w:sz w:val="20"/>
                <w:szCs w:val="20"/>
              </w:rPr>
            </w:pPr>
          </w:p>
        </w:tc>
        <w:tc>
          <w:tcPr>
            <w:tcW w:w="714" w:type="pct"/>
            <w:tcBorders>
              <w:top w:val="single" w:sz="12" w:space="0" w:color="auto"/>
            </w:tcBorders>
            <w:vAlign w:val="bottom"/>
          </w:tcPr>
          <w:p w14:paraId="3C6FD12C" w14:textId="77777777" w:rsidR="00BE4B03" w:rsidRPr="00EA22B8" w:rsidRDefault="00BE4B03" w:rsidP="00BE4B03">
            <w:pPr>
              <w:spacing w:line="280" w:lineRule="exact"/>
              <w:jc w:val="right"/>
              <w:rPr>
                <w:rFonts w:asciiTheme="minorHAnsi" w:eastAsia="Calibri" w:hAnsiTheme="minorHAnsi" w:cstheme="minorHAnsi"/>
                <w:sz w:val="20"/>
                <w:szCs w:val="20"/>
              </w:rPr>
            </w:pPr>
          </w:p>
        </w:tc>
        <w:tc>
          <w:tcPr>
            <w:tcW w:w="713" w:type="pct"/>
            <w:tcBorders>
              <w:top w:val="single" w:sz="12" w:space="0" w:color="auto"/>
            </w:tcBorders>
            <w:vAlign w:val="bottom"/>
          </w:tcPr>
          <w:p w14:paraId="28B8693D" w14:textId="77777777" w:rsidR="00BE4B03" w:rsidRPr="00EA22B8" w:rsidRDefault="00BE4B03" w:rsidP="00BE4B03">
            <w:pPr>
              <w:spacing w:line="280" w:lineRule="exact"/>
              <w:jc w:val="right"/>
              <w:rPr>
                <w:rFonts w:asciiTheme="minorHAnsi" w:eastAsia="Calibri" w:hAnsiTheme="minorHAnsi" w:cstheme="minorHAnsi"/>
                <w:sz w:val="20"/>
                <w:szCs w:val="20"/>
              </w:rPr>
            </w:pPr>
          </w:p>
        </w:tc>
      </w:tr>
      <w:tr w:rsidR="00BE4B03" w:rsidRPr="00435625" w14:paraId="0FC86E53" w14:textId="77777777" w:rsidTr="00BE4B03">
        <w:tc>
          <w:tcPr>
            <w:tcW w:w="2145" w:type="pct"/>
          </w:tcPr>
          <w:p w14:paraId="2B414658" w14:textId="77777777" w:rsidR="00BE4B03" w:rsidRPr="00EA22B8" w:rsidRDefault="00BE4B03" w:rsidP="00BE4B03">
            <w:pPr>
              <w:tabs>
                <w:tab w:val="right" w:pos="1202"/>
              </w:tabs>
              <w:spacing w:line="300" w:lineRule="exact"/>
              <w:outlineLvl w:val="0"/>
              <w:rPr>
                <w:rFonts w:ascii="Calibri" w:hAnsi="Calibri" w:cs="Arial"/>
                <w:b/>
                <w:bCs/>
                <w:sz w:val="20"/>
                <w:szCs w:val="20"/>
              </w:rPr>
            </w:pPr>
            <w:bookmarkStart w:id="1848" w:name="_Toc4060499"/>
            <w:r w:rsidRPr="00EA22B8">
              <w:rPr>
                <w:rFonts w:ascii="Calibri" w:hAnsi="Calibri" w:cs="Arial"/>
                <w:b/>
                <w:bCs/>
                <w:sz w:val="20"/>
                <w:szCs w:val="20"/>
              </w:rPr>
              <w:t>Guarantees and commitments</w:t>
            </w:r>
            <w:bookmarkEnd w:id="1848"/>
          </w:p>
        </w:tc>
        <w:tc>
          <w:tcPr>
            <w:tcW w:w="714" w:type="pct"/>
            <w:vAlign w:val="bottom"/>
          </w:tcPr>
          <w:p w14:paraId="023479E9" w14:textId="77777777" w:rsidR="00BE4B03" w:rsidRPr="003837EA" w:rsidRDefault="00BE4B03" w:rsidP="00BE4B03">
            <w:pPr>
              <w:spacing w:line="280" w:lineRule="exact"/>
              <w:jc w:val="right"/>
              <w:rPr>
                <w:rFonts w:asciiTheme="minorHAnsi" w:eastAsia="Calibri" w:hAnsiTheme="minorHAnsi" w:cstheme="minorHAnsi"/>
                <w:sz w:val="20"/>
                <w:szCs w:val="20"/>
              </w:rPr>
            </w:pPr>
          </w:p>
        </w:tc>
        <w:tc>
          <w:tcPr>
            <w:tcW w:w="714" w:type="pct"/>
            <w:vAlign w:val="bottom"/>
          </w:tcPr>
          <w:p w14:paraId="32358E40" w14:textId="77777777" w:rsidR="00BE4B03" w:rsidRPr="00EA22B8" w:rsidRDefault="00BE4B03" w:rsidP="00BE4B03">
            <w:pPr>
              <w:spacing w:line="280" w:lineRule="exact"/>
              <w:jc w:val="right"/>
              <w:rPr>
                <w:rFonts w:asciiTheme="minorHAnsi" w:eastAsia="Calibri" w:hAnsiTheme="minorHAnsi" w:cstheme="minorHAnsi"/>
                <w:sz w:val="20"/>
                <w:szCs w:val="20"/>
              </w:rPr>
            </w:pPr>
          </w:p>
        </w:tc>
        <w:tc>
          <w:tcPr>
            <w:tcW w:w="714" w:type="pct"/>
            <w:vAlign w:val="bottom"/>
          </w:tcPr>
          <w:p w14:paraId="4B9F0657" w14:textId="77777777" w:rsidR="00BE4B03" w:rsidRPr="00EA22B8" w:rsidRDefault="00BE4B03" w:rsidP="00BE4B03">
            <w:pPr>
              <w:spacing w:line="280" w:lineRule="exact"/>
              <w:jc w:val="right"/>
              <w:rPr>
                <w:rFonts w:asciiTheme="minorHAnsi" w:eastAsia="Calibri" w:hAnsiTheme="minorHAnsi" w:cstheme="minorHAnsi"/>
                <w:sz w:val="20"/>
                <w:szCs w:val="20"/>
              </w:rPr>
            </w:pPr>
          </w:p>
        </w:tc>
        <w:tc>
          <w:tcPr>
            <w:tcW w:w="713" w:type="pct"/>
            <w:vAlign w:val="bottom"/>
          </w:tcPr>
          <w:p w14:paraId="2EC32753" w14:textId="77777777" w:rsidR="00BE4B03" w:rsidRPr="00EA22B8" w:rsidRDefault="00BE4B03" w:rsidP="00BE4B03">
            <w:pPr>
              <w:spacing w:line="280" w:lineRule="exact"/>
              <w:jc w:val="right"/>
              <w:rPr>
                <w:rFonts w:asciiTheme="minorHAnsi" w:eastAsia="Calibri" w:hAnsiTheme="minorHAnsi" w:cstheme="minorHAnsi"/>
                <w:sz w:val="20"/>
                <w:szCs w:val="20"/>
              </w:rPr>
            </w:pPr>
          </w:p>
        </w:tc>
      </w:tr>
      <w:tr w:rsidR="003837EA" w:rsidRPr="00435625" w14:paraId="7B39C70B" w14:textId="77777777" w:rsidTr="00864F78">
        <w:tc>
          <w:tcPr>
            <w:tcW w:w="2145" w:type="pct"/>
          </w:tcPr>
          <w:p w14:paraId="173D3175" w14:textId="77777777" w:rsidR="003837EA" w:rsidRPr="00EA22B8" w:rsidRDefault="003837EA" w:rsidP="003837EA">
            <w:pPr>
              <w:tabs>
                <w:tab w:val="right" w:pos="1202"/>
              </w:tabs>
              <w:spacing w:line="300" w:lineRule="exact"/>
              <w:outlineLvl w:val="0"/>
              <w:rPr>
                <w:rFonts w:ascii="Calibri" w:hAnsi="Calibri" w:cs="Arial"/>
                <w:bCs/>
                <w:sz w:val="20"/>
                <w:szCs w:val="20"/>
              </w:rPr>
            </w:pPr>
            <w:bookmarkStart w:id="1849" w:name="_Toc4060500"/>
            <w:r w:rsidRPr="00EA22B8">
              <w:rPr>
                <w:rFonts w:ascii="Calibri" w:hAnsi="Calibri" w:cs="Arial"/>
                <w:bCs/>
                <w:sz w:val="20"/>
                <w:szCs w:val="20"/>
              </w:rPr>
              <w:t>Guarantees issued in HRK</w:t>
            </w:r>
            <w:bookmarkEnd w:id="1849"/>
          </w:p>
        </w:tc>
        <w:tc>
          <w:tcPr>
            <w:tcW w:w="714" w:type="pct"/>
            <w:tcBorders>
              <w:top w:val="nil"/>
              <w:left w:val="nil"/>
              <w:bottom w:val="nil"/>
              <w:right w:val="nil"/>
            </w:tcBorders>
            <w:shd w:val="clear" w:color="auto" w:fill="auto"/>
          </w:tcPr>
          <w:p w14:paraId="219F1E09" w14:textId="38FA0728"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61</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481</w:t>
            </w:r>
          </w:p>
        </w:tc>
        <w:tc>
          <w:tcPr>
            <w:tcW w:w="714" w:type="pct"/>
            <w:tcBorders>
              <w:top w:val="nil"/>
              <w:left w:val="nil"/>
              <w:bottom w:val="nil"/>
              <w:right w:val="nil"/>
            </w:tcBorders>
            <w:shd w:val="clear" w:color="auto" w:fill="auto"/>
            <w:vAlign w:val="bottom"/>
          </w:tcPr>
          <w:p w14:paraId="70501283" w14:textId="73C7CEF5"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0" w:name="_Toc4060501"/>
            <w:r w:rsidRPr="00EA22B8">
              <w:rPr>
                <w:rFonts w:asciiTheme="minorHAnsi" w:hAnsiTheme="minorHAnsi" w:cstheme="minorHAnsi"/>
                <w:sz w:val="20"/>
                <w:szCs w:val="20"/>
              </w:rPr>
              <w:t>33</w:t>
            </w:r>
            <w:r w:rsidRPr="00435625">
              <w:rPr>
                <w:rFonts w:asciiTheme="minorHAnsi" w:hAnsiTheme="minorHAnsi" w:cstheme="minorHAnsi"/>
                <w:sz w:val="20"/>
                <w:szCs w:val="20"/>
              </w:rPr>
              <w:t>,</w:t>
            </w:r>
            <w:r w:rsidRPr="00EA22B8">
              <w:rPr>
                <w:rFonts w:asciiTheme="minorHAnsi" w:hAnsiTheme="minorHAnsi" w:cstheme="minorHAnsi"/>
                <w:sz w:val="20"/>
                <w:szCs w:val="20"/>
              </w:rPr>
              <w:t>576</w:t>
            </w:r>
            <w:bookmarkEnd w:id="1850"/>
          </w:p>
        </w:tc>
        <w:tc>
          <w:tcPr>
            <w:tcW w:w="714" w:type="pct"/>
            <w:tcBorders>
              <w:top w:val="nil"/>
              <w:left w:val="nil"/>
              <w:bottom w:val="nil"/>
              <w:right w:val="nil"/>
            </w:tcBorders>
            <w:shd w:val="clear" w:color="auto" w:fill="auto"/>
          </w:tcPr>
          <w:p w14:paraId="4AE32439" w14:textId="6EA40692" w:rsidR="003837EA" w:rsidRPr="00864F78" w:rsidRDefault="003837EA" w:rsidP="00864F78">
            <w:pPr>
              <w:tabs>
                <w:tab w:val="right" w:pos="1202"/>
              </w:tabs>
              <w:spacing w:line="301" w:lineRule="exact"/>
              <w:jc w:val="right"/>
              <w:outlineLvl w:val="0"/>
              <w:rPr>
                <w:rFonts w:asciiTheme="minorHAnsi" w:hAnsiTheme="minorHAnsi" w:cstheme="minorHAnsi"/>
                <w:bCs/>
                <w:sz w:val="20"/>
                <w:szCs w:val="20"/>
                <w:lang w:val="hr-HR"/>
              </w:rPr>
            </w:pPr>
            <w:r w:rsidRPr="00864F78">
              <w:rPr>
                <w:rFonts w:asciiTheme="minorHAnsi" w:hAnsiTheme="minorHAnsi" w:cstheme="minorHAnsi"/>
                <w:bCs/>
                <w:sz w:val="20"/>
                <w:szCs w:val="20"/>
                <w:lang w:val="hr-HR"/>
              </w:rPr>
              <w:t>61</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481</w:t>
            </w:r>
          </w:p>
        </w:tc>
        <w:tc>
          <w:tcPr>
            <w:tcW w:w="713" w:type="pct"/>
            <w:tcBorders>
              <w:top w:val="nil"/>
              <w:left w:val="nil"/>
              <w:bottom w:val="nil"/>
              <w:right w:val="nil"/>
            </w:tcBorders>
            <w:shd w:val="clear" w:color="auto" w:fill="auto"/>
            <w:vAlign w:val="center"/>
          </w:tcPr>
          <w:p w14:paraId="06F189A2" w14:textId="467C8014"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1" w:name="_Toc4060502"/>
            <w:r w:rsidRPr="00EA22B8">
              <w:rPr>
                <w:rFonts w:asciiTheme="minorHAnsi" w:hAnsiTheme="minorHAnsi" w:cstheme="minorHAnsi"/>
                <w:bCs/>
                <w:sz w:val="20"/>
                <w:szCs w:val="20"/>
                <w:lang w:val="hr-HR"/>
              </w:rPr>
              <w:t>33</w:t>
            </w:r>
            <w:r w:rsidRPr="00435625">
              <w:rPr>
                <w:rFonts w:asciiTheme="minorHAnsi" w:hAnsiTheme="minorHAnsi" w:cstheme="minorHAnsi"/>
                <w:bCs/>
                <w:sz w:val="20"/>
                <w:szCs w:val="20"/>
                <w:lang w:val="hr-HR"/>
              </w:rPr>
              <w:t>,</w:t>
            </w:r>
            <w:r w:rsidRPr="00EA22B8">
              <w:rPr>
                <w:rFonts w:asciiTheme="minorHAnsi" w:hAnsiTheme="minorHAnsi" w:cstheme="minorHAnsi"/>
                <w:bCs/>
                <w:sz w:val="20"/>
                <w:szCs w:val="20"/>
                <w:lang w:val="hr-HR"/>
              </w:rPr>
              <w:t>576</w:t>
            </w:r>
            <w:bookmarkEnd w:id="1851"/>
          </w:p>
        </w:tc>
      </w:tr>
      <w:tr w:rsidR="003837EA" w:rsidRPr="00435625" w14:paraId="741BD8D1" w14:textId="77777777" w:rsidTr="00864F78">
        <w:tc>
          <w:tcPr>
            <w:tcW w:w="2145" w:type="pct"/>
          </w:tcPr>
          <w:p w14:paraId="7295DDDD"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52" w:name="_Toc4060503"/>
            <w:r w:rsidRPr="00EA22B8">
              <w:rPr>
                <w:rFonts w:ascii="Calibri" w:hAnsi="Calibri" w:cs="Arial"/>
                <w:sz w:val="20"/>
                <w:szCs w:val="20"/>
              </w:rPr>
              <w:t>Issued guarantees in foreign currency</w:t>
            </w:r>
            <w:bookmarkEnd w:id="1852"/>
          </w:p>
        </w:tc>
        <w:tc>
          <w:tcPr>
            <w:tcW w:w="714" w:type="pct"/>
            <w:tcBorders>
              <w:top w:val="nil"/>
              <w:left w:val="nil"/>
              <w:bottom w:val="nil"/>
              <w:right w:val="nil"/>
            </w:tcBorders>
            <w:shd w:val="clear" w:color="auto" w:fill="auto"/>
          </w:tcPr>
          <w:p w14:paraId="7A6D64A3" w14:textId="46A3E608"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194</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737</w:t>
            </w:r>
          </w:p>
        </w:tc>
        <w:tc>
          <w:tcPr>
            <w:tcW w:w="714" w:type="pct"/>
            <w:tcBorders>
              <w:top w:val="nil"/>
              <w:left w:val="nil"/>
              <w:bottom w:val="nil"/>
              <w:right w:val="nil"/>
            </w:tcBorders>
            <w:shd w:val="clear" w:color="auto" w:fill="auto"/>
            <w:vAlign w:val="bottom"/>
          </w:tcPr>
          <w:p w14:paraId="51BABD12" w14:textId="7CD3949C"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3" w:name="_Toc4060504"/>
            <w:r w:rsidRPr="00EA22B8">
              <w:rPr>
                <w:rFonts w:asciiTheme="minorHAnsi" w:hAnsiTheme="minorHAnsi" w:cstheme="minorHAnsi"/>
                <w:sz w:val="20"/>
                <w:szCs w:val="20"/>
              </w:rPr>
              <w:t>1</w:t>
            </w:r>
            <w:r w:rsidRPr="00435625">
              <w:rPr>
                <w:rFonts w:asciiTheme="minorHAnsi" w:hAnsiTheme="minorHAnsi" w:cstheme="minorHAnsi"/>
                <w:sz w:val="20"/>
                <w:szCs w:val="20"/>
              </w:rPr>
              <w:t>,</w:t>
            </w:r>
            <w:r w:rsidRPr="00EA22B8">
              <w:rPr>
                <w:rFonts w:asciiTheme="minorHAnsi" w:hAnsiTheme="minorHAnsi" w:cstheme="minorHAnsi"/>
                <w:sz w:val="20"/>
                <w:szCs w:val="20"/>
              </w:rPr>
              <w:t>822</w:t>
            </w:r>
            <w:r w:rsidRPr="00435625">
              <w:rPr>
                <w:rFonts w:asciiTheme="minorHAnsi" w:hAnsiTheme="minorHAnsi" w:cstheme="minorHAnsi"/>
                <w:sz w:val="20"/>
                <w:szCs w:val="20"/>
              </w:rPr>
              <w:t>,</w:t>
            </w:r>
            <w:r w:rsidRPr="00EA22B8">
              <w:rPr>
                <w:rFonts w:asciiTheme="minorHAnsi" w:hAnsiTheme="minorHAnsi" w:cstheme="minorHAnsi"/>
                <w:sz w:val="20"/>
                <w:szCs w:val="20"/>
              </w:rPr>
              <w:t>396</w:t>
            </w:r>
            <w:bookmarkEnd w:id="1853"/>
          </w:p>
        </w:tc>
        <w:tc>
          <w:tcPr>
            <w:tcW w:w="714" w:type="pct"/>
            <w:tcBorders>
              <w:top w:val="nil"/>
              <w:left w:val="nil"/>
              <w:bottom w:val="nil"/>
              <w:right w:val="nil"/>
            </w:tcBorders>
            <w:shd w:val="clear" w:color="auto" w:fill="auto"/>
          </w:tcPr>
          <w:p w14:paraId="03F43F1F" w14:textId="15D18A1A" w:rsidR="003837EA" w:rsidRPr="00864F78" w:rsidRDefault="003837EA" w:rsidP="00864F78">
            <w:pPr>
              <w:tabs>
                <w:tab w:val="right" w:pos="1202"/>
              </w:tabs>
              <w:spacing w:line="301" w:lineRule="exact"/>
              <w:jc w:val="right"/>
              <w:outlineLvl w:val="0"/>
              <w:rPr>
                <w:rFonts w:asciiTheme="minorHAnsi" w:hAnsiTheme="minorHAnsi" w:cstheme="minorHAnsi"/>
                <w:bCs/>
                <w:sz w:val="20"/>
                <w:szCs w:val="20"/>
                <w:lang w:val="hr-HR"/>
              </w:rPr>
            </w:pPr>
            <w:r w:rsidRPr="00864F78">
              <w:rPr>
                <w:rFonts w:asciiTheme="minorHAnsi" w:hAnsiTheme="minorHAnsi" w:cstheme="minorHAnsi"/>
                <w:bCs/>
                <w:sz w:val="20"/>
                <w:szCs w:val="20"/>
                <w:lang w:val="hr-HR"/>
              </w:rPr>
              <w:t>194</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737</w:t>
            </w:r>
          </w:p>
        </w:tc>
        <w:tc>
          <w:tcPr>
            <w:tcW w:w="713" w:type="pct"/>
            <w:tcBorders>
              <w:top w:val="nil"/>
              <w:left w:val="nil"/>
              <w:bottom w:val="nil"/>
              <w:right w:val="nil"/>
            </w:tcBorders>
            <w:shd w:val="clear" w:color="auto" w:fill="auto"/>
          </w:tcPr>
          <w:p w14:paraId="4C264B19" w14:textId="2D905B04"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4" w:name="_Toc4060505"/>
            <w:r w:rsidRPr="00EA22B8">
              <w:rPr>
                <w:rFonts w:asciiTheme="minorHAnsi" w:hAnsiTheme="minorHAnsi" w:cstheme="minorHAnsi"/>
                <w:sz w:val="20"/>
                <w:szCs w:val="20"/>
              </w:rPr>
              <w:t>1</w:t>
            </w:r>
            <w:r w:rsidRPr="00435625">
              <w:rPr>
                <w:rFonts w:asciiTheme="minorHAnsi" w:hAnsiTheme="minorHAnsi" w:cstheme="minorHAnsi"/>
                <w:sz w:val="20"/>
                <w:szCs w:val="20"/>
              </w:rPr>
              <w:t>,</w:t>
            </w:r>
            <w:r w:rsidRPr="00EA22B8">
              <w:rPr>
                <w:rFonts w:asciiTheme="minorHAnsi" w:hAnsiTheme="minorHAnsi" w:cstheme="minorHAnsi"/>
                <w:sz w:val="20"/>
                <w:szCs w:val="20"/>
              </w:rPr>
              <w:t>822</w:t>
            </w:r>
            <w:r w:rsidRPr="00435625">
              <w:rPr>
                <w:rFonts w:asciiTheme="minorHAnsi" w:hAnsiTheme="minorHAnsi" w:cstheme="minorHAnsi"/>
                <w:sz w:val="20"/>
                <w:szCs w:val="20"/>
              </w:rPr>
              <w:t>,</w:t>
            </w:r>
            <w:r w:rsidRPr="00EA22B8">
              <w:rPr>
                <w:rFonts w:asciiTheme="minorHAnsi" w:hAnsiTheme="minorHAnsi" w:cstheme="minorHAnsi"/>
                <w:sz w:val="20"/>
                <w:szCs w:val="20"/>
              </w:rPr>
              <w:t>396</w:t>
            </w:r>
            <w:bookmarkEnd w:id="1854"/>
          </w:p>
        </w:tc>
      </w:tr>
      <w:tr w:rsidR="003837EA" w:rsidRPr="00435625" w14:paraId="4BEE811F" w14:textId="77777777" w:rsidTr="00864F78">
        <w:tc>
          <w:tcPr>
            <w:tcW w:w="2145" w:type="pct"/>
          </w:tcPr>
          <w:p w14:paraId="4BC0A0F4" w14:textId="153093D5" w:rsidR="003837EA" w:rsidRPr="00EA22B8" w:rsidRDefault="003837EA" w:rsidP="003837EA">
            <w:pPr>
              <w:tabs>
                <w:tab w:val="right" w:pos="1202"/>
              </w:tabs>
              <w:spacing w:line="300" w:lineRule="exact"/>
              <w:outlineLvl w:val="0"/>
              <w:rPr>
                <w:rFonts w:ascii="Calibri" w:hAnsi="Calibri" w:cs="Arial"/>
                <w:sz w:val="20"/>
                <w:szCs w:val="20"/>
              </w:rPr>
            </w:pPr>
            <w:r w:rsidRPr="00480FB4">
              <w:rPr>
                <w:rFonts w:ascii="Calibri" w:hAnsi="Calibri" w:cs="Arial"/>
                <w:sz w:val="20"/>
                <w:szCs w:val="20"/>
              </w:rPr>
              <w:t>Open leters of credit in foreign currency</w:t>
            </w:r>
          </w:p>
        </w:tc>
        <w:tc>
          <w:tcPr>
            <w:tcW w:w="714" w:type="pct"/>
            <w:tcBorders>
              <w:top w:val="nil"/>
              <w:left w:val="nil"/>
              <w:bottom w:val="nil"/>
              <w:right w:val="nil"/>
            </w:tcBorders>
            <w:shd w:val="clear" w:color="auto" w:fill="auto"/>
          </w:tcPr>
          <w:p w14:paraId="37EB9233" w14:textId="181BD0F5"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11</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693</w:t>
            </w:r>
          </w:p>
        </w:tc>
        <w:tc>
          <w:tcPr>
            <w:tcW w:w="714" w:type="pct"/>
            <w:tcBorders>
              <w:top w:val="nil"/>
              <w:left w:val="nil"/>
              <w:bottom w:val="nil"/>
              <w:right w:val="nil"/>
            </w:tcBorders>
            <w:shd w:val="clear" w:color="auto" w:fill="auto"/>
            <w:vAlign w:val="bottom"/>
          </w:tcPr>
          <w:p w14:paraId="63547508" w14:textId="431E1A64"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r>
              <w:rPr>
                <w:rFonts w:asciiTheme="minorHAnsi" w:hAnsiTheme="minorHAnsi" w:cstheme="minorHAnsi"/>
                <w:sz w:val="20"/>
                <w:szCs w:val="20"/>
              </w:rPr>
              <w:t>-</w:t>
            </w:r>
          </w:p>
        </w:tc>
        <w:tc>
          <w:tcPr>
            <w:tcW w:w="714" w:type="pct"/>
            <w:tcBorders>
              <w:top w:val="nil"/>
              <w:left w:val="nil"/>
              <w:bottom w:val="nil"/>
              <w:right w:val="nil"/>
            </w:tcBorders>
            <w:shd w:val="clear" w:color="auto" w:fill="auto"/>
          </w:tcPr>
          <w:p w14:paraId="3A1AB130" w14:textId="3073E9D0" w:rsidR="003837EA" w:rsidRPr="00864F78" w:rsidRDefault="003837EA" w:rsidP="00864F78">
            <w:pPr>
              <w:tabs>
                <w:tab w:val="right" w:pos="1202"/>
              </w:tabs>
              <w:spacing w:line="301" w:lineRule="exact"/>
              <w:jc w:val="right"/>
              <w:outlineLvl w:val="0"/>
              <w:rPr>
                <w:rFonts w:asciiTheme="minorHAnsi" w:hAnsiTheme="minorHAnsi" w:cstheme="minorHAnsi"/>
                <w:bCs/>
                <w:sz w:val="20"/>
                <w:szCs w:val="20"/>
                <w:lang w:val="hr-HR"/>
              </w:rPr>
            </w:pPr>
            <w:r w:rsidRPr="00864F78">
              <w:rPr>
                <w:rFonts w:asciiTheme="minorHAnsi" w:hAnsiTheme="minorHAnsi" w:cstheme="minorHAnsi"/>
                <w:bCs/>
                <w:sz w:val="20"/>
                <w:szCs w:val="20"/>
                <w:lang w:val="hr-HR"/>
              </w:rPr>
              <w:t>11</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693</w:t>
            </w:r>
          </w:p>
        </w:tc>
        <w:tc>
          <w:tcPr>
            <w:tcW w:w="713" w:type="pct"/>
            <w:tcBorders>
              <w:top w:val="nil"/>
              <w:left w:val="nil"/>
              <w:bottom w:val="nil"/>
              <w:right w:val="nil"/>
            </w:tcBorders>
            <w:shd w:val="clear" w:color="auto" w:fill="auto"/>
          </w:tcPr>
          <w:p w14:paraId="2D0C4CE4" w14:textId="74E74EFC"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r>
              <w:rPr>
                <w:rFonts w:asciiTheme="minorHAnsi" w:hAnsiTheme="minorHAnsi" w:cstheme="minorHAnsi"/>
                <w:sz w:val="20"/>
                <w:szCs w:val="20"/>
              </w:rPr>
              <w:t>-</w:t>
            </w:r>
          </w:p>
        </w:tc>
      </w:tr>
      <w:tr w:rsidR="003837EA" w:rsidRPr="00435625" w14:paraId="236448FB" w14:textId="77777777" w:rsidTr="00864F78">
        <w:tc>
          <w:tcPr>
            <w:tcW w:w="2145" w:type="pct"/>
          </w:tcPr>
          <w:p w14:paraId="6B59C8DA" w14:textId="77777777" w:rsidR="003837EA" w:rsidRPr="00EA22B8" w:rsidRDefault="003837EA" w:rsidP="003837EA">
            <w:pPr>
              <w:tabs>
                <w:tab w:val="right" w:pos="1202"/>
              </w:tabs>
              <w:spacing w:line="300" w:lineRule="exact"/>
              <w:outlineLvl w:val="0"/>
              <w:rPr>
                <w:rFonts w:ascii="Calibri" w:hAnsi="Calibri" w:cs="Arial"/>
                <w:sz w:val="20"/>
                <w:szCs w:val="20"/>
              </w:rPr>
            </w:pPr>
            <w:bookmarkStart w:id="1855" w:name="_Toc4060506"/>
            <w:r w:rsidRPr="00EA22B8">
              <w:rPr>
                <w:rFonts w:ascii="Calibri" w:hAnsi="Calibri" w:cs="Arial"/>
                <w:sz w:val="20"/>
                <w:szCs w:val="20"/>
              </w:rPr>
              <w:t>Undrawn loans</w:t>
            </w:r>
            <w:bookmarkEnd w:id="1855"/>
          </w:p>
        </w:tc>
        <w:tc>
          <w:tcPr>
            <w:tcW w:w="714" w:type="pct"/>
            <w:tcBorders>
              <w:top w:val="nil"/>
              <w:left w:val="nil"/>
              <w:bottom w:val="nil"/>
              <w:right w:val="nil"/>
            </w:tcBorders>
            <w:shd w:val="clear" w:color="auto" w:fill="auto"/>
          </w:tcPr>
          <w:p w14:paraId="6E7B4802" w14:textId="0A5A12CF" w:rsidR="003837EA" w:rsidRPr="003837EA" w:rsidDel="00942ACF"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954</w:t>
            </w:r>
            <w:r>
              <w:rPr>
                <w:rFonts w:asciiTheme="minorHAnsi" w:hAnsiTheme="minorHAnsi" w:cstheme="minorHAnsi"/>
                <w:color w:val="000000" w:themeColor="text1"/>
                <w:sz w:val="20"/>
                <w:szCs w:val="20"/>
                <w:lang w:val="hr-HR"/>
              </w:rPr>
              <w:t>,</w:t>
            </w:r>
            <w:r w:rsidRPr="00864F78">
              <w:rPr>
                <w:rFonts w:asciiTheme="minorHAnsi" w:hAnsiTheme="minorHAnsi" w:cstheme="minorHAnsi"/>
                <w:color w:val="000000" w:themeColor="text1"/>
                <w:sz w:val="20"/>
                <w:szCs w:val="20"/>
                <w:lang w:val="hr-HR"/>
              </w:rPr>
              <w:t>299</w:t>
            </w:r>
          </w:p>
        </w:tc>
        <w:tc>
          <w:tcPr>
            <w:tcW w:w="714" w:type="pct"/>
            <w:tcBorders>
              <w:top w:val="nil"/>
              <w:left w:val="nil"/>
              <w:bottom w:val="nil"/>
              <w:right w:val="nil"/>
            </w:tcBorders>
            <w:shd w:val="clear" w:color="auto" w:fill="auto"/>
            <w:vAlign w:val="bottom"/>
          </w:tcPr>
          <w:p w14:paraId="0A865576" w14:textId="34C1C5EE"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6" w:name="_Toc4060507"/>
            <w:r w:rsidRPr="00435625">
              <w:rPr>
                <w:rFonts w:asciiTheme="minorHAnsi" w:hAnsiTheme="minorHAnsi" w:cstheme="minorHAnsi"/>
                <w:sz w:val="20"/>
                <w:szCs w:val="20"/>
              </w:rPr>
              <w:t>3,291,032</w:t>
            </w:r>
            <w:bookmarkEnd w:id="1856"/>
          </w:p>
        </w:tc>
        <w:tc>
          <w:tcPr>
            <w:tcW w:w="714" w:type="pct"/>
            <w:tcBorders>
              <w:top w:val="nil"/>
              <w:left w:val="nil"/>
              <w:bottom w:val="nil"/>
              <w:right w:val="nil"/>
            </w:tcBorders>
            <w:shd w:val="clear" w:color="auto" w:fill="auto"/>
          </w:tcPr>
          <w:p w14:paraId="5E895686" w14:textId="2A0E54B9" w:rsidR="003837EA" w:rsidRPr="00864F78" w:rsidDel="00942ACF" w:rsidRDefault="003837EA" w:rsidP="00864F78">
            <w:pPr>
              <w:tabs>
                <w:tab w:val="right" w:pos="1202"/>
              </w:tabs>
              <w:spacing w:line="301" w:lineRule="exact"/>
              <w:jc w:val="right"/>
              <w:outlineLvl w:val="0"/>
              <w:rPr>
                <w:rFonts w:asciiTheme="minorHAnsi" w:hAnsiTheme="minorHAnsi" w:cstheme="minorHAnsi"/>
                <w:bCs/>
                <w:sz w:val="20"/>
                <w:szCs w:val="20"/>
                <w:lang w:val="hr-HR"/>
              </w:rPr>
            </w:pPr>
            <w:r w:rsidRPr="00864F78">
              <w:rPr>
                <w:rFonts w:asciiTheme="minorHAnsi" w:hAnsiTheme="minorHAnsi" w:cstheme="minorHAnsi"/>
                <w:bCs/>
                <w:sz w:val="20"/>
                <w:szCs w:val="20"/>
                <w:lang w:val="hr-HR"/>
              </w:rPr>
              <w:t>3</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954</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299</w:t>
            </w:r>
          </w:p>
        </w:tc>
        <w:tc>
          <w:tcPr>
            <w:tcW w:w="713" w:type="pct"/>
            <w:tcBorders>
              <w:top w:val="nil"/>
              <w:left w:val="nil"/>
              <w:bottom w:val="nil"/>
              <w:right w:val="nil"/>
            </w:tcBorders>
            <w:shd w:val="clear" w:color="auto" w:fill="auto"/>
            <w:vAlign w:val="center"/>
          </w:tcPr>
          <w:p w14:paraId="55C93788" w14:textId="217E03D5"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7" w:name="_Toc4060508"/>
            <w:r w:rsidRPr="00435625">
              <w:rPr>
                <w:rFonts w:asciiTheme="minorHAnsi" w:hAnsiTheme="minorHAnsi" w:cstheme="minorHAnsi"/>
                <w:bCs/>
                <w:sz w:val="20"/>
                <w:szCs w:val="20"/>
                <w:lang w:val="hr-HR"/>
              </w:rPr>
              <w:t>3,291,032</w:t>
            </w:r>
            <w:bookmarkEnd w:id="1857"/>
          </w:p>
        </w:tc>
      </w:tr>
      <w:tr w:rsidR="003837EA" w:rsidRPr="00435625" w14:paraId="23D6122F" w14:textId="77777777" w:rsidTr="00864F78">
        <w:tc>
          <w:tcPr>
            <w:tcW w:w="2145" w:type="pct"/>
            <w:vAlign w:val="center"/>
          </w:tcPr>
          <w:p w14:paraId="5950803A" w14:textId="77777777" w:rsidR="003837EA" w:rsidRPr="00EA22B8" w:rsidRDefault="003837EA" w:rsidP="003837EA">
            <w:pPr>
              <w:tabs>
                <w:tab w:val="right" w:pos="1202"/>
              </w:tabs>
              <w:spacing w:line="300" w:lineRule="exact"/>
              <w:outlineLvl w:val="0"/>
              <w:rPr>
                <w:rFonts w:ascii="Calibri" w:hAnsi="Calibri" w:cs="Arial"/>
                <w:bCs/>
                <w:color w:val="FF0000"/>
                <w:sz w:val="20"/>
                <w:szCs w:val="20"/>
              </w:rPr>
            </w:pPr>
            <w:bookmarkStart w:id="1858" w:name="_Toc4060509"/>
            <w:r w:rsidRPr="00EA22B8">
              <w:rPr>
                <w:rFonts w:ascii="Calibri" w:hAnsi="Calibri" w:cs="Arial"/>
                <w:bCs/>
                <w:sz w:val="20"/>
                <w:szCs w:val="20"/>
              </w:rPr>
              <w:t>Other irrevocable contingent liabilities</w:t>
            </w:r>
            <w:bookmarkEnd w:id="1858"/>
          </w:p>
        </w:tc>
        <w:tc>
          <w:tcPr>
            <w:tcW w:w="714" w:type="pct"/>
            <w:tcBorders>
              <w:top w:val="nil"/>
              <w:left w:val="nil"/>
              <w:bottom w:val="single" w:sz="4" w:space="0" w:color="auto"/>
              <w:right w:val="nil"/>
            </w:tcBorders>
            <w:shd w:val="clear" w:color="auto" w:fill="auto"/>
            <w:vAlign w:val="bottom"/>
          </w:tcPr>
          <w:p w14:paraId="00541002" w14:textId="27D62AB1" w:rsidR="003837EA" w:rsidRPr="003837EA" w:rsidRDefault="003837EA" w:rsidP="003837EA">
            <w:pPr>
              <w:spacing w:line="280" w:lineRule="exact"/>
              <w:jc w:val="right"/>
              <w:rPr>
                <w:rFonts w:asciiTheme="minorHAnsi" w:eastAsia="Calibri" w:hAnsiTheme="minorHAnsi" w:cstheme="minorHAnsi"/>
                <w:sz w:val="20"/>
                <w:szCs w:val="20"/>
              </w:rPr>
            </w:pPr>
            <w:r w:rsidRPr="00864F78">
              <w:rPr>
                <w:rFonts w:asciiTheme="minorHAnsi" w:hAnsiTheme="minorHAnsi" w:cstheme="minorHAnsi"/>
                <w:color w:val="000000" w:themeColor="text1"/>
                <w:sz w:val="20"/>
                <w:szCs w:val="20"/>
                <w:lang w:val="hr-HR"/>
              </w:rPr>
              <w:t>93</w:t>
            </w:r>
          </w:p>
        </w:tc>
        <w:tc>
          <w:tcPr>
            <w:tcW w:w="714" w:type="pct"/>
            <w:tcBorders>
              <w:top w:val="nil"/>
              <w:left w:val="nil"/>
              <w:bottom w:val="single" w:sz="8" w:space="0" w:color="auto"/>
              <w:right w:val="nil"/>
            </w:tcBorders>
            <w:shd w:val="clear" w:color="auto" w:fill="auto"/>
            <w:vAlign w:val="center"/>
          </w:tcPr>
          <w:p w14:paraId="33F6D586" w14:textId="5E125439"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59" w:name="_Toc4060510"/>
            <w:r w:rsidRPr="00435625">
              <w:rPr>
                <w:rFonts w:asciiTheme="minorHAnsi" w:eastAsia="Calibri" w:hAnsiTheme="minorHAnsi" w:cstheme="minorHAnsi"/>
                <w:sz w:val="20"/>
                <w:szCs w:val="20"/>
              </w:rPr>
              <w:t>93</w:t>
            </w:r>
            <w:bookmarkEnd w:id="1859"/>
          </w:p>
        </w:tc>
        <w:tc>
          <w:tcPr>
            <w:tcW w:w="714" w:type="pct"/>
            <w:tcBorders>
              <w:top w:val="nil"/>
              <w:left w:val="nil"/>
              <w:bottom w:val="single" w:sz="4" w:space="0" w:color="auto"/>
              <w:right w:val="nil"/>
            </w:tcBorders>
            <w:shd w:val="clear" w:color="auto" w:fill="auto"/>
            <w:vAlign w:val="bottom"/>
          </w:tcPr>
          <w:p w14:paraId="1F6A4362" w14:textId="47745BC0" w:rsidR="003837EA" w:rsidRPr="00864F78" w:rsidRDefault="003837EA" w:rsidP="00864F78">
            <w:pPr>
              <w:tabs>
                <w:tab w:val="right" w:pos="1202"/>
              </w:tabs>
              <w:spacing w:line="301" w:lineRule="exact"/>
              <w:jc w:val="right"/>
              <w:outlineLvl w:val="0"/>
              <w:rPr>
                <w:rFonts w:asciiTheme="minorHAnsi" w:hAnsiTheme="minorHAnsi" w:cstheme="minorHAnsi"/>
                <w:bCs/>
                <w:sz w:val="20"/>
                <w:szCs w:val="20"/>
                <w:lang w:val="hr-HR"/>
              </w:rPr>
            </w:pPr>
            <w:r w:rsidRPr="00864F78">
              <w:rPr>
                <w:rFonts w:asciiTheme="minorHAnsi" w:hAnsiTheme="minorHAnsi" w:cstheme="minorHAnsi"/>
                <w:bCs/>
                <w:sz w:val="20"/>
                <w:szCs w:val="20"/>
                <w:lang w:val="hr-HR"/>
              </w:rPr>
              <w:t>93</w:t>
            </w:r>
          </w:p>
        </w:tc>
        <w:tc>
          <w:tcPr>
            <w:tcW w:w="713" w:type="pct"/>
            <w:tcBorders>
              <w:top w:val="nil"/>
              <w:left w:val="nil"/>
              <w:bottom w:val="single" w:sz="8" w:space="0" w:color="auto"/>
              <w:right w:val="nil"/>
            </w:tcBorders>
            <w:shd w:val="clear" w:color="auto" w:fill="auto"/>
            <w:vAlign w:val="center"/>
          </w:tcPr>
          <w:p w14:paraId="4AA7D653" w14:textId="3043FEBC" w:rsidR="003837EA" w:rsidRPr="00EA22B8" w:rsidRDefault="003837EA" w:rsidP="003837EA">
            <w:pPr>
              <w:tabs>
                <w:tab w:val="right" w:pos="1202"/>
              </w:tabs>
              <w:spacing w:line="301" w:lineRule="exact"/>
              <w:jc w:val="right"/>
              <w:outlineLvl w:val="0"/>
              <w:rPr>
                <w:rFonts w:asciiTheme="minorHAnsi" w:hAnsiTheme="minorHAnsi" w:cstheme="minorHAnsi"/>
                <w:sz w:val="20"/>
                <w:szCs w:val="20"/>
              </w:rPr>
            </w:pPr>
            <w:bookmarkStart w:id="1860" w:name="_Toc4060511"/>
            <w:r w:rsidRPr="00435625">
              <w:rPr>
                <w:rFonts w:asciiTheme="minorHAnsi" w:eastAsia="Calibri" w:hAnsiTheme="minorHAnsi" w:cstheme="minorHAnsi"/>
                <w:sz w:val="20"/>
                <w:szCs w:val="20"/>
              </w:rPr>
              <w:t>93</w:t>
            </w:r>
            <w:bookmarkEnd w:id="1860"/>
          </w:p>
        </w:tc>
      </w:tr>
      <w:tr w:rsidR="003837EA" w:rsidRPr="00435625" w14:paraId="043724EE" w14:textId="77777777" w:rsidTr="00864F78">
        <w:tc>
          <w:tcPr>
            <w:tcW w:w="2145" w:type="pct"/>
          </w:tcPr>
          <w:p w14:paraId="66845B5B" w14:textId="77777777" w:rsidR="003837EA" w:rsidRPr="00EA22B8" w:rsidRDefault="003837EA" w:rsidP="003837EA">
            <w:pPr>
              <w:tabs>
                <w:tab w:val="right" w:pos="1202"/>
              </w:tabs>
              <w:spacing w:line="300" w:lineRule="exact"/>
              <w:outlineLvl w:val="0"/>
              <w:rPr>
                <w:rFonts w:ascii="Calibri" w:hAnsi="Calibri" w:cs="Arial"/>
                <w:b/>
                <w:bCs/>
                <w:sz w:val="20"/>
                <w:szCs w:val="20"/>
              </w:rPr>
            </w:pPr>
            <w:bookmarkStart w:id="1861" w:name="_Toc4060512"/>
            <w:r w:rsidRPr="00EA22B8">
              <w:rPr>
                <w:rFonts w:ascii="Calibri" w:hAnsi="Calibri" w:cs="Arial"/>
                <w:b/>
                <w:bCs/>
                <w:sz w:val="20"/>
                <w:szCs w:val="20"/>
              </w:rPr>
              <w:t>Total</w:t>
            </w:r>
            <w:bookmarkEnd w:id="1861"/>
          </w:p>
        </w:tc>
        <w:tc>
          <w:tcPr>
            <w:tcW w:w="714" w:type="pct"/>
            <w:tcBorders>
              <w:top w:val="single" w:sz="4" w:space="0" w:color="auto"/>
              <w:bottom w:val="single" w:sz="12" w:space="0" w:color="auto"/>
            </w:tcBorders>
            <w:shd w:val="clear" w:color="auto" w:fill="auto"/>
            <w:vAlign w:val="bottom"/>
          </w:tcPr>
          <w:p w14:paraId="7EB19A6E" w14:textId="20AD4612" w:rsidR="003837EA" w:rsidRPr="003837EA" w:rsidRDefault="003837EA" w:rsidP="003837EA">
            <w:pPr>
              <w:spacing w:line="280" w:lineRule="exact"/>
              <w:jc w:val="right"/>
              <w:rPr>
                <w:rFonts w:asciiTheme="minorHAnsi" w:eastAsia="Calibri" w:hAnsiTheme="minorHAnsi" w:cstheme="minorHAnsi"/>
                <w:b/>
                <w:sz w:val="20"/>
                <w:szCs w:val="20"/>
              </w:rPr>
            </w:pPr>
            <w:r w:rsidRPr="00864F78">
              <w:rPr>
                <w:rFonts w:asciiTheme="minorHAnsi" w:hAnsiTheme="minorHAnsi" w:cstheme="minorHAnsi"/>
                <w:b/>
                <w:bCs/>
                <w:color w:val="000000" w:themeColor="text1"/>
                <w:sz w:val="20"/>
                <w:szCs w:val="20"/>
                <w:lang w:val="hr-HR"/>
              </w:rPr>
              <w:t>4</w:t>
            </w:r>
            <w:r>
              <w:rPr>
                <w:rFonts w:asciiTheme="minorHAnsi" w:hAnsiTheme="minorHAnsi" w:cstheme="minorHAnsi"/>
                <w:b/>
                <w:bCs/>
                <w:color w:val="000000" w:themeColor="text1"/>
                <w:sz w:val="20"/>
                <w:szCs w:val="20"/>
                <w:lang w:val="hr-HR"/>
              </w:rPr>
              <w:t>,</w:t>
            </w:r>
            <w:r w:rsidRPr="00864F78">
              <w:rPr>
                <w:rFonts w:asciiTheme="minorHAnsi" w:hAnsiTheme="minorHAnsi" w:cstheme="minorHAnsi"/>
                <w:b/>
                <w:bCs/>
                <w:color w:val="000000" w:themeColor="text1"/>
                <w:sz w:val="20"/>
                <w:szCs w:val="20"/>
                <w:lang w:val="hr-HR"/>
              </w:rPr>
              <w:t>222</w:t>
            </w:r>
            <w:r>
              <w:rPr>
                <w:rFonts w:asciiTheme="minorHAnsi" w:hAnsiTheme="minorHAnsi" w:cstheme="minorHAnsi"/>
                <w:b/>
                <w:bCs/>
                <w:color w:val="000000" w:themeColor="text1"/>
                <w:sz w:val="20"/>
                <w:szCs w:val="20"/>
                <w:lang w:val="hr-HR"/>
              </w:rPr>
              <w:t>,</w:t>
            </w:r>
            <w:r w:rsidRPr="00864F78">
              <w:rPr>
                <w:rFonts w:asciiTheme="minorHAnsi" w:hAnsiTheme="minorHAnsi" w:cstheme="minorHAnsi"/>
                <w:b/>
                <w:bCs/>
                <w:color w:val="000000" w:themeColor="text1"/>
                <w:sz w:val="20"/>
                <w:szCs w:val="20"/>
                <w:lang w:val="hr-HR"/>
              </w:rPr>
              <w:t>303</w:t>
            </w:r>
          </w:p>
        </w:tc>
        <w:tc>
          <w:tcPr>
            <w:tcW w:w="714" w:type="pct"/>
            <w:tcBorders>
              <w:top w:val="nil"/>
              <w:left w:val="nil"/>
              <w:bottom w:val="single" w:sz="12" w:space="0" w:color="auto"/>
              <w:right w:val="nil"/>
            </w:tcBorders>
            <w:shd w:val="clear" w:color="auto" w:fill="auto"/>
            <w:vAlign w:val="center"/>
          </w:tcPr>
          <w:p w14:paraId="7E7E6F22" w14:textId="663C6B3C" w:rsidR="003837EA" w:rsidRPr="00EA22B8" w:rsidRDefault="003837EA" w:rsidP="003837EA">
            <w:pPr>
              <w:spacing w:line="280" w:lineRule="exact"/>
              <w:jc w:val="right"/>
              <w:rPr>
                <w:rFonts w:asciiTheme="minorHAnsi" w:eastAsia="Calibri" w:hAnsiTheme="minorHAnsi" w:cstheme="minorHAnsi"/>
                <w:b/>
                <w:bCs/>
                <w:sz w:val="20"/>
                <w:szCs w:val="20"/>
              </w:rPr>
            </w:pPr>
            <w:r w:rsidRPr="00435625">
              <w:rPr>
                <w:rFonts w:asciiTheme="minorHAnsi" w:eastAsia="Calibri" w:hAnsiTheme="minorHAnsi" w:cstheme="minorHAnsi"/>
                <w:b/>
                <w:sz w:val="20"/>
                <w:szCs w:val="20"/>
              </w:rPr>
              <w:t>5,147,097</w:t>
            </w:r>
          </w:p>
        </w:tc>
        <w:tc>
          <w:tcPr>
            <w:tcW w:w="714" w:type="pct"/>
            <w:tcBorders>
              <w:top w:val="single" w:sz="4" w:space="0" w:color="auto"/>
              <w:bottom w:val="single" w:sz="12" w:space="0" w:color="auto"/>
            </w:tcBorders>
            <w:vAlign w:val="bottom"/>
          </w:tcPr>
          <w:p w14:paraId="537A713F" w14:textId="4A8B94C0" w:rsidR="003837EA" w:rsidRPr="00EA22B8" w:rsidRDefault="003837EA" w:rsidP="003837EA">
            <w:pPr>
              <w:spacing w:line="280" w:lineRule="exact"/>
              <w:jc w:val="right"/>
              <w:rPr>
                <w:rFonts w:asciiTheme="minorHAnsi" w:eastAsia="Calibri" w:hAnsiTheme="minorHAnsi" w:cstheme="minorHAnsi"/>
                <w:b/>
                <w:sz w:val="20"/>
                <w:szCs w:val="20"/>
              </w:rPr>
            </w:pPr>
            <w:r w:rsidRPr="00864F78">
              <w:rPr>
                <w:rFonts w:asciiTheme="minorHAnsi" w:eastAsia="Calibri" w:hAnsiTheme="minorHAnsi" w:cstheme="minorHAnsi"/>
                <w:b/>
                <w:sz w:val="20"/>
                <w:szCs w:val="20"/>
              </w:rPr>
              <w:t>4</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222</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303</w:t>
            </w:r>
          </w:p>
        </w:tc>
        <w:tc>
          <w:tcPr>
            <w:tcW w:w="713" w:type="pct"/>
            <w:tcBorders>
              <w:top w:val="single" w:sz="4" w:space="0" w:color="auto"/>
              <w:bottom w:val="single" w:sz="12" w:space="0" w:color="auto"/>
            </w:tcBorders>
            <w:vAlign w:val="bottom"/>
          </w:tcPr>
          <w:p w14:paraId="1B576E82" w14:textId="6883D952" w:rsidR="003837EA" w:rsidRPr="00EA22B8" w:rsidRDefault="003837EA" w:rsidP="003837EA">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5,147,097</w:t>
            </w:r>
          </w:p>
        </w:tc>
      </w:tr>
      <w:tr w:rsidR="003837EA" w:rsidRPr="00435625" w14:paraId="55CA1E49" w14:textId="77777777" w:rsidTr="00864F78">
        <w:trPr>
          <w:trHeight w:hRule="exact" w:val="340"/>
        </w:trPr>
        <w:tc>
          <w:tcPr>
            <w:tcW w:w="2145" w:type="pct"/>
          </w:tcPr>
          <w:p w14:paraId="52907EAC" w14:textId="77777777" w:rsidR="003837EA" w:rsidRPr="00EA22B8" w:rsidRDefault="003837EA" w:rsidP="003837EA">
            <w:pPr>
              <w:tabs>
                <w:tab w:val="right" w:pos="1202"/>
              </w:tabs>
              <w:spacing w:line="300" w:lineRule="exact"/>
              <w:outlineLvl w:val="0"/>
              <w:rPr>
                <w:rFonts w:ascii="Calibri" w:hAnsi="Calibri" w:cs="Arial"/>
                <w:b/>
                <w:bCs/>
                <w:sz w:val="20"/>
                <w:szCs w:val="20"/>
              </w:rPr>
            </w:pPr>
            <w:bookmarkStart w:id="1862" w:name="_Toc4060513"/>
            <w:r w:rsidRPr="00EA22B8">
              <w:rPr>
                <w:rFonts w:ascii="Calibri" w:hAnsi="Calibri" w:cs="Arial"/>
                <w:b/>
                <w:bCs/>
                <w:sz w:val="20"/>
                <w:szCs w:val="20"/>
              </w:rPr>
              <w:t>Total credit risk exposure</w:t>
            </w:r>
            <w:bookmarkEnd w:id="1862"/>
          </w:p>
        </w:tc>
        <w:tc>
          <w:tcPr>
            <w:tcW w:w="714" w:type="pct"/>
            <w:tcBorders>
              <w:top w:val="single" w:sz="12" w:space="0" w:color="auto"/>
              <w:bottom w:val="single" w:sz="12" w:space="0" w:color="auto"/>
            </w:tcBorders>
            <w:shd w:val="clear" w:color="auto" w:fill="auto"/>
            <w:vAlign w:val="bottom"/>
          </w:tcPr>
          <w:p w14:paraId="0C587FE1" w14:textId="60374899" w:rsidR="003837EA" w:rsidRPr="003837EA" w:rsidRDefault="003837EA" w:rsidP="003837EA">
            <w:pPr>
              <w:spacing w:line="280" w:lineRule="exact"/>
              <w:jc w:val="right"/>
              <w:rPr>
                <w:rFonts w:asciiTheme="minorHAnsi" w:eastAsia="Calibri" w:hAnsiTheme="minorHAnsi" w:cstheme="minorHAnsi"/>
                <w:b/>
                <w:sz w:val="20"/>
                <w:szCs w:val="20"/>
              </w:rPr>
            </w:pPr>
            <w:r w:rsidRPr="00864F78">
              <w:rPr>
                <w:rFonts w:asciiTheme="minorHAnsi" w:hAnsiTheme="minorHAnsi" w:cstheme="minorHAnsi"/>
                <w:b/>
                <w:bCs/>
                <w:color w:val="000000" w:themeColor="text1"/>
                <w:sz w:val="20"/>
                <w:szCs w:val="20"/>
                <w:lang w:val="hr-HR"/>
              </w:rPr>
              <w:t>30</w:t>
            </w:r>
            <w:r>
              <w:rPr>
                <w:rFonts w:asciiTheme="minorHAnsi" w:hAnsiTheme="minorHAnsi" w:cstheme="minorHAnsi"/>
                <w:b/>
                <w:bCs/>
                <w:color w:val="000000" w:themeColor="text1"/>
                <w:sz w:val="20"/>
                <w:szCs w:val="20"/>
                <w:lang w:val="hr-HR"/>
              </w:rPr>
              <w:t>,</w:t>
            </w:r>
            <w:r w:rsidRPr="00864F78">
              <w:rPr>
                <w:rFonts w:asciiTheme="minorHAnsi" w:hAnsiTheme="minorHAnsi" w:cstheme="minorHAnsi"/>
                <w:b/>
                <w:bCs/>
                <w:color w:val="000000" w:themeColor="text1"/>
                <w:sz w:val="20"/>
                <w:szCs w:val="20"/>
                <w:lang w:val="hr-HR"/>
              </w:rPr>
              <w:t>374</w:t>
            </w:r>
            <w:r>
              <w:rPr>
                <w:rFonts w:asciiTheme="minorHAnsi" w:hAnsiTheme="minorHAnsi" w:cstheme="minorHAnsi"/>
                <w:b/>
                <w:bCs/>
                <w:color w:val="000000" w:themeColor="text1"/>
                <w:sz w:val="20"/>
                <w:szCs w:val="20"/>
                <w:lang w:val="hr-HR"/>
              </w:rPr>
              <w:t>,</w:t>
            </w:r>
            <w:r w:rsidRPr="00864F78">
              <w:rPr>
                <w:rFonts w:asciiTheme="minorHAnsi" w:hAnsiTheme="minorHAnsi" w:cstheme="minorHAnsi"/>
                <w:b/>
                <w:bCs/>
                <w:color w:val="000000" w:themeColor="text1"/>
                <w:sz w:val="20"/>
                <w:szCs w:val="20"/>
                <w:lang w:val="hr-HR"/>
              </w:rPr>
              <w:t>646</w:t>
            </w:r>
          </w:p>
        </w:tc>
        <w:tc>
          <w:tcPr>
            <w:tcW w:w="714" w:type="pct"/>
            <w:tcBorders>
              <w:top w:val="nil"/>
              <w:left w:val="nil"/>
              <w:bottom w:val="single" w:sz="12" w:space="0" w:color="auto"/>
              <w:right w:val="nil"/>
            </w:tcBorders>
            <w:shd w:val="clear" w:color="auto" w:fill="auto"/>
            <w:vAlign w:val="center"/>
          </w:tcPr>
          <w:p w14:paraId="3A2E83BA" w14:textId="3473EB49" w:rsidR="003837EA" w:rsidRPr="00EA22B8" w:rsidRDefault="003837EA" w:rsidP="003837EA">
            <w:pPr>
              <w:spacing w:line="280" w:lineRule="exact"/>
              <w:jc w:val="right"/>
              <w:rPr>
                <w:rFonts w:asciiTheme="minorHAnsi" w:eastAsia="Calibri" w:hAnsiTheme="minorHAnsi" w:cstheme="minorHAnsi"/>
                <w:b/>
                <w:bCs/>
                <w:sz w:val="20"/>
                <w:szCs w:val="20"/>
              </w:rPr>
            </w:pPr>
            <w:r w:rsidRPr="00435625">
              <w:rPr>
                <w:rFonts w:asciiTheme="minorHAnsi" w:eastAsia="Calibri" w:hAnsiTheme="minorHAnsi" w:cstheme="minorHAnsi"/>
                <w:b/>
                <w:sz w:val="20"/>
                <w:szCs w:val="20"/>
              </w:rPr>
              <w:t>31,919,002</w:t>
            </w:r>
          </w:p>
        </w:tc>
        <w:tc>
          <w:tcPr>
            <w:tcW w:w="714" w:type="pct"/>
            <w:tcBorders>
              <w:top w:val="single" w:sz="12" w:space="0" w:color="auto"/>
              <w:bottom w:val="single" w:sz="12" w:space="0" w:color="auto"/>
            </w:tcBorders>
            <w:vAlign w:val="bottom"/>
          </w:tcPr>
          <w:p w14:paraId="258037C3" w14:textId="1DC2375C" w:rsidR="003837EA" w:rsidRPr="00EA22B8" w:rsidRDefault="003837EA" w:rsidP="003837EA">
            <w:pPr>
              <w:spacing w:line="280" w:lineRule="exact"/>
              <w:jc w:val="right"/>
              <w:rPr>
                <w:rFonts w:asciiTheme="minorHAnsi" w:eastAsia="Calibri" w:hAnsiTheme="minorHAnsi" w:cstheme="minorHAnsi"/>
                <w:b/>
                <w:sz w:val="20"/>
                <w:szCs w:val="20"/>
              </w:rPr>
            </w:pPr>
            <w:r w:rsidRPr="00864F78">
              <w:rPr>
                <w:rFonts w:asciiTheme="minorHAnsi" w:eastAsia="Calibri" w:hAnsiTheme="minorHAnsi" w:cstheme="minorHAnsi"/>
                <w:b/>
                <w:sz w:val="20"/>
                <w:szCs w:val="20"/>
              </w:rPr>
              <w:t>30</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325</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566</w:t>
            </w:r>
          </w:p>
        </w:tc>
        <w:tc>
          <w:tcPr>
            <w:tcW w:w="713" w:type="pct"/>
            <w:tcBorders>
              <w:top w:val="single" w:sz="12" w:space="0" w:color="auto"/>
              <w:bottom w:val="single" w:sz="12" w:space="0" w:color="auto"/>
            </w:tcBorders>
            <w:vAlign w:val="bottom"/>
          </w:tcPr>
          <w:p w14:paraId="42E7E85D" w14:textId="0F15EFF3" w:rsidR="003837EA" w:rsidRPr="00EA22B8" w:rsidRDefault="003837EA" w:rsidP="003837EA">
            <w:pPr>
              <w:spacing w:line="280" w:lineRule="exact"/>
              <w:jc w:val="right"/>
              <w:rPr>
                <w:rFonts w:asciiTheme="minorHAnsi" w:eastAsia="Calibri" w:hAnsiTheme="minorHAnsi" w:cstheme="minorHAnsi"/>
                <w:b/>
                <w:sz w:val="20"/>
                <w:szCs w:val="20"/>
              </w:rPr>
            </w:pPr>
            <w:r w:rsidRPr="00435625">
              <w:rPr>
                <w:rFonts w:asciiTheme="minorHAnsi" w:eastAsia="Calibri" w:hAnsiTheme="minorHAnsi" w:cstheme="minorHAnsi"/>
                <w:b/>
                <w:sz w:val="20"/>
                <w:szCs w:val="20"/>
              </w:rPr>
              <w:t>31,868,355</w:t>
            </w:r>
          </w:p>
        </w:tc>
      </w:tr>
    </w:tbl>
    <w:p w14:paraId="45F8C2F1" w14:textId="77777777" w:rsidR="004A0348" w:rsidRDefault="004A0348" w:rsidP="004A0348">
      <w:pPr>
        <w:jc w:val="both"/>
        <w:rPr>
          <w:rFonts w:ascii="Calibri" w:eastAsia="Calibri" w:hAnsi="Calibri"/>
          <w:i/>
          <w:iCs/>
          <w:sz w:val="20"/>
          <w:szCs w:val="20"/>
        </w:rPr>
      </w:pPr>
    </w:p>
    <w:p w14:paraId="5B923FC2" w14:textId="77777777" w:rsidR="001B20E0" w:rsidRPr="00E06490" w:rsidRDefault="001B20E0" w:rsidP="001B20E0">
      <w:pPr>
        <w:pStyle w:val="accountingpolicytitle"/>
        <w:spacing w:before="120" w:line="300" w:lineRule="exact"/>
        <w:rPr>
          <w:rFonts w:asciiTheme="minorHAnsi" w:hAnsiTheme="minorHAnsi" w:cs="Arial"/>
          <w:lang w:val="en-GB"/>
        </w:rPr>
        <w:sectPr w:rsidR="001B20E0" w:rsidRPr="00E06490" w:rsidSect="00F26FF5">
          <w:pgSz w:w="11907" w:h="16840" w:code="9"/>
          <w:pgMar w:top="1418" w:right="1134" w:bottom="1134" w:left="1418" w:header="851" w:footer="851" w:gutter="0"/>
          <w:cols w:space="720"/>
          <w:noEndnote/>
        </w:sectPr>
      </w:pPr>
    </w:p>
    <w:p w14:paraId="14A4D131" w14:textId="77777777" w:rsidR="00343E2D" w:rsidRDefault="00343E2D" w:rsidP="001E7DB0">
      <w:pPr>
        <w:pStyle w:val="accountingpolicytitle"/>
        <w:rPr>
          <w:rFonts w:asciiTheme="minorHAnsi" w:hAnsiTheme="minorHAnsi"/>
          <w:sz w:val="22"/>
          <w:szCs w:val="22"/>
          <w:lang w:val="en-GB"/>
        </w:rPr>
      </w:pPr>
    </w:p>
    <w:p w14:paraId="11FA04DE" w14:textId="0956AF1A"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3F9977BD" w14:textId="77777777" w:rsidR="009D1C22" w:rsidRDefault="009D1C22" w:rsidP="009D1C22">
      <w:pPr>
        <w:pStyle w:val="accountingpolicytitle"/>
        <w:rPr>
          <w:rFonts w:asciiTheme="minorHAnsi" w:hAnsiTheme="minorHAnsi"/>
          <w:sz w:val="22"/>
          <w:szCs w:val="22"/>
          <w:lang w:val="en-GB"/>
        </w:rPr>
      </w:pPr>
    </w:p>
    <w:p w14:paraId="7D93653F" w14:textId="4AA55E71"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AA02F0E" w14:textId="77777777" w:rsidR="009D1C22" w:rsidRDefault="009D1C22" w:rsidP="009D1C22">
      <w:pPr>
        <w:pStyle w:val="accountingpolicytitle"/>
        <w:rPr>
          <w:rFonts w:asciiTheme="minorHAnsi" w:hAnsiTheme="minorHAnsi" w:cs="Arial"/>
          <w:sz w:val="22"/>
          <w:szCs w:val="22"/>
          <w:lang w:val="en-GB"/>
        </w:rPr>
      </w:pPr>
    </w:p>
    <w:p w14:paraId="0E39E7A8"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E78DB04" w14:textId="77777777" w:rsidR="009D1C22" w:rsidRDefault="009D1C22" w:rsidP="009D1C22">
      <w:pPr>
        <w:pStyle w:val="T1"/>
        <w:spacing w:before="0" w:after="0" w:line="240" w:lineRule="auto"/>
        <w:rPr>
          <w:rFonts w:asciiTheme="minorHAnsi" w:hAnsiTheme="minorHAnsi" w:cs="Arial"/>
          <w:b w:val="0"/>
          <w:bCs w:val="0"/>
          <w:sz w:val="22"/>
          <w:szCs w:val="22"/>
          <w:lang w:val="en-GB"/>
        </w:rPr>
      </w:pPr>
    </w:p>
    <w:p w14:paraId="5D771120" w14:textId="77777777" w:rsidR="001B20E0" w:rsidRDefault="001B20E0" w:rsidP="009D1C22">
      <w:pPr>
        <w:pStyle w:val="T1"/>
        <w:spacing w:before="0" w:after="0" w:line="240" w:lineRule="auto"/>
        <w:rPr>
          <w:rFonts w:asciiTheme="minorHAnsi" w:hAnsiTheme="minorHAnsi" w:cs="Arial"/>
          <w:b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is as follows:</w:t>
      </w:r>
    </w:p>
    <w:p w14:paraId="3BD8EF50" w14:textId="77777777" w:rsidR="004E1BAA" w:rsidRDefault="004E1BAA" w:rsidP="009D1C22">
      <w:pPr>
        <w:pStyle w:val="T1"/>
        <w:spacing w:before="0" w:after="0" w:line="240" w:lineRule="auto"/>
        <w:rPr>
          <w:rFonts w:asciiTheme="minorHAnsi" w:hAnsiTheme="minorHAnsi" w:cs="Arial"/>
          <w:b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4E1BAA" w:rsidRPr="004E1BAA" w14:paraId="227FD7E7" w14:textId="77777777" w:rsidTr="00EA22B8">
        <w:trPr>
          <w:cantSplit/>
          <w:trHeight w:val="877"/>
          <w:tblHeader/>
        </w:trPr>
        <w:tc>
          <w:tcPr>
            <w:tcW w:w="1971" w:type="pct"/>
            <w:vAlign w:val="center"/>
          </w:tcPr>
          <w:p w14:paraId="0C619F1E"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bookmarkStart w:id="1863" w:name="_Toc4060514"/>
            <w:r w:rsidRPr="004E1BAA">
              <w:rPr>
                <w:rFonts w:ascii="Calibri" w:eastAsia="Calibri" w:hAnsi="Calibri" w:cs="Arial"/>
                <w:b/>
                <w:sz w:val="19"/>
                <w:szCs w:val="19"/>
              </w:rPr>
              <w:t>Group</w:t>
            </w:r>
            <w:bookmarkEnd w:id="1863"/>
          </w:p>
          <w:p w14:paraId="1821E737"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p w14:paraId="67AFEDFD" w14:textId="4524FABA" w:rsidR="004E1BAA" w:rsidRPr="004E1BAA" w:rsidRDefault="008A58AA" w:rsidP="004E1BAA">
            <w:pPr>
              <w:tabs>
                <w:tab w:val="right" w:pos="1202"/>
              </w:tabs>
              <w:spacing w:line="240" w:lineRule="atLeast"/>
              <w:outlineLvl w:val="0"/>
              <w:rPr>
                <w:rFonts w:ascii="Calibri" w:eastAsia="Calibri" w:hAnsi="Calibri" w:cs="Arial"/>
                <w:b/>
                <w:sz w:val="19"/>
                <w:szCs w:val="19"/>
              </w:rPr>
            </w:pPr>
            <w:bookmarkStart w:id="1864" w:name="_Toc4060515"/>
            <w:r>
              <w:rPr>
                <w:rFonts w:ascii="Calibri" w:eastAsia="Calibri" w:hAnsi="Calibri" w:cs="Arial"/>
                <w:b/>
                <w:sz w:val="19"/>
                <w:szCs w:val="19"/>
              </w:rPr>
              <w:t>31 December</w:t>
            </w:r>
            <w:r w:rsidRPr="004E1BAA">
              <w:rPr>
                <w:rFonts w:ascii="Calibri" w:eastAsia="Calibri" w:hAnsi="Calibri" w:cs="Arial"/>
                <w:b/>
                <w:sz w:val="19"/>
                <w:szCs w:val="19"/>
              </w:rPr>
              <w:t xml:space="preserve"> </w:t>
            </w:r>
            <w:bookmarkEnd w:id="1864"/>
            <w:r w:rsidR="00BE4B03" w:rsidRPr="004E1BAA">
              <w:rPr>
                <w:rFonts w:ascii="Calibri" w:eastAsia="Calibri" w:hAnsi="Calibri" w:cs="Arial"/>
                <w:b/>
                <w:sz w:val="19"/>
                <w:szCs w:val="19"/>
              </w:rPr>
              <w:t>201</w:t>
            </w:r>
            <w:r w:rsidR="00BE4B03">
              <w:rPr>
                <w:rFonts w:ascii="Calibri" w:eastAsia="Calibri" w:hAnsi="Calibri" w:cs="Arial"/>
                <w:b/>
                <w:sz w:val="19"/>
                <w:szCs w:val="19"/>
              </w:rPr>
              <w:t>9</w:t>
            </w:r>
          </w:p>
        </w:tc>
        <w:tc>
          <w:tcPr>
            <w:tcW w:w="757" w:type="pct"/>
            <w:vAlign w:val="center"/>
          </w:tcPr>
          <w:p w14:paraId="6349E7E9"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865" w:name="_Toc4060516"/>
            <w:r w:rsidRPr="004E1BAA">
              <w:rPr>
                <w:rFonts w:ascii="Calibri" w:eastAsia="Calibri" w:hAnsi="Calibri" w:cs="Arial"/>
                <w:b/>
                <w:sz w:val="19"/>
                <w:szCs w:val="19"/>
              </w:rPr>
              <w:t>Republic of Croatia</w:t>
            </w:r>
            <w:bookmarkEnd w:id="1865"/>
          </w:p>
        </w:tc>
        <w:tc>
          <w:tcPr>
            <w:tcW w:w="757" w:type="pct"/>
            <w:vAlign w:val="center"/>
          </w:tcPr>
          <w:p w14:paraId="2552D027"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866" w:name="_Toc4060517"/>
            <w:r w:rsidRPr="004E1BAA">
              <w:rPr>
                <w:rFonts w:ascii="Calibri" w:eastAsia="Calibri" w:hAnsi="Calibri" w:cs="Arial"/>
                <w:b/>
                <w:sz w:val="19"/>
                <w:szCs w:val="19"/>
              </w:rPr>
              <w:t>EU</w:t>
            </w:r>
            <w:bookmarkEnd w:id="1866"/>
          </w:p>
          <w:p w14:paraId="75084154" w14:textId="77777777" w:rsidR="004E1BAA" w:rsidRPr="004E1BAA" w:rsidRDefault="004E1BAA" w:rsidP="004E1BA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w:t>
            </w:r>
            <w:bookmarkStart w:id="1867" w:name="_Toc4060518"/>
            <w:r w:rsidRPr="004E1BAA">
              <w:rPr>
                <w:rFonts w:ascii="Calibri" w:eastAsia="Calibri" w:hAnsi="Calibri" w:cs="Arial"/>
                <w:b/>
                <w:sz w:val="19"/>
                <w:szCs w:val="19"/>
              </w:rPr>
              <w:t>countries</w:t>
            </w:r>
            <w:bookmarkEnd w:id="1867"/>
          </w:p>
        </w:tc>
        <w:tc>
          <w:tcPr>
            <w:tcW w:w="757" w:type="pct"/>
            <w:vAlign w:val="center"/>
          </w:tcPr>
          <w:p w14:paraId="58BF3990"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868" w:name="_Toc4060519"/>
            <w:r w:rsidRPr="004E1BAA">
              <w:rPr>
                <w:rFonts w:ascii="Calibri" w:eastAsia="Calibri" w:hAnsi="Calibri" w:cs="Arial"/>
                <w:b/>
                <w:sz w:val="19"/>
                <w:szCs w:val="19"/>
              </w:rPr>
              <w:t>Other</w:t>
            </w:r>
            <w:bookmarkEnd w:id="1868"/>
            <w:r w:rsidRPr="004E1BAA">
              <w:rPr>
                <w:rFonts w:ascii="Calibri" w:eastAsia="Calibri" w:hAnsi="Calibri" w:cs="Arial"/>
                <w:b/>
                <w:sz w:val="19"/>
                <w:szCs w:val="19"/>
              </w:rPr>
              <w:t xml:space="preserve"> </w:t>
            </w:r>
          </w:p>
          <w:p w14:paraId="3B102181"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869" w:name="_Toc4060520"/>
            <w:r w:rsidRPr="004E1BAA">
              <w:rPr>
                <w:rFonts w:ascii="Calibri" w:eastAsia="Calibri" w:hAnsi="Calibri" w:cs="Arial"/>
                <w:b/>
                <w:sz w:val="19"/>
                <w:szCs w:val="19"/>
              </w:rPr>
              <w:t>countries</w:t>
            </w:r>
            <w:bookmarkEnd w:id="1869"/>
            <w:r w:rsidRPr="004E1BAA">
              <w:rPr>
                <w:rFonts w:ascii="Calibri" w:eastAsia="Calibri" w:hAnsi="Calibri" w:cs="Arial"/>
                <w:b/>
                <w:sz w:val="19"/>
                <w:szCs w:val="19"/>
              </w:rPr>
              <w:t xml:space="preserve"> </w:t>
            </w:r>
          </w:p>
        </w:tc>
        <w:tc>
          <w:tcPr>
            <w:tcW w:w="757" w:type="pct"/>
            <w:vAlign w:val="center"/>
          </w:tcPr>
          <w:p w14:paraId="74E223AF"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870" w:name="_Toc4060521"/>
            <w:r w:rsidRPr="004E1BAA">
              <w:rPr>
                <w:rFonts w:ascii="Calibri" w:eastAsia="Calibri" w:hAnsi="Calibri" w:cs="Arial"/>
                <w:b/>
                <w:sz w:val="19"/>
                <w:szCs w:val="19"/>
              </w:rPr>
              <w:t>Total</w:t>
            </w:r>
            <w:bookmarkEnd w:id="1870"/>
          </w:p>
        </w:tc>
      </w:tr>
      <w:tr w:rsidR="004E1BAA" w:rsidRPr="004E1BAA" w14:paraId="52D34B4E" w14:textId="77777777" w:rsidTr="00EA22B8">
        <w:trPr>
          <w:cantSplit/>
          <w:trHeight w:hRule="exact" w:val="247"/>
          <w:tblHeader/>
        </w:trPr>
        <w:tc>
          <w:tcPr>
            <w:tcW w:w="1971" w:type="pct"/>
          </w:tcPr>
          <w:p w14:paraId="1D8A7EFA"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tc>
        <w:tc>
          <w:tcPr>
            <w:tcW w:w="757" w:type="pct"/>
          </w:tcPr>
          <w:p w14:paraId="6536104A"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871" w:name="_Toc4060522"/>
            <w:r w:rsidRPr="004E1BAA">
              <w:rPr>
                <w:rFonts w:ascii="Calibri" w:hAnsi="Calibri" w:cs="Arial"/>
                <w:b/>
                <w:sz w:val="18"/>
                <w:szCs w:val="18"/>
              </w:rPr>
              <w:t>HRK ‘000</w:t>
            </w:r>
            <w:bookmarkEnd w:id="1871"/>
          </w:p>
        </w:tc>
        <w:tc>
          <w:tcPr>
            <w:tcW w:w="757" w:type="pct"/>
          </w:tcPr>
          <w:p w14:paraId="661BCE0F"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872" w:name="_Toc4060523"/>
            <w:r w:rsidRPr="004E1BAA">
              <w:rPr>
                <w:rFonts w:ascii="Calibri" w:hAnsi="Calibri" w:cs="Arial"/>
                <w:b/>
                <w:bCs/>
                <w:sz w:val="18"/>
                <w:szCs w:val="18"/>
              </w:rPr>
              <w:t>HRK ‘000</w:t>
            </w:r>
            <w:bookmarkEnd w:id="1872"/>
          </w:p>
        </w:tc>
        <w:tc>
          <w:tcPr>
            <w:tcW w:w="757" w:type="pct"/>
          </w:tcPr>
          <w:p w14:paraId="53BCF3DC"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873" w:name="_Toc4060524"/>
            <w:r w:rsidRPr="004E1BAA">
              <w:rPr>
                <w:rFonts w:ascii="Calibri" w:hAnsi="Calibri" w:cs="Arial"/>
                <w:b/>
                <w:sz w:val="18"/>
                <w:szCs w:val="18"/>
              </w:rPr>
              <w:t>HRK ‘000</w:t>
            </w:r>
            <w:bookmarkEnd w:id="1873"/>
          </w:p>
        </w:tc>
        <w:tc>
          <w:tcPr>
            <w:tcW w:w="757" w:type="pct"/>
          </w:tcPr>
          <w:p w14:paraId="12E413AB"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874" w:name="_Toc4060525"/>
            <w:r w:rsidRPr="004E1BAA">
              <w:rPr>
                <w:rFonts w:ascii="Calibri" w:hAnsi="Calibri" w:cs="Arial"/>
                <w:b/>
                <w:bCs/>
                <w:sz w:val="18"/>
                <w:szCs w:val="18"/>
              </w:rPr>
              <w:t>HRK ‘000</w:t>
            </w:r>
            <w:bookmarkEnd w:id="1874"/>
          </w:p>
        </w:tc>
      </w:tr>
      <w:tr w:rsidR="004E1BAA" w:rsidRPr="004E1BAA" w14:paraId="76A073B4" w14:textId="77777777" w:rsidTr="00EA22B8">
        <w:trPr>
          <w:cantSplit/>
          <w:trHeight w:val="273"/>
          <w:tblHeader/>
        </w:trPr>
        <w:tc>
          <w:tcPr>
            <w:tcW w:w="1971" w:type="pct"/>
          </w:tcPr>
          <w:p w14:paraId="0EFCD46B" w14:textId="77777777" w:rsidR="004E1BAA" w:rsidRPr="004E1BAA" w:rsidRDefault="004E1BAA" w:rsidP="004E1BAA">
            <w:pPr>
              <w:tabs>
                <w:tab w:val="right" w:pos="1202"/>
              </w:tabs>
              <w:spacing w:line="280" w:lineRule="exact"/>
              <w:outlineLvl w:val="0"/>
              <w:rPr>
                <w:rFonts w:ascii="Calibri" w:eastAsia="Calibri" w:hAnsi="Calibri" w:cs="Arial"/>
                <w:b/>
                <w:bCs/>
                <w:sz w:val="19"/>
                <w:szCs w:val="19"/>
              </w:rPr>
            </w:pPr>
            <w:bookmarkStart w:id="1875" w:name="_Toc4060526"/>
            <w:r w:rsidRPr="004E1BAA">
              <w:rPr>
                <w:rFonts w:ascii="Calibri" w:eastAsia="Calibri" w:hAnsi="Calibri" w:cs="Arial"/>
                <w:b/>
                <w:bCs/>
                <w:sz w:val="19"/>
                <w:szCs w:val="19"/>
              </w:rPr>
              <w:t>Assets</w:t>
            </w:r>
            <w:bookmarkEnd w:id="1875"/>
          </w:p>
        </w:tc>
        <w:tc>
          <w:tcPr>
            <w:tcW w:w="757" w:type="pct"/>
          </w:tcPr>
          <w:p w14:paraId="146DC1A0"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51A9C5CE"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79164FE4"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6803D8C9" w14:textId="77777777" w:rsidR="004E1BAA" w:rsidRPr="004E1BAA" w:rsidRDefault="004E1BAA" w:rsidP="004E1BAA">
            <w:pPr>
              <w:spacing w:line="280" w:lineRule="exact"/>
              <w:jc w:val="center"/>
              <w:rPr>
                <w:rFonts w:ascii="Calibri" w:eastAsia="Calibri" w:hAnsi="Calibri" w:cs="Arial"/>
                <w:sz w:val="19"/>
                <w:szCs w:val="19"/>
              </w:rPr>
            </w:pPr>
          </w:p>
        </w:tc>
      </w:tr>
      <w:tr w:rsidR="003837EA" w:rsidRPr="004E1BAA" w14:paraId="54915399" w14:textId="77777777" w:rsidTr="00EA22B8">
        <w:trPr>
          <w:cantSplit/>
          <w:trHeight w:val="273"/>
          <w:tblHeader/>
        </w:trPr>
        <w:tc>
          <w:tcPr>
            <w:tcW w:w="1971" w:type="pct"/>
            <w:vAlign w:val="bottom"/>
          </w:tcPr>
          <w:p w14:paraId="0483B4AF"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76" w:name="_Toc4060527"/>
            <w:r w:rsidRPr="004E1BAA">
              <w:rPr>
                <w:rFonts w:ascii="Calibri" w:eastAsia="Calibri" w:hAnsi="Calibri" w:cs="Arial"/>
                <w:sz w:val="19"/>
                <w:szCs w:val="19"/>
              </w:rPr>
              <w:t>Cash on hand and current accounts with banks</w:t>
            </w:r>
            <w:bookmarkEnd w:id="1876"/>
          </w:p>
        </w:tc>
        <w:tc>
          <w:tcPr>
            <w:tcW w:w="757" w:type="pct"/>
            <w:tcBorders>
              <w:top w:val="nil"/>
              <w:left w:val="nil"/>
              <w:bottom w:val="nil"/>
              <w:right w:val="nil"/>
            </w:tcBorders>
            <w:shd w:val="clear" w:color="auto" w:fill="auto"/>
            <w:vAlign w:val="bottom"/>
          </w:tcPr>
          <w:p w14:paraId="4BB74D74" w14:textId="492E0578" w:rsidR="003837EA" w:rsidRPr="004E1BAA" w:rsidRDefault="003837EA" w:rsidP="003837EA">
            <w:pPr>
              <w:spacing w:line="280" w:lineRule="exact"/>
              <w:jc w:val="right"/>
              <w:rPr>
                <w:rFonts w:ascii="Calibri" w:eastAsia="Calibri" w:hAnsi="Calibri" w:cs="Arial"/>
                <w:sz w:val="19"/>
                <w:szCs w:val="19"/>
              </w:rPr>
            </w:pPr>
            <w:r w:rsidRPr="00AD4F1F">
              <w:rPr>
                <w:rFonts w:asciiTheme="minorHAnsi" w:hAnsiTheme="minorHAnsi" w:cstheme="minorHAnsi"/>
                <w:color w:val="000000" w:themeColor="text1"/>
                <w:sz w:val="19"/>
                <w:szCs w:val="19"/>
                <w:lang w:val="hr-HR"/>
              </w:rPr>
              <w:t>236</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64</w:t>
            </w:r>
            <w:r w:rsidR="00873BEA">
              <w:rPr>
                <w:rFonts w:asciiTheme="minorHAnsi" w:hAnsiTheme="minorHAnsi" w:cstheme="minorHAnsi"/>
                <w:color w:val="000000" w:themeColor="text1"/>
                <w:sz w:val="19"/>
                <w:szCs w:val="19"/>
                <w:lang w:val="hr-HR"/>
              </w:rPr>
              <w:t>1</w:t>
            </w:r>
          </w:p>
        </w:tc>
        <w:tc>
          <w:tcPr>
            <w:tcW w:w="757" w:type="pct"/>
            <w:tcBorders>
              <w:top w:val="nil"/>
              <w:left w:val="nil"/>
              <w:bottom w:val="nil"/>
              <w:right w:val="nil"/>
            </w:tcBorders>
            <w:shd w:val="clear" w:color="auto" w:fill="auto"/>
            <w:vAlign w:val="bottom"/>
          </w:tcPr>
          <w:p w14:paraId="5223379A" w14:textId="7CA9EB29"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633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321</w:t>
            </w:r>
          </w:p>
        </w:tc>
        <w:tc>
          <w:tcPr>
            <w:tcW w:w="757" w:type="pct"/>
            <w:tcBorders>
              <w:top w:val="nil"/>
              <w:left w:val="nil"/>
              <w:bottom w:val="nil"/>
              <w:right w:val="nil"/>
            </w:tcBorders>
            <w:shd w:val="clear" w:color="auto" w:fill="auto"/>
            <w:vAlign w:val="bottom"/>
          </w:tcPr>
          <w:p w14:paraId="2C18EE55" w14:textId="712C47AC"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440</w:t>
            </w:r>
          </w:p>
        </w:tc>
        <w:tc>
          <w:tcPr>
            <w:tcW w:w="757" w:type="pct"/>
            <w:tcBorders>
              <w:top w:val="nil"/>
              <w:left w:val="nil"/>
              <w:bottom w:val="nil"/>
              <w:right w:val="nil"/>
            </w:tcBorders>
            <w:shd w:val="clear" w:color="auto" w:fill="auto"/>
            <w:vAlign w:val="bottom"/>
          </w:tcPr>
          <w:p w14:paraId="537BEF1F" w14:textId="34207238"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884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40</w:t>
            </w:r>
            <w:r w:rsidR="00873BEA">
              <w:rPr>
                <w:rFonts w:asciiTheme="minorHAnsi" w:hAnsiTheme="minorHAnsi" w:cstheme="minorHAnsi"/>
                <w:color w:val="000000" w:themeColor="text1"/>
                <w:sz w:val="19"/>
                <w:szCs w:val="19"/>
                <w:lang w:val="hr-HR"/>
              </w:rPr>
              <w:t>2</w:t>
            </w:r>
          </w:p>
        </w:tc>
      </w:tr>
      <w:tr w:rsidR="003837EA" w:rsidRPr="004E1BAA" w14:paraId="7DDA2FDF" w14:textId="77777777" w:rsidTr="00EA22B8">
        <w:trPr>
          <w:cantSplit/>
          <w:trHeight w:val="273"/>
          <w:tblHeader/>
        </w:trPr>
        <w:tc>
          <w:tcPr>
            <w:tcW w:w="1971" w:type="pct"/>
            <w:vAlign w:val="bottom"/>
          </w:tcPr>
          <w:p w14:paraId="6640FE87"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77" w:name="_Toc4060531"/>
            <w:r w:rsidRPr="004E1BAA">
              <w:rPr>
                <w:rFonts w:ascii="Calibri" w:eastAsia="Calibri" w:hAnsi="Calibri" w:cs="Arial"/>
                <w:sz w:val="19"/>
                <w:szCs w:val="19"/>
              </w:rPr>
              <w:t>Deposits with other banks</w:t>
            </w:r>
            <w:bookmarkEnd w:id="1877"/>
          </w:p>
        </w:tc>
        <w:tc>
          <w:tcPr>
            <w:tcW w:w="757" w:type="pct"/>
            <w:tcBorders>
              <w:top w:val="nil"/>
              <w:left w:val="nil"/>
              <w:bottom w:val="nil"/>
              <w:right w:val="nil"/>
            </w:tcBorders>
            <w:shd w:val="clear" w:color="auto" w:fill="auto"/>
            <w:vAlign w:val="bottom"/>
          </w:tcPr>
          <w:p w14:paraId="66717B19" w14:textId="2DB0B394"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181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235</w:t>
            </w:r>
          </w:p>
        </w:tc>
        <w:tc>
          <w:tcPr>
            <w:tcW w:w="757" w:type="pct"/>
            <w:tcBorders>
              <w:top w:val="nil"/>
              <w:left w:val="nil"/>
              <w:bottom w:val="nil"/>
              <w:right w:val="nil"/>
            </w:tcBorders>
            <w:shd w:val="clear" w:color="auto" w:fill="auto"/>
            <w:vAlign w:val="bottom"/>
          </w:tcPr>
          <w:p w14:paraId="2A8C6A2A" w14:textId="08559E4E"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372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235</w:t>
            </w:r>
          </w:p>
        </w:tc>
        <w:tc>
          <w:tcPr>
            <w:tcW w:w="757" w:type="pct"/>
            <w:tcBorders>
              <w:top w:val="nil"/>
              <w:left w:val="nil"/>
              <w:bottom w:val="nil"/>
              <w:right w:val="nil"/>
            </w:tcBorders>
            <w:shd w:val="clear" w:color="auto" w:fill="auto"/>
            <w:vAlign w:val="bottom"/>
          </w:tcPr>
          <w:p w14:paraId="67D19F4D" w14:textId="7AAFDC39"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FD94933" w14:textId="378FE018"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553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470</w:t>
            </w:r>
          </w:p>
        </w:tc>
      </w:tr>
      <w:tr w:rsidR="003837EA" w:rsidRPr="004E1BAA" w14:paraId="25DCB273" w14:textId="77777777" w:rsidTr="00EA22B8">
        <w:trPr>
          <w:cantSplit/>
          <w:trHeight w:val="273"/>
          <w:tblHeader/>
        </w:trPr>
        <w:tc>
          <w:tcPr>
            <w:tcW w:w="1971" w:type="pct"/>
            <w:vAlign w:val="bottom"/>
          </w:tcPr>
          <w:p w14:paraId="366B7214"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78" w:name="_Toc4060536"/>
            <w:r w:rsidRPr="004E1BAA">
              <w:rPr>
                <w:rFonts w:ascii="Calibri" w:eastAsia="Calibri" w:hAnsi="Calibri" w:cs="Arial"/>
                <w:sz w:val="19"/>
                <w:szCs w:val="19"/>
              </w:rPr>
              <w:t>Loans to financial institutions</w:t>
            </w:r>
            <w:bookmarkEnd w:id="1878"/>
          </w:p>
        </w:tc>
        <w:tc>
          <w:tcPr>
            <w:tcW w:w="757" w:type="pct"/>
            <w:tcBorders>
              <w:top w:val="nil"/>
              <w:left w:val="nil"/>
              <w:bottom w:val="nil"/>
              <w:right w:val="nil"/>
            </w:tcBorders>
            <w:shd w:val="clear" w:color="auto" w:fill="auto"/>
            <w:vAlign w:val="bottom"/>
          </w:tcPr>
          <w:p w14:paraId="53042AAD" w14:textId="23CE89DF"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706</w:t>
            </w:r>
          </w:p>
        </w:tc>
        <w:tc>
          <w:tcPr>
            <w:tcW w:w="757" w:type="pct"/>
            <w:tcBorders>
              <w:top w:val="nil"/>
              <w:left w:val="nil"/>
              <w:bottom w:val="nil"/>
              <w:right w:val="nil"/>
            </w:tcBorders>
            <w:shd w:val="clear" w:color="auto" w:fill="auto"/>
            <w:vAlign w:val="bottom"/>
          </w:tcPr>
          <w:p w14:paraId="61E61EA4" w14:textId="6AD0F638"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543253B7" w14:textId="6D82B728"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9C28107" w14:textId="54FD3CBF"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706</w:t>
            </w:r>
          </w:p>
        </w:tc>
      </w:tr>
      <w:tr w:rsidR="003837EA" w:rsidRPr="004E1BAA" w14:paraId="2EBA19E9" w14:textId="77777777" w:rsidTr="00EA22B8">
        <w:trPr>
          <w:cantSplit/>
          <w:trHeight w:val="273"/>
          <w:tblHeader/>
        </w:trPr>
        <w:tc>
          <w:tcPr>
            <w:tcW w:w="1971" w:type="pct"/>
            <w:vAlign w:val="bottom"/>
          </w:tcPr>
          <w:p w14:paraId="1EB6B581"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79" w:name="_Toc4060541"/>
            <w:r w:rsidRPr="004E1BAA">
              <w:rPr>
                <w:rFonts w:ascii="Calibri" w:eastAsia="Calibri" w:hAnsi="Calibri" w:cs="Arial"/>
                <w:sz w:val="19"/>
                <w:szCs w:val="19"/>
              </w:rPr>
              <w:t>Loans to other customers</w:t>
            </w:r>
            <w:bookmarkEnd w:id="1879"/>
          </w:p>
        </w:tc>
        <w:tc>
          <w:tcPr>
            <w:tcW w:w="757" w:type="pct"/>
            <w:tcBorders>
              <w:top w:val="nil"/>
              <w:left w:val="nil"/>
              <w:bottom w:val="nil"/>
              <w:right w:val="nil"/>
            </w:tcBorders>
            <w:shd w:val="clear" w:color="auto" w:fill="auto"/>
            <w:vAlign w:val="bottom"/>
          </w:tcPr>
          <w:p w14:paraId="625DD387" w14:textId="217114BD"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055</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519</w:t>
            </w:r>
          </w:p>
        </w:tc>
        <w:tc>
          <w:tcPr>
            <w:tcW w:w="757" w:type="pct"/>
            <w:tcBorders>
              <w:top w:val="nil"/>
              <w:left w:val="nil"/>
              <w:bottom w:val="nil"/>
              <w:right w:val="nil"/>
            </w:tcBorders>
            <w:shd w:val="clear" w:color="auto" w:fill="auto"/>
            <w:vAlign w:val="bottom"/>
          </w:tcPr>
          <w:p w14:paraId="4488CEB0" w14:textId="04161348"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F6E1E50" w14:textId="3E3DFAC7"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644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115</w:t>
            </w:r>
          </w:p>
        </w:tc>
        <w:tc>
          <w:tcPr>
            <w:tcW w:w="757" w:type="pct"/>
            <w:tcBorders>
              <w:top w:val="nil"/>
              <w:left w:val="nil"/>
              <w:bottom w:val="nil"/>
              <w:right w:val="nil"/>
            </w:tcBorders>
            <w:shd w:val="clear" w:color="auto" w:fill="auto"/>
            <w:vAlign w:val="bottom"/>
          </w:tcPr>
          <w:p w14:paraId="4E8DBDE0" w14:textId="55B76CFE"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699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634</w:t>
            </w:r>
          </w:p>
        </w:tc>
      </w:tr>
      <w:tr w:rsidR="003837EA" w:rsidRPr="004E1BAA" w14:paraId="4B27BD5B" w14:textId="77777777" w:rsidTr="00EA22B8">
        <w:trPr>
          <w:cantSplit/>
          <w:trHeight w:val="273"/>
          <w:tblHeader/>
        </w:trPr>
        <w:tc>
          <w:tcPr>
            <w:tcW w:w="1971" w:type="pct"/>
          </w:tcPr>
          <w:p w14:paraId="3480C9D3" w14:textId="77777777" w:rsidR="003837EA" w:rsidRPr="004E1BAA" w:rsidRDefault="003837EA" w:rsidP="003837EA">
            <w:pPr>
              <w:tabs>
                <w:tab w:val="right" w:pos="1202"/>
              </w:tabs>
              <w:spacing w:line="280" w:lineRule="exact"/>
              <w:outlineLvl w:val="0"/>
              <w:rPr>
                <w:rFonts w:ascii="Calibri" w:eastAsia="Calibri" w:hAnsi="Calibri" w:cs="Arial"/>
                <w:sz w:val="19"/>
                <w:szCs w:val="19"/>
              </w:rPr>
            </w:pPr>
            <w:bookmarkStart w:id="1880" w:name="_Toc4060546"/>
            <w:r w:rsidRPr="004E1BAA">
              <w:rPr>
                <w:rFonts w:ascii="Calibri" w:eastAsia="Calibri" w:hAnsi="Calibri" w:cs="Arial"/>
                <w:sz w:val="19"/>
                <w:szCs w:val="19"/>
              </w:rPr>
              <w:t>Financial assets at fair value through profit or loss</w:t>
            </w:r>
            <w:bookmarkEnd w:id="1880"/>
          </w:p>
        </w:tc>
        <w:tc>
          <w:tcPr>
            <w:tcW w:w="757" w:type="pct"/>
            <w:tcBorders>
              <w:top w:val="nil"/>
              <w:left w:val="nil"/>
              <w:bottom w:val="nil"/>
              <w:right w:val="nil"/>
            </w:tcBorders>
            <w:shd w:val="clear" w:color="auto" w:fill="auto"/>
            <w:vAlign w:val="bottom"/>
          </w:tcPr>
          <w:p w14:paraId="4BCB76BF" w14:textId="57E38E82"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234</w:t>
            </w:r>
          </w:p>
        </w:tc>
        <w:tc>
          <w:tcPr>
            <w:tcW w:w="757" w:type="pct"/>
            <w:tcBorders>
              <w:top w:val="nil"/>
              <w:left w:val="nil"/>
              <w:bottom w:val="nil"/>
              <w:right w:val="nil"/>
            </w:tcBorders>
            <w:shd w:val="clear" w:color="auto" w:fill="auto"/>
            <w:vAlign w:val="bottom"/>
          </w:tcPr>
          <w:p w14:paraId="57976815" w14:textId="13DFADA4"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680E0A4" w14:textId="07153A6F"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936ECCF" w14:textId="358B013F"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234</w:t>
            </w:r>
          </w:p>
        </w:tc>
      </w:tr>
      <w:tr w:rsidR="003837EA" w:rsidRPr="004E1BAA" w14:paraId="306155DF" w14:textId="77777777" w:rsidTr="00EA22B8">
        <w:trPr>
          <w:cantSplit/>
          <w:trHeight w:val="273"/>
          <w:tblHeader/>
        </w:trPr>
        <w:tc>
          <w:tcPr>
            <w:tcW w:w="1971" w:type="pct"/>
            <w:vAlign w:val="center"/>
          </w:tcPr>
          <w:p w14:paraId="4E982526" w14:textId="77777777" w:rsidR="003837EA" w:rsidRPr="004E1BAA" w:rsidRDefault="003837EA" w:rsidP="003837EA">
            <w:pPr>
              <w:tabs>
                <w:tab w:val="right" w:pos="1202"/>
              </w:tabs>
              <w:spacing w:line="280" w:lineRule="exact"/>
              <w:outlineLvl w:val="0"/>
              <w:rPr>
                <w:rFonts w:ascii="Calibri" w:eastAsia="Calibri" w:hAnsi="Calibri" w:cs="Arial"/>
                <w:sz w:val="19"/>
                <w:szCs w:val="19"/>
              </w:rPr>
            </w:pPr>
            <w:bookmarkStart w:id="1881" w:name="_Toc4060551"/>
            <w:r w:rsidRPr="004E1BAA">
              <w:rPr>
                <w:rFonts w:ascii="Calibri" w:eastAsia="Calibri" w:hAnsi="Calibri" w:cs="Arial"/>
                <w:sz w:val="19"/>
                <w:szCs w:val="19"/>
              </w:rPr>
              <w:t>Financial assets at fair value through other comprehensive income</w:t>
            </w:r>
            <w:bookmarkEnd w:id="1881"/>
          </w:p>
        </w:tc>
        <w:tc>
          <w:tcPr>
            <w:tcW w:w="757" w:type="pct"/>
            <w:tcBorders>
              <w:top w:val="nil"/>
              <w:left w:val="nil"/>
              <w:bottom w:val="nil"/>
              <w:right w:val="nil"/>
            </w:tcBorders>
            <w:shd w:val="clear" w:color="auto" w:fill="auto"/>
            <w:vAlign w:val="bottom"/>
          </w:tcPr>
          <w:p w14:paraId="3DD5FB85" w14:textId="7C552CEC"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550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343</w:t>
            </w:r>
          </w:p>
        </w:tc>
        <w:tc>
          <w:tcPr>
            <w:tcW w:w="757" w:type="pct"/>
            <w:tcBorders>
              <w:top w:val="nil"/>
              <w:left w:val="nil"/>
              <w:bottom w:val="nil"/>
              <w:right w:val="nil"/>
            </w:tcBorders>
            <w:shd w:val="clear" w:color="auto" w:fill="auto"/>
            <w:vAlign w:val="bottom"/>
          </w:tcPr>
          <w:p w14:paraId="551EF98D" w14:textId="7B2EBD7D"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222</w:t>
            </w:r>
          </w:p>
        </w:tc>
        <w:tc>
          <w:tcPr>
            <w:tcW w:w="757" w:type="pct"/>
            <w:tcBorders>
              <w:top w:val="nil"/>
              <w:left w:val="nil"/>
              <w:bottom w:val="nil"/>
              <w:right w:val="nil"/>
            </w:tcBorders>
            <w:shd w:val="clear" w:color="auto" w:fill="auto"/>
            <w:vAlign w:val="bottom"/>
          </w:tcPr>
          <w:p w14:paraId="20588711" w14:textId="5E613E03"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F425FC7" w14:textId="6D065E2B"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552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565</w:t>
            </w:r>
          </w:p>
        </w:tc>
      </w:tr>
      <w:tr w:rsidR="003837EA" w:rsidRPr="004E1BAA" w14:paraId="012E526D" w14:textId="77777777" w:rsidTr="00EA22B8">
        <w:trPr>
          <w:cantSplit/>
          <w:trHeight w:val="273"/>
          <w:tblHeader/>
        </w:trPr>
        <w:tc>
          <w:tcPr>
            <w:tcW w:w="1971" w:type="pct"/>
            <w:vAlign w:val="center"/>
          </w:tcPr>
          <w:p w14:paraId="21281A2A" w14:textId="77777777" w:rsidR="003837EA" w:rsidRPr="004E1BAA" w:rsidRDefault="003837EA" w:rsidP="003837EA">
            <w:pPr>
              <w:tabs>
                <w:tab w:val="right" w:pos="1202"/>
              </w:tabs>
              <w:spacing w:line="280" w:lineRule="exact"/>
              <w:outlineLvl w:val="0"/>
              <w:rPr>
                <w:rFonts w:ascii="Calibri" w:eastAsia="Calibri" w:hAnsi="Calibri" w:cs="Arial"/>
                <w:sz w:val="19"/>
                <w:szCs w:val="19"/>
              </w:rPr>
            </w:pPr>
            <w:bookmarkStart w:id="1882" w:name="_Toc4060556"/>
            <w:r w:rsidRPr="004E1BAA">
              <w:rPr>
                <w:rFonts w:ascii="Calibri" w:eastAsia="Calibri" w:hAnsi="Calibri" w:cs="Arial"/>
                <w:sz w:val="19"/>
                <w:szCs w:val="19"/>
              </w:rPr>
              <w:t>Debt instruments at amortised cost</w:t>
            </w:r>
            <w:bookmarkEnd w:id="1882"/>
          </w:p>
        </w:tc>
        <w:tc>
          <w:tcPr>
            <w:tcW w:w="757" w:type="pct"/>
            <w:tcBorders>
              <w:top w:val="nil"/>
              <w:left w:val="nil"/>
              <w:bottom w:val="nil"/>
              <w:right w:val="nil"/>
            </w:tcBorders>
            <w:shd w:val="clear" w:color="auto" w:fill="auto"/>
            <w:vAlign w:val="bottom"/>
          </w:tcPr>
          <w:p w14:paraId="1A80820B" w14:textId="12BCBFFC"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457</w:t>
            </w:r>
          </w:p>
        </w:tc>
        <w:tc>
          <w:tcPr>
            <w:tcW w:w="757" w:type="pct"/>
            <w:tcBorders>
              <w:top w:val="nil"/>
              <w:left w:val="nil"/>
              <w:bottom w:val="nil"/>
              <w:right w:val="nil"/>
            </w:tcBorders>
            <w:shd w:val="clear" w:color="auto" w:fill="auto"/>
            <w:vAlign w:val="bottom"/>
          </w:tcPr>
          <w:p w14:paraId="4F09B018" w14:textId="6E1DE57C"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1B5693A" w14:textId="0BF9B611"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792AE1C" w14:textId="05CA72EF"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457</w:t>
            </w:r>
          </w:p>
        </w:tc>
      </w:tr>
      <w:tr w:rsidR="003837EA" w:rsidRPr="004E1BAA" w14:paraId="51E53B89" w14:textId="77777777" w:rsidTr="00EA22B8">
        <w:trPr>
          <w:cantSplit/>
          <w:trHeight w:val="273"/>
          <w:tblHeader/>
        </w:trPr>
        <w:tc>
          <w:tcPr>
            <w:tcW w:w="1971" w:type="pct"/>
            <w:vAlign w:val="bottom"/>
          </w:tcPr>
          <w:p w14:paraId="691CC270"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83" w:name="_Toc4060561"/>
            <w:r w:rsidRPr="004E1BAA">
              <w:rPr>
                <w:rFonts w:ascii="Calibri" w:eastAsia="Calibri" w:hAnsi="Calibri"/>
                <w:sz w:val="19"/>
                <w:szCs w:val="19"/>
              </w:rPr>
              <w:t>Other assets</w:t>
            </w:r>
            <w:bookmarkEnd w:id="1883"/>
          </w:p>
        </w:tc>
        <w:tc>
          <w:tcPr>
            <w:tcW w:w="757" w:type="pct"/>
            <w:tcBorders>
              <w:top w:val="nil"/>
              <w:left w:val="nil"/>
              <w:bottom w:val="single" w:sz="4" w:space="0" w:color="auto"/>
              <w:right w:val="nil"/>
            </w:tcBorders>
            <w:shd w:val="clear" w:color="auto" w:fill="auto"/>
            <w:vAlign w:val="bottom"/>
          </w:tcPr>
          <w:p w14:paraId="0F5C2E4A" w14:textId="0161705B"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w:t>
            </w:r>
            <w:r w:rsidR="00873BEA">
              <w:rPr>
                <w:rFonts w:asciiTheme="minorHAnsi" w:hAnsiTheme="minorHAnsi" w:cstheme="minorHAnsi"/>
                <w:color w:val="000000" w:themeColor="text1"/>
                <w:sz w:val="19"/>
                <w:szCs w:val="19"/>
                <w:lang w:val="hr-HR"/>
              </w:rPr>
              <w:t>3</w:t>
            </w:r>
          </w:p>
        </w:tc>
        <w:tc>
          <w:tcPr>
            <w:tcW w:w="757" w:type="pct"/>
            <w:tcBorders>
              <w:top w:val="nil"/>
              <w:left w:val="nil"/>
              <w:bottom w:val="single" w:sz="4" w:space="0" w:color="auto"/>
              <w:right w:val="nil"/>
            </w:tcBorders>
            <w:shd w:val="clear" w:color="auto" w:fill="auto"/>
            <w:vAlign w:val="bottom"/>
          </w:tcPr>
          <w:p w14:paraId="5E688587" w14:textId="728D40F8"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634</w:t>
            </w:r>
          </w:p>
        </w:tc>
        <w:tc>
          <w:tcPr>
            <w:tcW w:w="757" w:type="pct"/>
            <w:tcBorders>
              <w:top w:val="nil"/>
              <w:left w:val="nil"/>
              <w:bottom w:val="single" w:sz="4" w:space="0" w:color="auto"/>
              <w:right w:val="nil"/>
            </w:tcBorders>
            <w:shd w:val="clear" w:color="auto" w:fill="auto"/>
            <w:vAlign w:val="bottom"/>
          </w:tcPr>
          <w:p w14:paraId="6AD7722B" w14:textId="39998173"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798</w:t>
            </w:r>
          </w:p>
        </w:tc>
        <w:tc>
          <w:tcPr>
            <w:tcW w:w="757" w:type="pct"/>
            <w:tcBorders>
              <w:top w:val="nil"/>
              <w:left w:val="nil"/>
              <w:bottom w:val="single" w:sz="4" w:space="0" w:color="auto"/>
              <w:right w:val="nil"/>
            </w:tcBorders>
            <w:shd w:val="clear" w:color="auto" w:fill="auto"/>
            <w:vAlign w:val="bottom"/>
          </w:tcPr>
          <w:p w14:paraId="6643CB90" w14:textId="07F66C82"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87</w:t>
            </w:r>
            <w:r w:rsidR="00873BEA">
              <w:rPr>
                <w:rFonts w:asciiTheme="minorHAnsi" w:hAnsiTheme="minorHAnsi" w:cstheme="minorHAnsi"/>
                <w:color w:val="000000" w:themeColor="text1"/>
                <w:sz w:val="19"/>
                <w:szCs w:val="19"/>
                <w:lang w:val="hr-HR"/>
              </w:rPr>
              <w:t>5</w:t>
            </w:r>
          </w:p>
        </w:tc>
      </w:tr>
      <w:tr w:rsidR="003837EA" w:rsidRPr="004E1BAA" w14:paraId="38BA1E95" w14:textId="77777777" w:rsidTr="00EA22B8">
        <w:trPr>
          <w:cantSplit/>
          <w:trHeight w:val="272"/>
          <w:tblHeader/>
        </w:trPr>
        <w:tc>
          <w:tcPr>
            <w:tcW w:w="1971" w:type="pct"/>
            <w:vAlign w:val="bottom"/>
          </w:tcPr>
          <w:p w14:paraId="6229EA02" w14:textId="77777777" w:rsidR="003837EA" w:rsidRPr="004E1BAA" w:rsidRDefault="003837EA" w:rsidP="003837EA">
            <w:pPr>
              <w:tabs>
                <w:tab w:val="right" w:pos="1202"/>
              </w:tabs>
              <w:spacing w:line="280" w:lineRule="exact"/>
              <w:outlineLvl w:val="0"/>
              <w:rPr>
                <w:rFonts w:ascii="Calibri" w:eastAsia="Calibri" w:hAnsi="Calibri"/>
                <w:b/>
                <w:bCs/>
                <w:sz w:val="19"/>
                <w:szCs w:val="19"/>
              </w:rPr>
            </w:pPr>
            <w:bookmarkStart w:id="1884" w:name="_Toc4060566"/>
            <w:r w:rsidRPr="004E1BAA">
              <w:rPr>
                <w:rFonts w:ascii="Calibri" w:eastAsia="Calibri" w:hAnsi="Calibri"/>
                <w:b/>
                <w:bCs/>
                <w:sz w:val="19"/>
                <w:szCs w:val="19"/>
              </w:rPr>
              <w:t>Total</w:t>
            </w:r>
            <w:bookmarkEnd w:id="1884"/>
            <w:r w:rsidRPr="004E1BAA">
              <w:rPr>
                <w:rFonts w:ascii="Calibri" w:eastAsia="Calibri" w:hAnsi="Calibri"/>
                <w:b/>
                <w:bCs/>
                <w:sz w:val="19"/>
                <w:szCs w:val="19"/>
              </w:rPr>
              <w:t xml:space="preserve"> </w:t>
            </w:r>
          </w:p>
        </w:tc>
        <w:tc>
          <w:tcPr>
            <w:tcW w:w="757" w:type="pct"/>
            <w:tcBorders>
              <w:top w:val="nil"/>
              <w:left w:val="nil"/>
              <w:bottom w:val="single" w:sz="8" w:space="0" w:color="auto"/>
              <w:right w:val="nil"/>
            </w:tcBorders>
            <w:shd w:val="clear" w:color="auto" w:fill="auto"/>
            <w:vAlign w:val="bottom"/>
          </w:tcPr>
          <w:p w14:paraId="7D033680" w14:textId="784F4E53"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2D62A5">
              <w:rPr>
                <w:rFonts w:asciiTheme="minorHAnsi" w:hAnsiTheme="minorHAnsi" w:cstheme="minorHAnsi"/>
                <w:b/>
                <w:color w:val="000000" w:themeColor="text1"/>
                <w:sz w:val="19"/>
                <w:szCs w:val="19"/>
                <w:lang w:val="hr-HR"/>
              </w:rPr>
              <w:t>24</w:t>
            </w:r>
            <w:r>
              <w:rPr>
                <w:rFonts w:asciiTheme="minorHAnsi" w:hAnsiTheme="minorHAnsi" w:cstheme="minorHAnsi"/>
                <w:b/>
                <w:color w:val="000000" w:themeColor="text1"/>
                <w:sz w:val="19"/>
                <w:szCs w:val="19"/>
                <w:lang w:val="hr-HR"/>
              </w:rPr>
              <w:t>,</w:t>
            </w:r>
            <w:r w:rsidRPr="002D62A5">
              <w:rPr>
                <w:rFonts w:asciiTheme="minorHAnsi" w:hAnsiTheme="minorHAnsi" w:cstheme="minorHAnsi"/>
                <w:b/>
                <w:color w:val="000000" w:themeColor="text1"/>
                <w:sz w:val="19"/>
                <w:szCs w:val="19"/>
                <w:lang w:val="hr-HR"/>
              </w:rPr>
              <w:t>481</w:t>
            </w:r>
            <w:r>
              <w:rPr>
                <w:rFonts w:asciiTheme="minorHAnsi" w:hAnsiTheme="minorHAnsi" w:cstheme="minorHAnsi"/>
                <w:b/>
                <w:color w:val="000000" w:themeColor="text1"/>
                <w:sz w:val="19"/>
                <w:szCs w:val="19"/>
                <w:lang w:val="hr-HR"/>
              </w:rPr>
              <w:t>,</w:t>
            </w:r>
            <w:r w:rsidRPr="002D62A5">
              <w:rPr>
                <w:rFonts w:asciiTheme="minorHAnsi" w:hAnsiTheme="minorHAnsi" w:cstheme="minorHAnsi"/>
                <w:b/>
                <w:color w:val="000000" w:themeColor="text1"/>
                <w:sz w:val="19"/>
                <w:szCs w:val="19"/>
                <w:lang w:val="hr-HR"/>
              </w:rPr>
              <w:t>578</w:t>
            </w:r>
          </w:p>
        </w:tc>
        <w:tc>
          <w:tcPr>
            <w:tcW w:w="757" w:type="pct"/>
            <w:tcBorders>
              <w:top w:val="nil"/>
              <w:left w:val="nil"/>
              <w:bottom w:val="single" w:sz="8" w:space="0" w:color="auto"/>
              <w:right w:val="nil"/>
            </w:tcBorders>
            <w:shd w:val="clear" w:color="auto" w:fill="auto"/>
            <w:vAlign w:val="bottom"/>
          </w:tcPr>
          <w:p w14:paraId="7F4EBC4A" w14:textId="5D952574"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1</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011</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412</w:t>
            </w:r>
          </w:p>
        </w:tc>
        <w:tc>
          <w:tcPr>
            <w:tcW w:w="757" w:type="pct"/>
            <w:tcBorders>
              <w:top w:val="nil"/>
              <w:left w:val="nil"/>
              <w:bottom w:val="single" w:sz="8" w:space="0" w:color="auto"/>
              <w:right w:val="nil"/>
            </w:tcBorders>
            <w:shd w:val="clear" w:color="auto" w:fill="auto"/>
            <w:vAlign w:val="bottom"/>
          </w:tcPr>
          <w:p w14:paraId="0A9A6363" w14:textId="2551F43A"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659</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353</w:t>
            </w:r>
          </w:p>
        </w:tc>
        <w:tc>
          <w:tcPr>
            <w:tcW w:w="757" w:type="pct"/>
            <w:tcBorders>
              <w:top w:val="nil"/>
              <w:left w:val="nil"/>
              <w:bottom w:val="single" w:sz="8" w:space="0" w:color="auto"/>
              <w:right w:val="nil"/>
            </w:tcBorders>
            <w:shd w:val="clear" w:color="auto" w:fill="auto"/>
            <w:vAlign w:val="bottom"/>
          </w:tcPr>
          <w:p w14:paraId="5FE39438" w14:textId="34882A27"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26</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152</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343</w:t>
            </w:r>
          </w:p>
        </w:tc>
      </w:tr>
      <w:tr w:rsidR="003837EA" w:rsidRPr="004E1BAA" w14:paraId="295961AC" w14:textId="77777777" w:rsidTr="00864F78">
        <w:tblPrEx>
          <w:tblCellMar>
            <w:left w:w="31" w:type="dxa"/>
            <w:right w:w="31" w:type="dxa"/>
          </w:tblCellMar>
        </w:tblPrEx>
        <w:trPr>
          <w:cantSplit/>
          <w:trHeight w:val="273"/>
          <w:tblHeader/>
        </w:trPr>
        <w:tc>
          <w:tcPr>
            <w:tcW w:w="1971" w:type="pct"/>
            <w:vAlign w:val="bottom"/>
          </w:tcPr>
          <w:p w14:paraId="573405BB" w14:textId="77777777" w:rsidR="003837EA" w:rsidRPr="004E1BAA" w:rsidRDefault="003837EA" w:rsidP="003837EA">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tcBorders>
            <w:shd w:val="clear" w:color="auto" w:fill="auto"/>
            <w:vAlign w:val="bottom"/>
          </w:tcPr>
          <w:p w14:paraId="01CCBB57"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263BBB5E"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5C8FD8EB"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1581A310"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r>
      <w:tr w:rsidR="003837EA" w:rsidRPr="004E1BAA" w14:paraId="00082376" w14:textId="77777777" w:rsidTr="00864F78">
        <w:tblPrEx>
          <w:tblCellMar>
            <w:left w:w="31" w:type="dxa"/>
            <w:right w:w="31" w:type="dxa"/>
          </w:tblCellMar>
        </w:tblPrEx>
        <w:trPr>
          <w:cantSplit/>
          <w:trHeight w:val="273"/>
          <w:tblHeader/>
        </w:trPr>
        <w:tc>
          <w:tcPr>
            <w:tcW w:w="1971" w:type="pct"/>
          </w:tcPr>
          <w:p w14:paraId="6504DA8D" w14:textId="77777777" w:rsidR="003837EA" w:rsidRPr="004E1BAA" w:rsidRDefault="003837EA" w:rsidP="003837EA">
            <w:pPr>
              <w:tabs>
                <w:tab w:val="right" w:pos="1202"/>
              </w:tabs>
              <w:spacing w:line="280" w:lineRule="exact"/>
              <w:outlineLvl w:val="0"/>
              <w:rPr>
                <w:rFonts w:ascii="Calibri" w:eastAsia="Calibri" w:hAnsi="Calibri"/>
                <w:b/>
                <w:bCs/>
                <w:sz w:val="19"/>
                <w:szCs w:val="19"/>
              </w:rPr>
            </w:pPr>
            <w:bookmarkStart w:id="1885" w:name="_Toc4060571"/>
            <w:r w:rsidRPr="004E1BAA">
              <w:rPr>
                <w:rFonts w:ascii="Calibri" w:eastAsia="Calibri" w:hAnsi="Calibri" w:cs="Arial"/>
                <w:b/>
                <w:bCs/>
                <w:sz w:val="19"/>
                <w:szCs w:val="19"/>
              </w:rPr>
              <w:t>Guarantees and commitments</w:t>
            </w:r>
            <w:bookmarkEnd w:id="1885"/>
          </w:p>
        </w:tc>
        <w:tc>
          <w:tcPr>
            <w:tcW w:w="757" w:type="pct"/>
            <w:shd w:val="clear" w:color="auto" w:fill="auto"/>
            <w:vAlign w:val="bottom"/>
          </w:tcPr>
          <w:p w14:paraId="06412F9D"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0DCC4C17"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718FCEB7"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34FA43CF" w14:textId="77777777" w:rsidR="003837EA" w:rsidRPr="004E1BAA" w:rsidRDefault="003837EA" w:rsidP="003837EA">
            <w:pPr>
              <w:tabs>
                <w:tab w:val="right" w:pos="1202"/>
              </w:tabs>
              <w:spacing w:line="280" w:lineRule="exact"/>
              <w:jc w:val="right"/>
              <w:outlineLvl w:val="0"/>
              <w:rPr>
                <w:rFonts w:ascii="Calibri" w:eastAsia="Calibri" w:hAnsi="Calibri"/>
                <w:sz w:val="19"/>
                <w:szCs w:val="19"/>
              </w:rPr>
            </w:pPr>
          </w:p>
        </w:tc>
      </w:tr>
      <w:tr w:rsidR="003837EA" w:rsidRPr="004E1BAA" w14:paraId="7FE14DD1" w14:textId="77777777" w:rsidTr="00EA22B8">
        <w:tblPrEx>
          <w:tblCellMar>
            <w:left w:w="31" w:type="dxa"/>
            <w:right w:w="31" w:type="dxa"/>
          </w:tblCellMar>
        </w:tblPrEx>
        <w:trPr>
          <w:cantSplit/>
          <w:trHeight w:val="273"/>
          <w:tblHeader/>
        </w:trPr>
        <w:tc>
          <w:tcPr>
            <w:tcW w:w="1971" w:type="pct"/>
          </w:tcPr>
          <w:p w14:paraId="53450F60" w14:textId="77777777" w:rsidR="003837EA" w:rsidRPr="004E1BAA" w:rsidRDefault="003837EA" w:rsidP="003837EA">
            <w:pPr>
              <w:tabs>
                <w:tab w:val="right" w:pos="1202"/>
              </w:tabs>
              <w:spacing w:line="280" w:lineRule="exact"/>
              <w:outlineLvl w:val="0"/>
              <w:rPr>
                <w:rFonts w:ascii="Calibri" w:eastAsia="Calibri" w:hAnsi="Calibri" w:cs="Arial"/>
                <w:bCs/>
                <w:sz w:val="19"/>
                <w:szCs w:val="19"/>
              </w:rPr>
            </w:pPr>
            <w:bookmarkStart w:id="1886" w:name="_Toc4060572"/>
            <w:r w:rsidRPr="004E1BAA">
              <w:rPr>
                <w:rFonts w:ascii="Calibri" w:eastAsia="Calibri" w:hAnsi="Calibri" w:cs="Arial"/>
                <w:bCs/>
                <w:sz w:val="19"/>
                <w:szCs w:val="19"/>
              </w:rPr>
              <w:t>Guarantees issued in HRK</w:t>
            </w:r>
            <w:bookmarkEnd w:id="1886"/>
          </w:p>
        </w:tc>
        <w:tc>
          <w:tcPr>
            <w:tcW w:w="757" w:type="pct"/>
            <w:tcBorders>
              <w:top w:val="nil"/>
              <w:left w:val="nil"/>
              <w:bottom w:val="nil"/>
              <w:right w:val="nil"/>
            </w:tcBorders>
            <w:shd w:val="clear" w:color="auto" w:fill="auto"/>
            <w:vAlign w:val="bottom"/>
          </w:tcPr>
          <w:p w14:paraId="1B6BC7D8" w14:textId="53B5DC52"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481</w:t>
            </w:r>
          </w:p>
        </w:tc>
        <w:tc>
          <w:tcPr>
            <w:tcW w:w="757" w:type="pct"/>
            <w:tcBorders>
              <w:top w:val="nil"/>
              <w:left w:val="nil"/>
              <w:bottom w:val="nil"/>
              <w:right w:val="nil"/>
            </w:tcBorders>
            <w:shd w:val="clear" w:color="auto" w:fill="auto"/>
            <w:vAlign w:val="bottom"/>
          </w:tcPr>
          <w:p w14:paraId="10DE7526" w14:textId="4CA7F714"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140F7D0" w14:textId="62BE8797"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46FCB90" w14:textId="4F55492B"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481</w:t>
            </w:r>
          </w:p>
        </w:tc>
      </w:tr>
      <w:tr w:rsidR="003837EA" w:rsidRPr="004E1BAA" w14:paraId="7D36C7F1" w14:textId="77777777" w:rsidTr="00EA22B8">
        <w:tblPrEx>
          <w:tblCellMar>
            <w:left w:w="31" w:type="dxa"/>
            <w:right w:w="31" w:type="dxa"/>
          </w:tblCellMar>
        </w:tblPrEx>
        <w:trPr>
          <w:cantSplit/>
          <w:trHeight w:val="273"/>
          <w:tblHeader/>
        </w:trPr>
        <w:tc>
          <w:tcPr>
            <w:tcW w:w="1971" w:type="pct"/>
            <w:vAlign w:val="bottom"/>
          </w:tcPr>
          <w:p w14:paraId="01734A88"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87" w:name="_Toc4060577"/>
            <w:r w:rsidRPr="004E1BAA">
              <w:rPr>
                <w:rFonts w:ascii="Calibri" w:eastAsia="Calibri" w:hAnsi="Calibri"/>
                <w:sz w:val="19"/>
                <w:szCs w:val="19"/>
              </w:rPr>
              <w:t>Issued guarantees in foreign currency</w:t>
            </w:r>
            <w:bookmarkEnd w:id="1887"/>
          </w:p>
        </w:tc>
        <w:tc>
          <w:tcPr>
            <w:tcW w:w="757" w:type="pct"/>
            <w:tcBorders>
              <w:top w:val="nil"/>
              <w:left w:val="nil"/>
              <w:bottom w:val="nil"/>
              <w:right w:val="nil"/>
            </w:tcBorders>
            <w:shd w:val="clear" w:color="auto" w:fill="auto"/>
            <w:vAlign w:val="bottom"/>
          </w:tcPr>
          <w:p w14:paraId="3EFF03C5" w14:textId="07F2B277"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194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737</w:t>
            </w:r>
          </w:p>
        </w:tc>
        <w:tc>
          <w:tcPr>
            <w:tcW w:w="757" w:type="pct"/>
            <w:tcBorders>
              <w:top w:val="nil"/>
              <w:left w:val="nil"/>
              <w:bottom w:val="nil"/>
              <w:right w:val="nil"/>
            </w:tcBorders>
            <w:shd w:val="clear" w:color="auto" w:fill="auto"/>
            <w:vAlign w:val="bottom"/>
          </w:tcPr>
          <w:p w14:paraId="58407788" w14:textId="5713E644"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C366EFA" w14:textId="3175971F"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0F4C4D1B" w14:textId="37CB8B64"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194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737</w:t>
            </w:r>
          </w:p>
        </w:tc>
      </w:tr>
      <w:tr w:rsidR="003837EA" w:rsidRPr="004E1BAA" w14:paraId="2C141049" w14:textId="77777777" w:rsidTr="00EA22B8">
        <w:tblPrEx>
          <w:tblCellMar>
            <w:left w:w="31" w:type="dxa"/>
            <w:right w:w="31" w:type="dxa"/>
          </w:tblCellMar>
        </w:tblPrEx>
        <w:trPr>
          <w:cantSplit/>
          <w:trHeight w:val="273"/>
          <w:tblHeader/>
        </w:trPr>
        <w:tc>
          <w:tcPr>
            <w:tcW w:w="1971" w:type="pct"/>
            <w:vAlign w:val="bottom"/>
          </w:tcPr>
          <w:p w14:paraId="4118AF89" w14:textId="34B95760" w:rsidR="003837EA" w:rsidRPr="004E1BAA" w:rsidRDefault="003837EA" w:rsidP="003837EA">
            <w:pPr>
              <w:tabs>
                <w:tab w:val="right" w:pos="1202"/>
              </w:tabs>
              <w:spacing w:line="280" w:lineRule="exact"/>
              <w:outlineLvl w:val="0"/>
              <w:rPr>
                <w:rFonts w:ascii="Calibri" w:eastAsia="Calibri" w:hAnsi="Calibri"/>
                <w:sz w:val="19"/>
                <w:szCs w:val="19"/>
              </w:rPr>
            </w:pPr>
            <w:r w:rsidRPr="00480FB4">
              <w:rPr>
                <w:rFonts w:ascii="Calibri" w:eastAsia="Calibri" w:hAnsi="Calibri"/>
                <w:sz w:val="19"/>
                <w:szCs w:val="19"/>
              </w:rPr>
              <w:t>Open leters of credit in foreign currency</w:t>
            </w:r>
          </w:p>
        </w:tc>
        <w:tc>
          <w:tcPr>
            <w:tcW w:w="757" w:type="pct"/>
            <w:tcBorders>
              <w:top w:val="nil"/>
              <w:left w:val="nil"/>
              <w:bottom w:val="nil"/>
              <w:right w:val="nil"/>
            </w:tcBorders>
            <w:shd w:val="clear" w:color="auto" w:fill="auto"/>
            <w:vAlign w:val="bottom"/>
          </w:tcPr>
          <w:p w14:paraId="6B1304B7" w14:textId="5D7A7A47"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693</w:t>
            </w:r>
          </w:p>
        </w:tc>
        <w:tc>
          <w:tcPr>
            <w:tcW w:w="757" w:type="pct"/>
            <w:tcBorders>
              <w:top w:val="nil"/>
              <w:left w:val="nil"/>
              <w:bottom w:val="nil"/>
              <w:right w:val="nil"/>
            </w:tcBorders>
            <w:shd w:val="clear" w:color="auto" w:fill="auto"/>
            <w:vAlign w:val="bottom"/>
          </w:tcPr>
          <w:p w14:paraId="53A8DA8A" w14:textId="2C8CDA77"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0FD4B5EE" w14:textId="32A5C92B"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E541E1C" w14:textId="47E73AF8"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693</w:t>
            </w:r>
          </w:p>
        </w:tc>
      </w:tr>
      <w:tr w:rsidR="003837EA" w:rsidRPr="004E1BAA" w14:paraId="24F1E2CF" w14:textId="77777777" w:rsidTr="00EA22B8">
        <w:tblPrEx>
          <w:tblCellMar>
            <w:left w:w="31" w:type="dxa"/>
            <w:right w:w="31" w:type="dxa"/>
          </w:tblCellMar>
        </w:tblPrEx>
        <w:trPr>
          <w:cantSplit/>
          <w:trHeight w:val="273"/>
          <w:tblHeader/>
        </w:trPr>
        <w:tc>
          <w:tcPr>
            <w:tcW w:w="1971" w:type="pct"/>
            <w:vAlign w:val="bottom"/>
          </w:tcPr>
          <w:p w14:paraId="39A15F2A" w14:textId="77777777" w:rsidR="003837EA" w:rsidRPr="004E1BAA" w:rsidRDefault="003837EA" w:rsidP="003837EA">
            <w:pPr>
              <w:tabs>
                <w:tab w:val="right" w:pos="1202"/>
              </w:tabs>
              <w:spacing w:line="280" w:lineRule="exact"/>
              <w:outlineLvl w:val="0"/>
              <w:rPr>
                <w:rFonts w:ascii="Calibri" w:eastAsia="Calibri" w:hAnsi="Calibri"/>
                <w:sz w:val="19"/>
                <w:szCs w:val="19"/>
              </w:rPr>
            </w:pPr>
            <w:bookmarkStart w:id="1888" w:name="_Toc4060582"/>
            <w:r w:rsidRPr="004E1BAA">
              <w:rPr>
                <w:rFonts w:ascii="Calibri" w:eastAsia="Calibri" w:hAnsi="Calibri"/>
                <w:sz w:val="19"/>
                <w:szCs w:val="19"/>
              </w:rPr>
              <w:t>Undrawn loans</w:t>
            </w:r>
            <w:bookmarkEnd w:id="1888"/>
          </w:p>
        </w:tc>
        <w:tc>
          <w:tcPr>
            <w:tcW w:w="757" w:type="pct"/>
            <w:tcBorders>
              <w:top w:val="nil"/>
              <w:left w:val="nil"/>
              <w:bottom w:val="nil"/>
              <w:right w:val="nil"/>
            </w:tcBorders>
            <w:shd w:val="clear" w:color="auto" w:fill="auto"/>
            <w:vAlign w:val="bottom"/>
          </w:tcPr>
          <w:p w14:paraId="7ECC9669" w14:textId="71B19A01"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775</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277</w:t>
            </w:r>
          </w:p>
        </w:tc>
        <w:tc>
          <w:tcPr>
            <w:tcW w:w="757" w:type="pct"/>
            <w:tcBorders>
              <w:top w:val="nil"/>
              <w:left w:val="nil"/>
              <w:bottom w:val="nil"/>
              <w:right w:val="nil"/>
            </w:tcBorders>
            <w:shd w:val="clear" w:color="auto" w:fill="auto"/>
            <w:vAlign w:val="bottom"/>
          </w:tcPr>
          <w:p w14:paraId="09B33747" w14:textId="28FEC045"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B5C5F75" w14:textId="286FA9EE"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179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022</w:t>
            </w:r>
          </w:p>
        </w:tc>
        <w:tc>
          <w:tcPr>
            <w:tcW w:w="757" w:type="pct"/>
            <w:tcBorders>
              <w:top w:val="nil"/>
              <w:left w:val="nil"/>
              <w:bottom w:val="nil"/>
              <w:right w:val="nil"/>
            </w:tcBorders>
            <w:shd w:val="clear" w:color="auto" w:fill="auto"/>
            <w:vAlign w:val="bottom"/>
          </w:tcPr>
          <w:p w14:paraId="61C6DBFA" w14:textId="04AA3BE6" w:rsidR="003837EA" w:rsidRPr="004E1BAA" w:rsidRDefault="003837EA" w:rsidP="003837EA">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954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299</w:t>
            </w:r>
          </w:p>
        </w:tc>
      </w:tr>
      <w:tr w:rsidR="003837EA" w:rsidRPr="004E1BAA" w14:paraId="60AC0670" w14:textId="77777777" w:rsidTr="00EA22B8">
        <w:tblPrEx>
          <w:tblCellMar>
            <w:left w:w="31" w:type="dxa"/>
            <w:right w:w="31" w:type="dxa"/>
          </w:tblCellMar>
        </w:tblPrEx>
        <w:trPr>
          <w:cantSplit/>
          <w:trHeight w:val="221"/>
          <w:tblHeader/>
        </w:trPr>
        <w:tc>
          <w:tcPr>
            <w:tcW w:w="1971" w:type="pct"/>
            <w:vAlign w:val="bottom"/>
          </w:tcPr>
          <w:p w14:paraId="6E96E2A2" w14:textId="77777777" w:rsidR="003837EA" w:rsidRPr="004E1BAA" w:rsidRDefault="003837EA" w:rsidP="003837EA">
            <w:pPr>
              <w:tabs>
                <w:tab w:val="right" w:pos="1202"/>
              </w:tabs>
              <w:spacing w:line="280" w:lineRule="exact"/>
              <w:outlineLvl w:val="0"/>
              <w:rPr>
                <w:rFonts w:ascii="Calibri" w:eastAsia="Calibri" w:hAnsi="Calibri"/>
                <w:bCs/>
                <w:color w:val="FF0000"/>
                <w:sz w:val="19"/>
                <w:szCs w:val="19"/>
              </w:rPr>
            </w:pPr>
            <w:bookmarkStart w:id="1889" w:name="_Toc4060587"/>
            <w:r w:rsidRPr="004E1BAA">
              <w:rPr>
                <w:rFonts w:ascii="Calibri" w:eastAsia="Calibri" w:hAnsi="Calibri"/>
                <w:bCs/>
                <w:sz w:val="19"/>
                <w:szCs w:val="19"/>
              </w:rPr>
              <w:t>Other irrevocable contingent liabilities</w:t>
            </w:r>
            <w:bookmarkEnd w:id="1889"/>
          </w:p>
        </w:tc>
        <w:tc>
          <w:tcPr>
            <w:tcW w:w="757" w:type="pct"/>
            <w:tcBorders>
              <w:top w:val="nil"/>
              <w:left w:val="nil"/>
              <w:bottom w:val="single" w:sz="4" w:space="0" w:color="auto"/>
              <w:right w:val="nil"/>
            </w:tcBorders>
            <w:shd w:val="clear" w:color="auto" w:fill="auto"/>
            <w:vAlign w:val="bottom"/>
          </w:tcPr>
          <w:p w14:paraId="2D814CF9" w14:textId="3AA99B9F"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93</w:t>
            </w:r>
          </w:p>
        </w:tc>
        <w:tc>
          <w:tcPr>
            <w:tcW w:w="757" w:type="pct"/>
            <w:tcBorders>
              <w:top w:val="nil"/>
              <w:left w:val="nil"/>
              <w:bottom w:val="single" w:sz="4" w:space="0" w:color="auto"/>
              <w:right w:val="nil"/>
            </w:tcBorders>
            <w:shd w:val="clear" w:color="auto" w:fill="auto"/>
            <w:vAlign w:val="bottom"/>
          </w:tcPr>
          <w:p w14:paraId="5472CA7E" w14:textId="17C4079E"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single" w:sz="4" w:space="0" w:color="auto"/>
              <w:right w:val="nil"/>
            </w:tcBorders>
            <w:shd w:val="clear" w:color="auto" w:fill="auto"/>
            <w:vAlign w:val="bottom"/>
          </w:tcPr>
          <w:p w14:paraId="52CF1C0A" w14:textId="5664FE9B"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single" w:sz="4" w:space="0" w:color="auto"/>
              <w:right w:val="nil"/>
            </w:tcBorders>
            <w:shd w:val="clear" w:color="auto" w:fill="auto"/>
            <w:vAlign w:val="bottom"/>
          </w:tcPr>
          <w:p w14:paraId="6E73846C" w14:textId="7B8861B6" w:rsidR="003837EA" w:rsidRPr="004E1BAA" w:rsidRDefault="003837EA" w:rsidP="003837EA">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93</w:t>
            </w:r>
          </w:p>
        </w:tc>
      </w:tr>
      <w:tr w:rsidR="003837EA" w:rsidRPr="004E1BAA" w14:paraId="123F027C" w14:textId="77777777" w:rsidTr="00EA22B8">
        <w:tblPrEx>
          <w:tblCellMar>
            <w:left w:w="31" w:type="dxa"/>
            <w:right w:w="31" w:type="dxa"/>
          </w:tblCellMar>
        </w:tblPrEx>
        <w:trPr>
          <w:cantSplit/>
          <w:trHeight w:val="322"/>
          <w:tblHeader/>
        </w:trPr>
        <w:tc>
          <w:tcPr>
            <w:tcW w:w="1971" w:type="pct"/>
            <w:vAlign w:val="bottom"/>
          </w:tcPr>
          <w:p w14:paraId="427FE369" w14:textId="77777777" w:rsidR="003837EA" w:rsidRPr="004E1BAA" w:rsidRDefault="003837EA" w:rsidP="003837EA">
            <w:pPr>
              <w:tabs>
                <w:tab w:val="right" w:pos="1202"/>
              </w:tabs>
              <w:spacing w:line="280" w:lineRule="exact"/>
              <w:outlineLvl w:val="0"/>
              <w:rPr>
                <w:rFonts w:ascii="Calibri" w:eastAsia="Calibri" w:hAnsi="Calibri"/>
                <w:b/>
                <w:bCs/>
                <w:sz w:val="19"/>
                <w:szCs w:val="19"/>
              </w:rPr>
            </w:pPr>
            <w:bookmarkStart w:id="1890" w:name="_Toc4060592"/>
            <w:r w:rsidRPr="004E1BAA">
              <w:rPr>
                <w:rFonts w:ascii="Calibri" w:eastAsia="Calibri" w:hAnsi="Calibri"/>
                <w:b/>
                <w:bCs/>
                <w:sz w:val="19"/>
                <w:szCs w:val="19"/>
              </w:rPr>
              <w:t>Total</w:t>
            </w:r>
            <w:bookmarkEnd w:id="1890"/>
          </w:p>
        </w:tc>
        <w:tc>
          <w:tcPr>
            <w:tcW w:w="757" w:type="pct"/>
            <w:tcBorders>
              <w:top w:val="nil"/>
              <w:left w:val="nil"/>
              <w:bottom w:val="single" w:sz="12" w:space="0" w:color="auto"/>
              <w:right w:val="nil"/>
            </w:tcBorders>
            <w:shd w:val="clear" w:color="auto" w:fill="auto"/>
            <w:vAlign w:val="bottom"/>
          </w:tcPr>
          <w:p w14:paraId="3F43FC20" w14:textId="3E125E25"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043</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281</w:t>
            </w:r>
          </w:p>
        </w:tc>
        <w:tc>
          <w:tcPr>
            <w:tcW w:w="757" w:type="pct"/>
            <w:tcBorders>
              <w:top w:val="nil"/>
              <w:left w:val="nil"/>
              <w:bottom w:val="single" w:sz="12" w:space="0" w:color="auto"/>
              <w:right w:val="nil"/>
            </w:tcBorders>
            <w:shd w:val="clear" w:color="auto" w:fill="auto"/>
            <w:vAlign w:val="bottom"/>
          </w:tcPr>
          <w:p w14:paraId="2E2C2E52" w14:textId="009329BF" w:rsidR="003837EA" w:rsidRPr="004E1BAA" w:rsidRDefault="003837EA" w:rsidP="003837EA">
            <w:pPr>
              <w:tabs>
                <w:tab w:val="right" w:pos="1202"/>
              </w:tabs>
              <w:spacing w:line="280" w:lineRule="exact"/>
              <w:jc w:val="right"/>
              <w:outlineLvl w:val="0"/>
              <w:rPr>
                <w:rFonts w:ascii="Calibri" w:eastAsia="Calibri" w:hAnsi="Calibri"/>
                <w:b/>
                <w:sz w:val="19"/>
                <w:szCs w:val="19"/>
              </w:rPr>
            </w:pPr>
            <w:r>
              <w:rPr>
                <w:rFonts w:asciiTheme="minorHAnsi" w:hAnsiTheme="minorHAnsi" w:cstheme="minorHAnsi"/>
                <w:b/>
                <w:color w:val="000000" w:themeColor="text1"/>
                <w:sz w:val="19"/>
                <w:szCs w:val="19"/>
                <w:lang w:val="hr-HR"/>
              </w:rPr>
              <w:t>-</w:t>
            </w:r>
          </w:p>
        </w:tc>
        <w:tc>
          <w:tcPr>
            <w:tcW w:w="757" w:type="pct"/>
            <w:tcBorders>
              <w:top w:val="nil"/>
              <w:left w:val="nil"/>
              <w:bottom w:val="single" w:sz="12" w:space="0" w:color="auto"/>
              <w:right w:val="nil"/>
            </w:tcBorders>
            <w:shd w:val="clear" w:color="auto" w:fill="auto"/>
            <w:vAlign w:val="bottom"/>
          </w:tcPr>
          <w:p w14:paraId="6FF9B955" w14:textId="17DE4E9E"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179</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022</w:t>
            </w:r>
          </w:p>
        </w:tc>
        <w:tc>
          <w:tcPr>
            <w:tcW w:w="757" w:type="pct"/>
            <w:tcBorders>
              <w:top w:val="nil"/>
              <w:left w:val="nil"/>
              <w:bottom w:val="single" w:sz="12" w:space="0" w:color="auto"/>
              <w:right w:val="nil"/>
            </w:tcBorders>
            <w:shd w:val="clear" w:color="auto" w:fill="auto"/>
            <w:vAlign w:val="bottom"/>
          </w:tcPr>
          <w:p w14:paraId="5A47DEE6" w14:textId="1BC1CA21" w:rsidR="003837EA" w:rsidRPr="004E1BAA" w:rsidRDefault="003837EA" w:rsidP="003837EA">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222</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303</w:t>
            </w:r>
          </w:p>
        </w:tc>
      </w:tr>
      <w:tr w:rsidR="003837EA" w:rsidRPr="004E1BAA" w14:paraId="487637D7" w14:textId="77777777" w:rsidTr="00EA22B8">
        <w:tblPrEx>
          <w:tblCellMar>
            <w:left w:w="31" w:type="dxa"/>
            <w:right w:w="31" w:type="dxa"/>
          </w:tblCellMar>
        </w:tblPrEx>
        <w:trPr>
          <w:cantSplit/>
          <w:trHeight w:val="407"/>
          <w:tblHeader/>
        </w:trPr>
        <w:tc>
          <w:tcPr>
            <w:tcW w:w="1971" w:type="pct"/>
            <w:vAlign w:val="bottom"/>
          </w:tcPr>
          <w:p w14:paraId="164F1C3A" w14:textId="77777777" w:rsidR="003837EA" w:rsidRPr="004E1BAA" w:rsidRDefault="003837EA" w:rsidP="003837EA">
            <w:pPr>
              <w:tabs>
                <w:tab w:val="right" w:pos="1202"/>
              </w:tabs>
              <w:spacing w:line="280" w:lineRule="exact"/>
              <w:outlineLvl w:val="0"/>
              <w:rPr>
                <w:rFonts w:ascii="Calibri" w:eastAsia="Calibri" w:hAnsi="Calibri"/>
                <w:b/>
                <w:bCs/>
                <w:sz w:val="19"/>
                <w:szCs w:val="19"/>
              </w:rPr>
            </w:pPr>
            <w:bookmarkStart w:id="1891" w:name="_Toc4060597"/>
            <w:r w:rsidRPr="004E1BAA">
              <w:rPr>
                <w:rFonts w:ascii="Calibri" w:eastAsia="Calibri" w:hAnsi="Calibri" w:cs="Arial"/>
                <w:b/>
                <w:bCs/>
                <w:sz w:val="19"/>
                <w:szCs w:val="19"/>
              </w:rPr>
              <w:t>Total credit risk exposure</w:t>
            </w:r>
            <w:bookmarkEnd w:id="1891"/>
          </w:p>
        </w:tc>
        <w:tc>
          <w:tcPr>
            <w:tcW w:w="757" w:type="pct"/>
            <w:tcBorders>
              <w:top w:val="nil"/>
              <w:left w:val="nil"/>
              <w:bottom w:val="single" w:sz="12" w:space="0" w:color="auto"/>
              <w:right w:val="nil"/>
            </w:tcBorders>
            <w:shd w:val="clear" w:color="auto" w:fill="auto"/>
            <w:vAlign w:val="bottom"/>
          </w:tcPr>
          <w:p w14:paraId="73FA93FD" w14:textId="7DFE70B3" w:rsidR="003837EA" w:rsidRPr="004E1BAA" w:rsidRDefault="003837EA" w:rsidP="003837EA">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28,524,859</w:t>
            </w:r>
          </w:p>
        </w:tc>
        <w:tc>
          <w:tcPr>
            <w:tcW w:w="757" w:type="pct"/>
            <w:tcBorders>
              <w:top w:val="nil"/>
              <w:left w:val="nil"/>
              <w:bottom w:val="single" w:sz="12" w:space="0" w:color="auto"/>
              <w:right w:val="nil"/>
            </w:tcBorders>
            <w:shd w:val="clear" w:color="auto" w:fill="auto"/>
            <w:vAlign w:val="bottom"/>
          </w:tcPr>
          <w:p w14:paraId="6F0C5694" w14:textId="265287F8" w:rsidR="003837EA" w:rsidRPr="004E1BAA" w:rsidRDefault="003837EA" w:rsidP="003837EA">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1,011,412</w:t>
            </w:r>
          </w:p>
        </w:tc>
        <w:tc>
          <w:tcPr>
            <w:tcW w:w="757" w:type="pct"/>
            <w:tcBorders>
              <w:top w:val="nil"/>
              <w:left w:val="nil"/>
              <w:bottom w:val="single" w:sz="12" w:space="0" w:color="auto"/>
              <w:right w:val="nil"/>
            </w:tcBorders>
            <w:shd w:val="clear" w:color="auto" w:fill="auto"/>
            <w:vAlign w:val="bottom"/>
          </w:tcPr>
          <w:p w14:paraId="47626DC4" w14:textId="21BE4C9E" w:rsidR="003837EA" w:rsidRPr="004E1BAA" w:rsidRDefault="003837EA" w:rsidP="003837EA">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838,375</w:t>
            </w:r>
          </w:p>
        </w:tc>
        <w:tc>
          <w:tcPr>
            <w:tcW w:w="757" w:type="pct"/>
            <w:tcBorders>
              <w:top w:val="nil"/>
              <w:left w:val="nil"/>
              <w:bottom w:val="single" w:sz="12" w:space="0" w:color="auto"/>
              <w:right w:val="nil"/>
            </w:tcBorders>
            <w:shd w:val="clear" w:color="auto" w:fill="auto"/>
            <w:vAlign w:val="bottom"/>
          </w:tcPr>
          <w:p w14:paraId="2619D7BD" w14:textId="16C2F8F9" w:rsidR="003837EA" w:rsidRPr="004E1BAA" w:rsidRDefault="003837EA" w:rsidP="003837EA">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30,374,646</w:t>
            </w:r>
          </w:p>
        </w:tc>
      </w:tr>
    </w:tbl>
    <w:p w14:paraId="7A490633" w14:textId="77777777" w:rsidR="004E1BAA" w:rsidRPr="001E7DB0" w:rsidRDefault="004E1BAA" w:rsidP="009D1C22">
      <w:pPr>
        <w:pStyle w:val="T1"/>
        <w:spacing w:before="0" w:after="0" w:line="240" w:lineRule="auto"/>
        <w:rPr>
          <w:rFonts w:asciiTheme="minorHAnsi" w:hAnsiTheme="minorHAnsi" w:cs="Arial"/>
          <w:b w:val="0"/>
          <w:sz w:val="22"/>
          <w:szCs w:val="22"/>
          <w:lang w:val="en-US"/>
        </w:rPr>
      </w:pPr>
    </w:p>
    <w:p w14:paraId="5E7FBD39" w14:textId="77777777" w:rsidR="001B20E0" w:rsidRPr="001E7DB0" w:rsidRDefault="001B20E0" w:rsidP="001B20E0">
      <w:pPr>
        <w:pStyle w:val="T1"/>
        <w:spacing w:before="0" w:after="0" w:line="240" w:lineRule="auto"/>
        <w:rPr>
          <w:rFonts w:asciiTheme="minorHAnsi" w:hAnsiTheme="minorHAnsi" w:cs="Arial"/>
          <w:b w:val="0"/>
          <w:bCs w:val="0"/>
          <w:sz w:val="22"/>
          <w:szCs w:val="22"/>
          <w:lang w:val="en-US"/>
        </w:rPr>
      </w:pPr>
    </w:p>
    <w:p w14:paraId="658B26B8" w14:textId="77777777" w:rsidR="001B20E0" w:rsidRPr="00E06490" w:rsidRDefault="001B20E0" w:rsidP="001B20E0">
      <w:pPr>
        <w:pStyle w:val="T1"/>
        <w:spacing w:before="120" w:after="0"/>
        <w:rPr>
          <w:rFonts w:asciiTheme="minorHAnsi" w:hAnsiTheme="minorHAnsi" w:cs="Arial"/>
          <w:b w:val="0"/>
          <w:bCs w:val="0"/>
          <w:highlight w:val="yellow"/>
          <w:lang w:val="en-GB"/>
        </w:rPr>
        <w:sectPr w:rsidR="001B20E0" w:rsidRPr="00E06490" w:rsidSect="00F26FF5">
          <w:pgSz w:w="11907" w:h="16840" w:code="9"/>
          <w:pgMar w:top="1418" w:right="1134" w:bottom="1134" w:left="1418" w:header="851" w:footer="851" w:gutter="0"/>
          <w:cols w:space="720"/>
          <w:noEndnote/>
        </w:sectPr>
      </w:pPr>
    </w:p>
    <w:p w14:paraId="26595A14" w14:textId="77777777" w:rsidR="009D1C22" w:rsidRDefault="009D1C22" w:rsidP="009D1C22">
      <w:pPr>
        <w:pStyle w:val="T1"/>
        <w:spacing w:before="0" w:after="0" w:line="240" w:lineRule="auto"/>
        <w:rPr>
          <w:rFonts w:asciiTheme="minorHAnsi" w:hAnsiTheme="minorHAnsi" w:cs="Arial"/>
          <w:sz w:val="22"/>
          <w:szCs w:val="22"/>
          <w:lang w:val="en-GB"/>
        </w:rPr>
      </w:pPr>
    </w:p>
    <w:p w14:paraId="4CE1870F" w14:textId="75ED6C24"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03072378" w14:textId="77777777" w:rsidR="009D1C22" w:rsidRDefault="009D1C22" w:rsidP="009D1C22">
      <w:pPr>
        <w:pStyle w:val="accountingpolicytitle"/>
        <w:rPr>
          <w:rFonts w:asciiTheme="minorHAnsi" w:hAnsiTheme="minorHAnsi"/>
          <w:sz w:val="22"/>
          <w:szCs w:val="22"/>
          <w:lang w:val="en-GB"/>
        </w:rPr>
      </w:pPr>
    </w:p>
    <w:p w14:paraId="43E85DFA" w14:textId="1EE7648B"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6A202E" w14:textId="77777777" w:rsidR="009D1C22" w:rsidRDefault="009D1C22" w:rsidP="009D1C22">
      <w:pPr>
        <w:pStyle w:val="accountingpolicytitle"/>
        <w:rPr>
          <w:rFonts w:asciiTheme="minorHAnsi" w:hAnsiTheme="minorHAnsi" w:cs="Arial"/>
          <w:sz w:val="22"/>
          <w:szCs w:val="22"/>
          <w:lang w:val="en-GB"/>
        </w:rPr>
      </w:pPr>
    </w:p>
    <w:p w14:paraId="366165D2"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18BEC59"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7FF701F9" w14:textId="77777777" w:rsidR="001B20E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4213A006" w14:textId="77777777" w:rsidR="00FB0144" w:rsidRDefault="00FB0144" w:rsidP="009D1C22">
      <w:pPr>
        <w:pStyle w:val="T1"/>
        <w:keepNext w:val="0"/>
        <w:spacing w:before="0" w:after="0" w:line="240" w:lineRule="auto"/>
        <w:rPr>
          <w:rFonts w:asciiTheme="minorHAnsi" w:hAnsiTheme="minorHAnsi" w:cs="Arial"/>
          <w:b w:val="0"/>
          <w:bCs w:val="0"/>
          <w:sz w:val="22"/>
          <w:szCs w:val="22"/>
          <w:lang w:val="en-US"/>
        </w:rPr>
      </w:pPr>
    </w:p>
    <w:p w14:paraId="74074EAF" w14:textId="77777777" w:rsidR="00BE4B03" w:rsidRDefault="00BE4B03" w:rsidP="00BE4B03">
      <w:pPr>
        <w:pStyle w:val="T1"/>
        <w:spacing w:before="0" w:after="0" w:line="240" w:lineRule="auto"/>
        <w:rPr>
          <w:rFonts w:asciiTheme="minorHAnsi" w:hAnsiTheme="minorHAnsi" w:cs="Arial"/>
          <w:b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BE4B03" w:rsidRPr="004E1BAA" w14:paraId="2399DEBD" w14:textId="77777777" w:rsidTr="00746E95">
        <w:trPr>
          <w:cantSplit/>
          <w:trHeight w:val="877"/>
          <w:tblHeader/>
        </w:trPr>
        <w:tc>
          <w:tcPr>
            <w:tcW w:w="1971" w:type="pct"/>
            <w:vAlign w:val="center"/>
          </w:tcPr>
          <w:p w14:paraId="576286A2" w14:textId="77777777" w:rsidR="00BE4B03" w:rsidRPr="004E1BAA" w:rsidRDefault="00BE4B03" w:rsidP="00746E95">
            <w:pPr>
              <w:tabs>
                <w:tab w:val="right" w:pos="1202"/>
              </w:tabs>
              <w:spacing w:line="240" w:lineRule="atLeast"/>
              <w:outlineLvl w:val="0"/>
              <w:rPr>
                <w:rFonts w:ascii="Calibri" w:eastAsia="Calibri" w:hAnsi="Calibri" w:cs="Arial"/>
                <w:b/>
                <w:sz w:val="19"/>
                <w:szCs w:val="19"/>
              </w:rPr>
            </w:pPr>
            <w:r w:rsidRPr="004E1BAA">
              <w:rPr>
                <w:rFonts w:ascii="Calibri" w:eastAsia="Calibri" w:hAnsi="Calibri" w:cs="Arial"/>
                <w:b/>
                <w:sz w:val="19"/>
                <w:szCs w:val="19"/>
              </w:rPr>
              <w:t>Group</w:t>
            </w:r>
          </w:p>
          <w:p w14:paraId="79D3E6D0" w14:textId="77777777" w:rsidR="00BE4B03" w:rsidRPr="004E1BAA" w:rsidRDefault="00BE4B03" w:rsidP="00746E95">
            <w:pPr>
              <w:tabs>
                <w:tab w:val="right" w:pos="1202"/>
              </w:tabs>
              <w:spacing w:line="240" w:lineRule="atLeast"/>
              <w:outlineLvl w:val="0"/>
              <w:rPr>
                <w:rFonts w:ascii="Calibri" w:eastAsia="Calibri" w:hAnsi="Calibri" w:cs="Arial"/>
                <w:b/>
                <w:sz w:val="19"/>
                <w:szCs w:val="19"/>
              </w:rPr>
            </w:pPr>
          </w:p>
          <w:p w14:paraId="514AC454" w14:textId="77777777" w:rsidR="00BE4B03" w:rsidRPr="004E1BAA" w:rsidRDefault="00BE4B03" w:rsidP="00746E95">
            <w:pPr>
              <w:tabs>
                <w:tab w:val="right" w:pos="1202"/>
              </w:tabs>
              <w:spacing w:line="240" w:lineRule="atLeast"/>
              <w:outlineLvl w:val="0"/>
              <w:rPr>
                <w:rFonts w:ascii="Calibri" w:eastAsia="Calibri" w:hAnsi="Calibri" w:cs="Arial"/>
                <w:b/>
                <w:sz w:val="19"/>
                <w:szCs w:val="19"/>
              </w:rPr>
            </w:pPr>
            <w:r>
              <w:rPr>
                <w:rFonts w:ascii="Calibri" w:eastAsia="Calibri" w:hAnsi="Calibri" w:cs="Arial"/>
                <w:b/>
                <w:sz w:val="19"/>
                <w:szCs w:val="19"/>
              </w:rPr>
              <w:t>31 December</w:t>
            </w:r>
            <w:r w:rsidRPr="004E1BAA">
              <w:rPr>
                <w:rFonts w:ascii="Calibri" w:eastAsia="Calibri" w:hAnsi="Calibri" w:cs="Arial"/>
                <w:b/>
                <w:sz w:val="19"/>
                <w:szCs w:val="19"/>
              </w:rPr>
              <w:t xml:space="preserve"> 2018</w:t>
            </w:r>
          </w:p>
        </w:tc>
        <w:tc>
          <w:tcPr>
            <w:tcW w:w="757" w:type="pct"/>
            <w:vAlign w:val="center"/>
          </w:tcPr>
          <w:p w14:paraId="3C5AB3A4" w14:textId="77777777" w:rsidR="00BE4B03" w:rsidRPr="004E1BAA" w:rsidRDefault="00BE4B03" w:rsidP="00746E95">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Republic of Croatia</w:t>
            </w:r>
          </w:p>
        </w:tc>
        <w:tc>
          <w:tcPr>
            <w:tcW w:w="757" w:type="pct"/>
            <w:vAlign w:val="center"/>
          </w:tcPr>
          <w:p w14:paraId="7EAA6E58" w14:textId="77777777" w:rsidR="00BE4B03" w:rsidRPr="004E1BAA" w:rsidRDefault="00BE4B03" w:rsidP="00746E95">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EU</w:t>
            </w:r>
          </w:p>
          <w:p w14:paraId="6B582904" w14:textId="77777777" w:rsidR="00BE4B03" w:rsidRPr="004E1BAA" w:rsidRDefault="00BE4B03" w:rsidP="00746E95">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countries</w:t>
            </w:r>
          </w:p>
        </w:tc>
        <w:tc>
          <w:tcPr>
            <w:tcW w:w="757" w:type="pct"/>
            <w:vAlign w:val="center"/>
          </w:tcPr>
          <w:p w14:paraId="302A72D1" w14:textId="77777777" w:rsidR="00BE4B03" w:rsidRPr="004E1BAA" w:rsidRDefault="00BE4B03" w:rsidP="00746E95">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 xml:space="preserve">Other </w:t>
            </w:r>
          </w:p>
          <w:p w14:paraId="67839936" w14:textId="77777777" w:rsidR="00BE4B03" w:rsidRPr="004E1BAA" w:rsidRDefault="00BE4B03" w:rsidP="00746E95">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 xml:space="preserve">countries </w:t>
            </w:r>
          </w:p>
        </w:tc>
        <w:tc>
          <w:tcPr>
            <w:tcW w:w="757" w:type="pct"/>
            <w:vAlign w:val="center"/>
          </w:tcPr>
          <w:p w14:paraId="3E998BED" w14:textId="77777777" w:rsidR="00BE4B03" w:rsidRPr="004E1BAA" w:rsidRDefault="00BE4B03" w:rsidP="00746E95">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Total</w:t>
            </w:r>
          </w:p>
        </w:tc>
      </w:tr>
      <w:tr w:rsidR="00BE4B03" w:rsidRPr="004E1BAA" w14:paraId="3BFE9F64" w14:textId="77777777" w:rsidTr="00746E95">
        <w:trPr>
          <w:cantSplit/>
          <w:trHeight w:hRule="exact" w:val="247"/>
          <w:tblHeader/>
        </w:trPr>
        <w:tc>
          <w:tcPr>
            <w:tcW w:w="1971" w:type="pct"/>
          </w:tcPr>
          <w:p w14:paraId="6102B1C1" w14:textId="77777777" w:rsidR="00BE4B03" w:rsidRPr="004E1BAA" w:rsidRDefault="00BE4B03" w:rsidP="00746E95">
            <w:pPr>
              <w:tabs>
                <w:tab w:val="right" w:pos="1202"/>
              </w:tabs>
              <w:spacing w:line="240" w:lineRule="atLeast"/>
              <w:outlineLvl w:val="0"/>
              <w:rPr>
                <w:rFonts w:ascii="Calibri" w:eastAsia="Calibri" w:hAnsi="Calibri" w:cs="Arial"/>
                <w:b/>
                <w:sz w:val="19"/>
                <w:szCs w:val="19"/>
              </w:rPr>
            </w:pPr>
          </w:p>
        </w:tc>
        <w:tc>
          <w:tcPr>
            <w:tcW w:w="757" w:type="pct"/>
          </w:tcPr>
          <w:p w14:paraId="3F6A22B0" w14:textId="77777777" w:rsidR="00BE4B03" w:rsidRPr="004E1BAA" w:rsidRDefault="00BE4B03" w:rsidP="00746E95">
            <w:pPr>
              <w:tabs>
                <w:tab w:val="right" w:pos="1202"/>
              </w:tabs>
              <w:jc w:val="right"/>
              <w:outlineLvl w:val="0"/>
              <w:rPr>
                <w:rFonts w:ascii="Calibri" w:eastAsia="Calibri" w:hAnsi="Calibri" w:cs="Arial"/>
                <w:b/>
                <w:sz w:val="19"/>
                <w:szCs w:val="19"/>
              </w:rPr>
            </w:pPr>
            <w:r w:rsidRPr="004E1BAA">
              <w:rPr>
                <w:rFonts w:ascii="Calibri" w:hAnsi="Calibri" w:cs="Arial"/>
                <w:b/>
                <w:sz w:val="18"/>
                <w:szCs w:val="18"/>
              </w:rPr>
              <w:t>HRK ‘000</w:t>
            </w:r>
          </w:p>
        </w:tc>
        <w:tc>
          <w:tcPr>
            <w:tcW w:w="757" w:type="pct"/>
          </w:tcPr>
          <w:p w14:paraId="65C19127" w14:textId="77777777" w:rsidR="00BE4B03" w:rsidRPr="004E1BAA" w:rsidRDefault="00BE4B03" w:rsidP="00746E95">
            <w:pPr>
              <w:tabs>
                <w:tab w:val="right" w:pos="1202"/>
              </w:tabs>
              <w:jc w:val="right"/>
              <w:outlineLvl w:val="0"/>
              <w:rPr>
                <w:rFonts w:ascii="Calibri" w:eastAsia="Calibri" w:hAnsi="Calibri" w:cs="Arial"/>
                <w:b/>
                <w:sz w:val="19"/>
                <w:szCs w:val="19"/>
              </w:rPr>
            </w:pPr>
            <w:r w:rsidRPr="004E1BAA">
              <w:rPr>
                <w:rFonts w:ascii="Calibri" w:hAnsi="Calibri" w:cs="Arial"/>
                <w:b/>
                <w:bCs/>
                <w:sz w:val="18"/>
                <w:szCs w:val="18"/>
              </w:rPr>
              <w:t>HRK ‘000</w:t>
            </w:r>
          </w:p>
        </w:tc>
        <w:tc>
          <w:tcPr>
            <w:tcW w:w="757" w:type="pct"/>
          </w:tcPr>
          <w:p w14:paraId="4DEA6F7E" w14:textId="77777777" w:rsidR="00BE4B03" w:rsidRPr="004E1BAA" w:rsidRDefault="00BE4B03" w:rsidP="00746E95">
            <w:pPr>
              <w:tabs>
                <w:tab w:val="right" w:pos="1202"/>
              </w:tabs>
              <w:spacing w:line="240" w:lineRule="atLeast"/>
              <w:jc w:val="right"/>
              <w:outlineLvl w:val="0"/>
              <w:rPr>
                <w:rFonts w:ascii="Calibri" w:eastAsia="Calibri" w:hAnsi="Calibri" w:cs="Arial"/>
                <w:b/>
                <w:sz w:val="19"/>
                <w:szCs w:val="19"/>
              </w:rPr>
            </w:pPr>
            <w:r w:rsidRPr="004E1BAA">
              <w:rPr>
                <w:rFonts w:ascii="Calibri" w:hAnsi="Calibri" w:cs="Arial"/>
                <w:b/>
                <w:sz w:val="18"/>
                <w:szCs w:val="18"/>
              </w:rPr>
              <w:t>HRK ‘000</w:t>
            </w:r>
          </w:p>
        </w:tc>
        <w:tc>
          <w:tcPr>
            <w:tcW w:w="757" w:type="pct"/>
          </w:tcPr>
          <w:p w14:paraId="35C404F3" w14:textId="77777777" w:rsidR="00BE4B03" w:rsidRPr="004E1BAA" w:rsidRDefault="00BE4B03" w:rsidP="00746E95">
            <w:pPr>
              <w:tabs>
                <w:tab w:val="right" w:pos="1202"/>
              </w:tabs>
              <w:spacing w:line="240" w:lineRule="atLeast"/>
              <w:jc w:val="right"/>
              <w:outlineLvl w:val="0"/>
              <w:rPr>
                <w:rFonts w:ascii="Calibri" w:eastAsia="Calibri" w:hAnsi="Calibri" w:cs="Arial"/>
                <w:b/>
                <w:sz w:val="19"/>
                <w:szCs w:val="19"/>
              </w:rPr>
            </w:pPr>
            <w:r w:rsidRPr="004E1BAA">
              <w:rPr>
                <w:rFonts w:ascii="Calibri" w:hAnsi="Calibri" w:cs="Arial"/>
                <w:b/>
                <w:bCs/>
                <w:sz w:val="18"/>
                <w:szCs w:val="18"/>
              </w:rPr>
              <w:t>HRK ‘000</w:t>
            </w:r>
          </w:p>
        </w:tc>
      </w:tr>
      <w:tr w:rsidR="00BE4B03" w:rsidRPr="004E1BAA" w14:paraId="6421B034" w14:textId="77777777" w:rsidTr="00746E95">
        <w:trPr>
          <w:cantSplit/>
          <w:trHeight w:val="273"/>
          <w:tblHeader/>
        </w:trPr>
        <w:tc>
          <w:tcPr>
            <w:tcW w:w="1971" w:type="pct"/>
          </w:tcPr>
          <w:p w14:paraId="32359340" w14:textId="77777777" w:rsidR="00BE4B03" w:rsidRPr="004E1BAA" w:rsidRDefault="00BE4B03" w:rsidP="00746E95">
            <w:pPr>
              <w:tabs>
                <w:tab w:val="right" w:pos="1202"/>
              </w:tabs>
              <w:spacing w:line="280" w:lineRule="exact"/>
              <w:outlineLvl w:val="0"/>
              <w:rPr>
                <w:rFonts w:ascii="Calibri" w:eastAsia="Calibri" w:hAnsi="Calibri" w:cs="Arial"/>
                <w:b/>
                <w:bCs/>
                <w:sz w:val="19"/>
                <w:szCs w:val="19"/>
              </w:rPr>
            </w:pPr>
            <w:r w:rsidRPr="004E1BAA">
              <w:rPr>
                <w:rFonts w:ascii="Calibri" w:eastAsia="Calibri" w:hAnsi="Calibri" w:cs="Arial"/>
                <w:b/>
                <w:bCs/>
                <w:sz w:val="19"/>
                <w:szCs w:val="19"/>
              </w:rPr>
              <w:t>Assets</w:t>
            </w:r>
          </w:p>
        </w:tc>
        <w:tc>
          <w:tcPr>
            <w:tcW w:w="757" w:type="pct"/>
          </w:tcPr>
          <w:p w14:paraId="4C5EC282" w14:textId="77777777" w:rsidR="00BE4B03" w:rsidRPr="004E1BAA" w:rsidRDefault="00BE4B03" w:rsidP="00746E95">
            <w:pPr>
              <w:spacing w:line="280" w:lineRule="exact"/>
              <w:jc w:val="right"/>
              <w:rPr>
                <w:rFonts w:ascii="Calibri" w:eastAsia="Calibri" w:hAnsi="Calibri" w:cs="Arial"/>
                <w:sz w:val="19"/>
                <w:szCs w:val="19"/>
              </w:rPr>
            </w:pPr>
          </w:p>
        </w:tc>
        <w:tc>
          <w:tcPr>
            <w:tcW w:w="757" w:type="pct"/>
          </w:tcPr>
          <w:p w14:paraId="6A58E145" w14:textId="77777777" w:rsidR="00BE4B03" w:rsidRPr="004E1BAA" w:rsidRDefault="00BE4B03" w:rsidP="00746E95">
            <w:pPr>
              <w:spacing w:line="280" w:lineRule="exact"/>
              <w:jc w:val="right"/>
              <w:rPr>
                <w:rFonts w:ascii="Calibri" w:eastAsia="Calibri" w:hAnsi="Calibri" w:cs="Arial"/>
                <w:sz w:val="19"/>
                <w:szCs w:val="19"/>
              </w:rPr>
            </w:pPr>
          </w:p>
        </w:tc>
        <w:tc>
          <w:tcPr>
            <w:tcW w:w="757" w:type="pct"/>
          </w:tcPr>
          <w:p w14:paraId="6EC7116B" w14:textId="77777777" w:rsidR="00BE4B03" w:rsidRPr="004E1BAA" w:rsidRDefault="00BE4B03" w:rsidP="00746E95">
            <w:pPr>
              <w:spacing w:line="280" w:lineRule="exact"/>
              <w:jc w:val="right"/>
              <w:rPr>
                <w:rFonts w:ascii="Calibri" w:eastAsia="Calibri" w:hAnsi="Calibri" w:cs="Arial"/>
                <w:sz w:val="19"/>
                <w:szCs w:val="19"/>
              </w:rPr>
            </w:pPr>
          </w:p>
        </w:tc>
        <w:tc>
          <w:tcPr>
            <w:tcW w:w="757" w:type="pct"/>
          </w:tcPr>
          <w:p w14:paraId="65F431A7" w14:textId="77777777" w:rsidR="00BE4B03" w:rsidRPr="004E1BAA" w:rsidRDefault="00BE4B03" w:rsidP="00746E95">
            <w:pPr>
              <w:spacing w:line="280" w:lineRule="exact"/>
              <w:jc w:val="center"/>
              <w:rPr>
                <w:rFonts w:ascii="Calibri" w:eastAsia="Calibri" w:hAnsi="Calibri" w:cs="Arial"/>
                <w:sz w:val="19"/>
                <w:szCs w:val="19"/>
              </w:rPr>
            </w:pPr>
          </w:p>
        </w:tc>
      </w:tr>
      <w:tr w:rsidR="00BE4B03" w:rsidRPr="004E1BAA" w14:paraId="5ED7EFC7" w14:textId="77777777" w:rsidTr="00746E95">
        <w:trPr>
          <w:cantSplit/>
          <w:trHeight w:val="273"/>
          <w:tblHeader/>
        </w:trPr>
        <w:tc>
          <w:tcPr>
            <w:tcW w:w="1971" w:type="pct"/>
            <w:vAlign w:val="bottom"/>
          </w:tcPr>
          <w:p w14:paraId="7B71A13D"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Cash on hand and current accounts with banks</w:t>
            </w:r>
          </w:p>
        </w:tc>
        <w:tc>
          <w:tcPr>
            <w:tcW w:w="757" w:type="pct"/>
            <w:tcBorders>
              <w:top w:val="nil"/>
              <w:left w:val="nil"/>
              <w:bottom w:val="nil"/>
              <w:right w:val="nil"/>
            </w:tcBorders>
            <w:shd w:val="clear" w:color="auto" w:fill="auto"/>
            <w:vAlign w:val="bottom"/>
          </w:tcPr>
          <w:p w14:paraId="5143A602" w14:textId="77777777" w:rsidR="00BE4B03" w:rsidRPr="004E1BAA" w:rsidRDefault="00BE4B03" w:rsidP="00746E95">
            <w:pPr>
              <w:spacing w:line="280" w:lineRule="exact"/>
              <w:jc w:val="right"/>
              <w:rPr>
                <w:rFonts w:ascii="Calibri" w:eastAsia="Calibri" w:hAnsi="Calibri" w:cs="Arial"/>
                <w:sz w:val="19"/>
                <w:szCs w:val="19"/>
              </w:rPr>
            </w:pPr>
            <w:r w:rsidRPr="006977CB">
              <w:rPr>
                <w:rFonts w:asciiTheme="minorHAnsi" w:hAnsiTheme="minorHAnsi" w:cstheme="minorHAnsi"/>
                <w:sz w:val="19"/>
                <w:szCs w:val="19"/>
              </w:rPr>
              <w:t>929</w:t>
            </w:r>
            <w:r>
              <w:rPr>
                <w:rFonts w:asciiTheme="minorHAnsi" w:hAnsiTheme="minorHAnsi" w:cstheme="minorHAnsi"/>
                <w:sz w:val="19"/>
                <w:szCs w:val="19"/>
              </w:rPr>
              <w:t>,</w:t>
            </w:r>
            <w:r w:rsidRPr="006977CB">
              <w:rPr>
                <w:rFonts w:asciiTheme="minorHAnsi" w:hAnsiTheme="minorHAnsi" w:cstheme="minorHAnsi"/>
                <w:sz w:val="19"/>
                <w:szCs w:val="19"/>
              </w:rPr>
              <w:t>211</w:t>
            </w:r>
          </w:p>
        </w:tc>
        <w:tc>
          <w:tcPr>
            <w:tcW w:w="757" w:type="pct"/>
            <w:tcBorders>
              <w:top w:val="nil"/>
              <w:left w:val="nil"/>
              <w:bottom w:val="nil"/>
              <w:right w:val="nil"/>
            </w:tcBorders>
            <w:shd w:val="clear" w:color="auto" w:fill="auto"/>
            <w:vAlign w:val="bottom"/>
          </w:tcPr>
          <w:p w14:paraId="2B447684"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14</w:t>
            </w:r>
            <w:r>
              <w:rPr>
                <w:rFonts w:asciiTheme="minorHAnsi" w:hAnsiTheme="minorHAnsi" w:cstheme="minorHAnsi"/>
                <w:sz w:val="19"/>
                <w:szCs w:val="19"/>
              </w:rPr>
              <w:t>,</w:t>
            </w:r>
            <w:r w:rsidRPr="006977CB">
              <w:rPr>
                <w:rFonts w:asciiTheme="minorHAnsi" w:hAnsiTheme="minorHAnsi" w:cstheme="minorHAnsi"/>
                <w:sz w:val="19"/>
                <w:szCs w:val="19"/>
              </w:rPr>
              <w:t>740</w:t>
            </w:r>
          </w:p>
        </w:tc>
        <w:tc>
          <w:tcPr>
            <w:tcW w:w="757" w:type="pct"/>
            <w:tcBorders>
              <w:top w:val="nil"/>
              <w:left w:val="nil"/>
              <w:bottom w:val="nil"/>
              <w:right w:val="nil"/>
            </w:tcBorders>
            <w:shd w:val="clear" w:color="auto" w:fill="auto"/>
            <w:vAlign w:val="bottom"/>
          </w:tcPr>
          <w:p w14:paraId="7C836CFB"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464</w:t>
            </w:r>
          </w:p>
        </w:tc>
        <w:tc>
          <w:tcPr>
            <w:tcW w:w="757" w:type="pct"/>
            <w:tcBorders>
              <w:top w:val="nil"/>
              <w:left w:val="nil"/>
              <w:bottom w:val="nil"/>
              <w:right w:val="nil"/>
            </w:tcBorders>
            <w:shd w:val="clear" w:color="auto" w:fill="auto"/>
            <w:vAlign w:val="bottom"/>
          </w:tcPr>
          <w:p w14:paraId="58F8E0E1"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944</w:t>
            </w:r>
            <w:r>
              <w:rPr>
                <w:rFonts w:asciiTheme="minorHAnsi" w:hAnsiTheme="minorHAnsi" w:cstheme="minorHAnsi"/>
                <w:sz w:val="19"/>
                <w:szCs w:val="19"/>
              </w:rPr>
              <w:t>,</w:t>
            </w:r>
            <w:r w:rsidRPr="006977CB">
              <w:rPr>
                <w:rFonts w:asciiTheme="minorHAnsi" w:hAnsiTheme="minorHAnsi" w:cstheme="minorHAnsi"/>
                <w:sz w:val="19"/>
                <w:szCs w:val="19"/>
              </w:rPr>
              <w:t>415</w:t>
            </w:r>
          </w:p>
        </w:tc>
      </w:tr>
      <w:tr w:rsidR="00BE4B03" w:rsidRPr="004E1BAA" w14:paraId="4B23DBFE" w14:textId="77777777" w:rsidTr="00746E95">
        <w:trPr>
          <w:cantSplit/>
          <w:trHeight w:val="273"/>
          <w:tblHeader/>
        </w:trPr>
        <w:tc>
          <w:tcPr>
            <w:tcW w:w="1971" w:type="pct"/>
            <w:vAlign w:val="bottom"/>
          </w:tcPr>
          <w:p w14:paraId="1D168F8B"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Deposits with other banks</w:t>
            </w:r>
          </w:p>
        </w:tc>
        <w:tc>
          <w:tcPr>
            <w:tcW w:w="757" w:type="pct"/>
            <w:tcBorders>
              <w:top w:val="nil"/>
              <w:left w:val="nil"/>
              <w:bottom w:val="nil"/>
              <w:right w:val="nil"/>
            </w:tcBorders>
            <w:shd w:val="clear" w:color="auto" w:fill="auto"/>
            <w:vAlign w:val="bottom"/>
          </w:tcPr>
          <w:p w14:paraId="058D90B4"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261</w:t>
            </w:r>
            <w:r>
              <w:rPr>
                <w:rFonts w:asciiTheme="minorHAnsi" w:hAnsiTheme="minorHAnsi" w:cstheme="minorHAnsi"/>
                <w:sz w:val="19"/>
                <w:szCs w:val="19"/>
              </w:rPr>
              <w:t>,</w:t>
            </w:r>
            <w:r w:rsidRPr="006977CB">
              <w:rPr>
                <w:rFonts w:asciiTheme="minorHAnsi" w:hAnsiTheme="minorHAnsi" w:cstheme="minorHAnsi"/>
                <w:sz w:val="19"/>
                <w:szCs w:val="19"/>
              </w:rPr>
              <w:t>922</w:t>
            </w:r>
          </w:p>
        </w:tc>
        <w:tc>
          <w:tcPr>
            <w:tcW w:w="757" w:type="pct"/>
            <w:tcBorders>
              <w:top w:val="nil"/>
              <w:left w:val="nil"/>
              <w:bottom w:val="nil"/>
              <w:right w:val="nil"/>
            </w:tcBorders>
            <w:shd w:val="clear" w:color="auto" w:fill="auto"/>
            <w:vAlign w:val="bottom"/>
          </w:tcPr>
          <w:p w14:paraId="22F50EA0"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3</w:t>
            </w:r>
          </w:p>
        </w:tc>
        <w:tc>
          <w:tcPr>
            <w:tcW w:w="757" w:type="pct"/>
            <w:tcBorders>
              <w:top w:val="nil"/>
              <w:left w:val="nil"/>
              <w:bottom w:val="nil"/>
              <w:right w:val="nil"/>
            </w:tcBorders>
            <w:shd w:val="clear" w:color="auto" w:fill="auto"/>
            <w:vAlign w:val="bottom"/>
          </w:tcPr>
          <w:p w14:paraId="2E3EE3AC"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3DB10544"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261</w:t>
            </w:r>
            <w:r>
              <w:rPr>
                <w:rFonts w:asciiTheme="minorHAnsi" w:hAnsiTheme="minorHAnsi" w:cstheme="minorHAnsi"/>
                <w:sz w:val="19"/>
                <w:szCs w:val="19"/>
              </w:rPr>
              <w:t>,</w:t>
            </w:r>
            <w:r w:rsidRPr="006977CB">
              <w:rPr>
                <w:rFonts w:asciiTheme="minorHAnsi" w:hAnsiTheme="minorHAnsi" w:cstheme="minorHAnsi"/>
                <w:sz w:val="19"/>
                <w:szCs w:val="19"/>
              </w:rPr>
              <w:t>925</w:t>
            </w:r>
          </w:p>
        </w:tc>
      </w:tr>
      <w:tr w:rsidR="00BE4B03" w:rsidRPr="004E1BAA" w14:paraId="5A67E9BF" w14:textId="77777777" w:rsidTr="00746E95">
        <w:trPr>
          <w:cantSplit/>
          <w:trHeight w:val="273"/>
          <w:tblHeader/>
        </w:trPr>
        <w:tc>
          <w:tcPr>
            <w:tcW w:w="1971" w:type="pct"/>
            <w:vAlign w:val="bottom"/>
          </w:tcPr>
          <w:p w14:paraId="39BB7465"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Loans to financial institutions</w:t>
            </w:r>
          </w:p>
        </w:tc>
        <w:tc>
          <w:tcPr>
            <w:tcW w:w="757" w:type="pct"/>
            <w:tcBorders>
              <w:top w:val="nil"/>
              <w:left w:val="nil"/>
              <w:bottom w:val="nil"/>
              <w:right w:val="nil"/>
            </w:tcBorders>
            <w:shd w:val="clear" w:color="auto" w:fill="auto"/>
            <w:vAlign w:val="bottom"/>
          </w:tcPr>
          <w:p w14:paraId="676D075A"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10</w:t>
            </w:r>
            <w:r>
              <w:rPr>
                <w:rFonts w:asciiTheme="minorHAnsi" w:hAnsiTheme="minorHAnsi" w:cstheme="minorHAnsi"/>
                <w:sz w:val="19"/>
                <w:szCs w:val="19"/>
              </w:rPr>
              <w:t>,</w:t>
            </w:r>
            <w:r w:rsidRPr="006977CB">
              <w:rPr>
                <w:rFonts w:asciiTheme="minorHAnsi" w:hAnsiTheme="minorHAnsi" w:cstheme="minorHAnsi"/>
                <w:sz w:val="19"/>
                <w:szCs w:val="19"/>
              </w:rPr>
              <w:t>234</w:t>
            </w:r>
            <w:r>
              <w:rPr>
                <w:rFonts w:asciiTheme="minorHAnsi" w:hAnsiTheme="minorHAnsi" w:cstheme="minorHAnsi"/>
                <w:sz w:val="19"/>
                <w:szCs w:val="19"/>
              </w:rPr>
              <w:t>,</w:t>
            </w:r>
            <w:r w:rsidRPr="006977CB">
              <w:rPr>
                <w:rFonts w:asciiTheme="minorHAnsi" w:hAnsiTheme="minorHAnsi" w:cstheme="minorHAnsi"/>
                <w:sz w:val="19"/>
                <w:szCs w:val="19"/>
              </w:rPr>
              <w:t>988</w:t>
            </w:r>
          </w:p>
        </w:tc>
        <w:tc>
          <w:tcPr>
            <w:tcW w:w="757" w:type="pct"/>
            <w:tcBorders>
              <w:top w:val="nil"/>
              <w:left w:val="nil"/>
              <w:bottom w:val="nil"/>
              <w:right w:val="nil"/>
            </w:tcBorders>
            <w:shd w:val="clear" w:color="auto" w:fill="auto"/>
            <w:vAlign w:val="bottom"/>
          </w:tcPr>
          <w:p w14:paraId="5CBFFE88"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4C948464"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78A7DA20"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10</w:t>
            </w:r>
            <w:r>
              <w:rPr>
                <w:rFonts w:asciiTheme="minorHAnsi" w:hAnsiTheme="minorHAnsi" w:cstheme="minorHAnsi"/>
                <w:sz w:val="19"/>
                <w:szCs w:val="19"/>
              </w:rPr>
              <w:t>,</w:t>
            </w:r>
            <w:r w:rsidRPr="006977CB">
              <w:rPr>
                <w:rFonts w:asciiTheme="minorHAnsi" w:hAnsiTheme="minorHAnsi" w:cstheme="minorHAnsi"/>
                <w:sz w:val="19"/>
                <w:szCs w:val="19"/>
              </w:rPr>
              <w:t>234</w:t>
            </w:r>
            <w:r>
              <w:rPr>
                <w:rFonts w:asciiTheme="minorHAnsi" w:hAnsiTheme="minorHAnsi" w:cstheme="minorHAnsi"/>
                <w:sz w:val="19"/>
                <w:szCs w:val="19"/>
              </w:rPr>
              <w:t>,</w:t>
            </w:r>
            <w:r w:rsidRPr="006977CB">
              <w:rPr>
                <w:rFonts w:asciiTheme="minorHAnsi" w:hAnsiTheme="minorHAnsi" w:cstheme="minorHAnsi"/>
                <w:sz w:val="19"/>
                <w:szCs w:val="19"/>
              </w:rPr>
              <w:t>988</w:t>
            </w:r>
          </w:p>
        </w:tc>
      </w:tr>
      <w:tr w:rsidR="00BE4B03" w:rsidRPr="004E1BAA" w14:paraId="3C082B76" w14:textId="77777777" w:rsidTr="00746E95">
        <w:trPr>
          <w:cantSplit/>
          <w:trHeight w:val="273"/>
          <w:tblHeader/>
        </w:trPr>
        <w:tc>
          <w:tcPr>
            <w:tcW w:w="1971" w:type="pct"/>
            <w:vAlign w:val="bottom"/>
          </w:tcPr>
          <w:p w14:paraId="5F7F226C"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Loans to other customers</w:t>
            </w:r>
          </w:p>
        </w:tc>
        <w:tc>
          <w:tcPr>
            <w:tcW w:w="757" w:type="pct"/>
            <w:tcBorders>
              <w:top w:val="nil"/>
              <w:left w:val="nil"/>
              <w:bottom w:val="nil"/>
              <w:right w:val="nil"/>
            </w:tcBorders>
            <w:shd w:val="clear" w:color="auto" w:fill="auto"/>
            <w:vAlign w:val="bottom"/>
          </w:tcPr>
          <w:p w14:paraId="2B586180"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11</w:t>
            </w:r>
            <w:r>
              <w:rPr>
                <w:rFonts w:asciiTheme="minorHAnsi" w:hAnsiTheme="minorHAnsi" w:cstheme="minorHAnsi"/>
                <w:sz w:val="19"/>
                <w:szCs w:val="19"/>
              </w:rPr>
              <w:t>,</w:t>
            </w:r>
            <w:r w:rsidRPr="006977CB">
              <w:rPr>
                <w:rFonts w:asciiTheme="minorHAnsi" w:hAnsiTheme="minorHAnsi" w:cstheme="minorHAnsi"/>
                <w:sz w:val="19"/>
                <w:szCs w:val="19"/>
              </w:rPr>
              <w:t>736</w:t>
            </w:r>
            <w:r>
              <w:rPr>
                <w:rFonts w:asciiTheme="minorHAnsi" w:hAnsiTheme="minorHAnsi" w:cstheme="minorHAnsi"/>
                <w:sz w:val="19"/>
                <w:szCs w:val="19"/>
              </w:rPr>
              <w:t>,</w:t>
            </w:r>
            <w:r w:rsidRPr="006977CB">
              <w:rPr>
                <w:rFonts w:asciiTheme="minorHAnsi" w:hAnsiTheme="minorHAnsi" w:cstheme="minorHAnsi"/>
                <w:sz w:val="19"/>
                <w:szCs w:val="19"/>
              </w:rPr>
              <w:t>094</w:t>
            </w:r>
          </w:p>
        </w:tc>
        <w:tc>
          <w:tcPr>
            <w:tcW w:w="757" w:type="pct"/>
            <w:tcBorders>
              <w:top w:val="nil"/>
              <w:left w:val="nil"/>
              <w:bottom w:val="nil"/>
              <w:right w:val="nil"/>
            </w:tcBorders>
            <w:shd w:val="clear" w:color="auto" w:fill="auto"/>
            <w:vAlign w:val="bottom"/>
          </w:tcPr>
          <w:p w14:paraId="78A14449"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5DC5AE16"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774</w:t>
            </w:r>
            <w:r>
              <w:rPr>
                <w:rFonts w:asciiTheme="minorHAnsi" w:hAnsiTheme="minorHAnsi" w:cstheme="minorHAnsi"/>
                <w:sz w:val="19"/>
                <w:szCs w:val="19"/>
              </w:rPr>
              <w:t>,</w:t>
            </w:r>
            <w:r w:rsidRPr="006977CB">
              <w:rPr>
                <w:rFonts w:asciiTheme="minorHAnsi" w:hAnsiTheme="minorHAnsi" w:cstheme="minorHAnsi"/>
                <w:sz w:val="19"/>
                <w:szCs w:val="19"/>
              </w:rPr>
              <w:t>592</w:t>
            </w:r>
          </w:p>
        </w:tc>
        <w:tc>
          <w:tcPr>
            <w:tcW w:w="757" w:type="pct"/>
            <w:tcBorders>
              <w:top w:val="nil"/>
              <w:left w:val="nil"/>
              <w:bottom w:val="nil"/>
              <w:right w:val="nil"/>
            </w:tcBorders>
            <w:shd w:val="clear" w:color="auto" w:fill="auto"/>
            <w:vAlign w:val="bottom"/>
          </w:tcPr>
          <w:p w14:paraId="03B46EB8"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12</w:t>
            </w:r>
            <w:r>
              <w:rPr>
                <w:rFonts w:asciiTheme="minorHAnsi" w:hAnsiTheme="minorHAnsi" w:cstheme="minorHAnsi"/>
                <w:sz w:val="19"/>
                <w:szCs w:val="19"/>
              </w:rPr>
              <w:t>,</w:t>
            </w:r>
            <w:r w:rsidRPr="006977CB">
              <w:rPr>
                <w:rFonts w:asciiTheme="minorHAnsi" w:hAnsiTheme="minorHAnsi" w:cstheme="minorHAnsi"/>
                <w:sz w:val="19"/>
                <w:szCs w:val="19"/>
              </w:rPr>
              <w:t>510</w:t>
            </w:r>
            <w:r>
              <w:rPr>
                <w:rFonts w:asciiTheme="minorHAnsi" w:hAnsiTheme="minorHAnsi" w:cstheme="minorHAnsi"/>
                <w:sz w:val="19"/>
                <w:szCs w:val="19"/>
              </w:rPr>
              <w:t>,</w:t>
            </w:r>
            <w:r w:rsidRPr="006977CB">
              <w:rPr>
                <w:rFonts w:asciiTheme="minorHAnsi" w:hAnsiTheme="minorHAnsi" w:cstheme="minorHAnsi"/>
                <w:sz w:val="19"/>
                <w:szCs w:val="19"/>
              </w:rPr>
              <w:t>686</w:t>
            </w:r>
          </w:p>
        </w:tc>
      </w:tr>
      <w:tr w:rsidR="00BE4B03" w:rsidRPr="004E1BAA" w14:paraId="3B00A981" w14:textId="77777777" w:rsidTr="00746E95">
        <w:trPr>
          <w:cantSplit/>
          <w:trHeight w:val="273"/>
          <w:tblHeader/>
        </w:trPr>
        <w:tc>
          <w:tcPr>
            <w:tcW w:w="1971" w:type="pct"/>
          </w:tcPr>
          <w:p w14:paraId="20782490" w14:textId="77777777" w:rsidR="00BE4B03" w:rsidRPr="004E1BAA" w:rsidRDefault="00BE4B03" w:rsidP="00746E95">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Financial assets at fair value through profit or loss</w:t>
            </w:r>
          </w:p>
        </w:tc>
        <w:tc>
          <w:tcPr>
            <w:tcW w:w="757" w:type="pct"/>
            <w:tcBorders>
              <w:top w:val="nil"/>
              <w:left w:val="nil"/>
              <w:bottom w:val="nil"/>
              <w:right w:val="nil"/>
            </w:tcBorders>
            <w:shd w:val="clear" w:color="auto" w:fill="auto"/>
            <w:vAlign w:val="bottom"/>
          </w:tcPr>
          <w:p w14:paraId="3C1F61DC"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045</w:t>
            </w:r>
          </w:p>
        </w:tc>
        <w:tc>
          <w:tcPr>
            <w:tcW w:w="757" w:type="pct"/>
            <w:tcBorders>
              <w:top w:val="nil"/>
              <w:left w:val="nil"/>
              <w:bottom w:val="nil"/>
              <w:right w:val="nil"/>
            </w:tcBorders>
            <w:shd w:val="clear" w:color="auto" w:fill="auto"/>
            <w:vAlign w:val="bottom"/>
          </w:tcPr>
          <w:p w14:paraId="1AF9FB95"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033541A0"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2D2336F9"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045</w:t>
            </w:r>
          </w:p>
        </w:tc>
      </w:tr>
      <w:tr w:rsidR="00BE4B03" w:rsidRPr="004E1BAA" w14:paraId="69721476" w14:textId="77777777" w:rsidTr="00746E95">
        <w:trPr>
          <w:cantSplit/>
          <w:trHeight w:val="273"/>
          <w:tblHeader/>
        </w:trPr>
        <w:tc>
          <w:tcPr>
            <w:tcW w:w="1971" w:type="pct"/>
            <w:vAlign w:val="center"/>
          </w:tcPr>
          <w:p w14:paraId="23738970" w14:textId="77777777" w:rsidR="00BE4B03" w:rsidRPr="004E1BAA" w:rsidRDefault="00BE4B03" w:rsidP="00746E95">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Financial assets at fair value through other comprehensive income</w:t>
            </w:r>
          </w:p>
        </w:tc>
        <w:tc>
          <w:tcPr>
            <w:tcW w:w="757" w:type="pct"/>
            <w:tcBorders>
              <w:top w:val="nil"/>
              <w:left w:val="nil"/>
              <w:bottom w:val="nil"/>
              <w:right w:val="nil"/>
            </w:tcBorders>
            <w:shd w:val="clear" w:color="auto" w:fill="auto"/>
            <w:vAlign w:val="bottom"/>
          </w:tcPr>
          <w:p w14:paraId="226C63C8"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803</w:t>
            </w:r>
            <w:r>
              <w:rPr>
                <w:rFonts w:asciiTheme="minorHAnsi" w:hAnsiTheme="minorHAnsi" w:cstheme="minorHAnsi"/>
                <w:sz w:val="19"/>
                <w:szCs w:val="19"/>
              </w:rPr>
              <w:t>,</w:t>
            </w:r>
            <w:r w:rsidRPr="006977CB">
              <w:rPr>
                <w:rFonts w:asciiTheme="minorHAnsi" w:hAnsiTheme="minorHAnsi" w:cstheme="minorHAnsi"/>
                <w:sz w:val="19"/>
                <w:szCs w:val="19"/>
              </w:rPr>
              <w:t>761</w:t>
            </w:r>
          </w:p>
        </w:tc>
        <w:tc>
          <w:tcPr>
            <w:tcW w:w="757" w:type="pct"/>
            <w:tcBorders>
              <w:top w:val="nil"/>
              <w:left w:val="nil"/>
              <w:bottom w:val="nil"/>
              <w:right w:val="nil"/>
            </w:tcBorders>
            <w:shd w:val="clear" w:color="auto" w:fill="auto"/>
            <w:vAlign w:val="bottom"/>
          </w:tcPr>
          <w:p w14:paraId="333CBE2F"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3C58D256"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368A0F19"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803</w:t>
            </w:r>
            <w:r>
              <w:rPr>
                <w:rFonts w:asciiTheme="minorHAnsi" w:hAnsiTheme="minorHAnsi" w:cstheme="minorHAnsi"/>
                <w:sz w:val="19"/>
                <w:szCs w:val="19"/>
              </w:rPr>
              <w:t>,</w:t>
            </w:r>
            <w:r w:rsidRPr="006977CB">
              <w:rPr>
                <w:rFonts w:asciiTheme="minorHAnsi" w:hAnsiTheme="minorHAnsi" w:cstheme="minorHAnsi"/>
                <w:sz w:val="19"/>
                <w:szCs w:val="19"/>
              </w:rPr>
              <w:t>761</w:t>
            </w:r>
          </w:p>
        </w:tc>
      </w:tr>
      <w:tr w:rsidR="00BE4B03" w:rsidRPr="004E1BAA" w14:paraId="0F0C57AF" w14:textId="77777777" w:rsidTr="00746E95">
        <w:trPr>
          <w:cantSplit/>
          <w:trHeight w:val="273"/>
          <w:tblHeader/>
        </w:trPr>
        <w:tc>
          <w:tcPr>
            <w:tcW w:w="1971" w:type="pct"/>
            <w:vAlign w:val="center"/>
          </w:tcPr>
          <w:p w14:paraId="5887DFA9" w14:textId="77777777" w:rsidR="00BE4B03" w:rsidRPr="004E1BAA" w:rsidRDefault="00BE4B03" w:rsidP="00746E95">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Debt instruments at amortised cost</w:t>
            </w:r>
          </w:p>
        </w:tc>
        <w:tc>
          <w:tcPr>
            <w:tcW w:w="757" w:type="pct"/>
            <w:tcBorders>
              <w:top w:val="nil"/>
              <w:left w:val="nil"/>
              <w:bottom w:val="nil"/>
              <w:right w:val="nil"/>
            </w:tcBorders>
            <w:shd w:val="clear" w:color="auto" w:fill="auto"/>
            <w:vAlign w:val="bottom"/>
          </w:tcPr>
          <w:p w14:paraId="6F9C4CB4"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363</w:t>
            </w:r>
          </w:p>
        </w:tc>
        <w:tc>
          <w:tcPr>
            <w:tcW w:w="757" w:type="pct"/>
            <w:tcBorders>
              <w:top w:val="nil"/>
              <w:left w:val="nil"/>
              <w:bottom w:val="nil"/>
              <w:right w:val="nil"/>
            </w:tcBorders>
            <w:shd w:val="clear" w:color="auto" w:fill="auto"/>
            <w:vAlign w:val="bottom"/>
          </w:tcPr>
          <w:p w14:paraId="5A378E53"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205BE696"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00A9D992"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363</w:t>
            </w:r>
          </w:p>
        </w:tc>
      </w:tr>
      <w:tr w:rsidR="00BE4B03" w:rsidRPr="004E1BAA" w14:paraId="09281C7E" w14:textId="77777777" w:rsidTr="00746E95">
        <w:trPr>
          <w:cantSplit/>
          <w:trHeight w:val="273"/>
          <w:tblHeader/>
        </w:trPr>
        <w:tc>
          <w:tcPr>
            <w:tcW w:w="1971" w:type="pct"/>
            <w:vAlign w:val="bottom"/>
          </w:tcPr>
          <w:p w14:paraId="678C9D67"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Other assets</w:t>
            </w:r>
          </w:p>
        </w:tc>
        <w:tc>
          <w:tcPr>
            <w:tcW w:w="757" w:type="pct"/>
            <w:tcBorders>
              <w:top w:val="nil"/>
              <w:left w:val="nil"/>
              <w:bottom w:val="single" w:sz="4" w:space="0" w:color="auto"/>
              <w:right w:val="nil"/>
            </w:tcBorders>
            <w:shd w:val="clear" w:color="auto" w:fill="auto"/>
            <w:vAlign w:val="bottom"/>
          </w:tcPr>
          <w:p w14:paraId="187F730A"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5</w:t>
            </w:r>
            <w:r>
              <w:rPr>
                <w:rFonts w:asciiTheme="minorHAnsi" w:hAnsiTheme="minorHAnsi" w:cstheme="minorHAnsi"/>
                <w:sz w:val="19"/>
                <w:szCs w:val="19"/>
              </w:rPr>
              <w:t>,</w:t>
            </w:r>
            <w:r w:rsidRPr="006977CB">
              <w:rPr>
                <w:rFonts w:asciiTheme="minorHAnsi" w:hAnsiTheme="minorHAnsi" w:cstheme="minorHAnsi"/>
                <w:sz w:val="19"/>
                <w:szCs w:val="19"/>
              </w:rPr>
              <w:t>362</w:t>
            </w:r>
          </w:p>
        </w:tc>
        <w:tc>
          <w:tcPr>
            <w:tcW w:w="757" w:type="pct"/>
            <w:tcBorders>
              <w:top w:val="nil"/>
              <w:left w:val="nil"/>
              <w:bottom w:val="single" w:sz="4" w:space="0" w:color="auto"/>
              <w:right w:val="nil"/>
            </w:tcBorders>
            <w:shd w:val="clear" w:color="auto" w:fill="auto"/>
            <w:vAlign w:val="bottom"/>
          </w:tcPr>
          <w:p w14:paraId="6C6D171A"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7</w:t>
            </w:r>
            <w:r>
              <w:rPr>
                <w:rFonts w:asciiTheme="minorHAnsi" w:hAnsiTheme="minorHAnsi" w:cstheme="minorHAnsi"/>
                <w:sz w:val="19"/>
                <w:szCs w:val="19"/>
              </w:rPr>
              <w:t>,</w:t>
            </w:r>
            <w:r w:rsidRPr="006977CB">
              <w:rPr>
                <w:rFonts w:asciiTheme="minorHAnsi" w:hAnsiTheme="minorHAnsi" w:cstheme="minorHAnsi"/>
                <w:sz w:val="19"/>
                <w:szCs w:val="19"/>
              </w:rPr>
              <w:t>293</w:t>
            </w:r>
          </w:p>
        </w:tc>
        <w:tc>
          <w:tcPr>
            <w:tcW w:w="757" w:type="pct"/>
            <w:tcBorders>
              <w:top w:val="nil"/>
              <w:left w:val="nil"/>
              <w:bottom w:val="single" w:sz="4" w:space="0" w:color="auto"/>
              <w:right w:val="nil"/>
            </w:tcBorders>
            <w:shd w:val="clear" w:color="auto" w:fill="auto"/>
            <w:vAlign w:val="bottom"/>
          </w:tcPr>
          <w:p w14:paraId="301C43CC"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67</w:t>
            </w:r>
          </w:p>
        </w:tc>
        <w:tc>
          <w:tcPr>
            <w:tcW w:w="757" w:type="pct"/>
            <w:tcBorders>
              <w:top w:val="nil"/>
              <w:left w:val="nil"/>
              <w:bottom w:val="single" w:sz="4" w:space="0" w:color="auto"/>
              <w:right w:val="nil"/>
            </w:tcBorders>
            <w:shd w:val="clear" w:color="auto" w:fill="auto"/>
            <w:vAlign w:val="bottom"/>
          </w:tcPr>
          <w:p w14:paraId="4761AC9F"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12</w:t>
            </w:r>
            <w:r>
              <w:rPr>
                <w:rFonts w:asciiTheme="minorHAnsi" w:hAnsiTheme="minorHAnsi" w:cstheme="minorHAnsi"/>
                <w:sz w:val="19"/>
                <w:szCs w:val="19"/>
              </w:rPr>
              <w:t>,</w:t>
            </w:r>
            <w:r w:rsidRPr="006977CB">
              <w:rPr>
                <w:rFonts w:asciiTheme="minorHAnsi" w:hAnsiTheme="minorHAnsi" w:cstheme="minorHAnsi"/>
                <w:sz w:val="19"/>
                <w:szCs w:val="19"/>
              </w:rPr>
              <w:t>722</w:t>
            </w:r>
          </w:p>
        </w:tc>
      </w:tr>
      <w:tr w:rsidR="00BE4B03" w:rsidRPr="004E1BAA" w14:paraId="645EDD41" w14:textId="77777777" w:rsidTr="00746E95">
        <w:trPr>
          <w:cantSplit/>
          <w:trHeight w:val="272"/>
          <w:tblHeader/>
        </w:trPr>
        <w:tc>
          <w:tcPr>
            <w:tcW w:w="1971" w:type="pct"/>
            <w:vAlign w:val="bottom"/>
          </w:tcPr>
          <w:p w14:paraId="62D9C13F" w14:textId="77777777" w:rsidR="00BE4B03" w:rsidRPr="004E1BAA" w:rsidRDefault="00BE4B03" w:rsidP="00746E95">
            <w:pPr>
              <w:tabs>
                <w:tab w:val="right" w:pos="1202"/>
              </w:tabs>
              <w:spacing w:line="280" w:lineRule="exact"/>
              <w:outlineLvl w:val="0"/>
              <w:rPr>
                <w:rFonts w:ascii="Calibri" w:eastAsia="Calibri" w:hAnsi="Calibri"/>
                <w:b/>
                <w:bCs/>
                <w:sz w:val="19"/>
                <w:szCs w:val="19"/>
              </w:rPr>
            </w:pPr>
            <w:r w:rsidRPr="004E1BAA">
              <w:rPr>
                <w:rFonts w:ascii="Calibri" w:eastAsia="Calibri" w:hAnsi="Calibri"/>
                <w:b/>
                <w:bCs/>
                <w:sz w:val="19"/>
                <w:szCs w:val="19"/>
              </w:rPr>
              <w:t xml:space="preserve">Total </w:t>
            </w:r>
          </w:p>
        </w:tc>
        <w:tc>
          <w:tcPr>
            <w:tcW w:w="757" w:type="pct"/>
            <w:tcBorders>
              <w:top w:val="nil"/>
              <w:left w:val="nil"/>
              <w:bottom w:val="single" w:sz="8" w:space="0" w:color="auto"/>
              <w:right w:val="nil"/>
            </w:tcBorders>
            <w:shd w:val="clear" w:color="auto" w:fill="auto"/>
            <w:vAlign w:val="bottom"/>
          </w:tcPr>
          <w:p w14:paraId="56D785EC"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25</w:t>
            </w:r>
            <w:r>
              <w:rPr>
                <w:rFonts w:asciiTheme="minorHAnsi" w:hAnsiTheme="minorHAnsi" w:cstheme="minorHAnsi"/>
                <w:b/>
                <w:sz w:val="19"/>
                <w:szCs w:val="19"/>
              </w:rPr>
              <w:t>,</w:t>
            </w:r>
            <w:r w:rsidRPr="006977CB">
              <w:rPr>
                <w:rFonts w:asciiTheme="minorHAnsi" w:hAnsiTheme="minorHAnsi" w:cstheme="minorHAnsi"/>
                <w:b/>
                <w:sz w:val="19"/>
                <w:szCs w:val="19"/>
              </w:rPr>
              <w:t>974</w:t>
            </w:r>
            <w:r>
              <w:rPr>
                <w:rFonts w:asciiTheme="minorHAnsi" w:hAnsiTheme="minorHAnsi" w:cstheme="minorHAnsi"/>
                <w:b/>
                <w:sz w:val="19"/>
                <w:szCs w:val="19"/>
              </w:rPr>
              <w:t>,</w:t>
            </w:r>
            <w:r w:rsidRPr="006977CB">
              <w:rPr>
                <w:rFonts w:asciiTheme="minorHAnsi" w:hAnsiTheme="minorHAnsi" w:cstheme="minorHAnsi"/>
                <w:b/>
                <w:sz w:val="19"/>
                <w:szCs w:val="19"/>
              </w:rPr>
              <w:t>746</w:t>
            </w:r>
          </w:p>
        </w:tc>
        <w:tc>
          <w:tcPr>
            <w:tcW w:w="757" w:type="pct"/>
            <w:tcBorders>
              <w:top w:val="nil"/>
              <w:left w:val="nil"/>
              <w:bottom w:val="single" w:sz="8" w:space="0" w:color="auto"/>
              <w:right w:val="nil"/>
            </w:tcBorders>
            <w:shd w:val="clear" w:color="auto" w:fill="auto"/>
            <w:vAlign w:val="bottom"/>
          </w:tcPr>
          <w:p w14:paraId="25398820"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22</w:t>
            </w:r>
            <w:r>
              <w:rPr>
                <w:rFonts w:asciiTheme="minorHAnsi" w:hAnsiTheme="minorHAnsi" w:cstheme="minorHAnsi"/>
                <w:b/>
                <w:sz w:val="19"/>
                <w:szCs w:val="19"/>
              </w:rPr>
              <w:t>,</w:t>
            </w:r>
            <w:r w:rsidRPr="006977CB">
              <w:rPr>
                <w:rFonts w:asciiTheme="minorHAnsi" w:hAnsiTheme="minorHAnsi" w:cstheme="minorHAnsi"/>
                <w:b/>
                <w:sz w:val="19"/>
                <w:szCs w:val="19"/>
              </w:rPr>
              <w:t>036</w:t>
            </w:r>
          </w:p>
        </w:tc>
        <w:tc>
          <w:tcPr>
            <w:tcW w:w="757" w:type="pct"/>
            <w:tcBorders>
              <w:top w:val="nil"/>
              <w:left w:val="nil"/>
              <w:bottom w:val="single" w:sz="8" w:space="0" w:color="auto"/>
              <w:right w:val="nil"/>
            </w:tcBorders>
            <w:shd w:val="clear" w:color="auto" w:fill="auto"/>
            <w:vAlign w:val="bottom"/>
          </w:tcPr>
          <w:p w14:paraId="2B2801DA"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775</w:t>
            </w:r>
            <w:r>
              <w:rPr>
                <w:rFonts w:asciiTheme="minorHAnsi" w:hAnsiTheme="minorHAnsi" w:cstheme="minorHAnsi"/>
                <w:b/>
                <w:sz w:val="19"/>
                <w:szCs w:val="19"/>
              </w:rPr>
              <w:t>,</w:t>
            </w:r>
            <w:r w:rsidRPr="006977CB">
              <w:rPr>
                <w:rFonts w:asciiTheme="minorHAnsi" w:hAnsiTheme="minorHAnsi" w:cstheme="minorHAnsi"/>
                <w:b/>
                <w:sz w:val="19"/>
                <w:szCs w:val="19"/>
              </w:rPr>
              <w:t>123</w:t>
            </w:r>
          </w:p>
        </w:tc>
        <w:tc>
          <w:tcPr>
            <w:tcW w:w="757" w:type="pct"/>
            <w:tcBorders>
              <w:top w:val="nil"/>
              <w:left w:val="nil"/>
              <w:bottom w:val="single" w:sz="8" w:space="0" w:color="auto"/>
              <w:right w:val="nil"/>
            </w:tcBorders>
            <w:shd w:val="clear" w:color="auto" w:fill="auto"/>
            <w:vAlign w:val="bottom"/>
          </w:tcPr>
          <w:p w14:paraId="38DBD3F3"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26</w:t>
            </w:r>
            <w:r>
              <w:rPr>
                <w:rFonts w:asciiTheme="minorHAnsi" w:hAnsiTheme="minorHAnsi" w:cstheme="minorHAnsi"/>
                <w:b/>
                <w:sz w:val="19"/>
                <w:szCs w:val="19"/>
              </w:rPr>
              <w:t>,</w:t>
            </w:r>
            <w:r w:rsidRPr="006977CB">
              <w:rPr>
                <w:rFonts w:asciiTheme="minorHAnsi" w:hAnsiTheme="minorHAnsi" w:cstheme="minorHAnsi"/>
                <w:b/>
                <w:sz w:val="19"/>
                <w:szCs w:val="19"/>
              </w:rPr>
              <w:t>771</w:t>
            </w:r>
            <w:r>
              <w:rPr>
                <w:rFonts w:asciiTheme="minorHAnsi" w:hAnsiTheme="minorHAnsi" w:cstheme="minorHAnsi"/>
                <w:b/>
                <w:sz w:val="19"/>
                <w:szCs w:val="19"/>
              </w:rPr>
              <w:t>,</w:t>
            </w:r>
            <w:r w:rsidRPr="006977CB">
              <w:rPr>
                <w:rFonts w:asciiTheme="minorHAnsi" w:hAnsiTheme="minorHAnsi" w:cstheme="minorHAnsi"/>
                <w:b/>
                <w:sz w:val="19"/>
                <w:szCs w:val="19"/>
              </w:rPr>
              <w:t>905</w:t>
            </w:r>
          </w:p>
        </w:tc>
      </w:tr>
      <w:tr w:rsidR="00BE4B03" w:rsidRPr="004E1BAA" w14:paraId="34B7819A" w14:textId="77777777" w:rsidTr="00746E95">
        <w:tblPrEx>
          <w:tblCellMar>
            <w:left w:w="31" w:type="dxa"/>
            <w:right w:w="31" w:type="dxa"/>
          </w:tblCellMar>
        </w:tblPrEx>
        <w:trPr>
          <w:cantSplit/>
          <w:trHeight w:val="273"/>
          <w:tblHeader/>
        </w:trPr>
        <w:tc>
          <w:tcPr>
            <w:tcW w:w="1971" w:type="pct"/>
            <w:vAlign w:val="bottom"/>
          </w:tcPr>
          <w:p w14:paraId="265AE77F" w14:textId="77777777" w:rsidR="00BE4B03" w:rsidRPr="004E1BAA" w:rsidRDefault="00BE4B03" w:rsidP="00746E95">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left w:val="nil"/>
              <w:bottom w:val="nil"/>
              <w:right w:val="nil"/>
            </w:tcBorders>
            <w:shd w:val="clear" w:color="auto" w:fill="auto"/>
            <w:vAlign w:val="center"/>
          </w:tcPr>
          <w:p w14:paraId="086FC7A9"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left w:val="nil"/>
              <w:bottom w:val="nil"/>
              <w:right w:val="nil"/>
            </w:tcBorders>
            <w:shd w:val="clear" w:color="auto" w:fill="auto"/>
            <w:vAlign w:val="center"/>
          </w:tcPr>
          <w:p w14:paraId="434B4DAD"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left w:val="nil"/>
              <w:bottom w:val="nil"/>
              <w:right w:val="nil"/>
            </w:tcBorders>
            <w:shd w:val="clear" w:color="auto" w:fill="auto"/>
            <w:vAlign w:val="center"/>
          </w:tcPr>
          <w:p w14:paraId="3AEFB0ED"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left w:val="nil"/>
              <w:bottom w:val="nil"/>
              <w:right w:val="nil"/>
            </w:tcBorders>
            <w:shd w:val="clear" w:color="auto" w:fill="auto"/>
            <w:vAlign w:val="center"/>
          </w:tcPr>
          <w:p w14:paraId="18634E17"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r>
      <w:tr w:rsidR="00BE4B03" w:rsidRPr="004E1BAA" w14:paraId="03DA9C59" w14:textId="77777777" w:rsidTr="00746E95">
        <w:tblPrEx>
          <w:tblCellMar>
            <w:left w:w="31" w:type="dxa"/>
            <w:right w:w="31" w:type="dxa"/>
          </w:tblCellMar>
        </w:tblPrEx>
        <w:trPr>
          <w:cantSplit/>
          <w:trHeight w:val="273"/>
          <w:tblHeader/>
        </w:trPr>
        <w:tc>
          <w:tcPr>
            <w:tcW w:w="1971" w:type="pct"/>
          </w:tcPr>
          <w:p w14:paraId="7EF3C217" w14:textId="77777777" w:rsidR="00BE4B03" w:rsidRPr="004E1BAA" w:rsidRDefault="00BE4B03" w:rsidP="00746E95">
            <w:pPr>
              <w:tabs>
                <w:tab w:val="right" w:pos="1202"/>
              </w:tabs>
              <w:spacing w:line="280" w:lineRule="exact"/>
              <w:outlineLvl w:val="0"/>
              <w:rPr>
                <w:rFonts w:ascii="Calibri" w:eastAsia="Calibri" w:hAnsi="Calibri"/>
                <w:b/>
                <w:bCs/>
                <w:sz w:val="19"/>
                <w:szCs w:val="19"/>
              </w:rPr>
            </w:pPr>
            <w:r w:rsidRPr="004E1BAA">
              <w:rPr>
                <w:rFonts w:ascii="Calibri" w:eastAsia="Calibri" w:hAnsi="Calibri" w:cs="Arial"/>
                <w:b/>
                <w:bCs/>
                <w:sz w:val="19"/>
                <w:szCs w:val="19"/>
              </w:rPr>
              <w:t>Guarantees and commitments</w:t>
            </w:r>
          </w:p>
        </w:tc>
        <w:tc>
          <w:tcPr>
            <w:tcW w:w="757" w:type="pct"/>
            <w:tcBorders>
              <w:top w:val="nil"/>
              <w:left w:val="nil"/>
              <w:bottom w:val="nil"/>
              <w:right w:val="nil"/>
            </w:tcBorders>
            <w:shd w:val="clear" w:color="auto" w:fill="auto"/>
            <w:vAlign w:val="center"/>
          </w:tcPr>
          <w:p w14:paraId="6869E1B1"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c>
          <w:tcPr>
            <w:tcW w:w="757" w:type="pct"/>
            <w:tcBorders>
              <w:top w:val="nil"/>
              <w:left w:val="nil"/>
              <w:bottom w:val="nil"/>
              <w:right w:val="nil"/>
            </w:tcBorders>
            <w:shd w:val="clear" w:color="auto" w:fill="auto"/>
            <w:vAlign w:val="center"/>
          </w:tcPr>
          <w:p w14:paraId="41042E86"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c>
          <w:tcPr>
            <w:tcW w:w="757" w:type="pct"/>
            <w:tcBorders>
              <w:top w:val="nil"/>
              <w:left w:val="nil"/>
              <w:bottom w:val="nil"/>
              <w:right w:val="nil"/>
            </w:tcBorders>
            <w:shd w:val="clear" w:color="auto" w:fill="auto"/>
            <w:vAlign w:val="center"/>
          </w:tcPr>
          <w:p w14:paraId="5879A1BF"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c>
          <w:tcPr>
            <w:tcW w:w="757" w:type="pct"/>
            <w:tcBorders>
              <w:top w:val="nil"/>
              <w:left w:val="nil"/>
              <w:bottom w:val="nil"/>
              <w:right w:val="nil"/>
            </w:tcBorders>
            <w:shd w:val="clear" w:color="auto" w:fill="auto"/>
            <w:vAlign w:val="center"/>
          </w:tcPr>
          <w:p w14:paraId="4D3EF8C6"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p>
        </w:tc>
      </w:tr>
      <w:tr w:rsidR="00BE4B03" w:rsidRPr="004E1BAA" w14:paraId="03C3DDF5" w14:textId="77777777" w:rsidTr="00746E95">
        <w:tblPrEx>
          <w:tblCellMar>
            <w:left w:w="31" w:type="dxa"/>
            <w:right w:w="31" w:type="dxa"/>
          </w:tblCellMar>
        </w:tblPrEx>
        <w:trPr>
          <w:cantSplit/>
          <w:trHeight w:val="273"/>
          <w:tblHeader/>
        </w:trPr>
        <w:tc>
          <w:tcPr>
            <w:tcW w:w="1971" w:type="pct"/>
          </w:tcPr>
          <w:p w14:paraId="74ACC2B1" w14:textId="77777777" w:rsidR="00BE4B03" w:rsidRPr="004E1BAA" w:rsidRDefault="00BE4B03" w:rsidP="00746E95">
            <w:pPr>
              <w:tabs>
                <w:tab w:val="right" w:pos="1202"/>
              </w:tabs>
              <w:spacing w:line="280" w:lineRule="exact"/>
              <w:outlineLvl w:val="0"/>
              <w:rPr>
                <w:rFonts w:ascii="Calibri" w:eastAsia="Calibri" w:hAnsi="Calibri" w:cs="Arial"/>
                <w:bCs/>
                <w:sz w:val="19"/>
                <w:szCs w:val="19"/>
              </w:rPr>
            </w:pPr>
            <w:r w:rsidRPr="004E1BAA">
              <w:rPr>
                <w:rFonts w:ascii="Calibri" w:eastAsia="Calibri" w:hAnsi="Calibri" w:cs="Arial"/>
                <w:bCs/>
                <w:sz w:val="19"/>
                <w:szCs w:val="19"/>
              </w:rPr>
              <w:t>Guarantees issued in HRK</w:t>
            </w:r>
          </w:p>
        </w:tc>
        <w:tc>
          <w:tcPr>
            <w:tcW w:w="757" w:type="pct"/>
            <w:tcBorders>
              <w:top w:val="nil"/>
              <w:left w:val="nil"/>
              <w:bottom w:val="nil"/>
              <w:right w:val="nil"/>
            </w:tcBorders>
            <w:shd w:val="clear" w:color="auto" w:fill="auto"/>
            <w:vAlign w:val="bottom"/>
          </w:tcPr>
          <w:p w14:paraId="22B601A1"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33</w:t>
            </w:r>
            <w:r>
              <w:rPr>
                <w:rFonts w:asciiTheme="minorHAnsi" w:hAnsiTheme="minorHAnsi" w:cstheme="minorHAnsi"/>
                <w:sz w:val="19"/>
                <w:szCs w:val="19"/>
              </w:rPr>
              <w:t>,</w:t>
            </w:r>
            <w:r w:rsidRPr="006977CB">
              <w:rPr>
                <w:rFonts w:asciiTheme="minorHAnsi" w:hAnsiTheme="minorHAnsi" w:cstheme="minorHAnsi"/>
                <w:sz w:val="19"/>
                <w:szCs w:val="19"/>
              </w:rPr>
              <w:t>576</w:t>
            </w:r>
          </w:p>
        </w:tc>
        <w:tc>
          <w:tcPr>
            <w:tcW w:w="757" w:type="pct"/>
            <w:tcBorders>
              <w:top w:val="nil"/>
              <w:left w:val="nil"/>
              <w:bottom w:val="nil"/>
              <w:right w:val="nil"/>
            </w:tcBorders>
            <w:shd w:val="clear" w:color="auto" w:fill="auto"/>
            <w:vAlign w:val="bottom"/>
          </w:tcPr>
          <w:p w14:paraId="3B6944BF"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507F2342"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38788CF1"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33</w:t>
            </w:r>
            <w:r>
              <w:rPr>
                <w:rFonts w:asciiTheme="minorHAnsi" w:hAnsiTheme="minorHAnsi" w:cstheme="minorHAnsi"/>
                <w:sz w:val="19"/>
                <w:szCs w:val="19"/>
              </w:rPr>
              <w:t>,</w:t>
            </w:r>
            <w:r w:rsidRPr="006977CB">
              <w:rPr>
                <w:rFonts w:asciiTheme="minorHAnsi" w:hAnsiTheme="minorHAnsi" w:cstheme="minorHAnsi"/>
                <w:sz w:val="19"/>
                <w:szCs w:val="19"/>
              </w:rPr>
              <w:t>576</w:t>
            </w:r>
          </w:p>
        </w:tc>
      </w:tr>
      <w:tr w:rsidR="00BE4B03" w:rsidRPr="004E1BAA" w14:paraId="7315C2C9" w14:textId="77777777" w:rsidTr="00746E95">
        <w:tblPrEx>
          <w:tblCellMar>
            <w:left w:w="31" w:type="dxa"/>
            <w:right w:w="31" w:type="dxa"/>
          </w:tblCellMar>
        </w:tblPrEx>
        <w:trPr>
          <w:cantSplit/>
          <w:trHeight w:val="273"/>
          <w:tblHeader/>
        </w:trPr>
        <w:tc>
          <w:tcPr>
            <w:tcW w:w="1971" w:type="pct"/>
            <w:vAlign w:val="bottom"/>
          </w:tcPr>
          <w:p w14:paraId="0C26C2C5"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Issued guarantees in foreign currency</w:t>
            </w:r>
          </w:p>
        </w:tc>
        <w:tc>
          <w:tcPr>
            <w:tcW w:w="757" w:type="pct"/>
            <w:tcBorders>
              <w:top w:val="nil"/>
              <w:left w:val="nil"/>
              <w:bottom w:val="nil"/>
              <w:right w:val="nil"/>
            </w:tcBorders>
            <w:shd w:val="clear" w:color="auto" w:fill="auto"/>
            <w:vAlign w:val="bottom"/>
          </w:tcPr>
          <w:p w14:paraId="460AACF9"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822</w:t>
            </w:r>
            <w:r>
              <w:rPr>
                <w:rFonts w:asciiTheme="minorHAnsi" w:hAnsiTheme="minorHAnsi" w:cstheme="minorHAnsi"/>
                <w:sz w:val="19"/>
                <w:szCs w:val="19"/>
              </w:rPr>
              <w:t>,</w:t>
            </w:r>
            <w:r w:rsidRPr="006977CB">
              <w:rPr>
                <w:rFonts w:asciiTheme="minorHAnsi" w:hAnsiTheme="minorHAnsi" w:cstheme="minorHAnsi"/>
                <w:sz w:val="19"/>
                <w:szCs w:val="19"/>
              </w:rPr>
              <w:t>396</w:t>
            </w:r>
          </w:p>
        </w:tc>
        <w:tc>
          <w:tcPr>
            <w:tcW w:w="757" w:type="pct"/>
            <w:tcBorders>
              <w:top w:val="nil"/>
              <w:left w:val="nil"/>
              <w:bottom w:val="nil"/>
              <w:right w:val="nil"/>
            </w:tcBorders>
            <w:shd w:val="clear" w:color="auto" w:fill="auto"/>
            <w:vAlign w:val="bottom"/>
          </w:tcPr>
          <w:p w14:paraId="229AA925"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2257BE5E"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1B2EF265"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1</w:t>
            </w:r>
            <w:r>
              <w:rPr>
                <w:rFonts w:asciiTheme="minorHAnsi" w:hAnsiTheme="minorHAnsi" w:cstheme="minorHAnsi"/>
                <w:sz w:val="19"/>
                <w:szCs w:val="19"/>
              </w:rPr>
              <w:t>,</w:t>
            </w:r>
            <w:r w:rsidRPr="006977CB">
              <w:rPr>
                <w:rFonts w:asciiTheme="minorHAnsi" w:hAnsiTheme="minorHAnsi" w:cstheme="minorHAnsi"/>
                <w:sz w:val="19"/>
                <w:szCs w:val="19"/>
              </w:rPr>
              <w:t>822</w:t>
            </w:r>
            <w:r>
              <w:rPr>
                <w:rFonts w:asciiTheme="minorHAnsi" w:hAnsiTheme="minorHAnsi" w:cstheme="minorHAnsi"/>
                <w:sz w:val="19"/>
                <w:szCs w:val="19"/>
              </w:rPr>
              <w:t>,</w:t>
            </w:r>
            <w:r w:rsidRPr="006977CB">
              <w:rPr>
                <w:rFonts w:asciiTheme="minorHAnsi" w:hAnsiTheme="minorHAnsi" w:cstheme="minorHAnsi"/>
                <w:sz w:val="19"/>
                <w:szCs w:val="19"/>
              </w:rPr>
              <w:t>396</w:t>
            </w:r>
          </w:p>
        </w:tc>
      </w:tr>
      <w:tr w:rsidR="00BE4B03" w:rsidRPr="004E1BAA" w14:paraId="09E6B918" w14:textId="77777777" w:rsidTr="00746E95">
        <w:tblPrEx>
          <w:tblCellMar>
            <w:left w:w="31" w:type="dxa"/>
            <w:right w:w="31" w:type="dxa"/>
          </w:tblCellMar>
        </w:tblPrEx>
        <w:trPr>
          <w:cantSplit/>
          <w:trHeight w:val="273"/>
          <w:tblHeader/>
        </w:trPr>
        <w:tc>
          <w:tcPr>
            <w:tcW w:w="1971" w:type="pct"/>
            <w:vAlign w:val="bottom"/>
          </w:tcPr>
          <w:p w14:paraId="24DE9EC5" w14:textId="77777777" w:rsidR="00BE4B03" w:rsidRPr="004E1BAA" w:rsidRDefault="00BE4B03" w:rsidP="00746E95">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Undrawn loans</w:t>
            </w:r>
          </w:p>
        </w:tc>
        <w:tc>
          <w:tcPr>
            <w:tcW w:w="757" w:type="pct"/>
            <w:tcBorders>
              <w:top w:val="nil"/>
              <w:left w:val="nil"/>
              <w:bottom w:val="nil"/>
              <w:right w:val="nil"/>
            </w:tcBorders>
            <w:shd w:val="clear" w:color="auto" w:fill="auto"/>
            <w:vAlign w:val="bottom"/>
          </w:tcPr>
          <w:p w14:paraId="0B7DA7E3"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2</w:t>
            </w:r>
            <w:r>
              <w:rPr>
                <w:rFonts w:asciiTheme="minorHAnsi" w:hAnsiTheme="minorHAnsi" w:cstheme="minorHAnsi"/>
                <w:sz w:val="19"/>
                <w:szCs w:val="19"/>
              </w:rPr>
              <w:t>,</w:t>
            </w:r>
            <w:r w:rsidRPr="006977CB">
              <w:rPr>
                <w:rFonts w:asciiTheme="minorHAnsi" w:hAnsiTheme="minorHAnsi" w:cstheme="minorHAnsi"/>
                <w:sz w:val="19"/>
                <w:szCs w:val="19"/>
              </w:rPr>
              <w:t>788</w:t>
            </w:r>
            <w:r>
              <w:rPr>
                <w:rFonts w:asciiTheme="minorHAnsi" w:hAnsiTheme="minorHAnsi" w:cstheme="minorHAnsi"/>
                <w:sz w:val="19"/>
                <w:szCs w:val="19"/>
              </w:rPr>
              <w:t>,</w:t>
            </w:r>
            <w:r w:rsidRPr="006977CB">
              <w:rPr>
                <w:rFonts w:asciiTheme="minorHAnsi" w:hAnsiTheme="minorHAnsi" w:cstheme="minorHAnsi"/>
                <w:sz w:val="19"/>
                <w:szCs w:val="19"/>
              </w:rPr>
              <w:t>456</w:t>
            </w:r>
          </w:p>
        </w:tc>
        <w:tc>
          <w:tcPr>
            <w:tcW w:w="757" w:type="pct"/>
            <w:tcBorders>
              <w:top w:val="nil"/>
              <w:left w:val="nil"/>
              <w:bottom w:val="nil"/>
              <w:right w:val="nil"/>
            </w:tcBorders>
            <w:shd w:val="clear" w:color="auto" w:fill="auto"/>
            <w:vAlign w:val="bottom"/>
          </w:tcPr>
          <w:p w14:paraId="6E9E6B68"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nil"/>
              <w:right w:val="nil"/>
            </w:tcBorders>
            <w:shd w:val="clear" w:color="auto" w:fill="auto"/>
            <w:vAlign w:val="bottom"/>
          </w:tcPr>
          <w:p w14:paraId="4E8B5A9C"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502</w:t>
            </w:r>
            <w:r>
              <w:rPr>
                <w:rFonts w:asciiTheme="minorHAnsi" w:hAnsiTheme="minorHAnsi" w:cstheme="minorHAnsi"/>
                <w:sz w:val="19"/>
                <w:szCs w:val="19"/>
              </w:rPr>
              <w:t>,</w:t>
            </w:r>
            <w:r w:rsidRPr="006977CB">
              <w:rPr>
                <w:rFonts w:asciiTheme="minorHAnsi" w:hAnsiTheme="minorHAnsi" w:cstheme="minorHAnsi"/>
                <w:sz w:val="19"/>
                <w:szCs w:val="19"/>
              </w:rPr>
              <w:t>576</w:t>
            </w:r>
          </w:p>
        </w:tc>
        <w:tc>
          <w:tcPr>
            <w:tcW w:w="757" w:type="pct"/>
            <w:tcBorders>
              <w:top w:val="nil"/>
              <w:left w:val="nil"/>
              <w:bottom w:val="nil"/>
              <w:right w:val="nil"/>
            </w:tcBorders>
            <w:shd w:val="clear" w:color="auto" w:fill="auto"/>
            <w:vAlign w:val="bottom"/>
          </w:tcPr>
          <w:p w14:paraId="531FE6D1"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3</w:t>
            </w:r>
            <w:r>
              <w:rPr>
                <w:rFonts w:asciiTheme="minorHAnsi" w:hAnsiTheme="minorHAnsi" w:cstheme="minorHAnsi"/>
                <w:sz w:val="19"/>
                <w:szCs w:val="19"/>
              </w:rPr>
              <w:t>,</w:t>
            </w:r>
            <w:r w:rsidRPr="006977CB">
              <w:rPr>
                <w:rFonts w:asciiTheme="minorHAnsi" w:hAnsiTheme="minorHAnsi" w:cstheme="minorHAnsi"/>
                <w:sz w:val="19"/>
                <w:szCs w:val="19"/>
              </w:rPr>
              <w:t>291</w:t>
            </w:r>
            <w:r>
              <w:rPr>
                <w:rFonts w:asciiTheme="minorHAnsi" w:hAnsiTheme="minorHAnsi" w:cstheme="minorHAnsi"/>
                <w:sz w:val="19"/>
                <w:szCs w:val="19"/>
              </w:rPr>
              <w:t>,</w:t>
            </w:r>
            <w:r w:rsidRPr="006977CB">
              <w:rPr>
                <w:rFonts w:asciiTheme="minorHAnsi" w:hAnsiTheme="minorHAnsi" w:cstheme="minorHAnsi"/>
                <w:sz w:val="19"/>
                <w:szCs w:val="19"/>
              </w:rPr>
              <w:t>032</w:t>
            </w:r>
          </w:p>
        </w:tc>
      </w:tr>
      <w:tr w:rsidR="00BE4B03" w:rsidRPr="004E1BAA" w14:paraId="67ACF4C1" w14:textId="77777777" w:rsidTr="00746E95">
        <w:tblPrEx>
          <w:tblCellMar>
            <w:left w:w="31" w:type="dxa"/>
            <w:right w:w="31" w:type="dxa"/>
          </w:tblCellMar>
        </w:tblPrEx>
        <w:trPr>
          <w:cantSplit/>
          <w:trHeight w:val="221"/>
          <w:tblHeader/>
        </w:trPr>
        <w:tc>
          <w:tcPr>
            <w:tcW w:w="1971" w:type="pct"/>
            <w:vAlign w:val="bottom"/>
          </w:tcPr>
          <w:p w14:paraId="73578709" w14:textId="77777777" w:rsidR="00BE4B03" w:rsidRPr="004E1BAA" w:rsidRDefault="00BE4B03" w:rsidP="00746E95">
            <w:pPr>
              <w:tabs>
                <w:tab w:val="right" w:pos="1202"/>
              </w:tabs>
              <w:spacing w:line="280" w:lineRule="exact"/>
              <w:outlineLvl w:val="0"/>
              <w:rPr>
                <w:rFonts w:ascii="Calibri" w:eastAsia="Calibri" w:hAnsi="Calibri"/>
                <w:bCs/>
                <w:color w:val="FF0000"/>
                <w:sz w:val="19"/>
                <w:szCs w:val="19"/>
              </w:rPr>
            </w:pPr>
            <w:r w:rsidRPr="004E1BAA">
              <w:rPr>
                <w:rFonts w:ascii="Calibri" w:eastAsia="Calibri" w:hAnsi="Calibri"/>
                <w:bCs/>
                <w:sz w:val="19"/>
                <w:szCs w:val="19"/>
              </w:rPr>
              <w:t>Other irrevocable contingent liabilities</w:t>
            </w:r>
          </w:p>
        </w:tc>
        <w:tc>
          <w:tcPr>
            <w:tcW w:w="757" w:type="pct"/>
            <w:tcBorders>
              <w:top w:val="nil"/>
              <w:left w:val="nil"/>
              <w:bottom w:val="single" w:sz="4" w:space="0" w:color="auto"/>
              <w:right w:val="nil"/>
            </w:tcBorders>
            <w:shd w:val="clear" w:color="auto" w:fill="auto"/>
            <w:vAlign w:val="bottom"/>
          </w:tcPr>
          <w:p w14:paraId="7FE462BF"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93</w:t>
            </w:r>
          </w:p>
        </w:tc>
        <w:tc>
          <w:tcPr>
            <w:tcW w:w="757" w:type="pct"/>
            <w:tcBorders>
              <w:top w:val="nil"/>
              <w:left w:val="nil"/>
              <w:bottom w:val="single" w:sz="4" w:space="0" w:color="auto"/>
              <w:right w:val="nil"/>
            </w:tcBorders>
            <w:shd w:val="clear" w:color="auto" w:fill="auto"/>
            <w:vAlign w:val="bottom"/>
          </w:tcPr>
          <w:p w14:paraId="77AD2A9A"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single" w:sz="4" w:space="0" w:color="auto"/>
              <w:right w:val="nil"/>
            </w:tcBorders>
            <w:shd w:val="clear" w:color="auto" w:fill="auto"/>
            <w:vAlign w:val="bottom"/>
          </w:tcPr>
          <w:p w14:paraId="49484178"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Pr>
                <w:rFonts w:asciiTheme="minorHAnsi" w:hAnsiTheme="minorHAnsi" w:cstheme="minorHAnsi"/>
                <w:sz w:val="19"/>
                <w:szCs w:val="19"/>
              </w:rPr>
              <w:t>-</w:t>
            </w:r>
          </w:p>
        </w:tc>
        <w:tc>
          <w:tcPr>
            <w:tcW w:w="757" w:type="pct"/>
            <w:tcBorders>
              <w:top w:val="nil"/>
              <w:left w:val="nil"/>
              <w:bottom w:val="single" w:sz="4" w:space="0" w:color="auto"/>
              <w:right w:val="nil"/>
            </w:tcBorders>
            <w:shd w:val="clear" w:color="auto" w:fill="auto"/>
            <w:vAlign w:val="bottom"/>
          </w:tcPr>
          <w:p w14:paraId="7404653E" w14:textId="77777777" w:rsidR="00BE4B03" w:rsidRPr="004E1BAA" w:rsidRDefault="00BE4B03" w:rsidP="00746E95">
            <w:pPr>
              <w:tabs>
                <w:tab w:val="right" w:pos="1202"/>
              </w:tabs>
              <w:spacing w:line="280" w:lineRule="exact"/>
              <w:jc w:val="right"/>
              <w:outlineLvl w:val="0"/>
              <w:rPr>
                <w:rFonts w:ascii="Calibri" w:eastAsia="Calibri" w:hAnsi="Calibri"/>
                <w:sz w:val="19"/>
                <w:szCs w:val="19"/>
              </w:rPr>
            </w:pPr>
            <w:r w:rsidRPr="006977CB">
              <w:rPr>
                <w:rFonts w:asciiTheme="minorHAnsi" w:hAnsiTheme="minorHAnsi" w:cstheme="minorHAnsi"/>
                <w:sz w:val="19"/>
                <w:szCs w:val="19"/>
              </w:rPr>
              <w:t>93</w:t>
            </w:r>
          </w:p>
        </w:tc>
      </w:tr>
      <w:tr w:rsidR="00BE4B03" w:rsidRPr="004E1BAA" w14:paraId="38BC1544" w14:textId="77777777" w:rsidTr="00746E95">
        <w:tblPrEx>
          <w:tblCellMar>
            <w:left w:w="31" w:type="dxa"/>
            <w:right w:w="31" w:type="dxa"/>
          </w:tblCellMar>
        </w:tblPrEx>
        <w:trPr>
          <w:cantSplit/>
          <w:trHeight w:val="322"/>
          <w:tblHeader/>
        </w:trPr>
        <w:tc>
          <w:tcPr>
            <w:tcW w:w="1971" w:type="pct"/>
            <w:vAlign w:val="bottom"/>
          </w:tcPr>
          <w:p w14:paraId="71368C6B" w14:textId="77777777" w:rsidR="00BE4B03" w:rsidRPr="004E1BAA" w:rsidRDefault="00BE4B03" w:rsidP="00746E95">
            <w:pPr>
              <w:tabs>
                <w:tab w:val="right" w:pos="1202"/>
              </w:tabs>
              <w:spacing w:line="280" w:lineRule="exact"/>
              <w:outlineLvl w:val="0"/>
              <w:rPr>
                <w:rFonts w:ascii="Calibri" w:eastAsia="Calibri" w:hAnsi="Calibri"/>
                <w:b/>
                <w:bCs/>
                <w:sz w:val="19"/>
                <w:szCs w:val="19"/>
              </w:rPr>
            </w:pPr>
            <w:r w:rsidRPr="004E1BAA">
              <w:rPr>
                <w:rFonts w:ascii="Calibri" w:eastAsia="Calibri" w:hAnsi="Calibri"/>
                <w:b/>
                <w:bCs/>
                <w:sz w:val="19"/>
                <w:szCs w:val="19"/>
              </w:rPr>
              <w:t>Total</w:t>
            </w:r>
          </w:p>
        </w:tc>
        <w:tc>
          <w:tcPr>
            <w:tcW w:w="757" w:type="pct"/>
            <w:tcBorders>
              <w:top w:val="nil"/>
              <w:left w:val="nil"/>
              <w:bottom w:val="single" w:sz="12" w:space="0" w:color="auto"/>
              <w:right w:val="nil"/>
            </w:tcBorders>
            <w:shd w:val="clear" w:color="auto" w:fill="auto"/>
            <w:vAlign w:val="bottom"/>
          </w:tcPr>
          <w:p w14:paraId="54B5CBD2"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4</w:t>
            </w:r>
            <w:r>
              <w:rPr>
                <w:rFonts w:asciiTheme="minorHAnsi" w:hAnsiTheme="minorHAnsi" w:cstheme="minorHAnsi"/>
                <w:b/>
                <w:sz w:val="19"/>
                <w:szCs w:val="19"/>
              </w:rPr>
              <w:t>,</w:t>
            </w:r>
            <w:r w:rsidRPr="006977CB">
              <w:rPr>
                <w:rFonts w:asciiTheme="minorHAnsi" w:hAnsiTheme="minorHAnsi" w:cstheme="minorHAnsi"/>
                <w:b/>
                <w:sz w:val="19"/>
                <w:szCs w:val="19"/>
              </w:rPr>
              <w:t>644</w:t>
            </w:r>
            <w:r>
              <w:rPr>
                <w:rFonts w:asciiTheme="minorHAnsi" w:hAnsiTheme="minorHAnsi" w:cstheme="minorHAnsi"/>
                <w:b/>
                <w:sz w:val="19"/>
                <w:szCs w:val="19"/>
              </w:rPr>
              <w:t>,</w:t>
            </w:r>
            <w:r w:rsidRPr="006977CB">
              <w:rPr>
                <w:rFonts w:asciiTheme="minorHAnsi" w:hAnsiTheme="minorHAnsi" w:cstheme="minorHAnsi"/>
                <w:b/>
                <w:sz w:val="19"/>
                <w:szCs w:val="19"/>
              </w:rPr>
              <w:t>521</w:t>
            </w:r>
          </w:p>
        </w:tc>
        <w:tc>
          <w:tcPr>
            <w:tcW w:w="757" w:type="pct"/>
            <w:tcBorders>
              <w:top w:val="nil"/>
              <w:left w:val="nil"/>
              <w:bottom w:val="single" w:sz="12" w:space="0" w:color="auto"/>
              <w:right w:val="nil"/>
            </w:tcBorders>
            <w:shd w:val="clear" w:color="auto" w:fill="auto"/>
            <w:vAlign w:val="bottom"/>
          </w:tcPr>
          <w:p w14:paraId="5D59274E"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Pr>
                <w:rFonts w:asciiTheme="minorHAnsi" w:hAnsiTheme="minorHAnsi" w:cstheme="minorHAnsi"/>
                <w:b/>
                <w:sz w:val="19"/>
                <w:szCs w:val="19"/>
              </w:rPr>
              <w:t>-</w:t>
            </w:r>
          </w:p>
        </w:tc>
        <w:tc>
          <w:tcPr>
            <w:tcW w:w="757" w:type="pct"/>
            <w:tcBorders>
              <w:top w:val="nil"/>
              <w:left w:val="nil"/>
              <w:bottom w:val="single" w:sz="12" w:space="0" w:color="auto"/>
              <w:right w:val="nil"/>
            </w:tcBorders>
            <w:shd w:val="clear" w:color="auto" w:fill="auto"/>
            <w:vAlign w:val="bottom"/>
          </w:tcPr>
          <w:p w14:paraId="4045CA61"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502</w:t>
            </w:r>
            <w:r>
              <w:rPr>
                <w:rFonts w:asciiTheme="minorHAnsi" w:hAnsiTheme="minorHAnsi" w:cstheme="minorHAnsi"/>
                <w:b/>
                <w:sz w:val="19"/>
                <w:szCs w:val="19"/>
              </w:rPr>
              <w:t>,</w:t>
            </w:r>
            <w:r w:rsidRPr="006977CB">
              <w:rPr>
                <w:rFonts w:asciiTheme="minorHAnsi" w:hAnsiTheme="minorHAnsi" w:cstheme="minorHAnsi"/>
                <w:b/>
                <w:sz w:val="19"/>
                <w:szCs w:val="19"/>
              </w:rPr>
              <w:t>576</w:t>
            </w:r>
          </w:p>
        </w:tc>
        <w:tc>
          <w:tcPr>
            <w:tcW w:w="757" w:type="pct"/>
            <w:tcBorders>
              <w:top w:val="nil"/>
              <w:left w:val="nil"/>
              <w:bottom w:val="single" w:sz="12" w:space="0" w:color="auto"/>
              <w:right w:val="nil"/>
            </w:tcBorders>
            <w:shd w:val="clear" w:color="auto" w:fill="auto"/>
            <w:vAlign w:val="bottom"/>
          </w:tcPr>
          <w:p w14:paraId="5071CC6B"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5</w:t>
            </w:r>
            <w:r>
              <w:rPr>
                <w:rFonts w:asciiTheme="minorHAnsi" w:hAnsiTheme="minorHAnsi" w:cstheme="minorHAnsi"/>
                <w:b/>
                <w:sz w:val="19"/>
                <w:szCs w:val="19"/>
              </w:rPr>
              <w:t>,</w:t>
            </w:r>
            <w:r w:rsidRPr="006977CB">
              <w:rPr>
                <w:rFonts w:asciiTheme="minorHAnsi" w:hAnsiTheme="minorHAnsi" w:cstheme="minorHAnsi"/>
                <w:b/>
                <w:sz w:val="19"/>
                <w:szCs w:val="19"/>
              </w:rPr>
              <w:t>147</w:t>
            </w:r>
            <w:r>
              <w:rPr>
                <w:rFonts w:asciiTheme="minorHAnsi" w:hAnsiTheme="minorHAnsi" w:cstheme="minorHAnsi"/>
                <w:b/>
                <w:sz w:val="19"/>
                <w:szCs w:val="19"/>
              </w:rPr>
              <w:t>,</w:t>
            </w:r>
            <w:r w:rsidRPr="006977CB">
              <w:rPr>
                <w:rFonts w:asciiTheme="minorHAnsi" w:hAnsiTheme="minorHAnsi" w:cstheme="minorHAnsi"/>
                <w:b/>
                <w:sz w:val="19"/>
                <w:szCs w:val="19"/>
              </w:rPr>
              <w:t>097</w:t>
            </w:r>
          </w:p>
        </w:tc>
      </w:tr>
      <w:tr w:rsidR="00BE4B03" w:rsidRPr="004E1BAA" w14:paraId="775D2066" w14:textId="77777777" w:rsidTr="00746E95">
        <w:tblPrEx>
          <w:tblCellMar>
            <w:left w:w="31" w:type="dxa"/>
            <w:right w:w="31" w:type="dxa"/>
          </w:tblCellMar>
        </w:tblPrEx>
        <w:trPr>
          <w:cantSplit/>
          <w:trHeight w:val="407"/>
          <w:tblHeader/>
        </w:trPr>
        <w:tc>
          <w:tcPr>
            <w:tcW w:w="1971" w:type="pct"/>
            <w:vAlign w:val="bottom"/>
          </w:tcPr>
          <w:p w14:paraId="228896DD" w14:textId="77777777" w:rsidR="00BE4B03" w:rsidRPr="004E1BAA" w:rsidRDefault="00BE4B03" w:rsidP="00746E95">
            <w:pPr>
              <w:tabs>
                <w:tab w:val="right" w:pos="1202"/>
              </w:tabs>
              <w:spacing w:line="280" w:lineRule="exact"/>
              <w:outlineLvl w:val="0"/>
              <w:rPr>
                <w:rFonts w:ascii="Calibri" w:eastAsia="Calibri" w:hAnsi="Calibri"/>
                <w:b/>
                <w:bCs/>
                <w:sz w:val="19"/>
                <w:szCs w:val="19"/>
              </w:rPr>
            </w:pPr>
            <w:r w:rsidRPr="004E1BAA">
              <w:rPr>
                <w:rFonts w:ascii="Calibri" w:eastAsia="Calibri" w:hAnsi="Calibri" w:cs="Arial"/>
                <w:b/>
                <w:bCs/>
                <w:sz w:val="19"/>
                <w:szCs w:val="19"/>
              </w:rPr>
              <w:t>Total credit risk exposure</w:t>
            </w:r>
          </w:p>
        </w:tc>
        <w:tc>
          <w:tcPr>
            <w:tcW w:w="757" w:type="pct"/>
            <w:tcBorders>
              <w:top w:val="nil"/>
              <w:left w:val="nil"/>
              <w:bottom w:val="single" w:sz="12" w:space="0" w:color="auto"/>
              <w:right w:val="nil"/>
            </w:tcBorders>
            <w:shd w:val="clear" w:color="auto" w:fill="auto"/>
            <w:vAlign w:val="bottom"/>
          </w:tcPr>
          <w:p w14:paraId="6D1068DC"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30</w:t>
            </w:r>
            <w:r>
              <w:rPr>
                <w:rFonts w:asciiTheme="minorHAnsi" w:hAnsiTheme="minorHAnsi" w:cstheme="minorHAnsi"/>
                <w:b/>
                <w:sz w:val="19"/>
                <w:szCs w:val="19"/>
              </w:rPr>
              <w:t>,</w:t>
            </w:r>
            <w:r w:rsidRPr="006977CB">
              <w:rPr>
                <w:rFonts w:asciiTheme="minorHAnsi" w:hAnsiTheme="minorHAnsi" w:cstheme="minorHAnsi"/>
                <w:b/>
                <w:sz w:val="19"/>
                <w:szCs w:val="19"/>
              </w:rPr>
              <w:t>619</w:t>
            </w:r>
            <w:r>
              <w:rPr>
                <w:rFonts w:asciiTheme="minorHAnsi" w:hAnsiTheme="minorHAnsi" w:cstheme="minorHAnsi"/>
                <w:b/>
                <w:sz w:val="19"/>
                <w:szCs w:val="19"/>
              </w:rPr>
              <w:t>,</w:t>
            </w:r>
            <w:r w:rsidRPr="006977CB">
              <w:rPr>
                <w:rFonts w:asciiTheme="minorHAnsi" w:hAnsiTheme="minorHAnsi" w:cstheme="minorHAnsi"/>
                <w:b/>
                <w:sz w:val="19"/>
                <w:szCs w:val="19"/>
              </w:rPr>
              <w:t>267</w:t>
            </w:r>
          </w:p>
        </w:tc>
        <w:tc>
          <w:tcPr>
            <w:tcW w:w="757" w:type="pct"/>
            <w:tcBorders>
              <w:top w:val="nil"/>
              <w:left w:val="nil"/>
              <w:bottom w:val="single" w:sz="12" w:space="0" w:color="auto"/>
              <w:right w:val="nil"/>
            </w:tcBorders>
            <w:shd w:val="clear" w:color="auto" w:fill="auto"/>
            <w:vAlign w:val="bottom"/>
          </w:tcPr>
          <w:p w14:paraId="2993B230"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22</w:t>
            </w:r>
            <w:r>
              <w:rPr>
                <w:rFonts w:asciiTheme="minorHAnsi" w:hAnsiTheme="minorHAnsi" w:cstheme="minorHAnsi"/>
                <w:b/>
                <w:sz w:val="19"/>
                <w:szCs w:val="19"/>
              </w:rPr>
              <w:t>,</w:t>
            </w:r>
            <w:r w:rsidRPr="006977CB">
              <w:rPr>
                <w:rFonts w:asciiTheme="minorHAnsi" w:hAnsiTheme="minorHAnsi" w:cstheme="minorHAnsi"/>
                <w:b/>
                <w:sz w:val="19"/>
                <w:szCs w:val="19"/>
              </w:rPr>
              <w:t>036</w:t>
            </w:r>
          </w:p>
        </w:tc>
        <w:tc>
          <w:tcPr>
            <w:tcW w:w="757" w:type="pct"/>
            <w:tcBorders>
              <w:top w:val="nil"/>
              <w:left w:val="nil"/>
              <w:bottom w:val="single" w:sz="12" w:space="0" w:color="auto"/>
              <w:right w:val="nil"/>
            </w:tcBorders>
            <w:shd w:val="clear" w:color="auto" w:fill="auto"/>
            <w:vAlign w:val="bottom"/>
          </w:tcPr>
          <w:p w14:paraId="2227B56E"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1</w:t>
            </w:r>
            <w:r>
              <w:rPr>
                <w:rFonts w:asciiTheme="minorHAnsi" w:hAnsiTheme="minorHAnsi" w:cstheme="minorHAnsi"/>
                <w:b/>
                <w:sz w:val="19"/>
                <w:szCs w:val="19"/>
              </w:rPr>
              <w:t>,</w:t>
            </w:r>
            <w:r w:rsidRPr="006977CB">
              <w:rPr>
                <w:rFonts w:asciiTheme="minorHAnsi" w:hAnsiTheme="minorHAnsi" w:cstheme="minorHAnsi"/>
                <w:b/>
                <w:sz w:val="19"/>
                <w:szCs w:val="19"/>
              </w:rPr>
              <w:t>277</w:t>
            </w:r>
            <w:r>
              <w:rPr>
                <w:rFonts w:asciiTheme="minorHAnsi" w:hAnsiTheme="minorHAnsi" w:cstheme="minorHAnsi"/>
                <w:b/>
                <w:sz w:val="19"/>
                <w:szCs w:val="19"/>
              </w:rPr>
              <w:t>,</w:t>
            </w:r>
            <w:r w:rsidRPr="006977CB">
              <w:rPr>
                <w:rFonts w:asciiTheme="minorHAnsi" w:hAnsiTheme="minorHAnsi" w:cstheme="minorHAnsi"/>
                <w:b/>
                <w:sz w:val="19"/>
                <w:szCs w:val="19"/>
              </w:rPr>
              <w:t>699</w:t>
            </w:r>
          </w:p>
        </w:tc>
        <w:tc>
          <w:tcPr>
            <w:tcW w:w="757" w:type="pct"/>
            <w:tcBorders>
              <w:top w:val="nil"/>
              <w:left w:val="nil"/>
              <w:bottom w:val="single" w:sz="12" w:space="0" w:color="auto"/>
              <w:right w:val="nil"/>
            </w:tcBorders>
            <w:shd w:val="clear" w:color="auto" w:fill="auto"/>
            <w:vAlign w:val="bottom"/>
          </w:tcPr>
          <w:p w14:paraId="6867F634" w14:textId="77777777" w:rsidR="00BE4B03" w:rsidRPr="004E1BAA" w:rsidRDefault="00BE4B03" w:rsidP="00746E95">
            <w:pPr>
              <w:tabs>
                <w:tab w:val="right" w:pos="1202"/>
              </w:tabs>
              <w:spacing w:line="280" w:lineRule="exact"/>
              <w:jc w:val="right"/>
              <w:outlineLvl w:val="0"/>
              <w:rPr>
                <w:rFonts w:ascii="Calibri" w:eastAsia="Calibri" w:hAnsi="Calibri"/>
                <w:b/>
                <w:sz w:val="19"/>
                <w:szCs w:val="19"/>
              </w:rPr>
            </w:pPr>
            <w:r w:rsidRPr="006977CB">
              <w:rPr>
                <w:rFonts w:asciiTheme="minorHAnsi" w:hAnsiTheme="minorHAnsi" w:cstheme="minorHAnsi"/>
                <w:b/>
                <w:sz w:val="19"/>
                <w:szCs w:val="19"/>
              </w:rPr>
              <w:t>31</w:t>
            </w:r>
            <w:r>
              <w:rPr>
                <w:rFonts w:asciiTheme="minorHAnsi" w:hAnsiTheme="minorHAnsi" w:cstheme="minorHAnsi"/>
                <w:b/>
                <w:sz w:val="19"/>
                <w:szCs w:val="19"/>
              </w:rPr>
              <w:t>,</w:t>
            </w:r>
            <w:r w:rsidRPr="006977CB">
              <w:rPr>
                <w:rFonts w:asciiTheme="minorHAnsi" w:hAnsiTheme="minorHAnsi" w:cstheme="minorHAnsi"/>
                <w:b/>
                <w:sz w:val="19"/>
                <w:szCs w:val="19"/>
              </w:rPr>
              <w:t>919</w:t>
            </w:r>
            <w:r>
              <w:rPr>
                <w:rFonts w:asciiTheme="minorHAnsi" w:hAnsiTheme="minorHAnsi" w:cstheme="minorHAnsi"/>
                <w:b/>
                <w:sz w:val="19"/>
                <w:szCs w:val="19"/>
              </w:rPr>
              <w:t>,</w:t>
            </w:r>
            <w:r w:rsidRPr="006977CB">
              <w:rPr>
                <w:rFonts w:asciiTheme="minorHAnsi" w:hAnsiTheme="minorHAnsi" w:cstheme="minorHAnsi"/>
                <w:b/>
                <w:sz w:val="19"/>
                <w:szCs w:val="19"/>
              </w:rPr>
              <w:t>002</w:t>
            </w:r>
          </w:p>
        </w:tc>
      </w:tr>
    </w:tbl>
    <w:p w14:paraId="4AB0DE64" w14:textId="77777777" w:rsidR="00BE4B03" w:rsidRPr="001E7DB0" w:rsidRDefault="00BE4B03" w:rsidP="00BE4B03">
      <w:pPr>
        <w:pStyle w:val="T1"/>
        <w:spacing w:before="0" w:after="0" w:line="240" w:lineRule="auto"/>
        <w:rPr>
          <w:rFonts w:asciiTheme="minorHAnsi" w:hAnsiTheme="minorHAnsi" w:cs="Arial"/>
          <w:b w:val="0"/>
          <w:sz w:val="22"/>
          <w:szCs w:val="22"/>
          <w:lang w:val="en-US"/>
        </w:rPr>
      </w:pPr>
    </w:p>
    <w:p w14:paraId="75620144" w14:textId="77777777" w:rsidR="001B20E0" w:rsidRDefault="001B20E0" w:rsidP="001B20E0">
      <w:pPr>
        <w:pStyle w:val="accountingpolicytitle"/>
        <w:spacing w:before="120" w:line="300" w:lineRule="exact"/>
        <w:rPr>
          <w:rFonts w:asciiTheme="minorHAnsi" w:hAnsiTheme="minorHAnsi" w:cs="Arial"/>
          <w:highlight w:val="yellow"/>
          <w:lang w:val="en-GB"/>
        </w:rPr>
      </w:pPr>
    </w:p>
    <w:p w14:paraId="232A5FF8" w14:textId="77777777" w:rsidR="00BE4B03" w:rsidRDefault="00BE4B03" w:rsidP="001B20E0">
      <w:pPr>
        <w:pStyle w:val="accountingpolicytitle"/>
        <w:spacing w:before="120" w:line="300" w:lineRule="exact"/>
        <w:rPr>
          <w:rFonts w:asciiTheme="minorHAnsi" w:hAnsiTheme="minorHAnsi" w:cs="Arial"/>
          <w:highlight w:val="yellow"/>
          <w:lang w:val="en-GB"/>
        </w:rPr>
      </w:pPr>
    </w:p>
    <w:p w14:paraId="2ABE6268" w14:textId="4BD77182" w:rsidR="00BE4B03" w:rsidRPr="00E06490" w:rsidRDefault="00BE4B03" w:rsidP="001B20E0">
      <w:pPr>
        <w:pStyle w:val="accountingpolicytitle"/>
        <w:spacing w:before="120" w:line="300" w:lineRule="exact"/>
        <w:rPr>
          <w:rFonts w:asciiTheme="minorHAnsi" w:hAnsiTheme="minorHAnsi" w:cs="Arial"/>
          <w:highlight w:val="yellow"/>
          <w:lang w:val="en-GB"/>
        </w:rPr>
        <w:sectPr w:rsidR="00BE4B03" w:rsidRPr="00E06490" w:rsidSect="00F26FF5">
          <w:pgSz w:w="11907" w:h="16840" w:code="9"/>
          <w:pgMar w:top="1418" w:right="1134" w:bottom="1134" w:left="1418" w:header="851" w:footer="851" w:gutter="0"/>
          <w:cols w:space="720"/>
          <w:noEndnote/>
        </w:sectPr>
      </w:pPr>
    </w:p>
    <w:p w14:paraId="64D1E820" w14:textId="77777777" w:rsidR="009D1C22" w:rsidRDefault="009D1C22" w:rsidP="009D1C22">
      <w:pPr>
        <w:pStyle w:val="T1"/>
        <w:spacing w:before="0" w:after="0" w:line="240" w:lineRule="auto"/>
        <w:rPr>
          <w:rFonts w:asciiTheme="minorHAnsi" w:hAnsiTheme="minorHAnsi" w:cs="Arial"/>
          <w:sz w:val="22"/>
          <w:szCs w:val="22"/>
          <w:lang w:val="en-GB"/>
        </w:rPr>
      </w:pPr>
    </w:p>
    <w:p w14:paraId="63C3043E" w14:textId="28392E8F"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B869896" w14:textId="77777777" w:rsidR="009D1C22" w:rsidRDefault="009D1C22" w:rsidP="009D1C22">
      <w:pPr>
        <w:pStyle w:val="accountingpolicytitle"/>
        <w:rPr>
          <w:rFonts w:asciiTheme="minorHAnsi" w:hAnsiTheme="minorHAnsi"/>
          <w:sz w:val="22"/>
          <w:szCs w:val="22"/>
          <w:lang w:val="en-GB"/>
        </w:rPr>
      </w:pPr>
    </w:p>
    <w:p w14:paraId="05989913" w14:textId="2AC1E308"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A351491" w14:textId="77777777" w:rsidR="009D1C22" w:rsidRDefault="009D1C22" w:rsidP="009D1C22">
      <w:pPr>
        <w:pStyle w:val="accountingpolicytitle"/>
        <w:rPr>
          <w:rFonts w:asciiTheme="minorHAnsi" w:hAnsiTheme="minorHAnsi" w:cs="Arial"/>
          <w:sz w:val="22"/>
          <w:szCs w:val="22"/>
          <w:lang w:val="en-GB"/>
        </w:rPr>
      </w:pPr>
    </w:p>
    <w:p w14:paraId="7162CE06"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7686A3BA"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264417F9" w14:textId="77777777" w:rsidR="001B20E0" w:rsidRPr="001E7DB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 xml:space="preserve">according to geographical segments,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1D58799C" w14:textId="77777777" w:rsidR="001B20E0" w:rsidRPr="00E06490" w:rsidRDefault="001B20E0" w:rsidP="001B20E0">
      <w:pPr>
        <w:pStyle w:val="T1"/>
        <w:keepNext w:val="0"/>
        <w:spacing w:before="0" w:after="0" w:line="240" w:lineRule="auto"/>
        <w:rPr>
          <w:rFonts w:asciiTheme="minorHAnsi" w:hAnsiTheme="minorHAnsi" w:cs="Arial"/>
          <w:b w:val="0"/>
          <w:bCs w:val="0"/>
          <w:lang w:val="en-US"/>
        </w:rPr>
      </w:pPr>
      <w:r w:rsidRPr="00E06490">
        <w:rPr>
          <w:rFonts w:asciiTheme="minorHAnsi" w:hAnsiTheme="minorHAnsi" w:cs="Arial"/>
          <w:b w:val="0"/>
          <w:bCs w:val="0"/>
          <w:lang w:val="en-US"/>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4E1BAA" w:rsidRPr="005646A2" w14:paraId="5D70C7FD" w14:textId="77777777" w:rsidTr="004E1BAA">
        <w:trPr>
          <w:cantSplit/>
          <w:trHeight w:val="579"/>
          <w:tblHeader/>
        </w:trPr>
        <w:tc>
          <w:tcPr>
            <w:tcW w:w="2123" w:type="pct"/>
            <w:vAlign w:val="bottom"/>
          </w:tcPr>
          <w:p w14:paraId="663E1A74"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1892" w:name="_Toc4060685"/>
            <w:r w:rsidRPr="001F110B">
              <w:rPr>
                <w:rFonts w:asciiTheme="minorHAnsi" w:hAnsiTheme="minorHAnsi" w:cs="Arial"/>
                <w:b/>
                <w:sz w:val="19"/>
                <w:szCs w:val="19"/>
              </w:rPr>
              <w:t>Bank</w:t>
            </w:r>
            <w:bookmarkEnd w:id="1892"/>
          </w:p>
          <w:p w14:paraId="7789CA99" w14:textId="6B2F6EFD" w:rsidR="004E1BAA" w:rsidRPr="001F110B" w:rsidRDefault="008A58AA" w:rsidP="001F110B">
            <w:pPr>
              <w:tabs>
                <w:tab w:val="right" w:pos="1202"/>
              </w:tabs>
              <w:spacing w:line="301" w:lineRule="exact"/>
              <w:outlineLvl w:val="0"/>
              <w:rPr>
                <w:rFonts w:asciiTheme="minorHAnsi" w:hAnsiTheme="minorHAnsi" w:cs="Arial"/>
                <w:sz w:val="19"/>
                <w:szCs w:val="19"/>
              </w:rPr>
            </w:pPr>
            <w:bookmarkStart w:id="1893" w:name="_Toc4060686"/>
            <w:r>
              <w:rPr>
                <w:rFonts w:ascii="Calibri" w:eastAsia="Calibri" w:hAnsi="Calibri" w:cs="Arial"/>
                <w:b/>
                <w:sz w:val="19"/>
                <w:szCs w:val="19"/>
              </w:rPr>
              <w:t>31 December</w:t>
            </w:r>
            <w:r w:rsidRPr="001F110B">
              <w:rPr>
                <w:rFonts w:asciiTheme="minorHAnsi" w:hAnsiTheme="minorHAnsi" w:cs="Arial"/>
                <w:b/>
                <w:sz w:val="19"/>
                <w:szCs w:val="19"/>
              </w:rPr>
              <w:t xml:space="preserve"> </w:t>
            </w:r>
            <w:bookmarkEnd w:id="1893"/>
            <w:r w:rsidR="00746E95" w:rsidRPr="001F110B">
              <w:rPr>
                <w:rFonts w:asciiTheme="minorHAnsi" w:hAnsiTheme="minorHAnsi" w:cs="Arial"/>
                <w:b/>
                <w:sz w:val="19"/>
                <w:szCs w:val="19"/>
              </w:rPr>
              <w:t>201</w:t>
            </w:r>
            <w:r w:rsidR="00746E95">
              <w:rPr>
                <w:rFonts w:asciiTheme="minorHAnsi" w:hAnsiTheme="minorHAnsi" w:cs="Arial"/>
                <w:b/>
                <w:sz w:val="19"/>
                <w:szCs w:val="19"/>
              </w:rPr>
              <w:t>9</w:t>
            </w:r>
          </w:p>
        </w:tc>
        <w:tc>
          <w:tcPr>
            <w:tcW w:w="719" w:type="pct"/>
            <w:vAlign w:val="bottom"/>
          </w:tcPr>
          <w:p w14:paraId="7C2E5673"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894" w:name="_Toc4060687"/>
            <w:r w:rsidRPr="001F110B">
              <w:rPr>
                <w:rFonts w:ascii="Calibri" w:eastAsia="Calibri" w:hAnsi="Calibri" w:cs="Arial"/>
                <w:b/>
                <w:sz w:val="19"/>
                <w:szCs w:val="19"/>
              </w:rPr>
              <w:t>Republic of Croatia</w:t>
            </w:r>
            <w:bookmarkEnd w:id="1894"/>
          </w:p>
        </w:tc>
        <w:tc>
          <w:tcPr>
            <w:tcW w:w="719" w:type="pct"/>
            <w:vAlign w:val="bottom"/>
          </w:tcPr>
          <w:p w14:paraId="18B7782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895" w:name="_Toc4060688"/>
            <w:r w:rsidRPr="001F110B">
              <w:rPr>
                <w:rFonts w:ascii="Calibri" w:eastAsia="Calibri" w:hAnsi="Calibri" w:cs="Arial"/>
                <w:b/>
                <w:sz w:val="19"/>
                <w:szCs w:val="19"/>
              </w:rPr>
              <w:t>EU</w:t>
            </w:r>
            <w:bookmarkEnd w:id="1895"/>
            <w:r w:rsidRPr="001F110B">
              <w:rPr>
                <w:rFonts w:ascii="Calibri" w:eastAsia="Calibri" w:hAnsi="Calibri" w:cs="Arial"/>
                <w:b/>
                <w:sz w:val="19"/>
                <w:szCs w:val="19"/>
              </w:rPr>
              <w:t xml:space="preserve"> </w:t>
            </w:r>
          </w:p>
          <w:p w14:paraId="518A6709"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896" w:name="_Toc4060689"/>
            <w:r w:rsidRPr="001F110B">
              <w:rPr>
                <w:rFonts w:ascii="Calibri" w:eastAsia="Calibri" w:hAnsi="Calibri" w:cs="Arial"/>
                <w:b/>
                <w:sz w:val="19"/>
                <w:szCs w:val="19"/>
              </w:rPr>
              <w:t>countries</w:t>
            </w:r>
            <w:bookmarkEnd w:id="1896"/>
          </w:p>
        </w:tc>
        <w:tc>
          <w:tcPr>
            <w:tcW w:w="719" w:type="pct"/>
            <w:vAlign w:val="bottom"/>
          </w:tcPr>
          <w:p w14:paraId="459F9471"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897" w:name="_Toc4060690"/>
            <w:r w:rsidRPr="001F110B">
              <w:rPr>
                <w:rFonts w:ascii="Calibri" w:eastAsia="Calibri" w:hAnsi="Calibri" w:cs="Arial"/>
                <w:b/>
                <w:sz w:val="19"/>
                <w:szCs w:val="19"/>
              </w:rPr>
              <w:t>Other</w:t>
            </w:r>
            <w:bookmarkEnd w:id="1897"/>
            <w:r w:rsidRPr="001F110B">
              <w:rPr>
                <w:rFonts w:ascii="Calibri" w:eastAsia="Calibri" w:hAnsi="Calibri" w:cs="Arial"/>
                <w:b/>
                <w:sz w:val="19"/>
                <w:szCs w:val="19"/>
              </w:rPr>
              <w:t xml:space="preserve"> </w:t>
            </w:r>
          </w:p>
          <w:p w14:paraId="160E9A88"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898" w:name="_Toc4060691"/>
            <w:r w:rsidRPr="001F110B">
              <w:rPr>
                <w:rFonts w:ascii="Calibri" w:eastAsia="Calibri" w:hAnsi="Calibri" w:cs="Arial"/>
                <w:b/>
                <w:sz w:val="19"/>
                <w:szCs w:val="19"/>
              </w:rPr>
              <w:t>countries</w:t>
            </w:r>
            <w:bookmarkEnd w:id="1898"/>
            <w:r w:rsidRPr="001F110B">
              <w:rPr>
                <w:rFonts w:ascii="Calibri" w:eastAsia="Calibri" w:hAnsi="Calibri" w:cs="Arial"/>
                <w:b/>
                <w:sz w:val="19"/>
                <w:szCs w:val="19"/>
              </w:rPr>
              <w:t xml:space="preserve"> </w:t>
            </w:r>
          </w:p>
        </w:tc>
        <w:tc>
          <w:tcPr>
            <w:tcW w:w="720" w:type="pct"/>
            <w:vAlign w:val="bottom"/>
          </w:tcPr>
          <w:p w14:paraId="494B00F6"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899" w:name="_Toc4060692"/>
            <w:r w:rsidRPr="001F110B">
              <w:rPr>
                <w:rFonts w:ascii="Calibri" w:eastAsia="Calibri" w:hAnsi="Calibri" w:cs="Arial"/>
                <w:b/>
                <w:sz w:val="19"/>
                <w:szCs w:val="19"/>
              </w:rPr>
              <w:t>Total</w:t>
            </w:r>
            <w:bookmarkEnd w:id="1899"/>
          </w:p>
        </w:tc>
      </w:tr>
      <w:tr w:rsidR="004E1BAA" w:rsidRPr="005646A2" w14:paraId="7D611F04" w14:textId="77777777" w:rsidTr="004E1BAA">
        <w:trPr>
          <w:cantSplit/>
          <w:trHeight w:val="250"/>
          <w:tblHeader/>
        </w:trPr>
        <w:tc>
          <w:tcPr>
            <w:tcW w:w="2123" w:type="pct"/>
          </w:tcPr>
          <w:p w14:paraId="4AB520F5" w14:textId="77777777" w:rsidR="004E1BAA" w:rsidRPr="001F110B" w:rsidRDefault="004E1BAA" w:rsidP="001F110B">
            <w:pPr>
              <w:tabs>
                <w:tab w:val="right" w:pos="1202"/>
              </w:tabs>
              <w:spacing w:line="301" w:lineRule="exact"/>
              <w:outlineLvl w:val="0"/>
              <w:rPr>
                <w:rFonts w:asciiTheme="minorHAnsi" w:hAnsiTheme="minorHAnsi" w:cs="Arial"/>
                <w:sz w:val="19"/>
                <w:szCs w:val="19"/>
              </w:rPr>
            </w:pPr>
          </w:p>
        </w:tc>
        <w:tc>
          <w:tcPr>
            <w:tcW w:w="719" w:type="pct"/>
          </w:tcPr>
          <w:p w14:paraId="21BE2DF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900" w:name="_Toc4060693"/>
            <w:r w:rsidRPr="001F110B">
              <w:rPr>
                <w:rFonts w:ascii="Calibri" w:eastAsia="Calibri" w:hAnsi="Calibri" w:cs="Arial"/>
                <w:b/>
                <w:sz w:val="19"/>
                <w:szCs w:val="19"/>
              </w:rPr>
              <w:t>HRK ‘000</w:t>
            </w:r>
            <w:bookmarkEnd w:id="1900"/>
          </w:p>
        </w:tc>
        <w:tc>
          <w:tcPr>
            <w:tcW w:w="719" w:type="pct"/>
          </w:tcPr>
          <w:p w14:paraId="17F7650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901" w:name="_Toc4060694"/>
            <w:r w:rsidRPr="001F110B">
              <w:rPr>
                <w:rFonts w:ascii="Calibri" w:eastAsia="Calibri" w:hAnsi="Calibri" w:cs="Arial"/>
                <w:b/>
                <w:sz w:val="19"/>
                <w:szCs w:val="19"/>
              </w:rPr>
              <w:t>HRK ‘000</w:t>
            </w:r>
            <w:bookmarkEnd w:id="1901"/>
          </w:p>
        </w:tc>
        <w:tc>
          <w:tcPr>
            <w:tcW w:w="719" w:type="pct"/>
          </w:tcPr>
          <w:p w14:paraId="08ECA6A0"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902" w:name="_Toc4060695"/>
            <w:r w:rsidRPr="001F110B">
              <w:rPr>
                <w:rFonts w:ascii="Calibri" w:eastAsia="Calibri" w:hAnsi="Calibri" w:cs="Arial"/>
                <w:b/>
                <w:sz w:val="19"/>
                <w:szCs w:val="19"/>
              </w:rPr>
              <w:t>HRK ‘000</w:t>
            </w:r>
            <w:bookmarkEnd w:id="1902"/>
          </w:p>
        </w:tc>
        <w:tc>
          <w:tcPr>
            <w:tcW w:w="720" w:type="pct"/>
          </w:tcPr>
          <w:p w14:paraId="79C1081C"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903" w:name="_Toc4060696"/>
            <w:r w:rsidRPr="001F110B">
              <w:rPr>
                <w:rFonts w:ascii="Calibri" w:eastAsia="Calibri" w:hAnsi="Calibri" w:cs="Arial"/>
                <w:b/>
                <w:sz w:val="19"/>
                <w:szCs w:val="19"/>
              </w:rPr>
              <w:t>HRK ‘000</w:t>
            </w:r>
            <w:bookmarkEnd w:id="1903"/>
          </w:p>
        </w:tc>
      </w:tr>
      <w:tr w:rsidR="004E1BAA" w:rsidRPr="005646A2" w14:paraId="21AA3F79" w14:textId="77777777" w:rsidTr="004E1BAA">
        <w:trPr>
          <w:cantSplit/>
          <w:trHeight w:val="250"/>
          <w:tblHeader/>
        </w:trPr>
        <w:tc>
          <w:tcPr>
            <w:tcW w:w="2123" w:type="pct"/>
          </w:tcPr>
          <w:p w14:paraId="11EFDE9B"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1904" w:name="_Toc4060697"/>
            <w:r w:rsidRPr="001F110B">
              <w:rPr>
                <w:rFonts w:asciiTheme="minorHAnsi" w:hAnsiTheme="minorHAnsi" w:cs="Arial"/>
                <w:b/>
                <w:sz w:val="19"/>
                <w:szCs w:val="19"/>
              </w:rPr>
              <w:t>Assets</w:t>
            </w:r>
            <w:bookmarkEnd w:id="1904"/>
          </w:p>
        </w:tc>
        <w:tc>
          <w:tcPr>
            <w:tcW w:w="719" w:type="pct"/>
          </w:tcPr>
          <w:p w14:paraId="3A3BA76B" w14:textId="77777777" w:rsidR="004E1BAA" w:rsidRPr="005646A2" w:rsidRDefault="004E1BAA" w:rsidP="004E1BAA">
            <w:pPr>
              <w:spacing w:line="280" w:lineRule="exact"/>
              <w:jc w:val="right"/>
              <w:rPr>
                <w:rFonts w:cs="Arial"/>
                <w:sz w:val="19"/>
                <w:szCs w:val="19"/>
              </w:rPr>
            </w:pPr>
          </w:p>
        </w:tc>
        <w:tc>
          <w:tcPr>
            <w:tcW w:w="719" w:type="pct"/>
          </w:tcPr>
          <w:p w14:paraId="1D9275CF" w14:textId="77777777" w:rsidR="004E1BAA" w:rsidRPr="005646A2" w:rsidRDefault="004E1BAA" w:rsidP="004E1BAA">
            <w:pPr>
              <w:spacing w:line="280" w:lineRule="exact"/>
              <w:jc w:val="right"/>
              <w:rPr>
                <w:rFonts w:cs="Arial"/>
                <w:sz w:val="19"/>
                <w:szCs w:val="19"/>
              </w:rPr>
            </w:pPr>
          </w:p>
        </w:tc>
        <w:tc>
          <w:tcPr>
            <w:tcW w:w="719" w:type="pct"/>
          </w:tcPr>
          <w:p w14:paraId="16BE5A0C" w14:textId="77777777" w:rsidR="004E1BAA" w:rsidRPr="005646A2" w:rsidRDefault="004E1BAA" w:rsidP="004E1BAA">
            <w:pPr>
              <w:spacing w:line="280" w:lineRule="exact"/>
              <w:jc w:val="right"/>
              <w:rPr>
                <w:rFonts w:cs="Arial"/>
                <w:sz w:val="19"/>
                <w:szCs w:val="19"/>
              </w:rPr>
            </w:pPr>
          </w:p>
        </w:tc>
        <w:tc>
          <w:tcPr>
            <w:tcW w:w="720" w:type="pct"/>
          </w:tcPr>
          <w:p w14:paraId="1F913BA7" w14:textId="77777777" w:rsidR="004E1BAA" w:rsidRPr="005646A2" w:rsidRDefault="004E1BAA" w:rsidP="004E1BAA">
            <w:pPr>
              <w:spacing w:line="280" w:lineRule="exact"/>
              <w:jc w:val="center"/>
              <w:rPr>
                <w:rFonts w:cs="Arial"/>
                <w:sz w:val="19"/>
                <w:szCs w:val="19"/>
              </w:rPr>
            </w:pPr>
          </w:p>
        </w:tc>
      </w:tr>
      <w:tr w:rsidR="00480FB4" w:rsidRPr="005646A2" w14:paraId="5942AAD5" w14:textId="77777777" w:rsidTr="004E1BAA">
        <w:trPr>
          <w:cantSplit/>
          <w:trHeight w:val="250"/>
          <w:tblHeader/>
        </w:trPr>
        <w:tc>
          <w:tcPr>
            <w:tcW w:w="2123" w:type="pct"/>
            <w:vAlign w:val="bottom"/>
          </w:tcPr>
          <w:p w14:paraId="1B51DB94"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05" w:name="_Toc4060698"/>
            <w:r w:rsidRPr="001F110B">
              <w:rPr>
                <w:rFonts w:asciiTheme="minorHAnsi" w:hAnsiTheme="minorHAnsi" w:cs="Arial"/>
                <w:sz w:val="19"/>
                <w:szCs w:val="19"/>
              </w:rPr>
              <w:t>Cash on hand and current accounts with banks</w:t>
            </w:r>
            <w:bookmarkEnd w:id="1905"/>
          </w:p>
        </w:tc>
        <w:tc>
          <w:tcPr>
            <w:tcW w:w="719" w:type="pct"/>
            <w:tcBorders>
              <w:top w:val="nil"/>
              <w:left w:val="nil"/>
              <w:bottom w:val="nil"/>
              <w:right w:val="nil"/>
            </w:tcBorders>
            <w:shd w:val="clear" w:color="auto" w:fill="auto"/>
            <w:vAlign w:val="bottom"/>
          </w:tcPr>
          <w:p w14:paraId="2E616F58" w14:textId="0447FC90"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233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721 </w:t>
            </w:r>
          </w:p>
        </w:tc>
        <w:tc>
          <w:tcPr>
            <w:tcW w:w="719" w:type="pct"/>
            <w:tcBorders>
              <w:top w:val="nil"/>
              <w:left w:val="nil"/>
              <w:bottom w:val="nil"/>
              <w:right w:val="nil"/>
            </w:tcBorders>
            <w:shd w:val="clear" w:color="auto" w:fill="auto"/>
            <w:vAlign w:val="bottom"/>
          </w:tcPr>
          <w:p w14:paraId="6AF94DBF" w14:textId="13E1D0BD"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633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321 </w:t>
            </w:r>
          </w:p>
        </w:tc>
        <w:tc>
          <w:tcPr>
            <w:tcW w:w="719" w:type="pct"/>
            <w:tcBorders>
              <w:top w:val="nil"/>
              <w:left w:val="nil"/>
              <w:bottom w:val="nil"/>
              <w:right w:val="nil"/>
            </w:tcBorders>
            <w:shd w:val="clear" w:color="auto" w:fill="auto"/>
            <w:vAlign w:val="bottom"/>
          </w:tcPr>
          <w:p w14:paraId="79287CDD" w14:textId="1249736F"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440 </w:t>
            </w:r>
          </w:p>
        </w:tc>
        <w:tc>
          <w:tcPr>
            <w:tcW w:w="720" w:type="pct"/>
            <w:tcBorders>
              <w:top w:val="nil"/>
              <w:left w:val="nil"/>
              <w:bottom w:val="nil"/>
              <w:right w:val="nil"/>
            </w:tcBorders>
            <w:shd w:val="clear" w:color="auto" w:fill="auto"/>
            <w:vAlign w:val="bottom"/>
          </w:tcPr>
          <w:p w14:paraId="214B1A74" w14:textId="33094A61"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881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482 </w:t>
            </w:r>
          </w:p>
        </w:tc>
      </w:tr>
      <w:tr w:rsidR="00480FB4" w:rsidRPr="005646A2" w14:paraId="49FDBF7A" w14:textId="77777777" w:rsidTr="004E1BAA">
        <w:trPr>
          <w:cantSplit/>
          <w:trHeight w:val="250"/>
          <w:tblHeader/>
        </w:trPr>
        <w:tc>
          <w:tcPr>
            <w:tcW w:w="2123" w:type="pct"/>
            <w:vAlign w:val="bottom"/>
          </w:tcPr>
          <w:p w14:paraId="6DA08D49"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06" w:name="_Toc4060703"/>
            <w:r w:rsidRPr="001F110B">
              <w:rPr>
                <w:rFonts w:asciiTheme="minorHAnsi" w:hAnsiTheme="minorHAnsi" w:cs="Arial"/>
                <w:sz w:val="19"/>
                <w:szCs w:val="19"/>
              </w:rPr>
              <w:t>Deposits with other banks</w:t>
            </w:r>
            <w:bookmarkEnd w:id="1906"/>
          </w:p>
        </w:tc>
        <w:tc>
          <w:tcPr>
            <w:tcW w:w="719" w:type="pct"/>
            <w:tcBorders>
              <w:top w:val="nil"/>
              <w:left w:val="nil"/>
              <w:bottom w:val="nil"/>
              <w:right w:val="nil"/>
            </w:tcBorders>
            <w:shd w:val="clear" w:color="auto" w:fill="auto"/>
            <w:vAlign w:val="bottom"/>
          </w:tcPr>
          <w:p w14:paraId="4359168A" w14:textId="241B760F"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181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235 </w:t>
            </w:r>
          </w:p>
        </w:tc>
        <w:tc>
          <w:tcPr>
            <w:tcW w:w="719" w:type="pct"/>
            <w:tcBorders>
              <w:top w:val="nil"/>
              <w:left w:val="nil"/>
              <w:bottom w:val="nil"/>
              <w:right w:val="nil"/>
            </w:tcBorders>
            <w:shd w:val="clear" w:color="auto" w:fill="auto"/>
            <w:vAlign w:val="bottom"/>
          </w:tcPr>
          <w:p w14:paraId="4BC29110" w14:textId="52D2F346"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372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235 </w:t>
            </w:r>
          </w:p>
        </w:tc>
        <w:tc>
          <w:tcPr>
            <w:tcW w:w="719" w:type="pct"/>
            <w:tcBorders>
              <w:top w:val="nil"/>
              <w:left w:val="nil"/>
              <w:bottom w:val="nil"/>
              <w:right w:val="nil"/>
            </w:tcBorders>
            <w:shd w:val="clear" w:color="auto" w:fill="auto"/>
            <w:vAlign w:val="bottom"/>
          </w:tcPr>
          <w:p w14:paraId="0243DFFE" w14:textId="05C8E9DB"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00F4CA33" w14:textId="7F1E4539"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553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470 </w:t>
            </w:r>
          </w:p>
        </w:tc>
      </w:tr>
      <w:tr w:rsidR="00480FB4" w:rsidRPr="005646A2" w14:paraId="0CA0EB10" w14:textId="77777777" w:rsidTr="004E1BAA">
        <w:trPr>
          <w:cantSplit/>
          <w:trHeight w:val="250"/>
          <w:tblHeader/>
        </w:trPr>
        <w:tc>
          <w:tcPr>
            <w:tcW w:w="2123" w:type="pct"/>
            <w:vAlign w:val="bottom"/>
          </w:tcPr>
          <w:p w14:paraId="26A77798"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07" w:name="_Toc4060708"/>
            <w:r w:rsidRPr="001F110B">
              <w:rPr>
                <w:rFonts w:asciiTheme="minorHAnsi" w:hAnsiTheme="minorHAnsi" w:cs="Arial"/>
                <w:sz w:val="19"/>
                <w:szCs w:val="19"/>
              </w:rPr>
              <w:t>Loans to financial institutions</w:t>
            </w:r>
            <w:bookmarkEnd w:id="1907"/>
          </w:p>
        </w:tc>
        <w:tc>
          <w:tcPr>
            <w:tcW w:w="719" w:type="pct"/>
            <w:tcBorders>
              <w:top w:val="nil"/>
              <w:left w:val="nil"/>
              <w:bottom w:val="nil"/>
              <w:right w:val="nil"/>
            </w:tcBorders>
            <w:shd w:val="clear" w:color="auto" w:fill="auto"/>
            <w:vAlign w:val="bottom"/>
          </w:tcPr>
          <w:p w14:paraId="01A3C582" w14:textId="1BEF722E"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706 </w:t>
            </w:r>
          </w:p>
        </w:tc>
        <w:tc>
          <w:tcPr>
            <w:tcW w:w="719" w:type="pct"/>
            <w:tcBorders>
              <w:top w:val="nil"/>
              <w:left w:val="nil"/>
              <w:bottom w:val="nil"/>
              <w:right w:val="nil"/>
            </w:tcBorders>
            <w:shd w:val="clear" w:color="auto" w:fill="auto"/>
            <w:vAlign w:val="bottom"/>
          </w:tcPr>
          <w:p w14:paraId="02DCC40D" w14:textId="6FD05A79"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6A59E68F" w14:textId="272BCCF8"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15EEFE5D" w14:textId="5DCD288C"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706 </w:t>
            </w:r>
          </w:p>
        </w:tc>
      </w:tr>
      <w:tr w:rsidR="00480FB4" w:rsidRPr="005646A2" w14:paraId="42D14EF6" w14:textId="77777777" w:rsidTr="004E1BAA">
        <w:trPr>
          <w:cantSplit/>
          <w:trHeight w:val="250"/>
          <w:tblHeader/>
        </w:trPr>
        <w:tc>
          <w:tcPr>
            <w:tcW w:w="2123" w:type="pct"/>
            <w:vAlign w:val="bottom"/>
          </w:tcPr>
          <w:p w14:paraId="14667DE9"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08" w:name="_Toc4060713"/>
            <w:r w:rsidRPr="001F110B">
              <w:rPr>
                <w:rFonts w:asciiTheme="minorHAnsi" w:hAnsiTheme="minorHAnsi" w:cs="Arial"/>
                <w:sz w:val="19"/>
                <w:szCs w:val="19"/>
              </w:rPr>
              <w:t>Loans to other customers</w:t>
            </w:r>
            <w:bookmarkEnd w:id="1908"/>
          </w:p>
        </w:tc>
        <w:tc>
          <w:tcPr>
            <w:tcW w:w="719" w:type="pct"/>
            <w:tcBorders>
              <w:top w:val="nil"/>
              <w:left w:val="nil"/>
              <w:bottom w:val="nil"/>
              <w:right w:val="nil"/>
            </w:tcBorders>
            <w:shd w:val="clear" w:color="auto" w:fill="auto"/>
            <w:vAlign w:val="bottom"/>
          </w:tcPr>
          <w:p w14:paraId="3AF916DB" w14:textId="670F8FA6"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055</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519 </w:t>
            </w:r>
          </w:p>
        </w:tc>
        <w:tc>
          <w:tcPr>
            <w:tcW w:w="719" w:type="pct"/>
            <w:tcBorders>
              <w:top w:val="nil"/>
              <w:left w:val="nil"/>
              <w:bottom w:val="nil"/>
              <w:right w:val="nil"/>
            </w:tcBorders>
            <w:shd w:val="clear" w:color="auto" w:fill="auto"/>
            <w:vAlign w:val="bottom"/>
          </w:tcPr>
          <w:p w14:paraId="00EEA6C8" w14:textId="533BBED3"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5E80E440" w14:textId="2B49C950"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644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115 </w:t>
            </w:r>
          </w:p>
        </w:tc>
        <w:tc>
          <w:tcPr>
            <w:tcW w:w="720" w:type="pct"/>
            <w:tcBorders>
              <w:top w:val="nil"/>
              <w:left w:val="nil"/>
              <w:bottom w:val="nil"/>
              <w:right w:val="nil"/>
            </w:tcBorders>
            <w:shd w:val="clear" w:color="auto" w:fill="auto"/>
            <w:vAlign w:val="bottom"/>
          </w:tcPr>
          <w:p w14:paraId="11C161CA" w14:textId="1D634C00"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699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634 </w:t>
            </w:r>
          </w:p>
        </w:tc>
      </w:tr>
      <w:tr w:rsidR="00480FB4" w:rsidRPr="005646A2" w14:paraId="09777E7A" w14:textId="77777777" w:rsidTr="004E1BAA">
        <w:trPr>
          <w:cantSplit/>
          <w:trHeight w:val="250"/>
          <w:tblHeader/>
        </w:trPr>
        <w:tc>
          <w:tcPr>
            <w:tcW w:w="2123" w:type="pct"/>
            <w:vAlign w:val="bottom"/>
          </w:tcPr>
          <w:p w14:paraId="72CEFF44"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09" w:name="_Toc4060718"/>
            <w:r w:rsidRPr="001F110B">
              <w:rPr>
                <w:rFonts w:asciiTheme="minorHAnsi" w:hAnsiTheme="minorHAnsi" w:cs="Arial"/>
                <w:sz w:val="19"/>
                <w:szCs w:val="19"/>
              </w:rPr>
              <w:t>Financial assets at fair value through profit or loss</w:t>
            </w:r>
            <w:bookmarkEnd w:id="1909"/>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0A23D3FC" w14:textId="677AABD3" w:rsidR="00480FB4" w:rsidRPr="00EE7B81" w:rsidDel="00B1050C"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234 </w:t>
            </w:r>
          </w:p>
        </w:tc>
        <w:tc>
          <w:tcPr>
            <w:tcW w:w="719" w:type="pct"/>
            <w:tcBorders>
              <w:top w:val="nil"/>
              <w:left w:val="nil"/>
              <w:bottom w:val="nil"/>
              <w:right w:val="nil"/>
            </w:tcBorders>
            <w:shd w:val="clear" w:color="auto" w:fill="auto"/>
            <w:vAlign w:val="bottom"/>
          </w:tcPr>
          <w:p w14:paraId="1B881CD4" w14:textId="11B5234F" w:rsidR="00480FB4" w:rsidRPr="00EE7B81" w:rsidDel="00B1050C"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4FC69FEC" w14:textId="6D184A8A" w:rsidR="00480FB4" w:rsidRPr="00EE7B81" w:rsidDel="00B1050C"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11F1EF56" w14:textId="7E85EACE" w:rsidR="00480FB4" w:rsidRPr="00EE7B81" w:rsidDel="00B1050C"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234 </w:t>
            </w:r>
          </w:p>
        </w:tc>
      </w:tr>
      <w:tr w:rsidR="00480FB4" w:rsidRPr="005646A2" w14:paraId="586DC5FF" w14:textId="77777777" w:rsidTr="004E1BAA">
        <w:trPr>
          <w:cantSplit/>
          <w:trHeight w:val="250"/>
          <w:tblHeader/>
        </w:trPr>
        <w:tc>
          <w:tcPr>
            <w:tcW w:w="2123" w:type="pct"/>
            <w:vAlign w:val="bottom"/>
          </w:tcPr>
          <w:p w14:paraId="483BC5B1"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10" w:name="_Toc4060723"/>
            <w:r w:rsidRPr="001F110B">
              <w:rPr>
                <w:rFonts w:asciiTheme="minorHAnsi" w:hAnsiTheme="minorHAnsi" w:cs="Arial"/>
                <w:sz w:val="19"/>
                <w:szCs w:val="19"/>
              </w:rPr>
              <w:t>Financial assets at fair value through other comprehensive income</w:t>
            </w:r>
            <w:bookmarkEnd w:id="1910"/>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381BFA0F" w14:textId="17804C98"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510</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174 </w:t>
            </w:r>
          </w:p>
        </w:tc>
        <w:tc>
          <w:tcPr>
            <w:tcW w:w="719" w:type="pct"/>
            <w:tcBorders>
              <w:top w:val="nil"/>
              <w:left w:val="nil"/>
              <w:bottom w:val="nil"/>
              <w:right w:val="nil"/>
            </w:tcBorders>
            <w:shd w:val="clear" w:color="auto" w:fill="auto"/>
            <w:vAlign w:val="bottom"/>
          </w:tcPr>
          <w:p w14:paraId="2454D45D" w14:textId="1E8AD379"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222 </w:t>
            </w:r>
          </w:p>
        </w:tc>
        <w:tc>
          <w:tcPr>
            <w:tcW w:w="719" w:type="pct"/>
            <w:tcBorders>
              <w:top w:val="nil"/>
              <w:left w:val="nil"/>
              <w:bottom w:val="nil"/>
              <w:right w:val="nil"/>
            </w:tcBorders>
            <w:shd w:val="clear" w:color="auto" w:fill="auto"/>
            <w:vAlign w:val="bottom"/>
          </w:tcPr>
          <w:p w14:paraId="6563AF20" w14:textId="124A3274"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3C42596F" w14:textId="05CD464F"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512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396 </w:t>
            </w:r>
          </w:p>
        </w:tc>
      </w:tr>
      <w:tr w:rsidR="00480FB4" w:rsidRPr="005646A2" w14:paraId="083CBE56" w14:textId="77777777" w:rsidTr="004E1BAA">
        <w:trPr>
          <w:cantSplit/>
          <w:trHeight w:val="250"/>
          <w:tblHeader/>
        </w:trPr>
        <w:tc>
          <w:tcPr>
            <w:tcW w:w="2123" w:type="pct"/>
            <w:vAlign w:val="bottom"/>
          </w:tcPr>
          <w:p w14:paraId="0651BD34"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11" w:name="_Toc4060728"/>
            <w:r w:rsidRPr="001F110B">
              <w:rPr>
                <w:rFonts w:asciiTheme="minorHAnsi" w:hAnsiTheme="minorHAnsi" w:cs="Arial"/>
                <w:sz w:val="19"/>
                <w:szCs w:val="19"/>
              </w:rPr>
              <w:t>Other assets</w:t>
            </w:r>
            <w:bookmarkEnd w:id="1911"/>
          </w:p>
        </w:tc>
        <w:tc>
          <w:tcPr>
            <w:tcW w:w="719" w:type="pct"/>
            <w:tcBorders>
              <w:top w:val="nil"/>
              <w:left w:val="nil"/>
              <w:bottom w:val="nil"/>
              <w:right w:val="nil"/>
            </w:tcBorders>
            <w:shd w:val="clear" w:color="auto" w:fill="auto"/>
            <w:vAlign w:val="bottom"/>
          </w:tcPr>
          <w:p w14:paraId="08D42725" w14:textId="6B25D599"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234 </w:t>
            </w:r>
          </w:p>
        </w:tc>
        <w:tc>
          <w:tcPr>
            <w:tcW w:w="719" w:type="pct"/>
            <w:tcBorders>
              <w:top w:val="nil"/>
              <w:left w:val="nil"/>
              <w:bottom w:val="nil"/>
              <w:right w:val="nil"/>
            </w:tcBorders>
            <w:shd w:val="clear" w:color="auto" w:fill="auto"/>
            <w:vAlign w:val="bottom"/>
          </w:tcPr>
          <w:p w14:paraId="4DEE7335" w14:textId="03981B65"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24 </w:t>
            </w:r>
          </w:p>
        </w:tc>
        <w:tc>
          <w:tcPr>
            <w:tcW w:w="719" w:type="pct"/>
            <w:tcBorders>
              <w:top w:val="nil"/>
              <w:left w:val="nil"/>
              <w:bottom w:val="nil"/>
              <w:right w:val="nil"/>
            </w:tcBorders>
            <w:shd w:val="clear" w:color="auto" w:fill="auto"/>
            <w:vAlign w:val="bottom"/>
          </w:tcPr>
          <w:p w14:paraId="4FC69E02" w14:textId="7D5FAE9B"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83 </w:t>
            </w:r>
          </w:p>
        </w:tc>
        <w:tc>
          <w:tcPr>
            <w:tcW w:w="720" w:type="pct"/>
            <w:tcBorders>
              <w:top w:val="nil"/>
              <w:left w:val="nil"/>
              <w:bottom w:val="nil"/>
              <w:right w:val="nil"/>
            </w:tcBorders>
            <w:shd w:val="clear" w:color="auto" w:fill="auto"/>
            <w:vAlign w:val="bottom"/>
          </w:tcPr>
          <w:p w14:paraId="11A87FD5" w14:textId="42255730"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341 </w:t>
            </w:r>
          </w:p>
        </w:tc>
      </w:tr>
      <w:tr w:rsidR="00480FB4" w:rsidRPr="005646A2" w14:paraId="793B9F5F" w14:textId="77777777" w:rsidTr="004E1BAA">
        <w:trPr>
          <w:cantSplit/>
          <w:trHeight w:val="249"/>
          <w:tblHeader/>
        </w:trPr>
        <w:tc>
          <w:tcPr>
            <w:tcW w:w="2123" w:type="pct"/>
            <w:vAlign w:val="bottom"/>
          </w:tcPr>
          <w:p w14:paraId="1D5EA650" w14:textId="77777777" w:rsidR="00480FB4" w:rsidRPr="001F110B" w:rsidRDefault="00480FB4" w:rsidP="00480FB4">
            <w:pPr>
              <w:tabs>
                <w:tab w:val="right" w:pos="1202"/>
              </w:tabs>
              <w:spacing w:line="301" w:lineRule="exact"/>
              <w:outlineLvl w:val="0"/>
              <w:rPr>
                <w:rFonts w:asciiTheme="minorHAnsi" w:hAnsiTheme="minorHAnsi" w:cs="Arial"/>
                <w:b/>
                <w:sz w:val="19"/>
                <w:szCs w:val="19"/>
              </w:rPr>
            </w:pPr>
            <w:bookmarkStart w:id="1912" w:name="_Toc4060733"/>
            <w:r w:rsidRPr="001F110B">
              <w:rPr>
                <w:rFonts w:asciiTheme="minorHAnsi" w:hAnsiTheme="minorHAnsi" w:cs="Arial"/>
                <w:b/>
                <w:sz w:val="19"/>
                <w:szCs w:val="19"/>
              </w:rPr>
              <w:t>Total</w:t>
            </w:r>
            <w:bookmarkEnd w:id="1912"/>
            <w:r w:rsidRPr="001F110B">
              <w:rPr>
                <w:rFonts w:asciiTheme="minorHAnsi" w:hAnsiTheme="minorHAnsi" w:cs="Arial"/>
                <w:b/>
                <w:sz w:val="19"/>
                <w:szCs w:val="19"/>
              </w:rPr>
              <w:t xml:space="preserve"> </w:t>
            </w:r>
          </w:p>
        </w:tc>
        <w:tc>
          <w:tcPr>
            <w:tcW w:w="719" w:type="pct"/>
            <w:tcBorders>
              <w:top w:val="single" w:sz="8" w:space="0" w:color="auto"/>
              <w:left w:val="nil"/>
              <w:bottom w:val="single" w:sz="8" w:space="0" w:color="auto"/>
              <w:right w:val="nil"/>
            </w:tcBorders>
            <w:shd w:val="clear" w:color="auto" w:fill="auto"/>
            <w:vAlign w:val="bottom"/>
          </w:tcPr>
          <w:p w14:paraId="531EFFF6" w14:textId="56D27F2C"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24</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436</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823</w:t>
            </w:r>
          </w:p>
        </w:tc>
        <w:tc>
          <w:tcPr>
            <w:tcW w:w="719" w:type="pct"/>
            <w:tcBorders>
              <w:top w:val="single" w:sz="8" w:space="0" w:color="auto"/>
              <w:left w:val="nil"/>
              <w:bottom w:val="single" w:sz="8" w:space="0" w:color="auto"/>
              <w:right w:val="nil"/>
            </w:tcBorders>
            <w:shd w:val="clear" w:color="auto" w:fill="auto"/>
            <w:vAlign w:val="bottom"/>
          </w:tcPr>
          <w:p w14:paraId="674E6358" w14:textId="5FF69E8A"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1</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007</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802 </w:t>
            </w:r>
          </w:p>
        </w:tc>
        <w:tc>
          <w:tcPr>
            <w:tcW w:w="719" w:type="pct"/>
            <w:tcBorders>
              <w:top w:val="single" w:sz="8" w:space="0" w:color="auto"/>
              <w:left w:val="nil"/>
              <w:bottom w:val="single" w:sz="8" w:space="0" w:color="auto"/>
              <w:right w:val="nil"/>
            </w:tcBorders>
            <w:shd w:val="clear" w:color="auto" w:fill="auto"/>
            <w:vAlign w:val="bottom"/>
          </w:tcPr>
          <w:p w14:paraId="45462526" w14:textId="4124B36D"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658</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638 </w:t>
            </w:r>
          </w:p>
        </w:tc>
        <w:tc>
          <w:tcPr>
            <w:tcW w:w="720" w:type="pct"/>
            <w:tcBorders>
              <w:top w:val="single" w:sz="8" w:space="0" w:color="auto"/>
              <w:left w:val="nil"/>
              <w:bottom w:val="single" w:sz="8" w:space="0" w:color="auto"/>
              <w:right w:val="nil"/>
            </w:tcBorders>
            <w:shd w:val="clear" w:color="auto" w:fill="auto"/>
            <w:vAlign w:val="bottom"/>
          </w:tcPr>
          <w:p w14:paraId="2F0BF826" w14:textId="67975CCD"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26</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103</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263 </w:t>
            </w:r>
          </w:p>
        </w:tc>
      </w:tr>
      <w:tr w:rsidR="00480FB4" w:rsidRPr="005646A2" w14:paraId="1AA37221" w14:textId="77777777" w:rsidTr="004E1BAA">
        <w:tblPrEx>
          <w:tblCellMar>
            <w:left w:w="31" w:type="dxa"/>
            <w:right w:w="31" w:type="dxa"/>
          </w:tblCellMar>
        </w:tblPrEx>
        <w:trPr>
          <w:cantSplit/>
          <w:trHeight w:val="250"/>
          <w:tblHeader/>
        </w:trPr>
        <w:tc>
          <w:tcPr>
            <w:tcW w:w="2123" w:type="pct"/>
            <w:vAlign w:val="bottom"/>
          </w:tcPr>
          <w:p w14:paraId="7F5DE9FB"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p>
        </w:tc>
        <w:tc>
          <w:tcPr>
            <w:tcW w:w="719" w:type="pct"/>
            <w:tcBorders>
              <w:top w:val="single" w:sz="12" w:space="0" w:color="auto"/>
            </w:tcBorders>
            <w:vAlign w:val="bottom"/>
          </w:tcPr>
          <w:p w14:paraId="50E646BB"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2D345A36"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4C75A122"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c>
          <w:tcPr>
            <w:tcW w:w="720" w:type="pct"/>
            <w:tcBorders>
              <w:top w:val="single" w:sz="12" w:space="0" w:color="auto"/>
            </w:tcBorders>
            <w:vAlign w:val="bottom"/>
          </w:tcPr>
          <w:p w14:paraId="57B3752F"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r>
      <w:tr w:rsidR="00480FB4" w:rsidRPr="005646A2" w14:paraId="515E7559" w14:textId="77777777" w:rsidTr="004E1BAA">
        <w:tblPrEx>
          <w:tblCellMar>
            <w:left w:w="31" w:type="dxa"/>
            <w:right w:w="31" w:type="dxa"/>
          </w:tblCellMar>
        </w:tblPrEx>
        <w:trPr>
          <w:cantSplit/>
          <w:trHeight w:val="312"/>
          <w:tblHeader/>
        </w:trPr>
        <w:tc>
          <w:tcPr>
            <w:tcW w:w="2123" w:type="pct"/>
            <w:vAlign w:val="bottom"/>
          </w:tcPr>
          <w:p w14:paraId="0B5E1E9A" w14:textId="77777777" w:rsidR="00480FB4" w:rsidRPr="001F110B" w:rsidRDefault="00480FB4" w:rsidP="00480FB4">
            <w:pPr>
              <w:tabs>
                <w:tab w:val="right" w:pos="1202"/>
              </w:tabs>
              <w:spacing w:line="301" w:lineRule="exact"/>
              <w:outlineLvl w:val="0"/>
              <w:rPr>
                <w:rFonts w:asciiTheme="minorHAnsi" w:hAnsiTheme="minorHAnsi" w:cs="Arial"/>
                <w:b/>
                <w:sz w:val="19"/>
                <w:szCs w:val="19"/>
              </w:rPr>
            </w:pPr>
            <w:bookmarkStart w:id="1913" w:name="_Toc4060738"/>
            <w:r w:rsidRPr="001F110B">
              <w:rPr>
                <w:rFonts w:asciiTheme="minorHAnsi" w:hAnsiTheme="minorHAnsi" w:cs="Arial"/>
                <w:b/>
                <w:sz w:val="19"/>
                <w:szCs w:val="19"/>
              </w:rPr>
              <w:t>Guarantees and commitments</w:t>
            </w:r>
            <w:bookmarkEnd w:id="1913"/>
          </w:p>
        </w:tc>
        <w:tc>
          <w:tcPr>
            <w:tcW w:w="719" w:type="pct"/>
            <w:vAlign w:val="bottom"/>
          </w:tcPr>
          <w:p w14:paraId="34C8BFC8"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c>
          <w:tcPr>
            <w:tcW w:w="719" w:type="pct"/>
            <w:vAlign w:val="bottom"/>
          </w:tcPr>
          <w:p w14:paraId="14721A39"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c>
          <w:tcPr>
            <w:tcW w:w="719" w:type="pct"/>
            <w:vAlign w:val="bottom"/>
          </w:tcPr>
          <w:p w14:paraId="7864C9E1"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c>
          <w:tcPr>
            <w:tcW w:w="720" w:type="pct"/>
            <w:vAlign w:val="bottom"/>
          </w:tcPr>
          <w:p w14:paraId="4DA1C063" w14:textId="77777777" w:rsidR="00480FB4" w:rsidRPr="00EE7B81" w:rsidRDefault="00480FB4" w:rsidP="00480FB4">
            <w:pPr>
              <w:tabs>
                <w:tab w:val="right" w:pos="1202"/>
              </w:tabs>
              <w:spacing w:line="280" w:lineRule="exact"/>
              <w:jc w:val="right"/>
              <w:outlineLvl w:val="0"/>
              <w:rPr>
                <w:rFonts w:ascii="Calibri" w:eastAsia="Calibri" w:hAnsi="Calibri"/>
                <w:sz w:val="19"/>
                <w:szCs w:val="19"/>
              </w:rPr>
            </w:pPr>
          </w:p>
        </w:tc>
      </w:tr>
      <w:tr w:rsidR="00480FB4" w:rsidRPr="005646A2" w14:paraId="2AEBBEAA" w14:textId="77777777" w:rsidTr="004E1BAA">
        <w:tblPrEx>
          <w:tblCellMar>
            <w:left w:w="31" w:type="dxa"/>
            <w:right w:w="31" w:type="dxa"/>
          </w:tblCellMar>
        </w:tblPrEx>
        <w:trPr>
          <w:cantSplit/>
          <w:trHeight w:val="250"/>
          <w:tblHeader/>
        </w:trPr>
        <w:tc>
          <w:tcPr>
            <w:tcW w:w="2123" w:type="pct"/>
            <w:vAlign w:val="bottom"/>
          </w:tcPr>
          <w:p w14:paraId="2FC8B9F0"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14" w:name="_Toc4060739"/>
            <w:r w:rsidRPr="001F110B">
              <w:rPr>
                <w:rFonts w:asciiTheme="minorHAnsi" w:hAnsiTheme="minorHAnsi" w:cs="Arial"/>
                <w:sz w:val="19"/>
                <w:szCs w:val="19"/>
              </w:rPr>
              <w:t>Guarantees issued in HRK</w:t>
            </w:r>
            <w:bookmarkEnd w:id="1914"/>
          </w:p>
        </w:tc>
        <w:tc>
          <w:tcPr>
            <w:tcW w:w="719" w:type="pct"/>
            <w:tcBorders>
              <w:top w:val="nil"/>
              <w:left w:val="nil"/>
              <w:bottom w:val="nil"/>
              <w:right w:val="nil"/>
            </w:tcBorders>
            <w:shd w:val="clear" w:color="auto" w:fill="auto"/>
            <w:vAlign w:val="bottom"/>
          </w:tcPr>
          <w:p w14:paraId="42920786" w14:textId="2B5BE93A" w:rsidR="00480FB4" w:rsidRPr="00864F78" w:rsidRDefault="00480FB4" w:rsidP="00480FB4">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61,481 </w:t>
            </w:r>
          </w:p>
        </w:tc>
        <w:tc>
          <w:tcPr>
            <w:tcW w:w="719" w:type="pct"/>
            <w:tcBorders>
              <w:top w:val="nil"/>
              <w:left w:val="nil"/>
              <w:bottom w:val="nil"/>
              <w:right w:val="nil"/>
            </w:tcBorders>
            <w:shd w:val="clear" w:color="auto" w:fill="auto"/>
            <w:vAlign w:val="bottom"/>
          </w:tcPr>
          <w:p w14:paraId="773789A0" w14:textId="10F81B53" w:rsidR="00480FB4" w:rsidRPr="00864F78" w:rsidRDefault="00480FB4" w:rsidP="00480FB4">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28A7B92F" w14:textId="193CE6DE" w:rsidR="00480FB4" w:rsidRPr="00864F78" w:rsidRDefault="00480FB4" w:rsidP="00480FB4">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457815DE" w14:textId="5E639535" w:rsidR="00480FB4" w:rsidRPr="00864F78" w:rsidRDefault="00480FB4" w:rsidP="00480FB4">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61,481 </w:t>
            </w:r>
          </w:p>
        </w:tc>
      </w:tr>
      <w:tr w:rsidR="00480FB4" w:rsidRPr="005646A2" w14:paraId="367B09C1" w14:textId="77777777" w:rsidTr="004E1BAA">
        <w:tblPrEx>
          <w:tblCellMar>
            <w:left w:w="31" w:type="dxa"/>
            <w:right w:w="31" w:type="dxa"/>
          </w:tblCellMar>
        </w:tblPrEx>
        <w:trPr>
          <w:cantSplit/>
          <w:trHeight w:val="250"/>
          <w:tblHeader/>
        </w:trPr>
        <w:tc>
          <w:tcPr>
            <w:tcW w:w="2123" w:type="pct"/>
            <w:vAlign w:val="bottom"/>
          </w:tcPr>
          <w:p w14:paraId="30FE5181"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15" w:name="_Toc4060744"/>
            <w:r w:rsidRPr="001F110B">
              <w:rPr>
                <w:rFonts w:asciiTheme="minorHAnsi" w:hAnsiTheme="minorHAnsi" w:cs="Arial"/>
                <w:sz w:val="19"/>
                <w:szCs w:val="19"/>
              </w:rPr>
              <w:t>Issued guarantees in foreign currency</w:t>
            </w:r>
            <w:bookmarkEnd w:id="1915"/>
          </w:p>
        </w:tc>
        <w:tc>
          <w:tcPr>
            <w:tcW w:w="719" w:type="pct"/>
            <w:tcBorders>
              <w:top w:val="nil"/>
              <w:left w:val="nil"/>
              <w:bottom w:val="nil"/>
              <w:right w:val="nil"/>
            </w:tcBorders>
            <w:shd w:val="clear" w:color="auto" w:fill="auto"/>
            <w:vAlign w:val="bottom"/>
          </w:tcPr>
          <w:p w14:paraId="2789A239" w14:textId="569A7560"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194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737 </w:t>
            </w:r>
          </w:p>
        </w:tc>
        <w:tc>
          <w:tcPr>
            <w:tcW w:w="719" w:type="pct"/>
            <w:tcBorders>
              <w:top w:val="nil"/>
              <w:left w:val="nil"/>
              <w:bottom w:val="nil"/>
              <w:right w:val="nil"/>
            </w:tcBorders>
            <w:shd w:val="clear" w:color="auto" w:fill="auto"/>
            <w:vAlign w:val="bottom"/>
          </w:tcPr>
          <w:p w14:paraId="66212ECF" w14:textId="72D190E8"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220DADB1" w14:textId="6CB11634"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01CD27C3" w14:textId="54FD2039"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194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737 </w:t>
            </w:r>
          </w:p>
        </w:tc>
      </w:tr>
      <w:tr w:rsidR="00480FB4" w:rsidRPr="005646A2" w14:paraId="1ED7B46F" w14:textId="77777777" w:rsidTr="004E1BAA">
        <w:tblPrEx>
          <w:tblCellMar>
            <w:left w:w="31" w:type="dxa"/>
            <w:right w:w="31" w:type="dxa"/>
          </w:tblCellMar>
        </w:tblPrEx>
        <w:trPr>
          <w:cantSplit/>
          <w:trHeight w:val="250"/>
          <w:tblHeader/>
        </w:trPr>
        <w:tc>
          <w:tcPr>
            <w:tcW w:w="2123" w:type="pct"/>
            <w:vAlign w:val="bottom"/>
          </w:tcPr>
          <w:p w14:paraId="732F0A79" w14:textId="5C26F1DA" w:rsidR="00480FB4" w:rsidRPr="001F110B" w:rsidRDefault="00480FB4" w:rsidP="00480FB4">
            <w:pPr>
              <w:tabs>
                <w:tab w:val="right" w:pos="1202"/>
              </w:tabs>
              <w:spacing w:line="301" w:lineRule="exact"/>
              <w:outlineLvl w:val="0"/>
              <w:rPr>
                <w:rFonts w:asciiTheme="minorHAnsi" w:hAnsiTheme="minorHAnsi" w:cs="Arial"/>
                <w:sz w:val="19"/>
                <w:szCs w:val="19"/>
              </w:rPr>
            </w:pPr>
            <w:r w:rsidRPr="00A443A6">
              <w:rPr>
                <w:rFonts w:asciiTheme="minorHAnsi" w:hAnsiTheme="minorHAnsi" w:cs="Arial"/>
                <w:sz w:val="19"/>
                <w:szCs w:val="19"/>
              </w:rPr>
              <w:t>Open leters of credit in foreign currency</w:t>
            </w:r>
          </w:p>
        </w:tc>
        <w:tc>
          <w:tcPr>
            <w:tcW w:w="719" w:type="pct"/>
            <w:tcBorders>
              <w:top w:val="nil"/>
              <w:left w:val="nil"/>
              <w:bottom w:val="nil"/>
              <w:right w:val="nil"/>
            </w:tcBorders>
            <w:shd w:val="clear" w:color="auto" w:fill="auto"/>
            <w:vAlign w:val="bottom"/>
          </w:tcPr>
          <w:p w14:paraId="6EB1C62E" w14:textId="1DE31515"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693 </w:t>
            </w:r>
          </w:p>
        </w:tc>
        <w:tc>
          <w:tcPr>
            <w:tcW w:w="719" w:type="pct"/>
            <w:tcBorders>
              <w:top w:val="nil"/>
              <w:left w:val="nil"/>
              <w:bottom w:val="nil"/>
              <w:right w:val="nil"/>
            </w:tcBorders>
            <w:shd w:val="clear" w:color="auto" w:fill="auto"/>
            <w:vAlign w:val="bottom"/>
          </w:tcPr>
          <w:p w14:paraId="350CC73A" w14:textId="28426A57"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4643C0EE" w14:textId="16F64FB8"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304D4187" w14:textId="1239F678"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693 </w:t>
            </w:r>
          </w:p>
        </w:tc>
      </w:tr>
      <w:tr w:rsidR="00480FB4" w:rsidRPr="005646A2" w14:paraId="73A25D42" w14:textId="77777777" w:rsidTr="00864F78">
        <w:tblPrEx>
          <w:tblCellMar>
            <w:left w:w="31" w:type="dxa"/>
            <w:right w:w="31" w:type="dxa"/>
          </w:tblCellMar>
        </w:tblPrEx>
        <w:trPr>
          <w:cantSplit/>
          <w:trHeight w:val="250"/>
          <w:tblHeader/>
        </w:trPr>
        <w:tc>
          <w:tcPr>
            <w:tcW w:w="2123" w:type="pct"/>
            <w:vAlign w:val="bottom"/>
          </w:tcPr>
          <w:p w14:paraId="29320782"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16" w:name="_Toc4060749"/>
            <w:r w:rsidRPr="001F110B">
              <w:rPr>
                <w:rFonts w:asciiTheme="minorHAnsi" w:hAnsiTheme="minorHAnsi" w:cs="Arial"/>
                <w:sz w:val="19"/>
                <w:szCs w:val="19"/>
              </w:rPr>
              <w:t>Undrawn loans</w:t>
            </w:r>
            <w:bookmarkEnd w:id="1916"/>
          </w:p>
        </w:tc>
        <w:tc>
          <w:tcPr>
            <w:tcW w:w="719" w:type="pct"/>
            <w:tcBorders>
              <w:top w:val="nil"/>
              <w:left w:val="nil"/>
              <w:bottom w:val="nil"/>
              <w:right w:val="nil"/>
            </w:tcBorders>
            <w:shd w:val="clear" w:color="auto" w:fill="auto"/>
          </w:tcPr>
          <w:p w14:paraId="7F56E143" w14:textId="097CB70E"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775</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277 </w:t>
            </w:r>
          </w:p>
        </w:tc>
        <w:tc>
          <w:tcPr>
            <w:tcW w:w="719" w:type="pct"/>
            <w:tcBorders>
              <w:top w:val="nil"/>
              <w:left w:val="nil"/>
              <w:bottom w:val="nil"/>
              <w:right w:val="nil"/>
            </w:tcBorders>
            <w:shd w:val="clear" w:color="auto" w:fill="auto"/>
          </w:tcPr>
          <w:p w14:paraId="430CBBC7" w14:textId="00C16C08"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tcPr>
          <w:p w14:paraId="5A8CA59F" w14:textId="297B7514"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179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022 </w:t>
            </w:r>
          </w:p>
        </w:tc>
        <w:tc>
          <w:tcPr>
            <w:tcW w:w="720" w:type="pct"/>
            <w:tcBorders>
              <w:top w:val="nil"/>
              <w:left w:val="nil"/>
              <w:bottom w:val="nil"/>
              <w:right w:val="nil"/>
            </w:tcBorders>
            <w:shd w:val="clear" w:color="auto" w:fill="auto"/>
          </w:tcPr>
          <w:p w14:paraId="60BAA6EB" w14:textId="66E02E9F"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954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299 </w:t>
            </w:r>
          </w:p>
        </w:tc>
      </w:tr>
      <w:tr w:rsidR="00480FB4" w:rsidRPr="005646A2" w14:paraId="62FCB080" w14:textId="77777777" w:rsidTr="004E1BAA">
        <w:tblPrEx>
          <w:tblCellMar>
            <w:left w:w="31" w:type="dxa"/>
            <w:right w:w="31" w:type="dxa"/>
          </w:tblCellMar>
        </w:tblPrEx>
        <w:trPr>
          <w:cantSplit/>
          <w:trHeight w:val="203"/>
          <w:tblHeader/>
        </w:trPr>
        <w:tc>
          <w:tcPr>
            <w:tcW w:w="2123" w:type="pct"/>
            <w:vAlign w:val="bottom"/>
          </w:tcPr>
          <w:p w14:paraId="36E0AFA7" w14:textId="77777777" w:rsidR="00480FB4" w:rsidRPr="001F110B" w:rsidRDefault="00480FB4" w:rsidP="00480FB4">
            <w:pPr>
              <w:tabs>
                <w:tab w:val="right" w:pos="1202"/>
              </w:tabs>
              <w:spacing w:line="301" w:lineRule="exact"/>
              <w:outlineLvl w:val="0"/>
              <w:rPr>
                <w:rFonts w:asciiTheme="minorHAnsi" w:hAnsiTheme="minorHAnsi" w:cs="Arial"/>
                <w:sz w:val="19"/>
                <w:szCs w:val="19"/>
              </w:rPr>
            </w:pPr>
            <w:bookmarkStart w:id="1917" w:name="_Toc4060754"/>
            <w:r w:rsidRPr="001F110B">
              <w:rPr>
                <w:rFonts w:asciiTheme="minorHAnsi" w:hAnsiTheme="minorHAnsi" w:cs="Arial"/>
                <w:sz w:val="19"/>
                <w:szCs w:val="19"/>
              </w:rPr>
              <w:t>Other irrevocable contingent liabilities</w:t>
            </w:r>
            <w:bookmarkEnd w:id="1917"/>
          </w:p>
        </w:tc>
        <w:tc>
          <w:tcPr>
            <w:tcW w:w="719" w:type="pct"/>
            <w:tcBorders>
              <w:top w:val="nil"/>
              <w:left w:val="nil"/>
              <w:bottom w:val="nil"/>
              <w:right w:val="nil"/>
            </w:tcBorders>
            <w:shd w:val="clear" w:color="auto" w:fill="auto"/>
            <w:vAlign w:val="bottom"/>
          </w:tcPr>
          <w:p w14:paraId="64BF6B1D" w14:textId="7978EB85"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93</w:t>
            </w:r>
          </w:p>
        </w:tc>
        <w:tc>
          <w:tcPr>
            <w:tcW w:w="719" w:type="pct"/>
            <w:tcBorders>
              <w:top w:val="nil"/>
              <w:left w:val="nil"/>
              <w:bottom w:val="nil"/>
              <w:right w:val="nil"/>
            </w:tcBorders>
            <w:shd w:val="clear" w:color="auto" w:fill="auto"/>
            <w:vAlign w:val="bottom"/>
          </w:tcPr>
          <w:p w14:paraId="1E7D2263" w14:textId="2EF0347E"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419CE431" w14:textId="501AA442"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3AEAF66E" w14:textId="291C53B1" w:rsidR="00480FB4" w:rsidRPr="00EE7B81" w:rsidRDefault="00480FB4" w:rsidP="00480FB4">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93</w:t>
            </w:r>
          </w:p>
        </w:tc>
      </w:tr>
      <w:tr w:rsidR="00480FB4" w:rsidRPr="005646A2" w14:paraId="468A0057" w14:textId="77777777" w:rsidTr="004E1BAA">
        <w:tblPrEx>
          <w:tblCellMar>
            <w:left w:w="31" w:type="dxa"/>
            <w:right w:w="31" w:type="dxa"/>
          </w:tblCellMar>
        </w:tblPrEx>
        <w:trPr>
          <w:cantSplit/>
          <w:trHeight w:val="203"/>
          <w:tblHeader/>
        </w:trPr>
        <w:tc>
          <w:tcPr>
            <w:tcW w:w="2123" w:type="pct"/>
            <w:vAlign w:val="bottom"/>
          </w:tcPr>
          <w:p w14:paraId="130C16D7" w14:textId="77777777" w:rsidR="00480FB4" w:rsidRPr="001F110B" w:rsidRDefault="00480FB4" w:rsidP="00480FB4">
            <w:pPr>
              <w:tabs>
                <w:tab w:val="right" w:pos="1202"/>
              </w:tabs>
              <w:spacing w:line="301" w:lineRule="exact"/>
              <w:outlineLvl w:val="0"/>
              <w:rPr>
                <w:rFonts w:asciiTheme="minorHAnsi" w:hAnsiTheme="minorHAnsi" w:cs="Arial"/>
                <w:b/>
                <w:sz w:val="19"/>
                <w:szCs w:val="19"/>
              </w:rPr>
            </w:pPr>
            <w:bookmarkStart w:id="1918" w:name="_Toc4060759"/>
            <w:r w:rsidRPr="001F110B">
              <w:rPr>
                <w:rFonts w:asciiTheme="minorHAnsi" w:hAnsiTheme="minorHAnsi" w:cs="Arial"/>
                <w:b/>
                <w:sz w:val="19"/>
                <w:szCs w:val="19"/>
              </w:rPr>
              <w:t>Total</w:t>
            </w:r>
            <w:bookmarkEnd w:id="1918"/>
          </w:p>
        </w:tc>
        <w:tc>
          <w:tcPr>
            <w:tcW w:w="719" w:type="pct"/>
            <w:tcBorders>
              <w:top w:val="single" w:sz="8" w:space="0" w:color="auto"/>
              <w:left w:val="nil"/>
              <w:bottom w:val="single" w:sz="12" w:space="0" w:color="auto"/>
              <w:right w:val="nil"/>
            </w:tcBorders>
            <w:shd w:val="clear" w:color="auto" w:fill="auto"/>
            <w:vAlign w:val="bottom"/>
          </w:tcPr>
          <w:p w14:paraId="51D4DEA4" w14:textId="4AD5C330"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043</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281</w:t>
            </w:r>
          </w:p>
        </w:tc>
        <w:tc>
          <w:tcPr>
            <w:tcW w:w="719" w:type="pct"/>
            <w:tcBorders>
              <w:top w:val="single" w:sz="8" w:space="0" w:color="auto"/>
              <w:left w:val="nil"/>
              <w:bottom w:val="single" w:sz="12" w:space="0" w:color="auto"/>
              <w:right w:val="nil"/>
            </w:tcBorders>
            <w:shd w:val="clear" w:color="auto" w:fill="auto"/>
            <w:vAlign w:val="bottom"/>
          </w:tcPr>
          <w:p w14:paraId="6E6E1DAE" w14:textId="6A476E3C"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w:t>
            </w:r>
          </w:p>
        </w:tc>
        <w:tc>
          <w:tcPr>
            <w:tcW w:w="719" w:type="pct"/>
            <w:tcBorders>
              <w:top w:val="single" w:sz="8" w:space="0" w:color="auto"/>
              <w:left w:val="nil"/>
              <w:bottom w:val="single" w:sz="12" w:space="0" w:color="auto"/>
              <w:right w:val="nil"/>
            </w:tcBorders>
            <w:shd w:val="clear" w:color="auto" w:fill="auto"/>
            <w:vAlign w:val="bottom"/>
          </w:tcPr>
          <w:p w14:paraId="11758FD4" w14:textId="7D976F63"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179</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022</w:t>
            </w:r>
          </w:p>
        </w:tc>
        <w:tc>
          <w:tcPr>
            <w:tcW w:w="720" w:type="pct"/>
            <w:tcBorders>
              <w:top w:val="single" w:sz="8" w:space="0" w:color="auto"/>
              <w:left w:val="nil"/>
              <w:bottom w:val="single" w:sz="12" w:space="0" w:color="auto"/>
              <w:right w:val="nil"/>
            </w:tcBorders>
            <w:shd w:val="clear" w:color="auto" w:fill="auto"/>
            <w:vAlign w:val="bottom"/>
          </w:tcPr>
          <w:p w14:paraId="661B75FB" w14:textId="361BCF6D"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222</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303</w:t>
            </w:r>
          </w:p>
        </w:tc>
      </w:tr>
      <w:tr w:rsidR="00480FB4" w:rsidRPr="005646A2" w14:paraId="29EE71FA" w14:textId="77777777" w:rsidTr="00EA22B8">
        <w:tblPrEx>
          <w:tblCellMar>
            <w:left w:w="31" w:type="dxa"/>
            <w:right w:w="31" w:type="dxa"/>
          </w:tblCellMar>
        </w:tblPrEx>
        <w:trPr>
          <w:cantSplit/>
          <w:trHeight w:val="358"/>
          <w:tblHeader/>
        </w:trPr>
        <w:tc>
          <w:tcPr>
            <w:tcW w:w="2123" w:type="pct"/>
            <w:vAlign w:val="bottom"/>
          </w:tcPr>
          <w:p w14:paraId="373BE17F" w14:textId="77777777" w:rsidR="00480FB4" w:rsidRPr="001F110B" w:rsidRDefault="00480FB4" w:rsidP="00480FB4">
            <w:pPr>
              <w:tabs>
                <w:tab w:val="right" w:pos="1202"/>
              </w:tabs>
              <w:spacing w:line="301" w:lineRule="exact"/>
              <w:outlineLvl w:val="0"/>
              <w:rPr>
                <w:rFonts w:asciiTheme="minorHAnsi" w:hAnsiTheme="minorHAnsi" w:cs="Arial"/>
                <w:b/>
                <w:sz w:val="19"/>
                <w:szCs w:val="19"/>
              </w:rPr>
            </w:pPr>
            <w:bookmarkStart w:id="1919" w:name="_Toc4060764"/>
            <w:r w:rsidRPr="001F110B">
              <w:rPr>
                <w:rFonts w:asciiTheme="minorHAnsi" w:hAnsiTheme="minorHAnsi" w:cs="Arial"/>
                <w:b/>
                <w:sz w:val="19"/>
                <w:szCs w:val="19"/>
              </w:rPr>
              <w:t>Total credit risk exposure</w:t>
            </w:r>
            <w:bookmarkEnd w:id="1919"/>
          </w:p>
        </w:tc>
        <w:tc>
          <w:tcPr>
            <w:tcW w:w="719" w:type="pct"/>
            <w:tcBorders>
              <w:top w:val="nil"/>
              <w:left w:val="nil"/>
              <w:bottom w:val="single" w:sz="12" w:space="0" w:color="auto"/>
              <w:right w:val="nil"/>
            </w:tcBorders>
            <w:shd w:val="clear" w:color="auto" w:fill="auto"/>
            <w:vAlign w:val="bottom"/>
          </w:tcPr>
          <w:p w14:paraId="0F46A174" w14:textId="27AFCF67"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28</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480</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104 </w:t>
            </w:r>
          </w:p>
        </w:tc>
        <w:tc>
          <w:tcPr>
            <w:tcW w:w="719" w:type="pct"/>
            <w:tcBorders>
              <w:top w:val="nil"/>
              <w:left w:val="nil"/>
              <w:bottom w:val="single" w:sz="12" w:space="0" w:color="auto"/>
              <w:right w:val="nil"/>
            </w:tcBorders>
            <w:shd w:val="clear" w:color="auto" w:fill="auto"/>
            <w:vAlign w:val="bottom"/>
          </w:tcPr>
          <w:p w14:paraId="23AC8A3A" w14:textId="0541AB0D"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1</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007</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802 </w:t>
            </w:r>
          </w:p>
        </w:tc>
        <w:tc>
          <w:tcPr>
            <w:tcW w:w="719" w:type="pct"/>
            <w:tcBorders>
              <w:top w:val="nil"/>
              <w:left w:val="nil"/>
              <w:bottom w:val="single" w:sz="12" w:space="0" w:color="auto"/>
              <w:right w:val="nil"/>
            </w:tcBorders>
            <w:shd w:val="clear" w:color="auto" w:fill="auto"/>
            <w:vAlign w:val="bottom"/>
          </w:tcPr>
          <w:p w14:paraId="2D3F978E" w14:textId="4AB9BFA4"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837</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660 </w:t>
            </w:r>
          </w:p>
        </w:tc>
        <w:tc>
          <w:tcPr>
            <w:tcW w:w="720" w:type="pct"/>
            <w:tcBorders>
              <w:top w:val="nil"/>
              <w:left w:val="nil"/>
              <w:bottom w:val="single" w:sz="12" w:space="0" w:color="auto"/>
              <w:right w:val="nil"/>
            </w:tcBorders>
            <w:shd w:val="clear" w:color="auto" w:fill="auto"/>
            <w:vAlign w:val="bottom"/>
          </w:tcPr>
          <w:p w14:paraId="7BA5FD2C" w14:textId="577D93E7" w:rsidR="00480FB4" w:rsidRPr="00EE7B81" w:rsidRDefault="00480FB4" w:rsidP="00480FB4">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30</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325</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566 </w:t>
            </w:r>
          </w:p>
        </w:tc>
      </w:tr>
    </w:tbl>
    <w:p w14:paraId="3B975A5D" w14:textId="77777777" w:rsidR="001B20E0" w:rsidRDefault="001B20E0" w:rsidP="001B20E0">
      <w:pPr>
        <w:pStyle w:val="T1"/>
        <w:keepNext w:val="0"/>
        <w:spacing w:before="120" w:after="0"/>
        <w:rPr>
          <w:rFonts w:asciiTheme="minorHAnsi" w:hAnsiTheme="minorHAnsi" w:cs="Arial"/>
          <w:b w:val="0"/>
          <w:bCs w:val="0"/>
          <w:lang w:val="en-GB"/>
        </w:rPr>
      </w:pPr>
    </w:p>
    <w:p w14:paraId="387273C2" w14:textId="77777777" w:rsidR="001D268B" w:rsidRDefault="001D268B" w:rsidP="001B20E0">
      <w:pPr>
        <w:pStyle w:val="T1"/>
        <w:keepNext w:val="0"/>
        <w:spacing w:before="120" w:after="0"/>
        <w:rPr>
          <w:rFonts w:asciiTheme="minorHAnsi" w:hAnsiTheme="minorHAnsi" w:cs="Arial"/>
          <w:b w:val="0"/>
          <w:bCs w:val="0"/>
          <w:lang w:val="en-GB"/>
        </w:rPr>
      </w:pPr>
    </w:p>
    <w:p w14:paraId="19CFA861" w14:textId="77777777" w:rsidR="001D268B" w:rsidRDefault="001D268B" w:rsidP="001B20E0">
      <w:pPr>
        <w:pStyle w:val="T1"/>
        <w:keepNext w:val="0"/>
        <w:spacing w:before="120" w:after="0"/>
        <w:rPr>
          <w:rFonts w:asciiTheme="minorHAnsi" w:hAnsiTheme="minorHAnsi" w:cs="Arial"/>
          <w:b w:val="0"/>
          <w:bCs w:val="0"/>
          <w:lang w:val="en-GB"/>
        </w:rPr>
      </w:pPr>
    </w:p>
    <w:p w14:paraId="4E7B4EFB" w14:textId="77777777" w:rsidR="001D268B" w:rsidRDefault="001D268B" w:rsidP="001B20E0">
      <w:pPr>
        <w:pStyle w:val="T1"/>
        <w:keepNext w:val="0"/>
        <w:spacing w:before="120" w:after="0"/>
        <w:rPr>
          <w:rFonts w:asciiTheme="minorHAnsi" w:hAnsiTheme="minorHAnsi" w:cs="Arial"/>
          <w:b w:val="0"/>
          <w:bCs w:val="0"/>
          <w:lang w:val="en-GB"/>
        </w:rPr>
      </w:pPr>
    </w:p>
    <w:p w14:paraId="6B91C06F" w14:textId="77777777" w:rsidR="001D268B" w:rsidRDefault="001D268B" w:rsidP="001B20E0">
      <w:pPr>
        <w:pStyle w:val="T1"/>
        <w:keepNext w:val="0"/>
        <w:spacing w:before="120" w:after="0"/>
        <w:rPr>
          <w:rFonts w:asciiTheme="minorHAnsi" w:hAnsiTheme="minorHAnsi" w:cs="Arial"/>
          <w:b w:val="0"/>
          <w:bCs w:val="0"/>
          <w:lang w:val="en-GB"/>
        </w:rPr>
      </w:pPr>
    </w:p>
    <w:p w14:paraId="51904694" w14:textId="77777777" w:rsidR="001D268B" w:rsidRDefault="001D268B" w:rsidP="001B20E0">
      <w:pPr>
        <w:pStyle w:val="T1"/>
        <w:keepNext w:val="0"/>
        <w:spacing w:before="120" w:after="0"/>
        <w:rPr>
          <w:rFonts w:asciiTheme="minorHAnsi" w:hAnsiTheme="minorHAnsi" w:cs="Arial"/>
          <w:b w:val="0"/>
          <w:bCs w:val="0"/>
          <w:lang w:val="en-GB"/>
        </w:rPr>
      </w:pPr>
    </w:p>
    <w:p w14:paraId="26F0771B" w14:textId="77777777" w:rsidR="001D268B" w:rsidRDefault="001D268B" w:rsidP="001B20E0">
      <w:pPr>
        <w:pStyle w:val="T1"/>
        <w:keepNext w:val="0"/>
        <w:spacing w:before="120" w:after="0"/>
        <w:rPr>
          <w:rFonts w:asciiTheme="minorHAnsi" w:hAnsiTheme="minorHAnsi" w:cs="Arial"/>
          <w:b w:val="0"/>
          <w:bCs w:val="0"/>
          <w:lang w:val="en-GB"/>
        </w:rPr>
      </w:pPr>
    </w:p>
    <w:p w14:paraId="72160A64" w14:textId="77777777" w:rsidR="00C56904" w:rsidRPr="00E06490" w:rsidRDefault="00C56904" w:rsidP="001B20E0">
      <w:pPr>
        <w:pStyle w:val="T1"/>
        <w:keepNext w:val="0"/>
        <w:spacing w:before="120" w:after="0"/>
        <w:rPr>
          <w:rFonts w:asciiTheme="minorHAnsi" w:hAnsiTheme="minorHAnsi" w:cs="Arial"/>
          <w:b w:val="0"/>
          <w:bCs w:val="0"/>
          <w:lang w:val="en-GB"/>
        </w:rPr>
      </w:pPr>
    </w:p>
    <w:p w14:paraId="52999863" w14:textId="77777777" w:rsidR="001D268B" w:rsidRDefault="001D268B" w:rsidP="001B20E0">
      <w:pPr>
        <w:pStyle w:val="T1"/>
        <w:keepNext w:val="0"/>
        <w:spacing w:before="120" w:after="0"/>
        <w:rPr>
          <w:rFonts w:asciiTheme="minorHAnsi" w:hAnsiTheme="minorHAnsi" w:cs="Arial"/>
          <w:b w:val="0"/>
          <w:bCs w:val="0"/>
          <w:highlight w:val="yellow"/>
          <w:lang w:val="en-GB"/>
        </w:rPr>
        <w:sectPr w:rsidR="001D268B" w:rsidSect="00F26FF5">
          <w:headerReference w:type="default" r:id="rId85"/>
          <w:pgSz w:w="11907" w:h="16840" w:code="9"/>
          <w:pgMar w:top="1418" w:right="1134" w:bottom="1134" w:left="1418" w:header="851" w:footer="851" w:gutter="0"/>
          <w:cols w:space="720"/>
          <w:noEndnote/>
        </w:sectPr>
      </w:pPr>
    </w:p>
    <w:p w14:paraId="6977E3C1" w14:textId="77777777" w:rsidR="001D268B" w:rsidRDefault="001D268B" w:rsidP="001E7DB0">
      <w:pPr>
        <w:pStyle w:val="T1"/>
        <w:spacing w:before="0" w:after="0" w:line="240" w:lineRule="exact"/>
        <w:rPr>
          <w:rFonts w:asciiTheme="minorHAnsi" w:hAnsiTheme="minorHAnsi" w:cs="Arial"/>
          <w:sz w:val="22"/>
          <w:szCs w:val="22"/>
          <w:lang w:val="en-GB"/>
        </w:rPr>
      </w:pPr>
    </w:p>
    <w:p w14:paraId="3769627E" w14:textId="4FDB4B23" w:rsidR="001B20E0" w:rsidRDefault="00746E95" w:rsidP="001E7DB0">
      <w:pPr>
        <w:pStyle w:val="T1"/>
        <w:spacing w:before="0" w:after="0" w:line="240" w:lineRule="exact"/>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0F44D85" w14:textId="77777777" w:rsidR="008A5EE9" w:rsidRPr="001E7DB0" w:rsidRDefault="008A5EE9" w:rsidP="001E7DB0">
      <w:pPr>
        <w:pStyle w:val="T1"/>
        <w:spacing w:before="0" w:after="0" w:line="240" w:lineRule="exact"/>
        <w:rPr>
          <w:rFonts w:asciiTheme="minorHAnsi" w:hAnsiTheme="minorHAnsi" w:cs="Arial"/>
          <w:sz w:val="22"/>
          <w:szCs w:val="22"/>
          <w:lang w:val="en-GB"/>
        </w:rPr>
      </w:pPr>
    </w:p>
    <w:p w14:paraId="174EC7AD" w14:textId="31CB71FD" w:rsidR="001B20E0" w:rsidRDefault="00746E95" w:rsidP="001E7DB0">
      <w:pPr>
        <w:pStyle w:val="accountingpolicytitle"/>
        <w:spacing w:line="240" w:lineRule="exact"/>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4F01F4" w14:textId="77777777" w:rsidR="008A5EE9" w:rsidRPr="001E7DB0" w:rsidRDefault="008A5EE9" w:rsidP="001E7DB0">
      <w:pPr>
        <w:pStyle w:val="accountingpolicytitle"/>
        <w:spacing w:line="240" w:lineRule="exact"/>
        <w:rPr>
          <w:rFonts w:asciiTheme="minorHAnsi" w:hAnsiTheme="minorHAnsi"/>
          <w:sz w:val="22"/>
          <w:szCs w:val="22"/>
          <w:lang w:val="en-GB"/>
        </w:rPr>
      </w:pPr>
    </w:p>
    <w:p w14:paraId="260AB9C5" w14:textId="77777777" w:rsidR="001B20E0" w:rsidRDefault="001B20E0" w:rsidP="001E7DB0">
      <w:pPr>
        <w:pStyle w:val="accountingpolicytitle"/>
        <w:spacing w:line="24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04858307" w14:textId="77777777" w:rsidR="008A5EE9" w:rsidRPr="001E7DB0" w:rsidRDefault="008A5EE9" w:rsidP="001E7DB0">
      <w:pPr>
        <w:pStyle w:val="accountingpolicytitle"/>
        <w:spacing w:line="240" w:lineRule="exact"/>
        <w:rPr>
          <w:rFonts w:asciiTheme="minorHAnsi" w:hAnsiTheme="minorHAnsi" w:cs="Arial"/>
          <w:sz w:val="22"/>
          <w:szCs w:val="22"/>
          <w:lang w:val="en-GB"/>
        </w:rPr>
      </w:pPr>
    </w:p>
    <w:p w14:paraId="11004976" w14:textId="77777777" w:rsidR="008A5EE9" w:rsidRDefault="001B20E0" w:rsidP="001E7DB0">
      <w:pPr>
        <w:pStyle w:val="T1"/>
        <w:spacing w:before="0" w:after="0" w:line="240" w:lineRule="exact"/>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Concentration of assets and guarantees and commitments, according to geographical segments,</w:t>
      </w:r>
      <w:r w:rsidR="00AA4D66">
        <w:rPr>
          <w:rFonts w:asciiTheme="minorHAnsi" w:hAnsiTheme="minorHAnsi" w:cs="Arial"/>
          <w:b w:val="0"/>
          <w:bCs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530EE3E5" w14:textId="46A92010" w:rsidR="00E414A9" w:rsidRDefault="00E414A9" w:rsidP="001E7DB0">
      <w:pPr>
        <w:pStyle w:val="T1"/>
        <w:spacing w:before="0" w:after="0" w:line="240" w:lineRule="exact"/>
        <w:rPr>
          <w:rFonts w:asciiTheme="minorHAnsi" w:hAnsiTheme="minorHAnsi" w:cs="Arial"/>
          <w:b w:val="0"/>
          <w:bCs w:val="0"/>
          <w:sz w:val="22"/>
          <w:szCs w:val="22"/>
          <w:lang w:val="en-US"/>
        </w:rPr>
      </w:pP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746E95" w:rsidRPr="005646A2" w14:paraId="0CD4AA3F" w14:textId="77777777" w:rsidTr="00746E95">
        <w:trPr>
          <w:cantSplit/>
          <w:trHeight w:val="579"/>
          <w:tblHeader/>
        </w:trPr>
        <w:tc>
          <w:tcPr>
            <w:tcW w:w="2123" w:type="pct"/>
            <w:vAlign w:val="bottom"/>
          </w:tcPr>
          <w:p w14:paraId="5ADE2FE7" w14:textId="77777777" w:rsidR="00746E95" w:rsidRPr="001F110B" w:rsidRDefault="00746E95" w:rsidP="00746E95">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Bank</w:t>
            </w:r>
          </w:p>
          <w:p w14:paraId="18E08CC8"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Pr>
                <w:rFonts w:ascii="Calibri" w:eastAsia="Calibri" w:hAnsi="Calibri" w:cs="Arial"/>
                <w:b/>
                <w:sz w:val="19"/>
                <w:szCs w:val="19"/>
              </w:rPr>
              <w:t>31 December</w:t>
            </w:r>
            <w:r w:rsidRPr="001F110B">
              <w:rPr>
                <w:rFonts w:asciiTheme="minorHAnsi" w:hAnsiTheme="minorHAnsi" w:cs="Arial"/>
                <w:b/>
                <w:sz w:val="19"/>
                <w:szCs w:val="19"/>
              </w:rPr>
              <w:t xml:space="preserve"> 2018</w:t>
            </w:r>
          </w:p>
        </w:tc>
        <w:tc>
          <w:tcPr>
            <w:tcW w:w="719" w:type="pct"/>
            <w:vAlign w:val="bottom"/>
          </w:tcPr>
          <w:p w14:paraId="7985A2A7"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Republic of Croatia</w:t>
            </w:r>
          </w:p>
        </w:tc>
        <w:tc>
          <w:tcPr>
            <w:tcW w:w="719" w:type="pct"/>
            <w:vAlign w:val="bottom"/>
          </w:tcPr>
          <w:p w14:paraId="16BDE43F"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EU </w:t>
            </w:r>
          </w:p>
          <w:p w14:paraId="0DE9F6DE"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countries</w:t>
            </w:r>
          </w:p>
        </w:tc>
        <w:tc>
          <w:tcPr>
            <w:tcW w:w="719" w:type="pct"/>
            <w:vAlign w:val="bottom"/>
          </w:tcPr>
          <w:p w14:paraId="63B05C0B"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Other </w:t>
            </w:r>
          </w:p>
          <w:p w14:paraId="7FC7F114"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countries </w:t>
            </w:r>
          </w:p>
        </w:tc>
        <w:tc>
          <w:tcPr>
            <w:tcW w:w="720" w:type="pct"/>
            <w:vAlign w:val="bottom"/>
          </w:tcPr>
          <w:p w14:paraId="3478795D"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Total</w:t>
            </w:r>
          </w:p>
        </w:tc>
      </w:tr>
      <w:tr w:rsidR="00746E95" w:rsidRPr="005646A2" w14:paraId="0A8F7BDD" w14:textId="77777777" w:rsidTr="00746E95">
        <w:trPr>
          <w:cantSplit/>
          <w:trHeight w:val="250"/>
          <w:tblHeader/>
        </w:trPr>
        <w:tc>
          <w:tcPr>
            <w:tcW w:w="2123" w:type="pct"/>
          </w:tcPr>
          <w:p w14:paraId="5593F4F9"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p>
        </w:tc>
        <w:tc>
          <w:tcPr>
            <w:tcW w:w="719" w:type="pct"/>
          </w:tcPr>
          <w:p w14:paraId="2829D63D"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19" w:type="pct"/>
          </w:tcPr>
          <w:p w14:paraId="680CBD92"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19" w:type="pct"/>
          </w:tcPr>
          <w:p w14:paraId="4BD17AF5"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20" w:type="pct"/>
          </w:tcPr>
          <w:p w14:paraId="3E66D894" w14:textId="77777777" w:rsidR="00746E95" w:rsidRPr="001F110B" w:rsidRDefault="00746E95" w:rsidP="00746E95">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r>
      <w:tr w:rsidR="00746E95" w:rsidRPr="005646A2" w14:paraId="1100C69C" w14:textId="77777777" w:rsidTr="00746E95">
        <w:trPr>
          <w:cantSplit/>
          <w:trHeight w:val="250"/>
          <w:tblHeader/>
        </w:trPr>
        <w:tc>
          <w:tcPr>
            <w:tcW w:w="2123" w:type="pct"/>
          </w:tcPr>
          <w:p w14:paraId="3D8F7572" w14:textId="77777777" w:rsidR="00746E95" w:rsidRPr="001F110B" w:rsidRDefault="00746E95" w:rsidP="00746E95">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Assets</w:t>
            </w:r>
          </w:p>
        </w:tc>
        <w:tc>
          <w:tcPr>
            <w:tcW w:w="719" w:type="pct"/>
          </w:tcPr>
          <w:p w14:paraId="43997E0A" w14:textId="77777777" w:rsidR="00746E95" w:rsidRPr="005646A2" w:rsidRDefault="00746E95" w:rsidP="00746E95">
            <w:pPr>
              <w:spacing w:line="280" w:lineRule="exact"/>
              <w:jc w:val="right"/>
              <w:rPr>
                <w:rFonts w:cs="Arial"/>
                <w:sz w:val="19"/>
                <w:szCs w:val="19"/>
              </w:rPr>
            </w:pPr>
          </w:p>
        </w:tc>
        <w:tc>
          <w:tcPr>
            <w:tcW w:w="719" w:type="pct"/>
          </w:tcPr>
          <w:p w14:paraId="7285277D" w14:textId="77777777" w:rsidR="00746E95" w:rsidRPr="005646A2" w:rsidRDefault="00746E95" w:rsidP="00746E95">
            <w:pPr>
              <w:spacing w:line="280" w:lineRule="exact"/>
              <w:jc w:val="right"/>
              <w:rPr>
                <w:rFonts w:cs="Arial"/>
                <w:sz w:val="19"/>
                <w:szCs w:val="19"/>
              </w:rPr>
            </w:pPr>
          </w:p>
        </w:tc>
        <w:tc>
          <w:tcPr>
            <w:tcW w:w="719" w:type="pct"/>
          </w:tcPr>
          <w:p w14:paraId="7948C8CA" w14:textId="77777777" w:rsidR="00746E95" w:rsidRPr="005646A2" w:rsidRDefault="00746E95" w:rsidP="00746E95">
            <w:pPr>
              <w:spacing w:line="280" w:lineRule="exact"/>
              <w:jc w:val="right"/>
              <w:rPr>
                <w:rFonts w:cs="Arial"/>
                <w:sz w:val="19"/>
                <w:szCs w:val="19"/>
              </w:rPr>
            </w:pPr>
          </w:p>
        </w:tc>
        <w:tc>
          <w:tcPr>
            <w:tcW w:w="720" w:type="pct"/>
          </w:tcPr>
          <w:p w14:paraId="784BDA40" w14:textId="77777777" w:rsidR="00746E95" w:rsidRPr="005646A2" w:rsidRDefault="00746E95" w:rsidP="00746E95">
            <w:pPr>
              <w:spacing w:line="280" w:lineRule="exact"/>
              <w:jc w:val="center"/>
              <w:rPr>
                <w:rFonts w:cs="Arial"/>
                <w:sz w:val="19"/>
                <w:szCs w:val="19"/>
              </w:rPr>
            </w:pPr>
          </w:p>
        </w:tc>
      </w:tr>
      <w:tr w:rsidR="00746E95" w:rsidRPr="005646A2" w14:paraId="03711B81" w14:textId="77777777" w:rsidTr="00746E95">
        <w:trPr>
          <w:cantSplit/>
          <w:trHeight w:val="250"/>
          <w:tblHeader/>
        </w:trPr>
        <w:tc>
          <w:tcPr>
            <w:tcW w:w="2123" w:type="pct"/>
            <w:vAlign w:val="bottom"/>
          </w:tcPr>
          <w:p w14:paraId="65CFFDCD"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Cash on hand and current accounts with banks</w:t>
            </w:r>
          </w:p>
        </w:tc>
        <w:tc>
          <w:tcPr>
            <w:tcW w:w="719" w:type="pct"/>
            <w:tcBorders>
              <w:top w:val="nil"/>
              <w:left w:val="nil"/>
              <w:bottom w:val="nil"/>
              <w:right w:val="nil"/>
            </w:tcBorders>
            <w:shd w:val="clear" w:color="auto" w:fill="auto"/>
            <w:vAlign w:val="bottom"/>
          </w:tcPr>
          <w:p w14:paraId="774884F9"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925</w:t>
            </w:r>
            <w:r>
              <w:rPr>
                <w:rFonts w:asciiTheme="minorHAnsi" w:hAnsiTheme="minorHAnsi" w:cstheme="minorHAnsi"/>
                <w:sz w:val="19"/>
                <w:szCs w:val="19"/>
              </w:rPr>
              <w:t>,</w:t>
            </w:r>
            <w:r w:rsidRPr="00EE7B81">
              <w:rPr>
                <w:rFonts w:asciiTheme="minorHAnsi" w:hAnsiTheme="minorHAnsi" w:cstheme="minorHAnsi"/>
                <w:sz w:val="19"/>
                <w:szCs w:val="19"/>
              </w:rPr>
              <w:t>865</w:t>
            </w:r>
          </w:p>
        </w:tc>
        <w:tc>
          <w:tcPr>
            <w:tcW w:w="719" w:type="pct"/>
            <w:tcBorders>
              <w:top w:val="nil"/>
              <w:left w:val="nil"/>
              <w:bottom w:val="nil"/>
              <w:right w:val="nil"/>
            </w:tcBorders>
            <w:shd w:val="clear" w:color="auto" w:fill="auto"/>
            <w:vAlign w:val="bottom"/>
          </w:tcPr>
          <w:p w14:paraId="34224D0D"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14</w:t>
            </w:r>
            <w:r>
              <w:rPr>
                <w:rFonts w:asciiTheme="minorHAnsi" w:hAnsiTheme="minorHAnsi" w:cstheme="minorHAnsi"/>
                <w:sz w:val="19"/>
                <w:szCs w:val="19"/>
              </w:rPr>
              <w:t>,</w:t>
            </w:r>
            <w:r w:rsidRPr="00EE7B81">
              <w:rPr>
                <w:rFonts w:asciiTheme="minorHAnsi" w:hAnsiTheme="minorHAnsi" w:cstheme="minorHAnsi"/>
                <w:sz w:val="19"/>
                <w:szCs w:val="19"/>
              </w:rPr>
              <w:t>740</w:t>
            </w:r>
          </w:p>
        </w:tc>
        <w:tc>
          <w:tcPr>
            <w:tcW w:w="719" w:type="pct"/>
            <w:tcBorders>
              <w:top w:val="nil"/>
              <w:left w:val="nil"/>
              <w:bottom w:val="nil"/>
              <w:right w:val="nil"/>
            </w:tcBorders>
            <w:shd w:val="clear" w:color="auto" w:fill="auto"/>
            <w:vAlign w:val="bottom"/>
          </w:tcPr>
          <w:p w14:paraId="22F2CAA9"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464</w:t>
            </w:r>
          </w:p>
        </w:tc>
        <w:tc>
          <w:tcPr>
            <w:tcW w:w="720" w:type="pct"/>
            <w:tcBorders>
              <w:top w:val="nil"/>
              <w:left w:val="nil"/>
              <w:bottom w:val="nil"/>
              <w:right w:val="nil"/>
            </w:tcBorders>
            <w:shd w:val="clear" w:color="auto" w:fill="auto"/>
            <w:vAlign w:val="bottom"/>
          </w:tcPr>
          <w:p w14:paraId="57556E30"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941</w:t>
            </w:r>
            <w:r>
              <w:rPr>
                <w:rFonts w:asciiTheme="minorHAnsi" w:hAnsiTheme="minorHAnsi" w:cstheme="minorHAnsi"/>
                <w:sz w:val="19"/>
                <w:szCs w:val="19"/>
              </w:rPr>
              <w:t>,</w:t>
            </w:r>
            <w:r w:rsidRPr="00EE7B81">
              <w:rPr>
                <w:rFonts w:asciiTheme="minorHAnsi" w:hAnsiTheme="minorHAnsi" w:cstheme="minorHAnsi"/>
                <w:sz w:val="19"/>
                <w:szCs w:val="19"/>
              </w:rPr>
              <w:t>069</w:t>
            </w:r>
          </w:p>
        </w:tc>
      </w:tr>
      <w:tr w:rsidR="00746E95" w:rsidRPr="005646A2" w14:paraId="57278E3D" w14:textId="77777777" w:rsidTr="00746E95">
        <w:trPr>
          <w:cantSplit/>
          <w:trHeight w:val="250"/>
          <w:tblHeader/>
        </w:trPr>
        <w:tc>
          <w:tcPr>
            <w:tcW w:w="2123" w:type="pct"/>
            <w:vAlign w:val="bottom"/>
          </w:tcPr>
          <w:p w14:paraId="2538E534"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Deposits with other banks</w:t>
            </w:r>
          </w:p>
        </w:tc>
        <w:tc>
          <w:tcPr>
            <w:tcW w:w="719" w:type="pct"/>
            <w:tcBorders>
              <w:top w:val="nil"/>
              <w:left w:val="nil"/>
              <w:bottom w:val="nil"/>
              <w:right w:val="nil"/>
            </w:tcBorders>
            <w:shd w:val="clear" w:color="auto" w:fill="auto"/>
            <w:vAlign w:val="bottom"/>
          </w:tcPr>
          <w:p w14:paraId="12BDBE5B"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261</w:t>
            </w:r>
            <w:r>
              <w:rPr>
                <w:rFonts w:asciiTheme="minorHAnsi" w:hAnsiTheme="minorHAnsi" w:cstheme="minorHAnsi"/>
                <w:sz w:val="19"/>
                <w:szCs w:val="19"/>
              </w:rPr>
              <w:t>,</w:t>
            </w:r>
            <w:r w:rsidRPr="00EE7B81">
              <w:rPr>
                <w:rFonts w:asciiTheme="minorHAnsi" w:hAnsiTheme="minorHAnsi" w:cstheme="minorHAnsi"/>
                <w:sz w:val="19"/>
                <w:szCs w:val="19"/>
              </w:rPr>
              <w:t>922</w:t>
            </w:r>
          </w:p>
        </w:tc>
        <w:tc>
          <w:tcPr>
            <w:tcW w:w="719" w:type="pct"/>
            <w:tcBorders>
              <w:top w:val="nil"/>
              <w:left w:val="nil"/>
              <w:bottom w:val="nil"/>
              <w:right w:val="nil"/>
            </w:tcBorders>
            <w:shd w:val="clear" w:color="auto" w:fill="auto"/>
            <w:vAlign w:val="bottom"/>
          </w:tcPr>
          <w:p w14:paraId="143C60F5"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3</w:t>
            </w:r>
          </w:p>
        </w:tc>
        <w:tc>
          <w:tcPr>
            <w:tcW w:w="719" w:type="pct"/>
            <w:tcBorders>
              <w:top w:val="nil"/>
              <w:left w:val="nil"/>
              <w:bottom w:val="nil"/>
              <w:right w:val="nil"/>
            </w:tcBorders>
            <w:shd w:val="clear" w:color="auto" w:fill="auto"/>
            <w:vAlign w:val="bottom"/>
          </w:tcPr>
          <w:p w14:paraId="6B605DCF"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6AFBC0FD"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261</w:t>
            </w:r>
            <w:r>
              <w:rPr>
                <w:rFonts w:asciiTheme="minorHAnsi" w:hAnsiTheme="minorHAnsi" w:cstheme="minorHAnsi"/>
                <w:sz w:val="19"/>
                <w:szCs w:val="19"/>
              </w:rPr>
              <w:t>,</w:t>
            </w:r>
            <w:r w:rsidRPr="00EE7B81">
              <w:rPr>
                <w:rFonts w:asciiTheme="minorHAnsi" w:hAnsiTheme="minorHAnsi" w:cstheme="minorHAnsi"/>
                <w:sz w:val="19"/>
                <w:szCs w:val="19"/>
              </w:rPr>
              <w:t>925</w:t>
            </w:r>
          </w:p>
        </w:tc>
      </w:tr>
      <w:tr w:rsidR="00746E95" w:rsidRPr="005646A2" w14:paraId="543A3E86" w14:textId="77777777" w:rsidTr="00746E95">
        <w:trPr>
          <w:cantSplit/>
          <w:trHeight w:val="250"/>
          <w:tblHeader/>
        </w:trPr>
        <w:tc>
          <w:tcPr>
            <w:tcW w:w="2123" w:type="pct"/>
            <w:vAlign w:val="bottom"/>
          </w:tcPr>
          <w:p w14:paraId="23889C65"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Loans to financial institutions</w:t>
            </w:r>
          </w:p>
        </w:tc>
        <w:tc>
          <w:tcPr>
            <w:tcW w:w="719" w:type="pct"/>
            <w:tcBorders>
              <w:top w:val="nil"/>
              <w:left w:val="nil"/>
              <w:bottom w:val="nil"/>
              <w:right w:val="nil"/>
            </w:tcBorders>
            <w:shd w:val="clear" w:color="auto" w:fill="auto"/>
            <w:vAlign w:val="bottom"/>
          </w:tcPr>
          <w:p w14:paraId="4AE48730"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10</w:t>
            </w:r>
            <w:r>
              <w:rPr>
                <w:rFonts w:asciiTheme="minorHAnsi" w:hAnsiTheme="minorHAnsi" w:cstheme="minorHAnsi"/>
                <w:sz w:val="19"/>
                <w:szCs w:val="19"/>
              </w:rPr>
              <w:t>,</w:t>
            </w:r>
            <w:r w:rsidRPr="00EE7B81">
              <w:rPr>
                <w:rFonts w:asciiTheme="minorHAnsi" w:hAnsiTheme="minorHAnsi" w:cstheme="minorHAnsi"/>
                <w:sz w:val="19"/>
                <w:szCs w:val="19"/>
              </w:rPr>
              <w:t>234</w:t>
            </w:r>
            <w:r>
              <w:rPr>
                <w:rFonts w:asciiTheme="minorHAnsi" w:hAnsiTheme="minorHAnsi" w:cstheme="minorHAnsi"/>
                <w:sz w:val="19"/>
                <w:szCs w:val="19"/>
              </w:rPr>
              <w:t>,</w:t>
            </w:r>
            <w:r w:rsidRPr="00EE7B81">
              <w:rPr>
                <w:rFonts w:asciiTheme="minorHAnsi" w:hAnsiTheme="minorHAnsi" w:cstheme="minorHAnsi"/>
                <w:sz w:val="19"/>
                <w:szCs w:val="19"/>
              </w:rPr>
              <w:t>988</w:t>
            </w:r>
          </w:p>
        </w:tc>
        <w:tc>
          <w:tcPr>
            <w:tcW w:w="719" w:type="pct"/>
            <w:tcBorders>
              <w:top w:val="nil"/>
              <w:left w:val="nil"/>
              <w:bottom w:val="nil"/>
              <w:right w:val="nil"/>
            </w:tcBorders>
            <w:shd w:val="clear" w:color="auto" w:fill="auto"/>
            <w:vAlign w:val="bottom"/>
          </w:tcPr>
          <w:p w14:paraId="3C2314A1"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28DB3650"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7CBF5C06"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10</w:t>
            </w:r>
            <w:r>
              <w:rPr>
                <w:rFonts w:asciiTheme="minorHAnsi" w:hAnsiTheme="minorHAnsi" w:cstheme="minorHAnsi"/>
                <w:sz w:val="19"/>
                <w:szCs w:val="19"/>
              </w:rPr>
              <w:t>,</w:t>
            </w:r>
            <w:r w:rsidRPr="00EE7B81">
              <w:rPr>
                <w:rFonts w:asciiTheme="minorHAnsi" w:hAnsiTheme="minorHAnsi" w:cstheme="minorHAnsi"/>
                <w:sz w:val="19"/>
                <w:szCs w:val="19"/>
              </w:rPr>
              <w:t>234</w:t>
            </w:r>
            <w:r>
              <w:rPr>
                <w:rFonts w:asciiTheme="minorHAnsi" w:hAnsiTheme="minorHAnsi" w:cstheme="minorHAnsi"/>
                <w:sz w:val="19"/>
                <w:szCs w:val="19"/>
              </w:rPr>
              <w:t>,</w:t>
            </w:r>
            <w:r w:rsidRPr="00EE7B81">
              <w:rPr>
                <w:rFonts w:asciiTheme="minorHAnsi" w:hAnsiTheme="minorHAnsi" w:cstheme="minorHAnsi"/>
                <w:sz w:val="19"/>
                <w:szCs w:val="19"/>
              </w:rPr>
              <w:t>988</w:t>
            </w:r>
          </w:p>
        </w:tc>
      </w:tr>
      <w:tr w:rsidR="00746E95" w:rsidRPr="005646A2" w14:paraId="55B050B2" w14:textId="77777777" w:rsidTr="00746E95">
        <w:trPr>
          <w:cantSplit/>
          <w:trHeight w:val="250"/>
          <w:tblHeader/>
        </w:trPr>
        <w:tc>
          <w:tcPr>
            <w:tcW w:w="2123" w:type="pct"/>
            <w:vAlign w:val="bottom"/>
          </w:tcPr>
          <w:p w14:paraId="597D8DB2"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Loans to other customers</w:t>
            </w:r>
          </w:p>
        </w:tc>
        <w:tc>
          <w:tcPr>
            <w:tcW w:w="719" w:type="pct"/>
            <w:tcBorders>
              <w:top w:val="nil"/>
              <w:left w:val="nil"/>
              <w:bottom w:val="nil"/>
              <w:right w:val="nil"/>
            </w:tcBorders>
            <w:shd w:val="clear" w:color="auto" w:fill="auto"/>
            <w:vAlign w:val="bottom"/>
          </w:tcPr>
          <w:p w14:paraId="40B1B889"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11</w:t>
            </w:r>
            <w:r>
              <w:rPr>
                <w:rFonts w:asciiTheme="minorHAnsi" w:hAnsiTheme="minorHAnsi" w:cstheme="minorHAnsi"/>
                <w:sz w:val="19"/>
                <w:szCs w:val="19"/>
              </w:rPr>
              <w:t>,</w:t>
            </w:r>
            <w:r w:rsidRPr="00EE7B81">
              <w:rPr>
                <w:rFonts w:asciiTheme="minorHAnsi" w:hAnsiTheme="minorHAnsi" w:cstheme="minorHAnsi"/>
                <w:sz w:val="19"/>
                <w:szCs w:val="19"/>
              </w:rPr>
              <w:t>736</w:t>
            </w:r>
            <w:r>
              <w:rPr>
                <w:rFonts w:asciiTheme="minorHAnsi" w:hAnsiTheme="minorHAnsi" w:cstheme="minorHAnsi"/>
                <w:sz w:val="19"/>
                <w:szCs w:val="19"/>
              </w:rPr>
              <w:t>,</w:t>
            </w:r>
            <w:r w:rsidRPr="00EE7B81">
              <w:rPr>
                <w:rFonts w:asciiTheme="minorHAnsi" w:hAnsiTheme="minorHAnsi" w:cstheme="minorHAnsi"/>
                <w:sz w:val="19"/>
                <w:szCs w:val="19"/>
              </w:rPr>
              <w:t>094</w:t>
            </w:r>
          </w:p>
        </w:tc>
        <w:tc>
          <w:tcPr>
            <w:tcW w:w="719" w:type="pct"/>
            <w:tcBorders>
              <w:top w:val="nil"/>
              <w:left w:val="nil"/>
              <w:bottom w:val="nil"/>
              <w:right w:val="nil"/>
            </w:tcBorders>
            <w:shd w:val="clear" w:color="auto" w:fill="auto"/>
            <w:vAlign w:val="bottom"/>
          </w:tcPr>
          <w:p w14:paraId="7D01358F"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3270AE54"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774</w:t>
            </w:r>
            <w:r>
              <w:rPr>
                <w:rFonts w:asciiTheme="minorHAnsi" w:hAnsiTheme="minorHAnsi" w:cstheme="minorHAnsi"/>
                <w:sz w:val="19"/>
                <w:szCs w:val="19"/>
              </w:rPr>
              <w:t>,</w:t>
            </w:r>
            <w:r w:rsidRPr="00EE7B81">
              <w:rPr>
                <w:rFonts w:asciiTheme="minorHAnsi" w:hAnsiTheme="minorHAnsi" w:cstheme="minorHAnsi"/>
                <w:sz w:val="19"/>
                <w:szCs w:val="19"/>
              </w:rPr>
              <w:t>592</w:t>
            </w:r>
          </w:p>
        </w:tc>
        <w:tc>
          <w:tcPr>
            <w:tcW w:w="720" w:type="pct"/>
            <w:tcBorders>
              <w:top w:val="nil"/>
              <w:left w:val="nil"/>
              <w:bottom w:val="nil"/>
              <w:right w:val="nil"/>
            </w:tcBorders>
            <w:shd w:val="clear" w:color="auto" w:fill="auto"/>
            <w:vAlign w:val="bottom"/>
          </w:tcPr>
          <w:p w14:paraId="27DC9E44"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12</w:t>
            </w:r>
            <w:r>
              <w:rPr>
                <w:rFonts w:asciiTheme="minorHAnsi" w:hAnsiTheme="minorHAnsi" w:cstheme="minorHAnsi"/>
                <w:sz w:val="19"/>
                <w:szCs w:val="19"/>
              </w:rPr>
              <w:t>,</w:t>
            </w:r>
            <w:r w:rsidRPr="00EE7B81">
              <w:rPr>
                <w:rFonts w:asciiTheme="minorHAnsi" w:hAnsiTheme="minorHAnsi" w:cstheme="minorHAnsi"/>
                <w:sz w:val="19"/>
                <w:szCs w:val="19"/>
              </w:rPr>
              <w:t>510</w:t>
            </w:r>
            <w:r>
              <w:rPr>
                <w:rFonts w:asciiTheme="minorHAnsi" w:hAnsiTheme="minorHAnsi" w:cstheme="minorHAnsi"/>
                <w:sz w:val="19"/>
                <w:szCs w:val="19"/>
              </w:rPr>
              <w:t>,</w:t>
            </w:r>
            <w:r w:rsidRPr="00EE7B81">
              <w:rPr>
                <w:rFonts w:asciiTheme="minorHAnsi" w:hAnsiTheme="minorHAnsi" w:cstheme="minorHAnsi"/>
                <w:sz w:val="19"/>
                <w:szCs w:val="19"/>
              </w:rPr>
              <w:t>686</w:t>
            </w:r>
          </w:p>
        </w:tc>
      </w:tr>
      <w:tr w:rsidR="00746E95" w:rsidRPr="005646A2" w14:paraId="3A895E37" w14:textId="77777777" w:rsidTr="00746E95">
        <w:trPr>
          <w:cantSplit/>
          <w:trHeight w:val="250"/>
          <w:tblHeader/>
        </w:trPr>
        <w:tc>
          <w:tcPr>
            <w:tcW w:w="2123" w:type="pct"/>
            <w:vAlign w:val="bottom"/>
          </w:tcPr>
          <w:p w14:paraId="6814AD21"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 xml:space="preserve">Financial assets at fair value through profit or loss </w:t>
            </w:r>
          </w:p>
        </w:tc>
        <w:tc>
          <w:tcPr>
            <w:tcW w:w="719" w:type="pct"/>
            <w:tcBorders>
              <w:top w:val="nil"/>
              <w:left w:val="nil"/>
              <w:bottom w:val="nil"/>
              <w:right w:val="nil"/>
            </w:tcBorders>
            <w:shd w:val="clear" w:color="auto" w:fill="auto"/>
            <w:vAlign w:val="bottom"/>
          </w:tcPr>
          <w:p w14:paraId="7C42BD7A" w14:textId="77777777" w:rsidR="00746E95" w:rsidRPr="00EE7B81" w:rsidDel="00B1050C"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045</w:t>
            </w:r>
          </w:p>
        </w:tc>
        <w:tc>
          <w:tcPr>
            <w:tcW w:w="719" w:type="pct"/>
            <w:tcBorders>
              <w:top w:val="nil"/>
              <w:left w:val="nil"/>
              <w:bottom w:val="nil"/>
              <w:right w:val="nil"/>
            </w:tcBorders>
            <w:shd w:val="clear" w:color="auto" w:fill="auto"/>
            <w:vAlign w:val="bottom"/>
          </w:tcPr>
          <w:p w14:paraId="276BE024" w14:textId="77777777" w:rsidR="00746E95" w:rsidRPr="00EE7B81" w:rsidDel="00B1050C"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7082916D" w14:textId="77777777" w:rsidR="00746E95" w:rsidRPr="00EE7B81" w:rsidDel="00B1050C"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5C120652" w14:textId="77777777" w:rsidR="00746E95" w:rsidRPr="00EE7B81" w:rsidDel="00B1050C"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045</w:t>
            </w:r>
          </w:p>
        </w:tc>
      </w:tr>
      <w:tr w:rsidR="00746E95" w:rsidRPr="005646A2" w14:paraId="6FD1EAEA" w14:textId="77777777" w:rsidTr="00746E95">
        <w:trPr>
          <w:cantSplit/>
          <w:trHeight w:val="250"/>
          <w:tblHeader/>
        </w:trPr>
        <w:tc>
          <w:tcPr>
            <w:tcW w:w="2123" w:type="pct"/>
            <w:vAlign w:val="bottom"/>
          </w:tcPr>
          <w:p w14:paraId="42F0496F"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 xml:space="preserve">Financial assets at fair value through other comprehensive income </w:t>
            </w:r>
          </w:p>
        </w:tc>
        <w:tc>
          <w:tcPr>
            <w:tcW w:w="719" w:type="pct"/>
            <w:tcBorders>
              <w:top w:val="nil"/>
              <w:left w:val="nil"/>
              <w:bottom w:val="nil"/>
              <w:right w:val="nil"/>
            </w:tcBorders>
            <w:shd w:val="clear" w:color="auto" w:fill="auto"/>
            <w:vAlign w:val="bottom"/>
          </w:tcPr>
          <w:p w14:paraId="173DFEEB"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766</w:t>
            </w:r>
            <w:r>
              <w:rPr>
                <w:rFonts w:asciiTheme="minorHAnsi" w:hAnsiTheme="minorHAnsi" w:cstheme="minorHAnsi"/>
                <w:sz w:val="19"/>
                <w:szCs w:val="19"/>
              </w:rPr>
              <w:t>,</w:t>
            </w:r>
            <w:r w:rsidRPr="00EE7B81">
              <w:rPr>
                <w:rFonts w:asciiTheme="minorHAnsi" w:hAnsiTheme="minorHAnsi" w:cstheme="minorHAnsi"/>
                <w:sz w:val="19"/>
                <w:szCs w:val="19"/>
              </w:rPr>
              <w:t>363</w:t>
            </w:r>
          </w:p>
        </w:tc>
        <w:tc>
          <w:tcPr>
            <w:tcW w:w="719" w:type="pct"/>
            <w:tcBorders>
              <w:top w:val="nil"/>
              <w:left w:val="nil"/>
              <w:bottom w:val="nil"/>
              <w:right w:val="nil"/>
            </w:tcBorders>
            <w:shd w:val="clear" w:color="auto" w:fill="auto"/>
            <w:vAlign w:val="bottom"/>
          </w:tcPr>
          <w:p w14:paraId="40693DCF"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20751022"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45F8AB56"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766</w:t>
            </w:r>
            <w:r>
              <w:rPr>
                <w:rFonts w:asciiTheme="minorHAnsi" w:hAnsiTheme="minorHAnsi" w:cstheme="minorHAnsi"/>
                <w:sz w:val="19"/>
                <w:szCs w:val="19"/>
              </w:rPr>
              <w:t>,</w:t>
            </w:r>
            <w:r w:rsidRPr="00EE7B81">
              <w:rPr>
                <w:rFonts w:asciiTheme="minorHAnsi" w:hAnsiTheme="minorHAnsi" w:cstheme="minorHAnsi"/>
                <w:sz w:val="19"/>
                <w:szCs w:val="19"/>
              </w:rPr>
              <w:t>363</w:t>
            </w:r>
          </w:p>
        </w:tc>
      </w:tr>
      <w:tr w:rsidR="00746E95" w:rsidRPr="005646A2" w14:paraId="3BA508D0" w14:textId="77777777" w:rsidTr="00746E95">
        <w:trPr>
          <w:cantSplit/>
          <w:trHeight w:val="250"/>
          <w:tblHeader/>
        </w:trPr>
        <w:tc>
          <w:tcPr>
            <w:tcW w:w="2123" w:type="pct"/>
            <w:vAlign w:val="bottom"/>
          </w:tcPr>
          <w:p w14:paraId="632E09B1"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Other assets</w:t>
            </w:r>
          </w:p>
        </w:tc>
        <w:tc>
          <w:tcPr>
            <w:tcW w:w="719" w:type="pct"/>
            <w:tcBorders>
              <w:top w:val="nil"/>
              <w:left w:val="nil"/>
              <w:bottom w:val="nil"/>
              <w:right w:val="nil"/>
            </w:tcBorders>
            <w:shd w:val="clear" w:color="auto" w:fill="auto"/>
            <w:vAlign w:val="bottom"/>
          </w:tcPr>
          <w:p w14:paraId="7836C0B6"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4</w:t>
            </w:r>
            <w:r>
              <w:rPr>
                <w:rFonts w:asciiTheme="minorHAnsi" w:hAnsiTheme="minorHAnsi" w:cstheme="minorHAnsi"/>
                <w:sz w:val="19"/>
                <w:szCs w:val="19"/>
              </w:rPr>
              <w:t>,</w:t>
            </w:r>
            <w:r w:rsidRPr="00EE7B81">
              <w:rPr>
                <w:rFonts w:asciiTheme="minorHAnsi" w:hAnsiTheme="minorHAnsi" w:cstheme="minorHAnsi"/>
                <w:sz w:val="19"/>
                <w:szCs w:val="19"/>
              </w:rPr>
              <w:t>106</w:t>
            </w:r>
          </w:p>
        </w:tc>
        <w:tc>
          <w:tcPr>
            <w:tcW w:w="719" w:type="pct"/>
            <w:tcBorders>
              <w:top w:val="nil"/>
              <w:left w:val="nil"/>
              <w:bottom w:val="nil"/>
              <w:right w:val="nil"/>
            </w:tcBorders>
            <w:shd w:val="clear" w:color="auto" w:fill="auto"/>
            <w:vAlign w:val="bottom"/>
          </w:tcPr>
          <w:p w14:paraId="678BF828"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9</w:t>
            </w:r>
          </w:p>
        </w:tc>
        <w:tc>
          <w:tcPr>
            <w:tcW w:w="719" w:type="pct"/>
            <w:tcBorders>
              <w:top w:val="nil"/>
              <w:left w:val="nil"/>
              <w:bottom w:val="nil"/>
              <w:right w:val="nil"/>
            </w:tcBorders>
            <w:shd w:val="clear" w:color="auto" w:fill="auto"/>
            <w:vAlign w:val="bottom"/>
          </w:tcPr>
          <w:p w14:paraId="7FBC020D"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67</w:t>
            </w:r>
          </w:p>
        </w:tc>
        <w:tc>
          <w:tcPr>
            <w:tcW w:w="720" w:type="pct"/>
            <w:tcBorders>
              <w:top w:val="nil"/>
              <w:left w:val="nil"/>
              <w:bottom w:val="nil"/>
              <w:right w:val="nil"/>
            </w:tcBorders>
            <w:shd w:val="clear" w:color="auto" w:fill="auto"/>
            <w:vAlign w:val="bottom"/>
          </w:tcPr>
          <w:p w14:paraId="6AA79FA9"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4</w:t>
            </w:r>
            <w:r>
              <w:rPr>
                <w:rFonts w:asciiTheme="minorHAnsi" w:hAnsiTheme="minorHAnsi" w:cstheme="minorHAnsi"/>
                <w:sz w:val="19"/>
                <w:szCs w:val="19"/>
              </w:rPr>
              <w:t>,</w:t>
            </w:r>
            <w:r w:rsidRPr="00EE7B81">
              <w:rPr>
                <w:rFonts w:asciiTheme="minorHAnsi" w:hAnsiTheme="minorHAnsi" w:cstheme="minorHAnsi"/>
                <w:sz w:val="19"/>
                <w:szCs w:val="19"/>
              </w:rPr>
              <w:t>182</w:t>
            </w:r>
          </w:p>
        </w:tc>
      </w:tr>
      <w:tr w:rsidR="00746E95" w:rsidRPr="005646A2" w14:paraId="53E170EA" w14:textId="77777777" w:rsidTr="00746E95">
        <w:trPr>
          <w:cantSplit/>
          <w:trHeight w:val="249"/>
          <w:tblHeader/>
        </w:trPr>
        <w:tc>
          <w:tcPr>
            <w:tcW w:w="2123" w:type="pct"/>
            <w:vAlign w:val="bottom"/>
          </w:tcPr>
          <w:p w14:paraId="454FD50D" w14:textId="77777777" w:rsidR="00746E95" w:rsidRPr="001F110B" w:rsidRDefault="00746E95" w:rsidP="00746E95">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 xml:space="preserve">Total </w:t>
            </w:r>
          </w:p>
        </w:tc>
        <w:tc>
          <w:tcPr>
            <w:tcW w:w="719" w:type="pct"/>
            <w:tcBorders>
              <w:top w:val="single" w:sz="8" w:space="0" w:color="auto"/>
              <w:left w:val="nil"/>
              <w:bottom w:val="single" w:sz="8" w:space="0" w:color="auto"/>
              <w:right w:val="nil"/>
            </w:tcBorders>
            <w:shd w:val="clear" w:color="auto" w:fill="auto"/>
            <w:vAlign w:val="bottom"/>
          </w:tcPr>
          <w:p w14:paraId="22AD241F"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25</w:t>
            </w:r>
            <w:r>
              <w:rPr>
                <w:rFonts w:asciiTheme="minorHAnsi" w:hAnsiTheme="minorHAnsi" w:cstheme="minorHAnsi"/>
                <w:b/>
                <w:sz w:val="19"/>
                <w:szCs w:val="19"/>
              </w:rPr>
              <w:t>,</w:t>
            </w:r>
            <w:r w:rsidRPr="00EE7B81">
              <w:rPr>
                <w:rFonts w:asciiTheme="minorHAnsi" w:hAnsiTheme="minorHAnsi" w:cstheme="minorHAnsi"/>
                <w:b/>
                <w:sz w:val="19"/>
                <w:szCs w:val="19"/>
              </w:rPr>
              <w:t>931</w:t>
            </w:r>
            <w:r>
              <w:rPr>
                <w:rFonts w:asciiTheme="minorHAnsi" w:hAnsiTheme="minorHAnsi" w:cstheme="minorHAnsi"/>
                <w:b/>
                <w:sz w:val="19"/>
                <w:szCs w:val="19"/>
              </w:rPr>
              <w:t>,</w:t>
            </w:r>
            <w:r w:rsidRPr="00EE7B81">
              <w:rPr>
                <w:rFonts w:asciiTheme="minorHAnsi" w:hAnsiTheme="minorHAnsi" w:cstheme="minorHAnsi"/>
                <w:b/>
                <w:sz w:val="19"/>
                <w:szCs w:val="19"/>
              </w:rPr>
              <w:t>383</w:t>
            </w:r>
          </w:p>
        </w:tc>
        <w:tc>
          <w:tcPr>
            <w:tcW w:w="719" w:type="pct"/>
            <w:tcBorders>
              <w:top w:val="single" w:sz="8" w:space="0" w:color="auto"/>
              <w:left w:val="nil"/>
              <w:bottom w:val="single" w:sz="8" w:space="0" w:color="auto"/>
              <w:right w:val="nil"/>
            </w:tcBorders>
            <w:shd w:val="clear" w:color="auto" w:fill="auto"/>
            <w:vAlign w:val="bottom"/>
          </w:tcPr>
          <w:p w14:paraId="674F8F47"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14</w:t>
            </w:r>
            <w:r>
              <w:rPr>
                <w:rFonts w:asciiTheme="minorHAnsi" w:hAnsiTheme="minorHAnsi" w:cstheme="minorHAnsi"/>
                <w:b/>
                <w:sz w:val="19"/>
                <w:szCs w:val="19"/>
              </w:rPr>
              <w:t>,</w:t>
            </w:r>
            <w:r w:rsidRPr="00EE7B81">
              <w:rPr>
                <w:rFonts w:asciiTheme="minorHAnsi" w:hAnsiTheme="minorHAnsi" w:cstheme="minorHAnsi"/>
                <w:b/>
                <w:sz w:val="19"/>
                <w:szCs w:val="19"/>
              </w:rPr>
              <w:t>752</w:t>
            </w:r>
          </w:p>
        </w:tc>
        <w:tc>
          <w:tcPr>
            <w:tcW w:w="719" w:type="pct"/>
            <w:tcBorders>
              <w:top w:val="single" w:sz="8" w:space="0" w:color="auto"/>
              <w:left w:val="nil"/>
              <w:bottom w:val="single" w:sz="8" w:space="0" w:color="auto"/>
              <w:right w:val="nil"/>
            </w:tcBorders>
            <w:shd w:val="clear" w:color="auto" w:fill="auto"/>
            <w:vAlign w:val="bottom"/>
          </w:tcPr>
          <w:p w14:paraId="723884B6"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775</w:t>
            </w:r>
            <w:r>
              <w:rPr>
                <w:rFonts w:asciiTheme="minorHAnsi" w:hAnsiTheme="minorHAnsi" w:cstheme="minorHAnsi"/>
                <w:b/>
                <w:sz w:val="19"/>
                <w:szCs w:val="19"/>
              </w:rPr>
              <w:t>,</w:t>
            </w:r>
            <w:r w:rsidRPr="00EE7B81">
              <w:rPr>
                <w:rFonts w:asciiTheme="minorHAnsi" w:hAnsiTheme="minorHAnsi" w:cstheme="minorHAnsi"/>
                <w:b/>
                <w:sz w:val="19"/>
                <w:szCs w:val="19"/>
              </w:rPr>
              <w:t>123</w:t>
            </w:r>
          </w:p>
        </w:tc>
        <w:tc>
          <w:tcPr>
            <w:tcW w:w="720" w:type="pct"/>
            <w:tcBorders>
              <w:top w:val="single" w:sz="8" w:space="0" w:color="auto"/>
              <w:left w:val="nil"/>
              <w:bottom w:val="single" w:sz="8" w:space="0" w:color="auto"/>
              <w:right w:val="nil"/>
            </w:tcBorders>
            <w:shd w:val="clear" w:color="auto" w:fill="auto"/>
            <w:vAlign w:val="bottom"/>
          </w:tcPr>
          <w:p w14:paraId="7D4825DC"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26</w:t>
            </w:r>
            <w:r>
              <w:rPr>
                <w:rFonts w:asciiTheme="minorHAnsi" w:hAnsiTheme="minorHAnsi" w:cstheme="minorHAnsi"/>
                <w:b/>
                <w:sz w:val="19"/>
                <w:szCs w:val="19"/>
              </w:rPr>
              <w:t>,</w:t>
            </w:r>
            <w:r w:rsidRPr="00EE7B81">
              <w:rPr>
                <w:rFonts w:asciiTheme="minorHAnsi" w:hAnsiTheme="minorHAnsi" w:cstheme="minorHAnsi"/>
                <w:b/>
                <w:sz w:val="19"/>
                <w:szCs w:val="19"/>
              </w:rPr>
              <w:t>721</w:t>
            </w:r>
            <w:r>
              <w:rPr>
                <w:rFonts w:asciiTheme="minorHAnsi" w:hAnsiTheme="minorHAnsi" w:cstheme="minorHAnsi"/>
                <w:b/>
                <w:sz w:val="19"/>
                <w:szCs w:val="19"/>
              </w:rPr>
              <w:t>,</w:t>
            </w:r>
            <w:r w:rsidRPr="00EE7B81">
              <w:rPr>
                <w:rFonts w:asciiTheme="minorHAnsi" w:hAnsiTheme="minorHAnsi" w:cstheme="minorHAnsi"/>
                <w:b/>
                <w:sz w:val="19"/>
                <w:szCs w:val="19"/>
              </w:rPr>
              <w:t>258</w:t>
            </w:r>
          </w:p>
        </w:tc>
      </w:tr>
      <w:tr w:rsidR="00746E95" w:rsidRPr="005646A2" w14:paraId="56FDE91A" w14:textId="77777777" w:rsidTr="00746E95">
        <w:tblPrEx>
          <w:tblCellMar>
            <w:left w:w="31" w:type="dxa"/>
            <w:right w:w="31" w:type="dxa"/>
          </w:tblCellMar>
        </w:tblPrEx>
        <w:trPr>
          <w:cantSplit/>
          <w:trHeight w:val="250"/>
          <w:tblHeader/>
        </w:trPr>
        <w:tc>
          <w:tcPr>
            <w:tcW w:w="2123" w:type="pct"/>
            <w:vAlign w:val="bottom"/>
          </w:tcPr>
          <w:p w14:paraId="0AB5B4ED"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p>
        </w:tc>
        <w:tc>
          <w:tcPr>
            <w:tcW w:w="719" w:type="pct"/>
            <w:tcBorders>
              <w:top w:val="single" w:sz="12" w:space="0" w:color="auto"/>
            </w:tcBorders>
            <w:vAlign w:val="bottom"/>
          </w:tcPr>
          <w:p w14:paraId="77EA9B7F"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7E5C4833"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354AD07A"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c>
          <w:tcPr>
            <w:tcW w:w="720" w:type="pct"/>
            <w:tcBorders>
              <w:top w:val="single" w:sz="12" w:space="0" w:color="auto"/>
            </w:tcBorders>
            <w:vAlign w:val="bottom"/>
          </w:tcPr>
          <w:p w14:paraId="122CAD38"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r>
      <w:tr w:rsidR="00746E95" w:rsidRPr="005646A2" w14:paraId="6E0ADCD8" w14:textId="77777777" w:rsidTr="00746E95">
        <w:tblPrEx>
          <w:tblCellMar>
            <w:left w:w="31" w:type="dxa"/>
            <w:right w:w="31" w:type="dxa"/>
          </w:tblCellMar>
        </w:tblPrEx>
        <w:trPr>
          <w:cantSplit/>
          <w:trHeight w:val="312"/>
          <w:tblHeader/>
        </w:trPr>
        <w:tc>
          <w:tcPr>
            <w:tcW w:w="2123" w:type="pct"/>
            <w:vAlign w:val="bottom"/>
          </w:tcPr>
          <w:p w14:paraId="65E46748" w14:textId="77777777" w:rsidR="00746E95" w:rsidRPr="001F110B" w:rsidRDefault="00746E95" w:rsidP="00746E95">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Guarantees and commitments</w:t>
            </w:r>
          </w:p>
        </w:tc>
        <w:tc>
          <w:tcPr>
            <w:tcW w:w="719" w:type="pct"/>
            <w:vAlign w:val="bottom"/>
          </w:tcPr>
          <w:p w14:paraId="065B1106"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c>
          <w:tcPr>
            <w:tcW w:w="719" w:type="pct"/>
            <w:vAlign w:val="bottom"/>
          </w:tcPr>
          <w:p w14:paraId="6EA8BAD0"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c>
          <w:tcPr>
            <w:tcW w:w="719" w:type="pct"/>
            <w:vAlign w:val="bottom"/>
          </w:tcPr>
          <w:p w14:paraId="5A13C123"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c>
          <w:tcPr>
            <w:tcW w:w="720" w:type="pct"/>
            <w:vAlign w:val="bottom"/>
          </w:tcPr>
          <w:p w14:paraId="42E5340E"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p>
        </w:tc>
      </w:tr>
      <w:tr w:rsidR="00746E95" w:rsidRPr="005646A2" w14:paraId="40ABB8F6" w14:textId="77777777" w:rsidTr="00746E95">
        <w:tblPrEx>
          <w:tblCellMar>
            <w:left w:w="31" w:type="dxa"/>
            <w:right w:w="31" w:type="dxa"/>
          </w:tblCellMar>
        </w:tblPrEx>
        <w:trPr>
          <w:cantSplit/>
          <w:trHeight w:val="250"/>
          <w:tblHeader/>
        </w:trPr>
        <w:tc>
          <w:tcPr>
            <w:tcW w:w="2123" w:type="pct"/>
            <w:vAlign w:val="bottom"/>
          </w:tcPr>
          <w:p w14:paraId="31C7298E"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Guarantees issued in HRK</w:t>
            </w:r>
          </w:p>
        </w:tc>
        <w:tc>
          <w:tcPr>
            <w:tcW w:w="719" w:type="pct"/>
            <w:tcBorders>
              <w:top w:val="nil"/>
              <w:left w:val="nil"/>
              <w:bottom w:val="nil"/>
              <w:right w:val="nil"/>
            </w:tcBorders>
            <w:shd w:val="clear" w:color="auto" w:fill="auto"/>
            <w:vAlign w:val="bottom"/>
          </w:tcPr>
          <w:p w14:paraId="4091F365"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A22B8">
              <w:rPr>
                <w:rFonts w:asciiTheme="minorHAnsi" w:hAnsiTheme="minorHAnsi" w:cstheme="minorHAnsi"/>
                <w:sz w:val="19"/>
                <w:szCs w:val="19"/>
              </w:rPr>
              <w:t>33</w:t>
            </w:r>
            <w:r>
              <w:rPr>
                <w:rFonts w:asciiTheme="minorHAnsi" w:hAnsiTheme="minorHAnsi" w:cstheme="minorHAnsi"/>
                <w:sz w:val="19"/>
                <w:szCs w:val="19"/>
              </w:rPr>
              <w:t>,</w:t>
            </w:r>
            <w:r w:rsidRPr="00EA22B8">
              <w:rPr>
                <w:rFonts w:asciiTheme="minorHAnsi" w:hAnsiTheme="minorHAnsi" w:cstheme="minorHAnsi"/>
                <w:sz w:val="19"/>
                <w:szCs w:val="19"/>
              </w:rPr>
              <w:t>576</w:t>
            </w:r>
          </w:p>
        </w:tc>
        <w:tc>
          <w:tcPr>
            <w:tcW w:w="719" w:type="pct"/>
            <w:tcBorders>
              <w:top w:val="nil"/>
              <w:left w:val="nil"/>
              <w:bottom w:val="nil"/>
              <w:right w:val="nil"/>
            </w:tcBorders>
            <w:shd w:val="clear" w:color="auto" w:fill="auto"/>
            <w:vAlign w:val="bottom"/>
          </w:tcPr>
          <w:p w14:paraId="3A33361E"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A22B8">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59B0013A"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A22B8">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502BF03A"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A22B8">
              <w:rPr>
                <w:rFonts w:asciiTheme="minorHAnsi" w:hAnsiTheme="minorHAnsi" w:cstheme="minorHAnsi"/>
                <w:sz w:val="19"/>
                <w:szCs w:val="19"/>
              </w:rPr>
              <w:t>33</w:t>
            </w:r>
            <w:r>
              <w:rPr>
                <w:rFonts w:asciiTheme="minorHAnsi" w:hAnsiTheme="minorHAnsi" w:cstheme="minorHAnsi"/>
                <w:sz w:val="19"/>
                <w:szCs w:val="19"/>
              </w:rPr>
              <w:t>,</w:t>
            </w:r>
            <w:r w:rsidRPr="00EA22B8">
              <w:rPr>
                <w:rFonts w:asciiTheme="minorHAnsi" w:hAnsiTheme="minorHAnsi" w:cstheme="minorHAnsi"/>
                <w:sz w:val="19"/>
                <w:szCs w:val="19"/>
              </w:rPr>
              <w:t>576</w:t>
            </w:r>
          </w:p>
        </w:tc>
      </w:tr>
      <w:tr w:rsidR="00746E95" w:rsidRPr="005646A2" w14:paraId="4B6714FC" w14:textId="77777777" w:rsidTr="00746E95">
        <w:tblPrEx>
          <w:tblCellMar>
            <w:left w:w="31" w:type="dxa"/>
            <w:right w:w="31" w:type="dxa"/>
          </w:tblCellMar>
        </w:tblPrEx>
        <w:trPr>
          <w:cantSplit/>
          <w:trHeight w:val="250"/>
          <w:tblHeader/>
        </w:trPr>
        <w:tc>
          <w:tcPr>
            <w:tcW w:w="2123" w:type="pct"/>
            <w:vAlign w:val="bottom"/>
          </w:tcPr>
          <w:p w14:paraId="16E391AF"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Issued guarantees in foreign currency</w:t>
            </w:r>
          </w:p>
        </w:tc>
        <w:tc>
          <w:tcPr>
            <w:tcW w:w="719" w:type="pct"/>
            <w:tcBorders>
              <w:top w:val="nil"/>
              <w:left w:val="nil"/>
              <w:bottom w:val="nil"/>
              <w:right w:val="nil"/>
            </w:tcBorders>
            <w:shd w:val="clear" w:color="auto" w:fill="auto"/>
            <w:vAlign w:val="bottom"/>
          </w:tcPr>
          <w:p w14:paraId="335891A9"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w:t>
            </w:r>
            <w:r>
              <w:rPr>
                <w:rFonts w:asciiTheme="minorHAnsi" w:hAnsiTheme="minorHAnsi" w:cstheme="minorHAnsi"/>
                <w:sz w:val="19"/>
                <w:szCs w:val="19"/>
              </w:rPr>
              <w:t>,</w:t>
            </w:r>
            <w:r w:rsidRPr="00EE7B81">
              <w:rPr>
                <w:rFonts w:asciiTheme="minorHAnsi" w:hAnsiTheme="minorHAnsi" w:cstheme="minorHAnsi"/>
                <w:sz w:val="19"/>
                <w:szCs w:val="19"/>
              </w:rPr>
              <w:t>822</w:t>
            </w:r>
            <w:r>
              <w:rPr>
                <w:rFonts w:asciiTheme="minorHAnsi" w:hAnsiTheme="minorHAnsi" w:cstheme="minorHAnsi"/>
                <w:sz w:val="19"/>
                <w:szCs w:val="19"/>
              </w:rPr>
              <w:t>,</w:t>
            </w:r>
            <w:r w:rsidRPr="00EE7B81">
              <w:rPr>
                <w:rFonts w:asciiTheme="minorHAnsi" w:hAnsiTheme="minorHAnsi" w:cstheme="minorHAnsi"/>
                <w:sz w:val="19"/>
                <w:szCs w:val="19"/>
              </w:rPr>
              <w:t>396</w:t>
            </w:r>
          </w:p>
        </w:tc>
        <w:tc>
          <w:tcPr>
            <w:tcW w:w="719" w:type="pct"/>
            <w:tcBorders>
              <w:top w:val="nil"/>
              <w:left w:val="nil"/>
              <w:bottom w:val="nil"/>
              <w:right w:val="nil"/>
            </w:tcBorders>
            <w:shd w:val="clear" w:color="auto" w:fill="auto"/>
            <w:vAlign w:val="bottom"/>
          </w:tcPr>
          <w:p w14:paraId="67D8C4E0"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0205C655"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32964F25"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1</w:t>
            </w:r>
            <w:r>
              <w:rPr>
                <w:rFonts w:asciiTheme="minorHAnsi" w:hAnsiTheme="minorHAnsi" w:cstheme="minorHAnsi"/>
                <w:sz w:val="19"/>
                <w:szCs w:val="19"/>
              </w:rPr>
              <w:t>,</w:t>
            </w:r>
            <w:r w:rsidRPr="00EE7B81">
              <w:rPr>
                <w:rFonts w:asciiTheme="minorHAnsi" w:hAnsiTheme="minorHAnsi" w:cstheme="minorHAnsi"/>
                <w:sz w:val="19"/>
                <w:szCs w:val="19"/>
              </w:rPr>
              <w:t>822</w:t>
            </w:r>
            <w:r>
              <w:rPr>
                <w:rFonts w:asciiTheme="minorHAnsi" w:hAnsiTheme="minorHAnsi" w:cstheme="minorHAnsi"/>
                <w:sz w:val="19"/>
                <w:szCs w:val="19"/>
              </w:rPr>
              <w:t>,</w:t>
            </w:r>
            <w:r w:rsidRPr="00EE7B81">
              <w:rPr>
                <w:rFonts w:asciiTheme="minorHAnsi" w:hAnsiTheme="minorHAnsi" w:cstheme="minorHAnsi"/>
                <w:sz w:val="19"/>
                <w:szCs w:val="19"/>
              </w:rPr>
              <w:t>396</w:t>
            </w:r>
          </w:p>
        </w:tc>
      </w:tr>
      <w:tr w:rsidR="00746E95" w:rsidRPr="005646A2" w14:paraId="751DDC7F" w14:textId="77777777" w:rsidTr="00746E95">
        <w:tblPrEx>
          <w:tblCellMar>
            <w:left w:w="31" w:type="dxa"/>
            <w:right w:w="31" w:type="dxa"/>
          </w:tblCellMar>
        </w:tblPrEx>
        <w:trPr>
          <w:cantSplit/>
          <w:trHeight w:val="250"/>
          <w:tblHeader/>
        </w:trPr>
        <w:tc>
          <w:tcPr>
            <w:tcW w:w="2123" w:type="pct"/>
            <w:vAlign w:val="bottom"/>
          </w:tcPr>
          <w:p w14:paraId="4C9CF085"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Undrawn loans</w:t>
            </w:r>
          </w:p>
        </w:tc>
        <w:tc>
          <w:tcPr>
            <w:tcW w:w="719" w:type="pct"/>
            <w:tcBorders>
              <w:top w:val="nil"/>
              <w:left w:val="nil"/>
              <w:bottom w:val="nil"/>
              <w:right w:val="nil"/>
            </w:tcBorders>
            <w:shd w:val="clear" w:color="auto" w:fill="auto"/>
            <w:vAlign w:val="bottom"/>
          </w:tcPr>
          <w:p w14:paraId="3BC40A83"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2</w:t>
            </w:r>
            <w:r>
              <w:rPr>
                <w:rFonts w:asciiTheme="minorHAnsi" w:hAnsiTheme="minorHAnsi" w:cstheme="minorHAnsi"/>
                <w:sz w:val="19"/>
                <w:szCs w:val="19"/>
              </w:rPr>
              <w:t>,</w:t>
            </w:r>
            <w:r w:rsidRPr="00EE7B81">
              <w:rPr>
                <w:rFonts w:asciiTheme="minorHAnsi" w:hAnsiTheme="minorHAnsi" w:cstheme="minorHAnsi"/>
                <w:sz w:val="19"/>
                <w:szCs w:val="19"/>
              </w:rPr>
              <w:t>788</w:t>
            </w:r>
            <w:r>
              <w:rPr>
                <w:rFonts w:asciiTheme="minorHAnsi" w:hAnsiTheme="minorHAnsi" w:cstheme="minorHAnsi"/>
                <w:sz w:val="19"/>
                <w:szCs w:val="19"/>
              </w:rPr>
              <w:t>,</w:t>
            </w:r>
            <w:r w:rsidRPr="00EE7B81">
              <w:rPr>
                <w:rFonts w:asciiTheme="minorHAnsi" w:hAnsiTheme="minorHAnsi" w:cstheme="minorHAnsi"/>
                <w:sz w:val="19"/>
                <w:szCs w:val="19"/>
              </w:rPr>
              <w:t>456</w:t>
            </w:r>
          </w:p>
        </w:tc>
        <w:tc>
          <w:tcPr>
            <w:tcW w:w="719" w:type="pct"/>
            <w:tcBorders>
              <w:top w:val="nil"/>
              <w:left w:val="nil"/>
              <w:bottom w:val="nil"/>
              <w:right w:val="nil"/>
            </w:tcBorders>
            <w:shd w:val="clear" w:color="auto" w:fill="auto"/>
            <w:vAlign w:val="bottom"/>
          </w:tcPr>
          <w:p w14:paraId="6AD42884"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6823437E"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502</w:t>
            </w:r>
            <w:r>
              <w:rPr>
                <w:rFonts w:asciiTheme="minorHAnsi" w:hAnsiTheme="minorHAnsi" w:cstheme="minorHAnsi"/>
                <w:sz w:val="19"/>
                <w:szCs w:val="19"/>
              </w:rPr>
              <w:t>,</w:t>
            </w:r>
            <w:r w:rsidRPr="00EE7B81">
              <w:rPr>
                <w:rFonts w:asciiTheme="minorHAnsi" w:hAnsiTheme="minorHAnsi" w:cstheme="minorHAnsi"/>
                <w:sz w:val="19"/>
                <w:szCs w:val="19"/>
              </w:rPr>
              <w:t>576</w:t>
            </w:r>
          </w:p>
        </w:tc>
        <w:tc>
          <w:tcPr>
            <w:tcW w:w="720" w:type="pct"/>
            <w:tcBorders>
              <w:top w:val="nil"/>
              <w:left w:val="nil"/>
              <w:bottom w:val="nil"/>
              <w:right w:val="nil"/>
            </w:tcBorders>
            <w:shd w:val="clear" w:color="auto" w:fill="auto"/>
            <w:vAlign w:val="bottom"/>
          </w:tcPr>
          <w:p w14:paraId="2BE11636"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3</w:t>
            </w:r>
            <w:r>
              <w:rPr>
                <w:rFonts w:asciiTheme="minorHAnsi" w:hAnsiTheme="minorHAnsi" w:cstheme="minorHAnsi"/>
                <w:sz w:val="19"/>
                <w:szCs w:val="19"/>
              </w:rPr>
              <w:t>,</w:t>
            </w:r>
            <w:r w:rsidRPr="00EE7B81">
              <w:rPr>
                <w:rFonts w:asciiTheme="minorHAnsi" w:hAnsiTheme="minorHAnsi" w:cstheme="minorHAnsi"/>
                <w:sz w:val="19"/>
                <w:szCs w:val="19"/>
              </w:rPr>
              <w:t>291</w:t>
            </w:r>
            <w:r>
              <w:rPr>
                <w:rFonts w:asciiTheme="minorHAnsi" w:hAnsiTheme="minorHAnsi" w:cstheme="minorHAnsi"/>
                <w:sz w:val="19"/>
                <w:szCs w:val="19"/>
              </w:rPr>
              <w:t>,</w:t>
            </w:r>
            <w:r w:rsidRPr="00EE7B81">
              <w:rPr>
                <w:rFonts w:asciiTheme="minorHAnsi" w:hAnsiTheme="minorHAnsi" w:cstheme="minorHAnsi"/>
                <w:sz w:val="19"/>
                <w:szCs w:val="19"/>
              </w:rPr>
              <w:t>032</w:t>
            </w:r>
          </w:p>
        </w:tc>
      </w:tr>
      <w:tr w:rsidR="00746E95" w:rsidRPr="005646A2" w14:paraId="75366AF6" w14:textId="77777777" w:rsidTr="00746E95">
        <w:tblPrEx>
          <w:tblCellMar>
            <w:left w:w="31" w:type="dxa"/>
            <w:right w:w="31" w:type="dxa"/>
          </w:tblCellMar>
        </w:tblPrEx>
        <w:trPr>
          <w:cantSplit/>
          <w:trHeight w:val="203"/>
          <w:tblHeader/>
        </w:trPr>
        <w:tc>
          <w:tcPr>
            <w:tcW w:w="2123" w:type="pct"/>
            <w:vAlign w:val="bottom"/>
          </w:tcPr>
          <w:p w14:paraId="15A0EDE6" w14:textId="77777777" w:rsidR="00746E95" w:rsidRPr="001F110B" w:rsidRDefault="00746E95" w:rsidP="00746E95">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Other irrevocable contingent liabilities</w:t>
            </w:r>
          </w:p>
        </w:tc>
        <w:tc>
          <w:tcPr>
            <w:tcW w:w="719" w:type="pct"/>
            <w:tcBorders>
              <w:top w:val="nil"/>
              <w:left w:val="nil"/>
              <w:bottom w:val="nil"/>
              <w:right w:val="nil"/>
            </w:tcBorders>
            <w:shd w:val="clear" w:color="auto" w:fill="auto"/>
            <w:vAlign w:val="bottom"/>
          </w:tcPr>
          <w:p w14:paraId="59D34A79"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93</w:t>
            </w:r>
          </w:p>
        </w:tc>
        <w:tc>
          <w:tcPr>
            <w:tcW w:w="719" w:type="pct"/>
            <w:tcBorders>
              <w:top w:val="nil"/>
              <w:left w:val="nil"/>
              <w:bottom w:val="nil"/>
              <w:right w:val="nil"/>
            </w:tcBorders>
            <w:shd w:val="clear" w:color="auto" w:fill="auto"/>
            <w:vAlign w:val="bottom"/>
          </w:tcPr>
          <w:p w14:paraId="19DCED75"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19" w:type="pct"/>
            <w:tcBorders>
              <w:top w:val="nil"/>
              <w:left w:val="nil"/>
              <w:bottom w:val="nil"/>
              <w:right w:val="nil"/>
            </w:tcBorders>
            <w:shd w:val="clear" w:color="auto" w:fill="auto"/>
            <w:vAlign w:val="bottom"/>
          </w:tcPr>
          <w:p w14:paraId="4B8E71C0"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w:t>
            </w:r>
          </w:p>
        </w:tc>
        <w:tc>
          <w:tcPr>
            <w:tcW w:w="720" w:type="pct"/>
            <w:tcBorders>
              <w:top w:val="nil"/>
              <w:left w:val="nil"/>
              <w:bottom w:val="nil"/>
              <w:right w:val="nil"/>
            </w:tcBorders>
            <w:shd w:val="clear" w:color="auto" w:fill="auto"/>
            <w:vAlign w:val="bottom"/>
          </w:tcPr>
          <w:p w14:paraId="32AEC132" w14:textId="77777777" w:rsidR="00746E95" w:rsidRPr="00EE7B81" w:rsidRDefault="00746E95" w:rsidP="00746E95">
            <w:pPr>
              <w:tabs>
                <w:tab w:val="right" w:pos="1202"/>
              </w:tabs>
              <w:spacing w:line="280" w:lineRule="exact"/>
              <w:jc w:val="right"/>
              <w:outlineLvl w:val="0"/>
              <w:rPr>
                <w:rFonts w:ascii="Calibri" w:eastAsia="Calibri" w:hAnsi="Calibri"/>
                <w:sz w:val="19"/>
                <w:szCs w:val="19"/>
              </w:rPr>
            </w:pPr>
            <w:r w:rsidRPr="00EE7B81">
              <w:rPr>
                <w:rFonts w:asciiTheme="minorHAnsi" w:hAnsiTheme="minorHAnsi" w:cstheme="minorHAnsi"/>
                <w:sz w:val="19"/>
                <w:szCs w:val="19"/>
              </w:rPr>
              <w:t>93</w:t>
            </w:r>
          </w:p>
        </w:tc>
      </w:tr>
      <w:tr w:rsidR="00746E95" w:rsidRPr="005646A2" w14:paraId="05E09098" w14:textId="77777777" w:rsidTr="00746E95">
        <w:tblPrEx>
          <w:tblCellMar>
            <w:left w:w="31" w:type="dxa"/>
            <w:right w:w="31" w:type="dxa"/>
          </w:tblCellMar>
        </w:tblPrEx>
        <w:trPr>
          <w:cantSplit/>
          <w:trHeight w:val="203"/>
          <w:tblHeader/>
        </w:trPr>
        <w:tc>
          <w:tcPr>
            <w:tcW w:w="2123" w:type="pct"/>
            <w:vAlign w:val="bottom"/>
          </w:tcPr>
          <w:p w14:paraId="43B24A5D" w14:textId="77777777" w:rsidR="00746E95" w:rsidRPr="001F110B" w:rsidRDefault="00746E95" w:rsidP="00746E95">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Total</w:t>
            </w:r>
          </w:p>
        </w:tc>
        <w:tc>
          <w:tcPr>
            <w:tcW w:w="719" w:type="pct"/>
            <w:tcBorders>
              <w:top w:val="single" w:sz="8" w:space="0" w:color="auto"/>
              <w:left w:val="nil"/>
              <w:bottom w:val="single" w:sz="12" w:space="0" w:color="auto"/>
              <w:right w:val="nil"/>
            </w:tcBorders>
            <w:shd w:val="clear" w:color="auto" w:fill="auto"/>
            <w:vAlign w:val="bottom"/>
          </w:tcPr>
          <w:p w14:paraId="29DBBA50"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4</w:t>
            </w:r>
            <w:r>
              <w:rPr>
                <w:rFonts w:asciiTheme="minorHAnsi" w:hAnsiTheme="minorHAnsi" w:cstheme="minorHAnsi"/>
                <w:b/>
                <w:sz w:val="19"/>
                <w:szCs w:val="19"/>
              </w:rPr>
              <w:t>,</w:t>
            </w:r>
            <w:r w:rsidRPr="00EE7B81">
              <w:rPr>
                <w:rFonts w:asciiTheme="minorHAnsi" w:hAnsiTheme="minorHAnsi" w:cstheme="minorHAnsi"/>
                <w:b/>
                <w:sz w:val="19"/>
                <w:szCs w:val="19"/>
              </w:rPr>
              <w:t>644</w:t>
            </w:r>
            <w:r>
              <w:rPr>
                <w:rFonts w:asciiTheme="minorHAnsi" w:hAnsiTheme="minorHAnsi" w:cstheme="minorHAnsi"/>
                <w:b/>
                <w:sz w:val="19"/>
                <w:szCs w:val="19"/>
              </w:rPr>
              <w:t>,</w:t>
            </w:r>
            <w:r w:rsidRPr="00EE7B81">
              <w:rPr>
                <w:rFonts w:asciiTheme="minorHAnsi" w:hAnsiTheme="minorHAnsi" w:cstheme="minorHAnsi"/>
                <w:b/>
                <w:sz w:val="19"/>
                <w:szCs w:val="19"/>
              </w:rPr>
              <w:t>521</w:t>
            </w:r>
          </w:p>
        </w:tc>
        <w:tc>
          <w:tcPr>
            <w:tcW w:w="719" w:type="pct"/>
            <w:tcBorders>
              <w:top w:val="single" w:sz="8" w:space="0" w:color="auto"/>
              <w:left w:val="nil"/>
              <w:bottom w:val="single" w:sz="12" w:space="0" w:color="auto"/>
              <w:right w:val="nil"/>
            </w:tcBorders>
            <w:shd w:val="clear" w:color="auto" w:fill="auto"/>
            <w:vAlign w:val="bottom"/>
          </w:tcPr>
          <w:p w14:paraId="6D875172"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w:t>
            </w:r>
          </w:p>
        </w:tc>
        <w:tc>
          <w:tcPr>
            <w:tcW w:w="719" w:type="pct"/>
            <w:tcBorders>
              <w:top w:val="single" w:sz="8" w:space="0" w:color="auto"/>
              <w:left w:val="nil"/>
              <w:bottom w:val="single" w:sz="12" w:space="0" w:color="auto"/>
              <w:right w:val="nil"/>
            </w:tcBorders>
            <w:shd w:val="clear" w:color="auto" w:fill="auto"/>
            <w:vAlign w:val="bottom"/>
          </w:tcPr>
          <w:p w14:paraId="7B4C8011"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502</w:t>
            </w:r>
            <w:r>
              <w:rPr>
                <w:rFonts w:asciiTheme="minorHAnsi" w:hAnsiTheme="minorHAnsi" w:cstheme="minorHAnsi"/>
                <w:b/>
                <w:sz w:val="19"/>
                <w:szCs w:val="19"/>
              </w:rPr>
              <w:t>,</w:t>
            </w:r>
            <w:r w:rsidRPr="00EE7B81">
              <w:rPr>
                <w:rFonts w:asciiTheme="minorHAnsi" w:hAnsiTheme="minorHAnsi" w:cstheme="minorHAnsi"/>
                <w:b/>
                <w:sz w:val="19"/>
                <w:szCs w:val="19"/>
              </w:rPr>
              <w:t>576</w:t>
            </w:r>
          </w:p>
        </w:tc>
        <w:tc>
          <w:tcPr>
            <w:tcW w:w="720" w:type="pct"/>
            <w:tcBorders>
              <w:top w:val="single" w:sz="8" w:space="0" w:color="auto"/>
              <w:left w:val="nil"/>
              <w:bottom w:val="single" w:sz="12" w:space="0" w:color="auto"/>
              <w:right w:val="nil"/>
            </w:tcBorders>
            <w:shd w:val="clear" w:color="auto" w:fill="auto"/>
            <w:vAlign w:val="bottom"/>
          </w:tcPr>
          <w:p w14:paraId="40D9FD8B"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5</w:t>
            </w:r>
            <w:r>
              <w:rPr>
                <w:rFonts w:asciiTheme="minorHAnsi" w:hAnsiTheme="minorHAnsi" w:cstheme="minorHAnsi"/>
                <w:b/>
                <w:sz w:val="19"/>
                <w:szCs w:val="19"/>
              </w:rPr>
              <w:t>,</w:t>
            </w:r>
            <w:r w:rsidRPr="00EE7B81">
              <w:rPr>
                <w:rFonts w:asciiTheme="minorHAnsi" w:hAnsiTheme="minorHAnsi" w:cstheme="minorHAnsi"/>
                <w:b/>
                <w:sz w:val="19"/>
                <w:szCs w:val="19"/>
              </w:rPr>
              <w:t>147</w:t>
            </w:r>
            <w:r>
              <w:rPr>
                <w:rFonts w:asciiTheme="minorHAnsi" w:hAnsiTheme="minorHAnsi" w:cstheme="minorHAnsi"/>
                <w:b/>
                <w:sz w:val="19"/>
                <w:szCs w:val="19"/>
              </w:rPr>
              <w:t>,</w:t>
            </w:r>
            <w:r w:rsidRPr="00EE7B81">
              <w:rPr>
                <w:rFonts w:asciiTheme="minorHAnsi" w:hAnsiTheme="minorHAnsi" w:cstheme="minorHAnsi"/>
                <w:b/>
                <w:sz w:val="19"/>
                <w:szCs w:val="19"/>
              </w:rPr>
              <w:t>097</w:t>
            </w:r>
          </w:p>
        </w:tc>
      </w:tr>
      <w:tr w:rsidR="00746E95" w:rsidRPr="005646A2" w14:paraId="1C1A21BF" w14:textId="77777777" w:rsidTr="00746E95">
        <w:tblPrEx>
          <w:tblCellMar>
            <w:left w:w="31" w:type="dxa"/>
            <w:right w:w="31" w:type="dxa"/>
          </w:tblCellMar>
        </w:tblPrEx>
        <w:trPr>
          <w:cantSplit/>
          <w:trHeight w:val="358"/>
          <w:tblHeader/>
        </w:trPr>
        <w:tc>
          <w:tcPr>
            <w:tcW w:w="2123" w:type="pct"/>
            <w:vAlign w:val="bottom"/>
          </w:tcPr>
          <w:p w14:paraId="1317DB8E" w14:textId="77777777" w:rsidR="00746E95" w:rsidRPr="001F110B" w:rsidRDefault="00746E95" w:rsidP="00746E95">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Total credit risk exposure</w:t>
            </w:r>
          </w:p>
        </w:tc>
        <w:tc>
          <w:tcPr>
            <w:tcW w:w="719" w:type="pct"/>
            <w:tcBorders>
              <w:top w:val="nil"/>
              <w:left w:val="nil"/>
              <w:bottom w:val="single" w:sz="12" w:space="0" w:color="auto"/>
              <w:right w:val="nil"/>
            </w:tcBorders>
            <w:shd w:val="clear" w:color="auto" w:fill="auto"/>
            <w:vAlign w:val="bottom"/>
          </w:tcPr>
          <w:p w14:paraId="154EA33E"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30</w:t>
            </w:r>
            <w:r>
              <w:rPr>
                <w:rFonts w:asciiTheme="minorHAnsi" w:hAnsiTheme="minorHAnsi" w:cstheme="minorHAnsi"/>
                <w:b/>
                <w:sz w:val="19"/>
                <w:szCs w:val="19"/>
              </w:rPr>
              <w:t>,</w:t>
            </w:r>
            <w:r w:rsidRPr="00EE7B81">
              <w:rPr>
                <w:rFonts w:asciiTheme="minorHAnsi" w:hAnsiTheme="minorHAnsi" w:cstheme="minorHAnsi"/>
                <w:b/>
                <w:sz w:val="19"/>
                <w:szCs w:val="19"/>
              </w:rPr>
              <w:t>575</w:t>
            </w:r>
            <w:r>
              <w:rPr>
                <w:rFonts w:asciiTheme="minorHAnsi" w:hAnsiTheme="minorHAnsi" w:cstheme="minorHAnsi"/>
                <w:b/>
                <w:sz w:val="19"/>
                <w:szCs w:val="19"/>
              </w:rPr>
              <w:t>,</w:t>
            </w:r>
            <w:r w:rsidRPr="00EE7B81">
              <w:rPr>
                <w:rFonts w:asciiTheme="minorHAnsi" w:hAnsiTheme="minorHAnsi" w:cstheme="minorHAnsi"/>
                <w:b/>
                <w:sz w:val="19"/>
                <w:szCs w:val="19"/>
              </w:rPr>
              <w:t>904</w:t>
            </w:r>
          </w:p>
        </w:tc>
        <w:tc>
          <w:tcPr>
            <w:tcW w:w="719" w:type="pct"/>
            <w:tcBorders>
              <w:top w:val="nil"/>
              <w:left w:val="nil"/>
              <w:bottom w:val="single" w:sz="12" w:space="0" w:color="auto"/>
              <w:right w:val="nil"/>
            </w:tcBorders>
            <w:shd w:val="clear" w:color="auto" w:fill="auto"/>
            <w:vAlign w:val="bottom"/>
          </w:tcPr>
          <w:p w14:paraId="04D92E09"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14</w:t>
            </w:r>
            <w:r>
              <w:rPr>
                <w:rFonts w:asciiTheme="minorHAnsi" w:hAnsiTheme="minorHAnsi" w:cstheme="minorHAnsi"/>
                <w:b/>
                <w:sz w:val="19"/>
                <w:szCs w:val="19"/>
              </w:rPr>
              <w:t>,</w:t>
            </w:r>
            <w:r w:rsidRPr="00EE7B81">
              <w:rPr>
                <w:rFonts w:asciiTheme="minorHAnsi" w:hAnsiTheme="minorHAnsi" w:cstheme="minorHAnsi"/>
                <w:b/>
                <w:sz w:val="19"/>
                <w:szCs w:val="19"/>
              </w:rPr>
              <w:t>752</w:t>
            </w:r>
          </w:p>
        </w:tc>
        <w:tc>
          <w:tcPr>
            <w:tcW w:w="719" w:type="pct"/>
            <w:tcBorders>
              <w:top w:val="nil"/>
              <w:left w:val="nil"/>
              <w:bottom w:val="single" w:sz="12" w:space="0" w:color="auto"/>
              <w:right w:val="nil"/>
            </w:tcBorders>
            <w:shd w:val="clear" w:color="auto" w:fill="auto"/>
            <w:vAlign w:val="bottom"/>
          </w:tcPr>
          <w:p w14:paraId="1AC7BEB4"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1</w:t>
            </w:r>
            <w:r>
              <w:rPr>
                <w:rFonts w:asciiTheme="minorHAnsi" w:hAnsiTheme="minorHAnsi" w:cstheme="minorHAnsi"/>
                <w:b/>
                <w:sz w:val="19"/>
                <w:szCs w:val="19"/>
              </w:rPr>
              <w:t>,</w:t>
            </w:r>
            <w:r w:rsidRPr="00EE7B81">
              <w:rPr>
                <w:rFonts w:asciiTheme="minorHAnsi" w:hAnsiTheme="minorHAnsi" w:cstheme="minorHAnsi"/>
                <w:b/>
                <w:sz w:val="19"/>
                <w:szCs w:val="19"/>
              </w:rPr>
              <w:t>277</w:t>
            </w:r>
            <w:r>
              <w:rPr>
                <w:rFonts w:asciiTheme="minorHAnsi" w:hAnsiTheme="minorHAnsi" w:cstheme="minorHAnsi"/>
                <w:b/>
                <w:sz w:val="19"/>
                <w:szCs w:val="19"/>
              </w:rPr>
              <w:t>,</w:t>
            </w:r>
            <w:r w:rsidRPr="00EE7B81">
              <w:rPr>
                <w:rFonts w:asciiTheme="minorHAnsi" w:hAnsiTheme="minorHAnsi" w:cstheme="minorHAnsi"/>
                <w:b/>
                <w:sz w:val="19"/>
                <w:szCs w:val="19"/>
              </w:rPr>
              <w:t>699</w:t>
            </w:r>
          </w:p>
        </w:tc>
        <w:tc>
          <w:tcPr>
            <w:tcW w:w="720" w:type="pct"/>
            <w:tcBorders>
              <w:top w:val="nil"/>
              <w:left w:val="nil"/>
              <w:bottom w:val="single" w:sz="12" w:space="0" w:color="auto"/>
              <w:right w:val="nil"/>
            </w:tcBorders>
            <w:shd w:val="clear" w:color="auto" w:fill="auto"/>
            <w:vAlign w:val="bottom"/>
          </w:tcPr>
          <w:p w14:paraId="7BEBB20A" w14:textId="77777777" w:rsidR="00746E95" w:rsidRPr="00EE7B81" w:rsidRDefault="00746E95" w:rsidP="00746E95">
            <w:pPr>
              <w:tabs>
                <w:tab w:val="right" w:pos="1202"/>
              </w:tabs>
              <w:spacing w:line="280" w:lineRule="exact"/>
              <w:jc w:val="right"/>
              <w:outlineLvl w:val="0"/>
              <w:rPr>
                <w:rFonts w:ascii="Calibri" w:eastAsia="Calibri" w:hAnsi="Calibri"/>
                <w:b/>
                <w:sz w:val="19"/>
                <w:szCs w:val="19"/>
              </w:rPr>
            </w:pPr>
            <w:r w:rsidRPr="00EE7B81">
              <w:rPr>
                <w:rFonts w:asciiTheme="minorHAnsi" w:hAnsiTheme="minorHAnsi" w:cstheme="minorHAnsi"/>
                <w:b/>
                <w:sz w:val="19"/>
                <w:szCs w:val="19"/>
              </w:rPr>
              <w:t>31</w:t>
            </w:r>
            <w:r>
              <w:rPr>
                <w:rFonts w:asciiTheme="minorHAnsi" w:hAnsiTheme="minorHAnsi" w:cstheme="minorHAnsi"/>
                <w:b/>
                <w:sz w:val="19"/>
                <w:szCs w:val="19"/>
              </w:rPr>
              <w:t>,</w:t>
            </w:r>
            <w:r w:rsidRPr="00EE7B81">
              <w:rPr>
                <w:rFonts w:asciiTheme="minorHAnsi" w:hAnsiTheme="minorHAnsi" w:cstheme="minorHAnsi"/>
                <w:b/>
                <w:sz w:val="19"/>
                <w:szCs w:val="19"/>
              </w:rPr>
              <w:t>868</w:t>
            </w:r>
            <w:r>
              <w:rPr>
                <w:rFonts w:asciiTheme="minorHAnsi" w:hAnsiTheme="minorHAnsi" w:cstheme="minorHAnsi"/>
                <w:b/>
                <w:sz w:val="19"/>
                <w:szCs w:val="19"/>
              </w:rPr>
              <w:t>,</w:t>
            </w:r>
            <w:r w:rsidRPr="00EE7B81">
              <w:rPr>
                <w:rFonts w:asciiTheme="minorHAnsi" w:hAnsiTheme="minorHAnsi" w:cstheme="minorHAnsi"/>
                <w:b/>
                <w:sz w:val="19"/>
                <w:szCs w:val="19"/>
              </w:rPr>
              <w:t>355</w:t>
            </w:r>
          </w:p>
        </w:tc>
      </w:tr>
    </w:tbl>
    <w:p w14:paraId="232F13C7" w14:textId="77777777" w:rsidR="001B20E0" w:rsidRDefault="001B20E0" w:rsidP="001B20E0">
      <w:pPr>
        <w:pStyle w:val="T1"/>
        <w:spacing w:before="120" w:after="0"/>
        <w:rPr>
          <w:rFonts w:asciiTheme="minorHAnsi" w:hAnsiTheme="minorHAnsi" w:cs="Arial"/>
          <w:b w:val="0"/>
          <w:bCs w:val="0"/>
          <w:lang w:val="en-GB"/>
        </w:rPr>
      </w:pPr>
    </w:p>
    <w:p w14:paraId="601672C3" w14:textId="77777777" w:rsidR="00E414A9" w:rsidRDefault="00E414A9" w:rsidP="001B20E0">
      <w:pPr>
        <w:pStyle w:val="T1"/>
        <w:spacing w:before="120" w:after="0"/>
        <w:rPr>
          <w:rFonts w:asciiTheme="minorHAnsi" w:hAnsiTheme="minorHAnsi" w:cs="Arial"/>
          <w:b w:val="0"/>
          <w:bCs w:val="0"/>
          <w:lang w:val="en-GB"/>
        </w:rPr>
      </w:pPr>
    </w:p>
    <w:p w14:paraId="583D88E4" w14:textId="77777777" w:rsidR="008A5EE9" w:rsidRDefault="008A5EE9" w:rsidP="001B20E0">
      <w:pPr>
        <w:pStyle w:val="T1"/>
        <w:spacing w:before="120" w:after="0"/>
        <w:rPr>
          <w:rFonts w:asciiTheme="minorHAnsi" w:hAnsiTheme="minorHAnsi" w:cs="Arial"/>
          <w:b w:val="0"/>
          <w:bCs w:val="0"/>
          <w:lang w:val="en-GB"/>
        </w:rPr>
      </w:pPr>
    </w:p>
    <w:p w14:paraId="4BB97BCD" w14:textId="77777777" w:rsidR="00C56904" w:rsidRDefault="00C56904" w:rsidP="001B20E0">
      <w:pPr>
        <w:pStyle w:val="T1"/>
        <w:spacing w:before="120" w:after="0"/>
        <w:rPr>
          <w:rFonts w:asciiTheme="minorHAnsi" w:hAnsiTheme="minorHAnsi" w:cs="Arial"/>
          <w:b w:val="0"/>
          <w:bCs w:val="0"/>
          <w:lang w:val="en-GB"/>
        </w:rPr>
      </w:pPr>
    </w:p>
    <w:p w14:paraId="25CF53AC" w14:textId="77777777" w:rsidR="008A5EE9" w:rsidRDefault="008A5EE9" w:rsidP="001B20E0">
      <w:pPr>
        <w:pStyle w:val="T1"/>
        <w:spacing w:before="120" w:after="0"/>
        <w:rPr>
          <w:rFonts w:asciiTheme="minorHAnsi" w:hAnsiTheme="minorHAnsi" w:cs="Arial"/>
          <w:b w:val="0"/>
          <w:bCs w:val="0"/>
          <w:lang w:val="en-GB"/>
        </w:rPr>
      </w:pPr>
    </w:p>
    <w:p w14:paraId="1DC9AC0D" w14:textId="77777777" w:rsidR="008A5EE9" w:rsidRDefault="008A5EE9" w:rsidP="001B20E0">
      <w:pPr>
        <w:pStyle w:val="T1"/>
        <w:spacing w:before="120" w:after="0"/>
        <w:rPr>
          <w:rFonts w:asciiTheme="minorHAnsi" w:hAnsiTheme="minorHAnsi" w:cs="Arial"/>
          <w:b w:val="0"/>
          <w:bCs w:val="0"/>
          <w:lang w:val="en-GB"/>
        </w:rPr>
      </w:pPr>
    </w:p>
    <w:p w14:paraId="5CDA3BE6" w14:textId="77777777" w:rsidR="008A5EE9" w:rsidRDefault="008A5EE9" w:rsidP="001B20E0">
      <w:pPr>
        <w:pStyle w:val="T1"/>
        <w:spacing w:before="120" w:after="0"/>
        <w:rPr>
          <w:rFonts w:asciiTheme="minorHAnsi" w:hAnsiTheme="minorHAnsi" w:cs="Arial"/>
          <w:b w:val="0"/>
          <w:bCs w:val="0"/>
          <w:lang w:val="en-GB"/>
        </w:rPr>
      </w:pPr>
    </w:p>
    <w:p w14:paraId="3B38C3D7" w14:textId="77777777" w:rsidR="008A5EE9" w:rsidRPr="00E06490" w:rsidRDefault="008A5EE9" w:rsidP="001B20E0">
      <w:pPr>
        <w:pStyle w:val="T1"/>
        <w:spacing w:before="120" w:after="0"/>
        <w:rPr>
          <w:rFonts w:asciiTheme="minorHAnsi" w:hAnsiTheme="minorHAnsi" w:cs="Arial"/>
          <w:b w:val="0"/>
          <w:bCs w:val="0"/>
          <w:lang w:val="en-GB"/>
        </w:rPr>
      </w:pPr>
    </w:p>
    <w:p w14:paraId="0BBDEE6B" w14:textId="77777777" w:rsidR="001B20E0" w:rsidRPr="00E06490" w:rsidRDefault="001B20E0" w:rsidP="001B20E0">
      <w:pPr>
        <w:pStyle w:val="T1"/>
        <w:spacing w:before="120" w:after="0"/>
        <w:rPr>
          <w:rFonts w:asciiTheme="minorHAnsi" w:hAnsiTheme="minorHAnsi" w:cs="Arial"/>
          <w:b w:val="0"/>
          <w:bCs w:val="0"/>
          <w:highlight w:val="yellow"/>
          <w:lang w:val="en-GB"/>
        </w:rPr>
      </w:pPr>
    </w:p>
    <w:p w14:paraId="10703426" w14:textId="77777777" w:rsidR="00FB0144" w:rsidRDefault="00FB0144" w:rsidP="001B20E0">
      <w:pPr>
        <w:pStyle w:val="T1"/>
        <w:spacing w:before="120" w:after="0"/>
        <w:rPr>
          <w:rFonts w:asciiTheme="minorHAnsi" w:hAnsiTheme="minorHAnsi" w:cs="Arial"/>
          <w:b w:val="0"/>
          <w:bCs w:val="0"/>
          <w:highlight w:val="yellow"/>
          <w:lang w:val="en-GB"/>
        </w:rPr>
        <w:sectPr w:rsidR="00FB0144" w:rsidSect="00F26FF5">
          <w:type w:val="continuous"/>
          <w:pgSz w:w="11907" w:h="16840" w:code="9"/>
          <w:pgMar w:top="1418" w:right="1134" w:bottom="1134" w:left="1418" w:header="851" w:footer="851" w:gutter="0"/>
          <w:cols w:space="720"/>
          <w:noEndnote/>
        </w:sectPr>
      </w:pPr>
    </w:p>
    <w:p w14:paraId="3B8D4EE7" w14:textId="77777777" w:rsidR="001B20E0" w:rsidRPr="00E06490" w:rsidRDefault="001B20E0" w:rsidP="001E7DB0">
      <w:pPr>
        <w:pStyle w:val="T1"/>
        <w:spacing w:before="0" w:after="0" w:line="240" w:lineRule="auto"/>
        <w:rPr>
          <w:rFonts w:asciiTheme="minorHAnsi" w:hAnsiTheme="minorHAnsi" w:cs="Arial"/>
          <w:b w:val="0"/>
          <w:bCs w:val="0"/>
          <w:highlight w:val="yellow"/>
          <w:lang w:val="en-GB"/>
        </w:rPr>
      </w:pPr>
    </w:p>
    <w:p w14:paraId="3718B721" w14:textId="19DEEA72" w:rsidR="001B20E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035B63">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364434" w14:textId="77777777" w:rsidR="008A5EE9" w:rsidRPr="001E7DB0" w:rsidRDefault="008A5EE9" w:rsidP="001E7DB0">
      <w:pPr>
        <w:pStyle w:val="T1"/>
        <w:spacing w:before="0" w:after="0" w:line="240" w:lineRule="auto"/>
        <w:rPr>
          <w:rFonts w:asciiTheme="minorHAnsi" w:hAnsiTheme="minorHAnsi" w:cs="Arial"/>
          <w:sz w:val="22"/>
          <w:szCs w:val="22"/>
          <w:lang w:val="en-GB"/>
        </w:rPr>
      </w:pPr>
    </w:p>
    <w:p w14:paraId="1EE36937" w14:textId="59F6D8CF" w:rsidR="001B20E0" w:rsidRPr="001E7DB0" w:rsidRDefault="00035B6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5483328" w14:textId="77777777" w:rsidR="008A5EE9" w:rsidRDefault="008A5EE9" w:rsidP="001E7DB0">
      <w:pPr>
        <w:pStyle w:val="TH"/>
        <w:spacing w:line="240" w:lineRule="auto"/>
        <w:rPr>
          <w:rFonts w:asciiTheme="minorHAnsi" w:hAnsiTheme="minorHAnsi" w:cs="Arial"/>
          <w:sz w:val="22"/>
          <w:szCs w:val="22"/>
        </w:rPr>
      </w:pPr>
    </w:p>
    <w:p w14:paraId="0DDF46A6" w14:textId="77777777" w:rsidR="001B20E0" w:rsidRPr="001E7DB0" w:rsidRDefault="001B20E0" w:rsidP="001E7DB0">
      <w:pPr>
        <w:pStyle w:val="TH"/>
        <w:spacing w:line="240" w:lineRule="auto"/>
        <w:rPr>
          <w:rFonts w:asciiTheme="minorHAnsi" w:hAnsiTheme="minorHAnsi" w:cs="Arial"/>
          <w:sz w:val="22"/>
          <w:szCs w:val="22"/>
        </w:rPr>
      </w:pPr>
      <w:bookmarkStart w:id="1920" w:name="_Toc4060847"/>
      <w:r w:rsidRPr="001E7DB0">
        <w:rPr>
          <w:rFonts w:asciiTheme="minorHAnsi" w:hAnsiTheme="minorHAnsi" w:cs="Arial"/>
          <w:sz w:val="22"/>
          <w:szCs w:val="22"/>
        </w:rPr>
        <w:t xml:space="preserve">Concentration of risk and </w:t>
      </w:r>
      <w:r w:rsidR="003E6BCA" w:rsidRPr="001E7DB0">
        <w:rPr>
          <w:rFonts w:asciiTheme="minorHAnsi" w:hAnsiTheme="minorHAnsi" w:cs="Arial"/>
          <w:sz w:val="22"/>
          <w:szCs w:val="22"/>
        </w:rPr>
        <w:t>maximum</w:t>
      </w:r>
      <w:r w:rsidRPr="001E7DB0">
        <w:rPr>
          <w:rFonts w:asciiTheme="minorHAnsi" w:hAnsiTheme="minorHAnsi" w:cs="Arial"/>
          <w:sz w:val="22"/>
          <w:szCs w:val="22"/>
        </w:rPr>
        <w:t xml:space="preserve"> credit risk exposure (continued)</w:t>
      </w:r>
      <w:bookmarkEnd w:id="1920"/>
    </w:p>
    <w:p w14:paraId="49A5FBDC" w14:textId="77777777" w:rsidR="008A5EE9" w:rsidRDefault="008A5EE9" w:rsidP="001E7DB0">
      <w:pPr>
        <w:pStyle w:val="T1"/>
        <w:spacing w:before="0" w:after="0" w:line="240" w:lineRule="auto"/>
        <w:rPr>
          <w:rFonts w:asciiTheme="minorHAnsi" w:hAnsiTheme="minorHAnsi"/>
          <w:b w:val="0"/>
          <w:sz w:val="22"/>
          <w:szCs w:val="22"/>
          <w:lang w:val="en-GB"/>
        </w:rPr>
      </w:pPr>
    </w:p>
    <w:p w14:paraId="7FBC118B" w14:textId="77777777" w:rsidR="001B20E0" w:rsidRPr="001E7DB0" w:rsidRDefault="001B20E0" w:rsidP="001E7DB0">
      <w:pPr>
        <w:pStyle w:val="T1"/>
        <w:spacing w:before="0" w:after="0" w:line="240" w:lineRule="auto"/>
        <w:rPr>
          <w:rFonts w:asciiTheme="minorHAnsi" w:hAnsiTheme="minorHAnsi"/>
          <w:b w:val="0"/>
          <w:sz w:val="22"/>
          <w:szCs w:val="22"/>
          <w:lang w:val="en-US"/>
        </w:rPr>
      </w:pPr>
      <w:r w:rsidRPr="001E7DB0">
        <w:rPr>
          <w:rFonts w:asciiTheme="minorHAnsi" w:hAnsiTheme="minorHAnsi"/>
          <w:b w:val="0"/>
          <w:sz w:val="22"/>
          <w:szCs w:val="22"/>
          <w:lang w:val="en-GB"/>
        </w:rPr>
        <w:t>Concentration of assets and guarantees and commitments, according to industry</w:t>
      </w:r>
      <w:r w:rsidRP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b w:val="0"/>
          <w:sz w:val="22"/>
          <w:szCs w:val="22"/>
          <w:lang w:val="en-GB"/>
        </w:rPr>
        <w:t xml:space="preserve">before and </w:t>
      </w:r>
      <w:r w:rsidRPr="001E7DB0">
        <w:rPr>
          <w:rFonts w:asciiTheme="minorHAnsi" w:hAnsiTheme="minorHAnsi"/>
          <w:b w:val="0"/>
          <w:sz w:val="22"/>
          <w:szCs w:val="22"/>
          <w:lang w:val="en-US"/>
        </w:rPr>
        <w:t xml:space="preserve">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p w14:paraId="6CF9ED8A" w14:textId="77777777" w:rsidR="00F8479F" w:rsidRPr="00E06490" w:rsidRDefault="00F8479F" w:rsidP="001E7DB0">
      <w:pPr>
        <w:tabs>
          <w:tab w:val="right" w:pos="9129"/>
        </w:tabs>
        <w:jc w:val="both"/>
        <w:rPr>
          <w:rFonts w:asciiTheme="minorHAnsi" w:hAnsiTheme="minorHAnsi" w:cs="Arial"/>
          <w:bCs/>
          <w:sz w:val="19"/>
          <w:szCs w:val="19"/>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551"/>
        <w:gridCol w:w="1201"/>
        <w:gridCol w:w="1201"/>
        <w:gridCol w:w="1201"/>
        <w:gridCol w:w="1201"/>
      </w:tblGrid>
      <w:tr w:rsidR="00E414A9" w:rsidRPr="00E414A9" w14:paraId="6620DF51" w14:textId="77777777" w:rsidTr="00D105CF">
        <w:trPr>
          <w:cantSplit/>
          <w:trHeight w:val="919"/>
          <w:tblHeader/>
        </w:trPr>
        <w:tc>
          <w:tcPr>
            <w:tcW w:w="2432" w:type="pct"/>
            <w:vAlign w:val="bottom"/>
          </w:tcPr>
          <w:p w14:paraId="4B1AC4A3" w14:textId="77777777" w:rsidR="00E414A9" w:rsidRPr="00E414A9" w:rsidRDefault="00E414A9" w:rsidP="00E414A9">
            <w:pPr>
              <w:tabs>
                <w:tab w:val="right" w:pos="1202"/>
              </w:tabs>
              <w:spacing w:line="240" w:lineRule="atLeast"/>
              <w:outlineLvl w:val="0"/>
              <w:rPr>
                <w:rFonts w:ascii="Calibri" w:hAnsi="Calibri" w:cs="Arial"/>
                <w:b/>
                <w:sz w:val="19"/>
                <w:szCs w:val="19"/>
              </w:rPr>
            </w:pPr>
            <w:bookmarkStart w:id="1921" w:name="_Toc4060848"/>
            <w:r w:rsidRPr="00E414A9">
              <w:rPr>
                <w:rFonts w:ascii="Calibri" w:hAnsi="Calibri" w:cs="Arial"/>
                <w:b/>
                <w:sz w:val="19"/>
                <w:szCs w:val="19"/>
              </w:rPr>
              <w:t>Group</w:t>
            </w:r>
            <w:bookmarkEnd w:id="1921"/>
          </w:p>
        </w:tc>
        <w:tc>
          <w:tcPr>
            <w:tcW w:w="642" w:type="pct"/>
            <w:vAlign w:val="center"/>
          </w:tcPr>
          <w:p w14:paraId="5CF684A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84B8933"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4DB72E0"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1D2ACE6"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A3FF63B"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42D606E1"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7D2D096"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8E514"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922" w:name="_Toc4060849"/>
            <w:r w:rsidRPr="00E414A9">
              <w:rPr>
                <w:rFonts w:ascii="Calibri" w:eastAsia="Calibri" w:hAnsi="Calibri" w:cs="Arial"/>
                <w:b/>
                <w:sz w:val="19"/>
                <w:szCs w:val="19"/>
              </w:rPr>
              <w:t>Highest exposure</w:t>
            </w:r>
            <w:bookmarkEnd w:id="1922"/>
          </w:p>
        </w:tc>
        <w:tc>
          <w:tcPr>
            <w:tcW w:w="642" w:type="pct"/>
            <w:vAlign w:val="center"/>
          </w:tcPr>
          <w:p w14:paraId="4D99214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69DB786"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923" w:name="_Toc4060850"/>
            <w:r w:rsidRPr="00E414A9">
              <w:rPr>
                <w:rFonts w:ascii="Calibri" w:eastAsia="Calibri" w:hAnsi="Calibri" w:cs="Arial"/>
                <w:b/>
                <w:sz w:val="19"/>
                <w:szCs w:val="19"/>
              </w:rPr>
              <w:t>Highest exposure after the effect of mitigation through collateral received</w:t>
            </w:r>
            <w:bookmarkEnd w:id="1923"/>
          </w:p>
        </w:tc>
        <w:tc>
          <w:tcPr>
            <w:tcW w:w="642" w:type="pct"/>
            <w:vAlign w:val="center"/>
          </w:tcPr>
          <w:p w14:paraId="6B963B49"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D6D54C7"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665A60D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441C60A"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A572E5F"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AC9F4"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16426E8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D96350A"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924" w:name="_Toc4060851"/>
            <w:r w:rsidRPr="00E414A9">
              <w:rPr>
                <w:rFonts w:ascii="Calibri" w:eastAsia="Calibri" w:hAnsi="Calibri" w:cs="Arial"/>
                <w:b/>
                <w:sz w:val="19"/>
                <w:szCs w:val="19"/>
              </w:rPr>
              <w:t>Highest exposure</w:t>
            </w:r>
            <w:bookmarkEnd w:id="1924"/>
          </w:p>
        </w:tc>
        <w:tc>
          <w:tcPr>
            <w:tcW w:w="642" w:type="pct"/>
            <w:vAlign w:val="center"/>
          </w:tcPr>
          <w:p w14:paraId="567D82DE"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8126E5E"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925" w:name="_Toc4060852"/>
            <w:r w:rsidRPr="00E414A9">
              <w:rPr>
                <w:rFonts w:ascii="Calibri" w:eastAsia="Calibri" w:hAnsi="Calibri" w:cs="Arial"/>
                <w:b/>
                <w:sz w:val="19"/>
                <w:szCs w:val="19"/>
              </w:rPr>
              <w:t>Highest exposure after the effect of mitigation through collateral received</w:t>
            </w:r>
            <w:bookmarkEnd w:id="1925"/>
          </w:p>
        </w:tc>
      </w:tr>
      <w:tr w:rsidR="00E414A9" w:rsidRPr="00E414A9" w14:paraId="3193B881" w14:textId="77777777" w:rsidTr="00D105CF">
        <w:trPr>
          <w:cantSplit/>
          <w:trHeight w:val="270"/>
          <w:tblHeader/>
        </w:trPr>
        <w:tc>
          <w:tcPr>
            <w:tcW w:w="2432" w:type="pct"/>
          </w:tcPr>
          <w:p w14:paraId="16241818" w14:textId="77777777" w:rsidR="00E414A9" w:rsidRPr="00E414A9" w:rsidRDefault="00E414A9" w:rsidP="00E414A9">
            <w:pPr>
              <w:spacing w:line="280" w:lineRule="exact"/>
              <w:ind w:left="113" w:hanging="113"/>
              <w:rPr>
                <w:rFonts w:ascii="Calibri" w:eastAsia="Calibri" w:hAnsi="Calibri" w:cs="Arial"/>
                <w:sz w:val="19"/>
                <w:szCs w:val="19"/>
              </w:rPr>
            </w:pPr>
          </w:p>
        </w:tc>
        <w:tc>
          <w:tcPr>
            <w:tcW w:w="642" w:type="pct"/>
            <w:vAlign w:val="center"/>
          </w:tcPr>
          <w:p w14:paraId="01BD1941" w14:textId="6DE86113"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926" w:name="_Toc4060853"/>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926"/>
            <w:r w:rsidR="00746E95" w:rsidRPr="00E414A9">
              <w:rPr>
                <w:rFonts w:ascii="Calibri" w:eastAsia="Calibri" w:hAnsi="Calibri" w:cs="Arial"/>
                <w:b/>
                <w:sz w:val="19"/>
                <w:szCs w:val="19"/>
              </w:rPr>
              <w:t>201</w:t>
            </w:r>
            <w:r w:rsidR="00746E95">
              <w:rPr>
                <w:rFonts w:ascii="Calibri" w:eastAsia="Calibri" w:hAnsi="Calibri" w:cs="Arial"/>
                <w:b/>
                <w:sz w:val="19"/>
                <w:szCs w:val="19"/>
              </w:rPr>
              <w:t>9</w:t>
            </w:r>
          </w:p>
        </w:tc>
        <w:tc>
          <w:tcPr>
            <w:tcW w:w="642" w:type="pct"/>
            <w:vAlign w:val="center"/>
          </w:tcPr>
          <w:p w14:paraId="4E7E7F7F" w14:textId="4B4D1CCA"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927" w:name="_Toc4060854"/>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927"/>
            <w:r w:rsidR="00746E95" w:rsidRPr="00E414A9">
              <w:rPr>
                <w:rFonts w:ascii="Calibri" w:eastAsia="Calibri" w:hAnsi="Calibri" w:cs="Arial"/>
                <w:b/>
                <w:sz w:val="19"/>
                <w:szCs w:val="19"/>
              </w:rPr>
              <w:t>201</w:t>
            </w:r>
            <w:r w:rsidR="00746E95">
              <w:rPr>
                <w:rFonts w:ascii="Calibri" w:eastAsia="Calibri" w:hAnsi="Calibri" w:cs="Arial"/>
                <w:b/>
                <w:sz w:val="19"/>
                <w:szCs w:val="19"/>
              </w:rPr>
              <w:t>9</w:t>
            </w:r>
          </w:p>
        </w:tc>
        <w:tc>
          <w:tcPr>
            <w:tcW w:w="642" w:type="pct"/>
            <w:vAlign w:val="center"/>
          </w:tcPr>
          <w:p w14:paraId="65EDFD69" w14:textId="215CE8CD"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928" w:name="_Toc4060855"/>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928"/>
            <w:r w:rsidR="00746E95" w:rsidRPr="00E414A9">
              <w:rPr>
                <w:rFonts w:ascii="Calibri" w:eastAsia="Calibri" w:hAnsi="Calibri" w:cs="Arial"/>
                <w:b/>
                <w:sz w:val="19"/>
                <w:szCs w:val="19"/>
              </w:rPr>
              <w:t>201</w:t>
            </w:r>
            <w:r w:rsidR="00746E95">
              <w:rPr>
                <w:rFonts w:ascii="Calibri" w:eastAsia="Calibri" w:hAnsi="Calibri" w:cs="Arial"/>
                <w:b/>
                <w:sz w:val="19"/>
                <w:szCs w:val="19"/>
              </w:rPr>
              <w:t>8</w:t>
            </w:r>
          </w:p>
        </w:tc>
        <w:tc>
          <w:tcPr>
            <w:tcW w:w="642" w:type="pct"/>
            <w:vAlign w:val="center"/>
          </w:tcPr>
          <w:p w14:paraId="761F808E" w14:textId="09400634"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929" w:name="_Toc4060856"/>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929"/>
            <w:r w:rsidR="00746E95" w:rsidRPr="00E414A9">
              <w:rPr>
                <w:rFonts w:ascii="Calibri" w:eastAsia="Calibri" w:hAnsi="Calibri" w:cs="Arial"/>
                <w:b/>
                <w:sz w:val="19"/>
                <w:szCs w:val="19"/>
              </w:rPr>
              <w:t>201</w:t>
            </w:r>
            <w:r w:rsidR="00746E95">
              <w:rPr>
                <w:rFonts w:ascii="Calibri" w:eastAsia="Calibri" w:hAnsi="Calibri" w:cs="Arial"/>
                <w:b/>
                <w:sz w:val="19"/>
                <w:szCs w:val="19"/>
              </w:rPr>
              <w:t>8</w:t>
            </w:r>
          </w:p>
        </w:tc>
      </w:tr>
      <w:tr w:rsidR="00E414A9" w:rsidRPr="00E414A9" w14:paraId="7BAB3842" w14:textId="77777777" w:rsidTr="00D105CF">
        <w:trPr>
          <w:cantSplit/>
          <w:trHeight w:val="270"/>
          <w:tblHeader/>
        </w:trPr>
        <w:tc>
          <w:tcPr>
            <w:tcW w:w="2432" w:type="pct"/>
          </w:tcPr>
          <w:p w14:paraId="0B19FC84" w14:textId="77777777" w:rsidR="00E414A9" w:rsidRPr="00E414A9" w:rsidRDefault="00E414A9" w:rsidP="00E414A9">
            <w:pPr>
              <w:spacing w:line="280" w:lineRule="exact"/>
              <w:ind w:left="113" w:hanging="113"/>
              <w:rPr>
                <w:rFonts w:ascii="Calibri" w:eastAsia="Calibri" w:hAnsi="Calibri" w:cs="Arial"/>
                <w:sz w:val="19"/>
                <w:szCs w:val="19"/>
              </w:rPr>
            </w:pPr>
          </w:p>
        </w:tc>
        <w:tc>
          <w:tcPr>
            <w:tcW w:w="642" w:type="pct"/>
          </w:tcPr>
          <w:p w14:paraId="7EF90AA6"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930" w:name="_Toc4060857"/>
            <w:r w:rsidRPr="00E414A9">
              <w:rPr>
                <w:rFonts w:ascii="Calibri" w:hAnsi="Calibri" w:cs="Arial"/>
                <w:b/>
                <w:sz w:val="19"/>
                <w:szCs w:val="19"/>
              </w:rPr>
              <w:t>HRK ‘000</w:t>
            </w:r>
            <w:bookmarkEnd w:id="1930"/>
          </w:p>
        </w:tc>
        <w:tc>
          <w:tcPr>
            <w:tcW w:w="642" w:type="pct"/>
          </w:tcPr>
          <w:p w14:paraId="331A7313"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931" w:name="_Toc4060858"/>
            <w:r w:rsidRPr="00E414A9">
              <w:rPr>
                <w:rFonts w:ascii="Calibri" w:hAnsi="Calibri" w:cs="Arial"/>
                <w:b/>
                <w:bCs/>
                <w:sz w:val="19"/>
                <w:szCs w:val="19"/>
              </w:rPr>
              <w:t>HRK ‘000</w:t>
            </w:r>
            <w:bookmarkEnd w:id="1931"/>
          </w:p>
        </w:tc>
        <w:tc>
          <w:tcPr>
            <w:tcW w:w="642" w:type="pct"/>
          </w:tcPr>
          <w:p w14:paraId="18BD619E"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932" w:name="_Toc4060859"/>
            <w:r w:rsidRPr="00E414A9">
              <w:rPr>
                <w:rFonts w:ascii="Calibri" w:hAnsi="Calibri" w:cs="Arial"/>
                <w:b/>
                <w:sz w:val="19"/>
                <w:szCs w:val="19"/>
              </w:rPr>
              <w:t>HRK ‘000</w:t>
            </w:r>
            <w:bookmarkEnd w:id="1932"/>
          </w:p>
        </w:tc>
        <w:tc>
          <w:tcPr>
            <w:tcW w:w="642" w:type="pct"/>
          </w:tcPr>
          <w:p w14:paraId="3456A957"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933" w:name="_Toc4060860"/>
            <w:r w:rsidRPr="00E414A9">
              <w:rPr>
                <w:rFonts w:ascii="Calibri" w:hAnsi="Calibri" w:cs="Arial"/>
                <w:b/>
                <w:bCs/>
                <w:sz w:val="19"/>
                <w:szCs w:val="19"/>
              </w:rPr>
              <w:t>HRK ‘000</w:t>
            </w:r>
            <w:bookmarkEnd w:id="1933"/>
          </w:p>
        </w:tc>
      </w:tr>
      <w:tr w:rsidR="00E414A9" w:rsidRPr="00E414A9" w14:paraId="1CAF98F5" w14:textId="77777777" w:rsidTr="00D105CF">
        <w:trPr>
          <w:cantSplit/>
          <w:trHeight w:val="270"/>
          <w:tblHeader/>
        </w:trPr>
        <w:tc>
          <w:tcPr>
            <w:tcW w:w="2432" w:type="pct"/>
          </w:tcPr>
          <w:p w14:paraId="729A2B04" w14:textId="77777777" w:rsidR="00E414A9" w:rsidRPr="00E414A9" w:rsidRDefault="00E414A9" w:rsidP="00E414A9">
            <w:pPr>
              <w:spacing w:line="280" w:lineRule="exact"/>
              <w:ind w:left="113" w:hanging="113"/>
              <w:rPr>
                <w:rFonts w:ascii="Calibri" w:eastAsia="Calibri" w:hAnsi="Calibri" w:cs="Arial"/>
                <w:sz w:val="19"/>
                <w:szCs w:val="19"/>
              </w:rPr>
            </w:pPr>
          </w:p>
        </w:tc>
        <w:tc>
          <w:tcPr>
            <w:tcW w:w="642" w:type="pct"/>
          </w:tcPr>
          <w:p w14:paraId="1F714027"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56B6C9D8"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c>
          <w:tcPr>
            <w:tcW w:w="642" w:type="pct"/>
          </w:tcPr>
          <w:p w14:paraId="3D6A4DB8"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3234550D"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r>
      <w:tr w:rsidR="00775B01" w:rsidRPr="00E414A9" w14:paraId="6A8590D5" w14:textId="77777777" w:rsidTr="00666640">
        <w:trPr>
          <w:cantSplit/>
          <w:trHeight w:val="270"/>
          <w:tblHeader/>
        </w:trPr>
        <w:tc>
          <w:tcPr>
            <w:tcW w:w="2432" w:type="pct"/>
            <w:vAlign w:val="bottom"/>
          </w:tcPr>
          <w:p w14:paraId="178BC28D"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Financial intermediation and insurance</w:t>
            </w:r>
          </w:p>
        </w:tc>
        <w:tc>
          <w:tcPr>
            <w:tcW w:w="642" w:type="pct"/>
            <w:tcBorders>
              <w:top w:val="nil"/>
              <w:left w:val="nil"/>
              <w:bottom w:val="nil"/>
              <w:right w:val="nil"/>
            </w:tcBorders>
            <w:shd w:val="clear" w:color="auto" w:fill="auto"/>
            <w:vAlign w:val="bottom"/>
          </w:tcPr>
          <w:p w14:paraId="67B36300" w14:textId="7F044FF7"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082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662</w:t>
            </w:r>
          </w:p>
        </w:tc>
        <w:tc>
          <w:tcPr>
            <w:tcW w:w="642" w:type="pct"/>
            <w:tcBorders>
              <w:top w:val="nil"/>
              <w:left w:val="nil"/>
              <w:bottom w:val="nil"/>
              <w:right w:val="nil"/>
            </w:tcBorders>
            <w:shd w:val="clear" w:color="auto" w:fill="auto"/>
            <w:vAlign w:val="bottom"/>
          </w:tcPr>
          <w:p w14:paraId="67E9F7A6" w14:textId="129C9A27"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w:t>
            </w:r>
          </w:p>
        </w:tc>
        <w:tc>
          <w:tcPr>
            <w:tcW w:w="642" w:type="pct"/>
            <w:tcBorders>
              <w:top w:val="nil"/>
              <w:left w:val="nil"/>
              <w:bottom w:val="nil"/>
              <w:right w:val="nil"/>
            </w:tcBorders>
            <w:shd w:val="clear" w:color="auto" w:fill="auto"/>
            <w:vAlign w:val="bottom"/>
          </w:tcPr>
          <w:p w14:paraId="15CE96CA" w14:textId="17CE257F" w:rsidR="00775B01" w:rsidRPr="00E414A9" w:rsidRDefault="00775B01" w:rsidP="00775B01">
            <w:pPr>
              <w:tabs>
                <w:tab w:val="right" w:pos="1202"/>
              </w:tabs>
              <w:jc w:val="right"/>
              <w:outlineLvl w:val="0"/>
              <w:rPr>
                <w:rFonts w:asciiTheme="minorHAnsi" w:eastAsia="Calibri" w:hAnsiTheme="minorHAnsi"/>
                <w:sz w:val="19"/>
                <w:szCs w:val="19"/>
              </w:rPr>
            </w:pPr>
            <w:bookmarkStart w:id="1934" w:name="_Toc4060863"/>
            <w:r w:rsidRPr="00A41157">
              <w:rPr>
                <w:rFonts w:asciiTheme="minorHAnsi" w:hAnsiTheme="minorHAnsi" w:cstheme="minorHAnsi"/>
                <w:sz w:val="19"/>
                <w:szCs w:val="19"/>
              </w:rPr>
              <w:t>13</w:t>
            </w:r>
            <w:r>
              <w:rPr>
                <w:rFonts w:asciiTheme="minorHAnsi" w:hAnsiTheme="minorHAnsi" w:cstheme="minorHAnsi"/>
                <w:sz w:val="19"/>
                <w:szCs w:val="19"/>
              </w:rPr>
              <w:t>,</w:t>
            </w:r>
            <w:r w:rsidRPr="00A41157">
              <w:rPr>
                <w:rFonts w:asciiTheme="minorHAnsi" w:hAnsiTheme="minorHAnsi" w:cstheme="minorHAnsi"/>
                <w:sz w:val="19"/>
                <w:szCs w:val="19"/>
              </w:rPr>
              <w:t>037</w:t>
            </w:r>
            <w:r>
              <w:rPr>
                <w:rFonts w:asciiTheme="minorHAnsi" w:hAnsiTheme="minorHAnsi" w:cstheme="minorHAnsi"/>
                <w:sz w:val="19"/>
                <w:szCs w:val="19"/>
              </w:rPr>
              <w:t>,</w:t>
            </w:r>
            <w:r w:rsidRPr="00A41157">
              <w:rPr>
                <w:rFonts w:asciiTheme="minorHAnsi" w:hAnsiTheme="minorHAnsi" w:cstheme="minorHAnsi"/>
                <w:sz w:val="19"/>
                <w:szCs w:val="19"/>
              </w:rPr>
              <w:t>974</w:t>
            </w:r>
            <w:bookmarkEnd w:id="1934"/>
          </w:p>
        </w:tc>
        <w:tc>
          <w:tcPr>
            <w:tcW w:w="642" w:type="pct"/>
            <w:tcBorders>
              <w:top w:val="nil"/>
              <w:left w:val="nil"/>
              <w:bottom w:val="nil"/>
              <w:right w:val="nil"/>
            </w:tcBorders>
            <w:shd w:val="clear" w:color="auto" w:fill="auto"/>
            <w:vAlign w:val="bottom"/>
          </w:tcPr>
          <w:p w14:paraId="317B840C" w14:textId="5A812F89" w:rsidR="00775B01" w:rsidRPr="00E414A9" w:rsidRDefault="00775B01" w:rsidP="00775B01">
            <w:pPr>
              <w:tabs>
                <w:tab w:val="right" w:pos="1202"/>
              </w:tabs>
              <w:jc w:val="right"/>
              <w:outlineLvl w:val="0"/>
              <w:rPr>
                <w:rFonts w:asciiTheme="minorHAnsi" w:eastAsia="Calibri" w:hAnsiTheme="minorHAnsi"/>
                <w:sz w:val="19"/>
                <w:szCs w:val="19"/>
              </w:rPr>
            </w:pPr>
            <w:bookmarkStart w:id="1935" w:name="_Toc4060864"/>
            <w:r w:rsidRPr="00A41157">
              <w:rPr>
                <w:rFonts w:asciiTheme="minorHAnsi" w:hAnsiTheme="minorHAnsi" w:cstheme="minorHAnsi"/>
                <w:sz w:val="19"/>
                <w:szCs w:val="19"/>
                <w:lang w:val="hr-HR"/>
              </w:rPr>
              <w:t>-</w:t>
            </w:r>
            <w:bookmarkEnd w:id="1935"/>
          </w:p>
        </w:tc>
      </w:tr>
      <w:tr w:rsidR="00775B01" w:rsidRPr="00E414A9" w14:paraId="4785B3EB" w14:textId="77777777" w:rsidTr="00666640">
        <w:trPr>
          <w:cantSplit/>
          <w:trHeight w:val="270"/>
          <w:tblHeader/>
        </w:trPr>
        <w:tc>
          <w:tcPr>
            <w:tcW w:w="2432" w:type="pct"/>
            <w:vAlign w:val="bottom"/>
          </w:tcPr>
          <w:p w14:paraId="2112185E"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Water and electric supply and other infrastructure</w:t>
            </w:r>
          </w:p>
        </w:tc>
        <w:tc>
          <w:tcPr>
            <w:tcW w:w="642" w:type="pct"/>
            <w:tcBorders>
              <w:top w:val="nil"/>
              <w:left w:val="nil"/>
              <w:bottom w:val="nil"/>
              <w:right w:val="nil"/>
            </w:tcBorders>
            <w:shd w:val="clear" w:color="auto" w:fill="auto"/>
            <w:vAlign w:val="bottom"/>
          </w:tcPr>
          <w:p w14:paraId="4E3D9195" w14:textId="2B94F336"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859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000</w:t>
            </w:r>
          </w:p>
        </w:tc>
        <w:tc>
          <w:tcPr>
            <w:tcW w:w="642" w:type="pct"/>
            <w:tcBorders>
              <w:top w:val="nil"/>
              <w:left w:val="nil"/>
              <w:bottom w:val="nil"/>
              <w:right w:val="nil"/>
            </w:tcBorders>
            <w:shd w:val="clear" w:color="auto" w:fill="auto"/>
            <w:vAlign w:val="bottom"/>
          </w:tcPr>
          <w:p w14:paraId="2B06ED41" w14:textId="39B68FB6"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571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256</w:t>
            </w:r>
          </w:p>
        </w:tc>
        <w:tc>
          <w:tcPr>
            <w:tcW w:w="642" w:type="pct"/>
            <w:tcBorders>
              <w:top w:val="nil"/>
              <w:left w:val="nil"/>
              <w:bottom w:val="nil"/>
              <w:right w:val="nil"/>
            </w:tcBorders>
            <w:shd w:val="clear" w:color="auto" w:fill="auto"/>
            <w:vAlign w:val="bottom"/>
          </w:tcPr>
          <w:p w14:paraId="43C88E36" w14:textId="68EB8606" w:rsidR="00775B01" w:rsidRPr="00E414A9" w:rsidRDefault="00775B01" w:rsidP="00775B01">
            <w:pPr>
              <w:tabs>
                <w:tab w:val="right" w:pos="1202"/>
              </w:tabs>
              <w:jc w:val="right"/>
              <w:outlineLvl w:val="0"/>
              <w:rPr>
                <w:rFonts w:asciiTheme="minorHAnsi" w:eastAsia="Calibri" w:hAnsiTheme="minorHAnsi"/>
                <w:sz w:val="19"/>
                <w:szCs w:val="19"/>
              </w:rPr>
            </w:pPr>
            <w:bookmarkStart w:id="1936" w:name="_Toc4060867"/>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381</w:t>
            </w:r>
            <w:r>
              <w:rPr>
                <w:rFonts w:asciiTheme="minorHAnsi" w:hAnsiTheme="minorHAnsi" w:cstheme="minorHAnsi"/>
                <w:sz w:val="19"/>
                <w:szCs w:val="19"/>
              </w:rPr>
              <w:t>,</w:t>
            </w:r>
            <w:r w:rsidRPr="00A41157">
              <w:rPr>
                <w:rFonts w:asciiTheme="minorHAnsi" w:hAnsiTheme="minorHAnsi" w:cstheme="minorHAnsi"/>
                <w:sz w:val="19"/>
                <w:szCs w:val="19"/>
              </w:rPr>
              <w:t>948</w:t>
            </w:r>
            <w:bookmarkEnd w:id="1936"/>
          </w:p>
        </w:tc>
        <w:tc>
          <w:tcPr>
            <w:tcW w:w="642" w:type="pct"/>
            <w:tcBorders>
              <w:top w:val="nil"/>
              <w:left w:val="nil"/>
              <w:bottom w:val="nil"/>
              <w:right w:val="nil"/>
            </w:tcBorders>
            <w:shd w:val="clear" w:color="auto" w:fill="auto"/>
            <w:vAlign w:val="bottom"/>
          </w:tcPr>
          <w:p w14:paraId="00047EEB" w14:textId="2E817BA8" w:rsidR="00775B01" w:rsidRPr="00E414A9" w:rsidRDefault="00775B01" w:rsidP="00775B01">
            <w:pPr>
              <w:tabs>
                <w:tab w:val="right" w:pos="1202"/>
              </w:tabs>
              <w:jc w:val="right"/>
              <w:outlineLvl w:val="0"/>
              <w:rPr>
                <w:rFonts w:asciiTheme="minorHAnsi" w:eastAsia="Calibri" w:hAnsiTheme="minorHAnsi"/>
                <w:sz w:val="19"/>
                <w:szCs w:val="19"/>
              </w:rPr>
            </w:pPr>
            <w:bookmarkStart w:id="1937" w:name="_Toc4060868"/>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029</w:t>
            </w:r>
            <w:r>
              <w:rPr>
                <w:rFonts w:asciiTheme="minorHAnsi" w:hAnsiTheme="minorHAnsi" w:cstheme="minorHAnsi"/>
                <w:sz w:val="19"/>
                <w:szCs w:val="19"/>
              </w:rPr>
              <w:t>,</w:t>
            </w:r>
            <w:r w:rsidRPr="00A41157">
              <w:rPr>
                <w:rFonts w:asciiTheme="minorHAnsi" w:hAnsiTheme="minorHAnsi" w:cstheme="minorHAnsi"/>
                <w:sz w:val="19"/>
                <w:szCs w:val="19"/>
              </w:rPr>
              <w:t>981</w:t>
            </w:r>
            <w:bookmarkEnd w:id="1937"/>
          </w:p>
        </w:tc>
      </w:tr>
      <w:tr w:rsidR="00775B01" w:rsidRPr="00E414A9" w14:paraId="18295750" w14:textId="77777777" w:rsidTr="00666640">
        <w:trPr>
          <w:cantSplit/>
          <w:trHeight w:val="270"/>
          <w:tblHeader/>
        </w:trPr>
        <w:tc>
          <w:tcPr>
            <w:tcW w:w="2432" w:type="pct"/>
            <w:vAlign w:val="bottom"/>
          </w:tcPr>
          <w:p w14:paraId="6F542133"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Tourism</w:t>
            </w:r>
          </w:p>
        </w:tc>
        <w:tc>
          <w:tcPr>
            <w:tcW w:w="642" w:type="pct"/>
            <w:tcBorders>
              <w:top w:val="nil"/>
              <w:left w:val="nil"/>
              <w:bottom w:val="nil"/>
              <w:right w:val="nil"/>
            </w:tcBorders>
            <w:shd w:val="clear" w:color="auto" w:fill="auto"/>
            <w:vAlign w:val="bottom"/>
          </w:tcPr>
          <w:p w14:paraId="098A9FA3" w14:textId="34ECFE50"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318</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197</w:t>
            </w:r>
          </w:p>
        </w:tc>
        <w:tc>
          <w:tcPr>
            <w:tcW w:w="642" w:type="pct"/>
            <w:tcBorders>
              <w:top w:val="nil"/>
              <w:left w:val="nil"/>
              <w:bottom w:val="nil"/>
              <w:right w:val="nil"/>
            </w:tcBorders>
            <w:shd w:val="clear" w:color="auto" w:fill="auto"/>
            <w:vAlign w:val="bottom"/>
          </w:tcPr>
          <w:p w14:paraId="261AD84E" w14:textId="28F78E16"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554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485</w:t>
            </w:r>
          </w:p>
        </w:tc>
        <w:tc>
          <w:tcPr>
            <w:tcW w:w="642" w:type="pct"/>
            <w:tcBorders>
              <w:top w:val="nil"/>
              <w:left w:val="nil"/>
              <w:bottom w:val="nil"/>
              <w:right w:val="nil"/>
            </w:tcBorders>
            <w:shd w:val="clear" w:color="auto" w:fill="auto"/>
            <w:vAlign w:val="bottom"/>
          </w:tcPr>
          <w:p w14:paraId="6EE8E2A1" w14:textId="14F15359" w:rsidR="00775B01" w:rsidRPr="00E414A9" w:rsidRDefault="00775B01" w:rsidP="00775B01">
            <w:pPr>
              <w:tabs>
                <w:tab w:val="right" w:pos="1202"/>
              </w:tabs>
              <w:jc w:val="right"/>
              <w:outlineLvl w:val="0"/>
              <w:rPr>
                <w:rFonts w:asciiTheme="minorHAnsi" w:eastAsia="Calibri" w:hAnsiTheme="minorHAnsi"/>
                <w:sz w:val="19"/>
                <w:szCs w:val="19"/>
              </w:rPr>
            </w:pPr>
            <w:bookmarkStart w:id="1938" w:name="_Toc4060871"/>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113</w:t>
            </w:r>
            <w:r>
              <w:rPr>
                <w:rFonts w:asciiTheme="minorHAnsi" w:hAnsiTheme="minorHAnsi" w:cstheme="minorHAnsi"/>
                <w:sz w:val="19"/>
                <w:szCs w:val="19"/>
              </w:rPr>
              <w:t>,</w:t>
            </w:r>
            <w:r w:rsidRPr="00A41157">
              <w:rPr>
                <w:rFonts w:asciiTheme="minorHAnsi" w:hAnsiTheme="minorHAnsi" w:cstheme="minorHAnsi"/>
                <w:sz w:val="19"/>
                <w:szCs w:val="19"/>
              </w:rPr>
              <w:t>457</w:t>
            </w:r>
            <w:bookmarkEnd w:id="1938"/>
          </w:p>
        </w:tc>
        <w:tc>
          <w:tcPr>
            <w:tcW w:w="642" w:type="pct"/>
            <w:tcBorders>
              <w:top w:val="nil"/>
              <w:left w:val="nil"/>
              <w:bottom w:val="nil"/>
              <w:right w:val="nil"/>
            </w:tcBorders>
            <w:shd w:val="clear" w:color="auto" w:fill="auto"/>
            <w:vAlign w:val="bottom"/>
          </w:tcPr>
          <w:p w14:paraId="774B2076" w14:textId="09174185" w:rsidR="00775B01" w:rsidRPr="00E414A9" w:rsidRDefault="00775B01" w:rsidP="00775B01">
            <w:pPr>
              <w:tabs>
                <w:tab w:val="right" w:pos="1202"/>
              </w:tabs>
              <w:jc w:val="right"/>
              <w:outlineLvl w:val="0"/>
              <w:rPr>
                <w:rFonts w:asciiTheme="minorHAnsi" w:eastAsia="Calibri" w:hAnsiTheme="minorHAnsi"/>
                <w:sz w:val="19"/>
                <w:szCs w:val="19"/>
              </w:rPr>
            </w:pPr>
            <w:bookmarkStart w:id="1939" w:name="_Toc4060872"/>
            <w:r w:rsidRPr="00A41157">
              <w:rPr>
                <w:rFonts w:asciiTheme="minorHAnsi" w:hAnsiTheme="minorHAnsi" w:cstheme="minorHAnsi"/>
                <w:sz w:val="19"/>
                <w:szCs w:val="19"/>
              </w:rPr>
              <w:t>77</w:t>
            </w:r>
            <w:r>
              <w:rPr>
                <w:rFonts w:asciiTheme="minorHAnsi" w:hAnsiTheme="minorHAnsi" w:cstheme="minorHAnsi"/>
                <w:sz w:val="19"/>
                <w:szCs w:val="19"/>
              </w:rPr>
              <w:t>,</w:t>
            </w:r>
            <w:r w:rsidRPr="00A41157">
              <w:rPr>
                <w:rFonts w:asciiTheme="minorHAnsi" w:hAnsiTheme="minorHAnsi" w:cstheme="minorHAnsi"/>
                <w:sz w:val="19"/>
                <w:szCs w:val="19"/>
              </w:rPr>
              <w:t>346</w:t>
            </w:r>
            <w:bookmarkEnd w:id="1939"/>
          </w:p>
        </w:tc>
      </w:tr>
      <w:tr w:rsidR="00775B01" w:rsidRPr="00E414A9" w14:paraId="2FCAF4B8" w14:textId="77777777" w:rsidTr="00666640">
        <w:trPr>
          <w:cantSplit/>
          <w:trHeight w:val="270"/>
          <w:tblHeader/>
        </w:trPr>
        <w:tc>
          <w:tcPr>
            <w:tcW w:w="2432" w:type="pct"/>
            <w:vAlign w:val="bottom"/>
          </w:tcPr>
          <w:p w14:paraId="05076910"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Transport, warehousing and connections</w:t>
            </w:r>
          </w:p>
        </w:tc>
        <w:tc>
          <w:tcPr>
            <w:tcW w:w="642" w:type="pct"/>
            <w:tcBorders>
              <w:top w:val="nil"/>
              <w:left w:val="nil"/>
              <w:bottom w:val="nil"/>
              <w:right w:val="nil"/>
            </w:tcBorders>
            <w:shd w:val="clear" w:color="auto" w:fill="auto"/>
            <w:vAlign w:val="bottom"/>
          </w:tcPr>
          <w:p w14:paraId="08564BDB" w14:textId="6604F7AC"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958</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455</w:t>
            </w:r>
          </w:p>
        </w:tc>
        <w:tc>
          <w:tcPr>
            <w:tcW w:w="642" w:type="pct"/>
            <w:tcBorders>
              <w:top w:val="nil"/>
              <w:left w:val="nil"/>
              <w:bottom w:val="nil"/>
              <w:right w:val="nil"/>
            </w:tcBorders>
            <w:shd w:val="clear" w:color="auto" w:fill="auto"/>
            <w:vAlign w:val="bottom"/>
          </w:tcPr>
          <w:p w14:paraId="71A8B725" w14:textId="424783A2"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764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034</w:t>
            </w:r>
          </w:p>
        </w:tc>
        <w:tc>
          <w:tcPr>
            <w:tcW w:w="642" w:type="pct"/>
            <w:tcBorders>
              <w:top w:val="nil"/>
              <w:left w:val="nil"/>
              <w:bottom w:val="nil"/>
              <w:right w:val="nil"/>
            </w:tcBorders>
            <w:shd w:val="clear" w:color="auto" w:fill="auto"/>
            <w:vAlign w:val="bottom"/>
          </w:tcPr>
          <w:p w14:paraId="7086F52F" w14:textId="784CBE5F" w:rsidR="00775B01" w:rsidRPr="00E414A9" w:rsidRDefault="00775B01" w:rsidP="00775B01">
            <w:pPr>
              <w:tabs>
                <w:tab w:val="right" w:pos="1202"/>
              </w:tabs>
              <w:jc w:val="right"/>
              <w:outlineLvl w:val="0"/>
              <w:rPr>
                <w:rFonts w:asciiTheme="minorHAnsi" w:eastAsia="Calibri" w:hAnsiTheme="minorHAnsi"/>
                <w:sz w:val="19"/>
                <w:szCs w:val="19"/>
              </w:rPr>
            </w:pPr>
            <w:bookmarkStart w:id="1940" w:name="_Toc4060875"/>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955</w:t>
            </w:r>
            <w:r>
              <w:rPr>
                <w:rFonts w:asciiTheme="minorHAnsi" w:hAnsiTheme="minorHAnsi" w:cstheme="minorHAnsi"/>
                <w:sz w:val="19"/>
                <w:szCs w:val="19"/>
              </w:rPr>
              <w:t>,</w:t>
            </w:r>
            <w:r w:rsidRPr="00A41157">
              <w:rPr>
                <w:rFonts w:asciiTheme="minorHAnsi" w:hAnsiTheme="minorHAnsi" w:cstheme="minorHAnsi"/>
                <w:sz w:val="19"/>
                <w:szCs w:val="19"/>
              </w:rPr>
              <w:t>578</w:t>
            </w:r>
            <w:bookmarkEnd w:id="1940"/>
          </w:p>
        </w:tc>
        <w:tc>
          <w:tcPr>
            <w:tcW w:w="642" w:type="pct"/>
            <w:tcBorders>
              <w:top w:val="nil"/>
              <w:left w:val="nil"/>
              <w:bottom w:val="nil"/>
              <w:right w:val="nil"/>
            </w:tcBorders>
            <w:shd w:val="clear" w:color="auto" w:fill="auto"/>
            <w:vAlign w:val="bottom"/>
          </w:tcPr>
          <w:p w14:paraId="0478F7E6" w14:textId="333044D0" w:rsidR="00775B01" w:rsidRPr="00E414A9" w:rsidRDefault="00775B01" w:rsidP="00775B01">
            <w:pPr>
              <w:tabs>
                <w:tab w:val="right" w:pos="1202"/>
              </w:tabs>
              <w:jc w:val="right"/>
              <w:outlineLvl w:val="0"/>
              <w:rPr>
                <w:rFonts w:asciiTheme="minorHAnsi" w:eastAsia="Calibri" w:hAnsiTheme="minorHAnsi"/>
                <w:sz w:val="19"/>
                <w:szCs w:val="19"/>
              </w:rPr>
            </w:pPr>
            <w:bookmarkStart w:id="1941" w:name="_Toc4060876"/>
            <w:r w:rsidRPr="00A41157">
              <w:rPr>
                <w:rFonts w:asciiTheme="minorHAnsi" w:hAnsiTheme="minorHAnsi" w:cstheme="minorHAnsi"/>
                <w:sz w:val="19"/>
                <w:szCs w:val="19"/>
              </w:rPr>
              <w:t>695</w:t>
            </w:r>
            <w:r>
              <w:rPr>
                <w:rFonts w:asciiTheme="minorHAnsi" w:hAnsiTheme="minorHAnsi" w:cstheme="minorHAnsi"/>
                <w:sz w:val="19"/>
                <w:szCs w:val="19"/>
              </w:rPr>
              <w:t>,</w:t>
            </w:r>
            <w:r w:rsidRPr="00A41157">
              <w:rPr>
                <w:rFonts w:asciiTheme="minorHAnsi" w:hAnsiTheme="minorHAnsi" w:cstheme="minorHAnsi"/>
                <w:sz w:val="19"/>
                <w:szCs w:val="19"/>
              </w:rPr>
              <w:t>034</w:t>
            </w:r>
            <w:bookmarkEnd w:id="1941"/>
          </w:p>
        </w:tc>
      </w:tr>
      <w:tr w:rsidR="00775B01" w:rsidRPr="00E414A9" w14:paraId="4F951D4D" w14:textId="77777777" w:rsidTr="00666640">
        <w:trPr>
          <w:cantSplit/>
          <w:trHeight w:val="270"/>
          <w:tblHeader/>
        </w:trPr>
        <w:tc>
          <w:tcPr>
            <w:tcW w:w="2432" w:type="pct"/>
            <w:vAlign w:val="bottom"/>
          </w:tcPr>
          <w:p w14:paraId="181AF93C"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Shipbuilding</w:t>
            </w:r>
          </w:p>
        </w:tc>
        <w:tc>
          <w:tcPr>
            <w:tcW w:w="642" w:type="pct"/>
            <w:tcBorders>
              <w:top w:val="nil"/>
              <w:left w:val="nil"/>
              <w:bottom w:val="nil"/>
              <w:right w:val="nil"/>
            </w:tcBorders>
            <w:shd w:val="clear" w:color="auto" w:fill="auto"/>
            <w:vAlign w:val="bottom"/>
          </w:tcPr>
          <w:p w14:paraId="5DD823B9" w14:textId="14301D4E"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227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960</w:t>
            </w:r>
          </w:p>
        </w:tc>
        <w:tc>
          <w:tcPr>
            <w:tcW w:w="642" w:type="pct"/>
            <w:tcBorders>
              <w:top w:val="nil"/>
              <w:left w:val="nil"/>
              <w:bottom w:val="nil"/>
              <w:right w:val="nil"/>
            </w:tcBorders>
            <w:shd w:val="clear" w:color="auto" w:fill="auto"/>
            <w:vAlign w:val="bottom"/>
          </w:tcPr>
          <w:p w14:paraId="47DF6180" w14:textId="14DB2E60"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190</w:t>
            </w:r>
          </w:p>
        </w:tc>
        <w:tc>
          <w:tcPr>
            <w:tcW w:w="642" w:type="pct"/>
            <w:tcBorders>
              <w:top w:val="nil"/>
              <w:left w:val="nil"/>
              <w:bottom w:val="nil"/>
              <w:right w:val="nil"/>
            </w:tcBorders>
            <w:shd w:val="clear" w:color="auto" w:fill="auto"/>
            <w:vAlign w:val="bottom"/>
          </w:tcPr>
          <w:p w14:paraId="5FAC378D" w14:textId="70628D3B" w:rsidR="00775B01" w:rsidRPr="00E414A9" w:rsidRDefault="00775B01" w:rsidP="00775B01">
            <w:pPr>
              <w:tabs>
                <w:tab w:val="right" w:pos="1202"/>
              </w:tabs>
              <w:jc w:val="right"/>
              <w:outlineLvl w:val="0"/>
              <w:rPr>
                <w:rFonts w:asciiTheme="minorHAnsi" w:eastAsia="Calibri" w:hAnsiTheme="minorHAnsi"/>
                <w:sz w:val="19"/>
                <w:szCs w:val="19"/>
              </w:rPr>
            </w:pPr>
            <w:bookmarkStart w:id="1942" w:name="_Toc4060879"/>
            <w:r w:rsidRPr="00A41157">
              <w:rPr>
                <w:rFonts w:asciiTheme="minorHAnsi" w:hAnsiTheme="minorHAnsi" w:cstheme="minorHAnsi"/>
                <w:sz w:val="19"/>
                <w:szCs w:val="19"/>
              </w:rPr>
              <w:t>2</w:t>
            </w:r>
            <w:r>
              <w:rPr>
                <w:rFonts w:asciiTheme="minorHAnsi" w:hAnsiTheme="minorHAnsi" w:cstheme="minorHAnsi"/>
                <w:sz w:val="19"/>
                <w:szCs w:val="19"/>
              </w:rPr>
              <w:t>,</w:t>
            </w:r>
            <w:r w:rsidRPr="00A41157">
              <w:rPr>
                <w:rFonts w:asciiTheme="minorHAnsi" w:hAnsiTheme="minorHAnsi" w:cstheme="minorHAnsi"/>
                <w:sz w:val="19"/>
                <w:szCs w:val="19"/>
              </w:rPr>
              <w:t>995</w:t>
            </w:r>
            <w:r>
              <w:rPr>
                <w:rFonts w:asciiTheme="minorHAnsi" w:hAnsiTheme="minorHAnsi" w:cstheme="minorHAnsi"/>
                <w:sz w:val="19"/>
                <w:szCs w:val="19"/>
              </w:rPr>
              <w:t>,</w:t>
            </w:r>
            <w:r w:rsidRPr="00A41157">
              <w:rPr>
                <w:rFonts w:asciiTheme="minorHAnsi" w:hAnsiTheme="minorHAnsi" w:cstheme="minorHAnsi"/>
                <w:sz w:val="19"/>
                <w:szCs w:val="19"/>
              </w:rPr>
              <w:t>154</w:t>
            </w:r>
            <w:bookmarkEnd w:id="1942"/>
          </w:p>
        </w:tc>
        <w:tc>
          <w:tcPr>
            <w:tcW w:w="642" w:type="pct"/>
            <w:tcBorders>
              <w:top w:val="nil"/>
              <w:left w:val="nil"/>
              <w:bottom w:val="nil"/>
              <w:right w:val="nil"/>
            </w:tcBorders>
            <w:shd w:val="clear" w:color="auto" w:fill="auto"/>
            <w:vAlign w:val="bottom"/>
          </w:tcPr>
          <w:p w14:paraId="6CDC0412" w14:textId="0FD10D1E" w:rsidR="00775B01" w:rsidRPr="00E414A9" w:rsidRDefault="00775B01" w:rsidP="00775B01">
            <w:pPr>
              <w:tabs>
                <w:tab w:val="right" w:pos="1202"/>
              </w:tabs>
              <w:jc w:val="right"/>
              <w:outlineLvl w:val="0"/>
              <w:rPr>
                <w:rFonts w:asciiTheme="minorHAnsi" w:eastAsia="Calibri" w:hAnsiTheme="minorHAnsi"/>
                <w:sz w:val="19"/>
                <w:szCs w:val="19"/>
              </w:rPr>
            </w:pPr>
            <w:bookmarkStart w:id="1943" w:name="_Toc4060880"/>
            <w:r w:rsidRPr="00A41157">
              <w:rPr>
                <w:rFonts w:asciiTheme="minorHAnsi" w:hAnsiTheme="minorHAnsi" w:cstheme="minorHAnsi"/>
                <w:sz w:val="19"/>
                <w:szCs w:val="19"/>
              </w:rPr>
              <w:t>382</w:t>
            </w:r>
            <w:r>
              <w:rPr>
                <w:rFonts w:asciiTheme="minorHAnsi" w:hAnsiTheme="minorHAnsi" w:cstheme="minorHAnsi"/>
                <w:sz w:val="19"/>
                <w:szCs w:val="19"/>
              </w:rPr>
              <w:t>,</w:t>
            </w:r>
            <w:r w:rsidRPr="00A41157">
              <w:rPr>
                <w:rFonts w:asciiTheme="minorHAnsi" w:hAnsiTheme="minorHAnsi" w:cstheme="minorHAnsi"/>
                <w:sz w:val="19"/>
                <w:szCs w:val="19"/>
              </w:rPr>
              <w:t>101</w:t>
            </w:r>
            <w:bookmarkEnd w:id="1943"/>
          </w:p>
        </w:tc>
      </w:tr>
      <w:tr w:rsidR="00775B01" w:rsidRPr="00E414A9" w14:paraId="5DC3E03E" w14:textId="77777777" w:rsidTr="00666640">
        <w:trPr>
          <w:cantSplit/>
          <w:trHeight w:val="270"/>
          <w:tblHeader/>
        </w:trPr>
        <w:tc>
          <w:tcPr>
            <w:tcW w:w="2432" w:type="pct"/>
            <w:vAlign w:val="bottom"/>
          </w:tcPr>
          <w:p w14:paraId="2691E911" w14:textId="77777777" w:rsidR="00775B01" w:rsidRPr="00E414A9" w:rsidDel="00FF5490" w:rsidRDefault="00775B01" w:rsidP="00775B01">
            <w:pPr>
              <w:spacing w:line="280" w:lineRule="exact"/>
              <w:rPr>
                <w:rFonts w:ascii="Calibri" w:eastAsia="Calibri" w:hAnsi="Calibri" w:cs="Arial"/>
                <w:sz w:val="19"/>
                <w:szCs w:val="19"/>
              </w:rPr>
            </w:pPr>
            <w:r w:rsidRPr="00E414A9">
              <w:rPr>
                <w:rFonts w:ascii="Calibri" w:eastAsia="Calibri" w:hAnsi="Calibri" w:cs="Arial"/>
                <w:bCs/>
                <w:sz w:val="19"/>
                <w:szCs w:val="19"/>
              </w:rPr>
              <w:t>Agriculture and fishery</w:t>
            </w:r>
          </w:p>
        </w:tc>
        <w:tc>
          <w:tcPr>
            <w:tcW w:w="642" w:type="pct"/>
            <w:tcBorders>
              <w:top w:val="nil"/>
              <w:left w:val="nil"/>
              <w:bottom w:val="nil"/>
              <w:right w:val="nil"/>
            </w:tcBorders>
            <w:shd w:val="clear" w:color="auto" w:fill="auto"/>
            <w:vAlign w:val="bottom"/>
          </w:tcPr>
          <w:p w14:paraId="46A6FFB3" w14:textId="7C0EACB1"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478</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368</w:t>
            </w:r>
          </w:p>
        </w:tc>
        <w:tc>
          <w:tcPr>
            <w:tcW w:w="642" w:type="pct"/>
            <w:tcBorders>
              <w:top w:val="nil"/>
              <w:left w:val="nil"/>
              <w:bottom w:val="nil"/>
              <w:right w:val="nil"/>
            </w:tcBorders>
            <w:shd w:val="clear" w:color="auto" w:fill="auto"/>
            <w:vAlign w:val="bottom"/>
          </w:tcPr>
          <w:p w14:paraId="0FAC5DA8" w14:textId="666DE5C8"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167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299</w:t>
            </w:r>
          </w:p>
        </w:tc>
        <w:tc>
          <w:tcPr>
            <w:tcW w:w="642" w:type="pct"/>
            <w:tcBorders>
              <w:top w:val="nil"/>
              <w:left w:val="nil"/>
              <w:bottom w:val="nil"/>
              <w:right w:val="nil"/>
            </w:tcBorders>
            <w:shd w:val="clear" w:color="auto" w:fill="auto"/>
            <w:vAlign w:val="bottom"/>
          </w:tcPr>
          <w:p w14:paraId="6291B186" w14:textId="522468AB" w:rsidR="00775B01" w:rsidRPr="00E414A9" w:rsidRDefault="00775B01" w:rsidP="00775B01">
            <w:pPr>
              <w:tabs>
                <w:tab w:val="right" w:pos="1202"/>
              </w:tabs>
              <w:jc w:val="right"/>
              <w:outlineLvl w:val="0"/>
              <w:rPr>
                <w:rFonts w:asciiTheme="minorHAnsi" w:eastAsia="Calibri" w:hAnsiTheme="minorHAnsi"/>
                <w:sz w:val="19"/>
                <w:szCs w:val="19"/>
              </w:rPr>
            </w:pPr>
            <w:bookmarkStart w:id="1944" w:name="_Toc4060883"/>
            <w:r w:rsidRPr="00A41157">
              <w:rPr>
                <w:rFonts w:asciiTheme="minorHAnsi" w:hAnsiTheme="minorHAnsi" w:cstheme="minorHAnsi"/>
                <w:sz w:val="19"/>
                <w:szCs w:val="19"/>
              </w:rPr>
              <w:t>517</w:t>
            </w:r>
            <w:r>
              <w:rPr>
                <w:rFonts w:asciiTheme="minorHAnsi" w:hAnsiTheme="minorHAnsi" w:cstheme="minorHAnsi"/>
                <w:sz w:val="19"/>
                <w:szCs w:val="19"/>
              </w:rPr>
              <w:t>,</w:t>
            </w:r>
            <w:r w:rsidRPr="00A41157">
              <w:rPr>
                <w:rFonts w:asciiTheme="minorHAnsi" w:hAnsiTheme="minorHAnsi" w:cstheme="minorHAnsi"/>
                <w:sz w:val="19"/>
                <w:szCs w:val="19"/>
              </w:rPr>
              <w:t>983</w:t>
            </w:r>
            <w:bookmarkEnd w:id="1944"/>
          </w:p>
        </w:tc>
        <w:tc>
          <w:tcPr>
            <w:tcW w:w="642" w:type="pct"/>
            <w:tcBorders>
              <w:top w:val="nil"/>
              <w:left w:val="nil"/>
              <w:bottom w:val="nil"/>
              <w:right w:val="nil"/>
            </w:tcBorders>
            <w:shd w:val="clear" w:color="auto" w:fill="auto"/>
            <w:vAlign w:val="bottom"/>
          </w:tcPr>
          <w:p w14:paraId="0A544410" w14:textId="59D049C0" w:rsidR="00775B01" w:rsidRPr="00E414A9" w:rsidRDefault="00775B01" w:rsidP="00775B01">
            <w:pPr>
              <w:tabs>
                <w:tab w:val="right" w:pos="1202"/>
              </w:tabs>
              <w:jc w:val="right"/>
              <w:outlineLvl w:val="0"/>
              <w:rPr>
                <w:rFonts w:asciiTheme="minorHAnsi" w:eastAsia="Calibri" w:hAnsiTheme="minorHAnsi"/>
                <w:sz w:val="19"/>
                <w:szCs w:val="19"/>
              </w:rPr>
            </w:pPr>
            <w:bookmarkStart w:id="1945" w:name="_Toc4060884"/>
            <w:r w:rsidRPr="00A41157">
              <w:rPr>
                <w:rFonts w:asciiTheme="minorHAnsi" w:hAnsiTheme="minorHAnsi" w:cstheme="minorHAnsi"/>
                <w:sz w:val="19"/>
                <w:szCs w:val="19"/>
              </w:rPr>
              <w:t>129</w:t>
            </w:r>
            <w:r>
              <w:rPr>
                <w:rFonts w:asciiTheme="minorHAnsi" w:hAnsiTheme="minorHAnsi" w:cstheme="minorHAnsi"/>
                <w:sz w:val="19"/>
                <w:szCs w:val="19"/>
              </w:rPr>
              <w:t>,</w:t>
            </w:r>
            <w:r w:rsidRPr="00A41157">
              <w:rPr>
                <w:rFonts w:asciiTheme="minorHAnsi" w:hAnsiTheme="minorHAnsi" w:cstheme="minorHAnsi"/>
                <w:sz w:val="19"/>
                <w:szCs w:val="19"/>
              </w:rPr>
              <w:t>394</w:t>
            </w:r>
            <w:bookmarkEnd w:id="1945"/>
          </w:p>
        </w:tc>
      </w:tr>
      <w:tr w:rsidR="00775B01" w:rsidRPr="00E414A9" w14:paraId="2DB21B8D" w14:textId="77777777" w:rsidTr="00666640">
        <w:trPr>
          <w:cantSplit/>
          <w:trHeight w:val="270"/>
          <w:tblHeader/>
        </w:trPr>
        <w:tc>
          <w:tcPr>
            <w:tcW w:w="2432" w:type="pct"/>
            <w:vAlign w:val="bottom"/>
          </w:tcPr>
          <w:p w14:paraId="3E7EA0D6" w14:textId="77777777" w:rsidR="00775B01" w:rsidRPr="00E414A9" w:rsidDel="00FF5490" w:rsidRDefault="00775B01" w:rsidP="00775B01">
            <w:pPr>
              <w:spacing w:line="280" w:lineRule="exact"/>
              <w:rPr>
                <w:rFonts w:ascii="Calibri" w:eastAsia="Calibri" w:hAnsi="Calibri" w:cs="Arial"/>
                <w:sz w:val="19"/>
                <w:szCs w:val="19"/>
              </w:rPr>
            </w:pPr>
            <w:r w:rsidRPr="00E414A9">
              <w:rPr>
                <w:rFonts w:ascii="Calibri" w:eastAsia="Calibri" w:hAnsi="Calibri" w:cs="Arial"/>
                <w:bCs/>
                <w:sz w:val="19"/>
                <w:szCs w:val="19"/>
              </w:rPr>
              <w:t>Food industry</w:t>
            </w:r>
          </w:p>
        </w:tc>
        <w:tc>
          <w:tcPr>
            <w:tcW w:w="642" w:type="pct"/>
            <w:tcBorders>
              <w:top w:val="nil"/>
              <w:left w:val="nil"/>
              <w:bottom w:val="nil"/>
              <w:right w:val="nil"/>
            </w:tcBorders>
            <w:shd w:val="clear" w:color="auto" w:fill="auto"/>
            <w:vAlign w:val="bottom"/>
          </w:tcPr>
          <w:p w14:paraId="1AED0451" w14:textId="40E2F1E6"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864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720</w:t>
            </w:r>
          </w:p>
        </w:tc>
        <w:tc>
          <w:tcPr>
            <w:tcW w:w="642" w:type="pct"/>
            <w:tcBorders>
              <w:top w:val="nil"/>
              <w:left w:val="nil"/>
              <w:bottom w:val="nil"/>
              <w:right w:val="nil"/>
            </w:tcBorders>
            <w:shd w:val="clear" w:color="auto" w:fill="auto"/>
            <w:vAlign w:val="bottom"/>
          </w:tcPr>
          <w:p w14:paraId="11CB5159" w14:textId="503D658B"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500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569</w:t>
            </w:r>
          </w:p>
        </w:tc>
        <w:tc>
          <w:tcPr>
            <w:tcW w:w="642" w:type="pct"/>
            <w:tcBorders>
              <w:top w:val="nil"/>
              <w:left w:val="nil"/>
              <w:bottom w:val="nil"/>
              <w:right w:val="nil"/>
            </w:tcBorders>
            <w:shd w:val="clear" w:color="auto" w:fill="auto"/>
            <w:vAlign w:val="bottom"/>
          </w:tcPr>
          <w:p w14:paraId="3FFC8678" w14:textId="5BBEC096" w:rsidR="00775B01" w:rsidRPr="00E414A9" w:rsidRDefault="00775B01" w:rsidP="00775B01">
            <w:pPr>
              <w:tabs>
                <w:tab w:val="right" w:pos="1202"/>
              </w:tabs>
              <w:jc w:val="right"/>
              <w:outlineLvl w:val="0"/>
              <w:rPr>
                <w:rFonts w:asciiTheme="minorHAnsi" w:eastAsia="Calibri" w:hAnsiTheme="minorHAnsi"/>
                <w:sz w:val="19"/>
                <w:szCs w:val="19"/>
              </w:rPr>
            </w:pPr>
            <w:bookmarkStart w:id="1946" w:name="_Toc4060887"/>
            <w:r w:rsidRPr="00A41157">
              <w:rPr>
                <w:rFonts w:asciiTheme="minorHAnsi" w:hAnsiTheme="minorHAnsi" w:cstheme="minorHAnsi"/>
                <w:sz w:val="19"/>
                <w:szCs w:val="19"/>
              </w:rPr>
              <w:t>824</w:t>
            </w:r>
            <w:r>
              <w:rPr>
                <w:rFonts w:asciiTheme="minorHAnsi" w:hAnsiTheme="minorHAnsi" w:cstheme="minorHAnsi"/>
                <w:sz w:val="19"/>
                <w:szCs w:val="19"/>
              </w:rPr>
              <w:t>,</w:t>
            </w:r>
            <w:r w:rsidRPr="00A41157">
              <w:rPr>
                <w:rFonts w:asciiTheme="minorHAnsi" w:hAnsiTheme="minorHAnsi" w:cstheme="minorHAnsi"/>
                <w:sz w:val="19"/>
                <w:szCs w:val="19"/>
              </w:rPr>
              <w:t>235</w:t>
            </w:r>
            <w:bookmarkEnd w:id="1946"/>
          </w:p>
        </w:tc>
        <w:tc>
          <w:tcPr>
            <w:tcW w:w="642" w:type="pct"/>
            <w:tcBorders>
              <w:top w:val="nil"/>
              <w:left w:val="nil"/>
              <w:bottom w:val="nil"/>
              <w:right w:val="nil"/>
            </w:tcBorders>
            <w:shd w:val="clear" w:color="auto" w:fill="auto"/>
            <w:vAlign w:val="bottom"/>
          </w:tcPr>
          <w:p w14:paraId="55BF79D7" w14:textId="3FEF2B1C" w:rsidR="00775B01" w:rsidRPr="00E414A9" w:rsidRDefault="00775B01" w:rsidP="00775B01">
            <w:pPr>
              <w:tabs>
                <w:tab w:val="right" w:pos="1202"/>
              </w:tabs>
              <w:jc w:val="right"/>
              <w:outlineLvl w:val="0"/>
              <w:rPr>
                <w:rFonts w:asciiTheme="minorHAnsi" w:eastAsia="Calibri" w:hAnsiTheme="minorHAnsi"/>
                <w:sz w:val="19"/>
                <w:szCs w:val="19"/>
              </w:rPr>
            </w:pPr>
            <w:bookmarkStart w:id="1947" w:name="_Toc4060888"/>
            <w:r w:rsidRPr="00A41157">
              <w:rPr>
                <w:rFonts w:asciiTheme="minorHAnsi" w:hAnsiTheme="minorHAnsi" w:cstheme="minorHAnsi"/>
                <w:sz w:val="19"/>
                <w:szCs w:val="19"/>
              </w:rPr>
              <w:t>117</w:t>
            </w:r>
            <w:r>
              <w:rPr>
                <w:rFonts w:asciiTheme="minorHAnsi" w:hAnsiTheme="minorHAnsi" w:cstheme="minorHAnsi"/>
                <w:sz w:val="19"/>
                <w:szCs w:val="19"/>
              </w:rPr>
              <w:t>,</w:t>
            </w:r>
            <w:r w:rsidRPr="00A41157">
              <w:rPr>
                <w:rFonts w:asciiTheme="minorHAnsi" w:hAnsiTheme="minorHAnsi" w:cstheme="minorHAnsi"/>
                <w:sz w:val="19"/>
                <w:szCs w:val="19"/>
              </w:rPr>
              <w:t>622</w:t>
            </w:r>
            <w:bookmarkEnd w:id="1947"/>
          </w:p>
        </w:tc>
      </w:tr>
      <w:tr w:rsidR="00775B01" w:rsidRPr="00E414A9" w14:paraId="72E48018" w14:textId="77777777" w:rsidTr="00666640">
        <w:trPr>
          <w:cantSplit/>
          <w:trHeight w:val="270"/>
          <w:tblHeader/>
        </w:trPr>
        <w:tc>
          <w:tcPr>
            <w:tcW w:w="2432" w:type="pct"/>
            <w:vAlign w:val="bottom"/>
          </w:tcPr>
          <w:p w14:paraId="24D7C006" w14:textId="77777777" w:rsidR="00775B01" w:rsidRPr="00E414A9" w:rsidDel="00FF5490" w:rsidRDefault="00775B01" w:rsidP="00775B01">
            <w:pPr>
              <w:spacing w:line="280" w:lineRule="exact"/>
              <w:rPr>
                <w:rFonts w:ascii="Calibri" w:eastAsia="Calibri" w:hAnsi="Calibri" w:cs="Arial"/>
                <w:sz w:val="19"/>
                <w:szCs w:val="19"/>
              </w:rPr>
            </w:pPr>
            <w:r w:rsidRPr="00E414A9">
              <w:rPr>
                <w:rFonts w:ascii="Calibri" w:eastAsia="Calibri" w:hAnsi="Calibri" w:cs="Arial"/>
                <w:sz w:val="19"/>
                <w:szCs w:val="19"/>
              </w:rPr>
              <w:t>Construction industry</w:t>
            </w:r>
          </w:p>
        </w:tc>
        <w:tc>
          <w:tcPr>
            <w:tcW w:w="642" w:type="pct"/>
            <w:tcBorders>
              <w:top w:val="nil"/>
              <w:left w:val="nil"/>
              <w:bottom w:val="nil"/>
              <w:right w:val="nil"/>
            </w:tcBorders>
            <w:shd w:val="clear" w:color="auto" w:fill="auto"/>
            <w:vAlign w:val="bottom"/>
          </w:tcPr>
          <w:p w14:paraId="03EE6AD1" w14:textId="36E01872"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217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933</w:t>
            </w:r>
          </w:p>
        </w:tc>
        <w:tc>
          <w:tcPr>
            <w:tcW w:w="642" w:type="pct"/>
            <w:tcBorders>
              <w:top w:val="nil"/>
              <w:left w:val="nil"/>
              <w:bottom w:val="nil"/>
              <w:right w:val="nil"/>
            </w:tcBorders>
            <w:shd w:val="clear" w:color="auto" w:fill="auto"/>
            <w:vAlign w:val="bottom"/>
          </w:tcPr>
          <w:p w14:paraId="6C849616" w14:textId="565D574F"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301</w:t>
            </w:r>
          </w:p>
        </w:tc>
        <w:tc>
          <w:tcPr>
            <w:tcW w:w="642" w:type="pct"/>
            <w:tcBorders>
              <w:top w:val="nil"/>
              <w:left w:val="nil"/>
              <w:bottom w:val="nil"/>
              <w:right w:val="nil"/>
            </w:tcBorders>
            <w:shd w:val="clear" w:color="auto" w:fill="auto"/>
            <w:vAlign w:val="bottom"/>
          </w:tcPr>
          <w:p w14:paraId="357EB2BE" w14:textId="7D10C6E3" w:rsidR="00775B01" w:rsidRPr="00E414A9" w:rsidRDefault="00775B01" w:rsidP="00775B01">
            <w:pPr>
              <w:tabs>
                <w:tab w:val="right" w:pos="1202"/>
              </w:tabs>
              <w:jc w:val="right"/>
              <w:outlineLvl w:val="0"/>
              <w:rPr>
                <w:rFonts w:asciiTheme="minorHAnsi" w:eastAsia="Calibri" w:hAnsiTheme="minorHAnsi"/>
                <w:sz w:val="19"/>
                <w:szCs w:val="19"/>
              </w:rPr>
            </w:pPr>
            <w:bookmarkStart w:id="1948" w:name="_Toc4060891"/>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011</w:t>
            </w:r>
            <w:r>
              <w:rPr>
                <w:rFonts w:asciiTheme="minorHAnsi" w:hAnsiTheme="minorHAnsi" w:cstheme="minorHAnsi"/>
                <w:sz w:val="19"/>
                <w:szCs w:val="19"/>
              </w:rPr>
              <w:t>,</w:t>
            </w:r>
            <w:r w:rsidRPr="00A41157">
              <w:rPr>
                <w:rFonts w:asciiTheme="minorHAnsi" w:hAnsiTheme="minorHAnsi" w:cstheme="minorHAnsi"/>
                <w:sz w:val="19"/>
                <w:szCs w:val="19"/>
              </w:rPr>
              <w:t>185</w:t>
            </w:r>
            <w:bookmarkEnd w:id="1948"/>
          </w:p>
        </w:tc>
        <w:tc>
          <w:tcPr>
            <w:tcW w:w="642" w:type="pct"/>
            <w:tcBorders>
              <w:top w:val="nil"/>
              <w:left w:val="nil"/>
              <w:bottom w:val="nil"/>
              <w:right w:val="nil"/>
            </w:tcBorders>
            <w:shd w:val="clear" w:color="auto" w:fill="auto"/>
            <w:vAlign w:val="bottom"/>
          </w:tcPr>
          <w:p w14:paraId="589BFA77" w14:textId="07AAF0B9" w:rsidR="00775B01" w:rsidRPr="00E414A9" w:rsidRDefault="00775B01" w:rsidP="00775B01">
            <w:pPr>
              <w:tabs>
                <w:tab w:val="right" w:pos="1202"/>
              </w:tabs>
              <w:jc w:val="right"/>
              <w:outlineLvl w:val="0"/>
              <w:rPr>
                <w:rFonts w:asciiTheme="minorHAnsi" w:eastAsia="Calibri" w:hAnsiTheme="minorHAnsi"/>
                <w:sz w:val="19"/>
                <w:szCs w:val="19"/>
              </w:rPr>
            </w:pPr>
            <w:bookmarkStart w:id="1949" w:name="_Toc4060892"/>
            <w:r w:rsidRPr="00A41157">
              <w:rPr>
                <w:rFonts w:asciiTheme="minorHAnsi" w:hAnsiTheme="minorHAnsi" w:cstheme="minorHAnsi"/>
                <w:sz w:val="19"/>
                <w:szCs w:val="19"/>
              </w:rPr>
              <w:t>66</w:t>
            </w:r>
            <w:r>
              <w:rPr>
                <w:rFonts w:asciiTheme="minorHAnsi" w:hAnsiTheme="minorHAnsi" w:cstheme="minorHAnsi"/>
                <w:sz w:val="19"/>
                <w:szCs w:val="19"/>
              </w:rPr>
              <w:t>,</w:t>
            </w:r>
            <w:r w:rsidRPr="00A41157">
              <w:rPr>
                <w:rFonts w:asciiTheme="minorHAnsi" w:hAnsiTheme="minorHAnsi" w:cstheme="minorHAnsi"/>
                <w:sz w:val="19"/>
                <w:szCs w:val="19"/>
              </w:rPr>
              <w:t>009</w:t>
            </w:r>
            <w:bookmarkEnd w:id="1949"/>
          </w:p>
        </w:tc>
      </w:tr>
      <w:tr w:rsidR="00775B01" w:rsidRPr="00E414A9" w14:paraId="39EF585D" w14:textId="77777777" w:rsidTr="00666640">
        <w:trPr>
          <w:cantSplit/>
          <w:trHeight w:val="270"/>
          <w:tblHeader/>
        </w:trPr>
        <w:tc>
          <w:tcPr>
            <w:tcW w:w="2432" w:type="pct"/>
            <w:vAlign w:val="bottom"/>
          </w:tcPr>
          <w:p w14:paraId="431302E4" w14:textId="77777777" w:rsidR="00775B01" w:rsidRPr="00E414A9" w:rsidDel="00FF5490" w:rsidRDefault="00775B01" w:rsidP="00775B01">
            <w:pPr>
              <w:spacing w:line="280" w:lineRule="exact"/>
              <w:rPr>
                <w:rFonts w:ascii="Calibri" w:eastAsia="Calibri" w:hAnsi="Calibri" w:cs="Arial"/>
                <w:sz w:val="19"/>
                <w:szCs w:val="19"/>
              </w:rPr>
            </w:pPr>
            <w:r w:rsidRPr="00E414A9">
              <w:rPr>
                <w:rFonts w:ascii="Calibri" w:eastAsia="Calibri" w:hAnsi="Calibri" w:cs="Arial"/>
                <w:sz w:val="19"/>
                <w:szCs w:val="19"/>
              </w:rPr>
              <w:t>Other industry</w:t>
            </w:r>
          </w:p>
        </w:tc>
        <w:tc>
          <w:tcPr>
            <w:tcW w:w="642" w:type="pct"/>
            <w:tcBorders>
              <w:top w:val="nil"/>
              <w:left w:val="nil"/>
              <w:bottom w:val="nil"/>
              <w:right w:val="nil"/>
            </w:tcBorders>
            <w:shd w:val="clear" w:color="auto" w:fill="auto"/>
            <w:vAlign w:val="bottom"/>
          </w:tcPr>
          <w:p w14:paraId="4B62CD81" w14:textId="41B77C89"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370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868</w:t>
            </w:r>
          </w:p>
        </w:tc>
        <w:tc>
          <w:tcPr>
            <w:tcW w:w="642" w:type="pct"/>
            <w:tcBorders>
              <w:top w:val="nil"/>
              <w:left w:val="nil"/>
              <w:bottom w:val="nil"/>
              <w:right w:val="nil"/>
            </w:tcBorders>
            <w:shd w:val="clear" w:color="auto" w:fill="auto"/>
            <w:vAlign w:val="bottom"/>
          </w:tcPr>
          <w:p w14:paraId="28729E30" w14:textId="7B868B06"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92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440</w:t>
            </w:r>
          </w:p>
        </w:tc>
        <w:tc>
          <w:tcPr>
            <w:tcW w:w="642" w:type="pct"/>
            <w:tcBorders>
              <w:top w:val="nil"/>
              <w:left w:val="nil"/>
              <w:bottom w:val="nil"/>
              <w:right w:val="nil"/>
            </w:tcBorders>
            <w:shd w:val="clear" w:color="auto" w:fill="auto"/>
            <w:vAlign w:val="bottom"/>
          </w:tcPr>
          <w:p w14:paraId="502B667C" w14:textId="61610038" w:rsidR="00775B01" w:rsidRPr="00E414A9" w:rsidRDefault="00775B01" w:rsidP="00775B01">
            <w:pPr>
              <w:tabs>
                <w:tab w:val="right" w:pos="1202"/>
              </w:tabs>
              <w:jc w:val="right"/>
              <w:outlineLvl w:val="0"/>
              <w:rPr>
                <w:rFonts w:asciiTheme="minorHAnsi" w:eastAsia="Calibri" w:hAnsiTheme="minorHAnsi"/>
                <w:sz w:val="19"/>
                <w:szCs w:val="19"/>
              </w:rPr>
            </w:pPr>
            <w:bookmarkStart w:id="1950" w:name="_Toc4060895"/>
            <w:r w:rsidRPr="00A41157">
              <w:rPr>
                <w:rFonts w:asciiTheme="minorHAnsi" w:hAnsiTheme="minorHAnsi" w:cstheme="minorHAnsi"/>
                <w:sz w:val="19"/>
                <w:szCs w:val="19"/>
              </w:rPr>
              <w:t>460</w:t>
            </w:r>
            <w:r>
              <w:rPr>
                <w:rFonts w:asciiTheme="minorHAnsi" w:hAnsiTheme="minorHAnsi" w:cstheme="minorHAnsi"/>
                <w:sz w:val="19"/>
                <w:szCs w:val="19"/>
              </w:rPr>
              <w:t>,</w:t>
            </w:r>
            <w:r w:rsidRPr="00A41157">
              <w:rPr>
                <w:rFonts w:asciiTheme="minorHAnsi" w:hAnsiTheme="minorHAnsi" w:cstheme="minorHAnsi"/>
                <w:sz w:val="19"/>
                <w:szCs w:val="19"/>
              </w:rPr>
              <w:t>568</w:t>
            </w:r>
            <w:bookmarkEnd w:id="1950"/>
          </w:p>
        </w:tc>
        <w:tc>
          <w:tcPr>
            <w:tcW w:w="642" w:type="pct"/>
            <w:tcBorders>
              <w:top w:val="nil"/>
              <w:left w:val="nil"/>
              <w:bottom w:val="nil"/>
              <w:right w:val="nil"/>
            </w:tcBorders>
            <w:shd w:val="clear" w:color="auto" w:fill="auto"/>
            <w:vAlign w:val="bottom"/>
          </w:tcPr>
          <w:p w14:paraId="2C079517" w14:textId="61525B7A" w:rsidR="00775B01" w:rsidRPr="00E414A9" w:rsidRDefault="00775B01" w:rsidP="00775B01">
            <w:pPr>
              <w:tabs>
                <w:tab w:val="right" w:pos="1202"/>
              </w:tabs>
              <w:jc w:val="right"/>
              <w:outlineLvl w:val="0"/>
              <w:rPr>
                <w:rFonts w:asciiTheme="minorHAnsi" w:eastAsia="Calibri" w:hAnsiTheme="minorHAnsi"/>
                <w:sz w:val="19"/>
                <w:szCs w:val="19"/>
              </w:rPr>
            </w:pPr>
            <w:bookmarkStart w:id="1951" w:name="_Toc4060896"/>
            <w:r w:rsidRPr="00A41157">
              <w:rPr>
                <w:rFonts w:asciiTheme="minorHAnsi" w:hAnsiTheme="minorHAnsi" w:cstheme="minorHAnsi"/>
                <w:sz w:val="19"/>
                <w:szCs w:val="19"/>
              </w:rPr>
              <w:t>131</w:t>
            </w:r>
            <w:r>
              <w:rPr>
                <w:rFonts w:asciiTheme="minorHAnsi" w:hAnsiTheme="minorHAnsi" w:cstheme="minorHAnsi"/>
                <w:sz w:val="19"/>
                <w:szCs w:val="19"/>
              </w:rPr>
              <w:t>,</w:t>
            </w:r>
            <w:r w:rsidRPr="00A41157">
              <w:rPr>
                <w:rFonts w:asciiTheme="minorHAnsi" w:hAnsiTheme="minorHAnsi" w:cstheme="minorHAnsi"/>
                <w:sz w:val="19"/>
                <w:szCs w:val="19"/>
              </w:rPr>
              <w:t>022</w:t>
            </w:r>
            <w:bookmarkEnd w:id="1951"/>
          </w:p>
        </w:tc>
      </w:tr>
      <w:tr w:rsidR="00775B01" w:rsidRPr="00E414A9" w14:paraId="475EA730" w14:textId="77777777" w:rsidTr="00666640">
        <w:trPr>
          <w:cantSplit/>
          <w:trHeight w:val="270"/>
          <w:tblHeader/>
        </w:trPr>
        <w:tc>
          <w:tcPr>
            <w:tcW w:w="2432" w:type="pct"/>
            <w:vAlign w:val="bottom"/>
          </w:tcPr>
          <w:p w14:paraId="2E1DCCCA" w14:textId="77777777" w:rsidR="00775B01" w:rsidRPr="00E414A9" w:rsidDel="00FF5490" w:rsidRDefault="00775B01" w:rsidP="00775B01">
            <w:pPr>
              <w:spacing w:line="280" w:lineRule="exact"/>
              <w:rPr>
                <w:rFonts w:ascii="Calibri" w:eastAsia="Calibri" w:hAnsi="Calibri" w:cs="Arial"/>
                <w:sz w:val="19"/>
                <w:szCs w:val="19"/>
              </w:rPr>
            </w:pPr>
            <w:r w:rsidRPr="00E414A9">
              <w:rPr>
                <w:rFonts w:ascii="Calibri" w:eastAsia="Calibri" w:hAnsi="Calibri" w:cs="Arial"/>
                <w:bCs/>
                <w:sz w:val="19"/>
                <w:szCs w:val="19"/>
              </w:rPr>
              <w:t>Public administration</w:t>
            </w:r>
          </w:p>
        </w:tc>
        <w:tc>
          <w:tcPr>
            <w:tcW w:w="642" w:type="pct"/>
            <w:tcBorders>
              <w:top w:val="nil"/>
              <w:left w:val="nil"/>
              <w:bottom w:val="nil"/>
              <w:right w:val="nil"/>
            </w:tcBorders>
            <w:shd w:val="clear" w:color="auto" w:fill="auto"/>
            <w:vAlign w:val="bottom"/>
          </w:tcPr>
          <w:p w14:paraId="48463587" w14:textId="14C9D639"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040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733</w:t>
            </w:r>
          </w:p>
        </w:tc>
        <w:tc>
          <w:tcPr>
            <w:tcW w:w="642" w:type="pct"/>
            <w:tcBorders>
              <w:top w:val="nil"/>
              <w:left w:val="nil"/>
              <w:bottom w:val="nil"/>
              <w:right w:val="nil"/>
            </w:tcBorders>
            <w:shd w:val="clear" w:color="auto" w:fill="auto"/>
            <w:vAlign w:val="bottom"/>
          </w:tcPr>
          <w:p w14:paraId="48805535" w14:textId="18150C48"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040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152</w:t>
            </w:r>
          </w:p>
        </w:tc>
        <w:tc>
          <w:tcPr>
            <w:tcW w:w="642" w:type="pct"/>
            <w:tcBorders>
              <w:top w:val="nil"/>
              <w:left w:val="nil"/>
              <w:bottom w:val="nil"/>
              <w:right w:val="nil"/>
            </w:tcBorders>
            <w:shd w:val="clear" w:color="auto" w:fill="auto"/>
            <w:vAlign w:val="bottom"/>
          </w:tcPr>
          <w:p w14:paraId="7E51B1EF" w14:textId="4A58D081" w:rsidR="00775B01" w:rsidRPr="00E414A9" w:rsidRDefault="00775B01" w:rsidP="00775B01">
            <w:pPr>
              <w:tabs>
                <w:tab w:val="right" w:pos="1202"/>
              </w:tabs>
              <w:jc w:val="right"/>
              <w:outlineLvl w:val="0"/>
              <w:rPr>
                <w:rFonts w:asciiTheme="minorHAnsi" w:eastAsia="Calibri" w:hAnsiTheme="minorHAnsi"/>
                <w:sz w:val="19"/>
                <w:szCs w:val="19"/>
              </w:rPr>
            </w:pPr>
            <w:bookmarkStart w:id="1952" w:name="_Toc4060899"/>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788</w:t>
            </w:r>
            <w:r>
              <w:rPr>
                <w:rFonts w:asciiTheme="minorHAnsi" w:hAnsiTheme="minorHAnsi" w:cstheme="minorHAnsi"/>
                <w:sz w:val="19"/>
                <w:szCs w:val="19"/>
              </w:rPr>
              <w:t>,</w:t>
            </w:r>
            <w:r w:rsidRPr="00A41157">
              <w:rPr>
                <w:rFonts w:asciiTheme="minorHAnsi" w:hAnsiTheme="minorHAnsi" w:cstheme="minorHAnsi"/>
                <w:sz w:val="19"/>
                <w:szCs w:val="19"/>
              </w:rPr>
              <w:t>365</w:t>
            </w:r>
            <w:bookmarkEnd w:id="1952"/>
          </w:p>
        </w:tc>
        <w:tc>
          <w:tcPr>
            <w:tcW w:w="642" w:type="pct"/>
            <w:tcBorders>
              <w:top w:val="nil"/>
              <w:left w:val="nil"/>
              <w:bottom w:val="nil"/>
              <w:right w:val="nil"/>
            </w:tcBorders>
            <w:shd w:val="clear" w:color="auto" w:fill="auto"/>
            <w:vAlign w:val="bottom"/>
          </w:tcPr>
          <w:p w14:paraId="1F241C4E" w14:textId="4C43C479" w:rsidR="00775B01" w:rsidRPr="00E414A9" w:rsidRDefault="00775B01" w:rsidP="00775B01">
            <w:pPr>
              <w:tabs>
                <w:tab w:val="right" w:pos="1202"/>
              </w:tabs>
              <w:jc w:val="right"/>
              <w:outlineLvl w:val="0"/>
              <w:rPr>
                <w:rFonts w:asciiTheme="minorHAnsi" w:eastAsia="Calibri" w:hAnsiTheme="minorHAnsi"/>
                <w:sz w:val="19"/>
                <w:szCs w:val="19"/>
              </w:rPr>
            </w:pPr>
            <w:bookmarkStart w:id="1953" w:name="_Toc4060900"/>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788</w:t>
            </w:r>
            <w:r>
              <w:rPr>
                <w:rFonts w:asciiTheme="minorHAnsi" w:hAnsiTheme="minorHAnsi" w:cstheme="minorHAnsi"/>
                <w:sz w:val="19"/>
                <w:szCs w:val="19"/>
              </w:rPr>
              <w:t>,</w:t>
            </w:r>
            <w:r w:rsidRPr="00A41157">
              <w:rPr>
                <w:rFonts w:asciiTheme="minorHAnsi" w:hAnsiTheme="minorHAnsi" w:cstheme="minorHAnsi"/>
                <w:sz w:val="19"/>
                <w:szCs w:val="19"/>
              </w:rPr>
              <w:t>365</w:t>
            </w:r>
            <w:bookmarkEnd w:id="1953"/>
          </w:p>
        </w:tc>
      </w:tr>
      <w:tr w:rsidR="00775B01" w:rsidRPr="00E414A9" w14:paraId="714243BF" w14:textId="77777777" w:rsidTr="00666640">
        <w:trPr>
          <w:cantSplit/>
          <w:trHeight w:val="270"/>
          <w:tblHeader/>
        </w:trPr>
        <w:tc>
          <w:tcPr>
            <w:tcW w:w="2432" w:type="pct"/>
            <w:vAlign w:val="bottom"/>
          </w:tcPr>
          <w:p w14:paraId="1540C7E3" w14:textId="77777777" w:rsidR="00775B01" w:rsidRPr="00E414A9" w:rsidDel="00FF5490" w:rsidRDefault="00775B01" w:rsidP="00775B01">
            <w:pPr>
              <w:spacing w:line="280" w:lineRule="exact"/>
              <w:rPr>
                <w:rFonts w:ascii="Calibri" w:eastAsia="Calibri" w:hAnsi="Calibri" w:cs="Arial"/>
                <w:sz w:val="19"/>
                <w:szCs w:val="19"/>
              </w:rPr>
            </w:pPr>
            <w:r w:rsidRPr="00E414A9">
              <w:rPr>
                <w:rFonts w:ascii="Calibri" w:eastAsia="Calibri" w:hAnsi="Calibri" w:cs="Arial"/>
                <w:bCs/>
                <w:sz w:val="19"/>
                <w:szCs w:val="19"/>
              </w:rPr>
              <w:t>Education</w:t>
            </w:r>
          </w:p>
        </w:tc>
        <w:tc>
          <w:tcPr>
            <w:tcW w:w="642" w:type="pct"/>
            <w:tcBorders>
              <w:top w:val="nil"/>
              <w:left w:val="nil"/>
              <w:bottom w:val="nil"/>
              <w:right w:val="nil"/>
            </w:tcBorders>
            <w:shd w:val="clear" w:color="auto" w:fill="auto"/>
            <w:vAlign w:val="bottom"/>
          </w:tcPr>
          <w:p w14:paraId="71411512" w14:textId="57641917"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40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702</w:t>
            </w:r>
          </w:p>
        </w:tc>
        <w:tc>
          <w:tcPr>
            <w:tcW w:w="642" w:type="pct"/>
            <w:tcBorders>
              <w:top w:val="nil"/>
              <w:left w:val="nil"/>
              <w:bottom w:val="nil"/>
              <w:right w:val="nil"/>
            </w:tcBorders>
            <w:shd w:val="clear" w:color="auto" w:fill="auto"/>
            <w:vAlign w:val="bottom"/>
          </w:tcPr>
          <w:p w14:paraId="68D249EC" w14:textId="066B8BCE" w:rsidR="00775B01" w:rsidRPr="00E414A9" w:rsidRDefault="00775B01" w:rsidP="00775B01">
            <w:pPr>
              <w:tabs>
                <w:tab w:val="right" w:pos="1202"/>
              </w:tabs>
              <w:spacing w:line="301"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768</w:t>
            </w:r>
          </w:p>
        </w:tc>
        <w:tc>
          <w:tcPr>
            <w:tcW w:w="642" w:type="pct"/>
            <w:tcBorders>
              <w:top w:val="nil"/>
              <w:left w:val="nil"/>
              <w:bottom w:val="nil"/>
              <w:right w:val="nil"/>
            </w:tcBorders>
            <w:shd w:val="clear" w:color="auto" w:fill="auto"/>
            <w:vAlign w:val="bottom"/>
          </w:tcPr>
          <w:p w14:paraId="666AE2A3" w14:textId="450F6140" w:rsidR="00775B01" w:rsidRPr="00E414A9" w:rsidRDefault="00775B01" w:rsidP="00775B01">
            <w:pPr>
              <w:tabs>
                <w:tab w:val="right" w:pos="1202"/>
              </w:tabs>
              <w:spacing w:line="301" w:lineRule="exact"/>
              <w:jc w:val="right"/>
              <w:outlineLvl w:val="0"/>
              <w:rPr>
                <w:rFonts w:ascii="Calibri" w:eastAsia="Calibri" w:hAnsi="Calibri"/>
                <w:sz w:val="19"/>
                <w:szCs w:val="19"/>
              </w:rPr>
            </w:pPr>
            <w:bookmarkStart w:id="1954" w:name="_Toc4060903"/>
            <w:r w:rsidRPr="00A41157">
              <w:rPr>
                <w:rFonts w:asciiTheme="minorHAnsi" w:hAnsiTheme="minorHAnsi" w:cstheme="minorHAnsi"/>
                <w:sz w:val="19"/>
                <w:szCs w:val="19"/>
              </w:rPr>
              <w:t>43</w:t>
            </w:r>
            <w:r>
              <w:rPr>
                <w:rFonts w:asciiTheme="minorHAnsi" w:hAnsiTheme="minorHAnsi" w:cstheme="minorHAnsi"/>
                <w:sz w:val="19"/>
                <w:szCs w:val="19"/>
              </w:rPr>
              <w:t>,</w:t>
            </w:r>
            <w:r w:rsidRPr="00A41157">
              <w:rPr>
                <w:rFonts w:asciiTheme="minorHAnsi" w:hAnsiTheme="minorHAnsi" w:cstheme="minorHAnsi"/>
                <w:sz w:val="19"/>
                <w:szCs w:val="19"/>
              </w:rPr>
              <w:t>562</w:t>
            </w:r>
            <w:bookmarkEnd w:id="1954"/>
          </w:p>
        </w:tc>
        <w:tc>
          <w:tcPr>
            <w:tcW w:w="642" w:type="pct"/>
            <w:tcBorders>
              <w:top w:val="nil"/>
              <w:left w:val="nil"/>
              <w:bottom w:val="nil"/>
              <w:right w:val="nil"/>
            </w:tcBorders>
            <w:shd w:val="clear" w:color="auto" w:fill="auto"/>
            <w:vAlign w:val="bottom"/>
          </w:tcPr>
          <w:p w14:paraId="2D856361" w14:textId="7A12B20F" w:rsidR="00775B01" w:rsidRPr="00E414A9" w:rsidRDefault="00775B01" w:rsidP="00775B01">
            <w:pPr>
              <w:tabs>
                <w:tab w:val="right" w:pos="1202"/>
              </w:tabs>
              <w:spacing w:line="301" w:lineRule="exact"/>
              <w:jc w:val="right"/>
              <w:outlineLvl w:val="0"/>
              <w:rPr>
                <w:rFonts w:ascii="Calibri" w:eastAsia="Calibri" w:hAnsi="Calibri"/>
                <w:sz w:val="19"/>
                <w:szCs w:val="19"/>
              </w:rPr>
            </w:pPr>
            <w:bookmarkStart w:id="1955" w:name="_Toc4060904"/>
            <w:r w:rsidRPr="00A41157">
              <w:rPr>
                <w:rFonts w:asciiTheme="minorHAnsi" w:hAnsiTheme="minorHAnsi" w:cstheme="minorHAnsi"/>
                <w:sz w:val="19"/>
                <w:szCs w:val="19"/>
              </w:rPr>
              <w:t>39</w:t>
            </w:r>
            <w:r>
              <w:rPr>
                <w:rFonts w:asciiTheme="minorHAnsi" w:hAnsiTheme="minorHAnsi" w:cstheme="minorHAnsi"/>
                <w:sz w:val="19"/>
                <w:szCs w:val="19"/>
              </w:rPr>
              <w:t>,</w:t>
            </w:r>
            <w:r w:rsidRPr="00A41157">
              <w:rPr>
                <w:rFonts w:asciiTheme="minorHAnsi" w:hAnsiTheme="minorHAnsi" w:cstheme="minorHAnsi"/>
                <w:sz w:val="19"/>
                <w:szCs w:val="19"/>
              </w:rPr>
              <w:t>163</w:t>
            </w:r>
            <w:bookmarkEnd w:id="1955"/>
          </w:p>
        </w:tc>
      </w:tr>
      <w:tr w:rsidR="00775B01" w:rsidRPr="00E414A9" w14:paraId="774739F3" w14:textId="77777777" w:rsidTr="00666640">
        <w:trPr>
          <w:cantSplit/>
          <w:trHeight w:val="270"/>
          <w:tblHeader/>
        </w:trPr>
        <w:tc>
          <w:tcPr>
            <w:tcW w:w="2432" w:type="pct"/>
            <w:vAlign w:val="bottom"/>
          </w:tcPr>
          <w:p w14:paraId="162DE97B" w14:textId="77777777" w:rsidR="00775B01" w:rsidRPr="00E414A9" w:rsidRDefault="00775B01" w:rsidP="00775B01">
            <w:pPr>
              <w:rPr>
                <w:rFonts w:ascii="Calibri" w:eastAsia="Calibri" w:hAnsi="Calibri" w:cs="Arial"/>
                <w:sz w:val="19"/>
                <w:szCs w:val="19"/>
              </w:rPr>
            </w:pPr>
            <w:r w:rsidRPr="00E414A9">
              <w:rPr>
                <w:rFonts w:ascii="Calibri" w:eastAsia="Calibri" w:hAnsi="Calibri" w:cs="Arial"/>
                <w:bCs/>
                <w:sz w:val="19"/>
                <w:szCs w:val="19"/>
              </w:rPr>
              <w:t xml:space="preserve">Manufacture of basic metals and fabricated metal products, except machinery and equipment </w:t>
            </w:r>
          </w:p>
        </w:tc>
        <w:tc>
          <w:tcPr>
            <w:tcW w:w="642" w:type="pct"/>
            <w:tcBorders>
              <w:top w:val="nil"/>
              <w:left w:val="nil"/>
              <w:bottom w:val="nil"/>
              <w:right w:val="nil"/>
            </w:tcBorders>
            <w:shd w:val="clear" w:color="auto" w:fill="auto"/>
            <w:vAlign w:val="bottom"/>
          </w:tcPr>
          <w:p w14:paraId="7A62C728" w14:textId="1765B334"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182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417</w:t>
            </w:r>
          </w:p>
        </w:tc>
        <w:tc>
          <w:tcPr>
            <w:tcW w:w="642" w:type="pct"/>
            <w:tcBorders>
              <w:top w:val="nil"/>
              <w:left w:val="nil"/>
              <w:bottom w:val="nil"/>
              <w:right w:val="nil"/>
            </w:tcBorders>
            <w:shd w:val="clear" w:color="auto" w:fill="auto"/>
            <w:vAlign w:val="bottom"/>
          </w:tcPr>
          <w:p w14:paraId="3A7F4191" w14:textId="7CABBF8B"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727</w:t>
            </w:r>
          </w:p>
        </w:tc>
        <w:tc>
          <w:tcPr>
            <w:tcW w:w="642" w:type="pct"/>
            <w:tcBorders>
              <w:top w:val="nil"/>
              <w:left w:val="nil"/>
              <w:bottom w:val="nil"/>
              <w:right w:val="nil"/>
            </w:tcBorders>
            <w:shd w:val="clear" w:color="auto" w:fill="auto"/>
            <w:vAlign w:val="bottom"/>
          </w:tcPr>
          <w:p w14:paraId="3F033137" w14:textId="2E569E20" w:rsidR="00775B01" w:rsidRPr="00E414A9" w:rsidRDefault="00775B01" w:rsidP="00775B01">
            <w:pPr>
              <w:tabs>
                <w:tab w:val="right" w:pos="1202"/>
              </w:tabs>
              <w:jc w:val="right"/>
              <w:outlineLvl w:val="0"/>
              <w:rPr>
                <w:rFonts w:asciiTheme="minorHAnsi" w:eastAsia="Calibri" w:hAnsiTheme="minorHAnsi"/>
                <w:sz w:val="19"/>
                <w:szCs w:val="19"/>
              </w:rPr>
            </w:pPr>
            <w:bookmarkStart w:id="1956" w:name="_Toc4060907"/>
            <w:r w:rsidRPr="00A41157">
              <w:rPr>
                <w:rFonts w:asciiTheme="minorHAnsi" w:hAnsiTheme="minorHAnsi" w:cstheme="minorHAnsi"/>
                <w:sz w:val="19"/>
                <w:szCs w:val="19"/>
              </w:rPr>
              <w:t>219</w:t>
            </w:r>
            <w:r>
              <w:rPr>
                <w:rFonts w:asciiTheme="minorHAnsi" w:hAnsiTheme="minorHAnsi" w:cstheme="minorHAnsi"/>
                <w:sz w:val="19"/>
                <w:szCs w:val="19"/>
              </w:rPr>
              <w:t>,</w:t>
            </w:r>
            <w:r w:rsidRPr="00A41157">
              <w:rPr>
                <w:rFonts w:asciiTheme="minorHAnsi" w:hAnsiTheme="minorHAnsi" w:cstheme="minorHAnsi"/>
                <w:sz w:val="19"/>
                <w:szCs w:val="19"/>
              </w:rPr>
              <w:t>087</w:t>
            </w:r>
            <w:bookmarkEnd w:id="1956"/>
          </w:p>
        </w:tc>
        <w:tc>
          <w:tcPr>
            <w:tcW w:w="642" w:type="pct"/>
            <w:tcBorders>
              <w:top w:val="nil"/>
              <w:left w:val="nil"/>
              <w:bottom w:val="nil"/>
              <w:right w:val="nil"/>
            </w:tcBorders>
            <w:shd w:val="clear" w:color="auto" w:fill="auto"/>
            <w:vAlign w:val="bottom"/>
          </w:tcPr>
          <w:p w14:paraId="7883E724" w14:textId="4BFCFC54" w:rsidR="00775B01" w:rsidRPr="00E414A9" w:rsidRDefault="00775B01" w:rsidP="00775B01">
            <w:pPr>
              <w:tabs>
                <w:tab w:val="right" w:pos="1202"/>
              </w:tabs>
              <w:jc w:val="right"/>
              <w:outlineLvl w:val="0"/>
              <w:rPr>
                <w:rFonts w:asciiTheme="minorHAnsi" w:eastAsia="Calibri" w:hAnsiTheme="minorHAnsi"/>
                <w:sz w:val="19"/>
                <w:szCs w:val="19"/>
              </w:rPr>
            </w:pPr>
            <w:bookmarkStart w:id="1957" w:name="_Toc4060908"/>
            <w:r w:rsidRPr="00A41157">
              <w:rPr>
                <w:rFonts w:asciiTheme="minorHAnsi" w:hAnsiTheme="minorHAnsi" w:cstheme="minorHAnsi"/>
                <w:sz w:val="19"/>
                <w:szCs w:val="19"/>
              </w:rPr>
              <w:t>19</w:t>
            </w:r>
            <w:r>
              <w:rPr>
                <w:rFonts w:asciiTheme="minorHAnsi" w:hAnsiTheme="minorHAnsi" w:cstheme="minorHAnsi"/>
                <w:sz w:val="19"/>
                <w:szCs w:val="19"/>
              </w:rPr>
              <w:t>,</w:t>
            </w:r>
            <w:r w:rsidRPr="00A41157">
              <w:rPr>
                <w:rFonts w:asciiTheme="minorHAnsi" w:hAnsiTheme="minorHAnsi" w:cstheme="minorHAnsi"/>
                <w:sz w:val="19"/>
                <w:szCs w:val="19"/>
              </w:rPr>
              <w:t>227</w:t>
            </w:r>
            <w:bookmarkEnd w:id="1957"/>
          </w:p>
        </w:tc>
      </w:tr>
      <w:tr w:rsidR="00775B01" w:rsidRPr="00E414A9" w14:paraId="1FBCC7F6" w14:textId="77777777" w:rsidTr="00666640">
        <w:trPr>
          <w:cantSplit/>
          <w:trHeight w:val="270"/>
          <w:tblHeader/>
        </w:trPr>
        <w:tc>
          <w:tcPr>
            <w:tcW w:w="2432" w:type="pct"/>
            <w:vAlign w:val="bottom"/>
          </w:tcPr>
          <w:p w14:paraId="02871272"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Manufacture of chemicals and chemical products</w:t>
            </w:r>
          </w:p>
        </w:tc>
        <w:tc>
          <w:tcPr>
            <w:tcW w:w="642" w:type="pct"/>
            <w:tcBorders>
              <w:top w:val="nil"/>
              <w:left w:val="nil"/>
              <w:bottom w:val="nil"/>
              <w:right w:val="nil"/>
            </w:tcBorders>
            <w:shd w:val="clear" w:color="auto" w:fill="auto"/>
            <w:vAlign w:val="bottom"/>
          </w:tcPr>
          <w:p w14:paraId="12DB59F0" w14:textId="2952FBF8"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70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214</w:t>
            </w:r>
          </w:p>
        </w:tc>
        <w:tc>
          <w:tcPr>
            <w:tcW w:w="642" w:type="pct"/>
            <w:tcBorders>
              <w:top w:val="nil"/>
              <w:left w:val="nil"/>
              <w:bottom w:val="nil"/>
              <w:right w:val="nil"/>
            </w:tcBorders>
            <w:shd w:val="clear" w:color="auto" w:fill="auto"/>
            <w:vAlign w:val="bottom"/>
          </w:tcPr>
          <w:p w14:paraId="0415FA5A" w14:textId="60E547C8"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54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088</w:t>
            </w:r>
          </w:p>
        </w:tc>
        <w:tc>
          <w:tcPr>
            <w:tcW w:w="642" w:type="pct"/>
            <w:tcBorders>
              <w:top w:val="nil"/>
              <w:left w:val="nil"/>
              <w:bottom w:val="nil"/>
              <w:right w:val="nil"/>
            </w:tcBorders>
            <w:shd w:val="clear" w:color="auto" w:fill="auto"/>
            <w:vAlign w:val="bottom"/>
          </w:tcPr>
          <w:p w14:paraId="5A31EE9D" w14:textId="2AA3CE98" w:rsidR="00775B01" w:rsidRPr="00E414A9" w:rsidRDefault="00775B01" w:rsidP="00775B01">
            <w:pPr>
              <w:tabs>
                <w:tab w:val="right" w:pos="1202"/>
              </w:tabs>
              <w:jc w:val="right"/>
              <w:outlineLvl w:val="0"/>
              <w:rPr>
                <w:rFonts w:asciiTheme="minorHAnsi" w:eastAsia="Calibri" w:hAnsiTheme="minorHAnsi"/>
                <w:sz w:val="19"/>
                <w:szCs w:val="19"/>
              </w:rPr>
            </w:pPr>
            <w:bookmarkStart w:id="1958" w:name="_Toc4060911"/>
            <w:r w:rsidRPr="00A41157">
              <w:rPr>
                <w:rFonts w:asciiTheme="minorHAnsi" w:hAnsiTheme="minorHAnsi" w:cstheme="minorHAnsi"/>
                <w:sz w:val="19"/>
                <w:szCs w:val="19"/>
              </w:rPr>
              <w:t>74</w:t>
            </w:r>
            <w:r>
              <w:rPr>
                <w:rFonts w:asciiTheme="minorHAnsi" w:hAnsiTheme="minorHAnsi" w:cstheme="minorHAnsi"/>
                <w:sz w:val="19"/>
                <w:szCs w:val="19"/>
              </w:rPr>
              <w:t>,</w:t>
            </w:r>
            <w:r w:rsidRPr="00A41157">
              <w:rPr>
                <w:rFonts w:asciiTheme="minorHAnsi" w:hAnsiTheme="minorHAnsi" w:cstheme="minorHAnsi"/>
                <w:sz w:val="19"/>
                <w:szCs w:val="19"/>
              </w:rPr>
              <w:t>185</w:t>
            </w:r>
            <w:bookmarkEnd w:id="1958"/>
          </w:p>
        </w:tc>
        <w:tc>
          <w:tcPr>
            <w:tcW w:w="642" w:type="pct"/>
            <w:tcBorders>
              <w:top w:val="nil"/>
              <w:left w:val="nil"/>
              <w:bottom w:val="nil"/>
              <w:right w:val="nil"/>
            </w:tcBorders>
            <w:shd w:val="clear" w:color="auto" w:fill="auto"/>
            <w:vAlign w:val="bottom"/>
          </w:tcPr>
          <w:p w14:paraId="489BE569" w14:textId="69395F4E" w:rsidR="00775B01" w:rsidRPr="00E414A9" w:rsidRDefault="00775B01" w:rsidP="00775B01">
            <w:pPr>
              <w:tabs>
                <w:tab w:val="right" w:pos="1202"/>
              </w:tabs>
              <w:jc w:val="right"/>
              <w:outlineLvl w:val="0"/>
              <w:rPr>
                <w:rFonts w:asciiTheme="minorHAnsi" w:eastAsia="Calibri" w:hAnsiTheme="minorHAnsi"/>
                <w:sz w:val="19"/>
                <w:szCs w:val="19"/>
              </w:rPr>
            </w:pPr>
            <w:bookmarkStart w:id="1959" w:name="_Toc4060912"/>
            <w:r w:rsidRPr="00A41157">
              <w:rPr>
                <w:rFonts w:asciiTheme="minorHAnsi" w:hAnsiTheme="minorHAnsi" w:cstheme="minorHAnsi"/>
                <w:sz w:val="19"/>
                <w:szCs w:val="19"/>
              </w:rPr>
              <w:t>54</w:t>
            </w:r>
            <w:r>
              <w:rPr>
                <w:rFonts w:asciiTheme="minorHAnsi" w:hAnsiTheme="minorHAnsi" w:cstheme="minorHAnsi"/>
                <w:sz w:val="19"/>
                <w:szCs w:val="19"/>
              </w:rPr>
              <w:t>,</w:t>
            </w:r>
            <w:r w:rsidRPr="00A41157">
              <w:rPr>
                <w:rFonts w:asciiTheme="minorHAnsi" w:hAnsiTheme="minorHAnsi" w:cstheme="minorHAnsi"/>
                <w:sz w:val="19"/>
                <w:szCs w:val="19"/>
              </w:rPr>
              <w:t>370</w:t>
            </w:r>
            <w:bookmarkEnd w:id="1959"/>
          </w:p>
        </w:tc>
      </w:tr>
      <w:tr w:rsidR="00775B01" w:rsidRPr="00E414A9" w14:paraId="17E8F8DE" w14:textId="77777777" w:rsidTr="00666640">
        <w:trPr>
          <w:cantSplit/>
          <w:trHeight w:val="270"/>
          <w:tblHeader/>
        </w:trPr>
        <w:tc>
          <w:tcPr>
            <w:tcW w:w="2432" w:type="pct"/>
            <w:vAlign w:val="bottom"/>
          </w:tcPr>
          <w:p w14:paraId="284FE18A" w14:textId="77777777" w:rsidR="00775B01" w:rsidRPr="00E414A9" w:rsidRDefault="00775B01" w:rsidP="00775B01">
            <w:pPr>
              <w:spacing w:line="280" w:lineRule="exact"/>
              <w:rPr>
                <w:rFonts w:ascii="Calibri" w:eastAsia="Calibri" w:hAnsi="Calibri" w:cs="Arial"/>
                <w:sz w:val="19"/>
                <w:szCs w:val="19"/>
              </w:rPr>
            </w:pPr>
            <w:r w:rsidRPr="00E414A9">
              <w:rPr>
                <w:rFonts w:ascii="Calibri" w:eastAsia="Calibri" w:hAnsi="Calibri" w:cs="Arial"/>
                <w:bCs/>
                <w:sz w:val="19"/>
                <w:szCs w:val="19"/>
              </w:rPr>
              <w:t xml:space="preserve">Manufacture of other non-metallic mineral products </w:t>
            </w:r>
          </w:p>
        </w:tc>
        <w:tc>
          <w:tcPr>
            <w:tcW w:w="642" w:type="pct"/>
            <w:tcBorders>
              <w:top w:val="nil"/>
              <w:left w:val="nil"/>
              <w:bottom w:val="nil"/>
              <w:right w:val="nil"/>
            </w:tcBorders>
            <w:shd w:val="clear" w:color="auto" w:fill="auto"/>
            <w:vAlign w:val="bottom"/>
          </w:tcPr>
          <w:p w14:paraId="1B8C3550" w14:textId="2B0FB75B"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175</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818</w:t>
            </w:r>
          </w:p>
        </w:tc>
        <w:tc>
          <w:tcPr>
            <w:tcW w:w="642" w:type="pct"/>
            <w:tcBorders>
              <w:top w:val="nil"/>
              <w:left w:val="nil"/>
              <w:bottom w:val="nil"/>
              <w:right w:val="nil"/>
            </w:tcBorders>
            <w:shd w:val="clear" w:color="auto" w:fill="auto"/>
            <w:vAlign w:val="bottom"/>
          </w:tcPr>
          <w:p w14:paraId="6CE61128" w14:textId="540CCB36"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62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144</w:t>
            </w:r>
          </w:p>
        </w:tc>
        <w:tc>
          <w:tcPr>
            <w:tcW w:w="642" w:type="pct"/>
            <w:tcBorders>
              <w:top w:val="nil"/>
              <w:left w:val="nil"/>
              <w:bottom w:val="nil"/>
              <w:right w:val="nil"/>
            </w:tcBorders>
            <w:shd w:val="clear" w:color="auto" w:fill="auto"/>
            <w:vAlign w:val="bottom"/>
          </w:tcPr>
          <w:p w14:paraId="512D163A" w14:textId="36C7C237" w:rsidR="00775B01" w:rsidRPr="00E414A9" w:rsidRDefault="00775B01" w:rsidP="00775B01">
            <w:pPr>
              <w:tabs>
                <w:tab w:val="right" w:pos="1202"/>
              </w:tabs>
              <w:jc w:val="right"/>
              <w:outlineLvl w:val="0"/>
              <w:rPr>
                <w:rFonts w:asciiTheme="minorHAnsi" w:eastAsia="Calibri" w:hAnsiTheme="minorHAnsi"/>
                <w:sz w:val="19"/>
                <w:szCs w:val="19"/>
              </w:rPr>
            </w:pPr>
            <w:bookmarkStart w:id="1960" w:name="_Toc4060915"/>
            <w:r w:rsidRPr="00A41157">
              <w:rPr>
                <w:rFonts w:asciiTheme="minorHAnsi" w:hAnsiTheme="minorHAnsi" w:cstheme="minorHAnsi"/>
                <w:sz w:val="19"/>
                <w:szCs w:val="19"/>
              </w:rPr>
              <w:t>207</w:t>
            </w:r>
            <w:r>
              <w:rPr>
                <w:rFonts w:asciiTheme="minorHAnsi" w:hAnsiTheme="minorHAnsi" w:cstheme="minorHAnsi"/>
                <w:sz w:val="19"/>
                <w:szCs w:val="19"/>
              </w:rPr>
              <w:t>,</w:t>
            </w:r>
            <w:r w:rsidRPr="00A41157">
              <w:rPr>
                <w:rFonts w:asciiTheme="minorHAnsi" w:hAnsiTheme="minorHAnsi" w:cstheme="minorHAnsi"/>
                <w:sz w:val="19"/>
                <w:szCs w:val="19"/>
              </w:rPr>
              <w:t>541</w:t>
            </w:r>
            <w:bookmarkEnd w:id="1960"/>
          </w:p>
        </w:tc>
        <w:tc>
          <w:tcPr>
            <w:tcW w:w="642" w:type="pct"/>
            <w:tcBorders>
              <w:top w:val="nil"/>
              <w:left w:val="nil"/>
              <w:bottom w:val="nil"/>
              <w:right w:val="nil"/>
            </w:tcBorders>
            <w:shd w:val="clear" w:color="auto" w:fill="auto"/>
            <w:vAlign w:val="bottom"/>
          </w:tcPr>
          <w:p w14:paraId="49BAA216" w14:textId="28729651" w:rsidR="00775B01" w:rsidRPr="00E414A9" w:rsidRDefault="00775B01" w:rsidP="00775B01">
            <w:pPr>
              <w:tabs>
                <w:tab w:val="right" w:pos="1202"/>
              </w:tabs>
              <w:jc w:val="right"/>
              <w:outlineLvl w:val="0"/>
              <w:rPr>
                <w:rFonts w:asciiTheme="minorHAnsi" w:eastAsia="Calibri" w:hAnsiTheme="minorHAnsi"/>
                <w:sz w:val="19"/>
                <w:szCs w:val="19"/>
              </w:rPr>
            </w:pPr>
            <w:bookmarkStart w:id="1961" w:name="_Toc4060916"/>
            <w:r w:rsidRPr="00A41157">
              <w:rPr>
                <w:rFonts w:asciiTheme="minorHAnsi" w:hAnsiTheme="minorHAnsi" w:cstheme="minorHAnsi"/>
                <w:sz w:val="19"/>
                <w:szCs w:val="19"/>
              </w:rPr>
              <w:t>65</w:t>
            </w:r>
            <w:r>
              <w:rPr>
                <w:rFonts w:asciiTheme="minorHAnsi" w:hAnsiTheme="minorHAnsi" w:cstheme="minorHAnsi"/>
                <w:sz w:val="19"/>
                <w:szCs w:val="19"/>
              </w:rPr>
              <w:t>,</w:t>
            </w:r>
            <w:r w:rsidRPr="00A41157">
              <w:rPr>
                <w:rFonts w:asciiTheme="minorHAnsi" w:hAnsiTheme="minorHAnsi" w:cstheme="minorHAnsi"/>
                <w:sz w:val="19"/>
                <w:szCs w:val="19"/>
              </w:rPr>
              <w:t>207</w:t>
            </w:r>
            <w:bookmarkEnd w:id="1961"/>
          </w:p>
        </w:tc>
      </w:tr>
      <w:tr w:rsidR="00775B01" w:rsidRPr="00E414A9" w14:paraId="4096056C" w14:textId="77777777" w:rsidTr="00666640">
        <w:trPr>
          <w:cantSplit/>
          <w:trHeight w:val="270"/>
          <w:tblHeader/>
        </w:trPr>
        <w:tc>
          <w:tcPr>
            <w:tcW w:w="2432" w:type="pct"/>
            <w:vAlign w:val="bottom"/>
          </w:tcPr>
          <w:p w14:paraId="5FA00C14"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Pharmaceutical industry</w:t>
            </w:r>
          </w:p>
        </w:tc>
        <w:tc>
          <w:tcPr>
            <w:tcW w:w="642" w:type="pct"/>
            <w:tcBorders>
              <w:top w:val="nil"/>
              <w:left w:val="nil"/>
              <w:bottom w:val="nil"/>
              <w:right w:val="nil"/>
            </w:tcBorders>
            <w:shd w:val="clear" w:color="auto" w:fill="auto"/>
            <w:vAlign w:val="bottom"/>
          </w:tcPr>
          <w:p w14:paraId="19FC3448" w14:textId="7133D824"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392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460</w:t>
            </w:r>
          </w:p>
        </w:tc>
        <w:tc>
          <w:tcPr>
            <w:tcW w:w="642" w:type="pct"/>
            <w:tcBorders>
              <w:top w:val="nil"/>
              <w:left w:val="nil"/>
              <w:bottom w:val="nil"/>
              <w:right w:val="nil"/>
            </w:tcBorders>
            <w:shd w:val="clear" w:color="auto" w:fill="auto"/>
            <w:vAlign w:val="bottom"/>
          </w:tcPr>
          <w:p w14:paraId="7B6E7FE6" w14:textId="7995400F"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129</w:t>
            </w:r>
          </w:p>
        </w:tc>
        <w:tc>
          <w:tcPr>
            <w:tcW w:w="642" w:type="pct"/>
            <w:tcBorders>
              <w:top w:val="nil"/>
              <w:left w:val="nil"/>
              <w:bottom w:val="nil"/>
              <w:right w:val="nil"/>
            </w:tcBorders>
            <w:shd w:val="clear" w:color="auto" w:fill="auto"/>
            <w:vAlign w:val="bottom"/>
          </w:tcPr>
          <w:p w14:paraId="592DA146" w14:textId="5936DAE1" w:rsidR="00775B01" w:rsidRPr="00E414A9" w:rsidRDefault="00775B01" w:rsidP="00775B01">
            <w:pPr>
              <w:tabs>
                <w:tab w:val="right" w:pos="1202"/>
              </w:tabs>
              <w:jc w:val="right"/>
              <w:outlineLvl w:val="0"/>
              <w:rPr>
                <w:rFonts w:asciiTheme="minorHAnsi" w:eastAsia="Calibri" w:hAnsiTheme="minorHAnsi"/>
                <w:sz w:val="19"/>
                <w:szCs w:val="19"/>
              </w:rPr>
            </w:pPr>
            <w:bookmarkStart w:id="1962" w:name="_Toc4060919"/>
            <w:r w:rsidRPr="00A41157">
              <w:rPr>
                <w:rFonts w:asciiTheme="minorHAnsi" w:hAnsiTheme="minorHAnsi" w:cstheme="minorHAnsi"/>
                <w:sz w:val="19"/>
                <w:szCs w:val="19"/>
              </w:rPr>
              <w:t>461</w:t>
            </w:r>
            <w:r>
              <w:rPr>
                <w:rFonts w:asciiTheme="minorHAnsi" w:hAnsiTheme="minorHAnsi" w:cstheme="minorHAnsi"/>
                <w:sz w:val="19"/>
                <w:szCs w:val="19"/>
              </w:rPr>
              <w:t>,</w:t>
            </w:r>
            <w:r w:rsidRPr="00A41157">
              <w:rPr>
                <w:rFonts w:asciiTheme="minorHAnsi" w:hAnsiTheme="minorHAnsi" w:cstheme="minorHAnsi"/>
                <w:sz w:val="19"/>
                <w:szCs w:val="19"/>
              </w:rPr>
              <w:t>803</w:t>
            </w:r>
            <w:bookmarkEnd w:id="1962"/>
          </w:p>
        </w:tc>
        <w:tc>
          <w:tcPr>
            <w:tcW w:w="642" w:type="pct"/>
            <w:tcBorders>
              <w:top w:val="nil"/>
              <w:left w:val="nil"/>
              <w:bottom w:val="nil"/>
              <w:right w:val="nil"/>
            </w:tcBorders>
            <w:shd w:val="clear" w:color="auto" w:fill="auto"/>
            <w:vAlign w:val="bottom"/>
          </w:tcPr>
          <w:p w14:paraId="4690EB0C" w14:textId="2877CEE5" w:rsidR="00775B01" w:rsidRPr="00E414A9" w:rsidRDefault="00775B01" w:rsidP="00775B01">
            <w:pPr>
              <w:tabs>
                <w:tab w:val="right" w:pos="1202"/>
              </w:tabs>
              <w:jc w:val="right"/>
              <w:outlineLvl w:val="0"/>
              <w:rPr>
                <w:rFonts w:asciiTheme="minorHAnsi" w:eastAsia="Calibri" w:hAnsiTheme="minorHAnsi"/>
                <w:sz w:val="19"/>
                <w:szCs w:val="19"/>
              </w:rPr>
            </w:pPr>
            <w:bookmarkStart w:id="1963" w:name="_Toc4060920"/>
            <w:r w:rsidRPr="00A41157">
              <w:rPr>
                <w:rFonts w:asciiTheme="minorHAnsi" w:hAnsiTheme="minorHAnsi" w:cstheme="minorHAnsi"/>
                <w:sz w:val="19"/>
                <w:szCs w:val="19"/>
              </w:rPr>
              <w:t>911</w:t>
            </w:r>
            <w:bookmarkEnd w:id="1963"/>
          </w:p>
        </w:tc>
      </w:tr>
      <w:tr w:rsidR="00775B01" w:rsidRPr="00E414A9" w14:paraId="15B6A495" w14:textId="77777777" w:rsidTr="00666640">
        <w:trPr>
          <w:cantSplit/>
          <w:trHeight w:val="270"/>
          <w:tblHeader/>
        </w:trPr>
        <w:tc>
          <w:tcPr>
            <w:tcW w:w="2432" w:type="pct"/>
            <w:vAlign w:val="bottom"/>
          </w:tcPr>
          <w:p w14:paraId="565AE6CF" w14:textId="77777777" w:rsidR="00775B01" w:rsidRPr="00E414A9" w:rsidRDefault="00775B01" w:rsidP="00775B01">
            <w:pPr>
              <w:spacing w:line="280" w:lineRule="exact"/>
              <w:rPr>
                <w:rFonts w:ascii="Calibri" w:eastAsia="Calibri" w:hAnsi="Calibri" w:cs="Arial"/>
                <w:bCs/>
                <w:sz w:val="19"/>
                <w:szCs w:val="19"/>
              </w:rPr>
            </w:pPr>
            <w:r w:rsidRPr="00E414A9">
              <w:rPr>
                <w:rFonts w:ascii="Calibri" w:eastAsia="Calibri" w:hAnsi="Calibri" w:cs="Arial"/>
                <w:bCs/>
                <w:sz w:val="19"/>
                <w:szCs w:val="19"/>
              </w:rPr>
              <w:t>Other</w:t>
            </w:r>
          </w:p>
        </w:tc>
        <w:tc>
          <w:tcPr>
            <w:tcW w:w="642" w:type="pct"/>
            <w:tcBorders>
              <w:top w:val="nil"/>
              <w:left w:val="nil"/>
              <w:bottom w:val="nil"/>
              <w:right w:val="nil"/>
            </w:tcBorders>
            <w:shd w:val="clear" w:color="auto" w:fill="auto"/>
            <w:vAlign w:val="bottom"/>
          </w:tcPr>
          <w:p w14:paraId="78558696" w14:textId="08983FA5"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094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139</w:t>
            </w:r>
          </w:p>
        </w:tc>
        <w:tc>
          <w:tcPr>
            <w:tcW w:w="642" w:type="pct"/>
            <w:tcBorders>
              <w:top w:val="nil"/>
              <w:left w:val="nil"/>
              <w:bottom w:val="nil"/>
              <w:right w:val="nil"/>
            </w:tcBorders>
            <w:shd w:val="clear" w:color="auto" w:fill="auto"/>
            <w:vAlign w:val="bottom"/>
          </w:tcPr>
          <w:p w14:paraId="04191E35" w14:textId="2E1ADD18" w:rsidR="00775B01" w:rsidRPr="00E414A9" w:rsidRDefault="00775B01" w:rsidP="00775B01">
            <w:pPr>
              <w:tabs>
                <w:tab w:val="right" w:pos="1202"/>
              </w:tabs>
              <w:spacing w:line="301" w:lineRule="exact"/>
              <w:jc w:val="right"/>
              <w:outlineLvl w:val="0"/>
              <w:rPr>
                <w:rFonts w:ascii="Calibri" w:hAnsi="Calibri"/>
                <w:sz w:val="19"/>
                <w:szCs w:val="19"/>
              </w:rPr>
            </w:pPr>
            <w:r w:rsidRPr="00AD4F1F">
              <w:rPr>
                <w:rFonts w:asciiTheme="minorHAnsi" w:hAnsiTheme="minorHAnsi" w:cstheme="minorHAnsi"/>
                <w:color w:val="000000" w:themeColor="text1"/>
                <w:sz w:val="19"/>
                <w:szCs w:val="19"/>
                <w:lang w:val="hr-HR"/>
              </w:rPr>
              <w:t>329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475</w:t>
            </w:r>
          </w:p>
        </w:tc>
        <w:tc>
          <w:tcPr>
            <w:tcW w:w="642" w:type="pct"/>
            <w:tcBorders>
              <w:top w:val="nil"/>
              <w:left w:val="nil"/>
              <w:bottom w:val="nil"/>
              <w:right w:val="nil"/>
            </w:tcBorders>
            <w:shd w:val="clear" w:color="auto" w:fill="auto"/>
            <w:vAlign w:val="bottom"/>
          </w:tcPr>
          <w:p w14:paraId="52A89884" w14:textId="3DBA4FBB" w:rsidR="00775B01" w:rsidRPr="00E414A9" w:rsidRDefault="00775B01" w:rsidP="00775B01">
            <w:pPr>
              <w:tabs>
                <w:tab w:val="right" w:pos="1202"/>
              </w:tabs>
              <w:jc w:val="right"/>
              <w:outlineLvl w:val="0"/>
              <w:rPr>
                <w:rFonts w:asciiTheme="minorHAnsi" w:eastAsia="Calibri" w:hAnsiTheme="minorHAnsi"/>
                <w:sz w:val="19"/>
                <w:szCs w:val="19"/>
              </w:rPr>
            </w:pPr>
            <w:bookmarkStart w:id="1964" w:name="_Toc4060923"/>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826</w:t>
            </w:r>
            <w:r>
              <w:rPr>
                <w:rFonts w:asciiTheme="minorHAnsi" w:hAnsiTheme="minorHAnsi" w:cstheme="minorHAnsi"/>
                <w:sz w:val="19"/>
                <w:szCs w:val="19"/>
              </w:rPr>
              <w:t>,</w:t>
            </w:r>
            <w:r w:rsidRPr="00A41157">
              <w:rPr>
                <w:rFonts w:asciiTheme="minorHAnsi" w:hAnsiTheme="minorHAnsi" w:cstheme="minorHAnsi"/>
                <w:sz w:val="19"/>
                <w:szCs w:val="19"/>
              </w:rPr>
              <w:t>377</w:t>
            </w:r>
            <w:bookmarkEnd w:id="1964"/>
          </w:p>
        </w:tc>
        <w:tc>
          <w:tcPr>
            <w:tcW w:w="642" w:type="pct"/>
            <w:tcBorders>
              <w:top w:val="nil"/>
              <w:left w:val="nil"/>
              <w:bottom w:val="nil"/>
              <w:right w:val="nil"/>
            </w:tcBorders>
            <w:shd w:val="clear" w:color="auto" w:fill="auto"/>
            <w:vAlign w:val="bottom"/>
          </w:tcPr>
          <w:p w14:paraId="28EFE1D0" w14:textId="2F917E78" w:rsidR="00775B01" w:rsidRPr="00E414A9" w:rsidRDefault="00775B01" w:rsidP="00775B01">
            <w:pPr>
              <w:tabs>
                <w:tab w:val="right" w:pos="1202"/>
              </w:tabs>
              <w:jc w:val="right"/>
              <w:outlineLvl w:val="0"/>
              <w:rPr>
                <w:rFonts w:asciiTheme="minorHAnsi" w:eastAsia="Calibri" w:hAnsiTheme="minorHAnsi"/>
                <w:sz w:val="19"/>
                <w:szCs w:val="19"/>
              </w:rPr>
            </w:pPr>
            <w:bookmarkStart w:id="1965" w:name="_Toc4060924"/>
            <w:r w:rsidRPr="00A41157">
              <w:rPr>
                <w:rFonts w:asciiTheme="minorHAnsi" w:hAnsiTheme="minorHAnsi" w:cstheme="minorHAnsi"/>
                <w:sz w:val="19"/>
                <w:szCs w:val="19"/>
              </w:rPr>
              <w:t>312</w:t>
            </w:r>
            <w:r>
              <w:rPr>
                <w:rFonts w:asciiTheme="minorHAnsi" w:hAnsiTheme="minorHAnsi" w:cstheme="minorHAnsi"/>
                <w:sz w:val="19"/>
                <w:szCs w:val="19"/>
              </w:rPr>
              <w:t>,</w:t>
            </w:r>
            <w:r w:rsidRPr="00A41157">
              <w:rPr>
                <w:rFonts w:asciiTheme="minorHAnsi" w:hAnsiTheme="minorHAnsi" w:cstheme="minorHAnsi"/>
                <w:sz w:val="19"/>
                <w:szCs w:val="19"/>
              </w:rPr>
              <w:t>829</w:t>
            </w:r>
            <w:bookmarkEnd w:id="1965"/>
          </w:p>
        </w:tc>
      </w:tr>
      <w:tr w:rsidR="00746E95" w:rsidRPr="00E414A9" w14:paraId="5E6FAA7B" w14:textId="77777777" w:rsidTr="00666640">
        <w:trPr>
          <w:cantSplit/>
          <w:trHeight w:hRule="exact" w:val="113"/>
          <w:tblHeader/>
        </w:trPr>
        <w:tc>
          <w:tcPr>
            <w:tcW w:w="2432" w:type="pct"/>
            <w:vAlign w:val="bottom"/>
          </w:tcPr>
          <w:p w14:paraId="1AD4AE90" w14:textId="77777777" w:rsidR="00746E95" w:rsidRPr="00E414A9" w:rsidRDefault="00746E95" w:rsidP="00746E95">
            <w:pPr>
              <w:spacing w:line="280" w:lineRule="exact"/>
              <w:rPr>
                <w:rFonts w:ascii="Calibri" w:eastAsia="Calibri" w:hAnsi="Calibri" w:cs="Arial"/>
                <w:bCs/>
                <w:sz w:val="8"/>
                <w:szCs w:val="8"/>
              </w:rPr>
            </w:pPr>
          </w:p>
        </w:tc>
        <w:tc>
          <w:tcPr>
            <w:tcW w:w="642" w:type="pct"/>
            <w:tcBorders>
              <w:left w:val="nil"/>
              <w:bottom w:val="single" w:sz="4" w:space="0" w:color="auto"/>
              <w:right w:val="nil"/>
            </w:tcBorders>
            <w:shd w:val="clear" w:color="000000" w:fill="auto"/>
            <w:vAlign w:val="bottom"/>
          </w:tcPr>
          <w:p w14:paraId="6C399A42" w14:textId="77777777" w:rsidR="00746E95" w:rsidRPr="00E414A9" w:rsidDel="00A90EF0" w:rsidRDefault="00746E95" w:rsidP="00746E95">
            <w:pPr>
              <w:tabs>
                <w:tab w:val="right" w:pos="1202"/>
              </w:tabs>
              <w:spacing w:line="301" w:lineRule="exact"/>
              <w:outlineLvl w:val="0"/>
              <w:rPr>
                <w:rFonts w:ascii="Calibri" w:eastAsia="Calibri" w:hAnsi="Calibri"/>
                <w:sz w:val="8"/>
                <w:szCs w:val="8"/>
              </w:rPr>
            </w:pPr>
          </w:p>
        </w:tc>
        <w:tc>
          <w:tcPr>
            <w:tcW w:w="642" w:type="pct"/>
            <w:tcBorders>
              <w:left w:val="nil"/>
              <w:bottom w:val="single" w:sz="4" w:space="0" w:color="auto"/>
              <w:right w:val="nil"/>
            </w:tcBorders>
            <w:shd w:val="clear" w:color="000000" w:fill="auto"/>
            <w:vAlign w:val="bottom"/>
          </w:tcPr>
          <w:p w14:paraId="78DFCEE8" w14:textId="77777777" w:rsidR="00746E95" w:rsidRPr="00E414A9" w:rsidDel="00A90EF0" w:rsidRDefault="00746E95" w:rsidP="00746E95">
            <w:pPr>
              <w:tabs>
                <w:tab w:val="right" w:pos="1202"/>
              </w:tabs>
              <w:spacing w:line="301" w:lineRule="exact"/>
              <w:outlineLvl w:val="0"/>
              <w:rPr>
                <w:rFonts w:ascii="Calibri" w:eastAsia="Calibri" w:hAnsi="Calibri"/>
                <w:sz w:val="8"/>
                <w:szCs w:val="8"/>
              </w:rPr>
            </w:pPr>
          </w:p>
        </w:tc>
        <w:tc>
          <w:tcPr>
            <w:tcW w:w="642" w:type="pct"/>
            <w:tcBorders>
              <w:left w:val="nil"/>
              <w:bottom w:val="single" w:sz="4" w:space="0" w:color="auto"/>
              <w:right w:val="nil"/>
            </w:tcBorders>
            <w:shd w:val="clear" w:color="000000" w:fill="auto"/>
            <w:vAlign w:val="bottom"/>
          </w:tcPr>
          <w:p w14:paraId="3D11A114" w14:textId="77777777" w:rsidR="00746E95" w:rsidRPr="00E414A9" w:rsidRDefault="00746E95" w:rsidP="00746E95">
            <w:pPr>
              <w:tabs>
                <w:tab w:val="right" w:pos="1202"/>
              </w:tabs>
              <w:outlineLvl w:val="0"/>
              <w:rPr>
                <w:rFonts w:ascii="Calibri" w:eastAsia="Calibri" w:hAnsi="Calibri" w:cs="Arial"/>
                <w:sz w:val="8"/>
                <w:szCs w:val="8"/>
              </w:rPr>
            </w:pPr>
          </w:p>
        </w:tc>
        <w:tc>
          <w:tcPr>
            <w:tcW w:w="642" w:type="pct"/>
            <w:tcBorders>
              <w:left w:val="nil"/>
              <w:bottom w:val="single" w:sz="4" w:space="0" w:color="auto"/>
              <w:right w:val="nil"/>
            </w:tcBorders>
            <w:shd w:val="clear" w:color="000000" w:fill="auto"/>
            <w:vAlign w:val="bottom"/>
          </w:tcPr>
          <w:p w14:paraId="685D4D69" w14:textId="77777777" w:rsidR="00746E95" w:rsidRPr="00E414A9" w:rsidRDefault="00746E95" w:rsidP="00746E95">
            <w:pPr>
              <w:tabs>
                <w:tab w:val="right" w:pos="1202"/>
              </w:tabs>
              <w:outlineLvl w:val="0"/>
              <w:rPr>
                <w:rFonts w:ascii="Calibri" w:eastAsia="Calibri" w:hAnsi="Calibri" w:cs="Arial"/>
                <w:sz w:val="8"/>
                <w:szCs w:val="8"/>
              </w:rPr>
            </w:pPr>
          </w:p>
        </w:tc>
      </w:tr>
      <w:tr w:rsidR="00775B01" w:rsidRPr="00E414A9" w14:paraId="1490378B" w14:textId="77777777" w:rsidTr="00864F78">
        <w:tblPrEx>
          <w:tblCellMar>
            <w:left w:w="31" w:type="dxa"/>
            <w:right w:w="31" w:type="dxa"/>
          </w:tblCellMar>
        </w:tblPrEx>
        <w:trPr>
          <w:cantSplit/>
          <w:trHeight w:val="363"/>
          <w:tblHeader/>
        </w:trPr>
        <w:tc>
          <w:tcPr>
            <w:tcW w:w="2432" w:type="pct"/>
            <w:vAlign w:val="bottom"/>
          </w:tcPr>
          <w:p w14:paraId="7CEC1BC1" w14:textId="77777777" w:rsidR="00775B01" w:rsidRPr="00E414A9" w:rsidRDefault="00775B01" w:rsidP="00775B01">
            <w:pPr>
              <w:spacing w:line="280" w:lineRule="exact"/>
              <w:rPr>
                <w:rFonts w:ascii="Calibri" w:eastAsia="Calibri" w:hAnsi="Calibri" w:cs="Arial"/>
                <w:b/>
                <w:bCs/>
                <w:sz w:val="19"/>
                <w:szCs w:val="19"/>
              </w:rPr>
            </w:pPr>
            <w:r w:rsidRPr="00E414A9">
              <w:rPr>
                <w:rFonts w:ascii="Calibri" w:eastAsia="Calibri" w:hAnsi="Calibri" w:cs="Arial"/>
                <w:b/>
                <w:bCs/>
                <w:sz w:val="19"/>
                <w:szCs w:val="19"/>
              </w:rPr>
              <w:t>Total credit risk exposure</w:t>
            </w:r>
          </w:p>
        </w:tc>
        <w:tc>
          <w:tcPr>
            <w:tcW w:w="642" w:type="pct"/>
            <w:tcBorders>
              <w:left w:val="nil"/>
              <w:bottom w:val="single" w:sz="12" w:space="0" w:color="auto"/>
              <w:right w:val="nil"/>
            </w:tcBorders>
            <w:shd w:val="clear" w:color="auto" w:fill="auto"/>
            <w:vAlign w:val="bottom"/>
          </w:tcPr>
          <w:p w14:paraId="08F1AA9C" w14:textId="33B02A56" w:rsidR="00775B01" w:rsidRPr="00E414A9" w:rsidRDefault="00775B01" w:rsidP="00775B01">
            <w:pPr>
              <w:spacing w:line="280" w:lineRule="exact"/>
              <w:jc w:val="right"/>
              <w:rPr>
                <w:rFonts w:ascii="Calibri" w:eastAsia="Calibri" w:hAnsi="Calibri" w:cs="Arial"/>
                <w:b/>
                <w:bCs/>
                <w:sz w:val="19"/>
                <w:szCs w:val="19"/>
              </w:rPr>
            </w:pPr>
            <w:r w:rsidRPr="00DC40C6">
              <w:rPr>
                <w:rFonts w:asciiTheme="minorHAnsi" w:hAnsiTheme="minorHAnsi" w:cstheme="minorHAnsi"/>
                <w:b/>
                <w:noProof/>
                <w:color w:val="000000" w:themeColor="text1"/>
                <w:sz w:val="19"/>
                <w:szCs w:val="19"/>
                <w:lang w:val="hr-HR" w:eastAsia="hr-HR"/>
              </w:rPr>
              <w:t>30</w:t>
            </w:r>
            <w:r>
              <w:rPr>
                <w:rFonts w:asciiTheme="minorHAnsi" w:hAnsiTheme="minorHAnsi" w:cstheme="minorHAnsi"/>
                <w:b/>
                <w:noProof/>
                <w:color w:val="000000" w:themeColor="text1"/>
                <w:sz w:val="19"/>
                <w:szCs w:val="19"/>
                <w:lang w:val="hr-HR" w:eastAsia="hr-HR"/>
              </w:rPr>
              <w:t>,</w:t>
            </w:r>
            <w:r w:rsidRPr="00DC40C6">
              <w:rPr>
                <w:rFonts w:asciiTheme="minorHAnsi" w:hAnsiTheme="minorHAnsi" w:cstheme="minorHAnsi"/>
                <w:b/>
                <w:noProof/>
                <w:color w:val="000000" w:themeColor="text1"/>
                <w:sz w:val="19"/>
                <w:szCs w:val="19"/>
                <w:lang w:val="hr-HR" w:eastAsia="hr-HR"/>
              </w:rPr>
              <w:t>374</w:t>
            </w:r>
            <w:r>
              <w:rPr>
                <w:rFonts w:asciiTheme="minorHAnsi" w:hAnsiTheme="minorHAnsi" w:cstheme="minorHAnsi"/>
                <w:b/>
                <w:noProof/>
                <w:color w:val="000000" w:themeColor="text1"/>
                <w:sz w:val="19"/>
                <w:szCs w:val="19"/>
                <w:lang w:val="hr-HR" w:eastAsia="hr-HR"/>
              </w:rPr>
              <w:t>,</w:t>
            </w:r>
            <w:r w:rsidRPr="00DC40C6">
              <w:rPr>
                <w:rFonts w:asciiTheme="minorHAnsi" w:hAnsiTheme="minorHAnsi" w:cstheme="minorHAnsi"/>
                <w:b/>
                <w:noProof/>
                <w:color w:val="000000" w:themeColor="text1"/>
                <w:sz w:val="19"/>
                <w:szCs w:val="19"/>
                <w:lang w:val="hr-HR" w:eastAsia="hr-HR"/>
              </w:rPr>
              <w:t>646</w:t>
            </w:r>
          </w:p>
        </w:tc>
        <w:tc>
          <w:tcPr>
            <w:tcW w:w="642" w:type="pct"/>
            <w:tcBorders>
              <w:left w:val="nil"/>
              <w:bottom w:val="single" w:sz="12" w:space="0" w:color="auto"/>
              <w:right w:val="nil"/>
            </w:tcBorders>
            <w:shd w:val="clear" w:color="auto" w:fill="auto"/>
            <w:vAlign w:val="bottom"/>
          </w:tcPr>
          <w:p w14:paraId="3A2AE0F0" w14:textId="42BF325D" w:rsidR="00775B01" w:rsidRPr="00E414A9" w:rsidRDefault="00775B01" w:rsidP="00775B01">
            <w:pPr>
              <w:spacing w:line="280" w:lineRule="exact"/>
              <w:jc w:val="right"/>
              <w:rPr>
                <w:rFonts w:ascii="Calibri" w:eastAsia="Calibri" w:hAnsi="Calibri" w:cs="Arial"/>
                <w:b/>
                <w:bCs/>
                <w:sz w:val="19"/>
                <w:szCs w:val="19"/>
              </w:rPr>
            </w:pPr>
            <w:r w:rsidRPr="00DC40C6">
              <w:rPr>
                <w:rFonts w:asciiTheme="minorHAnsi" w:hAnsiTheme="minorHAnsi" w:cstheme="minorHAnsi"/>
                <w:b/>
                <w:color w:val="000000" w:themeColor="text1"/>
                <w:sz w:val="19"/>
                <w:szCs w:val="19"/>
                <w:lang w:val="hr-HR"/>
              </w:rPr>
              <w:t>7</w:t>
            </w:r>
            <w:r>
              <w:rPr>
                <w:rFonts w:asciiTheme="minorHAnsi" w:hAnsiTheme="minorHAnsi" w:cstheme="minorHAnsi"/>
                <w:b/>
                <w:color w:val="000000" w:themeColor="text1"/>
                <w:sz w:val="19"/>
                <w:szCs w:val="19"/>
                <w:lang w:val="hr-HR"/>
              </w:rPr>
              <w:t>,</w:t>
            </w:r>
            <w:r w:rsidRPr="00DC40C6">
              <w:rPr>
                <w:rFonts w:asciiTheme="minorHAnsi" w:hAnsiTheme="minorHAnsi" w:cstheme="minorHAnsi"/>
                <w:b/>
                <w:color w:val="000000" w:themeColor="text1"/>
                <w:sz w:val="19"/>
                <w:szCs w:val="19"/>
                <w:lang w:val="hr-HR"/>
              </w:rPr>
              <w:t>311</w:t>
            </w:r>
            <w:r>
              <w:rPr>
                <w:rFonts w:asciiTheme="minorHAnsi" w:hAnsiTheme="minorHAnsi" w:cstheme="minorHAnsi"/>
                <w:b/>
                <w:color w:val="000000" w:themeColor="text1"/>
                <w:sz w:val="19"/>
                <w:szCs w:val="19"/>
                <w:lang w:val="hr-HR"/>
              </w:rPr>
              <w:t>,</w:t>
            </w:r>
            <w:r w:rsidRPr="00DC40C6">
              <w:rPr>
                <w:rFonts w:asciiTheme="minorHAnsi" w:hAnsiTheme="minorHAnsi" w:cstheme="minorHAnsi"/>
                <w:b/>
                <w:color w:val="000000" w:themeColor="text1"/>
                <w:sz w:val="19"/>
                <w:szCs w:val="19"/>
                <w:lang w:val="hr-HR"/>
              </w:rPr>
              <w:t>057</w:t>
            </w:r>
          </w:p>
        </w:tc>
        <w:tc>
          <w:tcPr>
            <w:tcW w:w="642" w:type="pct"/>
            <w:tcBorders>
              <w:left w:val="nil"/>
              <w:bottom w:val="single" w:sz="12" w:space="0" w:color="auto"/>
              <w:right w:val="nil"/>
            </w:tcBorders>
            <w:shd w:val="clear" w:color="auto" w:fill="auto"/>
            <w:vAlign w:val="bottom"/>
          </w:tcPr>
          <w:p w14:paraId="1A042EDB" w14:textId="68193274" w:rsidR="00775B01" w:rsidRPr="00E414A9" w:rsidRDefault="00775B01" w:rsidP="00775B01">
            <w:pPr>
              <w:tabs>
                <w:tab w:val="right" w:pos="1202"/>
              </w:tabs>
              <w:jc w:val="right"/>
              <w:outlineLvl w:val="0"/>
              <w:rPr>
                <w:rFonts w:asciiTheme="minorHAnsi" w:eastAsia="Calibri" w:hAnsiTheme="minorHAnsi"/>
                <w:b/>
                <w:sz w:val="19"/>
                <w:szCs w:val="19"/>
                <w:lang w:eastAsia="hr-HR"/>
              </w:rPr>
            </w:pPr>
            <w:bookmarkStart w:id="1966" w:name="_Toc4060925"/>
            <w:r w:rsidRPr="00A41157">
              <w:rPr>
                <w:rFonts w:asciiTheme="minorHAnsi" w:hAnsiTheme="minorHAnsi" w:cstheme="minorHAnsi"/>
                <w:b/>
                <w:sz w:val="19"/>
                <w:szCs w:val="19"/>
              </w:rPr>
              <w:t>31</w:t>
            </w:r>
            <w:r>
              <w:rPr>
                <w:rFonts w:asciiTheme="minorHAnsi" w:hAnsiTheme="minorHAnsi" w:cstheme="minorHAnsi"/>
                <w:b/>
                <w:sz w:val="19"/>
                <w:szCs w:val="19"/>
              </w:rPr>
              <w:t>,</w:t>
            </w:r>
            <w:r w:rsidRPr="00A41157">
              <w:rPr>
                <w:rFonts w:asciiTheme="minorHAnsi" w:hAnsiTheme="minorHAnsi" w:cstheme="minorHAnsi"/>
                <w:b/>
                <w:sz w:val="19"/>
                <w:szCs w:val="19"/>
              </w:rPr>
              <w:t>919</w:t>
            </w:r>
            <w:r>
              <w:rPr>
                <w:rFonts w:asciiTheme="minorHAnsi" w:hAnsiTheme="minorHAnsi" w:cstheme="minorHAnsi"/>
                <w:b/>
                <w:sz w:val="19"/>
                <w:szCs w:val="19"/>
              </w:rPr>
              <w:t>,</w:t>
            </w:r>
            <w:r w:rsidRPr="00A41157">
              <w:rPr>
                <w:rFonts w:asciiTheme="minorHAnsi" w:hAnsiTheme="minorHAnsi" w:cstheme="minorHAnsi"/>
                <w:b/>
                <w:sz w:val="19"/>
                <w:szCs w:val="19"/>
              </w:rPr>
              <w:t>002</w:t>
            </w:r>
            <w:bookmarkEnd w:id="1966"/>
          </w:p>
        </w:tc>
        <w:tc>
          <w:tcPr>
            <w:tcW w:w="642" w:type="pct"/>
            <w:tcBorders>
              <w:left w:val="nil"/>
              <w:bottom w:val="single" w:sz="12" w:space="0" w:color="auto"/>
              <w:right w:val="nil"/>
            </w:tcBorders>
            <w:shd w:val="clear" w:color="auto" w:fill="auto"/>
            <w:vAlign w:val="bottom"/>
          </w:tcPr>
          <w:p w14:paraId="2D864EF7" w14:textId="29B1732B" w:rsidR="00775B01" w:rsidRPr="00E414A9" w:rsidRDefault="00775B01" w:rsidP="00775B01">
            <w:pPr>
              <w:tabs>
                <w:tab w:val="right" w:pos="1202"/>
              </w:tabs>
              <w:jc w:val="right"/>
              <w:outlineLvl w:val="0"/>
              <w:rPr>
                <w:rFonts w:asciiTheme="minorHAnsi" w:eastAsia="Calibri" w:hAnsiTheme="minorHAnsi" w:cs="Arial"/>
                <w:b/>
                <w:sz w:val="19"/>
                <w:szCs w:val="19"/>
              </w:rPr>
            </w:pPr>
            <w:bookmarkStart w:id="1967" w:name="_Toc4060926"/>
            <w:r w:rsidRPr="00A41157">
              <w:rPr>
                <w:rFonts w:asciiTheme="minorHAnsi" w:hAnsiTheme="minorHAnsi" w:cstheme="minorHAnsi"/>
                <w:b/>
                <w:sz w:val="19"/>
                <w:szCs w:val="19"/>
              </w:rPr>
              <w:t>6</w:t>
            </w:r>
            <w:r>
              <w:rPr>
                <w:rFonts w:asciiTheme="minorHAnsi" w:hAnsiTheme="minorHAnsi" w:cstheme="minorHAnsi"/>
                <w:b/>
                <w:sz w:val="19"/>
                <w:szCs w:val="19"/>
              </w:rPr>
              <w:t>,</w:t>
            </w:r>
            <w:r w:rsidRPr="00A41157">
              <w:rPr>
                <w:rFonts w:asciiTheme="minorHAnsi" w:hAnsiTheme="minorHAnsi" w:cstheme="minorHAnsi"/>
                <w:b/>
                <w:sz w:val="19"/>
                <w:szCs w:val="19"/>
              </w:rPr>
              <w:t>908</w:t>
            </w:r>
            <w:r>
              <w:rPr>
                <w:rFonts w:asciiTheme="minorHAnsi" w:hAnsiTheme="minorHAnsi" w:cstheme="minorHAnsi"/>
                <w:b/>
                <w:sz w:val="19"/>
                <w:szCs w:val="19"/>
              </w:rPr>
              <w:t>,</w:t>
            </w:r>
            <w:r w:rsidRPr="00A41157">
              <w:rPr>
                <w:rFonts w:asciiTheme="minorHAnsi" w:hAnsiTheme="minorHAnsi" w:cstheme="minorHAnsi"/>
                <w:b/>
                <w:sz w:val="19"/>
                <w:szCs w:val="19"/>
              </w:rPr>
              <w:t>581</w:t>
            </w:r>
            <w:bookmarkEnd w:id="1967"/>
          </w:p>
        </w:tc>
      </w:tr>
    </w:tbl>
    <w:p w14:paraId="28BBC5D4"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46A11CD3"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2DDB9715"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5C3FBE98"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147FAF61"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sectPr w:rsidR="00F8479F" w:rsidRPr="00E06490" w:rsidSect="00F26FF5">
          <w:type w:val="continuous"/>
          <w:pgSz w:w="11907" w:h="16840" w:code="9"/>
          <w:pgMar w:top="1418" w:right="1134" w:bottom="1134" w:left="1418" w:header="851" w:footer="851" w:gutter="0"/>
          <w:cols w:space="720"/>
          <w:noEndnote/>
        </w:sectPr>
      </w:pPr>
    </w:p>
    <w:p w14:paraId="0177CDC5" w14:textId="77777777" w:rsidR="008A5EE9" w:rsidRPr="00F0207D" w:rsidRDefault="008A5EE9" w:rsidP="001E7DB0">
      <w:pPr>
        <w:pStyle w:val="T1"/>
        <w:spacing w:before="0" w:after="0" w:line="240" w:lineRule="auto"/>
        <w:rPr>
          <w:rFonts w:asciiTheme="minorHAnsi" w:hAnsiTheme="minorHAnsi" w:cs="Arial"/>
          <w:sz w:val="20"/>
          <w:lang w:val="en-GB"/>
        </w:rPr>
      </w:pPr>
    </w:p>
    <w:p w14:paraId="6C1DB483" w14:textId="5815BAB4" w:rsidR="001B20E0" w:rsidRPr="001E7DB0" w:rsidRDefault="00035B63"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A2FD67" w14:textId="77777777" w:rsidR="008A5EE9" w:rsidRPr="00F0207D" w:rsidRDefault="008A5EE9" w:rsidP="001E7DB0">
      <w:pPr>
        <w:pStyle w:val="accountingpolicytitle"/>
        <w:rPr>
          <w:rFonts w:asciiTheme="minorHAnsi" w:hAnsiTheme="minorHAnsi"/>
          <w:sz w:val="20"/>
          <w:lang w:val="en-GB"/>
        </w:rPr>
      </w:pPr>
    </w:p>
    <w:p w14:paraId="69E02884" w14:textId="5DA49E8F" w:rsidR="001B20E0" w:rsidRPr="001E7DB0" w:rsidRDefault="00035B6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577F3076" w14:textId="77777777" w:rsidR="008A5EE9" w:rsidRPr="00F0207D" w:rsidRDefault="008A5EE9" w:rsidP="001E7DB0">
      <w:pPr>
        <w:pStyle w:val="accountingpolicytitle"/>
        <w:rPr>
          <w:rFonts w:asciiTheme="minorHAnsi" w:hAnsiTheme="minorHAnsi"/>
          <w:sz w:val="20"/>
          <w:lang w:val="en-GB"/>
        </w:rPr>
      </w:pPr>
    </w:p>
    <w:p w14:paraId="4572F6E8" w14:textId="77777777" w:rsidR="001B20E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66770C87" w14:textId="77777777" w:rsidR="008A5EE9" w:rsidRPr="00F0207D" w:rsidRDefault="008A5EE9" w:rsidP="001E7DB0">
      <w:pPr>
        <w:pStyle w:val="accountingpolicytitle"/>
        <w:rPr>
          <w:rFonts w:asciiTheme="minorHAnsi" w:hAnsiTheme="minorHAnsi"/>
          <w:sz w:val="20"/>
          <w:lang w:val="en-GB"/>
        </w:rPr>
      </w:pPr>
    </w:p>
    <w:p w14:paraId="0028869E" w14:textId="77777777" w:rsidR="001B20E0" w:rsidRDefault="001B20E0" w:rsidP="001F110B">
      <w:pPr>
        <w:pStyle w:val="T1"/>
        <w:spacing w:before="0" w:after="0" w:line="240" w:lineRule="auto"/>
      </w:pPr>
      <w:r w:rsidRPr="001E7DB0">
        <w:rPr>
          <w:rFonts w:asciiTheme="minorHAnsi" w:hAnsiTheme="minorHAnsi"/>
          <w:b w:val="0"/>
          <w:sz w:val="22"/>
          <w:szCs w:val="22"/>
          <w:lang w:val="en-GB"/>
        </w:rPr>
        <w:t>Concentration of assets and guarantees and commitments, according to industry,</w:t>
      </w:r>
      <w:r w:rsid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b w:val="0"/>
          <w:sz w:val="22"/>
          <w:szCs w:val="22"/>
          <w:lang w:val="en-GB"/>
        </w:rPr>
        <w:t xml:space="preserve"> before and 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tbl>
      <w:tblPr>
        <w:tblpPr w:leftFromText="180" w:rightFromText="180" w:vertAnchor="text" w:horzAnchor="margin" w:tblpY="290"/>
        <w:tblOverlap w:val="never"/>
        <w:tblW w:w="4924" w:type="pct"/>
        <w:tblLayout w:type="fixed"/>
        <w:tblCellMar>
          <w:left w:w="30" w:type="dxa"/>
          <w:right w:w="30" w:type="dxa"/>
        </w:tblCellMar>
        <w:tblLook w:val="0000" w:firstRow="0" w:lastRow="0" w:firstColumn="0" w:lastColumn="0" w:noHBand="0" w:noVBand="0"/>
      </w:tblPr>
      <w:tblGrid>
        <w:gridCol w:w="4255"/>
        <w:gridCol w:w="1275"/>
        <w:gridCol w:w="1203"/>
        <w:gridCol w:w="1347"/>
        <w:gridCol w:w="1133"/>
      </w:tblGrid>
      <w:tr w:rsidR="00AC08B2" w:rsidRPr="00AC08B2" w14:paraId="1A4CB186" w14:textId="77777777" w:rsidTr="00EA22B8">
        <w:trPr>
          <w:cantSplit/>
          <w:trHeight w:val="863"/>
          <w:tblHeader/>
        </w:trPr>
        <w:tc>
          <w:tcPr>
            <w:tcW w:w="2309" w:type="pct"/>
            <w:vAlign w:val="bottom"/>
          </w:tcPr>
          <w:p w14:paraId="2DC0FA45" w14:textId="77777777" w:rsidR="00AC08B2" w:rsidRPr="00AC08B2" w:rsidRDefault="00AC08B2" w:rsidP="00AC08B2">
            <w:pPr>
              <w:tabs>
                <w:tab w:val="right" w:pos="1202"/>
              </w:tabs>
              <w:spacing w:line="240" w:lineRule="atLeast"/>
              <w:outlineLvl w:val="0"/>
              <w:rPr>
                <w:rFonts w:ascii="Calibri" w:hAnsi="Calibri" w:cs="Arial"/>
                <w:b/>
                <w:sz w:val="19"/>
                <w:szCs w:val="19"/>
              </w:rPr>
            </w:pPr>
            <w:bookmarkStart w:id="1968" w:name="_Toc4060927"/>
            <w:r w:rsidRPr="00AC08B2">
              <w:rPr>
                <w:rFonts w:ascii="Calibri" w:hAnsi="Calibri" w:cs="Arial"/>
                <w:b/>
                <w:sz w:val="19"/>
                <w:szCs w:val="19"/>
              </w:rPr>
              <w:t>Bank</w:t>
            </w:r>
            <w:bookmarkEnd w:id="1968"/>
          </w:p>
        </w:tc>
        <w:tc>
          <w:tcPr>
            <w:tcW w:w="692" w:type="pct"/>
            <w:vAlign w:val="center"/>
          </w:tcPr>
          <w:p w14:paraId="5F4DFC9D"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4DE0E934"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485F4562"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09F5A41C"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FA5820A"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7B7A987D"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938F1F7"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08A762A1"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1969" w:name="_Toc4060928"/>
            <w:r w:rsidRPr="00AC08B2">
              <w:rPr>
                <w:rFonts w:ascii="Calibri" w:eastAsia="Calibri" w:hAnsi="Calibri" w:cs="Arial"/>
                <w:b/>
                <w:sz w:val="19"/>
                <w:szCs w:val="19"/>
              </w:rPr>
              <w:t>Highest exposure</w:t>
            </w:r>
            <w:bookmarkEnd w:id="1969"/>
          </w:p>
        </w:tc>
        <w:tc>
          <w:tcPr>
            <w:tcW w:w="653" w:type="pct"/>
            <w:vAlign w:val="center"/>
          </w:tcPr>
          <w:p w14:paraId="187F826C"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6EBB2B18"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1970" w:name="_Toc4060929"/>
            <w:r w:rsidRPr="00AC08B2">
              <w:rPr>
                <w:rFonts w:ascii="Calibri" w:eastAsia="Calibri" w:hAnsi="Calibri" w:cs="Arial"/>
                <w:b/>
                <w:sz w:val="19"/>
                <w:szCs w:val="19"/>
              </w:rPr>
              <w:t>Highest exposure after the effect of mitigation through collateral received</w:t>
            </w:r>
            <w:bookmarkEnd w:id="1970"/>
          </w:p>
        </w:tc>
        <w:tc>
          <w:tcPr>
            <w:tcW w:w="731" w:type="pct"/>
            <w:vAlign w:val="center"/>
          </w:tcPr>
          <w:p w14:paraId="1D712AF6"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1989E0EF"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5986E1D3"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69253EA"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56A9FFF0"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52CC8269"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0AB3E963"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330D3C61"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1971" w:name="_Toc4060930"/>
            <w:r w:rsidRPr="00AC08B2">
              <w:rPr>
                <w:rFonts w:ascii="Calibri" w:eastAsia="Calibri" w:hAnsi="Calibri" w:cs="Arial"/>
                <w:b/>
                <w:sz w:val="19"/>
                <w:szCs w:val="19"/>
              </w:rPr>
              <w:t>Highest exposure</w:t>
            </w:r>
            <w:bookmarkEnd w:id="1971"/>
          </w:p>
        </w:tc>
        <w:tc>
          <w:tcPr>
            <w:tcW w:w="615" w:type="pct"/>
            <w:vAlign w:val="center"/>
          </w:tcPr>
          <w:p w14:paraId="1DD21EAC" w14:textId="77777777" w:rsidR="00AC08B2" w:rsidRPr="00AC08B2" w:rsidRDefault="00AC08B2" w:rsidP="00AC08B2">
            <w:pPr>
              <w:tabs>
                <w:tab w:val="right" w:pos="1202"/>
              </w:tabs>
              <w:jc w:val="right"/>
              <w:outlineLvl w:val="0"/>
              <w:rPr>
                <w:rFonts w:ascii="Calibri" w:eastAsia="Calibri" w:hAnsi="Calibri" w:cs="Arial"/>
                <w:b/>
                <w:sz w:val="19"/>
                <w:szCs w:val="19"/>
              </w:rPr>
            </w:pPr>
          </w:p>
          <w:p w14:paraId="20EF6043" w14:textId="77777777" w:rsidR="00AC08B2" w:rsidRPr="00AC08B2" w:rsidRDefault="00AC08B2" w:rsidP="00AC08B2">
            <w:pPr>
              <w:tabs>
                <w:tab w:val="right" w:pos="1202"/>
              </w:tabs>
              <w:spacing w:line="240" w:lineRule="atLeast"/>
              <w:jc w:val="right"/>
              <w:outlineLvl w:val="0"/>
              <w:rPr>
                <w:rFonts w:ascii="Calibri" w:hAnsi="Calibri" w:cs="Arial"/>
                <w:b/>
                <w:sz w:val="19"/>
                <w:szCs w:val="19"/>
              </w:rPr>
            </w:pPr>
            <w:bookmarkStart w:id="1972" w:name="_Toc4060931"/>
            <w:r w:rsidRPr="00AC08B2">
              <w:rPr>
                <w:rFonts w:ascii="Calibri" w:eastAsia="Calibri" w:hAnsi="Calibri" w:cs="Arial"/>
                <w:b/>
                <w:sz w:val="19"/>
                <w:szCs w:val="19"/>
              </w:rPr>
              <w:t>Highest exposure after the effect of mitigation through collateral received</w:t>
            </w:r>
            <w:bookmarkEnd w:id="1972"/>
          </w:p>
        </w:tc>
      </w:tr>
      <w:tr w:rsidR="00AC08B2" w:rsidRPr="00AC08B2" w14:paraId="79746A17" w14:textId="77777777" w:rsidTr="00EA22B8">
        <w:trPr>
          <w:cantSplit/>
          <w:trHeight w:val="253"/>
          <w:tblHeader/>
        </w:trPr>
        <w:tc>
          <w:tcPr>
            <w:tcW w:w="2309" w:type="pct"/>
          </w:tcPr>
          <w:p w14:paraId="0B432A97" w14:textId="77777777" w:rsidR="00AC08B2" w:rsidRPr="00AC08B2" w:rsidRDefault="00AC08B2" w:rsidP="00AC08B2">
            <w:pPr>
              <w:spacing w:line="280" w:lineRule="exact"/>
              <w:ind w:left="113" w:hanging="113"/>
              <w:rPr>
                <w:rFonts w:ascii="Calibri" w:eastAsia="Calibri" w:hAnsi="Calibri" w:cs="Arial"/>
                <w:sz w:val="19"/>
                <w:szCs w:val="19"/>
              </w:rPr>
            </w:pPr>
          </w:p>
        </w:tc>
        <w:tc>
          <w:tcPr>
            <w:tcW w:w="692" w:type="pct"/>
            <w:vAlign w:val="center"/>
          </w:tcPr>
          <w:p w14:paraId="2AC58C38" w14:textId="0F63B1EA"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1973" w:name="_Toc4060932"/>
            <w:r>
              <w:rPr>
                <w:rFonts w:ascii="Calibri" w:eastAsia="Calibri" w:hAnsi="Calibri" w:cs="Arial"/>
                <w:b/>
                <w:sz w:val="19"/>
                <w:szCs w:val="19"/>
              </w:rPr>
              <w:t xml:space="preserve">31 December </w:t>
            </w:r>
            <w:bookmarkEnd w:id="1973"/>
            <w:r w:rsidR="00746E95" w:rsidRPr="00AC08B2">
              <w:rPr>
                <w:rFonts w:ascii="Calibri" w:eastAsia="Calibri" w:hAnsi="Calibri" w:cs="Arial"/>
                <w:b/>
                <w:sz w:val="19"/>
                <w:szCs w:val="19"/>
              </w:rPr>
              <w:t>201</w:t>
            </w:r>
            <w:r w:rsidR="00746E95">
              <w:rPr>
                <w:rFonts w:ascii="Calibri" w:eastAsia="Calibri" w:hAnsi="Calibri" w:cs="Arial"/>
                <w:b/>
                <w:sz w:val="19"/>
                <w:szCs w:val="19"/>
              </w:rPr>
              <w:t>9</w:t>
            </w:r>
          </w:p>
        </w:tc>
        <w:tc>
          <w:tcPr>
            <w:tcW w:w="653" w:type="pct"/>
            <w:vAlign w:val="center"/>
          </w:tcPr>
          <w:p w14:paraId="77A0FE02" w14:textId="5D302935"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1974" w:name="_Toc4060933"/>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974"/>
            <w:r w:rsidR="00746E95" w:rsidRPr="00AC08B2">
              <w:rPr>
                <w:rFonts w:ascii="Calibri" w:eastAsia="Calibri" w:hAnsi="Calibri" w:cs="Arial"/>
                <w:b/>
                <w:sz w:val="19"/>
                <w:szCs w:val="19"/>
              </w:rPr>
              <w:t>201</w:t>
            </w:r>
            <w:r w:rsidR="00746E95">
              <w:rPr>
                <w:rFonts w:ascii="Calibri" w:eastAsia="Calibri" w:hAnsi="Calibri" w:cs="Arial"/>
                <w:b/>
                <w:sz w:val="19"/>
                <w:szCs w:val="19"/>
              </w:rPr>
              <w:t>9</w:t>
            </w:r>
          </w:p>
        </w:tc>
        <w:tc>
          <w:tcPr>
            <w:tcW w:w="731" w:type="pct"/>
            <w:vAlign w:val="center"/>
          </w:tcPr>
          <w:p w14:paraId="763D7F5F" w14:textId="216531B2"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1975" w:name="_Toc4060934"/>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975"/>
            <w:r w:rsidR="00746E95" w:rsidRPr="00AC08B2">
              <w:rPr>
                <w:rFonts w:ascii="Calibri" w:eastAsia="Calibri" w:hAnsi="Calibri" w:cs="Arial"/>
                <w:b/>
                <w:sz w:val="19"/>
                <w:szCs w:val="19"/>
              </w:rPr>
              <w:t>201</w:t>
            </w:r>
            <w:r w:rsidR="00746E95">
              <w:rPr>
                <w:rFonts w:ascii="Calibri" w:eastAsia="Calibri" w:hAnsi="Calibri" w:cs="Arial"/>
                <w:b/>
                <w:sz w:val="19"/>
                <w:szCs w:val="19"/>
              </w:rPr>
              <w:t>8</w:t>
            </w:r>
          </w:p>
        </w:tc>
        <w:tc>
          <w:tcPr>
            <w:tcW w:w="615" w:type="pct"/>
            <w:vAlign w:val="center"/>
          </w:tcPr>
          <w:p w14:paraId="304C480A" w14:textId="4D2BD806" w:rsidR="00AC08B2" w:rsidRPr="00AC08B2" w:rsidRDefault="008A58AA" w:rsidP="00AC08B2">
            <w:pPr>
              <w:tabs>
                <w:tab w:val="right" w:pos="1202"/>
              </w:tabs>
              <w:spacing w:line="280" w:lineRule="exact"/>
              <w:jc w:val="right"/>
              <w:outlineLvl w:val="0"/>
              <w:rPr>
                <w:rFonts w:ascii="Calibri" w:eastAsia="Calibri" w:hAnsi="Calibri" w:cs="Arial"/>
                <w:b/>
                <w:sz w:val="19"/>
                <w:szCs w:val="19"/>
              </w:rPr>
            </w:pPr>
            <w:bookmarkStart w:id="1976" w:name="_Toc4060935"/>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976"/>
            <w:r w:rsidR="00746E95" w:rsidRPr="00AC08B2">
              <w:rPr>
                <w:rFonts w:ascii="Calibri" w:eastAsia="Calibri" w:hAnsi="Calibri" w:cs="Arial"/>
                <w:b/>
                <w:sz w:val="19"/>
                <w:szCs w:val="19"/>
              </w:rPr>
              <w:t>201</w:t>
            </w:r>
            <w:r w:rsidR="00746E95">
              <w:rPr>
                <w:rFonts w:ascii="Calibri" w:eastAsia="Calibri" w:hAnsi="Calibri" w:cs="Arial"/>
                <w:b/>
                <w:sz w:val="19"/>
                <w:szCs w:val="19"/>
              </w:rPr>
              <w:t>8</w:t>
            </w:r>
          </w:p>
        </w:tc>
      </w:tr>
      <w:tr w:rsidR="00AC08B2" w:rsidRPr="00AC08B2" w14:paraId="2BAB780B" w14:textId="77777777" w:rsidTr="00EA22B8">
        <w:trPr>
          <w:cantSplit/>
          <w:trHeight w:val="253"/>
          <w:tblHeader/>
        </w:trPr>
        <w:tc>
          <w:tcPr>
            <w:tcW w:w="2309" w:type="pct"/>
          </w:tcPr>
          <w:p w14:paraId="0216F8FC" w14:textId="77777777" w:rsidR="00AC08B2" w:rsidRPr="00AC08B2" w:rsidRDefault="00AC08B2" w:rsidP="00AC08B2">
            <w:pPr>
              <w:spacing w:line="280" w:lineRule="exact"/>
              <w:ind w:left="113" w:hanging="113"/>
              <w:rPr>
                <w:rFonts w:ascii="Calibri" w:eastAsia="Calibri" w:hAnsi="Calibri" w:cs="Arial"/>
                <w:sz w:val="19"/>
                <w:szCs w:val="19"/>
              </w:rPr>
            </w:pPr>
          </w:p>
        </w:tc>
        <w:tc>
          <w:tcPr>
            <w:tcW w:w="692" w:type="pct"/>
          </w:tcPr>
          <w:p w14:paraId="465A7C2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1977" w:name="_Toc4060936"/>
            <w:r w:rsidRPr="00AC08B2">
              <w:rPr>
                <w:rFonts w:ascii="Calibri" w:hAnsi="Calibri" w:cs="Arial"/>
                <w:b/>
                <w:sz w:val="19"/>
                <w:szCs w:val="19"/>
              </w:rPr>
              <w:t>HRK ‘000</w:t>
            </w:r>
            <w:bookmarkEnd w:id="1977"/>
          </w:p>
        </w:tc>
        <w:tc>
          <w:tcPr>
            <w:tcW w:w="653" w:type="pct"/>
          </w:tcPr>
          <w:p w14:paraId="18594B72"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1978" w:name="_Toc4060937"/>
            <w:r w:rsidRPr="00AC08B2">
              <w:rPr>
                <w:rFonts w:ascii="Calibri" w:hAnsi="Calibri" w:cs="Arial"/>
                <w:b/>
                <w:bCs/>
                <w:sz w:val="19"/>
                <w:szCs w:val="19"/>
              </w:rPr>
              <w:t>HRK ‘000</w:t>
            </w:r>
            <w:bookmarkEnd w:id="1978"/>
          </w:p>
        </w:tc>
        <w:tc>
          <w:tcPr>
            <w:tcW w:w="731" w:type="pct"/>
          </w:tcPr>
          <w:p w14:paraId="34B0212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1979" w:name="_Toc4060938"/>
            <w:r w:rsidRPr="00AC08B2">
              <w:rPr>
                <w:rFonts w:ascii="Calibri" w:hAnsi="Calibri" w:cs="Arial"/>
                <w:b/>
                <w:sz w:val="19"/>
                <w:szCs w:val="19"/>
              </w:rPr>
              <w:t>HRK ‘000</w:t>
            </w:r>
            <w:bookmarkEnd w:id="1979"/>
          </w:p>
        </w:tc>
        <w:tc>
          <w:tcPr>
            <w:tcW w:w="615" w:type="pct"/>
          </w:tcPr>
          <w:p w14:paraId="63F43BEA"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bookmarkStart w:id="1980" w:name="_Toc4060939"/>
            <w:r w:rsidRPr="00AC08B2">
              <w:rPr>
                <w:rFonts w:ascii="Calibri" w:hAnsi="Calibri" w:cs="Arial"/>
                <w:b/>
                <w:bCs/>
                <w:sz w:val="19"/>
                <w:szCs w:val="19"/>
              </w:rPr>
              <w:t>HRK ‘000</w:t>
            </w:r>
            <w:bookmarkEnd w:id="1980"/>
          </w:p>
        </w:tc>
      </w:tr>
      <w:tr w:rsidR="00AC08B2" w:rsidRPr="00AC08B2" w14:paraId="723FE671" w14:textId="77777777" w:rsidTr="00EA22B8">
        <w:trPr>
          <w:cantSplit/>
          <w:trHeight w:val="253"/>
          <w:tblHeader/>
        </w:trPr>
        <w:tc>
          <w:tcPr>
            <w:tcW w:w="2309" w:type="pct"/>
          </w:tcPr>
          <w:p w14:paraId="6C291762" w14:textId="77777777" w:rsidR="00AC08B2" w:rsidRPr="00AC08B2" w:rsidRDefault="00AC08B2" w:rsidP="00AC08B2">
            <w:pPr>
              <w:spacing w:line="280" w:lineRule="exact"/>
              <w:ind w:left="113" w:hanging="113"/>
              <w:rPr>
                <w:rFonts w:ascii="Calibri" w:eastAsia="Calibri" w:hAnsi="Calibri" w:cs="Arial"/>
                <w:sz w:val="19"/>
                <w:szCs w:val="19"/>
              </w:rPr>
            </w:pPr>
          </w:p>
        </w:tc>
        <w:tc>
          <w:tcPr>
            <w:tcW w:w="692" w:type="pct"/>
            <w:vAlign w:val="center"/>
          </w:tcPr>
          <w:p w14:paraId="7F72FF30"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c>
          <w:tcPr>
            <w:tcW w:w="653" w:type="pct"/>
            <w:vAlign w:val="center"/>
          </w:tcPr>
          <w:p w14:paraId="79B4C68D"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c>
          <w:tcPr>
            <w:tcW w:w="731" w:type="pct"/>
            <w:vAlign w:val="center"/>
          </w:tcPr>
          <w:p w14:paraId="273201A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c>
          <w:tcPr>
            <w:tcW w:w="615" w:type="pct"/>
            <w:vAlign w:val="center"/>
          </w:tcPr>
          <w:p w14:paraId="4475B224" w14:textId="77777777" w:rsidR="00AC08B2" w:rsidRPr="00AC08B2" w:rsidRDefault="00AC08B2" w:rsidP="00AC08B2">
            <w:pPr>
              <w:tabs>
                <w:tab w:val="right" w:pos="1202"/>
              </w:tabs>
              <w:spacing w:line="280" w:lineRule="exact"/>
              <w:jc w:val="right"/>
              <w:outlineLvl w:val="0"/>
              <w:rPr>
                <w:rFonts w:ascii="Calibri" w:eastAsia="Calibri" w:hAnsi="Calibri" w:cs="Arial"/>
                <w:b/>
                <w:sz w:val="19"/>
                <w:szCs w:val="19"/>
              </w:rPr>
            </w:pPr>
          </w:p>
        </w:tc>
      </w:tr>
      <w:tr w:rsidR="00731E2C" w:rsidRPr="00AC08B2" w14:paraId="305AC978" w14:textId="77777777" w:rsidTr="00864F78">
        <w:trPr>
          <w:cantSplit/>
          <w:trHeight w:val="253"/>
          <w:tblHeader/>
        </w:trPr>
        <w:tc>
          <w:tcPr>
            <w:tcW w:w="2309" w:type="pct"/>
            <w:vAlign w:val="bottom"/>
          </w:tcPr>
          <w:p w14:paraId="18787550"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Financial intermediation and insurance </w:t>
            </w:r>
          </w:p>
        </w:tc>
        <w:tc>
          <w:tcPr>
            <w:tcW w:w="692" w:type="pct"/>
            <w:tcBorders>
              <w:top w:val="nil"/>
              <w:left w:val="nil"/>
              <w:bottom w:val="nil"/>
              <w:right w:val="nil"/>
            </w:tcBorders>
            <w:shd w:val="clear" w:color="auto" w:fill="auto"/>
            <w:vAlign w:val="bottom"/>
          </w:tcPr>
          <w:p w14:paraId="60394611" w14:textId="1138E0D9"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075</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404</w:t>
            </w:r>
          </w:p>
        </w:tc>
        <w:tc>
          <w:tcPr>
            <w:tcW w:w="653" w:type="pct"/>
            <w:tcBorders>
              <w:top w:val="nil"/>
              <w:left w:val="nil"/>
              <w:bottom w:val="nil"/>
              <w:right w:val="nil"/>
            </w:tcBorders>
            <w:shd w:val="clear" w:color="auto" w:fill="auto"/>
            <w:vAlign w:val="bottom"/>
          </w:tcPr>
          <w:p w14:paraId="1041E95F" w14:textId="2751A943"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w:t>
            </w:r>
          </w:p>
        </w:tc>
        <w:tc>
          <w:tcPr>
            <w:tcW w:w="731" w:type="pct"/>
            <w:tcBorders>
              <w:top w:val="nil"/>
              <w:left w:val="nil"/>
              <w:bottom w:val="nil"/>
              <w:right w:val="nil"/>
            </w:tcBorders>
            <w:shd w:val="clear" w:color="auto" w:fill="auto"/>
            <w:vAlign w:val="bottom"/>
          </w:tcPr>
          <w:p w14:paraId="4BA2AA44" w14:textId="7ECEBEAD" w:rsidR="00731E2C" w:rsidRPr="00AC08B2" w:rsidRDefault="00731E2C" w:rsidP="00731E2C">
            <w:pPr>
              <w:tabs>
                <w:tab w:val="right" w:pos="1202"/>
              </w:tabs>
              <w:jc w:val="right"/>
              <w:outlineLvl w:val="0"/>
              <w:rPr>
                <w:rFonts w:asciiTheme="minorHAnsi" w:eastAsia="Calibri" w:hAnsiTheme="minorHAnsi"/>
                <w:sz w:val="19"/>
                <w:szCs w:val="19"/>
              </w:rPr>
            </w:pPr>
            <w:bookmarkStart w:id="1981" w:name="_Toc4060942"/>
            <w:r w:rsidRPr="00A41157">
              <w:rPr>
                <w:rFonts w:asciiTheme="minorHAnsi" w:hAnsiTheme="minorHAnsi" w:cstheme="minorHAnsi"/>
                <w:sz w:val="19"/>
                <w:szCs w:val="19"/>
              </w:rPr>
              <w:t>13</w:t>
            </w:r>
            <w:r>
              <w:rPr>
                <w:rFonts w:asciiTheme="minorHAnsi" w:hAnsiTheme="minorHAnsi" w:cstheme="minorHAnsi"/>
                <w:sz w:val="19"/>
                <w:szCs w:val="19"/>
              </w:rPr>
              <w:t>,</w:t>
            </w:r>
            <w:r w:rsidRPr="00A41157">
              <w:rPr>
                <w:rFonts w:asciiTheme="minorHAnsi" w:hAnsiTheme="minorHAnsi" w:cstheme="minorHAnsi"/>
                <w:sz w:val="19"/>
                <w:szCs w:val="19"/>
              </w:rPr>
              <w:t>027</w:t>
            </w:r>
            <w:r>
              <w:rPr>
                <w:rFonts w:asciiTheme="minorHAnsi" w:hAnsiTheme="minorHAnsi" w:cstheme="minorHAnsi"/>
                <w:sz w:val="19"/>
                <w:szCs w:val="19"/>
              </w:rPr>
              <w:t>,</w:t>
            </w:r>
            <w:r w:rsidRPr="00A41157">
              <w:rPr>
                <w:rFonts w:asciiTheme="minorHAnsi" w:hAnsiTheme="minorHAnsi" w:cstheme="minorHAnsi"/>
                <w:sz w:val="19"/>
                <w:szCs w:val="19"/>
              </w:rPr>
              <w:t>345</w:t>
            </w:r>
            <w:bookmarkEnd w:id="1981"/>
          </w:p>
        </w:tc>
        <w:tc>
          <w:tcPr>
            <w:tcW w:w="615" w:type="pct"/>
            <w:tcBorders>
              <w:top w:val="nil"/>
              <w:left w:val="nil"/>
              <w:bottom w:val="nil"/>
              <w:right w:val="nil"/>
            </w:tcBorders>
            <w:shd w:val="clear" w:color="auto" w:fill="auto"/>
            <w:vAlign w:val="bottom"/>
          </w:tcPr>
          <w:p w14:paraId="3A6ADADB" w14:textId="5C75FF90" w:rsidR="00731E2C" w:rsidRPr="00AC08B2" w:rsidRDefault="00731E2C" w:rsidP="00731E2C">
            <w:pPr>
              <w:tabs>
                <w:tab w:val="right" w:pos="1202"/>
              </w:tabs>
              <w:jc w:val="right"/>
              <w:outlineLvl w:val="0"/>
              <w:rPr>
                <w:rFonts w:asciiTheme="minorHAnsi" w:eastAsia="Calibri" w:hAnsiTheme="minorHAnsi"/>
                <w:sz w:val="19"/>
                <w:szCs w:val="19"/>
              </w:rPr>
            </w:pPr>
            <w:bookmarkStart w:id="1982" w:name="_Toc4060943"/>
            <w:r w:rsidRPr="00A41157">
              <w:rPr>
                <w:rFonts w:asciiTheme="minorHAnsi" w:hAnsiTheme="minorHAnsi" w:cstheme="minorHAnsi"/>
                <w:sz w:val="19"/>
                <w:szCs w:val="19"/>
              </w:rPr>
              <w:t>-</w:t>
            </w:r>
            <w:bookmarkEnd w:id="1982"/>
          </w:p>
        </w:tc>
      </w:tr>
      <w:tr w:rsidR="00731E2C" w:rsidRPr="00AC08B2" w14:paraId="7F90B1E6" w14:textId="77777777" w:rsidTr="00864F78">
        <w:trPr>
          <w:cantSplit/>
          <w:trHeight w:val="253"/>
          <w:tblHeader/>
        </w:trPr>
        <w:tc>
          <w:tcPr>
            <w:tcW w:w="2309" w:type="pct"/>
            <w:vAlign w:val="bottom"/>
          </w:tcPr>
          <w:p w14:paraId="25EFC621"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Water and electric supply and other infrastructure </w:t>
            </w:r>
          </w:p>
        </w:tc>
        <w:tc>
          <w:tcPr>
            <w:tcW w:w="692" w:type="pct"/>
            <w:tcBorders>
              <w:top w:val="nil"/>
              <w:left w:val="nil"/>
              <w:bottom w:val="nil"/>
              <w:right w:val="nil"/>
            </w:tcBorders>
            <w:shd w:val="clear" w:color="auto" w:fill="auto"/>
            <w:vAlign w:val="bottom"/>
          </w:tcPr>
          <w:p w14:paraId="7A90A90A" w14:textId="2A6E2C4C"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858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999</w:t>
            </w:r>
          </w:p>
        </w:tc>
        <w:tc>
          <w:tcPr>
            <w:tcW w:w="653" w:type="pct"/>
            <w:tcBorders>
              <w:top w:val="nil"/>
              <w:left w:val="nil"/>
              <w:bottom w:val="nil"/>
              <w:right w:val="nil"/>
            </w:tcBorders>
            <w:shd w:val="clear" w:color="auto" w:fill="auto"/>
            <w:vAlign w:val="bottom"/>
          </w:tcPr>
          <w:p w14:paraId="1AB1E8A9" w14:textId="095F9F59"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571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255</w:t>
            </w:r>
          </w:p>
        </w:tc>
        <w:tc>
          <w:tcPr>
            <w:tcW w:w="731" w:type="pct"/>
            <w:tcBorders>
              <w:top w:val="nil"/>
              <w:left w:val="nil"/>
              <w:bottom w:val="nil"/>
              <w:right w:val="nil"/>
            </w:tcBorders>
            <w:shd w:val="clear" w:color="auto" w:fill="auto"/>
            <w:vAlign w:val="bottom"/>
          </w:tcPr>
          <w:p w14:paraId="363750F8" w14:textId="4E5A993A" w:rsidR="00731E2C" w:rsidRPr="00AC08B2" w:rsidRDefault="00731E2C" w:rsidP="00731E2C">
            <w:pPr>
              <w:tabs>
                <w:tab w:val="right" w:pos="1202"/>
              </w:tabs>
              <w:jc w:val="right"/>
              <w:outlineLvl w:val="0"/>
              <w:rPr>
                <w:rFonts w:asciiTheme="minorHAnsi" w:eastAsia="Calibri" w:hAnsiTheme="minorHAnsi"/>
                <w:sz w:val="19"/>
                <w:szCs w:val="19"/>
              </w:rPr>
            </w:pPr>
            <w:bookmarkStart w:id="1983" w:name="_Toc4060946"/>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381</w:t>
            </w:r>
            <w:r>
              <w:rPr>
                <w:rFonts w:asciiTheme="minorHAnsi" w:hAnsiTheme="minorHAnsi" w:cstheme="minorHAnsi"/>
                <w:sz w:val="19"/>
                <w:szCs w:val="19"/>
              </w:rPr>
              <w:t>,</w:t>
            </w:r>
            <w:r w:rsidRPr="00A41157">
              <w:rPr>
                <w:rFonts w:asciiTheme="minorHAnsi" w:hAnsiTheme="minorHAnsi" w:cstheme="minorHAnsi"/>
                <w:sz w:val="19"/>
                <w:szCs w:val="19"/>
              </w:rPr>
              <w:t>948</w:t>
            </w:r>
            <w:bookmarkEnd w:id="1983"/>
          </w:p>
        </w:tc>
        <w:tc>
          <w:tcPr>
            <w:tcW w:w="615" w:type="pct"/>
            <w:tcBorders>
              <w:top w:val="nil"/>
              <w:left w:val="nil"/>
              <w:bottom w:val="nil"/>
              <w:right w:val="nil"/>
            </w:tcBorders>
            <w:shd w:val="clear" w:color="auto" w:fill="auto"/>
            <w:vAlign w:val="bottom"/>
          </w:tcPr>
          <w:p w14:paraId="032A0F11" w14:textId="04B5174C" w:rsidR="00731E2C" w:rsidRPr="00AC08B2" w:rsidRDefault="00731E2C" w:rsidP="00731E2C">
            <w:pPr>
              <w:tabs>
                <w:tab w:val="right" w:pos="1202"/>
              </w:tabs>
              <w:jc w:val="right"/>
              <w:outlineLvl w:val="0"/>
              <w:rPr>
                <w:rFonts w:asciiTheme="minorHAnsi" w:eastAsia="Calibri" w:hAnsiTheme="minorHAnsi"/>
                <w:sz w:val="19"/>
                <w:szCs w:val="19"/>
              </w:rPr>
            </w:pPr>
            <w:bookmarkStart w:id="1984" w:name="_Toc4060947"/>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029</w:t>
            </w:r>
            <w:r>
              <w:rPr>
                <w:rFonts w:asciiTheme="minorHAnsi" w:hAnsiTheme="minorHAnsi" w:cstheme="minorHAnsi"/>
                <w:sz w:val="19"/>
                <w:szCs w:val="19"/>
              </w:rPr>
              <w:t>,</w:t>
            </w:r>
            <w:r w:rsidRPr="00A41157">
              <w:rPr>
                <w:rFonts w:asciiTheme="minorHAnsi" w:hAnsiTheme="minorHAnsi" w:cstheme="minorHAnsi"/>
                <w:sz w:val="19"/>
                <w:szCs w:val="19"/>
              </w:rPr>
              <w:t>981</w:t>
            </w:r>
            <w:bookmarkEnd w:id="1984"/>
          </w:p>
        </w:tc>
      </w:tr>
      <w:tr w:rsidR="00731E2C" w:rsidRPr="00AC08B2" w14:paraId="44DF16DD" w14:textId="77777777" w:rsidTr="00864F78">
        <w:trPr>
          <w:cantSplit/>
          <w:trHeight w:val="253"/>
          <w:tblHeader/>
        </w:trPr>
        <w:tc>
          <w:tcPr>
            <w:tcW w:w="2309" w:type="pct"/>
            <w:vAlign w:val="bottom"/>
          </w:tcPr>
          <w:p w14:paraId="6D05C3A2"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Tourism</w:t>
            </w:r>
          </w:p>
        </w:tc>
        <w:tc>
          <w:tcPr>
            <w:tcW w:w="692" w:type="pct"/>
            <w:tcBorders>
              <w:top w:val="nil"/>
              <w:left w:val="nil"/>
              <w:bottom w:val="nil"/>
              <w:right w:val="nil"/>
            </w:tcBorders>
            <w:shd w:val="clear" w:color="auto" w:fill="auto"/>
            <w:vAlign w:val="bottom"/>
          </w:tcPr>
          <w:p w14:paraId="112F112B" w14:textId="293FCE5F"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318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194</w:t>
            </w:r>
          </w:p>
        </w:tc>
        <w:tc>
          <w:tcPr>
            <w:tcW w:w="653" w:type="pct"/>
            <w:tcBorders>
              <w:top w:val="nil"/>
              <w:left w:val="nil"/>
              <w:bottom w:val="nil"/>
              <w:right w:val="nil"/>
            </w:tcBorders>
            <w:shd w:val="clear" w:color="auto" w:fill="auto"/>
            <w:vAlign w:val="bottom"/>
          </w:tcPr>
          <w:p w14:paraId="55B26713" w14:textId="298688D1"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554</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481</w:t>
            </w:r>
          </w:p>
        </w:tc>
        <w:tc>
          <w:tcPr>
            <w:tcW w:w="731" w:type="pct"/>
            <w:tcBorders>
              <w:top w:val="nil"/>
              <w:left w:val="nil"/>
              <w:bottom w:val="nil"/>
              <w:right w:val="nil"/>
            </w:tcBorders>
            <w:shd w:val="clear" w:color="auto" w:fill="auto"/>
            <w:vAlign w:val="bottom"/>
          </w:tcPr>
          <w:p w14:paraId="3829368B" w14:textId="188766C7" w:rsidR="00731E2C" w:rsidRPr="00AC08B2" w:rsidRDefault="00731E2C" w:rsidP="00731E2C">
            <w:pPr>
              <w:tabs>
                <w:tab w:val="right" w:pos="1202"/>
              </w:tabs>
              <w:jc w:val="right"/>
              <w:outlineLvl w:val="0"/>
              <w:rPr>
                <w:rFonts w:asciiTheme="minorHAnsi" w:eastAsia="Calibri" w:hAnsiTheme="minorHAnsi"/>
                <w:sz w:val="19"/>
                <w:szCs w:val="19"/>
              </w:rPr>
            </w:pPr>
            <w:bookmarkStart w:id="1985" w:name="_Toc4060950"/>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113</w:t>
            </w:r>
            <w:r>
              <w:rPr>
                <w:rFonts w:asciiTheme="minorHAnsi" w:hAnsiTheme="minorHAnsi" w:cstheme="minorHAnsi"/>
                <w:sz w:val="19"/>
                <w:szCs w:val="19"/>
              </w:rPr>
              <w:t>,</w:t>
            </w:r>
            <w:r w:rsidRPr="00A41157">
              <w:rPr>
                <w:rFonts w:asciiTheme="minorHAnsi" w:hAnsiTheme="minorHAnsi" w:cstheme="minorHAnsi"/>
                <w:sz w:val="19"/>
                <w:szCs w:val="19"/>
              </w:rPr>
              <w:t>457</w:t>
            </w:r>
            <w:bookmarkEnd w:id="1985"/>
          </w:p>
        </w:tc>
        <w:tc>
          <w:tcPr>
            <w:tcW w:w="615" w:type="pct"/>
            <w:tcBorders>
              <w:top w:val="nil"/>
              <w:left w:val="nil"/>
              <w:bottom w:val="nil"/>
              <w:right w:val="nil"/>
            </w:tcBorders>
            <w:shd w:val="clear" w:color="auto" w:fill="auto"/>
            <w:vAlign w:val="bottom"/>
          </w:tcPr>
          <w:p w14:paraId="201E48E4" w14:textId="1D7E90B3" w:rsidR="00731E2C" w:rsidRPr="00AC08B2" w:rsidRDefault="00731E2C" w:rsidP="00731E2C">
            <w:pPr>
              <w:tabs>
                <w:tab w:val="right" w:pos="1202"/>
              </w:tabs>
              <w:jc w:val="right"/>
              <w:outlineLvl w:val="0"/>
              <w:rPr>
                <w:rFonts w:asciiTheme="minorHAnsi" w:eastAsia="Calibri" w:hAnsiTheme="minorHAnsi"/>
                <w:sz w:val="19"/>
                <w:szCs w:val="19"/>
              </w:rPr>
            </w:pPr>
            <w:bookmarkStart w:id="1986" w:name="_Toc4060951"/>
            <w:r w:rsidRPr="00A41157">
              <w:rPr>
                <w:rFonts w:asciiTheme="minorHAnsi" w:hAnsiTheme="minorHAnsi" w:cstheme="minorHAnsi"/>
                <w:sz w:val="19"/>
                <w:szCs w:val="19"/>
              </w:rPr>
              <w:t>77</w:t>
            </w:r>
            <w:r>
              <w:rPr>
                <w:rFonts w:asciiTheme="minorHAnsi" w:hAnsiTheme="minorHAnsi" w:cstheme="minorHAnsi"/>
                <w:sz w:val="19"/>
                <w:szCs w:val="19"/>
              </w:rPr>
              <w:t>,</w:t>
            </w:r>
            <w:r w:rsidRPr="00A41157">
              <w:rPr>
                <w:rFonts w:asciiTheme="minorHAnsi" w:hAnsiTheme="minorHAnsi" w:cstheme="minorHAnsi"/>
                <w:sz w:val="19"/>
                <w:szCs w:val="19"/>
              </w:rPr>
              <w:t>346</w:t>
            </w:r>
            <w:bookmarkEnd w:id="1986"/>
          </w:p>
        </w:tc>
      </w:tr>
      <w:tr w:rsidR="00731E2C" w:rsidRPr="00AC08B2" w14:paraId="387051E4" w14:textId="77777777" w:rsidTr="00864F78">
        <w:trPr>
          <w:cantSplit/>
          <w:trHeight w:val="253"/>
          <w:tblHeader/>
        </w:trPr>
        <w:tc>
          <w:tcPr>
            <w:tcW w:w="2309" w:type="pct"/>
            <w:vAlign w:val="bottom"/>
          </w:tcPr>
          <w:p w14:paraId="3D7CF36D"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Transport, warehousing and connections</w:t>
            </w:r>
          </w:p>
        </w:tc>
        <w:tc>
          <w:tcPr>
            <w:tcW w:w="692" w:type="pct"/>
            <w:tcBorders>
              <w:top w:val="nil"/>
              <w:left w:val="nil"/>
              <w:bottom w:val="nil"/>
              <w:right w:val="nil"/>
            </w:tcBorders>
            <w:shd w:val="clear" w:color="auto" w:fill="auto"/>
            <w:vAlign w:val="bottom"/>
          </w:tcPr>
          <w:p w14:paraId="7D937FF3" w14:textId="2E6BFF47"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958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417</w:t>
            </w:r>
          </w:p>
        </w:tc>
        <w:tc>
          <w:tcPr>
            <w:tcW w:w="653" w:type="pct"/>
            <w:tcBorders>
              <w:top w:val="nil"/>
              <w:left w:val="nil"/>
              <w:bottom w:val="nil"/>
              <w:right w:val="nil"/>
            </w:tcBorders>
            <w:shd w:val="clear" w:color="auto" w:fill="auto"/>
            <w:vAlign w:val="bottom"/>
          </w:tcPr>
          <w:p w14:paraId="1EA087F0" w14:textId="5E04BBA0"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763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997</w:t>
            </w:r>
          </w:p>
        </w:tc>
        <w:tc>
          <w:tcPr>
            <w:tcW w:w="731" w:type="pct"/>
            <w:tcBorders>
              <w:top w:val="nil"/>
              <w:left w:val="nil"/>
              <w:bottom w:val="nil"/>
              <w:right w:val="nil"/>
            </w:tcBorders>
            <w:shd w:val="clear" w:color="auto" w:fill="auto"/>
            <w:vAlign w:val="bottom"/>
          </w:tcPr>
          <w:p w14:paraId="0F8BC301" w14:textId="08AF9440" w:rsidR="00731E2C" w:rsidRPr="00AC08B2" w:rsidRDefault="00731E2C" w:rsidP="00731E2C">
            <w:pPr>
              <w:tabs>
                <w:tab w:val="right" w:pos="1202"/>
              </w:tabs>
              <w:jc w:val="right"/>
              <w:outlineLvl w:val="0"/>
              <w:rPr>
                <w:rFonts w:asciiTheme="minorHAnsi" w:eastAsia="Calibri" w:hAnsiTheme="minorHAnsi"/>
                <w:sz w:val="19"/>
                <w:szCs w:val="19"/>
              </w:rPr>
            </w:pPr>
            <w:bookmarkStart w:id="1987" w:name="_Toc4060954"/>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955</w:t>
            </w:r>
            <w:r>
              <w:rPr>
                <w:rFonts w:asciiTheme="minorHAnsi" w:hAnsiTheme="minorHAnsi" w:cstheme="minorHAnsi"/>
                <w:sz w:val="19"/>
                <w:szCs w:val="19"/>
              </w:rPr>
              <w:t>,</w:t>
            </w:r>
            <w:r w:rsidRPr="00A41157">
              <w:rPr>
                <w:rFonts w:asciiTheme="minorHAnsi" w:hAnsiTheme="minorHAnsi" w:cstheme="minorHAnsi"/>
                <w:sz w:val="19"/>
                <w:szCs w:val="19"/>
              </w:rPr>
              <w:t>578</w:t>
            </w:r>
            <w:bookmarkEnd w:id="1987"/>
          </w:p>
        </w:tc>
        <w:tc>
          <w:tcPr>
            <w:tcW w:w="615" w:type="pct"/>
            <w:tcBorders>
              <w:top w:val="nil"/>
              <w:left w:val="nil"/>
              <w:bottom w:val="nil"/>
              <w:right w:val="nil"/>
            </w:tcBorders>
            <w:shd w:val="clear" w:color="auto" w:fill="auto"/>
            <w:vAlign w:val="bottom"/>
          </w:tcPr>
          <w:p w14:paraId="7FC4B568" w14:textId="52D70E46" w:rsidR="00731E2C" w:rsidRPr="00AC08B2" w:rsidRDefault="00731E2C" w:rsidP="00731E2C">
            <w:pPr>
              <w:tabs>
                <w:tab w:val="right" w:pos="1202"/>
              </w:tabs>
              <w:jc w:val="right"/>
              <w:outlineLvl w:val="0"/>
              <w:rPr>
                <w:rFonts w:asciiTheme="minorHAnsi" w:eastAsia="Calibri" w:hAnsiTheme="minorHAnsi"/>
                <w:sz w:val="19"/>
                <w:szCs w:val="19"/>
              </w:rPr>
            </w:pPr>
            <w:bookmarkStart w:id="1988" w:name="_Toc4060955"/>
            <w:r w:rsidRPr="00A41157">
              <w:rPr>
                <w:rFonts w:asciiTheme="minorHAnsi" w:hAnsiTheme="minorHAnsi" w:cstheme="minorHAnsi"/>
                <w:sz w:val="19"/>
                <w:szCs w:val="19"/>
              </w:rPr>
              <w:t>695</w:t>
            </w:r>
            <w:r>
              <w:rPr>
                <w:rFonts w:asciiTheme="minorHAnsi" w:hAnsiTheme="minorHAnsi" w:cstheme="minorHAnsi"/>
                <w:sz w:val="19"/>
                <w:szCs w:val="19"/>
              </w:rPr>
              <w:t>,</w:t>
            </w:r>
            <w:r w:rsidRPr="00A41157">
              <w:rPr>
                <w:rFonts w:asciiTheme="minorHAnsi" w:hAnsiTheme="minorHAnsi" w:cstheme="minorHAnsi"/>
                <w:sz w:val="19"/>
                <w:szCs w:val="19"/>
              </w:rPr>
              <w:t>034</w:t>
            </w:r>
            <w:bookmarkEnd w:id="1988"/>
          </w:p>
        </w:tc>
      </w:tr>
      <w:tr w:rsidR="00731E2C" w:rsidRPr="00AC08B2" w14:paraId="0D477F43" w14:textId="77777777" w:rsidTr="00864F78">
        <w:trPr>
          <w:cantSplit/>
          <w:trHeight w:val="253"/>
          <w:tblHeader/>
        </w:trPr>
        <w:tc>
          <w:tcPr>
            <w:tcW w:w="2309" w:type="pct"/>
            <w:vAlign w:val="bottom"/>
          </w:tcPr>
          <w:p w14:paraId="48025C16"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Shipbuilding </w:t>
            </w:r>
          </w:p>
        </w:tc>
        <w:tc>
          <w:tcPr>
            <w:tcW w:w="692" w:type="pct"/>
            <w:tcBorders>
              <w:top w:val="nil"/>
              <w:left w:val="nil"/>
              <w:bottom w:val="nil"/>
              <w:right w:val="nil"/>
            </w:tcBorders>
            <w:shd w:val="clear" w:color="auto" w:fill="auto"/>
            <w:vAlign w:val="bottom"/>
          </w:tcPr>
          <w:p w14:paraId="1D93A40B" w14:textId="666F483B"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227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960</w:t>
            </w:r>
          </w:p>
        </w:tc>
        <w:tc>
          <w:tcPr>
            <w:tcW w:w="653" w:type="pct"/>
            <w:tcBorders>
              <w:top w:val="nil"/>
              <w:left w:val="nil"/>
              <w:bottom w:val="nil"/>
              <w:right w:val="nil"/>
            </w:tcBorders>
            <w:shd w:val="clear" w:color="auto" w:fill="auto"/>
            <w:vAlign w:val="bottom"/>
          </w:tcPr>
          <w:p w14:paraId="4408EAA0" w14:textId="7CDF2962"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190</w:t>
            </w:r>
          </w:p>
        </w:tc>
        <w:tc>
          <w:tcPr>
            <w:tcW w:w="731" w:type="pct"/>
            <w:tcBorders>
              <w:top w:val="nil"/>
              <w:left w:val="nil"/>
              <w:bottom w:val="nil"/>
              <w:right w:val="nil"/>
            </w:tcBorders>
            <w:shd w:val="clear" w:color="auto" w:fill="auto"/>
            <w:vAlign w:val="bottom"/>
          </w:tcPr>
          <w:p w14:paraId="251DD18C" w14:textId="123BEA63" w:rsidR="00731E2C" w:rsidRPr="00AC08B2" w:rsidRDefault="00731E2C" w:rsidP="00731E2C">
            <w:pPr>
              <w:tabs>
                <w:tab w:val="right" w:pos="1202"/>
              </w:tabs>
              <w:jc w:val="right"/>
              <w:outlineLvl w:val="0"/>
              <w:rPr>
                <w:rFonts w:asciiTheme="minorHAnsi" w:eastAsia="Calibri" w:hAnsiTheme="minorHAnsi"/>
                <w:sz w:val="19"/>
                <w:szCs w:val="19"/>
              </w:rPr>
            </w:pPr>
            <w:bookmarkStart w:id="1989" w:name="_Toc4060958"/>
            <w:r w:rsidRPr="00A41157">
              <w:rPr>
                <w:rFonts w:asciiTheme="minorHAnsi" w:hAnsiTheme="minorHAnsi" w:cstheme="minorHAnsi"/>
                <w:sz w:val="19"/>
                <w:szCs w:val="19"/>
              </w:rPr>
              <w:t>2</w:t>
            </w:r>
            <w:r>
              <w:rPr>
                <w:rFonts w:asciiTheme="minorHAnsi" w:hAnsiTheme="minorHAnsi" w:cstheme="minorHAnsi"/>
                <w:sz w:val="19"/>
                <w:szCs w:val="19"/>
              </w:rPr>
              <w:t>,</w:t>
            </w:r>
            <w:r w:rsidRPr="00A41157">
              <w:rPr>
                <w:rFonts w:asciiTheme="minorHAnsi" w:hAnsiTheme="minorHAnsi" w:cstheme="minorHAnsi"/>
                <w:sz w:val="19"/>
                <w:szCs w:val="19"/>
              </w:rPr>
              <w:t>995</w:t>
            </w:r>
            <w:r>
              <w:rPr>
                <w:rFonts w:asciiTheme="minorHAnsi" w:hAnsiTheme="minorHAnsi" w:cstheme="minorHAnsi"/>
                <w:sz w:val="19"/>
                <w:szCs w:val="19"/>
              </w:rPr>
              <w:t>,</w:t>
            </w:r>
            <w:r w:rsidRPr="00A41157">
              <w:rPr>
                <w:rFonts w:asciiTheme="minorHAnsi" w:hAnsiTheme="minorHAnsi" w:cstheme="minorHAnsi"/>
                <w:sz w:val="19"/>
                <w:szCs w:val="19"/>
              </w:rPr>
              <w:t>154</w:t>
            </w:r>
            <w:bookmarkEnd w:id="1989"/>
          </w:p>
        </w:tc>
        <w:tc>
          <w:tcPr>
            <w:tcW w:w="615" w:type="pct"/>
            <w:tcBorders>
              <w:top w:val="nil"/>
              <w:left w:val="nil"/>
              <w:bottom w:val="nil"/>
              <w:right w:val="nil"/>
            </w:tcBorders>
            <w:shd w:val="clear" w:color="auto" w:fill="auto"/>
            <w:vAlign w:val="bottom"/>
          </w:tcPr>
          <w:p w14:paraId="03FC9E09" w14:textId="1F9BA0DF" w:rsidR="00731E2C" w:rsidRPr="00AC08B2" w:rsidRDefault="00731E2C" w:rsidP="00731E2C">
            <w:pPr>
              <w:tabs>
                <w:tab w:val="right" w:pos="1202"/>
              </w:tabs>
              <w:jc w:val="right"/>
              <w:outlineLvl w:val="0"/>
              <w:rPr>
                <w:rFonts w:asciiTheme="minorHAnsi" w:eastAsia="Calibri" w:hAnsiTheme="minorHAnsi"/>
                <w:sz w:val="19"/>
                <w:szCs w:val="19"/>
              </w:rPr>
            </w:pPr>
            <w:bookmarkStart w:id="1990" w:name="_Toc4060959"/>
            <w:r w:rsidRPr="00A41157">
              <w:rPr>
                <w:rFonts w:asciiTheme="minorHAnsi" w:hAnsiTheme="minorHAnsi" w:cstheme="minorHAnsi"/>
                <w:sz w:val="19"/>
                <w:szCs w:val="19"/>
              </w:rPr>
              <w:t>382</w:t>
            </w:r>
            <w:r>
              <w:rPr>
                <w:rFonts w:asciiTheme="minorHAnsi" w:hAnsiTheme="minorHAnsi" w:cstheme="minorHAnsi"/>
                <w:sz w:val="19"/>
                <w:szCs w:val="19"/>
              </w:rPr>
              <w:t>,</w:t>
            </w:r>
            <w:r w:rsidRPr="00A41157">
              <w:rPr>
                <w:rFonts w:asciiTheme="minorHAnsi" w:hAnsiTheme="minorHAnsi" w:cstheme="minorHAnsi"/>
                <w:sz w:val="19"/>
                <w:szCs w:val="19"/>
              </w:rPr>
              <w:t>101</w:t>
            </w:r>
            <w:bookmarkEnd w:id="1990"/>
          </w:p>
        </w:tc>
      </w:tr>
      <w:tr w:rsidR="00731E2C" w:rsidRPr="00AC08B2" w14:paraId="20CCC6B2" w14:textId="77777777" w:rsidTr="00864F78">
        <w:trPr>
          <w:cantSplit/>
          <w:trHeight w:val="253"/>
          <w:tblHeader/>
        </w:trPr>
        <w:tc>
          <w:tcPr>
            <w:tcW w:w="2309" w:type="pct"/>
            <w:vAlign w:val="bottom"/>
          </w:tcPr>
          <w:p w14:paraId="0AE9E577"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Agriculture and fishery </w:t>
            </w:r>
          </w:p>
        </w:tc>
        <w:tc>
          <w:tcPr>
            <w:tcW w:w="692" w:type="pct"/>
            <w:tcBorders>
              <w:top w:val="nil"/>
              <w:left w:val="nil"/>
              <w:bottom w:val="nil"/>
              <w:right w:val="nil"/>
            </w:tcBorders>
            <w:shd w:val="clear" w:color="auto" w:fill="auto"/>
            <w:vAlign w:val="bottom"/>
          </w:tcPr>
          <w:p w14:paraId="4A14BB94" w14:textId="74F26618"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478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368</w:t>
            </w:r>
          </w:p>
        </w:tc>
        <w:tc>
          <w:tcPr>
            <w:tcW w:w="653" w:type="pct"/>
            <w:tcBorders>
              <w:top w:val="nil"/>
              <w:left w:val="nil"/>
              <w:bottom w:val="nil"/>
              <w:right w:val="nil"/>
            </w:tcBorders>
            <w:shd w:val="clear" w:color="auto" w:fill="auto"/>
            <w:vAlign w:val="bottom"/>
          </w:tcPr>
          <w:p w14:paraId="186D0332" w14:textId="49339460"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167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299</w:t>
            </w:r>
          </w:p>
        </w:tc>
        <w:tc>
          <w:tcPr>
            <w:tcW w:w="731" w:type="pct"/>
            <w:tcBorders>
              <w:top w:val="nil"/>
              <w:left w:val="nil"/>
              <w:bottom w:val="nil"/>
              <w:right w:val="nil"/>
            </w:tcBorders>
            <w:shd w:val="clear" w:color="auto" w:fill="auto"/>
            <w:vAlign w:val="bottom"/>
          </w:tcPr>
          <w:p w14:paraId="29205441" w14:textId="7AD83768" w:rsidR="00731E2C" w:rsidRPr="00AC08B2" w:rsidRDefault="00731E2C" w:rsidP="00731E2C">
            <w:pPr>
              <w:tabs>
                <w:tab w:val="right" w:pos="1202"/>
              </w:tabs>
              <w:jc w:val="right"/>
              <w:outlineLvl w:val="0"/>
              <w:rPr>
                <w:rFonts w:asciiTheme="minorHAnsi" w:eastAsia="Calibri" w:hAnsiTheme="minorHAnsi"/>
                <w:sz w:val="19"/>
                <w:szCs w:val="19"/>
              </w:rPr>
            </w:pPr>
            <w:bookmarkStart w:id="1991" w:name="_Toc4060962"/>
            <w:r w:rsidRPr="00A41157">
              <w:rPr>
                <w:rFonts w:asciiTheme="minorHAnsi" w:hAnsiTheme="minorHAnsi" w:cstheme="minorHAnsi"/>
                <w:sz w:val="19"/>
                <w:szCs w:val="19"/>
              </w:rPr>
              <w:t>517</w:t>
            </w:r>
            <w:r>
              <w:rPr>
                <w:rFonts w:asciiTheme="minorHAnsi" w:hAnsiTheme="minorHAnsi" w:cstheme="minorHAnsi"/>
                <w:sz w:val="19"/>
                <w:szCs w:val="19"/>
              </w:rPr>
              <w:t>,</w:t>
            </w:r>
            <w:r w:rsidRPr="00A41157">
              <w:rPr>
                <w:rFonts w:asciiTheme="minorHAnsi" w:hAnsiTheme="minorHAnsi" w:cstheme="minorHAnsi"/>
                <w:sz w:val="19"/>
                <w:szCs w:val="19"/>
              </w:rPr>
              <w:t>943</w:t>
            </w:r>
            <w:bookmarkEnd w:id="1991"/>
          </w:p>
        </w:tc>
        <w:tc>
          <w:tcPr>
            <w:tcW w:w="615" w:type="pct"/>
            <w:tcBorders>
              <w:top w:val="nil"/>
              <w:left w:val="nil"/>
              <w:bottom w:val="nil"/>
              <w:right w:val="nil"/>
            </w:tcBorders>
            <w:shd w:val="clear" w:color="auto" w:fill="auto"/>
            <w:vAlign w:val="bottom"/>
          </w:tcPr>
          <w:p w14:paraId="584D1934" w14:textId="53D278A2" w:rsidR="00731E2C" w:rsidRPr="00AC08B2" w:rsidRDefault="00731E2C" w:rsidP="00731E2C">
            <w:pPr>
              <w:tabs>
                <w:tab w:val="right" w:pos="1202"/>
              </w:tabs>
              <w:jc w:val="right"/>
              <w:outlineLvl w:val="0"/>
              <w:rPr>
                <w:rFonts w:asciiTheme="minorHAnsi" w:eastAsia="Calibri" w:hAnsiTheme="minorHAnsi"/>
                <w:sz w:val="19"/>
                <w:szCs w:val="19"/>
              </w:rPr>
            </w:pPr>
            <w:bookmarkStart w:id="1992" w:name="_Toc4060963"/>
            <w:r w:rsidRPr="00A41157">
              <w:rPr>
                <w:rFonts w:asciiTheme="minorHAnsi" w:hAnsiTheme="minorHAnsi" w:cstheme="minorHAnsi"/>
                <w:sz w:val="19"/>
                <w:szCs w:val="19"/>
              </w:rPr>
              <w:t>129</w:t>
            </w:r>
            <w:r>
              <w:rPr>
                <w:rFonts w:asciiTheme="minorHAnsi" w:hAnsiTheme="minorHAnsi" w:cstheme="minorHAnsi"/>
                <w:sz w:val="19"/>
                <w:szCs w:val="19"/>
              </w:rPr>
              <w:t>,</w:t>
            </w:r>
            <w:r w:rsidRPr="00A41157">
              <w:rPr>
                <w:rFonts w:asciiTheme="minorHAnsi" w:hAnsiTheme="minorHAnsi" w:cstheme="minorHAnsi"/>
                <w:sz w:val="19"/>
                <w:szCs w:val="19"/>
              </w:rPr>
              <w:t>354</w:t>
            </w:r>
            <w:bookmarkEnd w:id="1992"/>
          </w:p>
        </w:tc>
      </w:tr>
      <w:tr w:rsidR="00731E2C" w:rsidRPr="00AC08B2" w14:paraId="5AC7E065" w14:textId="77777777" w:rsidTr="00864F78">
        <w:trPr>
          <w:cantSplit/>
          <w:trHeight w:val="253"/>
          <w:tblHeader/>
        </w:trPr>
        <w:tc>
          <w:tcPr>
            <w:tcW w:w="2309" w:type="pct"/>
            <w:vAlign w:val="bottom"/>
          </w:tcPr>
          <w:p w14:paraId="6AEF563B"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Food industry</w:t>
            </w:r>
          </w:p>
        </w:tc>
        <w:tc>
          <w:tcPr>
            <w:tcW w:w="692" w:type="pct"/>
            <w:tcBorders>
              <w:top w:val="nil"/>
              <w:left w:val="nil"/>
              <w:bottom w:val="nil"/>
              <w:right w:val="nil"/>
            </w:tcBorders>
            <w:shd w:val="clear" w:color="auto" w:fill="auto"/>
            <w:vAlign w:val="bottom"/>
          </w:tcPr>
          <w:p w14:paraId="7ACBFEC8" w14:textId="7722F062"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864</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559</w:t>
            </w:r>
          </w:p>
        </w:tc>
        <w:tc>
          <w:tcPr>
            <w:tcW w:w="653" w:type="pct"/>
            <w:tcBorders>
              <w:top w:val="nil"/>
              <w:left w:val="nil"/>
              <w:bottom w:val="nil"/>
              <w:right w:val="nil"/>
            </w:tcBorders>
            <w:shd w:val="clear" w:color="auto" w:fill="auto"/>
            <w:vAlign w:val="bottom"/>
          </w:tcPr>
          <w:p w14:paraId="7EFA277A" w14:textId="76990A95"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500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409</w:t>
            </w:r>
          </w:p>
        </w:tc>
        <w:tc>
          <w:tcPr>
            <w:tcW w:w="731" w:type="pct"/>
            <w:tcBorders>
              <w:top w:val="nil"/>
              <w:left w:val="nil"/>
              <w:bottom w:val="nil"/>
              <w:right w:val="nil"/>
            </w:tcBorders>
            <w:shd w:val="clear" w:color="auto" w:fill="auto"/>
            <w:vAlign w:val="bottom"/>
          </w:tcPr>
          <w:p w14:paraId="5DC97804" w14:textId="3A36CE61" w:rsidR="00731E2C" w:rsidRPr="00AC08B2" w:rsidRDefault="00731E2C" w:rsidP="00731E2C">
            <w:pPr>
              <w:tabs>
                <w:tab w:val="right" w:pos="1202"/>
              </w:tabs>
              <w:jc w:val="right"/>
              <w:outlineLvl w:val="0"/>
              <w:rPr>
                <w:rFonts w:asciiTheme="minorHAnsi" w:eastAsia="Calibri" w:hAnsiTheme="minorHAnsi"/>
                <w:sz w:val="19"/>
                <w:szCs w:val="19"/>
              </w:rPr>
            </w:pPr>
            <w:bookmarkStart w:id="1993" w:name="_Toc4060966"/>
            <w:r w:rsidRPr="00A41157">
              <w:rPr>
                <w:rFonts w:asciiTheme="minorHAnsi" w:hAnsiTheme="minorHAnsi" w:cstheme="minorHAnsi"/>
                <w:sz w:val="19"/>
                <w:szCs w:val="19"/>
              </w:rPr>
              <w:t>824</w:t>
            </w:r>
            <w:r>
              <w:rPr>
                <w:rFonts w:asciiTheme="minorHAnsi" w:hAnsiTheme="minorHAnsi" w:cstheme="minorHAnsi"/>
                <w:sz w:val="19"/>
                <w:szCs w:val="19"/>
              </w:rPr>
              <w:t>,</w:t>
            </w:r>
            <w:r w:rsidRPr="00A41157">
              <w:rPr>
                <w:rFonts w:asciiTheme="minorHAnsi" w:hAnsiTheme="minorHAnsi" w:cstheme="minorHAnsi"/>
                <w:sz w:val="19"/>
                <w:szCs w:val="19"/>
              </w:rPr>
              <w:t>134</w:t>
            </w:r>
            <w:bookmarkEnd w:id="1993"/>
          </w:p>
        </w:tc>
        <w:tc>
          <w:tcPr>
            <w:tcW w:w="615" w:type="pct"/>
            <w:tcBorders>
              <w:top w:val="nil"/>
              <w:left w:val="nil"/>
              <w:bottom w:val="nil"/>
              <w:right w:val="nil"/>
            </w:tcBorders>
            <w:shd w:val="clear" w:color="auto" w:fill="auto"/>
            <w:vAlign w:val="bottom"/>
          </w:tcPr>
          <w:p w14:paraId="150E25AB" w14:textId="63983075" w:rsidR="00731E2C" w:rsidRPr="00AC08B2" w:rsidRDefault="00731E2C" w:rsidP="00731E2C">
            <w:pPr>
              <w:tabs>
                <w:tab w:val="right" w:pos="1202"/>
              </w:tabs>
              <w:jc w:val="right"/>
              <w:outlineLvl w:val="0"/>
              <w:rPr>
                <w:rFonts w:asciiTheme="minorHAnsi" w:eastAsia="Calibri" w:hAnsiTheme="minorHAnsi"/>
                <w:sz w:val="19"/>
                <w:szCs w:val="19"/>
              </w:rPr>
            </w:pPr>
            <w:bookmarkStart w:id="1994" w:name="_Toc4060967"/>
            <w:r w:rsidRPr="00A41157">
              <w:rPr>
                <w:rFonts w:asciiTheme="minorHAnsi" w:hAnsiTheme="minorHAnsi" w:cstheme="minorHAnsi"/>
                <w:sz w:val="19"/>
                <w:szCs w:val="19"/>
              </w:rPr>
              <w:t>117</w:t>
            </w:r>
            <w:r>
              <w:rPr>
                <w:rFonts w:asciiTheme="minorHAnsi" w:hAnsiTheme="minorHAnsi" w:cstheme="minorHAnsi"/>
                <w:sz w:val="19"/>
                <w:szCs w:val="19"/>
              </w:rPr>
              <w:t>,</w:t>
            </w:r>
            <w:r w:rsidRPr="00A41157">
              <w:rPr>
                <w:rFonts w:asciiTheme="minorHAnsi" w:hAnsiTheme="minorHAnsi" w:cstheme="minorHAnsi"/>
                <w:sz w:val="19"/>
                <w:szCs w:val="19"/>
              </w:rPr>
              <w:t>521</w:t>
            </w:r>
            <w:bookmarkEnd w:id="1994"/>
          </w:p>
        </w:tc>
      </w:tr>
      <w:tr w:rsidR="00731E2C" w:rsidRPr="00AC08B2" w14:paraId="47A10491" w14:textId="77777777" w:rsidTr="00864F78">
        <w:trPr>
          <w:cantSplit/>
          <w:trHeight w:val="253"/>
          <w:tblHeader/>
        </w:trPr>
        <w:tc>
          <w:tcPr>
            <w:tcW w:w="2309" w:type="pct"/>
            <w:vAlign w:val="bottom"/>
          </w:tcPr>
          <w:p w14:paraId="40F86346"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sz w:val="19"/>
                <w:szCs w:val="19"/>
              </w:rPr>
              <w:t xml:space="preserve">Construction industry </w:t>
            </w:r>
          </w:p>
        </w:tc>
        <w:tc>
          <w:tcPr>
            <w:tcW w:w="692" w:type="pct"/>
            <w:tcBorders>
              <w:top w:val="nil"/>
              <w:left w:val="nil"/>
              <w:bottom w:val="nil"/>
              <w:right w:val="nil"/>
            </w:tcBorders>
            <w:shd w:val="clear" w:color="auto" w:fill="auto"/>
            <w:vAlign w:val="bottom"/>
          </w:tcPr>
          <w:p w14:paraId="14055371" w14:textId="2CA34B0B"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217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783</w:t>
            </w:r>
          </w:p>
        </w:tc>
        <w:tc>
          <w:tcPr>
            <w:tcW w:w="653" w:type="pct"/>
            <w:tcBorders>
              <w:top w:val="nil"/>
              <w:left w:val="nil"/>
              <w:bottom w:val="nil"/>
              <w:right w:val="nil"/>
            </w:tcBorders>
            <w:shd w:val="clear" w:color="auto" w:fill="auto"/>
            <w:vAlign w:val="bottom"/>
          </w:tcPr>
          <w:p w14:paraId="2B5ED5D1" w14:textId="236D459C"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113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151</w:t>
            </w:r>
          </w:p>
        </w:tc>
        <w:tc>
          <w:tcPr>
            <w:tcW w:w="731" w:type="pct"/>
            <w:tcBorders>
              <w:top w:val="nil"/>
              <w:left w:val="nil"/>
              <w:bottom w:val="nil"/>
              <w:right w:val="nil"/>
            </w:tcBorders>
            <w:shd w:val="clear" w:color="auto" w:fill="auto"/>
            <w:vAlign w:val="bottom"/>
          </w:tcPr>
          <w:p w14:paraId="703D7C81" w14:textId="4C7538C5" w:rsidR="00731E2C" w:rsidRPr="00AC08B2" w:rsidRDefault="00731E2C" w:rsidP="00731E2C">
            <w:pPr>
              <w:tabs>
                <w:tab w:val="right" w:pos="1202"/>
              </w:tabs>
              <w:jc w:val="right"/>
              <w:outlineLvl w:val="0"/>
              <w:rPr>
                <w:rFonts w:asciiTheme="minorHAnsi" w:eastAsia="Calibri" w:hAnsiTheme="minorHAnsi"/>
                <w:sz w:val="19"/>
                <w:szCs w:val="19"/>
              </w:rPr>
            </w:pPr>
            <w:bookmarkStart w:id="1995" w:name="_Toc4060970"/>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011</w:t>
            </w:r>
            <w:r>
              <w:rPr>
                <w:rFonts w:asciiTheme="minorHAnsi" w:hAnsiTheme="minorHAnsi" w:cstheme="minorHAnsi"/>
                <w:sz w:val="19"/>
                <w:szCs w:val="19"/>
              </w:rPr>
              <w:t>,</w:t>
            </w:r>
            <w:r w:rsidRPr="00A41157">
              <w:rPr>
                <w:rFonts w:asciiTheme="minorHAnsi" w:hAnsiTheme="minorHAnsi" w:cstheme="minorHAnsi"/>
                <w:sz w:val="19"/>
                <w:szCs w:val="19"/>
              </w:rPr>
              <w:t>110</w:t>
            </w:r>
            <w:bookmarkEnd w:id="1995"/>
          </w:p>
        </w:tc>
        <w:tc>
          <w:tcPr>
            <w:tcW w:w="615" w:type="pct"/>
            <w:tcBorders>
              <w:top w:val="nil"/>
              <w:left w:val="nil"/>
              <w:bottom w:val="nil"/>
              <w:right w:val="nil"/>
            </w:tcBorders>
            <w:shd w:val="clear" w:color="auto" w:fill="auto"/>
            <w:vAlign w:val="bottom"/>
          </w:tcPr>
          <w:p w14:paraId="01DE48F1" w14:textId="480FB455" w:rsidR="00731E2C" w:rsidRPr="00AC08B2" w:rsidRDefault="00731E2C" w:rsidP="00731E2C">
            <w:pPr>
              <w:tabs>
                <w:tab w:val="right" w:pos="1202"/>
              </w:tabs>
              <w:jc w:val="right"/>
              <w:outlineLvl w:val="0"/>
              <w:rPr>
                <w:rFonts w:asciiTheme="minorHAnsi" w:eastAsia="Calibri" w:hAnsiTheme="minorHAnsi"/>
                <w:sz w:val="19"/>
                <w:szCs w:val="19"/>
              </w:rPr>
            </w:pPr>
            <w:bookmarkStart w:id="1996" w:name="_Toc4060971"/>
            <w:r w:rsidRPr="00A41157">
              <w:rPr>
                <w:rFonts w:asciiTheme="minorHAnsi" w:hAnsiTheme="minorHAnsi" w:cstheme="minorHAnsi"/>
                <w:sz w:val="19"/>
                <w:szCs w:val="19"/>
              </w:rPr>
              <w:t>65</w:t>
            </w:r>
            <w:r>
              <w:rPr>
                <w:rFonts w:asciiTheme="minorHAnsi" w:hAnsiTheme="minorHAnsi" w:cstheme="minorHAnsi"/>
                <w:sz w:val="19"/>
                <w:szCs w:val="19"/>
              </w:rPr>
              <w:t>,</w:t>
            </w:r>
            <w:r w:rsidRPr="00A41157">
              <w:rPr>
                <w:rFonts w:asciiTheme="minorHAnsi" w:hAnsiTheme="minorHAnsi" w:cstheme="minorHAnsi"/>
                <w:sz w:val="19"/>
                <w:szCs w:val="19"/>
              </w:rPr>
              <w:t>933</w:t>
            </w:r>
            <w:bookmarkEnd w:id="1996"/>
          </w:p>
        </w:tc>
      </w:tr>
      <w:tr w:rsidR="00731E2C" w:rsidRPr="00AC08B2" w14:paraId="66E1E7FF" w14:textId="77777777" w:rsidTr="00864F78">
        <w:trPr>
          <w:cantSplit/>
          <w:trHeight w:val="253"/>
          <w:tblHeader/>
        </w:trPr>
        <w:tc>
          <w:tcPr>
            <w:tcW w:w="2309" w:type="pct"/>
            <w:vAlign w:val="bottom"/>
          </w:tcPr>
          <w:p w14:paraId="0738FF4E"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sz w:val="19"/>
                <w:szCs w:val="19"/>
              </w:rPr>
              <w:t>Other industry</w:t>
            </w:r>
          </w:p>
        </w:tc>
        <w:tc>
          <w:tcPr>
            <w:tcW w:w="692" w:type="pct"/>
            <w:tcBorders>
              <w:top w:val="nil"/>
              <w:left w:val="nil"/>
              <w:bottom w:val="nil"/>
              <w:right w:val="nil"/>
            </w:tcBorders>
            <w:shd w:val="clear" w:color="auto" w:fill="auto"/>
            <w:vAlign w:val="bottom"/>
          </w:tcPr>
          <w:p w14:paraId="30A70889" w14:textId="4C37D994"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370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867</w:t>
            </w:r>
          </w:p>
        </w:tc>
        <w:tc>
          <w:tcPr>
            <w:tcW w:w="653" w:type="pct"/>
            <w:tcBorders>
              <w:top w:val="nil"/>
              <w:left w:val="nil"/>
              <w:bottom w:val="nil"/>
              <w:right w:val="nil"/>
            </w:tcBorders>
            <w:shd w:val="clear" w:color="auto" w:fill="auto"/>
            <w:vAlign w:val="bottom"/>
          </w:tcPr>
          <w:p w14:paraId="12FF4843" w14:textId="21EACF85"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92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440</w:t>
            </w:r>
          </w:p>
        </w:tc>
        <w:tc>
          <w:tcPr>
            <w:tcW w:w="731" w:type="pct"/>
            <w:tcBorders>
              <w:top w:val="nil"/>
              <w:left w:val="nil"/>
              <w:bottom w:val="nil"/>
              <w:right w:val="nil"/>
            </w:tcBorders>
            <w:shd w:val="clear" w:color="auto" w:fill="auto"/>
            <w:vAlign w:val="bottom"/>
          </w:tcPr>
          <w:p w14:paraId="6683F9AB" w14:textId="73509F16" w:rsidR="00731E2C" w:rsidRPr="00AC08B2" w:rsidRDefault="00731E2C" w:rsidP="00731E2C">
            <w:pPr>
              <w:tabs>
                <w:tab w:val="right" w:pos="1202"/>
              </w:tabs>
              <w:jc w:val="right"/>
              <w:outlineLvl w:val="0"/>
              <w:rPr>
                <w:rFonts w:asciiTheme="minorHAnsi" w:eastAsia="Calibri" w:hAnsiTheme="minorHAnsi"/>
                <w:sz w:val="19"/>
                <w:szCs w:val="19"/>
              </w:rPr>
            </w:pPr>
            <w:bookmarkStart w:id="1997" w:name="_Toc4060974"/>
            <w:r w:rsidRPr="00A41157">
              <w:rPr>
                <w:rFonts w:asciiTheme="minorHAnsi" w:hAnsiTheme="minorHAnsi" w:cstheme="minorHAnsi"/>
                <w:sz w:val="19"/>
                <w:szCs w:val="19"/>
              </w:rPr>
              <w:t>460</w:t>
            </w:r>
            <w:r>
              <w:rPr>
                <w:rFonts w:asciiTheme="minorHAnsi" w:hAnsiTheme="minorHAnsi" w:cstheme="minorHAnsi"/>
                <w:sz w:val="19"/>
                <w:szCs w:val="19"/>
              </w:rPr>
              <w:t>,</w:t>
            </w:r>
            <w:r w:rsidRPr="00A41157">
              <w:rPr>
                <w:rFonts w:asciiTheme="minorHAnsi" w:hAnsiTheme="minorHAnsi" w:cstheme="minorHAnsi"/>
                <w:sz w:val="19"/>
                <w:szCs w:val="19"/>
              </w:rPr>
              <w:t>205</w:t>
            </w:r>
            <w:bookmarkEnd w:id="1997"/>
          </w:p>
        </w:tc>
        <w:tc>
          <w:tcPr>
            <w:tcW w:w="615" w:type="pct"/>
            <w:tcBorders>
              <w:top w:val="nil"/>
              <w:left w:val="nil"/>
              <w:bottom w:val="nil"/>
              <w:right w:val="nil"/>
            </w:tcBorders>
            <w:shd w:val="clear" w:color="auto" w:fill="auto"/>
            <w:vAlign w:val="bottom"/>
          </w:tcPr>
          <w:p w14:paraId="700E1253" w14:textId="76F40F31" w:rsidR="00731E2C" w:rsidRPr="00AC08B2" w:rsidRDefault="00731E2C" w:rsidP="00731E2C">
            <w:pPr>
              <w:tabs>
                <w:tab w:val="right" w:pos="1202"/>
              </w:tabs>
              <w:jc w:val="right"/>
              <w:outlineLvl w:val="0"/>
              <w:rPr>
                <w:rFonts w:asciiTheme="minorHAnsi" w:eastAsia="Calibri" w:hAnsiTheme="minorHAnsi"/>
                <w:sz w:val="19"/>
                <w:szCs w:val="19"/>
              </w:rPr>
            </w:pPr>
            <w:bookmarkStart w:id="1998" w:name="_Toc4060975"/>
            <w:r w:rsidRPr="00A41157">
              <w:rPr>
                <w:rFonts w:asciiTheme="minorHAnsi" w:hAnsiTheme="minorHAnsi" w:cstheme="minorHAnsi"/>
                <w:sz w:val="19"/>
                <w:szCs w:val="19"/>
              </w:rPr>
              <w:t>130</w:t>
            </w:r>
            <w:r>
              <w:rPr>
                <w:rFonts w:asciiTheme="minorHAnsi" w:hAnsiTheme="minorHAnsi" w:cstheme="minorHAnsi"/>
                <w:sz w:val="19"/>
                <w:szCs w:val="19"/>
              </w:rPr>
              <w:t>,</w:t>
            </w:r>
            <w:r w:rsidRPr="00A41157">
              <w:rPr>
                <w:rFonts w:asciiTheme="minorHAnsi" w:hAnsiTheme="minorHAnsi" w:cstheme="minorHAnsi"/>
                <w:sz w:val="19"/>
                <w:szCs w:val="19"/>
              </w:rPr>
              <w:t>659</w:t>
            </w:r>
            <w:bookmarkEnd w:id="1998"/>
          </w:p>
        </w:tc>
      </w:tr>
      <w:tr w:rsidR="00731E2C" w:rsidRPr="00AC08B2" w14:paraId="1CCC74FF" w14:textId="77777777" w:rsidTr="00864F78">
        <w:trPr>
          <w:cantSplit/>
          <w:trHeight w:val="253"/>
          <w:tblHeader/>
        </w:trPr>
        <w:tc>
          <w:tcPr>
            <w:tcW w:w="2309" w:type="pct"/>
            <w:vAlign w:val="bottom"/>
          </w:tcPr>
          <w:p w14:paraId="038E0692"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Public administration </w:t>
            </w:r>
          </w:p>
        </w:tc>
        <w:tc>
          <w:tcPr>
            <w:tcW w:w="692" w:type="pct"/>
            <w:tcBorders>
              <w:top w:val="nil"/>
              <w:left w:val="nil"/>
              <w:bottom w:val="nil"/>
              <w:right w:val="nil"/>
            </w:tcBorders>
            <w:shd w:val="clear" w:color="auto" w:fill="auto"/>
            <w:vAlign w:val="bottom"/>
          </w:tcPr>
          <w:p w14:paraId="7A9EB5D9" w14:textId="52CA7387"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000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995</w:t>
            </w:r>
          </w:p>
        </w:tc>
        <w:tc>
          <w:tcPr>
            <w:tcW w:w="653" w:type="pct"/>
            <w:tcBorders>
              <w:top w:val="nil"/>
              <w:left w:val="nil"/>
              <w:bottom w:val="nil"/>
              <w:right w:val="nil"/>
            </w:tcBorders>
            <w:shd w:val="clear" w:color="auto" w:fill="auto"/>
            <w:vAlign w:val="bottom"/>
          </w:tcPr>
          <w:p w14:paraId="35B3497B" w14:textId="6545B5D5"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000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414</w:t>
            </w:r>
          </w:p>
        </w:tc>
        <w:tc>
          <w:tcPr>
            <w:tcW w:w="731" w:type="pct"/>
            <w:tcBorders>
              <w:top w:val="nil"/>
              <w:left w:val="nil"/>
              <w:bottom w:val="nil"/>
              <w:right w:val="nil"/>
            </w:tcBorders>
            <w:shd w:val="clear" w:color="auto" w:fill="auto"/>
            <w:vAlign w:val="bottom"/>
          </w:tcPr>
          <w:p w14:paraId="3A16D311" w14:textId="54C1C10F" w:rsidR="00731E2C" w:rsidRPr="00AC08B2" w:rsidRDefault="00731E2C" w:rsidP="00731E2C">
            <w:pPr>
              <w:tabs>
                <w:tab w:val="right" w:pos="1202"/>
              </w:tabs>
              <w:jc w:val="right"/>
              <w:outlineLvl w:val="0"/>
              <w:rPr>
                <w:rFonts w:asciiTheme="minorHAnsi" w:eastAsia="Calibri" w:hAnsiTheme="minorHAnsi"/>
                <w:sz w:val="19"/>
                <w:szCs w:val="19"/>
              </w:rPr>
            </w:pPr>
            <w:bookmarkStart w:id="1999" w:name="_Toc4060978"/>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750</w:t>
            </w:r>
            <w:r>
              <w:rPr>
                <w:rFonts w:asciiTheme="minorHAnsi" w:hAnsiTheme="minorHAnsi" w:cstheme="minorHAnsi"/>
                <w:sz w:val="19"/>
                <w:szCs w:val="19"/>
              </w:rPr>
              <w:t>,</w:t>
            </w:r>
            <w:r w:rsidRPr="00A41157">
              <w:rPr>
                <w:rFonts w:asciiTheme="minorHAnsi" w:hAnsiTheme="minorHAnsi" w:cstheme="minorHAnsi"/>
                <w:sz w:val="19"/>
                <w:szCs w:val="19"/>
              </w:rPr>
              <w:t>268</w:t>
            </w:r>
            <w:bookmarkEnd w:id="1999"/>
          </w:p>
        </w:tc>
        <w:tc>
          <w:tcPr>
            <w:tcW w:w="615" w:type="pct"/>
            <w:tcBorders>
              <w:top w:val="nil"/>
              <w:left w:val="nil"/>
              <w:bottom w:val="nil"/>
              <w:right w:val="nil"/>
            </w:tcBorders>
            <w:shd w:val="clear" w:color="auto" w:fill="auto"/>
            <w:vAlign w:val="bottom"/>
          </w:tcPr>
          <w:p w14:paraId="18AC15C9" w14:textId="2818383D" w:rsidR="00731E2C" w:rsidRPr="00AC08B2" w:rsidRDefault="00731E2C" w:rsidP="00731E2C">
            <w:pPr>
              <w:tabs>
                <w:tab w:val="right" w:pos="1202"/>
              </w:tabs>
              <w:jc w:val="right"/>
              <w:outlineLvl w:val="0"/>
              <w:rPr>
                <w:rFonts w:asciiTheme="minorHAnsi" w:eastAsia="Calibri" w:hAnsiTheme="minorHAnsi"/>
                <w:sz w:val="19"/>
                <w:szCs w:val="19"/>
              </w:rPr>
            </w:pPr>
            <w:bookmarkStart w:id="2000" w:name="_Toc4060979"/>
            <w:r w:rsidRPr="00A41157">
              <w:rPr>
                <w:rFonts w:asciiTheme="minorHAnsi" w:hAnsiTheme="minorHAnsi" w:cstheme="minorHAnsi"/>
                <w:sz w:val="19"/>
                <w:szCs w:val="19"/>
              </w:rPr>
              <w:t>3</w:t>
            </w:r>
            <w:r>
              <w:rPr>
                <w:rFonts w:asciiTheme="minorHAnsi" w:hAnsiTheme="minorHAnsi" w:cstheme="minorHAnsi"/>
                <w:sz w:val="19"/>
                <w:szCs w:val="19"/>
              </w:rPr>
              <w:t>,</w:t>
            </w:r>
            <w:r w:rsidRPr="00A41157">
              <w:rPr>
                <w:rFonts w:asciiTheme="minorHAnsi" w:hAnsiTheme="minorHAnsi" w:cstheme="minorHAnsi"/>
                <w:sz w:val="19"/>
                <w:szCs w:val="19"/>
              </w:rPr>
              <w:t>750</w:t>
            </w:r>
            <w:r>
              <w:rPr>
                <w:rFonts w:asciiTheme="minorHAnsi" w:hAnsiTheme="minorHAnsi" w:cstheme="minorHAnsi"/>
                <w:sz w:val="19"/>
                <w:szCs w:val="19"/>
              </w:rPr>
              <w:t>,</w:t>
            </w:r>
            <w:r w:rsidRPr="00A41157">
              <w:rPr>
                <w:rFonts w:asciiTheme="minorHAnsi" w:hAnsiTheme="minorHAnsi" w:cstheme="minorHAnsi"/>
                <w:sz w:val="19"/>
                <w:szCs w:val="19"/>
              </w:rPr>
              <w:t>268</w:t>
            </w:r>
            <w:bookmarkEnd w:id="2000"/>
          </w:p>
        </w:tc>
      </w:tr>
      <w:tr w:rsidR="00731E2C" w:rsidRPr="00AC08B2" w14:paraId="6C3B82BC" w14:textId="77777777" w:rsidTr="00864F78">
        <w:trPr>
          <w:cantSplit/>
          <w:trHeight w:val="253"/>
          <w:tblHeader/>
        </w:trPr>
        <w:tc>
          <w:tcPr>
            <w:tcW w:w="2309" w:type="pct"/>
            <w:vAlign w:val="bottom"/>
          </w:tcPr>
          <w:p w14:paraId="6AB11E38" w14:textId="77777777" w:rsidR="00731E2C" w:rsidRPr="00AC08B2" w:rsidDel="00FF5490"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Education </w:t>
            </w:r>
          </w:p>
        </w:tc>
        <w:tc>
          <w:tcPr>
            <w:tcW w:w="692" w:type="pct"/>
            <w:tcBorders>
              <w:top w:val="nil"/>
              <w:left w:val="nil"/>
              <w:bottom w:val="nil"/>
              <w:right w:val="nil"/>
            </w:tcBorders>
            <w:shd w:val="clear" w:color="auto" w:fill="auto"/>
            <w:vAlign w:val="bottom"/>
          </w:tcPr>
          <w:p w14:paraId="27E14467" w14:textId="28DB3703"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40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702</w:t>
            </w:r>
          </w:p>
        </w:tc>
        <w:tc>
          <w:tcPr>
            <w:tcW w:w="653" w:type="pct"/>
            <w:tcBorders>
              <w:top w:val="nil"/>
              <w:left w:val="nil"/>
              <w:bottom w:val="nil"/>
              <w:right w:val="nil"/>
            </w:tcBorders>
            <w:shd w:val="clear" w:color="auto" w:fill="auto"/>
            <w:vAlign w:val="bottom"/>
          </w:tcPr>
          <w:p w14:paraId="0809F924" w14:textId="5AC1A141"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768</w:t>
            </w:r>
          </w:p>
        </w:tc>
        <w:tc>
          <w:tcPr>
            <w:tcW w:w="731" w:type="pct"/>
            <w:tcBorders>
              <w:top w:val="nil"/>
              <w:left w:val="nil"/>
              <w:bottom w:val="nil"/>
              <w:right w:val="nil"/>
            </w:tcBorders>
            <w:shd w:val="clear" w:color="auto" w:fill="auto"/>
            <w:vAlign w:val="bottom"/>
          </w:tcPr>
          <w:p w14:paraId="01A785C4" w14:textId="3B45077A" w:rsidR="00731E2C" w:rsidRPr="00AC08B2" w:rsidRDefault="00731E2C" w:rsidP="00731E2C">
            <w:pPr>
              <w:tabs>
                <w:tab w:val="right" w:pos="1202"/>
              </w:tabs>
              <w:jc w:val="right"/>
              <w:outlineLvl w:val="0"/>
              <w:rPr>
                <w:rFonts w:asciiTheme="minorHAnsi" w:eastAsia="Calibri" w:hAnsiTheme="minorHAnsi"/>
                <w:sz w:val="19"/>
                <w:szCs w:val="19"/>
              </w:rPr>
            </w:pPr>
            <w:bookmarkStart w:id="2001" w:name="_Toc4060982"/>
            <w:r w:rsidRPr="00A41157">
              <w:rPr>
                <w:rFonts w:asciiTheme="minorHAnsi" w:hAnsiTheme="minorHAnsi" w:cstheme="minorHAnsi"/>
                <w:sz w:val="19"/>
                <w:szCs w:val="19"/>
              </w:rPr>
              <w:t>43</w:t>
            </w:r>
            <w:r>
              <w:rPr>
                <w:rFonts w:asciiTheme="minorHAnsi" w:hAnsiTheme="minorHAnsi" w:cstheme="minorHAnsi"/>
                <w:sz w:val="19"/>
                <w:szCs w:val="19"/>
              </w:rPr>
              <w:t>,</w:t>
            </w:r>
            <w:r w:rsidRPr="00A41157">
              <w:rPr>
                <w:rFonts w:asciiTheme="minorHAnsi" w:hAnsiTheme="minorHAnsi" w:cstheme="minorHAnsi"/>
                <w:sz w:val="19"/>
                <w:szCs w:val="19"/>
              </w:rPr>
              <w:t>562</w:t>
            </w:r>
            <w:bookmarkEnd w:id="2001"/>
          </w:p>
        </w:tc>
        <w:tc>
          <w:tcPr>
            <w:tcW w:w="615" w:type="pct"/>
            <w:tcBorders>
              <w:top w:val="nil"/>
              <w:left w:val="nil"/>
              <w:bottom w:val="nil"/>
              <w:right w:val="nil"/>
            </w:tcBorders>
            <w:shd w:val="clear" w:color="auto" w:fill="auto"/>
            <w:vAlign w:val="bottom"/>
          </w:tcPr>
          <w:p w14:paraId="12C35FB6" w14:textId="623CAFDB" w:rsidR="00731E2C" w:rsidRPr="00AC08B2" w:rsidRDefault="00731E2C" w:rsidP="00731E2C">
            <w:pPr>
              <w:tabs>
                <w:tab w:val="right" w:pos="1202"/>
              </w:tabs>
              <w:jc w:val="right"/>
              <w:outlineLvl w:val="0"/>
              <w:rPr>
                <w:rFonts w:asciiTheme="minorHAnsi" w:eastAsia="Calibri" w:hAnsiTheme="minorHAnsi"/>
                <w:sz w:val="19"/>
                <w:szCs w:val="19"/>
              </w:rPr>
            </w:pPr>
            <w:bookmarkStart w:id="2002" w:name="_Toc4060983"/>
            <w:r w:rsidRPr="00A41157">
              <w:rPr>
                <w:rFonts w:asciiTheme="minorHAnsi" w:hAnsiTheme="minorHAnsi" w:cstheme="minorHAnsi"/>
                <w:sz w:val="19"/>
                <w:szCs w:val="19"/>
              </w:rPr>
              <w:t>39</w:t>
            </w:r>
            <w:r>
              <w:rPr>
                <w:rFonts w:asciiTheme="minorHAnsi" w:hAnsiTheme="minorHAnsi" w:cstheme="minorHAnsi"/>
                <w:sz w:val="19"/>
                <w:szCs w:val="19"/>
              </w:rPr>
              <w:t>,</w:t>
            </w:r>
            <w:r w:rsidRPr="00A41157">
              <w:rPr>
                <w:rFonts w:asciiTheme="minorHAnsi" w:hAnsiTheme="minorHAnsi" w:cstheme="minorHAnsi"/>
                <w:sz w:val="19"/>
                <w:szCs w:val="19"/>
              </w:rPr>
              <w:t>163</w:t>
            </w:r>
            <w:bookmarkEnd w:id="2002"/>
          </w:p>
        </w:tc>
      </w:tr>
      <w:tr w:rsidR="00731E2C" w:rsidRPr="00AC08B2" w14:paraId="23AC7D3B" w14:textId="77777777" w:rsidTr="00864F78">
        <w:trPr>
          <w:cantSplit/>
          <w:trHeight w:val="253"/>
          <w:tblHeader/>
        </w:trPr>
        <w:tc>
          <w:tcPr>
            <w:tcW w:w="2309" w:type="pct"/>
            <w:vAlign w:val="bottom"/>
          </w:tcPr>
          <w:p w14:paraId="421365CA"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Manufacture of basic metals and fabricated metal products, except machinery and equipment </w:t>
            </w:r>
          </w:p>
        </w:tc>
        <w:tc>
          <w:tcPr>
            <w:tcW w:w="692" w:type="pct"/>
            <w:tcBorders>
              <w:top w:val="nil"/>
              <w:left w:val="nil"/>
              <w:bottom w:val="nil"/>
              <w:right w:val="nil"/>
            </w:tcBorders>
            <w:shd w:val="clear" w:color="auto" w:fill="auto"/>
            <w:vAlign w:val="bottom"/>
          </w:tcPr>
          <w:p w14:paraId="7D34BF6F" w14:textId="25954A4B"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182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351</w:t>
            </w:r>
          </w:p>
        </w:tc>
        <w:tc>
          <w:tcPr>
            <w:tcW w:w="653" w:type="pct"/>
            <w:tcBorders>
              <w:top w:val="nil"/>
              <w:left w:val="nil"/>
              <w:bottom w:val="nil"/>
              <w:right w:val="nil"/>
            </w:tcBorders>
            <w:shd w:val="clear" w:color="auto" w:fill="auto"/>
            <w:vAlign w:val="bottom"/>
          </w:tcPr>
          <w:p w14:paraId="6BA10958" w14:textId="7156893D"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661</w:t>
            </w:r>
          </w:p>
        </w:tc>
        <w:tc>
          <w:tcPr>
            <w:tcW w:w="731" w:type="pct"/>
            <w:tcBorders>
              <w:top w:val="nil"/>
              <w:left w:val="nil"/>
              <w:bottom w:val="nil"/>
              <w:right w:val="nil"/>
            </w:tcBorders>
            <w:shd w:val="clear" w:color="auto" w:fill="auto"/>
            <w:vAlign w:val="bottom"/>
          </w:tcPr>
          <w:p w14:paraId="1BF07746" w14:textId="560E5A00" w:rsidR="00731E2C" w:rsidRPr="00AC08B2" w:rsidRDefault="00731E2C" w:rsidP="00731E2C">
            <w:pPr>
              <w:tabs>
                <w:tab w:val="right" w:pos="1202"/>
              </w:tabs>
              <w:jc w:val="right"/>
              <w:outlineLvl w:val="0"/>
              <w:rPr>
                <w:rFonts w:asciiTheme="minorHAnsi" w:eastAsia="Calibri" w:hAnsiTheme="minorHAnsi"/>
                <w:sz w:val="19"/>
                <w:szCs w:val="19"/>
              </w:rPr>
            </w:pPr>
            <w:bookmarkStart w:id="2003" w:name="_Toc4060986"/>
            <w:r w:rsidRPr="00A41157">
              <w:rPr>
                <w:rFonts w:asciiTheme="minorHAnsi" w:hAnsiTheme="minorHAnsi" w:cstheme="minorHAnsi"/>
                <w:sz w:val="19"/>
                <w:szCs w:val="19"/>
              </w:rPr>
              <w:t>218</w:t>
            </w:r>
            <w:r>
              <w:rPr>
                <w:rFonts w:asciiTheme="minorHAnsi" w:hAnsiTheme="minorHAnsi" w:cstheme="minorHAnsi"/>
                <w:sz w:val="19"/>
                <w:szCs w:val="19"/>
              </w:rPr>
              <w:t>,</w:t>
            </w:r>
            <w:r w:rsidRPr="00A41157">
              <w:rPr>
                <w:rFonts w:asciiTheme="minorHAnsi" w:hAnsiTheme="minorHAnsi" w:cstheme="minorHAnsi"/>
                <w:sz w:val="19"/>
                <w:szCs w:val="19"/>
              </w:rPr>
              <w:t>982</w:t>
            </w:r>
            <w:bookmarkEnd w:id="2003"/>
          </w:p>
        </w:tc>
        <w:tc>
          <w:tcPr>
            <w:tcW w:w="615" w:type="pct"/>
            <w:tcBorders>
              <w:top w:val="nil"/>
              <w:left w:val="nil"/>
              <w:bottom w:val="nil"/>
              <w:right w:val="nil"/>
            </w:tcBorders>
            <w:shd w:val="clear" w:color="auto" w:fill="auto"/>
            <w:vAlign w:val="bottom"/>
          </w:tcPr>
          <w:p w14:paraId="731C671B" w14:textId="7F9F93EE" w:rsidR="00731E2C" w:rsidRPr="00AC08B2" w:rsidRDefault="00731E2C" w:rsidP="00731E2C">
            <w:pPr>
              <w:tabs>
                <w:tab w:val="right" w:pos="1202"/>
              </w:tabs>
              <w:jc w:val="right"/>
              <w:outlineLvl w:val="0"/>
              <w:rPr>
                <w:rFonts w:asciiTheme="minorHAnsi" w:eastAsia="Calibri" w:hAnsiTheme="minorHAnsi"/>
                <w:sz w:val="19"/>
                <w:szCs w:val="19"/>
              </w:rPr>
            </w:pPr>
            <w:bookmarkStart w:id="2004" w:name="_Toc4060987"/>
            <w:r w:rsidRPr="00A41157">
              <w:rPr>
                <w:rFonts w:asciiTheme="minorHAnsi" w:hAnsiTheme="minorHAnsi" w:cstheme="minorHAnsi"/>
                <w:sz w:val="19"/>
                <w:szCs w:val="19"/>
              </w:rPr>
              <w:t>19</w:t>
            </w:r>
            <w:r>
              <w:rPr>
                <w:rFonts w:asciiTheme="minorHAnsi" w:hAnsiTheme="minorHAnsi" w:cstheme="minorHAnsi"/>
                <w:sz w:val="19"/>
                <w:szCs w:val="19"/>
              </w:rPr>
              <w:t>,</w:t>
            </w:r>
            <w:r w:rsidRPr="00A41157">
              <w:rPr>
                <w:rFonts w:asciiTheme="minorHAnsi" w:hAnsiTheme="minorHAnsi" w:cstheme="minorHAnsi"/>
                <w:sz w:val="19"/>
                <w:szCs w:val="19"/>
              </w:rPr>
              <w:t>122</w:t>
            </w:r>
            <w:bookmarkEnd w:id="2004"/>
          </w:p>
        </w:tc>
      </w:tr>
      <w:tr w:rsidR="00731E2C" w:rsidRPr="00AC08B2" w14:paraId="7972EA3E" w14:textId="77777777" w:rsidTr="00864F78">
        <w:trPr>
          <w:cantSplit/>
          <w:trHeight w:val="253"/>
          <w:tblHeader/>
        </w:trPr>
        <w:tc>
          <w:tcPr>
            <w:tcW w:w="2309" w:type="pct"/>
            <w:vAlign w:val="bottom"/>
          </w:tcPr>
          <w:p w14:paraId="2B4D152E" w14:textId="77777777" w:rsidR="00731E2C" w:rsidRPr="00AC08B2" w:rsidRDefault="00731E2C" w:rsidP="00731E2C">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Manufacture of chemicals and chemical products </w:t>
            </w:r>
          </w:p>
        </w:tc>
        <w:tc>
          <w:tcPr>
            <w:tcW w:w="692" w:type="pct"/>
            <w:tcBorders>
              <w:top w:val="nil"/>
              <w:left w:val="nil"/>
              <w:bottom w:val="nil"/>
              <w:right w:val="nil"/>
            </w:tcBorders>
            <w:shd w:val="clear" w:color="auto" w:fill="auto"/>
            <w:vAlign w:val="bottom"/>
          </w:tcPr>
          <w:p w14:paraId="473249E5" w14:textId="4EAC1389"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70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192</w:t>
            </w:r>
          </w:p>
        </w:tc>
        <w:tc>
          <w:tcPr>
            <w:tcW w:w="653" w:type="pct"/>
            <w:tcBorders>
              <w:top w:val="nil"/>
              <w:left w:val="nil"/>
              <w:bottom w:val="nil"/>
              <w:right w:val="nil"/>
            </w:tcBorders>
            <w:shd w:val="clear" w:color="auto" w:fill="auto"/>
            <w:vAlign w:val="bottom"/>
          </w:tcPr>
          <w:p w14:paraId="6F49BB44" w14:textId="69F9D5BE"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54</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066</w:t>
            </w:r>
          </w:p>
        </w:tc>
        <w:tc>
          <w:tcPr>
            <w:tcW w:w="731" w:type="pct"/>
            <w:tcBorders>
              <w:top w:val="nil"/>
              <w:left w:val="nil"/>
              <w:bottom w:val="nil"/>
              <w:right w:val="nil"/>
            </w:tcBorders>
            <w:shd w:val="clear" w:color="auto" w:fill="auto"/>
            <w:vAlign w:val="bottom"/>
          </w:tcPr>
          <w:p w14:paraId="7AA2212D" w14:textId="6B180D46" w:rsidR="00731E2C" w:rsidRPr="00AC08B2" w:rsidRDefault="00731E2C" w:rsidP="00731E2C">
            <w:pPr>
              <w:tabs>
                <w:tab w:val="right" w:pos="1202"/>
              </w:tabs>
              <w:jc w:val="right"/>
              <w:outlineLvl w:val="0"/>
              <w:rPr>
                <w:rFonts w:asciiTheme="minorHAnsi" w:eastAsia="Calibri" w:hAnsiTheme="minorHAnsi"/>
                <w:sz w:val="19"/>
                <w:szCs w:val="19"/>
              </w:rPr>
            </w:pPr>
            <w:bookmarkStart w:id="2005" w:name="_Toc4060990"/>
            <w:r w:rsidRPr="00A41157">
              <w:rPr>
                <w:rFonts w:asciiTheme="minorHAnsi" w:hAnsiTheme="minorHAnsi" w:cstheme="minorHAnsi"/>
                <w:sz w:val="19"/>
                <w:szCs w:val="19"/>
              </w:rPr>
              <w:t>74</w:t>
            </w:r>
            <w:r>
              <w:rPr>
                <w:rFonts w:asciiTheme="minorHAnsi" w:hAnsiTheme="minorHAnsi" w:cstheme="minorHAnsi"/>
                <w:sz w:val="19"/>
                <w:szCs w:val="19"/>
              </w:rPr>
              <w:t>,</w:t>
            </w:r>
            <w:r w:rsidRPr="00A41157">
              <w:rPr>
                <w:rFonts w:asciiTheme="minorHAnsi" w:hAnsiTheme="minorHAnsi" w:cstheme="minorHAnsi"/>
                <w:sz w:val="19"/>
                <w:szCs w:val="19"/>
              </w:rPr>
              <w:t>166</w:t>
            </w:r>
            <w:bookmarkEnd w:id="2005"/>
          </w:p>
        </w:tc>
        <w:tc>
          <w:tcPr>
            <w:tcW w:w="615" w:type="pct"/>
            <w:tcBorders>
              <w:top w:val="nil"/>
              <w:left w:val="nil"/>
              <w:bottom w:val="nil"/>
              <w:right w:val="nil"/>
            </w:tcBorders>
            <w:shd w:val="clear" w:color="auto" w:fill="auto"/>
            <w:vAlign w:val="bottom"/>
          </w:tcPr>
          <w:p w14:paraId="38DFB6C1" w14:textId="14C22A59" w:rsidR="00731E2C" w:rsidRPr="00AC08B2" w:rsidRDefault="00731E2C" w:rsidP="00731E2C">
            <w:pPr>
              <w:tabs>
                <w:tab w:val="right" w:pos="1202"/>
              </w:tabs>
              <w:jc w:val="right"/>
              <w:outlineLvl w:val="0"/>
              <w:rPr>
                <w:rFonts w:asciiTheme="minorHAnsi" w:eastAsia="Calibri" w:hAnsiTheme="minorHAnsi"/>
                <w:sz w:val="19"/>
                <w:szCs w:val="19"/>
              </w:rPr>
            </w:pPr>
            <w:bookmarkStart w:id="2006" w:name="_Toc4060991"/>
            <w:r w:rsidRPr="00A41157">
              <w:rPr>
                <w:rFonts w:asciiTheme="minorHAnsi" w:hAnsiTheme="minorHAnsi" w:cstheme="minorHAnsi"/>
                <w:sz w:val="19"/>
                <w:szCs w:val="19"/>
              </w:rPr>
              <w:t>54</w:t>
            </w:r>
            <w:r>
              <w:rPr>
                <w:rFonts w:asciiTheme="minorHAnsi" w:hAnsiTheme="minorHAnsi" w:cstheme="minorHAnsi"/>
                <w:sz w:val="19"/>
                <w:szCs w:val="19"/>
              </w:rPr>
              <w:t>,</w:t>
            </w:r>
            <w:r w:rsidRPr="00A41157">
              <w:rPr>
                <w:rFonts w:asciiTheme="minorHAnsi" w:hAnsiTheme="minorHAnsi" w:cstheme="minorHAnsi"/>
                <w:sz w:val="19"/>
                <w:szCs w:val="19"/>
              </w:rPr>
              <w:t>351</w:t>
            </w:r>
            <w:bookmarkEnd w:id="2006"/>
          </w:p>
        </w:tc>
      </w:tr>
      <w:tr w:rsidR="00731E2C" w:rsidRPr="00AC08B2" w14:paraId="2F1646CA" w14:textId="77777777" w:rsidTr="00864F78">
        <w:trPr>
          <w:cantSplit/>
          <w:trHeight w:val="253"/>
          <w:tblHeader/>
        </w:trPr>
        <w:tc>
          <w:tcPr>
            <w:tcW w:w="2309" w:type="pct"/>
            <w:vAlign w:val="bottom"/>
          </w:tcPr>
          <w:p w14:paraId="48914E73"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Manufacture of other non-metallic mineral products</w:t>
            </w:r>
          </w:p>
        </w:tc>
        <w:tc>
          <w:tcPr>
            <w:tcW w:w="692" w:type="pct"/>
            <w:tcBorders>
              <w:top w:val="nil"/>
              <w:left w:val="nil"/>
              <w:bottom w:val="nil"/>
              <w:right w:val="nil"/>
            </w:tcBorders>
            <w:shd w:val="clear" w:color="auto" w:fill="auto"/>
            <w:vAlign w:val="bottom"/>
          </w:tcPr>
          <w:p w14:paraId="097B6A6C" w14:textId="31273008"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175</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818</w:t>
            </w:r>
          </w:p>
        </w:tc>
        <w:tc>
          <w:tcPr>
            <w:tcW w:w="653" w:type="pct"/>
            <w:tcBorders>
              <w:top w:val="nil"/>
              <w:left w:val="nil"/>
              <w:bottom w:val="nil"/>
              <w:right w:val="nil"/>
            </w:tcBorders>
            <w:shd w:val="clear" w:color="auto" w:fill="auto"/>
            <w:vAlign w:val="bottom"/>
          </w:tcPr>
          <w:p w14:paraId="5EAE6023" w14:textId="5943B3F3"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62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144</w:t>
            </w:r>
          </w:p>
        </w:tc>
        <w:tc>
          <w:tcPr>
            <w:tcW w:w="731" w:type="pct"/>
            <w:tcBorders>
              <w:top w:val="nil"/>
              <w:left w:val="nil"/>
              <w:bottom w:val="nil"/>
              <w:right w:val="nil"/>
            </w:tcBorders>
            <w:shd w:val="clear" w:color="auto" w:fill="auto"/>
            <w:vAlign w:val="bottom"/>
          </w:tcPr>
          <w:p w14:paraId="62AB13AD" w14:textId="32064E33" w:rsidR="00731E2C" w:rsidRPr="00AC08B2" w:rsidRDefault="00731E2C" w:rsidP="00731E2C">
            <w:pPr>
              <w:tabs>
                <w:tab w:val="right" w:pos="1202"/>
              </w:tabs>
              <w:jc w:val="right"/>
              <w:outlineLvl w:val="0"/>
              <w:rPr>
                <w:rFonts w:asciiTheme="minorHAnsi" w:eastAsia="Calibri" w:hAnsiTheme="minorHAnsi"/>
                <w:sz w:val="19"/>
                <w:szCs w:val="19"/>
              </w:rPr>
            </w:pPr>
            <w:bookmarkStart w:id="2007" w:name="_Toc4060994"/>
            <w:r w:rsidRPr="00A41157">
              <w:rPr>
                <w:rFonts w:asciiTheme="minorHAnsi" w:hAnsiTheme="minorHAnsi" w:cstheme="minorHAnsi"/>
                <w:sz w:val="19"/>
                <w:szCs w:val="19"/>
              </w:rPr>
              <w:t>207</w:t>
            </w:r>
            <w:r>
              <w:rPr>
                <w:rFonts w:asciiTheme="minorHAnsi" w:hAnsiTheme="minorHAnsi" w:cstheme="minorHAnsi"/>
                <w:sz w:val="19"/>
                <w:szCs w:val="19"/>
              </w:rPr>
              <w:t>,</w:t>
            </w:r>
            <w:r w:rsidRPr="00A41157">
              <w:rPr>
                <w:rFonts w:asciiTheme="minorHAnsi" w:hAnsiTheme="minorHAnsi" w:cstheme="minorHAnsi"/>
                <w:sz w:val="19"/>
                <w:szCs w:val="19"/>
              </w:rPr>
              <w:t>522</w:t>
            </w:r>
            <w:bookmarkEnd w:id="2007"/>
          </w:p>
        </w:tc>
        <w:tc>
          <w:tcPr>
            <w:tcW w:w="615" w:type="pct"/>
            <w:tcBorders>
              <w:top w:val="nil"/>
              <w:left w:val="nil"/>
              <w:bottom w:val="nil"/>
              <w:right w:val="nil"/>
            </w:tcBorders>
            <w:shd w:val="clear" w:color="auto" w:fill="auto"/>
            <w:vAlign w:val="bottom"/>
          </w:tcPr>
          <w:p w14:paraId="581EC271" w14:textId="36F2CC46" w:rsidR="00731E2C" w:rsidRPr="00AC08B2" w:rsidRDefault="00731E2C" w:rsidP="00731E2C">
            <w:pPr>
              <w:tabs>
                <w:tab w:val="right" w:pos="1202"/>
              </w:tabs>
              <w:jc w:val="right"/>
              <w:outlineLvl w:val="0"/>
              <w:rPr>
                <w:rFonts w:asciiTheme="minorHAnsi" w:eastAsia="Calibri" w:hAnsiTheme="minorHAnsi"/>
                <w:sz w:val="19"/>
                <w:szCs w:val="19"/>
              </w:rPr>
            </w:pPr>
            <w:bookmarkStart w:id="2008" w:name="_Toc4060995"/>
            <w:r w:rsidRPr="00A41157">
              <w:rPr>
                <w:rFonts w:asciiTheme="minorHAnsi" w:hAnsiTheme="minorHAnsi" w:cstheme="minorHAnsi"/>
                <w:sz w:val="19"/>
                <w:szCs w:val="19"/>
              </w:rPr>
              <w:t>65</w:t>
            </w:r>
            <w:r>
              <w:rPr>
                <w:rFonts w:asciiTheme="minorHAnsi" w:hAnsiTheme="minorHAnsi" w:cstheme="minorHAnsi"/>
                <w:sz w:val="19"/>
                <w:szCs w:val="19"/>
              </w:rPr>
              <w:t>,</w:t>
            </w:r>
            <w:r w:rsidRPr="00A41157">
              <w:rPr>
                <w:rFonts w:asciiTheme="minorHAnsi" w:hAnsiTheme="minorHAnsi" w:cstheme="minorHAnsi"/>
                <w:sz w:val="19"/>
                <w:szCs w:val="19"/>
              </w:rPr>
              <w:t>189</w:t>
            </w:r>
            <w:bookmarkEnd w:id="2008"/>
          </w:p>
        </w:tc>
      </w:tr>
      <w:tr w:rsidR="00731E2C" w:rsidRPr="00AC08B2" w14:paraId="4E2BBFB6" w14:textId="77777777" w:rsidTr="00864F78">
        <w:trPr>
          <w:cantSplit/>
          <w:trHeight w:val="253"/>
          <w:tblHeader/>
        </w:trPr>
        <w:tc>
          <w:tcPr>
            <w:tcW w:w="2309" w:type="pct"/>
            <w:vAlign w:val="bottom"/>
          </w:tcPr>
          <w:p w14:paraId="04A66FC7" w14:textId="77777777" w:rsidR="00731E2C" w:rsidRPr="00AC08B2" w:rsidRDefault="00731E2C" w:rsidP="00731E2C">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Pharmaceutical industry </w:t>
            </w:r>
          </w:p>
        </w:tc>
        <w:tc>
          <w:tcPr>
            <w:tcW w:w="692" w:type="pct"/>
            <w:tcBorders>
              <w:top w:val="nil"/>
              <w:left w:val="nil"/>
              <w:bottom w:val="nil"/>
              <w:right w:val="nil"/>
            </w:tcBorders>
            <w:shd w:val="clear" w:color="auto" w:fill="auto"/>
            <w:vAlign w:val="bottom"/>
          </w:tcPr>
          <w:p w14:paraId="001AE835" w14:textId="6A606F70"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391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331</w:t>
            </w:r>
          </w:p>
        </w:tc>
        <w:tc>
          <w:tcPr>
            <w:tcW w:w="653" w:type="pct"/>
            <w:tcBorders>
              <w:top w:val="nil"/>
              <w:left w:val="nil"/>
              <w:bottom w:val="nil"/>
              <w:right w:val="nil"/>
            </w:tcBorders>
            <w:shd w:val="clear" w:color="auto" w:fill="auto"/>
            <w:vAlign w:val="bottom"/>
          </w:tcPr>
          <w:p w14:paraId="234AF499" w14:textId="2C07B25B"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w:t>
            </w:r>
          </w:p>
        </w:tc>
        <w:tc>
          <w:tcPr>
            <w:tcW w:w="731" w:type="pct"/>
            <w:tcBorders>
              <w:top w:val="nil"/>
              <w:left w:val="nil"/>
              <w:bottom w:val="nil"/>
              <w:right w:val="nil"/>
            </w:tcBorders>
            <w:shd w:val="clear" w:color="auto" w:fill="auto"/>
            <w:vAlign w:val="bottom"/>
          </w:tcPr>
          <w:p w14:paraId="0D966608" w14:textId="3ADF5E22" w:rsidR="00731E2C" w:rsidRPr="00AC08B2" w:rsidRDefault="00731E2C" w:rsidP="00731E2C">
            <w:pPr>
              <w:tabs>
                <w:tab w:val="right" w:pos="1202"/>
              </w:tabs>
              <w:jc w:val="right"/>
              <w:outlineLvl w:val="0"/>
              <w:rPr>
                <w:rFonts w:asciiTheme="minorHAnsi" w:eastAsia="Calibri" w:hAnsiTheme="minorHAnsi"/>
                <w:sz w:val="19"/>
                <w:szCs w:val="19"/>
              </w:rPr>
            </w:pPr>
            <w:bookmarkStart w:id="2009" w:name="_Toc4060998"/>
            <w:r w:rsidRPr="00A41157">
              <w:rPr>
                <w:rFonts w:asciiTheme="minorHAnsi" w:hAnsiTheme="minorHAnsi" w:cstheme="minorHAnsi"/>
                <w:sz w:val="19"/>
                <w:szCs w:val="19"/>
              </w:rPr>
              <w:t>460</w:t>
            </w:r>
            <w:r>
              <w:rPr>
                <w:rFonts w:asciiTheme="minorHAnsi" w:hAnsiTheme="minorHAnsi" w:cstheme="minorHAnsi"/>
                <w:sz w:val="19"/>
                <w:szCs w:val="19"/>
              </w:rPr>
              <w:t>,</w:t>
            </w:r>
            <w:r w:rsidRPr="00A41157">
              <w:rPr>
                <w:rFonts w:asciiTheme="minorHAnsi" w:hAnsiTheme="minorHAnsi" w:cstheme="minorHAnsi"/>
                <w:sz w:val="19"/>
                <w:szCs w:val="19"/>
              </w:rPr>
              <w:t>893</w:t>
            </w:r>
            <w:bookmarkEnd w:id="2009"/>
          </w:p>
        </w:tc>
        <w:tc>
          <w:tcPr>
            <w:tcW w:w="615" w:type="pct"/>
            <w:tcBorders>
              <w:top w:val="nil"/>
              <w:left w:val="nil"/>
              <w:bottom w:val="nil"/>
              <w:right w:val="nil"/>
            </w:tcBorders>
            <w:shd w:val="clear" w:color="auto" w:fill="auto"/>
            <w:vAlign w:val="bottom"/>
          </w:tcPr>
          <w:p w14:paraId="5DD4F79A" w14:textId="262B14E5" w:rsidR="00731E2C" w:rsidRPr="00AC08B2" w:rsidRDefault="00731E2C" w:rsidP="00731E2C">
            <w:pPr>
              <w:tabs>
                <w:tab w:val="right" w:pos="1202"/>
              </w:tabs>
              <w:jc w:val="right"/>
              <w:outlineLvl w:val="0"/>
              <w:rPr>
                <w:rFonts w:asciiTheme="minorHAnsi" w:eastAsia="Calibri" w:hAnsiTheme="minorHAnsi"/>
                <w:sz w:val="19"/>
                <w:szCs w:val="19"/>
              </w:rPr>
            </w:pPr>
            <w:bookmarkStart w:id="2010" w:name="_Toc4060999"/>
            <w:r w:rsidRPr="00A41157">
              <w:rPr>
                <w:rFonts w:asciiTheme="minorHAnsi" w:hAnsiTheme="minorHAnsi" w:cstheme="minorHAnsi"/>
                <w:sz w:val="19"/>
                <w:szCs w:val="19"/>
              </w:rPr>
              <w:t>-</w:t>
            </w:r>
            <w:bookmarkEnd w:id="2010"/>
          </w:p>
        </w:tc>
      </w:tr>
      <w:tr w:rsidR="00731E2C" w:rsidRPr="00AC08B2" w14:paraId="45C69315" w14:textId="77777777" w:rsidTr="00864F78">
        <w:trPr>
          <w:cantSplit/>
          <w:trHeight w:val="253"/>
          <w:tblHeader/>
        </w:trPr>
        <w:tc>
          <w:tcPr>
            <w:tcW w:w="2309" w:type="pct"/>
            <w:vAlign w:val="bottom"/>
          </w:tcPr>
          <w:p w14:paraId="7F66911D" w14:textId="77777777" w:rsidR="00731E2C" w:rsidRPr="00AC08B2" w:rsidRDefault="00731E2C" w:rsidP="00731E2C">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Other </w:t>
            </w:r>
          </w:p>
        </w:tc>
        <w:tc>
          <w:tcPr>
            <w:tcW w:w="692" w:type="pct"/>
            <w:tcBorders>
              <w:top w:val="nil"/>
              <w:left w:val="nil"/>
              <w:bottom w:val="nil"/>
              <w:right w:val="nil"/>
            </w:tcBorders>
            <w:shd w:val="clear" w:color="auto" w:fill="auto"/>
            <w:vAlign w:val="bottom"/>
          </w:tcPr>
          <w:p w14:paraId="1CDA0A3C" w14:textId="22D4CAB0"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093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626</w:t>
            </w:r>
          </w:p>
        </w:tc>
        <w:tc>
          <w:tcPr>
            <w:tcW w:w="653" w:type="pct"/>
            <w:tcBorders>
              <w:top w:val="nil"/>
              <w:left w:val="nil"/>
              <w:bottom w:val="nil"/>
              <w:right w:val="nil"/>
            </w:tcBorders>
            <w:shd w:val="clear" w:color="auto" w:fill="auto"/>
            <w:vAlign w:val="bottom"/>
          </w:tcPr>
          <w:p w14:paraId="73C76DA5" w14:textId="6EAB45CA" w:rsidR="00731E2C" w:rsidRPr="00AC08B2" w:rsidRDefault="00731E2C" w:rsidP="00731E2C">
            <w:pPr>
              <w:tabs>
                <w:tab w:val="right" w:pos="1202"/>
              </w:tabs>
              <w:spacing w:line="301" w:lineRule="exact"/>
              <w:jc w:val="right"/>
              <w:outlineLvl w:val="0"/>
              <w:rPr>
                <w:rFonts w:ascii="Calibri" w:hAnsi="Calibri"/>
                <w:sz w:val="19"/>
                <w:szCs w:val="19"/>
              </w:rPr>
            </w:pPr>
            <w:r w:rsidRPr="00080458">
              <w:rPr>
                <w:rFonts w:asciiTheme="minorHAnsi" w:hAnsiTheme="minorHAnsi" w:cstheme="minorHAnsi"/>
                <w:color w:val="000000" w:themeColor="text1"/>
                <w:sz w:val="19"/>
                <w:szCs w:val="19"/>
                <w:lang w:val="hr-HR"/>
              </w:rPr>
              <w:t>328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962</w:t>
            </w:r>
          </w:p>
        </w:tc>
        <w:tc>
          <w:tcPr>
            <w:tcW w:w="731" w:type="pct"/>
            <w:tcBorders>
              <w:top w:val="nil"/>
              <w:left w:val="nil"/>
              <w:bottom w:val="nil"/>
              <w:right w:val="nil"/>
            </w:tcBorders>
            <w:shd w:val="clear" w:color="auto" w:fill="auto"/>
            <w:vAlign w:val="bottom"/>
          </w:tcPr>
          <w:p w14:paraId="44C64894" w14:textId="5BF1B0A5" w:rsidR="00731E2C" w:rsidRPr="00AC08B2" w:rsidRDefault="00731E2C" w:rsidP="00731E2C">
            <w:pPr>
              <w:tabs>
                <w:tab w:val="right" w:pos="1202"/>
              </w:tabs>
              <w:jc w:val="right"/>
              <w:outlineLvl w:val="0"/>
              <w:rPr>
                <w:rFonts w:asciiTheme="minorHAnsi" w:eastAsia="Calibri" w:hAnsiTheme="minorHAnsi"/>
                <w:sz w:val="19"/>
                <w:szCs w:val="19"/>
              </w:rPr>
            </w:pPr>
            <w:bookmarkStart w:id="2011" w:name="_Toc4061002"/>
            <w:r w:rsidRPr="00A41157">
              <w:rPr>
                <w:rFonts w:asciiTheme="minorHAnsi" w:hAnsiTheme="minorHAnsi" w:cstheme="minorHAnsi"/>
                <w:sz w:val="19"/>
                <w:szCs w:val="19"/>
              </w:rPr>
              <w:t>1</w:t>
            </w:r>
            <w:r>
              <w:rPr>
                <w:rFonts w:asciiTheme="minorHAnsi" w:hAnsiTheme="minorHAnsi" w:cstheme="minorHAnsi"/>
                <w:sz w:val="19"/>
                <w:szCs w:val="19"/>
              </w:rPr>
              <w:t>,</w:t>
            </w:r>
            <w:r w:rsidRPr="00A41157">
              <w:rPr>
                <w:rFonts w:asciiTheme="minorHAnsi" w:hAnsiTheme="minorHAnsi" w:cstheme="minorHAnsi"/>
                <w:sz w:val="19"/>
                <w:szCs w:val="19"/>
              </w:rPr>
              <w:t>826</w:t>
            </w:r>
            <w:r>
              <w:rPr>
                <w:rFonts w:asciiTheme="minorHAnsi" w:hAnsiTheme="minorHAnsi" w:cstheme="minorHAnsi"/>
                <w:sz w:val="19"/>
                <w:szCs w:val="19"/>
              </w:rPr>
              <w:t>,</w:t>
            </w:r>
            <w:r w:rsidRPr="00A41157">
              <w:rPr>
                <w:rFonts w:asciiTheme="minorHAnsi" w:hAnsiTheme="minorHAnsi" w:cstheme="minorHAnsi"/>
                <w:sz w:val="19"/>
                <w:szCs w:val="19"/>
              </w:rPr>
              <w:t>088</w:t>
            </w:r>
            <w:bookmarkEnd w:id="2011"/>
          </w:p>
        </w:tc>
        <w:tc>
          <w:tcPr>
            <w:tcW w:w="615" w:type="pct"/>
            <w:tcBorders>
              <w:top w:val="nil"/>
              <w:left w:val="nil"/>
              <w:bottom w:val="nil"/>
              <w:right w:val="nil"/>
            </w:tcBorders>
            <w:shd w:val="clear" w:color="auto" w:fill="auto"/>
            <w:vAlign w:val="bottom"/>
          </w:tcPr>
          <w:p w14:paraId="05DB3680" w14:textId="62128B7F" w:rsidR="00731E2C" w:rsidRPr="00AC08B2" w:rsidRDefault="00731E2C" w:rsidP="00731E2C">
            <w:pPr>
              <w:tabs>
                <w:tab w:val="right" w:pos="1202"/>
              </w:tabs>
              <w:jc w:val="right"/>
              <w:outlineLvl w:val="0"/>
              <w:rPr>
                <w:rFonts w:asciiTheme="minorHAnsi" w:eastAsia="Calibri" w:hAnsiTheme="minorHAnsi"/>
                <w:sz w:val="19"/>
                <w:szCs w:val="19"/>
              </w:rPr>
            </w:pPr>
            <w:bookmarkStart w:id="2012" w:name="_Toc4061003"/>
            <w:r w:rsidRPr="00A41157">
              <w:rPr>
                <w:rFonts w:asciiTheme="minorHAnsi" w:hAnsiTheme="minorHAnsi" w:cstheme="minorHAnsi"/>
                <w:sz w:val="19"/>
                <w:szCs w:val="19"/>
              </w:rPr>
              <w:t>312</w:t>
            </w:r>
            <w:r>
              <w:rPr>
                <w:rFonts w:asciiTheme="minorHAnsi" w:hAnsiTheme="minorHAnsi" w:cstheme="minorHAnsi"/>
                <w:sz w:val="19"/>
                <w:szCs w:val="19"/>
              </w:rPr>
              <w:t>,</w:t>
            </w:r>
            <w:r w:rsidRPr="00A41157">
              <w:rPr>
                <w:rFonts w:asciiTheme="minorHAnsi" w:hAnsiTheme="minorHAnsi" w:cstheme="minorHAnsi"/>
                <w:sz w:val="19"/>
                <w:szCs w:val="19"/>
              </w:rPr>
              <w:t>540</w:t>
            </w:r>
            <w:bookmarkEnd w:id="2012"/>
          </w:p>
        </w:tc>
      </w:tr>
      <w:tr w:rsidR="00746E95" w:rsidRPr="00AC08B2" w14:paraId="12BE0F20" w14:textId="77777777" w:rsidTr="00864F78">
        <w:trPr>
          <w:cantSplit/>
          <w:trHeight w:hRule="exact" w:val="170"/>
          <w:tblHeader/>
        </w:trPr>
        <w:tc>
          <w:tcPr>
            <w:tcW w:w="2309" w:type="pct"/>
            <w:vAlign w:val="bottom"/>
          </w:tcPr>
          <w:p w14:paraId="6E056A83" w14:textId="77777777" w:rsidR="00746E95" w:rsidRPr="00AC08B2" w:rsidRDefault="00746E95" w:rsidP="00746E95">
            <w:pPr>
              <w:spacing w:line="280" w:lineRule="exact"/>
              <w:rPr>
                <w:rFonts w:ascii="Calibri" w:eastAsia="Calibri" w:hAnsi="Calibri" w:cs="Arial"/>
                <w:bCs/>
                <w:sz w:val="19"/>
                <w:szCs w:val="19"/>
              </w:rPr>
            </w:pPr>
          </w:p>
        </w:tc>
        <w:tc>
          <w:tcPr>
            <w:tcW w:w="692" w:type="pct"/>
            <w:tcBorders>
              <w:left w:val="nil"/>
              <w:bottom w:val="single" w:sz="4" w:space="0" w:color="auto"/>
              <w:right w:val="nil"/>
            </w:tcBorders>
            <w:shd w:val="clear" w:color="000000" w:fill="auto"/>
            <w:vAlign w:val="bottom"/>
          </w:tcPr>
          <w:p w14:paraId="60D41448" w14:textId="77777777" w:rsidR="00746E95" w:rsidRPr="00AC08B2" w:rsidDel="00C733CB" w:rsidRDefault="00746E95" w:rsidP="00746E95">
            <w:pPr>
              <w:tabs>
                <w:tab w:val="right" w:pos="1202"/>
              </w:tabs>
              <w:spacing w:line="301" w:lineRule="exact"/>
              <w:jc w:val="right"/>
              <w:outlineLvl w:val="0"/>
              <w:rPr>
                <w:rFonts w:ascii="Calibri" w:eastAsia="Calibri" w:hAnsi="Calibri" w:cs="Arial"/>
                <w:sz w:val="19"/>
                <w:szCs w:val="19"/>
              </w:rPr>
            </w:pPr>
          </w:p>
        </w:tc>
        <w:tc>
          <w:tcPr>
            <w:tcW w:w="653" w:type="pct"/>
            <w:tcBorders>
              <w:left w:val="nil"/>
              <w:bottom w:val="single" w:sz="4" w:space="0" w:color="auto"/>
              <w:right w:val="nil"/>
            </w:tcBorders>
            <w:shd w:val="clear" w:color="000000" w:fill="auto"/>
            <w:vAlign w:val="bottom"/>
          </w:tcPr>
          <w:p w14:paraId="431AEF30" w14:textId="77777777" w:rsidR="00746E95" w:rsidRPr="00AC08B2" w:rsidDel="00C733CB" w:rsidRDefault="00746E95" w:rsidP="00746E95">
            <w:pPr>
              <w:tabs>
                <w:tab w:val="right" w:pos="1202"/>
              </w:tabs>
              <w:spacing w:line="301" w:lineRule="exact"/>
              <w:jc w:val="right"/>
              <w:outlineLvl w:val="0"/>
              <w:rPr>
                <w:rFonts w:ascii="Calibri" w:eastAsia="Calibri" w:hAnsi="Calibri" w:cs="Arial"/>
                <w:sz w:val="19"/>
                <w:szCs w:val="19"/>
              </w:rPr>
            </w:pPr>
          </w:p>
        </w:tc>
        <w:tc>
          <w:tcPr>
            <w:tcW w:w="731" w:type="pct"/>
            <w:tcBorders>
              <w:left w:val="nil"/>
              <w:bottom w:val="single" w:sz="4" w:space="0" w:color="auto"/>
              <w:right w:val="nil"/>
            </w:tcBorders>
            <w:shd w:val="clear" w:color="000000" w:fill="auto"/>
            <w:vAlign w:val="bottom"/>
          </w:tcPr>
          <w:p w14:paraId="7B56E6E4" w14:textId="77777777" w:rsidR="00746E95" w:rsidRPr="00AC08B2" w:rsidRDefault="00746E95" w:rsidP="00746E95">
            <w:pPr>
              <w:tabs>
                <w:tab w:val="right" w:pos="1202"/>
              </w:tabs>
              <w:jc w:val="right"/>
              <w:outlineLvl w:val="0"/>
              <w:rPr>
                <w:rFonts w:ascii="Calibri" w:eastAsia="Calibri" w:hAnsi="Calibri" w:cs="Arial"/>
                <w:sz w:val="19"/>
                <w:szCs w:val="19"/>
              </w:rPr>
            </w:pPr>
          </w:p>
        </w:tc>
        <w:tc>
          <w:tcPr>
            <w:tcW w:w="615" w:type="pct"/>
            <w:tcBorders>
              <w:left w:val="nil"/>
              <w:bottom w:val="single" w:sz="4" w:space="0" w:color="auto"/>
              <w:right w:val="nil"/>
            </w:tcBorders>
            <w:shd w:val="clear" w:color="000000" w:fill="auto"/>
            <w:vAlign w:val="bottom"/>
          </w:tcPr>
          <w:p w14:paraId="4FE4AC97" w14:textId="77777777" w:rsidR="00746E95" w:rsidRPr="00AC08B2" w:rsidRDefault="00746E95" w:rsidP="00746E95">
            <w:pPr>
              <w:tabs>
                <w:tab w:val="right" w:pos="1202"/>
              </w:tabs>
              <w:jc w:val="right"/>
              <w:outlineLvl w:val="0"/>
              <w:rPr>
                <w:rFonts w:ascii="Calibri" w:eastAsia="Calibri" w:hAnsi="Calibri" w:cs="Arial"/>
                <w:sz w:val="19"/>
                <w:szCs w:val="19"/>
              </w:rPr>
            </w:pPr>
          </w:p>
        </w:tc>
      </w:tr>
      <w:tr w:rsidR="00731E2C" w:rsidRPr="00AC08B2" w14:paraId="17BA51DB" w14:textId="77777777" w:rsidTr="00864F78">
        <w:tblPrEx>
          <w:tblCellMar>
            <w:left w:w="31" w:type="dxa"/>
            <w:right w:w="31" w:type="dxa"/>
          </w:tblCellMar>
        </w:tblPrEx>
        <w:trPr>
          <w:cantSplit/>
          <w:trHeight w:val="402"/>
          <w:tblHeader/>
        </w:trPr>
        <w:tc>
          <w:tcPr>
            <w:tcW w:w="2309" w:type="pct"/>
            <w:vAlign w:val="bottom"/>
          </w:tcPr>
          <w:p w14:paraId="2056F22E" w14:textId="77777777" w:rsidR="00731E2C" w:rsidRPr="00AC08B2" w:rsidRDefault="00731E2C" w:rsidP="00731E2C">
            <w:pPr>
              <w:spacing w:line="280" w:lineRule="exact"/>
              <w:rPr>
                <w:rFonts w:ascii="Calibri" w:eastAsia="Calibri" w:hAnsi="Calibri" w:cs="Arial"/>
                <w:b/>
                <w:bCs/>
                <w:sz w:val="19"/>
                <w:szCs w:val="19"/>
              </w:rPr>
            </w:pPr>
            <w:r w:rsidRPr="00AC08B2">
              <w:rPr>
                <w:rFonts w:ascii="Calibri" w:eastAsia="Calibri" w:hAnsi="Calibri" w:cs="Arial"/>
                <w:b/>
                <w:bCs/>
                <w:sz w:val="19"/>
                <w:szCs w:val="19"/>
              </w:rPr>
              <w:t xml:space="preserve">Total credit risk exposure </w:t>
            </w:r>
          </w:p>
        </w:tc>
        <w:tc>
          <w:tcPr>
            <w:tcW w:w="692" w:type="pct"/>
            <w:tcBorders>
              <w:left w:val="nil"/>
              <w:bottom w:val="single" w:sz="12" w:space="0" w:color="auto"/>
              <w:right w:val="nil"/>
            </w:tcBorders>
            <w:shd w:val="clear" w:color="auto" w:fill="auto"/>
            <w:vAlign w:val="bottom"/>
          </w:tcPr>
          <w:p w14:paraId="429580FD" w14:textId="33479A01" w:rsidR="00731E2C" w:rsidRPr="00864F78" w:rsidRDefault="00731E2C" w:rsidP="00864F78">
            <w:pPr>
              <w:tabs>
                <w:tab w:val="right" w:pos="1202"/>
              </w:tabs>
              <w:jc w:val="right"/>
              <w:outlineLvl w:val="0"/>
              <w:rPr>
                <w:rFonts w:asciiTheme="minorHAnsi" w:hAnsiTheme="minorHAnsi" w:cstheme="minorHAnsi"/>
                <w:b/>
                <w:sz w:val="19"/>
                <w:szCs w:val="19"/>
              </w:rPr>
            </w:pPr>
            <w:r w:rsidRPr="00864F78">
              <w:rPr>
                <w:rFonts w:asciiTheme="minorHAnsi" w:hAnsiTheme="minorHAnsi" w:cstheme="minorHAnsi"/>
                <w:b/>
                <w:sz w:val="19"/>
                <w:szCs w:val="19"/>
              </w:rPr>
              <w:t>30</w:t>
            </w:r>
            <w:r>
              <w:rPr>
                <w:rFonts w:asciiTheme="minorHAnsi" w:hAnsiTheme="minorHAnsi" w:cstheme="minorHAnsi"/>
                <w:b/>
                <w:sz w:val="19"/>
                <w:szCs w:val="19"/>
              </w:rPr>
              <w:t>,</w:t>
            </w:r>
            <w:r w:rsidRPr="00864F78">
              <w:rPr>
                <w:rFonts w:asciiTheme="minorHAnsi" w:hAnsiTheme="minorHAnsi" w:cstheme="minorHAnsi"/>
                <w:b/>
                <w:sz w:val="19"/>
                <w:szCs w:val="19"/>
              </w:rPr>
              <w:t>325</w:t>
            </w:r>
            <w:r>
              <w:rPr>
                <w:rFonts w:asciiTheme="minorHAnsi" w:hAnsiTheme="minorHAnsi" w:cstheme="minorHAnsi"/>
                <w:b/>
                <w:sz w:val="19"/>
                <w:szCs w:val="19"/>
              </w:rPr>
              <w:t>,</w:t>
            </w:r>
            <w:r w:rsidRPr="00864F78">
              <w:rPr>
                <w:rFonts w:asciiTheme="minorHAnsi" w:hAnsiTheme="minorHAnsi" w:cstheme="minorHAnsi"/>
                <w:b/>
                <w:sz w:val="19"/>
                <w:szCs w:val="19"/>
              </w:rPr>
              <w:t>566</w:t>
            </w:r>
          </w:p>
        </w:tc>
        <w:tc>
          <w:tcPr>
            <w:tcW w:w="653" w:type="pct"/>
            <w:tcBorders>
              <w:left w:val="nil"/>
              <w:bottom w:val="single" w:sz="12" w:space="0" w:color="auto"/>
              <w:right w:val="nil"/>
            </w:tcBorders>
            <w:shd w:val="clear" w:color="auto" w:fill="auto"/>
            <w:vAlign w:val="bottom"/>
          </w:tcPr>
          <w:p w14:paraId="7C823F2D" w14:textId="0644F637" w:rsidR="00731E2C" w:rsidRPr="00864F78" w:rsidRDefault="00731E2C" w:rsidP="00864F78">
            <w:pPr>
              <w:tabs>
                <w:tab w:val="right" w:pos="1202"/>
              </w:tabs>
              <w:jc w:val="right"/>
              <w:outlineLvl w:val="0"/>
              <w:rPr>
                <w:rFonts w:asciiTheme="minorHAnsi" w:hAnsiTheme="minorHAnsi" w:cstheme="minorHAnsi"/>
                <w:b/>
                <w:sz w:val="19"/>
                <w:szCs w:val="19"/>
              </w:rPr>
            </w:pPr>
            <w:r w:rsidRPr="00864F78">
              <w:rPr>
                <w:rFonts w:asciiTheme="minorHAnsi" w:hAnsiTheme="minorHAnsi" w:cstheme="minorHAnsi"/>
                <w:b/>
                <w:sz w:val="19"/>
                <w:szCs w:val="19"/>
              </w:rPr>
              <w:t>7</w:t>
            </w:r>
            <w:r>
              <w:rPr>
                <w:rFonts w:asciiTheme="minorHAnsi" w:hAnsiTheme="minorHAnsi" w:cstheme="minorHAnsi"/>
                <w:b/>
                <w:sz w:val="19"/>
                <w:szCs w:val="19"/>
              </w:rPr>
              <w:t>,</w:t>
            </w:r>
            <w:r w:rsidRPr="00864F78">
              <w:rPr>
                <w:rFonts w:asciiTheme="minorHAnsi" w:hAnsiTheme="minorHAnsi" w:cstheme="minorHAnsi"/>
                <w:b/>
                <w:sz w:val="19"/>
                <w:szCs w:val="19"/>
              </w:rPr>
              <w:t>269</w:t>
            </w:r>
            <w:r>
              <w:rPr>
                <w:rFonts w:asciiTheme="minorHAnsi" w:hAnsiTheme="minorHAnsi" w:cstheme="minorHAnsi"/>
                <w:b/>
                <w:sz w:val="19"/>
                <w:szCs w:val="19"/>
              </w:rPr>
              <w:t>,</w:t>
            </w:r>
            <w:r w:rsidRPr="00864F78">
              <w:rPr>
                <w:rFonts w:asciiTheme="minorHAnsi" w:hAnsiTheme="minorHAnsi" w:cstheme="minorHAnsi"/>
                <w:b/>
                <w:sz w:val="19"/>
                <w:szCs w:val="19"/>
              </w:rPr>
              <w:t>237</w:t>
            </w:r>
          </w:p>
        </w:tc>
        <w:tc>
          <w:tcPr>
            <w:tcW w:w="731" w:type="pct"/>
            <w:tcBorders>
              <w:left w:val="nil"/>
              <w:bottom w:val="single" w:sz="12" w:space="0" w:color="auto"/>
              <w:right w:val="nil"/>
            </w:tcBorders>
            <w:shd w:val="clear" w:color="auto" w:fill="auto"/>
            <w:vAlign w:val="bottom"/>
          </w:tcPr>
          <w:p w14:paraId="2BBE9650" w14:textId="5A54B195" w:rsidR="00731E2C" w:rsidRPr="00AC08B2" w:rsidRDefault="00731E2C" w:rsidP="00731E2C">
            <w:pPr>
              <w:tabs>
                <w:tab w:val="right" w:pos="1202"/>
              </w:tabs>
              <w:jc w:val="right"/>
              <w:outlineLvl w:val="0"/>
              <w:rPr>
                <w:rFonts w:asciiTheme="minorHAnsi" w:eastAsia="Calibri" w:hAnsiTheme="minorHAnsi"/>
                <w:b/>
                <w:sz w:val="19"/>
                <w:szCs w:val="19"/>
                <w:lang w:eastAsia="hr-HR"/>
              </w:rPr>
            </w:pPr>
            <w:bookmarkStart w:id="2013" w:name="_Toc4061006"/>
            <w:r w:rsidRPr="00A41157">
              <w:rPr>
                <w:rFonts w:asciiTheme="minorHAnsi" w:hAnsiTheme="minorHAnsi" w:cstheme="minorHAnsi"/>
                <w:b/>
                <w:sz w:val="19"/>
                <w:szCs w:val="19"/>
              </w:rPr>
              <w:t>31</w:t>
            </w:r>
            <w:r>
              <w:rPr>
                <w:rFonts w:asciiTheme="minorHAnsi" w:hAnsiTheme="minorHAnsi" w:cstheme="minorHAnsi"/>
                <w:b/>
                <w:sz w:val="19"/>
                <w:szCs w:val="19"/>
              </w:rPr>
              <w:t>,</w:t>
            </w:r>
            <w:r w:rsidRPr="00A41157">
              <w:rPr>
                <w:rFonts w:asciiTheme="minorHAnsi" w:hAnsiTheme="minorHAnsi" w:cstheme="minorHAnsi"/>
                <w:b/>
                <w:sz w:val="19"/>
                <w:szCs w:val="19"/>
              </w:rPr>
              <w:t>868</w:t>
            </w:r>
            <w:r>
              <w:rPr>
                <w:rFonts w:asciiTheme="minorHAnsi" w:hAnsiTheme="minorHAnsi" w:cstheme="minorHAnsi"/>
                <w:b/>
                <w:sz w:val="19"/>
                <w:szCs w:val="19"/>
              </w:rPr>
              <w:t>,</w:t>
            </w:r>
            <w:r w:rsidRPr="00A41157">
              <w:rPr>
                <w:rFonts w:asciiTheme="minorHAnsi" w:hAnsiTheme="minorHAnsi" w:cstheme="minorHAnsi"/>
                <w:b/>
                <w:sz w:val="19"/>
                <w:szCs w:val="19"/>
              </w:rPr>
              <w:t>355</w:t>
            </w:r>
            <w:bookmarkEnd w:id="2013"/>
          </w:p>
        </w:tc>
        <w:tc>
          <w:tcPr>
            <w:tcW w:w="615" w:type="pct"/>
            <w:tcBorders>
              <w:left w:val="nil"/>
              <w:bottom w:val="single" w:sz="12" w:space="0" w:color="auto"/>
              <w:right w:val="nil"/>
            </w:tcBorders>
            <w:shd w:val="clear" w:color="auto" w:fill="auto"/>
            <w:vAlign w:val="bottom"/>
          </w:tcPr>
          <w:p w14:paraId="4999435E" w14:textId="7E2D8801" w:rsidR="00731E2C" w:rsidRPr="00AC08B2" w:rsidRDefault="00731E2C" w:rsidP="00731E2C">
            <w:pPr>
              <w:tabs>
                <w:tab w:val="right" w:pos="1202"/>
              </w:tabs>
              <w:jc w:val="right"/>
              <w:outlineLvl w:val="0"/>
              <w:rPr>
                <w:rFonts w:asciiTheme="minorHAnsi" w:eastAsia="Calibri" w:hAnsiTheme="minorHAnsi" w:cs="Arial"/>
                <w:b/>
                <w:sz w:val="19"/>
                <w:szCs w:val="19"/>
              </w:rPr>
            </w:pPr>
            <w:bookmarkStart w:id="2014" w:name="_Toc4061007"/>
            <w:r w:rsidRPr="00A41157">
              <w:rPr>
                <w:rFonts w:asciiTheme="minorHAnsi" w:hAnsiTheme="minorHAnsi" w:cstheme="minorHAnsi"/>
                <w:b/>
                <w:sz w:val="19"/>
                <w:szCs w:val="19"/>
              </w:rPr>
              <w:t>6</w:t>
            </w:r>
            <w:r>
              <w:rPr>
                <w:rFonts w:asciiTheme="minorHAnsi" w:hAnsiTheme="minorHAnsi" w:cstheme="minorHAnsi"/>
                <w:b/>
                <w:sz w:val="19"/>
                <w:szCs w:val="19"/>
              </w:rPr>
              <w:t>,</w:t>
            </w:r>
            <w:r w:rsidRPr="00A41157">
              <w:rPr>
                <w:rFonts w:asciiTheme="minorHAnsi" w:hAnsiTheme="minorHAnsi" w:cstheme="minorHAnsi"/>
                <w:b/>
                <w:sz w:val="19"/>
                <w:szCs w:val="19"/>
              </w:rPr>
              <w:t>868</w:t>
            </w:r>
            <w:r>
              <w:rPr>
                <w:rFonts w:asciiTheme="minorHAnsi" w:hAnsiTheme="minorHAnsi" w:cstheme="minorHAnsi"/>
                <w:b/>
                <w:sz w:val="19"/>
                <w:szCs w:val="19"/>
              </w:rPr>
              <w:t>,</w:t>
            </w:r>
            <w:r w:rsidRPr="00A41157">
              <w:rPr>
                <w:rFonts w:asciiTheme="minorHAnsi" w:hAnsiTheme="minorHAnsi" w:cstheme="minorHAnsi"/>
                <w:b/>
                <w:sz w:val="19"/>
                <w:szCs w:val="19"/>
              </w:rPr>
              <w:t>562</w:t>
            </w:r>
            <w:bookmarkEnd w:id="2014"/>
          </w:p>
        </w:tc>
      </w:tr>
    </w:tbl>
    <w:p w14:paraId="4F810502" w14:textId="77777777" w:rsidR="00AC08B2" w:rsidRPr="00F0207D" w:rsidRDefault="00AC08B2" w:rsidP="001E7DB0">
      <w:pPr>
        <w:pStyle w:val="accountingpolicytitle"/>
        <w:rPr>
          <w:rFonts w:asciiTheme="minorHAnsi" w:hAnsiTheme="minorHAnsi"/>
          <w:sz w:val="20"/>
          <w:lang w:val="en-GB"/>
        </w:rPr>
      </w:pPr>
    </w:p>
    <w:p w14:paraId="20CC09BE" w14:textId="77777777" w:rsidR="0052578D" w:rsidRDefault="0052578D" w:rsidP="001E7DB0">
      <w:pPr>
        <w:jc w:val="both"/>
        <w:rPr>
          <w:rFonts w:asciiTheme="minorHAnsi" w:hAnsiTheme="minorHAnsi" w:cs="Arial"/>
          <w:sz w:val="22"/>
          <w:szCs w:val="22"/>
          <w:lang w:val="en-GB"/>
        </w:rPr>
      </w:pPr>
    </w:p>
    <w:p w14:paraId="32EA6557" w14:textId="77777777" w:rsidR="0052578D" w:rsidRDefault="001B20E0" w:rsidP="001E7DB0">
      <w:pPr>
        <w:jc w:val="both"/>
      </w:pPr>
      <w:r w:rsidRPr="001E7DB0">
        <w:rPr>
          <w:rFonts w:asciiTheme="minorHAnsi" w:hAnsiTheme="minorHAnsi" w:cs="Arial"/>
          <w:sz w:val="22"/>
          <w:szCs w:val="22"/>
          <w:lang w:val="en-GB"/>
        </w:rPr>
        <w:t>Concentration of assets and guarantees and commitments according to industry for both years has been compiled in accordance with the National Classification of Activities 2007 (</w:t>
      </w:r>
      <w:r w:rsidR="00693949">
        <w:rPr>
          <w:rFonts w:asciiTheme="minorHAnsi" w:hAnsiTheme="minorHAnsi" w:cs="Arial"/>
          <w:sz w:val="22"/>
          <w:szCs w:val="22"/>
          <w:lang w:val="en-GB"/>
        </w:rPr>
        <w:t>“</w:t>
      </w:r>
      <w:r w:rsidRPr="001E7DB0">
        <w:rPr>
          <w:rFonts w:asciiTheme="minorHAnsi" w:hAnsiTheme="minorHAnsi" w:cs="Arial"/>
          <w:sz w:val="22"/>
          <w:szCs w:val="22"/>
          <w:lang w:val="en-GB"/>
        </w:rPr>
        <w:t>NKD 2007</w:t>
      </w:r>
      <w:r w:rsidR="005715E5">
        <w:rPr>
          <w:rFonts w:asciiTheme="minorHAnsi" w:hAnsiTheme="minorHAnsi" w:cs="Arial"/>
          <w:sz w:val="22"/>
          <w:szCs w:val="22"/>
          <w:lang w:val="en-GB"/>
        </w:rPr>
        <w:t>”</w:t>
      </w:r>
      <w:r w:rsidRPr="001E7DB0">
        <w:rPr>
          <w:rFonts w:asciiTheme="minorHAnsi" w:hAnsiTheme="minorHAnsi" w:cs="Arial"/>
          <w:sz w:val="22"/>
          <w:szCs w:val="22"/>
          <w:lang w:val="en-GB"/>
        </w:rPr>
        <w:t>).</w:t>
      </w:r>
      <w:r w:rsidR="00E16DB5" w:rsidRPr="00E16DB5">
        <w:t xml:space="preserve"> </w:t>
      </w:r>
    </w:p>
    <w:p w14:paraId="23AA0A3A" w14:textId="4E9E8894" w:rsidR="008A5EE9" w:rsidRPr="00F0207D" w:rsidRDefault="00E16DB5" w:rsidP="001E7DB0">
      <w:pPr>
        <w:jc w:val="both"/>
        <w:rPr>
          <w:rFonts w:asciiTheme="minorHAnsi" w:hAnsiTheme="minorHAnsi" w:cs="Arial"/>
          <w:sz w:val="20"/>
          <w:szCs w:val="20"/>
          <w:lang w:val="en-GB"/>
        </w:rPr>
      </w:pPr>
      <w:r w:rsidRPr="00E16DB5">
        <w:rPr>
          <w:rFonts w:asciiTheme="minorHAnsi" w:hAnsiTheme="minorHAnsi" w:cs="Arial"/>
          <w:sz w:val="22"/>
          <w:szCs w:val="22"/>
          <w:lang w:val="en-GB"/>
        </w:rPr>
        <w:t>In the preparation of the Note, a combined approach is applied, which takes into consideration business activities of a debtor, retains the names of activities different from those in the National Classification of Activities and unites similar business activities.</w:t>
      </w:r>
      <w:r w:rsidRPr="00F0207D">
        <w:rPr>
          <w:rFonts w:asciiTheme="minorHAnsi" w:hAnsiTheme="minorHAnsi" w:cs="Arial"/>
          <w:sz w:val="20"/>
          <w:szCs w:val="20"/>
          <w:lang w:val="en-GB"/>
        </w:rPr>
        <w:t xml:space="preserve"> </w:t>
      </w:r>
    </w:p>
    <w:p w14:paraId="4D570725" w14:textId="77777777" w:rsidR="001B20E0" w:rsidRPr="00E06490" w:rsidRDefault="001B20E0" w:rsidP="001B20E0">
      <w:pPr>
        <w:pStyle w:val="T1"/>
        <w:spacing w:after="0"/>
        <w:rPr>
          <w:rFonts w:asciiTheme="minorHAnsi" w:hAnsiTheme="minorHAnsi" w:cs="Arial"/>
          <w:highlight w:val="yellow"/>
          <w:lang w:val="en-GB"/>
        </w:rPr>
        <w:sectPr w:rsidR="001B20E0" w:rsidRPr="00E06490" w:rsidSect="00F26FF5">
          <w:pgSz w:w="11907" w:h="16840" w:code="9"/>
          <w:pgMar w:top="1418" w:right="1134" w:bottom="1134" w:left="1418" w:header="851" w:footer="851" w:gutter="0"/>
          <w:cols w:space="720"/>
          <w:noEndnote/>
        </w:sectPr>
      </w:pPr>
    </w:p>
    <w:p w14:paraId="1EB9F980" w14:textId="77777777" w:rsidR="008A5EE9" w:rsidRDefault="008A5EE9" w:rsidP="001E7DB0">
      <w:pPr>
        <w:pStyle w:val="T1"/>
        <w:spacing w:before="0" w:after="0" w:line="240" w:lineRule="auto"/>
        <w:rPr>
          <w:rFonts w:asciiTheme="minorHAnsi" w:hAnsiTheme="minorHAnsi" w:cs="Arial"/>
          <w:sz w:val="22"/>
          <w:szCs w:val="22"/>
          <w:lang w:val="en-GB"/>
        </w:rPr>
      </w:pPr>
    </w:p>
    <w:p w14:paraId="5FA55BEB" w14:textId="33C77744"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035B63">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5C43DF4" w14:textId="77777777" w:rsidR="008A5EE9" w:rsidRDefault="008A5EE9" w:rsidP="001E7DB0">
      <w:pPr>
        <w:pStyle w:val="accountingpolicytitle"/>
        <w:rPr>
          <w:rFonts w:asciiTheme="minorHAnsi" w:hAnsiTheme="minorHAnsi"/>
          <w:sz w:val="22"/>
          <w:szCs w:val="22"/>
          <w:lang w:val="en-GB"/>
        </w:rPr>
      </w:pPr>
    </w:p>
    <w:p w14:paraId="3489B5F3" w14:textId="06372A92"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035B63">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2215EBDE" w14:textId="77777777" w:rsidR="008A5EE9" w:rsidRDefault="008A5EE9" w:rsidP="001E7DB0">
      <w:pPr>
        <w:pStyle w:val="accountingpolicytitle"/>
        <w:rPr>
          <w:rFonts w:asciiTheme="minorHAnsi" w:hAnsiTheme="minorHAnsi"/>
          <w:sz w:val="22"/>
          <w:szCs w:val="22"/>
          <w:lang w:val="en-GB"/>
        </w:rPr>
      </w:pPr>
    </w:p>
    <w:p w14:paraId="3E066D27"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17965247" w14:textId="77777777" w:rsidR="008A5EE9" w:rsidRDefault="008A5EE9" w:rsidP="001E7DB0">
      <w:pPr>
        <w:tabs>
          <w:tab w:val="right" w:pos="9129"/>
        </w:tabs>
        <w:jc w:val="both"/>
        <w:rPr>
          <w:rFonts w:asciiTheme="minorHAnsi" w:hAnsiTheme="minorHAnsi" w:cs="Arial"/>
          <w:bCs/>
          <w:sz w:val="22"/>
          <w:szCs w:val="22"/>
          <w:lang w:val="en-GB"/>
        </w:rPr>
      </w:pPr>
    </w:p>
    <w:p w14:paraId="7CDF30DA" w14:textId="10A28FBD" w:rsidR="001B20E0" w:rsidRPr="00731C38" w:rsidRDefault="001B20E0" w:rsidP="001E7DB0">
      <w:pPr>
        <w:tabs>
          <w:tab w:val="right" w:pos="9129"/>
        </w:tabs>
        <w:jc w:val="both"/>
        <w:rPr>
          <w:rFonts w:asciiTheme="minorHAnsi" w:hAnsiTheme="minorHAnsi" w:cs="Arial"/>
          <w:bCs/>
          <w:sz w:val="22"/>
          <w:szCs w:val="22"/>
          <w:lang w:val="en-GB"/>
        </w:rPr>
      </w:pPr>
      <w:r w:rsidRPr="00731C38">
        <w:rPr>
          <w:rFonts w:asciiTheme="minorHAnsi" w:hAnsiTheme="minorHAnsi" w:cs="Arial"/>
          <w:bCs/>
          <w:sz w:val="22"/>
          <w:szCs w:val="22"/>
          <w:lang w:val="en-GB"/>
        </w:rPr>
        <w:t xml:space="preserve">The fair value of collateral for the Group in </w:t>
      </w:r>
      <w:r w:rsidR="00675C13" w:rsidRPr="00731C38">
        <w:rPr>
          <w:rFonts w:asciiTheme="minorHAnsi" w:hAnsiTheme="minorHAnsi" w:cs="Arial"/>
          <w:bCs/>
          <w:sz w:val="22"/>
          <w:szCs w:val="22"/>
          <w:lang w:val="en-GB"/>
        </w:rPr>
        <w:t>201</w:t>
      </w:r>
      <w:r w:rsidR="00675C13">
        <w:rPr>
          <w:rFonts w:asciiTheme="minorHAnsi" w:hAnsiTheme="minorHAnsi" w:cs="Arial"/>
          <w:bCs/>
          <w:sz w:val="22"/>
          <w:szCs w:val="22"/>
          <w:lang w:val="en-GB"/>
        </w:rPr>
        <w:t>9</w:t>
      </w:r>
      <w:r w:rsidR="00675C13"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amounted to HRK </w:t>
      </w:r>
      <w:r w:rsidR="00D020E3">
        <w:rPr>
          <w:rFonts w:asciiTheme="minorHAnsi" w:hAnsiTheme="minorHAnsi" w:cs="Arial"/>
          <w:bCs/>
          <w:sz w:val="22"/>
          <w:szCs w:val="22"/>
          <w:lang w:val="en-GB"/>
        </w:rPr>
        <w:t>23.063.589</w:t>
      </w:r>
      <w:r w:rsidR="00731C38" w:rsidRPr="00EA22B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675C13" w:rsidRPr="00731C38">
        <w:rPr>
          <w:rFonts w:asciiTheme="minorHAnsi" w:hAnsiTheme="minorHAnsi" w:cs="Arial"/>
          <w:bCs/>
          <w:sz w:val="22"/>
          <w:szCs w:val="22"/>
          <w:lang w:val="en-GB"/>
        </w:rPr>
        <w:t>201</w:t>
      </w:r>
      <w:r w:rsidR="00675C13">
        <w:rPr>
          <w:rFonts w:asciiTheme="minorHAnsi" w:hAnsiTheme="minorHAnsi" w:cs="Arial"/>
          <w:bCs/>
          <w:sz w:val="22"/>
          <w:szCs w:val="22"/>
          <w:lang w:val="en-GB"/>
        </w:rPr>
        <w:t>8</w:t>
      </w:r>
      <w:r w:rsidRPr="00731C38">
        <w:rPr>
          <w:rFonts w:asciiTheme="minorHAnsi" w:hAnsiTheme="minorHAnsi" w:cs="Arial"/>
          <w:bCs/>
          <w:sz w:val="22"/>
          <w:szCs w:val="22"/>
          <w:lang w:val="en-GB"/>
        </w:rPr>
        <w:t xml:space="preserve">: HRK </w:t>
      </w:r>
      <w:r w:rsidR="00675C13" w:rsidRPr="00675C13">
        <w:rPr>
          <w:rFonts w:asciiTheme="minorHAnsi" w:hAnsiTheme="minorHAnsi" w:cs="Arial"/>
          <w:bCs/>
          <w:sz w:val="22"/>
          <w:szCs w:val="22"/>
          <w:lang w:val="en-GB"/>
        </w:rPr>
        <w:t xml:space="preserve">25,010,421 </w:t>
      </w:r>
      <w:r w:rsidRPr="00731C38">
        <w:rPr>
          <w:rFonts w:asciiTheme="minorHAnsi" w:hAnsiTheme="minorHAnsi" w:cs="Arial"/>
          <w:bCs/>
          <w:sz w:val="22"/>
          <w:szCs w:val="22"/>
          <w:lang w:val="en-GB"/>
        </w:rPr>
        <w:t xml:space="preserve">thousand) and for the Bank HRK </w:t>
      </w:r>
      <w:r w:rsidR="00731E2C" w:rsidRPr="00731E2C">
        <w:rPr>
          <w:rFonts w:asciiTheme="minorHAnsi" w:hAnsiTheme="minorHAnsi" w:cs="Arial"/>
          <w:bCs/>
          <w:sz w:val="22"/>
          <w:szCs w:val="22"/>
          <w:lang w:val="en-GB"/>
        </w:rPr>
        <w:t>23</w:t>
      </w:r>
      <w:r w:rsidR="00731E2C">
        <w:rPr>
          <w:rFonts w:asciiTheme="minorHAnsi" w:hAnsiTheme="minorHAnsi" w:cs="Arial"/>
          <w:bCs/>
          <w:sz w:val="22"/>
          <w:szCs w:val="22"/>
          <w:lang w:val="en-GB"/>
        </w:rPr>
        <w:t>,</w:t>
      </w:r>
      <w:r w:rsidR="00731E2C" w:rsidRPr="00731E2C">
        <w:rPr>
          <w:rFonts w:asciiTheme="minorHAnsi" w:hAnsiTheme="minorHAnsi" w:cs="Arial"/>
          <w:bCs/>
          <w:sz w:val="22"/>
          <w:szCs w:val="22"/>
          <w:lang w:val="en-GB"/>
        </w:rPr>
        <w:t>056</w:t>
      </w:r>
      <w:r w:rsidR="00731E2C">
        <w:rPr>
          <w:rFonts w:asciiTheme="minorHAnsi" w:hAnsiTheme="minorHAnsi" w:cs="Arial"/>
          <w:bCs/>
          <w:sz w:val="22"/>
          <w:szCs w:val="22"/>
          <w:lang w:val="en-GB"/>
        </w:rPr>
        <w:t>,</w:t>
      </w:r>
      <w:r w:rsidR="00731E2C" w:rsidRPr="00731E2C">
        <w:rPr>
          <w:rFonts w:asciiTheme="minorHAnsi" w:hAnsiTheme="minorHAnsi" w:cs="Arial"/>
          <w:bCs/>
          <w:sz w:val="22"/>
          <w:szCs w:val="22"/>
          <w:lang w:val="en-GB"/>
        </w:rPr>
        <w:t xml:space="preserve">329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675C13" w:rsidRPr="00731C38">
        <w:rPr>
          <w:rFonts w:asciiTheme="minorHAnsi" w:hAnsiTheme="minorHAnsi" w:cs="Arial"/>
          <w:bCs/>
          <w:sz w:val="22"/>
          <w:szCs w:val="22"/>
          <w:lang w:val="en-GB"/>
        </w:rPr>
        <w:t>201</w:t>
      </w:r>
      <w:r w:rsidR="00675C13">
        <w:rPr>
          <w:rFonts w:asciiTheme="minorHAnsi" w:hAnsiTheme="minorHAnsi" w:cs="Arial"/>
          <w:bCs/>
          <w:sz w:val="22"/>
          <w:szCs w:val="22"/>
          <w:lang w:val="en-GB"/>
        </w:rPr>
        <w:t>8</w:t>
      </w:r>
      <w:r w:rsidRPr="00731C38">
        <w:rPr>
          <w:rFonts w:asciiTheme="minorHAnsi" w:hAnsiTheme="minorHAnsi" w:cs="Arial"/>
          <w:bCs/>
          <w:sz w:val="22"/>
          <w:szCs w:val="22"/>
          <w:lang w:val="en-GB"/>
        </w:rPr>
        <w:t xml:space="preserve">: HRK </w:t>
      </w:r>
      <w:r w:rsidR="00675C13" w:rsidRPr="00675C13">
        <w:rPr>
          <w:rFonts w:asciiTheme="minorHAnsi" w:hAnsiTheme="minorHAnsi" w:cs="Arial"/>
          <w:bCs/>
          <w:sz w:val="22"/>
          <w:szCs w:val="22"/>
          <w:lang w:val="en-GB"/>
        </w:rPr>
        <w:t xml:space="preserve">24,999,793 </w:t>
      </w:r>
      <w:r w:rsidRPr="00731C38">
        <w:rPr>
          <w:rFonts w:asciiTheme="minorHAnsi" w:hAnsiTheme="minorHAnsi" w:cs="Arial"/>
          <w:bCs/>
          <w:sz w:val="22"/>
          <w:szCs w:val="22"/>
          <w:lang w:val="en-GB"/>
        </w:rPr>
        <w:t>thousand).</w:t>
      </w:r>
    </w:p>
    <w:p w14:paraId="19620AD7" w14:textId="51F8B0C1" w:rsidR="008A5EE9" w:rsidRDefault="008A5EE9" w:rsidP="001E7DB0">
      <w:pPr>
        <w:tabs>
          <w:tab w:val="right" w:pos="9129"/>
        </w:tabs>
        <w:jc w:val="both"/>
        <w:rPr>
          <w:rFonts w:asciiTheme="minorHAnsi" w:hAnsiTheme="minorHAnsi" w:cs="Arial"/>
          <w:bCs/>
          <w:sz w:val="22"/>
          <w:szCs w:val="22"/>
          <w:lang w:val="en-GB"/>
        </w:rPr>
      </w:pPr>
    </w:p>
    <w:p w14:paraId="4CA1BEA5" w14:textId="68C0A85C" w:rsidR="00675C13" w:rsidRPr="0082682E" w:rsidRDefault="00675C13" w:rsidP="001E7DB0">
      <w:pPr>
        <w:tabs>
          <w:tab w:val="right" w:pos="9129"/>
        </w:tabs>
        <w:jc w:val="both"/>
        <w:rPr>
          <w:rFonts w:asciiTheme="minorHAnsi" w:hAnsiTheme="minorHAnsi" w:cstheme="minorHAnsi"/>
          <w:bCs/>
          <w:sz w:val="22"/>
          <w:szCs w:val="22"/>
          <w:lang w:val="en-GB"/>
        </w:rPr>
      </w:pPr>
      <w:r w:rsidRPr="00666640">
        <w:rPr>
          <w:rFonts w:asciiTheme="minorHAnsi" w:hAnsiTheme="minorHAnsi" w:cstheme="minorHAnsi"/>
          <w:bCs/>
          <w:sz w:val="22"/>
          <w:szCs w:val="22"/>
          <w:lang w:val="en-GB"/>
        </w:rPr>
        <w:t xml:space="preserve">Net highest exposure as at 31 December 2019 for the Group amounted to HRK </w:t>
      </w:r>
      <w:r w:rsidR="00D020E3">
        <w:rPr>
          <w:rFonts w:asciiTheme="minorHAnsi" w:hAnsiTheme="minorHAnsi" w:cstheme="minorHAnsi"/>
          <w:bCs/>
          <w:sz w:val="22"/>
          <w:szCs w:val="22"/>
          <w:lang w:val="en-GB"/>
        </w:rPr>
        <w:t>7.311.057</w:t>
      </w:r>
      <w:r w:rsidR="00D020E3" w:rsidRPr="00666640">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 xml:space="preserve">thousand (31 December 2018: HRK 6,908,581 thousand) and for the Bank HRK </w:t>
      </w:r>
      <w:r w:rsidR="00731E2C">
        <w:rPr>
          <w:rFonts w:asciiTheme="minorHAnsi" w:hAnsiTheme="minorHAnsi" w:cstheme="minorHAnsi"/>
          <w:bCs/>
          <w:sz w:val="22"/>
          <w:szCs w:val="22"/>
          <w:lang w:val="en-GB"/>
        </w:rPr>
        <w:t>7,269,237</w:t>
      </w:r>
      <w:r w:rsidR="00731E2C" w:rsidRPr="00666640">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thousand (31 December 2018: HRK 6,868,562 thousand).</w:t>
      </w:r>
    </w:p>
    <w:p w14:paraId="611588C4" w14:textId="77777777" w:rsidR="00675C13" w:rsidRPr="00731C38" w:rsidRDefault="00675C13" w:rsidP="001E7DB0">
      <w:pPr>
        <w:tabs>
          <w:tab w:val="right" w:pos="9129"/>
        </w:tabs>
        <w:jc w:val="both"/>
        <w:rPr>
          <w:rFonts w:asciiTheme="minorHAnsi" w:hAnsiTheme="minorHAnsi" w:cs="Arial"/>
          <w:bCs/>
          <w:sz w:val="22"/>
          <w:szCs w:val="22"/>
          <w:lang w:val="en-GB"/>
        </w:rPr>
      </w:pPr>
    </w:p>
    <w:p w14:paraId="6146A675" w14:textId="31E9A22D" w:rsidR="001B20E0" w:rsidRDefault="00675C13" w:rsidP="001E7DB0">
      <w:pPr>
        <w:tabs>
          <w:tab w:val="right" w:pos="9129"/>
        </w:tabs>
        <w:jc w:val="both"/>
        <w:rPr>
          <w:rFonts w:asciiTheme="minorHAnsi" w:hAnsiTheme="minorHAnsi" w:cs="Arial"/>
          <w:bCs/>
          <w:sz w:val="22"/>
          <w:szCs w:val="22"/>
          <w:lang w:val="en-GB"/>
        </w:rPr>
      </w:pPr>
      <w:r w:rsidRPr="00666640">
        <w:rPr>
          <w:rFonts w:asciiTheme="minorHAnsi" w:hAnsiTheme="minorHAnsi" w:cstheme="minorHAnsi"/>
          <w:bCs/>
          <w:sz w:val="22"/>
          <w:szCs w:val="22"/>
          <w:lang w:val="en-GB"/>
        </w:rPr>
        <w:t xml:space="preserve">In the total net highest exposure after the effect of mitigation through collateral received as of 31 December 2019, the credit risk of HRK </w:t>
      </w:r>
      <w:r w:rsidR="008D486F" w:rsidRPr="008D486F">
        <w:rPr>
          <w:rFonts w:asciiTheme="minorHAnsi" w:hAnsiTheme="minorHAnsi" w:cstheme="minorHAnsi"/>
          <w:bCs/>
          <w:sz w:val="22"/>
          <w:szCs w:val="22"/>
          <w:lang w:val="en-GB"/>
        </w:rPr>
        <w:t>4</w:t>
      </w:r>
      <w:r w:rsidR="008D486F">
        <w:rPr>
          <w:rFonts w:asciiTheme="minorHAnsi" w:hAnsiTheme="minorHAnsi" w:cstheme="minorHAnsi"/>
          <w:bCs/>
          <w:sz w:val="22"/>
          <w:szCs w:val="22"/>
          <w:lang w:val="en-GB"/>
        </w:rPr>
        <w:t>,</w:t>
      </w:r>
      <w:r w:rsidR="008D486F" w:rsidRPr="008D486F">
        <w:rPr>
          <w:rFonts w:asciiTheme="minorHAnsi" w:hAnsiTheme="minorHAnsi" w:cstheme="minorHAnsi"/>
          <w:bCs/>
          <w:sz w:val="22"/>
          <w:szCs w:val="22"/>
          <w:lang w:val="en-GB"/>
        </w:rPr>
        <w:t>529</w:t>
      </w:r>
      <w:r w:rsidR="008D486F">
        <w:rPr>
          <w:rFonts w:asciiTheme="minorHAnsi" w:hAnsiTheme="minorHAnsi" w:cstheme="minorHAnsi"/>
          <w:bCs/>
          <w:sz w:val="22"/>
          <w:szCs w:val="22"/>
          <w:lang w:val="en-GB"/>
        </w:rPr>
        <w:t>,</w:t>
      </w:r>
      <w:r w:rsidR="008D486F" w:rsidRPr="008D486F">
        <w:rPr>
          <w:rFonts w:asciiTheme="minorHAnsi" w:hAnsiTheme="minorHAnsi" w:cstheme="minorHAnsi"/>
          <w:bCs/>
          <w:sz w:val="22"/>
          <w:szCs w:val="22"/>
          <w:lang w:val="en-GB"/>
        </w:rPr>
        <w:t xml:space="preserve">750 </w:t>
      </w:r>
      <w:r w:rsidRPr="00666640">
        <w:rPr>
          <w:rFonts w:asciiTheme="minorHAnsi" w:hAnsiTheme="minorHAnsi" w:cstheme="minorHAnsi"/>
          <w:bCs/>
          <w:sz w:val="22"/>
          <w:szCs w:val="22"/>
          <w:lang w:val="en-GB"/>
        </w:rPr>
        <w:t xml:space="preserve">thousand for the Group (31 December 2018: HRK 5,325,257 thousand) and HRK </w:t>
      </w:r>
      <w:r w:rsidR="00731E2C">
        <w:rPr>
          <w:rFonts w:asciiTheme="minorHAnsi" w:hAnsiTheme="minorHAnsi" w:cstheme="minorHAnsi"/>
          <w:bCs/>
          <w:sz w:val="22"/>
          <w:szCs w:val="22"/>
          <w:lang w:val="en-GB"/>
        </w:rPr>
        <w:t>4,490,125</w:t>
      </w:r>
      <w:r w:rsidR="00731E2C" w:rsidRPr="00666640">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 xml:space="preserve">thousand for the Bank (31 December 2018: HRK 5,287,160 thousand) </w:t>
      </w:r>
      <w:r w:rsidR="001B20E0" w:rsidRPr="00731C38">
        <w:rPr>
          <w:rFonts w:asciiTheme="minorHAnsi" w:hAnsiTheme="minorHAnsi" w:cs="Arial"/>
          <w:bCs/>
          <w:sz w:val="22"/>
          <w:szCs w:val="22"/>
          <w:lang w:val="en-GB"/>
        </w:rPr>
        <w:t>is not covered with ordinary collateral, but it relates to receivables and received funds from the Republic of Croatia</w:t>
      </w:r>
      <w:r w:rsidRPr="00675C13">
        <w:t xml:space="preserve"> </w:t>
      </w:r>
      <w:r w:rsidRPr="00675C13">
        <w:rPr>
          <w:rFonts w:asciiTheme="minorHAnsi" w:hAnsiTheme="minorHAnsi" w:cs="Arial"/>
          <w:bCs/>
          <w:sz w:val="22"/>
          <w:szCs w:val="22"/>
          <w:lang w:val="en-GB"/>
        </w:rPr>
        <w:t>for the Group and the Bank</w:t>
      </w:r>
      <w:r w:rsidR="001B20E0" w:rsidRPr="00731C38">
        <w:rPr>
          <w:rFonts w:asciiTheme="minorHAnsi" w:hAnsiTheme="minorHAnsi" w:cs="Arial"/>
          <w:bCs/>
          <w:sz w:val="22"/>
          <w:szCs w:val="22"/>
          <w:lang w:val="en-GB"/>
        </w:rPr>
        <w:t xml:space="preserve"> of HRK </w:t>
      </w:r>
      <w:r w:rsidR="00731E2C">
        <w:rPr>
          <w:rFonts w:asciiTheme="minorHAnsi" w:hAnsiTheme="minorHAnsi" w:cs="Arial"/>
          <w:bCs/>
          <w:sz w:val="22"/>
          <w:szCs w:val="22"/>
          <w:lang w:val="en-GB"/>
        </w:rPr>
        <w:t>2,068,112</w:t>
      </w:r>
      <w:r w:rsidR="00731C38"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Pr>
          <w:rFonts w:asciiTheme="minorHAnsi" w:hAnsiTheme="minorHAnsi" w:cs="Arial"/>
          <w:bCs/>
          <w:sz w:val="22"/>
          <w:szCs w:val="22"/>
          <w:lang w:val="en-GB"/>
        </w:rPr>
        <w:t>8</w:t>
      </w:r>
      <w:r w:rsidR="001B20E0" w:rsidRPr="00731C38">
        <w:rPr>
          <w:rFonts w:asciiTheme="minorHAnsi" w:hAnsiTheme="minorHAnsi" w:cs="Arial"/>
          <w:bCs/>
          <w:sz w:val="22"/>
          <w:szCs w:val="22"/>
          <w:lang w:val="en-GB"/>
        </w:rPr>
        <w:t xml:space="preserve">: HRK </w:t>
      </w:r>
      <w:r w:rsidRPr="00675C13">
        <w:rPr>
          <w:rFonts w:asciiTheme="minorHAnsi" w:hAnsiTheme="minorHAnsi" w:cs="Arial"/>
          <w:bCs/>
          <w:sz w:val="22"/>
          <w:szCs w:val="22"/>
          <w:lang w:val="en-GB"/>
        </w:rPr>
        <w:t>1,572,804</w:t>
      </w:r>
      <w:r>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from local (regional) authorities of HRK </w:t>
      </w:r>
      <w:r w:rsidR="00731E2C">
        <w:rPr>
          <w:rFonts w:asciiTheme="minorHAnsi" w:hAnsiTheme="minorHAnsi" w:cs="Arial"/>
          <w:bCs/>
          <w:sz w:val="22"/>
          <w:szCs w:val="22"/>
          <w:lang w:val="en-GB"/>
        </w:rPr>
        <w:t>708,453</w:t>
      </w:r>
      <w:r w:rsidR="00731C38"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Pr>
          <w:rFonts w:asciiTheme="minorHAnsi" w:hAnsiTheme="minorHAnsi" w:cs="Arial"/>
          <w:bCs/>
          <w:sz w:val="22"/>
          <w:szCs w:val="22"/>
          <w:lang w:val="en-GB"/>
        </w:rPr>
        <w:t>8</w:t>
      </w:r>
      <w:r w:rsidR="001B20E0" w:rsidRPr="00731C38">
        <w:rPr>
          <w:rFonts w:asciiTheme="minorHAnsi" w:hAnsiTheme="minorHAnsi" w:cs="Arial"/>
          <w:bCs/>
          <w:sz w:val="22"/>
          <w:szCs w:val="22"/>
          <w:lang w:val="en-GB"/>
        </w:rPr>
        <w:t xml:space="preserve">: HRK </w:t>
      </w:r>
      <w:r w:rsidRPr="00675C13">
        <w:rPr>
          <w:rFonts w:asciiTheme="minorHAnsi" w:hAnsiTheme="minorHAnsi" w:cs="Arial"/>
          <w:bCs/>
          <w:sz w:val="22"/>
          <w:szCs w:val="22"/>
          <w:lang w:val="en-GB"/>
        </w:rPr>
        <w:t xml:space="preserve">647,039 </w:t>
      </w:r>
      <w:r w:rsidR="001B20E0" w:rsidRPr="00731C38">
        <w:rPr>
          <w:rFonts w:asciiTheme="minorHAnsi" w:hAnsiTheme="minorHAnsi" w:cs="Arial"/>
          <w:bCs/>
          <w:sz w:val="22"/>
          <w:szCs w:val="22"/>
          <w:lang w:val="en-GB"/>
        </w:rPr>
        <w:t xml:space="preserve">thousand), state-owned companies for whose commitments the Republic of Croatia guarantees jointly and unconditionally of HRK </w:t>
      </w:r>
      <w:r w:rsidR="00731E2C">
        <w:rPr>
          <w:rFonts w:asciiTheme="minorHAnsi" w:hAnsiTheme="minorHAnsi" w:cs="Arial"/>
          <w:bCs/>
          <w:sz w:val="22"/>
          <w:szCs w:val="22"/>
          <w:lang w:val="en-GB"/>
        </w:rPr>
        <w:t>204,175</w:t>
      </w:r>
      <w:r w:rsidR="00731C38"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Pr>
          <w:rFonts w:asciiTheme="minorHAnsi" w:hAnsiTheme="minorHAnsi" w:cs="Arial"/>
          <w:bCs/>
          <w:sz w:val="22"/>
          <w:szCs w:val="22"/>
          <w:lang w:val="en-GB"/>
        </w:rPr>
        <w:t>8</w:t>
      </w:r>
      <w:r w:rsidR="001B20E0" w:rsidRPr="00731C38">
        <w:rPr>
          <w:rFonts w:asciiTheme="minorHAnsi" w:hAnsiTheme="minorHAnsi" w:cs="Arial"/>
          <w:bCs/>
          <w:sz w:val="22"/>
          <w:szCs w:val="22"/>
          <w:lang w:val="en-GB"/>
        </w:rPr>
        <w:t xml:space="preserve">: HRK </w:t>
      </w:r>
      <w:r w:rsidRPr="00675C13">
        <w:rPr>
          <w:rFonts w:asciiTheme="minorHAnsi" w:hAnsiTheme="minorHAnsi" w:cs="Arial"/>
          <w:bCs/>
          <w:sz w:val="22"/>
          <w:szCs w:val="22"/>
          <w:lang w:val="en-GB"/>
        </w:rPr>
        <w:t xml:space="preserve">228,404 </w:t>
      </w:r>
      <w:r w:rsidR="001B20E0" w:rsidRPr="00731C38">
        <w:rPr>
          <w:rFonts w:asciiTheme="minorHAnsi" w:hAnsiTheme="minorHAnsi" w:cs="Arial"/>
          <w:bCs/>
          <w:sz w:val="22"/>
          <w:szCs w:val="22"/>
          <w:lang w:val="en-GB"/>
        </w:rPr>
        <w:t xml:space="preserve">thousand), government funds of HRK </w:t>
      </w:r>
      <w:r w:rsidR="00731E2C">
        <w:rPr>
          <w:rFonts w:asciiTheme="minorHAnsi" w:hAnsiTheme="minorHAnsi" w:cs="Arial"/>
          <w:bCs/>
          <w:sz w:val="22"/>
          <w:szCs w:val="22"/>
          <w:lang w:val="en-GB"/>
        </w:rPr>
        <w:t>86</w:t>
      </w:r>
      <w:r w:rsidR="00731E2C"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12568B"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Pr>
          <w:rFonts w:asciiTheme="minorHAnsi" w:hAnsiTheme="minorHAnsi" w:cs="Arial"/>
          <w:bCs/>
          <w:sz w:val="22"/>
          <w:szCs w:val="22"/>
          <w:lang w:val="en-GB"/>
        </w:rPr>
        <w:t>8</w:t>
      </w:r>
      <w:r w:rsidR="001B20E0" w:rsidRPr="00731C38">
        <w:rPr>
          <w:rFonts w:asciiTheme="minorHAnsi" w:hAnsiTheme="minorHAnsi" w:cs="Arial"/>
          <w:bCs/>
          <w:sz w:val="22"/>
          <w:szCs w:val="22"/>
          <w:lang w:val="en-GB"/>
        </w:rPr>
        <w:t xml:space="preserve">: HRK </w:t>
      </w:r>
      <w:r>
        <w:rPr>
          <w:rFonts w:asciiTheme="minorHAnsi" w:hAnsiTheme="minorHAnsi" w:cs="Arial"/>
          <w:bCs/>
          <w:sz w:val="22"/>
          <w:szCs w:val="22"/>
          <w:lang w:val="en-GB"/>
        </w:rPr>
        <w:t>85</w:t>
      </w:r>
      <w:r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government bonds and Treasury bills of the Ministry of Finance of HRK </w:t>
      </w:r>
      <w:r w:rsidR="008C152D" w:rsidRPr="008C152D">
        <w:rPr>
          <w:rFonts w:asciiTheme="minorHAnsi" w:hAnsiTheme="minorHAnsi" w:cs="Arial"/>
          <w:bCs/>
          <w:sz w:val="22"/>
          <w:szCs w:val="22"/>
          <w:lang w:val="en-GB"/>
        </w:rPr>
        <w:t>1</w:t>
      </w:r>
      <w:r w:rsidR="008C152D">
        <w:rPr>
          <w:rFonts w:asciiTheme="minorHAnsi" w:hAnsiTheme="minorHAnsi" w:cs="Arial"/>
          <w:bCs/>
          <w:sz w:val="22"/>
          <w:szCs w:val="22"/>
          <w:lang w:val="en-GB"/>
        </w:rPr>
        <w:t>,</w:t>
      </w:r>
      <w:r w:rsidR="008C152D" w:rsidRPr="008C152D">
        <w:rPr>
          <w:rFonts w:asciiTheme="minorHAnsi" w:hAnsiTheme="minorHAnsi" w:cs="Arial"/>
          <w:bCs/>
          <w:sz w:val="22"/>
          <w:szCs w:val="22"/>
          <w:lang w:val="en-GB"/>
        </w:rPr>
        <w:t>548</w:t>
      </w:r>
      <w:r w:rsidR="008C152D">
        <w:rPr>
          <w:rFonts w:asciiTheme="minorHAnsi" w:hAnsiTheme="minorHAnsi" w:cs="Arial"/>
          <w:bCs/>
          <w:sz w:val="22"/>
          <w:szCs w:val="22"/>
          <w:lang w:val="en-GB"/>
        </w:rPr>
        <w:t>,</w:t>
      </w:r>
      <w:r w:rsidR="008C152D" w:rsidRPr="008C152D">
        <w:rPr>
          <w:rFonts w:asciiTheme="minorHAnsi" w:hAnsiTheme="minorHAnsi" w:cs="Arial"/>
          <w:bCs/>
          <w:sz w:val="22"/>
          <w:szCs w:val="22"/>
          <w:lang w:val="en-GB"/>
        </w:rPr>
        <w:t xml:space="preserve">924 </w:t>
      </w:r>
      <w:r w:rsidRPr="00675C13">
        <w:rPr>
          <w:rFonts w:ascii="Calibri" w:hAnsi="Calibri" w:cs="Arial"/>
          <w:bCs/>
          <w:sz w:val="22"/>
          <w:szCs w:val="22"/>
          <w:lang w:val="en-GB"/>
        </w:rPr>
        <w:t xml:space="preserve"> </w:t>
      </w:r>
      <w:r w:rsidR="001B20E0" w:rsidRPr="00731C38">
        <w:rPr>
          <w:rFonts w:asciiTheme="minorHAnsi" w:hAnsiTheme="minorHAnsi" w:cs="Arial"/>
          <w:bCs/>
          <w:sz w:val="22"/>
          <w:szCs w:val="22"/>
          <w:lang w:val="en-GB"/>
        </w:rPr>
        <w:t xml:space="preserve">thousand </w:t>
      </w:r>
      <w:r w:rsidRPr="00675C13">
        <w:rPr>
          <w:rFonts w:asciiTheme="minorHAnsi" w:hAnsiTheme="minorHAnsi" w:cs="Arial"/>
          <w:bCs/>
          <w:sz w:val="22"/>
          <w:szCs w:val="22"/>
          <w:lang w:val="en-GB"/>
        </w:rPr>
        <w:t xml:space="preserve">for the Group and HRK </w:t>
      </w:r>
      <w:r w:rsidR="00731E2C" w:rsidRPr="00731E2C">
        <w:rPr>
          <w:rFonts w:asciiTheme="minorHAnsi" w:hAnsiTheme="minorHAnsi" w:cs="Arial"/>
          <w:bCs/>
          <w:sz w:val="22"/>
          <w:szCs w:val="22"/>
          <w:lang w:val="en-GB"/>
        </w:rPr>
        <w:t>1</w:t>
      </w:r>
      <w:r w:rsidR="00731E2C">
        <w:rPr>
          <w:rFonts w:asciiTheme="minorHAnsi" w:hAnsiTheme="minorHAnsi" w:cs="Arial"/>
          <w:bCs/>
          <w:sz w:val="22"/>
          <w:szCs w:val="22"/>
          <w:lang w:val="en-GB"/>
        </w:rPr>
        <w:t>,</w:t>
      </w:r>
      <w:r w:rsidR="00731E2C" w:rsidRPr="00731E2C">
        <w:rPr>
          <w:rFonts w:asciiTheme="minorHAnsi" w:hAnsiTheme="minorHAnsi" w:cs="Arial"/>
          <w:bCs/>
          <w:sz w:val="22"/>
          <w:szCs w:val="22"/>
          <w:lang w:val="en-GB"/>
        </w:rPr>
        <w:t>509</w:t>
      </w:r>
      <w:r w:rsidR="00731E2C">
        <w:rPr>
          <w:rFonts w:asciiTheme="minorHAnsi" w:hAnsiTheme="minorHAnsi" w:cs="Arial"/>
          <w:bCs/>
          <w:sz w:val="22"/>
          <w:szCs w:val="22"/>
          <w:lang w:val="en-GB"/>
        </w:rPr>
        <w:t>,</w:t>
      </w:r>
      <w:r w:rsidR="00731E2C" w:rsidRPr="00731E2C">
        <w:rPr>
          <w:rFonts w:asciiTheme="minorHAnsi" w:hAnsiTheme="minorHAnsi" w:cs="Arial"/>
          <w:bCs/>
          <w:sz w:val="22"/>
          <w:szCs w:val="22"/>
          <w:lang w:val="en-GB"/>
        </w:rPr>
        <w:t xml:space="preserve">299  </w:t>
      </w:r>
      <w:r w:rsidRPr="00675C13">
        <w:rPr>
          <w:rFonts w:asciiTheme="minorHAnsi" w:hAnsiTheme="minorHAnsi" w:cs="Arial"/>
          <w:bCs/>
          <w:sz w:val="22"/>
          <w:szCs w:val="22"/>
          <w:lang w:val="en-GB"/>
        </w:rPr>
        <w:t xml:space="preserve"> thousand for the Bank (31 December 2018: HRK 2,803,692 thousand for the Group and HRK 2,765,595 thousand for the Bank). </w:t>
      </w:r>
      <w:r w:rsidR="001B20E0" w:rsidRPr="00864F78">
        <w:rPr>
          <w:rFonts w:asciiTheme="minorHAnsi" w:hAnsiTheme="minorHAnsi" w:cs="Arial"/>
          <w:bCs/>
          <w:color w:val="000000" w:themeColor="text1"/>
          <w:sz w:val="22"/>
          <w:szCs w:val="22"/>
          <w:lang w:val="en-GB"/>
        </w:rPr>
        <w:t xml:space="preserve">In addition, an amount of HRK </w:t>
      </w:r>
      <w:r w:rsidR="00731E2C" w:rsidRPr="00864F78">
        <w:rPr>
          <w:rFonts w:asciiTheme="minorHAnsi" w:hAnsiTheme="minorHAnsi" w:cs="Arial"/>
          <w:bCs/>
          <w:color w:val="000000" w:themeColor="text1"/>
          <w:sz w:val="22"/>
          <w:szCs w:val="22"/>
          <w:lang w:val="en-GB"/>
        </w:rPr>
        <w:t xml:space="preserve">0 </w:t>
      </w:r>
      <w:r w:rsidR="001B20E0" w:rsidRPr="00864F78">
        <w:rPr>
          <w:rFonts w:asciiTheme="minorHAnsi" w:hAnsiTheme="minorHAnsi" w:cs="Arial"/>
          <w:bCs/>
          <w:color w:val="000000" w:themeColor="text1"/>
          <w:sz w:val="22"/>
          <w:szCs w:val="22"/>
          <w:lang w:val="en-GB"/>
        </w:rPr>
        <w:t xml:space="preserve"> thousand (</w:t>
      </w:r>
      <w:r w:rsidR="0012568B" w:rsidRPr="00864F78">
        <w:rPr>
          <w:rFonts w:asciiTheme="minorHAnsi" w:hAnsiTheme="minorHAnsi" w:cs="Arial"/>
          <w:bCs/>
          <w:color w:val="000000" w:themeColor="text1"/>
          <w:sz w:val="22"/>
          <w:szCs w:val="22"/>
          <w:lang w:val="en-GB"/>
        </w:rPr>
        <w:t xml:space="preserve">31 December </w:t>
      </w:r>
      <w:r w:rsidR="00C32673" w:rsidRPr="00864F78">
        <w:rPr>
          <w:rFonts w:asciiTheme="minorHAnsi" w:hAnsiTheme="minorHAnsi" w:cs="Arial"/>
          <w:bCs/>
          <w:color w:val="000000" w:themeColor="text1"/>
          <w:sz w:val="22"/>
          <w:szCs w:val="22"/>
          <w:lang w:val="en-GB"/>
        </w:rPr>
        <w:t>2018</w:t>
      </w:r>
      <w:r w:rsidR="001B20E0" w:rsidRPr="00864F78">
        <w:rPr>
          <w:rFonts w:asciiTheme="minorHAnsi" w:hAnsiTheme="minorHAnsi" w:cs="Arial"/>
          <w:bCs/>
          <w:color w:val="000000" w:themeColor="text1"/>
          <w:sz w:val="22"/>
          <w:szCs w:val="22"/>
          <w:lang w:val="en-GB"/>
        </w:rPr>
        <w:t>:</w:t>
      </w:r>
      <w:r w:rsidR="002F1525" w:rsidRPr="00864F78">
        <w:rPr>
          <w:rFonts w:asciiTheme="minorHAnsi" w:hAnsiTheme="minorHAnsi" w:cs="Arial"/>
          <w:bCs/>
          <w:color w:val="000000" w:themeColor="text1"/>
          <w:sz w:val="22"/>
          <w:szCs w:val="22"/>
          <w:lang w:val="en-GB"/>
        </w:rPr>
        <w:t xml:space="preserve"> </w:t>
      </w:r>
      <w:r w:rsidR="001B20E0" w:rsidRPr="00864F78">
        <w:rPr>
          <w:rFonts w:asciiTheme="minorHAnsi" w:hAnsiTheme="minorHAnsi" w:cs="Arial"/>
          <w:bCs/>
          <w:color w:val="000000" w:themeColor="text1"/>
          <w:sz w:val="22"/>
          <w:szCs w:val="22"/>
          <w:lang w:val="en-GB"/>
        </w:rPr>
        <w:t xml:space="preserve">HRK </w:t>
      </w:r>
      <w:r w:rsidR="00C32673" w:rsidRPr="00864F78">
        <w:rPr>
          <w:rFonts w:asciiTheme="minorHAnsi" w:hAnsiTheme="minorHAnsi" w:cs="Arial"/>
          <w:bCs/>
          <w:color w:val="000000" w:themeColor="text1"/>
          <w:sz w:val="22"/>
          <w:szCs w:val="22"/>
          <w:lang w:val="en-GB"/>
        </w:rPr>
        <w:t>73,233</w:t>
      </w:r>
      <w:r w:rsidR="003D34C2" w:rsidRPr="00864F78">
        <w:rPr>
          <w:rFonts w:asciiTheme="minorHAnsi" w:hAnsiTheme="minorHAnsi" w:cs="Arial"/>
          <w:bCs/>
          <w:color w:val="000000" w:themeColor="text1"/>
          <w:sz w:val="22"/>
          <w:szCs w:val="22"/>
          <w:lang w:val="en-GB"/>
        </w:rPr>
        <w:t xml:space="preserve"> </w:t>
      </w:r>
      <w:r w:rsidR="001B20E0" w:rsidRPr="00864F78">
        <w:rPr>
          <w:rFonts w:asciiTheme="minorHAnsi" w:hAnsiTheme="minorHAnsi" w:cs="Arial"/>
          <w:bCs/>
          <w:color w:val="000000" w:themeColor="text1"/>
          <w:sz w:val="22"/>
          <w:szCs w:val="22"/>
          <w:lang w:val="en-GB"/>
        </w:rPr>
        <w:t>thousand) relates to receivables from a majority state-owned company (</w:t>
      </w:r>
      <w:r w:rsidR="00B53EB7" w:rsidRPr="00864F78">
        <w:rPr>
          <w:rFonts w:asciiTheme="minorHAnsi" w:hAnsiTheme="minorHAnsi" w:cs="Arial"/>
          <w:bCs/>
          <w:color w:val="000000" w:themeColor="text1"/>
          <w:sz w:val="22"/>
          <w:szCs w:val="22"/>
          <w:lang w:val="en-GB"/>
        </w:rPr>
        <w:t>controlling influence</w:t>
      </w:r>
      <w:r w:rsidR="001B20E0" w:rsidRPr="00864F78">
        <w:rPr>
          <w:rFonts w:asciiTheme="minorHAnsi" w:hAnsiTheme="minorHAnsi" w:cs="Arial"/>
          <w:bCs/>
          <w:color w:val="000000" w:themeColor="text1"/>
          <w:sz w:val="22"/>
          <w:szCs w:val="22"/>
          <w:lang w:val="en-GB"/>
        </w:rPr>
        <w:t>).</w:t>
      </w:r>
    </w:p>
    <w:p w14:paraId="6E6CB3DD" w14:textId="77777777" w:rsidR="008A5EE9" w:rsidRPr="001E7DB0" w:rsidRDefault="008A5EE9" w:rsidP="001E7DB0">
      <w:pPr>
        <w:tabs>
          <w:tab w:val="right" w:pos="9129"/>
        </w:tabs>
        <w:jc w:val="both"/>
        <w:rPr>
          <w:rFonts w:asciiTheme="minorHAnsi" w:hAnsiTheme="minorHAnsi" w:cs="Arial"/>
          <w:bCs/>
          <w:sz w:val="22"/>
          <w:szCs w:val="22"/>
          <w:lang w:val="en-GB"/>
        </w:rPr>
      </w:pPr>
    </w:p>
    <w:p w14:paraId="5B3D0B90" w14:textId="77777777"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4FF16AE7" w14:textId="77777777" w:rsidR="008A5EE9" w:rsidRPr="001E7DB0" w:rsidRDefault="008A5EE9" w:rsidP="001E7DB0">
      <w:pPr>
        <w:tabs>
          <w:tab w:val="right" w:pos="9129"/>
        </w:tabs>
        <w:jc w:val="both"/>
        <w:rPr>
          <w:rFonts w:asciiTheme="minorHAnsi" w:hAnsiTheme="minorHAnsi" w:cs="Arial"/>
          <w:bCs/>
          <w:sz w:val="22"/>
          <w:szCs w:val="22"/>
          <w:lang w:val="en-GB"/>
        </w:rPr>
      </w:pPr>
    </w:p>
    <w:p w14:paraId="7B9F06B7" w14:textId="77777777" w:rsidR="0067708A" w:rsidRPr="00E06490" w:rsidRDefault="001B20E0" w:rsidP="001F110B">
      <w:pPr>
        <w:tabs>
          <w:tab w:val="right" w:pos="9129"/>
        </w:tabs>
        <w:jc w:val="both"/>
        <w:rPr>
          <w:rFonts w:asciiTheme="minorHAnsi" w:hAnsiTheme="minorHAnsi" w:cs="Arial"/>
          <w:highlight w:val="yellow"/>
          <w:lang w:val="en-GB"/>
        </w:rPr>
      </w:pPr>
      <w:r w:rsidRPr="001E7DB0">
        <w:rPr>
          <w:rFonts w:asciiTheme="minorHAnsi" w:hAnsiTheme="minorHAnsi" w:cs="Arial"/>
          <w:bCs/>
          <w:sz w:val="22"/>
          <w:szCs w:val="22"/>
          <w:lang w:val="en-GB"/>
        </w:rPr>
        <w:t>Financial intermediation includes mainly commercial bank</w:t>
      </w:r>
      <w:r w:rsidR="00D13EB3">
        <w:rPr>
          <w:rFonts w:asciiTheme="minorHAnsi" w:hAnsiTheme="minorHAnsi" w:cs="Arial"/>
          <w:bCs/>
          <w:sz w:val="22"/>
          <w:szCs w:val="22"/>
          <w:lang w:val="en-GB"/>
        </w:rPr>
        <w:t>.</w:t>
      </w:r>
      <w:r w:rsidR="00D105CF" w:rsidRPr="001E7DB0">
        <w:rPr>
          <w:rFonts w:asciiTheme="minorHAnsi" w:hAnsiTheme="minorHAnsi" w:cs="Arial"/>
          <w:bCs/>
          <w:sz w:val="22"/>
          <w:szCs w:val="22"/>
          <w:lang w:val="en-GB"/>
        </w:rPr>
        <w:t xml:space="preserve"> </w:t>
      </w:r>
    </w:p>
    <w:p w14:paraId="1ED1A2C7" w14:textId="77777777" w:rsidR="00FE6829" w:rsidRPr="00E06490" w:rsidRDefault="00FE6829">
      <w:pPr>
        <w:rPr>
          <w:rFonts w:asciiTheme="minorHAnsi" w:hAnsiTheme="minorHAnsi" w:cs="Arial"/>
          <w:b/>
          <w:bCs/>
          <w:sz w:val="19"/>
          <w:szCs w:val="20"/>
          <w:highlight w:val="yellow"/>
          <w:lang w:val="en-GB"/>
        </w:rPr>
      </w:pPr>
    </w:p>
    <w:p w14:paraId="6B5E6F5A" w14:textId="77777777" w:rsidR="007225E9" w:rsidRPr="00E06490" w:rsidRDefault="007225E9" w:rsidP="007225E9">
      <w:pPr>
        <w:pStyle w:val="T1"/>
        <w:spacing w:before="360"/>
        <w:rPr>
          <w:rFonts w:asciiTheme="minorHAnsi" w:hAnsiTheme="minorHAnsi" w:cs="Arial"/>
          <w:highlight w:val="yellow"/>
          <w:lang w:val="en-GB"/>
        </w:rPr>
        <w:sectPr w:rsidR="007225E9" w:rsidRPr="00E06490" w:rsidSect="00F26FF5">
          <w:pgSz w:w="11907" w:h="16840" w:code="9"/>
          <w:pgMar w:top="1418" w:right="1134" w:bottom="1134" w:left="1418" w:header="851" w:footer="851" w:gutter="0"/>
          <w:cols w:space="720"/>
          <w:noEndnote/>
        </w:sectPr>
      </w:pPr>
    </w:p>
    <w:p w14:paraId="359681A7" w14:textId="77777777" w:rsidR="00035B63" w:rsidRDefault="00035B63" w:rsidP="00035B63">
      <w:pPr>
        <w:pStyle w:val="T1"/>
        <w:keepNext w:val="0"/>
        <w:spacing w:before="0" w:after="0" w:line="240" w:lineRule="auto"/>
        <w:rPr>
          <w:rFonts w:asciiTheme="minorHAnsi" w:hAnsiTheme="minorHAnsi"/>
          <w:sz w:val="12"/>
          <w:szCs w:val="12"/>
          <w:lang w:val="en-GB"/>
        </w:rPr>
      </w:pPr>
    </w:p>
    <w:p w14:paraId="69F8BF74" w14:textId="77777777"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6D5B28A" w14:textId="77777777" w:rsidR="00035B63" w:rsidRPr="001F110B" w:rsidRDefault="00035B63" w:rsidP="00035B63">
      <w:pPr>
        <w:pStyle w:val="accountingpolicytitle"/>
        <w:rPr>
          <w:rFonts w:asciiTheme="minorHAnsi" w:hAnsiTheme="minorHAnsi"/>
          <w:sz w:val="12"/>
          <w:szCs w:val="12"/>
          <w:lang w:val="en-GB"/>
        </w:rPr>
      </w:pPr>
    </w:p>
    <w:p w14:paraId="4F2F131A" w14:textId="77777777"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BFCA469" w14:textId="77777777" w:rsidR="00035B63" w:rsidRPr="001F110B" w:rsidRDefault="00035B63" w:rsidP="00035B63">
      <w:pPr>
        <w:rPr>
          <w:rFonts w:asciiTheme="minorHAnsi" w:hAnsiTheme="minorHAnsi" w:cs="Arial"/>
          <w:b/>
          <w:sz w:val="12"/>
          <w:szCs w:val="12"/>
          <w:lang w:val="en-GB"/>
        </w:rPr>
      </w:pPr>
    </w:p>
    <w:p w14:paraId="063C336E"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p>
    <w:p w14:paraId="4E8DA9EC"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2BBCADF5" w14:textId="77777777" w:rsidR="00035B63" w:rsidRPr="001F110B"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D13EB3" w14:paraId="33A87381" w14:textId="77777777" w:rsidTr="00932D15">
        <w:trPr>
          <w:trHeight w:val="1454"/>
          <w:jc w:val="center"/>
        </w:trPr>
        <w:tc>
          <w:tcPr>
            <w:tcW w:w="877" w:type="pct"/>
          </w:tcPr>
          <w:p w14:paraId="006A6713" w14:textId="77777777" w:rsidR="00035B63" w:rsidRPr="00D13EB3" w:rsidRDefault="00035B63" w:rsidP="00035B63">
            <w:pPr>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br w:type="page"/>
              <w:t>Group</w:t>
            </w:r>
          </w:p>
          <w:p w14:paraId="0D00F9EE" w14:textId="252EE3AB" w:rsidR="00035B63" w:rsidRPr="00D13EB3" w:rsidRDefault="00035B63" w:rsidP="00035B63">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December </w:t>
            </w:r>
            <w:r w:rsidRPr="00D13EB3">
              <w:rPr>
                <w:rFonts w:ascii="Calibri" w:eastAsiaTheme="minorHAnsi" w:hAnsi="Calibri" w:cs="Arial"/>
                <w:b/>
                <w:bCs/>
                <w:sz w:val="15"/>
                <w:szCs w:val="15"/>
                <w:lang w:val="hr-HR"/>
              </w:rPr>
              <w:t>201</w:t>
            </w:r>
            <w:r>
              <w:rPr>
                <w:rFonts w:ascii="Calibri" w:eastAsiaTheme="minorHAnsi" w:hAnsi="Calibri" w:cs="Arial"/>
                <w:b/>
                <w:bCs/>
                <w:sz w:val="15"/>
                <w:szCs w:val="15"/>
                <w:lang w:val="hr-HR"/>
              </w:rPr>
              <w:t>9</w:t>
            </w:r>
          </w:p>
        </w:tc>
        <w:tc>
          <w:tcPr>
            <w:tcW w:w="343" w:type="pct"/>
            <w:vAlign w:val="bottom"/>
          </w:tcPr>
          <w:p w14:paraId="7980D183"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5DF280D1"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1</w:t>
            </w:r>
          </w:p>
        </w:tc>
        <w:tc>
          <w:tcPr>
            <w:tcW w:w="344" w:type="pct"/>
            <w:vAlign w:val="bottom"/>
          </w:tcPr>
          <w:p w14:paraId="3B44BBA6"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56DFB475"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2</w:t>
            </w:r>
          </w:p>
        </w:tc>
        <w:tc>
          <w:tcPr>
            <w:tcW w:w="344" w:type="pct"/>
            <w:vAlign w:val="bottom"/>
          </w:tcPr>
          <w:p w14:paraId="5F1ACE95"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2274216B"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3</w:t>
            </w:r>
          </w:p>
        </w:tc>
        <w:tc>
          <w:tcPr>
            <w:tcW w:w="343" w:type="pct"/>
            <w:vAlign w:val="bottom"/>
          </w:tcPr>
          <w:p w14:paraId="5C32BFF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21FA51A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of risk POCI</w:t>
            </w:r>
          </w:p>
        </w:tc>
        <w:tc>
          <w:tcPr>
            <w:tcW w:w="344" w:type="pct"/>
            <w:vAlign w:val="bottom"/>
          </w:tcPr>
          <w:p w14:paraId="1B1A2F22" w14:textId="77777777" w:rsidR="00035B63" w:rsidRPr="00D13EB3" w:rsidRDefault="00035B63" w:rsidP="00035B63">
            <w:pPr>
              <w:jc w:val="right"/>
              <w:rPr>
                <w:rFonts w:asciiTheme="minorHAnsi" w:eastAsiaTheme="minorHAnsi" w:hAnsiTheme="minorHAnsi" w:cstheme="minorBidi"/>
                <w:sz w:val="15"/>
                <w:szCs w:val="15"/>
                <w:lang w:val="hr-HR"/>
              </w:rPr>
            </w:pPr>
            <w:r w:rsidRPr="00D13EB3">
              <w:rPr>
                <w:rFonts w:ascii="Calibri" w:eastAsiaTheme="minorHAnsi" w:hAnsi="Calibri" w:cs="Arial"/>
                <w:b/>
                <w:sz w:val="15"/>
                <w:szCs w:val="15"/>
                <w:lang w:val="hr-HR"/>
              </w:rPr>
              <w:t>Not subject to IFRS 9</w:t>
            </w:r>
          </w:p>
        </w:tc>
        <w:tc>
          <w:tcPr>
            <w:tcW w:w="344" w:type="pct"/>
            <w:vAlign w:val="bottom"/>
          </w:tcPr>
          <w:p w14:paraId="568EF42E"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total portfolio</w:t>
            </w:r>
          </w:p>
        </w:tc>
        <w:tc>
          <w:tcPr>
            <w:tcW w:w="343" w:type="pct"/>
            <w:vAlign w:val="bottom"/>
          </w:tcPr>
          <w:p w14:paraId="453A77D4"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Stage 1</w:t>
            </w:r>
          </w:p>
        </w:tc>
        <w:tc>
          <w:tcPr>
            <w:tcW w:w="344" w:type="pct"/>
            <w:vAlign w:val="bottom"/>
          </w:tcPr>
          <w:p w14:paraId="6F13E82A"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2</w:t>
            </w:r>
          </w:p>
        </w:tc>
        <w:tc>
          <w:tcPr>
            <w:tcW w:w="344" w:type="pct"/>
            <w:vAlign w:val="bottom"/>
          </w:tcPr>
          <w:p w14:paraId="69BE7F87"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3</w:t>
            </w:r>
          </w:p>
        </w:tc>
        <w:tc>
          <w:tcPr>
            <w:tcW w:w="343" w:type="pct"/>
            <w:vAlign w:val="bottom"/>
          </w:tcPr>
          <w:p w14:paraId="4C2F4A04"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POCI</w:t>
            </w:r>
          </w:p>
        </w:tc>
        <w:tc>
          <w:tcPr>
            <w:tcW w:w="344" w:type="pct"/>
            <w:vAlign w:val="bottom"/>
          </w:tcPr>
          <w:p w14:paraId="4D374B7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Not subject to IFRS 9 after the effect of mitigation through</w:t>
            </w:r>
          </w:p>
          <w:p w14:paraId="5D5760DC"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collateral received</w:t>
            </w:r>
          </w:p>
        </w:tc>
        <w:tc>
          <w:tcPr>
            <w:tcW w:w="343" w:type="pct"/>
            <w:vAlign w:val="bottom"/>
          </w:tcPr>
          <w:p w14:paraId="7C2BB415"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Net exposure of total portfolio after the effect of mitigation through collateral received </w:t>
            </w:r>
          </w:p>
        </w:tc>
      </w:tr>
      <w:tr w:rsidR="00035B63" w:rsidRPr="00D13EB3" w14:paraId="1183067C" w14:textId="77777777" w:rsidTr="00932D15">
        <w:trPr>
          <w:trHeight w:val="126"/>
          <w:jc w:val="center"/>
        </w:trPr>
        <w:tc>
          <w:tcPr>
            <w:tcW w:w="877" w:type="pct"/>
          </w:tcPr>
          <w:p w14:paraId="6063E8AA" w14:textId="77777777" w:rsidR="00035B63" w:rsidRPr="00D13EB3" w:rsidRDefault="00035B63" w:rsidP="00035B63">
            <w:pPr>
              <w:rPr>
                <w:rFonts w:ascii="Calibri" w:eastAsiaTheme="minorHAnsi" w:hAnsi="Calibri" w:cs="Arial"/>
                <w:b/>
                <w:bCs/>
                <w:sz w:val="15"/>
                <w:szCs w:val="15"/>
                <w:lang w:val="hr-HR"/>
              </w:rPr>
            </w:pPr>
          </w:p>
        </w:tc>
        <w:tc>
          <w:tcPr>
            <w:tcW w:w="343" w:type="pct"/>
          </w:tcPr>
          <w:p w14:paraId="73E1A29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226623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59324E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78FBD05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6F738CD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EEDFC3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4AF20FDE"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43578679"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FCEAD19"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06D34318"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71C1AD3B"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2E1FB582"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035B63" w:rsidRPr="00D13EB3" w14:paraId="76654ED9" w14:textId="77777777" w:rsidTr="00932D15">
        <w:trPr>
          <w:trHeight w:val="92"/>
          <w:jc w:val="center"/>
        </w:trPr>
        <w:tc>
          <w:tcPr>
            <w:tcW w:w="877" w:type="pct"/>
          </w:tcPr>
          <w:p w14:paraId="6A9C76BF" w14:textId="77777777" w:rsidR="00035B63" w:rsidRPr="00D13EB3" w:rsidRDefault="00035B63" w:rsidP="00035B63">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Assets</w:t>
            </w:r>
          </w:p>
        </w:tc>
        <w:tc>
          <w:tcPr>
            <w:tcW w:w="343" w:type="pct"/>
            <w:vAlign w:val="bottom"/>
          </w:tcPr>
          <w:p w14:paraId="0F8463F8"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4FBC7C1"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A2B2CD4"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55638234"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586DFC7"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243BBCD"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7B88472A"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61F1018"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0B9409C"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3DF07CFC"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4DF7A0FE"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2FE81B1F"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r>
      <w:tr w:rsidR="00932D15" w:rsidRPr="00D13EB3" w14:paraId="13F82B17" w14:textId="77777777" w:rsidTr="00932D15">
        <w:trPr>
          <w:trHeight w:val="149"/>
          <w:jc w:val="center"/>
        </w:trPr>
        <w:tc>
          <w:tcPr>
            <w:tcW w:w="877" w:type="pct"/>
            <w:vAlign w:val="bottom"/>
          </w:tcPr>
          <w:p w14:paraId="278ECBD3"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Cash on hand and current accounts with banks</w:t>
            </w:r>
          </w:p>
        </w:tc>
        <w:tc>
          <w:tcPr>
            <w:tcW w:w="343" w:type="pct"/>
            <w:tcBorders>
              <w:top w:val="nil"/>
              <w:left w:val="nil"/>
              <w:bottom w:val="nil"/>
              <w:right w:val="nil"/>
            </w:tcBorders>
            <w:shd w:val="clear" w:color="auto" w:fill="auto"/>
            <w:vAlign w:val="bottom"/>
          </w:tcPr>
          <w:p w14:paraId="2C2E3432" w14:textId="205B2510"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884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40</w:t>
            </w:r>
            <w:r w:rsidR="00D17402">
              <w:rPr>
                <w:rFonts w:asciiTheme="minorHAnsi" w:eastAsia="Calibri" w:hAnsiTheme="minorHAnsi" w:cs="Arial"/>
                <w:color w:val="000000" w:themeColor="text1"/>
                <w:sz w:val="15"/>
                <w:szCs w:val="15"/>
                <w:lang w:val="hr-HR"/>
              </w:rPr>
              <w:t>2</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03953424" w14:textId="70844B5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DFDF19E" w14:textId="1E4B80DB"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22AF823" w14:textId="519B1E3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57E4A55" w14:textId="46E2D07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F65CC4" w14:textId="7DC0014C"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884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40</w:t>
            </w:r>
            <w:r w:rsidR="00D17402">
              <w:rPr>
                <w:rFonts w:asciiTheme="minorHAnsi" w:eastAsia="Calibri" w:hAnsiTheme="minorHAnsi" w:cs="Arial"/>
                <w:color w:val="000000" w:themeColor="text1"/>
                <w:sz w:val="15"/>
                <w:szCs w:val="15"/>
                <w:lang w:val="hr-HR"/>
              </w:rPr>
              <w:t>2</w:t>
            </w:r>
            <w:r w:rsidRPr="00354E21">
              <w:rPr>
                <w:rFonts w:asciiTheme="minorHAnsi" w:eastAsia="Calibri" w:hAnsiTheme="minorHAnsi" w:cs="Arial"/>
                <w:color w:val="000000" w:themeColor="text1"/>
                <w:sz w:val="15"/>
                <w:szCs w:val="15"/>
                <w:lang w:val="hr-HR"/>
              </w:rPr>
              <w:t xml:space="preserve"> </w:t>
            </w:r>
          </w:p>
        </w:tc>
        <w:tc>
          <w:tcPr>
            <w:tcW w:w="343" w:type="pct"/>
            <w:tcBorders>
              <w:top w:val="nil"/>
              <w:left w:val="nil"/>
              <w:bottom w:val="nil"/>
              <w:right w:val="nil"/>
            </w:tcBorders>
            <w:vAlign w:val="bottom"/>
          </w:tcPr>
          <w:p w14:paraId="1E51CCC2" w14:textId="70B7A0E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328E433" w14:textId="4FA4B60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2C75B70" w14:textId="7CE80AF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50B822D" w14:textId="6CF9E9E4"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58DAB73" w14:textId="4A8EBE5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6F72FF9" w14:textId="6129332C"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r>
      <w:tr w:rsidR="00932D15" w:rsidRPr="00D13EB3" w14:paraId="456D41B1" w14:textId="77777777" w:rsidTr="00932D15">
        <w:trPr>
          <w:trHeight w:val="149"/>
          <w:jc w:val="center"/>
        </w:trPr>
        <w:tc>
          <w:tcPr>
            <w:tcW w:w="877" w:type="pct"/>
            <w:vAlign w:val="bottom"/>
          </w:tcPr>
          <w:p w14:paraId="3299DDB5"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Deposits with other banks</w:t>
            </w:r>
          </w:p>
        </w:tc>
        <w:tc>
          <w:tcPr>
            <w:tcW w:w="343" w:type="pct"/>
            <w:tcBorders>
              <w:top w:val="nil"/>
              <w:left w:val="nil"/>
              <w:bottom w:val="nil"/>
              <w:right w:val="nil"/>
            </w:tcBorders>
            <w:shd w:val="clear" w:color="auto" w:fill="auto"/>
            <w:vAlign w:val="bottom"/>
          </w:tcPr>
          <w:p w14:paraId="53DB461D" w14:textId="4CFE7BF8"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553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470 </w:t>
            </w:r>
          </w:p>
        </w:tc>
        <w:tc>
          <w:tcPr>
            <w:tcW w:w="344" w:type="pct"/>
            <w:tcBorders>
              <w:top w:val="nil"/>
              <w:left w:val="nil"/>
              <w:bottom w:val="nil"/>
              <w:right w:val="nil"/>
            </w:tcBorders>
            <w:shd w:val="clear" w:color="auto" w:fill="auto"/>
            <w:vAlign w:val="bottom"/>
          </w:tcPr>
          <w:p w14:paraId="1E1DACD1" w14:textId="180205CC"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37B7F13" w14:textId="20A5225A"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3C70219" w14:textId="7A2395DB"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4A85F35" w14:textId="4238F77B"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A596433" w14:textId="009F6131"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553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470 </w:t>
            </w:r>
          </w:p>
        </w:tc>
        <w:tc>
          <w:tcPr>
            <w:tcW w:w="343" w:type="pct"/>
            <w:tcBorders>
              <w:top w:val="nil"/>
              <w:left w:val="nil"/>
              <w:bottom w:val="nil"/>
              <w:right w:val="nil"/>
            </w:tcBorders>
            <w:vAlign w:val="bottom"/>
          </w:tcPr>
          <w:p w14:paraId="4265BA3D" w14:textId="719BEDD4"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3A69B76" w14:textId="05FFE1F8"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9A6EDE3" w14:textId="448C95A0"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5400E625" w14:textId="6054ED3F"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189FAA0" w14:textId="351E66B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5609627" w14:textId="6A57A311"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r>
      <w:tr w:rsidR="00932D15" w:rsidRPr="00D13EB3" w14:paraId="7C35BC55" w14:textId="77777777" w:rsidTr="00932D15">
        <w:trPr>
          <w:trHeight w:val="142"/>
          <w:jc w:val="center"/>
        </w:trPr>
        <w:tc>
          <w:tcPr>
            <w:tcW w:w="877" w:type="pct"/>
            <w:vAlign w:val="bottom"/>
          </w:tcPr>
          <w:p w14:paraId="0B7DEFE2"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Loans to financial institutions</w:t>
            </w:r>
          </w:p>
        </w:tc>
        <w:tc>
          <w:tcPr>
            <w:tcW w:w="343" w:type="pct"/>
            <w:tcBorders>
              <w:top w:val="nil"/>
              <w:left w:val="nil"/>
              <w:bottom w:val="nil"/>
              <w:right w:val="nil"/>
            </w:tcBorders>
            <w:shd w:val="clear" w:color="auto" w:fill="auto"/>
            <w:vAlign w:val="bottom"/>
          </w:tcPr>
          <w:p w14:paraId="796856A3" w14:textId="1299FB6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363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335 </w:t>
            </w:r>
          </w:p>
        </w:tc>
        <w:tc>
          <w:tcPr>
            <w:tcW w:w="344" w:type="pct"/>
            <w:tcBorders>
              <w:top w:val="nil"/>
              <w:left w:val="nil"/>
              <w:bottom w:val="nil"/>
              <w:right w:val="nil"/>
            </w:tcBorders>
            <w:shd w:val="clear" w:color="auto" w:fill="auto"/>
            <w:vAlign w:val="bottom"/>
          </w:tcPr>
          <w:p w14:paraId="32D0AB7E" w14:textId="29FA114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73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076 </w:t>
            </w:r>
          </w:p>
        </w:tc>
        <w:tc>
          <w:tcPr>
            <w:tcW w:w="344" w:type="pct"/>
            <w:tcBorders>
              <w:top w:val="nil"/>
              <w:left w:val="nil"/>
              <w:bottom w:val="nil"/>
              <w:right w:val="nil"/>
            </w:tcBorders>
            <w:shd w:val="clear" w:color="auto" w:fill="auto"/>
            <w:vAlign w:val="bottom"/>
          </w:tcPr>
          <w:p w14:paraId="0A4FD96B" w14:textId="5698367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295 </w:t>
            </w:r>
          </w:p>
        </w:tc>
        <w:tc>
          <w:tcPr>
            <w:tcW w:w="343" w:type="pct"/>
            <w:tcBorders>
              <w:top w:val="nil"/>
              <w:left w:val="nil"/>
              <w:bottom w:val="nil"/>
              <w:right w:val="nil"/>
            </w:tcBorders>
            <w:shd w:val="clear" w:color="auto" w:fill="auto"/>
            <w:vAlign w:val="bottom"/>
          </w:tcPr>
          <w:p w14:paraId="34548CC7" w14:textId="2E21547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AA97CE5" w14:textId="4FB1EB9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329256C" w14:textId="6CBF6581"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447</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706 </w:t>
            </w:r>
          </w:p>
        </w:tc>
        <w:tc>
          <w:tcPr>
            <w:tcW w:w="343" w:type="pct"/>
            <w:tcBorders>
              <w:top w:val="nil"/>
              <w:left w:val="nil"/>
              <w:bottom w:val="nil"/>
              <w:right w:val="nil"/>
            </w:tcBorders>
            <w:vAlign w:val="bottom"/>
          </w:tcPr>
          <w:p w14:paraId="1C8D7DF9" w14:textId="7A7A5450"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B2675D9" w14:textId="4201699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D83EF1C" w14:textId="4B3C8851"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978C098" w14:textId="6C4669AF"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8813C45" w14:textId="64514BB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0F1ED9F" w14:textId="1DD3AAE4"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r>
      <w:tr w:rsidR="00932D15" w:rsidRPr="00D13EB3" w14:paraId="5733ACAF" w14:textId="77777777" w:rsidTr="00932D15">
        <w:trPr>
          <w:trHeight w:val="149"/>
          <w:jc w:val="center"/>
        </w:trPr>
        <w:tc>
          <w:tcPr>
            <w:tcW w:w="877" w:type="pct"/>
            <w:vAlign w:val="bottom"/>
          </w:tcPr>
          <w:p w14:paraId="34870556"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Loans to other customers</w:t>
            </w:r>
          </w:p>
        </w:tc>
        <w:tc>
          <w:tcPr>
            <w:tcW w:w="343" w:type="pct"/>
            <w:tcBorders>
              <w:top w:val="nil"/>
              <w:left w:val="nil"/>
              <w:bottom w:val="nil"/>
              <w:right w:val="nil"/>
            </w:tcBorders>
            <w:shd w:val="clear" w:color="auto" w:fill="auto"/>
            <w:vAlign w:val="bottom"/>
          </w:tcPr>
          <w:p w14:paraId="3AE482D8" w14:textId="3370E1A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084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080 </w:t>
            </w:r>
          </w:p>
        </w:tc>
        <w:tc>
          <w:tcPr>
            <w:tcW w:w="344" w:type="pct"/>
            <w:tcBorders>
              <w:top w:val="nil"/>
              <w:left w:val="nil"/>
              <w:bottom w:val="nil"/>
              <w:right w:val="nil"/>
            </w:tcBorders>
            <w:shd w:val="clear" w:color="auto" w:fill="auto"/>
            <w:vAlign w:val="bottom"/>
          </w:tcPr>
          <w:p w14:paraId="6B7C60B3" w14:textId="6529F6E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136</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88</w:t>
            </w:r>
            <w:r w:rsidR="00D55393">
              <w:rPr>
                <w:rFonts w:asciiTheme="minorHAnsi" w:eastAsia="Calibri" w:hAnsiTheme="minorHAnsi" w:cs="Arial"/>
                <w:color w:val="000000" w:themeColor="text1"/>
                <w:sz w:val="15"/>
                <w:szCs w:val="15"/>
                <w:lang w:val="hr-HR"/>
              </w:rPr>
              <w:t>2</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1D9690C4" w14:textId="738B2DD2"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414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424 </w:t>
            </w:r>
          </w:p>
        </w:tc>
        <w:tc>
          <w:tcPr>
            <w:tcW w:w="343" w:type="pct"/>
            <w:tcBorders>
              <w:top w:val="nil"/>
              <w:left w:val="nil"/>
              <w:bottom w:val="nil"/>
              <w:right w:val="nil"/>
            </w:tcBorders>
            <w:shd w:val="clear" w:color="auto" w:fill="auto"/>
            <w:vAlign w:val="bottom"/>
          </w:tcPr>
          <w:p w14:paraId="343C6BAC" w14:textId="1DAD6604"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064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24</w:t>
            </w:r>
            <w:r w:rsidR="00D55393">
              <w:rPr>
                <w:rFonts w:asciiTheme="minorHAnsi" w:eastAsia="Calibri" w:hAnsiTheme="minorHAnsi" w:cs="Arial"/>
                <w:color w:val="000000" w:themeColor="text1"/>
                <w:sz w:val="15"/>
                <w:szCs w:val="15"/>
                <w:lang w:val="hr-HR"/>
              </w:rPr>
              <w:t>8</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0CFB6F5E" w14:textId="0FFF551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EC205F" w14:textId="51B161CF"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699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634 </w:t>
            </w:r>
          </w:p>
        </w:tc>
        <w:tc>
          <w:tcPr>
            <w:tcW w:w="343" w:type="pct"/>
            <w:tcBorders>
              <w:top w:val="nil"/>
              <w:left w:val="nil"/>
              <w:bottom w:val="nil"/>
              <w:right w:val="nil"/>
            </w:tcBorders>
            <w:vAlign w:val="bottom"/>
          </w:tcPr>
          <w:p w14:paraId="11A2B155" w14:textId="5E70AAA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065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803 </w:t>
            </w:r>
          </w:p>
        </w:tc>
        <w:tc>
          <w:tcPr>
            <w:tcW w:w="344" w:type="pct"/>
            <w:tcBorders>
              <w:top w:val="nil"/>
              <w:left w:val="nil"/>
              <w:bottom w:val="nil"/>
              <w:right w:val="nil"/>
            </w:tcBorders>
            <w:vAlign w:val="bottom"/>
          </w:tcPr>
          <w:p w14:paraId="2979D509" w14:textId="45AC1DBA"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164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484 </w:t>
            </w:r>
          </w:p>
        </w:tc>
        <w:tc>
          <w:tcPr>
            <w:tcW w:w="344" w:type="pct"/>
            <w:tcBorders>
              <w:top w:val="nil"/>
              <w:left w:val="nil"/>
              <w:bottom w:val="nil"/>
              <w:right w:val="nil"/>
            </w:tcBorders>
            <w:vAlign w:val="bottom"/>
          </w:tcPr>
          <w:p w14:paraId="41EE74DD" w14:textId="6D3FC3EF"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194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117 </w:t>
            </w:r>
          </w:p>
        </w:tc>
        <w:tc>
          <w:tcPr>
            <w:tcW w:w="343" w:type="pct"/>
            <w:tcBorders>
              <w:top w:val="nil"/>
              <w:left w:val="nil"/>
              <w:bottom w:val="nil"/>
              <w:right w:val="nil"/>
            </w:tcBorders>
            <w:vAlign w:val="bottom"/>
          </w:tcPr>
          <w:p w14:paraId="74061DC5" w14:textId="107DF5D0"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597</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289 </w:t>
            </w:r>
          </w:p>
        </w:tc>
        <w:tc>
          <w:tcPr>
            <w:tcW w:w="344" w:type="pct"/>
            <w:tcBorders>
              <w:top w:val="nil"/>
              <w:left w:val="nil"/>
              <w:bottom w:val="nil"/>
              <w:right w:val="nil"/>
            </w:tcBorders>
            <w:vAlign w:val="bottom"/>
          </w:tcPr>
          <w:p w14:paraId="29B10674" w14:textId="02A1881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7515B99" w14:textId="1C2C2215"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021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693 </w:t>
            </w:r>
          </w:p>
        </w:tc>
      </w:tr>
      <w:tr w:rsidR="00932D15" w:rsidRPr="00D13EB3" w14:paraId="663284E7" w14:textId="77777777" w:rsidTr="00932D15">
        <w:trPr>
          <w:trHeight w:val="149"/>
          <w:jc w:val="center"/>
        </w:trPr>
        <w:tc>
          <w:tcPr>
            <w:tcW w:w="877" w:type="pct"/>
            <w:vAlign w:val="bottom"/>
          </w:tcPr>
          <w:p w14:paraId="7474A6F0"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Financial assets at fair value through profit or loss</w:t>
            </w:r>
          </w:p>
        </w:tc>
        <w:tc>
          <w:tcPr>
            <w:tcW w:w="343" w:type="pct"/>
            <w:tcBorders>
              <w:top w:val="nil"/>
              <w:left w:val="nil"/>
              <w:bottom w:val="nil"/>
              <w:right w:val="nil"/>
            </w:tcBorders>
            <w:shd w:val="clear" w:color="auto" w:fill="auto"/>
            <w:vAlign w:val="bottom"/>
          </w:tcPr>
          <w:p w14:paraId="3A353E92" w14:textId="419310A7"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7AE4AC5" w14:textId="41F2B5E5"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4773856" w14:textId="1738D794"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4CB9341A" w14:textId="7AB303E1"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10A2C2" w14:textId="604FD05C"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c>
          <w:tcPr>
            <w:tcW w:w="344" w:type="pct"/>
            <w:tcBorders>
              <w:top w:val="nil"/>
              <w:left w:val="nil"/>
              <w:bottom w:val="nil"/>
              <w:right w:val="nil"/>
            </w:tcBorders>
            <w:shd w:val="clear" w:color="auto" w:fill="auto"/>
            <w:vAlign w:val="bottom"/>
          </w:tcPr>
          <w:p w14:paraId="3140DA19" w14:textId="273294D8"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c>
          <w:tcPr>
            <w:tcW w:w="343" w:type="pct"/>
            <w:tcBorders>
              <w:top w:val="nil"/>
              <w:left w:val="nil"/>
              <w:bottom w:val="nil"/>
              <w:right w:val="nil"/>
            </w:tcBorders>
            <w:vAlign w:val="bottom"/>
          </w:tcPr>
          <w:p w14:paraId="1FFBC108" w14:textId="303E8D7F"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829227B" w14:textId="6AC6FEF3"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D1C829A" w14:textId="6F2FAADC"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9CB3772" w14:textId="12BA9A0F"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41AE0AA" w14:textId="38BF4C2B"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c>
          <w:tcPr>
            <w:tcW w:w="343" w:type="pct"/>
            <w:tcBorders>
              <w:top w:val="nil"/>
              <w:left w:val="nil"/>
              <w:bottom w:val="nil"/>
              <w:right w:val="nil"/>
            </w:tcBorders>
            <w:shd w:val="clear" w:color="auto" w:fill="auto"/>
            <w:vAlign w:val="bottom"/>
          </w:tcPr>
          <w:p w14:paraId="6629A1D6" w14:textId="4A273BD5" w:rsidR="00932D15" w:rsidRPr="00D13EB3" w:rsidRDefault="00932D15" w:rsidP="00932D15">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r>
      <w:tr w:rsidR="00932D15" w:rsidRPr="00D13EB3" w14:paraId="3FD24B98" w14:textId="77777777" w:rsidTr="00932D15">
        <w:trPr>
          <w:trHeight w:val="126"/>
          <w:jc w:val="center"/>
        </w:trPr>
        <w:tc>
          <w:tcPr>
            <w:tcW w:w="877" w:type="pct"/>
            <w:vAlign w:val="bottom"/>
          </w:tcPr>
          <w:p w14:paraId="3B217CEB"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Financial assets at fair value through other comprehensive income</w:t>
            </w:r>
          </w:p>
        </w:tc>
        <w:tc>
          <w:tcPr>
            <w:tcW w:w="343" w:type="pct"/>
            <w:tcBorders>
              <w:top w:val="nil"/>
              <w:left w:val="nil"/>
              <w:bottom w:val="nil"/>
              <w:right w:val="nil"/>
            </w:tcBorders>
            <w:shd w:val="clear" w:color="auto" w:fill="auto"/>
            <w:vAlign w:val="bottom"/>
          </w:tcPr>
          <w:p w14:paraId="0EC20589" w14:textId="2BF0F709"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549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468 </w:t>
            </w:r>
          </w:p>
        </w:tc>
        <w:tc>
          <w:tcPr>
            <w:tcW w:w="344" w:type="pct"/>
            <w:tcBorders>
              <w:top w:val="nil"/>
              <w:left w:val="nil"/>
              <w:bottom w:val="nil"/>
              <w:right w:val="nil"/>
            </w:tcBorders>
            <w:shd w:val="clear" w:color="auto" w:fill="auto"/>
            <w:vAlign w:val="bottom"/>
          </w:tcPr>
          <w:p w14:paraId="445B1B28" w14:textId="4E0D6118"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762DA4D2" w14:textId="3A8677C6"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5018FD94" w14:textId="6B9E362B"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9C5092E" w14:textId="2F90F740"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6FE1190" w14:textId="1CAE236F"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552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565 </w:t>
            </w:r>
          </w:p>
        </w:tc>
        <w:tc>
          <w:tcPr>
            <w:tcW w:w="343" w:type="pct"/>
            <w:tcBorders>
              <w:top w:val="nil"/>
              <w:left w:val="nil"/>
              <w:bottom w:val="nil"/>
              <w:right w:val="nil"/>
            </w:tcBorders>
            <w:shd w:val="clear" w:color="auto" w:fill="auto"/>
            <w:vAlign w:val="bottom"/>
          </w:tcPr>
          <w:p w14:paraId="1BF491B7" w14:textId="4239A05C"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549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468 </w:t>
            </w:r>
          </w:p>
        </w:tc>
        <w:tc>
          <w:tcPr>
            <w:tcW w:w="344" w:type="pct"/>
            <w:tcBorders>
              <w:top w:val="nil"/>
              <w:left w:val="nil"/>
              <w:bottom w:val="nil"/>
              <w:right w:val="nil"/>
            </w:tcBorders>
            <w:shd w:val="clear" w:color="auto" w:fill="auto"/>
            <w:vAlign w:val="bottom"/>
          </w:tcPr>
          <w:p w14:paraId="1086C923" w14:textId="3BC80A1B"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1DDF0B46" w14:textId="54A1F880"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10C041D1" w14:textId="1DBA3D5A" w:rsidR="00932D15" w:rsidRPr="00D13EB3" w:rsidRDefault="00380835" w:rsidP="00932D15">
            <w:pPr>
              <w:tabs>
                <w:tab w:val="right" w:pos="1202"/>
              </w:tabs>
              <w:spacing w:line="301" w:lineRule="exact"/>
              <w:jc w:val="right"/>
              <w:outlineLvl w:val="0"/>
              <w:rPr>
                <w:rFonts w:ascii="Calibri" w:eastAsiaTheme="minorHAnsi" w:hAnsi="Calibri" w:cs="Arial"/>
                <w:snapToGrid w:val="0"/>
                <w:sz w:val="15"/>
                <w:szCs w:val="15"/>
                <w:lang w:val="hr-HR"/>
              </w:rPr>
            </w:pPr>
            <w:r>
              <w:rPr>
                <w:rFonts w:ascii="Calibri" w:eastAsiaTheme="minorHAnsi" w:hAnsi="Calibri" w:cs="Arial"/>
                <w:snapToGrid w:val="0"/>
                <w:sz w:val="15"/>
                <w:szCs w:val="15"/>
                <w:lang w:val="hr-HR"/>
              </w:rPr>
              <w:t>-</w:t>
            </w:r>
          </w:p>
        </w:tc>
        <w:tc>
          <w:tcPr>
            <w:tcW w:w="344" w:type="pct"/>
            <w:tcBorders>
              <w:top w:val="nil"/>
              <w:left w:val="nil"/>
              <w:bottom w:val="nil"/>
              <w:right w:val="nil"/>
            </w:tcBorders>
            <w:shd w:val="clear" w:color="auto" w:fill="auto"/>
            <w:vAlign w:val="bottom"/>
          </w:tcPr>
          <w:p w14:paraId="3AA9AA0B" w14:textId="0CD05BDF" w:rsidR="00932D15" w:rsidRPr="00D13EB3" w:rsidRDefault="00380835" w:rsidP="00932D15">
            <w:pPr>
              <w:tabs>
                <w:tab w:val="right" w:pos="1202"/>
              </w:tabs>
              <w:spacing w:line="301" w:lineRule="exact"/>
              <w:jc w:val="right"/>
              <w:outlineLvl w:val="0"/>
              <w:rPr>
                <w:rFonts w:ascii="Calibri" w:eastAsiaTheme="minorHAnsi" w:hAnsi="Calibri" w:cs="Arial"/>
                <w:snapToGrid w:val="0"/>
                <w:sz w:val="15"/>
                <w:szCs w:val="15"/>
                <w:lang w:val="hr-HR"/>
              </w:rPr>
            </w:pPr>
            <w:r>
              <w:rPr>
                <w:rFonts w:ascii="Calibri" w:eastAsiaTheme="minorHAnsi" w:hAnsi="Calibri" w:cs="Arial"/>
                <w:snapToGrid w:val="0"/>
                <w:sz w:val="15"/>
                <w:szCs w:val="15"/>
                <w:lang w:val="hr-HR"/>
              </w:rPr>
              <w:t>-</w:t>
            </w:r>
          </w:p>
        </w:tc>
        <w:tc>
          <w:tcPr>
            <w:tcW w:w="343" w:type="pct"/>
            <w:tcBorders>
              <w:top w:val="nil"/>
              <w:left w:val="nil"/>
              <w:bottom w:val="nil"/>
              <w:right w:val="nil"/>
            </w:tcBorders>
            <w:shd w:val="clear" w:color="auto" w:fill="auto"/>
            <w:vAlign w:val="bottom"/>
          </w:tcPr>
          <w:p w14:paraId="19ED4DE7" w14:textId="62F881DA" w:rsidR="00932D15" w:rsidRPr="00D13EB3" w:rsidRDefault="00932D15" w:rsidP="00932D15">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552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565 </w:t>
            </w:r>
          </w:p>
        </w:tc>
      </w:tr>
      <w:tr w:rsidR="00932D15" w:rsidRPr="00D13EB3" w14:paraId="6A43C28D" w14:textId="77777777" w:rsidTr="00932D15">
        <w:trPr>
          <w:trHeight w:hRule="exact" w:val="227"/>
          <w:jc w:val="center"/>
        </w:trPr>
        <w:tc>
          <w:tcPr>
            <w:tcW w:w="877" w:type="pct"/>
            <w:vAlign w:val="bottom"/>
          </w:tcPr>
          <w:p w14:paraId="01AAD44C"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Debt instruments at amortised cost</w:t>
            </w:r>
          </w:p>
        </w:tc>
        <w:tc>
          <w:tcPr>
            <w:tcW w:w="343" w:type="pct"/>
            <w:tcBorders>
              <w:top w:val="nil"/>
              <w:left w:val="nil"/>
              <w:bottom w:val="nil"/>
              <w:right w:val="nil"/>
            </w:tcBorders>
            <w:shd w:val="clear" w:color="auto" w:fill="auto"/>
            <w:vAlign w:val="bottom"/>
          </w:tcPr>
          <w:p w14:paraId="119F256E" w14:textId="20481419"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c>
          <w:tcPr>
            <w:tcW w:w="344" w:type="pct"/>
            <w:tcBorders>
              <w:top w:val="nil"/>
              <w:left w:val="nil"/>
              <w:bottom w:val="nil"/>
              <w:right w:val="nil"/>
            </w:tcBorders>
            <w:shd w:val="clear" w:color="auto" w:fill="auto"/>
            <w:vAlign w:val="bottom"/>
          </w:tcPr>
          <w:p w14:paraId="216B9AD2" w14:textId="0837C818"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81F3B10" w14:textId="5F03FF5B"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2129A750" w14:textId="37684091"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6045B03" w14:textId="3581D3D7"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0246FB7" w14:textId="50A8BECA"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c>
          <w:tcPr>
            <w:tcW w:w="343" w:type="pct"/>
            <w:tcBorders>
              <w:top w:val="nil"/>
              <w:left w:val="nil"/>
              <w:bottom w:val="nil"/>
              <w:right w:val="nil"/>
            </w:tcBorders>
            <w:vAlign w:val="bottom"/>
          </w:tcPr>
          <w:p w14:paraId="10DE68FE" w14:textId="74AC237F"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c>
          <w:tcPr>
            <w:tcW w:w="344" w:type="pct"/>
            <w:tcBorders>
              <w:top w:val="nil"/>
              <w:left w:val="nil"/>
              <w:bottom w:val="nil"/>
              <w:right w:val="nil"/>
            </w:tcBorders>
            <w:vAlign w:val="bottom"/>
          </w:tcPr>
          <w:p w14:paraId="3F6EA3E1" w14:textId="0ADAB05B"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291BB26" w14:textId="02AC5839"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BC566A2" w14:textId="30613A00" w:rsidR="00932D15" w:rsidRPr="00EA22B8" w:rsidRDefault="00380835" w:rsidP="00932D15">
            <w:pPr>
              <w:jc w:val="right"/>
              <w:rPr>
                <w:rFonts w:asciiTheme="minorHAnsi" w:hAnsiTheme="minorHAnsi"/>
                <w:sz w:val="15"/>
                <w:szCs w:val="15"/>
              </w:rPr>
            </w:pPr>
            <w:r>
              <w:rPr>
                <w:rFonts w:asciiTheme="minorHAnsi" w:hAnsiTheme="minorHAnsi"/>
                <w:sz w:val="15"/>
                <w:szCs w:val="15"/>
              </w:rPr>
              <w:t>-</w:t>
            </w:r>
          </w:p>
        </w:tc>
        <w:tc>
          <w:tcPr>
            <w:tcW w:w="344" w:type="pct"/>
            <w:tcBorders>
              <w:top w:val="nil"/>
              <w:left w:val="nil"/>
              <w:bottom w:val="nil"/>
              <w:right w:val="nil"/>
            </w:tcBorders>
            <w:vAlign w:val="bottom"/>
          </w:tcPr>
          <w:p w14:paraId="5EFF6024" w14:textId="28C128EC"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61838B2" w14:textId="154BB1A4" w:rsidR="00932D15" w:rsidRPr="00EA22B8" w:rsidRDefault="00932D15" w:rsidP="00932D15">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r>
      <w:tr w:rsidR="00932D15" w:rsidRPr="00D13EB3" w14:paraId="469DF795" w14:textId="77777777" w:rsidTr="00932D15">
        <w:trPr>
          <w:trHeight w:hRule="exact" w:val="227"/>
          <w:jc w:val="center"/>
        </w:trPr>
        <w:tc>
          <w:tcPr>
            <w:tcW w:w="877" w:type="pct"/>
            <w:vAlign w:val="bottom"/>
          </w:tcPr>
          <w:p w14:paraId="448B9CC6"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Other assets</w:t>
            </w:r>
          </w:p>
        </w:tc>
        <w:tc>
          <w:tcPr>
            <w:tcW w:w="343" w:type="pct"/>
            <w:tcBorders>
              <w:top w:val="nil"/>
              <w:left w:val="nil"/>
              <w:bottom w:val="single" w:sz="8" w:space="0" w:color="auto"/>
              <w:right w:val="nil"/>
            </w:tcBorders>
            <w:shd w:val="clear" w:color="auto" w:fill="auto"/>
            <w:vAlign w:val="bottom"/>
          </w:tcPr>
          <w:p w14:paraId="3B0A33F1" w14:textId="2298B2AB"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12</w:t>
            </w:r>
            <w:r w:rsidR="00D17402">
              <w:rPr>
                <w:rFonts w:asciiTheme="minorHAnsi" w:eastAsia="Calibri" w:hAnsiTheme="minorHAnsi" w:cs="Arial"/>
                <w:color w:val="000000" w:themeColor="text1"/>
                <w:sz w:val="15"/>
                <w:szCs w:val="15"/>
                <w:lang w:val="hr-HR"/>
              </w:rPr>
              <w:t>6</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single" w:sz="8" w:space="0" w:color="auto"/>
              <w:right w:val="nil"/>
            </w:tcBorders>
            <w:shd w:val="clear" w:color="auto" w:fill="auto"/>
            <w:vAlign w:val="bottom"/>
          </w:tcPr>
          <w:p w14:paraId="1177807E" w14:textId="2CB406ED"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55 </w:t>
            </w:r>
          </w:p>
        </w:tc>
        <w:tc>
          <w:tcPr>
            <w:tcW w:w="344" w:type="pct"/>
            <w:tcBorders>
              <w:top w:val="nil"/>
              <w:left w:val="nil"/>
              <w:bottom w:val="single" w:sz="8" w:space="0" w:color="auto"/>
              <w:right w:val="nil"/>
            </w:tcBorders>
            <w:shd w:val="clear" w:color="auto" w:fill="auto"/>
            <w:vAlign w:val="bottom"/>
          </w:tcPr>
          <w:p w14:paraId="30891061" w14:textId="330841CC"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656 </w:t>
            </w:r>
          </w:p>
        </w:tc>
        <w:tc>
          <w:tcPr>
            <w:tcW w:w="343" w:type="pct"/>
            <w:tcBorders>
              <w:top w:val="nil"/>
              <w:left w:val="nil"/>
              <w:bottom w:val="single" w:sz="8" w:space="0" w:color="auto"/>
              <w:right w:val="nil"/>
            </w:tcBorders>
            <w:shd w:val="clear" w:color="auto" w:fill="auto"/>
            <w:vAlign w:val="bottom"/>
          </w:tcPr>
          <w:p w14:paraId="15463255" w14:textId="24C78E54"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38 </w:t>
            </w:r>
          </w:p>
        </w:tc>
        <w:tc>
          <w:tcPr>
            <w:tcW w:w="344" w:type="pct"/>
            <w:tcBorders>
              <w:top w:val="nil"/>
              <w:left w:val="nil"/>
              <w:bottom w:val="single" w:sz="8" w:space="0" w:color="auto"/>
              <w:right w:val="nil"/>
            </w:tcBorders>
            <w:shd w:val="clear" w:color="auto" w:fill="auto"/>
            <w:vAlign w:val="bottom"/>
          </w:tcPr>
          <w:p w14:paraId="4105993B" w14:textId="16ABEDC8"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0ED448AC" w14:textId="4B9CAFBA"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87</w:t>
            </w:r>
            <w:r w:rsidR="00D17402">
              <w:rPr>
                <w:rFonts w:asciiTheme="minorHAnsi" w:eastAsia="Calibri" w:hAnsiTheme="minorHAnsi" w:cs="Arial"/>
                <w:color w:val="000000" w:themeColor="text1"/>
                <w:sz w:val="15"/>
                <w:szCs w:val="15"/>
                <w:lang w:val="hr-HR"/>
              </w:rPr>
              <w:t>5</w:t>
            </w:r>
            <w:r w:rsidRPr="00354E21">
              <w:rPr>
                <w:rFonts w:asciiTheme="minorHAnsi" w:eastAsia="Calibri" w:hAnsiTheme="minorHAnsi" w:cs="Arial"/>
                <w:color w:val="000000" w:themeColor="text1"/>
                <w:sz w:val="15"/>
                <w:szCs w:val="15"/>
                <w:lang w:val="hr-HR"/>
              </w:rPr>
              <w:t xml:space="preserve"> </w:t>
            </w:r>
          </w:p>
        </w:tc>
        <w:tc>
          <w:tcPr>
            <w:tcW w:w="343" w:type="pct"/>
            <w:tcBorders>
              <w:top w:val="nil"/>
              <w:left w:val="nil"/>
              <w:bottom w:val="single" w:sz="8" w:space="0" w:color="auto"/>
              <w:right w:val="nil"/>
            </w:tcBorders>
            <w:vAlign w:val="bottom"/>
          </w:tcPr>
          <w:p w14:paraId="00F4B8F8" w14:textId="3D471145"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195 </w:t>
            </w:r>
          </w:p>
        </w:tc>
        <w:tc>
          <w:tcPr>
            <w:tcW w:w="344" w:type="pct"/>
            <w:tcBorders>
              <w:top w:val="nil"/>
              <w:left w:val="nil"/>
              <w:bottom w:val="single" w:sz="8" w:space="0" w:color="auto"/>
              <w:right w:val="nil"/>
            </w:tcBorders>
            <w:vAlign w:val="bottom"/>
          </w:tcPr>
          <w:p w14:paraId="4768A456" w14:textId="73BAB0DE"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50 </w:t>
            </w:r>
          </w:p>
        </w:tc>
        <w:tc>
          <w:tcPr>
            <w:tcW w:w="344" w:type="pct"/>
            <w:tcBorders>
              <w:top w:val="nil"/>
              <w:left w:val="nil"/>
              <w:bottom w:val="single" w:sz="8" w:space="0" w:color="auto"/>
              <w:right w:val="nil"/>
            </w:tcBorders>
            <w:vAlign w:val="bottom"/>
          </w:tcPr>
          <w:p w14:paraId="14755176" w14:textId="23D3C476"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345 </w:t>
            </w:r>
          </w:p>
        </w:tc>
        <w:tc>
          <w:tcPr>
            <w:tcW w:w="343" w:type="pct"/>
            <w:tcBorders>
              <w:top w:val="nil"/>
              <w:left w:val="nil"/>
              <w:bottom w:val="single" w:sz="8" w:space="0" w:color="auto"/>
              <w:right w:val="nil"/>
            </w:tcBorders>
            <w:vAlign w:val="bottom"/>
          </w:tcPr>
          <w:p w14:paraId="73C2CF1E" w14:textId="591CF203"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13909508" w14:textId="1CFAF07D" w:rsidR="00932D15" w:rsidRPr="00D13EB3" w:rsidRDefault="00380835" w:rsidP="00932D15">
            <w:pPr>
              <w:tabs>
                <w:tab w:val="right" w:pos="1202"/>
              </w:tabs>
              <w:jc w:val="right"/>
              <w:outlineLvl w:val="0"/>
              <w:rPr>
                <w:rFonts w:ascii="Calibri" w:eastAsiaTheme="minorHAnsi" w:hAnsi="Calibri" w:cs="Arial"/>
                <w:snapToGrid w:val="0"/>
                <w:sz w:val="15"/>
                <w:szCs w:val="15"/>
                <w:lang w:val="hr-HR"/>
              </w:rPr>
            </w:pPr>
            <w:r>
              <w:rPr>
                <w:rFonts w:ascii="Calibri" w:eastAsiaTheme="minorHAnsi" w:hAnsi="Calibri" w:cs="Arial"/>
                <w:snapToGrid w:val="0"/>
                <w:sz w:val="15"/>
                <w:szCs w:val="15"/>
                <w:lang w:val="hr-HR"/>
              </w:rPr>
              <w:t>-</w:t>
            </w:r>
          </w:p>
        </w:tc>
        <w:tc>
          <w:tcPr>
            <w:tcW w:w="343" w:type="pct"/>
            <w:tcBorders>
              <w:top w:val="nil"/>
              <w:left w:val="nil"/>
              <w:bottom w:val="single" w:sz="8" w:space="0" w:color="auto"/>
              <w:right w:val="nil"/>
            </w:tcBorders>
            <w:vAlign w:val="bottom"/>
          </w:tcPr>
          <w:p w14:paraId="2CB2135F" w14:textId="2D777655"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590 </w:t>
            </w:r>
          </w:p>
        </w:tc>
      </w:tr>
      <w:tr w:rsidR="00932D15" w:rsidRPr="00D13EB3" w14:paraId="7F1675AF" w14:textId="77777777" w:rsidTr="00932D15">
        <w:trPr>
          <w:trHeight w:val="60"/>
          <w:jc w:val="center"/>
        </w:trPr>
        <w:tc>
          <w:tcPr>
            <w:tcW w:w="877" w:type="pct"/>
          </w:tcPr>
          <w:p w14:paraId="352FE154" w14:textId="77777777" w:rsidR="00932D15" w:rsidRPr="00D13EB3" w:rsidRDefault="00932D15" w:rsidP="00932D15">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w:t>
            </w:r>
          </w:p>
        </w:tc>
        <w:tc>
          <w:tcPr>
            <w:tcW w:w="343" w:type="pct"/>
            <w:tcBorders>
              <w:top w:val="nil"/>
              <w:left w:val="nil"/>
              <w:bottom w:val="single" w:sz="12" w:space="0" w:color="auto"/>
              <w:right w:val="nil"/>
            </w:tcBorders>
            <w:shd w:val="clear" w:color="auto" w:fill="auto"/>
            <w:vAlign w:val="bottom"/>
          </w:tcPr>
          <w:p w14:paraId="08E410F6" w14:textId="383695BD"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680C2A">
              <w:rPr>
                <w:rFonts w:asciiTheme="minorHAnsi" w:eastAsia="Calibri" w:hAnsiTheme="minorHAnsi" w:cs="Arial"/>
                <w:b/>
                <w:bCs/>
                <w:color w:val="000000" w:themeColor="text1"/>
                <w:sz w:val="15"/>
                <w:szCs w:val="15"/>
                <w:lang w:val="hr-HR"/>
              </w:rPr>
              <w:t>22</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445</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338</w:t>
            </w:r>
          </w:p>
        </w:tc>
        <w:tc>
          <w:tcPr>
            <w:tcW w:w="344" w:type="pct"/>
            <w:tcBorders>
              <w:top w:val="nil"/>
              <w:left w:val="nil"/>
              <w:bottom w:val="single" w:sz="12" w:space="0" w:color="auto"/>
              <w:right w:val="nil"/>
            </w:tcBorders>
            <w:shd w:val="clear" w:color="auto" w:fill="auto"/>
            <w:vAlign w:val="bottom"/>
          </w:tcPr>
          <w:p w14:paraId="306B5EBF" w14:textId="1C1A15E2"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210</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8</w:t>
            </w:r>
            <w:r w:rsidR="00D55393">
              <w:rPr>
                <w:rFonts w:asciiTheme="minorHAnsi" w:eastAsia="Calibri" w:hAnsiTheme="minorHAnsi" w:cs="Arial"/>
                <w:b/>
                <w:bCs/>
                <w:color w:val="000000" w:themeColor="text1"/>
                <w:sz w:val="15"/>
                <w:szCs w:val="15"/>
                <w:lang w:val="hr-HR"/>
              </w:rPr>
              <w:t>88</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221E93C4" w14:textId="2CC95C98"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429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597 </w:t>
            </w:r>
          </w:p>
        </w:tc>
        <w:tc>
          <w:tcPr>
            <w:tcW w:w="343" w:type="pct"/>
            <w:tcBorders>
              <w:top w:val="nil"/>
              <w:left w:val="nil"/>
              <w:bottom w:val="single" w:sz="12" w:space="0" w:color="auto"/>
              <w:right w:val="nil"/>
            </w:tcBorders>
            <w:shd w:val="clear" w:color="auto" w:fill="auto"/>
            <w:vAlign w:val="bottom"/>
          </w:tcPr>
          <w:p w14:paraId="0A177988" w14:textId="54B1A345"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064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28</w:t>
            </w:r>
            <w:r w:rsidR="00D55393">
              <w:rPr>
                <w:rFonts w:asciiTheme="minorHAnsi" w:eastAsia="Calibri" w:hAnsiTheme="minorHAnsi" w:cs="Arial"/>
                <w:b/>
                <w:bCs/>
                <w:color w:val="000000" w:themeColor="text1"/>
                <w:sz w:val="15"/>
                <w:szCs w:val="15"/>
                <w:lang w:val="hr-HR"/>
              </w:rPr>
              <w:t>6</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419E1A24" w14:textId="48679B66"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234 </w:t>
            </w:r>
          </w:p>
        </w:tc>
        <w:tc>
          <w:tcPr>
            <w:tcW w:w="344" w:type="pct"/>
            <w:tcBorders>
              <w:top w:val="nil"/>
              <w:left w:val="nil"/>
              <w:bottom w:val="single" w:sz="12" w:space="0" w:color="auto"/>
              <w:right w:val="nil"/>
            </w:tcBorders>
            <w:shd w:val="clear" w:color="auto" w:fill="auto"/>
            <w:vAlign w:val="bottom"/>
          </w:tcPr>
          <w:p w14:paraId="695DB8B5" w14:textId="7E2AF3D1"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26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152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343 </w:t>
            </w:r>
          </w:p>
        </w:tc>
        <w:tc>
          <w:tcPr>
            <w:tcW w:w="343" w:type="pct"/>
            <w:tcBorders>
              <w:top w:val="nil"/>
              <w:left w:val="nil"/>
              <w:bottom w:val="single" w:sz="12" w:space="0" w:color="auto"/>
              <w:right w:val="nil"/>
            </w:tcBorders>
            <w:vAlign w:val="bottom"/>
          </w:tcPr>
          <w:p w14:paraId="4B83EB98" w14:textId="5142FB52"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616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923 </w:t>
            </w:r>
          </w:p>
        </w:tc>
        <w:tc>
          <w:tcPr>
            <w:tcW w:w="344" w:type="pct"/>
            <w:tcBorders>
              <w:top w:val="nil"/>
              <w:left w:val="nil"/>
              <w:bottom w:val="single" w:sz="12" w:space="0" w:color="auto"/>
              <w:right w:val="nil"/>
            </w:tcBorders>
            <w:vAlign w:val="bottom"/>
          </w:tcPr>
          <w:p w14:paraId="1EF1F904" w14:textId="333C6939"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165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409 </w:t>
            </w:r>
          </w:p>
        </w:tc>
        <w:tc>
          <w:tcPr>
            <w:tcW w:w="344" w:type="pct"/>
            <w:tcBorders>
              <w:top w:val="nil"/>
              <w:left w:val="nil"/>
              <w:bottom w:val="single" w:sz="12" w:space="0" w:color="auto"/>
              <w:right w:val="nil"/>
            </w:tcBorders>
            <w:vAlign w:val="bottom"/>
          </w:tcPr>
          <w:p w14:paraId="43EADD47" w14:textId="48C3FC44"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197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684 </w:t>
            </w:r>
          </w:p>
        </w:tc>
        <w:tc>
          <w:tcPr>
            <w:tcW w:w="343" w:type="pct"/>
            <w:tcBorders>
              <w:top w:val="nil"/>
              <w:left w:val="nil"/>
              <w:bottom w:val="single" w:sz="12" w:space="0" w:color="auto"/>
              <w:right w:val="nil"/>
            </w:tcBorders>
            <w:vAlign w:val="bottom"/>
          </w:tcPr>
          <w:p w14:paraId="2437C9EE" w14:textId="345C4A82"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vAlign w:val="bottom"/>
          </w:tcPr>
          <w:p w14:paraId="0B4A80D6" w14:textId="33376A61"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vAlign w:val="bottom"/>
          </w:tcPr>
          <w:p w14:paraId="443D4F42" w14:textId="15793273"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579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539 </w:t>
            </w:r>
          </w:p>
        </w:tc>
      </w:tr>
      <w:tr w:rsidR="00932D15" w:rsidRPr="00D13EB3" w14:paraId="2403A12F" w14:textId="77777777" w:rsidTr="00932D15">
        <w:trPr>
          <w:trHeight w:val="200"/>
          <w:jc w:val="center"/>
        </w:trPr>
        <w:tc>
          <w:tcPr>
            <w:tcW w:w="877" w:type="pct"/>
          </w:tcPr>
          <w:p w14:paraId="1BADAB32" w14:textId="77777777" w:rsidR="00932D15" w:rsidRPr="00D13EB3" w:rsidRDefault="00932D15" w:rsidP="00932D15">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Guarantees  and  commitments</w:t>
            </w:r>
          </w:p>
        </w:tc>
        <w:tc>
          <w:tcPr>
            <w:tcW w:w="343" w:type="pct"/>
            <w:tcBorders>
              <w:top w:val="nil"/>
              <w:left w:val="nil"/>
              <w:bottom w:val="nil"/>
              <w:right w:val="nil"/>
            </w:tcBorders>
            <w:shd w:val="clear" w:color="auto" w:fill="auto"/>
            <w:vAlign w:val="bottom"/>
          </w:tcPr>
          <w:p w14:paraId="708D50F0"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7866F4BB"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20C7995B"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2452EF6F"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1CB831B8"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15822C1"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0D3A27D3"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0B1677BD"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77FC35F8"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1AF60A9"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601BE6B8"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96F0AF2" w14:textId="77777777" w:rsidR="00932D15" w:rsidRPr="00D13EB3" w:rsidRDefault="00932D15" w:rsidP="00932D15">
            <w:pPr>
              <w:tabs>
                <w:tab w:val="right" w:pos="1202"/>
              </w:tabs>
              <w:jc w:val="right"/>
              <w:outlineLvl w:val="0"/>
              <w:rPr>
                <w:rFonts w:ascii="Calibri" w:eastAsiaTheme="minorHAnsi" w:hAnsi="Calibri" w:cs="Arial"/>
                <w:snapToGrid w:val="0"/>
                <w:sz w:val="15"/>
                <w:szCs w:val="15"/>
                <w:lang w:val="hr-HR"/>
              </w:rPr>
            </w:pPr>
          </w:p>
        </w:tc>
      </w:tr>
      <w:tr w:rsidR="00932D15" w:rsidRPr="00D13EB3" w14:paraId="510E229A" w14:textId="77777777" w:rsidTr="00932D15">
        <w:trPr>
          <w:trHeight w:val="200"/>
          <w:jc w:val="center"/>
        </w:trPr>
        <w:tc>
          <w:tcPr>
            <w:tcW w:w="877" w:type="pct"/>
            <w:vAlign w:val="bottom"/>
          </w:tcPr>
          <w:p w14:paraId="3A4B558D"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Guarantees issued in HRK</w:t>
            </w:r>
          </w:p>
        </w:tc>
        <w:tc>
          <w:tcPr>
            <w:tcW w:w="343" w:type="pct"/>
            <w:tcBorders>
              <w:top w:val="nil"/>
              <w:left w:val="nil"/>
              <w:bottom w:val="nil"/>
              <w:right w:val="nil"/>
            </w:tcBorders>
            <w:shd w:val="clear" w:color="auto" w:fill="auto"/>
            <w:vAlign w:val="bottom"/>
          </w:tcPr>
          <w:p w14:paraId="771DD504" w14:textId="0CAA8B75"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49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769 </w:t>
            </w:r>
          </w:p>
        </w:tc>
        <w:tc>
          <w:tcPr>
            <w:tcW w:w="344" w:type="pct"/>
            <w:tcBorders>
              <w:top w:val="nil"/>
              <w:left w:val="nil"/>
              <w:bottom w:val="nil"/>
              <w:right w:val="nil"/>
            </w:tcBorders>
            <w:shd w:val="clear" w:color="auto" w:fill="auto"/>
            <w:vAlign w:val="bottom"/>
          </w:tcPr>
          <w:p w14:paraId="4E81EFA4" w14:textId="0AD517BF"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9D343B6" w14:textId="038CA8C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712 </w:t>
            </w:r>
          </w:p>
        </w:tc>
        <w:tc>
          <w:tcPr>
            <w:tcW w:w="343" w:type="pct"/>
            <w:tcBorders>
              <w:top w:val="nil"/>
              <w:left w:val="nil"/>
              <w:bottom w:val="nil"/>
              <w:right w:val="nil"/>
            </w:tcBorders>
            <w:shd w:val="clear" w:color="auto" w:fill="auto"/>
            <w:vAlign w:val="bottom"/>
          </w:tcPr>
          <w:p w14:paraId="68D994DA" w14:textId="1830C2C1"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E305312" w14:textId="21AC132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EEFDE9D" w14:textId="6B1C403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481 </w:t>
            </w:r>
          </w:p>
        </w:tc>
        <w:tc>
          <w:tcPr>
            <w:tcW w:w="343" w:type="pct"/>
            <w:tcBorders>
              <w:top w:val="nil"/>
              <w:left w:val="nil"/>
              <w:bottom w:val="nil"/>
              <w:right w:val="nil"/>
            </w:tcBorders>
            <w:vAlign w:val="bottom"/>
          </w:tcPr>
          <w:p w14:paraId="733BF749" w14:textId="4AE4000C"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003 </w:t>
            </w:r>
          </w:p>
        </w:tc>
        <w:tc>
          <w:tcPr>
            <w:tcW w:w="344" w:type="pct"/>
            <w:tcBorders>
              <w:top w:val="nil"/>
              <w:left w:val="nil"/>
              <w:bottom w:val="nil"/>
              <w:right w:val="nil"/>
            </w:tcBorders>
            <w:vAlign w:val="bottom"/>
          </w:tcPr>
          <w:p w14:paraId="5E8AABF2" w14:textId="0259C21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8F349A5" w14:textId="3FA10695"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844 </w:t>
            </w:r>
          </w:p>
        </w:tc>
        <w:tc>
          <w:tcPr>
            <w:tcW w:w="343" w:type="pct"/>
            <w:tcBorders>
              <w:top w:val="nil"/>
              <w:left w:val="nil"/>
              <w:bottom w:val="nil"/>
              <w:right w:val="nil"/>
            </w:tcBorders>
            <w:vAlign w:val="bottom"/>
          </w:tcPr>
          <w:p w14:paraId="785CF38A" w14:textId="55C20FD8"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0F7E29B" w14:textId="10E6C1B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0BD1652" w14:textId="02BF110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847 </w:t>
            </w:r>
          </w:p>
        </w:tc>
      </w:tr>
      <w:tr w:rsidR="00932D15" w:rsidRPr="00D13EB3" w14:paraId="2AE6D06C" w14:textId="77777777" w:rsidTr="00932D15">
        <w:trPr>
          <w:trHeight w:val="200"/>
          <w:jc w:val="center"/>
        </w:trPr>
        <w:tc>
          <w:tcPr>
            <w:tcW w:w="877" w:type="pct"/>
            <w:vAlign w:val="bottom"/>
          </w:tcPr>
          <w:p w14:paraId="26524D7B"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Issued guarantees in foreign currency</w:t>
            </w:r>
          </w:p>
        </w:tc>
        <w:tc>
          <w:tcPr>
            <w:tcW w:w="343" w:type="pct"/>
            <w:tcBorders>
              <w:top w:val="nil"/>
              <w:left w:val="nil"/>
              <w:bottom w:val="nil"/>
              <w:right w:val="nil"/>
            </w:tcBorders>
            <w:shd w:val="clear" w:color="auto" w:fill="auto"/>
            <w:vAlign w:val="bottom"/>
          </w:tcPr>
          <w:p w14:paraId="3E7331DD" w14:textId="69611FCB"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072 </w:t>
            </w:r>
          </w:p>
        </w:tc>
        <w:tc>
          <w:tcPr>
            <w:tcW w:w="344" w:type="pct"/>
            <w:tcBorders>
              <w:top w:val="nil"/>
              <w:left w:val="nil"/>
              <w:bottom w:val="nil"/>
              <w:right w:val="nil"/>
            </w:tcBorders>
            <w:shd w:val="clear" w:color="auto" w:fill="auto"/>
            <w:vAlign w:val="bottom"/>
          </w:tcPr>
          <w:p w14:paraId="644CBE61" w14:textId="7DC9B44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095 </w:t>
            </w:r>
          </w:p>
        </w:tc>
        <w:tc>
          <w:tcPr>
            <w:tcW w:w="344" w:type="pct"/>
            <w:tcBorders>
              <w:top w:val="nil"/>
              <w:left w:val="nil"/>
              <w:bottom w:val="nil"/>
              <w:right w:val="nil"/>
            </w:tcBorders>
            <w:shd w:val="clear" w:color="auto" w:fill="auto"/>
            <w:vAlign w:val="bottom"/>
          </w:tcPr>
          <w:p w14:paraId="6F3079EF" w14:textId="680ADAC5"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151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570 </w:t>
            </w:r>
          </w:p>
        </w:tc>
        <w:tc>
          <w:tcPr>
            <w:tcW w:w="343" w:type="pct"/>
            <w:tcBorders>
              <w:top w:val="nil"/>
              <w:left w:val="nil"/>
              <w:bottom w:val="nil"/>
              <w:right w:val="nil"/>
            </w:tcBorders>
            <w:shd w:val="clear" w:color="auto" w:fill="auto"/>
            <w:vAlign w:val="bottom"/>
          </w:tcPr>
          <w:p w14:paraId="31C2B8D7" w14:textId="76D8B62A"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639E30E" w14:textId="72D1613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5C8467C" w14:textId="1FC1158C"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194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737 </w:t>
            </w:r>
          </w:p>
        </w:tc>
        <w:tc>
          <w:tcPr>
            <w:tcW w:w="343" w:type="pct"/>
            <w:tcBorders>
              <w:top w:val="nil"/>
              <w:left w:val="nil"/>
              <w:bottom w:val="nil"/>
              <w:right w:val="nil"/>
            </w:tcBorders>
            <w:vAlign w:val="bottom"/>
          </w:tcPr>
          <w:p w14:paraId="2F44D7F1" w14:textId="1E133318"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764 </w:t>
            </w:r>
          </w:p>
        </w:tc>
        <w:tc>
          <w:tcPr>
            <w:tcW w:w="344" w:type="pct"/>
            <w:tcBorders>
              <w:top w:val="nil"/>
              <w:left w:val="nil"/>
              <w:bottom w:val="nil"/>
              <w:right w:val="nil"/>
            </w:tcBorders>
            <w:vAlign w:val="bottom"/>
          </w:tcPr>
          <w:p w14:paraId="7F1D0AAB" w14:textId="26694E5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82F4553" w14:textId="35FE68E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816 </w:t>
            </w:r>
          </w:p>
        </w:tc>
        <w:tc>
          <w:tcPr>
            <w:tcW w:w="343" w:type="pct"/>
            <w:tcBorders>
              <w:top w:val="nil"/>
              <w:left w:val="nil"/>
              <w:bottom w:val="nil"/>
              <w:right w:val="nil"/>
            </w:tcBorders>
            <w:vAlign w:val="bottom"/>
          </w:tcPr>
          <w:p w14:paraId="688336B9" w14:textId="04DDA71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CD7528B" w14:textId="4660BE0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3B865139" w14:textId="7840A38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580 </w:t>
            </w:r>
          </w:p>
        </w:tc>
      </w:tr>
      <w:tr w:rsidR="00932D15" w:rsidRPr="00D13EB3" w14:paraId="0A358B29" w14:textId="77777777" w:rsidTr="00932D15">
        <w:trPr>
          <w:trHeight w:val="200"/>
          <w:jc w:val="center"/>
        </w:trPr>
        <w:tc>
          <w:tcPr>
            <w:tcW w:w="877" w:type="pct"/>
            <w:vAlign w:val="bottom"/>
          </w:tcPr>
          <w:p w14:paraId="58FDB544" w14:textId="4846AF52" w:rsidR="00932D15" w:rsidRPr="00D13EB3" w:rsidRDefault="00932D15" w:rsidP="00932D15">
            <w:pPr>
              <w:tabs>
                <w:tab w:val="right" w:pos="1202"/>
              </w:tabs>
              <w:outlineLvl w:val="0"/>
              <w:rPr>
                <w:rFonts w:ascii="Calibri" w:eastAsiaTheme="minorHAnsi" w:hAnsi="Calibri" w:cstheme="minorBidi"/>
                <w:sz w:val="15"/>
                <w:szCs w:val="15"/>
                <w:lang w:val="hr-HR"/>
              </w:rPr>
            </w:pPr>
            <w:r w:rsidRPr="00731E2C">
              <w:rPr>
                <w:rFonts w:ascii="Calibri" w:eastAsiaTheme="minorHAnsi" w:hAnsi="Calibri" w:cstheme="minorBidi"/>
                <w:sz w:val="15"/>
                <w:szCs w:val="15"/>
                <w:lang w:val="hr-HR"/>
              </w:rPr>
              <w:t>Open leters of credit in foreign currency</w:t>
            </w:r>
          </w:p>
        </w:tc>
        <w:tc>
          <w:tcPr>
            <w:tcW w:w="343" w:type="pct"/>
            <w:tcBorders>
              <w:top w:val="nil"/>
              <w:left w:val="nil"/>
              <w:bottom w:val="nil"/>
              <w:right w:val="nil"/>
            </w:tcBorders>
            <w:shd w:val="clear" w:color="auto" w:fill="auto"/>
            <w:vAlign w:val="bottom"/>
          </w:tcPr>
          <w:p w14:paraId="181FDC54" w14:textId="3198C047"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19544834" w14:textId="09AC49D2"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5162A385" w14:textId="62C0633F"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3" w:type="pct"/>
            <w:tcBorders>
              <w:top w:val="nil"/>
              <w:left w:val="nil"/>
              <w:bottom w:val="nil"/>
              <w:right w:val="nil"/>
            </w:tcBorders>
            <w:shd w:val="clear" w:color="auto" w:fill="auto"/>
            <w:vAlign w:val="bottom"/>
          </w:tcPr>
          <w:p w14:paraId="5027FABC" w14:textId="6766831A"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28CADAD6" w14:textId="4D84DA0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693 </w:t>
            </w:r>
          </w:p>
        </w:tc>
        <w:tc>
          <w:tcPr>
            <w:tcW w:w="344" w:type="pct"/>
            <w:tcBorders>
              <w:top w:val="nil"/>
              <w:left w:val="nil"/>
              <w:bottom w:val="nil"/>
              <w:right w:val="nil"/>
            </w:tcBorders>
            <w:shd w:val="clear" w:color="auto" w:fill="auto"/>
            <w:vAlign w:val="bottom"/>
          </w:tcPr>
          <w:p w14:paraId="093A03BC" w14:textId="1534744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693 </w:t>
            </w:r>
          </w:p>
        </w:tc>
        <w:tc>
          <w:tcPr>
            <w:tcW w:w="343" w:type="pct"/>
            <w:tcBorders>
              <w:top w:val="nil"/>
              <w:left w:val="nil"/>
              <w:bottom w:val="nil"/>
              <w:right w:val="nil"/>
            </w:tcBorders>
            <w:vAlign w:val="bottom"/>
          </w:tcPr>
          <w:p w14:paraId="11ADFB6C" w14:textId="17DB01D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A931395" w14:textId="47E22810"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763218E" w14:textId="4A27C5E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10B2A0B" w14:textId="61E8A0C2"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vAlign w:val="bottom"/>
          </w:tcPr>
          <w:p w14:paraId="74589939" w14:textId="346C18E8"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3" w:type="pct"/>
            <w:tcBorders>
              <w:top w:val="nil"/>
              <w:left w:val="nil"/>
              <w:bottom w:val="nil"/>
              <w:right w:val="nil"/>
            </w:tcBorders>
            <w:vAlign w:val="bottom"/>
          </w:tcPr>
          <w:p w14:paraId="05FB0683" w14:textId="32043B5F" w:rsidR="00932D15" w:rsidRPr="00D13EB3" w:rsidRDefault="00380835" w:rsidP="00932D15">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r>
      <w:tr w:rsidR="00932D15" w:rsidRPr="00D13EB3" w14:paraId="59970A56" w14:textId="77777777" w:rsidTr="00932D15">
        <w:trPr>
          <w:trHeight w:val="200"/>
          <w:jc w:val="center"/>
        </w:trPr>
        <w:tc>
          <w:tcPr>
            <w:tcW w:w="877" w:type="pct"/>
            <w:vAlign w:val="center"/>
          </w:tcPr>
          <w:p w14:paraId="73D69B78"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Undrawn loans </w:t>
            </w:r>
          </w:p>
        </w:tc>
        <w:tc>
          <w:tcPr>
            <w:tcW w:w="343" w:type="pct"/>
            <w:tcBorders>
              <w:top w:val="nil"/>
              <w:left w:val="nil"/>
              <w:bottom w:val="nil"/>
              <w:right w:val="nil"/>
            </w:tcBorders>
            <w:shd w:val="clear" w:color="auto" w:fill="auto"/>
            <w:vAlign w:val="bottom"/>
          </w:tcPr>
          <w:p w14:paraId="0B173B70" w14:textId="43EF307D"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481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864 </w:t>
            </w:r>
          </w:p>
        </w:tc>
        <w:tc>
          <w:tcPr>
            <w:tcW w:w="344" w:type="pct"/>
            <w:tcBorders>
              <w:top w:val="nil"/>
              <w:left w:val="nil"/>
              <w:bottom w:val="nil"/>
              <w:right w:val="nil"/>
            </w:tcBorders>
            <w:shd w:val="clear" w:color="auto" w:fill="auto"/>
            <w:vAlign w:val="bottom"/>
          </w:tcPr>
          <w:p w14:paraId="15500072" w14:textId="644F5C23"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346</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839 </w:t>
            </w:r>
          </w:p>
        </w:tc>
        <w:tc>
          <w:tcPr>
            <w:tcW w:w="344" w:type="pct"/>
            <w:tcBorders>
              <w:top w:val="nil"/>
              <w:left w:val="nil"/>
              <w:bottom w:val="nil"/>
              <w:right w:val="nil"/>
            </w:tcBorders>
            <w:shd w:val="clear" w:color="auto" w:fill="auto"/>
            <w:vAlign w:val="bottom"/>
          </w:tcPr>
          <w:p w14:paraId="392DD734" w14:textId="73B86558"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2EA5ABCD" w14:textId="220C38E2"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125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596 </w:t>
            </w:r>
          </w:p>
        </w:tc>
        <w:tc>
          <w:tcPr>
            <w:tcW w:w="344" w:type="pct"/>
            <w:tcBorders>
              <w:top w:val="nil"/>
              <w:left w:val="nil"/>
              <w:bottom w:val="nil"/>
              <w:right w:val="nil"/>
            </w:tcBorders>
            <w:shd w:val="clear" w:color="auto" w:fill="auto"/>
            <w:vAlign w:val="bottom"/>
          </w:tcPr>
          <w:p w14:paraId="24BC9D02" w14:textId="30AD3FB2"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2E01EC7" w14:textId="11F0CD94"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954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299 </w:t>
            </w:r>
          </w:p>
        </w:tc>
        <w:tc>
          <w:tcPr>
            <w:tcW w:w="343" w:type="pct"/>
            <w:tcBorders>
              <w:top w:val="nil"/>
              <w:left w:val="nil"/>
              <w:bottom w:val="nil"/>
              <w:right w:val="nil"/>
            </w:tcBorders>
            <w:vAlign w:val="bottom"/>
          </w:tcPr>
          <w:p w14:paraId="1B09BC52" w14:textId="745570E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615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977 </w:t>
            </w:r>
          </w:p>
        </w:tc>
        <w:tc>
          <w:tcPr>
            <w:tcW w:w="344" w:type="pct"/>
            <w:tcBorders>
              <w:top w:val="nil"/>
              <w:left w:val="nil"/>
              <w:bottom w:val="nil"/>
              <w:right w:val="nil"/>
            </w:tcBorders>
            <w:vAlign w:val="bottom"/>
          </w:tcPr>
          <w:p w14:paraId="5F8A4B5C" w14:textId="0EBDDA8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38</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021 </w:t>
            </w:r>
          </w:p>
        </w:tc>
        <w:tc>
          <w:tcPr>
            <w:tcW w:w="344" w:type="pct"/>
            <w:tcBorders>
              <w:top w:val="nil"/>
              <w:left w:val="nil"/>
              <w:bottom w:val="nil"/>
              <w:right w:val="nil"/>
            </w:tcBorders>
            <w:vAlign w:val="bottom"/>
          </w:tcPr>
          <w:p w14:paraId="577A03C1" w14:textId="4D2ED4DF"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EEEDC33" w14:textId="18A93FF0"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C828F9B" w14:textId="30069442"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7CC098C" w14:textId="67E48B5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653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998 </w:t>
            </w:r>
          </w:p>
        </w:tc>
      </w:tr>
      <w:tr w:rsidR="00932D15" w:rsidRPr="00D13EB3" w14:paraId="16ECB3F4" w14:textId="77777777" w:rsidTr="00932D15">
        <w:trPr>
          <w:trHeight w:val="200"/>
          <w:jc w:val="center"/>
        </w:trPr>
        <w:tc>
          <w:tcPr>
            <w:tcW w:w="877" w:type="pct"/>
            <w:vAlign w:val="bottom"/>
          </w:tcPr>
          <w:p w14:paraId="12747437" w14:textId="77777777" w:rsidR="00932D15" w:rsidRPr="00D13EB3" w:rsidRDefault="00932D15" w:rsidP="00932D15">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Other irrevocable contingent liabilities </w:t>
            </w:r>
          </w:p>
        </w:tc>
        <w:tc>
          <w:tcPr>
            <w:tcW w:w="343" w:type="pct"/>
            <w:tcBorders>
              <w:top w:val="nil"/>
              <w:left w:val="nil"/>
              <w:bottom w:val="single" w:sz="8" w:space="0" w:color="auto"/>
              <w:right w:val="nil"/>
            </w:tcBorders>
            <w:shd w:val="clear" w:color="auto" w:fill="auto"/>
            <w:vAlign w:val="bottom"/>
          </w:tcPr>
          <w:p w14:paraId="189B15D5" w14:textId="4D9AAFBA"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c>
          <w:tcPr>
            <w:tcW w:w="344" w:type="pct"/>
            <w:tcBorders>
              <w:top w:val="nil"/>
              <w:left w:val="nil"/>
              <w:bottom w:val="single" w:sz="8" w:space="0" w:color="auto"/>
              <w:right w:val="nil"/>
            </w:tcBorders>
            <w:shd w:val="clear" w:color="auto" w:fill="auto"/>
            <w:vAlign w:val="bottom"/>
          </w:tcPr>
          <w:p w14:paraId="10A15A88" w14:textId="425461C4"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191AD831" w14:textId="3A3764F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shd w:val="clear" w:color="auto" w:fill="auto"/>
            <w:vAlign w:val="bottom"/>
          </w:tcPr>
          <w:p w14:paraId="35E49FE6" w14:textId="7A28F327"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1ED71B11" w14:textId="10050B71"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3D360CDB" w14:textId="2C94B3A9"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c>
          <w:tcPr>
            <w:tcW w:w="343" w:type="pct"/>
            <w:tcBorders>
              <w:top w:val="nil"/>
              <w:left w:val="nil"/>
              <w:bottom w:val="single" w:sz="8" w:space="0" w:color="auto"/>
              <w:right w:val="nil"/>
            </w:tcBorders>
            <w:vAlign w:val="bottom"/>
          </w:tcPr>
          <w:p w14:paraId="5D97F171" w14:textId="5FBD2A6B"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c>
          <w:tcPr>
            <w:tcW w:w="344" w:type="pct"/>
            <w:tcBorders>
              <w:top w:val="nil"/>
              <w:left w:val="nil"/>
              <w:bottom w:val="single" w:sz="8" w:space="0" w:color="auto"/>
              <w:right w:val="nil"/>
            </w:tcBorders>
            <w:vAlign w:val="bottom"/>
          </w:tcPr>
          <w:p w14:paraId="29166B9F" w14:textId="77112468"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5C2B77FE" w14:textId="67AEAC4E"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0AA7452F" w14:textId="3315165C"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4E15E3DB" w14:textId="4B07A21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38D322D9" w14:textId="7EE1F796" w:rsidR="00932D15" w:rsidRPr="00D13EB3" w:rsidRDefault="00932D15" w:rsidP="00932D15">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r>
      <w:tr w:rsidR="00932D15" w:rsidRPr="00D13EB3" w14:paraId="06F3431A" w14:textId="77777777" w:rsidTr="00864F78">
        <w:trPr>
          <w:trHeight w:val="7"/>
          <w:jc w:val="center"/>
        </w:trPr>
        <w:tc>
          <w:tcPr>
            <w:tcW w:w="877" w:type="pct"/>
            <w:vAlign w:val="bottom"/>
          </w:tcPr>
          <w:p w14:paraId="11C0584F" w14:textId="77777777" w:rsidR="00932D15" w:rsidRPr="00D13EB3" w:rsidRDefault="00932D15" w:rsidP="00932D15">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
        </w:tc>
        <w:tc>
          <w:tcPr>
            <w:tcW w:w="343" w:type="pct"/>
            <w:tcBorders>
              <w:top w:val="nil"/>
              <w:left w:val="nil"/>
              <w:bottom w:val="single" w:sz="12" w:space="0" w:color="auto"/>
              <w:right w:val="nil"/>
            </w:tcBorders>
            <w:shd w:val="clear" w:color="auto" w:fill="auto"/>
          </w:tcPr>
          <w:p w14:paraId="1B0878D0" w14:textId="43606F1E" w:rsidR="00932D15" w:rsidRPr="00D13EB3" w:rsidRDefault="00932D15" w:rsidP="00932D15">
            <w:pPr>
              <w:spacing w:line="301" w:lineRule="exact"/>
              <w:jc w:val="right"/>
              <w:rPr>
                <w:rFonts w:ascii="Calibri" w:eastAsiaTheme="minorHAnsi" w:hAnsi="Calibri" w:cs="Arial"/>
                <w:b/>
                <w:bCs/>
                <w:sz w:val="15"/>
                <w:szCs w:val="15"/>
                <w:lang w:val="hr-HR"/>
              </w:rPr>
            </w:pPr>
            <w:r w:rsidRPr="00680C2A">
              <w:rPr>
                <w:rFonts w:asciiTheme="minorHAnsi" w:eastAsia="Calibri" w:hAnsiTheme="minorHAnsi" w:cs="Arial"/>
                <w:b/>
                <w:bCs/>
                <w:color w:val="000000" w:themeColor="text1"/>
                <w:sz w:val="15"/>
                <w:szCs w:val="15"/>
                <w:lang w:val="hr-HR"/>
              </w:rPr>
              <w:t>3</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542</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798</w:t>
            </w:r>
          </w:p>
        </w:tc>
        <w:tc>
          <w:tcPr>
            <w:tcW w:w="344" w:type="pct"/>
            <w:tcBorders>
              <w:top w:val="nil"/>
              <w:left w:val="nil"/>
              <w:bottom w:val="single" w:sz="12" w:space="0" w:color="auto"/>
              <w:right w:val="nil"/>
            </w:tcBorders>
            <w:shd w:val="clear" w:color="auto" w:fill="auto"/>
          </w:tcPr>
          <w:p w14:paraId="2F0F7A30" w14:textId="6AA9806E"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378</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934 </w:t>
            </w:r>
          </w:p>
        </w:tc>
        <w:tc>
          <w:tcPr>
            <w:tcW w:w="344" w:type="pct"/>
            <w:tcBorders>
              <w:top w:val="nil"/>
              <w:left w:val="nil"/>
              <w:bottom w:val="single" w:sz="12" w:space="0" w:color="auto"/>
              <w:right w:val="nil"/>
            </w:tcBorders>
            <w:shd w:val="clear" w:color="auto" w:fill="auto"/>
          </w:tcPr>
          <w:p w14:paraId="7FCF46DF" w14:textId="32EFC0AC"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163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282 </w:t>
            </w:r>
          </w:p>
        </w:tc>
        <w:tc>
          <w:tcPr>
            <w:tcW w:w="343" w:type="pct"/>
            <w:tcBorders>
              <w:top w:val="nil"/>
              <w:left w:val="nil"/>
              <w:bottom w:val="single" w:sz="12" w:space="0" w:color="auto"/>
              <w:right w:val="nil"/>
            </w:tcBorders>
            <w:shd w:val="clear" w:color="auto" w:fill="auto"/>
          </w:tcPr>
          <w:p w14:paraId="4DDEC522" w14:textId="6EC5F107"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125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596 </w:t>
            </w:r>
          </w:p>
        </w:tc>
        <w:tc>
          <w:tcPr>
            <w:tcW w:w="344" w:type="pct"/>
            <w:tcBorders>
              <w:top w:val="nil"/>
              <w:left w:val="nil"/>
              <w:bottom w:val="single" w:sz="12" w:space="0" w:color="auto"/>
              <w:right w:val="nil"/>
            </w:tcBorders>
            <w:shd w:val="clear" w:color="auto" w:fill="auto"/>
          </w:tcPr>
          <w:p w14:paraId="763D8762" w14:textId="6BC59B36"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693 </w:t>
            </w:r>
          </w:p>
        </w:tc>
        <w:tc>
          <w:tcPr>
            <w:tcW w:w="344" w:type="pct"/>
            <w:tcBorders>
              <w:top w:val="nil"/>
              <w:left w:val="nil"/>
              <w:bottom w:val="single" w:sz="12" w:space="0" w:color="auto"/>
              <w:right w:val="nil"/>
            </w:tcBorders>
            <w:shd w:val="clear" w:color="auto" w:fill="auto"/>
          </w:tcPr>
          <w:p w14:paraId="317FB93B" w14:textId="5E0FF810"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222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303 </w:t>
            </w:r>
          </w:p>
        </w:tc>
        <w:tc>
          <w:tcPr>
            <w:tcW w:w="343" w:type="pct"/>
            <w:tcBorders>
              <w:top w:val="nil"/>
              <w:left w:val="nil"/>
              <w:bottom w:val="single" w:sz="12" w:space="0" w:color="auto"/>
              <w:right w:val="nil"/>
            </w:tcBorders>
          </w:tcPr>
          <w:p w14:paraId="0BF1E561" w14:textId="6071CA6A"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626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837 </w:t>
            </w:r>
          </w:p>
        </w:tc>
        <w:tc>
          <w:tcPr>
            <w:tcW w:w="344" w:type="pct"/>
            <w:tcBorders>
              <w:top w:val="nil"/>
              <w:left w:val="nil"/>
              <w:bottom w:val="single" w:sz="12" w:space="0" w:color="auto"/>
              <w:right w:val="nil"/>
            </w:tcBorders>
          </w:tcPr>
          <w:p w14:paraId="59F95EA7" w14:textId="2D3C07DB"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38</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021 </w:t>
            </w:r>
          </w:p>
        </w:tc>
        <w:tc>
          <w:tcPr>
            <w:tcW w:w="344" w:type="pct"/>
            <w:tcBorders>
              <w:top w:val="nil"/>
              <w:left w:val="nil"/>
              <w:bottom w:val="single" w:sz="12" w:space="0" w:color="auto"/>
              <w:right w:val="nil"/>
            </w:tcBorders>
          </w:tcPr>
          <w:p w14:paraId="4EB11125" w14:textId="4C59C727"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660 </w:t>
            </w:r>
          </w:p>
        </w:tc>
        <w:tc>
          <w:tcPr>
            <w:tcW w:w="343" w:type="pct"/>
            <w:tcBorders>
              <w:top w:val="nil"/>
              <w:left w:val="nil"/>
              <w:bottom w:val="single" w:sz="12" w:space="0" w:color="auto"/>
              <w:right w:val="nil"/>
            </w:tcBorders>
          </w:tcPr>
          <w:p w14:paraId="79EBA888" w14:textId="34BDA9D6"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 </w:t>
            </w:r>
          </w:p>
        </w:tc>
        <w:tc>
          <w:tcPr>
            <w:tcW w:w="344" w:type="pct"/>
            <w:tcBorders>
              <w:top w:val="nil"/>
              <w:left w:val="nil"/>
              <w:bottom w:val="single" w:sz="12" w:space="0" w:color="auto"/>
              <w:right w:val="nil"/>
            </w:tcBorders>
          </w:tcPr>
          <w:p w14:paraId="60AD5F6B" w14:textId="6B293515"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tcPr>
          <w:p w14:paraId="76326901" w14:textId="6DDC62AB" w:rsidR="00932D15" w:rsidRPr="00D13EB3" w:rsidRDefault="00932D15" w:rsidP="00932D15">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731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518 </w:t>
            </w:r>
          </w:p>
        </w:tc>
      </w:tr>
      <w:tr w:rsidR="00932D15" w:rsidRPr="00D13EB3" w14:paraId="7446E924" w14:textId="77777777" w:rsidTr="00864F78">
        <w:trPr>
          <w:trHeight w:val="50"/>
          <w:jc w:val="center"/>
        </w:trPr>
        <w:tc>
          <w:tcPr>
            <w:tcW w:w="877" w:type="pct"/>
            <w:vAlign w:val="bottom"/>
          </w:tcPr>
          <w:p w14:paraId="3D61FA1D" w14:textId="77777777" w:rsidR="00932D15" w:rsidRPr="00D13EB3" w:rsidRDefault="00932D15" w:rsidP="00932D15">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 credit risk  exposure</w:t>
            </w:r>
          </w:p>
        </w:tc>
        <w:tc>
          <w:tcPr>
            <w:tcW w:w="343" w:type="pct"/>
            <w:tcBorders>
              <w:top w:val="nil"/>
              <w:left w:val="nil"/>
              <w:bottom w:val="single" w:sz="12" w:space="0" w:color="auto"/>
              <w:right w:val="nil"/>
            </w:tcBorders>
            <w:shd w:val="clear" w:color="auto" w:fill="auto"/>
          </w:tcPr>
          <w:p w14:paraId="72C4F0D1" w14:textId="30ED4B2D"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988</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136 </w:t>
            </w:r>
          </w:p>
        </w:tc>
        <w:tc>
          <w:tcPr>
            <w:tcW w:w="344" w:type="pct"/>
            <w:tcBorders>
              <w:top w:val="nil"/>
              <w:left w:val="nil"/>
              <w:bottom w:val="single" w:sz="12" w:space="0" w:color="auto"/>
              <w:right w:val="nil"/>
            </w:tcBorders>
            <w:shd w:val="clear" w:color="auto" w:fill="auto"/>
          </w:tcPr>
          <w:p w14:paraId="08576A4E" w14:textId="6D4BDF7B"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589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82</w:t>
            </w:r>
            <w:r w:rsidR="00D55393">
              <w:rPr>
                <w:rFonts w:asciiTheme="minorHAnsi" w:eastAsia="Calibri" w:hAnsiTheme="minorHAnsi" w:cs="Arial"/>
                <w:b/>
                <w:bCs/>
                <w:color w:val="000000" w:themeColor="text1"/>
                <w:sz w:val="15"/>
                <w:szCs w:val="15"/>
                <w:lang w:val="hr-HR"/>
              </w:rPr>
              <w:t>2</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tcPr>
          <w:p w14:paraId="1C95E6DD" w14:textId="57FC41E2"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592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879 </w:t>
            </w:r>
          </w:p>
        </w:tc>
        <w:tc>
          <w:tcPr>
            <w:tcW w:w="343" w:type="pct"/>
            <w:tcBorders>
              <w:top w:val="nil"/>
              <w:left w:val="nil"/>
              <w:bottom w:val="single" w:sz="12" w:space="0" w:color="auto"/>
              <w:right w:val="nil"/>
            </w:tcBorders>
            <w:shd w:val="clear" w:color="auto" w:fill="auto"/>
          </w:tcPr>
          <w:p w14:paraId="3DC66C6D" w14:textId="25584348"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189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88</w:t>
            </w:r>
            <w:r w:rsidR="00D55393">
              <w:rPr>
                <w:rFonts w:asciiTheme="minorHAnsi" w:eastAsia="Calibri" w:hAnsiTheme="minorHAnsi" w:cs="Arial"/>
                <w:b/>
                <w:bCs/>
                <w:color w:val="000000" w:themeColor="text1"/>
                <w:sz w:val="15"/>
                <w:szCs w:val="15"/>
                <w:lang w:val="hr-HR"/>
              </w:rPr>
              <w:t>2</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tcPr>
          <w:p w14:paraId="003A57A9" w14:textId="155B4E5E"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927 </w:t>
            </w:r>
          </w:p>
        </w:tc>
        <w:tc>
          <w:tcPr>
            <w:tcW w:w="344" w:type="pct"/>
            <w:tcBorders>
              <w:top w:val="nil"/>
              <w:left w:val="nil"/>
              <w:bottom w:val="single" w:sz="12" w:space="0" w:color="auto"/>
              <w:right w:val="nil"/>
            </w:tcBorders>
            <w:shd w:val="clear" w:color="auto" w:fill="auto"/>
          </w:tcPr>
          <w:p w14:paraId="59419B80" w14:textId="006D1B18"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30</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374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646 </w:t>
            </w:r>
          </w:p>
        </w:tc>
        <w:tc>
          <w:tcPr>
            <w:tcW w:w="343" w:type="pct"/>
            <w:tcBorders>
              <w:top w:val="nil"/>
              <w:left w:val="nil"/>
              <w:bottom w:val="single" w:sz="12" w:space="0" w:color="auto"/>
              <w:right w:val="nil"/>
            </w:tcBorders>
          </w:tcPr>
          <w:p w14:paraId="44F764AE" w14:textId="4F345F38"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243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760 </w:t>
            </w:r>
          </w:p>
        </w:tc>
        <w:tc>
          <w:tcPr>
            <w:tcW w:w="344" w:type="pct"/>
            <w:tcBorders>
              <w:top w:val="nil"/>
              <w:left w:val="nil"/>
              <w:bottom w:val="single" w:sz="12" w:space="0" w:color="auto"/>
              <w:right w:val="nil"/>
            </w:tcBorders>
          </w:tcPr>
          <w:p w14:paraId="61DE2DA4" w14:textId="52F9487D"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203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430 </w:t>
            </w:r>
          </w:p>
        </w:tc>
        <w:tc>
          <w:tcPr>
            <w:tcW w:w="344" w:type="pct"/>
            <w:tcBorders>
              <w:top w:val="nil"/>
              <w:left w:val="nil"/>
              <w:bottom w:val="single" w:sz="12" w:space="0" w:color="auto"/>
              <w:right w:val="nil"/>
            </w:tcBorders>
          </w:tcPr>
          <w:p w14:paraId="2389E2E4" w14:textId="0EE80268"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264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344 </w:t>
            </w:r>
          </w:p>
        </w:tc>
        <w:tc>
          <w:tcPr>
            <w:tcW w:w="343" w:type="pct"/>
            <w:tcBorders>
              <w:top w:val="nil"/>
              <w:left w:val="nil"/>
              <w:bottom w:val="single" w:sz="12" w:space="0" w:color="auto"/>
              <w:right w:val="nil"/>
            </w:tcBorders>
          </w:tcPr>
          <w:p w14:paraId="7BD21765" w14:textId="2366862F"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tcPr>
          <w:p w14:paraId="45D88456" w14:textId="597B8607"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tcPr>
          <w:p w14:paraId="1E59C0D2" w14:textId="7D86960C" w:rsidR="00932D15" w:rsidRPr="00D13EB3" w:rsidRDefault="00932D15" w:rsidP="00932D15">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311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057 </w:t>
            </w:r>
          </w:p>
        </w:tc>
      </w:tr>
    </w:tbl>
    <w:p w14:paraId="07FE131D" w14:textId="77777777" w:rsidR="00035B63" w:rsidRPr="00864F78" w:rsidRDefault="00035B63" w:rsidP="00D13EB3">
      <w:pPr>
        <w:pStyle w:val="T1"/>
        <w:keepNext w:val="0"/>
        <w:spacing w:before="0" w:after="0" w:line="240" w:lineRule="auto"/>
        <w:rPr>
          <w:rFonts w:asciiTheme="minorHAnsi" w:hAnsiTheme="minorHAnsi"/>
          <w:sz w:val="6"/>
          <w:szCs w:val="12"/>
          <w:lang w:val="en-GB"/>
        </w:rPr>
      </w:pPr>
    </w:p>
    <w:p w14:paraId="00062634" w14:textId="77777777" w:rsidR="00035B63" w:rsidRDefault="00035B63" w:rsidP="00D13EB3">
      <w:pPr>
        <w:pStyle w:val="T1"/>
        <w:keepNext w:val="0"/>
        <w:spacing w:before="0" w:after="0" w:line="240" w:lineRule="auto"/>
        <w:rPr>
          <w:rFonts w:asciiTheme="minorHAnsi" w:hAnsiTheme="minorHAnsi"/>
          <w:sz w:val="12"/>
          <w:szCs w:val="12"/>
          <w:lang w:val="en-GB"/>
        </w:rPr>
      </w:pPr>
    </w:p>
    <w:p w14:paraId="1F5B4B75" w14:textId="392FF63C" w:rsidR="00035B63" w:rsidRDefault="00035B63" w:rsidP="00D13EB3">
      <w:pPr>
        <w:pStyle w:val="T1"/>
        <w:keepNext w:val="0"/>
        <w:spacing w:before="0" w:after="0" w:line="240" w:lineRule="auto"/>
        <w:rPr>
          <w:rFonts w:asciiTheme="minorHAnsi" w:hAnsiTheme="minorHAnsi"/>
          <w:sz w:val="12"/>
          <w:szCs w:val="12"/>
          <w:lang w:val="en-GB"/>
        </w:rPr>
        <w:sectPr w:rsidR="00035B63" w:rsidSect="001F110B">
          <w:footerReference w:type="default" r:id="rId86"/>
          <w:pgSz w:w="16840" w:h="11907" w:orient="landscape" w:code="9"/>
          <w:pgMar w:top="1418" w:right="1418" w:bottom="1134" w:left="1134" w:header="851" w:footer="851" w:gutter="0"/>
          <w:cols w:space="720"/>
          <w:noEndnote/>
          <w:docGrid w:linePitch="326"/>
        </w:sectPr>
      </w:pPr>
    </w:p>
    <w:p w14:paraId="20E2BF57" w14:textId="06B315E3" w:rsidR="00D13EB3" w:rsidRDefault="00D13EB3" w:rsidP="00D13EB3">
      <w:pPr>
        <w:pStyle w:val="T1"/>
        <w:keepNext w:val="0"/>
        <w:spacing w:before="0" w:after="0" w:line="240" w:lineRule="auto"/>
        <w:rPr>
          <w:rFonts w:asciiTheme="minorHAnsi" w:hAnsiTheme="minorHAnsi"/>
          <w:sz w:val="12"/>
          <w:szCs w:val="12"/>
          <w:lang w:val="en-GB"/>
        </w:rPr>
      </w:pPr>
      <w:bookmarkStart w:id="2015" w:name="_Hlk29376771"/>
    </w:p>
    <w:p w14:paraId="35D338F5" w14:textId="534BE602" w:rsidR="00D13EB3" w:rsidRPr="001E7DB0" w:rsidRDefault="00035B63" w:rsidP="00D13EB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D13EB3" w:rsidRPr="001E7DB0">
        <w:rPr>
          <w:rFonts w:asciiTheme="minorHAnsi" w:hAnsiTheme="minorHAnsi"/>
          <w:sz w:val="22"/>
          <w:szCs w:val="22"/>
          <w:lang w:val="en-GB"/>
        </w:rPr>
        <w:t>.</w:t>
      </w:r>
      <w:r w:rsidR="00D13EB3" w:rsidRPr="001E7DB0">
        <w:rPr>
          <w:rFonts w:asciiTheme="minorHAnsi" w:hAnsiTheme="minorHAnsi"/>
          <w:sz w:val="22"/>
          <w:szCs w:val="22"/>
          <w:lang w:val="en-GB"/>
        </w:rPr>
        <w:tab/>
        <w:t>Risk management (continued)</w:t>
      </w:r>
    </w:p>
    <w:p w14:paraId="033CEC5E" w14:textId="77777777" w:rsidR="00D13EB3" w:rsidRPr="001F110B" w:rsidRDefault="00D13EB3" w:rsidP="00D13EB3">
      <w:pPr>
        <w:pStyle w:val="accountingpolicytitle"/>
        <w:rPr>
          <w:rFonts w:asciiTheme="minorHAnsi" w:hAnsiTheme="minorHAnsi"/>
          <w:sz w:val="12"/>
          <w:szCs w:val="12"/>
          <w:lang w:val="en-GB"/>
        </w:rPr>
      </w:pPr>
    </w:p>
    <w:p w14:paraId="53449210" w14:textId="6F87E717" w:rsidR="00D13EB3" w:rsidRPr="001E7DB0" w:rsidRDefault="00035B63" w:rsidP="00D13EB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D13EB3" w:rsidRPr="001E7DB0">
        <w:rPr>
          <w:rFonts w:asciiTheme="minorHAnsi" w:hAnsiTheme="minorHAnsi"/>
          <w:sz w:val="22"/>
          <w:szCs w:val="22"/>
          <w:lang w:val="en-GB"/>
        </w:rPr>
        <w:t>.</w:t>
      </w:r>
      <w:r w:rsidR="00093809">
        <w:rPr>
          <w:rFonts w:asciiTheme="minorHAnsi" w:hAnsiTheme="minorHAnsi"/>
          <w:sz w:val="22"/>
          <w:szCs w:val="22"/>
          <w:lang w:val="en-GB"/>
        </w:rPr>
        <w:t>3</w:t>
      </w:r>
      <w:r w:rsidR="00D13EB3" w:rsidRPr="001E7DB0">
        <w:rPr>
          <w:rFonts w:asciiTheme="minorHAnsi" w:hAnsiTheme="minorHAnsi"/>
          <w:sz w:val="22"/>
          <w:szCs w:val="22"/>
          <w:lang w:val="en-GB"/>
        </w:rPr>
        <w:t xml:space="preserve">. </w:t>
      </w:r>
      <w:r w:rsidR="00D13EB3" w:rsidRPr="001E7DB0">
        <w:rPr>
          <w:rFonts w:asciiTheme="minorHAnsi" w:hAnsiTheme="minorHAnsi"/>
          <w:sz w:val="22"/>
          <w:szCs w:val="22"/>
          <w:lang w:val="en-GB"/>
        </w:rPr>
        <w:tab/>
        <w:t>Credit risk (continued)</w:t>
      </w:r>
    </w:p>
    <w:p w14:paraId="08A44756" w14:textId="77777777" w:rsidR="00D13EB3" w:rsidRPr="001F110B" w:rsidRDefault="00D13EB3" w:rsidP="00D13EB3">
      <w:pPr>
        <w:rPr>
          <w:rFonts w:asciiTheme="minorHAnsi" w:hAnsiTheme="minorHAnsi" w:cs="Arial"/>
          <w:b/>
          <w:sz w:val="12"/>
          <w:szCs w:val="12"/>
          <w:lang w:val="en-GB"/>
        </w:rPr>
      </w:pPr>
    </w:p>
    <w:p w14:paraId="2151585B" w14:textId="3758A173" w:rsidR="00D13EB3" w:rsidRPr="001E7DB0" w:rsidRDefault="00D13EB3" w:rsidP="00D13EB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sidR="00035B63">
        <w:rPr>
          <w:rFonts w:asciiTheme="minorHAnsi" w:hAnsiTheme="minorHAnsi" w:cs="Arial"/>
          <w:b/>
          <w:sz w:val="22"/>
          <w:szCs w:val="22"/>
          <w:lang w:val="en-GB"/>
        </w:rPr>
        <w:t xml:space="preserve"> </w:t>
      </w:r>
      <w:r w:rsidR="00035B63" w:rsidRPr="00035B63">
        <w:rPr>
          <w:rFonts w:asciiTheme="minorHAnsi" w:hAnsiTheme="minorHAnsi" w:cs="Arial"/>
          <w:b/>
          <w:sz w:val="22"/>
          <w:szCs w:val="22"/>
          <w:lang w:val="en-GB"/>
        </w:rPr>
        <w:t>(continued)</w:t>
      </w:r>
    </w:p>
    <w:p w14:paraId="48B751AE" w14:textId="77777777" w:rsidR="003C0B37" w:rsidRPr="001F110B" w:rsidRDefault="003C0B37" w:rsidP="001E7DB0">
      <w:pPr>
        <w:pStyle w:val="T1"/>
        <w:keepNext w:val="0"/>
        <w:spacing w:before="0" w:after="0" w:line="240" w:lineRule="auto"/>
        <w:rPr>
          <w:rFonts w:asciiTheme="minorHAnsi" w:hAnsiTheme="minorHAnsi"/>
          <w:sz w:val="12"/>
          <w:szCs w:val="12"/>
          <w:lang w:val="en-GB"/>
        </w:rPr>
      </w:pPr>
    </w:p>
    <w:p w14:paraId="3BC56A03" w14:textId="77777777" w:rsidR="00D13EB3" w:rsidRPr="001F110B" w:rsidRDefault="00D13EB3" w:rsidP="001F110B">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00AA4D66"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D13EB3" w:rsidRPr="00D13EB3" w14:paraId="744120A4" w14:textId="77777777" w:rsidTr="00EA22B8">
        <w:trPr>
          <w:trHeight w:val="1454"/>
          <w:jc w:val="center"/>
        </w:trPr>
        <w:tc>
          <w:tcPr>
            <w:tcW w:w="877" w:type="pct"/>
          </w:tcPr>
          <w:p w14:paraId="1F80BADA" w14:textId="77777777" w:rsidR="00D13EB3" w:rsidRPr="00D13EB3" w:rsidRDefault="00D13EB3" w:rsidP="00D13EB3">
            <w:pPr>
              <w:rPr>
                <w:rFonts w:ascii="Calibri" w:eastAsiaTheme="minorHAnsi" w:hAnsi="Calibri" w:cs="Arial"/>
                <w:b/>
                <w:bCs/>
                <w:sz w:val="15"/>
                <w:szCs w:val="15"/>
                <w:lang w:val="hr-HR"/>
              </w:rPr>
            </w:pPr>
            <w:bookmarkStart w:id="2016" w:name="_Hlk530060318"/>
            <w:bookmarkEnd w:id="2015"/>
            <w:r w:rsidRPr="00D13EB3">
              <w:rPr>
                <w:rFonts w:ascii="Calibri" w:eastAsiaTheme="minorHAnsi" w:hAnsi="Calibri" w:cs="Arial"/>
                <w:b/>
                <w:bCs/>
                <w:sz w:val="15"/>
                <w:szCs w:val="15"/>
                <w:lang w:val="hr-HR"/>
              </w:rPr>
              <w:br w:type="page"/>
              <w:t>Group</w:t>
            </w:r>
          </w:p>
          <w:p w14:paraId="288CF4CB" w14:textId="77777777" w:rsidR="00D13EB3" w:rsidRPr="00D13EB3" w:rsidRDefault="008A58AA" w:rsidP="00D13EB3">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December </w:t>
            </w:r>
            <w:r w:rsidR="00D13EB3" w:rsidRPr="00D13EB3">
              <w:rPr>
                <w:rFonts w:ascii="Calibri" w:eastAsiaTheme="minorHAnsi" w:hAnsi="Calibri" w:cs="Arial"/>
                <w:b/>
                <w:bCs/>
                <w:sz w:val="15"/>
                <w:szCs w:val="15"/>
                <w:lang w:val="hr-HR"/>
              </w:rPr>
              <w:t>2018</w:t>
            </w:r>
          </w:p>
        </w:tc>
        <w:tc>
          <w:tcPr>
            <w:tcW w:w="343" w:type="pct"/>
            <w:vAlign w:val="bottom"/>
          </w:tcPr>
          <w:p w14:paraId="4297E10B"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57A13FE8"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1</w:t>
            </w:r>
          </w:p>
        </w:tc>
        <w:tc>
          <w:tcPr>
            <w:tcW w:w="344" w:type="pct"/>
            <w:vAlign w:val="bottom"/>
          </w:tcPr>
          <w:p w14:paraId="601D8A1C"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6848446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2</w:t>
            </w:r>
          </w:p>
        </w:tc>
        <w:tc>
          <w:tcPr>
            <w:tcW w:w="344" w:type="pct"/>
            <w:vAlign w:val="bottom"/>
          </w:tcPr>
          <w:p w14:paraId="37757418"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2FF3918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 risk Stage 3</w:t>
            </w:r>
          </w:p>
        </w:tc>
        <w:tc>
          <w:tcPr>
            <w:tcW w:w="343" w:type="pct"/>
            <w:vAlign w:val="bottom"/>
          </w:tcPr>
          <w:p w14:paraId="2E23264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w:t>
            </w:r>
          </w:p>
          <w:p w14:paraId="15809F7B"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exposure of portfolio of risk POCI</w:t>
            </w:r>
          </w:p>
        </w:tc>
        <w:tc>
          <w:tcPr>
            <w:tcW w:w="344" w:type="pct"/>
            <w:vAlign w:val="bottom"/>
          </w:tcPr>
          <w:p w14:paraId="0272E6D0" w14:textId="77777777" w:rsidR="00D13EB3" w:rsidRPr="00D13EB3" w:rsidRDefault="00D13EB3" w:rsidP="00D13EB3">
            <w:pPr>
              <w:jc w:val="right"/>
              <w:rPr>
                <w:rFonts w:asciiTheme="minorHAnsi" w:eastAsiaTheme="minorHAnsi" w:hAnsiTheme="minorHAnsi" w:cstheme="minorBidi"/>
                <w:sz w:val="15"/>
                <w:szCs w:val="15"/>
                <w:lang w:val="hr-HR"/>
              </w:rPr>
            </w:pPr>
            <w:r w:rsidRPr="00D13EB3">
              <w:rPr>
                <w:rFonts w:ascii="Calibri" w:eastAsiaTheme="minorHAnsi" w:hAnsi="Calibri" w:cs="Arial"/>
                <w:b/>
                <w:sz w:val="15"/>
                <w:szCs w:val="15"/>
                <w:lang w:val="hr-HR"/>
              </w:rPr>
              <w:t>Not subject to IFRS 9</w:t>
            </w:r>
          </w:p>
        </w:tc>
        <w:tc>
          <w:tcPr>
            <w:tcW w:w="344" w:type="pct"/>
            <w:vAlign w:val="bottom"/>
          </w:tcPr>
          <w:p w14:paraId="0D0D64BA"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total portfolio</w:t>
            </w:r>
          </w:p>
        </w:tc>
        <w:tc>
          <w:tcPr>
            <w:tcW w:w="343" w:type="pct"/>
            <w:vAlign w:val="bottom"/>
          </w:tcPr>
          <w:p w14:paraId="55DDD8A9"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Stage 1</w:t>
            </w:r>
          </w:p>
        </w:tc>
        <w:tc>
          <w:tcPr>
            <w:tcW w:w="344" w:type="pct"/>
            <w:vAlign w:val="bottom"/>
          </w:tcPr>
          <w:p w14:paraId="3ACDB8DB"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2</w:t>
            </w:r>
          </w:p>
        </w:tc>
        <w:tc>
          <w:tcPr>
            <w:tcW w:w="344" w:type="pct"/>
            <w:vAlign w:val="bottom"/>
          </w:tcPr>
          <w:p w14:paraId="01398294"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Net exposure of portfolio after the effect of mitigation through collateral received Stage 3</w:t>
            </w:r>
          </w:p>
        </w:tc>
        <w:tc>
          <w:tcPr>
            <w:tcW w:w="343" w:type="pct"/>
            <w:vAlign w:val="bottom"/>
          </w:tcPr>
          <w:p w14:paraId="16531327"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Net exposure  of portfolio after the effect of mitigation through collateral received POCI</w:t>
            </w:r>
          </w:p>
        </w:tc>
        <w:tc>
          <w:tcPr>
            <w:tcW w:w="344" w:type="pct"/>
            <w:vAlign w:val="bottom"/>
          </w:tcPr>
          <w:p w14:paraId="0C12792B"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Not subject to IFRS 9 after the effect of mitigation through</w:t>
            </w:r>
          </w:p>
          <w:p w14:paraId="3BBF15DD"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collateral received</w:t>
            </w:r>
          </w:p>
        </w:tc>
        <w:tc>
          <w:tcPr>
            <w:tcW w:w="344" w:type="pct"/>
            <w:vAlign w:val="bottom"/>
          </w:tcPr>
          <w:p w14:paraId="2CB69A10" w14:textId="77777777" w:rsidR="00D13EB3" w:rsidRPr="00D13EB3" w:rsidRDefault="00D13EB3" w:rsidP="00D13EB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Net exposure of total portfolio after the effect of mitigation through collateral received </w:t>
            </w:r>
          </w:p>
        </w:tc>
      </w:tr>
      <w:tr w:rsidR="00D13EB3" w:rsidRPr="00D13EB3" w14:paraId="6A05EC82" w14:textId="77777777" w:rsidTr="00EA22B8">
        <w:trPr>
          <w:trHeight w:val="126"/>
          <w:jc w:val="center"/>
        </w:trPr>
        <w:tc>
          <w:tcPr>
            <w:tcW w:w="877" w:type="pct"/>
          </w:tcPr>
          <w:p w14:paraId="018E22B3" w14:textId="77777777" w:rsidR="00D13EB3" w:rsidRPr="00D13EB3" w:rsidRDefault="00D13EB3" w:rsidP="00D13EB3">
            <w:pPr>
              <w:rPr>
                <w:rFonts w:ascii="Calibri" w:eastAsiaTheme="minorHAnsi" w:hAnsi="Calibri" w:cs="Arial"/>
                <w:b/>
                <w:bCs/>
                <w:sz w:val="15"/>
                <w:szCs w:val="15"/>
                <w:lang w:val="hr-HR"/>
              </w:rPr>
            </w:pPr>
          </w:p>
        </w:tc>
        <w:tc>
          <w:tcPr>
            <w:tcW w:w="343" w:type="pct"/>
          </w:tcPr>
          <w:p w14:paraId="44D5EEE4"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5E3A6DB4"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28F85A2"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57065943"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99B4F23"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4637BC7E"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63471240"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8941158"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36A2C9F"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3B3E8676"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68B92745"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2246A12" w14:textId="77777777" w:rsidR="00D13EB3" w:rsidRPr="00D13EB3" w:rsidRDefault="00D13EB3" w:rsidP="00D13EB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D13EB3" w:rsidRPr="00D13EB3" w14:paraId="07F25848" w14:textId="77777777" w:rsidTr="00EA22B8">
        <w:trPr>
          <w:trHeight w:val="92"/>
          <w:jc w:val="center"/>
        </w:trPr>
        <w:tc>
          <w:tcPr>
            <w:tcW w:w="877" w:type="pct"/>
          </w:tcPr>
          <w:p w14:paraId="004F2B5F" w14:textId="77777777" w:rsidR="00D13EB3" w:rsidRPr="00D13EB3" w:rsidRDefault="00D13EB3" w:rsidP="00D13EB3">
            <w:pPr>
              <w:tabs>
                <w:tab w:val="right" w:pos="1202"/>
              </w:tabs>
              <w:spacing w:line="301" w:lineRule="exact"/>
              <w:outlineLvl w:val="0"/>
              <w:rPr>
                <w:rFonts w:ascii="Calibri" w:eastAsiaTheme="minorHAnsi" w:hAnsi="Calibri" w:cs="Arial"/>
                <w:b/>
                <w:bCs/>
                <w:sz w:val="15"/>
                <w:szCs w:val="15"/>
                <w:lang w:val="hr-HR"/>
              </w:rPr>
            </w:pPr>
            <w:bookmarkStart w:id="2017" w:name="_Toc4061008"/>
            <w:r w:rsidRPr="00D13EB3">
              <w:rPr>
                <w:rFonts w:ascii="Calibri" w:eastAsiaTheme="minorHAnsi" w:hAnsi="Calibri" w:cs="Arial"/>
                <w:b/>
                <w:bCs/>
                <w:sz w:val="15"/>
                <w:szCs w:val="15"/>
                <w:lang w:val="hr-HR"/>
              </w:rPr>
              <w:t>Assets</w:t>
            </w:r>
            <w:bookmarkEnd w:id="2017"/>
          </w:p>
        </w:tc>
        <w:tc>
          <w:tcPr>
            <w:tcW w:w="343" w:type="pct"/>
            <w:vAlign w:val="bottom"/>
          </w:tcPr>
          <w:p w14:paraId="783F7D73"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6BCAFD9"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7FB2DE7C"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0C0E4644"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AAA6510"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5F3DFCC"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47DD4570"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EBDB999"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1F85E93E"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6F51AE03"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B8D95AA"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71B355E0" w14:textId="77777777" w:rsidR="00D13EB3" w:rsidRPr="00D13EB3" w:rsidRDefault="00D13EB3" w:rsidP="00D13EB3">
            <w:pPr>
              <w:tabs>
                <w:tab w:val="right" w:pos="1202"/>
              </w:tabs>
              <w:spacing w:line="301" w:lineRule="exact"/>
              <w:jc w:val="right"/>
              <w:outlineLvl w:val="0"/>
              <w:rPr>
                <w:rFonts w:ascii="Calibri" w:eastAsiaTheme="minorHAnsi" w:hAnsi="Calibri" w:cs="Arial"/>
                <w:b/>
                <w:bCs/>
                <w:sz w:val="15"/>
                <w:szCs w:val="15"/>
                <w:lang w:val="hr-HR"/>
              </w:rPr>
            </w:pPr>
          </w:p>
        </w:tc>
      </w:tr>
      <w:tr w:rsidR="00731C38" w:rsidRPr="00D13EB3" w14:paraId="1B4A7EC0" w14:textId="77777777" w:rsidTr="00EA22B8">
        <w:trPr>
          <w:trHeight w:val="149"/>
          <w:jc w:val="center"/>
        </w:trPr>
        <w:tc>
          <w:tcPr>
            <w:tcW w:w="877" w:type="pct"/>
            <w:vAlign w:val="bottom"/>
          </w:tcPr>
          <w:p w14:paraId="773176D4"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18" w:name="_Toc4061009"/>
            <w:r w:rsidRPr="00D13EB3">
              <w:rPr>
                <w:rFonts w:ascii="Calibri" w:eastAsiaTheme="minorHAnsi" w:hAnsi="Calibri" w:cstheme="minorBidi"/>
                <w:sz w:val="15"/>
                <w:szCs w:val="15"/>
                <w:lang w:val="hr-HR"/>
              </w:rPr>
              <w:t>Cash on hand and current accounts with banks</w:t>
            </w:r>
            <w:bookmarkEnd w:id="2018"/>
          </w:p>
        </w:tc>
        <w:tc>
          <w:tcPr>
            <w:tcW w:w="343" w:type="pct"/>
            <w:tcBorders>
              <w:top w:val="nil"/>
              <w:left w:val="nil"/>
              <w:bottom w:val="nil"/>
              <w:right w:val="nil"/>
            </w:tcBorders>
            <w:shd w:val="clear" w:color="auto" w:fill="auto"/>
            <w:vAlign w:val="bottom"/>
          </w:tcPr>
          <w:p w14:paraId="3FA8977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944</w:t>
            </w:r>
            <w:r>
              <w:rPr>
                <w:rFonts w:asciiTheme="minorHAnsi" w:hAnsiTheme="minorHAnsi"/>
                <w:sz w:val="15"/>
                <w:szCs w:val="15"/>
              </w:rPr>
              <w:t>,</w:t>
            </w:r>
            <w:r w:rsidRPr="003C6BA3">
              <w:rPr>
                <w:rFonts w:asciiTheme="minorHAnsi" w:hAnsiTheme="minorHAnsi"/>
                <w:sz w:val="15"/>
                <w:szCs w:val="15"/>
              </w:rPr>
              <w:t xml:space="preserve">415 </w:t>
            </w:r>
          </w:p>
        </w:tc>
        <w:tc>
          <w:tcPr>
            <w:tcW w:w="344" w:type="pct"/>
            <w:tcBorders>
              <w:top w:val="nil"/>
              <w:left w:val="nil"/>
              <w:bottom w:val="nil"/>
              <w:right w:val="nil"/>
            </w:tcBorders>
            <w:shd w:val="clear" w:color="auto" w:fill="auto"/>
            <w:vAlign w:val="bottom"/>
          </w:tcPr>
          <w:p w14:paraId="41C7217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F5BDAC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51E3CFA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BA1A2E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2F2D64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944</w:t>
            </w:r>
            <w:r>
              <w:rPr>
                <w:rFonts w:asciiTheme="minorHAnsi" w:hAnsiTheme="minorHAnsi"/>
                <w:sz w:val="15"/>
                <w:szCs w:val="15"/>
              </w:rPr>
              <w:t>,</w:t>
            </w:r>
            <w:r w:rsidRPr="003C6BA3">
              <w:rPr>
                <w:rFonts w:asciiTheme="minorHAnsi" w:hAnsiTheme="minorHAnsi"/>
                <w:sz w:val="15"/>
                <w:szCs w:val="15"/>
              </w:rPr>
              <w:t xml:space="preserve">415 </w:t>
            </w:r>
          </w:p>
        </w:tc>
        <w:tc>
          <w:tcPr>
            <w:tcW w:w="343" w:type="pct"/>
            <w:tcBorders>
              <w:top w:val="nil"/>
              <w:left w:val="nil"/>
              <w:bottom w:val="nil"/>
              <w:right w:val="nil"/>
            </w:tcBorders>
            <w:vAlign w:val="bottom"/>
          </w:tcPr>
          <w:p w14:paraId="6913264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EB04C8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C74D5F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59417FC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0CF084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17D344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731C38" w:rsidRPr="00D13EB3" w14:paraId="0104C418" w14:textId="77777777" w:rsidTr="00EA22B8">
        <w:trPr>
          <w:trHeight w:val="149"/>
          <w:jc w:val="center"/>
        </w:trPr>
        <w:tc>
          <w:tcPr>
            <w:tcW w:w="877" w:type="pct"/>
            <w:vAlign w:val="bottom"/>
          </w:tcPr>
          <w:p w14:paraId="13ED5D20"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19" w:name="_Toc4061010"/>
            <w:r w:rsidRPr="00D13EB3">
              <w:rPr>
                <w:rFonts w:ascii="Calibri" w:eastAsiaTheme="minorHAnsi" w:hAnsi="Calibri" w:cstheme="minorBidi"/>
                <w:sz w:val="15"/>
                <w:szCs w:val="15"/>
                <w:lang w:val="hr-HR"/>
              </w:rPr>
              <w:t>Deposits with other banks</w:t>
            </w:r>
            <w:bookmarkEnd w:id="2019"/>
          </w:p>
        </w:tc>
        <w:tc>
          <w:tcPr>
            <w:tcW w:w="343" w:type="pct"/>
            <w:tcBorders>
              <w:top w:val="nil"/>
              <w:left w:val="nil"/>
              <w:bottom w:val="nil"/>
              <w:right w:val="nil"/>
            </w:tcBorders>
            <w:shd w:val="clear" w:color="auto" w:fill="auto"/>
            <w:vAlign w:val="bottom"/>
          </w:tcPr>
          <w:p w14:paraId="141A522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261</w:t>
            </w:r>
            <w:r>
              <w:rPr>
                <w:rFonts w:asciiTheme="minorHAnsi" w:hAnsiTheme="minorHAnsi"/>
                <w:sz w:val="15"/>
                <w:szCs w:val="15"/>
              </w:rPr>
              <w:t>,</w:t>
            </w:r>
            <w:r w:rsidRPr="003C6BA3">
              <w:rPr>
                <w:rFonts w:asciiTheme="minorHAnsi" w:hAnsiTheme="minorHAnsi"/>
                <w:sz w:val="15"/>
                <w:szCs w:val="15"/>
              </w:rPr>
              <w:t xml:space="preserve">925 </w:t>
            </w:r>
          </w:p>
        </w:tc>
        <w:tc>
          <w:tcPr>
            <w:tcW w:w="344" w:type="pct"/>
            <w:tcBorders>
              <w:top w:val="nil"/>
              <w:left w:val="nil"/>
              <w:bottom w:val="nil"/>
              <w:right w:val="nil"/>
            </w:tcBorders>
            <w:shd w:val="clear" w:color="auto" w:fill="auto"/>
            <w:vAlign w:val="bottom"/>
          </w:tcPr>
          <w:p w14:paraId="50CE0DC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BF3C8A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shd w:val="clear" w:color="auto" w:fill="auto"/>
            <w:vAlign w:val="bottom"/>
          </w:tcPr>
          <w:p w14:paraId="2264EF4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153C5D5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47D6D28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261</w:t>
            </w:r>
            <w:r>
              <w:rPr>
                <w:rFonts w:asciiTheme="minorHAnsi" w:hAnsiTheme="minorHAnsi"/>
                <w:sz w:val="15"/>
                <w:szCs w:val="15"/>
              </w:rPr>
              <w:t>,</w:t>
            </w:r>
            <w:r w:rsidRPr="003C6BA3">
              <w:rPr>
                <w:rFonts w:asciiTheme="minorHAnsi" w:hAnsiTheme="minorHAnsi"/>
                <w:sz w:val="15"/>
                <w:szCs w:val="15"/>
              </w:rPr>
              <w:t xml:space="preserve">925 </w:t>
            </w:r>
          </w:p>
        </w:tc>
        <w:tc>
          <w:tcPr>
            <w:tcW w:w="343" w:type="pct"/>
            <w:tcBorders>
              <w:top w:val="nil"/>
              <w:left w:val="nil"/>
              <w:bottom w:val="nil"/>
              <w:right w:val="nil"/>
            </w:tcBorders>
            <w:vAlign w:val="bottom"/>
          </w:tcPr>
          <w:p w14:paraId="1757C77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D8CA13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371255B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556E011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82C225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502D9D9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731C38" w:rsidRPr="00D13EB3" w14:paraId="4453A054" w14:textId="77777777" w:rsidTr="00EA22B8">
        <w:trPr>
          <w:trHeight w:val="142"/>
          <w:jc w:val="center"/>
        </w:trPr>
        <w:tc>
          <w:tcPr>
            <w:tcW w:w="877" w:type="pct"/>
            <w:vAlign w:val="bottom"/>
          </w:tcPr>
          <w:p w14:paraId="2EE36C57"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20" w:name="_Toc4061011"/>
            <w:r w:rsidRPr="00D13EB3">
              <w:rPr>
                <w:rFonts w:ascii="Calibri" w:eastAsiaTheme="minorHAnsi" w:hAnsi="Calibri" w:cstheme="minorBidi"/>
                <w:sz w:val="15"/>
                <w:szCs w:val="15"/>
                <w:lang w:val="hr-HR"/>
              </w:rPr>
              <w:t>Loans to financial institutions</w:t>
            </w:r>
            <w:bookmarkEnd w:id="2020"/>
          </w:p>
        </w:tc>
        <w:tc>
          <w:tcPr>
            <w:tcW w:w="343" w:type="pct"/>
            <w:tcBorders>
              <w:top w:val="nil"/>
              <w:left w:val="nil"/>
              <w:bottom w:val="nil"/>
              <w:right w:val="nil"/>
            </w:tcBorders>
            <w:shd w:val="clear" w:color="auto" w:fill="auto"/>
            <w:vAlign w:val="bottom"/>
          </w:tcPr>
          <w:p w14:paraId="65C0121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064</w:t>
            </w:r>
            <w:r>
              <w:rPr>
                <w:rFonts w:asciiTheme="minorHAnsi" w:hAnsiTheme="minorHAnsi"/>
                <w:sz w:val="15"/>
                <w:szCs w:val="15"/>
              </w:rPr>
              <w:t>,</w:t>
            </w:r>
            <w:r w:rsidRPr="003C6BA3">
              <w:rPr>
                <w:rFonts w:asciiTheme="minorHAnsi" w:hAnsiTheme="minorHAnsi"/>
                <w:sz w:val="15"/>
                <w:szCs w:val="15"/>
              </w:rPr>
              <w:t xml:space="preserve">840 </w:t>
            </w:r>
          </w:p>
        </w:tc>
        <w:tc>
          <w:tcPr>
            <w:tcW w:w="344" w:type="pct"/>
            <w:tcBorders>
              <w:top w:val="nil"/>
              <w:left w:val="nil"/>
              <w:bottom w:val="nil"/>
              <w:right w:val="nil"/>
            </w:tcBorders>
            <w:shd w:val="clear" w:color="auto" w:fill="auto"/>
            <w:vAlign w:val="bottom"/>
          </w:tcPr>
          <w:p w14:paraId="14838C9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137</w:t>
            </w:r>
            <w:r>
              <w:rPr>
                <w:rFonts w:asciiTheme="minorHAnsi" w:hAnsiTheme="minorHAnsi"/>
                <w:sz w:val="15"/>
                <w:szCs w:val="15"/>
              </w:rPr>
              <w:t>,</w:t>
            </w:r>
            <w:r w:rsidRPr="003C6BA3">
              <w:rPr>
                <w:rFonts w:asciiTheme="minorHAnsi" w:hAnsiTheme="minorHAnsi"/>
                <w:sz w:val="15"/>
                <w:szCs w:val="15"/>
              </w:rPr>
              <w:t xml:space="preserve">737 </w:t>
            </w:r>
          </w:p>
        </w:tc>
        <w:tc>
          <w:tcPr>
            <w:tcW w:w="344" w:type="pct"/>
            <w:tcBorders>
              <w:top w:val="nil"/>
              <w:left w:val="nil"/>
              <w:bottom w:val="nil"/>
              <w:right w:val="nil"/>
            </w:tcBorders>
            <w:shd w:val="clear" w:color="auto" w:fill="auto"/>
            <w:vAlign w:val="bottom"/>
          </w:tcPr>
          <w:p w14:paraId="15B602F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32</w:t>
            </w:r>
            <w:r>
              <w:rPr>
                <w:rFonts w:asciiTheme="minorHAnsi" w:hAnsiTheme="minorHAnsi"/>
                <w:sz w:val="15"/>
                <w:szCs w:val="15"/>
              </w:rPr>
              <w:t>,</w:t>
            </w:r>
            <w:r w:rsidRPr="003C6BA3">
              <w:rPr>
                <w:rFonts w:asciiTheme="minorHAnsi" w:hAnsiTheme="minorHAnsi"/>
                <w:sz w:val="15"/>
                <w:szCs w:val="15"/>
              </w:rPr>
              <w:t xml:space="preserve">411 </w:t>
            </w:r>
          </w:p>
        </w:tc>
        <w:tc>
          <w:tcPr>
            <w:tcW w:w="343" w:type="pct"/>
            <w:tcBorders>
              <w:top w:val="nil"/>
              <w:left w:val="nil"/>
              <w:bottom w:val="nil"/>
              <w:right w:val="nil"/>
            </w:tcBorders>
            <w:shd w:val="clear" w:color="auto" w:fill="auto"/>
            <w:vAlign w:val="bottom"/>
          </w:tcPr>
          <w:p w14:paraId="029C330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D5DFB4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597D3F3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234</w:t>
            </w:r>
            <w:r>
              <w:rPr>
                <w:rFonts w:asciiTheme="minorHAnsi" w:hAnsiTheme="minorHAnsi"/>
                <w:sz w:val="15"/>
                <w:szCs w:val="15"/>
              </w:rPr>
              <w:t>,</w:t>
            </w:r>
            <w:r w:rsidRPr="003C6BA3">
              <w:rPr>
                <w:rFonts w:asciiTheme="minorHAnsi" w:hAnsiTheme="minorHAnsi"/>
                <w:sz w:val="15"/>
                <w:szCs w:val="15"/>
              </w:rPr>
              <w:t xml:space="preserve">988 </w:t>
            </w:r>
          </w:p>
        </w:tc>
        <w:tc>
          <w:tcPr>
            <w:tcW w:w="343" w:type="pct"/>
            <w:tcBorders>
              <w:top w:val="nil"/>
              <w:left w:val="nil"/>
              <w:bottom w:val="nil"/>
              <w:right w:val="nil"/>
            </w:tcBorders>
            <w:vAlign w:val="bottom"/>
          </w:tcPr>
          <w:p w14:paraId="34EFE85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72B141F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53DBF2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7CDB548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54751B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1C1748E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r>
      <w:tr w:rsidR="00731C38" w:rsidRPr="00D13EB3" w14:paraId="1F27A64A" w14:textId="77777777" w:rsidTr="00EA22B8">
        <w:trPr>
          <w:trHeight w:val="149"/>
          <w:jc w:val="center"/>
        </w:trPr>
        <w:tc>
          <w:tcPr>
            <w:tcW w:w="877" w:type="pct"/>
            <w:vAlign w:val="bottom"/>
          </w:tcPr>
          <w:p w14:paraId="573A8005"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21" w:name="_Toc4061012"/>
            <w:r w:rsidRPr="00D13EB3">
              <w:rPr>
                <w:rFonts w:ascii="Calibri" w:eastAsiaTheme="minorHAnsi" w:hAnsi="Calibri" w:cstheme="minorBidi"/>
                <w:sz w:val="15"/>
                <w:szCs w:val="15"/>
                <w:lang w:val="hr-HR"/>
              </w:rPr>
              <w:t>Loans to other customers</w:t>
            </w:r>
            <w:bookmarkEnd w:id="2021"/>
          </w:p>
        </w:tc>
        <w:tc>
          <w:tcPr>
            <w:tcW w:w="343" w:type="pct"/>
            <w:tcBorders>
              <w:top w:val="nil"/>
              <w:left w:val="nil"/>
              <w:bottom w:val="nil"/>
              <w:right w:val="nil"/>
            </w:tcBorders>
            <w:shd w:val="clear" w:color="auto" w:fill="auto"/>
            <w:vAlign w:val="bottom"/>
          </w:tcPr>
          <w:p w14:paraId="7A4E20E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w:t>
            </w:r>
            <w:r>
              <w:rPr>
                <w:rFonts w:asciiTheme="minorHAnsi" w:hAnsiTheme="minorHAnsi"/>
                <w:sz w:val="15"/>
                <w:szCs w:val="15"/>
              </w:rPr>
              <w:t>,</w:t>
            </w:r>
            <w:r w:rsidRPr="003C6BA3">
              <w:rPr>
                <w:rFonts w:asciiTheme="minorHAnsi" w:hAnsiTheme="minorHAnsi"/>
                <w:sz w:val="15"/>
                <w:szCs w:val="15"/>
              </w:rPr>
              <w:t>408</w:t>
            </w:r>
            <w:r>
              <w:rPr>
                <w:rFonts w:asciiTheme="minorHAnsi" w:hAnsiTheme="minorHAnsi"/>
                <w:sz w:val="15"/>
                <w:szCs w:val="15"/>
              </w:rPr>
              <w:t>,</w:t>
            </w:r>
            <w:r w:rsidRPr="003C6BA3">
              <w:rPr>
                <w:rFonts w:asciiTheme="minorHAnsi" w:hAnsiTheme="minorHAnsi"/>
                <w:sz w:val="15"/>
                <w:szCs w:val="15"/>
              </w:rPr>
              <w:t xml:space="preserve">775 </w:t>
            </w:r>
          </w:p>
        </w:tc>
        <w:tc>
          <w:tcPr>
            <w:tcW w:w="344" w:type="pct"/>
            <w:tcBorders>
              <w:top w:val="nil"/>
              <w:left w:val="nil"/>
              <w:bottom w:val="nil"/>
              <w:right w:val="nil"/>
            </w:tcBorders>
            <w:shd w:val="clear" w:color="auto" w:fill="auto"/>
            <w:vAlign w:val="bottom"/>
          </w:tcPr>
          <w:p w14:paraId="2251E72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141</w:t>
            </w:r>
            <w:r>
              <w:rPr>
                <w:rFonts w:asciiTheme="minorHAnsi" w:hAnsiTheme="minorHAnsi"/>
                <w:sz w:val="15"/>
                <w:szCs w:val="15"/>
              </w:rPr>
              <w:t>,</w:t>
            </w:r>
            <w:r w:rsidRPr="003C6BA3">
              <w:rPr>
                <w:rFonts w:asciiTheme="minorHAnsi" w:hAnsiTheme="minorHAnsi"/>
                <w:sz w:val="15"/>
                <w:szCs w:val="15"/>
              </w:rPr>
              <w:t xml:space="preserve">971 </w:t>
            </w:r>
          </w:p>
        </w:tc>
        <w:tc>
          <w:tcPr>
            <w:tcW w:w="344" w:type="pct"/>
            <w:tcBorders>
              <w:top w:val="nil"/>
              <w:left w:val="nil"/>
              <w:bottom w:val="nil"/>
              <w:right w:val="nil"/>
            </w:tcBorders>
            <w:shd w:val="clear" w:color="auto" w:fill="auto"/>
            <w:vAlign w:val="bottom"/>
          </w:tcPr>
          <w:p w14:paraId="3B1DD94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728</w:t>
            </w:r>
            <w:r>
              <w:rPr>
                <w:rFonts w:asciiTheme="minorHAnsi" w:hAnsiTheme="minorHAnsi"/>
                <w:sz w:val="15"/>
                <w:szCs w:val="15"/>
              </w:rPr>
              <w:t>,</w:t>
            </w:r>
            <w:r w:rsidRPr="003C6BA3">
              <w:rPr>
                <w:rFonts w:asciiTheme="minorHAnsi" w:hAnsiTheme="minorHAnsi"/>
                <w:sz w:val="15"/>
                <w:szCs w:val="15"/>
              </w:rPr>
              <w:t xml:space="preserve">419 </w:t>
            </w:r>
          </w:p>
        </w:tc>
        <w:tc>
          <w:tcPr>
            <w:tcW w:w="343" w:type="pct"/>
            <w:tcBorders>
              <w:top w:val="nil"/>
              <w:left w:val="nil"/>
              <w:bottom w:val="nil"/>
              <w:right w:val="nil"/>
            </w:tcBorders>
            <w:shd w:val="clear" w:color="auto" w:fill="auto"/>
            <w:vAlign w:val="bottom"/>
          </w:tcPr>
          <w:p w14:paraId="03243F6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231</w:t>
            </w:r>
            <w:r>
              <w:rPr>
                <w:rFonts w:asciiTheme="minorHAnsi" w:hAnsiTheme="minorHAnsi"/>
                <w:sz w:val="15"/>
                <w:szCs w:val="15"/>
              </w:rPr>
              <w:t>,</w:t>
            </w:r>
            <w:r w:rsidRPr="003C6BA3">
              <w:rPr>
                <w:rFonts w:asciiTheme="minorHAnsi" w:hAnsiTheme="minorHAnsi"/>
                <w:sz w:val="15"/>
                <w:szCs w:val="15"/>
              </w:rPr>
              <w:t xml:space="preserve">521 </w:t>
            </w:r>
          </w:p>
        </w:tc>
        <w:tc>
          <w:tcPr>
            <w:tcW w:w="344" w:type="pct"/>
            <w:tcBorders>
              <w:top w:val="nil"/>
              <w:left w:val="nil"/>
              <w:bottom w:val="nil"/>
              <w:right w:val="nil"/>
            </w:tcBorders>
            <w:shd w:val="clear" w:color="auto" w:fill="auto"/>
            <w:vAlign w:val="bottom"/>
          </w:tcPr>
          <w:p w14:paraId="20A1DD8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CBCBFA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510</w:t>
            </w:r>
            <w:r>
              <w:rPr>
                <w:rFonts w:asciiTheme="minorHAnsi" w:hAnsiTheme="minorHAnsi"/>
                <w:sz w:val="15"/>
                <w:szCs w:val="15"/>
              </w:rPr>
              <w:t>,</w:t>
            </w:r>
            <w:r w:rsidRPr="003C6BA3">
              <w:rPr>
                <w:rFonts w:asciiTheme="minorHAnsi" w:hAnsiTheme="minorHAnsi"/>
                <w:sz w:val="15"/>
                <w:szCs w:val="15"/>
              </w:rPr>
              <w:t xml:space="preserve">686 </w:t>
            </w:r>
          </w:p>
        </w:tc>
        <w:tc>
          <w:tcPr>
            <w:tcW w:w="343" w:type="pct"/>
            <w:tcBorders>
              <w:top w:val="nil"/>
              <w:left w:val="nil"/>
              <w:bottom w:val="nil"/>
              <w:right w:val="nil"/>
            </w:tcBorders>
            <w:vAlign w:val="bottom"/>
          </w:tcPr>
          <w:p w14:paraId="7011C70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w:t>
            </w:r>
            <w:r>
              <w:rPr>
                <w:rFonts w:asciiTheme="minorHAnsi" w:hAnsiTheme="minorHAnsi"/>
                <w:sz w:val="15"/>
                <w:szCs w:val="15"/>
              </w:rPr>
              <w:t>,</w:t>
            </w:r>
            <w:r w:rsidRPr="003C6BA3">
              <w:rPr>
                <w:rFonts w:asciiTheme="minorHAnsi" w:hAnsiTheme="minorHAnsi"/>
                <w:sz w:val="15"/>
                <w:szCs w:val="15"/>
              </w:rPr>
              <w:t>930</w:t>
            </w:r>
            <w:r>
              <w:rPr>
                <w:rFonts w:asciiTheme="minorHAnsi" w:hAnsiTheme="minorHAnsi"/>
                <w:sz w:val="15"/>
                <w:szCs w:val="15"/>
              </w:rPr>
              <w:t>,</w:t>
            </w:r>
            <w:r w:rsidRPr="003C6BA3">
              <w:rPr>
                <w:rFonts w:asciiTheme="minorHAnsi" w:hAnsiTheme="minorHAnsi"/>
                <w:sz w:val="15"/>
                <w:szCs w:val="15"/>
              </w:rPr>
              <w:t xml:space="preserve">911 </w:t>
            </w:r>
          </w:p>
        </w:tc>
        <w:tc>
          <w:tcPr>
            <w:tcW w:w="344" w:type="pct"/>
            <w:tcBorders>
              <w:top w:val="nil"/>
              <w:left w:val="nil"/>
              <w:bottom w:val="nil"/>
              <w:right w:val="nil"/>
            </w:tcBorders>
            <w:vAlign w:val="bottom"/>
          </w:tcPr>
          <w:p w14:paraId="750C611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127</w:t>
            </w:r>
            <w:r>
              <w:rPr>
                <w:rFonts w:asciiTheme="minorHAnsi" w:hAnsiTheme="minorHAnsi"/>
                <w:sz w:val="15"/>
                <w:szCs w:val="15"/>
              </w:rPr>
              <w:t>,</w:t>
            </w:r>
            <w:r w:rsidRPr="003C6BA3">
              <w:rPr>
                <w:rFonts w:asciiTheme="minorHAnsi" w:hAnsiTheme="minorHAnsi"/>
                <w:sz w:val="15"/>
                <w:szCs w:val="15"/>
              </w:rPr>
              <w:t xml:space="preserve">418 </w:t>
            </w:r>
          </w:p>
        </w:tc>
        <w:tc>
          <w:tcPr>
            <w:tcW w:w="344" w:type="pct"/>
            <w:tcBorders>
              <w:top w:val="nil"/>
              <w:left w:val="nil"/>
              <w:bottom w:val="nil"/>
              <w:right w:val="nil"/>
            </w:tcBorders>
            <w:vAlign w:val="bottom"/>
          </w:tcPr>
          <w:p w14:paraId="76F535D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278</w:t>
            </w:r>
            <w:r>
              <w:rPr>
                <w:rFonts w:asciiTheme="minorHAnsi" w:hAnsiTheme="minorHAnsi"/>
                <w:sz w:val="15"/>
                <w:szCs w:val="15"/>
              </w:rPr>
              <w:t>,</w:t>
            </w:r>
            <w:r w:rsidRPr="003C6BA3">
              <w:rPr>
                <w:rFonts w:asciiTheme="minorHAnsi" w:hAnsiTheme="minorHAnsi"/>
                <w:sz w:val="15"/>
                <w:szCs w:val="15"/>
              </w:rPr>
              <w:t xml:space="preserve">948 </w:t>
            </w:r>
          </w:p>
        </w:tc>
        <w:tc>
          <w:tcPr>
            <w:tcW w:w="343" w:type="pct"/>
            <w:tcBorders>
              <w:top w:val="nil"/>
              <w:left w:val="nil"/>
              <w:bottom w:val="nil"/>
              <w:right w:val="nil"/>
            </w:tcBorders>
            <w:vAlign w:val="bottom"/>
          </w:tcPr>
          <w:p w14:paraId="3820A4B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372 </w:t>
            </w:r>
          </w:p>
        </w:tc>
        <w:tc>
          <w:tcPr>
            <w:tcW w:w="344" w:type="pct"/>
            <w:tcBorders>
              <w:top w:val="nil"/>
              <w:left w:val="nil"/>
              <w:bottom w:val="nil"/>
              <w:right w:val="nil"/>
            </w:tcBorders>
            <w:vAlign w:val="bottom"/>
          </w:tcPr>
          <w:p w14:paraId="575C18A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32AE1DE"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w:t>
            </w:r>
            <w:r>
              <w:rPr>
                <w:rFonts w:asciiTheme="minorHAnsi" w:hAnsiTheme="minorHAnsi"/>
                <w:sz w:val="15"/>
                <w:szCs w:val="15"/>
              </w:rPr>
              <w:t>,</w:t>
            </w:r>
            <w:r w:rsidRPr="003C6BA3">
              <w:rPr>
                <w:rFonts w:asciiTheme="minorHAnsi" w:hAnsiTheme="minorHAnsi"/>
                <w:sz w:val="15"/>
                <w:szCs w:val="15"/>
              </w:rPr>
              <w:t>338</w:t>
            </w:r>
            <w:r>
              <w:rPr>
                <w:rFonts w:asciiTheme="minorHAnsi" w:hAnsiTheme="minorHAnsi"/>
                <w:sz w:val="15"/>
                <w:szCs w:val="15"/>
              </w:rPr>
              <w:t>,</w:t>
            </w:r>
            <w:r w:rsidRPr="003C6BA3">
              <w:rPr>
                <w:rFonts w:asciiTheme="minorHAnsi" w:hAnsiTheme="minorHAnsi"/>
                <w:sz w:val="15"/>
                <w:szCs w:val="15"/>
              </w:rPr>
              <w:t xml:space="preserve">649 </w:t>
            </w:r>
          </w:p>
        </w:tc>
      </w:tr>
      <w:tr w:rsidR="00731C38" w:rsidRPr="00D13EB3" w14:paraId="2F80BB5F" w14:textId="77777777" w:rsidTr="00EA22B8">
        <w:trPr>
          <w:trHeight w:val="149"/>
          <w:jc w:val="center"/>
        </w:trPr>
        <w:tc>
          <w:tcPr>
            <w:tcW w:w="877" w:type="pct"/>
            <w:vAlign w:val="bottom"/>
          </w:tcPr>
          <w:p w14:paraId="4F2337E8"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22" w:name="_Toc4061013"/>
            <w:r w:rsidRPr="00D13EB3">
              <w:rPr>
                <w:rFonts w:ascii="Calibri" w:eastAsiaTheme="minorHAnsi" w:hAnsi="Calibri" w:cstheme="minorBidi"/>
                <w:sz w:val="15"/>
                <w:szCs w:val="15"/>
                <w:lang w:val="hr-HR"/>
              </w:rPr>
              <w:t>Financial assets at fair value through profit or loss</w:t>
            </w:r>
            <w:bookmarkEnd w:id="2022"/>
          </w:p>
        </w:tc>
        <w:tc>
          <w:tcPr>
            <w:tcW w:w="343" w:type="pct"/>
            <w:tcBorders>
              <w:top w:val="nil"/>
              <w:left w:val="nil"/>
              <w:bottom w:val="nil"/>
              <w:right w:val="nil"/>
            </w:tcBorders>
            <w:shd w:val="clear" w:color="auto" w:fill="auto"/>
            <w:vAlign w:val="bottom"/>
          </w:tcPr>
          <w:p w14:paraId="152493A7"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23" w:name="_Toc4061014"/>
            <w:r w:rsidRPr="003C6BA3">
              <w:rPr>
                <w:rFonts w:asciiTheme="minorHAnsi" w:hAnsiTheme="minorHAnsi"/>
                <w:sz w:val="15"/>
                <w:szCs w:val="15"/>
              </w:rPr>
              <w:t>-</w:t>
            </w:r>
            <w:bookmarkEnd w:id="2023"/>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37413560"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24" w:name="_Toc4061015"/>
            <w:r w:rsidRPr="003C6BA3">
              <w:rPr>
                <w:rFonts w:asciiTheme="minorHAnsi" w:hAnsiTheme="minorHAnsi"/>
                <w:sz w:val="15"/>
                <w:szCs w:val="15"/>
              </w:rPr>
              <w:t>-</w:t>
            </w:r>
            <w:bookmarkEnd w:id="2024"/>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BA97732"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25" w:name="_Toc4061016"/>
            <w:r w:rsidRPr="003C6BA3">
              <w:rPr>
                <w:rFonts w:asciiTheme="minorHAnsi" w:hAnsiTheme="minorHAnsi"/>
                <w:sz w:val="15"/>
                <w:szCs w:val="15"/>
              </w:rPr>
              <w:t>-</w:t>
            </w:r>
            <w:bookmarkEnd w:id="2025"/>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0F4E9268"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26" w:name="_Toc4061017"/>
            <w:r w:rsidRPr="003C6BA3">
              <w:rPr>
                <w:rFonts w:asciiTheme="minorHAnsi" w:hAnsiTheme="minorHAnsi"/>
                <w:sz w:val="15"/>
                <w:szCs w:val="15"/>
              </w:rPr>
              <w:t>-</w:t>
            </w:r>
            <w:bookmarkEnd w:id="2026"/>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4536012"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27" w:name="_Toc4061018"/>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2027"/>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1D996689"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3C6BA3">
              <w:rPr>
                <w:rFonts w:asciiTheme="minorHAnsi" w:hAnsiTheme="minorHAnsi"/>
                <w:sz w:val="15"/>
                <w:szCs w:val="15"/>
              </w:rPr>
              <w:t xml:space="preserve"> </w:t>
            </w:r>
            <w:bookmarkStart w:id="2028" w:name="_Toc4061019"/>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2028"/>
            <w:r w:rsidRPr="003C6BA3">
              <w:rPr>
                <w:rFonts w:asciiTheme="minorHAnsi" w:hAnsiTheme="minorHAnsi"/>
                <w:sz w:val="15"/>
                <w:szCs w:val="15"/>
              </w:rPr>
              <w:t xml:space="preserve"> </w:t>
            </w:r>
          </w:p>
        </w:tc>
        <w:tc>
          <w:tcPr>
            <w:tcW w:w="343" w:type="pct"/>
            <w:tcBorders>
              <w:top w:val="nil"/>
              <w:left w:val="nil"/>
              <w:bottom w:val="nil"/>
              <w:right w:val="nil"/>
            </w:tcBorders>
            <w:vAlign w:val="bottom"/>
          </w:tcPr>
          <w:p w14:paraId="20FF6100"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29" w:name="_Toc4061020"/>
            <w:r w:rsidRPr="003C6BA3">
              <w:rPr>
                <w:rFonts w:asciiTheme="minorHAnsi" w:hAnsiTheme="minorHAnsi"/>
                <w:sz w:val="15"/>
                <w:szCs w:val="15"/>
              </w:rPr>
              <w:t>-</w:t>
            </w:r>
            <w:bookmarkEnd w:id="2029"/>
            <w:r w:rsidRPr="003C6BA3">
              <w:rPr>
                <w:rFonts w:asciiTheme="minorHAnsi" w:hAnsiTheme="minorHAnsi"/>
                <w:sz w:val="15"/>
                <w:szCs w:val="15"/>
              </w:rPr>
              <w:t xml:space="preserve"> </w:t>
            </w:r>
          </w:p>
        </w:tc>
        <w:tc>
          <w:tcPr>
            <w:tcW w:w="344" w:type="pct"/>
            <w:tcBorders>
              <w:top w:val="nil"/>
              <w:left w:val="nil"/>
              <w:bottom w:val="nil"/>
              <w:right w:val="nil"/>
            </w:tcBorders>
            <w:vAlign w:val="bottom"/>
          </w:tcPr>
          <w:p w14:paraId="0038FE91"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30" w:name="_Toc4061021"/>
            <w:r w:rsidRPr="003C6BA3">
              <w:rPr>
                <w:rFonts w:asciiTheme="minorHAnsi" w:hAnsiTheme="minorHAnsi"/>
                <w:sz w:val="15"/>
                <w:szCs w:val="15"/>
              </w:rPr>
              <w:t>-</w:t>
            </w:r>
            <w:bookmarkEnd w:id="2030"/>
            <w:r w:rsidRPr="003C6BA3">
              <w:rPr>
                <w:rFonts w:asciiTheme="minorHAnsi" w:hAnsiTheme="minorHAnsi"/>
                <w:sz w:val="15"/>
                <w:szCs w:val="15"/>
              </w:rPr>
              <w:t xml:space="preserve"> </w:t>
            </w:r>
          </w:p>
        </w:tc>
        <w:tc>
          <w:tcPr>
            <w:tcW w:w="344" w:type="pct"/>
            <w:tcBorders>
              <w:top w:val="nil"/>
              <w:left w:val="nil"/>
              <w:bottom w:val="nil"/>
              <w:right w:val="nil"/>
            </w:tcBorders>
            <w:vAlign w:val="bottom"/>
          </w:tcPr>
          <w:p w14:paraId="258AB1AE"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31" w:name="_Toc4061022"/>
            <w:r w:rsidRPr="003C6BA3">
              <w:rPr>
                <w:rFonts w:asciiTheme="minorHAnsi" w:hAnsiTheme="minorHAnsi"/>
                <w:sz w:val="15"/>
                <w:szCs w:val="15"/>
              </w:rPr>
              <w:t>-</w:t>
            </w:r>
            <w:bookmarkEnd w:id="2031"/>
            <w:r w:rsidRPr="003C6BA3">
              <w:rPr>
                <w:rFonts w:asciiTheme="minorHAnsi" w:hAnsiTheme="minorHAnsi"/>
                <w:sz w:val="15"/>
                <w:szCs w:val="15"/>
              </w:rPr>
              <w:t xml:space="preserve"> </w:t>
            </w:r>
          </w:p>
        </w:tc>
        <w:tc>
          <w:tcPr>
            <w:tcW w:w="343" w:type="pct"/>
            <w:tcBorders>
              <w:top w:val="nil"/>
              <w:left w:val="nil"/>
              <w:bottom w:val="nil"/>
              <w:right w:val="nil"/>
            </w:tcBorders>
            <w:vAlign w:val="bottom"/>
          </w:tcPr>
          <w:p w14:paraId="54CF321C"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32" w:name="_Toc4061023"/>
            <w:r w:rsidRPr="003C6BA3">
              <w:rPr>
                <w:rFonts w:asciiTheme="minorHAnsi" w:hAnsiTheme="minorHAnsi"/>
                <w:sz w:val="15"/>
                <w:szCs w:val="15"/>
              </w:rPr>
              <w:t>-</w:t>
            </w:r>
            <w:bookmarkEnd w:id="2032"/>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2BC2327E"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33" w:name="_Toc4061024"/>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2033"/>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5417C8D7" w14:textId="77777777" w:rsidR="00731C38" w:rsidRPr="00D13EB3" w:rsidRDefault="00731C38">
            <w:pPr>
              <w:tabs>
                <w:tab w:val="right" w:pos="1202"/>
              </w:tabs>
              <w:spacing w:line="301" w:lineRule="exact"/>
              <w:jc w:val="right"/>
              <w:outlineLvl w:val="0"/>
              <w:rPr>
                <w:rFonts w:ascii="Calibri" w:eastAsiaTheme="minorHAnsi" w:hAnsi="Calibri" w:cs="Arial"/>
                <w:spacing w:val="-2"/>
                <w:sz w:val="15"/>
                <w:szCs w:val="15"/>
                <w:lang w:val="hr-HR"/>
              </w:rPr>
            </w:pPr>
            <w:r w:rsidRPr="003C6BA3">
              <w:rPr>
                <w:rFonts w:asciiTheme="minorHAnsi" w:hAnsiTheme="minorHAnsi"/>
                <w:sz w:val="15"/>
                <w:szCs w:val="15"/>
              </w:rPr>
              <w:t xml:space="preserve"> </w:t>
            </w:r>
            <w:bookmarkStart w:id="2034" w:name="_Toc4061025"/>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045</w:t>
            </w:r>
            <w:bookmarkEnd w:id="2034"/>
            <w:r w:rsidRPr="003C6BA3">
              <w:rPr>
                <w:rFonts w:asciiTheme="minorHAnsi" w:hAnsiTheme="minorHAnsi"/>
                <w:sz w:val="15"/>
                <w:szCs w:val="15"/>
              </w:rPr>
              <w:t xml:space="preserve"> </w:t>
            </w:r>
          </w:p>
        </w:tc>
      </w:tr>
      <w:tr w:rsidR="00731C38" w:rsidRPr="00D13EB3" w14:paraId="41C99D6B" w14:textId="77777777" w:rsidTr="00EA22B8">
        <w:trPr>
          <w:trHeight w:val="126"/>
          <w:jc w:val="center"/>
        </w:trPr>
        <w:tc>
          <w:tcPr>
            <w:tcW w:w="877" w:type="pct"/>
            <w:vAlign w:val="bottom"/>
          </w:tcPr>
          <w:p w14:paraId="78A0E820"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35" w:name="_Toc4061026"/>
            <w:r w:rsidRPr="00D13EB3">
              <w:rPr>
                <w:rFonts w:ascii="Calibri" w:eastAsiaTheme="minorHAnsi" w:hAnsi="Calibri" w:cstheme="minorBidi"/>
                <w:sz w:val="15"/>
                <w:szCs w:val="15"/>
                <w:lang w:val="hr-HR"/>
              </w:rPr>
              <w:t>Financial assets at fair value through other comprehensive income</w:t>
            </w:r>
            <w:bookmarkEnd w:id="2035"/>
          </w:p>
        </w:tc>
        <w:tc>
          <w:tcPr>
            <w:tcW w:w="343" w:type="pct"/>
            <w:tcBorders>
              <w:top w:val="nil"/>
              <w:left w:val="nil"/>
              <w:bottom w:val="nil"/>
              <w:right w:val="nil"/>
            </w:tcBorders>
            <w:shd w:val="clear" w:color="auto" w:fill="auto"/>
            <w:vAlign w:val="bottom"/>
          </w:tcPr>
          <w:p w14:paraId="4FF611C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36" w:name="_Toc4061027"/>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802</w:t>
            </w:r>
            <w:r>
              <w:rPr>
                <w:rFonts w:asciiTheme="minorHAnsi" w:hAnsiTheme="minorHAnsi"/>
                <w:sz w:val="15"/>
                <w:szCs w:val="15"/>
              </w:rPr>
              <w:t>,</w:t>
            </w:r>
            <w:r w:rsidRPr="003C6BA3">
              <w:rPr>
                <w:rFonts w:asciiTheme="minorHAnsi" w:hAnsiTheme="minorHAnsi"/>
                <w:sz w:val="15"/>
                <w:szCs w:val="15"/>
              </w:rPr>
              <w:t>22</w:t>
            </w:r>
            <w:r>
              <w:rPr>
                <w:rFonts w:asciiTheme="minorHAnsi" w:hAnsiTheme="minorHAnsi"/>
                <w:sz w:val="15"/>
                <w:szCs w:val="15"/>
              </w:rPr>
              <w:t>3</w:t>
            </w:r>
            <w:bookmarkEnd w:id="2036"/>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2E15E12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37" w:name="_Toc4061028"/>
            <w:r w:rsidRPr="003C6BA3">
              <w:rPr>
                <w:rFonts w:asciiTheme="minorHAnsi" w:hAnsiTheme="minorHAnsi"/>
                <w:sz w:val="15"/>
                <w:szCs w:val="15"/>
              </w:rPr>
              <w:t>77</w:t>
            </w:r>
            <w:r>
              <w:rPr>
                <w:rFonts w:asciiTheme="minorHAnsi" w:hAnsiTheme="minorHAnsi"/>
                <w:sz w:val="15"/>
                <w:szCs w:val="15"/>
              </w:rPr>
              <w:t>0</w:t>
            </w:r>
            <w:bookmarkEnd w:id="2037"/>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186C7748"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38" w:name="_Toc4061029"/>
            <w:r w:rsidRPr="003C6BA3">
              <w:rPr>
                <w:rFonts w:asciiTheme="minorHAnsi" w:hAnsiTheme="minorHAnsi"/>
                <w:sz w:val="15"/>
                <w:szCs w:val="15"/>
              </w:rPr>
              <w:t>768</w:t>
            </w:r>
            <w:bookmarkEnd w:id="2038"/>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1428C945"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2039" w:name="_Toc4061030"/>
            <w:r>
              <w:rPr>
                <w:rFonts w:asciiTheme="minorHAnsi" w:eastAsia="Calibri" w:hAnsiTheme="minorHAnsi" w:cs="Arial"/>
                <w:snapToGrid w:val="0"/>
                <w:sz w:val="15"/>
                <w:szCs w:val="15"/>
                <w:lang w:val="hr-HR"/>
              </w:rPr>
              <w:t>-</w:t>
            </w:r>
            <w:bookmarkEnd w:id="2039"/>
          </w:p>
        </w:tc>
        <w:tc>
          <w:tcPr>
            <w:tcW w:w="344" w:type="pct"/>
            <w:tcBorders>
              <w:top w:val="nil"/>
              <w:left w:val="nil"/>
              <w:bottom w:val="nil"/>
              <w:right w:val="nil"/>
            </w:tcBorders>
            <w:shd w:val="clear" w:color="auto" w:fill="auto"/>
            <w:vAlign w:val="bottom"/>
          </w:tcPr>
          <w:p w14:paraId="7BBE13CF"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2040" w:name="_Toc4061031"/>
            <w:r>
              <w:rPr>
                <w:rFonts w:asciiTheme="minorHAnsi" w:eastAsia="Calibri" w:hAnsiTheme="minorHAnsi" w:cs="Arial"/>
                <w:snapToGrid w:val="0"/>
                <w:sz w:val="15"/>
                <w:szCs w:val="15"/>
                <w:lang w:val="hr-HR"/>
              </w:rPr>
              <w:t>-</w:t>
            </w:r>
            <w:bookmarkEnd w:id="2040"/>
          </w:p>
        </w:tc>
        <w:tc>
          <w:tcPr>
            <w:tcW w:w="344" w:type="pct"/>
            <w:tcBorders>
              <w:top w:val="nil"/>
              <w:left w:val="nil"/>
              <w:bottom w:val="nil"/>
              <w:right w:val="nil"/>
            </w:tcBorders>
            <w:shd w:val="clear" w:color="auto" w:fill="auto"/>
            <w:vAlign w:val="bottom"/>
          </w:tcPr>
          <w:p w14:paraId="460AF1CC"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C6BA3">
              <w:rPr>
                <w:rFonts w:asciiTheme="minorHAnsi" w:hAnsiTheme="minorHAnsi"/>
                <w:sz w:val="15"/>
                <w:szCs w:val="15"/>
              </w:rPr>
              <w:t xml:space="preserve"> </w:t>
            </w:r>
            <w:bookmarkStart w:id="2041" w:name="_Toc4061032"/>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803</w:t>
            </w:r>
            <w:r>
              <w:rPr>
                <w:rFonts w:asciiTheme="minorHAnsi" w:hAnsiTheme="minorHAnsi"/>
                <w:sz w:val="15"/>
                <w:szCs w:val="15"/>
              </w:rPr>
              <w:t>,</w:t>
            </w:r>
            <w:r w:rsidRPr="003C6BA3">
              <w:rPr>
                <w:rFonts w:asciiTheme="minorHAnsi" w:hAnsiTheme="minorHAnsi"/>
                <w:sz w:val="15"/>
                <w:szCs w:val="15"/>
              </w:rPr>
              <w:t>761</w:t>
            </w:r>
            <w:bookmarkEnd w:id="2041"/>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2CEAF3DB"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42" w:name="_Toc4061033"/>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802</w:t>
            </w:r>
            <w:r>
              <w:rPr>
                <w:rFonts w:asciiTheme="minorHAnsi" w:hAnsiTheme="minorHAnsi"/>
                <w:sz w:val="15"/>
                <w:szCs w:val="15"/>
              </w:rPr>
              <w:t>,</w:t>
            </w:r>
            <w:r w:rsidRPr="003C6BA3">
              <w:rPr>
                <w:rFonts w:asciiTheme="minorHAnsi" w:hAnsiTheme="minorHAnsi"/>
                <w:sz w:val="15"/>
                <w:szCs w:val="15"/>
              </w:rPr>
              <w:t>22</w:t>
            </w:r>
            <w:r>
              <w:rPr>
                <w:rFonts w:asciiTheme="minorHAnsi" w:hAnsiTheme="minorHAnsi"/>
                <w:sz w:val="15"/>
                <w:szCs w:val="15"/>
              </w:rPr>
              <w:t>3</w:t>
            </w:r>
            <w:bookmarkEnd w:id="2042"/>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4C99DCB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43" w:name="_Toc4061034"/>
            <w:r w:rsidRPr="003C6BA3">
              <w:rPr>
                <w:rFonts w:asciiTheme="minorHAnsi" w:hAnsiTheme="minorHAnsi"/>
                <w:sz w:val="15"/>
                <w:szCs w:val="15"/>
              </w:rPr>
              <w:t>77</w:t>
            </w:r>
            <w:r>
              <w:rPr>
                <w:rFonts w:asciiTheme="minorHAnsi" w:hAnsiTheme="minorHAnsi"/>
                <w:sz w:val="15"/>
                <w:szCs w:val="15"/>
              </w:rPr>
              <w:t>0</w:t>
            </w:r>
            <w:bookmarkEnd w:id="2043"/>
            <w:r w:rsidRPr="003C6BA3">
              <w:rPr>
                <w:rFonts w:asciiTheme="minorHAnsi" w:hAnsiTheme="minorHAnsi"/>
                <w:sz w:val="15"/>
                <w:szCs w:val="15"/>
              </w:rPr>
              <w:t xml:space="preserve"> </w:t>
            </w:r>
          </w:p>
        </w:tc>
        <w:tc>
          <w:tcPr>
            <w:tcW w:w="344" w:type="pct"/>
            <w:tcBorders>
              <w:top w:val="nil"/>
              <w:left w:val="nil"/>
              <w:bottom w:val="nil"/>
              <w:right w:val="nil"/>
            </w:tcBorders>
            <w:shd w:val="clear" w:color="auto" w:fill="auto"/>
            <w:vAlign w:val="bottom"/>
          </w:tcPr>
          <w:p w14:paraId="45B64A1A"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44" w:name="_Toc4061035"/>
            <w:r w:rsidRPr="003C6BA3">
              <w:rPr>
                <w:rFonts w:asciiTheme="minorHAnsi" w:hAnsiTheme="minorHAnsi"/>
                <w:sz w:val="15"/>
                <w:szCs w:val="15"/>
              </w:rPr>
              <w:t>768</w:t>
            </w:r>
            <w:bookmarkEnd w:id="2044"/>
            <w:r w:rsidRPr="003C6BA3">
              <w:rPr>
                <w:rFonts w:asciiTheme="minorHAnsi" w:hAnsiTheme="minorHAnsi"/>
                <w:sz w:val="15"/>
                <w:szCs w:val="15"/>
              </w:rPr>
              <w:t xml:space="preserve"> </w:t>
            </w:r>
          </w:p>
        </w:tc>
        <w:tc>
          <w:tcPr>
            <w:tcW w:w="343" w:type="pct"/>
            <w:tcBorders>
              <w:top w:val="nil"/>
              <w:left w:val="nil"/>
              <w:bottom w:val="nil"/>
              <w:right w:val="nil"/>
            </w:tcBorders>
            <w:shd w:val="clear" w:color="auto" w:fill="auto"/>
            <w:vAlign w:val="bottom"/>
          </w:tcPr>
          <w:p w14:paraId="7D45A28E"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2045" w:name="_Toc4061036"/>
            <w:r>
              <w:rPr>
                <w:rFonts w:asciiTheme="minorHAnsi" w:eastAsia="Calibri" w:hAnsiTheme="minorHAnsi" w:cs="Arial"/>
                <w:snapToGrid w:val="0"/>
                <w:sz w:val="15"/>
                <w:szCs w:val="15"/>
                <w:lang w:val="hr-HR"/>
              </w:rPr>
              <w:t>-</w:t>
            </w:r>
            <w:bookmarkEnd w:id="2045"/>
          </w:p>
        </w:tc>
        <w:tc>
          <w:tcPr>
            <w:tcW w:w="344" w:type="pct"/>
            <w:tcBorders>
              <w:top w:val="nil"/>
              <w:left w:val="nil"/>
              <w:bottom w:val="nil"/>
              <w:right w:val="nil"/>
            </w:tcBorders>
            <w:shd w:val="clear" w:color="auto" w:fill="auto"/>
            <w:vAlign w:val="bottom"/>
          </w:tcPr>
          <w:p w14:paraId="737A1CFD"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lang w:val="hr-HR"/>
              </w:rPr>
            </w:pPr>
            <w:bookmarkStart w:id="2046" w:name="_Toc4061037"/>
            <w:r>
              <w:rPr>
                <w:rFonts w:asciiTheme="minorHAnsi" w:eastAsia="Calibri" w:hAnsiTheme="minorHAnsi" w:cs="Arial"/>
                <w:snapToGrid w:val="0"/>
                <w:sz w:val="15"/>
                <w:szCs w:val="15"/>
                <w:lang w:val="hr-HR"/>
              </w:rPr>
              <w:t>-</w:t>
            </w:r>
            <w:bookmarkEnd w:id="2046"/>
          </w:p>
        </w:tc>
        <w:tc>
          <w:tcPr>
            <w:tcW w:w="344" w:type="pct"/>
            <w:tcBorders>
              <w:top w:val="nil"/>
              <w:left w:val="nil"/>
              <w:bottom w:val="nil"/>
              <w:right w:val="nil"/>
            </w:tcBorders>
            <w:shd w:val="clear" w:color="auto" w:fill="auto"/>
            <w:vAlign w:val="bottom"/>
          </w:tcPr>
          <w:p w14:paraId="2EB71C68" w14:textId="77777777" w:rsidR="00731C38" w:rsidRPr="00D13EB3" w:rsidRDefault="00731C38">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C6BA3">
              <w:rPr>
                <w:rFonts w:asciiTheme="minorHAnsi" w:hAnsiTheme="minorHAnsi"/>
                <w:sz w:val="15"/>
                <w:szCs w:val="15"/>
              </w:rPr>
              <w:t xml:space="preserve"> </w:t>
            </w:r>
            <w:bookmarkStart w:id="2047" w:name="_Toc4061038"/>
            <w:r w:rsidRPr="003C6BA3">
              <w:rPr>
                <w:rFonts w:asciiTheme="minorHAnsi" w:hAnsiTheme="minorHAnsi"/>
                <w:sz w:val="15"/>
                <w:szCs w:val="15"/>
              </w:rPr>
              <w:t>2</w:t>
            </w:r>
            <w:r>
              <w:rPr>
                <w:rFonts w:asciiTheme="minorHAnsi" w:hAnsiTheme="minorHAnsi"/>
                <w:sz w:val="15"/>
                <w:szCs w:val="15"/>
              </w:rPr>
              <w:t>,</w:t>
            </w:r>
            <w:r w:rsidRPr="003C6BA3">
              <w:rPr>
                <w:rFonts w:asciiTheme="minorHAnsi" w:hAnsiTheme="minorHAnsi"/>
                <w:sz w:val="15"/>
                <w:szCs w:val="15"/>
              </w:rPr>
              <w:t>803</w:t>
            </w:r>
            <w:r>
              <w:rPr>
                <w:rFonts w:asciiTheme="minorHAnsi" w:hAnsiTheme="minorHAnsi"/>
                <w:sz w:val="15"/>
                <w:szCs w:val="15"/>
              </w:rPr>
              <w:t>,</w:t>
            </w:r>
            <w:r w:rsidRPr="003C6BA3">
              <w:rPr>
                <w:rFonts w:asciiTheme="minorHAnsi" w:hAnsiTheme="minorHAnsi"/>
                <w:sz w:val="15"/>
                <w:szCs w:val="15"/>
              </w:rPr>
              <w:t>761</w:t>
            </w:r>
            <w:bookmarkEnd w:id="2047"/>
            <w:r w:rsidRPr="003C6BA3">
              <w:rPr>
                <w:rFonts w:asciiTheme="minorHAnsi" w:hAnsiTheme="minorHAnsi"/>
                <w:sz w:val="15"/>
                <w:szCs w:val="15"/>
              </w:rPr>
              <w:t xml:space="preserve"> </w:t>
            </w:r>
          </w:p>
        </w:tc>
      </w:tr>
      <w:tr w:rsidR="00731C38" w:rsidRPr="00D13EB3" w14:paraId="7BC4F8EF" w14:textId="77777777" w:rsidTr="00EA22B8">
        <w:trPr>
          <w:trHeight w:hRule="exact" w:val="227"/>
          <w:jc w:val="center"/>
        </w:trPr>
        <w:tc>
          <w:tcPr>
            <w:tcW w:w="877" w:type="pct"/>
            <w:vAlign w:val="bottom"/>
          </w:tcPr>
          <w:p w14:paraId="6EA8F154"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48" w:name="_Toc4061039"/>
            <w:r w:rsidRPr="00D13EB3">
              <w:rPr>
                <w:rFonts w:ascii="Calibri" w:eastAsiaTheme="minorHAnsi" w:hAnsi="Calibri" w:cstheme="minorBidi"/>
                <w:sz w:val="15"/>
                <w:szCs w:val="15"/>
                <w:lang w:val="hr-HR"/>
              </w:rPr>
              <w:t>Debt instruments at amortised cost</w:t>
            </w:r>
            <w:bookmarkEnd w:id="2048"/>
          </w:p>
        </w:tc>
        <w:tc>
          <w:tcPr>
            <w:tcW w:w="343" w:type="pct"/>
            <w:tcBorders>
              <w:top w:val="nil"/>
              <w:left w:val="nil"/>
              <w:bottom w:val="nil"/>
              <w:right w:val="nil"/>
            </w:tcBorders>
            <w:shd w:val="clear" w:color="auto" w:fill="auto"/>
            <w:vAlign w:val="bottom"/>
          </w:tcPr>
          <w:p w14:paraId="623F0D16"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c>
          <w:tcPr>
            <w:tcW w:w="344" w:type="pct"/>
            <w:tcBorders>
              <w:top w:val="nil"/>
              <w:left w:val="nil"/>
              <w:bottom w:val="nil"/>
              <w:right w:val="nil"/>
            </w:tcBorders>
            <w:shd w:val="clear" w:color="auto" w:fill="auto"/>
            <w:vAlign w:val="bottom"/>
          </w:tcPr>
          <w:p w14:paraId="27E602A6"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shd w:val="clear" w:color="auto" w:fill="auto"/>
            <w:vAlign w:val="bottom"/>
          </w:tcPr>
          <w:p w14:paraId="3E00653C"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3" w:type="pct"/>
            <w:tcBorders>
              <w:top w:val="nil"/>
              <w:left w:val="nil"/>
              <w:bottom w:val="nil"/>
              <w:right w:val="nil"/>
            </w:tcBorders>
            <w:shd w:val="clear" w:color="auto" w:fill="auto"/>
            <w:vAlign w:val="bottom"/>
          </w:tcPr>
          <w:p w14:paraId="30387ADA"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shd w:val="clear" w:color="auto" w:fill="auto"/>
            <w:vAlign w:val="bottom"/>
          </w:tcPr>
          <w:p w14:paraId="01CDBEB0"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shd w:val="clear" w:color="auto" w:fill="auto"/>
            <w:vAlign w:val="bottom"/>
          </w:tcPr>
          <w:p w14:paraId="4D190FF9"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c>
          <w:tcPr>
            <w:tcW w:w="343" w:type="pct"/>
            <w:tcBorders>
              <w:top w:val="nil"/>
              <w:left w:val="nil"/>
              <w:bottom w:val="nil"/>
              <w:right w:val="nil"/>
            </w:tcBorders>
            <w:vAlign w:val="bottom"/>
          </w:tcPr>
          <w:p w14:paraId="5586997A"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c>
          <w:tcPr>
            <w:tcW w:w="344" w:type="pct"/>
            <w:tcBorders>
              <w:top w:val="nil"/>
              <w:left w:val="nil"/>
              <w:bottom w:val="nil"/>
              <w:right w:val="nil"/>
            </w:tcBorders>
            <w:vAlign w:val="bottom"/>
          </w:tcPr>
          <w:p w14:paraId="27BABBE2"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vAlign w:val="bottom"/>
          </w:tcPr>
          <w:p w14:paraId="41C6896B"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3" w:type="pct"/>
            <w:tcBorders>
              <w:top w:val="nil"/>
              <w:left w:val="nil"/>
              <w:bottom w:val="nil"/>
              <w:right w:val="nil"/>
            </w:tcBorders>
            <w:vAlign w:val="bottom"/>
          </w:tcPr>
          <w:p w14:paraId="7892B02D"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vAlign w:val="bottom"/>
          </w:tcPr>
          <w:p w14:paraId="2E7D942D" w14:textId="77777777" w:rsidR="00731C38" w:rsidRPr="00EA22B8" w:rsidRDefault="00731C38" w:rsidP="00EA22B8">
            <w:pPr>
              <w:jc w:val="right"/>
              <w:rPr>
                <w:rFonts w:asciiTheme="minorHAnsi" w:hAnsiTheme="minorHAnsi"/>
                <w:sz w:val="15"/>
                <w:szCs w:val="15"/>
              </w:rPr>
            </w:pPr>
            <w:r w:rsidRPr="00EA22B8">
              <w:rPr>
                <w:rFonts w:asciiTheme="minorHAnsi" w:hAnsiTheme="minorHAnsi"/>
                <w:sz w:val="15"/>
                <w:szCs w:val="15"/>
              </w:rPr>
              <w:t>-</w:t>
            </w:r>
          </w:p>
        </w:tc>
        <w:tc>
          <w:tcPr>
            <w:tcW w:w="344" w:type="pct"/>
            <w:tcBorders>
              <w:top w:val="nil"/>
              <w:left w:val="nil"/>
              <w:bottom w:val="nil"/>
              <w:right w:val="nil"/>
            </w:tcBorders>
            <w:vAlign w:val="bottom"/>
          </w:tcPr>
          <w:p w14:paraId="22AA567F" w14:textId="77777777" w:rsidR="00731C38" w:rsidRPr="00EA22B8" w:rsidRDefault="00731C38" w:rsidP="00EA22B8">
            <w:pPr>
              <w:jc w:val="right"/>
              <w:rPr>
                <w:rFonts w:asciiTheme="minorHAnsi" w:hAnsiTheme="minorHAnsi"/>
                <w:sz w:val="15"/>
                <w:szCs w:val="15"/>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363 </w:t>
            </w:r>
          </w:p>
        </w:tc>
      </w:tr>
      <w:tr w:rsidR="00731C38" w:rsidRPr="00D13EB3" w14:paraId="560D0FA2" w14:textId="77777777" w:rsidTr="00EA22B8">
        <w:trPr>
          <w:trHeight w:hRule="exact" w:val="227"/>
          <w:jc w:val="center"/>
        </w:trPr>
        <w:tc>
          <w:tcPr>
            <w:tcW w:w="877" w:type="pct"/>
            <w:vAlign w:val="bottom"/>
          </w:tcPr>
          <w:p w14:paraId="4E8EEEDF"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49" w:name="_Toc4061040"/>
            <w:r w:rsidRPr="00D13EB3">
              <w:rPr>
                <w:rFonts w:ascii="Calibri" w:eastAsiaTheme="minorHAnsi" w:hAnsi="Calibri" w:cstheme="minorBidi"/>
                <w:sz w:val="15"/>
                <w:szCs w:val="15"/>
                <w:lang w:val="hr-HR"/>
              </w:rPr>
              <w:t>Other assets</w:t>
            </w:r>
            <w:bookmarkEnd w:id="2049"/>
          </w:p>
        </w:tc>
        <w:tc>
          <w:tcPr>
            <w:tcW w:w="343" w:type="pct"/>
            <w:tcBorders>
              <w:top w:val="nil"/>
              <w:left w:val="nil"/>
              <w:bottom w:val="single" w:sz="8" w:space="0" w:color="auto"/>
              <w:right w:val="nil"/>
            </w:tcBorders>
            <w:shd w:val="clear" w:color="auto" w:fill="auto"/>
            <w:vAlign w:val="bottom"/>
          </w:tcPr>
          <w:p w14:paraId="5C6EB933"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0" w:name="_Toc4061041"/>
            <w:r w:rsidRPr="003C6BA3">
              <w:rPr>
                <w:rFonts w:asciiTheme="minorHAnsi" w:hAnsiTheme="minorHAnsi"/>
                <w:sz w:val="15"/>
                <w:szCs w:val="15"/>
              </w:rPr>
              <w:t>11</w:t>
            </w:r>
            <w:r>
              <w:rPr>
                <w:rFonts w:asciiTheme="minorHAnsi" w:hAnsiTheme="minorHAnsi"/>
                <w:sz w:val="15"/>
                <w:szCs w:val="15"/>
              </w:rPr>
              <w:t>,</w:t>
            </w:r>
            <w:r w:rsidRPr="003C6BA3">
              <w:rPr>
                <w:rFonts w:asciiTheme="minorHAnsi" w:hAnsiTheme="minorHAnsi"/>
                <w:sz w:val="15"/>
                <w:szCs w:val="15"/>
              </w:rPr>
              <w:t>315</w:t>
            </w:r>
            <w:bookmarkEnd w:id="2050"/>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1EC3D1B7"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1" w:name="_Toc4061042"/>
            <w:r w:rsidRPr="003C6BA3">
              <w:rPr>
                <w:rFonts w:asciiTheme="minorHAnsi" w:hAnsiTheme="minorHAnsi"/>
                <w:sz w:val="15"/>
                <w:szCs w:val="15"/>
              </w:rPr>
              <w:t>12</w:t>
            </w:r>
            <w:bookmarkEnd w:id="2051"/>
            <w:r w:rsidRPr="003C6BA3">
              <w:rPr>
                <w:rFonts w:asciiTheme="minorHAnsi" w:hAnsiTheme="minorHAnsi"/>
                <w:sz w:val="15"/>
                <w:szCs w:val="15"/>
              </w:rPr>
              <w:t xml:space="preserve"> </w:t>
            </w:r>
          </w:p>
        </w:tc>
        <w:tc>
          <w:tcPr>
            <w:tcW w:w="344" w:type="pct"/>
            <w:tcBorders>
              <w:top w:val="nil"/>
              <w:left w:val="nil"/>
              <w:bottom w:val="single" w:sz="8" w:space="0" w:color="auto"/>
              <w:right w:val="nil"/>
            </w:tcBorders>
            <w:shd w:val="clear" w:color="auto" w:fill="auto"/>
            <w:vAlign w:val="bottom"/>
          </w:tcPr>
          <w:p w14:paraId="59511A71"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2" w:name="_Toc4061043"/>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395</w:t>
            </w:r>
            <w:bookmarkEnd w:id="2052"/>
            <w:r w:rsidRPr="003C6BA3">
              <w:rPr>
                <w:rFonts w:asciiTheme="minorHAnsi" w:hAnsiTheme="minorHAnsi"/>
                <w:sz w:val="15"/>
                <w:szCs w:val="15"/>
              </w:rPr>
              <w:t xml:space="preserve"> </w:t>
            </w:r>
          </w:p>
        </w:tc>
        <w:tc>
          <w:tcPr>
            <w:tcW w:w="343" w:type="pct"/>
            <w:tcBorders>
              <w:top w:val="nil"/>
              <w:left w:val="nil"/>
              <w:bottom w:val="single" w:sz="8" w:space="0" w:color="auto"/>
              <w:right w:val="nil"/>
            </w:tcBorders>
            <w:shd w:val="clear" w:color="auto" w:fill="auto"/>
            <w:vAlign w:val="bottom"/>
          </w:tcPr>
          <w:p w14:paraId="17704D66"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2053" w:name="_Toc4061044"/>
            <w:r>
              <w:rPr>
                <w:rFonts w:asciiTheme="minorHAnsi" w:eastAsia="Calibri" w:hAnsiTheme="minorHAnsi" w:cs="Arial"/>
                <w:snapToGrid w:val="0"/>
                <w:sz w:val="15"/>
                <w:szCs w:val="15"/>
                <w:lang w:val="hr-HR"/>
              </w:rPr>
              <w:t>-</w:t>
            </w:r>
            <w:bookmarkEnd w:id="2053"/>
          </w:p>
        </w:tc>
        <w:tc>
          <w:tcPr>
            <w:tcW w:w="344" w:type="pct"/>
            <w:tcBorders>
              <w:top w:val="nil"/>
              <w:left w:val="nil"/>
              <w:bottom w:val="single" w:sz="8" w:space="0" w:color="auto"/>
              <w:right w:val="nil"/>
            </w:tcBorders>
            <w:shd w:val="clear" w:color="auto" w:fill="auto"/>
            <w:vAlign w:val="bottom"/>
          </w:tcPr>
          <w:p w14:paraId="4A560E8E"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2054" w:name="_Toc4061045"/>
            <w:r>
              <w:rPr>
                <w:rFonts w:asciiTheme="minorHAnsi" w:eastAsia="Calibri" w:hAnsiTheme="minorHAnsi" w:cs="Arial"/>
                <w:snapToGrid w:val="0"/>
                <w:sz w:val="15"/>
                <w:szCs w:val="15"/>
                <w:lang w:val="hr-HR"/>
              </w:rPr>
              <w:t>-</w:t>
            </w:r>
            <w:bookmarkEnd w:id="2054"/>
          </w:p>
        </w:tc>
        <w:tc>
          <w:tcPr>
            <w:tcW w:w="344" w:type="pct"/>
            <w:tcBorders>
              <w:top w:val="nil"/>
              <w:left w:val="nil"/>
              <w:bottom w:val="single" w:sz="8" w:space="0" w:color="auto"/>
              <w:right w:val="nil"/>
            </w:tcBorders>
            <w:shd w:val="clear" w:color="auto" w:fill="auto"/>
            <w:vAlign w:val="bottom"/>
          </w:tcPr>
          <w:p w14:paraId="627948E2"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5" w:name="_Toc4061046"/>
            <w:r w:rsidRPr="003C6BA3">
              <w:rPr>
                <w:rFonts w:asciiTheme="minorHAnsi" w:hAnsiTheme="minorHAnsi"/>
                <w:sz w:val="15"/>
                <w:szCs w:val="15"/>
              </w:rPr>
              <w:t>12</w:t>
            </w:r>
            <w:r>
              <w:rPr>
                <w:rFonts w:asciiTheme="minorHAnsi" w:hAnsiTheme="minorHAnsi"/>
                <w:sz w:val="15"/>
                <w:szCs w:val="15"/>
              </w:rPr>
              <w:t>,</w:t>
            </w:r>
            <w:r w:rsidRPr="003C6BA3">
              <w:rPr>
                <w:rFonts w:asciiTheme="minorHAnsi" w:hAnsiTheme="minorHAnsi"/>
                <w:sz w:val="15"/>
                <w:szCs w:val="15"/>
              </w:rPr>
              <w:t>722</w:t>
            </w:r>
            <w:bookmarkEnd w:id="2055"/>
            <w:r w:rsidRPr="003C6BA3">
              <w:rPr>
                <w:rFonts w:asciiTheme="minorHAnsi" w:hAnsiTheme="minorHAnsi"/>
                <w:sz w:val="15"/>
                <w:szCs w:val="15"/>
              </w:rPr>
              <w:t xml:space="preserve"> </w:t>
            </w:r>
          </w:p>
        </w:tc>
        <w:tc>
          <w:tcPr>
            <w:tcW w:w="343" w:type="pct"/>
            <w:tcBorders>
              <w:top w:val="nil"/>
              <w:left w:val="nil"/>
              <w:bottom w:val="single" w:sz="8" w:space="0" w:color="auto"/>
              <w:right w:val="nil"/>
            </w:tcBorders>
            <w:vAlign w:val="bottom"/>
          </w:tcPr>
          <w:p w14:paraId="61EDE423"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6" w:name="_Toc4061047"/>
            <w:r w:rsidRPr="003C6BA3">
              <w:rPr>
                <w:rFonts w:asciiTheme="minorHAnsi" w:hAnsiTheme="minorHAnsi"/>
                <w:sz w:val="15"/>
                <w:szCs w:val="15"/>
              </w:rPr>
              <w:t>3</w:t>
            </w:r>
            <w:r>
              <w:rPr>
                <w:rFonts w:asciiTheme="minorHAnsi" w:hAnsiTheme="minorHAnsi"/>
                <w:sz w:val="15"/>
                <w:szCs w:val="15"/>
              </w:rPr>
              <w:t>,</w:t>
            </w:r>
            <w:r w:rsidRPr="003C6BA3">
              <w:rPr>
                <w:rFonts w:asciiTheme="minorHAnsi" w:hAnsiTheme="minorHAnsi"/>
                <w:sz w:val="15"/>
                <w:szCs w:val="15"/>
              </w:rPr>
              <w:t>067</w:t>
            </w:r>
            <w:bookmarkEnd w:id="2056"/>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7E55EAFA"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7" w:name="_Toc4061048"/>
            <w:r w:rsidRPr="003C6BA3">
              <w:rPr>
                <w:rFonts w:asciiTheme="minorHAnsi" w:hAnsiTheme="minorHAnsi"/>
                <w:sz w:val="15"/>
                <w:szCs w:val="15"/>
              </w:rPr>
              <w:t>1</w:t>
            </w:r>
            <w:bookmarkEnd w:id="2057"/>
            <w:r w:rsidRPr="003C6BA3">
              <w:rPr>
                <w:rFonts w:asciiTheme="minorHAnsi" w:hAnsiTheme="minorHAnsi"/>
                <w:sz w:val="15"/>
                <w:szCs w:val="15"/>
              </w:rPr>
              <w:t xml:space="preserve"> </w:t>
            </w:r>
          </w:p>
        </w:tc>
        <w:tc>
          <w:tcPr>
            <w:tcW w:w="344" w:type="pct"/>
            <w:tcBorders>
              <w:top w:val="nil"/>
              <w:left w:val="nil"/>
              <w:bottom w:val="single" w:sz="8" w:space="0" w:color="auto"/>
              <w:right w:val="nil"/>
            </w:tcBorders>
            <w:vAlign w:val="bottom"/>
          </w:tcPr>
          <w:p w14:paraId="412477F9"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58" w:name="_Toc4061049"/>
            <w:r w:rsidRPr="003C6BA3">
              <w:rPr>
                <w:rFonts w:asciiTheme="minorHAnsi" w:hAnsiTheme="minorHAnsi"/>
                <w:sz w:val="15"/>
                <w:szCs w:val="15"/>
              </w:rPr>
              <w:t>1</w:t>
            </w:r>
            <w:r>
              <w:rPr>
                <w:rFonts w:asciiTheme="minorHAnsi" w:hAnsiTheme="minorHAnsi"/>
                <w:sz w:val="15"/>
                <w:szCs w:val="15"/>
              </w:rPr>
              <w:t>,</w:t>
            </w:r>
            <w:r w:rsidRPr="003C6BA3">
              <w:rPr>
                <w:rFonts w:asciiTheme="minorHAnsi" w:hAnsiTheme="minorHAnsi"/>
                <w:sz w:val="15"/>
                <w:szCs w:val="15"/>
              </w:rPr>
              <w:t>281</w:t>
            </w:r>
            <w:bookmarkEnd w:id="2058"/>
            <w:r w:rsidRPr="003C6BA3">
              <w:rPr>
                <w:rFonts w:asciiTheme="minorHAnsi" w:hAnsiTheme="minorHAnsi"/>
                <w:sz w:val="15"/>
                <w:szCs w:val="15"/>
              </w:rPr>
              <w:t xml:space="preserve"> </w:t>
            </w:r>
          </w:p>
        </w:tc>
        <w:tc>
          <w:tcPr>
            <w:tcW w:w="343" w:type="pct"/>
            <w:tcBorders>
              <w:top w:val="nil"/>
              <w:left w:val="nil"/>
              <w:bottom w:val="single" w:sz="8" w:space="0" w:color="auto"/>
              <w:right w:val="nil"/>
            </w:tcBorders>
            <w:vAlign w:val="bottom"/>
          </w:tcPr>
          <w:p w14:paraId="2F1B6EBD"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2059" w:name="_Toc4061050"/>
            <w:r>
              <w:rPr>
                <w:rFonts w:asciiTheme="minorHAnsi" w:eastAsia="Calibri" w:hAnsiTheme="minorHAnsi" w:cs="Arial"/>
                <w:snapToGrid w:val="0"/>
                <w:sz w:val="15"/>
                <w:szCs w:val="15"/>
                <w:lang w:val="hr-HR"/>
              </w:rPr>
              <w:t>-</w:t>
            </w:r>
            <w:bookmarkEnd w:id="2059"/>
          </w:p>
        </w:tc>
        <w:tc>
          <w:tcPr>
            <w:tcW w:w="344" w:type="pct"/>
            <w:tcBorders>
              <w:top w:val="nil"/>
              <w:left w:val="nil"/>
              <w:bottom w:val="single" w:sz="8" w:space="0" w:color="auto"/>
              <w:right w:val="nil"/>
            </w:tcBorders>
            <w:vAlign w:val="bottom"/>
          </w:tcPr>
          <w:p w14:paraId="4A7415FC"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bookmarkStart w:id="2060" w:name="_Toc4061051"/>
            <w:r>
              <w:rPr>
                <w:rFonts w:asciiTheme="minorHAnsi" w:eastAsia="Calibri" w:hAnsiTheme="minorHAnsi" w:cs="Arial"/>
                <w:snapToGrid w:val="0"/>
                <w:sz w:val="15"/>
                <w:szCs w:val="15"/>
                <w:lang w:val="hr-HR"/>
              </w:rPr>
              <w:t>-</w:t>
            </w:r>
            <w:bookmarkEnd w:id="2060"/>
          </w:p>
        </w:tc>
        <w:tc>
          <w:tcPr>
            <w:tcW w:w="344" w:type="pct"/>
            <w:tcBorders>
              <w:top w:val="nil"/>
              <w:left w:val="nil"/>
              <w:bottom w:val="single" w:sz="8" w:space="0" w:color="auto"/>
              <w:right w:val="nil"/>
            </w:tcBorders>
            <w:vAlign w:val="bottom"/>
          </w:tcPr>
          <w:p w14:paraId="627C4FC4" w14:textId="77777777" w:rsidR="00731C38" w:rsidRPr="00D13EB3" w:rsidRDefault="00731C38">
            <w:pPr>
              <w:tabs>
                <w:tab w:val="right" w:pos="1202"/>
              </w:tabs>
              <w:jc w:val="right"/>
              <w:outlineLvl w:val="0"/>
              <w:rPr>
                <w:rFonts w:ascii="Calibri" w:eastAsiaTheme="minorHAnsi" w:hAnsi="Calibri" w:cs="Arial"/>
                <w:snapToGrid w:val="0"/>
                <w:sz w:val="15"/>
                <w:szCs w:val="15"/>
                <w:lang w:val="hr-HR"/>
              </w:rPr>
            </w:pPr>
            <w:r w:rsidRPr="003C6BA3">
              <w:rPr>
                <w:rFonts w:asciiTheme="minorHAnsi" w:hAnsiTheme="minorHAnsi"/>
                <w:sz w:val="15"/>
                <w:szCs w:val="15"/>
              </w:rPr>
              <w:t xml:space="preserve"> </w:t>
            </w:r>
            <w:bookmarkStart w:id="2061" w:name="_Toc4061052"/>
            <w:r w:rsidRPr="003C6BA3">
              <w:rPr>
                <w:rFonts w:asciiTheme="minorHAnsi" w:hAnsiTheme="minorHAnsi"/>
                <w:sz w:val="15"/>
                <w:szCs w:val="15"/>
              </w:rPr>
              <w:t>4</w:t>
            </w:r>
            <w:r>
              <w:rPr>
                <w:rFonts w:asciiTheme="minorHAnsi" w:hAnsiTheme="minorHAnsi"/>
                <w:sz w:val="15"/>
                <w:szCs w:val="15"/>
              </w:rPr>
              <w:t>,</w:t>
            </w:r>
            <w:r w:rsidRPr="003C6BA3">
              <w:rPr>
                <w:rFonts w:asciiTheme="minorHAnsi" w:hAnsiTheme="minorHAnsi"/>
                <w:sz w:val="15"/>
                <w:szCs w:val="15"/>
              </w:rPr>
              <w:t>349</w:t>
            </w:r>
            <w:bookmarkEnd w:id="2061"/>
            <w:r w:rsidRPr="003C6BA3">
              <w:rPr>
                <w:rFonts w:asciiTheme="minorHAnsi" w:hAnsiTheme="minorHAnsi"/>
                <w:sz w:val="15"/>
                <w:szCs w:val="15"/>
              </w:rPr>
              <w:t xml:space="preserve"> </w:t>
            </w:r>
          </w:p>
        </w:tc>
      </w:tr>
      <w:tr w:rsidR="00731C38" w:rsidRPr="00D13EB3" w14:paraId="2FF997F5" w14:textId="77777777" w:rsidTr="00EA22B8">
        <w:trPr>
          <w:trHeight w:val="60"/>
          <w:jc w:val="center"/>
        </w:trPr>
        <w:tc>
          <w:tcPr>
            <w:tcW w:w="877" w:type="pct"/>
          </w:tcPr>
          <w:p w14:paraId="4E1D963D" w14:textId="77777777" w:rsidR="00731C38" w:rsidRPr="00D13EB3" w:rsidRDefault="00731C38" w:rsidP="00731C38">
            <w:pPr>
              <w:tabs>
                <w:tab w:val="right" w:pos="1202"/>
              </w:tabs>
              <w:spacing w:line="301" w:lineRule="exact"/>
              <w:outlineLvl w:val="0"/>
              <w:rPr>
                <w:rFonts w:ascii="Calibri" w:eastAsiaTheme="minorHAnsi" w:hAnsi="Calibri" w:cs="Arial"/>
                <w:b/>
                <w:bCs/>
                <w:sz w:val="15"/>
                <w:szCs w:val="15"/>
                <w:lang w:val="hr-HR"/>
              </w:rPr>
            </w:pPr>
            <w:bookmarkStart w:id="2062" w:name="_Toc4061053"/>
            <w:r w:rsidRPr="00D13EB3">
              <w:rPr>
                <w:rFonts w:ascii="Calibri" w:eastAsiaTheme="minorHAnsi" w:hAnsi="Calibri" w:cs="Arial"/>
                <w:b/>
                <w:bCs/>
                <w:sz w:val="15"/>
                <w:szCs w:val="15"/>
                <w:lang w:val="hr-HR"/>
              </w:rPr>
              <w:t>Total</w:t>
            </w:r>
            <w:bookmarkEnd w:id="2062"/>
          </w:p>
        </w:tc>
        <w:tc>
          <w:tcPr>
            <w:tcW w:w="343" w:type="pct"/>
            <w:tcBorders>
              <w:top w:val="nil"/>
              <w:left w:val="nil"/>
              <w:bottom w:val="single" w:sz="12" w:space="0" w:color="auto"/>
              <w:right w:val="nil"/>
            </w:tcBorders>
            <w:shd w:val="clear" w:color="auto" w:fill="auto"/>
            <w:vAlign w:val="bottom"/>
          </w:tcPr>
          <w:p w14:paraId="60197A9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63" w:name="_Toc4061054"/>
            <w:r w:rsidRPr="003C6BA3">
              <w:rPr>
                <w:rFonts w:asciiTheme="minorHAnsi" w:hAnsiTheme="minorHAnsi"/>
                <w:b/>
                <w:sz w:val="15"/>
                <w:szCs w:val="15"/>
              </w:rPr>
              <w:t>23</w:t>
            </w:r>
            <w:r>
              <w:rPr>
                <w:rFonts w:asciiTheme="minorHAnsi" w:hAnsiTheme="minorHAnsi"/>
                <w:b/>
                <w:sz w:val="15"/>
                <w:szCs w:val="15"/>
              </w:rPr>
              <w:t>,</w:t>
            </w:r>
            <w:r w:rsidRPr="003C6BA3">
              <w:rPr>
                <w:rFonts w:asciiTheme="minorHAnsi" w:hAnsiTheme="minorHAnsi"/>
                <w:b/>
                <w:sz w:val="15"/>
                <w:szCs w:val="15"/>
              </w:rPr>
              <w:t>494</w:t>
            </w:r>
            <w:r>
              <w:rPr>
                <w:rFonts w:asciiTheme="minorHAnsi" w:hAnsiTheme="minorHAnsi"/>
                <w:b/>
                <w:sz w:val="15"/>
                <w:szCs w:val="15"/>
              </w:rPr>
              <w:t>,</w:t>
            </w:r>
            <w:r w:rsidRPr="003C6BA3">
              <w:rPr>
                <w:rFonts w:asciiTheme="minorHAnsi" w:hAnsiTheme="minorHAnsi"/>
                <w:b/>
                <w:sz w:val="15"/>
                <w:szCs w:val="15"/>
              </w:rPr>
              <w:t>85</w:t>
            </w:r>
            <w:r>
              <w:rPr>
                <w:rFonts w:asciiTheme="minorHAnsi" w:hAnsiTheme="minorHAnsi"/>
                <w:b/>
                <w:sz w:val="15"/>
                <w:szCs w:val="15"/>
              </w:rPr>
              <w:t>6</w:t>
            </w:r>
            <w:bookmarkEnd w:id="2063"/>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4C804021"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64" w:name="_Toc4061055"/>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280</w:t>
            </w:r>
            <w:r>
              <w:rPr>
                <w:rFonts w:asciiTheme="minorHAnsi" w:hAnsiTheme="minorHAnsi"/>
                <w:b/>
                <w:sz w:val="15"/>
                <w:szCs w:val="15"/>
              </w:rPr>
              <w:t>,</w:t>
            </w:r>
            <w:r w:rsidRPr="003C6BA3">
              <w:rPr>
                <w:rFonts w:asciiTheme="minorHAnsi" w:hAnsiTheme="minorHAnsi"/>
                <w:b/>
                <w:sz w:val="15"/>
                <w:szCs w:val="15"/>
              </w:rPr>
              <w:t>49</w:t>
            </w:r>
            <w:r>
              <w:rPr>
                <w:rFonts w:asciiTheme="minorHAnsi" w:hAnsiTheme="minorHAnsi"/>
                <w:b/>
                <w:sz w:val="15"/>
                <w:szCs w:val="15"/>
              </w:rPr>
              <w:t>0</w:t>
            </w:r>
            <w:bookmarkEnd w:id="2064"/>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6F290CF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65" w:name="_Toc4061056"/>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762</w:t>
            </w:r>
            <w:r>
              <w:rPr>
                <w:rFonts w:asciiTheme="minorHAnsi" w:hAnsiTheme="minorHAnsi"/>
                <w:b/>
                <w:sz w:val="15"/>
                <w:szCs w:val="15"/>
              </w:rPr>
              <w:t>,</w:t>
            </w:r>
            <w:r w:rsidRPr="003C6BA3">
              <w:rPr>
                <w:rFonts w:asciiTheme="minorHAnsi" w:hAnsiTheme="minorHAnsi"/>
                <w:b/>
                <w:sz w:val="15"/>
                <w:szCs w:val="15"/>
              </w:rPr>
              <w:t>993</w:t>
            </w:r>
            <w:bookmarkEnd w:id="2065"/>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shd w:val="clear" w:color="auto" w:fill="auto"/>
            <w:vAlign w:val="bottom"/>
          </w:tcPr>
          <w:p w14:paraId="14E2B3C0"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66" w:name="_Toc4061057"/>
            <w:r w:rsidRPr="003C6BA3">
              <w:rPr>
                <w:rFonts w:asciiTheme="minorHAnsi" w:hAnsiTheme="minorHAnsi"/>
                <w:b/>
                <w:sz w:val="15"/>
                <w:szCs w:val="15"/>
              </w:rPr>
              <w:t>231</w:t>
            </w:r>
            <w:r>
              <w:rPr>
                <w:rFonts w:asciiTheme="minorHAnsi" w:hAnsiTheme="minorHAnsi"/>
                <w:b/>
                <w:sz w:val="15"/>
                <w:szCs w:val="15"/>
              </w:rPr>
              <w:t>,</w:t>
            </w:r>
            <w:r w:rsidRPr="003C6BA3">
              <w:rPr>
                <w:rFonts w:asciiTheme="minorHAnsi" w:hAnsiTheme="minorHAnsi"/>
                <w:b/>
                <w:sz w:val="15"/>
                <w:szCs w:val="15"/>
              </w:rPr>
              <w:t>521</w:t>
            </w:r>
            <w:bookmarkEnd w:id="2066"/>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58168EC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67" w:name="_Toc4061058"/>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2067"/>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746FA9A6"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bookmarkStart w:id="2068" w:name="_Toc4061059"/>
            <w:r w:rsidRPr="003C6BA3">
              <w:rPr>
                <w:rFonts w:asciiTheme="minorHAnsi" w:hAnsiTheme="minorHAnsi"/>
                <w:b/>
                <w:sz w:val="15"/>
                <w:szCs w:val="15"/>
              </w:rPr>
              <w:t>26</w:t>
            </w:r>
            <w:r>
              <w:rPr>
                <w:rFonts w:asciiTheme="minorHAnsi" w:hAnsiTheme="minorHAnsi"/>
                <w:b/>
                <w:sz w:val="15"/>
                <w:szCs w:val="15"/>
              </w:rPr>
              <w:t>,</w:t>
            </w:r>
            <w:r w:rsidRPr="003C6BA3">
              <w:rPr>
                <w:rFonts w:asciiTheme="minorHAnsi" w:hAnsiTheme="minorHAnsi"/>
                <w:b/>
                <w:sz w:val="15"/>
                <w:szCs w:val="15"/>
              </w:rPr>
              <w:t>771</w:t>
            </w:r>
            <w:r>
              <w:rPr>
                <w:rFonts w:asciiTheme="minorHAnsi" w:hAnsiTheme="minorHAnsi"/>
                <w:b/>
                <w:sz w:val="15"/>
                <w:szCs w:val="15"/>
              </w:rPr>
              <w:t>,</w:t>
            </w:r>
            <w:r w:rsidRPr="003C6BA3">
              <w:rPr>
                <w:rFonts w:asciiTheme="minorHAnsi" w:hAnsiTheme="minorHAnsi"/>
                <w:b/>
                <w:sz w:val="15"/>
                <w:szCs w:val="15"/>
              </w:rPr>
              <w:t>905</w:t>
            </w:r>
            <w:bookmarkEnd w:id="2068"/>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7ACC4B3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69" w:name="_Toc4061060"/>
            <w:r w:rsidRPr="003C6BA3">
              <w:rPr>
                <w:rFonts w:asciiTheme="minorHAnsi" w:hAnsiTheme="minorHAnsi"/>
                <w:b/>
                <w:sz w:val="15"/>
                <w:szCs w:val="15"/>
              </w:rPr>
              <w:t>5</w:t>
            </w:r>
            <w:r>
              <w:rPr>
                <w:rFonts w:asciiTheme="minorHAnsi" w:hAnsiTheme="minorHAnsi"/>
                <w:b/>
                <w:sz w:val="15"/>
                <w:szCs w:val="15"/>
              </w:rPr>
              <w:t>,</w:t>
            </w:r>
            <w:r w:rsidRPr="003C6BA3">
              <w:rPr>
                <w:rFonts w:asciiTheme="minorHAnsi" w:hAnsiTheme="minorHAnsi"/>
                <w:b/>
                <w:sz w:val="15"/>
                <w:szCs w:val="15"/>
              </w:rPr>
              <w:t>737</w:t>
            </w:r>
            <w:r>
              <w:rPr>
                <w:rFonts w:asciiTheme="minorHAnsi" w:hAnsiTheme="minorHAnsi"/>
                <w:b/>
                <w:sz w:val="15"/>
                <w:szCs w:val="15"/>
              </w:rPr>
              <w:t>,</w:t>
            </w:r>
            <w:r w:rsidRPr="003C6BA3">
              <w:rPr>
                <w:rFonts w:asciiTheme="minorHAnsi" w:hAnsiTheme="minorHAnsi"/>
                <w:b/>
                <w:sz w:val="15"/>
                <w:szCs w:val="15"/>
              </w:rPr>
              <w:t>56</w:t>
            </w:r>
            <w:r>
              <w:rPr>
                <w:rFonts w:asciiTheme="minorHAnsi" w:hAnsiTheme="minorHAnsi"/>
                <w:b/>
                <w:sz w:val="15"/>
                <w:szCs w:val="15"/>
              </w:rPr>
              <w:t>4</w:t>
            </w:r>
            <w:bookmarkEnd w:id="2069"/>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0A6DD426"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70" w:name="_Toc4061061"/>
            <w:r w:rsidRPr="003C6BA3">
              <w:rPr>
                <w:rFonts w:asciiTheme="minorHAnsi" w:hAnsiTheme="minorHAnsi"/>
                <w:b/>
                <w:sz w:val="15"/>
                <w:szCs w:val="15"/>
              </w:rPr>
              <w:t>128</w:t>
            </w:r>
            <w:r>
              <w:rPr>
                <w:rFonts w:asciiTheme="minorHAnsi" w:hAnsiTheme="minorHAnsi"/>
                <w:b/>
                <w:sz w:val="15"/>
                <w:szCs w:val="15"/>
              </w:rPr>
              <w:t>,</w:t>
            </w:r>
            <w:r w:rsidRPr="003C6BA3">
              <w:rPr>
                <w:rFonts w:asciiTheme="minorHAnsi" w:hAnsiTheme="minorHAnsi"/>
                <w:b/>
                <w:sz w:val="15"/>
                <w:szCs w:val="15"/>
              </w:rPr>
              <w:t>1</w:t>
            </w:r>
            <w:r>
              <w:rPr>
                <w:rFonts w:asciiTheme="minorHAnsi" w:hAnsiTheme="minorHAnsi"/>
                <w:b/>
                <w:sz w:val="15"/>
                <w:szCs w:val="15"/>
              </w:rPr>
              <w:t>89</w:t>
            </w:r>
            <w:bookmarkEnd w:id="2070"/>
          </w:p>
        </w:tc>
        <w:tc>
          <w:tcPr>
            <w:tcW w:w="344" w:type="pct"/>
            <w:tcBorders>
              <w:top w:val="nil"/>
              <w:left w:val="nil"/>
              <w:bottom w:val="single" w:sz="12" w:space="0" w:color="auto"/>
              <w:right w:val="nil"/>
            </w:tcBorders>
            <w:vAlign w:val="bottom"/>
          </w:tcPr>
          <w:p w14:paraId="32706995"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71" w:name="_Toc4061062"/>
            <w:r w:rsidRPr="003C6BA3">
              <w:rPr>
                <w:rFonts w:asciiTheme="minorHAnsi" w:hAnsiTheme="minorHAnsi"/>
                <w:b/>
                <w:sz w:val="15"/>
                <w:szCs w:val="15"/>
              </w:rPr>
              <w:t>280</w:t>
            </w:r>
            <w:r>
              <w:rPr>
                <w:rFonts w:asciiTheme="minorHAnsi" w:hAnsiTheme="minorHAnsi"/>
                <w:b/>
                <w:sz w:val="15"/>
                <w:szCs w:val="15"/>
              </w:rPr>
              <w:t>,</w:t>
            </w:r>
            <w:r w:rsidRPr="003C6BA3">
              <w:rPr>
                <w:rFonts w:asciiTheme="minorHAnsi" w:hAnsiTheme="minorHAnsi"/>
                <w:b/>
                <w:sz w:val="15"/>
                <w:szCs w:val="15"/>
              </w:rPr>
              <w:t>997</w:t>
            </w:r>
            <w:bookmarkEnd w:id="2071"/>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1D8F4050"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72" w:name="_Toc4061063"/>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372</w:t>
            </w:r>
            <w:bookmarkEnd w:id="2072"/>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1BA305F8"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73" w:name="_Toc4061064"/>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2073"/>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5828CAD1"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74" w:name="_Toc4061065"/>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150</w:t>
            </w:r>
            <w:r>
              <w:rPr>
                <w:rFonts w:asciiTheme="minorHAnsi" w:hAnsiTheme="minorHAnsi"/>
                <w:b/>
                <w:sz w:val="15"/>
                <w:szCs w:val="15"/>
              </w:rPr>
              <w:t>,</w:t>
            </w:r>
            <w:r w:rsidRPr="003C6BA3">
              <w:rPr>
                <w:rFonts w:asciiTheme="minorHAnsi" w:hAnsiTheme="minorHAnsi"/>
                <w:b/>
                <w:sz w:val="15"/>
                <w:szCs w:val="15"/>
              </w:rPr>
              <w:t>167</w:t>
            </w:r>
            <w:bookmarkEnd w:id="2074"/>
            <w:r w:rsidRPr="003C6BA3">
              <w:rPr>
                <w:rFonts w:asciiTheme="minorHAnsi" w:hAnsiTheme="minorHAnsi"/>
                <w:b/>
                <w:sz w:val="15"/>
                <w:szCs w:val="15"/>
              </w:rPr>
              <w:t xml:space="preserve"> </w:t>
            </w:r>
          </w:p>
        </w:tc>
      </w:tr>
      <w:tr w:rsidR="00D13EB3" w:rsidRPr="00D13EB3" w14:paraId="42F1978A" w14:textId="77777777" w:rsidTr="00EA22B8">
        <w:trPr>
          <w:trHeight w:val="200"/>
          <w:jc w:val="center"/>
        </w:trPr>
        <w:tc>
          <w:tcPr>
            <w:tcW w:w="877" w:type="pct"/>
          </w:tcPr>
          <w:p w14:paraId="1547584A" w14:textId="77777777" w:rsidR="00D13EB3" w:rsidRPr="00D13EB3" w:rsidRDefault="00D13EB3" w:rsidP="00D13EB3">
            <w:pPr>
              <w:tabs>
                <w:tab w:val="right" w:pos="1202"/>
              </w:tabs>
              <w:spacing w:line="200" w:lineRule="exact"/>
              <w:outlineLvl w:val="0"/>
              <w:rPr>
                <w:rFonts w:ascii="Calibri" w:eastAsiaTheme="minorHAnsi" w:hAnsi="Calibri" w:cs="Arial"/>
                <w:b/>
                <w:bCs/>
                <w:sz w:val="15"/>
                <w:szCs w:val="15"/>
                <w:lang w:val="hr-HR"/>
              </w:rPr>
            </w:pPr>
            <w:bookmarkStart w:id="2075" w:name="_Toc4061066"/>
            <w:r w:rsidRPr="00D13EB3">
              <w:rPr>
                <w:rFonts w:ascii="Calibri" w:eastAsiaTheme="minorHAnsi" w:hAnsi="Calibri" w:cs="Arial"/>
                <w:b/>
                <w:bCs/>
                <w:sz w:val="15"/>
                <w:szCs w:val="15"/>
                <w:lang w:val="hr-HR"/>
              </w:rPr>
              <w:t>Guarantees  and  commitments</w:t>
            </w:r>
            <w:bookmarkEnd w:id="2075"/>
          </w:p>
        </w:tc>
        <w:tc>
          <w:tcPr>
            <w:tcW w:w="343" w:type="pct"/>
            <w:tcBorders>
              <w:top w:val="nil"/>
              <w:left w:val="nil"/>
              <w:bottom w:val="nil"/>
              <w:right w:val="nil"/>
            </w:tcBorders>
            <w:shd w:val="clear" w:color="auto" w:fill="auto"/>
            <w:vAlign w:val="bottom"/>
          </w:tcPr>
          <w:p w14:paraId="6D12D0E4"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05E4BC02"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330D51E6"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210BAEBC"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583B3564"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727C2806"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0186132"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62558E1C"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0739A4F0"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497939B8"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4AA819F7"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2DF8F591" w14:textId="77777777" w:rsidR="00D13EB3" w:rsidRPr="00D13EB3" w:rsidRDefault="00D13EB3">
            <w:pPr>
              <w:tabs>
                <w:tab w:val="right" w:pos="1202"/>
              </w:tabs>
              <w:jc w:val="right"/>
              <w:outlineLvl w:val="0"/>
              <w:rPr>
                <w:rFonts w:ascii="Calibri" w:eastAsiaTheme="minorHAnsi" w:hAnsi="Calibri" w:cs="Arial"/>
                <w:snapToGrid w:val="0"/>
                <w:sz w:val="15"/>
                <w:szCs w:val="15"/>
                <w:lang w:val="hr-HR"/>
              </w:rPr>
            </w:pPr>
          </w:p>
        </w:tc>
      </w:tr>
      <w:tr w:rsidR="00731C38" w:rsidRPr="00D13EB3" w14:paraId="1C1368AC" w14:textId="77777777" w:rsidTr="00EA22B8">
        <w:trPr>
          <w:trHeight w:val="200"/>
          <w:jc w:val="center"/>
        </w:trPr>
        <w:tc>
          <w:tcPr>
            <w:tcW w:w="877" w:type="pct"/>
            <w:vAlign w:val="bottom"/>
          </w:tcPr>
          <w:p w14:paraId="494F5722"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76" w:name="_Toc4061067"/>
            <w:r w:rsidRPr="00D13EB3">
              <w:rPr>
                <w:rFonts w:ascii="Calibri" w:eastAsiaTheme="minorHAnsi" w:hAnsi="Calibri" w:cstheme="minorBidi"/>
                <w:sz w:val="15"/>
                <w:szCs w:val="15"/>
                <w:lang w:val="hr-HR"/>
              </w:rPr>
              <w:t>Guarantees issued in HRK</w:t>
            </w:r>
            <w:bookmarkEnd w:id="2076"/>
          </w:p>
        </w:tc>
        <w:tc>
          <w:tcPr>
            <w:tcW w:w="343" w:type="pct"/>
            <w:tcBorders>
              <w:top w:val="nil"/>
              <w:left w:val="nil"/>
              <w:bottom w:val="nil"/>
              <w:right w:val="nil"/>
            </w:tcBorders>
            <w:shd w:val="clear" w:color="auto" w:fill="auto"/>
            <w:vAlign w:val="bottom"/>
          </w:tcPr>
          <w:p w14:paraId="03CE9091"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13</w:t>
            </w:r>
            <w:r>
              <w:rPr>
                <w:rFonts w:asciiTheme="minorHAnsi" w:hAnsiTheme="minorHAnsi"/>
                <w:sz w:val="15"/>
                <w:szCs w:val="15"/>
              </w:rPr>
              <w:t>,</w:t>
            </w:r>
            <w:r w:rsidRPr="003C6BA3">
              <w:rPr>
                <w:rFonts w:asciiTheme="minorHAnsi" w:hAnsiTheme="minorHAnsi"/>
                <w:sz w:val="15"/>
                <w:szCs w:val="15"/>
              </w:rPr>
              <w:t xml:space="preserve">236 </w:t>
            </w:r>
          </w:p>
        </w:tc>
        <w:tc>
          <w:tcPr>
            <w:tcW w:w="344" w:type="pct"/>
            <w:tcBorders>
              <w:top w:val="nil"/>
              <w:left w:val="nil"/>
              <w:bottom w:val="nil"/>
              <w:right w:val="nil"/>
            </w:tcBorders>
            <w:shd w:val="clear" w:color="auto" w:fill="auto"/>
            <w:vAlign w:val="bottom"/>
          </w:tcPr>
          <w:p w14:paraId="268CBCA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02E326E"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20</w:t>
            </w:r>
            <w:r>
              <w:rPr>
                <w:rFonts w:asciiTheme="minorHAnsi" w:hAnsiTheme="minorHAnsi"/>
                <w:sz w:val="15"/>
                <w:szCs w:val="15"/>
              </w:rPr>
              <w:t>,</w:t>
            </w:r>
            <w:r w:rsidRPr="003C6BA3">
              <w:rPr>
                <w:rFonts w:asciiTheme="minorHAnsi" w:hAnsiTheme="minorHAnsi"/>
                <w:sz w:val="15"/>
                <w:szCs w:val="15"/>
              </w:rPr>
              <w:t xml:space="preserve">340 </w:t>
            </w:r>
          </w:p>
        </w:tc>
        <w:tc>
          <w:tcPr>
            <w:tcW w:w="343" w:type="pct"/>
            <w:tcBorders>
              <w:top w:val="nil"/>
              <w:left w:val="nil"/>
              <w:bottom w:val="nil"/>
              <w:right w:val="nil"/>
            </w:tcBorders>
            <w:shd w:val="clear" w:color="auto" w:fill="auto"/>
            <w:vAlign w:val="bottom"/>
          </w:tcPr>
          <w:p w14:paraId="07515EA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57AA264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358C788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33</w:t>
            </w:r>
            <w:r>
              <w:rPr>
                <w:rFonts w:asciiTheme="minorHAnsi" w:hAnsiTheme="minorHAnsi"/>
                <w:sz w:val="15"/>
                <w:szCs w:val="15"/>
              </w:rPr>
              <w:t>,</w:t>
            </w:r>
            <w:r w:rsidRPr="003C6BA3">
              <w:rPr>
                <w:rFonts w:asciiTheme="minorHAnsi" w:hAnsiTheme="minorHAnsi"/>
                <w:sz w:val="15"/>
                <w:szCs w:val="15"/>
              </w:rPr>
              <w:t xml:space="preserve">576 </w:t>
            </w:r>
          </w:p>
        </w:tc>
        <w:tc>
          <w:tcPr>
            <w:tcW w:w="343" w:type="pct"/>
            <w:tcBorders>
              <w:top w:val="nil"/>
              <w:left w:val="nil"/>
              <w:bottom w:val="nil"/>
              <w:right w:val="nil"/>
            </w:tcBorders>
            <w:vAlign w:val="bottom"/>
          </w:tcPr>
          <w:p w14:paraId="68F8F42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 xml:space="preserve">371 </w:t>
            </w:r>
          </w:p>
        </w:tc>
        <w:tc>
          <w:tcPr>
            <w:tcW w:w="344" w:type="pct"/>
            <w:tcBorders>
              <w:top w:val="nil"/>
              <w:left w:val="nil"/>
              <w:bottom w:val="nil"/>
              <w:right w:val="nil"/>
            </w:tcBorders>
            <w:vAlign w:val="bottom"/>
          </w:tcPr>
          <w:p w14:paraId="31BAD0C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6E8825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nil"/>
              <w:right w:val="nil"/>
            </w:tcBorders>
            <w:vAlign w:val="bottom"/>
          </w:tcPr>
          <w:p w14:paraId="00DD1CD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3DA8711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208864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12</w:t>
            </w:r>
            <w:r>
              <w:rPr>
                <w:rFonts w:asciiTheme="minorHAnsi" w:hAnsiTheme="minorHAnsi"/>
                <w:sz w:val="15"/>
                <w:szCs w:val="15"/>
              </w:rPr>
              <w:t>,</w:t>
            </w:r>
            <w:r w:rsidRPr="003C6BA3">
              <w:rPr>
                <w:rFonts w:asciiTheme="minorHAnsi" w:hAnsiTheme="minorHAnsi"/>
                <w:sz w:val="15"/>
                <w:szCs w:val="15"/>
              </w:rPr>
              <w:t xml:space="preserve">371 </w:t>
            </w:r>
          </w:p>
        </w:tc>
      </w:tr>
      <w:tr w:rsidR="00731C38" w:rsidRPr="00D13EB3" w14:paraId="1B1E59A1" w14:textId="77777777" w:rsidTr="00EA22B8">
        <w:trPr>
          <w:trHeight w:val="200"/>
          <w:jc w:val="center"/>
        </w:trPr>
        <w:tc>
          <w:tcPr>
            <w:tcW w:w="877" w:type="pct"/>
            <w:vAlign w:val="bottom"/>
          </w:tcPr>
          <w:p w14:paraId="2FA34808"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77" w:name="_Toc4061068"/>
            <w:r w:rsidRPr="00D13EB3">
              <w:rPr>
                <w:rFonts w:ascii="Calibri" w:eastAsiaTheme="minorHAnsi" w:hAnsi="Calibri" w:cstheme="minorBidi"/>
                <w:sz w:val="15"/>
                <w:szCs w:val="15"/>
                <w:lang w:val="hr-HR"/>
              </w:rPr>
              <w:t>Issued guarantees in foreign currency</w:t>
            </w:r>
            <w:bookmarkEnd w:id="2077"/>
          </w:p>
        </w:tc>
        <w:tc>
          <w:tcPr>
            <w:tcW w:w="343" w:type="pct"/>
            <w:tcBorders>
              <w:top w:val="nil"/>
              <w:left w:val="nil"/>
              <w:bottom w:val="nil"/>
              <w:right w:val="nil"/>
            </w:tcBorders>
            <w:shd w:val="clear" w:color="auto" w:fill="auto"/>
            <w:vAlign w:val="bottom"/>
          </w:tcPr>
          <w:p w14:paraId="260F389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31</w:t>
            </w:r>
            <w:r>
              <w:rPr>
                <w:rFonts w:asciiTheme="minorHAnsi" w:hAnsiTheme="minorHAnsi"/>
                <w:sz w:val="15"/>
                <w:szCs w:val="15"/>
              </w:rPr>
              <w:t>,</w:t>
            </w:r>
            <w:r w:rsidRPr="003C6BA3">
              <w:rPr>
                <w:rFonts w:asciiTheme="minorHAnsi" w:hAnsiTheme="minorHAnsi"/>
                <w:sz w:val="15"/>
                <w:szCs w:val="15"/>
              </w:rPr>
              <w:t xml:space="preserve">756 </w:t>
            </w:r>
          </w:p>
        </w:tc>
        <w:tc>
          <w:tcPr>
            <w:tcW w:w="344" w:type="pct"/>
            <w:tcBorders>
              <w:top w:val="nil"/>
              <w:left w:val="nil"/>
              <w:bottom w:val="nil"/>
              <w:right w:val="nil"/>
            </w:tcBorders>
            <w:shd w:val="clear" w:color="auto" w:fill="auto"/>
            <w:vAlign w:val="bottom"/>
          </w:tcPr>
          <w:p w14:paraId="30F9EE77"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7F3E124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790</w:t>
            </w:r>
            <w:r>
              <w:rPr>
                <w:rFonts w:asciiTheme="minorHAnsi" w:hAnsiTheme="minorHAnsi"/>
                <w:sz w:val="15"/>
                <w:szCs w:val="15"/>
              </w:rPr>
              <w:t>,</w:t>
            </w:r>
            <w:r w:rsidRPr="003C6BA3">
              <w:rPr>
                <w:rFonts w:asciiTheme="minorHAnsi" w:hAnsiTheme="minorHAnsi"/>
                <w:sz w:val="15"/>
                <w:szCs w:val="15"/>
              </w:rPr>
              <w:t xml:space="preserve">640 </w:t>
            </w:r>
          </w:p>
        </w:tc>
        <w:tc>
          <w:tcPr>
            <w:tcW w:w="343" w:type="pct"/>
            <w:tcBorders>
              <w:top w:val="nil"/>
              <w:left w:val="nil"/>
              <w:bottom w:val="nil"/>
              <w:right w:val="nil"/>
            </w:tcBorders>
            <w:shd w:val="clear" w:color="auto" w:fill="auto"/>
            <w:vAlign w:val="bottom"/>
          </w:tcPr>
          <w:p w14:paraId="0B4F75A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2621F87"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096041EF"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822</w:t>
            </w:r>
            <w:r>
              <w:rPr>
                <w:rFonts w:asciiTheme="minorHAnsi" w:hAnsiTheme="minorHAnsi"/>
                <w:sz w:val="15"/>
                <w:szCs w:val="15"/>
              </w:rPr>
              <w:t>,</w:t>
            </w:r>
            <w:r w:rsidRPr="003C6BA3">
              <w:rPr>
                <w:rFonts w:asciiTheme="minorHAnsi" w:hAnsiTheme="minorHAnsi"/>
                <w:sz w:val="15"/>
                <w:szCs w:val="15"/>
              </w:rPr>
              <w:t xml:space="preserve">396 </w:t>
            </w:r>
          </w:p>
        </w:tc>
        <w:tc>
          <w:tcPr>
            <w:tcW w:w="343" w:type="pct"/>
            <w:tcBorders>
              <w:top w:val="nil"/>
              <w:left w:val="nil"/>
              <w:bottom w:val="nil"/>
              <w:right w:val="nil"/>
            </w:tcBorders>
            <w:vAlign w:val="bottom"/>
          </w:tcPr>
          <w:p w14:paraId="4CCE10A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w:t>
            </w:r>
            <w:r>
              <w:rPr>
                <w:rFonts w:asciiTheme="minorHAnsi" w:hAnsiTheme="minorHAnsi"/>
                <w:sz w:val="15"/>
                <w:szCs w:val="15"/>
              </w:rPr>
              <w:t>,</w:t>
            </w:r>
            <w:r w:rsidRPr="003C6BA3">
              <w:rPr>
                <w:rFonts w:asciiTheme="minorHAnsi" w:hAnsiTheme="minorHAnsi"/>
                <w:sz w:val="15"/>
                <w:szCs w:val="15"/>
              </w:rPr>
              <w:t xml:space="preserve">469 </w:t>
            </w:r>
          </w:p>
        </w:tc>
        <w:tc>
          <w:tcPr>
            <w:tcW w:w="344" w:type="pct"/>
            <w:tcBorders>
              <w:top w:val="nil"/>
              <w:left w:val="nil"/>
              <w:bottom w:val="nil"/>
              <w:right w:val="nil"/>
            </w:tcBorders>
            <w:vAlign w:val="bottom"/>
          </w:tcPr>
          <w:p w14:paraId="18624C5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E17D3E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293</w:t>
            </w:r>
            <w:r>
              <w:rPr>
                <w:rFonts w:asciiTheme="minorHAnsi" w:hAnsiTheme="minorHAnsi"/>
                <w:sz w:val="15"/>
                <w:szCs w:val="15"/>
              </w:rPr>
              <w:t>,</w:t>
            </w:r>
            <w:r w:rsidRPr="003C6BA3">
              <w:rPr>
                <w:rFonts w:asciiTheme="minorHAnsi" w:hAnsiTheme="minorHAnsi"/>
                <w:sz w:val="15"/>
                <w:szCs w:val="15"/>
              </w:rPr>
              <w:t xml:space="preserve">997 </w:t>
            </w:r>
          </w:p>
        </w:tc>
        <w:tc>
          <w:tcPr>
            <w:tcW w:w="343" w:type="pct"/>
            <w:tcBorders>
              <w:top w:val="nil"/>
              <w:left w:val="nil"/>
              <w:bottom w:val="nil"/>
              <w:right w:val="nil"/>
            </w:tcBorders>
            <w:vAlign w:val="bottom"/>
          </w:tcPr>
          <w:p w14:paraId="4328985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0768F22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01EDD5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295</w:t>
            </w:r>
            <w:r>
              <w:rPr>
                <w:rFonts w:asciiTheme="minorHAnsi" w:hAnsiTheme="minorHAnsi"/>
                <w:sz w:val="15"/>
                <w:szCs w:val="15"/>
              </w:rPr>
              <w:t>,</w:t>
            </w:r>
            <w:r w:rsidRPr="003C6BA3">
              <w:rPr>
                <w:rFonts w:asciiTheme="minorHAnsi" w:hAnsiTheme="minorHAnsi"/>
                <w:sz w:val="15"/>
                <w:szCs w:val="15"/>
              </w:rPr>
              <w:t xml:space="preserve">466 </w:t>
            </w:r>
          </w:p>
        </w:tc>
      </w:tr>
      <w:tr w:rsidR="00731C38" w:rsidRPr="00D13EB3" w14:paraId="2922D65F" w14:textId="77777777" w:rsidTr="00EA22B8">
        <w:trPr>
          <w:trHeight w:val="200"/>
          <w:jc w:val="center"/>
        </w:trPr>
        <w:tc>
          <w:tcPr>
            <w:tcW w:w="877" w:type="pct"/>
            <w:vAlign w:val="center"/>
          </w:tcPr>
          <w:p w14:paraId="76613519" w14:textId="77777777" w:rsidR="00731C38" w:rsidRPr="00D13EB3" w:rsidRDefault="00731C38">
            <w:pPr>
              <w:tabs>
                <w:tab w:val="right" w:pos="1202"/>
              </w:tabs>
              <w:outlineLvl w:val="0"/>
              <w:rPr>
                <w:rFonts w:ascii="Calibri" w:eastAsiaTheme="minorHAnsi" w:hAnsi="Calibri" w:cstheme="minorBidi"/>
                <w:sz w:val="15"/>
                <w:szCs w:val="15"/>
                <w:lang w:val="hr-HR"/>
              </w:rPr>
            </w:pPr>
            <w:bookmarkStart w:id="2078" w:name="_Toc4061069"/>
            <w:r w:rsidRPr="00D13EB3">
              <w:rPr>
                <w:rFonts w:ascii="Calibri" w:eastAsiaTheme="minorHAnsi" w:hAnsi="Calibri" w:cstheme="minorBidi"/>
                <w:sz w:val="15"/>
                <w:szCs w:val="15"/>
                <w:lang w:val="hr-HR"/>
              </w:rPr>
              <w:t>Undrawn loans</w:t>
            </w:r>
            <w:bookmarkEnd w:id="2078"/>
            <w:r w:rsidRPr="00D13EB3">
              <w:rPr>
                <w:rFonts w:ascii="Calibri" w:eastAsiaTheme="minorHAnsi" w:hAnsi="Calibri" w:cstheme="minorBidi"/>
                <w:sz w:val="15"/>
                <w:szCs w:val="15"/>
                <w:lang w:val="hr-HR"/>
              </w:rPr>
              <w:t xml:space="preserve"> </w:t>
            </w:r>
          </w:p>
        </w:tc>
        <w:tc>
          <w:tcPr>
            <w:tcW w:w="343" w:type="pct"/>
            <w:tcBorders>
              <w:top w:val="nil"/>
              <w:left w:val="nil"/>
              <w:bottom w:val="nil"/>
              <w:right w:val="nil"/>
            </w:tcBorders>
            <w:shd w:val="clear" w:color="auto" w:fill="auto"/>
            <w:vAlign w:val="bottom"/>
          </w:tcPr>
          <w:p w14:paraId="0A3F087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w:t>
            </w:r>
            <w:r>
              <w:rPr>
                <w:rFonts w:asciiTheme="minorHAnsi" w:hAnsiTheme="minorHAnsi"/>
                <w:sz w:val="15"/>
                <w:szCs w:val="15"/>
              </w:rPr>
              <w:t>,</w:t>
            </w:r>
            <w:r w:rsidRPr="003C6BA3">
              <w:rPr>
                <w:rFonts w:asciiTheme="minorHAnsi" w:hAnsiTheme="minorHAnsi"/>
                <w:sz w:val="15"/>
                <w:szCs w:val="15"/>
              </w:rPr>
              <w:t>654</w:t>
            </w:r>
            <w:r>
              <w:rPr>
                <w:rFonts w:asciiTheme="minorHAnsi" w:hAnsiTheme="minorHAnsi"/>
                <w:sz w:val="15"/>
                <w:szCs w:val="15"/>
              </w:rPr>
              <w:t>,</w:t>
            </w:r>
            <w:r w:rsidRPr="003C6BA3">
              <w:rPr>
                <w:rFonts w:asciiTheme="minorHAnsi" w:hAnsiTheme="minorHAnsi"/>
                <w:sz w:val="15"/>
                <w:szCs w:val="15"/>
              </w:rPr>
              <w:t xml:space="preserve">591 </w:t>
            </w:r>
          </w:p>
        </w:tc>
        <w:tc>
          <w:tcPr>
            <w:tcW w:w="344" w:type="pct"/>
            <w:tcBorders>
              <w:top w:val="nil"/>
              <w:left w:val="nil"/>
              <w:bottom w:val="nil"/>
              <w:right w:val="nil"/>
            </w:tcBorders>
            <w:shd w:val="clear" w:color="auto" w:fill="auto"/>
            <w:vAlign w:val="bottom"/>
          </w:tcPr>
          <w:p w14:paraId="2F34141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604</w:t>
            </w:r>
            <w:r>
              <w:rPr>
                <w:rFonts w:asciiTheme="minorHAnsi" w:hAnsiTheme="minorHAnsi"/>
                <w:sz w:val="15"/>
                <w:szCs w:val="15"/>
              </w:rPr>
              <w:t>,</w:t>
            </w:r>
            <w:r w:rsidRPr="003C6BA3">
              <w:rPr>
                <w:rFonts w:asciiTheme="minorHAnsi" w:hAnsiTheme="minorHAnsi"/>
                <w:sz w:val="15"/>
                <w:szCs w:val="15"/>
              </w:rPr>
              <w:t xml:space="preserve">066 </w:t>
            </w:r>
          </w:p>
        </w:tc>
        <w:tc>
          <w:tcPr>
            <w:tcW w:w="344" w:type="pct"/>
            <w:tcBorders>
              <w:top w:val="nil"/>
              <w:left w:val="nil"/>
              <w:bottom w:val="nil"/>
              <w:right w:val="nil"/>
            </w:tcBorders>
            <w:shd w:val="clear" w:color="auto" w:fill="auto"/>
            <w:vAlign w:val="bottom"/>
          </w:tcPr>
          <w:p w14:paraId="7BF3C145"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22</w:t>
            </w:r>
            <w:r>
              <w:rPr>
                <w:rFonts w:asciiTheme="minorHAnsi" w:hAnsiTheme="minorHAnsi"/>
                <w:sz w:val="15"/>
                <w:szCs w:val="15"/>
              </w:rPr>
              <w:t>,</w:t>
            </w:r>
            <w:r w:rsidRPr="003C6BA3">
              <w:rPr>
                <w:rFonts w:asciiTheme="minorHAnsi" w:hAnsiTheme="minorHAnsi"/>
                <w:sz w:val="15"/>
                <w:szCs w:val="15"/>
              </w:rPr>
              <w:t xml:space="preserve">193 </w:t>
            </w:r>
          </w:p>
        </w:tc>
        <w:tc>
          <w:tcPr>
            <w:tcW w:w="343" w:type="pct"/>
            <w:tcBorders>
              <w:top w:val="nil"/>
              <w:left w:val="nil"/>
              <w:bottom w:val="nil"/>
              <w:right w:val="nil"/>
            </w:tcBorders>
            <w:shd w:val="clear" w:color="auto" w:fill="auto"/>
            <w:vAlign w:val="bottom"/>
          </w:tcPr>
          <w:p w14:paraId="514A6B2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10</w:t>
            </w:r>
            <w:r>
              <w:rPr>
                <w:rFonts w:asciiTheme="minorHAnsi" w:hAnsiTheme="minorHAnsi"/>
                <w:sz w:val="15"/>
                <w:szCs w:val="15"/>
              </w:rPr>
              <w:t>,</w:t>
            </w:r>
            <w:r w:rsidRPr="003C6BA3">
              <w:rPr>
                <w:rFonts w:asciiTheme="minorHAnsi" w:hAnsiTheme="minorHAnsi"/>
                <w:sz w:val="15"/>
                <w:szCs w:val="15"/>
              </w:rPr>
              <w:t xml:space="preserve">182 </w:t>
            </w:r>
          </w:p>
        </w:tc>
        <w:tc>
          <w:tcPr>
            <w:tcW w:w="344" w:type="pct"/>
            <w:tcBorders>
              <w:top w:val="nil"/>
              <w:left w:val="nil"/>
              <w:bottom w:val="nil"/>
              <w:right w:val="nil"/>
            </w:tcBorders>
            <w:shd w:val="clear" w:color="auto" w:fill="auto"/>
            <w:vAlign w:val="bottom"/>
          </w:tcPr>
          <w:p w14:paraId="2EFC9C9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shd w:val="clear" w:color="auto" w:fill="auto"/>
            <w:vAlign w:val="bottom"/>
          </w:tcPr>
          <w:p w14:paraId="2C10314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w:t>
            </w:r>
            <w:r>
              <w:rPr>
                <w:rFonts w:asciiTheme="minorHAnsi" w:hAnsiTheme="minorHAnsi"/>
                <w:sz w:val="15"/>
                <w:szCs w:val="15"/>
              </w:rPr>
              <w:t>,</w:t>
            </w:r>
            <w:r w:rsidRPr="003C6BA3">
              <w:rPr>
                <w:rFonts w:asciiTheme="minorHAnsi" w:hAnsiTheme="minorHAnsi"/>
                <w:sz w:val="15"/>
                <w:szCs w:val="15"/>
              </w:rPr>
              <w:t>291</w:t>
            </w:r>
            <w:r>
              <w:rPr>
                <w:rFonts w:asciiTheme="minorHAnsi" w:hAnsiTheme="minorHAnsi"/>
                <w:sz w:val="15"/>
                <w:szCs w:val="15"/>
              </w:rPr>
              <w:t>,</w:t>
            </w:r>
            <w:r w:rsidRPr="003C6BA3">
              <w:rPr>
                <w:rFonts w:asciiTheme="minorHAnsi" w:hAnsiTheme="minorHAnsi"/>
                <w:sz w:val="15"/>
                <w:szCs w:val="15"/>
              </w:rPr>
              <w:t xml:space="preserve">032 </w:t>
            </w:r>
          </w:p>
        </w:tc>
        <w:tc>
          <w:tcPr>
            <w:tcW w:w="343" w:type="pct"/>
            <w:tcBorders>
              <w:top w:val="nil"/>
              <w:left w:val="nil"/>
              <w:bottom w:val="nil"/>
              <w:right w:val="nil"/>
            </w:tcBorders>
            <w:vAlign w:val="bottom"/>
          </w:tcPr>
          <w:p w14:paraId="043E9A1B"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318</w:t>
            </w:r>
            <w:r>
              <w:rPr>
                <w:rFonts w:asciiTheme="minorHAnsi" w:hAnsiTheme="minorHAnsi"/>
                <w:sz w:val="15"/>
                <w:szCs w:val="15"/>
              </w:rPr>
              <w:t>,</w:t>
            </w:r>
            <w:r w:rsidRPr="003C6BA3">
              <w:rPr>
                <w:rFonts w:asciiTheme="minorHAnsi" w:hAnsiTheme="minorHAnsi"/>
                <w:sz w:val="15"/>
                <w:szCs w:val="15"/>
              </w:rPr>
              <w:t xml:space="preserve">481 </w:t>
            </w:r>
          </w:p>
        </w:tc>
        <w:tc>
          <w:tcPr>
            <w:tcW w:w="344" w:type="pct"/>
            <w:tcBorders>
              <w:top w:val="nil"/>
              <w:left w:val="nil"/>
              <w:bottom w:val="nil"/>
              <w:right w:val="nil"/>
            </w:tcBorders>
            <w:vAlign w:val="bottom"/>
          </w:tcPr>
          <w:p w14:paraId="70AAAB36"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110</w:t>
            </w:r>
            <w:r>
              <w:rPr>
                <w:rFonts w:asciiTheme="minorHAnsi" w:hAnsiTheme="minorHAnsi"/>
                <w:sz w:val="15"/>
                <w:szCs w:val="15"/>
              </w:rPr>
              <w:t>,</w:t>
            </w:r>
            <w:r w:rsidRPr="003C6BA3">
              <w:rPr>
                <w:rFonts w:asciiTheme="minorHAnsi" w:hAnsiTheme="minorHAnsi"/>
                <w:sz w:val="15"/>
                <w:szCs w:val="15"/>
              </w:rPr>
              <w:t xml:space="preserve">058 </w:t>
            </w:r>
          </w:p>
        </w:tc>
        <w:tc>
          <w:tcPr>
            <w:tcW w:w="344" w:type="pct"/>
            <w:tcBorders>
              <w:top w:val="nil"/>
              <w:left w:val="nil"/>
              <w:bottom w:val="nil"/>
              <w:right w:val="nil"/>
            </w:tcBorders>
            <w:vAlign w:val="bottom"/>
          </w:tcPr>
          <w:p w14:paraId="5E7739AA"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21</w:t>
            </w:r>
            <w:r>
              <w:rPr>
                <w:rFonts w:asciiTheme="minorHAnsi" w:hAnsiTheme="minorHAnsi"/>
                <w:sz w:val="15"/>
                <w:szCs w:val="15"/>
              </w:rPr>
              <w:t>,</w:t>
            </w:r>
            <w:r w:rsidRPr="003C6BA3">
              <w:rPr>
                <w:rFonts w:asciiTheme="minorHAnsi" w:hAnsiTheme="minorHAnsi"/>
                <w:sz w:val="15"/>
                <w:szCs w:val="15"/>
              </w:rPr>
              <w:t xml:space="preserve">945 </w:t>
            </w:r>
          </w:p>
        </w:tc>
        <w:tc>
          <w:tcPr>
            <w:tcW w:w="343" w:type="pct"/>
            <w:tcBorders>
              <w:top w:val="nil"/>
              <w:left w:val="nil"/>
              <w:bottom w:val="nil"/>
              <w:right w:val="nil"/>
            </w:tcBorders>
            <w:vAlign w:val="bottom"/>
          </w:tcPr>
          <w:p w14:paraId="1EEC232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640C397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nil"/>
              <w:right w:val="nil"/>
            </w:tcBorders>
            <w:vAlign w:val="bottom"/>
          </w:tcPr>
          <w:p w14:paraId="4405AF4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450</w:t>
            </w:r>
            <w:r>
              <w:rPr>
                <w:rFonts w:asciiTheme="minorHAnsi" w:hAnsiTheme="minorHAnsi"/>
                <w:sz w:val="15"/>
                <w:szCs w:val="15"/>
              </w:rPr>
              <w:t>,</w:t>
            </w:r>
            <w:r w:rsidRPr="003C6BA3">
              <w:rPr>
                <w:rFonts w:asciiTheme="minorHAnsi" w:hAnsiTheme="minorHAnsi"/>
                <w:sz w:val="15"/>
                <w:szCs w:val="15"/>
              </w:rPr>
              <w:t xml:space="preserve">484 </w:t>
            </w:r>
          </w:p>
        </w:tc>
      </w:tr>
      <w:tr w:rsidR="00731C38" w:rsidRPr="00D13EB3" w14:paraId="1663553D" w14:textId="77777777" w:rsidTr="00EA22B8">
        <w:trPr>
          <w:trHeight w:val="200"/>
          <w:jc w:val="center"/>
        </w:trPr>
        <w:tc>
          <w:tcPr>
            <w:tcW w:w="877" w:type="pct"/>
            <w:vAlign w:val="bottom"/>
          </w:tcPr>
          <w:p w14:paraId="3886B33C" w14:textId="77777777" w:rsidR="00731C38" w:rsidRPr="00D13EB3" w:rsidRDefault="00731C38" w:rsidP="00731C38">
            <w:pPr>
              <w:tabs>
                <w:tab w:val="right" w:pos="1202"/>
              </w:tabs>
              <w:outlineLvl w:val="0"/>
              <w:rPr>
                <w:rFonts w:ascii="Calibri" w:eastAsiaTheme="minorHAnsi" w:hAnsi="Calibri" w:cstheme="minorBidi"/>
                <w:sz w:val="15"/>
                <w:szCs w:val="15"/>
                <w:lang w:val="hr-HR"/>
              </w:rPr>
            </w:pPr>
            <w:bookmarkStart w:id="2079" w:name="_Toc4061070"/>
            <w:r w:rsidRPr="00D13EB3">
              <w:rPr>
                <w:rFonts w:ascii="Calibri" w:eastAsiaTheme="minorHAnsi" w:hAnsi="Calibri" w:cstheme="minorBidi"/>
                <w:sz w:val="15"/>
                <w:szCs w:val="15"/>
                <w:lang w:val="hr-HR"/>
              </w:rPr>
              <w:t>Other irrevocable contingent liabilities</w:t>
            </w:r>
            <w:bookmarkEnd w:id="2079"/>
            <w:r w:rsidRPr="00D13EB3">
              <w:rPr>
                <w:rFonts w:ascii="Calibri" w:eastAsiaTheme="minorHAnsi" w:hAnsi="Calibri" w:cstheme="minorBidi"/>
                <w:sz w:val="15"/>
                <w:szCs w:val="15"/>
                <w:lang w:val="hr-HR"/>
              </w:rPr>
              <w:t xml:space="preserve"> </w:t>
            </w:r>
          </w:p>
        </w:tc>
        <w:tc>
          <w:tcPr>
            <w:tcW w:w="343" w:type="pct"/>
            <w:tcBorders>
              <w:top w:val="nil"/>
              <w:left w:val="nil"/>
              <w:bottom w:val="single" w:sz="8" w:space="0" w:color="auto"/>
              <w:right w:val="nil"/>
            </w:tcBorders>
            <w:shd w:val="clear" w:color="auto" w:fill="auto"/>
            <w:vAlign w:val="bottom"/>
          </w:tcPr>
          <w:p w14:paraId="2296CB8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4" w:type="pct"/>
            <w:tcBorders>
              <w:top w:val="nil"/>
              <w:left w:val="nil"/>
              <w:bottom w:val="single" w:sz="8" w:space="0" w:color="auto"/>
              <w:right w:val="nil"/>
            </w:tcBorders>
            <w:shd w:val="clear" w:color="auto" w:fill="auto"/>
            <w:vAlign w:val="bottom"/>
          </w:tcPr>
          <w:p w14:paraId="0E0AE5DE"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532137BC"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single" w:sz="8" w:space="0" w:color="auto"/>
              <w:right w:val="nil"/>
            </w:tcBorders>
            <w:shd w:val="clear" w:color="auto" w:fill="auto"/>
            <w:vAlign w:val="bottom"/>
          </w:tcPr>
          <w:p w14:paraId="3C64091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64BD1FA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shd w:val="clear" w:color="auto" w:fill="auto"/>
            <w:vAlign w:val="bottom"/>
          </w:tcPr>
          <w:p w14:paraId="467520C4"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3" w:type="pct"/>
            <w:tcBorders>
              <w:top w:val="nil"/>
              <w:left w:val="nil"/>
              <w:bottom w:val="single" w:sz="8" w:space="0" w:color="auto"/>
              <w:right w:val="nil"/>
            </w:tcBorders>
            <w:vAlign w:val="bottom"/>
          </w:tcPr>
          <w:p w14:paraId="1676CEC8"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c>
          <w:tcPr>
            <w:tcW w:w="344" w:type="pct"/>
            <w:tcBorders>
              <w:top w:val="nil"/>
              <w:left w:val="nil"/>
              <w:bottom w:val="single" w:sz="8" w:space="0" w:color="auto"/>
              <w:right w:val="nil"/>
            </w:tcBorders>
            <w:vAlign w:val="bottom"/>
          </w:tcPr>
          <w:p w14:paraId="66E77E62"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59E86A7D"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3" w:type="pct"/>
            <w:tcBorders>
              <w:top w:val="nil"/>
              <w:left w:val="nil"/>
              <w:bottom w:val="single" w:sz="8" w:space="0" w:color="auto"/>
              <w:right w:val="nil"/>
            </w:tcBorders>
            <w:vAlign w:val="bottom"/>
          </w:tcPr>
          <w:p w14:paraId="444A2509"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6B7BAC20"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 </w:t>
            </w:r>
          </w:p>
        </w:tc>
        <w:tc>
          <w:tcPr>
            <w:tcW w:w="344" w:type="pct"/>
            <w:tcBorders>
              <w:top w:val="nil"/>
              <w:left w:val="nil"/>
              <w:bottom w:val="single" w:sz="8" w:space="0" w:color="auto"/>
              <w:right w:val="nil"/>
            </w:tcBorders>
            <w:vAlign w:val="bottom"/>
          </w:tcPr>
          <w:p w14:paraId="02872A03" w14:textId="77777777" w:rsidR="00731C38" w:rsidRPr="00D13EB3" w:rsidRDefault="00731C38">
            <w:pPr>
              <w:jc w:val="right"/>
              <w:rPr>
                <w:rFonts w:ascii="Calibri" w:eastAsiaTheme="minorHAnsi" w:hAnsi="Calibri" w:cs="Arial"/>
                <w:sz w:val="15"/>
                <w:szCs w:val="15"/>
                <w:lang w:val="hr-HR"/>
              </w:rPr>
            </w:pPr>
            <w:r w:rsidRPr="003C6BA3">
              <w:rPr>
                <w:rFonts w:asciiTheme="minorHAnsi" w:hAnsiTheme="minorHAnsi"/>
                <w:sz w:val="15"/>
                <w:szCs w:val="15"/>
              </w:rPr>
              <w:t xml:space="preserve"> 93 </w:t>
            </w:r>
          </w:p>
        </w:tc>
      </w:tr>
      <w:tr w:rsidR="00731C38" w:rsidRPr="00D13EB3" w14:paraId="47FC2910" w14:textId="77777777" w:rsidTr="00EA22B8">
        <w:trPr>
          <w:trHeight w:val="7"/>
          <w:jc w:val="center"/>
        </w:trPr>
        <w:tc>
          <w:tcPr>
            <w:tcW w:w="877" w:type="pct"/>
            <w:vAlign w:val="bottom"/>
          </w:tcPr>
          <w:p w14:paraId="7BC9B5B6" w14:textId="77777777" w:rsidR="00731C38" w:rsidRPr="00D13EB3" w:rsidRDefault="00731C38" w:rsidP="00731C38">
            <w:pPr>
              <w:tabs>
                <w:tab w:val="right" w:pos="1202"/>
              </w:tabs>
              <w:spacing w:line="200" w:lineRule="exact"/>
              <w:outlineLvl w:val="0"/>
              <w:rPr>
                <w:rFonts w:ascii="Calibri" w:eastAsiaTheme="minorHAnsi" w:hAnsi="Calibri" w:cs="Arial"/>
                <w:b/>
                <w:bCs/>
                <w:sz w:val="15"/>
                <w:szCs w:val="15"/>
                <w:lang w:val="hr-HR"/>
              </w:rPr>
            </w:pPr>
            <w:bookmarkStart w:id="2080" w:name="_Toc4061071"/>
            <w:r w:rsidRPr="00D13EB3">
              <w:rPr>
                <w:rFonts w:ascii="Calibri" w:eastAsiaTheme="minorHAnsi" w:hAnsi="Calibri" w:cs="Arial"/>
                <w:b/>
                <w:bCs/>
                <w:sz w:val="15"/>
                <w:szCs w:val="15"/>
                <w:lang w:val="hr-HR"/>
              </w:rPr>
              <w:t>Total</w:t>
            </w:r>
            <w:bookmarkEnd w:id="2080"/>
            <w:r w:rsidRPr="00D13EB3">
              <w:rPr>
                <w:rFonts w:ascii="Calibri" w:eastAsiaTheme="minorHAnsi" w:hAnsi="Calibri" w:cs="Arial"/>
                <w:b/>
                <w:bCs/>
                <w:sz w:val="15"/>
                <w:szCs w:val="15"/>
                <w:lang w:val="hr-HR"/>
              </w:rPr>
              <w:t xml:space="preserve"> </w:t>
            </w:r>
          </w:p>
        </w:tc>
        <w:tc>
          <w:tcPr>
            <w:tcW w:w="343" w:type="pct"/>
            <w:tcBorders>
              <w:top w:val="nil"/>
              <w:left w:val="nil"/>
              <w:bottom w:val="single" w:sz="12" w:space="0" w:color="auto"/>
              <w:right w:val="nil"/>
            </w:tcBorders>
            <w:shd w:val="clear" w:color="auto" w:fill="auto"/>
            <w:vAlign w:val="bottom"/>
          </w:tcPr>
          <w:p w14:paraId="044D12F0"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2</w:t>
            </w:r>
            <w:r>
              <w:rPr>
                <w:rFonts w:asciiTheme="minorHAnsi" w:hAnsiTheme="minorHAnsi"/>
                <w:b/>
                <w:sz w:val="15"/>
                <w:szCs w:val="15"/>
              </w:rPr>
              <w:t>,</w:t>
            </w:r>
            <w:r w:rsidRPr="003C6BA3">
              <w:rPr>
                <w:rFonts w:asciiTheme="minorHAnsi" w:hAnsiTheme="minorHAnsi"/>
                <w:b/>
                <w:sz w:val="15"/>
                <w:szCs w:val="15"/>
              </w:rPr>
              <w:t>699</w:t>
            </w:r>
            <w:r>
              <w:rPr>
                <w:rFonts w:asciiTheme="minorHAnsi" w:hAnsiTheme="minorHAnsi"/>
                <w:b/>
                <w:sz w:val="15"/>
                <w:szCs w:val="15"/>
              </w:rPr>
              <w:t>,</w:t>
            </w:r>
            <w:r w:rsidRPr="003C6BA3">
              <w:rPr>
                <w:rFonts w:asciiTheme="minorHAnsi" w:hAnsiTheme="minorHAnsi"/>
                <w:b/>
                <w:sz w:val="15"/>
                <w:szCs w:val="15"/>
              </w:rPr>
              <w:t xml:space="preserve">676 </w:t>
            </w:r>
          </w:p>
        </w:tc>
        <w:tc>
          <w:tcPr>
            <w:tcW w:w="344" w:type="pct"/>
            <w:tcBorders>
              <w:top w:val="nil"/>
              <w:left w:val="nil"/>
              <w:bottom w:val="single" w:sz="12" w:space="0" w:color="auto"/>
              <w:right w:val="nil"/>
            </w:tcBorders>
            <w:shd w:val="clear" w:color="auto" w:fill="auto"/>
            <w:vAlign w:val="bottom"/>
          </w:tcPr>
          <w:p w14:paraId="1BDC3291"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604</w:t>
            </w:r>
            <w:r>
              <w:rPr>
                <w:rFonts w:asciiTheme="minorHAnsi" w:hAnsiTheme="minorHAnsi"/>
                <w:b/>
                <w:sz w:val="15"/>
                <w:szCs w:val="15"/>
              </w:rPr>
              <w:t>,</w:t>
            </w:r>
            <w:r w:rsidRPr="003C6BA3">
              <w:rPr>
                <w:rFonts w:asciiTheme="minorHAnsi" w:hAnsiTheme="minorHAnsi"/>
                <w:b/>
                <w:sz w:val="15"/>
                <w:szCs w:val="15"/>
              </w:rPr>
              <w:t xml:space="preserve">066 </w:t>
            </w:r>
          </w:p>
        </w:tc>
        <w:tc>
          <w:tcPr>
            <w:tcW w:w="344" w:type="pct"/>
            <w:tcBorders>
              <w:top w:val="nil"/>
              <w:left w:val="nil"/>
              <w:bottom w:val="single" w:sz="12" w:space="0" w:color="auto"/>
              <w:right w:val="nil"/>
            </w:tcBorders>
            <w:shd w:val="clear" w:color="auto" w:fill="auto"/>
            <w:vAlign w:val="bottom"/>
          </w:tcPr>
          <w:p w14:paraId="698CB30C"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w:t>
            </w:r>
            <w:r>
              <w:rPr>
                <w:rFonts w:asciiTheme="minorHAnsi" w:hAnsiTheme="minorHAnsi"/>
                <w:b/>
                <w:sz w:val="15"/>
                <w:szCs w:val="15"/>
              </w:rPr>
              <w:t>,</w:t>
            </w:r>
            <w:r w:rsidRPr="003C6BA3">
              <w:rPr>
                <w:rFonts w:asciiTheme="minorHAnsi" w:hAnsiTheme="minorHAnsi"/>
                <w:b/>
                <w:sz w:val="15"/>
                <w:szCs w:val="15"/>
              </w:rPr>
              <w:t>833</w:t>
            </w:r>
            <w:r>
              <w:rPr>
                <w:rFonts w:asciiTheme="minorHAnsi" w:hAnsiTheme="minorHAnsi"/>
                <w:b/>
                <w:sz w:val="15"/>
                <w:szCs w:val="15"/>
              </w:rPr>
              <w:t>,</w:t>
            </w:r>
            <w:r w:rsidRPr="003C6BA3">
              <w:rPr>
                <w:rFonts w:asciiTheme="minorHAnsi" w:hAnsiTheme="minorHAnsi"/>
                <w:b/>
                <w:sz w:val="15"/>
                <w:szCs w:val="15"/>
              </w:rPr>
              <w:t xml:space="preserve">173 </w:t>
            </w:r>
          </w:p>
        </w:tc>
        <w:tc>
          <w:tcPr>
            <w:tcW w:w="343" w:type="pct"/>
            <w:tcBorders>
              <w:top w:val="nil"/>
              <w:left w:val="nil"/>
              <w:bottom w:val="single" w:sz="12" w:space="0" w:color="auto"/>
              <w:right w:val="nil"/>
            </w:tcBorders>
            <w:shd w:val="clear" w:color="auto" w:fill="auto"/>
            <w:vAlign w:val="bottom"/>
          </w:tcPr>
          <w:p w14:paraId="55BDD369"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10</w:t>
            </w:r>
            <w:r>
              <w:rPr>
                <w:rFonts w:asciiTheme="minorHAnsi" w:hAnsiTheme="minorHAnsi"/>
                <w:b/>
                <w:sz w:val="15"/>
                <w:szCs w:val="15"/>
              </w:rPr>
              <w:t>,</w:t>
            </w:r>
            <w:r w:rsidRPr="003C6BA3">
              <w:rPr>
                <w:rFonts w:asciiTheme="minorHAnsi" w:hAnsiTheme="minorHAnsi"/>
                <w:b/>
                <w:sz w:val="15"/>
                <w:szCs w:val="15"/>
              </w:rPr>
              <w:t xml:space="preserve">182 </w:t>
            </w:r>
          </w:p>
        </w:tc>
        <w:tc>
          <w:tcPr>
            <w:tcW w:w="344" w:type="pct"/>
            <w:tcBorders>
              <w:top w:val="nil"/>
              <w:left w:val="nil"/>
              <w:bottom w:val="single" w:sz="12" w:space="0" w:color="auto"/>
              <w:right w:val="nil"/>
            </w:tcBorders>
            <w:shd w:val="clear" w:color="auto" w:fill="auto"/>
            <w:vAlign w:val="bottom"/>
          </w:tcPr>
          <w:p w14:paraId="6E644D3E"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shd w:val="clear" w:color="auto" w:fill="auto"/>
            <w:vAlign w:val="bottom"/>
          </w:tcPr>
          <w:p w14:paraId="18F42528"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5</w:t>
            </w:r>
            <w:r>
              <w:rPr>
                <w:rFonts w:asciiTheme="minorHAnsi" w:hAnsiTheme="minorHAnsi"/>
                <w:b/>
                <w:sz w:val="15"/>
                <w:szCs w:val="15"/>
              </w:rPr>
              <w:t>,</w:t>
            </w:r>
            <w:r w:rsidRPr="003C6BA3">
              <w:rPr>
                <w:rFonts w:asciiTheme="minorHAnsi" w:hAnsiTheme="minorHAnsi"/>
                <w:b/>
                <w:sz w:val="15"/>
                <w:szCs w:val="15"/>
              </w:rPr>
              <w:t>147</w:t>
            </w:r>
            <w:r>
              <w:rPr>
                <w:rFonts w:asciiTheme="minorHAnsi" w:hAnsiTheme="minorHAnsi"/>
                <w:b/>
                <w:sz w:val="15"/>
                <w:szCs w:val="15"/>
              </w:rPr>
              <w:t>,</w:t>
            </w:r>
            <w:r w:rsidRPr="003C6BA3">
              <w:rPr>
                <w:rFonts w:asciiTheme="minorHAnsi" w:hAnsiTheme="minorHAnsi"/>
                <w:b/>
                <w:sz w:val="15"/>
                <w:szCs w:val="15"/>
              </w:rPr>
              <w:t xml:space="preserve">097 </w:t>
            </w:r>
          </w:p>
        </w:tc>
        <w:tc>
          <w:tcPr>
            <w:tcW w:w="343" w:type="pct"/>
            <w:tcBorders>
              <w:top w:val="nil"/>
              <w:left w:val="nil"/>
              <w:bottom w:val="single" w:sz="12" w:space="0" w:color="auto"/>
              <w:right w:val="nil"/>
            </w:tcBorders>
            <w:vAlign w:val="bottom"/>
          </w:tcPr>
          <w:p w14:paraId="69423D14"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332</w:t>
            </w:r>
            <w:r>
              <w:rPr>
                <w:rFonts w:asciiTheme="minorHAnsi" w:hAnsiTheme="minorHAnsi"/>
                <w:b/>
                <w:sz w:val="15"/>
                <w:szCs w:val="15"/>
              </w:rPr>
              <w:t>,</w:t>
            </w:r>
            <w:r w:rsidRPr="003C6BA3">
              <w:rPr>
                <w:rFonts w:asciiTheme="minorHAnsi" w:hAnsiTheme="minorHAnsi"/>
                <w:b/>
                <w:sz w:val="15"/>
                <w:szCs w:val="15"/>
              </w:rPr>
              <w:t xml:space="preserve">414 </w:t>
            </w:r>
          </w:p>
        </w:tc>
        <w:tc>
          <w:tcPr>
            <w:tcW w:w="344" w:type="pct"/>
            <w:tcBorders>
              <w:top w:val="nil"/>
              <w:left w:val="nil"/>
              <w:bottom w:val="single" w:sz="12" w:space="0" w:color="auto"/>
              <w:right w:val="nil"/>
            </w:tcBorders>
            <w:vAlign w:val="bottom"/>
          </w:tcPr>
          <w:p w14:paraId="2D2E2865"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110</w:t>
            </w:r>
            <w:r>
              <w:rPr>
                <w:rFonts w:asciiTheme="minorHAnsi" w:hAnsiTheme="minorHAnsi"/>
                <w:b/>
                <w:sz w:val="15"/>
                <w:szCs w:val="15"/>
              </w:rPr>
              <w:t>,</w:t>
            </w:r>
            <w:r w:rsidRPr="003C6BA3">
              <w:rPr>
                <w:rFonts w:asciiTheme="minorHAnsi" w:hAnsiTheme="minorHAnsi"/>
                <w:b/>
                <w:sz w:val="15"/>
                <w:szCs w:val="15"/>
              </w:rPr>
              <w:t xml:space="preserve">058 </w:t>
            </w:r>
          </w:p>
        </w:tc>
        <w:tc>
          <w:tcPr>
            <w:tcW w:w="344" w:type="pct"/>
            <w:tcBorders>
              <w:top w:val="nil"/>
              <w:left w:val="nil"/>
              <w:bottom w:val="single" w:sz="12" w:space="0" w:color="auto"/>
              <w:right w:val="nil"/>
            </w:tcBorders>
            <w:vAlign w:val="bottom"/>
          </w:tcPr>
          <w:p w14:paraId="5ED07565"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315</w:t>
            </w:r>
            <w:r>
              <w:rPr>
                <w:rFonts w:asciiTheme="minorHAnsi" w:hAnsiTheme="minorHAnsi"/>
                <w:b/>
                <w:sz w:val="15"/>
                <w:szCs w:val="15"/>
              </w:rPr>
              <w:t>,</w:t>
            </w:r>
            <w:r w:rsidRPr="003C6BA3">
              <w:rPr>
                <w:rFonts w:asciiTheme="minorHAnsi" w:hAnsiTheme="minorHAnsi"/>
                <w:b/>
                <w:sz w:val="15"/>
                <w:szCs w:val="15"/>
              </w:rPr>
              <w:t xml:space="preserve">942 </w:t>
            </w:r>
          </w:p>
        </w:tc>
        <w:tc>
          <w:tcPr>
            <w:tcW w:w="343" w:type="pct"/>
            <w:tcBorders>
              <w:top w:val="nil"/>
              <w:left w:val="nil"/>
              <w:bottom w:val="single" w:sz="12" w:space="0" w:color="auto"/>
              <w:right w:val="nil"/>
            </w:tcBorders>
            <w:vAlign w:val="bottom"/>
          </w:tcPr>
          <w:p w14:paraId="7E348133"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vAlign w:val="bottom"/>
          </w:tcPr>
          <w:p w14:paraId="3F4D75BE"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 </w:t>
            </w:r>
          </w:p>
        </w:tc>
        <w:tc>
          <w:tcPr>
            <w:tcW w:w="344" w:type="pct"/>
            <w:tcBorders>
              <w:top w:val="nil"/>
              <w:left w:val="nil"/>
              <w:bottom w:val="single" w:sz="12" w:space="0" w:color="auto"/>
              <w:right w:val="nil"/>
            </w:tcBorders>
            <w:vAlign w:val="bottom"/>
          </w:tcPr>
          <w:p w14:paraId="19AAC960" w14:textId="77777777" w:rsidR="00731C38" w:rsidRPr="00D13EB3" w:rsidRDefault="00731C38">
            <w:pPr>
              <w:spacing w:line="301" w:lineRule="exact"/>
              <w:jc w:val="right"/>
              <w:rPr>
                <w:rFonts w:ascii="Calibri" w:eastAsiaTheme="minorHAnsi" w:hAnsi="Calibri" w:cs="Arial"/>
                <w:b/>
                <w:bCs/>
                <w:sz w:val="15"/>
                <w:szCs w:val="15"/>
                <w:lang w:val="hr-HR"/>
              </w:rPr>
            </w:pPr>
            <w:r w:rsidRPr="003C6BA3">
              <w:rPr>
                <w:rFonts w:asciiTheme="minorHAnsi" w:hAnsiTheme="minorHAnsi"/>
                <w:b/>
                <w:sz w:val="15"/>
                <w:szCs w:val="15"/>
              </w:rPr>
              <w:t xml:space="preserve"> 758</w:t>
            </w:r>
            <w:r>
              <w:rPr>
                <w:rFonts w:asciiTheme="minorHAnsi" w:hAnsiTheme="minorHAnsi"/>
                <w:b/>
                <w:sz w:val="15"/>
                <w:szCs w:val="15"/>
              </w:rPr>
              <w:t>,</w:t>
            </w:r>
            <w:r w:rsidRPr="003C6BA3">
              <w:rPr>
                <w:rFonts w:asciiTheme="minorHAnsi" w:hAnsiTheme="minorHAnsi"/>
                <w:b/>
                <w:sz w:val="15"/>
                <w:szCs w:val="15"/>
              </w:rPr>
              <w:t xml:space="preserve">414 </w:t>
            </w:r>
          </w:p>
        </w:tc>
      </w:tr>
      <w:tr w:rsidR="00731C38" w:rsidRPr="00D13EB3" w14:paraId="0DE727B5" w14:textId="77777777" w:rsidTr="00EA22B8">
        <w:trPr>
          <w:trHeight w:val="50"/>
          <w:jc w:val="center"/>
        </w:trPr>
        <w:tc>
          <w:tcPr>
            <w:tcW w:w="877" w:type="pct"/>
            <w:vAlign w:val="bottom"/>
          </w:tcPr>
          <w:p w14:paraId="2FC025B4" w14:textId="77777777" w:rsidR="00731C38" w:rsidRPr="00D13EB3" w:rsidRDefault="00731C38" w:rsidP="00731C38">
            <w:pPr>
              <w:tabs>
                <w:tab w:val="right" w:pos="1202"/>
              </w:tabs>
              <w:spacing w:line="200" w:lineRule="exact"/>
              <w:outlineLvl w:val="0"/>
              <w:rPr>
                <w:rFonts w:ascii="Calibri" w:eastAsiaTheme="minorHAnsi" w:hAnsi="Calibri" w:cs="Arial"/>
                <w:b/>
                <w:bCs/>
                <w:sz w:val="15"/>
                <w:szCs w:val="15"/>
                <w:lang w:val="hr-HR"/>
              </w:rPr>
            </w:pPr>
            <w:bookmarkStart w:id="2081" w:name="_Toc4061072"/>
            <w:r w:rsidRPr="00D13EB3">
              <w:rPr>
                <w:rFonts w:ascii="Calibri" w:eastAsiaTheme="minorHAnsi" w:hAnsi="Calibri" w:cs="Arial"/>
                <w:b/>
                <w:bCs/>
                <w:sz w:val="15"/>
                <w:szCs w:val="15"/>
                <w:lang w:val="hr-HR"/>
              </w:rPr>
              <w:t>Total credit risk  exposure</w:t>
            </w:r>
            <w:bookmarkEnd w:id="2081"/>
          </w:p>
        </w:tc>
        <w:tc>
          <w:tcPr>
            <w:tcW w:w="343" w:type="pct"/>
            <w:tcBorders>
              <w:top w:val="nil"/>
              <w:left w:val="nil"/>
              <w:bottom w:val="single" w:sz="12" w:space="0" w:color="auto"/>
              <w:right w:val="nil"/>
            </w:tcBorders>
            <w:shd w:val="clear" w:color="auto" w:fill="auto"/>
            <w:vAlign w:val="bottom"/>
          </w:tcPr>
          <w:p w14:paraId="79732A8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2" w:name="_Toc4061073"/>
            <w:r w:rsidRPr="003C6BA3">
              <w:rPr>
                <w:rFonts w:asciiTheme="minorHAnsi" w:hAnsiTheme="minorHAnsi"/>
                <w:b/>
                <w:sz w:val="15"/>
                <w:szCs w:val="15"/>
              </w:rPr>
              <w:t>26</w:t>
            </w:r>
            <w:r>
              <w:rPr>
                <w:rFonts w:asciiTheme="minorHAnsi" w:hAnsiTheme="minorHAnsi"/>
                <w:b/>
                <w:sz w:val="15"/>
                <w:szCs w:val="15"/>
              </w:rPr>
              <w:t>,</w:t>
            </w:r>
            <w:r w:rsidRPr="003C6BA3">
              <w:rPr>
                <w:rFonts w:asciiTheme="minorHAnsi" w:hAnsiTheme="minorHAnsi"/>
                <w:b/>
                <w:sz w:val="15"/>
                <w:szCs w:val="15"/>
              </w:rPr>
              <w:t>194</w:t>
            </w:r>
            <w:r>
              <w:rPr>
                <w:rFonts w:asciiTheme="minorHAnsi" w:hAnsiTheme="minorHAnsi"/>
                <w:b/>
                <w:sz w:val="15"/>
                <w:szCs w:val="15"/>
              </w:rPr>
              <w:t>,</w:t>
            </w:r>
            <w:r w:rsidRPr="003C6BA3">
              <w:rPr>
                <w:rFonts w:asciiTheme="minorHAnsi" w:hAnsiTheme="minorHAnsi"/>
                <w:b/>
                <w:sz w:val="15"/>
                <w:szCs w:val="15"/>
              </w:rPr>
              <w:t>53</w:t>
            </w:r>
            <w:r>
              <w:rPr>
                <w:rFonts w:asciiTheme="minorHAnsi" w:hAnsiTheme="minorHAnsi"/>
                <w:b/>
                <w:sz w:val="15"/>
                <w:szCs w:val="15"/>
              </w:rPr>
              <w:t>2</w:t>
            </w:r>
            <w:bookmarkEnd w:id="2082"/>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5233697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3" w:name="_Toc4061074"/>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884</w:t>
            </w:r>
            <w:r>
              <w:rPr>
                <w:rFonts w:asciiTheme="minorHAnsi" w:hAnsiTheme="minorHAnsi"/>
                <w:b/>
                <w:sz w:val="15"/>
                <w:szCs w:val="15"/>
              </w:rPr>
              <w:t>,</w:t>
            </w:r>
            <w:r w:rsidRPr="003C6BA3">
              <w:rPr>
                <w:rFonts w:asciiTheme="minorHAnsi" w:hAnsiTheme="minorHAnsi"/>
                <w:b/>
                <w:sz w:val="15"/>
                <w:szCs w:val="15"/>
              </w:rPr>
              <w:t>55</w:t>
            </w:r>
            <w:r>
              <w:rPr>
                <w:rFonts w:asciiTheme="minorHAnsi" w:hAnsiTheme="minorHAnsi"/>
                <w:b/>
                <w:sz w:val="15"/>
                <w:szCs w:val="15"/>
              </w:rPr>
              <w:t>6</w:t>
            </w:r>
            <w:bookmarkEnd w:id="2083"/>
          </w:p>
        </w:tc>
        <w:tc>
          <w:tcPr>
            <w:tcW w:w="344" w:type="pct"/>
            <w:tcBorders>
              <w:top w:val="nil"/>
              <w:left w:val="nil"/>
              <w:bottom w:val="single" w:sz="12" w:space="0" w:color="auto"/>
              <w:right w:val="nil"/>
            </w:tcBorders>
            <w:shd w:val="clear" w:color="auto" w:fill="auto"/>
            <w:vAlign w:val="bottom"/>
          </w:tcPr>
          <w:p w14:paraId="1961CDC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4" w:name="_Toc4061075"/>
            <w:r w:rsidRPr="003C6BA3">
              <w:rPr>
                <w:rFonts w:asciiTheme="minorHAnsi" w:hAnsiTheme="minorHAnsi"/>
                <w:b/>
                <w:sz w:val="15"/>
                <w:szCs w:val="15"/>
              </w:rPr>
              <w:t>3</w:t>
            </w:r>
            <w:r>
              <w:rPr>
                <w:rFonts w:asciiTheme="minorHAnsi" w:hAnsiTheme="minorHAnsi"/>
                <w:b/>
                <w:sz w:val="15"/>
                <w:szCs w:val="15"/>
              </w:rPr>
              <w:t>,</w:t>
            </w:r>
            <w:r w:rsidRPr="003C6BA3">
              <w:rPr>
                <w:rFonts w:asciiTheme="minorHAnsi" w:hAnsiTheme="minorHAnsi"/>
                <w:b/>
                <w:sz w:val="15"/>
                <w:szCs w:val="15"/>
              </w:rPr>
              <w:t>596</w:t>
            </w:r>
            <w:r>
              <w:rPr>
                <w:rFonts w:asciiTheme="minorHAnsi" w:hAnsiTheme="minorHAnsi"/>
                <w:b/>
                <w:sz w:val="15"/>
                <w:szCs w:val="15"/>
              </w:rPr>
              <w:t>,</w:t>
            </w:r>
            <w:r w:rsidRPr="003C6BA3">
              <w:rPr>
                <w:rFonts w:asciiTheme="minorHAnsi" w:hAnsiTheme="minorHAnsi"/>
                <w:b/>
                <w:sz w:val="15"/>
                <w:szCs w:val="15"/>
              </w:rPr>
              <w:t>166</w:t>
            </w:r>
            <w:bookmarkEnd w:id="2084"/>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shd w:val="clear" w:color="auto" w:fill="auto"/>
            <w:vAlign w:val="bottom"/>
          </w:tcPr>
          <w:p w14:paraId="58201313"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5" w:name="_Toc4061076"/>
            <w:r w:rsidRPr="003C6BA3">
              <w:rPr>
                <w:rFonts w:asciiTheme="minorHAnsi" w:hAnsiTheme="minorHAnsi"/>
                <w:b/>
                <w:sz w:val="15"/>
                <w:szCs w:val="15"/>
              </w:rPr>
              <w:t>241</w:t>
            </w:r>
            <w:r>
              <w:rPr>
                <w:rFonts w:asciiTheme="minorHAnsi" w:hAnsiTheme="minorHAnsi"/>
                <w:b/>
                <w:sz w:val="15"/>
                <w:szCs w:val="15"/>
              </w:rPr>
              <w:t>,</w:t>
            </w:r>
            <w:r w:rsidRPr="003C6BA3">
              <w:rPr>
                <w:rFonts w:asciiTheme="minorHAnsi" w:hAnsiTheme="minorHAnsi"/>
                <w:b/>
                <w:sz w:val="15"/>
                <w:szCs w:val="15"/>
              </w:rPr>
              <w:t>703</w:t>
            </w:r>
            <w:bookmarkEnd w:id="2085"/>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61889A30"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6" w:name="_Toc4061077"/>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2086"/>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shd w:val="clear" w:color="auto" w:fill="auto"/>
            <w:vAlign w:val="bottom"/>
          </w:tcPr>
          <w:p w14:paraId="50901EEB"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bookmarkStart w:id="2087" w:name="_Toc4061078"/>
            <w:r w:rsidRPr="003C6BA3">
              <w:rPr>
                <w:rFonts w:asciiTheme="minorHAnsi" w:hAnsiTheme="minorHAnsi"/>
                <w:b/>
                <w:sz w:val="15"/>
                <w:szCs w:val="15"/>
              </w:rPr>
              <w:t>31</w:t>
            </w:r>
            <w:r>
              <w:rPr>
                <w:rFonts w:asciiTheme="minorHAnsi" w:hAnsiTheme="minorHAnsi"/>
                <w:b/>
                <w:sz w:val="15"/>
                <w:szCs w:val="15"/>
              </w:rPr>
              <w:t>,</w:t>
            </w:r>
            <w:r w:rsidRPr="003C6BA3">
              <w:rPr>
                <w:rFonts w:asciiTheme="minorHAnsi" w:hAnsiTheme="minorHAnsi"/>
                <w:b/>
                <w:sz w:val="15"/>
                <w:szCs w:val="15"/>
              </w:rPr>
              <w:t>919</w:t>
            </w:r>
            <w:r>
              <w:rPr>
                <w:rFonts w:asciiTheme="minorHAnsi" w:hAnsiTheme="minorHAnsi"/>
                <w:b/>
                <w:sz w:val="15"/>
                <w:szCs w:val="15"/>
              </w:rPr>
              <w:t>,</w:t>
            </w:r>
            <w:r w:rsidRPr="003C6BA3">
              <w:rPr>
                <w:rFonts w:asciiTheme="minorHAnsi" w:hAnsiTheme="minorHAnsi"/>
                <w:b/>
                <w:sz w:val="15"/>
                <w:szCs w:val="15"/>
              </w:rPr>
              <w:t>002</w:t>
            </w:r>
            <w:bookmarkEnd w:id="2087"/>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43FF0466"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8" w:name="_Toc4061079"/>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069</w:t>
            </w:r>
            <w:r>
              <w:rPr>
                <w:rFonts w:asciiTheme="minorHAnsi" w:hAnsiTheme="minorHAnsi"/>
                <w:b/>
                <w:sz w:val="15"/>
                <w:szCs w:val="15"/>
              </w:rPr>
              <w:t>,</w:t>
            </w:r>
            <w:r w:rsidRPr="003C6BA3">
              <w:rPr>
                <w:rFonts w:asciiTheme="minorHAnsi" w:hAnsiTheme="minorHAnsi"/>
                <w:b/>
                <w:sz w:val="15"/>
                <w:szCs w:val="15"/>
              </w:rPr>
              <w:t>97</w:t>
            </w:r>
            <w:r>
              <w:rPr>
                <w:rFonts w:asciiTheme="minorHAnsi" w:hAnsiTheme="minorHAnsi"/>
                <w:b/>
                <w:sz w:val="15"/>
                <w:szCs w:val="15"/>
              </w:rPr>
              <w:t>8</w:t>
            </w:r>
            <w:bookmarkEnd w:id="2088"/>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29588D88"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89" w:name="_Toc4061080"/>
            <w:r w:rsidRPr="003C6BA3">
              <w:rPr>
                <w:rFonts w:asciiTheme="minorHAnsi" w:hAnsiTheme="minorHAnsi"/>
                <w:b/>
                <w:sz w:val="15"/>
                <w:szCs w:val="15"/>
              </w:rPr>
              <w:t>238</w:t>
            </w:r>
            <w:r>
              <w:rPr>
                <w:rFonts w:asciiTheme="minorHAnsi" w:hAnsiTheme="minorHAnsi"/>
                <w:b/>
                <w:sz w:val="15"/>
                <w:szCs w:val="15"/>
              </w:rPr>
              <w:t>,</w:t>
            </w:r>
            <w:r w:rsidRPr="003C6BA3">
              <w:rPr>
                <w:rFonts w:asciiTheme="minorHAnsi" w:hAnsiTheme="minorHAnsi"/>
                <w:b/>
                <w:sz w:val="15"/>
                <w:szCs w:val="15"/>
              </w:rPr>
              <w:t>24</w:t>
            </w:r>
            <w:r>
              <w:rPr>
                <w:rFonts w:asciiTheme="minorHAnsi" w:hAnsiTheme="minorHAnsi"/>
                <w:b/>
                <w:sz w:val="15"/>
                <w:szCs w:val="15"/>
              </w:rPr>
              <w:t>7</w:t>
            </w:r>
            <w:bookmarkEnd w:id="2089"/>
          </w:p>
        </w:tc>
        <w:tc>
          <w:tcPr>
            <w:tcW w:w="344" w:type="pct"/>
            <w:tcBorders>
              <w:top w:val="nil"/>
              <w:left w:val="nil"/>
              <w:bottom w:val="single" w:sz="12" w:space="0" w:color="auto"/>
              <w:right w:val="nil"/>
            </w:tcBorders>
            <w:vAlign w:val="bottom"/>
          </w:tcPr>
          <w:p w14:paraId="453A510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90" w:name="_Toc4061081"/>
            <w:r w:rsidRPr="003C6BA3">
              <w:rPr>
                <w:rFonts w:asciiTheme="minorHAnsi" w:hAnsiTheme="minorHAnsi"/>
                <w:b/>
                <w:sz w:val="15"/>
                <w:szCs w:val="15"/>
              </w:rPr>
              <w:t>596</w:t>
            </w:r>
            <w:r>
              <w:rPr>
                <w:rFonts w:asciiTheme="minorHAnsi" w:hAnsiTheme="minorHAnsi"/>
                <w:b/>
                <w:sz w:val="15"/>
                <w:szCs w:val="15"/>
              </w:rPr>
              <w:t>,</w:t>
            </w:r>
            <w:r w:rsidRPr="003C6BA3">
              <w:rPr>
                <w:rFonts w:asciiTheme="minorHAnsi" w:hAnsiTheme="minorHAnsi"/>
                <w:b/>
                <w:sz w:val="15"/>
                <w:szCs w:val="15"/>
              </w:rPr>
              <w:t>939</w:t>
            </w:r>
            <w:bookmarkEnd w:id="2090"/>
            <w:r w:rsidRPr="003C6BA3">
              <w:rPr>
                <w:rFonts w:asciiTheme="minorHAnsi" w:hAnsiTheme="minorHAnsi"/>
                <w:b/>
                <w:sz w:val="15"/>
                <w:szCs w:val="15"/>
              </w:rPr>
              <w:t xml:space="preserve"> </w:t>
            </w:r>
          </w:p>
        </w:tc>
        <w:tc>
          <w:tcPr>
            <w:tcW w:w="343" w:type="pct"/>
            <w:tcBorders>
              <w:top w:val="nil"/>
              <w:left w:val="nil"/>
              <w:bottom w:val="single" w:sz="12" w:space="0" w:color="auto"/>
              <w:right w:val="nil"/>
            </w:tcBorders>
            <w:vAlign w:val="bottom"/>
          </w:tcPr>
          <w:p w14:paraId="69436357"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91" w:name="_Toc4061082"/>
            <w:r w:rsidRPr="003C6BA3">
              <w:rPr>
                <w:rFonts w:asciiTheme="minorHAnsi" w:hAnsiTheme="minorHAnsi"/>
                <w:b/>
                <w:sz w:val="15"/>
                <w:szCs w:val="15"/>
              </w:rPr>
              <w:t>1</w:t>
            </w:r>
            <w:r>
              <w:rPr>
                <w:rFonts w:asciiTheme="minorHAnsi" w:hAnsiTheme="minorHAnsi"/>
                <w:b/>
                <w:sz w:val="15"/>
                <w:szCs w:val="15"/>
              </w:rPr>
              <w:t>,</w:t>
            </w:r>
            <w:r w:rsidRPr="003C6BA3">
              <w:rPr>
                <w:rFonts w:asciiTheme="minorHAnsi" w:hAnsiTheme="minorHAnsi"/>
                <w:b/>
                <w:sz w:val="15"/>
                <w:szCs w:val="15"/>
              </w:rPr>
              <w:t>372</w:t>
            </w:r>
            <w:bookmarkEnd w:id="2091"/>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5946ECBA"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92" w:name="_Toc4061083"/>
            <w:r w:rsidRPr="003C6BA3">
              <w:rPr>
                <w:rFonts w:asciiTheme="minorHAnsi" w:hAnsiTheme="minorHAnsi"/>
                <w:b/>
                <w:sz w:val="15"/>
                <w:szCs w:val="15"/>
              </w:rPr>
              <w:t>2</w:t>
            </w:r>
            <w:r>
              <w:rPr>
                <w:rFonts w:asciiTheme="minorHAnsi" w:hAnsiTheme="minorHAnsi"/>
                <w:b/>
                <w:sz w:val="15"/>
                <w:szCs w:val="15"/>
              </w:rPr>
              <w:t>,</w:t>
            </w:r>
            <w:r w:rsidRPr="003C6BA3">
              <w:rPr>
                <w:rFonts w:asciiTheme="minorHAnsi" w:hAnsiTheme="minorHAnsi"/>
                <w:b/>
                <w:sz w:val="15"/>
                <w:szCs w:val="15"/>
              </w:rPr>
              <w:t>045</w:t>
            </w:r>
            <w:bookmarkEnd w:id="2092"/>
            <w:r w:rsidRPr="003C6BA3">
              <w:rPr>
                <w:rFonts w:asciiTheme="minorHAnsi" w:hAnsiTheme="minorHAnsi"/>
                <w:b/>
                <w:sz w:val="15"/>
                <w:szCs w:val="15"/>
              </w:rPr>
              <w:t xml:space="preserve"> </w:t>
            </w:r>
          </w:p>
        </w:tc>
        <w:tc>
          <w:tcPr>
            <w:tcW w:w="344" w:type="pct"/>
            <w:tcBorders>
              <w:top w:val="nil"/>
              <w:left w:val="nil"/>
              <w:bottom w:val="single" w:sz="12" w:space="0" w:color="auto"/>
              <w:right w:val="nil"/>
            </w:tcBorders>
            <w:vAlign w:val="bottom"/>
          </w:tcPr>
          <w:p w14:paraId="10F47989" w14:textId="77777777" w:rsidR="00731C38" w:rsidRPr="00D13EB3" w:rsidRDefault="00731C38">
            <w:pPr>
              <w:tabs>
                <w:tab w:val="right" w:pos="1202"/>
              </w:tabs>
              <w:spacing w:line="301" w:lineRule="exact"/>
              <w:jc w:val="right"/>
              <w:outlineLvl w:val="0"/>
              <w:rPr>
                <w:rFonts w:ascii="Calibri" w:eastAsiaTheme="minorHAnsi" w:hAnsi="Calibri" w:cs="Arial"/>
                <w:b/>
                <w:bCs/>
                <w:sz w:val="15"/>
                <w:szCs w:val="15"/>
                <w:lang w:val="hr-HR"/>
              </w:rPr>
            </w:pPr>
            <w:r w:rsidRPr="003C6BA3">
              <w:rPr>
                <w:rFonts w:asciiTheme="minorHAnsi" w:hAnsiTheme="minorHAnsi"/>
                <w:b/>
                <w:sz w:val="15"/>
                <w:szCs w:val="15"/>
              </w:rPr>
              <w:t xml:space="preserve"> </w:t>
            </w:r>
            <w:bookmarkStart w:id="2093" w:name="_Toc4061084"/>
            <w:r w:rsidRPr="003C6BA3">
              <w:rPr>
                <w:rFonts w:asciiTheme="minorHAnsi" w:hAnsiTheme="minorHAnsi"/>
                <w:b/>
                <w:sz w:val="15"/>
                <w:szCs w:val="15"/>
              </w:rPr>
              <w:t>6</w:t>
            </w:r>
            <w:r>
              <w:rPr>
                <w:rFonts w:asciiTheme="minorHAnsi" w:hAnsiTheme="minorHAnsi"/>
                <w:b/>
                <w:sz w:val="15"/>
                <w:szCs w:val="15"/>
              </w:rPr>
              <w:t>,</w:t>
            </w:r>
            <w:r w:rsidRPr="003C6BA3">
              <w:rPr>
                <w:rFonts w:asciiTheme="minorHAnsi" w:hAnsiTheme="minorHAnsi"/>
                <w:b/>
                <w:sz w:val="15"/>
                <w:szCs w:val="15"/>
              </w:rPr>
              <w:t>908</w:t>
            </w:r>
            <w:r>
              <w:rPr>
                <w:rFonts w:asciiTheme="minorHAnsi" w:hAnsiTheme="minorHAnsi"/>
                <w:b/>
                <w:sz w:val="15"/>
                <w:szCs w:val="15"/>
              </w:rPr>
              <w:t>,</w:t>
            </w:r>
            <w:r w:rsidRPr="003C6BA3">
              <w:rPr>
                <w:rFonts w:asciiTheme="minorHAnsi" w:hAnsiTheme="minorHAnsi"/>
                <w:b/>
                <w:sz w:val="15"/>
                <w:szCs w:val="15"/>
              </w:rPr>
              <w:t>581</w:t>
            </w:r>
            <w:bookmarkEnd w:id="2093"/>
            <w:r w:rsidRPr="003C6BA3">
              <w:rPr>
                <w:rFonts w:asciiTheme="minorHAnsi" w:hAnsiTheme="minorHAnsi"/>
                <w:b/>
                <w:sz w:val="15"/>
                <w:szCs w:val="15"/>
              </w:rPr>
              <w:t xml:space="preserve"> </w:t>
            </w:r>
          </w:p>
        </w:tc>
      </w:tr>
      <w:bookmarkEnd w:id="2016"/>
    </w:tbl>
    <w:p w14:paraId="1BBE4AD2" w14:textId="77777777" w:rsidR="00035B63" w:rsidRDefault="00035B63" w:rsidP="001E7DB0">
      <w:pPr>
        <w:pStyle w:val="T1"/>
        <w:keepNext w:val="0"/>
        <w:spacing w:before="0" w:after="0" w:line="240" w:lineRule="auto"/>
        <w:rPr>
          <w:rFonts w:asciiTheme="minorHAnsi" w:hAnsiTheme="minorHAnsi"/>
          <w:sz w:val="22"/>
          <w:szCs w:val="22"/>
          <w:lang w:val="en-GB"/>
        </w:rPr>
        <w:sectPr w:rsidR="00035B63" w:rsidSect="001F110B">
          <w:pgSz w:w="16840" w:h="11907" w:orient="landscape" w:code="9"/>
          <w:pgMar w:top="1418" w:right="1418" w:bottom="1134" w:left="1134" w:header="851" w:footer="851" w:gutter="0"/>
          <w:cols w:space="720"/>
          <w:noEndnote/>
          <w:docGrid w:linePitch="326"/>
        </w:sectPr>
      </w:pPr>
    </w:p>
    <w:p w14:paraId="65C80958" w14:textId="77777777" w:rsidR="00035B63" w:rsidRDefault="00035B63" w:rsidP="00035B63">
      <w:pPr>
        <w:pStyle w:val="T1"/>
        <w:keepNext w:val="0"/>
        <w:spacing w:before="0" w:after="0" w:line="240" w:lineRule="auto"/>
        <w:rPr>
          <w:rFonts w:asciiTheme="minorHAnsi" w:hAnsiTheme="minorHAnsi"/>
          <w:sz w:val="12"/>
          <w:szCs w:val="12"/>
          <w:lang w:val="en-GB"/>
        </w:rPr>
      </w:pPr>
    </w:p>
    <w:p w14:paraId="461B6F67" w14:textId="77777777"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58D949E" w14:textId="77777777" w:rsidR="00035B63" w:rsidRPr="001F110B" w:rsidRDefault="00035B63" w:rsidP="00035B63">
      <w:pPr>
        <w:pStyle w:val="accountingpolicytitle"/>
        <w:rPr>
          <w:rFonts w:asciiTheme="minorHAnsi" w:hAnsiTheme="minorHAnsi"/>
          <w:sz w:val="12"/>
          <w:szCs w:val="12"/>
          <w:lang w:val="en-GB"/>
        </w:rPr>
      </w:pPr>
    </w:p>
    <w:p w14:paraId="438B2ED7" w14:textId="77777777"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4D90C5D9" w14:textId="77777777" w:rsidR="00035B63" w:rsidRPr="001F110B" w:rsidRDefault="00035B63" w:rsidP="00035B63">
      <w:pPr>
        <w:rPr>
          <w:rFonts w:asciiTheme="minorHAnsi" w:hAnsiTheme="minorHAnsi" w:cs="Arial"/>
          <w:b/>
          <w:sz w:val="12"/>
          <w:szCs w:val="12"/>
          <w:lang w:val="en-GB"/>
        </w:rPr>
      </w:pPr>
    </w:p>
    <w:p w14:paraId="4602E435"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035B63">
        <w:rPr>
          <w:rFonts w:asciiTheme="minorHAnsi" w:hAnsiTheme="minorHAnsi" w:cs="Arial"/>
          <w:b/>
          <w:sz w:val="22"/>
          <w:szCs w:val="22"/>
          <w:lang w:val="en-GB"/>
        </w:rPr>
        <w:t>(continued)</w:t>
      </w:r>
    </w:p>
    <w:p w14:paraId="77F99EF1"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137BE081" w14:textId="77777777" w:rsidR="00035B63" w:rsidRPr="001F110B"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035B63" w14:paraId="75EC37E3" w14:textId="77777777" w:rsidTr="00731E2C">
        <w:trPr>
          <w:trHeight w:val="1454"/>
          <w:jc w:val="center"/>
        </w:trPr>
        <w:tc>
          <w:tcPr>
            <w:tcW w:w="877" w:type="pct"/>
          </w:tcPr>
          <w:p w14:paraId="12606917" w14:textId="77777777" w:rsidR="00035B63" w:rsidRPr="00035B63" w:rsidRDefault="00035B63" w:rsidP="00035B63">
            <w:pPr>
              <w:rPr>
                <w:rFonts w:ascii="Calibri" w:eastAsia="Calibri" w:hAnsi="Calibri" w:cs="Arial"/>
                <w:b/>
                <w:bCs/>
                <w:sz w:val="15"/>
                <w:szCs w:val="15"/>
                <w:lang w:val="en-GB"/>
              </w:rPr>
            </w:pPr>
            <w:bookmarkStart w:id="2094" w:name="_Hlk29376806"/>
            <w:r w:rsidRPr="00035B63">
              <w:rPr>
                <w:rFonts w:ascii="Calibri" w:eastAsia="Calibri" w:hAnsi="Calibri" w:cs="Arial"/>
                <w:b/>
                <w:bCs/>
                <w:sz w:val="15"/>
                <w:szCs w:val="15"/>
                <w:lang w:val="en-GB"/>
              </w:rPr>
              <w:br w:type="page"/>
              <w:t>Bank</w:t>
            </w:r>
          </w:p>
          <w:p w14:paraId="17AC61FD" w14:textId="77777777" w:rsidR="00035B63" w:rsidRPr="00035B63" w:rsidRDefault="00035B63" w:rsidP="00035B63">
            <w:pPr>
              <w:rPr>
                <w:rFonts w:ascii="Calibri" w:eastAsia="Calibri" w:hAnsi="Calibri" w:cs="Arial"/>
                <w:b/>
                <w:bCs/>
                <w:sz w:val="15"/>
                <w:szCs w:val="15"/>
                <w:lang w:val="en-GB"/>
              </w:rPr>
            </w:pPr>
          </w:p>
          <w:p w14:paraId="4B37D717" w14:textId="77777777" w:rsidR="00035B63" w:rsidRPr="00035B63" w:rsidRDefault="00035B63" w:rsidP="00035B63">
            <w:pPr>
              <w:rPr>
                <w:rFonts w:ascii="Calibri" w:eastAsia="Calibri" w:hAnsi="Calibri" w:cs="Arial"/>
                <w:sz w:val="15"/>
                <w:szCs w:val="15"/>
                <w:lang w:val="en-GB"/>
              </w:rPr>
            </w:pPr>
            <w:r w:rsidRPr="00035B63">
              <w:rPr>
                <w:rFonts w:ascii="Calibri" w:eastAsia="Calibri" w:hAnsi="Calibri" w:cs="Arial"/>
                <w:b/>
                <w:bCs/>
                <w:sz w:val="15"/>
                <w:szCs w:val="15"/>
                <w:lang w:val="en-GB"/>
              </w:rPr>
              <w:t>31 December 2019</w:t>
            </w:r>
          </w:p>
        </w:tc>
        <w:tc>
          <w:tcPr>
            <w:tcW w:w="343" w:type="pct"/>
            <w:vAlign w:val="bottom"/>
          </w:tcPr>
          <w:p w14:paraId="38435F5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0BACE86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1</w:t>
            </w:r>
          </w:p>
        </w:tc>
        <w:tc>
          <w:tcPr>
            <w:tcW w:w="344" w:type="pct"/>
            <w:vAlign w:val="bottom"/>
          </w:tcPr>
          <w:p w14:paraId="035D0E9E"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24066A4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2</w:t>
            </w:r>
          </w:p>
        </w:tc>
        <w:tc>
          <w:tcPr>
            <w:tcW w:w="344" w:type="pct"/>
            <w:vAlign w:val="bottom"/>
          </w:tcPr>
          <w:p w14:paraId="252856C7"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795C51F"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3</w:t>
            </w:r>
          </w:p>
        </w:tc>
        <w:tc>
          <w:tcPr>
            <w:tcW w:w="343" w:type="pct"/>
            <w:vAlign w:val="bottom"/>
          </w:tcPr>
          <w:p w14:paraId="67B7EBE9"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5E2259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of risk POCI</w:t>
            </w:r>
          </w:p>
        </w:tc>
        <w:tc>
          <w:tcPr>
            <w:tcW w:w="344" w:type="pct"/>
            <w:vAlign w:val="bottom"/>
          </w:tcPr>
          <w:p w14:paraId="1FC89A1A" w14:textId="77777777" w:rsidR="00035B63" w:rsidRPr="00035B63" w:rsidRDefault="00035B63" w:rsidP="00035B63">
            <w:pPr>
              <w:jc w:val="right"/>
              <w:rPr>
                <w:rFonts w:ascii="Calibri" w:eastAsia="Calibri" w:hAnsi="Calibri"/>
                <w:sz w:val="15"/>
                <w:szCs w:val="15"/>
                <w:lang w:val="en-GB"/>
              </w:rPr>
            </w:pPr>
            <w:r w:rsidRPr="00035B63">
              <w:rPr>
                <w:rFonts w:ascii="Calibri" w:eastAsia="Calibri" w:hAnsi="Calibri" w:cs="Arial"/>
                <w:b/>
                <w:sz w:val="15"/>
                <w:szCs w:val="15"/>
                <w:lang w:val="en-GB"/>
              </w:rPr>
              <w:t>Not subject to IFRS 9</w:t>
            </w:r>
          </w:p>
        </w:tc>
        <w:tc>
          <w:tcPr>
            <w:tcW w:w="344" w:type="pct"/>
            <w:vAlign w:val="bottom"/>
          </w:tcPr>
          <w:p w14:paraId="6DCC8A2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 exposure of total portfolio</w:t>
            </w:r>
          </w:p>
        </w:tc>
        <w:tc>
          <w:tcPr>
            <w:tcW w:w="343" w:type="pct"/>
            <w:vAlign w:val="bottom"/>
          </w:tcPr>
          <w:p w14:paraId="5ADD92B3"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1</w:t>
            </w:r>
          </w:p>
        </w:tc>
        <w:tc>
          <w:tcPr>
            <w:tcW w:w="344" w:type="pct"/>
            <w:vAlign w:val="bottom"/>
          </w:tcPr>
          <w:p w14:paraId="0151B945"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2</w:t>
            </w:r>
          </w:p>
        </w:tc>
        <w:tc>
          <w:tcPr>
            <w:tcW w:w="344" w:type="pct"/>
            <w:vAlign w:val="bottom"/>
          </w:tcPr>
          <w:p w14:paraId="373D302F"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3</w:t>
            </w:r>
          </w:p>
        </w:tc>
        <w:tc>
          <w:tcPr>
            <w:tcW w:w="343" w:type="pct"/>
            <w:vAlign w:val="bottom"/>
          </w:tcPr>
          <w:p w14:paraId="416E43AE"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POCI</w:t>
            </w:r>
          </w:p>
        </w:tc>
        <w:tc>
          <w:tcPr>
            <w:tcW w:w="344" w:type="pct"/>
            <w:vAlign w:val="bottom"/>
          </w:tcPr>
          <w:p w14:paraId="3E274FE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Not subject to IFRS 9 after the effect of mitigation through</w:t>
            </w:r>
          </w:p>
          <w:p w14:paraId="0530A3F7"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 collateral received</w:t>
            </w:r>
          </w:p>
        </w:tc>
        <w:tc>
          <w:tcPr>
            <w:tcW w:w="343" w:type="pct"/>
            <w:vAlign w:val="bottom"/>
          </w:tcPr>
          <w:p w14:paraId="360EEECE"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Net exposure of total portfolio after the effect of mitigation through collateral received </w:t>
            </w:r>
          </w:p>
        </w:tc>
      </w:tr>
      <w:tr w:rsidR="00035B63" w:rsidRPr="00035B63" w14:paraId="16E2A45E" w14:textId="77777777" w:rsidTr="00731E2C">
        <w:trPr>
          <w:trHeight w:val="126"/>
          <w:jc w:val="center"/>
        </w:trPr>
        <w:tc>
          <w:tcPr>
            <w:tcW w:w="877" w:type="pct"/>
          </w:tcPr>
          <w:p w14:paraId="0229049E" w14:textId="77777777" w:rsidR="00035B63" w:rsidRPr="00035B63" w:rsidRDefault="00035B63" w:rsidP="00035B63">
            <w:pPr>
              <w:rPr>
                <w:rFonts w:ascii="Calibri" w:eastAsia="Calibri" w:hAnsi="Calibri" w:cs="Arial"/>
                <w:b/>
                <w:bCs/>
                <w:sz w:val="15"/>
                <w:szCs w:val="15"/>
                <w:lang w:val="en-GB"/>
              </w:rPr>
            </w:pPr>
          </w:p>
        </w:tc>
        <w:tc>
          <w:tcPr>
            <w:tcW w:w="343" w:type="pct"/>
          </w:tcPr>
          <w:p w14:paraId="7AA2CC5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285B5C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E9C004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71C4050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0801B7F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4FBFB50"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11E511D1"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1BE94C08"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0167ED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5A0DA15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7F3D4F5"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403D9DF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r>
      <w:tr w:rsidR="00035B63" w:rsidRPr="00035B63" w14:paraId="4A904F8A" w14:textId="77777777" w:rsidTr="00731E2C">
        <w:trPr>
          <w:trHeight w:val="92"/>
          <w:jc w:val="center"/>
        </w:trPr>
        <w:tc>
          <w:tcPr>
            <w:tcW w:w="877" w:type="pct"/>
          </w:tcPr>
          <w:p w14:paraId="0FC85922" w14:textId="77777777" w:rsidR="00035B63" w:rsidRPr="00035B63" w:rsidRDefault="00035B63" w:rsidP="00035B63">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Assets</w:t>
            </w:r>
          </w:p>
        </w:tc>
        <w:tc>
          <w:tcPr>
            <w:tcW w:w="343" w:type="pct"/>
            <w:vAlign w:val="bottom"/>
          </w:tcPr>
          <w:p w14:paraId="14101C8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9245E0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339439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16E1A43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696473BE"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DB9239A"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5297B425"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20E6CA2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0E71F47"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4DA7B51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5DB2C71"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3444B2E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r>
      <w:tr w:rsidR="00731E2C" w:rsidRPr="00035B63" w14:paraId="5DAAA234" w14:textId="77777777" w:rsidTr="00731E2C">
        <w:trPr>
          <w:trHeight w:val="149"/>
          <w:jc w:val="center"/>
        </w:trPr>
        <w:tc>
          <w:tcPr>
            <w:tcW w:w="877" w:type="pct"/>
            <w:vAlign w:val="bottom"/>
          </w:tcPr>
          <w:p w14:paraId="1D483222"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Cash on hand and current accounts with banks</w:t>
            </w:r>
          </w:p>
        </w:tc>
        <w:tc>
          <w:tcPr>
            <w:tcW w:w="343" w:type="pct"/>
            <w:tcBorders>
              <w:top w:val="nil"/>
              <w:left w:val="nil"/>
              <w:bottom w:val="nil"/>
              <w:right w:val="nil"/>
            </w:tcBorders>
            <w:shd w:val="clear" w:color="auto" w:fill="auto"/>
            <w:vAlign w:val="bottom"/>
          </w:tcPr>
          <w:p w14:paraId="75B80363" w14:textId="36256A0C"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881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482 </w:t>
            </w:r>
          </w:p>
        </w:tc>
        <w:tc>
          <w:tcPr>
            <w:tcW w:w="344" w:type="pct"/>
            <w:tcBorders>
              <w:top w:val="nil"/>
              <w:left w:val="nil"/>
              <w:bottom w:val="nil"/>
              <w:right w:val="nil"/>
            </w:tcBorders>
            <w:shd w:val="clear" w:color="auto" w:fill="auto"/>
            <w:vAlign w:val="bottom"/>
          </w:tcPr>
          <w:p w14:paraId="2F66E048" w14:textId="267BF2B9"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8B6F29D" w14:textId="7C1B65B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D863D50" w14:textId="421B0F40"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1EAFC74" w14:textId="2324F360"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EE3D88B" w14:textId="52EF723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881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482 </w:t>
            </w:r>
          </w:p>
        </w:tc>
        <w:tc>
          <w:tcPr>
            <w:tcW w:w="343" w:type="pct"/>
            <w:tcBorders>
              <w:top w:val="nil"/>
              <w:left w:val="nil"/>
              <w:bottom w:val="nil"/>
              <w:right w:val="nil"/>
            </w:tcBorders>
            <w:vAlign w:val="bottom"/>
          </w:tcPr>
          <w:p w14:paraId="55F6FD46" w14:textId="2A75FFA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7F5F49C8" w14:textId="0BDC916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059E7851" w14:textId="27C365C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2B7A7C3E" w14:textId="0E235337"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14FD0E93" w14:textId="7C3C1DFF"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4B24CBC8" w14:textId="2957C89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r>
      <w:tr w:rsidR="00731E2C" w:rsidRPr="00035B63" w14:paraId="7C8B9B2D" w14:textId="77777777" w:rsidTr="00731E2C">
        <w:trPr>
          <w:trHeight w:val="149"/>
          <w:jc w:val="center"/>
        </w:trPr>
        <w:tc>
          <w:tcPr>
            <w:tcW w:w="877" w:type="pct"/>
            <w:vAlign w:val="bottom"/>
          </w:tcPr>
          <w:p w14:paraId="761D89F7"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Deposits with other banks</w:t>
            </w:r>
          </w:p>
        </w:tc>
        <w:tc>
          <w:tcPr>
            <w:tcW w:w="343" w:type="pct"/>
            <w:tcBorders>
              <w:top w:val="nil"/>
              <w:left w:val="nil"/>
              <w:bottom w:val="nil"/>
              <w:right w:val="nil"/>
            </w:tcBorders>
            <w:shd w:val="clear" w:color="auto" w:fill="auto"/>
            <w:vAlign w:val="bottom"/>
          </w:tcPr>
          <w:p w14:paraId="6642CA34" w14:textId="32544D2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553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470 </w:t>
            </w:r>
          </w:p>
        </w:tc>
        <w:tc>
          <w:tcPr>
            <w:tcW w:w="344" w:type="pct"/>
            <w:tcBorders>
              <w:top w:val="nil"/>
              <w:left w:val="nil"/>
              <w:bottom w:val="nil"/>
              <w:right w:val="nil"/>
            </w:tcBorders>
            <w:shd w:val="clear" w:color="auto" w:fill="auto"/>
            <w:vAlign w:val="bottom"/>
          </w:tcPr>
          <w:p w14:paraId="2B54284D" w14:textId="4EF34CE4"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69ACBAB" w14:textId="66D99A8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0B8433B8" w14:textId="4509DC66"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9C0D017" w14:textId="2659071A"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FBEFAE" w14:textId="01801DBA"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553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470 </w:t>
            </w:r>
          </w:p>
        </w:tc>
        <w:tc>
          <w:tcPr>
            <w:tcW w:w="343" w:type="pct"/>
            <w:tcBorders>
              <w:top w:val="nil"/>
              <w:left w:val="nil"/>
              <w:bottom w:val="nil"/>
              <w:right w:val="nil"/>
            </w:tcBorders>
            <w:vAlign w:val="bottom"/>
          </w:tcPr>
          <w:p w14:paraId="70269A35" w14:textId="7B004B0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13F6E5B5" w14:textId="554BD8FC"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01D70D60" w14:textId="59D01C47"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3228CD54" w14:textId="1FD9BCB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6259E4DC" w14:textId="7F2A7C8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2DADB87F" w14:textId="1BF8D13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r>
      <w:tr w:rsidR="00731E2C" w:rsidRPr="00035B63" w14:paraId="7236945F" w14:textId="77777777" w:rsidTr="00731E2C">
        <w:trPr>
          <w:trHeight w:val="114"/>
          <w:jc w:val="center"/>
        </w:trPr>
        <w:tc>
          <w:tcPr>
            <w:tcW w:w="877" w:type="pct"/>
            <w:vAlign w:val="bottom"/>
          </w:tcPr>
          <w:p w14:paraId="12CD12A6"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financial institutions</w:t>
            </w:r>
          </w:p>
        </w:tc>
        <w:tc>
          <w:tcPr>
            <w:tcW w:w="343" w:type="pct"/>
            <w:tcBorders>
              <w:top w:val="nil"/>
              <w:left w:val="nil"/>
              <w:bottom w:val="nil"/>
              <w:right w:val="nil"/>
            </w:tcBorders>
            <w:shd w:val="clear" w:color="auto" w:fill="auto"/>
            <w:vAlign w:val="bottom"/>
          </w:tcPr>
          <w:p w14:paraId="6051232C" w14:textId="30FFAC00"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363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335 </w:t>
            </w:r>
          </w:p>
        </w:tc>
        <w:tc>
          <w:tcPr>
            <w:tcW w:w="344" w:type="pct"/>
            <w:tcBorders>
              <w:top w:val="nil"/>
              <w:left w:val="nil"/>
              <w:bottom w:val="nil"/>
              <w:right w:val="nil"/>
            </w:tcBorders>
            <w:shd w:val="clear" w:color="auto" w:fill="auto"/>
            <w:vAlign w:val="bottom"/>
          </w:tcPr>
          <w:p w14:paraId="23BF4A05" w14:textId="669121B9"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73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076 </w:t>
            </w:r>
          </w:p>
        </w:tc>
        <w:tc>
          <w:tcPr>
            <w:tcW w:w="344" w:type="pct"/>
            <w:tcBorders>
              <w:top w:val="nil"/>
              <w:left w:val="nil"/>
              <w:bottom w:val="nil"/>
              <w:right w:val="nil"/>
            </w:tcBorders>
            <w:shd w:val="clear" w:color="auto" w:fill="auto"/>
            <w:vAlign w:val="bottom"/>
          </w:tcPr>
          <w:p w14:paraId="7C875F08" w14:textId="4D9FCEF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295 </w:t>
            </w:r>
          </w:p>
        </w:tc>
        <w:tc>
          <w:tcPr>
            <w:tcW w:w="343" w:type="pct"/>
            <w:tcBorders>
              <w:top w:val="nil"/>
              <w:left w:val="nil"/>
              <w:bottom w:val="nil"/>
              <w:right w:val="nil"/>
            </w:tcBorders>
            <w:shd w:val="clear" w:color="auto" w:fill="auto"/>
            <w:vAlign w:val="bottom"/>
          </w:tcPr>
          <w:p w14:paraId="70559F1A" w14:textId="74BDA07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FC5A98D" w14:textId="29C15517"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D06387F" w14:textId="3FEBD9A9"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447</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706 </w:t>
            </w:r>
          </w:p>
        </w:tc>
        <w:tc>
          <w:tcPr>
            <w:tcW w:w="343" w:type="pct"/>
            <w:tcBorders>
              <w:top w:val="nil"/>
              <w:left w:val="nil"/>
              <w:bottom w:val="nil"/>
              <w:right w:val="nil"/>
            </w:tcBorders>
            <w:vAlign w:val="bottom"/>
          </w:tcPr>
          <w:p w14:paraId="72B25BC4" w14:textId="4587E5E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3F776351" w14:textId="098AB6E4"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6229F0AB" w14:textId="29970D9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7E02AC94" w14:textId="22F2102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47A3AF83" w14:textId="3B61C8DC"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6D911745" w14:textId="316377F7"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r>
      <w:tr w:rsidR="00731E2C" w:rsidRPr="00035B63" w14:paraId="5B28A844" w14:textId="77777777" w:rsidTr="00731E2C">
        <w:trPr>
          <w:trHeight w:val="149"/>
          <w:jc w:val="center"/>
        </w:trPr>
        <w:tc>
          <w:tcPr>
            <w:tcW w:w="877" w:type="pct"/>
            <w:vAlign w:val="bottom"/>
          </w:tcPr>
          <w:p w14:paraId="32E6E657"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other customers</w:t>
            </w:r>
          </w:p>
        </w:tc>
        <w:tc>
          <w:tcPr>
            <w:tcW w:w="343" w:type="pct"/>
            <w:tcBorders>
              <w:top w:val="nil"/>
              <w:left w:val="nil"/>
              <w:bottom w:val="nil"/>
              <w:right w:val="nil"/>
            </w:tcBorders>
            <w:shd w:val="clear" w:color="auto" w:fill="auto"/>
            <w:vAlign w:val="bottom"/>
          </w:tcPr>
          <w:p w14:paraId="5F1F6BC0" w14:textId="58AA7CA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10</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084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080 </w:t>
            </w:r>
          </w:p>
        </w:tc>
        <w:tc>
          <w:tcPr>
            <w:tcW w:w="344" w:type="pct"/>
            <w:tcBorders>
              <w:top w:val="nil"/>
              <w:left w:val="nil"/>
              <w:bottom w:val="nil"/>
              <w:right w:val="nil"/>
            </w:tcBorders>
            <w:shd w:val="clear" w:color="auto" w:fill="auto"/>
            <w:vAlign w:val="bottom"/>
          </w:tcPr>
          <w:p w14:paraId="53757DEA" w14:textId="5106D28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136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88</w:t>
            </w:r>
            <w:r w:rsidR="00D55393">
              <w:rPr>
                <w:rFonts w:asciiTheme="minorHAnsi" w:eastAsia="Calibri" w:hAnsiTheme="minorHAnsi" w:cs="Arial"/>
                <w:snapToGrid w:val="0"/>
                <w:color w:val="000000" w:themeColor="text1"/>
                <w:sz w:val="15"/>
                <w:szCs w:val="15"/>
                <w:lang w:val="hr-HR"/>
              </w:rPr>
              <w:t>2</w:t>
            </w:r>
            <w:r w:rsidRPr="0086139C">
              <w:rPr>
                <w:rFonts w:asciiTheme="minorHAnsi" w:eastAsia="Calibri" w:hAnsiTheme="minorHAnsi" w:cs="Arial"/>
                <w:snapToGrid w:val="0"/>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5D6C59B1" w14:textId="66064F87"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414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424 </w:t>
            </w:r>
          </w:p>
        </w:tc>
        <w:tc>
          <w:tcPr>
            <w:tcW w:w="343" w:type="pct"/>
            <w:tcBorders>
              <w:top w:val="nil"/>
              <w:left w:val="nil"/>
              <w:bottom w:val="nil"/>
              <w:right w:val="nil"/>
            </w:tcBorders>
            <w:shd w:val="clear" w:color="auto" w:fill="auto"/>
            <w:vAlign w:val="bottom"/>
          </w:tcPr>
          <w:p w14:paraId="20B9B36B" w14:textId="0A13CF5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064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24</w:t>
            </w:r>
            <w:r w:rsidR="00D55393">
              <w:rPr>
                <w:rFonts w:asciiTheme="minorHAnsi" w:eastAsia="Calibri" w:hAnsiTheme="minorHAnsi" w:cs="Arial"/>
                <w:snapToGrid w:val="0"/>
                <w:color w:val="000000" w:themeColor="text1"/>
                <w:sz w:val="15"/>
                <w:szCs w:val="15"/>
                <w:lang w:val="hr-HR"/>
              </w:rPr>
              <w:t>8</w:t>
            </w:r>
            <w:r w:rsidRPr="0086139C">
              <w:rPr>
                <w:rFonts w:asciiTheme="minorHAnsi" w:eastAsia="Calibri" w:hAnsiTheme="minorHAnsi" w:cs="Arial"/>
                <w:snapToGrid w:val="0"/>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0F24DABA" w14:textId="1FD29CC8"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3E7D6A8" w14:textId="1653343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699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634 </w:t>
            </w:r>
          </w:p>
        </w:tc>
        <w:tc>
          <w:tcPr>
            <w:tcW w:w="343" w:type="pct"/>
            <w:tcBorders>
              <w:top w:val="nil"/>
              <w:left w:val="nil"/>
              <w:bottom w:val="nil"/>
              <w:right w:val="nil"/>
            </w:tcBorders>
            <w:vAlign w:val="bottom"/>
          </w:tcPr>
          <w:p w14:paraId="4022B0A4" w14:textId="0CA1819F"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065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803 </w:t>
            </w:r>
          </w:p>
        </w:tc>
        <w:tc>
          <w:tcPr>
            <w:tcW w:w="344" w:type="pct"/>
            <w:tcBorders>
              <w:top w:val="nil"/>
              <w:left w:val="nil"/>
              <w:bottom w:val="nil"/>
              <w:right w:val="nil"/>
            </w:tcBorders>
            <w:vAlign w:val="bottom"/>
          </w:tcPr>
          <w:p w14:paraId="0DDF539B" w14:textId="4867D5B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164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484 </w:t>
            </w:r>
          </w:p>
        </w:tc>
        <w:tc>
          <w:tcPr>
            <w:tcW w:w="344" w:type="pct"/>
            <w:tcBorders>
              <w:top w:val="nil"/>
              <w:left w:val="nil"/>
              <w:bottom w:val="nil"/>
              <w:right w:val="nil"/>
            </w:tcBorders>
            <w:vAlign w:val="bottom"/>
          </w:tcPr>
          <w:p w14:paraId="4B97147C" w14:textId="7627062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194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117 </w:t>
            </w:r>
          </w:p>
        </w:tc>
        <w:tc>
          <w:tcPr>
            <w:tcW w:w="343" w:type="pct"/>
            <w:tcBorders>
              <w:top w:val="nil"/>
              <w:left w:val="nil"/>
              <w:bottom w:val="nil"/>
              <w:right w:val="nil"/>
            </w:tcBorders>
            <w:vAlign w:val="bottom"/>
          </w:tcPr>
          <w:p w14:paraId="7DF9B535" w14:textId="2EC98229"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597</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289 </w:t>
            </w:r>
          </w:p>
        </w:tc>
        <w:tc>
          <w:tcPr>
            <w:tcW w:w="344" w:type="pct"/>
            <w:tcBorders>
              <w:top w:val="nil"/>
              <w:left w:val="nil"/>
              <w:bottom w:val="nil"/>
              <w:right w:val="nil"/>
            </w:tcBorders>
            <w:vAlign w:val="bottom"/>
          </w:tcPr>
          <w:p w14:paraId="6FA99C20" w14:textId="741915F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58D76ACA" w14:textId="28F3DA18"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021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693 </w:t>
            </w:r>
          </w:p>
        </w:tc>
      </w:tr>
      <w:tr w:rsidR="00731E2C" w:rsidRPr="00035B63" w14:paraId="4D3A54B2" w14:textId="77777777" w:rsidTr="00731E2C">
        <w:trPr>
          <w:trHeight w:val="149"/>
          <w:jc w:val="center"/>
        </w:trPr>
        <w:tc>
          <w:tcPr>
            <w:tcW w:w="877" w:type="pct"/>
            <w:vAlign w:val="bottom"/>
          </w:tcPr>
          <w:p w14:paraId="41CC0D39"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profit or loss</w:t>
            </w:r>
          </w:p>
        </w:tc>
        <w:tc>
          <w:tcPr>
            <w:tcW w:w="343" w:type="pct"/>
            <w:tcBorders>
              <w:top w:val="nil"/>
              <w:left w:val="nil"/>
              <w:bottom w:val="nil"/>
              <w:right w:val="nil"/>
            </w:tcBorders>
            <w:shd w:val="clear" w:color="auto" w:fill="auto"/>
            <w:vAlign w:val="bottom"/>
          </w:tcPr>
          <w:p w14:paraId="4C24195A" w14:textId="66475D9F"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FED5CC7" w14:textId="5ADF94CC"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00CF1EA" w14:textId="4E5C3AF6"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BA9A3FB" w14:textId="434EDBF0"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604A554" w14:textId="34228E22"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c>
          <w:tcPr>
            <w:tcW w:w="344" w:type="pct"/>
            <w:tcBorders>
              <w:top w:val="nil"/>
              <w:left w:val="nil"/>
              <w:bottom w:val="nil"/>
              <w:right w:val="nil"/>
            </w:tcBorders>
            <w:shd w:val="clear" w:color="auto" w:fill="auto"/>
            <w:vAlign w:val="bottom"/>
          </w:tcPr>
          <w:p w14:paraId="2B477CDB" w14:textId="7E8AF0D3"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highlight w:val="yellow"/>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c>
          <w:tcPr>
            <w:tcW w:w="343" w:type="pct"/>
            <w:tcBorders>
              <w:top w:val="nil"/>
              <w:left w:val="nil"/>
              <w:bottom w:val="nil"/>
              <w:right w:val="nil"/>
            </w:tcBorders>
            <w:vAlign w:val="bottom"/>
          </w:tcPr>
          <w:p w14:paraId="708DA26A" w14:textId="3F1DE454"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049CB9F1" w14:textId="78CD3837"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0B9608BA" w14:textId="73F27DAE"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5D98790" w14:textId="38CC6509"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532576F" w14:textId="14F5BDB9"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c>
          <w:tcPr>
            <w:tcW w:w="343" w:type="pct"/>
            <w:tcBorders>
              <w:top w:val="nil"/>
              <w:left w:val="nil"/>
              <w:bottom w:val="nil"/>
              <w:right w:val="nil"/>
            </w:tcBorders>
            <w:shd w:val="clear" w:color="auto" w:fill="auto"/>
            <w:vAlign w:val="bottom"/>
          </w:tcPr>
          <w:p w14:paraId="0751190A" w14:textId="606F28AE" w:rsidR="00731E2C" w:rsidRPr="00035B63" w:rsidRDefault="00731E2C" w:rsidP="00731E2C">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r>
      <w:tr w:rsidR="00731E2C" w:rsidRPr="00035B63" w14:paraId="36EF67CE" w14:textId="77777777" w:rsidTr="00864F78">
        <w:trPr>
          <w:trHeight w:val="126"/>
          <w:jc w:val="center"/>
        </w:trPr>
        <w:tc>
          <w:tcPr>
            <w:tcW w:w="877" w:type="pct"/>
            <w:vAlign w:val="bottom"/>
          </w:tcPr>
          <w:p w14:paraId="51D0161E"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36ED547E" w14:textId="2BF46B4A"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509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299 </w:t>
            </w:r>
          </w:p>
        </w:tc>
        <w:tc>
          <w:tcPr>
            <w:tcW w:w="344" w:type="pct"/>
            <w:tcBorders>
              <w:top w:val="nil"/>
              <w:left w:val="nil"/>
              <w:bottom w:val="nil"/>
              <w:right w:val="nil"/>
            </w:tcBorders>
            <w:shd w:val="clear" w:color="auto" w:fill="auto"/>
            <w:vAlign w:val="bottom"/>
          </w:tcPr>
          <w:p w14:paraId="49CF2636" w14:textId="66DA5C50"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2AF9C78D" w14:textId="4925B79D"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4B692F35" w14:textId="3F0F6150"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D44ECEE" w14:textId="4C15183F"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4236C8" w14:textId="4F5C1CE4"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highlight w:val="yellow"/>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512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396 </w:t>
            </w:r>
          </w:p>
        </w:tc>
        <w:tc>
          <w:tcPr>
            <w:tcW w:w="343" w:type="pct"/>
            <w:tcBorders>
              <w:top w:val="nil"/>
              <w:left w:val="nil"/>
              <w:bottom w:val="nil"/>
              <w:right w:val="nil"/>
            </w:tcBorders>
            <w:shd w:val="clear" w:color="auto" w:fill="auto"/>
            <w:vAlign w:val="bottom"/>
          </w:tcPr>
          <w:p w14:paraId="1F3C8C12" w14:textId="67B0F79A"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509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299 </w:t>
            </w:r>
          </w:p>
        </w:tc>
        <w:tc>
          <w:tcPr>
            <w:tcW w:w="344" w:type="pct"/>
            <w:tcBorders>
              <w:top w:val="nil"/>
              <w:left w:val="nil"/>
              <w:bottom w:val="nil"/>
              <w:right w:val="nil"/>
            </w:tcBorders>
            <w:shd w:val="clear" w:color="auto" w:fill="auto"/>
            <w:vAlign w:val="bottom"/>
          </w:tcPr>
          <w:p w14:paraId="70D65A4A" w14:textId="44D242DF"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6A52BB39" w14:textId="292850DC"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02E55ABE" w14:textId="5CAFEE2C"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3D6E71E" w14:textId="6451068B"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66D374D" w14:textId="5EDD5245" w:rsidR="00731E2C" w:rsidRPr="00035B63" w:rsidRDefault="00731E2C" w:rsidP="00731E2C">
            <w:pPr>
              <w:tabs>
                <w:tab w:val="right" w:pos="1202"/>
              </w:tabs>
              <w:spacing w:line="301" w:lineRule="exact"/>
              <w:jc w:val="right"/>
              <w:outlineLvl w:val="0"/>
              <w:rPr>
                <w:rFonts w:ascii="Calibri" w:eastAsia="Calibri" w:hAnsi="Calibri" w:cs="Arial"/>
                <w:snapToGrid w:val="0"/>
                <w:sz w:val="15"/>
                <w:szCs w:val="15"/>
                <w:highlight w:val="yellow"/>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512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396 </w:t>
            </w:r>
          </w:p>
        </w:tc>
      </w:tr>
      <w:tr w:rsidR="00731E2C" w:rsidRPr="00035B63" w14:paraId="6B62F0C3" w14:textId="77777777" w:rsidTr="00731E2C">
        <w:trPr>
          <w:trHeight w:val="74"/>
          <w:jc w:val="center"/>
        </w:trPr>
        <w:tc>
          <w:tcPr>
            <w:tcW w:w="877" w:type="pct"/>
            <w:vAlign w:val="bottom"/>
          </w:tcPr>
          <w:p w14:paraId="196E13B8"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Other assets</w:t>
            </w:r>
          </w:p>
        </w:tc>
        <w:tc>
          <w:tcPr>
            <w:tcW w:w="343" w:type="pct"/>
            <w:tcBorders>
              <w:top w:val="nil"/>
              <w:left w:val="nil"/>
              <w:bottom w:val="single" w:sz="8" w:space="0" w:color="auto"/>
              <w:right w:val="nil"/>
            </w:tcBorders>
            <w:shd w:val="clear" w:color="auto" w:fill="auto"/>
            <w:vAlign w:val="bottom"/>
          </w:tcPr>
          <w:p w14:paraId="2EF73111" w14:textId="74533036"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592 </w:t>
            </w:r>
          </w:p>
        </w:tc>
        <w:tc>
          <w:tcPr>
            <w:tcW w:w="344" w:type="pct"/>
            <w:tcBorders>
              <w:top w:val="nil"/>
              <w:left w:val="nil"/>
              <w:bottom w:val="single" w:sz="8" w:space="0" w:color="auto"/>
              <w:right w:val="nil"/>
            </w:tcBorders>
            <w:shd w:val="clear" w:color="auto" w:fill="auto"/>
            <w:vAlign w:val="bottom"/>
          </w:tcPr>
          <w:p w14:paraId="5C222DFE" w14:textId="40000DDB"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55 </w:t>
            </w:r>
          </w:p>
        </w:tc>
        <w:tc>
          <w:tcPr>
            <w:tcW w:w="344" w:type="pct"/>
            <w:tcBorders>
              <w:top w:val="nil"/>
              <w:left w:val="nil"/>
              <w:bottom w:val="single" w:sz="8" w:space="0" w:color="auto"/>
              <w:right w:val="nil"/>
            </w:tcBorders>
            <w:shd w:val="clear" w:color="auto" w:fill="auto"/>
            <w:vAlign w:val="bottom"/>
          </w:tcPr>
          <w:p w14:paraId="264B5ACB" w14:textId="202BF5A1"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656 </w:t>
            </w:r>
          </w:p>
        </w:tc>
        <w:tc>
          <w:tcPr>
            <w:tcW w:w="343" w:type="pct"/>
            <w:tcBorders>
              <w:top w:val="nil"/>
              <w:left w:val="nil"/>
              <w:bottom w:val="single" w:sz="8" w:space="0" w:color="auto"/>
              <w:right w:val="nil"/>
            </w:tcBorders>
            <w:shd w:val="clear" w:color="auto" w:fill="auto"/>
            <w:vAlign w:val="bottom"/>
          </w:tcPr>
          <w:p w14:paraId="33E6D857" w14:textId="3EB2AEFC"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38 </w:t>
            </w:r>
          </w:p>
        </w:tc>
        <w:tc>
          <w:tcPr>
            <w:tcW w:w="344" w:type="pct"/>
            <w:tcBorders>
              <w:top w:val="nil"/>
              <w:left w:val="nil"/>
              <w:bottom w:val="single" w:sz="8" w:space="0" w:color="auto"/>
              <w:right w:val="nil"/>
            </w:tcBorders>
            <w:shd w:val="clear" w:color="auto" w:fill="auto"/>
            <w:vAlign w:val="bottom"/>
          </w:tcPr>
          <w:p w14:paraId="3A065D18" w14:textId="67EFDB2D"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212E333E" w14:textId="71AA697E"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341 </w:t>
            </w:r>
          </w:p>
        </w:tc>
        <w:tc>
          <w:tcPr>
            <w:tcW w:w="343" w:type="pct"/>
            <w:tcBorders>
              <w:top w:val="nil"/>
              <w:left w:val="nil"/>
              <w:bottom w:val="single" w:sz="8" w:space="0" w:color="auto"/>
              <w:right w:val="nil"/>
            </w:tcBorders>
            <w:vAlign w:val="bottom"/>
          </w:tcPr>
          <w:p w14:paraId="04709CFB" w14:textId="72A9A13B"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 </w:t>
            </w:r>
          </w:p>
        </w:tc>
        <w:tc>
          <w:tcPr>
            <w:tcW w:w="344" w:type="pct"/>
            <w:tcBorders>
              <w:top w:val="nil"/>
              <w:left w:val="nil"/>
              <w:bottom w:val="single" w:sz="8" w:space="0" w:color="auto"/>
              <w:right w:val="nil"/>
            </w:tcBorders>
            <w:vAlign w:val="bottom"/>
          </w:tcPr>
          <w:p w14:paraId="6F42F949" w14:textId="709B49B2"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50 </w:t>
            </w:r>
          </w:p>
        </w:tc>
        <w:tc>
          <w:tcPr>
            <w:tcW w:w="344" w:type="pct"/>
            <w:tcBorders>
              <w:top w:val="nil"/>
              <w:left w:val="nil"/>
              <w:bottom w:val="single" w:sz="8" w:space="0" w:color="auto"/>
              <w:right w:val="nil"/>
            </w:tcBorders>
            <w:vAlign w:val="bottom"/>
          </w:tcPr>
          <w:p w14:paraId="776256E2" w14:textId="1533E55E"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345 </w:t>
            </w:r>
          </w:p>
        </w:tc>
        <w:tc>
          <w:tcPr>
            <w:tcW w:w="343" w:type="pct"/>
            <w:tcBorders>
              <w:top w:val="nil"/>
              <w:left w:val="nil"/>
              <w:bottom w:val="single" w:sz="8" w:space="0" w:color="auto"/>
              <w:right w:val="nil"/>
            </w:tcBorders>
            <w:vAlign w:val="bottom"/>
          </w:tcPr>
          <w:p w14:paraId="12AC1590" w14:textId="5DBDD3C3"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6EC3F9B8" w14:textId="5671C6F1"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6F5001D3" w14:textId="407CA72A" w:rsidR="00731E2C" w:rsidRPr="00035B63" w:rsidRDefault="00731E2C" w:rsidP="00731E2C">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396 </w:t>
            </w:r>
          </w:p>
        </w:tc>
      </w:tr>
      <w:tr w:rsidR="00731E2C" w:rsidRPr="00035B63" w14:paraId="08660099" w14:textId="77777777" w:rsidTr="00864F78">
        <w:trPr>
          <w:trHeight w:val="97"/>
          <w:jc w:val="center"/>
        </w:trPr>
        <w:tc>
          <w:tcPr>
            <w:tcW w:w="877" w:type="pct"/>
          </w:tcPr>
          <w:p w14:paraId="4DBB6572" w14:textId="77777777" w:rsidR="00731E2C" w:rsidRPr="00035B63" w:rsidRDefault="00731E2C" w:rsidP="00731E2C">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w:t>
            </w:r>
          </w:p>
        </w:tc>
        <w:tc>
          <w:tcPr>
            <w:tcW w:w="343" w:type="pct"/>
            <w:tcBorders>
              <w:top w:val="nil"/>
              <w:left w:val="nil"/>
              <w:bottom w:val="single" w:sz="12" w:space="0" w:color="auto"/>
              <w:right w:val="nil"/>
            </w:tcBorders>
            <w:shd w:val="clear" w:color="auto" w:fill="auto"/>
            <w:vAlign w:val="bottom"/>
          </w:tcPr>
          <w:p w14:paraId="292FA2F4" w14:textId="3D743431"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396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258 </w:t>
            </w:r>
          </w:p>
        </w:tc>
        <w:tc>
          <w:tcPr>
            <w:tcW w:w="344" w:type="pct"/>
            <w:tcBorders>
              <w:top w:val="nil"/>
              <w:left w:val="nil"/>
              <w:bottom w:val="single" w:sz="12" w:space="0" w:color="auto"/>
              <w:right w:val="nil"/>
            </w:tcBorders>
            <w:shd w:val="clear" w:color="auto" w:fill="auto"/>
            <w:vAlign w:val="bottom"/>
          </w:tcPr>
          <w:p w14:paraId="238B2AA2" w14:textId="4E5A8CB6"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210</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88</w:t>
            </w:r>
            <w:r w:rsidR="00D55393">
              <w:rPr>
                <w:rFonts w:asciiTheme="minorHAnsi" w:eastAsia="Calibri" w:hAnsiTheme="minorHAnsi" w:cs="Arial"/>
                <w:b/>
                <w:bCs/>
                <w:color w:val="000000" w:themeColor="text1"/>
                <w:sz w:val="15"/>
                <w:szCs w:val="15"/>
                <w:lang w:val="hr-HR"/>
              </w:rPr>
              <w:t>8</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2CEF40F9" w14:textId="1D4BFEB4"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429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597 </w:t>
            </w:r>
          </w:p>
        </w:tc>
        <w:tc>
          <w:tcPr>
            <w:tcW w:w="343" w:type="pct"/>
            <w:tcBorders>
              <w:top w:val="nil"/>
              <w:left w:val="nil"/>
              <w:bottom w:val="single" w:sz="12" w:space="0" w:color="auto"/>
              <w:right w:val="nil"/>
            </w:tcBorders>
            <w:shd w:val="clear" w:color="auto" w:fill="auto"/>
            <w:vAlign w:val="bottom"/>
          </w:tcPr>
          <w:p w14:paraId="719C6C2B" w14:textId="62AA44BF"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064</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28</w:t>
            </w:r>
            <w:r w:rsidR="00D55393">
              <w:rPr>
                <w:rFonts w:asciiTheme="minorHAnsi" w:eastAsia="Calibri" w:hAnsiTheme="minorHAnsi" w:cs="Arial"/>
                <w:b/>
                <w:bCs/>
                <w:color w:val="000000" w:themeColor="text1"/>
                <w:sz w:val="15"/>
                <w:szCs w:val="15"/>
                <w:lang w:val="hr-HR"/>
              </w:rPr>
              <w:t>6</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18EE940D" w14:textId="004330FA"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234 </w:t>
            </w:r>
          </w:p>
        </w:tc>
        <w:tc>
          <w:tcPr>
            <w:tcW w:w="344" w:type="pct"/>
            <w:tcBorders>
              <w:top w:val="nil"/>
              <w:left w:val="nil"/>
              <w:bottom w:val="single" w:sz="12" w:space="0" w:color="auto"/>
              <w:right w:val="nil"/>
            </w:tcBorders>
            <w:shd w:val="clear" w:color="auto" w:fill="auto"/>
            <w:vAlign w:val="bottom"/>
          </w:tcPr>
          <w:p w14:paraId="13B275E4" w14:textId="70391A6F"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103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263 </w:t>
            </w:r>
          </w:p>
        </w:tc>
        <w:tc>
          <w:tcPr>
            <w:tcW w:w="343" w:type="pct"/>
            <w:tcBorders>
              <w:top w:val="nil"/>
              <w:left w:val="nil"/>
              <w:bottom w:val="single" w:sz="12" w:space="0" w:color="auto"/>
              <w:right w:val="nil"/>
            </w:tcBorders>
            <w:vAlign w:val="bottom"/>
          </w:tcPr>
          <w:p w14:paraId="40616406" w14:textId="3A7E335D"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575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103 </w:t>
            </w:r>
          </w:p>
        </w:tc>
        <w:tc>
          <w:tcPr>
            <w:tcW w:w="344" w:type="pct"/>
            <w:tcBorders>
              <w:top w:val="nil"/>
              <w:left w:val="nil"/>
              <w:bottom w:val="single" w:sz="12" w:space="0" w:color="auto"/>
              <w:right w:val="nil"/>
            </w:tcBorders>
            <w:vAlign w:val="bottom"/>
          </w:tcPr>
          <w:p w14:paraId="73471CDC" w14:textId="1095DCC7"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165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409 </w:t>
            </w:r>
          </w:p>
        </w:tc>
        <w:tc>
          <w:tcPr>
            <w:tcW w:w="344" w:type="pct"/>
            <w:tcBorders>
              <w:top w:val="nil"/>
              <w:left w:val="nil"/>
              <w:bottom w:val="single" w:sz="12" w:space="0" w:color="auto"/>
              <w:right w:val="nil"/>
            </w:tcBorders>
            <w:vAlign w:val="bottom"/>
          </w:tcPr>
          <w:p w14:paraId="0A2B063B" w14:textId="18A0EB06"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197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684 </w:t>
            </w:r>
          </w:p>
        </w:tc>
        <w:tc>
          <w:tcPr>
            <w:tcW w:w="343" w:type="pct"/>
            <w:tcBorders>
              <w:top w:val="nil"/>
              <w:left w:val="nil"/>
              <w:bottom w:val="single" w:sz="12" w:space="0" w:color="auto"/>
              <w:right w:val="nil"/>
            </w:tcBorders>
            <w:vAlign w:val="bottom"/>
          </w:tcPr>
          <w:p w14:paraId="2F9AC4E6" w14:textId="6CE073FC"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vAlign w:val="bottom"/>
          </w:tcPr>
          <w:p w14:paraId="5F807F9F" w14:textId="0226CB17"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vAlign w:val="bottom"/>
          </w:tcPr>
          <w:p w14:paraId="5FACEF52" w14:textId="75037D58"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537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719 </w:t>
            </w:r>
          </w:p>
        </w:tc>
      </w:tr>
      <w:tr w:rsidR="00731E2C" w:rsidRPr="00035B63" w14:paraId="7F572C8B" w14:textId="77777777" w:rsidTr="00731E2C">
        <w:trPr>
          <w:trHeight w:val="200"/>
          <w:jc w:val="center"/>
        </w:trPr>
        <w:tc>
          <w:tcPr>
            <w:tcW w:w="877" w:type="pct"/>
          </w:tcPr>
          <w:p w14:paraId="4C319EF6" w14:textId="77777777" w:rsidR="00731E2C" w:rsidRPr="00035B63" w:rsidRDefault="00731E2C" w:rsidP="00731E2C">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Guarantees  and  commitments</w:t>
            </w:r>
          </w:p>
        </w:tc>
        <w:tc>
          <w:tcPr>
            <w:tcW w:w="343" w:type="pct"/>
            <w:tcBorders>
              <w:top w:val="nil"/>
              <w:left w:val="nil"/>
              <w:bottom w:val="nil"/>
              <w:right w:val="nil"/>
            </w:tcBorders>
            <w:shd w:val="clear" w:color="auto" w:fill="auto"/>
            <w:vAlign w:val="bottom"/>
          </w:tcPr>
          <w:p w14:paraId="26AC11BE"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32317FB7"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2FFD5338"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shd w:val="clear" w:color="auto" w:fill="auto"/>
            <w:vAlign w:val="bottom"/>
          </w:tcPr>
          <w:p w14:paraId="246E469D"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3597C283"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1A0DEE63"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237F1ACB"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5E339484"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7BD583AF"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4929DAD1"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65BC62B5"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0723B158" w14:textId="77777777" w:rsidR="00731E2C" w:rsidRPr="00035B63" w:rsidRDefault="00731E2C" w:rsidP="00731E2C">
            <w:pPr>
              <w:tabs>
                <w:tab w:val="right" w:pos="1202"/>
              </w:tabs>
              <w:jc w:val="right"/>
              <w:outlineLvl w:val="0"/>
              <w:rPr>
                <w:rFonts w:ascii="Calibri" w:eastAsia="Calibri" w:hAnsi="Calibri" w:cs="Arial"/>
                <w:snapToGrid w:val="0"/>
                <w:sz w:val="15"/>
                <w:szCs w:val="15"/>
                <w:lang w:val="en-GB"/>
              </w:rPr>
            </w:pPr>
          </w:p>
        </w:tc>
      </w:tr>
      <w:tr w:rsidR="00731E2C" w:rsidRPr="00035B63" w14:paraId="11D462AC" w14:textId="77777777" w:rsidTr="00731E2C">
        <w:trPr>
          <w:trHeight w:val="200"/>
          <w:jc w:val="center"/>
        </w:trPr>
        <w:tc>
          <w:tcPr>
            <w:tcW w:w="877" w:type="pct"/>
            <w:vAlign w:val="bottom"/>
          </w:tcPr>
          <w:p w14:paraId="4E54DDCF"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Guarantees issued in HRK</w:t>
            </w:r>
          </w:p>
        </w:tc>
        <w:tc>
          <w:tcPr>
            <w:tcW w:w="343" w:type="pct"/>
            <w:tcBorders>
              <w:top w:val="nil"/>
              <w:left w:val="nil"/>
              <w:bottom w:val="nil"/>
              <w:right w:val="nil"/>
            </w:tcBorders>
            <w:shd w:val="clear" w:color="auto" w:fill="auto"/>
            <w:vAlign w:val="bottom"/>
          </w:tcPr>
          <w:p w14:paraId="28CE3E38" w14:textId="0C5E2314"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49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769 </w:t>
            </w:r>
          </w:p>
        </w:tc>
        <w:tc>
          <w:tcPr>
            <w:tcW w:w="344" w:type="pct"/>
            <w:tcBorders>
              <w:top w:val="nil"/>
              <w:left w:val="nil"/>
              <w:bottom w:val="nil"/>
              <w:right w:val="nil"/>
            </w:tcBorders>
            <w:shd w:val="clear" w:color="auto" w:fill="auto"/>
            <w:vAlign w:val="bottom"/>
          </w:tcPr>
          <w:p w14:paraId="0B35B307" w14:textId="0854EC2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621CE5D" w14:textId="1671168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712 </w:t>
            </w:r>
          </w:p>
        </w:tc>
        <w:tc>
          <w:tcPr>
            <w:tcW w:w="343" w:type="pct"/>
            <w:tcBorders>
              <w:top w:val="nil"/>
              <w:left w:val="nil"/>
              <w:bottom w:val="nil"/>
              <w:right w:val="nil"/>
            </w:tcBorders>
            <w:shd w:val="clear" w:color="auto" w:fill="auto"/>
            <w:vAlign w:val="bottom"/>
          </w:tcPr>
          <w:p w14:paraId="79F68FD0" w14:textId="6C293710"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2F80A17" w14:textId="0432613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0A7BAA6" w14:textId="05DD219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481 </w:t>
            </w:r>
          </w:p>
        </w:tc>
        <w:tc>
          <w:tcPr>
            <w:tcW w:w="343" w:type="pct"/>
            <w:tcBorders>
              <w:top w:val="nil"/>
              <w:left w:val="nil"/>
              <w:bottom w:val="nil"/>
              <w:right w:val="nil"/>
            </w:tcBorders>
            <w:vAlign w:val="bottom"/>
          </w:tcPr>
          <w:p w14:paraId="3DB01ED1" w14:textId="10C187D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003 </w:t>
            </w:r>
          </w:p>
        </w:tc>
        <w:tc>
          <w:tcPr>
            <w:tcW w:w="344" w:type="pct"/>
            <w:tcBorders>
              <w:top w:val="nil"/>
              <w:left w:val="nil"/>
              <w:bottom w:val="nil"/>
              <w:right w:val="nil"/>
            </w:tcBorders>
            <w:vAlign w:val="bottom"/>
          </w:tcPr>
          <w:p w14:paraId="289AFE5B" w14:textId="53B2051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5D1CA5E6" w14:textId="0CDFAF1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844 </w:t>
            </w:r>
          </w:p>
        </w:tc>
        <w:tc>
          <w:tcPr>
            <w:tcW w:w="343" w:type="pct"/>
            <w:tcBorders>
              <w:top w:val="nil"/>
              <w:left w:val="nil"/>
              <w:bottom w:val="nil"/>
              <w:right w:val="nil"/>
            </w:tcBorders>
            <w:vAlign w:val="bottom"/>
          </w:tcPr>
          <w:p w14:paraId="2F155547" w14:textId="1A6B2D2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60754DC5" w14:textId="1CB087F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0F357BA0" w14:textId="0AEA5120"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847 </w:t>
            </w:r>
          </w:p>
        </w:tc>
      </w:tr>
      <w:tr w:rsidR="00731E2C" w:rsidRPr="00035B63" w14:paraId="3BEBF6CC" w14:textId="77777777" w:rsidTr="00731E2C">
        <w:trPr>
          <w:trHeight w:val="200"/>
          <w:jc w:val="center"/>
        </w:trPr>
        <w:tc>
          <w:tcPr>
            <w:tcW w:w="877" w:type="pct"/>
            <w:vAlign w:val="bottom"/>
          </w:tcPr>
          <w:p w14:paraId="1BDA2725"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Issued guarantees in foreign currency</w:t>
            </w:r>
          </w:p>
        </w:tc>
        <w:tc>
          <w:tcPr>
            <w:tcW w:w="343" w:type="pct"/>
            <w:tcBorders>
              <w:top w:val="nil"/>
              <w:left w:val="nil"/>
              <w:bottom w:val="nil"/>
              <w:right w:val="nil"/>
            </w:tcBorders>
            <w:shd w:val="clear" w:color="auto" w:fill="auto"/>
            <w:vAlign w:val="bottom"/>
          </w:tcPr>
          <w:p w14:paraId="1B1C74EF" w14:textId="0B1A4FF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072 </w:t>
            </w:r>
          </w:p>
        </w:tc>
        <w:tc>
          <w:tcPr>
            <w:tcW w:w="344" w:type="pct"/>
            <w:tcBorders>
              <w:top w:val="nil"/>
              <w:left w:val="nil"/>
              <w:bottom w:val="nil"/>
              <w:right w:val="nil"/>
            </w:tcBorders>
            <w:shd w:val="clear" w:color="auto" w:fill="auto"/>
            <w:vAlign w:val="bottom"/>
          </w:tcPr>
          <w:p w14:paraId="2DBEBB09" w14:textId="54375F4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095 </w:t>
            </w:r>
          </w:p>
        </w:tc>
        <w:tc>
          <w:tcPr>
            <w:tcW w:w="344" w:type="pct"/>
            <w:tcBorders>
              <w:top w:val="nil"/>
              <w:left w:val="nil"/>
              <w:bottom w:val="nil"/>
              <w:right w:val="nil"/>
            </w:tcBorders>
            <w:shd w:val="clear" w:color="auto" w:fill="auto"/>
            <w:vAlign w:val="bottom"/>
          </w:tcPr>
          <w:p w14:paraId="091A0351" w14:textId="37EAB7A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151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570 </w:t>
            </w:r>
          </w:p>
        </w:tc>
        <w:tc>
          <w:tcPr>
            <w:tcW w:w="343" w:type="pct"/>
            <w:tcBorders>
              <w:top w:val="nil"/>
              <w:left w:val="nil"/>
              <w:bottom w:val="nil"/>
              <w:right w:val="nil"/>
            </w:tcBorders>
            <w:shd w:val="clear" w:color="auto" w:fill="auto"/>
            <w:vAlign w:val="bottom"/>
          </w:tcPr>
          <w:p w14:paraId="45FDF2FF" w14:textId="6C138DCC"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A5FFFCC" w14:textId="4533BD1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FE502D0" w14:textId="2AFB0C5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194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737 </w:t>
            </w:r>
          </w:p>
        </w:tc>
        <w:tc>
          <w:tcPr>
            <w:tcW w:w="343" w:type="pct"/>
            <w:tcBorders>
              <w:top w:val="nil"/>
              <w:left w:val="nil"/>
              <w:bottom w:val="nil"/>
              <w:right w:val="nil"/>
            </w:tcBorders>
            <w:vAlign w:val="bottom"/>
          </w:tcPr>
          <w:p w14:paraId="5FA9A6E6" w14:textId="79DEEF16"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764 </w:t>
            </w:r>
          </w:p>
        </w:tc>
        <w:tc>
          <w:tcPr>
            <w:tcW w:w="344" w:type="pct"/>
            <w:tcBorders>
              <w:top w:val="nil"/>
              <w:left w:val="nil"/>
              <w:bottom w:val="nil"/>
              <w:right w:val="nil"/>
            </w:tcBorders>
            <w:vAlign w:val="bottom"/>
          </w:tcPr>
          <w:p w14:paraId="0A74AE62" w14:textId="75999786"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39529D80" w14:textId="707A2D4A"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816 </w:t>
            </w:r>
          </w:p>
        </w:tc>
        <w:tc>
          <w:tcPr>
            <w:tcW w:w="343" w:type="pct"/>
            <w:tcBorders>
              <w:top w:val="nil"/>
              <w:left w:val="nil"/>
              <w:bottom w:val="nil"/>
              <w:right w:val="nil"/>
            </w:tcBorders>
            <w:vAlign w:val="bottom"/>
          </w:tcPr>
          <w:p w14:paraId="3170FE4F" w14:textId="42B91D5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56D8E920" w14:textId="52A8485C"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5A7454F4" w14:textId="1CDF480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580 </w:t>
            </w:r>
          </w:p>
        </w:tc>
      </w:tr>
      <w:tr w:rsidR="00731E2C" w:rsidRPr="00035B63" w14:paraId="7006E086" w14:textId="77777777" w:rsidTr="00731E2C">
        <w:trPr>
          <w:trHeight w:val="200"/>
          <w:jc w:val="center"/>
        </w:trPr>
        <w:tc>
          <w:tcPr>
            <w:tcW w:w="877" w:type="pct"/>
            <w:vAlign w:val="bottom"/>
          </w:tcPr>
          <w:p w14:paraId="097BC2DC" w14:textId="76DAB000" w:rsidR="00731E2C" w:rsidRPr="00035B63" w:rsidRDefault="00731E2C" w:rsidP="00731E2C">
            <w:pPr>
              <w:tabs>
                <w:tab w:val="right" w:pos="1202"/>
              </w:tabs>
              <w:outlineLvl w:val="0"/>
              <w:rPr>
                <w:rFonts w:ascii="Calibri" w:eastAsia="Calibri" w:hAnsi="Calibri"/>
                <w:sz w:val="15"/>
                <w:szCs w:val="15"/>
                <w:lang w:val="en-GB"/>
              </w:rPr>
            </w:pPr>
            <w:r w:rsidRPr="00731E2C">
              <w:rPr>
                <w:rFonts w:ascii="Calibri" w:eastAsia="Calibri" w:hAnsi="Calibri"/>
                <w:sz w:val="15"/>
                <w:szCs w:val="15"/>
                <w:lang w:val="en-GB"/>
              </w:rPr>
              <w:t>Open leters of credit in foreign currency</w:t>
            </w:r>
          </w:p>
        </w:tc>
        <w:tc>
          <w:tcPr>
            <w:tcW w:w="343" w:type="pct"/>
            <w:tcBorders>
              <w:top w:val="nil"/>
              <w:left w:val="nil"/>
              <w:bottom w:val="nil"/>
              <w:right w:val="nil"/>
            </w:tcBorders>
            <w:shd w:val="clear" w:color="auto" w:fill="auto"/>
            <w:vAlign w:val="bottom"/>
          </w:tcPr>
          <w:p w14:paraId="6BEF1ECD" w14:textId="42AEE17A"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F7D971B" w14:textId="4A0CECF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01AD1BC" w14:textId="6CEAE1C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FECD47E" w14:textId="09E424F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BA0AC47" w14:textId="5A0ECED7"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693 </w:t>
            </w:r>
          </w:p>
        </w:tc>
        <w:tc>
          <w:tcPr>
            <w:tcW w:w="344" w:type="pct"/>
            <w:tcBorders>
              <w:top w:val="nil"/>
              <w:left w:val="nil"/>
              <w:bottom w:val="nil"/>
              <w:right w:val="nil"/>
            </w:tcBorders>
            <w:shd w:val="clear" w:color="auto" w:fill="auto"/>
            <w:vAlign w:val="bottom"/>
          </w:tcPr>
          <w:p w14:paraId="5DFE1D12" w14:textId="044438A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693 </w:t>
            </w:r>
          </w:p>
        </w:tc>
        <w:tc>
          <w:tcPr>
            <w:tcW w:w="343" w:type="pct"/>
            <w:tcBorders>
              <w:top w:val="nil"/>
              <w:left w:val="nil"/>
              <w:bottom w:val="nil"/>
              <w:right w:val="nil"/>
            </w:tcBorders>
            <w:vAlign w:val="bottom"/>
          </w:tcPr>
          <w:p w14:paraId="78AE3059" w14:textId="6DCD2AA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4D81CD5A" w14:textId="72E98FDF"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07AFDBD4" w14:textId="0541442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0090F73C" w14:textId="33DFE2BC"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54697A82" w14:textId="2F0A0EF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6D8DB287" w14:textId="4C15261B" w:rsidR="00731E2C" w:rsidRPr="00035B63" w:rsidRDefault="00380835" w:rsidP="00731E2C">
            <w:pPr>
              <w:jc w:val="right"/>
              <w:rPr>
                <w:rFonts w:ascii="Calibri" w:eastAsia="Calibri" w:hAnsi="Calibri" w:cs="Arial"/>
                <w:sz w:val="15"/>
                <w:szCs w:val="15"/>
                <w:lang w:val="en-GB"/>
              </w:rPr>
            </w:pPr>
            <w:r>
              <w:rPr>
                <w:rFonts w:ascii="Calibri" w:eastAsia="Calibri" w:hAnsi="Calibri" w:cs="Arial"/>
                <w:sz w:val="15"/>
                <w:szCs w:val="15"/>
                <w:lang w:val="en-GB"/>
              </w:rPr>
              <w:t>-</w:t>
            </w:r>
          </w:p>
        </w:tc>
      </w:tr>
      <w:tr w:rsidR="00731E2C" w:rsidRPr="00035B63" w14:paraId="4FA2B085" w14:textId="77777777" w:rsidTr="00731E2C">
        <w:trPr>
          <w:trHeight w:val="200"/>
          <w:jc w:val="center"/>
        </w:trPr>
        <w:tc>
          <w:tcPr>
            <w:tcW w:w="877" w:type="pct"/>
            <w:vAlign w:val="bottom"/>
          </w:tcPr>
          <w:p w14:paraId="6667C800"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Undrawn loans </w:t>
            </w:r>
          </w:p>
        </w:tc>
        <w:tc>
          <w:tcPr>
            <w:tcW w:w="343" w:type="pct"/>
            <w:tcBorders>
              <w:top w:val="nil"/>
              <w:left w:val="nil"/>
              <w:bottom w:val="nil"/>
              <w:right w:val="nil"/>
            </w:tcBorders>
            <w:shd w:val="clear" w:color="auto" w:fill="auto"/>
            <w:vAlign w:val="bottom"/>
          </w:tcPr>
          <w:p w14:paraId="36708450" w14:textId="00002A23"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481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864 </w:t>
            </w:r>
          </w:p>
        </w:tc>
        <w:tc>
          <w:tcPr>
            <w:tcW w:w="344" w:type="pct"/>
            <w:tcBorders>
              <w:top w:val="nil"/>
              <w:left w:val="nil"/>
              <w:bottom w:val="nil"/>
              <w:right w:val="nil"/>
            </w:tcBorders>
            <w:shd w:val="clear" w:color="auto" w:fill="auto"/>
            <w:vAlign w:val="bottom"/>
          </w:tcPr>
          <w:p w14:paraId="1590C283" w14:textId="11379B80"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346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839 </w:t>
            </w:r>
          </w:p>
        </w:tc>
        <w:tc>
          <w:tcPr>
            <w:tcW w:w="344" w:type="pct"/>
            <w:tcBorders>
              <w:top w:val="nil"/>
              <w:left w:val="nil"/>
              <w:bottom w:val="nil"/>
              <w:right w:val="nil"/>
            </w:tcBorders>
            <w:shd w:val="clear" w:color="auto" w:fill="auto"/>
            <w:vAlign w:val="bottom"/>
          </w:tcPr>
          <w:p w14:paraId="6D82E012" w14:textId="581075D9"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0DB137D" w14:textId="6AA8FCF2"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125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596 </w:t>
            </w:r>
          </w:p>
        </w:tc>
        <w:tc>
          <w:tcPr>
            <w:tcW w:w="344" w:type="pct"/>
            <w:tcBorders>
              <w:top w:val="nil"/>
              <w:left w:val="nil"/>
              <w:bottom w:val="nil"/>
              <w:right w:val="nil"/>
            </w:tcBorders>
            <w:shd w:val="clear" w:color="auto" w:fill="auto"/>
            <w:vAlign w:val="bottom"/>
          </w:tcPr>
          <w:p w14:paraId="7F879379" w14:textId="50A58FD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F318CD6" w14:textId="16366F6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954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299 </w:t>
            </w:r>
          </w:p>
        </w:tc>
        <w:tc>
          <w:tcPr>
            <w:tcW w:w="343" w:type="pct"/>
            <w:tcBorders>
              <w:top w:val="nil"/>
              <w:left w:val="nil"/>
              <w:bottom w:val="nil"/>
              <w:right w:val="nil"/>
            </w:tcBorders>
            <w:vAlign w:val="bottom"/>
          </w:tcPr>
          <w:p w14:paraId="7AF4953A" w14:textId="0A6188B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615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977 </w:t>
            </w:r>
          </w:p>
        </w:tc>
        <w:tc>
          <w:tcPr>
            <w:tcW w:w="344" w:type="pct"/>
            <w:tcBorders>
              <w:top w:val="nil"/>
              <w:left w:val="nil"/>
              <w:bottom w:val="nil"/>
              <w:right w:val="nil"/>
            </w:tcBorders>
            <w:vAlign w:val="bottom"/>
          </w:tcPr>
          <w:p w14:paraId="140DC7B6" w14:textId="345112E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38</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021 </w:t>
            </w:r>
          </w:p>
        </w:tc>
        <w:tc>
          <w:tcPr>
            <w:tcW w:w="344" w:type="pct"/>
            <w:tcBorders>
              <w:top w:val="nil"/>
              <w:left w:val="nil"/>
              <w:bottom w:val="nil"/>
              <w:right w:val="nil"/>
            </w:tcBorders>
            <w:vAlign w:val="bottom"/>
          </w:tcPr>
          <w:p w14:paraId="6FB34B7C" w14:textId="5C4AC4C4"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4C63C0FE" w14:textId="3B6B7DA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29EFAE4F" w14:textId="25C133F6"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6AFEE4F6" w14:textId="759B6AFB"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653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998 </w:t>
            </w:r>
          </w:p>
        </w:tc>
      </w:tr>
      <w:tr w:rsidR="00731E2C" w:rsidRPr="00035B63" w14:paraId="7DA96517" w14:textId="77777777" w:rsidTr="00731E2C">
        <w:trPr>
          <w:trHeight w:val="200"/>
          <w:jc w:val="center"/>
        </w:trPr>
        <w:tc>
          <w:tcPr>
            <w:tcW w:w="877" w:type="pct"/>
            <w:vAlign w:val="bottom"/>
          </w:tcPr>
          <w:p w14:paraId="2F5AC199" w14:textId="77777777" w:rsidR="00731E2C" w:rsidRPr="00035B63" w:rsidRDefault="00731E2C" w:rsidP="00731E2C">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Other irrevocable contingent liabilities </w:t>
            </w:r>
          </w:p>
        </w:tc>
        <w:tc>
          <w:tcPr>
            <w:tcW w:w="343" w:type="pct"/>
            <w:tcBorders>
              <w:top w:val="nil"/>
              <w:left w:val="nil"/>
              <w:bottom w:val="single" w:sz="8" w:space="0" w:color="auto"/>
              <w:right w:val="nil"/>
            </w:tcBorders>
            <w:shd w:val="clear" w:color="auto" w:fill="auto"/>
            <w:vAlign w:val="bottom"/>
          </w:tcPr>
          <w:p w14:paraId="47C1D7E8" w14:textId="2CB581D5"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c>
          <w:tcPr>
            <w:tcW w:w="344" w:type="pct"/>
            <w:tcBorders>
              <w:top w:val="nil"/>
              <w:left w:val="nil"/>
              <w:bottom w:val="single" w:sz="8" w:space="0" w:color="auto"/>
              <w:right w:val="nil"/>
            </w:tcBorders>
            <w:shd w:val="clear" w:color="auto" w:fill="auto"/>
            <w:vAlign w:val="bottom"/>
          </w:tcPr>
          <w:p w14:paraId="7284CA80" w14:textId="4A4285BF"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6B598DED" w14:textId="7511C128"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shd w:val="clear" w:color="auto" w:fill="auto"/>
            <w:vAlign w:val="bottom"/>
          </w:tcPr>
          <w:p w14:paraId="65A6BFFF" w14:textId="452C1464"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49208010" w14:textId="471719B8"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7EDDCB43" w14:textId="5C427611"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c>
          <w:tcPr>
            <w:tcW w:w="343" w:type="pct"/>
            <w:tcBorders>
              <w:top w:val="nil"/>
              <w:left w:val="nil"/>
              <w:bottom w:val="single" w:sz="8" w:space="0" w:color="auto"/>
              <w:right w:val="nil"/>
            </w:tcBorders>
            <w:vAlign w:val="bottom"/>
          </w:tcPr>
          <w:p w14:paraId="1DCBC74C" w14:textId="7CB85C4A"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c>
          <w:tcPr>
            <w:tcW w:w="344" w:type="pct"/>
            <w:tcBorders>
              <w:top w:val="nil"/>
              <w:left w:val="nil"/>
              <w:bottom w:val="single" w:sz="8" w:space="0" w:color="auto"/>
              <w:right w:val="nil"/>
            </w:tcBorders>
            <w:vAlign w:val="bottom"/>
          </w:tcPr>
          <w:p w14:paraId="2DA96F20" w14:textId="47B97539"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5818E129" w14:textId="30D2ECB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4D82C71F" w14:textId="26D0F11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2D1DD950" w14:textId="38BED94D"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6D269EDD" w14:textId="0CA32ACE" w:rsidR="00731E2C" w:rsidRPr="00035B63" w:rsidRDefault="00731E2C" w:rsidP="00731E2C">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r>
      <w:tr w:rsidR="00731E2C" w:rsidRPr="00035B63" w14:paraId="5F48E542" w14:textId="77777777" w:rsidTr="00731E2C">
        <w:trPr>
          <w:trHeight w:val="145"/>
          <w:jc w:val="center"/>
        </w:trPr>
        <w:tc>
          <w:tcPr>
            <w:tcW w:w="877" w:type="pct"/>
            <w:vAlign w:val="bottom"/>
          </w:tcPr>
          <w:p w14:paraId="66981744" w14:textId="77777777" w:rsidR="00731E2C" w:rsidRPr="00035B63" w:rsidRDefault="00731E2C" w:rsidP="00731E2C">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 xml:space="preserve">Total </w:t>
            </w:r>
          </w:p>
        </w:tc>
        <w:tc>
          <w:tcPr>
            <w:tcW w:w="343" w:type="pct"/>
            <w:tcBorders>
              <w:top w:val="nil"/>
              <w:left w:val="nil"/>
              <w:bottom w:val="single" w:sz="12" w:space="0" w:color="auto"/>
              <w:right w:val="nil"/>
            </w:tcBorders>
            <w:shd w:val="clear" w:color="auto" w:fill="auto"/>
            <w:vAlign w:val="bottom"/>
          </w:tcPr>
          <w:p w14:paraId="73C18BE7" w14:textId="246E4491"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542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798 </w:t>
            </w:r>
          </w:p>
        </w:tc>
        <w:tc>
          <w:tcPr>
            <w:tcW w:w="344" w:type="pct"/>
            <w:tcBorders>
              <w:top w:val="nil"/>
              <w:left w:val="nil"/>
              <w:bottom w:val="single" w:sz="12" w:space="0" w:color="auto"/>
              <w:right w:val="nil"/>
            </w:tcBorders>
            <w:shd w:val="clear" w:color="auto" w:fill="auto"/>
            <w:vAlign w:val="bottom"/>
          </w:tcPr>
          <w:p w14:paraId="632114F4" w14:textId="51FDA059"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378</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934 </w:t>
            </w:r>
          </w:p>
        </w:tc>
        <w:tc>
          <w:tcPr>
            <w:tcW w:w="344" w:type="pct"/>
            <w:tcBorders>
              <w:top w:val="nil"/>
              <w:left w:val="nil"/>
              <w:bottom w:val="single" w:sz="12" w:space="0" w:color="auto"/>
              <w:right w:val="nil"/>
            </w:tcBorders>
            <w:shd w:val="clear" w:color="auto" w:fill="auto"/>
            <w:vAlign w:val="bottom"/>
          </w:tcPr>
          <w:p w14:paraId="072DAE2F" w14:textId="567AD3D6"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163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282 </w:t>
            </w:r>
          </w:p>
        </w:tc>
        <w:tc>
          <w:tcPr>
            <w:tcW w:w="343" w:type="pct"/>
            <w:tcBorders>
              <w:top w:val="nil"/>
              <w:left w:val="nil"/>
              <w:bottom w:val="single" w:sz="12" w:space="0" w:color="auto"/>
              <w:right w:val="nil"/>
            </w:tcBorders>
            <w:shd w:val="clear" w:color="auto" w:fill="auto"/>
            <w:vAlign w:val="bottom"/>
          </w:tcPr>
          <w:p w14:paraId="7E7FF6DF" w14:textId="27704596"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125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596 </w:t>
            </w:r>
          </w:p>
        </w:tc>
        <w:tc>
          <w:tcPr>
            <w:tcW w:w="344" w:type="pct"/>
            <w:tcBorders>
              <w:top w:val="nil"/>
              <w:left w:val="nil"/>
              <w:bottom w:val="single" w:sz="12" w:space="0" w:color="auto"/>
              <w:right w:val="nil"/>
            </w:tcBorders>
            <w:shd w:val="clear" w:color="auto" w:fill="auto"/>
            <w:vAlign w:val="bottom"/>
          </w:tcPr>
          <w:p w14:paraId="0E2EB2E4" w14:textId="07A14088"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693 </w:t>
            </w:r>
          </w:p>
        </w:tc>
        <w:tc>
          <w:tcPr>
            <w:tcW w:w="344" w:type="pct"/>
            <w:tcBorders>
              <w:top w:val="nil"/>
              <w:left w:val="nil"/>
              <w:bottom w:val="single" w:sz="12" w:space="0" w:color="auto"/>
              <w:right w:val="nil"/>
            </w:tcBorders>
            <w:shd w:val="clear" w:color="auto" w:fill="auto"/>
            <w:vAlign w:val="bottom"/>
          </w:tcPr>
          <w:p w14:paraId="30917B45" w14:textId="22EF8B8E"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222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303 </w:t>
            </w:r>
          </w:p>
        </w:tc>
        <w:tc>
          <w:tcPr>
            <w:tcW w:w="343" w:type="pct"/>
            <w:tcBorders>
              <w:top w:val="nil"/>
              <w:left w:val="nil"/>
              <w:bottom w:val="single" w:sz="12" w:space="0" w:color="auto"/>
              <w:right w:val="nil"/>
            </w:tcBorders>
            <w:vAlign w:val="bottom"/>
          </w:tcPr>
          <w:p w14:paraId="5832C082" w14:textId="029558DD"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626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837 </w:t>
            </w:r>
          </w:p>
        </w:tc>
        <w:tc>
          <w:tcPr>
            <w:tcW w:w="344" w:type="pct"/>
            <w:tcBorders>
              <w:top w:val="nil"/>
              <w:left w:val="nil"/>
              <w:bottom w:val="single" w:sz="12" w:space="0" w:color="auto"/>
              <w:right w:val="nil"/>
            </w:tcBorders>
            <w:vAlign w:val="bottom"/>
          </w:tcPr>
          <w:p w14:paraId="2E102F24" w14:textId="36BEEA28"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38</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021 </w:t>
            </w:r>
          </w:p>
        </w:tc>
        <w:tc>
          <w:tcPr>
            <w:tcW w:w="344" w:type="pct"/>
            <w:tcBorders>
              <w:top w:val="nil"/>
              <w:left w:val="nil"/>
              <w:bottom w:val="single" w:sz="12" w:space="0" w:color="auto"/>
              <w:right w:val="nil"/>
            </w:tcBorders>
            <w:vAlign w:val="bottom"/>
          </w:tcPr>
          <w:p w14:paraId="3DED51D8" w14:textId="400A72F0"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660 </w:t>
            </w:r>
          </w:p>
        </w:tc>
        <w:tc>
          <w:tcPr>
            <w:tcW w:w="343" w:type="pct"/>
            <w:tcBorders>
              <w:top w:val="nil"/>
              <w:left w:val="nil"/>
              <w:bottom w:val="single" w:sz="12" w:space="0" w:color="auto"/>
              <w:right w:val="nil"/>
            </w:tcBorders>
            <w:vAlign w:val="bottom"/>
          </w:tcPr>
          <w:p w14:paraId="5469962C" w14:textId="4A19A468"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 </w:t>
            </w:r>
          </w:p>
        </w:tc>
        <w:tc>
          <w:tcPr>
            <w:tcW w:w="344" w:type="pct"/>
            <w:tcBorders>
              <w:top w:val="nil"/>
              <w:left w:val="nil"/>
              <w:bottom w:val="single" w:sz="12" w:space="0" w:color="auto"/>
              <w:right w:val="nil"/>
            </w:tcBorders>
            <w:vAlign w:val="bottom"/>
          </w:tcPr>
          <w:p w14:paraId="71B2F37E" w14:textId="54C501D2"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vAlign w:val="bottom"/>
          </w:tcPr>
          <w:p w14:paraId="79341CFC" w14:textId="44AC4A0E" w:rsidR="00731E2C" w:rsidRPr="00035B63" w:rsidRDefault="00731E2C" w:rsidP="00731E2C">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731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518 </w:t>
            </w:r>
          </w:p>
        </w:tc>
      </w:tr>
      <w:tr w:rsidR="00731E2C" w:rsidRPr="00035B63" w14:paraId="17F801D6" w14:textId="77777777" w:rsidTr="00731E2C">
        <w:trPr>
          <w:trHeight w:val="111"/>
          <w:jc w:val="center"/>
        </w:trPr>
        <w:tc>
          <w:tcPr>
            <w:tcW w:w="877" w:type="pct"/>
            <w:vAlign w:val="bottom"/>
          </w:tcPr>
          <w:p w14:paraId="0A8FFC9B" w14:textId="77777777" w:rsidR="00731E2C" w:rsidRPr="00035B63" w:rsidRDefault="00731E2C" w:rsidP="00731E2C">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 credit risk  exposure</w:t>
            </w:r>
          </w:p>
        </w:tc>
        <w:tc>
          <w:tcPr>
            <w:tcW w:w="343" w:type="pct"/>
            <w:tcBorders>
              <w:top w:val="nil"/>
              <w:left w:val="nil"/>
              <w:bottom w:val="single" w:sz="12" w:space="0" w:color="auto"/>
              <w:right w:val="nil"/>
            </w:tcBorders>
            <w:shd w:val="clear" w:color="auto" w:fill="auto"/>
            <w:vAlign w:val="bottom"/>
          </w:tcPr>
          <w:p w14:paraId="50DA81CD" w14:textId="26ADC6A1"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939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056 </w:t>
            </w:r>
          </w:p>
        </w:tc>
        <w:tc>
          <w:tcPr>
            <w:tcW w:w="344" w:type="pct"/>
            <w:tcBorders>
              <w:top w:val="nil"/>
              <w:left w:val="nil"/>
              <w:bottom w:val="single" w:sz="12" w:space="0" w:color="auto"/>
              <w:right w:val="nil"/>
            </w:tcBorders>
            <w:shd w:val="clear" w:color="auto" w:fill="auto"/>
            <w:vAlign w:val="bottom"/>
          </w:tcPr>
          <w:p w14:paraId="69B277DA" w14:textId="413447C5"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589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82</w:t>
            </w:r>
            <w:r w:rsidR="00D55393">
              <w:rPr>
                <w:rFonts w:asciiTheme="minorHAnsi" w:eastAsia="Calibri" w:hAnsiTheme="minorHAnsi" w:cs="Arial"/>
                <w:b/>
                <w:bCs/>
                <w:color w:val="000000" w:themeColor="text1"/>
                <w:sz w:val="15"/>
                <w:szCs w:val="15"/>
                <w:lang w:val="hr-HR"/>
              </w:rPr>
              <w:t>2</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7EACD2FD" w14:textId="4FAEA46D"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592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879 </w:t>
            </w:r>
          </w:p>
        </w:tc>
        <w:tc>
          <w:tcPr>
            <w:tcW w:w="343" w:type="pct"/>
            <w:tcBorders>
              <w:top w:val="nil"/>
              <w:left w:val="nil"/>
              <w:bottom w:val="single" w:sz="12" w:space="0" w:color="auto"/>
              <w:right w:val="nil"/>
            </w:tcBorders>
            <w:shd w:val="clear" w:color="auto" w:fill="auto"/>
            <w:vAlign w:val="bottom"/>
          </w:tcPr>
          <w:p w14:paraId="47272A39" w14:textId="05C72F55"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189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88</w:t>
            </w:r>
            <w:r w:rsidR="00D55393">
              <w:rPr>
                <w:rFonts w:asciiTheme="minorHAnsi" w:eastAsia="Calibri" w:hAnsiTheme="minorHAnsi" w:cs="Arial"/>
                <w:b/>
                <w:bCs/>
                <w:color w:val="000000" w:themeColor="text1"/>
                <w:sz w:val="15"/>
                <w:szCs w:val="15"/>
                <w:lang w:val="hr-HR"/>
              </w:rPr>
              <w:t>2</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448B9F5A" w14:textId="0E7FBADD"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927 </w:t>
            </w:r>
          </w:p>
        </w:tc>
        <w:tc>
          <w:tcPr>
            <w:tcW w:w="344" w:type="pct"/>
            <w:tcBorders>
              <w:top w:val="nil"/>
              <w:left w:val="nil"/>
              <w:bottom w:val="single" w:sz="12" w:space="0" w:color="auto"/>
              <w:right w:val="nil"/>
            </w:tcBorders>
            <w:shd w:val="clear" w:color="auto" w:fill="auto"/>
            <w:vAlign w:val="bottom"/>
          </w:tcPr>
          <w:p w14:paraId="3B6D26F2" w14:textId="12A6749B"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30</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325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566 </w:t>
            </w:r>
          </w:p>
        </w:tc>
        <w:tc>
          <w:tcPr>
            <w:tcW w:w="343" w:type="pct"/>
            <w:tcBorders>
              <w:top w:val="nil"/>
              <w:left w:val="nil"/>
              <w:bottom w:val="single" w:sz="12" w:space="0" w:color="auto"/>
              <w:right w:val="nil"/>
            </w:tcBorders>
            <w:vAlign w:val="bottom"/>
          </w:tcPr>
          <w:p w14:paraId="657BF74A" w14:textId="687AD204"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201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940 </w:t>
            </w:r>
          </w:p>
        </w:tc>
        <w:tc>
          <w:tcPr>
            <w:tcW w:w="344" w:type="pct"/>
            <w:tcBorders>
              <w:top w:val="nil"/>
              <w:left w:val="nil"/>
              <w:bottom w:val="single" w:sz="12" w:space="0" w:color="auto"/>
              <w:right w:val="nil"/>
            </w:tcBorders>
            <w:vAlign w:val="bottom"/>
          </w:tcPr>
          <w:p w14:paraId="5FCAC8DE" w14:textId="56B5BC2B"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203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430 </w:t>
            </w:r>
          </w:p>
        </w:tc>
        <w:tc>
          <w:tcPr>
            <w:tcW w:w="344" w:type="pct"/>
            <w:tcBorders>
              <w:top w:val="nil"/>
              <w:left w:val="nil"/>
              <w:bottom w:val="single" w:sz="12" w:space="0" w:color="auto"/>
              <w:right w:val="nil"/>
            </w:tcBorders>
            <w:vAlign w:val="bottom"/>
          </w:tcPr>
          <w:p w14:paraId="0188D793" w14:textId="54D043BE"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264</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344 </w:t>
            </w:r>
          </w:p>
        </w:tc>
        <w:tc>
          <w:tcPr>
            <w:tcW w:w="343" w:type="pct"/>
            <w:tcBorders>
              <w:top w:val="nil"/>
              <w:left w:val="nil"/>
              <w:bottom w:val="single" w:sz="12" w:space="0" w:color="auto"/>
              <w:right w:val="nil"/>
            </w:tcBorders>
            <w:vAlign w:val="bottom"/>
          </w:tcPr>
          <w:p w14:paraId="79C2DD98" w14:textId="72A00636"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vAlign w:val="bottom"/>
          </w:tcPr>
          <w:p w14:paraId="43BBFD17" w14:textId="2FD6EC1C"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vAlign w:val="bottom"/>
          </w:tcPr>
          <w:p w14:paraId="1DE93DE3" w14:textId="2B539325" w:rsidR="00731E2C" w:rsidRPr="00035B63" w:rsidRDefault="00731E2C" w:rsidP="00731E2C">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269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237 </w:t>
            </w:r>
          </w:p>
        </w:tc>
      </w:tr>
      <w:bookmarkEnd w:id="2094"/>
    </w:tbl>
    <w:p w14:paraId="3E536DA6" w14:textId="75DF52E4" w:rsidR="00035B63" w:rsidRPr="001F110B" w:rsidRDefault="00035B63" w:rsidP="00035B63">
      <w:pPr>
        <w:jc w:val="both"/>
        <w:rPr>
          <w:rFonts w:ascii="Calibri" w:eastAsia="Calibri" w:hAnsi="Calibri" w:cs="Arial"/>
          <w:sz w:val="19"/>
          <w:szCs w:val="19"/>
        </w:rPr>
      </w:pPr>
    </w:p>
    <w:p w14:paraId="6C8776A9" w14:textId="77777777" w:rsidR="00035B63" w:rsidRDefault="00035B63" w:rsidP="001E7DB0">
      <w:pPr>
        <w:pStyle w:val="T1"/>
        <w:keepNext w:val="0"/>
        <w:spacing w:before="0" w:after="0" w:line="240" w:lineRule="auto"/>
        <w:rPr>
          <w:rFonts w:asciiTheme="minorHAnsi" w:hAnsiTheme="minorHAnsi"/>
          <w:sz w:val="22"/>
          <w:szCs w:val="22"/>
          <w:lang w:val="en-GB"/>
        </w:rPr>
        <w:sectPr w:rsidR="00035B63" w:rsidSect="001F110B">
          <w:pgSz w:w="16840" w:h="11907" w:orient="landscape" w:code="9"/>
          <w:pgMar w:top="1418" w:right="1418" w:bottom="1134" w:left="1134" w:header="851" w:footer="851" w:gutter="0"/>
          <w:cols w:space="720"/>
          <w:noEndnote/>
          <w:docGrid w:linePitch="326"/>
        </w:sectPr>
      </w:pPr>
    </w:p>
    <w:p w14:paraId="23E02A8E" w14:textId="77777777" w:rsidR="00035B63" w:rsidRDefault="00035B63" w:rsidP="00035B63">
      <w:pPr>
        <w:pStyle w:val="T1"/>
        <w:keepNext w:val="0"/>
        <w:spacing w:before="0" w:after="0" w:line="240" w:lineRule="auto"/>
        <w:rPr>
          <w:rFonts w:asciiTheme="minorHAnsi" w:hAnsiTheme="minorHAnsi"/>
          <w:sz w:val="12"/>
          <w:szCs w:val="12"/>
          <w:lang w:val="en-GB"/>
        </w:rPr>
      </w:pPr>
    </w:p>
    <w:p w14:paraId="69CD587C" w14:textId="77777777"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5C87128" w14:textId="77777777" w:rsidR="00035B63" w:rsidRPr="001F110B" w:rsidRDefault="00035B63" w:rsidP="00035B63">
      <w:pPr>
        <w:pStyle w:val="accountingpolicytitle"/>
        <w:rPr>
          <w:rFonts w:asciiTheme="minorHAnsi" w:hAnsiTheme="minorHAnsi"/>
          <w:sz w:val="12"/>
          <w:szCs w:val="12"/>
          <w:lang w:val="en-GB"/>
        </w:rPr>
      </w:pPr>
    </w:p>
    <w:p w14:paraId="75A9B26B" w14:textId="77777777"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A2E9721" w14:textId="77777777" w:rsidR="00035B63" w:rsidRPr="001F110B" w:rsidRDefault="00035B63" w:rsidP="00035B63">
      <w:pPr>
        <w:rPr>
          <w:rFonts w:asciiTheme="minorHAnsi" w:hAnsiTheme="minorHAnsi" w:cs="Arial"/>
          <w:b/>
          <w:sz w:val="12"/>
          <w:szCs w:val="12"/>
          <w:lang w:val="en-GB"/>
        </w:rPr>
      </w:pPr>
    </w:p>
    <w:p w14:paraId="386881F7"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035B63">
        <w:rPr>
          <w:rFonts w:asciiTheme="minorHAnsi" w:hAnsiTheme="minorHAnsi" w:cs="Arial"/>
          <w:b/>
          <w:sz w:val="22"/>
          <w:szCs w:val="22"/>
          <w:lang w:val="en-GB"/>
        </w:rPr>
        <w:t>(continued)</w:t>
      </w:r>
    </w:p>
    <w:p w14:paraId="1C4EA451"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10028B20" w14:textId="77777777" w:rsidR="00035B63" w:rsidRPr="001F110B"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035B63" w14:paraId="08AE8921" w14:textId="77777777" w:rsidTr="00035B63">
        <w:trPr>
          <w:trHeight w:val="1454"/>
          <w:jc w:val="center"/>
        </w:trPr>
        <w:tc>
          <w:tcPr>
            <w:tcW w:w="877" w:type="pct"/>
          </w:tcPr>
          <w:p w14:paraId="578D028F" w14:textId="77777777" w:rsidR="00035B63" w:rsidRPr="00035B63" w:rsidRDefault="00035B63" w:rsidP="00035B63">
            <w:pPr>
              <w:rPr>
                <w:rFonts w:ascii="Calibri" w:eastAsia="Calibri" w:hAnsi="Calibri" w:cs="Arial"/>
                <w:b/>
                <w:bCs/>
                <w:sz w:val="15"/>
                <w:szCs w:val="15"/>
                <w:lang w:val="en-GB"/>
              </w:rPr>
            </w:pPr>
            <w:r w:rsidRPr="00035B63">
              <w:rPr>
                <w:rFonts w:ascii="Calibri" w:eastAsia="Calibri" w:hAnsi="Calibri" w:cs="Arial"/>
                <w:b/>
                <w:bCs/>
                <w:sz w:val="15"/>
                <w:szCs w:val="15"/>
                <w:lang w:val="en-GB"/>
              </w:rPr>
              <w:br w:type="page"/>
              <w:t>Bank</w:t>
            </w:r>
          </w:p>
          <w:p w14:paraId="57A809E1" w14:textId="77777777" w:rsidR="00035B63" w:rsidRPr="00035B63" w:rsidRDefault="00035B63" w:rsidP="00035B63">
            <w:pPr>
              <w:rPr>
                <w:rFonts w:ascii="Calibri" w:eastAsia="Calibri" w:hAnsi="Calibri" w:cs="Arial"/>
                <w:b/>
                <w:bCs/>
                <w:sz w:val="15"/>
                <w:szCs w:val="15"/>
                <w:lang w:val="en-GB"/>
              </w:rPr>
            </w:pPr>
          </w:p>
          <w:p w14:paraId="648FE616" w14:textId="77777777" w:rsidR="00035B63" w:rsidRPr="00035B63" w:rsidRDefault="00035B63" w:rsidP="00035B63">
            <w:pPr>
              <w:rPr>
                <w:rFonts w:ascii="Calibri" w:eastAsia="Calibri" w:hAnsi="Calibri" w:cs="Arial"/>
                <w:sz w:val="15"/>
                <w:szCs w:val="15"/>
                <w:lang w:val="en-GB"/>
              </w:rPr>
            </w:pPr>
            <w:r w:rsidRPr="00035B63">
              <w:rPr>
                <w:rFonts w:ascii="Calibri" w:eastAsia="Calibri" w:hAnsi="Calibri" w:cs="Arial"/>
                <w:b/>
                <w:bCs/>
                <w:sz w:val="15"/>
                <w:szCs w:val="15"/>
                <w:lang w:val="en-GB"/>
              </w:rPr>
              <w:t>31 December 2018</w:t>
            </w:r>
          </w:p>
        </w:tc>
        <w:tc>
          <w:tcPr>
            <w:tcW w:w="343" w:type="pct"/>
            <w:vAlign w:val="bottom"/>
          </w:tcPr>
          <w:p w14:paraId="7F7AC2A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238AEA72"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1</w:t>
            </w:r>
          </w:p>
        </w:tc>
        <w:tc>
          <w:tcPr>
            <w:tcW w:w="344" w:type="pct"/>
            <w:vAlign w:val="bottom"/>
          </w:tcPr>
          <w:p w14:paraId="2350E677"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71A62EE8"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2</w:t>
            </w:r>
          </w:p>
        </w:tc>
        <w:tc>
          <w:tcPr>
            <w:tcW w:w="344" w:type="pct"/>
            <w:vAlign w:val="bottom"/>
          </w:tcPr>
          <w:p w14:paraId="0F6265A8"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4CE29CBF"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3</w:t>
            </w:r>
          </w:p>
        </w:tc>
        <w:tc>
          <w:tcPr>
            <w:tcW w:w="343" w:type="pct"/>
            <w:vAlign w:val="bottom"/>
          </w:tcPr>
          <w:p w14:paraId="2CA42680"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3065D18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of risk POCI</w:t>
            </w:r>
          </w:p>
        </w:tc>
        <w:tc>
          <w:tcPr>
            <w:tcW w:w="344" w:type="pct"/>
            <w:vAlign w:val="bottom"/>
          </w:tcPr>
          <w:p w14:paraId="4D24A18E" w14:textId="77777777" w:rsidR="00035B63" w:rsidRPr="00035B63" w:rsidRDefault="00035B63" w:rsidP="00035B63">
            <w:pPr>
              <w:jc w:val="right"/>
              <w:rPr>
                <w:rFonts w:ascii="Calibri" w:eastAsia="Calibri" w:hAnsi="Calibri"/>
                <w:sz w:val="15"/>
                <w:szCs w:val="15"/>
                <w:lang w:val="en-GB"/>
              </w:rPr>
            </w:pPr>
            <w:r w:rsidRPr="00035B63">
              <w:rPr>
                <w:rFonts w:ascii="Calibri" w:eastAsia="Calibri" w:hAnsi="Calibri" w:cs="Arial"/>
                <w:b/>
                <w:sz w:val="15"/>
                <w:szCs w:val="15"/>
                <w:lang w:val="en-GB"/>
              </w:rPr>
              <w:t>Not subject to IFRS 9</w:t>
            </w:r>
          </w:p>
        </w:tc>
        <w:tc>
          <w:tcPr>
            <w:tcW w:w="344" w:type="pct"/>
            <w:vAlign w:val="bottom"/>
          </w:tcPr>
          <w:p w14:paraId="1156992F"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 exposure of total portfolio</w:t>
            </w:r>
          </w:p>
        </w:tc>
        <w:tc>
          <w:tcPr>
            <w:tcW w:w="343" w:type="pct"/>
            <w:vAlign w:val="bottom"/>
          </w:tcPr>
          <w:p w14:paraId="423F5653"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1</w:t>
            </w:r>
          </w:p>
        </w:tc>
        <w:tc>
          <w:tcPr>
            <w:tcW w:w="344" w:type="pct"/>
            <w:vAlign w:val="bottom"/>
          </w:tcPr>
          <w:p w14:paraId="12DF751D"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2</w:t>
            </w:r>
          </w:p>
        </w:tc>
        <w:tc>
          <w:tcPr>
            <w:tcW w:w="344" w:type="pct"/>
            <w:vAlign w:val="bottom"/>
          </w:tcPr>
          <w:p w14:paraId="219C8D8A"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3</w:t>
            </w:r>
          </w:p>
        </w:tc>
        <w:tc>
          <w:tcPr>
            <w:tcW w:w="343" w:type="pct"/>
            <w:vAlign w:val="bottom"/>
          </w:tcPr>
          <w:p w14:paraId="0DEE9CDC"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POCI</w:t>
            </w:r>
          </w:p>
        </w:tc>
        <w:tc>
          <w:tcPr>
            <w:tcW w:w="344" w:type="pct"/>
            <w:vAlign w:val="bottom"/>
          </w:tcPr>
          <w:p w14:paraId="16046078"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Not subject to IFRS 9 after the effect of mitigation through</w:t>
            </w:r>
          </w:p>
          <w:p w14:paraId="40F58614"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 collateral received</w:t>
            </w:r>
          </w:p>
        </w:tc>
        <w:tc>
          <w:tcPr>
            <w:tcW w:w="344" w:type="pct"/>
            <w:vAlign w:val="bottom"/>
          </w:tcPr>
          <w:p w14:paraId="262586BB"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Net exposure of total portfolio after the effect of mitigation through collateral received </w:t>
            </w:r>
          </w:p>
        </w:tc>
      </w:tr>
      <w:tr w:rsidR="00035B63" w:rsidRPr="00035B63" w14:paraId="5F11008A" w14:textId="77777777" w:rsidTr="00035B63">
        <w:trPr>
          <w:trHeight w:val="126"/>
          <w:jc w:val="center"/>
        </w:trPr>
        <w:tc>
          <w:tcPr>
            <w:tcW w:w="877" w:type="pct"/>
          </w:tcPr>
          <w:p w14:paraId="2ACF7E9F" w14:textId="77777777" w:rsidR="00035B63" w:rsidRPr="00035B63" w:rsidRDefault="00035B63" w:rsidP="00035B63">
            <w:pPr>
              <w:rPr>
                <w:rFonts w:ascii="Calibri" w:eastAsia="Calibri" w:hAnsi="Calibri" w:cs="Arial"/>
                <w:b/>
                <w:bCs/>
                <w:sz w:val="15"/>
                <w:szCs w:val="15"/>
                <w:lang w:val="en-GB"/>
              </w:rPr>
            </w:pPr>
          </w:p>
        </w:tc>
        <w:tc>
          <w:tcPr>
            <w:tcW w:w="343" w:type="pct"/>
          </w:tcPr>
          <w:p w14:paraId="7539661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360F43E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02AC8E9F"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30E828D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5740AC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FCEBED3"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197B7D85"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318B1B21"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09C833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4F63116D"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26A055C5"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700731DE"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r>
      <w:tr w:rsidR="00035B63" w:rsidRPr="00035B63" w14:paraId="71EF4B3B" w14:textId="77777777" w:rsidTr="00035B63">
        <w:trPr>
          <w:trHeight w:val="92"/>
          <w:jc w:val="center"/>
        </w:trPr>
        <w:tc>
          <w:tcPr>
            <w:tcW w:w="877" w:type="pct"/>
          </w:tcPr>
          <w:p w14:paraId="2A4EA7BE" w14:textId="77777777" w:rsidR="00035B63" w:rsidRPr="00035B63" w:rsidRDefault="00035B63" w:rsidP="00035B63">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Assets</w:t>
            </w:r>
          </w:p>
        </w:tc>
        <w:tc>
          <w:tcPr>
            <w:tcW w:w="343" w:type="pct"/>
            <w:vAlign w:val="bottom"/>
          </w:tcPr>
          <w:p w14:paraId="2685F64C"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7C468604"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890417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112B3471"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18782DB"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06B3E10E"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3DCD933A"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295FA4E"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EB03AD6"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69CDD591"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88713DD"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111C64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r>
      <w:tr w:rsidR="00035B63" w:rsidRPr="00035B63" w14:paraId="3762907E" w14:textId="77777777" w:rsidTr="00035B63">
        <w:trPr>
          <w:trHeight w:val="149"/>
          <w:jc w:val="center"/>
        </w:trPr>
        <w:tc>
          <w:tcPr>
            <w:tcW w:w="877" w:type="pct"/>
            <w:vAlign w:val="bottom"/>
          </w:tcPr>
          <w:p w14:paraId="0426094D"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Cash on hand and current accounts with banks</w:t>
            </w:r>
          </w:p>
        </w:tc>
        <w:tc>
          <w:tcPr>
            <w:tcW w:w="343" w:type="pct"/>
            <w:tcBorders>
              <w:top w:val="nil"/>
              <w:left w:val="nil"/>
              <w:bottom w:val="nil"/>
              <w:right w:val="nil"/>
            </w:tcBorders>
            <w:shd w:val="clear" w:color="auto" w:fill="auto"/>
            <w:vAlign w:val="bottom"/>
          </w:tcPr>
          <w:p w14:paraId="423F93FB"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941,069 </w:t>
            </w:r>
          </w:p>
        </w:tc>
        <w:tc>
          <w:tcPr>
            <w:tcW w:w="344" w:type="pct"/>
            <w:tcBorders>
              <w:top w:val="nil"/>
              <w:left w:val="nil"/>
              <w:bottom w:val="nil"/>
              <w:right w:val="nil"/>
            </w:tcBorders>
            <w:shd w:val="clear" w:color="auto" w:fill="auto"/>
            <w:vAlign w:val="bottom"/>
          </w:tcPr>
          <w:p w14:paraId="1C1CE93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1C2AAA9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shd w:val="clear" w:color="auto" w:fill="auto"/>
            <w:vAlign w:val="bottom"/>
          </w:tcPr>
          <w:p w14:paraId="2BDEEF4C"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228EEFE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60975593"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941,069 </w:t>
            </w:r>
          </w:p>
        </w:tc>
        <w:tc>
          <w:tcPr>
            <w:tcW w:w="343" w:type="pct"/>
            <w:tcBorders>
              <w:top w:val="nil"/>
              <w:left w:val="nil"/>
              <w:bottom w:val="nil"/>
              <w:right w:val="nil"/>
            </w:tcBorders>
            <w:vAlign w:val="bottom"/>
          </w:tcPr>
          <w:p w14:paraId="28BAD99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233B6DD9"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39F1E371"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vAlign w:val="bottom"/>
          </w:tcPr>
          <w:p w14:paraId="0FAF361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4FBA5071"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39ACDB3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r>
      <w:tr w:rsidR="00035B63" w:rsidRPr="00035B63" w14:paraId="6004D0AC" w14:textId="77777777" w:rsidTr="00035B63">
        <w:trPr>
          <w:trHeight w:val="149"/>
          <w:jc w:val="center"/>
        </w:trPr>
        <w:tc>
          <w:tcPr>
            <w:tcW w:w="877" w:type="pct"/>
            <w:vAlign w:val="bottom"/>
          </w:tcPr>
          <w:p w14:paraId="5B4DFE80"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Deposits with other banks</w:t>
            </w:r>
          </w:p>
        </w:tc>
        <w:tc>
          <w:tcPr>
            <w:tcW w:w="343" w:type="pct"/>
            <w:tcBorders>
              <w:top w:val="nil"/>
              <w:left w:val="nil"/>
              <w:bottom w:val="nil"/>
              <w:right w:val="nil"/>
            </w:tcBorders>
            <w:shd w:val="clear" w:color="auto" w:fill="auto"/>
            <w:vAlign w:val="bottom"/>
          </w:tcPr>
          <w:p w14:paraId="5A294E5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261,925 </w:t>
            </w:r>
          </w:p>
        </w:tc>
        <w:tc>
          <w:tcPr>
            <w:tcW w:w="344" w:type="pct"/>
            <w:tcBorders>
              <w:top w:val="nil"/>
              <w:left w:val="nil"/>
              <w:bottom w:val="nil"/>
              <w:right w:val="nil"/>
            </w:tcBorders>
            <w:shd w:val="clear" w:color="auto" w:fill="auto"/>
            <w:vAlign w:val="bottom"/>
          </w:tcPr>
          <w:p w14:paraId="7DAF314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45024A2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shd w:val="clear" w:color="auto" w:fill="auto"/>
            <w:vAlign w:val="bottom"/>
          </w:tcPr>
          <w:p w14:paraId="03E4BB61"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78F52498"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6F89C97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261,925 </w:t>
            </w:r>
          </w:p>
        </w:tc>
        <w:tc>
          <w:tcPr>
            <w:tcW w:w="343" w:type="pct"/>
            <w:tcBorders>
              <w:top w:val="nil"/>
              <w:left w:val="nil"/>
              <w:bottom w:val="nil"/>
              <w:right w:val="nil"/>
            </w:tcBorders>
            <w:vAlign w:val="bottom"/>
          </w:tcPr>
          <w:p w14:paraId="1401AF0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1FA42ADC"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780CFDC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vAlign w:val="bottom"/>
          </w:tcPr>
          <w:p w14:paraId="2571B768"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1695D618"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0D430AD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r>
      <w:tr w:rsidR="00035B63" w:rsidRPr="00035B63" w14:paraId="2A0EAFDF" w14:textId="77777777" w:rsidTr="00035B63">
        <w:trPr>
          <w:trHeight w:val="114"/>
          <w:jc w:val="center"/>
        </w:trPr>
        <w:tc>
          <w:tcPr>
            <w:tcW w:w="877" w:type="pct"/>
            <w:vAlign w:val="bottom"/>
          </w:tcPr>
          <w:p w14:paraId="33C63126"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financial institutions</w:t>
            </w:r>
          </w:p>
        </w:tc>
        <w:tc>
          <w:tcPr>
            <w:tcW w:w="343" w:type="pct"/>
            <w:tcBorders>
              <w:top w:val="nil"/>
              <w:left w:val="nil"/>
              <w:bottom w:val="nil"/>
              <w:right w:val="nil"/>
            </w:tcBorders>
            <w:shd w:val="clear" w:color="auto" w:fill="auto"/>
            <w:vAlign w:val="bottom"/>
          </w:tcPr>
          <w:p w14:paraId="5558506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10,064,840 </w:t>
            </w:r>
          </w:p>
        </w:tc>
        <w:tc>
          <w:tcPr>
            <w:tcW w:w="344" w:type="pct"/>
            <w:tcBorders>
              <w:top w:val="nil"/>
              <w:left w:val="nil"/>
              <w:bottom w:val="nil"/>
              <w:right w:val="nil"/>
            </w:tcBorders>
            <w:shd w:val="clear" w:color="auto" w:fill="auto"/>
            <w:vAlign w:val="bottom"/>
          </w:tcPr>
          <w:p w14:paraId="381151D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137,737 </w:t>
            </w:r>
          </w:p>
        </w:tc>
        <w:tc>
          <w:tcPr>
            <w:tcW w:w="344" w:type="pct"/>
            <w:tcBorders>
              <w:top w:val="nil"/>
              <w:left w:val="nil"/>
              <w:bottom w:val="nil"/>
              <w:right w:val="nil"/>
            </w:tcBorders>
            <w:shd w:val="clear" w:color="auto" w:fill="auto"/>
            <w:vAlign w:val="bottom"/>
          </w:tcPr>
          <w:p w14:paraId="0B7D7775"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32,411 </w:t>
            </w:r>
          </w:p>
        </w:tc>
        <w:tc>
          <w:tcPr>
            <w:tcW w:w="343" w:type="pct"/>
            <w:tcBorders>
              <w:top w:val="nil"/>
              <w:left w:val="nil"/>
              <w:bottom w:val="nil"/>
              <w:right w:val="nil"/>
            </w:tcBorders>
            <w:shd w:val="clear" w:color="auto" w:fill="auto"/>
            <w:vAlign w:val="bottom"/>
          </w:tcPr>
          <w:p w14:paraId="675C688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5F2285D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4A74720D"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10,234,988 </w:t>
            </w:r>
          </w:p>
        </w:tc>
        <w:tc>
          <w:tcPr>
            <w:tcW w:w="343" w:type="pct"/>
            <w:tcBorders>
              <w:top w:val="nil"/>
              <w:left w:val="nil"/>
              <w:bottom w:val="nil"/>
              <w:right w:val="nil"/>
            </w:tcBorders>
            <w:vAlign w:val="bottom"/>
          </w:tcPr>
          <w:p w14:paraId="70482F5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1C4E106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79D7FE9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vAlign w:val="bottom"/>
          </w:tcPr>
          <w:p w14:paraId="6E4E78B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5378DAC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5E6D8185"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r>
      <w:tr w:rsidR="00035B63" w:rsidRPr="00035B63" w14:paraId="238A5670" w14:textId="77777777" w:rsidTr="00035B63">
        <w:trPr>
          <w:trHeight w:val="149"/>
          <w:jc w:val="center"/>
        </w:trPr>
        <w:tc>
          <w:tcPr>
            <w:tcW w:w="877" w:type="pct"/>
            <w:vAlign w:val="bottom"/>
          </w:tcPr>
          <w:p w14:paraId="107DCEB6"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other customers</w:t>
            </w:r>
          </w:p>
        </w:tc>
        <w:tc>
          <w:tcPr>
            <w:tcW w:w="343" w:type="pct"/>
            <w:tcBorders>
              <w:top w:val="nil"/>
              <w:left w:val="nil"/>
              <w:bottom w:val="nil"/>
              <w:right w:val="nil"/>
            </w:tcBorders>
            <w:shd w:val="clear" w:color="auto" w:fill="auto"/>
            <w:vAlign w:val="bottom"/>
          </w:tcPr>
          <w:p w14:paraId="456FE7A5"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9,408,775 </w:t>
            </w:r>
          </w:p>
        </w:tc>
        <w:tc>
          <w:tcPr>
            <w:tcW w:w="344" w:type="pct"/>
            <w:tcBorders>
              <w:top w:val="nil"/>
              <w:left w:val="nil"/>
              <w:bottom w:val="nil"/>
              <w:right w:val="nil"/>
            </w:tcBorders>
            <w:shd w:val="clear" w:color="auto" w:fill="auto"/>
            <w:vAlign w:val="bottom"/>
          </w:tcPr>
          <w:p w14:paraId="7116826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1,141,971 </w:t>
            </w:r>
          </w:p>
        </w:tc>
        <w:tc>
          <w:tcPr>
            <w:tcW w:w="344" w:type="pct"/>
            <w:tcBorders>
              <w:top w:val="nil"/>
              <w:left w:val="nil"/>
              <w:bottom w:val="nil"/>
              <w:right w:val="nil"/>
            </w:tcBorders>
            <w:shd w:val="clear" w:color="auto" w:fill="auto"/>
            <w:vAlign w:val="bottom"/>
          </w:tcPr>
          <w:p w14:paraId="07948A2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1,728,419 </w:t>
            </w:r>
          </w:p>
        </w:tc>
        <w:tc>
          <w:tcPr>
            <w:tcW w:w="343" w:type="pct"/>
            <w:tcBorders>
              <w:top w:val="nil"/>
              <w:left w:val="nil"/>
              <w:bottom w:val="nil"/>
              <w:right w:val="nil"/>
            </w:tcBorders>
            <w:shd w:val="clear" w:color="auto" w:fill="auto"/>
            <w:vAlign w:val="bottom"/>
          </w:tcPr>
          <w:p w14:paraId="68839AC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231,521 </w:t>
            </w:r>
          </w:p>
        </w:tc>
        <w:tc>
          <w:tcPr>
            <w:tcW w:w="344" w:type="pct"/>
            <w:tcBorders>
              <w:top w:val="nil"/>
              <w:left w:val="nil"/>
              <w:bottom w:val="nil"/>
              <w:right w:val="nil"/>
            </w:tcBorders>
            <w:shd w:val="clear" w:color="auto" w:fill="auto"/>
            <w:vAlign w:val="bottom"/>
          </w:tcPr>
          <w:p w14:paraId="1BD6BEFC" w14:textId="77777777" w:rsidR="00035B63" w:rsidRPr="00035B63" w:rsidRDefault="00035B63" w:rsidP="00035B63">
            <w:pPr>
              <w:jc w:val="right"/>
              <w:rPr>
                <w:rFonts w:ascii="Calibri" w:eastAsia="Calibri" w:hAnsi="Calibri" w:cs="Arial"/>
                <w:sz w:val="15"/>
                <w:szCs w:val="15"/>
                <w:lang w:val="en-GB"/>
              </w:rPr>
            </w:pPr>
          </w:p>
        </w:tc>
        <w:tc>
          <w:tcPr>
            <w:tcW w:w="344" w:type="pct"/>
            <w:tcBorders>
              <w:top w:val="nil"/>
              <w:left w:val="nil"/>
              <w:bottom w:val="nil"/>
              <w:right w:val="nil"/>
            </w:tcBorders>
            <w:shd w:val="clear" w:color="auto" w:fill="auto"/>
            <w:vAlign w:val="bottom"/>
          </w:tcPr>
          <w:p w14:paraId="18697D7A"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12,510,686 </w:t>
            </w:r>
          </w:p>
        </w:tc>
        <w:tc>
          <w:tcPr>
            <w:tcW w:w="343" w:type="pct"/>
            <w:tcBorders>
              <w:top w:val="nil"/>
              <w:left w:val="nil"/>
              <w:bottom w:val="nil"/>
              <w:right w:val="nil"/>
            </w:tcBorders>
            <w:vAlign w:val="bottom"/>
          </w:tcPr>
          <w:p w14:paraId="21FF601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2,930,911 </w:t>
            </w:r>
          </w:p>
        </w:tc>
        <w:tc>
          <w:tcPr>
            <w:tcW w:w="344" w:type="pct"/>
            <w:tcBorders>
              <w:top w:val="nil"/>
              <w:left w:val="nil"/>
              <w:bottom w:val="nil"/>
              <w:right w:val="nil"/>
            </w:tcBorders>
            <w:vAlign w:val="bottom"/>
          </w:tcPr>
          <w:p w14:paraId="5D159FED"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127,418 </w:t>
            </w:r>
          </w:p>
        </w:tc>
        <w:tc>
          <w:tcPr>
            <w:tcW w:w="344" w:type="pct"/>
            <w:tcBorders>
              <w:top w:val="nil"/>
              <w:left w:val="nil"/>
              <w:bottom w:val="nil"/>
              <w:right w:val="nil"/>
            </w:tcBorders>
            <w:vAlign w:val="bottom"/>
          </w:tcPr>
          <w:p w14:paraId="21A53DF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278,948 </w:t>
            </w:r>
          </w:p>
        </w:tc>
        <w:tc>
          <w:tcPr>
            <w:tcW w:w="343" w:type="pct"/>
            <w:tcBorders>
              <w:top w:val="nil"/>
              <w:left w:val="nil"/>
              <w:bottom w:val="nil"/>
              <w:right w:val="nil"/>
            </w:tcBorders>
            <w:vAlign w:val="bottom"/>
          </w:tcPr>
          <w:p w14:paraId="5B45D6C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1,372 </w:t>
            </w:r>
          </w:p>
        </w:tc>
        <w:tc>
          <w:tcPr>
            <w:tcW w:w="344" w:type="pct"/>
            <w:tcBorders>
              <w:top w:val="nil"/>
              <w:left w:val="nil"/>
              <w:bottom w:val="nil"/>
              <w:right w:val="nil"/>
            </w:tcBorders>
            <w:vAlign w:val="bottom"/>
          </w:tcPr>
          <w:p w14:paraId="214EAD0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624F9EC2"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3,338,649 </w:t>
            </w:r>
          </w:p>
        </w:tc>
      </w:tr>
      <w:tr w:rsidR="00035B63" w:rsidRPr="00035B63" w14:paraId="1415ADF2" w14:textId="77777777" w:rsidTr="00035B63">
        <w:trPr>
          <w:trHeight w:val="149"/>
          <w:jc w:val="center"/>
        </w:trPr>
        <w:tc>
          <w:tcPr>
            <w:tcW w:w="877" w:type="pct"/>
            <w:vAlign w:val="bottom"/>
          </w:tcPr>
          <w:p w14:paraId="0D22D7FD"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profit or loss</w:t>
            </w:r>
          </w:p>
        </w:tc>
        <w:tc>
          <w:tcPr>
            <w:tcW w:w="343" w:type="pct"/>
            <w:tcBorders>
              <w:top w:val="nil"/>
              <w:left w:val="nil"/>
              <w:bottom w:val="nil"/>
              <w:right w:val="nil"/>
            </w:tcBorders>
            <w:shd w:val="clear" w:color="auto" w:fill="auto"/>
            <w:vAlign w:val="bottom"/>
          </w:tcPr>
          <w:p w14:paraId="0CC4BB76"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72585A55"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428E5F1F"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shd w:val="clear" w:color="auto" w:fill="auto"/>
            <w:vAlign w:val="bottom"/>
          </w:tcPr>
          <w:p w14:paraId="6AE405FF"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48C6EA64"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2,045 </w:t>
            </w:r>
          </w:p>
        </w:tc>
        <w:tc>
          <w:tcPr>
            <w:tcW w:w="344" w:type="pct"/>
            <w:tcBorders>
              <w:top w:val="nil"/>
              <w:left w:val="nil"/>
              <w:bottom w:val="nil"/>
              <w:right w:val="nil"/>
            </w:tcBorders>
            <w:shd w:val="clear" w:color="auto" w:fill="auto"/>
            <w:vAlign w:val="bottom"/>
          </w:tcPr>
          <w:p w14:paraId="121AE7C1"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highlight w:val="yellow"/>
                <w:lang w:val="en-GB"/>
              </w:rPr>
            </w:pPr>
            <w:r w:rsidRPr="00035B63">
              <w:rPr>
                <w:rFonts w:ascii="Calibri" w:hAnsi="Calibri"/>
                <w:sz w:val="15"/>
                <w:szCs w:val="15"/>
                <w:lang w:val="en-GB"/>
              </w:rPr>
              <w:t xml:space="preserve"> 2,045 </w:t>
            </w:r>
          </w:p>
        </w:tc>
        <w:tc>
          <w:tcPr>
            <w:tcW w:w="343" w:type="pct"/>
            <w:tcBorders>
              <w:top w:val="nil"/>
              <w:left w:val="nil"/>
              <w:bottom w:val="nil"/>
              <w:right w:val="nil"/>
            </w:tcBorders>
            <w:vAlign w:val="bottom"/>
          </w:tcPr>
          <w:p w14:paraId="2D39A065"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16CB0EE5"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0707369F"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vAlign w:val="bottom"/>
          </w:tcPr>
          <w:p w14:paraId="3AC7138E"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0246055B"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2,045 </w:t>
            </w:r>
          </w:p>
        </w:tc>
        <w:tc>
          <w:tcPr>
            <w:tcW w:w="344" w:type="pct"/>
            <w:tcBorders>
              <w:top w:val="nil"/>
              <w:left w:val="nil"/>
              <w:bottom w:val="nil"/>
              <w:right w:val="nil"/>
            </w:tcBorders>
            <w:shd w:val="clear" w:color="auto" w:fill="auto"/>
            <w:vAlign w:val="bottom"/>
          </w:tcPr>
          <w:p w14:paraId="53483492" w14:textId="77777777" w:rsidR="00035B63" w:rsidRPr="00035B63" w:rsidRDefault="00035B63" w:rsidP="00035B63">
            <w:pPr>
              <w:tabs>
                <w:tab w:val="right" w:pos="1202"/>
              </w:tabs>
              <w:spacing w:line="301" w:lineRule="exact"/>
              <w:jc w:val="right"/>
              <w:outlineLvl w:val="0"/>
              <w:rPr>
                <w:rFonts w:ascii="Calibri" w:eastAsia="Calibri" w:hAnsi="Calibri" w:cs="Arial"/>
                <w:spacing w:val="-2"/>
                <w:sz w:val="15"/>
                <w:szCs w:val="15"/>
                <w:lang w:val="en-GB"/>
              </w:rPr>
            </w:pPr>
            <w:r w:rsidRPr="00035B63">
              <w:rPr>
                <w:rFonts w:ascii="Calibri" w:hAnsi="Calibri"/>
                <w:sz w:val="15"/>
                <w:szCs w:val="15"/>
                <w:lang w:val="en-GB"/>
              </w:rPr>
              <w:t xml:space="preserve"> 2,045 </w:t>
            </w:r>
          </w:p>
        </w:tc>
      </w:tr>
      <w:tr w:rsidR="00035B63" w:rsidRPr="00035B63" w14:paraId="414E9503" w14:textId="77777777" w:rsidTr="00035B63">
        <w:trPr>
          <w:trHeight w:val="126"/>
          <w:jc w:val="center"/>
        </w:trPr>
        <w:tc>
          <w:tcPr>
            <w:tcW w:w="877" w:type="pct"/>
            <w:vAlign w:val="bottom"/>
          </w:tcPr>
          <w:p w14:paraId="1EBECC6C"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18B504DB"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2,765,595 </w:t>
            </w:r>
          </w:p>
        </w:tc>
        <w:tc>
          <w:tcPr>
            <w:tcW w:w="344" w:type="pct"/>
            <w:tcBorders>
              <w:top w:val="nil"/>
              <w:left w:val="nil"/>
              <w:bottom w:val="nil"/>
              <w:right w:val="nil"/>
            </w:tcBorders>
            <w:shd w:val="clear" w:color="auto" w:fill="auto"/>
            <w:vAlign w:val="bottom"/>
          </w:tcPr>
          <w:p w14:paraId="7388132E"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4654D2CE"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768 </w:t>
            </w:r>
          </w:p>
        </w:tc>
        <w:tc>
          <w:tcPr>
            <w:tcW w:w="343" w:type="pct"/>
            <w:tcBorders>
              <w:top w:val="nil"/>
              <w:left w:val="nil"/>
              <w:bottom w:val="nil"/>
              <w:right w:val="nil"/>
            </w:tcBorders>
            <w:shd w:val="clear" w:color="auto" w:fill="auto"/>
            <w:vAlign w:val="bottom"/>
          </w:tcPr>
          <w:p w14:paraId="3F2815DB"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7FDB5769"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1CB543B8"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highlight w:val="yellow"/>
                <w:lang w:val="en-GB"/>
              </w:rPr>
            </w:pPr>
            <w:r w:rsidRPr="00035B63">
              <w:rPr>
                <w:rFonts w:ascii="Calibri" w:hAnsi="Calibri"/>
                <w:sz w:val="15"/>
                <w:szCs w:val="15"/>
                <w:lang w:val="en-GB"/>
              </w:rPr>
              <w:t xml:space="preserve"> 2,766,363 </w:t>
            </w:r>
          </w:p>
        </w:tc>
        <w:tc>
          <w:tcPr>
            <w:tcW w:w="343" w:type="pct"/>
            <w:tcBorders>
              <w:top w:val="nil"/>
              <w:left w:val="nil"/>
              <w:bottom w:val="nil"/>
              <w:right w:val="nil"/>
            </w:tcBorders>
            <w:shd w:val="clear" w:color="auto" w:fill="auto"/>
            <w:vAlign w:val="bottom"/>
          </w:tcPr>
          <w:p w14:paraId="70F3A4F6"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2,765,595 </w:t>
            </w:r>
          </w:p>
        </w:tc>
        <w:tc>
          <w:tcPr>
            <w:tcW w:w="344" w:type="pct"/>
            <w:tcBorders>
              <w:top w:val="nil"/>
              <w:left w:val="nil"/>
              <w:bottom w:val="nil"/>
              <w:right w:val="nil"/>
            </w:tcBorders>
            <w:shd w:val="clear" w:color="auto" w:fill="auto"/>
            <w:vAlign w:val="bottom"/>
          </w:tcPr>
          <w:p w14:paraId="4E0C5745"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4A7CCD1B"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768 </w:t>
            </w:r>
          </w:p>
        </w:tc>
        <w:tc>
          <w:tcPr>
            <w:tcW w:w="343" w:type="pct"/>
            <w:tcBorders>
              <w:top w:val="nil"/>
              <w:left w:val="nil"/>
              <w:bottom w:val="nil"/>
              <w:right w:val="nil"/>
            </w:tcBorders>
            <w:shd w:val="clear" w:color="auto" w:fill="auto"/>
            <w:vAlign w:val="bottom"/>
          </w:tcPr>
          <w:p w14:paraId="30D552E3"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02D98C49"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6EE77A60" w14:textId="77777777" w:rsidR="00035B63" w:rsidRPr="00035B63" w:rsidRDefault="00035B63" w:rsidP="00035B63">
            <w:pPr>
              <w:tabs>
                <w:tab w:val="right" w:pos="1202"/>
              </w:tabs>
              <w:spacing w:line="301" w:lineRule="exact"/>
              <w:jc w:val="right"/>
              <w:outlineLvl w:val="0"/>
              <w:rPr>
                <w:rFonts w:ascii="Calibri" w:eastAsia="Calibri" w:hAnsi="Calibri" w:cs="Arial"/>
                <w:snapToGrid w:val="0"/>
                <w:sz w:val="15"/>
                <w:szCs w:val="15"/>
                <w:highlight w:val="yellow"/>
                <w:lang w:val="en-GB"/>
              </w:rPr>
            </w:pPr>
            <w:r w:rsidRPr="00035B63">
              <w:rPr>
                <w:rFonts w:ascii="Calibri" w:hAnsi="Calibri"/>
                <w:sz w:val="15"/>
                <w:szCs w:val="15"/>
                <w:lang w:val="en-GB"/>
              </w:rPr>
              <w:t xml:space="preserve"> 2,766,363 </w:t>
            </w:r>
          </w:p>
        </w:tc>
      </w:tr>
      <w:tr w:rsidR="00035B63" w:rsidRPr="00035B63" w14:paraId="5E4FED36" w14:textId="77777777" w:rsidTr="00035B63">
        <w:trPr>
          <w:trHeight w:val="74"/>
          <w:jc w:val="center"/>
        </w:trPr>
        <w:tc>
          <w:tcPr>
            <w:tcW w:w="877" w:type="pct"/>
            <w:vAlign w:val="bottom"/>
          </w:tcPr>
          <w:p w14:paraId="7EB7604A"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Other assets</w:t>
            </w:r>
          </w:p>
        </w:tc>
        <w:tc>
          <w:tcPr>
            <w:tcW w:w="343" w:type="pct"/>
            <w:tcBorders>
              <w:top w:val="nil"/>
              <w:left w:val="nil"/>
              <w:bottom w:val="single" w:sz="8" w:space="0" w:color="auto"/>
              <w:right w:val="nil"/>
            </w:tcBorders>
            <w:shd w:val="clear" w:color="auto" w:fill="auto"/>
            <w:vAlign w:val="bottom"/>
          </w:tcPr>
          <w:p w14:paraId="5BF5ECAB"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2,775 </w:t>
            </w:r>
          </w:p>
        </w:tc>
        <w:tc>
          <w:tcPr>
            <w:tcW w:w="344" w:type="pct"/>
            <w:tcBorders>
              <w:top w:val="nil"/>
              <w:left w:val="nil"/>
              <w:bottom w:val="single" w:sz="8" w:space="0" w:color="auto"/>
              <w:right w:val="nil"/>
            </w:tcBorders>
            <w:shd w:val="clear" w:color="auto" w:fill="auto"/>
            <w:vAlign w:val="bottom"/>
          </w:tcPr>
          <w:p w14:paraId="04854AA5"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12 </w:t>
            </w:r>
          </w:p>
        </w:tc>
        <w:tc>
          <w:tcPr>
            <w:tcW w:w="344" w:type="pct"/>
            <w:tcBorders>
              <w:top w:val="nil"/>
              <w:left w:val="nil"/>
              <w:bottom w:val="single" w:sz="8" w:space="0" w:color="auto"/>
              <w:right w:val="nil"/>
            </w:tcBorders>
            <w:shd w:val="clear" w:color="auto" w:fill="auto"/>
            <w:vAlign w:val="bottom"/>
          </w:tcPr>
          <w:p w14:paraId="088D4C59"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1,395 </w:t>
            </w:r>
          </w:p>
        </w:tc>
        <w:tc>
          <w:tcPr>
            <w:tcW w:w="343" w:type="pct"/>
            <w:tcBorders>
              <w:top w:val="nil"/>
              <w:left w:val="nil"/>
              <w:bottom w:val="single" w:sz="8" w:space="0" w:color="auto"/>
              <w:right w:val="nil"/>
            </w:tcBorders>
            <w:shd w:val="clear" w:color="auto" w:fill="auto"/>
            <w:vAlign w:val="bottom"/>
          </w:tcPr>
          <w:p w14:paraId="2FB6B2D9"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shd w:val="clear" w:color="auto" w:fill="auto"/>
            <w:vAlign w:val="bottom"/>
          </w:tcPr>
          <w:p w14:paraId="0EF7F15F"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shd w:val="clear" w:color="auto" w:fill="auto"/>
            <w:vAlign w:val="bottom"/>
          </w:tcPr>
          <w:p w14:paraId="58F38860"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4,182 </w:t>
            </w:r>
          </w:p>
        </w:tc>
        <w:tc>
          <w:tcPr>
            <w:tcW w:w="343" w:type="pct"/>
            <w:tcBorders>
              <w:top w:val="nil"/>
              <w:left w:val="nil"/>
              <w:bottom w:val="single" w:sz="8" w:space="0" w:color="auto"/>
              <w:right w:val="nil"/>
            </w:tcBorders>
            <w:vAlign w:val="bottom"/>
          </w:tcPr>
          <w:p w14:paraId="11C3B3ED"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1,809 </w:t>
            </w:r>
          </w:p>
        </w:tc>
        <w:tc>
          <w:tcPr>
            <w:tcW w:w="344" w:type="pct"/>
            <w:tcBorders>
              <w:top w:val="nil"/>
              <w:left w:val="nil"/>
              <w:bottom w:val="single" w:sz="8" w:space="0" w:color="auto"/>
              <w:right w:val="nil"/>
            </w:tcBorders>
            <w:vAlign w:val="bottom"/>
          </w:tcPr>
          <w:p w14:paraId="1BDA57E7"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1 </w:t>
            </w:r>
          </w:p>
        </w:tc>
        <w:tc>
          <w:tcPr>
            <w:tcW w:w="344" w:type="pct"/>
            <w:tcBorders>
              <w:top w:val="nil"/>
              <w:left w:val="nil"/>
              <w:bottom w:val="single" w:sz="8" w:space="0" w:color="auto"/>
              <w:right w:val="nil"/>
            </w:tcBorders>
            <w:vAlign w:val="bottom"/>
          </w:tcPr>
          <w:p w14:paraId="226AF35D"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1,281 </w:t>
            </w:r>
          </w:p>
        </w:tc>
        <w:tc>
          <w:tcPr>
            <w:tcW w:w="343" w:type="pct"/>
            <w:tcBorders>
              <w:top w:val="nil"/>
              <w:left w:val="nil"/>
              <w:bottom w:val="single" w:sz="8" w:space="0" w:color="auto"/>
              <w:right w:val="nil"/>
            </w:tcBorders>
            <w:vAlign w:val="bottom"/>
          </w:tcPr>
          <w:p w14:paraId="7C070455"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vAlign w:val="bottom"/>
          </w:tcPr>
          <w:p w14:paraId="343E3102"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vAlign w:val="bottom"/>
          </w:tcPr>
          <w:p w14:paraId="50EAE494"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r w:rsidRPr="00035B63">
              <w:rPr>
                <w:rFonts w:ascii="Calibri" w:hAnsi="Calibri"/>
                <w:sz w:val="15"/>
                <w:szCs w:val="15"/>
                <w:lang w:val="en-GB"/>
              </w:rPr>
              <w:t xml:space="preserve"> 3,091 </w:t>
            </w:r>
          </w:p>
        </w:tc>
      </w:tr>
      <w:tr w:rsidR="00035B63" w:rsidRPr="00035B63" w14:paraId="4AF315DE" w14:textId="77777777" w:rsidTr="00035B63">
        <w:trPr>
          <w:trHeight w:val="97"/>
          <w:jc w:val="center"/>
        </w:trPr>
        <w:tc>
          <w:tcPr>
            <w:tcW w:w="877" w:type="pct"/>
          </w:tcPr>
          <w:p w14:paraId="3B4C1C97" w14:textId="77777777" w:rsidR="00035B63" w:rsidRPr="00035B63" w:rsidRDefault="00035B63" w:rsidP="00035B63">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w:t>
            </w:r>
          </w:p>
        </w:tc>
        <w:tc>
          <w:tcPr>
            <w:tcW w:w="343" w:type="pct"/>
            <w:tcBorders>
              <w:top w:val="nil"/>
              <w:left w:val="nil"/>
              <w:bottom w:val="single" w:sz="12" w:space="0" w:color="auto"/>
              <w:right w:val="nil"/>
            </w:tcBorders>
            <w:shd w:val="clear" w:color="auto" w:fill="auto"/>
          </w:tcPr>
          <w:p w14:paraId="71F19CE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23,444,979 </w:t>
            </w:r>
          </w:p>
        </w:tc>
        <w:tc>
          <w:tcPr>
            <w:tcW w:w="344" w:type="pct"/>
            <w:tcBorders>
              <w:top w:val="nil"/>
              <w:left w:val="nil"/>
              <w:bottom w:val="single" w:sz="12" w:space="0" w:color="auto"/>
              <w:right w:val="nil"/>
            </w:tcBorders>
            <w:shd w:val="clear" w:color="auto" w:fill="auto"/>
          </w:tcPr>
          <w:p w14:paraId="5D1C3D47"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1,279,720 </w:t>
            </w:r>
          </w:p>
        </w:tc>
        <w:tc>
          <w:tcPr>
            <w:tcW w:w="344" w:type="pct"/>
            <w:tcBorders>
              <w:top w:val="nil"/>
              <w:left w:val="nil"/>
              <w:bottom w:val="single" w:sz="12" w:space="0" w:color="auto"/>
              <w:right w:val="nil"/>
            </w:tcBorders>
            <w:shd w:val="clear" w:color="auto" w:fill="auto"/>
          </w:tcPr>
          <w:p w14:paraId="1F67A90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1,762,993 </w:t>
            </w:r>
          </w:p>
        </w:tc>
        <w:tc>
          <w:tcPr>
            <w:tcW w:w="343" w:type="pct"/>
            <w:tcBorders>
              <w:top w:val="nil"/>
              <w:left w:val="nil"/>
              <w:bottom w:val="single" w:sz="12" w:space="0" w:color="auto"/>
              <w:right w:val="nil"/>
            </w:tcBorders>
            <w:shd w:val="clear" w:color="auto" w:fill="auto"/>
          </w:tcPr>
          <w:p w14:paraId="66CC6262"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231,521 </w:t>
            </w:r>
          </w:p>
        </w:tc>
        <w:tc>
          <w:tcPr>
            <w:tcW w:w="344" w:type="pct"/>
            <w:tcBorders>
              <w:top w:val="nil"/>
              <w:left w:val="nil"/>
              <w:bottom w:val="single" w:sz="12" w:space="0" w:color="auto"/>
              <w:right w:val="nil"/>
            </w:tcBorders>
            <w:shd w:val="clear" w:color="auto" w:fill="auto"/>
          </w:tcPr>
          <w:p w14:paraId="49E73892"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2,045 </w:t>
            </w:r>
          </w:p>
        </w:tc>
        <w:tc>
          <w:tcPr>
            <w:tcW w:w="344" w:type="pct"/>
            <w:tcBorders>
              <w:top w:val="nil"/>
              <w:left w:val="nil"/>
              <w:bottom w:val="single" w:sz="12" w:space="0" w:color="auto"/>
              <w:right w:val="nil"/>
            </w:tcBorders>
            <w:shd w:val="clear" w:color="auto" w:fill="auto"/>
          </w:tcPr>
          <w:p w14:paraId="46721341"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26,721,258 </w:t>
            </w:r>
          </w:p>
        </w:tc>
        <w:tc>
          <w:tcPr>
            <w:tcW w:w="343" w:type="pct"/>
            <w:tcBorders>
              <w:top w:val="nil"/>
              <w:left w:val="nil"/>
              <w:bottom w:val="single" w:sz="12" w:space="0" w:color="auto"/>
              <w:right w:val="nil"/>
            </w:tcBorders>
          </w:tcPr>
          <w:p w14:paraId="215972C4"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5,698,315 </w:t>
            </w:r>
          </w:p>
        </w:tc>
        <w:tc>
          <w:tcPr>
            <w:tcW w:w="344" w:type="pct"/>
            <w:tcBorders>
              <w:top w:val="nil"/>
              <w:left w:val="nil"/>
              <w:bottom w:val="single" w:sz="12" w:space="0" w:color="auto"/>
              <w:right w:val="nil"/>
            </w:tcBorders>
          </w:tcPr>
          <w:p w14:paraId="7F948DFC"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127,419 </w:t>
            </w:r>
          </w:p>
        </w:tc>
        <w:tc>
          <w:tcPr>
            <w:tcW w:w="344" w:type="pct"/>
            <w:tcBorders>
              <w:top w:val="nil"/>
              <w:left w:val="nil"/>
              <w:bottom w:val="single" w:sz="12" w:space="0" w:color="auto"/>
              <w:right w:val="nil"/>
            </w:tcBorders>
          </w:tcPr>
          <w:p w14:paraId="0117F303"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280,997 </w:t>
            </w:r>
          </w:p>
        </w:tc>
        <w:tc>
          <w:tcPr>
            <w:tcW w:w="343" w:type="pct"/>
            <w:tcBorders>
              <w:top w:val="nil"/>
              <w:left w:val="nil"/>
              <w:bottom w:val="single" w:sz="12" w:space="0" w:color="auto"/>
              <w:right w:val="nil"/>
            </w:tcBorders>
          </w:tcPr>
          <w:p w14:paraId="0ED2745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1,372 </w:t>
            </w:r>
          </w:p>
        </w:tc>
        <w:tc>
          <w:tcPr>
            <w:tcW w:w="344" w:type="pct"/>
            <w:tcBorders>
              <w:top w:val="nil"/>
              <w:left w:val="nil"/>
              <w:bottom w:val="single" w:sz="12" w:space="0" w:color="auto"/>
              <w:right w:val="nil"/>
            </w:tcBorders>
          </w:tcPr>
          <w:p w14:paraId="3AC4D9B6"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2,045 </w:t>
            </w:r>
          </w:p>
        </w:tc>
        <w:tc>
          <w:tcPr>
            <w:tcW w:w="344" w:type="pct"/>
            <w:tcBorders>
              <w:top w:val="nil"/>
              <w:left w:val="nil"/>
              <w:bottom w:val="single" w:sz="12" w:space="0" w:color="auto"/>
              <w:right w:val="nil"/>
            </w:tcBorders>
          </w:tcPr>
          <w:p w14:paraId="2CE0E662"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6,110,148 </w:t>
            </w:r>
          </w:p>
        </w:tc>
      </w:tr>
      <w:tr w:rsidR="00035B63" w:rsidRPr="00035B63" w14:paraId="787E2C77" w14:textId="77777777" w:rsidTr="00035B63">
        <w:trPr>
          <w:trHeight w:val="200"/>
          <w:jc w:val="center"/>
        </w:trPr>
        <w:tc>
          <w:tcPr>
            <w:tcW w:w="877" w:type="pct"/>
          </w:tcPr>
          <w:p w14:paraId="6A9ABE70" w14:textId="77777777" w:rsidR="00035B63" w:rsidRPr="00035B63" w:rsidRDefault="00035B63" w:rsidP="00035B63">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Guarantees  and  commitments</w:t>
            </w:r>
          </w:p>
        </w:tc>
        <w:tc>
          <w:tcPr>
            <w:tcW w:w="343" w:type="pct"/>
            <w:tcBorders>
              <w:top w:val="nil"/>
              <w:left w:val="nil"/>
              <w:bottom w:val="nil"/>
              <w:right w:val="nil"/>
            </w:tcBorders>
            <w:shd w:val="clear" w:color="auto" w:fill="auto"/>
            <w:vAlign w:val="bottom"/>
          </w:tcPr>
          <w:p w14:paraId="4D88B1E4"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101D648D"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52A73E34"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shd w:val="clear" w:color="auto" w:fill="auto"/>
            <w:vAlign w:val="bottom"/>
          </w:tcPr>
          <w:p w14:paraId="750A2794"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219D5F0A"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2D53C94B"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025E00BE"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6B4F18DE"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5479DE0F"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6248B519"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1A585D25"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4AFA1ED8" w14:textId="77777777" w:rsidR="00035B63" w:rsidRPr="00035B63" w:rsidRDefault="00035B63" w:rsidP="00035B63">
            <w:pPr>
              <w:tabs>
                <w:tab w:val="right" w:pos="1202"/>
              </w:tabs>
              <w:jc w:val="right"/>
              <w:outlineLvl w:val="0"/>
              <w:rPr>
                <w:rFonts w:ascii="Calibri" w:eastAsia="Calibri" w:hAnsi="Calibri" w:cs="Arial"/>
                <w:snapToGrid w:val="0"/>
                <w:sz w:val="15"/>
                <w:szCs w:val="15"/>
                <w:lang w:val="en-GB"/>
              </w:rPr>
            </w:pPr>
          </w:p>
        </w:tc>
      </w:tr>
      <w:tr w:rsidR="00035B63" w:rsidRPr="00035B63" w14:paraId="7D7E159C" w14:textId="77777777" w:rsidTr="00035B63">
        <w:trPr>
          <w:trHeight w:val="200"/>
          <w:jc w:val="center"/>
        </w:trPr>
        <w:tc>
          <w:tcPr>
            <w:tcW w:w="877" w:type="pct"/>
            <w:vAlign w:val="bottom"/>
          </w:tcPr>
          <w:p w14:paraId="1B7CD5EE"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Guarantees issued in HRK</w:t>
            </w:r>
          </w:p>
        </w:tc>
        <w:tc>
          <w:tcPr>
            <w:tcW w:w="343" w:type="pct"/>
            <w:tcBorders>
              <w:top w:val="nil"/>
              <w:left w:val="nil"/>
              <w:bottom w:val="nil"/>
              <w:right w:val="nil"/>
            </w:tcBorders>
            <w:shd w:val="clear" w:color="auto" w:fill="auto"/>
            <w:vAlign w:val="bottom"/>
          </w:tcPr>
          <w:p w14:paraId="1F27D95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13,236 </w:t>
            </w:r>
          </w:p>
        </w:tc>
        <w:tc>
          <w:tcPr>
            <w:tcW w:w="344" w:type="pct"/>
            <w:tcBorders>
              <w:top w:val="nil"/>
              <w:left w:val="nil"/>
              <w:bottom w:val="nil"/>
              <w:right w:val="nil"/>
            </w:tcBorders>
            <w:shd w:val="clear" w:color="auto" w:fill="auto"/>
            <w:vAlign w:val="bottom"/>
          </w:tcPr>
          <w:p w14:paraId="56C8A15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69E240D3"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20,340 </w:t>
            </w:r>
          </w:p>
        </w:tc>
        <w:tc>
          <w:tcPr>
            <w:tcW w:w="343" w:type="pct"/>
            <w:tcBorders>
              <w:top w:val="nil"/>
              <w:left w:val="nil"/>
              <w:bottom w:val="nil"/>
              <w:right w:val="nil"/>
            </w:tcBorders>
            <w:shd w:val="clear" w:color="auto" w:fill="auto"/>
            <w:vAlign w:val="bottom"/>
          </w:tcPr>
          <w:p w14:paraId="27DDBDAA"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00C1E28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291BF843"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33,576 </w:t>
            </w:r>
          </w:p>
        </w:tc>
        <w:tc>
          <w:tcPr>
            <w:tcW w:w="343" w:type="pct"/>
            <w:tcBorders>
              <w:top w:val="nil"/>
              <w:left w:val="nil"/>
              <w:bottom w:val="nil"/>
              <w:right w:val="nil"/>
            </w:tcBorders>
            <w:vAlign w:val="bottom"/>
          </w:tcPr>
          <w:p w14:paraId="310FE40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12,371 </w:t>
            </w:r>
          </w:p>
        </w:tc>
        <w:tc>
          <w:tcPr>
            <w:tcW w:w="344" w:type="pct"/>
            <w:tcBorders>
              <w:top w:val="nil"/>
              <w:left w:val="nil"/>
              <w:bottom w:val="nil"/>
              <w:right w:val="nil"/>
            </w:tcBorders>
            <w:vAlign w:val="bottom"/>
          </w:tcPr>
          <w:p w14:paraId="49ACB78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02098E5A"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nil"/>
              <w:right w:val="nil"/>
            </w:tcBorders>
            <w:vAlign w:val="bottom"/>
          </w:tcPr>
          <w:p w14:paraId="43A6B57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6D8C547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3B927AC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12,371 </w:t>
            </w:r>
          </w:p>
        </w:tc>
      </w:tr>
      <w:tr w:rsidR="00035B63" w:rsidRPr="00035B63" w14:paraId="4F2C6289" w14:textId="77777777" w:rsidTr="00035B63">
        <w:trPr>
          <w:trHeight w:val="200"/>
          <w:jc w:val="center"/>
        </w:trPr>
        <w:tc>
          <w:tcPr>
            <w:tcW w:w="877" w:type="pct"/>
            <w:vAlign w:val="bottom"/>
          </w:tcPr>
          <w:p w14:paraId="69100DA3"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Issued guarantees in foreign currency</w:t>
            </w:r>
          </w:p>
        </w:tc>
        <w:tc>
          <w:tcPr>
            <w:tcW w:w="343" w:type="pct"/>
            <w:tcBorders>
              <w:top w:val="nil"/>
              <w:left w:val="nil"/>
              <w:bottom w:val="nil"/>
              <w:right w:val="nil"/>
            </w:tcBorders>
            <w:shd w:val="clear" w:color="auto" w:fill="auto"/>
            <w:vAlign w:val="bottom"/>
          </w:tcPr>
          <w:p w14:paraId="27E80BB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31,756 </w:t>
            </w:r>
          </w:p>
        </w:tc>
        <w:tc>
          <w:tcPr>
            <w:tcW w:w="344" w:type="pct"/>
            <w:tcBorders>
              <w:top w:val="nil"/>
              <w:left w:val="nil"/>
              <w:bottom w:val="nil"/>
              <w:right w:val="nil"/>
            </w:tcBorders>
            <w:shd w:val="clear" w:color="auto" w:fill="auto"/>
            <w:vAlign w:val="bottom"/>
          </w:tcPr>
          <w:p w14:paraId="0C17569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766174C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1,790,640 </w:t>
            </w:r>
          </w:p>
        </w:tc>
        <w:tc>
          <w:tcPr>
            <w:tcW w:w="343" w:type="pct"/>
            <w:tcBorders>
              <w:top w:val="nil"/>
              <w:left w:val="nil"/>
              <w:bottom w:val="nil"/>
              <w:right w:val="nil"/>
            </w:tcBorders>
            <w:shd w:val="clear" w:color="auto" w:fill="auto"/>
            <w:vAlign w:val="bottom"/>
          </w:tcPr>
          <w:p w14:paraId="13CB0B82"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6F8539B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65030F5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1,822,396 </w:t>
            </w:r>
          </w:p>
        </w:tc>
        <w:tc>
          <w:tcPr>
            <w:tcW w:w="343" w:type="pct"/>
            <w:tcBorders>
              <w:top w:val="nil"/>
              <w:left w:val="nil"/>
              <w:bottom w:val="nil"/>
              <w:right w:val="nil"/>
            </w:tcBorders>
            <w:vAlign w:val="bottom"/>
          </w:tcPr>
          <w:p w14:paraId="417181DC"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1,469 </w:t>
            </w:r>
          </w:p>
        </w:tc>
        <w:tc>
          <w:tcPr>
            <w:tcW w:w="344" w:type="pct"/>
            <w:tcBorders>
              <w:top w:val="nil"/>
              <w:left w:val="nil"/>
              <w:bottom w:val="nil"/>
              <w:right w:val="nil"/>
            </w:tcBorders>
            <w:vAlign w:val="bottom"/>
          </w:tcPr>
          <w:p w14:paraId="3A8FA04D"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33057979"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293,997 </w:t>
            </w:r>
          </w:p>
        </w:tc>
        <w:tc>
          <w:tcPr>
            <w:tcW w:w="343" w:type="pct"/>
            <w:tcBorders>
              <w:top w:val="nil"/>
              <w:left w:val="nil"/>
              <w:bottom w:val="nil"/>
              <w:right w:val="nil"/>
            </w:tcBorders>
            <w:vAlign w:val="bottom"/>
          </w:tcPr>
          <w:p w14:paraId="7411E61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6DB4864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419012C2"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295,466 </w:t>
            </w:r>
          </w:p>
        </w:tc>
      </w:tr>
      <w:tr w:rsidR="00035B63" w:rsidRPr="00035B63" w14:paraId="50573D10" w14:textId="77777777" w:rsidTr="00035B63">
        <w:trPr>
          <w:trHeight w:val="200"/>
          <w:jc w:val="center"/>
        </w:trPr>
        <w:tc>
          <w:tcPr>
            <w:tcW w:w="877" w:type="pct"/>
            <w:vAlign w:val="bottom"/>
          </w:tcPr>
          <w:p w14:paraId="74CCF53D"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Undrawn loans </w:t>
            </w:r>
          </w:p>
        </w:tc>
        <w:tc>
          <w:tcPr>
            <w:tcW w:w="343" w:type="pct"/>
            <w:tcBorders>
              <w:top w:val="nil"/>
              <w:left w:val="nil"/>
              <w:bottom w:val="nil"/>
              <w:right w:val="nil"/>
            </w:tcBorders>
            <w:shd w:val="clear" w:color="auto" w:fill="auto"/>
            <w:vAlign w:val="bottom"/>
          </w:tcPr>
          <w:p w14:paraId="75E90C55"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2,654,591 </w:t>
            </w:r>
          </w:p>
        </w:tc>
        <w:tc>
          <w:tcPr>
            <w:tcW w:w="344" w:type="pct"/>
            <w:tcBorders>
              <w:top w:val="nil"/>
              <w:left w:val="nil"/>
              <w:bottom w:val="nil"/>
              <w:right w:val="nil"/>
            </w:tcBorders>
            <w:shd w:val="clear" w:color="auto" w:fill="auto"/>
            <w:vAlign w:val="bottom"/>
          </w:tcPr>
          <w:p w14:paraId="088B1DBB"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604,066 </w:t>
            </w:r>
          </w:p>
        </w:tc>
        <w:tc>
          <w:tcPr>
            <w:tcW w:w="344" w:type="pct"/>
            <w:tcBorders>
              <w:top w:val="nil"/>
              <w:left w:val="nil"/>
              <w:bottom w:val="nil"/>
              <w:right w:val="nil"/>
            </w:tcBorders>
            <w:shd w:val="clear" w:color="auto" w:fill="auto"/>
            <w:vAlign w:val="bottom"/>
          </w:tcPr>
          <w:p w14:paraId="5C00445B"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22,193 </w:t>
            </w:r>
          </w:p>
        </w:tc>
        <w:tc>
          <w:tcPr>
            <w:tcW w:w="343" w:type="pct"/>
            <w:tcBorders>
              <w:top w:val="nil"/>
              <w:left w:val="nil"/>
              <w:bottom w:val="nil"/>
              <w:right w:val="nil"/>
            </w:tcBorders>
            <w:shd w:val="clear" w:color="auto" w:fill="auto"/>
            <w:vAlign w:val="bottom"/>
          </w:tcPr>
          <w:p w14:paraId="114B4475"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10,182 </w:t>
            </w:r>
          </w:p>
        </w:tc>
        <w:tc>
          <w:tcPr>
            <w:tcW w:w="344" w:type="pct"/>
            <w:tcBorders>
              <w:top w:val="nil"/>
              <w:left w:val="nil"/>
              <w:bottom w:val="nil"/>
              <w:right w:val="nil"/>
            </w:tcBorders>
            <w:shd w:val="clear" w:color="auto" w:fill="auto"/>
            <w:vAlign w:val="bottom"/>
          </w:tcPr>
          <w:p w14:paraId="0F8DF77A"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shd w:val="clear" w:color="auto" w:fill="auto"/>
            <w:vAlign w:val="bottom"/>
          </w:tcPr>
          <w:p w14:paraId="545BB4EC"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3,291,032 </w:t>
            </w:r>
          </w:p>
        </w:tc>
        <w:tc>
          <w:tcPr>
            <w:tcW w:w="343" w:type="pct"/>
            <w:tcBorders>
              <w:top w:val="nil"/>
              <w:left w:val="nil"/>
              <w:bottom w:val="nil"/>
              <w:right w:val="nil"/>
            </w:tcBorders>
            <w:vAlign w:val="bottom"/>
          </w:tcPr>
          <w:p w14:paraId="5D38A503"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318,481 </w:t>
            </w:r>
          </w:p>
        </w:tc>
        <w:tc>
          <w:tcPr>
            <w:tcW w:w="344" w:type="pct"/>
            <w:tcBorders>
              <w:top w:val="nil"/>
              <w:left w:val="nil"/>
              <w:bottom w:val="nil"/>
              <w:right w:val="nil"/>
            </w:tcBorders>
            <w:vAlign w:val="bottom"/>
          </w:tcPr>
          <w:p w14:paraId="611F57C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110,058 </w:t>
            </w:r>
          </w:p>
        </w:tc>
        <w:tc>
          <w:tcPr>
            <w:tcW w:w="344" w:type="pct"/>
            <w:tcBorders>
              <w:top w:val="nil"/>
              <w:left w:val="nil"/>
              <w:bottom w:val="nil"/>
              <w:right w:val="nil"/>
            </w:tcBorders>
            <w:vAlign w:val="bottom"/>
          </w:tcPr>
          <w:p w14:paraId="0A775885"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21,945 </w:t>
            </w:r>
          </w:p>
        </w:tc>
        <w:tc>
          <w:tcPr>
            <w:tcW w:w="343" w:type="pct"/>
            <w:tcBorders>
              <w:top w:val="nil"/>
              <w:left w:val="nil"/>
              <w:bottom w:val="nil"/>
              <w:right w:val="nil"/>
            </w:tcBorders>
            <w:vAlign w:val="bottom"/>
          </w:tcPr>
          <w:p w14:paraId="1F8B970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492D7734"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nil"/>
              <w:right w:val="nil"/>
            </w:tcBorders>
            <w:vAlign w:val="bottom"/>
          </w:tcPr>
          <w:p w14:paraId="7042DE4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450,484 </w:t>
            </w:r>
          </w:p>
        </w:tc>
      </w:tr>
      <w:tr w:rsidR="00035B63" w:rsidRPr="00035B63" w14:paraId="54B8B0BD" w14:textId="77777777" w:rsidTr="00035B63">
        <w:trPr>
          <w:trHeight w:val="200"/>
          <w:jc w:val="center"/>
        </w:trPr>
        <w:tc>
          <w:tcPr>
            <w:tcW w:w="877" w:type="pct"/>
            <w:vAlign w:val="bottom"/>
          </w:tcPr>
          <w:p w14:paraId="3DCE69DA" w14:textId="77777777" w:rsidR="00035B63" w:rsidRPr="00035B63" w:rsidRDefault="00035B63" w:rsidP="00035B63">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Other irrevocable contingent liabilities </w:t>
            </w:r>
          </w:p>
        </w:tc>
        <w:tc>
          <w:tcPr>
            <w:tcW w:w="343" w:type="pct"/>
            <w:tcBorders>
              <w:top w:val="nil"/>
              <w:left w:val="nil"/>
              <w:bottom w:val="single" w:sz="8" w:space="0" w:color="auto"/>
              <w:right w:val="nil"/>
            </w:tcBorders>
            <w:shd w:val="clear" w:color="auto" w:fill="auto"/>
            <w:vAlign w:val="bottom"/>
          </w:tcPr>
          <w:p w14:paraId="32BF9E4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93 </w:t>
            </w:r>
          </w:p>
        </w:tc>
        <w:tc>
          <w:tcPr>
            <w:tcW w:w="344" w:type="pct"/>
            <w:tcBorders>
              <w:top w:val="nil"/>
              <w:left w:val="nil"/>
              <w:bottom w:val="single" w:sz="8" w:space="0" w:color="auto"/>
              <w:right w:val="nil"/>
            </w:tcBorders>
            <w:shd w:val="clear" w:color="auto" w:fill="auto"/>
            <w:vAlign w:val="bottom"/>
          </w:tcPr>
          <w:p w14:paraId="7C27A13E"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shd w:val="clear" w:color="auto" w:fill="auto"/>
            <w:vAlign w:val="bottom"/>
          </w:tcPr>
          <w:p w14:paraId="1761C21C"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single" w:sz="8" w:space="0" w:color="auto"/>
              <w:right w:val="nil"/>
            </w:tcBorders>
            <w:shd w:val="clear" w:color="auto" w:fill="auto"/>
            <w:vAlign w:val="bottom"/>
          </w:tcPr>
          <w:p w14:paraId="1C6065F2"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shd w:val="clear" w:color="auto" w:fill="auto"/>
            <w:vAlign w:val="bottom"/>
          </w:tcPr>
          <w:p w14:paraId="3933AA1D"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shd w:val="clear" w:color="auto" w:fill="auto"/>
            <w:vAlign w:val="bottom"/>
          </w:tcPr>
          <w:p w14:paraId="0E11F307"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93 </w:t>
            </w:r>
          </w:p>
        </w:tc>
        <w:tc>
          <w:tcPr>
            <w:tcW w:w="343" w:type="pct"/>
            <w:tcBorders>
              <w:top w:val="nil"/>
              <w:left w:val="nil"/>
              <w:bottom w:val="single" w:sz="8" w:space="0" w:color="auto"/>
              <w:right w:val="nil"/>
            </w:tcBorders>
            <w:vAlign w:val="bottom"/>
          </w:tcPr>
          <w:p w14:paraId="61A51AD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93 </w:t>
            </w:r>
          </w:p>
        </w:tc>
        <w:tc>
          <w:tcPr>
            <w:tcW w:w="344" w:type="pct"/>
            <w:tcBorders>
              <w:top w:val="nil"/>
              <w:left w:val="nil"/>
              <w:bottom w:val="single" w:sz="8" w:space="0" w:color="auto"/>
              <w:right w:val="nil"/>
            </w:tcBorders>
            <w:vAlign w:val="bottom"/>
          </w:tcPr>
          <w:p w14:paraId="1604DA38"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vAlign w:val="bottom"/>
          </w:tcPr>
          <w:p w14:paraId="53345DD3"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3" w:type="pct"/>
            <w:tcBorders>
              <w:top w:val="nil"/>
              <w:left w:val="nil"/>
              <w:bottom w:val="single" w:sz="8" w:space="0" w:color="auto"/>
              <w:right w:val="nil"/>
            </w:tcBorders>
            <w:vAlign w:val="bottom"/>
          </w:tcPr>
          <w:p w14:paraId="1B004C6F"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vAlign w:val="bottom"/>
          </w:tcPr>
          <w:p w14:paraId="7580FD90"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 </w:t>
            </w:r>
          </w:p>
        </w:tc>
        <w:tc>
          <w:tcPr>
            <w:tcW w:w="344" w:type="pct"/>
            <w:tcBorders>
              <w:top w:val="nil"/>
              <w:left w:val="nil"/>
              <w:bottom w:val="single" w:sz="8" w:space="0" w:color="auto"/>
              <w:right w:val="nil"/>
            </w:tcBorders>
            <w:vAlign w:val="bottom"/>
          </w:tcPr>
          <w:p w14:paraId="708C62D6" w14:textId="77777777" w:rsidR="00035B63" w:rsidRPr="00035B63" w:rsidRDefault="00035B63" w:rsidP="00035B63">
            <w:pPr>
              <w:jc w:val="right"/>
              <w:rPr>
                <w:rFonts w:ascii="Calibri" w:eastAsia="Calibri" w:hAnsi="Calibri" w:cs="Arial"/>
                <w:sz w:val="15"/>
                <w:szCs w:val="15"/>
                <w:lang w:val="en-GB"/>
              </w:rPr>
            </w:pPr>
            <w:r w:rsidRPr="00035B63">
              <w:rPr>
                <w:rFonts w:ascii="Calibri" w:hAnsi="Calibri"/>
                <w:sz w:val="15"/>
                <w:szCs w:val="15"/>
                <w:lang w:val="en-GB"/>
              </w:rPr>
              <w:t xml:space="preserve"> 93 </w:t>
            </w:r>
          </w:p>
        </w:tc>
      </w:tr>
      <w:tr w:rsidR="00035B63" w:rsidRPr="00035B63" w14:paraId="61F1EC68" w14:textId="77777777" w:rsidTr="00035B63">
        <w:trPr>
          <w:trHeight w:val="145"/>
          <w:jc w:val="center"/>
        </w:trPr>
        <w:tc>
          <w:tcPr>
            <w:tcW w:w="877" w:type="pct"/>
            <w:vAlign w:val="bottom"/>
          </w:tcPr>
          <w:p w14:paraId="4C612C62" w14:textId="77777777" w:rsidR="00035B63" w:rsidRPr="00035B63" w:rsidRDefault="00035B63" w:rsidP="00035B63">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 xml:space="preserve">Total </w:t>
            </w:r>
          </w:p>
        </w:tc>
        <w:tc>
          <w:tcPr>
            <w:tcW w:w="343" w:type="pct"/>
            <w:tcBorders>
              <w:top w:val="nil"/>
              <w:left w:val="nil"/>
              <w:bottom w:val="single" w:sz="12" w:space="0" w:color="auto"/>
              <w:right w:val="nil"/>
            </w:tcBorders>
            <w:shd w:val="clear" w:color="auto" w:fill="auto"/>
            <w:vAlign w:val="bottom"/>
          </w:tcPr>
          <w:p w14:paraId="46F090C1"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2,699,676 </w:t>
            </w:r>
          </w:p>
        </w:tc>
        <w:tc>
          <w:tcPr>
            <w:tcW w:w="344" w:type="pct"/>
            <w:tcBorders>
              <w:top w:val="nil"/>
              <w:left w:val="nil"/>
              <w:bottom w:val="single" w:sz="12" w:space="0" w:color="auto"/>
              <w:right w:val="nil"/>
            </w:tcBorders>
            <w:shd w:val="clear" w:color="auto" w:fill="auto"/>
            <w:vAlign w:val="bottom"/>
          </w:tcPr>
          <w:p w14:paraId="15EE1E33"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604,066 </w:t>
            </w:r>
          </w:p>
        </w:tc>
        <w:tc>
          <w:tcPr>
            <w:tcW w:w="344" w:type="pct"/>
            <w:tcBorders>
              <w:top w:val="nil"/>
              <w:left w:val="nil"/>
              <w:bottom w:val="single" w:sz="12" w:space="0" w:color="auto"/>
              <w:right w:val="nil"/>
            </w:tcBorders>
            <w:shd w:val="clear" w:color="auto" w:fill="auto"/>
            <w:vAlign w:val="bottom"/>
          </w:tcPr>
          <w:p w14:paraId="6B093516"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1,833,173 </w:t>
            </w:r>
          </w:p>
        </w:tc>
        <w:tc>
          <w:tcPr>
            <w:tcW w:w="343" w:type="pct"/>
            <w:tcBorders>
              <w:top w:val="nil"/>
              <w:left w:val="nil"/>
              <w:bottom w:val="single" w:sz="12" w:space="0" w:color="auto"/>
              <w:right w:val="nil"/>
            </w:tcBorders>
            <w:shd w:val="clear" w:color="auto" w:fill="auto"/>
            <w:vAlign w:val="bottom"/>
          </w:tcPr>
          <w:p w14:paraId="5B466D6C"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10,182 </w:t>
            </w:r>
          </w:p>
        </w:tc>
        <w:tc>
          <w:tcPr>
            <w:tcW w:w="344" w:type="pct"/>
            <w:tcBorders>
              <w:top w:val="nil"/>
              <w:left w:val="nil"/>
              <w:bottom w:val="single" w:sz="12" w:space="0" w:color="auto"/>
              <w:right w:val="nil"/>
            </w:tcBorders>
            <w:shd w:val="clear" w:color="auto" w:fill="auto"/>
            <w:vAlign w:val="bottom"/>
          </w:tcPr>
          <w:p w14:paraId="37E0BFBF"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 </w:t>
            </w:r>
          </w:p>
        </w:tc>
        <w:tc>
          <w:tcPr>
            <w:tcW w:w="344" w:type="pct"/>
            <w:tcBorders>
              <w:top w:val="nil"/>
              <w:left w:val="nil"/>
              <w:bottom w:val="single" w:sz="12" w:space="0" w:color="auto"/>
              <w:right w:val="nil"/>
            </w:tcBorders>
            <w:shd w:val="clear" w:color="auto" w:fill="auto"/>
            <w:vAlign w:val="bottom"/>
          </w:tcPr>
          <w:p w14:paraId="4428D15C"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5,147,097 </w:t>
            </w:r>
          </w:p>
        </w:tc>
        <w:tc>
          <w:tcPr>
            <w:tcW w:w="343" w:type="pct"/>
            <w:tcBorders>
              <w:top w:val="nil"/>
              <w:left w:val="nil"/>
              <w:bottom w:val="single" w:sz="12" w:space="0" w:color="auto"/>
              <w:right w:val="nil"/>
            </w:tcBorders>
            <w:vAlign w:val="bottom"/>
          </w:tcPr>
          <w:p w14:paraId="6CF4A17E"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332,414 </w:t>
            </w:r>
          </w:p>
        </w:tc>
        <w:tc>
          <w:tcPr>
            <w:tcW w:w="344" w:type="pct"/>
            <w:tcBorders>
              <w:top w:val="nil"/>
              <w:left w:val="nil"/>
              <w:bottom w:val="single" w:sz="12" w:space="0" w:color="auto"/>
              <w:right w:val="nil"/>
            </w:tcBorders>
            <w:vAlign w:val="bottom"/>
          </w:tcPr>
          <w:p w14:paraId="7FE44E43"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110,058 </w:t>
            </w:r>
          </w:p>
        </w:tc>
        <w:tc>
          <w:tcPr>
            <w:tcW w:w="344" w:type="pct"/>
            <w:tcBorders>
              <w:top w:val="nil"/>
              <w:left w:val="nil"/>
              <w:bottom w:val="single" w:sz="12" w:space="0" w:color="auto"/>
              <w:right w:val="nil"/>
            </w:tcBorders>
            <w:vAlign w:val="bottom"/>
          </w:tcPr>
          <w:p w14:paraId="749B6B54"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315,942 </w:t>
            </w:r>
          </w:p>
        </w:tc>
        <w:tc>
          <w:tcPr>
            <w:tcW w:w="343" w:type="pct"/>
            <w:tcBorders>
              <w:top w:val="nil"/>
              <w:left w:val="nil"/>
              <w:bottom w:val="single" w:sz="12" w:space="0" w:color="auto"/>
              <w:right w:val="nil"/>
            </w:tcBorders>
            <w:vAlign w:val="bottom"/>
          </w:tcPr>
          <w:p w14:paraId="097173A0"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 </w:t>
            </w:r>
          </w:p>
        </w:tc>
        <w:tc>
          <w:tcPr>
            <w:tcW w:w="344" w:type="pct"/>
            <w:tcBorders>
              <w:top w:val="nil"/>
              <w:left w:val="nil"/>
              <w:bottom w:val="single" w:sz="12" w:space="0" w:color="auto"/>
              <w:right w:val="nil"/>
            </w:tcBorders>
            <w:vAlign w:val="bottom"/>
          </w:tcPr>
          <w:p w14:paraId="606D6936"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 </w:t>
            </w:r>
          </w:p>
        </w:tc>
        <w:tc>
          <w:tcPr>
            <w:tcW w:w="344" w:type="pct"/>
            <w:tcBorders>
              <w:top w:val="nil"/>
              <w:left w:val="nil"/>
              <w:bottom w:val="single" w:sz="12" w:space="0" w:color="auto"/>
              <w:right w:val="nil"/>
            </w:tcBorders>
            <w:vAlign w:val="bottom"/>
          </w:tcPr>
          <w:p w14:paraId="606A1D46" w14:textId="77777777" w:rsidR="00035B63" w:rsidRPr="00035B63" w:rsidRDefault="00035B63" w:rsidP="00035B63">
            <w:pPr>
              <w:spacing w:line="301" w:lineRule="exact"/>
              <w:jc w:val="right"/>
              <w:rPr>
                <w:rFonts w:ascii="Calibri" w:eastAsia="Calibri" w:hAnsi="Calibri" w:cs="Arial"/>
                <w:b/>
                <w:bCs/>
                <w:sz w:val="15"/>
                <w:szCs w:val="15"/>
                <w:lang w:val="en-GB"/>
              </w:rPr>
            </w:pPr>
            <w:r w:rsidRPr="00035B63">
              <w:rPr>
                <w:rFonts w:ascii="Calibri" w:hAnsi="Calibri"/>
                <w:b/>
                <w:sz w:val="15"/>
                <w:szCs w:val="15"/>
                <w:lang w:val="en-GB"/>
              </w:rPr>
              <w:t xml:space="preserve"> 758,414 </w:t>
            </w:r>
          </w:p>
        </w:tc>
      </w:tr>
      <w:tr w:rsidR="00035B63" w:rsidRPr="00035B63" w14:paraId="1206DF92" w14:textId="77777777" w:rsidTr="00035B63">
        <w:trPr>
          <w:trHeight w:val="111"/>
          <w:jc w:val="center"/>
        </w:trPr>
        <w:tc>
          <w:tcPr>
            <w:tcW w:w="877" w:type="pct"/>
            <w:vAlign w:val="bottom"/>
          </w:tcPr>
          <w:p w14:paraId="190733CA" w14:textId="77777777" w:rsidR="00035B63" w:rsidRPr="00035B63" w:rsidRDefault="00035B63" w:rsidP="00035B63">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 credit risk  exposure</w:t>
            </w:r>
          </w:p>
        </w:tc>
        <w:tc>
          <w:tcPr>
            <w:tcW w:w="343" w:type="pct"/>
            <w:tcBorders>
              <w:top w:val="nil"/>
              <w:left w:val="nil"/>
              <w:bottom w:val="single" w:sz="12" w:space="0" w:color="auto"/>
              <w:right w:val="nil"/>
            </w:tcBorders>
            <w:shd w:val="clear" w:color="auto" w:fill="auto"/>
            <w:vAlign w:val="bottom"/>
          </w:tcPr>
          <w:p w14:paraId="445A9656"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26,144,655 </w:t>
            </w:r>
          </w:p>
        </w:tc>
        <w:tc>
          <w:tcPr>
            <w:tcW w:w="344" w:type="pct"/>
            <w:tcBorders>
              <w:top w:val="nil"/>
              <w:left w:val="nil"/>
              <w:bottom w:val="single" w:sz="12" w:space="0" w:color="auto"/>
              <w:right w:val="nil"/>
            </w:tcBorders>
            <w:shd w:val="clear" w:color="auto" w:fill="auto"/>
            <w:vAlign w:val="bottom"/>
          </w:tcPr>
          <w:p w14:paraId="624645CB"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1,883,786 </w:t>
            </w:r>
          </w:p>
        </w:tc>
        <w:tc>
          <w:tcPr>
            <w:tcW w:w="344" w:type="pct"/>
            <w:tcBorders>
              <w:top w:val="nil"/>
              <w:left w:val="nil"/>
              <w:bottom w:val="single" w:sz="12" w:space="0" w:color="auto"/>
              <w:right w:val="nil"/>
            </w:tcBorders>
            <w:shd w:val="clear" w:color="auto" w:fill="auto"/>
            <w:vAlign w:val="bottom"/>
          </w:tcPr>
          <w:p w14:paraId="3CF073C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3,596,166 </w:t>
            </w:r>
          </w:p>
        </w:tc>
        <w:tc>
          <w:tcPr>
            <w:tcW w:w="343" w:type="pct"/>
            <w:tcBorders>
              <w:top w:val="nil"/>
              <w:left w:val="nil"/>
              <w:bottom w:val="single" w:sz="12" w:space="0" w:color="auto"/>
              <w:right w:val="nil"/>
            </w:tcBorders>
            <w:shd w:val="clear" w:color="auto" w:fill="auto"/>
            <w:vAlign w:val="bottom"/>
          </w:tcPr>
          <w:p w14:paraId="6F9797B9"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241,703 </w:t>
            </w:r>
          </w:p>
        </w:tc>
        <w:tc>
          <w:tcPr>
            <w:tcW w:w="344" w:type="pct"/>
            <w:tcBorders>
              <w:top w:val="nil"/>
              <w:left w:val="nil"/>
              <w:bottom w:val="single" w:sz="12" w:space="0" w:color="auto"/>
              <w:right w:val="nil"/>
            </w:tcBorders>
            <w:shd w:val="clear" w:color="auto" w:fill="auto"/>
            <w:vAlign w:val="bottom"/>
          </w:tcPr>
          <w:p w14:paraId="25A49802"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2,045 </w:t>
            </w:r>
          </w:p>
        </w:tc>
        <w:tc>
          <w:tcPr>
            <w:tcW w:w="344" w:type="pct"/>
            <w:tcBorders>
              <w:top w:val="nil"/>
              <w:left w:val="nil"/>
              <w:bottom w:val="single" w:sz="12" w:space="0" w:color="auto"/>
              <w:right w:val="nil"/>
            </w:tcBorders>
            <w:shd w:val="clear" w:color="auto" w:fill="auto"/>
            <w:vAlign w:val="bottom"/>
          </w:tcPr>
          <w:p w14:paraId="36684BA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31,868,355 </w:t>
            </w:r>
          </w:p>
        </w:tc>
        <w:tc>
          <w:tcPr>
            <w:tcW w:w="343" w:type="pct"/>
            <w:tcBorders>
              <w:top w:val="nil"/>
              <w:left w:val="nil"/>
              <w:bottom w:val="single" w:sz="12" w:space="0" w:color="auto"/>
              <w:right w:val="nil"/>
            </w:tcBorders>
            <w:vAlign w:val="bottom"/>
          </w:tcPr>
          <w:p w14:paraId="5A2C52F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6,030,729 </w:t>
            </w:r>
          </w:p>
        </w:tc>
        <w:tc>
          <w:tcPr>
            <w:tcW w:w="344" w:type="pct"/>
            <w:tcBorders>
              <w:top w:val="nil"/>
              <w:left w:val="nil"/>
              <w:bottom w:val="single" w:sz="12" w:space="0" w:color="auto"/>
              <w:right w:val="nil"/>
            </w:tcBorders>
            <w:vAlign w:val="bottom"/>
          </w:tcPr>
          <w:p w14:paraId="71769D46"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237,477 </w:t>
            </w:r>
          </w:p>
        </w:tc>
        <w:tc>
          <w:tcPr>
            <w:tcW w:w="344" w:type="pct"/>
            <w:tcBorders>
              <w:top w:val="nil"/>
              <w:left w:val="nil"/>
              <w:bottom w:val="single" w:sz="12" w:space="0" w:color="auto"/>
              <w:right w:val="nil"/>
            </w:tcBorders>
            <w:vAlign w:val="bottom"/>
          </w:tcPr>
          <w:p w14:paraId="6E7C6955"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596,939 </w:t>
            </w:r>
          </w:p>
        </w:tc>
        <w:tc>
          <w:tcPr>
            <w:tcW w:w="343" w:type="pct"/>
            <w:tcBorders>
              <w:top w:val="nil"/>
              <w:left w:val="nil"/>
              <w:bottom w:val="single" w:sz="12" w:space="0" w:color="auto"/>
              <w:right w:val="nil"/>
            </w:tcBorders>
            <w:vAlign w:val="bottom"/>
          </w:tcPr>
          <w:p w14:paraId="35E1D917"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1,372 </w:t>
            </w:r>
          </w:p>
        </w:tc>
        <w:tc>
          <w:tcPr>
            <w:tcW w:w="344" w:type="pct"/>
            <w:tcBorders>
              <w:top w:val="nil"/>
              <w:left w:val="nil"/>
              <w:bottom w:val="single" w:sz="12" w:space="0" w:color="auto"/>
              <w:right w:val="nil"/>
            </w:tcBorders>
            <w:vAlign w:val="bottom"/>
          </w:tcPr>
          <w:p w14:paraId="345220E5"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2,045 </w:t>
            </w:r>
          </w:p>
        </w:tc>
        <w:tc>
          <w:tcPr>
            <w:tcW w:w="344" w:type="pct"/>
            <w:tcBorders>
              <w:top w:val="nil"/>
              <w:left w:val="nil"/>
              <w:bottom w:val="single" w:sz="12" w:space="0" w:color="auto"/>
              <w:right w:val="nil"/>
            </w:tcBorders>
            <w:vAlign w:val="bottom"/>
          </w:tcPr>
          <w:p w14:paraId="4DC4CD5A"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r w:rsidRPr="00035B63">
              <w:rPr>
                <w:rFonts w:ascii="Calibri" w:hAnsi="Calibri"/>
                <w:b/>
                <w:sz w:val="15"/>
                <w:szCs w:val="15"/>
                <w:lang w:val="en-GB"/>
              </w:rPr>
              <w:t xml:space="preserve"> 6,868,562 </w:t>
            </w:r>
          </w:p>
        </w:tc>
      </w:tr>
    </w:tbl>
    <w:p w14:paraId="2ADD1EE8" w14:textId="21A25AF0" w:rsidR="00035B63" w:rsidRDefault="00035B63" w:rsidP="001E7DB0">
      <w:pPr>
        <w:pStyle w:val="T1"/>
        <w:keepNext w:val="0"/>
        <w:spacing w:before="0" w:after="0" w:line="240" w:lineRule="auto"/>
        <w:rPr>
          <w:rFonts w:asciiTheme="minorHAnsi" w:hAnsiTheme="minorHAnsi"/>
          <w:sz w:val="22"/>
          <w:szCs w:val="22"/>
          <w:lang w:val="en-GB"/>
        </w:rPr>
      </w:pPr>
    </w:p>
    <w:p w14:paraId="77EB014C" w14:textId="427202AA" w:rsidR="00035B63" w:rsidRDefault="00035B63" w:rsidP="001E7DB0">
      <w:pPr>
        <w:pStyle w:val="T1"/>
        <w:keepNext w:val="0"/>
        <w:spacing w:before="0" w:after="0" w:line="240" w:lineRule="auto"/>
        <w:rPr>
          <w:rFonts w:asciiTheme="minorHAnsi" w:hAnsiTheme="minorHAnsi"/>
          <w:sz w:val="22"/>
          <w:szCs w:val="22"/>
          <w:lang w:val="en-GB"/>
        </w:rPr>
        <w:sectPr w:rsidR="00035B63" w:rsidSect="001F110B">
          <w:pgSz w:w="16840" w:h="11907" w:orient="landscape" w:code="9"/>
          <w:pgMar w:top="1418" w:right="1418" w:bottom="1134" w:left="1134" w:header="851" w:footer="851" w:gutter="0"/>
          <w:cols w:space="720"/>
          <w:noEndnote/>
          <w:docGrid w:linePitch="326"/>
        </w:sectPr>
      </w:pPr>
    </w:p>
    <w:p w14:paraId="39889FC6" w14:textId="77777777" w:rsidR="00035B63" w:rsidRPr="00666640" w:rsidRDefault="00035B63" w:rsidP="00035B63">
      <w:pPr>
        <w:pStyle w:val="T1"/>
        <w:keepNext w:val="0"/>
        <w:spacing w:before="0" w:after="0" w:line="240" w:lineRule="auto"/>
        <w:rPr>
          <w:rFonts w:asciiTheme="minorHAnsi" w:hAnsiTheme="minorHAnsi"/>
          <w:sz w:val="22"/>
          <w:szCs w:val="22"/>
          <w:lang w:val="en-GB"/>
        </w:rPr>
      </w:pPr>
    </w:p>
    <w:p w14:paraId="496645FF" w14:textId="77777777" w:rsidR="00035B63" w:rsidRPr="00035B63" w:rsidRDefault="00035B63" w:rsidP="00035B63">
      <w:pPr>
        <w:pStyle w:val="T1"/>
        <w:keepNext w:val="0"/>
        <w:spacing w:before="0" w:after="0" w:line="240" w:lineRule="auto"/>
        <w:rPr>
          <w:rFonts w:asciiTheme="minorHAnsi" w:hAnsiTheme="minorHAnsi" w:cs="Arial"/>
          <w:sz w:val="22"/>
          <w:szCs w:val="22"/>
          <w:lang w:val="en-GB"/>
        </w:rPr>
      </w:pPr>
      <w:r w:rsidRPr="00035B63">
        <w:rPr>
          <w:rFonts w:asciiTheme="minorHAnsi" w:hAnsiTheme="minorHAnsi"/>
          <w:sz w:val="22"/>
          <w:szCs w:val="22"/>
          <w:lang w:val="en-GB"/>
        </w:rPr>
        <w:t>34.</w:t>
      </w:r>
      <w:r w:rsidRPr="00035B63">
        <w:rPr>
          <w:rFonts w:asciiTheme="minorHAnsi" w:hAnsiTheme="minorHAnsi"/>
          <w:sz w:val="22"/>
          <w:szCs w:val="22"/>
          <w:lang w:val="en-GB"/>
        </w:rPr>
        <w:tab/>
        <w:t>Risk management (continued)</w:t>
      </w:r>
    </w:p>
    <w:p w14:paraId="73982405" w14:textId="77777777" w:rsidR="00035B63" w:rsidRPr="00666640" w:rsidRDefault="00035B63" w:rsidP="00035B63">
      <w:pPr>
        <w:pStyle w:val="accountingpolicytitle"/>
        <w:rPr>
          <w:rFonts w:asciiTheme="minorHAnsi" w:hAnsiTheme="minorHAnsi"/>
          <w:sz w:val="22"/>
          <w:szCs w:val="22"/>
          <w:lang w:val="en-GB"/>
        </w:rPr>
      </w:pPr>
    </w:p>
    <w:p w14:paraId="2EAAD299" w14:textId="77777777" w:rsidR="00035B63" w:rsidRPr="00035B63" w:rsidRDefault="00035B63" w:rsidP="00035B63">
      <w:pPr>
        <w:pStyle w:val="accountingpolicytitle"/>
        <w:rPr>
          <w:rFonts w:asciiTheme="minorHAnsi" w:hAnsiTheme="minorHAnsi"/>
          <w:sz w:val="22"/>
          <w:szCs w:val="22"/>
          <w:lang w:val="en-GB"/>
        </w:rPr>
      </w:pPr>
      <w:r w:rsidRPr="00035B63">
        <w:rPr>
          <w:rFonts w:asciiTheme="minorHAnsi" w:hAnsiTheme="minorHAnsi"/>
          <w:sz w:val="22"/>
          <w:szCs w:val="22"/>
          <w:lang w:val="en-GB"/>
        </w:rPr>
        <w:t xml:space="preserve">34.3. </w:t>
      </w:r>
      <w:r w:rsidRPr="00035B63">
        <w:rPr>
          <w:rFonts w:asciiTheme="minorHAnsi" w:hAnsiTheme="minorHAnsi"/>
          <w:sz w:val="22"/>
          <w:szCs w:val="22"/>
          <w:lang w:val="en-GB"/>
        </w:rPr>
        <w:tab/>
        <w:t>Credit risk (continued)</w:t>
      </w:r>
    </w:p>
    <w:p w14:paraId="6A5DF7F1" w14:textId="77777777" w:rsidR="00035B63" w:rsidRPr="00666640" w:rsidRDefault="00035B63" w:rsidP="00035B63">
      <w:pPr>
        <w:rPr>
          <w:rFonts w:asciiTheme="minorHAnsi" w:hAnsiTheme="minorHAnsi" w:cs="Arial"/>
          <w:b/>
          <w:sz w:val="22"/>
          <w:szCs w:val="22"/>
          <w:lang w:val="en-GB"/>
        </w:rPr>
      </w:pPr>
    </w:p>
    <w:p w14:paraId="31FDD9E1" w14:textId="77777777" w:rsidR="00035B63" w:rsidRPr="00035B63" w:rsidRDefault="00035B63" w:rsidP="00035B63">
      <w:pPr>
        <w:rPr>
          <w:rFonts w:asciiTheme="minorHAnsi" w:hAnsiTheme="minorHAnsi" w:cs="Arial"/>
          <w:b/>
          <w:sz w:val="22"/>
          <w:szCs w:val="22"/>
          <w:lang w:val="en-GB"/>
        </w:rPr>
      </w:pPr>
      <w:r w:rsidRPr="00035B63">
        <w:rPr>
          <w:rFonts w:asciiTheme="minorHAnsi" w:hAnsiTheme="minorHAnsi" w:cs="Arial"/>
          <w:b/>
          <w:sz w:val="22"/>
          <w:szCs w:val="22"/>
          <w:lang w:val="en-GB"/>
        </w:rPr>
        <w:t>Credit risk quality according to type of financial assets (continued)</w:t>
      </w:r>
    </w:p>
    <w:p w14:paraId="771EBF4F" w14:textId="77777777" w:rsidR="00035B63" w:rsidRPr="00035B63" w:rsidRDefault="00035B63" w:rsidP="001E7DB0">
      <w:pPr>
        <w:pStyle w:val="T1"/>
        <w:keepNext w:val="0"/>
        <w:spacing w:before="0" w:after="0" w:line="240" w:lineRule="auto"/>
        <w:rPr>
          <w:rFonts w:asciiTheme="minorHAnsi" w:hAnsiTheme="minorHAnsi"/>
          <w:sz w:val="22"/>
          <w:szCs w:val="22"/>
          <w:lang w:val="en-GB"/>
        </w:rPr>
      </w:pPr>
    </w:p>
    <w:p w14:paraId="4B119BB3" w14:textId="074CC570" w:rsidR="00687BEF" w:rsidRPr="00864F78" w:rsidRDefault="00687BEF" w:rsidP="00687BEF">
      <w:pPr>
        <w:jc w:val="both"/>
        <w:rPr>
          <w:rFonts w:ascii="Calibri" w:eastAsia="Calibri" w:hAnsi="Calibri" w:cs="Arial"/>
          <w:bCs/>
          <w:color w:val="000000" w:themeColor="text1"/>
          <w:sz w:val="22"/>
          <w:szCs w:val="22"/>
          <w:lang w:val="en-GB"/>
        </w:rPr>
      </w:pPr>
      <w:r w:rsidRPr="00687BEF">
        <w:rPr>
          <w:rFonts w:ascii="Calibri" w:eastAsia="Calibri" w:hAnsi="Calibri" w:cs="Arial"/>
          <w:bCs/>
          <w:sz w:val="22"/>
          <w:szCs w:val="22"/>
          <w:lang w:val="en-GB"/>
        </w:rPr>
        <w:t xml:space="preserve">As at </w:t>
      </w:r>
      <w:r w:rsidRPr="00687BEF">
        <w:rPr>
          <w:rFonts w:ascii="Calibri" w:hAnsi="Calibri" w:cs="Arial"/>
          <w:sz w:val="22"/>
          <w:szCs w:val="22"/>
          <w:lang w:val="en-GB"/>
        </w:rPr>
        <w:t xml:space="preserve">31 December </w:t>
      </w:r>
      <w:r w:rsidRPr="00687BEF">
        <w:rPr>
          <w:rFonts w:ascii="Calibri" w:eastAsia="Calibri" w:hAnsi="Calibri" w:cs="Arial"/>
          <w:bCs/>
          <w:sz w:val="22"/>
          <w:szCs w:val="22"/>
          <w:lang w:val="en-GB"/>
        </w:rPr>
        <w:t xml:space="preserve">2019 in the total net highest exposure of the Group and the Bank </w:t>
      </w:r>
      <w:r w:rsidRPr="00687BEF">
        <w:rPr>
          <w:rFonts w:ascii="Calibri" w:eastAsia="Calibri" w:hAnsi="Calibri" w:cs="Calibri"/>
          <w:sz w:val="22"/>
          <w:szCs w:val="22"/>
          <w:lang w:val="en-GB"/>
        </w:rPr>
        <w:t>after the effect of mitigation through collateral received</w:t>
      </w:r>
      <w:r w:rsidRPr="00687BEF">
        <w:rPr>
          <w:rFonts w:ascii="Calibri" w:eastAsia="Calibri" w:hAnsi="Calibri" w:cs="Arial"/>
          <w:bCs/>
          <w:sz w:val="22"/>
          <w:szCs w:val="22"/>
          <w:lang w:val="en-GB"/>
        </w:rPr>
        <w:t xml:space="preserve">, the amount of loans to other customers of HRK </w:t>
      </w:r>
      <w:r w:rsidR="00731E2C" w:rsidRPr="00731E2C">
        <w:rPr>
          <w:rFonts w:ascii="Calibri" w:eastAsia="Calibri" w:hAnsi="Calibri" w:cs="Arial"/>
          <w:bCs/>
          <w:sz w:val="22"/>
          <w:szCs w:val="22"/>
          <w:lang w:val="en-GB"/>
        </w:rPr>
        <w:t>2</w:t>
      </w:r>
      <w:r w:rsidR="00731E2C">
        <w:rPr>
          <w:rFonts w:ascii="Calibri" w:eastAsia="Calibri" w:hAnsi="Calibri" w:cs="Arial"/>
          <w:bCs/>
          <w:sz w:val="22"/>
          <w:szCs w:val="22"/>
          <w:lang w:val="en-GB"/>
        </w:rPr>
        <w:t>,</w:t>
      </w:r>
      <w:r w:rsidR="00731E2C" w:rsidRPr="00731E2C">
        <w:rPr>
          <w:rFonts w:ascii="Calibri" w:eastAsia="Calibri" w:hAnsi="Calibri" w:cs="Arial"/>
          <w:bCs/>
          <w:sz w:val="22"/>
          <w:szCs w:val="22"/>
          <w:lang w:val="en-GB"/>
        </w:rPr>
        <w:t>979</w:t>
      </w:r>
      <w:r w:rsidR="00731E2C">
        <w:rPr>
          <w:rFonts w:ascii="Calibri" w:eastAsia="Calibri" w:hAnsi="Calibri" w:cs="Arial"/>
          <w:bCs/>
          <w:sz w:val="22"/>
          <w:szCs w:val="22"/>
          <w:lang w:val="en-GB"/>
        </w:rPr>
        <w:t>,</w:t>
      </w:r>
      <w:r w:rsidR="00731E2C" w:rsidRPr="00731E2C">
        <w:rPr>
          <w:rFonts w:ascii="Calibri" w:eastAsia="Calibri" w:hAnsi="Calibri" w:cs="Arial"/>
          <w:bCs/>
          <w:sz w:val="22"/>
          <w:szCs w:val="22"/>
          <w:lang w:val="en-GB"/>
        </w:rPr>
        <w:t xml:space="preserve">445 </w:t>
      </w:r>
      <w:r w:rsidRPr="00687BEF">
        <w:rPr>
          <w:rFonts w:ascii="Calibri" w:eastAsia="Calibri" w:hAnsi="Calibri" w:cs="Arial"/>
          <w:bCs/>
          <w:sz w:val="22"/>
          <w:szCs w:val="22"/>
          <w:lang w:val="en-GB"/>
        </w:rPr>
        <w:t xml:space="preserve"> thousand is not covered by ordinary collateral, but it relates to receivables and received funds from the Republic of Croatia of HRK </w:t>
      </w:r>
      <w:r w:rsidR="00731E2C" w:rsidRPr="00731E2C">
        <w:rPr>
          <w:rFonts w:ascii="Calibri" w:eastAsia="Calibri" w:hAnsi="Calibri" w:cs="Arial"/>
          <w:bCs/>
          <w:sz w:val="22"/>
          <w:szCs w:val="22"/>
          <w:lang w:val="en-GB"/>
        </w:rPr>
        <w:t>2</w:t>
      </w:r>
      <w:r w:rsidR="00731E2C">
        <w:rPr>
          <w:rFonts w:ascii="Calibri" w:eastAsia="Calibri" w:hAnsi="Calibri" w:cs="Arial"/>
          <w:bCs/>
          <w:sz w:val="22"/>
          <w:szCs w:val="22"/>
          <w:lang w:val="en-GB"/>
        </w:rPr>
        <w:t>,</w:t>
      </w:r>
      <w:r w:rsidR="00731E2C" w:rsidRPr="00731E2C">
        <w:rPr>
          <w:rFonts w:ascii="Calibri" w:eastAsia="Calibri" w:hAnsi="Calibri" w:cs="Arial"/>
          <w:bCs/>
          <w:sz w:val="22"/>
          <w:szCs w:val="22"/>
          <w:lang w:val="en-GB"/>
        </w:rPr>
        <w:t>066</w:t>
      </w:r>
      <w:r w:rsidR="00731E2C">
        <w:rPr>
          <w:rFonts w:ascii="Calibri" w:eastAsia="Calibri" w:hAnsi="Calibri" w:cs="Arial"/>
          <w:bCs/>
          <w:sz w:val="22"/>
          <w:szCs w:val="22"/>
          <w:lang w:val="en-GB"/>
        </w:rPr>
        <w:t>,</w:t>
      </w:r>
      <w:r w:rsidR="00731E2C" w:rsidRPr="00731E2C">
        <w:rPr>
          <w:rFonts w:ascii="Calibri" w:eastAsia="Calibri" w:hAnsi="Calibri" w:cs="Arial"/>
          <w:bCs/>
          <w:sz w:val="22"/>
          <w:szCs w:val="22"/>
          <w:lang w:val="en-GB"/>
        </w:rPr>
        <w:t xml:space="preserve">817 </w:t>
      </w:r>
      <w:r w:rsidRPr="00687BEF">
        <w:rPr>
          <w:rFonts w:ascii="Calibri" w:eastAsia="Calibri" w:hAnsi="Calibri" w:cs="Arial"/>
          <w:bCs/>
          <w:sz w:val="22"/>
          <w:szCs w:val="22"/>
          <w:lang w:val="en-GB"/>
        </w:rPr>
        <w:t xml:space="preserve"> thousand,</w:t>
      </w:r>
      <w:r w:rsidRPr="00687BEF">
        <w:rPr>
          <w:rFonts w:ascii="Calibri" w:eastAsia="Calibri" w:hAnsi="Calibri" w:cs="Arial"/>
          <w:sz w:val="22"/>
          <w:szCs w:val="22"/>
          <w:lang w:val="en-GB"/>
        </w:rPr>
        <w:t xml:space="preserve"> local and regional authorities of HRK </w:t>
      </w:r>
      <w:r w:rsidR="00731E2C" w:rsidRPr="00731E2C">
        <w:rPr>
          <w:rFonts w:ascii="Calibri" w:eastAsia="Calibri" w:hAnsi="Calibri" w:cs="Arial"/>
          <w:sz w:val="22"/>
          <w:szCs w:val="22"/>
          <w:lang w:val="en-GB"/>
        </w:rPr>
        <w:t>708</w:t>
      </w:r>
      <w:r w:rsidR="00731E2C">
        <w:rPr>
          <w:rFonts w:ascii="Calibri" w:eastAsia="Calibri" w:hAnsi="Calibri" w:cs="Arial"/>
          <w:sz w:val="22"/>
          <w:szCs w:val="22"/>
          <w:lang w:val="en-GB"/>
        </w:rPr>
        <w:t>,</w:t>
      </w:r>
      <w:r w:rsidR="00731E2C" w:rsidRPr="00731E2C">
        <w:rPr>
          <w:rFonts w:ascii="Calibri" w:eastAsia="Calibri" w:hAnsi="Calibri" w:cs="Arial"/>
          <w:sz w:val="22"/>
          <w:szCs w:val="22"/>
          <w:lang w:val="en-GB"/>
        </w:rPr>
        <w:t xml:space="preserve">453 </w:t>
      </w:r>
      <w:r w:rsidRPr="00687BEF">
        <w:rPr>
          <w:rFonts w:ascii="Calibri" w:eastAsia="Calibri" w:hAnsi="Calibri" w:cs="Arial"/>
          <w:sz w:val="22"/>
          <w:szCs w:val="22"/>
          <w:lang w:val="en-GB"/>
        </w:rPr>
        <w:t xml:space="preserve"> thousand and public companies for whose liabilities the Republic of Croatia guarantees jointly and unconditionally of HRK </w:t>
      </w:r>
      <w:r w:rsidR="00731E2C" w:rsidRPr="00731E2C">
        <w:rPr>
          <w:rFonts w:ascii="Calibri" w:eastAsia="Calibri" w:hAnsi="Calibri" w:cs="Arial"/>
          <w:sz w:val="22"/>
          <w:szCs w:val="22"/>
          <w:lang w:val="en-GB"/>
        </w:rPr>
        <w:t>204</w:t>
      </w:r>
      <w:r w:rsidR="00731E2C">
        <w:rPr>
          <w:rFonts w:ascii="Calibri" w:eastAsia="Calibri" w:hAnsi="Calibri" w:cs="Arial"/>
          <w:sz w:val="22"/>
          <w:szCs w:val="22"/>
          <w:lang w:val="en-GB"/>
        </w:rPr>
        <w:t>,</w:t>
      </w:r>
      <w:r w:rsidR="00731E2C" w:rsidRPr="00731E2C">
        <w:rPr>
          <w:rFonts w:ascii="Calibri" w:eastAsia="Calibri" w:hAnsi="Calibri" w:cs="Arial"/>
          <w:sz w:val="22"/>
          <w:szCs w:val="22"/>
          <w:lang w:val="en-GB"/>
        </w:rPr>
        <w:t xml:space="preserve">175 </w:t>
      </w:r>
      <w:r w:rsidRPr="00687BEF">
        <w:rPr>
          <w:rFonts w:ascii="Calibri" w:eastAsia="Calibri" w:hAnsi="Calibri" w:cs="Arial"/>
          <w:sz w:val="22"/>
          <w:szCs w:val="22"/>
          <w:lang w:val="en-GB"/>
        </w:rPr>
        <w:t xml:space="preserve"> </w:t>
      </w:r>
      <w:r w:rsidRPr="00864F78">
        <w:rPr>
          <w:rFonts w:ascii="Calibri" w:eastAsia="Calibri" w:hAnsi="Calibri" w:cs="Arial"/>
          <w:color w:val="000000" w:themeColor="text1"/>
          <w:sz w:val="22"/>
          <w:szCs w:val="22"/>
          <w:lang w:val="en-GB"/>
        </w:rPr>
        <w:t>thousand.</w:t>
      </w:r>
    </w:p>
    <w:p w14:paraId="7D8F1198" w14:textId="77777777" w:rsidR="00687BEF" w:rsidRPr="00687BEF" w:rsidRDefault="00687BEF" w:rsidP="00687BEF">
      <w:pPr>
        <w:jc w:val="both"/>
        <w:rPr>
          <w:rFonts w:ascii="Calibri" w:eastAsia="Calibri" w:hAnsi="Calibri" w:cs="Arial"/>
          <w:bCs/>
          <w:sz w:val="22"/>
          <w:szCs w:val="22"/>
          <w:lang w:val="en-GB"/>
        </w:rPr>
      </w:pPr>
    </w:p>
    <w:p w14:paraId="74A2DFD0" w14:textId="2BD8B3F3"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 xml:space="preserve">As at 31 December 2019 the amount of financial assets at fair value through other comprehensive income and debt instruments at amortised cost is not covered by ordinary collateral but it relates to government bonds and treasury bills of the Ministry of Finance of HRK </w:t>
      </w:r>
      <w:r w:rsidR="008D486F" w:rsidRPr="008D486F">
        <w:rPr>
          <w:rFonts w:ascii="Calibri" w:hAnsi="Calibri" w:cs="Arial"/>
          <w:sz w:val="22"/>
          <w:szCs w:val="22"/>
          <w:lang w:val="en-GB"/>
        </w:rPr>
        <w:t>1</w:t>
      </w:r>
      <w:r w:rsidR="008D486F">
        <w:rPr>
          <w:rFonts w:ascii="Calibri" w:hAnsi="Calibri" w:cs="Arial"/>
          <w:sz w:val="22"/>
          <w:szCs w:val="22"/>
          <w:lang w:val="en-GB"/>
        </w:rPr>
        <w:t>,</w:t>
      </w:r>
      <w:r w:rsidR="008D486F" w:rsidRPr="008D486F">
        <w:rPr>
          <w:rFonts w:ascii="Calibri" w:hAnsi="Calibri" w:cs="Arial"/>
          <w:sz w:val="22"/>
          <w:szCs w:val="22"/>
          <w:lang w:val="en-GB"/>
        </w:rPr>
        <w:t>548</w:t>
      </w:r>
      <w:r w:rsidR="008D486F">
        <w:rPr>
          <w:rFonts w:ascii="Calibri" w:hAnsi="Calibri" w:cs="Arial"/>
          <w:sz w:val="22"/>
          <w:szCs w:val="22"/>
          <w:lang w:val="en-GB"/>
        </w:rPr>
        <w:t>,</w:t>
      </w:r>
      <w:r w:rsidR="008D486F" w:rsidRPr="008D486F">
        <w:rPr>
          <w:rFonts w:ascii="Calibri" w:hAnsi="Calibri" w:cs="Arial"/>
          <w:sz w:val="22"/>
          <w:szCs w:val="22"/>
          <w:lang w:val="en-GB"/>
        </w:rPr>
        <w:t>924</w:t>
      </w:r>
      <w:r w:rsidRPr="00687BEF">
        <w:rPr>
          <w:rFonts w:ascii="Calibri" w:hAnsi="Calibri" w:cs="Arial"/>
          <w:sz w:val="22"/>
          <w:szCs w:val="22"/>
          <w:lang w:val="en-GB"/>
        </w:rPr>
        <w:t xml:space="preserve"> thousand for the Group and HRK </w:t>
      </w:r>
      <w:r w:rsidR="00731E2C">
        <w:rPr>
          <w:rFonts w:ascii="Calibri" w:eastAsia="Calibri" w:hAnsi="Calibri" w:cs="Arial"/>
          <w:sz w:val="22"/>
          <w:szCs w:val="22"/>
          <w:lang w:val="hr-HR"/>
        </w:rPr>
        <w:t>1,509,299</w:t>
      </w:r>
      <w:r w:rsidR="00731E2C" w:rsidRPr="00687BEF">
        <w:rPr>
          <w:rFonts w:ascii="Calibri" w:hAnsi="Calibri" w:cs="Arial"/>
          <w:sz w:val="22"/>
          <w:szCs w:val="22"/>
          <w:lang w:val="en-GB"/>
        </w:rPr>
        <w:t xml:space="preserve"> </w:t>
      </w:r>
      <w:r w:rsidRPr="00687BEF">
        <w:rPr>
          <w:rFonts w:ascii="Calibri" w:hAnsi="Calibri" w:cs="Arial"/>
          <w:sz w:val="22"/>
          <w:szCs w:val="22"/>
          <w:lang w:val="en-GB"/>
        </w:rPr>
        <w:t>thousand for the Bank.</w:t>
      </w:r>
    </w:p>
    <w:p w14:paraId="27712879" w14:textId="77777777" w:rsidR="00687BEF" w:rsidRPr="00687BEF" w:rsidRDefault="00687BEF" w:rsidP="00687BEF">
      <w:pPr>
        <w:jc w:val="both"/>
        <w:rPr>
          <w:rFonts w:ascii="Calibri" w:hAnsi="Calibri" w:cs="Arial"/>
          <w:sz w:val="22"/>
          <w:szCs w:val="22"/>
          <w:lang w:val="en-GB"/>
        </w:rPr>
      </w:pPr>
    </w:p>
    <w:p w14:paraId="3B2A71D0" w14:textId="417D3987"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 xml:space="preserve">As at 31 December 2019 other assets of HRK </w:t>
      </w:r>
      <w:r w:rsidR="00731E2C">
        <w:rPr>
          <w:rFonts w:ascii="Calibri" w:eastAsia="Calibri" w:hAnsi="Calibri" w:cs="Arial"/>
          <w:sz w:val="22"/>
          <w:szCs w:val="22"/>
          <w:lang w:val="hr-HR"/>
        </w:rPr>
        <w:t>1,288</w:t>
      </w:r>
      <w:r w:rsidR="00731E2C" w:rsidRPr="00687BEF">
        <w:rPr>
          <w:rFonts w:ascii="Calibri" w:hAnsi="Calibri" w:cs="Arial"/>
          <w:sz w:val="22"/>
          <w:szCs w:val="22"/>
          <w:lang w:val="en-GB"/>
        </w:rPr>
        <w:t xml:space="preserve"> </w:t>
      </w:r>
      <w:r w:rsidRPr="00687BEF">
        <w:rPr>
          <w:rFonts w:ascii="Calibri" w:hAnsi="Calibri" w:cs="Arial"/>
          <w:sz w:val="22"/>
          <w:szCs w:val="22"/>
          <w:lang w:val="en-GB"/>
        </w:rPr>
        <w:t>thousand are not covered by ordinary collateral, but relate to receivables from the Republic of Croatia and the government funds.</w:t>
      </w:r>
    </w:p>
    <w:p w14:paraId="665D19D1" w14:textId="77777777" w:rsidR="00687BEF" w:rsidRPr="00687BEF" w:rsidRDefault="00687BEF" w:rsidP="00687BEF">
      <w:pPr>
        <w:jc w:val="both"/>
        <w:rPr>
          <w:rFonts w:ascii="Calibri" w:hAnsi="Calibri" w:cs="Arial"/>
          <w:sz w:val="22"/>
          <w:szCs w:val="22"/>
          <w:lang w:val="en-GB"/>
        </w:rPr>
      </w:pPr>
    </w:p>
    <w:p w14:paraId="1CB45E4A" w14:textId="77777777" w:rsidR="00687BEF" w:rsidRPr="00687BEF" w:rsidRDefault="00687BEF" w:rsidP="00687BEF">
      <w:pPr>
        <w:jc w:val="both"/>
        <w:rPr>
          <w:rFonts w:ascii="Calibri" w:eastAsia="Calibri" w:hAnsi="Calibri" w:cs="Arial"/>
          <w:bCs/>
          <w:sz w:val="22"/>
          <w:szCs w:val="22"/>
          <w:lang w:val="en-GB"/>
        </w:rPr>
      </w:pPr>
      <w:r w:rsidRPr="00687BEF">
        <w:rPr>
          <w:rFonts w:ascii="Calibri" w:hAnsi="Calibri" w:cs="Arial"/>
          <w:sz w:val="22"/>
          <w:szCs w:val="22"/>
          <w:lang w:val="en-GB"/>
        </w:rPr>
        <w:t xml:space="preserve">As at 31 December 2018 </w:t>
      </w:r>
      <w:r w:rsidRPr="00687BEF">
        <w:rPr>
          <w:rFonts w:ascii="Calibri" w:eastAsia="Calibri" w:hAnsi="Calibri" w:cs="Arial"/>
          <w:bCs/>
          <w:sz w:val="22"/>
          <w:szCs w:val="22"/>
          <w:lang w:val="en-GB"/>
        </w:rPr>
        <w:t xml:space="preserve">in the total net highest exposure of the Group and the Bank </w:t>
      </w:r>
      <w:r w:rsidRPr="00687BEF">
        <w:rPr>
          <w:rFonts w:ascii="Calibri" w:eastAsia="Calibri" w:hAnsi="Calibri" w:cs="Calibri"/>
          <w:sz w:val="22"/>
          <w:szCs w:val="22"/>
          <w:lang w:val="en-GB"/>
        </w:rPr>
        <w:t>after the effect of mitigation through collateral received</w:t>
      </w:r>
      <w:r w:rsidRPr="00687BEF">
        <w:rPr>
          <w:rFonts w:ascii="Calibri" w:eastAsia="Calibri" w:hAnsi="Calibri" w:cs="Arial"/>
          <w:bCs/>
          <w:sz w:val="22"/>
          <w:szCs w:val="22"/>
          <w:lang w:val="en-GB"/>
        </w:rPr>
        <w:t>, the amount of loans to other customers of HRK 2,520,298 thousand is not covered by ordinary collateral, but it relates to receivables and received funds from the Republic of Croatia of HRK 1,571,622 thousand,</w:t>
      </w:r>
      <w:r w:rsidRPr="00687BEF">
        <w:rPr>
          <w:rFonts w:ascii="Calibri" w:eastAsia="Calibri" w:hAnsi="Calibri" w:cs="Arial"/>
          <w:sz w:val="22"/>
          <w:szCs w:val="22"/>
          <w:lang w:val="en-GB"/>
        </w:rPr>
        <w:t xml:space="preserve"> local and regional authorities of HRK 647,039 thousand and public companies for whose liabilities the Republic of Croatia guarantees jointly and unconditionally of HRK 228,404 thousand. An additional amount of HRK 73,233</w:t>
      </w:r>
      <w:r w:rsidRPr="00687BEF">
        <w:rPr>
          <w:rFonts w:ascii="Calibri" w:eastAsia="Calibri" w:hAnsi="Calibri" w:cs="Arial"/>
          <w:bCs/>
          <w:sz w:val="22"/>
          <w:szCs w:val="22"/>
          <w:lang w:val="en-GB"/>
        </w:rPr>
        <w:t xml:space="preserve"> thousand relates to receivables from majority state-owned companies (controlling influence).</w:t>
      </w:r>
    </w:p>
    <w:p w14:paraId="4E91FDEC" w14:textId="77777777" w:rsidR="00687BEF" w:rsidRPr="00687BEF" w:rsidRDefault="00687BEF" w:rsidP="00687BEF">
      <w:pPr>
        <w:jc w:val="both"/>
        <w:rPr>
          <w:rFonts w:ascii="Calibri" w:eastAsia="Calibri" w:hAnsi="Calibri" w:cs="Arial"/>
          <w:bCs/>
          <w:sz w:val="22"/>
          <w:szCs w:val="22"/>
          <w:lang w:val="en-GB"/>
        </w:rPr>
      </w:pPr>
    </w:p>
    <w:p w14:paraId="51C713AF" w14:textId="77777777"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 xml:space="preserve">As at 31 December 2018 the amount of financial assets at fair value through other comprehensive income and debt instruments at amortised cost is not covered by ordinary collateral but it relates to government bonds and treasury bills of the Ministry of Finance of HRK 2,803,585 thousand for the Group and HRK </w:t>
      </w:r>
      <w:r w:rsidRPr="00687BEF">
        <w:rPr>
          <w:rFonts w:ascii="Calibri" w:eastAsia="Calibri" w:hAnsi="Calibri" w:cs="Arial"/>
          <w:sz w:val="22"/>
          <w:szCs w:val="22"/>
          <w:lang w:val="en-GB"/>
        </w:rPr>
        <w:t>2,765,595</w:t>
      </w:r>
      <w:r w:rsidRPr="00687BEF">
        <w:rPr>
          <w:rFonts w:ascii="Calibri" w:hAnsi="Calibri" w:cs="Arial"/>
          <w:sz w:val="22"/>
          <w:szCs w:val="22"/>
          <w:lang w:val="en-GB"/>
        </w:rPr>
        <w:t xml:space="preserve"> thousand for the Bank.</w:t>
      </w:r>
    </w:p>
    <w:p w14:paraId="5D4B0F51" w14:textId="77777777" w:rsidR="00687BEF" w:rsidRPr="00687BEF" w:rsidRDefault="00687BEF" w:rsidP="00687BEF">
      <w:pPr>
        <w:jc w:val="both"/>
        <w:rPr>
          <w:rFonts w:ascii="Calibri" w:hAnsi="Calibri" w:cs="Arial"/>
          <w:b/>
          <w:sz w:val="22"/>
          <w:szCs w:val="22"/>
          <w:lang w:val="en-GB"/>
        </w:rPr>
      </w:pPr>
    </w:p>
    <w:p w14:paraId="2397821A" w14:textId="77777777"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 xml:space="preserve">As at 31 December 2018 other assets of HRK </w:t>
      </w:r>
      <w:r w:rsidRPr="00687BEF">
        <w:rPr>
          <w:rFonts w:ascii="Calibri" w:eastAsia="Calibri" w:hAnsi="Calibri" w:cs="Arial"/>
          <w:sz w:val="22"/>
          <w:szCs w:val="22"/>
          <w:lang w:val="en-GB"/>
        </w:rPr>
        <w:t>1,174</w:t>
      </w:r>
      <w:r w:rsidRPr="00687BEF">
        <w:rPr>
          <w:rFonts w:ascii="Calibri" w:hAnsi="Calibri" w:cs="Arial"/>
          <w:sz w:val="22"/>
          <w:szCs w:val="22"/>
          <w:lang w:val="en-GB"/>
        </w:rPr>
        <w:t xml:space="preserve"> thousand are not covered by ordinary collateral, but relate to receivables from the Republic of Croatia and the government funds.</w:t>
      </w:r>
    </w:p>
    <w:p w14:paraId="5E2E83F1" w14:textId="77777777" w:rsidR="00035B63" w:rsidRDefault="00035B63" w:rsidP="001E7DB0">
      <w:pPr>
        <w:pStyle w:val="T1"/>
        <w:keepNext w:val="0"/>
        <w:spacing w:before="0" w:after="0" w:line="240" w:lineRule="auto"/>
        <w:rPr>
          <w:rFonts w:asciiTheme="minorHAnsi" w:hAnsiTheme="minorHAnsi"/>
          <w:sz w:val="22"/>
          <w:szCs w:val="22"/>
          <w:lang w:val="en-GB"/>
        </w:rPr>
      </w:pPr>
    </w:p>
    <w:p w14:paraId="1E62729E" w14:textId="719E3A46" w:rsidR="00035B63" w:rsidRDefault="00035B63" w:rsidP="001E7DB0">
      <w:pPr>
        <w:pStyle w:val="T1"/>
        <w:keepNext w:val="0"/>
        <w:spacing w:before="0" w:after="0" w:line="240" w:lineRule="auto"/>
        <w:rPr>
          <w:rFonts w:asciiTheme="minorHAnsi" w:hAnsiTheme="minorHAnsi"/>
          <w:sz w:val="22"/>
          <w:szCs w:val="22"/>
          <w:lang w:val="en-GB"/>
        </w:rPr>
        <w:sectPr w:rsidR="00035B63" w:rsidSect="00F26FF5">
          <w:footerReference w:type="default" r:id="rId87"/>
          <w:pgSz w:w="11907" w:h="16840" w:code="9"/>
          <w:pgMar w:top="1418" w:right="1134" w:bottom="1134" w:left="1418" w:header="851" w:footer="851" w:gutter="0"/>
          <w:cols w:space="720"/>
          <w:noEndnote/>
        </w:sectPr>
      </w:pPr>
    </w:p>
    <w:p w14:paraId="0D9DC9CE" w14:textId="2DBBF2E8" w:rsidR="00E51D77" w:rsidRDefault="00E51D77" w:rsidP="001E7DB0">
      <w:pPr>
        <w:pStyle w:val="T1"/>
        <w:keepNext w:val="0"/>
        <w:spacing w:before="0" w:after="0" w:line="240" w:lineRule="auto"/>
        <w:rPr>
          <w:rFonts w:asciiTheme="minorHAnsi" w:hAnsiTheme="minorHAnsi"/>
          <w:sz w:val="22"/>
          <w:szCs w:val="22"/>
          <w:lang w:val="en-GB"/>
        </w:rPr>
      </w:pPr>
    </w:p>
    <w:p w14:paraId="7953ADC9" w14:textId="36CE9363" w:rsidR="00B47ED1" w:rsidRPr="001E7DB0" w:rsidRDefault="00687BE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B47ED1" w:rsidRPr="001E7DB0">
        <w:rPr>
          <w:rFonts w:asciiTheme="minorHAnsi" w:hAnsiTheme="minorHAnsi"/>
          <w:sz w:val="22"/>
          <w:szCs w:val="22"/>
          <w:lang w:val="en-GB"/>
        </w:rPr>
        <w:tab/>
        <w:t>Risk management (continued)</w:t>
      </w:r>
    </w:p>
    <w:p w14:paraId="1A3F02F0" w14:textId="77777777" w:rsidR="003C0B37" w:rsidRDefault="003C0B37" w:rsidP="001E7DB0">
      <w:pPr>
        <w:pStyle w:val="accountingpolicytitle"/>
        <w:rPr>
          <w:rFonts w:asciiTheme="minorHAnsi" w:hAnsiTheme="minorHAnsi"/>
          <w:sz w:val="22"/>
          <w:szCs w:val="22"/>
          <w:lang w:val="en-GB"/>
        </w:rPr>
      </w:pPr>
    </w:p>
    <w:p w14:paraId="7E608208" w14:textId="485429DA" w:rsidR="00B47ED1" w:rsidRPr="001E7DB0" w:rsidRDefault="00687BE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093809">
        <w:rPr>
          <w:rFonts w:asciiTheme="minorHAnsi" w:hAnsiTheme="minorHAnsi"/>
          <w:sz w:val="22"/>
          <w:szCs w:val="22"/>
          <w:lang w:val="en-GB"/>
        </w:rPr>
        <w:t>3</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Credit risk (continued)</w:t>
      </w:r>
    </w:p>
    <w:p w14:paraId="57696CBC" w14:textId="77777777" w:rsidR="00BC2382" w:rsidRDefault="00BC2382" w:rsidP="00BC2382">
      <w:pPr>
        <w:pStyle w:val="T1"/>
        <w:keepNext w:val="0"/>
        <w:spacing w:before="0" w:after="0" w:line="240" w:lineRule="auto"/>
        <w:rPr>
          <w:rFonts w:asciiTheme="minorHAnsi" w:hAnsiTheme="minorHAnsi"/>
          <w:i/>
          <w:sz w:val="22"/>
          <w:szCs w:val="22"/>
          <w:lang w:val="en-GB"/>
        </w:rPr>
      </w:pPr>
    </w:p>
    <w:p w14:paraId="027D3DA5" w14:textId="77777777" w:rsidR="00BC2382" w:rsidRPr="00EA22B8" w:rsidRDefault="00BC2382" w:rsidP="00B7373C">
      <w:pPr>
        <w:pStyle w:val="T1"/>
        <w:keepNext w:val="0"/>
        <w:numPr>
          <w:ilvl w:val="8"/>
          <w:numId w:val="20"/>
        </w:numPr>
        <w:spacing w:before="0" w:after="0" w:line="240" w:lineRule="auto"/>
        <w:ind w:left="284" w:hanging="284"/>
        <w:rPr>
          <w:rFonts w:asciiTheme="minorHAnsi" w:hAnsiTheme="minorHAnsi"/>
          <w:b w:val="0"/>
          <w:i/>
          <w:sz w:val="22"/>
          <w:szCs w:val="22"/>
          <w:lang w:val="en-GB"/>
        </w:rPr>
      </w:pPr>
      <w:r w:rsidRPr="00EA22B8">
        <w:rPr>
          <w:rFonts w:asciiTheme="minorHAnsi" w:hAnsiTheme="minorHAnsi"/>
          <w:b w:val="0"/>
          <w:i/>
          <w:sz w:val="22"/>
          <w:szCs w:val="22"/>
          <w:lang w:val="en-GB"/>
        </w:rPr>
        <w:t>Allowances</w:t>
      </w:r>
    </w:p>
    <w:p w14:paraId="19B29226" w14:textId="77777777" w:rsidR="00BC2382" w:rsidRPr="001F110B" w:rsidRDefault="00BC2382" w:rsidP="00BC2382">
      <w:pPr>
        <w:pStyle w:val="T1"/>
        <w:keepNext w:val="0"/>
        <w:spacing w:before="0" w:after="0" w:line="240" w:lineRule="auto"/>
        <w:rPr>
          <w:rFonts w:asciiTheme="minorHAnsi" w:hAnsiTheme="minorHAnsi"/>
          <w:sz w:val="16"/>
          <w:szCs w:val="16"/>
          <w:lang w:val="en-GB"/>
        </w:rPr>
      </w:pPr>
    </w:p>
    <w:p w14:paraId="729D7FEA" w14:textId="77777777" w:rsidR="00BC2382" w:rsidRPr="00EA22B8" w:rsidRDefault="00BC2382" w:rsidP="00EA22B8">
      <w:pPr>
        <w:pStyle w:val="Pa4"/>
        <w:spacing w:line="240" w:lineRule="auto"/>
        <w:jc w:val="both"/>
        <w:rPr>
          <w:rFonts w:cs="Univers LT Std 45 Light"/>
          <w:color w:val="000000"/>
          <w:sz w:val="22"/>
          <w:szCs w:val="22"/>
        </w:rPr>
      </w:pPr>
      <w:r w:rsidRPr="00EA22B8">
        <w:rPr>
          <w:rFonts w:cs="Univers LT Std 45 Light"/>
          <w:color w:val="000000"/>
          <w:sz w:val="22"/>
          <w:szCs w:val="22"/>
        </w:rPr>
        <w:t>The following tables</w:t>
      </w:r>
      <w:r w:rsidRPr="00EA22B8">
        <w:rPr>
          <w:rStyle w:val="A13"/>
          <w:sz w:val="22"/>
          <w:szCs w:val="22"/>
        </w:rPr>
        <w:t xml:space="preserve"> </w:t>
      </w:r>
      <w:r w:rsidRPr="00EA22B8">
        <w:rPr>
          <w:rFonts w:cs="Univers LT Std 45 Light"/>
          <w:color w:val="000000"/>
          <w:sz w:val="22"/>
          <w:szCs w:val="22"/>
        </w:rPr>
        <w:t>show reconciliations from the opening to the closing balance of the loss allowance by class of financial instrument by risk category:</w:t>
      </w:r>
    </w:p>
    <w:p w14:paraId="1F412920" w14:textId="77777777" w:rsidR="00BC2382" w:rsidRPr="00EA22B8" w:rsidRDefault="00BC2382" w:rsidP="00BC2382">
      <w:pPr>
        <w:pStyle w:val="T1"/>
        <w:keepNext w:val="0"/>
        <w:spacing w:before="0" w:after="0" w:line="240" w:lineRule="auto"/>
        <w:rPr>
          <w:rFonts w:asciiTheme="minorHAnsi" w:hAnsiTheme="minorHAnsi"/>
          <w:sz w:val="22"/>
          <w:szCs w:val="22"/>
          <w:lang w:val="en-GB"/>
        </w:rPr>
      </w:pPr>
    </w:p>
    <w:p w14:paraId="21D36082"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p>
    <w:p w14:paraId="452A1153" w14:textId="77777777" w:rsidR="00BC2382" w:rsidRDefault="00BC2382" w:rsidP="00BC2382">
      <w:pPr>
        <w:pStyle w:val="T1"/>
        <w:keepNext w:val="0"/>
        <w:spacing w:before="0" w:after="0" w:line="240" w:lineRule="auto"/>
        <w:rPr>
          <w:rFonts w:asciiTheme="minorHAnsi" w:hAnsiTheme="minorHAnsi"/>
          <w:sz w:val="22"/>
          <w:szCs w:val="22"/>
          <w:lang w:val="en-GB"/>
        </w:rPr>
      </w:pPr>
    </w:p>
    <w:p w14:paraId="65650AA0" w14:textId="77777777" w:rsidR="00687BEF" w:rsidRPr="00687BEF" w:rsidRDefault="00687BEF" w:rsidP="00687BEF">
      <w:pPr>
        <w:jc w:val="both"/>
        <w:rPr>
          <w:rFonts w:ascii="Calibri" w:hAnsi="Calibri"/>
          <w:b/>
          <w:bCs/>
          <w:sz w:val="22"/>
          <w:szCs w:val="22"/>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687BEF" w:rsidRPr="00687BEF" w14:paraId="6ED92AE0" w14:textId="77777777" w:rsidTr="00BD5C00">
        <w:trPr>
          <w:trHeight w:val="276"/>
        </w:trPr>
        <w:tc>
          <w:tcPr>
            <w:tcW w:w="1813" w:type="pct"/>
          </w:tcPr>
          <w:p w14:paraId="70558D44" w14:textId="77777777" w:rsidR="00687BEF" w:rsidRPr="00687BEF" w:rsidRDefault="00687BEF" w:rsidP="00687BEF">
            <w:pPr>
              <w:rPr>
                <w:rFonts w:ascii="Calibri" w:eastAsia="Calibri" w:hAnsi="Calibri" w:cs="Arial"/>
                <w:b/>
                <w:bCs/>
                <w:sz w:val="20"/>
                <w:szCs w:val="20"/>
                <w:lang w:val="en-GB"/>
              </w:rPr>
            </w:pPr>
            <w:bookmarkStart w:id="2095" w:name="_Hlk5871427"/>
            <w:r w:rsidRPr="00687BEF">
              <w:rPr>
                <w:rFonts w:ascii="Calibri" w:eastAsia="Calibri" w:hAnsi="Calibri" w:cs="Arial"/>
                <w:b/>
                <w:bCs/>
                <w:sz w:val="20"/>
                <w:szCs w:val="20"/>
                <w:lang w:val="en-GB"/>
              </w:rPr>
              <w:br w:type="page"/>
              <w:t>Group</w:t>
            </w:r>
          </w:p>
        </w:tc>
        <w:tc>
          <w:tcPr>
            <w:tcW w:w="3187" w:type="pct"/>
            <w:gridSpan w:val="5"/>
            <w:vAlign w:val="bottom"/>
          </w:tcPr>
          <w:p w14:paraId="1D194E2F" w14:textId="77777777" w:rsidR="00687BEF" w:rsidRPr="00687BEF" w:rsidRDefault="00687BEF" w:rsidP="00687BEF">
            <w:pPr>
              <w:jc w:val="right"/>
              <w:rPr>
                <w:rFonts w:ascii="Calibri" w:eastAsia="Calibri" w:hAnsi="Calibri" w:cs="Arial"/>
                <w:b/>
                <w:sz w:val="20"/>
                <w:szCs w:val="20"/>
                <w:lang w:val="en-GB"/>
              </w:rPr>
            </w:pPr>
          </w:p>
        </w:tc>
      </w:tr>
      <w:tr w:rsidR="00687BEF" w:rsidRPr="00687BEF" w14:paraId="191C14F3" w14:textId="77777777" w:rsidTr="00BD5C00">
        <w:trPr>
          <w:trHeight w:val="44"/>
        </w:trPr>
        <w:tc>
          <w:tcPr>
            <w:tcW w:w="1813" w:type="pct"/>
          </w:tcPr>
          <w:p w14:paraId="1C4ED05C" w14:textId="77777777" w:rsidR="00687BEF" w:rsidRPr="00687BEF" w:rsidRDefault="00687BEF" w:rsidP="00687BEF">
            <w:pPr>
              <w:rPr>
                <w:rFonts w:ascii="Calibri" w:eastAsia="Calibri" w:hAnsi="Calibri" w:cs="Arial"/>
                <w:b/>
                <w:bCs/>
                <w:sz w:val="20"/>
                <w:szCs w:val="20"/>
                <w:lang w:val="en-GB"/>
              </w:rPr>
            </w:pPr>
            <w:r w:rsidRPr="00687BEF">
              <w:rPr>
                <w:rFonts w:ascii="Calibri" w:eastAsia="Calibri" w:hAnsi="Calibri" w:cs="Arial"/>
                <w:b/>
                <w:bCs/>
                <w:sz w:val="20"/>
                <w:szCs w:val="20"/>
                <w:lang w:val="en-GB"/>
              </w:rPr>
              <w:t>31 December 2019</w:t>
            </w:r>
          </w:p>
        </w:tc>
        <w:tc>
          <w:tcPr>
            <w:tcW w:w="650" w:type="pct"/>
            <w:vAlign w:val="bottom"/>
          </w:tcPr>
          <w:p w14:paraId="169C0C00"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1</w:t>
            </w:r>
          </w:p>
        </w:tc>
        <w:tc>
          <w:tcPr>
            <w:tcW w:w="650" w:type="pct"/>
            <w:vAlign w:val="bottom"/>
          </w:tcPr>
          <w:p w14:paraId="7B8526C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2</w:t>
            </w:r>
          </w:p>
        </w:tc>
        <w:tc>
          <w:tcPr>
            <w:tcW w:w="643" w:type="pct"/>
            <w:vAlign w:val="bottom"/>
          </w:tcPr>
          <w:p w14:paraId="3E2D84C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3</w:t>
            </w:r>
          </w:p>
        </w:tc>
        <w:tc>
          <w:tcPr>
            <w:tcW w:w="605" w:type="pct"/>
            <w:vAlign w:val="bottom"/>
          </w:tcPr>
          <w:p w14:paraId="734B69BB"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POCI</w:t>
            </w:r>
          </w:p>
        </w:tc>
        <w:tc>
          <w:tcPr>
            <w:tcW w:w="639" w:type="pct"/>
            <w:vAlign w:val="bottom"/>
          </w:tcPr>
          <w:p w14:paraId="2F2427EA"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Total</w:t>
            </w:r>
          </w:p>
        </w:tc>
      </w:tr>
      <w:tr w:rsidR="00687BEF" w:rsidRPr="00687BEF" w14:paraId="3CBFD421" w14:textId="77777777" w:rsidTr="00BD5C00">
        <w:trPr>
          <w:trHeight w:val="44"/>
        </w:trPr>
        <w:tc>
          <w:tcPr>
            <w:tcW w:w="1813" w:type="pct"/>
          </w:tcPr>
          <w:p w14:paraId="655C790E" w14:textId="77777777" w:rsidR="00687BEF" w:rsidRPr="00687BEF" w:rsidRDefault="00687BEF" w:rsidP="00687BEF">
            <w:pPr>
              <w:rPr>
                <w:rFonts w:ascii="Calibri" w:eastAsia="Calibri" w:hAnsi="Calibri" w:cs="Arial"/>
                <w:b/>
                <w:bCs/>
                <w:sz w:val="20"/>
                <w:szCs w:val="20"/>
                <w:lang w:val="en-GB"/>
              </w:rPr>
            </w:pPr>
          </w:p>
        </w:tc>
        <w:tc>
          <w:tcPr>
            <w:tcW w:w="650" w:type="pct"/>
          </w:tcPr>
          <w:p w14:paraId="279CF291"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50" w:type="pct"/>
          </w:tcPr>
          <w:p w14:paraId="4B126E68"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43" w:type="pct"/>
          </w:tcPr>
          <w:p w14:paraId="1D225B6F"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05" w:type="pct"/>
          </w:tcPr>
          <w:p w14:paraId="4A1A680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39" w:type="pct"/>
          </w:tcPr>
          <w:p w14:paraId="72157895"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r>
      <w:tr w:rsidR="00687BEF" w:rsidRPr="00687BEF" w14:paraId="22559D38" w14:textId="77777777" w:rsidTr="00BD5C00">
        <w:trPr>
          <w:trHeight w:val="44"/>
        </w:trPr>
        <w:tc>
          <w:tcPr>
            <w:tcW w:w="1813" w:type="pct"/>
          </w:tcPr>
          <w:p w14:paraId="2639D453" w14:textId="77777777" w:rsidR="00687BEF" w:rsidRPr="00687BEF" w:rsidRDefault="00687BEF" w:rsidP="00687BEF">
            <w:pPr>
              <w:rPr>
                <w:rFonts w:ascii="Calibri" w:eastAsia="Calibri" w:hAnsi="Calibri" w:cs="Arial"/>
                <w:b/>
                <w:bCs/>
                <w:sz w:val="20"/>
                <w:szCs w:val="20"/>
                <w:lang w:val="en-GB"/>
              </w:rPr>
            </w:pPr>
          </w:p>
        </w:tc>
        <w:tc>
          <w:tcPr>
            <w:tcW w:w="650" w:type="pct"/>
          </w:tcPr>
          <w:p w14:paraId="139341EE" w14:textId="77777777" w:rsidR="00687BEF" w:rsidRPr="00687BEF" w:rsidRDefault="00687BEF" w:rsidP="00687BEF">
            <w:pPr>
              <w:jc w:val="right"/>
              <w:rPr>
                <w:rFonts w:ascii="Calibri" w:eastAsia="Calibri" w:hAnsi="Calibri" w:cs="Arial"/>
                <w:b/>
                <w:sz w:val="20"/>
                <w:szCs w:val="20"/>
                <w:lang w:val="en-GB"/>
              </w:rPr>
            </w:pPr>
          </w:p>
        </w:tc>
        <w:tc>
          <w:tcPr>
            <w:tcW w:w="650" w:type="pct"/>
          </w:tcPr>
          <w:p w14:paraId="13550FC5" w14:textId="77777777" w:rsidR="00687BEF" w:rsidRPr="00687BEF" w:rsidRDefault="00687BEF" w:rsidP="00687BEF">
            <w:pPr>
              <w:jc w:val="right"/>
              <w:rPr>
                <w:rFonts w:ascii="Calibri" w:eastAsia="Calibri" w:hAnsi="Calibri" w:cs="Arial"/>
                <w:b/>
                <w:sz w:val="20"/>
                <w:szCs w:val="20"/>
                <w:lang w:val="en-GB"/>
              </w:rPr>
            </w:pPr>
          </w:p>
        </w:tc>
        <w:tc>
          <w:tcPr>
            <w:tcW w:w="643" w:type="pct"/>
          </w:tcPr>
          <w:p w14:paraId="414AB6E8" w14:textId="77777777" w:rsidR="00687BEF" w:rsidRPr="00687BEF" w:rsidRDefault="00687BEF" w:rsidP="00687BEF">
            <w:pPr>
              <w:jc w:val="right"/>
              <w:rPr>
                <w:rFonts w:ascii="Calibri" w:eastAsia="Calibri" w:hAnsi="Calibri" w:cs="Arial"/>
                <w:b/>
                <w:sz w:val="20"/>
                <w:szCs w:val="20"/>
                <w:lang w:val="en-GB"/>
              </w:rPr>
            </w:pPr>
          </w:p>
        </w:tc>
        <w:tc>
          <w:tcPr>
            <w:tcW w:w="605" w:type="pct"/>
          </w:tcPr>
          <w:p w14:paraId="6A57C0EA" w14:textId="77777777" w:rsidR="00687BEF" w:rsidRPr="00687BEF" w:rsidRDefault="00687BEF" w:rsidP="00687BEF">
            <w:pPr>
              <w:jc w:val="right"/>
              <w:rPr>
                <w:rFonts w:ascii="Calibri" w:eastAsia="Calibri" w:hAnsi="Calibri" w:cs="Arial"/>
                <w:b/>
                <w:sz w:val="20"/>
                <w:szCs w:val="20"/>
                <w:lang w:val="en-GB"/>
              </w:rPr>
            </w:pPr>
          </w:p>
        </w:tc>
        <w:tc>
          <w:tcPr>
            <w:tcW w:w="639" w:type="pct"/>
          </w:tcPr>
          <w:p w14:paraId="4390BAA8" w14:textId="77777777" w:rsidR="00687BEF" w:rsidRPr="00687BEF" w:rsidRDefault="00687BEF" w:rsidP="00687BEF">
            <w:pPr>
              <w:jc w:val="right"/>
              <w:rPr>
                <w:rFonts w:ascii="Calibri" w:eastAsia="Calibri" w:hAnsi="Calibri" w:cs="Arial"/>
                <w:b/>
                <w:sz w:val="20"/>
                <w:szCs w:val="20"/>
                <w:lang w:val="en-GB"/>
              </w:rPr>
            </w:pPr>
          </w:p>
        </w:tc>
      </w:tr>
      <w:tr w:rsidR="00687BEF" w:rsidRPr="00687BEF" w14:paraId="3D2FB650" w14:textId="77777777" w:rsidTr="00BD5C00">
        <w:trPr>
          <w:trHeight w:val="166"/>
        </w:trPr>
        <w:tc>
          <w:tcPr>
            <w:tcW w:w="1813" w:type="pct"/>
            <w:vAlign w:val="bottom"/>
          </w:tcPr>
          <w:p w14:paraId="497D2D2F" w14:textId="77777777" w:rsidR="00687BEF" w:rsidRPr="00687BEF" w:rsidRDefault="00687BEF" w:rsidP="00687BEF">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Balance at 1 January 2019</w:t>
            </w:r>
          </w:p>
        </w:tc>
        <w:tc>
          <w:tcPr>
            <w:tcW w:w="650" w:type="pct"/>
            <w:shd w:val="clear" w:color="auto" w:fill="auto"/>
            <w:vAlign w:val="bottom"/>
          </w:tcPr>
          <w:p w14:paraId="623B349F" w14:textId="77777777" w:rsidR="00687BEF" w:rsidRPr="00687BEF" w:rsidRDefault="00687BEF" w:rsidP="00687BEF">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1,668</w:t>
            </w:r>
          </w:p>
        </w:tc>
        <w:tc>
          <w:tcPr>
            <w:tcW w:w="650" w:type="pct"/>
            <w:shd w:val="clear" w:color="auto" w:fill="auto"/>
            <w:vAlign w:val="bottom"/>
          </w:tcPr>
          <w:p w14:paraId="145E9BB8" w14:textId="77777777" w:rsidR="00687BEF" w:rsidRPr="00687BEF" w:rsidRDefault="00687BEF" w:rsidP="00687BEF">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w:t>
            </w:r>
          </w:p>
        </w:tc>
        <w:tc>
          <w:tcPr>
            <w:tcW w:w="643" w:type="pct"/>
            <w:shd w:val="clear" w:color="auto" w:fill="auto"/>
            <w:vAlign w:val="bottom"/>
          </w:tcPr>
          <w:p w14:paraId="0C88A129" w14:textId="77777777" w:rsidR="00687BEF" w:rsidRPr="00687BEF" w:rsidRDefault="00687BEF" w:rsidP="00687BEF">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w:t>
            </w:r>
          </w:p>
        </w:tc>
        <w:tc>
          <w:tcPr>
            <w:tcW w:w="605" w:type="pct"/>
            <w:shd w:val="clear" w:color="auto" w:fill="auto"/>
            <w:vAlign w:val="bottom"/>
          </w:tcPr>
          <w:p w14:paraId="709B6806" w14:textId="77777777" w:rsidR="00687BEF" w:rsidRPr="00687BEF" w:rsidRDefault="00687BEF" w:rsidP="00687BEF">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w:t>
            </w:r>
          </w:p>
        </w:tc>
        <w:tc>
          <w:tcPr>
            <w:tcW w:w="639" w:type="pct"/>
            <w:shd w:val="clear" w:color="auto" w:fill="auto"/>
            <w:vAlign w:val="bottom"/>
          </w:tcPr>
          <w:p w14:paraId="14F2AEFC" w14:textId="77777777" w:rsidR="00687BEF" w:rsidRPr="00687BEF" w:rsidRDefault="00687BEF" w:rsidP="00687BEF">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1,668</w:t>
            </w:r>
          </w:p>
        </w:tc>
      </w:tr>
      <w:tr w:rsidR="000033A7" w:rsidRPr="00687BEF" w14:paraId="69D5FB5C" w14:textId="77777777" w:rsidTr="00BD5C00">
        <w:trPr>
          <w:trHeight w:val="166"/>
        </w:trPr>
        <w:tc>
          <w:tcPr>
            <w:tcW w:w="1813" w:type="pct"/>
            <w:vAlign w:val="bottom"/>
          </w:tcPr>
          <w:p w14:paraId="6A7200D0" w14:textId="7C14D3D8" w:rsidR="000033A7" w:rsidRPr="00687BEF" w:rsidRDefault="000033A7" w:rsidP="000033A7">
            <w:pPr>
              <w:tabs>
                <w:tab w:val="right" w:pos="1202"/>
              </w:tabs>
              <w:outlineLvl w:val="0"/>
              <w:rPr>
                <w:rFonts w:ascii="Calibri" w:eastAsia="Calibri" w:hAnsi="Calibri"/>
                <w:sz w:val="20"/>
                <w:szCs w:val="20"/>
                <w:lang w:val="en-GB"/>
              </w:rPr>
            </w:pPr>
            <w:bookmarkStart w:id="2096" w:name="_Hlk16865676"/>
            <w:r w:rsidRPr="001B20C7">
              <w:rPr>
                <w:rFonts w:ascii="Calibri" w:eastAsia="Calibri" w:hAnsi="Calibri"/>
                <w:sz w:val="19"/>
                <w:szCs w:val="19"/>
                <w:lang w:val="en-GB"/>
              </w:rPr>
              <w:t>Transfer to Stage 1</w:t>
            </w:r>
            <w:bookmarkEnd w:id="2096"/>
          </w:p>
        </w:tc>
        <w:tc>
          <w:tcPr>
            <w:tcW w:w="650" w:type="pct"/>
            <w:shd w:val="clear" w:color="auto" w:fill="auto"/>
            <w:vAlign w:val="bottom"/>
          </w:tcPr>
          <w:p w14:paraId="32961F07" w14:textId="5A116491" w:rsidR="000033A7" w:rsidRPr="00687BEF"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443125DC" w14:textId="684C0609"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2C864C5A" w14:textId="47906EAC"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372BF3F5" w14:textId="0AF28970"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2C3AE0FC" w14:textId="158F5612" w:rsidR="000033A7" w:rsidRPr="00687BEF"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033A7" w:rsidRPr="00687BEF" w14:paraId="19AB2458" w14:textId="77777777" w:rsidTr="00BD5C00">
        <w:trPr>
          <w:trHeight w:val="166"/>
        </w:trPr>
        <w:tc>
          <w:tcPr>
            <w:tcW w:w="1813" w:type="pct"/>
            <w:vAlign w:val="bottom"/>
          </w:tcPr>
          <w:p w14:paraId="0EEA63F3" w14:textId="225D1239" w:rsidR="000033A7" w:rsidRPr="00687BEF" w:rsidRDefault="000033A7" w:rsidP="000033A7">
            <w:pPr>
              <w:tabs>
                <w:tab w:val="right" w:pos="1202"/>
              </w:tabs>
              <w:outlineLvl w:val="0"/>
              <w:rPr>
                <w:rFonts w:ascii="Calibri" w:eastAsia="Calibri" w:hAnsi="Calibri"/>
                <w:sz w:val="20"/>
                <w:szCs w:val="20"/>
                <w:lang w:val="en-GB"/>
              </w:rPr>
            </w:pPr>
            <w:r w:rsidRPr="001B20C7">
              <w:rPr>
                <w:rFonts w:ascii="Calibri" w:eastAsia="Calibri" w:hAnsi="Calibri"/>
                <w:sz w:val="19"/>
                <w:szCs w:val="19"/>
                <w:lang w:val="en-GB"/>
              </w:rPr>
              <w:t>Transfer to Stage 2</w:t>
            </w:r>
          </w:p>
        </w:tc>
        <w:tc>
          <w:tcPr>
            <w:tcW w:w="650" w:type="pct"/>
            <w:shd w:val="clear" w:color="auto" w:fill="auto"/>
            <w:vAlign w:val="bottom"/>
          </w:tcPr>
          <w:p w14:paraId="51092529" w14:textId="36E5B5D9" w:rsidR="000033A7" w:rsidRPr="00687BEF"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66E38576" w14:textId="257E2059"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4183EB77" w14:textId="72ABB9FD"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7CED07C6" w14:textId="410B1FF0"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2C502513" w14:textId="62D50BEF" w:rsidR="000033A7" w:rsidRPr="00687BEF"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033A7" w:rsidRPr="00687BEF" w14:paraId="1B1262E6" w14:textId="77777777" w:rsidTr="00BD5C00">
        <w:trPr>
          <w:trHeight w:val="166"/>
        </w:trPr>
        <w:tc>
          <w:tcPr>
            <w:tcW w:w="1813" w:type="pct"/>
            <w:vAlign w:val="bottom"/>
          </w:tcPr>
          <w:p w14:paraId="7E72006B" w14:textId="6790EBB2" w:rsidR="000033A7" w:rsidRPr="00687BEF" w:rsidRDefault="000033A7" w:rsidP="000033A7">
            <w:pPr>
              <w:tabs>
                <w:tab w:val="right" w:pos="1202"/>
              </w:tabs>
              <w:outlineLvl w:val="0"/>
              <w:rPr>
                <w:rFonts w:ascii="Calibri" w:eastAsia="Calibri" w:hAnsi="Calibri"/>
                <w:sz w:val="20"/>
                <w:szCs w:val="20"/>
                <w:lang w:val="en-GB"/>
              </w:rPr>
            </w:pPr>
            <w:r w:rsidRPr="001B20C7">
              <w:rPr>
                <w:rFonts w:ascii="Calibri" w:eastAsia="Calibri" w:hAnsi="Calibri"/>
                <w:sz w:val="19"/>
                <w:szCs w:val="19"/>
                <w:lang w:val="en-GB"/>
              </w:rPr>
              <w:t>Transfer to Stage 3</w:t>
            </w:r>
          </w:p>
        </w:tc>
        <w:tc>
          <w:tcPr>
            <w:tcW w:w="650" w:type="pct"/>
            <w:shd w:val="clear" w:color="auto" w:fill="auto"/>
            <w:vAlign w:val="bottom"/>
          </w:tcPr>
          <w:p w14:paraId="768705D9" w14:textId="2237B02F" w:rsidR="000033A7" w:rsidRPr="00687BEF"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34F85523" w14:textId="4D6EC52E"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35E6EA92" w14:textId="2D8F41D7"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76C1A81F" w14:textId="6BDD9D8F" w:rsidR="000033A7" w:rsidRPr="00687BEF" w:rsidRDefault="000033A7" w:rsidP="000033A7">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7E5B993B" w14:textId="2FF26997" w:rsidR="000033A7" w:rsidRPr="00687BEF"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033A7" w:rsidRPr="00687BEF" w14:paraId="3388469B" w14:textId="77777777" w:rsidTr="00BD5C00">
        <w:trPr>
          <w:trHeight w:val="166"/>
        </w:trPr>
        <w:tc>
          <w:tcPr>
            <w:tcW w:w="1813" w:type="pct"/>
            <w:vAlign w:val="bottom"/>
          </w:tcPr>
          <w:p w14:paraId="5118F421" w14:textId="6F65ECDA" w:rsidR="000033A7" w:rsidRPr="00687BEF" w:rsidRDefault="000033A7" w:rsidP="000033A7">
            <w:pPr>
              <w:tabs>
                <w:tab w:val="right" w:pos="1202"/>
              </w:tabs>
              <w:outlineLvl w:val="0"/>
              <w:rPr>
                <w:rFonts w:ascii="Calibri" w:eastAsia="Calibri" w:hAnsi="Calibri"/>
                <w:sz w:val="20"/>
                <w:szCs w:val="20"/>
                <w:highlight w:val="yellow"/>
                <w:lang w:val="en-GB"/>
              </w:rPr>
            </w:pPr>
            <w:r w:rsidRPr="00687BEF">
              <w:rPr>
                <w:rFonts w:ascii="Calibri" w:eastAsia="Calibri" w:hAnsi="Calibri"/>
                <w:sz w:val="20"/>
                <w:szCs w:val="20"/>
                <w:lang w:val="en-GB"/>
              </w:rPr>
              <w:t>Net release of loss allowance</w:t>
            </w:r>
          </w:p>
        </w:tc>
        <w:tc>
          <w:tcPr>
            <w:tcW w:w="650" w:type="pct"/>
            <w:shd w:val="clear" w:color="auto" w:fill="auto"/>
            <w:vAlign w:val="bottom"/>
          </w:tcPr>
          <w:p w14:paraId="455A6B8E" w14:textId="433CA010" w:rsidR="000033A7" w:rsidRPr="00687BEF" w:rsidRDefault="000033A7" w:rsidP="000033A7">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004E17F5">
              <w:rPr>
                <w:rFonts w:ascii="Calibri" w:eastAsia="Calibri" w:hAnsi="Calibri" w:cs="Calibri"/>
                <w:color w:val="000000" w:themeColor="text1"/>
                <w:sz w:val="20"/>
                <w:szCs w:val="20"/>
                <w:lang w:val="hr-HR"/>
              </w:rPr>
              <w:t>190)</w:t>
            </w:r>
          </w:p>
        </w:tc>
        <w:tc>
          <w:tcPr>
            <w:tcW w:w="650" w:type="pct"/>
            <w:shd w:val="clear" w:color="auto" w:fill="auto"/>
            <w:vAlign w:val="bottom"/>
          </w:tcPr>
          <w:p w14:paraId="38DD110F" w14:textId="2E81C707" w:rsidR="000033A7" w:rsidRPr="00687BEF" w:rsidRDefault="000033A7" w:rsidP="000033A7">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13E44A90" w14:textId="43BD2672" w:rsidR="000033A7" w:rsidRPr="00687BEF" w:rsidRDefault="000033A7" w:rsidP="000033A7">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380D2F2F" w14:textId="4A78B828" w:rsidR="000033A7" w:rsidRPr="00687BEF" w:rsidRDefault="000033A7" w:rsidP="000033A7">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6CD7F2BE" w14:textId="0E95C13A" w:rsidR="000033A7" w:rsidRPr="00687BEF" w:rsidRDefault="000033A7" w:rsidP="000033A7">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Pr="00B41D91">
              <w:rPr>
                <w:rFonts w:ascii="Calibri" w:eastAsia="Calibri" w:hAnsi="Calibri" w:cs="Calibri"/>
                <w:color w:val="000000" w:themeColor="text1"/>
                <w:sz w:val="20"/>
                <w:szCs w:val="20"/>
                <w:lang w:val="hr-HR"/>
              </w:rPr>
              <w:t>1</w:t>
            </w:r>
            <w:r w:rsidR="004E17F5">
              <w:rPr>
                <w:rFonts w:ascii="Calibri" w:eastAsia="Calibri" w:hAnsi="Calibri" w:cs="Calibri"/>
                <w:color w:val="000000" w:themeColor="text1"/>
                <w:sz w:val="20"/>
                <w:szCs w:val="20"/>
                <w:lang w:val="hr-HR"/>
              </w:rPr>
              <w:t>90</w:t>
            </w:r>
            <w:r w:rsidRPr="00B41D91">
              <w:rPr>
                <w:rFonts w:ascii="Calibri" w:eastAsia="Calibri" w:hAnsi="Calibri" w:cs="Calibri"/>
                <w:color w:val="000000" w:themeColor="text1"/>
                <w:sz w:val="20"/>
                <w:szCs w:val="20"/>
                <w:lang w:val="hr-HR"/>
              </w:rPr>
              <w:t>)</w:t>
            </w:r>
          </w:p>
        </w:tc>
      </w:tr>
      <w:tr w:rsidR="000033A7" w:rsidRPr="00687BEF" w14:paraId="0B6FEEB2" w14:textId="77777777" w:rsidTr="00BD5C00">
        <w:trPr>
          <w:trHeight w:val="166"/>
        </w:trPr>
        <w:tc>
          <w:tcPr>
            <w:tcW w:w="1813" w:type="pct"/>
            <w:vAlign w:val="bottom"/>
          </w:tcPr>
          <w:p w14:paraId="0E096B39" w14:textId="77777777" w:rsidR="000033A7" w:rsidRPr="00687BEF" w:rsidRDefault="000033A7" w:rsidP="000033A7">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Net foreign exchange loss on loss allowances</w:t>
            </w:r>
          </w:p>
        </w:tc>
        <w:tc>
          <w:tcPr>
            <w:tcW w:w="650" w:type="pct"/>
            <w:shd w:val="clear" w:color="auto" w:fill="auto"/>
            <w:vAlign w:val="bottom"/>
          </w:tcPr>
          <w:p w14:paraId="1A63250E" w14:textId="20250159" w:rsidR="000033A7" w:rsidRPr="00687BEF" w:rsidRDefault="000033A7" w:rsidP="000033A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c>
          <w:tcPr>
            <w:tcW w:w="650" w:type="pct"/>
            <w:shd w:val="clear" w:color="auto" w:fill="auto"/>
            <w:vAlign w:val="bottom"/>
          </w:tcPr>
          <w:p w14:paraId="6891382A" w14:textId="46B16815" w:rsidR="000033A7" w:rsidRPr="00687BEF" w:rsidRDefault="000033A7" w:rsidP="000033A7">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2624984C" w14:textId="1EF2C2AD" w:rsidR="000033A7" w:rsidRPr="00687BEF" w:rsidRDefault="000033A7" w:rsidP="000033A7">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64F36ACF" w14:textId="6223208A" w:rsidR="000033A7" w:rsidRPr="00687BEF" w:rsidRDefault="000033A7" w:rsidP="000033A7">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695560D0" w14:textId="78A44916" w:rsidR="000033A7" w:rsidRPr="00687BEF" w:rsidRDefault="000033A7" w:rsidP="000033A7">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r>
      <w:tr w:rsidR="000033A7" w:rsidRPr="00687BEF" w14:paraId="1E7186C1" w14:textId="77777777" w:rsidTr="00BD5C00">
        <w:trPr>
          <w:trHeight w:val="32"/>
        </w:trPr>
        <w:tc>
          <w:tcPr>
            <w:tcW w:w="1813" w:type="pct"/>
            <w:vAlign w:val="bottom"/>
          </w:tcPr>
          <w:p w14:paraId="6024E20D" w14:textId="77777777" w:rsidR="000033A7" w:rsidRPr="00687BEF" w:rsidRDefault="000033A7" w:rsidP="000033A7">
            <w:pPr>
              <w:tabs>
                <w:tab w:val="right" w:pos="1202"/>
              </w:tabs>
              <w:spacing w:line="301" w:lineRule="exact"/>
              <w:outlineLvl w:val="0"/>
              <w:rPr>
                <w:rFonts w:ascii="Calibri" w:eastAsia="Calibri" w:hAnsi="Calibri" w:cs="Arial"/>
                <w:b/>
                <w:bCs/>
                <w:sz w:val="20"/>
                <w:szCs w:val="20"/>
                <w:lang w:val="en-GB"/>
              </w:rPr>
            </w:pPr>
            <w:r w:rsidRPr="00687BEF">
              <w:rPr>
                <w:rFonts w:ascii="Calibri" w:eastAsia="Calibri" w:hAnsi="Calibri" w:cs="Arial"/>
                <w:b/>
                <w:bCs/>
                <w:sz w:val="20"/>
                <w:szCs w:val="20"/>
                <w:lang w:val="en-GB"/>
              </w:rPr>
              <w:t>Balance at 31 December 2019</w:t>
            </w:r>
          </w:p>
        </w:tc>
        <w:tc>
          <w:tcPr>
            <w:tcW w:w="650" w:type="pct"/>
            <w:tcBorders>
              <w:top w:val="single" w:sz="4" w:space="0" w:color="auto"/>
              <w:left w:val="nil"/>
              <w:bottom w:val="single" w:sz="12" w:space="0" w:color="auto"/>
              <w:right w:val="nil"/>
            </w:tcBorders>
            <w:shd w:val="clear" w:color="auto" w:fill="auto"/>
            <w:vAlign w:val="bottom"/>
          </w:tcPr>
          <w:p w14:paraId="02010031" w14:textId="2431E29B" w:rsidR="000033A7" w:rsidRPr="00687BEF"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48</w:t>
            </w:r>
            <w:r w:rsidR="004E17F5">
              <w:rPr>
                <w:rFonts w:ascii="Calibri" w:eastAsia="Calibri" w:hAnsi="Calibri" w:cs="Calibri"/>
                <w:b/>
                <w:bCs/>
                <w:color w:val="000000" w:themeColor="text1"/>
                <w:sz w:val="20"/>
                <w:szCs w:val="20"/>
                <w:lang w:val="hr-HR"/>
              </w:rPr>
              <w:t>3</w:t>
            </w:r>
          </w:p>
        </w:tc>
        <w:tc>
          <w:tcPr>
            <w:tcW w:w="650" w:type="pct"/>
            <w:tcBorders>
              <w:top w:val="single" w:sz="4" w:space="0" w:color="auto"/>
              <w:left w:val="nil"/>
              <w:bottom w:val="single" w:sz="12" w:space="0" w:color="auto"/>
              <w:right w:val="nil"/>
            </w:tcBorders>
            <w:shd w:val="clear" w:color="auto" w:fill="auto"/>
            <w:vAlign w:val="bottom"/>
          </w:tcPr>
          <w:p w14:paraId="7B7107C0" w14:textId="5594980D" w:rsidR="000033A7" w:rsidRPr="00687BEF"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3A435A8C" w14:textId="409A0516" w:rsidR="000033A7" w:rsidRPr="00687BEF"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vAlign w:val="bottom"/>
          </w:tcPr>
          <w:p w14:paraId="44F578C3" w14:textId="6FC1F914" w:rsidR="000033A7" w:rsidRPr="00687BEF"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9" w:type="pct"/>
            <w:tcBorders>
              <w:top w:val="single" w:sz="4" w:space="0" w:color="auto"/>
              <w:left w:val="nil"/>
              <w:bottom w:val="single" w:sz="12" w:space="0" w:color="auto"/>
              <w:right w:val="nil"/>
            </w:tcBorders>
            <w:shd w:val="clear" w:color="auto" w:fill="auto"/>
            <w:vAlign w:val="bottom"/>
          </w:tcPr>
          <w:p w14:paraId="1826AAC2" w14:textId="2D2D705E" w:rsidR="000033A7" w:rsidRPr="00687BEF"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48</w:t>
            </w:r>
            <w:r w:rsidR="004E17F5">
              <w:rPr>
                <w:rFonts w:ascii="Calibri" w:eastAsia="Calibri" w:hAnsi="Calibri" w:cs="Calibri"/>
                <w:b/>
                <w:bCs/>
                <w:color w:val="000000" w:themeColor="text1"/>
                <w:sz w:val="20"/>
                <w:szCs w:val="20"/>
                <w:lang w:val="hr-HR"/>
              </w:rPr>
              <w:t>3</w:t>
            </w:r>
          </w:p>
        </w:tc>
      </w:tr>
      <w:bookmarkEnd w:id="2095"/>
    </w:tbl>
    <w:p w14:paraId="044B6F63" w14:textId="77777777" w:rsidR="00687BEF" w:rsidRPr="00687BEF" w:rsidRDefault="00687BEF" w:rsidP="00687BEF">
      <w:pPr>
        <w:jc w:val="both"/>
        <w:rPr>
          <w:rFonts w:ascii="Calibri" w:hAnsi="Calibri"/>
          <w:b/>
          <w:bCs/>
          <w:sz w:val="22"/>
          <w:szCs w:val="22"/>
          <w:lang w:val="en-GB"/>
        </w:rPr>
      </w:pPr>
    </w:p>
    <w:p w14:paraId="5CFCD133" w14:textId="77777777" w:rsidR="00687BEF" w:rsidRPr="00687BEF" w:rsidRDefault="00687BEF" w:rsidP="00687BEF">
      <w:pPr>
        <w:keepNext/>
        <w:tabs>
          <w:tab w:val="right" w:pos="9129"/>
        </w:tabs>
        <w:jc w:val="both"/>
        <w:rPr>
          <w:rFonts w:ascii="Calibri" w:hAnsi="Calibri" w:cs="Arial"/>
          <w:b/>
          <w:bCs/>
          <w:sz w:val="22"/>
          <w:szCs w:val="22"/>
          <w:lang w:val="en-GB"/>
        </w:rPr>
      </w:pPr>
    </w:p>
    <w:tbl>
      <w:tblPr>
        <w:tblpPr w:leftFromText="180" w:rightFromText="180" w:vertAnchor="text" w:horzAnchor="margin" w:tblpY="10"/>
        <w:tblW w:w="4914" w:type="pct"/>
        <w:tblLayout w:type="fixed"/>
        <w:tblLook w:val="0000" w:firstRow="0" w:lastRow="0" w:firstColumn="0" w:lastColumn="0" w:noHBand="0" w:noVBand="0"/>
      </w:tblPr>
      <w:tblGrid>
        <w:gridCol w:w="3335"/>
        <w:gridCol w:w="1195"/>
        <w:gridCol w:w="1195"/>
        <w:gridCol w:w="1182"/>
        <w:gridCol w:w="1112"/>
        <w:gridCol w:w="1175"/>
      </w:tblGrid>
      <w:tr w:rsidR="00687BEF" w:rsidRPr="00687BEF" w14:paraId="41C1D364" w14:textId="77777777" w:rsidTr="00BD5C00">
        <w:trPr>
          <w:trHeight w:val="271"/>
        </w:trPr>
        <w:tc>
          <w:tcPr>
            <w:tcW w:w="1813" w:type="pct"/>
          </w:tcPr>
          <w:p w14:paraId="69F2801F" w14:textId="77777777" w:rsidR="00687BEF" w:rsidRPr="00687BEF" w:rsidRDefault="00687BEF" w:rsidP="00687BEF">
            <w:pPr>
              <w:rPr>
                <w:rFonts w:ascii="Calibri" w:eastAsia="Calibri" w:hAnsi="Calibri" w:cs="Arial"/>
                <w:b/>
                <w:bCs/>
                <w:sz w:val="20"/>
                <w:szCs w:val="20"/>
                <w:lang w:val="en-GB"/>
              </w:rPr>
            </w:pPr>
            <w:r w:rsidRPr="00687BEF">
              <w:rPr>
                <w:rFonts w:ascii="Calibri" w:eastAsia="Calibri" w:hAnsi="Calibri" w:cs="Arial"/>
                <w:b/>
                <w:bCs/>
                <w:sz w:val="20"/>
                <w:szCs w:val="20"/>
                <w:lang w:val="en-GB"/>
              </w:rPr>
              <w:br w:type="page"/>
              <w:t>Group</w:t>
            </w:r>
          </w:p>
        </w:tc>
        <w:tc>
          <w:tcPr>
            <w:tcW w:w="3187" w:type="pct"/>
            <w:gridSpan w:val="5"/>
            <w:vAlign w:val="bottom"/>
          </w:tcPr>
          <w:p w14:paraId="172A0300" w14:textId="77777777" w:rsidR="00687BEF" w:rsidRPr="00687BEF" w:rsidRDefault="00687BEF" w:rsidP="00687BEF">
            <w:pPr>
              <w:jc w:val="right"/>
              <w:rPr>
                <w:rFonts w:ascii="Calibri" w:eastAsia="Calibri" w:hAnsi="Calibri" w:cs="Arial"/>
                <w:b/>
                <w:sz w:val="20"/>
                <w:szCs w:val="20"/>
                <w:lang w:val="en-GB"/>
              </w:rPr>
            </w:pPr>
          </w:p>
        </w:tc>
      </w:tr>
      <w:tr w:rsidR="00687BEF" w:rsidRPr="00687BEF" w14:paraId="379AD144" w14:textId="77777777" w:rsidTr="00BD5C00">
        <w:trPr>
          <w:trHeight w:val="44"/>
        </w:trPr>
        <w:tc>
          <w:tcPr>
            <w:tcW w:w="1813" w:type="pct"/>
          </w:tcPr>
          <w:p w14:paraId="43D78C9A" w14:textId="77777777" w:rsidR="00687BEF" w:rsidRPr="00687BEF" w:rsidRDefault="00687BEF" w:rsidP="00687BEF">
            <w:pPr>
              <w:rPr>
                <w:rFonts w:ascii="Calibri" w:eastAsia="Calibri" w:hAnsi="Calibri" w:cs="Arial"/>
                <w:b/>
                <w:bCs/>
                <w:sz w:val="20"/>
                <w:szCs w:val="20"/>
                <w:lang w:val="en-GB"/>
              </w:rPr>
            </w:pPr>
            <w:r w:rsidRPr="00687BEF">
              <w:rPr>
                <w:rFonts w:ascii="Calibri" w:eastAsia="Calibri" w:hAnsi="Calibri" w:cs="Arial"/>
                <w:b/>
                <w:bCs/>
                <w:sz w:val="20"/>
                <w:szCs w:val="20"/>
                <w:lang w:val="en-GB"/>
              </w:rPr>
              <w:t>31 December 2018</w:t>
            </w:r>
          </w:p>
        </w:tc>
        <w:tc>
          <w:tcPr>
            <w:tcW w:w="650" w:type="pct"/>
            <w:vAlign w:val="bottom"/>
          </w:tcPr>
          <w:p w14:paraId="3F39D1A7"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1</w:t>
            </w:r>
          </w:p>
        </w:tc>
        <w:tc>
          <w:tcPr>
            <w:tcW w:w="650" w:type="pct"/>
            <w:vAlign w:val="bottom"/>
          </w:tcPr>
          <w:p w14:paraId="282CC81D"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2</w:t>
            </w:r>
          </w:p>
        </w:tc>
        <w:tc>
          <w:tcPr>
            <w:tcW w:w="643" w:type="pct"/>
            <w:vAlign w:val="bottom"/>
          </w:tcPr>
          <w:p w14:paraId="5905CF35"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3</w:t>
            </w:r>
          </w:p>
        </w:tc>
        <w:tc>
          <w:tcPr>
            <w:tcW w:w="605" w:type="pct"/>
            <w:vAlign w:val="bottom"/>
          </w:tcPr>
          <w:p w14:paraId="4EEB19D1"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POCI</w:t>
            </w:r>
          </w:p>
        </w:tc>
        <w:tc>
          <w:tcPr>
            <w:tcW w:w="639" w:type="pct"/>
            <w:vAlign w:val="bottom"/>
          </w:tcPr>
          <w:p w14:paraId="2C4A408B"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Total</w:t>
            </w:r>
          </w:p>
        </w:tc>
      </w:tr>
      <w:tr w:rsidR="00687BEF" w:rsidRPr="00687BEF" w14:paraId="54B69830" w14:textId="77777777" w:rsidTr="00BD5C00">
        <w:trPr>
          <w:trHeight w:val="44"/>
        </w:trPr>
        <w:tc>
          <w:tcPr>
            <w:tcW w:w="1813" w:type="pct"/>
          </w:tcPr>
          <w:p w14:paraId="495ADD18" w14:textId="77777777" w:rsidR="00687BEF" w:rsidRPr="00687BEF" w:rsidRDefault="00687BEF" w:rsidP="00687BEF">
            <w:pPr>
              <w:rPr>
                <w:rFonts w:ascii="Calibri" w:eastAsia="Calibri" w:hAnsi="Calibri" w:cs="Arial"/>
                <w:b/>
                <w:bCs/>
                <w:sz w:val="20"/>
                <w:szCs w:val="20"/>
                <w:lang w:val="en-GB"/>
              </w:rPr>
            </w:pPr>
          </w:p>
        </w:tc>
        <w:tc>
          <w:tcPr>
            <w:tcW w:w="650" w:type="pct"/>
          </w:tcPr>
          <w:p w14:paraId="3DE0AED2"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50" w:type="pct"/>
          </w:tcPr>
          <w:p w14:paraId="6F9F849B"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43" w:type="pct"/>
          </w:tcPr>
          <w:p w14:paraId="55AF11BD"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05" w:type="pct"/>
          </w:tcPr>
          <w:p w14:paraId="38485B00"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39" w:type="pct"/>
          </w:tcPr>
          <w:p w14:paraId="4AD7D29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r>
      <w:tr w:rsidR="00687BEF" w:rsidRPr="00687BEF" w14:paraId="6AE2D90D" w14:textId="77777777" w:rsidTr="00BD5C00">
        <w:trPr>
          <w:trHeight w:val="44"/>
        </w:trPr>
        <w:tc>
          <w:tcPr>
            <w:tcW w:w="1813" w:type="pct"/>
          </w:tcPr>
          <w:p w14:paraId="7BF93F27" w14:textId="77777777" w:rsidR="00687BEF" w:rsidRPr="00687BEF" w:rsidRDefault="00687BEF" w:rsidP="00687BEF">
            <w:pPr>
              <w:rPr>
                <w:rFonts w:ascii="Calibri" w:eastAsia="Calibri" w:hAnsi="Calibri" w:cs="Arial"/>
                <w:b/>
                <w:bCs/>
                <w:sz w:val="20"/>
                <w:szCs w:val="20"/>
                <w:lang w:val="en-GB"/>
              </w:rPr>
            </w:pPr>
          </w:p>
        </w:tc>
        <w:tc>
          <w:tcPr>
            <w:tcW w:w="650" w:type="pct"/>
          </w:tcPr>
          <w:p w14:paraId="23F8B394" w14:textId="77777777" w:rsidR="00687BEF" w:rsidRPr="00687BEF" w:rsidRDefault="00687BEF" w:rsidP="00687BEF">
            <w:pPr>
              <w:jc w:val="right"/>
              <w:rPr>
                <w:rFonts w:ascii="Calibri" w:eastAsia="Calibri" w:hAnsi="Calibri" w:cs="Arial"/>
                <w:b/>
                <w:sz w:val="20"/>
                <w:szCs w:val="20"/>
                <w:lang w:val="en-GB"/>
              </w:rPr>
            </w:pPr>
          </w:p>
        </w:tc>
        <w:tc>
          <w:tcPr>
            <w:tcW w:w="650" w:type="pct"/>
          </w:tcPr>
          <w:p w14:paraId="170E0AB6" w14:textId="77777777" w:rsidR="00687BEF" w:rsidRPr="00687BEF" w:rsidRDefault="00687BEF" w:rsidP="00687BEF">
            <w:pPr>
              <w:jc w:val="right"/>
              <w:rPr>
                <w:rFonts w:ascii="Calibri" w:eastAsia="Calibri" w:hAnsi="Calibri" w:cs="Arial"/>
                <w:b/>
                <w:sz w:val="20"/>
                <w:szCs w:val="20"/>
                <w:lang w:val="en-GB"/>
              </w:rPr>
            </w:pPr>
          </w:p>
        </w:tc>
        <w:tc>
          <w:tcPr>
            <w:tcW w:w="643" w:type="pct"/>
          </w:tcPr>
          <w:p w14:paraId="10BDA8B5" w14:textId="77777777" w:rsidR="00687BEF" w:rsidRPr="00687BEF" w:rsidRDefault="00687BEF" w:rsidP="00687BEF">
            <w:pPr>
              <w:jc w:val="right"/>
              <w:rPr>
                <w:rFonts w:ascii="Calibri" w:eastAsia="Calibri" w:hAnsi="Calibri" w:cs="Arial"/>
                <w:b/>
                <w:sz w:val="20"/>
                <w:szCs w:val="20"/>
                <w:lang w:val="en-GB"/>
              </w:rPr>
            </w:pPr>
          </w:p>
        </w:tc>
        <w:tc>
          <w:tcPr>
            <w:tcW w:w="605" w:type="pct"/>
          </w:tcPr>
          <w:p w14:paraId="56FDF142" w14:textId="77777777" w:rsidR="00687BEF" w:rsidRPr="00687BEF" w:rsidRDefault="00687BEF" w:rsidP="00687BEF">
            <w:pPr>
              <w:jc w:val="right"/>
              <w:rPr>
                <w:rFonts w:ascii="Calibri" w:eastAsia="Calibri" w:hAnsi="Calibri" w:cs="Arial"/>
                <w:b/>
                <w:sz w:val="20"/>
                <w:szCs w:val="20"/>
                <w:lang w:val="en-GB"/>
              </w:rPr>
            </w:pPr>
          </w:p>
        </w:tc>
        <w:tc>
          <w:tcPr>
            <w:tcW w:w="639" w:type="pct"/>
          </w:tcPr>
          <w:p w14:paraId="671D5215" w14:textId="77777777" w:rsidR="00687BEF" w:rsidRPr="00687BEF" w:rsidRDefault="00687BEF" w:rsidP="00687BEF">
            <w:pPr>
              <w:jc w:val="right"/>
              <w:rPr>
                <w:rFonts w:ascii="Calibri" w:eastAsia="Calibri" w:hAnsi="Calibri" w:cs="Arial"/>
                <w:b/>
                <w:sz w:val="20"/>
                <w:szCs w:val="20"/>
                <w:lang w:val="en-GB"/>
              </w:rPr>
            </w:pPr>
          </w:p>
        </w:tc>
      </w:tr>
      <w:tr w:rsidR="00687BEF" w:rsidRPr="00687BEF" w14:paraId="111ECC5E" w14:textId="77777777" w:rsidTr="00BD5C00">
        <w:trPr>
          <w:trHeight w:val="164"/>
        </w:trPr>
        <w:tc>
          <w:tcPr>
            <w:tcW w:w="1813" w:type="pct"/>
            <w:vAlign w:val="bottom"/>
          </w:tcPr>
          <w:p w14:paraId="1BADB75E" w14:textId="77777777" w:rsidR="00687BEF" w:rsidRPr="00687BEF" w:rsidRDefault="00687BEF" w:rsidP="00687BEF">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Balance at 1 January 2018</w:t>
            </w:r>
          </w:p>
        </w:tc>
        <w:tc>
          <w:tcPr>
            <w:tcW w:w="650" w:type="pct"/>
            <w:tcBorders>
              <w:top w:val="nil"/>
              <w:left w:val="nil"/>
              <w:bottom w:val="nil"/>
              <w:right w:val="nil"/>
            </w:tcBorders>
            <w:shd w:val="clear" w:color="auto" w:fill="auto"/>
            <w:vAlign w:val="bottom"/>
          </w:tcPr>
          <w:p w14:paraId="72605D7F"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 xml:space="preserve">  41 </w:t>
            </w:r>
          </w:p>
        </w:tc>
        <w:tc>
          <w:tcPr>
            <w:tcW w:w="650" w:type="pct"/>
            <w:tcBorders>
              <w:top w:val="nil"/>
              <w:left w:val="nil"/>
              <w:bottom w:val="nil"/>
              <w:right w:val="nil"/>
            </w:tcBorders>
            <w:shd w:val="clear" w:color="auto" w:fill="auto"/>
            <w:vAlign w:val="bottom"/>
          </w:tcPr>
          <w:p w14:paraId="75EFD4DC"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 xml:space="preserve">     - </w:t>
            </w:r>
          </w:p>
        </w:tc>
        <w:tc>
          <w:tcPr>
            <w:tcW w:w="643" w:type="pct"/>
            <w:tcBorders>
              <w:top w:val="nil"/>
              <w:left w:val="nil"/>
              <w:bottom w:val="nil"/>
              <w:right w:val="nil"/>
            </w:tcBorders>
            <w:shd w:val="clear" w:color="auto" w:fill="auto"/>
            <w:vAlign w:val="bottom"/>
          </w:tcPr>
          <w:p w14:paraId="0CC5E25A"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 xml:space="preserve">      - </w:t>
            </w:r>
          </w:p>
        </w:tc>
        <w:tc>
          <w:tcPr>
            <w:tcW w:w="605" w:type="pct"/>
            <w:tcBorders>
              <w:top w:val="nil"/>
              <w:left w:val="nil"/>
              <w:bottom w:val="nil"/>
              <w:right w:val="nil"/>
            </w:tcBorders>
            <w:shd w:val="clear" w:color="auto" w:fill="auto"/>
            <w:vAlign w:val="bottom"/>
          </w:tcPr>
          <w:p w14:paraId="1E8955DD"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 xml:space="preserve">       - </w:t>
            </w:r>
          </w:p>
        </w:tc>
        <w:tc>
          <w:tcPr>
            <w:tcW w:w="639" w:type="pct"/>
            <w:tcBorders>
              <w:top w:val="nil"/>
              <w:left w:val="nil"/>
              <w:bottom w:val="nil"/>
              <w:right w:val="nil"/>
            </w:tcBorders>
            <w:shd w:val="clear" w:color="auto" w:fill="auto"/>
            <w:vAlign w:val="bottom"/>
          </w:tcPr>
          <w:p w14:paraId="15AFB77C"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 xml:space="preserve">          41 </w:t>
            </w:r>
          </w:p>
        </w:tc>
      </w:tr>
      <w:tr w:rsidR="00687BEF" w:rsidRPr="00687BEF" w14:paraId="12064654" w14:textId="77777777" w:rsidTr="00BD5C00">
        <w:trPr>
          <w:trHeight w:val="164"/>
        </w:trPr>
        <w:tc>
          <w:tcPr>
            <w:tcW w:w="1813" w:type="pct"/>
            <w:vAlign w:val="bottom"/>
          </w:tcPr>
          <w:p w14:paraId="6592EE17" w14:textId="77777777" w:rsidR="00687BEF" w:rsidRPr="00687BEF" w:rsidRDefault="00687BEF" w:rsidP="00687BEF">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Transfer  by risk stages</w:t>
            </w:r>
          </w:p>
        </w:tc>
        <w:tc>
          <w:tcPr>
            <w:tcW w:w="650" w:type="pct"/>
            <w:tcBorders>
              <w:top w:val="nil"/>
              <w:left w:val="nil"/>
              <w:bottom w:val="nil"/>
              <w:right w:val="nil"/>
            </w:tcBorders>
            <w:shd w:val="clear" w:color="auto" w:fill="auto"/>
            <w:vAlign w:val="bottom"/>
          </w:tcPr>
          <w:p w14:paraId="50C4CE2F"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w:t>
            </w:r>
          </w:p>
        </w:tc>
        <w:tc>
          <w:tcPr>
            <w:tcW w:w="650" w:type="pct"/>
            <w:tcBorders>
              <w:top w:val="nil"/>
              <w:left w:val="nil"/>
              <w:bottom w:val="nil"/>
              <w:right w:val="nil"/>
            </w:tcBorders>
            <w:shd w:val="clear" w:color="auto" w:fill="auto"/>
            <w:vAlign w:val="bottom"/>
          </w:tcPr>
          <w:p w14:paraId="2926B525"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w:t>
            </w:r>
          </w:p>
        </w:tc>
        <w:tc>
          <w:tcPr>
            <w:tcW w:w="643" w:type="pct"/>
            <w:tcBorders>
              <w:top w:val="nil"/>
              <w:left w:val="nil"/>
              <w:bottom w:val="nil"/>
              <w:right w:val="nil"/>
            </w:tcBorders>
            <w:shd w:val="clear" w:color="auto" w:fill="auto"/>
            <w:vAlign w:val="bottom"/>
          </w:tcPr>
          <w:p w14:paraId="4D001EA3"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w:t>
            </w:r>
          </w:p>
        </w:tc>
        <w:tc>
          <w:tcPr>
            <w:tcW w:w="605" w:type="pct"/>
            <w:tcBorders>
              <w:top w:val="nil"/>
              <w:left w:val="nil"/>
              <w:bottom w:val="nil"/>
              <w:right w:val="nil"/>
            </w:tcBorders>
            <w:shd w:val="clear" w:color="auto" w:fill="auto"/>
            <w:vAlign w:val="bottom"/>
          </w:tcPr>
          <w:p w14:paraId="18A43706"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w:t>
            </w:r>
          </w:p>
        </w:tc>
        <w:tc>
          <w:tcPr>
            <w:tcW w:w="639" w:type="pct"/>
            <w:tcBorders>
              <w:top w:val="nil"/>
              <w:left w:val="nil"/>
              <w:bottom w:val="nil"/>
              <w:right w:val="nil"/>
            </w:tcBorders>
            <w:shd w:val="clear" w:color="auto" w:fill="auto"/>
            <w:vAlign w:val="bottom"/>
          </w:tcPr>
          <w:p w14:paraId="6EDF928E" w14:textId="77777777" w:rsidR="00687BEF" w:rsidRPr="00687BEF" w:rsidRDefault="00687BEF" w:rsidP="00687BEF">
            <w:pPr>
              <w:jc w:val="right"/>
              <w:rPr>
                <w:rFonts w:ascii="Calibri" w:eastAsia="Calibri" w:hAnsi="Calibri" w:cs="Arial"/>
                <w:sz w:val="20"/>
                <w:szCs w:val="20"/>
                <w:lang w:val="en-GB"/>
              </w:rPr>
            </w:pPr>
            <w:r w:rsidRPr="00687BEF">
              <w:rPr>
                <w:rFonts w:ascii="Calibri" w:hAnsi="Calibri" w:cs="Calibri"/>
                <w:color w:val="000000"/>
                <w:sz w:val="20"/>
                <w:szCs w:val="20"/>
                <w:lang w:val="en-GB"/>
              </w:rPr>
              <w:t>-</w:t>
            </w:r>
          </w:p>
        </w:tc>
      </w:tr>
      <w:tr w:rsidR="00687BEF" w:rsidRPr="00687BEF" w14:paraId="207D6B84" w14:textId="77777777" w:rsidTr="00BD5C00">
        <w:trPr>
          <w:trHeight w:val="164"/>
        </w:trPr>
        <w:tc>
          <w:tcPr>
            <w:tcW w:w="1813" w:type="pct"/>
            <w:vAlign w:val="bottom"/>
          </w:tcPr>
          <w:p w14:paraId="15C4B7FF" w14:textId="77777777" w:rsidR="00687BEF" w:rsidRPr="00687BEF" w:rsidRDefault="00687BEF" w:rsidP="00687BEF">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Net increase of loss allowance</w:t>
            </w:r>
          </w:p>
        </w:tc>
        <w:tc>
          <w:tcPr>
            <w:tcW w:w="650" w:type="pct"/>
            <w:tcBorders>
              <w:top w:val="nil"/>
              <w:left w:val="nil"/>
              <w:bottom w:val="nil"/>
              <w:right w:val="nil"/>
            </w:tcBorders>
            <w:shd w:val="clear" w:color="auto" w:fill="auto"/>
            <w:vAlign w:val="bottom"/>
          </w:tcPr>
          <w:p w14:paraId="36D35CF2" w14:textId="77777777" w:rsidR="00687BEF" w:rsidRPr="00687BEF" w:rsidRDefault="00687BEF" w:rsidP="00687BEF">
            <w:pPr>
              <w:jc w:val="right"/>
              <w:rPr>
                <w:rFonts w:ascii="Calibri" w:hAnsi="Calibri" w:cs="Calibri"/>
                <w:color w:val="000000"/>
                <w:sz w:val="20"/>
                <w:szCs w:val="20"/>
                <w:lang w:val="en-GB"/>
              </w:rPr>
            </w:pPr>
            <w:r w:rsidRPr="00687BEF">
              <w:rPr>
                <w:rFonts w:ascii="Calibri" w:hAnsi="Calibri" w:cs="Calibri"/>
                <w:color w:val="000000"/>
                <w:sz w:val="20"/>
                <w:szCs w:val="20"/>
                <w:lang w:val="en-GB"/>
              </w:rPr>
              <w:t xml:space="preserve">1,625 </w:t>
            </w:r>
          </w:p>
        </w:tc>
        <w:tc>
          <w:tcPr>
            <w:tcW w:w="650" w:type="pct"/>
            <w:tcBorders>
              <w:top w:val="nil"/>
              <w:left w:val="nil"/>
              <w:bottom w:val="nil"/>
              <w:right w:val="nil"/>
            </w:tcBorders>
            <w:shd w:val="clear" w:color="auto" w:fill="auto"/>
            <w:vAlign w:val="bottom"/>
          </w:tcPr>
          <w:p w14:paraId="65A1894D" w14:textId="77777777" w:rsidR="00687BEF" w:rsidRPr="00687BEF" w:rsidRDefault="00687BEF" w:rsidP="00687BEF">
            <w:pPr>
              <w:jc w:val="right"/>
              <w:rPr>
                <w:rFonts w:ascii="Calibri" w:hAnsi="Calibri" w:cs="Calibri"/>
                <w:color w:val="000000"/>
                <w:sz w:val="20"/>
                <w:szCs w:val="20"/>
                <w:lang w:val="en-GB"/>
              </w:rPr>
            </w:pPr>
            <w:r w:rsidRPr="00687BEF">
              <w:rPr>
                <w:rFonts w:ascii="Calibri" w:hAnsi="Calibri" w:cs="Calibri"/>
                <w:color w:val="000000"/>
                <w:sz w:val="20"/>
                <w:szCs w:val="20"/>
                <w:lang w:val="en-GB"/>
              </w:rPr>
              <w:t xml:space="preserve"> - </w:t>
            </w:r>
          </w:p>
        </w:tc>
        <w:tc>
          <w:tcPr>
            <w:tcW w:w="643" w:type="pct"/>
            <w:tcBorders>
              <w:top w:val="nil"/>
              <w:left w:val="nil"/>
              <w:bottom w:val="nil"/>
              <w:right w:val="nil"/>
            </w:tcBorders>
            <w:shd w:val="clear" w:color="auto" w:fill="auto"/>
            <w:vAlign w:val="bottom"/>
          </w:tcPr>
          <w:p w14:paraId="011D4391" w14:textId="77777777" w:rsidR="00687BEF" w:rsidRPr="00687BEF" w:rsidRDefault="00687BEF" w:rsidP="00687BEF">
            <w:pPr>
              <w:jc w:val="right"/>
              <w:rPr>
                <w:rFonts w:ascii="Calibri" w:hAnsi="Calibri" w:cs="Calibri"/>
                <w:color w:val="000000"/>
                <w:sz w:val="20"/>
                <w:szCs w:val="20"/>
                <w:lang w:val="en-GB"/>
              </w:rPr>
            </w:pPr>
            <w:r w:rsidRPr="00687BEF">
              <w:rPr>
                <w:rFonts w:ascii="Calibri" w:hAnsi="Calibri" w:cs="Calibri"/>
                <w:color w:val="000000"/>
                <w:sz w:val="20"/>
                <w:szCs w:val="20"/>
                <w:lang w:val="en-GB"/>
              </w:rPr>
              <w:t xml:space="preserve">-    </w:t>
            </w:r>
          </w:p>
        </w:tc>
        <w:tc>
          <w:tcPr>
            <w:tcW w:w="605" w:type="pct"/>
            <w:tcBorders>
              <w:top w:val="nil"/>
              <w:left w:val="nil"/>
              <w:bottom w:val="nil"/>
              <w:right w:val="nil"/>
            </w:tcBorders>
            <w:shd w:val="clear" w:color="auto" w:fill="auto"/>
            <w:vAlign w:val="bottom"/>
          </w:tcPr>
          <w:p w14:paraId="5AB5B710" w14:textId="77777777" w:rsidR="00687BEF" w:rsidRPr="00687BEF" w:rsidRDefault="00687BEF" w:rsidP="00687BEF">
            <w:pPr>
              <w:jc w:val="right"/>
              <w:rPr>
                <w:rFonts w:ascii="Calibri" w:hAnsi="Calibri" w:cs="Calibri"/>
                <w:color w:val="000000"/>
                <w:sz w:val="20"/>
                <w:szCs w:val="20"/>
                <w:lang w:val="en-GB"/>
              </w:rPr>
            </w:pPr>
            <w:r w:rsidRPr="00687BEF">
              <w:rPr>
                <w:rFonts w:ascii="Calibri" w:hAnsi="Calibri" w:cs="Calibri"/>
                <w:color w:val="000000"/>
                <w:sz w:val="20"/>
                <w:szCs w:val="20"/>
                <w:lang w:val="en-GB"/>
              </w:rPr>
              <w:t xml:space="preserve">   - </w:t>
            </w:r>
          </w:p>
        </w:tc>
        <w:tc>
          <w:tcPr>
            <w:tcW w:w="639" w:type="pct"/>
            <w:tcBorders>
              <w:top w:val="nil"/>
              <w:left w:val="nil"/>
              <w:bottom w:val="nil"/>
              <w:right w:val="nil"/>
            </w:tcBorders>
            <w:shd w:val="clear" w:color="auto" w:fill="auto"/>
            <w:vAlign w:val="bottom"/>
          </w:tcPr>
          <w:p w14:paraId="083CD328" w14:textId="77777777" w:rsidR="00687BEF" w:rsidRPr="00687BEF" w:rsidRDefault="00687BEF" w:rsidP="00687BEF">
            <w:pPr>
              <w:jc w:val="right"/>
              <w:rPr>
                <w:rFonts w:ascii="Calibri" w:hAnsi="Calibri" w:cs="Calibri"/>
                <w:color w:val="000000"/>
                <w:sz w:val="20"/>
                <w:szCs w:val="20"/>
                <w:lang w:val="en-GB"/>
              </w:rPr>
            </w:pPr>
            <w:r w:rsidRPr="00687BEF">
              <w:rPr>
                <w:rFonts w:ascii="Calibri" w:hAnsi="Calibri" w:cs="Calibri"/>
                <w:color w:val="000000"/>
                <w:sz w:val="20"/>
                <w:szCs w:val="20"/>
                <w:lang w:val="en-GB"/>
              </w:rPr>
              <w:t>1,625</w:t>
            </w:r>
          </w:p>
        </w:tc>
      </w:tr>
      <w:tr w:rsidR="00687BEF" w:rsidRPr="00687BEF" w14:paraId="71CFF093" w14:textId="77777777" w:rsidTr="00BD5C00">
        <w:trPr>
          <w:trHeight w:val="251"/>
        </w:trPr>
        <w:tc>
          <w:tcPr>
            <w:tcW w:w="1813" w:type="pct"/>
            <w:vAlign w:val="bottom"/>
          </w:tcPr>
          <w:p w14:paraId="06927375" w14:textId="77777777" w:rsidR="00687BEF" w:rsidRPr="00687BEF" w:rsidRDefault="00687BEF" w:rsidP="00687BEF">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 xml:space="preserve">Net foreign exchange loss on loss allowances </w:t>
            </w:r>
          </w:p>
        </w:tc>
        <w:tc>
          <w:tcPr>
            <w:tcW w:w="650" w:type="pct"/>
            <w:tcBorders>
              <w:top w:val="nil"/>
              <w:left w:val="nil"/>
              <w:bottom w:val="single" w:sz="8" w:space="0" w:color="auto"/>
              <w:right w:val="nil"/>
            </w:tcBorders>
            <w:shd w:val="clear" w:color="auto" w:fill="auto"/>
            <w:vAlign w:val="bottom"/>
          </w:tcPr>
          <w:p w14:paraId="3B641470" w14:textId="77777777" w:rsidR="00687BEF" w:rsidRPr="00687BEF" w:rsidRDefault="00687BEF" w:rsidP="00687BEF">
            <w:pPr>
              <w:tabs>
                <w:tab w:val="right" w:pos="1202"/>
              </w:tabs>
              <w:spacing w:line="301" w:lineRule="exact"/>
              <w:jc w:val="right"/>
              <w:outlineLvl w:val="0"/>
              <w:rPr>
                <w:rFonts w:ascii="Calibri" w:eastAsia="Calibri" w:hAnsi="Calibri" w:cs="Arial"/>
                <w:snapToGrid w:val="0"/>
                <w:sz w:val="20"/>
                <w:szCs w:val="20"/>
                <w:lang w:val="en-GB"/>
              </w:rPr>
            </w:pPr>
            <w:r w:rsidRPr="00687BEF">
              <w:rPr>
                <w:rFonts w:ascii="Calibri" w:hAnsi="Calibri" w:cs="Calibri"/>
                <w:color w:val="000000"/>
                <w:sz w:val="20"/>
                <w:szCs w:val="20"/>
                <w:lang w:val="en-GB"/>
              </w:rPr>
              <w:t xml:space="preserve">     2 </w:t>
            </w:r>
          </w:p>
        </w:tc>
        <w:tc>
          <w:tcPr>
            <w:tcW w:w="650" w:type="pct"/>
            <w:tcBorders>
              <w:top w:val="nil"/>
              <w:left w:val="nil"/>
              <w:bottom w:val="single" w:sz="8" w:space="0" w:color="auto"/>
              <w:right w:val="nil"/>
            </w:tcBorders>
            <w:shd w:val="clear" w:color="auto" w:fill="auto"/>
            <w:vAlign w:val="bottom"/>
          </w:tcPr>
          <w:p w14:paraId="0970EABA" w14:textId="77777777" w:rsidR="00687BEF" w:rsidRPr="00687BEF" w:rsidRDefault="00687BEF" w:rsidP="00687BEF">
            <w:pPr>
              <w:tabs>
                <w:tab w:val="right" w:pos="1202"/>
              </w:tabs>
              <w:spacing w:line="301" w:lineRule="exact"/>
              <w:jc w:val="right"/>
              <w:outlineLvl w:val="0"/>
              <w:rPr>
                <w:rFonts w:ascii="Calibri" w:eastAsia="Calibri" w:hAnsi="Calibri" w:cs="Arial"/>
                <w:snapToGrid w:val="0"/>
                <w:sz w:val="20"/>
                <w:szCs w:val="20"/>
                <w:lang w:val="en-GB"/>
              </w:rPr>
            </w:pPr>
            <w:r w:rsidRPr="00687BEF">
              <w:rPr>
                <w:rFonts w:ascii="Calibri" w:hAnsi="Calibri" w:cs="Calibri"/>
                <w:color w:val="000000"/>
                <w:sz w:val="20"/>
                <w:szCs w:val="20"/>
                <w:lang w:val="en-GB"/>
              </w:rPr>
              <w:t xml:space="preserve">        - </w:t>
            </w:r>
          </w:p>
        </w:tc>
        <w:tc>
          <w:tcPr>
            <w:tcW w:w="643" w:type="pct"/>
            <w:tcBorders>
              <w:top w:val="nil"/>
              <w:left w:val="nil"/>
              <w:bottom w:val="single" w:sz="8" w:space="0" w:color="auto"/>
              <w:right w:val="nil"/>
            </w:tcBorders>
            <w:shd w:val="clear" w:color="auto" w:fill="auto"/>
            <w:vAlign w:val="bottom"/>
          </w:tcPr>
          <w:p w14:paraId="4BE99379" w14:textId="77777777" w:rsidR="00687BEF" w:rsidRPr="00687BEF" w:rsidRDefault="00687BEF" w:rsidP="00687BEF">
            <w:pPr>
              <w:tabs>
                <w:tab w:val="right" w:pos="1202"/>
              </w:tabs>
              <w:spacing w:line="301" w:lineRule="exact"/>
              <w:jc w:val="right"/>
              <w:outlineLvl w:val="0"/>
              <w:rPr>
                <w:rFonts w:ascii="Calibri" w:eastAsia="Calibri" w:hAnsi="Calibri" w:cs="Arial"/>
                <w:snapToGrid w:val="0"/>
                <w:sz w:val="20"/>
                <w:szCs w:val="20"/>
                <w:lang w:val="en-GB"/>
              </w:rPr>
            </w:pPr>
            <w:r w:rsidRPr="00687BEF">
              <w:rPr>
                <w:rFonts w:ascii="Calibri" w:hAnsi="Calibri" w:cs="Calibri"/>
                <w:color w:val="000000"/>
                <w:sz w:val="20"/>
                <w:szCs w:val="20"/>
                <w:lang w:val="en-GB"/>
              </w:rPr>
              <w:t xml:space="preserve">        - </w:t>
            </w:r>
          </w:p>
        </w:tc>
        <w:tc>
          <w:tcPr>
            <w:tcW w:w="605" w:type="pct"/>
            <w:tcBorders>
              <w:top w:val="nil"/>
              <w:left w:val="nil"/>
              <w:bottom w:val="single" w:sz="8" w:space="0" w:color="auto"/>
              <w:right w:val="nil"/>
            </w:tcBorders>
            <w:shd w:val="clear" w:color="auto" w:fill="auto"/>
            <w:vAlign w:val="bottom"/>
          </w:tcPr>
          <w:p w14:paraId="5ACB61BF" w14:textId="77777777" w:rsidR="00687BEF" w:rsidRPr="00687BEF" w:rsidRDefault="00687BEF" w:rsidP="00687BEF">
            <w:pPr>
              <w:tabs>
                <w:tab w:val="right" w:pos="1202"/>
              </w:tabs>
              <w:spacing w:line="301" w:lineRule="exact"/>
              <w:jc w:val="right"/>
              <w:outlineLvl w:val="0"/>
              <w:rPr>
                <w:rFonts w:ascii="Calibri" w:eastAsia="Calibri" w:hAnsi="Calibri" w:cs="Arial"/>
                <w:snapToGrid w:val="0"/>
                <w:sz w:val="20"/>
                <w:szCs w:val="20"/>
                <w:lang w:val="en-GB"/>
              </w:rPr>
            </w:pPr>
            <w:r w:rsidRPr="00687BEF">
              <w:rPr>
                <w:rFonts w:ascii="Calibri" w:hAnsi="Calibri" w:cs="Calibri"/>
                <w:color w:val="000000"/>
                <w:sz w:val="20"/>
                <w:szCs w:val="20"/>
                <w:lang w:val="en-GB"/>
              </w:rPr>
              <w:t xml:space="preserve">       - </w:t>
            </w:r>
          </w:p>
        </w:tc>
        <w:tc>
          <w:tcPr>
            <w:tcW w:w="639" w:type="pct"/>
            <w:tcBorders>
              <w:top w:val="nil"/>
              <w:left w:val="nil"/>
              <w:bottom w:val="single" w:sz="8" w:space="0" w:color="auto"/>
              <w:right w:val="nil"/>
            </w:tcBorders>
            <w:shd w:val="clear" w:color="auto" w:fill="auto"/>
            <w:vAlign w:val="bottom"/>
          </w:tcPr>
          <w:p w14:paraId="4771BF97" w14:textId="77777777" w:rsidR="00687BEF" w:rsidRPr="00687BEF" w:rsidRDefault="00687BEF" w:rsidP="00687BEF">
            <w:pPr>
              <w:tabs>
                <w:tab w:val="right" w:pos="1202"/>
              </w:tabs>
              <w:spacing w:line="301" w:lineRule="exact"/>
              <w:jc w:val="right"/>
              <w:outlineLvl w:val="0"/>
              <w:rPr>
                <w:rFonts w:ascii="Calibri" w:eastAsia="Calibri" w:hAnsi="Calibri" w:cs="Arial"/>
                <w:snapToGrid w:val="0"/>
                <w:sz w:val="20"/>
                <w:szCs w:val="20"/>
                <w:lang w:val="en-GB"/>
              </w:rPr>
            </w:pPr>
            <w:r w:rsidRPr="00687BEF">
              <w:rPr>
                <w:rFonts w:ascii="Calibri" w:hAnsi="Calibri" w:cs="Calibri"/>
                <w:color w:val="000000"/>
                <w:sz w:val="20"/>
                <w:szCs w:val="20"/>
                <w:lang w:val="en-GB"/>
              </w:rPr>
              <w:t xml:space="preserve">        2 </w:t>
            </w:r>
          </w:p>
        </w:tc>
      </w:tr>
      <w:tr w:rsidR="00687BEF" w:rsidRPr="00687BEF" w14:paraId="24A20972" w14:textId="77777777" w:rsidTr="00BD5C00">
        <w:trPr>
          <w:trHeight w:val="32"/>
        </w:trPr>
        <w:tc>
          <w:tcPr>
            <w:tcW w:w="1813" w:type="pct"/>
            <w:vAlign w:val="bottom"/>
          </w:tcPr>
          <w:p w14:paraId="514D26BF" w14:textId="77777777" w:rsidR="00687BEF" w:rsidRPr="00687BEF" w:rsidRDefault="00687BEF" w:rsidP="00687BEF">
            <w:pPr>
              <w:tabs>
                <w:tab w:val="right" w:pos="1202"/>
              </w:tabs>
              <w:spacing w:line="301" w:lineRule="exact"/>
              <w:outlineLvl w:val="0"/>
              <w:rPr>
                <w:rFonts w:ascii="Calibri" w:eastAsia="Calibri" w:hAnsi="Calibri" w:cs="Arial"/>
                <w:b/>
                <w:bCs/>
                <w:sz w:val="20"/>
                <w:szCs w:val="20"/>
                <w:lang w:val="en-GB"/>
              </w:rPr>
            </w:pPr>
            <w:r w:rsidRPr="00687BEF">
              <w:rPr>
                <w:rFonts w:ascii="Calibri" w:eastAsia="Calibri" w:hAnsi="Calibri" w:cs="Arial"/>
                <w:b/>
                <w:bCs/>
                <w:sz w:val="20"/>
                <w:szCs w:val="20"/>
                <w:lang w:val="en-GB"/>
              </w:rPr>
              <w:t>Balance at 31 December 2018</w:t>
            </w:r>
          </w:p>
        </w:tc>
        <w:tc>
          <w:tcPr>
            <w:tcW w:w="650" w:type="pct"/>
            <w:tcBorders>
              <w:top w:val="nil"/>
              <w:left w:val="nil"/>
              <w:bottom w:val="single" w:sz="12" w:space="0" w:color="auto"/>
              <w:right w:val="nil"/>
            </w:tcBorders>
            <w:shd w:val="clear" w:color="auto" w:fill="auto"/>
            <w:vAlign w:val="bottom"/>
          </w:tcPr>
          <w:p w14:paraId="17D4443B" w14:textId="77777777" w:rsidR="00687BEF" w:rsidRPr="00687BEF" w:rsidRDefault="00687BEF" w:rsidP="00687BEF">
            <w:pPr>
              <w:tabs>
                <w:tab w:val="right" w:pos="1202"/>
              </w:tabs>
              <w:spacing w:line="301" w:lineRule="exact"/>
              <w:jc w:val="right"/>
              <w:outlineLvl w:val="0"/>
              <w:rPr>
                <w:rFonts w:ascii="Calibri" w:eastAsia="Calibri" w:hAnsi="Calibri" w:cs="Arial"/>
                <w:b/>
                <w:bCs/>
                <w:sz w:val="20"/>
                <w:szCs w:val="20"/>
                <w:lang w:val="en-GB"/>
              </w:rPr>
            </w:pPr>
            <w:r w:rsidRPr="00687BEF">
              <w:rPr>
                <w:rFonts w:ascii="Calibri" w:hAnsi="Calibri" w:cs="Calibri"/>
                <w:b/>
                <w:bCs/>
                <w:color w:val="000000"/>
                <w:sz w:val="20"/>
                <w:szCs w:val="20"/>
                <w:lang w:val="en-GB"/>
              </w:rPr>
              <w:t xml:space="preserve">     1,668 </w:t>
            </w:r>
          </w:p>
        </w:tc>
        <w:tc>
          <w:tcPr>
            <w:tcW w:w="650" w:type="pct"/>
            <w:tcBorders>
              <w:top w:val="nil"/>
              <w:left w:val="nil"/>
              <w:bottom w:val="single" w:sz="12" w:space="0" w:color="auto"/>
              <w:right w:val="nil"/>
            </w:tcBorders>
            <w:shd w:val="clear" w:color="auto" w:fill="auto"/>
            <w:vAlign w:val="bottom"/>
          </w:tcPr>
          <w:p w14:paraId="454A52EA" w14:textId="77777777" w:rsidR="00687BEF" w:rsidRPr="00687BEF" w:rsidRDefault="00687BEF" w:rsidP="00687BEF">
            <w:pPr>
              <w:tabs>
                <w:tab w:val="right" w:pos="1202"/>
              </w:tabs>
              <w:spacing w:line="301" w:lineRule="exact"/>
              <w:jc w:val="right"/>
              <w:outlineLvl w:val="0"/>
              <w:rPr>
                <w:rFonts w:ascii="Calibri" w:eastAsia="Calibri" w:hAnsi="Calibri" w:cs="Arial"/>
                <w:b/>
                <w:bCs/>
                <w:sz w:val="20"/>
                <w:szCs w:val="20"/>
                <w:lang w:val="en-GB"/>
              </w:rPr>
            </w:pPr>
            <w:r w:rsidRPr="00687BEF">
              <w:rPr>
                <w:rFonts w:ascii="Calibri" w:hAnsi="Calibri" w:cs="Calibri"/>
                <w:b/>
                <w:bCs/>
                <w:color w:val="000000"/>
                <w:sz w:val="20"/>
                <w:szCs w:val="20"/>
                <w:lang w:val="en-GB"/>
              </w:rPr>
              <w:t xml:space="preserve">           - </w:t>
            </w:r>
          </w:p>
        </w:tc>
        <w:tc>
          <w:tcPr>
            <w:tcW w:w="643" w:type="pct"/>
            <w:tcBorders>
              <w:top w:val="nil"/>
              <w:left w:val="nil"/>
              <w:bottom w:val="single" w:sz="12" w:space="0" w:color="auto"/>
              <w:right w:val="nil"/>
            </w:tcBorders>
            <w:shd w:val="clear" w:color="auto" w:fill="auto"/>
            <w:vAlign w:val="bottom"/>
          </w:tcPr>
          <w:p w14:paraId="4F5BBFC9" w14:textId="77777777" w:rsidR="00687BEF" w:rsidRPr="00687BEF" w:rsidRDefault="00687BEF" w:rsidP="00687BEF">
            <w:pPr>
              <w:tabs>
                <w:tab w:val="right" w:pos="1202"/>
              </w:tabs>
              <w:spacing w:line="301" w:lineRule="exact"/>
              <w:jc w:val="right"/>
              <w:outlineLvl w:val="0"/>
              <w:rPr>
                <w:rFonts w:ascii="Calibri" w:eastAsia="Calibri" w:hAnsi="Calibri" w:cs="Arial"/>
                <w:b/>
                <w:bCs/>
                <w:sz w:val="20"/>
                <w:szCs w:val="20"/>
                <w:lang w:val="en-GB"/>
              </w:rPr>
            </w:pPr>
            <w:r w:rsidRPr="00687BEF">
              <w:rPr>
                <w:rFonts w:ascii="Calibri" w:hAnsi="Calibri" w:cs="Calibri"/>
                <w:b/>
                <w:bCs/>
                <w:color w:val="000000"/>
                <w:sz w:val="20"/>
                <w:szCs w:val="20"/>
                <w:lang w:val="en-GB"/>
              </w:rPr>
              <w:t xml:space="preserve">          - </w:t>
            </w:r>
          </w:p>
        </w:tc>
        <w:tc>
          <w:tcPr>
            <w:tcW w:w="605" w:type="pct"/>
            <w:tcBorders>
              <w:top w:val="nil"/>
              <w:left w:val="nil"/>
              <w:bottom w:val="single" w:sz="12" w:space="0" w:color="auto"/>
              <w:right w:val="nil"/>
            </w:tcBorders>
            <w:shd w:val="clear" w:color="auto" w:fill="auto"/>
            <w:vAlign w:val="bottom"/>
          </w:tcPr>
          <w:p w14:paraId="0DD967A0" w14:textId="77777777" w:rsidR="00687BEF" w:rsidRPr="00687BEF" w:rsidRDefault="00687BEF" w:rsidP="00687BEF">
            <w:pPr>
              <w:tabs>
                <w:tab w:val="right" w:pos="1202"/>
              </w:tabs>
              <w:spacing w:line="301" w:lineRule="exact"/>
              <w:jc w:val="right"/>
              <w:outlineLvl w:val="0"/>
              <w:rPr>
                <w:rFonts w:ascii="Calibri" w:eastAsia="Calibri" w:hAnsi="Calibri" w:cs="Arial"/>
                <w:b/>
                <w:bCs/>
                <w:sz w:val="20"/>
                <w:szCs w:val="20"/>
                <w:lang w:val="en-GB"/>
              </w:rPr>
            </w:pPr>
            <w:r w:rsidRPr="00687BEF">
              <w:rPr>
                <w:rFonts w:ascii="Calibri" w:hAnsi="Calibri" w:cs="Calibri"/>
                <w:b/>
                <w:bCs/>
                <w:color w:val="000000"/>
                <w:sz w:val="20"/>
                <w:szCs w:val="20"/>
                <w:lang w:val="en-GB"/>
              </w:rPr>
              <w:t xml:space="preserve">       - </w:t>
            </w:r>
          </w:p>
        </w:tc>
        <w:tc>
          <w:tcPr>
            <w:tcW w:w="639" w:type="pct"/>
            <w:tcBorders>
              <w:top w:val="nil"/>
              <w:left w:val="nil"/>
              <w:bottom w:val="single" w:sz="12" w:space="0" w:color="auto"/>
              <w:right w:val="nil"/>
            </w:tcBorders>
            <w:shd w:val="clear" w:color="auto" w:fill="auto"/>
            <w:vAlign w:val="bottom"/>
          </w:tcPr>
          <w:p w14:paraId="6869244A" w14:textId="77777777" w:rsidR="00687BEF" w:rsidRPr="00687BEF" w:rsidRDefault="00687BEF" w:rsidP="00687BEF">
            <w:pPr>
              <w:tabs>
                <w:tab w:val="right" w:pos="1202"/>
              </w:tabs>
              <w:spacing w:line="301" w:lineRule="exact"/>
              <w:jc w:val="right"/>
              <w:outlineLvl w:val="0"/>
              <w:rPr>
                <w:rFonts w:ascii="Calibri" w:eastAsia="Calibri" w:hAnsi="Calibri" w:cs="Arial"/>
                <w:b/>
                <w:bCs/>
                <w:sz w:val="20"/>
                <w:szCs w:val="20"/>
                <w:lang w:val="en-GB"/>
              </w:rPr>
            </w:pPr>
            <w:r w:rsidRPr="00687BEF">
              <w:rPr>
                <w:rFonts w:ascii="Calibri" w:hAnsi="Calibri" w:cs="Calibri"/>
                <w:b/>
                <w:bCs/>
                <w:color w:val="000000"/>
                <w:sz w:val="20"/>
                <w:szCs w:val="20"/>
                <w:lang w:val="en-GB"/>
              </w:rPr>
              <w:t xml:space="preserve">     1,668 </w:t>
            </w:r>
          </w:p>
        </w:tc>
      </w:tr>
    </w:tbl>
    <w:p w14:paraId="775116BA" w14:textId="77777777" w:rsidR="00687BEF" w:rsidRPr="00687BEF" w:rsidRDefault="00687BEF" w:rsidP="00687BEF">
      <w:pPr>
        <w:keepNext/>
        <w:tabs>
          <w:tab w:val="right" w:pos="9129"/>
        </w:tabs>
        <w:jc w:val="both"/>
        <w:rPr>
          <w:rFonts w:ascii="Calibri" w:hAnsi="Calibri" w:cs="Arial"/>
          <w:b/>
          <w:bCs/>
          <w:sz w:val="22"/>
          <w:szCs w:val="22"/>
          <w:lang w:val="en-GB"/>
        </w:rPr>
      </w:pPr>
    </w:p>
    <w:p w14:paraId="0A920BBE" w14:textId="77777777" w:rsidR="00687BEF" w:rsidRDefault="00687BEF" w:rsidP="00BC2382">
      <w:pPr>
        <w:pStyle w:val="T1"/>
        <w:keepNext w:val="0"/>
        <w:spacing w:before="0" w:after="0" w:line="240" w:lineRule="auto"/>
        <w:rPr>
          <w:rFonts w:asciiTheme="minorHAnsi" w:hAnsiTheme="minorHAnsi"/>
          <w:sz w:val="22"/>
          <w:szCs w:val="22"/>
          <w:lang w:val="en-GB"/>
        </w:rPr>
        <w:sectPr w:rsidR="00687BEF" w:rsidSect="00F26FF5">
          <w:pgSz w:w="11907" w:h="16840" w:code="9"/>
          <w:pgMar w:top="1418" w:right="1134" w:bottom="1134" w:left="1418" w:header="851" w:footer="851" w:gutter="0"/>
          <w:cols w:space="720"/>
          <w:noEndnote/>
        </w:sectPr>
      </w:pPr>
    </w:p>
    <w:p w14:paraId="3417DE15" w14:textId="77777777" w:rsidR="0070342A" w:rsidRDefault="0070342A" w:rsidP="0070342A">
      <w:pPr>
        <w:pStyle w:val="T1"/>
        <w:keepNext w:val="0"/>
        <w:spacing w:before="0" w:after="0" w:line="240" w:lineRule="auto"/>
        <w:rPr>
          <w:rFonts w:asciiTheme="minorHAnsi" w:hAnsiTheme="minorHAnsi"/>
          <w:sz w:val="22"/>
          <w:szCs w:val="22"/>
          <w:lang w:val="en-GB"/>
        </w:rPr>
      </w:pPr>
    </w:p>
    <w:p w14:paraId="12AF8ED8" w14:textId="77777777" w:rsidR="0070342A" w:rsidRPr="001E7DB0" w:rsidRDefault="0070342A" w:rsidP="0070342A">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407A552" w14:textId="77777777" w:rsidR="0070342A" w:rsidRDefault="0070342A" w:rsidP="0070342A">
      <w:pPr>
        <w:pStyle w:val="accountingpolicytitle"/>
        <w:rPr>
          <w:rFonts w:asciiTheme="minorHAnsi" w:hAnsiTheme="minorHAnsi"/>
          <w:sz w:val="22"/>
          <w:szCs w:val="22"/>
          <w:lang w:val="en-GB"/>
        </w:rPr>
      </w:pPr>
    </w:p>
    <w:p w14:paraId="645E251C" w14:textId="77777777" w:rsidR="0070342A" w:rsidRPr="001E7DB0" w:rsidRDefault="0070342A" w:rsidP="0070342A">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AC299C9" w14:textId="77777777" w:rsidR="0070342A" w:rsidRDefault="0070342A" w:rsidP="0070342A">
      <w:pPr>
        <w:pStyle w:val="T1"/>
        <w:keepNext w:val="0"/>
        <w:spacing w:before="0" w:after="0" w:line="240" w:lineRule="auto"/>
        <w:rPr>
          <w:rFonts w:asciiTheme="minorHAnsi" w:hAnsiTheme="minorHAnsi"/>
          <w:i/>
          <w:sz w:val="22"/>
          <w:szCs w:val="22"/>
          <w:lang w:val="en-GB"/>
        </w:rPr>
      </w:pPr>
    </w:p>
    <w:p w14:paraId="66927C19" w14:textId="37165E0E" w:rsidR="0070342A" w:rsidRPr="00EA22B8" w:rsidRDefault="0070342A" w:rsidP="0070342A">
      <w:pPr>
        <w:pStyle w:val="T1"/>
        <w:keepNext w:val="0"/>
        <w:numPr>
          <w:ilvl w:val="8"/>
          <w:numId w:val="87"/>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048BA0D8" w14:textId="77777777" w:rsidR="0070342A" w:rsidRPr="00EA22B8" w:rsidRDefault="0070342A" w:rsidP="0070342A">
      <w:pPr>
        <w:pStyle w:val="T1"/>
        <w:keepNext w:val="0"/>
        <w:spacing w:before="0" w:after="0" w:line="240" w:lineRule="auto"/>
        <w:rPr>
          <w:rFonts w:asciiTheme="minorHAnsi" w:hAnsiTheme="minorHAnsi"/>
          <w:sz w:val="22"/>
          <w:szCs w:val="22"/>
          <w:lang w:val="en-GB"/>
        </w:rPr>
      </w:pPr>
    </w:p>
    <w:p w14:paraId="7BA640DA" w14:textId="7B44A810" w:rsidR="0070342A" w:rsidRDefault="0070342A" w:rsidP="0070342A">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r>
        <w:rPr>
          <w:rFonts w:asciiTheme="minorHAnsi" w:hAnsiTheme="minorHAnsi"/>
          <w:sz w:val="22"/>
          <w:szCs w:val="22"/>
          <w:lang w:val="en-GB"/>
        </w:rPr>
        <w:t xml:space="preserve"> </w:t>
      </w:r>
      <w:r w:rsidRPr="0070342A">
        <w:rPr>
          <w:rFonts w:asciiTheme="minorHAnsi" w:hAnsiTheme="minorHAnsi"/>
          <w:sz w:val="22"/>
          <w:szCs w:val="22"/>
          <w:lang w:val="en-GB"/>
        </w:rPr>
        <w:t>(continued)</w:t>
      </w:r>
    </w:p>
    <w:p w14:paraId="35AAC208"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70342A" w:rsidRPr="0070342A" w14:paraId="383D8DFD" w14:textId="77777777" w:rsidTr="00BD5C00">
        <w:trPr>
          <w:trHeight w:val="277"/>
        </w:trPr>
        <w:tc>
          <w:tcPr>
            <w:tcW w:w="1815" w:type="pct"/>
          </w:tcPr>
          <w:p w14:paraId="72E27BBA"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Bank</w:t>
            </w:r>
          </w:p>
        </w:tc>
        <w:tc>
          <w:tcPr>
            <w:tcW w:w="3185" w:type="pct"/>
            <w:gridSpan w:val="5"/>
            <w:vAlign w:val="bottom"/>
          </w:tcPr>
          <w:p w14:paraId="75B19211"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561E8B21" w14:textId="77777777" w:rsidTr="00BD5C00">
        <w:trPr>
          <w:trHeight w:val="46"/>
        </w:trPr>
        <w:tc>
          <w:tcPr>
            <w:tcW w:w="1815" w:type="pct"/>
          </w:tcPr>
          <w:p w14:paraId="2C7CE779"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2019</w:t>
            </w:r>
          </w:p>
        </w:tc>
        <w:tc>
          <w:tcPr>
            <w:tcW w:w="650" w:type="pct"/>
            <w:vAlign w:val="bottom"/>
          </w:tcPr>
          <w:p w14:paraId="4EC8C82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07B346AE"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03AB31C5"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5" w:type="pct"/>
            <w:vAlign w:val="bottom"/>
          </w:tcPr>
          <w:p w14:paraId="59A0FAA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37" w:type="pct"/>
            <w:vAlign w:val="bottom"/>
          </w:tcPr>
          <w:p w14:paraId="0FBCB954"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0C32CB82" w14:textId="77777777" w:rsidTr="00BD5C00">
        <w:trPr>
          <w:trHeight w:val="46"/>
        </w:trPr>
        <w:tc>
          <w:tcPr>
            <w:tcW w:w="1815" w:type="pct"/>
          </w:tcPr>
          <w:p w14:paraId="6CCC52FE" w14:textId="77777777" w:rsidR="0070342A" w:rsidRPr="0070342A" w:rsidRDefault="0070342A" w:rsidP="0070342A">
            <w:pPr>
              <w:rPr>
                <w:rFonts w:ascii="Calibri" w:eastAsia="Calibri" w:hAnsi="Calibri" w:cs="Arial"/>
                <w:b/>
                <w:bCs/>
                <w:sz w:val="20"/>
                <w:szCs w:val="20"/>
                <w:lang w:val="en-GB"/>
              </w:rPr>
            </w:pPr>
          </w:p>
        </w:tc>
        <w:tc>
          <w:tcPr>
            <w:tcW w:w="650" w:type="pct"/>
          </w:tcPr>
          <w:p w14:paraId="7598CA9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01A0E77D"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4DD57CA"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5" w:type="pct"/>
          </w:tcPr>
          <w:p w14:paraId="0A7DAEC3"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37" w:type="pct"/>
          </w:tcPr>
          <w:p w14:paraId="12A62DA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3F43D7D7" w14:textId="77777777" w:rsidTr="00BD5C00">
        <w:trPr>
          <w:trHeight w:val="46"/>
        </w:trPr>
        <w:tc>
          <w:tcPr>
            <w:tcW w:w="1815" w:type="pct"/>
          </w:tcPr>
          <w:p w14:paraId="13B5F5E9" w14:textId="77777777" w:rsidR="0070342A" w:rsidRPr="0070342A" w:rsidRDefault="0070342A" w:rsidP="0070342A">
            <w:pPr>
              <w:rPr>
                <w:rFonts w:ascii="Calibri" w:eastAsia="Calibri" w:hAnsi="Calibri" w:cs="Arial"/>
                <w:b/>
                <w:bCs/>
                <w:sz w:val="20"/>
                <w:szCs w:val="20"/>
                <w:lang w:val="en-GB"/>
              </w:rPr>
            </w:pPr>
          </w:p>
        </w:tc>
        <w:tc>
          <w:tcPr>
            <w:tcW w:w="650" w:type="pct"/>
          </w:tcPr>
          <w:p w14:paraId="46A7A5E7" w14:textId="77777777" w:rsidR="0070342A" w:rsidRPr="0070342A" w:rsidRDefault="0070342A" w:rsidP="0070342A">
            <w:pPr>
              <w:jc w:val="right"/>
              <w:rPr>
                <w:rFonts w:ascii="Calibri" w:eastAsia="Calibri" w:hAnsi="Calibri" w:cs="Arial"/>
                <w:b/>
                <w:sz w:val="20"/>
                <w:szCs w:val="20"/>
                <w:lang w:val="en-GB"/>
              </w:rPr>
            </w:pPr>
          </w:p>
        </w:tc>
        <w:tc>
          <w:tcPr>
            <w:tcW w:w="650" w:type="pct"/>
          </w:tcPr>
          <w:p w14:paraId="28945E3B"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5EEFCE5B" w14:textId="77777777" w:rsidR="0070342A" w:rsidRPr="0070342A" w:rsidRDefault="0070342A" w:rsidP="0070342A">
            <w:pPr>
              <w:jc w:val="right"/>
              <w:rPr>
                <w:rFonts w:ascii="Calibri" w:eastAsia="Calibri" w:hAnsi="Calibri" w:cs="Arial"/>
                <w:b/>
                <w:sz w:val="20"/>
                <w:szCs w:val="20"/>
                <w:lang w:val="en-GB"/>
              </w:rPr>
            </w:pPr>
          </w:p>
        </w:tc>
        <w:tc>
          <w:tcPr>
            <w:tcW w:w="605" w:type="pct"/>
          </w:tcPr>
          <w:p w14:paraId="30CC597E" w14:textId="77777777" w:rsidR="0070342A" w:rsidRPr="0070342A" w:rsidRDefault="0070342A" w:rsidP="0070342A">
            <w:pPr>
              <w:jc w:val="right"/>
              <w:rPr>
                <w:rFonts w:ascii="Calibri" w:eastAsia="Calibri" w:hAnsi="Calibri" w:cs="Arial"/>
                <w:b/>
                <w:sz w:val="20"/>
                <w:szCs w:val="20"/>
                <w:lang w:val="en-GB"/>
              </w:rPr>
            </w:pPr>
          </w:p>
        </w:tc>
        <w:tc>
          <w:tcPr>
            <w:tcW w:w="637" w:type="pct"/>
          </w:tcPr>
          <w:p w14:paraId="2A9207D9" w14:textId="77777777" w:rsidR="0070342A" w:rsidRPr="0070342A" w:rsidRDefault="0070342A" w:rsidP="0070342A">
            <w:pPr>
              <w:jc w:val="right"/>
              <w:rPr>
                <w:rFonts w:ascii="Calibri" w:eastAsia="Calibri" w:hAnsi="Calibri" w:cs="Arial"/>
                <w:b/>
                <w:sz w:val="20"/>
                <w:szCs w:val="20"/>
                <w:lang w:val="en-GB"/>
              </w:rPr>
            </w:pPr>
          </w:p>
        </w:tc>
      </w:tr>
      <w:tr w:rsidR="0070342A" w:rsidRPr="0070342A" w14:paraId="190BA8E5" w14:textId="77777777" w:rsidTr="00BD5C00">
        <w:trPr>
          <w:trHeight w:val="291"/>
        </w:trPr>
        <w:tc>
          <w:tcPr>
            <w:tcW w:w="1815" w:type="pct"/>
            <w:vAlign w:val="bottom"/>
          </w:tcPr>
          <w:p w14:paraId="28BC1BF0"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2019</w:t>
            </w:r>
          </w:p>
        </w:tc>
        <w:tc>
          <w:tcPr>
            <w:tcW w:w="650" w:type="pct"/>
            <w:tcBorders>
              <w:top w:val="nil"/>
              <w:left w:val="nil"/>
              <w:bottom w:val="nil"/>
              <w:right w:val="nil"/>
            </w:tcBorders>
            <w:shd w:val="clear" w:color="auto" w:fill="auto"/>
            <w:vAlign w:val="bottom"/>
          </w:tcPr>
          <w:p w14:paraId="53888EF1"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1,651</w:t>
            </w:r>
          </w:p>
        </w:tc>
        <w:tc>
          <w:tcPr>
            <w:tcW w:w="650" w:type="pct"/>
            <w:tcBorders>
              <w:top w:val="nil"/>
              <w:left w:val="nil"/>
              <w:bottom w:val="nil"/>
              <w:right w:val="nil"/>
            </w:tcBorders>
            <w:shd w:val="clear" w:color="auto" w:fill="auto"/>
            <w:vAlign w:val="bottom"/>
          </w:tcPr>
          <w:p w14:paraId="38E09BB4"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43" w:type="pct"/>
            <w:tcBorders>
              <w:top w:val="nil"/>
              <w:left w:val="nil"/>
              <w:bottom w:val="nil"/>
              <w:right w:val="nil"/>
            </w:tcBorders>
            <w:shd w:val="clear" w:color="auto" w:fill="auto"/>
            <w:vAlign w:val="bottom"/>
          </w:tcPr>
          <w:p w14:paraId="1BC20E4D"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05" w:type="pct"/>
            <w:tcBorders>
              <w:top w:val="nil"/>
              <w:left w:val="nil"/>
              <w:bottom w:val="nil"/>
              <w:right w:val="nil"/>
            </w:tcBorders>
            <w:shd w:val="clear" w:color="auto" w:fill="auto"/>
            <w:vAlign w:val="bottom"/>
          </w:tcPr>
          <w:p w14:paraId="7EAB6581"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37" w:type="pct"/>
            <w:tcBorders>
              <w:top w:val="nil"/>
              <w:left w:val="nil"/>
              <w:bottom w:val="nil"/>
              <w:right w:val="nil"/>
            </w:tcBorders>
            <w:shd w:val="clear" w:color="auto" w:fill="auto"/>
            <w:vAlign w:val="bottom"/>
          </w:tcPr>
          <w:p w14:paraId="1061F549"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1,651</w:t>
            </w:r>
          </w:p>
        </w:tc>
      </w:tr>
      <w:tr w:rsidR="000033A7" w:rsidRPr="0070342A" w14:paraId="1C1F5EB2" w14:textId="77777777" w:rsidTr="00864F78">
        <w:trPr>
          <w:trHeight w:val="291"/>
        </w:trPr>
        <w:tc>
          <w:tcPr>
            <w:tcW w:w="1815" w:type="pct"/>
            <w:vAlign w:val="bottom"/>
          </w:tcPr>
          <w:p w14:paraId="6F5B1595" w14:textId="6681B10C" w:rsidR="000033A7" w:rsidRPr="0070342A" w:rsidRDefault="000033A7" w:rsidP="000033A7">
            <w:pPr>
              <w:tabs>
                <w:tab w:val="right" w:pos="1202"/>
              </w:tabs>
              <w:outlineLvl w:val="0"/>
              <w:rPr>
                <w:rFonts w:ascii="Calibri" w:eastAsia="Calibri" w:hAnsi="Calibri"/>
                <w:sz w:val="20"/>
                <w:szCs w:val="20"/>
                <w:lang w:val="en-GB"/>
              </w:rPr>
            </w:pPr>
            <w:r w:rsidRPr="001B20C7">
              <w:rPr>
                <w:rFonts w:ascii="Calibri" w:eastAsia="Calibri" w:hAnsi="Calibri"/>
                <w:sz w:val="19"/>
                <w:szCs w:val="19"/>
                <w:lang w:val="en-GB"/>
              </w:rPr>
              <w:t>Transfer to Stage 1</w:t>
            </w:r>
          </w:p>
        </w:tc>
        <w:tc>
          <w:tcPr>
            <w:tcW w:w="650" w:type="pct"/>
            <w:tcBorders>
              <w:top w:val="nil"/>
              <w:left w:val="nil"/>
              <w:right w:val="nil"/>
            </w:tcBorders>
            <w:shd w:val="clear" w:color="auto" w:fill="auto"/>
            <w:vAlign w:val="bottom"/>
          </w:tcPr>
          <w:p w14:paraId="1457DE68" w14:textId="45EDA983"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tcBorders>
              <w:top w:val="nil"/>
              <w:left w:val="nil"/>
              <w:right w:val="nil"/>
            </w:tcBorders>
            <w:shd w:val="clear" w:color="auto" w:fill="auto"/>
            <w:vAlign w:val="bottom"/>
          </w:tcPr>
          <w:p w14:paraId="09FBF734" w14:textId="498CF3C3"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22473AF1" w14:textId="3F704C44"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21ACFA1B" w14:textId="522AB108"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0403AD63" w14:textId="4AD66210"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033A7" w:rsidRPr="0070342A" w14:paraId="7AEFC628" w14:textId="77777777" w:rsidTr="00864F78">
        <w:trPr>
          <w:trHeight w:val="291"/>
        </w:trPr>
        <w:tc>
          <w:tcPr>
            <w:tcW w:w="1815" w:type="pct"/>
            <w:vAlign w:val="bottom"/>
          </w:tcPr>
          <w:p w14:paraId="26D45642" w14:textId="480304E0" w:rsidR="000033A7" w:rsidRPr="0070342A" w:rsidRDefault="000033A7" w:rsidP="000033A7">
            <w:pPr>
              <w:tabs>
                <w:tab w:val="right" w:pos="1202"/>
              </w:tabs>
              <w:outlineLvl w:val="0"/>
              <w:rPr>
                <w:rFonts w:ascii="Calibri" w:eastAsia="Calibri" w:hAnsi="Calibri"/>
                <w:sz w:val="20"/>
                <w:szCs w:val="20"/>
                <w:lang w:val="en-GB"/>
              </w:rPr>
            </w:pPr>
            <w:r w:rsidRPr="001B20C7">
              <w:rPr>
                <w:rFonts w:ascii="Calibri" w:eastAsia="Calibri" w:hAnsi="Calibri"/>
                <w:sz w:val="19"/>
                <w:szCs w:val="19"/>
                <w:lang w:val="en-GB"/>
              </w:rPr>
              <w:t>Transfer to Stage 2</w:t>
            </w:r>
          </w:p>
        </w:tc>
        <w:tc>
          <w:tcPr>
            <w:tcW w:w="650" w:type="pct"/>
            <w:tcBorders>
              <w:top w:val="nil"/>
              <w:left w:val="nil"/>
              <w:right w:val="nil"/>
            </w:tcBorders>
            <w:shd w:val="clear" w:color="auto" w:fill="auto"/>
            <w:vAlign w:val="bottom"/>
          </w:tcPr>
          <w:p w14:paraId="3AFDF346" w14:textId="1D7CD7B5"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tcBorders>
              <w:top w:val="nil"/>
              <w:left w:val="nil"/>
              <w:right w:val="nil"/>
            </w:tcBorders>
            <w:shd w:val="clear" w:color="auto" w:fill="auto"/>
            <w:vAlign w:val="bottom"/>
          </w:tcPr>
          <w:p w14:paraId="3B6AA157" w14:textId="596BF0B3"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04BC6971" w14:textId="1CFDFAD7"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4B25B791" w14:textId="568CCE97"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01001344" w14:textId="72DE5171"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033A7" w:rsidRPr="0070342A" w14:paraId="228CD803" w14:textId="77777777" w:rsidTr="00864F78">
        <w:trPr>
          <w:trHeight w:val="291"/>
        </w:trPr>
        <w:tc>
          <w:tcPr>
            <w:tcW w:w="1815" w:type="pct"/>
            <w:vAlign w:val="bottom"/>
          </w:tcPr>
          <w:p w14:paraId="66252B57" w14:textId="36DEEC7A" w:rsidR="000033A7" w:rsidRPr="0070342A" w:rsidRDefault="000033A7" w:rsidP="000033A7">
            <w:pPr>
              <w:tabs>
                <w:tab w:val="right" w:pos="1202"/>
              </w:tabs>
              <w:outlineLvl w:val="0"/>
              <w:rPr>
                <w:rFonts w:ascii="Calibri" w:eastAsia="Calibri" w:hAnsi="Calibri"/>
                <w:sz w:val="20"/>
                <w:szCs w:val="20"/>
                <w:lang w:val="en-GB"/>
              </w:rPr>
            </w:pPr>
            <w:r w:rsidRPr="001B20C7">
              <w:rPr>
                <w:rFonts w:ascii="Calibri" w:eastAsia="Calibri" w:hAnsi="Calibri"/>
                <w:sz w:val="19"/>
                <w:szCs w:val="19"/>
                <w:lang w:val="en-GB"/>
              </w:rPr>
              <w:t>Transfer to Stage 3</w:t>
            </w:r>
          </w:p>
        </w:tc>
        <w:tc>
          <w:tcPr>
            <w:tcW w:w="650" w:type="pct"/>
            <w:tcBorders>
              <w:top w:val="nil"/>
              <w:left w:val="nil"/>
              <w:right w:val="nil"/>
            </w:tcBorders>
            <w:shd w:val="clear" w:color="auto" w:fill="auto"/>
            <w:vAlign w:val="bottom"/>
          </w:tcPr>
          <w:p w14:paraId="3AFCA61C" w14:textId="55E74D0B"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tcBorders>
              <w:top w:val="nil"/>
              <w:left w:val="nil"/>
              <w:right w:val="nil"/>
            </w:tcBorders>
            <w:shd w:val="clear" w:color="auto" w:fill="auto"/>
            <w:vAlign w:val="bottom"/>
          </w:tcPr>
          <w:p w14:paraId="097D6388" w14:textId="2583758A"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2A600657" w14:textId="3F41011B"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40DFF858" w14:textId="3BD437B5"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6B471F68" w14:textId="5769FEDB" w:rsidR="000033A7" w:rsidRPr="0070342A" w:rsidRDefault="000033A7" w:rsidP="000033A7">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033A7" w:rsidRPr="0070342A" w14:paraId="06F530E5" w14:textId="77777777" w:rsidTr="00BD5C00">
        <w:trPr>
          <w:trHeight w:val="291"/>
        </w:trPr>
        <w:tc>
          <w:tcPr>
            <w:tcW w:w="1815" w:type="pct"/>
            <w:vAlign w:val="bottom"/>
          </w:tcPr>
          <w:p w14:paraId="7A80A130" w14:textId="48655433" w:rsidR="000033A7" w:rsidRPr="0070342A" w:rsidRDefault="000033A7" w:rsidP="000033A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Net releas</w:t>
            </w:r>
            <w:r>
              <w:rPr>
                <w:rFonts w:ascii="Calibri" w:eastAsia="Calibri" w:hAnsi="Calibri"/>
                <w:sz w:val="20"/>
                <w:szCs w:val="20"/>
                <w:lang w:val="en-GB"/>
              </w:rPr>
              <w:t>e</w:t>
            </w:r>
            <w:r w:rsidRPr="0070342A">
              <w:rPr>
                <w:rFonts w:ascii="Calibri" w:eastAsia="Calibri" w:hAnsi="Calibri"/>
                <w:sz w:val="20"/>
                <w:szCs w:val="20"/>
                <w:lang w:val="en-GB"/>
              </w:rPr>
              <w:t xml:space="preserve"> of loss allowance</w:t>
            </w:r>
          </w:p>
        </w:tc>
        <w:tc>
          <w:tcPr>
            <w:tcW w:w="650" w:type="pct"/>
            <w:tcBorders>
              <w:top w:val="nil"/>
              <w:left w:val="nil"/>
              <w:right w:val="nil"/>
            </w:tcBorders>
            <w:shd w:val="clear" w:color="auto" w:fill="auto"/>
            <w:vAlign w:val="bottom"/>
          </w:tcPr>
          <w:p w14:paraId="33B49610" w14:textId="25F28E9F"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sidR="004E17F5">
              <w:rPr>
                <w:rFonts w:ascii="Calibri" w:eastAsia="Calibri" w:hAnsi="Calibri" w:cs="Calibri"/>
                <w:color w:val="000000" w:themeColor="text1"/>
                <w:sz w:val="20"/>
                <w:szCs w:val="20"/>
                <w:lang w:val="hr-HR"/>
              </w:rPr>
              <w:t>,</w:t>
            </w:r>
            <w:r w:rsidRPr="00B41D91">
              <w:rPr>
                <w:rFonts w:ascii="Calibri" w:eastAsia="Calibri" w:hAnsi="Calibri" w:cs="Calibri"/>
                <w:color w:val="000000" w:themeColor="text1"/>
                <w:sz w:val="20"/>
                <w:szCs w:val="20"/>
                <w:lang w:val="hr-HR"/>
              </w:rPr>
              <w:t>177)</w:t>
            </w:r>
          </w:p>
        </w:tc>
        <w:tc>
          <w:tcPr>
            <w:tcW w:w="650" w:type="pct"/>
            <w:tcBorders>
              <w:top w:val="nil"/>
              <w:left w:val="nil"/>
              <w:right w:val="nil"/>
            </w:tcBorders>
            <w:shd w:val="clear" w:color="auto" w:fill="auto"/>
            <w:vAlign w:val="bottom"/>
          </w:tcPr>
          <w:p w14:paraId="31EDC5BF" w14:textId="2AB07B3D"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09C7F360" w14:textId="4F74AE59"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56D06C2F" w14:textId="4A516858"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14D33DC3" w14:textId="1F955D69"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sidR="004E17F5">
              <w:rPr>
                <w:rFonts w:ascii="Calibri" w:eastAsia="Calibri" w:hAnsi="Calibri" w:cs="Calibri"/>
                <w:color w:val="000000" w:themeColor="text1"/>
                <w:sz w:val="20"/>
                <w:szCs w:val="20"/>
                <w:lang w:val="hr-HR"/>
              </w:rPr>
              <w:t>,</w:t>
            </w:r>
            <w:r w:rsidRPr="00B41D91">
              <w:rPr>
                <w:rFonts w:ascii="Calibri" w:eastAsia="Calibri" w:hAnsi="Calibri" w:cs="Calibri"/>
                <w:color w:val="000000" w:themeColor="text1"/>
                <w:sz w:val="20"/>
                <w:szCs w:val="20"/>
                <w:lang w:val="hr-HR"/>
              </w:rPr>
              <w:t>177)</w:t>
            </w:r>
          </w:p>
        </w:tc>
      </w:tr>
      <w:tr w:rsidR="000033A7" w:rsidRPr="0070342A" w14:paraId="15A77FD5" w14:textId="77777777" w:rsidTr="00BD5C00">
        <w:trPr>
          <w:trHeight w:val="291"/>
        </w:trPr>
        <w:tc>
          <w:tcPr>
            <w:tcW w:w="1815" w:type="pct"/>
            <w:vAlign w:val="bottom"/>
          </w:tcPr>
          <w:p w14:paraId="07616682" w14:textId="77777777" w:rsidR="000033A7" w:rsidRPr="0070342A" w:rsidRDefault="000033A7" w:rsidP="000033A7">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Net foreign exchange loss on loss allowances</w:t>
            </w:r>
          </w:p>
        </w:tc>
        <w:tc>
          <w:tcPr>
            <w:tcW w:w="650" w:type="pct"/>
            <w:tcBorders>
              <w:top w:val="nil"/>
              <w:left w:val="nil"/>
              <w:bottom w:val="single" w:sz="4" w:space="0" w:color="auto"/>
              <w:right w:val="nil"/>
            </w:tcBorders>
            <w:shd w:val="clear" w:color="auto" w:fill="auto"/>
            <w:vAlign w:val="bottom"/>
          </w:tcPr>
          <w:p w14:paraId="3EA64E3C" w14:textId="5CFA4040"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c>
          <w:tcPr>
            <w:tcW w:w="650" w:type="pct"/>
            <w:tcBorders>
              <w:top w:val="nil"/>
              <w:left w:val="nil"/>
              <w:bottom w:val="single" w:sz="4" w:space="0" w:color="auto"/>
              <w:right w:val="nil"/>
            </w:tcBorders>
            <w:shd w:val="clear" w:color="auto" w:fill="auto"/>
            <w:vAlign w:val="bottom"/>
          </w:tcPr>
          <w:p w14:paraId="0D1438CE" w14:textId="077FB058"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5BD3E49E" w14:textId="489CD252"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tcBorders>
              <w:top w:val="nil"/>
              <w:left w:val="nil"/>
              <w:bottom w:val="single" w:sz="4" w:space="0" w:color="auto"/>
              <w:right w:val="nil"/>
            </w:tcBorders>
            <w:shd w:val="clear" w:color="auto" w:fill="auto"/>
            <w:vAlign w:val="bottom"/>
          </w:tcPr>
          <w:p w14:paraId="6AF65A90" w14:textId="433D7007"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tcBorders>
              <w:top w:val="nil"/>
              <w:left w:val="nil"/>
              <w:bottom w:val="single" w:sz="4" w:space="0" w:color="auto"/>
              <w:right w:val="nil"/>
            </w:tcBorders>
            <w:shd w:val="clear" w:color="auto" w:fill="auto"/>
            <w:vAlign w:val="bottom"/>
          </w:tcPr>
          <w:p w14:paraId="07FD2600" w14:textId="26FF8706" w:rsidR="000033A7" w:rsidRPr="0070342A" w:rsidRDefault="000033A7" w:rsidP="000033A7">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r>
      <w:tr w:rsidR="000033A7" w:rsidRPr="0070342A" w14:paraId="63BD7268" w14:textId="77777777" w:rsidTr="00BD5C00">
        <w:trPr>
          <w:trHeight w:val="33"/>
        </w:trPr>
        <w:tc>
          <w:tcPr>
            <w:tcW w:w="1815" w:type="pct"/>
            <w:vAlign w:val="bottom"/>
          </w:tcPr>
          <w:p w14:paraId="55DFB9D6" w14:textId="77777777" w:rsidR="000033A7" w:rsidRPr="0070342A" w:rsidRDefault="000033A7" w:rsidP="000033A7">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2019</w:t>
            </w:r>
          </w:p>
        </w:tc>
        <w:tc>
          <w:tcPr>
            <w:tcW w:w="650" w:type="pct"/>
            <w:tcBorders>
              <w:top w:val="single" w:sz="4" w:space="0" w:color="auto"/>
              <w:left w:val="nil"/>
              <w:bottom w:val="single" w:sz="12" w:space="0" w:color="auto"/>
              <w:right w:val="nil"/>
            </w:tcBorders>
            <w:shd w:val="clear" w:color="auto" w:fill="auto"/>
          </w:tcPr>
          <w:p w14:paraId="02E92E13" w14:textId="33EBB9C9" w:rsidR="000033A7" w:rsidRPr="0070342A"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479</w:t>
            </w:r>
          </w:p>
        </w:tc>
        <w:tc>
          <w:tcPr>
            <w:tcW w:w="650" w:type="pct"/>
            <w:tcBorders>
              <w:top w:val="single" w:sz="4" w:space="0" w:color="auto"/>
              <w:left w:val="nil"/>
              <w:bottom w:val="single" w:sz="12" w:space="0" w:color="auto"/>
              <w:right w:val="nil"/>
            </w:tcBorders>
            <w:shd w:val="clear" w:color="auto" w:fill="auto"/>
          </w:tcPr>
          <w:p w14:paraId="46992E86" w14:textId="75432E3B" w:rsidR="000033A7" w:rsidRPr="0070342A"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tcPr>
          <w:p w14:paraId="7D9A972E" w14:textId="2D5181F3" w:rsidR="000033A7" w:rsidRPr="0070342A"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tcPr>
          <w:p w14:paraId="2EA6C203" w14:textId="2AF30C23" w:rsidR="000033A7" w:rsidRPr="0070342A"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7" w:type="pct"/>
            <w:tcBorders>
              <w:top w:val="single" w:sz="4" w:space="0" w:color="auto"/>
              <w:left w:val="nil"/>
              <w:bottom w:val="single" w:sz="12" w:space="0" w:color="auto"/>
              <w:right w:val="nil"/>
            </w:tcBorders>
            <w:shd w:val="clear" w:color="auto" w:fill="auto"/>
          </w:tcPr>
          <w:p w14:paraId="4E6DC222" w14:textId="492571C8" w:rsidR="000033A7" w:rsidRPr="0070342A" w:rsidRDefault="000033A7" w:rsidP="000033A7">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479</w:t>
            </w:r>
          </w:p>
        </w:tc>
      </w:tr>
    </w:tbl>
    <w:p w14:paraId="75DAFABC" w14:textId="77777777" w:rsidR="0070342A" w:rsidRPr="0070342A" w:rsidRDefault="0070342A" w:rsidP="0070342A">
      <w:pPr>
        <w:jc w:val="both"/>
        <w:rPr>
          <w:rFonts w:ascii="Calibri" w:hAnsi="Calibri"/>
          <w:b/>
          <w:bCs/>
          <w:sz w:val="22"/>
          <w:szCs w:val="22"/>
          <w:lang w:val="en-GB"/>
        </w:rPr>
      </w:pPr>
    </w:p>
    <w:p w14:paraId="6CD20145"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09" w:type="pct"/>
        <w:tblLayout w:type="fixed"/>
        <w:tblLook w:val="0000" w:firstRow="0" w:lastRow="0" w:firstColumn="0" w:lastColumn="0" w:noHBand="0" w:noVBand="0"/>
      </w:tblPr>
      <w:tblGrid>
        <w:gridCol w:w="3403"/>
        <w:gridCol w:w="1218"/>
        <w:gridCol w:w="1218"/>
        <w:gridCol w:w="1205"/>
        <w:gridCol w:w="1134"/>
        <w:gridCol w:w="1194"/>
      </w:tblGrid>
      <w:tr w:rsidR="0070342A" w:rsidRPr="0070342A" w14:paraId="42A5AB79" w14:textId="77777777" w:rsidTr="00BD5C00">
        <w:trPr>
          <w:trHeight w:val="250"/>
        </w:trPr>
        <w:tc>
          <w:tcPr>
            <w:tcW w:w="1815" w:type="pct"/>
          </w:tcPr>
          <w:p w14:paraId="4F87A163"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Bank</w:t>
            </w:r>
          </w:p>
        </w:tc>
        <w:tc>
          <w:tcPr>
            <w:tcW w:w="3185" w:type="pct"/>
            <w:gridSpan w:val="5"/>
            <w:vAlign w:val="bottom"/>
          </w:tcPr>
          <w:p w14:paraId="21472D68"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0EB0A404" w14:textId="77777777" w:rsidTr="00BD5C00">
        <w:trPr>
          <w:trHeight w:val="41"/>
        </w:trPr>
        <w:tc>
          <w:tcPr>
            <w:tcW w:w="1815" w:type="pct"/>
          </w:tcPr>
          <w:p w14:paraId="68B01FBD"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2018</w:t>
            </w:r>
          </w:p>
        </w:tc>
        <w:tc>
          <w:tcPr>
            <w:tcW w:w="650" w:type="pct"/>
            <w:vAlign w:val="bottom"/>
          </w:tcPr>
          <w:p w14:paraId="47BE8D3F"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743D7FD4"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765DCEF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5" w:type="pct"/>
            <w:vAlign w:val="bottom"/>
          </w:tcPr>
          <w:p w14:paraId="07D9C9C1"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37" w:type="pct"/>
            <w:vAlign w:val="bottom"/>
          </w:tcPr>
          <w:p w14:paraId="491D9381"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3B51057C" w14:textId="77777777" w:rsidTr="00BD5C00">
        <w:trPr>
          <w:trHeight w:val="41"/>
        </w:trPr>
        <w:tc>
          <w:tcPr>
            <w:tcW w:w="1815" w:type="pct"/>
          </w:tcPr>
          <w:p w14:paraId="2990F35D" w14:textId="77777777" w:rsidR="0070342A" w:rsidRPr="0070342A" w:rsidRDefault="0070342A" w:rsidP="0070342A">
            <w:pPr>
              <w:rPr>
                <w:rFonts w:ascii="Calibri" w:eastAsia="Calibri" w:hAnsi="Calibri" w:cs="Arial"/>
                <w:b/>
                <w:bCs/>
                <w:sz w:val="20"/>
                <w:szCs w:val="20"/>
                <w:lang w:val="en-GB"/>
              </w:rPr>
            </w:pPr>
          </w:p>
        </w:tc>
        <w:tc>
          <w:tcPr>
            <w:tcW w:w="650" w:type="pct"/>
          </w:tcPr>
          <w:p w14:paraId="38D4FC5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5DE09ED8"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0D3AA22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5" w:type="pct"/>
          </w:tcPr>
          <w:p w14:paraId="1D6AA7C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37" w:type="pct"/>
          </w:tcPr>
          <w:p w14:paraId="1FB34454"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3515F18E" w14:textId="77777777" w:rsidTr="00BD5C00">
        <w:trPr>
          <w:trHeight w:val="41"/>
        </w:trPr>
        <w:tc>
          <w:tcPr>
            <w:tcW w:w="1815" w:type="pct"/>
          </w:tcPr>
          <w:p w14:paraId="2E4C3E04" w14:textId="77777777" w:rsidR="0070342A" w:rsidRPr="0070342A" w:rsidRDefault="0070342A" w:rsidP="0070342A">
            <w:pPr>
              <w:rPr>
                <w:rFonts w:ascii="Calibri" w:eastAsia="Calibri" w:hAnsi="Calibri" w:cs="Arial"/>
                <w:b/>
                <w:bCs/>
                <w:sz w:val="20"/>
                <w:szCs w:val="20"/>
                <w:lang w:val="en-GB"/>
              </w:rPr>
            </w:pPr>
          </w:p>
        </w:tc>
        <w:tc>
          <w:tcPr>
            <w:tcW w:w="650" w:type="pct"/>
          </w:tcPr>
          <w:p w14:paraId="3DF3DC5F" w14:textId="77777777" w:rsidR="0070342A" w:rsidRPr="0070342A" w:rsidRDefault="0070342A" w:rsidP="0070342A">
            <w:pPr>
              <w:jc w:val="right"/>
              <w:rPr>
                <w:rFonts w:ascii="Calibri" w:eastAsia="Calibri" w:hAnsi="Calibri" w:cs="Arial"/>
                <w:b/>
                <w:sz w:val="20"/>
                <w:szCs w:val="20"/>
                <w:lang w:val="en-GB"/>
              </w:rPr>
            </w:pPr>
          </w:p>
        </w:tc>
        <w:tc>
          <w:tcPr>
            <w:tcW w:w="650" w:type="pct"/>
          </w:tcPr>
          <w:p w14:paraId="4F59F5D6"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4938FDF7" w14:textId="77777777" w:rsidR="0070342A" w:rsidRPr="0070342A" w:rsidRDefault="0070342A" w:rsidP="0070342A">
            <w:pPr>
              <w:jc w:val="right"/>
              <w:rPr>
                <w:rFonts w:ascii="Calibri" w:eastAsia="Calibri" w:hAnsi="Calibri" w:cs="Arial"/>
                <w:b/>
                <w:sz w:val="20"/>
                <w:szCs w:val="20"/>
                <w:lang w:val="en-GB"/>
              </w:rPr>
            </w:pPr>
          </w:p>
        </w:tc>
        <w:tc>
          <w:tcPr>
            <w:tcW w:w="605" w:type="pct"/>
          </w:tcPr>
          <w:p w14:paraId="2A73C3CC" w14:textId="77777777" w:rsidR="0070342A" w:rsidRPr="0070342A" w:rsidRDefault="0070342A" w:rsidP="0070342A">
            <w:pPr>
              <w:jc w:val="right"/>
              <w:rPr>
                <w:rFonts w:ascii="Calibri" w:eastAsia="Calibri" w:hAnsi="Calibri" w:cs="Arial"/>
                <w:b/>
                <w:sz w:val="20"/>
                <w:szCs w:val="20"/>
                <w:lang w:val="en-GB"/>
              </w:rPr>
            </w:pPr>
          </w:p>
        </w:tc>
        <w:tc>
          <w:tcPr>
            <w:tcW w:w="637" w:type="pct"/>
          </w:tcPr>
          <w:p w14:paraId="362B457F" w14:textId="77777777" w:rsidR="0070342A" w:rsidRPr="0070342A" w:rsidRDefault="0070342A" w:rsidP="0070342A">
            <w:pPr>
              <w:jc w:val="right"/>
              <w:rPr>
                <w:rFonts w:ascii="Calibri" w:eastAsia="Calibri" w:hAnsi="Calibri" w:cs="Arial"/>
                <w:b/>
                <w:sz w:val="20"/>
                <w:szCs w:val="20"/>
                <w:lang w:val="en-GB"/>
              </w:rPr>
            </w:pPr>
          </w:p>
        </w:tc>
      </w:tr>
      <w:tr w:rsidR="0070342A" w:rsidRPr="0070342A" w14:paraId="6F8E6C5F" w14:textId="77777777" w:rsidTr="00BD5C00">
        <w:trPr>
          <w:trHeight w:val="263"/>
        </w:trPr>
        <w:tc>
          <w:tcPr>
            <w:tcW w:w="1815" w:type="pct"/>
            <w:vAlign w:val="bottom"/>
          </w:tcPr>
          <w:p w14:paraId="25E094F4"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2018</w:t>
            </w:r>
          </w:p>
        </w:tc>
        <w:tc>
          <w:tcPr>
            <w:tcW w:w="650" w:type="pct"/>
            <w:tcBorders>
              <w:top w:val="nil"/>
              <w:left w:val="nil"/>
              <w:bottom w:val="nil"/>
              <w:right w:val="nil"/>
            </w:tcBorders>
            <w:shd w:val="clear" w:color="auto" w:fill="auto"/>
            <w:vAlign w:val="bottom"/>
          </w:tcPr>
          <w:p w14:paraId="33BF093E"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 xml:space="preserve">  41 </w:t>
            </w:r>
          </w:p>
        </w:tc>
        <w:tc>
          <w:tcPr>
            <w:tcW w:w="650" w:type="pct"/>
            <w:tcBorders>
              <w:top w:val="nil"/>
              <w:left w:val="nil"/>
              <w:bottom w:val="nil"/>
              <w:right w:val="nil"/>
            </w:tcBorders>
            <w:shd w:val="clear" w:color="auto" w:fill="auto"/>
            <w:vAlign w:val="bottom"/>
          </w:tcPr>
          <w:p w14:paraId="42D256A1"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 xml:space="preserve">     - </w:t>
            </w:r>
          </w:p>
        </w:tc>
        <w:tc>
          <w:tcPr>
            <w:tcW w:w="643" w:type="pct"/>
            <w:tcBorders>
              <w:top w:val="nil"/>
              <w:left w:val="nil"/>
              <w:bottom w:val="nil"/>
              <w:right w:val="nil"/>
            </w:tcBorders>
            <w:shd w:val="clear" w:color="auto" w:fill="auto"/>
            <w:vAlign w:val="bottom"/>
          </w:tcPr>
          <w:p w14:paraId="1A5246CB"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 xml:space="preserve">      - </w:t>
            </w:r>
          </w:p>
        </w:tc>
        <w:tc>
          <w:tcPr>
            <w:tcW w:w="605" w:type="pct"/>
            <w:tcBorders>
              <w:top w:val="nil"/>
              <w:left w:val="nil"/>
              <w:bottom w:val="nil"/>
              <w:right w:val="nil"/>
            </w:tcBorders>
            <w:shd w:val="clear" w:color="auto" w:fill="auto"/>
            <w:vAlign w:val="bottom"/>
          </w:tcPr>
          <w:p w14:paraId="6172873A"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 xml:space="preserve">       - </w:t>
            </w:r>
          </w:p>
        </w:tc>
        <w:tc>
          <w:tcPr>
            <w:tcW w:w="637" w:type="pct"/>
            <w:tcBorders>
              <w:top w:val="nil"/>
              <w:left w:val="nil"/>
              <w:bottom w:val="nil"/>
              <w:right w:val="nil"/>
            </w:tcBorders>
            <w:shd w:val="clear" w:color="auto" w:fill="auto"/>
            <w:vAlign w:val="bottom"/>
          </w:tcPr>
          <w:p w14:paraId="01BA9FBB"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 xml:space="preserve">          41 </w:t>
            </w:r>
          </w:p>
        </w:tc>
      </w:tr>
      <w:tr w:rsidR="0070342A" w:rsidRPr="0070342A" w14:paraId="5A72BABB" w14:textId="77777777" w:rsidTr="00BD5C00">
        <w:trPr>
          <w:trHeight w:val="263"/>
        </w:trPr>
        <w:tc>
          <w:tcPr>
            <w:tcW w:w="1815" w:type="pct"/>
            <w:vAlign w:val="bottom"/>
          </w:tcPr>
          <w:p w14:paraId="45E0757F"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Transfer by risk stages</w:t>
            </w:r>
          </w:p>
        </w:tc>
        <w:tc>
          <w:tcPr>
            <w:tcW w:w="650" w:type="pct"/>
            <w:tcBorders>
              <w:top w:val="nil"/>
              <w:left w:val="nil"/>
              <w:bottom w:val="nil"/>
              <w:right w:val="nil"/>
            </w:tcBorders>
            <w:shd w:val="clear" w:color="auto" w:fill="auto"/>
            <w:vAlign w:val="bottom"/>
          </w:tcPr>
          <w:p w14:paraId="4F0852CA"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w:t>
            </w:r>
          </w:p>
        </w:tc>
        <w:tc>
          <w:tcPr>
            <w:tcW w:w="650" w:type="pct"/>
            <w:tcBorders>
              <w:top w:val="nil"/>
              <w:left w:val="nil"/>
              <w:bottom w:val="nil"/>
              <w:right w:val="nil"/>
            </w:tcBorders>
            <w:shd w:val="clear" w:color="auto" w:fill="auto"/>
            <w:vAlign w:val="bottom"/>
          </w:tcPr>
          <w:p w14:paraId="0D5CFE6E"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w:t>
            </w:r>
          </w:p>
        </w:tc>
        <w:tc>
          <w:tcPr>
            <w:tcW w:w="643" w:type="pct"/>
            <w:tcBorders>
              <w:top w:val="nil"/>
              <w:left w:val="nil"/>
              <w:bottom w:val="nil"/>
              <w:right w:val="nil"/>
            </w:tcBorders>
            <w:shd w:val="clear" w:color="auto" w:fill="auto"/>
            <w:vAlign w:val="bottom"/>
          </w:tcPr>
          <w:p w14:paraId="43997CC8"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w:t>
            </w:r>
          </w:p>
        </w:tc>
        <w:tc>
          <w:tcPr>
            <w:tcW w:w="605" w:type="pct"/>
            <w:tcBorders>
              <w:top w:val="nil"/>
              <w:left w:val="nil"/>
              <w:bottom w:val="nil"/>
              <w:right w:val="nil"/>
            </w:tcBorders>
            <w:shd w:val="clear" w:color="auto" w:fill="auto"/>
            <w:vAlign w:val="bottom"/>
          </w:tcPr>
          <w:p w14:paraId="7254CEAF"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w:t>
            </w:r>
          </w:p>
        </w:tc>
        <w:tc>
          <w:tcPr>
            <w:tcW w:w="637" w:type="pct"/>
            <w:tcBorders>
              <w:top w:val="nil"/>
              <w:left w:val="nil"/>
              <w:bottom w:val="nil"/>
              <w:right w:val="nil"/>
            </w:tcBorders>
            <w:shd w:val="clear" w:color="auto" w:fill="auto"/>
            <w:vAlign w:val="bottom"/>
          </w:tcPr>
          <w:p w14:paraId="3A89FB19"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color w:val="000000"/>
                <w:sz w:val="20"/>
                <w:szCs w:val="20"/>
                <w:lang w:val="en-GB"/>
              </w:rPr>
              <w:t>-</w:t>
            </w:r>
          </w:p>
        </w:tc>
      </w:tr>
      <w:tr w:rsidR="0070342A" w:rsidRPr="0070342A" w14:paraId="5EE65CAB" w14:textId="77777777" w:rsidTr="00BD5C00">
        <w:trPr>
          <w:trHeight w:val="263"/>
        </w:trPr>
        <w:tc>
          <w:tcPr>
            <w:tcW w:w="1815" w:type="pct"/>
            <w:vAlign w:val="bottom"/>
          </w:tcPr>
          <w:p w14:paraId="7E72912A"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Net increase of loss allowance</w:t>
            </w:r>
          </w:p>
        </w:tc>
        <w:tc>
          <w:tcPr>
            <w:tcW w:w="650" w:type="pct"/>
            <w:tcBorders>
              <w:top w:val="nil"/>
              <w:left w:val="nil"/>
              <w:bottom w:val="nil"/>
              <w:right w:val="nil"/>
            </w:tcBorders>
            <w:shd w:val="clear" w:color="auto" w:fill="auto"/>
            <w:vAlign w:val="bottom"/>
          </w:tcPr>
          <w:p w14:paraId="0C37F46B" w14:textId="77777777" w:rsidR="0070342A" w:rsidRPr="0070342A" w:rsidRDefault="0070342A" w:rsidP="0070342A">
            <w:pPr>
              <w:tabs>
                <w:tab w:val="right" w:pos="1202"/>
              </w:tabs>
              <w:spacing w:line="301" w:lineRule="exact"/>
              <w:jc w:val="right"/>
              <w:outlineLvl w:val="0"/>
              <w:rPr>
                <w:rFonts w:ascii="Calibri" w:eastAsia="Calibri" w:hAnsi="Calibri" w:cs="Arial"/>
                <w:spacing w:val="-2"/>
                <w:sz w:val="20"/>
                <w:szCs w:val="20"/>
                <w:lang w:val="en-GB"/>
              </w:rPr>
            </w:pPr>
            <w:r w:rsidRPr="0070342A">
              <w:rPr>
                <w:rFonts w:ascii="Calibri" w:hAnsi="Calibri" w:cs="Calibri"/>
                <w:color w:val="000000"/>
                <w:sz w:val="20"/>
                <w:szCs w:val="20"/>
                <w:lang w:val="en-GB"/>
              </w:rPr>
              <w:t xml:space="preserve">    1,608</w:t>
            </w:r>
          </w:p>
        </w:tc>
        <w:tc>
          <w:tcPr>
            <w:tcW w:w="650" w:type="pct"/>
            <w:tcBorders>
              <w:top w:val="nil"/>
              <w:left w:val="nil"/>
              <w:bottom w:val="nil"/>
              <w:right w:val="nil"/>
            </w:tcBorders>
            <w:shd w:val="clear" w:color="auto" w:fill="auto"/>
            <w:vAlign w:val="bottom"/>
          </w:tcPr>
          <w:p w14:paraId="59A85F99" w14:textId="77777777" w:rsidR="0070342A" w:rsidRPr="0070342A" w:rsidRDefault="0070342A" w:rsidP="0070342A">
            <w:pPr>
              <w:tabs>
                <w:tab w:val="right" w:pos="1202"/>
              </w:tabs>
              <w:spacing w:line="301" w:lineRule="exact"/>
              <w:jc w:val="right"/>
              <w:outlineLvl w:val="0"/>
              <w:rPr>
                <w:rFonts w:ascii="Calibri" w:eastAsia="Calibri" w:hAnsi="Calibri" w:cs="Arial"/>
                <w:spacing w:val="-2"/>
                <w:sz w:val="20"/>
                <w:szCs w:val="20"/>
                <w:lang w:val="en-GB"/>
              </w:rPr>
            </w:pPr>
            <w:r w:rsidRPr="0070342A">
              <w:rPr>
                <w:rFonts w:ascii="Calibri" w:hAnsi="Calibri" w:cs="Calibri"/>
                <w:color w:val="000000"/>
                <w:sz w:val="20"/>
                <w:szCs w:val="20"/>
                <w:lang w:val="en-GB"/>
              </w:rPr>
              <w:t xml:space="preserve"> - </w:t>
            </w:r>
          </w:p>
        </w:tc>
        <w:tc>
          <w:tcPr>
            <w:tcW w:w="643" w:type="pct"/>
            <w:tcBorders>
              <w:top w:val="nil"/>
              <w:left w:val="nil"/>
              <w:bottom w:val="nil"/>
              <w:right w:val="nil"/>
            </w:tcBorders>
            <w:shd w:val="clear" w:color="auto" w:fill="auto"/>
            <w:vAlign w:val="bottom"/>
          </w:tcPr>
          <w:p w14:paraId="2B68494C" w14:textId="77777777" w:rsidR="0070342A" w:rsidRPr="0070342A" w:rsidRDefault="0070342A" w:rsidP="0070342A">
            <w:pPr>
              <w:tabs>
                <w:tab w:val="right" w:pos="1202"/>
              </w:tabs>
              <w:spacing w:line="301" w:lineRule="exact"/>
              <w:jc w:val="right"/>
              <w:outlineLvl w:val="0"/>
              <w:rPr>
                <w:rFonts w:ascii="Calibri" w:eastAsia="Calibri" w:hAnsi="Calibri" w:cs="Arial"/>
                <w:spacing w:val="-2"/>
                <w:sz w:val="20"/>
                <w:szCs w:val="20"/>
                <w:lang w:val="en-GB"/>
              </w:rPr>
            </w:pPr>
            <w:r w:rsidRPr="0070342A">
              <w:rPr>
                <w:rFonts w:ascii="Calibri" w:hAnsi="Calibri" w:cs="Calibri"/>
                <w:color w:val="000000"/>
                <w:sz w:val="20"/>
                <w:szCs w:val="20"/>
                <w:lang w:val="en-GB"/>
              </w:rPr>
              <w:t xml:space="preserve">-    </w:t>
            </w:r>
          </w:p>
        </w:tc>
        <w:tc>
          <w:tcPr>
            <w:tcW w:w="605" w:type="pct"/>
            <w:tcBorders>
              <w:top w:val="nil"/>
              <w:left w:val="nil"/>
              <w:bottom w:val="nil"/>
              <w:right w:val="nil"/>
            </w:tcBorders>
            <w:shd w:val="clear" w:color="auto" w:fill="auto"/>
            <w:vAlign w:val="bottom"/>
          </w:tcPr>
          <w:p w14:paraId="5AD0C4D8" w14:textId="77777777" w:rsidR="0070342A" w:rsidRPr="0070342A" w:rsidRDefault="0070342A" w:rsidP="0070342A">
            <w:pPr>
              <w:tabs>
                <w:tab w:val="right" w:pos="1202"/>
              </w:tabs>
              <w:spacing w:line="301" w:lineRule="exact"/>
              <w:jc w:val="right"/>
              <w:outlineLvl w:val="0"/>
              <w:rPr>
                <w:rFonts w:ascii="Calibri" w:eastAsia="Calibri" w:hAnsi="Calibri" w:cs="Arial"/>
                <w:spacing w:val="-2"/>
                <w:sz w:val="20"/>
                <w:szCs w:val="20"/>
                <w:lang w:val="en-GB"/>
              </w:rPr>
            </w:pPr>
            <w:r w:rsidRPr="0070342A">
              <w:rPr>
                <w:rFonts w:ascii="Calibri" w:hAnsi="Calibri" w:cs="Calibri"/>
                <w:color w:val="000000"/>
                <w:sz w:val="20"/>
                <w:szCs w:val="20"/>
                <w:lang w:val="en-GB"/>
              </w:rPr>
              <w:t xml:space="preserve">   - </w:t>
            </w:r>
          </w:p>
        </w:tc>
        <w:tc>
          <w:tcPr>
            <w:tcW w:w="637" w:type="pct"/>
            <w:tcBorders>
              <w:top w:val="nil"/>
              <w:left w:val="nil"/>
              <w:bottom w:val="nil"/>
              <w:right w:val="nil"/>
            </w:tcBorders>
            <w:shd w:val="clear" w:color="auto" w:fill="auto"/>
            <w:vAlign w:val="bottom"/>
          </w:tcPr>
          <w:p w14:paraId="161C8350" w14:textId="77777777" w:rsidR="0070342A" w:rsidRPr="0070342A" w:rsidRDefault="0070342A" w:rsidP="0070342A">
            <w:pPr>
              <w:tabs>
                <w:tab w:val="right" w:pos="1202"/>
              </w:tabs>
              <w:spacing w:line="301" w:lineRule="exact"/>
              <w:jc w:val="right"/>
              <w:outlineLvl w:val="0"/>
              <w:rPr>
                <w:rFonts w:ascii="Calibri" w:eastAsia="Calibri" w:hAnsi="Calibri" w:cs="Arial"/>
                <w:spacing w:val="-2"/>
                <w:sz w:val="20"/>
                <w:szCs w:val="20"/>
                <w:lang w:val="en-GB"/>
              </w:rPr>
            </w:pPr>
            <w:r w:rsidRPr="0070342A">
              <w:rPr>
                <w:rFonts w:ascii="Calibri" w:hAnsi="Calibri" w:cs="Calibri"/>
                <w:color w:val="000000"/>
                <w:sz w:val="20"/>
                <w:szCs w:val="20"/>
                <w:lang w:val="en-GB"/>
              </w:rPr>
              <w:t>1,608</w:t>
            </w:r>
          </w:p>
        </w:tc>
      </w:tr>
      <w:tr w:rsidR="0070342A" w:rsidRPr="0070342A" w14:paraId="412C1E0B" w14:textId="77777777" w:rsidTr="00BD5C00">
        <w:trPr>
          <w:trHeight w:val="233"/>
        </w:trPr>
        <w:tc>
          <w:tcPr>
            <w:tcW w:w="1815" w:type="pct"/>
            <w:vAlign w:val="bottom"/>
          </w:tcPr>
          <w:p w14:paraId="467DE656"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loss on loss allowances </w:t>
            </w:r>
          </w:p>
        </w:tc>
        <w:tc>
          <w:tcPr>
            <w:tcW w:w="650" w:type="pct"/>
            <w:tcBorders>
              <w:top w:val="nil"/>
              <w:left w:val="nil"/>
              <w:bottom w:val="single" w:sz="8" w:space="0" w:color="auto"/>
              <w:right w:val="nil"/>
            </w:tcBorders>
            <w:shd w:val="clear" w:color="auto" w:fill="auto"/>
            <w:vAlign w:val="bottom"/>
          </w:tcPr>
          <w:p w14:paraId="66FA3F64"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color w:val="000000"/>
                <w:sz w:val="20"/>
                <w:szCs w:val="20"/>
                <w:lang w:val="en-GB"/>
              </w:rPr>
              <w:t xml:space="preserve">     2 </w:t>
            </w:r>
          </w:p>
        </w:tc>
        <w:tc>
          <w:tcPr>
            <w:tcW w:w="650" w:type="pct"/>
            <w:tcBorders>
              <w:top w:val="nil"/>
              <w:left w:val="nil"/>
              <w:bottom w:val="single" w:sz="8" w:space="0" w:color="auto"/>
              <w:right w:val="nil"/>
            </w:tcBorders>
            <w:shd w:val="clear" w:color="auto" w:fill="auto"/>
            <w:vAlign w:val="bottom"/>
          </w:tcPr>
          <w:p w14:paraId="295ECA7A"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color w:val="000000"/>
                <w:sz w:val="20"/>
                <w:szCs w:val="20"/>
                <w:lang w:val="en-GB"/>
              </w:rPr>
              <w:t xml:space="preserve">        - </w:t>
            </w:r>
          </w:p>
        </w:tc>
        <w:tc>
          <w:tcPr>
            <w:tcW w:w="643" w:type="pct"/>
            <w:tcBorders>
              <w:top w:val="nil"/>
              <w:left w:val="nil"/>
              <w:bottom w:val="single" w:sz="8" w:space="0" w:color="auto"/>
              <w:right w:val="nil"/>
            </w:tcBorders>
            <w:shd w:val="clear" w:color="auto" w:fill="auto"/>
            <w:vAlign w:val="bottom"/>
          </w:tcPr>
          <w:p w14:paraId="348A7A6B"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color w:val="000000"/>
                <w:sz w:val="20"/>
                <w:szCs w:val="20"/>
                <w:lang w:val="en-GB"/>
              </w:rPr>
              <w:t xml:space="preserve">        - </w:t>
            </w:r>
          </w:p>
        </w:tc>
        <w:tc>
          <w:tcPr>
            <w:tcW w:w="605" w:type="pct"/>
            <w:tcBorders>
              <w:top w:val="nil"/>
              <w:left w:val="nil"/>
              <w:bottom w:val="single" w:sz="8" w:space="0" w:color="auto"/>
              <w:right w:val="nil"/>
            </w:tcBorders>
            <w:shd w:val="clear" w:color="auto" w:fill="auto"/>
            <w:vAlign w:val="bottom"/>
          </w:tcPr>
          <w:p w14:paraId="3F873B61"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color w:val="000000"/>
                <w:sz w:val="20"/>
                <w:szCs w:val="20"/>
                <w:lang w:val="en-GB"/>
              </w:rPr>
              <w:t xml:space="preserve">       - </w:t>
            </w:r>
          </w:p>
        </w:tc>
        <w:tc>
          <w:tcPr>
            <w:tcW w:w="637" w:type="pct"/>
            <w:tcBorders>
              <w:top w:val="nil"/>
              <w:left w:val="nil"/>
              <w:bottom w:val="single" w:sz="8" w:space="0" w:color="auto"/>
              <w:right w:val="nil"/>
            </w:tcBorders>
            <w:shd w:val="clear" w:color="auto" w:fill="auto"/>
            <w:vAlign w:val="bottom"/>
          </w:tcPr>
          <w:p w14:paraId="41FDD047"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highlight w:val="yellow"/>
                <w:lang w:val="en-GB"/>
              </w:rPr>
            </w:pPr>
            <w:r w:rsidRPr="0070342A">
              <w:rPr>
                <w:rFonts w:ascii="Calibri" w:hAnsi="Calibri" w:cs="Calibri"/>
                <w:color w:val="000000"/>
                <w:sz w:val="20"/>
                <w:szCs w:val="20"/>
                <w:lang w:val="en-GB"/>
              </w:rPr>
              <w:t xml:space="preserve">        2 </w:t>
            </w:r>
          </w:p>
        </w:tc>
      </w:tr>
      <w:tr w:rsidR="0070342A" w:rsidRPr="0070342A" w14:paraId="442E17BA" w14:textId="77777777" w:rsidTr="00BD5C00">
        <w:trPr>
          <w:trHeight w:val="29"/>
        </w:trPr>
        <w:tc>
          <w:tcPr>
            <w:tcW w:w="1815" w:type="pct"/>
            <w:vAlign w:val="bottom"/>
          </w:tcPr>
          <w:p w14:paraId="54895533" w14:textId="77777777" w:rsidR="0070342A" w:rsidRPr="0070342A" w:rsidRDefault="0070342A" w:rsidP="0070342A">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2018</w:t>
            </w:r>
          </w:p>
        </w:tc>
        <w:tc>
          <w:tcPr>
            <w:tcW w:w="650" w:type="pct"/>
            <w:tcBorders>
              <w:top w:val="nil"/>
              <w:left w:val="nil"/>
              <w:bottom w:val="single" w:sz="12" w:space="0" w:color="auto"/>
              <w:right w:val="nil"/>
            </w:tcBorders>
            <w:shd w:val="clear" w:color="auto" w:fill="auto"/>
            <w:vAlign w:val="bottom"/>
          </w:tcPr>
          <w:p w14:paraId="33967120"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bCs/>
                <w:color w:val="000000"/>
                <w:sz w:val="20"/>
                <w:szCs w:val="20"/>
                <w:lang w:val="en-GB"/>
              </w:rPr>
              <w:t xml:space="preserve">     1,651 </w:t>
            </w:r>
          </w:p>
        </w:tc>
        <w:tc>
          <w:tcPr>
            <w:tcW w:w="650" w:type="pct"/>
            <w:tcBorders>
              <w:top w:val="nil"/>
              <w:left w:val="nil"/>
              <w:bottom w:val="single" w:sz="12" w:space="0" w:color="auto"/>
              <w:right w:val="nil"/>
            </w:tcBorders>
            <w:shd w:val="clear" w:color="auto" w:fill="auto"/>
            <w:vAlign w:val="bottom"/>
          </w:tcPr>
          <w:p w14:paraId="2D7EAC2C"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bCs/>
                <w:color w:val="000000"/>
                <w:sz w:val="20"/>
                <w:szCs w:val="20"/>
                <w:lang w:val="en-GB"/>
              </w:rPr>
              <w:t xml:space="preserve">           - </w:t>
            </w:r>
          </w:p>
        </w:tc>
        <w:tc>
          <w:tcPr>
            <w:tcW w:w="643" w:type="pct"/>
            <w:tcBorders>
              <w:top w:val="nil"/>
              <w:left w:val="nil"/>
              <w:bottom w:val="single" w:sz="12" w:space="0" w:color="auto"/>
              <w:right w:val="nil"/>
            </w:tcBorders>
            <w:shd w:val="clear" w:color="auto" w:fill="auto"/>
            <w:vAlign w:val="bottom"/>
          </w:tcPr>
          <w:p w14:paraId="6F9FDBC3"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bCs/>
                <w:color w:val="000000"/>
                <w:sz w:val="20"/>
                <w:szCs w:val="20"/>
                <w:lang w:val="en-GB"/>
              </w:rPr>
              <w:t xml:space="preserve">          - </w:t>
            </w:r>
          </w:p>
        </w:tc>
        <w:tc>
          <w:tcPr>
            <w:tcW w:w="605" w:type="pct"/>
            <w:tcBorders>
              <w:top w:val="nil"/>
              <w:left w:val="nil"/>
              <w:bottom w:val="single" w:sz="12" w:space="0" w:color="auto"/>
              <w:right w:val="nil"/>
            </w:tcBorders>
            <w:shd w:val="clear" w:color="auto" w:fill="auto"/>
            <w:vAlign w:val="bottom"/>
          </w:tcPr>
          <w:p w14:paraId="62BEC87D"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bCs/>
                <w:color w:val="000000"/>
                <w:sz w:val="20"/>
                <w:szCs w:val="20"/>
                <w:lang w:val="en-GB"/>
              </w:rPr>
              <w:t xml:space="preserve">       - </w:t>
            </w:r>
          </w:p>
        </w:tc>
        <w:tc>
          <w:tcPr>
            <w:tcW w:w="637" w:type="pct"/>
            <w:tcBorders>
              <w:top w:val="nil"/>
              <w:left w:val="nil"/>
              <w:bottom w:val="single" w:sz="12" w:space="0" w:color="auto"/>
              <w:right w:val="nil"/>
            </w:tcBorders>
            <w:shd w:val="clear" w:color="auto" w:fill="auto"/>
            <w:vAlign w:val="bottom"/>
          </w:tcPr>
          <w:p w14:paraId="4C1E5EF7"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bCs/>
                <w:color w:val="000000"/>
                <w:sz w:val="20"/>
                <w:szCs w:val="20"/>
                <w:lang w:val="en-GB"/>
              </w:rPr>
              <w:t xml:space="preserve">     1,651 </w:t>
            </w:r>
          </w:p>
        </w:tc>
      </w:tr>
    </w:tbl>
    <w:p w14:paraId="375106EC" w14:textId="77777777" w:rsidR="0070342A" w:rsidRPr="0070342A" w:rsidRDefault="0070342A" w:rsidP="0070342A">
      <w:pPr>
        <w:jc w:val="both"/>
        <w:rPr>
          <w:rFonts w:ascii="Calibri" w:hAnsi="Calibri"/>
          <w:b/>
          <w:bCs/>
          <w:sz w:val="22"/>
          <w:szCs w:val="22"/>
          <w:lang w:val="en-GB"/>
        </w:rPr>
      </w:pPr>
    </w:p>
    <w:p w14:paraId="56E9CECD" w14:textId="77777777" w:rsidR="00687BEF" w:rsidRDefault="00687BEF" w:rsidP="00BC2382">
      <w:pPr>
        <w:pStyle w:val="T1"/>
        <w:keepNext w:val="0"/>
        <w:spacing w:before="0" w:after="0" w:line="240" w:lineRule="auto"/>
        <w:rPr>
          <w:rFonts w:asciiTheme="minorHAnsi" w:hAnsiTheme="minorHAnsi"/>
          <w:sz w:val="22"/>
          <w:szCs w:val="22"/>
          <w:lang w:val="en-GB"/>
        </w:rPr>
      </w:pPr>
    </w:p>
    <w:p w14:paraId="7EB4918F" w14:textId="77777777" w:rsidR="0070342A" w:rsidRDefault="0070342A" w:rsidP="00BC2382">
      <w:pPr>
        <w:pStyle w:val="T1"/>
        <w:keepNext w:val="0"/>
        <w:spacing w:before="0" w:after="0" w:line="240" w:lineRule="auto"/>
        <w:rPr>
          <w:rFonts w:asciiTheme="minorHAnsi" w:hAnsiTheme="minorHAnsi"/>
          <w:sz w:val="22"/>
          <w:szCs w:val="22"/>
          <w:lang w:val="en-GB"/>
        </w:rPr>
      </w:pPr>
    </w:p>
    <w:p w14:paraId="180AE63F" w14:textId="62AF6B4F" w:rsidR="0070342A" w:rsidRDefault="0070342A" w:rsidP="00BC2382">
      <w:pPr>
        <w:pStyle w:val="T1"/>
        <w:keepNext w:val="0"/>
        <w:spacing w:before="0" w:after="0" w:line="240" w:lineRule="auto"/>
        <w:rPr>
          <w:rFonts w:asciiTheme="minorHAnsi" w:hAnsiTheme="minorHAnsi"/>
          <w:sz w:val="22"/>
          <w:szCs w:val="22"/>
          <w:lang w:val="en-GB"/>
        </w:rPr>
        <w:sectPr w:rsidR="0070342A" w:rsidSect="00F26FF5">
          <w:pgSz w:w="11907" w:h="16840" w:code="9"/>
          <w:pgMar w:top="1418" w:right="1134" w:bottom="1134" w:left="1418" w:header="851" w:footer="851" w:gutter="0"/>
          <w:cols w:space="720"/>
          <w:noEndnote/>
        </w:sectPr>
      </w:pPr>
    </w:p>
    <w:p w14:paraId="1D557206" w14:textId="77777777" w:rsidR="0070342A" w:rsidRDefault="0070342A" w:rsidP="0070342A">
      <w:pPr>
        <w:pStyle w:val="T1"/>
        <w:keepNext w:val="0"/>
        <w:spacing w:before="0" w:after="0" w:line="240" w:lineRule="auto"/>
        <w:rPr>
          <w:rFonts w:asciiTheme="minorHAnsi" w:hAnsiTheme="minorHAnsi"/>
          <w:sz w:val="22"/>
          <w:szCs w:val="22"/>
          <w:lang w:val="en-GB"/>
        </w:rPr>
      </w:pPr>
    </w:p>
    <w:p w14:paraId="72041423" w14:textId="77777777" w:rsidR="0070342A" w:rsidRPr="001E7DB0" w:rsidRDefault="0070342A" w:rsidP="0070342A">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1857941" w14:textId="77777777" w:rsidR="0070342A" w:rsidRDefault="0070342A" w:rsidP="0070342A">
      <w:pPr>
        <w:pStyle w:val="accountingpolicytitle"/>
        <w:rPr>
          <w:rFonts w:asciiTheme="minorHAnsi" w:hAnsiTheme="minorHAnsi"/>
          <w:sz w:val="22"/>
          <w:szCs w:val="22"/>
          <w:lang w:val="en-GB"/>
        </w:rPr>
      </w:pPr>
    </w:p>
    <w:p w14:paraId="188973E1" w14:textId="77777777" w:rsidR="0070342A" w:rsidRPr="001E7DB0" w:rsidRDefault="0070342A" w:rsidP="0070342A">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C2F3A3B" w14:textId="77777777" w:rsidR="0070342A" w:rsidRDefault="0070342A" w:rsidP="0070342A">
      <w:pPr>
        <w:pStyle w:val="T1"/>
        <w:keepNext w:val="0"/>
        <w:spacing w:before="0" w:after="0" w:line="240" w:lineRule="auto"/>
        <w:rPr>
          <w:rFonts w:asciiTheme="minorHAnsi" w:hAnsiTheme="minorHAnsi"/>
          <w:i/>
          <w:sz w:val="22"/>
          <w:szCs w:val="22"/>
          <w:lang w:val="en-GB"/>
        </w:rPr>
      </w:pPr>
    </w:p>
    <w:p w14:paraId="6AD9CBD0" w14:textId="77777777" w:rsidR="0070342A" w:rsidRPr="00EA22B8" w:rsidRDefault="0070342A" w:rsidP="0070342A">
      <w:pPr>
        <w:pStyle w:val="T1"/>
        <w:keepNext w:val="0"/>
        <w:numPr>
          <w:ilvl w:val="8"/>
          <w:numId w:val="88"/>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3D8CE882" w14:textId="77777777" w:rsidR="0070342A" w:rsidRDefault="0070342A" w:rsidP="00BC2382">
      <w:pPr>
        <w:pStyle w:val="T1"/>
        <w:keepNext w:val="0"/>
        <w:spacing w:before="0" w:after="0" w:line="240" w:lineRule="auto"/>
        <w:rPr>
          <w:rFonts w:asciiTheme="minorHAnsi" w:hAnsiTheme="minorHAnsi"/>
          <w:sz w:val="22"/>
          <w:szCs w:val="22"/>
          <w:lang w:val="en-GB"/>
        </w:rPr>
      </w:pPr>
    </w:p>
    <w:p w14:paraId="362DFD26" w14:textId="7ACFB25D" w:rsidR="0070342A" w:rsidRDefault="0070342A" w:rsidP="00BC2382">
      <w:pPr>
        <w:pStyle w:val="T1"/>
        <w:keepNext w:val="0"/>
        <w:spacing w:before="0" w:after="0" w:line="240" w:lineRule="auto"/>
        <w:rPr>
          <w:rFonts w:asciiTheme="minorHAnsi" w:hAnsiTheme="minorHAnsi"/>
          <w:sz w:val="22"/>
          <w:szCs w:val="22"/>
          <w:lang w:val="en-GB"/>
        </w:rPr>
      </w:pPr>
      <w:r w:rsidRPr="0070342A">
        <w:rPr>
          <w:rFonts w:asciiTheme="minorHAnsi" w:hAnsiTheme="minorHAnsi"/>
          <w:sz w:val="22"/>
          <w:szCs w:val="22"/>
          <w:lang w:val="en-GB"/>
        </w:rPr>
        <w:t>Deposits with other banks</w:t>
      </w:r>
    </w:p>
    <w:p w14:paraId="0953D3E3"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70342A" w:rsidRPr="0070342A" w14:paraId="62F8FF5F" w14:textId="77777777" w:rsidTr="00BD5C00">
        <w:trPr>
          <w:trHeight w:val="303"/>
        </w:trPr>
        <w:tc>
          <w:tcPr>
            <w:tcW w:w="1814" w:type="pct"/>
          </w:tcPr>
          <w:p w14:paraId="6FF45952" w14:textId="77777777" w:rsidR="0070342A" w:rsidRPr="0070342A" w:rsidRDefault="0070342A" w:rsidP="0070342A">
            <w:pPr>
              <w:rPr>
                <w:rFonts w:ascii="Calibri" w:eastAsia="Calibri" w:hAnsi="Calibri" w:cs="Arial"/>
                <w:b/>
                <w:bCs/>
                <w:sz w:val="20"/>
                <w:szCs w:val="20"/>
                <w:lang w:val="en-GB"/>
              </w:rPr>
            </w:pPr>
            <w:bookmarkStart w:id="2097" w:name="_Hlk5872046"/>
            <w:r w:rsidRPr="0070342A">
              <w:rPr>
                <w:rFonts w:ascii="Calibri" w:eastAsia="Calibri" w:hAnsi="Calibri" w:cs="Arial"/>
                <w:b/>
                <w:bCs/>
                <w:sz w:val="20"/>
                <w:szCs w:val="20"/>
                <w:lang w:val="en-GB"/>
              </w:rPr>
              <w:br w:type="page"/>
              <w:t>Group and Bank</w:t>
            </w:r>
          </w:p>
        </w:tc>
        <w:tc>
          <w:tcPr>
            <w:tcW w:w="3186" w:type="pct"/>
            <w:gridSpan w:val="5"/>
            <w:vAlign w:val="bottom"/>
          </w:tcPr>
          <w:p w14:paraId="0C137EED"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1ADED762" w14:textId="77777777" w:rsidTr="00BD5C00">
        <w:trPr>
          <w:trHeight w:val="47"/>
        </w:trPr>
        <w:tc>
          <w:tcPr>
            <w:tcW w:w="1814" w:type="pct"/>
          </w:tcPr>
          <w:p w14:paraId="0569BEF9"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2019</w:t>
            </w:r>
          </w:p>
        </w:tc>
        <w:tc>
          <w:tcPr>
            <w:tcW w:w="648" w:type="pct"/>
            <w:vAlign w:val="bottom"/>
          </w:tcPr>
          <w:p w14:paraId="44D019AB"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49" w:type="pct"/>
            <w:vAlign w:val="bottom"/>
          </w:tcPr>
          <w:p w14:paraId="7E758C5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2" w:type="pct"/>
            <w:vAlign w:val="bottom"/>
          </w:tcPr>
          <w:p w14:paraId="7E95A99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4" w:type="pct"/>
            <w:vAlign w:val="bottom"/>
          </w:tcPr>
          <w:p w14:paraId="4E96EFE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43" w:type="pct"/>
            <w:vAlign w:val="bottom"/>
          </w:tcPr>
          <w:p w14:paraId="0F7F1F4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78AC06DA" w14:textId="77777777" w:rsidTr="00BD5C00">
        <w:trPr>
          <w:trHeight w:val="47"/>
        </w:trPr>
        <w:tc>
          <w:tcPr>
            <w:tcW w:w="1814" w:type="pct"/>
          </w:tcPr>
          <w:p w14:paraId="71F98B1D" w14:textId="77777777" w:rsidR="0070342A" w:rsidRPr="0070342A" w:rsidRDefault="0070342A" w:rsidP="0070342A">
            <w:pPr>
              <w:rPr>
                <w:rFonts w:ascii="Calibri" w:eastAsia="Calibri" w:hAnsi="Calibri" w:cs="Arial"/>
                <w:b/>
                <w:bCs/>
                <w:sz w:val="20"/>
                <w:szCs w:val="20"/>
                <w:lang w:val="en-GB"/>
              </w:rPr>
            </w:pPr>
          </w:p>
        </w:tc>
        <w:tc>
          <w:tcPr>
            <w:tcW w:w="648" w:type="pct"/>
          </w:tcPr>
          <w:p w14:paraId="0D5AC07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9" w:type="pct"/>
          </w:tcPr>
          <w:p w14:paraId="6D95478D"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2" w:type="pct"/>
          </w:tcPr>
          <w:p w14:paraId="12E6D54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4" w:type="pct"/>
          </w:tcPr>
          <w:p w14:paraId="3C90AB6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50B96F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1C280C2C" w14:textId="77777777" w:rsidTr="00BD5C00">
        <w:trPr>
          <w:trHeight w:val="47"/>
        </w:trPr>
        <w:tc>
          <w:tcPr>
            <w:tcW w:w="1814" w:type="pct"/>
          </w:tcPr>
          <w:p w14:paraId="7A8FDA12" w14:textId="77777777" w:rsidR="0070342A" w:rsidRPr="0070342A" w:rsidRDefault="0070342A" w:rsidP="0070342A">
            <w:pPr>
              <w:rPr>
                <w:rFonts w:ascii="Calibri" w:eastAsia="Calibri" w:hAnsi="Calibri" w:cs="Arial"/>
                <w:b/>
                <w:bCs/>
                <w:sz w:val="20"/>
                <w:szCs w:val="20"/>
                <w:lang w:val="en-GB"/>
              </w:rPr>
            </w:pPr>
          </w:p>
        </w:tc>
        <w:tc>
          <w:tcPr>
            <w:tcW w:w="648" w:type="pct"/>
          </w:tcPr>
          <w:p w14:paraId="7BADCE8F" w14:textId="77777777" w:rsidR="0070342A" w:rsidRPr="0070342A" w:rsidRDefault="0070342A" w:rsidP="0070342A">
            <w:pPr>
              <w:jc w:val="right"/>
              <w:rPr>
                <w:rFonts w:ascii="Calibri" w:eastAsia="Calibri" w:hAnsi="Calibri" w:cs="Arial"/>
                <w:b/>
                <w:sz w:val="20"/>
                <w:szCs w:val="20"/>
                <w:lang w:val="en-GB"/>
              </w:rPr>
            </w:pPr>
          </w:p>
        </w:tc>
        <w:tc>
          <w:tcPr>
            <w:tcW w:w="649" w:type="pct"/>
          </w:tcPr>
          <w:p w14:paraId="55DA450D" w14:textId="77777777" w:rsidR="0070342A" w:rsidRPr="0070342A" w:rsidRDefault="0070342A" w:rsidP="0070342A">
            <w:pPr>
              <w:jc w:val="right"/>
              <w:rPr>
                <w:rFonts w:ascii="Calibri" w:eastAsia="Calibri" w:hAnsi="Calibri" w:cs="Arial"/>
                <w:b/>
                <w:sz w:val="20"/>
                <w:szCs w:val="20"/>
                <w:lang w:val="en-GB"/>
              </w:rPr>
            </w:pPr>
          </w:p>
        </w:tc>
        <w:tc>
          <w:tcPr>
            <w:tcW w:w="642" w:type="pct"/>
          </w:tcPr>
          <w:p w14:paraId="3197DC5D" w14:textId="77777777" w:rsidR="0070342A" w:rsidRPr="0070342A" w:rsidRDefault="0070342A" w:rsidP="0070342A">
            <w:pPr>
              <w:jc w:val="right"/>
              <w:rPr>
                <w:rFonts w:ascii="Calibri" w:eastAsia="Calibri" w:hAnsi="Calibri" w:cs="Arial"/>
                <w:b/>
                <w:sz w:val="20"/>
                <w:szCs w:val="20"/>
                <w:lang w:val="en-GB"/>
              </w:rPr>
            </w:pPr>
          </w:p>
        </w:tc>
        <w:tc>
          <w:tcPr>
            <w:tcW w:w="604" w:type="pct"/>
          </w:tcPr>
          <w:p w14:paraId="29EDB10E"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1EAE34B0" w14:textId="77777777" w:rsidR="0070342A" w:rsidRPr="0070342A" w:rsidRDefault="0070342A" w:rsidP="0070342A">
            <w:pPr>
              <w:jc w:val="right"/>
              <w:rPr>
                <w:rFonts w:ascii="Calibri" w:eastAsia="Calibri" w:hAnsi="Calibri" w:cs="Arial"/>
                <w:b/>
                <w:sz w:val="20"/>
                <w:szCs w:val="20"/>
                <w:lang w:val="en-GB"/>
              </w:rPr>
            </w:pPr>
          </w:p>
        </w:tc>
      </w:tr>
      <w:tr w:rsidR="0070342A" w:rsidRPr="0070342A" w14:paraId="68D39B00" w14:textId="77777777" w:rsidTr="00BD5C00">
        <w:trPr>
          <w:trHeight w:val="164"/>
        </w:trPr>
        <w:tc>
          <w:tcPr>
            <w:tcW w:w="1814" w:type="pct"/>
            <w:vAlign w:val="bottom"/>
          </w:tcPr>
          <w:p w14:paraId="4767AB5B"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2019</w:t>
            </w:r>
          </w:p>
        </w:tc>
        <w:tc>
          <w:tcPr>
            <w:tcW w:w="648" w:type="pct"/>
            <w:shd w:val="clear" w:color="auto" w:fill="auto"/>
            <w:vAlign w:val="bottom"/>
          </w:tcPr>
          <w:p w14:paraId="6F25A4D0"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1,361</w:t>
            </w:r>
          </w:p>
        </w:tc>
        <w:tc>
          <w:tcPr>
            <w:tcW w:w="649" w:type="pct"/>
            <w:shd w:val="clear" w:color="auto" w:fill="auto"/>
            <w:vAlign w:val="bottom"/>
          </w:tcPr>
          <w:p w14:paraId="1230A8D7"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42" w:type="pct"/>
            <w:shd w:val="clear" w:color="auto" w:fill="auto"/>
            <w:vAlign w:val="bottom"/>
          </w:tcPr>
          <w:p w14:paraId="6FC9FB85"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04" w:type="pct"/>
            <w:shd w:val="clear" w:color="auto" w:fill="auto"/>
            <w:vAlign w:val="bottom"/>
          </w:tcPr>
          <w:p w14:paraId="32C31F18"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43" w:type="pct"/>
            <w:shd w:val="clear" w:color="auto" w:fill="auto"/>
            <w:vAlign w:val="bottom"/>
          </w:tcPr>
          <w:p w14:paraId="028CA647" w14:textId="77777777" w:rsidR="0070342A" w:rsidRPr="0070342A" w:rsidRDefault="0070342A" w:rsidP="0070342A">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1,361</w:t>
            </w:r>
          </w:p>
        </w:tc>
      </w:tr>
      <w:tr w:rsidR="00A60A04" w:rsidRPr="0070342A" w14:paraId="4768E149" w14:textId="77777777" w:rsidTr="00864F78">
        <w:trPr>
          <w:trHeight w:val="164"/>
        </w:trPr>
        <w:tc>
          <w:tcPr>
            <w:tcW w:w="1814" w:type="pct"/>
          </w:tcPr>
          <w:p w14:paraId="66333694" w14:textId="18C487F8" w:rsidR="00A60A04" w:rsidRPr="00864F78" w:rsidRDefault="00A60A04" w:rsidP="00A60A04">
            <w:pPr>
              <w:tabs>
                <w:tab w:val="right" w:pos="1202"/>
              </w:tabs>
              <w:outlineLvl w:val="0"/>
              <w:rPr>
                <w:rFonts w:ascii="Calibri" w:eastAsia="Calibri" w:hAnsi="Calibri"/>
                <w:sz w:val="19"/>
                <w:szCs w:val="19"/>
                <w:lang w:val="en-GB"/>
              </w:rPr>
            </w:pPr>
            <w:r w:rsidRPr="00864F78">
              <w:rPr>
                <w:rFonts w:ascii="Calibri" w:eastAsia="Calibri" w:hAnsi="Calibri"/>
                <w:sz w:val="19"/>
                <w:szCs w:val="19"/>
                <w:lang w:val="en-GB"/>
              </w:rPr>
              <w:t>Transfer to Stage 1</w:t>
            </w:r>
          </w:p>
        </w:tc>
        <w:tc>
          <w:tcPr>
            <w:tcW w:w="648" w:type="pct"/>
            <w:tcBorders>
              <w:top w:val="nil"/>
              <w:left w:val="nil"/>
              <w:right w:val="nil"/>
            </w:tcBorders>
            <w:shd w:val="clear" w:color="auto" w:fill="auto"/>
            <w:vAlign w:val="bottom"/>
          </w:tcPr>
          <w:p w14:paraId="55C1C034" w14:textId="6B361EEB"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04F76F13" w14:textId="164CFD35"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236CD9C3" w14:textId="229AA58F"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21EAC79D" w14:textId="21CE277B"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46F8873C" w14:textId="7CCD6CED"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A60A04" w:rsidRPr="0070342A" w14:paraId="452677D9" w14:textId="77777777" w:rsidTr="00864F78">
        <w:trPr>
          <w:trHeight w:val="164"/>
        </w:trPr>
        <w:tc>
          <w:tcPr>
            <w:tcW w:w="1814" w:type="pct"/>
          </w:tcPr>
          <w:p w14:paraId="59F5E7FA" w14:textId="46A0E965" w:rsidR="00A60A04" w:rsidRPr="00864F78" w:rsidRDefault="00A60A04" w:rsidP="00A60A04">
            <w:pPr>
              <w:tabs>
                <w:tab w:val="right" w:pos="1202"/>
              </w:tabs>
              <w:outlineLvl w:val="0"/>
              <w:rPr>
                <w:rFonts w:ascii="Calibri" w:eastAsia="Calibri" w:hAnsi="Calibri"/>
                <w:sz w:val="19"/>
                <w:szCs w:val="19"/>
                <w:lang w:val="en-GB"/>
              </w:rPr>
            </w:pPr>
            <w:r w:rsidRPr="00864F78">
              <w:rPr>
                <w:rFonts w:ascii="Calibri" w:eastAsia="Calibri" w:hAnsi="Calibri"/>
                <w:sz w:val="19"/>
                <w:szCs w:val="19"/>
                <w:lang w:val="en-GB"/>
              </w:rPr>
              <w:t>Transfer to Stage 2</w:t>
            </w:r>
          </w:p>
        </w:tc>
        <w:tc>
          <w:tcPr>
            <w:tcW w:w="648" w:type="pct"/>
            <w:tcBorders>
              <w:top w:val="nil"/>
              <w:left w:val="nil"/>
              <w:right w:val="nil"/>
            </w:tcBorders>
            <w:shd w:val="clear" w:color="auto" w:fill="auto"/>
            <w:vAlign w:val="bottom"/>
          </w:tcPr>
          <w:p w14:paraId="49D13F68" w14:textId="6FD8B8BB"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7B7A649A" w14:textId="6833C8DB"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21725066" w14:textId="25AD5B31"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398314A0" w14:textId="06903448"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74BB011C" w14:textId="65325A96"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A60A04" w:rsidRPr="0070342A" w14:paraId="085222C6" w14:textId="77777777" w:rsidTr="00864F78">
        <w:trPr>
          <w:trHeight w:val="164"/>
        </w:trPr>
        <w:tc>
          <w:tcPr>
            <w:tcW w:w="1814" w:type="pct"/>
          </w:tcPr>
          <w:p w14:paraId="18EE4B76" w14:textId="725BF6AD" w:rsidR="00A60A04" w:rsidRPr="00864F78" w:rsidRDefault="00A60A04" w:rsidP="00A60A04">
            <w:pPr>
              <w:tabs>
                <w:tab w:val="right" w:pos="1202"/>
              </w:tabs>
              <w:outlineLvl w:val="0"/>
              <w:rPr>
                <w:rFonts w:ascii="Calibri" w:eastAsia="Calibri" w:hAnsi="Calibri"/>
                <w:sz w:val="19"/>
                <w:szCs w:val="19"/>
                <w:lang w:val="en-GB"/>
              </w:rPr>
            </w:pPr>
            <w:r w:rsidRPr="00864F78">
              <w:rPr>
                <w:rFonts w:ascii="Calibri" w:eastAsia="Calibri" w:hAnsi="Calibri"/>
                <w:sz w:val="19"/>
                <w:szCs w:val="19"/>
                <w:lang w:val="en-GB"/>
              </w:rPr>
              <w:t>Transfer to Stage 3</w:t>
            </w:r>
          </w:p>
        </w:tc>
        <w:tc>
          <w:tcPr>
            <w:tcW w:w="648" w:type="pct"/>
            <w:tcBorders>
              <w:top w:val="nil"/>
              <w:left w:val="nil"/>
              <w:right w:val="nil"/>
            </w:tcBorders>
            <w:shd w:val="clear" w:color="auto" w:fill="auto"/>
            <w:vAlign w:val="bottom"/>
          </w:tcPr>
          <w:p w14:paraId="08D1AD09" w14:textId="57CA21AE"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6EE7EA77" w14:textId="007AED5A"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521AB9E9" w14:textId="06F040B5"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665B0206" w14:textId="49EF1D45"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4C698CFA" w14:textId="7542CA46"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A60A04" w:rsidRPr="0070342A" w14:paraId="15E0D46C" w14:textId="77777777" w:rsidTr="00864F78">
        <w:trPr>
          <w:trHeight w:val="164"/>
        </w:trPr>
        <w:tc>
          <w:tcPr>
            <w:tcW w:w="1814" w:type="pct"/>
            <w:vAlign w:val="bottom"/>
          </w:tcPr>
          <w:p w14:paraId="520CB223" w14:textId="4D1335FF" w:rsidR="00A60A04" w:rsidRPr="0070342A" w:rsidRDefault="00A60A04" w:rsidP="00A60A04">
            <w:pPr>
              <w:tabs>
                <w:tab w:val="right" w:pos="1202"/>
              </w:tabs>
              <w:outlineLvl w:val="0"/>
              <w:rPr>
                <w:rFonts w:ascii="Calibri" w:eastAsia="Calibri" w:hAnsi="Calibri"/>
                <w:sz w:val="20"/>
                <w:szCs w:val="20"/>
                <w:lang w:val="en-GB"/>
              </w:rPr>
            </w:pPr>
            <w:r w:rsidRPr="0070342A">
              <w:rPr>
                <w:rFonts w:ascii="Calibri" w:eastAsia="Calibri" w:hAnsi="Calibri"/>
                <w:sz w:val="19"/>
                <w:szCs w:val="19"/>
                <w:lang w:val="en-GB"/>
              </w:rPr>
              <w:t xml:space="preserve">Net </w:t>
            </w:r>
            <w:r w:rsidR="000033A7" w:rsidRPr="000033A7">
              <w:rPr>
                <w:rFonts w:ascii="Calibri" w:eastAsia="Calibri" w:hAnsi="Calibri"/>
                <w:sz w:val="19"/>
                <w:szCs w:val="19"/>
                <w:lang w:val="en-GB"/>
              </w:rPr>
              <w:t xml:space="preserve">release </w:t>
            </w:r>
            <w:r w:rsidRPr="0070342A">
              <w:rPr>
                <w:rFonts w:ascii="Calibri" w:eastAsia="Calibri" w:hAnsi="Calibri"/>
                <w:sz w:val="19"/>
                <w:szCs w:val="19"/>
                <w:lang w:val="en-GB"/>
              </w:rPr>
              <w:t>of loss allowance</w:t>
            </w:r>
          </w:p>
        </w:tc>
        <w:tc>
          <w:tcPr>
            <w:tcW w:w="648" w:type="pct"/>
            <w:shd w:val="clear" w:color="auto" w:fill="auto"/>
            <w:vAlign w:val="bottom"/>
          </w:tcPr>
          <w:p w14:paraId="4C1AC8FF" w14:textId="1E56DEA9" w:rsidR="00A60A04" w:rsidRPr="0070342A" w:rsidRDefault="00A60A04" w:rsidP="00A60A04">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(112)</w:t>
            </w:r>
          </w:p>
        </w:tc>
        <w:tc>
          <w:tcPr>
            <w:tcW w:w="649" w:type="pct"/>
            <w:tcBorders>
              <w:top w:val="nil"/>
              <w:left w:val="nil"/>
              <w:right w:val="nil"/>
            </w:tcBorders>
            <w:shd w:val="clear" w:color="auto" w:fill="auto"/>
            <w:vAlign w:val="bottom"/>
          </w:tcPr>
          <w:p w14:paraId="3A9DC823" w14:textId="05A8BD5C"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5213B6F6" w14:textId="35751C3C"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595EE9CF" w14:textId="68C8EAE8"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93CA05D" w14:textId="7EE8C090" w:rsidR="00A60A04" w:rsidRPr="0070342A" w:rsidRDefault="00A60A04" w:rsidP="00A60A04">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(112)</w:t>
            </w:r>
          </w:p>
        </w:tc>
      </w:tr>
      <w:tr w:rsidR="00A60A04" w:rsidRPr="0070342A" w14:paraId="10693D09" w14:textId="77777777" w:rsidTr="00864F78">
        <w:trPr>
          <w:trHeight w:val="285"/>
        </w:trPr>
        <w:tc>
          <w:tcPr>
            <w:tcW w:w="1814" w:type="pct"/>
            <w:vAlign w:val="bottom"/>
          </w:tcPr>
          <w:p w14:paraId="6D41F565" w14:textId="750B47E2" w:rsidR="00A60A04" w:rsidRPr="0070342A" w:rsidRDefault="00A60A04" w:rsidP="00A60A04">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sidR="000033A7">
              <w:rPr>
                <w:rFonts w:ascii="Calibri" w:eastAsia="Calibri" w:hAnsi="Calibri"/>
                <w:sz w:val="20"/>
                <w:szCs w:val="20"/>
                <w:lang w:val="en-GB"/>
              </w:rPr>
              <w:t>los</w:t>
            </w:r>
            <w:r w:rsidR="000033A7" w:rsidRPr="0070342A">
              <w:rPr>
                <w:rFonts w:ascii="Calibri" w:eastAsia="Calibri" w:hAnsi="Calibri"/>
                <w:sz w:val="20"/>
                <w:szCs w:val="20"/>
                <w:lang w:val="en-GB"/>
              </w:rPr>
              <w:t xml:space="preserve">s </w:t>
            </w:r>
            <w:r w:rsidRPr="0070342A">
              <w:rPr>
                <w:rFonts w:ascii="Calibri" w:eastAsia="Calibri" w:hAnsi="Calibri"/>
                <w:sz w:val="20"/>
                <w:szCs w:val="20"/>
                <w:lang w:val="en-GB"/>
              </w:rPr>
              <w:t xml:space="preserve">on loss allowances </w:t>
            </w:r>
          </w:p>
        </w:tc>
        <w:tc>
          <w:tcPr>
            <w:tcW w:w="648" w:type="pct"/>
            <w:tcBorders>
              <w:top w:val="nil"/>
              <w:left w:val="nil"/>
              <w:bottom w:val="single" w:sz="4" w:space="0" w:color="auto"/>
              <w:right w:val="nil"/>
            </w:tcBorders>
            <w:shd w:val="clear" w:color="auto" w:fill="auto"/>
            <w:vAlign w:val="bottom"/>
          </w:tcPr>
          <w:p w14:paraId="16700C72" w14:textId="42303EF0"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7</w:t>
            </w:r>
          </w:p>
        </w:tc>
        <w:tc>
          <w:tcPr>
            <w:tcW w:w="649" w:type="pct"/>
            <w:tcBorders>
              <w:top w:val="nil"/>
              <w:left w:val="nil"/>
              <w:bottom w:val="single" w:sz="4" w:space="0" w:color="auto"/>
              <w:right w:val="nil"/>
            </w:tcBorders>
            <w:shd w:val="clear" w:color="auto" w:fill="auto"/>
            <w:vAlign w:val="bottom"/>
          </w:tcPr>
          <w:p w14:paraId="639A227E" w14:textId="4FEB42F2"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bottom w:val="single" w:sz="4" w:space="0" w:color="auto"/>
              <w:right w:val="nil"/>
            </w:tcBorders>
            <w:shd w:val="clear" w:color="auto" w:fill="auto"/>
            <w:vAlign w:val="bottom"/>
          </w:tcPr>
          <w:p w14:paraId="2B2A14A4" w14:textId="0F741BE1"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bottom w:val="single" w:sz="4" w:space="0" w:color="auto"/>
              <w:right w:val="nil"/>
            </w:tcBorders>
            <w:shd w:val="clear" w:color="auto" w:fill="auto"/>
            <w:vAlign w:val="bottom"/>
          </w:tcPr>
          <w:p w14:paraId="08669B64" w14:textId="745E31AB"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63640D90" w14:textId="5CA47065" w:rsidR="00A60A04" w:rsidRPr="0070342A" w:rsidRDefault="00A60A04" w:rsidP="00A60A04">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7</w:t>
            </w:r>
          </w:p>
        </w:tc>
      </w:tr>
      <w:tr w:rsidR="00A60A04" w:rsidRPr="0070342A" w14:paraId="1606AA27" w14:textId="77777777" w:rsidTr="00864F78">
        <w:trPr>
          <w:trHeight w:val="35"/>
        </w:trPr>
        <w:tc>
          <w:tcPr>
            <w:tcW w:w="1814" w:type="pct"/>
            <w:vAlign w:val="bottom"/>
          </w:tcPr>
          <w:p w14:paraId="30572F14" w14:textId="19FD7089" w:rsidR="00A60A04" w:rsidRPr="0070342A" w:rsidRDefault="00A60A04" w:rsidP="00A60A04">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 xml:space="preserve">Balance at </w:t>
            </w:r>
            <w:r w:rsidRPr="00E24640">
              <w:rPr>
                <w:rFonts w:ascii="Calibri" w:eastAsia="Calibri" w:hAnsi="Calibri" w:cs="Arial"/>
                <w:b/>
                <w:bCs/>
                <w:sz w:val="20"/>
                <w:szCs w:val="20"/>
                <w:lang w:val="en-GB"/>
              </w:rPr>
              <w:t>31 December 2019</w:t>
            </w:r>
          </w:p>
        </w:tc>
        <w:tc>
          <w:tcPr>
            <w:tcW w:w="648" w:type="pct"/>
            <w:tcBorders>
              <w:top w:val="single" w:sz="4" w:space="0" w:color="auto"/>
              <w:left w:val="nil"/>
              <w:bottom w:val="single" w:sz="12" w:space="0" w:color="auto"/>
              <w:right w:val="nil"/>
            </w:tcBorders>
            <w:shd w:val="clear" w:color="auto" w:fill="auto"/>
            <w:vAlign w:val="bottom"/>
          </w:tcPr>
          <w:p w14:paraId="1BB5DD92" w14:textId="2B2C7410" w:rsidR="00A60A04" w:rsidRPr="0070342A" w:rsidRDefault="00A60A04" w:rsidP="00A60A04">
            <w:pPr>
              <w:tabs>
                <w:tab w:val="right" w:pos="1202"/>
              </w:tabs>
              <w:spacing w:line="301" w:lineRule="exact"/>
              <w:jc w:val="right"/>
              <w:outlineLvl w:val="0"/>
              <w:rPr>
                <w:rFonts w:ascii="Calibri" w:eastAsia="Calibri" w:hAnsi="Calibri" w:cs="Arial"/>
                <w:b/>
                <w:bCs/>
                <w:sz w:val="20"/>
                <w:szCs w:val="20"/>
                <w:lang w:val="en-GB"/>
              </w:rPr>
            </w:pPr>
            <w:r w:rsidRPr="00B41D91">
              <w:rPr>
                <w:rFonts w:ascii="Calibri" w:eastAsia="Calibri" w:hAnsi="Calibri" w:cs="Calibri"/>
                <w:b/>
                <w:bCs/>
                <w:color w:val="000000" w:themeColor="text1"/>
                <w:sz w:val="20"/>
                <w:szCs w:val="20"/>
                <w:lang w:val="hr-HR"/>
              </w:rPr>
              <w:t>1</w:t>
            </w:r>
            <w:r>
              <w:rPr>
                <w:rFonts w:ascii="Calibri" w:eastAsia="Calibri" w:hAnsi="Calibri" w:cs="Calibri"/>
                <w:b/>
                <w:bCs/>
                <w:color w:val="000000" w:themeColor="text1"/>
                <w:sz w:val="20"/>
                <w:szCs w:val="20"/>
                <w:lang w:val="hr-HR"/>
              </w:rPr>
              <w:t>,</w:t>
            </w:r>
            <w:r w:rsidRPr="00B41D91">
              <w:rPr>
                <w:rFonts w:ascii="Calibri" w:eastAsia="Calibri" w:hAnsi="Calibri" w:cs="Calibri"/>
                <w:b/>
                <w:bCs/>
                <w:color w:val="000000" w:themeColor="text1"/>
                <w:sz w:val="20"/>
                <w:szCs w:val="20"/>
                <w:lang w:val="hr-HR"/>
              </w:rPr>
              <w:t>256</w:t>
            </w:r>
          </w:p>
        </w:tc>
        <w:tc>
          <w:tcPr>
            <w:tcW w:w="649" w:type="pct"/>
            <w:tcBorders>
              <w:top w:val="single" w:sz="4" w:space="0" w:color="auto"/>
              <w:left w:val="nil"/>
              <w:bottom w:val="single" w:sz="12" w:space="0" w:color="auto"/>
              <w:right w:val="nil"/>
            </w:tcBorders>
            <w:shd w:val="clear" w:color="auto" w:fill="auto"/>
            <w:vAlign w:val="bottom"/>
          </w:tcPr>
          <w:p w14:paraId="2B01F292" w14:textId="50D89F8F" w:rsidR="00A60A04" w:rsidRPr="0070342A" w:rsidRDefault="00A60A04" w:rsidP="00A60A04">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2" w:type="pct"/>
            <w:tcBorders>
              <w:top w:val="single" w:sz="4" w:space="0" w:color="auto"/>
              <w:left w:val="nil"/>
              <w:bottom w:val="single" w:sz="12" w:space="0" w:color="auto"/>
              <w:right w:val="nil"/>
            </w:tcBorders>
            <w:shd w:val="clear" w:color="auto" w:fill="auto"/>
            <w:vAlign w:val="bottom"/>
          </w:tcPr>
          <w:p w14:paraId="04C39E4A" w14:textId="216E0E89" w:rsidR="00A60A04" w:rsidRPr="0070342A" w:rsidRDefault="00A60A04" w:rsidP="00A60A04">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4" w:type="pct"/>
            <w:tcBorders>
              <w:top w:val="single" w:sz="4" w:space="0" w:color="auto"/>
              <w:left w:val="nil"/>
              <w:bottom w:val="single" w:sz="12" w:space="0" w:color="auto"/>
              <w:right w:val="nil"/>
            </w:tcBorders>
            <w:shd w:val="clear" w:color="auto" w:fill="auto"/>
            <w:vAlign w:val="bottom"/>
          </w:tcPr>
          <w:p w14:paraId="5F9C28CA" w14:textId="16307297" w:rsidR="00A60A04" w:rsidRPr="0070342A" w:rsidRDefault="00A60A04" w:rsidP="00A60A04">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04D5B829" w14:textId="75589D90" w:rsidR="00A60A04" w:rsidRPr="0070342A" w:rsidRDefault="00A60A04" w:rsidP="00A60A04">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1,256</w:t>
            </w:r>
          </w:p>
        </w:tc>
      </w:tr>
      <w:bookmarkEnd w:id="2097"/>
    </w:tbl>
    <w:p w14:paraId="18BA68EC" w14:textId="77777777" w:rsidR="0070342A" w:rsidRPr="0070342A" w:rsidRDefault="0070342A" w:rsidP="0070342A">
      <w:pPr>
        <w:jc w:val="both"/>
        <w:rPr>
          <w:rFonts w:ascii="Calibri" w:hAnsi="Calibri"/>
          <w:b/>
          <w:bCs/>
          <w:sz w:val="22"/>
          <w:szCs w:val="22"/>
          <w:lang w:val="en-GB"/>
        </w:rPr>
      </w:pPr>
    </w:p>
    <w:p w14:paraId="4257D58A"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3"/>
        <w:gridCol w:w="1216"/>
        <w:gridCol w:w="1216"/>
        <w:gridCol w:w="1203"/>
        <w:gridCol w:w="1130"/>
        <w:gridCol w:w="1197"/>
      </w:tblGrid>
      <w:tr w:rsidR="0070342A" w:rsidRPr="0070342A" w14:paraId="317D4FB8" w14:textId="77777777" w:rsidTr="00BD5C00">
        <w:trPr>
          <w:trHeight w:val="275"/>
        </w:trPr>
        <w:tc>
          <w:tcPr>
            <w:tcW w:w="1813" w:type="pct"/>
          </w:tcPr>
          <w:p w14:paraId="3EA7E4A0"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Group and Bank</w:t>
            </w:r>
          </w:p>
        </w:tc>
        <w:tc>
          <w:tcPr>
            <w:tcW w:w="3187" w:type="pct"/>
            <w:gridSpan w:val="5"/>
            <w:vAlign w:val="bottom"/>
          </w:tcPr>
          <w:p w14:paraId="49FAB1A1"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07159AB0" w14:textId="77777777" w:rsidTr="00BD5C00">
        <w:trPr>
          <w:trHeight w:val="45"/>
        </w:trPr>
        <w:tc>
          <w:tcPr>
            <w:tcW w:w="1813" w:type="pct"/>
          </w:tcPr>
          <w:p w14:paraId="2F6824B4"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2018</w:t>
            </w:r>
          </w:p>
        </w:tc>
        <w:tc>
          <w:tcPr>
            <w:tcW w:w="650" w:type="pct"/>
            <w:vAlign w:val="bottom"/>
          </w:tcPr>
          <w:p w14:paraId="4954E595"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58F856F3"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4A2C8F9A"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4" w:type="pct"/>
            <w:vAlign w:val="bottom"/>
          </w:tcPr>
          <w:p w14:paraId="2A8DF34B"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40" w:type="pct"/>
            <w:vAlign w:val="bottom"/>
          </w:tcPr>
          <w:p w14:paraId="22BB50C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4C51B83F" w14:textId="77777777" w:rsidTr="00BD5C00">
        <w:trPr>
          <w:trHeight w:val="45"/>
        </w:trPr>
        <w:tc>
          <w:tcPr>
            <w:tcW w:w="1813" w:type="pct"/>
          </w:tcPr>
          <w:p w14:paraId="62DC099C" w14:textId="77777777" w:rsidR="0070342A" w:rsidRPr="0070342A" w:rsidRDefault="0070342A" w:rsidP="0070342A">
            <w:pPr>
              <w:rPr>
                <w:rFonts w:ascii="Calibri" w:eastAsia="Calibri" w:hAnsi="Calibri" w:cs="Arial"/>
                <w:b/>
                <w:bCs/>
                <w:sz w:val="20"/>
                <w:szCs w:val="20"/>
                <w:lang w:val="en-GB"/>
              </w:rPr>
            </w:pPr>
          </w:p>
        </w:tc>
        <w:tc>
          <w:tcPr>
            <w:tcW w:w="650" w:type="pct"/>
          </w:tcPr>
          <w:p w14:paraId="2E697DF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201138FB"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4FC3B20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4" w:type="pct"/>
          </w:tcPr>
          <w:p w14:paraId="21917CE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0" w:type="pct"/>
          </w:tcPr>
          <w:p w14:paraId="657172E5"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6B07304A" w14:textId="77777777" w:rsidTr="00BD5C00">
        <w:trPr>
          <w:trHeight w:val="45"/>
        </w:trPr>
        <w:tc>
          <w:tcPr>
            <w:tcW w:w="1813" w:type="pct"/>
          </w:tcPr>
          <w:p w14:paraId="761628CB" w14:textId="77777777" w:rsidR="0070342A" w:rsidRPr="0070342A" w:rsidRDefault="0070342A" w:rsidP="0070342A">
            <w:pPr>
              <w:rPr>
                <w:rFonts w:ascii="Calibri" w:eastAsia="Calibri" w:hAnsi="Calibri" w:cs="Arial"/>
                <w:b/>
                <w:bCs/>
                <w:sz w:val="20"/>
                <w:szCs w:val="20"/>
                <w:lang w:val="en-GB"/>
              </w:rPr>
            </w:pPr>
          </w:p>
        </w:tc>
        <w:tc>
          <w:tcPr>
            <w:tcW w:w="650" w:type="pct"/>
          </w:tcPr>
          <w:p w14:paraId="4B27E0C4" w14:textId="77777777" w:rsidR="0070342A" w:rsidRPr="0070342A" w:rsidRDefault="0070342A" w:rsidP="0070342A">
            <w:pPr>
              <w:jc w:val="right"/>
              <w:rPr>
                <w:rFonts w:ascii="Calibri" w:eastAsia="Calibri" w:hAnsi="Calibri" w:cs="Arial"/>
                <w:b/>
                <w:sz w:val="20"/>
                <w:szCs w:val="20"/>
                <w:lang w:val="en-GB"/>
              </w:rPr>
            </w:pPr>
          </w:p>
        </w:tc>
        <w:tc>
          <w:tcPr>
            <w:tcW w:w="650" w:type="pct"/>
          </w:tcPr>
          <w:p w14:paraId="53E6A421"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52337987" w14:textId="77777777" w:rsidR="0070342A" w:rsidRPr="0070342A" w:rsidRDefault="0070342A" w:rsidP="0070342A">
            <w:pPr>
              <w:jc w:val="right"/>
              <w:rPr>
                <w:rFonts w:ascii="Calibri" w:eastAsia="Calibri" w:hAnsi="Calibri" w:cs="Arial"/>
                <w:b/>
                <w:sz w:val="20"/>
                <w:szCs w:val="20"/>
                <w:lang w:val="en-GB"/>
              </w:rPr>
            </w:pPr>
          </w:p>
        </w:tc>
        <w:tc>
          <w:tcPr>
            <w:tcW w:w="604" w:type="pct"/>
          </w:tcPr>
          <w:p w14:paraId="1BCA0D55" w14:textId="77777777" w:rsidR="0070342A" w:rsidRPr="0070342A" w:rsidRDefault="0070342A" w:rsidP="0070342A">
            <w:pPr>
              <w:jc w:val="right"/>
              <w:rPr>
                <w:rFonts w:ascii="Calibri" w:eastAsia="Calibri" w:hAnsi="Calibri" w:cs="Arial"/>
                <w:b/>
                <w:sz w:val="20"/>
                <w:szCs w:val="20"/>
                <w:lang w:val="en-GB"/>
              </w:rPr>
            </w:pPr>
          </w:p>
        </w:tc>
        <w:tc>
          <w:tcPr>
            <w:tcW w:w="640" w:type="pct"/>
          </w:tcPr>
          <w:p w14:paraId="316E2ED3" w14:textId="77777777" w:rsidR="0070342A" w:rsidRPr="0070342A" w:rsidRDefault="0070342A" w:rsidP="0070342A">
            <w:pPr>
              <w:jc w:val="right"/>
              <w:rPr>
                <w:rFonts w:ascii="Calibri" w:eastAsia="Calibri" w:hAnsi="Calibri" w:cs="Arial"/>
                <w:b/>
                <w:sz w:val="20"/>
                <w:szCs w:val="20"/>
                <w:lang w:val="en-GB"/>
              </w:rPr>
            </w:pPr>
          </w:p>
        </w:tc>
      </w:tr>
      <w:tr w:rsidR="0070342A" w:rsidRPr="0070342A" w14:paraId="60249BB5" w14:textId="77777777" w:rsidTr="00BD5C00">
        <w:trPr>
          <w:trHeight w:val="292"/>
        </w:trPr>
        <w:tc>
          <w:tcPr>
            <w:tcW w:w="1813" w:type="pct"/>
            <w:vAlign w:val="bottom"/>
          </w:tcPr>
          <w:p w14:paraId="0DD46658"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2018</w:t>
            </w:r>
          </w:p>
        </w:tc>
        <w:tc>
          <w:tcPr>
            <w:tcW w:w="650" w:type="pct"/>
            <w:tcBorders>
              <w:top w:val="nil"/>
              <w:left w:val="nil"/>
              <w:bottom w:val="nil"/>
              <w:right w:val="nil"/>
            </w:tcBorders>
            <w:shd w:val="clear" w:color="auto" w:fill="auto"/>
            <w:vAlign w:val="bottom"/>
          </w:tcPr>
          <w:p w14:paraId="28670155"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152 </w:t>
            </w:r>
          </w:p>
        </w:tc>
        <w:tc>
          <w:tcPr>
            <w:tcW w:w="650" w:type="pct"/>
            <w:tcBorders>
              <w:top w:val="nil"/>
              <w:left w:val="nil"/>
              <w:bottom w:val="nil"/>
              <w:right w:val="nil"/>
            </w:tcBorders>
            <w:shd w:val="clear" w:color="auto" w:fill="auto"/>
            <w:vAlign w:val="bottom"/>
          </w:tcPr>
          <w:p w14:paraId="12AAD8AC"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43" w:type="pct"/>
            <w:tcBorders>
              <w:top w:val="nil"/>
              <w:left w:val="nil"/>
              <w:bottom w:val="nil"/>
              <w:right w:val="nil"/>
            </w:tcBorders>
            <w:shd w:val="clear" w:color="auto" w:fill="auto"/>
            <w:vAlign w:val="bottom"/>
          </w:tcPr>
          <w:p w14:paraId="3F46FA34"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04" w:type="pct"/>
            <w:tcBorders>
              <w:top w:val="nil"/>
              <w:left w:val="nil"/>
              <w:bottom w:val="nil"/>
              <w:right w:val="nil"/>
            </w:tcBorders>
            <w:shd w:val="clear" w:color="auto" w:fill="auto"/>
            <w:vAlign w:val="bottom"/>
          </w:tcPr>
          <w:p w14:paraId="20F96DD1"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40" w:type="pct"/>
            <w:tcBorders>
              <w:top w:val="nil"/>
              <w:left w:val="nil"/>
              <w:bottom w:val="nil"/>
              <w:right w:val="nil"/>
            </w:tcBorders>
            <w:shd w:val="clear" w:color="auto" w:fill="auto"/>
            <w:vAlign w:val="bottom"/>
          </w:tcPr>
          <w:p w14:paraId="1BF6A4FF"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152 </w:t>
            </w:r>
          </w:p>
        </w:tc>
      </w:tr>
      <w:tr w:rsidR="0070342A" w:rsidRPr="0070342A" w14:paraId="0489496A" w14:textId="77777777" w:rsidTr="00BD5C00">
        <w:trPr>
          <w:trHeight w:val="164"/>
        </w:trPr>
        <w:tc>
          <w:tcPr>
            <w:tcW w:w="1813" w:type="pct"/>
            <w:vAlign w:val="bottom"/>
          </w:tcPr>
          <w:p w14:paraId="77765D1F"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Transfer by risk stages</w:t>
            </w:r>
          </w:p>
        </w:tc>
        <w:tc>
          <w:tcPr>
            <w:tcW w:w="650" w:type="pct"/>
            <w:tcBorders>
              <w:top w:val="nil"/>
              <w:left w:val="nil"/>
              <w:bottom w:val="nil"/>
              <w:right w:val="nil"/>
            </w:tcBorders>
            <w:shd w:val="clear" w:color="auto" w:fill="auto"/>
          </w:tcPr>
          <w:p w14:paraId="12DF5D75"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50" w:type="pct"/>
            <w:tcBorders>
              <w:top w:val="nil"/>
              <w:left w:val="nil"/>
              <w:bottom w:val="nil"/>
              <w:right w:val="nil"/>
            </w:tcBorders>
            <w:shd w:val="clear" w:color="auto" w:fill="auto"/>
          </w:tcPr>
          <w:p w14:paraId="1E111A43"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43" w:type="pct"/>
            <w:tcBorders>
              <w:top w:val="nil"/>
              <w:left w:val="nil"/>
              <w:bottom w:val="nil"/>
              <w:right w:val="nil"/>
            </w:tcBorders>
            <w:shd w:val="clear" w:color="auto" w:fill="auto"/>
          </w:tcPr>
          <w:p w14:paraId="11293E21"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04" w:type="pct"/>
            <w:tcBorders>
              <w:top w:val="nil"/>
              <w:left w:val="nil"/>
              <w:bottom w:val="nil"/>
              <w:right w:val="nil"/>
            </w:tcBorders>
            <w:shd w:val="clear" w:color="auto" w:fill="auto"/>
          </w:tcPr>
          <w:p w14:paraId="76413DE5"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c>
          <w:tcPr>
            <w:tcW w:w="640" w:type="pct"/>
            <w:tcBorders>
              <w:top w:val="nil"/>
              <w:left w:val="nil"/>
              <w:bottom w:val="nil"/>
              <w:right w:val="nil"/>
            </w:tcBorders>
            <w:shd w:val="clear" w:color="auto" w:fill="auto"/>
          </w:tcPr>
          <w:p w14:paraId="3FF06617" w14:textId="77777777" w:rsidR="0070342A" w:rsidRPr="0070342A" w:rsidRDefault="0070342A" w:rsidP="0070342A">
            <w:pPr>
              <w:jc w:val="right"/>
              <w:rPr>
                <w:rFonts w:ascii="Calibri" w:eastAsia="Calibri" w:hAnsi="Calibri" w:cs="Arial"/>
                <w:sz w:val="20"/>
                <w:szCs w:val="20"/>
                <w:lang w:val="en-GB"/>
              </w:rPr>
            </w:pPr>
            <w:r w:rsidRPr="0070342A">
              <w:rPr>
                <w:rFonts w:ascii="Calibri" w:hAnsi="Calibri" w:cs="Calibri"/>
                <w:sz w:val="20"/>
                <w:szCs w:val="20"/>
                <w:lang w:val="en-GB"/>
              </w:rPr>
              <w:t xml:space="preserve"> - </w:t>
            </w:r>
          </w:p>
        </w:tc>
      </w:tr>
      <w:tr w:rsidR="0070342A" w:rsidRPr="0070342A" w14:paraId="0952B2BC" w14:textId="77777777" w:rsidTr="00BD5C00">
        <w:trPr>
          <w:trHeight w:val="164"/>
        </w:trPr>
        <w:tc>
          <w:tcPr>
            <w:tcW w:w="1813" w:type="pct"/>
            <w:vAlign w:val="bottom"/>
          </w:tcPr>
          <w:p w14:paraId="21D21ECF"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19"/>
                <w:szCs w:val="19"/>
                <w:lang w:val="en-GB"/>
              </w:rPr>
              <w:t>Net increase of loss allowance</w:t>
            </w:r>
          </w:p>
        </w:tc>
        <w:tc>
          <w:tcPr>
            <w:tcW w:w="650" w:type="pct"/>
            <w:tcBorders>
              <w:top w:val="nil"/>
              <w:left w:val="nil"/>
              <w:bottom w:val="nil"/>
              <w:right w:val="nil"/>
            </w:tcBorders>
            <w:shd w:val="clear" w:color="auto" w:fill="auto"/>
          </w:tcPr>
          <w:p w14:paraId="14F4A0A0" w14:textId="77777777" w:rsidR="0070342A" w:rsidRPr="0070342A" w:rsidRDefault="0070342A" w:rsidP="0070342A">
            <w:pPr>
              <w:jc w:val="right"/>
              <w:rPr>
                <w:rFonts w:ascii="Calibri" w:hAnsi="Calibri" w:cs="Calibri"/>
                <w:sz w:val="20"/>
                <w:szCs w:val="20"/>
                <w:lang w:val="en-GB"/>
              </w:rPr>
            </w:pPr>
            <w:r w:rsidRPr="0070342A">
              <w:rPr>
                <w:rFonts w:ascii="Calibri" w:hAnsi="Calibri" w:cs="Calibri"/>
                <w:sz w:val="20"/>
                <w:szCs w:val="20"/>
                <w:lang w:val="en-GB"/>
              </w:rPr>
              <w:t xml:space="preserve"> 1,216 </w:t>
            </w:r>
          </w:p>
        </w:tc>
        <w:tc>
          <w:tcPr>
            <w:tcW w:w="650" w:type="pct"/>
            <w:tcBorders>
              <w:top w:val="nil"/>
              <w:left w:val="nil"/>
              <w:bottom w:val="nil"/>
              <w:right w:val="nil"/>
            </w:tcBorders>
            <w:shd w:val="clear" w:color="auto" w:fill="auto"/>
          </w:tcPr>
          <w:p w14:paraId="07C2E129" w14:textId="77777777" w:rsidR="0070342A" w:rsidRPr="0070342A" w:rsidRDefault="0070342A" w:rsidP="0070342A">
            <w:pPr>
              <w:jc w:val="right"/>
              <w:rPr>
                <w:rFonts w:ascii="Calibri" w:hAnsi="Calibri" w:cs="Calibri"/>
                <w:sz w:val="20"/>
                <w:szCs w:val="20"/>
                <w:lang w:val="en-GB"/>
              </w:rPr>
            </w:pPr>
            <w:r w:rsidRPr="0070342A">
              <w:rPr>
                <w:rFonts w:ascii="Calibri" w:hAnsi="Calibri" w:cs="Calibri"/>
                <w:sz w:val="20"/>
                <w:szCs w:val="20"/>
                <w:lang w:val="en-GB"/>
              </w:rPr>
              <w:t xml:space="preserve"> - </w:t>
            </w:r>
          </w:p>
        </w:tc>
        <w:tc>
          <w:tcPr>
            <w:tcW w:w="643" w:type="pct"/>
            <w:tcBorders>
              <w:top w:val="nil"/>
              <w:left w:val="nil"/>
              <w:bottom w:val="nil"/>
              <w:right w:val="nil"/>
            </w:tcBorders>
            <w:shd w:val="clear" w:color="auto" w:fill="auto"/>
          </w:tcPr>
          <w:p w14:paraId="5A449CDD" w14:textId="77777777" w:rsidR="0070342A" w:rsidRPr="0070342A" w:rsidRDefault="0070342A" w:rsidP="0070342A">
            <w:pPr>
              <w:jc w:val="right"/>
              <w:rPr>
                <w:rFonts w:ascii="Calibri" w:hAnsi="Calibri" w:cs="Calibri"/>
                <w:sz w:val="20"/>
                <w:szCs w:val="20"/>
                <w:lang w:val="en-GB"/>
              </w:rPr>
            </w:pPr>
            <w:r w:rsidRPr="0070342A">
              <w:rPr>
                <w:rFonts w:ascii="Calibri" w:hAnsi="Calibri" w:cs="Calibri"/>
                <w:sz w:val="20"/>
                <w:szCs w:val="20"/>
                <w:lang w:val="en-GB"/>
              </w:rPr>
              <w:t xml:space="preserve"> - </w:t>
            </w:r>
          </w:p>
        </w:tc>
        <w:tc>
          <w:tcPr>
            <w:tcW w:w="604" w:type="pct"/>
            <w:tcBorders>
              <w:top w:val="nil"/>
              <w:left w:val="nil"/>
              <w:bottom w:val="nil"/>
              <w:right w:val="nil"/>
            </w:tcBorders>
            <w:shd w:val="clear" w:color="auto" w:fill="auto"/>
          </w:tcPr>
          <w:p w14:paraId="1542A241" w14:textId="77777777" w:rsidR="0070342A" w:rsidRPr="0070342A" w:rsidRDefault="0070342A" w:rsidP="0070342A">
            <w:pPr>
              <w:jc w:val="right"/>
              <w:rPr>
                <w:rFonts w:ascii="Calibri" w:hAnsi="Calibri" w:cs="Calibri"/>
                <w:sz w:val="20"/>
                <w:szCs w:val="20"/>
                <w:lang w:val="en-GB"/>
              </w:rPr>
            </w:pPr>
            <w:r w:rsidRPr="0070342A">
              <w:rPr>
                <w:rFonts w:ascii="Calibri" w:hAnsi="Calibri" w:cs="Calibri"/>
                <w:sz w:val="20"/>
                <w:szCs w:val="20"/>
                <w:lang w:val="en-GB"/>
              </w:rPr>
              <w:t xml:space="preserve"> - </w:t>
            </w:r>
          </w:p>
        </w:tc>
        <w:tc>
          <w:tcPr>
            <w:tcW w:w="640" w:type="pct"/>
            <w:tcBorders>
              <w:top w:val="nil"/>
              <w:left w:val="nil"/>
              <w:bottom w:val="nil"/>
              <w:right w:val="nil"/>
            </w:tcBorders>
            <w:shd w:val="clear" w:color="auto" w:fill="auto"/>
          </w:tcPr>
          <w:p w14:paraId="38575488" w14:textId="77777777" w:rsidR="0070342A" w:rsidRPr="0070342A" w:rsidRDefault="0070342A" w:rsidP="0070342A">
            <w:pPr>
              <w:jc w:val="right"/>
              <w:rPr>
                <w:rFonts w:ascii="Calibri" w:hAnsi="Calibri" w:cs="Calibri"/>
                <w:sz w:val="20"/>
                <w:szCs w:val="20"/>
                <w:lang w:val="en-GB"/>
              </w:rPr>
            </w:pPr>
            <w:r w:rsidRPr="0070342A">
              <w:rPr>
                <w:rFonts w:ascii="Calibri" w:hAnsi="Calibri" w:cs="Calibri"/>
                <w:sz w:val="20"/>
                <w:szCs w:val="20"/>
                <w:lang w:val="en-GB"/>
              </w:rPr>
              <w:t xml:space="preserve"> 1,216 </w:t>
            </w:r>
          </w:p>
        </w:tc>
      </w:tr>
      <w:tr w:rsidR="0070342A" w:rsidRPr="0070342A" w14:paraId="6604806A" w14:textId="77777777" w:rsidTr="00BD5C00">
        <w:trPr>
          <w:trHeight w:val="259"/>
        </w:trPr>
        <w:tc>
          <w:tcPr>
            <w:tcW w:w="1813" w:type="pct"/>
            <w:vAlign w:val="bottom"/>
          </w:tcPr>
          <w:p w14:paraId="449F9B28" w14:textId="77777777" w:rsidR="0070342A" w:rsidRPr="0070342A" w:rsidRDefault="0070342A" w:rsidP="0070342A">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gains on </w:t>
            </w:r>
            <w:r w:rsidRPr="0070342A">
              <w:rPr>
                <w:sz w:val="20"/>
                <w:szCs w:val="20"/>
                <w:lang w:val="en-GB"/>
              </w:rPr>
              <w:t xml:space="preserve"> </w:t>
            </w:r>
            <w:r w:rsidRPr="0070342A">
              <w:rPr>
                <w:rFonts w:ascii="Calibri" w:eastAsia="Calibri" w:hAnsi="Calibri"/>
                <w:sz w:val="20"/>
                <w:szCs w:val="20"/>
                <w:lang w:val="en-GB"/>
              </w:rPr>
              <w:t xml:space="preserve">loss allowances </w:t>
            </w:r>
          </w:p>
        </w:tc>
        <w:tc>
          <w:tcPr>
            <w:tcW w:w="650" w:type="pct"/>
            <w:tcBorders>
              <w:top w:val="nil"/>
              <w:left w:val="nil"/>
              <w:bottom w:val="single" w:sz="8" w:space="0" w:color="auto"/>
              <w:right w:val="nil"/>
            </w:tcBorders>
            <w:shd w:val="clear" w:color="auto" w:fill="auto"/>
            <w:vAlign w:val="bottom"/>
          </w:tcPr>
          <w:p w14:paraId="3A102499"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sz w:val="20"/>
                <w:szCs w:val="20"/>
                <w:lang w:val="en-GB"/>
              </w:rPr>
              <w:t xml:space="preserve"> (7)</w:t>
            </w:r>
          </w:p>
        </w:tc>
        <w:tc>
          <w:tcPr>
            <w:tcW w:w="650" w:type="pct"/>
            <w:tcBorders>
              <w:top w:val="nil"/>
              <w:left w:val="nil"/>
              <w:bottom w:val="single" w:sz="8" w:space="0" w:color="auto"/>
              <w:right w:val="nil"/>
            </w:tcBorders>
            <w:shd w:val="clear" w:color="auto" w:fill="auto"/>
            <w:vAlign w:val="bottom"/>
          </w:tcPr>
          <w:p w14:paraId="1858DDF9"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sz w:val="20"/>
                <w:szCs w:val="20"/>
                <w:lang w:val="en-GB"/>
              </w:rPr>
              <w:t xml:space="preserve"> - </w:t>
            </w:r>
          </w:p>
        </w:tc>
        <w:tc>
          <w:tcPr>
            <w:tcW w:w="643" w:type="pct"/>
            <w:tcBorders>
              <w:top w:val="nil"/>
              <w:left w:val="nil"/>
              <w:bottom w:val="single" w:sz="8" w:space="0" w:color="auto"/>
              <w:right w:val="nil"/>
            </w:tcBorders>
            <w:shd w:val="clear" w:color="auto" w:fill="auto"/>
            <w:vAlign w:val="bottom"/>
          </w:tcPr>
          <w:p w14:paraId="24484B83"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sz w:val="20"/>
                <w:szCs w:val="20"/>
                <w:lang w:val="en-GB"/>
              </w:rPr>
              <w:t xml:space="preserve"> - </w:t>
            </w:r>
          </w:p>
        </w:tc>
        <w:tc>
          <w:tcPr>
            <w:tcW w:w="604" w:type="pct"/>
            <w:tcBorders>
              <w:top w:val="nil"/>
              <w:left w:val="nil"/>
              <w:bottom w:val="single" w:sz="8" w:space="0" w:color="auto"/>
              <w:right w:val="nil"/>
            </w:tcBorders>
            <w:shd w:val="clear" w:color="auto" w:fill="auto"/>
            <w:vAlign w:val="bottom"/>
          </w:tcPr>
          <w:p w14:paraId="0485A0F5"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lang w:val="en-GB"/>
              </w:rPr>
            </w:pPr>
            <w:r w:rsidRPr="0070342A">
              <w:rPr>
                <w:rFonts w:ascii="Calibri" w:hAnsi="Calibri" w:cs="Calibri"/>
                <w:sz w:val="20"/>
                <w:szCs w:val="20"/>
                <w:lang w:val="en-GB"/>
              </w:rPr>
              <w:t xml:space="preserve"> - </w:t>
            </w:r>
          </w:p>
        </w:tc>
        <w:tc>
          <w:tcPr>
            <w:tcW w:w="640" w:type="pct"/>
            <w:tcBorders>
              <w:top w:val="nil"/>
              <w:left w:val="nil"/>
              <w:bottom w:val="single" w:sz="8" w:space="0" w:color="auto"/>
              <w:right w:val="nil"/>
            </w:tcBorders>
            <w:shd w:val="clear" w:color="auto" w:fill="auto"/>
            <w:vAlign w:val="bottom"/>
          </w:tcPr>
          <w:p w14:paraId="157C8B9B" w14:textId="77777777" w:rsidR="0070342A" w:rsidRPr="0070342A" w:rsidRDefault="0070342A" w:rsidP="0070342A">
            <w:pPr>
              <w:tabs>
                <w:tab w:val="right" w:pos="1202"/>
              </w:tabs>
              <w:spacing w:line="301" w:lineRule="exact"/>
              <w:jc w:val="right"/>
              <w:outlineLvl w:val="0"/>
              <w:rPr>
                <w:rFonts w:ascii="Calibri" w:eastAsia="Calibri" w:hAnsi="Calibri" w:cs="Arial"/>
                <w:snapToGrid w:val="0"/>
                <w:sz w:val="20"/>
                <w:szCs w:val="20"/>
                <w:highlight w:val="yellow"/>
                <w:lang w:val="en-GB"/>
              </w:rPr>
            </w:pPr>
            <w:r w:rsidRPr="0070342A">
              <w:rPr>
                <w:rFonts w:ascii="Calibri" w:hAnsi="Calibri" w:cs="Calibri"/>
                <w:sz w:val="20"/>
                <w:szCs w:val="20"/>
                <w:lang w:val="en-GB"/>
              </w:rPr>
              <w:t xml:space="preserve"> (7)</w:t>
            </w:r>
          </w:p>
        </w:tc>
      </w:tr>
      <w:tr w:rsidR="0070342A" w:rsidRPr="0070342A" w14:paraId="7D6A1ABE" w14:textId="77777777" w:rsidTr="00BD5C00">
        <w:trPr>
          <w:trHeight w:val="33"/>
        </w:trPr>
        <w:tc>
          <w:tcPr>
            <w:tcW w:w="1813" w:type="pct"/>
            <w:vAlign w:val="bottom"/>
          </w:tcPr>
          <w:p w14:paraId="55BF4ACF" w14:textId="77777777" w:rsidR="0070342A" w:rsidRPr="0070342A" w:rsidRDefault="0070342A" w:rsidP="0070342A">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2018</w:t>
            </w:r>
          </w:p>
        </w:tc>
        <w:tc>
          <w:tcPr>
            <w:tcW w:w="650" w:type="pct"/>
            <w:tcBorders>
              <w:top w:val="nil"/>
              <w:left w:val="nil"/>
              <w:bottom w:val="single" w:sz="12" w:space="0" w:color="auto"/>
              <w:right w:val="nil"/>
            </w:tcBorders>
            <w:shd w:val="clear" w:color="auto" w:fill="auto"/>
            <w:vAlign w:val="bottom"/>
          </w:tcPr>
          <w:p w14:paraId="26A5BB0C"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sz w:val="20"/>
                <w:szCs w:val="20"/>
                <w:lang w:val="en-GB"/>
              </w:rPr>
              <w:t xml:space="preserve"> 1,361 </w:t>
            </w:r>
          </w:p>
        </w:tc>
        <w:tc>
          <w:tcPr>
            <w:tcW w:w="650" w:type="pct"/>
            <w:tcBorders>
              <w:top w:val="nil"/>
              <w:left w:val="nil"/>
              <w:bottom w:val="single" w:sz="12" w:space="0" w:color="auto"/>
              <w:right w:val="nil"/>
            </w:tcBorders>
            <w:shd w:val="clear" w:color="auto" w:fill="auto"/>
            <w:vAlign w:val="bottom"/>
          </w:tcPr>
          <w:p w14:paraId="3F0578A7"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sz w:val="20"/>
                <w:szCs w:val="20"/>
                <w:lang w:val="en-GB"/>
              </w:rPr>
              <w:t xml:space="preserve"> - </w:t>
            </w:r>
          </w:p>
        </w:tc>
        <w:tc>
          <w:tcPr>
            <w:tcW w:w="643" w:type="pct"/>
            <w:tcBorders>
              <w:top w:val="nil"/>
              <w:left w:val="nil"/>
              <w:bottom w:val="single" w:sz="12" w:space="0" w:color="auto"/>
              <w:right w:val="nil"/>
            </w:tcBorders>
            <w:shd w:val="clear" w:color="auto" w:fill="auto"/>
            <w:vAlign w:val="bottom"/>
          </w:tcPr>
          <w:p w14:paraId="4FF26879"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sz w:val="20"/>
                <w:szCs w:val="20"/>
                <w:lang w:val="en-GB"/>
              </w:rPr>
              <w:t xml:space="preserve"> - </w:t>
            </w:r>
          </w:p>
        </w:tc>
        <w:tc>
          <w:tcPr>
            <w:tcW w:w="604" w:type="pct"/>
            <w:tcBorders>
              <w:top w:val="nil"/>
              <w:left w:val="nil"/>
              <w:bottom w:val="single" w:sz="12" w:space="0" w:color="auto"/>
              <w:right w:val="nil"/>
            </w:tcBorders>
            <w:shd w:val="clear" w:color="auto" w:fill="auto"/>
            <w:vAlign w:val="bottom"/>
          </w:tcPr>
          <w:p w14:paraId="219EC094"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sz w:val="20"/>
                <w:szCs w:val="20"/>
                <w:lang w:val="en-GB"/>
              </w:rPr>
              <w:t xml:space="preserve"> - </w:t>
            </w:r>
          </w:p>
        </w:tc>
        <w:tc>
          <w:tcPr>
            <w:tcW w:w="640" w:type="pct"/>
            <w:tcBorders>
              <w:top w:val="nil"/>
              <w:left w:val="nil"/>
              <w:bottom w:val="single" w:sz="12" w:space="0" w:color="auto"/>
              <w:right w:val="nil"/>
            </w:tcBorders>
            <w:shd w:val="clear" w:color="auto" w:fill="auto"/>
            <w:vAlign w:val="bottom"/>
          </w:tcPr>
          <w:p w14:paraId="624EA057" w14:textId="77777777" w:rsidR="0070342A" w:rsidRPr="0070342A" w:rsidRDefault="0070342A" w:rsidP="0070342A">
            <w:pPr>
              <w:tabs>
                <w:tab w:val="right" w:pos="1202"/>
              </w:tabs>
              <w:spacing w:line="301" w:lineRule="exact"/>
              <w:jc w:val="right"/>
              <w:outlineLvl w:val="0"/>
              <w:rPr>
                <w:rFonts w:ascii="Calibri" w:eastAsia="Calibri" w:hAnsi="Calibri" w:cs="Arial"/>
                <w:b/>
                <w:bCs/>
                <w:sz w:val="20"/>
                <w:szCs w:val="20"/>
                <w:lang w:val="en-GB"/>
              </w:rPr>
            </w:pPr>
            <w:r w:rsidRPr="0070342A">
              <w:rPr>
                <w:rFonts w:ascii="Calibri" w:hAnsi="Calibri" w:cs="Calibri"/>
                <w:b/>
                <w:sz w:val="20"/>
                <w:szCs w:val="20"/>
                <w:lang w:val="en-GB"/>
              </w:rPr>
              <w:t xml:space="preserve"> 1,361 </w:t>
            </w:r>
          </w:p>
        </w:tc>
      </w:tr>
    </w:tbl>
    <w:p w14:paraId="6A90F5DD" w14:textId="77777777" w:rsidR="0070342A" w:rsidRPr="0070342A" w:rsidRDefault="0070342A" w:rsidP="0070342A">
      <w:pPr>
        <w:jc w:val="both"/>
        <w:rPr>
          <w:rFonts w:ascii="Calibri" w:hAnsi="Calibri"/>
          <w:b/>
          <w:bCs/>
          <w:sz w:val="22"/>
          <w:szCs w:val="22"/>
          <w:lang w:val="en-GB"/>
        </w:rPr>
      </w:pPr>
    </w:p>
    <w:p w14:paraId="7B6817B6" w14:textId="77777777" w:rsidR="0070342A" w:rsidRDefault="0070342A" w:rsidP="00BC2382">
      <w:pPr>
        <w:pStyle w:val="T1"/>
        <w:keepNext w:val="0"/>
        <w:spacing w:before="0" w:after="0" w:line="240" w:lineRule="auto"/>
        <w:rPr>
          <w:rFonts w:asciiTheme="minorHAnsi" w:hAnsiTheme="minorHAnsi"/>
          <w:sz w:val="22"/>
          <w:szCs w:val="22"/>
          <w:lang w:val="en-GB"/>
        </w:rPr>
      </w:pPr>
    </w:p>
    <w:p w14:paraId="2081BFCD" w14:textId="61C0A2AF" w:rsidR="0070342A" w:rsidRDefault="0070342A" w:rsidP="00BC2382">
      <w:pPr>
        <w:pStyle w:val="T1"/>
        <w:keepNext w:val="0"/>
        <w:spacing w:before="0" w:after="0" w:line="240" w:lineRule="auto"/>
        <w:rPr>
          <w:rFonts w:asciiTheme="minorHAnsi" w:hAnsiTheme="minorHAnsi"/>
          <w:sz w:val="22"/>
          <w:szCs w:val="22"/>
          <w:lang w:val="en-GB"/>
        </w:rPr>
        <w:sectPr w:rsidR="0070342A" w:rsidSect="00F26FF5">
          <w:pgSz w:w="11907" w:h="16840" w:code="9"/>
          <w:pgMar w:top="1418" w:right="1134" w:bottom="1134" w:left="1418" w:header="851" w:footer="851" w:gutter="0"/>
          <w:cols w:space="720"/>
          <w:noEndnote/>
        </w:sectPr>
      </w:pPr>
    </w:p>
    <w:p w14:paraId="03A1B475" w14:textId="77777777" w:rsidR="00BD5C00" w:rsidRDefault="00BD5C00" w:rsidP="00BD5C00">
      <w:pPr>
        <w:pStyle w:val="T1"/>
        <w:keepNext w:val="0"/>
        <w:spacing w:before="0" w:after="0" w:line="240" w:lineRule="auto"/>
        <w:rPr>
          <w:rFonts w:asciiTheme="minorHAnsi" w:hAnsiTheme="minorHAnsi"/>
          <w:sz w:val="22"/>
          <w:szCs w:val="22"/>
          <w:lang w:val="en-GB"/>
        </w:rPr>
      </w:pPr>
    </w:p>
    <w:p w14:paraId="6D949AE2"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906BAA5" w14:textId="77777777" w:rsidR="00BD5C00" w:rsidRDefault="00BD5C00" w:rsidP="00BD5C00">
      <w:pPr>
        <w:pStyle w:val="accountingpolicytitle"/>
        <w:rPr>
          <w:rFonts w:asciiTheme="minorHAnsi" w:hAnsiTheme="minorHAnsi"/>
          <w:sz w:val="22"/>
          <w:szCs w:val="22"/>
          <w:lang w:val="en-GB"/>
        </w:rPr>
      </w:pPr>
    </w:p>
    <w:p w14:paraId="12335789"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6B1E588"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01BF662E" w14:textId="77777777" w:rsidR="00BD5C00" w:rsidRPr="00EA22B8" w:rsidRDefault="00BD5C00" w:rsidP="00BD5C00">
      <w:pPr>
        <w:pStyle w:val="T1"/>
        <w:keepNext w:val="0"/>
        <w:numPr>
          <w:ilvl w:val="8"/>
          <w:numId w:val="89"/>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26BFA909" w14:textId="77777777" w:rsidR="00BD5C00" w:rsidRDefault="00BD5C00" w:rsidP="00BD5C00">
      <w:pPr>
        <w:pStyle w:val="T1"/>
        <w:keepNext w:val="0"/>
        <w:spacing w:before="0" w:after="0" w:line="240" w:lineRule="auto"/>
        <w:rPr>
          <w:rFonts w:asciiTheme="minorHAnsi" w:hAnsiTheme="minorHAnsi"/>
          <w:sz w:val="22"/>
          <w:szCs w:val="22"/>
          <w:lang w:val="en-GB"/>
        </w:rPr>
      </w:pPr>
    </w:p>
    <w:p w14:paraId="1BB8E9D2" w14:textId="77777777" w:rsidR="00BD5C00" w:rsidRPr="00BD5C00" w:rsidRDefault="00BD5C00" w:rsidP="00BD5C00">
      <w:pPr>
        <w:jc w:val="both"/>
        <w:rPr>
          <w:rFonts w:ascii="Calibri" w:hAnsi="Calibri"/>
          <w:b/>
          <w:bCs/>
          <w:sz w:val="22"/>
          <w:szCs w:val="22"/>
          <w:lang w:val="en-GB"/>
        </w:rPr>
      </w:pPr>
      <w:r w:rsidRPr="00BD5C00">
        <w:rPr>
          <w:rFonts w:ascii="Calibri" w:hAnsi="Calibri"/>
          <w:b/>
          <w:bCs/>
          <w:sz w:val="22"/>
          <w:szCs w:val="22"/>
          <w:lang w:val="en-GB"/>
        </w:rPr>
        <w:t>Loans to financial institutions</w:t>
      </w:r>
    </w:p>
    <w:p w14:paraId="1FEEE3E0"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BD5C00" w:rsidRPr="00BD5C00" w14:paraId="13805323" w14:textId="77777777" w:rsidTr="00BD5C00">
        <w:trPr>
          <w:trHeight w:val="44"/>
        </w:trPr>
        <w:tc>
          <w:tcPr>
            <w:tcW w:w="2206" w:type="pct"/>
          </w:tcPr>
          <w:p w14:paraId="2AA8BFE6" w14:textId="77777777"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Group and Bank</w:t>
            </w:r>
          </w:p>
        </w:tc>
        <w:tc>
          <w:tcPr>
            <w:tcW w:w="2794" w:type="pct"/>
            <w:gridSpan w:val="5"/>
            <w:vAlign w:val="bottom"/>
          </w:tcPr>
          <w:p w14:paraId="26D6A4E3" w14:textId="77777777" w:rsidR="00BD5C00" w:rsidRPr="00BD5C00" w:rsidRDefault="00BD5C00" w:rsidP="00BD5C00">
            <w:pPr>
              <w:jc w:val="center"/>
              <w:rPr>
                <w:rFonts w:ascii="Calibri" w:eastAsia="Calibri" w:hAnsi="Calibri" w:cs="Arial"/>
                <w:b/>
                <w:sz w:val="20"/>
                <w:szCs w:val="20"/>
                <w:lang w:val="en-GB"/>
              </w:rPr>
            </w:pPr>
          </w:p>
        </w:tc>
      </w:tr>
      <w:tr w:rsidR="00BD5C00" w:rsidRPr="00BD5C00" w14:paraId="42469FCB" w14:textId="77777777" w:rsidTr="00BD5C00">
        <w:trPr>
          <w:trHeight w:val="44"/>
        </w:trPr>
        <w:tc>
          <w:tcPr>
            <w:tcW w:w="2206" w:type="pct"/>
          </w:tcPr>
          <w:p w14:paraId="3D0221CF" w14:textId="77777777"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31 December 2019</w:t>
            </w:r>
          </w:p>
        </w:tc>
        <w:tc>
          <w:tcPr>
            <w:tcW w:w="558" w:type="pct"/>
            <w:vAlign w:val="bottom"/>
          </w:tcPr>
          <w:p w14:paraId="15D7CF9A"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1</w:t>
            </w:r>
          </w:p>
        </w:tc>
        <w:tc>
          <w:tcPr>
            <w:tcW w:w="558" w:type="pct"/>
            <w:vAlign w:val="bottom"/>
          </w:tcPr>
          <w:p w14:paraId="134412C7"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2</w:t>
            </w:r>
          </w:p>
        </w:tc>
        <w:tc>
          <w:tcPr>
            <w:tcW w:w="559" w:type="pct"/>
            <w:vAlign w:val="bottom"/>
          </w:tcPr>
          <w:p w14:paraId="359108E0"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3</w:t>
            </w:r>
          </w:p>
        </w:tc>
        <w:tc>
          <w:tcPr>
            <w:tcW w:w="558" w:type="pct"/>
            <w:vAlign w:val="bottom"/>
          </w:tcPr>
          <w:p w14:paraId="180E562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POCI</w:t>
            </w:r>
          </w:p>
        </w:tc>
        <w:tc>
          <w:tcPr>
            <w:tcW w:w="561" w:type="pct"/>
            <w:vAlign w:val="bottom"/>
          </w:tcPr>
          <w:p w14:paraId="790B519B"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Total</w:t>
            </w:r>
          </w:p>
        </w:tc>
      </w:tr>
      <w:tr w:rsidR="00BD5C00" w:rsidRPr="00BD5C00" w14:paraId="20A1A4F2" w14:textId="77777777" w:rsidTr="00BD5C00">
        <w:trPr>
          <w:trHeight w:val="44"/>
        </w:trPr>
        <w:tc>
          <w:tcPr>
            <w:tcW w:w="2206" w:type="pct"/>
          </w:tcPr>
          <w:p w14:paraId="2A6D0B95" w14:textId="77777777" w:rsidR="00BD5C00" w:rsidRPr="00BD5C00" w:rsidRDefault="00BD5C00" w:rsidP="00BD5C00">
            <w:pPr>
              <w:rPr>
                <w:rFonts w:ascii="Calibri" w:eastAsia="Calibri" w:hAnsi="Calibri" w:cs="Arial"/>
                <w:b/>
                <w:bCs/>
                <w:sz w:val="20"/>
                <w:szCs w:val="20"/>
                <w:lang w:val="en-GB"/>
              </w:rPr>
            </w:pPr>
          </w:p>
        </w:tc>
        <w:tc>
          <w:tcPr>
            <w:tcW w:w="558" w:type="pct"/>
          </w:tcPr>
          <w:p w14:paraId="34622EFE"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35B19446"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9" w:type="pct"/>
          </w:tcPr>
          <w:p w14:paraId="78921EA3"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18AE51EC"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61" w:type="pct"/>
          </w:tcPr>
          <w:p w14:paraId="7289843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r>
      <w:tr w:rsidR="00BD5C00" w:rsidRPr="00BD5C00" w14:paraId="0439B343" w14:textId="77777777" w:rsidTr="00BD5C00">
        <w:trPr>
          <w:trHeight w:hRule="exact" w:val="116"/>
        </w:trPr>
        <w:tc>
          <w:tcPr>
            <w:tcW w:w="2206" w:type="pct"/>
          </w:tcPr>
          <w:p w14:paraId="74419AAC" w14:textId="77777777" w:rsidR="00BD5C00" w:rsidRPr="00BD5C00" w:rsidRDefault="00BD5C00" w:rsidP="00BD5C00">
            <w:pPr>
              <w:rPr>
                <w:rFonts w:ascii="Calibri" w:eastAsia="Calibri" w:hAnsi="Calibri" w:cs="Arial"/>
                <w:b/>
                <w:bCs/>
                <w:sz w:val="20"/>
                <w:szCs w:val="20"/>
                <w:lang w:val="en-GB"/>
              </w:rPr>
            </w:pPr>
          </w:p>
        </w:tc>
        <w:tc>
          <w:tcPr>
            <w:tcW w:w="558" w:type="pct"/>
          </w:tcPr>
          <w:p w14:paraId="13D7B29F"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54EC343C" w14:textId="77777777" w:rsidR="00BD5C00" w:rsidRPr="00BD5C00" w:rsidRDefault="00BD5C00" w:rsidP="00BD5C00">
            <w:pPr>
              <w:jc w:val="right"/>
              <w:rPr>
                <w:rFonts w:ascii="Calibri" w:eastAsia="Calibri" w:hAnsi="Calibri" w:cs="Arial"/>
                <w:b/>
                <w:sz w:val="20"/>
                <w:szCs w:val="20"/>
                <w:lang w:val="en-GB"/>
              </w:rPr>
            </w:pPr>
          </w:p>
        </w:tc>
        <w:tc>
          <w:tcPr>
            <w:tcW w:w="559" w:type="pct"/>
          </w:tcPr>
          <w:p w14:paraId="049CBDAA"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0C24CA66" w14:textId="77777777" w:rsidR="00BD5C00" w:rsidRPr="00BD5C00" w:rsidRDefault="00BD5C00" w:rsidP="00BD5C00">
            <w:pPr>
              <w:jc w:val="right"/>
              <w:rPr>
                <w:rFonts w:ascii="Calibri" w:eastAsia="Calibri" w:hAnsi="Calibri" w:cs="Arial"/>
                <w:b/>
                <w:sz w:val="20"/>
                <w:szCs w:val="20"/>
                <w:lang w:val="en-GB"/>
              </w:rPr>
            </w:pPr>
          </w:p>
        </w:tc>
        <w:tc>
          <w:tcPr>
            <w:tcW w:w="561" w:type="pct"/>
          </w:tcPr>
          <w:p w14:paraId="7A7561E6" w14:textId="77777777" w:rsidR="00BD5C00" w:rsidRPr="00BD5C00" w:rsidRDefault="00BD5C00" w:rsidP="00BD5C00">
            <w:pPr>
              <w:jc w:val="right"/>
              <w:rPr>
                <w:rFonts w:ascii="Calibri" w:eastAsia="Calibri" w:hAnsi="Calibri" w:cs="Arial"/>
                <w:b/>
                <w:sz w:val="20"/>
                <w:szCs w:val="20"/>
                <w:lang w:val="en-GB"/>
              </w:rPr>
            </w:pPr>
          </w:p>
        </w:tc>
      </w:tr>
      <w:tr w:rsidR="00BD5C00" w:rsidRPr="00BD5C00" w14:paraId="1251FCE3" w14:textId="77777777" w:rsidTr="00BD5C00">
        <w:trPr>
          <w:trHeight w:val="164"/>
        </w:trPr>
        <w:tc>
          <w:tcPr>
            <w:tcW w:w="2206" w:type="pct"/>
            <w:vAlign w:val="bottom"/>
          </w:tcPr>
          <w:p w14:paraId="349ECAD0" w14:textId="77777777"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Balance at 1 January 2019</w:t>
            </w:r>
          </w:p>
        </w:tc>
        <w:tc>
          <w:tcPr>
            <w:tcW w:w="558" w:type="pct"/>
            <w:tcBorders>
              <w:top w:val="nil"/>
              <w:left w:val="nil"/>
              <w:bottom w:val="nil"/>
              <w:right w:val="nil"/>
            </w:tcBorders>
            <w:shd w:val="clear" w:color="auto" w:fill="auto"/>
            <w:vAlign w:val="bottom"/>
          </w:tcPr>
          <w:p w14:paraId="4AD74D40" w14:textId="77777777" w:rsidR="00BD5C00" w:rsidRPr="00BD5C00" w:rsidRDefault="00BD5C00" w:rsidP="00BD5C00">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78,126 </w:t>
            </w:r>
          </w:p>
        </w:tc>
        <w:tc>
          <w:tcPr>
            <w:tcW w:w="558" w:type="pct"/>
            <w:tcBorders>
              <w:top w:val="nil"/>
              <w:left w:val="nil"/>
              <w:bottom w:val="nil"/>
              <w:right w:val="nil"/>
            </w:tcBorders>
            <w:shd w:val="clear" w:color="auto" w:fill="auto"/>
            <w:vAlign w:val="bottom"/>
          </w:tcPr>
          <w:p w14:paraId="40BB793A" w14:textId="77777777" w:rsidR="00BD5C00" w:rsidRPr="00BD5C00" w:rsidRDefault="00BD5C00" w:rsidP="00BD5C00">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20,941 </w:t>
            </w:r>
          </w:p>
        </w:tc>
        <w:tc>
          <w:tcPr>
            <w:tcW w:w="559" w:type="pct"/>
            <w:tcBorders>
              <w:top w:val="nil"/>
              <w:left w:val="nil"/>
              <w:bottom w:val="nil"/>
              <w:right w:val="nil"/>
            </w:tcBorders>
            <w:shd w:val="clear" w:color="auto" w:fill="auto"/>
            <w:vAlign w:val="bottom"/>
          </w:tcPr>
          <w:p w14:paraId="73266BE7" w14:textId="77777777" w:rsidR="00BD5C00" w:rsidRPr="00BD5C00" w:rsidRDefault="00BD5C00" w:rsidP="00BD5C00">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18,087 </w:t>
            </w:r>
          </w:p>
        </w:tc>
        <w:tc>
          <w:tcPr>
            <w:tcW w:w="558" w:type="pct"/>
            <w:tcBorders>
              <w:top w:val="nil"/>
              <w:left w:val="nil"/>
              <w:bottom w:val="nil"/>
              <w:right w:val="nil"/>
            </w:tcBorders>
            <w:shd w:val="clear" w:color="auto" w:fill="auto"/>
            <w:vAlign w:val="bottom"/>
          </w:tcPr>
          <w:p w14:paraId="240661D9" w14:textId="77777777" w:rsidR="00BD5C00" w:rsidRPr="00BD5C00" w:rsidRDefault="00BD5C00" w:rsidP="00BD5C00">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 </w:t>
            </w:r>
          </w:p>
        </w:tc>
        <w:tc>
          <w:tcPr>
            <w:tcW w:w="561" w:type="pct"/>
            <w:tcBorders>
              <w:top w:val="nil"/>
              <w:left w:val="nil"/>
              <w:bottom w:val="nil"/>
              <w:right w:val="nil"/>
            </w:tcBorders>
            <w:shd w:val="clear" w:color="auto" w:fill="auto"/>
            <w:vAlign w:val="bottom"/>
          </w:tcPr>
          <w:p w14:paraId="23E48F16" w14:textId="77777777" w:rsidR="00BD5C00" w:rsidRPr="00BD5C00" w:rsidRDefault="00BD5C00" w:rsidP="00BD5C00">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117,154 </w:t>
            </w:r>
          </w:p>
        </w:tc>
      </w:tr>
      <w:tr w:rsidR="00331823" w:rsidRPr="00BD5C00" w14:paraId="368EB137" w14:textId="77777777" w:rsidTr="00864F78">
        <w:trPr>
          <w:trHeight w:val="164"/>
        </w:trPr>
        <w:tc>
          <w:tcPr>
            <w:tcW w:w="2206" w:type="pct"/>
          </w:tcPr>
          <w:p w14:paraId="6E5F4549" w14:textId="7130832A" w:rsidR="00331823" w:rsidRPr="00BD5C00" w:rsidRDefault="00331823" w:rsidP="00331823">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1</w:t>
            </w:r>
          </w:p>
        </w:tc>
        <w:tc>
          <w:tcPr>
            <w:tcW w:w="558" w:type="pct"/>
            <w:tcBorders>
              <w:top w:val="nil"/>
              <w:left w:val="nil"/>
              <w:bottom w:val="nil"/>
              <w:right w:val="nil"/>
            </w:tcBorders>
            <w:shd w:val="clear" w:color="auto" w:fill="auto"/>
            <w:vAlign w:val="bottom"/>
          </w:tcPr>
          <w:p w14:paraId="57F203E5" w14:textId="5F8107EF"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251 </w:t>
            </w:r>
          </w:p>
        </w:tc>
        <w:tc>
          <w:tcPr>
            <w:tcW w:w="558" w:type="pct"/>
            <w:tcBorders>
              <w:top w:val="nil"/>
              <w:left w:val="nil"/>
              <w:bottom w:val="nil"/>
              <w:right w:val="nil"/>
            </w:tcBorders>
            <w:shd w:val="clear" w:color="auto" w:fill="auto"/>
            <w:vAlign w:val="bottom"/>
          </w:tcPr>
          <w:p w14:paraId="7A8C4420" w14:textId="741A39DB"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(251)</w:t>
            </w:r>
          </w:p>
        </w:tc>
        <w:tc>
          <w:tcPr>
            <w:tcW w:w="559" w:type="pct"/>
            <w:tcBorders>
              <w:top w:val="nil"/>
              <w:left w:val="nil"/>
              <w:bottom w:val="nil"/>
              <w:right w:val="nil"/>
            </w:tcBorders>
            <w:shd w:val="clear" w:color="auto" w:fill="auto"/>
            <w:vAlign w:val="bottom"/>
          </w:tcPr>
          <w:p w14:paraId="721E7AF4" w14:textId="2D2A8530"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165FE23F" w14:textId="53445B60"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77774B3F" w14:textId="00726305"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r>
      <w:tr w:rsidR="00331823" w:rsidRPr="00BD5C00" w14:paraId="5A5873D1" w14:textId="77777777" w:rsidTr="00864F78">
        <w:trPr>
          <w:trHeight w:val="164"/>
        </w:trPr>
        <w:tc>
          <w:tcPr>
            <w:tcW w:w="2206" w:type="pct"/>
          </w:tcPr>
          <w:p w14:paraId="46106969" w14:textId="007CE7C2" w:rsidR="00331823" w:rsidRPr="00BD5C00" w:rsidRDefault="00331823" w:rsidP="00331823">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2</w:t>
            </w:r>
          </w:p>
        </w:tc>
        <w:tc>
          <w:tcPr>
            <w:tcW w:w="558" w:type="pct"/>
            <w:tcBorders>
              <w:top w:val="nil"/>
              <w:left w:val="nil"/>
              <w:bottom w:val="nil"/>
              <w:right w:val="nil"/>
            </w:tcBorders>
            <w:shd w:val="clear" w:color="auto" w:fill="auto"/>
            <w:vAlign w:val="bottom"/>
          </w:tcPr>
          <w:p w14:paraId="7EA8AF84" w14:textId="3F4D74EF"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28625B02" w14:textId="198BBE8F"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604A1F89" w14:textId="211A28B3"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16A8B35F" w14:textId="03983013"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60F60CDD" w14:textId="0079029A"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r>
      <w:tr w:rsidR="00331823" w:rsidRPr="00BD5C00" w14:paraId="428F3C3E" w14:textId="77777777" w:rsidTr="00864F78">
        <w:trPr>
          <w:trHeight w:val="164"/>
        </w:trPr>
        <w:tc>
          <w:tcPr>
            <w:tcW w:w="2206" w:type="pct"/>
          </w:tcPr>
          <w:p w14:paraId="542F8B46" w14:textId="52D3BD2A" w:rsidR="00331823" w:rsidRPr="00BD5C00" w:rsidRDefault="00331823" w:rsidP="00331823">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3</w:t>
            </w:r>
          </w:p>
        </w:tc>
        <w:tc>
          <w:tcPr>
            <w:tcW w:w="558" w:type="pct"/>
            <w:tcBorders>
              <w:top w:val="nil"/>
              <w:left w:val="nil"/>
              <w:bottom w:val="nil"/>
              <w:right w:val="nil"/>
            </w:tcBorders>
            <w:shd w:val="clear" w:color="auto" w:fill="auto"/>
            <w:vAlign w:val="bottom"/>
          </w:tcPr>
          <w:p w14:paraId="3EFED2E6" w14:textId="3D657C2D"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50ED8C8F" w14:textId="7959A6F5"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44361CF8" w14:textId="7F66FDC9"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6B0239D2" w14:textId="2D2300BB"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4F71246D" w14:textId="32DFD163" w:rsidR="00331823" w:rsidRPr="00BD5C00" w:rsidRDefault="00331823" w:rsidP="00331823">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r>
      <w:tr w:rsidR="00331823" w:rsidRPr="00BD5C00" w14:paraId="72905A98" w14:textId="77777777" w:rsidTr="00BD5C00">
        <w:trPr>
          <w:trHeight w:val="164"/>
        </w:trPr>
        <w:tc>
          <w:tcPr>
            <w:tcW w:w="2206" w:type="pct"/>
            <w:vAlign w:val="bottom"/>
          </w:tcPr>
          <w:p w14:paraId="1B31523D" w14:textId="39E2C845" w:rsidR="00331823" w:rsidRPr="00BD5C00" w:rsidRDefault="00331823" w:rsidP="00331823">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Net release of loss allowance</w:t>
            </w:r>
          </w:p>
        </w:tc>
        <w:tc>
          <w:tcPr>
            <w:tcW w:w="558" w:type="pct"/>
            <w:tcBorders>
              <w:top w:val="nil"/>
              <w:left w:val="nil"/>
              <w:bottom w:val="nil"/>
              <w:right w:val="nil"/>
            </w:tcBorders>
            <w:shd w:val="clear" w:color="auto" w:fill="auto"/>
            <w:vAlign w:val="bottom"/>
          </w:tcPr>
          <w:p w14:paraId="4E2CBE08" w14:textId="522A3CE4"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(41</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274)</w:t>
            </w:r>
          </w:p>
        </w:tc>
        <w:tc>
          <w:tcPr>
            <w:tcW w:w="558" w:type="pct"/>
            <w:tcBorders>
              <w:top w:val="nil"/>
              <w:left w:val="nil"/>
              <w:bottom w:val="nil"/>
              <w:right w:val="nil"/>
            </w:tcBorders>
            <w:shd w:val="clear" w:color="auto" w:fill="auto"/>
            <w:vAlign w:val="bottom"/>
          </w:tcPr>
          <w:p w14:paraId="25832AE0" w14:textId="6DFFA27E"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(10</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177)</w:t>
            </w:r>
          </w:p>
        </w:tc>
        <w:tc>
          <w:tcPr>
            <w:tcW w:w="559" w:type="pct"/>
            <w:tcBorders>
              <w:top w:val="nil"/>
              <w:left w:val="nil"/>
              <w:bottom w:val="nil"/>
              <w:right w:val="nil"/>
            </w:tcBorders>
            <w:shd w:val="clear" w:color="auto" w:fill="auto"/>
            <w:vAlign w:val="bottom"/>
          </w:tcPr>
          <w:p w14:paraId="3410916B" w14:textId="2771B816"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(7</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035)</w:t>
            </w:r>
          </w:p>
        </w:tc>
        <w:tc>
          <w:tcPr>
            <w:tcW w:w="558" w:type="pct"/>
            <w:tcBorders>
              <w:top w:val="nil"/>
              <w:left w:val="nil"/>
              <w:bottom w:val="nil"/>
              <w:right w:val="nil"/>
            </w:tcBorders>
            <w:shd w:val="clear" w:color="auto" w:fill="auto"/>
            <w:vAlign w:val="bottom"/>
          </w:tcPr>
          <w:p w14:paraId="7AA778A1" w14:textId="2F412280"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05CBB2A0" w14:textId="085C7792"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(58</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486)</w:t>
            </w:r>
          </w:p>
        </w:tc>
      </w:tr>
      <w:tr w:rsidR="00331823" w:rsidRPr="00BD5C00" w14:paraId="13A80E2F" w14:textId="77777777" w:rsidTr="00BD5C00">
        <w:trPr>
          <w:trHeight w:val="164"/>
        </w:trPr>
        <w:tc>
          <w:tcPr>
            <w:tcW w:w="2206" w:type="pct"/>
            <w:vAlign w:val="bottom"/>
          </w:tcPr>
          <w:p w14:paraId="26F07B72" w14:textId="77777777" w:rsidR="00331823" w:rsidRPr="00BD5C00" w:rsidRDefault="00331823" w:rsidP="00331823">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Unwind – changes due to the lapse of time</w:t>
            </w:r>
          </w:p>
        </w:tc>
        <w:tc>
          <w:tcPr>
            <w:tcW w:w="558" w:type="pct"/>
            <w:tcBorders>
              <w:top w:val="nil"/>
              <w:left w:val="nil"/>
              <w:bottom w:val="nil"/>
              <w:right w:val="nil"/>
            </w:tcBorders>
            <w:shd w:val="clear" w:color="auto" w:fill="auto"/>
            <w:vAlign w:val="bottom"/>
          </w:tcPr>
          <w:p w14:paraId="72BC9290" w14:textId="43D184CC"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474F8976" w14:textId="57E05B74"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5159441D" w14:textId="552146B5"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4 </w:t>
            </w:r>
          </w:p>
        </w:tc>
        <w:tc>
          <w:tcPr>
            <w:tcW w:w="558" w:type="pct"/>
            <w:tcBorders>
              <w:top w:val="nil"/>
              <w:left w:val="nil"/>
              <w:bottom w:val="nil"/>
              <w:right w:val="nil"/>
            </w:tcBorders>
            <w:shd w:val="clear" w:color="auto" w:fill="auto"/>
            <w:vAlign w:val="bottom"/>
          </w:tcPr>
          <w:p w14:paraId="6896FAFA" w14:textId="78A27839"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03273EFC" w14:textId="0BEB272F"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4 </w:t>
            </w:r>
          </w:p>
        </w:tc>
      </w:tr>
      <w:tr w:rsidR="00331823" w:rsidRPr="00BD5C00" w14:paraId="3E74B491" w14:textId="77777777" w:rsidTr="00BD5C00">
        <w:trPr>
          <w:trHeight w:val="283"/>
        </w:trPr>
        <w:tc>
          <w:tcPr>
            <w:tcW w:w="2206" w:type="pct"/>
            <w:vAlign w:val="center"/>
          </w:tcPr>
          <w:p w14:paraId="3134E33D" w14:textId="77777777" w:rsidR="00331823" w:rsidRPr="00BD5C00" w:rsidRDefault="00331823" w:rsidP="00331823">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Loss allowances transferred from/to loans to other customers</w:t>
            </w:r>
          </w:p>
        </w:tc>
        <w:tc>
          <w:tcPr>
            <w:tcW w:w="558" w:type="pct"/>
            <w:tcBorders>
              <w:top w:val="nil"/>
              <w:left w:val="nil"/>
              <w:bottom w:val="nil"/>
              <w:right w:val="nil"/>
            </w:tcBorders>
            <w:shd w:val="clear" w:color="auto" w:fill="auto"/>
            <w:vAlign w:val="bottom"/>
          </w:tcPr>
          <w:p w14:paraId="54FE748C" w14:textId="574AEEF2" w:rsidR="00331823" w:rsidRPr="00BD5C00" w:rsidRDefault="00331823" w:rsidP="00331823">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(3)</w:t>
            </w:r>
          </w:p>
        </w:tc>
        <w:tc>
          <w:tcPr>
            <w:tcW w:w="558" w:type="pct"/>
            <w:tcBorders>
              <w:top w:val="nil"/>
              <w:left w:val="nil"/>
              <w:bottom w:val="nil"/>
              <w:right w:val="nil"/>
            </w:tcBorders>
            <w:shd w:val="clear" w:color="auto" w:fill="auto"/>
            <w:vAlign w:val="bottom"/>
          </w:tcPr>
          <w:p w14:paraId="40CA1373" w14:textId="70BD8E95" w:rsidR="00331823" w:rsidRPr="00BD5C00" w:rsidRDefault="00331823" w:rsidP="00331823">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2358EE88" w14:textId="3313CDB6" w:rsidR="00331823" w:rsidRPr="00BD5C00" w:rsidRDefault="00331823" w:rsidP="00331823">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25C3A363" w14:textId="19C78208" w:rsidR="00331823" w:rsidRPr="00BD5C00" w:rsidRDefault="00331823" w:rsidP="00331823">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5D5FC77B" w14:textId="15D42841" w:rsidR="00331823" w:rsidRPr="00BD5C00" w:rsidRDefault="00331823" w:rsidP="00331823">
            <w:pPr>
              <w:tabs>
                <w:tab w:val="right" w:pos="1202"/>
              </w:tabs>
              <w:spacing w:line="301" w:lineRule="exact"/>
              <w:jc w:val="right"/>
              <w:outlineLvl w:val="0"/>
              <w:rPr>
                <w:rFonts w:ascii="Calibri" w:eastAsia="Calibri" w:hAnsi="Calibri" w:cs="Arial"/>
                <w:spacing w:val="-2"/>
                <w:sz w:val="20"/>
                <w:szCs w:val="20"/>
                <w:highlight w:val="yellow"/>
                <w:lang w:val="en-GB"/>
              </w:rPr>
            </w:pPr>
            <w:r w:rsidRPr="001B20C7">
              <w:rPr>
                <w:rFonts w:ascii="Calibri" w:eastAsia="Calibri" w:hAnsi="Calibri" w:cs="Calibri"/>
                <w:color w:val="000000" w:themeColor="text1"/>
                <w:sz w:val="20"/>
                <w:szCs w:val="20"/>
                <w:lang w:val="hr-HR"/>
              </w:rPr>
              <w:t xml:space="preserve"> (3)</w:t>
            </w:r>
          </w:p>
        </w:tc>
      </w:tr>
      <w:tr w:rsidR="00331823" w:rsidRPr="00BD5C00" w14:paraId="7A07847C" w14:textId="77777777" w:rsidTr="00BD5C00">
        <w:trPr>
          <w:trHeight w:val="164"/>
        </w:trPr>
        <w:tc>
          <w:tcPr>
            <w:tcW w:w="2206" w:type="pct"/>
            <w:vAlign w:val="bottom"/>
          </w:tcPr>
          <w:p w14:paraId="1E3FF452" w14:textId="4C29CAD2" w:rsidR="00331823" w:rsidRPr="00BD5C00" w:rsidRDefault="00331823" w:rsidP="00331823">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foreign exchange </w:t>
            </w:r>
            <w:r>
              <w:rPr>
                <w:rFonts w:ascii="Calibri" w:eastAsia="Calibri" w:hAnsi="Calibri"/>
                <w:sz w:val="20"/>
                <w:szCs w:val="20"/>
                <w:lang w:val="en-GB"/>
              </w:rPr>
              <w:t>los</w:t>
            </w:r>
            <w:r w:rsidRPr="00BD5C00">
              <w:rPr>
                <w:rFonts w:ascii="Calibri" w:eastAsia="Calibri" w:hAnsi="Calibri"/>
                <w:sz w:val="20"/>
                <w:szCs w:val="20"/>
                <w:lang w:val="en-GB"/>
              </w:rPr>
              <w:t>s on</w:t>
            </w:r>
            <w:r w:rsidRPr="00BD5C00">
              <w:rPr>
                <w:sz w:val="20"/>
                <w:szCs w:val="20"/>
                <w:lang w:val="en-GB"/>
              </w:rPr>
              <w:t xml:space="preserve"> </w:t>
            </w:r>
            <w:r w:rsidRPr="00BD5C00">
              <w:rPr>
                <w:rFonts w:ascii="Calibri" w:eastAsia="Calibri" w:hAnsi="Calibri"/>
                <w:sz w:val="20"/>
                <w:szCs w:val="20"/>
                <w:lang w:val="en-GB"/>
              </w:rPr>
              <w:t xml:space="preserve">loss allowances </w:t>
            </w:r>
          </w:p>
        </w:tc>
        <w:tc>
          <w:tcPr>
            <w:tcW w:w="558" w:type="pct"/>
            <w:tcBorders>
              <w:top w:val="nil"/>
              <w:left w:val="nil"/>
              <w:bottom w:val="single" w:sz="8" w:space="0" w:color="auto"/>
              <w:right w:val="nil"/>
            </w:tcBorders>
            <w:shd w:val="clear" w:color="auto" w:fill="auto"/>
            <w:vAlign w:val="bottom"/>
          </w:tcPr>
          <w:p w14:paraId="168CB8DF" w14:textId="0718F3B3"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(2)</w:t>
            </w:r>
          </w:p>
        </w:tc>
        <w:tc>
          <w:tcPr>
            <w:tcW w:w="558" w:type="pct"/>
            <w:tcBorders>
              <w:top w:val="nil"/>
              <w:left w:val="nil"/>
              <w:bottom w:val="single" w:sz="8" w:space="0" w:color="auto"/>
              <w:right w:val="nil"/>
            </w:tcBorders>
            <w:shd w:val="clear" w:color="auto" w:fill="auto"/>
            <w:vAlign w:val="bottom"/>
          </w:tcPr>
          <w:p w14:paraId="2F9CF6A3" w14:textId="6349C256"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30 </w:t>
            </w:r>
          </w:p>
        </w:tc>
        <w:tc>
          <w:tcPr>
            <w:tcW w:w="559" w:type="pct"/>
            <w:tcBorders>
              <w:top w:val="nil"/>
              <w:left w:val="nil"/>
              <w:bottom w:val="single" w:sz="8" w:space="0" w:color="auto"/>
              <w:right w:val="nil"/>
            </w:tcBorders>
            <w:shd w:val="clear" w:color="auto" w:fill="auto"/>
            <w:vAlign w:val="bottom"/>
          </w:tcPr>
          <w:p w14:paraId="33AEAAD3" w14:textId="1FB152CF"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1 </w:t>
            </w:r>
          </w:p>
        </w:tc>
        <w:tc>
          <w:tcPr>
            <w:tcW w:w="558" w:type="pct"/>
            <w:tcBorders>
              <w:top w:val="nil"/>
              <w:left w:val="nil"/>
              <w:bottom w:val="single" w:sz="8" w:space="0" w:color="auto"/>
              <w:right w:val="nil"/>
            </w:tcBorders>
            <w:shd w:val="clear" w:color="auto" w:fill="auto"/>
            <w:vAlign w:val="bottom"/>
          </w:tcPr>
          <w:p w14:paraId="4EDC31CD" w14:textId="70C28273"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single" w:sz="8" w:space="0" w:color="auto"/>
              <w:right w:val="nil"/>
            </w:tcBorders>
            <w:shd w:val="clear" w:color="auto" w:fill="auto"/>
            <w:vAlign w:val="bottom"/>
          </w:tcPr>
          <w:p w14:paraId="706F5472" w14:textId="711358E8" w:rsidR="00331823" w:rsidRPr="00BD5C00" w:rsidRDefault="00331823" w:rsidP="00331823">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29 </w:t>
            </w:r>
          </w:p>
        </w:tc>
      </w:tr>
      <w:tr w:rsidR="008D486F" w:rsidRPr="00BD5C00" w14:paraId="54747A01" w14:textId="77777777" w:rsidTr="00BD5C00">
        <w:trPr>
          <w:trHeight w:val="33"/>
        </w:trPr>
        <w:tc>
          <w:tcPr>
            <w:tcW w:w="2206" w:type="pct"/>
            <w:vAlign w:val="bottom"/>
          </w:tcPr>
          <w:p w14:paraId="0D72789E" w14:textId="77777777" w:rsidR="008D486F" w:rsidRPr="00BD5C00" w:rsidRDefault="008D486F" w:rsidP="008D486F">
            <w:pPr>
              <w:tabs>
                <w:tab w:val="right" w:pos="1202"/>
              </w:tabs>
              <w:spacing w:line="301" w:lineRule="exact"/>
              <w:outlineLvl w:val="0"/>
              <w:rPr>
                <w:rFonts w:ascii="Calibri" w:eastAsia="Calibri" w:hAnsi="Calibri" w:cs="Arial"/>
                <w:b/>
                <w:bCs/>
                <w:sz w:val="20"/>
                <w:szCs w:val="20"/>
                <w:lang w:val="en-GB"/>
              </w:rPr>
            </w:pPr>
            <w:r w:rsidRPr="00BD5C00">
              <w:rPr>
                <w:rFonts w:ascii="Calibri" w:eastAsia="Calibri" w:hAnsi="Calibri" w:cs="Arial"/>
                <w:b/>
                <w:bCs/>
                <w:sz w:val="20"/>
                <w:szCs w:val="20"/>
                <w:lang w:val="en-GB"/>
              </w:rPr>
              <w:t>Balance at 31 December 2019</w:t>
            </w:r>
          </w:p>
        </w:tc>
        <w:tc>
          <w:tcPr>
            <w:tcW w:w="558" w:type="pct"/>
            <w:tcBorders>
              <w:top w:val="nil"/>
              <w:left w:val="nil"/>
              <w:bottom w:val="single" w:sz="12" w:space="0" w:color="auto"/>
              <w:right w:val="nil"/>
            </w:tcBorders>
            <w:shd w:val="clear" w:color="auto" w:fill="auto"/>
          </w:tcPr>
          <w:p w14:paraId="7B8A0AB4" w14:textId="2B0E5176" w:rsidR="008D486F" w:rsidRPr="00BD5C00" w:rsidRDefault="008D486F" w:rsidP="008D486F">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w:t>
            </w:r>
            <w:r>
              <w:rPr>
                <w:rFonts w:ascii="Calibri" w:eastAsia="Calibri" w:hAnsi="Calibri" w:cs="Calibri"/>
                <w:b/>
                <w:color w:val="000000" w:themeColor="text1"/>
                <w:sz w:val="20"/>
                <w:szCs w:val="20"/>
                <w:lang w:val="hr-HR"/>
              </w:rPr>
              <w:t>37,098</w:t>
            </w:r>
            <w:r w:rsidRPr="00CA2F2F">
              <w:rPr>
                <w:rFonts w:ascii="Calibri" w:eastAsia="Calibri" w:hAnsi="Calibri" w:cs="Calibri"/>
                <w:b/>
                <w:color w:val="000000" w:themeColor="text1"/>
                <w:sz w:val="20"/>
                <w:szCs w:val="20"/>
                <w:lang w:val="hr-HR"/>
              </w:rPr>
              <w:t xml:space="preserve"> </w:t>
            </w:r>
          </w:p>
        </w:tc>
        <w:tc>
          <w:tcPr>
            <w:tcW w:w="558" w:type="pct"/>
            <w:tcBorders>
              <w:top w:val="nil"/>
              <w:left w:val="nil"/>
              <w:bottom w:val="single" w:sz="12" w:space="0" w:color="auto"/>
              <w:right w:val="nil"/>
            </w:tcBorders>
            <w:shd w:val="clear" w:color="auto" w:fill="auto"/>
          </w:tcPr>
          <w:p w14:paraId="79C99C44" w14:textId="4C8B31A6" w:rsidR="008D486F" w:rsidRPr="00BD5C00" w:rsidRDefault="008D486F" w:rsidP="008D486F">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w:t>
            </w:r>
            <w:r>
              <w:rPr>
                <w:rFonts w:ascii="Calibri" w:eastAsia="Calibri" w:hAnsi="Calibri" w:cs="Calibri"/>
                <w:b/>
                <w:color w:val="000000" w:themeColor="text1"/>
                <w:sz w:val="20"/>
                <w:szCs w:val="20"/>
                <w:lang w:val="hr-HR"/>
              </w:rPr>
              <w:t>10,543</w:t>
            </w:r>
            <w:r w:rsidRPr="00CA2F2F">
              <w:rPr>
                <w:rFonts w:ascii="Calibri" w:eastAsia="Calibri" w:hAnsi="Calibri" w:cs="Calibri"/>
                <w:b/>
                <w:color w:val="000000" w:themeColor="text1"/>
                <w:sz w:val="20"/>
                <w:szCs w:val="20"/>
                <w:lang w:val="hr-HR"/>
              </w:rPr>
              <w:t xml:space="preserve"> </w:t>
            </w:r>
          </w:p>
        </w:tc>
        <w:tc>
          <w:tcPr>
            <w:tcW w:w="559" w:type="pct"/>
            <w:tcBorders>
              <w:top w:val="nil"/>
              <w:left w:val="nil"/>
              <w:bottom w:val="single" w:sz="12" w:space="0" w:color="auto"/>
              <w:right w:val="nil"/>
            </w:tcBorders>
            <w:shd w:val="clear" w:color="auto" w:fill="auto"/>
          </w:tcPr>
          <w:p w14:paraId="467CC6BA" w14:textId="7ED35159" w:rsidR="008D486F" w:rsidRPr="00BD5C00" w:rsidRDefault="008D486F" w:rsidP="008D486F">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w:t>
            </w:r>
            <w:r>
              <w:rPr>
                <w:rFonts w:ascii="Calibri" w:eastAsia="Calibri" w:hAnsi="Calibri" w:cs="Calibri"/>
                <w:b/>
                <w:color w:val="000000" w:themeColor="text1"/>
                <w:sz w:val="20"/>
                <w:szCs w:val="20"/>
                <w:lang w:val="hr-HR"/>
              </w:rPr>
              <w:t>11,057</w:t>
            </w:r>
            <w:r w:rsidRPr="00CA2F2F">
              <w:rPr>
                <w:rFonts w:ascii="Calibri" w:eastAsia="Calibri" w:hAnsi="Calibri" w:cs="Calibri"/>
                <w:b/>
                <w:color w:val="000000" w:themeColor="text1"/>
                <w:sz w:val="20"/>
                <w:szCs w:val="20"/>
                <w:lang w:val="hr-HR"/>
              </w:rPr>
              <w:t xml:space="preserve"> </w:t>
            </w:r>
          </w:p>
        </w:tc>
        <w:tc>
          <w:tcPr>
            <w:tcW w:w="558" w:type="pct"/>
            <w:tcBorders>
              <w:top w:val="nil"/>
              <w:left w:val="nil"/>
              <w:bottom w:val="single" w:sz="12" w:space="0" w:color="auto"/>
              <w:right w:val="nil"/>
            </w:tcBorders>
            <w:shd w:val="clear" w:color="auto" w:fill="auto"/>
          </w:tcPr>
          <w:p w14:paraId="3BE0A84F" w14:textId="265178D9" w:rsidR="008D486F" w:rsidRPr="00BD5C00" w:rsidRDefault="008D486F" w:rsidP="008D486F">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w:t>
            </w:r>
          </w:p>
        </w:tc>
        <w:tc>
          <w:tcPr>
            <w:tcW w:w="561" w:type="pct"/>
            <w:tcBorders>
              <w:top w:val="nil"/>
              <w:left w:val="nil"/>
              <w:bottom w:val="single" w:sz="12" w:space="0" w:color="auto"/>
              <w:right w:val="nil"/>
            </w:tcBorders>
            <w:shd w:val="clear" w:color="auto" w:fill="auto"/>
          </w:tcPr>
          <w:p w14:paraId="34A5B744" w14:textId="62A6EB15" w:rsidR="008D486F" w:rsidRPr="00BD5C00" w:rsidRDefault="008D486F" w:rsidP="008D486F">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58</w:t>
            </w:r>
            <w:r>
              <w:rPr>
                <w:rFonts w:ascii="Calibri" w:eastAsia="Calibri" w:hAnsi="Calibri" w:cs="Calibri"/>
                <w:b/>
                <w:color w:val="000000" w:themeColor="text1"/>
                <w:sz w:val="20"/>
                <w:szCs w:val="20"/>
                <w:lang w:val="hr-HR"/>
              </w:rPr>
              <w:t>,</w:t>
            </w:r>
            <w:r w:rsidRPr="00CA2F2F">
              <w:rPr>
                <w:rFonts w:ascii="Calibri" w:eastAsia="Calibri" w:hAnsi="Calibri" w:cs="Calibri"/>
                <w:b/>
                <w:color w:val="000000" w:themeColor="text1"/>
                <w:sz w:val="20"/>
                <w:szCs w:val="20"/>
                <w:lang w:val="hr-HR"/>
              </w:rPr>
              <w:t xml:space="preserve">698 </w:t>
            </w:r>
          </w:p>
        </w:tc>
      </w:tr>
    </w:tbl>
    <w:p w14:paraId="13794B16" w14:textId="77777777" w:rsidR="00BD5C00" w:rsidRPr="00BD5C00" w:rsidRDefault="00BD5C00" w:rsidP="00BD5C00">
      <w:pPr>
        <w:rPr>
          <w:rFonts w:ascii="Calibri" w:eastAsia="Calibri" w:hAnsi="Calibri"/>
          <w:noProof/>
          <w:sz w:val="22"/>
          <w:szCs w:val="22"/>
          <w:lang w:val="en-GB"/>
        </w:rPr>
      </w:pPr>
    </w:p>
    <w:p w14:paraId="2F4252DA"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5000" w:type="pct"/>
        <w:tblLayout w:type="fixed"/>
        <w:tblLook w:val="0000" w:firstRow="0" w:lastRow="0" w:firstColumn="0" w:lastColumn="0" w:noHBand="0" w:noVBand="0"/>
      </w:tblPr>
      <w:tblGrid>
        <w:gridCol w:w="4125"/>
        <w:gridCol w:w="1044"/>
        <w:gridCol w:w="1044"/>
        <w:gridCol w:w="1046"/>
        <w:gridCol w:w="1044"/>
        <w:gridCol w:w="1052"/>
      </w:tblGrid>
      <w:tr w:rsidR="00BD5C00" w:rsidRPr="00BD5C00" w14:paraId="21436B19" w14:textId="77777777" w:rsidTr="00BD5C00">
        <w:trPr>
          <w:trHeight w:val="42"/>
        </w:trPr>
        <w:tc>
          <w:tcPr>
            <w:tcW w:w="2205" w:type="pct"/>
          </w:tcPr>
          <w:p w14:paraId="1E713017" w14:textId="77777777"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Group and Bank</w:t>
            </w:r>
          </w:p>
        </w:tc>
        <w:tc>
          <w:tcPr>
            <w:tcW w:w="2795" w:type="pct"/>
            <w:gridSpan w:val="5"/>
            <w:vAlign w:val="bottom"/>
          </w:tcPr>
          <w:p w14:paraId="774EB35A" w14:textId="77777777" w:rsidR="00BD5C00" w:rsidRPr="00BD5C00" w:rsidRDefault="00BD5C00" w:rsidP="00BD5C00">
            <w:pPr>
              <w:jc w:val="center"/>
              <w:rPr>
                <w:rFonts w:ascii="Calibri" w:eastAsia="Calibri" w:hAnsi="Calibri" w:cs="Arial"/>
                <w:b/>
                <w:sz w:val="20"/>
                <w:szCs w:val="20"/>
                <w:lang w:val="en-GB"/>
              </w:rPr>
            </w:pPr>
          </w:p>
        </w:tc>
      </w:tr>
      <w:tr w:rsidR="00BD5C00" w:rsidRPr="00BD5C00" w14:paraId="25E963BA" w14:textId="77777777" w:rsidTr="00BD5C00">
        <w:trPr>
          <w:trHeight w:val="42"/>
        </w:trPr>
        <w:tc>
          <w:tcPr>
            <w:tcW w:w="2205" w:type="pct"/>
          </w:tcPr>
          <w:p w14:paraId="32706B09" w14:textId="77777777"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31 December 2018</w:t>
            </w:r>
          </w:p>
        </w:tc>
        <w:tc>
          <w:tcPr>
            <w:tcW w:w="558" w:type="pct"/>
            <w:vAlign w:val="bottom"/>
          </w:tcPr>
          <w:p w14:paraId="1DC700A7"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1</w:t>
            </w:r>
          </w:p>
        </w:tc>
        <w:tc>
          <w:tcPr>
            <w:tcW w:w="558" w:type="pct"/>
            <w:vAlign w:val="bottom"/>
          </w:tcPr>
          <w:p w14:paraId="7670CBF9"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2</w:t>
            </w:r>
          </w:p>
        </w:tc>
        <w:tc>
          <w:tcPr>
            <w:tcW w:w="559" w:type="pct"/>
            <w:vAlign w:val="bottom"/>
          </w:tcPr>
          <w:p w14:paraId="604E1055"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3</w:t>
            </w:r>
          </w:p>
        </w:tc>
        <w:tc>
          <w:tcPr>
            <w:tcW w:w="558" w:type="pct"/>
            <w:vAlign w:val="bottom"/>
          </w:tcPr>
          <w:p w14:paraId="2DD576E7"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POCI</w:t>
            </w:r>
          </w:p>
        </w:tc>
        <w:tc>
          <w:tcPr>
            <w:tcW w:w="562" w:type="pct"/>
            <w:vAlign w:val="bottom"/>
          </w:tcPr>
          <w:p w14:paraId="713F569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Total</w:t>
            </w:r>
          </w:p>
        </w:tc>
      </w:tr>
      <w:tr w:rsidR="00BD5C00" w:rsidRPr="00BD5C00" w14:paraId="700C5390" w14:textId="77777777" w:rsidTr="00BD5C00">
        <w:trPr>
          <w:trHeight w:val="42"/>
        </w:trPr>
        <w:tc>
          <w:tcPr>
            <w:tcW w:w="2205" w:type="pct"/>
          </w:tcPr>
          <w:p w14:paraId="05A3A912" w14:textId="77777777" w:rsidR="00BD5C00" w:rsidRPr="00BD5C00" w:rsidRDefault="00BD5C00" w:rsidP="00BD5C00">
            <w:pPr>
              <w:rPr>
                <w:rFonts w:ascii="Calibri" w:eastAsia="Calibri" w:hAnsi="Calibri" w:cs="Arial"/>
                <w:b/>
                <w:bCs/>
                <w:sz w:val="20"/>
                <w:szCs w:val="20"/>
                <w:lang w:val="en-GB"/>
              </w:rPr>
            </w:pPr>
          </w:p>
        </w:tc>
        <w:tc>
          <w:tcPr>
            <w:tcW w:w="558" w:type="pct"/>
          </w:tcPr>
          <w:p w14:paraId="7299CA7D"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10FA0B09"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9" w:type="pct"/>
          </w:tcPr>
          <w:p w14:paraId="638601DA"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27020122"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62" w:type="pct"/>
          </w:tcPr>
          <w:p w14:paraId="12F22F46"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r>
      <w:tr w:rsidR="00BD5C00" w:rsidRPr="00BD5C00" w14:paraId="0018C747" w14:textId="77777777" w:rsidTr="00BD5C00">
        <w:trPr>
          <w:trHeight w:hRule="exact" w:val="112"/>
        </w:trPr>
        <w:tc>
          <w:tcPr>
            <w:tcW w:w="2205" w:type="pct"/>
          </w:tcPr>
          <w:p w14:paraId="23EEB1ED" w14:textId="77777777" w:rsidR="00BD5C00" w:rsidRPr="00BD5C00" w:rsidRDefault="00BD5C00" w:rsidP="00BD5C00">
            <w:pPr>
              <w:rPr>
                <w:rFonts w:ascii="Calibri" w:eastAsia="Calibri" w:hAnsi="Calibri" w:cs="Arial"/>
                <w:b/>
                <w:bCs/>
                <w:sz w:val="20"/>
                <w:szCs w:val="20"/>
                <w:lang w:val="en-GB"/>
              </w:rPr>
            </w:pPr>
          </w:p>
        </w:tc>
        <w:tc>
          <w:tcPr>
            <w:tcW w:w="558" w:type="pct"/>
          </w:tcPr>
          <w:p w14:paraId="172C9942"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25002962" w14:textId="77777777" w:rsidR="00BD5C00" w:rsidRPr="00BD5C00" w:rsidRDefault="00BD5C00" w:rsidP="00BD5C00">
            <w:pPr>
              <w:jc w:val="right"/>
              <w:rPr>
                <w:rFonts w:ascii="Calibri" w:eastAsia="Calibri" w:hAnsi="Calibri" w:cs="Arial"/>
                <w:b/>
                <w:sz w:val="20"/>
                <w:szCs w:val="20"/>
                <w:lang w:val="en-GB"/>
              </w:rPr>
            </w:pPr>
          </w:p>
        </w:tc>
        <w:tc>
          <w:tcPr>
            <w:tcW w:w="559" w:type="pct"/>
          </w:tcPr>
          <w:p w14:paraId="1240551E"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490E226F" w14:textId="77777777" w:rsidR="00BD5C00" w:rsidRPr="00BD5C00" w:rsidRDefault="00BD5C00" w:rsidP="00BD5C00">
            <w:pPr>
              <w:jc w:val="right"/>
              <w:rPr>
                <w:rFonts w:ascii="Calibri" w:eastAsia="Calibri" w:hAnsi="Calibri" w:cs="Arial"/>
                <w:b/>
                <w:sz w:val="20"/>
                <w:szCs w:val="20"/>
                <w:lang w:val="en-GB"/>
              </w:rPr>
            </w:pPr>
          </w:p>
        </w:tc>
        <w:tc>
          <w:tcPr>
            <w:tcW w:w="562" w:type="pct"/>
          </w:tcPr>
          <w:p w14:paraId="3E4BE18E" w14:textId="77777777" w:rsidR="00BD5C00" w:rsidRPr="00BD5C00" w:rsidRDefault="00BD5C00" w:rsidP="00BD5C00">
            <w:pPr>
              <w:jc w:val="right"/>
              <w:rPr>
                <w:rFonts w:ascii="Calibri" w:eastAsia="Calibri" w:hAnsi="Calibri" w:cs="Arial"/>
                <w:b/>
                <w:sz w:val="20"/>
                <w:szCs w:val="20"/>
                <w:lang w:val="en-GB"/>
              </w:rPr>
            </w:pPr>
          </w:p>
        </w:tc>
      </w:tr>
      <w:tr w:rsidR="00BD5C00" w:rsidRPr="00BD5C00" w14:paraId="508E5323" w14:textId="77777777" w:rsidTr="00BD5C00">
        <w:trPr>
          <w:trHeight w:val="164"/>
        </w:trPr>
        <w:tc>
          <w:tcPr>
            <w:tcW w:w="2205" w:type="pct"/>
            <w:vAlign w:val="bottom"/>
          </w:tcPr>
          <w:p w14:paraId="51A1953B" w14:textId="77777777"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Balance at 1 January 2018</w:t>
            </w:r>
          </w:p>
        </w:tc>
        <w:tc>
          <w:tcPr>
            <w:tcW w:w="558" w:type="pct"/>
            <w:tcBorders>
              <w:top w:val="nil"/>
              <w:left w:val="nil"/>
              <w:bottom w:val="nil"/>
              <w:right w:val="nil"/>
            </w:tcBorders>
            <w:shd w:val="clear" w:color="auto" w:fill="auto"/>
            <w:vAlign w:val="bottom"/>
          </w:tcPr>
          <w:p w14:paraId="3EE6D93E"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76,581 </w:t>
            </w:r>
          </w:p>
        </w:tc>
        <w:tc>
          <w:tcPr>
            <w:tcW w:w="558" w:type="pct"/>
            <w:tcBorders>
              <w:top w:val="nil"/>
              <w:left w:val="nil"/>
              <w:bottom w:val="nil"/>
              <w:right w:val="nil"/>
            </w:tcBorders>
            <w:shd w:val="clear" w:color="auto" w:fill="auto"/>
            <w:vAlign w:val="bottom"/>
          </w:tcPr>
          <w:p w14:paraId="3928FAB6"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33,937 </w:t>
            </w:r>
          </w:p>
        </w:tc>
        <w:tc>
          <w:tcPr>
            <w:tcW w:w="559" w:type="pct"/>
            <w:tcBorders>
              <w:top w:val="nil"/>
              <w:left w:val="nil"/>
              <w:bottom w:val="nil"/>
              <w:right w:val="nil"/>
            </w:tcBorders>
            <w:shd w:val="clear" w:color="auto" w:fill="auto"/>
            <w:vAlign w:val="bottom"/>
          </w:tcPr>
          <w:p w14:paraId="7426F420"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20,502 </w:t>
            </w:r>
          </w:p>
        </w:tc>
        <w:tc>
          <w:tcPr>
            <w:tcW w:w="558" w:type="pct"/>
            <w:tcBorders>
              <w:top w:val="nil"/>
              <w:left w:val="nil"/>
              <w:bottom w:val="nil"/>
              <w:right w:val="nil"/>
            </w:tcBorders>
            <w:shd w:val="clear" w:color="auto" w:fill="auto"/>
            <w:vAlign w:val="bottom"/>
          </w:tcPr>
          <w:p w14:paraId="157071EE"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62" w:type="pct"/>
            <w:tcBorders>
              <w:top w:val="nil"/>
              <w:left w:val="nil"/>
              <w:bottom w:val="nil"/>
              <w:right w:val="nil"/>
            </w:tcBorders>
            <w:shd w:val="clear" w:color="auto" w:fill="auto"/>
            <w:vAlign w:val="bottom"/>
          </w:tcPr>
          <w:p w14:paraId="15CF6625"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131,020 </w:t>
            </w:r>
          </w:p>
        </w:tc>
      </w:tr>
      <w:tr w:rsidR="00BD5C00" w:rsidRPr="00BD5C00" w14:paraId="4DEE124D" w14:textId="77777777" w:rsidTr="00BD5C00">
        <w:trPr>
          <w:trHeight w:val="164"/>
        </w:trPr>
        <w:tc>
          <w:tcPr>
            <w:tcW w:w="2205" w:type="pct"/>
            <w:vAlign w:val="bottom"/>
          </w:tcPr>
          <w:p w14:paraId="7F183A4E" w14:textId="77777777"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Transfer by risk stages</w:t>
            </w:r>
          </w:p>
        </w:tc>
        <w:tc>
          <w:tcPr>
            <w:tcW w:w="558" w:type="pct"/>
            <w:tcBorders>
              <w:top w:val="nil"/>
              <w:left w:val="nil"/>
              <w:bottom w:val="nil"/>
              <w:right w:val="nil"/>
            </w:tcBorders>
            <w:shd w:val="clear" w:color="auto" w:fill="auto"/>
            <w:vAlign w:val="bottom"/>
          </w:tcPr>
          <w:p w14:paraId="5F81C54F"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4,272 </w:t>
            </w:r>
          </w:p>
        </w:tc>
        <w:tc>
          <w:tcPr>
            <w:tcW w:w="558" w:type="pct"/>
            <w:tcBorders>
              <w:top w:val="nil"/>
              <w:left w:val="nil"/>
              <w:bottom w:val="nil"/>
              <w:right w:val="nil"/>
            </w:tcBorders>
            <w:shd w:val="clear" w:color="auto" w:fill="auto"/>
            <w:vAlign w:val="bottom"/>
          </w:tcPr>
          <w:p w14:paraId="107B5506"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(4,484)</w:t>
            </w:r>
          </w:p>
        </w:tc>
        <w:tc>
          <w:tcPr>
            <w:tcW w:w="559" w:type="pct"/>
            <w:tcBorders>
              <w:top w:val="nil"/>
              <w:left w:val="nil"/>
              <w:bottom w:val="nil"/>
              <w:right w:val="nil"/>
            </w:tcBorders>
            <w:shd w:val="clear" w:color="auto" w:fill="auto"/>
            <w:vAlign w:val="bottom"/>
          </w:tcPr>
          <w:p w14:paraId="66797B2E"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212 </w:t>
            </w:r>
          </w:p>
        </w:tc>
        <w:tc>
          <w:tcPr>
            <w:tcW w:w="558" w:type="pct"/>
            <w:tcBorders>
              <w:top w:val="nil"/>
              <w:left w:val="nil"/>
              <w:bottom w:val="nil"/>
              <w:right w:val="nil"/>
            </w:tcBorders>
            <w:shd w:val="clear" w:color="auto" w:fill="auto"/>
            <w:vAlign w:val="bottom"/>
          </w:tcPr>
          <w:p w14:paraId="5D776FCC"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62" w:type="pct"/>
            <w:tcBorders>
              <w:top w:val="nil"/>
              <w:left w:val="nil"/>
              <w:bottom w:val="nil"/>
              <w:right w:val="nil"/>
            </w:tcBorders>
            <w:shd w:val="clear" w:color="auto" w:fill="auto"/>
            <w:vAlign w:val="bottom"/>
          </w:tcPr>
          <w:p w14:paraId="4A08C804"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r>
      <w:tr w:rsidR="00BD5C00" w:rsidRPr="00BD5C00" w14:paraId="320B80C9" w14:textId="77777777" w:rsidTr="00BD5C00">
        <w:trPr>
          <w:trHeight w:val="164"/>
        </w:trPr>
        <w:tc>
          <w:tcPr>
            <w:tcW w:w="2205" w:type="pct"/>
            <w:vAlign w:val="bottom"/>
          </w:tcPr>
          <w:p w14:paraId="4140ED70" w14:textId="69355F95"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w:t>
            </w:r>
            <w:r w:rsidR="000033A7">
              <w:rPr>
                <w:rFonts w:ascii="Calibri" w:eastAsia="Calibri" w:hAnsi="Calibri"/>
                <w:sz w:val="20"/>
                <w:szCs w:val="20"/>
                <w:lang w:val="en-GB"/>
              </w:rPr>
              <w:t>r</w:t>
            </w:r>
            <w:r w:rsidRPr="00BD5C00">
              <w:rPr>
                <w:rFonts w:ascii="Calibri" w:eastAsia="Calibri" w:hAnsi="Calibri"/>
                <w:sz w:val="20"/>
                <w:szCs w:val="20"/>
                <w:lang w:val="en-GB"/>
              </w:rPr>
              <w:t>elease of loss allowance</w:t>
            </w:r>
          </w:p>
        </w:tc>
        <w:tc>
          <w:tcPr>
            <w:tcW w:w="558" w:type="pct"/>
            <w:tcBorders>
              <w:top w:val="nil"/>
              <w:left w:val="nil"/>
              <w:bottom w:val="nil"/>
              <w:right w:val="nil"/>
            </w:tcBorders>
            <w:shd w:val="clear" w:color="auto" w:fill="auto"/>
          </w:tcPr>
          <w:p w14:paraId="72E1B6E1"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(2,170) </w:t>
            </w:r>
          </w:p>
        </w:tc>
        <w:tc>
          <w:tcPr>
            <w:tcW w:w="558" w:type="pct"/>
            <w:tcBorders>
              <w:top w:val="nil"/>
              <w:left w:val="nil"/>
              <w:bottom w:val="nil"/>
              <w:right w:val="nil"/>
            </w:tcBorders>
            <w:shd w:val="clear" w:color="auto" w:fill="auto"/>
          </w:tcPr>
          <w:p w14:paraId="5831C3BB"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(8,216) </w:t>
            </w:r>
          </w:p>
        </w:tc>
        <w:tc>
          <w:tcPr>
            <w:tcW w:w="559" w:type="pct"/>
            <w:tcBorders>
              <w:top w:val="nil"/>
              <w:left w:val="nil"/>
              <w:bottom w:val="nil"/>
              <w:right w:val="nil"/>
            </w:tcBorders>
            <w:shd w:val="clear" w:color="auto" w:fill="auto"/>
          </w:tcPr>
          <w:p w14:paraId="082ECFA7"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(2,763) </w:t>
            </w:r>
          </w:p>
        </w:tc>
        <w:tc>
          <w:tcPr>
            <w:tcW w:w="558" w:type="pct"/>
            <w:tcBorders>
              <w:top w:val="nil"/>
              <w:left w:val="nil"/>
              <w:bottom w:val="nil"/>
              <w:right w:val="nil"/>
            </w:tcBorders>
            <w:shd w:val="clear" w:color="auto" w:fill="auto"/>
          </w:tcPr>
          <w:p w14:paraId="06E0F0AB"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62" w:type="pct"/>
            <w:tcBorders>
              <w:top w:val="nil"/>
              <w:left w:val="nil"/>
              <w:bottom w:val="nil"/>
              <w:right w:val="nil"/>
            </w:tcBorders>
            <w:shd w:val="clear" w:color="auto" w:fill="auto"/>
          </w:tcPr>
          <w:p w14:paraId="7E7D9008"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(13,149) </w:t>
            </w:r>
          </w:p>
        </w:tc>
      </w:tr>
      <w:tr w:rsidR="00BD5C00" w:rsidRPr="00BD5C00" w14:paraId="02B350D4" w14:textId="77777777" w:rsidTr="00BD5C00">
        <w:trPr>
          <w:trHeight w:val="164"/>
        </w:trPr>
        <w:tc>
          <w:tcPr>
            <w:tcW w:w="2205" w:type="pct"/>
            <w:vAlign w:val="bottom"/>
          </w:tcPr>
          <w:p w14:paraId="7E587ED9" w14:textId="77777777"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Unwind – changes due to the lapse of time</w:t>
            </w:r>
          </w:p>
        </w:tc>
        <w:tc>
          <w:tcPr>
            <w:tcW w:w="558" w:type="pct"/>
            <w:tcBorders>
              <w:top w:val="nil"/>
              <w:left w:val="nil"/>
              <w:bottom w:val="nil"/>
              <w:right w:val="nil"/>
            </w:tcBorders>
            <w:shd w:val="clear" w:color="auto" w:fill="auto"/>
            <w:vAlign w:val="bottom"/>
          </w:tcPr>
          <w:p w14:paraId="24075740"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58" w:type="pct"/>
            <w:tcBorders>
              <w:top w:val="nil"/>
              <w:left w:val="nil"/>
              <w:bottom w:val="nil"/>
              <w:right w:val="nil"/>
            </w:tcBorders>
            <w:shd w:val="clear" w:color="auto" w:fill="auto"/>
            <w:vAlign w:val="bottom"/>
          </w:tcPr>
          <w:p w14:paraId="48AAF503"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59" w:type="pct"/>
            <w:tcBorders>
              <w:top w:val="nil"/>
              <w:left w:val="nil"/>
              <w:bottom w:val="nil"/>
              <w:right w:val="nil"/>
            </w:tcBorders>
            <w:shd w:val="clear" w:color="auto" w:fill="auto"/>
            <w:vAlign w:val="bottom"/>
          </w:tcPr>
          <w:p w14:paraId="618647DC"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275 </w:t>
            </w:r>
          </w:p>
        </w:tc>
        <w:tc>
          <w:tcPr>
            <w:tcW w:w="558" w:type="pct"/>
            <w:tcBorders>
              <w:top w:val="nil"/>
              <w:left w:val="nil"/>
              <w:bottom w:val="nil"/>
              <w:right w:val="nil"/>
            </w:tcBorders>
            <w:shd w:val="clear" w:color="auto" w:fill="auto"/>
            <w:vAlign w:val="bottom"/>
          </w:tcPr>
          <w:p w14:paraId="777F9F9B"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62" w:type="pct"/>
            <w:tcBorders>
              <w:top w:val="nil"/>
              <w:left w:val="nil"/>
              <w:bottom w:val="nil"/>
              <w:right w:val="nil"/>
            </w:tcBorders>
            <w:shd w:val="clear" w:color="auto" w:fill="auto"/>
            <w:vAlign w:val="bottom"/>
          </w:tcPr>
          <w:p w14:paraId="761AF198"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275 </w:t>
            </w:r>
          </w:p>
        </w:tc>
      </w:tr>
      <w:tr w:rsidR="00BD5C00" w:rsidRPr="00BD5C00" w14:paraId="35007249" w14:textId="77777777" w:rsidTr="00BD5C00">
        <w:trPr>
          <w:trHeight w:val="273"/>
        </w:trPr>
        <w:tc>
          <w:tcPr>
            <w:tcW w:w="2205" w:type="pct"/>
            <w:vAlign w:val="center"/>
          </w:tcPr>
          <w:p w14:paraId="34308B31" w14:textId="77777777"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Loss allowances transferred from/to loans to other customers</w:t>
            </w:r>
          </w:p>
        </w:tc>
        <w:tc>
          <w:tcPr>
            <w:tcW w:w="558" w:type="pct"/>
            <w:tcBorders>
              <w:top w:val="nil"/>
              <w:left w:val="nil"/>
              <w:right w:val="nil"/>
            </w:tcBorders>
            <w:shd w:val="clear" w:color="auto" w:fill="auto"/>
            <w:vAlign w:val="bottom"/>
          </w:tcPr>
          <w:p w14:paraId="455896CB"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20"/>
                <w:szCs w:val="20"/>
                <w:lang w:val="en-GB"/>
              </w:rPr>
            </w:pPr>
            <w:r w:rsidRPr="00BD5C00">
              <w:rPr>
                <w:rFonts w:ascii="Calibri" w:hAnsi="Calibri" w:cs="Calibri"/>
                <w:sz w:val="20"/>
                <w:szCs w:val="20"/>
                <w:lang w:val="en-GB"/>
              </w:rPr>
              <w:t xml:space="preserve"> (4)</w:t>
            </w:r>
          </w:p>
        </w:tc>
        <w:tc>
          <w:tcPr>
            <w:tcW w:w="558" w:type="pct"/>
            <w:tcBorders>
              <w:top w:val="nil"/>
              <w:left w:val="nil"/>
              <w:right w:val="nil"/>
            </w:tcBorders>
            <w:shd w:val="clear" w:color="auto" w:fill="auto"/>
            <w:vAlign w:val="bottom"/>
          </w:tcPr>
          <w:p w14:paraId="729DB8DE"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20"/>
                <w:szCs w:val="20"/>
                <w:lang w:val="en-GB"/>
              </w:rPr>
            </w:pPr>
            <w:r w:rsidRPr="00BD5C00">
              <w:rPr>
                <w:rFonts w:ascii="Calibri" w:hAnsi="Calibri" w:cs="Calibri"/>
                <w:sz w:val="20"/>
                <w:szCs w:val="20"/>
                <w:lang w:val="en-GB"/>
              </w:rPr>
              <w:t xml:space="preserve"> (24)</w:t>
            </w:r>
          </w:p>
        </w:tc>
        <w:tc>
          <w:tcPr>
            <w:tcW w:w="559" w:type="pct"/>
            <w:tcBorders>
              <w:top w:val="nil"/>
              <w:left w:val="nil"/>
              <w:right w:val="nil"/>
            </w:tcBorders>
            <w:shd w:val="clear" w:color="auto" w:fill="auto"/>
            <w:vAlign w:val="bottom"/>
          </w:tcPr>
          <w:p w14:paraId="27CA15A9"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20"/>
                <w:szCs w:val="20"/>
                <w:lang w:val="en-GB"/>
              </w:rPr>
            </w:pPr>
            <w:r w:rsidRPr="00BD5C00">
              <w:rPr>
                <w:rFonts w:ascii="Calibri" w:hAnsi="Calibri" w:cs="Calibri"/>
                <w:sz w:val="20"/>
                <w:szCs w:val="20"/>
                <w:lang w:val="en-GB"/>
              </w:rPr>
              <w:t xml:space="preserve"> - </w:t>
            </w:r>
          </w:p>
        </w:tc>
        <w:tc>
          <w:tcPr>
            <w:tcW w:w="558" w:type="pct"/>
            <w:tcBorders>
              <w:top w:val="nil"/>
              <w:left w:val="nil"/>
              <w:right w:val="nil"/>
            </w:tcBorders>
            <w:shd w:val="clear" w:color="auto" w:fill="auto"/>
            <w:vAlign w:val="bottom"/>
          </w:tcPr>
          <w:p w14:paraId="0EADB55C"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20"/>
                <w:szCs w:val="20"/>
                <w:lang w:val="en-GB"/>
              </w:rPr>
            </w:pPr>
            <w:r w:rsidRPr="00BD5C00">
              <w:rPr>
                <w:rFonts w:ascii="Calibri" w:hAnsi="Calibri" w:cs="Calibri"/>
                <w:sz w:val="20"/>
                <w:szCs w:val="20"/>
                <w:lang w:val="en-GB"/>
              </w:rPr>
              <w:t xml:space="preserve"> - </w:t>
            </w:r>
          </w:p>
        </w:tc>
        <w:tc>
          <w:tcPr>
            <w:tcW w:w="562" w:type="pct"/>
            <w:tcBorders>
              <w:top w:val="nil"/>
              <w:left w:val="nil"/>
              <w:right w:val="nil"/>
            </w:tcBorders>
            <w:shd w:val="clear" w:color="auto" w:fill="auto"/>
            <w:vAlign w:val="bottom"/>
          </w:tcPr>
          <w:p w14:paraId="39135068"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20"/>
                <w:szCs w:val="20"/>
                <w:highlight w:val="yellow"/>
                <w:lang w:val="en-GB"/>
              </w:rPr>
            </w:pPr>
            <w:r w:rsidRPr="00BD5C00">
              <w:rPr>
                <w:rFonts w:ascii="Calibri" w:hAnsi="Calibri" w:cs="Calibri"/>
                <w:sz w:val="20"/>
                <w:szCs w:val="20"/>
                <w:lang w:val="en-GB"/>
              </w:rPr>
              <w:t xml:space="preserve"> (28)</w:t>
            </w:r>
          </w:p>
        </w:tc>
      </w:tr>
      <w:tr w:rsidR="00BD5C00" w:rsidRPr="00BD5C00" w14:paraId="79E3A1B5" w14:textId="77777777" w:rsidTr="00BD5C00">
        <w:trPr>
          <w:trHeight w:val="164"/>
        </w:trPr>
        <w:tc>
          <w:tcPr>
            <w:tcW w:w="2205" w:type="pct"/>
            <w:vAlign w:val="bottom"/>
          </w:tcPr>
          <w:p w14:paraId="6D2D1F73" w14:textId="77777777" w:rsidR="00BD5C00" w:rsidRPr="00BD5C00" w:rsidRDefault="00BD5C00" w:rsidP="00BD5C00">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Net foreign exchange gains on</w:t>
            </w:r>
            <w:r w:rsidRPr="00BD5C00">
              <w:rPr>
                <w:sz w:val="20"/>
                <w:szCs w:val="20"/>
                <w:lang w:val="en-GB"/>
              </w:rPr>
              <w:t xml:space="preserve"> </w:t>
            </w:r>
            <w:r w:rsidRPr="00BD5C00">
              <w:rPr>
                <w:rFonts w:ascii="Calibri" w:eastAsia="Calibri" w:hAnsi="Calibri"/>
                <w:sz w:val="20"/>
                <w:szCs w:val="20"/>
                <w:lang w:val="en-GB"/>
              </w:rPr>
              <w:t xml:space="preserve">loss allowances </w:t>
            </w:r>
          </w:p>
        </w:tc>
        <w:tc>
          <w:tcPr>
            <w:tcW w:w="558" w:type="pct"/>
            <w:tcBorders>
              <w:top w:val="nil"/>
              <w:left w:val="nil"/>
              <w:bottom w:val="single" w:sz="8" w:space="0" w:color="auto"/>
              <w:right w:val="nil"/>
            </w:tcBorders>
            <w:shd w:val="clear" w:color="auto" w:fill="auto"/>
            <w:vAlign w:val="bottom"/>
          </w:tcPr>
          <w:p w14:paraId="771C832C"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(553)</w:t>
            </w:r>
          </w:p>
        </w:tc>
        <w:tc>
          <w:tcPr>
            <w:tcW w:w="558" w:type="pct"/>
            <w:tcBorders>
              <w:top w:val="nil"/>
              <w:left w:val="nil"/>
              <w:bottom w:val="single" w:sz="8" w:space="0" w:color="auto"/>
              <w:right w:val="nil"/>
            </w:tcBorders>
            <w:shd w:val="clear" w:color="auto" w:fill="auto"/>
            <w:vAlign w:val="bottom"/>
          </w:tcPr>
          <w:p w14:paraId="1BE12DB1"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(272)</w:t>
            </w:r>
          </w:p>
        </w:tc>
        <w:tc>
          <w:tcPr>
            <w:tcW w:w="559" w:type="pct"/>
            <w:tcBorders>
              <w:top w:val="nil"/>
              <w:left w:val="nil"/>
              <w:bottom w:val="single" w:sz="8" w:space="0" w:color="auto"/>
              <w:right w:val="nil"/>
            </w:tcBorders>
            <w:shd w:val="clear" w:color="auto" w:fill="auto"/>
            <w:vAlign w:val="bottom"/>
          </w:tcPr>
          <w:p w14:paraId="28A298C6"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(139)</w:t>
            </w:r>
          </w:p>
        </w:tc>
        <w:tc>
          <w:tcPr>
            <w:tcW w:w="558" w:type="pct"/>
            <w:tcBorders>
              <w:top w:val="nil"/>
              <w:left w:val="nil"/>
              <w:bottom w:val="single" w:sz="8" w:space="0" w:color="auto"/>
              <w:right w:val="nil"/>
            </w:tcBorders>
            <w:shd w:val="clear" w:color="auto" w:fill="auto"/>
            <w:vAlign w:val="bottom"/>
          </w:tcPr>
          <w:p w14:paraId="00CBA39F"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 </w:t>
            </w:r>
          </w:p>
        </w:tc>
        <w:tc>
          <w:tcPr>
            <w:tcW w:w="562" w:type="pct"/>
            <w:tcBorders>
              <w:top w:val="nil"/>
              <w:left w:val="nil"/>
              <w:bottom w:val="single" w:sz="8" w:space="0" w:color="auto"/>
              <w:right w:val="nil"/>
            </w:tcBorders>
            <w:shd w:val="clear" w:color="auto" w:fill="auto"/>
            <w:vAlign w:val="bottom"/>
          </w:tcPr>
          <w:p w14:paraId="1F50CD60" w14:textId="77777777" w:rsidR="00BD5C00" w:rsidRPr="00BD5C00" w:rsidRDefault="00BD5C00" w:rsidP="00BD5C00">
            <w:pPr>
              <w:jc w:val="right"/>
              <w:rPr>
                <w:rFonts w:ascii="Calibri" w:hAnsi="Calibri" w:cs="Calibri"/>
                <w:sz w:val="20"/>
                <w:szCs w:val="20"/>
                <w:lang w:val="en-GB"/>
              </w:rPr>
            </w:pPr>
            <w:r w:rsidRPr="00BD5C00">
              <w:rPr>
                <w:rFonts w:ascii="Calibri" w:hAnsi="Calibri" w:cs="Calibri"/>
                <w:sz w:val="20"/>
                <w:szCs w:val="20"/>
                <w:lang w:val="en-GB"/>
              </w:rPr>
              <w:t xml:space="preserve"> (964)</w:t>
            </w:r>
          </w:p>
        </w:tc>
      </w:tr>
      <w:tr w:rsidR="00BD5C00" w:rsidRPr="00BD5C00" w14:paraId="3962D005" w14:textId="77777777" w:rsidTr="00BD5C00">
        <w:trPr>
          <w:trHeight w:val="31"/>
        </w:trPr>
        <w:tc>
          <w:tcPr>
            <w:tcW w:w="2205" w:type="pct"/>
            <w:vAlign w:val="bottom"/>
          </w:tcPr>
          <w:p w14:paraId="2CBF8D2F" w14:textId="77777777" w:rsidR="00BD5C00" w:rsidRPr="00BD5C00" w:rsidRDefault="00BD5C00" w:rsidP="00BD5C00">
            <w:pPr>
              <w:tabs>
                <w:tab w:val="right" w:pos="1202"/>
              </w:tabs>
              <w:spacing w:line="301" w:lineRule="exact"/>
              <w:outlineLvl w:val="0"/>
              <w:rPr>
                <w:rFonts w:ascii="Calibri" w:eastAsia="Calibri" w:hAnsi="Calibri" w:cs="Arial"/>
                <w:b/>
                <w:bCs/>
                <w:sz w:val="20"/>
                <w:szCs w:val="20"/>
                <w:lang w:val="en-GB"/>
              </w:rPr>
            </w:pPr>
            <w:r w:rsidRPr="00BD5C00">
              <w:rPr>
                <w:rFonts w:ascii="Calibri" w:eastAsia="Calibri" w:hAnsi="Calibri" w:cs="Arial"/>
                <w:b/>
                <w:bCs/>
                <w:sz w:val="20"/>
                <w:szCs w:val="20"/>
                <w:lang w:val="en-GB"/>
              </w:rPr>
              <w:t>Balance at 31 December 2018</w:t>
            </w:r>
          </w:p>
        </w:tc>
        <w:tc>
          <w:tcPr>
            <w:tcW w:w="558" w:type="pct"/>
            <w:tcBorders>
              <w:top w:val="nil"/>
              <w:left w:val="nil"/>
              <w:bottom w:val="single" w:sz="12" w:space="0" w:color="auto"/>
              <w:right w:val="nil"/>
            </w:tcBorders>
            <w:shd w:val="clear" w:color="auto" w:fill="auto"/>
            <w:vAlign w:val="bottom"/>
          </w:tcPr>
          <w:p w14:paraId="4B982003" w14:textId="77777777" w:rsidR="00BD5C00" w:rsidRPr="00BD5C00" w:rsidRDefault="00BD5C00" w:rsidP="00BD5C00">
            <w:pPr>
              <w:tabs>
                <w:tab w:val="right" w:pos="1202"/>
              </w:tabs>
              <w:spacing w:line="301" w:lineRule="exact"/>
              <w:jc w:val="right"/>
              <w:outlineLvl w:val="0"/>
              <w:rPr>
                <w:rFonts w:ascii="Calibri" w:eastAsia="Calibri" w:hAnsi="Calibri" w:cs="Arial"/>
                <w:b/>
                <w:bCs/>
                <w:sz w:val="20"/>
                <w:szCs w:val="20"/>
                <w:lang w:val="en-GB"/>
              </w:rPr>
            </w:pPr>
            <w:r w:rsidRPr="00BD5C00">
              <w:rPr>
                <w:rFonts w:ascii="Calibri" w:hAnsi="Calibri" w:cs="Calibri"/>
                <w:b/>
                <w:sz w:val="20"/>
                <w:szCs w:val="20"/>
                <w:lang w:val="en-GB"/>
              </w:rPr>
              <w:t xml:space="preserve"> 78,126 </w:t>
            </w:r>
          </w:p>
        </w:tc>
        <w:tc>
          <w:tcPr>
            <w:tcW w:w="558" w:type="pct"/>
            <w:tcBorders>
              <w:top w:val="nil"/>
              <w:left w:val="nil"/>
              <w:bottom w:val="single" w:sz="12" w:space="0" w:color="auto"/>
              <w:right w:val="nil"/>
            </w:tcBorders>
            <w:shd w:val="clear" w:color="auto" w:fill="auto"/>
            <w:vAlign w:val="bottom"/>
          </w:tcPr>
          <w:p w14:paraId="2610E80F" w14:textId="77777777" w:rsidR="00BD5C00" w:rsidRPr="00BD5C00" w:rsidRDefault="00BD5C00" w:rsidP="00BD5C00">
            <w:pPr>
              <w:tabs>
                <w:tab w:val="right" w:pos="1202"/>
              </w:tabs>
              <w:spacing w:line="301" w:lineRule="exact"/>
              <w:jc w:val="right"/>
              <w:outlineLvl w:val="0"/>
              <w:rPr>
                <w:rFonts w:ascii="Calibri" w:eastAsia="Calibri" w:hAnsi="Calibri" w:cs="Arial"/>
                <w:b/>
                <w:bCs/>
                <w:sz w:val="20"/>
                <w:szCs w:val="20"/>
                <w:lang w:val="en-GB"/>
              </w:rPr>
            </w:pPr>
            <w:r w:rsidRPr="00BD5C00">
              <w:rPr>
                <w:rFonts w:ascii="Calibri" w:hAnsi="Calibri" w:cs="Calibri"/>
                <w:b/>
                <w:sz w:val="20"/>
                <w:szCs w:val="20"/>
                <w:lang w:val="en-GB"/>
              </w:rPr>
              <w:t xml:space="preserve"> 20,941 </w:t>
            </w:r>
          </w:p>
        </w:tc>
        <w:tc>
          <w:tcPr>
            <w:tcW w:w="559" w:type="pct"/>
            <w:tcBorders>
              <w:top w:val="nil"/>
              <w:left w:val="nil"/>
              <w:bottom w:val="single" w:sz="12" w:space="0" w:color="auto"/>
              <w:right w:val="nil"/>
            </w:tcBorders>
            <w:shd w:val="clear" w:color="auto" w:fill="auto"/>
            <w:vAlign w:val="bottom"/>
          </w:tcPr>
          <w:p w14:paraId="71A36089" w14:textId="77777777" w:rsidR="00BD5C00" w:rsidRPr="00BD5C00" w:rsidRDefault="00BD5C00" w:rsidP="00BD5C00">
            <w:pPr>
              <w:tabs>
                <w:tab w:val="right" w:pos="1202"/>
              </w:tabs>
              <w:spacing w:line="301" w:lineRule="exact"/>
              <w:jc w:val="right"/>
              <w:outlineLvl w:val="0"/>
              <w:rPr>
                <w:rFonts w:ascii="Calibri" w:eastAsia="Calibri" w:hAnsi="Calibri" w:cs="Arial"/>
                <w:b/>
                <w:bCs/>
                <w:sz w:val="20"/>
                <w:szCs w:val="20"/>
                <w:lang w:val="en-GB"/>
              </w:rPr>
            </w:pPr>
            <w:r w:rsidRPr="00BD5C00">
              <w:rPr>
                <w:rFonts w:ascii="Calibri" w:hAnsi="Calibri" w:cs="Calibri"/>
                <w:b/>
                <w:sz w:val="20"/>
                <w:szCs w:val="20"/>
                <w:lang w:val="en-GB"/>
              </w:rPr>
              <w:t xml:space="preserve"> 18,087 </w:t>
            </w:r>
          </w:p>
        </w:tc>
        <w:tc>
          <w:tcPr>
            <w:tcW w:w="558" w:type="pct"/>
            <w:tcBorders>
              <w:top w:val="nil"/>
              <w:left w:val="nil"/>
              <w:bottom w:val="single" w:sz="12" w:space="0" w:color="auto"/>
              <w:right w:val="nil"/>
            </w:tcBorders>
            <w:shd w:val="clear" w:color="auto" w:fill="auto"/>
            <w:vAlign w:val="bottom"/>
          </w:tcPr>
          <w:p w14:paraId="23BB66DA" w14:textId="77777777" w:rsidR="00BD5C00" w:rsidRPr="00BD5C00" w:rsidRDefault="00BD5C00" w:rsidP="00BD5C00">
            <w:pPr>
              <w:tabs>
                <w:tab w:val="right" w:pos="1202"/>
              </w:tabs>
              <w:spacing w:line="301" w:lineRule="exact"/>
              <w:jc w:val="right"/>
              <w:outlineLvl w:val="0"/>
              <w:rPr>
                <w:rFonts w:ascii="Calibri" w:eastAsia="Calibri" w:hAnsi="Calibri" w:cs="Arial"/>
                <w:b/>
                <w:bCs/>
                <w:sz w:val="20"/>
                <w:szCs w:val="20"/>
                <w:lang w:val="en-GB"/>
              </w:rPr>
            </w:pPr>
            <w:r w:rsidRPr="00BD5C00">
              <w:rPr>
                <w:rFonts w:ascii="Calibri" w:hAnsi="Calibri" w:cs="Calibri"/>
                <w:b/>
                <w:sz w:val="20"/>
                <w:szCs w:val="20"/>
                <w:lang w:val="en-GB"/>
              </w:rPr>
              <w:t xml:space="preserve"> - </w:t>
            </w:r>
          </w:p>
        </w:tc>
        <w:tc>
          <w:tcPr>
            <w:tcW w:w="562" w:type="pct"/>
            <w:tcBorders>
              <w:top w:val="nil"/>
              <w:left w:val="nil"/>
              <w:bottom w:val="single" w:sz="12" w:space="0" w:color="auto"/>
              <w:right w:val="nil"/>
            </w:tcBorders>
            <w:shd w:val="clear" w:color="auto" w:fill="auto"/>
            <w:vAlign w:val="bottom"/>
          </w:tcPr>
          <w:p w14:paraId="67656F11" w14:textId="77777777" w:rsidR="00BD5C00" w:rsidRPr="00BD5C00" w:rsidRDefault="00BD5C00" w:rsidP="00BD5C00">
            <w:pPr>
              <w:tabs>
                <w:tab w:val="right" w:pos="1202"/>
              </w:tabs>
              <w:spacing w:line="301" w:lineRule="exact"/>
              <w:jc w:val="right"/>
              <w:outlineLvl w:val="0"/>
              <w:rPr>
                <w:rFonts w:ascii="Calibri" w:eastAsia="Calibri" w:hAnsi="Calibri" w:cs="Arial"/>
                <w:b/>
                <w:bCs/>
                <w:sz w:val="20"/>
                <w:szCs w:val="20"/>
                <w:lang w:val="en-GB"/>
              </w:rPr>
            </w:pPr>
            <w:r w:rsidRPr="00BD5C00">
              <w:rPr>
                <w:rFonts w:ascii="Calibri" w:hAnsi="Calibri" w:cs="Calibri"/>
                <w:b/>
                <w:sz w:val="20"/>
                <w:szCs w:val="20"/>
                <w:lang w:val="en-GB"/>
              </w:rPr>
              <w:t xml:space="preserve">117,154 </w:t>
            </w:r>
          </w:p>
        </w:tc>
      </w:tr>
    </w:tbl>
    <w:p w14:paraId="1ED3186D" w14:textId="77777777" w:rsidR="00BD5C00" w:rsidRPr="00BD5C00" w:rsidRDefault="00BD5C00" w:rsidP="00BD5C00">
      <w:pPr>
        <w:rPr>
          <w:rFonts w:ascii="Calibri" w:eastAsia="Calibri" w:hAnsi="Calibri"/>
          <w:noProof/>
          <w:sz w:val="22"/>
          <w:szCs w:val="22"/>
          <w:lang w:val="en-GB"/>
        </w:rPr>
      </w:pPr>
    </w:p>
    <w:p w14:paraId="14FA69FD" w14:textId="77777777" w:rsidR="00BD5C00" w:rsidRDefault="00BD5C00" w:rsidP="00BD5C00">
      <w:pPr>
        <w:jc w:val="both"/>
        <w:rPr>
          <w:rFonts w:ascii="Calibri" w:hAnsi="Calibri"/>
          <w:b/>
          <w:bCs/>
          <w:sz w:val="22"/>
          <w:szCs w:val="22"/>
          <w:lang w:val="en-GB"/>
        </w:rPr>
        <w:sectPr w:rsidR="00BD5C00" w:rsidSect="00F26FF5">
          <w:pgSz w:w="11907" w:h="16840" w:code="9"/>
          <w:pgMar w:top="1418" w:right="1134" w:bottom="1134" w:left="1418" w:header="851" w:footer="851" w:gutter="0"/>
          <w:cols w:space="720"/>
          <w:noEndnote/>
        </w:sectPr>
      </w:pPr>
    </w:p>
    <w:p w14:paraId="653C41A9" w14:textId="77777777" w:rsidR="00BD5C00" w:rsidRDefault="00BD5C00" w:rsidP="00BD5C00">
      <w:pPr>
        <w:pStyle w:val="T1"/>
        <w:keepNext w:val="0"/>
        <w:spacing w:before="0" w:after="0" w:line="240" w:lineRule="auto"/>
        <w:rPr>
          <w:rFonts w:asciiTheme="minorHAnsi" w:hAnsiTheme="minorHAnsi"/>
          <w:sz w:val="22"/>
          <w:szCs w:val="22"/>
          <w:lang w:val="en-GB"/>
        </w:rPr>
      </w:pPr>
    </w:p>
    <w:p w14:paraId="53AFCAAF"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19FF70B2" w14:textId="77777777" w:rsidR="00BD5C00" w:rsidRDefault="00BD5C00" w:rsidP="00BD5C00">
      <w:pPr>
        <w:pStyle w:val="accountingpolicytitle"/>
        <w:rPr>
          <w:rFonts w:asciiTheme="minorHAnsi" w:hAnsiTheme="minorHAnsi"/>
          <w:sz w:val="22"/>
          <w:szCs w:val="22"/>
          <w:lang w:val="en-GB"/>
        </w:rPr>
      </w:pPr>
    </w:p>
    <w:p w14:paraId="77931D53"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1D8EFFD"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5A7B9A0B" w14:textId="77777777" w:rsidR="00BD5C00" w:rsidRPr="00EA22B8" w:rsidRDefault="00BD5C00" w:rsidP="00BD5C00">
      <w:pPr>
        <w:pStyle w:val="T1"/>
        <w:keepNext w:val="0"/>
        <w:numPr>
          <w:ilvl w:val="8"/>
          <w:numId w:val="90"/>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0C43476A" w14:textId="27C03D3F" w:rsidR="00BD5C00" w:rsidRPr="0070342A" w:rsidRDefault="00BD5C00" w:rsidP="00BD5C00">
      <w:pPr>
        <w:jc w:val="both"/>
        <w:rPr>
          <w:rFonts w:ascii="Calibri" w:hAnsi="Calibri"/>
          <w:b/>
          <w:bCs/>
          <w:sz w:val="22"/>
          <w:szCs w:val="22"/>
          <w:lang w:val="en-GB"/>
        </w:rPr>
      </w:pPr>
    </w:p>
    <w:p w14:paraId="2CB2C828" w14:textId="77777777" w:rsidR="00BD5C00" w:rsidRPr="00BD5C00" w:rsidRDefault="00BD5C00" w:rsidP="00BD5C00">
      <w:pPr>
        <w:jc w:val="both"/>
        <w:rPr>
          <w:rFonts w:ascii="Calibri" w:hAnsi="Calibri"/>
          <w:b/>
          <w:bCs/>
          <w:sz w:val="22"/>
          <w:szCs w:val="22"/>
          <w:lang w:val="en-GB"/>
        </w:rPr>
      </w:pPr>
      <w:r w:rsidRPr="00BD5C00">
        <w:rPr>
          <w:rFonts w:ascii="Calibri" w:hAnsi="Calibri"/>
          <w:b/>
          <w:bCs/>
          <w:sz w:val="22"/>
          <w:szCs w:val="22"/>
          <w:lang w:val="en-GB"/>
        </w:rPr>
        <w:t>Loans to other customers</w:t>
      </w:r>
    </w:p>
    <w:p w14:paraId="61B57581" w14:textId="77777777" w:rsidR="00BD5C00" w:rsidRPr="00BD5C00" w:rsidRDefault="00BD5C00" w:rsidP="00BD5C00">
      <w:pPr>
        <w:rPr>
          <w:rFonts w:ascii="Calibri" w:eastAsia="Calibri" w:hAnsi="Calibri"/>
          <w:noProof/>
          <w:sz w:val="18"/>
          <w:szCs w:val="22"/>
          <w:lang w:val="en-GB"/>
        </w:rPr>
      </w:pPr>
    </w:p>
    <w:tbl>
      <w:tblPr>
        <w:tblpPr w:leftFromText="180" w:rightFromText="180" w:vertAnchor="text" w:horzAnchor="margin" w:tblpY="25"/>
        <w:tblW w:w="5007" w:type="pct"/>
        <w:tblLayout w:type="fixed"/>
        <w:tblLook w:val="0000" w:firstRow="0" w:lastRow="0" w:firstColumn="0" w:lastColumn="0" w:noHBand="0" w:noVBand="0"/>
      </w:tblPr>
      <w:tblGrid>
        <w:gridCol w:w="4112"/>
        <w:gridCol w:w="1040"/>
        <w:gridCol w:w="1040"/>
        <w:gridCol w:w="1042"/>
        <w:gridCol w:w="984"/>
        <w:gridCol w:w="1150"/>
      </w:tblGrid>
      <w:tr w:rsidR="00BD5C00" w:rsidRPr="00BD5C00" w14:paraId="6F16880D" w14:textId="77777777" w:rsidTr="00A805CF">
        <w:trPr>
          <w:trHeight w:val="46"/>
        </w:trPr>
        <w:tc>
          <w:tcPr>
            <w:tcW w:w="2195" w:type="pct"/>
          </w:tcPr>
          <w:p w14:paraId="0969C0F1" w14:textId="77777777" w:rsidR="00BD5C00" w:rsidRPr="00BD5C00" w:rsidRDefault="00BD5C00" w:rsidP="00BD5C00">
            <w:pPr>
              <w:rPr>
                <w:rFonts w:ascii="Calibri" w:eastAsia="Calibri" w:hAnsi="Calibri" w:cs="Arial"/>
                <w:b/>
                <w:bCs/>
                <w:sz w:val="19"/>
                <w:szCs w:val="19"/>
                <w:lang w:val="en-GB"/>
              </w:rPr>
            </w:pPr>
            <w:bookmarkStart w:id="2098" w:name="_Hlk5872450"/>
            <w:r w:rsidRPr="00BD5C00">
              <w:rPr>
                <w:rFonts w:ascii="Calibri" w:eastAsia="Calibri" w:hAnsi="Calibri" w:cs="Arial"/>
                <w:b/>
                <w:bCs/>
                <w:sz w:val="19"/>
                <w:szCs w:val="19"/>
                <w:lang w:val="en-GB"/>
              </w:rPr>
              <w:t>Group and Bank</w:t>
            </w:r>
          </w:p>
        </w:tc>
        <w:tc>
          <w:tcPr>
            <w:tcW w:w="2805" w:type="pct"/>
            <w:gridSpan w:val="5"/>
            <w:vAlign w:val="bottom"/>
          </w:tcPr>
          <w:p w14:paraId="391B8051"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3DA6DB21" w14:textId="77777777" w:rsidTr="00A805CF">
        <w:trPr>
          <w:trHeight w:val="46"/>
        </w:trPr>
        <w:tc>
          <w:tcPr>
            <w:tcW w:w="2195" w:type="pct"/>
          </w:tcPr>
          <w:p w14:paraId="4E6E58C0"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555" w:type="pct"/>
            <w:vAlign w:val="bottom"/>
          </w:tcPr>
          <w:p w14:paraId="7A4FABA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555" w:type="pct"/>
            <w:vAlign w:val="bottom"/>
          </w:tcPr>
          <w:p w14:paraId="5D79AAD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556" w:type="pct"/>
            <w:vAlign w:val="bottom"/>
          </w:tcPr>
          <w:p w14:paraId="1F9CE84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525" w:type="pct"/>
            <w:vAlign w:val="bottom"/>
          </w:tcPr>
          <w:p w14:paraId="6187DFA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14" w:type="pct"/>
            <w:vAlign w:val="bottom"/>
          </w:tcPr>
          <w:p w14:paraId="349B1CA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4F262DBF" w14:textId="77777777" w:rsidTr="00A805CF">
        <w:trPr>
          <w:trHeight w:val="46"/>
        </w:trPr>
        <w:tc>
          <w:tcPr>
            <w:tcW w:w="2195" w:type="pct"/>
          </w:tcPr>
          <w:p w14:paraId="45315E20" w14:textId="77777777" w:rsidR="00BD5C00" w:rsidRPr="00BD5C00" w:rsidRDefault="00BD5C00" w:rsidP="00BD5C00">
            <w:pPr>
              <w:rPr>
                <w:rFonts w:ascii="Calibri" w:eastAsia="Calibri" w:hAnsi="Calibri" w:cs="Arial"/>
                <w:b/>
                <w:bCs/>
                <w:sz w:val="19"/>
                <w:szCs w:val="19"/>
                <w:lang w:val="en-GB"/>
              </w:rPr>
            </w:pPr>
          </w:p>
        </w:tc>
        <w:tc>
          <w:tcPr>
            <w:tcW w:w="555" w:type="pct"/>
          </w:tcPr>
          <w:p w14:paraId="11F4C30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5" w:type="pct"/>
          </w:tcPr>
          <w:p w14:paraId="75E9948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6" w:type="pct"/>
          </w:tcPr>
          <w:p w14:paraId="1CF36AA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25" w:type="pct"/>
          </w:tcPr>
          <w:p w14:paraId="414FC60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14" w:type="pct"/>
          </w:tcPr>
          <w:p w14:paraId="2C6C3B2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7A9557F" w14:textId="77777777" w:rsidTr="00A805CF">
        <w:trPr>
          <w:trHeight w:hRule="exact" w:val="111"/>
        </w:trPr>
        <w:tc>
          <w:tcPr>
            <w:tcW w:w="2195" w:type="pct"/>
          </w:tcPr>
          <w:p w14:paraId="06B5C56B" w14:textId="77777777" w:rsidR="00BD5C00" w:rsidRPr="00BD5C00" w:rsidRDefault="00BD5C00" w:rsidP="00BD5C00">
            <w:pPr>
              <w:rPr>
                <w:rFonts w:ascii="Calibri" w:eastAsia="Calibri" w:hAnsi="Calibri" w:cs="Arial"/>
                <w:b/>
                <w:bCs/>
                <w:sz w:val="19"/>
                <w:szCs w:val="19"/>
                <w:lang w:val="en-GB"/>
              </w:rPr>
            </w:pPr>
          </w:p>
        </w:tc>
        <w:tc>
          <w:tcPr>
            <w:tcW w:w="555" w:type="pct"/>
          </w:tcPr>
          <w:p w14:paraId="066342DC" w14:textId="77777777" w:rsidR="00BD5C00" w:rsidRPr="00BD5C00" w:rsidRDefault="00BD5C00" w:rsidP="00BD5C00">
            <w:pPr>
              <w:jc w:val="right"/>
              <w:rPr>
                <w:rFonts w:ascii="Calibri" w:eastAsia="Calibri" w:hAnsi="Calibri" w:cs="Arial"/>
                <w:b/>
                <w:sz w:val="19"/>
                <w:szCs w:val="19"/>
                <w:lang w:val="en-GB"/>
              </w:rPr>
            </w:pPr>
          </w:p>
        </w:tc>
        <w:tc>
          <w:tcPr>
            <w:tcW w:w="555" w:type="pct"/>
          </w:tcPr>
          <w:p w14:paraId="2908B31C" w14:textId="77777777" w:rsidR="00BD5C00" w:rsidRPr="00BD5C00" w:rsidRDefault="00BD5C00" w:rsidP="00BD5C00">
            <w:pPr>
              <w:jc w:val="right"/>
              <w:rPr>
                <w:rFonts w:ascii="Calibri" w:eastAsia="Calibri" w:hAnsi="Calibri" w:cs="Arial"/>
                <w:b/>
                <w:sz w:val="19"/>
                <w:szCs w:val="19"/>
                <w:lang w:val="en-GB"/>
              </w:rPr>
            </w:pPr>
          </w:p>
        </w:tc>
        <w:tc>
          <w:tcPr>
            <w:tcW w:w="556" w:type="pct"/>
          </w:tcPr>
          <w:p w14:paraId="4DCC140F" w14:textId="77777777" w:rsidR="00BD5C00" w:rsidRPr="00BD5C00" w:rsidRDefault="00BD5C00" w:rsidP="00BD5C00">
            <w:pPr>
              <w:jc w:val="right"/>
              <w:rPr>
                <w:rFonts w:ascii="Calibri" w:eastAsia="Calibri" w:hAnsi="Calibri" w:cs="Arial"/>
                <w:b/>
                <w:sz w:val="19"/>
                <w:szCs w:val="19"/>
                <w:lang w:val="en-GB"/>
              </w:rPr>
            </w:pPr>
          </w:p>
        </w:tc>
        <w:tc>
          <w:tcPr>
            <w:tcW w:w="525" w:type="pct"/>
          </w:tcPr>
          <w:p w14:paraId="292A69F4" w14:textId="77777777" w:rsidR="00BD5C00" w:rsidRPr="00BD5C00" w:rsidRDefault="00BD5C00" w:rsidP="00BD5C00">
            <w:pPr>
              <w:jc w:val="right"/>
              <w:rPr>
                <w:rFonts w:ascii="Calibri" w:eastAsia="Calibri" w:hAnsi="Calibri" w:cs="Arial"/>
                <w:b/>
                <w:sz w:val="19"/>
                <w:szCs w:val="19"/>
                <w:lang w:val="en-GB"/>
              </w:rPr>
            </w:pPr>
          </w:p>
        </w:tc>
        <w:tc>
          <w:tcPr>
            <w:tcW w:w="614" w:type="pct"/>
          </w:tcPr>
          <w:p w14:paraId="5B2F7BB2" w14:textId="77777777" w:rsidR="00BD5C00" w:rsidRPr="00BD5C00" w:rsidRDefault="00BD5C00" w:rsidP="00BD5C00">
            <w:pPr>
              <w:jc w:val="right"/>
              <w:rPr>
                <w:rFonts w:ascii="Calibri" w:eastAsia="Calibri" w:hAnsi="Calibri" w:cs="Arial"/>
                <w:b/>
                <w:sz w:val="19"/>
                <w:szCs w:val="19"/>
                <w:lang w:val="en-GB"/>
              </w:rPr>
            </w:pPr>
          </w:p>
        </w:tc>
      </w:tr>
      <w:tr w:rsidR="00BD5C00" w:rsidRPr="00BD5C00" w14:paraId="0EF9CE28" w14:textId="77777777" w:rsidTr="00A805CF">
        <w:trPr>
          <w:trHeight w:hRule="exact" w:val="280"/>
        </w:trPr>
        <w:tc>
          <w:tcPr>
            <w:tcW w:w="2195" w:type="pct"/>
            <w:vAlign w:val="center"/>
          </w:tcPr>
          <w:p w14:paraId="4641D050"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555" w:type="pct"/>
            <w:tcBorders>
              <w:top w:val="nil"/>
              <w:left w:val="nil"/>
              <w:bottom w:val="nil"/>
              <w:right w:val="nil"/>
            </w:tcBorders>
            <w:shd w:val="clear" w:color="auto" w:fill="auto"/>
            <w:vAlign w:val="bottom"/>
          </w:tcPr>
          <w:p w14:paraId="65E16B78"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351,878 </w:t>
            </w:r>
          </w:p>
        </w:tc>
        <w:tc>
          <w:tcPr>
            <w:tcW w:w="555" w:type="pct"/>
            <w:tcBorders>
              <w:top w:val="nil"/>
              <w:left w:val="nil"/>
              <w:bottom w:val="nil"/>
              <w:right w:val="nil"/>
            </w:tcBorders>
            <w:shd w:val="clear" w:color="auto" w:fill="auto"/>
            <w:vAlign w:val="bottom"/>
          </w:tcPr>
          <w:p w14:paraId="13E4D5B4"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494,557 </w:t>
            </w:r>
          </w:p>
        </w:tc>
        <w:tc>
          <w:tcPr>
            <w:tcW w:w="556" w:type="pct"/>
            <w:tcBorders>
              <w:top w:val="nil"/>
              <w:left w:val="nil"/>
              <w:bottom w:val="nil"/>
              <w:right w:val="nil"/>
            </w:tcBorders>
            <w:shd w:val="clear" w:color="auto" w:fill="auto"/>
            <w:vAlign w:val="bottom"/>
          </w:tcPr>
          <w:p w14:paraId="4CE71E93"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2,469,639 </w:t>
            </w:r>
          </w:p>
        </w:tc>
        <w:tc>
          <w:tcPr>
            <w:tcW w:w="525" w:type="pct"/>
            <w:tcBorders>
              <w:top w:val="nil"/>
              <w:left w:val="nil"/>
              <w:bottom w:val="nil"/>
              <w:right w:val="nil"/>
            </w:tcBorders>
            <w:shd w:val="clear" w:color="auto" w:fill="auto"/>
            <w:vAlign w:val="bottom"/>
          </w:tcPr>
          <w:p w14:paraId="598CD27B"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64,222 </w:t>
            </w:r>
          </w:p>
        </w:tc>
        <w:tc>
          <w:tcPr>
            <w:tcW w:w="614" w:type="pct"/>
            <w:tcBorders>
              <w:top w:val="nil"/>
              <w:left w:val="nil"/>
              <w:bottom w:val="nil"/>
              <w:right w:val="nil"/>
            </w:tcBorders>
            <w:shd w:val="clear" w:color="auto" w:fill="auto"/>
            <w:vAlign w:val="bottom"/>
          </w:tcPr>
          <w:p w14:paraId="0A7393CD"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3,380,296 </w:t>
            </w:r>
          </w:p>
        </w:tc>
      </w:tr>
      <w:tr w:rsidR="00331823" w:rsidRPr="00BD5C00" w14:paraId="7A9A8B06" w14:textId="77777777" w:rsidTr="00864F78">
        <w:trPr>
          <w:trHeight w:hRule="exact" w:val="280"/>
        </w:trPr>
        <w:tc>
          <w:tcPr>
            <w:tcW w:w="2195" w:type="pct"/>
            <w:vAlign w:val="bottom"/>
          </w:tcPr>
          <w:p w14:paraId="36E2854F" w14:textId="7E8D160C" w:rsidR="00331823" w:rsidRPr="00BD5C00" w:rsidRDefault="00331823" w:rsidP="003318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555" w:type="pct"/>
            <w:shd w:val="clear" w:color="auto" w:fill="auto"/>
            <w:vAlign w:val="bottom"/>
          </w:tcPr>
          <w:p w14:paraId="2B2106EF" w14:textId="64893C83"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322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355 </w:t>
            </w:r>
          </w:p>
        </w:tc>
        <w:tc>
          <w:tcPr>
            <w:tcW w:w="555" w:type="pct"/>
            <w:shd w:val="clear" w:color="auto" w:fill="auto"/>
            <w:vAlign w:val="bottom"/>
          </w:tcPr>
          <w:p w14:paraId="2D13D37F" w14:textId="51BBA4A5"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(246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453)</w:t>
            </w:r>
          </w:p>
        </w:tc>
        <w:tc>
          <w:tcPr>
            <w:tcW w:w="556" w:type="pct"/>
            <w:shd w:val="clear" w:color="auto" w:fill="auto"/>
            <w:vAlign w:val="bottom"/>
          </w:tcPr>
          <w:p w14:paraId="6CA56C5A" w14:textId="1AEB8243"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(75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902)</w:t>
            </w:r>
          </w:p>
        </w:tc>
        <w:tc>
          <w:tcPr>
            <w:tcW w:w="525" w:type="pct"/>
            <w:shd w:val="clear" w:color="auto" w:fill="auto"/>
            <w:vAlign w:val="bottom"/>
          </w:tcPr>
          <w:p w14:paraId="213AA1E6" w14:textId="306FE051"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161A8EE" w14:textId="4EFD5625"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r>
      <w:tr w:rsidR="00331823" w:rsidRPr="00BD5C00" w14:paraId="5D46AAD6" w14:textId="77777777" w:rsidTr="00864F78">
        <w:trPr>
          <w:trHeight w:hRule="exact" w:val="280"/>
        </w:trPr>
        <w:tc>
          <w:tcPr>
            <w:tcW w:w="2195" w:type="pct"/>
            <w:vAlign w:val="bottom"/>
          </w:tcPr>
          <w:p w14:paraId="3C92D01F" w14:textId="0593CE89" w:rsidR="00331823" w:rsidRPr="00BD5C00" w:rsidRDefault="00331823" w:rsidP="003318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555" w:type="pct"/>
            <w:shd w:val="clear" w:color="auto" w:fill="auto"/>
            <w:vAlign w:val="bottom"/>
          </w:tcPr>
          <w:p w14:paraId="6747134B" w14:textId="5692EE3B"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(55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309)</w:t>
            </w:r>
          </w:p>
        </w:tc>
        <w:tc>
          <w:tcPr>
            <w:tcW w:w="555" w:type="pct"/>
            <w:shd w:val="clear" w:color="auto" w:fill="auto"/>
            <w:vAlign w:val="bottom"/>
          </w:tcPr>
          <w:p w14:paraId="2CBC22E0" w14:textId="2E3D8685"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60</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546 </w:t>
            </w:r>
          </w:p>
        </w:tc>
        <w:tc>
          <w:tcPr>
            <w:tcW w:w="556" w:type="pct"/>
            <w:shd w:val="clear" w:color="auto" w:fill="auto"/>
            <w:vAlign w:val="bottom"/>
          </w:tcPr>
          <w:p w14:paraId="4892C42A" w14:textId="03E29C81"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237)</w:t>
            </w:r>
          </w:p>
        </w:tc>
        <w:tc>
          <w:tcPr>
            <w:tcW w:w="525" w:type="pct"/>
            <w:shd w:val="clear" w:color="auto" w:fill="auto"/>
            <w:vAlign w:val="bottom"/>
          </w:tcPr>
          <w:p w14:paraId="417C6277" w14:textId="4283E329"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5BDA3596" w14:textId="58AE68D8" w:rsidR="00331823" w:rsidRPr="00BD5C00" w:rsidRDefault="00331823" w:rsidP="00331823">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r>
      <w:tr w:rsidR="00331823" w:rsidRPr="00BD5C00" w14:paraId="4D1C3D43" w14:textId="77777777" w:rsidTr="00864F78">
        <w:trPr>
          <w:trHeight w:hRule="exact" w:val="280"/>
        </w:trPr>
        <w:tc>
          <w:tcPr>
            <w:tcW w:w="2195" w:type="pct"/>
            <w:vAlign w:val="bottom"/>
          </w:tcPr>
          <w:p w14:paraId="20668E3A" w14:textId="3FA0D216" w:rsidR="00331823" w:rsidRPr="00BD5C00" w:rsidRDefault="00331823" w:rsidP="003318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555" w:type="pct"/>
            <w:shd w:val="clear" w:color="auto" w:fill="auto"/>
            <w:vAlign w:val="bottom"/>
          </w:tcPr>
          <w:p w14:paraId="196B1BAB" w14:textId="7794A1CA"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695)</w:t>
            </w:r>
          </w:p>
        </w:tc>
        <w:tc>
          <w:tcPr>
            <w:tcW w:w="555" w:type="pct"/>
            <w:shd w:val="clear" w:color="auto" w:fill="auto"/>
            <w:vAlign w:val="bottom"/>
          </w:tcPr>
          <w:p w14:paraId="3D11255F" w14:textId="20C3279B"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(127</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555)</w:t>
            </w:r>
          </w:p>
        </w:tc>
        <w:tc>
          <w:tcPr>
            <w:tcW w:w="556" w:type="pct"/>
            <w:shd w:val="clear" w:color="auto" w:fill="auto"/>
            <w:vAlign w:val="bottom"/>
          </w:tcPr>
          <w:p w14:paraId="55D37478" w14:textId="3780CE1C"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42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943 </w:t>
            </w:r>
          </w:p>
        </w:tc>
        <w:tc>
          <w:tcPr>
            <w:tcW w:w="525" w:type="pct"/>
            <w:shd w:val="clear" w:color="auto" w:fill="auto"/>
            <w:vAlign w:val="bottom"/>
          </w:tcPr>
          <w:p w14:paraId="2C27F9F5" w14:textId="52618B40"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86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307 </w:t>
            </w:r>
          </w:p>
        </w:tc>
        <w:tc>
          <w:tcPr>
            <w:tcW w:w="614" w:type="pct"/>
            <w:shd w:val="clear" w:color="auto" w:fill="auto"/>
            <w:vAlign w:val="bottom"/>
          </w:tcPr>
          <w:p w14:paraId="14AD0818" w14:textId="32681025"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r>
      <w:tr w:rsidR="00331823" w:rsidRPr="00BD5C00" w14:paraId="76C49F33" w14:textId="77777777" w:rsidTr="001842D7">
        <w:trPr>
          <w:trHeight w:hRule="exact" w:val="280"/>
        </w:trPr>
        <w:tc>
          <w:tcPr>
            <w:tcW w:w="2195" w:type="pct"/>
            <w:vAlign w:val="bottom"/>
          </w:tcPr>
          <w:p w14:paraId="4F670430" w14:textId="48A3EF75" w:rsidR="00331823" w:rsidRPr="00BD5C00" w:rsidRDefault="00331823" w:rsidP="00331823">
            <w:pPr>
              <w:tabs>
                <w:tab w:val="right" w:pos="1202"/>
              </w:tabs>
              <w:outlineLvl w:val="0"/>
              <w:rPr>
                <w:rFonts w:ascii="Calibri" w:eastAsia="Calibri" w:hAnsi="Calibri"/>
                <w:sz w:val="19"/>
                <w:szCs w:val="19"/>
                <w:highlight w:val="yellow"/>
                <w:lang w:val="en-GB"/>
              </w:rPr>
            </w:pPr>
            <w:r w:rsidRPr="00BD5C00">
              <w:rPr>
                <w:rFonts w:ascii="Calibri" w:eastAsia="Calibri" w:hAnsi="Calibri"/>
                <w:sz w:val="19"/>
                <w:szCs w:val="19"/>
                <w:lang w:val="en-GB"/>
              </w:rPr>
              <w:t xml:space="preserve">Net </w:t>
            </w:r>
            <w:r w:rsidR="00691005" w:rsidRPr="00691005">
              <w:rPr>
                <w:rFonts w:ascii="Calibri" w:eastAsia="Calibri" w:hAnsi="Calibri"/>
                <w:sz w:val="19"/>
                <w:szCs w:val="19"/>
                <w:lang w:val="en-GB"/>
              </w:rPr>
              <w:t xml:space="preserve">increase/(release) </w:t>
            </w:r>
            <w:r w:rsidRPr="00BD5C00">
              <w:rPr>
                <w:rFonts w:ascii="Calibri" w:eastAsia="Calibri" w:hAnsi="Calibri"/>
                <w:sz w:val="19"/>
                <w:szCs w:val="19"/>
                <w:lang w:val="en-GB"/>
              </w:rPr>
              <w:t>of loss allowance</w:t>
            </w:r>
          </w:p>
        </w:tc>
        <w:tc>
          <w:tcPr>
            <w:tcW w:w="555" w:type="pct"/>
            <w:shd w:val="clear" w:color="auto" w:fill="auto"/>
            <w:vAlign w:val="bottom"/>
          </w:tcPr>
          <w:p w14:paraId="3E187EE7" w14:textId="2DDC37E9" w:rsidR="00331823" w:rsidRPr="00BD5C00" w:rsidRDefault="00331823" w:rsidP="00331823">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(312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295)</w:t>
            </w:r>
          </w:p>
        </w:tc>
        <w:tc>
          <w:tcPr>
            <w:tcW w:w="555" w:type="pct"/>
            <w:shd w:val="clear" w:color="auto" w:fill="auto"/>
            <w:vAlign w:val="bottom"/>
          </w:tcPr>
          <w:p w14:paraId="4CC9391C" w14:textId="2D8A94F9" w:rsidR="00331823" w:rsidRPr="00BD5C00" w:rsidRDefault="00331823" w:rsidP="00331823">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445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262 </w:t>
            </w:r>
          </w:p>
        </w:tc>
        <w:tc>
          <w:tcPr>
            <w:tcW w:w="556" w:type="pct"/>
            <w:shd w:val="clear" w:color="auto" w:fill="auto"/>
            <w:vAlign w:val="bottom"/>
          </w:tcPr>
          <w:p w14:paraId="5EA0D52A" w14:textId="66C02368" w:rsidR="00331823" w:rsidRPr="00BD5C00" w:rsidRDefault="00331823" w:rsidP="00331823">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(116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126)</w:t>
            </w:r>
          </w:p>
        </w:tc>
        <w:tc>
          <w:tcPr>
            <w:tcW w:w="525" w:type="pct"/>
            <w:shd w:val="clear" w:color="auto" w:fill="auto"/>
            <w:vAlign w:val="bottom"/>
          </w:tcPr>
          <w:p w14:paraId="5B1E9EF9" w14:textId="54264B15" w:rsidR="00331823" w:rsidRPr="00BD5C00" w:rsidRDefault="00331823" w:rsidP="00331823">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(49</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977)</w:t>
            </w:r>
          </w:p>
        </w:tc>
        <w:tc>
          <w:tcPr>
            <w:tcW w:w="614" w:type="pct"/>
            <w:shd w:val="clear" w:color="auto" w:fill="auto"/>
            <w:vAlign w:val="bottom"/>
          </w:tcPr>
          <w:p w14:paraId="40C593D1" w14:textId="1EF5B3B6" w:rsidR="00331823" w:rsidRPr="00BD5C00" w:rsidRDefault="00331823" w:rsidP="00331823">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(33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136)</w:t>
            </w:r>
          </w:p>
        </w:tc>
      </w:tr>
      <w:tr w:rsidR="00331823" w:rsidRPr="00BD5C00" w14:paraId="3A25AC17" w14:textId="77777777" w:rsidTr="00864F78">
        <w:trPr>
          <w:trHeight w:hRule="exact" w:val="280"/>
        </w:trPr>
        <w:tc>
          <w:tcPr>
            <w:tcW w:w="2195" w:type="pct"/>
            <w:vAlign w:val="center"/>
          </w:tcPr>
          <w:p w14:paraId="701C6567" w14:textId="77777777" w:rsidR="00331823" w:rsidRPr="00BD5C00" w:rsidRDefault="00331823" w:rsidP="003318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555" w:type="pct"/>
            <w:shd w:val="clear" w:color="auto" w:fill="auto"/>
            <w:vAlign w:val="bottom"/>
          </w:tcPr>
          <w:p w14:paraId="0C6B269E" w14:textId="08A556BC"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(197)</w:t>
            </w:r>
          </w:p>
        </w:tc>
        <w:tc>
          <w:tcPr>
            <w:tcW w:w="555" w:type="pct"/>
            <w:shd w:val="clear" w:color="auto" w:fill="auto"/>
            <w:vAlign w:val="bottom"/>
          </w:tcPr>
          <w:p w14:paraId="05B53B2B" w14:textId="49FD1CB9"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(10)</w:t>
            </w:r>
          </w:p>
        </w:tc>
        <w:tc>
          <w:tcPr>
            <w:tcW w:w="556" w:type="pct"/>
            <w:shd w:val="clear" w:color="auto" w:fill="auto"/>
            <w:vAlign w:val="bottom"/>
          </w:tcPr>
          <w:p w14:paraId="14AB83D7" w14:textId="2D27A56C"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544)</w:t>
            </w:r>
          </w:p>
        </w:tc>
        <w:tc>
          <w:tcPr>
            <w:tcW w:w="525" w:type="pct"/>
            <w:shd w:val="clear" w:color="auto" w:fill="auto"/>
            <w:vAlign w:val="bottom"/>
          </w:tcPr>
          <w:p w14:paraId="12ED90D2" w14:textId="6263AA21" w:rsidR="00331823" w:rsidRPr="00BD5C00" w:rsidRDefault="00380835" w:rsidP="00331823">
            <w:pPr>
              <w:jc w:val="right"/>
              <w:rPr>
                <w:rFonts w:ascii="Calibri" w:eastAsia="Calibri" w:hAnsi="Calibri" w:cs="Calibri"/>
                <w:sz w:val="19"/>
                <w:szCs w:val="19"/>
                <w:lang w:val="en-GB"/>
              </w:rPr>
            </w:pPr>
            <w:r>
              <w:rPr>
                <w:rFonts w:ascii="Calibri" w:eastAsia="Calibri" w:hAnsi="Calibri" w:cs="Calibri"/>
                <w:sz w:val="19"/>
                <w:szCs w:val="19"/>
                <w:lang w:val="en-GB"/>
              </w:rPr>
              <w:t>-</w:t>
            </w:r>
          </w:p>
        </w:tc>
        <w:tc>
          <w:tcPr>
            <w:tcW w:w="614" w:type="pct"/>
            <w:shd w:val="clear" w:color="auto" w:fill="auto"/>
            <w:vAlign w:val="bottom"/>
          </w:tcPr>
          <w:p w14:paraId="3ED9873B" w14:textId="137CAF46"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751)</w:t>
            </w:r>
          </w:p>
        </w:tc>
      </w:tr>
      <w:tr w:rsidR="00331823" w:rsidRPr="00BD5C00" w14:paraId="47EE1180" w14:textId="77777777" w:rsidTr="00864F78">
        <w:trPr>
          <w:trHeight w:hRule="exact" w:val="280"/>
        </w:trPr>
        <w:tc>
          <w:tcPr>
            <w:tcW w:w="2195" w:type="pct"/>
            <w:vAlign w:val="center"/>
          </w:tcPr>
          <w:p w14:paraId="5247B709" w14:textId="77777777" w:rsidR="00331823" w:rsidRPr="00BD5C00" w:rsidRDefault="00331823" w:rsidP="003318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Unwind – changes due to the lapse of time</w:t>
            </w:r>
          </w:p>
        </w:tc>
        <w:tc>
          <w:tcPr>
            <w:tcW w:w="555" w:type="pct"/>
            <w:shd w:val="clear" w:color="auto" w:fill="auto"/>
            <w:vAlign w:val="bottom"/>
          </w:tcPr>
          <w:p w14:paraId="2445B574" w14:textId="4F64267C"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913)</w:t>
            </w:r>
          </w:p>
        </w:tc>
        <w:tc>
          <w:tcPr>
            <w:tcW w:w="555" w:type="pct"/>
            <w:shd w:val="clear" w:color="auto" w:fill="auto"/>
            <w:vAlign w:val="bottom"/>
          </w:tcPr>
          <w:p w14:paraId="214EED2C" w14:textId="2DE8802F"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(64)</w:t>
            </w:r>
          </w:p>
        </w:tc>
        <w:tc>
          <w:tcPr>
            <w:tcW w:w="556" w:type="pct"/>
            <w:shd w:val="clear" w:color="auto" w:fill="auto"/>
            <w:vAlign w:val="bottom"/>
          </w:tcPr>
          <w:p w14:paraId="6BED7624" w14:textId="4329F945"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27</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565 </w:t>
            </w:r>
          </w:p>
        </w:tc>
        <w:tc>
          <w:tcPr>
            <w:tcW w:w="525" w:type="pct"/>
            <w:shd w:val="clear" w:color="auto" w:fill="auto"/>
            <w:vAlign w:val="bottom"/>
          </w:tcPr>
          <w:p w14:paraId="0FDA3605" w14:textId="63C4C41B"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9</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030 </w:t>
            </w:r>
          </w:p>
        </w:tc>
        <w:tc>
          <w:tcPr>
            <w:tcW w:w="614" w:type="pct"/>
            <w:shd w:val="clear" w:color="auto" w:fill="auto"/>
            <w:vAlign w:val="bottom"/>
          </w:tcPr>
          <w:p w14:paraId="415729DE" w14:textId="4C109D98"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33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618 </w:t>
            </w:r>
          </w:p>
        </w:tc>
      </w:tr>
      <w:tr w:rsidR="00331823" w:rsidRPr="00BD5C00" w14:paraId="4B7D5A48" w14:textId="77777777" w:rsidTr="00864F78">
        <w:trPr>
          <w:trHeight w:val="296"/>
        </w:trPr>
        <w:tc>
          <w:tcPr>
            <w:tcW w:w="2195" w:type="pct"/>
            <w:vAlign w:val="bottom"/>
          </w:tcPr>
          <w:p w14:paraId="13222BE7" w14:textId="77777777" w:rsidR="00331823" w:rsidRPr="00BD5C00" w:rsidRDefault="00331823" w:rsidP="003318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Loss allowances transferred to/from loans to financial institutions</w:t>
            </w:r>
          </w:p>
        </w:tc>
        <w:tc>
          <w:tcPr>
            <w:tcW w:w="555" w:type="pct"/>
            <w:shd w:val="clear" w:color="auto" w:fill="auto"/>
            <w:vAlign w:val="bottom"/>
          </w:tcPr>
          <w:p w14:paraId="20FAEC93" w14:textId="061AFCC8"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3 </w:t>
            </w:r>
          </w:p>
        </w:tc>
        <w:tc>
          <w:tcPr>
            <w:tcW w:w="555" w:type="pct"/>
            <w:shd w:val="clear" w:color="auto" w:fill="auto"/>
            <w:vAlign w:val="bottom"/>
          </w:tcPr>
          <w:p w14:paraId="55528AF5" w14:textId="54603FB3"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5AA9C4C0" w14:textId="0B7894F7"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3DEDDB3B" w14:textId="2BF78087"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9004C55" w14:textId="510A88BE"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3 </w:t>
            </w:r>
          </w:p>
        </w:tc>
      </w:tr>
      <w:tr w:rsidR="00331823" w:rsidRPr="00BD5C00" w14:paraId="5230C5E6" w14:textId="77777777" w:rsidTr="00864F78">
        <w:trPr>
          <w:trHeight w:val="156"/>
        </w:trPr>
        <w:tc>
          <w:tcPr>
            <w:tcW w:w="2195" w:type="pct"/>
            <w:vAlign w:val="center"/>
          </w:tcPr>
          <w:p w14:paraId="22FD4A3C" w14:textId="77777777" w:rsidR="00331823" w:rsidRPr="00BD5C00" w:rsidRDefault="00331823" w:rsidP="003318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555" w:type="pct"/>
            <w:shd w:val="clear" w:color="auto" w:fill="auto"/>
            <w:vAlign w:val="bottom"/>
          </w:tcPr>
          <w:p w14:paraId="6A159D9C" w14:textId="1C2CC8BA"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5A4C6441" w14:textId="7D1D4A07"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3FAEF1BF" w14:textId="5EA1ACBA"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475)</w:t>
            </w:r>
          </w:p>
        </w:tc>
        <w:tc>
          <w:tcPr>
            <w:tcW w:w="525" w:type="pct"/>
            <w:shd w:val="clear" w:color="auto" w:fill="auto"/>
            <w:vAlign w:val="bottom"/>
          </w:tcPr>
          <w:p w14:paraId="357D07F3" w14:textId="17567F95"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18A6CDC5" w14:textId="02C53DC0"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475)</w:t>
            </w:r>
          </w:p>
        </w:tc>
      </w:tr>
      <w:tr w:rsidR="00331823" w:rsidRPr="00BD5C00" w14:paraId="1A9D0DE1" w14:textId="77777777" w:rsidTr="00864F78">
        <w:trPr>
          <w:trHeight w:val="262"/>
        </w:trPr>
        <w:tc>
          <w:tcPr>
            <w:tcW w:w="2195" w:type="pct"/>
            <w:vAlign w:val="bottom"/>
          </w:tcPr>
          <w:p w14:paraId="3424DF66" w14:textId="77777777" w:rsidR="00331823" w:rsidRPr="00BD5C00" w:rsidRDefault="00331823" w:rsidP="003318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Collection of interest transferred from the off-balance sheet records</w:t>
            </w:r>
          </w:p>
        </w:tc>
        <w:tc>
          <w:tcPr>
            <w:tcW w:w="555" w:type="pct"/>
            <w:shd w:val="clear" w:color="auto" w:fill="auto"/>
            <w:vAlign w:val="bottom"/>
          </w:tcPr>
          <w:p w14:paraId="059B138A" w14:textId="19A86D14"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2949538D" w14:textId="6D6D54E1"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7D170775" w14:textId="165E39EC"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77861F64" w14:textId="37E0C1B7"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F6F4453" w14:textId="44745F0C" w:rsidR="00331823" w:rsidRPr="00BD5C00" w:rsidRDefault="00331823" w:rsidP="00331823">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r>
      <w:tr w:rsidR="00A805CF" w:rsidRPr="00BD5C00" w14:paraId="6064AD16" w14:textId="77777777" w:rsidTr="00864F78">
        <w:trPr>
          <w:trHeight w:val="262"/>
        </w:trPr>
        <w:tc>
          <w:tcPr>
            <w:tcW w:w="2195" w:type="pct"/>
          </w:tcPr>
          <w:p w14:paraId="0FFCFAF0" w14:textId="5A6961FF" w:rsidR="00A805CF" w:rsidRPr="00BD5C00" w:rsidRDefault="00A25559" w:rsidP="00A805CF">
            <w:pPr>
              <w:tabs>
                <w:tab w:val="right" w:pos="1202"/>
              </w:tabs>
              <w:outlineLvl w:val="0"/>
              <w:rPr>
                <w:rFonts w:ascii="Calibri" w:eastAsia="Calibri" w:hAnsi="Calibri"/>
                <w:sz w:val="19"/>
                <w:szCs w:val="19"/>
                <w:lang w:val="en-GB"/>
              </w:rPr>
            </w:pPr>
            <w:r w:rsidRPr="00A25559">
              <w:rPr>
                <w:rFonts w:ascii="Calibri" w:eastAsia="Calibri" w:hAnsi="Calibri"/>
                <w:sz w:val="19"/>
                <w:szCs w:val="19"/>
                <w:lang w:val="en-GB"/>
              </w:rPr>
              <w:t>Conversion of receivables into shares</w:t>
            </w:r>
          </w:p>
        </w:tc>
        <w:tc>
          <w:tcPr>
            <w:tcW w:w="555" w:type="pct"/>
            <w:shd w:val="clear" w:color="auto" w:fill="auto"/>
            <w:vAlign w:val="bottom"/>
          </w:tcPr>
          <w:p w14:paraId="7733910A" w14:textId="42BF2907" w:rsidR="00A805CF" w:rsidRPr="001B20C7" w:rsidRDefault="00A805CF" w:rsidP="00A805CF">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10503442" w14:textId="3A95C085" w:rsidR="00A805CF" w:rsidRPr="001B20C7" w:rsidRDefault="00A805CF" w:rsidP="00A805CF">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6FF172C2" w14:textId="34E16BFC" w:rsidR="00A805CF" w:rsidRPr="001B20C7" w:rsidRDefault="00A805CF" w:rsidP="00A805CF">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812)</w:t>
            </w:r>
          </w:p>
        </w:tc>
        <w:tc>
          <w:tcPr>
            <w:tcW w:w="525" w:type="pct"/>
            <w:shd w:val="clear" w:color="auto" w:fill="auto"/>
            <w:vAlign w:val="bottom"/>
          </w:tcPr>
          <w:p w14:paraId="1CCC71D1" w14:textId="1ED49CAD" w:rsidR="00A805CF" w:rsidRPr="001B20C7" w:rsidRDefault="00A805CF" w:rsidP="00A805CF">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A3723C8" w14:textId="43D1AA45" w:rsidR="00A805CF" w:rsidRPr="001B20C7" w:rsidRDefault="00A805CF" w:rsidP="00A805CF">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812)</w:t>
            </w:r>
          </w:p>
        </w:tc>
      </w:tr>
      <w:tr w:rsidR="00A805CF" w:rsidRPr="00BD5C00" w14:paraId="3DD51330" w14:textId="77777777" w:rsidTr="00864F78">
        <w:trPr>
          <w:trHeight w:val="251"/>
        </w:trPr>
        <w:tc>
          <w:tcPr>
            <w:tcW w:w="2195" w:type="pct"/>
          </w:tcPr>
          <w:p w14:paraId="162A2F9B" w14:textId="17E16289" w:rsidR="00A805CF" w:rsidRPr="00BD5C00" w:rsidRDefault="00A25559" w:rsidP="00A805CF">
            <w:pPr>
              <w:tabs>
                <w:tab w:val="right" w:pos="1202"/>
              </w:tabs>
              <w:outlineLvl w:val="0"/>
              <w:rPr>
                <w:rFonts w:ascii="Calibri" w:eastAsia="Calibri" w:hAnsi="Calibri"/>
                <w:sz w:val="19"/>
                <w:szCs w:val="19"/>
                <w:lang w:val="en-GB"/>
              </w:rPr>
            </w:pPr>
            <w:r w:rsidRPr="00A25559">
              <w:rPr>
                <w:rFonts w:ascii="Calibri" w:eastAsia="Calibri" w:hAnsi="Calibri"/>
                <w:sz w:val="19"/>
                <w:szCs w:val="19"/>
                <w:lang w:val="en-GB"/>
              </w:rPr>
              <w:t>Write-of due to sale of receivables</w:t>
            </w:r>
          </w:p>
        </w:tc>
        <w:tc>
          <w:tcPr>
            <w:tcW w:w="555" w:type="pct"/>
            <w:shd w:val="clear" w:color="auto" w:fill="auto"/>
            <w:vAlign w:val="bottom"/>
          </w:tcPr>
          <w:p w14:paraId="6B710FFE" w14:textId="3815514C"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6B7F7670" w14:textId="411C2898"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13EF8793" w14:textId="152AEF63"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(52)</w:t>
            </w:r>
          </w:p>
        </w:tc>
        <w:tc>
          <w:tcPr>
            <w:tcW w:w="525" w:type="pct"/>
            <w:shd w:val="clear" w:color="auto" w:fill="auto"/>
            <w:vAlign w:val="bottom"/>
          </w:tcPr>
          <w:p w14:paraId="6730C0A2" w14:textId="2482A967" w:rsidR="00A805CF" w:rsidRPr="00BD5C00" w:rsidRDefault="00380835" w:rsidP="00A805CF">
            <w:pPr>
              <w:jc w:val="right"/>
              <w:rPr>
                <w:rFonts w:ascii="Calibri" w:eastAsia="Calibri" w:hAnsi="Calibri" w:cs="Calibri"/>
                <w:sz w:val="19"/>
                <w:szCs w:val="19"/>
                <w:lang w:val="en-GB"/>
              </w:rPr>
            </w:pPr>
            <w:r>
              <w:rPr>
                <w:rFonts w:ascii="Calibri" w:eastAsia="Calibri" w:hAnsi="Calibri" w:cs="Calibri"/>
                <w:sz w:val="19"/>
                <w:szCs w:val="19"/>
                <w:lang w:val="en-GB"/>
              </w:rPr>
              <w:t>-</w:t>
            </w:r>
          </w:p>
        </w:tc>
        <w:tc>
          <w:tcPr>
            <w:tcW w:w="614" w:type="pct"/>
            <w:shd w:val="clear" w:color="auto" w:fill="auto"/>
            <w:vAlign w:val="bottom"/>
          </w:tcPr>
          <w:p w14:paraId="545AE376" w14:textId="65D0D0C4"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(52)</w:t>
            </w:r>
          </w:p>
        </w:tc>
      </w:tr>
      <w:tr w:rsidR="00A805CF" w:rsidRPr="00BD5C00" w14:paraId="3ABDA243" w14:textId="77777777" w:rsidTr="00864F78">
        <w:trPr>
          <w:trHeight w:val="251"/>
        </w:trPr>
        <w:tc>
          <w:tcPr>
            <w:tcW w:w="2195" w:type="pct"/>
            <w:vAlign w:val="center"/>
          </w:tcPr>
          <w:p w14:paraId="324DF2CD" w14:textId="77777777" w:rsidR="00A805CF" w:rsidRPr="00BD5C00" w:rsidRDefault="00A805CF" w:rsidP="00A805CF">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w:t>
            </w:r>
          </w:p>
        </w:tc>
        <w:tc>
          <w:tcPr>
            <w:tcW w:w="555" w:type="pct"/>
            <w:shd w:val="clear" w:color="auto" w:fill="auto"/>
            <w:vAlign w:val="bottom"/>
          </w:tcPr>
          <w:p w14:paraId="73687E8F" w14:textId="091C3423"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0ACC16DC" w14:textId="5F786E32"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5295A068" w14:textId="6A926803"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36 </w:t>
            </w:r>
          </w:p>
        </w:tc>
        <w:tc>
          <w:tcPr>
            <w:tcW w:w="525" w:type="pct"/>
            <w:shd w:val="clear" w:color="auto" w:fill="auto"/>
            <w:vAlign w:val="bottom"/>
          </w:tcPr>
          <w:p w14:paraId="51378F3F" w14:textId="42A32E0D"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10</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221 </w:t>
            </w:r>
          </w:p>
        </w:tc>
        <w:tc>
          <w:tcPr>
            <w:tcW w:w="614" w:type="pct"/>
            <w:shd w:val="clear" w:color="auto" w:fill="auto"/>
            <w:vAlign w:val="bottom"/>
          </w:tcPr>
          <w:p w14:paraId="5B7F3914" w14:textId="3D221408"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10</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257 </w:t>
            </w:r>
          </w:p>
        </w:tc>
      </w:tr>
      <w:tr w:rsidR="00A805CF" w:rsidRPr="00BD5C00" w14:paraId="6A4FDF15" w14:textId="77777777" w:rsidTr="00864F78">
        <w:trPr>
          <w:trHeight w:val="148"/>
        </w:trPr>
        <w:tc>
          <w:tcPr>
            <w:tcW w:w="2195" w:type="pct"/>
            <w:vAlign w:val="center"/>
          </w:tcPr>
          <w:p w14:paraId="1806B0B2" w14:textId="08356F40" w:rsidR="00A805CF" w:rsidRPr="00BD5C00" w:rsidRDefault="00A805CF" w:rsidP="00A805CF">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losses on loss allowances</w:t>
            </w:r>
          </w:p>
        </w:tc>
        <w:tc>
          <w:tcPr>
            <w:tcW w:w="555" w:type="pct"/>
            <w:tcBorders>
              <w:top w:val="nil"/>
              <w:left w:val="nil"/>
              <w:bottom w:val="single" w:sz="4" w:space="0" w:color="auto"/>
              <w:right w:val="nil"/>
            </w:tcBorders>
            <w:shd w:val="clear" w:color="auto" w:fill="auto"/>
            <w:vAlign w:val="bottom"/>
          </w:tcPr>
          <w:p w14:paraId="53B553A9" w14:textId="177DB8FD"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118 </w:t>
            </w:r>
          </w:p>
        </w:tc>
        <w:tc>
          <w:tcPr>
            <w:tcW w:w="555" w:type="pct"/>
            <w:tcBorders>
              <w:top w:val="nil"/>
              <w:left w:val="nil"/>
              <w:bottom w:val="single" w:sz="4" w:space="0" w:color="auto"/>
              <w:right w:val="nil"/>
            </w:tcBorders>
            <w:shd w:val="clear" w:color="auto" w:fill="auto"/>
            <w:vAlign w:val="bottom"/>
          </w:tcPr>
          <w:p w14:paraId="6E5760AB" w14:textId="098E11D3"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668 </w:t>
            </w:r>
          </w:p>
        </w:tc>
        <w:tc>
          <w:tcPr>
            <w:tcW w:w="556" w:type="pct"/>
            <w:tcBorders>
              <w:top w:val="nil"/>
              <w:left w:val="nil"/>
              <w:bottom w:val="single" w:sz="4" w:space="0" w:color="auto"/>
              <w:right w:val="nil"/>
            </w:tcBorders>
            <w:shd w:val="clear" w:color="auto" w:fill="auto"/>
            <w:vAlign w:val="bottom"/>
          </w:tcPr>
          <w:p w14:paraId="29247E01" w14:textId="1E39A024"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479 </w:t>
            </w:r>
          </w:p>
        </w:tc>
        <w:tc>
          <w:tcPr>
            <w:tcW w:w="525" w:type="pct"/>
            <w:tcBorders>
              <w:top w:val="nil"/>
              <w:left w:val="nil"/>
              <w:bottom w:val="single" w:sz="4" w:space="0" w:color="auto"/>
              <w:right w:val="nil"/>
            </w:tcBorders>
            <w:shd w:val="clear" w:color="auto" w:fill="auto"/>
            <w:vAlign w:val="bottom"/>
          </w:tcPr>
          <w:p w14:paraId="7802A5D5" w14:textId="56BEC1AB"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861 </w:t>
            </w:r>
          </w:p>
        </w:tc>
        <w:tc>
          <w:tcPr>
            <w:tcW w:w="614" w:type="pct"/>
            <w:tcBorders>
              <w:top w:val="nil"/>
              <w:left w:val="nil"/>
              <w:bottom w:val="single" w:sz="4" w:space="0" w:color="auto"/>
              <w:right w:val="nil"/>
            </w:tcBorders>
            <w:shd w:val="clear" w:color="auto" w:fill="auto"/>
            <w:vAlign w:val="bottom"/>
          </w:tcPr>
          <w:p w14:paraId="18A0C26F" w14:textId="4780C74D" w:rsidR="00A805CF" w:rsidRPr="00BD5C00" w:rsidRDefault="00A805CF" w:rsidP="00A805CF">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9</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126 </w:t>
            </w:r>
          </w:p>
        </w:tc>
      </w:tr>
      <w:tr w:rsidR="00331823" w:rsidRPr="00BD5C00" w14:paraId="3F9A4889" w14:textId="77777777" w:rsidTr="00864F78">
        <w:trPr>
          <w:trHeight w:val="33"/>
        </w:trPr>
        <w:tc>
          <w:tcPr>
            <w:tcW w:w="2195" w:type="pct"/>
            <w:vAlign w:val="center"/>
          </w:tcPr>
          <w:p w14:paraId="152E22C4" w14:textId="77777777" w:rsidR="00331823" w:rsidRPr="00BD5C00" w:rsidRDefault="00331823" w:rsidP="00331823">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555" w:type="pct"/>
            <w:tcBorders>
              <w:top w:val="single" w:sz="4" w:space="0" w:color="auto"/>
              <w:left w:val="nil"/>
              <w:bottom w:val="single" w:sz="12" w:space="0" w:color="auto"/>
              <w:right w:val="nil"/>
            </w:tcBorders>
            <w:shd w:val="clear" w:color="auto" w:fill="auto"/>
            <w:vAlign w:val="bottom"/>
          </w:tcPr>
          <w:p w14:paraId="25F86F87" w14:textId="108AC707" w:rsidR="00331823" w:rsidRPr="00BD5C00" w:rsidRDefault="00331823" w:rsidP="00331823">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302</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945</w:t>
            </w:r>
          </w:p>
        </w:tc>
        <w:tc>
          <w:tcPr>
            <w:tcW w:w="555" w:type="pct"/>
            <w:tcBorders>
              <w:top w:val="single" w:sz="4" w:space="0" w:color="auto"/>
              <w:left w:val="nil"/>
              <w:bottom w:val="single" w:sz="12" w:space="0" w:color="auto"/>
              <w:right w:val="nil"/>
            </w:tcBorders>
            <w:shd w:val="clear" w:color="auto" w:fill="auto"/>
            <w:vAlign w:val="bottom"/>
          </w:tcPr>
          <w:p w14:paraId="46DB5BF8" w14:textId="66872F4E" w:rsidR="00331823" w:rsidRPr="00BD5C00" w:rsidRDefault="00331823" w:rsidP="00331823">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627</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951</w:t>
            </w:r>
          </w:p>
        </w:tc>
        <w:tc>
          <w:tcPr>
            <w:tcW w:w="556" w:type="pct"/>
            <w:tcBorders>
              <w:top w:val="single" w:sz="4" w:space="0" w:color="auto"/>
              <w:left w:val="nil"/>
              <w:bottom w:val="single" w:sz="12" w:space="0" w:color="auto"/>
              <w:right w:val="nil"/>
            </w:tcBorders>
            <w:shd w:val="clear" w:color="auto" w:fill="auto"/>
            <w:vAlign w:val="bottom"/>
          </w:tcPr>
          <w:p w14:paraId="68640F56" w14:textId="6258BA3C" w:rsidR="00331823" w:rsidRPr="00BD5C00" w:rsidRDefault="00331823" w:rsidP="00331823">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2</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313</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514</w:t>
            </w:r>
          </w:p>
        </w:tc>
        <w:tc>
          <w:tcPr>
            <w:tcW w:w="525" w:type="pct"/>
            <w:tcBorders>
              <w:top w:val="single" w:sz="4" w:space="0" w:color="auto"/>
              <w:left w:val="nil"/>
              <w:bottom w:val="single" w:sz="12" w:space="0" w:color="auto"/>
              <w:right w:val="nil"/>
            </w:tcBorders>
            <w:shd w:val="clear" w:color="auto" w:fill="auto"/>
            <w:vAlign w:val="bottom"/>
          </w:tcPr>
          <w:p w14:paraId="61AD32B4" w14:textId="31368128" w:rsidR="00331823" w:rsidRPr="00BD5C00" w:rsidRDefault="00331823" w:rsidP="00331823">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120</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664</w:t>
            </w:r>
          </w:p>
        </w:tc>
        <w:tc>
          <w:tcPr>
            <w:tcW w:w="614" w:type="pct"/>
            <w:tcBorders>
              <w:top w:val="single" w:sz="4" w:space="0" w:color="auto"/>
              <w:left w:val="nil"/>
              <w:bottom w:val="single" w:sz="12" w:space="0" w:color="auto"/>
              <w:right w:val="nil"/>
            </w:tcBorders>
            <w:shd w:val="clear" w:color="auto" w:fill="auto"/>
            <w:vAlign w:val="bottom"/>
          </w:tcPr>
          <w:p w14:paraId="4C7F02C6" w14:textId="1C1D3BD4" w:rsidR="00331823" w:rsidRPr="00BD5C00" w:rsidRDefault="00331823" w:rsidP="00331823">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3</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365</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074</w:t>
            </w:r>
          </w:p>
        </w:tc>
      </w:tr>
      <w:bookmarkEnd w:id="2098"/>
    </w:tbl>
    <w:p w14:paraId="1CDD8B1C"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47"/>
        <w:tblW w:w="4994" w:type="pct"/>
        <w:tblLayout w:type="fixed"/>
        <w:tblLook w:val="0000" w:firstRow="0" w:lastRow="0" w:firstColumn="0" w:lastColumn="0" w:noHBand="0" w:noVBand="0"/>
      </w:tblPr>
      <w:tblGrid>
        <w:gridCol w:w="4103"/>
        <w:gridCol w:w="1035"/>
        <w:gridCol w:w="1035"/>
        <w:gridCol w:w="1037"/>
        <w:gridCol w:w="998"/>
        <w:gridCol w:w="1136"/>
      </w:tblGrid>
      <w:tr w:rsidR="00BD5C00" w:rsidRPr="00BD5C00" w14:paraId="778D0FC6" w14:textId="77777777" w:rsidTr="00BD5C00">
        <w:trPr>
          <w:trHeight w:val="46"/>
        </w:trPr>
        <w:tc>
          <w:tcPr>
            <w:tcW w:w="2195" w:type="pct"/>
          </w:tcPr>
          <w:p w14:paraId="7A2E74C1"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Group and Bank</w:t>
            </w:r>
          </w:p>
        </w:tc>
        <w:tc>
          <w:tcPr>
            <w:tcW w:w="2805" w:type="pct"/>
            <w:gridSpan w:val="5"/>
            <w:vAlign w:val="bottom"/>
          </w:tcPr>
          <w:p w14:paraId="63420A2B"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442AAE8F" w14:textId="77777777" w:rsidTr="00BD5C00">
        <w:trPr>
          <w:trHeight w:val="46"/>
        </w:trPr>
        <w:tc>
          <w:tcPr>
            <w:tcW w:w="2195" w:type="pct"/>
          </w:tcPr>
          <w:p w14:paraId="79A31E4E"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2018</w:t>
            </w:r>
          </w:p>
        </w:tc>
        <w:tc>
          <w:tcPr>
            <w:tcW w:w="554" w:type="pct"/>
            <w:vAlign w:val="bottom"/>
          </w:tcPr>
          <w:p w14:paraId="01CE8E7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554" w:type="pct"/>
            <w:vAlign w:val="bottom"/>
          </w:tcPr>
          <w:p w14:paraId="6C3B8BD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555" w:type="pct"/>
            <w:vAlign w:val="bottom"/>
          </w:tcPr>
          <w:p w14:paraId="4370D4E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534" w:type="pct"/>
            <w:vAlign w:val="bottom"/>
          </w:tcPr>
          <w:p w14:paraId="5AA4A75D"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08" w:type="pct"/>
            <w:vAlign w:val="bottom"/>
          </w:tcPr>
          <w:p w14:paraId="79B587E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6F878F3E" w14:textId="77777777" w:rsidTr="00BD5C00">
        <w:trPr>
          <w:trHeight w:val="46"/>
        </w:trPr>
        <w:tc>
          <w:tcPr>
            <w:tcW w:w="2195" w:type="pct"/>
          </w:tcPr>
          <w:p w14:paraId="34778C7A" w14:textId="77777777" w:rsidR="00BD5C00" w:rsidRPr="00BD5C00" w:rsidRDefault="00BD5C00" w:rsidP="00BD5C00">
            <w:pPr>
              <w:rPr>
                <w:rFonts w:ascii="Calibri" w:eastAsia="Calibri" w:hAnsi="Calibri" w:cs="Arial"/>
                <w:b/>
                <w:bCs/>
                <w:sz w:val="19"/>
                <w:szCs w:val="19"/>
                <w:lang w:val="en-GB"/>
              </w:rPr>
            </w:pPr>
          </w:p>
        </w:tc>
        <w:tc>
          <w:tcPr>
            <w:tcW w:w="554" w:type="pct"/>
          </w:tcPr>
          <w:p w14:paraId="6954E6B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4" w:type="pct"/>
          </w:tcPr>
          <w:p w14:paraId="7923850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5" w:type="pct"/>
          </w:tcPr>
          <w:p w14:paraId="62B3E84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34" w:type="pct"/>
          </w:tcPr>
          <w:p w14:paraId="2AE32AF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8" w:type="pct"/>
          </w:tcPr>
          <w:p w14:paraId="67F2FAAC"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5CBD516C" w14:textId="77777777" w:rsidTr="00BD5C00">
        <w:trPr>
          <w:trHeight w:hRule="exact" w:val="109"/>
        </w:trPr>
        <w:tc>
          <w:tcPr>
            <w:tcW w:w="2195" w:type="pct"/>
          </w:tcPr>
          <w:p w14:paraId="3E8F39E8" w14:textId="77777777" w:rsidR="00BD5C00" w:rsidRPr="00BD5C00" w:rsidRDefault="00BD5C00" w:rsidP="00BD5C00">
            <w:pPr>
              <w:rPr>
                <w:rFonts w:ascii="Calibri" w:eastAsia="Calibri" w:hAnsi="Calibri" w:cs="Arial"/>
                <w:b/>
                <w:bCs/>
                <w:sz w:val="19"/>
                <w:szCs w:val="19"/>
                <w:lang w:val="en-GB"/>
              </w:rPr>
            </w:pPr>
          </w:p>
        </w:tc>
        <w:tc>
          <w:tcPr>
            <w:tcW w:w="554" w:type="pct"/>
          </w:tcPr>
          <w:p w14:paraId="17AD40D7" w14:textId="77777777" w:rsidR="00BD5C00" w:rsidRPr="00BD5C00" w:rsidRDefault="00BD5C00" w:rsidP="00BD5C00">
            <w:pPr>
              <w:jc w:val="right"/>
              <w:rPr>
                <w:rFonts w:ascii="Calibri" w:eastAsia="Calibri" w:hAnsi="Calibri" w:cs="Arial"/>
                <w:b/>
                <w:sz w:val="19"/>
                <w:szCs w:val="19"/>
                <w:lang w:val="en-GB"/>
              </w:rPr>
            </w:pPr>
          </w:p>
        </w:tc>
        <w:tc>
          <w:tcPr>
            <w:tcW w:w="554" w:type="pct"/>
          </w:tcPr>
          <w:p w14:paraId="6C9D3D7D" w14:textId="77777777" w:rsidR="00BD5C00" w:rsidRPr="00BD5C00" w:rsidRDefault="00BD5C00" w:rsidP="00BD5C00">
            <w:pPr>
              <w:jc w:val="right"/>
              <w:rPr>
                <w:rFonts w:ascii="Calibri" w:eastAsia="Calibri" w:hAnsi="Calibri" w:cs="Arial"/>
                <w:b/>
                <w:sz w:val="19"/>
                <w:szCs w:val="19"/>
                <w:lang w:val="en-GB"/>
              </w:rPr>
            </w:pPr>
          </w:p>
        </w:tc>
        <w:tc>
          <w:tcPr>
            <w:tcW w:w="555" w:type="pct"/>
          </w:tcPr>
          <w:p w14:paraId="674CC5E4" w14:textId="77777777" w:rsidR="00BD5C00" w:rsidRPr="00BD5C00" w:rsidRDefault="00BD5C00" w:rsidP="00BD5C00">
            <w:pPr>
              <w:jc w:val="right"/>
              <w:rPr>
                <w:rFonts w:ascii="Calibri" w:eastAsia="Calibri" w:hAnsi="Calibri" w:cs="Arial"/>
                <w:b/>
                <w:sz w:val="19"/>
                <w:szCs w:val="19"/>
                <w:lang w:val="en-GB"/>
              </w:rPr>
            </w:pPr>
          </w:p>
        </w:tc>
        <w:tc>
          <w:tcPr>
            <w:tcW w:w="534" w:type="pct"/>
          </w:tcPr>
          <w:p w14:paraId="0750A1CF" w14:textId="77777777" w:rsidR="00BD5C00" w:rsidRPr="00BD5C00" w:rsidRDefault="00BD5C00" w:rsidP="00BD5C00">
            <w:pPr>
              <w:jc w:val="right"/>
              <w:rPr>
                <w:rFonts w:ascii="Calibri" w:eastAsia="Calibri" w:hAnsi="Calibri" w:cs="Arial"/>
                <w:b/>
                <w:sz w:val="19"/>
                <w:szCs w:val="19"/>
                <w:lang w:val="en-GB"/>
              </w:rPr>
            </w:pPr>
          </w:p>
        </w:tc>
        <w:tc>
          <w:tcPr>
            <w:tcW w:w="608" w:type="pct"/>
          </w:tcPr>
          <w:p w14:paraId="3B5C3DD8" w14:textId="77777777" w:rsidR="00BD5C00" w:rsidRPr="00BD5C00" w:rsidRDefault="00BD5C00" w:rsidP="00BD5C00">
            <w:pPr>
              <w:jc w:val="right"/>
              <w:rPr>
                <w:rFonts w:ascii="Calibri" w:eastAsia="Calibri" w:hAnsi="Calibri" w:cs="Arial"/>
                <w:b/>
                <w:sz w:val="19"/>
                <w:szCs w:val="19"/>
                <w:lang w:val="en-GB"/>
              </w:rPr>
            </w:pPr>
          </w:p>
        </w:tc>
      </w:tr>
      <w:tr w:rsidR="00BD5C00" w:rsidRPr="00BD5C00" w14:paraId="0C055631" w14:textId="77777777" w:rsidTr="00BD5C00">
        <w:trPr>
          <w:trHeight w:hRule="exact" w:val="275"/>
        </w:trPr>
        <w:tc>
          <w:tcPr>
            <w:tcW w:w="2195" w:type="pct"/>
            <w:vAlign w:val="center"/>
          </w:tcPr>
          <w:p w14:paraId="65E980C9"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2018</w:t>
            </w:r>
          </w:p>
        </w:tc>
        <w:tc>
          <w:tcPr>
            <w:tcW w:w="554" w:type="pct"/>
            <w:tcBorders>
              <w:top w:val="nil"/>
              <w:left w:val="nil"/>
              <w:bottom w:val="nil"/>
              <w:right w:val="nil"/>
            </w:tcBorders>
            <w:shd w:val="clear" w:color="auto" w:fill="auto"/>
            <w:vAlign w:val="center"/>
          </w:tcPr>
          <w:p w14:paraId="49FE9615"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381,600 </w:t>
            </w:r>
          </w:p>
        </w:tc>
        <w:tc>
          <w:tcPr>
            <w:tcW w:w="554" w:type="pct"/>
            <w:tcBorders>
              <w:top w:val="nil"/>
              <w:left w:val="nil"/>
              <w:bottom w:val="nil"/>
              <w:right w:val="nil"/>
            </w:tcBorders>
            <w:shd w:val="clear" w:color="auto" w:fill="auto"/>
            <w:vAlign w:val="center"/>
          </w:tcPr>
          <w:p w14:paraId="46D06F28"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452,780 </w:t>
            </w:r>
          </w:p>
        </w:tc>
        <w:tc>
          <w:tcPr>
            <w:tcW w:w="555" w:type="pct"/>
            <w:tcBorders>
              <w:top w:val="nil"/>
              <w:left w:val="nil"/>
              <w:bottom w:val="nil"/>
              <w:right w:val="nil"/>
            </w:tcBorders>
            <w:shd w:val="clear" w:color="auto" w:fill="auto"/>
            <w:vAlign w:val="center"/>
          </w:tcPr>
          <w:p w14:paraId="45452EF8"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2,758,825 </w:t>
            </w:r>
          </w:p>
        </w:tc>
        <w:tc>
          <w:tcPr>
            <w:tcW w:w="534" w:type="pct"/>
            <w:tcBorders>
              <w:top w:val="nil"/>
              <w:left w:val="nil"/>
              <w:bottom w:val="nil"/>
              <w:right w:val="nil"/>
            </w:tcBorders>
            <w:shd w:val="clear" w:color="auto" w:fill="auto"/>
            <w:vAlign w:val="center"/>
          </w:tcPr>
          <w:p w14:paraId="0A27A6FB"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 </w:t>
            </w:r>
          </w:p>
        </w:tc>
        <w:tc>
          <w:tcPr>
            <w:tcW w:w="608" w:type="pct"/>
            <w:tcBorders>
              <w:top w:val="nil"/>
              <w:left w:val="nil"/>
              <w:bottom w:val="nil"/>
              <w:right w:val="nil"/>
            </w:tcBorders>
            <w:shd w:val="clear" w:color="auto" w:fill="auto"/>
            <w:vAlign w:val="center"/>
          </w:tcPr>
          <w:p w14:paraId="2E3D9838"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3,593,205 </w:t>
            </w:r>
          </w:p>
        </w:tc>
      </w:tr>
      <w:tr w:rsidR="00BD5C00" w:rsidRPr="00BD5C00" w14:paraId="62C8AC30" w14:textId="77777777" w:rsidTr="00BD5C00">
        <w:trPr>
          <w:trHeight w:hRule="exact" w:val="275"/>
        </w:trPr>
        <w:tc>
          <w:tcPr>
            <w:tcW w:w="2195" w:type="pct"/>
            <w:vAlign w:val="center"/>
          </w:tcPr>
          <w:p w14:paraId="43C851F8"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Transfer by risk stages</w:t>
            </w:r>
          </w:p>
        </w:tc>
        <w:tc>
          <w:tcPr>
            <w:tcW w:w="554" w:type="pct"/>
            <w:tcBorders>
              <w:top w:val="nil"/>
              <w:left w:val="nil"/>
              <w:bottom w:val="nil"/>
              <w:right w:val="nil"/>
            </w:tcBorders>
            <w:shd w:val="clear" w:color="auto" w:fill="auto"/>
            <w:vAlign w:val="center"/>
          </w:tcPr>
          <w:p w14:paraId="76FD6B76"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208,556 </w:t>
            </w:r>
          </w:p>
        </w:tc>
        <w:tc>
          <w:tcPr>
            <w:tcW w:w="554" w:type="pct"/>
            <w:tcBorders>
              <w:top w:val="nil"/>
              <w:left w:val="nil"/>
              <w:bottom w:val="nil"/>
              <w:right w:val="nil"/>
            </w:tcBorders>
            <w:shd w:val="clear" w:color="auto" w:fill="auto"/>
            <w:vAlign w:val="center"/>
          </w:tcPr>
          <w:p w14:paraId="73107BEF"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(268,421)</w:t>
            </w:r>
          </w:p>
        </w:tc>
        <w:tc>
          <w:tcPr>
            <w:tcW w:w="555" w:type="pct"/>
            <w:tcBorders>
              <w:top w:val="nil"/>
              <w:left w:val="nil"/>
              <w:bottom w:val="nil"/>
              <w:right w:val="nil"/>
            </w:tcBorders>
            <w:shd w:val="clear" w:color="auto" w:fill="auto"/>
            <w:vAlign w:val="center"/>
          </w:tcPr>
          <w:p w14:paraId="5A6F7995"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9,302</w:t>
            </w:r>
          </w:p>
        </w:tc>
        <w:tc>
          <w:tcPr>
            <w:tcW w:w="534" w:type="pct"/>
            <w:tcBorders>
              <w:top w:val="nil"/>
              <w:left w:val="nil"/>
              <w:bottom w:val="nil"/>
              <w:right w:val="nil"/>
            </w:tcBorders>
            <w:shd w:val="clear" w:color="auto" w:fill="auto"/>
            <w:vAlign w:val="center"/>
          </w:tcPr>
          <w:p w14:paraId="0198296A"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50,563 </w:t>
            </w:r>
          </w:p>
        </w:tc>
        <w:tc>
          <w:tcPr>
            <w:tcW w:w="608" w:type="pct"/>
            <w:tcBorders>
              <w:top w:val="nil"/>
              <w:left w:val="nil"/>
              <w:bottom w:val="nil"/>
              <w:right w:val="nil"/>
            </w:tcBorders>
            <w:shd w:val="clear" w:color="auto" w:fill="auto"/>
            <w:vAlign w:val="center"/>
          </w:tcPr>
          <w:p w14:paraId="45798AA5"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sz w:val="19"/>
                <w:szCs w:val="19"/>
                <w:lang w:val="en-GB"/>
              </w:rPr>
              <w:t xml:space="preserve"> - </w:t>
            </w:r>
          </w:p>
        </w:tc>
      </w:tr>
      <w:tr w:rsidR="00BD5C00" w:rsidRPr="00BD5C00" w14:paraId="5B5C807D" w14:textId="77777777" w:rsidTr="001842D7">
        <w:trPr>
          <w:trHeight w:hRule="exact" w:val="275"/>
        </w:trPr>
        <w:tc>
          <w:tcPr>
            <w:tcW w:w="2195" w:type="pct"/>
            <w:vAlign w:val="bottom"/>
          </w:tcPr>
          <w:p w14:paraId="4782A758" w14:textId="2A03AB85" w:rsidR="00BD5C00" w:rsidRPr="00BD5C00" w:rsidRDefault="00BD5C00" w:rsidP="00BD5C00">
            <w:pPr>
              <w:tabs>
                <w:tab w:val="right" w:pos="1202"/>
              </w:tabs>
              <w:outlineLvl w:val="0"/>
              <w:rPr>
                <w:rFonts w:ascii="Calibri" w:eastAsia="Calibri" w:hAnsi="Calibri"/>
                <w:sz w:val="19"/>
                <w:szCs w:val="19"/>
                <w:highlight w:val="yellow"/>
                <w:lang w:val="en-GB"/>
              </w:rPr>
            </w:pPr>
            <w:r w:rsidRPr="00BD5C00">
              <w:rPr>
                <w:rFonts w:ascii="Calibri" w:eastAsia="Calibri" w:hAnsi="Calibri"/>
                <w:sz w:val="19"/>
                <w:szCs w:val="19"/>
                <w:lang w:val="en-GB"/>
              </w:rPr>
              <w:t xml:space="preserve">Net </w:t>
            </w:r>
            <w:r w:rsidR="00691005" w:rsidRPr="001842D7">
              <w:rPr>
                <w:rFonts w:ascii="Calibri" w:eastAsia="Calibri" w:hAnsi="Calibri"/>
                <w:sz w:val="19"/>
                <w:szCs w:val="19"/>
                <w:lang w:val="en-GB"/>
              </w:rPr>
              <w:t>i</w:t>
            </w:r>
            <w:r w:rsidR="00691005" w:rsidRPr="00691005">
              <w:rPr>
                <w:rFonts w:ascii="Calibri" w:eastAsia="Calibri" w:hAnsi="Calibri"/>
                <w:sz w:val="19"/>
                <w:szCs w:val="19"/>
                <w:lang w:val="en-GB"/>
              </w:rPr>
              <w:t xml:space="preserve">ncrease/(release) </w:t>
            </w:r>
            <w:r w:rsidRPr="00BD5C00">
              <w:rPr>
                <w:rFonts w:ascii="Calibri" w:eastAsia="Calibri" w:hAnsi="Calibri"/>
                <w:sz w:val="19"/>
                <w:szCs w:val="19"/>
                <w:lang w:val="en-GB"/>
              </w:rPr>
              <w:t>of loss allowance</w:t>
            </w:r>
          </w:p>
        </w:tc>
        <w:tc>
          <w:tcPr>
            <w:tcW w:w="554" w:type="pct"/>
            <w:tcBorders>
              <w:top w:val="nil"/>
              <w:left w:val="nil"/>
              <w:bottom w:val="nil"/>
              <w:right w:val="nil"/>
            </w:tcBorders>
            <w:shd w:val="clear" w:color="auto" w:fill="auto"/>
            <w:vAlign w:val="bottom"/>
          </w:tcPr>
          <w:p w14:paraId="7A5AC91C"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hr-HR"/>
              </w:rPr>
              <w:t xml:space="preserve"> (233,530) </w:t>
            </w:r>
          </w:p>
        </w:tc>
        <w:tc>
          <w:tcPr>
            <w:tcW w:w="554" w:type="pct"/>
            <w:tcBorders>
              <w:top w:val="nil"/>
              <w:left w:val="nil"/>
              <w:bottom w:val="nil"/>
              <w:right w:val="nil"/>
            </w:tcBorders>
            <w:shd w:val="clear" w:color="auto" w:fill="auto"/>
            <w:vAlign w:val="bottom"/>
          </w:tcPr>
          <w:p w14:paraId="07E237D4"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hr-HR"/>
              </w:rPr>
              <w:t xml:space="preserve">312,157 </w:t>
            </w:r>
          </w:p>
        </w:tc>
        <w:tc>
          <w:tcPr>
            <w:tcW w:w="555" w:type="pct"/>
            <w:tcBorders>
              <w:top w:val="nil"/>
              <w:left w:val="nil"/>
              <w:bottom w:val="nil"/>
              <w:right w:val="nil"/>
            </w:tcBorders>
            <w:shd w:val="clear" w:color="auto" w:fill="auto"/>
            <w:vAlign w:val="bottom"/>
          </w:tcPr>
          <w:p w14:paraId="0C846ED9"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hr-HR"/>
              </w:rPr>
              <w:t xml:space="preserve">(298,863) </w:t>
            </w:r>
          </w:p>
        </w:tc>
        <w:tc>
          <w:tcPr>
            <w:tcW w:w="534" w:type="pct"/>
            <w:tcBorders>
              <w:top w:val="nil"/>
              <w:left w:val="nil"/>
              <w:bottom w:val="nil"/>
              <w:right w:val="nil"/>
            </w:tcBorders>
            <w:shd w:val="clear" w:color="auto" w:fill="auto"/>
            <w:vAlign w:val="bottom"/>
          </w:tcPr>
          <w:p w14:paraId="4F9D4276"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hr-HR"/>
              </w:rPr>
              <w:t xml:space="preserve">9,075 </w:t>
            </w:r>
          </w:p>
        </w:tc>
        <w:tc>
          <w:tcPr>
            <w:tcW w:w="608" w:type="pct"/>
            <w:tcBorders>
              <w:top w:val="nil"/>
              <w:left w:val="nil"/>
              <w:bottom w:val="nil"/>
              <w:right w:val="nil"/>
            </w:tcBorders>
            <w:shd w:val="clear" w:color="auto" w:fill="auto"/>
            <w:vAlign w:val="bottom"/>
          </w:tcPr>
          <w:p w14:paraId="5F0B9B95"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hr-HR"/>
              </w:rPr>
              <w:t xml:space="preserve">(211,161) </w:t>
            </w:r>
          </w:p>
        </w:tc>
      </w:tr>
      <w:tr w:rsidR="00BD5C00" w:rsidRPr="00BD5C00" w14:paraId="5EFA9501" w14:textId="77777777" w:rsidTr="00BD5C00">
        <w:trPr>
          <w:trHeight w:hRule="exact" w:val="275"/>
        </w:trPr>
        <w:tc>
          <w:tcPr>
            <w:tcW w:w="2195" w:type="pct"/>
            <w:vAlign w:val="center"/>
          </w:tcPr>
          <w:p w14:paraId="06BA21B1"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554" w:type="pct"/>
            <w:tcBorders>
              <w:top w:val="nil"/>
              <w:left w:val="nil"/>
              <w:bottom w:val="nil"/>
              <w:right w:val="nil"/>
            </w:tcBorders>
            <w:shd w:val="clear" w:color="auto" w:fill="auto"/>
            <w:vAlign w:val="center"/>
          </w:tcPr>
          <w:p w14:paraId="2DAB3475"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(2)</w:t>
            </w:r>
          </w:p>
        </w:tc>
        <w:tc>
          <w:tcPr>
            <w:tcW w:w="554" w:type="pct"/>
            <w:tcBorders>
              <w:top w:val="nil"/>
              <w:left w:val="nil"/>
              <w:bottom w:val="nil"/>
              <w:right w:val="nil"/>
            </w:tcBorders>
            <w:shd w:val="clear" w:color="auto" w:fill="auto"/>
            <w:vAlign w:val="center"/>
          </w:tcPr>
          <w:p w14:paraId="1C0825FA"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 </w:t>
            </w:r>
          </w:p>
        </w:tc>
        <w:tc>
          <w:tcPr>
            <w:tcW w:w="555" w:type="pct"/>
            <w:tcBorders>
              <w:top w:val="nil"/>
              <w:left w:val="nil"/>
              <w:bottom w:val="nil"/>
              <w:right w:val="nil"/>
            </w:tcBorders>
            <w:shd w:val="clear" w:color="auto" w:fill="auto"/>
            <w:vAlign w:val="center"/>
          </w:tcPr>
          <w:p w14:paraId="7FA5A781"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(42,028)</w:t>
            </w:r>
          </w:p>
        </w:tc>
        <w:tc>
          <w:tcPr>
            <w:tcW w:w="534" w:type="pct"/>
            <w:tcBorders>
              <w:top w:val="nil"/>
              <w:left w:val="nil"/>
              <w:bottom w:val="nil"/>
              <w:right w:val="nil"/>
            </w:tcBorders>
            <w:shd w:val="clear" w:color="auto" w:fill="auto"/>
            <w:vAlign w:val="center"/>
          </w:tcPr>
          <w:p w14:paraId="11180F34"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(1,228)</w:t>
            </w:r>
          </w:p>
        </w:tc>
        <w:tc>
          <w:tcPr>
            <w:tcW w:w="608" w:type="pct"/>
            <w:tcBorders>
              <w:top w:val="nil"/>
              <w:left w:val="nil"/>
              <w:bottom w:val="nil"/>
              <w:right w:val="nil"/>
            </w:tcBorders>
            <w:shd w:val="clear" w:color="auto" w:fill="auto"/>
            <w:vAlign w:val="center"/>
          </w:tcPr>
          <w:p w14:paraId="630C03CC"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en-GB"/>
              </w:rPr>
              <w:t xml:space="preserve"> (43,258)</w:t>
            </w:r>
          </w:p>
        </w:tc>
      </w:tr>
      <w:tr w:rsidR="00BD5C00" w:rsidRPr="00BD5C00" w14:paraId="0127B2D0" w14:textId="77777777" w:rsidTr="00BD5C00">
        <w:trPr>
          <w:trHeight w:hRule="exact" w:val="275"/>
        </w:trPr>
        <w:tc>
          <w:tcPr>
            <w:tcW w:w="2195" w:type="pct"/>
            <w:vAlign w:val="center"/>
          </w:tcPr>
          <w:p w14:paraId="4E3336C8"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Unwind – changes due to the lapse of time</w:t>
            </w:r>
          </w:p>
        </w:tc>
        <w:tc>
          <w:tcPr>
            <w:tcW w:w="554" w:type="pct"/>
            <w:tcBorders>
              <w:top w:val="nil"/>
              <w:left w:val="nil"/>
              <w:bottom w:val="nil"/>
              <w:right w:val="nil"/>
            </w:tcBorders>
            <w:shd w:val="clear" w:color="auto" w:fill="auto"/>
            <w:vAlign w:val="center"/>
          </w:tcPr>
          <w:p w14:paraId="1DC97452"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337 </w:t>
            </w:r>
          </w:p>
        </w:tc>
        <w:tc>
          <w:tcPr>
            <w:tcW w:w="554" w:type="pct"/>
            <w:tcBorders>
              <w:top w:val="nil"/>
              <w:left w:val="nil"/>
              <w:bottom w:val="nil"/>
              <w:right w:val="nil"/>
            </w:tcBorders>
            <w:shd w:val="clear" w:color="auto" w:fill="auto"/>
            <w:vAlign w:val="center"/>
          </w:tcPr>
          <w:p w14:paraId="54802336"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213 </w:t>
            </w:r>
          </w:p>
        </w:tc>
        <w:tc>
          <w:tcPr>
            <w:tcW w:w="555" w:type="pct"/>
            <w:tcBorders>
              <w:top w:val="nil"/>
              <w:left w:val="nil"/>
              <w:bottom w:val="nil"/>
              <w:right w:val="nil"/>
            </w:tcBorders>
            <w:shd w:val="clear" w:color="auto" w:fill="auto"/>
            <w:vAlign w:val="center"/>
          </w:tcPr>
          <w:p w14:paraId="52D3BC03"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51,357 </w:t>
            </w:r>
          </w:p>
        </w:tc>
        <w:tc>
          <w:tcPr>
            <w:tcW w:w="534" w:type="pct"/>
            <w:tcBorders>
              <w:top w:val="nil"/>
              <w:left w:val="nil"/>
              <w:bottom w:val="nil"/>
              <w:right w:val="nil"/>
            </w:tcBorders>
            <w:shd w:val="clear" w:color="auto" w:fill="auto"/>
            <w:vAlign w:val="center"/>
          </w:tcPr>
          <w:p w14:paraId="1FE0A06D"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5,182 </w:t>
            </w:r>
          </w:p>
        </w:tc>
        <w:tc>
          <w:tcPr>
            <w:tcW w:w="608" w:type="pct"/>
            <w:tcBorders>
              <w:top w:val="nil"/>
              <w:left w:val="nil"/>
              <w:bottom w:val="nil"/>
              <w:right w:val="nil"/>
            </w:tcBorders>
            <w:shd w:val="clear" w:color="auto" w:fill="auto"/>
            <w:vAlign w:val="center"/>
          </w:tcPr>
          <w:p w14:paraId="07772734"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en-GB"/>
              </w:rPr>
              <w:t xml:space="preserve"> 57,089 </w:t>
            </w:r>
          </w:p>
        </w:tc>
      </w:tr>
      <w:tr w:rsidR="00BD5C00" w:rsidRPr="00BD5C00" w14:paraId="532430A9" w14:textId="77777777" w:rsidTr="00BD5C00">
        <w:trPr>
          <w:trHeight w:val="291"/>
        </w:trPr>
        <w:tc>
          <w:tcPr>
            <w:tcW w:w="2195" w:type="pct"/>
            <w:vAlign w:val="center"/>
          </w:tcPr>
          <w:p w14:paraId="6B037C86"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Loss allowances transferred to/from loans to financial institutions</w:t>
            </w:r>
          </w:p>
        </w:tc>
        <w:tc>
          <w:tcPr>
            <w:tcW w:w="554" w:type="pct"/>
            <w:tcBorders>
              <w:top w:val="nil"/>
              <w:left w:val="nil"/>
              <w:bottom w:val="nil"/>
              <w:right w:val="nil"/>
            </w:tcBorders>
            <w:shd w:val="clear" w:color="auto" w:fill="auto"/>
            <w:vAlign w:val="bottom"/>
          </w:tcPr>
          <w:p w14:paraId="7FCD0BE6"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4 </w:t>
            </w:r>
          </w:p>
        </w:tc>
        <w:tc>
          <w:tcPr>
            <w:tcW w:w="554" w:type="pct"/>
            <w:tcBorders>
              <w:top w:val="nil"/>
              <w:left w:val="nil"/>
              <w:bottom w:val="nil"/>
              <w:right w:val="nil"/>
            </w:tcBorders>
            <w:shd w:val="clear" w:color="auto" w:fill="auto"/>
            <w:vAlign w:val="bottom"/>
          </w:tcPr>
          <w:p w14:paraId="784E7F98"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24 </w:t>
            </w:r>
          </w:p>
        </w:tc>
        <w:tc>
          <w:tcPr>
            <w:tcW w:w="555" w:type="pct"/>
            <w:tcBorders>
              <w:top w:val="nil"/>
              <w:left w:val="nil"/>
              <w:bottom w:val="nil"/>
              <w:right w:val="nil"/>
            </w:tcBorders>
            <w:shd w:val="clear" w:color="auto" w:fill="auto"/>
            <w:vAlign w:val="bottom"/>
          </w:tcPr>
          <w:p w14:paraId="7681F2F6"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 </w:t>
            </w:r>
          </w:p>
        </w:tc>
        <w:tc>
          <w:tcPr>
            <w:tcW w:w="534" w:type="pct"/>
            <w:tcBorders>
              <w:top w:val="nil"/>
              <w:left w:val="nil"/>
              <w:bottom w:val="nil"/>
              <w:right w:val="nil"/>
            </w:tcBorders>
            <w:shd w:val="clear" w:color="auto" w:fill="auto"/>
            <w:vAlign w:val="bottom"/>
          </w:tcPr>
          <w:p w14:paraId="7252B43C"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lang w:val="en-GB"/>
              </w:rPr>
            </w:pPr>
            <w:r w:rsidRPr="00BD5C00">
              <w:rPr>
                <w:rFonts w:ascii="Calibri" w:eastAsia="Calibri" w:hAnsi="Calibri" w:cs="Calibri"/>
                <w:sz w:val="19"/>
                <w:szCs w:val="19"/>
                <w:lang w:val="en-GB"/>
              </w:rPr>
              <w:t xml:space="preserve"> - </w:t>
            </w:r>
          </w:p>
        </w:tc>
        <w:tc>
          <w:tcPr>
            <w:tcW w:w="608" w:type="pct"/>
            <w:tcBorders>
              <w:top w:val="nil"/>
              <w:left w:val="nil"/>
              <w:bottom w:val="nil"/>
              <w:right w:val="nil"/>
            </w:tcBorders>
            <w:shd w:val="clear" w:color="auto" w:fill="auto"/>
            <w:vAlign w:val="bottom"/>
          </w:tcPr>
          <w:p w14:paraId="69D95F26" w14:textId="77777777" w:rsidR="00BD5C00" w:rsidRPr="00BD5C00" w:rsidRDefault="00BD5C00" w:rsidP="00BD5C00">
            <w:pPr>
              <w:tabs>
                <w:tab w:val="right" w:pos="1202"/>
              </w:tabs>
              <w:spacing w:line="301" w:lineRule="exact"/>
              <w:jc w:val="right"/>
              <w:outlineLvl w:val="0"/>
              <w:rPr>
                <w:rFonts w:ascii="Calibri" w:eastAsia="Calibri" w:hAnsi="Calibri" w:cs="Arial"/>
                <w:spacing w:val="-2"/>
                <w:sz w:val="19"/>
                <w:szCs w:val="19"/>
                <w:highlight w:val="yellow"/>
                <w:lang w:val="en-GB"/>
              </w:rPr>
            </w:pPr>
            <w:r w:rsidRPr="00BD5C00">
              <w:rPr>
                <w:rFonts w:ascii="Calibri" w:eastAsia="Calibri" w:hAnsi="Calibri" w:cs="Calibri"/>
                <w:sz w:val="19"/>
                <w:szCs w:val="19"/>
                <w:lang w:val="en-GB"/>
              </w:rPr>
              <w:t xml:space="preserve"> 28 </w:t>
            </w:r>
          </w:p>
        </w:tc>
      </w:tr>
      <w:tr w:rsidR="00BD5C00" w:rsidRPr="00BD5C00" w14:paraId="304F9770" w14:textId="77777777" w:rsidTr="00BD5C00">
        <w:trPr>
          <w:trHeight w:val="154"/>
        </w:trPr>
        <w:tc>
          <w:tcPr>
            <w:tcW w:w="2195" w:type="pct"/>
            <w:vAlign w:val="center"/>
          </w:tcPr>
          <w:p w14:paraId="2E6BA6E7"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554" w:type="pct"/>
            <w:tcBorders>
              <w:top w:val="nil"/>
              <w:left w:val="nil"/>
              <w:bottom w:val="nil"/>
              <w:right w:val="nil"/>
            </w:tcBorders>
            <w:shd w:val="clear" w:color="auto" w:fill="auto"/>
            <w:vAlign w:val="center"/>
          </w:tcPr>
          <w:p w14:paraId="72EEA7C8"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(5)</w:t>
            </w:r>
          </w:p>
        </w:tc>
        <w:tc>
          <w:tcPr>
            <w:tcW w:w="554" w:type="pct"/>
            <w:tcBorders>
              <w:top w:val="nil"/>
              <w:left w:val="nil"/>
              <w:bottom w:val="nil"/>
              <w:right w:val="nil"/>
            </w:tcBorders>
            <w:shd w:val="clear" w:color="auto" w:fill="auto"/>
            <w:vAlign w:val="center"/>
          </w:tcPr>
          <w:p w14:paraId="48A7A8E1"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w:t>
            </w:r>
          </w:p>
        </w:tc>
        <w:tc>
          <w:tcPr>
            <w:tcW w:w="555" w:type="pct"/>
            <w:tcBorders>
              <w:top w:val="nil"/>
              <w:left w:val="nil"/>
              <w:bottom w:val="nil"/>
              <w:right w:val="nil"/>
            </w:tcBorders>
            <w:shd w:val="clear" w:color="auto" w:fill="auto"/>
            <w:vAlign w:val="center"/>
          </w:tcPr>
          <w:p w14:paraId="63069814"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(984)</w:t>
            </w:r>
          </w:p>
        </w:tc>
        <w:tc>
          <w:tcPr>
            <w:tcW w:w="534" w:type="pct"/>
            <w:tcBorders>
              <w:top w:val="nil"/>
              <w:left w:val="nil"/>
              <w:bottom w:val="nil"/>
              <w:right w:val="nil"/>
            </w:tcBorders>
            <w:shd w:val="clear" w:color="auto" w:fill="auto"/>
            <w:vAlign w:val="center"/>
          </w:tcPr>
          <w:p w14:paraId="0F051707"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w:t>
            </w:r>
          </w:p>
        </w:tc>
        <w:tc>
          <w:tcPr>
            <w:tcW w:w="608" w:type="pct"/>
            <w:tcBorders>
              <w:top w:val="nil"/>
              <w:left w:val="nil"/>
              <w:bottom w:val="nil"/>
              <w:right w:val="nil"/>
            </w:tcBorders>
            <w:shd w:val="clear" w:color="auto" w:fill="auto"/>
            <w:vAlign w:val="center"/>
          </w:tcPr>
          <w:p w14:paraId="51512043"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highlight w:val="yellow"/>
                <w:lang w:val="en-GB"/>
              </w:rPr>
            </w:pPr>
            <w:r w:rsidRPr="00BD5C00">
              <w:rPr>
                <w:rFonts w:ascii="Calibri" w:eastAsia="Calibri" w:hAnsi="Calibri" w:cs="Calibri"/>
                <w:sz w:val="19"/>
                <w:szCs w:val="19"/>
                <w:lang w:val="en-GB"/>
              </w:rPr>
              <w:t>(989)</w:t>
            </w:r>
          </w:p>
        </w:tc>
      </w:tr>
      <w:tr w:rsidR="00BD5C00" w:rsidRPr="00BD5C00" w14:paraId="373E7F28" w14:textId="77777777" w:rsidTr="00BD5C00">
        <w:trPr>
          <w:trHeight w:val="258"/>
        </w:trPr>
        <w:tc>
          <w:tcPr>
            <w:tcW w:w="2195" w:type="pct"/>
            <w:vAlign w:val="center"/>
          </w:tcPr>
          <w:p w14:paraId="78716925"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Interest transferred from the off-balance sheet records</w:t>
            </w:r>
          </w:p>
        </w:tc>
        <w:tc>
          <w:tcPr>
            <w:tcW w:w="554" w:type="pct"/>
            <w:tcBorders>
              <w:top w:val="nil"/>
              <w:left w:val="nil"/>
              <w:bottom w:val="nil"/>
              <w:right w:val="nil"/>
            </w:tcBorders>
            <w:shd w:val="clear" w:color="auto" w:fill="auto"/>
            <w:vAlign w:val="bottom"/>
          </w:tcPr>
          <w:p w14:paraId="31DB98E5"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w:t>
            </w:r>
          </w:p>
        </w:tc>
        <w:tc>
          <w:tcPr>
            <w:tcW w:w="554" w:type="pct"/>
            <w:tcBorders>
              <w:top w:val="nil"/>
              <w:left w:val="nil"/>
              <w:bottom w:val="nil"/>
              <w:right w:val="nil"/>
            </w:tcBorders>
            <w:shd w:val="clear" w:color="auto" w:fill="auto"/>
            <w:vAlign w:val="bottom"/>
          </w:tcPr>
          <w:p w14:paraId="508544C2"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w:t>
            </w:r>
          </w:p>
        </w:tc>
        <w:tc>
          <w:tcPr>
            <w:tcW w:w="555" w:type="pct"/>
            <w:tcBorders>
              <w:top w:val="nil"/>
              <w:left w:val="nil"/>
              <w:bottom w:val="nil"/>
              <w:right w:val="nil"/>
            </w:tcBorders>
            <w:shd w:val="clear" w:color="auto" w:fill="auto"/>
            <w:vAlign w:val="bottom"/>
          </w:tcPr>
          <w:p w14:paraId="23ABAFD4"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496</w:t>
            </w:r>
          </w:p>
        </w:tc>
        <w:tc>
          <w:tcPr>
            <w:tcW w:w="534" w:type="pct"/>
            <w:tcBorders>
              <w:top w:val="nil"/>
              <w:left w:val="nil"/>
              <w:bottom w:val="nil"/>
              <w:right w:val="nil"/>
            </w:tcBorders>
            <w:shd w:val="clear" w:color="auto" w:fill="auto"/>
            <w:vAlign w:val="bottom"/>
          </w:tcPr>
          <w:p w14:paraId="0C851A55"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w:t>
            </w:r>
          </w:p>
        </w:tc>
        <w:tc>
          <w:tcPr>
            <w:tcW w:w="608" w:type="pct"/>
            <w:tcBorders>
              <w:top w:val="nil"/>
              <w:left w:val="nil"/>
              <w:bottom w:val="nil"/>
              <w:right w:val="nil"/>
            </w:tcBorders>
            <w:shd w:val="clear" w:color="auto" w:fill="auto"/>
            <w:vAlign w:val="bottom"/>
          </w:tcPr>
          <w:p w14:paraId="694FD8D6"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highlight w:val="yellow"/>
                <w:lang w:val="en-GB"/>
              </w:rPr>
            </w:pPr>
            <w:r w:rsidRPr="00BD5C00">
              <w:rPr>
                <w:rFonts w:ascii="Calibri" w:eastAsia="Calibri" w:hAnsi="Calibri" w:cs="Calibri"/>
                <w:sz w:val="19"/>
                <w:szCs w:val="19"/>
                <w:lang w:val="en-GB"/>
              </w:rPr>
              <w:t>496</w:t>
            </w:r>
          </w:p>
        </w:tc>
      </w:tr>
      <w:tr w:rsidR="00BD5C00" w:rsidRPr="00BD5C00" w14:paraId="290578CB" w14:textId="77777777" w:rsidTr="00BD5C00">
        <w:trPr>
          <w:trHeight w:val="146"/>
        </w:trPr>
        <w:tc>
          <w:tcPr>
            <w:tcW w:w="2195" w:type="pct"/>
            <w:vAlign w:val="bottom"/>
          </w:tcPr>
          <w:p w14:paraId="73A0ED35" w14:textId="1A055231"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gains</w:t>
            </w:r>
            <w:r w:rsidR="000033A7">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554" w:type="pct"/>
            <w:tcBorders>
              <w:top w:val="nil"/>
              <w:left w:val="nil"/>
              <w:bottom w:val="single" w:sz="8" w:space="0" w:color="auto"/>
              <w:right w:val="nil"/>
            </w:tcBorders>
            <w:shd w:val="clear" w:color="auto" w:fill="auto"/>
            <w:vAlign w:val="bottom"/>
          </w:tcPr>
          <w:p w14:paraId="7FB8F59F"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 xml:space="preserve"> (5,082)</w:t>
            </w:r>
          </w:p>
        </w:tc>
        <w:tc>
          <w:tcPr>
            <w:tcW w:w="554" w:type="pct"/>
            <w:tcBorders>
              <w:top w:val="nil"/>
              <w:left w:val="nil"/>
              <w:bottom w:val="single" w:sz="8" w:space="0" w:color="auto"/>
              <w:right w:val="nil"/>
            </w:tcBorders>
            <w:shd w:val="clear" w:color="auto" w:fill="auto"/>
            <w:vAlign w:val="bottom"/>
          </w:tcPr>
          <w:p w14:paraId="75B3E033"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 xml:space="preserve"> (2,196)</w:t>
            </w:r>
          </w:p>
        </w:tc>
        <w:tc>
          <w:tcPr>
            <w:tcW w:w="555" w:type="pct"/>
            <w:tcBorders>
              <w:top w:val="nil"/>
              <w:left w:val="nil"/>
              <w:bottom w:val="single" w:sz="8" w:space="0" w:color="auto"/>
              <w:right w:val="nil"/>
            </w:tcBorders>
            <w:shd w:val="clear" w:color="auto" w:fill="auto"/>
            <w:vAlign w:val="bottom"/>
          </w:tcPr>
          <w:p w14:paraId="10AD0615"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 xml:space="preserve"> (8,466)</w:t>
            </w:r>
          </w:p>
        </w:tc>
        <w:tc>
          <w:tcPr>
            <w:tcW w:w="534" w:type="pct"/>
            <w:tcBorders>
              <w:top w:val="nil"/>
              <w:left w:val="nil"/>
              <w:bottom w:val="single" w:sz="8" w:space="0" w:color="auto"/>
              <w:right w:val="nil"/>
            </w:tcBorders>
            <w:shd w:val="clear" w:color="auto" w:fill="auto"/>
            <w:vAlign w:val="bottom"/>
          </w:tcPr>
          <w:p w14:paraId="58CF095A"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lang w:val="en-GB"/>
              </w:rPr>
            </w:pPr>
            <w:r w:rsidRPr="00BD5C00">
              <w:rPr>
                <w:rFonts w:ascii="Calibri" w:eastAsia="Calibri" w:hAnsi="Calibri" w:cs="Calibri"/>
                <w:sz w:val="19"/>
                <w:szCs w:val="19"/>
                <w:lang w:val="en-GB"/>
              </w:rPr>
              <w:t xml:space="preserve"> 630 </w:t>
            </w:r>
          </w:p>
        </w:tc>
        <w:tc>
          <w:tcPr>
            <w:tcW w:w="608" w:type="pct"/>
            <w:tcBorders>
              <w:top w:val="nil"/>
              <w:left w:val="nil"/>
              <w:bottom w:val="single" w:sz="8" w:space="0" w:color="auto"/>
              <w:right w:val="nil"/>
            </w:tcBorders>
            <w:shd w:val="clear" w:color="auto" w:fill="auto"/>
            <w:vAlign w:val="bottom"/>
          </w:tcPr>
          <w:p w14:paraId="19A6A49A" w14:textId="77777777" w:rsidR="00BD5C00" w:rsidRPr="00BD5C00" w:rsidRDefault="00BD5C00" w:rsidP="00BD5C00">
            <w:pPr>
              <w:tabs>
                <w:tab w:val="right" w:pos="1202"/>
              </w:tabs>
              <w:spacing w:line="301" w:lineRule="exact"/>
              <w:jc w:val="right"/>
              <w:outlineLvl w:val="0"/>
              <w:rPr>
                <w:rFonts w:ascii="Calibri" w:eastAsia="Calibri" w:hAnsi="Calibri" w:cs="Arial"/>
                <w:snapToGrid w:val="0"/>
                <w:sz w:val="19"/>
                <w:szCs w:val="19"/>
                <w:highlight w:val="yellow"/>
                <w:lang w:val="en-GB"/>
              </w:rPr>
            </w:pPr>
            <w:r w:rsidRPr="00BD5C00">
              <w:rPr>
                <w:rFonts w:ascii="Calibri" w:eastAsia="Calibri" w:hAnsi="Calibri" w:cs="Calibri"/>
                <w:sz w:val="19"/>
                <w:szCs w:val="19"/>
                <w:lang w:val="en-GB"/>
              </w:rPr>
              <w:t xml:space="preserve"> (15,114)</w:t>
            </w:r>
          </w:p>
        </w:tc>
      </w:tr>
      <w:tr w:rsidR="00BD5C00" w:rsidRPr="00BD5C00" w14:paraId="5097CB1F" w14:textId="77777777" w:rsidTr="00BD5C00">
        <w:trPr>
          <w:trHeight w:val="33"/>
        </w:trPr>
        <w:tc>
          <w:tcPr>
            <w:tcW w:w="2195" w:type="pct"/>
            <w:vAlign w:val="center"/>
          </w:tcPr>
          <w:p w14:paraId="51F7DD36" w14:textId="77777777" w:rsidR="00BD5C00" w:rsidRPr="00BD5C00" w:rsidRDefault="00BD5C00" w:rsidP="00BD5C00">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2018</w:t>
            </w:r>
          </w:p>
        </w:tc>
        <w:tc>
          <w:tcPr>
            <w:tcW w:w="554" w:type="pct"/>
            <w:tcBorders>
              <w:top w:val="nil"/>
              <w:left w:val="nil"/>
              <w:bottom w:val="single" w:sz="12" w:space="0" w:color="auto"/>
              <w:right w:val="nil"/>
            </w:tcBorders>
            <w:shd w:val="clear" w:color="auto" w:fill="auto"/>
            <w:vAlign w:val="center"/>
          </w:tcPr>
          <w:p w14:paraId="2CEE35D0"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351,878</w:t>
            </w:r>
          </w:p>
        </w:tc>
        <w:tc>
          <w:tcPr>
            <w:tcW w:w="554" w:type="pct"/>
            <w:tcBorders>
              <w:top w:val="nil"/>
              <w:left w:val="nil"/>
              <w:bottom w:val="single" w:sz="12" w:space="0" w:color="auto"/>
              <w:right w:val="nil"/>
            </w:tcBorders>
            <w:shd w:val="clear" w:color="auto" w:fill="auto"/>
            <w:vAlign w:val="center"/>
          </w:tcPr>
          <w:p w14:paraId="49933432"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494,557</w:t>
            </w:r>
          </w:p>
        </w:tc>
        <w:tc>
          <w:tcPr>
            <w:tcW w:w="555" w:type="pct"/>
            <w:tcBorders>
              <w:top w:val="nil"/>
              <w:left w:val="nil"/>
              <w:bottom w:val="single" w:sz="12" w:space="0" w:color="auto"/>
              <w:right w:val="nil"/>
            </w:tcBorders>
            <w:shd w:val="clear" w:color="auto" w:fill="auto"/>
            <w:vAlign w:val="center"/>
          </w:tcPr>
          <w:p w14:paraId="2F462E84"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2,469,639</w:t>
            </w:r>
          </w:p>
        </w:tc>
        <w:tc>
          <w:tcPr>
            <w:tcW w:w="534" w:type="pct"/>
            <w:tcBorders>
              <w:top w:val="nil"/>
              <w:left w:val="nil"/>
              <w:bottom w:val="single" w:sz="12" w:space="0" w:color="auto"/>
              <w:right w:val="nil"/>
            </w:tcBorders>
            <w:shd w:val="clear" w:color="auto" w:fill="auto"/>
            <w:vAlign w:val="center"/>
          </w:tcPr>
          <w:p w14:paraId="32735B51"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64,222</w:t>
            </w:r>
          </w:p>
        </w:tc>
        <w:tc>
          <w:tcPr>
            <w:tcW w:w="608" w:type="pct"/>
            <w:tcBorders>
              <w:top w:val="nil"/>
              <w:left w:val="nil"/>
              <w:bottom w:val="single" w:sz="12" w:space="0" w:color="auto"/>
              <w:right w:val="nil"/>
            </w:tcBorders>
            <w:shd w:val="clear" w:color="auto" w:fill="auto"/>
            <w:vAlign w:val="center"/>
          </w:tcPr>
          <w:p w14:paraId="0E82F258"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3,380,296</w:t>
            </w:r>
          </w:p>
        </w:tc>
      </w:tr>
    </w:tbl>
    <w:p w14:paraId="6A584418" w14:textId="77777777" w:rsidR="00BD5C00" w:rsidRPr="00BD5C00" w:rsidRDefault="00BD5C00" w:rsidP="00BD5C00">
      <w:pPr>
        <w:rPr>
          <w:rFonts w:ascii="Calibri" w:eastAsia="Calibri" w:hAnsi="Calibri"/>
          <w:noProof/>
          <w:sz w:val="22"/>
          <w:szCs w:val="22"/>
          <w:lang w:val="en-GB"/>
        </w:rPr>
      </w:pPr>
    </w:p>
    <w:p w14:paraId="32E44524" w14:textId="77777777" w:rsidR="00BD5C00" w:rsidRDefault="00BD5C00" w:rsidP="00BC2382">
      <w:pPr>
        <w:pStyle w:val="T1"/>
        <w:keepNext w:val="0"/>
        <w:spacing w:before="0" w:after="0" w:line="240" w:lineRule="auto"/>
        <w:rPr>
          <w:rFonts w:asciiTheme="minorHAnsi" w:hAnsiTheme="minorHAnsi"/>
          <w:sz w:val="22"/>
          <w:szCs w:val="22"/>
          <w:lang w:val="en-GB"/>
        </w:rPr>
        <w:sectPr w:rsidR="00BD5C00" w:rsidSect="00F26FF5">
          <w:pgSz w:w="11907" w:h="16840" w:code="9"/>
          <w:pgMar w:top="1418" w:right="1134" w:bottom="1134" w:left="1418" w:header="851" w:footer="851" w:gutter="0"/>
          <w:cols w:space="720"/>
          <w:noEndnote/>
        </w:sectPr>
      </w:pPr>
    </w:p>
    <w:p w14:paraId="5236DAA8" w14:textId="77777777" w:rsidR="00BD5C00" w:rsidRDefault="00BD5C00" w:rsidP="00BD5C00">
      <w:pPr>
        <w:pStyle w:val="T1"/>
        <w:keepNext w:val="0"/>
        <w:spacing w:before="0" w:after="0" w:line="240" w:lineRule="auto"/>
        <w:rPr>
          <w:rFonts w:asciiTheme="minorHAnsi" w:hAnsiTheme="minorHAnsi"/>
          <w:sz w:val="22"/>
          <w:szCs w:val="22"/>
          <w:lang w:val="en-GB"/>
        </w:rPr>
      </w:pPr>
    </w:p>
    <w:p w14:paraId="1D6F5319"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52D3A76B" w14:textId="77777777" w:rsidR="00BD5C00" w:rsidRDefault="00BD5C00" w:rsidP="00BD5C00">
      <w:pPr>
        <w:pStyle w:val="accountingpolicytitle"/>
        <w:rPr>
          <w:rFonts w:asciiTheme="minorHAnsi" w:hAnsiTheme="minorHAnsi"/>
          <w:sz w:val="22"/>
          <w:szCs w:val="22"/>
          <w:lang w:val="en-GB"/>
        </w:rPr>
      </w:pPr>
    </w:p>
    <w:p w14:paraId="1CCA9CB3"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3EA36ED"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6B49E8E7" w14:textId="77777777" w:rsidR="00BD5C00" w:rsidRPr="00EA22B8" w:rsidRDefault="00BD5C00" w:rsidP="00BD5C00">
      <w:pPr>
        <w:pStyle w:val="T1"/>
        <w:keepNext w:val="0"/>
        <w:numPr>
          <w:ilvl w:val="8"/>
          <w:numId w:val="91"/>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05171A6" w14:textId="77777777" w:rsidR="00BD5C00" w:rsidRPr="00666640" w:rsidRDefault="00BD5C00" w:rsidP="00BC2382">
      <w:pPr>
        <w:pStyle w:val="T1"/>
        <w:keepNext w:val="0"/>
        <w:spacing w:before="0" w:after="0" w:line="240" w:lineRule="auto"/>
        <w:rPr>
          <w:rFonts w:asciiTheme="minorHAnsi" w:hAnsiTheme="minorHAnsi"/>
          <w:i/>
          <w:sz w:val="22"/>
          <w:szCs w:val="22"/>
          <w:lang w:val="en-GB"/>
        </w:rPr>
      </w:pPr>
    </w:p>
    <w:p w14:paraId="08212A84" w14:textId="77777777" w:rsidR="00BD5C00" w:rsidRPr="00BD5C00" w:rsidRDefault="00BD5C00" w:rsidP="00666640">
      <w:pPr>
        <w:spacing w:after="120"/>
        <w:jc w:val="both"/>
        <w:rPr>
          <w:rFonts w:ascii="Calibri" w:hAnsi="Calibri"/>
          <w:b/>
          <w:bCs/>
          <w:sz w:val="22"/>
          <w:szCs w:val="22"/>
          <w:lang w:val="en-GB"/>
        </w:rPr>
      </w:pPr>
      <w:r w:rsidRPr="00BD5C00">
        <w:rPr>
          <w:rFonts w:ascii="Calibri" w:hAnsi="Calibri"/>
          <w:b/>
          <w:bCs/>
          <w:sz w:val="22"/>
          <w:szCs w:val="22"/>
          <w:lang w:val="en-GB"/>
        </w:rPr>
        <w:t>Financial assets at fair value through other comprehensive income</w:t>
      </w: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2558A5C7" w14:textId="77777777" w:rsidTr="00BD5C00">
        <w:trPr>
          <w:trHeight w:val="153"/>
        </w:trPr>
        <w:tc>
          <w:tcPr>
            <w:tcW w:w="1814" w:type="pct"/>
          </w:tcPr>
          <w:p w14:paraId="7B68C5F8"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7D7FA7E3"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47EBF1BD" w14:textId="77777777" w:rsidTr="00BD5C00">
        <w:trPr>
          <w:trHeight w:val="51"/>
        </w:trPr>
        <w:tc>
          <w:tcPr>
            <w:tcW w:w="1814" w:type="pct"/>
          </w:tcPr>
          <w:p w14:paraId="54DC95F0"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650" w:type="pct"/>
            <w:vAlign w:val="bottom"/>
          </w:tcPr>
          <w:p w14:paraId="2D70FF7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6304511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37A6C9CD"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1498820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39C14E7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5B10DFB8" w14:textId="77777777" w:rsidTr="00BD5C00">
        <w:trPr>
          <w:trHeight w:val="51"/>
        </w:trPr>
        <w:tc>
          <w:tcPr>
            <w:tcW w:w="1814" w:type="pct"/>
          </w:tcPr>
          <w:p w14:paraId="41A5B694" w14:textId="77777777" w:rsidR="00BD5C00" w:rsidRPr="00BD5C00" w:rsidRDefault="00BD5C00" w:rsidP="00BD5C00">
            <w:pPr>
              <w:rPr>
                <w:rFonts w:ascii="Calibri" w:eastAsia="Calibri" w:hAnsi="Calibri" w:cs="Arial"/>
                <w:b/>
                <w:bCs/>
                <w:sz w:val="19"/>
                <w:szCs w:val="19"/>
                <w:lang w:val="en-GB"/>
              </w:rPr>
            </w:pPr>
          </w:p>
        </w:tc>
        <w:tc>
          <w:tcPr>
            <w:tcW w:w="650" w:type="pct"/>
          </w:tcPr>
          <w:p w14:paraId="0D5A1A3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4AC90A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7B35A33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3C270C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656E7F2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4CEDC93" w14:textId="77777777" w:rsidTr="00BD5C00">
        <w:trPr>
          <w:trHeight w:val="74"/>
        </w:trPr>
        <w:tc>
          <w:tcPr>
            <w:tcW w:w="1814" w:type="pct"/>
          </w:tcPr>
          <w:p w14:paraId="31638CE8" w14:textId="77777777" w:rsidR="00BD5C00" w:rsidRPr="00BD5C00" w:rsidRDefault="00BD5C00" w:rsidP="00BD5C00">
            <w:pPr>
              <w:rPr>
                <w:rFonts w:ascii="Calibri" w:eastAsia="Calibri" w:hAnsi="Calibri" w:cs="Arial"/>
                <w:b/>
                <w:bCs/>
                <w:sz w:val="10"/>
                <w:szCs w:val="10"/>
                <w:lang w:val="en-GB"/>
              </w:rPr>
            </w:pPr>
          </w:p>
        </w:tc>
        <w:tc>
          <w:tcPr>
            <w:tcW w:w="650" w:type="pct"/>
          </w:tcPr>
          <w:p w14:paraId="53216BCF" w14:textId="77777777" w:rsidR="00BD5C00" w:rsidRPr="00BD5C00" w:rsidRDefault="00BD5C00" w:rsidP="00BD5C00">
            <w:pPr>
              <w:jc w:val="right"/>
              <w:rPr>
                <w:rFonts w:ascii="Calibri" w:eastAsia="Calibri" w:hAnsi="Calibri" w:cs="Arial"/>
                <w:b/>
                <w:bCs/>
                <w:sz w:val="10"/>
                <w:szCs w:val="10"/>
                <w:lang w:val="en-GB"/>
              </w:rPr>
            </w:pPr>
          </w:p>
        </w:tc>
        <w:tc>
          <w:tcPr>
            <w:tcW w:w="650" w:type="pct"/>
          </w:tcPr>
          <w:p w14:paraId="4431C1A3" w14:textId="77777777" w:rsidR="00BD5C00" w:rsidRPr="00BD5C00" w:rsidRDefault="00BD5C00" w:rsidP="00BD5C00">
            <w:pPr>
              <w:jc w:val="right"/>
              <w:rPr>
                <w:rFonts w:ascii="Calibri" w:eastAsia="Calibri" w:hAnsi="Calibri" w:cs="Arial"/>
                <w:b/>
                <w:bCs/>
                <w:sz w:val="10"/>
                <w:szCs w:val="10"/>
                <w:lang w:val="en-GB"/>
              </w:rPr>
            </w:pPr>
          </w:p>
        </w:tc>
        <w:tc>
          <w:tcPr>
            <w:tcW w:w="643" w:type="pct"/>
          </w:tcPr>
          <w:p w14:paraId="43DE5119" w14:textId="77777777" w:rsidR="00BD5C00" w:rsidRPr="00BD5C00" w:rsidRDefault="00BD5C00" w:rsidP="00BD5C00">
            <w:pPr>
              <w:jc w:val="right"/>
              <w:rPr>
                <w:rFonts w:ascii="Calibri" w:eastAsia="Calibri" w:hAnsi="Calibri" w:cs="Arial"/>
                <w:b/>
                <w:bCs/>
                <w:sz w:val="10"/>
                <w:szCs w:val="10"/>
                <w:lang w:val="en-GB"/>
              </w:rPr>
            </w:pPr>
          </w:p>
        </w:tc>
        <w:tc>
          <w:tcPr>
            <w:tcW w:w="605" w:type="pct"/>
          </w:tcPr>
          <w:p w14:paraId="42D9FF7A" w14:textId="77777777" w:rsidR="00BD5C00" w:rsidRPr="00BD5C00" w:rsidRDefault="00BD5C00" w:rsidP="00BD5C00">
            <w:pPr>
              <w:jc w:val="right"/>
              <w:rPr>
                <w:rFonts w:ascii="Calibri" w:eastAsia="Calibri" w:hAnsi="Calibri" w:cs="Arial"/>
                <w:b/>
                <w:bCs/>
                <w:sz w:val="10"/>
                <w:szCs w:val="10"/>
                <w:lang w:val="en-GB"/>
              </w:rPr>
            </w:pPr>
          </w:p>
        </w:tc>
        <w:tc>
          <w:tcPr>
            <w:tcW w:w="638" w:type="pct"/>
          </w:tcPr>
          <w:p w14:paraId="402ACB87" w14:textId="77777777" w:rsidR="00BD5C00" w:rsidRPr="00BD5C00" w:rsidRDefault="00BD5C00" w:rsidP="00BD5C00">
            <w:pPr>
              <w:jc w:val="right"/>
              <w:rPr>
                <w:rFonts w:ascii="Calibri" w:eastAsia="Calibri" w:hAnsi="Calibri" w:cs="Arial"/>
                <w:b/>
                <w:bCs/>
                <w:sz w:val="10"/>
                <w:szCs w:val="10"/>
                <w:lang w:val="en-GB"/>
              </w:rPr>
            </w:pPr>
          </w:p>
        </w:tc>
      </w:tr>
      <w:tr w:rsidR="00BD5C00" w:rsidRPr="00BD5C00" w14:paraId="66AB11EA" w14:textId="77777777" w:rsidTr="00BD5C00">
        <w:trPr>
          <w:trHeight w:hRule="exact" w:val="241"/>
        </w:trPr>
        <w:tc>
          <w:tcPr>
            <w:tcW w:w="1814" w:type="pct"/>
            <w:vAlign w:val="bottom"/>
          </w:tcPr>
          <w:p w14:paraId="4EF0C7C5"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650" w:type="pct"/>
            <w:shd w:val="clear" w:color="auto" w:fill="auto"/>
          </w:tcPr>
          <w:p w14:paraId="062CBEA4"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5,007 </w:t>
            </w:r>
          </w:p>
        </w:tc>
        <w:tc>
          <w:tcPr>
            <w:tcW w:w="650" w:type="pct"/>
            <w:shd w:val="clear" w:color="auto" w:fill="auto"/>
          </w:tcPr>
          <w:p w14:paraId="7D9A4688"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 </w:t>
            </w:r>
          </w:p>
        </w:tc>
        <w:tc>
          <w:tcPr>
            <w:tcW w:w="643" w:type="pct"/>
            <w:shd w:val="clear" w:color="auto" w:fill="auto"/>
          </w:tcPr>
          <w:p w14:paraId="2290CF03"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1,739 </w:t>
            </w:r>
          </w:p>
        </w:tc>
        <w:tc>
          <w:tcPr>
            <w:tcW w:w="605" w:type="pct"/>
            <w:shd w:val="clear" w:color="auto" w:fill="auto"/>
          </w:tcPr>
          <w:p w14:paraId="28626674"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 </w:t>
            </w:r>
          </w:p>
        </w:tc>
        <w:tc>
          <w:tcPr>
            <w:tcW w:w="638" w:type="pct"/>
            <w:shd w:val="clear" w:color="auto" w:fill="auto"/>
          </w:tcPr>
          <w:p w14:paraId="62014B1A"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6,746 </w:t>
            </w:r>
          </w:p>
        </w:tc>
      </w:tr>
      <w:tr w:rsidR="006F49EA" w:rsidRPr="00BD5C00" w14:paraId="31FA8A53" w14:textId="77777777" w:rsidTr="00864F78">
        <w:trPr>
          <w:trHeight w:hRule="exact" w:val="241"/>
        </w:trPr>
        <w:tc>
          <w:tcPr>
            <w:tcW w:w="1814" w:type="pct"/>
            <w:vAlign w:val="bottom"/>
          </w:tcPr>
          <w:p w14:paraId="4BDB264F" w14:textId="592EF259" w:rsidR="006F49EA" w:rsidRPr="00BD5C00"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3159788C" w14:textId="6B3D1155"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47 </w:t>
            </w:r>
          </w:p>
        </w:tc>
        <w:tc>
          <w:tcPr>
            <w:tcW w:w="650" w:type="pct"/>
            <w:shd w:val="clear" w:color="auto" w:fill="auto"/>
            <w:vAlign w:val="bottom"/>
          </w:tcPr>
          <w:p w14:paraId="50725026" w14:textId="20CECA2A"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4C79B1F9" w14:textId="382E7078"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(47)</w:t>
            </w:r>
          </w:p>
        </w:tc>
        <w:tc>
          <w:tcPr>
            <w:tcW w:w="605" w:type="pct"/>
            <w:shd w:val="clear" w:color="auto" w:fill="auto"/>
            <w:vAlign w:val="bottom"/>
          </w:tcPr>
          <w:p w14:paraId="73AD7412" w14:textId="689D82CF"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604AD5D7" w14:textId="7DB02985"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6F49EA" w:rsidRPr="00BD5C00" w14:paraId="712D3ECE" w14:textId="77777777" w:rsidTr="00864F78">
        <w:trPr>
          <w:trHeight w:hRule="exact" w:val="241"/>
        </w:trPr>
        <w:tc>
          <w:tcPr>
            <w:tcW w:w="1814" w:type="pct"/>
            <w:vAlign w:val="bottom"/>
          </w:tcPr>
          <w:p w14:paraId="101C8D94" w14:textId="3F1A7794" w:rsidR="006F49EA" w:rsidRPr="00BD5C00"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327032BE" w14:textId="6A35C9DA"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(416)</w:t>
            </w:r>
          </w:p>
        </w:tc>
        <w:tc>
          <w:tcPr>
            <w:tcW w:w="650" w:type="pct"/>
            <w:shd w:val="clear" w:color="auto" w:fill="auto"/>
            <w:vAlign w:val="bottom"/>
          </w:tcPr>
          <w:p w14:paraId="155783E9" w14:textId="2C8D97D3"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416 </w:t>
            </w:r>
          </w:p>
        </w:tc>
        <w:tc>
          <w:tcPr>
            <w:tcW w:w="643" w:type="pct"/>
            <w:shd w:val="clear" w:color="auto" w:fill="auto"/>
            <w:vAlign w:val="bottom"/>
          </w:tcPr>
          <w:p w14:paraId="596C2FCD" w14:textId="4F063525"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2672A11E" w14:textId="3C31AED3"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169BC6FB" w14:textId="590C9B15"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6F49EA" w:rsidRPr="00BD5C00" w14:paraId="768E63F3" w14:textId="77777777" w:rsidTr="00864F78">
        <w:trPr>
          <w:trHeight w:hRule="exact" w:val="241"/>
        </w:trPr>
        <w:tc>
          <w:tcPr>
            <w:tcW w:w="1814" w:type="pct"/>
            <w:vAlign w:val="bottom"/>
          </w:tcPr>
          <w:p w14:paraId="584B015C" w14:textId="756A2C93" w:rsidR="006F49EA" w:rsidRPr="00BD5C00"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50800521" w14:textId="53A66AF1"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5A51B39B" w14:textId="3261721F"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0B641B60" w14:textId="5F63EF8B"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1A7AF217" w14:textId="17E990FF"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9A62961" w14:textId="766C56E2" w:rsidR="006F49EA" w:rsidRPr="00BD5C00" w:rsidRDefault="006F49EA" w:rsidP="006F49EA">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6F49EA" w:rsidRPr="00BD5C00" w14:paraId="79AFE0A2" w14:textId="77777777" w:rsidTr="00BD5C00">
        <w:trPr>
          <w:trHeight w:hRule="exact" w:val="241"/>
        </w:trPr>
        <w:tc>
          <w:tcPr>
            <w:tcW w:w="1814" w:type="pct"/>
            <w:vAlign w:val="bottom"/>
          </w:tcPr>
          <w:p w14:paraId="7399573C" w14:textId="77777777" w:rsidR="006F49EA" w:rsidRPr="00BD5C00" w:rsidRDefault="006F49EA" w:rsidP="006F49EA">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increase/(release) of loss allowance</w:t>
            </w:r>
          </w:p>
        </w:tc>
        <w:tc>
          <w:tcPr>
            <w:tcW w:w="650" w:type="pct"/>
            <w:shd w:val="clear" w:color="auto" w:fill="auto"/>
            <w:vAlign w:val="bottom"/>
          </w:tcPr>
          <w:p w14:paraId="5CB484C4" w14:textId="55AFB2D6" w:rsidR="006F49EA" w:rsidRPr="00BD5C00" w:rsidRDefault="006F49EA" w:rsidP="006F49EA">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217)</w:t>
            </w:r>
          </w:p>
        </w:tc>
        <w:tc>
          <w:tcPr>
            <w:tcW w:w="650" w:type="pct"/>
            <w:shd w:val="clear" w:color="auto" w:fill="auto"/>
            <w:vAlign w:val="bottom"/>
          </w:tcPr>
          <w:p w14:paraId="145649AB" w14:textId="0DF76CD0" w:rsidR="006F49EA" w:rsidRPr="00BD5C00" w:rsidRDefault="006F49EA" w:rsidP="006F49EA">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 </w:t>
            </w:r>
          </w:p>
        </w:tc>
        <w:tc>
          <w:tcPr>
            <w:tcW w:w="643" w:type="pct"/>
            <w:shd w:val="clear" w:color="auto" w:fill="auto"/>
            <w:vAlign w:val="bottom"/>
          </w:tcPr>
          <w:p w14:paraId="4D54DF44" w14:textId="681613C5" w:rsidR="006F49EA" w:rsidRPr="00BD5C00" w:rsidRDefault="006F49EA" w:rsidP="006F49EA">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(185)</w:t>
            </w:r>
          </w:p>
        </w:tc>
        <w:tc>
          <w:tcPr>
            <w:tcW w:w="605" w:type="pct"/>
            <w:shd w:val="clear" w:color="auto" w:fill="auto"/>
            <w:vAlign w:val="bottom"/>
          </w:tcPr>
          <w:p w14:paraId="4C060BBE" w14:textId="32014CDA" w:rsidR="006F49EA" w:rsidRPr="00BD5C00" w:rsidRDefault="006F49EA" w:rsidP="006F49EA">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1EFD6246" w14:textId="6F715548" w:rsidR="006F49EA" w:rsidRPr="00BD5C00" w:rsidRDefault="006F49EA" w:rsidP="006F49EA">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401)</w:t>
            </w:r>
          </w:p>
        </w:tc>
      </w:tr>
      <w:tr w:rsidR="006F49EA" w:rsidRPr="00BD5C00" w14:paraId="27716EC8" w14:textId="77777777" w:rsidTr="00BD5C00">
        <w:trPr>
          <w:trHeight w:val="284"/>
        </w:trPr>
        <w:tc>
          <w:tcPr>
            <w:tcW w:w="1814" w:type="pct"/>
            <w:vAlign w:val="bottom"/>
          </w:tcPr>
          <w:p w14:paraId="6B499272" w14:textId="77777777" w:rsidR="006F49EA" w:rsidRPr="00BD5C00" w:rsidRDefault="006F49EA" w:rsidP="006F49EA">
            <w:pPr>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50" w:type="pct"/>
            <w:tcBorders>
              <w:top w:val="nil"/>
              <w:left w:val="nil"/>
              <w:bottom w:val="single" w:sz="8" w:space="0" w:color="auto"/>
              <w:right w:val="nil"/>
            </w:tcBorders>
            <w:shd w:val="clear" w:color="auto" w:fill="auto"/>
            <w:vAlign w:val="bottom"/>
          </w:tcPr>
          <w:p w14:paraId="00841954" w14:textId="250F2F21"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 </w:t>
            </w:r>
          </w:p>
        </w:tc>
        <w:tc>
          <w:tcPr>
            <w:tcW w:w="650" w:type="pct"/>
            <w:tcBorders>
              <w:top w:val="nil"/>
              <w:left w:val="nil"/>
              <w:bottom w:val="single" w:sz="8" w:space="0" w:color="auto"/>
              <w:right w:val="nil"/>
            </w:tcBorders>
            <w:shd w:val="clear" w:color="auto" w:fill="auto"/>
            <w:vAlign w:val="bottom"/>
          </w:tcPr>
          <w:p w14:paraId="66CC4D02" w14:textId="528FCD25"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9 </w:t>
            </w:r>
          </w:p>
        </w:tc>
        <w:tc>
          <w:tcPr>
            <w:tcW w:w="643" w:type="pct"/>
            <w:tcBorders>
              <w:top w:val="nil"/>
              <w:left w:val="nil"/>
              <w:bottom w:val="single" w:sz="8" w:space="0" w:color="auto"/>
              <w:right w:val="nil"/>
            </w:tcBorders>
            <w:shd w:val="clear" w:color="auto" w:fill="auto"/>
            <w:vAlign w:val="bottom"/>
          </w:tcPr>
          <w:p w14:paraId="46B326FC" w14:textId="71BDDB35"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single" w:sz="8" w:space="0" w:color="auto"/>
              <w:right w:val="nil"/>
            </w:tcBorders>
            <w:shd w:val="clear" w:color="auto" w:fill="auto"/>
            <w:vAlign w:val="bottom"/>
          </w:tcPr>
          <w:p w14:paraId="61EB6E02" w14:textId="1B8F6722"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1FE8221D" w14:textId="677445F6" w:rsidR="006F49EA" w:rsidRPr="00BD5C00" w:rsidRDefault="006F49EA" w:rsidP="006F49EA">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10 </w:t>
            </w:r>
          </w:p>
        </w:tc>
      </w:tr>
      <w:tr w:rsidR="006F49EA" w:rsidRPr="00BD5C00" w14:paraId="5F6280A7" w14:textId="77777777" w:rsidTr="00864F78">
        <w:trPr>
          <w:trHeight w:val="230"/>
        </w:trPr>
        <w:tc>
          <w:tcPr>
            <w:tcW w:w="1814" w:type="pct"/>
            <w:vAlign w:val="bottom"/>
          </w:tcPr>
          <w:p w14:paraId="45B3A3A1" w14:textId="77777777" w:rsidR="006F49EA" w:rsidRPr="00BD5C00" w:rsidRDefault="006F49EA" w:rsidP="006F49EA">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650" w:type="pct"/>
            <w:tcBorders>
              <w:top w:val="nil"/>
              <w:left w:val="nil"/>
              <w:bottom w:val="single" w:sz="12" w:space="0" w:color="auto"/>
              <w:right w:val="nil"/>
            </w:tcBorders>
            <w:shd w:val="clear" w:color="auto" w:fill="auto"/>
            <w:vAlign w:val="center"/>
          </w:tcPr>
          <w:p w14:paraId="17994171" w14:textId="119478E1" w:rsidR="006F49EA" w:rsidRPr="00BD5C00" w:rsidRDefault="006F49EA" w:rsidP="006F49EA">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1,422 </w:t>
            </w:r>
          </w:p>
        </w:tc>
        <w:tc>
          <w:tcPr>
            <w:tcW w:w="650" w:type="pct"/>
            <w:tcBorders>
              <w:top w:val="nil"/>
              <w:left w:val="nil"/>
              <w:bottom w:val="single" w:sz="12" w:space="0" w:color="auto"/>
              <w:right w:val="nil"/>
            </w:tcBorders>
            <w:shd w:val="clear" w:color="auto" w:fill="auto"/>
            <w:vAlign w:val="center"/>
          </w:tcPr>
          <w:p w14:paraId="6D703961" w14:textId="6C49AB3D" w:rsidR="006F49EA" w:rsidRPr="00BD5C00" w:rsidRDefault="006F49EA" w:rsidP="006F49EA">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426 </w:t>
            </w:r>
          </w:p>
        </w:tc>
        <w:tc>
          <w:tcPr>
            <w:tcW w:w="643" w:type="pct"/>
            <w:tcBorders>
              <w:top w:val="nil"/>
              <w:left w:val="nil"/>
              <w:bottom w:val="single" w:sz="12" w:space="0" w:color="auto"/>
              <w:right w:val="nil"/>
            </w:tcBorders>
            <w:shd w:val="clear" w:color="auto" w:fill="auto"/>
            <w:vAlign w:val="center"/>
          </w:tcPr>
          <w:p w14:paraId="05563A53" w14:textId="518B0051" w:rsidR="006F49EA" w:rsidRPr="00BD5C00" w:rsidRDefault="006F49EA" w:rsidP="006F49EA">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1,507 </w:t>
            </w:r>
          </w:p>
        </w:tc>
        <w:tc>
          <w:tcPr>
            <w:tcW w:w="605" w:type="pct"/>
            <w:tcBorders>
              <w:top w:val="nil"/>
              <w:left w:val="nil"/>
              <w:bottom w:val="single" w:sz="12" w:space="0" w:color="auto"/>
              <w:right w:val="nil"/>
            </w:tcBorders>
            <w:shd w:val="clear" w:color="auto" w:fill="auto"/>
            <w:vAlign w:val="center"/>
          </w:tcPr>
          <w:p w14:paraId="58082DD6" w14:textId="37B12E42" w:rsidR="006F49EA" w:rsidRPr="00BD5C00" w:rsidRDefault="006F49EA" w:rsidP="006F49EA">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w:t>
            </w:r>
          </w:p>
        </w:tc>
        <w:tc>
          <w:tcPr>
            <w:tcW w:w="638" w:type="pct"/>
            <w:tcBorders>
              <w:top w:val="nil"/>
              <w:left w:val="nil"/>
              <w:bottom w:val="single" w:sz="12" w:space="0" w:color="auto"/>
              <w:right w:val="nil"/>
            </w:tcBorders>
            <w:shd w:val="clear" w:color="auto" w:fill="auto"/>
            <w:vAlign w:val="center"/>
          </w:tcPr>
          <w:p w14:paraId="4CD3409C" w14:textId="4C469D9C" w:rsidR="006F49EA" w:rsidRPr="00BD5C00" w:rsidRDefault="006F49EA" w:rsidP="006F49EA">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3,355 </w:t>
            </w:r>
          </w:p>
        </w:tc>
      </w:tr>
    </w:tbl>
    <w:p w14:paraId="60EE7AA8" w14:textId="77777777" w:rsidR="00BD5C00" w:rsidRPr="00BD5C00" w:rsidRDefault="00BD5C00" w:rsidP="00BD5C00">
      <w:pPr>
        <w:rPr>
          <w:rFonts w:ascii="Calibri" w:eastAsia="Calibri" w:hAnsi="Calibri"/>
          <w:noProof/>
          <w:sz w:val="22"/>
          <w:szCs w:val="22"/>
          <w:lang w:val="en-GB"/>
        </w:rPr>
      </w:pPr>
    </w:p>
    <w:p w14:paraId="37E45FC4"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364B029C" w14:textId="77777777" w:rsidTr="00BD5C00">
        <w:trPr>
          <w:trHeight w:val="153"/>
        </w:trPr>
        <w:tc>
          <w:tcPr>
            <w:tcW w:w="1814" w:type="pct"/>
          </w:tcPr>
          <w:p w14:paraId="4F3AA8C9"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186A04E8"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5AC5169A" w14:textId="77777777" w:rsidTr="00BD5C00">
        <w:trPr>
          <w:trHeight w:val="51"/>
        </w:trPr>
        <w:tc>
          <w:tcPr>
            <w:tcW w:w="1814" w:type="pct"/>
          </w:tcPr>
          <w:p w14:paraId="76AFFBB3"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2018</w:t>
            </w:r>
          </w:p>
        </w:tc>
        <w:tc>
          <w:tcPr>
            <w:tcW w:w="650" w:type="pct"/>
            <w:vAlign w:val="bottom"/>
          </w:tcPr>
          <w:p w14:paraId="58580AD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44A4F462"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7402D5F"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441939D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16CD3DB5"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7B33E675" w14:textId="77777777" w:rsidTr="00BD5C00">
        <w:trPr>
          <w:trHeight w:val="51"/>
        </w:trPr>
        <w:tc>
          <w:tcPr>
            <w:tcW w:w="1814" w:type="pct"/>
          </w:tcPr>
          <w:p w14:paraId="56010795" w14:textId="77777777" w:rsidR="00BD5C00" w:rsidRPr="00BD5C00" w:rsidRDefault="00BD5C00" w:rsidP="00BD5C00">
            <w:pPr>
              <w:rPr>
                <w:rFonts w:ascii="Calibri" w:eastAsia="Calibri" w:hAnsi="Calibri" w:cs="Arial"/>
                <w:b/>
                <w:bCs/>
                <w:sz w:val="19"/>
                <w:szCs w:val="19"/>
                <w:lang w:val="en-GB"/>
              </w:rPr>
            </w:pPr>
          </w:p>
        </w:tc>
        <w:tc>
          <w:tcPr>
            <w:tcW w:w="650" w:type="pct"/>
          </w:tcPr>
          <w:p w14:paraId="008CBFB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32A3882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6AA19C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06AAD63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62E80C7C"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34A0F88B" w14:textId="77777777" w:rsidTr="00BD5C00">
        <w:trPr>
          <w:trHeight w:val="74"/>
        </w:trPr>
        <w:tc>
          <w:tcPr>
            <w:tcW w:w="1814" w:type="pct"/>
          </w:tcPr>
          <w:p w14:paraId="111D088C" w14:textId="77777777" w:rsidR="00BD5C00" w:rsidRPr="00BD5C00" w:rsidRDefault="00BD5C00" w:rsidP="00BD5C00">
            <w:pPr>
              <w:rPr>
                <w:rFonts w:ascii="Calibri" w:eastAsia="Calibri" w:hAnsi="Calibri" w:cs="Arial"/>
                <w:b/>
                <w:bCs/>
                <w:sz w:val="10"/>
                <w:szCs w:val="10"/>
                <w:lang w:val="en-GB"/>
              </w:rPr>
            </w:pPr>
          </w:p>
        </w:tc>
        <w:tc>
          <w:tcPr>
            <w:tcW w:w="650" w:type="pct"/>
          </w:tcPr>
          <w:p w14:paraId="21DDA805" w14:textId="77777777" w:rsidR="00BD5C00" w:rsidRPr="00BD5C00" w:rsidRDefault="00BD5C00" w:rsidP="00BD5C00">
            <w:pPr>
              <w:jc w:val="right"/>
              <w:rPr>
                <w:rFonts w:ascii="Calibri" w:eastAsia="Calibri" w:hAnsi="Calibri" w:cs="Arial"/>
                <w:b/>
                <w:bCs/>
                <w:sz w:val="10"/>
                <w:szCs w:val="10"/>
                <w:lang w:val="en-GB"/>
              </w:rPr>
            </w:pPr>
          </w:p>
        </w:tc>
        <w:tc>
          <w:tcPr>
            <w:tcW w:w="650" w:type="pct"/>
          </w:tcPr>
          <w:p w14:paraId="4F839464" w14:textId="77777777" w:rsidR="00BD5C00" w:rsidRPr="00BD5C00" w:rsidRDefault="00BD5C00" w:rsidP="00BD5C00">
            <w:pPr>
              <w:jc w:val="right"/>
              <w:rPr>
                <w:rFonts w:ascii="Calibri" w:eastAsia="Calibri" w:hAnsi="Calibri" w:cs="Arial"/>
                <w:b/>
                <w:bCs/>
                <w:sz w:val="10"/>
                <w:szCs w:val="10"/>
                <w:lang w:val="en-GB"/>
              </w:rPr>
            </w:pPr>
          </w:p>
        </w:tc>
        <w:tc>
          <w:tcPr>
            <w:tcW w:w="643" w:type="pct"/>
          </w:tcPr>
          <w:p w14:paraId="05E0B299" w14:textId="77777777" w:rsidR="00BD5C00" w:rsidRPr="00BD5C00" w:rsidRDefault="00BD5C00" w:rsidP="00BD5C00">
            <w:pPr>
              <w:jc w:val="right"/>
              <w:rPr>
                <w:rFonts w:ascii="Calibri" w:eastAsia="Calibri" w:hAnsi="Calibri" w:cs="Arial"/>
                <w:b/>
                <w:bCs/>
                <w:sz w:val="10"/>
                <w:szCs w:val="10"/>
                <w:lang w:val="en-GB"/>
              </w:rPr>
            </w:pPr>
          </w:p>
        </w:tc>
        <w:tc>
          <w:tcPr>
            <w:tcW w:w="605" w:type="pct"/>
          </w:tcPr>
          <w:p w14:paraId="18304B23" w14:textId="77777777" w:rsidR="00BD5C00" w:rsidRPr="00BD5C00" w:rsidRDefault="00BD5C00" w:rsidP="00BD5C00">
            <w:pPr>
              <w:jc w:val="right"/>
              <w:rPr>
                <w:rFonts w:ascii="Calibri" w:eastAsia="Calibri" w:hAnsi="Calibri" w:cs="Arial"/>
                <w:b/>
                <w:bCs/>
                <w:sz w:val="10"/>
                <w:szCs w:val="10"/>
                <w:lang w:val="en-GB"/>
              </w:rPr>
            </w:pPr>
          </w:p>
        </w:tc>
        <w:tc>
          <w:tcPr>
            <w:tcW w:w="638" w:type="pct"/>
          </w:tcPr>
          <w:p w14:paraId="0FBF2FFF" w14:textId="77777777" w:rsidR="00BD5C00" w:rsidRPr="00BD5C00" w:rsidRDefault="00BD5C00" w:rsidP="00BD5C00">
            <w:pPr>
              <w:jc w:val="right"/>
              <w:rPr>
                <w:rFonts w:ascii="Calibri" w:eastAsia="Calibri" w:hAnsi="Calibri" w:cs="Arial"/>
                <w:b/>
                <w:bCs/>
                <w:sz w:val="10"/>
                <w:szCs w:val="10"/>
                <w:lang w:val="en-GB"/>
              </w:rPr>
            </w:pPr>
          </w:p>
        </w:tc>
      </w:tr>
      <w:tr w:rsidR="00BD5C00" w:rsidRPr="00BD5C00" w14:paraId="2A04AF7A" w14:textId="77777777" w:rsidTr="00BD5C00">
        <w:trPr>
          <w:trHeight w:hRule="exact" w:val="241"/>
        </w:trPr>
        <w:tc>
          <w:tcPr>
            <w:tcW w:w="1814" w:type="pct"/>
            <w:vAlign w:val="bottom"/>
          </w:tcPr>
          <w:p w14:paraId="1E6BBB19"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2018</w:t>
            </w:r>
          </w:p>
        </w:tc>
        <w:tc>
          <w:tcPr>
            <w:tcW w:w="650" w:type="pct"/>
            <w:tcBorders>
              <w:top w:val="nil"/>
              <w:left w:val="nil"/>
              <w:bottom w:val="nil"/>
              <w:right w:val="nil"/>
            </w:tcBorders>
            <w:shd w:val="clear" w:color="auto" w:fill="auto"/>
          </w:tcPr>
          <w:p w14:paraId="25F57651"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3,837 </w:t>
            </w:r>
          </w:p>
        </w:tc>
        <w:tc>
          <w:tcPr>
            <w:tcW w:w="650" w:type="pct"/>
            <w:tcBorders>
              <w:top w:val="nil"/>
              <w:left w:val="nil"/>
              <w:bottom w:val="nil"/>
              <w:right w:val="nil"/>
            </w:tcBorders>
            <w:shd w:val="clear" w:color="auto" w:fill="auto"/>
          </w:tcPr>
          <w:p w14:paraId="54C8B8CC"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451 </w:t>
            </w:r>
          </w:p>
        </w:tc>
        <w:tc>
          <w:tcPr>
            <w:tcW w:w="643" w:type="pct"/>
            <w:tcBorders>
              <w:top w:val="nil"/>
              <w:left w:val="nil"/>
              <w:bottom w:val="nil"/>
              <w:right w:val="nil"/>
            </w:tcBorders>
            <w:shd w:val="clear" w:color="auto" w:fill="auto"/>
          </w:tcPr>
          <w:p w14:paraId="33664CDE"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c>
          <w:tcPr>
            <w:tcW w:w="605" w:type="pct"/>
            <w:tcBorders>
              <w:top w:val="nil"/>
              <w:left w:val="nil"/>
              <w:bottom w:val="nil"/>
              <w:right w:val="nil"/>
            </w:tcBorders>
            <w:shd w:val="clear" w:color="auto" w:fill="auto"/>
          </w:tcPr>
          <w:p w14:paraId="769FA38E"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c>
          <w:tcPr>
            <w:tcW w:w="638" w:type="pct"/>
            <w:tcBorders>
              <w:top w:val="nil"/>
              <w:left w:val="nil"/>
              <w:bottom w:val="nil"/>
              <w:right w:val="nil"/>
            </w:tcBorders>
            <w:shd w:val="clear" w:color="auto" w:fill="auto"/>
          </w:tcPr>
          <w:p w14:paraId="655286A7"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4,288 </w:t>
            </w:r>
          </w:p>
        </w:tc>
      </w:tr>
      <w:tr w:rsidR="00BD5C00" w:rsidRPr="00BD5C00" w14:paraId="38819C20" w14:textId="77777777" w:rsidTr="00BD5C00">
        <w:trPr>
          <w:trHeight w:hRule="exact" w:val="241"/>
        </w:trPr>
        <w:tc>
          <w:tcPr>
            <w:tcW w:w="1814" w:type="pct"/>
            <w:vAlign w:val="bottom"/>
          </w:tcPr>
          <w:p w14:paraId="10CCAA00"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Transfer by risk stages</w:t>
            </w:r>
          </w:p>
        </w:tc>
        <w:tc>
          <w:tcPr>
            <w:tcW w:w="650" w:type="pct"/>
            <w:tcBorders>
              <w:top w:val="nil"/>
              <w:left w:val="nil"/>
              <w:bottom w:val="nil"/>
              <w:right w:val="nil"/>
            </w:tcBorders>
            <w:shd w:val="clear" w:color="auto" w:fill="auto"/>
          </w:tcPr>
          <w:p w14:paraId="16A26AD7"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 </w:t>
            </w:r>
          </w:p>
        </w:tc>
        <w:tc>
          <w:tcPr>
            <w:tcW w:w="650" w:type="pct"/>
            <w:tcBorders>
              <w:top w:val="nil"/>
              <w:left w:val="nil"/>
              <w:bottom w:val="nil"/>
              <w:right w:val="nil"/>
            </w:tcBorders>
            <w:shd w:val="clear" w:color="auto" w:fill="auto"/>
          </w:tcPr>
          <w:p w14:paraId="6FE96D5B"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(451) </w:t>
            </w:r>
          </w:p>
        </w:tc>
        <w:tc>
          <w:tcPr>
            <w:tcW w:w="643" w:type="pct"/>
            <w:tcBorders>
              <w:top w:val="nil"/>
              <w:left w:val="nil"/>
              <w:bottom w:val="nil"/>
              <w:right w:val="nil"/>
            </w:tcBorders>
            <w:shd w:val="clear" w:color="auto" w:fill="auto"/>
          </w:tcPr>
          <w:p w14:paraId="69151F30"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451 </w:t>
            </w:r>
          </w:p>
        </w:tc>
        <w:tc>
          <w:tcPr>
            <w:tcW w:w="605" w:type="pct"/>
            <w:tcBorders>
              <w:top w:val="nil"/>
              <w:left w:val="nil"/>
              <w:bottom w:val="nil"/>
              <w:right w:val="nil"/>
            </w:tcBorders>
            <w:shd w:val="clear" w:color="auto" w:fill="auto"/>
          </w:tcPr>
          <w:p w14:paraId="6A5A5A43"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c>
          <w:tcPr>
            <w:tcW w:w="638" w:type="pct"/>
            <w:tcBorders>
              <w:top w:val="nil"/>
              <w:left w:val="nil"/>
              <w:bottom w:val="nil"/>
              <w:right w:val="nil"/>
            </w:tcBorders>
            <w:shd w:val="clear" w:color="auto" w:fill="auto"/>
          </w:tcPr>
          <w:p w14:paraId="2745B6C6"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r>
      <w:tr w:rsidR="00BD5C00" w:rsidRPr="00BD5C00" w14:paraId="43CE7DD8" w14:textId="77777777" w:rsidTr="00BD5C00">
        <w:trPr>
          <w:trHeight w:hRule="exact" w:val="241"/>
        </w:trPr>
        <w:tc>
          <w:tcPr>
            <w:tcW w:w="1814" w:type="pct"/>
            <w:vAlign w:val="bottom"/>
          </w:tcPr>
          <w:p w14:paraId="5F4F5B6E"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 of loss allowance</w:t>
            </w:r>
          </w:p>
        </w:tc>
        <w:tc>
          <w:tcPr>
            <w:tcW w:w="650" w:type="pct"/>
            <w:tcBorders>
              <w:top w:val="nil"/>
              <w:left w:val="nil"/>
              <w:bottom w:val="nil"/>
              <w:right w:val="nil"/>
            </w:tcBorders>
            <w:shd w:val="clear" w:color="auto" w:fill="auto"/>
          </w:tcPr>
          <w:p w14:paraId="027362B5"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1,184</w:t>
            </w:r>
          </w:p>
        </w:tc>
        <w:tc>
          <w:tcPr>
            <w:tcW w:w="650" w:type="pct"/>
            <w:tcBorders>
              <w:top w:val="nil"/>
              <w:left w:val="nil"/>
              <w:bottom w:val="nil"/>
              <w:right w:val="nil"/>
            </w:tcBorders>
            <w:shd w:val="clear" w:color="auto" w:fill="auto"/>
          </w:tcPr>
          <w:p w14:paraId="1F9E61C5" w14:textId="77777777" w:rsidR="00BD5C00" w:rsidRPr="00BD5C00" w:rsidDel="00520F5D" w:rsidRDefault="00BD5C00" w:rsidP="00BD5C00">
            <w:pPr>
              <w:jc w:val="right"/>
              <w:rPr>
                <w:rFonts w:ascii="Calibri" w:hAnsi="Calibri" w:cs="Calibri"/>
                <w:sz w:val="19"/>
                <w:szCs w:val="19"/>
                <w:lang w:val="en-GB"/>
              </w:rPr>
            </w:pPr>
            <w:r w:rsidRPr="00BD5C00">
              <w:rPr>
                <w:rFonts w:ascii="Calibri" w:hAnsi="Calibri" w:cs="Calibri"/>
                <w:sz w:val="19"/>
                <w:szCs w:val="19"/>
                <w:lang w:val="en-GB"/>
              </w:rPr>
              <w:t>-</w:t>
            </w:r>
          </w:p>
        </w:tc>
        <w:tc>
          <w:tcPr>
            <w:tcW w:w="643" w:type="pct"/>
            <w:tcBorders>
              <w:top w:val="nil"/>
              <w:left w:val="nil"/>
              <w:bottom w:val="nil"/>
              <w:right w:val="nil"/>
            </w:tcBorders>
            <w:shd w:val="clear" w:color="auto" w:fill="auto"/>
          </w:tcPr>
          <w:p w14:paraId="1A1975E6" w14:textId="77777777" w:rsidR="00BD5C00" w:rsidRPr="00BD5C00" w:rsidDel="00520F5D" w:rsidRDefault="00BD5C00" w:rsidP="00BD5C00">
            <w:pPr>
              <w:jc w:val="right"/>
              <w:rPr>
                <w:rFonts w:ascii="Calibri" w:hAnsi="Calibri" w:cs="Calibri"/>
                <w:sz w:val="19"/>
                <w:szCs w:val="19"/>
                <w:lang w:val="en-GB"/>
              </w:rPr>
            </w:pPr>
            <w:r w:rsidRPr="00BD5C00">
              <w:rPr>
                <w:rFonts w:ascii="Calibri" w:hAnsi="Calibri" w:cs="Calibri"/>
                <w:sz w:val="19"/>
                <w:szCs w:val="19"/>
                <w:lang w:val="en-GB"/>
              </w:rPr>
              <w:t>1,293</w:t>
            </w:r>
          </w:p>
        </w:tc>
        <w:tc>
          <w:tcPr>
            <w:tcW w:w="605" w:type="pct"/>
            <w:tcBorders>
              <w:top w:val="nil"/>
              <w:left w:val="nil"/>
              <w:bottom w:val="nil"/>
              <w:right w:val="nil"/>
            </w:tcBorders>
            <w:shd w:val="clear" w:color="auto" w:fill="auto"/>
          </w:tcPr>
          <w:p w14:paraId="5DCCACEE"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w:t>
            </w:r>
          </w:p>
        </w:tc>
        <w:tc>
          <w:tcPr>
            <w:tcW w:w="638" w:type="pct"/>
            <w:tcBorders>
              <w:top w:val="nil"/>
              <w:left w:val="nil"/>
              <w:bottom w:val="nil"/>
              <w:right w:val="nil"/>
            </w:tcBorders>
            <w:shd w:val="clear" w:color="auto" w:fill="auto"/>
          </w:tcPr>
          <w:p w14:paraId="1012FF08"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2,477</w:t>
            </w:r>
          </w:p>
        </w:tc>
      </w:tr>
      <w:tr w:rsidR="00BD5C00" w:rsidRPr="00BD5C00" w14:paraId="61D8AA49" w14:textId="77777777" w:rsidTr="00BD5C00">
        <w:trPr>
          <w:trHeight w:val="284"/>
        </w:trPr>
        <w:tc>
          <w:tcPr>
            <w:tcW w:w="1814" w:type="pct"/>
            <w:vAlign w:val="bottom"/>
          </w:tcPr>
          <w:p w14:paraId="63BE9A30" w14:textId="77777777" w:rsidR="00BD5C00" w:rsidRPr="00BD5C00" w:rsidRDefault="00BD5C00" w:rsidP="00BD5C00">
            <w:pPr>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50" w:type="pct"/>
            <w:tcBorders>
              <w:top w:val="nil"/>
              <w:left w:val="nil"/>
              <w:bottom w:val="single" w:sz="8" w:space="0" w:color="auto"/>
              <w:right w:val="nil"/>
            </w:tcBorders>
            <w:shd w:val="clear" w:color="auto" w:fill="auto"/>
            <w:vAlign w:val="bottom"/>
          </w:tcPr>
          <w:p w14:paraId="222E11A9"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(14)</w:t>
            </w:r>
          </w:p>
        </w:tc>
        <w:tc>
          <w:tcPr>
            <w:tcW w:w="650" w:type="pct"/>
            <w:tcBorders>
              <w:top w:val="nil"/>
              <w:left w:val="nil"/>
              <w:bottom w:val="single" w:sz="8" w:space="0" w:color="auto"/>
              <w:right w:val="nil"/>
            </w:tcBorders>
            <w:shd w:val="clear" w:color="auto" w:fill="auto"/>
            <w:vAlign w:val="bottom"/>
          </w:tcPr>
          <w:p w14:paraId="5C683B49"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 </w:t>
            </w:r>
          </w:p>
        </w:tc>
        <w:tc>
          <w:tcPr>
            <w:tcW w:w="643" w:type="pct"/>
            <w:tcBorders>
              <w:top w:val="nil"/>
              <w:left w:val="nil"/>
              <w:bottom w:val="single" w:sz="8" w:space="0" w:color="auto"/>
              <w:right w:val="nil"/>
            </w:tcBorders>
            <w:shd w:val="clear" w:color="auto" w:fill="auto"/>
            <w:vAlign w:val="bottom"/>
          </w:tcPr>
          <w:p w14:paraId="25B756E2"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(5)</w:t>
            </w:r>
          </w:p>
        </w:tc>
        <w:tc>
          <w:tcPr>
            <w:tcW w:w="605" w:type="pct"/>
            <w:tcBorders>
              <w:top w:val="nil"/>
              <w:left w:val="nil"/>
              <w:bottom w:val="single" w:sz="8" w:space="0" w:color="auto"/>
              <w:right w:val="nil"/>
            </w:tcBorders>
            <w:shd w:val="clear" w:color="auto" w:fill="auto"/>
            <w:vAlign w:val="bottom"/>
          </w:tcPr>
          <w:p w14:paraId="058CDD25"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 </w:t>
            </w:r>
          </w:p>
        </w:tc>
        <w:tc>
          <w:tcPr>
            <w:tcW w:w="638" w:type="pct"/>
            <w:tcBorders>
              <w:top w:val="nil"/>
              <w:left w:val="nil"/>
              <w:bottom w:val="single" w:sz="8" w:space="0" w:color="auto"/>
              <w:right w:val="nil"/>
            </w:tcBorders>
            <w:shd w:val="clear" w:color="auto" w:fill="auto"/>
            <w:vAlign w:val="bottom"/>
          </w:tcPr>
          <w:p w14:paraId="080C7B09"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(19)</w:t>
            </w:r>
          </w:p>
        </w:tc>
      </w:tr>
      <w:tr w:rsidR="00BD5C00" w:rsidRPr="00BD5C00" w14:paraId="67E601DC" w14:textId="77777777" w:rsidTr="00BD5C00">
        <w:trPr>
          <w:trHeight w:val="230"/>
        </w:trPr>
        <w:tc>
          <w:tcPr>
            <w:tcW w:w="1814" w:type="pct"/>
            <w:vAlign w:val="bottom"/>
          </w:tcPr>
          <w:p w14:paraId="50099E31" w14:textId="77777777" w:rsidR="00BD5C00" w:rsidRPr="00BD5C00" w:rsidRDefault="00BD5C00" w:rsidP="00BD5C00">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2018</w:t>
            </w:r>
          </w:p>
        </w:tc>
        <w:tc>
          <w:tcPr>
            <w:tcW w:w="650" w:type="pct"/>
            <w:tcBorders>
              <w:top w:val="nil"/>
              <w:left w:val="nil"/>
              <w:bottom w:val="single" w:sz="12" w:space="0" w:color="auto"/>
              <w:right w:val="nil"/>
            </w:tcBorders>
            <w:shd w:val="clear" w:color="auto" w:fill="auto"/>
            <w:vAlign w:val="bottom"/>
          </w:tcPr>
          <w:p w14:paraId="1C069851"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5,007</w:t>
            </w:r>
          </w:p>
        </w:tc>
        <w:tc>
          <w:tcPr>
            <w:tcW w:w="650" w:type="pct"/>
            <w:tcBorders>
              <w:top w:val="nil"/>
              <w:left w:val="nil"/>
              <w:bottom w:val="single" w:sz="12" w:space="0" w:color="auto"/>
              <w:right w:val="nil"/>
            </w:tcBorders>
            <w:shd w:val="clear" w:color="auto" w:fill="auto"/>
            <w:vAlign w:val="bottom"/>
          </w:tcPr>
          <w:p w14:paraId="440E1F16"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w:t>
            </w:r>
          </w:p>
        </w:tc>
        <w:tc>
          <w:tcPr>
            <w:tcW w:w="643" w:type="pct"/>
            <w:tcBorders>
              <w:top w:val="nil"/>
              <w:left w:val="nil"/>
              <w:bottom w:val="single" w:sz="12" w:space="0" w:color="auto"/>
              <w:right w:val="nil"/>
            </w:tcBorders>
            <w:shd w:val="clear" w:color="auto" w:fill="auto"/>
            <w:vAlign w:val="bottom"/>
          </w:tcPr>
          <w:p w14:paraId="6CCB69A7"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1,739 </w:t>
            </w:r>
          </w:p>
        </w:tc>
        <w:tc>
          <w:tcPr>
            <w:tcW w:w="605" w:type="pct"/>
            <w:tcBorders>
              <w:top w:val="nil"/>
              <w:left w:val="nil"/>
              <w:bottom w:val="single" w:sz="12" w:space="0" w:color="auto"/>
              <w:right w:val="nil"/>
            </w:tcBorders>
            <w:shd w:val="clear" w:color="auto" w:fill="auto"/>
            <w:vAlign w:val="bottom"/>
          </w:tcPr>
          <w:p w14:paraId="52A123A1"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 </w:t>
            </w:r>
          </w:p>
        </w:tc>
        <w:tc>
          <w:tcPr>
            <w:tcW w:w="638" w:type="pct"/>
            <w:tcBorders>
              <w:top w:val="nil"/>
              <w:left w:val="nil"/>
              <w:bottom w:val="single" w:sz="12" w:space="0" w:color="auto"/>
              <w:right w:val="nil"/>
            </w:tcBorders>
            <w:shd w:val="clear" w:color="auto" w:fill="auto"/>
            <w:vAlign w:val="bottom"/>
          </w:tcPr>
          <w:p w14:paraId="0AE0A9FD"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6,746 </w:t>
            </w:r>
          </w:p>
        </w:tc>
      </w:tr>
    </w:tbl>
    <w:p w14:paraId="7DE2428A" w14:textId="77777777" w:rsidR="00BD5C00" w:rsidRPr="00BD5C00" w:rsidRDefault="00BD5C00" w:rsidP="00BD5C00">
      <w:pPr>
        <w:rPr>
          <w:rFonts w:ascii="Calibri" w:eastAsia="Calibri" w:hAnsi="Calibri"/>
          <w:noProof/>
          <w:sz w:val="22"/>
          <w:szCs w:val="22"/>
          <w:lang w:val="en-GB"/>
        </w:rPr>
      </w:pPr>
    </w:p>
    <w:p w14:paraId="03178D38" w14:textId="77777777" w:rsidR="00BD5C00" w:rsidRDefault="00BD5C00" w:rsidP="00BC2382">
      <w:pPr>
        <w:pStyle w:val="T1"/>
        <w:keepNext w:val="0"/>
        <w:spacing w:before="0" w:after="0" w:line="240" w:lineRule="auto"/>
        <w:rPr>
          <w:rFonts w:asciiTheme="minorHAnsi" w:hAnsiTheme="minorHAnsi"/>
          <w:sz w:val="22"/>
          <w:szCs w:val="22"/>
          <w:lang w:val="en-GB"/>
        </w:rPr>
      </w:pPr>
    </w:p>
    <w:p w14:paraId="1E01929B" w14:textId="0F81D6BB" w:rsidR="00BD5C00" w:rsidRDefault="00BD5C00" w:rsidP="00BC2382">
      <w:pPr>
        <w:pStyle w:val="T1"/>
        <w:keepNext w:val="0"/>
        <w:spacing w:before="0" w:after="0" w:line="240" w:lineRule="auto"/>
        <w:rPr>
          <w:rFonts w:asciiTheme="minorHAnsi" w:hAnsiTheme="minorHAnsi"/>
          <w:sz w:val="22"/>
          <w:szCs w:val="22"/>
          <w:lang w:val="en-GB"/>
        </w:rPr>
        <w:sectPr w:rsidR="00BD5C00" w:rsidSect="00F26FF5">
          <w:pgSz w:w="11907" w:h="16840" w:code="9"/>
          <w:pgMar w:top="1418" w:right="1134" w:bottom="1134" w:left="1418" w:header="851" w:footer="851" w:gutter="0"/>
          <w:cols w:space="720"/>
          <w:noEndnote/>
        </w:sectPr>
      </w:pPr>
    </w:p>
    <w:p w14:paraId="4D960ACF" w14:textId="77777777" w:rsidR="00BD5C00" w:rsidRDefault="00BD5C00" w:rsidP="00BD5C00">
      <w:pPr>
        <w:pStyle w:val="T1"/>
        <w:keepNext w:val="0"/>
        <w:spacing w:before="0" w:after="0" w:line="240" w:lineRule="auto"/>
        <w:rPr>
          <w:rFonts w:asciiTheme="minorHAnsi" w:hAnsiTheme="minorHAnsi"/>
          <w:sz w:val="22"/>
          <w:szCs w:val="22"/>
          <w:lang w:val="en-GB"/>
        </w:rPr>
      </w:pPr>
    </w:p>
    <w:p w14:paraId="1029846A"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3C9887D" w14:textId="77777777" w:rsidR="00BD5C00" w:rsidRDefault="00BD5C00" w:rsidP="00BD5C00">
      <w:pPr>
        <w:pStyle w:val="accountingpolicytitle"/>
        <w:rPr>
          <w:rFonts w:asciiTheme="minorHAnsi" w:hAnsiTheme="minorHAnsi"/>
          <w:sz w:val="22"/>
          <w:szCs w:val="22"/>
          <w:lang w:val="en-GB"/>
        </w:rPr>
      </w:pPr>
    </w:p>
    <w:p w14:paraId="0585DCCF"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7B74A9EB"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45A78977" w14:textId="77777777" w:rsidR="00BD5C00" w:rsidRPr="00EA22B8" w:rsidRDefault="00BD5C00" w:rsidP="00BD5C00">
      <w:pPr>
        <w:pStyle w:val="T1"/>
        <w:keepNext w:val="0"/>
        <w:numPr>
          <w:ilvl w:val="8"/>
          <w:numId w:val="92"/>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751860D" w14:textId="77777777" w:rsidR="00BD5C00" w:rsidRPr="008B20CA" w:rsidRDefault="00BD5C00" w:rsidP="00BD5C00">
      <w:pPr>
        <w:pStyle w:val="T1"/>
        <w:keepNext w:val="0"/>
        <w:spacing w:before="0" w:after="0" w:line="240" w:lineRule="auto"/>
        <w:rPr>
          <w:rFonts w:asciiTheme="minorHAnsi" w:hAnsiTheme="minorHAnsi"/>
          <w:i/>
          <w:sz w:val="22"/>
          <w:szCs w:val="22"/>
          <w:lang w:val="en-GB"/>
        </w:rPr>
      </w:pPr>
    </w:p>
    <w:p w14:paraId="1D90892D" w14:textId="1BEF4A47" w:rsidR="00BD5C00" w:rsidRPr="00BD5C00" w:rsidRDefault="00BD5C00" w:rsidP="00BD5C00">
      <w:pPr>
        <w:spacing w:after="120"/>
        <w:jc w:val="both"/>
        <w:rPr>
          <w:rFonts w:ascii="Calibri" w:hAnsi="Calibri"/>
          <w:b/>
          <w:bCs/>
          <w:sz w:val="22"/>
          <w:szCs w:val="22"/>
          <w:lang w:val="en-GB"/>
        </w:rPr>
      </w:pPr>
      <w:r w:rsidRPr="00BD5C00">
        <w:rPr>
          <w:rFonts w:ascii="Calibri" w:hAnsi="Calibri"/>
          <w:b/>
          <w:bCs/>
          <w:sz w:val="22"/>
          <w:szCs w:val="22"/>
          <w:lang w:val="en-GB"/>
        </w:rPr>
        <w:t>Financial assets at fair value through other comprehensive income</w:t>
      </w:r>
      <w:r>
        <w:rPr>
          <w:rFonts w:ascii="Calibri" w:hAnsi="Calibri"/>
          <w:b/>
          <w:bCs/>
          <w:sz w:val="22"/>
          <w:szCs w:val="22"/>
          <w:lang w:val="en-GB"/>
        </w:rPr>
        <w:t xml:space="preserve"> </w:t>
      </w:r>
      <w:r w:rsidRPr="00BD5C00">
        <w:rPr>
          <w:rFonts w:ascii="Calibri" w:hAnsi="Calibri"/>
          <w:b/>
          <w:bCs/>
          <w:sz w:val="22"/>
          <w:szCs w:val="22"/>
          <w:lang w:val="en-GB"/>
        </w:rPr>
        <w:t>(continued</w:t>
      </w:r>
    </w:p>
    <w:p w14:paraId="73A64098" w14:textId="77777777" w:rsidR="00BD5C00" w:rsidRPr="00BD5C00" w:rsidRDefault="00BD5C00" w:rsidP="00BD5C00">
      <w:pPr>
        <w:spacing w:before="120" w:after="120"/>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2C23993E" w14:textId="77777777" w:rsidTr="00BD5C00">
        <w:trPr>
          <w:trHeight w:val="153"/>
        </w:trPr>
        <w:tc>
          <w:tcPr>
            <w:tcW w:w="1814" w:type="pct"/>
          </w:tcPr>
          <w:p w14:paraId="4C08F53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Bank</w:t>
            </w:r>
          </w:p>
        </w:tc>
        <w:tc>
          <w:tcPr>
            <w:tcW w:w="3186" w:type="pct"/>
            <w:gridSpan w:val="5"/>
            <w:vAlign w:val="bottom"/>
          </w:tcPr>
          <w:p w14:paraId="0EB40B56"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0FEFFCE4" w14:textId="77777777" w:rsidTr="00BD5C00">
        <w:trPr>
          <w:trHeight w:val="51"/>
        </w:trPr>
        <w:tc>
          <w:tcPr>
            <w:tcW w:w="1814" w:type="pct"/>
          </w:tcPr>
          <w:p w14:paraId="6CBA9F6F"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650" w:type="pct"/>
            <w:vAlign w:val="bottom"/>
          </w:tcPr>
          <w:p w14:paraId="4E83633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2181A1B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5261C4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2216F8F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66596E7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2B4CEFC3" w14:textId="77777777" w:rsidTr="00BD5C00">
        <w:trPr>
          <w:trHeight w:val="51"/>
        </w:trPr>
        <w:tc>
          <w:tcPr>
            <w:tcW w:w="1814" w:type="pct"/>
          </w:tcPr>
          <w:p w14:paraId="04C55DA5" w14:textId="77777777" w:rsidR="00BD5C00" w:rsidRPr="00BD5C00" w:rsidRDefault="00BD5C00" w:rsidP="00BD5C00">
            <w:pPr>
              <w:rPr>
                <w:rFonts w:ascii="Calibri" w:eastAsia="Calibri" w:hAnsi="Calibri" w:cs="Arial"/>
                <w:b/>
                <w:bCs/>
                <w:sz w:val="19"/>
                <w:szCs w:val="19"/>
                <w:lang w:val="en-GB"/>
              </w:rPr>
            </w:pPr>
          </w:p>
        </w:tc>
        <w:tc>
          <w:tcPr>
            <w:tcW w:w="650" w:type="pct"/>
          </w:tcPr>
          <w:p w14:paraId="22A639D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E06B29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1FE4CD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3D74D0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05B27C0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5E7A923" w14:textId="77777777" w:rsidTr="00BD5C00">
        <w:trPr>
          <w:trHeight w:val="51"/>
        </w:trPr>
        <w:tc>
          <w:tcPr>
            <w:tcW w:w="1814" w:type="pct"/>
          </w:tcPr>
          <w:p w14:paraId="4196CFCD" w14:textId="77777777" w:rsidR="00BD5C00" w:rsidRPr="00BD5C00" w:rsidRDefault="00BD5C00" w:rsidP="00BD5C00">
            <w:pPr>
              <w:rPr>
                <w:rFonts w:ascii="Calibri" w:eastAsia="Calibri" w:hAnsi="Calibri" w:cs="Arial"/>
                <w:b/>
                <w:bCs/>
                <w:sz w:val="12"/>
                <w:szCs w:val="12"/>
                <w:lang w:val="en-GB"/>
              </w:rPr>
            </w:pPr>
          </w:p>
        </w:tc>
        <w:tc>
          <w:tcPr>
            <w:tcW w:w="650" w:type="pct"/>
          </w:tcPr>
          <w:p w14:paraId="51AEBBA5" w14:textId="77777777" w:rsidR="00BD5C00" w:rsidRPr="00BD5C00" w:rsidRDefault="00BD5C00" w:rsidP="00BD5C00">
            <w:pPr>
              <w:jc w:val="right"/>
              <w:rPr>
                <w:rFonts w:ascii="Calibri" w:eastAsia="Calibri" w:hAnsi="Calibri" w:cs="Arial"/>
                <w:b/>
                <w:sz w:val="12"/>
                <w:szCs w:val="12"/>
                <w:lang w:val="en-GB"/>
              </w:rPr>
            </w:pPr>
          </w:p>
        </w:tc>
        <w:tc>
          <w:tcPr>
            <w:tcW w:w="650" w:type="pct"/>
          </w:tcPr>
          <w:p w14:paraId="3761906B" w14:textId="77777777" w:rsidR="00BD5C00" w:rsidRPr="00BD5C00" w:rsidRDefault="00BD5C00" w:rsidP="00BD5C00">
            <w:pPr>
              <w:jc w:val="right"/>
              <w:rPr>
                <w:rFonts w:ascii="Calibri" w:eastAsia="Calibri" w:hAnsi="Calibri" w:cs="Arial"/>
                <w:b/>
                <w:sz w:val="12"/>
                <w:szCs w:val="12"/>
                <w:lang w:val="en-GB"/>
              </w:rPr>
            </w:pPr>
          </w:p>
        </w:tc>
        <w:tc>
          <w:tcPr>
            <w:tcW w:w="643" w:type="pct"/>
          </w:tcPr>
          <w:p w14:paraId="34EE2CCB" w14:textId="77777777" w:rsidR="00BD5C00" w:rsidRPr="00BD5C00" w:rsidRDefault="00BD5C00" w:rsidP="00BD5C00">
            <w:pPr>
              <w:jc w:val="right"/>
              <w:rPr>
                <w:rFonts w:ascii="Calibri" w:eastAsia="Calibri" w:hAnsi="Calibri" w:cs="Arial"/>
                <w:b/>
                <w:sz w:val="12"/>
                <w:szCs w:val="12"/>
                <w:lang w:val="en-GB"/>
              </w:rPr>
            </w:pPr>
          </w:p>
        </w:tc>
        <w:tc>
          <w:tcPr>
            <w:tcW w:w="605" w:type="pct"/>
          </w:tcPr>
          <w:p w14:paraId="30392C02" w14:textId="77777777" w:rsidR="00BD5C00" w:rsidRPr="00BD5C00" w:rsidRDefault="00BD5C00" w:rsidP="00BD5C00">
            <w:pPr>
              <w:jc w:val="right"/>
              <w:rPr>
                <w:rFonts w:ascii="Calibri" w:eastAsia="Calibri" w:hAnsi="Calibri" w:cs="Arial"/>
                <w:b/>
                <w:sz w:val="12"/>
                <w:szCs w:val="12"/>
                <w:lang w:val="en-GB"/>
              </w:rPr>
            </w:pPr>
          </w:p>
        </w:tc>
        <w:tc>
          <w:tcPr>
            <w:tcW w:w="638" w:type="pct"/>
          </w:tcPr>
          <w:p w14:paraId="1C5A0E6A" w14:textId="77777777" w:rsidR="00BD5C00" w:rsidRPr="00BD5C00" w:rsidRDefault="00BD5C00" w:rsidP="00BD5C00">
            <w:pPr>
              <w:jc w:val="right"/>
              <w:rPr>
                <w:rFonts w:ascii="Calibri" w:eastAsia="Calibri" w:hAnsi="Calibri" w:cs="Arial"/>
                <w:b/>
                <w:sz w:val="12"/>
                <w:szCs w:val="12"/>
                <w:lang w:val="en-GB"/>
              </w:rPr>
            </w:pPr>
          </w:p>
        </w:tc>
      </w:tr>
      <w:tr w:rsidR="00BD5C00" w:rsidRPr="00BD5C00" w14:paraId="49B06200" w14:textId="77777777" w:rsidTr="00BD5C00">
        <w:trPr>
          <w:trHeight w:hRule="exact" w:val="241"/>
        </w:trPr>
        <w:tc>
          <w:tcPr>
            <w:tcW w:w="1814" w:type="pct"/>
            <w:vAlign w:val="bottom"/>
          </w:tcPr>
          <w:p w14:paraId="63507922"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650" w:type="pct"/>
            <w:tcBorders>
              <w:top w:val="nil"/>
              <w:left w:val="nil"/>
              <w:bottom w:val="nil"/>
              <w:right w:val="nil"/>
            </w:tcBorders>
            <w:shd w:val="clear" w:color="auto" w:fill="auto"/>
            <w:vAlign w:val="center"/>
          </w:tcPr>
          <w:p w14:paraId="2143E9E4"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4,720</w:t>
            </w:r>
          </w:p>
        </w:tc>
        <w:tc>
          <w:tcPr>
            <w:tcW w:w="650" w:type="pct"/>
            <w:tcBorders>
              <w:top w:val="nil"/>
              <w:left w:val="nil"/>
              <w:bottom w:val="nil"/>
              <w:right w:val="nil"/>
            </w:tcBorders>
            <w:shd w:val="clear" w:color="auto" w:fill="auto"/>
            <w:vAlign w:val="center"/>
          </w:tcPr>
          <w:p w14:paraId="45708FD1"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w:t>
            </w:r>
          </w:p>
        </w:tc>
        <w:tc>
          <w:tcPr>
            <w:tcW w:w="643" w:type="pct"/>
            <w:tcBorders>
              <w:top w:val="nil"/>
              <w:left w:val="nil"/>
              <w:bottom w:val="nil"/>
              <w:right w:val="nil"/>
            </w:tcBorders>
            <w:shd w:val="clear" w:color="auto" w:fill="auto"/>
            <w:vAlign w:val="center"/>
          </w:tcPr>
          <w:p w14:paraId="0A4A236A"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1,739</w:t>
            </w:r>
          </w:p>
        </w:tc>
        <w:tc>
          <w:tcPr>
            <w:tcW w:w="605" w:type="pct"/>
            <w:tcBorders>
              <w:top w:val="nil"/>
              <w:left w:val="nil"/>
              <w:bottom w:val="nil"/>
              <w:right w:val="nil"/>
            </w:tcBorders>
            <w:shd w:val="clear" w:color="auto" w:fill="auto"/>
            <w:vAlign w:val="center"/>
          </w:tcPr>
          <w:p w14:paraId="593D4EDB"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w:t>
            </w:r>
          </w:p>
        </w:tc>
        <w:tc>
          <w:tcPr>
            <w:tcW w:w="638" w:type="pct"/>
            <w:tcBorders>
              <w:top w:val="nil"/>
              <w:left w:val="nil"/>
              <w:bottom w:val="nil"/>
              <w:right w:val="nil"/>
            </w:tcBorders>
            <w:shd w:val="clear" w:color="auto" w:fill="auto"/>
            <w:vAlign w:val="center"/>
          </w:tcPr>
          <w:p w14:paraId="20070DFD" w14:textId="77777777" w:rsidR="00BD5C00" w:rsidRPr="00BD5C00" w:rsidRDefault="00BD5C00" w:rsidP="00BD5C00">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6,459</w:t>
            </w:r>
          </w:p>
        </w:tc>
      </w:tr>
      <w:tr w:rsidR="00331823" w:rsidRPr="00BD5C00" w14:paraId="2818B3D0" w14:textId="77777777" w:rsidTr="00864F78">
        <w:trPr>
          <w:trHeight w:hRule="exact" w:val="241"/>
        </w:trPr>
        <w:tc>
          <w:tcPr>
            <w:tcW w:w="1814" w:type="pct"/>
            <w:vAlign w:val="bottom"/>
          </w:tcPr>
          <w:p w14:paraId="19EC6F3C" w14:textId="6C7065A5" w:rsidR="00331823" w:rsidRPr="00BD5C00" w:rsidRDefault="00331823" w:rsidP="003318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tcBorders>
              <w:top w:val="nil"/>
              <w:left w:val="nil"/>
              <w:bottom w:val="nil"/>
              <w:right w:val="nil"/>
            </w:tcBorders>
            <w:shd w:val="clear" w:color="auto" w:fill="auto"/>
            <w:vAlign w:val="bottom"/>
          </w:tcPr>
          <w:p w14:paraId="1E741DE7" w14:textId="5505E6A0"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47 </w:t>
            </w:r>
          </w:p>
        </w:tc>
        <w:tc>
          <w:tcPr>
            <w:tcW w:w="650" w:type="pct"/>
            <w:tcBorders>
              <w:top w:val="nil"/>
              <w:left w:val="nil"/>
              <w:bottom w:val="nil"/>
              <w:right w:val="nil"/>
            </w:tcBorders>
            <w:shd w:val="clear" w:color="auto" w:fill="auto"/>
            <w:vAlign w:val="bottom"/>
          </w:tcPr>
          <w:p w14:paraId="67ABD6DF" w14:textId="5E6D5C31"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465F0C71" w14:textId="2476BC5D"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(47)</w:t>
            </w:r>
          </w:p>
        </w:tc>
        <w:tc>
          <w:tcPr>
            <w:tcW w:w="605" w:type="pct"/>
            <w:tcBorders>
              <w:top w:val="nil"/>
              <w:left w:val="nil"/>
              <w:bottom w:val="nil"/>
              <w:right w:val="nil"/>
            </w:tcBorders>
            <w:shd w:val="clear" w:color="auto" w:fill="auto"/>
            <w:vAlign w:val="bottom"/>
          </w:tcPr>
          <w:p w14:paraId="476D2650" w14:textId="7A24F939"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4163AE0B" w14:textId="7779FDCF"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r>
      <w:tr w:rsidR="00331823" w:rsidRPr="00BD5C00" w14:paraId="27845E4C" w14:textId="77777777" w:rsidTr="00864F78">
        <w:trPr>
          <w:trHeight w:hRule="exact" w:val="241"/>
        </w:trPr>
        <w:tc>
          <w:tcPr>
            <w:tcW w:w="1814" w:type="pct"/>
            <w:vAlign w:val="bottom"/>
          </w:tcPr>
          <w:p w14:paraId="3262B225" w14:textId="2EF865FA" w:rsidR="00331823" w:rsidRPr="00BD5C00" w:rsidRDefault="00331823" w:rsidP="003318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tcBorders>
              <w:top w:val="nil"/>
              <w:left w:val="nil"/>
              <w:bottom w:val="nil"/>
              <w:right w:val="nil"/>
            </w:tcBorders>
            <w:shd w:val="clear" w:color="auto" w:fill="auto"/>
            <w:vAlign w:val="bottom"/>
          </w:tcPr>
          <w:p w14:paraId="0F58FAC1" w14:textId="1E0AE304"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(416)</w:t>
            </w:r>
          </w:p>
        </w:tc>
        <w:tc>
          <w:tcPr>
            <w:tcW w:w="650" w:type="pct"/>
            <w:tcBorders>
              <w:top w:val="nil"/>
              <w:left w:val="nil"/>
              <w:bottom w:val="nil"/>
              <w:right w:val="nil"/>
            </w:tcBorders>
            <w:shd w:val="clear" w:color="auto" w:fill="auto"/>
            <w:vAlign w:val="bottom"/>
          </w:tcPr>
          <w:p w14:paraId="63987243" w14:textId="22B3CAD3"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416 </w:t>
            </w:r>
          </w:p>
        </w:tc>
        <w:tc>
          <w:tcPr>
            <w:tcW w:w="643" w:type="pct"/>
            <w:tcBorders>
              <w:top w:val="nil"/>
              <w:left w:val="nil"/>
              <w:bottom w:val="nil"/>
              <w:right w:val="nil"/>
            </w:tcBorders>
            <w:shd w:val="clear" w:color="auto" w:fill="auto"/>
            <w:vAlign w:val="bottom"/>
          </w:tcPr>
          <w:p w14:paraId="6A645E5C" w14:textId="6678C73C"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2784F073" w14:textId="428026AF"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32093D60" w14:textId="4958D1E7"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r>
      <w:tr w:rsidR="00331823" w:rsidRPr="00BD5C00" w14:paraId="4F0D839B" w14:textId="77777777" w:rsidTr="00864F78">
        <w:trPr>
          <w:trHeight w:hRule="exact" w:val="241"/>
        </w:trPr>
        <w:tc>
          <w:tcPr>
            <w:tcW w:w="1814" w:type="pct"/>
            <w:vAlign w:val="bottom"/>
          </w:tcPr>
          <w:p w14:paraId="0EAC7198" w14:textId="79142449" w:rsidR="00331823" w:rsidRPr="00BD5C00" w:rsidRDefault="00331823" w:rsidP="003318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tcBorders>
              <w:top w:val="nil"/>
              <w:left w:val="nil"/>
              <w:bottom w:val="nil"/>
              <w:right w:val="nil"/>
            </w:tcBorders>
            <w:shd w:val="clear" w:color="auto" w:fill="auto"/>
            <w:vAlign w:val="bottom"/>
          </w:tcPr>
          <w:p w14:paraId="088E94A9" w14:textId="6F796BF3" w:rsidR="00331823" w:rsidRPr="00BD5C00" w:rsidRDefault="00331823" w:rsidP="00331823">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60E9D2F6" w14:textId="202F2BBC" w:rsidR="00331823" w:rsidRPr="00BD5C00" w:rsidRDefault="00331823" w:rsidP="00331823">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054F10B8" w14:textId="4CAD98D9" w:rsidR="00331823" w:rsidRPr="00BD5C00" w:rsidRDefault="00331823" w:rsidP="00331823">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45412528" w14:textId="3ACD9699" w:rsidR="00331823" w:rsidRPr="00BD5C00" w:rsidRDefault="00331823" w:rsidP="00331823">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6F3B3FDA" w14:textId="7C173648" w:rsidR="00331823" w:rsidRPr="00BD5C00" w:rsidRDefault="00331823" w:rsidP="00331823">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331823" w:rsidRPr="00BD5C00" w14:paraId="5044B0F2" w14:textId="77777777" w:rsidTr="00BD5C00">
        <w:trPr>
          <w:trHeight w:hRule="exact" w:val="241"/>
        </w:trPr>
        <w:tc>
          <w:tcPr>
            <w:tcW w:w="1814" w:type="pct"/>
            <w:vAlign w:val="bottom"/>
          </w:tcPr>
          <w:p w14:paraId="547EC36C" w14:textId="47E56CBC" w:rsidR="00331823" w:rsidRPr="00BD5C00" w:rsidRDefault="00331823" w:rsidP="003318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release</w:t>
            </w:r>
            <w:r>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50" w:type="pct"/>
            <w:tcBorders>
              <w:top w:val="nil"/>
              <w:left w:val="nil"/>
              <w:bottom w:val="nil"/>
              <w:right w:val="nil"/>
            </w:tcBorders>
            <w:shd w:val="clear" w:color="auto" w:fill="auto"/>
            <w:vAlign w:val="bottom"/>
          </w:tcPr>
          <w:p w14:paraId="1E1BF894" w14:textId="53CB0AA8"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002)</w:t>
            </w:r>
          </w:p>
        </w:tc>
        <w:tc>
          <w:tcPr>
            <w:tcW w:w="650" w:type="pct"/>
            <w:tcBorders>
              <w:top w:val="nil"/>
              <w:left w:val="nil"/>
              <w:bottom w:val="nil"/>
              <w:right w:val="nil"/>
            </w:tcBorders>
            <w:shd w:val="clear" w:color="auto" w:fill="auto"/>
            <w:vAlign w:val="bottom"/>
          </w:tcPr>
          <w:p w14:paraId="321C0049" w14:textId="565F3CC1"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 </w:t>
            </w:r>
          </w:p>
        </w:tc>
        <w:tc>
          <w:tcPr>
            <w:tcW w:w="643" w:type="pct"/>
            <w:tcBorders>
              <w:top w:val="nil"/>
              <w:left w:val="nil"/>
              <w:bottom w:val="nil"/>
              <w:right w:val="nil"/>
            </w:tcBorders>
            <w:shd w:val="clear" w:color="auto" w:fill="auto"/>
            <w:vAlign w:val="bottom"/>
          </w:tcPr>
          <w:p w14:paraId="7743C509" w14:textId="1EAAADC1"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(185)</w:t>
            </w:r>
          </w:p>
        </w:tc>
        <w:tc>
          <w:tcPr>
            <w:tcW w:w="605" w:type="pct"/>
            <w:tcBorders>
              <w:top w:val="nil"/>
              <w:left w:val="nil"/>
              <w:bottom w:val="nil"/>
              <w:right w:val="nil"/>
            </w:tcBorders>
            <w:shd w:val="clear" w:color="auto" w:fill="auto"/>
            <w:vAlign w:val="bottom"/>
          </w:tcPr>
          <w:p w14:paraId="7DEAE646" w14:textId="14D87F56"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3790FCF2" w14:textId="44617CAA" w:rsidR="00331823" w:rsidRPr="00BD5C00" w:rsidRDefault="00331823" w:rsidP="00331823">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186)</w:t>
            </w:r>
          </w:p>
        </w:tc>
      </w:tr>
      <w:tr w:rsidR="00331823" w:rsidRPr="00BD5C00" w14:paraId="15F93919" w14:textId="77777777" w:rsidTr="00BD5C00">
        <w:trPr>
          <w:trHeight w:val="284"/>
        </w:trPr>
        <w:tc>
          <w:tcPr>
            <w:tcW w:w="1814" w:type="pct"/>
            <w:vAlign w:val="bottom"/>
          </w:tcPr>
          <w:p w14:paraId="7645165E" w14:textId="77777777" w:rsidR="00331823" w:rsidRPr="00BD5C00" w:rsidRDefault="00331823" w:rsidP="00331823">
            <w:pPr>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50" w:type="pct"/>
            <w:tcBorders>
              <w:top w:val="nil"/>
              <w:left w:val="nil"/>
              <w:bottom w:val="single" w:sz="8" w:space="0" w:color="auto"/>
              <w:right w:val="nil"/>
            </w:tcBorders>
            <w:shd w:val="clear" w:color="auto" w:fill="auto"/>
            <w:vAlign w:val="bottom"/>
          </w:tcPr>
          <w:p w14:paraId="537807E9" w14:textId="353CF098" w:rsidR="00331823" w:rsidRPr="00BD5C00" w:rsidRDefault="00331823" w:rsidP="00331823">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 </w:t>
            </w:r>
          </w:p>
        </w:tc>
        <w:tc>
          <w:tcPr>
            <w:tcW w:w="650" w:type="pct"/>
            <w:tcBorders>
              <w:top w:val="nil"/>
              <w:left w:val="nil"/>
              <w:bottom w:val="single" w:sz="8" w:space="0" w:color="auto"/>
              <w:right w:val="nil"/>
            </w:tcBorders>
            <w:shd w:val="clear" w:color="auto" w:fill="auto"/>
            <w:vAlign w:val="bottom"/>
          </w:tcPr>
          <w:p w14:paraId="3ED467E9" w14:textId="7DE6C0CB" w:rsidR="00331823" w:rsidRPr="00BD5C00" w:rsidRDefault="00331823" w:rsidP="00331823">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9 </w:t>
            </w:r>
          </w:p>
        </w:tc>
        <w:tc>
          <w:tcPr>
            <w:tcW w:w="643" w:type="pct"/>
            <w:tcBorders>
              <w:top w:val="nil"/>
              <w:left w:val="nil"/>
              <w:bottom w:val="single" w:sz="8" w:space="0" w:color="auto"/>
              <w:right w:val="nil"/>
            </w:tcBorders>
            <w:shd w:val="clear" w:color="auto" w:fill="auto"/>
            <w:vAlign w:val="bottom"/>
          </w:tcPr>
          <w:p w14:paraId="75A32F8E" w14:textId="187F3A30" w:rsidR="00331823" w:rsidRPr="00BD5C00" w:rsidRDefault="00331823" w:rsidP="00331823">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single" w:sz="8" w:space="0" w:color="auto"/>
              <w:right w:val="nil"/>
            </w:tcBorders>
            <w:shd w:val="clear" w:color="auto" w:fill="auto"/>
            <w:vAlign w:val="bottom"/>
          </w:tcPr>
          <w:p w14:paraId="10645998" w14:textId="63E80273" w:rsidR="00331823" w:rsidRPr="00BD5C00" w:rsidRDefault="00331823" w:rsidP="00331823">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74CDCB32" w14:textId="56B2ECC3" w:rsidR="00331823" w:rsidRPr="00BD5C00" w:rsidRDefault="00331823" w:rsidP="00331823">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10 </w:t>
            </w:r>
          </w:p>
        </w:tc>
      </w:tr>
      <w:tr w:rsidR="00331823" w:rsidRPr="00BD5C00" w14:paraId="0DFE37D0" w14:textId="77777777" w:rsidTr="00864F78">
        <w:trPr>
          <w:trHeight w:val="230"/>
        </w:trPr>
        <w:tc>
          <w:tcPr>
            <w:tcW w:w="1814" w:type="pct"/>
            <w:vAlign w:val="bottom"/>
          </w:tcPr>
          <w:p w14:paraId="15103858" w14:textId="77777777" w:rsidR="00331823" w:rsidRPr="00BD5C00" w:rsidRDefault="00331823" w:rsidP="00331823">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650" w:type="pct"/>
            <w:tcBorders>
              <w:top w:val="nil"/>
              <w:left w:val="nil"/>
              <w:bottom w:val="single" w:sz="12" w:space="0" w:color="auto"/>
              <w:right w:val="nil"/>
            </w:tcBorders>
            <w:shd w:val="clear" w:color="auto" w:fill="auto"/>
          </w:tcPr>
          <w:p w14:paraId="2A4E4DA7" w14:textId="575B2C87" w:rsidR="00331823" w:rsidRPr="00BD5C00" w:rsidRDefault="00331823" w:rsidP="00331823">
            <w:pPr>
              <w:tabs>
                <w:tab w:val="right" w:pos="1202"/>
              </w:tabs>
              <w:spacing w:line="301" w:lineRule="exact"/>
              <w:jc w:val="right"/>
              <w:outlineLvl w:val="0"/>
              <w:rPr>
                <w:rFonts w:ascii="Calibri" w:eastAsia="Calibri" w:hAnsi="Calibri" w:cs="Arial"/>
                <w:b/>
                <w:bCs/>
                <w:sz w:val="19"/>
                <w:szCs w:val="19"/>
                <w:lang w:val="en-GB"/>
              </w:rPr>
            </w:pPr>
            <w:r w:rsidRPr="00AF0345">
              <w:rPr>
                <w:rFonts w:ascii="Calibri" w:eastAsia="Calibri" w:hAnsi="Calibri" w:cs="Calibri"/>
                <w:b/>
                <w:color w:val="000000" w:themeColor="text1"/>
                <w:sz w:val="19"/>
                <w:szCs w:val="19"/>
                <w:lang w:val="hr-HR"/>
              </w:rPr>
              <w:t>1</w:t>
            </w:r>
            <w:r>
              <w:rPr>
                <w:rFonts w:ascii="Calibri" w:eastAsia="Calibri" w:hAnsi="Calibri" w:cs="Calibri"/>
                <w:b/>
                <w:color w:val="000000" w:themeColor="text1"/>
                <w:sz w:val="19"/>
                <w:szCs w:val="19"/>
                <w:lang w:val="hr-HR"/>
              </w:rPr>
              <w:t>,</w:t>
            </w:r>
            <w:r w:rsidRPr="00AF0345">
              <w:rPr>
                <w:rFonts w:ascii="Calibri" w:eastAsia="Calibri" w:hAnsi="Calibri" w:cs="Calibri"/>
                <w:b/>
                <w:color w:val="000000" w:themeColor="text1"/>
                <w:sz w:val="19"/>
                <w:szCs w:val="19"/>
                <w:lang w:val="hr-HR"/>
              </w:rPr>
              <w:t>350</w:t>
            </w:r>
          </w:p>
        </w:tc>
        <w:tc>
          <w:tcPr>
            <w:tcW w:w="650" w:type="pct"/>
            <w:tcBorders>
              <w:top w:val="nil"/>
              <w:left w:val="nil"/>
              <w:bottom w:val="single" w:sz="12" w:space="0" w:color="auto"/>
              <w:right w:val="nil"/>
            </w:tcBorders>
            <w:shd w:val="clear" w:color="auto" w:fill="auto"/>
          </w:tcPr>
          <w:p w14:paraId="1905D6AA" w14:textId="79621D65" w:rsidR="00331823" w:rsidRPr="00BD5C00" w:rsidRDefault="00331823" w:rsidP="00331823">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426 </w:t>
            </w:r>
          </w:p>
        </w:tc>
        <w:tc>
          <w:tcPr>
            <w:tcW w:w="643" w:type="pct"/>
            <w:tcBorders>
              <w:top w:val="nil"/>
              <w:left w:val="nil"/>
              <w:bottom w:val="single" w:sz="12" w:space="0" w:color="auto"/>
              <w:right w:val="nil"/>
            </w:tcBorders>
            <w:shd w:val="clear" w:color="auto" w:fill="auto"/>
          </w:tcPr>
          <w:p w14:paraId="1008E6D1" w14:textId="18EC0366" w:rsidR="00331823" w:rsidRPr="00BD5C00" w:rsidRDefault="00331823" w:rsidP="00331823">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1</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507 </w:t>
            </w:r>
          </w:p>
        </w:tc>
        <w:tc>
          <w:tcPr>
            <w:tcW w:w="605" w:type="pct"/>
            <w:tcBorders>
              <w:top w:val="nil"/>
              <w:left w:val="nil"/>
              <w:bottom w:val="single" w:sz="12" w:space="0" w:color="auto"/>
              <w:right w:val="nil"/>
            </w:tcBorders>
            <w:shd w:val="clear" w:color="auto" w:fill="auto"/>
          </w:tcPr>
          <w:p w14:paraId="408B9619" w14:textId="7EFFA34D" w:rsidR="00331823" w:rsidRPr="00BD5C00" w:rsidRDefault="00331823" w:rsidP="00331823">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 </w:t>
            </w:r>
          </w:p>
        </w:tc>
        <w:tc>
          <w:tcPr>
            <w:tcW w:w="638" w:type="pct"/>
            <w:tcBorders>
              <w:top w:val="nil"/>
              <w:left w:val="nil"/>
              <w:bottom w:val="single" w:sz="12" w:space="0" w:color="auto"/>
              <w:right w:val="nil"/>
            </w:tcBorders>
            <w:shd w:val="clear" w:color="auto" w:fill="auto"/>
          </w:tcPr>
          <w:p w14:paraId="460A236F" w14:textId="28335A57" w:rsidR="00331823" w:rsidRPr="00BD5C00" w:rsidRDefault="00331823" w:rsidP="00331823">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3</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283 </w:t>
            </w:r>
          </w:p>
        </w:tc>
      </w:tr>
    </w:tbl>
    <w:p w14:paraId="6CAFDBE9" w14:textId="77777777" w:rsidR="00BD5C00" w:rsidRPr="00BD5C00" w:rsidRDefault="00BD5C00" w:rsidP="00BD5C00">
      <w:pPr>
        <w:jc w:val="both"/>
        <w:rPr>
          <w:rFonts w:ascii="Calibri" w:hAnsi="Calibri"/>
          <w:b/>
          <w:bCs/>
          <w:sz w:val="22"/>
          <w:szCs w:val="22"/>
          <w:lang w:val="en-GB"/>
        </w:rPr>
      </w:pPr>
    </w:p>
    <w:p w14:paraId="31946013"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66DAC8FA" w14:textId="77777777" w:rsidTr="00BD5C00">
        <w:trPr>
          <w:trHeight w:val="161"/>
        </w:trPr>
        <w:tc>
          <w:tcPr>
            <w:tcW w:w="1814" w:type="pct"/>
          </w:tcPr>
          <w:p w14:paraId="24367812"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Bank</w:t>
            </w:r>
          </w:p>
        </w:tc>
        <w:tc>
          <w:tcPr>
            <w:tcW w:w="3186" w:type="pct"/>
            <w:gridSpan w:val="5"/>
            <w:vAlign w:val="bottom"/>
          </w:tcPr>
          <w:p w14:paraId="58A902BC"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1AD399C8" w14:textId="77777777" w:rsidTr="00BD5C00">
        <w:trPr>
          <w:trHeight w:val="53"/>
        </w:trPr>
        <w:tc>
          <w:tcPr>
            <w:tcW w:w="1814" w:type="pct"/>
          </w:tcPr>
          <w:p w14:paraId="725D0120"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2018</w:t>
            </w:r>
          </w:p>
        </w:tc>
        <w:tc>
          <w:tcPr>
            <w:tcW w:w="650" w:type="pct"/>
            <w:vAlign w:val="bottom"/>
          </w:tcPr>
          <w:p w14:paraId="75010E7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44944C4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83F65C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032FAA22"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569E87F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57B541F0" w14:textId="77777777" w:rsidTr="00BD5C00">
        <w:trPr>
          <w:trHeight w:val="53"/>
        </w:trPr>
        <w:tc>
          <w:tcPr>
            <w:tcW w:w="1814" w:type="pct"/>
          </w:tcPr>
          <w:p w14:paraId="42BF3FDC" w14:textId="77777777" w:rsidR="00BD5C00" w:rsidRPr="00BD5C00" w:rsidRDefault="00BD5C00" w:rsidP="00BD5C00">
            <w:pPr>
              <w:rPr>
                <w:rFonts w:ascii="Calibri" w:eastAsia="Calibri" w:hAnsi="Calibri" w:cs="Arial"/>
                <w:b/>
                <w:bCs/>
                <w:sz w:val="19"/>
                <w:szCs w:val="19"/>
                <w:lang w:val="en-GB"/>
              </w:rPr>
            </w:pPr>
          </w:p>
        </w:tc>
        <w:tc>
          <w:tcPr>
            <w:tcW w:w="650" w:type="pct"/>
          </w:tcPr>
          <w:p w14:paraId="3E01A93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60C5C26D"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1DC0BDD2"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063EDC3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3491C81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5D8FBA6" w14:textId="77777777" w:rsidTr="00BD5C00">
        <w:trPr>
          <w:trHeight w:val="53"/>
        </w:trPr>
        <w:tc>
          <w:tcPr>
            <w:tcW w:w="1814" w:type="pct"/>
          </w:tcPr>
          <w:p w14:paraId="5FAF8780" w14:textId="77777777" w:rsidR="00BD5C00" w:rsidRPr="00BD5C00" w:rsidRDefault="00BD5C00" w:rsidP="00BD5C00">
            <w:pPr>
              <w:rPr>
                <w:rFonts w:ascii="Calibri" w:eastAsia="Calibri" w:hAnsi="Calibri" w:cs="Arial"/>
                <w:b/>
                <w:bCs/>
                <w:sz w:val="12"/>
                <w:szCs w:val="12"/>
                <w:lang w:val="en-GB"/>
              </w:rPr>
            </w:pPr>
          </w:p>
        </w:tc>
        <w:tc>
          <w:tcPr>
            <w:tcW w:w="650" w:type="pct"/>
          </w:tcPr>
          <w:p w14:paraId="6BEE283E" w14:textId="77777777" w:rsidR="00BD5C00" w:rsidRPr="00BD5C00" w:rsidRDefault="00BD5C00" w:rsidP="00BD5C00">
            <w:pPr>
              <w:jc w:val="right"/>
              <w:rPr>
                <w:rFonts w:ascii="Calibri" w:eastAsia="Calibri" w:hAnsi="Calibri" w:cs="Arial"/>
                <w:b/>
                <w:sz w:val="12"/>
                <w:szCs w:val="12"/>
                <w:lang w:val="en-GB"/>
              </w:rPr>
            </w:pPr>
          </w:p>
        </w:tc>
        <w:tc>
          <w:tcPr>
            <w:tcW w:w="650" w:type="pct"/>
          </w:tcPr>
          <w:p w14:paraId="2A8ABE32" w14:textId="77777777" w:rsidR="00BD5C00" w:rsidRPr="00BD5C00" w:rsidRDefault="00BD5C00" w:rsidP="00BD5C00">
            <w:pPr>
              <w:jc w:val="right"/>
              <w:rPr>
                <w:rFonts w:ascii="Calibri" w:eastAsia="Calibri" w:hAnsi="Calibri" w:cs="Arial"/>
                <w:b/>
                <w:sz w:val="12"/>
                <w:szCs w:val="12"/>
                <w:lang w:val="en-GB"/>
              </w:rPr>
            </w:pPr>
          </w:p>
        </w:tc>
        <w:tc>
          <w:tcPr>
            <w:tcW w:w="643" w:type="pct"/>
          </w:tcPr>
          <w:p w14:paraId="27AF5EC1" w14:textId="77777777" w:rsidR="00BD5C00" w:rsidRPr="00BD5C00" w:rsidRDefault="00BD5C00" w:rsidP="00BD5C00">
            <w:pPr>
              <w:jc w:val="right"/>
              <w:rPr>
                <w:rFonts w:ascii="Calibri" w:eastAsia="Calibri" w:hAnsi="Calibri" w:cs="Arial"/>
                <w:b/>
                <w:sz w:val="12"/>
                <w:szCs w:val="12"/>
                <w:lang w:val="en-GB"/>
              </w:rPr>
            </w:pPr>
          </w:p>
        </w:tc>
        <w:tc>
          <w:tcPr>
            <w:tcW w:w="605" w:type="pct"/>
          </w:tcPr>
          <w:p w14:paraId="0DD2DCBF" w14:textId="77777777" w:rsidR="00BD5C00" w:rsidRPr="00BD5C00" w:rsidRDefault="00BD5C00" w:rsidP="00BD5C00">
            <w:pPr>
              <w:jc w:val="right"/>
              <w:rPr>
                <w:rFonts w:ascii="Calibri" w:eastAsia="Calibri" w:hAnsi="Calibri" w:cs="Arial"/>
                <w:b/>
                <w:sz w:val="12"/>
                <w:szCs w:val="12"/>
                <w:lang w:val="en-GB"/>
              </w:rPr>
            </w:pPr>
          </w:p>
        </w:tc>
        <w:tc>
          <w:tcPr>
            <w:tcW w:w="638" w:type="pct"/>
          </w:tcPr>
          <w:p w14:paraId="6D6B3B90" w14:textId="77777777" w:rsidR="00BD5C00" w:rsidRPr="00BD5C00" w:rsidRDefault="00BD5C00" w:rsidP="00BD5C00">
            <w:pPr>
              <w:jc w:val="right"/>
              <w:rPr>
                <w:rFonts w:ascii="Calibri" w:eastAsia="Calibri" w:hAnsi="Calibri" w:cs="Arial"/>
                <w:b/>
                <w:sz w:val="12"/>
                <w:szCs w:val="12"/>
                <w:lang w:val="en-GB"/>
              </w:rPr>
            </w:pPr>
          </w:p>
        </w:tc>
      </w:tr>
      <w:tr w:rsidR="00BD5C00" w:rsidRPr="00BD5C00" w14:paraId="1F8EC69F" w14:textId="77777777" w:rsidTr="00BD5C00">
        <w:trPr>
          <w:trHeight w:hRule="exact" w:val="254"/>
        </w:trPr>
        <w:tc>
          <w:tcPr>
            <w:tcW w:w="1814" w:type="pct"/>
            <w:vAlign w:val="bottom"/>
          </w:tcPr>
          <w:p w14:paraId="303ADE5B"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2018</w:t>
            </w:r>
          </w:p>
        </w:tc>
        <w:tc>
          <w:tcPr>
            <w:tcW w:w="650" w:type="pct"/>
            <w:tcBorders>
              <w:top w:val="nil"/>
              <w:left w:val="nil"/>
              <w:bottom w:val="nil"/>
              <w:right w:val="nil"/>
            </w:tcBorders>
            <w:shd w:val="clear" w:color="auto" w:fill="auto"/>
            <w:vAlign w:val="bottom"/>
          </w:tcPr>
          <w:p w14:paraId="5D7114BC"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3,546</w:t>
            </w:r>
          </w:p>
        </w:tc>
        <w:tc>
          <w:tcPr>
            <w:tcW w:w="650" w:type="pct"/>
            <w:tcBorders>
              <w:top w:val="nil"/>
              <w:left w:val="nil"/>
              <w:bottom w:val="nil"/>
              <w:right w:val="nil"/>
            </w:tcBorders>
            <w:shd w:val="clear" w:color="auto" w:fill="auto"/>
            <w:vAlign w:val="bottom"/>
          </w:tcPr>
          <w:p w14:paraId="56355BAB"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451 </w:t>
            </w:r>
          </w:p>
        </w:tc>
        <w:tc>
          <w:tcPr>
            <w:tcW w:w="643" w:type="pct"/>
            <w:tcBorders>
              <w:top w:val="nil"/>
              <w:left w:val="nil"/>
              <w:bottom w:val="nil"/>
              <w:right w:val="nil"/>
            </w:tcBorders>
            <w:shd w:val="clear" w:color="auto" w:fill="auto"/>
            <w:vAlign w:val="bottom"/>
          </w:tcPr>
          <w:p w14:paraId="580A9420"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c>
          <w:tcPr>
            <w:tcW w:w="605" w:type="pct"/>
            <w:tcBorders>
              <w:top w:val="nil"/>
              <w:left w:val="nil"/>
              <w:bottom w:val="nil"/>
              <w:right w:val="nil"/>
            </w:tcBorders>
            <w:shd w:val="clear" w:color="auto" w:fill="auto"/>
            <w:vAlign w:val="bottom"/>
          </w:tcPr>
          <w:p w14:paraId="28E163C5"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c>
          <w:tcPr>
            <w:tcW w:w="638" w:type="pct"/>
            <w:tcBorders>
              <w:top w:val="nil"/>
              <w:left w:val="nil"/>
              <w:bottom w:val="nil"/>
              <w:right w:val="nil"/>
            </w:tcBorders>
            <w:shd w:val="clear" w:color="auto" w:fill="auto"/>
            <w:vAlign w:val="bottom"/>
          </w:tcPr>
          <w:p w14:paraId="69BD55BB"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3,997 </w:t>
            </w:r>
          </w:p>
        </w:tc>
      </w:tr>
      <w:tr w:rsidR="00BD5C00" w:rsidRPr="00BD5C00" w14:paraId="75E9C7A6" w14:textId="77777777" w:rsidTr="00BD5C00">
        <w:trPr>
          <w:trHeight w:hRule="exact" w:val="254"/>
        </w:trPr>
        <w:tc>
          <w:tcPr>
            <w:tcW w:w="1814" w:type="pct"/>
            <w:vAlign w:val="bottom"/>
          </w:tcPr>
          <w:p w14:paraId="43667384"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Transfer by risk stages</w:t>
            </w:r>
          </w:p>
        </w:tc>
        <w:tc>
          <w:tcPr>
            <w:tcW w:w="650" w:type="pct"/>
            <w:tcBorders>
              <w:top w:val="nil"/>
              <w:left w:val="nil"/>
              <w:bottom w:val="nil"/>
              <w:right w:val="nil"/>
            </w:tcBorders>
            <w:shd w:val="clear" w:color="auto" w:fill="auto"/>
            <w:vAlign w:val="bottom"/>
          </w:tcPr>
          <w:p w14:paraId="4C6A59CE"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 </w:t>
            </w:r>
          </w:p>
        </w:tc>
        <w:tc>
          <w:tcPr>
            <w:tcW w:w="650" w:type="pct"/>
            <w:tcBorders>
              <w:top w:val="nil"/>
              <w:left w:val="nil"/>
              <w:bottom w:val="nil"/>
              <w:right w:val="nil"/>
            </w:tcBorders>
            <w:shd w:val="clear" w:color="auto" w:fill="auto"/>
            <w:vAlign w:val="bottom"/>
          </w:tcPr>
          <w:p w14:paraId="27041F49"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(451) </w:t>
            </w:r>
          </w:p>
        </w:tc>
        <w:tc>
          <w:tcPr>
            <w:tcW w:w="643" w:type="pct"/>
            <w:tcBorders>
              <w:top w:val="nil"/>
              <w:left w:val="nil"/>
              <w:bottom w:val="nil"/>
              <w:right w:val="nil"/>
            </w:tcBorders>
            <w:shd w:val="clear" w:color="auto" w:fill="auto"/>
            <w:vAlign w:val="bottom"/>
          </w:tcPr>
          <w:p w14:paraId="6430F920"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451 </w:t>
            </w:r>
          </w:p>
        </w:tc>
        <w:tc>
          <w:tcPr>
            <w:tcW w:w="605" w:type="pct"/>
            <w:tcBorders>
              <w:top w:val="nil"/>
              <w:left w:val="nil"/>
              <w:bottom w:val="nil"/>
              <w:right w:val="nil"/>
            </w:tcBorders>
            <w:shd w:val="clear" w:color="auto" w:fill="auto"/>
            <w:vAlign w:val="bottom"/>
          </w:tcPr>
          <w:p w14:paraId="45D23703"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c>
          <w:tcPr>
            <w:tcW w:w="638" w:type="pct"/>
            <w:tcBorders>
              <w:top w:val="nil"/>
              <w:left w:val="nil"/>
              <w:bottom w:val="nil"/>
              <w:right w:val="nil"/>
            </w:tcBorders>
            <w:shd w:val="clear" w:color="auto" w:fill="auto"/>
            <w:vAlign w:val="bottom"/>
          </w:tcPr>
          <w:p w14:paraId="2C9547A1" w14:textId="77777777" w:rsidR="00BD5C00" w:rsidRPr="00BD5C00" w:rsidRDefault="00BD5C00" w:rsidP="00BD5C00">
            <w:pPr>
              <w:jc w:val="right"/>
              <w:rPr>
                <w:rFonts w:ascii="Calibri" w:eastAsia="Calibri" w:hAnsi="Calibri" w:cs="Arial"/>
                <w:sz w:val="19"/>
                <w:szCs w:val="19"/>
                <w:lang w:val="en-GB"/>
              </w:rPr>
            </w:pPr>
            <w:r w:rsidRPr="00BD5C00">
              <w:rPr>
                <w:rFonts w:ascii="Calibri" w:hAnsi="Calibri" w:cs="Calibri"/>
                <w:sz w:val="19"/>
                <w:szCs w:val="19"/>
                <w:lang w:val="en-GB"/>
              </w:rPr>
              <w:t xml:space="preserve"> - </w:t>
            </w:r>
          </w:p>
        </w:tc>
      </w:tr>
      <w:tr w:rsidR="00BD5C00" w:rsidRPr="00BD5C00" w14:paraId="274E7CE5" w14:textId="77777777" w:rsidTr="00BD5C00">
        <w:trPr>
          <w:trHeight w:hRule="exact" w:val="254"/>
        </w:trPr>
        <w:tc>
          <w:tcPr>
            <w:tcW w:w="1814" w:type="pct"/>
            <w:vAlign w:val="bottom"/>
          </w:tcPr>
          <w:p w14:paraId="249D152E"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 of loss allowance</w:t>
            </w:r>
          </w:p>
        </w:tc>
        <w:tc>
          <w:tcPr>
            <w:tcW w:w="650" w:type="pct"/>
            <w:tcBorders>
              <w:top w:val="nil"/>
              <w:left w:val="nil"/>
              <w:bottom w:val="nil"/>
              <w:right w:val="nil"/>
            </w:tcBorders>
            <w:shd w:val="clear" w:color="auto" w:fill="auto"/>
            <w:vAlign w:val="bottom"/>
          </w:tcPr>
          <w:p w14:paraId="39425283"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1,188</w:t>
            </w:r>
          </w:p>
        </w:tc>
        <w:tc>
          <w:tcPr>
            <w:tcW w:w="650" w:type="pct"/>
            <w:tcBorders>
              <w:top w:val="nil"/>
              <w:left w:val="nil"/>
              <w:bottom w:val="nil"/>
              <w:right w:val="nil"/>
            </w:tcBorders>
            <w:shd w:val="clear" w:color="auto" w:fill="auto"/>
            <w:vAlign w:val="bottom"/>
          </w:tcPr>
          <w:p w14:paraId="40644C66"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w:t>
            </w:r>
          </w:p>
        </w:tc>
        <w:tc>
          <w:tcPr>
            <w:tcW w:w="643" w:type="pct"/>
            <w:tcBorders>
              <w:top w:val="nil"/>
              <w:left w:val="nil"/>
              <w:bottom w:val="nil"/>
              <w:right w:val="nil"/>
            </w:tcBorders>
            <w:shd w:val="clear" w:color="auto" w:fill="auto"/>
            <w:vAlign w:val="bottom"/>
          </w:tcPr>
          <w:p w14:paraId="62D3B29B" w14:textId="77777777" w:rsidR="00BD5C00" w:rsidRPr="00BD5C00" w:rsidDel="001471B2" w:rsidRDefault="00BD5C00" w:rsidP="00BD5C00">
            <w:pPr>
              <w:jc w:val="right"/>
              <w:rPr>
                <w:rFonts w:ascii="Calibri" w:hAnsi="Calibri" w:cs="Calibri"/>
                <w:sz w:val="19"/>
                <w:szCs w:val="19"/>
                <w:lang w:val="en-GB"/>
              </w:rPr>
            </w:pPr>
            <w:r w:rsidRPr="00BD5C00">
              <w:rPr>
                <w:rFonts w:ascii="Calibri" w:hAnsi="Calibri" w:cs="Calibri"/>
                <w:sz w:val="19"/>
                <w:szCs w:val="19"/>
                <w:lang w:val="en-GB"/>
              </w:rPr>
              <w:t>1,293</w:t>
            </w:r>
          </w:p>
        </w:tc>
        <w:tc>
          <w:tcPr>
            <w:tcW w:w="605" w:type="pct"/>
            <w:tcBorders>
              <w:top w:val="nil"/>
              <w:left w:val="nil"/>
              <w:bottom w:val="nil"/>
              <w:right w:val="nil"/>
            </w:tcBorders>
            <w:shd w:val="clear" w:color="auto" w:fill="auto"/>
            <w:vAlign w:val="bottom"/>
          </w:tcPr>
          <w:p w14:paraId="6E77BE12"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w:t>
            </w:r>
          </w:p>
        </w:tc>
        <w:tc>
          <w:tcPr>
            <w:tcW w:w="638" w:type="pct"/>
            <w:tcBorders>
              <w:top w:val="nil"/>
              <w:left w:val="nil"/>
              <w:bottom w:val="nil"/>
              <w:right w:val="nil"/>
            </w:tcBorders>
            <w:shd w:val="clear" w:color="auto" w:fill="auto"/>
            <w:vAlign w:val="bottom"/>
          </w:tcPr>
          <w:p w14:paraId="02C3A99C"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2,481</w:t>
            </w:r>
          </w:p>
        </w:tc>
      </w:tr>
      <w:tr w:rsidR="00BD5C00" w:rsidRPr="00BD5C00" w14:paraId="6F74DA1A" w14:textId="77777777" w:rsidTr="00BD5C00">
        <w:trPr>
          <w:trHeight w:val="300"/>
        </w:trPr>
        <w:tc>
          <w:tcPr>
            <w:tcW w:w="1814" w:type="pct"/>
            <w:vAlign w:val="bottom"/>
          </w:tcPr>
          <w:p w14:paraId="091A3204" w14:textId="478949B4" w:rsidR="00BD5C00" w:rsidRPr="00BD5C00" w:rsidRDefault="00BD5C00" w:rsidP="00BD5C00">
            <w:pPr>
              <w:rPr>
                <w:rFonts w:ascii="Calibri" w:eastAsia="Calibri" w:hAnsi="Calibri"/>
                <w:sz w:val="19"/>
                <w:szCs w:val="19"/>
                <w:lang w:val="en-GB"/>
              </w:rPr>
            </w:pPr>
            <w:r w:rsidRPr="00BD5C00">
              <w:rPr>
                <w:rFonts w:ascii="Calibri" w:eastAsia="Calibri" w:hAnsi="Calibri"/>
                <w:sz w:val="19"/>
                <w:szCs w:val="19"/>
                <w:lang w:val="en-GB"/>
              </w:rPr>
              <w:t xml:space="preserve">Net foreign exchange </w:t>
            </w:r>
            <w:r w:rsidR="000033A7">
              <w:rPr>
                <w:rFonts w:ascii="Calibri" w:eastAsia="Calibri" w:hAnsi="Calibri"/>
                <w:sz w:val="19"/>
                <w:szCs w:val="19"/>
                <w:lang w:val="en-GB"/>
              </w:rPr>
              <w:t>gain</w:t>
            </w:r>
            <w:r w:rsidR="00331823" w:rsidRPr="00BD5C00">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4CFD7F3F"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(14)</w:t>
            </w:r>
          </w:p>
        </w:tc>
        <w:tc>
          <w:tcPr>
            <w:tcW w:w="650" w:type="pct"/>
            <w:tcBorders>
              <w:top w:val="nil"/>
              <w:left w:val="nil"/>
              <w:bottom w:val="single" w:sz="8" w:space="0" w:color="auto"/>
              <w:right w:val="nil"/>
            </w:tcBorders>
            <w:shd w:val="clear" w:color="auto" w:fill="auto"/>
            <w:vAlign w:val="bottom"/>
          </w:tcPr>
          <w:p w14:paraId="34076BC7"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 </w:t>
            </w:r>
          </w:p>
        </w:tc>
        <w:tc>
          <w:tcPr>
            <w:tcW w:w="643" w:type="pct"/>
            <w:tcBorders>
              <w:top w:val="nil"/>
              <w:left w:val="nil"/>
              <w:bottom w:val="single" w:sz="8" w:space="0" w:color="auto"/>
              <w:right w:val="nil"/>
            </w:tcBorders>
            <w:shd w:val="clear" w:color="auto" w:fill="auto"/>
            <w:vAlign w:val="bottom"/>
          </w:tcPr>
          <w:p w14:paraId="1BBE8D9B"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(5)</w:t>
            </w:r>
          </w:p>
        </w:tc>
        <w:tc>
          <w:tcPr>
            <w:tcW w:w="605" w:type="pct"/>
            <w:tcBorders>
              <w:top w:val="nil"/>
              <w:left w:val="nil"/>
              <w:bottom w:val="single" w:sz="8" w:space="0" w:color="auto"/>
              <w:right w:val="nil"/>
            </w:tcBorders>
            <w:shd w:val="clear" w:color="auto" w:fill="auto"/>
            <w:vAlign w:val="bottom"/>
          </w:tcPr>
          <w:p w14:paraId="784B44C1"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 </w:t>
            </w:r>
          </w:p>
        </w:tc>
        <w:tc>
          <w:tcPr>
            <w:tcW w:w="638" w:type="pct"/>
            <w:tcBorders>
              <w:top w:val="nil"/>
              <w:left w:val="nil"/>
              <w:bottom w:val="single" w:sz="8" w:space="0" w:color="auto"/>
              <w:right w:val="nil"/>
            </w:tcBorders>
            <w:shd w:val="clear" w:color="auto" w:fill="auto"/>
            <w:vAlign w:val="bottom"/>
          </w:tcPr>
          <w:p w14:paraId="7A998AF5" w14:textId="77777777" w:rsidR="00BD5C00" w:rsidRPr="00BD5C00" w:rsidRDefault="00BD5C00" w:rsidP="00BD5C00">
            <w:pPr>
              <w:jc w:val="right"/>
              <w:rPr>
                <w:rFonts w:ascii="Calibri" w:hAnsi="Calibri" w:cs="Calibri"/>
                <w:sz w:val="19"/>
                <w:szCs w:val="19"/>
                <w:lang w:val="en-GB"/>
              </w:rPr>
            </w:pPr>
            <w:r w:rsidRPr="00BD5C00">
              <w:rPr>
                <w:rFonts w:ascii="Calibri" w:hAnsi="Calibri" w:cs="Calibri"/>
                <w:sz w:val="19"/>
                <w:szCs w:val="19"/>
                <w:lang w:val="en-GB"/>
              </w:rPr>
              <w:t xml:space="preserve"> (19)</w:t>
            </w:r>
          </w:p>
        </w:tc>
      </w:tr>
      <w:tr w:rsidR="00BD5C00" w:rsidRPr="00BD5C00" w14:paraId="73E54F42" w14:textId="77777777" w:rsidTr="00BD5C00">
        <w:trPr>
          <w:trHeight w:val="243"/>
        </w:trPr>
        <w:tc>
          <w:tcPr>
            <w:tcW w:w="1814" w:type="pct"/>
            <w:vAlign w:val="bottom"/>
          </w:tcPr>
          <w:p w14:paraId="70E01672" w14:textId="77777777" w:rsidR="00BD5C00" w:rsidRPr="00BD5C00" w:rsidRDefault="00BD5C00" w:rsidP="00BD5C00">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2018</w:t>
            </w:r>
          </w:p>
        </w:tc>
        <w:tc>
          <w:tcPr>
            <w:tcW w:w="650" w:type="pct"/>
            <w:tcBorders>
              <w:top w:val="nil"/>
              <w:left w:val="nil"/>
              <w:bottom w:val="single" w:sz="12" w:space="0" w:color="auto"/>
              <w:right w:val="nil"/>
            </w:tcBorders>
            <w:shd w:val="clear" w:color="auto" w:fill="auto"/>
            <w:vAlign w:val="bottom"/>
          </w:tcPr>
          <w:p w14:paraId="5FCA0F1E"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4,720</w:t>
            </w:r>
          </w:p>
        </w:tc>
        <w:tc>
          <w:tcPr>
            <w:tcW w:w="650" w:type="pct"/>
            <w:tcBorders>
              <w:top w:val="nil"/>
              <w:left w:val="nil"/>
              <w:bottom w:val="single" w:sz="12" w:space="0" w:color="auto"/>
              <w:right w:val="nil"/>
            </w:tcBorders>
            <w:shd w:val="clear" w:color="auto" w:fill="auto"/>
            <w:vAlign w:val="bottom"/>
          </w:tcPr>
          <w:p w14:paraId="65B2EDE7"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w:t>
            </w:r>
          </w:p>
        </w:tc>
        <w:tc>
          <w:tcPr>
            <w:tcW w:w="643" w:type="pct"/>
            <w:tcBorders>
              <w:top w:val="nil"/>
              <w:left w:val="nil"/>
              <w:bottom w:val="single" w:sz="12" w:space="0" w:color="auto"/>
              <w:right w:val="nil"/>
            </w:tcBorders>
            <w:shd w:val="clear" w:color="auto" w:fill="auto"/>
            <w:vAlign w:val="bottom"/>
          </w:tcPr>
          <w:p w14:paraId="1C5DA85D"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1,739 </w:t>
            </w:r>
          </w:p>
        </w:tc>
        <w:tc>
          <w:tcPr>
            <w:tcW w:w="605" w:type="pct"/>
            <w:tcBorders>
              <w:top w:val="nil"/>
              <w:left w:val="nil"/>
              <w:bottom w:val="single" w:sz="12" w:space="0" w:color="auto"/>
              <w:right w:val="nil"/>
            </w:tcBorders>
            <w:shd w:val="clear" w:color="auto" w:fill="auto"/>
            <w:vAlign w:val="bottom"/>
          </w:tcPr>
          <w:p w14:paraId="5010AB69"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 </w:t>
            </w:r>
          </w:p>
        </w:tc>
        <w:tc>
          <w:tcPr>
            <w:tcW w:w="638" w:type="pct"/>
            <w:tcBorders>
              <w:top w:val="nil"/>
              <w:left w:val="nil"/>
              <w:bottom w:val="single" w:sz="12" w:space="0" w:color="auto"/>
              <w:right w:val="nil"/>
            </w:tcBorders>
            <w:shd w:val="clear" w:color="auto" w:fill="auto"/>
            <w:vAlign w:val="bottom"/>
          </w:tcPr>
          <w:p w14:paraId="2A8CBAC1"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hAnsi="Calibri" w:cs="Calibri"/>
                <w:b/>
                <w:sz w:val="19"/>
                <w:szCs w:val="19"/>
                <w:lang w:val="en-GB"/>
              </w:rPr>
              <w:t xml:space="preserve"> 6,459 </w:t>
            </w:r>
          </w:p>
        </w:tc>
      </w:tr>
    </w:tbl>
    <w:p w14:paraId="3F1E8C51" w14:textId="77777777" w:rsidR="00BD5C00" w:rsidRPr="00BD5C00" w:rsidRDefault="00BD5C00" w:rsidP="00BD5C00">
      <w:pPr>
        <w:spacing w:after="120"/>
        <w:jc w:val="both"/>
        <w:rPr>
          <w:rFonts w:ascii="Calibri" w:hAnsi="Calibri"/>
          <w:b/>
          <w:bCs/>
          <w:sz w:val="22"/>
          <w:szCs w:val="22"/>
          <w:lang w:val="en-GB"/>
        </w:rPr>
      </w:pPr>
    </w:p>
    <w:p w14:paraId="21C518B2" w14:textId="7A3D5562" w:rsidR="00687BEF" w:rsidRDefault="00687BEF" w:rsidP="00BC2382">
      <w:pPr>
        <w:pStyle w:val="T1"/>
        <w:keepNext w:val="0"/>
        <w:spacing w:before="0" w:after="0" w:line="240" w:lineRule="auto"/>
        <w:rPr>
          <w:rFonts w:asciiTheme="minorHAnsi" w:hAnsiTheme="minorHAnsi"/>
          <w:sz w:val="22"/>
          <w:szCs w:val="22"/>
          <w:lang w:val="en-GB"/>
        </w:rPr>
      </w:pPr>
    </w:p>
    <w:p w14:paraId="65C4E51A" w14:textId="77777777" w:rsidR="00BD5C00" w:rsidRDefault="00BD5C00" w:rsidP="00BC2382">
      <w:pPr>
        <w:pStyle w:val="T1"/>
        <w:keepNext w:val="0"/>
        <w:spacing w:before="0" w:after="0" w:line="240" w:lineRule="auto"/>
        <w:rPr>
          <w:rFonts w:asciiTheme="minorHAnsi" w:hAnsiTheme="minorHAnsi"/>
          <w:sz w:val="22"/>
          <w:szCs w:val="22"/>
          <w:lang w:val="en-GB"/>
        </w:rPr>
      </w:pPr>
    </w:p>
    <w:p w14:paraId="0B5FE20B" w14:textId="786F6D66" w:rsidR="00BD5C00" w:rsidRDefault="00BD5C00" w:rsidP="00BC2382">
      <w:pPr>
        <w:pStyle w:val="T1"/>
        <w:keepNext w:val="0"/>
        <w:spacing w:before="0" w:after="0" w:line="240" w:lineRule="auto"/>
        <w:rPr>
          <w:rFonts w:asciiTheme="minorHAnsi" w:hAnsiTheme="minorHAnsi"/>
          <w:sz w:val="22"/>
          <w:szCs w:val="22"/>
          <w:lang w:val="en-GB"/>
        </w:rPr>
        <w:sectPr w:rsidR="00BD5C00" w:rsidSect="00F26FF5">
          <w:pgSz w:w="11907" w:h="16840" w:code="9"/>
          <w:pgMar w:top="1418" w:right="1134" w:bottom="1134" w:left="1418" w:header="851" w:footer="851" w:gutter="0"/>
          <w:cols w:space="720"/>
          <w:noEndnote/>
        </w:sectPr>
      </w:pPr>
    </w:p>
    <w:p w14:paraId="2A8670CD" w14:textId="77777777" w:rsidR="00BD5C00" w:rsidRDefault="00BD5C00" w:rsidP="00BD5C00">
      <w:pPr>
        <w:pStyle w:val="T1"/>
        <w:keepNext w:val="0"/>
        <w:spacing w:before="0" w:after="0" w:line="240" w:lineRule="auto"/>
        <w:rPr>
          <w:rFonts w:asciiTheme="minorHAnsi" w:hAnsiTheme="minorHAnsi"/>
          <w:sz w:val="22"/>
          <w:szCs w:val="22"/>
          <w:lang w:val="en-GB"/>
        </w:rPr>
      </w:pPr>
    </w:p>
    <w:p w14:paraId="02A225C5"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18F9A02" w14:textId="77777777" w:rsidR="00BD5C00" w:rsidRDefault="00BD5C00" w:rsidP="00BD5C00">
      <w:pPr>
        <w:pStyle w:val="accountingpolicytitle"/>
        <w:rPr>
          <w:rFonts w:asciiTheme="minorHAnsi" w:hAnsiTheme="minorHAnsi"/>
          <w:sz w:val="22"/>
          <w:szCs w:val="22"/>
          <w:lang w:val="en-GB"/>
        </w:rPr>
      </w:pPr>
    </w:p>
    <w:p w14:paraId="1D141559"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683C0EA"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278C92B9" w14:textId="77777777" w:rsidR="00BD5C00" w:rsidRPr="00EA22B8" w:rsidRDefault="00BD5C00" w:rsidP="00BD5C00">
      <w:pPr>
        <w:pStyle w:val="T1"/>
        <w:keepNext w:val="0"/>
        <w:numPr>
          <w:ilvl w:val="8"/>
          <w:numId w:val="93"/>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3E35787" w14:textId="43F439F2" w:rsidR="00BD5C00" w:rsidRDefault="00BD5C00" w:rsidP="00BC2382">
      <w:pPr>
        <w:pStyle w:val="T1"/>
        <w:keepNext w:val="0"/>
        <w:spacing w:before="0" w:after="0" w:line="240" w:lineRule="auto"/>
        <w:rPr>
          <w:rFonts w:asciiTheme="minorHAnsi" w:hAnsiTheme="minorHAnsi"/>
          <w:sz w:val="22"/>
          <w:szCs w:val="22"/>
          <w:lang w:val="en-GB"/>
        </w:rPr>
      </w:pPr>
    </w:p>
    <w:p w14:paraId="3D4F2575" w14:textId="77777777" w:rsidR="00BD5C00" w:rsidRPr="00BD5C00" w:rsidRDefault="00BD5C00" w:rsidP="00BD5C00">
      <w:pPr>
        <w:spacing w:after="120"/>
        <w:jc w:val="both"/>
        <w:rPr>
          <w:rFonts w:ascii="Calibri" w:hAnsi="Calibri"/>
          <w:b/>
          <w:bCs/>
          <w:sz w:val="22"/>
          <w:szCs w:val="22"/>
          <w:lang w:val="en-GB"/>
        </w:rPr>
      </w:pPr>
      <w:r w:rsidRPr="00BD5C00">
        <w:rPr>
          <w:rFonts w:ascii="Calibri" w:hAnsi="Calibri"/>
          <w:b/>
          <w:bCs/>
          <w:sz w:val="22"/>
          <w:szCs w:val="22"/>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BD5C00" w:rsidRPr="00BD5C00" w14:paraId="05E74669" w14:textId="77777777" w:rsidTr="00BD5C00">
        <w:trPr>
          <w:trHeight w:val="164"/>
        </w:trPr>
        <w:tc>
          <w:tcPr>
            <w:tcW w:w="1814" w:type="pct"/>
          </w:tcPr>
          <w:p w14:paraId="205CD7D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24D120E2"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1D801D11" w14:textId="77777777" w:rsidTr="00BD5C00">
        <w:trPr>
          <w:trHeight w:val="53"/>
        </w:trPr>
        <w:tc>
          <w:tcPr>
            <w:tcW w:w="1814" w:type="pct"/>
          </w:tcPr>
          <w:p w14:paraId="1484E87D"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649" w:type="pct"/>
            <w:vAlign w:val="bottom"/>
          </w:tcPr>
          <w:p w14:paraId="49D7BBA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49" w:type="pct"/>
            <w:vAlign w:val="bottom"/>
          </w:tcPr>
          <w:p w14:paraId="7447EBD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630351C"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0272331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40" w:type="pct"/>
            <w:vAlign w:val="bottom"/>
          </w:tcPr>
          <w:p w14:paraId="721EAA8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1CD8CA12" w14:textId="77777777" w:rsidTr="00BD5C00">
        <w:trPr>
          <w:trHeight w:val="53"/>
        </w:trPr>
        <w:tc>
          <w:tcPr>
            <w:tcW w:w="1814" w:type="pct"/>
          </w:tcPr>
          <w:p w14:paraId="56E7C581" w14:textId="77777777" w:rsidR="00BD5C00" w:rsidRPr="00BD5C00" w:rsidRDefault="00BD5C00" w:rsidP="00BD5C00">
            <w:pPr>
              <w:rPr>
                <w:rFonts w:ascii="Calibri" w:eastAsia="Calibri" w:hAnsi="Calibri" w:cs="Arial"/>
                <w:b/>
                <w:bCs/>
                <w:sz w:val="19"/>
                <w:szCs w:val="19"/>
                <w:lang w:val="en-GB"/>
              </w:rPr>
            </w:pPr>
          </w:p>
        </w:tc>
        <w:tc>
          <w:tcPr>
            <w:tcW w:w="649" w:type="pct"/>
          </w:tcPr>
          <w:p w14:paraId="1490C5C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9" w:type="pct"/>
          </w:tcPr>
          <w:p w14:paraId="1100039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896765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4F46FA8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0" w:type="pct"/>
          </w:tcPr>
          <w:p w14:paraId="7106618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653FDBC1" w14:textId="77777777" w:rsidTr="00BD5C00">
        <w:trPr>
          <w:trHeight w:val="53"/>
        </w:trPr>
        <w:tc>
          <w:tcPr>
            <w:tcW w:w="1814" w:type="pct"/>
          </w:tcPr>
          <w:p w14:paraId="43CCCD69" w14:textId="77777777" w:rsidR="00BD5C00" w:rsidRPr="00BD5C00" w:rsidRDefault="00BD5C00" w:rsidP="00BD5C00">
            <w:pPr>
              <w:rPr>
                <w:rFonts w:ascii="Calibri" w:eastAsia="Calibri" w:hAnsi="Calibri" w:cs="Arial"/>
                <w:b/>
                <w:bCs/>
                <w:sz w:val="19"/>
                <w:szCs w:val="19"/>
                <w:lang w:val="en-GB"/>
              </w:rPr>
            </w:pPr>
          </w:p>
        </w:tc>
        <w:tc>
          <w:tcPr>
            <w:tcW w:w="649" w:type="pct"/>
          </w:tcPr>
          <w:p w14:paraId="22F109D1" w14:textId="77777777" w:rsidR="00BD5C00" w:rsidRPr="00BD5C00" w:rsidRDefault="00BD5C00" w:rsidP="00BD5C00">
            <w:pPr>
              <w:jc w:val="right"/>
              <w:rPr>
                <w:rFonts w:ascii="Calibri" w:eastAsia="Calibri" w:hAnsi="Calibri" w:cs="Arial"/>
                <w:b/>
                <w:bCs/>
                <w:sz w:val="19"/>
                <w:szCs w:val="19"/>
                <w:lang w:val="en-GB"/>
              </w:rPr>
            </w:pPr>
          </w:p>
        </w:tc>
        <w:tc>
          <w:tcPr>
            <w:tcW w:w="649" w:type="pct"/>
          </w:tcPr>
          <w:p w14:paraId="14125425" w14:textId="77777777" w:rsidR="00BD5C00" w:rsidRPr="00BD5C00" w:rsidRDefault="00BD5C00" w:rsidP="00BD5C00">
            <w:pPr>
              <w:jc w:val="right"/>
              <w:rPr>
                <w:rFonts w:ascii="Calibri" w:eastAsia="Calibri" w:hAnsi="Calibri" w:cs="Arial"/>
                <w:b/>
                <w:bCs/>
                <w:sz w:val="19"/>
                <w:szCs w:val="19"/>
                <w:lang w:val="en-GB"/>
              </w:rPr>
            </w:pPr>
          </w:p>
        </w:tc>
        <w:tc>
          <w:tcPr>
            <w:tcW w:w="643" w:type="pct"/>
          </w:tcPr>
          <w:p w14:paraId="1E32D248" w14:textId="77777777" w:rsidR="00BD5C00" w:rsidRPr="00BD5C00" w:rsidRDefault="00BD5C00" w:rsidP="00BD5C00">
            <w:pPr>
              <w:jc w:val="right"/>
              <w:rPr>
                <w:rFonts w:ascii="Calibri" w:eastAsia="Calibri" w:hAnsi="Calibri" w:cs="Arial"/>
                <w:b/>
                <w:bCs/>
                <w:sz w:val="19"/>
                <w:szCs w:val="19"/>
                <w:lang w:val="en-GB"/>
              </w:rPr>
            </w:pPr>
          </w:p>
        </w:tc>
        <w:tc>
          <w:tcPr>
            <w:tcW w:w="605" w:type="pct"/>
          </w:tcPr>
          <w:p w14:paraId="1EB9C889" w14:textId="77777777" w:rsidR="00BD5C00" w:rsidRPr="00BD5C00" w:rsidRDefault="00BD5C00" w:rsidP="00BD5C00">
            <w:pPr>
              <w:jc w:val="right"/>
              <w:rPr>
                <w:rFonts w:ascii="Calibri" w:eastAsia="Calibri" w:hAnsi="Calibri" w:cs="Arial"/>
                <w:b/>
                <w:bCs/>
                <w:sz w:val="19"/>
                <w:szCs w:val="19"/>
                <w:lang w:val="en-GB"/>
              </w:rPr>
            </w:pPr>
          </w:p>
        </w:tc>
        <w:tc>
          <w:tcPr>
            <w:tcW w:w="640" w:type="pct"/>
          </w:tcPr>
          <w:p w14:paraId="584EE1F8" w14:textId="77777777" w:rsidR="00BD5C00" w:rsidRPr="00BD5C00" w:rsidRDefault="00BD5C00" w:rsidP="00BD5C00">
            <w:pPr>
              <w:jc w:val="right"/>
              <w:rPr>
                <w:rFonts w:ascii="Calibri" w:eastAsia="Calibri" w:hAnsi="Calibri" w:cs="Arial"/>
                <w:b/>
                <w:bCs/>
                <w:sz w:val="19"/>
                <w:szCs w:val="19"/>
                <w:lang w:val="en-GB"/>
              </w:rPr>
            </w:pPr>
          </w:p>
        </w:tc>
      </w:tr>
      <w:tr w:rsidR="00BD5C00" w:rsidRPr="00BD5C00" w14:paraId="7966FE5F" w14:textId="77777777" w:rsidTr="00BD5C00">
        <w:trPr>
          <w:trHeight w:hRule="exact" w:val="250"/>
        </w:trPr>
        <w:tc>
          <w:tcPr>
            <w:tcW w:w="1814" w:type="pct"/>
            <w:vAlign w:val="bottom"/>
          </w:tcPr>
          <w:p w14:paraId="5DDE7432"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649" w:type="pct"/>
            <w:shd w:val="clear" w:color="auto" w:fill="auto"/>
            <w:vAlign w:val="bottom"/>
          </w:tcPr>
          <w:p w14:paraId="3A1C9062" w14:textId="77777777" w:rsidR="00BD5C00" w:rsidRPr="00BD5C00" w:rsidRDefault="00BD5C00" w:rsidP="00BD5C00">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281 </w:t>
            </w:r>
          </w:p>
        </w:tc>
        <w:tc>
          <w:tcPr>
            <w:tcW w:w="649" w:type="pct"/>
            <w:shd w:val="clear" w:color="auto" w:fill="auto"/>
            <w:vAlign w:val="bottom"/>
          </w:tcPr>
          <w:p w14:paraId="74DBE0DB" w14:textId="77777777" w:rsidR="00BD5C00" w:rsidRPr="00BD5C00" w:rsidRDefault="00BD5C00" w:rsidP="00BD5C00">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 </w:t>
            </w:r>
          </w:p>
        </w:tc>
        <w:tc>
          <w:tcPr>
            <w:tcW w:w="643" w:type="pct"/>
            <w:shd w:val="clear" w:color="auto" w:fill="auto"/>
            <w:vAlign w:val="bottom"/>
          </w:tcPr>
          <w:p w14:paraId="324E28EC" w14:textId="77777777" w:rsidR="00BD5C00" w:rsidRPr="00BD5C00" w:rsidRDefault="00BD5C00" w:rsidP="00BD5C00">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33,837 </w:t>
            </w:r>
          </w:p>
        </w:tc>
        <w:tc>
          <w:tcPr>
            <w:tcW w:w="605" w:type="pct"/>
            <w:shd w:val="clear" w:color="auto" w:fill="auto"/>
            <w:vAlign w:val="bottom"/>
          </w:tcPr>
          <w:p w14:paraId="7B84A6D8" w14:textId="77777777" w:rsidR="00BD5C00" w:rsidRPr="00BD5C00" w:rsidRDefault="00BD5C00" w:rsidP="00BD5C00">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 </w:t>
            </w:r>
          </w:p>
        </w:tc>
        <w:tc>
          <w:tcPr>
            <w:tcW w:w="640" w:type="pct"/>
            <w:shd w:val="clear" w:color="auto" w:fill="auto"/>
            <w:vAlign w:val="bottom"/>
          </w:tcPr>
          <w:p w14:paraId="2B01A6C1" w14:textId="77777777" w:rsidR="00BD5C00" w:rsidRPr="00BD5C00" w:rsidRDefault="00BD5C00" w:rsidP="00BD5C00">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34,118 </w:t>
            </w:r>
          </w:p>
        </w:tc>
      </w:tr>
      <w:tr w:rsidR="00DE04BE" w:rsidRPr="00BD5C00" w14:paraId="525ACFB2" w14:textId="77777777" w:rsidTr="00864F78">
        <w:trPr>
          <w:trHeight w:hRule="exact" w:val="250"/>
        </w:trPr>
        <w:tc>
          <w:tcPr>
            <w:tcW w:w="1814" w:type="pct"/>
            <w:vAlign w:val="bottom"/>
          </w:tcPr>
          <w:p w14:paraId="7F396E8E" w14:textId="78DD5D52" w:rsidR="00DE04BE" w:rsidRPr="00BD5C00" w:rsidRDefault="00DE04BE" w:rsidP="00DE04B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49" w:type="pct"/>
            <w:shd w:val="clear" w:color="auto" w:fill="auto"/>
            <w:vAlign w:val="bottom"/>
          </w:tcPr>
          <w:p w14:paraId="59533B17" w14:textId="58E5C1CC"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 </w:t>
            </w:r>
          </w:p>
        </w:tc>
        <w:tc>
          <w:tcPr>
            <w:tcW w:w="649" w:type="pct"/>
            <w:shd w:val="clear" w:color="auto" w:fill="auto"/>
            <w:vAlign w:val="bottom"/>
          </w:tcPr>
          <w:p w14:paraId="690EC4C8" w14:textId="014897B7"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76A02E47" w14:textId="58F0EA79"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w:t>
            </w:r>
          </w:p>
        </w:tc>
        <w:tc>
          <w:tcPr>
            <w:tcW w:w="605" w:type="pct"/>
            <w:shd w:val="clear" w:color="auto" w:fill="auto"/>
            <w:vAlign w:val="bottom"/>
          </w:tcPr>
          <w:p w14:paraId="7A1C6322" w14:textId="2D5FF721"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shd w:val="clear" w:color="auto" w:fill="auto"/>
            <w:vAlign w:val="bottom"/>
          </w:tcPr>
          <w:p w14:paraId="2E140D9B" w14:textId="559883C1"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r>
      <w:tr w:rsidR="00DE04BE" w:rsidRPr="00BD5C00" w14:paraId="6EF166EB" w14:textId="77777777" w:rsidTr="00864F78">
        <w:trPr>
          <w:trHeight w:hRule="exact" w:val="250"/>
        </w:trPr>
        <w:tc>
          <w:tcPr>
            <w:tcW w:w="1814" w:type="pct"/>
            <w:vAlign w:val="bottom"/>
          </w:tcPr>
          <w:p w14:paraId="1F1C79C6" w14:textId="67786201" w:rsidR="00DE04BE" w:rsidRPr="00BD5C00" w:rsidRDefault="00DE04BE" w:rsidP="00DE04B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49" w:type="pct"/>
            <w:shd w:val="clear" w:color="auto" w:fill="auto"/>
            <w:vAlign w:val="bottom"/>
          </w:tcPr>
          <w:p w14:paraId="227866B1" w14:textId="570369FD"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w:t>
            </w:r>
          </w:p>
        </w:tc>
        <w:tc>
          <w:tcPr>
            <w:tcW w:w="649" w:type="pct"/>
            <w:shd w:val="clear" w:color="auto" w:fill="auto"/>
            <w:vAlign w:val="bottom"/>
          </w:tcPr>
          <w:p w14:paraId="00084BE7" w14:textId="3905F7CF"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 </w:t>
            </w:r>
          </w:p>
        </w:tc>
        <w:tc>
          <w:tcPr>
            <w:tcW w:w="643" w:type="pct"/>
            <w:shd w:val="clear" w:color="auto" w:fill="auto"/>
            <w:vAlign w:val="bottom"/>
          </w:tcPr>
          <w:p w14:paraId="595487DA" w14:textId="3500A56E"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1AEC931C" w14:textId="74D72FA5"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shd w:val="clear" w:color="auto" w:fill="auto"/>
            <w:vAlign w:val="bottom"/>
          </w:tcPr>
          <w:p w14:paraId="00D46348" w14:textId="7E4BC01A"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r>
      <w:tr w:rsidR="00DE04BE" w:rsidRPr="00BD5C00" w14:paraId="6F458DF3" w14:textId="77777777" w:rsidTr="00864F78">
        <w:trPr>
          <w:trHeight w:hRule="exact" w:val="250"/>
        </w:trPr>
        <w:tc>
          <w:tcPr>
            <w:tcW w:w="1814" w:type="pct"/>
            <w:vAlign w:val="bottom"/>
          </w:tcPr>
          <w:p w14:paraId="08582E6B" w14:textId="1054B508" w:rsidR="00DE04BE" w:rsidRPr="00BD5C00" w:rsidRDefault="00DE04BE" w:rsidP="00DE04B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49" w:type="pct"/>
            <w:shd w:val="clear" w:color="auto" w:fill="auto"/>
            <w:vAlign w:val="bottom"/>
          </w:tcPr>
          <w:p w14:paraId="39F962B0" w14:textId="3B15ACB1"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9" w:type="pct"/>
            <w:shd w:val="clear" w:color="auto" w:fill="auto"/>
            <w:vAlign w:val="bottom"/>
          </w:tcPr>
          <w:p w14:paraId="2F4BCD09" w14:textId="498ED6E5"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(6)</w:t>
            </w:r>
          </w:p>
        </w:tc>
        <w:tc>
          <w:tcPr>
            <w:tcW w:w="643" w:type="pct"/>
            <w:shd w:val="clear" w:color="auto" w:fill="auto"/>
            <w:vAlign w:val="bottom"/>
          </w:tcPr>
          <w:p w14:paraId="0A05969C" w14:textId="07D6EBCE"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(36)</w:t>
            </w:r>
          </w:p>
        </w:tc>
        <w:tc>
          <w:tcPr>
            <w:tcW w:w="605" w:type="pct"/>
            <w:shd w:val="clear" w:color="auto" w:fill="auto"/>
            <w:vAlign w:val="bottom"/>
          </w:tcPr>
          <w:p w14:paraId="136F84F7" w14:textId="5B2104CB"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42 </w:t>
            </w:r>
          </w:p>
        </w:tc>
        <w:tc>
          <w:tcPr>
            <w:tcW w:w="640" w:type="pct"/>
            <w:shd w:val="clear" w:color="auto" w:fill="auto"/>
            <w:vAlign w:val="bottom"/>
          </w:tcPr>
          <w:p w14:paraId="384CA43D" w14:textId="1CC1BA1D"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r>
      <w:tr w:rsidR="00DE04BE" w:rsidRPr="00BD5C00" w14:paraId="3DAEF236" w14:textId="77777777" w:rsidTr="00BD5C00">
        <w:trPr>
          <w:trHeight w:hRule="exact" w:val="250"/>
        </w:trPr>
        <w:tc>
          <w:tcPr>
            <w:tcW w:w="1814" w:type="pct"/>
            <w:vAlign w:val="bottom"/>
          </w:tcPr>
          <w:p w14:paraId="00DEB815" w14:textId="77777777" w:rsidR="00DE04BE" w:rsidRPr="00BD5C00" w:rsidRDefault="00DE04BE" w:rsidP="00DE04B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increase/(release) of loss allowance</w:t>
            </w:r>
          </w:p>
        </w:tc>
        <w:tc>
          <w:tcPr>
            <w:tcW w:w="649" w:type="pct"/>
            <w:shd w:val="clear" w:color="auto" w:fill="auto"/>
            <w:vAlign w:val="bottom"/>
          </w:tcPr>
          <w:p w14:paraId="7B48BDFD" w14:textId="4F0DA042"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(40)</w:t>
            </w:r>
          </w:p>
        </w:tc>
        <w:tc>
          <w:tcPr>
            <w:tcW w:w="649" w:type="pct"/>
            <w:shd w:val="clear" w:color="auto" w:fill="auto"/>
            <w:vAlign w:val="bottom"/>
          </w:tcPr>
          <w:p w14:paraId="30AD943D" w14:textId="58C9E6E1" w:rsidR="00DE04BE" w:rsidRPr="00BD5C00" w:rsidDel="00103E88"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23 </w:t>
            </w:r>
          </w:p>
        </w:tc>
        <w:tc>
          <w:tcPr>
            <w:tcW w:w="643" w:type="pct"/>
            <w:shd w:val="clear" w:color="auto" w:fill="auto"/>
            <w:vAlign w:val="bottom"/>
          </w:tcPr>
          <w:p w14:paraId="0E1CBACF" w14:textId="53FD9402"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7466DC">
              <w:rPr>
                <w:rFonts w:ascii="Calibri" w:eastAsia="Calibri" w:hAnsi="Calibri" w:cs="Calibri"/>
                <w:color w:val="000000" w:themeColor="text1"/>
                <w:sz w:val="19"/>
                <w:szCs w:val="19"/>
                <w:lang w:val="hr-HR"/>
              </w:rPr>
              <w:t xml:space="preserve">614 </w:t>
            </w:r>
          </w:p>
        </w:tc>
        <w:tc>
          <w:tcPr>
            <w:tcW w:w="605" w:type="pct"/>
            <w:shd w:val="clear" w:color="auto" w:fill="auto"/>
            <w:vAlign w:val="bottom"/>
          </w:tcPr>
          <w:p w14:paraId="7F375815" w14:textId="484E0FBE" w:rsidR="00DE04BE" w:rsidRPr="00BD5C00" w:rsidDel="00862226"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(36)</w:t>
            </w:r>
          </w:p>
        </w:tc>
        <w:tc>
          <w:tcPr>
            <w:tcW w:w="640" w:type="pct"/>
            <w:shd w:val="clear" w:color="auto" w:fill="auto"/>
            <w:vAlign w:val="bottom"/>
          </w:tcPr>
          <w:p w14:paraId="093B2960" w14:textId="7A2F08B6"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7466DC">
              <w:rPr>
                <w:rFonts w:ascii="Calibri" w:eastAsia="Calibri" w:hAnsi="Calibri" w:cs="Calibri"/>
                <w:color w:val="000000" w:themeColor="text1"/>
                <w:sz w:val="19"/>
                <w:szCs w:val="19"/>
                <w:lang w:val="hr-HR"/>
              </w:rPr>
              <w:t xml:space="preserve">561 </w:t>
            </w:r>
          </w:p>
        </w:tc>
      </w:tr>
      <w:tr w:rsidR="00DE04BE" w:rsidRPr="00BD5C00" w14:paraId="4104008A" w14:textId="77777777" w:rsidTr="00BD5C00">
        <w:trPr>
          <w:trHeight w:hRule="exact" w:val="250"/>
        </w:trPr>
        <w:tc>
          <w:tcPr>
            <w:tcW w:w="1814" w:type="pct"/>
            <w:vAlign w:val="bottom"/>
          </w:tcPr>
          <w:p w14:paraId="7B8ECD24" w14:textId="77777777" w:rsidR="00DE04BE" w:rsidRPr="00BD5C00" w:rsidRDefault="00DE04BE" w:rsidP="00DE04B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 adjustments</w:t>
            </w:r>
          </w:p>
        </w:tc>
        <w:tc>
          <w:tcPr>
            <w:tcW w:w="649" w:type="pct"/>
            <w:tcBorders>
              <w:top w:val="nil"/>
              <w:left w:val="nil"/>
              <w:bottom w:val="nil"/>
              <w:right w:val="nil"/>
            </w:tcBorders>
            <w:shd w:val="clear" w:color="auto" w:fill="auto"/>
            <w:vAlign w:val="bottom"/>
          </w:tcPr>
          <w:p w14:paraId="3060E1E1" w14:textId="320748FA"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w:t>
            </w:r>
          </w:p>
        </w:tc>
        <w:tc>
          <w:tcPr>
            <w:tcW w:w="649" w:type="pct"/>
            <w:tcBorders>
              <w:top w:val="nil"/>
              <w:left w:val="nil"/>
              <w:bottom w:val="nil"/>
              <w:right w:val="nil"/>
            </w:tcBorders>
            <w:shd w:val="clear" w:color="auto" w:fill="auto"/>
            <w:vAlign w:val="bottom"/>
          </w:tcPr>
          <w:p w14:paraId="0FC63BB3" w14:textId="5C876B2C"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42ECF607" w14:textId="52275458"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17A746A2" w14:textId="49DB9A3F"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tcBorders>
              <w:top w:val="nil"/>
              <w:left w:val="nil"/>
              <w:bottom w:val="nil"/>
              <w:right w:val="nil"/>
            </w:tcBorders>
            <w:shd w:val="clear" w:color="auto" w:fill="auto"/>
            <w:vAlign w:val="bottom"/>
          </w:tcPr>
          <w:p w14:paraId="074D7166" w14:textId="08B93A68"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w:t>
            </w:r>
          </w:p>
        </w:tc>
      </w:tr>
      <w:tr w:rsidR="00DE04BE" w:rsidRPr="00BD5C00" w14:paraId="3926288D" w14:textId="77777777" w:rsidTr="00BD5C00">
        <w:trPr>
          <w:trHeight w:hRule="exact" w:val="250"/>
        </w:trPr>
        <w:tc>
          <w:tcPr>
            <w:tcW w:w="1814" w:type="pct"/>
            <w:vAlign w:val="bottom"/>
          </w:tcPr>
          <w:p w14:paraId="51958799" w14:textId="77777777" w:rsidR="00DE04BE" w:rsidRPr="00BD5C00" w:rsidRDefault="00DE04BE" w:rsidP="00DE04B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649" w:type="pct"/>
            <w:tcBorders>
              <w:top w:val="nil"/>
              <w:left w:val="nil"/>
              <w:bottom w:val="nil"/>
              <w:right w:val="nil"/>
            </w:tcBorders>
            <w:shd w:val="clear" w:color="auto" w:fill="auto"/>
            <w:vAlign w:val="bottom"/>
          </w:tcPr>
          <w:p w14:paraId="707FCDC6" w14:textId="45026140"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(76)</w:t>
            </w:r>
          </w:p>
        </w:tc>
        <w:tc>
          <w:tcPr>
            <w:tcW w:w="649" w:type="pct"/>
            <w:tcBorders>
              <w:top w:val="nil"/>
              <w:left w:val="nil"/>
              <w:bottom w:val="nil"/>
              <w:right w:val="nil"/>
            </w:tcBorders>
            <w:shd w:val="clear" w:color="auto" w:fill="auto"/>
            <w:vAlign w:val="bottom"/>
          </w:tcPr>
          <w:p w14:paraId="720612EC" w14:textId="0759BA4E"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6E10DA72" w14:textId="184D04F3"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(38)</w:t>
            </w:r>
          </w:p>
        </w:tc>
        <w:tc>
          <w:tcPr>
            <w:tcW w:w="605" w:type="pct"/>
            <w:tcBorders>
              <w:top w:val="nil"/>
              <w:left w:val="nil"/>
              <w:bottom w:val="nil"/>
              <w:right w:val="nil"/>
            </w:tcBorders>
            <w:shd w:val="clear" w:color="auto" w:fill="auto"/>
            <w:vAlign w:val="bottom"/>
          </w:tcPr>
          <w:p w14:paraId="17994B37" w14:textId="5DC3A41C"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tcBorders>
              <w:top w:val="nil"/>
              <w:left w:val="nil"/>
              <w:bottom w:val="nil"/>
              <w:right w:val="nil"/>
            </w:tcBorders>
            <w:shd w:val="clear" w:color="auto" w:fill="auto"/>
            <w:vAlign w:val="bottom"/>
          </w:tcPr>
          <w:p w14:paraId="6EE743EF" w14:textId="357BAB1A"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(114)</w:t>
            </w:r>
          </w:p>
        </w:tc>
      </w:tr>
      <w:tr w:rsidR="00DE04BE" w:rsidRPr="00BD5C00" w14:paraId="7682D9BF" w14:textId="77777777" w:rsidTr="00BD5C00">
        <w:trPr>
          <w:trHeight w:val="294"/>
        </w:trPr>
        <w:tc>
          <w:tcPr>
            <w:tcW w:w="1814" w:type="pct"/>
            <w:vAlign w:val="bottom"/>
          </w:tcPr>
          <w:p w14:paraId="07EE8577" w14:textId="77777777" w:rsidR="00DE04BE" w:rsidRPr="00BD5C00" w:rsidRDefault="00DE04BE" w:rsidP="00DE04B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49" w:type="pct"/>
            <w:tcBorders>
              <w:top w:val="nil"/>
              <w:left w:val="nil"/>
              <w:bottom w:val="single" w:sz="8" w:space="0" w:color="auto"/>
              <w:right w:val="nil"/>
            </w:tcBorders>
            <w:shd w:val="clear" w:color="auto" w:fill="auto"/>
            <w:vAlign w:val="bottom"/>
          </w:tcPr>
          <w:p w14:paraId="6482CA58" w14:textId="645FD19F"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9" w:type="pct"/>
            <w:tcBorders>
              <w:top w:val="nil"/>
              <w:left w:val="nil"/>
              <w:bottom w:val="single" w:sz="8" w:space="0" w:color="auto"/>
              <w:right w:val="nil"/>
            </w:tcBorders>
            <w:shd w:val="clear" w:color="auto" w:fill="auto"/>
            <w:vAlign w:val="bottom"/>
          </w:tcPr>
          <w:p w14:paraId="089980F1" w14:textId="4AF99E0C"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03F45168" w14:textId="653111AB"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7 </w:t>
            </w:r>
          </w:p>
        </w:tc>
        <w:tc>
          <w:tcPr>
            <w:tcW w:w="605" w:type="pct"/>
            <w:tcBorders>
              <w:top w:val="nil"/>
              <w:left w:val="nil"/>
              <w:bottom w:val="single" w:sz="8" w:space="0" w:color="auto"/>
              <w:right w:val="nil"/>
            </w:tcBorders>
            <w:shd w:val="clear" w:color="auto" w:fill="auto"/>
            <w:vAlign w:val="bottom"/>
          </w:tcPr>
          <w:p w14:paraId="4EE3AA91" w14:textId="267FA8C3"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tcBorders>
              <w:top w:val="nil"/>
              <w:left w:val="nil"/>
              <w:bottom w:val="single" w:sz="8" w:space="0" w:color="auto"/>
              <w:right w:val="nil"/>
            </w:tcBorders>
            <w:shd w:val="clear" w:color="auto" w:fill="auto"/>
            <w:vAlign w:val="bottom"/>
          </w:tcPr>
          <w:p w14:paraId="0F1367D4" w14:textId="0A79F9F0" w:rsidR="00DE04BE" w:rsidRPr="00BD5C00" w:rsidRDefault="00DE04BE" w:rsidP="00DE04BE">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7 </w:t>
            </w:r>
          </w:p>
        </w:tc>
      </w:tr>
      <w:tr w:rsidR="00DE04BE" w:rsidRPr="00BD5C00" w14:paraId="45EAE8BD" w14:textId="77777777" w:rsidTr="00BD5C00">
        <w:trPr>
          <w:trHeight w:val="117"/>
        </w:trPr>
        <w:tc>
          <w:tcPr>
            <w:tcW w:w="1814" w:type="pct"/>
            <w:vAlign w:val="bottom"/>
          </w:tcPr>
          <w:p w14:paraId="14E87B43" w14:textId="77777777" w:rsidR="00DE04BE" w:rsidRPr="00BD5C00" w:rsidRDefault="00DE04BE" w:rsidP="00DE04BE">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649" w:type="pct"/>
            <w:tcBorders>
              <w:top w:val="nil"/>
              <w:left w:val="nil"/>
              <w:bottom w:val="single" w:sz="12" w:space="0" w:color="auto"/>
              <w:right w:val="nil"/>
            </w:tcBorders>
            <w:shd w:val="clear" w:color="auto" w:fill="auto"/>
          </w:tcPr>
          <w:p w14:paraId="35CD6B05" w14:textId="04762F67" w:rsidR="00DE04BE" w:rsidRPr="00BD5C00" w:rsidRDefault="00DE04BE" w:rsidP="00DE04BE">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164</w:t>
            </w:r>
          </w:p>
        </w:tc>
        <w:tc>
          <w:tcPr>
            <w:tcW w:w="649" w:type="pct"/>
            <w:tcBorders>
              <w:top w:val="nil"/>
              <w:left w:val="nil"/>
              <w:bottom w:val="single" w:sz="12" w:space="0" w:color="auto"/>
              <w:right w:val="nil"/>
            </w:tcBorders>
            <w:shd w:val="clear" w:color="auto" w:fill="auto"/>
          </w:tcPr>
          <w:p w14:paraId="248F62B4" w14:textId="45053345" w:rsidR="00DE04BE" w:rsidRPr="00BD5C00" w:rsidRDefault="00DE04BE" w:rsidP="00DE04BE">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18</w:t>
            </w:r>
          </w:p>
        </w:tc>
        <w:tc>
          <w:tcPr>
            <w:tcW w:w="643" w:type="pct"/>
            <w:tcBorders>
              <w:top w:val="nil"/>
              <w:left w:val="nil"/>
              <w:bottom w:val="single" w:sz="12" w:space="0" w:color="auto"/>
              <w:right w:val="nil"/>
            </w:tcBorders>
            <w:shd w:val="clear" w:color="auto" w:fill="auto"/>
          </w:tcPr>
          <w:p w14:paraId="2BCA5C99" w14:textId="11644371" w:rsidR="00DE04BE" w:rsidRPr="00BD5C00" w:rsidRDefault="00DE04BE" w:rsidP="00DE04BE">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35,382</w:t>
            </w:r>
          </w:p>
        </w:tc>
        <w:tc>
          <w:tcPr>
            <w:tcW w:w="605" w:type="pct"/>
            <w:tcBorders>
              <w:top w:val="nil"/>
              <w:left w:val="nil"/>
              <w:bottom w:val="single" w:sz="12" w:space="0" w:color="auto"/>
              <w:right w:val="nil"/>
            </w:tcBorders>
            <w:shd w:val="clear" w:color="auto" w:fill="auto"/>
          </w:tcPr>
          <w:p w14:paraId="0D4F1ED2" w14:textId="7AF07480" w:rsidR="00DE04BE" w:rsidRPr="00BD5C00" w:rsidRDefault="00DE04BE" w:rsidP="00DE04BE">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6</w:t>
            </w:r>
          </w:p>
        </w:tc>
        <w:tc>
          <w:tcPr>
            <w:tcW w:w="640" w:type="pct"/>
            <w:tcBorders>
              <w:top w:val="nil"/>
              <w:left w:val="nil"/>
              <w:bottom w:val="single" w:sz="12" w:space="0" w:color="auto"/>
              <w:right w:val="nil"/>
            </w:tcBorders>
            <w:shd w:val="clear" w:color="auto" w:fill="auto"/>
          </w:tcPr>
          <w:p w14:paraId="2F5E0B79" w14:textId="04AD86E4" w:rsidR="00DE04BE" w:rsidRPr="00BD5C00" w:rsidRDefault="00DE04BE" w:rsidP="00DE04BE">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35,570</w:t>
            </w:r>
          </w:p>
        </w:tc>
      </w:tr>
    </w:tbl>
    <w:p w14:paraId="5FEF74F2" w14:textId="77777777" w:rsidR="00BD5C00" w:rsidRPr="00BD5C00" w:rsidRDefault="00BD5C00" w:rsidP="00BD5C00">
      <w:pPr>
        <w:rPr>
          <w:rFonts w:ascii="Calibri" w:eastAsia="Calibri" w:hAnsi="Calibri"/>
          <w:noProof/>
          <w:sz w:val="22"/>
          <w:szCs w:val="22"/>
          <w:lang w:val="en-GB"/>
        </w:rPr>
      </w:pPr>
    </w:p>
    <w:p w14:paraId="00666366"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5"/>
        <w:gridCol w:w="1212"/>
        <w:gridCol w:w="1212"/>
        <w:gridCol w:w="1203"/>
        <w:gridCol w:w="1132"/>
        <w:gridCol w:w="1201"/>
      </w:tblGrid>
      <w:tr w:rsidR="00BD5C00" w:rsidRPr="00BD5C00" w14:paraId="427705CC" w14:textId="77777777" w:rsidTr="00BD5C00">
        <w:trPr>
          <w:trHeight w:val="195"/>
        </w:trPr>
        <w:tc>
          <w:tcPr>
            <w:tcW w:w="1814" w:type="pct"/>
          </w:tcPr>
          <w:p w14:paraId="730000B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62286351"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2C081A5C" w14:textId="77777777" w:rsidTr="00BD5C00">
        <w:trPr>
          <w:trHeight w:val="63"/>
        </w:trPr>
        <w:tc>
          <w:tcPr>
            <w:tcW w:w="1814" w:type="pct"/>
          </w:tcPr>
          <w:p w14:paraId="6B26481C"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2018</w:t>
            </w:r>
          </w:p>
        </w:tc>
        <w:tc>
          <w:tcPr>
            <w:tcW w:w="648" w:type="pct"/>
            <w:vAlign w:val="bottom"/>
          </w:tcPr>
          <w:p w14:paraId="36A954A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48" w:type="pct"/>
            <w:vAlign w:val="bottom"/>
          </w:tcPr>
          <w:p w14:paraId="1922707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5940D26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26D599F5"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42" w:type="pct"/>
            <w:vAlign w:val="bottom"/>
          </w:tcPr>
          <w:p w14:paraId="6B80173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65FD66B7" w14:textId="77777777" w:rsidTr="00BD5C00">
        <w:trPr>
          <w:trHeight w:val="63"/>
        </w:trPr>
        <w:tc>
          <w:tcPr>
            <w:tcW w:w="1814" w:type="pct"/>
          </w:tcPr>
          <w:p w14:paraId="4DE812DD" w14:textId="77777777" w:rsidR="00BD5C00" w:rsidRPr="00BD5C00" w:rsidRDefault="00BD5C00" w:rsidP="00BD5C00">
            <w:pPr>
              <w:rPr>
                <w:rFonts w:ascii="Calibri" w:eastAsia="Calibri" w:hAnsi="Calibri" w:cs="Arial"/>
                <w:b/>
                <w:bCs/>
                <w:sz w:val="19"/>
                <w:szCs w:val="19"/>
                <w:lang w:val="en-GB"/>
              </w:rPr>
            </w:pPr>
          </w:p>
        </w:tc>
        <w:tc>
          <w:tcPr>
            <w:tcW w:w="648" w:type="pct"/>
          </w:tcPr>
          <w:p w14:paraId="5B28812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8" w:type="pct"/>
          </w:tcPr>
          <w:p w14:paraId="3BEF78F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6D00F76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920B39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2" w:type="pct"/>
          </w:tcPr>
          <w:p w14:paraId="56967B1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2513872A" w14:textId="77777777" w:rsidTr="00BD5C00">
        <w:trPr>
          <w:trHeight w:val="63"/>
        </w:trPr>
        <w:tc>
          <w:tcPr>
            <w:tcW w:w="1814" w:type="pct"/>
          </w:tcPr>
          <w:p w14:paraId="455A6541" w14:textId="77777777" w:rsidR="00BD5C00" w:rsidRPr="00BD5C00" w:rsidRDefault="00BD5C00" w:rsidP="00BD5C00">
            <w:pPr>
              <w:rPr>
                <w:rFonts w:ascii="Calibri" w:eastAsia="Calibri" w:hAnsi="Calibri" w:cs="Arial"/>
                <w:b/>
                <w:bCs/>
                <w:sz w:val="19"/>
                <w:szCs w:val="19"/>
                <w:lang w:val="en-GB"/>
              </w:rPr>
            </w:pPr>
          </w:p>
        </w:tc>
        <w:tc>
          <w:tcPr>
            <w:tcW w:w="648" w:type="pct"/>
          </w:tcPr>
          <w:p w14:paraId="37EB423C" w14:textId="77777777" w:rsidR="00BD5C00" w:rsidRPr="00BD5C00" w:rsidRDefault="00BD5C00" w:rsidP="00BD5C00">
            <w:pPr>
              <w:jc w:val="right"/>
              <w:rPr>
                <w:rFonts w:ascii="Calibri" w:eastAsia="Calibri" w:hAnsi="Calibri" w:cs="Arial"/>
                <w:b/>
                <w:bCs/>
                <w:sz w:val="19"/>
                <w:szCs w:val="19"/>
                <w:lang w:val="en-GB"/>
              </w:rPr>
            </w:pPr>
          </w:p>
        </w:tc>
        <w:tc>
          <w:tcPr>
            <w:tcW w:w="648" w:type="pct"/>
          </w:tcPr>
          <w:p w14:paraId="5758C68C" w14:textId="77777777" w:rsidR="00BD5C00" w:rsidRPr="00BD5C00" w:rsidRDefault="00BD5C00" w:rsidP="00BD5C00">
            <w:pPr>
              <w:jc w:val="right"/>
              <w:rPr>
                <w:rFonts w:ascii="Calibri" w:eastAsia="Calibri" w:hAnsi="Calibri" w:cs="Arial"/>
                <w:b/>
                <w:bCs/>
                <w:sz w:val="19"/>
                <w:szCs w:val="19"/>
                <w:lang w:val="en-GB"/>
              </w:rPr>
            </w:pPr>
          </w:p>
        </w:tc>
        <w:tc>
          <w:tcPr>
            <w:tcW w:w="643" w:type="pct"/>
          </w:tcPr>
          <w:p w14:paraId="03C5BF08" w14:textId="77777777" w:rsidR="00BD5C00" w:rsidRPr="00BD5C00" w:rsidRDefault="00BD5C00" w:rsidP="00BD5C00">
            <w:pPr>
              <w:jc w:val="right"/>
              <w:rPr>
                <w:rFonts w:ascii="Calibri" w:eastAsia="Calibri" w:hAnsi="Calibri" w:cs="Arial"/>
                <w:b/>
                <w:bCs/>
                <w:sz w:val="19"/>
                <w:szCs w:val="19"/>
                <w:lang w:val="en-GB"/>
              </w:rPr>
            </w:pPr>
          </w:p>
        </w:tc>
        <w:tc>
          <w:tcPr>
            <w:tcW w:w="605" w:type="pct"/>
          </w:tcPr>
          <w:p w14:paraId="543E4509" w14:textId="77777777" w:rsidR="00BD5C00" w:rsidRPr="00BD5C00" w:rsidRDefault="00BD5C00" w:rsidP="00BD5C00">
            <w:pPr>
              <w:jc w:val="right"/>
              <w:rPr>
                <w:rFonts w:ascii="Calibri" w:eastAsia="Calibri" w:hAnsi="Calibri" w:cs="Arial"/>
                <w:b/>
                <w:bCs/>
                <w:sz w:val="19"/>
                <w:szCs w:val="19"/>
                <w:lang w:val="en-GB"/>
              </w:rPr>
            </w:pPr>
          </w:p>
        </w:tc>
        <w:tc>
          <w:tcPr>
            <w:tcW w:w="642" w:type="pct"/>
          </w:tcPr>
          <w:p w14:paraId="73EB4DC5" w14:textId="77777777" w:rsidR="00BD5C00" w:rsidRPr="00BD5C00" w:rsidRDefault="00BD5C00" w:rsidP="00BD5C00">
            <w:pPr>
              <w:jc w:val="right"/>
              <w:rPr>
                <w:rFonts w:ascii="Calibri" w:eastAsia="Calibri" w:hAnsi="Calibri" w:cs="Arial"/>
                <w:b/>
                <w:bCs/>
                <w:sz w:val="19"/>
                <w:szCs w:val="19"/>
                <w:lang w:val="en-GB"/>
              </w:rPr>
            </w:pPr>
          </w:p>
        </w:tc>
      </w:tr>
      <w:tr w:rsidR="00BD5C00" w:rsidRPr="00BD5C00" w14:paraId="375A74D9" w14:textId="77777777" w:rsidTr="00BD5C00">
        <w:trPr>
          <w:trHeight w:hRule="exact" w:val="298"/>
        </w:trPr>
        <w:tc>
          <w:tcPr>
            <w:tcW w:w="1814" w:type="pct"/>
            <w:vAlign w:val="bottom"/>
          </w:tcPr>
          <w:p w14:paraId="79350ED3"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2018</w:t>
            </w:r>
          </w:p>
        </w:tc>
        <w:tc>
          <w:tcPr>
            <w:tcW w:w="648" w:type="pct"/>
            <w:tcBorders>
              <w:top w:val="nil"/>
              <w:left w:val="nil"/>
              <w:bottom w:val="nil"/>
              <w:right w:val="nil"/>
            </w:tcBorders>
            <w:shd w:val="clear" w:color="auto" w:fill="auto"/>
            <w:vAlign w:val="bottom"/>
          </w:tcPr>
          <w:p w14:paraId="0386BA2E"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140 </w:t>
            </w:r>
          </w:p>
        </w:tc>
        <w:tc>
          <w:tcPr>
            <w:tcW w:w="648" w:type="pct"/>
            <w:tcBorders>
              <w:top w:val="nil"/>
              <w:left w:val="nil"/>
              <w:bottom w:val="nil"/>
              <w:right w:val="nil"/>
            </w:tcBorders>
            <w:shd w:val="clear" w:color="auto" w:fill="auto"/>
            <w:vAlign w:val="bottom"/>
          </w:tcPr>
          <w:p w14:paraId="62A11E32"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4 </w:t>
            </w:r>
          </w:p>
        </w:tc>
        <w:tc>
          <w:tcPr>
            <w:tcW w:w="643" w:type="pct"/>
            <w:tcBorders>
              <w:top w:val="nil"/>
              <w:left w:val="nil"/>
              <w:bottom w:val="nil"/>
              <w:right w:val="nil"/>
            </w:tcBorders>
            <w:shd w:val="clear" w:color="auto" w:fill="auto"/>
            <w:vAlign w:val="bottom"/>
          </w:tcPr>
          <w:p w14:paraId="5A1059CD"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13,079 </w:t>
            </w:r>
          </w:p>
        </w:tc>
        <w:tc>
          <w:tcPr>
            <w:tcW w:w="605" w:type="pct"/>
            <w:tcBorders>
              <w:top w:val="nil"/>
              <w:left w:val="nil"/>
              <w:bottom w:val="nil"/>
              <w:right w:val="nil"/>
            </w:tcBorders>
            <w:shd w:val="clear" w:color="auto" w:fill="auto"/>
            <w:vAlign w:val="bottom"/>
          </w:tcPr>
          <w:p w14:paraId="4051EE0E"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2" w:type="pct"/>
            <w:tcBorders>
              <w:top w:val="nil"/>
              <w:left w:val="nil"/>
              <w:bottom w:val="nil"/>
              <w:right w:val="nil"/>
            </w:tcBorders>
            <w:shd w:val="clear" w:color="auto" w:fill="auto"/>
            <w:vAlign w:val="bottom"/>
          </w:tcPr>
          <w:p w14:paraId="22266E19"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13,223 </w:t>
            </w:r>
          </w:p>
        </w:tc>
      </w:tr>
      <w:tr w:rsidR="00BD5C00" w:rsidRPr="00BD5C00" w14:paraId="0F29A987" w14:textId="77777777" w:rsidTr="00BD5C00">
        <w:trPr>
          <w:trHeight w:hRule="exact" w:val="298"/>
        </w:trPr>
        <w:tc>
          <w:tcPr>
            <w:tcW w:w="1814" w:type="pct"/>
            <w:vAlign w:val="bottom"/>
          </w:tcPr>
          <w:p w14:paraId="2441726A"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Transfer by risk stages</w:t>
            </w:r>
          </w:p>
        </w:tc>
        <w:tc>
          <w:tcPr>
            <w:tcW w:w="648" w:type="pct"/>
            <w:tcBorders>
              <w:top w:val="nil"/>
              <w:left w:val="nil"/>
              <w:bottom w:val="nil"/>
              <w:right w:val="nil"/>
            </w:tcBorders>
            <w:shd w:val="clear" w:color="auto" w:fill="auto"/>
            <w:vAlign w:val="bottom"/>
          </w:tcPr>
          <w:p w14:paraId="7DCF0E37"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20 </w:t>
            </w:r>
          </w:p>
        </w:tc>
        <w:tc>
          <w:tcPr>
            <w:tcW w:w="648" w:type="pct"/>
            <w:tcBorders>
              <w:top w:val="nil"/>
              <w:left w:val="nil"/>
              <w:bottom w:val="nil"/>
              <w:right w:val="nil"/>
            </w:tcBorders>
            <w:shd w:val="clear" w:color="auto" w:fill="auto"/>
            <w:vAlign w:val="bottom"/>
          </w:tcPr>
          <w:p w14:paraId="0B615FA6"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(1) </w:t>
            </w:r>
          </w:p>
        </w:tc>
        <w:tc>
          <w:tcPr>
            <w:tcW w:w="643" w:type="pct"/>
            <w:tcBorders>
              <w:top w:val="nil"/>
              <w:left w:val="nil"/>
              <w:bottom w:val="nil"/>
              <w:right w:val="nil"/>
            </w:tcBorders>
            <w:shd w:val="clear" w:color="auto" w:fill="auto"/>
            <w:vAlign w:val="bottom"/>
          </w:tcPr>
          <w:p w14:paraId="319F2CF6"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(19)</w:t>
            </w:r>
          </w:p>
        </w:tc>
        <w:tc>
          <w:tcPr>
            <w:tcW w:w="605" w:type="pct"/>
            <w:tcBorders>
              <w:top w:val="nil"/>
              <w:left w:val="nil"/>
              <w:bottom w:val="nil"/>
              <w:right w:val="nil"/>
            </w:tcBorders>
            <w:shd w:val="clear" w:color="auto" w:fill="auto"/>
            <w:vAlign w:val="bottom"/>
          </w:tcPr>
          <w:p w14:paraId="428CA20C"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2" w:type="pct"/>
            <w:tcBorders>
              <w:top w:val="nil"/>
              <w:left w:val="nil"/>
              <w:bottom w:val="nil"/>
              <w:right w:val="nil"/>
            </w:tcBorders>
            <w:shd w:val="clear" w:color="auto" w:fill="auto"/>
            <w:vAlign w:val="bottom"/>
          </w:tcPr>
          <w:p w14:paraId="2831878B"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r>
      <w:tr w:rsidR="00BD5C00" w:rsidRPr="00BD5C00" w14:paraId="0BA264B0" w14:textId="77777777" w:rsidTr="00BD5C00">
        <w:trPr>
          <w:trHeight w:hRule="exact" w:val="298"/>
        </w:trPr>
        <w:tc>
          <w:tcPr>
            <w:tcW w:w="1814" w:type="pct"/>
            <w:vAlign w:val="bottom"/>
          </w:tcPr>
          <w:p w14:paraId="4C596534" w14:textId="5F52184F"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w:t>
            </w:r>
            <w:r w:rsidR="000033A7">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48" w:type="pct"/>
            <w:tcBorders>
              <w:top w:val="nil"/>
              <w:left w:val="nil"/>
              <w:bottom w:val="nil"/>
              <w:right w:val="nil"/>
            </w:tcBorders>
            <w:shd w:val="clear" w:color="auto" w:fill="auto"/>
            <w:vAlign w:val="bottom"/>
          </w:tcPr>
          <w:p w14:paraId="1C8C4878" w14:textId="77777777" w:rsidR="00BD5C00" w:rsidRPr="00BD5C00" w:rsidDel="00137B62"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123</w:t>
            </w:r>
          </w:p>
        </w:tc>
        <w:tc>
          <w:tcPr>
            <w:tcW w:w="648" w:type="pct"/>
            <w:tcBorders>
              <w:top w:val="nil"/>
              <w:left w:val="nil"/>
              <w:bottom w:val="nil"/>
              <w:right w:val="nil"/>
            </w:tcBorders>
            <w:shd w:val="clear" w:color="auto" w:fill="auto"/>
            <w:vAlign w:val="bottom"/>
          </w:tcPr>
          <w:p w14:paraId="4CC4EF7F" w14:textId="77777777" w:rsidR="00BD5C00" w:rsidRPr="00BD5C00" w:rsidDel="00137B62"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(3)</w:t>
            </w:r>
          </w:p>
        </w:tc>
        <w:tc>
          <w:tcPr>
            <w:tcW w:w="643" w:type="pct"/>
            <w:tcBorders>
              <w:top w:val="nil"/>
              <w:left w:val="nil"/>
              <w:bottom w:val="nil"/>
              <w:right w:val="nil"/>
            </w:tcBorders>
            <w:shd w:val="clear" w:color="auto" w:fill="auto"/>
            <w:vAlign w:val="bottom"/>
          </w:tcPr>
          <w:p w14:paraId="3A24B50D"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20,795</w:t>
            </w:r>
          </w:p>
        </w:tc>
        <w:tc>
          <w:tcPr>
            <w:tcW w:w="605" w:type="pct"/>
            <w:tcBorders>
              <w:top w:val="nil"/>
              <w:left w:val="nil"/>
              <w:bottom w:val="nil"/>
              <w:right w:val="nil"/>
            </w:tcBorders>
            <w:shd w:val="clear" w:color="auto" w:fill="auto"/>
            <w:vAlign w:val="bottom"/>
          </w:tcPr>
          <w:p w14:paraId="2D428C5D"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w:t>
            </w:r>
          </w:p>
        </w:tc>
        <w:tc>
          <w:tcPr>
            <w:tcW w:w="642" w:type="pct"/>
            <w:tcBorders>
              <w:top w:val="nil"/>
              <w:left w:val="nil"/>
              <w:bottom w:val="nil"/>
              <w:right w:val="nil"/>
            </w:tcBorders>
            <w:shd w:val="clear" w:color="auto" w:fill="auto"/>
            <w:vAlign w:val="bottom"/>
          </w:tcPr>
          <w:p w14:paraId="6D0FA10D"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20,915</w:t>
            </w:r>
          </w:p>
        </w:tc>
      </w:tr>
      <w:tr w:rsidR="00BD5C00" w:rsidRPr="00BD5C00" w14:paraId="5A32EC89" w14:textId="77777777" w:rsidTr="00BD5C00">
        <w:trPr>
          <w:trHeight w:hRule="exact" w:val="298"/>
        </w:trPr>
        <w:tc>
          <w:tcPr>
            <w:tcW w:w="1814" w:type="pct"/>
            <w:vAlign w:val="bottom"/>
          </w:tcPr>
          <w:p w14:paraId="6FFD7C3E"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648" w:type="pct"/>
            <w:tcBorders>
              <w:top w:val="nil"/>
              <w:left w:val="nil"/>
              <w:bottom w:val="nil"/>
              <w:right w:val="nil"/>
            </w:tcBorders>
            <w:shd w:val="clear" w:color="auto" w:fill="auto"/>
            <w:vAlign w:val="bottom"/>
          </w:tcPr>
          <w:p w14:paraId="6A943B3A"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8" w:type="pct"/>
            <w:tcBorders>
              <w:top w:val="nil"/>
              <w:left w:val="nil"/>
              <w:bottom w:val="nil"/>
              <w:right w:val="nil"/>
            </w:tcBorders>
            <w:shd w:val="clear" w:color="auto" w:fill="auto"/>
            <w:vAlign w:val="bottom"/>
          </w:tcPr>
          <w:p w14:paraId="53B0FEB4"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3" w:type="pct"/>
            <w:tcBorders>
              <w:top w:val="nil"/>
              <w:left w:val="nil"/>
              <w:bottom w:val="nil"/>
              <w:right w:val="nil"/>
            </w:tcBorders>
            <w:shd w:val="clear" w:color="auto" w:fill="auto"/>
            <w:vAlign w:val="bottom"/>
          </w:tcPr>
          <w:p w14:paraId="4828290A"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(10)</w:t>
            </w:r>
          </w:p>
        </w:tc>
        <w:tc>
          <w:tcPr>
            <w:tcW w:w="605" w:type="pct"/>
            <w:tcBorders>
              <w:top w:val="nil"/>
              <w:left w:val="nil"/>
              <w:bottom w:val="nil"/>
              <w:right w:val="nil"/>
            </w:tcBorders>
            <w:shd w:val="clear" w:color="auto" w:fill="auto"/>
            <w:vAlign w:val="bottom"/>
          </w:tcPr>
          <w:p w14:paraId="47BB42D1"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2" w:type="pct"/>
            <w:tcBorders>
              <w:top w:val="nil"/>
              <w:left w:val="nil"/>
              <w:bottom w:val="nil"/>
              <w:right w:val="nil"/>
            </w:tcBorders>
            <w:shd w:val="clear" w:color="auto" w:fill="auto"/>
            <w:vAlign w:val="bottom"/>
          </w:tcPr>
          <w:p w14:paraId="75FF3220"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(10)</w:t>
            </w:r>
          </w:p>
        </w:tc>
      </w:tr>
      <w:tr w:rsidR="00BD5C00" w:rsidRPr="00BD5C00" w14:paraId="04B9703A" w14:textId="77777777" w:rsidTr="00BD5C00">
        <w:trPr>
          <w:trHeight w:hRule="exact" w:val="298"/>
        </w:trPr>
        <w:tc>
          <w:tcPr>
            <w:tcW w:w="1814" w:type="pct"/>
            <w:vAlign w:val="bottom"/>
          </w:tcPr>
          <w:p w14:paraId="6EA927CC"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648" w:type="pct"/>
            <w:tcBorders>
              <w:top w:val="nil"/>
              <w:left w:val="nil"/>
              <w:bottom w:val="nil"/>
              <w:right w:val="nil"/>
            </w:tcBorders>
            <w:shd w:val="clear" w:color="auto" w:fill="auto"/>
            <w:vAlign w:val="bottom"/>
          </w:tcPr>
          <w:p w14:paraId="6A68A9C1"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w:t>
            </w:r>
          </w:p>
        </w:tc>
        <w:tc>
          <w:tcPr>
            <w:tcW w:w="648" w:type="pct"/>
            <w:tcBorders>
              <w:top w:val="nil"/>
              <w:left w:val="nil"/>
              <w:bottom w:val="nil"/>
              <w:right w:val="nil"/>
            </w:tcBorders>
            <w:shd w:val="clear" w:color="auto" w:fill="auto"/>
            <w:vAlign w:val="bottom"/>
          </w:tcPr>
          <w:p w14:paraId="4C4539A3"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3" w:type="pct"/>
            <w:tcBorders>
              <w:top w:val="nil"/>
              <w:left w:val="nil"/>
              <w:bottom w:val="nil"/>
              <w:right w:val="nil"/>
            </w:tcBorders>
            <w:shd w:val="clear" w:color="auto" w:fill="auto"/>
            <w:vAlign w:val="bottom"/>
          </w:tcPr>
          <w:p w14:paraId="16C10AF8"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(14)</w:t>
            </w:r>
          </w:p>
        </w:tc>
        <w:tc>
          <w:tcPr>
            <w:tcW w:w="605" w:type="pct"/>
            <w:tcBorders>
              <w:top w:val="nil"/>
              <w:left w:val="nil"/>
              <w:bottom w:val="nil"/>
              <w:right w:val="nil"/>
            </w:tcBorders>
            <w:shd w:val="clear" w:color="auto" w:fill="auto"/>
            <w:vAlign w:val="bottom"/>
          </w:tcPr>
          <w:p w14:paraId="06CE7D07"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2" w:type="pct"/>
            <w:tcBorders>
              <w:top w:val="nil"/>
              <w:left w:val="nil"/>
              <w:bottom w:val="nil"/>
              <w:right w:val="nil"/>
            </w:tcBorders>
            <w:shd w:val="clear" w:color="auto" w:fill="auto"/>
            <w:vAlign w:val="bottom"/>
          </w:tcPr>
          <w:p w14:paraId="3A9F1A1C"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(14)</w:t>
            </w:r>
          </w:p>
        </w:tc>
      </w:tr>
      <w:tr w:rsidR="00BD5C00" w:rsidRPr="00BD5C00" w14:paraId="728C90B0" w14:textId="77777777" w:rsidTr="00BD5C00">
        <w:trPr>
          <w:trHeight w:hRule="exact" w:val="298"/>
        </w:trPr>
        <w:tc>
          <w:tcPr>
            <w:tcW w:w="1814" w:type="pct"/>
            <w:vAlign w:val="bottom"/>
          </w:tcPr>
          <w:p w14:paraId="5913228E"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w:t>
            </w:r>
          </w:p>
        </w:tc>
        <w:tc>
          <w:tcPr>
            <w:tcW w:w="648" w:type="pct"/>
            <w:tcBorders>
              <w:top w:val="nil"/>
              <w:left w:val="nil"/>
              <w:bottom w:val="nil"/>
              <w:right w:val="nil"/>
            </w:tcBorders>
            <w:shd w:val="clear" w:color="auto" w:fill="auto"/>
            <w:vAlign w:val="bottom"/>
          </w:tcPr>
          <w:p w14:paraId="4E219859"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(2)</w:t>
            </w:r>
          </w:p>
        </w:tc>
        <w:tc>
          <w:tcPr>
            <w:tcW w:w="648" w:type="pct"/>
            <w:tcBorders>
              <w:top w:val="nil"/>
              <w:left w:val="nil"/>
              <w:bottom w:val="nil"/>
              <w:right w:val="nil"/>
            </w:tcBorders>
            <w:shd w:val="clear" w:color="auto" w:fill="auto"/>
            <w:vAlign w:val="bottom"/>
          </w:tcPr>
          <w:p w14:paraId="79DE6459"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w:t>
            </w:r>
          </w:p>
        </w:tc>
        <w:tc>
          <w:tcPr>
            <w:tcW w:w="643" w:type="pct"/>
            <w:tcBorders>
              <w:top w:val="nil"/>
              <w:left w:val="nil"/>
              <w:bottom w:val="nil"/>
              <w:right w:val="nil"/>
            </w:tcBorders>
            <w:shd w:val="clear" w:color="auto" w:fill="auto"/>
            <w:vAlign w:val="bottom"/>
          </w:tcPr>
          <w:p w14:paraId="63BC9840"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w:t>
            </w:r>
          </w:p>
        </w:tc>
        <w:tc>
          <w:tcPr>
            <w:tcW w:w="605" w:type="pct"/>
            <w:tcBorders>
              <w:top w:val="nil"/>
              <w:left w:val="nil"/>
              <w:bottom w:val="nil"/>
              <w:right w:val="nil"/>
            </w:tcBorders>
            <w:shd w:val="clear" w:color="auto" w:fill="auto"/>
            <w:vAlign w:val="bottom"/>
          </w:tcPr>
          <w:p w14:paraId="5529BB12"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w:t>
            </w:r>
          </w:p>
        </w:tc>
        <w:tc>
          <w:tcPr>
            <w:tcW w:w="642" w:type="pct"/>
            <w:tcBorders>
              <w:top w:val="nil"/>
              <w:left w:val="nil"/>
              <w:bottom w:val="nil"/>
              <w:right w:val="nil"/>
            </w:tcBorders>
            <w:shd w:val="clear" w:color="auto" w:fill="auto"/>
            <w:vAlign w:val="bottom"/>
          </w:tcPr>
          <w:p w14:paraId="3CFA89FD"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(2)</w:t>
            </w:r>
          </w:p>
        </w:tc>
      </w:tr>
      <w:tr w:rsidR="00BD5C00" w:rsidRPr="00BD5C00" w14:paraId="4707494D" w14:textId="77777777" w:rsidTr="00BD5C00">
        <w:trPr>
          <w:trHeight w:val="350"/>
        </w:trPr>
        <w:tc>
          <w:tcPr>
            <w:tcW w:w="1814" w:type="pct"/>
            <w:vAlign w:val="bottom"/>
          </w:tcPr>
          <w:p w14:paraId="1597B1B7" w14:textId="77777777" w:rsidR="00BD5C00" w:rsidRPr="00BD5C00" w:rsidRDefault="00BD5C00" w:rsidP="00BD5C00">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loss on loss allowances</w:t>
            </w:r>
          </w:p>
        </w:tc>
        <w:tc>
          <w:tcPr>
            <w:tcW w:w="648" w:type="pct"/>
            <w:tcBorders>
              <w:top w:val="nil"/>
              <w:left w:val="nil"/>
              <w:bottom w:val="single" w:sz="8" w:space="0" w:color="auto"/>
              <w:right w:val="nil"/>
            </w:tcBorders>
            <w:shd w:val="clear" w:color="auto" w:fill="auto"/>
            <w:vAlign w:val="bottom"/>
          </w:tcPr>
          <w:p w14:paraId="77898408"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8" w:type="pct"/>
            <w:tcBorders>
              <w:top w:val="nil"/>
              <w:left w:val="nil"/>
              <w:bottom w:val="single" w:sz="8" w:space="0" w:color="auto"/>
              <w:right w:val="nil"/>
            </w:tcBorders>
            <w:shd w:val="clear" w:color="auto" w:fill="auto"/>
            <w:vAlign w:val="bottom"/>
          </w:tcPr>
          <w:p w14:paraId="719B1CD7"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3" w:type="pct"/>
            <w:tcBorders>
              <w:top w:val="nil"/>
              <w:left w:val="nil"/>
              <w:bottom w:val="single" w:sz="8" w:space="0" w:color="auto"/>
              <w:right w:val="nil"/>
            </w:tcBorders>
            <w:shd w:val="clear" w:color="auto" w:fill="auto"/>
            <w:vAlign w:val="bottom"/>
          </w:tcPr>
          <w:p w14:paraId="66AE60B6"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6 </w:t>
            </w:r>
          </w:p>
        </w:tc>
        <w:tc>
          <w:tcPr>
            <w:tcW w:w="605" w:type="pct"/>
            <w:tcBorders>
              <w:top w:val="nil"/>
              <w:left w:val="nil"/>
              <w:bottom w:val="single" w:sz="8" w:space="0" w:color="auto"/>
              <w:right w:val="nil"/>
            </w:tcBorders>
            <w:shd w:val="clear" w:color="auto" w:fill="auto"/>
            <w:vAlign w:val="bottom"/>
          </w:tcPr>
          <w:p w14:paraId="4AC102A7"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 </w:t>
            </w:r>
          </w:p>
        </w:tc>
        <w:tc>
          <w:tcPr>
            <w:tcW w:w="642" w:type="pct"/>
            <w:tcBorders>
              <w:top w:val="nil"/>
              <w:left w:val="nil"/>
              <w:bottom w:val="single" w:sz="8" w:space="0" w:color="auto"/>
              <w:right w:val="nil"/>
            </w:tcBorders>
            <w:shd w:val="clear" w:color="auto" w:fill="auto"/>
            <w:vAlign w:val="bottom"/>
          </w:tcPr>
          <w:p w14:paraId="698FA705" w14:textId="77777777" w:rsidR="00BD5C00" w:rsidRPr="00BD5C00" w:rsidRDefault="00BD5C00" w:rsidP="00BD5C00">
            <w:pPr>
              <w:jc w:val="right"/>
              <w:rPr>
                <w:rFonts w:ascii="Calibri" w:eastAsia="Calibri" w:hAnsi="Calibri" w:cs="Calibri"/>
                <w:sz w:val="19"/>
                <w:szCs w:val="19"/>
                <w:lang w:val="en-GB"/>
              </w:rPr>
            </w:pPr>
            <w:r w:rsidRPr="00BD5C00">
              <w:rPr>
                <w:rFonts w:ascii="Calibri" w:eastAsia="Calibri" w:hAnsi="Calibri" w:cs="Calibri"/>
                <w:sz w:val="19"/>
                <w:szCs w:val="19"/>
                <w:lang w:val="en-GB"/>
              </w:rPr>
              <w:t xml:space="preserve"> 6 </w:t>
            </w:r>
          </w:p>
        </w:tc>
      </w:tr>
      <w:tr w:rsidR="00BD5C00" w:rsidRPr="00BD5C00" w14:paraId="5C255FC9" w14:textId="77777777" w:rsidTr="00BD5C00">
        <w:trPr>
          <w:trHeight w:val="139"/>
        </w:trPr>
        <w:tc>
          <w:tcPr>
            <w:tcW w:w="1814" w:type="pct"/>
            <w:vAlign w:val="bottom"/>
          </w:tcPr>
          <w:p w14:paraId="7D93EAAE" w14:textId="77777777" w:rsidR="00BD5C00" w:rsidRPr="00BD5C00" w:rsidRDefault="00BD5C00" w:rsidP="00BD5C00">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2018</w:t>
            </w:r>
          </w:p>
        </w:tc>
        <w:tc>
          <w:tcPr>
            <w:tcW w:w="648" w:type="pct"/>
            <w:tcBorders>
              <w:top w:val="nil"/>
              <w:left w:val="nil"/>
              <w:bottom w:val="single" w:sz="12" w:space="0" w:color="auto"/>
              <w:right w:val="nil"/>
            </w:tcBorders>
            <w:shd w:val="clear" w:color="auto" w:fill="auto"/>
            <w:vAlign w:val="bottom"/>
          </w:tcPr>
          <w:p w14:paraId="2E9F2201"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 xml:space="preserve"> 281 </w:t>
            </w:r>
          </w:p>
        </w:tc>
        <w:tc>
          <w:tcPr>
            <w:tcW w:w="648" w:type="pct"/>
            <w:tcBorders>
              <w:top w:val="nil"/>
              <w:left w:val="nil"/>
              <w:bottom w:val="single" w:sz="12" w:space="0" w:color="auto"/>
              <w:right w:val="nil"/>
            </w:tcBorders>
            <w:shd w:val="clear" w:color="auto" w:fill="auto"/>
            <w:vAlign w:val="bottom"/>
          </w:tcPr>
          <w:p w14:paraId="29E83F88"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w:t>
            </w:r>
          </w:p>
        </w:tc>
        <w:tc>
          <w:tcPr>
            <w:tcW w:w="643" w:type="pct"/>
            <w:tcBorders>
              <w:top w:val="nil"/>
              <w:left w:val="nil"/>
              <w:bottom w:val="single" w:sz="12" w:space="0" w:color="auto"/>
              <w:right w:val="nil"/>
            </w:tcBorders>
            <w:shd w:val="clear" w:color="auto" w:fill="auto"/>
            <w:vAlign w:val="bottom"/>
          </w:tcPr>
          <w:p w14:paraId="4DD9FC9A"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 xml:space="preserve"> 33,837 </w:t>
            </w:r>
          </w:p>
        </w:tc>
        <w:tc>
          <w:tcPr>
            <w:tcW w:w="605" w:type="pct"/>
            <w:tcBorders>
              <w:top w:val="nil"/>
              <w:left w:val="nil"/>
              <w:bottom w:val="single" w:sz="12" w:space="0" w:color="auto"/>
              <w:right w:val="nil"/>
            </w:tcBorders>
            <w:shd w:val="clear" w:color="auto" w:fill="auto"/>
            <w:vAlign w:val="bottom"/>
          </w:tcPr>
          <w:p w14:paraId="3EBC82A0"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 xml:space="preserve"> - </w:t>
            </w:r>
          </w:p>
        </w:tc>
        <w:tc>
          <w:tcPr>
            <w:tcW w:w="642" w:type="pct"/>
            <w:tcBorders>
              <w:top w:val="nil"/>
              <w:left w:val="nil"/>
              <w:bottom w:val="single" w:sz="12" w:space="0" w:color="auto"/>
              <w:right w:val="nil"/>
            </w:tcBorders>
            <w:shd w:val="clear" w:color="auto" w:fill="auto"/>
            <w:vAlign w:val="bottom"/>
          </w:tcPr>
          <w:p w14:paraId="60EC166E" w14:textId="77777777" w:rsidR="00BD5C00" w:rsidRPr="00BD5C00" w:rsidRDefault="00BD5C00" w:rsidP="00BD5C00">
            <w:pPr>
              <w:tabs>
                <w:tab w:val="right" w:pos="1202"/>
              </w:tabs>
              <w:spacing w:line="301" w:lineRule="exact"/>
              <w:jc w:val="right"/>
              <w:outlineLvl w:val="0"/>
              <w:rPr>
                <w:rFonts w:ascii="Calibri" w:eastAsia="Calibri" w:hAnsi="Calibri" w:cs="Arial"/>
                <w:b/>
                <w:bCs/>
                <w:sz w:val="19"/>
                <w:szCs w:val="19"/>
                <w:lang w:val="en-GB"/>
              </w:rPr>
            </w:pPr>
            <w:r w:rsidRPr="00BD5C00">
              <w:rPr>
                <w:rFonts w:ascii="Calibri" w:eastAsia="Calibri" w:hAnsi="Calibri" w:cs="Calibri"/>
                <w:b/>
                <w:sz w:val="19"/>
                <w:szCs w:val="19"/>
                <w:lang w:val="en-GB"/>
              </w:rPr>
              <w:t xml:space="preserve"> 34,118 </w:t>
            </w:r>
          </w:p>
        </w:tc>
      </w:tr>
    </w:tbl>
    <w:p w14:paraId="20D89C74" w14:textId="77777777" w:rsidR="00BD5C00" w:rsidRPr="00BD5C00" w:rsidRDefault="00BD5C00" w:rsidP="00BD5C00">
      <w:pPr>
        <w:rPr>
          <w:rFonts w:ascii="Calibri" w:eastAsia="Calibri" w:hAnsi="Calibri"/>
          <w:noProof/>
          <w:sz w:val="22"/>
          <w:szCs w:val="22"/>
          <w:lang w:val="en-GB"/>
        </w:rPr>
      </w:pPr>
    </w:p>
    <w:p w14:paraId="3575787D"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F26FF5">
          <w:pgSz w:w="11907" w:h="16840" w:code="9"/>
          <w:pgMar w:top="1418" w:right="1134" w:bottom="1134" w:left="1418" w:header="851" w:footer="851" w:gutter="0"/>
          <w:cols w:space="720"/>
          <w:noEndnote/>
        </w:sectPr>
      </w:pPr>
    </w:p>
    <w:p w14:paraId="748ADD84" w14:textId="77777777" w:rsidR="00071328" w:rsidRDefault="00071328" w:rsidP="00071328">
      <w:pPr>
        <w:pStyle w:val="T1"/>
        <w:keepNext w:val="0"/>
        <w:spacing w:before="0" w:after="0" w:line="240" w:lineRule="auto"/>
        <w:rPr>
          <w:rFonts w:asciiTheme="minorHAnsi" w:hAnsiTheme="minorHAnsi"/>
          <w:sz w:val="22"/>
          <w:szCs w:val="22"/>
          <w:lang w:val="en-GB"/>
        </w:rPr>
      </w:pPr>
    </w:p>
    <w:p w14:paraId="0E60F882" w14:textId="77777777" w:rsidR="00071328" w:rsidRPr="001E7DB0" w:rsidRDefault="00071328" w:rsidP="00071328">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392A47E7" w14:textId="77777777" w:rsidR="00071328" w:rsidRDefault="00071328" w:rsidP="00071328">
      <w:pPr>
        <w:pStyle w:val="accountingpolicytitle"/>
        <w:rPr>
          <w:rFonts w:asciiTheme="minorHAnsi" w:hAnsiTheme="minorHAnsi"/>
          <w:sz w:val="22"/>
          <w:szCs w:val="22"/>
          <w:lang w:val="en-GB"/>
        </w:rPr>
      </w:pPr>
    </w:p>
    <w:p w14:paraId="261536FF" w14:textId="77777777" w:rsidR="00071328" w:rsidRPr="001E7DB0" w:rsidRDefault="00071328" w:rsidP="00071328">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16EB9275" w14:textId="77777777" w:rsidR="00071328" w:rsidRDefault="00071328" w:rsidP="00071328">
      <w:pPr>
        <w:pStyle w:val="T1"/>
        <w:keepNext w:val="0"/>
        <w:spacing w:before="0" w:after="0" w:line="240" w:lineRule="auto"/>
        <w:rPr>
          <w:rFonts w:asciiTheme="minorHAnsi" w:hAnsiTheme="minorHAnsi"/>
          <w:i/>
          <w:sz w:val="22"/>
          <w:szCs w:val="22"/>
          <w:lang w:val="en-GB"/>
        </w:rPr>
      </w:pPr>
    </w:p>
    <w:p w14:paraId="665E405C" w14:textId="77777777" w:rsidR="00071328" w:rsidRPr="00EA22B8" w:rsidRDefault="00071328" w:rsidP="00071328">
      <w:pPr>
        <w:pStyle w:val="T1"/>
        <w:keepNext w:val="0"/>
        <w:numPr>
          <w:ilvl w:val="8"/>
          <w:numId w:val="94"/>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8D7E98E" w14:textId="77777777" w:rsidR="00071328" w:rsidRDefault="00071328" w:rsidP="00071328">
      <w:pPr>
        <w:pStyle w:val="T1"/>
        <w:keepNext w:val="0"/>
        <w:spacing w:before="0" w:after="0" w:line="240" w:lineRule="auto"/>
        <w:rPr>
          <w:rFonts w:asciiTheme="minorHAnsi" w:hAnsiTheme="minorHAnsi"/>
          <w:sz w:val="22"/>
          <w:szCs w:val="22"/>
          <w:lang w:val="en-GB"/>
        </w:rPr>
      </w:pPr>
    </w:p>
    <w:p w14:paraId="1E27C827" w14:textId="6FABA857" w:rsidR="00071328" w:rsidRDefault="00071328" w:rsidP="00071328">
      <w:pPr>
        <w:spacing w:after="120"/>
        <w:jc w:val="both"/>
        <w:rPr>
          <w:rFonts w:ascii="Calibri" w:hAnsi="Calibri"/>
          <w:b/>
          <w:bCs/>
          <w:sz w:val="22"/>
          <w:szCs w:val="22"/>
          <w:lang w:val="en-GB"/>
        </w:rPr>
      </w:pPr>
      <w:r w:rsidRPr="00BD5C00">
        <w:rPr>
          <w:rFonts w:ascii="Calibri" w:hAnsi="Calibri"/>
          <w:b/>
          <w:bCs/>
          <w:sz w:val="22"/>
          <w:szCs w:val="22"/>
          <w:lang w:val="en-GB"/>
        </w:rPr>
        <w:t>Other assets</w:t>
      </w:r>
      <w:r>
        <w:rPr>
          <w:rFonts w:ascii="Calibri" w:hAnsi="Calibri"/>
          <w:b/>
          <w:bCs/>
          <w:sz w:val="22"/>
          <w:szCs w:val="22"/>
          <w:lang w:val="en-GB"/>
        </w:rPr>
        <w:t xml:space="preserve"> </w:t>
      </w:r>
      <w:r w:rsidRPr="00071328">
        <w:rPr>
          <w:rFonts w:ascii="Calibri" w:hAnsi="Calibri"/>
          <w:b/>
          <w:bCs/>
          <w:sz w:val="22"/>
          <w:szCs w:val="22"/>
          <w:lang w:val="en-GB"/>
        </w:rPr>
        <w:t>(continued)</w:t>
      </w:r>
    </w:p>
    <w:p w14:paraId="507CBA2B" w14:textId="77777777" w:rsidR="00071328" w:rsidRPr="00071328" w:rsidRDefault="00071328" w:rsidP="00071328">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2FDA125A" w14:textId="77777777" w:rsidTr="00441EDF">
        <w:trPr>
          <w:trHeight w:val="160"/>
        </w:trPr>
        <w:tc>
          <w:tcPr>
            <w:tcW w:w="1814" w:type="pct"/>
          </w:tcPr>
          <w:p w14:paraId="5BFEDAD6" w14:textId="77777777"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br w:type="page"/>
              <w:t>Bank</w:t>
            </w:r>
          </w:p>
        </w:tc>
        <w:tc>
          <w:tcPr>
            <w:tcW w:w="3186" w:type="pct"/>
            <w:gridSpan w:val="5"/>
            <w:vAlign w:val="bottom"/>
          </w:tcPr>
          <w:p w14:paraId="5B1E2E10" w14:textId="77777777" w:rsidR="00071328" w:rsidRPr="00071328" w:rsidRDefault="00071328" w:rsidP="00071328">
            <w:pPr>
              <w:jc w:val="center"/>
              <w:rPr>
                <w:rFonts w:ascii="Calibri" w:eastAsia="Calibri" w:hAnsi="Calibri" w:cs="Arial"/>
                <w:b/>
                <w:sz w:val="20"/>
                <w:szCs w:val="20"/>
                <w:lang w:val="en-GB"/>
              </w:rPr>
            </w:pPr>
          </w:p>
        </w:tc>
      </w:tr>
      <w:tr w:rsidR="00071328" w:rsidRPr="00071328" w14:paraId="68967286" w14:textId="77777777" w:rsidTr="00441EDF">
        <w:trPr>
          <w:trHeight w:val="51"/>
        </w:trPr>
        <w:tc>
          <w:tcPr>
            <w:tcW w:w="1814" w:type="pct"/>
          </w:tcPr>
          <w:p w14:paraId="5BFEC7CE" w14:textId="77777777"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t>31 December 2019</w:t>
            </w:r>
          </w:p>
        </w:tc>
        <w:tc>
          <w:tcPr>
            <w:tcW w:w="650" w:type="pct"/>
            <w:vAlign w:val="bottom"/>
          </w:tcPr>
          <w:p w14:paraId="5844241E"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1</w:t>
            </w:r>
          </w:p>
        </w:tc>
        <w:tc>
          <w:tcPr>
            <w:tcW w:w="650" w:type="pct"/>
            <w:vAlign w:val="bottom"/>
          </w:tcPr>
          <w:p w14:paraId="492A7D85"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2</w:t>
            </w:r>
          </w:p>
        </w:tc>
        <w:tc>
          <w:tcPr>
            <w:tcW w:w="643" w:type="pct"/>
            <w:vAlign w:val="bottom"/>
          </w:tcPr>
          <w:p w14:paraId="7E1E435C"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3</w:t>
            </w:r>
          </w:p>
        </w:tc>
        <w:tc>
          <w:tcPr>
            <w:tcW w:w="605" w:type="pct"/>
            <w:vAlign w:val="bottom"/>
          </w:tcPr>
          <w:p w14:paraId="6A0B1DC6"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POCI</w:t>
            </w:r>
          </w:p>
        </w:tc>
        <w:tc>
          <w:tcPr>
            <w:tcW w:w="638" w:type="pct"/>
            <w:vAlign w:val="bottom"/>
          </w:tcPr>
          <w:p w14:paraId="478230C9"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Total</w:t>
            </w:r>
          </w:p>
        </w:tc>
      </w:tr>
      <w:tr w:rsidR="00071328" w:rsidRPr="00071328" w14:paraId="62CA7D45" w14:textId="77777777" w:rsidTr="00441EDF">
        <w:trPr>
          <w:trHeight w:val="51"/>
        </w:trPr>
        <w:tc>
          <w:tcPr>
            <w:tcW w:w="1814" w:type="pct"/>
          </w:tcPr>
          <w:p w14:paraId="6EB460E8" w14:textId="77777777" w:rsidR="00071328" w:rsidRPr="00071328" w:rsidRDefault="00071328" w:rsidP="00071328">
            <w:pPr>
              <w:rPr>
                <w:rFonts w:ascii="Calibri" w:eastAsia="Calibri" w:hAnsi="Calibri" w:cs="Arial"/>
                <w:b/>
                <w:bCs/>
                <w:sz w:val="20"/>
                <w:szCs w:val="20"/>
                <w:lang w:val="en-GB"/>
              </w:rPr>
            </w:pPr>
          </w:p>
        </w:tc>
        <w:tc>
          <w:tcPr>
            <w:tcW w:w="650" w:type="pct"/>
          </w:tcPr>
          <w:p w14:paraId="18F6A982"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50" w:type="pct"/>
          </w:tcPr>
          <w:p w14:paraId="49D19234"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3" w:type="pct"/>
          </w:tcPr>
          <w:p w14:paraId="07E2B4A7"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05" w:type="pct"/>
          </w:tcPr>
          <w:p w14:paraId="1F392364"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38" w:type="pct"/>
          </w:tcPr>
          <w:p w14:paraId="6E0F7A0F"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r>
      <w:tr w:rsidR="00071328" w:rsidRPr="00071328" w14:paraId="44708E0C" w14:textId="77777777" w:rsidTr="00441EDF">
        <w:trPr>
          <w:trHeight w:val="51"/>
        </w:trPr>
        <w:tc>
          <w:tcPr>
            <w:tcW w:w="1814" w:type="pct"/>
          </w:tcPr>
          <w:p w14:paraId="0D34A898" w14:textId="77777777" w:rsidR="00071328" w:rsidRPr="00071328" w:rsidRDefault="00071328" w:rsidP="00071328">
            <w:pPr>
              <w:rPr>
                <w:rFonts w:ascii="Calibri" w:eastAsia="Calibri" w:hAnsi="Calibri" w:cs="Arial"/>
                <w:b/>
                <w:bCs/>
                <w:sz w:val="20"/>
                <w:szCs w:val="20"/>
                <w:lang w:val="en-GB"/>
              </w:rPr>
            </w:pPr>
          </w:p>
        </w:tc>
        <w:tc>
          <w:tcPr>
            <w:tcW w:w="650" w:type="pct"/>
          </w:tcPr>
          <w:p w14:paraId="3834919B" w14:textId="77777777" w:rsidR="00071328" w:rsidRPr="00071328" w:rsidRDefault="00071328" w:rsidP="00071328">
            <w:pPr>
              <w:jc w:val="right"/>
              <w:rPr>
                <w:rFonts w:ascii="Calibri" w:eastAsia="Calibri" w:hAnsi="Calibri" w:cs="Arial"/>
                <w:b/>
                <w:sz w:val="20"/>
                <w:szCs w:val="20"/>
                <w:lang w:val="en-GB"/>
              </w:rPr>
            </w:pPr>
          </w:p>
        </w:tc>
        <w:tc>
          <w:tcPr>
            <w:tcW w:w="650" w:type="pct"/>
          </w:tcPr>
          <w:p w14:paraId="53C2BE99" w14:textId="77777777" w:rsidR="00071328" w:rsidRPr="00071328" w:rsidRDefault="00071328" w:rsidP="00071328">
            <w:pPr>
              <w:jc w:val="right"/>
              <w:rPr>
                <w:rFonts w:ascii="Calibri" w:eastAsia="Calibri" w:hAnsi="Calibri" w:cs="Arial"/>
                <w:b/>
                <w:sz w:val="20"/>
                <w:szCs w:val="20"/>
                <w:lang w:val="en-GB"/>
              </w:rPr>
            </w:pPr>
          </w:p>
        </w:tc>
        <w:tc>
          <w:tcPr>
            <w:tcW w:w="643" w:type="pct"/>
          </w:tcPr>
          <w:p w14:paraId="7116E4DF" w14:textId="77777777" w:rsidR="00071328" w:rsidRPr="00071328" w:rsidRDefault="00071328" w:rsidP="00071328">
            <w:pPr>
              <w:jc w:val="right"/>
              <w:rPr>
                <w:rFonts w:ascii="Calibri" w:eastAsia="Calibri" w:hAnsi="Calibri" w:cs="Arial"/>
                <w:b/>
                <w:sz w:val="20"/>
                <w:szCs w:val="20"/>
                <w:lang w:val="en-GB"/>
              </w:rPr>
            </w:pPr>
          </w:p>
        </w:tc>
        <w:tc>
          <w:tcPr>
            <w:tcW w:w="605" w:type="pct"/>
          </w:tcPr>
          <w:p w14:paraId="1657316E" w14:textId="77777777" w:rsidR="00071328" w:rsidRPr="00071328" w:rsidRDefault="00071328" w:rsidP="00071328">
            <w:pPr>
              <w:jc w:val="right"/>
              <w:rPr>
                <w:rFonts w:ascii="Calibri" w:eastAsia="Calibri" w:hAnsi="Calibri" w:cs="Arial"/>
                <w:b/>
                <w:sz w:val="20"/>
                <w:szCs w:val="20"/>
                <w:lang w:val="en-GB"/>
              </w:rPr>
            </w:pPr>
          </w:p>
        </w:tc>
        <w:tc>
          <w:tcPr>
            <w:tcW w:w="638" w:type="pct"/>
          </w:tcPr>
          <w:p w14:paraId="2A100A86" w14:textId="77777777" w:rsidR="00071328" w:rsidRPr="00071328" w:rsidRDefault="00071328" w:rsidP="00071328">
            <w:pPr>
              <w:jc w:val="right"/>
              <w:rPr>
                <w:rFonts w:ascii="Calibri" w:eastAsia="Calibri" w:hAnsi="Calibri" w:cs="Arial"/>
                <w:b/>
                <w:sz w:val="20"/>
                <w:szCs w:val="20"/>
                <w:lang w:val="en-GB"/>
              </w:rPr>
            </w:pPr>
          </w:p>
        </w:tc>
      </w:tr>
      <w:tr w:rsidR="00071328" w:rsidRPr="00071328" w14:paraId="163FC8DB" w14:textId="77777777" w:rsidTr="00441EDF">
        <w:trPr>
          <w:trHeight w:hRule="exact" w:val="244"/>
        </w:trPr>
        <w:tc>
          <w:tcPr>
            <w:tcW w:w="1814" w:type="pct"/>
            <w:vAlign w:val="bottom"/>
          </w:tcPr>
          <w:p w14:paraId="2D063442" w14:textId="77777777"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Balance at 1 January 2019</w:t>
            </w:r>
          </w:p>
        </w:tc>
        <w:tc>
          <w:tcPr>
            <w:tcW w:w="650" w:type="pct"/>
            <w:tcBorders>
              <w:top w:val="nil"/>
              <w:left w:val="nil"/>
              <w:bottom w:val="nil"/>
              <w:right w:val="nil"/>
            </w:tcBorders>
            <w:shd w:val="clear" w:color="auto" w:fill="auto"/>
            <w:vAlign w:val="bottom"/>
          </w:tcPr>
          <w:p w14:paraId="620F8FE8" w14:textId="77777777" w:rsidR="00071328" w:rsidRPr="00071328" w:rsidRDefault="00071328" w:rsidP="00071328">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46 </w:t>
            </w:r>
          </w:p>
        </w:tc>
        <w:tc>
          <w:tcPr>
            <w:tcW w:w="650" w:type="pct"/>
            <w:tcBorders>
              <w:top w:val="nil"/>
              <w:left w:val="nil"/>
              <w:bottom w:val="nil"/>
              <w:right w:val="nil"/>
            </w:tcBorders>
            <w:shd w:val="clear" w:color="auto" w:fill="auto"/>
            <w:vAlign w:val="bottom"/>
          </w:tcPr>
          <w:p w14:paraId="0A109F83" w14:textId="77777777" w:rsidR="00071328" w:rsidRPr="00071328" w:rsidRDefault="00071328" w:rsidP="00071328">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 </w:t>
            </w:r>
          </w:p>
        </w:tc>
        <w:tc>
          <w:tcPr>
            <w:tcW w:w="643" w:type="pct"/>
            <w:tcBorders>
              <w:top w:val="nil"/>
              <w:left w:val="nil"/>
              <w:bottom w:val="nil"/>
              <w:right w:val="nil"/>
            </w:tcBorders>
            <w:shd w:val="clear" w:color="auto" w:fill="auto"/>
            <w:vAlign w:val="bottom"/>
          </w:tcPr>
          <w:p w14:paraId="3AC40B1B" w14:textId="77777777" w:rsidR="00071328" w:rsidRPr="00071328" w:rsidRDefault="00071328" w:rsidP="00071328">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33,837 </w:t>
            </w:r>
          </w:p>
        </w:tc>
        <w:tc>
          <w:tcPr>
            <w:tcW w:w="605" w:type="pct"/>
            <w:tcBorders>
              <w:top w:val="nil"/>
              <w:left w:val="nil"/>
              <w:bottom w:val="nil"/>
              <w:right w:val="nil"/>
            </w:tcBorders>
            <w:shd w:val="clear" w:color="auto" w:fill="auto"/>
            <w:vAlign w:val="bottom"/>
          </w:tcPr>
          <w:p w14:paraId="0DEACC39" w14:textId="77777777" w:rsidR="00071328" w:rsidRPr="00071328" w:rsidRDefault="00071328" w:rsidP="00071328">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 </w:t>
            </w:r>
          </w:p>
        </w:tc>
        <w:tc>
          <w:tcPr>
            <w:tcW w:w="638" w:type="pct"/>
            <w:tcBorders>
              <w:top w:val="nil"/>
              <w:left w:val="nil"/>
              <w:bottom w:val="nil"/>
              <w:right w:val="nil"/>
            </w:tcBorders>
            <w:shd w:val="clear" w:color="auto" w:fill="auto"/>
            <w:vAlign w:val="bottom"/>
          </w:tcPr>
          <w:p w14:paraId="03A97024" w14:textId="77777777" w:rsidR="00071328" w:rsidRPr="00071328" w:rsidRDefault="00071328" w:rsidP="00071328">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33,883 </w:t>
            </w:r>
          </w:p>
        </w:tc>
      </w:tr>
      <w:tr w:rsidR="006F49EA" w:rsidRPr="00071328" w14:paraId="0D4E26C0" w14:textId="77777777" w:rsidTr="00864F78">
        <w:trPr>
          <w:trHeight w:hRule="exact" w:val="244"/>
        </w:trPr>
        <w:tc>
          <w:tcPr>
            <w:tcW w:w="1814" w:type="pct"/>
            <w:vAlign w:val="bottom"/>
          </w:tcPr>
          <w:p w14:paraId="280940BE" w14:textId="6B7B82E9" w:rsidR="006F49EA" w:rsidRPr="00071328" w:rsidRDefault="006F49EA" w:rsidP="006F49EA">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tcBorders>
              <w:top w:val="nil"/>
              <w:left w:val="nil"/>
              <w:bottom w:val="nil"/>
              <w:right w:val="nil"/>
            </w:tcBorders>
            <w:shd w:val="clear" w:color="auto" w:fill="auto"/>
            <w:vAlign w:val="bottom"/>
          </w:tcPr>
          <w:p w14:paraId="060581EF" w14:textId="3087A6EB"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2 </w:t>
            </w:r>
          </w:p>
        </w:tc>
        <w:tc>
          <w:tcPr>
            <w:tcW w:w="650" w:type="pct"/>
            <w:tcBorders>
              <w:top w:val="nil"/>
              <w:left w:val="nil"/>
              <w:bottom w:val="nil"/>
              <w:right w:val="nil"/>
            </w:tcBorders>
            <w:shd w:val="clear" w:color="auto" w:fill="auto"/>
            <w:vAlign w:val="bottom"/>
          </w:tcPr>
          <w:p w14:paraId="1C565730" w14:textId="5F1B59AA"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375B8A1B" w14:textId="374BB5DC"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(2)</w:t>
            </w:r>
          </w:p>
        </w:tc>
        <w:tc>
          <w:tcPr>
            <w:tcW w:w="605" w:type="pct"/>
            <w:tcBorders>
              <w:top w:val="nil"/>
              <w:left w:val="nil"/>
              <w:bottom w:val="nil"/>
              <w:right w:val="nil"/>
            </w:tcBorders>
            <w:shd w:val="clear" w:color="auto" w:fill="auto"/>
            <w:vAlign w:val="bottom"/>
          </w:tcPr>
          <w:p w14:paraId="4DCDF417" w14:textId="6E8C905C"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7119FEBA" w14:textId="218B18A7"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r>
      <w:tr w:rsidR="006F49EA" w:rsidRPr="00071328" w14:paraId="1B293A32" w14:textId="77777777" w:rsidTr="00864F78">
        <w:trPr>
          <w:trHeight w:hRule="exact" w:val="244"/>
        </w:trPr>
        <w:tc>
          <w:tcPr>
            <w:tcW w:w="1814" w:type="pct"/>
            <w:vAlign w:val="bottom"/>
          </w:tcPr>
          <w:p w14:paraId="66002DBD" w14:textId="2012B3C6" w:rsidR="006F49EA" w:rsidRPr="00071328" w:rsidRDefault="006F49EA" w:rsidP="006F49EA">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tcBorders>
              <w:top w:val="nil"/>
              <w:left w:val="nil"/>
              <w:bottom w:val="nil"/>
              <w:right w:val="nil"/>
            </w:tcBorders>
            <w:shd w:val="clear" w:color="auto" w:fill="auto"/>
            <w:vAlign w:val="bottom"/>
          </w:tcPr>
          <w:p w14:paraId="2FE79DC7" w14:textId="703D82A0"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w:t>
            </w:r>
          </w:p>
        </w:tc>
        <w:tc>
          <w:tcPr>
            <w:tcW w:w="650" w:type="pct"/>
            <w:tcBorders>
              <w:top w:val="nil"/>
              <w:left w:val="nil"/>
              <w:bottom w:val="nil"/>
              <w:right w:val="nil"/>
            </w:tcBorders>
            <w:shd w:val="clear" w:color="auto" w:fill="auto"/>
            <w:vAlign w:val="bottom"/>
          </w:tcPr>
          <w:p w14:paraId="639CA745" w14:textId="02C92AAA"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 </w:t>
            </w:r>
          </w:p>
        </w:tc>
        <w:tc>
          <w:tcPr>
            <w:tcW w:w="643" w:type="pct"/>
            <w:tcBorders>
              <w:top w:val="nil"/>
              <w:left w:val="nil"/>
              <w:bottom w:val="nil"/>
              <w:right w:val="nil"/>
            </w:tcBorders>
            <w:shd w:val="clear" w:color="auto" w:fill="auto"/>
            <w:vAlign w:val="bottom"/>
          </w:tcPr>
          <w:p w14:paraId="0BC9E2F4" w14:textId="7A767D04"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5B1458CC" w14:textId="2EA70AAD"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369F5FC1" w14:textId="595161F1"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r>
      <w:tr w:rsidR="006F49EA" w:rsidRPr="00071328" w14:paraId="0EA8FC1B" w14:textId="77777777" w:rsidTr="00864F78">
        <w:trPr>
          <w:trHeight w:hRule="exact" w:val="244"/>
        </w:trPr>
        <w:tc>
          <w:tcPr>
            <w:tcW w:w="1814" w:type="pct"/>
            <w:vAlign w:val="bottom"/>
          </w:tcPr>
          <w:p w14:paraId="2BB18C24" w14:textId="08878714" w:rsidR="006F49EA" w:rsidRPr="00071328" w:rsidRDefault="006F49EA" w:rsidP="006F49EA">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tcBorders>
              <w:top w:val="nil"/>
              <w:left w:val="nil"/>
              <w:bottom w:val="nil"/>
              <w:right w:val="nil"/>
            </w:tcBorders>
            <w:shd w:val="clear" w:color="auto" w:fill="auto"/>
            <w:vAlign w:val="bottom"/>
          </w:tcPr>
          <w:p w14:paraId="555A0B2E" w14:textId="22274540"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7A6BD633" w14:textId="579874E7"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(6)</w:t>
            </w:r>
          </w:p>
        </w:tc>
        <w:tc>
          <w:tcPr>
            <w:tcW w:w="643" w:type="pct"/>
            <w:tcBorders>
              <w:top w:val="nil"/>
              <w:left w:val="nil"/>
              <w:bottom w:val="nil"/>
              <w:right w:val="nil"/>
            </w:tcBorders>
            <w:shd w:val="clear" w:color="auto" w:fill="auto"/>
            <w:vAlign w:val="bottom"/>
          </w:tcPr>
          <w:p w14:paraId="16055159" w14:textId="0EC994CB"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(36)</w:t>
            </w:r>
          </w:p>
        </w:tc>
        <w:tc>
          <w:tcPr>
            <w:tcW w:w="605" w:type="pct"/>
            <w:tcBorders>
              <w:top w:val="nil"/>
              <w:left w:val="nil"/>
              <w:bottom w:val="nil"/>
              <w:right w:val="nil"/>
            </w:tcBorders>
            <w:shd w:val="clear" w:color="auto" w:fill="auto"/>
            <w:vAlign w:val="bottom"/>
          </w:tcPr>
          <w:p w14:paraId="650E8FAF" w14:textId="665DDF2C"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42 </w:t>
            </w:r>
          </w:p>
        </w:tc>
        <w:tc>
          <w:tcPr>
            <w:tcW w:w="638" w:type="pct"/>
            <w:tcBorders>
              <w:top w:val="nil"/>
              <w:left w:val="nil"/>
              <w:bottom w:val="nil"/>
              <w:right w:val="nil"/>
            </w:tcBorders>
            <w:shd w:val="clear" w:color="auto" w:fill="auto"/>
            <w:vAlign w:val="bottom"/>
          </w:tcPr>
          <w:p w14:paraId="7AAB09EE" w14:textId="3A479A5D"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r>
      <w:tr w:rsidR="006F49EA" w:rsidRPr="00071328" w14:paraId="77D00884" w14:textId="77777777" w:rsidTr="00441EDF">
        <w:trPr>
          <w:trHeight w:hRule="exact" w:val="525"/>
        </w:trPr>
        <w:tc>
          <w:tcPr>
            <w:tcW w:w="1814" w:type="pct"/>
            <w:vAlign w:val="bottom"/>
          </w:tcPr>
          <w:p w14:paraId="0A314CED" w14:textId="77777777" w:rsidR="006F49EA" w:rsidRPr="00071328" w:rsidRDefault="006F49EA" w:rsidP="006F49EA">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increase/(release) of loss allowance</w:t>
            </w:r>
          </w:p>
        </w:tc>
        <w:tc>
          <w:tcPr>
            <w:tcW w:w="650" w:type="pct"/>
            <w:tcBorders>
              <w:top w:val="nil"/>
              <w:left w:val="nil"/>
              <w:bottom w:val="nil"/>
              <w:right w:val="nil"/>
            </w:tcBorders>
            <w:shd w:val="clear" w:color="auto" w:fill="auto"/>
            <w:vAlign w:val="bottom"/>
          </w:tcPr>
          <w:p w14:paraId="2060C3EA" w14:textId="67F9B388"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(17)</w:t>
            </w:r>
          </w:p>
        </w:tc>
        <w:tc>
          <w:tcPr>
            <w:tcW w:w="650" w:type="pct"/>
            <w:tcBorders>
              <w:top w:val="nil"/>
              <w:left w:val="nil"/>
              <w:bottom w:val="nil"/>
              <w:right w:val="nil"/>
            </w:tcBorders>
            <w:shd w:val="clear" w:color="auto" w:fill="auto"/>
            <w:vAlign w:val="bottom"/>
          </w:tcPr>
          <w:p w14:paraId="3B48BB1B" w14:textId="716948C3"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23 </w:t>
            </w:r>
          </w:p>
        </w:tc>
        <w:tc>
          <w:tcPr>
            <w:tcW w:w="643" w:type="pct"/>
            <w:tcBorders>
              <w:top w:val="nil"/>
              <w:left w:val="nil"/>
              <w:bottom w:val="nil"/>
              <w:right w:val="nil"/>
            </w:tcBorders>
            <w:shd w:val="clear" w:color="auto" w:fill="auto"/>
            <w:vAlign w:val="bottom"/>
          </w:tcPr>
          <w:p w14:paraId="703EBF24" w14:textId="40992407"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614 </w:t>
            </w:r>
          </w:p>
        </w:tc>
        <w:tc>
          <w:tcPr>
            <w:tcW w:w="605" w:type="pct"/>
            <w:tcBorders>
              <w:top w:val="nil"/>
              <w:left w:val="nil"/>
              <w:bottom w:val="nil"/>
              <w:right w:val="nil"/>
            </w:tcBorders>
            <w:shd w:val="clear" w:color="auto" w:fill="auto"/>
            <w:vAlign w:val="bottom"/>
          </w:tcPr>
          <w:p w14:paraId="3237BB18" w14:textId="39510FE7"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(36)</w:t>
            </w:r>
          </w:p>
        </w:tc>
        <w:tc>
          <w:tcPr>
            <w:tcW w:w="638" w:type="pct"/>
            <w:tcBorders>
              <w:top w:val="nil"/>
              <w:left w:val="nil"/>
              <w:bottom w:val="nil"/>
              <w:right w:val="nil"/>
            </w:tcBorders>
            <w:shd w:val="clear" w:color="auto" w:fill="auto"/>
            <w:vAlign w:val="bottom"/>
          </w:tcPr>
          <w:p w14:paraId="1F115AAB" w14:textId="23A74D11"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584 </w:t>
            </w:r>
          </w:p>
        </w:tc>
      </w:tr>
      <w:tr w:rsidR="006F49EA" w:rsidRPr="00071328" w14:paraId="4B1E3D14" w14:textId="77777777" w:rsidTr="00441EDF">
        <w:trPr>
          <w:trHeight w:hRule="exact" w:val="273"/>
        </w:trPr>
        <w:tc>
          <w:tcPr>
            <w:tcW w:w="1814" w:type="pct"/>
            <w:vAlign w:val="bottom"/>
          </w:tcPr>
          <w:p w14:paraId="02E3AB37" w14:textId="77777777" w:rsidR="006F49EA" w:rsidRPr="00071328" w:rsidRDefault="006F49EA" w:rsidP="006F49EA">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Write-offs</w:t>
            </w:r>
          </w:p>
        </w:tc>
        <w:tc>
          <w:tcPr>
            <w:tcW w:w="650" w:type="pct"/>
            <w:tcBorders>
              <w:top w:val="nil"/>
              <w:left w:val="nil"/>
              <w:bottom w:val="nil"/>
              <w:right w:val="nil"/>
            </w:tcBorders>
            <w:shd w:val="clear" w:color="auto" w:fill="auto"/>
            <w:vAlign w:val="bottom"/>
          </w:tcPr>
          <w:p w14:paraId="732C08D0" w14:textId="0F3D3800"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7B5AF75E" w14:textId="3A9A0449"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6BD0BFF7" w14:textId="41A32568"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(38)</w:t>
            </w:r>
          </w:p>
        </w:tc>
        <w:tc>
          <w:tcPr>
            <w:tcW w:w="605" w:type="pct"/>
            <w:tcBorders>
              <w:top w:val="nil"/>
              <w:left w:val="nil"/>
              <w:bottom w:val="nil"/>
              <w:right w:val="nil"/>
            </w:tcBorders>
            <w:shd w:val="clear" w:color="auto" w:fill="auto"/>
            <w:vAlign w:val="bottom"/>
          </w:tcPr>
          <w:p w14:paraId="42615972" w14:textId="2ADEEC29"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2BB147DA" w14:textId="4516B184" w:rsidR="006F49EA" w:rsidRPr="00071328" w:rsidRDefault="006F49EA" w:rsidP="006F49EA">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(38)</w:t>
            </w:r>
          </w:p>
        </w:tc>
      </w:tr>
      <w:tr w:rsidR="006F49EA" w:rsidRPr="00071328" w14:paraId="25247F79" w14:textId="77777777" w:rsidTr="00441EDF">
        <w:trPr>
          <w:trHeight w:val="287"/>
        </w:trPr>
        <w:tc>
          <w:tcPr>
            <w:tcW w:w="1814" w:type="pct"/>
            <w:vAlign w:val="bottom"/>
          </w:tcPr>
          <w:p w14:paraId="6219FBA9" w14:textId="7C5A1A47" w:rsidR="006F49EA" w:rsidRPr="00071328" w:rsidRDefault="006F49EA" w:rsidP="006F49EA">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 xml:space="preserve">Net foreign exchange </w:t>
            </w:r>
            <w:r w:rsidR="00834746">
              <w:rPr>
                <w:rFonts w:ascii="Calibri" w:eastAsia="Calibri" w:hAnsi="Calibri"/>
                <w:sz w:val="20"/>
                <w:szCs w:val="20"/>
                <w:lang w:val="en-GB"/>
              </w:rPr>
              <w:t>loss</w:t>
            </w:r>
            <w:r w:rsidRPr="00071328">
              <w:rPr>
                <w:rFonts w:ascii="Calibri" w:eastAsia="Calibri" w:hAnsi="Calibri"/>
                <w:sz w:val="20"/>
                <w:szCs w:val="20"/>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19D8629B" w14:textId="12A4FFE1" w:rsidR="006F49EA" w:rsidRPr="00071328" w:rsidRDefault="006F49EA" w:rsidP="006F49EA">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w:t>
            </w:r>
          </w:p>
        </w:tc>
        <w:tc>
          <w:tcPr>
            <w:tcW w:w="650" w:type="pct"/>
            <w:tcBorders>
              <w:top w:val="nil"/>
              <w:left w:val="nil"/>
              <w:bottom w:val="single" w:sz="8" w:space="0" w:color="auto"/>
              <w:right w:val="nil"/>
            </w:tcBorders>
            <w:shd w:val="clear" w:color="auto" w:fill="auto"/>
            <w:vAlign w:val="bottom"/>
          </w:tcPr>
          <w:p w14:paraId="1D4B907A" w14:textId="5EF915EE" w:rsidR="006F49EA" w:rsidRPr="00071328" w:rsidRDefault="006F49EA" w:rsidP="006F49EA">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w:t>
            </w:r>
          </w:p>
        </w:tc>
        <w:tc>
          <w:tcPr>
            <w:tcW w:w="643" w:type="pct"/>
            <w:tcBorders>
              <w:top w:val="nil"/>
              <w:left w:val="nil"/>
              <w:bottom w:val="single" w:sz="8" w:space="0" w:color="auto"/>
              <w:right w:val="nil"/>
            </w:tcBorders>
            <w:shd w:val="clear" w:color="auto" w:fill="auto"/>
            <w:vAlign w:val="bottom"/>
          </w:tcPr>
          <w:p w14:paraId="76F26CB0" w14:textId="14CB3856" w:rsidR="006F49EA" w:rsidRPr="00071328" w:rsidRDefault="006F49EA" w:rsidP="006F49EA">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7</w:t>
            </w:r>
          </w:p>
        </w:tc>
        <w:tc>
          <w:tcPr>
            <w:tcW w:w="605" w:type="pct"/>
            <w:tcBorders>
              <w:top w:val="nil"/>
              <w:left w:val="nil"/>
              <w:bottom w:val="single" w:sz="8" w:space="0" w:color="auto"/>
              <w:right w:val="nil"/>
            </w:tcBorders>
            <w:shd w:val="clear" w:color="auto" w:fill="auto"/>
            <w:vAlign w:val="bottom"/>
          </w:tcPr>
          <w:p w14:paraId="4D408A02" w14:textId="533CEBCB" w:rsidR="006F49EA" w:rsidRPr="00071328" w:rsidRDefault="006F49EA" w:rsidP="006F49EA">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w:t>
            </w:r>
          </w:p>
        </w:tc>
        <w:tc>
          <w:tcPr>
            <w:tcW w:w="638" w:type="pct"/>
            <w:tcBorders>
              <w:top w:val="nil"/>
              <w:left w:val="nil"/>
              <w:bottom w:val="single" w:sz="8" w:space="0" w:color="auto"/>
              <w:right w:val="nil"/>
            </w:tcBorders>
            <w:shd w:val="clear" w:color="auto" w:fill="auto"/>
            <w:vAlign w:val="bottom"/>
          </w:tcPr>
          <w:p w14:paraId="3FFB421F" w14:textId="632EBF8F" w:rsidR="006F49EA" w:rsidRPr="00071328" w:rsidRDefault="006F49EA" w:rsidP="006F49EA">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7</w:t>
            </w:r>
            <w:r w:rsidRPr="001B20C7">
              <w:rPr>
                <w:rFonts w:ascii="Calibri" w:eastAsia="Calibri" w:hAnsi="Calibri" w:cs="Calibri"/>
                <w:color w:val="000000" w:themeColor="text1"/>
                <w:sz w:val="19"/>
                <w:szCs w:val="19"/>
                <w:lang w:val="hr-HR"/>
              </w:rPr>
              <w:t xml:space="preserve"> </w:t>
            </w:r>
          </w:p>
        </w:tc>
      </w:tr>
      <w:tr w:rsidR="006F49EA" w:rsidRPr="00071328" w14:paraId="4A846CF3" w14:textId="77777777" w:rsidTr="00864F78">
        <w:trPr>
          <w:trHeight w:val="114"/>
        </w:trPr>
        <w:tc>
          <w:tcPr>
            <w:tcW w:w="1814" w:type="pct"/>
            <w:vAlign w:val="bottom"/>
          </w:tcPr>
          <w:p w14:paraId="043B0121" w14:textId="77777777" w:rsidR="006F49EA" w:rsidRPr="00071328" w:rsidRDefault="006F49EA" w:rsidP="006F49EA">
            <w:pPr>
              <w:tabs>
                <w:tab w:val="right" w:pos="1202"/>
              </w:tabs>
              <w:spacing w:line="301" w:lineRule="exact"/>
              <w:outlineLvl w:val="0"/>
              <w:rPr>
                <w:rFonts w:ascii="Calibri" w:eastAsia="Calibri" w:hAnsi="Calibri" w:cs="Arial"/>
                <w:b/>
                <w:bCs/>
                <w:sz w:val="20"/>
                <w:szCs w:val="20"/>
                <w:lang w:val="en-GB"/>
              </w:rPr>
            </w:pPr>
            <w:r w:rsidRPr="00071328">
              <w:rPr>
                <w:rFonts w:ascii="Calibri" w:eastAsia="Calibri" w:hAnsi="Calibri" w:cs="Arial"/>
                <w:b/>
                <w:bCs/>
                <w:sz w:val="20"/>
                <w:szCs w:val="20"/>
                <w:lang w:val="en-GB"/>
              </w:rPr>
              <w:t>Balance at 31 December 2019</w:t>
            </w:r>
          </w:p>
        </w:tc>
        <w:tc>
          <w:tcPr>
            <w:tcW w:w="650" w:type="pct"/>
            <w:tcBorders>
              <w:top w:val="nil"/>
              <w:left w:val="nil"/>
              <w:bottom w:val="single" w:sz="12" w:space="0" w:color="auto"/>
              <w:right w:val="nil"/>
            </w:tcBorders>
            <w:shd w:val="clear" w:color="auto" w:fill="auto"/>
            <w:vAlign w:val="center"/>
          </w:tcPr>
          <w:p w14:paraId="66A6FCFE" w14:textId="1377B19C" w:rsidR="006F49EA" w:rsidRPr="00071328" w:rsidRDefault="006F49EA" w:rsidP="006F49EA">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 xml:space="preserve">30 </w:t>
            </w:r>
          </w:p>
        </w:tc>
        <w:tc>
          <w:tcPr>
            <w:tcW w:w="650" w:type="pct"/>
            <w:tcBorders>
              <w:top w:val="nil"/>
              <w:left w:val="nil"/>
              <w:bottom w:val="single" w:sz="12" w:space="0" w:color="auto"/>
              <w:right w:val="nil"/>
            </w:tcBorders>
            <w:shd w:val="clear" w:color="auto" w:fill="auto"/>
            <w:vAlign w:val="center"/>
          </w:tcPr>
          <w:p w14:paraId="2F448A58" w14:textId="71E56D49" w:rsidR="006F49EA" w:rsidRPr="00071328" w:rsidRDefault="006F49EA" w:rsidP="006F49EA">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 xml:space="preserve">18 </w:t>
            </w:r>
          </w:p>
        </w:tc>
        <w:tc>
          <w:tcPr>
            <w:tcW w:w="643" w:type="pct"/>
            <w:tcBorders>
              <w:top w:val="nil"/>
              <w:left w:val="nil"/>
              <w:bottom w:val="single" w:sz="12" w:space="0" w:color="auto"/>
              <w:right w:val="nil"/>
            </w:tcBorders>
            <w:shd w:val="clear" w:color="auto" w:fill="auto"/>
            <w:vAlign w:val="center"/>
          </w:tcPr>
          <w:p w14:paraId="737C2549" w14:textId="2D06B940" w:rsidR="006F49EA" w:rsidRPr="00071328" w:rsidRDefault="006F49EA" w:rsidP="006F49EA">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35</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382 </w:t>
            </w:r>
          </w:p>
        </w:tc>
        <w:tc>
          <w:tcPr>
            <w:tcW w:w="605" w:type="pct"/>
            <w:tcBorders>
              <w:top w:val="nil"/>
              <w:left w:val="nil"/>
              <w:bottom w:val="single" w:sz="12" w:space="0" w:color="auto"/>
              <w:right w:val="nil"/>
            </w:tcBorders>
            <w:shd w:val="clear" w:color="auto" w:fill="auto"/>
            <w:vAlign w:val="center"/>
          </w:tcPr>
          <w:p w14:paraId="7CAF611E" w14:textId="1D8FE400" w:rsidR="006F49EA" w:rsidRPr="00071328" w:rsidRDefault="006F49EA" w:rsidP="006F49EA">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 xml:space="preserve">6 </w:t>
            </w:r>
          </w:p>
        </w:tc>
        <w:tc>
          <w:tcPr>
            <w:tcW w:w="638" w:type="pct"/>
            <w:tcBorders>
              <w:top w:val="nil"/>
              <w:left w:val="nil"/>
              <w:bottom w:val="single" w:sz="12" w:space="0" w:color="auto"/>
              <w:right w:val="nil"/>
            </w:tcBorders>
            <w:shd w:val="clear" w:color="auto" w:fill="auto"/>
            <w:vAlign w:val="center"/>
          </w:tcPr>
          <w:p w14:paraId="6F2DC8FC" w14:textId="1A67453E" w:rsidR="006F49EA" w:rsidRPr="00071328" w:rsidRDefault="006F49EA" w:rsidP="006F49EA">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35</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436 </w:t>
            </w:r>
          </w:p>
        </w:tc>
      </w:tr>
    </w:tbl>
    <w:p w14:paraId="5554746D" w14:textId="77777777" w:rsidR="00071328" w:rsidRPr="00071328" w:rsidRDefault="00071328" w:rsidP="00071328">
      <w:pPr>
        <w:rPr>
          <w:rFonts w:ascii="Calibri" w:eastAsia="Calibri" w:hAnsi="Calibri" w:cs="Arial"/>
          <w:b/>
          <w:sz w:val="22"/>
          <w:szCs w:val="22"/>
          <w:lang w:val="en-GB"/>
        </w:rPr>
      </w:pPr>
    </w:p>
    <w:p w14:paraId="240364BF" w14:textId="77777777" w:rsidR="00071328" w:rsidRPr="00071328" w:rsidRDefault="00071328" w:rsidP="00071328">
      <w:pPr>
        <w:rPr>
          <w:rFonts w:ascii="Calibri" w:hAnsi="Calibri"/>
          <w:b/>
          <w:bCs/>
          <w:sz w:val="20"/>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5"/>
        <w:gridCol w:w="1214"/>
        <w:gridCol w:w="1214"/>
        <w:gridCol w:w="1203"/>
        <w:gridCol w:w="1132"/>
        <w:gridCol w:w="1197"/>
      </w:tblGrid>
      <w:tr w:rsidR="00071328" w:rsidRPr="00071328" w14:paraId="2299BBA1" w14:textId="77777777" w:rsidTr="00441EDF">
        <w:trPr>
          <w:trHeight w:val="166"/>
        </w:trPr>
        <w:tc>
          <w:tcPr>
            <w:tcW w:w="1814" w:type="pct"/>
          </w:tcPr>
          <w:p w14:paraId="313CC37C" w14:textId="77777777"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br w:type="page"/>
              <w:t>Bank</w:t>
            </w:r>
          </w:p>
        </w:tc>
        <w:tc>
          <w:tcPr>
            <w:tcW w:w="3186" w:type="pct"/>
            <w:gridSpan w:val="5"/>
            <w:vAlign w:val="bottom"/>
          </w:tcPr>
          <w:p w14:paraId="03244C8F" w14:textId="77777777" w:rsidR="00071328" w:rsidRPr="00071328" w:rsidRDefault="00071328" w:rsidP="00071328">
            <w:pPr>
              <w:jc w:val="center"/>
              <w:rPr>
                <w:rFonts w:ascii="Calibri" w:eastAsia="Calibri" w:hAnsi="Calibri" w:cs="Arial"/>
                <w:b/>
                <w:sz w:val="20"/>
                <w:szCs w:val="20"/>
                <w:lang w:val="en-GB"/>
              </w:rPr>
            </w:pPr>
          </w:p>
        </w:tc>
      </w:tr>
      <w:tr w:rsidR="00071328" w:rsidRPr="00071328" w14:paraId="16AE4058" w14:textId="77777777" w:rsidTr="00441EDF">
        <w:trPr>
          <w:trHeight w:val="52"/>
        </w:trPr>
        <w:tc>
          <w:tcPr>
            <w:tcW w:w="1814" w:type="pct"/>
          </w:tcPr>
          <w:p w14:paraId="7EBFD35F" w14:textId="77777777"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t>31 December 2018</w:t>
            </w:r>
          </w:p>
        </w:tc>
        <w:tc>
          <w:tcPr>
            <w:tcW w:w="649" w:type="pct"/>
            <w:vAlign w:val="bottom"/>
          </w:tcPr>
          <w:p w14:paraId="201CEA16"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1</w:t>
            </w:r>
          </w:p>
        </w:tc>
        <w:tc>
          <w:tcPr>
            <w:tcW w:w="649" w:type="pct"/>
            <w:vAlign w:val="bottom"/>
          </w:tcPr>
          <w:p w14:paraId="104D0A2A"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2</w:t>
            </w:r>
          </w:p>
        </w:tc>
        <w:tc>
          <w:tcPr>
            <w:tcW w:w="643" w:type="pct"/>
            <w:vAlign w:val="bottom"/>
          </w:tcPr>
          <w:p w14:paraId="768B9B43"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3</w:t>
            </w:r>
          </w:p>
        </w:tc>
        <w:tc>
          <w:tcPr>
            <w:tcW w:w="605" w:type="pct"/>
            <w:vAlign w:val="bottom"/>
          </w:tcPr>
          <w:p w14:paraId="64D04768"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POCI</w:t>
            </w:r>
          </w:p>
        </w:tc>
        <w:tc>
          <w:tcPr>
            <w:tcW w:w="640" w:type="pct"/>
            <w:vAlign w:val="bottom"/>
          </w:tcPr>
          <w:p w14:paraId="25505A8B"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Total</w:t>
            </w:r>
          </w:p>
        </w:tc>
      </w:tr>
      <w:tr w:rsidR="00071328" w:rsidRPr="00071328" w14:paraId="1A2EE376" w14:textId="77777777" w:rsidTr="00441EDF">
        <w:trPr>
          <w:trHeight w:val="52"/>
        </w:trPr>
        <w:tc>
          <w:tcPr>
            <w:tcW w:w="1814" w:type="pct"/>
          </w:tcPr>
          <w:p w14:paraId="35E72C23" w14:textId="77777777" w:rsidR="00071328" w:rsidRPr="00071328" w:rsidRDefault="00071328" w:rsidP="00071328">
            <w:pPr>
              <w:rPr>
                <w:rFonts w:ascii="Calibri" w:eastAsia="Calibri" w:hAnsi="Calibri" w:cs="Arial"/>
                <w:b/>
                <w:bCs/>
                <w:sz w:val="20"/>
                <w:szCs w:val="20"/>
                <w:lang w:val="en-GB"/>
              </w:rPr>
            </w:pPr>
          </w:p>
        </w:tc>
        <w:tc>
          <w:tcPr>
            <w:tcW w:w="649" w:type="pct"/>
          </w:tcPr>
          <w:p w14:paraId="00950F17"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9" w:type="pct"/>
          </w:tcPr>
          <w:p w14:paraId="717086B2"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3" w:type="pct"/>
          </w:tcPr>
          <w:p w14:paraId="04EC545A"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05" w:type="pct"/>
          </w:tcPr>
          <w:p w14:paraId="796CBF1B"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0" w:type="pct"/>
          </w:tcPr>
          <w:p w14:paraId="5BEC7AC6"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r>
      <w:tr w:rsidR="00071328" w:rsidRPr="00071328" w14:paraId="521226D1" w14:textId="77777777" w:rsidTr="00441EDF">
        <w:trPr>
          <w:trHeight w:val="52"/>
        </w:trPr>
        <w:tc>
          <w:tcPr>
            <w:tcW w:w="1814" w:type="pct"/>
          </w:tcPr>
          <w:p w14:paraId="13D8DE11" w14:textId="77777777" w:rsidR="00071328" w:rsidRPr="00071328" w:rsidRDefault="00071328" w:rsidP="00071328">
            <w:pPr>
              <w:rPr>
                <w:rFonts w:ascii="Calibri" w:eastAsia="Calibri" w:hAnsi="Calibri" w:cs="Arial"/>
                <w:b/>
                <w:bCs/>
                <w:sz w:val="12"/>
                <w:szCs w:val="12"/>
                <w:lang w:val="en-GB"/>
              </w:rPr>
            </w:pPr>
          </w:p>
        </w:tc>
        <w:tc>
          <w:tcPr>
            <w:tcW w:w="649" w:type="pct"/>
          </w:tcPr>
          <w:p w14:paraId="01CBEE7F" w14:textId="77777777" w:rsidR="00071328" w:rsidRPr="00071328" w:rsidRDefault="00071328" w:rsidP="00071328">
            <w:pPr>
              <w:jc w:val="right"/>
              <w:rPr>
                <w:rFonts w:ascii="Calibri" w:eastAsia="Calibri" w:hAnsi="Calibri" w:cs="Arial"/>
                <w:b/>
                <w:sz w:val="12"/>
                <w:szCs w:val="12"/>
                <w:lang w:val="en-GB"/>
              </w:rPr>
            </w:pPr>
          </w:p>
        </w:tc>
        <w:tc>
          <w:tcPr>
            <w:tcW w:w="649" w:type="pct"/>
          </w:tcPr>
          <w:p w14:paraId="07893A15" w14:textId="77777777" w:rsidR="00071328" w:rsidRPr="00071328" w:rsidRDefault="00071328" w:rsidP="00071328">
            <w:pPr>
              <w:jc w:val="right"/>
              <w:rPr>
                <w:rFonts w:ascii="Calibri" w:eastAsia="Calibri" w:hAnsi="Calibri" w:cs="Arial"/>
                <w:b/>
                <w:sz w:val="12"/>
                <w:szCs w:val="12"/>
                <w:lang w:val="en-GB"/>
              </w:rPr>
            </w:pPr>
          </w:p>
        </w:tc>
        <w:tc>
          <w:tcPr>
            <w:tcW w:w="643" w:type="pct"/>
          </w:tcPr>
          <w:p w14:paraId="3685F719" w14:textId="77777777" w:rsidR="00071328" w:rsidRPr="00071328" w:rsidRDefault="00071328" w:rsidP="00071328">
            <w:pPr>
              <w:jc w:val="right"/>
              <w:rPr>
                <w:rFonts w:ascii="Calibri" w:eastAsia="Calibri" w:hAnsi="Calibri" w:cs="Arial"/>
                <w:b/>
                <w:sz w:val="12"/>
                <w:szCs w:val="12"/>
                <w:lang w:val="en-GB"/>
              </w:rPr>
            </w:pPr>
          </w:p>
        </w:tc>
        <w:tc>
          <w:tcPr>
            <w:tcW w:w="605" w:type="pct"/>
          </w:tcPr>
          <w:p w14:paraId="4C653EC8" w14:textId="77777777" w:rsidR="00071328" w:rsidRPr="00071328" w:rsidRDefault="00071328" w:rsidP="00071328">
            <w:pPr>
              <w:jc w:val="right"/>
              <w:rPr>
                <w:rFonts w:ascii="Calibri" w:eastAsia="Calibri" w:hAnsi="Calibri" w:cs="Arial"/>
                <w:b/>
                <w:sz w:val="12"/>
                <w:szCs w:val="12"/>
                <w:lang w:val="en-GB"/>
              </w:rPr>
            </w:pPr>
          </w:p>
        </w:tc>
        <w:tc>
          <w:tcPr>
            <w:tcW w:w="640" w:type="pct"/>
          </w:tcPr>
          <w:p w14:paraId="63265EDD" w14:textId="77777777" w:rsidR="00071328" w:rsidRPr="00071328" w:rsidRDefault="00071328" w:rsidP="00071328">
            <w:pPr>
              <w:jc w:val="right"/>
              <w:rPr>
                <w:rFonts w:ascii="Calibri" w:eastAsia="Calibri" w:hAnsi="Calibri" w:cs="Arial"/>
                <w:b/>
                <w:sz w:val="12"/>
                <w:szCs w:val="12"/>
                <w:lang w:val="en-GB"/>
              </w:rPr>
            </w:pPr>
          </w:p>
        </w:tc>
      </w:tr>
      <w:tr w:rsidR="00071328" w:rsidRPr="00071328" w14:paraId="4E194B00" w14:textId="77777777" w:rsidTr="00441EDF">
        <w:trPr>
          <w:trHeight w:hRule="exact" w:val="254"/>
        </w:trPr>
        <w:tc>
          <w:tcPr>
            <w:tcW w:w="1814" w:type="pct"/>
            <w:vAlign w:val="bottom"/>
          </w:tcPr>
          <w:p w14:paraId="1D67F44C" w14:textId="77777777"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Balance at 1 January 2018</w:t>
            </w:r>
          </w:p>
        </w:tc>
        <w:tc>
          <w:tcPr>
            <w:tcW w:w="649" w:type="pct"/>
            <w:tcBorders>
              <w:top w:val="nil"/>
              <w:left w:val="nil"/>
              <w:bottom w:val="nil"/>
              <w:right w:val="nil"/>
            </w:tcBorders>
            <w:shd w:val="clear" w:color="auto" w:fill="auto"/>
            <w:vAlign w:val="bottom"/>
          </w:tcPr>
          <w:p w14:paraId="3813CF51"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4 </w:t>
            </w:r>
          </w:p>
        </w:tc>
        <w:tc>
          <w:tcPr>
            <w:tcW w:w="649" w:type="pct"/>
            <w:tcBorders>
              <w:top w:val="nil"/>
              <w:left w:val="nil"/>
              <w:bottom w:val="nil"/>
              <w:right w:val="nil"/>
            </w:tcBorders>
            <w:shd w:val="clear" w:color="auto" w:fill="auto"/>
            <w:vAlign w:val="bottom"/>
          </w:tcPr>
          <w:p w14:paraId="6B0529BE"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4 </w:t>
            </w:r>
          </w:p>
        </w:tc>
        <w:tc>
          <w:tcPr>
            <w:tcW w:w="643" w:type="pct"/>
            <w:tcBorders>
              <w:top w:val="nil"/>
              <w:left w:val="nil"/>
              <w:bottom w:val="nil"/>
              <w:right w:val="nil"/>
            </w:tcBorders>
            <w:shd w:val="clear" w:color="auto" w:fill="auto"/>
            <w:vAlign w:val="bottom"/>
          </w:tcPr>
          <w:p w14:paraId="401F5DA0"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13,079 </w:t>
            </w:r>
          </w:p>
        </w:tc>
        <w:tc>
          <w:tcPr>
            <w:tcW w:w="605" w:type="pct"/>
            <w:tcBorders>
              <w:top w:val="nil"/>
              <w:left w:val="nil"/>
              <w:bottom w:val="nil"/>
              <w:right w:val="nil"/>
            </w:tcBorders>
            <w:shd w:val="clear" w:color="auto" w:fill="auto"/>
            <w:vAlign w:val="bottom"/>
          </w:tcPr>
          <w:p w14:paraId="0E57A9DB"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0" w:type="pct"/>
            <w:tcBorders>
              <w:top w:val="nil"/>
              <w:left w:val="nil"/>
              <w:bottom w:val="nil"/>
              <w:right w:val="nil"/>
            </w:tcBorders>
            <w:shd w:val="clear" w:color="auto" w:fill="auto"/>
            <w:vAlign w:val="bottom"/>
          </w:tcPr>
          <w:p w14:paraId="541BEB28"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13,087 </w:t>
            </w:r>
          </w:p>
        </w:tc>
      </w:tr>
      <w:tr w:rsidR="00071328" w:rsidRPr="00071328" w14:paraId="42A3030D" w14:textId="77777777" w:rsidTr="00441EDF">
        <w:trPr>
          <w:trHeight w:hRule="exact" w:val="254"/>
        </w:trPr>
        <w:tc>
          <w:tcPr>
            <w:tcW w:w="1814" w:type="pct"/>
            <w:vAlign w:val="bottom"/>
          </w:tcPr>
          <w:p w14:paraId="3B5F274D" w14:textId="77777777"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Transfer by risk stages</w:t>
            </w:r>
          </w:p>
        </w:tc>
        <w:tc>
          <w:tcPr>
            <w:tcW w:w="649" w:type="pct"/>
            <w:tcBorders>
              <w:top w:val="nil"/>
              <w:left w:val="nil"/>
              <w:bottom w:val="nil"/>
              <w:right w:val="nil"/>
            </w:tcBorders>
            <w:shd w:val="clear" w:color="auto" w:fill="auto"/>
            <w:vAlign w:val="bottom"/>
          </w:tcPr>
          <w:p w14:paraId="4C7388D1"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20 </w:t>
            </w:r>
          </w:p>
        </w:tc>
        <w:tc>
          <w:tcPr>
            <w:tcW w:w="649" w:type="pct"/>
            <w:tcBorders>
              <w:top w:val="nil"/>
              <w:left w:val="nil"/>
              <w:bottom w:val="nil"/>
              <w:right w:val="nil"/>
            </w:tcBorders>
            <w:shd w:val="clear" w:color="auto" w:fill="auto"/>
            <w:vAlign w:val="bottom"/>
          </w:tcPr>
          <w:p w14:paraId="07549D96"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 </w:t>
            </w:r>
          </w:p>
        </w:tc>
        <w:tc>
          <w:tcPr>
            <w:tcW w:w="643" w:type="pct"/>
            <w:tcBorders>
              <w:top w:val="nil"/>
              <w:left w:val="nil"/>
              <w:bottom w:val="nil"/>
              <w:right w:val="nil"/>
            </w:tcBorders>
            <w:shd w:val="clear" w:color="auto" w:fill="auto"/>
            <w:vAlign w:val="bottom"/>
          </w:tcPr>
          <w:p w14:paraId="542E26EF"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(19)</w:t>
            </w:r>
          </w:p>
        </w:tc>
        <w:tc>
          <w:tcPr>
            <w:tcW w:w="605" w:type="pct"/>
            <w:tcBorders>
              <w:top w:val="nil"/>
              <w:left w:val="nil"/>
              <w:bottom w:val="nil"/>
              <w:right w:val="nil"/>
            </w:tcBorders>
            <w:shd w:val="clear" w:color="auto" w:fill="auto"/>
            <w:vAlign w:val="bottom"/>
          </w:tcPr>
          <w:p w14:paraId="09987572"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0" w:type="pct"/>
            <w:tcBorders>
              <w:top w:val="nil"/>
              <w:left w:val="nil"/>
              <w:bottom w:val="nil"/>
              <w:right w:val="nil"/>
            </w:tcBorders>
            <w:shd w:val="clear" w:color="auto" w:fill="auto"/>
            <w:vAlign w:val="bottom"/>
          </w:tcPr>
          <w:p w14:paraId="38DE48FE"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r>
      <w:tr w:rsidR="00071328" w:rsidRPr="00071328" w14:paraId="62D913C1" w14:textId="77777777" w:rsidTr="00441EDF">
        <w:trPr>
          <w:trHeight w:hRule="exact" w:val="466"/>
        </w:trPr>
        <w:tc>
          <w:tcPr>
            <w:tcW w:w="1814" w:type="pct"/>
            <w:vAlign w:val="bottom"/>
          </w:tcPr>
          <w:p w14:paraId="02B8EE35" w14:textId="77777777"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increase/(release) of loss allowance</w:t>
            </w:r>
          </w:p>
        </w:tc>
        <w:tc>
          <w:tcPr>
            <w:tcW w:w="649" w:type="pct"/>
            <w:tcBorders>
              <w:top w:val="nil"/>
              <w:left w:val="nil"/>
              <w:bottom w:val="nil"/>
              <w:right w:val="nil"/>
            </w:tcBorders>
            <w:shd w:val="clear" w:color="auto" w:fill="auto"/>
            <w:vAlign w:val="bottom"/>
          </w:tcPr>
          <w:p w14:paraId="0B970AA0"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22 </w:t>
            </w:r>
          </w:p>
        </w:tc>
        <w:tc>
          <w:tcPr>
            <w:tcW w:w="649" w:type="pct"/>
            <w:tcBorders>
              <w:top w:val="nil"/>
              <w:left w:val="nil"/>
              <w:bottom w:val="nil"/>
              <w:right w:val="nil"/>
            </w:tcBorders>
            <w:shd w:val="clear" w:color="auto" w:fill="auto"/>
            <w:vAlign w:val="bottom"/>
          </w:tcPr>
          <w:p w14:paraId="3C7F456A"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(3) </w:t>
            </w:r>
          </w:p>
        </w:tc>
        <w:tc>
          <w:tcPr>
            <w:tcW w:w="643" w:type="pct"/>
            <w:tcBorders>
              <w:top w:val="nil"/>
              <w:left w:val="nil"/>
              <w:bottom w:val="nil"/>
              <w:right w:val="nil"/>
            </w:tcBorders>
            <w:shd w:val="clear" w:color="auto" w:fill="auto"/>
            <w:vAlign w:val="bottom"/>
          </w:tcPr>
          <w:p w14:paraId="7996C132"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20,795 </w:t>
            </w:r>
          </w:p>
        </w:tc>
        <w:tc>
          <w:tcPr>
            <w:tcW w:w="605" w:type="pct"/>
            <w:tcBorders>
              <w:top w:val="nil"/>
              <w:left w:val="nil"/>
              <w:bottom w:val="nil"/>
              <w:right w:val="nil"/>
            </w:tcBorders>
            <w:shd w:val="clear" w:color="auto" w:fill="auto"/>
            <w:vAlign w:val="bottom"/>
          </w:tcPr>
          <w:p w14:paraId="277E99F2"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0" w:type="pct"/>
            <w:tcBorders>
              <w:top w:val="nil"/>
              <w:left w:val="nil"/>
              <w:bottom w:val="nil"/>
              <w:right w:val="nil"/>
            </w:tcBorders>
            <w:shd w:val="clear" w:color="auto" w:fill="auto"/>
            <w:vAlign w:val="bottom"/>
          </w:tcPr>
          <w:p w14:paraId="3EE49947"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20,814 </w:t>
            </w:r>
          </w:p>
        </w:tc>
      </w:tr>
      <w:tr w:rsidR="00071328" w:rsidRPr="00071328" w14:paraId="77F6A852" w14:textId="77777777" w:rsidTr="00441EDF">
        <w:trPr>
          <w:trHeight w:hRule="exact" w:val="254"/>
        </w:trPr>
        <w:tc>
          <w:tcPr>
            <w:tcW w:w="1814" w:type="pct"/>
            <w:vAlign w:val="bottom"/>
          </w:tcPr>
          <w:p w14:paraId="3CD7C096" w14:textId="77777777"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Write-offs</w:t>
            </w:r>
          </w:p>
        </w:tc>
        <w:tc>
          <w:tcPr>
            <w:tcW w:w="649" w:type="pct"/>
            <w:tcBorders>
              <w:top w:val="nil"/>
              <w:left w:val="nil"/>
              <w:bottom w:val="nil"/>
              <w:right w:val="nil"/>
            </w:tcBorders>
            <w:shd w:val="clear" w:color="auto" w:fill="auto"/>
            <w:vAlign w:val="bottom"/>
          </w:tcPr>
          <w:p w14:paraId="3C03FC6E"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9" w:type="pct"/>
            <w:tcBorders>
              <w:top w:val="nil"/>
              <w:left w:val="nil"/>
              <w:bottom w:val="nil"/>
              <w:right w:val="nil"/>
            </w:tcBorders>
            <w:shd w:val="clear" w:color="auto" w:fill="auto"/>
            <w:vAlign w:val="bottom"/>
          </w:tcPr>
          <w:p w14:paraId="7FF7DBCD"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3" w:type="pct"/>
            <w:tcBorders>
              <w:top w:val="nil"/>
              <w:left w:val="nil"/>
              <w:bottom w:val="nil"/>
              <w:right w:val="nil"/>
            </w:tcBorders>
            <w:shd w:val="clear" w:color="auto" w:fill="auto"/>
            <w:vAlign w:val="bottom"/>
          </w:tcPr>
          <w:p w14:paraId="62B8517D"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(10)</w:t>
            </w:r>
          </w:p>
        </w:tc>
        <w:tc>
          <w:tcPr>
            <w:tcW w:w="605" w:type="pct"/>
            <w:tcBorders>
              <w:top w:val="nil"/>
              <w:left w:val="nil"/>
              <w:bottom w:val="nil"/>
              <w:right w:val="nil"/>
            </w:tcBorders>
            <w:shd w:val="clear" w:color="auto" w:fill="auto"/>
            <w:vAlign w:val="bottom"/>
          </w:tcPr>
          <w:p w14:paraId="541B18BA"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0" w:type="pct"/>
            <w:tcBorders>
              <w:top w:val="nil"/>
              <w:left w:val="nil"/>
              <w:bottom w:val="nil"/>
              <w:right w:val="nil"/>
            </w:tcBorders>
            <w:shd w:val="clear" w:color="auto" w:fill="auto"/>
            <w:vAlign w:val="bottom"/>
          </w:tcPr>
          <w:p w14:paraId="2E907C20"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(10)</w:t>
            </w:r>
          </w:p>
        </w:tc>
      </w:tr>
      <w:tr w:rsidR="00071328" w:rsidRPr="00071328" w14:paraId="56F80C9F" w14:textId="77777777" w:rsidTr="00441EDF">
        <w:trPr>
          <w:trHeight w:hRule="exact" w:val="254"/>
        </w:trPr>
        <w:tc>
          <w:tcPr>
            <w:tcW w:w="1814" w:type="pct"/>
            <w:vAlign w:val="bottom"/>
          </w:tcPr>
          <w:p w14:paraId="4CA443AE" w14:textId="77777777"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Acquisition of immovable property</w:t>
            </w:r>
          </w:p>
        </w:tc>
        <w:tc>
          <w:tcPr>
            <w:tcW w:w="649" w:type="pct"/>
            <w:tcBorders>
              <w:top w:val="nil"/>
              <w:left w:val="nil"/>
              <w:bottom w:val="nil"/>
              <w:right w:val="nil"/>
            </w:tcBorders>
            <w:shd w:val="clear" w:color="auto" w:fill="auto"/>
            <w:vAlign w:val="bottom"/>
          </w:tcPr>
          <w:p w14:paraId="54C547A5"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w:t>
            </w:r>
          </w:p>
        </w:tc>
        <w:tc>
          <w:tcPr>
            <w:tcW w:w="649" w:type="pct"/>
            <w:tcBorders>
              <w:top w:val="nil"/>
              <w:left w:val="nil"/>
              <w:bottom w:val="nil"/>
              <w:right w:val="nil"/>
            </w:tcBorders>
            <w:shd w:val="clear" w:color="auto" w:fill="auto"/>
            <w:vAlign w:val="bottom"/>
          </w:tcPr>
          <w:p w14:paraId="2F5A7230"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3" w:type="pct"/>
            <w:tcBorders>
              <w:top w:val="nil"/>
              <w:left w:val="nil"/>
              <w:bottom w:val="nil"/>
              <w:right w:val="nil"/>
            </w:tcBorders>
            <w:shd w:val="clear" w:color="auto" w:fill="auto"/>
            <w:vAlign w:val="bottom"/>
          </w:tcPr>
          <w:p w14:paraId="3BDB6ED5"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(14)</w:t>
            </w:r>
          </w:p>
        </w:tc>
        <w:tc>
          <w:tcPr>
            <w:tcW w:w="605" w:type="pct"/>
            <w:tcBorders>
              <w:top w:val="nil"/>
              <w:left w:val="nil"/>
              <w:bottom w:val="nil"/>
              <w:right w:val="nil"/>
            </w:tcBorders>
            <w:shd w:val="clear" w:color="auto" w:fill="auto"/>
            <w:vAlign w:val="bottom"/>
          </w:tcPr>
          <w:p w14:paraId="6C37C196"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0" w:type="pct"/>
            <w:tcBorders>
              <w:top w:val="nil"/>
              <w:left w:val="nil"/>
              <w:bottom w:val="nil"/>
              <w:right w:val="nil"/>
            </w:tcBorders>
            <w:shd w:val="clear" w:color="auto" w:fill="auto"/>
            <w:vAlign w:val="bottom"/>
          </w:tcPr>
          <w:p w14:paraId="320A7A06"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(14)</w:t>
            </w:r>
          </w:p>
        </w:tc>
      </w:tr>
      <w:tr w:rsidR="00071328" w:rsidRPr="00071328" w14:paraId="2B36FA3F" w14:textId="77777777" w:rsidTr="00441EDF">
        <w:trPr>
          <w:trHeight w:val="299"/>
        </w:trPr>
        <w:tc>
          <w:tcPr>
            <w:tcW w:w="1814" w:type="pct"/>
            <w:vAlign w:val="bottom"/>
          </w:tcPr>
          <w:p w14:paraId="050924CE" w14:textId="27AF1CE4" w:rsidR="00071328" w:rsidRPr="00071328" w:rsidRDefault="00071328" w:rsidP="00071328">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 xml:space="preserve">Net foreign exchange </w:t>
            </w:r>
            <w:r w:rsidR="000033A7">
              <w:rPr>
                <w:rFonts w:ascii="Calibri" w:eastAsia="Calibri" w:hAnsi="Calibri"/>
                <w:sz w:val="20"/>
                <w:szCs w:val="20"/>
                <w:lang w:val="en-GB"/>
              </w:rPr>
              <w:t>loss</w:t>
            </w:r>
            <w:r w:rsidR="000033A7" w:rsidRPr="00071328">
              <w:rPr>
                <w:rFonts w:ascii="Calibri" w:eastAsia="Calibri" w:hAnsi="Calibri"/>
                <w:sz w:val="20"/>
                <w:szCs w:val="20"/>
                <w:lang w:val="en-GB"/>
              </w:rPr>
              <w:t xml:space="preserve"> </w:t>
            </w:r>
            <w:r w:rsidRPr="00071328">
              <w:rPr>
                <w:rFonts w:ascii="Calibri" w:eastAsia="Calibri" w:hAnsi="Calibri"/>
                <w:sz w:val="20"/>
                <w:szCs w:val="20"/>
                <w:lang w:val="en-GB"/>
              </w:rPr>
              <w:t>on  loss allowances</w:t>
            </w:r>
          </w:p>
        </w:tc>
        <w:tc>
          <w:tcPr>
            <w:tcW w:w="649" w:type="pct"/>
            <w:tcBorders>
              <w:top w:val="nil"/>
              <w:left w:val="nil"/>
              <w:bottom w:val="single" w:sz="8" w:space="0" w:color="auto"/>
              <w:right w:val="nil"/>
            </w:tcBorders>
            <w:shd w:val="clear" w:color="auto" w:fill="auto"/>
            <w:vAlign w:val="bottom"/>
          </w:tcPr>
          <w:p w14:paraId="4AD59BAC"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9" w:type="pct"/>
            <w:tcBorders>
              <w:top w:val="nil"/>
              <w:left w:val="nil"/>
              <w:bottom w:val="single" w:sz="8" w:space="0" w:color="auto"/>
              <w:right w:val="nil"/>
            </w:tcBorders>
            <w:shd w:val="clear" w:color="auto" w:fill="auto"/>
            <w:vAlign w:val="bottom"/>
          </w:tcPr>
          <w:p w14:paraId="7FC1EF18"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3" w:type="pct"/>
            <w:tcBorders>
              <w:top w:val="nil"/>
              <w:left w:val="nil"/>
              <w:bottom w:val="single" w:sz="8" w:space="0" w:color="auto"/>
              <w:right w:val="nil"/>
            </w:tcBorders>
            <w:shd w:val="clear" w:color="auto" w:fill="auto"/>
            <w:vAlign w:val="bottom"/>
          </w:tcPr>
          <w:p w14:paraId="4DFE7536"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6 </w:t>
            </w:r>
          </w:p>
        </w:tc>
        <w:tc>
          <w:tcPr>
            <w:tcW w:w="605" w:type="pct"/>
            <w:tcBorders>
              <w:top w:val="nil"/>
              <w:left w:val="nil"/>
              <w:bottom w:val="single" w:sz="8" w:space="0" w:color="auto"/>
              <w:right w:val="nil"/>
            </w:tcBorders>
            <w:shd w:val="clear" w:color="auto" w:fill="auto"/>
            <w:vAlign w:val="bottom"/>
          </w:tcPr>
          <w:p w14:paraId="35E37E72"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 </w:t>
            </w:r>
          </w:p>
        </w:tc>
        <w:tc>
          <w:tcPr>
            <w:tcW w:w="640" w:type="pct"/>
            <w:tcBorders>
              <w:top w:val="nil"/>
              <w:left w:val="nil"/>
              <w:bottom w:val="single" w:sz="8" w:space="0" w:color="auto"/>
              <w:right w:val="nil"/>
            </w:tcBorders>
            <w:shd w:val="clear" w:color="auto" w:fill="auto"/>
            <w:vAlign w:val="bottom"/>
          </w:tcPr>
          <w:p w14:paraId="7376AF7B" w14:textId="77777777" w:rsidR="00071328" w:rsidRPr="00071328" w:rsidRDefault="00071328" w:rsidP="00071328">
            <w:pPr>
              <w:jc w:val="right"/>
              <w:rPr>
                <w:rFonts w:ascii="Calibri" w:hAnsi="Calibri" w:cs="Calibri"/>
                <w:sz w:val="20"/>
                <w:szCs w:val="20"/>
                <w:lang w:val="en-GB"/>
              </w:rPr>
            </w:pPr>
            <w:r w:rsidRPr="00071328">
              <w:rPr>
                <w:rFonts w:ascii="Calibri" w:hAnsi="Calibri" w:cs="Calibri"/>
                <w:sz w:val="20"/>
                <w:szCs w:val="20"/>
                <w:lang w:val="en-GB"/>
              </w:rPr>
              <w:t xml:space="preserve"> 6 </w:t>
            </w:r>
          </w:p>
        </w:tc>
      </w:tr>
      <w:tr w:rsidR="00071328" w:rsidRPr="00071328" w14:paraId="1AEB0FCF" w14:textId="77777777" w:rsidTr="00441EDF">
        <w:trPr>
          <w:trHeight w:val="119"/>
        </w:trPr>
        <w:tc>
          <w:tcPr>
            <w:tcW w:w="1814" w:type="pct"/>
            <w:vAlign w:val="bottom"/>
          </w:tcPr>
          <w:p w14:paraId="772B0066" w14:textId="77777777" w:rsidR="00071328" w:rsidRPr="00071328" w:rsidRDefault="00071328" w:rsidP="00071328">
            <w:pPr>
              <w:tabs>
                <w:tab w:val="right" w:pos="1202"/>
              </w:tabs>
              <w:spacing w:line="301" w:lineRule="exact"/>
              <w:outlineLvl w:val="0"/>
              <w:rPr>
                <w:rFonts w:ascii="Calibri" w:eastAsia="Calibri" w:hAnsi="Calibri" w:cs="Arial"/>
                <w:b/>
                <w:bCs/>
                <w:sz w:val="20"/>
                <w:szCs w:val="20"/>
                <w:lang w:val="en-GB"/>
              </w:rPr>
            </w:pPr>
            <w:r w:rsidRPr="00071328">
              <w:rPr>
                <w:rFonts w:ascii="Calibri" w:eastAsia="Calibri" w:hAnsi="Calibri" w:cs="Arial"/>
                <w:b/>
                <w:bCs/>
                <w:sz w:val="20"/>
                <w:szCs w:val="20"/>
                <w:lang w:val="en-GB"/>
              </w:rPr>
              <w:t>Balance at 31 December 2018</w:t>
            </w:r>
          </w:p>
        </w:tc>
        <w:tc>
          <w:tcPr>
            <w:tcW w:w="649" w:type="pct"/>
            <w:tcBorders>
              <w:top w:val="nil"/>
              <w:left w:val="nil"/>
              <w:bottom w:val="single" w:sz="12" w:space="0" w:color="auto"/>
              <w:right w:val="nil"/>
            </w:tcBorders>
            <w:shd w:val="clear" w:color="auto" w:fill="auto"/>
            <w:vAlign w:val="bottom"/>
          </w:tcPr>
          <w:p w14:paraId="47BB4E21" w14:textId="77777777" w:rsidR="00071328" w:rsidRPr="00071328" w:rsidRDefault="00071328" w:rsidP="00071328">
            <w:pPr>
              <w:tabs>
                <w:tab w:val="right" w:pos="1202"/>
              </w:tabs>
              <w:spacing w:line="301" w:lineRule="exact"/>
              <w:jc w:val="right"/>
              <w:outlineLvl w:val="0"/>
              <w:rPr>
                <w:rFonts w:ascii="Calibri" w:eastAsia="Calibri" w:hAnsi="Calibri" w:cs="Arial"/>
                <w:b/>
                <w:bCs/>
                <w:sz w:val="20"/>
                <w:szCs w:val="20"/>
                <w:lang w:val="en-GB"/>
              </w:rPr>
            </w:pPr>
            <w:r w:rsidRPr="00071328">
              <w:rPr>
                <w:rFonts w:ascii="Calibri" w:hAnsi="Calibri" w:cs="Calibri"/>
                <w:b/>
                <w:sz w:val="20"/>
                <w:szCs w:val="20"/>
                <w:lang w:val="en-GB"/>
              </w:rPr>
              <w:t>46</w:t>
            </w:r>
          </w:p>
        </w:tc>
        <w:tc>
          <w:tcPr>
            <w:tcW w:w="649" w:type="pct"/>
            <w:tcBorders>
              <w:top w:val="nil"/>
              <w:left w:val="nil"/>
              <w:bottom w:val="single" w:sz="12" w:space="0" w:color="auto"/>
              <w:right w:val="nil"/>
            </w:tcBorders>
            <w:shd w:val="clear" w:color="auto" w:fill="auto"/>
            <w:vAlign w:val="bottom"/>
          </w:tcPr>
          <w:p w14:paraId="77B1123D" w14:textId="77777777" w:rsidR="00071328" w:rsidRPr="00071328" w:rsidRDefault="00071328" w:rsidP="00071328">
            <w:pPr>
              <w:tabs>
                <w:tab w:val="right" w:pos="1202"/>
              </w:tabs>
              <w:spacing w:line="301" w:lineRule="exact"/>
              <w:jc w:val="right"/>
              <w:outlineLvl w:val="0"/>
              <w:rPr>
                <w:rFonts w:ascii="Calibri" w:eastAsia="Calibri" w:hAnsi="Calibri" w:cs="Arial"/>
                <w:b/>
                <w:bCs/>
                <w:sz w:val="20"/>
                <w:szCs w:val="20"/>
                <w:lang w:val="en-GB"/>
              </w:rPr>
            </w:pPr>
            <w:r w:rsidRPr="00071328">
              <w:rPr>
                <w:rFonts w:ascii="Calibri" w:hAnsi="Calibri" w:cs="Calibri"/>
                <w:b/>
                <w:sz w:val="20"/>
                <w:szCs w:val="20"/>
                <w:lang w:val="en-GB"/>
              </w:rPr>
              <w:t xml:space="preserve"> -</w:t>
            </w:r>
          </w:p>
        </w:tc>
        <w:tc>
          <w:tcPr>
            <w:tcW w:w="643" w:type="pct"/>
            <w:tcBorders>
              <w:top w:val="nil"/>
              <w:left w:val="nil"/>
              <w:bottom w:val="single" w:sz="12" w:space="0" w:color="auto"/>
              <w:right w:val="nil"/>
            </w:tcBorders>
            <w:shd w:val="clear" w:color="auto" w:fill="auto"/>
            <w:vAlign w:val="bottom"/>
          </w:tcPr>
          <w:p w14:paraId="5F15AE96" w14:textId="77777777" w:rsidR="00071328" w:rsidRPr="00071328" w:rsidRDefault="00071328" w:rsidP="00071328">
            <w:pPr>
              <w:tabs>
                <w:tab w:val="right" w:pos="1202"/>
              </w:tabs>
              <w:spacing w:line="301" w:lineRule="exact"/>
              <w:jc w:val="right"/>
              <w:outlineLvl w:val="0"/>
              <w:rPr>
                <w:rFonts w:ascii="Calibri" w:eastAsia="Calibri" w:hAnsi="Calibri" w:cs="Arial"/>
                <w:b/>
                <w:bCs/>
                <w:sz w:val="20"/>
                <w:szCs w:val="20"/>
                <w:lang w:val="en-GB"/>
              </w:rPr>
            </w:pPr>
            <w:r w:rsidRPr="00071328">
              <w:rPr>
                <w:rFonts w:ascii="Calibri" w:hAnsi="Calibri" w:cs="Calibri"/>
                <w:b/>
                <w:sz w:val="20"/>
                <w:szCs w:val="20"/>
                <w:lang w:val="en-GB"/>
              </w:rPr>
              <w:t xml:space="preserve"> 33,837 </w:t>
            </w:r>
          </w:p>
        </w:tc>
        <w:tc>
          <w:tcPr>
            <w:tcW w:w="605" w:type="pct"/>
            <w:tcBorders>
              <w:top w:val="nil"/>
              <w:left w:val="nil"/>
              <w:bottom w:val="single" w:sz="12" w:space="0" w:color="auto"/>
              <w:right w:val="nil"/>
            </w:tcBorders>
            <w:shd w:val="clear" w:color="auto" w:fill="auto"/>
            <w:vAlign w:val="bottom"/>
          </w:tcPr>
          <w:p w14:paraId="5DD79738" w14:textId="77777777" w:rsidR="00071328" w:rsidRPr="00071328" w:rsidRDefault="00071328" w:rsidP="00071328">
            <w:pPr>
              <w:tabs>
                <w:tab w:val="right" w:pos="1202"/>
              </w:tabs>
              <w:spacing w:line="301" w:lineRule="exact"/>
              <w:jc w:val="right"/>
              <w:outlineLvl w:val="0"/>
              <w:rPr>
                <w:rFonts w:ascii="Calibri" w:eastAsia="Calibri" w:hAnsi="Calibri" w:cs="Arial"/>
                <w:b/>
                <w:bCs/>
                <w:sz w:val="20"/>
                <w:szCs w:val="20"/>
                <w:lang w:val="en-GB"/>
              </w:rPr>
            </w:pPr>
            <w:r w:rsidRPr="00071328">
              <w:rPr>
                <w:rFonts w:ascii="Calibri" w:hAnsi="Calibri" w:cs="Calibri"/>
                <w:b/>
                <w:sz w:val="20"/>
                <w:szCs w:val="20"/>
                <w:lang w:val="en-GB"/>
              </w:rPr>
              <w:t xml:space="preserve"> - </w:t>
            </w:r>
          </w:p>
        </w:tc>
        <w:tc>
          <w:tcPr>
            <w:tcW w:w="640" w:type="pct"/>
            <w:tcBorders>
              <w:top w:val="nil"/>
              <w:left w:val="nil"/>
              <w:bottom w:val="single" w:sz="12" w:space="0" w:color="auto"/>
              <w:right w:val="nil"/>
            </w:tcBorders>
            <w:shd w:val="clear" w:color="auto" w:fill="auto"/>
            <w:vAlign w:val="bottom"/>
          </w:tcPr>
          <w:p w14:paraId="32D11A4F" w14:textId="77777777" w:rsidR="00071328" w:rsidRPr="00071328" w:rsidRDefault="00071328" w:rsidP="00071328">
            <w:pPr>
              <w:tabs>
                <w:tab w:val="right" w:pos="1202"/>
              </w:tabs>
              <w:spacing w:line="301" w:lineRule="exact"/>
              <w:jc w:val="right"/>
              <w:outlineLvl w:val="0"/>
              <w:rPr>
                <w:rFonts w:ascii="Calibri" w:eastAsia="Calibri" w:hAnsi="Calibri" w:cs="Arial"/>
                <w:b/>
                <w:bCs/>
                <w:sz w:val="20"/>
                <w:szCs w:val="20"/>
                <w:lang w:val="en-GB"/>
              </w:rPr>
            </w:pPr>
            <w:r w:rsidRPr="00071328">
              <w:rPr>
                <w:rFonts w:ascii="Calibri" w:hAnsi="Calibri" w:cs="Calibri"/>
                <w:b/>
                <w:sz w:val="20"/>
                <w:szCs w:val="20"/>
                <w:lang w:val="en-GB"/>
              </w:rPr>
              <w:t xml:space="preserve"> 33,883 </w:t>
            </w:r>
          </w:p>
        </w:tc>
      </w:tr>
    </w:tbl>
    <w:p w14:paraId="46CA3A23" w14:textId="77777777" w:rsidR="00071328" w:rsidRPr="00071328" w:rsidRDefault="00071328" w:rsidP="00071328">
      <w:pPr>
        <w:rPr>
          <w:rFonts w:ascii="Calibri" w:hAnsi="Calibri" w:cs="Arial"/>
          <w:b/>
          <w:sz w:val="22"/>
          <w:szCs w:val="22"/>
          <w:lang w:val="en-GB"/>
        </w:rPr>
      </w:pPr>
    </w:p>
    <w:p w14:paraId="4656F027"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F26FF5">
          <w:pgSz w:w="11907" w:h="16840" w:code="9"/>
          <w:pgMar w:top="1418" w:right="1134" w:bottom="1134" w:left="1418" w:header="851" w:footer="851" w:gutter="0"/>
          <w:cols w:space="720"/>
          <w:noEndnote/>
        </w:sectPr>
      </w:pPr>
    </w:p>
    <w:p w14:paraId="0AE0943B" w14:textId="77777777" w:rsidR="00071328" w:rsidRDefault="00071328" w:rsidP="00071328">
      <w:pPr>
        <w:pStyle w:val="T1"/>
        <w:keepNext w:val="0"/>
        <w:spacing w:before="0" w:after="0" w:line="240" w:lineRule="auto"/>
        <w:rPr>
          <w:rFonts w:asciiTheme="minorHAnsi" w:hAnsiTheme="minorHAnsi"/>
          <w:sz w:val="22"/>
          <w:szCs w:val="22"/>
          <w:lang w:val="en-GB"/>
        </w:rPr>
      </w:pPr>
    </w:p>
    <w:p w14:paraId="64A363BD" w14:textId="77777777" w:rsidR="00071328" w:rsidRPr="001E7DB0" w:rsidRDefault="00071328" w:rsidP="00071328">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6B362E5D" w14:textId="77777777" w:rsidR="00071328" w:rsidRDefault="00071328" w:rsidP="00071328">
      <w:pPr>
        <w:pStyle w:val="accountingpolicytitle"/>
        <w:rPr>
          <w:rFonts w:asciiTheme="minorHAnsi" w:hAnsiTheme="minorHAnsi"/>
          <w:sz w:val="22"/>
          <w:szCs w:val="22"/>
          <w:lang w:val="en-GB"/>
        </w:rPr>
      </w:pPr>
    </w:p>
    <w:p w14:paraId="189D846C" w14:textId="77777777" w:rsidR="00071328" w:rsidRPr="001E7DB0" w:rsidRDefault="00071328" w:rsidP="00071328">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DEDE698" w14:textId="77777777" w:rsidR="00071328" w:rsidRDefault="00071328" w:rsidP="00071328">
      <w:pPr>
        <w:pStyle w:val="T1"/>
        <w:keepNext w:val="0"/>
        <w:spacing w:before="0" w:after="0" w:line="240" w:lineRule="auto"/>
        <w:rPr>
          <w:rFonts w:asciiTheme="minorHAnsi" w:hAnsiTheme="minorHAnsi"/>
          <w:i/>
          <w:sz w:val="22"/>
          <w:szCs w:val="22"/>
          <w:lang w:val="en-GB"/>
        </w:rPr>
      </w:pPr>
    </w:p>
    <w:p w14:paraId="5AB43A5F" w14:textId="77777777" w:rsidR="00071328" w:rsidRPr="00EA22B8" w:rsidRDefault="00071328" w:rsidP="00071328">
      <w:pPr>
        <w:pStyle w:val="T1"/>
        <w:keepNext w:val="0"/>
        <w:numPr>
          <w:ilvl w:val="8"/>
          <w:numId w:val="95"/>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1A68DD08" w14:textId="11795438" w:rsidR="00BD5C00" w:rsidRDefault="00BD5C00" w:rsidP="00BC2382">
      <w:pPr>
        <w:pStyle w:val="T1"/>
        <w:keepNext w:val="0"/>
        <w:spacing w:before="0" w:after="0" w:line="240" w:lineRule="auto"/>
        <w:rPr>
          <w:rFonts w:asciiTheme="minorHAnsi" w:hAnsiTheme="minorHAnsi"/>
          <w:sz w:val="22"/>
          <w:szCs w:val="22"/>
          <w:lang w:val="en-GB"/>
        </w:rPr>
      </w:pPr>
    </w:p>
    <w:p w14:paraId="0D4C9905" w14:textId="77777777" w:rsidR="00071328" w:rsidRPr="00071328" w:rsidRDefault="00071328" w:rsidP="00071328">
      <w:pPr>
        <w:spacing w:after="120"/>
        <w:rPr>
          <w:rFonts w:ascii="Calibri" w:hAnsi="Calibri" w:cs="Arial"/>
          <w:b/>
          <w:sz w:val="22"/>
          <w:szCs w:val="22"/>
          <w:lang w:val="en-GB"/>
        </w:rPr>
      </w:pPr>
      <w:r w:rsidRPr="00071328">
        <w:rPr>
          <w:rFonts w:ascii="Calibri" w:hAnsi="Calibri" w:cs="Arial"/>
          <w:b/>
          <w:sz w:val="22"/>
          <w:szCs w:val="22"/>
          <w:lang w:val="en-GB"/>
        </w:rPr>
        <w:t>Guarantees and commitments</w:t>
      </w:r>
    </w:p>
    <w:p w14:paraId="7F12B951" w14:textId="77777777" w:rsidR="00071328" w:rsidRPr="00071328" w:rsidRDefault="00071328" w:rsidP="00071328">
      <w:pPr>
        <w:rPr>
          <w:rFonts w:ascii="Calibri" w:hAnsi="Calibri" w:cs="Arial"/>
          <w:b/>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20D680CE" w14:textId="77777777" w:rsidTr="00441EDF">
        <w:trPr>
          <w:trHeight w:val="146"/>
        </w:trPr>
        <w:tc>
          <w:tcPr>
            <w:tcW w:w="1814" w:type="pct"/>
          </w:tcPr>
          <w:p w14:paraId="0C5C4500" w14:textId="77777777" w:rsidR="00071328" w:rsidRPr="00071328" w:rsidRDefault="00071328" w:rsidP="00071328">
            <w:pPr>
              <w:rPr>
                <w:rFonts w:ascii="Calibri" w:eastAsia="Calibri" w:hAnsi="Calibri" w:cs="Arial"/>
                <w:b/>
                <w:bCs/>
                <w:sz w:val="19"/>
                <w:szCs w:val="19"/>
                <w:lang w:val="en-GB"/>
              </w:rPr>
            </w:pPr>
            <w:bookmarkStart w:id="2099" w:name="_Hlk5873520"/>
            <w:r w:rsidRPr="00071328">
              <w:rPr>
                <w:rFonts w:ascii="Calibri" w:eastAsia="Calibri" w:hAnsi="Calibri" w:cs="Arial"/>
                <w:b/>
                <w:bCs/>
                <w:sz w:val="19"/>
                <w:szCs w:val="19"/>
                <w:lang w:val="en-GB"/>
              </w:rPr>
              <w:br w:type="page"/>
              <w:t>Group and Bank</w:t>
            </w:r>
          </w:p>
        </w:tc>
        <w:tc>
          <w:tcPr>
            <w:tcW w:w="3186" w:type="pct"/>
            <w:gridSpan w:val="5"/>
            <w:vAlign w:val="bottom"/>
          </w:tcPr>
          <w:p w14:paraId="4ACFCC1E" w14:textId="77777777" w:rsidR="00071328" w:rsidRPr="00071328" w:rsidRDefault="00071328" w:rsidP="00071328">
            <w:pPr>
              <w:jc w:val="center"/>
              <w:rPr>
                <w:rFonts w:ascii="Calibri" w:eastAsia="Calibri" w:hAnsi="Calibri" w:cs="Arial"/>
                <w:b/>
                <w:sz w:val="19"/>
                <w:szCs w:val="19"/>
                <w:lang w:val="en-GB"/>
              </w:rPr>
            </w:pPr>
          </w:p>
        </w:tc>
      </w:tr>
      <w:tr w:rsidR="00071328" w:rsidRPr="00071328" w14:paraId="11E9D488" w14:textId="77777777" w:rsidTr="00441EDF">
        <w:trPr>
          <w:trHeight w:val="51"/>
        </w:trPr>
        <w:tc>
          <w:tcPr>
            <w:tcW w:w="1814" w:type="pct"/>
          </w:tcPr>
          <w:p w14:paraId="60181382" w14:textId="77777777" w:rsidR="00071328" w:rsidRPr="00071328" w:rsidRDefault="00071328" w:rsidP="00071328">
            <w:pPr>
              <w:rPr>
                <w:rFonts w:ascii="Calibri" w:eastAsia="Calibri" w:hAnsi="Calibri" w:cs="Arial"/>
                <w:b/>
                <w:bCs/>
                <w:sz w:val="19"/>
                <w:szCs w:val="19"/>
                <w:lang w:val="en-GB"/>
              </w:rPr>
            </w:pPr>
            <w:r w:rsidRPr="00071328">
              <w:rPr>
                <w:rFonts w:ascii="Calibri" w:eastAsia="Calibri" w:hAnsi="Calibri" w:cs="Arial"/>
                <w:b/>
                <w:bCs/>
                <w:sz w:val="19"/>
                <w:szCs w:val="19"/>
                <w:lang w:val="en-GB"/>
              </w:rPr>
              <w:t>31 December 2019</w:t>
            </w:r>
          </w:p>
        </w:tc>
        <w:tc>
          <w:tcPr>
            <w:tcW w:w="650" w:type="pct"/>
            <w:vAlign w:val="bottom"/>
          </w:tcPr>
          <w:p w14:paraId="16B156AB"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1</w:t>
            </w:r>
          </w:p>
        </w:tc>
        <w:tc>
          <w:tcPr>
            <w:tcW w:w="650" w:type="pct"/>
            <w:vAlign w:val="bottom"/>
          </w:tcPr>
          <w:p w14:paraId="2C569BF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2</w:t>
            </w:r>
          </w:p>
        </w:tc>
        <w:tc>
          <w:tcPr>
            <w:tcW w:w="643" w:type="pct"/>
            <w:vAlign w:val="bottom"/>
          </w:tcPr>
          <w:p w14:paraId="11A91A69"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3</w:t>
            </w:r>
          </w:p>
        </w:tc>
        <w:tc>
          <w:tcPr>
            <w:tcW w:w="605" w:type="pct"/>
            <w:vAlign w:val="bottom"/>
          </w:tcPr>
          <w:p w14:paraId="1F66E7EB"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POCI</w:t>
            </w:r>
          </w:p>
        </w:tc>
        <w:tc>
          <w:tcPr>
            <w:tcW w:w="638" w:type="pct"/>
            <w:vAlign w:val="bottom"/>
          </w:tcPr>
          <w:p w14:paraId="49DBD792"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Total</w:t>
            </w:r>
          </w:p>
        </w:tc>
      </w:tr>
      <w:tr w:rsidR="00071328" w:rsidRPr="00071328" w14:paraId="1BCB6924" w14:textId="77777777" w:rsidTr="00441EDF">
        <w:trPr>
          <w:trHeight w:val="51"/>
        </w:trPr>
        <w:tc>
          <w:tcPr>
            <w:tcW w:w="1814" w:type="pct"/>
          </w:tcPr>
          <w:p w14:paraId="528B2CBD" w14:textId="77777777" w:rsidR="00071328" w:rsidRPr="00071328" w:rsidRDefault="00071328" w:rsidP="00071328">
            <w:pPr>
              <w:rPr>
                <w:rFonts w:ascii="Calibri" w:eastAsia="Calibri" w:hAnsi="Calibri" w:cs="Arial"/>
                <w:b/>
                <w:bCs/>
                <w:sz w:val="19"/>
                <w:szCs w:val="19"/>
                <w:lang w:val="en-GB"/>
              </w:rPr>
            </w:pPr>
          </w:p>
        </w:tc>
        <w:tc>
          <w:tcPr>
            <w:tcW w:w="650" w:type="pct"/>
          </w:tcPr>
          <w:p w14:paraId="40402581"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50" w:type="pct"/>
          </w:tcPr>
          <w:p w14:paraId="77EB8D57"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43" w:type="pct"/>
          </w:tcPr>
          <w:p w14:paraId="229A4DC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05" w:type="pct"/>
          </w:tcPr>
          <w:p w14:paraId="14A57E11"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38" w:type="pct"/>
          </w:tcPr>
          <w:p w14:paraId="2BE2184F"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r>
      <w:tr w:rsidR="00071328" w:rsidRPr="00071328" w14:paraId="1E5FBE1D" w14:textId="77777777" w:rsidTr="00441EDF">
        <w:trPr>
          <w:trHeight w:val="51"/>
        </w:trPr>
        <w:tc>
          <w:tcPr>
            <w:tcW w:w="1814" w:type="pct"/>
          </w:tcPr>
          <w:p w14:paraId="658D46C5" w14:textId="77777777" w:rsidR="00071328" w:rsidRPr="00071328" w:rsidRDefault="00071328" w:rsidP="00071328">
            <w:pPr>
              <w:rPr>
                <w:rFonts w:ascii="Calibri" w:eastAsia="Calibri" w:hAnsi="Calibri" w:cs="Arial"/>
                <w:b/>
                <w:bCs/>
                <w:sz w:val="19"/>
                <w:szCs w:val="19"/>
                <w:lang w:val="en-GB"/>
              </w:rPr>
            </w:pPr>
          </w:p>
        </w:tc>
        <w:tc>
          <w:tcPr>
            <w:tcW w:w="650" w:type="pct"/>
          </w:tcPr>
          <w:p w14:paraId="77E0D259" w14:textId="77777777" w:rsidR="00071328" w:rsidRPr="00071328" w:rsidRDefault="00071328" w:rsidP="00071328">
            <w:pPr>
              <w:jc w:val="right"/>
              <w:rPr>
                <w:rFonts w:ascii="Calibri" w:eastAsia="Calibri" w:hAnsi="Calibri" w:cs="Arial"/>
                <w:b/>
                <w:bCs/>
                <w:sz w:val="19"/>
                <w:szCs w:val="19"/>
                <w:lang w:val="en-GB"/>
              </w:rPr>
            </w:pPr>
          </w:p>
        </w:tc>
        <w:tc>
          <w:tcPr>
            <w:tcW w:w="650" w:type="pct"/>
          </w:tcPr>
          <w:p w14:paraId="06F297EC" w14:textId="77777777" w:rsidR="00071328" w:rsidRPr="00071328" w:rsidRDefault="00071328" w:rsidP="00071328">
            <w:pPr>
              <w:jc w:val="right"/>
              <w:rPr>
                <w:rFonts w:ascii="Calibri" w:eastAsia="Calibri" w:hAnsi="Calibri" w:cs="Arial"/>
                <w:b/>
                <w:bCs/>
                <w:sz w:val="19"/>
                <w:szCs w:val="19"/>
                <w:lang w:val="en-GB"/>
              </w:rPr>
            </w:pPr>
          </w:p>
        </w:tc>
        <w:tc>
          <w:tcPr>
            <w:tcW w:w="643" w:type="pct"/>
          </w:tcPr>
          <w:p w14:paraId="23BAE851" w14:textId="77777777" w:rsidR="00071328" w:rsidRPr="00071328" w:rsidRDefault="00071328" w:rsidP="00071328">
            <w:pPr>
              <w:jc w:val="right"/>
              <w:rPr>
                <w:rFonts w:ascii="Calibri" w:eastAsia="Calibri" w:hAnsi="Calibri" w:cs="Arial"/>
                <w:b/>
                <w:bCs/>
                <w:sz w:val="19"/>
                <w:szCs w:val="19"/>
                <w:lang w:val="en-GB"/>
              </w:rPr>
            </w:pPr>
          </w:p>
        </w:tc>
        <w:tc>
          <w:tcPr>
            <w:tcW w:w="605" w:type="pct"/>
          </w:tcPr>
          <w:p w14:paraId="546F2C03" w14:textId="77777777" w:rsidR="00071328" w:rsidRPr="00071328" w:rsidRDefault="00071328" w:rsidP="00071328">
            <w:pPr>
              <w:jc w:val="right"/>
              <w:rPr>
                <w:rFonts w:ascii="Calibri" w:eastAsia="Calibri" w:hAnsi="Calibri" w:cs="Arial"/>
                <w:b/>
                <w:bCs/>
                <w:sz w:val="19"/>
                <w:szCs w:val="19"/>
                <w:lang w:val="en-GB"/>
              </w:rPr>
            </w:pPr>
          </w:p>
        </w:tc>
        <w:tc>
          <w:tcPr>
            <w:tcW w:w="638" w:type="pct"/>
          </w:tcPr>
          <w:p w14:paraId="47F85EF5" w14:textId="77777777" w:rsidR="00071328" w:rsidRPr="00071328" w:rsidRDefault="00071328" w:rsidP="00071328">
            <w:pPr>
              <w:jc w:val="right"/>
              <w:rPr>
                <w:rFonts w:ascii="Calibri" w:eastAsia="Calibri" w:hAnsi="Calibri" w:cs="Arial"/>
                <w:b/>
                <w:bCs/>
                <w:sz w:val="19"/>
                <w:szCs w:val="19"/>
                <w:lang w:val="en-GB"/>
              </w:rPr>
            </w:pPr>
          </w:p>
        </w:tc>
      </w:tr>
      <w:tr w:rsidR="00071328" w:rsidRPr="00071328" w14:paraId="562A3A89" w14:textId="77777777" w:rsidTr="00441EDF">
        <w:trPr>
          <w:trHeight w:hRule="exact" w:val="241"/>
        </w:trPr>
        <w:tc>
          <w:tcPr>
            <w:tcW w:w="1814" w:type="pct"/>
            <w:vAlign w:val="bottom"/>
          </w:tcPr>
          <w:p w14:paraId="5A0D2198" w14:textId="77777777" w:rsidR="00071328" w:rsidRPr="00071328" w:rsidRDefault="00071328" w:rsidP="00071328">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Balance at 1 January 2019</w:t>
            </w:r>
          </w:p>
        </w:tc>
        <w:tc>
          <w:tcPr>
            <w:tcW w:w="650" w:type="pct"/>
            <w:shd w:val="clear" w:color="auto" w:fill="auto"/>
          </w:tcPr>
          <w:p w14:paraId="44CEB3DD" w14:textId="77777777" w:rsidR="00071328" w:rsidRPr="00071328" w:rsidRDefault="00071328" w:rsidP="00071328">
            <w:pPr>
              <w:jc w:val="right"/>
              <w:rPr>
                <w:rFonts w:ascii="Calibri" w:hAnsi="Calibri" w:cs="Calibri"/>
                <w:sz w:val="19"/>
                <w:szCs w:val="19"/>
                <w:lang w:val="en-GB"/>
              </w:rPr>
            </w:pPr>
            <w:r w:rsidRPr="00071328">
              <w:rPr>
                <w:rFonts w:ascii="Calibri" w:eastAsia="Calibri" w:hAnsi="Calibri" w:cs="Calibri"/>
                <w:sz w:val="19"/>
                <w:szCs w:val="19"/>
                <w:lang w:val="hr-HR"/>
              </w:rPr>
              <w:t xml:space="preserve"> 9,170 </w:t>
            </w:r>
          </w:p>
        </w:tc>
        <w:tc>
          <w:tcPr>
            <w:tcW w:w="650" w:type="pct"/>
            <w:shd w:val="clear" w:color="auto" w:fill="auto"/>
          </w:tcPr>
          <w:p w14:paraId="48D6F17D" w14:textId="77777777" w:rsidR="00071328" w:rsidRPr="00071328" w:rsidRDefault="00071328" w:rsidP="00071328">
            <w:pPr>
              <w:jc w:val="right"/>
              <w:rPr>
                <w:rFonts w:ascii="Calibri" w:hAnsi="Calibri" w:cs="Calibri"/>
                <w:sz w:val="19"/>
                <w:szCs w:val="19"/>
                <w:lang w:val="en-GB"/>
              </w:rPr>
            </w:pPr>
            <w:r w:rsidRPr="00071328">
              <w:rPr>
                <w:rFonts w:ascii="Calibri" w:eastAsia="Calibri" w:hAnsi="Calibri" w:cs="Calibri"/>
                <w:sz w:val="19"/>
                <w:szCs w:val="19"/>
                <w:lang w:val="hr-HR"/>
              </w:rPr>
              <w:t xml:space="preserve"> 65,094 </w:t>
            </w:r>
          </w:p>
        </w:tc>
        <w:tc>
          <w:tcPr>
            <w:tcW w:w="643" w:type="pct"/>
            <w:shd w:val="clear" w:color="auto" w:fill="auto"/>
          </w:tcPr>
          <w:p w14:paraId="78FB17D5" w14:textId="77777777" w:rsidR="00071328" w:rsidRPr="00071328" w:rsidRDefault="00071328" w:rsidP="00071328">
            <w:pPr>
              <w:jc w:val="right"/>
              <w:rPr>
                <w:rFonts w:ascii="Calibri" w:hAnsi="Calibri" w:cs="Calibri"/>
                <w:sz w:val="19"/>
                <w:szCs w:val="19"/>
                <w:lang w:val="en-GB"/>
              </w:rPr>
            </w:pPr>
            <w:r w:rsidRPr="00071328">
              <w:rPr>
                <w:rFonts w:ascii="Calibri" w:eastAsia="Calibri" w:hAnsi="Calibri" w:cs="Calibri"/>
                <w:sz w:val="19"/>
                <w:szCs w:val="19"/>
                <w:lang w:val="hr-HR"/>
              </w:rPr>
              <w:t xml:space="preserve"> 175,996 </w:t>
            </w:r>
          </w:p>
        </w:tc>
        <w:tc>
          <w:tcPr>
            <w:tcW w:w="605" w:type="pct"/>
            <w:shd w:val="clear" w:color="auto" w:fill="auto"/>
          </w:tcPr>
          <w:p w14:paraId="53CE34E6" w14:textId="77777777" w:rsidR="00071328" w:rsidRPr="00071328" w:rsidRDefault="00071328" w:rsidP="00071328">
            <w:pPr>
              <w:jc w:val="right"/>
              <w:rPr>
                <w:rFonts w:ascii="Calibri" w:hAnsi="Calibri" w:cs="Calibri"/>
                <w:sz w:val="19"/>
                <w:szCs w:val="19"/>
                <w:lang w:val="en-GB"/>
              </w:rPr>
            </w:pPr>
            <w:r w:rsidRPr="00071328">
              <w:rPr>
                <w:rFonts w:ascii="Calibri" w:eastAsia="Calibri" w:hAnsi="Calibri" w:cs="Calibri"/>
                <w:sz w:val="19"/>
                <w:szCs w:val="19"/>
                <w:lang w:val="hr-HR"/>
              </w:rPr>
              <w:t xml:space="preserve"> 11,023 </w:t>
            </w:r>
          </w:p>
        </w:tc>
        <w:tc>
          <w:tcPr>
            <w:tcW w:w="638" w:type="pct"/>
            <w:shd w:val="clear" w:color="auto" w:fill="auto"/>
          </w:tcPr>
          <w:p w14:paraId="28D03266" w14:textId="77777777" w:rsidR="00071328" w:rsidRPr="00071328" w:rsidRDefault="00071328" w:rsidP="00071328">
            <w:pPr>
              <w:jc w:val="right"/>
              <w:rPr>
                <w:rFonts w:ascii="Calibri" w:hAnsi="Calibri" w:cs="Calibri"/>
                <w:sz w:val="19"/>
                <w:szCs w:val="19"/>
                <w:lang w:val="en-GB"/>
              </w:rPr>
            </w:pPr>
            <w:r w:rsidRPr="00071328">
              <w:rPr>
                <w:rFonts w:ascii="Calibri" w:eastAsia="Calibri" w:hAnsi="Calibri" w:cs="Calibri"/>
                <w:sz w:val="19"/>
                <w:szCs w:val="19"/>
                <w:lang w:val="hr-HR"/>
              </w:rPr>
              <w:t xml:space="preserve"> 261,283 </w:t>
            </w:r>
          </w:p>
        </w:tc>
      </w:tr>
      <w:tr w:rsidR="006F49EA" w:rsidRPr="00071328" w14:paraId="42A2A908" w14:textId="77777777" w:rsidTr="00864F78">
        <w:trPr>
          <w:trHeight w:hRule="exact" w:val="241"/>
        </w:trPr>
        <w:tc>
          <w:tcPr>
            <w:tcW w:w="1814" w:type="pct"/>
            <w:vAlign w:val="bottom"/>
          </w:tcPr>
          <w:p w14:paraId="2D147E8D" w14:textId="471C02E6" w:rsidR="006F49EA" w:rsidRPr="00071328"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0647A677" w14:textId="2C0E50DC"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14</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 xml:space="preserve">916 </w:t>
            </w:r>
          </w:p>
        </w:tc>
        <w:tc>
          <w:tcPr>
            <w:tcW w:w="650" w:type="pct"/>
            <w:shd w:val="clear" w:color="auto" w:fill="auto"/>
            <w:vAlign w:val="bottom"/>
          </w:tcPr>
          <w:p w14:paraId="05C9E266" w14:textId="1FA34D34"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(14</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916)</w:t>
            </w:r>
          </w:p>
        </w:tc>
        <w:tc>
          <w:tcPr>
            <w:tcW w:w="643" w:type="pct"/>
            <w:shd w:val="clear" w:color="auto" w:fill="auto"/>
            <w:vAlign w:val="bottom"/>
          </w:tcPr>
          <w:p w14:paraId="2CFF1B41" w14:textId="06CC13A5"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05" w:type="pct"/>
            <w:shd w:val="clear" w:color="auto" w:fill="auto"/>
            <w:vAlign w:val="bottom"/>
          </w:tcPr>
          <w:p w14:paraId="51C548EE" w14:textId="5E1A4FEC"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38" w:type="pct"/>
            <w:shd w:val="clear" w:color="auto" w:fill="auto"/>
            <w:vAlign w:val="bottom"/>
          </w:tcPr>
          <w:p w14:paraId="188BB4C5" w14:textId="3278E64E"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r>
      <w:tr w:rsidR="006F49EA" w:rsidRPr="00071328" w14:paraId="05A1DC2B" w14:textId="77777777" w:rsidTr="00864F78">
        <w:trPr>
          <w:trHeight w:hRule="exact" w:val="241"/>
        </w:trPr>
        <w:tc>
          <w:tcPr>
            <w:tcW w:w="1814" w:type="pct"/>
            <w:vAlign w:val="bottom"/>
          </w:tcPr>
          <w:p w14:paraId="561A2A3F" w14:textId="2AEFFD78" w:rsidR="006F49EA" w:rsidRPr="00071328"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44D38B74" w14:textId="63280272"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 </w:t>
            </w:r>
          </w:p>
        </w:tc>
        <w:tc>
          <w:tcPr>
            <w:tcW w:w="650" w:type="pct"/>
            <w:shd w:val="clear" w:color="auto" w:fill="auto"/>
            <w:vAlign w:val="bottom"/>
          </w:tcPr>
          <w:p w14:paraId="0299AF72" w14:textId="10F2AD87"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w:t>
            </w:r>
          </w:p>
        </w:tc>
        <w:tc>
          <w:tcPr>
            <w:tcW w:w="643" w:type="pct"/>
            <w:shd w:val="clear" w:color="auto" w:fill="auto"/>
            <w:vAlign w:val="bottom"/>
          </w:tcPr>
          <w:p w14:paraId="5CEC54C5" w14:textId="48F7CCEA"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05" w:type="pct"/>
            <w:shd w:val="clear" w:color="auto" w:fill="auto"/>
            <w:vAlign w:val="bottom"/>
          </w:tcPr>
          <w:p w14:paraId="717CF7C9" w14:textId="657D01AD"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38" w:type="pct"/>
            <w:shd w:val="clear" w:color="auto" w:fill="auto"/>
            <w:vAlign w:val="bottom"/>
          </w:tcPr>
          <w:p w14:paraId="623AD247" w14:textId="07B62D6E"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r>
      <w:tr w:rsidR="006F49EA" w:rsidRPr="00071328" w14:paraId="62F1EDAF" w14:textId="77777777" w:rsidTr="00864F78">
        <w:trPr>
          <w:trHeight w:hRule="exact" w:val="241"/>
        </w:trPr>
        <w:tc>
          <w:tcPr>
            <w:tcW w:w="1814" w:type="pct"/>
            <w:vAlign w:val="bottom"/>
          </w:tcPr>
          <w:p w14:paraId="66A88D92" w14:textId="2D093DD2" w:rsidR="006F49EA" w:rsidRPr="00071328"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6B4BFEBE" w14:textId="72F997CB"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50" w:type="pct"/>
            <w:shd w:val="clear" w:color="auto" w:fill="auto"/>
            <w:vAlign w:val="bottom"/>
          </w:tcPr>
          <w:p w14:paraId="5D789DA8" w14:textId="6C4147D8"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43" w:type="pct"/>
            <w:shd w:val="clear" w:color="auto" w:fill="auto"/>
            <w:vAlign w:val="bottom"/>
          </w:tcPr>
          <w:p w14:paraId="77451FC1" w14:textId="5A6D337C"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904)</w:t>
            </w:r>
          </w:p>
        </w:tc>
        <w:tc>
          <w:tcPr>
            <w:tcW w:w="605" w:type="pct"/>
            <w:shd w:val="clear" w:color="auto" w:fill="auto"/>
            <w:vAlign w:val="bottom"/>
          </w:tcPr>
          <w:p w14:paraId="31E01445" w14:textId="4F2EAAA6"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 xml:space="preserve">904 </w:t>
            </w:r>
          </w:p>
        </w:tc>
        <w:tc>
          <w:tcPr>
            <w:tcW w:w="638" w:type="pct"/>
            <w:shd w:val="clear" w:color="auto" w:fill="auto"/>
            <w:vAlign w:val="bottom"/>
          </w:tcPr>
          <w:p w14:paraId="7C7656EE" w14:textId="6707828A"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r>
      <w:tr w:rsidR="006F49EA" w:rsidRPr="00071328" w14:paraId="7B19B2E6" w14:textId="77777777" w:rsidTr="00441EDF">
        <w:trPr>
          <w:trHeight w:hRule="exact" w:val="440"/>
        </w:trPr>
        <w:tc>
          <w:tcPr>
            <w:tcW w:w="1814" w:type="pct"/>
            <w:vAlign w:val="bottom"/>
          </w:tcPr>
          <w:p w14:paraId="753B6BF9" w14:textId="77777777" w:rsidR="006F49EA" w:rsidRPr="00071328"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increase/(release)</w:t>
            </w:r>
          </w:p>
          <w:p w14:paraId="03AA2805" w14:textId="77777777" w:rsidR="006F49EA" w:rsidRPr="00071328"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of loss allowance</w:t>
            </w:r>
          </w:p>
        </w:tc>
        <w:tc>
          <w:tcPr>
            <w:tcW w:w="650" w:type="pct"/>
            <w:shd w:val="clear" w:color="auto" w:fill="auto"/>
            <w:vAlign w:val="bottom"/>
          </w:tcPr>
          <w:p w14:paraId="31CE0555" w14:textId="2627D29C"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904 </w:t>
            </w:r>
          </w:p>
        </w:tc>
        <w:tc>
          <w:tcPr>
            <w:tcW w:w="650" w:type="pct"/>
            <w:shd w:val="clear" w:color="auto" w:fill="auto"/>
            <w:vAlign w:val="bottom"/>
          </w:tcPr>
          <w:p w14:paraId="47AF6C97" w14:textId="06BC26CA"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(36</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026)</w:t>
            </w:r>
          </w:p>
        </w:tc>
        <w:tc>
          <w:tcPr>
            <w:tcW w:w="643" w:type="pct"/>
            <w:shd w:val="clear" w:color="auto" w:fill="auto"/>
            <w:vAlign w:val="bottom"/>
          </w:tcPr>
          <w:p w14:paraId="2FE5A71C" w14:textId="66B233F8"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(157</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600)</w:t>
            </w:r>
          </w:p>
        </w:tc>
        <w:tc>
          <w:tcPr>
            <w:tcW w:w="605" w:type="pct"/>
            <w:shd w:val="clear" w:color="auto" w:fill="auto"/>
            <w:vAlign w:val="bottom"/>
          </w:tcPr>
          <w:p w14:paraId="1848B73D" w14:textId="2D078351"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(11</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368)</w:t>
            </w:r>
          </w:p>
        </w:tc>
        <w:tc>
          <w:tcPr>
            <w:tcW w:w="638" w:type="pct"/>
            <w:shd w:val="clear" w:color="auto" w:fill="auto"/>
            <w:vAlign w:val="bottom"/>
          </w:tcPr>
          <w:p w14:paraId="38AA5F60" w14:textId="4B759076"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(204</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090)</w:t>
            </w:r>
          </w:p>
        </w:tc>
      </w:tr>
      <w:tr w:rsidR="006F49EA" w:rsidRPr="00071328" w14:paraId="3B42819F" w14:textId="77777777" w:rsidTr="00441EDF">
        <w:trPr>
          <w:trHeight w:val="284"/>
        </w:trPr>
        <w:tc>
          <w:tcPr>
            <w:tcW w:w="1814" w:type="pct"/>
            <w:vAlign w:val="bottom"/>
          </w:tcPr>
          <w:p w14:paraId="23F11745" w14:textId="6C4D78D7" w:rsidR="006F49EA" w:rsidRPr="00071328" w:rsidRDefault="006F49EA" w:rsidP="006F49EA">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Net foreign exchange </w:t>
            </w:r>
            <w:r w:rsidR="00EF1A40">
              <w:rPr>
                <w:rFonts w:ascii="Calibri" w:eastAsia="Calibri" w:hAnsi="Calibri"/>
                <w:sz w:val="19"/>
                <w:szCs w:val="19"/>
                <w:lang w:val="en-GB"/>
              </w:rPr>
              <w:t>(</w:t>
            </w:r>
            <w:r w:rsidRPr="00071328">
              <w:rPr>
                <w:rFonts w:ascii="Calibri" w:eastAsia="Calibri" w:hAnsi="Calibri"/>
                <w:sz w:val="19"/>
                <w:szCs w:val="19"/>
                <w:lang w:val="en-GB"/>
              </w:rPr>
              <w:t>gain</w:t>
            </w:r>
            <w:r w:rsidR="00EF1A40">
              <w:rPr>
                <w:rFonts w:ascii="Calibri" w:eastAsia="Calibri" w:hAnsi="Calibri"/>
                <w:sz w:val="19"/>
                <w:szCs w:val="19"/>
                <w:lang w:val="en-GB"/>
              </w:rPr>
              <w:t>)</w:t>
            </w:r>
            <w:r w:rsidRPr="00071328">
              <w:rPr>
                <w:rFonts w:ascii="Calibri" w:eastAsia="Calibri" w:hAnsi="Calibri"/>
                <w:sz w:val="19"/>
                <w:szCs w:val="19"/>
                <w:lang w:val="en-GB"/>
              </w:rPr>
              <w:t>/loss</w:t>
            </w:r>
            <w:r w:rsidRPr="00071328" w:rsidDel="006E762B">
              <w:rPr>
                <w:rFonts w:ascii="Calibri" w:eastAsia="Calibri" w:hAnsi="Calibri"/>
                <w:sz w:val="19"/>
                <w:szCs w:val="19"/>
                <w:lang w:val="en-GB"/>
              </w:rPr>
              <w:t xml:space="preserve"> </w:t>
            </w:r>
            <w:r w:rsidRPr="00071328">
              <w:rPr>
                <w:rFonts w:ascii="Calibri" w:eastAsia="Calibri" w:hAnsi="Calibri"/>
                <w:sz w:val="19"/>
                <w:szCs w:val="19"/>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73167353" w14:textId="3B8969C1"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(46)</w:t>
            </w:r>
          </w:p>
        </w:tc>
        <w:tc>
          <w:tcPr>
            <w:tcW w:w="650" w:type="pct"/>
            <w:tcBorders>
              <w:top w:val="nil"/>
              <w:left w:val="nil"/>
              <w:bottom w:val="single" w:sz="8" w:space="0" w:color="auto"/>
              <w:right w:val="nil"/>
            </w:tcBorders>
            <w:shd w:val="clear" w:color="auto" w:fill="auto"/>
            <w:vAlign w:val="bottom"/>
          </w:tcPr>
          <w:p w14:paraId="3F533F5F" w14:textId="21AAEBDB"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139 </w:t>
            </w:r>
          </w:p>
        </w:tc>
        <w:tc>
          <w:tcPr>
            <w:tcW w:w="643" w:type="pct"/>
            <w:tcBorders>
              <w:top w:val="nil"/>
              <w:left w:val="nil"/>
              <w:bottom w:val="single" w:sz="8" w:space="0" w:color="auto"/>
              <w:right w:val="nil"/>
            </w:tcBorders>
            <w:shd w:val="clear" w:color="auto" w:fill="auto"/>
            <w:vAlign w:val="bottom"/>
          </w:tcPr>
          <w:p w14:paraId="77B3020A" w14:textId="3526E2C3"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426 </w:t>
            </w:r>
          </w:p>
        </w:tc>
        <w:tc>
          <w:tcPr>
            <w:tcW w:w="605" w:type="pct"/>
            <w:tcBorders>
              <w:top w:val="nil"/>
              <w:left w:val="nil"/>
              <w:bottom w:val="single" w:sz="8" w:space="0" w:color="auto"/>
              <w:right w:val="nil"/>
            </w:tcBorders>
            <w:shd w:val="clear" w:color="auto" w:fill="auto"/>
            <w:vAlign w:val="bottom"/>
          </w:tcPr>
          <w:p w14:paraId="2962345E" w14:textId="2FD62124"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4 </w:t>
            </w:r>
          </w:p>
        </w:tc>
        <w:tc>
          <w:tcPr>
            <w:tcW w:w="638" w:type="pct"/>
            <w:tcBorders>
              <w:top w:val="nil"/>
              <w:left w:val="nil"/>
              <w:bottom w:val="single" w:sz="8" w:space="0" w:color="auto"/>
              <w:right w:val="nil"/>
            </w:tcBorders>
            <w:shd w:val="clear" w:color="auto" w:fill="auto"/>
            <w:vAlign w:val="bottom"/>
          </w:tcPr>
          <w:p w14:paraId="377FC201" w14:textId="44C234CD" w:rsidR="006F49EA" w:rsidRPr="00071328" w:rsidRDefault="006F49EA" w:rsidP="006F49EA">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523 </w:t>
            </w:r>
          </w:p>
        </w:tc>
      </w:tr>
      <w:tr w:rsidR="006F49EA" w:rsidRPr="00071328" w14:paraId="27C60E15" w14:textId="77777777" w:rsidTr="00864F78">
        <w:trPr>
          <w:trHeight w:val="37"/>
        </w:trPr>
        <w:tc>
          <w:tcPr>
            <w:tcW w:w="1814" w:type="pct"/>
            <w:vAlign w:val="bottom"/>
          </w:tcPr>
          <w:p w14:paraId="017381C3" w14:textId="77777777" w:rsidR="006F49EA" w:rsidRPr="00071328" w:rsidRDefault="006F49EA" w:rsidP="006F49EA">
            <w:pPr>
              <w:tabs>
                <w:tab w:val="right" w:pos="1202"/>
              </w:tabs>
              <w:spacing w:line="301" w:lineRule="exact"/>
              <w:outlineLvl w:val="0"/>
              <w:rPr>
                <w:rFonts w:ascii="Calibri" w:eastAsia="Calibri" w:hAnsi="Calibri" w:cs="Arial"/>
                <w:b/>
                <w:bCs/>
                <w:sz w:val="19"/>
                <w:szCs w:val="19"/>
                <w:lang w:val="en-GB"/>
              </w:rPr>
            </w:pPr>
            <w:r w:rsidRPr="00071328">
              <w:rPr>
                <w:rFonts w:ascii="Calibri" w:eastAsia="Calibri" w:hAnsi="Calibri" w:cs="Arial"/>
                <w:b/>
                <w:bCs/>
                <w:sz w:val="19"/>
                <w:szCs w:val="19"/>
                <w:lang w:val="en-GB"/>
              </w:rPr>
              <w:t>Balance at 31 December 2019</w:t>
            </w:r>
          </w:p>
        </w:tc>
        <w:tc>
          <w:tcPr>
            <w:tcW w:w="650" w:type="pct"/>
            <w:tcBorders>
              <w:top w:val="nil"/>
              <w:left w:val="nil"/>
              <w:bottom w:val="single" w:sz="12" w:space="0" w:color="auto"/>
              <w:right w:val="nil"/>
            </w:tcBorders>
            <w:shd w:val="clear" w:color="auto" w:fill="auto"/>
            <w:vAlign w:val="center"/>
          </w:tcPr>
          <w:p w14:paraId="4745D6E1" w14:textId="7A29D11C" w:rsidR="006F49EA" w:rsidRPr="00071328" w:rsidRDefault="006F49EA" w:rsidP="006F49EA">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24,946 </w:t>
            </w:r>
          </w:p>
        </w:tc>
        <w:tc>
          <w:tcPr>
            <w:tcW w:w="650" w:type="pct"/>
            <w:tcBorders>
              <w:top w:val="nil"/>
              <w:left w:val="nil"/>
              <w:bottom w:val="single" w:sz="12" w:space="0" w:color="auto"/>
              <w:right w:val="nil"/>
            </w:tcBorders>
            <w:shd w:val="clear" w:color="auto" w:fill="auto"/>
            <w:vAlign w:val="center"/>
          </w:tcPr>
          <w:p w14:paraId="5D5142B0" w14:textId="35BD8513" w:rsidR="006F49EA" w:rsidRPr="00071328" w:rsidRDefault="006F49EA" w:rsidP="006F49EA">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14,289 </w:t>
            </w:r>
          </w:p>
        </w:tc>
        <w:tc>
          <w:tcPr>
            <w:tcW w:w="643" w:type="pct"/>
            <w:tcBorders>
              <w:top w:val="nil"/>
              <w:left w:val="nil"/>
              <w:bottom w:val="single" w:sz="12" w:space="0" w:color="auto"/>
              <w:right w:val="nil"/>
            </w:tcBorders>
            <w:shd w:val="clear" w:color="auto" w:fill="auto"/>
            <w:vAlign w:val="center"/>
          </w:tcPr>
          <w:p w14:paraId="11785426" w14:textId="187EAD48" w:rsidR="006F49EA" w:rsidRPr="00071328" w:rsidRDefault="006F49EA" w:rsidP="006F49EA">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15,918 </w:t>
            </w:r>
          </w:p>
        </w:tc>
        <w:tc>
          <w:tcPr>
            <w:tcW w:w="605" w:type="pct"/>
            <w:tcBorders>
              <w:top w:val="nil"/>
              <w:left w:val="nil"/>
              <w:bottom w:val="single" w:sz="12" w:space="0" w:color="auto"/>
              <w:right w:val="nil"/>
            </w:tcBorders>
            <w:shd w:val="clear" w:color="auto" w:fill="auto"/>
            <w:vAlign w:val="center"/>
          </w:tcPr>
          <w:p w14:paraId="5040F318" w14:textId="448129FB" w:rsidR="006F49EA" w:rsidRPr="00071328" w:rsidRDefault="006F49EA" w:rsidP="006F49EA">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2,563 </w:t>
            </w:r>
          </w:p>
        </w:tc>
        <w:tc>
          <w:tcPr>
            <w:tcW w:w="638" w:type="pct"/>
            <w:tcBorders>
              <w:top w:val="nil"/>
              <w:left w:val="nil"/>
              <w:bottom w:val="single" w:sz="12" w:space="0" w:color="auto"/>
              <w:right w:val="nil"/>
            </w:tcBorders>
            <w:shd w:val="clear" w:color="auto" w:fill="auto"/>
            <w:vAlign w:val="center"/>
          </w:tcPr>
          <w:p w14:paraId="66BACFE2" w14:textId="333FE06F" w:rsidR="006F49EA" w:rsidRPr="00071328" w:rsidRDefault="006F49EA" w:rsidP="006F49EA">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57,716 </w:t>
            </w:r>
          </w:p>
        </w:tc>
      </w:tr>
      <w:bookmarkEnd w:id="2099"/>
    </w:tbl>
    <w:p w14:paraId="74171491" w14:textId="77777777" w:rsidR="00071328" w:rsidRPr="00071328" w:rsidRDefault="00071328" w:rsidP="00071328">
      <w:pPr>
        <w:rPr>
          <w:rFonts w:ascii="Calibri" w:hAnsi="Calibri" w:cs="Arial"/>
          <w:b/>
          <w:sz w:val="22"/>
          <w:szCs w:val="22"/>
          <w:lang w:val="en-GB"/>
        </w:rPr>
      </w:pPr>
    </w:p>
    <w:p w14:paraId="347CEFD2" w14:textId="77777777" w:rsidR="00071328" w:rsidRPr="00071328" w:rsidRDefault="00071328" w:rsidP="00071328">
      <w:pPr>
        <w:rPr>
          <w:rFonts w:ascii="Calibri" w:hAnsi="Calibri" w:cs="Arial"/>
          <w:b/>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68D2D905" w14:textId="77777777" w:rsidTr="00441EDF">
        <w:trPr>
          <w:trHeight w:val="146"/>
        </w:trPr>
        <w:tc>
          <w:tcPr>
            <w:tcW w:w="1814" w:type="pct"/>
          </w:tcPr>
          <w:p w14:paraId="3809098E" w14:textId="77777777" w:rsidR="00071328" w:rsidRPr="00071328" w:rsidRDefault="00071328" w:rsidP="00071328">
            <w:pPr>
              <w:rPr>
                <w:rFonts w:ascii="Calibri" w:eastAsia="Calibri" w:hAnsi="Calibri" w:cs="Arial"/>
                <w:b/>
                <w:bCs/>
                <w:sz w:val="19"/>
                <w:szCs w:val="19"/>
                <w:lang w:val="en-GB"/>
              </w:rPr>
            </w:pPr>
            <w:r w:rsidRPr="00071328">
              <w:rPr>
                <w:rFonts w:ascii="Calibri" w:eastAsia="Calibri" w:hAnsi="Calibri" w:cs="Arial"/>
                <w:b/>
                <w:bCs/>
                <w:sz w:val="19"/>
                <w:szCs w:val="19"/>
                <w:lang w:val="en-GB"/>
              </w:rPr>
              <w:br w:type="page"/>
              <w:t>Group and Bank</w:t>
            </w:r>
          </w:p>
        </w:tc>
        <w:tc>
          <w:tcPr>
            <w:tcW w:w="3186" w:type="pct"/>
            <w:gridSpan w:val="5"/>
            <w:vAlign w:val="bottom"/>
          </w:tcPr>
          <w:p w14:paraId="4DC06440" w14:textId="77777777" w:rsidR="00071328" w:rsidRPr="00071328" w:rsidRDefault="00071328" w:rsidP="00071328">
            <w:pPr>
              <w:jc w:val="center"/>
              <w:rPr>
                <w:rFonts w:ascii="Calibri" w:eastAsia="Calibri" w:hAnsi="Calibri" w:cs="Arial"/>
                <w:b/>
                <w:sz w:val="19"/>
                <w:szCs w:val="19"/>
                <w:lang w:val="en-GB"/>
              </w:rPr>
            </w:pPr>
          </w:p>
        </w:tc>
      </w:tr>
      <w:tr w:rsidR="00071328" w:rsidRPr="00071328" w14:paraId="1A03C9FE" w14:textId="77777777" w:rsidTr="00441EDF">
        <w:trPr>
          <w:trHeight w:val="51"/>
        </w:trPr>
        <w:tc>
          <w:tcPr>
            <w:tcW w:w="1814" w:type="pct"/>
          </w:tcPr>
          <w:p w14:paraId="7BDC72A0" w14:textId="77777777" w:rsidR="00071328" w:rsidRPr="00071328" w:rsidRDefault="00071328" w:rsidP="00071328">
            <w:pPr>
              <w:rPr>
                <w:rFonts w:ascii="Calibri" w:eastAsia="Calibri" w:hAnsi="Calibri" w:cs="Arial"/>
                <w:b/>
                <w:bCs/>
                <w:sz w:val="19"/>
                <w:szCs w:val="19"/>
                <w:lang w:val="en-GB"/>
              </w:rPr>
            </w:pPr>
            <w:r w:rsidRPr="00071328">
              <w:rPr>
                <w:rFonts w:ascii="Calibri" w:eastAsia="Calibri" w:hAnsi="Calibri" w:cs="Arial"/>
                <w:b/>
                <w:bCs/>
                <w:sz w:val="19"/>
                <w:szCs w:val="19"/>
                <w:lang w:val="en-GB"/>
              </w:rPr>
              <w:t>31 December 2018</w:t>
            </w:r>
          </w:p>
        </w:tc>
        <w:tc>
          <w:tcPr>
            <w:tcW w:w="650" w:type="pct"/>
            <w:vAlign w:val="bottom"/>
          </w:tcPr>
          <w:p w14:paraId="53264DD9"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1</w:t>
            </w:r>
          </w:p>
        </w:tc>
        <w:tc>
          <w:tcPr>
            <w:tcW w:w="650" w:type="pct"/>
            <w:vAlign w:val="bottom"/>
          </w:tcPr>
          <w:p w14:paraId="7F85630E"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2</w:t>
            </w:r>
          </w:p>
        </w:tc>
        <w:tc>
          <w:tcPr>
            <w:tcW w:w="643" w:type="pct"/>
            <w:vAlign w:val="bottom"/>
          </w:tcPr>
          <w:p w14:paraId="3B361F8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3</w:t>
            </w:r>
          </w:p>
        </w:tc>
        <w:tc>
          <w:tcPr>
            <w:tcW w:w="605" w:type="pct"/>
            <w:vAlign w:val="bottom"/>
          </w:tcPr>
          <w:p w14:paraId="26633E74"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POCI</w:t>
            </w:r>
          </w:p>
        </w:tc>
        <w:tc>
          <w:tcPr>
            <w:tcW w:w="638" w:type="pct"/>
            <w:vAlign w:val="bottom"/>
          </w:tcPr>
          <w:p w14:paraId="485FB085"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Total</w:t>
            </w:r>
          </w:p>
        </w:tc>
      </w:tr>
      <w:tr w:rsidR="00071328" w:rsidRPr="00071328" w14:paraId="54EBCE46" w14:textId="77777777" w:rsidTr="00441EDF">
        <w:trPr>
          <w:trHeight w:val="51"/>
        </w:trPr>
        <w:tc>
          <w:tcPr>
            <w:tcW w:w="1814" w:type="pct"/>
          </w:tcPr>
          <w:p w14:paraId="1E68C96D" w14:textId="77777777" w:rsidR="00071328" w:rsidRPr="00071328" w:rsidRDefault="00071328" w:rsidP="00071328">
            <w:pPr>
              <w:rPr>
                <w:rFonts w:ascii="Calibri" w:eastAsia="Calibri" w:hAnsi="Calibri" w:cs="Arial"/>
                <w:b/>
                <w:bCs/>
                <w:sz w:val="19"/>
                <w:szCs w:val="19"/>
                <w:lang w:val="en-GB"/>
              </w:rPr>
            </w:pPr>
          </w:p>
        </w:tc>
        <w:tc>
          <w:tcPr>
            <w:tcW w:w="650" w:type="pct"/>
          </w:tcPr>
          <w:p w14:paraId="35041E42"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50" w:type="pct"/>
          </w:tcPr>
          <w:p w14:paraId="7A09A4A3"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43" w:type="pct"/>
          </w:tcPr>
          <w:p w14:paraId="5EFDF92C"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05" w:type="pct"/>
          </w:tcPr>
          <w:p w14:paraId="504D05D8"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38" w:type="pct"/>
          </w:tcPr>
          <w:p w14:paraId="35E608C9"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r>
      <w:tr w:rsidR="00071328" w:rsidRPr="00071328" w14:paraId="151ED5E5" w14:textId="77777777" w:rsidTr="00441EDF">
        <w:trPr>
          <w:trHeight w:val="51"/>
        </w:trPr>
        <w:tc>
          <w:tcPr>
            <w:tcW w:w="1814" w:type="pct"/>
          </w:tcPr>
          <w:p w14:paraId="755549AA" w14:textId="77777777" w:rsidR="00071328" w:rsidRPr="00071328" w:rsidRDefault="00071328" w:rsidP="00071328">
            <w:pPr>
              <w:rPr>
                <w:rFonts w:ascii="Calibri" w:eastAsia="Calibri" w:hAnsi="Calibri" w:cs="Arial"/>
                <w:b/>
                <w:bCs/>
                <w:sz w:val="19"/>
                <w:szCs w:val="19"/>
                <w:lang w:val="en-GB"/>
              </w:rPr>
            </w:pPr>
          </w:p>
        </w:tc>
        <w:tc>
          <w:tcPr>
            <w:tcW w:w="650" w:type="pct"/>
          </w:tcPr>
          <w:p w14:paraId="63F7F0B9" w14:textId="77777777" w:rsidR="00071328" w:rsidRPr="00071328" w:rsidRDefault="00071328" w:rsidP="00071328">
            <w:pPr>
              <w:jc w:val="right"/>
              <w:rPr>
                <w:rFonts w:ascii="Calibri" w:eastAsia="Calibri" w:hAnsi="Calibri" w:cs="Arial"/>
                <w:b/>
                <w:bCs/>
                <w:sz w:val="19"/>
                <w:szCs w:val="19"/>
                <w:lang w:val="en-GB"/>
              </w:rPr>
            </w:pPr>
          </w:p>
        </w:tc>
        <w:tc>
          <w:tcPr>
            <w:tcW w:w="650" w:type="pct"/>
          </w:tcPr>
          <w:p w14:paraId="39DACDB0" w14:textId="77777777" w:rsidR="00071328" w:rsidRPr="00071328" w:rsidRDefault="00071328" w:rsidP="00071328">
            <w:pPr>
              <w:jc w:val="right"/>
              <w:rPr>
                <w:rFonts w:ascii="Calibri" w:eastAsia="Calibri" w:hAnsi="Calibri" w:cs="Arial"/>
                <w:b/>
                <w:bCs/>
                <w:sz w:val="19"/>
                <w:szCs w:val="19"/>
                <w:lang w:val="en-GB"/>
              </w:rPr>
            </w:pPr>
          </w:p>
        </w:tc>
        <w:tc>
          <w:tcPr>
            <w:tcW w:w="643" w:type="pct"/>
          </w:tcPr>
          <w:p w14:paraId="1A11A2AB" w14:textId="77777777" w:rsidR="00071328" w:rsidRPr="00071328" w:rsidRDefault="00071328" w:rsidP="00071328">
            <w:pPr>
              <w:jc w:val="right"/>
              <w:rPr>
                <w:rFonts w:ascii="Calibri" w:eastAsia="Calibri" w:hAnsi="Calibri" w:cs="Arial"/>
                <w:b/>
                <w:bCs/>
                <w:sz w:val="19"/>
                <w:szCs w:val="19"/>
                <w:lang w:val="en-GB"/>
              </w:rPr>
            </w:pPr>
          </w:p>
        </w:tc>
        <w:tc>
          <w:tcPr>
            <w:tcW w:w="605" w:type="pct"/>
          </w:tcPr>
          <w:p w14:paraId="319A49C5" w14:textId="77777777" w:rsidR="00071328" w:rsidRPr="00071328" w:rsidRDefault="00071328" w:rsidP="00071328">
            <w:pPr>
              <w:jc w:val="right"/>
              <w:rPr>
                <w:rFonts w:ascii="Calibri" w:eastAsia="Calibri" w:hAnsi="Calibri" w:cs="Arial"/>
                <w:b/>
                <w:bCs/>
                <w:sz w:val="19"/>
                <w:szCs w:val="19"/>
                <w:lang w:val="en-GB"/>
              </w:rPr>
            </w:pPr>
          </w:p>
        </w:tc>
        <w:tc>
          <w:tcPr>
            <w:tcW w:w="638" w:type="pct"/>
          </w:tcPr>
          <w:p w14:paraId="070CE7A2" w14:textId="77777777" w:rsidR="00071328" w:rsidRPr="00071328" w:rsidRDefault="00071328" w:rsidP="00071328">
            <w:pPr>
              <w:jc w:val="right"/>
              <w:rPr>
                <w:rFonts w:ascii="Calibri" w:eastAsia="Calibri" w:hAnsi="Calibri" w:cs="Arial"/>
                <w:b/>
                <w:bCs/>
                <w:sz w:val="19"/>
                <w:szCs w:val="19"/>
                <w:lang w:val="en-GB"/>
              </w:rPr>
            </w:pPr>
          </w:p>
        </w:tc>
      </w:tr>
      <w:tr w:rsidR="00071328" w:rsidRPr="00071328" w14:paraId="55A0C323" w14:textId="77777777" w:rsidTr="00441EDF">
        <w:trPr>
          <w:trHeight w:hRule="exact" w:val="241"/>
        </w:trPr>
        <w:tc>
          <w:tcPr>
            <w:tcW w:w="1814" w:type="pct"/>
            <w:vAlign w:val="bottom"/>
          </w:tcPr>
          <w:p w14:paraId="5B0073D4" w14:textId="77777777" w:rsidR="00071328" w:rsidRPr="00071328" w:rsidRDefault="00071328" w:rsidP="00071328">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Balance at 1 January 2018</w:t>
            </w:r>
          </w:p>
        </w:tc>
        <w:tc>
          <w:tcPr>
            <w:tcW w:w="650" w:type="pct"/>
            <w:tcBorders>
              <w:top w:val="nil"/>
              <w:left w:val="nil"/>
              <w:bottom w:val="nil"/>
              <w:right w:val="nil"/>
            </w:tcBorders>
            <w:shd w:val="clear" w:color="auto" w:fill="auto"/>
          </w:tcPr>
          <w:p w14:paraId="3B686A5A"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20,203 </w:t>
            </w:r>
          </w:p>
        </w:tc>
        <w:tc>
          <w:tcPr>
            <w:tcW w:w="650" w:type="pct"/>
            <w:tcBorders>
              <w:top w:val="nil"/>
              <w:left w:val="nil"/>
              <w:bottom w:val="nil"/>
              <w:right w:val="nil"/>
            </w:tcBorders>
            <w:shd w:val="clear" w:color="auto" w:fill="auto"/>
          </w:tcPr>
          <w:p w14:paraId="2FC4CC79"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749 </w:t>
            </w:r>
          </w:p>
        </w:tc>
        <w:tc>
          <w:tcPr>
            <w:tcW w:w="643" w:type="pct"/>
            <w:tcBorders>
              <w:top w:val="nil"/>
              <w:left w:val="nil"/>
              <w:bottom w:val="nil"/>
              <w:right w:val="nil"/>
            </w:tcBorders>
            <w:shd w:val="clear" w:color="auto" w:fill="auto"/>
          </w:tcPr>
          <w:p w14:paraId="2BE50644"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28,395 </w:t>
            </w:r>
          </w:p>
        </w:tc>
        <w:tc>
          <w:tcPr>
            <w:tcW w:w="605" w:type="pct"/>
            <w:tcBorders>
              <w:top w:val="nil"/>
              <w:left w:val="nil"/>
              <w:bottom w:val="nil"/>
              <w:right w:val="nil"/>
            </w:tcBorders>
            <w:shd w:val="clear" w:color="auto" w:fill="auto"/>
          </w:tcPr>
          <w:p w14:paraId="0C2E1D0C"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 </w:t>
            </w:r>
          </w:p>
        </w:tc>
        <w:tc>
          <w:tcPr>
            <w:tcW w:w="638" w:type="pct"/>
            <w:tcBorders>
              <w:top w:val="nil"/>
              <w:left w:val="nil"/>
              <w:bottom w:val="nil"/>
              <w:right w:val="nil"/>
            </w:tcBorders>
            <w:shd w:val="clear" w:color="auto" w:fill="auto"/>
          </w:tcPr>
          <w:p w14:paraId="601D0DA1"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49,347 </w:t>
            </w:r>
          </w:p>
        </w:tc>
      </w:tr>
      <w:tr w:rsidR="00071328" w:rsidRPr="00071328" w14:paraId="73615612" w14:textId="77777777" w:rsidTr="00441EDF">
        <w:trPr>
          <w:trHeight w:hRule="exact" w:val="241"/>
        </w:trPr>
        <w:tc>
          <w:tcPr>
            <w:tcW w:w="1814" w:type="pct"/>
            <w:vAlign w:val="bottom"/>
          </w:tcPr>
          <w:p w14:paraId="136AF3E7" w14:textId="77777777" w:rsidR="00071328" w:rsidRPr="00071328" w:rsidRDefault="00071328" w:rsidP="00071328">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Transfer by risk stages</w:t>
            </w:r>
          </w:p>
        </w:tc>
        <w:tc>
          <w:tcPr>
            <w:tcW w:w="650" w:type="pct"/>
            <w:tcBorders>
              <w:top w:val="nil"/>
              <w:left w:val="nil"/>
              <w:bottom w:val="nil"/>
              <w:right w:val="nil"/>
            </w:tcBorders>
            <w:shd w:val="clear" w:color="auto" w:fill="auto"/>
          </w:tcPr>
          <w:p w14:paraId="091BA4C3"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(473) </w:t>
            </w:r>
          </w:p>
        </w:tc>
        <w:tc>
          <w:tcPr>
            <w:tcW w:w="650" w:type="pct"/>
            <w:tcBorders>
              <w:top w:val="nil"/>
              <w:left w:val="nil"/>
              <w:bottom w:val="nil"/>
              <w:right w:val="nil"/>
            </w:tcBorders>
            <w:shd w:val="clear" w:color="auto" w:fill="auto"/>
          </w:tcPr>
          <w:p w14:paraId="048C7707"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476 </w:t>
            </w:r>
          </w:p>
        </w:tc>
        <w:tc>
          <w:tcPr>
            <w:tcW w:w="643" w:type="pct"/>
            <w:tcBorders>
              <w:top w:val="nil"/>
              <w:left w:val="nil"/>
              <w:bottom w:val="nil"/>
              <w:right w:val="nil"/>
            </w:tcBorders>
            <w:shd w:val="clear" w:color="auto" w:fill="auto"/>
          </w:tcPr>
          <w:p w14:paraId="1BBF0523"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(2) </w:t>
            </w:r>
          </w:p>
        </w:tc>
        <w:tc>
          <w:tcPr>
            <w:tcW w:w="605" w:type="pct"/>
            <w:tcBorders>
              <w:top w:val="nil"/>
              <w:left w:val="nil"/>
              <w:bottom w:val="nil"/>
              <w:right w:val="nil"/>
            </w:tcBorders>
            <w:shd w:val="clear" w:color="auto" w:fill="auto"/>
          </w:tcPr>
          <w:p w14:paraId="0A34CF08"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(1) </w:t>
            </w:r>
          </w:p>
        </w:tc>
        <w:tc>
          <w:tcPr>
            <w:tcW w:w="638" w:type="pct"/>
            <w:tcBorders>
              <w:top w:val="nil"/>
              <w:left w:val="nil"/>
              <w:bottom w:val="nil"/>
              <w:right w:val="nil"/>
            </w:tcBorders>
            <w:shd w:val="clear" w:color="auto" w:fill="auto"/>
          </w:tcPr>
          <w:p w14:paraId="26F72C0A"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 </w:t>
            </w:r>
          </w:p>
        </w:tc>
      </w:tr>
      <w:tr w:rsidR="00071328" w:rsidRPr="00071328" w14:paraId="7DE78F1E" w14:textId="77777777" w:rsidTr="00441EDF">
        <w:trPr>
          <w:trHeight w:hRule="exact" w:val="436"/>
        </w:trPr>
        <w:tc>
          <w:tcPr>
            <w:tcW w:w="1814" w:type="pct"/>
            <w:vAlign w:val="bottom"/>
          </w:tcPr>
          <w:p w14:paraId="782FD397" w14:textId="1857F7F2" w:rsidR="00071328" w:rsidRPr="00071328" w:rsidRDefault="00071328" w:rsidP="00071328">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increase</w:t>
            </w:r>
          </w:p>
          <w:p w14:paraId="5DD54D27" w14:textId="77777777" w:rsidR="00071328" w:rsidRPr="00071328" w:rsidRDefault="00071328" w:rsidP="00071328">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of loss allowance</w:t>
            </w:r>
          </w:p>
        </w:tc>
        <w:tc>
          <w:tcPr>
            <w:tcW w:w="650" w:type="pct"/>
            <w:tcBorders>
              <w:top w:val="nil"/>
              <w:left w:val="nil"/>
              <w:bottom w:val="nil"/>
              <w:right w:val="nil"/>
            </w:tcBorders>
            <w:shd w:val="clear" w:color="auto" w:fill="auto"/>
            <w:vAlign w:val="bottom"/>
          </w:tcPr>
          <w:p w14:paraId="5AFDB067"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(10,367) </w:t>
            </w:r>
          </w:p>
        </w:tc>
        <w:tc>
          <w:tcPr>
            <w:tcW w:w="650" w:type="pct"/>
            <w:tcBorders>
              <w:top w:val="nil"/>
              <w:left w:val="nil"/>
              <w:bottom w:val="nil"/>
              <w:right w:val="nil"/>
            </w:tcBorders>
            <w:shd w:val="clear" w:color="auto" w:fill="auto"/>
            <w:vAlign w:val="bottom"/>
          </w:tcPr>
          <w:p w14:paraId="51653416"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63,487 </w:t>
            </w:r>
          </w:p>
        </w:tc>
        <w:tc>
          <w:tcPr>
            <w:tcW w:w="643" w:type="pct"/>
            <w:tcBorders>
              <w:top w:val="nil"/>
              <w:left w:val="nil"/>
              <w:bottom w:val="nil"/>
              <w:right w:val="nil"/>
            </w:tcBorders>
            <w:shd w:val="clear" w:color="auto" w:fill="auto"/>
            <w:vAlign w:val="bottom"/>
          </w:tcPr>
          <w:p w14:paraId="328C1393"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145,958 </w:t>
            </w:r>
          </w:p>
        </w:tc>
        <w:tc>
          <w:tcPr>
            <w:tcW w:w="605" w:type="pct"/>
            <w:tcBorders>
              <w:top w:val="nil"/>
              <w:left w:val="nil"/>
              <w:bottom w:val="nil"/>
              <w:right w:val="nil"/>
            </w:tcBorders>
            <w:shd w:val="clear" w:color="auto" w:fill="auto"/>
            <w:vAlign w:val="bottom"/>
          </w:tcPr>
          <w:p w14:paraId="42D7B13D"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11,033 </w:t>
            </w:r>
          </w:p>
        </w:tc>
        <w:tc>
          <w:tcPr>
            <w:tcW w:w="638" w:type="pct"/>
            <w:tcBorders>
              <w:top w:val="nil"/>
              <w:left w:val="nil"/>
              <w:bottom w:val="nil"/>
              <w:right w:val="nil"/>
            </w:tcBorders>
            <w:shd w:val="clear" w:color="auto" w:fill="auto"/>
            <w:vAlign w:val="bottom"/>
          </w:tcPr>
          <w:p w14:paraId="67B74BE5" w14:textId="77777777" w:rsidR="00071328" w:rsidRPr="00071328" w:rsidRDefault="00071328" w:rsidP="00071328">
            <w:pPr>
              <w:jc w:val="right"/>
              <w:rPr>
                <w:rFonts w:ascii="Calibri" w:hAnsi="Calibri" w:cs="Calibri"/>
                <w:sz w:val="19"/>
                <w:szCs w:val="19"/>
                <w:lang w:val="en-GB"/>
              </w:rPr>
            </w:pPr>
            <w:r w:rsidRPr="00071328">
              <w:rPr>
                <w:rFonts w:ascii="Calibri" w:hAnsi="Calibri" w:cs="Calibri"/>
                <w:sz w:val="19"/>
                <w:szCs w:val="19"/>
                <w:lang w:val="en-GB"/>
              </w:rPr>
              <w:t xml:space="preserve"> 210,111 </w:t>
            </w:r>
          </w:p>
        </w:tc>
      </w:tr>
      <w:tr w:rsidR="00A636C9" w:rsidRPr="00071328" w14:paraId="4F59F7FB" w14:textId="77777777" w:rsidTr="00441EDF">
        <w:trPr>
          <w:trHeight w:val="284"/>
        </w:trPr>
        <w:tc>
          <w:tcPr>
            <w:tcW w:w="1814" w:type="pct"/>
            <w:vAlign w:val="bottom"/>
          </w:tcPr>
          <w:p w14:paraId="376A6690" w14:textId="21138FDD" w:rsidR="00A636C9" w:rsidRPr="00071328" w:rsidRDefault="00A636C9" w:rsidP="00A636C9">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Net foreign exchange </w:t>
            </w:r>
            <w:r>
              <w:rPr>
                <w:rFonts w:ascii="Calibri" w:eastAsia="Calibri" w:hAnsi="Calibri"/>
                <w:sz w:val="19"/>
                <w:szCs w:val="19"/>
                <w:lang w:val="en-GB"/>
              </w:rPr>
              <w:t>(</w:t>
            </w:r>
            <w:r w:rsidRPr="00071328">
              <w:rPr>
                <w:rFonts w:ascii="Calibri" w:eastAsia="Calibri" w:hAnsi="Calibri"/>
                <w:sz w:val="19"/>
                <w:szCs w:val="19"/>
                <w:lang w:val="en-GB"/>
              </w:rPr>
              <w:t>gain</w:t>
            </w:r>
            <w:r>
              <w:rPr>
                <w:rFonts w:ascii="Calibri" w:eastAsia="Calibri" w:hAnsi="Calibri"/>
                <w:sz w:val="19"/>
                <w:szCs w:val="19"/>
                <w:lang w:val="en-GB"/>
              </w:rPr>
              <w:t>)</w:t>
            </w:r>
            <w:r w:rsidRPr="00071328">
              <w:rPr>
                <w:rFonts w:ascii="Calibri" w:eastAsia="Calibri" w:hAnsi="Calibri"/>
                <w:sz w:val="19"/>
                <w:szCs w:val="19"/>
                <w:lang w:val="en-GB"/>
              </w:rPr>
              <w:t>/loss</w:t>
            </w:r>
            <w:r w:rsidRPr="00071328" w:rsidDel="006E762B">
              <w:rPr>
                <w:rFonts w:ascii="Calibri" w:eastAsia="Calibri" w:hAnsi="Calibri"/>
                <w:sz w:val="19"/>
                <w:szCs w:val="19"/>
                <w:lang w:val="en-GB"/>
              </w:rPr>
              <w:t xml:space="preserve"> </w:t>
            </w:r>
            <w:r w:rsidRPr="00071328">
              <w:rPr>
                <w:rFonts w:ascii="Calibri" w:eastAsia="Calibri" w:hAnsi="Calibri"/>
                <w:sz w:val="19"/>
                <w:szCs w:val="19"/>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07ED751D" w14:textId="77777777" w:rsidR="00A636C9" w:rsidRPr="00071328" w:rsidRDefault="00A636C9" w:rsidP="00A636C9">
            <w:pPr>
              <w:jc w:val="right"/>
              <w:rPr>
                <w:rFonts w:ascii="Calibri" w:hAnsi="Calibri" w:cs="Calibri"/>
                <w:sz w:val="19"/>
                <w:szCs w:val="19"/>
                <w:lang w:val="en-GB"/>
              </w:rPr>
            </w:pPr>
            <w:r w:rsidRPr="00071328">
              <w:rPr>
                <w:rFonts w:ascii="Calibri" w:hAnsi="Calibri" w:cs="Calibri"/>
                <w:sz w:val="19"/>
                <w:szCs w:val="19"/>
                <w:lang w:val="en-GB"/>
              </w:rPr>
              <w:t xml:space="preserve"> (193)</w:t>
            </w:r>
          </w:p>
        </w:tc>
        <w:tc>
          <w:tcPr>
            <w:tcW w:w="650" w:type="pct"/>
            <w:tcBorders>
              <w:top w:val="nil"/>
              <w:left w:val="nil"/>
              <w:bottom w:val="single" w:sz="8" w:space="0" w:color="auto"/>
              <w:right w:val="nil"/>
            </w:tcBorders>
            <w:shd w:val="clear" w:color="auto" w:fill="auto"/>
            <w:vAlign w:val="bottom"/>
          </w:tcPr>
          <w:p w14:paraId="3BB281FF" w14:textId="77777777" w:rsidR="00A636C9" w:rsidRPr="00071328" w:rsidRDefault="00A636C9" w:rsidP="00A636C9">
            <w:pPr>
              <w:jc w:val="right"/>
              <w:rPr>
                <w:rFonts w:ascii="Calibri" w:hAnsi="Calibri" w:cs="Calibri"/>
                <w:sz w:val="19"/>
                <w:szCs w:val="19"/>
                <w:lang w:val="en-GB"/>
              </w:rPr>
            </w:pPr>
            <w:r w:rsidRPr="00071328">
              <w:rPr>
                <w:rFonts w:ascii="Calibri" w:hAnsi="Calibri" w:cs="Calibri"/>
                <w:sz w:val="19"/>
                <w:szCs w:val="19"/>
                <w:lang w:val="en-GB"/>
              </w:rPr>
              <w:t xml:space="preserve"> 382 </w:t>
            </w:r>
          </w:p>
        </w:tc>
        <w:tc>
          <w:tcPr>
            <w:tcW w:w="643" w:type="pct"/>
            <w:tcBorders>
              <w:top w:val="nil"/>
              <w:left w:val="nil"/>
              <w:bottom w:val="single" w:sz="8" w:space="0" w:color="auto"/>
              <w:right w:val="nil"/>
            </w:tcBorders>
            <w:shd w:val="clear" w:color="auto" w:fill="auto"/>
            <w:vAlign w:val="bottom"/>
          </w:tcPr>
          <w:p w14:paraId="4A31F0C6" w14:textId="77777777" w:rsidR="00A636C9" w:rsidRPr="00071328" w:rsidRDefault="00A636C9" w:rsidP="00A636C9">
            <w:pPr>
              <w:jc w:val="right"/>
              <w:rPr>
                <w:rFonts w:ascii="Calibri" w:hAnsi="Calibri" w:cs="Calibri"/>
                <w:sz w:val="19"/>
                <w:szCs w:val="19"/>
                <w:lang w:val="en-GB"/>
              </w:rPr>
            </w:pPr>
            <w:r w:rsidRPr="00071328">
              <w:rPr>
                <w:rFonts w:ascii="Calibri" w:hAnsi="Calibri" w:cs="Calibri"/>
                <w:sz w:val="19"/>
                <w:szCs w:val="19"/>
                <w:lang w:val="en-GB"/>
              </w:rPr>
              <w:t xml:space="preserve"> 1,645 </w:t>
            </w:r>
          </w:p>
        </w:tc>
        <w:tc>
          <w:tcPr>
            <w:tcW w:w="605" w:type="pct"/>
            <w:tcBorders>
              <w:top w:val="nil"/>
              <w:left w:val="nil"/>
              <w:bottom w:val="single" w:sz="8" w:space="0" w:color="auto"/>
              <w:right w:val="nil"/>
            </w:tcBorders>
            <w:shd w:val="clear" w:color="auto" w:fill="auto"/>
            <w:vAlign w:val="bottom"/>
          </w:tcPr>
          <w:p w14:paraId="78EEAD4C" w14:textId="77777777" w:rsidR="00A636C9" w:rsidRPr="00071328" w:rsidRDefault="00A636C9" w:rsidP="00A636C9">
            <w:pPr>
              <w:jc w:val="right"/>
              <w:rPr>
                <w:rFonts w:ascii="Calibri" w:hAnsi="Calibri" w:cs="Calibri"/>
                <w:sz w:val="19"/>
                <w:szCs w:val="19"/>
                <w:lang w:val="en-GB"/>
              </w:rPr>
            </w:pPr>
            <w:r w:rsidRPr="00071328">
              <w:rPr>
                <w:rFonts w:ascii="Calibri" w:hAnsi="Calibri" w:cs="Calibri"/>
                <w:sz w:val="19"/>
                <w:szCs w:val="19"/>
                <w:lang w:val="en-GB"/>
              </w:rPr>
              <w:t xml:space="preserve"> (9)</w:t>
            </w:r>
          </w:p>
        </w:tc>
        <w:tc>
          <w:tcPr>
            <w:tcW w:w="638" w:type="pct"/>
            <w:tcBorders>
              <w:top w:val="nil"/>
              <w:left w:val="nil"/>
              <w:bottom w:val="single" w:sz="8" w:space="0" w:color="auto"/>
              <w:right w:val="nil"/>
            </w:tcBorders>
            <w:shd w:val="clear" w:color="auto" w:fill="auto"/>
            <w:vAlign w:val="bottom"/>
          </w:tcPr>
          <w:p w14:paraId="777B46D9" w14:textId="77777777" w:rsidR="00A636C9" w:rsidRPr="00071328" w:rsidRDefault="00A636C9" w:rsidP="00A636C9">
            <w:pPr>
              <w:jc w:val="right"/>
              <w:rPr>
                <w:rFonts w:ascii="Calibri" w:hAnsi="Calibri" w:cs="Calibri"/>
                <w:sz w:val="19"/>
                <w:szCs w:val="19"/>
                <w:lang w:val="en-GB"/>
              </w:rPr>
            </w:pPr>
            <w:r w:rsidRPr="00071328">
              <w:rPr>
                <w:rFonts w:ascii="Calibri" w:hAnsi="Calibri" w:cs="Calibri"/>
                <w:sz w:val="19"/>
                <w:szCs w:val="19"/>
                <w:lang w:val="en-GB"/>
              </w:rPr>
              <w:t xml:space="preserve"> 1,825 </w:t>
            </w:r>
          </w:p>
        </w:tc>
      </w:tr>
      <w:tr w:rsidR="00071328" w:rsidRPr="00071328" w14:paraId="6C3C896C" w14:textId="77777777" w:rsidTr="00441EDF">
        <w:trPr>
          <w:trHeight w:val="37"/>
        </w:trPr>
        <w:tc>
          <w:tcPr>
            <w:tcW w:w="1814" w:type="pct"/>
            <w:vAlign w:val="bottom"/>
          </w:tcPr>
          <w:p w14:paraId="498B297B" w14:textId="77777777" w:rsidR="00071328" w:rsidRPr="00071328" w:rsidRDefault="00071328" w:rsidP="00071328">
            <w:pPr>
              <w:tabs>
                <w:tab w:val="right" w:pos="1202"/>
              </w:tabs>
              <w:spacing w:line="301" w:lineRule="exact"/>
              <w:outlineLvl w:val="0"/>
              <w:rPr>
                <w:rFonts w:ascii="Calibri" w:eastAsia="Calibri" w:hAnsi="Calibri" w:cs="Arial"/>
                <w:b/>
                <w:bCs/>
                <w:sz w:val="19"/>
                <w:szCs w:val="19"/>
                <w:lang w:val="en-GB"/>
              </w:rPr>
            </w:pPr>
            <w:r w:rsidRPr="00071328">
              <w:rPr>
                <w:rFonts w:ascii="Calibri" w:eastAsia="Calibri" w:hAnsi="Calibri" w:cs="Arial"/>
                <w:b/>
                <w:bCs/>
                <w:sz w:val="19"/>
                <w:szCs w:val="19"/>
                <w:lang w:val="en-GB"/>
              </w:rPr>
              <w:t>Balance at 31 December 2018</w:t>
            </w:r>
          </w:p>
        </w:tc>
        <w:tc>
          <w:tcPr>
            <w:tcW w:w="650" w:type="pct"/>
            <w:tcBorders>
              <w:top w:val="nil"/>
              <w:left w:val="nil"/>
              <w:bottom w:val="single" w:sz="12" w:space="0" w:color="auto"/>
              <w:right w:val="nil"/>
            </w:tcBorders>
            <w:shd w:val="clear" w:color="auto" w:fill="auto"/>
            <w:vAlign w:val="bottom"/>
          </w:tcPr>
          <w:p w14:paraId="7AC33097" w14:textId="77777777" w:rsidR="00071328" w:rsidRPr="00071328" w:rsidRDefault="00071328" w:rsidP="00071328">
            <w:pPr>
              <w:tabs>
                <w:tab w:val="right" w:pos="1202"/>
              </w:tabs>
              <w:spacing w:line="301" w:lineRule="exact"/>
              <w:jc w:val="right"/>
              <w:outlineLvl w:val="0"/>
              <w:rPr>
                <w:rFonts w:ascii="Calibri" w:hAnsi="Calibri" w:cs="Calibri"/>
                <w:b/>
                <w:sz w:val="19"/>
                <w:szCs w:val="19"/>
                <w:lang w:val="en-GB"/>
              </w:rPr>
            </w:pPr>
            <w:r w:rsidRPr="00071328">
              <w:rPr>
                <w:rFonts w:ascii="Calibri" w:hAnsi="Calibri" w:cs="Calibri"/>
                <w:b/>
                <w:sz w:val="19"/>
                <w:szCs w:val="19"/>
                <w:lang w:val="en-GB"/>
              </w:rPr>
              <w:t>9,170</w:t>
            </w:r>
          </w:p>
        </w:tc>
        <w:tc>
          <w:tcPr>
            <w:tcW w:w="650" w:type="pct"/>
            <w:tcBorders>
              <w:top w:val="nil"/>
              <w:left w:val="nil"/>
              <w:bottom w:val="single" w:sz="12" w:space="0" w:color="auto"/>
              <w:right w:val="nil"/>
            </w:tcBorders>
            <w:shd w:val="clear" w:color="auto" w:fill="auto"/>
            <w:vAlign w:val="bottom"/>
          </w:tcPr>
          <w:p w14:paraId="2D2C1A0D" w14:textId="77777777" w:rsidR="00071328" w:rsidRPr="00071328" w:rsidRDefault="00071328" w:rsidP="00071328">
            <w:pPr>
              <w:tabs>
                <w:tab w:val="right" w:pos="1202"/>
              </w:tabs>
              <w:spacing w:line="301" w:lineRule="exact"/>
              <w:jc w:val="right"/>
              <w:outlineLvl w:val="0"/>
              <w:rPr>
                <w:rFonts w:ascii="Calibri" w:hAnsi="Calibri" w:cs="Calibri"/>
                <w:b/>
                <w:sz w:val="19"/>
                <w:szCs w:val="19"/>
                <w:lang w:val="en-GB"/>
              </w:rPr>
            </w:pPr>
            <w:r w:rsidRPr="00071328">
              <w:rPr>
                <w:rFonts w:ascii="Calibri" w:hAnsi="Calibri" w:cs="Calibri"/>
                <w:b/>
                <w:sz w:val="19"/>
                <w:szCs w:val="19"/>
                <w:lang w:val="en-GB"/>
              </w:rPr>
              <w:t xml:space="preserve">65,094 </w:t>
            </w:r>
          </w:p>
        </w:tc>
        <w:tc>
          <w:tcPr>
            <w:tcW w:w="643" w:type="pct"/>
            <w:tcBorders>
              <w:top w:val="nil"/>
              <w:left w:val="nil"/>
              <w:bottom w:val="single" w:sz="12" w:space="0" w:color="auto"/>
              <w:right w:val="nil"/>
            </w:tcBorders>
            <w:shd w:val="clear" w:color="auto" w:fill="auto"/>
            <w:vAlign w:val="bottom"/>
          </w:tcPr>
          <w:p w14:paraId="0FF02EAE" w14:textId="77777777" w:rsidR="00071328" w:rsidRPr="00071328" w:rsidRDefault="00071328" w:rsidP="00071328">
            <w:pPr>
              <w:tabs>
                <w:tab w:val="right" w:pos="1202"/>
              </w:tabs>
              <w:spacing w:line="301" w:lineRule="exact"/>
              <w:jc w:val="right"/>
              <w:outlineLvl w:val="0"/>
              <w:rPr>
                <w:rFonts w:ascii="Calibri" w:hAnsi="Calibri" w:cs="Calibri"/>
                <w:b/>
                <w:sz w:val="19"/>
                <w:szCs w:val="19"/>
                <w:lang w:val="en-GB"/>
              </w:rPr>
            </w:pPr>
            <w:r w:rsidRPr="00071328">
              <w:rPr>
                <w:rFonts w:ascii="Calibri" w:hAnsi="Calibri" w:cs="Calibri"/>
                <w:b/>
                <w:sz w:val="19"/>
                <w:szCs w:val="19"/>
                <w:lang w:val="en-GB"/>
              </w:rPr>
              <w:t xml:space="preserve">175,996 </w:t>
            </w:r>
          </w:p>
        </w:tc>
        <w:tc>
          <w:tcPr>
            <w:tcW w:w="605" w:type="pct"/>
            <w:tcBorders>
              <w:top w:val="nil"/>
              <w:left w:val="nil"/>
              <w:bottom w:val="single" w:sz="12" w:space="0" w:color="auto"/>
              <w:right w:val="nil"/>
            </w:tcBorders>
            <w:shd w:val="clear" w:color="auto" w:fill="auto"/>
            <w:vAlign w:val="bottom"/>
          </w:tcPr>
          <w:p w14:paraId="0C3B8768" w14:textId="77777777" w:rsidR="00071328" w:rsidRPr="00071328" w:rsidRDefault="00071328" w:rsidP="00071328">
            <w:pPr>
              <w:tabs>
                <w:tab w:val="right" w:pos="1202"/>
              </w:tabs>
              <w:spacing w:line="301" w:lineRule="exact"/>
              <w:jc w:val="right"/>
              <w:outlineLvl w:val="0"/>
              <w:rPr>
                <w:rFonts w:ascii="Calibri" w:hAnsi="Calibri" w:cs="Calibri"/>
                <w:b/>
                <w:sz w:val="19"/>
                <w:szCs w:val="19"/>
                <w:lang w:val="en-GB"/>
              </w:rPr>
            </w:pPr>
            <w:r w:rsidRPr="00071328">
              <w:rPr>
                <w:rFonts w:ascii="Calibri" w:hAnsi="Calibri" w:cs="Calibri"/>
                <w:b/>
                <w:sz w:val="19"/>
                <w:szCs w:val="19"/>
                <w:lang w:val="en-GB"/>
              </w:rPr>
              <w:t xml:space="preserve">11,023 </w:t>
            </w:r>
          </w:p>
        </w:tc>
        <w:tc>
          <w:tcPr>
            <w:tcW w:w="638" w:type="pct"/>
            <w:tcBorders>
              <w:top w:val="nil"/>
              <w:left w:val="nil"/>
              <w:bottom w:val="single" w:sz="12" w:space="0" w:color="auto"/>
              <w:right w:val="nil"/>
            </w:tcBorders>
            <w:shd w:val="clear" w:color="auto" w:fill="auto"/>
            <w:vAlign w:val="bottom"/>
          </w:tcPr>
          <w:p w14:paraId="62C64B1D" w14:textId="77777777" w:rsidR="00071328" w:rsidRPr="00071328" w:rsidRDefault="00071328" w:rsidP="00071328">
            <w:pPr>
              <w:tabs>
                <w:tab w:val="right" w:pos="1202"/>
              </w:tabs>
              <w:spacing w:line="301" w:lineRule="exact"/>
              <w:jc w:val="right"/>
              <w:outlineLvl w:val="0"/>
              <w:rPr>
                <w:rFonts w:ascii="Calibri" w:hAnsi="Calibri" w:cs="Calibri"/>
                <w:b/>
                <w:sz w:val="19"/>
                <w:szCs w:val="19"/>
                <w:lang w:val="en-GB"/>
              </w:rPr>
            </w:pPr>
            <w:r w:rsidRPr="00071328">
              <w:rPr>
                <w:rFonts w:ascii="Calibri" w:hAnsi="Calibri" w:cs="Calibri"/>
                <w:b/>
                <w:sz w:val="19"/>
                <w:szCs w:val="19"/>
                <w:lang w:val="en-GB"/>
              </w:rPr>
              <w:t xml:space="preserve"> 261,283 </w:t>
            </w:r>
          </w:p>
        </w:tc>
      </w:tr>
    </w:tbl>
    <w:p w14:paraId="6970F808" w14:textId="77777777" w:rsidR="00071328" w:rsidRPr="00071328" w:rsidRDefault="00071328" w:rsidP="00071328">
      <w:pPr>
        <w:rPr>
          <w:rFonts w:ascii="Calibri" w:hAnsi="Calibri" w:cs="Arial"/>
          <w:b/>
          <w:sz w:val="22"/>
          <w:szCs w:val="22"/>
          <w:lang w:val="en-GB"/>
        </w:rPr>
      </w:pPr>
    </w:p>
    <w:p w14:paraId="747285FA" w14:textId="77777777" w:rsidR="00071328" w:rsidRDefault="00071328" w:rsidP="00BC2382">
      <w:pPr>
        <w:pStyle w:val="T1"/>
        <w:keepNext w:val="0"/>
        <w:spacing w:before="0" w:after="0" w:line="240" w:lineRule="auto"/>
        <w:rPr>
          <w:rFonts w:asciiTheme="minorHAnsi" w:hAnsiTheme="minorHAnsi"/>
          <w:sz w:val="22"/>
          <w:szCs w:val="22"/>
          <w:lang w:val="en-GB"/>
        </w:rPr>
      </w:pPr>
    </w:p>
    <w:p w14:paraId="08387336"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F26FF5">
          <w:pgSz w:w="11907" w:h="16840" w:code="9"/>
          <w:pgMar w:top="1418" w:right="1134" w:bottom="1134" w:left="1418" w:header="851" w:footer="851" w:gutter="0"/>
          <w:cols w:space="720"/>
          <w:noEndnote/>
        </w:sectPr>
      </w:pPr>
    </w:p>
    <w:p w14:paraId="75A858D0" w14:textId="77777777" w:rsidR="00071328" w:rsidRPr="00666640" w:rsidRDefault="00071328" w:rsidP="001E7DB0">
      <w:pPr>
        <w:jc w:val="both"/>
        <w:rPr>
          <w:rFonts w:asciiTheme="minorHAnsi" w:hAnsiTheme="minorHAnsi" w:cs="Arial"/>
          <w:sz w:val="20"/>
          <w:szCs w:val="22"/>
          <w:lang w:val="en-GB"/>
        </w:rPr>
      </w:pPr>
    </w:p>
    <w:p w14:paraId="0FD006C9" w14:textId="7E555C8E"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E052C8">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AA0F93A" w14:textId="77777777" w:rsidR="000D3E40" w:rsidRPr="00666640" w:rsidRDefault="000D3E40" w:rsidP="001E7DB0">
      <w:pPr>
        <w:pStyle w:val="accountingpolicytitle"/>
        <w:rPr>
          <w:rFonts w:asciiTheme="minorHAnsi" w:hAnsiTheme="minorHAnsi"/>
          <w:sz w:val="20"/>
          <w:szCs w:val="22"/>
          <w:lang w:val="en-GB"/>
        </w:rPr>
      </w:pPr>
    </w:p>
    <w:p w14:paraId="4C86065A" w14:textId="693C458E" w:rsidR="00B47ED1" w:rsidRPr="001E7DB0" w:rsidRDefault="00E052C8"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 xml:space="preserve">Liquidity risk </w:t>
      </w:r>
    </w:p>
    <w:p w14:paraId="4CAE9432" w14:textId="0CF03A78" w:rsidR="006730AC" w:rsidRDefault="00B47ED1" w:rsidP="00EA22B8">
      <w:pPr>
        <w:pStyle w:val="accountingpolicytitle"/>
        <w:spacing w:after="120"/>
        <w:rPr>
          <w:rFonts w:asciiTheme="minorHAnsi" w:hAnsiTheme="minorHAnsi" w:cs="Arial"/>
          <w:b w:val="0"/>
          <w:bCs/>
          <w:sz w:val="20"/>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assets</w:t>
      </w:r>
      <w:r w:rsidR="002B511A">
        <w:rPr>
          <w:rFonts w:asciiTheme="minorHAnsi" w:hAnsiTheme="minorHAnsi" w:cs="Arial"/>
          <w:b w:val="0"/>
          <w:bCs/>
          <w:sz w:val="22"/>
          <w:szCs w:val="22"/>
          <w:lang w:val="en-GB"/>
        </w:rPr>
        <w:t>,</w:t>
      </w:r>
      <w:r w:rsidRPr="001E7DB0">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 xml:space="preserve">liabilities </w:t>
      </w:r>
      <w:r w:rsidR="004F240A" w:rsidRPr="001E7DB0">
        <w:rPr>
          <w:rFonts w:asciiTheme="minorHAnsi" w:hAnsiTheme="minorHAnsi" w:cs="Arial"/>
          <w:b w:val="0"/>
          <w:bCs/>
          <w:sz w:val="22"/>
          <w:szCs w:val="22"/>
          <w:lang w:val="en-GB"/>
        </w:rPr>
        <w:t xml:space="preserve">and </w:t>
      </w:r>
      <w:r w:rsidR="00FA2BE0">
        <w:rPr>
          <w:rFonts w:asciiTheme="minorHAnsi" w:hAnsiTheme="minorHAnsi" w:cs="Arial"/>
          <w:b w:val="0"/>
          <w:bCs/>
          <w:sz w:val="22"/>
          <w:szCs w:val="22"/>
          <w:lang w:val="en-GB"/>
        </w:rPr>
        <w:t xml:space="preserve">total </w:t>
      </w:r>
      <w:r w:rsidR="002B511A">
        <w:rPr>
          <w:rFonts w:asciiTheme="minorHAnsi" w:hAnsiTheme="minorHAnsi" w:cs="Arial"/>
          <w:b w:val="0"/>
          <w:bCs/>
          <w:sz w:val="22"/>
          <w:szCs w:val="22"/>
          <w:lang w:val="en-GB"/>
        </w:rPr>
        <w:t>g</w:t>
      </w:r>
      <w:r w:rsidR="002B511A" w:rsidRPr="002B511A">
        <w:rPr>
          <w:rFonts w:asciiTheme="minorHAnsi" w:hAnsiTheme="minorHAnsi" w:cs="Arial"/>
          <w:b w:val="0"/>
          <w:bCs/>
          <w:sz w:val="22"/>
          <w:szCs w:val="22"/>
          <w:lang w:val="en-GB"/>
        </w:rPr>
        <w:t>uarantees and commitments</w:t>
      </w:r>
      <w:r w:rsidR="004F240A"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as of 31 December </w:t>
      </w:r>
      <w:r w:rsidR="004F6440" w:rsidRPr="001E7DB0">
        <w:rPr>
          <w:rFonts w:asciiTheme="minorHAnsi" w:hAnsiTheme="minorHAnsi" w:cs="Arial"/>
          <w:b w:val="0"/>
          <w:bCs/>
          <w:sz w:val="22"/>
          <w:szCs w:val="22"/>
          <w:lang w:val="en-GB"/>
        </w:rPr>
        <w:t>201</w:t>
      </w:r>
      <w:r w:rsidR="004F6440">
        <w:rPr>
          <w:rFonts w:asciiTheme="minorHAnsi" w:hAnsiTheme="minorHAnsi" w:cs="Arial"/>
          <w:b w:val="0"/>
          <w:bCs/>
          <w:sz w:val="22"/>
          <w:szCs w:val="22"/>
          <w:lang w:val="en-GB"/>
        </w:rPr>
        <w:t>9</w:t>
      </w:r>
      <w:r w:rsidR="004F6440"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4F6440" w:rsidRPr="001E7DB0">
        <w:rPr>
          <w:rFonts w:asciiTheme="minorHAnsi" w:hAnsiTheme="minorHAnsi" w:cs="Arial"/>
          <w:b w:val="0"/>
          <w:bCs/>
          <w:sz w:val="22"/>
          <w:szCs w:val="22"/>
          <w:lang w:val="en-GB"/>
        </w:rPr>
        <w:t>201</w:t>
      </w:r>
      <w:r w:rsidR="004F6440">
        <w:rPr>
          <w:rFonts w:asciiTheme="minorHAnsi" w:hAnsiTheme="minorHAnsi" w:cs="Arial"/>
          <w:b w:val="0"/>
          <w:bCs/>
          <w:sz w:val="22"/>
          <w:szCs w:val="22"/>
          <w:lang w:val="en-GB"/>
        </w:rPr>
        <w:t>8</w:t>
      </w:r>
      <w:r w:rsidR="004F6440"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C57D88" w:rsidRPr="00C57D88" w14:paraId="1EB66CE3" w14:textId="77777777" w:rsidTr="00864F78">
        <w:trPr>
          <w:trHeight w:hRule="exact" w:val="475"/>
        </w:trPr>
        <w:tc>
          <w:tcPr>
            <w:tcW w:w="1767" w:type="pct"/>
            <w:vAlign w:val="bottom"/>
          </w:tcPr>
          <w:p w14:paraId="60781269" w14:textId="77777777" w:rsidR="006730AC" w:rsidRPr="00C57D88" w:rsidRDefault="006730AC" w:rsidP="006730AC">
            <w:pPr>
              <w:tabs>
                <w:tab w:val="right" w:pos="1202"/>
              </w:tabs>
              <w:spacing w:line="220" w:lineRule="exact"/>
              <w:outlineLvl w:val="0"/>
              <w:rPr>
                <w:rFonts w:ascii="Calibri" w:hAnsi="Calibri" w:cs="Arial"/>
                <w:b/>
                <w:sz w:val="18"/>
                <w:szCs w:val="18"/>
              </w:rPr>
            </w:pPr>
            <w:bookmarkStart w:id="2100" w:name="_Toc4061939"/>
            <w:r w:rsidRPr="00C57D88">
              <w:rPr>
                <w:rFonts w:ascii="Calibri" w:hAnsi="Calibri" w:cs="Arial"/>
                <w:b/>
                <w:sz w:val="18"/>
                <w:szCs w:val="18"/>
              </w:rPr>
              <w:t>Group</w:t>
            </w:r>
            <w:bookmarkEnd w:id="2100"/>
          </w:p>
          <w:p w14:paraId="79673496" w14:textId="76FFCABB" w:rsidR="006730AC" w:rsidRPr="00C57D88" w:rsidRDefault="00FC18BD" w:rsidP="006730AC">
            <w:pPr>
              <w:tabs>
                <w:tab w:val="right" w:pos="1202"/>
              </w:tabs>
              <w:spacing w:line="220" w:lineRule="exact"/>
              <w:outlineLvl w:val="0"/>
              <w:rPr>
                <w:rFonts w:ascii="Calibri" w:hAnsi="Calibri" w:cs="Arial"/>
                <w:b/>
                <w:sz w:val="18"/>
                <w:szCs w:val="18"/>
              </w:rPr>
            </w:pPr>
            <w:bookmarkStart w:id="2101" w:name="_Toc4061940"/>
            <w:r w:rsidRPr="00C57D88">
              <w:rPr>
                <w:rFonts w:ascii="Calibri" w:hAnsi="Calibri" w:cs="Arial"/>
                <w:b/>
                <w:sz w:val="18"/>
                <w:szCs w:val="18"/>
              </w:rPr>
              <w:t xml:space="preserve">31 December </w:t>
            </w:r>
            <w:r w:rsidR="006730AC" w:rsidRPr="00C57D88">
              <w:rPr>
                <w:rFonts w:ascii="Calibri" w:hAnsi="Calibri" w:cs="Arial"/>
                <w:b/>
                <w:sz w:val="18"/>
                <w:szCs w:val="18"/>
              </w:rPr>
              <w:t>201</w:t>
            </w:r>
            <w:r w:rsidR="00E052C8">
              <w:rPr>
                <w:rFonts w:ascii="Calibri" w:hAnsi="Calibri" w:cs="Arial"/>
                <w:b/>
                <w:sz w:val="18"/>
                <w:szCs w:val="18"/>
              </w:rPr>
              <w:t>9</w:t>
            </w:r>
            <w:bookmarkEnd w:id="2101"/>
          </w:p>
        </w:tc>
        <w:tc>
          <w:tcPr>
            <w:tcW w:w="538" w:type="pct"/>
          </w:tcPr>
          <w:p w14:paraId="075954A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2" w:name="_Toc4061941"/>
            <w:r w:rsidRPr="00C57D88">
              <w:rPr>
                <w:rFonts w:ascii="Calibri" w:hAnsi="Calibri" w:cs="Arial"/>
                <w:b/>
                <w:sz w:val="18"/>
                <w:szCs w:val="18"/>
              </w:rPr>
              <w:t>Up to 1</w:t>
            </w:r>
            <w:bookmarkEnd w:id="2102"/>
            <w:r w:rsidRPr="00C57D88">
              <w:rPr>
                <w:rFonts w:ascii="Calibri" w:hAnsi="Calibri" w:cs="Arial"/>
                <w:b/>
                <w:sz w:val="18"/>
                <w:szCs w:val="18"/>
              </w:rPr>
              <w:t xml:space="preserve"> </w:t>
            </w:r>
          </w:p>
          <w:p w14:paraId="091175B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3" w:name="_Toc4061942"/>
            <w:r w:rsidRPr="00C57D88">
              <w:rPr>
                <w:rFonts w:ascii="Calibri" w:hAnsi="Calibri" w:cs="Arial"/>
                <w:b/>
                <w:sz w:val="18"/>
                <w:szCs w:val="18"/>
              </w:rPr>
              <w:t>month</w:t>
            </w:r>
            <w:bookmarkEnd w:id="2103"/>
          </w:p>
        </w:tc>
        <w:tc>
          <w:tcPr>
            <w:tcW w:w="541" w:type="pct"/>
          </w:tcPr>
          <w:p w14:paraId="7DDEC326"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4" w:name="_Toc4061943"/>
            <w:r w:rsidRPr="00C57D88">
              <w:rPr>
                <w:rFonts w:ascii="Calibri" w:hAnsi="Calibri" w:cs="Arial"/>
                <w:b/>
                <w:sz w:val="18"/>
                <w:szCs w:val="18"/>
              </w:rPr>
              <w:t>1 to 3 months</w:t>
            </w:r>
            <w:bookmarkEnd w:id="2104"/>
            <w:r w:rsidRPr="00C57D88">
              <w:rPr>
                <w:rFonts w:ascii="Calibri" w:hAnsi="Calibri" w:cs="Arial"/>
                <w:b/>
                <w:sz w:val="18"/>
                <w:szCs w:val="18"/>
              </w:rPr>
              <w:t xml:space="preserve"> </w:t>
            </w:r>
          </w:p>
        </w:tc>
        <w:tc>
          <w:tcPr>
            <w:tcW w:w="542" w:type="pct"/>
          </w:tcPr>
          <w:p w14:paraId="65F193CB"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5" w:name="_Toc4061944"/>
            <w:r w:rsidRPr="00C57D88">
              <w:rPr>
                <w:rFonts w:ascii="Calibri" w:hAnsi="Calibri" w:cs="Arial"/>
                <w:b/>
                <w:sz w:val="18"/>
                <w:szCs w:val="18"/>
              </w:rPr>
              <w:t>3 months to 1 year</w:t>
            </w:r>
            <w:bookmarkEnd w:id="2105"/>
            <w:r w:rsidRPr="00C57D88">
              <w:rPr>
                <w:rFonts w:ascii="Calibri" w:hAnsi="Calibri" w:cs="Arial"/>
                <w:b/>
                <w:sz w:val="18"/>
                <w:szCs w:val="18"/>
              </w:rPr>
              <w:t xml:space="preserve"> </w:t>
            </w:r>
          </w:p>
        </w:tc>
        <w:tc>
          <w:tcPr>
            <w:tcW w:w="541" w:type="pct"/>
          </w:tcPr>
          <w:p w14:paraId="7FBFD0D9"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6" w:name="_Toc4061945"/>
            <w:r w:rsidRPr="00C57D88">
              <w:rPr>
                <w:rFonts w:ascii="Calibri" w:hAnsi="Calibri" w:cs="Arial"/>
                <w:b/>
                <w:sz w:val="18"/>
                <w:szCs w:val="18"/>
              </w:rPr>
              <w:t>1 to 3</w:t>
            </w:r>
            <w:bookmarkEnd w:id="2106"/>
          </w:p>
          <w:p w14:paraId="7CBC099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7" w:name="_Toc4061946"/>
            <w:r w:rsidRPr="00C57D88">
              <w:rPr>
                <w:rFonts w:ascii="Calibri" w:hAnsi="Calibri" w:cs="Arial"/>
                <w:b/>
                <w:sz w:val="18"/>
                <w:szCs w:val="18"/>
              </w:rPr>
              <w:t>years</w:t>
            </w:r>
            <w:bookmarkEnd w:id="2107"/>
          </w:p>
        </w:tc>
        <w:tc>
          <w:tcPr>
            <w:tcW w:w="542" w:type="pct"/>
          </w:tcPr>
          <w:p w14:paraId="54C7FFE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8" w:name="_Toc4061947"/>
            <w:r w:rsidRPr="00C57D88">
              <w:rPr>
                <w:rFonts w:ascii="Calibri" w:hAnsi="Calibri" w:cs="Arial"/>
                <w:b/>
                <w:sz w:val="18"/>
                <w:szCs w:val="18"/>
              </w:rPr>
              <w:t>Over 3</w:t>
            </w:r>
            <w:bookmarkEnd w:id="2108"/>
            <w:r w:rsidRPr="00C57D88">
              <w:rPr>
                <w:rFonts w:ascii="Calibri" w:hAnsi="Calibri" w:cs="Arial"/>
                <w:b/>
                <w:sz w:val="18"/>
                <w:szCs w:val="18"/>
              </w:rPr>
              <w:t xml:space="preserve"> </w:t>
            </w:r>
          </w:p>
          <w:p w14:paraId="17B02C7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09" w:name="_Toc4061948"/>
            <w:r w:rsidRPr="00C57D88">
              <w:rPr>
                <w:rFonts w:ascii="Calibri" w:hAnsi="Calibri" w:cs="Arial"/>
                <w:b/>
                <w:sz w:val="18"/>
                <w:szCs w:val="18"/>
              </w:rPr>
              <w:t>years</w:t>
            </w:r>
            <w:bookmarkEnd w:id="2109"/>
          </w:p>
        </w:tc>
        <w:tc>
          <w:tcPr>
            <w:tcW w:w="529" w:type="pct"/>
          </w:tcPr>
          <w:p w14:paraId="5CA77167"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0" w:name="_Toc4061949"/>
            <w:r w:rsidRPr="00C57D88">
              <w:rPr>
                <w:rFonts w:ascii="Calibri" w:hAnsi="Calibri" w:cs="Arial"/>
                <w:b/>
                <w:sz w:val="18"/>
                <w:szCs w:val="18"/>
              </w:rPr>
              <w:t>Total</w:t>
            </w:r>
            <w:bookmarkEnd w:id="2110"/>
            <w:r w:rsidRPr="00C57D88">
              <w:rPr>
                <w:rFonts w:ascii="Calibri" w:hAnsi="Calibri" w:cs="Arial"/>
                <w:b/>
                <w:sz w:val="18"/>
                <w:szCs w:val="18"/>
              </w:rPr>
              <w:t xml:space="preserve"> </w:t>
            </w:r>
          </w:p>
        </w:tc>
      </w:tr>
      <w:tr w:rsidR="00C57D88" w:rsidRPr="00C57D88" w14:paraId="419D64EA" w14:textId="77777777" w:rsidTr="00864F78">
        <w:trPr>
          <w:trHeight w:hRule="exact" w:val="270"/>
        </w:trPr>
        <w:tc>
          <w:tcPr>
            <w:tcW w:w="1767" w:type="pct"/>
          </w:tcPr>
          <w:p w14:paraId="577C0C97" w14:textId="77777777" w:rsidR="006730AC" w:rsidRPr="00C57D88" w:rsidRDefault="006730AC" w:rsidP="006730AC">
            <w:pPr>
              <w:tabs>
                <w:tab w:val="right" w:pos="1202"/>
              </w:tabs>
              <w:spacing w:line="220" w:lineRule="exact"/>
              <w:outlineLvl w:val="0"/>
              <w:rPr>
                <w:rFonts w:ascii="Calibri" w:hAnsi="Calibri" w:cs="Arial"/>
                <w:b/>
                <w:sz w:val="18"/>
                <w:szCs w:val="18"/>
              </w:rPr>
            </w:pPr>
          </w:p>
        </w:tc>
        <w:tc>
          <w:tcPr>
            <w:tcW w:w="538" w:type="pct"/>
          </w:tcPr>
          <w:p w14:paraId="4CFBEBA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1" w:name="_Toc4061950"/>
            <w:r w:rsidRPr="00C57D88">
              <w:rPr>
                <w:rFonts w:ascii="Calibri" w:hAnsi="Calibri" w:cs="Arial"/>
                <w:b/>
                <w:sz w:val="18"/>
                <w:szCs w:val="18"/>
              </w:rPr>
              <w:t>HRK ‘000</w:t>
            </w:r>
            <w:bookmarkEnd w:id="2111"/>
          </w:p>
        </w:tc>
        <w:tc>
          <w:tcPr>
            <w:tcW w:w="541" w:type="pct"/>
          </w:tcPr>
          <w:p w14:paraId="778D181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2" w:name="_Toc4061951"/>
            <w:r w:rsidRPr="00C57D88">
              <w:rPr>
                <w:rFonts w:ascii="Calibri" w:hAnsi="Calibri" w:cs="Arial"/>
                <w:b/>
                <w:sz w:val="18"/>
                <w:szCs w:val="18"/>
              </w:rPr>
              <w:t>HRK ‘000</w:t>
            </w:r>
            <w:bookmarkEnd w:id="2112"/>
          </w:p>
        </w:tc>
        <w:tc>
          <w:tcPr>
            <w:tcW w:w="542" w:type="pct"/>
          </w:tcPr>
          <w:p w14:paraId="7AE35A04"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3" w:name="_Toc4061952"/>
            <w:r w:rsidRPr="00C57D88">
              <w:rPr>
                <w:rFonts w:ascii="Calibri" w:hAnsi="Calibri" w:cs="Arial"/>
                <w:b/>
                <w:sz w:val="18"/>
                <w:szCs w:val="18"/>
              </w:rPr>
              <w:t>HRK ‘000</w:t>
            </w:r>
            <w:bookmarkEnd w:id="2113"/>
          </w:p>
        </w:tc>
        <w:tc>
          <w:tcPr>
            <w:tcW w:w="541" w:type="pct"/>
          </w:tcPr>
          <w:p w14:paraId="7F0135EC"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4" w:name="_Toc4061953"/>
            <w:r w:rsidRPr="00C57D88">
              <w:rPr>
                <w:rFonts w:ascii="Calibri" w:hAnsi="Calibri" w:cs="Arial"/>
                <w:b/>
                <w:sz w:val="18"/>
                <w:szCs w:val="18"/>
              </w:rPr>
              <w:t>HRK ‘000</w:t>
            </w:r>
            <w:bookmarkEnd w:id="2114"/>
          </w:p>
        </w:tc>
        <w:tc>
          <w:tcPr>
            <w:tcW w:w="542" w:type="pct"/>
          </w:tcPr>
          <w:p w14:paraId="6C7EA34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5" w:name="_Toc4061954"/>
            <w:r w:rsidRPr="00C57D88">
              <w:rPr>
                <w:rFonts w:ascii="Calibri" w:hAnsi="Calibri" w:cs="Arial"/>
                <w:b/>
                <w:sz w:val="18"/>
                <w:szCs w:val="18"/>
              </w:rPr>
              <w:t>HRK ‘000</w:t>
            </w:r>
            <w:bookmarkEnd w:id="2115"/>
          </w:p>
        </w:tc>
        <w:tc>
          <w:tcPr>
            <w:tcW w:w="529" w:type="pct"/>
          </w:tcPr>
          <w:p w14:paraId="514AE76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2116" w:name="_Toc4061955"/>
            <w:r w:rsidRPr="00C57D88">
              <w:rPr>
                <w:rFonts w:ascii="Calibri" w:hAnsi="Calibri" w:cs="Arial"/>
                <w:b/>
                <w:sz w:val="18"/>
                <w:szCs w:val="18"/>
              </w:rPr>
              <w:t>HRK ‘000</w:t>
            </w:r>
            <w:bookmarkEnd w:id="2116"/>
          </w:p>
        </w:tc>
      </w:tr>
      <w:tr w:rsidR="00C57D88" w:rsidRPr="00C57D88" w14:paraId="270CE22F" w14:textId="77777777" w:rsidTr="00864F78">
        <w:trPr>
          <w:trHeight w:hRule="exact" w:val="270"/>
        </w:trPr>
        <w:tc>
          <w:tcPr>
            <w:tcW w:w="1767" w:type="pct"/>
            <w:vAlign w:val="center"/>
          </w:tcPr>
          <w:p w14:paraId="4E354BCF" w14:textId="25D21C85" w:rsidR="006730AC" w:rsidRPr="00C57D88" w:rsidRDefault="006730AC" w:rsidP="006730AC">
            <w:pPr>
              <w:tabs>
                <w:tab w:val="right" w:pos="1202"/>
              </w:tabs>
              <w:spacing w:line="220" w:lineRule="exact"/>
              <w:outlineLvl w:val="0"/>
              <w:rPr>
                <w:rFonts w:ascii="Calibri" w:hAnsi="Calibri" w:cs="Arial"/>
                <w:b/>
                <w:bCs/>
                <w:sz w:val="18"/>
                <w:szCs w:val="18"/>
              </w:rPr>
            </w:pPr>
            <w:bookmarkStart w:id="2117" w:name="_Toc4061956"/>
            <w:r w:rsidRPr="00C57D88">
              <w:rPr>
                <w:rFonts w:ascii="Calibri" w:hAnsi="Calibri" w:cs="Arial"/>
                <w:b/>
                <w:bCs/>
                <w:sz w:val="18"/>
                <w:szCs w:val="18"/>
              </w:rPr>
              <w:t>Assets</w:t>
            </w:r>
            <w:bookmarkEnd w:id="2117"/>
            <w:r w:rsidRPr="00C57D88">
              <w:rPr>
                <w:rFonts w:ascii="Calibri" w:hAnsi="Calibri" w:cs="Arial"/>
                <w:b/>
                <w:bCs/>
                <w:sz w:val="18"/>
                <w:szCs w:val="18"/>
              </w:rPr>
              <w:t xml:space="preserve"> </w:t>
            </w:r>
          </w:p>
        </w:tc>
        <w:tc>
          <w:tcPr>
            <w:tcW w:w="538" w:type="pct"/>
            <w:vAlign w:val="bottom"/>
          </w:tcPr>
          <w:p w14:paraId="6DAA262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3385A957"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29BE3112"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006D377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78F48A7E"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29" w:type="pct"/>
            <w:vAlign w:val="bottom"/>
          </w:tcPr>
          <w:p w14:paraId="5871F690"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r>
      <w:tr w:rsidR="00B21BED" w:rsidRPr="00C57D88" w14:paraId="79E349B6" w14:textId="77777777" w:rsidTr="00864F78">
        <w:trPr>
          <w:trHeight w:hRule="exact" w:val="270"/>
        </w:trPr>
        <w:tc>
          <w:tcPr>
            <w:tcW w:w="1767" w:type="pct"/>
            <w:vAlign w:val="bottom"/>
          </w:tcPr>
          <w:p w14:paraId="344DDFD2" w14:textId="4C88D2E8"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18" w:name="_Toc4061957"/>
            <w:r w:rsidRPr="00C57D88">
              <w:rPr>
                <w:rFonts w:ascii="Calibri" w:hAnsi="Calibri" w:cs="Arial"/>
                <w:spacing w:val="-2"/>
                <w:sz w:val="18"/>
                <w:szCs w:val="18"/>
              </w:rPr>
              <w:t>Cash on hand and current accounts with banks</w:t>
            </w:r>
            <w:bookmarkEnd w:id="2118"/>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2A903E5A" w14:textId="5C231308"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0543EA">
              <w:rPr>
                <w:rFonts w:ascii="Calibri" w:hAnsi="Calibri"/>
                <w:color w:val="000000"/>
                <w:sz w:val="18"/>
                <w:szCs w:val="18"/>
              </w:rPr>
              <w:t>884</w:t>
            </w:r>
            <w:r>
              <w:rPr>
                <w:rFonts w:ascii="Calibri" w:hAnsi="Calibri"/>
                <w:color w:val="000000"/>
                <w:sz w:val="18"/>
                <w:szCs w:val="18"/>
              </w:rPr>
              <w:t>,</w:t>
            </w:r>
            <w:r w:rsidRPr="000543EA">
              <w:rPr>
                <w:rFonts w:ascii="Calibri" w:hAnsi="Calibri"/>
                <w:color w:val="000000"/>
                <w:sz w:val="18"/>
                <w:szCs w:val="18"/>
              </w:rPr>
              <w:t>407</w:t>
            </w:r>
          </w:p>
        </w:tc>
        <w:tc>
          <w:tcPr>
            <w:tcW w:w="541" w:type="pct"/>
            <w:tcBorders>
              <w:top w:val="nil"/>
              <w:left w:val="nil"/>
              <w:bottom w:val="nil"/>
              <w:right w:val="nil"/>
            </w:tcBorders>
            <w:shd w:val="clear" w:color="auto" w:fill="auto"/>
            <w:vAlign w:val="bottom"/>
          </w:tcPr>
          <w:p w14:paraId="7AB4CBF9" w14:textId="7E5D232B"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05020207" w14:textId="69142E54"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39146FAE" w14:textId="75AEC13B"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00D3555" w14:textId="1AA537E6"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75C3F6E3" w14:textId="722ECEEE"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0543EA">
              <w:rPr>
                <w:rFonts w:ascii="Calibri" w:hAnsi="Calibri"/>
                <w:color w:val="000000"/>
                <w:sz w:val="18"/>
                <w:szCs w:val="18"/>
              </w:rPr>
              <w:t>884</w:t>
            </w:r>
            <w:r>
              <w:rPr>
                <w:rFonts w:ascii="Calibri" w:hAnsi="Calibri"/>
                <w:color w:val="000000"/>
                <w:sz w:val="18"/>
                <w:szCs w:val="18"/>
              </w:rPr>
              <w:t>,</w:t>
            </w:r>
            <w:r w:rsidRPr="000543EA">
              <w:rPr>
                <w:rFonts w:ascii="Calibri" w:hAnsi="Calibri"/>
                <w:color w:val="000000"/>
                <w:sz w:val="18"/>
                <w:szCs w:val="18"/>
              </w:rPr>
              <w:t>407</w:t>
            </w:r>
          </w:p>
        </w:tc>
      </w:tr>
      <w:tr w:rsidR="00B21BED" w:rsidRPr="00C57D88" w14:paraId="615DF807" w14:textId="77777777" w:rsidTr="00864F78">
        <w:trPr>
          <w:trHeight w:hRule="exact" w:val="270"/>
        </w:trPr>
        <w:tc>
          <w:tcPr>
            <w:tcW w:w="1767" w:type="pct"/>
            <w:vAlign w:val="bottom"/>
          </w:tcPr>
          <w:p w14:paraId="1F8FD703" w14:textId="43725563"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19" w:name="_Toc4061964"/>
            <w:r w:rsidRPr="00C57D88">
              <w:rPr>
                <w:rFonts w:ascii="Calibri" w:hAnsi="Calibri" w:cs="Arial"/>
                <w:spacing w:val="-2"/>
                <w:sz w:val="18"/>
                <w:szCs w:val="18"/>
              </w:rPr>
              <w:t>Deposits with other banks</w:t>
            </w:r>
            <w:bookmarkEnd w:id="2119"/>
          </w:p>
        </w:tc>
        <w:tc>
          <w:tcPr>
            <w:tcW w:w="538" w:type="pct"/>
            <w:tcBorders>
              <w:top w:val="nil"/>
              <w:left w:val="nil"/>
              <w:bottom w:val="nil"/>
              <w:right w:val="nil"/>
            </w:tcBorders>
            <w:shd w:val="clear" w:color="auto" w:fill="auto"/>
            <w:vAlign w:val="bottom"/>
          </w:tcPr>
          <w:p w14:paraId="6C38465C" w14:textId="1AE8D6E3"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w:t>
            </w:r>
            <w:r>
              <w:rPr>
                <w:rFonts w:ascii="Calibri" w:hAnsi="Calibri"/>
                <w:color w:val="000000"/>
                <w:sz w:val="18"/>
                <w:szCs w:val="18"/>
              </w:rPr>
              <w:t>,</w:t>
            </w:r>
            <w:r w:rsidRPr="003E4022">
              <w:rPr>
                <w:rFonts w:ascii="Calibri" w:hAnsi="Calibri"/>
                <w:color w:val="000000"/>
                <w:sz w:val="18"/>
                <w:szCs w:val="18"/>
              </w:rPr>
              <w:t>184</w:t>
            </w:r>
          </w:p>
        </w:tc>
        <w:tc>
          <w:tcPr>
            <w:tcW w:w="541" w:type="pct"/>
            <w:tcBorders>
              <w:top w:val="nil"/>
              <w:left w:val="nil"/>
              <w:bottom w:val="nil"/>
              <w:right w:val="nil"/>
            </w:tcBorders>
            <w:shd w:val="clear" w:color="auto" w:fill="auto"/>
            <w:vAlign w:val="bottom"/>
          </w:tcPr>
          <w:p w14:paraId="45F02112" w14:textId="1EB666F8"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519</w:t>
            </w:r>
            <w:r>
              <w:rPr>
                <w:rFonts w:ascii="Calibri" w:hAnsi="Calibri"/>
                <w:color w:val="000000"/>
                <w:sz w:val="18"/>
                <w:szCs w:val="18"/>
              </w:rPr>
              <w:t>,</w:t>
            </w:r>
            <w:r w:rsidRPr="003E4022">
              <w:rPr>
                <w:rFonts w:ascii="Calibri" w:hAnsi="Calibri"/>
                <w:color w:val="000000"/>
                <w:sz w:val="18"/>
                <w:szCs w:val="18"/>
              </w:rPr>
              <w:t>914</w:t>
            </w:r>
          </w:p>
        </w:tc>
        <w:tc>
          <w:tcPr>
            <w:tcW w:w="542" w:type="pct"/>
            <w:tcBorders>
              <w:top w:val="nil"/>
              <w:left w:val="nil"/>
              <w:bottom w:val="nil"/>
              <w:right w:val="nil"/>
            </w:tcBorders>
            <w:shd w:val="clear" w:color="auto" w:fill="auto"/>
            <w:vAlign w:val="bottom"/>
          </w:tcPr>
          <w:p w14:paraId="28318DE0" w14:textId="19BAE71A"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101C9827" w14:textId="74983249"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405D87A" w14:textId="352670ED"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372</w:t>
            </w:r>
          </w:p>
        </w:tc>
        <w:tc>
          <w:tcPr>
            <w:tcW w:w="529" w:type="pct"/>
            <w:tcBorders>
              <w:top w:val="nil"/>
              <w:left w:val="nil"/>
              <w:bottom w:val="nil"/>
              <w:right w:val="nil"/>
            </w:tcBorders>
            <w:shd w:val="clear" w:color="auto" w:fill="auto"/>
            <w:vAlign w:val="bottom"/>
          </w:tcPr>
          <w:p w14:paraId="5F4E7EA9" w14:textId="47B9A1DC"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553</w:t>
            </w:r>
            <w:r>
              <w:rPr>
                <w:rFonts w:ascii="Calibri" w:hAnsi="Calibri"/>
                <w:color w:val="000000"/>
                <w:sz w:val="18"/>
                <w:szCs w:val="18"/>
              </w:rPr>
              <w:t>,</w:t>
            </w:r>
            <w:r w:rsidRPr="003E4022">
              <w:rPr>
                <w:rFonts w:ascii="Calibri" w:hAnsi="Calibri"/>
                <w:color w:val="000000"/>
                <w:sz w:val="18"/>
                <w:szCs w:val="18"/>
              </w:rPr>
              <w:t xml:space="preserve">470 </w:t>
            </w:r>
          </w:p>
        </w:tc>
      </w:tr>
      <w:tr w:rsidR="00B21BED" w:rsidRPr="00C57D88" w14:paraId="22D71334" w14:textId="77777777" w:rsidTr="00864F78">
        <w:trPr>
          <w:trHeight w:hRule="exact" w:val="270"/>
        </w:trPr>
        <w:tc>
          <w:tcPr>
            <w:tcW w:w="1767" w:type="pct"/>
            <w:vAlign w:val="bottom"/>
          </w:tcPr>
          <w:p w14:paraId="6D010E30" w14:textId="11A44544"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0" w:name="_Toc4061971"/>
            <w:r w:rsidRPr="00C57D88">
              <w:rPr>
                <w:rFonts w:ascii="Calibri" w:hAnsi="Calibri" w:cs="Arial"/>
                <w:spacing w:val="-2"/>
                <w:sz w:val="18"/>
                <w:szCs w:val="18"/>
              </w:rPr>
              <w:t>Loans to financial institutions*</w:t>
            </w:r>
            <w:bookmarkEnd w:id="2120"/>
          </w:p>
        </w:tc>
        <w:tc>
          <w:tcPr>
            <w:tcW w:w="538" w:type="pct"/>
            <w:tcBorders>
              <w:top w:val="nil"/>
              <w:left w:val="nil"/>
              <w:bottom w:val="nil"/>
              <w:right w:val="nil"/>
            </w:tcBorders>
            <w:shd w:val="clear" w:color="auto" w:fill="auto"/>
            <w:vAlign w:val="bottom"/>
          </w:tcPr>
          <w:p w14:paraId="5C8A4BFC" w14:textId="44D5D07A"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152</w:t>
            </w:r>
            <w:r>
              <w:rPr>
                <w:rFonts w:ascii="Calibri" w:hAnsi="Calibri"/>
                <w:color w:val="000000"/>
                <w:sz w:val="18"/>
                <w:szCs w:val="18"/>
              </w:rPr>
              <w:t>,</w:t>
            </w:r>
            <w:r w:rsidRPr="003E4022">
              <w:rPr>
                <w:rFonts w:ascii="Calibri" w:hAnsi="Calibri"/>
                <w:color w:val="000000"/>
                <w:sz w:val="18"/>
                <w:szCs w:val="18"/>
              </w:rPr>
              <w:t>358</w:t>
            </w:r>
          </w:p>
        </w:tc>
        <w:tc>
          <w:tcPr>
            <w:tcW w:w="541" w:type="pct"/>
            <w:tcBorders>
              <w:top w:val="nil"/>
              <w:left w:val="nil"/>
              <w:bottom w:val="nil"/>
              <w:right w:val="nil"/>
            </w:tcBorders>
            <w:shd w:val="clear" w:color="auto" w:fill="auto"/>
            <w:vAlign w:val="bottom"/>
          </w:tcPr>
          <w:p w14:paraId="4091E8D3" w14:textId="28F5F68E"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336</w:t>
            </w:r>
            <w:r>
              <w:rPr>
                <w:rFonts w:ascii="Calibri" w:hAnsi="Calibri"/>
                <w:color w:val="000000"/>
                <w:sz w:val="18"/>
                <w:szCs w:val="18"/>
              </w:rPr>
              <w:t>,</w:t>
            </w:r>
            <w:r w:rsidRPr="003E4022">
              <w:rPr>
                <w:rFonts w:ascii="Calibri" w:hAnsi="Calibri"/>
                <w:color w:val="000000"/>
                <w:sz w:val="18"/>
                <w:szCs w:val="18"/>
              </w:rPr>
              <w:t>007</w:t>
            </w:r>
          </w:p>
        </w:tc>
        <w:tc>
          <w:tcPr>
            <w:tcW w:w="542" w:type="pct"/>
            <w:tcBorders>
              <w:top w:val="nil"/>
              <w:left w:val="nil"/>
              <w:bottom w:val="nil"/>
              <w:right w:val="nil"/>
            </w:tcBorders>
            <w:shd w:val="clear" w:color="auto" w:fill="auto"/>
            <w:vAlign w:val="bottom"/>
          </w:tcPr>
          <w:p w14:paraId="389DBE2B" w14:textId="6521529B"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259</w:t>
            </w:r>
            <w:r>
              <w:rPr>
                <w:rFonts w:ascii="Calibri" w:hAnsi="Calibri"/>
                <w:color w:val="000000"/>
                <w:sz w:val="18"/>
                <w:szCs w:val="18"/>
              </w:rPr>
              <w:t>,</w:t>
            </w:r>
            <w:r w:rsidRPr="003E4022">
              <w:rPr>
                <w:rFonts w:ascii="Calibri" w:hAnsi="Calibri"/>
                <w:color w:val="000000"/>
                <w:sz w:val="18"/>
                <w:szCs w:val="18"/>
              </w:rPr>
              <w:t>613</w:t>
            </w:r>
          </w:p>
        </w:tc>
        <w:tc>
          <w:tcPr>
            <w:tcW w:w="541" w:type="pct"/>
            <w:tcBorders>
              <w:top w:val="nil"/>
              <w:left w:val="nil"/>
              <w:bottom w:val="nil"/>
              <w:right w:val="nil"/>
            </w:tcBorders>
            <w:shd w:val="clear" w:color="auto" w:fill="auto"/>
            <w:vAlign w:val="bottom"/>
          </w:tcPr>
          <w:p w14:paraId="16955775" w14:textId="111667B1"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638</w:t>
            </w:r>
            <w:r>
              <w:rPr>
                <w:rFonts w:ascii="Calibri" w:hAnsi="Calibri"/>
                <w:color w:val="000000"/>
                <w:sz w:val="18"/>
                <w:szCs w:val="18"/>
              </w:rPr>
              <w:t>,</w:t>
            </w:r>
            <w:r w:rsidRPr="003E4022">
              <w:rPr>
                <w:rFonts w:ascii="Calibri" w:hAnsi="Calibri"/>
                <w:color w:val="000000"/>
                <w:sz w:val="18"/>
                <w:szCs w:val="18"/>
              </w:rPr>
              <w:t>834</w:t>
            </w:r>
          </w:p>
        </w:tc>
        <w:tc>
          <w:tcPr>
            <w:tcW w:w="542" w:type="pct"/>
            <w:tcBorders>
              <w:top w:val="nil"/>
              <w:left w:val="nil"/>
              <w:bottom w:val="nil"/>
              <w:right w:val="nil"/>
            </w:tcBorders>
            <w:shd w:val="clear" w:color="auto" w:fill="auto"/>
            <w:vAlign w:val="bottom"/>
          </w:tcPr>
          <w:p w14:paraId="7A48E331" w14:textId="65CBC4A1"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w:t>
            </w:r>
            <w:r>
              <w:rPr>
                <w:rFonts w:ascii="Calibri" w:hAnsi="Calibri"/>
                <w:color w:val="000000"/>
                <w:sz w:val="18"/>
                <w:szCs w:val="18"/>
              </w:rPr>
              <w:t>,</w:t>
            </w:r>
            <w:r w:rsidRPr="003E4022">
              <w:rPr>
                <w:rFonts w:ascii="Calibri" w:hAnsi="Calibri"/>
                <w:color w:val="000000"/>
                <w:sz w:val="18"/>
                <w:szCs w:val="18"/>
              </w:rPr>
              <w:t>060</w:t>
            </w:r>
            <w:r>
              <w:rPr>
                <w:rFonts w:ascii="Calibri" w:hAnsi="Calibri"/>
                <w:color w:val="000000"/>
                <w:sz w:val="18"/>
                <w:szCs w:val="18"/>
              </w:rPr>
              <w:t>,</w:t>
            </w:r>
            <w:r w:rsidRPr="003E4022">
              <w:rPr>
                <w:rFonts w:ascii="Calibri" w:hAnsi="Calibri"/>
                <w:color w:val="000000"/>
                <w:sz w:val="18"/>
                <w:szCs w:val="18"/>
              </w:rPr>
              <w:t>894</w:t>
            </w:r>
          </w:p>
        </w:tc>
        <w:tc>
          <w:tcPr>
            <w:tcW w:w="529" w:type="pct"/>
            <w:tcBorders>
              <w:top w:val="nil"/>
              <w:left w:val="nil"/>
              <w:bottom w:val="nil"/>
              <w:right w:val="nil"/>
            </w:tcBorders>
            <w:shd w:val="clear" w:color="auto" w:fill="auto"/>
            <w:vAlign w:val="bottom"/>
          </w:tcPr>
          <w:p w14:paraId="5940B7C6" w14:textId="4212DD32"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9</w:t>
            </w:r>
            <w:r>
              <w:rPr>
                <w:rFonts w:ascii="Calibri" w:hAnsi="Calibri"/>
                <w:color w:val="000000"/>
                <w:sz w:val="18"/>
                <w:szCs w:val="18"/>
              </w:rPr>
              <w:t>,</w:t>
            </w:r>
            <w:r w:rsidRPr="003E4022">
              <w:rPr>
                <w:rFonts w:ascii="Calibri" w:hAnsi="Calibri"/>
                <w:color w:val="000000"/>
                <w:sz w:val="18"/>
                <w:szCs w:val="18"/>
              </w:rPr>
              <w:t>447</w:t>
            </w:r>
            <w:r>
              <w:rPr>
                <w:rFonts w:ascii="Calibri" w:hAnsi="Calibri"/>
                <w:color w:val="000000"/>
                <w:sz w:val="18"/>
                <w:szCs w:val="18"/>
              </w:rPr>
              <w:t>,</w:t>
            </w:r>
            <w:r w:rsidRPr="003E4022">
              <w:rPr>
                <w:rFonts w:ascii="Calibri" w:hAnsi="Calibri"/>
                <w:color w:val="000000"/>
                <w:sz w:val="18"/>
                <w:szCs w:val="18"/>
              </w:rPr>
              <w:t>706</w:t>
            </w:r>
          </w:p>
        </w:tc>
      </w:tr>
      <w:tr w:rsidR="00B21BED" w:rsidRPr="00C57D88" w14:paraId="48AA4ABC" w14:textId="77777777" w:rsidTr="00864F78">
        <w:trPr>
          <w:trHeight w:hRule="exact" w:val="270"/>
        </w:trPr>
        <w:tc>
          <w:tcPr>
            <w:tcW w:w="1767" w:type="pct"/>
            <w:vAlign w:val="bottom"/>
          </w:tcPr>
          <w:p w14:paraId="3008776D" w14:textId="5BB870C8"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1" w:name="_Toc4061978"/>
            <w:r w:rsidRPr="00C57D88">
              <w:rPr>
                <w:rFonts w:ascii="Calibri" w:hAnsi="Calibri" w:cs="Arial"/>
                <w:spacing w:val="-2"/>
                <w:sz w:val="18"/>
                <w:szCs w:val="18"/>
              </w:rPr>
              <w:t>Loans to other customers</w:t>
            </w:r>
            <w:bookmarkEnd w:id="2121"/>
          </w:p>
        </w:tc>
        <w:tc>
          <w:tcPr>
            <w:tcW w:w="538" w:type="pct"/>
            <w:tcBorders>
              <w:top w:val="nil"/>
              <w:left w:val="nil"/>
              <w:bottom w:val="nil"/>
              <w:right w:val="nil"/>
            </w:tcBorders>
            <w:shd w:val="clear" w:color="auto" w:fill="auto"/>
            <w:vAlign w:val="bottom"/>
          </w:tcPr>
          <w:p w14:paraId="4FDA59A7" w14:textId="39955C74"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656</w:t>
            </w:r>
            <w:r>
              <w:rPr>
                <w:rFonts w:ascii="Calibri" w:hAnsi="Calibri"/>
                <w:color w:val="000000"/>
                <w:sz w:val="18"/>
                <w:szCs w:val="18"/>
              </w:rPr>
              <w:t>,</w:t>
            </w:r>
            <w:r w:rsidRPr="003E4022">
              <w:rPr>
                <w:rFonts w:ascii="Calibri" w:hAnsi="Calibri"/>
                <w:color w:val="000000"/>
                <w:sz w:val="18"/>
                <w:szCs w:val="18"/>
              </w:rPr>
              <w:t>921</w:t>
            </w:r>
          </w:p>
        </w:tc>
        <w:tc>
          <w:tcPr>
            <w:tcW w:w="541" w:type="pct"/>
            <w:tcBorders>
              <w:top w:val="nil"/>
              <w:left w:val="nil"/>
              <w:bottom w:val="nil"/>
              <w:right w:val="nil"/>
            </w:tcBorders>
            <w:shd w:val="clear" w:color="auto" w:fill="auto"/>
            <w:vAlign w:val="bottom"/>
          </w:tcPr>
          <w:p w14:paraId="06AE3955" w14:textId="11F0108C"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149</w:t>
            </w:r>
            <w:r>
              <w:rPr>
                <w:rFonts w:ascii="Calibri" w:hAnsi="Calibri"/>
                <w:color w:val="000000"/>
                <w:sz w:val="18"/>
                <w:szCs w:val="18"/>
              </w:rPr>
              <w:t>,</w:t>
            </w:r>
            <w:r w:rsidRPr="003E4022">
              <w:rPr>
                <w:rFonts w:ascii="Calibri" w:hAnsi="Calibri"/>
                <w:color w:val="000000"/>
                <w:sz w:val="18"/>
                <w:szCs w:val="18"/>
              </w:rPr>
              <w:t>889</w:t>
            </w:r>
          </w:p>
        </w:tc>
        <w:tc>
          <w:tcPr>
            <w:tcW w:w="542" w:type="pct"/>
            <w:tcBorders>
              <w:top w:val="nil"/>
              <w:left w:val="nil"/>
              <w:bottom w:val="nil"/>
              <w:right w:val="nil"/>
            </w:tcBorders>
            <w:shd w:val="clear" w:color="auto" w:fill="auto"/>
            <w:vAlign w:val="bottom"/>
          </w:tcPr>
          <w:p w14:paraId="64DA274D" w14:textId="4F189DA4"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059</w:t>
            </w:r>
            <w:r>
              <w:rPr>
                <w:rFonts w:ascii="Calibri" w:hAnsi="Calibri"/>
                <w:color w:val="000000"/>
                <w:sz w:val="18"/>
                <w:szCs w:val="18"/>
              </w:rPr>
              <w:t>,</w:t>
            </w:r>
            <w:r w:rsidRPr="003E4022">
              <w:rPr>
                <w:rFonts w:ascii="Calibri" w:hAnsi="Calibri"/>
                <w:color w:val="000000"/>
                <w:sz w:val="18"/>
                <w:szCs w:val="18"/>
              </w:rPr>
              <w:t>355</w:t>
            </w:r>
          </w:p>
        </w:tc>
        <w:tc>
          <w:tcPr>
            <w:tcW w:w="541" w:type="pct"/>
            <w:tcBorders>
              <w:top w:val="nil"/>
              <w:left w:val="nil"/>
              <w:bottom w:val="nil"/>
              <w:right w:val="nil"/>
            </w:tcBorders>
            <w:shd w:val="clear" w:color="auto" w:fill="auto"/>
            <w:vAlign w:val="bottom"/>
          </w:tcPr>
          <w:p w14:paraId="2022A25F" w14:textId="6CEFE489"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227</w:t>
            </w:r>
            <w:r>
              <w:rPr>
                <w:rFonts w:ascii="Calibri" w:hAnsi="Calibri"/>
                <w:color w:val="000000"/>
                <w:sz w:val="18"/>
                <w:szCs w:val="18"/>
              </w:rPr>
              <w:t>,</w:t>
            </w:r>
            <w:r w:rsidRPr="003E4022">
              <w:rPr>
                <w:rFonts w:ascii="Calibri" w:hAnsi="Calibri"/>
                <w:color w:val="000000"/>
                <w:sz w:val="18"/>
                <w:szCs w:val="18"/>
              </w:rPr>
              <w:t>319</w:t>
            </w:r>
          </w:p>
        </w:tc>
        <w:tc>
          <w:tcPr>
            <w:tcW w:w="542" w:type="pct"/>
            <w:tcBorders>
              <w:top w:val="nil"/>
              <w:left w:val="nil"/>
              <w:bottom w:val="nil"/>
              <w:right w:val="nil"/>
            </w:tcBorders>
            <w:shd w:val="clear" w:color="auto" w:fill="auto"/>
            <w:vAlign w:val="bottom"/>
          </w:tcPr>
          <w:p w14:paraId="6BBBD17A" w14:textId="4CF88E2D"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7</w:t>
            </w:r>
            <w:r>
              <w:rPr>
                <w:rFonts w:ascii="Calibri" w:hAnsi="Calibri"/>
                <w:color w:val="000000"/>
                <w:sz w:val="18"/>
                <w:szCs w:val="18"/>
              </w:rPr>
              <w:t>,</w:t>
            </w:r>
            <w:r w:rsidRPr="003E4022">
              <w:rPr>
                <w:rFonts w:ascii="Calibri" w:hAnsi="Calibri"/>
                <w:color w:val="000000"/>
                <w:sz w:val="18"/>
                <w:szCs w:val="18"/>
              </w:rPr>
              <w:t>606</w:t>
            </w:r>
            <w:r>
              <w:rPr>
                <w:rFonts w:ascii="Calibri" w:hAnsi="Calibri"/>
                <w:color w:val="000000"/>
                <w:sz w:val="18"/>
                <w:szCs w:val="18"/>
              </w:rPr>
              <w:t>,</w:t>
            </w:r>
            <w:r w:rsidRPr="003E4022">
              <w:rPr>
                <w:rFonts w:ascii="Calibri" w:hAnsi="Calibri"/>
                <w:color w:val="000000"/>
                <w:sz w:val="18"/>
                <w:szCs w:val="18"/>
              </w:rPr>
              <w:t>150</w:t>
            </w:r>
          </w:p>
        </w:tc>
        <w:tc>
          <w:tcPr>
            <w:tcW w:w="529" w:type="pct"/>
            <w:tcBorders>
              <w:top w:val="nil"/>
              <w:left w:val="nil"/>
              <w:bottom w:val="nil"/>
              <w:right w:val="nil"/>
            </w:tcBorders>
            <w:shd w:val="clear" w:color="auto" w:fill="auto"/>
            <w:vAlign w:val="bottom"/>
          </w:tcPr>
          <w:p w14:paraId="1F6033A7" w14:textId="1B090CF0"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13</w:t>
            </w:r>
            <w:r>
              <w:rPr>
                <w:rFonts w:ascii="Calibri" w:hAnsi="Calibri"/>
                <w:color w:val="000000"/>
                <w:sz w:val="18"/>
                <w:szCs w:val="18"/>
              </w:rPr>
              <w:t>,</w:t>
            </w:r>
            <w:r w:rsidRPr="003E4022">
              <w:rPr>
                <w:rFonts w:ascii="Calibri" w:hAnsi="Calibri"/>
                <w:color w:val="000000"/>
                <w:sz w:val="18"/>
                <w:szCs w:val="18"/>
              </w:rPr>
              <w:t>699</w:t>
            </w:r>
            <w:r>
              <w:rPr>
                <w:rFonts w:ascii="Calibri" w:hAnsi="Calibri"/>
                <w:color w:val="000000"/>
                <w:sz w:val="18"/>
                <w:szCs w:val="18"/>
              </w:rPr>
              <w:t>,</w:t>
            </w:r>
            <w:r w:rsidRPr="003E4022">
              <w:rPr>
                <w:rFonts w:ascii="Calibri" w:hAnsi="Calibri"/>
                <w:color w:val="000000"/>
                <w:sz w:val="18"/>
                <w:szCs w:val="18"/>
              </w:rPr>
              <w:t>634</w:t>
            </w:r>
          </w:p>
        </w:tc>
      </w:tr>
      <w:tr w:rsidR="00B21BED" w:rsidRPr="00C57D88" w14:paraId="73F1AEBF" w14:textId="77777777" w:rsidTr="00864F78">
        <w:trPr>
          <w:trHeight w:hRule="exact" w:val="411"/>
        </w:trPr>
        <w:tc>
          <w:tcPr>
            <w:tcW w:w="1767" w:type="pct"/>
          </w:tcPr>
          <w:p w14:paraId="4801E98F" w14:textId="6F90E14B"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2" w:name="_Toc4061985"/>
            <w:r w:rsidRPr="00C57D88">
              <w:rPr>
                <w:rFonts w:asciiTheme="minorHAnsi" w:hAnsiTheme="minorHAnsi" w:cs="Arial"/>
                <w:spacing w:val="-2"/>
                <w:sz w:val="18"/>
                <w:szCs w:val="18"/>
              </w:rPr>
              <w:t>Financial assets at fair value through profit or loss</w:t>
            </w:r>
            <w:bookmarkEnd w:id="2122"/>
          </w:p>
        </w:tc>
        <w:tc>
          <w:tcPr>
            <w:tcW w:w="538" w:type="pct"/>
            <w:tcBorders>
              <w:top w:val="nil"/>
              <w:left w:val="nil"/>
              <w:bottom w:val="nil"/>
              <w:right w:val="nil"/>
            </w:tcBorders>
            <w:shd w:val="clear" w:color="auto" w:fill="auto"/>
            <w:vAlign w:val="bottom"/>
          </w:tcPr>
          <w:p w14:paraId="0C69F5EF" w14:textId="110C392D"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201</w:t>
            </w:r>
            <w:r>
              <w:rPr>
                <w:rFonts w:ascii="Calibri" w:hAnsi="Calibri"/>
                <w:color w:val="000000"/>
                <w:sz w:val="18"/>
                <w:szCs w:val="18"/>
              </w:rPr>
              <w:t>,</w:t>
            </w:r>
            <w:r w:rsidRPr="007218D9">
              <w:rPr>
                <w:rFonts w:ascii="Calibri" w:hAnsi="Calibri"/>
                <w:color w:val="000000"/>
                <w:sz w:val="18"/>
                <w:szCs w:val="18"/>
              </w:rPr>
              <w:t>599</w:t>
            </w:r>
          </w:p>
        </w:tc>
        <w:tc>
          <w:tcPr>
            <w:tcW w:w="541" w:type="pct"/>
            <w:tcBorders>
              <w:top w:val="nil"/>
              <w:left w:val="nil"/>
              <w:bottom w:val="nil"/>
              <w:right w:val="nil"/>
            </w:tcBorders>
            <w:shd w:val="clear" w:color="auto" w:fill="auto"/>
            <w:vAlign w:val="bottom"/>
          </w:tcPr>
          <w:p w14:paraId="580C8347" w14:textId="06669111"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73151022" w14:textId="21E0B15E"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0A18E449" w14:textId="7BC78786"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77FA88C7" w14:textId="4262CD53"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2</w:t>
            </w:r>
            <w:r>
              <w:rPr>
                <w:rFonts w:ascii="Calibri" w:hAnsi="Calibri"/>
                <w:color w:val="000000"/>
                <w:sz w:val="18"/>
                <w:szCs w:val="18"/>
              </w:rPr>
              <w:t>,</w:t>
            </w:r>
            <w:r w:rsidRPr="007218D9">
              <w:rPr>
                <w:rFonts w:ascii="Calibri" w:hAnsi="Calibri"/>
                <w:color w:val="000000"/>
                <w:sz w:val="18"/>
                <w:szCs w:val="18"/>
              </w:rPr>
              <w:t>234</w:t>
            </w:r>
          </w:p>
        </w:tc>
        <w:tc>
          <w:tcPr>
            <w:tcW w:w="529" w:type="pct"/>
            <w:tcBorders>
              <w:top w:val="nil"/>
              <w:left w:val="nil"/>
              <w:bottom w:val="nil"/>
              <w:right w:val="nil"/>
            </w:tcBorders>
            <w:shd w:val="clear" w:color="auto" w:fill="auto"/>
            <w:vAlign w:val="bottom"/>
          </w:tcPr>
          <w:p w14:paraId="615E2656" w14:textId="3AB97E33"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203</w:t>
            </w:r>
            <w:r>
              <w:rPr>
                <w:rFonts w:ascii="Calibri" w:hAnsi="Calibri"/>
                <w:color w:val="000000"/>
                <w:sz w:val="18"/>
                <w:szCs w:val="18"/>
              </w:rPr>
              <w:t>,</w:t>
            </w:r>
            <w:r w:rsidRPr="007218D9">
              <w:rPr>
                <w:rFonts w:ascii="Calibri" w:hAnsi="Calibri"/>
                <w:color w:val="000000"/>
                <w:sz w:val="18"/>
                <w:szCs w:val="18"/>
              </w:rPr>
              <w:t>833</w:t>
            </w:r>
          </w:p>
        </w:tc>
      </w:tr>
      <w:tr w:rsidR="00B21BED" w:rsidRPr="00C57D88" w14:paraId="4E7EBCB5" w14:textId="77777777" w:rsidTr="00864F78">
        <w:trPr>
          <w:trHeight w:hRule="exact" w:val="401"/>
        </w:trPr>
        <w:tc>
          <w:tcPr>
            <w:tcW w:w="1767" w:type="pct"/>
          </w:tcPr>
          <w:p w14:paraId="19C9B8BF" w14:textId="500B8A41"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3" w:name="_Toc4061992"/>
            <w:r w:rsidRPr="00C57D88">
              <w:rPr>
                <w:rFonts w:asciiTheme="minorHAnsi" w:hAnsiTheme="minorHAnsi" w:cs="Arial"/>
                <w:spacing w:val="-2"/>
                <w:sz w:val="18"/>
                <w:szCs w:val="18"/>
              </w:rPr>
              <w:t>Financial assets at fair value through other comprehensive income</w:t>
            </w:r>
            <w:bookmarkEnd w:id="2123"/>
          </w:p>
        </w:tc>
        <w:tc>
          <w:tcPr>
            <w:tcW w:w="538" w:type="pct"/>
            <w:tcBorders>
              <w:top w:val="nil"/>
              <w:left w:val="nil"/>
              <w:bottom w:val="nil"/>
              <w:right w:val="nil"/>
            </w:tcBorders>
            <w:shd w:val="clear" w:color="auto" w:fill="auto"/>
            <w:vAlign w:val="bottom"/>
          </w:tcPr>
          <w:p w14:paraId="6AC12577" w14:textId="1DDBDE61"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1</w:t>
            </w:r>
            <w:r>
              <w:rPr>
                <w:rFonts w:ascii="Calibri" w:hAnsi="Calibri"/>
                <w:color w:val="000000"/>
                <w:sz w:val="18"/>
                <w:szCs w:val="18"/>
              </w:rPr>
              <w:t>,</w:t>
            </w:r>
            <w:r w:rsidRPr="007218D9">
              <w:rPr>
                <w:rFonts w:ascii="Calibri" w:hAnsi="Calibri"/>
                <w:color w:val="000000"/>
                <w:sz w:val="18"/>
                <w:szCs w:val="18"/>
              </w:rPr>
              <w:t>567</w:t>
            </w:r>
            <w:r>
              <w:rPr>
                <w:rFonts w:ascii="Calibri" w:hAnsi="Calibri"/>
                <w:color w:val="000000"/>
                <w:sz w:val="18"/>
                <w:szCs w:val="18"/>
              </w:rPr>
              <w:t>,</w:t>
            </w:r>
            <w:r w:rsidRPr="007218D9">
              <w:rPr>
                <w:rFonts w:ascii="Calibri" w:hAnsi="Calibri"/>
                <w:color w:val="000000"/>
                <w:sz w:val="18"/>
                <w:szCs w:val="18"/>
              </w:rPr>
              <w:t>566</w:t>
            </w:r>
          </w:p>
        </w:tc>
        <w:tc>
          <w:tcPr>
            <w:tcW w:w="541" w:type="pct"/>
            <w:tcBorders>
              <w:top w:val="nil"/>
              <w:left w:val="nil"/>
              <w:bottom w:val="nil"/>
              <w:right w:val="nil"/>
            </w:tcBorders>
            <w:shd w:val="clear" w:color="auto" w:fill="auto"/>
            <w:vAlign w:val="bottom"/>
          </w:tcPr>
          <w:p w14:paraId="0EC73B46" w14:textId="66A18AF6"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11</w:t>
            </w:r>
            <w:r>
              <w:rPr>
                <w:rFonts w:ascii="Calibri" w:hAnsi="Calibri"/>
                <w:color w:val="000000"/>
                <w:sz w:val="18"/>
                <w:szCs w:val="18"/>
              </w:rPr>
              <w:t>,</w:t>
            </w:r>
            <w:r w:rsidRPr="007218D9">
              <w:rPr>
                <w:rFonts w:ascii="Calibri" w:hAnsi="Calibri"/>
                <w:color w:val="000000"/>
                <w:sz w:val="18"/>
                <w:szCs w:val="18"/>
              </w:rPr>
              <w:t>209</w:t>
            </w:r>
          </w:p>
        </w:tc>
        <w:tc>
          <w:tcPr>
            <w:tcW w:w="542" w:type="pct"/>
            <w:tcBorders>
              <w:top w:val="nil"/>
              <w:left w:val="nil"/>
              <w:bottom w:val="nil"/>
              <w:right w:val="nil"/>
            </w:tcBorders>
            <w:shd w:val="clear" w:color="auto" w:fill="auto"/>
            <w:vAlign w:val="bottom"/>
          </w:tcPr>
          <w:p w14:paraId="0C399545" w14:textId="0A7D6E4F"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35</w:t>
            </w:r>
          </w:p>
        </w:tc>
        <w:tc>
          <w:tcPr>
            <w:tcW w:w="541" w:type="pct"/>
            <w:tcBorders>
              <w:top w:val="nil"/>
              <w:left w:val="nil"/>
              <w:bottom w:val="nil"/>
              <w:right w:val="nil"/>
            </w:tcBorders>
            <w:shd w:val="clear" w:color="auto" w:fill="auto"/>
            <w:vAlign w:val="bottom"/>
          </w:tcPr>
          <w:p w14:paraId="18202B52" w14:textId="7E4DE57C"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252AA58F" w14:textId="2CDEE2E5"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701E1E56" w14:textId="6F22E4E1"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1</w:t>
            </w:r>
            <w:r>
              <w:rPr>
                <w:rFonts w:ascii="Calibri" w:hAnsi="Calibri"/>
                <w:color w:val="000000"/>
                <w:sz w:val="18"/>
                <w:szCs w:val="18"/>
              </w:rPr>
              <w:t>,</w:t>
            </w:r>
            <w:r w:rsidRPr="007218D9">
              <w:rPr>
                <w:rFonts w:ascii="Calibri" w:hAnsi="Calibri"/>
                <w:color w:val="000000"/>
                <w:sz w:val="18"/>
                <w:szCs w:val="18"/>
              </w:rPr>
              <w:t>578</w:t>
            </w:r>
            <w:r>
              <w:rPr>
                <w:rFonts w:ascii="Calibri" w:hAnsi="Calibri"/>
                <w:color w:val="000000"/>
                <w:sz w:val="18"/>
                <w:szCs w:val="18"/>
              </w:rPr>
              <w:t>,</w:t>
            </w:r>
            <w:r w:rsidRPr="007218D9">
              <w:rPr>
                <w:rFonts w:ascii="Calibri" w:hAnsi="Calibri"/>
                <w:color w:val="000000"/>
                <w:sz w:val="18"/>
                <w:szCs w:val="18"/>
              </w:rPr>
              <w:t>810</w:t>
            </w:r>
          </w:p>
        </w:tc>
      </w:tr>
      <w:tr w:rsidR="00B21BED" w:rsidRPr="00C57D88" w14:paraId="280A022D" w14:textId="77777777" w:rsidTr="00864F78">
        <w:trPr>
          <w:trHeight w:hRule="exact" w:val="270"/>
        </w:trPr>
        <w:tc>
          <w:tcPr>
            <w:tcW w:w="1767" w:type="pct"/>
            <w:vAlign w:val="bottom"/>
          </w:tcPr>
          <w:p w14:paraId="6F1A4225" w14:textId="07159E0A"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4" w:name="_Toc4061999"/>
            <w:r w:rsidRPr="00C57D88">
              <w:rPr>
                <w:rFonts w:ascii="Calibri" w:hAnsi="Calibri" w:cs="Arial"/>
                <w:spacing w:val="-2"/>
                <w:sz w:val="18"/>
                <w:szCs w:val="18"/>
              </w:rPr>
              <w:t>Debt instruments at amortised cost</w:t>
            </w:r>
            <w:bookmarkEnd w:id="2124"/>
          </w:p>
        </w:tc>
        <w:tc>
          <w:tcPr>
            <w:tcW w:w="538" w:type="pct"/>
            <w:tcBorders>
              <w:top w:val="nil"/>
              <w:left w:val="nil"/>
              <w:bottom w:val="nil"/>
              <w:right w:val="nil"/>
            </w:tcBorders>
            <w:shd w:val="clear" w:color="auto" w:fill="auto"/>
            <w:vAlign w:val="bottom"/>
          </w:tcPr>
          <w:p w14:paraId="5D686FD7" w14:textId="694638EE"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0A976240" w14:textId="7B67B27D"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FE2194">
              <w:rPr>
                <w:rFonts w:ascii="Calibri" w:hAnsi="Calibri"/>
                <w:color w:val="000000"/>
                <w:sz w:val="18"/>
                <w:szCs w:val="18"/>
              </w:rPr>
              <w:t>457</w:t>
            </w:r>
          </w:p>
        </w:tc>
        <w:tc>
          <w:tcPr>
            <w:tcW w:w="542" w:type="pct"/>
            <w:tcBorders>
              <w:top w:val="nil"/>
              <w:left w:val="nil"/>
              <w:bottom w:val="nil"/>
              <w:right w:val="nil"/>
            </w:tcBorders>
            <w:shd w:val="clear" w:color="auto" w:fill="auto"/>
            <w:vAlign w:val="bottom"/>
          </w:tcPr>
          <w:p w14:paraId="6CA0EE3D" w14:textId="6B537470"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74E094D1" w14:textId="4D4DDEFC"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6B9FD1A" w14:textId="546255C5"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082FACEF" w14:textId="08CFE49D"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457</w:t>
            </w:r>
          </w:p>
        </w:tc>
      </w:tr>
      <w:tr w:rsidR="00B21BED" w:rsidRPr="00C57D88" w14:paraId="5B6D5DCB" w14:textId="77777777" w:rsidTr="00864F78">
        <w:trPr>
          <w:trHeight w:hRule="exact" w:val="417"/>
        </w:trPr>
        <w:tc>
          <w:tcPr>
            <w:tcW w:w="1767" w:type="pct"/>
            <w:vAlign w:val="bottom"/>
          </w:tcPr>
          <w:p w14:paraId="2302386A" w14:textId="00F36704"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5" w:name="_Toc4062006"/>
            <w:r w:rsidRPr="00C57D88">
              <w:rPr>
                <w:rFonts w:ascii="Calibri" w:hAnsi="Calibri" w:cs="Arial"/>
                <w:spacing w:val="-2"/>
                <w:sz w:val="18"/>
                <w:szCs w:val="18"/>
              </w:rPr>
              <w:t>Property, plant and equipment and intangible assets</w:t>
            </w:r>
            <w:bookmarkEnd w:id="2125"/>
          </w:p>
        </w:tc>
        <w:tc>
          <w:tcPr>
            <w:tcW w:w="538" w:type="pct"/>
            <w:tcBorders>
              <w:top w:val="nil"/>
              <w:left w:val="nil"/>
              <w:right w:val="nil"/>
            </w:tcBorders>
            <w:shd w:val="clear" w:color="auto" w:fill="auto"/>
            <w:vAlign w:val="bottom"/>
          </w:tcPr>
          <w:p w14:paraId="273AF999" w14:textId="584BA217"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1" w:type="pct"/>
            <w:tcBorders>
              <w:top w:val="nil"/>
              <w:left w:val="nil"/>
              <w:right w:val="nil"/>
            </w:tcBorders>
            <w:shd w:val="clear" w:color="auto" w:fill="auto"/>
            <w:vAlign w:val="bottom"/>
          </w:tcPr>
          <w:p w14:paraId="1C863A2D" w14:textId="66CAB53A"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2" w:type="pct"/>
            <w:tcBorders>
              <w:top w:val="nil"/>
              <w:left w:val="nil"/>
              <w:right w:val="nil"/>
            </w:tcBorders>
            <w:shd w:val="clear" w:color="auto" w:fill="auto"/>
            <w:vAlign w:val="bottom"/>
          </w:tcPr>
          <w:p w14:paraId="647290C9" w14:textId="0DC36A40"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1" w:type="pct"/>
            <w:tcBorders>
              <w:top w:val="nil"/>
              <w:left w:val="nil"/>
              <w:right w:val="nil"/>
            </w:tcBorders>
            <w:shd w:val="clear" w:color="auto" w:fill="auto"/>
            <w:vAlign w:val="bottom"/>
          </w:tcPr>
          <w:p w14:paraId="1A2950F4" w14:textId="69D419EA"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2" w:type="pct"/>
            <w:tcBorders>
              <w:top w:val="nil"/>
              <w:left w:val="nil"/>
              <w:right w:val="nil"/>
            </w:tcBorders>
            <w:shd w:val="clear" w:color="auto" w:fill="auto"/>
            <w:vAlign w:val="bottom"/>
          </w:tcPr>
          <w:p w14:paraId="3E1363A1" w14:textId="063E25A7"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48</w:t>
            </w:r>
            <w:r>
              <w:rPr>
                <w:rFonts w:ascii="Calibri" w:hAnsi="Calibri"/>
                <w:color w:val="000000"/>
                <w:sz w:val="18"/>
                <w:szCs w:val="18"/>
              </w:rPr>
              <w:t>,</w:t>
            </w:r>
            <w:r w:rsidRPr="007218D9">
              <w:rPr>
                <w:rFonts w:ascii="Calibri" w:hAnsi="Calibri"/>
                <w:color w:val="000000"/>
                <w:sz w:val="18"/>
                <w:szCs w:val="18"/>
              </w:rPr>
              <w:t>281</w:t>
            </w:r>
          </w:p>
        </w:tc>
        <w:tc>
          <w:tcPr>
            <w:tcW w:w="529" w:type="pct"/>
            <w:tcBorders>
              <w:top w:val="nil"/>
              <w:left w:val="nil"/>
              <w:right w:val="nil"/>
            </w:tcBorders>
            <w:shd w:val="clear" w:color="auto" w:fill="auto"/>
            <w:vAlign w:val="bottom"/>
          </w:tcPr>
          <w:p w14:paraId="08E1D9CE" w14:textId="75569269"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48</w:t>
            </w:r>
            <w:r>
              <w:rPr>
                <w:rFonts w:ascii="Calibri" w:hAnsi="Calibri"/>
                <w:color w:val="000000"/>
                <w:sz w:val="18"/>
                <w:szCs w:val="18"/>
              </w:rPr>
              <w:t>,</w:t>
            </w:r>
            <w:r w:rsidRPr="007218D9">
              <w:rPr>
                <w:rFonts w:ascii="Calibri" w:hAnsi="Calibri"/>
                <w:color w:val="000000"/>
                <w:sz w:val="18"/>
                <w:szCs w:val="18"/>
              </w:rPr>
              <w:t>281</w:t>
            </w:r>
          </w:p>
        </w:tc>
      </w:tr>
      <w:tr w:rsidR="00B21BED" w:rsidRPr="00C57D88" w14:paraId="41C3FD27" w14:textId="77777777" w:rsidTr="00864F78">
        <w:trPr>
          <w:trHeight w:hRule="exact" w:val="270"/>
        </w:trPr>
        <w:tc>
          <w:tcPr>
            <w:tcW w:w="1767" w:type="pct"/>
            <w:vAlign w:val="bottom"/>
          </w:tcPr>
          <w:p w14:paraId="0DB42A2A" w14:textId="6D394CF0" w:rsidR="00B21BED" w:rsidRPr="00C57D88" w:rsidRDefault="00B21BED" w:rsidP="00B21BED">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8" w:type="pct"/>
            <w:tcBorders>
              <w:top w:val="nil"/>
              <w:left w:val="nil"/>
              <w:right w:val="nil"/>
            </w:tcBorders>
            <w:shd w:val="clear" w:color="auto" w:fill="auto"/>
          </w:tcPr>
          <w:p w14:paraId="53C23292" w14:textId="7C80B74B"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 </w:t>
            </w:r>
          </w:p>
        </w:tc>
        <w:tc>
          <w:tcPr>
            <w:tcW w:w="541" w:type="pct"/>
            <w:tcBorders>
              <w:top w:val="nil"/>
              <w:left w:val="nil"/>
              <w:right w:val="nil"/>
            </w:tcBorders>
            <w:shd w:val="clear" w:color="auto" w:fill="auto"/>
          </w:tcPr>
          <w:p w14:paraId="5C1AF669" w14:textId="30D07A88"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5</w:t>
            </w:r>
            <w:r>
              <w:rPr>
                <w:rFonts w:ascii="Calibri" w:hAnsi="Calibri"/>
                <w:color w:val="000000"/>
                <w:sz w:val="18"/>
                <w:szCs w:val="18"/>
              </w:rPr>
              <w:t>,</w:t>
            </w:r>
            <w:r w:rsidRPr="006D123D">
              <w:rPr>
                <w:rFonts w:ascii="Calibri" w:hAnsi="Calibri"/>
                <w:color w:val="000000"/>
                <w:sz w:val="18"/>
                <w:szCs w:val="18"/>
              </w:rPr>
              <w:t xml:space="preserve">930 </w:t>
            </w:r>
          </w:p>
        </w:tc>
        <w:tc>
          <w:tcPr>
            <w:tcW w:w="542" w:type="pct"/>
            <w:tcBorders>
              <w:top w:val="nil"/>
              <w:left w:val="nil"/>
              <w:right w:val="nil"/>
            </w:tcBorders>
            <w:shd w:val="clear" w:color="auto" w:fill="auto"/>
          </w:tcPr>
          <w:p w14:paraId="116BFF27" w14:textId="2739AC3E"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w:t>
            </w:r>
            <w:r>
              <w:rPr>
                <w:rFonts w:ascii="Calibri" w:hAnsi="Calibri"/>
                <w:color w:val="000000"/>
                <w:sz w:val="18"/>
                <w:szCs w:val="18"/>
              </w:rPr>
              <w:t>,</w:t>
            </w:r>
            <w:r w:rsidRPr="006D123D">
              <w:rPr>
                <w:rFonts w:ascii="Calibri" w:hAnsi="Calibri"/>
                <w:color w:val="000000"/>
                <w:sz w:val="18"/>
                <w:szCs w:val="18"/>
              </w:rPr>
              <w:t xml:space="preserve">044 </w:t>
            </w:r>
          </w:p>
        </w:tc>
        <w:tc>
          <w:tcPr>
            <w:tcW w:w="541" w:type="pct"/>
            <w:tcBorders>
              <w:top w:val="nil"/>
              <w:left w:val="nil"/>
              <w:right w:val="nil"/>
            </w:tcBorders>
            <w:shd w:val="clear" w:color="auto" w:fill="auto"/>
          </w:tcPr>
          <w:p w14:paraId="772828F2" w14:textId="6EDECBAC"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13</w:t>
            </w:r>
            <w:r>
              <w:rPr>
                <w:rFonts w:ascii="Calibri" w:hAnsi="Calibri"/>
                <w:color w:val="000000"/>
                <w:sz w:val="18"/>
                <w:szCs w:val="18"/>
              </w:rPr>
              <w:t>,</w:t>
            </w:r>
            <w:r w:rsidRPr="006D123D">
              <w:rPr>
                <w:rFonts w:ascii="Calibri" w:hAnsi="Calibri"/>
                <w:color w:val="000000"/>
                <w:sz w:val="18"/>
                <w:szCs w:val="18"/>
              </w:rPr>
              <w:t xml:space="preserve">574 </w:t>
            </w:r>
          </w:p>
        </w:tc>
        <w:tc>
          <w:tcPr>
            <w:tcW w:w="542" w:type="pct"/>
            <w:tcBorders>
              <w:top w:val="nil"/>
              <w:left w:val="nil"/>
              <w:right w:val="nil"/>
            </w:tcBorders>
            <w:shd w:val="clear" w:color="auto" w:fill="auto"/>
          </w:tcPr>
          <w:p w14:paraId="5AB7CB71" w14:textId="3468458D"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w:t>
            </w:r>
            <w:r>
              <w:rPr>
                <w:rFonts w:ascii="Calibri" w:hAnsi="Calibri"/>
                <w:color w:val="000000"/>
                <w:sz w:val="18"/>
                <w:szCs w:val="18"/>
              </w:rPr>
              <w:t>,</w:t>
            </w:r>
            <w:r w:rsidRPr="006D123D">
              <w:rPr>
                <w:rFonts w:ascii="Calibri" w:hAnsi="Calibri"/>
                <w:color w:val="000000"/>
                <w:sz w:val="18"/>
                <w:szCs w:val="18"/>
              </w:rPr>
              <w:t xml:space="preserve">650 </w:t>
            </w:r>
          </w:p>
        </w:tc>
        <w:tc>
          <w:tcPr>
            <w:tcW w:w="529" w:type="pct"/>
            <w:tcBorders>
              <w:top w:val="nil"/>
              <w:left w:val="nil"/>
              <w:right w:val="nil"/>
            </w:tcBorders>
            <w:shd w:val="clear" w:color="auto" w:fill="auto"/>
          </w:tcPr>
          <w:p w14:paraId="58048DE2" w14:textId="1928C526"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24</w:t>
            </w:r>
            <w:r>
              <w:rPr>
                <w:rFonts w:ascii="Calibri" w:hAnsi="Calibri"/>
                <w:color w:val="000000"/>
                <w:sz w:val="18"/>
                <w:szCs w:val="18"/>
              </w:rPr>
              <w:t>,</w:t>
            </w:r>
            <w:r w:rsidRPr="006D123D">
              <w:rPr>
                <w:rFonts w:ascii="Calibri" w:hAnsi="Calibri"/>
                <w:color w:val="000000"/>
                <w:sz w:val="18"/>
                <w:szCs w:val="18"/>
              </w:rPr>
              <w:t xml:space="preserve">198 </w:t>
            </w:r>
          </w:p>
        </w:tc>
      </w:tr>
      <w:tr w:rsidR="00B21BED" w:rsidRPr="00C57D88" w14:paraId="137FF50A" w14:textId="77777777" w:rsidTr="00864F78">
        <w:trPr>
          <w:trHeight w:hRule="exact" w:val="270"/>
        </w:trPr>
        <w:tc>
          <w:tcPr>
            <w:tcW w:w="1767" w:type="pct"/>
            <w:vAlign w:val="bottom"/>
          </w:tcPr>
          <w:p w14:paraId="16D3AA25" w14:textId="164C62FE" w:rsidR="00B21BED" w:rsidRPr="00C57D88" w:rsidRDefault="00B21BED" w:rsidP="00B21BED">
            <w:pPr>
              <w:tabs>
                <w:tab w:val="right" w:pos="1202"/>
              </w:tabs>
              <w:spacing w:line="220" w:lineRule="exact"/>
              <w:outlineLvl w:val="0"/>
              <w:rPr>
                <w:rFonts w:ascii="Calibri" w:hAnsi="Calibri" w:cs="Arial"/>
                <w:spacing w:val="-2"/>
                <w:sz w:val="18"/>
                <w:szCs w:val="18"/>
              </w:rPr>
            </w:pPr>
            <w:bookmarkStart w:id="2126" w:name="_Toc4062020"/>
            <w:r w:rsidRPr="00C57D88">
              <w:rPr>
                <w:rFonts w:ascii="Calibri" w:hAnsi="Calibri" w:cs="Arial"/>
                <w:spacing w:val="-2"/>
                <w:sz w:val="18"/>
                <w:szCs w:val="18"/>
              </w:rPr>
              <w:t>Other assets</w:t>
            </w:r>
            <w:bookmarkEnd w:id="2126"/>
          </w:p>
        </w:tc>
        <w:tc>
          <w:tcPr>
            <w:tcW w:w="538" w:type="pct"/>
            <w:tcBorders>
              <w:left w:val="nil"/>
              <w:bottom w:val="single" w:sz="8" w:space="0" w:color="auto"/>
              <w:right w:val="nil"/>
            </w:tcBorders>
            <w:shd w:val="clear" w:color="auto" w:fill="auto"/>
          </w:tcPr>
          <w:p w14:paraId="51331346" w14:textId="0296AA0E"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8</w:t>
            </w:r>
            <w:r>
              <w:rPr>
                <w:rFonts w:ascii="Calibri" w:hAnsi="Calibri"/>
                <w:color w:val="000000"/>
                <w:sz w:val="18"/>
                <w:szCs w:val="18"/>
              </w:rPr>
              <w:t>,</w:t>
            </w:r>
            <w:r w:rsidRPr="006D123D">
              <w:rPr>
                <w:rFonts w:ascii="Calibri" w:hAnsi="Calibri"/>
                <w:color w:val="000000"/>
                <w:sz w:val="18"/>
                <w:szCs w:val="18"/>
              </w:rPr>
              <w:t xml:space="preserve">609 </w:t>
            </w:r>
          </w:p>
        </w:tc>
        <w:tc>
          <w:tcPr>
            <w:tcW w:w="541" w:type="pct"/>
            <w:tcBorders>
              <w:left w:val="nil"/>
              <w:bottom w:val="single" w:sz="8" w:space="0" w:color="auto"/>
              <w:right w:val="nil"/>
            </w:tcBorders>
            <w:shd w:val="clear" w:color="auto" w:fill="auto"/>
          </w:tcPr>
          <w:p w14:paraId="2F77495C" w14:textId="3AEB83BF"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5</w:t>
            </w:r>
            <w:r>
              <w:rPr>
                <w:rFonts w:ascii="Calibri" w:hAnsi="Calibri"/>
                <w:color w:val="000000"/>
                <w:sz w:val="18"/>
                <w:szCs w:val="18"/>
              </w:rPr>
              <w:t>,</w:t>
            </w:r>
            <w:r w:rsidRPr="006D123D">
              <w:rPr>
                <w:rFonts w:ascii="Calibri" w:hAnsi="Calibri"/>
                <w:color w:val="000000"/>
                <w:sz w:val="18"/>
                <w:szCs w:val="18"/>
              </w:rPr>
              <w:t xml:space="preserve">957 </w:t>
            </w:r>
          </w:p>
        </w:tc>
        <w:tc>
          <w:tcPr>
            <w:tcW w:w="542" w:type="pct"/>
            <w:tcBorders>
              <w:left w:val="nil"/>
              <w:bottom w:val="single" w:sz="8" w:space="0" w:color="auto"/>
              <w:right w:val="nil"/>
            </w:tcBorders>
            <w:shd w:val="clear" w:color="auto" w:fill="auto"/>
          </w:tcPr>
          <w:p w14:paraId="0E461B9A" w14:textId="00EE308C"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10</w:t>
            </w:r>
            <w:r>
              <w:rPr>
                <w:rFonts w:ascii="Calibri" w:hAnsi="Calibri"/>
                <w:color w:val="000000"/>
                <w:sz w:val="18"/>
                <w:szCs w:val="18"/>
              </w:rPr>
              <w:t>,</w:t>
            </w:r>
            <w:r w:rsidRPr="006D123D">
              <w:rPr>
                <w:rFonts w:ascii="Calibri" w:hAnsi="Calibri"/>
                <w:color w:val="000000"/>
                <w:sz w:val="18"/>
                <w:szCs w:val="18"/>
              </w:rPr>
              <w:t xml:space="preserve">389 </w:t>
            </w:r>
          </w:p>
        </w:tc>
        <w:tc>
          <w:tcPr>
            <w:tcW w:w="541" w:type="pct"/>
            <w:tcBorders>
              <w:left w:val="nil"/>
              <w:bottom w:val="single" w:sz="8" w:space="0" w:color="auto"/>
              <w:right w:val="nil"/>
            </w:tcBorders>
            <w:shd w:val="clear" w:color="auto" w:fill="auto"/>
          </w:tcPr>
          <w:p w14:paraId="329D99DE" w14:textId="5B8F100D"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4</w:t>
            </w:r>
            <w:r>
              <w:rPr>
                <w:rFonts w:ascii="Calibri" w:hAnsi="Calibri"/>
                <w:color w:val="000000"/>
                <w:sz w:val="18"/>
                <w:szCs w:val="18"/>
              </w:rPr>
              <w:t>,</w:t>
            </w:r>
            <w:r w:rsidRPr="006D123D">
              <w:rPr>
                <w:rFonts w:ascii="Calibri" w:hAnsi="Calibri"/>
                <w:color w:val="000000"/>
                <w:sz w:val="18"/>
                <w:szCs w:val="18"/>
              </w:rPr>
              <w:t xml:space="preserve">182 </w:t>
            </w:r>
          </w:p>
        </w:tc>
        <w:tc>
          <w:tcPr>
            <w:tcW w:w="542" w:type="pct"/>
            <w:tcBorders>
              <w:left w:val="nil"/>
              <w:bottom w:val="single" w:sz="8" w:space="0" w:color="auto"/>
              <w:right w:val="nil"/>
            </w:tcBorders>
            <w:shd w:val="clear" w:color="auto" w:fill="auto"/>
          </w:tcPr>
          <w:p w14:paraId="6324B8F5" w14:textId="603D92A8"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678 </w:t>
            </w:r>
          </w:p>
        </w:tc>
        <w:tc>
          <w:tcPr>
            <w:tcW w:w="529" w:type="pct"/>
            <w:tcBorders>
              <w:left w:val="nil"/>
              <w:bottom w:val="nil"/>
              <w:right w:val="nil"/>
            </w:tcBorders>
            <w:shd w:val="clear" w:color="auto" w:fill="auto"/>
          </w:tcPr>
          <w:p w14:paraId="12D86AA5" w14:textId="15722087" w:rsidR="00B21BED" w:rsidRPr="00C57D88" w:rsidRDefault="00B21BED" w:rsidP="00B21BED">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29</w:t>
            </w:r>
            <w:r>
              <w:rPr>
                <w:rFonts w:ascii="Calibri" w:hAnsi="Calibri"/>
                <w:color w:val="000000"/>
                <w:sz w:val="18"/>
                <w:szCs w:val="18"/>
              </w:rPr>
              <w:t>,</w:t>
            </w:r>
            <w:r w:rsidRPr="006D123D">
              <w:rPr>
                <w:rFonts w:ascii="Calibri" w:hAnsi="Calibri"/>
                <w:color w:val="000000"/>
                <w:sz w:val="18"/>
                <w:szCs w:val="18"/>
              </w:rPr>
              <w:t xml:space="preserve">815 </w:t>
            </w:r>
          </w:p>
        </w:tc>
      </w:tr>
      <w:tr w:rsidR="00B21BED" w:rsidRPr="00C57D88" w14:paraId="7E8B51B3" w14:textId="77777777" w:rsidTr="00864F78">
        <w:trPr>
          <w:trHeight w:hRule="exact" w:val="270"/>
        </w:trPr>
        <w:tc>
          <w:tcPr>
            <w:tcW w:w="1767" w:type="pct"/>
            <w:vAlign w:val="bottom"/>
          </w:tcPr>
          <w:p w14:paraId="2EE843D8" w14:textId="3BA8E5E9" w:rsidR="00B21BED" w:rsidRPr="00C57D88" w:rsidRDefault="00B21BED" w:rsidP="00B21BED">
            <w:pPr>
              <w:tabs>
                <w:tab w:val="right" w:pos="1202"/>
              </w:tabs>
              <w:spacing w:line="200" w:lineRule="exact"/>
              <w:outlineLvl w:val="0"/>
              <w:rPr>
                <w:rFonts w:ascii="Calibri" w:hAnsi="Calibri" w:cs="Arial"/>
                <w:b/>
                <w:bCs/>
                <w:sz w:val="18"/>
                <w:szCs w:val="18"/>
              </w:rPr>
            </w:pPr>
            <w:bookmarkStart w:id="2127" w:name="_Toc4062027"/>
            <w:r w:rsidRPr="00C57D88">
              <w:rPr>
                <w:rFonts w:ascii="Calibri" w:hAnsi="Calibri" w:cs="Arial"/>
                <w:b/>
                <w:bCs/>
                <w:sz w:val="18"/>
                <w:szCs w:val="18"/>
              </w:rPr>
              <w:t>Total assets</w:t>
            </w:r>
            <w:bookmarkEnd w:id="2127"/>
            <w:r w:rsidRPr="00C57D88">
              <w:rPr>
                <w:rFonts w:ascii="Calibri" w:hAnsi="Calibri" w:cs="Arial"/>
                <w:b/>
                <w:bCs/>
                <w:sz w:val="18"/>
                <w:szCs w:val="18"/>
              </w:rPr>
              <w:t xml:space="preserve"> </w:t>
            </w:r>
          </w:p>
        </w:tc>
        <w:tc>
          <w:tcPr>
            <w:tcW w:w="538" w:type="pct"/>
            <w:tcBorders>
              <w:top w:val="nil"/>
              <w:left w:val="nil"/>
              <w:bottom w:val="single" w:sz="8" w:space="0" w:color="auto"/>
              <w:right w:val="nil"/>
            </w:tcBorders>
            <w:shd w:val="clear" w:color="auto" w:fill="auto"/>
          </w:tcPr>
          <w:p w14:paraId="1F7F8CB0" w14:textId="0E0EEEB1" w:rsidR="00B21BED" w:rsidRPr="00C57D88" w:rsidRDefault="00B21BED" w:rsidP="00B21BED">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 xml:space="preserve"> 4</w:t>
            </w:r>
            <w:r>
              <w:rPr>
                <w:rFonts w:ascii="Calibri" w:hAnsi="Calibri"/>
                <w:b/>
                <w:bCs/>
                <w:color w:val="000000"/>
                <w:sz w:val="18"/>
                <w:szCs w:val="18"/>
              </w:rPr>
              <w:t>,</w:t>
            </w:r>
            <w:r w:rsidRPr="006D123D">
              <w:rPr>
                <w:rFonts w:ascii="Calibri" w:hAnsi="Calibri"/>
                <w:b/>
                <w:bCs/>
                <w:color w:val="000000"/>
                <w:sz w:val="18"/>
                <w:szCs w:val="18"/>
              </w:rPr>
              <w:t>504</w:t>
            </w:r>
            <w:r>
              <w:rPr>
                <w:rFonts w:ascii="Calibri" w:hAnsi="Calibri"/>
                <w:b/>
                <w:bCs/>
                <w:color w:val="000000"/>
                <w:sz w:val="18"/>
                <w:szCs w:val="18"/>
              </w:rPr>
              <w:t>,</w:t>
            </w:r>
            <w:r w:rsidRPr="006D123D">
              <w:rPr>
                <w:rFonts w:ascii="Calibri" w:hAnsi="Calibri"/>
                <w:b/>
                <w:bCs/>
                <w:color w:val="000000"/>
                <w:sz w:val="18"/>
                <w:szCs w:val="18"/>
              </w:rPr>
              <w:t xml:space="preserve">644 </w:t>
            </w:r>
          </w:p>
        </w:tc>
        <w:tc>
          <w:tcPr>
            <w:tcW w:w="541" w:type="pct"/>
            <w:tcBorders>
              <w:top w:val="nil"/>
              <w:left w:val="nil"/>
              <w:bottom w:val="single" w:sz="8" w:space="0" w:color="auto"/>
              <w:right w:val="nil"/>
            </w:tcBorders>
            <w:shd w:val="clear" w:color="auto" w:fill="auto"/>
          </w:tcPr>
          <w:p w14:paraId="7B44FFE5" w14:textId="36C6FB1D" w:rsidR="00B21BED" w:rsidRPr="00C57D88" w:rsidRDefault="00B21BED" w:rsidP="00B21BED">
            <w:pPr>
              <w:spacing w:line="240" w:lineRule="exact"/>
              <w:jc w:val="right"/>
              <w:outlineLvl w:val="0"/>
              <w:rPr>
                <w:rFonts w:ascii="Calibri" w:eastAsia="Calibri" w:hAnsi="Calibri" w:cs="Arial"/>
                <w:b/>
                <w:bCs/>
                <w:color w:val="000000"/>
                <w:sz w:val="18"/>
                <w:szCs w:val="18"/>
                <w:lang w:eastAsia="hr-HR"/>
              </w:rPr>
            </w:pPr>
            <w:r w:rsidRPr="00FE2194">
              <w:rPr>
                <w:rFonts w:ascii="Calibri" w:hAnsi="Calibri"/>
                <w:b/>
                <w:bCs/>
                <w:color w:val="000000"/>
                <w:sz w:val="18"/>
                <w:szCs w:val="18"/>
              </w:rPr>
              <w:t>1</w:t>
            </w:r>
            <w:r>
              <w:rPr>
                <w:rFonts w:ascii="Calibri" w:hAnsi="Calibri"/>
                <w:b/>
                <w:bCs/>
                <w:color w:val="000000"/>
                <w:sz w:val="18"/>
                <w:szCs w:val="18"/>
              </w:rPr>
              <w:t>,</w:t>
            </w:r>
            <w:r w:rsidRPr="00FE2194">
              <w:rPr>
                <w:rFonts w:ascii="Calibri" w:hAnsi="Calibri"/>
                <w:b/>
                <w:bCs/>
                <w:color w:val="000000"/>
                <w:sz w:val="18"/>
                <w:szCs w:val="18"/>
              </w:rPr>
              <w:t>029</w:t>
            </w:r>
            <w:r>
              <w:rPr>
                <w:rFonts w:ascii="Calibri" w:hAnsi="Calibri"/>
                <w:b/>
                <w:bCs/>
                <w:color w:val="000000"/>
                <w:sz w:val="18"/>
                <w:szCs w:val="18"/>
              </w:rPr>
              <w:t>,</w:t>
            </w:r>
            <w:r w:rsidRPr="00FE2194">
              <w:rPr>
                <w:rFonts w:ascii="Calibri" w:hAnsi="Calibri"/>
                <w:b/>
                <w:bCs/>
                <w:color w:val="000000"/>
                <w:sz w:val="18"/>
                <w:szCs w:val="18"/>
              </w:rPr>
              <w:t>363</w:t>
            </w:r>
          </w:p>
        </w:tc>
        <w:tc>
          <w:tcPr>
            <w:tcW w:w="542" w:type="pct"/>
            <w:tcBorders>
              <w:top w:val="nil"/>
              <w:left w:val="nil"/>
              <w:bottom w:val="single" w:sz="8" w:space="0" w:color="auto"/>
              <w:right w:val="nil"/>
            </w:tcBorders>
            <w:shd w:val="clear" w:color="auto" w:fill="auto"/>
          </w:tcPr>
          <w:p w14:paraId="2119EABB" w14:textId="36AC6DD9" w:rsidR="00B21BED" w:rsidRPr="00C57D88" w:rsidRDefault="00B21BED" w:rsidP="00B21BED">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3</w:t>
            </w:r>
            <w:r>
              <w:rPr>
                <w:rFonts w:ascii="Calibri" w:hAnsi="Calibri"/>
                <w:b/>
                <w:bCs/>
                <w:color w:val="000000"/>
                <w:sz w:val="18"/>
                <w:szCs w:val="18"/>
              </w:rPr>
              <w:t>,</w:t>
            </w:r>
            <w:r w:rsidRPr="006D123D">
              <w:rPr>
                <w:rFonts w:ascii="Calibri" w:hAnsi="Calibri"/>
                <w:b/>
                <w:bCs/>
                <w:color w:val="000000"/>
                <w:sz w:val="18"/>
                <w:szCs w:val="18"/>
              </w:rPr>
              <w:t>331</w:t>
            </w:r>
            <w:r>
              <w:rPr>
                <w:rFonts w:ascii="Calibri" w:hAnsi="Calibri"/>
                <w:b/>
                <w:bCs/>
                <w:color w:val="000000"/>
                <w:sz w:val="18"/>
                <w:szCs w:val="18"/>
              </w:rPr>
              <w:t>,</w:t>
            </w:r>
            <w:r w:rsidRPr="006D123D">
              <w:rPr>
                <w:rFonts w:ascii="Calibri" w:hAnsi="Calibri"/>
                <w:b/>
                <w:bCs/>
                <w:color w:val="000000"/>
                <w:sz w:val="18"/>
                <w:szCs w:val="18"/>
              </w:rPr>
              <w:t xml:space="preserve">436 </w:t>
            </w:r>
          </w:p>
        </w:tc>
        <w:tc>
          <w:tcPr>
            <w:tcW w:w="541" w:type="pct"/>
            <w:tcBorders>
              <w:top w:val="nil"/>
              <w:left w:val="nil"/>
              <w:bottom w:val="single" w:sz="8" w:space="0" w:color="auto"/>
              <w:right w:val="nil"/>
            </w:tcBorders>
            <w:shd w:val="clear" w:color="auto" w:fill="auto"/>
          </w:tcPr>
          <w:p w14:paraId="7A4EC931" w14:textId="2014FAE7" w:rsidR="00B21BED" w:rsidRPr="00C57D88" w:rsidRDefault="00B21BED" w:rsidP="00B21BED">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 xml:space="preserve"> 4</w:t>
            </w:r>
            <w:r>
              <w:rPr>
                <w:rFonts w:ascii="Calibri" w:hAnsi="Calibri"/>
                <w:b/>
                <w:bCs/>
                <w:color w:val="000000"/>
                <w:sz w:val="18"/>
                <w:szCs w:val="18"/>
              </w:rPr>
              <w:t>,</w:t>
            </w:r>
            <w:r w:rsidRPr="006D123D">
              <w:rPr>
                <w:rFonts w:ascii="Calibri" w:hAnsi="Calibri"/>
                <w:b/>
                <w:bCs/>
                <w:color w:val="000000"/>
                <w:sz w:val="18"/>
                <w:szCs w:val="18"/>
              </w:rPr>
              <w:t>883</w:t>
            </w:r>
            <w:r>
              <w:rPr>
                <w:rFonts w:ascii="Calibri" w:hAnsi="Calibri"/>
                <w:b/>
                <w:bCs/>
                <w:color w:val="000000"/>
                <w:sz w:val="18"/>
                <w:szCs w:val="18"/>
              </w:rPr>
              <w:t>,</w:t>
            </w:r>
            <w:r w:rsidRPr="006D123D">
              <w:rPr>
                <w:rFonts w:ascii="Calibri" w:hAnsi="Calibri"/>
                <w:b/>
                <w:bCs/>
                <w:color w:val="000000"/>
                <w:sz w:val="18"/>
                <w:szCs w:val="18"/>
              </w:rPr>
              <w:t xml:space="preserve">909 </w:t>
            </w:r>
          </w:p>
        </w:tc>
        <w:tc>
          <w:tcPr>
            <w:tcW w:w="542" w:type="pct"/>
            <w:tcBorders>
              <w:top w:val="nil"/>
              <w:left w:val="nil"/>
              <w:bottom w:val="single" w:sz="8" w:space="0" w:color="auto"/>
              <w:right w:val="nil"/>
            </w:tcBorders>
            <w:shd w:val="clear" w:color="auto" w:fill="auto"/>
          </w:tcPr>
          <w:p w14:paraId="3B896505" w14:textId="4AD0A80E" w:rsidR="00B21BED" w:rsidRPr="00C57D88" w:rsidRDefault="00B21BED" w:rsidP="00B21BED">
            <w:pPr>
              <w:spacing w:line="240" w:lineRule="exact"/>
              <w:jc w:val="right"/>
              <w:outlineLvl w:val="0"/>
              <w:rPr>
                <w:rFonts w:ascii="Calibri" w:eastAsia="Calibri" w:hAnsi="Calibri" w:cs="Arial"/>
                <w:b/>
                <w:bCs/>
                <w:color w:val="000000"/>
                <w:sz w:val="18"/>
                <w:szCs w:val="18"/>
                <w:lang w:eastAsia="hr-HR"/>
              </w:rPr>
            </w:pPr>
            <w:r w:rsidRPr="00FE2194">
              <w:rPr>
                <w:rFonts w:ascii="Calibri" w:hAnsi="Calibri"/>
                <w:b/>
                <w:bCs/>
                <w:color w:val="000000"/>
                <w:sz w:val="18"/>
                <w:szCs w:val="18"/>
              </w:rPr>
              <w:t>12</w:t>
            </w:r>
            <w:r>
              <w:rPr>
                <w:rFonts w:ascii="Calibri" w:hAnsi="Calibri"/>
                <w:b/>
                <w:bCs/>
                <w:color w:val="000000"/>
                <w:sz w:val="18"/>
                <w:szCs w:val="18"/>
              </w:rPr>
              <w:t>,</w:t>
            </w:r>
            <w:r w:rsidRPr="00FE2194">
              <w:rPr>
                <w:rFonts w:ascii="Calibri" w:hAnsi="Calibri"/>
                <w:b/>
                <w:bCs/>
                <w:color w:val="000000"/>
                <w:sz w:val="18"/>
                <w:szCs w:val="18"/>
              </w:rPr>
              <w:t>721</w:t>
            </w:r>
            <w:r>
              <w:rPr>
                <w:rFonts w:ascii="Calibri" w:hAnsi="Calibri"/>
                <w:b/>
                <w:bCs/>
                <w:color w:val="000000"/>
                <w:sz w:val="18"/>
                <w:szCs w:val="18"/>
              </w:rPr>
              <w:t>,</w:t>
            </w:r>
            <w:r w:rsidRPr="00FE2194">
              <w:rPr>
                <w:rFonts w:ascii="Calibri" w:hAnsi="Calibri"/>
                <w:b/>
                <w:bCs/>
                <w:color w:val="000000"/>
                <w:sz w:val="18"/>
                <w:szCs w:val="18"/>
              </w:rPr>
              <w:t>259</w:t>
            </w:r>
          </w:p>
        </w:tc>
        <w:tc>
          <w:tcPr>
            <w:tcW w:w="529" w:type="pct"/>
            <w:tcBorders>
              <w:top w:val="single" w:sz="8" w:space="0" w:color="auto"/>
              <w:left w:val="nil"/>
              <w:bottom w:val="single" w:sz="8" w:space="0" w:color="auto"/>
              <w:right w:val="nil"/>
            </w:tcBorders>
            <w:shd w:val="clear" w:color="auto" w:fill="auto"/>
          </w:tcPr>
          <w:p w14:paraId="20F55359" w14:textId="2848753C" w:rsidR="00B21BED" w:rsidRPr="00C57D88" w:rsidRDefault="00B21BED" w:rsidP="00B21BED">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26</w:t>
            </w:r>
            <w:r>
              <w:rPr>
                <w:rFonts w:ascii="Calibri" w:hAnsi="Calibri"/>
                <w:b/>
                <w:bCs/>
                <w:color w:val="000000"/>
                <w:sz w:val="18"/>
                <w:szCs w:val="18"/>
              </w:rPr>
              <w:t>,</w:t>
            </w:r>
            <w:r w:rsidRPr="006D123D">
              <w:rPr>
                <w:rFonts w:ascii="Calibri" w:hAnsi="Calibri"/>
                <w:b/>
                <w:bCs/>
                <w:color w:val="000000"/>
                <w:sz w:val="18"/>
                <w:szCs w:val="18"/>
              </w:rPr>
              <w:t>470</w:t>
            </w:r>
            <w:r>
              <w:rPr>
                <w:rFonts w:ascii="Calibri" w:hAnsi="Calibri"/>
                <w:b/>
                <w:bCs/>
                <w:color w:val="000000"/>
                <w:sz w:val="18"/>
                <w:szCs w:val="18"/>
              </w:rPr>
              <w:t>,</w:t>
            </w:r>
            <w:r w:rsidRPr="006D123D">
              <w:rPr>
                <w:rFonts w:ascii="Calibri" w:hAnsi="Calibri"/>
                <w:b/>
                <w:bCs/>
                <w:color w:val="000000"/>
                <w:sz w:val="18"/>
                <w:szCs w:val="18"/>
              </w:rPr>
              <w:t xml:space="preserve">611 </w:t>
            </w:r>
          </w:p>
        </w:tc>
      </w:tr>
      <w:tr w:rsidR="00B21BED" w:rsidRPr="00C57D88" w14:paraId="401CF002" w14:textId="77777777" w:rsidTr="00331EE6">
        <w:trPr>
          <w:trHeight w:hRule="exact" w:val="270"/>
        </w:trPr>
        <w:tc>
          <w:tcPr>
            <w:tcW w:w="1767" w:type="pct"/>
            <w:vAlign w:val="bottom"/>
          </w:tcPr>
          <w:p w14:paraId="41CA2E19" w14:textId="77777777" w:rsidR="00B21BED" w:rsidRPr="00C57D88" w:rsidRDefault="00B21BED" w:rsidP="00B21BED">
            <w:pPr>
              <w:tabs>
                <w:tab w:val="right" w:pos="1202"/>
              </w:tabs>
              <w:spacing w:line="200" w:lineRule="exact"/>
              <w:outlineLvl w:val="0"/>
              <w:rPr>
                <w:rFonts w:ascii="Calibri" w:hAnsi="Calibri" w:cs="Arial"/>
                <w:b/>
                <w:bCs/>
                <w:sz w:val="18"/>
                <w:szCs w:val="18"/>
              </w:rPr>
            </w:pPr>
          </w:p>
        </w:tc>
        <w:tc>
          <w:tcPr>
            <w:tcW w:w="538" w:type="pct"/>
            <w:tcBorders>
              <w:top w:val="single" w:sz="12" w:space="0" w:color="auto"/>
            </w:tcBorders>
            <w:vAlign w:val="bottom"/>
          </w:tcPr>
          <w:p w14:paraId="0457487B" w14:textId="77777777" w:rsidR="00B21BED" w:rsidRPr="00C57D88" w:rsidRDefault="00B21BED" w:rsidP="00B21BED">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3845088" w14:textId="77777777" w:rsidR="00B21BED" w:rsidRPr="00C57D88" w:rsidRDefault="00B21BED" w:rsidP="00B21BED">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26122D93" w14:textId="77777777" w:rsidR="00B21BED" w:rsidRPr="00C57D88" w:rsidRDefault="00B21BED" w:rsidP="00B21BED">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26B34C6" w14:textId="77777777" w:rsidR="00B21BED" w:rsidRPr="00C57D88" w:rsidRDefault="00B21BED" w:rsidP="00B21BED">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05D457A4" w14:textId="77777777" w:rsidR="00B21BED" w:rsidRPr="00C57D88" w:rsidRDefault="00B21BED" w:rsidP="00B21BED">
            <w:pPr>
              <w:spacing w:line="240" w:lineRule="exact"/>
              <w:jc w:val="right"/>
              <w:outlineLvl w:val="0"/>
              <w:rPr>
                <w:rFonts w:ascii="Calibri" w:hAnsi="Calibri" w:cs="Calibri"/>
                <w:b/>
                <w:bCs/>
                <w:color w:val="000000"/>
                <w:sz w:val="18"/>
                <w:szCs w:val="18"/>
              </w:rPr>
            </w:pPr>
          </w:p>
        </w:tc>
        <w:tc>
          <w:tcPr>
            <w:tcW w:w="529" w:type="pct"/>
            <w:tcBorders>
              <w:top w:val="single" w:sz="12" w:space="0" w:color="auto"/>
            </w:tcBorders>
            <w:vAlign w:val="bottom"/>
          </w:tcPr>
          <w:p w14:paraId="3E32DB89" w14:textId="77777777" w:rsidR="00B21BED" w:rsidRPr="00C57D88" w:rsidRDefault="00B21BED" w:rsidP="00B21BED">
            <w:pPr>
              <w:spacing w:line="240" w:lineRule="exact"/>
              <w:jc w:val="right"/>
              <w:outlineLvl w:val="0"/>
              <w:rPr>
                <w:rFonts w:ascii="Calibri" w:hAnsi="Calibri" w:cs="Calibri"/>
                <w:b/>
                <w:bCs/>
                <w:color w:val="000000"/>
                <w:sz w:val="18"/>
                <w:szCs w:val="18"/>
              </w:rPr>
            </w:pPr>
          </w:p>
        </w:tc>
      </w:tr>
      <w:tr w:rsidR="00B21BED" w:rsidRPr="00C57D88" w14:paraId="72968826" w14:textId="77777777" w:rsidTr="00864F78">
        <w:trPr>
          <w:trHeight w:hRule="exact" w:val="270"/>
        </w:trPr>
        <w:tc>
          <w:tcPr>
            <w:tcW w:w="1767" w:type="pct"/>
            <w:vAlign w:val="bottom"/>
          </w:tcPr>
          <w:p w14:paraId="31306361" w14:textId="1A04C860" w:rsidR="00B21BED" w:rsidRPr="00C57D88" w:rsidRDefault="00B21BED" w:rsidP="00B21BED">
            <w:pPr>
              <w:tabs>
                <w:tab w:val="right" w:pos="1202"/>
              </w:tabs>
              <w:spacing w:line="200" w:lineRule="exact"/>
              <w:outlineLvl w:val="0"/>
              <w:rPr>
                <w:rFonts w:ascii="Calibri" w:hAnsi="Calibri" w:cs="Arial"/>
                <w:b/>
                <w:bCs/>
                <w:sz w:val="18"/>
                <w:szCs w:val="18"/>
              </w:rPr>
            </w:pPr>
            <w:bookmarkStart w:id="2128" w:name="_Toc4062034"/>
            <w:r w:rsidRPr="00C57D88">
              <w:rPr>
                <w:rFonts w:ascii="Calibri" w:hAnsi="Calibri" w:cs="Arial"/>
                <w:b/>
                <w:bCs/>
                <w:sz w:val="18"/>
                <w:szCs w:val="18"/>
              </w:rPr>
              <w:t>Liabilities</w:t>
            </w:r>
            <w:bookmarkEnd w:id="2128"/>
          </w:p>
        </w:tc>
        <w:tc>
          <w:tcPr>
            <w:tcW w:w="538" w:type="pct"/>
            <w:vAlign w:val="bottom"/>
          </w:tcPr>
          <w:p w14:paraId="2861543C" w14:textId="77777777" w:rsidR="00B21BED" w:rsidRPr="00C57D88" w:rsidRDefault="00B21BED" w:rsidP="00B21BED">
            <w:pPr>
              <w:spacing w:line="220" w:lineRule="exact"/>
              <w:jc w:val="right"/>
              <w:outlineLvl w:val="0"/>
              <w:rPr>
                <w:rFonts w:ascii="Calibri" w:hAnsi="Calibri" w:cs="Arial"/>
                <w:b/>
                <w:bCs/>
                <w:spacing w:val="-2"/>
                <w:sz w:val="18"/>
                <w:szCs w:val="18"/>
              </w:rPr>
            </w:pPr>
          </w:p>
        </w:tc>
        <w:tc>
          <w:tcPr>
            <w:tcW w:w="541" w:type="pct"/>
            <w:vAlign w:val="bottom"/>
          </w:tcPr>
          <w:p w14:paraId="38E94D07" w14:textId="77777777" w:rsidR="00B21BED" w:rsidRPr="00C57D88" w:rsidRDefault="00B21BED" w:rsidP="00B21BED">
            <w:pPr>
              <w:spacing w:line="220" w:lineRule="exact"/>
              <w:jc w:val="right"/>
              <w:outlineLvl w:val="0"/>
              <w:rPr>
                <w:rFonts w:ascii="Calibri" w:hAnsi="Calibri" w:cs="Arial"/>
                <w:b/>
                <w:bCs/>
                <w:spacing w:val="-2"/>
                <w:sz w:val="18"/>
                <w:szCs w:val="18"/>
              </w:rPr>
            </w:pPr>
          </w:p>
        </w:tc>
        <w:tc>
          <w:tcPr>
            <w:tcW w:w="542" w:type="pct"/>
            <w:vAlign w:val="bottom"/>
          </w:tcPr>
          <w:p w14:paraId="693CC71A" w14:textId="77777777" w:rsidR="00B21BED" w:rsidRPr="00C57D88" w:rsidRDefault="00B21BED" w:rsidP="00B21BED">
            <w:pPr>
              <w:spacing w:line="220" w:lineRule="exact"/>
              <w:jc w:val="right"/>
              <w:outlineLvl w:val="0"/>
              <w:rPr>
                <w:rFonts w:ascii="Calibri" w:hAnsi="Calibri" w:cs="Arial"/>
                <w:b/>
                <w:bCs/>
                <w:spacing w:val="-2"/>
                <w:sz w:val="18"/>
                <w:szCs w:val="18"/>
              </w:rPr>
            </w:pPr>
          </w:p>
        </w:tc>
        <w:tc>
          <w:tcPr>
            <w:tcW w:w="541" w:type="pct"/>
            <w:vAlign w:val="bottom"/>
          </w:tcPr>
          <w:p w14:paraId="5BAF2E2C" w14:textId="77777777" w:rsidR="00B21BED" w:rsidRPr="00C57D88" w:rsidRDefault="00B21BED" w:rsidP="00B21BED">
            <w:pPr>
              <w:spacing w:line="220" w:lineRule="exact"/>
              <w:jc w:val="right"/>
              <w:outlineLvl w:val="0"/>
              <w:rPr>
                <w:rFonts w:ascii="Calibri" w:hAnsi="Calibri" w:cs="Arial"/>
                <w:b/>
                <w:bCs/>
                <w:spacing w:val="-2"/>
                <w:sz w:val="18"/>
                <w:szCs w:val="18"/>
              </w:rPr>
            </w:pPr>
          </w:p>
        </w:tc>
        <w:tc>
          <w:tcPr>
            <w:tcW w:w="542" w:type="pct"/>
            <w:vAlign w:val="bottom"/>
          </w:tcPr>
          <w:p w14:paraId="6A8B463E" w14:textId="77777777" w:rsidR="00B21BED" w:rsidRPr="00C57D88" w:rsidRDefault="00B21BED" w:rsidP="00B21BED">
            <w:pPr>
              <w:spacing w:line="220" w:lineRule="exact"/>
              <w:jc w:val="right"/>
              <w:outlineLvl w:val="0"/>
              <w:rPr>
                <w:rFonts w:ascii="Calibri" w:hAnsi="Calibri" w:cs="Arial"/>
                <w:b/>
                <w:bCs/>
                <w:spacing w:val="-2"/>
                <w:sz w:val="18"/>
                <w:szCs w:val="18"/>
              </w:rPr>
            </w:pPr>
          </w:p>
        </w:tc>
        <w:tc>
          <w:tcPr>
            <w:tcW w:w="529" w:type="pct"/>
            <w:vAlign w:val="bottom"/>
          </w:tcPr>
          <w:p w14:paraId="7C12A6D1" w14:textId="77777777" w:rsidR="00B21BED" w:rsidRPr="00C57D88" w:rsidRDefault="00B21BED" w:rsidP="00B21BED">
            <w:pPr>
              <w:spacing w:line="220" w:lineRule="exact"/>
              <w:jc w:val="right"/>
              <w:outlineLvl w:val="0"/>
              <w:rPr>
                <w:rFonts w:ascii="Calibri" w:hAnsi="Calibri" w:cs="Arial"/>
                <w:b/>
                <w:bCs/>
                <w:sz w:val="18"/>
                <w:szCs w:val="18"/>
              </w:rPr>
            </w:pPr>
          </w:p>
        </w:tc>
      </w:tr>
      <w:tr w:rsidR="00B21BED" w:rsidRPr="00C57D88" w14:paraId="125F7EF4" w14:textId="77777777" w:rsidTr="00864F78">
        <w:trPr>
          <w:trHeight w:hRule="exact" w:val="270"/>
        </w:trPr>
        <w:tc>
          <w:tcPr>
            <w:tcW w:w="1767" w:type="pct"/>
            <w:vAlign w:val="bottom"/>
          </w:tcPr>
          <w:p w14:paraId="13F20D1F" w14:textId="1D7BB740" w:rsidR="00B21BED" w:rsidRPr="00C57D88" w:rsidRDefault="00B21BED" w:rsidP="00B21BED">
            <w:pPr>
              <w:tabs>
                <w:tab w:val="right" w:pos="1202"/>
              </w:tabs>
              <w:spacing w:line="200" w:lineRule="exact"/>
              <w:outlineLvl w:val="0"/>
              <w:rPr>
                <w:rFonts w:ascii="Calibri" w:hAnsi="Calibri" w:cs="Arial"/>
                <w:sz w:val="18"/>
                <w:szCs w:val="18"/>
              </w:rPr>
            </w:pPr>
            <w:bookmarkStart w:id="2129" w:name="_Toc4062035"/>
            <w:r w:rsidRPr="00C57D88">
              <w:rPr>
                <w:rFonts w:ascii="Calibri" w:hAnsi="Calibri" w:cs="Arial"/>
                <w:spacing w:val="-2"/>
                <w:sz w:val="18"/>
                <w:szCs w:val="18"/>
              </w:rPr>
              <w:t>Deposits from customers</w:t>
            </w:r>
            <w:bookmarkEnd w:id="2129"/>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tcPr>
          <w:p w14:paraId="47EE26B8" w14:textId="19CD5C31"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89</w:t>
            </w:r>
            <w:r>
              <w:rPr>
                <w:rFonts w:ascii="Calibri" w:hAnsi="Calibri"/>
                <w:color w:val="000000"/>
                <w:sz w:val="18"/>
                <w:szCs w:val="18"/>
              </w:rPr>
              <w:t>,</w:t>
            </w:r>
            <w:r w:rsidRPr="006D123D">
              <w:rPr>
                <w:rFonts w:ascii="Calibri" w:hAnsi="Calibri"/>
                <w:color w:val="000000"/>
                <w:sz w:val="18"/>
                <w:szCs w:val="18"/>
              </w:rPr>
              <w:t xml:space="preserve">551 </w:t>
            </w:r>
          </w:p>
        </w:tc>
        <w:tc>
          <w:tcPr>
            <w:tcW w:w="541" w:type="pct"/>
            <w:tcBorders>
              <w:top w:val="nil"/>
              <w:left w:val="nil"/>
              <w:bottom w:val="nil"/>
              <w:right w:val="nil"/>
            </w:tcBorders>
            <w:shd w:val="clear" w:color="auto" w:fill="auto"/>
          </w:tcPr>
          <w:p w14:paraId="16502D20" w14:textId="706F5657"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24</w:t>
            </w:r>
            <w:r>
              <w:rPr>
                <w:rFonts w:ascii="Calibri" w:hAnsi="Calibri"/>
                <w:color w:val="000000"/>
                <w:sz w:val="18"/>
                <w:szCs w:val="18"/>
              </w:rPr>
              <w:t>,</w:t>
            </w:r>
            <w:r w:rsidRPr="006D123D">
              <w:rPr>
                <w:rFonts w:ascii="Calibri" w:hAnsi="Calibri"/>
                <w:color w:val="000000"/>
                <w:sz w:val="18"/>
                <w:szCs w:val="18"/>
              </w:rPr>
              <w:t xml:space="preserve">257 </w:t>
            </w:r>
          </w:p>
        </w:tc>
        <w:tc>
          <w:tcPr>
            <w:tcW w:w="542" w:type="pct"/>
            <w:tcBorders>
              <w:top w:val="nil"/>
              <w:left w:val="nil"/>
              <w:bottom w:val="nil"/>
              <w:right w:val="nil"/>
            </w:tcBorders>
            <w:shd w:val="clear" w:color="auto" w:fill="auto"/>
          </w:tcPr>
          <w:p w14:paraId="1CDFD4A8" w14:textId="70C95105"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12</w:t>
            </w:r>
            <w:r>
              <w:rPr>
                <w:rFonts w:ascii="Calibri" w:hAnsi="Calibri"/>
                <w:color w:val="000000"/>
                <w:sz w:val="18"/>
                <w:szCs w:val="18"/>
              </w:rPr>
              <w:t>,</w:t>
            </w:r>
            <w:r w:rsidRPr="006D123D">
              <w:rPr>
                <w:rFonts w:ascii="Calibri" w:hAnsi="Calibri"/>
                <w:color w:val="000000"/>
                <w:sz w:val="18"/>
                <w:szCs w:val="18"/>
              </w:rPr>
              <w:t xml:space="preserve">248 </w:t>
            </w:r>
          </w:p>
        </w:tc>
        <w:tc>
          <w:tcPr>
            <w:tcW w:w="541" w:type="pct"/>
            <w:tcBorders>
              <w:top w:val="nil"/>
              <w:left w:val="nil"/>
              <w:bottom w:val="nil"/>
              <w:right w:val="nil"/>
            </w:tcBorders>
            <w:shd w:val="clear" w:color="auto" w:fill="auto"/>
          </w:tcPr>
          <w:p w14:paraId="51EDF511" w14:textId="133C9AAD"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15</w:t>
            </w:r>
            <w:r>
              <w:rPr>
                <w:rFonts w:ascii="Calibri" w:hAnsi="Calibri"/>
                <w:color w:val="000000"/>
                <w:sz w:val="18"/>
                <w:szCs w:val="18"/>
              </w:rPr>
              <w:t>,</w:t>
            </w:r>
            <w:r w:rsidRPr="006D123D">
              <w:rPr>
                <w:rFonts w:ascii="Calibri" w:hAnsi="Calibri"/>
                <w:color w:val="000000"/>
                <w:sz w:val="18"/>
                <w:szCs w:val="18"/>
              </w:rPr>
              <w:t xml:space="preserve">152 </w:t>
            </w:r>
          </w:p>
        </w:tc>
        <w:tc>
          <w:tcPr>
            <w:tcW w:w="542" w:type="pct"/>
            <w:tcBorders>
              <w:top w:val="nil"/>
              <w:left w:val="nil"/>
              <w:bottom w:val="nil"/>
              <w:right w:val="nil"/>
            </w:tcBorders>
            <w:shd w:val="clear" w:color="auto" w:fill="auto"/>
          </w:tcPr>
          <w:p w14:paraId="30DF6452" w14:textId="72EBC307"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35</w:t>
            </w:r>
            <w:r>
              <w:rPr>
                <w:rFonts w:ascii="Calibri" w:hAnsi="Calibri"/>
                <w:color w:val="000000"/>
                <w:sz w:val="18"/>
                <w:szCs w:val="18"/>
              </w:rPr>
              <w:t>,</w:t>
            </w:r>
            <w:r w:rsidRPr="006D123D">
              <w:rPr>
                <w:rFonts w:ascii="Calibri" w:hAnsi="Calibri"/>
                <w:color w:val="000000"/>
                <w:sz w:val="18"/>
                <w:szCs w:val="18"/>
              </w:rPr>
              <w:t xml:space="preserve">561 </w:t>
            </w:r>
          </w:p>
        </w:tc>
        <w:tc>
          <w:tcPr>
            <w:tcW w:w="529" w:type="pct"/>
            <w:tcBorders>
              <w:top w:val="nil"/>
              <w:left w:val="nil"/>
              <w:bottom w:val="nil"/>
              <w:right w:val="nil"/>
            </w:tcBorders>
            <w:shd w:val="clear" w:color="auto" w:fill="auto"/>
          </w:tcPr>
          <w:p w14:paraId="05185AC9" w14:textId="4A4D3D15"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176</w:t>
            </w:r>
            <w:r>
              <w:rPr>
                <w:rFonts w:ascii="Calibri" w:hAnsi="Calibri"/>
                <w:color w:val="000000"/>
                <w:sz w:val="18"/>
                <w:szCs w:val="18"/>
              </w:rPr>
              <w:t>,</w:t>
            </w:r>
            <w:r w:rsidRPr="006D123D">
              <w:rPr>
                <w:rFonts w:ascii="Calibri" w:hAnsi="Calibri"/>
                <w:color w:val="000000"/>
                <w:sz w:val="18"/>
                <w:szCs w:val="18"/>
              </w:rPr>
              <w:t xml:space="preserve">769 </w:t>
            </w:r>
          </w:p>
        </w:tc>
      </w:tr>
      <w:tr w:rsidR="00B21BED" w:rsidRPr="00C57D88" w14:paraId="429B162A" w14:textId="77777777" w:rsidTr="00864F78">
        <w:trPr>
          <w:trHeight w:hRule="exact" w:val="270"/>
        </w:trPr>
        <w:tc>
          <w:tcPr>
            <w:tcW w:w="1767" w:type="pct"/>
            <w:vAlign w:val="bottom"/>
          </w:tcPr>
          <w:p w14:paraId="74961760" w14:textId="59A7202D" w:rsidR="00B21BED" w:rsidRPr="00C57D88" w:rsidRDefault="00B21BED" w:rsidP="00B21BED">
            <w:pPr>
              <w:tabs>
                <w:tab w:val="right" w:pos="1202"/>
              </w:tabs>
              <w:spacing w:line="200" w:lineRule="exact"/>
              <w:outlineLvl w:val="0"/>
              <w:rPr>
                <w:rFonts w:ascii="Calibri" w:hAnsi="Calibri" w:cs="Arial"/>
                <w:sz w:val="18"/>
                <w:szCs w:val="18"/>
              </w:rPr>
            </w:pPr>
            <w:bookmarkStart w:id="2130" w:name="_Toc4062042"/>
            <w:r w:rsidRPr="00C57D88">
              <w:rPr>
                <w:rFonts w:ascii="Calibri" w:hAnsi="Calibri" w:cs="Arial"/>
                <w:spacing w:val="-2"/>
                <w:sz w:val="18"/>
                <w:szCs w:val="18"/>
              </w:rPr>
              <w:t>Borrowings</w:t>
            </w:r>
            <w:bookmarkEnd w:id="2130"/>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tcPr>
          <w:p w14:paraId="3D0BBBAE" w14:textId="32C08F60"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353</w:t>
            </w:r>
            <w:r>
              <w:rPr>
                <w:rFonts w:ascii="Calibri" w:hAnsi="Calibri"/>
                <w:color w:val="000000"/>
                <w:sz w:val="18"/>
                <w:szCs w:val="18"/>
              </w:rPr>
              <w:t>,</w:t>
            </w:r>
            <w:r w:rsidRPr="006D123D">
              <w:rPr>
                <w:rFonts w:ascii="Calibri" w:hAnsi="Calibri"/>
                <w:color w:val="000000"/>
                <w:sz w:val="18"/>
                <w:szCs w:val="18"/>
              </w:rPr>
              <w:t xml:space="preserve">615 </w:t>
            </w:r>
          </w:p>
        </w:tc>
        <w:tc>
          <w:tcPr>
            <w:tcW w:w="541" w:type="pct"/>
            <w:tcBorders>
              <w:top w:val="nil"/>
              <w:left w:val="nil"/>
              <w:bottom w:val="nil"/>
              <w:right w:val="nil"/>
            </w:tcBorders>
            <w:shd w:val="clear" w:color="auto" w:fill="auto"/>
          </w:tcPr>
          <w:p w14:paraId="062BDB28" w14:textId="6F5443C9"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bookmarkStart w:id="2131" w:name="_Toc4062044"/>
            <w:r w:rsidRPr="006D123D">
              <w:rPr>
                <w:rFonts w:ascii="Calibri" w:hAnsi="Calibri"/>
                <w:color w:val="000000"/>
                <w:sz w:val="18"/>
                <w:szCs w:val="18"/>
              </w:rPr>
              <w:t xml:space="preserve"> 315</w:t>
            </w:r>
            <w:r>
              <w:rPr>
                <w:rFonts w:ascii="Calibri" w:hAnsi="Calibri"/>
                <w:color w:val="000000"/>
                <w:sz w:val="18"/>
                <w:szCs w:val="18"/>
              </w:rPr>
              <w:t>,</w:t>
            </w:r>
            <w:r w:rsidRPr="006D123D">
              <w:rPr>
                <w:rFonts w:ascii="Calibri" w:hAnsi="Calibri"/>
                <w:color w:val="000000"/>
                <w:sz w:val="18"/>
                <w:szCs w:val="18"/>
              </w:rPr>
              <w:t>555</w:t>
            </w:r>
            <w:r>
              <w:rPr>
                <w:rFonts w:ascii="Calibri" w:hAnsi="Calibri"/>
                <w:color w:val="000000"/>
                <w:sz w:val="18"/>
                <w:szCs w:val="18"/>
              </w:rPr>
              <w:t>**</w:t>
            </w:r>
            <w:r w:rsidRPr="006D123D">
              <w:rPr>
                <w:rFonts w:ascii="Calibri" w:hAnsi="Calibri"/>
                <w:color w:val="000000"/>
                <w:sz w:val="18"/>
                <w:szCs w:val="18"/>
              </w:rPr>
              <w:t xml:space="preserve"> </w:t>
            </w:r>
            <w:bookmarkEnd w:id="2131"/>
          </w:p>
        </w:tc>
        <w:tc>
          <w:tcPr>
            <w:tcW w:w="542" w:type="pct"/>
            <w:tcBorders>
              <w:top w:val="nil"/>
              <w:left w:val="nil"/>
              <w:bottom w:val="nil"/>
              <w:right w:val="nil"/>
            </w:tcBorders>
            <w:shd w:val="clear" w:color="auto" w:fill="auto"/>
          </w:tcPr>
          <w:p w14:paraId="5B8331F2" w14:textId="0C1520C0"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1</w:t>
            </w:r>
            <w:r>
              <w:rPr>
                <w:rFonts w:ascii="Calibri" w:hAnsi="Calibri"/>
                <w:color w:val="000000"/>
                <w:sz w:val="18"/>
                <w:szCs w:val="18"/>
              </w:rPr>
              <w:t>,</w:t>
            </w:r>
            <w:r w:rsidRPr="006D123D">
              <w:rPr>
                <w:rFonts w:ascii="Calibri" w:hAnsi="Calibri"/>
                <w:color w:val="000000"/>
                <w:sz w:val="18"/>
                <w:szCs w:val="18"/>
              </w:rPr>
              <w:t>604</w:t>
            </w:r>
            <w:r>
              <w:rPr>
                <w:rFonts w:ascii="Calibri" w:hAnsi="Calibri"/>
                <w:color w:val="000000"/>
                <w:sz w:val="18"/>
                <w:szCs w:val="18"/>
              </w:rPr>
              <w:t>,</w:t>
            </w:r>
            <w:r w:rsidRPr="006D123D">
              <w:rPr>
                <w:rFonts w:ascii="Calibri" w:hAnsi="Calibri"/>
                <w:color w:val="000000"/>
                <w:sz w:val="18"/>
                <w:szCs w:val="18"/>
              </w:rPr>
              <w:t xml:space="preserve">542 </w:t>
            </w:r>
          </w:p>
        </w:tc>
        <w:tc>
          <w:tcPr>
            <w:tcW w:w="541" w:type="pct"/>
            <w:tcBorders>
              <w:top w:val="nil"/>
              <w:left w:val="nil"/>
              <w:bottom w:val="nil"/>
              <w:right w:val="nil"/>
            </w:tcBorders>
            <w:shd w:val="clear" w:color="auto" w:fill="auto"/>
          </w:tcPr>
          <w:p w14:paraId="531FF564" w14:textId="2378AF0B"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4</w:t>
            </w:r>
            <w:r>
              <w:rPr>
                <w:rFonts w:ascii="Calibri" w:hAnsi="Calibri"/>
                <w:color w:val="000000"/>
                <w:sz w:val="18"/>
                <w:szCs w:val="18"/>
              </w:rPr>
              <w:t>,</w:t>
            </w:r>
            <w:r w:rsidRPr="006D123D">
              <w:rPr>
                <w:rFonts w:ascii="Calibri" w:hAnsi="Calibri"/>
                <w:color w:val="000000"/>
                <w:sz w:val="18"/>
                <w:szCs w:val="18"/>
              </w:rPr>
              <w:t>136</w:t>
            </w:r>
            <w:r>
              <w:rPr>
                <w:rFonts w:ascii="Calibri" w:hAnsi="Calibri"/>
                <w:color w:val="000000"/>
                <w:sz w:val="18"/>
                <w:szCs w:val="18"/>
              </w:rPr>
              <w:t>,</w:t>
            </w:r>
            <w:r w:rsidRPr="006D123D">
              <w:rPr>
                <w:rFonts w:ascii="Calibri" w:hAnsi="Calibri"/>
                <w:color w:val="000000"/>
                <w:sz w:val="18"/>
                <w:szCs w:val="18"/>
              </w:rPr>
              <w:t xml:space="preserve">517 </w:t>
            </w:r>
          </w:p>
        </w:tc>
        <w:tc>
          <w:tcPr>
            <w:tcW w:w="542" w:type="pct"/>
            <w:tcBorders>
              <w:top w:val="nil"/>
              <w:left w:val="nil"/>
              <w:bottom w:val="nil"/>
              <w:right w:val="nil"/>
            </w:tcBorders>
            <w:shd w:val="clear" w:color="auto" w:fill="auto"/>
          </w:tcPr>
          <w:p w14:paraId="0C15ED6D" w14:textId="474D6F04"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7</w:t>
            </w:r>
            <w:r>
              <w:rPr>
                <w:rFonts w:ascii="Calibri" w:hAnsi="Calibri"/>
                <w:color w:val="000000"/>
                <w:sz w:val="18"/>
                <w:szCs w:val="18"/>
              </w:rPr>
              <w:t>,</w:t>
            </w:r>
            <w:r w:rsidRPr="006D123D">
              <w:rPr>
                <w:rFonts w:ascii="Calibri" w:hAnsi="Calibri"/>
                <w:color w:val="000000"/>
                <w:sz w:val="18"/>
                <w:szCs w:val="18"/>
              </w:rPr>
              <w:t>990</w:t>
            </w:r>
            <w:r>
              <w:rPr>
                <w:rFonts w:ascii="Calibri" w:hAnsi="Calibri"/>
                <w:color w:val="000000"/>
                <w:sz w:val="18"/>
                <w:szCs w:val="18"/>
              </w:rPr>
              <w:t>,</w:t>
            </w:r>
            <w:r w:rsidRPr="006D123D">
              <w:rPr>
                <w:rFonts w:ascii="Calibri" w:hAnsi="Calibri"/>
                <w:color w:val="000000"/>
                <w:sz w:val="18"/>
                <w:szCs w:val="18"/>
              </w:rPr>
              <w:t xml:space="preserve">224 </w:t>
            </w:r>
          </w:p>
        </w:tc>
        <w:tc>
          <w:tcPr>
            <w:tcW w:w="529" w:type="pct"/>
            <w:tcBorders>
              <w:top w:val="nil"/>
              <w:left w:val="nil"/>
              <w:bottom w:val="nil"/>
              <w:right w:val="nil"/>
            </w:tcBorders>
            <w:shd w:val="clear" w:color="auto" w:fill="auto"/>
          </w:tcPr>
          <w:p w14:paraId="404217E2" w14:textId="020CA494"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14</w:t>
            </w:r>
            <w:r>
              <w:rPr>
                <w:rFonts w:ascii="Calibri" w:hAnsi="Calibri"/>
                <w:color w:val="000000"/>
                <w:sz w:val="18"/>
                <w:szCs w:val="18"/>
              </w:rPr>
              <w:t>,</w:t>
            </w:r>
            <w:r w:rsidRPr="006D123D">
              <w:rPr>
                <w:rFonts w:ascii="Calibri" w:hAnsi="Calibri"/>
                <w:color w:val="000000"/>
                <w:sz w:val="18"/>
                <w:szCs w:val="18"/>
              </w:rPr>
              <w:t>400</w:t>
            </w:r>
            <w:r>
              <w:rPr>
                <w:rFonts w:ascii="Calibri" w:hAnsi="Calibri"/>
                <w:color w:val="000000"/>
                <w:sz w:val="18"/>
                <w:szCs w:val="18"/>
              </w:rPr>
              <w:t>,</w:t>
            </w:r>
            <w:r w:rsidRPr="006D123D">
              <w:rPr>
                <w:rFonts w:ascii="Calibri" w:hAnsi="Calibri"/>
                <w:color w:val="000000"/>
                <w:sz w:val="18"/>
                <w:szCs w:val="18"/>
              </w:rPr>
              <w:t xml:space="preserve">453 </w:t>
            </w:r>
          </w:p>
        </w:tc>
      </w:tr>
      <w:tr w:rsidR="00B21BED" w:rsidRPr="00C57D88" w14:paraId="691E4A72" w14:textId="77777777" w:rsidTr="00864F78">
        <w:trPr>
          <w:trHeight w:hRule="exact" w:val="270"/>
        </w:trPr>
        <w:tc>
          <w:tcPr>
            <w:tcW w:w="1767" w:type="pct"/>
            <w:vAlign w:val="bottom"/>
          </w:tcPr>
          <w:p w14:paraId="52AE13A9" w14:textId="6A1CBD62" w:rsidR="00B21BED" w:rsidRPr="00C57D88" w:rsidRDefault="00B21BED" w:rsidP="00B21BED">
            <w:pPr>
              <w:tabs>
                <w:tab w:val="right" w:pos="1202"/>
              </w:tabs>
              <w:spacing w:line="200" w:lineRule="exact"/>
              <w:outlineLvl w:val="0"/>
              <w:rPr>
                <w:rFonts w:ascii="Calibri" w:hAnsi="Calibri" w:cs="Arial"/>
                <w:sz w:val="18"/>
                <w:szCs w:val="18"/>
              </w:rPr>
            </w:pPr>
            <w:bookmarkStart w:id="2132" w:name="_Toc4062049"/>
            <w:r w:rsidRPr="00C57D88">
              <w:rPr>
                <w:rFonts w:ascii="Calibri" w:hAnsi="Calibri" w:cs="Arial"/>
                <w:spacing w:val="-2"/>
                <w:sz w:val="18"/>
                <w:szCs w:val="18"/>
              </w:rPr>
              <w:t>Debt securities issued</w:t>
            </w:r>
            <w:bookmarkEnd w:id="2132"/>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tcPr>
          <w:p w14:paraId="7B352264" w14:textId="48D63A2C"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    </w:t>
            </w:r>
          </w:p>
        </w:tc>
        <w:tc>
          <w:tcPr>
            <w:tcW w:w="541" w:type="pct"/>
            <w:tcBorders>
              <w:top w:val="nil"/>
              <w:left w:val="nil"/>
              <w:bottom w:val="nil"/>
              <w:right w:val="nil"/>
            </w:tcBorders>
            <w:shd w:val="clear" w:color="auto" w:fill="auto"/>
          </w:tcPr>
          <w:p w14:paraId="40755B07" w14:textId="722871AF"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43</w:t>
            </w:r>
            <w:r>
              <w:rPr>
                <w:rFonts w:ascii="Calibri" w:hAnsi="Calibri"/>
                <w:color w:val="000000"/>
                <w:sz w:val="18"/>
                <w:szCs w:val="18"/>
              </w:rPr>
              <w:t>,</w:t>
            </w:r>
            <w:r w:rsidRPr="006D123D">
              <w:rPr>
                <w:rFonts w:ascii="Calibri" w:hAnsi="Calibri"/>
                <w:color w:val="000000"/>
                <w:sz w:val="18"/>
                <w:szCs w:val="18"/>
              </w:rPr>
              <w:t xml:space="preserve">375 </w:t>
            </w:r>
          </w:p>
        </w:tc>
        <w:tc>
          <w:tcPr>
            <w:tcW w:w="542" w:type="pct"/>
            <w:tcBorders>
              <w:top w:val="nil"/>
              <w:left w:val="nil"/>
              <w:bottom w:val="nil"/>
              <w:right w:val="nil"/>
            </w:tcBorders>
            <w:shd w:val="clear" w:color="auto" w:fill="auto"/>
          </w:tcPr>
          <w:p w14:paraId="7131E964" w14:textId="2B07E238"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w:t>
            </w:r>
            <w:r>
              <w:rPr>
                <w:rFonts w:ascii="Calibri" w:hAnsi="Calibri"/>
                <w:color w:val="000000"/>
                <w:sz w:val="18"/>
                <w:szCs w:val="18"/>
              </w:rPr>
              <w:t>,</w:t>
            </w:r>
            <w:r w:rsidRPr="006D123D">
              <w:rPr>
                <w:rFonts w:ascii="Calibri" w:hAnsi="Calibri"/>
                <w:color w:val="000000"/>
                <w:sz w:val="18"/>
                <w:szCs w:val="18"/>
              </w:rPr>
              <w:t>114</w:t>
            </w:r>
            <w:r>
              <w:rPr>
                <w:rFonts w:ascii="Calibri" w:hAnsi="Calibri"/>
                <w:color w:val="000000"/>
                <w:sz w:val="18"/>
                <w:szCs w:val="18"/>
              </w:rPr>
              <w:t>,</w:t>
            </w:r>
            <w:r w:rsidRPr="006D123D">
              <w:rPr>
                <w:rFonts w:ascii="Calibri" w:hAnsi="Calibri"/>
                <w:color w:val="000000"/>
                <w:sz w:val="18"/>
                <w:szCs w:val="18"/>
              </w:rPr>
              <w:t xml:space="preserve">916 </w:t>
            </w:r>
          </w:p>
        </w:tc>
        <w:tc>
          <w:tcPr>
            <w:tcW w:w="541" w:type="pct"/>
            <w:tcBorders>
              <w:top w:val="nil"/>
              <w:left w:val="nil"/>
              <w:bottom w:val="nil"/>
              <w:right w:val="nil"/>
            </w:tcBorders>
            <w:shd w:val="clear" w:color="auto" w:fill="auto"/>
          </w:tcPr>
          <w:p w14:paraId="22D396F8" w14:textId="616F772E"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    </w:t>
            </w:r>
          </w:p>
        </w:tc>
        <w:tc>
          <w:tcPr>
            <w:tcW w:w="542" w:type="pct"/>
            <w:tcBorders>
              <w:top w:val="nil"/>
              <w:left w:val="nil"/>
              <w:bottom w:val="nil"/>
              <w:right w:val="nil"/>
            </w:tcBorders>
            <w:shd w:val="clear" w:color="auto" w:fill="auto"/>
          </w:tcPr>
          <w:p w14:paraId="2A536277" w14:textId="746881D0"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    </w:t>
            </w:r>
          </w:p>
        </w:tc>
        <w:tc>
          <w:tcPr>
            <w:tcW w:w="529" w:type="pct"/>
            <w:tcBorders>
              <w:top w:val="nil"/>
              <w:left w:val="nil"/>
              <w:bottom w:val="nil"/>
              <w:right w:val="nil"/>
            </w:tcBorders>
            <w:shd w:val="clear" w:color="auto" w:fill="auto"/>
          </w:tcPr>
          <w:p w14:paraId="5BF535D0" w14:textId="3B3399CF"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w:t>
            </w:r>
            <w:r>
              <w:rPr>
                <w:rFonts w:ascii="Calibri" w:hAnsi="Calibri"/>
                <w:color w:val="000000"/>
                <w:sz w:val="18"/>
                <w:szCs w:val="18"/>
              </w:rPr>
              <w:t>,</w:t>
            </w:r>
            <w:r w:rsidRPr="006D123D">
              <w:rPr>
                <w:rFonts w:ascii="Calibri" w:hAnsi="Calibri"/>
                <w:color w:val="000000"/>
                <w:sz w:val="18"/>
                <w:szCs w:val="18"/>
              </w:rPr>
              <w:t>158</w:t>
            </w:r>
            <w:r>
              <w:rPr>
                <w:rFonts w:ascii="Calibri" w:hAnsi="Calibri"/>
                <w:color w:val="000000"/>
                <w:sz w:val="18"/>
                <w:szCs w:val="18"/>
              </w:rPr>
              <w:t>,</w:t>
            </w:r>
            <w:r w:rsidRPr="006D123D">
              <w:rPr>
                <w:rFonts w:ascii="Calibri" w:hAnsi="Calibri"/>
                <w:color w:val="000000"/>
                <w:sz w:val="18"/>
                <w:szCs w:val="18"/>
              </w:rPr>
              <w:t xml:space="preserve">291 </w:t>
            </w:r>
          </w:p>
        </w:tc>
      </w:tr>
      <w:tr w:rsidR="00B21BED" w:rsidRPr="00C57D88" w14:paraId="0D02E64E" w14:textId="77777777" w:rsidTr="00864F78">
        <w:trPr>
          <w:trHeight w:hRule="exact" w:val="401"/>
        </w:trPr>
        <w:tc>
          <w:tcPr>
            <w:tcW w:w="1767" w:type="pct"/>
            <w:vAlign w:val="bottom"/>
          </w:tcPr>
          <w:p w14:paraId="4734505B" w14:textId="5B247949" w:rsidR="00B21BED" w:rsidRPr="00C57D88" w:rsidRDefault="00B21BED" w:rsidP="00B21BED">
            <w:pPr>
              <w:tabs>
                <w:tab w:val="right" w:pos="1202"/>
              </w:tabs>
              <w:spacing w:line="200" w:lineRule="exact"/>
              <w:outlineLvl w:val="0"/>
              <w:rPr>
                <w:rFonts w:ascii="Calibri" w:hAnsi="Calibri" w:cs="Arial"/>
                <w:spacing w:val="-2"/>
                <w:sz w:val="18"/>
                <w:szCs w:val="18"/>
              </w:rPr>
            </w:pPr>
            <w:r w:rsidRPr="00E052C8">
              <w:rPr>
                <w:rFonts w:ascii="Calibri" w:hAnsi="Calibri" w:cs="Arial"/>
                <w:spacing w:val="-2"/>
                <w:sz w:val="18"/>
                <w:szCs w:val="18"/>
              </w:rPr>
              <w:t>Provisions for guarantees, commitments and other liabilities</w:t>
            </w:r>
          </w:p>
        </w:tc>
        <w:tc>
          <w:tcPr>
            <w:tcW w:w="538" w:type="pct"/>
            <w:tcBorders>
              <w:top w:val="nil"/>
              <w:left w:val="nil"/>
              <w:bottom w:val="nil"/>
              <w:right w:val="nil"/>
            </w:tcBorders>
            <w:shd w:val="clear" w:color="auto" w:fill="auto"/>
            <w:vAlign w:val="bottom"/>
          </w:tcPr>
          <w:p w14:paraId="3CFB8ABA" w14:textId="369C204C" w:rsidR="00B21BED" w:rsidRPr="00C57D88" w:rsidDel="00E052C8" w:rsidRDefault="00B21BED" w:rsidP="00B21BED">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58</w:t>
            </w:r>
            <w:r>
              <w:rPr>
                <w:rFonts w:ascii="Calibri" w:hAnsi="Calibri"/>
                <w:color w:val="000000"/>
                <w:sz w:val="18"/>
                <w:szCs w:val="18"/>
              </w:rPr>
              <w:t>,</w:t>
            </w:r>
            <w:r w:rsidRPr="006D123D">
              <w:rPr>
                <w:rFonts w:ascii="Calibri" w:hAnsi="Calibri"/>
                <w:color w:val="000000"/>
                <w:sz w:val="18"/>
                <w:szCs w:val="18"/>
              </w:rPr>
              <w:t xml:space="preserve">582 </w:t>
            </w:r>
          </w:p>
        </w:tc>
        <w:tc>
          <w:tcPr>
            <w:tcW w:w="541" w:type="pct"/>
            <w:tcBorders>
              <w:top w:val="nil"/>
              <w:left w:val="nil"/>
              <w:bottom w:val="nil"/>
              <w:right w:val="nil"/>
            </w:tcBorders>
            <w:shd w:val="clear" w:color="auto" w:fill="auto"/>
            <w:vAlign w:val="bottom"/>
          </w:tcPr>
          <w:p w14:paraId="1905C8FB" w14:textId="10DEAE90" w:rsidR="00B21BED" w:rsidRPr="00C57D88" w:rsidDel="00E052C8" w:rsidRDefault="00B21BED" w:rsidP="00B21BED">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3</w:t>
            </w:r>
            <w:r>
              <w:rPr>
                <w:rFonts w:ascii="Calibri" w:hAnsi="Calibri"/>
                <w:color w:val="000000"/>
                <w:sz w:val="18"/>
                <w:szCs w:val="18"/>
              </w:rPr>
              <w:t>,</w:t>
            </w:r>
            <w:r w:rsidRPr="006D123D">
              <w:rPr>
                <w:rFonts w:ascii="Calibri" w:hAnsi="Calibri"/>
                <w:color w:val="000000"/>
                <w:sz w:val="18"/>
                <w:szCs w:val="18"/>
              </w:rPr>
              <w:t xml:space="preserve">294 </w:t>
            </w:r>
          </w:p>
        </w:tc>
        <w:tc>
          <w:tcPr>
            <w:tcW w:w="542" w:type="pct"/>
            <w:tcBorders>
              <w:top w:val="nil"/>
              <w:left w:val="nil"/>
              <w:bottom w:val="nil"/>
              <w:right w:val="nil"/>
            </w:tcBorders>
            <w:shd w:val="clear" w:color="auto" w:fill="auto"/>
            <w:vAlign w:val="bottom"/>
          </w:tcPr>
          <w:p w14:paraId="0DFBFCA2" w14:textId="06F68338" w:rsidR="00B21BED" w:rsidRPr="00C57D88" w:rsidDel="00E052C8" w:rsidRDefault="00B21BED" w:rsidP="00B21BED">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11</w:t>
            </w:r>
            <w:r>
              <w:rPr>
                <w:rFonts w:ascii="Calibri" w:hAnsi="Calibri"/>
                <w:color w:val="000000"/>
                <w:sz w:val="18"/>
                <w:szCs w:val="18"/>
              </w:rPr>
              <w:t>,</w:t>
            </w:r>
            <w:r w:rsidRPr="006D123D">
              <w:rPr>
                <w:rFonts w:ascii="Calibri" w:hAnsi="Calibri"/>
                <w:color w:val="000000"/>
                <w:sz w:val="18"/>
                <w:szCs w:val="18"/>
              </w:rPr>
              <w:t xml:space="preserve">436 </w:t>
            </w:r>
          </w:p>
        </w:tc>
        <w:tc>
          <w:tcPr>
            <w:tcW w:w="541" w:type="pct"/>
            <w:tcBorders>
              <w:top w:val="nil"/>
              <w:left w:val="nil"/>
              <w:bottom w:val="nil"/>
              <w:right w:val="nil"/>
            </w:tcBorders>
            <w:shd w:val="clear" w:color="auto" w:fill="auto"/>
            <w:vAlign w:val="bottom"/>
          </w:tcPr>
          <w:p w14:paraId="17179637" w14:textId="46B45DC3" w:rsidR="00B21BED" w:rsidRPr="00C57D88" w:rsidDel="00E052C8" w:rsidRDefault="00B21BED" w:rsidP="00B21BED">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22</w:t>
            </w:r>
            <w:r>
              <w:rPr>
                <w:rFonts w:ascii="Calibri" w:hAnsi="Calibri"/>
                <w:color w:val="000000"/>
                <w:sz w:val="18"/>
                <w:szCs w:val="18"/>
              </w:rPr>
              <w:t>,</w:t>
            </w:r>
            <w:r w:rsidRPr="006D123D">
              <w:rPr>
                <w:rFonts w:ascii="Calibri" w:hAnsi="Calibri"/>
                <w:color w:val="000000"/>
                <w:sz w:val="18"/>
                <w:szCs w:val="18"/>
              </w:rPr>
              <w:t xml:space="preserve">146 </w:t>
            </w:r>
          </w:p>
        </w:tc>
        <w:tc>
          <w:tcPr>
            <w:tcW w:w="542" w:type="pct"/>
            <w:tcBorders>
              <w:top w:val="nil"/>
              <w:left w:val="nil"/>
              <w:bottom w:val="nil"/>
              <w:right w:val="nil"/>
            </w:tcBorders>
            <w:shd w:val="clear" w:color="auto" w:fill="auto"/>
            <w:vAlign w:val="bottom"/>
          </w:tcPr>
          <w:p w14:paraId="7EEA7AC4" w14:textId="48500926" w:rsidR="00B21BED" w:rsidRPr="00C57D88" w:rsidDel="00E052C8" w:rsidRDefault="00B21BED" w:rsidP="00B21BED">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25</w:t>
            </w:r>
            <w:r>
              <w:rPr>
                <w:rFonts w:ascii="Calibri" w:hAnsi="Calibri"/>
                <w:color w:val="000000"/>
                <w:sz w:val="18"/>
                <w:szCs w:val="18"/>
              </w:rPr>
              <w:t>,</w:t>
            </w:r>
            <w:r w:rsidRPr="006D123D">
              <w:rPr>
                <w:rFonts w:ascii="Calibri" w:hAnsi="Calibri"/>
                <w:color w:val="000000"/>
                <w:sz w:val="18"/>
                <w:szCs w:val="18"/>
              </w:rPr>
              <w:t xml:space="preserve">322 </w:t>
            </w:r>
          </w:p>
        </w:tc>
        <w:tc>
          <w:tcPr>
            <w:tcW w:w="529" w:type="pct"/>
            <w:tcBorders>
              <w:top w:val="nil"/>
              <w:left w:val="nil"/>
              <w:bottom w:val="nil"/>
              <w:right w:val="nil"/>
            </w:tcBorders>
            <w:shd w:val="clear" w:color="auto" w:fill="auto"/>
            <w:vAlign w:val="bottom"/>
          </w:tcPr>
          <w:p w14:paraId="0474B9A7" w14:textId="466A76D4" w:rsidR="00B21BED" w:rsidRPr="00C57D88" w:rsidDel="00E052C8" w:rsidRDefault="00B21BED" w:rsidP="00B21BED">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120</w:t>
            </w:r>
            <w:r>
              <w:rPr>
                <w:rFonts w:ascii="Calibri" w:hAnsi="Calibri"/>
                <w:color w:val="000000"/>
                <w:sz w:val="18"/>
                <w:szCs w:val="18"/>
              </w:rPr>
              <w:t>,</w:t>
            </w:r>
            <w:r w:rsidRPr="006D123D">
              <w:rPr>
                <w:rFonts w:ascii="Calibri" w:hAnsi="Calibri"/>
                <w:color w:val="000000"/>
                <w:sz w:val="18"/>
                <w:szCs w:val="18"/>
              </w:rPr>
              <w:t xml:space="preserve">780 </w:t>
            </w:r>
          </w:p>
        </w:tc>
      </w:tr>
      <w:tr w:rsidR="00B21BED" w:rsidRPr="00C57D88" w14:paraId="2BE36C49" w14:textId="77777777" w:rsidTr="00864F78">
        <w:trPr>
          <w:trHeight w:hRule="exact" w:val="270"/>
        </w:trPr>
        <w:tc>
          <w:tcPr>
            <w:tcW w:w="1767" w:type="pct"/>
            <w:vAlign w:val="bottom"/>
          </w:tcPr>
          <w:p w14:paraId="4A1AE81B" w14:textId="1838ABA5" w:rsidR="00B21BED" w:rsidRPr="00C57D88" w:rsidRDefault="00B21BED" w:rsidP="00B21BED">
            <w:pPr>
              <w:tabs>
                <w:tab w:val="right" w:pos="1202"/>
              </w:tabs>
              <w:spacing w:line="200" w:lineRule="exact"/>
              <w:outlineLvl w:val="0"/>
              <w:rPr>
                <w:rFonts w:ascii="Calibri" w:hAnsi="Calibri" w:cs="Arial"/>
                <w:sz w:val="18"/>
                <w:szCs w:val="18"/>
              </w:rPr>
            </w:pPr>
            <w:bookmarkStart w:id="2133" w:name="_Toc4062056"/>
            <w:r w:rsidRPr="00C57D88">
              <w:rPr>
                <w:rFonts w:ascii="Calibri" w:hAnsi="Calibri" w:cs="Arial"/>
                <w:spacing w:val="-2"/>
                <w:sz w:val="18"/>
                <w:szCs w:val="18"/>
              </w:rPr>
              <w:t>Other liabilities</w:t>
            </w:r>
            <w:bookmarkEnd w:id="2133"/>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tcPr>
          <w:p w14:paraId="054734D8" w14:textId="069FCE54"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157</w:t>
            </w:r>
            <w:r>
              <w:rPr>
                <w:rFonts w:ascii="Calibri" w:hAnsi="Calibri"/>
                <w:color w:val="000000"/>
                <w:sz w:val="18"/>
                <w:szCs w:val="18"/>
              </w:rPr>
              <w:t>,</w:t>
            </w:r>
            <w:r w:rsidRPr="006D123D">
              <w:rPr>
                <w:rFonts w:ascii="Calibri" w:hAnsi="Calibri"/>
                <w:color w:val="000000"/>
                <w:sz w:val="18"/>
                <w:szCs w:val="18"/>
              </w:rPr>
              <w:t xml:space="preserve">671 </w:t>
            </w:r>
          </w:p>
        </w:tc>
        <w:tc>
          <w:tcPr>
            <w:tcW w:w="541" w:type="pct"/>
            <w:tcBorders>
              <w:top w:val="nil"/>
              <w:left w:val="nil"/>
              <w:bottom w:val="nil"/>
              <w:right w:val="nil"/>
            </w:tcBorders>
            <w:shd w:val="clear" w:color="auto" w:fill="auto"/>
          </w:tcPr>
          <w:p w14:paraId="17C2FE90" w14:textId="1625D52C"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12</w:t>
            </w:r>
            <w:r>
              <w:rPr>
                <w:rFonts w:ascii="Calibri" w:hAnsi="Calibri"/>
                <w:color w:val="000000"/>
                <w:sz w:val="18"/>
                <w:szCs w:val="18"/>
              </w:rPr>
              <w:t>,079</w:t>
            </w:r>
          </w:p>
        </w:tc>
        <w:tc>
          <w:tcPr>
            <w:tcW w:w="542" w:type="pct"/>
            <w:tcBorders>
              <w:top w:val="nil"/>
              <w:left w:val="nil"/>
              <w:bottom w:val="nil"/>
              <w:right w:val="nil"/>
            </w:tcBorders>
            <w:shd w:val="clear" w:color="auto" w:fill="auto"/>
          </w:tcPr>
          <w:p w14:paraId="2EACA7B7" w14:textId="0A8B844D"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35</w:t>
            </w:r>
            <w:r>
              <w:rPr>
                <w:rFonts w:ascii="Calibri" w:hAnsi="Calibri"/>
                <w:color w:val="000000"/>
                <w:sz w:val="18"/>
                <w:szCs w:val="18"/>
              </w:rPr>
              <w:t>,</w:t>
            </w:r>
            <w:r w:rsidRPr="006D123D">
              <w:rPr>
                <w:rFonts w:ascii="Calibri" w:hAnsi="Calibri"/>
                <w:color w:val="000000"/>
                <w:sz w:val="18"/>
                <w:szCs w:val="18"/>
              </w:rPr>
              <w:t xml:space="preserve">580 </w:t>
            </w:r>
          </w:p>
        </w:tc>
        <w:tc>
          <w:tcPr>
            <w:tcW w:w="541" w:type="pct"/>
            <w:tcBorders>
              <w:top w:val="nil"/>
              <w:left w:val="nil"/>
              <w:bottom w:val="nil"/>
              <w:right w:val="nil"/>
            </w:tcBorders>
            <w:shd w:val="clear" w:color="auto" w:fill="auto"/>
          </w:tcPr>
          <w:p w14:paraId="30AAE34F" w14:textId="5276FDBD"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67</w:t>
            </w:r>
            <w:r>
              <w:rPr>
                <w:rFonts w:ascii="Calibri" w:hAnsi="Calibri"/>
                <w:color w:val="000000"/>
                <w:sz w:val="18"/>
                <w:szCs w:val="18"/>
              </w:rPr>
              <w:t>,</w:t>
            </w:r>
            <w:r w:rsidRPr="006D123D">
              <w:rPr>
                <w:rFonts w:ascii="Calibri" w:hAnsi="Calibri"/>
                <w:color w:val="000000"/>
                <w:sz w:val="18"/>
                <w:szCs w:val="18"/>
              </w:rPr>
              <w:t>5</w:t>
            </w:r>
            <w:r>
              <w:rPr>
                <w:rFonts w:ascii="Calibri" w:hAnsi="Calibri"/>
                <w:color w:val="000000"/>
                <w:sz w:val="18"/>
                <w:szCs w:val="18"/>
              </w:rPr>
              <w:t>40</w:t>
            </w:r>
            <w:r w:rsidRPr="006D123D">
              <w:rPr>
                <w:rFonts w:ascii="Calibri" w:hAnsi="Calibri"/>
                <w:color w:val="000000"/>
                <w:sz w:val="18"/>
                <w:szCs w:val="18"/>
              </w:rPr>
              <w:t xml:space="preserve"> </w:t>
            </w:r>
          </w:p>
        </w:tc>
        <w:tc>
          <w:tcPr>
            <w:tcW w:w="542" w:type="pct"/>
            <w:tcBorders>
              <w:top w:val="nil"/>
              <w:left w:val="nil"/>
              <w:bottom w:val="nil"/>
              <w:right w:val="nil"/>
            </w:tcBorders>
            <w:shd w:val="clear" w:color="auto" w:fill="auto"/>
          </w:tcPr>
          <w:p w14:paraId="26DF20A6" w14:textId="71A197DC"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66</w:t>
            </w:r>
            <w:r>
              <w:rPr>
                <w:rFonts w:ascii="Calibri" w:hAnsi="Calibri"/>
                <w:color w:val="000000"/>
                <w:sz w:val="18"/>
                <w:szCs w:val="18"/>
              </w:rPr>
              <w:t>,</w:t>
            </w:r>
            <w:r w:rsidRPr="006D123D">
              <w:rPr>
                <w:rFonts w:ascii="Calibri" w:hAnsi="Calibri"/>
                <w:color w:val="000000"/>
                <w:sz w:val="18"/>
                <w:szCs w:val="18"/>
              </w:rPr>
              <w:t xml:space="preserve">867 </w:t>
            </w:r>
          </w:p>
        </w:tc>
        <w:tc>
          <w:tcPr>
            <w:tcW w:w="529" w:type="pct"/>
            <w:tcBorders>
              <w:top w:val="nil"/>
              <w:left w:val="nil"/>
              <w:bottom w:val="nil"/>
              <w:right w:val="nil"/>
            </w:tcBorders>
            <w:shd w:val="clear" w:color="auto" w:fill="auto"/>
          </w:tcPr>
          <w:p w14:paraId="58F436B4" w14:textId="76A535C5" w:rsidR="00B21BED" w:rsidRPr="00C57D88" w:rsidRDefault="00B21BED" w:rsidP="00B21BED">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339</w:t>
            </w:r>
            <w:r>
              <w:rPr>
                <w:rFonts w:ascii="Calibri" w:hAnsi="Calibri"/>
                <w:color w:val="000000"/>
                <w:sz w:val="18"/>
                <w:szCs w:val="18"/>
              </w:rPr>
              <w:t>,</w:t>
            </w:r>
            <w:r w:rsidRPr="006D123D">
              <w:rPr>
                <w:rFonts w:ascii="Calibri" w:hAnsi="Calibri"/>
                <w:color w:val="000000"/>
                <w:sz w:val="18"/>
                <w:szCs w:val="18"/>
              </w:rPr>
              <w:t xml:space="preserve">737 </w:t>
            </w:r>
          </w:p>
        </w:tc>
      </w:tr>
      <w:tr w:rsidR="00B21BED" w:rsidRPr="00C57D88" w14:paraId="2A2E83E0" w14:textId="77777777" w:rsidTr="00864F78">
        <w:trPr>
          <w:trHeight w:hRule="exact" w:val="270"/>
        </w:trPr>
        <w:tc>
          <w:tcPr>
            <w:tcW w:w="1767" w:type="pct"/>
            <w:vAlign w:val="bottom"/>
          </w:tcPr>
          <w:p w14:paraId="4EBDFEA4" w14:textId="3D8DD0FE" w:rsidR="00B21BED" w:rsidRPr="00C57D88" w:rsidRDefault="00B21BED" w:rsidP="00B21BED">
            <w:pPr>
              <w:tabs>
                <w:tab w:val="right" w:pos="1202"/>
              </w:tabs>
              <w:spacing w:line="200" w:lineRule="exact"/>
              <w:outlineLvl w:val="0"/>
              <w:rPr>
                <w:rFonts w:ascii="Calibri" w:hAnsi="Calibri" w:cs="Arial"/>
                <w:b/>
                <w:bCs/>
                <w:sz w:val="18"/>
                <w:szCs w:val="18"/>
              </w:rPr>
            </w:pPr>
            <w:bookmarkStart w:id="2134" w:name="_Toc4062063"/>
            <w:r w:rsidRPr="00C57D88">
              <w:rPr>
                <w:rFonts w:ascii="Calibri" w:hAnsi="Calibri" w:cs="Arial"/>
                <w:b/>
                <w:bCs/>
                <w:sz w:val="18"/>
                <w:szCs w:val="18"/>
              </w:rPr>
              <w:t>Total liabilities</w:t>
            </w:r>
            <w:bookmarkEnd w:id="2134"/>
            <w:r w:rsidRPr="00C57D88">
              <w:rPr>
                <w:rFonts w:ascii="Calibri" w:hAnsi="Calibri" w:cs="Arial"/>
                <w:b/>
                <w:bCs/>
                <w:sz w:val="18"/>
                <w:szCs w:val="18"/>
              </w:rPr>
              <w:t xml:space="preserve"> </w:t>
            </w:r>
          </w:p>
        </w:tc>
        <w:tc>
          <w:tcPr>
            <w:tcW w:w="538" w:type="pct"/>
            <w:tcBorders>
              <w:top w:val="single" w:sz="8" w:space="0" w:color="auto"/>
              <w:left w:val="nil"/>
              <w:bottom w:val="single" w:sz="8" w:space="0" w:color="auto"/>
              <w:right w:val="nil"/>
            </w:tcBorders>
            <w:shd w:val="clear" w:color="auto" w:fill="auto"/>
          </w:tcPr>
          <w:p w14:paraId="69DEB669" w14:textId="756017A8"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659</w:t>
            </w:r>
            <w:r>
              <w:rPr>
                <w:rFonts w:ascii="Calibri" w:hAnsi="Calibri"/>
                <w:b/>
                <w:bCs/>
                <w:color w:val="000000"/>
                <w:sz w:val="18"/>
                <w:szCs w:val="18"/>
              </w:rPr>
              <w:t>,</w:t>
            </w:r>
            <w:r w:rsidRPr="006D123D">
              <w:rPr>
                <w:rFonts w:ascii="Calibri" w:hAnsi="Calibri"/>
                <w:b/>
                <w:bCs/>
                <w:color w:val="000000"/>
                <w:sz w:val="18"/>
                <w:szCs w:val="18"/>
              </w:rPr>
              <w:t xml:space="preserve">419 </w:t>
            </w:r>
          </w:p>
        </w:tc>
        <w:tc>
          <w:tcPr>
            <w:tcW w:w="541" w:type="pct"/>
            <w:tcBorders>
              <w:top w:val="single" w:sz="8" w:space="0" w:color="auto"/>
              <w:left w:val="nil"/>
              <w:bottom w:val="single" w:sz="8" w:space="0" w:color="auto"/>
              <w:right w:val="nil"/>
            </w:tcBorders>
            <w:shd w:val="clear" w:color="auto" w:fill="auto"/>
          </w:tcPr>
          <w:p w14:paraId="2008DC5F" w14:textId="6362EAE3"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398</w:t>
            </w:r>
            <w:r>
              <w:rPr>
                <w:rFonts w:ascii="Calibri" w:hAnsi="Calibri"/>
                <w:b/>
                <w:bCs/>
                <w:color w:val="000000"/>
                <w:sz w:val="18"/>
                <w:szCs w:val="18"/>
              </w:rPr>
              <w:t>,</w:t>
            </w:r>
            <w:r w:rsidRPr="006D123D">
              <w:rPr>
                <w:rFonts w:ascii="Calibri" w:hAnsi="Calibri"/>
                <w:b/>
                <w:bCs/>
                <w:color w:val="000000"/>
                <w:sz w:val="18"/>
                <w:szCs w:val="18"/>
              </w:rPr>
              <w:t>56</w:t>
            </w:r>
            <w:r>
              <w:rPr>
                <w:rFonts w:ascii="Calibri" w:hAnsi="Calibri"/>
                <w:b/>
                <w:bCs/>
                <w:color w:val="000000"/>
                <w:sz w:val="18"/>
                <w:szCs w:val="18"/>
              </w:rPr>
              <w:t>0</w:t>
            </w:r>
            <w:r w:rsidRPr="006D123D">
              <w:rPr>
                <w:rFonts w:ascii="Calibri" w:hAnsi="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tcPr>
          <w:p w14:paraId="0EFAF684" w14:textId="27F3DEAA"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2</w:t>
            </w:r>
            <w:r>
              <w:rPr>
                <w:rFonts w:ascii="Calibri" w:hAnsi="Calibri"/>
                <w:b/>
                <w:bCs/>
                <w:color w:val="000000"/>
                <w:sz w:val="18"/>
                <w:szCs w:val="18"/>
              </w:rPr>
              <w:t>,</w:t>
            </w:r>
            <w:r w:rsidRPr="006D123D">
              <w:rPr>
                <w:rFonts w:ascii="Calibri" w:hAnsi="Calibri"/>
                <w:b/>
                <w:bCs/>
                <w:color w:val="000000"/>
                <w:sz w:val="18"/>
                <w:szCs w:val="18"/>
              </w:rPr>
              <w:t>778</w:t>
            </w:r>
            <w:r>
              <w:rPr>
                <w:rFonts w:ascii="Calibri" w:hAnsi="Calibri"/>
                <w:b/>
                <w:bCs/>
                <w:color w:val="000000"/>
                <w:sz w:val="18"/>
                <w:szCs w:val="18"/>
              </w:rPr>
              <w:t>,</w:t>
            </w:r>
            <w:r w:rsidRPr="006D123D">
              <w:rPr>
                <w:rFonts w:ascii="Calibri" w:hAnsi="Calibri"/>
                <w:b/>
                <w:bCs/>
                <w:color w:val="000000"/>
                <w:sz w:val="18"/>
                <w:szCs w:val="18"/>
              </w:rPr>
              <w:t xml:space="preserve">722 </w:t>
            </w:r>
          </w:p>
        </w:tc>
        <w:tc>
          <w:tcPr>
            <w:tcW w:w="541" w:type="pct"/>
            <w:tcBorders>
              <w:top w:val="single" w:sz="8" w:space="0" w:color="auto"/>
              <w:left w:val="nil"/>
              <w:bottom w:val="single" w:sz="8" w:space="0" w:color="auto"/>
              <w:right w:val="nil"/>
            </w:tcBorders>
            <w:shd w:val="clear" w:color="auto" w:fill="auto"/>
          </w:tcPr>
          <w:p w14:paraId="4CCFDCCD" w14:textId="431EB227"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4</w:t>
            </w:r>
            <w:r>
              <w:rPr>
                <w:rFonts w:ascii="Calibri" w:hAnsi="Calibri"/>
                <w:b/>
                <w:bCs/>
                <w:color w:val="000000"/>
                <w:sz w:val="18"/>
                <w:szCs w:val="18"/>
              </w:rPr>
              <w:t>,</w:t>
            </w:r>
            <w:r w:rsidRPr="006D123D">
              <w:rPr>
                <w:rFonts w:ascii="Calibri" w:hAnsi="Calibri"/>
                <w:b/>
                <w:bCs/>
                <w:color w:val="000000"/>
                <w:sz w:val="18"/>
                <w:szCs w:val="18"/>
              </w:rPr>
              <w:t>241</w:t>
            </w:r>
            <w:r>
              <w:rPr>
                <w:rFonts w:ascii="Calibri" w:hAnsi="Calibri"/>
                <w:b/>
                <w:bCs/>
                <w:color w:val="000000"/>
                <w:sz w:val="18"/>
                <w:szCs w:val="18"/>
              </w:rPr>
              <w:t>,</w:t>
            </w:r>
            <w:r w:rsidRPr="006D123D">
              <w:rPr>
                <w:rFonts w:ascii="Calibri" w:hAnsi="Calibri"/>
                <w:b/>
                <w:bCs/>
                <w:color w:val="000000"/>
                <w:sz w:val="18"/>
                <w:szCs w:val="18"/>
              </w:rPr>
              <w:t>35</w:t>
            </w:r>
            <w:r>
              <w:rPr>
                <w:rFonts w:ascii="Calibri" w:hAnsi="Calibri"/>
                <w:b/>
                <w:bCs/>
                <w:color w:val="000000"/>
                <w:sz w:val="18"/>
                <w:szCs w:val="18"/>
              </w:rPr>
              <w:t>5</w:t>
            </w:r>
            <w:r w:rsidRPr="006D123D">
              <w:rPr>
                <w:rFonts w:ascii="Calibri" w:hAnsi="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tcPr>
          <w:p w14:paraId="5D567CD0" w14:textId="0FCBC693"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8</w:t>
            </w:r>
            <w:r>
              <w:rPr>
                <w:rFonts w:ascii="Calibri" w:hAnsi="Calibri"/>
                <w:b/>
                <w:bCs/>
                <w:color w:val="000000"/>
                <w:sz w:val="18"/>
                <w:szCs w:val="18"/>
              </w:rPr>
              <w:t>,</w:t>
            </w:r>
            <w:r w:rsidRPr="006D123D">
              <w:rPr>
                <w:rFonts w:ascii="Calibri" w:hAnsi="Calibri"/>
                <w:b/>
                <w:bCs/>
                <w:color w:val="000000"/>
                <w:sz w:val="18"/>
                <w:szCs w:val="18"/>
              </w:rPr>
              <w:t>117</w:t>
            </w:r>
            <w:r>
              <w:rPr>
                <w:rFonts w:ascii="Calibri" w:hAnsi="Calibri"/>
                <w:b/>
                <w:bCs/>
                <w:color w:val="000000"/>
                <w:sz w:val="18"/>
                <w:szCs w:val="18"/>
              </w:rPr>
              <w:t>,</w:t>
            </w:r>
            <w:r w:rsidRPr="006D123D">
              <w:rPr>
                <w:rFonts w:ascii="Calibri" w:hAnsi="Calibri"/>
                <w:b/>
                <w:bCs/>
                <w:color w:val="000000"/>
                <w:sz w:val="18"/>
                <w:szCs w:val="18"/>
              </w:rPr>
              <w:t xml:space="preserve">974 </w:t>
            </w:r>
          </w:p>
        </w:tc>
        <w:tc>
          <w:tcPr>
            <w:tcW w:w="529" w:type="pct"/>
            <w:tcBorders>
              <w:top w:val="single" w:sz="8" w:space="0" w:color="auto"/>
              <w:left w:val="nil"/>
              <w:bottom w:val="single" w:sz="8" w:space="0" w:color="auto"/>
              <w:right w:val="nil"/>
            </w:tcBorders>
            <w:shd w:val="clear" w:color="auto" w:fill="auto"/>
          </w:tcPr>
          <w:p w14:paraId="59FF1752" w14:textId="534C5E65"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16</w:t>
            </w:r>
            <w:r>
              <w:rPr>
                <w:rFonts w:ascii="Calibri" w:hAnsi="Calibri"/>
                <w:b/>
                <w:bCs/>
                <w:color w:val="000000"/>
                <w:sz w:val="18"/>
                <w:szCs w:val="18"/>
              </w:rPr>
              <w:t>,</w:t>
            </w:r>
            <w:r w:rsidRPr="006D123D">
              <w:rPr>
                <w:rFonts w:ascii="Calibri" w:hAnsi="Calibri"/>
                <w:b/>
                <w:bCs/>
                <w:color w:val="000000"/>
                <w:sz w:val="18"/>
                <w:szCs w:val="18"/>
              </w:rPr>
              <w:t>196</w:t>
            </w:r>
            <w:r>
              <w:rPr>
                <w:rFonts w:ascii="Calibri" w:hAnsi="Calibri"/>
                <w:b/>
                <w:bCs/>
                <w:color w:val="000000"/>
                <w:sz w:val="18"/>
                <w:szCs w:val="18"/>
              </w:rPr>
              <w:t>,</w:t>
            </w:r>
            <w:r w:rsidRPr="006D123D">
              <w:rPr>
                <w:rFonts w:ascii="Calibri" w:hAnsi="Calibri"/>
                <w:b/>
                <w:bCs/>
                <w:color w:val="000000"/>
                <w:sz w:val="18"/>
                <w:szCs w:val="18"/>
              </w:rPr>
              <w:t xml:space="preserve">030 </w:t>
            </w:r>
          </w:p>
        </w:tc>
      </w:tr>
      <w:tr w:rsidR="00B21BED" w:rsidRPr="00C57D88" w14:paraId="5E801586" w14:textId="77777777" w:rsidTr="00864F78">
        <w:trPr>
          <w:trHeight w:hRule="exact" w:val="407"/>
        </w:trPr>
        <w:tc>
          <w:tcPr>
            <w:tcW w:w="1767" w:type="pct"/>
            <w:vAlign w:val="bottom"/>
          </w:tcPr>
          <w:p w14:paraId="5585EF1B" w14:textId="264094B6" w:rsidR="00B21BED" w:rsidRPr="00C57D88" w:rsidRDefault="00B21BED" w:rsidP="00B21BED">
            <w:pPr>
              <w:tabs>
                <w:tab w:val="right" w:pos="1202"/>
              </w:tabs>
              <w:spacing w:line="200" w:lineRule="exact"/>
              <w:outlineLvl w:val="0"/>
              <w:rPr>
                <w:rFonts w:ascii="Calibri" w:hAnsi="Calibri" w:cs="Arial"/>
                <w:b/>
                <w:bCs/>
                <w:spacing w:val="-2"/>
                <w:sz w:val="18"/>
                <w:szCs w:val="18"/>
              </w:rPr>
            </w:pPr>
            <w:bookmarkStart w:id="2135" w:name="_Toc4062070"/>
            <w:r w:rsidRPr="00C57D88">
              <w:rPr>
                <w:rFonts w:ascii="Calibri" w:hAnsi="Calibri" w:cs="Arial"/>
                <w:b/>
                <w:bCs/>
                <w:spacing w:val="-2"/>
                <w:sz w:val="18"/>
                <w:szCs w:val="18"/>
              </w:rPr>
              <w:t>Liquidity gap</w:t>
            </w:r>
            <w:bookmarkEnd w:id="2135"/>
          </w:p>
        </w:tc>
        <w:tc>
          <w:tcPr>
            <w:tcW w:w="538" w:type="pct"/>
            <w:tcBorders>
              <w:top w:val="single" w:sz="4" w:space="0" w:color="auto"/>
              <w:left w:val="nil"/>
              <w:bottom w:val="single" w:sz="8" w:space="0" w:color="auto"/>
              <w:right w:val="nil"/>
            </w:tcBorders>
            <w:shd w:val="clear" w:color="auto" w:fill="auto"/>
            <w:vAlign w:val="bottom"/>
          </w:tcPr>
          <w:p w14:paraId="0E32CAA2" w14:textId="28EEA21F"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3</w:t>
            </w:r>
            <w:r>
              <w:rPr>
                <w:rFonts w:ascii="Calibri" w:hAnsi="Calibri"/>
                <w:b/>
                <w:bCs/>
                <w:color w:val="000000"/>
                <w:sz w:val="18"/>
                <w:szCs w:val="18"/>
              </w:rPr>
              <w:t>,</w:t>
            </w:r>
            <w:r w:rsidRPr="006D123D">
              <w:rPr>
                <w:rFonts w:ascii="Calibri" w:hAnsi="Calibri"/>
                <w:b/>
                <w:bCs/>
                <w:color w:val="000000"/>
                <w:sz w:val="18"/>
                <w:szCs w:val="18"/>
              </w:rPr>
              <w:t>845</w:t>
            </w:r>
            <w:r>
              <w:rPr>
                <w:rFonts w:ascii="Calibri" w:hAnsi="Calibri"/>
                <w:b/>
                <w:bCs/>
                <w:color w:val="000000"/>
                <w:sz w:val="18"/>
                <w:szCs w:val="18"/>
              </w:rPr>
              <w:t>,</w:t>
            </w:r>
            <w:r w:rsidRPr="006D123D">
              <w:rPr>
                <w:rFonts w:ascii="Calibri" w:hAnsi="Calibri"/>
                <w:b/>
                <w:bCs/>
                <w:color w:val="000000"/>
                <w:sz w:val="18"/>
                <w:szCs w:val="18"/>
              </w:rPr>
              <w:t xml:space="preserve">225 </w:t>
            </w:r>
          </w:p>
        </w:tc>
        <w:tc>
          <w:tcPr>
            <w:tcW w:w="541" w:type="pct"/>
            <w:tcBorders>
              <w:top w:val="single" w:sz="4" w:space="0" w:color="auto"/>
              <w:left w:val="nil"/>
              <w:bottom w:val="single" w:sz="8" w:space="0" w:color="auto"/>
              <w:right w:val="nil"/>
            </w:tcBorders>
            <w:shd w:val="clear" w:color="auto" w:fill="auto"/>
            <w:vAlign w:val="bottom"/>
          </w:tcPr>
          <w:p w14:paraId="4D946AF0" w14:textId="65CE39C7"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630</w:t>
            </w:r>
            <w:r>
              <w:rPr>
                <w:rFonts w:ascii="Calibri" w:hAnsi="Calibri"/>
                <w:b/>
                <w:bCs/>
                <w:color w:val="000000"/>
                <w:sz w:val="18"/>
                <w:szCs w:val="18"/>
              </w:rPr>
              <w:t>,803</w:t>
            </w:r>
          </w:p>
        </w:tc>
        <w:tc>
          <w:tcPr>
            <w:tcW w:w="542" w:type="pct"/>
            <w:tcBorders>
              <w:top w:val="single" w:sz="4" w:space="0" w:color="auto"/>
              <w:left w:val="nil"/>
              <w:bottom w:val="single" w:sz="8" w:space="0" w:color="auto"/>
              <w:right w:val="nil"/>
            </w:tcBorders>
            <w:shd w:val="clear" w:color="auto" w:fill="auto"/>
            <w:vAlign w:val="bottom"/>
          </w:tcPr>
          <w:p w14:paraId="51D75AF8" w14:textId="338B822D"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552</w:t>
            </w:r>
            <w:r>
              <w:rPr>
                <w:rFonts w:ascii="Calibri" w:hAnsi="Calibri"/>
                <w:b/>
                <w:bCs/>
                <w:color w:val="000000"/>
                <w:sz w:val="18"/>
                <w:szCs w:val="18"/>
              </w:rPr>
              <w:t>,</w:t>
            </w:r>
            <w:r w:rsidRPr="006D123D">
              <w:rPr>
                <w:rFonts w:ascii="Calibri" w:hAnsi="Calibri"/>
                <w:b/>
                <w:bCs/>
                <w:color w:val="000000"/>
                <w:sz w:val="18"/>
                <w:szCs w:val="18"/>
              </w:rPr>
              <w:t xml:space="preserve">714 </w:t>
            </w:r>
          </w:p>
        </w:tc>
        <w:tc>
          <w:tcPr>
            <w:tcW w:w="541" w:type="pct"/>
            <w:tcBorders>
              <w:top w:val="single" w:sz="4" w:space="0" w:color="auto"/>
              <w:left w:val="nil"/>
              <w:bottom w:val="single" w:sz="8" w:space="0" w:color="auto"/>
              <w:right w:val="nil"/>
            </w:tcBorders>
            <w:shd w:val="clear" w:color="auto" w:fill="auto"/>
            <w:vAlign w:val="bottom"/>
          </w:tcPr>
          <w:p w14:paraId="4DC9B781" w14:textId="0A0DCDFF"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642</w:t>
            </w:r>
            <w:r>
              <w:rPr>
                <w:rFonts w:ascii="Calibri" w:hAnsi="Calibri"/>
                <w:b/>
                <w:bCs/>
                <w:color w:val="000000"/>
                <w:sz w:val="18"/>
                <w:szCs w:val="18"/>
              </w:rPr>
              <w:t>,</w:t>
            </w:r>
            <w:r w:rsidRPr="006D123D">
              <w:rPr>
                <w:rFonts w:ascii="Calibri" w:hAnsi="Calibri"/>
                <w:b/>
                <w:bCs/>
                <w:color w:val="000000"/>
                <w:sz w:val="18"/>
                <w:szCs w:val="18"/>
              </w:rPr>
              <w:t>55</w:t>
            </w:r>
            <w:r>
              <w:rPr>
                <w:rFonts w:ascii="Calibri" w:hAnsi="Calibri"/>
                <w:b/>
                <w:bCs/>
                <w:color w:val="000000"/>
                <w:sz w:val="18"/>
                <w:szCs w:val="18"/>
              </w:rPr>
              <w:t>4</w:t>
            </w:r>
            <w:r w:rsidRPr="006D123D">
              <w:rPr>
                <w:rFonts w:ascii="Calibri" w:hAnsi="Calibri"/>
                <w:b/>
                <w:bCs/>
                <w:color w:val="000000"/>
                <w:sz w:val="18"/>
                <w:szCs w:val="18"/>
              </w:rPr>
              <w:t xml:space="preserve"> </w:t>
            </w:r>
          </w:p>
        </w:tc>
        <w:tc>
          <w:tcPr>
            <w:tcW w:w="542" w:type="pct"/>
            <w:tcBorders>
              <w:top w:val="single" w:sz="4" w:space="0" w:color="auto"/>
              <w:left w:val="nil"/>
              <w:bottom w:val="single" w:sz="8" w:space="0" w:color="auto"/>
              <w:right w:val="nil"/>
            </w:tcBorders>
            <w:shd w:val="clear" w:color="auto" w:fill="auto"/>
            <w:vAlign w:val="bottom"/>
          </w:tcPr>
          <w:p w14:paraId="4E91C0C8" w14:textId="1144DAB0"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FE2194">
              <w:rPr>
                <w:rFonts w:ascii="Calibri" w:hAnsi="Calibri"/>
                <w:b/>
                <w:bCs/>
                <w:color w:val="000000"/>
                <w:sz w:val="18"/>
                <w:szCs w:val="18"/>
              </w:rPr>
              <w:t>4</w:t>
            </w:r>
            <w:r>
              <w:rPr>
                <w:rFonts w:ascii="Calibri" w:hAnsi="Calibri"/>
                <w:b/>
                <w:bCs/>
                <w:color w:val="000000"/>
                <w:sz w:val="18"/>
                <w:szCs w:val="18"/>
              </w:rPr>
              <w:t>,</w:t>
            </w:r>
            <w:r w:rsidRPr="00FE2194">
              <w:rPr>
                <w:rFonts w:ascii="Calibri" w:hAnsi="Calibri"/>
                <w:b/>
                <w:bCs/>
                <w:color w:val="000000"/>
                <w:sz w:val="18"/>
                <w:szCs w:val="18"/>
              </w:rPr>
              <w:t>603</w:t>
            </w:r>
            <w:r>
              <w:rPr>
                <w:rFonts w:ascii="Calibri" w:hAnsi="Calibri"/>
                <w:b/>
                <w:bCs/>
                <w:color w:val="000000"/>
                <w:sz w:val="18"/>
                <w:szCs w:val="18"/>
              </w:rPr>
              <w:t>,</w:t>
            </w:r>
            <w:r w:rsidRPr="00FE2194">
              <w:rPr>
                <w:rFonts w:ascii="Calibri" w:hAnsi="Calibri"/>
                <w:b/>
                <w:bCs/>
                <w:color w:val="000000"/>
                <w:sz w:val="18"/>
                <w:szCs w:val="18"/>
              </w:rPr>
              <w:t>285</w:t>
            </w:r>
          </w:p>
        </w:tc>
        <w:tc>
          <w:tcPr>
            <w:tcW w:w="529" w:type="pct"/>
            <w:tcBorders>
              <w:top w:val="single" w:sz="4" w:space="0" w:color="auto"/>
              <w:left w:val="nil"/>
              <w:bottom w:val="single" w:sz="8" w:space="0" w:color="auto"/>
              <w:right w:val="nil"/>
            </w:tcBorders>
            <w:shd w:val="clear" w:color="auto" w:fill="auto"/>
            <w:vAlign w:val="bottom"/>
          </w:tcPr>
          <w:p w14:paraId="489D883B" w14:textId="19864B2F" w:rsidR="00B21BED" w:rsidRPr="00C57D88" w:rsidRDefault="00B21BED" w:rsidP="00B21BED">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10</w:t>
            </w:r>
            <w:r>
              <w:rPr>
                <w:rFonts w:ascii="Calibri" w:hAnsi="Calibri"/>
                <w:b/>
                <w:bCs/>
                <w:color w:val="000000"/>
                <w:sz w:val="18"/>
                <w:szCs w:val="18"/>
              </w:rPr>
              <w:t>,</w:t>
            </w:r>
            <w:r w:rsidRPr="006D123D">
              <w:rPr>
                <w:rFonts w:ascii="Calibri" w:hAnsi="Calibri"/>
                <w:b/>
                <w:bCs/>
                <w:color w:val="000000"/>
                <w:sz w:val="18"/>
                <w:szCs w:val="18"/>
              </w:rPr>
              <w:t>274</w:t>
            </w:r>
            <w:r>
              <w:rPr>
                <w:rFonts w:ascii="Calibri" w:hAnsi="Calibri"/>
                <w:b/>
                <w:bCs/>
                <w:color w:val="000000"/>
                <w:sz w:val="18"/>
                <w:szCs w:val="18"/>
              </w:rPr>
              <w:t>,</w:t>
            </w:r>
            <w:r w:rsidRPr="006D123D">
              <w:rPr>
                <w:rFonts w:ascii="Calibri" w:hAnsi="Calibri"/>
                <w:b/>
                <w:bCs/>
                <w:color w:val="000000"/>
                <w:sz w:val="18"/>
                <w:szCs w:val="18"/>
              </w:rPr>
              <w:t xml:space="preserve">581 </w:t>
            </w:r>
          </w:p>
        </w:tc>
      </w:tr>
      <w:tr w:rsidR="007A0C31" w:rsidRPr="00C57D88" w14:paraId="3B851A77" w14:textId="77777777" w:rsidTr="00864F78">
        <w:trPr>
          <w:trHeight w:hRule="exact" w:val="270"/>
        </w:trPr>
        <w:tc>
          <w:tcPr>
            <w:tcW w:w="1767" w:type="pct"/>
            <w:vAlign w:val="bottom"/>
          </w:tcPr>
          <w:p w14:paraId="72C6AA91" w14:textId="77777777" w:rsidR="007A0C31" w:rsidRPr="00C57D88" w:rsidRDefault="007A0C31" w:rsidP="007A0C31">
            <w:pPr>
              <w:tabs>
                <w:tab w:val="right" w:pos="1202"/>
              </w:tabs>
              <w:spacing w:line="200" w:lineRule="exact"/>
              <w:outlineLvl w:val="0"/>
              <w:rPr>
                <w:rFonts w:ascii="Calibri" w:hAnsi="Calibri" w:cs="Arial"/>
                <w:b/>
                <w:bCs/>
                <w:spacing w:val="-2"/>
                <w:sz w:val="18"/>
                <w:szCs w:val="18"/>
              </w:rPr>
            </w:pPr>
          </w:p>
        </w:tc>
        <w:tc>
          <w:tcPr>
            <w:tcW w:w="538" w:type="pct"/>
            <w:tcBorders>
              <w:top w:val="single" w:sz="12" w:space="0" w:color="auto"/>
              <w:left w:val="nil"/>
              <w:right w:val="nil"/>
            </w:tcBorders>
            <w:shd w:val="clear" w:color="auto" w:fill="auto"/>
            <w:vAlign w:val="bottom"/>
          </w:tcPr>
          <w:p w14:paraId="4A8A644D"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3A36BFE8"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616CEA44"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2A641B61"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5D7B288F"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29" w:type="pct"/>
            <w:tcBorders>
              <w:top w:val="single" w:sz="12" w:space="0" w:color="auto"/>
              <w:left w:val="nil"/>
              <w:right w:val="nil"/>
            </w:tcBorders>
            <w:shd w:val="clear" w:color="auto" w:fill="auto"/>
            <w:vAlign w:val="bottom"/>
          </w:tcPr>
          <w:p w14:paraId="58CFEB5C"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r>
      <w:tr w:rsidR="007A0C31" w:rsidRPr="00C57D88" w14:paraId="3A1AA943" w14:textId="77777777" w:rsidTr="00864F78">
        <w:trPr>
          <w:trHeight w:hRule="exact" w:val="270"/>
        </w:trPr>
        <w:tc>
          <w:tcPr>
            <w:tcW w:w="1767" w:type="pct"/>
            <w:vAlign w:val="bottom"/>
          </w:tcPr>
          <w:p w14:paraId="7C550C3C" w14:textId="63377C5E" w:rsidR="007A0C31" w:rsidRPr="00C57D88" w:rsidRDefault="007A0C31" w:rsidP="007A0C31">
            <w:pPr>
              <w:tabs>
                <w:tab w:val="right" w:pos="1202"/>
              </w:tabs>
              <w:spacing w:line="200" w:lineRule="exact"/>
              <w:outlineLvl w:val="0"/>
              <w:rPr>
                <w:rFonts w:ascii="Calibri" w:hAnsi="Calibri" w:cs="Arial"/>
                <w:b/>
                <w:bCs/>
                <w:spacing w:val="-2"/>
                <w:sz w:val="18"/>
                <w:szCs w:val="18"/>
              </w:rPr>
            </w:pPr>
            <w:bookmarkStart w:id="2136" w:name="_Toc4062077"/>
            <w:r w:rsidRPr="00C57D88">
              <w:rPr>
                <w:rFonts w:ascii="Calibri" w:hAnsi="Calibri" w:cs="Arial"/>
                <w:b/>
                <w:bCs/>
                <w:spacing w:val="-2"/>
                <w:sz w:val="18"/>
                <w:szCs w:val="18"/>
              </w:rPr>
              <w:t>Guarantees  and  commitments</w:t>
            </w:r>
            <w:bookmarkEnd w:id="2136"/>
          </w:p>
        </w:tc>
        <w:tc>
          <w:tcPr>
            <w:tcW w:w="538" w:type="pct"/>
            <w:tcBorders>
              <w:top w:val="nil"/>
              <w:left w:val="nil"/>
              <w:bottom w:val="nil"/>
              <w:right w:val="nil"/>
            </w:tcBorders>
            <w:shd w:val="clear" w:color="auto" w:fill="auto"/>
            <w:vAlign w:val="bottom"/>
          </w:tcPr>
          <w:p w14:paraId="65C36529"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140CD068"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4AA3D895"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0AB8ABD1"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69A422AD"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c>
          <w:tcPr>
            <w:tcW w:w="529" w:type="pct"/>
            <w:tcBorders>
              <w:top w:val="nil"/>
              <w:left w:val="nil"/>
              <w:bottom w:val="nil"/>
              <w:right w:val="nil"/>
            </w:tcBorders>
            <w:shd w:val="clear" w:color="auto" w:fill="auto"/>
            <w:vAlign w:val="bottom"/>
          </w:tcPr>
          <w:p w14:paraId="58D33810" w14:textId="77777777" w:rsidR="007A0C31" w:rsidRPr="00C57D88" w:rsidRDefault="007A0C31" w:rsidP="007A0C31">
            <w:pPr>
              <w:tabs>
                <w:tab w:val="right" w:pos="1202"/>
              </w:tabs>
              <w:spacing w:line="240" w:lineRule="exact"/>
              <w:jc w:val="right"/>
              <w:outlineLvl w:val="0"/>
              <w:rPr>
                <w:rFonts w:ascii="Calibri" w:hAnsi="Calibri" w:cs="Calibri"/>
                <w:b/>
                <w:bCs/>
                <w:color w:val="000000"/>
                <w:sz w:val="18"/>
                <w:szCs w:val="18"/>
              </w:rPr>
            </w:pPr>
          </w:p>
        </w:tc>
      </w:tr>
      <w:tr w:rsidR="00E6325F" w:rsidRPr="00C57D88" w14:paraId="380EFEF1" w14:textId="77777777" w:rsidTr="00864F78">
        <w:trPr>
          <w:trHeight w:hRule="exact" w:val="270"/>
        </w:trPr>
        <w:tc>
          <w:tcPr>
            <w:tcW w:w="1767" w:type="pct"/>
            <w:vAlign w:val="bottom"/>
          </w:tcPr>
          <w:p w14:paraId="2BDC34F3" w14:textId="50130DF0" w:rsidR="00E6325F" w:rsidRPr="00C57D88" w:rsidRDefault="00E6325F" w:rsidP="00E6325F">
            <w:pPr>
              <w:tabs>
                <w:tab w:val="right" w:pos="1202"/>
              </w:tabs>
              <w:spacing w:line="200" w:lineRule="exact"/>
              <w:outlineLvl w:val="0"/>
              <w:rPr>
                <w:rFonts w:ascii="Calibri" w:hAnsi="Calibri" w:cs="Arial"/>
                <w:spacing w:val="-2"/>
                <w:sz w:val="18"/>
                <w:szCs w:val="18"/>
              </w:rPr>
            </w:pPr>
            <w:bookmarkStart w:id="2137" w:name="_Toc4062078"/>
            <w:r w:rsidRPr="00C57D88">
              <w:rPr>
                <w:rFonts w:ascii="Calibri" w:hAnsi="Calibri" w:cs="Arial"/>
                <w:spacing w:val="-2"/>
                <w:sz w:val="18"/>
                <w:szCs w:val="18"/>
              </w:rPr>
              <w:t>Guarantees issued in HRK</w:t>
            </w:r>
            <w:bookmarkEnd w:id="2137"/>
          </w:p>
        </w:tc>
        <w:tc>
          <w:tcPr>
            <w:tcW w:w="538" w:type="pct"/>
            <w:tcBorders>
              <w:top w:val="nil"/>
              <w:left w:val="nil"/>
              <w:bottom w:val="nil"/>
              <w:right w:val="nil"/>
            </w:tcBorders>
            <w:shd w:val="clear" w:color="auto" w:fill="auto"/>
            <w:vAlign w:val="bottom"/>
          </w:tcPr>
          <w:p w14:paraId="39E81E4D" w14:textId="3DF772F8"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c>
          <w:tcPr>
            <w:tcW w:w="541" w:type="pct"/>
            <w:tcBorders>
              <w:top w:val="nil"/>
              <w:left w:val="nil"/>
              <w:bottom w:val="nil"/>
              <w:right w:val="nil"/>
            </w:tcBorders>
            <w:shd w:val="clear" w:color="auto" w:fill="auto"/>
            <w:vAlign w:val="bottom"/>
          </w:tcPr>
          <w:p w14:paraId="18DF4984" w14:textId="42D33EE8"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491402C0" w14:textId="3D212924"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1FBA69A0" w14:textId="3C342245"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4D72EBDA" w14:textId="371382E4"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4CCEE409" w14:textId="4A0D005B"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r>
      <w:tr w:rsidR="00E6325F" w:rsidRPr="00C57D88" w14:paraId="6144A58D" w14:textId="77777777" w:rsidTr="00864F78">
        <w:trPr>
          <w:trHeight w:hRule="exact" w:val="270"/>
        </w:trPr>
        <w:tc>
          <w:tcPr>
            <w:tcW w:w="1767" w:type="pct"/>
            <w:vAlign w:val="bottom"/>
          </w:tcPr>
          <w:p w14:paraId="32573CF1" w14:textId="0A92E1B4" w:rsidR="00E6325F" w:rsidRPr="00C57D88" w:rsidRDefault="00E6325F" w:rsidP="00E6325F">
            <w:pPr>
              <w:tabs>
                <w:tab w:val="right" w:pos="1202"/>
              </w:tabs>
              <w:spacing w:line="200" w:lineRule="exact"/>
              <w:outlineLvl w:val="0"/>
              <w:rPr>
                <w:rFonts w:ascii="Calibri" w:hAnsi="Calibri" w:cs="Arial"/>
                <w:spacing w:val="-2"/>
                <w:sz w:val="18"/>
                <w:szCs w:val="18"/>
              </w:rPr>
            </w:pPr>
            <w:bookmarkStart w:id="2138" w:name="_Toc4062085"/>
            <w:r w:rsidRPr="00C57D88">
              <w:rPr>
                <w:rFonts w:ascii="Calibri" w:hAnsi="Calibri" w:cs="Arial"/>
                <w:spacing w:val="-2"/>
                <w:sz w:val="18"/>
                <w:szCs w:val="18"/>
              </w:rPr>
              <w:t>Issued guarantees in foreign currency</w:t>
            </w:r>
            <w:bookmarkEnd w:id="2138"/>
          </w:p>
        </w:tc>
        <w:tc>
          <w:tcPr>
            <w:tcW w:w="538" w:type="pct"/>
            <w:tcBorders>
              <w:top w:val="nil"/>
              <w:left w:val="nil"/>
              <w:bottom w:val="nil"/>
              <w:right w:val="nil"/>
            </w:tcBorders>
            <w:shd w:val="clear" w:color="auto" w:fill="auto"/>
            <w:vAlign w:val="bottom"/>
          </w:tcPr>
          <w:p w14:paraId="57C9B7C6" w14:textId="1D23CF7B"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c>
          <w:tcPr>
            <w:tcW w:w="541" w:type="pct"/>
            <w:tcBorders>
              <w:top w:val="nil"/>
              <w:left w:val="nil"/>
              <w:bottom w:val="nil"/>
              <w:right w:val="nil"/>
            </w:tcBorders>
            <w:shd w:val="clear" w:color="auto" w:fill="auto"/>
            <w:vAlign w:val="bottom"/>
          </w:tcPr>
          <w:p w14:paraId="709C190B" w14:textId="2A66AC70"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2F79AD57" w14:textId="3FF220A0"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69FB9D46" w14:textId="46DA6F18"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74CD68E2" w14:textId="44E4C4CF"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073D99DF" w14:textId="5AF3A2CD"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r>
      <w:tr w:rsidR="00E6325F" w:rsidRPr="00C57D88" w14:paraId="3BD4CF48" w14:textId="77777777" w:rsidTr="00864F78">
        <w:trPr>
          <w:trHeight w:hRule="exact" w:val="270"/>
        </w:trPr>
        <w:tc>
          <w:tcPr>
            <w:tcW w:w="1767" w:type="pct"/>
            <w:vAlign w:val="bottom"/>
          </w:tcPr>
          <w:p w14:paraId="13FA95F4" w14:textId="48D4B8EB" w:rsidR="00E6325F" w:rsidRPr="00C57D88" w:rsidRDefault="00E6325F" w:rsidP="00E6325F">
            <w:pPr>
              <w:tabs>
                <w:tab w:val="right" w:pos="1202"/>
              </w:tabs>
              <w:spacing w:line="200" w:lineRule="exact"/>
              <w:outlineLvl w:val="0"/>
              <w:rPr>
                <w:rFonts w:ascii="Calibri" w:hAnsi="Calibri" w:cs="Arial"/>
                <w:spacing w:val="-2"/>
                <w:sz w:val="18"/>
                <w:szCs w:val="18"/>
              </w:rPr>
            </w:pPr>
            <w:r w:rsidRPr="00731E2C">
              <w:rPr>
                <w:rFonts w:ascii="Calibri" w:hAnsi="Calibri" w:cs="Arial"/>
                <w:spacing w:val="-2"/>
                <w:sz w:val="18"/>
                <w:szCs w:val="18"/>
              </w:rPr>
              <w:t>Open leters of credit in foreign currency</w:t>
            </w:r>
          </w:p>
        </w:tc>
        <w:tc>
          <w:tcPr>
            <w:tcW w:w="538" w:type="pct"/>
            <w:tcBorders>
              <w:top w:val="nil"/>
              <w:left w:val="nil"/>
              <w:bottom w:val="nil"/>
              <w:right w:val="nil"/>
            </w:tcBorders>
            <w:shd w:val="clear" w:color="auto" w:fill="auto"/>
            <w:vAlign w:val="bottom"/>
          </w:tcPr>
          <w:p w14:paraId="0F576891" w14:textId="1868D723"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c>
          <w:tcPr>
            <w:tcW w:w="541" w:type="pct"/>
            <w:tcBorders>
              <w:top w:val="nil"/>
              <w:left w:val="nil"/>
              <w:bottom w:val="nil"/>
              <w:right w:val="nil"/>
            </w:tcBorders>
            <w:shd w:val="clear" w:color="auto" w:fill="auto"/>
            <w:vAlign w:val="bottom"/>
          </w:tcPr>
          <w:p w14:paraId="27533BA0" w14:textId="50DEAD5D"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F231E66" w14:textId="09ADB7C2"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41520E83" w14:textId="686F4153"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0403A12B" w14:textId="0F2A01AB"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1A4A9F7A" w14:textId="143D863A"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r>
      <w:tr w:rsidR="00E6325F" w:rsidRPr="00C57D88" w14:paraId="67AA0796" w14:textId="77777777" w:rsidTr="00864F78">
        <w:trPr>
          <w:trHeight w:hRule="exact" w:val="270"/>
        </w:trPr>
        <w:tc>
          <w:tcPr>
            <w:tcW w:w="1767" w:type="pct"/>
            <w:vAlign w:val="bottom"/>
          </w:tcPr>
          <w:p w14:paraId="218FEC24" w14:textId="08828372" w:rsidR="00E6325F" w:rsidRPr="00C57D88" w:rsidRDefault="00E6325F" w:rsidP="00E6325F">
            <w:pPr>
              <w:tabs>
                <w:tab w:val="right" w:pos="1202"/>
              </w:tabs>
              <w:spacing w:line="200" w:lineRule="exact"/>
              <w:outlineLvl w:val="0"/>
              <w:rPr>
                <w:rFonts w:ascii="Calibri" w:hAnsi="Calibri" w:cs="Arial"/>
                <w:spacing w:val="-2"/>
                <w:sz w:val="18"/>
                <w:szCs w:val="18"/>
              </w:rPr>
            </w:pPr>
            <w:bookmarkStart w:id="2139" w:name="_Toc4062092"/>
            <w:r w:rsidRPr="00C57D88">
              <w:rPr>
                <w:rFonts w:ascii="Calibri" w:hAnsi="Calibri" w:cs="Arial"/>
                <w:spacing w:val="-2"/>
                <w:sz w:val="18"/>
                <w:szCs w:val="18"/>
              </w:rPr>
              <w:t>Undrawn loans</w:t>
            </w:r>
            <w:bookmarkEnd w:id="2139"/>
          </w:p>
        </w:tc>
        <w:tc>
          <w:tcPr>
            <w:tcW w:w="538" w:type="pct"/>
            <w:tcBorders>
              <w:top w:val="nil"/>
              <w:left w:val="nil"/>
              <w:bottom w:val="nil"/>
              <w:right w:val="nil"/>
            </w:tcBorders>
            <w:shd w:val="clear" w:color="auto" w:fill="auto"/>
            <w:vAlign w:val="bottom"/>
          </w:tcPr>
          <w:p w14:paraId="2962D35B" w14:textId="397A9315"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541" w:type="pct"/>
            <w:tcBorders>
              <w:top w:val="nil"/>
              <w:left w:val="nil"/>
              <w:bottom w:val="nil"/>
              <w:right w:val="nil"/>
            </w:tcBorders>
            <w:shd w:val="clear" w:color="auto" w:fill="auto"/>
            <w:vAlign w:val="bottom"/>
          </w:tcPr>
          <w:p w14:paraId="4F531F54" w14:textId="3FEEB6BF"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42E5A81E" w14:textId="43E5956D"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7F6F4F20" w14:textId="59A260D8"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C3B82B9" w14:textId="456A2E09"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4212D60A" w14:textId="22B8B3D1"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E6325F" w:rsidRPr="00C57D88" w14:paraId="3D1AC995" w14:textId="77777777" w:rsidTr="00864F78">
        <w:trPr>
          <w:trHeight w:hRule="exact" w:val="270"/>
        </w:trPr>
        <w:tc>
          <w:tcPr>
            <w:tcW w:w="1767" w:type="pct"/>
            <w:vAlign w:val="center"/>
          </w:tcPr>
          <w:p w14:paraId="00F1EA0D" w14:textId="2BD9A949" w:rsidR="00E6325F" w:rsidRPr="00A25263" w:rsidRDefault="00E6325F" w:rsidP="00E6325F">
            <w:pPr>
              <w:tabs>
                <w:tab w:val="right" w:pos="1202"/>
              </w:tabs>
              <w:spacing w:line="200" w:lineRule="exact"/>
              <w:outlineLvl w:val="0"/>
              <w:rPr>
                <w:rFonts w:ascii="Calibri" w:hAnsi="Calibri" w:cs="Arial"/>
                <w:spacing w:val="-2"/>
                <w:sz w:val="18"/>
                <w:szCs w:val="18"/>
                <w:highlight w:val="yellow"/>
              </w:rPr>
            </w:pPr>
            <w:bookmarkStart w:id="2140" w:name="_Toc4062099"/>
            <w:r w:rsidRPr="00A25263">
              <w:rPr>
                <w:rFonts w:ascii="Calibri" w:hAnsi="Calibri" w:cs="Arial"/>
                <w:sz w:val="18"/>
                <w:szCs w:val="18"/>
              </w:rPr>
              <w:t>EIF – subscribed, not called up capital</w:t>
            </w:r>
            <w:bookmarkEnd w:id="2140"/>
          </w:p>
        </w:tc>
        <w:tc>
          <w:tcPr>
            <w:tcW w:w="538" w:type="pct"/>
            <w:tcBorders>
              <w:top w:val="nil"/>
              <w:left w:val="nil"/>
              <w:bottom w:val="nil"/>
              <w:right w:val="nil"/>
            </w:tcBorders>
            <w:shd w:val="clear" w:color="auto" w:fill="auto"/>
            <w:vAlign w:val="bottom"/>
          </w:tcPr>
          <w:p w14:paraId="5BAC9F0E" w14:textId="3236D83C"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541" w:type="pct"/>
            <w:tcBorders>
              <w:top w:val="nil"/>
              <w:left w:val="nil"/>
              <w:bottom w:val="nil"/>
              <w:right w:val="nil"/>
            </w:tcBorders>
            <w:shd w:val="clear" w:color="auto" w:fill="auto"/>
            <w:vAlign w:val="bottom"/>
          </w:tcPr>
          <w:p w14:paraId="085ECDFB" w14:textId="0DCD47F3"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810D8B9" w14:textId="174DE935"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7956F012" w14:textId="22F84503"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744CB97" w14:textId="297C44C1"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45432CCF" w14:textId="3EEB3B67"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E6325F" w:rsidRPr="00C57D88" w14:paraId="5759E4DB" w14:textId="77777777" w:rsidTr="00864F78">
        <w:trPr>
          <w:trHeight w:hRule="exact" w:val="270"/>
        </w:trPr>
        <w:tc>
          <w:tcPr>
            <w:tcW w:w="1767" w:type="pct"/>
            <w:tcBorders>
              <w:top w:val="nil"/>
              <w:left w:val="nil"/>
              <w:bottom w:val="nil"/>
              <w:right w:val="nil"/>
            </w:tcBorders>
            <w:shd w:val="clear" w:color="auto" w:fill="auto"/>
            <w:vAlign w:val="bottom"/>
          </w:tcPr>
          <w:p w14:paraId="0FBFA4A2" w14:textId="704F1C67" w:rsidR="00E6325F" w:rsidRPr="00864F78" w:rsidRDefault="00A636C9" w:rsidP="00864F78">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CROGIP Contracted Liability</w:t>
            </w:r>
          </w:p>
        </w:tc>
        <w:tc>
          <w:tcPr>
            <w:tcW w:w="538" w:type="pct"/>
            <w:tcBorders>
              <w:top w:val="nil"/>
              <w:left w:val="nil"/>
              <w:bottom w:val="nil"/>
              <w:right w:val="nil"/>
            </w:tcBorders>
            <w:shd w:val="clear" w:color="auto" w:fill="auto"/>
            <w:vAlign w:val="bottom"/>
          </w:tcPr>
          <w:p w14:paraId="461B8B7B" w14:textId="37FA077B"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29C2DA1B" w14:textId="0DFDBD1F"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800</w:t>
            </w:r>
          </w:p>
        </w:tc>
        <w:tc>
          <w:tcPr>
            <w:tcW w:w="542" w:type="pct"/>
            <w:tcBorders>
              <w:top w:val="nil"/>
              <w:left w:val="nil"/>
              <w:bottom w:val="nil"/>
              <w:right w:val="nil"/>
            </w:tcBorders>
            <w:shd w:val="clear" w:color="auto" w:fill="auto"/>
            <w:vAlign w:val="bottom"/>
          </w:tcPr>
          <w:p w14:paraId="33361148" w14:textId="3A6B7091"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541" w:type="pct"/>
            <w:tcBorders>
              <w:top w:val="nil"/>
              <w:left w:val="nil"/>
              <w:bottom w:val="nil"/>
              <w:right w:val="nil"/>
            </w:tcBorders>
            <w:shd w:val="clear" w:color="auto" w:fill="auto"/>
            <w:vAlign w:val="bottom"/>
          </w:tcPr>
          <w:p w14:paraId="3C41B7F8" w14:textId="58A7CE24"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542" w:type="pct"/>
            <w:tcBorders>
              <w:top w:val="nil"/>
              <w:left w:val="nil"/>
              <w:bottom w:val="nil"/>
              <w:right w:val="nil"/>
            </w:tcBorders>
            <w:shd w:val="clear" w:color="auto" w:fill="auto"/>
            <w:vAlign w:val="bottom"/>
          </w:tcPr>
          <w:p w14:paraId="403B8381" w14:textId="5942715E"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529" w:type="pct"/>
            <w:tcBorders>
              <w:top w:val="nil"/>
              <w:left w:val="nil"/>
              <w:bottom w:val="nil"/>
              <w:right w:val="nil"/>
            </w:tcBorders>
            <w:shd w:val="clear" w:color="auto" w:fill="auto"/>
            <w:vAlign w:val="bottom"/>
          </w:tcPr>
          <w:p w14:paraId="4630C09B" w14:textId="650D4794"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E6325F" w:rsidRPr="00C57D88" w14:paraId="5119A03C" w14:textId="77777777" w:rsidTr="00864F78">
        <w:trPr>
          <w:trHeight w:hRule="exact" w:val="270"/>
        </w:trPr>
        <w:tc>
          <w:tcPr>
            <w:tcW w:w="1767" w:type="pct"/>
            <w:tcBorders>
              <w:top w:val="nil"/>
              <w:left w:val="nil"/>
              <w:bottom w:val="nil"/>
              <w:right w:val="nil"/>
            </w:tcBorders>
            <w:shd w:val="clear" w:color="auto" w:fill="auto"/>
            <w:vAlign w:val="bottom"/>
          </w:tcPr>
          <w:p w14:paraId="538A8D4B" w14:textId="26017F26" w:rsidR="00E6325F" w:rsidRPr="00864F78" w:rsidRDefault="00A636C9" w:rsidP="00864F78">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FRC2 Contracted Liability</w:t>
            </w:r>
          </w:p>
        </w:tc>
        <w:tc>
          <w:tcPr>
            <w:tcW w:w="538" w:type="pct"/>
            <w:tcBorders>
              <w:top w:val="nil"/>
              <w:left w:val="nil"/>
              <w:bottom w:val="nil"/>
              <w:right w:val="nil"/>
            </w:tcBorders>
            <w:shd w:val="clear" w:color="auto" w:fill="auto"/>
            <w:vAlign w:val="bottom"/>
          </w:tcPr>
          <w:p w14:paraId="055B6272" w14:textId="74530B08"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300</w:t>
            </w:r>
          </w:p>
        </w:tc>
        <w:tc>
          <w:tcPr>
            <w:tcW w:w="541" w:type="pct"/>
            <w:tcBorders>
              <w:top w:val="nil"/>
              <w:left w:val="nil"/>
              <w:bottom w:val="nil"/>
              <w:right w:val="nil"/>
            </w:tcBorders>
            <w:shd w:val="clear" w:color="auto" w:fill="auto"/>
            <w:vAlign w:val="bottom"/>
          </w:tcPr>
          <w:p w14:paraId="1DDC6DFB" w14:textId="30DB2226"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300</w:t>
            </w:r>
          </w:p>
        </w:tc>
        <w:tc>
          <w:tcPr>
            <w:tcW w:w="542" w:type="pct"/>
            <w:tcBorders>
              <w:top w:val="nil"/>
              <w:left w:val="nil"/>
              <w:bottom w:val="nil"/>
              <w:right w:val="nil"/>
            </w:tcBorders>
            <w:shd w:val="clear" w:color="auto" w:fill="auto"/>
            <w:vAlign w:val="bottom"/>
          </w:tcPr>
          <w:p w14:paraId="2C74035C" w14:textId="4D6DD48B"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541" w:type="pct"/>
            <w:tcBorders>
              <w:top w:val="nil"/>
              <w:left w:val="nil"/>
              <w:bottom w:val="nil"/>
              <w:right w:val="nil"/>
            </w:tcBorders>
            <w:shd w:val="clear" w:color="auto" w:fill="auto"/>
            <w:vAlign w:val="bottom"/>
          </w:tcPr>
          <w:p w14:paraId="79B1BDB4" w14:textId="00CCF73B"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542" w:type="pct"/>
            <w:tcBorders>
              <w:top w:val="nil"/>
              <w:left w:val="nil"/>
              <w:bottom w:val="nil"/>
              <w:right w:val="nil"/>
            </w:tcBorders>
            <w:shd w:val="clear" w:color="auto" w:fill="auto"/>
            <w:vAlign w:val="bottom"/>
          </w:tcPr>
          <w:p w14:paraId="32C7A810" w14:textId="61D60129"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529" w:type="pct"/>
            <w:tcBorders>
              <w:top w:val="nil"/>
              <w:left w:val="nil"/>
              <w:bottom w:val="nil"/>
              <w:right w:val="nil"/>
            </w:tcBorders>
            <w:shd w:val="clear" w:color="auto" w:fill="auto"/>
            <w:vAlign w:val="bottom"/>
          </w:tcPr>
          <w:p w14:paraId="30874973" w14:textId="529DE06C"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E6325F" w:rsidRPr="00C57D88" w14:paraId="34ABCED2" w14:textId="77777777" w:rsidTr="00864F78">
        <w:trPr>
          <w:trHeight w:hRule="exact" w:val="339"/>
        </w:trPr>
        <w:tc>
          <w:tcPr>
            <w:tcW w:w="1767" w:type="pct"/>
            <w:vAlign w:val="center"/>
          </w:tcPr>
          <w:p w14:paraId="47B41E70" w14:textId="17F26994" w:rsidR="00E6325F" w:rsidRPr="00A25263" w:rsidRDefault="00E6325F" w:rsidP="00E6325F">
            <w:pPr>
              <w:tabs>
                <w:tab w:val="right" w:pos="1202"/>
              </w:tabs>
              <w:spacing w:line="200" w:lineRule="exact"/>
              <w:outlineLvl w:val="0"/>
              <w:rPr>
                <w:rFonts w:ascii="Calibri" w:hAnsi="Calibri" w:cs="Arial"/>
                <w:spacing w:val="-2"/>
                <w:sz w:val="18"/>
                <w:szCs w:val="18"/>
                <w:highlight w:val="yellow"/>
              </w:rPr>
            </w:pPr>
            <w:bookmarkStart w:id="2141" w:name="_Toc4062106"/>
            <w:r w:rsidRPr="00A25263">
              <w:rPr>
                <w:rFonts w:ascii="Calibri" w:hAnsi="Calibri" w:cs="Arial"/>
                <w:sz w:val="18"/>
                <w:szCs w:val="18"/>
              </w:rPr>
              <w:t>Other irrevocable contingent liabilities</w:t>
            </w:r>
            <w:bookmarkEnd w:id="2141"/>
          </w:p>
        </w:tc>
        <w:tc>
          <w:tcPr>
            <w:tcW w:w="538" w:type="pct"/>
            <w:tcBorders>
              <w:top w:val="nil"/>
              <w:left w:val="nil"/>
              <w:bottom w:val="nil"/>
              <w:right w:val="nil"/>
            </w:tcBorders>
            <w:shd w:val="clear" w:color="auto" w:fill="auto"/>
            <w:vAlign w:val="bottom"/>
          </w:tcPr>
          <w:p w14:paraId="64008933" w14:textId="0C49EC99"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c>
          <w:tcPr>
            <w:tcW w:w="541" w:type="pct"/>
            <w:tcBorders>
              <w:top w:val="nil"/>
              <w:left w:val="nil"/>
              <w:bottom w:val="nil"/>
              <w:right w:val="nil"/>
            </w:tcBorders>
            <w:shd w:val="clear" w:color="auto" w:fill="auto"/>
            <w:vAlign w:val="bottom"/>
          </w:tcPr>
          <w:p w14:paraId="039C538E" w14:textId="0B0651E6"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F3E22E3" w14:textId="0C808D65"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2DCD3010" w14:textId="3ABD0EF1"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3B9A83C" w14:textId="01F316AF"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7477D824" w14:textId="65B9F6F6"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r>
      <w:tr w:rsidR="00E6325F" w:rsidRPr="00C57D88" w14:paraId="759780E2" w14:textId="77777777" w:rsidTr="00864F78">
        <w:trPr>
          <w:trHeight w:hRule="exact" w:val="270"/>
        </w:trPr>
        <w:tc>
          <w:tcPr>
            <w:tcW w:w="1767" w:type="pct"/>
            <w:vAlign w:val="center"/>
          </w:tcPr>
          <w:p w14:paraId="3E2A1DF0" w14:textId="3E82C7A4" w:rsidR="00E6325F" w:rsidRPr="00A25263" w:rsidRDefault="00E6325F" w:rsidP="00E6325F">
            <w:pPr>
              <w:tabs>
                <w:tab w:val="right" w:pos="1202"/>
              </w:tabs>
              <w:spacing w:line="200" w:lineRule="exact"/>
              <w:outlineLvl w:val="0"/>
              <w:rPr>
                <w:rFonts w:ascii="Calibri" w:hAnsi="Calibri" w:cs="Arial"/>
                <w:b/>
                <w:bCs/>
                <w:spacing w:val="-2"/>
                <w:sz w:val="18"/>
                <w:szCs w:val="18"/>
                <w:highlight w:val="yellow"/>
              </w:rPr>
            </w:pPr>
            <w:bookmarkStart w:id="2142" w:name="_Toc4062113"/>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2142"/>
          </w:p>
        </w:tc>
        <w:tc>
          <w:tcPr>
            <w:tcW w:w="538" w:type="pct"/>
            <w:tcBorders>
              <w:top w:val="single" w:sz="8" w:space="0" w:color="auto"/>
              <w:left w:val="nil"/>
              <w:bottom w:val="single" w:sz="8" w:space="0" w:color="auto"/>
              <w:right w:val="nil"/>
            </w:tcBorders>
            <w:shd w:val="clear" w:color="auto" w:fill="auto"/>
            <w:vAlign w:val="center"/>
          </w:tcPr>
          <w:p w14:paraId="70CB5D3F" w14:textId="23414BFA"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4,270,235</w:t>
            </w:r>
          </w:p>
        </w:tc>
        <w:tc>
          <w:tcPr>
            <w:tcW w:w="541" w:type="pct"/>
            <w:tcBorders>
              <w:top w:val="single" w:sz="8" w:space="0" w:color="auto"/>
              <w:left w:val="nil"/>
              <w:bottom w:val="single" w:sz="8" w:space="0" w:color="auto"/>
              <w:right w:val="nil"/>
            </w:tcBorders>
            <w:shd w:val="clear" w:color="auto" w:fill="auto"/>
            <w:vAlign w:val="center"/>
          </w:tcPr>
          <w:p w14:paraId="44C52AA7" w14:textId="4B7A3D5E"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1,100</w:t>
            </w:r>
          </w:p>
        </w:tc>
        <w:tc>
          <w:tcPr>
            <w:tcW w:w="542" w:type="pct"/>
            <w:tcBorders>
              <w:top w:val="single" w:sz="8" w:space="0" w:color="auto"/>
              <w:left w:val="nil"/>
              <w:bottom w:val="single" w:sz="8" w:space="0" w:color="auto"/>
              <w:right w:val="nil"/>
            </w:tcBorders>
            <w:shd w:val="clear" w:color="auto" w:fill="auto"/>
            <w:vAlign w:val="center"/>
          </w:tcPr>
          <w:p w14:paraId="5B0230BE" w14:textId="7ABA3996"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36,000</w:t>
            </w:r>
          </w:p>
        </w:tc>
        <w:tc>
          <w:tcPr>
            <w:tcW w:w="541" w:type="pct"/>
            <w:tcBorders>
              <w:top w:val="single" w:sz="8" w:space="0" w:color="auto"/>
              <w:left w:val="nil"/>
              <w:bottom w:val="single" w:sz="8" w:space="0" w:color="auto"/>
              <w:right w:val="nil"/>
            </w:tcBorders>
            <w:shd w:val="clear" w:color="auto" w:fill="auto"/>
            <w:vAlign w:val="center"/>
          </w:tcPr>
          <w:p w14:paraId="7E14CE53" w14:textId="16FA5973"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120,400</w:t>
            </w:r>
          </w:p>
        </w:tc>
        <w:tc>
          <w:tcPr>
            <w:tcW w:w="542" w:type="pct"/>
            <w:tcBorders>
              <w:top w:val="single" w:sz="8" w:space="0" w:color="auto"/>
              <w:left w:val="nil"/>
              <w:bottom w:val="single" w:sz="8" w:space="0" w:color="auto"/>
              <w:right w:val="nil"/>
            </w:tcBorders>
            <w:shd w:val="clear" w:color="auto" w:fill="auto"/>
            <w:vAlign w:val="center"/>
          </w:tcPr>
          <w:p w14:paraId="7F3C362B" w14:textId="2ED73F34"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114,420</w:t>
            </w:r>
          </w:p>
        </w:tc>
        <w:tc>
          <w:tcPr>
            <w:tcW w:w="529" w:type="pct"/>
            <w:tcBorders>
              <w:top w:val="single" w:sz="8" w:space="0" w:color="auto"/>
              <w:left w:val="nil"/>
              <w:bottom w:val="single" w:sz="8" w:space="0" w:color="auto"/>
              <w:right w:val="nil"/>
            </w:tcBorders>
            <w:shd w:val="clear" w:color="auto" w:fill="auto"/>
            <w:vAlign w:val="center"/>
          </w:tcPr>
          <w:p w14:paraId="43F6FEBD" w14:textId="5E29CC13" w:rsidR="00E6325F" w:rsidRPr="00C57D88" w:rsidRDefault="00E6325F" w:rsidP="00E6325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4,542,155</w:t>
            </w:r>
          </w:p>
        </w:tc>
      </w:tr>
    </w:tbl>
    <w:p w14:paraId="50385157" w14:textId="77777777" w:rsidR="002B511A" w:rsidRPr="00666640" w:rsidRDefault="002B511A" w:rsidP="00EA22B8">
      <w:pPr>
        <w:pStyle w:val="accountingpolicytitle"/>
        <w:tabs>
          <w:tab w:val="left" w:pos="8340"/>
        </w:tabs>
        <w:rPr>
          <w:rFonts w:asciiTheme="minorHAnsi" w:hAnsiTheme="minorHAnsi" w:cs="Arial"/>
          <w:b w:val="0"/>
          <w:bCs/>
          <w:sz w:val="18"/>
          <w:lang w:val="en-GB"/>
        </w:rPr>
      </w:pPr>
    </w:p>
    <w:p w14:paraId="1B955E89" w14:textId="77777777" w:rsidR="002B511A" w:rsidRPr="001E7DB0" w:rsidRDefault="00B47ED1" w:rsidP="00EA22B8">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4C585EC6" w14:textId="77777777" w:rsidR="008C120C" w:rsidRPr="00666640" w:rsidRDefault="008C120C" w:rsidP="00EA22B8">
      <w:pPr>
        <w:pStyle w:val="accountingpolicytitle"/>
        <w:tabs>
          <w:tab w:val="left" w:pos="8340"/>
        </w:tabs>
        <w:rPr>
          <w:sz w:val="14"/>
          <w:szCs w:val="16"/>
        </w:rPr>
      </w:pPr>
    </w:p>
    <w:p w14:paraId="7538A3D3" w14:textId="2EF490F8" w:rsidR="008C120C" w:rsidRDefault="00376DF0" w:rsidP="001F110B">
      <w:pPr>
        <w:jc w:val="both"/>
        <w:rPr>
          <w:rFonts w:asciiTheme="minorHAnsi" w:hAnsiTheme="minorHAnsi"/>
          <w:b/>
          <w:i/>
          <w:color w:val="FF0000"/>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 xml:space="preserve">Receivables of HRK </w:t>
      </w:r>
      <w:r w:rsidR="00731E2C">
        <w:rPr>
          <w:rFonts w:asciiTheme="minorHAnsi" w:hAnsiTheme="minorHAnsi" w:cs="Arial"/>
          <w:bCs/>
          <w:i/>
          <w:sz w:val="20"/>
          <w:szCs w:val="20"/>
          <w:lang w:val="en-GB"/>
        </w:rPr>
        <w:t>41,075</w:t>
      </w:r>
      <w:r w:rsidRPr="00EA22B8">
        <w:rPr>
          <w:rFonts w:asciiTheme="minorHAnsi" w:hAnsiTheme="minorHAnsi" w:cs="Arial"/>
          <w:bCs/>
          <w:i/>
          <w:sz w:val="20"/>
          <w:szCs w:val="20"/>
          <w:lang w:val="en-GB"/>
        </w:rPr>
        <w:t xml:space="preserve"> thousand relate to reverse REPO agreements. </w:t>
      </w:r>
    </w:p>
    <w:p w14:paraId="18F1C3F3" w14:textId="4F00E0E9" w:rsidR="00FC18BD" w:rsidRPr="001F110B" w:rsidRDefault="00FC18BD" w:rsidP="00FC18BD">
      <w:pPr>
        <w:jc w:val="both"/>
        <w:rPr>
          <w:rFonts w:ascii="Calibri" w:eastAsia="Calibri" w:hAnsi="Calibri"/>
          <w:i/>
          <w:iCs/>
          <w:color w:val="000000" w:themeColor="text1"/>
          <w:sz w:val="20"/>
          <w:szCs w:val="20"/>
        </w:rPr>
        <w:sectPr w:rsidR="00FC18BD" w:rsidRPr="001F110B" w:rsidSect="00F26FF5">
          <w:footerReference w:type="default" r:id="rId88"/>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r w:rsidR="00E052C8">
        <w:rPr>
          <w:rFonts w:ascii="Calibri" w:eastAsia="Calibri" w:hAnsi="Calibri"/>
          <w:i/>
          <w:iCs/>
          <w:color w:val="000000" w:themeColor="text1"/>
          <w:sz w:val="20"/>
          <w:szCs w:val="20"/>
        </w:rPr>
        <w:t>.</w:t>
      </w:r>
    </w:p>
    <w:p w14:paraId="0DF70325" w14:textId="77777777" w:rsidR="002E4149" w:rsidRDefault="002E4149" w:rsidP="001E7DB0">
      <w:pPr>
        <w:pStyle w:val="T1"/>
        <w:keepNext w:val="0"/>
        <w:spacing w:before="0" w:after="0" w:line="240" w:lineRule="auto"/>
        <w:rPr>
          <w:rFonts w:asciiTheme="minorHAnsi" w:hAnsiTheme="minorHAnsi" w:cs="Arial"/>
          <w:sz w:val="22"/>
          <w:szCs w:val="22"/>
          <w:lang w:val="en-GB"/>
        </w:rPr>
      </w:pPr>
    </w:p>
    <w:p w14:paraId="584048F4" w14:textId="386ED583"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441EDF">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53BA06B" w14:textId="77777777" w:rsidR="002E4149" w:rsidRDefault="002E4149" w:rsidP="001E7DB0">
      <w:pPr>
        <w:pStyle w:val="accountingpolicytitle"/>
        <w:rPr>
          <w:rFonts w:asciiTheme="minorHAnsi" w:hAnsiTheme="minorHAnsi"/>
          <w:sz w:val="22"/>
          <w:szCs w:val="22"/>
          <w:lang w:val="en-GB"/>
        </w:rPr>
      </w:pPr>
    </w:p>
    <w:p w14:paraId="4B85F24D" w14:textId="0F01C55B" w:rsidR="002C2ED8"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441EDF">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8222084" w14:textId="77777777" w:rsidR="00E052C8" w:rsidRDefault="00E052C8" w:rsidP="001E7DB0">
      <w:pPr>
        <w:pStyle w:val="accountingpolicytitle"/>
        <w:rPr>
          <w:rFonts w:asciiTheme="minorHAnsi" w:hAnsiTheme="minorHAnsi"/>
          <w:sz w:val="22"/>
          <w:szCs w:val="22"/>
          <w:lang w:val="en-GB"/>
        </w:rPr>
      </w:pPr>
    </w:p>
    <w:tbl>
      <w:tblPr>
        <w:tblW w:w="5603" w:type="pct"/>
        <w:tblInd w:w="-426" w:type="dxa"/>
        <w:tblLayout w:type="fixed"/>
        <w:tblCellMar>
          <w:left w:w="120" w:type="dxa"/>
          <w:right w:w="120" w:type="dxa"/>
        </w:tblCellMar>
        <w:tblLook w:val="0000" w:firstRow="0" w:lastRow="0" w:firstColumn="0" w:lastColumn="0" w:noHBand="0" w:noVBand="0"/>
      </w:tblPr>
      <w:tblGrid>
        <w:gridCol w:w="3675"/>
        <w:gridCol w:w="1115"/>
        <w:gridCol w:w="1117"/>
        <w:gridCol w:w="1122"/>
        <w:gridCol w:w="1122"/>
        <w:gridCol w:w="1126"/>
        <w:gridCol w:w="1206"/>
      </w:tblGrid>
      <w:tr w:rsidR="00E052C8" w:rsidRPr="00C57D88" w14:paraId="6A497235" w14:textId="77777777" w:rsidTr="00E052C8">
        <w:trPr>
          <w:trHeight w:hRule="exact" w:val="498"/>
        </w:trPr>
        <w:tc>
          <w:tcPr>
            <w:tcW w:w="1753" w:type="pct"/>
            <w:vAlign w:val="bottom"/>
          </w:tcPr>
          <w:p w14:paraId="4484EFE2" w14:textId="77777777" w:rsidR="00E052C8" w:rsidRPr="00C57D88" w:rsidRDefault="00E052C8" w:rsidP="00441EDF">
            <w:pPr>
              <w:tabs>
                <w:tab w:val="right" w:pos="1202"/>
              </w:tabs>
              <w:spacing w:line="220" w:lineRule="exact"/>
              <w:outlineLvl w:val="0"/>
              <w:rPr>
                <w:rFonts w:ascii="Calibri" w:hAnsi="Calibri" w:cs="Arial"/>
                <w:b/>
                <w:sz w:val="18"/>
                <w:szCs w:val="18"/>
              </w:rPr>
            </w:pPr>
            <w:r w:rsidRPr="00C57D88">
              <w:rPr>
                <w:rFonts w:ascii="Calibri" w:hAnsi="Calibri" w:cs="Arial"/>
                <w:b/>
                <w:sz w:val="18"/>
                <w:szCs w:val="18"/>
              </w:rPr>
              <w:t>Group</w:t>
            </w:r>
          </w:p>
          <w:p w14:paraId="3AF386BF" w14:textId="77777777" w:rsidR="00E052C8" w:rsidRPr="00C57D88" w:rsidRDefault="00E052C8" w:rsidP="00441EDF">
            <w:pPr>
              <w:tabs>
                <w:tab w:val="right" w:pos="1202"/>
              </w:tabs>
              <w:spacing w:line="220" w:lineRule="exact"/>
              <w:outlineLvl w:val="0"/>
              <w:rPr>
                <w:rFonts w:ascii="Calibri" w:hAnsi="Calibri" w:cs="Arial"/>
                <w:b/>
                <w:sz w:val="18"/>
                <w:szCs w:val="18"/>
              </w:rPr>
            </w:pPr>
            <w:r w:rsidRPr="00C57D88">
              <w:rPr>
                <w:rFonts w:ascii="Calibri" w:hAnsi="Calibri" w:cs="Arial"/>
                <w:b/>
                <w:sz w:val="18"/>
                <w:szCs w:val="18"/>
              </w:rPr>
              <w:t>31 December 2018</w:t>
            </w:r>
          </w:p>
        </w:tc>
        <w:tc>
          <w:tcPr>
            <w:tcW w:w="532" w:type="pct"/>
          </w:tcPr>
          <w:p w14:paraId="2B851877"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Up to 1 </w:t>
            </w:r>
          </w:p>
          <w:p w14:paraId="2C086739"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month</w:t>
            </w:r>
          </w:p>
        </w:tc>
        <w:tc>
          <w:tcPr>
            <w:tcW w:w="533" w:type="pct"/>
          </w:tcPr>
          <w:p w14:paraId="596CAEF3"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1 to 3 months </w:t>
            </w:r>
          </w:p>
        </w:tc>
        <w:tc>
          <w:tcPr>
            <w:tcW w:w="535" w:type="pct"/>
          </w:tcPr>
          <w:p w14:paraId="398097CA"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3 months to 1 year </w:t>
            </w:r>
          </w:p>
        </w:tc>
        <w:tc>
          <w:tcPr>
            <w:tcW w:w="535" w:type="pct"/>
          </w:tcPr>
          <w:p w14:paraId="154BEF5C"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1 to 3</w:t>
            </w:r>
          </w:p>
          <w:p w14:paraId="1D2A6122"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37" w:type="pct"/>
          </w:tcPr>
          <w:p w14:paraId="7DDD1E7A"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Over 3 </w:t>
            </w:r>
          </w:p>
          <w:p w14:paraId="26E73950"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75" w:type="pct"/>
          </w:tcPr>
          <w:p w14:paraId="0F8E89CF"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Total </w:t>
            </w:r>
          </w:p>
        </w:tc>
      </w:tr>
      <w:tr w:rsidR="00E052C8" w:rsidRPr="00C57D88" w14:paraId="5CEC6F28" w14:textId="77777777" w:rsidTr="00E052C8">
        <w:trPr>
          <w:trHeight w:hRule="exact" w:val="284"/>
        </w:trPr>
        <w:tc>
          <w:tcPr>
            <w:tcW w:w="1753" w:type="pct"/>
          </w:tcPr>
          <w:p w14:paraId="1EAF5B4F" w14:textId="77777777" w:rsidR="00E052C8" w:rsidRPr="00C57D88" w:rsidRDefault="00E052C8" w:rsidP="00441EDF">
            <w:pPr>
              <w:tabs>
                <w:tab w:val="right" w:pos="1202"/>
              </w:tabs>
              <w:spacing w:line="220" w:lineRule="exact"/>
              <w:outlineLvl w:val="0"/>
              <w:rPr>
                <w:rFonts w:ascii="Calibri" w:hAnsi="Calibri" w:cs="Arial"/>
                <w:b/>
                <w:sz w:val="18"/>
                <w:szCs w:val="18"/>
              </w:rPr>
            </w:pPr>
          </w:p>
        </w:tc>
        <w:tc>
          <w:tcPr>
            <w:tcW w:w="532" w:type="pct"/>
          </w:tcPr>
          <w:p w14:paraId="484EA96F"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33" w:type="pct"/>
          </w:tcPr>
          <w:p w14:paraId="0CC6E8F6"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35" w:type="pct"/>
          </w:tcPr>
          <w:p w14:paraId="45E3CC7B"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35" w:type="pct"/>
          </w:tcPr>
          <w:p w14:paraId="4F285D7B"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37" w:type="pct"/>
          </w:tcPr>
          <w:p w14:paraId="5A970682"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75" w:type="pct"/>
          </w:tcPr>
          <w:p w14:paraId="6EE1865C" w14:textId="77777777" w:rsidR="00E052C8" w:rsidRPr="00C57D88" w:rsidRDefault="00E052C8"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r>
      <w:tr w:rsidR="00E052C8" w:rsidRPr="00C57D88" w14:paraId="2E84BA51" w14:textId="77777777" w:rsidTr="00E052C8">
        <w:trPr>
          <w:trHeight w:hRule="exact" w:val="284"/>
        </w:trPr>
        <w:tc>
          <w:tcPr>
            <w:tcW w:w="1753" w:type="pct"/>
            <w:vAlign w:val="center"/>
          </w:tcPr>
          <w:p w14:paraId="7571358F" w14:textId="77777777" w:rsidR="00E052C8" w:rsidRPr="00C57D88" w:rsidRDefault="00E052C8" w:rsidP="00441EDF">
            <w:pPr>
              <w:tabs>
                <w:tab w:val="right" w:pos="1202"/>
              </w:tabs>
              <w:spacing w:line="220" w:lineRule="exact"/>
              <w:outlineLvl w:val="0"/>
              <w:rPr>
                <w:rFonts w:ascii="Calibri" w:hAnsi="Calibri" w:cs="Arial"/>
                <w:b/>
                <w:bCs/>
                <w:sz w:val="18"/>
                <w:szCs w:val="18"/>
              </w:rPr>
            </w:pPr>
            <w:r w:rsidRPr="00C57D88">
              <w:rPr>
                <w:rFonts w:ascii="Calibri" w:hAnsi="Calibri" w:cs="Arial"/>
                <w:b/>
                <w:bCs/>
                <w:sz w:val="18"/>
                <w:szCs w:val="18"/>
              </w:rPr>
              <w:t xml:space="preserve">Assets </w:t>
            </w:r>
          </w:p>
        </w:tc>
        <w:tc>
          <w:tcPr>
            <w:tcW w:w="532" w:type="pct"/>
            <w:vAlign w:val="bottom"/>
          </w:tcPr>
          <w:p w14:paraId="13209B99" w14:textId="77777777" w:rsidR="00E052C8" w:rsidRPr="00C57D88" w:rsidRDefault="00E052C8" w:rsidP="00441EDF">
            <w:pPr>
              <w:tabs>
                <w:tab w:val="right" w:pos="1202"/>
              </w:tabs>
              <w:spacing w:line="220" w:lineRule="exact"/>
              <w:jc w:val="right"/>
              <w:outlineLvl w:val="0"/>
              <w:rPr>
                <w:rFonts w:ascii="Calibri" w:hAnsi="Calibri" w:cs="Arial"/>
                <w:b/>
                <w:bCs/>
                <w:spacing w:val="-2"/>
                <w:sz w:val="18"/>
                <w:szCs w:val="18"/>
              </w:rPr>
            </w:pPr>
          </w:p>
        </w:tc>
        <w:tc>
          <w:tcPr>
            <w:tcW w:w="533" w:type="pct"/>
            <w:vAlign w:val="bottom"/>
          </w:tcPr>
          <w:p w14:paraId="64FDFEBE" w14:textId="77777777" w:rsidR="00E052C8" w:rsidRPr="00C57D88" w:rsidRDefault="00E052C8" w:rsidP="00441EDF">
            <w:pPr>
              <w:tabs>
                <w:tab w:val="right" w:pos="1202"/>
              </w:tabs>
              <w:spacing w:line="220" w:lineRule="exact"/>
              <w:jc w:val="right"/>
              <w:outlineLvl w:val="0"/>
              <w:rPr>
                <w:rFonts w:ascii="Calibri" w:hAnsi="Calibri" w:cs="Arial"/>
                <w:b/>
                <w:bCs/>
                <w:spacing w:val="-2"/>
                <w:sz w:val="18"/>
                <w:szCs w:val="18"/>
              </w:rPr>
            </w:pPr>
          </w:p>
        </w:tc>
        <w:tc>
          <w:tcPr>
            <w:tcW w:w="535" w:type="pct"/>
            <w:vAlign w:val="bottom"/>
          </w:tcPr>
          <w:p w14:paraId="7F22A7C5" w14:textId="77777777" w:rsidR="00E052C8" w:rsidRPr="00C57D88" w:rsidRDefault="00E052C8" w:rsidP="00441EDF">
            <w:pPr>
              <w:tabs>
                <w:tab w:val="right" w:pos="1202"/>
              </w:tabs>
              <w:spacing w:line="220" w:lineRule="exact"/>
              <w:jc w:val="right"/>
              <w:outlineLvl w:val="0"/>
              <w:rPr>
                <w:rFonts w:ascii="Calibri" w:hAnsi="Calibri" w:cs="Arial"/>
                <w:b/>
                <w:bCs/>
                <w:spacing w:val="-2"/>
                <w:sz w:val="18"/>
                <w:szCs w:val="18"/>
              </w:rPr>
            </w:pPr>
          </w:p>
        </w:tc>
        <w:tc>
          <w:tcPr>
            <w:tcW w:w="535" w:type="pct"/>
            <w:vAlign w:val="bottom"/>
          </w:tcPr>
          <w:p w14:paraId="6F8B2E38" w14:textId="77777777" w:rsidR="00E052C8" w:rsidRPr="00C57D88" w:rsidRDefault="00E052C8" w:rsidP="00441EDF">
            <w:pPr>
              <w:tabs>
                <w:tab w:val="right" w:pos="1202"/>
              </w:tabs>
              <w:spacing w:line="220" w:lineRule="exact"/>
              <w:jc w:val="right"/>
              <w:outlineLvl w:val="0"/>
              <w:rPr>
                <w:rFonts w:ascii="Calibri" w:hAnsi="Calibri" w:cs="Arial"/>
                <w:b/>
                <w:bCs/>
                <w:spacing w:val="-2"/>
                <w:sz w:val="18"/>
                <w:szCs w:val="18"/>
              </w:rPr>
            </w:pPr>
          </w:p>
        </w:tc>
        <w:tc>
          <w:tcPr>
            <w:tcW w:w="537" w:type="pct"/>
            <w:vAlign w:val="bottom"/>
          </w:tcPr>
          <w:p w14:paraId="49790BB6" w14:textId="77777777" w:rsidR="00E052C8" w:rsidRPr="00C57D88" w:rsidRDefault="00E052C8" w:rsidP="00441EDF">
            <w:pPr>
              <w:tabs>
                <w:tab w:val="right" w:pos="1202"/>
              </w:tabs>
              <w:spacing w:line="220" w:lineRule="exact"/>
              <w:jc w:val="right"/>
              <w:outlineLvl w:val="0"/>
              <w:rPr>
                <w:rFonts w:ascii="Calibri" w:hAnsi="Calibri" w:cs="Arial"/>
                <w:b/>
                <w:bCs/>
                <w:spacing w:val="-2"/>
                <w:sz w:val="18"/>
                <w:szCs w:val="18"/>
              </w:rPr>
            </w:pPr>
          </w:p>
        </w:tc>
        <w:tc>
          <w:tcPr>
            <w:tcW w:w="575" w:type="pct"/>
            <w:vAlign w:val="bottom"/>
          </w:tcPr>
          <w:p w14:paraId="43C31836" w14:textId="77777777" w:rsidR="00E052C8" w:rsidRPr="00C57D88" w:rsidRDefault="00E052C8" w:rsidP="00441EDF">
            <w:pPr>
              <w:tabs>
                <w:tab w:val="right" w:pos="1202"/>
              </w:tabs>
              <w:spacing w:line="220" w:lineRule="exact"/>
              <w:jc w:val="right"/>
              <w:outlineLvl w:val="0"/>
              <w:rPr>
                <w:rFonts w:ascii="Calibri" w:hAnsi="Calibri" w:cs="Arial"/>
                <w:b/>
                <w:bCs/>
                <w:spacing w:val="-2"/>
                <w:sz w:val="18"/>
                <w:szCs w:val="18"/>
              </w:rPr>
            </w:pPr>
          </w:p>
        </w:tc>
      </w:tr>
      <w:tr w:rsidR="00E052C8" w:rsidRPr="00C57D88" w14:paraId="26B42F17" w14:textId="77777777" w:rsidTr="00E052C8">
        <w:trPr>
          <w:trHeight w:hRule="exact" w:val="284"/>
        </w:trPr>
        <w:tc>
          <w:tcPr>
            <w:tcW w:w="1753" w:type="pct"/>
            <w:vAlign w:val="bottom"/>
          </w:tcPr>
          <w:p w14:paraId="34EC8214"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Cash on hand and current accounts with banks </w:t>
            </w:r>
          </w:p>
        </w:tc>
        <w:tc>
          <w:tcPr>
            <w:tcW w:w="532" w:type="pct"/>
            <w:tcBorders>
              <w:top w:val="nil"/>
              <w:left w:val="nil"/>
              <w:bottom w:val="nil"/>
              <w:right w:val="nil"/>
            </w:tcBorders>
            <w:shd w:val="clear" w:color="auto" w:fill="auto"/>
            <w:vAlign w:val="bottom"/>
          </w:tcPr>
          <w:p w14:paraId="70470C22"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944,417</w:t>
            </w:r>
          </w:p>
        </w:tc>
        <w:tc>
          <w:tcPr>
            <w:tcW w:w="533" w:type="pct"/>
            <w:tcBorders>
              <w:top w:val="nil"/>
              <w:left w:val="nil"/>
              <w:bottom w:val="nil"/>
              <w:right w:val="nil"/>
            </w:tcBorders>
            <w:shd w:val="clear" w:color="auto" w:fill="auto"/>
            <w:vAlign w:val="bottom"/>
          </w:tcPr>
          <w:p w14:paraId="70A97081"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5" w:type="pct"/>
            <w:tcBorders>
              <w:top w:val="nil"/>
              <w:left w:val="nil"/>
              <w:bottom w:val="nil"/>
              <w:right w:val="nil"/>
            </w:tcBorders>
            <w:shd w:val="clear" w:color="auto" w:fill="auto"/>
            <w:vAlign w:val="bottom"/>
          </w:tcPr>
          <w:p w14:paraId="2F4E0451"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5" w:type="pct"/>
            <w:tcBorders>
              <w:top w:val="nil"/>
              <w:left w:val="nil"/>
              <w:bottom w:val="nil"/>
              <w:right w:val="nil"/>
            </w:tcBorders>
            <w:shd w:val="clear" w:color="auto" w:fill="auto"/>
            <w:vAlign w:val="bottom"/>
          </w:tcPr>
          <w:p w14:paraId="5F087037"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7" w:type="pct"/>
            <w:tcBorders>
              <w:top w:val="nil"/>
              <w:left w:val="nil"/>
              <w:bottom w:val="nil"/>
              <w:right w:val="nil"/>
            </w:tcBorders>
            <w:shd w:val="clear" w:color="auto" w:fill="auto"/>
            <w:vAlign w:val="bottom"/>
          </w:tcPr>
          <w:p w14:paraId="61C5D12F"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5" w:type="pct"/>
            <w:tcBorders>
              <w:top w:val="nil"/>
              <w:left w:val="nil"/>
              <w:bottom w:val="nil"/>
              <w:right w:val="nil"/>
            </w:tcBorders>
            <w:shd w:val="clear" w:color="auto" w:fill="auto"/>
            <w:vAlign w:val="bottom"/>
          </w:tcPr>
          <w:p w14:paraId="7CF6E4CB"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bCs/>
                <w:color w:val="000000"/>
                <w:sz w:val="18"/>
                <w:szCs w:val="18"/>
              </w:rPr>
              <w:t>944,417</w:t>
            </w:r>
          </w:p>
        </w:tc>
      </w:tr>
      <w:tr w:rsidR="00E052C8" w:rsidRPr="00C57D88" w14:paraId="30506596" w14:textId="77777777" w:rsidTr="00E052C8">
        <w:trPr>
          <w:trHeight w:hRule="exact" w:val="284"/>
        </w:trPr>
        <w:tc>
          <w:tcPr>
            <w:tcW w:w="1753" w:type="pct"/>
            <w:vAlign w:val="bottom"/>
          </w:tcPr>
          <w:p w14:paraId="697F5C32"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Deposits with other banks</w:t>
            </w:r>
          </w:p>
        </w:tc>
        <w:tc>
          <w:tcPr>
            <w:tcW w:w="532" w:type="pct"/>
            <w:tcBorders>
              <w:top w:val="nil"/>
              <w:left w:val="nil"/>
              <w:bottom w:val="nil"/>
              <w:right w:val="nil"/>
            </w:tcBorders>
            <w:shd w:val="clear" w:color="auto" w:fill="auto"/>
            <w:vAlign w:val="bottom"/>
          </w:tcPr>
          <w:p w14:paraId="5600D802"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261,925</w:t>
            </w:r>
          </w:p>
        </w:tc>
        <w:tc>
          <w:tcPr>
            <w:tcW w:w="533" w:type="pct"/>
            <w:tcBorders>
              <w:top w:val="nil"/>
              <w:left w:val="nil"/>
              <w:bottom w:val="nil"/>
              <w:right w:val="nil"/>
            </w:tcBorders>
            <w:shd w:val="clear" w:color="auto" w:fill="auto"/>
            <w:vAlign w:val="bottom"/>
          </w:tcPr>
          <w:p w14:paraId="796BA980"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5" w:type="pct"/>
            <w:tcBorders>
              <w:top w:val="nil"/>
              <w:left w:val="nil"/>
              <w:bottom w:val="nil"/>
              <w:right w:val="nil"/>
            </w:tcBorders>
            <w:shd w:val="clear" w:color="auto" w:fill="auto"/>
            <w:vAlign w:val="bottom"/>
          </w:tcPr>
          <w:p w14:paraId="32529F78"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5" w:type="pct"/>
            <w:tcBorders>
              <w:top w:val="nil"/>
              <w:left w:val="nil"/>
              <w:bottom w:val="nil"/>
              <w:right w:val="nil"/>
            </w:tcBorders>
            <w:shd w:val="clear" w:color="auto" w:fill="auto"/>
            <w:vAlign w:val="bottom"/>
          </w:tcPr>
          <w:p w14:paraId="26BC7DC3"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7" w:type="pct"/>
            <w:tcBorders>
              <w:top w:val="nil"/>
              <w:left w:val="nil"/>
              <w:bottom w:val="nil"/>
              <w:right w:val="nil"/>
            </w:tcBorders>
            <w:shd w:val="clear" w:color="auto" w:fill="auto"/>
            <w:vAlign w:val="bottom"/>
          </w:tcPr>
          <w:p w14:paraId="28315A0A"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5" w:type="pct"/>
            <w:tcBorders>
              <w:top w:val="nil"/>
              <w:left w:val="nil"/>
              <w:bottom w:val="nil"/>
              <w:right w:val="nil"/>
            </w:tcBorders>
            <w:shd w:val="clear" w:color="auto" w:fill="auto"/>
            <w:vAlign w:val="bottom"/>
          </w:tcPr>
          <w:p w14:paraId="0857EDF4"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bCs/>
                <w:color w:val="000000"/>
                <w:sz w:val="18"/>
                <w:szCs w:val="18"/>
              </w:rPr>
              <w:t>261,925</w:t>
            </w:r>
          </w:p>
        </w:tc>
      </w:tr>
      <w:tr w:rsidR="00E052C8" w:rsidRPr="00C57D88" w14:paraId="619BD330" w14:textId="77777777" w:rsidTr="00E052C8">
        <w:trPr>
          <w:trHeight w:hRule="exact" w:val="284"/>
        </w:trPr>
        <w:tc>
          <w:tcPr>
            <w:tcW w:w="1753" w:type="pct"/>
            <w:vAlign w:val="bottom"/>
          </w:tcPr>
          <w:p w14:paraId="1755EAF6"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financial institutions*</w:t>
            </w:r>
          </w:p>
        </w:tc>
        <w:tc>
          <w:tcPr>
            <w:tcW w:w="532" w:type="pct"/>
            <w:tcBorders>
              <w:top w:val="nil"/>
              <w:left w:val="nil"/>
              <w:bottom w:val="nil"/>
              <w:right w:val="nil"/>
            </w:tcBorders>
            <w:shd w:val="clear" w:color="auto" w:fill="auto"/>
            <w:vAlign w:val="bottom"/>
          </w:tcPr>
          <w:p w14:paraId="56238D13"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389,640</w:t>
            </w:r>
          </w:p>
        </w:tc>
        <w:tc>
          <w:tcPr>
            <w:tcW w:w="533" w:type="pct"/>
            <w:tcBorders>
              <w:top w:val="nil"/>
              <w:left w:val="nil"/>
              <w:bottom w:val="nil"/>
              <w:right w:val="nil"/>
            </w:tcBorders>
            <w:shd w:val="clear" w:color="auto" w:fill="auto"/>
            <w:vAlign w:val="bottom"/>
          </w:tcPr>
          <w:p w14:paraId="2CE7E41A"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693,932</w:t>
            </w:r>
          </w:p>
        </w:tc>
        <w:tc>
          <w:tcPr>
            <w:tcW w:w="535" w:type="pct"/>
            <w:tcBorders>
              <w:top w:val="nil"/>
              <w:left w:val="nil"/>
              <w:bottom w:val="nil"/>
              <w:right w:val="nil"/>
            </w:tcBorders>
            <w:shd w:val="clear" w:color="auto" w:fill="auto"/>
            <w:vAlign w:val="bottom"/>
          </w:tcPr>
          <w:p w14:paraId="572676E3"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1,231,553</w:t>
            </w:r>
          </w:p>
        </w:tc>
        <w:tc>
          <w:tcPr>
            <w:tcW w:w="535" w:type="pct"/>
            <w:tcBorders>
              <w:top w:val="nil"/>
              <w:left w:val="nil"/>
              <w:bottom w:val="nil"/>
              <w:right w:val="nil"/>
            </w:tcBorders>
            <w:shd w:val="clear" w:color="auto" w:fill="auto"/>
            <w:vAlign w:val="bottom"/>
          </w:tcPr>
          <w:p w14:paraId="79ABBA34"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2,718,573</w:t>
            </w:r>
          </w:p>
        </w:tc>
        <w:tc>
          <w:tcPr>
            <w:tcW w:w="537" w:type="pct"/>
            <w:tcBorders>
              <w:top w:val="nil"/>
              <w:left w:val="nil"/>
              <w:bottom w:val="nil"/>
              <w:right w:val="nil"/>
            </w:tcBorders>
            <w:shd w:val="clear" w:color="auto" w:fill="auto"/>
            <w:vAlign w:val="bottom"/>
          </w:tcPr>
          <w:p w14:paraId="4C1351A1"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5,201,290</w:t>
            </w:r>
          </w:p>
        </w:tc>
        <w:tc>
          <w:tcPr>
            <w:tcW w:w="575" w:type="pct"/>
            <w:tcBorders>
              <w:top w:val="nil"/>
              <w:left w:val="nil"/>
              <w:bottom w:val="nil"/>
              <w:right w:val="nil"/>
            </w:tcBorders>
            <w:shd w:val="clear" w:color="auto" w:fill="auto"/>
            <w:vAlign w:val="bottom"/>
          </w:tcPr>
          <w:p w14:paraId="1C2F6754"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bCs/>
                <w:color w:val="000000"/>
                <w:sz w:val="18"/>
                <w:szCs w:val="18"/>
              </w:rPr>
              <w:t>10,234,988</w:t>
            </w:r>
          </w:p>
        </w:tc>
      </w:tr>
      <w:tr w:rsidR="00E052C8" w:rsidRPr="00C57D88" w14:paraId="3A39A8B1" w14:textId="77777777" w:rsidTr="00E052C8">
        <w:trPr>
          <w:trHeight w:hRule="exact" w:val="284"/>
        </w:trPr>
        <w:tc>
          <w:tcPr>
            <w:tcW w:w="1753" w:type="pct"/>
            <w:vAlign w:val="bottom"/>
          </w:tcPr>
          <w:p w14:paraId="3201B1D4"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other customers</w:t>
            </w:r>
          </w:p>
        </w:tc>
        <w:tc>
          <w:tcPr>
            <w:tcW w:w="532" w:type="pct"/>
            <w:tcBorders>
              <w:top w:val="nil"/>
              <w:left w:val="nil"/>
              <w:bottom w:val="nil"/>
              <w:right w:val="nil"/>
            </w:tcBorders>
            <w:shd w:val="clear" w:color="auto" w:fill="auto"/>
            <w:vAlign w:val="bottom"/>
          </w:tcPr>
          <w:p w14:paraId="060FE03F"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2,096,151</w:t>
            </w:r>
          </w:p>
        </w:tc>
        <w:tc>
          <w:tcPr>
            <w:tcW w:w="533" w:type="pct"/>
            <w:tcBorders>
              <w:top w:val="nil"/>
              <w:left w:val="nil"/>
              <w:bottom w:val="nil"/>
              <w:right w:val="nil"/>
            </w:tcBorders>
            <w:shd w:val="clear" w:color="auto" w:fill="auto"/>
            <w:vAlign w:val="bottom"/>
          </w:tcPr>
          <w:p w14:paraId="2A1A7647"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141,949</w:t>
            </w:r>
          </w:p>
        </w:tc>
        <w:tc>
          <w:tcPr>
            <w:tcW w:w="535" w:type="pct"/>
            <w:tcBorders>
              <w:top w:val="nil"/>
              <w:left w:val="nil"/>
              <w:bottom w:val="nil"/>
              <w:right w:val="nil"/>
            </w:tcBorders>
            <w:shd w:val="clear" w:color="auto" w:fill="auto"/>
            <w:vAlign w:val="bottom"/>
          </w:tcPr>
          <w:p w14:paraId="54384DC5"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792,913</w:t>
            </w:r>
          </w:p>
        </w:tc>
        <w:tc>
          <w:tcPr>
            <w:tcW w:w="535" w:type="pct"/>
            <w:tcBorders>
              <w:top w:val="nil"/>
              <w:left w:val="nil"/>
              <w:bottom w:val="nil"/>
              <w:right w:val="nil"/>
            </w:tcBorders>
            <w:shd w:val="clear" w:color="auto" w:fill="auto"/>
            <w:vAlign w:val="bottom"/>
          </w:tcPr>
          <w:p w14:paraId="0F0C5F74"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2,769,366</w:t>
            </w:r>
          </w:p>
        </w:tc>
        <w:tc>
          <w:tcPr>
            <w:tcW w:w="537" w:type="pct"/>
            <w:tcBorders>
              <w:top w:val="nil"/>
              <w:left w:val="nil"/>
              <w:bottom w:val="nil"/>
              <w:right w:val="nil"/>
            </w:tcBorders>
            <w:shd w:val="clear" w:color="auto" w:fill="auto"/>
            <w:vAlign w:val="bottom"/>
          </w:tcPr>
          <w:p w14:paraId="68B6934B"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6,710,307</w:t>
            </w:r>
          </w:p>
        </w:tc>
        <w:tc>
          <w:tcPr>
            <w:tcW w:w="575" w:type="pct"/>
            <w:tcBorders>
              <w:top w:val="nil"/>
              <w:left w:val="nil"/>
              <w:bottom w:val="nil"/>
              <w:right w:val="nil"/>
            </w:tcBorders>
            <w:shd w:val="clear" w:color="auto" w:fill="auto"/>
            <w:vAlign w:val="bottom"/>
          </w:tcPr>
          <w:p w14:paraId="3F3DA041"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bCs/>
                <w:color w:val="000000"/>
                <w:sz w:val="18"/>
                <w:szCs w:val="18"/>
              </w:rPr>
              <w:t>12,510,686</w:t>
            </w:r>
          </w:p>
        </w:tc>
      </w:tr>
      <w:tr w:rsidR="00E052C8" w:rsidRPr="00C57D88" w14:paraId="59990593" w14:textId="77777777" w:rsidTr="00E052C8">
        <w:trPr>
          <w:trHeight w:hRule="exact" w:val="431"/>
        </w:trPr>
        <w:tc>
          <w:tcPr>
            <w:tcW w:w="1753" w:type="pct"/>
          </w:tcPr>
          <w:p w14:paraId="5109684A"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profit or loss</w:t>
            </w:r>
          </w:p>
        </w:tc>
        <w:tc>
          <w:tcPr>
            <w:tcW w:w="532" w:type="pct"/>
            <w:tcBorders>
              <w:top w:val="nil"/>
              <w:left w:val="nil"/>
              <w:bottom w:val="nil"/>
              <w:right w:val="nil"/>
            </w:tcBorders>
            <w:shd w:val="clear" w:color="auto" w:fill="auto"/>
            <w:vAlign w:val="bottom"/>
          </w:tcPr>
          <w:p w14:paraId="70F2BE7D"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334,221</w:t>
            </w:r>
          </w:p>
        </w:tc>
        <w:tc>
          <w:tcPr>
            <w:tcW w:w="533" w:type="pct"/>
            <w:tcBorders>
              <w:top w:val="nil"/>
              <w:left w:val="nil"/>
              <w:bottom w:val="nil"/>
              <w:right w:val="nil"/>
            </w:tcBorders>
            <w:shd w:val="clear" w:color="auto" w:fill="auto"/>
            <w:vAlign w:val="bottom"/>
          </w:tcPr>
          <w:p w14:paraId="2B82B8EC"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5" w:type="pct"/>
            <w:tcBorders>
              <w:top w:val="nil"/>
              <w:left w:val="nil"/>
              <w:bottom w:val="nil"/>
              <w:right w:val="nil"/>
            </w:tcBorders>
            <w:shd w:val="clear" w:color="auto" w:fill="auto"/>
            <w:vAlign w:val="bottom"/>
          </w:tcPr>
          <w:p w14:paraId="50FD04C8"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5" w:type="pct"/>
            <w:tcBorders>
              <w:top w:val="nil"/>
              <w:left w:val="nil"/>
              <w:bottom w:val="nil"/>
              <w:right w:val="nil"/>
            </w:tcBorders>
            <w:shd w:val="clear" w:color="auto" w:fill="auto"/>
            <w:vAlign w:val="bottom"/>
          </w:tcPr>
          <w:p w14:paraId="15AD5EB3"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37" w:type="pct"/>
            <w:tcBorders>
              <w:top w:val="nil"/>
              <w:left w:val="nil"/>
              <w:bottom w:val="nil"/>
              <w:right w:val="nil"/>
            </w:tcBorders>
            <w:shd w:val="clear" w:color="auto" w:fill="auto"/>
            <w:vAlign w:val="bottom"/>
          </w:tcPr>
          <w:p w14:paraId="3716BE0A"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2,045</w:t>
            </w:r>
          </w:p>
        </w:tc>
        <w:tc>
          <w:tcPr>
            <w:tcW w:w="575" w:type="pct"/>
            <w:tcBorders>
              <w:top w:val="nil"/>
              <w:left w:val="nil"/>
              <w:bottom w:val="nil"/>
              <w:right w:val="nil"/>
            </w:tcBorders>
            <w:shd w:val="clear" w:color="auto" w:fill="auto"/>
            <w:vAlign w:val="bottom"/>
          </w:tcPr>
          <w:p w14:paraId="7E854445"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bCs/>
                <w:color w:val="000000"/>
                <w:sz w:val="18"/>
                <w:szCs w:val="18"/>
              </w:rPr>
              <w:t>336,266</w:t>
            </w:r>
          </w:p>
        </w:tc>
      </w:tr>
      <w:tr w:rsidR="00E052C8" w:rsidRPr="00C57D88" w14:paraId="3E45871B" w14:textId="77777777" w:rsidTr="00E052C8">
        <w:trPr>
          <w:trHeight w:hRule="exact" w:val="421"/>
        </w:trPr>
        <w:tc>
          <w:tcPr>
            <w:tcW w:w="1753" w:type="pct"/>
          </w:tcPr>
          <w:p w14:paraId="5E77B1A4"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other comprehensive income</w:t>
            </w:r>
          </w:p>
        </w:tc>
        <w:tc>
          <w:tcPr>
            <w:tcW w:w="532" w:type="pct"/>
            <w:tcBorders>
              <w:top w:val="nil"/>
              <w:left w:val="nil"/>
              <w:bottom w:val="nil"/>
              <w:right w:val="nil"/>
            </w:tcBorders>
            <w:shd w:val="clear" w:color="auto" w:fill="auto"/>
            <w:vAlign w:val="bottom"/>
          </w:tcPr>
          <w:p w14:paraId="30E6C73B"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2,818,280</w:t>
            </w:r>
          </w:p>
        </w:tc>
        <w:tc>
          <w:tcPr>
            <w:tcW w:w="533" w:type="pct"/>
            <w:tcBorders>
              <w:top w:val="nil"/>
              <w:left w:val="nil"/>
              <w:bottom w:val="nil"/>
              <w:right w:val="nil"/>
            </w:tcBorders>
            <w:shd w:val="clear" w:color="auto" w:fill="auto"/>
            <w:vAlign w:val="bottom"/>
          </w:tcPr>
          <w:p w14:paraId="2075F66E"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11,167</w:t>
            </w:r>
          </w:p>
        </w:tc>
        <w:tc>
          <w:tcPr>
            <w:tcW w:w="535" w:type="pct"/>
            <w:tcBorders>
              <w:top w:val="nil"/>
              <w:left w:val="nil"/>
              <w:bottom w:val="nil"/>
              <w:right w:val="nil"/>
            </w:tcBorders>
            <w:shd w:val="clear" w:color="auto" w:fill="auto"/>
            <w:vAlign w:val="bottom"/>
          </w:tcPr>
          <w:p w14:paraId="687BA530"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23</w:t>
            </w:r>
          </w:p>
        </w:tc>
        <w:tc>
          <w:tcPr>
            <w:tcW w:w="535" w:type="pct"/>
            <w:tcBorders>
              <w:top w:val="nil"/>
              <w:left w:val="nil"/>
              <w:bottom w:val="nil"/>
              <w:right w:val="nil"/>
            </w:tcBorders>
            <w:shd w:val="clear" w:color="auto" w:fill="auto"/>
            <w:vAlign w:val="bottom"/>
          </w:tcPr>
          <w:p w14:paraId="6A7D0A5C"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7" w:type="pct"/>
            <w:tcBorders>
              <w:top w:val="nil"/>
              <w:left w:val="nil"/>
              <w:bottom w:val="nil"/>
              <w:right w:val="nil"/>
            </w:tcBorders>
            <w:shd w:val="clear" w:color="auto" w:fill="auto"/>
            <w:vAlign w:val="bottom"/>
          </w:tcPr>
          <w:p w14:paraId="5A036926"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75" w:type="pct"/>
            <w:tcBorders>
              <w:top w:val="nil"/>
              <w:left w:val="nil"/>
              <w:bottom w:val="nil"/>
              <w:right w:val="nil"/>
            </w:tcBorders>
            <w:shd w:val="clear" w:color="auto" w:fill="auto"/>
            <w:vAlign w:val="bottom"/>
          </w:tcPr>
          <w:p w14:paraId="4FE5CF10"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bCs/>
                <w:color w:val="000000"/>
                <w:sz w:val="18"/>
                <w:szCs w:val="18"/>
              </w:rPr>
              <w:t>2,829,470</w:t>
            </w:r>
          </w:p>
        </w:tc>
      </w:tr>
      <w:tr w:rsidR="00E052C8" w:rsidRPr="00C57D88" w14:paraId="4094D642" w14:textId="77777777" w:rsidTr="00E052C8">
        <w:trPr>
          <w:trHeight w:hRule="exact" w:val="284"/>
        </w:trPr>
        <w:tc>
          <w:tcPr>
            <w:tcW w:w="1753" w:type="pct"/>
            <w:vAlign w:val="bottom"/>
          </w:tcPr>
          <w:p w14:paraId="0C5CFF0A"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Debt instruments at amortised cost</w:t>
            </w:r>
          </w:p>
        </w:tc>
        <w:tc>
          <w:tcPr>
            <w:tcW w:w="532" w:type="pct"/>
            <w:tcBorders>
              <w:top w:val="nil"/>
              <w:left w:val="nil"/>
              <w:bottom w:val="nil"/>
              <w:right w:val="nil"/>
            </w:tcBorders>
            <w:shd w:val="clear" w:color="auto" w:fill="auto"/>
            <w:vAlign w:val="bottom"/>
          </w:tcPr>
          <w:p w14:paraId="66B0C925"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3" w:type="pct"/>
            <w:tcBorders>
              <w:top w:val="nil"/>
              <w:left w:val="nil"/>
              <w:bottom w:val="nil"/>
              <w:right w:val="nil"/>
            </w:tcBorders>
            <w:shd w:val="clear" w:color="auto" w:fill="auto"/>
            <w:vAlign w:val="bottom"/>
          </w:tcPr>
          <w:p w14:paraId="27217838"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9</w:t>
            </w:r>
          </w:p>
        </w:tc>
        <w:tc>
          <w:tcPr>
            <w:tcW w:w="535" w:type="pct"/>
            <w:tcBorders>
              <w:top w:val="nil"/>
              <w:left w:val="nil"/>
              <w:bottom w:val="nil"/>
              <w:right w:val="nil"/>
            </w:tcBorders>
            <w:shd w:val="clear" w:color="auto" w:fill="auto"/>
            <w:vAlign w:val="bottom"/>
          </w:tcPr>
          <w:p w14:paraId="4A0DC5C6"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4</w:t>
            </w:r>
          </w:p>
        </w:tc>
        <w:tc>
          <w:tcPr>
            <w:tcW w:w="535" w:type="pct"/>
            <w:tcBorders>
              <w:top w:val="nil"/>
              <w:left w:val="nil"/>
              <w:bottom w:val="nil"/>
              <w:right w:val="nil"/>
            </w:tcBorders>
            <w:shd w:val="clear" w:color="auto" w:fill="auto"/>
            <w:vAlign w:val="bottom"/>
          </w:tcPr>
          <w:p w14:paraId="0D691712"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7" w:type="pct"/>
            <w:tcBorders>
              <w:top w:val="nil"/>
              <w:left w:val="nil"/>
              <w:bottom w:val="nil"/>
              <w:right w:val="nil"/>
            </w:tcBorders>
            <w:shd w:val="clear" w:color="auto" w:fill="auto"/>
            <w:vAlign w:val="bottom"/>
          </w:tcPr>
          <w:p w14:paraId="13A6D4B9"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1,350</w:t>
            </w:r>
          </w:p>
        </w:tc>
        <w:tc>
          <w:tcPr>
            <w:tcW w:w="575" w:type="pct"/>
            <w:tcBorders>
              <w:top w:val="nil"/>
              <w:left w:val="nil"/>
              <w:bottom w:val="nil"/>
              <w:right w:val="nil"/>
            </w:tcBorders>
            <w:shd w:val="clear" w:color="auto" w:fill="auto"/>
            <w:vAlign w:val="bottom"/>
          </w:tcPr>
          <w:p w14:paraId="023B861E"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bCs/>
                <w:color w:val="000000"/>
                <w:sz w:val="18"/>
                <w:szCs w:val="18"/>
              </w:rPr>
              <w:t>1,363</w:t>
            </w:r>
          </w:p>
        </w:tc>
      </w:tr>
      <w:tr w:rsidR="00E052C8" w:rsidRPr="00C57D88" w14:paraId="0B422184" w14:textId="77777777" w:rsidTr="00453BC5">
        <w:trPr>
          <w:trHeight w:hRule="exact" w:val="511"/>
        </w:trPr>
        <w:tc>
          <w:tcPr>
            <w:tcW w:w="1753" w:type="pct"/>
            <w:vAlign w:val="bottom"/>
          </w:tcPr>
          <w:p w14:paraId="28EC8603"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Property, plant and equipment and intangible assets</w:t>
            </w:r>
          </w:p>
        </w:tc>
        <w:tc>
          <w:tcPr>
            <w:tcW w:w="532" w:type="pct"/>
            <w:tcBorders>
              <w:top w:val="nil"/>
              <w:left w:val="nil"/>
              <w:right w:val="nil"/>
            </w:tcBorders>
            <w:shd w:val="clear" w:color="auto" w:fill="auto"/>
            <w:vAlign w:val="bottom"/>
          </w:tcPr>
          <w:p w14:paraId="14DDD804"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3" w:type="pct"/>
            <w:tcBorders>
              <w:top w:val="nil"/>
              <w:left w:val="nil"/>
              <w:right w:val="nil"/>
            </w:tcBorders>
            <w:shd w:val="clear" w:color="auto" w:fill="auto"/>
            <w:vAlign w:val="bottom"/>
          </w:tcPr>
          <w:p w14:paraId="1DB4CA67"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5" w:type="pct"/>
            <w:tcBorders>
              <w:top w:val="nil"/>
              <w:left w:val="nil"/>
              <w:right w:val="nil"/>
            </w:tcBorders>
            <w:shd w:val="clear" w:color="auto" w:fill="auto"/>
            <w:vAlign w:val="bottom"/>
          </w:tcPr>
          <w:p w14:paraId="3BC586B1"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5" w:type="pct"/>
            <w:tcBorders>
              <w:top w:val="nil"/>
              <w:left w:val="nil"/>
              <w:right w:val="nil"/>
            </w:tcBorders>
            <w:shd w:val="clear" w:color="auto" w:fill="auto"/>
            <w:vAlign w:val="bottom"/>
          </w:tcPr>
          <w:p w14:paraId="23CD13C3"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7" w:type="pct"/>
            <w:tcBorders>
              <w:top w:val="nil"/>
              <w:left w:val="nil"/>
              <w:right w:val="nil"/>
            </w:tcBorders>
            <w:shd w:val="clear" w:color="auto" w:fill="auto"/>
            <w:vAlign w:val="bottom"/>
          </w:tcPr>
          <w:p w14:paraId="0D7BE30E"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50,832</w:t>
            </w:r>
          </w:p>
        </w:tc>
        <w:tc>
          <w:tcPr>
            <w:tcW w:w="575" w:type="pct"/>
            <w:tcBorders>
              <w:top w:val="nil"/>
              <w:left w:val="nil"/>
              <w:right w:val="nil"/>
            </w:tcBorders>
            <w:shd w:val="clear" w:color="auto" w:fill="auto"/>
            <w:vAlign w:val="bottom"/>
          </w:tcPr>
          <w:p w14:paraId="64C240F0"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bCs/>
                <w:color w:val="000000"/>
                <w:sz w:val="18"/>
                <w:szCs w:val="18"/>
              </w:rPr>
              <w:t>50,832</w:t>
            </w:r>
          </w:p>
        </w:tc>
      </w:tr>
      <w:tr w:rsidR="00E052C8" w:rsidRPr="00C57D88" w14:paraId="681C23A1" w14:textId="77777777" w:rsidTr="00E052C8">
        <w:trPr>
          <w:trHeight w:hRule="exact" w:val="284"/>
        </w:trPr>
        <w:tc>
          <w:tcPr>
            <w:tcW w:w="1753" w:type="pct"/>
            <w:vAlign w:val="bottom"/>
          </w:tcPr>
          <w:p w14:paraId="030C6EC4"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2" w:type="pct"/>
            <w:tcBorders>
              <w:top w:val="nil"/>
              <w:left w:val="nil"/>
              <w:right w:val="nil"/>
            </w:tcBorders>
            <w:shd w:val="clear" w:color="auto" w:fill="auto"/>
            <w:vAlign w:val="bottom"/>
          </w:tcPr>
          <w:p w14:paraId="0F021652"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3" w:type="pct"/>
            <w:tcBorders>
              <w:top w:val="nil"/>
              <w:left w:val="nil"/>
              <w:right w:val="nil"/>
            </w:tcBorders>
            <w:shd w:val="clear" w:color="auto" w:fill="auto"/>
            <w:vAlign w:val="bottom"/>
          </w:tcPr>
          <w:p w14:paraId="5E1EF559"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35" w:type="pct"/>
            <w:tcBorders>
              <w:top w:val="nil"/>
              <w:left w:val="nil"/>
              <w:right w:val="nil"/>
            </w:tcBorders>
            <w:shd w:val="clear" w:color="auto" w:fill="auto"/>
            <w:vAlign w:val="bottom"/>
          </w:tcPr>
          <w:p w14:paraId="64B73298"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9,690</w:t>
            </w:r>
          </w:p>
        </w:tc>
        <w:tc>
          <w:tcPr>
            <w:tcW w:w="535" w:type="pct"/>
            <w:tcBorders>
              <w:top w:val="nil"/>
              <w:left w:val="nil"/>
              <w:right w:val="nil"/>
            </w:tcBorders>
            <w:shd w:val="clear" w:color="auto" w:fill="auto"/>
            <w:vAlign w:val="bottom"/>
          </w:tcPr>
          <w:p w14:paraId="631CD432"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2,666</w:t>
            </w:r>
          </w:p>
        </w:tc>
        <w:tc>
          <w:tcPr>
            <w:tcW w:w="537" w:type="pct"/>
            <w:tcBorders>
              <w:top w:val="nil"/>
              <w:left w:val="nil"/>
              <w:right w:val="nil"/>
            </w:tcBorders>
            <w:shd w:val="clear" w:color="auto" w:fill="auto"/>
            <w:vAlign w:val="bottom"/>
          </w:tcPr>
          <w:p w14:paraId="64058057"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12,974</w:t>
            </w:r>
          </w:p>
        </w:tc>
        <w:tc>
          <w:tcPr>
            <w:tcW w:w="575" w:type="pct"/>
            <w:tcBorders>
              <w:top w:val="nil"/>
              <w:left w:val="nil"/>
              <w:right w:val="nil"/>
            </w:tcBorders>
            <w:shd w:val="clear" w:color="auto" w:fill="auto"/>
            <w:vAlign w:val="bottom"/>
          </w:tcPr>
          <w:p w14:paraId="42198550"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bCs/>
                <w:color w:val="000000"/>
                <w:sz w:val="18"/>
                <w:szCs w:val="18"/>
              </w:rPr>
              <w:t>25,330</w:t>
            </w:r>
          </w:p>
        </w:tc>
      </w:tr>
      <w:tr w:rsidR="00E052C8" w:rsidRPr="00C57D88" w14:paraId="150A9A3A" w14:textId="77777777" w:rsidTr="00E052C8">
        <w:trPr>
          <w:trHeight w:hRule="exact" w:val="284"/>
        </w:trPr>
        <w:tc>
          <w:tcPr>
            <w:tcW w:w="1753" w:type="pct"/>
            <w:vAlign w:val="bottom"/>
          </w:tcPr>
          <w:p w14:paraId="1A8FC1F7" w14:textId="77777777" w:rsidR="00E052C8" w:rsidRPr="00C57D88" w:rsidRDefault="00E052C8"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Other assets</w:t>
            </w:r>
          </w:p>
        </w:tc>
        <w:tc>
          <w:tcPr>
            <w:tcW w:w="532" w:type="pct"/>
            <w:tcBorders>
              <w:left w:val="nil"/>
              <w:bottom w:val="single" w:sz="8" w:space="0" w:color="auto"/>
              <w:right w:val="nil"/>
            </w:tcBorders>
            <w:shd w:val="clear" w:color="auto" w:fill="auto"/>
          </w:tcPr>
          <w:p w14:paraId="1810D87B"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6,050</w:t>
            </w:r>
          </w:p>
        </w:tc>
        <w:tc>
          <w:tcPr>
            <w:tcW w:w="533" w:type="pct"/>
            <w:tcBorders>
              <w:left w:val="nil"/>
              <w:bottom w:val="single" w:sz="8" w:space="0" w:color="auto"/>
              <w:right w:val="nil"/>
            </w:tcBorders>
            <w:shd w:val="clear" w:color="auto" w:fill="auto"/>
          </w:tcPr>
          <w:p w14:paraId="594D9F8E"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8,294</w:t>
            </w:r>
          </w:p>
        </w:tc>
        <w:tc>
          <w:tcPr>
            <w:tcW w:w="535" w:type="pct"/>
            <w:tcBorders>
              <w:left w:val="nil"/>
              <w:bottom w:val="single" w:sz="8" w:space="0" w:color="auto"/>
              <w:right w:val="nil"/>
            </w:tcBorders>
            <w:shd w:val="clear" w:color="auto" w:fill="auto"/>
          </w:tcPr>
          <w:p w14:paraId="11EEDF42"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7,607</w:t>
            </w:r>
          </w:p>
        </w:tc>
        <w:tc>
          <w:tcPr>
            <w:tcW w:w="535" w:type="pct"/>
            <w:tcBorders>
              <w:left w:val="nil"/>
              <w:bottom w:val="single" w:sz="8" w:space="0" w:color="auto"/>
              <w:right w:val="nil"/>
            </w:tcBorders>
            <w:shd w:val="clear" w:color="auto" w:fill="auto"/>
          </w:tcPr>
          <w:p w14:paraId="13F7A432"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1,753</w:t>
            </w:r>
          </w:p>
        </w:tc>
        <w:tc>
          <w:tcPr>
            <w:tcW w:w="537" w:type="pct"/>
            <w:tcBorders>
              <w:left w:val="nil"/>
              <w:bottom w:val="single" w:sz="8" w:space="0" w:color="auto"/>
              <w:right w:val="nil"/>
            </w:tcBorders>
            <w:shd w:val="clear" w:color="auto" w:fill="auto"/>
          </w:tcPr>
          <w:p w14:paraId="1E62D501"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75" w:type="pct"/>
            <w:tcBorders>
              <w:left w:val="nil"/>
              <w:bottom w:val="nil"/>
              <w:right w:val="nil"/>
            </w:tcBorders>
            <w:shd w:val="clear" w:color="auto" w:fill="auto"/>
          </w:tcPr>
          <w:p w14:paraId="50923BBD" w14:textId="77777777" w:rsidR="00E052C8" w:rsidRPr="00C57D88" w:rsidRDefault="00E052C8" w:rsidP="00441EDF">
            <w:pPr>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23,704</w:t>
            </w:r>
          </w:p>
        </w:tc>
      </w:tr>
      <w:tr w:rsidR="00E052C8" w:rsidRPr="00C57D88" w14:paraId="14D7EDD8" w14:textId="77777777" w:rsidTr="00E052C8">
        <w:trPr>
          <w:trHeight w:hRule="exact" w:val="284"/>
        </w:trPr>
        <w:tc>
          <w:tcPr>
            <w:tcW w:w="1753" w:type="pct"/>
            <w:vAlign w:val="bottom"/>
          </w:tcPr>
          <w:p w14:paraId="52CB715F" w14:textId="77777777" w:rsidR="00E052C8" w:rsidRPr="00C57D88" w:rsidRDefault="00E052C8" w:rsidP="00441EDF">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 xml:space="preserve">Total assets </w:t>
            </w:r>
          </w:p>
        </w:tc>
        <w:tc>
          <w:tcPr>
            <w:tcW w:w="532" w:type="pct"/>
            <w:tcBorders>
              <w:top w:val="nil"/>
              <w:left w:val="nil"/>
              <w:bottom w:val="single" w:sz="12" w:space="0" w:color="auto"/>
              <w:right w:val="nil"/>
            </w:tcBorders>
            <w:shd w:val="clear" w:color="auto" w:fill="auto"/>
            <w:vAlign w:val="bottom"/>
          </w:tcPr>
          <w:p w14:paraId="61C91C3B" w14:textId="77777777" w:rsidR="00E052C8" w:rsidRPr="00C57D88" w:rsidRDefault="00E052C8" w:rsidP="00441EDF">
            <w:pPr>
              <w:spacing w:line="240" w:lineRule="exact"/>
              <w:jc w:val="right"/>
              <w:outlineLvl w:val="0"/>
              <w:rPr>
                <w:rFonts w:ascii="Calibri" w:eastAsia="Calibri" w:hAnsi="Calibri" w:cs="Arial"/>
                <w:b/>
                <w:bCs/>
                <w:color w:val="000000"/>
                <w:sz w:val="18"/>
                <w:szCs w:val="18"/>
                <w:lang w:eastAsia="hr-HR"/>
              </w:rPr>
            </w:pPr>
            <w:r w:rsidRPr="00C57D88">
              <w:rPr>
                <w:rFonts w:ascii="Calibri" w:hAnsi="Calibri" w:cs="Calibri"/>
                <w:b/>
                <w:bCs/>
                <w:color w:val="000000"/>
                <w:sz w:val="18"/>
                <w:szCs w:val="18"/>
              </w:rPr>
              <w:t>6,850,684</w:t>
            </w:r>
          </w:p>
        </w:tc>
        <w:tc>
          <w:tcPr>
            <w:tcW w:w="533" w:type="pct"/>
            <w:tcBorders>
              <w:top w:val="nil"/>
              <w:left w:val="nil"/>
              <w:bottom w:val="single" w:sz="12" w:space="0" w:color="auto"/>
              <w:right w:val="nil"/>
            </w:tcBorders>
            <w:shd w:val="clear" w:color="auto" w:fill="auto"/>
            <w:vAlign w:val="bottom"/>
          </w:tcPr>
          <w:p w14:paraId="7B4CF1A6" w14:textId="77777777" w:rsidR="00E052C8" w:rsidRPr="00C57D88" w:rsidRDefault="00E052C8" w:rsidP="00441EDF">
            <w:pPr>
              <w:spacing w:line="240" w:lineRule="exact"/>
              <w:jc w:val="right"/>
              <w:outlineLvl w:val="0"/>
              <w:rPr>
                <w:rFonts w:ascii="Calibri" w:eastAsia="Calibri" w:hAnsi="Calibri" w:cs="Arial"/>
                <w:b/>
                <w:bCs/>
                <w:color w:val="000000"/>
                <w:sz w:val="18"/>
                <w:szCs w:val="18"/>
                <w:lang w:eastAsia="hr-HR"/>
              </w:rPr>
            </w:pPr>
            <w:r w:rsidRPr="00C57D88">
              <w:rPr>
                <w:rFonts w:ascii="Calibri" w:hAnsi="Calibri" w:cs="Calibri"/>
                <w:b/>
                <w:bCs/>
                <w:color w:val="000000"/>
                <w:sz w:val="18"/>
                <w:szCs w:val="18"/>
              </w:rPr>
              <w:t>855,351</w:t>
            </w:r>
          </w:p>
        </w:tc>
        <w:tc>
          <w:tcPr>
            <w:tcW w:w="535" w:type="pct"/>
            <w:tcBorders>
              <w:top w:val="nil"/>
              <w:left w:val="nil"/>
              <w:bottom w:val="single" w:sz="12" w:space="0" w:color="auto"/>
              <w:right w:val="nil"/>
            </w:tcBorders>
            <w:shd w:val="clear" w:color="auto" w:fill="auto"/>
            <w:vAlign w:val="bottom"/>
          </w:tcPr>
          <w:p w14:paraId="51DF74ED" w14:textId="77777777" w:rsidR="00E052C8" w:rsidRPr="00C57D88" w:rsidRDefault="00E052C8" w:rsidP="00441EDF">
            <w:pPr>
              <w:spacing w:line="240" w:lineRule="exact"/>
              <w:jc w:val="right"/>
              <w:outlineLvl w:val="0"/>
              <w:rPr>
                <w:rFonts w:ascii="Calibri" w:eastAsia="Calibri" w:hAnsi="Calibri" w:cs="Arial"/>
                <w:b/>
                <w:bCs/>
                <w:color w:val="000000"/>
                <w:sz w:val="18"/>
                <w:szCs w:val="18"/>
                <w:lang w:eastAsia="hr-HR"/>
              </w:rPr>
            </w:pPr>
            <w:r w:rsidRPr="00C57D88">
              <w:rPr>
                <w:rFonts w:ascii="Calibri" w:hAnsi="Calibri" w:cs="Calibri"/>
                <w:b/>
                <w:bCs/>
                <w:color w:val="000000"/>
                <w:sz w:val="18"/>
                <w:szCs w:val="18"/>
              </w:rPr>
              <w:t>2,041,790</w:t>
            </w:r>
          </w:p>
        </w:tc>
        <w:tc>
          <w:tcPr>
            <w:tcW w:w="535" w:type="pct"/>
            <w:tcBorders>
              <w:top w:val="nil"/>
              <w:left w:val="nil"/>
              <w:bottom w:val="single" w:sz="12" w:space="0" w:color="auto"/>
              <w:right w:val="nil"/>
            </w:tcBorders>
            <w:shd w:val="clear" w:color="auto" w:fill="auto"/>
            <w:vAlign w:val="bottom"/>
          </w:tcPr>
          <w:p w14:paraId="04957940" w14:textId="77777777" w:rsidR="00E052C8" w:rsidRPr="00C57D88" w:rsidRDefault="00E052C8" w:rsidP="00441EDF">
            <w:pPr>
              <w:spacing w:line="240" w:lineRule="exact"/>
              <w:jc w:val="right"/>
              <w:outlineLvl w:val="0"/>
              <w:rPr>
                <w:rFonts w:ascii="Calibri" w:eastAsia="Calibri" w:hAnsi="Calibri" w:cs="Arial"/>
                <w:b/>
                <w:bCs/>
                <w:color w:val="000000"/>
                <w:sz w:val="18"/>
                <w:szCs w:val="18"/>
                <w:lang w:eastAsia="hr-HR"/>
              </w:rPr>
            </w:pPr>
            <w:r w:rsidRPr="00C57D88">
              <w:rPr>
                <w:rFonts w:ascii="Calibri" w:hAnsi="Calibri" w:cs="Calibri"/>
                <w:b/>
                <w:bCs/>
                <w:color w:val="000000"/>
                <w:sz w:val="18"/>
                <w:szCs w:val="18"/>
              </w:rPr>
              <w:t>5,492,358</w:t>
            </w:r>
          </w:p>
        </w:tc>
        <w:tc>
          <w:tcPr>
            <w:tcW w:w="537" w:type="pct"/>
            <w:tcBorders>
              <w:top w:val="nil"/>
              <w:left w:val="nil"/>
              <w:bottom w:val="single" w:sz="12" w:space="0" w:color="auto"/>
              <w:right w:val="nil"/>
            </w:tcBorders>
            <w:shd w:val="clear" w:color="auto" w:fill="auto"/>
            <w:vAlign w:val="bottom"/>
          </w:tcPr>
          <w:p w14:paraId="755934DC" w14:textId="77777777" w:rsidR="00E052C8" w:rsidRPr="00C57D88" w:rsidRDefault="00E052C8" w:rsidP="00441EDF">
            <w:pPr>
              <w:spacing w:line="240" w:lineRule="exact"/>
              <w:jc w:val="right"/>
              <w:outlineLvl w:val="0"/>
              <w:rPr>
                <w:rFonts w:ascii="Calibri" w:eastAsia="Calibri" w:hAnsi="Calibri" w:cs="Arial"/>
                <w:b/>
                <w:bCs/>
                <w:color w:val="000000"/>
                <w:sz w:val="18"/>
                <w:szCs w:val="18"/>
                <w:lang w:eastAsia="hr-HR"/>
              </w:rPr>
            </w:pPr>
            <w:r w:rsidRPr="00C57D88">
              <w:rPr>
                <w:rFonts w:ascii="Calibri" w:hAnsi="Calibri" w:cs="Calibri"/>
                <w:b/>
                <w:bCs/>
                <w:color w:val="000000"/>
                <w:sz w:val="18"/>
                <w:szCs w:val="18"/>
              </w:rPr>
              <w:t>11,978,798</w:t>
            </w:r>
          </w:p>
        </w:tc>
        <w:tc>
          <w:tcPr>
            <w:tcW w:w="575" w:type="pct"/>
            <w:tcBorders>
              <w:top w:val="single" w:sz="8" w:space="0" w:color="auto"/>
              <w:left w:val="nil"/>
              <w:bottom w:val="single" w:sz="12" w:space="0" w:color="auto"/>
              <w:right w:val="nil"/>
            </w:tcBorders>
            <w:shd w:val="clear" w:color="auto" w:fill="auto"/>
            <w:vAlign w:val="bottom"/>
          </w:tcPr>
          <w:p w14:paraId="7A4DC6FE" w14:textId="77777777" w:rsidR="00E052C8" w:rsidRPr="00C57D88" w:rsidRDefault="00E052C8" w:rsidP="00441EDF">
            <w:pPr>
              <w:spacing w:line="240" w:lineRule="exact"/>
              <w:jc w:val="right"/>
              <w:outlineLvl w:val="0"/>
              <w:rPr>
                <w:rFonts w:ascii="Calibri" w:eastAsia="Calibri" w:hAnsi="Calibri" w:cs="Arial"/>
                <w:b/>
                <w:bCs/>
                <w:color w:val="000000"/>
                <w:sz w:val="18"/>
                <w:szCs w:val="18"/>
                <w:lang w:eastAsia="hr-HR"/>
              </w:rPr>
            </w:pPr>
            <w:r w:rsidRPr="00C57D88">
              <w:rPr>
                <w:rFonts w:ascii="Calibri" w:hAnsi="Calibri" w:cs="Calibri"/>
                <w:b/>
                <w:bCs/>
                <w:color w:val="000000"/>
                <w:sz w:val="18"/>
                <w:szCs w:val="18"/>
              </w:rPr>
              <w:t>27,218,981</w:t>
            </w:r>
          </w:p>
        </w:tc>
      </w:tr>
      <w:tr w:rsidR="00E052C8" w:rsidRPr="00C57D88" w14:paraId="318324F5" w14:textId="77777777" w:rsidTr="00E052C8">
        <w:trPr>
          <w:trHeight w:hRule="exact" w:val="284"/>
        </w:trPr>
        <w:tc>
          <w:tcPr>
            <w:tcW w:w="1753" w:type="pct"/>
            <w:vAlign w:val="bottom"/>
          </w:tcPr>
          <w:p w14:paraId="3ACC3CC7" w14:textId="77777777" w:rsidR="00E052C8" w:rsidRPr="00C57D88" w:rsidRDefault="00E052C8" w:rsidP="00441EDF">
            <w:pPr>
              <w:tabs>
                <w:tab w:val="right" w:pos="1202"/>
              </w:tabs>
              <w:spacing w:line="200" w:lineRule="exact"/>
              <w:outlineLvl w:val="0"/>
              <w:rPr>
                <w:rFonts w:ascii="Calibri" w:hAnsi="Calibri" w:cs="Arial"/>
                <w:b/>
                <w:bCs/>
                <w:sz w:val="18"/>
                <w:szCs w:val="18"/>
              </w:rPr>
            </w:pPr>
          </w:p>
        </w:tc>
        <w:tc>
          <w:tcPr>
            <w:tcW w:w="532" w:type="pct"/>
            <w:tcBorders>
              <w:top w:val="single" w:sz="12" w:space="0" w:color="auto"/>
              <w:left w:val="nil"/>
              <w:right w:val="nil"/>
            </w:tcBorders>
            <w:shd w:val="clear" w:color="auto" w:fill="auto"/>
            <w:vAlign w:val="bottom"/>
          </w:tcPr>
          <w:p w14:paraId="484478CE" w14:textId="77777777" w:rsidR="00E052C8" w:rsidRPr="00C57D88" w:rsidRDefault="00E052C8" w:rsidP="00441EDF">
            <w:pPr>
              <w:spacing w:line="240" w:lineRule="exact"/>
              <w:jc w:val="right"/>
              <w:outlineLvl w:val="0"/>
              <w:rPr>
                <w:rFonts w:ascii="Calibri" w:hAnsi="Calibri" w:cs="Calibri"/>
                <w:b/>
                <w:bCs/>
                <w:color w:val="000000"/>
                <w:sz w:val="18"/>
                <w:szCs w:val="18"/>
              </w:rPr>
            </w:pPr>
          </w:p>
        </w:tc>
        <w:tc>
          <w:tcPr>
            <w:tcW w:w="533" w:type="pct"/>
            <w:tcBorders>
              <w:top w:val="single" w:sz="12" w:space="0" w:color="auto"/>
              <w:left w:val="nil"/>
              <w:right w:val="nil"/>
            </w:tcBorders>
            <w:shd w:val="clear" w:color="auto" w:fill="auto"/>
            <w:vAlign w:val="bottom"/>
          </w:tcPr>
          <w:p w14:paraId="05DB60DD" w14:textId="77777777" w:rsidR="00E052C8" w:rsidRPr="00C57D88" w:rsidRDefault="00E052C8" w:rsidP="00441EDF">
            <w:pPr>
              <w:spacing w:line="240" w:lineRule="exact"/>
              <w:jc w:val="right"/>
              <w:outlineLvl w:val="0"/>
              <w:rPr>
                <w:rFonts w:ascii="Calibri" w:hAnsi="Calibri" w:cs="Calibri"/>
                <w:b/>
                <w:bCs/>
                <w:color w:val="000000"/>
                <w:sz w:val="18"/>
                <w:szCs w:val="18"/>
              </w:rPr>
            </w:pPr>
          </w:p>
        </w:tc>
        <w:tc>
          <w:tcPr>
            <w:tcW w:w="535" w:type="pct"/>
            <w:tcBorders>
              <w:top w:val="single" w:sz="12" w:space="0" w:color="auto"/>
              <w:left w:val="nil"/>
              <w:right w:val="nil"/>
            </w:tcBorders>
            <w:shd w:val="clear" w:color="auto" w:fill="auto"/>
            <w:vAlign w:val="bottom"/>
          </w:tcPr>
          <w:p w14:paraId="4C1FB296" w14:textId="77777777" w:rsidR="00E052C8" w:rsidRPr="00C57D88" w:rsidRDefault="00E052C8" w:rsidP="00441EDF">
            <w:pPr>
              <w:spacing w:line="240" w:lineRule="exact"/>
              <w:jc w:val="right"/>
              <w:outlineLvl w:val="0"/>
              <w:rPr>
                <w:rFonts w:ascii="Calibri" w:hAnsi="Calibri" w:cs="Calibri"/>
                <w:b/>
                <w:bCs/>
                <w:color w:val="000000"/>
                <w:sz w:val="18"/>
                <w:szCs w:val="18"/>
              </w:rPr>
            </w:pPr>
          </w:p>
        </w:tc>
        <w:tc>
          <w:tcPr>
            <w:tcW w:w="535" w:type="pct"/>
            <w:tcBorders>
              <w:top w:val="single" w:sz="12" w:space="0" w:color="auto"/>
              <w:left w:val="nil"/>
              <w:right w:val="nil"/>
            </w:tcBorders>
            <w:shd w:val="clear" w:color="auto" w:fill="auto"/>
            <w:vAlign w:val="bottom"/>
          </w:tcPr>
          <w:p w14:paraId="7712F616" w14:textId="77777777" w:rsidR="00E052C8" w:rsidRPr="00C57D88" w:rsidRDefault="00E052C8" w:rsidP="00441EDF">
            <w:pPr>
              <w:spacing w:line="240" w:lineRule="exact"/>
              <w:jc w:val="right"/>
              <w:outlineLvl w:val="0"/>
              <w:rPr>
                <w:rFonts w:ascii="Calibri" w:hAnsi="Calibri" w:cs="Calibri"/>
                <w:b/>
                <w:bCs/>
                <w:color w:val="000000"/>
                <w:sz w:val="18"/>
                <w:szCs w:val="18"/>
              </w:rPr>
            </w:pPr>
          </w:p>
        </w:tc>
        <w:tc>
          <w:tcPr>
            <w:tcW w:w="537" w:type="pct"/>
            <w:tcBorders>
              <w:top w:val="single" w:sz="12" w:space="0" w:color="auto"/>
              <w:left w:val="nil"/>
              <w:right w:val="nil"/>
            </w:tcBorders>
            <w:shd w:val="clear" w:color="auto" w:fill="auto"/>
            <w:vAlign w:val="bottom"/>
          </w:tcPr>
          <w:p w14:paraId="2D77A2C7" w14:textId="77777777" w:rsidR="00E052C8" w:rsidRPr="00C57D88" w:rsidRDefault="00E052C8" w:rsidP="00441EDF">
            <w:pPr>
              <w:spacing w:line="240" w:lineRule="exact"/>
              <w:jc w:val="right"/>
              <w:outlineLvl w:val="0"/>
              <w:rPr>
                <w:rFonts w:ascii="Calibri" w:hAnsi="Calibri" w:cs="Calibri"/>
                <w:b/>
                <w:bCs/>
                <w:color w:val="000000"/>
                <w:sz w:val="18"/>
                <w:szCs w:val="18"/>
              </w:rPr>
            </w:pPr>
          </w:p>
        </w:tc>
        <w:tc>
          <w:tcPr>
            <w:tcW w:w="575" w:type="pct"/>
            <w:tcBorders>
              <w:top w:val="single" w:sz="12" w:space="0" w:color="auto"/>
              <w:left w:val="nil"/>
              <w:right w:val="nil"/>
            </w:tcBorders>
            <w:shd w:val="clear" w:color="auto" w:fill="auto"/>
            <w:vAlign w:val="bottom"/>
          </w:tcPr>
          <w:p w14:paraId="61AC7EA3" w14:textId="77777777" w:rsidR="00E052C8" w:rsidRPr="00C57D88" w:rsidRDefault="00E052C8" w:rsidP="00441EDF">
            <w:pPr>
              <w:spacing w:line="240" w:lineRule="exact"/>
              <w:jc w:val="right"/>
              <w:outlineLvl w:val="0"/>
              <w:rPr>
                <w:rFonts w:ascii="Calibri" w:hAnsi="Calibri" w:cs="Calibri"/>
                <w:b/>
                <w:bCs/>
                <w:color w:val="000000"/>
                <w:sz w:val="18"/>
                <w:szCs w:val="18"/>
              </w:rPr>
            </w:pPr>
          </w:p>
        </w:tc>
      </w:tr>
      <w:tr w:rsidR="00E052C8" w:rsidRPr="00C57D88" w14:paraId="3F8C9C09" w14:textId="77777777" w:rsidTr="00E052C8">
        <w:trPr>
          <w:trHeight w:hRule="exact" w:val="284"/>
        </w:trPr>
        <w:tc>
          <w:tcPr>
            <w:tcW w:w="1753" w:type="pct"/>
            <w:vAlign w:val="bottom"/>
          </w:tcPr>
          <w:p w14:paraId="0F2D9A82" w14:textId="77777777" w:rsidR="00E052C8" w:rsidRPr="00C57D88" w:rsidRDefault="00E052C8" w:rsidP="00441EDF">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Liabilities</w:t>
            </w:r>
          </w:p>
        </w:tc>
        <w:tc>
          <w:tcPr>
            <w:tcW w:w="532" w:type="pct"/>
            <w:vAlign w:val="bottom"/>
          </w:tcPr>
          <w:p w14:paraId="638D15FC" w14:textId="77777777" w:rsidR="00E052C8" w:rsidRPr="00C57D88" w:rsidRDefault="00E052C8" w:rsidP="00441EDF">
            <w:pPr>
              <w:spacing w:line="220" w:lineRule="exact"/>
              <w:jc w:val="right"/>
              <w:outlineLvl w:val="0"/>
              <w:rPr>
                <w:rFonts w:ascii="Calibri" w:hAnsi="Calibri" w:cs="Arial"/>
                <w:b/>
                <w:bCs/>
                <w:spacing w:val="-2"/>
                <w:sz w:val="18"/>
                <w:szCs w:val="18"/>
              </w:rPr>
            </w:pPr>
          </w:p>
        </w:tc>
        <w:tc>
          <w:tcPr>
            <w:tcW w:w="533" w:type="pct"/>
            <w:vAlign w:val="bottom"/>
          </w:tcPr>
          <w:p w14:paraId="36915D8F" w14:textId="77777777" w:rsidR="00E052C8" w:rsidRPr="00C57D88" w:rsidRDefault="00E052C8" w:rsidP="00441EDF">
            <w:pPr>
              <w:spacing w:line="220" w:lineRule="exact"/>
              <w:jc w:val="right"/>
              <w:outlineLvl w:val="0"/>
              <w:rPr>
                <w:rFonts w:ascii="Calibri" w:hAnsi="Calibri" w:cs="Arial"/>
                <w:b/>
                <w:bCs/>
                <w:spacing w:val="-2"/>
                <w:sz w:val="18"/>
                <w:szCs w:val="18"/>
              </w:rPr>
            </w:pPr>
          </w:p>
        </w:tc>
        <w:tc>
          <w:tcPr>
            <w:tcW w:w="535" w:type="pct"/>
            <w:vAlign w:val="bottom"/>
          </w:tcPr>
          <w:p w14:paraId="01BEF7D7" w14:textId="77777777" w:rsidR="00E052C8" w:rsidRPr="00C57D88" w:rsidRDefault="00E052C8" w:rsidP="00441EDF">
            <w:pPr>
              <w:spacing w:line="220" w:lineRule="exact"/>
              <w:jc w:val="right"/>
              <w:outlineLvl w:val="0"/>
              <w:rPr>
                <w:rFonts w:ascii="Calibri" w:hAnsi="Calibri" w:cs="Arial"/>
                <w:b/>
                <w:bCs/>
                <w:spacing w:val="-2"/>
                <w:sz w:val="18"/>
                <w:szCs w:val="18"/>
              </w:rPr>
            </w:pPr>
          </w:p>
        </w:tc>
        <w:tc>
          <w:tcPr>
            <w:tcW w:w="535" w:type="pct"/>
            <w:vAlign w:val="bottom"/>
          </w:tcPr>
          <w:p w14:paraId="1636B21F" w14:textId="77777777" w:rsidR="00E052C8" w:rsidRPr="00C57D88" w:rsidRDefault="00E052C8" w:rsidP="00441EDF">
            <w:pPr>
              <w:spacing w:line="220" w:lineRule="exact"/>
              <w:jc w:val="right"/>
              <w:outlineLvl w:val="0"/>
              <w:rPr>
                <w:rFonts w:ascii="Calibri" w:hAnsi="Calibri" w:cs="Arial"/>
                <w:b/>
                <w:bCs/>
                <w:spacing w:val="-2"/>
                <w:sz w:val="18"/>
                <w:szCs w:val="18"/>
              </w:rPr>
            </w:pPr>
          </w:p>
        </w:tc>
        <w:tc>
          <w:tcPr>
            <w:tcW w:w="537" w:type="pct"/>
            <w:vAlign w:val="bottom"/>
          </w:tcPr>
          <w:p w14:paraId="4B5C1FE3" w14:textId="77777777" w:rsidR="00E052C8" w:rsidRPr="00C57D88" w:rsidRDefault="00E052C8" w:rsidP="00441EDF">
            <w:pPr>
              <w:spacing w:line="220" w:lineRule="exact"/>
              <w:jc w:val="right"/>
              <w:outlineLvl w:val="0"/>
              <w:rPr>
                <w:rFonts w:ascii="Calibri" w:hAnsi="Calibri" w:cs="Arial"/>
                <w:b/>
                <w:bCs/>
                <w:spacing w:val="-2"/>
                <w:sz w:val="18"/>
                <w:szCs w:val="18"/>
              </w:rPr>
            </w:pPr>
          </w:p>
        </w:tc>
        <w:tc>
          <w:tcPr>
            <w:tcW w:w="575" w:type="pct"/>
            <w:vAlign w:val="bottom"/>
          </w:tcPr>
          <w:p w14:paraId="28402307" w14:textId="77777777" w:rsidR="00E052C8" w:rsidRPr="00C57D88" w:rsidRDefault="00E052C8" w:rsidP="00441EDF">
            <w:pPr>
              <w:spacing w:line="220" w:lineRule="exact"/>
              <w:jc w:val="right"/>
              <w:outlineLvl w:val="0"/>
              <w:rPr>
                <w:rFonts w:ascii="Calibri" w:hAnsi="Calibri" w:cs="Arial"/>
                <w:b/>
                <w:bCs/>
                <w:sz w:val="18"/>
                <w:szCs w:val="18"/>
              </w:rPr>
            </w:pPr>
          </w:p>
        </w:tc>
      </w:tr>
      <w:tr w:rsidR="00E052C8" w:rsidRPr="00C57D88" w14:paraId="273F4322" w14:textId="77777777" w:rsidTr="00E052C8">
        <w:trPr>
          <w:trHeight w:hRule="exact" w:val="284"/>
        </w:trPr>
        <w:tc>
          <w:tcPr>
            <w:tcW w:w="1753" w:type="pct"/>
            <w:vAlign w:val="bottom"/>
          </w:tcPr>
          <w:p w14:paraId="104ACC9B" w14:textId="77777777" w:rsidR="00E052C8" w:rsidRPr="00C57D88" w:rsidRDefault="00E052C8" w:rsidP="00441EDF">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Deposits from customers </w:t>
            </w:r>
          </w:p>
        </w:tc>
        <w:tc>
          <w:tcPr>
            <w:tcW w:w="532" w:type="pct"/>
            <w:tcBorders>
              <w:top w:val="nil"/>
              <w:left w:val="nil"/>
              <w:bottom w:val="nil"/>
              <w:right w:val="nil"/>
            </w:tcBorders>
            <w:shd w:val="clear" w:color="auto" w:fill="auto"/>
            <w:vAlign w:val="bottom"/>
          </w:tcPr>
          <w:p w14:paraId="209806CA"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229,704 </w:t>
            </w:r>
          </w:p>
        </w:tc>
        <w:tc>
          <w:tcPr>
            <w:tcW w:w="533" w:type="pct"/>
            <w:tcBorders>
              <w:top w:val="nil"/>
              <w:left w:val="nil"/>
              <w:bottom w:val="nil"/>
              <w:right w:val="nil"/>
            </w:tcBorders>
            <w:shd w:val="clear" w:color="auto" w:fill="auto"/>
            <w:vAlign w:val="bottom"/>
          </w:tcPr>
          <w:p w14:paraId="03493ADE"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6,579 </w:t>
            </w:r>
          </w:p>
        </w:tc>
        <w:tc>
          <w:tcPr>
            <w:tcW w:w="535" w:type="pct"/>
            <w:tcBorders>
              <w:top w:val="nil"/>
              <w:left w:val="nil"/>
              <w:bottom w:val="nil"/>
              <w:right w:val="nil"/>
            </w:tcBorders>
            <w:shd w:val="clear" w:color="auto" w:fill="auto"/>
            <w:vAlign w:val="bottom"/>
          </w:tcPr>
          <w:p w14:paraId="2B641511"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177,736 </w:t>
            </w:r>
          </w:p>
        </w:tc>
        <w:tc>
          <w:tcPr>
            <w:tcW w:w="535" w:type="pct"/>
            <w:tcBorders>
              <w:top w:val="nil"/>
              <w:left w:val="nil"/>
              <w:bottom w:val="nil"/>
              <w:right w:val="nil"/>
            </w:tcBorders>
            <w:shd w:val="clear" w:color="auto" w:fill="auto"/>
            <w:vAlign w:val="bottom"/>
          </w:tcPr>
          <w:p w14:paraId="3988EC6B"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757 </w:t>
            </w:r>
          </w:p>
        </w:tc>
        <w:tc>
          <w:tcPr>
            <w:tcW w:w="537" w:type="pct"/>
            <w:tcBorders>
              <w:top w:val="nil"/>
              <w:left w:val="nil"/>
              <w:bottom w:val="nil"/>
              <w:right w:val="nil"/>
            </w:tcBorders>
            <w:shd w:val="clear" w:color="auto" w:fill="auto"/>
            <w:vAlign w:val="bottom"/>
          </w:tcPr>
          <w:p w14:paraId="54E29B0A"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14,320 </w:t>
            </w:r>
          </w:p>
        </w:tc>
        <w:tc>
          <w:tcPr>
            <w:tcW w:w="575" w:type="pct"/>
            <w:tcBorders>
              <w:top w:val="nil"/>
              <w:left w:val="nil"/>
              <w:bottom w:val="nil"/>
              <w:right w:val="nil"/>
            </w:tcBorders>
            <w:shd w:val="clear" w:color="auto" w:fill="auto"/>
            <w:vAlign w:val="bottom"/>
          </w:tcPr>
          <w:p w14:paraId="1462A421"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429,096 </w:t>
            </w:r>
          </w:p>
        </w:tc>
      </w:tr>
      <w:tr w:rsidR="00E052C8" w:rsidRPr="00C57D88" w14:paraId="1F791C30" w14:textId="77777777" w:rsidTr="00E052C8">
        <w:trPr>
          <w:trHeight w:hRule="exact" w:val="284"/>
        </w:trPr>
        <w:tc>
          <w:tcPr>
            <w:tcW w:w="1753" w:type="pct"/>
            <w:vAlign w:val="bottom"/>
          </w:tcPr>
          <w:p w14:paraId="40FF2B38" w14:textId="77777777" w:rsidR="00E052C8" w:rsidRPr="00C57D88" w:rsidRDefault="00E052C8" w:rsidP="00441EDF">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Borrowings </w:t>
            </w:r>
          </w:p>
        </w:tc>
        <w:tc>
          <w:tcPr>
            <w:tcW w:w="532" w:type="pct"/>
            <w:tcBorders>
              <w:top w:val="nil"/>
              <w:left w:val="nil"/>
              <w:bottom w:val="nil"/>
              <w:right w:val="nil"/>
            </w:tcBorders>
            <w:shd w:val="clear" w:color="auto" w:fill="auto"/>
            <w:vAlign w:val="center"/>
          </w:tcPr>
          <w:p w14:paraId="1829E235"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313,492</w:t>
            </w:r>
          </w:p>
        </w:tc>
        <w:tc>
          <w:tcPr>
            <w:tcW w:w="533" w:type="pct"/>
            <w:tcBorders>
              <w:top w:val="nil"/>
              <w:left w:val="nil"/>
              <w:bottom w:val="nil"/>
              <w:right w:val="nil"/>
            </w:tcBorders>
            <w:shd w:val="clear" w:color="auto" w:fill="auto"/>
            <w:vAlign w:val="center"/>
          </w:tcPr>
          <w:p w14:paraId="19D7BD15"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461,196**</w:t>
            </w:r>
          </w:p>
        </w:tc>
        <w:tc>
          <w:tcPr>
            <w:tcW w:w="535" w:type="pct"/>
            <w:tcBorders>
              <w:top w:val="nil"/>
              <w:left w:val="nil"/>
              <w:bottom w:val="nil"/>
              <w:right w:val="nil"/>
            </w:tcBorders>
            <w:shd w:val="clear" w:color="auto" w:fill="auto"/>
            <w:vAlign w:val="center"/>
          </w:tcPr>
          <w:p w14:paraId="047DA074"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1,454,492</w:t>
            </w:r>
          </w:p>
        </w:tc>
        <w:tc>
          <w:tcPr>
            <w:tcW w:w="535" w:type="pct"/>
            <w:tcBorders>
              <w:top w:val="nil"/>
              <w:left w:val="nil"/>
              <w:bottom w:val="nil"/>
              <w:right w:val="nil"/>
            </w:tcBorders>
            <w:shd w:val="clear" w:color="auto" w:fill="auto"/>
            <w:vAlign w:val="center"/>
          </w:tcPr>
          <w:p w14:paraId="6281431A"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3,966,550</w:t>
            </w:r>
          </w:p>
        </w:tc>
        <w:tc>
          <w:tcPr>
            <w:tcW w:w="537" w:type="pct"/>
            <w:tcBorders>
              <w:top w:val="nil"/>
              <w:left w:val="nil"/>
              <w:bottom w:val="nil"/>
              <w:right w:val="nil"/>
            </w:tcBorders>
            <w:shd w:val="clear" w:color="auto" w:fill="auto"/>
            <w:vAlign w:val="center"/>
          </w:tcPr>
          <w:p w14:paraId="13F828CB"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8,682,257</w:t>
            </w:r>
          </w:p>
        </w:tc>
        <w:tc>
          <w:tcPr>
            <w:tcW w:w="575" w:type="pct"/>
            <w:tcBorders>
              <w:top w:val="nil"/>
              <w:left w:val="nil"/>
              <w:bottom w:val="nil"/>
              <w:right w:val="nil"/>
            </w:tcBorders>
            <w:shd w:val="clear" w:color="auto" w:fill="auto"/>
            <w:vAlign w:val="center"/>
          </w:tcPr>
          <w:p w14:paraId="3241C040"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14,877,987</w:t>
            </w:r>
          </w:p>
        </w:tc>
      </w:tr>
      <w:tr w:rsidR="00E052C8" w:rsidRPr="00C57D88" w14:paraId="476E9A4B" w14:textId="77777777" w:rsidTr="00E052C8">
        <w:trPr>
          <w:trHeight w:hRule="exact" w:val="284"/>
        </w:trPr>
        <w:tc>
          <w:tcPr>
            <w:tcW w:w="1753" w:type="pct"/>
            <w:vAlign w:val="bottom"/>
          </w:tcPr>
          <w:p w14:paraId="043B151D" w14:textId="77777777" w:rsidR="00E052C8" w:rsidRPr="00C57D88" w:rsidRDefault="00E052C8" w:rsidP="00441EDF">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Debt securities issued </w:t>
            </w:r>
          </w:p>
        </w:tc>
        <w:tc>
          <w:tcPr>
            <w:tcW w:w="532" w:type="pct"/>
            <w:tcBorders>
              <w:top w:val="nil"/>
              <w:left w:val="nil"/>
              <w:bottom w:val="nil"/>
              <w:right w:val="nil"/>
            </w:tcBorders>
            <w:shd w:val="clear" w:color="auto" w:fill="auto"/>
            <w:vAlign w:val="bottom"/>
          </w:tcPr>
          <w:p w14:paraId="69A5AB6F"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 </w:t>
            </w:r>
          </w:p>
        </w:tc>
        <w:tc>
          <w:tcPr>
            <w:tcW w:w="533" w:type="pct"/>
            <w:tcBorders>
              <w:top w:val="nil"/>
              <w:left w:val="nil"/>
              <w:bottom w:val="nil"/>
              <w:right w:val="nil"/>
            </w:tcBorders>
            <w:shd w:val="clear" w:color="auto" w:fill="auto"/>
            <w:vAlign w:val="bottom"/>
          </w:tcPr>
          <w:p w14:paraId="13AEC07B"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43,347 </w:t>
            </w:r>
          </w:p>
        </w:tc>
        <w:tc>
          <w:tcPr>
            <w:tcW w:w="535" w:type="pct"/>
            <w:tcBorders>
              <w:top w:val="nil"/>
              <w:left w:val="nil"/>
              <w:bottom w:val="nil"/>
              <w:right w:val="nil"/>
            </w:tcBorders>
            <w:shd w:val="clear" w:color="auto" w:fill="auto"/>
            <w:vAlign w:val="bottom"/>
          </w:tcPr>
          <w:p w14:paraId="321AEB87"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 </w:t>
            </w:r>
          </w:p>
        </w:tc>
        <w:tc>
          <w:tcPr>
            <w:tcW w:w="535" w:type="pct"/>
            <w:tcBorders>
              <w:top w:val="nil"/>
              <w:left w:val="nil"/>
              <w:bottom w:val="nil"/>
              <w:right w:val="nil"/>
            </w:tcBorders>
            <w:shd w:val="clear" w:color="auto" w:fill="auto"/>
            <w:vAlign w:val="bottom"/>
          </w:tcPr>
          <w:p w14:paraId="4DCA6066"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1,107,210 </w:t>
            </w:r>
          </w:p>
        </w:tc>
        <w:tc>
          <w:tcPr>
            <w:tcW w:w="537" w:type="pct"/>
            <w:tcBorders>
              <w:top w:val="nil"/>
              <w:left w:val="nil"/>
              <w:bottom w:val="nil"/>
              <w:right w:val="nil"/>
            </w:tcBorders>
            <w:shd w:val="clear" w:color="auto" w:fill="auto"/>
            <w:vAlign w:val="bottom"/>
          </w:tcPr>
          <w:p w14:paraId="67E11865"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 </w:t>
            </w:r>
          </w:p>
        </w:tc>
        <w:tc>
          <w:tcPr>
            <w:tcW w:w="575" w:type="pct"/>
            <w:tcBorders>
              <w:top w:val="nil"/>
              <w:left w:val="nil"/>
              <w:bottom w:val="nil"/>
              <w:right w:val="nil"/>
            </w:tcBorders>
            <w:shd w:val="clear" w:color="auto" w:fill="auto"/>
            <w:vAlign w:val="bottom"/>
          </w:tcPr>
          <w:p w14:paraId="4171D7BF" w14:textId="77777777" w:rsidR="00E052C8" w:rsidRPr="00C57D88" w:rsidRDefault="00E052C8" w:rsidP="00441EDF">
            <w:pPr>
              <w:tabs>
                <w:tab w:val="right" w:pos="1202"/>
              </w:tabs>
              <w:spacing w:line="240" w:lineRule="exact"/>
              <w:jc w:val="right"/>
              <w:outlineLvl w:val="0"/>
              <w:rPr>
                <w:rFonts w:ascii="Calibri" w:eastAsia="Calibri" w:hAnsi="Calibri" w:cs="Arial"/>
                <w:spacing w:val="-2"/>
                <w:sz w:val="18"/>
                <w:szCs w:val="18"/>
              </w:rPr>
            </w:pPr>
            <w:r w:rsidRPr="00C57D88">
              <w:rPr>
                <w:rFonts w:asciiTheme="minorHAnsi" w:hAnsiTheme="minorHAnsi"/>
                <w:sz w:val="18"/>
                <w:szCs w:val="18"/>
              </w:rPr>
              <w:t xml:space="preserve"> 1,150,557 </w:t>
            </w:r>
          </w:p>
        </w:tc>
      </w:tr>
      <w:tr w:rsidR="00E052C8" w:rsidRPr="00C57D88" w14:paraId="20F84B2B" w14:textId="77777777" w:rsidTr="00453BC5">
        <w:trPr>
          <w:trHeight w:hRule="exact" w:val="409"/>
        </w:trPr>
        <w:tc>
          <w:tcPr>
            <w:tcW w:w="1753" w:type="pct"/>
            <w:vAlign w:val="bottom"/>
          </w:tcPr>
          <w:p w14:paraId="0BDF692A" w14:textId="0C4856F3" w:rsidR="00E052C8" w:rsidRPr="00C57D88" w:rsidRDefault="00E052C8" w:rsidP="00E052C8">
            <w:pPr>
              <w:tabs>
                <w:tab w:val="right" w:pos="1202"/>
              </w:tabs>
              <w:spacing w:line="200" w:lineRule="exact"/>
              <w:outlineLvl w:val="0"/>
              <w:rPr>
                <w:rFonts w:ascii="Calibri" w:hAnsi="Calibri" w:cs="Arial"/>
                <w:spacing w:val="-2"/>
                <w:sz w:val="18"/>
                <w:szCs w:val="18"/>
              </w:rPr>
            </w:pPr>
            <w:r w:rsidRPr="00E052C8">
              <w:rPr>
                <w:rFonts w:ascii="Calibri" w:hAnsi="Calibri" w:cs="Arial"/>
                <w:spacing w:val="-2"/>
                <w:sz w:val="18"/>
                <w:szCs w:val="18"/>
              </w:rPr>
              <w:t>Provisions for guarantees, commitments and other liabilities</w:t>
            </w:r>
          </w:p>
        </w:tc>
        <w:tc>
          <w:tcPr>
            <w:tcW w:w="532" w:type="pct"/>
            <w:tcBorders>
              <w:top w:val="nil"/>
              <w:left w:val="nil"/>
              <w:bottom w:val="nil"/>
              <w:right w:val="nil"/>
            </w:tcBorders>
            <w:shd w:val="clear" w:color="auto" w:fill="auto"/>
            <w:vAlign w:val="bottom"/>
          </w:tcPr>
          <w:p w14:paraId="14D2266F" w14:textId="712F8531" w:rsidR="00E052C8" w:rsidRPr="00C57D88" w:rsidRDefault="00E052C8" w:rsidP="00E052C8">
            <w:pPr>
              <w:tabs>
                <w:tab w:val="right" w:pos="1202"/>
              </w:tabs>
              <w:spacing w:line="240" w:lineRule="exact"/>
              <w:jc w:val="right"/>
              <w:outlineLvl w:val="0"/>
              <w:rPr>
                <w:rFonts w:asciiTheme="minorHAnsi" w:hAnsiTheme="minorHAnsi"/>
                <w:sz w:val="18"/>
                <w:szCs w:val="18"/>
              </w:rPr>
            </w:pPr>
            <w:r w:rsidRPr="00905E1E">
              <w:rPr>
                <w:rFonts w:ascii="Calibri" w:hAnsi="Calibri"/>
                <w:color w:val="000000"/>
                <w:sz w:val="18"/>
                <w:szCs w:val="18"/>
              </w:rPr>
              <w:t>125</w:t>
            </w:r>
            <w:r>
              <w:rPr>
                <w:rFonts w:ascii="Calibri" w:hAnsi="Calibri"/>
                <w:color w:val="000000"/>
                <w:sz w:val="18"/>
                <w:szCs w:val="18"/>
              </w:rPr>
              <w:t>,</w:t>
            </w:r>
            <w:r w:rsidRPr="00905E1E">
              <w:rPr>
                <w:rFonts w:ascii="Calibri" w:hAnsi="Calibri"/>
                <w:color w:val="000000"/>
                <w:sz w:val="18"/>
                <w:szCs w:val="18"/>
              </w:rPr>
              <w:t>437</w:t>
            </w:r>
          </w:p>
        </w:tc>
        <w:tc>
          <w:tcPr>
            <w:tcW w:w="533" w:type="pct"/>
            <w:tcBorders>
              <w:top w:val="nil"/>
              <w:left w:val="nil"/>
              <w:bottom w:val="nil"/>
              <w:right w:val="nil"/>
            </w:tcBorders>
            <w:shd w:val="clear" w:color="auto" w:fill="auto"/>
            <w:vAlign w:val="bottom"/>
          </w:tcPr>
          <w:p w14:paraId="5D193050" w14:textId="47159DFD" w:rsidR="00E052C8" w:rsidRPr="00C57D88" w:rsidRDefault="00E052C8" w:rsidP="00E052C8">
            <w:pPr>
              <w:tabs>
                <w:tab w:val="right" w:pos="1202"/>
              </w:tabs>
              <w:spacing w:line="240" w:lineRule="exact"/>
              <w:jc w:val="right"/>
              <w:outlineLvl w:val="0"/>
              <w:rPr>
                <w:rFonts w:asciiTheme="minorHAnsi" w:hAnsiTheme="minorHAnsi"/>
                <w:sz w:val="18"/>
                <w:szCs w:val="18"/>
              </w:rPr>
            </w:pPr>
            <w:r w:rsidRPr="00905E1E">
              <w:rPr>
                <w:rFonts w:ascii="Calibri" w:hAnsi="Calibri"/>
                <w:color w:val="000000"/>
                <w:sz w:val="18"/>
                <w:szCs w:val="18"/>
              </w:rPr>
              <w:t>10</w:t>
            </w:r>
            <w:r>
              <w:rPr>
                <w:rFonts w:ascii="Calibri" w:hAnsi="Calibri"/>
                <w:color w:val="000000"/>
                <w:sz w:val="18"/>
                <w:szCs w:val="18"/>
              </w:rPr>
              <w:t>,</w:t>
            </w:r>
            <w:r w:rsidRPr="00905E1E">
              <w:rPr>
                <w:rFonts w:ascii="Calibri" w:hAnsi="Calibri"/>
                <w:color w:val="000000"/>
                <w:sz w:val="18"/>
                <w:szCs w:val="18"/>
              </w:rPr>
              <w:t>305</w:t>
            </w:r>
          </w:p>
        </w:tc>
        <w:tc>
          <w:tcPr>
            <w:tcW w:w="535" w:type="pct"/>
            <w:tcBorders>
              <w:top w:val="nil"/>
              <w:left w:val="nil"/>
              <w:bottom w:val="nil"/>
              <w:right w:val="nil"/>
            </w:tcBorders>
            <w:shd w:val="clear" w:color="auto" w:fill="auto"/>
            <w:vAlign w:val="bottom"/>
          </w:tcPr>
          <w:p w14:paraId="2A5F4B8C" w14:textId="235AD00C" w:rsidR="00E052C8" w:rsidRPr="00C57D88" w:rsidRDefault="00E052C8" w:rsidP="00E052C8">
            <w:pPr>
              <w:tabs>
                <w:tab w:val="right" w:pos="1202"/>
              </w:tabs>
              <w:spacing w:line="240" w:lineRule="exact"/>
              <w:jc w:val="right"/>
              <w:outlineLvl w:val="0"/>
              <w:rPr>
                <w:rFonts w:asciiTheme="minorHAnsi" w:hAnsiTheme="minorHAnsi"/>
                <w:sz w:val="18"/>
                <w:szCs w:val="18"/>
              </w:rPr>
            </w:pPr>
            <w:r w:rsidRPr="00905E1E">
              <w:rPr>
                <w:rFonts w:ascii="Calibri" w:hAnsi="Calibri"/>
                <w:color w:val="000000"/>
                <w:sz w:val="18"/>
                <w:szCs w:val="18"/>
              </w:rPr>
              <w:t>35</w:t>
            </w:r>
            <w:r>
              <w:rPr>
                <w:rFonts w:ascii="Calibri" w:hAnsi="Calibri"/>
                <w:color w:val="000000"/>
                <w:sz w:val="18"/>
                <w:szCs w:val="18"/>
              </w:rPr>
              <w:t>,</w:t>
            </w:r>
            <w:r w:rsidRPr="00905E1E">
              <w:rPr>
                <w:rFonts w:ascii="Calibri" w:hAnsi="Calibri"/>
                <w:color w:val="000000"/>
                <w:sz w:val="18"/>
                <w:szCs w:val="18"/>
              </w:rPr>
              <w:t>597</w:t>
            </w:r>
          </w:p>
        </w:tc>
        <w:tc>
          <w:tcPr>
            <w:tcW w:w="535" w:type="pct"/>
            <w:tcBorders>
              <w:top w:val="nil"/>
              <w:left w:val="nil"/>
              <w:bottom w:val="nil"/>
              <w:right w:val="nil"/>
            </w:tcBorders>
            <w:shd w:val="clear" w:color="auto" w:fill="auto"/>
            <w:vAlign w:val="bottom"/>
          </w:tcPr>
          <w:p w14:paraId="24E21593" w14:textId="6DEC2DBB" w:rsidR="00E052C8" w:rsidRPr="00C57D88" w:rsidRDefault="00E052C8" w:rsidP="00E052C8">
            <w:pPr>
              <w:tabs>
                <w:tab w:val="right" w:pos="1202"/>
              </w:tabs>
              <w:spacing w:line="240" w:lineRule="exact"/>
              <w:jc w:val="right"/>
              <w:outlineLvl w:val="0"/>
              <w:rPr>
                <w:rFonts w:asciiTheme="minorHAnsi" w:hAnsiTheme="minorHAnsi"/>
                <w:sz w:val="18"/>
                <w:szCs w:val="18"/>
              </w:rPr>
            </w:pPr>
            <w:r w:rsidRPr="00905E1E">
              <w:rPr>
                <w:rFonts w:ascii="Calibri" w:hAnsi="Calibri"/>
                <w:color w:val="000000"/>
                <w:sz w:val="18"/>
                <w:szCs w:val="18"/>
              </w:rPr>
              <w:t>71</w:t>
            </w:r>
            <w:r>
              <w:rPr>
                <w:rFonts w:ascii="Calibri" w:hAnsi="Calibri"/>
                <w:color w:val="000000"/>
                <w:sz w:val="18"/>
                <w:szCs w:val="18"/>
              </w:rPr>
              <w:t>,</w:t>
            </w:r>
            <w:r w:rsidRPr="00905E1E">
              <w:rPr>
                <w:rFonts w:ascii="Calibri" w:hAnsi="Calibri"/>
                <w:color w:val="000000"/>
                <w:sz w:val="18"/>
                <w:szCs w:val="18"/>
              </w:rPr>
              <w:t>166</w:t>
            </w:r>
          </w:p>
        </w:tc>
        <w:tc>
          <w:tcPr>
            <w:tcW w:w="537" w:type="pct"/>
            <w:tcBorders>
              <w:top w:val="nil"/>
              <w:left w:val="nil"/>
              <w:bottom w:val="nil"/>
              <w:right w:val="nil"/>
            </w:tcBorders>
            <w:shd w:val="clear" w:color="auto" w:fill="auto"/>
            <w:vAlign w:val="bottom"/>
          </w:tcPr>
          <w:p w14:paraId="10626878" w14:textId="18A342D1" w:rsidR="00E052C8" w:rsidRPr="00C57D88" w:rsidRDefault="00E052C8" w:rsidP="00E052C8">
            <w:pPr>
              <w:tabs>
                <w:tab w:val="right" w:pos="1202"/>
              </w:tabs>
              <w:spacing w:line="240" w:lineRule="exact"/>
              <w:jc w:val="right"/>
              <w:outlineLvl w:val="0"/>
              <w:rPr>
                <w:rFonts w:asciiTheme="minorHAnsi" w:hAnsiTheme="minorHAnsi"/>
                <w:sz w:val="18"/>
                <w:szCs w:val="18"/>
              </w:rPr>
            </w:pPr>
            <w:r w:rsidRPr="00905E1E">
              <w:rPr>
                <w:rFonts w:ascii="Calibri" w:hAnsi="Calibri"/>
                <w:color w:val="000000"/>
                <w:sz w:val="18"/>
                <w:szCs w:val="18"/>
              </w:rPr>
              <w:t>78</w:t>
            </w:r>
            <w:r>
              <w:rPr>
                <w:rFonts w:ascii="Calibri" w:hAnsi="Calibri"/>
                <w:color w:val="000000"/>
                <w:sz w:val="18"/>
                <w:szCs w:val="18"/>
              </w:rPr>
              <w:t>,</w:t>
            </w:r>
            <w:r w:rsidRPr="00905E1E">
              <w:rPr>
                <w:rFonts w:ascii="Calibri" w:hAnsi="Calibri"/>
                <w:color w:val="000000"/>
                <w:sz w:val="18"/>
                <w:szCs w:val="18"/>
              </w:rPr>
              <w:t>986</w:t>
            </w:r>
          </w:p>
        </w:tc>
        <w:tc>
          <w:tcPr>
            <w:tcW w:w="575" w:type="pct"/>
            <w:tcBorders>
              <w:top w:val="nil"/>
              <w:left w:val="nil"/>
              <w:bottom w:val="nil"/>
              <w:right w:val="nil"/>
            </w:tcBorders>
            <w:shd w:val="clear" w:color="auto" w:fill="auto"/>
            <w:vAlign w:val="bottom"/>
          </w:tcPr>
          <w:p w14:paraId="2A4E82AF" w14:textId="4A470459" w:rsidR="00E052C8" w:rsidRPr="00C57D88" w:rsidRDefault="00E052C8" w:rsidP="00E052C8">
            <w:pPr>
              <w:tabs>
                <w:tab w:val="right" w:pos="1202"/>
              </w:tabs>
              <w:spacing w:line="240" w:lineRule="exact"/>
              <w:jc w:val="right"/>
              <w:outlineLvl w:val="0"/>
              <w:rPr>
                <w:rFonts w:asciiTheme="minorHAnsi" w:hAnsiTheme="minorHAnsi"/>
                <w:sz w:val="18"/>
                <w:szCs w:val="18"/>
              </w:rPr>
            </w:pPr>
            <w:r w:rsidRPr="00905E1E">
              <w:rPr>
                <w:rFonts w:ascii="Calibri" w:hAnsi="Calibri"/>
                <w:color w:val="000000"/>
                <w:sz w:val="18"/>
                <w:szCs w:val="18"/>
              </w:rPr>
              <w:t>321</w:t>
            </w:r>
            <w:r>
              <w:rPr>
                <w:rFonts w:ascii="Calibri" w:hAnsi="Calibri"/>
                <w:color w:val="000000"/>
                <w:sz w:val="18"/>
                <w:szCs w:val="18"/>
              </w:rPr>
              <w:t>,</w:t>
            </w:r>
            <w:r w:rsidRPr="00905E1E">
              <w:rPr>
                <w:rFonts w:ascii="Calibri" w:hAnsi="Calibri"/>
                <w:color w:val="000000"/>
                <w:sz w:val="18"/>
                <w:szCs w:val="18"/>
              </w:rPr>
              <w:t>491</w:t>
            </w:r>
          </w:p>
        </w:tc>
      </w:tr>
      <w:tr w:rsidR="00E052C8" w:rsidRPr="00C57D88" w14:paraId="7C022856" w14:textId="77777777" w:rsidTr="00E052C8">
        <w:trPr>
          <w:trHeight w:hRule="exact" w:val="284"/>
        </w:trPr>
        <w:tc>
          <w:tcPr>
            <w:tcW w:w="1753" w:type="pct"/>
            <w:vAlign w:val="bottom"/>
          </w:tcPr>
          <w:p w14:paraId="79221C43" w14:textId="77777777" w:rsidR="00E052C8" w:rsidRPr="00C57D88" w:rsidRDefault="00E052C8" w:rsidP="00E052C8">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Other liabilities </w:t>
            </w:r>
          </w:p>
        </w:tc>
        <w:tc>
          <w:tcPr>
            <w:tcW w:w="532" w:type="pct"/>
            <w:tcBorders>
              <w:top w:val="nil"/>
              <w:left w:val="nil"/>
              <w:bottom w:val="nil"/>
              <w:right w:val="nil"/>
            </w:tcBorders>
            <w:shd w:val="clear" w:color="auto" w:fill="auto"/>
            <w:vAlign w:val="bottom"/>
          </w:tcPr>
          <w:p w14:paraId="2CA3418F" w14:textId="11226C88" w:rsidR="00E052C8" w:rsidRPr="00C57D88" w:rsidRDefault="00E052C8" w:rsidP="00E052C8">
            <w:pPr>
              <w:tabs>
                <w:tab w:val="right" w:pos="1202"/>
              </w:tabs>
              <w:spacing w:line="240" w:lineRule="exact"/>
              <w:jc w:val="right"/>
              <w:outlineLvl w:val="0"/>
              <w:rPr>
                <w:rFonts w:ascii="Calibri" w:eastAsia="Calibri" w:hAnsi="Calibri" w:cs="Arial"/>
                <w:spacing w:val="-2"/>
                <w:sz w:val="18"/>
                <w:szCs w:val="18"/>
              </w:rPr>
            </w:pPr>
            <w:r w:rsidRPr="00905E1E">
              <w:rPr>
                <w:rFonts w:ascii="Calibri" w:hAnsi="Calibri"/>
                <w:color w:val="000000"/>
                <w:sz w:val="18"/>
                <w:szCs w:val="18"/>
              </w:rPr>
              <w:t>143</w:t>
            </w:r>
            <w:r>
              <w:rPr>
                <w:rFonts w:ascii="Calibri" w:hAnsi="Calibri"/>
                <w:color w:val="000000"/>
                <w:sz w:val="18"/>
                <w:szCs w:val="18"/>
              </w:rPr>
              <w:t>,</w:t>
            </w:r>
            <w:r w:rsidRPr="00905E1E">
              <w:rPr>
                <w:rFonts w:ascii="Calibri" w:hAnsi="Calibri"/>
                <w:color w:val="000000"/>
                <w:sz w:val="18"/>
                <w:szCs w:val="18"/>
              </w:rPr>
              <w:t>47</w:t>
            </w:r>
            <w:r>
              <w:rPr>
                <w:rFonts w:ascii="Calibri" w:hAnsi="Calibri"/>
                <w:color w:val="000000"/>
                <w:sz w:val="18"/>
                <w:szCs w:val="18"/>
              </w:rPr>
              <w:t>5</w:t>
            </w:r>
          </w:p>
        </w:tc>
        <w:tc>
          <w:tcPr>
            <w:tcW w:w="533" w:type="pct"/>
            <w:tcBorders>
              <w:top w:val="nil"/>
              <w:left w:val="nil"/>
              <w:bottom w:val="nil"/>
              <w:right w:val="nil"/>
            </w:tcBorders>
            <w:shd w:val="clear" w:color="auto" w:fill="auto"/>
            <w:vAlign w:val="bottom"/>
          </w:tcPr>
          <w:p w14:paraId="0E16D14F" w14:textId="2E054B43" w:rsidR="00E052C8" w:rsidRPr="00C57D88" w:rsidRDefault="00E052C8" w:rsidP="00E052C8">
            <w:pPr>
              <w:tabs>
                <w:tab w:val="right" w:pos="1202"/>
              </w:tabs>
              <w:spacing w:line="240" w:lineRule="exact"/>
              <w:jc w:val="right"/>
              <w:outlineLvl w:val="0"/>
              <w:rPr>
                <w:rFonts w:ascii="Calibri" w:eastAsia="Calibri" w:hAnsi="Calibri" w:cs="Arial"/>
                <w:spacing w:val="-2"/>
                <w:sz w:val="18"/>
                <w:szCs w:val="18"/>
              </w:rPr>
            </w:pPr>
            <w:r w:rsidRPr="00905E1E">
              <w:rPr>
                <w:rFonts w:ascii="Calibri" w:hAnsi="Calibri"/>
                <w:color w:val="000000"/>
                <w:sz w:val="18"/>
                <w:szCs w:val="18"/>
              </w:rPr>
              <w:t>14</w:t>
            </w:r>
            <w:r>
              <w:rPr>
                <w:rFonts w:ascii="Calibri" w:hAnsi="Calibri"/>
                <w:color w:val="000000"/>
                <w:sz w:val="18"/>
                <w:szCs w:val="18"/>
              </w:rPr>
              <w:t>,</w:t>
            </w:r>
            <w:r w:rsidRPr="00905E1E">
              <w:rPr>
                <w:rFonts w:ascii="Calibri" w:hAnsi="Calibri"/>
                <w:color w:val="000000"/>
                <w:sz w:val="18"/>
                <w:szCs w:val="18"/>
              </w:rPr>
              <w:t>261</w:t>
            </w:r>
          </w:p>
        </w:tc>
        <w:tc>
          <w:tcPr>
            <w:tcW w:w="535" w:type="pct"/>
            <w:tcBorders>
              <w:top w:val="nil"/>
              <w:left w:val="nil"/>
              <w:bottom w:val="nil"/>
              <w:right w:val="nil"/>
            </w:tcBorders>
            <w:shd w:val="clear" w:color="auto" w:fill="auto"/>
            <w:vAlign w:val="bottom"/>
          </w:tcPr>
          <w:p w14:paraId="1C688CAF" w14:textId="5564E8AB" w:rsidR="00E052C8" w:rsidRPr="00C57D88" w:rsidRDefault="00E052C8" w:rsidP="00E052C8">
            <w:pPr>
              <w:tabs>
                <w:tab w:val="right" w:pos="1202"/>
              </w:tabs>
              <w:spacing w:line="240" w:lineRule="exact"/>
              <w:jc w:val="right"/>
              <w:outlineLvl w:val="0"/>
              <w:rPr>
                <w:rFonts w:ascii="Calibri" w:eastAsia="Calibri" w:hAnsi="Calibri" w:cs="Arial"/>
                <w:spacing w:val="-2"/>
                <w:sz w:val="18"/>
                <w:szCs w:val="18"/>
              </w:rPr>
            </w:pPr>
            <w:r w:rsidRPr="00905E1E">
              <w:rPr>
                <w:rFonts w:ascii="Calibri" w:hAnsi="Calibri"/>
                <w:color w:val="000000"/>
                <w:sz w:val="18"/>
                <w:szCs w:val="18"/>
              </w:rPr>
              <w:t>44</w:t>
            </w:r>
            <w:r>
              <w:rPr>
                <w:rFonts w:ascii="Calibri" w:hAnsi="Calibri"/>
                <w:color w:val="000000"/>
                <w:sz w:val="18"/>
                <w:szCs w:val="18"/>
              </w:rPr>
              <w:t>,</w:t>
            </w:r>
            <w:r w:rsidRPr="00905E1E">
              <w:rPr>
                <w:rFonts w:ascii="Calibri" w:hAnsi="Calibri"/>
                <w:color w:val="000000"/>
                <w:sz w:val="18"/>
                <w:szCs w:val="18"/>
              </w:rPr>
              <w:t>789</w:t>
            </w:r>
          </w:p>
        </w:tc>
        <w:tc>
          <w:tcPr>
            <w:tcW w:w="535" w:type="pct"/>
            <w:tcBorders>
              <w:top w:val="nil"/>
              <w:left w:val="nil"/>
              <w:bottom w:val="nil"/>
              <w:right w:val="nil"/>
            </w:tcBorders>
            <w:shd w:val="clear" w:color="auto" w:fill="auto"/>
            <w:vAlign w:val="bottom"/>
          </w:tcPr>
          <w:p w14:paraId="71E9C5E6" w14:textId="5566C0B7" w:rsidR="00E052C8" w:rsidRPr="00C57D88" w:rsidRDefault="00E052C8" w:rsidP="00E052C8">
            <w:pPr>
              <w:tabs>
                <w:tab w:val="right" w:pos="1202"/>
              </w:tabs>
              <w:spacing w:line="240" w:lineRule="exact"/>
              <w:jc w:val="right"/>
              <w:outlineLvl w:val="0"/>
              <w:rPr>
                <w:rFonts w:ascii="Calibri" w:eastAsia="Calibri" w:hAnsi="Calibri" w:cs="Arial"/>
                <w:spacing w:val="-2"/>
                <w:sz w:val="18"/>
                <w:szCs w:val="18"/>
              </w:rPr>
            </w:pPr>
            <w:r w:rsidRPr="00905E1E">
              <w:rPr>
                <w:rFonts w:ascii="Calibri" w:hAnsi="Calibri"/>
                <w:color w:val="000000"/>
                <w:sz w:val="18"/>
                <w:szCs w:val="18"/>
              </w:rPr>
              <w:t>88</w:t>
            </w:r>
            <w:r>
              <w:rPr>
                <w:rFonts w:ascii="Calibri" w:hAnsi="Calibri"/>
                <w:color w:val="000000"/>
                <w:sz w:val="18"/>
                <w:szCs w:val="18"/>
              </w:rPr>
              <w:t>,</w:t>
            </w:r>
            <w:r w:rsidRPr="00905E1E">
              <w:rPr>
                <w:rFonts w:ascii="Calibri" w:hAnsi="Calibri"/>
                <w:color w:val="000000"/>
                <w:sz w:val="18"/>
                <w:szCs w:val="18"/>
              </w:rPr>
              <w:t>740</w:t>
            </w:r>
          </w:p>
        </w:tc>
        <w:tc>
          <w:tcPr>
            <w:tcW w:w="537" w:type="pct"/>
            <w:tcBorders>
              <w:top w:val="nil"/>
              <w:left w:val="nil"/>
              <w:bottom w:val="nil"/>
              <w:right w:val="nil"/>
            </w:tcBorders>
            <w:shd w:val="clear" w:color="auto" w:fill="auto"/>
            <w:vAlign w:val="bottom"/>
          </w:tcPr>
          <w:p w14:paraId="305A0ED4" w14:textId="1C8E2956" w:rsidR="00E052C8" w:rsidRPr="00C57D88" w:rsidRDefault="00E052C8" w:rsidP="00E052C8">
            <w:pPr>
              <w:tabs>
                <w:tab w:val="right" w:pos="1202"/>
              </w:tabs>
              <w:spacing w:line="240" w:lineRule="exact"/>
              <w:jc w:val="right"/>
              <w:outlineLvl w:val="0"/>
              <w:rPr>
                <w:rFonts w:ascii="Calibri" w:eastAsia="Calibri" w:hAnsi="Calibri" w:cs="Arial"/>
                <w:spacing w:val="-2"/>
                <w:sz w:val="18"/>
                <w:szCs w:val="18"/>
              </w:rPr>
            </w:pPr>
            <w:r w:rsidRPr="00905E1E">
              <w:rPr>
                <w:rFonts w:ascii="Calibri" w:hAnsi="Calibri"/>
                <w:color w:val="000000"/>
                <w:sz w:val="18"/>
                <w:szCs w:val="18"/>
              </w:rPr>
              <w:t>87</w:t>
            </w:r>
            <w:r>
              <w:rPr>
                <w:rFonts w:ascii="Calibri" w:hAnsi="Calibri"/>
                <w:color w:val="000000"/>
                <w:sz w:val="18"/>
                <w:szCs w:val="18"/>
              </w:rPr>
              <w:t>,</w:t>
            </w:r>
            <w:r w:rsidRPr="00905E1E">
              <w:rPr>
                <w:rFonts w:ascii="Calibri" w:hAnsi="Calibri"/>
                <w:color w:val="000000"/>
                <w:sz w:val="18"/>
                <w:szCs w:val="18"/>
              </w:rPr>
              <w:t>47</w:t>
            </w:r>
            <w:r>
              <w:rPr>
                <w:rFonts w:ascii="Calibri" w:hAnsi="Calibri"/>
                <w:color w:val="000000"/>
                <w:sz w:val="18"/>
                <w:szCs w:val="18"/>
              </w:rPr>
              <w:t>8</w:t>
            </w:r>
          </w:p>
        </w:tc>
        <w:tc>
          <w:tcPr>
            <w:tcW w:w="575" w:type="pct"/>
            <w:tcBorders>
              <w:top w:val="nil"/>
              <w:left w:val="nil"/>
              <w:bottom w:val="nil"/>
              <w:right w:val="nil"/>
            </w:tcBorders>
            <w:shd w:val="clear" w:color="auto" w:fill="auto"/>
            <w:vAlign w:val="bottom"/>
          </w:tcPr>
          <w:p w14:paraId="09F7A1AD" w14:textId="35EBBB68" w:rsidR="00E052C8" w:rsidRPr="00C57D88" w:rsidRDefault="00E052C8" w:rsidP="00E052C8">
            <w:pPr>
              <w:tabs>
                <w:tab w:val="right" w:pos="1202"/>
              </w:tabs>
              <w:spacing w:line="240" w:lineRule="exact"/>
              <w:jc w:val="right"/>
              <w:outlineLvl w:val="0"/>
              <w:rPr>
                <w:rFonts w:ascii="Calibri" w:eastAsia="Calibri" w:hAnsi="Calibri" w:cs="Arial"/>
                <w:spacing w:val="-2"/>
                <w:sz w:val="18"/>
                <w:szCs w:val="18"/>
              </w:rPr>
            </w:pPr>
            <w:r w:rsidRPr="00905E1E">
              <w:rPr>
                <w:rFonts w:ascii="Calibri" w:hAnsi="Calibri"/>
                <w:color w:val="000000"/>
                <w:sz w:val="18"/>
                <w:szCs w:val="18"/>
              </w:rPr>
              <w:t>378</w:t>
            </w:r>
            <w:r>
              <w:rPr>
                <w:rFonts w:ascii="Calibri" w:hAnsi="Calibri"/>
                <w:color w:val="000000"/>
                <w:sz w:val="18"/>
                <w:szCs w:val="18"/>
              </w:rPr>
              <w:t>,</w:t>
            </w:r>
            <w:r w:rsidRPr="00905E1E">
              <w:rPr>
                <w:rFonts w:ascii="Calibri" w:hAnsi="Calibri"/>
                <w:color w:val="000000"/>
                <w:sz w:val="18"/>
                <w:szCs w:val="18"/>
              </w:rPr>
              <w:t>743</w:t>
            </w:r>
          </w:p>
        </w:tc>
      </w:tr>
      <w:tr w:rsidR="00E052C8" w:rsidRPr="00C57D88" w14:paraId="33CB34F7" w14:textId="77777777" w:rsidTr="00E052C8">
        <w:trPr>
          <w:trHeight w:hRule="exact" w:val="284"/>
        </w:trPr>
        <w:tc>
          <w:tcPr>
            <w:tcW w:w="1753" w:type="pct"/>
            <w:vAlign w:val="bottom"/>
          </w:tcPr>
          <w:p w14:paraId="79D257CF" w14:textId="77777777" w:rsidR="00E052C8" w:rsidRPr="00C57D88" w:rsidRDefault="00E052C8" w:rsidP="00441EDF">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 xml:space="preserve">Total liabilities </w:t>
            </w:r>
          </w:p>
        </w:tc>
        <w:tc>
          <w:tcPr>
            <w:tcW w:w="532" w:type="pct"/>
            <w:tcBorders>
              <w:top w:val="single" w:sz="8" w:space="0" w:color="auto"/>
              <w:left w:val="nil"/>
              <w:bottom w:val="single" w:sz="8" w:space="0" w:color="auto"/>
              <w:right w:val="nil"/>
            </w:tcBorders>
            <w:shd w:val="clear" w:color="auto" w:fill="auto"/>
          </w:tcPr>
          <w:p w14:paraId="157FA80C"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812,108 </w:t>
            </w:r>
          </w:p>
        </w:tc>
        <w:tc>
          <w:tcPr>
            <w:tcW w:w="533" w:type="pct"/>
            <w:tcBorders>
              <w:top w:val="single" w:sz="8" w:space="0" w:color="auto"/>
              <w:left w:val="nil"/>
              <w:bottom w:val="single" w:sz="8" w:space="0" w:color="auto"/>
              <w:right w:val="nil"/>
            </w:tcBorders>
            <w:shd w:val="clear" w:color="auto" w:fill="auto"/>
          </w:tcPr>
          <w:p w14:paraId="5D5E93F9"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535,688 </w:t>
            </w:r>
          </w:p>
        </w:tc>
        <w:tc>
          <w:tcPr>
            <w:tcW w:w="535" w:type="pct"/>
            <w:tcBorders>
              <w:top w:val="single" w:sz="8" w:space="0" w:color="auto"/>
              <w:left w:val="nil"/>
              <w:bottom w:val="single" w:sz="8" w:space="0" w:color="auto"/>
              <w:right w:val="nil"/>
            </w:tcBorders>
            <w:shd w:val="clear" w:color="auto" w:fill="auto"/>
          </w:tcPr>
          <w:p w14:paraId="105F9977"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1,712,614 </w:t>
            </w:r>
          </w:p>
        </w:tc>
        <w:tc>
          <w:tcPr>
            <w:tcW w:w="535" w:type="pct"/>
            <w:tcBorders>
              <w:top w:val="single" w:sz="8" w:space="0" w:color="auto"/>
              <w:left w:val="nil"/>
              <w:bottom w:val="single" w:sz="8" w:space="0" w:color="auto"/>
              <w:right w:val="nil"/>
            </w:tcBorders>
            <w:shd w:val="clear" w:color="auto" w:fill="auto"/>
          </w:tcPr>
          <w:p w14:paraId="3E8F342F"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5,234,423 </w:t>
            </w:r>
          </w:p>
        </w:tc>
        <w:tc>
          <w:tcPr>
            <w:tcW w:w="537" w:type="pct"/>
            <w:tcBorders>
              <w:top w:val="single" w:sz="8" w:space="0" w:color="auto"/>
              <w:left w:val="nil"/>
              <w:bottom w:val="single" w:sz="8" w:space="0" w:color="auto"/>
              <w:right w:val="nil"/>
            </w:tcBorders>
            <w:shd w:val="clear" w:color="auto" w:fill="auto"/>
          </w:tcPr>
          <w:p w14:paraId="16D1D3A1"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8,863,041 </w:t>
            </w:r>
          </w:p>
        </w:tc>
        <w:tc>
          <w:tcPr>
            <w:tcW w:w="575" w:type="pct"/>
            <w:tcBorders>
              <w:top w:val="single" w:sz="8" w:space="0" w:color="auto"/>
              <w:left w:val="nil"/>
              <w:bottom w:val="single" w:sz="8" w:space="0" w:color="auto"/>
              <w:right w:val="nil"/>
            </w:tcBorders>
            <w:shd w:val="clear" w:color="auto" w:fill="auto"/>
          </w:tcPr>
          <w:p w14:paraId="0AB09831"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17,157,874 </w:t>
            </w:r>
          </w:p>
        </w:tc>
      </w:tr>
      <w:tr w:rsidR="00E052C8" w:rsidRPr="00C57D88" w14:paraId="3F49F295" w14:textId="77777777" w:rsidTr="00E052C8">
        <w:trPr>
          <w:trHeight w:hRule="exact" w:val="284"/>
        </w:trPr>
        <w:tc>
          <w:tcPr>
            <w:tcW w:w="1753" w:type="pct"/>
            <w:vAlign w:val="bottom"/>
          </w:tcPr>
          <w:p w14:paraId="15BBC52B" w14:textId="77777777" w:rsidR="00E052C8" w:rsidRPr="00C57D88" w:rsidRDefault="00E052C8" w:rsidP="00441EDF">
            <w:pPr>
              <w:tabs>
                <w:tab w:val="right" w:pos="1202"/>
              </w:tabs>
              <w:spacing w:line="200" w:lineRule="exact"/>
              <w:outlineLvl w:val="0"/>
              <w:rPr>
                <w:rFonts w:ascii="Calibri" w:hAnsi="Calibri" w:cs="Arial"/>
                <w:b/>
                <w:bCs/>
                <w:spacing w:val="-2"/>
                <w:sz w:val="18"/>
                <w:szCs w:val="18"/>
              </w:rPr>
            </w:pPr>
            <w:r w:rsidRPr="00C57D88">
              <w:rPr>
                <w:rFonts w:ascii="Calibri" w:hAnsi="Calibri" w:cs="Arial"/>
                <w:b/>
                <w:bCs/>
                <w:spacing w:val="-2"/>
                <w:sz w:val="18"/>
                <w:szCs w:val="18"/>
              </w:rPr>
              <w:t>Liquidity gap</w:t>
            </w:r>
          </w:p>
        </w:tc>
        <w:tc>
          <w:tcPr>
            <w:tcW w:w="532" w:type="pct"/>
            <w:tcBorders>
              <w:top w:val="single" w:sz="12" w:space="0" w:color="auto"/>
              <w:left w:val="nil"/>
              <w:bottom w:val="single" w:sz="12" w:space="0" w:color="auto"/>
              <w:right w:val="nil"/>
            </w:tcBorders>
            <w:shd w:val="clear" w:color="auto" w:fill="auto"/>
            <w:vAlign w:val="bottom"/>
          </w:tcPr>
          <w:p w14:paraId="5F87C980"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6,038,576 </w:t>
            </w:r>
          </w:p>
        </w:tc>
        <w:tc>
          <w:tcPr>
            <w:tcW w:w="533" w:type="pct"/>
            <w:tcBorders>
              <w:top w:val="single" w:sz="12" w:space="0" w:color="auto"/>
              <w:left w:val="nil"/>
              <w:bottom w:val="single" w:sz="12" w:space="0" w:color="auto"/>
              <w:right w:val="nil"/>
            </w:tcBorders>
            <w:shd w:val="clear" w:color="auto" w:fill="auto"/>
            <w:vAlign w:val="bottom"/>
          </w:tcPr>
          <w:p w14:paraId="774A2D41"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319,663 </w:t>
            </w:r>
          </w:p>
        </w:tc>
        <w:tc>
          <w:tcPr>
            <w:tcW w:w="535" w:type="pct"/>
            <w:tcBorders>
              <w:top w:val="single" w:sz="12" w:space="0" w:color="auto"/>
              <w:left w:val="nil"/>
              <w:bottom w:val="single" w:sz="12" w:space="0" w:color="auto"/>
              <w:right w:val="nil"/>
            </w:tcBorders>
            <w:shd w:val="clear" w:color="auto" w:fill="auto"/>
            <w:vAlign w:val="bottom"/>
          </w:tcPr>
          <w:p w14:paraId="73B71D2F"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329,176 </w:t>
            </w:r>
          </w:p>
        </w:tc>
        <w:tc>
          <w:tcPr>
            <w:tcW w:w="535" w:type="pct"/>
            <w:tcBorders>
              <w:top w:val="single" w:sz="12" w:space="0" w:color="auto"/>
              <w:left w:val="nil"/>
              <w:bottom w:val="single" w:sz="12" w:space="0" w:color="auto"/>
              <w:right w:val="nil"/>
            </w:tcBorders>
            <w:shd w:val="clear" w:color="auto" w:fill="auto"/>
            <w:vAlign w:val="bottom"/>
          </w:tcPr>
          <w:p w14:paraId="52E7769B"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257,935 </w:t>
            </w:r>
          </w:p>
        </w:tc>
        <w:tc>
          <w:tcPr>
            <w:tcW w:w="537" w:type="pct"/>
            <w:tcBorders>
              <w:top w:val="single" w:sz="12" w:space="0" w:color="auto"/>
              <w:left w:val="nil"/>
              <w:bottom w:val="single" w:sz="12" w:space="0" w:color="auto"/>
              <w:right w:val="nil"/>
            </w:tcBorders>
            <w:shd w:val="clear" w:color="auto" w:fill="auto"/>
            <w:vAlign w:val="bottom"/>
          </w:tcPr>
          <w:p w14:paraId="14BDECC1"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3,115,757 </w:t>
            </w:r>
          </w:p>
        </w:tc>
        <w:tc>
          <w:tcPr>
            <w:tcW w:w="575" w:type="pct"/>
            <w:tcBorders>
              <w:top w:val="single" w:sz="12" w:space="0" w:color="auto"/>
              <w:left w:val="nil"/>
              <w:bottom w:val="single" w:sz="12" w:space="0" w:color="auto"/>
              <w:right w:val="nil"/>
            </w:tcBorders>
            <w:shd w:val="clear" w:color="auto" w:fill="auto"/>
            <w:vAlign w:val="bottom"/>
          </w:tcPr>
          <w:p w14:paraId="553076C9" w14:textId="77777777" w:rsidR="00E052C8" w:rsidRPr="00C57D88" w:rsidRDefault="00E052C8"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 xml:space="preserve">10,061,107 </w:t>
            </w:r>
          </w:p>
        </w:tc>
      </w:tr>
      <w:tr w:rsidR="00E052C8" w:rsidRPr="00C57D88" w14:paraId="07176014" w14:textId="77777777" w:rsidTr="00E052C8">
        <w:trPr>
          <w:trHeight w:hRule="exact" w:val="284"/>
        </w:trPr>
        <w:tc>
          <w:tcPr>
            <w:tcW w:w="1753" w:type="pct"/>
            <w:vAlign w:val="bottom"/>
          </w:tcPr>
          <w:p w14:paraId="12EC17BF" w14:textId="77777777" w:rsidR="00E052C8" w:rsidRPr="00C57D88" w:rsidRDefault="00E052C8" w:rsidP="00441EDF">
            <w:pPr>
              <w:tabs>
                <w:tab w:val="right" w:pos="1202"/>
              </w:tabs>
              <w:spacing w:line="200" w:lineRule="exact"/>
              <w:outlineLvl w:val="0"/>
              <w:rPr>
                <w:rFonts w:ascii="Calibri" w:hAnsi="Calibri" w:cs="Arial"/>
                <w:b/>
                <w:bCs/>
                <w:spacing w:val="-2"/>
                <w:sz w:val="18"/>
                <w:szCs w:val="18"/>
              </w:rPr>
            </w:pPr>
          </w:p>
        </w:tc>
        <w:tc>
          <w:tcPr>
            <w:tcW w:w="532" w:type="pct"/>
            <w:tcBorders>
              <w:top w:val="single" w:sz="12" w:space="0" w:color="auto"/>
              <w:left w:val="nil"/>
              <w:right w:val="nil"/>
            </w:tcBorders>
            <w:shd w:val="clear" w:color="auto" w:fill="auto"/>
            <w:vAlign w:val="bottom"/>
          </w:tcPr>
          <w:p w14:paraId="0657B728"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3" w:type="pct"/>
            <w:tcBorders>
              <w:top w:val="single" w:sz="12" w:space="0" w:color="auto"/>
              <w:left w:val="nil"/>
              <w:right w:val="nil"/>
            </w:tcBorders>
            <w:shd w:val="clear" w:color="auto" w:fill="auto"/>
            <w:vAlign w:val="bottom"/>
          </w:tcPr>
          <w:p w14:paraId="6E1A38EB"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5" w:type="pct"/>
            <w:tcBorders>
              <w:top w:val="single" w:sz="12" w:space="0" w:color="auto"/>
              <w:left w:val="nil"/>
              <w:right w:val="nil"/>
            </w:tcBorders>
            <w:shd w:val="clear" w:color="auto" w:fill="auto"/>
            <w:vAlign w:val="bottom"/>
          </w:tcPr>
          <w:p w14:paraId="7F0682D5"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5" w:type="pct"/>
            <w:tcBorders>
              <w:top w:val="single" w:sz="12" w:space="0" w:color="auto"/>
              <w:left w:val="nil"/>
              <w:right w:val="nil"/>
            </w:tcBorders>
            <w:shd w:val="clear" w:color="auto" w:fill="auto"/>
            <w:vAlign w:val="bottom"/>
          </w:tcPr>
          <w:p w14:paraId="37D62223"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7" w:type="pct"/>
            <w:tcBorders>
              <w:top w:val="single" w:sz="12" w:space="0" w:color="auto"/>
              <w:left w:val="nil"/>
              <w:right w:val="nil"/>
            </w:tcBorders>
            <w:shd w:val="clear" w:color="auto" w:fill="auto"/>
            <w:vAlign w:val="bottom"/>
          </w:tcPr>
          <w:p w14:paraId="2CE85CD3"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75" w:type="pct"/>
            <w:tcBorders>
              <w:top w:val="single" w:sz="12" w:space="0" w:color="auto"/>
              <w:left w:val="nil"/>
              <w:right w:val="nil"/>
            </w:tcBorders>
            <w:shd w:val="clear" w:color="auto" w:fill="auto"/>
            <w:vAlign w:val="bottom"/>
          </w:tcPr>
          <w:p w14:paraId="693DE8C3"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r>
      <w:tr w:rsidR="00E052C8" w:rsidRPr="00C57D88" w14:paraId="0ADC3D4D" w14:textId="77777777" w:rsidTr="00E052C8">
        <w:trPr>
          <w:trHeight w:hRule="exact" w:val="284"/>
        </w:trPr>
        <w:tc>
          <w:tcPr>
            <w:tcW w:w="1753" w:type="pct"/>
            <w:vAlign w:val="bottom"/>
          </w:tcPr>
          <w:p w14:paraId="26CD8D93" w14:textId="77777777" w:rsidR="00E052C8" w:rsidRPr="00C57D88" w:rsidRDefault="00E052C8" w:rsidP="00441EDF">
            <w:pPr>
              <w:tabs>
                <w:tab w:val="right" w:pos="1202"/>
              </w:tabs>
              <w:spacing w:line="200" w:lineRule="exact"/>
              <w:outlineLvl w:val="0"/>
              <w:rPr>
                <w:rFonts w:ascii="Calibri" w:hAnsi="Calibri" w:cs="Arial"/>
                <w:b/>
                <w:bCs/>
                <w:spacing w:val="-2"/>
                <w:sz w:val="18"/>
                <w:szCs w:val="18"/>
              </w:rPr>
            </w:pPr>
            <w:r w:rsidRPr="00C57D88">
              <w:rPr>
                <w:rFonts w:ascii="Calibri" w:hAnsi="Calibri" w:cs="Arial"/>
                <w:b/>
                <w:bCs/>
                <w:spacing w:val="-2"/>
                <w:sz w:val="18"/>
                <w:szCs w:val="18"/>
              </w:rPr>
              <w:t>Guarantees  and  commitments</w:t>
            </w:r>
          </w:p>
        </w:tc>
        <w:tc>
          <w:tcPr>
            <w:tcW w:w="532" w:type="pct"/>
            <w:tcBorders>
              <w:left w:val="nil"/>
              <w:right w:val="nil"/>
            </w:tcBorders>
            <w:shd w:val="clear" w:color="auto" w:fill="auto"/>
            <w:vAlign w:val="bottom"/>
          </w:tcPr>
          <w:p w14:paraId="36BCFD9F"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3" w:type="pct"/>
            <w:tcBorders>
              <w:left w:val="nil"/>
              <w:right w:val="nil"/>
            </w:tcBorders>
            <w:shd w:val="clear" w:color="auto" w:fill="auto"/>
            <w:vAlign w:val="bottom"/>
          </w:tcPr>
          <w:p w14:paraId="0B5A7F9A"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5" w:type="pct"/>
            <w:tcBorders>
              <w:left w:val="nil"/>
              <w:right w:val="nil"/>
            </w:tcBorders>
            <w:shd w:val="clear" w:color="auto" w:fill="auto"/>
            <w:vAlign w:val="bottom"/>
          </w:tcPr>
          <w:p w14:paraId="29DDEB52"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5" w:type="pct"/>
            <w:tcBorders>
              <w:left w:val="nil"/>
              <w:right w:val="nil"/>
            </w:tcBorders>
            <w:shd w:val="clear" w:color="auto" w:fill="auto"/>
            <w:vAlign w:val="bottom"/>
          </w:tcPr>
          <w:p w14:paraId="4199815B"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37" w:type="pct"/>
            <w:tcBorders>
              <w:left w:val="nil"/>
              <w:right w:val="nil"/>
            </w:tcBorders>
            <w:shd w:val="clear" w:color="auto" w:fill="auto"/>
            <w:vAlign w:val="bottom"/>
          </w:tcPr>
          <w:p w14:paraId="39044E5C"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c>
          <w:tcPr>
            <w:tcW w:w="575" w:type="pct"/>
            <w:tcBorders>
              <w:left w:val="nil"/>
              <w:right w:val="nil"/>
            </w:tcBorders>
            <w:shd w:val="clear" w:color="auto" w:fill="auto"/>
            <w:vAlign w:val="bottom"/>
          </w:tcPr>
          <w:p w14:paraId="753EF224"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p>
        </w:tc>
      </w:tr>
      <w:tr w:rsidR="00E052C8" w:rsidRPr="00C57D88" w14:paraId="617D9E26" w14:textId="77777777" w:rsidTr="00E052C8">
        <w:trPr>
          <w:trHeight w:hRule="exact" w:val="284"/>
        </w:trPr>
        <w:tc>
          <w:tcPr>
            <w:tcW w:w="1753" w:type="pct"/>
            <w:vAlign w:val="bottom"/>
          </w:tcPr>
          <w:p w14:paraId="3E286DF1" w14:textId="77777777" w:rsidR="00E052C8" w:rsidRPr="00C57D88" w:rsidRDefault="00E052C8" w:rsidP="00441EDF">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Guarantees issued in HRK</w:t>
            </w:r>
          </w:p>
        </w:tc>
        <w:tc>
          <w:tcPr>
            <w:tcW w:w="532" w:type="pct"/>
            <w:tcBorders>
              <w:top w:val="nil"/>
              <w:left w:val="nil"/>
              <w:bottom w:val="nil"/>
              <w:right w:val="nil"/>
            </w:tcBorders>
            <w:shd w:val="clear" w:color="auto" w:fill="auto"/>
            <w:vAlign w:val="bottom"/>
          </w:tcPr>
          <w:p w14:paraId="300E8E85"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p>
        </w:tc>
        <w:tc>
          <w:tcPr>
            <w:tcW w:w="533" w:type="pct"/>
            <w:tcBorders>
              <w:top w:val="nil"/>
              <w:left w:val="nil"/>
              <w:bottom w:val="nil"/>
              <w:right w:val="nil"/>
            </w:tcBorders>
            <w:shd w:val="clear" w:color="auto" w:fill="auto"/>
          </w:tcPr>
          <w:p w14:paraId="397E413C"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3B996820"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073C587D"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7" w:type="pct"/>
            <w:tcBorders>
              <w:top w:val="nil"/>
              <w:left w:val="nil"/>
              <w:bottom w:val="nil"/>
              <w:right w:val="nil"/>
            </w:tcBorders>
            <w:shd w:val="clear" w:color="auto" w:fill="auto"/>
          </w:tcPr>
          <w:p w14:paraId="311B641D"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75" w:type="pct"/>
            <w:tcBorders>
              <w:top w:val="nil"/>
              <w:left w:val="nil"/>
              <w:bottom w:val="nil"/>
              <w:right w:val="nil"/>
            </w:tcBorders>
            <w:shd w:val="clear" w:color="auto" w:fill="auto"/>
            <w:vAlign w:val="bottom"/>
          </w:tcPr>
          <w:p w14:paraId="02DC88ED"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p>
        </w:tc>
      </w:tr>
      <w:tr w:rsidR="00E052C8" w:rsidRPr="00C57D88" w14:paraId="4EC88922" w14:textId="77777777" w:rsidTr="00E052C8">
        <w:trPr>
          <w:trHeight w:hRule="exact" w:val="284"/>
        </w:trPr>
        <w:tc>
          <w:tcPr>
            <w:tcW w:w="1753" w:type="pct"/>
            <w:vAlign w:val="bottom"/>
          </w:tcPr>
          <w:p w14:paraId="2B28FE89" w14:textId="77777777" w:rsidR="00E052C8" w:rsidRPr="00C57D88" w:rsidRDefault="00E052C8" w:rsidP="00441EDF">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532" w:type="pct"/>
            <w:tcBorders>
              <w:top w:val="nil"/>
              <w:left w:val="nil"/>
              <w:bottom w:val="nil"/>
              <w:right w:val="nil"/>
            </w:tcBorders>
            <w:shd w:val="clear" w:color="auto" w:fill="auto"/>
            <w:vAlign w:val="bottom"/>
          </w:tcPr>
          <w:p w14:paraId="5EB9995F"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p>
        </w:tc>
        <w:tc>
          <w:tcPr>
            <w:tcW w:w="533" w:type="pct"/>
            <w:tcBorders>
              <w:top w:val="nil"/>
              <w:left w:val="nil"/>
              <w:bottom w:val="nil"/>
              <w:right w:val="nil"/>
            </w:tcBorders>
            <w:shd w:val="clear" w:color="auto" w:fill="auto"/>
          </w:tcPr>
          <w:p w14:paraId="113DB5EB"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0778BB23"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3DAFDB1F"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7" w:type="pct"/>
            <w:tcBorders>
              <w:top w:val="nil"/>
              <w:left w:val="nil"/>
              <w:bottom w:val="nil"/>
              <w:right w:val="nil"/>
            </w:tcBorders>
            <w:shd w:val="clear" w:color="auto" w:fill="auto"/>
          </w:tcPr>
          <w:p w14:paraId="1E7610F3"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75" w:type="pct"/>
            <w:tcBorders>
              <w:top w:val="nil"/>
              <w:left w:val="nil"/>
              <w:bottom w:val="nil"/>
              <w:right w:val="nil"/>
            </w:tcBorders>
            <w:shd w:val="clear" w:color="auto" w:fill="auto"/>
            <w:vAlign w:val="bottom"/>
          </w:tcPr>
          <w:p w14:paraId="32750834"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p>
        </w:tc>
      </w:tr>
      <w:tr w:rsidR="00E052C8" w:rsidRPr="00C57D88" w14:paraId="79E73AA3" w14:textId="77777777" w:rsidTr="00E052C8">
        <w:trPr>
          <w:trHeight w:hRule="exact" w:val="284"/>
        </w:trPr>
        <w:tc>
          <w:tcPr>
            <w:tcW w:w="1753" w:type="pct"/>
            <w:vAlign w:val="bottom"/>
          </w:tcPr>
          <w:p w14:paraId="7E41B9CF" w14:textId="77777777" w:rsidR="00E052C8" w:rsidRPr="00C57D88" w:rsidRDefault="00E052C8" w:rsidP="00441EDF">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Undrawn loans</w:t>
            </w:r>
          </w:p>
        </w:tc>
        <w:tc>
          <w:tcPr>
            <w:tcW w:w="532" w:type="pct"/>
            <w:tcBorders>
              <w:top w:val="nil"/>
              <w:left w:val="nil"/>
              <w:bottom w:val="nil"/>
              <w:right w:val="nil"/>
            </w:tcBorders>
            <w:shd w:val="clear" w:color="auto" w:fill="auto"/>
            <w:vAlign w:val="bottom"/>
          </w:tcPr>
          <w:p w14:paraId="3A823FF2"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p>
        </w:tc>
        <w:tc>
          <w:tcPr>
            <w:tcW w:w="533" w:type="pct"/>
            <w:tcBorders>
              <w:top w:val="nil"/>
              <w:left w:val="nil"/>
              <w:bottom w:val="nil"/>
              <w:right w:val="nil"/>
            </w:tcBorders>
            <w:shd w:val="clear" w:color="auto" w:fill="auto"/>
          </w:tcPr>
          <w:p w14:paraId="31DC0999"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6168EE86"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11937083"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37" w:type="pct"/>
            <w:tcBorders>
              <w:top w:val="nil"/>
              <w:left w:val="nil"/>
              <w:bottom w:val="nil"/>
              <w:right w:val="nil"/>
            </w:tcBorders>
            <w:shd w:val="clear" w:color="auto" w:fill="auto"/>
          </w:tcPr>
          <w:p w14:paraId="604FFF4B"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405E98">
              <w:rPr>
                <w:rFonts w:ascii="Calibri" w:hAnsi="Calibri" w:cs="Calibri"/>
                <w:color w:val="000000"/>
                <w:sz w:val="18"/>
                <w:szCs w:val="18"/>
                <w:lang w:val="en-GB"/>
              </w:rPr>
              <w:t>-</w:t>
            </w:r>
          </w:p>
        </w:tc>
        <w:tc>
          <w:tcPr>
            <w:tcW w:w="575" w:type="pct"/>
            <w:tcBorders>
              <w:top w:val="nil"/>
              <w:left w:val="nil"/>
              <w:bottom w:val="nil"/>
              <w:right w:val="nil"/>
            </w:tcBorders>
            <w:shd w:val="clear" w:color="auto" w:fill="auto"/>
            <w:vAlign w:val="bottom"/>
          </w:tcPr>
          <w:p w14:paraId="7801D8CD"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p>
        </w:tc>
      </w:tr>
      <w:tr w:rsidR="00E052C8" w:rsidRPr="00C57D88" w14:paraId="2BFF7C7E" w14:textId="77777777" w:rsidTr="00E052C8">
        <w:trPr>
          <w:trHeight w:hRule="exact" w:val="284"/>
        </w:trPr>
        <w:tc>
          <w:tcPr>
            <w:tcW w:w="1753" w:type="pct"/>
            <w:vAlign w:val="center"/>
          </w:tcPr>
          <w:p w14:paraId="36C17D52" w14:textId="77777777" w:rsidR="00E052C8" w:rsidRPr="00A25263" w:rsidRDefault="00E052C8" w:rsidP="00441EDF">
            <w:pPr>
              <w:tabs>
                <w:tab w:val="right" w:pos="1202"/>
              </w:tabs>
              <w:spacing w:line="200" w:lineRule="exact"/>
              <w:outlineLvl w:val="0"/>
              <w:rPr>
                <w:rFonts w:ascii="Calibri" w:hAnsi="Calibri" w:cs="Arial"/>
                <w:spacing w:val="-2"/>
                <w:sz w:val="18"/>
                <w:szCs w:val="18"/>
                <w:highlight w:val="yellow"/>
              </w:rPr>
            </w:pPr>
            <w:r w:rsidRPr="00A25263">
              <w:rPr>
                <w:rFonts w:ascii="Calibri" w:hAnsi="Calibri" w:cs="Arial"/>
                <w:sz w:val="18"/>
                <w:szCs w:val="18"/>
              </w:rPr>
              <w:t>EIF – subscribed, not called up capital</w:t>
            </w:r>
          </w:p>
        </w:tc>
        <w:tc>
          <w:tcPr>
            <w:tcW w:w="532" w:type="pct"/>
            <w:tcBorders>
              <w:top w:val="nil"/>
              <w:left w:val="nil"/>
              <w:bottom w:val="nil"/>
              <w:right w:val="nil"/>
            </w:tcBorders>
            <w:shd w:val="clear" w:color="auto" w:fill="auto"/>
            <w:vAlign w:val="bottom"/>
          </w:tcPr>
          <w:p w14:paraId="37F1813D"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c>
          <w:tcPr>
            <w:tcW w:w="533" w:type="pct"/>
            <w:tcBorders>
              <w:top w:val="nil"/>
              <w:left w:val="nil"/>
              <w:bottom w:val="nil"/>
              <w:right w:val="nil"/>
            </w:tcBorders>
            <w:shd w:val="clear" w:color="auto" w:fill="auto"/>
          </w:tcPr>
          <w:p w14:paraId="46F7E1D1"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2E9EF4E8"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232623ED"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37" w:type="pct"/>
            <w:tcBorders>
              <w:top w:val="nil"/>
              <w:left w:val="nil"/>
              <w:bottom w:val="nil"/>
              <w:right w:val="nil"/>
            </w:tcBorders>
            <w:shd w:val="clear" w:color="auto" w:fill="auto"/>
          </w:tcPr>
          <w:p w14:paraId="093D050E"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5" w:type="pct"/>
            <w:tcBorders>
              <w:top w:val="nil"/>
              <w:left w:val="nil"/>
              <w:bottom w:val="nil"/>
              <w:right w:val="nil"/>
            </w:tcBorders>
            <w:shd w:val="clear" w:color="auto" w:fill="auto"/>
            <w:vAlign w:val="bottom"/>
          </w:tcPr>
          <w:p w14:paraId="04F7A848"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r>
      <w:tr w:rsidR="00E052C8" w:rsidRPr="00C57D88" w14:paraId="2CD74C40" w14:textId="77777777" w:rsidTr="00E052C8">
        <w:trPr>
          <w:trHeight w:hRule="exact" w:val="356"/>
        </w:trPr>
        <w:tc>
          <w:tcPr>
            <w:tcW w:w="1753" w:type="pct"/>
            <w:vAlign w:val="center"/>
          </w:tcPr>
          <w:p w14:paraId="0357B94E" w14:textId="77777777" w:rsidR="00E052C8" w:rsidRPr="00A25263" w:rsidRDefault="00E052C8" w:rsidP="00441EDF">
            <w:pPr>
              <w:tabs>
                <w:tab w:val="right" w:pos="1202"/>
              </w:tabs>
              <w:spacing w:line="200" w:lineRule="exact"/>
              <w:outlineLvl w:val="0"/>
              <w:rPr>
                <w:rFonts w:ascii="Calibri" w:hAnsi="Calibri" w:cs="Arial"/>
                <w:spacing w:val="-2"/>
                <w:sz w:val="18"/>
                <w:szCs w:val="18"/>
                <w:highlight w:val="yellow"/>
              </w:rPr>
            </w:pPr>
            <w:r w:rsidRPr="00A25263">
              <w:rPr>
                <w:rFonts w:ascii="Calibri" w:hAnsi="Calibri" w:cs="Arial"/>
                <w:sz w:val="18"/>
                <w:szCs w:val="18"/>
              </w:rPr>
              <w:t>Other irrevocable contingent liabilities</w:t>
            </w:r>
          </w:p>
        </w:tc>
        <w:tc>
          <w:tcPr>
            <w:tcW w:w="532" w:type="pct"/>
            <w:tcBorders>
              <w:top w:val="nil"/>
              <w:left w:val="nil"/>
              <w:bottom w:val="nil"/>
              <w:right w:val="nil"/>
            </w:tcBorders>
            <w:shd w:val="clear" w:color="auto" w:fill="auto"/>
            <w:vAlign w:val="bottom"/>
          </w:tcPr>
          <w:p w14:paraId="576C9C68"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93</w:t>
            </w:r>
          </w:p>
        </w:tc>
        <w:tc>
          <w:tcPr>
            <w:tcW w:w="533" w:type="pct"/>
            <w:tcBorders>
              <w:top w:val="nil"/>
              <w:left w:val="nil"/>
              <w:bottom w:val="nil"/>
              <w:right w:val="nil"/>
            </w:tcBorders>
            <w:shd w:val="clear" w:color="auto" w:fill="auto"/>
          </w:tcPr>
          <w:p w14:paraId="7CB92F06"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674DF2F0"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35" w:type="pct"/>
            <w:tcBorders>
              <w:top w:val="nil"/>
              <w:left w:val="nil"/>
              <w:bottom w:val="nil"/>
              <w:right w:val="nil"/>
            </w:tcBorders>
            <w:shd w:val="clear" w:color="auto" w:fill="auto"/>
          </w:tcPr>
          <w:p w14:paraId="346DC179"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37" w:type="pct"/>
            <w:tcBorders>
              <w:top w:val="nil"/>
              <w:left w:val="nil"/>
              <w:bottom w:val="nil"/>
              <w:right w:val="nil"/>
            </w:tcBorders>
            <w:shd w:val="clear" w:color="auto" w:fill="auto"/>
          </w:tcPr>
          <w:p w14:paraId="71A40217"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5" w:type="pct"/>
            <w:tcBorders>
              <w:top w:val="nil"/>
              <w:left w:val="nil"/>
              <w:bottom w:val="nil"/>
              <w:right w:val="nil"/>
            </w:tcBorders>
            <w:shd w:val="clear" w:color="auto" w:fill="auto"/>
            <w:vAlign w:val="bottom"/>
          </w:tcPr>
          <w:p w14:paraId="3BF122F8" w14:textId="77777777" w:rsidR="00E052C8" w:rsidRPr="00C57D88" w:rsidRDefault="00E052C8"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93</w:t>
            </w:r>
          </w:p>
        </w:tc>
      </w:tr>
      <w:tr w:rsidR="00E052C8" w:rsidRPr="00C57D88" w14:paraId="7C31A771" w14:textId="77777777" w:rsidTr="00E052C8">
        <w:trPr>
          <w:trHeight w:hRule="exact" w:val="284"/>
        </w:trPr>
        <w:tc>
          <w:tcPr>
            <w:tcW w:w="1753" w:type="pct"/>
            <w:vAlign w:val="center"/>
          </w:tcPr>
          <w:p w14:paraId="5A950A04" w14:textId="77777777" w:rsidR="00E052C8" w:rsidRPr="00A25263" w:rsidRDefault="00E052C8" w:rsidP="00441EDF">
            <w:pPr>
              <w:tabs>
                <w:tab w:val="right" w:pos="1202"/>
              </w:tabs>
              <w:spacing w:line="200" w:lineRule="exact"/>
              <w:outlineLvl w:val="0"/>
              <w:rPr>
                <w:rFonts w:ascii="Calibri" w:hAnsi="Calibri" w:cs="Arial"/>
                <w:b/>
                <w:bCs/>
                <w:spacing w:val="-2"/>
                <w:sz w:val="18"/>
                <w:szCs w:val="18"/>
                <w:highlight w:val="yellow"/>
              </w:rPr>
            </w:pPr>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p>
        </w:tc>
        <w:tc>
          <w:tcPr>
            <w:tcW w:w="532" w:type="pct"/>
            <w:tcBorders>
              <w:top w:val="single" w:sz="8" w:space="0" w:color="auto"/>
              <w:left w:val="nil"/>
              <w:bottom w:val="single" w:sz="12" w:space="0" w:color="auto"/>
              <w:right w:val="nil"/>
            </w:tcBorders>
            <w:shd w:val="clear" w:color="auto" w:fill="auto"/>
            <w:vAlign w:val="bottom"/>
          </w:tcPr>
          <w:p w14:paraId="22AE2255"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c>
          <w:tcPr>
            <w:tcW w:w="533" w:type="pct"/>
            <w:tcBorders>
              <w:top w:val="single" w:sz="8" w:space="0" w:color="auto"/>
              <w:left w:val="nil"/>
              <w:bottom w:val="single" w:sz="12" w:space="0" w:color="auto"/>
              <w:right w:val="nil"/>
            </w:tcBorders>
            <w:shd w:val="clear" w:color="auto" w:fill="auto"/>
            <w:vAlign w:val="bottom"/>
          </w:tcPr>
          <w:p w14:paraId="0D67D96B"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35" w:type="pct"/>
            <w:tcBorders>
              <w:top w:val="single" w:sz="8" w:space="0" w:color="auto"/>
              <w:left w:val="nil"/>
              <w:bottom w:val="single" w:sz="12" w:space="0" w:color="auto"/>
              <w:right w:val="nil"/>
            </w:tcBorders>
            <w:shd w:val="clear" w:color="auto" w:fill="auto"/>
            <w:vAlign w:val="bottom"/>
          </w:tcPr>
          <w:p w14:paraId="640C9CBC"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35" w:type="pct"/>
            <w:tcBorders>
              <w:top w:val="single" w:sz="8" w:space="0" w:color="auto"/>
              <w:left w:val="nil"/>
              <w:bottom w:val="single" w:sz="12" w:space="0" w:color="auto"/>
              <w:right w:val="nil"/>
            </w:tcBorders>
            <w:shd w:val="clear" w:color="auto" w:fill="auto"/>
            <w:vAlign w:val="bottom"/>
          </w:tcPr>
          <w:p w14:paraId="52E5C158"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37" w:type="pct"/>
            <w:tcBorders>
              <w:top w:val="single" w:sz="8" w:space="0" w:color="auto"/>
              <w:left w:val="nil"/>
              <w:bottom w:val="single" w:sz="12" w:space="0" w:color="auto"/>
              <w:right w:val="nil"/>
            </w:tcBorders>
            <w:shd w:val="clear" w:color="auto" w:fill="auto"/>
            <w:vAlign w:val="bottom"/>
          </w:tcPr>
          <w:p w14:paraId="53374022"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w:t>
            </w:r>
          </w:p>
        </w:tc>
        <w:tc>
          <w:tcPr>
            <w:tcW w:w="575" w:type="pct"/>
            <w:tcBorders>
              <w:top w:val="single" w:sz="8" w:space="0" w:color="auto"/>
              <w:left w:val="nil"/>
              <w:bottom w:val="single" w:sz="12" w:space="0" w:color="auto"/>
              <w:right w:val="nil"/>
            </w:tcBorders>
            <w:shd w:val="clear" w:color="auto" w:fill="auto"/>
            <w:vAlign w:val="bottom"/>
          </w:tcPr>
          <w:p w14:paraId="09A4392A" w14:textId="77777777" w:rsidR="00E052C8" w:rsidRPr="00C57D88" w:rsidRDefault="00E052C8" w:rsidP="00441EDF">
            <w:pPr>
              <w:tabs>
                <w:tab w:val="right" w:pos="1202"/>
              </w:tabs>
              <w:spacing w:line="240" w:lineRule="exact"/>
              <w:jc w:val="right"/>
              <w:outlineLvl w:val="0"/>
              <w:rPr>
                <w:rFonts w:ascii="Calibri" w:hAnsi="Calibri" w:cs="Calibri"/>
                <w:b/>
                <w:bCs/>
                <w:color w:val="000000"/>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r>
    </w:tbl>
    <w:p w14:paraId="17F19A2E" w14:textId="77777777" w:rsidR="00E052C8" w:rsidRDefault="00E052C8" w:rsidP="00E052C8">
      <w:pPr>
        <w:pStyle w:val="accountingpolicytitle"/>
        <w:tabs>
          <w:tab w:val="left" w:pos="8340"/>
        </w:tabs>
        <w:rPr>
          <w:rFonts w:asciiTheme="minorHAnsi" w:hAnsiTheme="minorHAnsi" w:cs="Arial"/>
          <w:b w:val="0"/>
          <w:bCs/>
          <w:sz w:val="20"/>
          <w:lang w:val="en-GB"/>
        </w:rPr>
      </w:pPr>
    </w:p>
    <w:p w14:paraId="2AB4A191" w14:textId="77777777" w:rsidR="00E052C8" w:rsidRPr="001E7DB0" w:rsidRDefault="00E052C8" w:rsidP="00E052C8">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6EA6FCC2" w14:textId="77777777" w:rsidR="00E052C8" w:rsidRPr="001F110B" w:rsidRDefault="00E052C8" w:rsidP="00E052C8">
      <w:pPr>
        <w:pStyle w:val="accountingpolicytitle"/>
        <w:tabs>
          <w:tab w:val="left" w:pos="8340"/>
        </w:tabs>
        <w:rPr>
          <w:sz w:val="16"/>
          <w:szCs w:val="16"/>
        </w:rPr>
      </w:pPr>
    </w:p>
    <w:p w14:paraId="173B8A73" w14:textId="77777777" w:rsidR="00E052C8" w:rsidRDefault="00E052C8" w:rsidP="00E052C8">
      <w:pPr>
        <w:jc w:val="both"/>
        <w:rPr>
          <w:rFonts w:asciiTheme="minorHAnsi" w:hAnsiTheme="minorHAnsi"/>
          <w:b/>
          <w:i/>
          <w:color w:val="FF0000"/>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Receivables of HRK 691,269 thousand relate to reverse REPO agreements. The maturity of part of receivables was prolonged after the Statement of Financial Position date, and an amount of HRK 222,527 thousand was placed in the 3 months up to 1 year maturity category.</w:t>
      </w:r>
      <w:r w:rsidRPr="00F26FF5">
        <w:rPr>
          <w:rFonts w:asciiTheme="minorHAnsi" w:hAnsiTheme="minorHAnsi"/>
          <w:b/>
          <w:i/>
          <w:color w:val="FF0000"/>
          <w:sz w:val="20"/>
          <w:szCs w:val="20"/>
          <w:lang w:val="en-GB"/>
        </w:rPr>
        <w:t xml:space="preserve"> </w:t>
      </w:r>
    </w:p>
    <w:p w14:paraId="251ECEC8" w14:textId="680F069E" w:rsidR="00E052C8" w:rsidRDefault="00E052C8" w:rsidP="006730AC">
      <w:pPr>
        <w:jc w:val="both"/>
        <w:rPr>
          <w:rFonts w:ascii="Calibri" w:eastAsia="Calibri" w:hAnsi="Calibri"/>
          <w:i/>
          <w:iCs/>
          <w:color w:val="000000" w:themeColor="text1"/>
          <w:sz w:val="20"/>
          <w:szCs w:val="20"/>
        </w:rPr>
      </w:pPr>
      <w:r w:rsidRPr="001F110B">
        <w:rPr>
          <w:rFonts w:ascii="Calibri" w:eastAsia="Calibri" w:hAnsi="Calibri"/>
          <w:i/>
          <w:iCs/>
          <w:color w:val="000000" w:themeColor="text1"/>
          <w:sz w:val="20"/>
        </w:rPr>
        <w:t>** Accrued interest on loans not yet due is allocated to the category from 1 to 3</w:t>
      </w:r>
      <w:r>
        <w:rPr>
          <w:rFonts w:ascii="Calibri" w:eastAsia="Calibri" w:hAnsi="Calibri"/>
          <w:i/>
          <w:iCs/>
          <w:color w:val="000000" w:themeColor="text1"/>
          <w:sz w:val="20"/>
        </w:rPr>
        <w:t xml:space="preserve"> months.</w:t>
      </w:r>
    </w:p>
    <w:p w14:paraId="5E57167F" w14:textId="77777777" w:rsidR="00E052C8" w:rsidRDefault="00E052C8" w:rsidP="006730AC">
      <w:pPr>
        <w:jc w:val="both"/>
        <w:rPr>
          <w:rFonts w:ascii="Calibri" w:eastAsia="Calibri" w:hAnsi="Calibri"/>
          <w:i/>
          <w:iCs/>
          <w:color w:val="000000" w:themeColor="text1"/>
          <w:sz w:val="20"/>
          <w:szCs w:val="20"/>
        </w:rPr>
      </w:pPr>
    </w:p>
    <w:p w14:paraId="60180792" w14:textId="32F96830" w:rsidR="00E052C8" w:rsidRPr="001F110B" w:rsidRDefault="00E052C8" w:rsidP="006730AC">
      <w:pPr>
        <w:jc w:val="both"/>
        <w:rPr>
          <w:rFonts w:ascii="Calibri" w:eastAsia="Calibri" w:hAnsi="Calibri"/>
          <w:i/>
          <w:iCs/>
          <w:color w:val="000000" w:themeColor="text1"/>
          <w:sz w:val="20"/>
          <w:szCs w:val="20"/>
        </w:rPr>
        <w:sectPr w:rsidR="00E052C8" w:rsidRPr="001F110B" w:rsidSect="00F26FF5">
          <w:pgSz w:w="11907" w:h="16840" w:code="9"/>
          <w:pgMar w:top="1418" w:right="1134" w:bottom="1134" w:left="1418" w:header="851" w:footer="851" w:gutter="0"/>
          <w:cols w:space="720"/>
          <w:noEndnote/>
        </w:sectPr>
      </w:pPr>
    </w:p>
    <w:p w14:paraId="14E75FA8" w14:textId="77777777" w:rsidR="00A13E46" w:rsidRPr="00864F78" w:rsidRDefault="00A13E46" w:rsidP="001E7DB0">
      <w:pPr>
        <w:pStyle w:val="T1"/>
        <w:keepNext w:val="0"/>
        <w:spacing w:before="0" w:after="0" w:line="240" w:lineRule="auto"/>
        <w:rPr>
          <w:rFonts w:asciiTheme="minorHAnsi" w:hAnsiTheme="minorHAnsi" w:cs="Arial"/>
          <w:sz w:val="16"/>
          <w:szCs w:val="22"/>
          <w:lang w:val="en-GB"/>
        </w:rPr>
      </w:pPr>
    </w:p>
    <w:p w14:paraId="0B4D6DED" w14:textId="2BC9525D"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47ED1EC" w14:textId="77777777" w:rsidR="00A13E46" w:rsidRPr="00864F78" w:rsidRDefault="00A13E46" w:rsidP="001E7DB0">
      <w:pPr>
        <w:pStyle w:val="accountingpolicytitle"/>
        <w:rPr>
          <w:rFonts w:asciiTheme="minorHAnsi" w:hAnsiTheme="minorHAnsi"/>
          <w:sz w:val="16"/>
          <w:szCs w:val="22"/>
          <w:lang w:val="en-GB"/>
        </w:rPr>
      </w:pPr>
    </w:p>
    <w:p w14:paraId="004826C0" w14:textId="1C90C6F9"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B034952" w14:textId="77777777" w:rsidR="00A13E46" w:rsidRPr="00864F78" w:rsidRDefault="00A13E46" w:rsidP="001E7DB0">
      <w:pPr>
        <w:pStyle w:val="accountingpolicytitle"/>
        <w:rPr>
          <w:rFonts w:asciiTheme="minorHAnsi" w:hAnsiTheme="minorHAnsi" w:cs="Arial"/>
          <w:b w:val="0"/>
          <w:bCs/>
          <w:sz w:val="12"/>
          <w:szCs w:val="18"/>
          <w:lang w:val="en-GB"/>
        </w:rPr>
      </w:pPr>
    </w:p>
    <w:p w14:paraId="7820CA1F" w14:textId="60E0B36A" w:rsidR="00B47ED1" w:rsidRDefault="00B47ED1"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total assets</w:t>
      </w:r>
      <w:r w:rsidR="002C2ED8">
        <w:rPr>
          <w:rFonts w:asciiTheme="minorHAnsi" w:hAnsiTheme="minorHAnsi" w:cs="Arial"/>
          <w:b w:val="0"/>
          <w:bCs/>
          <w:sz w:val="22"/>
          <w:szCs w:val="22"/>
          <w:lang w:val="en-GB"/>
        </w:rPr>
        <w:t>,</w:t>
      </w:r>
      <w:r w:rsidR="00FC18BD">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liabilities and </w:t>
      </w:r>
      <w:r w:rsidR="00FA2BE0">
        <w:rPr>
          <w:rFonts w:asciiTheme="minorHAnsi" w:hAnsiTheme="minorHAnsi" w:cs="Arial"/>
          <w:b w:val="0"/>
          <w:bCs/>
          <w:sz w:val="22"/>
          <w:szCs w:val="22"/>
          <w:lang w:val="en-GB"/>
        </w:rPr>
        <w:t xml:space="preserve">total </w:t>
      </w:r>
      <w:r w:rsidR="002C2ED8" w:rsidRPr="002C2ED8">
        <w:rPr>
          <w:rFonts w:asciiTheme="minorHAnsi" w:hAnsiTheme="minorHAnsi" w:cs="Arial"/>
          <w:b w:val="0"/>
          <w:bCs/>
          <w:sz w:val="22"/>
          <w:szCs w:val="22"/>
          <w:lang w:val="en-GB"/>
        </w:rPr>
        <w:t xml:space="preserve">guarantees and commitments </w:t>
      </w:r>
      <w:r w:rsidRPr="001E7DB0">
        <w:rPr>
          <w:rFonts w:asciiTheme="minorHAnsi" w:hAnsiTheme="minorHAnsi" w:cs="Arial"/>
          <w:b w:val="0"/>
          <w:bCs/>
          <w:sz w:val="22"/>
          <w:szCs w:val="22"/>
          <w:lang w:val="en-GB"/>
        </w:rPr>
        <w:t xml:space="preserve"> as of 31 December </w:t>
      </w:r>
      <w:r w:rsidR="00E052C8" w:rsidRPr="001E7DB0">
        <w:rPr>
          <w:rFonts w:asciiTheme="minorHAnsi" w:hAnsiTheme="minorHAnsi" w:cs="Arial"/>
          <w:b w:val="0"/>
          <w:bCs/>
          <w:sz w:val="22"/>
          <w:szCs w:val="22"/>
          <w:lang w:val="en-GB"/>
        </w:rPr>
        <w:t>201</w:t>
      </w:r>
      <w:r w:rsidR="00E052C8">
        <w:rPr>
          <w:rFonts w:asciiTheme="minorHAnsi" w:hAnsiTheme="minorHAnsi" w:cs="Arial"/>
          <w:b w:val="0"/>
          <w:bCs/>
          <w:sz w:val="22"/>
          <w:szCs w:val="22"/>
          <w:lang w:val="en-GB"/>
        </w:rPr>
        <w:t>9</w:t>
      </w:r>
      <w:r w:rsidR="00E052C8"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E052C8" w:rsidRPr="001E7DB0">
        <w:rPr>
          <w:rFonts w:asciiTheme="minorHAnsi" w:hAnsiTheme="minorHAnsi" w:cs="Arial"/>
          <w:b w:val="0"/>
          <w:bCs/>
          <w:sz w:val="22"/>
          <w:szCs w:val="22"/>
          <w:lang w:val="en-GB"/>
        </w:rPr>
        <w:t>201</w:t>
      </w:r>
      <w:r w:rsidR="00E052C8">
        <w:rPr>
          <w:rFonts w:asciiTheme="minorHAnsi" w:hAnsiTheme="minorHAnsi" w:cs="Arial"/>
          <w:b w:val="0"/>
          <w:bCs/>
          <w:sz w:val="22"/>
          <w:szCs w:val="22"/>
          <w:lang w:val="en-GB"/>
        </w:rPr>
        <w:t>8</w:t>
      </w:r>
      <w:r w:rsidR="00E052C8"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E91425" w:rsidRPr="00C57D88" w14:paraId="336D9976" w14:textId="77777777" w:rsidTr="00864F78">
        <w:trPr>
          <w:trHeight w:hRule="exact" w:val="514"/>
        </w:trPr>
        <w:tc>
          <w:tcPr>
            <w:tcW w:w="1642" w:type="pct"/>
          </w:tcPr>
          <w:p w14:paraId="48319CA8" w14:textId="15601C58" w:rsidR="00E91425" w:rsidRDefault="00E91425" w:rsidP="00E91425">
            <w:pPr>
              <w:tabs>
                <w:tab w:val="right" w:pos="1202"/>
              </w:tabs>
              <w:spacing w:line="240" w:lineRule="exact"/>
              <w:outlineLvl w:val="0"/>
              <w:rPr>
                <w:rFonts w:ascii="Calibri" w:eastAsia="Calibri" w:hAnsi="Calibri" w:cs="Arial"/>
                <w:b/>
                <w:sz w:val="18"/>
                <w:szCs w:val="18"/>
              </w:rPr>
            </w:pPr>
            <w:bookmarkStart w:id="2143" w:name="_Toc4062155"/>
            <w:r w:rsidRPr="00C57D88">
              <w:rPr>
                <w:rFonts w:ascii="Calibri" w:eastAsia="Calibri" w:hAnsi="Calibri" w:cs="Arial"/>
                <w:b/>
                <w:sz w:val="18"/>
                <w:szCs w:val="18"/>
              </w:rPr>
              <w:t>Bank</w:t>
            </w:r>
            <w:bookmarkEnd w:id="2143"/>
          </w:p>
          <w:p w14:paraId="232C2986" w14:textId="3EE2A702" w:rsidR="002446AF" w:rsidRPr="00C57D88" w:rsidRDefault="002446AF" w:rsidP="00E91425">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 xml:space="preserve">31 December </w:t>
            </w:r>
            <w:r w:rsidR="005D3E8E" w:rsidRPr="00C57D88">
              <w:rPr>
                <w:rFonts w:asciiTheme="minorHAnsi" w:hAnsiTheme="minorHAnsi" w:cs="Arial"/>
                <w:b/>
                <w:sz w:val="18"/>
                <w:szCs w:val="18"/>
              </w:rPr>
              <w:t>201</w:t>
            </w:r>
            <w:r w:rsidR="005D3E8E">
              <w:rPr>
                <w:rFonts w:asciiTheme="minorHAnsi" w:hAnsiTheme="minorHAnsi" w:cs="Arial"/>
                <w:b/>
                <w:sz w:val="18"/>
                <w:szCs w:val="18"/>
              </w:rPr>
              <w:t>9</w:t>
            </w:r>
          </w:p>
          <w:p w14:paraId="3253A443" w14:textId="77777777" w:rsidR="00E91425" w:rsidRPr="00C57D88" w:rsidRDefault="00FC18BD" w:rsidP="00E91425">
            <w:pPr>
              <w:tabs>
                <w:tab w:val="right" w:pos="1202"/>
              </w:tabs>
              <w:spacing w:line="240" w:lineRule="exact"/>
              <w:outlineLvl w:val="0"/>
              <w:rPr>
                <w:rFonts w:ascii="Calibri" w:eastAsia="Calibri" w:hAnsi="Calibri" w:cs="Arial"/>
                <w:b/>
                <w:sz w:val="18"/>
                <w:szCs w:val="18"/>
              </w:rPr>
            </w:pPr>
            <w:bookmarkStart w:id="2144" w:name="_Toc4062156"/>
            <w:r w:rsidRPr="00C57D88">
              <w:rPr>
                <w:rFonts w:ascii="Calibri" w:eastAsia="Calibri" w:hAnsi="Calibri" w:cs="Arial"/>
                <w:b/>
                <w:sz w:val="18"/>
                <w:szCs w:val="18"/>
              </w:rPr>
              <w:t xml:space="preserve">31 December </w:t>
            </w:r>
            <w:r w:rsidR="00E91425" w:rsidRPr="00C57D88">
              <w:rPr>
                <w:rFonts w:ascii="Calibri" w:eastAsia="Calibri" w:hAnsi="Calibri" w:cs="Arial"/>
                <w:b/>
                <w:sz w:val="18"/>
                <w:szCs w:val="18"/>
              </w:rPr>
              <w:t>2018</w:t>
            </w:r>
            <w:bookmarkEnd w:id="2144"/>
          </w:p>
        </w:tc>
        <w:tc>
          <w:tcPr>
            <w:tcW w:w="507" w:type="pct"/>
          </w:tcPr>
          <w:p w14:paraId="4DD15FE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45" w:name="_Toc4062157"/>
            <w:r w:rsidRPr="00C57D88">
              <w:rPr>
                <w:rFonts w:ascii="Calibri" w:hAnsi="Calibri" w:cs="Arial"/>
                <w:b/>
                <w:sz w:val="18"/>
                <w:szCs w:val="18"/>
              </w:rPr>
              <w:t>Up to 1</w:t>
            </w:r>
            <w:bookmarkEnd w:id="2145"/>
            <w:r w:rsidRPr="00C57D88">
              <w:rPr>
                <w:rFonts w:ascii="Calibri" w:hAnsi="Calibri" w:cs="Arial"/>
                <w:b/>
                <w:sz w:val="18"/>
                <w:szCs w:val="18"/>
              </w:rPr>
              <w:t xml:space="preserve"> </w:t>
            </w:r>
          </w:p>
          <w:p w14:paraId="7458F84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46" w:name="_Toc4062158"/>
            <w:r w:rsidRPr="00C57D88">
              <w:rPr>
                <w:rFonts w:ascii="Calibri" w:hAnsi="Calibri" w:cs="Arial"/>
                <w:b/>
                <w:sz w:val="18"/>
                <w:szCs w:val="18"/>
              </w:rPr>
              <w:t>month</w:t>
            </w:r>
            <w:bookmarkEnd w:id="2146"/>
          </w:p>
        </w:tc>
        <w:tc>
          <w:tcPr>
            <w:tcW w:w="552" w:type="pct"/>
          </w:tcPr>
          <w:p w14:paraId="1439DA6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47" w:name="_Toc4062159"/>
            <w:r w:rsidRPr="00C57D88">
              <w:rPr>
                <w:rFonts w:ascii="Calibri" w:hAnsi="Calibri" w:cs="Arial"/>
                <w:b/>
                <w:sz w:val="18"/>
                <w:szCs w:val="18"/>
              </w:rPr>
              <w:t>1 to 3 months</w:t>
            </w:r>
            <w:bookmarkEnd w:id="2147"/>
            <w:r w:rsidRPr="00C57D88">
              <w:rPr>
                <w:rFonts w:ascii="Calibri" w:hAnsi="Calibri" w:cs="Arial"/>
                <w:b/>
                <w:sz w:val="18"/>
                <w:szCs w:val="18"/>
              </w:rPr>
              <w:t xml:space="preserve"> </w:t>
            </w:r>
          </w:p>
        </w:tc>
        <w:tc>
          <w:tcPr>
            <w:tcW w:w="590" w:type="pct"/>
          </w:tcPr>
          <w:p w14:paraId="0A7D02E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48" w:name="_Toc4062160"/>
            <w:r w:rsidRPr="00C57D88">
              <w:rPr>
                <w:rFonts w:ascii="Calibri" w:hAnsi="Calibri" w:cs="Arial"/>
                <w:b/>
                <w:sz w:val="18"/>
                <w:szCs w:val="18"/>
              </w:rPr>
              <w:t>3 months to 1 year</w:t>
            </w:r>
            <w:bookmarkEnd w:id="2148"/>
            <w:r w:rsidRPr="00C57D88">
              <w:rPr>
                <w:rFonts w:ascii="Calibri" w:hAnsi="Calibri" w:cs="Arial"/>
                <w:b/>
                <w:sz w:val="18"/>
                <w:szCs w:val="18"/>
              </w:rPr>
              <w:t xml:space="preserve"> </w:t>
            </w:r>
          </w:p>
        </w:tc>
        <w:tc>
          <w:tcPr>
            <w:tcW w:w="572" w:type="pct"/>
          </w:tcPr>
          <w:p w14:paraId="78E43A9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49" w:name="_Toc4062161"/>
            <w:r w:rsidRPr="00C57D88">
              <w:rPr>
                <w:rFonts w:ascii="Calibri" w:hAnsi="Calibri" w:cs="Arial"/>
                <w:b/>
                <w:sz w:val="18"/>
                <w:szCs w:val="18"/>
              </w:rPr>
              <w:t>1 to 3</w:t>
            </w:r>
            <w:bookmarkEnd w:id="2149"/>
          </w:p>
          <w:p w14:paraId="66A7BBC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0" w:name="_Toc4062162"/>
            <w:r w:rsidRPr="00C57D88">
              <w:rPr>
                <w:rFonts w:ascii="Calibri" w:hAnsi="Calibri" w:cs="Arial"/>
                <w:b/>
                <w:sz w:val="18"/>
                <w:szCs w:val="18"/>
              </w:rPr>
              <w:t>years</w:t>
            </w:r>
            <w:bookmarkEnd w:id="2150"/>
          </w:p>
        </w:tc>
        <w:tc>
          <w:tcPr>
            <w:tcW w:w="573" w:type="pct"/>
          </w:tcPr>
          <w:p w14:paraId="4BDC42F9"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1" w:name="_Toc4062163"/>
            <w:r w:rsidRPr="00C57D88">
              <w:rPr>
                <w:rFonts w:ascii="Calibri" w:hAnsi="Calibri" w:cs="Arial"/>
                <w:b/>
                <w:sz w:val="18"/>
                <w:szCs w:val="18"/>
              </w:rPr>
              <w:t>Over 3</w:t>
            </w:r>
            <w:bookmarkEnd w:id="2151"/>
            <w:r w:rsidRPr="00C57D88">
              <w:rPr>
                <w:rFonts w:ascii="Calibri" w:hAnsi="Calibri" w:cs="Arial"/>
                <w:b/>
                <w:sz w:val="18"/>
                <w:szCs w:val="18"/>
              </w:rPr>
              <w:t xml:space="preserve"> </w:t>
            </w:r>
          </w:p>
          <w:p w14:paraId="5C021755"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2" w:name="_Toc4062164"/>
            <w:r w:rsidRPr="00C57D88">
              <w:rPr>
                <w:rFonts w:ascii="Calibri" w:hAnsi="Calibri" w:cs="Arial"/>
                <w:b/>
                <w:sz w:val="18"/>
                <w:szCs w:val="18"/>
              </w:rPr>
              <w:t>years</w:t>
            </w:r>
            <w:bookmarkEnd w:id="2152"/>
          </w:p>
        </w:tc>
        <w:tc>
          <w:tcPr>
            <w:tcW w:w="564" w:type="pct"/>
          </w:tcPr>
          <w:p w14:paraId="5745FFA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3" w:name="_Toc4062165"/>
            <w:r w:rsidRPr="00C57D88">
              <w:rPr>
                <w:rFonts w:ascii="Calibri" w:hAnsi="Calibri" w:cs="Arial"/>
                <w:b/>
                <w:sz w:val="18"/>
                <w:szCs w:val="18"/>
              </w:rPr>
              <w:t>Total</w:t>
            </w:r>
            <w:bookmarkEnd w:id="2153"/>
            <w:r w:rsidRPr="00C57D88">
              <w:rPr>
                <w:rFonts w:ascii="Calibri" w:hAnsi="Calibri" w:cs="Arial"/>
                <w:b/>
                <w:sz w:val="18"/>
                <w:szCs w:val="18"/>
              </w:rPr>
              <w:t xml:space="preserve"> </w:t>
            </w:r>
          </w:p>
        </w:tc>
      </w:tr>
      <w:tr w:rsidR="00E91425" w:rsidRPr="00C57D88" w14:paraId="0C060352" w14:textId="77777777" w:rsidTr="00864F78">
        <w:trPr>
          <w:trHeight w:hRule="exact" w:val="275"/>
        </w:trPr>
        <w:tc>
          <w:tcPr>
            <w:tcW w:w="1642" w:type="pct"/>
          </w:tcPr>
          <w:p w14:paraId="0EA51E02" w14:textId="77777777" w:rsidR="00E91425" w:rsidRPr="00C57D88" w:rsidRDefault="00E91425" w:rsidP="00E91425">
            <w:pPr>
              <w:tabs>
                <w:tab w:val="right" w:pos="1202"/>
              </w:tabs>
              <w:spacing w:line="240" w:lineRule="exact"/>
              <w:outlineLvl w:val="0"/>
              <w:rPr>
                <w:rFonts w:ascii="Calibri" w:eastAsia="Calibri" w:hAnsi="Calibri" w:cs="Arial"/>
                <w:b/>
                <w:sz w:val="18"/>
                <w:szCs w:val="18"/>
              </w:rPr>
            </w:pPr>
          </w:p>
        </w:tc>
        <w:tc>
          <w:tcPr>
            <w:tcW w:w="507" w:type="pct"/>
          </w:tcPr>
          <w:p w14:paraId="6F7CF9E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4" w:name="_Toc4062166"/>
            <w:r w:rsidRPr="00C57D88">
              <w:rPr>
                <w:rFonts w:ascii="Calibri" w:eastAsia="Calibri" w:hAnsi="Calibri"/>
                <w:b/>
                <w:sz w:val="18"/>
                <w:szCs w:val="18"/>
              </w:rPr>
              <w:t>HRK ‘000</w:t>
            </w:r>
            <w:bookmarkEnd w:id="2154"/>
          </w:p>
        </w:tc>
        <w:tc>
          <w:tcPr>
            <w:tcW w:w="552" w:type="pct"/>
          </w:tcPr>
          <w:p w14:paraId="288C288D"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5" w:name="_Toc4062167"/>
            <w:r w:rsidRPr="00C57D88">
              <w:rPr>
                <w:rFonts w:ascii="Calibri" w:eastAsia="Calibri" w:hAnsi="Calibri"/>
                <w:b/>
                <w:sz w:val="18"/>
                <w:szCs w:val="18"/>
              </w:rPr>
              <w:t>HRK ‘000</w:t>
            </w:r>
            <w:bookmarkEnd w:id="2155"/>
          </w:p>
        </w:tc>
        <w:tc>
          <w:tcPr>
            <w:tcW w:w="590" w:type="pct"/>
          </w:tcPr>
          <w:p w14:paraId="23FC790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6" w:name="_Toc4062168"/>
            <w:r w:rsidRPr="00C57D88">
              <w:rPr>
                <w:rFonts w:ascii="Calibri" w:eastAsia="Calibri" w:hAnsi="Calibri"/>
                <w:b/>
                <w:sz w:val="18"/>
                <w:szCs w:val="18"/>
              </w:rPr>
              <w:t>HRK ‘000</w:t>
            </w:r>
            <w:bookmarkEnd w:id="2156"/>
          </w:p>
        </w:tc>
        <w:tc>
          <w:tcPr>
            <w:tcW w:w="572" w:type="pct"/>
          </w:tcPr>
          <w:p w14:paraId="27BB9FD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7" w:name="_Toc4062169"/>
            <w:r w:rsidRPr="00C57D88">
              <w:rPr>
                <w:rFonts w:ascii="Calibri" w:eastAsia="Calibri" w:hAnsi="Calibri"/>
                <w:b/>
                <w:sz w:val="18"/>
                <w:szCs w:val="18"/>
              </w:rPr>
              <w:t>HRK ‘000</w:t>
            </w:r>
            <w:bookmarkEnd w:id="2157"/>
          </w:p>
        </w:tc>
        <w:tc>
          <w:tcPr>
            <w:tcW w:w="573" w:type="pct"/>
          </w:tcPr>
          <w:p w14:paraId="63EED71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8" w:name="_Toc4062170"/>
            <w:r w:rsidRPr="00C57D88">
              <w:rPr>
                <w:rFonts w:ascii="Calibri" w:eastAsia="Calibri" w:hAnsi="Calibri"/>
                <w:b/>
                <w:sz w:val="18"/>
                <w:szCs w:val="18"/>
              </w:rPr>
              <w:t>HRK ‘000</w:t>
            </w:r>
            <w:bookmarkEnd w:id="2158"/>
          </w:p>
        </w:tc>
        <w:tc>
          <w:tcPr>
            <w:tcW w:w="564" w:type="pct"/>
          </w:tcPr>
          <w:p w14:paraId="5CBE4FBE"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2159" w:name="_Toc4062171"/>
            <w:r w:rsidRPr="00C57D88">
              <w:rPr>
                <w:rFonts w:ascii="Calibri" w:eastAsia="Calibri" w:hAnsi="Calibri"/>
                <w:b/>
                <w:sz w:val="18"/>
                <w:szCs w:val="18"/>
              </w:rPr>
              <w:t>HRK ‘000</w:t>
            </w:r>
            <w:bookmarkEnd w:id="2159"/>
          </w:p>
        </w:tc>
      </w:tr>
      <w:tr w:rsidR="00E91425" w:rsidRPr="00C57D88" w14:paraId="2345674A" w14:textId="77777777" w:rsidTr="00864F78">
        <w:trPr>
          <w:trHeight w:hRule="exact" w:val="275"/>
        </w:trPr>
        <w:tc>
          <w:tcPr>
            <w:tcW w:w="1642" w:type="pct"/>
            <w:vAlign w:val="bottom"/>
          </w:tcPr>
          <w:p w14:paraId="5DBA055A" w14:textId="6C84401E" w:rsidR="00E91425" w:rsidRPr="00C57D88" w:rsidRDefault="00E91425" w:rsidP="00E91425">
            <w:pPr>
              <w:tabs>
                <w:tab w:val="right" w:pos="1202"/>
              </w:tabs>
              <w:spacing w:line="240" w:lineRule="exact"/>
              <w:outlineLvl w:val="0"/>
              <w:rPr>
                <w:rFonts w:ascii="Calibri" w:eastAsia="Calibri" w:hAnsi="Calibri" w:cs="Arial"/>
                <w:b/>
                <w:bCs/>
                <w:sz w:val="18"/>
                <w:szCs w:val="18"/>
              </w:rPr>
            </w:pPr>
            <w:bookmarkStart w:id="2160" w:name="_Toc4062172"/>
            <w:r w:rsidRPr="00C57D88">
              <w:rPr>
                <w:rFonts w:ascii="Calibri" w:eastAsia="Calibri" w:hAnsi="Calibri" w:cs="Arial"/>
                <w:b/>
                <w:bCs/>
                <w:sz w:val="18"/>
                <w:szCs w:val="18"/>
              </w:rPr>
              <w:t>Assets</w:t>
            </w:r>
            <w:bookmarkEnd w:id="2160"/>
            <w:r w:rsidRPr="00C57D88">
              <w:rPr>
                <w:rFonts w:ascii="Calibri" w:eastAsia="Calibri" w:hAnsi="Calibri" w:cs="Arial"/>
                <w:b/>
                <w:bCs/>
                <w:sz w:val="18"/>
                <w:szCs w:val="18"/>
              </w:rPr>
              <w:t xml:space="preserve"> </w:t>
            </w:r>
          </w:p>
        </w:tc>
        <w:tc>
          <w:tcPr>
            <w:tcW w:w="507" w:type="pct"/>
            <w:vAlign w:val="bottom"/>
          </w:tcPr>
          <w:p w14:paraId="446C401C"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52" w:type="pct"/>
            <w:vAlign w:val="bottom"/>
          </w:tcPr>
          <w:p w14:paraId="07E45A0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5E5E68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66DECBC8"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3" w:type="pct"/>
            <w:vAlign w:val="bottom"/>
          </w:tcPr>
          <w:p w14:paraId="0C3CA5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64" w:type="pct"/>
            <w:vAlign w:val="bottom"/>
          </w:tcPr>
          <w:p w14:paraId="0DA8E42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r>
      <w:tr w:rsidR="00731E2C" w:rsidRPr="00C57D88" w14:paraId="15BFB293" w14:textId="77777777" w:rsidTr="00864F78">
        <w:trPr>
          <w:trHeight w:hRule="exact" w:val="512"/>
        </w:trPr>
        <w:tc>
          <w:tcPr>
            <w:tcW w:w="1642" w:type="pct"/>
            <w:vAlign w:val="bottom"/>
          </w:tcPr>
          <w:p w14:paraId="3898416C" w14:textId="2BCA411C"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1" w:name="_Toc4062173"/>
            <w:r w:rsidRPr="00C57D88">
              <w:rPr>
                <w:rFonts w:ascii="Calibri" w:hAnsi="Calibri" w:cs="Arial"/>
                <w:spacing w:val="-2"/>
                <w:sz w:val="18"/>
                <w:szCs w:val="18"/>
              </w:rPr>
              <w:t>Cash on hand and current accounts with banks</w:t>
            </w:r>
            <w:bookmarkEnd w:id="2161"/>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4412A746" w14:textId="700391AC"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881</w:t>
            </w:r>
            <w:r>
              <w:rPr>
                <w:rFonts w:ascii="Calibri" w:hAnsi="Calibri"/>
                <w:color w:val="000000"/>
                <w:sz w:val="18"/>
                <w:szCs w:val="18"/>
              </w:rPr>
              <w:t>,</w:t>
            </w:r>
            <w:r w:rsidRPr="003E4022">
              <w:rPr>
                <w:rFonts w:ascii="Calibri" w:hAnsi="Calibri"/>
                <w:color w:val="000000"/>
                <w:sz w:val="18"/>
                <w:szCs w:val="18"/>
              </w:rPr>
              <w:t>487</w:t>
            </w:r>
          </w:p>
        </w:tc>
        <w:tc>
          <w:tcPr>
            <w:tcW w:w="552" w:type="pct"/>
            <w:tcBorders>
              <w:top w:val="nil"/>
              <w:left w:val="nil"/>
              <w:bottom w:val="nil"/>
              <w:right w:val="nil"/>
            </w:tcBorders>
            <w:shd w:val="clear" w:color="auto" w:fill="auto"/>
            <w:vAlign w:val="bottom"/>
          </w:tcPr>
          <w:p w14:paraId="1AA7F682" w14:textId="38067127"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38A8970B" w14:textId="6A2FB5B7"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36B75537" w14:textId="435B116F"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324CFF1D" w14:textId="17B8B501"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4EE3D719" w14:textId="7A675C1E"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881</w:t>
            </w:r>
            <w:r>
              <w:rPr>
                <w:rFonts w:ascii="Calibri" w:hAnsi="Calibri"/>
                <w:color w:val="000000"/>
                <w:sz w:val="18"/>
                <w:szCs w:val="18"/>
              </w:rPr>
              <w:t>,</w:t>
            </w:r>
            <w:r w:rsidRPr="003E4022">
              <w:rPr>
                <w:rFonts w:ascii="Calibri" w:hAnsi="Calibri"/>
                <w:color w:val="000000"/>
                <w:sz w:val="18"/>
                <w:szCs w:val="18"/>
              </w:rPr>
              <w:t>487</w:t>
            </w:r>
          </w:p>
        </w:tc>
      </w:tr>
      <w:tr w:rsidR="00731E2C" w:rsidRPr="00C57D88" w14:paraId="0E542678" w14:textId="77777777" w:rsidTr="00864F78">
        <w:trPr>
          <w:trHeight w:hRule="exact" w:val="275"/>
        </w:trPr>
        <w:tc>
          <w:tcPr>
            <w:tcW w:w="1642" w:type="pct"/>
            <w:vAlign w:val="bottom"/>
          </w:tcPr>
          <w:p w14:paraId="763278BB" w14:textId="39B97CFE"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2" w:name="_Toc4062180"/>
            <w:r w:rsidRPr="00C57D88">
              <w:rPr>
                <w:rFonts w:ascii="Calibri" w:hAnsi="Calibri" w:cs="Arial"/>
                <w:spacing w:val="-2"/>
                <w:sz w:val="18"/>
                <w:szCs w:val="18"/>
              </w:rPr>
              <w:t>Deposits with other banks</w:t>
            </w:r>
            <w:bookmarkEnd w:id="2162"/>
          </w:p>
        </w:tc>
        <w:tc>
          <w:tcPr>
            <w:tcW w:w="507" w:type="pct"/>
            <w:tcBorders>
              <w:top w:val="nil"/>
              <w:left w:val="nil"/>
              <w:bottom w:val="nil"/>
              <w:right w:val="nil"/>
            </w:tcBorders>
            <w:shd w:val="clear" w:color="auto" w:fill="auto"/>
            <w:vAlign w:val="bottom"/>
          </w:tcPr>
          <w:p w14:paraId="094E9B24" w14:textId="15119060"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w:t>
            </w:r>
            <w:r>
              <w:rPr>
                <w:rFonts w:ascii="Calibri" w:hAnsi="Calibri"/>
                <w:color w:val="000000"/>
                <w:sz w:val="18"/>
                <w:szCs w:val="18"/>
              </w:rPr>
              <w:t>,</w:t>
            </w:r>
            <w:r w:rsidRPr="003E4022">
              <w:rPr>
                <w:rFonts w:ascii="Calibri" w:hAnsi="Calibri"/>
                <w:color w:val="000000"/>
                <w:sz w:val="18"/>
                <w:szCs w:val="18"/>
              </w:rPr>
              <w:t>184</w:t>
            </w:r>
          </w:p>
        </w:tc>
        <w:tc>
          <w:tcPr>
            <w:tcW w:w="552" w:type="pct"/>
            <w:tcBorders>
              <w:top w:val="nil"/>
              <w:left w:val="nil"/>
              <w:bottom w:val="nil"/>
              <w:right w:val="nil"/>
            </w:tcBorders>
            <w:shd w:val="clear" w:color="auto" w:fill="auto"/>
            <w:vAlign w:val="bottom"/>
          </w:tcPr>
          <w:p w14:paraId="27A27BA3" w14:textId="6A2189F2"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519</w:t>
            </w:r>
            <w:r>
              <w:rPr>
                <w:rFonts w:ascii="Calibri" w:hAnsi="Calibri"/>
                <w:color w:val="000000"/>
                <w:sz w:val="18"/>
                <w:szCs w:val="18"/>
              </w:rPr>
              <w:t>,</w:t>
            </w:r>
            <w:r w:rsidRPr="003E4022">
              <w:rPr>
                <w:rFonts w:ascii="Calibri" w:hAnsi="Calibri"/>
                <w:color w:val="000000"/>
                <w:sz w:val="18"/>
                <w:szCs w:val="18"/>
              </w:rPr>
              <w:t>914</w:t>
            </w:r>
          </w:p>
        </w:tc>
        <w:tc>
          <w:tcPr>
            <w:tcW w:w="590" w:type="pct"/>
            <w:tcBorders>
              <w:top w:val="nil"/>
              <w:left w:val="nil"/>
              <w:bottom w:val="nil"/>
              <w:right w:val="nil"/>
            </w:tcBorders>
            <w:shd w:val="clear" w:color="auto" w:fill="auto"/>
            <w:vAlign w:val="bottom"/>
          </w:tcPr>
          <w:p w14:paraId="1F6DE19A" w14:textId="0BAB3C4B"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5748C10" w14:textId="4334B42E"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32E27B6" w14:textId="57F1259F"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372</w:t>
            </w:r>
          </w:p>
        </w:tc>
        <w:tc>
          <w:tcPr>
            <w:tcW w:w="564" w:type="pct"/>
            <w:tcBorders>
              <w:top w:val="nil"/>
              <w:left w:val="nil"/>
              <w:bottom w:val="nil"/>
              <w:right w:val="nil"/>
            </w:tcBorders>
            <w:shd w:val="clear" w:color="auto" w:fill="auto"/>
            <w:vAlign w:val="bottom"/>
          </w:tcPr>
          <w:p w14:paraId="4CB67285" w14:textId="1552A612"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553</w:t>
            </w:r>
            <w:r>
              <w:rPr>
                <w:rFonts w:ascii="Calibri" w:hAnsi="Calibri"/>
                <w:color w:val="000000"/>
                <w:sz w:val="18"/>
                <w:szCs w:val="18"/>
              </w:rPr>
              <w:t>,</w:t>
            </w:r>
            <w:r w:rsidRPr="003E4022">
              <w:rPr>
                <w:rFonts w:ascii="Calibri" w:hAnsi="Calibri"/>
                <w:color w:val="000000"/>
                <w:sz w:val="18"/>
                <w:szCs w:val="18"/>
              </w:rPr>
              <w:t xml:space="preserve">470 </w:t>
            </w:r>
          </w:p>
        </w:tc>
      </w:tr>
      <w:tr w:rsidR="00731E2C" w:rsidRPr="00C57D88" w14:paraId="6A9C071E" w14:textId="77777777" w:rsidTr="00864F78">
        <w:trPr>
          <w:trHeight w:hRule="exact" w:val="275"/>
        </w:trPr>
        <w:tc>
          <w:tcPr>
            <w:tcW w:w="1642" w:type="pct"/>
            <w:vAlign w:val="bottom"/>
          </w:tcPr>
          <w:p w14:paraId="4D548E61" w14:textId="2AA5721D"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3" w:name="_Toc4062187"/>
            <w:r w:rsidRPr="00C57D88">
              <w:rPr>
                <w:rFonts w:ascii="Calibri" w:hAnsi="Calibri" w:cs="Arial"/>
                <w:spacing w:val="-2"/>
                <w:sz w:val="18"/>
                <w:szCs w:val="18"/>
              </w:rPr>
              <w:t>Loans to financial institutions*</w:t>
            </w:r>
            <w:bookmarkEnd w:id="2163"/>
          </w:p>
        </w:tc>
        <w:tc>
          <w:tcPr>
            <w:tcW w:w="507" w:type="pct"/>
            <w:tcBorders>
              <w:top w:val="nil"/>
              <w:left w:val="nil"/>
              <w:bottom w:val="nil"/>
              <w:right w:val="nil"/>
            </w:tcBorders>
            <w:shd w:val="clear" w:color="auto" w:fill="auto"/>
            <w:vAlign w:val="bottom"/>
          </w:tcPr>
          <w:p w14:paraId="3FE6EF56" w14:textId="56CB5D26"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152</w:t>
            </w:r>
            <w:r>
              <w:rPr>
                <w:rFonts w:ascii="Calibri" w:hAnsi="Calibri"/>
                <w:color w:val="000000"/>
                <w:sz w:val="18"/>
                <w:szCs w:val="18"/>
              </w:rPr>
              <w:t>,</w:t>
            </w:r>
            <w:r w:rsidRPr="003E4022">
              <w:rPr>
                <w:rFonts w:ascii="Calibri" w:hAnsi="Calibri"/>
                <w:color w:val="000000"/>
                <w:sz w:val="18"/>
                <w:szCs w:val="18"/>
              </w:rPr>
              <w:t>358</w:t>
            </w:r>
          </w:p>
        </w:tc>
        <w:tc>
          <w:tcPr>
            <w:tcW w:w="552" w:type="pct"/>
            <w:tcBorders>
              <w:top w:val="nil"/>
              <w:left w:val="nil"/>
              <w:bottom w:val="nil"/>
              <w:right w:val="nil"/>
            </w:tcBorders>
            <w:shd w:val="clear" w:color="auto" w:fill="auto"/>
            <w:vAlign w:val="bottom"/>
          </w:tcPr>
          <w:p w14:paraId="197896C1" w14:textId="5E2C6BDC"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336</w:t>
            </w:r>
            <w:r>
              <w:rPr>
                <w:rFonts w:ascii="Calibri" w:hAnsi="Calibri"/>
                <w:color w:val="000000"/>
                <w:sz w:val="18"/>
                <w:szCs w:val="18"/>
              </w:rPr>
              <w:t>,</w:t>
            </w:r>
            <w:r w:rsidRPr="003E4022">
              <w:rPr>
                <w:rFonts w:ascii="Calibri" w:hAnsi="Calibri"/>
                <w:color w:val="000000"/>
                <w:sz w:val="18"/>
                <w:szCs w:val="18"/>
              </w:rPr>
              <w:t>007</w:t>
            </w:r>
          </w:p>
        </w:tc>
        <w:tc>
          <w:tcPr>
            <w:tcW w:w="590" w:type="pct"/>
            <w:tcBorders>
              <w:top w:val="nil"/>
              <w:left w:val="nil"/>
              <w:bottom w:val="nil"/>
              <w:right w:val="nil"/>
            </w:tcBorders>
            <w:shd w:val="clear" w:color="auto" w:fill="auto"/>
            <w:vAlign w:val="bottom"/>
          </w:tcPr>
          <w:p w14:paraId="423C1BCA" w14:textId="153C120C"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259</w:t>
            </w:r>
            <w:r>
              <w:rPr>
                <w:rFonts w:ascii="Calibri" w:hAnsi="Calibri"/>
                <w:color w:val="000000"/>
                <w:sz w:val="18"/>
                <w:szCs w:val="18"/>
              </w:rPr>
              <w:t>,</w:t>
            </w:r>
            <w:r w:rsidRPr="003E4022">
              <w:rPr>
                <w:rFonts w:ascii="Calibri" w:hAnsi="Calibri"/>
                <w:color w:val="000000"/>
                <w:sz w:val="18"/>
                <w:szCs w:val="18"/>
              </w:rPr>
              <w:t>613</w:t>
            </w:r>
          </w:p>
        </w:tc>
        <w:tc>
          <w:tcPr>
            <w:tcW w:w="572" w:type="pct"/>
            <w:tcBorders>
              <w:top w:val="nil"/>
              <w:left w:val="nil"/>
              <w:bottom w:val="nil"/>
              <w:right w:val="nil"/>
            </w:tcBorders>
            <w:shd w:val="clear" w:color="auto" w:fill="auto"/>
            <w:vAlign w:val="bottom"/>
          </w:tcPr>
          <w:p w14:paraId="1702FEA2" w14:textId="4C83CB07"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638</w:t>
            </w:r>
            <w:r>
              <w:rPr>
                <w:rFonts w:ascii="Calibri" w:hAnsi="Calibri"/>
                <w:color w:val="000000"/>
                <w:sz w:val="18"/>
                <w:szCs w:val="18"/>
              </w:rPr>
              <w:t>,</w:t>
            </w:r>
            <w:r w:rsidRPr="003E4022">
              <w:rPr>
                <w:rFonts w:ascii="Calibri" w:hAnsi="Calibri"/>
                <w:color w:val="000000"/>
                <w:sz w:val="18"/>
                <w:szCs w:val="18"/>
              </w:rPr>
              <w:t>834</w:t>
            </w:r>
          </w:p>
        </w:tc>
        <w:tc>
          <w:tcPr>
            <w:tcW w:w="573" w:type="pct"/>
            <w:tcBorders>
              <w:top w:val="nil"/>
              <w:left w:val="nil"/>
              <w:bottom w:val="nil"/>
              <w:right w:val="nil"/>
            </w:tcBorders>
            <w:shd w:val="clear" w:color="auto" w:fill="auto"/>
            <w:vAlign w:val="bottom"/>
          </w:tcPr>
          <w:p w14:paraId="68EF560E" w14:textId="0C5A453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w:t>
            </w:r>
            <w:r>
              <w:rPr>
                <w:rFonts w:ascii="Calibri" w:hAnsi="Calibri"/>
                <w:color w:val="000000"/>
                <w:sz w:val="18"/>
                <w:szCs w:val="18"/>
              </w:rPr>
              <w:t>,</w:t>
            </w:r>
            <w:r w:rsidRPr="003E4022">
              <w:rPr>
                <w:rFonts w:ascii="Calibri" w:hAnsi="Calibri"/>
                <w:color w:val="000000"/>
                <w:sz w:val="18"/>
                <w:szCs w:val="18"/>
              </w:rPr>
              <w:t>060</w:t>
            </w:r>
            <w:r>
              <w:rPr>
                <w:rFonts w:ascii="Calibri" w:hAnsi="Calibri"/>
                <w:color w:val="000000"/>
                <w:sz w:val="18"/>
                <w:szCs w:val="18"/>
              </w:rPr>
              <w:t>,</w:t>
            </w:r>
            <w:r w:rsidRPr="003E4022">
              <w:rPr>
                <w:rFonts w:ascii="Calibri" w:hAnsi="Calibri"/>
                <w:color w:val="000000"/>
                <w:sz w:val="18"/>
                <w:szCs w:val="18"/>
              </w:rPr>
              <w:t>894</w:t>
            </w:r>
          </w:p>
        </w:tc>
        <w:tc>
          <w:tcPr>
            <w:tcW w:w="564" w:type="pct"/>
            <w:tcBorders>
              <w:top w:val="nil"/>
              <w:left w:val="nil"/>
              <w:bottom w:val="nil"/>
              <w:right w:val="nil"/>
            </w:tcBorders>
            <w:shd w:val="clear" w:color="auto" w:fill="auto"/>
            <w:vAlign w:val="bottom"/>
          </w:tcPr>
          <w:p w14:paraId="40C542AF" w14:textId="27E80868"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9</w:t>
            </w:r>
            <w:r>
              <w:rPr>
                <w:rFonts w:ascii="Calibri" w:hAnsi="Calibri"/>
                <w:color w:val="000000"/>
                <w:sz w:val="18"/>
                <w:szCs w:val="18"/>
              </w:rPr>
              <w:t>,</w:t>
            </w:r>
            <w:r w:rsidRPr="003E4022">
              <w:rPr>
                <w:rFonts w:ascii="Calibri" w:hAnsi="Calibri"/>
                <w:color w:val="000000"/>
                <w:sz w:val="18"/>
                <w:szCs w:val="18"/>
              </w:rPr>
              <w:t>447</w:t>
            </w:r>
            <w:r>
              <w:rPr>
                <w:rFonts w:ascii="Calibri" w:hAnsi="Calibri"/>
                <w:color w:val="000000"/>
                <w:sz w:val="18"/>
                <w:szCs w:val="18"/>
              </w:rPr>
              <w:t>,</w:t>
            </w:r>
            <w:r w:rsidRPr="003E4022">
              <w:rPr>
                <w:rFonts w:ascii="Calibri" w:hAnsi="Calibri"/>
                <w:color w:val="000000"/>
                <w:sz w:val="18"/>
                <w:szCs w:val="18"/>
              </w:rPr>
              <w:t>706</w:t>
            </w:r>
          </w:p>
        </w:tc>
      </w:tr>
      <w:tr w:rsidR="00731E2C" w:rsidRPr="00C57D88" w14:paraId="6F45800D" w14:textId="77777777" w:rsidTr="00864F78">
        <w:trPr>
          <w:trHeight w:hRule="exact" w:val="275"/>
        </w:trPr>
        <w:tc>
          <w:tcPr>
            <w:tcW w:w="1642" w:type="pct"/>
            <w:vAlign w:val="bottom"/>
          </w:tcPr>
          <w:p w14:paraId="7EC9F80A" w14:textId="6BA03A02"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4" w:name="_Toc4062194"/>
            <w:r w:rsidRPr="00C57D88">
              <w:rPr>
                <w:rFonts w:ascii="Calibri" w:hAnsi="Calibri" w:cs="Arial"/>
                <w:spacing w:val="-2"/>
                <w:sz w:val="18"/>
                <w:szCs w:val="18"/>
              </w:rPr>
              <w:t>Loans to other customers</w:t>
            </w:r>
            <w:bookmarkEnd w:id="2164"/>
          </w:p>
        </w:tc>
        <w:tc>
          <w:tcPr>
            <w:tcW w:w="507" w:type="pct"/>
            <w:tcBorders>
              <w:top w:val="nil"/>
              <w:left w:val="nil"/>
              <w:bottom w:val="nil"/>
              <w:right w:val="nil"/>
            </w:tcBorders>
            <w:shd w:val="clear" w:color="auto" w:fill="auto"/>
            <w:vAlign w:val="bottom"/>
          </w:tcPr>
          <w:p w14:paraId="253D9849" w14:textId="7B7A7AA9"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656</w:t>
            </w:r>
            <w:r>
              <w:rPr>
                <w:rFonts w:ascii="Calibri" w:hAnsi="Calibri"/>
                <w:color w:val="000000"/>
                <w:sz w:val="18"/>
                <w:szCs w:val="18"/>
              </w:rPr>
              <w:t>,</w:t>
            </w:r>
            <w:r w:rsidRPr="003E4022">
              <w:rPr>
                <w:rFonts w:ascii="Calibri" w:hAnsi="Calibri"/>
                <w:color w:val="000000"/>
                <w:sz w:val="18"/>
                <w:szCs w:val="18"/>
              </w:rPr>
              <w:t>921</w:t>
            </w:r>
          </w:p>
        </w:tc>
        <w:tc>
          <w:tcPr>
            <w:tcW w:w="552" w:type="pct"/>
            <w:tcBorders>
              <w:top w:val="nil"/>
              <w:left w:val="nil"/>
              <w:bottom w:val="nil"/>
              <w:right w:val="nil"/>
            </w:tcBorders>
            <w:shd w:val="clear" w:color="auto" w:fill="auto"/>
            <w:vAlign w:val="bottom"/>
          </w:tcPr>
          <w:p w14:paraId="4707FDB7" w14:textId="0D3634FD"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149</w:t>
            </w:r>
            <w:r>
              <w:rPr>
                <w:rFonts w:ascii="Calibri" w:hAnsi="Calibri"/>
                <w:color w:val="000000"/>
                <w:sz w:val="18"/>
                <w:szCs w:val="18"/>
              </w:rPr>
              <w:t>,</w:t>
            </w:r>
            <w:r w:rsidRPr="003E4022">
              <w:rPr>
                <w:rFonts w:ascii="Calibri" w:hAnsi="Calibri"/>
                <w:color w:val="000000"/>
                <w:sz w:val="18"/>
                <w:szCs w:val="18"/>
              </w:rPr>
              <w:t>889</w:t>
            </w:r>
          </w:p>
        </w:tc>
        <w:tc>
          <w:tcPr>
            <w:tcW w:w="590" w:type="pct"/>
            <w:tcBorders>
              <w:top w:val="nil"/>
              <w:left w:val="nil"/>
              <w:bottom w:val="nil"/>
              <w:right w:val="nil"/>
            </w:tcBorders>
            <w:shd w:val="clear" w:color="auto" w:fill="auto"/>
            <w:vAlign w:val="bottom"/>
          </w:tcPr>
          <w:p w14:paraId="189D1D1D" w14:textId="1C91EE42"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059</w:t>
            </w:r>
            <w:r>
              <w:rPr>
                <w:rFonts w:ascii="Calibri" w:hAnsi="Calibri"/>
                <w:color w:val="000000"/>
                <w:sz w:val="18"/>
                <w:szCs w:val="18"/>
              </w:rPr>
              <w:t>,</w:t>
            </w:r>
            <w:r w:rsidRPr="003E4022">
              <w:rPr>
                <w:rFonts w:ascii="Calibri" w:hAnsi="Calibri"/>
                <w:color w:val="000000"/>
                <w:sz w:val="18"/>
                <w:szCs w:val="18"/>
              </w:rPr>
              <w:t>355</w:t>
            </w:r>
          </w:p>
        </w:tc>
        <w:tc>
          <w:tcPr>
            <w:tcW w:w="572" w:type="pct"/>
            <w:tcBorders>
              <w:top w:val="nil"/>
              <w:left w:val="nil"/>
              <w:bottom w:val="nil"/>
              <w:right w:val="nil"/>
            </w:tcBorders>
            <w:shd w:val="clear" w:color="auto" w:fill="auto"/>
            <w:vAlign w:val="bottom"/>
          </w:tcPr>
          <w:p w14:paraId="5E72ADE3" w14:textId="39AF6FF9"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227</w:t>
            </w:r>
            <w:r>
              <w:rPr>
                <w:rFonts w:ascii="Calibri" w:hAnsi="Calibri"/>
                <w:color w:val="000000"/>
                <w:sz w:val="18"/>
                <w:szCs w:val="18"/>
              </w:rPr>
              <w:t>,</w:t>
            </w:r>
            <w:r w:rsidRPr="003E4022">
              <w:rPr>
                <w:rFonts w:ascii="Calibri" w:hAnsi="Calibri"/>
                <w:color w:val="000000"/>
                <w:sz w:val="18"/>
                <w:szCs w:val="18"/>
              </w:rPr>
              <w:t>319</w:t>
            </w:r>
          </w:p>
        </w:tc>
        <w:tc>
          <w:tcPr>
            <w:tcW w:w="573" w:type="pct"/>
            <w:tcBorders>
              <w:top w:val="nil"/>
              <w:left w:val="nil"/>
              <w:bottom w:val="nil"/>
              <w:right w:val="nil"/>
            </w:tcBorders>
            <w:shd w:val="clear" w:color="auto" w:fill="auto"/>
            <w:vAlign w:val="bottom"/>
          </w:tcPr>
          <w:p w14:paraId="7085BAD3" w14:textId="789C4529"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7</w:t>
            </w:r>
            <w:r>
              <w:rPr>
                <w:rFonts w:ascii="Calibri" w:hAnsi="Calibri"/>
                <w:color w:val="000000"/>
                <w:sz w:val="18"/>
                <w:szCs w:val="18"/>
              </w:rPr>
              <w:t>,</w:t>
            </w:r>
            <w:r w:rsidRPr="003E4022">
              <w:rPr>
                <w:rFonts w:ascii="Calibri" w:hAnsi="Calibri"/>
                <w:color w:val="000000"/>
                <w:sz w:val="18"/>
                <w:szCs w:val="18"/>
              </w:rPr>
              <w:t>606</w:t>
            </w:r>
            <w:r>
              <w:rPr>
                <w:rFonts w:ascii="Calibri" w:hAnsi="Calibri"/>
                <w:color w:val="000000"/>
                <w:sz w:val="18"/>
                <w:szCs w:val="18"/>
              </w:rPr>
              <w:t>,</w:t>
            </w:r>
            <w:r w:rsidRPr="003E4022">
              <w:rPr>
                <w:rFonts w:ascii="Calibri" w:hAnsi="Calibri"/>
                <w:color w:val="000000"/>
                <w:sz w:val="18"/>
                <w:szCs w:val="18"/>
              </w:rPr>
              <w:t>150</w:t>
            </w:r>
          </w:p>
        </w:tc>
        <w:tc>
          <w:tcPr>
            <w:tcW w:w="564" w:type="pct"/>
            <w:tcBorders>
              <w:top w:val="nil"/>
              <w:left w:val="nil"/>
              <w:bottom w:val="nil"/>
              <w:right w:val="nil"/>
            </w:tcBorders>
            <w:shd w:val="clear" w:color="auto" w:fill="auto"/>
            <w:vAlign w:val="bottom"/>
          </w:tcPr>
          <w:p w14:paraId="555D16EE" w14:textId="4DAC99E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13</w:t>
            </w:r>
            <w:r>
              <w:rPr>
                <w:rFonts w:ascii="Calibri" w:hAnsi="Calibri"/>
                <w:color w:val="000000"/>
                <w:sz w:val="18"/>
                <w:szCs w:val="18"/>
              </w:rPr>
              <w:t>,</w:t>
            </w:r>
            <w:r w:rsidRPr="003E4022">
              <w:rPr>
                <w:rFonts w:ascii="Calibri" w:hAnsi="Calibri"/>
                <w:color w:val="000000"/>
                <w:sz w:val="18"/>
                <w:szCs w:val="18"/>
              </w:rPr>
              <w:t>699</w:t>
            </w:r>
            <w:r>
              <w:rPr>
                <w:rFonts w:ascii="Calibri" w:hAnsi="Calibri"/>
                <w:color w:val="000000"/>
                <w:sz w:val="18"/>
                <w:szCs w:val="18"/>
              </w:rPr>
              <w:t>,</w:t>
            </w:r>
            <w:r w:rsidRPr="003E4022">
              <w:rPr>
                <w:rFonts w:ascii="Calibri" w:hAnsi="Calibri"/>
                <w:color w:val="000000"/>
                <w:sz w:val="18"/>
                <w:szCs w:val="18"/>
              </w:rPr>
              <w:t>634</w:t>
            </w:r>
          </w:p>
        </w:tc>
      </w:tr>
      <w:tr w:rsidR="00731E2C" w:rsidRPr="00C57D88" w14:paraId="56E1111E" w14:textId="77777777" w:rsidTr="00864F78">
        <w:trPr>
          <w:trHeight w:hRule="exact" w:val="275"/>
        </w:trPr>
        <w:tc>
          <w:tcPr>
            <w:tcW w:w="1642" w:type="pct"/>
            <w:vAlign w:val="bottom"/>
          </w:tcPr>
          <w:p w14:paraId="584E5986" w14:textId="288CCE64"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5" w:name="_Toc4062201"/>
            <w:r w:rsidRPr="00C57D88">
              <w:rPr>
                <w:rFonts w:asciiTheme="minorHAnsi" w:hAnsiTheme="minorHAnsi" w:cs="Arial"/>
                <w:spacing w:val="-2"/>
                <w:sz w:val="18"/>
                <w:szCs w:val="18"/>
              </w:rPr>
              <w:t>Financial assets at fair value through profit or loss</w:t>
            </w:r>
            <w:bookmarkEnd w:id="2165"/>
          </w:p>
        </w:tc>
        <w:tc>
          <w:tcPr>
            <w:tcW w:w="507" w:type="pct"/>
            <w:tcBorders>
              <w:top w:val="nil"/>
              <w:left w:val="nil"/>
              <w:bottom w:val="nil"/>
              <w:right w:val="nil"/>
            </w:tcBorders>
            <w:shd w:val="clear" w:color="auto" w:fill="auto"/>
            <w:vAlign w:val="bottom"/>
          </w:tcPr>
          <w:p w14:paraId="50CD4B9C" w14:textId="2929553D" w:rsidR="00731E2C" w:rsidRPr="00C57D88" w:rsidDel="000A0F01" w:rsidRDefault="00731E2C" w:rsidP="00731E2C">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191</w:t>
            </w:r>
            <w:r>
              <w:rPr>
                <w:rFonts w:ascii="Calibri" w:hAnsi="Calibri"/>
                <w:color w:val="000000"/>
                <w:sz w:val="18"/>
                <w:szCs w:val="18"/>
              </w:rPr>
              <w:t>,</w:t>
            </w:r>
            <w:r w:rsidRPr="003E4022">
              <w:rPr>
                <w:rFonts w:ascii="Calibri" w:hAnsi="Calibri"/>
                <w:color w:val="000000"/>
                <w:sz w:val="18"/>
                <w:szCs w:val="18"/>
              </w:rPr>
              <w:t>760</w:t>
            </w:r>
          </w:p>
        </w:tc>
        <w:tc>
          <w:tcPr>
            <w:tcW w:w="552" w:type="pct"/>
            <w:tcBorders>
              <w:top w:val="nil"/>
              <w:left w:val="nil"/>
              <w:bottom w:val="nil"/>
              <w:right w:val="nil"/>
            </w:tcBorders>
            <w:shd w:val="clear" w:color="auto" w:fill="auto"/>
            <w:vAlign w:val="bottom"/>
          </w:tcPr>
          <w:p w14:paraId="6EDA8905" w14:textId="370DB5A6" w:rsidR="00731E2C" w:rsidRPr="00C57D88" w:rsidDel="000A0F01" w:rsidRDefault="00731E2C" w:rsidP="00731E2C">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50C76D7E" w14:textId="23FE7A9F" w:rsidR="00731E2C" w:rsidRPr="00C57D88" w:rsidDel="000A0F01" w:rsidRDefault="00731E2C" w:rsidP="00731E2C">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DC04B2D" w14:textId="74B2ED04" w:rsidR="00731E2C" w:rsidRPr="00C57D88" w:rsidDel="000A0F01" w:rsidRDefault="00731E2C" w:rsidP="00731E2C">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2510AD01" w14:textId="72C27966" w:rsidR="00731E2C" w:rsidRPr="00C57D88" w:rsidDel="000A0F01" w:rsidRDefault="00731E2C" w:rsidP="00731E2C">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234</w:t>
            </w:r>
          </w:p>
        </w:tc>
        <w:tc>
          <w:tcPr>
            <w:tcW w:w="564" w:type="pct"/>
            <w:tcBorders>
              <w:top w:val="nil"/>
              <w:left w:val="nil"/>
              <w:bottom w:val="nil"/>
              <w:right w:val="nil"/>
            </w:tcBorders>
            <w:shd w:val="clear" w:color="auto" w:fill="auto"/>
            <w:vAlign w:val="bottom"/>
          </w:tcPr>
          <w:p w14:paraId="0BC9C6EC" w14:textId="19539D18" w:rsidR="00731E2C" w:rsidRPr="00C57D88" w:rsidDel="000A0F01" w:rsidRDefault="00731E2C" w:rsidP="00731E2C">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193</w:t>
            </w:r>
            <w:r>
              <w:rPr>
                <w:rFonts w:ascii="Calibri" w:hAnsi="Calibri"/>
                <w:color w:val="000000"/>
                <w:sz w:val="18"/>
                <w:szCs w:val="18"/>
              </w:rPr>
              <w:t>,</w:t>
            </w:r>
            <w:r w:rsidRPr="003E4022">
              <w:rPr>
                <w:rFonts w:ascii="Calibri" w:hAnsi="Calibri"/>
                <w:color w:val="000000"/>
                <w:sz w:val="18"/>
                <w:szCs w:val="18"/>
              </w:rPr>
              <w:t>994</w:t>
            </w:r>
          </w:p>
        </w:tc>
      </w:tr>
      <w:tr w:rsidR="00731E2C" w:rsidRPr="00C57D88" w14:paraId="6B615F24" w14:textId="77777777" w:rsidTr="00864F78">
        <w:trPr>
          <w:trHeight w:hRule="exact" w:val="275"/>
        </w:trPr>
        <w:tc>
          <w:tcPr>
            <w:tcW w:w="1642" w:type="pct"/>
          </w:tcPr>
          <w:p w14:paraId="135A8D62" w14:textId="1A0AB87B" w:rsidR="00731E2C" w:rsidRPr="00C57D88" w:rsidRDefault="00731E2C" w:rsidP="00731E2C">
            <w:pPr>
              <w:tabs>
                <w:tab w:val="right" w:pos="1202"/>
              </w:tabs>
              <w:spacing w:line="240" w:lineRule="exact"/>
              <w:outlineLvl w:val="0"/>
              <w:rPr>
                <w:rFonts w:ascii="Calibri" w:eastAsia="Calibri" w:hAnsi="Calibri" w:cs="Arial"/>
                <w:sz w:val="18"/>
                <w:szCs w:val="18"/>
              </w:rPr>
            </w:pPr>
            <w:bookmarkStart w:id="2166" w:name="_Toc4062208"/>
            <w:r w:rsidRPr="00C57D88">
              <w:rPr>
                <w:rFonts w:asciiTheme="minorHAnsi" w:hAnsiTheme="minorHAnsi" w:cs="Arial"/>
                <w:spacing w:val="-2"/>
                <w:sz w:val="18"/>
                <w:szCs w:val="18"/>
              </w:rPr>
              <w:t>Financial assets at fair value through other comprehensive income</w:t>
            </w:r>
            <w:bookmarkEnd w:id="2166"/>
          </w:p>
        </w:tc>
        <w:tc>
          <w:tcPr>
            <w:tcW w:w="507" w:type="pct"/>
            <w:tcBorders>
              <w:top w:val="nil"/>
              <w:left w:val="nil"/>
              <w:bottom w:val="nil"/>
              <w:right w:val="nil"/>
            </w:tcBorders>
            <w:shd w:val="clear" w:color="auto" w:fill="auto"/>
            <w:vAlign w:val="bottom"/>
          </w:tcPr>
          <w:p w14:paraId="13EEA825" w14:textId="6D13799C"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527</w:t>
            </w:r>
            <w:r>
              <w:rPr>
                <w:rFonts w:ascii="Calibri" w:hAnsi="Calibri"/>
                <w:color w:val="000000"/>
                <w:sz w:val="18"/>
                <w:szCs w:val="18"/>
              </w:rPr>
              <w:t>,</w:t>
            </w:r>
            <w:r w:rsidRPr="003E4022">
              <w:rPr>
                <w:rFonts w:ascii="Calibri" w:hAnsi="Calibri"/>
                <w:color w:val="000000"/>
                <w:sz w:val="18"/>
                <w:szCs w:val="18"/>
              </w:rPr>
              <w:t>510</w:t>
            </w:r>
          </w:p>
        </w:tc>
        <w:tc>
          <w:tcPr>
            <w:tcW w:w="552" w:type="pct"/>
            <w:tcBorders>
              <w:top w:val="nil"/>
              <w:left w:val="nil"/>
              <w:bottom w:val="nil"/>
              <w:right w:val="nil"/>
            </w:tcBorders>
            <w:shd w:val="clear" w:color="auto" w:fill="auto"/>
            <w:vAlign w:val="bottom"/>
          </w:tcPr>
          <w:p w14:paraId="45B5481E" w14:textId="298C20D1"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11</w:t>
            </w:r>
            <w:r>
              <w:rPr>
                <w:rFonts w:ascii="Calibri" w:hAnsi="Calibri"/>
                <w:color w:val="000000"/>
                <w:sz w:val="18"/>
                <w:szCs w:val="18"/>
              </w:rPr>
              <w:t>,</w:t>
            </w:r>
            <w:r w:rsidRPr="003E4022">
              <w:rPr>
                <w:rFonts w:ascii="Calibri" w:hAnsi="Calibri"/>
                <w:color w:val="000000"/>
                <w:sz w:val="18"/>
                <w:szCs w:val="18"/>
              </w:rPr>
              <w:t>131</w:t>
            </w:r>
          </w:p>
        </w:tc>
        <w:tc>
          <w:tcPr>
            <w:tcW w:w="590" w:type="pct"/>
            <w:tcBorders>
              <w:top w:val="nil"/>
              <w:left w:val="nil"/>
              <w:bottom w:val="nil"/>
              <w:right w:val="nil"/>
            </w:tcBorders>
            <w:shd w:val="clear" w:color="auto" w:fill="auto"/>
            <w:vAlign w:val="bottom"/>
          </w:tcPr>
          <w:p w14:paraId="569C74F9" w14:textId="13013DED"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B4058A3" w14:textId="31B17A80"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E95396E" w14:textId="00B54C55"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3DC93775" w14:textId="55A45DFC"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538</w:t>
            </w:r>
            <w:r>
              <w:rPr>
                <w:rFonts w:ascii="Calibri" w:hAnsi="Calibri"/>
                <w:color w:val="000000"/>
                <w:sz w:val="18"/>
                <w:szCs w:val="18"/>
              </w:rPr>
              <w:t>,</w:t>
            </w:r>
            <w:r w:rsidRPr="003E4022">
              <w:rPr>
                <w:rFonts w:ascii="Calibri" w:hAnsi="Calibri"/>
                <w:color w:val="000000"/>
                <w:sz w:val="18"/>
                <w:szCs w:val="18"/>
              </w:rPr>
              <w:t>641</w:t>
            </w:r>
          </w:p>
        </w:tc>
      </w:tr>
      <w:tr w:rsidR="00731E2C" w:rsidRPr="00C57D88" w14:paraId="777FC45F" w14:textId="77777777" w:rsidTr="00864F78">
        <w:trPr>
          <w:trHeight w:hRule="exact" w:val="275"/>
        </w:trPr>
        <w:tc>
          <w:tcPr>
            <w:tcW w:w="1642" w:type="pct"/>
            <w:vAlign w:val="bottom"/>
          </w:tcPr>
          <w:p w14:paraId="118BC78A" w14:textId="22472329" w:rsidR="00731E2C" w:rsidRPr="00C57D88" w:rsidRDefault="00731E2C" w:rsidP="00731E2C">
            <w:pPr>
              <w:tabs>
                <w:tab w:val="right" w:pos="1202"/>
              </w:tabs>
              <w:spacing w:line="240" w:lineRule="exact"/>
              <w:outlineLvl w:val="0"/>
              <w:rPr>
                <w:rFonts w:ascii="Calibri" w:eastAsia="Calibri" w:hAnsi="Calibri" w:cs="Arial"/>
                <w:spacing w:val="-2"/>
                <w:sz w:val="18"/>
                <w:szCs w:val="18"/>
              </w:rPr>
            </w:pPr>
            <w:bookmarkStart w:id="2167" w:name="_Toc4062215"/>
            <w:r w:rsidRPr="00C57D88">
              <w:rPr>
                <w:rFonts w:ascii="Calibri" w:eastAsia="Calibri" w:hAnsi="Calibri" w:cs="Arial"/>
                <w:spacing w:val="-2"/>
                <w:sz w:val="18"/>
                <w:szCs w:val="18"/>
              </w:rPr>
              <w:t>Investments in subsidiaries</w:t>
            </w:r>
            <w:bookmarkEnd w:id="2167"/>
            <w:r w:rsidRPr="00C57D88">
              <w:rPr>
                <w:rFonts w:ascii="Calibri" w:eastAsia="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3A72BC7E" w14:textId="54645CA1"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5EB612ED" w14:textId="29426CD9"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0A00F02F" w14:textId="74568AEF"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10AE5A2" w14:textId="371CE551"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A185848" w14:textId="7C42F5F3"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36</w:t>
            </w:r>
            <w:r>
              <w:rPr>
                <w:rFonts w:ascii="Calibri" w:hAnsi="Calibri"/>
                <w:color w:val="000000"/>
                <w:sz w:val="18"/>
                <w:szCs w:val="18"/>
              </w:rPr>
              <w:t>,</w:t>
            </w:r>
            <w:r w:rsidRPr="003E4022">
              <w:rPr>
                <w:rFonts w:ascii="Calibri" w:hAnsi="Calibri"/>
                <w:color w:val="000000"/>
                <w:sz w:val="18"/>
                <w:szCs w:val="18"/>
              </w:rPr>
              <w:t>124</w:t>
            </w:r>
          </w:p>
        </w:tc>
        <w:tc>
          <w:tcPr>
            <w:tcW w:w="564" w:type="pct"/>
            <w:tcBorders>
              <w:top w:val="nil"/>
              <w:left w:val="nil"/>
              <w:bottom w:val="nil"/>
              <w:right w:val="nil"/>
            </w:tcBorders>
            <w:shd w:val="clear" w:color="auto" w:fill="auto"/>
            <w:vAlign w:val="bottom"/>
          </w:tcPr>
          <w:p w14:paraId="12FFB998" w14:textId="1A5C555D"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36</w:t>
            </w:r>
            <w:r>
              <w:rPr>
                <w:rFonts w:ascii="Calibri" w:hAnsi="Calibri"/>
                <w:color w:val="000000"/>
                <w:sz w:val="18"/>
                <w:szCs w:val="18"/>
              </w:rPr>
              <w:t>,</w:t>
            </w:r>
            <w:r w:rsidRPr="003E4022">
              <w:rPr>
                <w:rFonts w:ascii="Calibri" w:hAnsi="Calibri"/>
                <w:color w:val="000000"/>
                <w:sz w:val="18"/>
                <w:szCs w:val="18"/>
              </w:rPr>
              <w:t>124</w:t>
            </w:r>
          </w:p>
        </w:tc>
      </w:tr>
      <w:tr w:rsidR="00731E2C" w:rsidRPr="00C57D88" w14:paraId="772FF6DC" w14:textId="77777777" w:rsidTr="00864F78">
        <w:trPr>
          <w:trHeight w:hRule="exact" w:val="391"/>
        </w:trPr>
        <w:tc>
          <w:tcPr>
            <w:tcW w:w="1642" w:type="pct"/>
            <w:vAlign w:val="bottom"/>
          </w:tcPr>
          <w:p w14:paraId="7B9D6DA3" w14:textId="078B8B01"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8" w:name="_Toc4062222"/>
            <w:r w:rsidRPr="00C57D88">
              <w:rPr>
                <w:rFonts w:ascii="Calibri" w:hAnsi="Calibri" w:cs="Arial"/>
                <w:spacing w:val="-2"/>
                <w:sz w:val="18"/>
                <w:szCs w:val="18"/>
              </w:rPr>
              <w:t>Property, plant and equipment and intangible assets</w:t>
            </w:r>
            <w:bookmarkEnd w:id="2168"/>
          </w:p>
        </w:tc>
        <w:tc>
          <w:tcPr>
            <w:tcW w:w="507" w:type="pct"/>
            <w:tcBorders>
              <w:top w:val="nil"/>
              <w:left w:val="nil"/>
              <w:right w:val="nil"/>
            </w:tcBorders>
            <w:shd w:val="clear" w:color="auto" w:fill="auto"/>
            <w:vAlign w:val="bottom"/>
          </w:tcPr>
          <w:p w14:paraId="6184139A" w14:textId="4ED31DA1"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52" w:type="pct"/>
            <w:tcBorders>
              <w:top w:val="nil"/>
              <w:left w:val="nil"/>
              <w:right w:val="nil"/>
            </w:tcBorders>
            <w:shd w:val="clear" w:color="auto" w:fill="auto"/>
            <w:vAlign w:val="bottom"/>
          </w:tcPr>
          <w:p w14:paraId="22F0F1DC" w14:textId="142493E4"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right w:val="nil"/>
            </w:tcBorders>
            <w:shd w:val="clear" w:color="auto" w:fill="auto"/>
            <w:vAlign w:val="bottom"/>
          </w:tcPr>
          <w:p w14:paraId="107B4284" w14:textId="5A4A429B"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right w:val="nil"/>
            </w:tcBorders>
            <w:shd w:val="clear" w:color="auto" w:fill="auto"/>
            <w:vAlign w:val="bottom"/>
          </w:tcPr>
          <w:p w14:paraId="63B38144" w14:textId="6DEA17A9"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right w:val="nil"/>
            </w:tcBorders>
            <w:shd w:val="clear" w:color="auto" w:fill="auto"/>
            <w:vAlign w:val="bottom"/>
          </w:tcPr>
          <w:p w14:paraId="7872FA32" w14:textId="2505EE4E" w:rsidR="00731E2C" w:rsidRPr="00C57D88" w:rsidRDefault="00935832"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47</w:t>
            </w:r>
            <w:r>
              <w:rPr>
                <w:rFonts w:ascii="Calibri" w:hAnsi="Calibri"/>
                <w:color w:val="000000"/>
                <w:sz w:val="18"/>
                <w:szCs w:val="18"/>
              </w:rPr>
              <w:t>,</w:t>
            </w:r>
            <w:r w:rsidRPr="003E4022">
              <w:rPr>
                <w:rFonts w:ascii="Calibri" w:hAnsi="Calibri"/>
                <w:color w:val="000000"/>
                <w:sz w:val="18"/>
                <w:szCs w:val="18"/>
              </w:rPr>
              <w:t>309</w:t>
            </w:r>
            <w:r w:rsidR="00731E2C" w:rsidRPr="003E4022">
              <w:rPr>
                <w:rFonts w:ascii="Calibri" w:hAnsi="Calibri"/>
                <w:color w:val="000000"/>
                <w:sz w:val="18"/>
                <w:szCs w:val="18"/>
              </w:rPr>
              <w:t xml:space="preserve"> </w:t>
            </w:r>
          </w:p>
        </w:tc>
        <w:tc>
          <w:tcPr>
            <w:tcW w:w="564" w:type="pct"/>
            <w:tcBorders>
              <w:top w:val="nil"/>
              <w:left w:val="nil"/>
              <w:right w:val="nil"/>
            </w:tcBorders>
            <w:shd w:val="clear" w:color="auto" w:fill="auto"/>
            <w:vAlign w:val="bottom"/>
          </w:tcPr>
          <w:p w14:paraId="6DF550F7" w14:textId="42A92139" w:rsidR="00731E2C" w:rsidRPr="00C57D88" w:rsidRDefault="00935832"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47</w:t>
            </w:r>
            <w:r>
              <w:rPr>
                <w:rFonts w:ascii="Calibri" w:hAnsi="Calibri"/>
                <w:color w:val="000000"/>
                <w:sz w:val="18"/>
                <w:szCs w:val="18"/>
              </w:rPr>
              <w:t>,</w:t>
            </w:r>
            <w:r w:rsidRPr="003E4022">
              <w:rPr>
                <w:rFonts w:ascii="Calibri" w:hAnsi="Calibri"/>
                <w:color w:val="000000"/>
                <w:sz w:val="18"/>
                <w:szCs w:val="18"/>
              </w:rPr>
              <w:t>309</w:t>
            </w:r>
          </w:p>
        </w:tc>
      </w:tr>
      <w:tr w:rsidR="00935832" w:rsidRPr="00C57D88" w14:paraId="2C881967" w14:textId="77777777" w:rsidTr="00864F78">
        <w:trPr>
          <w:trHeight w:hRule="exact" w:val="275"/>
        </w:trPr>
        <w:tc>
          <w:tcPr>
            <w:tcW w:w="1642" w:type="pct"/>
            <w:vAlign w:val="bottom"/>
          </w:tcPr>
          <w:p w14:paraId="061E3BC1" w14:textId="0B71B3DE" w:rsidR="00935832" w:rsidRPr="00C57D88" w:rsidRDefault="00935832" w:rsidP="00935832">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right w:val="nil"/>
            </w:tcBorders>
            <w:shd w:val="clear" w:color="auto" w:fill="auto"/>
            <w:vAlign w:val="bottom"/>
          </w:tcPr>
          <w:p w14:paraId="50E708E5" w14:textId="6AFDDBF6" w:rsidR="00935832" w:rsidRPr="00C57D88" w:rsidRDefault="00935832" w:rsidP="009358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52" w:type="pct"/>
            <w:tcBorders>
              <w:top w:val="nil"/>
              <w:left w:val="nil"/>
              <w:right w:val="nil"/>
            </w:tcBorders>
            <w:shd w:val="clear" w:color="auto" w:fill="auto"/>
            <w:vAlign w:val="bottom"/>
          </w:tcPr>
          <w:p w14:paraId="4A4D125B" w14:textId="5E5C4136" w:rsidR="00935832" w:rsidRPr="00C57D88" w:rsidRDefault="00935832" w:rsidP="009358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right w:val="nil"/>
            </w:tcBorders>
            <w:shd w:val="clear" w:color="auto" w:fill="auto"/>
            <w:vAlign w:val="bottom"/>
          </w:tcPr>
          <w:p w14:paraId="09C60CBF" w14:textId="6BBE3F6F" w:rsidR="00935832" w:rsidRPr="00C57D88" w:rsidRDefault="00935832" w:rsidP="00935832">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5</w:t>
            </w:r>
            <w:r>
              <w:rPr>
                <w:rFonts w:ascii="Calibri" w:hAnsi="Calibri"/>
                <w:color w:val="000000"/>
                <w:sz w:val="18"/>
                <w:szCs w:val="18"/>
              </w:rPr>
              <w:t>,</w:t>
            </w:r>
            <w:r w:rsidRPr="001B20C7">
              <w:rPr>
                <w:rFonts w:ascii="Calibri" w:hAnsi="Calibri"/>
                <w:color w:val="000000"/>
                <w:sz w:val="18"/>
                <w:szCs w:val="18"/>
              </w:rPr>
              <w:t>930</w:t>
            </w:r>
          </w:p>
        </w:tc>
        <w:tc>
          <w:tcPr>
            <w:tcW w:w="572" w:type="pct"/>
            <w:tcBorders>
              <w:top w:val="nil"/>
              <w:left w:val="nil"/>
              <w:right w:val="nil"/>
            </w:tcBorders>
            <w:shd w:val="clear" w:color="auto" w:fill="auto"/>
            <w:vAlign w:val="bottom"/>
          </w:tcPr>
          <w:p w14:paraId="0DE3AD24" w14:textId="76C1BE71" w:rsidR="00935832" w:rsidRPr="00C57D88" w:rsidRDefault="00935832" w:rsidP="00935832">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2</w:t>
            </w:r>
            <w:r>
              <w:rPr>
                <w:rFonts w:ascii="Calibri" w:hAnsi="Calibri"/>
                <w:color w:val="000000"/>
                <w:sz w:val="18"/>
                <w:szCs w:val="18"/>
              </w:rPr>
              <w:t>,</w:t>
            </w:r>
            <w:r w:rsidRPr="001B20C7">
              <w:rPr>
                <w:rFonts w:ascii="Calibri" w:hAnsi="Calibri"/>
                <w:color w:val="000000"/>
                <w:sz w:val="18"/>
                <w:szCs w:val="18"/>
              </w:rPr>
              <w:t>044</w:t>
            </w:r>
          </w:p>
        </w:tc>
        <w:tc>
          <w:tcPr>
            <w:tcW w:w="573" w:type="pct"/>
            <w:tcBorders>
              <w:top w:val="nil"/>
              <w:left w:val="nil"/>
              <w:right w:val="nil"/>
            </w:tcBorders>
            <w:shd w:val="clear" w:color="auto" w:fill="auto"/>
            <w:vAlign w:val="bottom"/>
          </w:tcPr>
          <w:p w14:paraId="727608EE" w14:textId="78A51925" w:rsidR="00935832" w:rsidRPr="00C57D88" w:rsidRDefault="00935832" w:rsidP="00935832">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13</w:t>
            </w:r>
            <w:r>
              <w:rPr>
                <w:rFonts w:ascii="Calibri" w:hAnsi="Calibri"/>
                <w:color w:val="000000"/>
                <w:sz w:val="18"/>
                <w:szCs w:val="18"/>
              </w:rPr>
              <w:t>,</w:t>
            </w:r>
            <w:r w:rsidRPr="001B20C7">
              <w:rPr>
                <w:rFonts w:ascii="Calibri" w:hAnsi="Calibri"/>
                <w:color w:val="000000"/>
                <w:sz w:val="18"/>
                <w:szCs w:val="18"/>
              </w:rPr>
              <w:t>574</w:t>
            </w:r>
          </w:p>
        </w:tc>
        <w:tc>
          <w:tcPr>
            <w:tcW w:w="564" w:type="pct"/>
            <w:tcBorders>
              <w:top w:val="nil"/>
              <w:left w:val="nil"/>
              <w:right w:val="nil"/>
            </w:tcBorders>
            <w:shd w:val="clear" w:color="auto" w:fill="auto"/>
            <w:vAlign w:val="bottom"/>
          </w:tcPr>
          <w:p w14:paraId="35417DE9" w14:textId="7353663E" w:rsidR="00935832" w:rsidRPr="00C57D88" w:rsidRDefault="00935832" w:rsidP="00935832">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2</w:t>
            </w:r>
            <w:r>
              <w:rPr>
                <w:rFonts w:ascii="Calibri" w:hAnsi="Calibri"/>
                <w:color w:val="000000"/>
                <w:sz w:val="18"/>
                <w:szCs w:val="18"/>
              </w:rPr>
              <w:t>,</w:t>
            </w:r>
            <w:r w:rsidRPr="001B20C7">
              <w:rPr>
                <w:rFonts w:ascii="Calibri" w:hAnsi="Calibri"/>
                <w:color w:val="000000"/>
                <w:sz w:val="18"/>
                <w:szCs w:val="18"/>
              </w:rPr>
              <w:t>650</w:t>
            </w:r>
          </w:p>
        </w:tc>
      </w:tr>
      <w:tr w:rsidR="00731E2C" w:rsidRPr="00C57D88" w14:paraId="7151B07F" w14:textId="77777777" w:rsidTr="00864F78">
        <w:trPr>
          <w:trHeight w:hRule="exact" w:val="275"/>
        </w:trPr>
        <w:tc>
          <w:tcPr>
            <w:tcW w:w="1642" w:type="pct"/>
            <w:vAlign w:val="bottom"/>
          </w:tcPr>
          <w:p w14:paraId="7C436260" w14:textId="48356146" w:rsidR="00731E2C" w:rsidRPr="00C57D88" w:rsidRDefault="00731E2C" w:rsidP="00731E2C">
            <w:pPr>
              <w:tabs>
                <w:tab w:val="right" w:pos="1202"/>
              </w:tabs>
              <w:spacing w:line="220" w:lineRule="exact"/>
              <w:outlineLvl w:val="0"/>
              <w:rPr>
                <w:rFonts w:ascii="Calibri" w:hAnsi="Calibri" w:cs="Arial"/>
                <w:spacing w:val="-2"/>
                <w:sz w:val="18"/>
                <w:szCs w:val="18"/>
              </w:rPr>
            </w:pPr>
            <w:bookmarkStart w:id="2169" w:name="_Toc4062236"/>
            <w:r w:rsidRPr="00C57D88">
              <w:rPr>
                <w:rFonts w:ascii="Calibri" w:hAnsi="Calibri" w:cs="Arial"/>
                <w:spacing w:val="-2"/>
                <w:sz w:val="18"/>
                <w:szCs w:val="18"/>
              </w:rPr>
              <w:t>Other assets</w:t>
            </w:r>
            <w:bookmarkEnd w:id="2169"/>
          </w:p>
        </w:tc>
        <w:tc>
          <w:tcPr>
            <w:tcW w:w="507" w:type="pct"/>
            <w:tcBorders>
              <w:left w:val="nil"/>
              <w:bottom w:val="single" w:sz="8" w:space="0" w:color="auto"/>
              <w:right w:val="nil"/>
            </w:tcBorders>
            <w:shd w:val="clear" w:color="auto" w:fill="auto"/>
            <w:vAlign w:val="bottom"/>
          </w:tcPr>
          <w:p w14:paraId="4021F489" w14:textId="7FFE4BCD"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7</w:t>
            </w:r>
            <w:r>
              <w:rPr>
                <w:rFonts w:ascii="Calibri" w:hAnsi="Calibri"/>
                <w:color w:val="000000"/>
                <w:sz w:val="18"/>
                <w:szCs w:val="18"/>
              </w:rPr>
              <w:t>,</w:t>
            </w:r>
            <w:r w:rsidRPr="003E4022">
              <w:rPr>
                <w:rFonts w:ascii="Calibri" w:hAnsi="Calibri"/>
                <w:color w:val="000000"/>
                <w:sz w:val="18"/>
                <w:szCs w:val="18"/>
              </w:rPr>
              <w:t>127</w:t>
            </w:r>
          </w:p>
        </w:tc>
        <w:tc>
          <w:tcPr>
            <w:tcW w:w="552" w:type="pct"/>
            <w:tcBorders>
              <w:left w:val="nil"/>
              <w:bottom w:val="single" w:sz="8" w:space="0" w:color="auto"/>
              <w:right w:val="nil"/>
            </w:tcBorders>
            <w:shd w:val="clear" w:color="auto" w:fill="auto"/>
            <w:vAlign w:val="bottom"/>
          </w:tcPr>
          <w:p w14:paraId="71AF08C1" w14:textId="25191F5C"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630</w:t>
            </w:r>
          </w:p>
        </w:tc>
        <w:tc>
          <w:tcPr>
            <w:tcW w:w="590" w:type="pct"/>
            <w:tcBorders>
              <w:left w:val="nil"/>
              <w:bottom w:val="single" w:sz="8" w:space="0" w:color="auto"/>
              <w:right w:val="nil"/>
            </w:tcBorders>
            <w:shd w:val="clear" w:color="auto" w:fill="auto"/>
            <w:vAlign w:val="bottom"/>
          </w:tcPr>
          <w:p w14:paraId="62EFBDE9" w14:textId="32E928A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10</w:t>
            </w:r>
            <w:r>
              <w:rPr>
                <w:rFonts w:ascii="Calibri" w:hAnsi="Calibri"/>
                <w:color w:val="000000"/>
                <w:sz w:val="18"/>
                <w:szCs w:val="18"/>
              </w:rPr>
              <w:t>,</w:t>
            </w:r>
            <w:r w:rsidRPr="003E4022">
              <w:rPr>
                <w:rFonts w:ascii="Calibri" w:hAnsi="Calibri"/>
                <w:color w:val="000000"/>
                <w:sz w:val="18"/>
                <w:szCs w:val="18"/>
              </w:rPr>
              <w:t>306</w:t>
            </w:r>
          </w:p>
        </w:tc>
        <w:tc>
          <w:tcPr>
            <w:tcW w:w="572" w:type="pct"/>
            <w:tcBorders>
              <w:left w:val="nil"/>
              <w:bottom w:val="single" w:sz="8" w:space="0" w:color="auto"/>
              <w:right w:val="nil"/>
            </w:tcBorders>
            <w:shd w:val="clear" w:color="auto" w:fill="auto"/>
            <w:vAlign w:val="bottom"/>
          </w:tcPr>
          <w:p w14:paraId="22557FC5" w14:textId="18CCD2DB"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4</w:t>
            </w:r>
            <w:r>
              <w:rPr>
                <w:rFonts w:ascii="Calibri" w:hAnsi="Calibri"/>
                <w:color w:val="000000"/>
                <w:sz w:val="18"/>
                <w:szCs w:val="18"/>
              </w:rPr>
              <w:t>,</w:t>
            </w:r>
            <w:r w:rsidRPr="003E4022">
              <w:rPr>
                <w:rFonts w:ascii="Calibri" w:hAnsi="Calibri"/>
                <w:color w:val="000000"/>
                <w:sz w:val="18"/>
                <w:szCs w:val="18"/>
              </w:rPr>
              <w:t>181</w:t>
            </w:r>
          </w:p>
        </w:tc>
        <w:tc>
          <w:tcPr>
            <w:tcW w:w="573" w:type="pct"/>
            <w:tcBorders>
              <w:left w:val="nil"/>
              <w:bottom w:val="single" w:sz="8" w:space="0" w:color="auto"/>
              <w:right w:val="nil"/>
            </w:tcBorders>
            <w:shd w:val="clear" w:color="auto" w:fill="auto"/>
            <w:vAlign w:val="bottom"/>
          </w:tcPr>
          <w:p w14:paraId="4513602A" w14:textId="38C6A8E6"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678</w:t>
            </w:r>
          </w:p>
        </w:tc>
        <w:tc>
          <w:tcPr>
            <w:tcW w:w="564" w:type="pct"/>
            <w:tcBorders>
              <w:left w:val="nil"/>
              <w:bottom w:val="nil"/>
              <w:right w:val="nil"/>
            </w:tcBorders>
            <w:shd w:val="clear" w:color="auto" w:fill="auto"/>
            <w:vAlign w:val="bottom"/>
          </w:tcPr>
          <w:p w14:paraId="135CFC8F" w14:textId="1C6C6435"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23</w:t>
            </w:r>
            <w:r>
              <w:rPr>
                <w:rFonts w:ascii="Calibri" w:hAnsi="Calibri"/>
                <w:color w:val="000000"/>
                <w:sz w:val="18"/>
                <w:szCs w:val="18"/>
              </w:rPr>
              <w:t>,</w:t>
            </w:r>
            <w:r w:rsidRPr="003E4022">
              <w:rPr>
                <w:rFonts w:ascii="Calibri" w:hAnsi="Calibri"/>
                <w:color w:val="000000"/>
                <w:sz w:val="18"/>
                <w:szCs w:val="18"/>
              </w:rPr>
              <w:t>922</w:t>
            </w:r>
          </w:p>
        </w:tc>
      </w:tr>
      <w:tr w:rsidR="00731E2C" w:rsidRPr="00C57D88" w14:paraId="7FE3AC0A" w14:textId="77777777" w:rsidTr="00864F78">
        <w:trPr>
          <w:trHeight w:hRule="exact" w:val="275"/>
        </w:trPr>
        <w:tc>
          <w:tcPr>
            <w:tcW w:w="1642" w:type="pct"/>
            <w:vAlign w:val="bottom"/>
          </w:tcPr>
          <w:p w14:paraId="65ECDAF7" w14:textId="5B6B0161" w:rsidR="00731E2C" w:rsidRPr="00C57D88" w:rsidRDefault="00731E2C" w:rsidP="00731E2C">
            <w:pPr>
              <w:tabs>
                <w:tab w:val="right" w:pos="1202"/>
              </w:tabs>
              <w:spacing w:line="240" w:lineRule="exact"/>
              <w:outlineLvl w:val="0"/>
              <w:rPr>
                <w:rFonts w:ascii="Calibri" w:eastAsia="Calibri" w:hAnsi="Calibri" w:cs="Arial"/>
                <w:b/>
                <w:bCs/>
                <w:sz w:val="18"/>
                <w:szCs w:val="18"/>
              </w:rPr>
            </w:pPr>
            <w:bookmarkStart w:id="2170" w:name="_Toc4062243"/>
            <w:r w:rsidRPr="00C57D88">
              <w:rPr>
                <w:rFonts w:ascii="Calibri" w:eastAsia="Calibri" w:hAnsi="Calibri" w:cs="Arial"/>
                <w:b/>
                <w:bCs/>
                <w:sz w:val="18"/>
                <w:szCs w:val="18"/>
              </w:rPr>
              <w:t>Total assets</w:t>
            </w:r>
            <w:bookmarkEnd w:id="2170"/>
            <w:r w:rsidRPr="00C57D88">
              <w:rPr>
                <w:rFonts w:ascii="Calibri" w:eastAsia="Calibri" w:hAnsi="Calibri" w:cs="Arial"/>
                <w:b/>
                <w:bCs/>
                <w:sz w:val="18"/>
                <w:szCs w:val="18"/>
              </w:rPr>
              <w:t xml:space="preserve"> </w:t>
            </w:r>
          </w:p>
        </w:tc>
        <w:tc>
          <w:tcPr>
            <w:tcW w:w="507" w:type="pct"/>
            <w:tcBorders>
              <w:top w:val="nil"/>
              <w:left w:val="nil"/>
              <w:bottom w:val="single" w:sz="8" w:space="0" w:color="auto"/>
              <w:right w:val="nil"/>
            </w:tcBorders>
            <w:shd w:val="clear" w:color="auto" w:fill="auto"/>
            <w:vAlign w:val="bottom"/>
          </w:tcPr>
          <w:p w14:paraId="4A99260C" w14:textId="616F3EDE"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4</w:t>
            </w:r>
            <w:r>
              <w:rPr>
                <w:rFonts w:ascii="Calibri" w:hAnsi="Calibri"/>
                <w:b/>
                <w:bCs/>
                <w:color w:val="000000"/>
                <w:sz w:val="18"/>
                <w:szCs w:val="18"/>
              </w:rPr>
              <w:t>,</w:t>
            </w:r>
            <w:r w:rsidRPr="003E4022">
              <w:rPr>
                <w:rFonts w:ascii="Calibri" w:hAnsi="Calibri"/>
                <w:b/>
                <w:bCs/>
                <w:color w:val="000000"/>
                <w:sz w:val="18"/>
                <w:szCs w:val="18"/>
              </w:rPr>
              <w:t>450</w:t>
            </w:r>
            <w:r>
              <w:rPr>
                <w:rFonts w:ascii="Calibri" w:hAnsi="Calibri"/>
                <w:b/>
                <w:bCs/>
                <w:color w:val="000000"/>
                <w:sz w:val="18"/>
                <w:szCs w:val="18"/>
              </w:rPr>
              <w:t>,</w:t>
            </w:r>
            <w:r w:rsidRPr="003E4022">
              <w:rPr>
                <w:rFonts w:ascii="Calibri" w:hAnsi="Calibri"/>
                <w:b/>
                <w:bCs/>
                <w:color w:val="000000"/>
                <w:sz w:val="18"/>
                <w:szCs w:val="18"/>
              </w:rPr>
              <w:t>347</w:t>
            </w:r>
          </w:p>
        </w:tc>
        <w:tc>
          <w:tcPr>
            <w:tcW w:w="552" w:type="pct"/>
            <w:tcBorders>
              <w:top w:val="nil"/>
              <w:left w:val="nil"/>
              <w:bottom w:val="single" w:sz="8" w:space="0" w:color="auto"/>
              <w:right w:val="nil"/>
            </w:tcBorders>
            <w:shd w:val="clear" w:color="auto" w:fill="auto"/>
            <w:vAlign w:val="bottom"/>
          </w:tcPr>
          <w:p w14:paraId="70557EE9" w14:textId="2DEE656B"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1</w:t>
            </w:r>
            <w:r>
              <w:rPr>
                <w:rFonts w:ascii="Calibri" w:hAnsi="Calibri"/>
                <w:b/>
                <w:bCs/>
                <w:color w:val="000000"/>
                <w:sz w:val="18"/>
                <w:szCs w:val="18"/>
              </w:rPr>
              <w:t>,</w:t>
            </w:r>
            <w:r w:rsidRPr="003E4022">
              <w:rPr>
                <w:rFonts w:ascii="Calibri" w:hAnsi="Calibri"/>
                <w:b/>
                <w:bCs/>
                <w:color w:val="000000"/>
                <w:sz w:val="18"/>
                <w:szCs w:val="18"/>
              </w:rPr>
              <w:t>024</w:t>
            </w:r>
            <w:r>
              <w:rPr>
                <w:rFonts w:ascii="Calibri" w:hAnsi="Calibri"/>
                <w:b/>
                <w:bCs/>
                <w:color w:val="000000"/>
                <w:sz w:val="18"/>
                <w:szCs w:val="18"/>
              </w:rPr>
              <w:t>,</w:t>
            </w:r>
            <w:r w:rsidRPr="003E4022">
              <w:rPr>
                <w:rFonts w:ascii="Calibri" w:hAnsi="Calibri"/>
                <w:b/>
                <w:bCs/>
                <w:color w:val="000000"/>
                <w:sz w:val="18"/>
                <w:szCs w:val="18"/>
              </w:rPr>
              <w:t>501</w:t>
            </w:r>
          </w:p>
        </w:tc>
        <w:tc>
          <w:tcPr>
            <w:tcW w:w="590" w:type="pct"/>
            <w:tcBorders>
              <w:top w:val="nil"/>
              <w:left w:val="nil"/>
              <w:bottom w:val="single" w:sz="8" w:space="0" w:color="auto"/>
              <w:right w:val="nil"/>
            </w:tcBorders>
            <w:shd w:val="clear" w:color="auto" w:fill="auto"/>
            <w:vAlign w:val="bottom"/>
          </w:tcPr>
          <w:p w14:paraId="1AF2A7B5" w14:textId="5D77BF7B"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3</w:t>
            </w:r>
            <w:r>
              <w:rPr>
                <w:rFonts w:ascii="Calibri" w:hAnsi="Calibri"/>
                <w:b/>
                <w:bCs/>
                <w:color w:val="000000"/>
                <w:sz w:val="18"/>
                <w:szCs w:val="18"/>
              </w:rPr>
              <w:t>,</w:t>
            </w:r>
            <w:r w:rsidRPr="003E4022">
              <w:rPr>
                <w:rFonts w:ascii="Calibri" w:hAnsi="Calibri"/>
                <w:b/>
                <w:bCs/>
                <w:color w:val="000000"/>
                <w:sz w:val="18"/>
                <w:szCs w:val="18"/>
              </w:rPr>
              <w:t>331</w:t>
            </w:r>
            <w:r>
              <w:rPr>
                <w:rFonts w:ascii="Calibri" w:hAnsi="Calibri"/>
                <w:b/>
                <w:bCs/>
                <w:color w:val="000000"/>
                <w:sz w:val="18"/>
                <w:szCs w:val="18"/>
              </w:rPr>
              <w:t>,</w:t>
            </w:r>
            <w:r w:rsidRPr="003E4022">
              <w:rPr>
                <w:rFonts w:ascii="Calibri" w:hAnsi="Calibri"/>
                <w:b/>
                <w:bCs/>
                <w:color w:val="000000"/>
                <w:sz w:val="18"/>
                <w:szCs w:val="18"/>
              </w:rPr>
              <w:t>318</w:t>
            </w:r>
          </w:p>
        </w:tc>
        <w:tc>
          <w:tcPr>
            <w:tcW w:w="572" w:type="pct"/>
            <w:tcBorders>
              <w:top w:val="nil"/>
              <w:left w:val="nil"/>
              <w:bottom w:val="single" w:sz="8" w:space="0" w:color="auto"/>
              <w:right w:val="nil"/>
            </w:tcBorders>
            <w:shd w:val="clear" w:color="auto" w:fill="auto"/>
            <w:vAlign w:val="bottom"/>
          </w:tcPr>
          <w:p w14:paraId="6A18965B" w14:textId="5FA85F2B"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4</w:t>
            </w:r>
            <w:r>
              <w:rPr>
                <w:rFonts w:ascii="Calibri" w:hAnsi="Calibri"/>
                <w:b/>
                <w:bCs/>
                <w:color w:val="000000"/>
                <w:sz w:val="18"/>
                <w:szCs w:val="18"/>
              </w:rPr>
              <w:t>,</w:t>
            </w:r>
            <w:r w:rsidRPr="003E4022">
              <w:rPr>
                <w:rFonts w:ascii="Calibri" w:hAnsi="Calibri"/>
                <w:b/>
                <w:bCs/>
                <w:color w:val="000000"/>
                <w:sz w:val="18"/>
                <w:szCs w:val="18"/>
              </w:rPr>
              <w:t>883</w:t>
            </w:r>
            <w:r>
              <w:rPr>
                <w:rFonts w:ascii="Calibri" w:hAnsi="Calibri"/>
                <w:b/>
                <w:bCs/>
                <w:color w:val="000000"/>
                <w:sz w:val="18"/>
                <w:szCs w:val="18"/>
              </w:rPr>
              <w:t>,</w:t>
            </w:r>
            <w:r w:rsidRPr="003E4022">
              <w:rPr>
                <w:rFonts w:ascii="Calibri" w:hAnsi="Calibri"/>
                <w:b/>
                <w:bCs/>
                <w:color w:val="000000"/>
                <w:sz w:val="18"/>
                <w:szCs w:val="18"/>
              </w:rPr>
              <w:t>908</w:t>
            </w:r>
          </w:p>
        </w:tc>
        <w:tc>
          <w:tcPr>
            <w:tcW w:w="573" w:type="pct"/>
            <w:tcBorders>
              <w:top w:val="nil"/>
              <w:left w:val="nil"/>
              <w:bottom w:val="single" w:sz="8" w:space="0" w:color="auto"/>
              <w:right w:val="nil"/>
            </w:tcBorders>
            <w:shd w:val="clear" w:color="auto" w:fill="auto"/>
            <w:vAlign w:val="bottom"/>
          </w:tcPr>
          <w:p w14:paraId="4C4D0576" w14:textId="34300F8E"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12</w:t>
            </w:r>
            <w:r>
              <w:rPr>
                <w:rFonts w:ascii="Calibri" w:hAnsi="Calibri"/>
                <w:b/>
                <w:bCs/>
                <w:color w:val="000000"/>
                <w:sz w:val="18"/>
                <w:szCs w:val="18"/>
              </w:rPr>
              <w:t>,</w:t>
            </w:r>
            <w:r w:rsidRPr="003E4022">
              <w:rPr>
                <w:rFonts w:ascii="Calibri" w:hAnsi="Calibri"/>
                <w:b/>
                <w:bCs/>
                <w:color w:val="000000"/>
                <w:sz w:val="18"/>
                <w:szCs w:val="18"/>
              </w:rPr>
              <w:t>756</w:t>
            </w:r>
            <w:r>
              <w:rPr>
                <w:rFonts w:ascii="Calibri" w:hAnsi="Calibri"/>
                <w:b/>
                <w:bCs/>
                <w:color w:val="000000"/>
                <w:sz w:val="18"/>
                <w:szCs w:val="18"/>
              </w:rPr>
              <w:t>,</w:t>
            </w:r>
            <w:r w:rsidRPr="003E4022">
              <w:rPr>
                <w:rFonts w:ascii="Calibri" w:hAnsi="Calibri"/>
                <w:b/>
                <w:bCs/>
                <w:color w:val="000000"/>
                <w:sz w:val="18"/>
                <w:szCs w:val="18"/>
              </w:rPr>
              <w:t>411</w:t>
            </w:r>
          </w:p>
        </w:tc>
        <w:tc>
          <w:tcPr>
            <w:tcW w:w="564" w:type="pct"/>
            <w:tcBorders>
              <w:top w:val="single" w:sz="8" w:space="0" w:color="auto"/>
              <w:left w:val="nil"/>
              <w:bottom w:val="single" w:sz="8" w:space="0" w:color="auto"/>
              <w:right w:val="nil"/>
            </w:tcBorders>
            <w:shd w:val="clear" w:color="auto" w:fill="auto"/>
            <w:vAlign w:val="bottom"/>
          </w:tcPr>
          <w:p w14:paraId="41D768FE" w14:textId="6F87D853"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26</w:t>
            </w:r>
            <w:r>
              <w:rPr>
                <w:rFonts w:ascii="Calibri" w:hAnsi="Calibri"/>
                <w:b/>
                <w:bCs/>
                <w:color w:val="000000"/>
                <w:sz w:val="18"/>
                <w:szCs w:val="18"/>
              </w:rPr>
              <w:t>,</w:t>
            </w:r>
            <w:r w:rsidRPr="003E4022">
              <w:rPr>
                <w:rFonts w:ascii="Calibri" w:hAnsi="Calibri"/>
                <w:b/>
                <w:bCs/>
                <w:color w:val="000000"/>
                <w:sz w:val="18"/>
                <w:szCs w:val="18"/>
              </w:rPr>
              <w:t>446</w:t>
            </w:r>
            <w:r>
              <w:rPr>
                <w:rFonts w:ascii="Calibri" w:hAnsi="Calibri"/>
                <w:b/>
                <w:bCs/>
                <w:color w:val="000000"/>
                <w:sz w:val="18"/>
                <w:szCs w:val="18"/>
              </w:rPr>
              <w:t>,</w:t>
            </w:r>
            <w:r w:rsidRPr="003E4022">
              <w:rPr>
                <w:rFonts w:ascii="Calibri" w:hAnsi="Calibri"/>
                <w:b/>
                <w:bCs/>
                <w:color w:val="000000"/>
                <w:sz w:val="18"/>
                <w:szCs w:val="18"/>
              </w:rPr>
              <w:t>485</w:t>
            </w:r>
          </w:p>
        </w:tc>
      </w:tr>
      <w:tr w:rsidR="00731E2C" w:rsidRPr="00C57D88" w14:paraId="2F4B56A9" w14:textId="77777777" w:rsidTr="00864F78">
        <w:trPr>
          <w:trHeight w:hRule="exact" w:val="275"/>
        </w:trPr>
        <w:tc>
          <w:tcPr>
            <w:tcW w:w="1642" w:type="pct"/>
            <w:vAlign w:val="bottom"/>
          </w:tcPr>
          <w:p w14:paraId="5C4BFEAE" w14:textId="77777777" w:rsidR="00731E2C" w:rsidRPr="00C57D88" w:rsidRDefault="00731E2C" w:rsidP="00731E2C">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tcBorders>
            <w:shd w:val="clear" w:color="auto" w:fill="auto"/>
            <w:vAlign w:val="bottom"/>
          </w:tcPr>
          <w:p w14:paraId="6A764D93"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tcBorders>
            <w:shd w:val="clear" w:color="auto" w:fill="auto"/>
            <w:vAlign w:val="bottom"/>
          </w:tcPr>
          <w:p w14:paraId="578ADD9D"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tcBorders>
            <w:shd w:val="clear" w:color="auto" w:fill="auto"/>
            <w:vAlign w:val="bottom"/>
          </w:tcPr>
          <w:p w14:paraId="0564A861"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tcBorders>
            <w:shd w:val="clear" w:color="auto" w:fill="auto"/>
            <w:vAlign w:val="bottom"/>
          </w:tcPr>
          <w:p w14:paraId="019C4AA3"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tcBorders>
            <w:shd w:val="clear" w:color="auto" w:fill="auto"/>
            <w:vAlign w:val="bottom"/>
          </w:tcPr>
          <w:p w14:paraId="63E807EF"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tcBorders>
            <w:shd w:val="clear" w:color="auto" w:fill="auto"/>
            <w:vAlign w:val="bottom"/>
          </w:tcPr>
          <w:p w14:paraId="578548EB"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r>
      <w:tr w:rsidR="00731E2C" w:rsidRPr="00C57D88" w14:paraId="7817E581" w14:textId="77777777" w:rsidTr="00864F78">
        <w:trPr>
          <w:trHeight w:hRule="exact" w:val="275"/>
        </w:trPr>
        <w:tc>
          <w:tcPr>
            <w:tcW w:w="1642" w:type="pct"/>
            <w:vAlign w:val="bottom"/>
          </w:tcPr>
          <w:p w14:paraId="78484B76" w14:textId="5CDEA5CC" w:rsidR="00731E2C" w:rsidRPr="00C57D88" w:rsidRDefault="00731E2C" w:rsidP="00731E2C">
            <w:pPr>
              <w:tabs>
                <w:tab w:val="right" w:pos="1202"/>
              </w:tabs>
              <w:spacing w:line="240" w:lineRule="exact"/>
              <w:outlineLvl w:val="0"/>
              <w:rPr>
                <w:rFonts w:ascii="Calibri" w:eastAsia="Calibri" w:hAnsi="Calibri" w:cs="Arial"/>
                <w:b/>
                <w:bCs/>
                <w:sz w:val="18"/>
                <w:szCs w:val="18"/>
              </w:rPr>
            </w:pPr>
            <w:bookmarkStart w:id="2171" w:name="_Toc4062250"/>
            <w:r w:rsidRPr="00C57D88">
              <w:rPr>
                <w:rFonts w:ascii="Calibri" w:eastAsia="Calibri" w:hAnsi="Calibri" w:cs="Arial"/>
                <w:b/>
                <w:bCs/>
                <w:sz w:val="18"/>
                <w:szCs w:val="18"/>
              </w:rPr>
              <w:t>Liabilities</w:t>
            </w:r>
            <w:bookmarkEnd w:id="2171"/>
          </w:p>
        </w:tc>
        <w:tc>
          <w:tcPr>
            <w:tcW w:w="507" w:type="pct"/>
            <w:vAlign w:val="bottom"/>
          </w:tcPr>
          <w:p w14:paraId="0883E54E" w14:textId="77777777" w:rsidR="00731E2C" w:rsidRPr="00C57D88" w:rsidRDefault="00731E2C" w:rsidP="00731E2C">
            <w:pPr>
              <w:spacing w:line="240" w:lineRule="exact"/>
              <w:jc w:val="right"/>
              <w:outlineLvl w:val="0"/>
              <w:rPr>
                <w:rFonts w:ascii="Calibri" w:eastAsia="Calibri" w:hAnsi="Calibri" w:cs="Arial"/>
                <w:spacing w:val="-2"/>
                <w:sz w:val="18"/>
                <w:szCs w:val="18"/>
              </w:rPr>
            </w:pPr>
          </w:p>
        </w:tc>
        <w:tc>
          <w:tcPr>
            <w:tcW w:w="552" w:type="pct"/>
            <w:vAlign w:val="bottom"/>
          </w:tcPr>
          <w:p w14:paraId="4700A97E" w14:textId="77777777" w:rsidR="00731E2C" w:rsidRPr="00C57D88" w:rsidRDefault="00731E2C" w:rsidP="00731E2C">
            <w:pPr>
              <w:spacing w:line="240" w:lineRule="exact"/>
              <w:jc w:val="right"/>
              <w:outlineLvl w:val="0"/>
              <w:rPr>
                <w:rFonts w:ascii="Calibri" w:eastAsia="Calibri" w:hAnsi="Calibri" w:cs="Arial"/>
                <w:spacing w:val="-2"/>
                <w:sz w:val="18"/>
                <w:szCs w:val="18"/>
              </w:rPr>
            </w:pPr>
          </w:p>
        </w:tc>
        <w:tc>
          <w:tcPr>
            <w:tcW w:w="590" w:type="pct"/>
            <w:vAlign w:val="bottom"/>
          </w:tcPr>
          <w:p w14:paraId="7F731D89" w14:textId="77777777" w:rsidR="00731E2C" w:rsidRPr="00C57D88" w:rsidRDefault="00731E2C" w:rsidP="00731E2C">
            <w:pPr>
              <w:spacing w:line="240" w:lineRule="exact"/>
              <w:jc w:val="right"/>
              <w:outlineLvl w:val="0"/>
              <w:rPr>
                <w:rFonts w:ascii="Calibri" w:eastAsia="Calibri" w:hAnsi="Calibri" w:cs="Arial"/>
                <w:spacing w:val="-2"/>
                <w:sz w:val="18"/>
                <w:szCs w:val="18"/>
              </w:rPr>
            </w:pPr>
          </w:p>
        </w:tc>
        <w:tc>
          <w:tcPr>
            <w:tcW w:w="572" w:type="pct"/>
            <w:vAlign w:val="bottom"/>
          </w:tcPr>
          <w:p w14:paraId="7E411E02" w14:textId="77777777" w:rsidR="00731E2C" w:rsidRPr="00C57D88" w:rsidRDefault="00731E2C" w:rsidP="00731E2C">
            <w:pPr>
              <w:spacing w:line="240" w:lineRule="exact"/>
              <w:jc w:val="right"/>
              <w:outlineLvl w:val="0"/>
              <w:rPr>
                <w:rFonts w:ascii="Calibri" w:eastAsia="Calibri" w:hAnsi="Calibri" w:cs="Arial"/>
                <w:spacing w:val="-2"/>
                <w:sz w:val="18"/>
                <w:szCs w:val="18"/>
              </w:rPr>
            </w:pPr>
          </w:p>
        </w:tc>
        <w:tc>
          <w:tcPr>
            <w:tcW w:w="573" w:type="pct"/>
            <w:vAlign w:val="bottom"/>
          </w:tcPr>
          <w:p w14:paraId="23291BB4" w14:textId="77777777" w:rsidR="00731E2C" w:rsidRPr="00C57D88" w:rsidRDefault="00731E2C" w:rsidP="00731E2C">
            <w:pPr>
              <w:spacing w:line="240" w:lineRule="exact"/>
              <w:jc w:val="right"/>
              <w:outlineLvl w:val="0"/>
              <w:rPr>
                <w:rFonts w:ascii="Calibri" w:eastAsia="Calibri" w:hAnsi="Calibri" w:cs="Arial"/>
                <w:spacing w:val="-2"/>
                <w:sz w:val="18"/>
                <w:szCs w:val="18"/>
              </w:rPr>
            </w:pPr>
          </w:p>
        </w:tc>
        <w:tc>
          <w:tcPr>
            <w:tcW w:w="564" w:type="pct"/>
            <w:vAlign w:val="bottom"/>
          </w:tcPr>
          <w:p w14:paraId="7B188E4C" w14:textId="77777777" w:rsidR="00731E2C" w:rsidRPr="00C57D88" w:rsidRDefault="00731E2C" w:rsidP="00731E2C">
            <w:pPr>
              <w:spacing w:line="240" w:lineRule="exact"/>
              <w:jc w:val="right"/>
              <w:outlineLvl w:val="0"/>
              <w:rPr>
                <w:rFonts w:ascii="Calibri" w:eastAsia="Calibri" w:hAnsi="Calibri" w:cs="Arial"/>
                <w:spacing w:val="-2"/>
                <w:sz w:val="18"/>
                <w:szCs w:val="18"/>
              </w:rPr>
            </w:pPr>
          </w:p>
        </w:tc>
      </w:tr>
      <w:tr w:rsidR="00731E2C" w:rsidRPr="00C57D88" w14:paraId="69F3DD2D" w14:textId="77777777" w:rsidTr="00864F78">
        <w:trPr>
          <w:trHeight w:hRule="exact" w:val="275"/>
        </w:trPr>
        <w:tc>
          <w:tcPr>
            <w:tcW w:w="1642" w:type="pct"/>
            <w:vAlign w:val="bottom"/>
          </w:tcPr>
          <w:p w14:paraId="47CC7548" w14:textId="1F2FFB0F" w:rsidR="00731E2C" w:rsidRPr="00C57D88" w:rsidRDefault="00731E2C" w:rsidP="00731E2C">
            <w:pPr>
              <w:tabs>
                <w:tab w:val="right" w:pos="1202"/>
              </w:tabs>
              <w:spacing w:line="200" w:lineRule="exact"/>
              <w:outlineLvl w:val="0"/>
              <w:rPr>
                <w:rFonts w:ascii="Calibri" w:hAnsi="Calibri" w:cs="Arial"/>
                <w:sz w:val="18"/>
                <w:szCs w:val="18"/>
              </w:rPr>
            </w:pPr>
            <w:bookmarkStart w:id="2172" w:name="_Toc4062251"/>
            <w:r w:rsidRPr="00C57D88">
              <w:rPr>
                <w:rFonts w:ascii="Calibri" w:hAnsi="Calibri" w:cs="Arial"/>
                <w:spacing w:val="-2"/>
                <w:sz w:val="18"/>
                <w:szCs w:val="18"/>
              </w:rPr>
              <w:t>Deposits from customers</w:t>
            </w:r>
            <w:bookmarkEnd w:id="2172"/>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09BC28E5" w14:textId="3E3B3B41"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89</w:t>
            </w:r>
            <w:r>
              <w:rPr>
                <w:rFonts w:ascii="Calibri" w:hAnsi="Calibri"/>
                <w:color w:val="000000"/>
                <w:sz w:val="18"/>
                <w:szCs w:val="18"/>
              </w:rPr>
              <w:t>,</w:t>
            </w:r>
            <w:r w:rsidRPr="00DE74F5">
              <w:rPr>
                <w:rFonts w:ascii="Calibri" w:hAnsi="Calibri"/>
                <w:color w:val="000000"/>
                <w:sz w:val="18"/>
                <w:szCs w:val="18"/>
              </w:rPr>
              <w:t>551</w:t>
            </w:r>
          </w:p>
        </w:tc>
        <w:tc>
          <w:tcPr>
            <w:tcW w:w="552" w:type="pct"/>
            <w:tcBorders>
              <w:top w:val="nil"/>
              <w:left w:val="nil"/>
              <w:bottom w:val="nil"/>
              <w:right w:val="nil"/>
            </w:tcBorders>
            <w:shd w:val="clear" w:color="auto" w:fill="auto"/>
            <w:vAlign w:val="bottom"/>
          </w:tcPr>
          <w:p w14:paraId="12799596" w14:textId="681E09B3"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24</w:t>
            </w:r>
            <w:r>
              <w:rPr>
                <w:rFonts w:ascii="Calibri" w:hAnsi="Calibri"/>
                <w:color w:val="000000"/>
                <w:sz w:val="18"/>
                <w:szCs w:val="18"/>
              </w:rPr>
              <w:t>,</w:t>
            </w:r>
            <w:r w:rsidRPr="003E4022">
              <w:rPr>
                <w:rFonts w:ascii="Calibri" w:hAnsi="Calibri"/>
                <w:color w:val="000000"/>
                <w:sz w:val="18"/>
                <w:szCs w:val="18"/>
              </w:rPr>
              <w:t>257</w:t>
            </w:r>
          </w:p>
        </w:tc>
        <w:tc>
          <w:tcPr>
            <w:tcW w:w="590" w:type="pct"/>
            <w:tcBorders>
              <w:top w:val="nil"/>
              <w:left w:val="nil"/>
              <w:bottom w:val="nil"/>
              <w:right w:val="nil"/>
            </w:tcBorders>
            <w:shd w:val="clear" w:color="auto" w:fill="auto"/>
            <w:vAlign w:val="bottom"/>
          </w:tcPr>
          <w:p w14:paraId="5D6C5E67" w14:textId="0275EAF7"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12</w:t>
            </w:r>
            <w:r>
              <w:rPr>
                <w:rFonts w:ascii="Calibri" w:hAnsi="Calibri"/>
                <w:color w:val="000000"/>
                <w:sz w:val="18"/>
                <w:szCs w:val="18"/>
              </w:rPr>
              <w:t>,</w:t>
            </w:r>
            <w:r w:rsidRPr="00DE74F5">
              <w:rPr>
                <w:rFonts w:ascii="Calibri" w:hAnsi="Calibri"/>
                <w:color w:val="000000"/>
                <w:sz w:val="18"/>
                <w:szCs w:val="18"/>
              </w:rPr>
              <w:t>248</w:t>
            </w:r>
          </w:p>
        </w:tc>
        <w:tc>
          <w:tcPr>
            <w:tcW w:w="572" w:type="pct"/>
            <w:tcBorders>
              <w:top w:val="nil"/>
              <w:left w:val="nil"/>
              <w:bottom w:val="nil"/>
              <w:right w:val="nil"/>
            </w:tcBorders>
            <w:shd w:val="clear" w:color="auto" w:fill="auto"/>
            <w:vAlign w:val="bottom"/>
          </w:tcPr>
          <w:p w14:paraId="216E7720" w14:textId="6FC77660"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15</w:t>
            </w:r>
            <w:r>
              <w:rPr>
                <w:rFonts w:ascii="Calibri" w:hAnsi="Calibri"/>
                <w:color w:val="000000"/>
                <w:sz w:val="18"/>
                <w:szCs w:val="18"/>
              </w:rPr>
              <w:t>,</w:t>
            </w:r>
            <w:r w:rsidRPr="00DE74F5">
              <w:rPr>
                <w:rFonts w:ascii="Calibri" w:hAnsi="Calibri"/>
                <w:color w:val="000000"/>
                <w:sz w:val="18"/>
                <w:szCs w:val="18"/>
              </w:rPr>
              <w:t>152</w:t>
            </w:r>
          </w:p>
        </w:tc>
        <w:tc>
          <w:tcPr>
            <w:tcW w:w="573" w:type="pct"/>
            <w:tcBorders>
              <w:top w:val="nil"/>
              <w:left w:val="nil"/>
              <w:bottom w:val="nil"/>
              <w:right w:val="nil"/>
            </w:tcBorders>
            <w:shd w:val="clear" w:color="auto" w:fill="auto"/>
            <w:vAlign w:val="bottom"/>
          </w:tcPr>
          <w:p w14:paraId="25DCDB12" w14:textId="106642F9"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35</w:t>
            </w:r>
            <w:r>
              <w:rPr>
                <w:rFonts w:ascii="Calibri" w:hAnsi="Calibri"/>
                <w:color w:val="000000"/>
                <w:sz w:val="18"/>
                <w:szCs w:val="18"/>
              </w:rPr>
              <w:t>,</w:t>
            </w:r>
            <w:r w:rsidRPr="00DE74F5">
              <w:rPr>
                <w:rFonts w:ascii="Calibri" w:hAnsi="Calibri"/>
                <w:color w:val="000000"/>
                <w:sz w:val="18"/>
                <w:szCs w:val="18"/>
              </w:rPr>
              <w:t>561</w:t>
            </w:r>
          </w:p>
        </w:tc>
        <w:tc>
          <w:tcPr>
            <w:tcW w:w="564" w:type="pct"/>
            <w:tcBorders>
              <w:top w:val="nil"/>
              <w:left w:val="nil"/>
              <w:bottom w:val="nil"/>
              <w:right w:val="nil"/>
            </w:tcBorders>
            <w:shd w:val="clear" w:color="auto" w:fill="auto"/>
            <w:vAlign w:val="bottom"/>
          </w:tcPr>
          <w:p w14:paraId="24CD1037" w14:textId="0835CFF4"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176</w:t>
            </w:r>
            <w:r>
              <w:rPr>
                <w:rFonts w:ascii="Calibri" w:hAnsi="Calibri"/>
                <w:color w:val="000000"/>
                <w:sz w:val="18"/>
                <w:szCs w:val="18"/>
              </w:rPr>
              <w:t>,</w:t>
            </w:r>
            <w:r w:rsidRPr="00DE74F5">
              <w:rPr>
                <w:rFonts w:ascii="Calibri" w:hAnsi="Calibri"/>
                <w:color w:val="000000"/>
                <w:sz w:val="18"/>
                <w:szCs w:val="18"/>
              </w:rPr>
              <w:t>769</w:t>
            </w:r>
          </w:p>
        </w:tc>
      </w:tr>
      <w:tr w:rsidR="00731E2C" w:rsidRPr="00C57D88" w14:paraId="6BC4F6F0" w14:textId="77777777" w:rsidTr="00864F78">
        <w:trPr>
          <w:trHeight w:hRule="exact" w:val="275"/>
        </w:trPr>
        <w:tc>
          <w:tcPr>
            <w:tcW w:w="1642" w:type="pct"/>
            <w:vAlign w:val="bottom"/>
          </w:tcPr>
          <w:p w14:paraId="4B790753" w14:textId="14DA6E2A" w:rsidR="00731E2C" w:rsidRPr="00C57D88" w:rsidRDefault="00731E2C" w:rsidP="00731E2C">
            <w:pPr>
              <w:tabs>
                <w:tab w:val="right" w:pos="1202"/>
              </w:tabs>
              <w:spacing w:line="200" w:lineRule="exact"/>
              <w:outlineLvl w:val="0"/>
              <w:rPr>
                <w:rFonts w:ascii="Calibri" w:hAnsi="Calibri" w:cs="Arial"/>
                <w:sz w:val="18"/>
                <w:szCs w:val="18"/>
              </w:rPr>
            </w:pPr>
            <w:bookmarkStart w:id="2173" w:name="_Toc4062258"/>
            <w:r w:rsidRPr="00C57D88">
              <w:rPr>
                <w:rFonts w:ascii="Calibri" w:hAnsi="Calibri" w:cs="Arial"/>
                <w:spacing w:val="-2"/>
                <w:sz w:val="18"/>
                <w:szCs w:val="18"/>
              </w:rPr>
              <w:t>Borrowings</w:t>
            </w:r>
            <w:bookmarkEnd w:id="2173"/>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7D1ADE47" w14:textId="69BFA475"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353</w:t>
            </w:r>
            <w:r>
              <w:rPr>
                <w:rFonts w:ascii="Calibri" w:hAnsi="Calibri"/>
                <w:color w:val="000000"/>
                <w:sz w:val="18"/>
                <w:szCs w:val="18"/>
              </w:rPr>
              <w:t>,</w:t>
            </w:r>
            <w:r w:rsidRPr="00DE74F5">
              <w:rPr>
                <w:rFonts w:ascii="Calibri" w:hAnsi="Calibri"/>
                <w:color w:val="000000"/>
                <w:sz w:val="18"/>
                <w:szCs w:val="18"/>
              </w:rPr>
              <w:t>615</w:t>
            </w:r>
          </w:p>
        </w:tc>
        <w:tc>
          <w:tcPr>
            <w:tcW w:w="552" w:type="pct"/>
            <w:tcBorders>
              <w:top w:val="nil"/>
              <w:left w:val="nil"/>
              <w:bottom w:val="nil"/>
              <w:right w:val="nil"/>
            </w:tcBorders>
            <w:shd w:val="clear" w:color="auto" w:fill="auto"/>
            <w:vAlign w:val="bottom"/>
          </w:tcPr>
          <w:p w14:paraId="0ACE55EA" w14:textId="49EF0438"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bookmarkStart w:id="2174" w:name="_Toc4062260"/>
            <w:r w:rsidRPr="00DE74F5">
              <w:rPr>
                <w:rFonts w:ascii="Calibri" w:hAnsi="Calibri"/>
                <w:color w:val="000000"/>
                <w:sz w:val="18"/>
                <w:szCs w:val="18"/>
              </w:rPr>
              <w:t>315</w:t>
            </w:r>
            <w:r>
              <w:rPr>
                <w:rFonts w:ascii="Calibri" w:hAnsi="Calibri"/>
                <w:color w:val="000000"/>
                <w:sz w:val="18"/>
                <w:szCs w:val="18"/>
              </w:rPr>
              <w:t>,</w:t>
            </w:r>
            <w:r w:rsidRPr="00DE74F5">
              <w:rPr>
                <w:rFonts w:ascii="Calibri" w:hAnsi="Calibri"/>
                <w:color w:val="000000"/>
                <w:sz w:val="18"/>
                <w:szCs w:val="18"/>
              </w:rPr>
              <w:t>555**</w:t>
            </w:r>
            <w:bookmarkEnd w:id="2174"/>
          </w:p>
        </w:tc>
        <w:tc>
          <w:tcPr>
            <w:tcW w:w="590" w:type="pct"/>
            <w:tcBorders>
              <w:top w:val="nil"/>
              <w:left w:val="nil"/>
              <w:bottom w:val="nil"/>
              <w:right w:val="nil"/>
            </w:tcBorders>
            <w:shd w:val="clear" w:color="auto" w:fill="auto"/>
            <w:vAlign w:val="bottom"/>
          </w:tcPr>
          <w:p w14:paraId="28C298E6" w14:textId="3BAA4A0F"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w:t>
            </w:r>
            <w:r>
              <w:rPr>
                <w:rFonts w:ascii="Calibri" w:hAnsi="Calibri"/>
                <w:color w:val="000000"/>
                <w:sz w:val="18"/>
                <w:szCs w:val="18"/>
              </w:rPr>
              <w:t>,</w:t>
            </w:r>
            <w:r w:rsidRPr="00DE74F5">
              <w:rPr>
                <w:rFonts w:ascii="Calibri" w:hAnsi="Calibri"/>
                <w:color w:val="000000"/>
                <w:sz w:val="18"/>
                <w:szCs w:val="18"/>
              </w:rPr>
              <w:t>604</w:t>
            </w:r>
            <w:r>
              <w:rPr>
                <w:rFonts w:ascii="Calibri" w:hAnsi="Calibri"/>
                <w:color w:val="000000"/>
                <w:sz w:val="18"/>
                <w:szCs w:val="18"/>
              </w:rPr>
              <w:t>,</w:t>
            </w:r>
            <w:r w:rsidRPr="00DE74F5">
              <w:rPr>
                <w:rFonts w:ascii="Calibri" w:hAnsi="Calibri"/>
                <w:color w:val="000000"/>
                <w:sz w:val="18"/>
                <w:szCs w:val="18"/>
              </w:rPr>
              <w:t>542</w:t>
            </w:r>
          </w:p>
        </w:tc>
        <w:tc>
          <w:tcPr>
            <w:tcW w:w="572" w:type="pct"/>
            <w:tcBorders>
              <w:top w:val="nil"/>
              <w:left w:val="nil"/>
              <w:bottom w:val="nil"/>
              <w:right w:val="nil"/>
            </w:tcBorders>
            <w:shd w:val="clear" w:color="auto" w:fill="auto"/>
            <w:vAlign w:val="bottom"/>
          </w:tcPr>
          <w:p w14:paraId="4C706D72" w14:textId="71994BA3"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4</w:t>
            </w:r>
            <w:r>
              <w:rPr>
                <w:rFonts w:ascii="Calibri" w:hAnsi="Calibri"/>
                <w:color w:val="000000"/>
                <w:sz w:val="18"/>
                <w:szCs w:val="18"/>
              </w:rPr>
              <w:t>,</w:t>
            </w:r>
            <w:r w:rsidRPr="00DE74F5">
              <w:rPr>
                <w:rFonts w:ascii="Calibri" w:hAnsi="Calibri"/>
                <w:color w:val="000000"/>
                <w:sz w:val="18"/>
                <w:szCs w:val="18"/>
              </w:rPr>
              <w:t>136</w:t>
            </w:r>
            <w:r>
              <w:rPr>
                <w:rFonts w:ascii="Calibri" w:hAnsi="Calibri"/>
                <w:color w:val="000000"/>
                <w:sz w:val="18"/>
                <w:szCs w:val="18"/>
              </w:rPr>
              <w:t>,</w:t>
            </w:r>
            <w:r w:rsidRPr="00DE74F5">
              <w:rPr>
                <w:rFonts w:ascii="Calibri" w:hAnsi="Calibri"/>
                <w:color w:val="000000"/>
                <w:sz w:val="18"/>
                <w:szCs w:val="18"/>
              </w:rPr>
              <w:t>517</w:t>
            </w:r>
          </w:p>
        </w:tc>
        <w:tc>
          <w:tcPr>
            <w:tcW w:w="573" w:type="pct"/>
            <w:tcBorders>
              <w:top w:val="nil"/>
              <w:left w:val="nil"/>
              <w:bottom w:val="nil"/>
              <w:right w:val="nil"/>
            </w:tcBorders>
            <w:shd w:val="clear" w:color="auto" w:fill="auto"/>
            <w:vAlign w:val="bottom"/>
          </w:tcPr>
          <w:p w14:paraId="1023899B" w14:textId="323ED2ED"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7</w:t>
            </w:r>
            <w:r>
              <w:rPr>
                <w:rFonts w:ascii="Calibri" w:hAnsi="Calibri"/>
                <w:color w:val="000000"/>
                <w:sz w:val="18"/>
                <w:szCs w:val="18"/>
              </w:rPr>
              <w:t>,</w:t>
            </w:r>
            <w:r w:rsidRPr="00DE74F5">
              <w:rPr>
                <w:rFonts w:ascii="Calibri" w:hAnsi="Calibri"/>
                <w:color w:val="000000"/>
                <w:sz w:val="18"/>
                <w:szCs w:val="18"/>
              </w:rPr>
              <w:t>990</w:t>
            </w:r>
            <w:r>
              <w:rPr>
                <w:rFonts w:ascii="Calibri" w:hAnsi="Calibri"/>
                <w:color w:val="000000"/>
                <w:sz w:val="18"/>
                <w:szCs w:val="18"/>
              </w:rPr>
              <w:t>,</w:t>
            </w:r>
            <w:r w:rsidRPr="00DE74F5">
              <w:rPr>
                <w:rFonts w:ascii="Calibri" w:hAnsi="Calibri"/>
                <w:color w:val="000000"/>
                <w:sz w:val="18"/>
                <w:szCs w:val="18"/>
              </w:rPr>
              <w:t>224</w:t>
            </w:r>
          </w:p>
        </w:tc>
        <w:tc>
          <w:tcPr>
            <w:tcW w:w="564" w:type="pct"/>
            <w:tcBorders>
              <w:top w:val="nil"/>
              <w:left w:val="nil"/>
              <w:bottom w:val="nil"/>
              <w:right w:val="nil"/>
            </w:tcBorders>
            <w:shd w:val="clear" w:color="auto" w:fill="auto"/>
            <w:vAlign w:val="bottom"/>
          </w:tcPr>
          <w:p w14:paraId="3E62B4F5" w14:textId="447711D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14</w:t>
            </w:r>
            <w:r>
              <w:rPr>
                <w:rFonts w:ascii="Calibri" w:hAnsi="Calibri"/>
                <w:color w:val="000000"/>
                <w:sz w:val="18"/>
                <w:szCs w:val="18"/>
              </w:rPr>
              <w:t>,</w:t>
            </w:r>
            <w:r w:rsidRPr="00DE74F5">
              <w:rPr>
                <w:rFonts w:ascii="Calibri" w:hAnsi="Calibri"/>
                <w:color w:val="000000"/>
                <w:sz w:val="18"/>
                <w:szCs w:val="18"/>
              </w:rPr>
              <w:t>400</w:t>
            </w:r>
            <w:r>
              <w:rPr>
                <w:rFonts w:ascii="Calibri" w:hAnsi="Calibri"/>
                <w:color w:val="000000"/>
                <w:sz w:val="18"/>
                <w:szCs w:val="18"/>
              </w:rPr>
              <w:t>,</w:t>
            </w:r>
            <w:r w:rsidRPr="00DE74F5">
              <w:rPr>
                <w:rFonts w:ascii="Calibri" w:hAnsi="Calibri"/>
                <w:color w:val="000000"/>
                <w:sz w:val="18"/>
                <w:szCs w:val="18"/>
              </w:rPr>
              <w:t>453</w:t>
            </w:r>
          </w:p>
        </w:tc>
      </w:tr>
      <w:tr w:rsidR="00731E2C" w:rsidRPr="00C57D88" w14:paraId="134FE5D3" w14:textId="77777777" w:rsidTr="00864F78">
        <w:trPr>
          <w:trHeight w:hRule="exact" w:val="275"/>
        </w:trPr>
        <w:tc>
          <w:tcPr>
            <w:tcW w:w="1642" w:type="pct"/>
            <w:vAlign w:val="bottom"/>
          </w:tcPr>
          <w:p w14:paraId="7E425084" w14:textId="577E1E6C" w:rsidR="00731E2C" w:rsidRPr="00C57D88" w:rsidRDefault="00731E2C" w:rsidP="00731E2C">
            <w:pPr>
              <w:tabs>
                <w:tab w:val="right" w:pos="1202"/>
              </w:tabs>
              <w:spacing w:line="200" w:lineRule="exact"/>
              <w:outlineLvl w:val="0"/>
              <w:rPr>
                <w:rFonts w:ascii="Calibri" w:hAnsi="Calibri" w:cs="Arial"/>
                <w:sz w:val="18"/>
                <w:szCs w:val="18"/>
              </w:rPr>
            </w:pPr>
            <w:bookmarkStart w:id="2175" w:name="_Toc4062265"/>
            <w:r w:rsidRPr="00C57D88">
              <w:rPr>
                <w:rFonts w:ascii="Calibri" w:hAnsi="Calibri" w:cs="Arial"/>
                <w:spacing w:val="-2"/>
                <w:sz w:val="18"/>
                <w:szCs w:val="18"/>
              </w:rPr>
              <w:t>Debt securities issued</w:t>
            </w:r>
            <w:bookmarkEnd w:id="2175"/>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5117D78E" w14:textId="5A84165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w:t>
            </w:r>
          </w:p>
        </w:tc>
        <w:tc>
          <w:tcPr>
            <w:tcW w:w="552" w:type="pct"/>
            <w:tcBorders>
              <w:top w:val="nil"/>
              <w:left w:val="nil"/>
              <w:bottom w:val="nil"/>
              <w:right w:val="nil"/>
            </w:tcBorders>
            <w:shd w:val="clear" w:color="auto" w:fill="auto"/>
            <w:vAlign w:val="bottom"/>
          </w:tcPr>
          <w:p w14:paraId="1AB54951" w14:textId="11A7343E"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43</w:t>
            </w:r>
            <w:r>
              <w:rPr>
                <w:rFonts w:ascii="Calibri" w:hAnsi="Calibri"/>
                <w:color w:val="000000"/>
                <w:sz w:val="18"/>
                <w:szCs w:val="18"/>
              </w:rPr>
              <w:t>,</w:t>
            </w:r>
            <w:r w:rsidRPr="00DE74F5">
              <w:rPr>
                <w:rFonts w:ascii="Calibri" w:hAnsi="Calibri"/>
                <w:color w:val="000000"/>
                <w:sz w:val="18"/>
                <w:szCs w:val="18"/>
              </w:rPr>
              <w:t>375</w:t>
            </w:r>
          </w:p>
        </w:tc>
        <w:tc>
          <w:tcPr>
            <w:tcW w:w="590" w:type="pct"/>
            <w:tcBorders>
              <w:top w:val="nil"/>
              <w:left w:val="nil"/>
              <w:bottom w:val="nil"/>
              <w:right w:val="nil"/>
            </w:tcBorders>
            <w:shd w:val="clear" w:color="auto" w:fill="auto"/>
            <w:vAlign w:val="bottom"/>
          </w:tcPr>
          <w:p w14:paraId="37CA5D07" w14:textId="7B1623F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w:t>
            </w:r>
            <w:r>
              <w:rPr>
                <w:rFonts w:ascii="Calibri" w:hAnsi="Calibri"/>
                <w:color w:val="000000"/>
                <w:sz w:val="18"/>
                <w:szCs w:val="18"/>
              </w:rPr>
              <w:t>,</w:t>
            </w:r>
            <w:r w:rsidRPr="00DE74F5">
              <w:rPr>
                <w:rFonts w:ascii="Calibri" w:hAnsi="Calibri"/>
                <w:color w:val="000000"/>
                <w:sz w:val="18"/>
                <w:szCs w:val="18"/>
              </w:rPr>
              <w:t>114</w:t>
            </w:r>
            <w:r>
              <w:rPr>
                <w:rFonts w:ascii="Calibri" w:hAnsi="Calibri"/>
                <w:color w:val="000000"/>
                <w:sz w:val="18"/>
                <w:szCs w:val="18"/>
              </w:rPr>
              <w:t>,</w:t>
            </w:r>
            <w:r w:rsidRPr="00DE74F5">
              <w:rPr>
                <w:rFonts w:ascii="Calibri" w:hAnsi="Calibri"/>
                <w:color w:val="000000"/>
                <w:sz w:val="18"/>
                <w:szCs w:val="18"/>
              </w:rPr>
              <w:t>916</w:t>
            </w:r>
          </w:p>
        </w:tc>
        <w:tc>
          <w:tcPr>
            <w:tcW w:w="572" w:type="pct"/>
            <w:tcBorders>
              <w:top w:val="nil"/>
              <w:left w:val="nil"/>
              <w:bottom w:val="nil"/>
              <w:right w:val="nil"/>
            </w:tcBorders>
            <w:shd w:val="clear" w:color="auto" w:fill="auto"/>
            <w:vAlign w:val="bottom"/>
          </w:tcPr>
          <w:p w14:paraId="695F9CA6" w14:textId="309EBEC0"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1409749C" w14:textId="550896E7"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49CB3227" w14:textId="33F0B9EA"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w:t>
            </w:r>
            <w:r>
              <w:rPr>
                <w:rFonts w:ascii="Calibri" w:hAnsi="Calibri"/>
                <w:color w:val="000000"/>
                <w:sz w:val="18"/>
                <w:szCs w:val="18"/>
              </w:rPr>
              <w:t>,</w:t>
            </w:r>
            <w:r w:rsidRPr="00DE74F5">
              <w:rPr>
                <w:rFonts w:ascii="Calibri" w:hAnsi="Calibri"/>
                <w:color w:val="000000"/>
                <w:sz w:val="18"/>
                <w:szCs w:val="18"/>
              </w:rPr>
              <w:t>158</w:t>
            </w:r>
            <w:r>
              <w:rPr>
                <w:rFonts w:ascii="Calibri" w:hAnsi="Calibri"/>
                <w:color w:val="000000"/>
                <w:sz w:val="18"/>
                <w:szCs w:val="18"/>
              </w:rPr>
              <w:t>,</w:t>
            </w:r>
            <w:r w:rsidRPr="00DE74F5">
              <w:rPr>
                <w:rFonts w:ascii="Calibri" w:hAnsi="Calibri"/>
                <w:color w:val="000000"/>
                <w:sz w:val="18"/>
                <w:szCs w:val="18"/>
              </w:rPr>
              <w:t>291</w:t>
            </w:r>
          </w:p>
        </w:tc>
      </w:tr>
      <w:tr w:rsidR="00731E2C" w:rsidRPr="00C57D88" w14:paraId="39E0AA8A" w14:textId="77777777" w:rsidTr="00864F78">
        <w:trPr>
          <w:trHeight w:hRule="exact" w:val="479"/>
        </w:trPr>
        <w:tc>
          <w:tcPr>
            <w:tcW w:w="1642" w:type="pct"/>
            <w:vAlign w:val="bottom"/>
          </w:tcPr>
          <w:p w14:paraId="0872953D" w14:textId="654752B1" w:rsidR="00731E2C" w:rsidRPr="00C57D88" w:rsidRDefault="00731E2C" w:rsidP="00731E2C">
            <w:pPr>
              <w:tabs>
                <w:tab w:val="right" w:pos="1202"/>
              </w:tabs>
              <w:spacing w:line="200" w:lineRule="exact"/>
              <w:outlineLvl w:val="0"/>
              <w:rPr>
                <w:rFonts w:ascii="Calibri" w:hAnsi="Calibri" w:cs="Arial"/>
                <w:spacing w:val="-2"/>
                <w:sz w:val="18"/>
                <w:szCs w:val="18"/>
              </w:rPr>
            </w:pPr>
            <w:r w:rsidRPr="005D3E8E">
              <w:rPr>
                <w:rFonts w:ascii="Calibri" w:hAnsi="Calibri" w:cs="Arial"/>
                <w:spacing w:val="-2"/>
                <w:sz w:val="18"/>
                <w:szCs w:val="18"/>
              </w:rPr>
              <w:t>Provisions for guarantees, commitments and other liabilities</w:t>
            </w:r>
          </w:p>
        </w:tc>
        <w:tc>
          <w:tcPr>
            <w:tcW w:w="507" w:type="pct"/>
            <w:tcBorders>
              <w:top w:val="nil"/>
              <w:left w:val="nil"/>
              <w:bottom w:val="nil"/>
              <w:right w:val="nil"/>
            </w:tcBorders>
            <w:shd w:val="clear" w:color="auto" w:fill="auto"/>
            <w:vAlign w:val="bottom"/>
          </w:tcPr>
          <w:p w14:paraId="2ED3EE26" w14:textId="1C5E223E" w:rsidR="00731E2C" w:rsidRPr="00C57D88" w:rsidRDefault="00731E2C" w:rsidP="00731E2C">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58</w:t>
            </w:r>
            <w:r>
              <w:rPr>
                <w:rFonts w:ascii="Calibri" w:hAnsi="Calibri"/>
                <w:color w:val="000000"/>
                <w:sz w:val="18"/>
                <w:szCs w:val="18"/>
              </w:rPr>
              <w:t>,</w:t>
            </w:r>
            <w:r w:rsidRPr="00DE74F5">
              <w:rPr>
                <w:rFonts w:ascii="Calibri" w:hAnsi="Calibri"/>
                <w:color w:val="000000"/>
                <w:sz w:val="18"/>
                <w:szCs w:val="18"/>
              </w:rPr>
              <w:t>582</w:t>
            </w:r>
          </w:p>
        </w:tc>
        <w:tc>
          <w:tcPr>
            <w:tcW w:w="552" w:type="pct"/>
            <w:tcBorders>
              <w:top w:val="nil"/>
              <w:left w:val="nil"/>
              <w:bottom w:val="nil"/>
              <w:right w:val="nil"/>
            </w:tcBorders>
            <w:shd w:val="clear" w:color="auto" w:fill="auto"/>
            <w:vAlign w:val="bottom"/>
          </w:tcPr>
          <w:p w14:paraId="1363E8FF" w14:textId="5D80B2F7" w:rsidR="00731E2C" w:rsidRPr="00C57D88" w:rsidRDefault="00731E2C" w:rsidP="00731E2C">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3</w:t>
            </w:r>
            <w:r>
              <w:rPr>
                <w:rFonts w:ascii="Calibri" w:hAnsi="Calibri"/>
                <w:color w:val="000000"/>
                <w:sz w:val="18"/>
                <w:szCs w:val="18"/>
              </w:rPr>
              <w:t>,</w:t>
            </w:r>
            <w:r w:rsidRPr="00DE74F5">
              <w:rPr>
                <w:rFonts w:ascii="Calibri" w:hAnsi="Calibri"/>
                <w:color w:val="000000"/>
                <w:sz w:val="18"/>
                <w:szCs w:val="18"/>
              </w:rPr>
              <w:t>294</w:t>
            </w:r>
          </w:p>
        </w:tc>
        <w:tc>
          <w:tcPr>
            <w:tcW w:w="590" w:type="pct"/>
            <w:tcBorders>
              <w:top w:val="nil"/>
              <w:left w:val="nil"/>
              <w:bottom w:val="nil"/>
              <w:right w:val="nil"/>
            </w:tcBorders>
            <w:shd w:val="clear" w:color="auto" w:fill="auto"/>
            <w:vAlign w:val="bottom"/>
          </w:tcPr>
          <w:p w14:paraId="7AEE3328" w14:textId="21AB795F" w:rsidR="00731E2C" w:rsidRPr="00C57D88" w:rsidRDefault="00731E2C" w:rsidP="00731E2C">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11</w:t>
            </w:r>
            <w:r>
              <w:rPr>
                <w:rFonts w:ascii="Calibri" w:hAnsi="Calibri"/>
                <w:color w:val="000000"/>
                <w:sz w:val="18"/>
                <w:szCs w:val="18"/>
              </w:rPr>
              <w:t>,</w:t>
            </w:r>
            <w:r w:rsidRPr="00DE74F5">
              <w:rPr>
                <w:rFonts w:ascii="Calibri" w:hAnsi="Calibri"/>
                <w:color w:val="000000"/>
                <w:sz w:val="18"/>
                <w:szCs w:val="18"/>
              </w:rPr>
              <w:t>287</w:t>
            </w:r>
          </w:p>
        </w:tc>
        <w:tc>
          <w:tcPr>
            <w:tcW w:w="572" w:type="pct"/>
            <w:tcBorders>
              <w:top w:val="nil"/>
              <w:left w:val="nil"/>
              <w:bottom w:val="nil"/>
              <w:right w:val="nil"/>
            </w:tcBorders>
            <w:shd w:val="clear" w:color="auto" w:fill="auto"/>
            <w:vAlign w:val="bottom"/>
          </w:tcPr>
          <w:p w14:paraId="1F2D9266" w14:textId="4709FA6E" w:rsidR="00731E2C" w:rsidRPr="00C57D88" w:rsidRDefault="00731E2C" w:rsidP="00731E2C">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22</w:t>
            </w:r>
            <w:r>
              <w:rPr>
                <w:rFonts w:ascii="Calibri" w:hAnsi="Calibri"/>
                <w:color w:val="000000"/>
                <w:sz w:val="18"/>
                <w:szCs w:val="18"/>
              </w:rPr>
              <w:t>,</w:t>
            </w:r>
            <w:r w:rsidRPr="00DE74F5">
              <w:rPr>
                <w:rFonts w:ascii="Calibri" w:hAnsi="Calibri"/>
                <w:color w:val="000000"/>
                <w:sz w:val="18"/>
                <w:szCs w:val="18"/>
              </w:rPr>
              <w:t>146</w:t>
            </w:r>
          </w:p>
        </w:tc>
        <w:tc>
          <w:tcPr>
            <w:tcW w:w="573" w:type="pct"/>
            <w:tcBorders>
              <w:top w:val="nil"/>
              <w:left w:val="nil"/>
              <w:bottom w:val="nil"/>
              <w:right w:val="nil"/>
            </w:tcBorders>
            <w:shd w:val="clear" w:color="auto" w:fill="auto"/>
            <w:vAlign w:val="bottom"/>
          </w:tcPr>
          <w:p w14:paraId="3256191D" w14:textId="78EA1FE0" w:rsidR="00731E2C" w:rsidRPr="00C57D88" w:rsidRDefault="00731E2C" w:rsidP="00731E2C">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25</w:t>
            </w:r>
            <w:r>
              <w:rPr>
                <w:rFonts w:ascii="Calibri" w:hAnsi="Calibri"/>
                <w:color w:val="000000"/>
                <w:sz w:val="18"/>
                <w:szCs w:val="18"/>
              </w:rPr>
              <w:t>,</w:t>
            </w:r>
            <w:r w:rsidRPr="00DE74F5">
              <w:rPr>
                <w:rFonts w:ascii="Calibri" w:hAnsi="Calibri"/>
                <w:color w:val="000000"/>
                <w:sz w:val="18"/>
                <w:szCs w:val="18"/>
              </w:rPr>
              <w:t>322</w:t>
            </w:r>
          </w:p>
        </w:tc>
        <w:tc>
          <w:tcPr>
            <w:tcW w:w="564" w:type="pct"/>
            <w:tcBorders>
              <w:top w:val="nil"/>
              <w:left w:val="nil"/>
              <w:bottom w:val="nil"/>
              <w:right w:val="nil"/>
            </w:tcBorders>
            <w:shd w:val="clear" w:color="auto" w:fill="auto"/>
            <w:vAlign w:val="bottom"/>
          </w:tcPr>
          <w:p w14:paraId="2C0E4102" w14:textId="4DBC29EC" w:rsidR="00731E2C" w:rsidRPr="00C57D88" w:rsidRDefault="00731E2C" w:rsidP="00731E2C">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120</w:t>
            </w:r>
            <w:r>
              <w:rPr>
                <w:rFonts w:ascii="Calibri" w:hAnsi="Calibri"/>
                <w:color w:val="000000"/>
                <w:sz w:val="18"/>
                <w:szCs w:val="18"/>
              </w:rPr>
              <w:t>,</w:t>
            </w:r>
            <w:r w:rsidRPr="00DE74F5">
              <w:rPr>
                <w:rFonts w:ascii="Calibri" w:hAnsi="Calibri"/>
                <w:color w:val="000000"/>
                <w:sz w:val="18"/>
                <w:szCs w:val="18"/>
              </w:rPr>
              <w:t>631</w:t>
            </w:r>
          </w:p>
        </w:tc>
      </w:tr>
      <w:tr w:rsidR="00731E2C" w:rsidRPr="00C57D88" w14:paraId="27216933" w14:textId="77777777" w:rsidTr="00864F78">
        <w:trPr>
          <w:trHeight w:hRule="exact" w:val="275"/>
        </w:trPr>
        <w:tc>
          <w:tcPr>
            <w:tcW w:w="1642" w:type="pct"/>
            <w:vAlign w:val="bottom"/>
          </w:tcPr>
          <w:p w14:paraId="7B309974" w14:textId="31A86B99" w:rsidR="00731E2C" w:rsidRPr="00C57D88" w:rsidRDefault="00731E2C" w:rsidP="00731E2C">
            <w:pPr>
              <w:tabs>
                <w:tab w:val="right" w:pos="1202"/>
              </w:tabs>
              <w:spacing w:line="200" w:lineRule="exact"/>
              <w:outlineLvl w:val="0"/>
              <w:rPr>
                <w:rFonts w:ascii="Calibri" w:hAnsi="Calibri" w:cs="Arial"/>
                <w:sz w:val="18"/>
                <w:szCs w:val="18"/>
              </w:rPr>
            </w:pPr>
            <w:bookmarkStart w:id="2176" w:name="_Toc4062272"/>
            <w:r w:rsidRPr="00C57D88">
              <w:rPr>
                <w:rFonts w:ascii="Calibri" w:hAnsi="Calibri" w:cs="Arial"/>
                <w:spacing w:val="-2"/>
                <w:sz w:val="18"/>
                <w:szCs w:val="18"/>
              </w:rPr>
              <w:t>Other liabilities</w:t>
            </w:r>
            <w:bookmarkEnd w:id="2176"/>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127BF420" w14:textId="315B7C56"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156</w:t>
            </w:r>
            <w:r>
              <w:rPr>
                <w:rFonts w:ascii="Calibri" w:hAnsi="Calibri"/>
                <w:color w:val="000000"/>
                <w:sz w:val="18"/>
                <w:szCs w:val="18"/>
              </w:rPr>
              <w:t>,</w:t>
            </w:r>
            <w:r w:rsidRPr="00DE74F5">
              <w:rPr>
                <w:rFonts w:ascii="Calibri" w:hAnsi="Calibri"/>
                <w:color w:val="000000"/>
                <w:sz w:val="18"/>
                <w:szCs w:val="18"/>
              </w:rPr>
              <w:t>976</w:t>
            </w:r>
          </w:p>
        </w:tc>
        <w:tc>
          <w:tcPr>
            <w:tcW w:w="552" w:type="pct"/>
            <w:tcBorders>
              <w:top w:val="nil"/>
              <w:left w:val="nil"/>
              <w:bottom w:val="nil"/>
              <w:right w:val="nil"/>
            </w:tcBorders>
            <w:shd w:val="clear" w:color="auto" w:fill="auto"/>
            <w:vAlign w:val="bottom"/>
          </w:tcPr>
          <w:p w14:paraId="38512234" w14:textId="15B55258"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8</w:t>
            </w:r>
            <w:r>
              <w:rPr>
                <w:rFonts w:ascii="Calibri" w:hAnsi="Calibri"/>
                <w:color w:val="000000"/>
                <w:sz w:val="18"/>
                <w:szCs w:val="18"/>
              </w:rPr>
              <w:t>,</w:t>
            </w:r>
            <w:r w:rsidRPr="00DE74F5">
              <w:rPr>
                <w:rFonts w:ascii="Calibri" w:hAnsi="Calibri"/>
                <w:color w:val="000000"/>
                <w:sz w:val="18"/>
                <w:szCs w:val="18"/>
              </w:rPr>
              <w:t>827</w:t>
            </w:r>
          </w:p>
        </w:tc>
        <w:tc>
          <w:tcPr>
            <w:tcW w:w="590" w:type="pct"/>
            <w:tcBorders>
              <w:top w:val="nil"/>
              <w:left w:val="nil"/>
              <w:bottom w:val="nil"/>
              <w:right w:val="nil"/>
            </w:tcBorders>
            <w:shd w:val="clear" w:color="auto" w:fill="auto"/>
            <w:vAlign w:val="bottom"/>
          </w:tcPr>
          <w:p w14:paraId="1B99EFAC" w14:textId="663DB09F"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30</w:t>
            </w:r>
            <w:r>
              <w:rPr>
                <w:rFonts w:ascii="Calibri" w:hAnsi="Calibri"/>
                <w:color w:val="000000"/>
                <w:sz w:val="18"/>
                <w:szCs w:val="18"/>
              </w:rPr>
              <w:t>,</w:t>
            </w:r>
            <w:r w:rsidRPr="00DE74F5">
              <w:rPr>
                <w:rFonts w:ascii="Calibri" w:hAnsi="Calibri"/>
                <w:color w:val="000000"/>
                <w:sz w:val="18"/>
                <w:szCs w:val="18"/>
              </w:rPr>
              <w:t>247</w:t>
            </w:r>
          </w:p>
        </w:tc>
        <w:tc>
          <w:tcPr>
            <w:tcW w:w="572" w:type="pct"/>
            <w:tcBorders>
              <w:top w:val="nil"/>
              <w:left w:val="nil"/>
              <w:bottom w:val="nil"/>
              <w:right w:val="nil"/>
            </w:tcBorders>
            <w:shd w:val="clear" w:color="auto" w:fill="auto"/>
            <w:vAlign w:val="bottom"/>
          </w:tcPr>
          <w:p w14:paraId="7B8C5799" w14:textId="0DC2A93F"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59</w:t>
            </w:r>
            <w:r>
              <w:rPr>
                <w:rFonts w:ascii="Calibri" w:hAnsi="Calibri"/>
                <w:color w:val="000000"/>
                <w:sz w:val="18"/>
                <w:szCs w:val="18"/>
              </w:rPr>
              <w:t>,</w:t>
            </w:r>
            <w:r w:rsidRPr="00DE74F5">
              <w:rPr>
                <w:rFonts w:ascii="Calibri" w:hAnsi="Calibri"/>
                <w:color w:val="000000"/>
                <w:sz w:val="18"/>
                <w:szCs w:val="18"/>
              </w:rPr>
              <w:t>344</w:t>
            </w:r>
          </w:p>
        </w:tc>
        <w:tc>
          <w:tcPr>
            <w:tcW w:w="573" w:type="pct"/>
            <w:tcBorders>
              <w:top w:val="nil"/>
              <w:left w:val="nil"/>
              <w:bottom w:val="nil"/>
              <w:right w:val="nil"/>
            </w:tcBorders>
            <w:shd w:val="clear" w:color="auto" w:fill="auto"/>
            <w:vAlign w:val="bottom"/>
          </w:tcPr>
          <w:p w14:paraId="520978AD" w14:textId="56C62A35"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67</w:t>
            </w:r>
            <w:r>
              <w:rPr>
                <w:rFonts w:ascii="Calibri" w:hAnsi="Calibri"/>
                <w:color w:val="000000"/>
                <w:sz w:val="18"/>
                <w:szCs w:val="18"/>
              </w:rPr>
              <w:t>,</w:t>
            </w:r>
            <w:r w:rsidRPr="00DE74F5">
              <w:rPr>
                <w:rFonts w:ascii="Calibri" w:hAnsi="Calibri"/>
                <w:color w:val="000000"/>
                <w:sz w:val="18"/>
                <w:szCs w:val="18"/>
              </w:rPr>
              <w:t>853</w:t>
            </w:r>
          </w:p>
        </w:tc>
        <w:tc>
          <w:tcPr>
            <w:tcW w:w="564" w:type="pct"/>
            <w:tcBorders>
              <w:top w:val="nil"/>
              <w:left w:val="nil"/>
              <w:bottom w:val="nil"/>
              <w:right w:val="nil"/>
            </w:tcBorders>
            <w:shd w:val="clear" w:color="auto" w:fill="auto"/>
            <w:vAlign w:val="bottom"/>
          </w:tcPr>
          <w:p w14:paraId="5067547F" w14:textId="4CF45C68" w:rsidR="00731E2C" w:rsidRPr="00C57D88" w:rsidRDefault="00731E2C" w:rsidP="00731E2C">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323</w:t>
            </w:r>
            <w:r>
              <w:rPr>
                <w:rFonts w:ascii="Calibri" w:hAnsi="Calibri"/>
                <w:color w:val="000000"/>
                <w:sz w:val="18"/>
                <w:szCs w:val="18"/>
              </w:rPr>
              <w:t>,</w:t>
            </w:r>
            <w:r w:rsidRPr="00DE74F5">
              <w:rPr>
                <w:rFonts w:ascii="Calibri" w:hAnsi="Calibri"/>
                <w:color w:val="000000"/>
                <w:sz w:val="18"/>
                <w:szCs w:val="18"/>
              </w:rPr>
              <w:t>247</w:t>
            </w:r>
          </w:p>
        </w:tc>
      </w:tr>
      <w:tr w:rsidR="00731E2C" w:rsidRPr="00C57D88" w14:paraId="099B6FF6" w14:textId="77777777" w:rsidTr="00864F78">
        <w:trPr>
          <w:trHeight w:hRule="exact" w:val="275"/>
        </w:trPr>
        <w:tc>
          <w:tcPr>
            <w:tcW w:w="1642" w:type="pct"/>
            <w:vAlign w:val="bottom"/>
          </w:tcPr>
          <w:p w14:paraId="47CD93EE" w14:textId="29DAEF40" w:rsidR="00731E2C" w:rsidRPr="00C57D88" w:rsidRDefault="00731E2C" w:rsidP="00731E2C">
            <w:pPr>
              <w:tabs>
                <w:tab w:val="right" w:pos="1202"/>
              </w:tabs>
              <w:spacing w:line="240" w:lineRule="exact"/>
              <w:outlineLvl w:val="0"/>
              <w:rPr>
                <w:rFonts w:ascii="Calibri" w:eastAsia="Calibri" w:hAnsi="Calibri" w:cs="Arial"/>
                <w:b/>
                <w:bCs/>
                <w:sz w:val="18"/>
                <w:szCs w:val="18"/>
              </w:rPr>
            </w:pPr>
            <w:bookmarkStart w:id="2177" w:name="_Toc4062279"/>
            <w:r w:rsidRPr="00C57D88">
              <w:rPr>
                <w:rFonts w:ascii="Calibri" w:eastAsia="Calibri" w:hAnsi="Calibri" w:cs="Arial"/>
                <w:b/>
                <w:bCs/>
                <w:sz w:val="18"/>
                <w:szCs w:val="18"/>
              </w:rPr>
              <w:t>Total liabilities</w:t>
            </w:r>
            <w:bookmarkEnd w:id="2177"/>
          </w:p>
        </w:tc>
        <w:tc>
          <w:tcPr>
            <w:tcW w:w="507" w:type="pct"/>
            <w:tcBorders>
              <w:top w:val="single" w:sz="8" w:space="0" w:color="auto"/>
              <w:left w:val="nil"/>
              <w:bottom w:val="single" w:sz="8" w:space="0" w:color="auto"/>
              <w:right w:val="nil"/>
            </w:tcBorders>
            <w:shd w:val="clear" w:color="auto" w:fill="auto"/>
            <w:vAlign w:val="bottom"/>
          </w:tcPr>
          <w:p w14:paraId="34B0F976" w14:textId="25CF2805"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658</w:t>
            </w:r>
            <w:r>
              <w:rPr>
                <w:rFonts w:ascii="Calibri" w:hAnsi="Calibri"/>
                <w:b/>
                <w:bCs/>
                <w:color w:val="000000"/>
                <w:sz w:val="18"/>
                <w:szCs w:val="18"/>
              </w:rPr>
              <w:t>,</w:t>
            </w:r>
            <w:r w:rsidRPr="00DE74F5">
              <w:rPr>
                <w:rFonts w:ascii="Calibri" w:hAnsi="Calibri"/>
                <w:b/>
                <w:bCs/>
                <w:color w:val="000000"/>
                <w:sz w:val="18"/>
                <w:szCs w:val="18"/>
              </w:rPr>
              <w:t>724</w:t>
            </w:r>
          </w:p>
        </w:tc>
        <w:tc>
          <w:tcPr>
            <w:tcW w:w="552" w:type="pct"/>
            <w:tcBorders>
              <w:top w:val="single" w:sz="8" w:space="0" w:color="auto"/>
              <w:left w:val="nil"/>
              <w:bottom w:val="single" w:sz="8" w:space="0" w:color="auto"/>
              <w:right w:val="nil"/>
            </w:tcBorders>
            <w:shd w:val="clear" w:color="auto" w:fill="auto"/>
            <w:vAlign w:val="bottom"/>
          </w:tcPr>
          <w:p w14:paraId="045F0235" w14:textId="6A1DD12B"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395</w:t>
            </w:r>
            <w:r>
              <w:rPr>
                <w:rFonts w:ascii="Calibri" w:hAnsi="Calibri"/>
                <w:b/>
                <w:bCs/>
                <w:color w:val="000000"/>
                <w:sz w:val="18"/>
                <w:szCs w:val="18"/>
              </w:rPr>
              <w:t>,</w:t>
            </w:r>
            <w:r w:rsidRPr="00DE74F5">
              <w:rPr>
                <w:rFonts w:ascii="Calibri" w:hAnsi="Calibri"/>
                <w:b/>
                <w:bCs/>
                <w:color w:val="000000"/>
                <w:sz w:val="18"/>
                <w:szCs w:val="18"/>
              </w:rPr>
              <w:t>308</w:t>
            </w:r>
          </w:p>
        </w:tc>
        <w:tc>
          <w:tcPr>
            <w:tcW w:w="590" w:type="pct"/>
            <w:tcBorders>
              <w:top w:val="single" w:sz="8" w:space="0" w:color="auto"/>
              <w:left w:val="nil"/>
              <w:bottom w:val="single" w:sz="8" w:space="0" w:color="auto"/>
              <w:right w:val="nil"/>
            </w:tcBorders>
            <w:shd w:val="clear" w:color="auto" w:fill="auto"/>
            <w:vAlign w:val="bottom"/>
          </w:tcPr>
          <w:p w14:paraId="4BE452AA" w14:textId="55661B11"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2</w:t>
            </w:r>
            <w:r>
              <w:rPr>
                <w:rFonts w:ascii="Calibri" w:hAnsi="Calibri"/>
                <w:b/>
                <w:bCs/>
                <w:color w:val="000000"/>
                <w:sz w:val="18"/>
                <w:szCs w:val="18"/>
              </w:rPr>
              <w:t>,</w:t>
            </w:r>
            <w:r w:rsidRPr="00DE74F5">
              <w:rPr>
                <w:rFonts w:ascii="Calibri" w:hAnsi="Calibri"/>
                <w:b/>
                <w:bCs/>
                <w:color w:val="000000"/>
                <w:sz w:val="18"/>
                <w:szCs w:val="18"/>
              </w:rPr>
              <w:t>773</w:t>
            </w:r>
            <w:r>
              <w:rPr>
                <w:rFonts w:ascii="Calibri" w:hAnsi="Calibri"/>
                <w:b/>
                <w:bCs/>
                <w:color w:val="000000"/>
                <w:sz w:val="18"/>
                <w:szCs w:val="18"/>
              </w:rPr>
              <w:t>,</w:t>
            </w:r>
            <w:r w:rsidRPr="00DE74F5">
              <w:rPr>
                <w:rFonts w:ascii="Calibri" w:hAnsi="Calibri"/>
                <w:b/>
                <w:bCs/>
                <w:color w:val="000000"/>
                <w:sz w:val="18"/>
                <w:szCs w:val="18"/>
              </w:rPr>
              <w:t>240</w:t>
            </w:r>
          </w:p>
        </w:tc>
        <w:tc>
          <w:tcPr>
            <w:tcW w:w="572" w:type="pct"/>
            <w:tcBorders>
              <w:top w:val="single" w:sz="8" w:space="0" w:color="auto"/>
              <w:left w:val="nil"/>
              <w:bottom w:val="single" w:sz="8" w:space="0" w:color="auto"/>
              <w:right w:val="nil"/>
            </w:tcBorders>
            <w:shd w:val="clear" w:color="auto" w:fill="auto"/>
            <w:vAlign w:val="bottom"/>
          </w:tcPr>
          <w:p w14:paraId="1144326E" w14:textId="5B9EECCA"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4</w:t>
            </w:r>
            <w:r>
              <w:rPr>
                <w:rFonts w:ascii="Calibri" w:hAnsi="Calibri"/>
                <w:b/>
                <w:bCs/>
                <w:color w:val="000000"/>
                <w:sz w:val="18"/>
                <w:szCs w:val="18"/>
              </w:rPr>
              <w:t>,</w:t>
            </w:r>
            <w:r w:rsidRPr="00DE74F5">
              <w:rPr>
                <w:rFonts w:ascii="Calibri" w:hAnsi="Calibri"/>
                <w:b/>
                <w:bCs/>
                <w:color w:val="000000"/>
                <w:sz w:val="18"/>
                <w:szCs w:val="18"/>
              </w:rPr>
              <w:t>233</w:t>
            </w:r>
            <w:r>
              <w:rPr>
                <w:rFonts w:ascii="Calibri" w:hAnsi="Calibri"/>
                <w:b/>
                <w:bCs/>
                <w:color w:val="000000"/>
                <w:sz w:val="18"/>
                <w:szCs w:val="18"/>
              </w:rPr>
              <w:t>,</w:t>
            </w:r>
            <w:r w:rsidRPr="00DE74F5">
              <w:rPr>
                <w:rFonts w:ascii="Calibri" w:hAnsi="Calibri"/>
                <w:b/>
                <w:bCs/>
                <w:color w:val="000000"/>
                <w:sz w:val="18"/>
                <w:szCs w:val="18"/>
              </w:rPr>
              <w:t>159</w:t>
            </w:r>
          </w:p>
        </w:tc>
        <w:tc>
          <w:tcPr>
            <w:tcW w:w="573" w:type="pct"/>
            <w:tcBorders>
              <w:top w:val="single" w:sz="8" w:space="0" w:color="auto"/>
              <w:left w:val="nil"/>
              <w:bottom w:val="single" w:sz="8" w:space="0" w:color="auto"/>
              <w:right w:val="nil"/>
            </w:tcBorders>
            <w:shd w:val="clear" w:color="auto" w:fill="auto"/>
            <w:vAlign w:val="bottom"/>
          </w:tcPr>
          <w:p w14:paraId="004F644E" w14:textId="72268766"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8</w:t>
            </w:r>
            <w:r>
              <w:rPr>
                <w:rFonts w:ascii="Calibri" w:hAnsi="Calibri"/>
                <w:b/>
                <w:bCs/>
                <w:color w:val="000000"/>
                <w:sz w:val="18"/>
                <w:szCs w:val="18"/>
              </w:rPr>
              <w:t>,</w:t>
            </w:r>
            <w:r w:rsidRPr="00DE74F5">
              <w:rPr>
                <w:rFonts w:ascii="Calibri" w:hAnsi="Calibri"/>
                <w:b/>
                <w:bCs/>
                <w:color w:val="000000"/>
                <w:sz w:val="18"/>
                <w:szCs w:val="18"/>
              </w:rPr>
              <w:t>118</w:t>
            </w:r>
            <w:r>
              <w:rPr>
                <w:rFonts w:ascii="Calibri" w:hAnsi="Calibri"/>
                <w:b/>
                <w:bCs/>
                <w:color w:val="000000"/>
                <w:sz w:val="18"/>
                <w:szCs w:val="18"/>
              </w:rPr>
              <w:t>,</w:t>
            </w:r>
            <w:r w:rsidRPr="00DE74F5">
              <w:rPr>
                <w:rFonts w:ascii="Calibri" w:hAnsi="Calibri"/>
                <w:b/>
                <w:bCs/>
                <w:color w:val="000000"/>
                <w:sz w:val="18"/>
                <w:szCs w:val="18"/>
              </w:rPr>
              <w:t>960</w:t>
            </w:r>
          </w:p>
        </w:tc>
        <w:tc>
          <w:tcPr>
            <w:tcW w:w="564" w:type="pct"/>
            <w:tcBorders>
              <w:top w:val="single" w:sz="8" w:space="0" w:color="auto"/>
              <w:left w:val="nil"/>
              <w:bottom w:val="single" w:sz="8" w:space="0" w:color="auto"/>
              <w:right w:val="nil"/>
            </w:tcBorders>
            <w:shd w:val="clear" w:color="auto" w:fill="auto"/>
            <w:vAlign w:val="bottom"/>
          </w:tcPr>
          <w:p w14:paraId="00C7BC9C" w14:textId="04882D54" w:rsidR="00731E2C" w:rsidRPr="00C57D88" w:rsidRDefault="00731E2C" w:rsidP="00731E2C">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16</w:t>
            </w:r>
            <w:r>
              <w:rPr>
                <w:rFonts w:ascii="Calibri" w:hAnsi="Calibri"/>
                <w:b/>
                <w:bCs/>
                <w:color w:val="000000"/>
                <w:sz w:val="18"/>
                <w:szCs w:val="18"/>
              </w:rPr>
              <w:t>,</w:t>
            </w:r>
            <w:r w:rsidRPr="00DE74F5">
              <w:rPr>
                <w:rFonts w:ascii="Calibri" w:hAnsi="Calibri"/>
                <w:b/>
                <w:bCs/>
                <w:color w:val="000000"/>
                <w:sz w:val="18"/>
                <w:szCs w:val="18"/>
              </w:rPr>
              <w:t>179</w:t>
            </w:r>
            <w:r>
              <w:rPr>
                <w:rFonts w:ascii="Calibri" w:hAnsi="Calibri"/>
                <w:b/>
                <w:bCs/>
                <w:color w:val="000000"/>
                <w:sz w:val="18"/>
                <w:szCs w:val="18"/>
              </w:rPr>
              <w:t>,</w:t>
            </w:r>
            <w:r w:rsidRPr="00DE74F5">
              <w:rPr>
                <w:rFonts w:ascii="Calibri" w:hAnsi="Calibri"/>
                <w:b/>
                <w:bCs/>
                <w:color w:val="000000"/>
                <w:sz w:val="18"/>
                <w:szCs w:val="18"/>
              </w:rPr>
              <w:t>391</w:t>
            </w:r>
          </w:p>
        </w:tc>
      </w:tr>
      <w:tr w:rsidR="00731E2C" w:rsidRPr="00C57D88" w14:paraId="4BC60B54" w14:textId="77777777" w:rsidTr="00864F78">
        <w:trPr>
          <w:trHeight w:hRule="exact" w:val="275"/>
        </w:trPr>
        <w:tc>
          <w:tcPr>
            <w:tcW w:w="1642" w:type="pct"/>
            <w:vAlign w:val="bottom"/>
          </w:tcPr>
          <w:p w14:paraId="2B22F690" w14:textId="551ED840" w:rsidR="00731E2C" w:rsidRPr="00C57D88" w:rsidRDefault="00731E2C" w:rsidP="00731E2C">
            <w:pPr>
              <w:tabs>
                <w:tab w:val="right" w:pos="1202"/>
              </w:tabs>
              <w:spacing w:line="240" w:lineRule="exact"/>
              <w:outlineLvl w:val="0"/>
              <w:rPr>
                <w:rFonts w:ascii="Calibri" w:eastAsia="Calibri" w:hAnsi="Calibri" w:cs="Arial"/>
                <w:b/>
                <w:bCs/>
                <w:spacing w:val="-2"/>
                <w:sz w:val="18"/>
                <w:szCs w:val="18"/>
              </w:rPr>
            </w:pPr>
            <w:bookmarkStart w:id="2178" w:name="_Toc4062286"/>
            <w:r w:rsidRPr="00C57D88">
              <w:rPr>
                <w:rFonts w:ascii="Calibri" w:eastAsia="Calibri" w:hAnsi="Calibri" w:cs="Arial"/>
                <w:b/>
                <w:bCs/>
                <w:spacing w:val="-2"/>
                <w:sz w:val="18"/>
                <w:szCs w:val="18"/>
              </w:rPr>
              <w:t>Liquidity gap</w:t>
            </w:r>
            <w:bookmarkEnd w:id="2178"/>
          </w:p>
        </w:tc>
        <w:tc>
          <w:tcPr>
            <w:tcW w:w="507" w:type="pct"/>
            <w:tcBorders>
              <w:top w:val="single" w:sz="12" w:space="0" w:color="auto"/>
              <w:left w:val="nil"/>
              <w:bottom w:val="single" w:sz="12" w:space="0" w:color="auto"/>
              <w:right w:val="nil"/>
            </w:tcBorders>
            <w:shd w:val="clear" w:color="auto" w:fill="auto"/>
            <w:vAlign w:val="bottom"/>
          </w:tcPr>
          <w:p w14:paraId="7759C854" w14:textId="39033C4B" w:rsidR="00731E2C" w:rsidRPr="00C57D88" w:rsidRDefault="00731E2C" w:rsidP="00731E2C">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3</w:t>
            </w:r>
            <w:r>
              <w:rPr>
                <w:rFonts w:ascii="Calibri" w:hAnsi="Calibri"/>
                <w:b/>
                <w:bCs/>
                <w:color w:val="000000"/>
                <w:sz w:val="18"/>
                <w:szCs w:val="18"/>
              </w:rPr>
              <w:t>,</w:t>
            </w:r>
            <w:r w:rsidRPr="00DE74F5">
              <w:rPr>
                <w:rFonts w:ascii="Calibri" w:hAnsi="Calibri"/>
                <w:b/>
                <w:bCs/>
                <w:color w:val="000000"/>
                <w:sz w:val="18"/>
                <w:szCs w:val="18"/>
              </w:rPr>
              <w:t>791</w:t>
            </w:r>
            <w:r>
              <w:rPr>
                <w:rFonts w:ascii="Calibri" w:hAnsi="Calibri"/>
                <w:b/>
                <w:bCs/>
                <w:color w:val="000000"/>
                <w:sz w:val="18"/>
                <w:szCs w:val="18"/>
              </w:rPr>
              <w:t>,</w:t>
            </w:r>
            <w:r w:rsidRPr="00DE74F5">
              <w:rPr>
                <w:rFonts w:ascii="Calibri" w:hAnsi="Calibri"/>
                <w:b/>
                <w:bCs/>
                <w:color w:val="000000"/>
                <w:sz w:val="18"/>
                <w:szCs w:val="18"/>
              </w:rPr>
              <w:t>623</w:t>
            </w:r>
          </w:p>
        </w:tc>
        <w:tc>
          <w:tcPr>
            <w:tcW w:w="552" w:type="pct"/>
            <w:tcBorders>
              <w:top w:val="single" w:sz="12" w:space="0" w:color="auto"/>
              <w:left w:val="nil"/>
              <w:bottom w:val="single" w:sz="12" w:space="0" w:color="auto"/>
              <w:right w:val="nil"/>
            </w:tcBorders>
            <w:shd w:val="clear" w:color="auto" w:fill="auto"/>
            <w:vAlign w:val="bottom"/>
          </w:tcPr>
          <w:p w14:paraId="4A672C6F" w14:textId="71165467" w:rsidR="00731E2C" w:rsidRPr="00C57D88" w:rsidRDefault="00731E2C" w:rsidP="00731E2C">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629</w:t>
            </w:r>
            <w:r>
              <w:rPr>
                <w:rFonts w:ascii="Calibri" w:hAnsi="Calibri"/>
                <w:b/>
                <w:bCs/>
                <w:color w:val="000000"/>
                <w:sz w:val="18"/>
                <w:szCs w:val="18"/>
              </w:rPr>
              <w:t>,</w:t>
            </w:r>
            <w:r w:rsidRPr="00DE74F5">
              <w:rPr>
                <w:rFonts w:ascii="Calibri" w:hAnsi="Calibri"/>
                <w:b/>
                <w:bCs/>
                <w:color w:val="000000"/>
                <w:sz w:val="18"/>
                <w:szCs w:val="18"/>
              </w:rPr>
              <w:t>193</w:t>
            </w:r>
          </w:p>
        </w:tc>
        <w:tc>
          <w:tcPr>
            <w:tcW w:w="590" w:type="pct"/>
            <w:tcBorders>
              <w:top w:val="single" w:sz="12" w:space="0" w:color="auto"/>
              <w:left w:val="nil"/>
              <w:bottom w:val="single" w:sz="12" w:space="0" w:color="auto"/>
              <w:right w:val="nil"/>
            </w:tcBorders>
            <w:shd w:val="clear" w:color="auto" w:fill="auto"/>
            <w:vAlign w:val="bottom"/>
          </w:tcPr>
          <w:p w14:paraId="73208A25" w14:textId="1E317B83" w:rsidR="00731E2C" w:rsidRPr="00C57D88" w:rsidRDefault="00731E2C" w:rsidP="00731E2C">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558</w:t>
            </w:r>
            <w:r>
              <w:rPr>
                <w:rFonts w:ascii="Calibri" w:hAnsi="Calibri"/>
                <w:b/>
                <w:bCs/>
                <w:color w:val="000000"/>
                <w:sz w:val="18"/>
                <w:szCs w:val="18"/>
              </w:rPr>
              <w:t>,</w:t>
            </w:r>
            <w:r w:rsidRPr="00DE74F5">
              <w:rPr>
                <w:rFonts w:ascii="Calibri" w:hAnsi="Calibri"/>
                <w:b/>
                <w:bCs/>
                <w:color w:val="000000"/>
                <w:sz w:val="18"/>
                <w:szCs w:val="18"/>
              </w:rPr>
              <w:t>078</w:t>
            </w:r>
          </w:p>
        </w:tc>
        <w:tc>
          <w:tcPr>
            <w:tcW w:w="572" w:type="pct"/>
            <w:tcBorders>
              <w:top w:val="single" w:sz="12" w:space="0" w:color="auto"/>
              <w:left w:val="nil"/>
              <w:bottom w:val="single" w:sz="12" w:space="0" w:color="auto"/>
              <w:right w:val="nil"/>
            </w:tcBorders>
            <w:shd w:val="clear" w:color="auto" w:fill="auto"/>
            <w:vAlign w:val="bottom"/>
          </w:tcPr>
          <w:p w14:paraId="426095E4" w14:textId="47B55394" w:rsidR="00731E2C" w:rsidRPr="00C57D88" w:rsidRDefault="00731E2C" w:rsidP="00731E2C">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650</w:t>
            </w:r>
            <w:r>
              <w:rPr>
                <w:rFonts w:ascii="Calibri" w:hAnsi="Calibri"/>
                <w:b/>
                <w:bCs/>
                <w:color w:val="000000"/>
                <w:sz w:val="18"/>
                <w:szCs w:val="18"/>
              </w:rPr>
              <w:t>,</w:t>
            </w:r>
            <w:r w:rsidRPr="00DE74F5">
              <w:rPr>
                <w:rFonts w:ascii="Calibri" w:hAnsi="Calibri"/>
                <w:b/>
                <w:bCs/>
                <w:color w:val="000000"/>
                <w:sz w:val="18"/>
                <w:szCs w:val="18"/>
              </w:rPr>
              <w:t>749</w:t>
            </w:r>
          </w:p>
        </w:tc>
        <w:tc>
          <w:tcPr>
            <w:tcW w:w="573" w:type="pct"/>
            <w:tcBorders>
              <w:top w:val="single" w:sz="12" w:space="0" w:color="auto"/>
              <w:left w:val="nil"/>
              <w:bottom w:val="single" w:sz="12" w:space="0" w:color="auto"/>
              <w:right w:val="nil"/>
            </w:tcBorders>
            <w:shd w:val="clear" w:color="auto" w:fill="auto"/>
            <w:vAlign w:val="bottom"/>
          </w:tcPr>
          <w:p w14:paraId="0E632DC3" w14:textId="00803AF9" w:rsidR="00731E2C" w:rsidRPr="00C57D88" w:rsidRDefault="00731E2C" w:rsidP="00731E2C">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4</w:t>
            </w:r>
            <w:r>
              <w:rPr>
                <w:rFonts w:ascii="Calibri" w:hAnsi="Calibri"/>
                <w:b/>
                <w:bCs/>
                <w:color w:val="000000"/>
                <w:sz w:val="18"/>
                <w:szCs w:val="18"/>
              </w:rPr>
              <w:t>,</w:t>
            </w:r>
            <w:r w:rsidRPr="00DE74F5">
              <w:rPr>
                <w:rFonts w:ascii="Calibri" w:hAnsi="Calibri"/>
                <w:b/>
                <w:bCs/>
                <w:color w:val="000000"/>
                <w:sz w:val="18"/>
                <w:szCs w:val="18"/>
              </w:rPr>
              <w:t>637</w:t>
            </w:r>
            <w:r>
              <w:rPr>
                <w:rFonts w:ascii="Calibri" w:hAnsi="Calibri"/>
                <w:b/>
                <w:bCs/>
                <w:color w:val="000000"/>
                <w:sz w:val="18"/>
                <w:szCs w:val="18"/>
              </w:rPr>
              <w:t>,</w:t>
            </w:r>
            <w:r w:rsidRPr="00DE74F5">
              <w:rPr>
                <w:rFonts w:ascii="Calibri" w:hAnsi="Calibri"/>
                <w:b/>
                <w:bCs/>
                <w:color w:val="000000"/>
                <w:sz w:val="18"/>
                <w:szCs w:val="18"/>
              </w:rPr>
              <w:t>451</w:t>
            </w:r>
          </w:p>
        </w:tc>
        <w:tc>
          <w:tcPr>
            <w:tcW w:w="564" w:type="pct"/>
            <w:tcBorders>
              <w:top w:val="single" w:sz="12" w:space="0" w:color="auto"/>
              <w:left w:val="nil"/>
              <w:bottom w:val="single" w:sz="12" w:space="0" w:color="auto"/>
              <w:right w:val="nil"/>
            </w:tcBorders>
            <w:shd w:val="clear" w:color="auto" w:fill="auto"/>
            <w:vAlign w:val="bottom"/>
          </w:tcPr>
          <w:p w14:paraId="0DDF54D4" w14:textId="4B478019" w:rsidR="00731E2C" w:rsidRPr="00C57D88" w:rsidRDefault="00731E2C" w:rsidP="00731E2C">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10</w:t>
            </w:r>
            <w:r>
              <w:rPr>
                <w:rFonts w:ascii="Calibri" w:hAnsi="Calibri"/>
                <w:b/>
                <w:bCs/>
                <w:color w:val="000000"/>
                <w:sz w:val="18"/>
                <w:szCs w:val="18"/>
              </w:rPr>
              <w:t>,</w:t>
            </w:r>
            <w:r w:rsidRPr="00DE74F5">
              <w:rPr>
                <w:rFonts w:ascii="Calibri" w:hAnsi="Calibri"/>
                <w:b/>
                <w:bCs/>
                <w:color w:val="000000"/>
                <w:sz w:val="18"/>
                <w:szCs w:val="18"/>
              </w:rPr>
              <w:t>267</w:t>
            </w:r>
            <w:r>
              <w:rPr>
                <w:rFonts w:ascii="Calibri" w:hAnsi="Calibri"/>
                <w:b/>
                <w:bCs/>
                <w:color w:val="000000"/>
                <w:sz w:val="18"/>
                <w:szCs w:val="18"/>
              </w:rPr>
              <w:t>,</w:t>
            </w:r>
            <w:r w:rsidRPr="00DE74F5">
              <w:rPr>
                <w:rFonts w:ascii="Calibri" w:hAnsi="Calibri"/>
                <w:b/>
                <w:bCs/>
                <w:color w:val="000000"/>
                <w:sz w:val="18"/>
                <w:szCs w:val="18"/>
              </w:rPr>
              <w:t>094</w:t>
            </w:r>
          </w:p>
        </w:tc>
      </w:tr>
      <w:tr w:rsidR="00731E2C" w:rsidRPr="00C57D88" w14:paraId="04409BA4" w14:textId="77777777" w:rsidTr="00864F78">
        <w:trPr>
          <w:trHeight w:hRule="exact" w:val="275"/>
        </w:trPr>
        <w:tc>
          <w:tcPr>
            <w:tcW w:w="1642" w:type="pct"/>
            <w:vAlign w:val="bottom"/>
          </w:tcPr>
          <w:p w14:paraId="07AD65D8" w14:textId="77777777" w:rsidR="00731E2C" w:rsidRPr="00C57D88" w:rsidRDefault="00731E2C" w:rsidP="00731E2C">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2228B828"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bottom"/>
          </w:tcPr>
          <w:p w14:paraId="0F2DA236"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64B4B6A0"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03CEFD22"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bottom"/>
          </w:tcPr>
          <w:p w14:paraId="36D1AF22"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bottom"/>
          </w:tcPr>
          <w:p w14:paraId="25388485"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r>
      <w:tr w:rsidR="00731E2C" w:rsidRPr="00C57D88" w14:paraId="2DED4553" w14:textId="77777777" w:rsidTr="00864F78">
        <w:trPr>
          <w:trHeight w:hRule="exact" w:val="275"/>
        </w:trPr>
        <w:tc>
          <w:tcPr>
            <w:tcW w:w="1642" w:type="pct"/>
            <w:vAlign w:val="bottom"/>
          </w:tcPr>
          <w:p w14:paraId="3D9F9455" w14:textId="28958938" w:rsidR="00731E2C" w:rsidRPr="00C57D88" w:rsidRDefault="00731E2C" w:rsidP="00731E2C">
            <w:pPr>
              <w:tabs>
                <w:tab w:val="right" w:pos="1202"/>
              </w:tabs>
              <w:spacing w:line="240" w:lineRule="exact"/>
              <w:outlineLvl w:val="0"/>
              <w:rPr>
                <w:rFonts w:ascii="Calibri" w:eastAsia="Calibri" w:hAnsi="Calibri" w:cs="Arial"/>
                <w:b/>
                <w:bCs/>
                <w:spacing w:val="-2"/>
                <w:sz w:val="18"/>
                <w:szCs w:val="18"/>
              </w:rPr>
            </w:pPr>
            <w:bookmarkStart w:id="2179" w:name="_Toc4062293"/>
            <w:r w:rsidRPr="00C57D88">
              <w:rPr>
                <w:rFonts w:ascii="Calibri" w:hAnsi="Calibri" w:cs="Arial"/>
                <w:b/>
                <w:bCs/>
                <w:spacing w:val="-2"/>
                <w:sz w:val="18"/>
                <w:szCs w:val="18"/>
              </w:rPr>
              <w:t>Guarantees  and  commitments</w:t>
            </w:r>
            <w:bookmarkEnd w:id="2179"/>
          </w:p>
        </w:tc>
        <w:tc>
          <w:tcPr>
            <w:tcW w:w="507" w:type="pct"/>
            <w:tcBorders>
              <w:top w:val="nil"/>
              <w:left w:val="nil"/>
              <w:bottom w:val="nil"/>
              <w:right w:val="nil"/>
            </w:tcBorders>
            <w:shd w:val="clear" w:color="auto" w:fill="auto"/>
            <w:vAlign w:val="bottom"/>
          </w:tcPr>
          <w:p w14:paraId="2E0A4BBC"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52" w:type="pct"/>
            <w:tcBorders>
              <w:top w:val="nil"/>
              <w:left w:val="nil"/>
              <w:bottom w:val="nil"/>
              <w:right w:val="nil"/>
            </w:tcBorders>
            <w:shd w:val="clear" w:color="auto" w:fill="auto"/>
            <w:vAlign w:val="bottom"/>
          </w:tcPr>
          <w:p w14:paraId="5C083061"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90" w:type="pct"/>
            <w:tcBorders>
              <w:top w:val="nil"/>
              <w:left w:val="nil"/>
              <w:bottom w:val="nil"/>
              <w:right w:val="nil"/>
            </w:tcBorders>
            <w:shd w:val="clear" w:color="auto" w:fill="auto"/>
            <w:vAlign w:val="bottom"/>
          </w:tcPr>
          <w:p w14:paraId="4134E536"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72" w:type="pct"/>
            <w:tcBorders>
              <w:top w:val="nil"/>
              <w:left w:val="nil"/>
              <w:bottom w:val="nil"/>
              <w:right w:val="nil"/>
            </w:tcBorders>
            <w:shd w:val="clear" w:color="auto" w:fill="auto"/>
            <w:vAlign w:val="bottom"/>
          </w:tcPr>
          <w:p w14:paraId="254A18A4"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73" w:type="pct"/>
            <w:tcBorders>
              <w:top w:val="nil"/>
              <w:left w:val="nil"/>
              <w:bottom w:val="nil"/>
              <w:right w:val="nil"/>
            </w:tcBorders>
            <w:shd w:val="clear" w:color="auto" w:fill="auto"/>
            <w:vAlign w:val="bottom"/>
          </w:tcPr>
          <w:p w14:paraId="26A0251F"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c>
          <w:tcPr>
            <w:tcW w:w="564" w:type="pct"/>
            <w:tcBorders>
              <w:top w:val="nil"/>
              <w:left w:val="nil"/>
              <w:bottom w:val="nil"/>
              <w:right w:val="nil"/>
            </w:tcBorders>
            <w:shd w:val="clear" w:color="auto" w:fill="auto"/>
            <w:vAlign w:val="bottom"/>
          </w:tcPr>
          <w:p w14:paraId="68BCCC0F" w14:textId="77777777" w:rsidR="00731E2C" w:rsidRPr="00C57D88" w:rsidRDefault="00731E2C" w:rsidP="00731E2C">
            <w:pPr>
              <w:tabs>
                <w:tab w:val="right" w:pos="1202"/>
              </w:tabs>
              <w:spacing w:line="240" w:lineRule="exact"/>
              <w:jc w:val="right"/>
              <w:outlineLvl w:val="0"/>
              <w:rPr>
                <w:rFonts w:ascii="Calibri" w:hAnsi="Calibri" w:cs="Calibri"/>
                <w:b/>
                <w:bCs/>
                <w:color w:val="000000"/>
                <w:sz w:val="18"/>
                <w:szCs w:val="18"/>
              </w:rPr>
            </w:pPr>
          </w:p>
        </w:tc>
      </w:tr>
      <w:tr w:rsidR="00E6325F" w:rsidRPr="00C57D88" w14:paraId="427416FB" w14:textId="77777777" w:rsidTr="00864F78">
        <w:trPr>
          <w:trHeight w:hRule="exact" w:val="275"/>
        </w:trPr>
        <w:tc>
          <w:tcPr>
            <w:tcW w:w="1642" w:type="pct"/>
            <w:vAlign w:val="bottom"/>
          </w:tcPr>
          <w:p w14:paraId="02894DE2" w14:textId="18C980FF" w:rsidR="00E6325F" w:rsidRPr="00C57D88" w:rsidRDefault="00E6325F" w:rsidP="00E6325F">
            <w:pPr>
              <w:tabs>
                <w:tab w:val="right" w:pos="1202"/>
              </w:tabs>
              <w:spacing w:line="240" w:lineRule="exact"/>
              <w:outlineLvl w:val="0"/>
              <w:rPr>
                <w:rFonts w:ascii="Calibri" w:eastAsia="Calibri" w:hAnsi="Calibri" w:cs="Arial"/>
                <w:b/>
                <w:bCs/>
                <w:spacing w:val="-2"/>
                <w:sz w:val="18"/>
                <w:szCs w:val="18"/>
              </w:rPr>
            </w:pPr>
            <w:bookmarkStart w:id="2180" w:name="_Toc4062294"/>
            <w:r w:rsidRPr="00C57D88">
              <w:rPr>
                <w:rFonts w:ascii="Calibri" w:hAnsi="Calibri" w:cs="Arial"/>
                <w:spacing w:val="-2"/>
                <w:sz w:val="18"/>
                <w:szCs w:val="18"/>
              </w:rPr>
              <w:t>Guarantees issued in HRK</w:t>
            </w:r>
            <w:bookmarkEnd w:id="2180"/>
          </w:p>
        </w:tc>
        <w:tc>
          <w:tcPr>
            <w:tcW w:w="507" w:type="pct"/>
            <w:tcBorders>
              <w:top w:val="nil"/>
              <w:left w:val="nil"/>
              <w:bottom w:val="nil"/>
              <w:right w:val="nil"/>
            </w:tcBorders>
            <w:shd w:val="clear" w:color="auto" w:fill="auto"/>
            <w:vAlign w:val="bottom"/>
          </w:tcPr>
          <w:p w14:paraId="687D8A93" w14:textId="7F336CF9"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c>
          <w:tcPr>
            <w:tcW w:w="552" w:type="pct"/>
            <w:tcBorders>
              <w:top w:val="nil"/>
              <w:left w:val="nil"/>
              <w:bottom w:val="nil"/>
              <w:right w:val="nil"/>
            </w:tcBorders>
            <w:shd w:val="clear" w:color="auto" w:fill="auto"/>
            <w:vAlign w:val="bottom"/>
          </w:tcPr>
          <w:p w14:paraId="333A2171" w14:textId="72E89619"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5821B614" w14:textId="5FD330D8"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205308CA" w14:textId="4405C0BC"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2C84F9F6" w14:textId="2BBFC636"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04761E46" w14:textId="7723DE41"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r>
      <w:tr w:rsidR="00E6325F" w:rsidRPr="00C57D88" w14:paraId="643257F0" w14:textId="77777777" w:rsidTr="00864F78">
        <w:trPr>
          <w:trHeight w:hRule="exact" w:val="275"/>
        </w:trPr>
        <w:tc>
          <w:tcPr>
            <w:tcW w:w="1642" w:type="pct"/>
            <w:vAlign w:val="bottom"/>
          </w:tcPr>
          <w:p w14:paraId="7AA273D2" w14:textId="3C16058F" w:rsidR="00E6325F" w:rsidRPr="00C57D88" w:rsidRDefault="00E6325F" w:rsidP="00E6325F">
            <w:pPr>
              <w:tabs>
                <w:tab w:val="right" w:pos="1202"/>
              </w:tabs>
              <w:spacing w:line="240" w:lineRule="exact"/>
              <w:outlineLvl w:val="0"/>
              <w:rPr>
                <w:rFonts w:ascii="Calibri" w:eastAsia="Calibri" w:hAnsi="Calibri" w:cs="Arial"/>
                <w:b/>
                <w:bCs/>
                <w:spacing w:val="-2"/>
                <w:sz w:val="18"/>
                <w:szCs w:val="18"/>
              </w:rPr>
            </w:pPr>
            <w:bookmarkStart w:id="2181" w:name="_Toc4062301"/>
            <w:r w:rsidRPr="00C57D88">
              <w:rPr>
                <w:rFonts w:ascii="Calibri" w:hAnsi="Calibri" w:cs="Arial"/>
                <w:spacing w:val="-2"/>
                <w:sz w:val="18"/>
                <w:szCs w:val="18"/>
              </w:rPr>
              <w:t>Issued guarantees in foreign currency</w:t>
            </w:r>
            <w:bookmarkEnd w:id="2181"/>
          </w:p>
        </w:tc>
        <w:tc>
          <w:tcPr>
            <w:tcW w:w="507" w:type="pct"/>
            <w:tcBorders>
              <w:top w:val="nil"/>
              <w:left w:val="nil"/>
              <w:bottom w:val="nil"/>
              <w:right w:val="nil"/>
            </w:tcBorders>
            <w:shd w:val="clear" w:color="auto" w:fill="auto"/>
            <w:vAlign w:val="bottom"/>
          </w:tcPr>
          <w:p w14:paraId="45423AEC" w14:textId="36125F3F"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c>
          <w:tcPr>
            <w:tcW w:w="552" w:type="pct"/>
            <w:tcBorders>
              <w:top w:val="nil"/>
              <w:left w:val="nil"/>
              <w:bottom w:val="nil"/>
              <w:right w:val="nil"/>
            </w:tcBorders>
            <w:shd w:val="clear" w:color="auto" w:fill="auto"/>
            <w:vAlign w:val="bottom"/>
          </w:tcPr>
          <w:p w14:paraId="18DB3E7D" w14:textId="79DCC2A2"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2DF8F137" w14:textId="2523BD62"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424AA079" w14:textId="67252E3E"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43FB2576" w14:textId="186BF1F8"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14D9021A" w14:textId="002E6AB9"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r>
      <w:tr w:rsidR="00E6325F" w:rsidRPr="00C57D88" w14:paraId="55D04C4B" w14:textId="77777777" w:rsidTr="00864F78">
        <w:trPr>
          <w:trHeight w:hRule="exact" w:val="275"/>
        </w:trPr>
        <w:tc>
          <w:tcPr>
            <w:tcW w:w="1642" w:type="pct"/>
            <w:vAlign w:val="bottom"/>
          </w:tcPr>
          <w:p w14:paraId="63A53E3D" w14:textId="7E43D0D3" w:rsidR="00E6325F" w:rsidRPr="00C57D88" w:rsidRDefault="00E6325F" w:rsidP="00E6325F">
            <w:pPr>
              <w:tabs>
                <w:tab w:val="right" w:pos="1202"/>
              </w:tabs>
              <w:spacing w:line="240" w:lineRule="exact"/>
              <w:outlineLvl w:val="0"/>
              <w:rPr>
                <w:rFonts w:ascii="Calibri" w:hAnsi="Calibri" w:cs="Arial"/>
                <w:spacing w:val="-2"/>
                <w:sz w:val="18"/>
                <w:szCs w:val="18"/>
              </w:rPr>
            </w:pPr>
            <w:r w:rsidRPr="00731E2C">
              <w:rPr>
                <w:rFonts w:ascii="Calibri" w:hAnsi="Calibri" w:cs="Arial"/>
                <w:spacing w:val="-2"/>
                <w:sz w:val="18"/>
                <w:szCs w:val="18"/>
              </w:rPr>
              <w:t>Open leters of credit in foreign currency</w:t>
            </w:r>
          </w:p>
        </w:tc>
        <w:tc>
          <w:tcPr>
            <w:tcW w:w="507" w:type="pct"/>
            <w:tcBorders>
              <w:top w:val="nil"/>
              <w:left w:val="nil"/>
              <w:bottom w:val="nil"/>
              <w:right w:val="nil"/>
            </w:tcBorders>
            <w:shd w:val="clear" w:color="auto" w:fill="auto"/>
            <w:vAlign w:val="bottom"/>
          </w:tcPr>
          <w:p w14:paraId="55519382" w14:textId="0FC0F475"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c>
          <w:tcPr>
            <w:tcW w:w="552" w:type="pct"/>
            <w:tcBorders>
              <w:top w:val="nil"/>
              <w:left w:val="nil"/>
              <w:bottom w:val="nil"/>
              <w:right w:val="nil"/>
            </w:tcBorders>
            <w:shd w:val="clear" w:color="auto" w:fill="auto"/>
            <w:vAlign w:val="bottom"/>
          </w:tcPr>
          <w:p w14:paraId="3594CAE7" w14:textId="786ED749"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2838D03E" w14:textId="4F460F39"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2699A993" w14:textId="4DC2EBED"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700B3814" w14:textId="49E1C45B"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797342A2" w14:textId="7536A80E"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r>
      <w:tr w:rsidR="00E6325F" w:rsidRPr="00C57D88" w14:paraId="36A506AC" w14:textId="77777777" w:rsidTr="00864F78">
        <w:trPr>
          <w:trHeight w:hRule="exact" w:val="275"/>
        </w:trPr>
        <w:tc>
          <w:tcPr>
            <w:tcW w:w="1642" w:type="pct"/>
            <w:vAlign w:val="bottom"/>
          </w:tcPr>
          <w:p w14:paraId="7A6490BD" w14:textId="3866CE04" w:rsidR="00E6325F" w:rsidRPr="00C57D88" w:rsidRDefault="00E6325F" w:rsidP="00E6325F">
            <w:pPr>
              <w:tabs>
                <w:tab w:val="right" w:pos="1202"/>
              </w:tabs>
              <w:spacing w:line="240" w:lineRule="exact"/>
              <w:outlineLvl w:val="0"/>
              <w:rPr>
                <w:rFonts w:ascii="Calibri" w:eastAsia="Calibri" w:hAnsi="Calibri" w:cs="Arial"/>
                <w:b/>
                <w:bCs/>
                <w:spacing w:val="-2"/>
                <w:sz w:val="18"/>
                <w:szCs w:val="18"/>
              </w:rPr>
            </w:pPr>
            <w:bookmarkStart w:id="2182" w:name="_Toc4062308"/>
            <w:r w:rsidRPr="00C57D88">
              <w:rPr>
                <w:rFonts w:ascii="Calibri" w:hAnsi="Calibri" w:cs="Arial"/>
                <w:spacing w:val="-2"/>
                <w:sz w:val="18"/>
                <w:szCs w:val="18"/>
              </w:rPr>
              <w:t>Undrawn loans</w:t>
            </w:r>
            <w:bookmarkEnd w:id="2182"/>
          </w:p>
        </w:tc>
        <w:tc>
          <w:tcPr>
            <w:tcW w:w="507" w:type="pct"/>
            <w:tcBorders>
              <w:top w:val="nil"/>
              <w:left w:val="nil"/>
              <w:bottom w:val="nil"/>
              <w:right w:val="nil"/>
            </w:tcBorders>
            <w:shd w:val="clear" w:color="auto" w:fill="auto"/>
            <w:vAlign w:val="bottom"/>
          </w:tcPr>
          <w:p w14:paraId="7F119AD7" w14:textId="4CDA087D"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552" w:type="pct"/>
            <w:tcBorders>
              <w:top w:val="nil"/>
              <w:left w:val="nil"/>
              <w:bottom w:val="nil"/>
              <w:right w:val="nil"/>
            </w:tcBorders>
            <w:shd w:val="clear" w:color="auto" w:fill="auto"/>
            <w:vAlign w:val="bottom"/>
          </w:tcPr>
          <w:p w14:paraId="616E37CB" w14:textId="6384705C"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5C5F532A" w14:textId="6AD7682A"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50066C17" w14:textId="64C3FEEE"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216D9589" w14:textId="4E17CB0C"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040E60D2" w14:textId="01D57C5B" w:rsidR="00E6325F" w:rsidRPr="00A25263"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E6325F" w:rsidRPr="00C57D88" w14:paraId="30A1C358" w14:textId="77777777" w:rsidTr="00864F78">
        <w:trPr>
          <w:trHeight w:hRule="exact" w:val="275"/>
        </w:trPr>
        <w:tc>
          <w:tcPr>
            <w:tcW w:w="1642" w:type="pct"/>
            <w:vAlign w:val="center"/>
          </w:tcPr>
          <w:p w14:paraId="73FDB8AB" w14:textId="3A17CC97" w:rsidR="00E6325F" w:rsidRPr="00C57D88" w:rsidRDefault="00E6325F" w:rsidP="00E6325F">
            <w:pPr>
              <w:tabs>
                <w:tab w:val="right" w:pos="1202"/>
              </w:tabs>
              <w:spacing w:line="240" w:lineRule="exact"/>
              <w:outlineLvl w:val="0"/>
              <w:rPr>
                <w:rFonts w:ascii="Calibri" w:hAnsi="Calibri" w:cs="Arial"/>
                <w:spacing w:val="-2"/>
                <w:sz w:val="18"/>
                <w:szCs w:val="18"/>
              </w:rPr>
            </w:pPr>
            <w:bookmarkStart w:id="2183" w:name="_Toc4062315"/>
            <w:r w:rsidRPr="00A25263">
              <w:rPr>
                <w:rFonts w:ascii="Calibri" w:hAnsi="Calibri" w:cs="Arial"/>
                <w:sz w:val="18"/>
                <w:szCs w:val="18"/>
              </w:rPr>
              <w:t>EIF – subscribed, not called up capital</w:t>
            </w:r>
            <w:bookmarkEnd w:id="2183"/>
          </w:p>
        </w:tc>
        <w:tc>
          <w:tcPr>
            <w:tcW w:w="507" w:type="pct"/>
            <w:tcBorders>
              <w:top w:val="nil"/>
              <w:left w:val="nil"/>
              <w:bottom w:val="nil"/>
              <w:right w:val="nil"/>
            </w:tcBorders>
            <w:shd w:val="clear" w:color="auto" w:fill="auto"/>
            <w:vAlign w:val="bottom"/>
          </w:tcPr>
          <w:p w14:paraId="67A25D33" w14:textId="76105F3C"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552" w:type="pct"/>
            <w:tcBorders>
              <w:top w:val="nil"/>
              <w:left w:val="nil"/>
              <w:bottom w:val="nil"/>
              <w:right w:val="nil"/>
            </w:tcBorders>
            <w:shd w:val="clear" w:color="auto" w:fill="auto"/>
            <w:vAlign w:val="bottom"/>
          </w:tcPr>
          <w:p w14:paraId="5ADE48B7" w14:textId="6D227922"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1C98707F" w14:textId="5E8DF354"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1F206DB6" w14:textId="06BCBF9A"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3A1DB416" w14:textId="120F2182"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20928916" w14:textId="6985324B"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21429B" w:rsidRPr="00C57D88" w14:paraId="09B2FDD8" w14:textId="77777777" w:rsidTr="00864F78">
        <w:trPr>
          <w:trHeight w:hRule="exact" w:val="275"/>
        </w:trPr>
        <w:tc>
          <w:tcPr>
            <w:tcW w:w="1642" w:type="pct"/>
            <w:tcBorders>
              <w:top w:val="nil"/>
              <w:left w:val="nil"/>
              <w:bottom w:val="nil"/>
              <w:right w:val="nil"/>
            </w:tcBorders>
            <w:shd w:val="clear" w:color="auto" w:fill="auto"/>
            <w:vAlign w:val="bottom"/>
          </w:tcPr>
          <w:p w14:paraId="4CB06625" w14:textId="0DDE31F1" w:rsidR="0021429B" w:rsidRPr="00864F78" w:rsidRDefault="0021429B" w:rsidP="0021429B">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CROGIP Contracted Liability</w:t>
            </w:r>
          </w:p>
        </w:tc>
        <w:tc>
          <w:tcPr>
            <w:tcW w:w="507" w:type="pct"/>
            <w:tcBorders>
              <w:top w:val="nil"/>
              <w:left w:val="nil"/>
              <w:bottom w:val="nil"/>
              <w:right w:val="nil"/>
            </w:tcBorders>
            <w:shd w:val="clear" w:color="auto" w:fill="auto"/>
            <w:vAlign w:val="bottom"/>
          </w:tcPr>
          <w:p w14:paraId="264B6D37" w14:textId="35E75EAF" w:rsidR="0021429B" w:rsidRPr="003E4022" w:rsidRDefault="0021429B" w:rsidP="0021429B">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w:t>
            </w:r>
          </w:p>
        </w:tc>
        <w:tc>
          <w:tcPr>
            <w:tcW w:w="552" w:type="pct"/>
            <w:tcBorders>
              <w:top w:val="nil"/>
              <w:left w:val="nil"/>
              <w:bottom w:val="nil"/>
              <w:right w:val="nil"/>
            </w:tcBorders>
            <w:shd w:val="clear" w:color="auto" w:fill="auto"/>
            <w:vAlign w:val="bottom"/>
          </w:tcPr>
          <w:p w14:paraId="36A98D4E" w14:textId="08282796"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800</w:t>
            </w:r>
          </w:p>
        </w:tc>
        <w:tc>
          <w:tcPr>
            <w:tcW w:w="590" w:type="pct"/>
            <w:tcBorders>
              <w:top w:val="nil"/>
              <w:left w:val="nil"/>
              <w:bottom w:val="nil"/>
              <w:right w:val="nil"/>
            </w:tcBorders>
            <w:shd w:val="clear" w:color="auto" w:fill="auto"/>
            <w:vAlign w:val="bottom"/>
          </w:tcPr>
          <w:p w14:paraId="219EB743" w14:textId="078347F7"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572" w:type="pct"/>
            <w:tcBorders>
              <w:top w:val="nil"/>
              <w:left w:val="nil"/>
              <w:bottom w:val="nil"/>
              <w:right w:val="nil"/>
            </w:tcBorders>
            <w:shd w:val="clear" w:color="auto" w:fill="auto"/>
            <w:vAlign w:val="bottom"/>
          </w:tcPr>
          <w:p w14:paraId="60E95B95" w14:textId="526C711F"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573" w:type="pct"/>
            <w:tcBorders>
              <w:top w:val="nil"/>
              <w:left w:val="nil"/>
              <w:bottom w:val="nil"/>
              <w:right w:val="nil"/>
            </w:tcBorders>
            <w:shd w:val="clear" w:color="auto" w:fill="auto"/>
            <w:vAlign w:val="bottom"/>
          </w:tcPr>
          <w:p w14:paraId="736B3F96" w14:textId="253C9A6A"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564" w:type="pct"/>
            <w:tcBorders>
              <w:top w:val="nil"/>
              <w:left w:val="nil"/>
              <w:bottom w:val="nil"/>
              <w:right w:val="nil"/>
            </w:tcBorders>
            <w:shd w:val="clear" w:color="auto" w:fill="auto"/>
            <w:vAlign w:val="bottom"/>
          </w:tcPr>
          <w:p w14:paraId="7473633C" w14:textId="20FC9A6B" w:rsidR="0021429B" w:rsidRPr="003E4022" w:rsidRDefault="0021429B" w:rsidP="0021429B">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21429B" w:rsidRPr="00C57D88" w14:paraId="6805D8DF" w14:textId="77777777" w:rsidTr="00864F78">
        <w:trPr>
          <w:trHeight w:hRule="exact" w:val="275"/>
        </w:trPr>
        <w:tc>
          <w:tcPr>
            <w:tcW w:w="1642" w:type="pct"/>
            <w:tcBorders>
              <w:top w:val="nil"/>
              <w:left w:val="nil"/>
              <w:bottom w:val="nil"/>
              <w:right w:val="nil"/>
            </w:tcBorders>
            <w:shd w:val="clear" w:color="auto" w:fill="auto"/>
            <w:vAlign w:val="bottom"/>
          </w:tcPr>
          <w:p w14:paraId="1826DFEC" w14:textId="202EA0BA" w:rsidR="0021429B" w:rsidRPr="00864F78" w:rsidRDefault="0021429B" w:rsidP="0021429B">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FRC2 Contracted Liability</w:t>
            </w:r>
          </w:p>
        </w:tc>
        <w:tc>
          <w:tcPr>
            <w:tcW w:w="507" w:type="pct"/>
            <w:tcBorders>
              <w:top w:val="nil"/>
              <w:left w:val="nil"/>
              <w:bottom w:val="nil"/>
              <w:right w:val="nil"/>
            </w:tcBorders>
            <w:shd w:val="clear" w:color="auto" w:fill="auto"/>
            <w:vAlign w:val="bottom"/>
          </w:tcPr>
          <w:p w14:paraId="26691004" w14:textId="15BCC068" w:rsidR="0021429B" w:rsidRPr="003E4022" w:rsidRDefault="0021429B" w:rsidP="0021429B">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300</w:t>
            </w:r>
          </w:p>
        </w:tc>
        <w:tc>
          <w:tcPr>
            <w:tcW w:w="552" w:type="pct"/>
            <w:tcBorders>
              <w:top w:val="nil"/>
              <w:left w:val="nil"/>
              <w:bottom w:val="nil"/>
              <w:right w:val="nil"/>
            </w:tcBorders>
            <w:shd w:val="clear" w:color="auto" w:fill="auto"/>
            <w:vAlign w:val="bottom"/>
          </w:tcPr>
          <w:p w14:paraId="27983488" w14:textId="052E1ED7"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300</w:t>
            </w:r>
          </w:p>
        </w:tc>
        <w:tc>
          <w:tcPr>
            <w:tcW w:w="590" w:type="pct"/>
            <w:tcBorders>
              <w:top w:val="nil"/>
              <w:left w:val="nil"/>
              <w:bottom w:val="nil"/>
              <w:right w:val="nil"/>
            </w:tcBorders>
            <w:shd w:val="clear" w:color="auto" w:fill="auto"/>
            <w:vAlign w:val="bottom"/>
          </w:tcPr>
          <w:p w14:paraId="15241F66" w14:textId="5561D567"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572" w:type="pct"/>
            <w:tcBorders>
              <w:top w:val="nil"/>
              <w:left w:val="nil"/>
              <w:bottom w:val="nil"/>
              <w:right w:val="nil"/>
            </w:tcBorders>
            <w:shd w:val="clear" w:color="auto" w:fill="auto"/>
            <w:vAlign w:val="bottom"/>
          </w:tcPr>
          <w:p w14:paraId="25D5454D" w14:textId="2544AC35"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573" w:type="pct"/>
            <w:tcBorders>
              <w:top w:val="nil"/>
              <w:left w:val="nil"/>
              <w:bottom w:val="nil"/>
              <w:right w:val="nil"/>
            </w:tcBorders>
            <w:shd w:val="clear" w:color="auto" w:fill="auto"/>
            <w:vAlign w:val="bottom"/>
          </w:tcPr>
          <w:p w14:paraId="01D06C20" w14:textId="568F3449" w:rsidR="0021429B" w:rsidRPr="00107337" w:rsidRDefault="0021429B" w:rsidP="0021429B">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564" w:type="pct"/>
            <w:tcBorders>
              <w:top w:val="nil"/>
              <w:left w:val="nil"/>
              <w:bottom w:val="nil"/>
              <w:right w:val="nil"/>
            </w:tcBorders>
            <w:shd w:val="clear" w:color="auto" w:fill="auto"/>
            <w:vAlign w:val="bottom"/>
          </w:tcPr>
          <w:p w14:paraId="33D0B03D" w14:textId="4ED5B5DA" w:rsidR="0021429B" w:rsidRPr="003E4022" w:rsidRDefault="0021429B" w:rsidP="0021429B">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E6325F" w:rsidRPr="00C57D88" w14:paraId="69D8DCAA" w14:textId="77777777" w:rsidTr="00864F78">
        <w:trPr>
          <w:trHeight w:hRule="exact" w:val="275"/>
        </w:trPr>
        <w:tc>
          <w:tcPr>
            <w:tcW w:w="1642" w:type="pct"/>
            <w:vAlign w:val="center"/>
          </w:tcPr>
          <w:p w14:paraId="48CFE335" w14:textId="4AEF18A2" w:rsidR="00E6325F" w:rsidRPr="00C57D88" w:rsidRDefault="00E6325F" w:rsidP="00E6325F">
            <w:pPr>
              <w:tabs>
                <w:tab w:val="right" w:pos="1202"/>
              </w:tabs>
              <w:spacing w:line="240" w:lineRule="exact"/>
              <w:outlineLvl w:val="0"/>
              <w:rPr>
                <w:rFonts w:ascii="Calibri" w:hAnsi="Calibri" w:cs="Arial"/>
                <w:spacing w:val="-2"/>
                <w:sz w:val="18"/>
                <w:szCs w:val="18"/>
              </w:rPr>
            </w:pPr>
            <w:bookmarkStart w:id="2184" w:name="_Toc4062322"/>
            <w:r w:rsidRPr="00A25263">
              <w:rPr>
                <w:rFonts w:ascii="Calibri" w:hAnsi="Calibri" w:cs="Arial"/>
                <w:sz w:val="18"/>
                <w:szCs w:val="18"/>
              </w:rPr>
              <w:t>Other irrevocable contingent liabilities</w:t>
            </w:r>
            <w:bookmarkEnd w:id="2184"/>
          </w:p>
        </w:tc>
        <w:tc>
          <w:tcPr>
            <w:tcW w:w="507" w:type="pct"/>
            <w:tcBorders>
              <w:top w:val="nil"/>
              <w:left w:val="nil"/>
              <w:bottom w:val="nil"/>
              <w:right w:val="nil"/>
            </w:tcBorders>
            <w:shd w:val="clear" w:color="auto" w:fill="auto"/>
            <w:vAlign w:val="bottom"/>
          </w:tcPr>
          <w:p w14:paraId="6A4C32BB" w14:textId="77AE4428"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c>
          <w:tcPr>
            <w:tcW w:w="552" w:type="pct"/>
            <w:tcBorders>
              <w:top w:val="nil"/>
              <w:left w:val="nil"/>
              <w:bottom w:val="nil"/>
              <w:right w:val="nil"/>
            </w:tcBorders>
            <w:shd w:val="clear" w:color="auto" w:fill="auto"/>
            <w:vAlign w:val="bottom"/>
          </w:tcPr>
          <w:p w14:paraId="08431EE8" w14:textId="7379BC2C"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12055E22" w14:textId="2034D7C0"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72F90C80" w14:textId="2645ACA7"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576175A5" w14:textId="59FD5C95"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50EB318D" w14:textId="67D598C4" w:rsidR="00E6325F" w:rsidRPr="00C57D88" w:rsidRDefault="00E6325F" w:rsidP="00E6325F">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r>
      <w:tr w:rsidR="00E6325F" w:rsidRPr="00C57D88" w14:paraId="0667FB31" w14:textId="77777777" w:rsidTr="00864F78">
        <w:trPr>
          <w:trHeight w:hRule="exact" w:val="275"/>
        </w:trPr>
        <w:tc>
          <w:tcPr>
            <w:tcW w:w="1642" w:type="pct"/>
            <w:vAlign w:val="center"/>
          </w:tcPr>
          <w:p w14:paraId="3F965BEC" w14:textId="214AF8A0" w:rsidR="00E6325F" w:rsidRPr="00C57D88" w:rsidRDefault="00E6325F" w:rsidP="00E6325F">
            <w:pPr>
              <w:tabs>
                <w:tab w:val="right" w:pos="1202"/>
              </w:tabs>
              <w:spacing w:line="240" w:lineRule="exact"/>
              <w:outlineLvl w:val="0"/>
              <w:rPr>
                <w:rFonts w:ascii="Calibri" w:eastAsia="Calibri" w:hAnsi="Calibri" w:cs="Arial"/>
                <w:b/>
                <w:bCs/>
                <w:spacing w:val="-2"/>
                <w:sz w:val="18"/>
                <w:szCs w:val="18"/>
              </w:rPr>
            </w:pPr>
            <w:bookmarkStart w:id="2185" w:name="_Toc4062329"/>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2185"/>
          </w:p>
        </w:tc>
        <w:tc>
          <w:tcPr>
            <w:tcW w:w="507" w:type="pct"/>
            <w:tcBorders>
              <w:top w:val="single" w:sz="8" w:space="0" w:color="auto"/>
              <w:left w:val="nil"/>
              <w:bottom w:val="single" w:sz="8" w:space="0" w:color="auto"/>
              <w:right w:val="nil"/>
            </w:tcBorders>
            <w:shd w:val="clear" w:color="auto" w:fill="auto"/>
            <w:vAlign w:val="center"/>
          </w:tcPr>
          <w:p w14:paraId="0651315F" w14:textId="085292D7" w:rsidR="00E6325F" w:rsidRPr="00A25263" w:rsidRDefault="00E6325F" w:rsidP="00E6325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4,270,235</w:t>
            </w:r>
          </w:p>
        </w:tc>
        <w:tc>
          <w:tcPr>
            <w:tcW w:w="552" w:type="pct"/>
            <w:tcBorders>
              <w:top w:val="single" w:sz="8" w:space="0" w:color="auto"/>
              <w:left w:val="nil"/>
              <w:bottom w:val="single" w:sz="8" w:space="0" w:color="auto"/>
              <w:right w:val="nil"/>
            </w:tcBorders>
            <w:shd w:val="clear" w:color="auto" w:fill="auto"/>
            <w:vAlign w:val="center"/>
          </w:tcPr>
          <w:p w14:paraId="73DFCBAC" w14:textId="62D7EA57" w:rsidR="00E6325F" w:rsidRPr="00A25263" w:rsidRDefault="00E6325F" w:rsidP="00E6325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1,100</w:t>
            </w:r>
          </w:p>
        </w:tc>
        <w:tc>
          <w:tcPr>
            <w:tcW w:w="590" w:type="pct"/>
            <w:tcBorders>
              <w:top w:val="single" w:sz="8" w:space="0" w:color="auto"/>
              <w:left w:val="nil"/>
              <w:bottom w:val="single" w:sz="8" w:space="0" w:color="auto"/>
              <w:right w:val="nil"/>
            </w:tcBorders>
            <w:shd w:val="clear" w:color="auto" w:fill="auto"/>
            <w:vAlign w:val="center"/>
          </w:tcPr>
          <w:p w14:paraId="6B956E3B" w14:textId="1045FA34" w:rsidR="00E6325F" w:rsidRPr="00A25263" w:rsidRDefault="00E6325F" w:rsidP="00E6325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36,000</w:t>
            </w:r>
          </w:p>
        </w:tc>
        <w:tc>
          <w:tcPr>
            <w:tcW w:w="572" w:type="pct"/>
            <w:tcBorders>
              <w:top w:val="single" w:sz="8" w:space="0" w:color="auto"/>
              <w:left w:val="nil"/>
              <w:bottom w:val="single" w:sz="8" w:space="0" w:color="auto"/>
              <w:right w:val="nil"/>
            </w:tcBorders>
            <w:shd w:val="clear" w:color="auto" w:fill="auto"/>
            <w:vAlign w:val="center"/>
          </w:tcPr>
          <w:p w14:paraId="5EB2CB3D" w14:textId="679C5443" w:rsidR="00E6325F" w:rsidRPr="00A25263" w:rsidRDefault="00E6325F" w:rsidP="00E6325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120,400</w:t>
            </w:r>
          </w:p>
        </w:tc>
        <w:tc>
          <w:tcPr>
            <w:tcW w:w="573" w:type="pct"/>
            <w:tcBorders>
              <w:top w:val="single" w:sz="8" w:space="0" w:color="auto"/>
              <w:left w:val="nil"/>
              <w:bottom w:val="single" w:sz="8" w:space="0" w:color="auto"/>
              <w:right w:val="nil"/>
            </w:tcBorders>
            <w:shd w:val="clear" w:color="auto" w:fill="auto"/>
            <w:vAlign w:val="center"/>
          </w:tcPr>
          <w:p w14:paraId="0C2BBC1B" w14:textId="73597118" w:rsidR="00E6325F" w:rsidRPr="00A25263" w:rsidRDefault="00E6325F" w:rsidP="00E6325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114,420</w:t>
            </w:r>
          </w:p>
        </w:tc>
        <w:tc>
          <w:tcPr>
            <w:tcW w:w="564" w:type="pct"/>
            <w:tcBorders>
              <w:top w:val="single" w:sz="8" w:space="0" w:color="auto"/>
              <w:left w:val="nil"/>
              <w:bottom w:val="single" w:sz="8" w:space="0" w:color="auto"/>
              <w:right w:val="nil"/>
            </w:tcBorders>
            <w:shd w:val="clear" w:color="auto" w:fill="auto"/>
            <w:vAlign w:val="center"/>
          </w:tcPr>
          <w:p w14:paraId="04DBFC3A" w14:textId="49548EFE" w:rsidR="00E6325F" w:rsidRPr="00A25263" w:rsidRDefault="00E6325F" w:rsidP="00E6325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4,542,155</w:t>
            </w:r>
          </w:p>
        </w:tc>
      </w:tr>
    </w:tbl>
    <w:p w14:paraId="5E1C2A2A" w14:textId="77777777" w:rsidR="00E91425" w:rsidRPr="00864F78" w:rsidRDefault="00E91425">
      <w:pPr>
        <w:jc w:val="both"/>
        <w:rPr>
          <w:rFonts w:ascii="Calibri" w:hAnsi="Calibri" w:cs="Arial"/>
          <w:bCs/>
          <w:sz w:val="14"/>
          <w:szCs w:val="18"/>
        </w:rPr>
      </w:pPr>
    </w:p>
    <w:p w14:paraId="798A8344" w14:textId="77777777" w:rsidR="00E91425" w:rsidRPr="00864F78" w:rsidRDefault="00E91425">
      <w:pPr>
        <w:jc w:val="both"/>
        <w:rPr>
          <w:rFonts w:ascii="Calibri" w:hAnsi="Calibri" w:cs="Arial"/>
          <w:bCs/>
          <w:sz w:val="20"/>
          <w:szCs w:val="22"/>
        </w:rPr>
      </w:pPr>
      <w:r w:rsidRPr="00864F78">
        <w:rPr>
          <w:rFonts w:ascii="Calibri" w:hAnsi="Calibri" w:cs="Arial"/>
          <w:bCs/>
          <w:sz w:val="20"/>
          <w:szCs w:val="22"/>
        </w:rPr>
        <w:t>The items with undefined maturity are included in terms over 3 years.</w:t>
      </w:r>
    </w:p>
    <w:p w14:paraId="51DACB20" w14:textId="77777777" w:rsidR="00E91425" w:rsidRPr="00864F78" w:rsidRDefault="00E91425">
      <w:pPr>
        <w:jc w:val="both"/>
        <w:rPr>
          <w:rFonts w:ascii="Calibri" w:hAnsi="Calibri"/>
          <w:i/>
          <w:sz w:val="10"/>
          <w:szCs w:val="18"/>
        </w:rPr>
      </w:pPr>
    </w:p>
    <w:p w14:paraId="51AF7B8B" w14:textId="3B4361CD" w:rsidR="002C2ED8" w:rsidRPr="00EA22B8" w:rsidRDefault="00E91425">
      <w:pPr>
        <w:jc w:val="both"/>
        <w:rPr>
          <w:rFonts w:ascii="Calibri" w:eastAsia="Calibri" w:hAnsi="Calibri"/>
          <w:bCs/>
          <w:i/>
          <w:sz w:val="20"/>
          <w:szCs w:val="20"/>
        </w:rPr>
      </w:pPr>
      <w:r w:rsidRPr="00EA22B8">
        <w:rPr>
          <w:rFonts w:ascii="Calibri" w:eastAsia="Calibri" w:hAnsi="Calibri"/>
          <w:bCs/>
          <w:i/>
          <w:sz w:val="20"/>
          <w:szCs w:val="20"/>
        </w:rPr>
        <w:t xml:space="preserve">* </w:t>
      </w:r>
      <w:r w:rsidR="002C2ED8" w:rsidRPr="002C2ED8">
        <w:rPr>
          <w:rFonts w:ascii="Calibri" w:eastAsia="Calibri" w:hAnsi="Calibri"/>
          <w:bCs/>
          <w:i/>
          <w:sz w:val="20"/>
          <w:szCs w:val="20"/>
        </w:rPr>
        <w:t xml:space="preserve">Receivables of HRK </w:t>
      </w:r>
      <w:r w:rsidR="00731E2C">
        <w:rPr>
          <w:rFonts w:ascii="Calibri" w:eastAsia="Calibri" w:hAnsi="Calibri"/>
          <w:bCs/>
          <w:i/>
          <w:sz w:val="20"/>
          <w:szCs w:val="20"/>
        </w:rPr>
        <w:t xml:space="preserve">41,075 </w:t>
      </w:r>
      <w:r w:rsidR="002C2ED8" w:rsidRPr="002C2ED8">
        <w:rPr>
          <w:rFonts w:ascii="Calibri" w:eastAsia="Calibri" w:hAnsi="Calibri"/>
          <w:bCs/>
          <w:i/>
          <w:sz w:val="20"/>
          <w:szCs w:val="20"/>
        </w:rPr>
        <w:t xml:space="preserve"> thousand relate to reverse REPO agreements. </w:t>
      </w:r>
    </w:p>
    <w:p w14:paraId="54235312" w14:textId="77777777" w:rsidR="009E0A47" w:rsidRPr="00F26FF5" w:rsidRDefault="00E91425">
      <w:pPr>
        <w:jc w:val="both"/>
        <w:rPr>
          <w:rFonts w:asciiTheme="minorHAnsi" w:hAnsiTheme="minorHAnsi" w:cs="Arial"/>
          <w:bCs/>
          <w:sz w:val="22"/>
          <w:szCs w:val="22"/>
          <w:lang w:val="en-GB"/>
        </w:rPr>
        <w:sectPr w:rsidR="009E0A47" w:rsidRPr="00F26FF5" w:rsidSect="00F26FF5">
          <w:pgSz w:w="11907" w:h="16840" w:code="9"/>
          <w:pgMar w:top="1418" w:right="1134" w:bottom="1134" w:left="1418" w:header="851" w:footer="851" w:gutter="0"/>
          <w:cols w:space="720"/>
          <w:noEndnote/>
        </w:sectPr>
      </w:pPr>
      <w:r w:rsidRPr="00EA22B8">
        <w:rPr>
          <w:rFonts w:ascii="Calibri" w:eastAsia="Calibri" w:hAnsi="Calibri"/>
          <w:i/>
          <w:iCs/>
          <w:sz w:val="20"/>
          <w:szCs w:val="20"/>
        </w:rPr>
        <w:t>** Accrued interest on loans not yet due is allocated to the category from 1 to 3 months</w:t>
      </w:r>
      <w:r w:rsidR="002C2ED8">
        <w:rPr>
          <w:rFonts w:ascii="Calibri" w:eastAsia="Calibri" w:hAnsi="Calibri"/>
          <w:i/>
          <w:iCs/>
          <w:sz w:val="20"/>
          <w:szCs w:val="20"/>
        </w:rPr>
        <w:t>.</w:t>
      </w:r>
      <w:r w:rsidR="001E7C25" w:rsidRPr="00F26FF5">
        <w:rPr>
          <w:rFonts w:asciiTheme="minorHAnsi" w:hAnsiTheme="minorHAnsi"/>
          <w:i/>
          <w:sz w:val="20"/>
          <w:lang w:val="en-GB"/>
        </w:rPr>
        <w:t xml:space="preserve"> </w:t>
      </w:r>
    </w:p>
    <w:p w14:paraId="6A36AFA1"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4EFCA860" w14:textId="45CA1438"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4DD45280" w14:textId="77777777" w:rsidR="00A13E46" w:rsidRDefault="00A13E46" w:rsidP="001E7DB0">
      <w:pPr>
        <w:pStyle w:val="accountingpolicytitle"/>
        <w:rPr>
          <w:rFonts w:asciiTheme="minorHAnsi" w:hAnsiTheme="minorHAnsi"/>
          <w:sz w:val="22"/>
          <w:szCs w:val="22"/>
          <w:lang w:val="en-GB"/>
        </w:rPr>
      </w:pPr>
    </w:p>
    <w:p w14:paraId="656DDA5B" w14:textId="001FA5C1" w:rsidR="00A13E46"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425EB771" w14:textId="77777777" w:rsidR="00A13E46" w:rsidRDefault="00A13E46" w:rsidP="001E7DB0">
      <w:pPr>
        <w:pStyle w:val="accountingpolicytitle"/>
        <w:tabs>
          <w:tab w:val="left" w:pos="8340"/>
        </w:tabs>
        <w:rPr>
          <w:rFonts w:asciiTheme="minorHAnsi" w:hAnsiTheme="minorHAnsi" w:cs="Arial"/>
          <w:b w:val="0"/>
          <w:bCs/>
          <w:sz w:val="20"/>
          <w:lang w:val="en-GB"/>
        </w:rPr>
      </w:pPr>
    </w:p>
    <w:tbl>
      <w:tblPr>
        <w:tblW w:w="5343" w:type="pct"/>
        <w:tblInd w:w="-164" w:type="dxa"/>
        <w:tblLayout w:type="fixed"/>
        <w:tblCellMar>
          <w:left w:w="120" w:type="dxa"/>
          <w:right w:w="120" w:type="dxa"/>
        </w:tblCellMar>
        <w:tblLook w:val="0000" w:firstRow="0" w:lastRow="0" w:firstColumn="0" w:lastColumn="0" w:noHBand="0" w:noVBand="0"/>
      </w:tblPr>
      <w:tblGrid>
        <w:gridCol w:w="3285"/>
        <w:gridCol w:w="1014"/>
        <w:gridCol w:w="1106"/>
        <w:gridCol w:w="1180"/>
        <w:gridCol w:w="1142"/>
        <w:gridCol w:w="1144"/>
        <w:gridCol w:w="1126"/>
      </w:tblGrid>
      <w:tr w:rsidR="005D3E8E" w:rsidRPr="00C57D88" w14:paraId="486BD1EB" w14:textId="77777777" w:rsidTr="005D3E8E">
        <w:trPr>
          <w:trHeight w:hRule="exact" w:val="529"/>
        </w:trPr>
        <w:tc>
          <w:tcPr>
            <w:tcW w:w="1643" w:type="pct"/>
          </w:tcPr>
          <w:p w14:paraId="4800CFD2" w14:textId="77777777" w:rsidR="005D3E8E" w:rsidRDefault="005D3E8E" w:rsidP="00441EDF">
            <w:pPr>
              <w:tabs>
                <w:tab w:val="right" w:pos="1202"/>
              </w:tabs>
              <w:spacing w:line="240" w:lineRule="exact"/>
              <w:outlineLvl w:val="0"/>
              <w:rPr>
                <w:rFonts w:ascii="Calibri" w:eastAsia="Calibri" w:hAnsi="Calibri" w:cs="Arial"/>
                <w:b/>
                <w:sz w:val="18"/>
                <w:szCs w:val="18"/>
              </w:rPr>
            </w:pPr>
            <w:r w:rsidRPr="00C57D88">
              <w:rPr>
                <w:rFonts w:ascii="Calibri" w:eastAsia="Calibri" w:hAnsi="Calibri" w:cs="Arial"/>
                <w:b/>
                <w:sz w:val="18"/>
                <w:szCs w:val="18"/>
              </w:rPr>
              <w:t>Bank</w:t>
            </w:r>
          </w:p>
          <w:p w14:paraId="6231899F" w14:textId="77777777" w:rsidR="005D3E8E" w:rsidRPr="00C57D88" w:rsidRDefault="005D3E8E" w:rsidP="00441EDF">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31 December 201</w:t>
            </w:r>
            <w:r>
              <w:rPr>
                <w:rFonts w:asciiTheme="minorHAnsi" w:hAnsiTheme="minorHAnsi" w:cs="Arial"/>
                <w:b/>
                <w:sz w:val="18"/>
                <w:szCs w:val="18"/>
              </w:rPr>
              <w:t>8</w:t>
            </w:r>
          </w:p>
          <w:p w14:paraId="21798CE7" w14:textId="77777777" w:rsidR="005D3E8E" w:rsidRPr="00C57D88" w:rsidRDefault="005D3E8E" w:rsidP="00441EDF">
            <w:pPr>
              <w:tabs>
                <w:tab w:val="right" w:pos="1202"/>
              </w:tabs>
              <w:spacing w:line="240" w:lineRule="exact"/>
              <w:outlineLvl w:val="0"/>
              <w:rPr>
                <w:rFonts w:ascii="Calibri" w:eastAsia="Calibri" w:hAnsi="Calibri" w:cs="Arial"/>
                <w:b/>
                <w:sz w:val="18"/>
                <w:szCs w:val="18"/>
              </w:rPr>
            </w:pPr>
            <w:r w:rsidRPr="00C57D88">
              <w:rPr>
                <w:rFonts w:ascii="Calibri" w:eastAsia="Calibri" w:hAnsi="Calibri" w:cs="Arial"/>
                <w:b/>
                <w:sz w:val="18"/>
                <w:szCs w:val="18"/>
              </w:rPr>
              <w:t>31 December 2018</w:t>
            </w:r>
          </w:p>
        </w:tc>
        <w:tc>
          <w:tcPr>
            <w:tcW w:w="507" w:type="pct"/>
          </w:tcPr>
          <w:p w14:paraId="4F1F4239"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Up to 1 </w:t>
            </w:r>
          </w:p>
          <w:p w14:paraId="7D3C6968"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month</w:t>
            </w:r>
          </w:p>
        </w:tc>
        <w:tc>
          <w:tcPr>
            <w:tcW w:w="553" w:type="pct"/>
          </w:tcPr>
          <w:p w14:paraId="11A4BFC8"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1 to 3 months </w:t>
            </w:r>
          </w:p>
        </w:tc>
        <w:tc>
          <w:tcPr>
            <w:tcW w:w="590" w:type="pct"/>
          </w:tcPr>
          <w:p w14:paraId="785E1F04"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3 months to 1 year </w:t>
            </w:r>
          </w:p>
        </w:tc>
        <w:tc>
          <w:tcPr>
            <w:tcW w:w="571" w:type="pct"/>
          </w:tcPr>
          <w:p w14:paraId="4DD8C19B"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1 to 3</w:t>
            </w:r>
          </w:p>
          <w:p w14:paraId="0F88398B"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72" w:type="pct"/>
          </w:tcPr>
          <w:p w14:paraId="781441FD"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Over 3 </w:t>
            </w:r>
          </w:p>
          <w:p w14:paraId="3C348577"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63" w:type="pct"/>
          </w:tcPr>
          <w:p w14:paraId="45F0F821"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Total </w:t>
            </w:r>
          </w:p>
        </w:tc>
      </w:tr>
      <w:tr w:rsidR="005D3E8E" w:rsidRPr="00C57D88" w14:paraId="34E5E8E3" w14:textId="77777777" w:rsidTr="005D3E8E">
        <w:trPr>
          <w:trHeight w:hRule="exact" w:val="284"/>
        </w:trPr>
        <w:tc>
          <w:tcPr>
            <w:tcW w:w="1643" w:type="pct"/>
          </w:tcPr>
          <w:p w14:paraId="6B610C98" w14:textId="77777777" w:rsidR="005D3E8E" w:rsidRPr="00C57D88" w:rsidRDefault="005D3E8E" w:rsidP="00441EDF">
            <w:pPr>
              <w:tabs>
                <w:tab w:val="right" w:pos="1202"/>
              </w:tabs>
              <w:spacing w:line="240" w:lineRule="exact"/>
              <w:outlineLvl w:val="0"/>
              <w:rPr>
                <w:rFonts w:ascii="Calibri" w:eastAsia="Calibri" w:hAnsi="Calibri" w:cs="Arial"/>
                <w:b/>
                <w:sz w:val="18"/>
                <w:szCs w:val="18"/>
              </w:rPr>
            </w:pPr>
          </w:p>
        </w:tc>
        <w:tc>
          <w:tcPr>
            <w:tcW w:w="507" w:type="pct"/>
          </w:tcPr>
          <w:p w14:paraId="052D1676"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53" w:type="pct"/>
          </w:tcPr>
          <w:p w14:paraId="2DC36E6E"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90" w:type="pct"/>
          </w:tcPr>
          <w:p w14:paraId="3D704954"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71" w:type="pct"/>
          </w:tcPr>
          <w:p w14:paraId="17B9ED6A"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72" w:type="pct"/>
          </w:tcPr>
          <w:p w14:paraId="52D5C370"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63" w:type="pct"/>
          </w:tcPr>
          <w:p w14:paraId="6DB787E9" w14:textId="77777777" w:rsidR="005D3E8E" w:rsidRPr="00C57D88" w:rsidRDefault="005D3E8E" w:rsidP="00441EDF">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r>
      <w:tr w:rsidR="005D3E8E" w:rsidRPr="00C57D88" w14:paraId="3047AEF0" w14:textId="77777777" w:rsidTr="005D3E8E">
        <w:trPr>
          <w:trHeight w:hRule="exact" w:val="284"/>
        </w:trPr>
        <w:tc>
          <w:tcPr>
            <w:tcW w:w="1643" w:type="pct"/>
            <w:vAlign w:val="bottom"/>
          </w:tcPr>
          <w:p w14:paraId="73240E06" w14:textId="77777777" w:rsidR="005D3E8E" w:rsidRPr="00C57D88" w:rsidRDefault="005D3E8E" w:rsidP="00441EDF">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 xml:space="preserve">Assets </w:t>
            </w:r>
          </w:p>
        </w:tc>
        <w:tc>
          <w:tcPr>
            <w:tcW w:w="507" w:type="pct"/>
            <w:vAlign w:val="bottom"/>
          </w:tcPr>
          <w:p w14:paraId="493AF9E9" w14:textId="77777777" w:rsidR="005D3E8E" w:rsidRPr="00C57D88" w:rsidRDefault="005D3E8E" w:rsidP="00441EDF">
            <w:pPr>
              <w:tabs>
                <w:tab w:val="right" w:pos="1202"/>
              </w:tabs>
              <w:spacing w:line="240" w:lineRule="exact"/>
              <w:jc w:val="right"/>
              <w:outlineLvl w:val="0"/>
              <w:rPr>
                <w:rFonts w:ascii="Calibri" w:eastAsia="Calibri" w:hAnsi="Calibri" w:cs="Arial"/>
                <w:b/>
                <w:bCs/>
                <w:spacing w:val="-2"/>
                <w:sz w:val="18"/>
                <w:szCs w:val="18"/>
              </w:rPr>
            </w:pPr>
          </w:p>
        </w:tc>
        <w:tc>
          <w:tcPr>
            <w:tcW w:w="553" w:type="pct"/>
            <w:vAlign w:val="bottom"/>
          </w:tcPr>
          <w:p w14:paraId="769231B0" w14:textId="77777777" w:rsidR="005D3E8E" w:rsidRPr="00C57D88" w:rsidRDefault="005D3E8E" w:rsidP="00441EDF">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6189292B" w14:textId="77777777" w:rsidR="005D3E8E" w:rsidRPr="00C57D88" w:rsidRDefault="005D3E8E" w:rsidP="00441EDF">
            <w:pPr>
              <w:tabs>
                <w:tab w:val="right" w:pos="1202"/>
              </w:tabs>
              <w:spacing w:line="240" w:lineRule="exact"/>
              <w:jc w:val="right"/>
              <w:outlineLvl w:val="0"/>
              <w:rPr>
                <w:rFonts w:ascii="Calibri" w:eastAsia="Calibri" w:hAnsi="Calibri" w:cs="Arial"/>
                <w:b/>
                <w:bCs/>
                <w:spacing w:val="-2"/>
                <w:sz w:val="18"/>
                <w:szCs w:val="18"/>
              </w:rPr>
            </w:pPr>
          </w:p>
        </w:tc>
        <w:tc>
          <w:tcPr>
            <w:tcW w:w="571" w:type="pct"/>
            <w:vAlign w:val="bottom"/>
          </w:tcPr>
          <w:p w14:paraId="65FD36C1" w14:textId="77777777" w:rsidR="005D3E8E" w:rsidRPr="00C57D88" w:rsidRDefault="005D3E8E" w:rsidP="00441EDF">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3E2A65AD" w14:textId="77777777" w:rsidR="005D3E8E" w:rsidRPr="00C57D88" w:rsidRDefault="005D3E8E" w:rsidP="00441EDF">
            <w:pPr>
              <w:tabs>
                <w:tab w:val="right" w:pos="1202"/>
              </w:tabs>
              <w:spacing w:line="240" w:lineRule="exact"/>
              <w:jc w:val="right"/>
              <w:outlineLvl w:val="0"/>
              <w:rPr>
                <w:rFonts w:ascii="Calibri" w:eastAsia="Calibri" w:hAnsi="Calibri" w:cs="Arial"/>
                <w:b/>
                <w:bCs/>
                <w:spacing w:val="-2"/>
                <w:sz w:val="18"/>
                <w:szCs w:val="18"/>
              </w:rPr>
            </w:pPr>
          </w:p>
        </w:tc>
        <w:tc>
          <w:tcPr>
            <w:tcW w:w="563" w:type="pct"/>
            <w:vAlign w:val="bottom"/>
          </w:tcPr>
          <w:p w14:paraId="7B8B7656" w14:textId="77777777" w:rsidR="005D3E8E" w:rsidRPr="00C57D88" w:rsidRDefault="005D3E8E" w:rsidP="00441EDF">
            <w:pPr>
              <w:tabs>
                <w:tab w:val="right" w:pos="1202"/>
              </w:tabs>
              <w:spacing w:line="240" w:lineRule="exact"/>
              <w:jc w:val="right"/>
              <w:outlineLvl w:val="0"/>
              <w:rPr>
                <w:rFonts w:ascii="Calibri" w:eastAsia="Calibri" w:hAnsi="Calibri" w:cs="Arial"/>
                <w:b/>
                <w:bCs/>
                <w:spacing w:val="-2"/>
                <w:sz w:val="18"/>
                <w:szCs w:val="18"/>
              </w:rPr>
            </w:pPr>
          </w:p>
        </w:tc>
      </w:tr>
      <w:tr w:rsidR="005D3E8E" w:rsidRPr="00C57D88" w14:paraId="6363E50E" w14:textId="77777777" w:rsidTr="005D3E8E">
        <w:trPr>
          <w:trHeight w:hRule="exact" w:val="527"/>
        </w:trPr>
        <w:tc>
          <w:tcPr>
            <w:tcW w:w="1643" w:type="pct"/>
            <w:vAlign w:val="bottom"/>
          </w:tcPr>
          <w:p w14:paraId="490F0407"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Cash on hand and current accounts with banks </w:t>
            </w:r>
          </w:p>
        </w:tc>
        <w:tc>
          <w:tcPr>
            <w:tcW w:w="507" w:type="pct"/>
            <w:tcBorders>
              <w:top w:val="nil"/>
              <w:left w:val="nil"/>
              <w:bottom w:val="nil"/>
              <w:right w:val="nil"/>
            </w:tcBorders>
            <w:shd w:val="clear" w:color="auto" w:fill="auto"/>
            <w:vAlign w:val="bottom"/>
          </w:tcPr>
          <w:p w14:paraId="601A6E63"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941,071</w:t>
            </w:r>
          </w:p>
        </w:tc>
        <w:tc>
          <w:tcPr>
            <w:tcW w:w="553" w:type="pct"/>
            <w:tcBorders>
              <w:top w:val="nil"/>
              <w:left w:val="nil"/>
              <w:bottom w:val="nil"/>
              <w:right w:val="nil"/>
            </w:tcBorders>
            <w:shd w:val="clear" w:color="auto" w:fill="auto"/>
            <w:vAlign w:val="bottom"/>
          </w:tcPr>
          <w:p w14:paraId="7109B0BE"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90" w:type="pct"/>
            <w:tcBorders>
              <w:top w:val="nil"/>
              <w:left w:val="nil"/>
              <w:bottom w:val="nil"/>
              <w:right w:val="nil"/>
            </w:tcBorders>
            <w:shd w:val="clear" w:color="auto" w:fill="auto"/>
            <w:vAlign w:val="bottom"/>
          </w:tcPr>
          <w:p w14:paraId="1BCE4EA1"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bottom"/>
          </w:tcPr>
          <w:p w14:paraId="54AB35A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2" w:type="pct"/>
            <w:tcBorders>
              <w:top w:val="nil"/>
              <w:left w:val="nil"/>
              <w:bottom w:val="nil"/>
              <w:right w:val="nil"/>
            </w:tcBorders>
            <w:shd w:val="clear" w:color="auto" w:fill="auto"/>
            <w:vAlign w:val="bottom"/>
          </w:tcPr>
          <w:p w14:paraId="4736263A"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63" w:type="pct"/>
            <w:tcBorders>
              <w:top w:val="nil"/>
              <w:left w:val="nil"/>
              <w:bottom w:val="nil"/>
              <w:right w:val="nil"/>
            </w:tcBorders>
            <w:shd w:val="clear" w:color="auto" w:fill="auto"/>
            <w:vAlign w:val="bottom"/>
          </w:tcPr>
          <w:p w14:paraId="036561C1"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941,071</w:t>
            </w:r>
          </w:p>
        </w:tc>
      </w:tr>
      <w:tr w:rsidR="005D3E8E" w:rsidRPr="00C57D88" w14:paraId="6C7E1648" w14:textId="77777777" w:rsidTr="005D3E8E">
        <w:trPr>
          <w:trHeight w:hRule="exact" w:val="284"/>
        </w:trPr>
        <w:tc>
          <w:tcPr>
            <w:tcW w:w="1643" w:type="pct"/>
            <w:vAlign w:val="bottom"/>
          </w:tcPr>
          <w:p w14:paraId="0A572FEB"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Deposits with other banks</w:t>
            </w:r>
          </w:p>
        </w:tc>
        <w:tc>
          <w:tcPr>
            <w:tcW w:w="507" w:type="pct"/>
            <w:tcBorders>
              <w:top w:val="nil"/>
              <w:left w:val="nil"/>
              <w:bottom w:val="nil"/>
              <w:right w:val="nil"/>
            </w:tcBorders>
            <w:shd w:val="clear" w:color="auto" w:fill="auto"/>
            <w:vAlign w:val="bottom"/>
          </w:tcPr>
          <w:p w14:paraId="4DD5F814"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261,925</w:t>
            </w:r>
          </w:p>
        </w:tc>
        <w:tc>
          <w:tcPr>
            <w:tcW w:w="553" w:type="pct"/>
            <w:tcBorders>
              <w:top w:val="nil"/>
              <w:left w:val="nil"/>
              <w:bottom w:val="nil"/>
              <w:right w:val="nil"/>
            </w:tcBorders>
            <w:shd w:val="clear" w:color="auto" w:fill="auto"/>
            <w:vAlign w:val="bottom"/>
          </w:tcPr>
          <w:p w14:paraId="249AE97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90" w:type="pct"/>
            <w:tcBorders>
              <w:top w:val="nil"/>
              <w:left w:val="nil"/>
              <w:bottom w:val="nil"/>
              <w:right w:val="nil"/>
            </w:tcBorders>
            <w:shd w:val="clear" w:color="auto" w:fill="auto"/>
            <w:vAlign w:val="bottom"/>
          </w:tcPr>
          <w:p w14:paraId="65FB37AB"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bottom"/>
          </w:tcPr>
          <w:p w14:paraId="71939939"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2" w:type="pct"/>
            <w:tcBorders>
              <w:top w:val="nil"/>
              <w:left w:val="nil"/>
              <w:bottom w:val="nil"/>
              <w:right w:val="nil"/>
            </w:tcBorders>
            <w:shd w:val="clear" w:color="auto" w:fill="auto"/>
            <w:vAlign w:val="bottom"/>
          </w:tcPr>
          <w:p w14:paraId="466A1472"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63" w:type="pct"/>
            <w:tcBorders>
              <w:top w:val="nil"/>
              <w:left w:val="nil"/>
              <w:bottom w:val="nil"/>
              <w:right w:val="nil"/>
            </w:tcBorders>
            <w:shd w:val="clear" w:color="auto" w:fill="auto"/>
            <w:vAlign w:val="bottom"/>
          </w:tcPr>
          <w:p w14:paraId="6E9F3340"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 xml:space="preserve">261,925 </w:t>
            </w:r>
          </w:p>
        </w:tc>
      </w:tr>
      <w:tr w:rsidR="005D3E8E" w:rsidRPr="00C57D88" w14:paraId="589AC782" w14:textId="77777777" w:rsidTr="005D3E8E">
        <w:trPr>
          <w:trHeight w:hRule="exact" w:val="284"/>
        </w:trPr>
        <w:tc>
          <w:tcPr>
            <w:tcW w:w="1643" w:type="pct"/>
            <w:vAlign w:val="bottom"/>
          </w:tcPr>
          <w:p w14:paraId="3C29C80F"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financial institutions*</w:t>
            </w:r>
          </w:p>
        </w:tc>
        <w:tc>
          <w:tcPr>
            <w:tcW w:w="507" w:type="pct"/>
            <w:tcBorders>
              <w:top w:val="nil"/>
              <w:left w:val="nil"/>
              <w:bottom w:val="nil"/>
              <w:right w:val="nil"/>
            </w:tcBorders>
            <w:shd w:val="clear" w:color="auto" w:fill="auto"/>
            <w:vAlign w:val="bottom"/>
          </w:tcPr>
          <w:p w14:paraId="29ECC3B0"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389,640</w:t>
            </w:r>
          </w:p>
        </w:tc>
        <w:tc>
          <w:tcPr>
            <w:tcW w:w="553" w:type="pct"/>
            <w:tcBorders>
              <w:top w:val="nil"/>
              <w:left w:val="nil"/>
              <w:bottom w:val="nil"/>
              <w:right w:val="nil"/>
            </w:tcBorders>
            <w:shd w:val="clear" w:color="auto" w:fill="auto"/>
            <w:vAlign w:val="bottom"/>
          </w:tcPr>
          <w:p w14:paraId="7B1C016A"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693,932</w:t>
            </w:r>
          </w:p>
        </w:tc>
        <w:tc>
          <w:tcPr>
            <w:tcW w:w="590" w:type="pct"/>
            <w:tcBorders>
              <w:top w:val="nil"/>
              <w:left w:val="nil"/>
              <w:bottom w:val="nil"/>
              <w:right w:val="nil"/>
            </w:tcBorders>
            <w:shd w:val="clear" w:color="auto" w:fill="auto"/>
            <w:vAlign w:val="bottom"/>
          </w:tcPr>
          <w:p w14:paraId="7C6F2E79"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1,231,553</w:t>
            </w:r>
          </w:p>
        </w:tc>
        <w:tc>
          <w:tcPr>
            <w:tcW w:w="571" w:type="pct"/>
            <w:tcBorders>
              <w:top w:val="nil"/>
              <w:left w:val="nil"/>
              <w:bottom w:val="nil"/>
              <w:right w:val="nil"/>
            </w:tcBorders>
            <w:shd w:val="clear" w:color="auto" w:fill="auto"/>
            <w:vAlign w:val="bottom"/>
          </w:tcPr>
          <w:p w14:paraId="5056D89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2,718,573</w:t>
            </w:r>
          </w:p>
        </w:tc>
        <w:tc>
          <w:tcPr>
            <w:tcW w:w="572" w:type="pct"/>
            <w:tcBorders>
              <w:top w:val="nil"/>
              <w:left w:val="nil"/>
              <w:bottom w:val="nil"/>
              <w:right w:val="nil"/>
            </w:tcBorders>
            <w:shd w:val="clear" w:color="auto" w:fill="auto"/>
            <w:vAlign w:val="bottom"/>
          </w:tcPr>
          <w:p w14:paraId="2EC0ADDE"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5,201,290</w:t>
            </w:r>
          </w:p>
        </w:tc>
        <w:tc>
          <w:tcPr>
            <w:tcW w:w="563" w:type="pct"/>
            <w:tcBorders>
              <w:top w:val="nil"/>
              <w:left w:val="nil"/>
              <w:bottom w:val="nil"/>
              <w:right w:val="nil"/>
            </w:tcBorders>
            <w:shd w:val="clear" w:color="auto" w:fill="auto"/>
            <w:vAlign w:val="bottom"/>
          </w:tcPr>
          <w:p w14:paraId="30DAE548"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10,234,988</w:t>
            </w:r>
          </w:p>
        </w:tc>
      </w:tr>
      <w:tr w:rsidR="005D3E8E" w:rsidRPr="00C57D88" w14:paraId="17774D30" w14:textId="77777777" w:rsidTr="005D3E8E">
        <w:trPr>
          <w:trHeight w:hRule="exact" w:val="284"/>
        </w:trPr>
        <w:tc>
          <w:tcPr>
            <w:tcW w:w="1643" w:type="pct"/>
            <w:vAlign w:val="bottom"/>
          </w:tcPr>
          <w:p w14:paraId="44E4A396"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other customers</w:t>
            </w:r>
          </w:p>
        </w:tc>
        <w:tc>
          <w:tcPr>
            <w:tcW w:w="507" w:type="pct"/>
            <w:tcBorders>
              <w:top w:val="nil"/>
              <w:left w:val="nil"/>
              <w:bottom w:val="nil"/>
              <w:right w:val="nil"/>
            </w:tcBorders>
            <w:shd w:val="clear" w:color="auto" w:fill="auto"/>
            <w:vAlign w:val="bottom"/>
          </w:tcPr>
          <w:p w14:paraId="126497C6"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2,096,151</w:t>
            </w:r>
          </w:p>
        </w:tc>
        <w:tc>
          <w:tcPr>
            <w:tcW w:w="553" w:type="pct"/>
            <w:tcBorders>
              <w:top w:val="nil"/>
              <w:left w:val="nil"/>
              <w:bottom w:val="nil"/>
              <w:right w:val="nil"/>
            </w:tcBorders>
            <w:shd w:val="clear" w:color="auto" w:fill="auto"/>
            <w:vAlign w:val="bottom"/>
          </w:tcPr>
          <w:p w14:paraId="381F3815"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141,949</w:t>
            </w:r>
          </w:p>
        </w:tc>
        <w:tc>
          <w:tcPr>
            <w:tcW w:w="590" w:type="pct"/>
            <w:tcBorders>
              <w:top w:val="nil"/>
              <w:left w:val="nil"/>
              <w:bottom w:val="nil"/>
              <w:right w:val="nil"/>
            </w:tcBorders>
            <w:shd w:val="clear" w:color="auto" w:fill="auto"/>
            <w:vAlign w:val="bottom"/>
          </w:tcPr>
          <w:p w14:paraId="20B75D7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792,913</w:t>
            </w:r>
          </w:p>
        </w:tc>
        <w:tc>
          <w:tcPr>
            <w:tcW w:w="571" w:type="pct"/>
            <w:tcBorders>
              <w:top w:val="nil"/>
              <w:left w:val="nil"/>
              <w:bottom w:val="nil"/>
              <w:right w:val="nil"/>
            </w:tcBorders>
            <w:shd w:val="clear" w:color="auto" w:fill="auto"/>
            <w:vAlign w:val="bottom"/>
          </w:tcPr>
          <w:p w14:paraId="35895DE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2,769,366</w:t>
            </w:r>
          </w:p>
        </w:tc>
        <w:tc>
          <w:tcPr>
            <w:tcW w:w="572" w:type="pct"/>
            <w:tcBorders>
              <w:top w:val="nil"/>
              <w:left w:val="nil"/>
              <w:bottom w:val="nil"/>
              <w:right w:val="nil"/>
            </w:tcBorders>
            <w:shd w:val="clear" w:color="auto" w:fill="auto"/>
            <w:vAlign w:val="bottom"/>
          </w:tcPr>
          <w:p w14:paraId="71E4E958"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6,710,307</w:t>
            </w:r>
          </w:p>
        </w:tc>
        <w:tc>
          <w:tcPr>
            <w:tcW w:w="563" w:type="pct"/>
            <w:tcBorders>
              <w:top w:val="nil"/>
              <w:left w:val="nil"/>
              <w:bottom w:val="nil"/>
              <w:right w:val="nil"/>
            </w:tcBorders>
            <w:shd w:val="clear" w:color="auto" w:fill="auto"/>
            <w:vAlign w:val="bottom"/>
          </w:tcPr>
          <w:p w14:paraId="75D8C12A"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12,510,686</w:t>
            </w:r>
          </w:p>
        </w:tc>
      </w:tr>
      <w:tr w:rsidR="005D3E8E" w:rsidRPr="00C57D88" w14:paraId="3245F526" w14:textId="77777777" w:rsidTr="005D3E8E">
        <w:trPr>
          <w:trHeight w:hRule="exact" w:val="284"/>
        </w:trPr>
        <w:tc>
          <w:tcPr>
            <w:tcW w:w="1643" w:type="pct"/>
            <w:vAlign w:val="bottom"/>
          </w:tcPr>
          <w:p w14:paraId="56D8F7B0"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profit or loss</w:t>
            </w:r>
          </w:p>
        </w:tc>
        <w:tc>
          <w:tcPr>
            <w:tcW w:w="507" w:type="pct"/>
            <w:tcBorders>
              <w:top w:val="nil"/>
              <w:left w:val="nil"/>
              <w:bottom w:val="nil"/>
              <w:right w:val="nil"/>
            </w:tcBorders>
            <w:shd w:val="clear" w:color="auto" w:fill="auto"/>
            <w:vAlign w:val="bottom"/>
          </w:tcPr>
          <w:p w14:paraId="5CA2FF31" w14:textId="77777777" w:rsidR="005D3E8E" w:rsidRPr="00C57D88" w:rsidDel="000A0F01" w:rsidRDefault="005D3E8E" w:rsidP="00441EDF">
            <w:pPr>
              <w:tabs>
                <w:tab w:val="right" w:pos="1202"/>
              </w:tabs>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328,758</w:t>
            </w:r>
          </w:p>
        </w:tc>
        <w:tc>
          <w:tcPr>
            <w:tcW w:w="553" w:type="pct"/>
            <w:tcBorders>
              <w:top w:val="nil"/>
              <w:left w:val="nil"/>
              <w:bottom w:val="nil"/>
              <w:right w:val="nil"/>
            </w:tcBorders>
            <w:shd w:val="clear" w:color="auto" w:fill="auto"/>
            <w:vAlign w:val="bottom"/>
          </w:tcPr>
          <w:p w14:paraId="7424D5FC" w14:textId="77777777" w:rsidR="005D3E8E" w:rsidRPr="00C57D88" w:rsidDel="000A0F01" w:rsidRDefault="005D3E8E" w:rsidP="00441EDF">
            <w:pPr>
              <w:tabs>
                <w:tab w:val="right" w:pos="1202"/>
              </w:tabs>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90" w:type="pct"/>
            <w:tcBorders>
              <w:top w:val="nil"/>
              <w:left w:val="nil"/>
              <w:bottom w:val="nil"/>
              <w:right w:val="nil"/>
            </w:tcBorders>
            <w:shd w:val="clear" w:color="auto" w:fill="auto"/>
            <w:vAlign w:val="bottom"/>
          </w:tcPr>
          <w:p w14:paraId="443226EC" w14:textId="77777777" w:rsidR="005D3E8E" w:rsidRPr="00C57D88" w:rsidDel="000A0F01" w:rsidRDefault="005D3E8E" w:rsidP="00441EDF">
            <w:pPr>
              <w:tabs>
                <w:tab w:val="right" w:pos="1202"/>
              </w:tabs>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bottom"/>
          </w:tcPr>
          <w:p w14:paraId="530C07AC" w14:textId="77777777" w:rsidR="005D3E8E" w:rsidRPr="00C57D88" w:rsidDel="000A0F01" w:rsidRDefault="005D3E8E" w:rsidP="00441EDF">
            <w:pPr>
              <w:tabs>
                <w:tab w:val="right" w:pos="1202"/>
              </w:tabs>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w:t>
            </w:r>
          </w:p>
        </w:tc>
        <w:tc>
          <w:tcPr>
            <w:tcW w:w="572" w:type="pct"/>
            <w:tcBorders>
              <w:top w:val="nil"/>
              <w:left w:val="nil"/>
              <w:bottom w:val="nil"/>
              <w:right w:val="nil"/>
            </w:tcBorders>
            <w:shd w:val="clear" w:color="auto" w:fill="auto"/>
            <w:vAlign w:val="bottom"/>
          </w:tcPr>
          <w:p w14:paraId="0F8F2675" w14:textId="77777777" w:rsidR="005D3E8E" w:rsidRPr="00C57D88" w:rsidDel="000A0F01" w:rsidRDefault="005D3E8E" w:rsidP="00441EDF">
            <w:pPr>
              <w:tabs>
                <w:tab w:val="right" w:pos="1202"/>
              </w:tabs>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2,045</w:t>
            </w:r>
          </w:p>
        </w:tc>
        <w:tc>
          <w:tcPr>
            <w:tcW w:w="563" w:type="pct"/>
            <w:tcBorders>
              <w:top w:val="nil"/>
              <w:left w:val="nil"/>
              <w:bottom w:val="nil"/>
              <w:right w:val="nil"/>
            </w:tcBorders>
            <w:shd w:val="clear" w:color="auto" w:fill="auto"/>
            <w:vAlign w:val="bottom"/>
          </w:tcPr>
          <w:p w14:paraId="01C3093C" w14:textId="77777777" w:rsidR="005D3E8E" w:rsidRPr="00C57D88" w:rsidDel="000A0F01" w:rsidRDefault="005D3E8E" w:rsidP="00441EDF">
            <w:pPr>
              <w:tabs>
                <w:tab w:val="right" w:pos="1202"/>
              </w:tabs>
              <w:spacing w:line="240" w:lineRule="exact"/>
              <w:jc w:val="right"/>
              <w:outlineLvl w:val="0"/>
              <w:rPr>
                <w:rFonts w:ascii="Calibri" w:eastAsia="Calibri" w:hAnsi="Calibri" w:cs="Arial"/>
                <w:bCs/>
                <w:color w:val="000000"/>
                <w:sz w:val="18"/>
                <w:szCs w:val="18"/>
                <w:lang w:eastAsia="hr-HR"/>
              </w:rPr>
            </w:pPr>
            <w:r w:rsidRPr="00C57D88">
              <w:rPr>
                <w:rFonts w:ascii="Calibri" w:hAnsi="Calibri" w:cs="Calibri"/>
                <w:color w:val="000000"/>
                <w:sz w:val="18"/>
                <w:szCs w:val="18"/>
              </w:rPr>
              <w:t>330,803</w:t>
            </w:r>
          </w:p>
        </w:tc>
      </w:tr>
      <w:tr w:rsidR="005D3E8E" w:rsidRPr="00C57D88" w14:paraId="589CAEE6" w14:textId="77777777" w:rsidTr="005D3E8E">
        <w:trPr>
          <w:trHeight w:hRule="exact" w:val="284"/>
        </w:trPr>
        <w:tc>
          <w:tcPr>
            <w:tcW w:w="1643" w:type="pct"/>
          </w:tcPr>
          <w:p w14:paraId="40DA8F0B" w14:textId="77777777" w:rsidR="005D3E8E" w:rsidRPr="00C57D88" w:rsidRDefault="005D3E8E" w:rsidP="00441EDF">
            <w:pPr>
              <w:tabs>
                <w:tab w:val="right" w:pos="1202"/>
              </w:tabs>
              <w:spacing w:line="240" w:lineRule="exact"/>
              <w:outlineLvl w:val="0"/>
              <w:rPr>
                <w:rFonts w:ascii="Calibri" w:eastAsia="Calibri" w:hAnsi="Calibri" w:cs="Arial"/>
                <w:sz w:val="18"/>
                <w:szCs w:val="18"/>
              </w:rPr>
            </w:pPr>
            <w:r w:rsidRPr="00C57D88">
              <w:rPr>
                <w:rFonts w:asciiTheme="minorHAnsi" w:hAnsiTheme="minorHAnsi" w:cs="Arial"/>
                <w:spacing w:val="-2"/>
                <w:sz w:val="18"/>
                <w:szCs w:val="18"/>
              </w:rPr>
              <w:t>Financial assets at fair value through other comprehensive income</w:t>
            </w:r>
          </w:p>
        </w:tc>
        <w:tc>
          <w:tcPr>
            <w:tcW w:w="507" w:type="pct"/>
            <w:tcBorders>
              <w:top w:val="nil"/>
              <w:left w:val="nil"/>
              <w:bottom w:val="nil"/>
              <w:right w:val="nil"/>
            </w:tcBorders>
            <w:shd w:val="clear" w:color="auto" w:fill="auto"/>
            <w:vAlign w:val="bottom"/>
          </w:tcPr>
          <w:p w14:paraId="1BAE7A7B"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2,781,000</w:t>
            </w:r>
          </w:p>
        </w:tc>
        <w:tc>
          <w:tcPr>
            <w:tcW w:w="553" w:type="pct"/>
            <w:tcBorders>
              <w:top w:val="nil"/>
              <w:left w:val="nil"/>
              <w:bottom w:val="nil"/>
              <w:right w:val="nil"/>
            </w:tcBorders>
            <w:shd w:val="clear" w:color="auto" w:fill="auto"/>
            <w:vAlign w:val="bottom"/>
          </w:tcPr>
          <w:p w14:paraId="0F9D803A"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11,072</w:t>
            </w:r>
          </w:p>
        </w:tc>
        <w:tc>
          <w:tcPr>
            <w:tcW w:w="590" w:type="pct"/>
            <w:tcBorders>
              <w:top w:val="nil"/>
              <w:left w:val="nil"/>
              <w:bottom w:val="nil"/>
              <w:right w:val="nil"/>
            </w:tcBorders>
            <w:shd w:val="clear" w:color="auto" w:fill="auto"/>
            <w:vAlign w:val="bottom"/>
          </w:tcPr>
          <w:p w14:paraId="284CE5BF"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bottom"/>
          </w:tcPr>
          <w:p w14:paraId="29169E7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2" w:type="pct"/>
            <w:tcBorders>
              <w:top w:val="nil"/>
              <w:left w:val="nil"/>
              <w:bottom w:val="nil"/>
              <w:right w:val="nil"/>
            </w:tcBorders>
            <w:shd w:val="clear" w:color="auto" w:fill="auto"/>
            <w:vAlign w:val="bottom"/>
          </w:tcPr>
          <w:p w14:paraId="63C9F90B"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63" w:type="pct"/>
            <w:tcBorders>
              <w:top w:val="nil"/>
              <w:left w:val="nil"/>
              <w:bottom w:val="nil"/>
              <w:right w:val="nil"/>
            </w:tcBorders>
            <w:shd w:val="clear" w:color="auto" w:fill="auto"/>
            <w:vAlign w:val="bottom"/>
          </w:tcPr>
          <w:p w14:paraId="56641594"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2,792,072</w:t>
            </w:r>
          </w:p>
        </w:tc>
      </w:tr>
      <w:tr w:rsidR="005D3E8E" w:rsidRPr="00C57D88" w14:paraId="3831FCEC" w14:textId="77777777" w:rsidTr="005D3E8E">
        <w:trPr>
          <w:trHeight w:hRule="exact" w:val="284"/>
        </w:trPr>
        <w:tc>
          <w:tcPr>
            <w:tcW w:w="1643" w:type="pct"/>
            <w:vAlign w:val="bottom"/>
          </w:tcPr>
          <w:p w14:paraId="0DEE891F" w14:textId="77777777" w:rsidR="005D3E8E" w:rsidRPr="00C57D88" w:rsidRDefault="005D3E8E" w:rsidP="00441EDF">
            <w:pPr>
              <w:tabs>
                <w:tab w:val="right" w:pos="1202"/>
              </w:tabs>
              <w:spacing w:line="240" w:lineRule="exact"/>
              <w:outlineLvl w:val="0"/>
              <w:rPr>
                <w:rFonts w:ascii="Calibri" w:eastAsia="Calibri" w:hAnsi="Calibri" w:cs="Arial"/>
                <w:spacing w:val="-2"/>
                <w:sz w:val="18"/>
                <w:szCs w:val="18"/>
              </w:rPr>
            </w:pPr>
            <w:r w:rsidRPr="00C57D88">
              <w:rPr>
                <w:rFonts w:ascii="Calibri" w:eastAsia="Calibri" w:hAnsi="Calibri" w:cs="Arial"/>
                <w:spacing w:val="-2"/>
                <w:sz w:val="18"/>
                <w:szCs w:val="18"/>
              </w:rPr>
              <w:t xml:space="preserve">Investments in subsidiaries </w:t>
            </w:r>
          </w:p>
        </w:tc>
        <w:tc>
          <w:tcPr>
            <w:tcW w:w="507" w:type="pct"/>
            <w:tcBorders>
              <w:top w:val="nil"/>
              <w:left w:val="nil"/>
              <w:bottom w:val="nil"/>
              <w:right w:val="nil"/>
            </w:tcBorders>
            <w:shd w:val="clear" w:color="auto" w:fill="auto"/>
            <w:vAlign w:val="bottom"/>
          </w:tcPr>
          <w:p w14:paraId="130F1C64"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53" w:type="pct"/>
            <w:tcBorders>
              <w:top w:val="nil"/>
              <w:left w:val="nil"/>
              <w:bottom w:val="nil"/>
              <w:right w:val="nil"/>
            </w:tcBorders>
            <w:shd w:val="clear" w:color="auto" w:fill="auto"/>
            <w:vAlign w:val="bottom"/>
          </w:tcPr>
          <w:p w14:paraId="45C0EFA9"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90" w:type="pct"/>
            <w:tcBorders>
              <w:top w:val="nil"/>
              <w:left w:val="nil"/>
              <w:bottom w:val="nil"/>
              <w:right w:val="nil"/>
            </w:tcBorders>
            <w:shd w:val="clear" w:color="auto" w:fill="auto"/>
            <w:vAlign w:val="bottom"/>
          </w:tcPr>
          <w:p w14:paraId="15B6FD3D"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bottom"/>
          </w:tcPr>
          <w:p w14:paraId="281DD4A5"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2" w:type="pct"/>
            <w:tcBorders>
              <w:top w:val="nil"/>
              <w:left w:val="nil"/>
              <w:bottom w:val="nil"/>
              <w:right w:val="nil"/>
            </w:tcBorders>
            <w:shd w:val="clear" w:color="auto" w:fill="auto"/>
            <w:vAlign w:val="bottom"/>
          </w:tcPr>
          <w:p w14:paraId="1B737C5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36,124</w:t>
            </w:r>
          </w:p>
        </w:tc>
        <w:tc>
          <w:tcPr>
            <w:tcW w:w="563" w:type="pct"/>
            <w:tcBorders>
              <w:top w:val="nil"/>
              <w:left w:val="nil"/>
              <w:bottom w:val="nil"/>
              <w:right w:val="nil"/>
            </w:tcBorders>
            <w:shd w:val="clear" w:color="auto" w:fill="auto"/>
            <w:vAlign w:val="bottom"/>
          </w:tcPr>
          <w:p w14:paraId="387694AA"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36,124</w:t>
            </w:r>
          </w:p>
        </w:tc>
      </w:tr>
      <w:tr w:rsidR="005D3E8E" w:rsidRPr="00C57D88" w14:paraId="2BDC6687" w14:textId="77777777" w:rsidTr="005D3E8E">
        <w:trPr>
          <w:trHeight w:hRule="exact" w:val="403"/>
        </w:trPr>
        <w:tc>
          <w:tcPr>
            <w:tcW w:w="1643" w:type="pct"/>
            <w:vAlign w:val="bottom"/>
          </w:tcPr>
          <w:p w14:paraId="70C0C84B"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Property, plant and equipment and intangible assets</w:t>
            </w:r>
          </w:p>
        </w:tc>
        <w:tc>
          <w:tcPr>
            <w:tcW w:w="507" w:type="pct"/>
            <w:tcBorders>
              <w:top w:val="nil"/>
              <w:left w:val="nil"/>
              <w:bottom w:val="nil"/>
              <w:right w:val="nil"/>
            </w:tcBorders>
            <w:shd w:val="clear" w:color="auto" w:fill="auto"/>
            <w:vAlign w:val="bottom"/>
          </w:tcPr>
          <w:p w14:paraId="2ED0C7EE"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53" w:type="pct"/>
            <w:tcBorders>
              <w:top w:val="nil"/>
              <w:left w:val="nil"/>
              <w:bottom w:val="nil"/>
              <w:right w:val="nil"/>
            </w:tcBorders>
            <w:shd w:val="clear" w:color="auto" w:fill="auto"/>
            <w:vAlign w:val="bottom"/>
          </w:tcPr>
          <w:p w14:paraId="1A92B17B"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90" w:type="pct"/>
            <w:tcBorders>
              <w:top w:val="nil"/>
              <w:left w:val="nil"/>
              <w:bottom w:val="nil"/>
              <w:right w:val="nil"/>
            </w:tcBorders>
            <w:shd w:val="clear" w:color="auto" w:fill="auto"/>
            <w:vAlign w:val="bottom"/>
          </w:tcPr>
          <w:p w14:paraId="08AF821F"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bottom"/>
          </w:tcPr>
          <w:p w14:paraId="501F88D9"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2" w:type="pct"/>
            <w:tcBorders>
              <w:top w:val="nil"/>
              <w:left w:val="nil"/>
              <w:bottom w:val="nil"/>
              <w:right w:val="nil"/>
            </w:tcBorders>
            <w:shd w:val="clear" w:color="auto" w:fill="auto"/>
            <w:vAlign w:val="bottom"/>
          </w:tcPr>
          <w:p w14:paraId="64D1BF6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50,764</w:t>
            </w:r>
          </w:p>
        </w:tc>
        <w:tc>
          <w:tcPr>
            <w:tcW w:w="563" w:type="pct"/>
            <w:tcBorders>
              <w:top w:val="nil"/>
              <w:left w:val="nil"/>
              <w:bottom w:val="nil"/>
              <w:right w:val="nil"/>
            </w:tcBorders>
            <w:shd w:val="clear" w:color="auto" w:fill="auto"/>
            <w:vAlign w:val="bottom"/>
          </w:tcPr>
          <w:p w14:paraId="5DA8B2B3"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50,764</w:t>
            </w:r>
          </w:p>
        </w:tc>
      </w:tr>
      <w:tr w:rsidR="005D3E8E" w:rsidRPr="00C57D88" w14:paraId="65EE51CA" w14:textId="77777777" w:rsidTr="005D3E8E">
        <w:trPr>
          <w:trHeight w:hRule="exact" w:val="284"/>
        </w:trPr>
        <w:tc>
          <w:tcPr>
            <w:tcW w:w="1643" w:type="pct"/>
            <w:vAlign w:val="bottom"/>
          </w:tcPr>
          <w:p w14:paraId="4156194B"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bottom w:val="nil"/>
              <w:right w:val="nil"/>
            </w:tcBorders>
            <w:shd w:val="clear" w:color="auto" w:fill="auto"/>
            <w:vAlign w:val="bottom"/>
          </w:tcPr>
          <w:p w14:paraId="1F151A54"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53" w:type="pct"/>
            <w:tcBorders>
              <w:top w:val="nil"/>
              <w:left w:val="nil"/>
              <w:bottom w:val="nil"/>
              <w:right w:val="nil"/>
            </w:tcBorders>
            <w:shd w:val="clear" w:color="auto" w:fill="auto"/>
            <w:vAlign w:val="bottom"/>
          </w:tcPr>
          <w:p w14:paraId="079FD851"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90" w:type="pct"/>
            <w:tcBorders>
              <w:top w:val="nil"/>
              <w:left w:val="nil"/>
              <w:bottom w:val="nil"/>
              <w:right w:val="nil"/>
            </w:tcBorders>
            <w:shd w:val="clear" w:color="auto" w:fill="auto"/>
            <w:vAlign w:val="bottom"/>
          </w:tcPr>
          <w:p w14:paraId="1A3A6010"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9,690</w:t>
            </w:r>
          </w:p>
        </w:tc>
        <w:tc>
          <w:tcPr>
            <w:tcW w:w="571" w:type="pct"/>
            <w:tcBorders>
              <w:top w:val="nil"/>
              <w:left w:val="nil"/>
              <w:bottom w:val="nil"/>
              <w:right w:val="nil"/>
            </w:tcBorders>
            <w:shd w:val="clear" w:color="auto" w:fill="auto"/>
            <w:vAlign w:val="bottom"/>
          </w:tcPr>
          <w:p w14:paraId="4C8407F9"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2,666</w:t>
            </w:r>
          </w:p>
        </w:tc>
        <w:tc>
          <w:tcPr>
            <w:tcW w:w="572" w:type="pct"/>
            <w:tcBorders>
              <w:top w:val="nil"/>
              <w:left w:val="nil"/>
              <w:bottom w:val="nil"/>
              <w:right w:val="nil"/>
            </w:tcBorders>
            <w:shd w:val="clear" w:color="auto" w:fill="auto"/>
            <w:vAlign w:val="bottom"/>
          </w:tcPr>
          <w:p w14:paraId="0032C436"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12,974</w:t>
            </w:r>
          </w:p>
        </w:tc>
        <w:tc>
          <w:tcPr>
            <w:tcW w:w="563" w:type="pct"/>
            <w:tcBorders>
              <w:top w:val="nil"/>
              <w:left w:val="nil"/>
              <w:bottom w:val="nil"/>
              <w:right w:val="nil"/>
            </w:tcBorders>
            <w:shd w:val="clear" w:color="auto" w:fill="auto"/>
            <w:vAlign w:val="bottom"/>
          </w:tcPr>
          <w:p w14:paraId="369DFC8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sz w:val="18"/>
                <w:szCs w:val="18"/>
              </w:rPr>
              <w:t>25,330</w:t>
            </w:r>
          </w:p>
        </w:tc>
      </w:tr>
      <w:tr w:rsidR="005D3E8E" w:rsidRPr="00C57D88" w14:paraId="4434F2C0" w14:textId="77777777" w:rsidTr="005D3E8E">
        <w:trPr>
          <w:trHeight w:hRule="exact" w:val="284"/>
        </w:trPr>
        <w:tc>
          <w:tcPr>
            <w:tcW w:w="1643" w:type="pct"/>
            <w:vAlign w:val="bottom"/>
          </w:tcPr>
          <w:p w14:paraId="02C48CD3" w14:textId="77777777" w:rsidR="005D3E8E" w:rsidRPr="00C57D88" w:rsidRDefault="005D3E8E" w:rsidP="00441EDF">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Other assets</w:t>
            </w:r>
          </w:p>
        </w:tc>
        <w:tc>
          <w:tcPr>
            <w:tcW w:w="507" w:type="pct"/>
            <w:tcBorders>
              <w:top w:val="nil"/>
              <w:left w:val="nil"/>
              <w:bottom w:val="single" w:sz="8" w:space="0" w:color="auto"/>
              <w:right w:val="nil"/>
            </w:tcBorders>
            <w:shd w:val="clear" w:color="auto" w:fill="auto"/>
            <w:vAlign w:val="bottom"/>
          </w:tcPr>
          <w:p w14:paraId="495B3758"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4,856</w:t>
            </w:r>
          </w:p>
        </w:tc>
        <w:tc>
          <w:tcPr>
            <w:tcW w:w="553" w:type="pct"/>
            <w:tcBorders>
              <w:top w:val="nil"/>
              <w:left w:val="nil"/>
              <w:bottom w:val="single" w:sz="8" w:space="0" w:color="auto"/>
              <w:right w:val="nil"/>
            </w:tcBorders>
            <w:shd w:val="clear" w:color="auto" w:fill="auto"/>
            <w:vAlign w:val="bottom"/>
          </w:tcPr>
          <w:p w14:paraId="4B6709C1"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970</w:t>
            </w:r>
          </w:p>
        </w:tc>
        <w:tc>
          <w:tcPr>
            <w:tcW w:w="590" w:type="pct"/>
            <w:tcBorders>
              <w:top w:val="nil"/>
              <w:left w:val="nil"/>
              <w:bottom w:val="single" w:sz="8" w:space="0" w:color="auto"/>
              <w:right w:val="nil"/>
            </w:tcBorders>
            <w:shd w:val="clear" w:color="auto" w:fill="auto"/>
            <w:vAlign w:val="bottom"/>
          </w:tcPr>
          <w:p w14:paraId="4AEE195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7,585</w:t>
            </w:r>
          </w:p>
        </w:tc>
        <w:tc>
          <w:tcPr>
            <w:tcW w:w="571" w:type="pct"/>
            <w:tcBorders>
              <w:top w:val="nil"/>
              <w:left w:val="nil"/>
              <w:bottom w:val="single" w:sz="8" w:space="0" w:color="auto"/>
              <w:right w:val="nil"/>
            </w:tcBorders>
            <w:shd w:val="clear" w:color="auto" w:fill="auto"/>
            <w:vAlign w:val="bottom"/>
          </w:tcPr>
          <w:p w14:paraId="2B4EEB7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1,753</w:t>
            </w:r>
          </w:p>
        </w:tc>
        <w:tc>
          <w:tcPr>
            <w:tcW w:w="572" w:type="pct"/>
            <w:tcBorders>
              <w:top w:val="nil"/>
              <w:left w:val="nil"/>
              <w:bottom w:val="single" w:sz="8" w:space="0" w:color="auto"/>
              <w:right w:val="nil"/>
            </w:tcBorders>
            <w:shd w:val="clear" w:color="auto" w:fill="auto"/>
            <w:vAlign w:val="bottom"/>
          </w:tcPr>
          <w:p w14:paraId="0DACB576"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63" w:type="pct"/>
            <w:tcBorders>
              <w:top w:val="nil"/>
              <w:left w:val="nil"/>
              <w:bottom w:val="single" w:sz="8" w:space="0" w:color="auto"/>
              <w:right w:val="nil"/>
            </w:tcBorders>
            <w:shd w:val="clear" w:color="auto" w:fill="auto"/>
            <w:vAlign w:val="bottom"/>
          </w:tcPr>
          <w:p w14:paraId="35BA394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sz w:val="18"/>
                <w:szCs w:val="18"/>
              </w:rPr>
              <w:t>15,164</w:t>
            </w:r>
          </w:p>
        </w:tc>
      </w:tr>
      <w:tr w:rsidR="005D3E8E" w:rsidRPr="00C57D88" w14:paraId="1856F4F2" w14:textId="77777777" w:rsidTr="005D3E8E">
        <w:trPr>
          <w:trHeight w:hRule="exact" w:val="284"/>
        </w:trPr>
        <w:tc>
          <w:tcPr>
            <w:tcW w:w="1643" w:type="pct"/>
            <w:vAlign w:val="bottom"/>
          </w:tcPr>
          <w:p w14:paraId="3E5176EF" w14:textId="77777777" w:rsidR="005D3E8E" w:rsidRPr="00C57D88" w:rsidRDefault="005D3E8E" w:rsidP="00441EDF">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 xml:space="preserve">Total assets </w:t>
            </w:r>
          </w:p>
        </w:tc>
        <w:tc>
          <w:tcPr>
            <w:tcW w:w="507" w:type="pct"/>
            <w:tcBorders>
              <w:top w:val="nil"/>
              <w:left w:val="nil"/>
              <w:bottom w:val="single" w:sz="12" w:space="0" w:color="auto"/>
              <w:right w:val="nil"/>
            </w:tcBorders>
            <w:shd w:val="clear" w:color="auto" w:fill="auto"/>
            <w:vAlign w:val="bottom"/>
          </w:tcPr>
          <w:p w14:paraId="564C77BA"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6,803,401</w:t>
            </w:r>
          </w:p>
        </w:tc>
        <w:tc>
          <w:tcPr>
            <w:tcW w:w="553" w:type="pct"/>
            <w:tcBorders>
              <w:top w:val="nil"/>
              <w:left w:val="nil"/>
              <w:bottom w:val="single" w:sz="12" w:space="0" w:color="auto"/>
              <w:right w:val="nil"/>
            </w:tcBorders>
            <w:shd w:val="clear" w:color="auto" w:fill="auto"/>
            <w:vAlign w:val="bottom"/>
          </w:tcPr>
          <w:p w14:paraId="4E9A10A8"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847,923</w:t>
            </w:r>
          </w:p>
        </w:tc>
        <w:tc>
          <w:tcPr>
            <w:tcW w:w="590" w:type="pct"/>
            <w:tcBorders>
              <w:top w:val="nil"/>
              <w:left w:val="nil"/>
              <w:bottom w:val="single" w:sz="12" w:space="0" w:color="auto"/>
              <w:right w:val="nil"/>
            </w:tcBorders>
            <w:shd w:val="clear" w:color="auto" w:fill="auto"/>
            <w:vAlign w:val="bottom"/>
          </w:tcPr>
          <w:p w14:paraId="077DE110"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2,041,741</w:t>
            </w:r>
          </w:p>
        </w:tc>
        <w:tc>
          <w:tcPr>
            <w:tcW w:w="571" w:type="pct"/>
            <w:tcBorders>
              <w:top w:val="nil"/>
              <w:left w:val="nil"/>
              <w:bottom w:val="single" w:sz="12" w:space="0" w:color="auto"/>
              <w:right w:val="nil"/>
            </w:tcBorders>
            <w:shd w:val="clear" w:color="auto" w:fill="auto"/>
            <w:vAlign w:val="bottom"/>
          </w:tcPr>
          <w:p w14:paraId="032FE919"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5,492,358</w:t>
            </w:r>
          </w:p>
        </w:tc>
        <w:tc>
          <w:tcPr>
            <w:tcW w:w="572" w:type="pct"/>
            <w:tcBorders>
              <w:top w:val="nil"/>
              <w:left w:val="nil"/>
              <w:bottom w:val="single" w:sz="12" w:space="0" w:color="auto"/>
              <w:right w:val="nil"/>
            </w:tcBorders>
            <w:shd w:val="clear" w:color="auto" w:fill="auto"/>
            <w:vAlign w:val="bottom"/>
          </w:tcPr>
          <w:p w14:paraId="600E2618"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12,013,504</w:t>
            </w:r>
          </w:p>
        </w:tc>
        <w:tc>
          <w:tcPr>
            <w:tcW w:w="563" w:type="pct"/>
            <w:tcBorders>
              <w:top w:val="nil"/>
              <w:left w:val="nil"/>
              <w:bottom w:val="single" w:sz="12" w:space="0" w:color="auto"/>
              <w:right w:val="nil"/>
            </w:tcBorders>
            <w:shd w:val="clear" w:color="auto" w:fill="auto"/>
            <w:vAlign w:val="bottom"/>
          </w:tcPr>
          <w:p w14:paraId="19D84189"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27,198,927</w:t>
            </w:r>
          </w:p>
        </w:tc>
      </w:tr>
      <w:tr w:rsidR="005D3E8E" w:rsidRPr="00C57D88" w14:paraId="4500B89D" w14:textId="77777777" w:rsidTr="005D3E8E">
        <w:trPr>
          <w:trHeight w:hRule="exact" w:val="284"/>
        </w:trPr>
        <w:tc>
          <w:tcPr>
            <w:tcW w:w="1643" w:type="pct"/>
            <w:vAlign w:val="bottom"/>
          </w:tcPr>
          <w:p w14:paraId="5AFFA907" w14:textId="77777777" w:rsidR="005D3E8E" w:rsidRPr="00C57D88" w:rsidRDefault="005D3E8E" w:rsidP="00441EDF">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left w:val="nil"/>
              <w:right w:val="nil"/>
            </w:tcBorders>
            <w:shd w:val="clear" w:color="auto" w:fill="auto"/>
            <w:vAlign w:val="center"/>
          </w:tcPr>
          <w:p w14:paraId="1D044577"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53" w:type="pct"/>
            <w:tcBorders>
              <w:top w:val="single" w:sz="12" w:space="0" w:color="auto"/>
              <w:left w:val="nil"/>
              <w:right w:val="nil"/>
            </w:tcBorders>
            <w:shd w:val="clear" w:color="auto" w:fill="auto"/>
            <w:vAlign w:val="center"/>
          </w:tcPr>
          <w:p w14:paraId="47E9AA7D"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center"/>
          </w:tcPr>
          <w:p w14:paraId="6A3E6974"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71" w:type="pct"/>
            <w:tcBorders>
              <w:top w:val="single" w:sz="12" w:space="0" w:color="auto"/>
              <w:left w:val="nil"/>
              <w:right w:val="nil"/>
            </w:tcBorders>
            <w:shd w:val="clear" w:color="auto" w:fill="auto"/>
            <w:vAlign w:val="center"/>
          </w:tcPr>
          <w:p w14:paraId="7760847E"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center"/>
          </w:tcPr>
          <w:p w14:paraId="4CC7D18E"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63" w:type="pct"/>
            <w:tcBorders>
              <w:top w:val="single" w:sz="12" w:space="0" w:color="auto"/>
              <w:left w:val="nil"/>
              <w:right w:val="nil"/>
            </w:tcBorders>
            <w:shd w:val="clear" w:color="auto" w:fill="auto"/>
            <w:vAlign w:val="center"/>
          </w:tcPr>
          <w:p w14:paraId="28BF1120"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r>
      <w:tr w:rsidR="005D3E8E" w:rsidRPr="00C57D88" w14:paraId="4AE9796B" w14:textId="77777777" w:rsidTr="005D3E8E">
        <w:trPr>
          <w:trHeight w:hRule="exact" w:val="284"/>
        </w:trPr>
        <w:tc>
          <w:tcPr>
            <w:tcW w:w="1643" w:type="pct"/>
            <w:vAlign w:val="bottom"/>
          </w:tcPr>
          <w:p w14:paraId="47B73D85" w14:textId="77777777" w:rsidR="005D3E8E" w:rsidRPr="00C57D88" w:rsidRDefault="005D3E8E" w:rsidP="00441EDF">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Liabilities</w:t>
            </w:r>
          </w:p>
        </w:tc>
        <w:tc>
          <w:tcPr>
            <w:tcW w:w="507" w:type="pct"/>
            <w:vAlign w:val="bottom"/>
          </w:tcPr>
          <w:p w14:paraId="5BBFF307" w14:textId="77777777" w:rsidR="005D3E8E" w:rsidRPr="00C57D88" w:rsidRDefault="005D3E8E" w:rsidP="00441EDF">
            <w:pPr>
              <w:spacing w:line="240" w:lineRule="exact"/>
              <w:jc w:val="right"/>
              <w:outlineLvl w:val="0"/>
              <w:rPr>
                <w:rFonts w:ascii="Calibri" w:eastAsia="Calibri" w:hAnsi="Calibri" w:cs="Arial"/>
                <w:spacing w:val="-2"/>
                <w:sz w:val="18"/>
                <w:szCs w:val="18"/>
              </w:rPr>
            </w:pPr>
          </w:p>
        </w:tc>
        <w:tc>
          <w:tcPr>
            <w:tcW w:w="553" w:type="pct"/>
            <w:vAlign w:val="bottom"/>
          </w:tcPr>
          <w:p w14:paraId="6DDB39F8" w14:textId="77777777" w:rsidR="005D3E8E" w:rsidRPr="00C57D88" w:rsidRDefault="005D3E8E" w:rsidP="00441EDF">
            <w:pPr>
              <w:spacing w:line="240" w:lineRule="exact"/>
              <w:jc w:val="right"/>
              <w:outlineLvl w:val="0"/>
              <w:rPr>
                <w:rFonts w:ascii="Calibri" w:eastAsia="Calibri" w:hAnsi="Calibri" w:cs="Arial"/>
                <w:spacing w:val="-2"/>
                <w:sz w:val="18"/>
                <w:szCs w:val="18"/>
              </w:rPr>
            </w:pPr>
          </w:p>
        </w:tc>
        <w:tc>
          <w:tcPr>
            <w:tcW w:w="590" w:type="pct"/>
            <w:vAlign w:val="bottom"/>
          </w:tcPr>
          <w:p w14:paraId="0E4BC48D" w14:textId="77777777" w:rsidR="005D3E8E" w:rsidRPr="00C57D88" w:rsidRDefault="005D3E8E" w:rsidP="00441EDF">
            <w:pPr>
              <w:spacing w:line="240" w:lineRule="exact"/>
              <w:jc w:val="right"/>
              <w:outlineLvl w:val="0"/>
              <w:rPr>
                <w:rFonts w:ascii="Calibri" w:eastAsia="Calibri" w:hAnsi="Calibri" w:cs="Arial"/>
                <w:spacing w:val="-2"/>
                <w:sz w:val="18"/>
                <w:szCs w:val="18"/>
              </w:rPr>
            </w:pPr>
          </w:p>
        </w:tc>
        <w:tc>
          <w:tcPr>
            <w:tcW w:w="571" w:type="pct"/>
            <w:vAlign w:val="bottom"/>
          </w:tcPr>
          <w:p w14:paraId="0BC0069B" w14:textId="77777777" w:rsidR="005D3E8E" w:rsidRPr="00C57D88" w:rsidRDefault="005D3E8E" w:rsidP="00441EDF">
            <w:pPr>
              <w:spacing w:line="240" w:lineRule="exact"/>
              <w:jc w:val="right"/>
              <w:outlineLvl w:val="0"/>
              <w:rPr>
                <w:rFonts w:ascii="Calibri" w:eastAsia="Calibri" w:hAnsi="Calibri" w:cs="Arial"/>
                <w:spacing w:val="-2"/>
                <w:sz w:val="18"/>
                <w:szCs w:val="18"/>
              </w:rPr>
            </w:pPr>
          </w:p>
        </w:tc>
        <w:tc>
          <w:tcPr>
            <w:tcW w:w="572" w:type="pct"/>
            <w:vAlign w:val="bottom"/>
          </w:tcPr>
          <w:p w14:paraId="60CA1052" w14:textId="77777777" w:rsidR="005D3E8E" w:rsidRPr="00C57D88" w:rsidRDefault="005D3E8E" w:rsidP="00441EDF">
            <w:pPr>
              <w:spacing w:line="240" w:lineRule="exact"/>
              <w:jc w:val="right"/>
              <w:outlineLvl w:val="0"/>
              <w:rPr>
                <w:rFonts w:ascii="Calibri" w:eastAsia="Calibri" w:hAnsi="Calibri" w:cs="Arial"/>
                <w:spacing w:val="-2"/>
                <w:sz w:val="18"/>
                <w:szCs w:val="18"/>
              </w:rPr>
            </w:pPr>
          </w:p>
        </w:tc>
        <w:tc>
          <w:tcPr>
            <w:tcW w:w="563" w:type="pct"/>
            <w:vAlign w:val="bottom"/>
          </w:tcPr>
          <w:p w14:paraId="42E0F37A" w14:textId="77777777" w:rsidR="005D3E8E" w:rsidRPr="00C57D88" w:rsidRDefault="005D3E8E" w:rsidP="00441EDF">
            <w:pPr>
              <w:spacing w:line="240" w:lineRule="exact"/>
              <w:jc w:val="right"/>
              <w:outlineLvl w:val="0"/>
              <w:rPr>
                <w:rFonts w:ascii="Calibri" w:eastAsia="Calibri" w:hAnsi="Calibri" w:cs="Arial"/>
                <w:spacing w:val="-2"/>
                <w:sz w:val="18"/>
                <w:szCs w:val="18"/>
              </w:rPr>
            </w:pPr>
          </w:p>
        </w:tc>
      </w:tr>
      <w:tr w:rsidR="005D3E8E" w:rsidRPr="00C57D88" w14:paraId="395CCF27" w14:textId="77777777" w:rsidTr="005D3E8E">
        <w:trPr>
          <w:trHeight w:hRule="exact" w:val="284"/>
        </w:trPr>
        <w:tc>
          <w:tcPr>
            <w:tcW w:w="1643" w:type="pct"/>
            <w:vAlign w:val="bottom"/>
          </w:tcPr>
          <w:p w14:paraId="79E3DF80" w14:textId="77777777" w:rsidR="005D3E8E" w:rsidRPr="00C57D88" w:rsidRDefault="005D3E8E" w:rsidP="00441EDF">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Deposits from customers </w:t>
            </w:r>
          </w:p>
        </w:tc>
        <w:tc>
          <w:tcPr>
            <w:tcW w:w="507" w:type="pct"/>
            <w:tcBorders>
              <w:top w:val="nil"/>
              <w:left w:val="nil"/>
              <w:bottom w:val="nil"/>
              <w:right w:val="nil"/>
            </w:tcBorders>
            <w:shd w:val="clear" w:color="auto" w:fill="auto"/>
            <w:vAlign w:val="center"/>
          </w:tcPr>
          <w:p w14:paraId="3602255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229,704</w:t>
            </w:r>
          </w:p>
        </w:tc>
        <w:tc>
          <w:tcPr>
            <w:tcW w:w="553" w:type="pct"/>
            <w:tcBorders>
              <w:top w:val="nil"/>
              <w:left w:val="nil"/>
              <w:bottom w:val="nil"/>
              <w:right w:val="nil"/>
            </w:tcBorders>
            <w:shd w:val="clear" w:color="auto" w:fill="auto"/>
            <w:vAlign w:val="center"/>
          </w:tcPr>
          <w:p w14:paraId="0B5F4D8E"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6,579</w:t>
            </w:r>
          </w:p>
        </w:tc>
        <w:tc>
          <w:tcPr>
            <w:tcW w:w="590" w:type="pct"/>
            <w:tcBorders>
              <w:top w:val="nil"/>
              <w:left w:val="nil"/>
              <w:bottom w:val="nil"/>
              <w:right w:val="nil"/>
            </w:tcBorders>
            <w:shd w:val="clear" w:color="auto" w:fill="auto"/>
            <w:vAlign w:val="center"/>
          </w:tcPr>
          <w:p w14:paraId="622EF6FB"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177,736</w:t>
            </w:r>
          </w:p>
        </w:tc>
        <w:tc>
          <w:tcPr>
            <w:tcW w:w="571" w:type="pct"/>
            <w:tcBorders>
              <w:top w:val="nil"/>
              <w:left w:val="nil"/>
              <w:bottom w:val="nil"/>
              <w:right w:val="nil"/>
            </w:tcBorders>
            <w:shd w:val="clear" w:color="auto" w:fill="auto"/>
            <w:vAlign w:val="center"/>
          </w:tcPr>
          <w:p w14:paraId="3EC5F671"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757</w:t>
            </w:r>
          </w:p>
        </w:tc>
        <w:tc>
          <w:tcPr>
            <w:tcW w:w="572" w:type="pct"/>
            <w:tcBorders>
              <w:top w:val="nil"/>
              <w:left w:val="nil"/>
              <w:bottom w:val="nil"/>
              <w:right w:val="nil"/>
            </w:tcBorders>
            <w:shd w:val="clear" w:color="auto" w:fill="auto"/>
            <w:vAlign w:val="center"/>
          </w:tcPr>
          <w:p w14:paraId="4B8C1F2C"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14,320</w:t>
            </w:r>
          </w:p>
        </w:tc>
        <w:tc>
          <w:tcPr>
            <w:tcW w:w="563" w:type="pct"/>
            <w:tcBorders>
              <w:top w:val="nil"/>
              <w:left w:val="nil"/>
              <w:bottom w:val="nil"/>
              <w:right w:val="nil"/>
            </w:tcBorders>
            <w:shd w:val="clear" w:color="auto" w:fill="auto"/>
            <w:vAlign w:val="center"/>
          </w:tcPr>
          <w:p w14:paraId="5994B7D2"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429,096</w:t>
            </w:r>
          </w:p>
        </w:tc>
      </w:tr>
      <w:tr w:rsidR="005D3E8E" w:rsidRPr="00C57D88" w14:paraId="36597B20" w14:textId="77777777" w:rsidTr="005D3E8E">
        <w:trPr>
          <w:trHeight w:hRule="exact" w:val="284"/>
        </w:trPr>
        <w:tc>
          <w:tcPr>
            <w:tcW w:w="1643" w:type="pct"/>
            <w:vAlign w:val="bottom"/>
          </w:tcPr>
          <w:p w14:paraId="3883D92B" w14:textId="77777777" w:rsidR="005D3E8E" w:rsidRPr="00C57D88" w:rsidRDefault="005D3E8E" w:rsidP="00441EDF">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Borrowings </w:t>
            </w:r>
          </w:p>
        </w:tc>
        <w:tc>
          <w:tcPr>
            <w:tcW w:w="507" w:type="pct"/>
            <w:tcBorders>
              <w:top w:val="nil"/>
              <w:left w:val="nil"/>
              <w:bottom w:val="nil"/>
              <w:right w:val="nil"/>
            </w:tcBorders>
            <w:shd w:val="clear" w:color="auto" w:fill="auto"/>
            <w:vAlign w:val="center"/>
          </w:tcPr>
          <w:p w14:paraId="352F23D5"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313,492</w:t>
            </w:r>
          </w:p>
        </w:tc>
        <w:tc>
          <w:tcPr>
            <w:tcW w:w="553" w:type="pct"/>
            <w:tcBorders>
              <w:top w:val="nil"/>
              <w:left w:val="nil"/>
              <w:bottom w:val="nil"/>
              <w:right w:val="nil"/>
            </w:tcBorders>
            <w:shd w:val="clear" w:color="auto" w:fill="auto"/>
            <w:vAlign w:val="center"/>
          </w:tcPr>
          <w:p w14:paraId="6C7E7AB8"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461,196**</w:t>
            </w:r>
          </w:p>
        </w:tc>
        <w:tc>
          <w:tcPr>
            <w:tcW w:w="590" w:type="pct"/>
            <w:tcBorders>
              <w:top w:val="nil"/>
              <w:left w:val="nil"/>
              <w:bottom w:val="nil"/>
              <w:right w:val="nil"/>
            </w:tcBorders>
            <w:shd w:val="clear" w:color="auto" w:fill="auto"/>
            <w:vAlign w:val="center"/>
          </w:tcPr>
          <w:p w14:paraId="4B36C49A"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1,454,492</w:t>
            </w:r>
          </w:p>
        </w:tc>
        <w:tc>
          <w:tcPr>
            <w:tcW w:w="571" w:type="pct"/>
            <w:tcBorders>
              <w:top w:val="nil"/>
              <w:left w:val="nil"/>
              <w:bottom w:val="nil"/>
              <w:right w:val="nil"/>
            </w:tcBorders>
            <w:shd w:val="clear" w:color="auto" w:fill="auto"/>
            <w:vAlign w:val="center"/>
          </w:tcPr>
          <w:p w14:paraId="0F21272F"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3,966,550</w:t>
            </w:r>
          </w:p>
        </w:tc>
        <w:tc>
          <w:tcPr>
            <w:tcW w:w="572" w:type="pct"/>
            <w:tcBorders>
              <w:top w:val="nil"/>
              <w:left w:val="nil"/>
              <w:bottom w:val="nil"/>
              <w:right w:val="nil"/>
            </w:tcBorders>
            <w:shd w:val="clear" w:color="auto" w:fill="auto"/>
            <w:vAlign w:val="center"/>
          </w:tcPr>
          <w:p w14:paraId="05E8E462"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8,682,257</w:t>
            </w:r>
          </w:p>
        </w:tc>
        <w:tc>
          <w:tcPr>
            <w:tcW w:w="563" w:type="pct"/>
            <w:tcBorders>
              <w:top w:val="nil"/>
              <w:left w:val="nil"/>
              <w:bottom w:val="nil"/>
              <w:right w:val="nil"/>
            </w:tcBorders>
            <w:shd w:val="clear" w:color="auto" w:fill="auto"/>
            <w:vAlign w:val="center"/>
          </w:tcPr>
          <w:p w14:paraId="528E40D1"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14,877,987</w:t>
            </w:r>
          </w:p>
        </w:tc>
      </w:tr>
      <w:tr w:rsidR="005D3E8E" w:rsidRPr="00C57D88" w14:paraId="482F678B" w14:textId="77777777" w:rsidTr="005D3E8E">
        <w:trPr>
          <w:trHeight w:hRule="exact" w:val="284"/>
        </w:trPr>
        <w:tc>
          <w:tcPr>
            <w:tcW w:w="1643" w:type="pct"/>
            <w:vAlign w:val="bottom"/>
          </w:tcPr>
          <w:p w14:paraId="21D5555E" w14:textId="77777777" w:rsidR="005D3E8E" w:rsidRPr="00C57D88" w:rsidRDefault="005D3E8E" w:rsidP="00441EDF">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Debt securities issued </w:t>
            </w:r>
          </w:p>
        </w:tc>
        <w:tc>
          <w:tcPr>
            <w:tcW w:w="507" w:type="pct"/>
            <w:tcBorders>
              <w:top w:val="nil"/>
              <w:left w:val="nil"/>
              <w:bottom w:val="nil"/>
              <w:right w:val="nil"/>
            </w:tcBorders>
            <w:shd w:val="clear" w:color="auto" w:fill="auto"/>
            <w:vAlign w:val="center"/>
          </w:tcPr>
          <w:p w14:paraId="1038A95B"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53" w:type="pct"/>
            <w:tcBorders>
              <w:top w:val="nil"/>
              <w:left w:val="nil"/>
              <w:bottom w:val="nil"/>
              <w:right w:val="nil"/>
            </w:tcBorders>
            <w:shd w:val="clear" w:color="auto" w:fill="auto"/>
            <w:vAlign w:val="center"/>
          </w:tcPr>
          <w:p w14:paraId="68C5AFFE"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43,347</w:t>
            </w:r>
          </w:p>
        </w:tc>
        <w:tc>
          <w:tcPr>
            <w:tcW w:w="590" w:type="pct"/>
            <w:tcBorders>
              <w:top w:val="nil"/>
              <w:left w:val="nil"/>
              <w:bottom w:val="nil"/>
              <w:right w:val="nil"/>
            </w:tcBorders>
            <w:shd w:val="clear" w:color="auto" w:fill="auto"/>
            <w:vAlign w:val="center"/>
          </w:tcPr>
          <w:p w14:paraId="02FD9C5D"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71" w:type="pct"/>
            <w:tcBorders>
              <w:top w:val="nil"/>
              <w:left w:val="nil"/>
              <w:bottom w:val="nil"/>
              <w:right w:val="nil"/>
            </w:tcBorders>
            <w:shd w:val="clear" w:color="auto" w:fill="auto"/>
            <w:vAlign w:val="center"/>
          </w:tcPr>
          <w:p w14:paraId="56643D47"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1,107,210</w:t>
            </w:r>
          </w:p>
        </w:tc>
        <w:tc>
          <w:tcPr>
            <w:tcW w:w="572" w:type="pct"/>
            <w:tcBorders>
              <w:top w:val="nil"/>
              <w:left w:val="nil"/>
              <w:bottom w:val="nil"/>
              <w:right w:val="nil"/>
            </w:tcBorders>
            <w:shd w:val="clear" w:color="auto" w:fill="auto"/>
            <w:vAlign w:val="center"/>
          </w:tcPr>
          <w:p w14:paraId="5E8FAE0D"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w:t>
            </w:r>
          </w:p>
        </w:tc>
        <w:tc>
          <w:tcPr>
            <w:tcW w:w="563" w:type="pct"/>
            <w:tcBorders>
              <w:top w:val="nil"/>
              <w:left w:val="nil"/>
              <w:bottom w:val="nil"/>
              <w:right w:val="nil"/>
            </w:tcBorders>
            <w:shd w:val="clear" w:color="auto" w:fill="auto"/>
            <w:vAlign w:val="center"/>
          </w:tcPr>
          <w:p w14:paraId="491510B9" w14:textId="77777777" w:rsidR="005D3E8E" w:rsidRPr="00C57D88" w:rsidRDefault="005D3E8E" w:rsidP="00441EDF">
            <w:pPr>
              <w:tabs>
                <w:tab w:val="right" w:pos="1202"/>
              </w:tabs>
              <w:spacing w:line="240" w:lineRule="exact"/>
              <w:jc w:val="right"/>
              <w:outlineLvl w:val="0"/>
              <w:rPr>
                <w:rFonts w:ascii="Calibri" w:eastAsia="Calibri" w:hAnsi="Calibri" w:cs="Arial"/>
                <w:spacing w:val="-2"/>
                <w:sz w:val="18"/>
                <w:szCs w:val="18"/>
              </w:rPr>
            </w:pPr>
            <w:r w:rsidRPr="00C57D88">
              <w:rPr>
                <w:rFonts w:ascii="Calibri" w:hAnsi="Calibri" w:cs="Calibri"/>
                <w:color w:val="000000"/>
                <w:sz w:val="18"/>
                <w:szCs w:val="18"/>
              </w:rPr>
              <w:t>1,150,557</w:t>
            </w:r>
          </w:p>
        </w:tc>
      </w:tr>
      <w:tr w:rsidR="005D3E8E" w:rsidRPr="00C57D88" w14:paraId="1B1698D7" w14:textId="77777777" w:rsidTr="00453BC5">
        <w:trPr>
          <w:trHeight w:hRule="exact" w:val="421"/>
        </w:trPr>
        <w:tc>
          <w:tcPr>
            <w:tcW w:w="1643" w:type="pct"/>
            <w:vAlign w:val="bottom"/>
          </w:tcPr>
          <w:p w14:paraId="6E1C4750" w14:textId="3DACBCBF" w:rsidR="005D3E8E" w:rsidRPr="00C57D88" w:rsidRDefault="005D3E8E" w:rsidP="005D3E8E">
            <w:pPr>
              <w:tabs>
                <w:tab w:val="right" w:pos="1202"/>
              </w:tabs>
              <w:spacing w:line="200" w:lineRule="exact"/>
              <w:outlineLvl w:val="0"/>
              <w:rPr>
                <w:rFonts w:ascii="Calibri" w:hAnsi="Calibri" w:cs="Arial"/>
                <w:spacing w:val="-2"/>
                <w:sz w:val="18"/>
                <w:szCs w:val="18"/>
              </w:rPr>
            </w:pPr>
            <w:r w:rsidRPr="005D3E8E">
              <w:rPr>
                <w:rFonts w:ascii="Calibri" w:hAnsi="Calibri" w:cs="Arial"/>
                <w:spacing w:val="-2"/>
                <w:sz w:val="18"/>
                <w:szCs w:val="18"/>
              </w:rPr>
              <w:t>Provisions for guarantees, commitments and other liabilities</w:t>
            </w:r>
          </w:p>
        </w:tc>
        <w:tc>
          <w:tcPr>
            <w:tcW w:w="507" w:type="pct"/>
            <w:shd w:val="clear" w:color="auto" w:fill="auto"/>
            <w:vAlign w:val="bottom"/>
          </w:tcPr>
          <w:p w14:paraId="4DE8B814" w14:textId="15A7660D" w:rsidR="005D3E8E" w:rsidRPr="00C57D88" w:rsidRDefault="005D3E8E" w:rsidP="005D3E8E">
            <w:pPr>
              <w:tabs>
                <w:tab w:val="right" w:pos="1202"/>
              </w:tabs>
              <w:spacing w:line="240" w:lineRule="exact"/>
              <w:jc w:val="right"/>
              <w:outlineLvl w:val="0"/>
              <w:rPr>
                <w:rFonts w:ascii="Calibri" w:hAnsi="Calibri" w:cs="Calibri"/>
                <w:color w:val="000000"/>
                <w:sz w:val="18"/>
                <w:szCs w:val="18"/>
              </w:rPr>
            </w:pPr>
            <w:r w:rsidRPr="004B56E6">
              <w:rPr>
                <w:rFonts w:ascii="Calibri" w:hAnsi="Calibri" w:cs="Calibri"/>
                <w:color w:val="000000"/>
                <w:sz w:val="18"/>
                <w:szCs w:val="18"/>
                <w:lang w:val="en-GB"/>
              </w:rPr>
              <w:t>125</w:t>
            </w:r>
            <w:r>
              <w:rPr>
                <w:rFonts w:ascii="Calibri" w:hAnsi="Calibri" w:cs="Calibri"/>
                <w:color w:val="000000"/>
                <w:sz w:val="18"/>
                <w:szCs w:val="18"/>
                <w:lang w:val="en-GB"/>
              </w:rPr>
              <w:t>,</w:t>
            </w:r>
            <w:r w:rsidRPr="004B56E6">
              <w:rPr>
                <w:rFonts w:ascii="Calibri" w:hAnsi="Calibri" w:cs="Calibri"/>
                <w:color w:val="000000"/>
                <w:sz w:val="18"/>
                <w:szCs w:val="18"/>
                <w:lang w:val="en-GB"/>
              </w:rPr>
              <w:t>417</w:t>
            </w:r>
          </w:p>
        </w:tc>
        <w:tc>
          <w:tcPr>
            <w:tcW w:w="553" w:type="pct"/>
            <w:shd w:val="clear" w:color="auto" w:fill="auto"/>
            <w:vAlign w:val="bottom"/>
          </w:tcPr>
          <w:p w14:paraId="73EAC662" w14:textId="5202CE46" w:rsidR="005D3E8E" w:rsidRPr="00C57D88" w:rsidRDefault="005D3E8E" w:rsidP="005D3E8E">
            <w:pPr>
              <w:tabs>
                <w:tab w:val="right" w:pos="1202"/>
              </w:tabs>
              <w:spacing w:line="240" w:lineRule="exact"/>
              <w:jc w:val="right"/>
              <w:outlineLvl w:val="0"/>
              <w:rPr>
                <w:rFonts w:ascii="Calibri" w:hAnsi="Calibri" w:cs="Calibri"/>
                <w:color w:val="000000"/>
                <w:sz w:val="18"/>
                <w:szCs w:val="18"/>
              </w:rPr>
            </w:pPr>
            <w:r w:rsidRPr="004B56E6">
              <w:rPr>
                <w:rFonts w:ascii="Calibri" w:hAnsi="Calibri" w:cs="Calibri"/>
                <w:color w:val="000000"/>
                <w:sz w:val="18"/>
                <w:szCs w:val="18"/>
                <w:lang w:val="en-GB"/>
              </w:rPr>
              <w:t>10</w:t>
            </w:r>
            <w:r>
              <w:rPr>
                <w:rFonts w:ascii="Calibri" w:hAnsi="Calibri" w:cs="Calibri"/>
                <w:color w:val="000000"/>
                <w:sz w:val="18"/>
                <w:szCs w:val="18"/>
                <w:lang w:val="en-GB"/>
              </w:rPr>
              <w:t>,</w:t>
            </w:r>
            <w:r w:rsidRPr="004B56E6">
              <w:rPr>
                <w:rFonts w:ascii="Calibri" w:hAnsi="Calibri" w:cs="Calibri"/>
                <w:color w:val="000000"/>
                <w:sz w:val="18"/>
                <w:szCs w:val="18"/>
                <w:lang w:val="en-GB"/>
              </w:rPr>
              <w:t>305</w:t>
            </w:r>
          </w:p>
        </w:tc>
        <w:tc>
          <w:tcPr>
            <w:tcW w:w="590" w:type="pct"/>
            <w:shd w:val="clear" w:color="auto" w:fill="auto"/>
            <w:vAlign w:val="bottom"/>
          </w:tcPr>
          <w:p w14:paraId="10C985C1" w14:textId="50B02D31" w:rsidR="005D3E8E" w:rsidRPr="00C57D88" w:rsidRDefault="005D3E8E" w:rsidP="005D3E8E">
            <w:pPr>
              <w:tabs>
                <w:tab w:val="right" w:pos="1202"/>
              </w:tabs>
              <w:spacing w:line="240" w:lineRule="exact"/>
              <w:jc w:val="right"/>
              <w:outlineLvl w:val="0"/>
              <w:rPr>
                <w:rFonts w:ascii="Calibri" w:hAnsi="Calibri" w:cs="Calibri"/>
                <w:color w:val="000000"/>
                <w:sz w:val="18"/>
                <w:szCs w:val="18"/>
              </w:rPr>
            </w:pPr>
            <w:r w:rsidRPr="004B56E6">
              <w:rPr>
                <w:rFonts w:ascii="Calibri" w:hAnsi="Calibri" w:cs="Calibri"/>
                <w:color w:val="000000"/>
                <w:sz w:val="18"/>
                <w:szCs w:val="18"/>
                <w:lang w:val="en-GB"/>
              </w:rPr>
              <w:t>35</w:t>
            </w:r>
            <w:r>
              <w:rPr>
                <w:rFonts w:ascii="Calibri" w:hAnsi="Calibri" w:cs="Calibri"/>
                <w:color w:val="000000"/>
                <w:sz w:val="18"/>
                <w:szCs w:val="18"/>
                <w:lang w:val="en-GB"/>
              </w:rPr>
              <w:t>,</w:t>
            </w:r>
            <w:r w:rsidRPr="004B56E6">
              <w:rPr>
                <w:rFonts w:ascii="Calibri" w:hAnsi="Calibri" w:cs="Calibri"/>
                <w:color w:val="000000"/>
                <w:sz w:val="18"/>
                <w:szCs w:val="18"/>
                <w:lang w:val="en-GB"/>
              </w:rPr>
              <w:t>487</w:t>
            </w:r>
          </w:p>
        </w:tc>
        <w:tc>
          <w:tcPr>
            <w:tcW w:w="571" w:type="pct"/>
            <w:shd w:val="clear" w:color="auto" w:fill="auto"/>
            <w:vAlign w:val="bottom"/>
          </w:tcPr>
          <w:p w14:paraId="1E1D032C" w14:textId="11C2A1DF" w:rsidR="005D3E8E" w:rsidRPr="00C57D88" w:rsidRDefault="005D3E8E" w:rsidP="005D3E8E">
            <w:pPr>
              <w:tabs>
                <w:tab w:val="right" w:pos="1202"/>
              </w:tabs>
              <w:spacing w:line="240" w:lineRule="exact"/>
              <w:jc w:val="right"/>
              <w:outlineLvl w:val="0"/>
              <w:rPr>
                <w:rFonts w:ascii="Calibri" w:hAnsi="Calibri" w:cs="Calibri"/>
                <w:color w:val="000000"/>
                <w:sz w:val="18"/>
                <w:szCs w:val="18"/>
              </w:rPr>
            </w:pPr>
            <w:r w:rsidRPr="004B56E6">
              <w:rPr>
                <w:rFonts w:ascii="Calibri" w:hAnsi="Calibri" w:cs="Calibri"/>
                <w:color w:val="000000"/>
                <w:sz w:val="18"/>
                <w:szCs w:val="18"/>
                <w:lang w:val="en-GB"/>
              </w:rPr>
              <w:t>71</w:t>
            </w:r>
            <w:r>
              <w:rPr>
                <w:rFonts w:ascii="Calibri" w:hAnsi="Calibri" w:cs="Calibri"/>
                <w:color w:val="000000"/>
                <w:sz w:val="18"/>
                <w:szCs w:val="18"/>
                <w:lang w:val="en-GB"/>
              </w:rPr>
              <w:t>,</w:t>
            </w:r>
            <w:r w:rsidRPr="004B56E6">
              <w:rPr>
                <w:rFonts w:ascii="Calibri" w:hAnsi="Calibri" w:cs="Calibri"/>
                <w:color w:val="000000"/>
                <w:sz w:val="18"/>
                <w:szCs w:val="18"/>
                <w:lang w:val="en-GB"/>
              </w:rPr>
              <w:t>166</w:t>
            </w:r>
          </w:p>
        </w:tc>
        <w:tc>
          <w:tcPr>
            <w:tcW w:w="572" w:type="pct"/>
            <w:shd w:val="clear" w:color="auto" w:fill="auto"/>
            <w:vAlign w:val="bottom"/>
          </w:tcPr>
          <w:p w14:paraId="5A0F8274" w14:textId="72C89F28" w:rsidR="005D3E8E" w:rsidRPr="00C57D88" w:rsidRDefault="005D3E8E" w:rsidP="005D3E8E">
            <w:pPr>
              <w:tabs>
                <w:tab w:val="right" w:pos="1202"/>
              </w:tabs>
              <w:spacing w:line="240" w:lineRule="exact"/>
              <w:jc w:val="right"/>
              <w:outlineLvl w:val="0"/>
              <w:rPr>
                <w:rFonts w:ascii="Calibri" w:hAnsi="Calibri" w:cs="Calibri"/>
                <w:color w:val="000000"/>
                <w:sz w:val="18"/>
                <w:szCs w:val="18"/>
              </w:rPr>
            </w:pPr>
            <w:r w:rsidRPr="004B56E6">
              <w:rPr>
                <w:rFonts w:ascii="Calibri" w:hAnsi="Calibri" w:cs="Calibri"/>
                <w:color w:val="000000"/>
                <w:sz w:val="18"/>
                <w:szCs w:val="18"/>
                <w:lang w:val="en-GB"/>
              </w:rPr>
              <w:t>78</w:t>
            </w:r>
            <w:r>
              <w:rPr>
                <w:rFonts w:ascii="Calibri" w:hAnsi="Calibri" w:cs="Calibri"/>
                <w:color w:val="000000"/>
                <w:sz w:val="18"/>
                <w:szCs w:val="18"/>
                <w:lang w:val="en-GB"/>
              </w:rPr>
              <w:t>,</w:t>
            </w:r>
            <w:r w:rsidRPr="004B56E6">
              <w:rPr>
                <w:rFonts w:ascii="Calibri" w:hAnsi="Calibri" w:cs="Calibri"/>
                <w:color w:val="000000"/>
                <w:sz w:val="18"/>
                <w:szCs w:val="18"/>
                <w:lang w:val="en-GB"/>
              </w:rPr>
              <w:t>986</w:t>
            </w:r>
          </w:p>
        </w:tc>
        <w:tc>
          <w:tcPr>
            <w:tcW w:w="563" w:type="pct"/>
            <w:shd w:val="clear" w:color="auto" w:fill="auto"/>
            <w:vAlign w:val="bottom"/>
          </w:tcPr>
          <w:p w14:paraId="200C8352" w14:textId="158EB5BF" w:rsidR="005D3E8E" w:rsidRPr="00C57D88" w:rsidRDefault="005D3E8E" w:rsidP="005D3E8E">
            <w:pPr>
              <w:tabs>
                <w:tab w:val="right" w:pos="1202"/>
              </w:tabs>
              <w:spacing w:line="240" w:lineRule="exact"/>
              <w:jc w:val="right"/>
              <w:outlineLvl w:val="0"/>
              <w:rPr>
                <w:rFonts w:ascii="Calibri" w:hAnsi="Calibri" w:cs="Calibri"/>
                <w:color w:val="000000"/>
                <w:sz w:val="18"/>
                <w:szCs w:val="18"/>
              </w:rPr>
            </w:pPr>
            <w:r w:rsidRPr="004B56E6">
              <w:rPr>
                <w:rFonts w:ascii="Calibri" w:hAnsi="Calibri" w:cs="Calibri"/>
                <w:color w:val="000000"/>
                <w:sz w:val="18"/>
                <w:szCs w:val="18"/>
                <w:lang w:val="en-GB"/>
              </w:rPr>
              <w:t>321</w:t>
            </w:r>
            <w:r>
              <w:rPr>
                <w:rFonts w:ascii="Calibri" w:hAnsi="Calibri" w:cs="Calibri"/>
                <w:color w:val="000000"/>
                <w:sz w:val="18"/>
                <w:szCs w:val="18"/>
                <w:lang w:val="en-GB"/>
              </w:rPr>
              <w:t>,</w:t>
            </w:r>
            <w:r w:rsidRPr="004B56E6">
              <w:rPr>
                <w:rFonts w:ascii="Calibri" w:hAnsi="Calibri" w:cs="Calibri"/>
                <w:color w:val="000000"/>
                <w:sz w:val="18"/>
                <w:szCs w:val="18"/>
                <w:lang w:val="en-GB"/>
              </w:rPr>
              <w:t>361</w:t>
            </w:r>
          </w:p>
        </w:tc>
      </w:tr>
      <w:tr w:rsidR="005D3E8E" w:rsidRPr="00C57D88" w14:paraId="685C0AD7" w14:textId="77777777" w:rsidTr="005D3E8E">
        <w:trPr>
          <w:trHeight w:hRule="exact" w:val="284"/>
        </w:trPr>
        <w:tc>
          <w:tcPr>
            <w:tcW w:w="1643" w:type="pct"/>
            <w:vAlign w:val="bottom"/>
          </w:tcPr>
          <w:p w14:paraId="5DA40D45" w14:textId="77777777" w:rsidR="005D3E8E" w:rsidRPr="00C57D88" w:rsidRDefault="005D3E8E" w:rsidP="005D3E8E">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Other liabilities </w:t>
            </w:r>
          </w:p>
        </w:tc>
        <w:tc>
          <w:tcPr>
            <w:tcW w:w="507" w:type="pct"/>
            <w:shd w:val="clear" w:color="auto" w:fill="auto"/>
            <w:vAlign w:val="bottom"/>
          </w:tcPr>
          <w:p w14:paraId="799DFEBB" w14:textId="3E18D26C" w:rsidR="005D3E8E" w:rsidRPr="00C57D88" w:rsidRDefault="005D3E8E" w:rsidP="005D3E8E">
            <w:pPr>
              <w:tabs>
                <w:tab w:val="right" w:pos="1202"/>
              </w:tabs>
              <w:spacing w:line="240" w:lineRule="exact"/>
              <w:jc w:val="right"/>
              <w:outlineLvl w:val="0"/>
              <w:rPr>
                <w:rFonts w:ascii="Calibri" w:eastAsia="Calibri" w:hAnsi="Calibri" w:cs="Arial"/>
                <w:spacing w:val="-2"/>
                <w:sz w:val="18"/>
                <w:szCs w:val="18"/>
              </w:rPr>
            </w:pPr>
            <w:r w:rsidRPr="004B56E6">
              <w:rPr>
                <w:rFonts w:ascii="Calibri" w:hAnsi="Calibri" w:cs="Calibri"/>
                <w:color w:val="000000"/>
                <w:sz w:val="18"/>
                <w:szCs w:val="18"/>
                <w:lang w:val="en-GB"/>
              </w:rPr>
              <w:t>142</w:t>
            </w:r>
            <w:r>
              <w:rPr>
                <w:rFonts w:ascii="Calibri" w:hAnsi="Calibri" w:cs="Calibri"/>
                <w:color w:val="000000"/>
                <w:sz w:val="18"/>
                <w:szCs w:val="18"/>
                <w:lang w:val="en-GB"/>
              </w:rPr>
              <w:t>,</w:t>
            </w:r>
            <w:r w:rsidRPr="004B56E6">
              <w:rPr>
                <w:rFonts w:ascii="Calibri" w:hAnsi="Calibri" w:cs="Calibri"/>
                <w:color w:val="000000"/>
                <w:sz w:val="18"/>
                <w:szCs w:val="18"/>
                <w:lang w:val="en-GB"/>
              </w:rPr>
              <w:t>805</w:t>
            </w:r>
          </w:p>
        </w:tc>
        <w:tc>
          <w:tcPr>
            <w:tcW w:w="553" w:type="pct"/>
            <w:shd w:val="clear" w:color="auto" w:fill="auto"/>
            <w:vAlign w:val="bottom"/>
          </w:tcPr>
          <w:p w14:paraId="3D425700" w14:textId="2646204D" w:rsidR="005D3E8E" w:rsidRPr="00C57D88" w:rsidRDefault="005D3E8E" w:rsidP="005D3E8E">
            <w:pPr>
              <w:tabs>
                <w:tab w:val="right" w:pos="1202"/>
              </w:tabs>
              <w:spacing w:line="240" w:lineRule="exact"/>
              <w:jc w:val="right"/>
              <w:outlineLvl w:val="0"/>
              <w:rPr>
                <w:rFonts w:ascii="Calibri" w:eastAsia="Calibri" w:hAnsi="Calibri" w:cs="Arial"/>
                <w:spacing w:val="-2"/>
                <w:sz w:val="18"/>
                <w:szCs w:val="18"/>
              </w:rPr>
            </w:pPr>
            <w:r w:rsidRPr="004B56E6">
              <w:rPr>
                <w:rFonts w:ascii="Calibri" w:hAnsi="Calibri" w:cs="Calibri"/>
                <w:color w:val="000000"/>
                <w:sz w:val="18"/>
                <w:szCs w:val="18"/>
                <w:lang w:val="en-GB"/>
              </w:rPr>
              <w:t>11</w:t>
            </w:r>
            <w:r>
              <w:rPr>
                <w:rFonts w:ascii="Calibri" w:hAnsi="Calibri" w:cs="Calibri"/>
                <w:color w:val="000000"/>
                <w:sz w:val="18"/>
                <w:szCs w:val="18"/>
                <w:lang w:val="en-GB"/>
              </w:rPr>
              <w:t>,</w:t>
            </w:r>
            <w:r w:rsidRPr="004B56E6">
              <w:rPr>
                <w:rFonts w:ascii="Calibri" w:hAnsi="Calibri" w:cs="Calibri"/>
                <w:color w:val="000000"/>
                <w:sz w:val="18"/>
                <w:szCs w:val="18"/>
                <w:lang w:val="en-GB"/>
              </w:rPr>
              <w:t>734</w:t>
            </w:r>
          </w:p>
        </w:tc>
        <w:tc>
          <w:tcPr>
            <w:tcW w:w="590" w:type="pct"/>
            <w:shd w:val="clear" w:color="auto" w:fill="auto"/>
            <w:vAlign w:val="bottom"/>
          </w:tcPr>
          <w:p w14:paraId="351079A3" w14:textId="7AF538FB" w:rsidR="005D3E8E" w:rsidRPr="00C57D88" w:rsidRDefault="005D3E8E" w:rsidP="005D3E8E">
            <w:pPr>
              <w:tabs>
                <w:tab w:val="right" w:pos="1202"/>
              </w:tabs>
              <w:spacing w:line="240" w:lineRule="exact"/>
              <w:jc w:val="right"/>
              <w:outlineLvl w:val="0"/>
              <w:rPr>
                <w:rFonts w:ascii="Calibri" w:eastAsia="Calibri" w:hAnsi="Calibri" w:cs="Arial"/>
                <w:spacing w:val="-2"/>
                <w:sz w:val="18"/>
                <w:szCs w:val="18"/>
              </w:rPr>
            </w:pPr>
            <w:r w:rsidRPr="004B56E6">
              <w:rPr>
                <w:rFonts w:ascii="Calibri" w:hAnsi="Calibri" w:cs="Calibri"/>
                <w:color w:val="000000"/>
                <w:sz w:val="18"/>
                <w:szCs w:val="18"/>
                <w:lang w:val="en-GB"/>
              </w:rPr>
              <w:t>40</w:t>
            </w:r>
            <w:r>
              <w:rPr>
                <w:rFonts w:ascii="Calibri" w:hAnsi="Calibri" w:cs="Calibri"/>
                <w:color w:val="000000"/>
                <w:sz w:val="18"/>
                <w:szCs w:val="18"/>
                <w:lang w:val="en-GB"/>
              </w:rPr>
              <w:t>,</w:t>
            </w:r>
            <w:r w:rsidRPr="004B56E6">
              <w:rPr>
                <w:rFonts w:ascii="Calibri" w:hAnsi="Calibri" w:cs="Calibri"/>
                <w:color w:val="000000"/>
                <w:sz w:val="18"/>
                <w:szCs w:val="18"/>
                <w:lang w:val="en-GB"/>
              </w:rPr>
              <w:t>406</w:t>
            </w:r>
          </w:p>
        </w:tc>
        <w:tc>
          <w:tcPr>
            <w:tcW w:w="571" w:type="pct"/>
            <w:shd w:val="clear" w:color="auto" w:fill="auto"/>
            <w:vAlign w:val="bottom"/>
          </w:tcPr>
          <w:p w14:paraId="54172580" w14:textId="5383A9A4" w:rsidR="005D3E8E" w:rsidRPr="00C57D88" w:rsidRDefault="005D3E8E" w:rsidP="005D3E8E">
            <w:pPr>
              <w:tabs>
                <w:tab w:val="right" w:pos="1202"/>
              </w:tabs>
              <w:spacing w:line="240" w:lineRule="exact"/>
              <w:jc w:val="right"/>
              <w:outlineLvl w:val="0"/>
              <w:rPr>
                <w:rFonts w:ascii="Calibri" w:eastAsia="Calibri" w:hAnsi="Calibri" w:cs="Arial"/>
                <w:spacing w:val="-2"/>
                <w:sz w:val="18"/>
                <w:szCs w:val="18"/>
              </w:rPr>
            </w:pPr>
            <w:r w:rsidRPr="004B56E6">
              <w:rPr>
                <w:rFonts w:ascii="Calibri" w:hAnsi="Calibri" w:cs="Calibri"/>
                <w:color w:val="000000"/>
                <w:sz w:val="18"/>
                <w:szCs w:val="18"/>
                <w:lang w:val="en-GB"/>
              </w:rPr>
              <w:t>81</w:t>
            </w:r>
            <w:r>
              <w:rPr>
                <w:rFonts w:ascii="Calibri" w:hAnsi="Calibri" w:cs="Calibri"/>
                <w:color w:val="000000"/>
                <w:sz w:val="18"/>
                <w:szCs w:val="18"/>
                <w:lang w:val="en-GB"/>
              </w:rPr>
              <w:t>,</w:t>
            </w:r>
            <w:r w:rsidRPr="004B56E6">
              <w:rPr>
                <w:rFonts w:ascii="Calibri" w:hAnsi="Calibri" w:cs="Calibri"/>
                <w:color w:val="000000"/>
                <w:sz w:val="18"/>
                <w:szCs w:val="18"/>
                <w:lang w:val="en-GB"/>
              </w:rPr>
              <w:t>033</w:t>
            </w:r>
          </w:p>
        </w:tc>
        <w:tc>
          <w:tcPr>
            <w:tcW w:w="572" w:type="pct"/>
            <w:shd w:val="clear" w:color="auto" w:fill="auto"/>
            <w:vAlign w:val="bottom"/>
          </w:tcPr>
          <w:p w14:paraId="17067DB0" w14:textId="31168918" w:rsidR="005D3E8E" w:rsidRPr="00C57D88" w:rsidRDefault="005D3E8E" w:rsidP="005D3E8E">
            <w:pPr>
              <w:tabs>
                <w:tab w:val="right" w:pos="1202"/>
              </w:tabs>
              <w:spacing w:line="240" w:lineRule="exact"/>
              <w:jc w:val="right"/>
              <w:outlineLvl w:val="0"/>
              <w:rPr>
                <w:rFonts w:ascii="Calibri" w:eastAsia="Calibri" w:hAnsi="Calibri" w:cs="Arial"/>
                <w:spacing w:val="-2"/>
                <w:sz w:val="18"/>
                <w:szCs w:val="18"/>
              </w:rPr>
            </w:pPr>
            <w:r w:rsidRPr="004B56E6">
              <w:rPr>
                <w:rFonts w:ascii="Calibri" w:hAnsi="Calibri" w:cs="Calibri"/>
                <w:color w:val="000000"/>
                <w:sz w:val="18"/>
                <w:szCs w:val="18"/>
                <w:lang w:val="en-GB"/>
              </w:rPr>
              <w:t>89</w:t>
            </w:r>
            <w:r>
              <w:rPr>
                <w:rFonts w:ascii="Calibri" w:hAnsi="Calibri" w:cs="Calibri"/>
                <w:color w:val="000000"/>
                <w:sz w:val="18"/>
                <w:szCs w:val="18"/>
                <w:lang w:val="en-GB"/>
              </w:rPr>
              <w:t>,</w:t>
            </w:r>
            <w:r w:rsidRPr="004B56E6">
              <w:rPr>
                <w:rFonts w:ascii="Calibri" w:hAnsi="Calibri" w:cs="Calibri"/>
                <w:color w:val="000000"/>
                <w:sz w:val="18"/>
                <w:szCs w:val="18"/>
                <w:lang w:val="en-GB"/>
              </w:rPr>
              <w:t>936</w:t>
            </w:r>
          </w:p>
        </w:tc>
        <w:tc>
          <w:tcPr>
            <w:tcW w:w="563" w:type="pct"/>
            <w:shd w:val="clear" w:color="auto" w:fill="auto"/>
            <w:vAlign w:val="bottom"/>
          </w:tcPr>
          <w:p w14:paraId="6F1088C6" w14:textId="66F27779" w:rsidR="005D3E8E" w:rsidRPr="00C57D88" w:rsidRDefault="005D3E8E" w:rsidP="005D3E8E">
            <w:pPr>
              <w:tabs>
                <w:tab w:val="right" w:pos="1202"/>
              </w:tabs>
              <w:spacing w:line="240" w:lineRule="exact"/>
              <w:jc w:val="right"/>
              <w:outlineLvl w:val="0"/>
              <w:rPr>
                <w:rFonts w:ascii="Calibri" w:eastAsia="Calibri" w:hAnsi="Calibri" w:cs="Arial"/>
                <w:spacing w:val="-2"/>
                <w:sz w:val="18"/>
                <w:szCs w:val="18"/>
              </w:rPr>
            </w:pPr>
            <w:r w:rsidRPr="004B56E6">
              <w:rPr>
                <w:rFonts w:ascii="Calibri" w:hAnsi="Calibri" w:cs="Calibri"/>
                <w:color w:val="000000"/>
                <w:sz w:val="18"/>
                <w:szCs w:val="18"/>
                <w:lang w:val="en-GB"/>
              </w:rPr>
              <w:t>365</w:t>
            </w:r>
            <w:r>
              <w:rPr>
                <w:rFonts w:ascii="Calibri" w:hAnsi="Calibri" w:cs="Calibri"/>
                <w:color w:val="000000"/>
                <w:sz w:val="18"/>
                <w:szCs w:val="18"/>
                <w:lang w:val="en-GB"/>
              </w:rPr>
              <w:t>,</w:t>
            </w:r>
            <w:r w:rsidRPr="004B56E6">
              <w:rPr>
                <w:rFonts w:ascii="Calibri" w:hAnsi="Calibri" w:cs="Calibri"/>
                <w:color w:val="000000"/>
                <w:sz w:val="18"/>
                <w:szCs w:val="18"/>
                <w:lang w:val="en-GB"/>
              </w:rPr>
              <w:t>914</w:t>
            </w:r>
          </w:p>
        </w:tc>
      </w:tr>
      <w:tr w:rsidR="005D3E8E" w:rsidRPr="00C57D88" w14:paraId="4B18E5B1" w14:textId="77777777" w:rsidTr="005D3E8E">
        <w:trPr>
          <w:trHeight w:hRule="exact" w:val="284"/>
        </w:trPr>
        <w:tc>
          <w:tcPr>
            <w:tcW w:w="1643" w:type="pct"/>
            <w:vAlign w:val="bottom"/>
          </w:tcPr>
          <w:p w14:paraId="2E18BE23" w14:textId="77777777" w:rsidR="005D3E8E" w:rsidRPr="00C57D88" w:rsidRDefault="005D3E8E" w:rsidP="00441EDF">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Total liabilities</w:t>
            </w:r>
          </w:p>
        </w:tc>
        <w:tc>
          <w:tcPr>
            <w:tcW w:w="507" w:type="pct"/>
            <w:tcBorders>
              <w:top w:val="single" w:sz="8" w:space="0" w:color="auto"/>
              <w:left w:val="nil"/>
              <w:bottom w:val="single" w:sz="8" w:space="0" w:color="auto"/>
              <w:right w:val="nil"/>
            </w:tcBorders>
            <w:shd w:val="clear" w:color="auto" w:fill="auto"/>
            <w:vAlign w:val="center"/>
          </w:tcPr>
          <w:p w14:paraId="06430B00"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811,418</w:t>
            </w:r>
          </w:p>
        </w:tc>
        <w:tc>
          <w:tcPr>
            <w:tcW w:w="553" w:type="pct"/>
            <w:tcBorders>
              <w:top w:val="single" w:sz="8" w:space="0" w:color="auto"/>
              <w:left w:val="nil"/>
              <w:bottom w:val="single" w:sz="8" w:space="0" w:color="auto"/>
              <w:right w:val="nil"/>
            </w:tcBorders>
            <w:shd w:val="clear" w:color="auto" w:fill="auto"/>
            <w:vAlign w:val="center"/>
          </w:tcPr>
          <w:p w14:paraId="5509C103"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533,161</w:t>
            </w:r>
          </w:p>
        </w:tc>
        <w:tc>
          <w:tcPr>
            <w:tcW w:w="590" w:type="pct"/>
            <w:tcBorders>
              <w:top w:val="single" w:sz="8" w:space="0" w:color="auto"/>
              <w:left w:val="nil"/>
              <w:bottom w:val="single" w:sz="8" w:space="0" w:color="auto"/>
              <w:right w:val="nil"/>
            </w:tcBorders>
            <w:shd w:val="clear" w:color="auto" w:fill="auto"/>
            <w:vAlign w:val="center"/>
          </w:tcPr>
          <w:p w14:paraId="723E6AE6"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1,708,121</w:t>
            </w:r>
          </w:p>
        </w:tc>
        <w:tc>
          <w:tcPr>
            <w:tcW w:w="571" w:type="pct"/>
            <w:tcBorders>
              <w:top w:val="single" w:sz="8" w:space="0" w:color="auto"/>
              <w:left w:val="nil"/>
              <w:bottom w:val="single" w:sz="8" w:space="0" w:color="auto"/>
              <w:right w:val="nil"/>
            </w:tcBorders>
            <w:shd w:val="clear" w:color="auto" w:fill="auto"/>
            <w:vAlign w:val="center"/>
          </w:tcPr>
          <w:p w14:paraId="5F97FF73"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5,226,716</w:t>
            </w:r>
          </w:p>
        </w:tc>
        <w:tc>
          <w:tcPr>
            <w:tcW w:w="572" w:type="pct"/>
            <w:tcBorders>
              <w:top w:val="single" w:sz="8" w:space="0" w:color="auto"/>
              <w:left w:val="nil"/>
              <w:bottom w:val="single" w:sz="8" w:space="0" w:color="auto"/>
              <w:right w:val="nil"/>
            </w:tcBorders>
            <w:shd w:val="clear" w:color="auto" w:fill="auto"/>
            <w:vAlign w:val="center"/>
          </w:tcPr>
          <w:p w14:paraId="652FCF65"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8,865,499</w:t>
            </w:r>
          </w:p>
        </w:tc>
        <w:tc>
          <w:tcPr>
            <w:tcW w:w="563" w:type="pct"/>
            <w:tcBorders>
              <w:top w:val="single" w:sz="8" w:space="0" w:color="auto"/>
              <w:left w:val="nil"/>
              <w:bottom w:val="single" w:sz="8" w:space="0" w:color="auto"/>
              <w:right w:val="nil"/>
            </w:tcBorders>
            <w:shd w:val="clear" w:color="auto" w:fill="auto"/>
            <w:vAlign w:val="center"/>
          </w:tcPr>
          <w:p w14:paraId="76342FC1" w14:textId="77777777" w:rsidR="005D3E8E" w:rsidRPr="00C57D88" w:rsidRDefault="005D3E8E" w:rsidP="00441EDF">
            <w:pPr>
              <w:tabs>
                <w:tab w:val="right" w:pos="1202"/>
              </w:tabs>
              <w:spacing w:line="240" w:lineRule="exact"/>
              <w:jc w:val="right"/>
              <w:outlineLvl w:val="0"/>
              <w:rPr>
                <w:rFonts w:ascii="Calibri" w:eastAsia="Calibri" w:hAnsi="Calibri" w:cs="Arial"/>
                <w:b/>
                <w:spacing w:val="-2"/>
                <w:sz w:val="18"/>
                <w:szCs w:val="18"/>
              </w:rPr>
            </w:pPr>
            <w:r w:rsidRPr="00C57D88">
              <w:rPr>
                <w:rFonts w:ascii="Calibri" w:hAnsi="Calibri" w:cs="Calibri"/>
                <w:b/>
                <w:bCs/>
                <w:color w:val="000000"/>
                <w:sz w:val="18"/>
                <w:szCs w:val="18"/>
              </w:rPr>
              <w:t>17,144,915</w:t>
            </w:r>
          </w:p>
        </w:tc>
      </w:tr>
      <w:tr w:rsidR="005D3E8E" w:rsidRPr="00C57D88" w14:paraId="02B2A881" w14:textId="77777777" w:rsidTr="005D3E8E">
        <w:trPr>
          <w:trHeight w:hRule="exact" w:val="284"/>
        </w:trPr>
        <w:tc>
          <w:tcPr>
            <w:tcW w:w="1643" w:type="pct"/>
            <w:vAlign w:val="bottom"/>
          </w:tcPr>
          <w:p w14:paraId="15308468"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r w:rsidRPr="00C57D88">
              <w:rPr>
                <w:rFonts w:ascii="Calibri" w:eastAsia="Calibri" w:hAnsi="Calibri" w:cs="Arial"/>
                <w:b/>
                <w:bCs/>
                <w:spacing w:val="-2"/>
                <w:sz w:val="18"/>
                <w:szCs w:val="18"/>
              </w:rPr>
              <w:t>Liquidity gap</w:t>
            </w:r>
          </w:p>
        </w:tc>
        <w:tc>
          <w:tcPr>
            <w:tcW w:w="507" w:type="pct"/>
            <w:tcBorders>
              <w:left w:val="nil"/>
              <w:bottom w:val="single" w:sz="12" w:space="0" w:color="auto"/>
              <w:right w:val="nil"/>
            </w:tcBorders>
            <w:shd w:val="clear" w:color="auto" w:fill="auto"/>
            <w:vAlign w:val="bottom"/>
          </w:tcPr>
          <w:p w14:paraId="015439BD" w14:textId="77777777" w:rsidR="005D3E8E" w:rsidRPr="00C57D88" w:rsidRDefault="005D3E8E" w:rsidP="00441EDF">
            <w:pPr>
              <w:tabs>
                <w:tab w:val="right" w:pos="1202"/>
              </w:tabs>
              <w:spacing w:line="240" w:lineRule="exact"/>
              <w:jc w:val="right"/>
              <w:outlineLvl w:val="0"/>
              <w:rPr>
                <w:rFonts w:ascii="Calibri" w:eastAsia="Calibri" w:hAnsi="Calibri" w:cs="Calibri"/>
                <w:b/>
                <w:bCs/>
                <w:color w:val="000000"/>
                <w:sz w:val="18"/>
                <w:szCs w:val="18"/>
                <w:lang w:val="en-GB"/>
              </w:rPr>
            </w:pPr>
            <w:r w:rsidRPr="00C57D88">
              <w:rPr>
                <w:rFonts w:ascii="Calibri" w:hAnsi="Calibri" w:cs="Calibri"/>
                <w:b/>
                <w:bCs/>
                <w:color w:val="000000"/>
                <w:sz w:val="18"/>
                <w:szCs w:val="18"/>
              </w:rPr>
              <w:t>5,991,983</w:t>
            </w:r>
          </w:p>
        </w:tc>
        <w:tc>
          <w:tcPr>
            <w:tcW w:w="553" w:type="pct"/>
            <w:tcBorders>
              <w:left w:val="nil"/>
              <w:bottom w:val="single" w:sz="12" w:space="0" w:color="auto"/>
              <w:right w:val="nil"/>
            </w:tcBorders>
            <w:shd w:val="clear" w:color="auto" w:fill="auto"/>
            <w:vAlign w:val="bottom"/>
          </w:tcPr>
          <w:p w14:paraId="1737C4BB" w14:textId="77777777" w:rsidR="005D3E8E" w:rsidRPr="00C57D88" w:rsidRDefault="005D3E8E" w:rsidP="00441EDF">
            <w:pPr>
              <w:tabs>
                <w:tab w:val="right" w:pos="1202"/>
              </w:tabs>
              <w:spacing w:line="240" w:lineRule="exact"/>
              <w:jc w:val="right"/>
              <w:outlineLvl w:val="0"/>
              <w:rPr>
                <w:rFonts w:ascii="Calibri" w:eastAsia="Calibri" w:hAnsi="Calibri" w:cs="Calibri"/>
                <w:b/>
                <w:bCs/>
                <w:color w:val="000000"/>
                <w:sz w:val="18"/>
                <w:szCs w:val="18"/>
                <w:lang w:val="en-GB"/>
              </w:rPr>
            </w:pPr>
            <w:r w:rsidRPr="00C57D88">
              <w:rPr>
                <w:rFonts w:ascii="Calibri" w:hAnsi="Calibri" w:cs="Calibri"/>
                <w:b/>
                <w:bCs/>
                <w:color w:val="000000"/>
                <w:sz w:val="18"/>
                <w:szCs w:val="18"/>
              </w:rPr>
              <w:t>314,762</w:t>
            </w:r>
          </w:p>
        </w:tc>
        <w:tc>
          <w:tcPr>
            <w:tcW w:w="590" w:type="pct"/>
            <w:tcBorders>
              <w:left w:val="nil"/>
              <w:bottom w:val="single" w:sz="12" w:space="0" w:color="auto"/>
              <w:right w:val="nil"/>
            </w:tcBorders>
            <w:shd w:val="clear" w:color="auto" w:fill="auto"/>
            <w:vAlign w:val="bottom"/>
          </w:tcPr>
          <w:p w14:paraId="5182EED5" w14:textId="77777777" w:rsidR="005D3E8E" w:rsidRPr="00C57D88" w:rsidRDefault="005D3E8E" w:rsidP="00441EDF">
            <w:pPr>
              <w:tabs>
                <w:tab w:val="right" w:pos="1202"/>
              </w:tabs>
              <w:spacing w:line="240" w:lineRule="exact"/>
              <w:jc w:val="right"/>
              <w:outlineLvl w:val="0"/>
              <w:rPr>
                <w:rFonts w:ascii="Calibri" w:eastAsia="Calibri" w:hAnsi="Calibri" w:cs="Calibri"/>
                <w:b/>
                <w:bCs/>
                <w:color w:val="000000"/>
                <w:sz w:val="18"/>
                <w:szCs w:val="18"/>
                <w:lang w:val="en-GB"/>
              </w:rPr>
            </w:pPr>
            <w:r w:rsidRPr="00C57D88">
              <w:rPr>
                <w:rFonts w:ascii="Calibri" w:hAnsi="Calibri" w:cs="Calibri"/>
                <w:b/>
                <w:bCs/>
                <w:color w:val="000000"/>
                <w:sz w:val="18"/>
                <w:szCs w:val="18"/>
              </w:rPr>
              <w:t>333,620</w:t>
            </w:r>
          </w:p>
        </w:tc>
        <w:tc>
          <w:tcPr>
            <w:tcW w:w="571" w:type="pct"/>
            <w:tcBorders>
              <w:left w:val="nil"/>
              <w:bottom w:val="single" w:sz="12" w:space="0" w:color="auto"/>
              <w:right w:val="nil"/>
            </w:tcBorders>
            <w:shd w:val="clear" w:color="auto" w:fill="auto"/>
            <w:vAlign w:val="bottom"/>
          </w:tcPr>
          <w:p w14:paraId="27114FDD" w14:textId="77777777" w:rsidR="005D3E8E" w:rsidRPr="00C57D88" w:rsidRDefault="005D3E8E" w:rsidP="00441EDF">
            <w:pPr>
              <w:tabs>
                <w:tab w:val="right" w:pos="1202"/>
              </w:tabs>
              <w:spacing w:line="240" w:lineRule="exact"/>
              <w:jc w:val="right"/>
              <w:outlineLvl w:val="0"/>
              <w:rPr>
                <w:rFonts w:ascii="Calibri" w:eastAsia="Calibri" w:hAnsi="Calibri" w:cs="Calibri"/>
                <w:b/>
                <w:bCs/>
                <w:color w:val="000000"/>
                <w:sz w:val="18"/>
                <w:szCs w:val="18"/>
                <w:lang w:val="en-GB"/>
              </w:rPr>
            </w:pPr>
            <w:r w:rsidRPr="00C57D88">
              <w:rPr>
                <w:rFonts w:ascii="Calibri" w:hAnsi="Calibri" w:cs="Calibri"/>
                <w:b/>
                <w:bCs/>
                <w:color w:val="000000"/>
                <w:sz w:val="18"/>
                <w:szCs w:val="18"/>
              </w:rPr>
              <w:t>265,642</w:t>
            </w:r>
          </w:p>
        </w:tc>
        <w:tc>
          <w:tcPr>
            <w:tcW w:w="572" w:type="pct"/>
            <w:tcBorders>
              <w:left w:val="nil"/>
              <w:bottom w:val="single" w:sz="12" w:space="0" w:color="auto"/>
              <w:right w:val="nil"/>
            </w:tcBorders>
            <w:shd w:val="clear" w:color="auto" w:fill="auto"/>
            <w:vAlign w:val="bottom"/>
          </w:tcPr>
          <w:p w14:paraId="5E31916C" w14:textId="77777777" w:rsidR="005D3E8E" w:rsidRPr="00C57D88" w:rsidRDefault="005D3E8E" w:rsidP="00441EDF">
            <w:pPr>
              <w:tabs>
                <w:tab w:val="right" w:pos="1202"/>
              </w:tabs>
              <w:spacing w:line="240" w:lineRule="exact"/>
              <w:jc w:val="right"/>
              <w:outlineLvl w:val="0"/>
              <w:rPr>
                <w:rFonts w:ascii="Calibri" w:eastAsia="Calibri" w:hAnsi="Calibri" w:cs="Calibri"/>
                <w:b/>
                <w:bCs/>
                <w:color w:val="000000"/>
                <w:sz w:val="18"/>
                <w:szCs w:val="18"/>
                <w:lang w:val="en-GB"/>
              </w:rPr>
            </w:pPr>
            <w:r w:rsidRPr="00C57D88">
              <w:rPr>
                <w:rFonts w:ascii="Calibri" w:hAnsi="Calibri" w:cs="Calibri"/>
                <w:b/>
                <w:bCs/>
                <w:color w:val="000000"/>
                <w:sz w:val="18"/>
                <w:szCs w:val="18"/>
              </w:rPr>
              <w:t>3,148,005</w:t>
            </w:r>
          </w:p>
        </w:tc>
        <w:tc>
          <w:tcPr>
            <w:tcW w:w="563" w:type="pct"/>
            <w:tcBorders>
              <w:left w:val="nil"/>
              <w:bottom w:val="single" w:sz="12" w:space="0" w:color="auto"/>
              <w:right w:val="nil"/>
            </w:tcBorders>
            <w:shd w:val="clear" w:color="auto" w:fill="auto"/>
            <w:vAlign w:val="bottom"/>
          </w:tcPr>
          <w:p w14:paraId="2EA4C8A8" w14:textId="77777777" w:rsidR="005D3E8E" w:rsidRPr="00C57D88" w:rsidRDefault="005D3E8E" w:rsidP="00441EDF">
            <w:pPr>
              <w:tabs>
                <w:tab w:val="right" w:pos="1202"/>
              </w:tabs>
              <w:spacing w:line="240" w:lineRule="exact"/>
              <w:jc w:val="right"/>
              <w:outlineLvl w:val="0"/>
              <w:rPr>
                <w:rFonts w:ascii="Calibri" w:eastAsia="Calibri" w:hAnsi="Calibri" w:cs="Calibri"/>
                <w:b/>
                <w:bCs/>
                <w:color w:val="000000"/>
                <w:sz w:val="18"/>
                <w:szCs w:val="18"/>
                <w:lang w:val="en-GB"/>
              </w:rPr>
            </w:pPr>
            <w:r w:rsidRPr="00C57D88">
              <w:rPr>
                <w:rFonts w:ascii="Calibri" w:hAnsi="Calibri" w:cs="Calibri"/>
                <w:b/>
                <w:bCs/>
                <w:color w:val="000000"/>
                <w:sz w:val="18"/>
                <w:szCs w:val="18"/>
              </w:rPr>
              <w:t>10,054,012</w:t>
            </w:r>
          </w:p>
        </w:tc>
      </w:tr>
      <w:tr w:rsidR="005D3E8E" w:rsidRPr="00C57D88" w14:paraId="6F942655" w14:textId="77777777" w:rsidTr="005D3E8E">
        <w:trPr>
          <w:trHeight w:hRule="exact" w:val="284"/>
        </w:trPr>
        <w:tc>
          <w:tcPr>
            <w:tcW w:w="1643" w:type="pct"/>
            <w:vAlign w:val="bottom"/>
          </w:tcPr>
          <w:p w14:paraId="1AF71DAE"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153A5443"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53" w:type="pct"/>
            <w:tcBorders>
              <w:top w:val="single" w:sz="12" w:space="0" w:color="auto"/>
              <w:left w:val="nil"/>
              <w:right w:val="nil"/>
            </w:tcBorders>
            <w:shd w:val="clear" w:color="auto" w:fill="auto"/>
            <w:vAlign w:val="bottom"/>
          </w:tcPr>
          <w:p w14:paraId="79BF53B8"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3BFBC1B0"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71" w:type="pct"/>
            <w:tcBorders>
              <w:top w:val="single" w:sz="12" w:space="0" w:color="auto"/>
              <w:left w:val="nil"/>
              <w:right w:val="nil"/>
            </w:tcBorders>
            <w:shd w:val="clear" w:color="auto" w:fill="auto"/>
            <w:vAlign w:val="bottom"/>
          </w:tcPr>
          <w:p w14:paraId="444262EA"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41D98D04"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63" w:type="pct"/>
            <w:tcBorders>
              <w:top w:val="single" w:sz="12" w:space="0" w:color="auto"/>
              <w:left w:val="nil"/>
              <w:right w:val="nil"/>
            </w:tcBorders>
            <w:shd w:val="clear" w:color="auto" w:fill="auto"/>
            <w:vAlign w:val="bottom"/>
          </w:tcPr>
          <w:p w14:paraId="52039C68"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r>
      <w:tr w:rsidR="005D3E8E" w:rsidRPr="00C57D88" w14:paraId="03BE68AB" w14:textId="77777777" w:rsidTr="005D3E8E">
        <w:trPr>
          <w:trHeight w:hRule="exact" w:val="284"/>
        </w:trPr>
        <w:tc>
          <w:tcPr>
            <w:tcW w:w="1643" w:type="pct"/>
            <w:vAlign w:val="bottom"/>
          </w:tcPr>
          <w:p w14:paraId="218F81F1"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b/>
                <w:bCs/>
                <w:spacing w:val="-2"/>
                <w:sz w:val="18"/>
                <w:szCs w:val="18"/>
              </w:rPr>
              <w:t>Guarantees  and  commitments</w:t>
            </w:r>
          </w:p>
        </w:tc>
        <w:tc>
          <w:tcPr>
            <w:tcW w:w="507" w:type="pct"/>
            <w:tcBorders>
              <w:left w:val="nil"/>
              <w:right w:val="nil"/>
            </w:tcBorders>
            <w:shd w:val="clear" w:color="auto" w:fill="auto"/>
            <w:vAlign w:val="bottom"/>
          </w:tcPr>
          <w:p w14:paraId="1978C628"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53" w:type="pct"/>
            <w:tcBorders>
              <w:left w:val="nil"/>
              <w:right w:val="nil"/>
            </w:tcBorders>
            <w:shd w:val="clear" w:color="auto" w:fill="auto"/>
            <w:vAlign w:val="bottom"/>
          </w:tcPr>
          <w:p w14:paraId="4956AA92"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90" w:type="pct"/>
            <w:tcBorders>
              <w:left w:val="nil"/>
              <w:right w:val="nil"/>
            </w:tcBorders>
            <w:shd w:val="clear" w:color="auto" w:fill="auto"/>
            <w:vAlign w:val="bottom"/>
          </w:tcPr>
          <w:p w14:paraId="1CDA8C2A"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71" w:type="pct"/>
            <w:tcBorders>
              <w:left w:val="nil"/>
              <w:right w:val="nil"/>
            </w:tcBorders>
            <w:shd w:val="clear" w:color="auto" w:fill="auto"/>
            <w:vAlign w:val="bottom"/>
          </w:tcPr>
          <w:p w14:paraId="073FFB08"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72" w:type="pct"/>
            <w:tcBorders>
              <w:left w:val="nil"/>
              <w:right w:val="nil"/>
            </w:tcBorders>
            <w:shd w:val="clear" w:color="auto" w:fill="auto"/>
            <w:vAlign w:val="bottom"/>
          </w:tcPr>
          <w:p w14:paraId="3C8E183B"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c>
          <w:tcPr>
            <w:tcW w:w="563" w:type="pct"/>
            <w:tcBorders>
              <w:left w:val="nil"/>
              <w:right w:val="nil"/>
            </w:tcBorders>
            <w:shd w:val="clear" w:color="auto" w:fill="auto"/>
            <w:vAlign w:val="bottom"/>
          </w:tcPr>
          <w:p w14:paraId="32445D5C" w14:textId="77777777" w:rsidR="005D3E8E" w:rsidRPr="00C57D88" w:rsidRDefault="005D3E8E" w:rsidP="00441EDF">
            <w:pPr>
              <w:tabs>
                <w:tab w:val="right" w:pos="1202"/>
              </w:tabs>
              <w:spacing w:line="240" w:lineRule="exact"/>
              <w:jc w:val="right"/>
              <w:outlineLvl w:val="0"/>
              <w:rPr>
                <w:rFonts w:ascii="Calibri" w:hAnsi="Calibri" w:cs="Calibri"/>
                <w:b/>
                <w:bCs/>
                <w:color w:val="000000"/>
                <w:sz w:val="18"/>
                <w:szCs w:val="18"/>
              </w:rPr>
            </w:pPr>
          </w:p>
        </w:tc>
      </w:tr>
      <w:tr w:rsidR="005D3E8E" w:rsidRPr="00C57D88" w14:paraId="285CC4EF" w14:textId="77777777" w:rsidTr="005D3E8E">
        <w:trPr>
          <w:trHeight w:hRule="exact" w:val="284"/>
        </w:trPr>
        <w:tc>
          <w:tcPr>
            <w:tcW w:w="1643" w:type="pct"/>
            <w:vAlign w:val="bottom"/>
          </w:tcPr>
          <w:p w14:paraId="3AC21E38"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Guarantees issued in HRK</w:t>
            </w:r>
          </w:p>
        </w:tc>
        <w:tc>
          <w:tcPr>
            <w:tcW w:w="507" w:type="pct"/>
            <w:tcBorders>
              <w:top w:val="nil"/>
              <w:left w:val="nil"/>
              <w:bottom w:val="nil"/>
              <w:right w:val="nil"/>
            </w:tcBorders>
            <w:shd w:val="clear" w:color="auto" w:fill="auto"/>
            <w:vAlign w:val="bottom"/>
          </w:tcPr>
          <w:p w14:paraId="440E29BA"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p>
        </w:tc>
        <w:tc>
          <w:tcPr>
            <w:tcW w:w="553" w:type="pct"/>
            <w:tcBorders>
              <w:top w:val="nil"/>
              <w:left w:val="nil"/>
              <w:bottom w:val="nil"/>
              <w:right w:val="nil"/>
            </w:tcBorders>
            <w:shd w:val="clear" w:color="auto" w:fill="auto"/>
          </w:tcPr>
          <w:p w14:paraId="6E63A72C"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90" w:type="pct"/>
            <w:tcBorders>
              <w:top w:val="nil"/>
              <w:left w:val="nil"/>
              <w:bottom w:val="nil"/>
              <w:right w:val="nil"/>
            </w:tcBorders>
            <w:shd w:val="clear" w:color="auto" w:fill="auto"/>
          </w:tcPr>
          <w:p w14:paraId="001144B1"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1" w:type="pct"/>
            <w:tcBorders>
              <w:top w:val="nil"/>
              <w:left w:val="nil"/>
              <w:bottom w:val="nil"/>
              <w:right w:val="nil"/>
            </w:tcBorders>
            <w:shd w:val="clear" w:color="auto" w:fill="auto"/>
          </w:tcPr>
          <w:p w14:paraId="3184D799"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504FE33F"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63" w:type="pct"/>
            <w:tcBorders>
              <w:top w:val="nil"/>
              <w:left w:val="nil"/>
              <w:bottom w:val="nil"/>
              <w:right w:val="nil"/>
            </w:tcBorders>
            <w:shd w:val="clear" w:color="auto" w:fill="auto"/>
            <w:vAlign w:val="bottom"/>
          </w:tcPr>
          <w:p w14:paraId="23CDC71F"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33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576</w:t>
            </w:r>
          </w:p>
        </w:tc>
      </w:tr>
      <w:tr w:rsidR="005D3E8E" w:rsidRPr="00C57D88" w14:paraId="72EBDEB9" w14:textId="77777777" w:rsidTr="005D3E8E">
        <w:trPr>
          <w:trHeight w:hRule="exact" w:val="284"/>
        </w:trPr>
        <w:tc>
          <w:tcPr>
            <w:tcW w:w="1643" w:type="pct"/>
            <w:vAlign w:val="bottom"/>
          </w:tcPr>
          <w:p w14:paraId="09FBC20B"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Issued guarantees in foreign currency</w:t>
            </w:r>
          </w:p>
        </w:tc>
        <w:tc>
          <w:tcPr>
            <w:tcW w:w="507" w:type="pct"/>
            <w:tcBorders>
              <w:top w:val="nil"/>
              <w:left w:val="nil"/>
              <w:bottom w:val="nil"/>
              <w:right w:val="nil"/>
            </w:tcBorders>
            <w:shd w:val="clear" w:color="auto" w:fill="auto"/>
            <w:vAlign w:val="bottom"/>
          </w:tcPr>
          <w:p w14:paraId="1A4FE2D6"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p>
        </w:tc>
        <w:tc>
          <w:tcPr>
            <w:tcW w:w="553" w:type="pct"/>
            <w:tcBorders>
              <w:top w:val="nil"/>
              <w:left w:val="nil"/>
              <w:bottom w:val="nil"/>
              <w:right w:val="nil"/>
            </w:tcBorders>
            <w:shd w:val="clear" w:color="auto" w:fill="auto"/>
          </w:tcPr>
          <w:p w14:paraId="05BDE01F"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90" w:type="pct"/>
            <w:tcBorders>
              <w:top w:val="nil"/>
              <w:left w:val="nil"/>
              <w:bottom w:val="nil"/>
              <w:right w:val="nil"/>
            </w:tcBorders>
            <w:shd w:val="clear" w:color="auto" w:fill="auto"/>
          </w:tcPr>
          <w:p w14:paraId="604BB776"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1" w:type="pct"/>
            <w:tcBorders>
              <w:top w:val="nil"/>
              <w:left w:val="nil"/>
              <w:bottom w:val="nil"/>
              <w:right w:val="nil"/>
            </w:tcBorders>
            <w:shd w:val="clear" w:color="auto" w:fill="auto"/>
          </w:tcPr>
          <w:p w14:paraId="53CA1E88"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0C021A21"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63" w:type="pct"/>
            <w:tcBorders>
              <w:top w:val="nil"/>
              <w:left w:val="nil"/>
              <w:bottom w:val="nil"/>
              <w:right w:val="nil"/>
            </w:tcBorders>
            <w:shd w:val="clear" w:color="auto" w:fill="auto"/>
            <w:vAlign w:val="bottom"/>
          </w:tcPr>
          <w:p w14:paraId="47B12BD8"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822</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396</w:t>
            </w:r>
          </w:p>
        </w:tc>
      </w:tr>
      <w:tr w:rsidR="005D3E8E" w:rsidRPr="00C57D88" w14:paraId="7904A192" w14:textId="77777777" w:rsidTr="005D3E8E">
        <w:trPr>
          <w:trHeight w:hRule="exact" w:val="284"/>
        </w:trPr>
        <w:tc>
          <w:tcPr>
            <w:tcW w:w="1643" w:type="pct"/>
            <w:vAlign w:val="bottom"/>
          </w:tcPr>
          <w:p w14:paraId="5DCC5691"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Undrawn loans</w:t>
            </w:r>
          </w:p>
        </w:tc>
        <w:tc>
          <w:tcPr>
            <w:tcW w:w="507" w:type="pct"/>
            <w:tcBorders>
              <w:top w:val="nil"/>
              <w:left w:val="nil"/>
              <w:bottom w:val="nil"/>
              <w:right w:val="nil"/>
            </w:tcBorders>
            <w:shd w:val="clear" w:color="auto" w:fill="auto"/>
            <w:vAlign w:val="bottom"/>
          </w:tcPr>
          <w:p w14:paraId="0321E028"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p>
        </w:tc>
        <w:tc>
          <w:tcPr>
            <w:tcW w:w="553" w:type="pct"/>
            <w:tcBorders>
              <w:top w:val="nil"/>
              <w:left w:val="nil"/>
              <w:bottom w:val="nil"/>
              <w:right w:val="nil"/>
            </w:tcBorders>
            <w:shd w:val="clear" w:color="auto" w:fill="auto"/>
          </w:tcPr>
          <w:p w14:paraId="45A10C16"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90" w:type="pct"/>
            <w:tcBorders>
              <w:top w:val="nil"/>
              <w:left w:val="nil"/>
              <w:bottom w:val="nil"/>
              <w:right w:val="nil"/>
            </w:tcBorders>
            <w:shd w:val="clear" w:color="auto" w:fill="auto"/>
          </w:tcPr>
          <w:p w14:paraId="4E59929E"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1" w:type="pct"/>
            <w:tcBorders>
              <w:top w:val="nil"/>
              <w:left w:val="nil"/>
              <w:bottom w:val="nil"/>
              <w:right w:val="nil"/>
            </w:tcBorders>
            <w:shd w:val="clear" w:color="auto" w:fill="auto"/>
          </w:tcPr>
          <w:p w14:paraId="5D5A9415"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76EFDDEA"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63" w:type="pct"/>
            <w:tcBorders>
              <w:top w:val="nil"/>
              <w:left w:val="nil"/>
              <w:bottom w:val="nil"/>
              <w:right w:val="nil"/>
            </w:tcBorders>
            <w:shd w:val="clear" w:color="auto" w:fill="auto"/>
            <w:vAlign w:val="bottom"/>
          </w:tcPr>
          <w:p w14:paraId="6B21569C" w14:textId="77777777" w:rsidR="005D3E8E" w:rsidRPr="00A25263"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3</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291</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032</w:t>
            </w:r>
          </w:p>
        </w:tc>
      </w:tr>
      <w:tr w:rsidR="005D3E8E" w:rsidRPr="00C57D88" w14:paraId="7F146D18" w14:textId="77777777" w:rsidTr="005D3E8E">
        <w:trPr>
          <w:trHeight w:hRule="exact" w:val="284"/>
        </w:trPr>
        <w:tc>
          <w:tcPr>
            <w:tcW w:w="1643" w:type="pct"/>
            <w:vAlign w:val="center"/>
          </w:tcPr>
          <w:p w14:paraId="41B74477" w14:textId="77777777" w:rsidR="005D3E8E" w:rsidRPr="00C57D88" w:rsidRDefault="005D3E8E" w:rsidP="00441EDF">
            <w:pPr>
              <w:tabs>
                <w:tab w:val="right" w:pos="1202"/>
              </w:tabs>
              <w:spacing w:line="240" w:lineRule="exact"/>
              <w:outlineLvl w:val="0"/>
              <w:rPr>
                <w:rFonts w:ascii="Calibri" w:hAnsi="Calibri" w:cs="Arial"/>
                <w:spacing w:val="-2"/>
                <w:sz w:val="18"/>
                <w:szCs w:val="18"/>
              </w:rPr>
            </w:pPr>
            <w:r w:rsidRPr="00A25263">
              <w:rPr>
                <w:rFonts w:ascii="Calibri" w:hAnsi="Calibri" w:cs="Arial"/>
                <w:sz w:val="18"/>
                <w:szCs w:val="18"/>
              </w:rPr>
              <w:t>EIF – subscribed, not called up capital</w:t>
            </w:r>
          </w:p>
        </w:tc>
        <w:tc>
          <w:tcPr>
            <w:tcW w:w="507" w:type="pct"/>
            <w:tcBorders>
              <w:top w:val="nil"/>
              <w:left w:val="nil"/>
              <w:bottom w:val="nil"/>
              <w:right w:val="nil"/>
            </w:tcBorders>
            <w:shd w:val="clear" w:color="auto" w:fill="auto"/>
            <w:vAlign w:val="bottom"/>
          </w:tcPr>
          <w:p w14:paraId="2ECA6EC2"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c>
          <w:tcPr>
            <w:tcW w:w="553" w:type="pct"/>
            <w:tcBorders>
              <w:top w:val="nil"/>
              <w:left w:val="nil"/>
              <w:bottom w:val="nil"/>
              <w:right w:val="nil"/>
            </w:tcBorders>
            <w:shd w:val="clear" w:color="auto" w:fill="auto"/>
          </w:tcPr>
          <w:p w14:paraId="2707E70A"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90" w:type="pct"/>
            <w:tcBorders>
              <w:top w:val="nil"/>
              <w:left w:val="nil"/>
              <w:bottom w:val="nil"/>
              <w:right w:val="nil"/>
            </w:tcBorders>
            <w:shd w:val="clear" w:color="auto" w:fill="auto"/>
          </w:tcPr>
          <w:p w14:paraId="753726F2"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1" w:type="pct"/>
            <w:tcBorders>
              <w:top w:val="nil"/>
              <w:left w:val="nil"/>
              <w:bottom w:val="nil"/>
              <w:right w:val="nil"/>
            </w:tcBorders>
            <w:shd w:val="clear" w:color="auto" w:fill="auto"/>
          </w:tcPr>
          <w:p w14:paraId="5FDE1A95"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66AEABF4"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63" w:type="pct"/>
            <w:tcBorders>
              <w:top w:val="nil"/>
              <w:left w:val="nil"/>
              <w:bottom w:val="nil"/>
              <w:right w:val="nil"/>
            </w:tcBorders>
            <w:shd w:val="clear" w:color="auto" w:fill="auto"/>
            <w:vAlign w:val="bottom"/>
          </w:tcPr>
          <w:p w14:paraId="5607AA13"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r>
      <w:tr w:rsidR="005D3E8E" w:rsidRPr="00C57D88" w14:paraId="7F72F089" w14:textId="77777777" w:rsidTr="005D3E8E">
        <w:trPr>
          <w:trHeight w:hRule="exact" w:val="284"/>
        </w:trPr>
        <w:tc>
          <w:tcPr>
            <w:tcW w:w="1643" w:type="pct"/>
            <w:vAlign w:val="center"/>
          </w:tcPr>
          <w:p w14:paraId="4DAA3BE3" w14:textId="77777777" w:rsidR="005D3E8E" w:rsidRPr="00C57D88" w:rsidRDefault="005D3E8E" w:rsidP="00441EDF">
            <w:pPr>
              <w:tabs>
                <w:tab w:val="right" w:pos="1202"/>
              </w:tabs>
              <w:spacing w:line="240" w:lineRule="exact"/>
              <w:outlineLvl w:val="0"/>
              <w:rPr>
                <w:rFonts w:ascii="Calibri" w:hAnsi="Calibri" w:cs="Arial"/>
                <w:spacing w:val="-2"/>
                <w:sz w:val="18"/>
                <w:szCs w:val="18"/>
              </w:rPr>
            </w:pPr>
            <w:r w:rsidRPr="00A25263">
              <w:rPr>
                <w:rFonts w:ascii="Calibri" w:hAnsi="Calibri" w:cs="Arial"/>
                <w:sz w:val="18"/>
                <w:szCs w:val="18"/>
              </w:rPr>
              <w:t>Other irrevocable contingent liabilities</w:t>
            </w:r>
          </w:p>
        </w:tc>
        <w:tc>
          <w:tcPr>
            <w:tcW w:w="507" w:type="pct"/>
            <w:tcBorders>
              <w:top w:val="nil"/>
              <w:left w:val="nil"/>
              <w:bottom w:val="nil"/>
              <w:right w:val="nil"/>
            </w:tcBorders>
            <w:shd w:val="clear" w:color="auto" w:fill="auto"/>
            <w:vAlign w:val="bottom"/>
          </w:tcPr>
          <w:p w14:paraId="16C84B35"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93</w:t>
            </w:r>
          </w:p>
        </w:tc>
        <w:tc>
          <w:tcPr>
            <w:tcW w:w="553" w:type="pct"/>
            <w:tcBorders>
              <w:top w:val="nil"/>
              <w:left w:val="nil"/>
              <w:bottom w:val="nil"/>
              <w:right w:val="nil"/>
            </w:tcBorders>
            <w:shd w:val="clear" w:color="auto" w:fill="auto"/>
          </w:tcPr>
          <w:p w14:paraId="1CF9FEA2"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90" w:type="pct"/>
            <w:tcBorders>
              <w:top w:val="nil"/>
              <w:left w:val="nil"/>
              <w:bottom w:val="nil"/>
              <w:right w:val="nil"/>
            </w:tcBorders>
            <w:shd w:val="clear" w:color="auto" w:fill="auto"/>
          </w:tcPr>
          <w:p w14:paraId="3DAA402E"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1" w:type="pct"/>
            <w:tcBorders>
              <w:top w:val="nil"/>
              <w:left w:val="nil"/>
              <w:bottom w:val="nil"/>
              <w:right w:val="nil"/>
            </w:tcBorders>
            <w:shd w:val="clear" w:color="auto" w:fill="auto"/>
          </w:tcPr>
          <w:p w14:paraId="476CE872"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72" w:type="pct"/>
            <w:tcBorders>
              <w:top w:val="nil"/>
              <w:left w:val="nil"/>
              <w:bottom w:val="nil"/>
              <w:right w:val="nil"/>
            </w:tcBorders>
            <w:shd w:val="clear" w:color="auto" w:fill="auto"/>
          </w:tcPr>
          <w:p w14:paraId="381E3F0C"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405E98">
              <w:rPr>
                <w:rFonts w:ascii="Calibri" w:hAnsi="Calibri" w:cs="Calibri"/>
                <w:color w:val="000000"/>
                <w:sz w:val="18"/>
                <w:szCs w:val="18"/>
                <w:lang w:val="en-GB"/>
              </w:rPr>
              <w:t>-</w:t>
            </w:r>
          </w:p>
        </w:tc>
        <w:tc>
          <w:tcPr>
            <w:tcW w:w="563" w:type="pct"/>
            <w:tcBorders>
              <w:top w:val="nil"/>
              <w:left w:val="nil"/>
              <w:bottom w:val="nil"/>
              <w:right w:val="nil"/>
            </w:tcBorders>
            <w:shd w:val="clear" w:color="auto" w:fill="auto"/>
            <w:vAlign w:val="bottom"/>
          </w:tcPr>
          <w:p w14:paraId="7B657CD5" w14:textId="77777777" w:rsidR="005D3E8E" w:rsidRPr="00C57D88" w:rsidRDefault="005D3E8E" w:rsidP="00441EDF">
            <w:pPr>
              <w:tabs>
                <w:tab w:val="right" w:pos="1202"/>
              </w:tabs>
              <w:spacing w:line="240" w:lineRule="exact"/>
              <w:jc w:val="right"/>
              <w:outlineLvl w:val="0"/>
              <w:rPr>
                <w:rFonts w:ascii="Calibri" w:hAnsi="Calibri" w:cs="Calibri"/>
                <w:color w:val="000000"/>
                <w:sz w:val="18"/>
                <w:szCs w:val="18"/>
              </w:rPr>
            </w:pPr>
            <w:r w:rsidRPr="00C57D88">
              <w:rPr>
                <w:rFonts w:ascii="Calibri" w:hAnsi="Calibri" w:cs="Calibri"/>
                <w:color w:val="000000"/>
                <w:sz w:val="18"/>
                <w:szCs w:val="18"/>
                <w:lang w:val="en-GB"/>
              </w:rPr>
              <w:t>93</w:t>
            </w:r>
          </w:p>
        </w:tc>
      </w:tr>
      <w:tr w:rsidR="005D3E8E" w:rsidRPr="00C57D88" w14:paraId="571A57A3" w14:textId="77777777" w:rsidTr="005D3E8E">
        <w:trPr>
          <w:trHeight w:hRule="exact" w:val="284"/>
        </w:trPr>
        <w:tc>
          <w:tcPr>
            <w:tcW w:w="1643" w:type="pct"/>
            <w:vAlign w:val="center"/>
          </w:tcPr>
          <w:p w14:paraId="7782AD07" w14:textId="77777777" w:rsidR="005D3E8E" w:rsidRPr="00C57D88" w:rsidRDefault="005D3E8E" w:rsidP="00441EDF">
            <w:pPr>
              <w:tabs>
                <w:tab w:val="right" w:pos="1202"/>
              </w:tabs>
              <w:spacing w:line="240" w:lineRule="exact"/>
              <w:outlineLvl w:val="0"/>
              <w:rPr>
                <w:rFonts w:ascii="Calibri" w:eastAsia="Calibri" w:hAnsi="Calibri" w:cs="Arial"/>
                <w:b/>
                <w:bCs/>
                <w:spacing w:val="-2"/>
                <w:sz w:val="18"/>
                <w:szCs w:val="18"/>
              </w:rPr>
            </w:pPr>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p>
        </w:tc>
        <w:tc>
          <w:tcPr>
            <w:tcW w:w="507" w:type="pct"/>
            <w:tcBorders>
              <w:top w:val="single" w:sz="8" w:space="0" w:color="auto"/>
              <w:left w:val="nil"/>
              <w:bottom w:val="single" w:sz="12" w:space="0" w:color="auto"/>
              <w:right w:val="nil"/>
            </w:tcBorders>
            <w:shd w:val="clear" w:color="auto" w:fill="auto"/>
            <w:vAlign w:val="bottom"/>
          </w:tcPr>
          <w:p w14:paraId="6B34F015" w14:textId="77777777" w:rsidR="005D3E8E" w:rsidRPr="00A25263" w:rsidRDefault="005D3E8E" w:rsidP="00441EDF">
            <w:pPr>
              <w:tabs>
                <w:tab w:val="right" w:pos="1202"/>
              </w:tabs>
              <w:spacing w:line="240" w:lineRule="exact"/>
              <w:jc w:val="right"/>
              <w:outlineLvl w:val="0"/>
              <w:rPr>
                <w:rFonts w:ascii="Calibri" w:hAnsi="Calibri" w:cs="Calibri"/>
                <w:b/>
                <w:color w:val="000000"/>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c>
          <w:tcPr>
            <w:tcW w:w="553" w:type="pct"/>
            <w:tcBorders>
              <w:top w:val="single" w:sz="8" w:space="0" w:color="auto"/>
              <w:left w:val="nil"/>
              <w:bottom w:val="single" w:sz="12" w:space="0" w:color="auto"/>
              <w:right w:val="nil"/>
            </w:tcBorders>
            <w:shd w:val="clear" w:color="auto" w:fill="auto"/>
            <w:vAlign w:val="bottom"/>
          </w:tcPr>
          <w:p w14:paraId="68EB5049" w14:textId="77777777" w:rsidR="005D3E8E" w:rsidRPr="00A25263" w:rsidRDefault="005D3E8E" w:rsidP="00441ED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w:t>
            </w:r>
          </w:p>
        </w:tc>
        <w:tc>
          <w:tcPr>
            <w:tcW w:w="590" w:type="pct"/>
            <w:tcBorders>
              <w:top w:val="single" w:sz="8" w:space="0" w:color="auto"/>
              <w:left w:val="nil"/>
              <w:bottom w:val="single" w:sz="12" w:space="0" w:color="auto"/>
              <w:right w:val="nil"/>
            </w:tcBorders>
            <w:shd w:val="clear" w:color="auto" w:fill="auto"/>
            <w:vAlign w:val="bottom"/>
          </w:tcPr>
          <w:p w14:paraId="2673E7B3" w14:textId="77777777" w:rsidR="005D3E8E" w:rsidRPr="00A25263" w:rsidRDefault="005D3E8E" w:rsidP="00441ED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w:t>
            </w:r>
          </w:p>
        </w:tc>
        <w:tc>
          <w:tcPr>
            <w:tcW w:w="571" w:type="pct"/>
            <w:tcBorders>
              <w:top w:val="single" w:sz="8" w:space="0" w:color="auto"/>
              <w:left w:val="nil"/>
              <w:bottom w:val="single" w:sz="12" w:space="0" w:color="auto"/>
              <w:right w:val="nil"/>
            </w:tcBorders>
            <w:shd w:val="clear" w:color="auto" w:fill="auto"/>
            <w:vAlign w:val="bottom"/>
          </w:tcPr>
          <w:p w14:paraId="478C7613" w14:textId="77777777" w:rsidR="005D3E8E" w:rsidRPr="00A25263" w:rsidRDefault="005D3E8E" w:rsidP="00441ED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w:t>
            </w:r>
          </w:p>
        </w:tc>
        <w:tc>
          <w:tcPr>
            <w:tcW w:w="572" w:type="pct"/>
            <w:tcBorders>
              <w:top w:val="single" w:sz="8" w:space="0" w:color="auto"/>
              <w:left w:val="nil"/>
              <w:bottom w:val="single" w:sz="12" w:space="0" w:color="auto"/>
              <w:right w:val="nil"/>
            </w:tcBorders>
            <w:shd w:val="clear" w:color="auto" w:fill="auto"/>
            <w:vAlign w:val="bottom"/>
          </w:tcPr>
          <w:p w14:paraId="729A8BA5" w14:textId="77777777" w:rsidR="005D3E8E" w:rsidRPr="00A25263" w:rsidRDefault="005D3E8E" w:rsidP="00441EDF">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w:t>
            </w:r>
          </w:p>
        </w:tc>
        <w:tc>
          <w:tcPr>
            <w:tcW w:w="563" w:type="pct"/>
            <w:tcBorders>
              <w:top w:val="single" w:sz="8" w:space="0" w:color="auto"/>
              <w:left w:val="nil"/>
              <w:bottom w:val="single" w:sz="12" w:space="0" w:color="auto"/>
              <w:right w:val="nil"/>
            </w:tcBorders>
            <w:shd w:val="clear" w:color="auto" w:fill="auto"/>
            <w:vAlign w:val="bottom"/>
          </w:tcPr>
          <w:p w14:paraId="2DEC237E" w14:textId="77777777" w:rsidR="005D3E8E" w:rsidRPr="00A25263" w:rsidRDefault="005D3E8E" w:rsidP="00441EDF">
            <w:pPr>
              <w:tabs>
                <w:tab w:val="right" w:pos="1202"/>
              </w:tabs>
              <w:spacing w:line="240" w:lineRule="exact"/>
              <w:jc w:val="right"/>
              <w:outlineLvl w:val="0"/>
              <w:rPr>
                <w:rFonts w:ascii="Calibri" w:hAnsi="Calibri" w:cs="Calibri"/>
                <w:b/>
                <w:color w:val="000000"/>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r>
    </w:tbl>
    <w:p w14:paraId="28A0F144" w14:textId="77777777" w:rsidR="005D3E8E" w:rsidRPr="00F23FC5" w:rsidRDefault="005D3E8E" w:rsidP="005D3E8E">
      <w:pPr>
        <w:jc w:val="both"/>
        <w:rPr>
          <w:rFonts w:ascii="Calibri" w:hAnsi="Calibri" w:cs="Arial"/>
          <w:bCs/>
          <w:sz w:val="18"/>
          <w:szCs w:val="18"/>
        </w:rPr>
      </w:pPr>
    </w:p>
    <w:p w14:paraId="41548A81" w14:textId="77777777" w:rsidR="005D3E8E" w:rsidRPr="00E91425" w:rsidRDefault="005D3E8E" w:rsidP="005D3E8E">
      <w:pPr>
        <w:jc w:val="both"/>
        <w:rPr>
          <w:rFonts w:ascii="Calibri" w:hAnsi="Calibri" w:cs="Arial"/>
          <w:bCs/>
          <w:sz w:val="22"/>
          <w:szCs w:val="22"/>
        </w:rPr>
      </w:pPr>
      <w:r w:rsidRPr="00E91425">
        <w:rPr>
          <w:rFonts w:ascii="Calibri" w:hAnsi="Calibri" w:cs="Arial"/>
          <w:bCs/>
          <w:sz w:val="22"/>
          <w:szCs w:val="22"/>
        </w:rPr>
        <w:t>The items with undefined maturity are included in terms over 3 years.</w:t>
      </w:r>
    </w:p>
    <w:p w14:paraId="635257AB" w14:textId="77777777" w:rsidR="005D3E8E" w:rsidRPr="00F23FC5" w:rsidRDefault="005D3E8E" w:rsidP="005D3E8E">
      <w:pPr>
        <w:jc w:val="both"/>
        <w:rPr>
          <w:rFonts w:ascii="Calibri" w:hAnsi="Calibri"/>
          <w:i/>
          <w:sz w:val="18"/>
          <w:szCs w:val="18"/>
        </w:rPr>
      </w:pPr>
    </w:p>
    <w:p w14:paraId="68FA2F08" w14:textId="77777777" w:rsidR="005D3E8E" w:rsidRPr="00EA22B8" w:rsidRDefault="005D3E8E" w:rsidP="005D3E8E">
      <w:pPr>
        <w:jc w:val="both"/>
        <w:rPr>
          <w:rFonts w:ascii="Calibri" w:eastAsia="Calibri" w:hAnsi="Calibri"/>
          <w:bCs/>
          <w:i/>
          <w:sz w:val="20"/>
          <w:szCs w:val="20"/>
        </w:rPr>
      </w:pPr>
      <w:r w:rsidRPr="00EA22B8">
        <w:rPr>
          <w:rFonts w:ascii="Calibri" w:eastAsia="Calibri" w:hAnsi="Calibri"/>
          <w:bCs/>
          <w:i/>
          <w:sz w:val="20"/>
          <w:szCs w:val="20"/>
        </w:rPr>
        <w:t xml:space="preserve">* </w:t>
      </w:r>
      <w:r w:rsidRPr="002C2ED8">
        <w:rPr>
          <w:rFonts w:ascii="Calibri" w:eastAsia="Calibri" w:hAnsi="Calibri"/>
          <w:bCs/>
          <w:i/>
          <w:sz w:val="20"/>
          <w:szCs w:val="20"/>
        </w:rPr>
        <w:t xml:space="preserve">Receivables of HRK 691,269 thousand relate to reverse REPO agreements. The maturity of part of receivables was prolonged after the Statement of Financial Position date, and an amount of HRK 222,527 thousand was placed in the 3 months up to 1 year maturity category. </w:t>
      </w:r>
    </w:p>
    <w:p w14:paraId="478D28A3" w14:textId="60EB4608" w:rsidR="00FD1901" w:rsidRDefault="005D3E8E" w:rsidP="005D3E8E">
      <w:pPr>
        <w:jc w:val="both"/>
        <w:rPr>
          <w:rFonts w:ascii="Calibri" w:hAnsi="Calibri" w:cs="Arial"/>
          <w:bCs/>
          <w:sz w:val="22"/>
          <w:szCs w:val="22"/>
        </w:rPr>
      </w:pPr>
      <w:r w:rsidRPr="00EA22B8">
        <w:rPr>
          <w:rFonts w:ascii="Calibri" w:eastAsia="Calibri" w:hAnsi="Calibri"/>
          <w:i/>
          <w:iCs/>
          <w:sz w:val="20"/>
          <w:szCs w:val="20"/>
        </w:rPr>
        <w:t>** Accrued interest on loans not yet due is allocated to the category from 1 to 3 months</w:t>
      </w:r>
    </w:p>
    <w:p w14:paraId="2F2122A7" w14:textId="34351F26" w:rsidR="00B47ED1" w:rsidRPr="00E06490" w:rsidRDefault="00B47ED1" w:rsidP="00EA22B8">
      <w:pPr>
        <w:jc w:val="both"/>
        <w:rPr>
          <w:highlight w:val="yellow"/>
          <w:lang w:val="en-GB"/>
        </w:rPr>
        <w:sectPr w:rsidR="00B47ED1" w:rsidRPr="00E06490" w:rsidSect="00F26FF5">
          <w:pgSz w:w="11907" w:h="16840" w:code="9"/>
          <w:pgMar w:top="1418" w:right="1134" w:bottom="1134" w:left="1418" w:header="851" w:footer="851" w:gutter="0"/>
          <w:cols w:space="720"/>
          <w:noEndnote/>
        </w:sectPr>
      </w:pPr>
    </w:p>
    <w:p w14:paraId="253B3CAF" w14:textId="77777777" w:rsidR="00CA43EB" w:rsidRDefault="00CA43EB" w:rsidP="001E7DB0">
      <w:pPr>
        <w:pStyle w:val="T1"/>
        <w:keepNext w:val="0"/>
        <w:spacing w:before="0" w:after="0" w:line="240" w:lineRule="auto"/>
        <w:rPr>
          <w:rFonts w:asciiTheme="minorHAnsi" w:hAnsiTheme="minorHAnsi" w:cs="Arial"/>
          <w:sz w:val="22"/>
          <w:szCs w:val="22"/>
          <w:lang w:val="en-GB"/>
        </w:rPr>
      </w:pPr>
    </w:p>
    <w:p w14:paraId="6C93BB25" w14:textId="073C2BB4"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7A7F75C5" w14:textId="77777777" w:rsidR="00CA43EB" w:rsidRPr="00864F78" w:rsidRDefault="00CA43EB" w:rsidP="001E7DB0">
      <w:pPr>
        <w:pStyle w:val="accountingpolicytitle"/>
        <w:rPr>
          <w:rFonts w:asciiTheme="minorHAnsi" w:hAnsiTheme="minorHAnsi"/>
          <w:sz w:val="16"/>
          <w:szCs w:val="22"/>
          <w:lang w:val="en-GB"/>
        </w:rPr>
      </w:pPr>
    </w:p>
    <w:p w14:paraId="06D6062C" w14:textId="0D38BD03"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5BB78659" w14:textId="77777777" w:rsidR="00B47ED1" w:rsidRPr="00864F78" w:rsidRDefault="00B47ED1">
      <w:pPr>
        <w:pStyle w:val="T1"/>
        <w:spacing w:before="0" w:after="0" w:line="240" w:lineRule="auto"/>
        <w:rPr>
          <w:rFonts w:asciiTheme="minorHAnsi" w:hAnsiTheme="minorHAnsi" w:cs="Arial"/>
          <w:b w:val="0"/>
          <w:sz w:val="18"/>
          <w:szCs w:val="22"/>
          <w:lang w:val="en-GB"/>
        </w:rPr>
      </w:pPr>
    </w:p>
    <w:p w14:paraId="2FC7A97E" w14:textId="37151C29" w:rsidR="00441EDF" w:rsidRPr="001E7DB0" w:rsidRDefault="00441EDF" w:rsidP="001E7DB0">
      <w:pPr>
        <w:pStyle w:val="T1"/>
        <w:spacing w:before="0" w:after="0" w:line="240" w:lineRule="auto"/>
        <w:rPr>
          <w:rFonts w:asciiTheme="minorHAnsi" w:hAnsiTheme="minorHAnsi" w:cs="Arial"/>
          <w:b w:val="0"/>
          <w:sz w:val="22"/>
          <w:szCs w:val="22"/>
          <w:lang w:val="en-GB"/>
        </w:rPr>
      </w:pPr>
      <w:r w:rsidRPr="00441EDF">
        <w:rPr>
          <w:rFonts w:asciiTheme="minorHAnsi" w:hAnsiTheme="minorHAnsi" w:cs="Arial"/>
          <w:b w:val="0"/>
          <w:sz w:val="22"/>
          <w:szCs w:val="22"/>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51E82DB7" w14:textId="77777777" w:rsidR="00B47ED1" w:rsidRPr="00864F78" w:rsidRDefault="00B47ED1" w:rsidP="001E7DB0">
      <w:pPr>
        <w:pStyle w:val="T1"/>
        <w:spacing w:before="0" w:after="0" w:line="240" w:lineRule="auto"/>
        <w:rPr>
          <w:rFonts w:asciiTheme="minorHAnsi" w:hAnsiTheme="minorHAnsi" w:cs="Arial"/>
          <w:b w:val="0"/>
          <w:sz w:val="20"/>
          <w:szCs w:val="22"/>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B47ED1" w:rsidRPr="00C57D88" w14:paraId="07245E70" w14:textId="77777777" w:rsidTr="002279A1">
        <w:trPr>
          <w:trHeight w:val="466"/>
          <w:jc w:val="center"/>
        </w:trPr>
        <w:tc>
          <w:tcPr>
            <w:tcW w:w="2979" w:type="dxa"/>
            <w:vAlign w:val="bottom"/>
          </w:tcPr>
          <w:p w14:paraId="532EADC8" w14:textId="77777777" w:rsidR="00B47ED1" w:rsidRPr="00C57D88" w:rsidRDefault="00B47ED1" w:rsidP="00F23FC5">
            <w:pPr>
              <w:pStyle w:val="TH"/>
              <w:spacing w:line="240" w:lineRule="auto"/>
              <w:rPr>
                <w:rFonts w:asciiTheme="minorHAnsi" w:hAnsiTheme="minorHAnsi" w:cs="Arial"/>
                <w:sz w:val="18"/>
                <w:szCs w:val="18"/>
              </w:rPr>
            </w:pPr>
            <w:bookmarkStart w:id="2186" w:name="_Toc4062502"/>
            <w:r w:rsidRPr="00C57D88">
              <w:rPr>
                <w:rFonts w:asciiTheme="minorHAnsi" w:hAnsiTheme="minorHAnsi" w:cs="Arial"/>
                <w:sz w:val="18"/>
                <w:szCs w:val="18"/>
              </w:rPr>
              <w:t>Group</w:t>
            </w:r>
            <w:bookmarkEnd w:id="2186"/>
          </w:p>
          <w:p w14:paraId="40CDA580" w14:textId="3FE6159B" w:rsidR="00B47ED1" w:rsidRPr="00C57D88" w:rsidRDefault="00FC18BD" w:rsidP="00F23FC5">
            <w:pPr>
              <w:pStyle w:val="TH"/>
              <w:spacing w:line="240" w:lineRule="auto"/>
              <w:rPr>
                <w:rFonts w:asciiTheme="minorHAnsi" w:hAnsiTheme="minorHAnsi" w:cs="Arial"/>
                <w:sz w:val="18"/>
                <w:szCs w:val="18"/>
              </w:rPr>
            </w:pPr>
            <w:bookmarkStart w:id="2187" w:name="_Toc4062503"/>
            <w:r w:rsidRPr="00C57D88">
              <w:rPr>
                <w:rFonts w:asciiTheme="minorHAnsi" w:hAnsiTheme="minorHAnsi" w:cs="Arial"/>
                <w:sz w:val="18"/>
                <w:szCs w:val="18"/>
              </w:rPr>
              <w:t xml:space="preserve">31 December </w:t>
            </w:r>
            <w:r w:rsidR="009B368A" w:rsidRPr="00C57D88">
              <w:rPr>
                <w:rFonts w:asciiTheme="minorHAnsi" w:hAnsiTheme="minorHAnsi" w:cs="Arial"/>
                <w:sz w:val="18"/>
                <w:szCs w:val="18"/>
              </w:rPr>
              <w:t>201</w:t>
            </w:r>
            <w:r w:rsidR="00441EDF">
              <w:rPr>
                <w:rFonts w:asciiTheme="minorHAnsi" w:hAnsiTheme="minorHAnsi" w:cs="Arial"/>
                <w:sz w:val="18"/>
                <w:szCs w:val="18"/>
              </w:rPr>
              <w:t>9</w:t>
            </w:r>
            <w:bookmarkEnd w:id="2187"/>
          </w:p>
        </w:tc>
        <w:tc>
          <w:tcPr>
            <w:tcW w:w="1133" w:type="dxa"/>
          </w:tcPr>
          <w:p w14:paraId="2C530328" w14:textId="77777777" w:rsidR="00B47ED1" w:rsidRPr="00C57D88" w:rsidRDefault="00B47ED1" w:rsidP="00F23FC5">
            <w:pPr>
              <w:pStyle w:val="TH"/>
              <w:spacing w:line="240" w:lineRule="auto"/>
              <w:jc w:val="right"/>
              <w:rPr>
                <w:rFonts w:asciiTheme="minorHAnsi" w:hAnsiTheme="minorHAnsi" w:cs="Arial"/>
                <w:sz w:val="18"/>
                <w:szCs w:val="18"/>
              </w:rPr>
            </w:pPr>
            <w:bookmarkStart w:id="2188" w:name="_Toc4062504"/>
            <w:r w:rsidRPr="00C57D88">
              <w:rPr>
                <w:rFonts w:asciiTheme="minorHAnsi" w:hAnsiTheme="minorHAnsi" w:cs="Arial"/>
                <w:sz w:val="18"/>
                <w:szCs w:val="18"/>
              </w:rPr>
              <w:t>Up to 1 month</w:t>
            </w:r>
            <w:bookmarkEnd w:id="2188"/>
          </w:p>
        </w:tc>
        <w:tc>
          <w:tcPr>
            <w:tcW w:w="1134" w:type="dxa"/>
          </w:tcPr>
          <w:p w14:paraId="07ACDF57" w14:textId="77777777" w:rsidR="00B47ED1" w:rsidRPr="00C57D88" w:rsidRDefault="00B47ED1" w:rsidP="00F23FC5">
            <w:pPr>
              <w:pStyle w:val="TH"/>
              <w:spacing w:line="240" w:lineRule="auto"/>
              <w:jc w:val="right"/>
              <w:rPr>
                <w:rFonts w:asciiTheme="minorHAnsi" w:hAnsiTheme="minorHAnsi" w:cs="Arial"/>
                <w:sz w:val="18"/>
                <w:szCs w:val="18"/>
              </w:rPr>
            </w:pPr>
            <w:bookmarkStart w:id="2189" w:name="_Toc4062505"/>
            <w:r w:rsidRPr="00C57D88">
              <w:rPr>
                <w:rFonts w:asciiTheme="minorHAnsi" w:hAnsiTheme="minorHAnsi" w:cs="Arial"/>
                <w:sz w:val="18"/>
                <w:szCs w:val="18"/>
              </w:rPr>
              <w:t>1 - 3 months</w:t>
            </w:r>
            <w:bookmarkEnd w:id="2189"/>
          </w:p>
        </w:tc>
        <w:tc>
          <w:tcPr>
            <w:tcW w:w="1134" w:type="dxa"/>
          </w:tcPr>
          <w:p w14:paraId="0E00BCDD" w14:textId="77777777" w:rsidR="00B47ED1" w:rsidRPr="00C57D88" w:rsidRDefault="00B47ED1" w:rsidP="00F23FC5">
            <w:pPr>
              <w:pStyle w:val="TH"/>
              <w:spacing w:line="240" w:lineRule="auto"/>
              <w:jc w:val="right"/>
              <w:rPr>
                <w:rFonts w:asciiTheme="minorHAnsi" w:hAnsiTheme="minorHAnsi" w:cs="Arial"/>
                <w:sz w:val="18"/>
                <w:szCs w:val="18"/>
              </w:rPr>
            </w:pPr>
            <w:bookmarkStart w:id="2190" w:name="_Toc4062506"/>
            <w:r w:rsidRPr="00C57D88">
              <w:rPr>
                <w:rFonts w:asciiTheme="minorHAnsi" w:hAnsiTheme="minorHAnsi" w:cs="Arial"/>
                <w:sz w:val="18"/>
                <w:szCs w:val="18"/>
              </w:rPr>
              <w:t>3 - 12</w:t>
            </w:r>
            <w:bookmarkEnd w:id="2190"/>
            <w:r w:rsidRPr="00C57D88">
              <w:rPr>
                <w:rFonts w:asciiTheme="minorHAnsi" w:hAnsiTheme="minorHAnsi" w:cs="Arial"/>
                <w:sz w:val="18"/>
                <w:szCs w:val="18"/>
              </w:rPr>
              <w:t xml:space="preserve"> </w:t>
            </w:r>
          </w:p>
          <w:p w14:paraId="4D5A1CDC" w14:textId="77777777" w:rsidR="00B47ED1" w:rsidRPr="00C57D88" w:rsidRDefault="00B47ED1" w:rsidP="00F23FC5">
            <w:pPr>
              <w:pStyle w:val="TH"/>
              <w:spacing w:line="240" w:lineRule="auto"/>
              <w:jc w:val="right"/>
              <w:rPr>
                <w:rFonts w:asciiTheme="minorHAnsi" w:hAnsiTheme="minorHAnsi" w:cs="Arial"/>
                <w:sz w:val="18"/>
                <w:szCs w:val="18"/>
              </w:rPr>
            </w:pPr>
            <w:bookmarkStart w:id="2191" w:name="_Toc4062507"/>
            <w:r w:rsidRPr="00C57D88">
              <w:rPr>
                <w:rFonts w:asciiTheme="minorHAnsi" w:hAnsiTheme="minorHAnsi" w:cs="Arial"/>
                <w:sz w:val="18"/>
                <w:szCs w:val="18"/>
              </w:rPr>
              <w:t>months</w:t>
            </w:r>
            <w:bookmarkEnd w:id="2191"/>
          </w:p>
        </w:tc>
        <w:tc>
          <w:tcPr>
            <w:tcW w:w="1134" w:type="dxa"/>
          </w:tcPr>
          <w:p w14:paraId="15121511" w14:textId="77777777" w:rsidR="00F46E3F" w:rsidRPr="00C57D88" w:rsidRDefault="00B47ED1" w:rsidP="00F23FC5">
            <w:pPr>
              <w:pStyle w:val="TH"/>
              <w:spacing w:line="240" w:lineRule="auto"/>
              <w:jc w:val="right"/>
              <w:rPr>
                <w:rFonts w:asciiTheme="minorHAnsi" w:hAnsiTheme="minorHAnsi" w:cs="Arial"/>
                <w:sz w:val="18"/>
                <w:szCs w:val="18"/>
              </w:rPr>
            </w:pPr>
            <w:bookmarkStart w:id="2192" w:name="_Toc4062508"/>
            <w:r w:rsidRPr="00C57D88">
              <w:rPr>
                <w:rFonts w:asciiTheme="minorHAnsi" w:hAnsiTheme="minorHAnsi" w:cs="Arial"/>
                <w:sz w:val="18"/>
                <w:szCs w:val="18"/>
              </w:rPr>
              <w:t>1 - 3</w:t>
            </w:r>
            <w:bookmarkEnd w:id="2192"/>
            <w:r w:rsidRPr="00C57D88">
              <w:rPr>
                <w:rFonts w:asciiTheme="minorHAnsi" w:hAnsiTheme="minorHAnsi" w:cs="Arial"/>
                <w:sz w:val="18"/>
                <w:szCs w:val="18"/>
              </w:rPr>
              <w:t xml:space="preserve"> </w:t>
            </w:r>
          </w:p>
          <w:p w14:paraId="71BEEB4A" w14:textId="77777777" w:rsidR="00B47ED1" w:rsidRPr="00C57D88" w:rsidRDefault="00B47ED1" w:rsidP="00F23FC5">
            <w:pPr>
              <w:pStyle w:val="TH"/>
              <w:spacing w:line="240" w:lineRule="auto"/>
              <w:jc w:val="right"/>
              <w:rPr>
                <w:rFonts w:asciiTheme="minorHAnsi" w:hAnsiTheme="minorHAnsi" w:cs="Arial"/>
                <w:sz w:val="18"/>
                <w:szCs w:val="18"/>
              </w:rPr>
            </w:pPr>
            <w:bookmarkStart w:id="2193" w:name="_Toc4062509"/>
            <w:r w:rsidRPr="00C57D88">
              <w:rPr>
                <w:rFonts w:asciiTheme="minorHAnsi" w:hAnsiTheme="minorHAnsi" w:cs="Arial"/>
                <w:sz w:val="18"/>
                <w:szCs w:val="18"/>
              </w:rPr>
              <w:t>years</w:t>
            </w:r>
            <w:bookmarkEnd w:id="2193"/>
          </w:p>
        </w:tc>
        <w:tc>
          <w:tcPr>
            <w:tcW w:w="1134" w:type="dxa"/>
          </w:tcPr>
          <w:p w14:paraId="445565FA" w14:textId="77777777" w:rsidR="00F46E3F"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2194" w:name="_Toc4062510"/>
            <w:r w:rsidRPr="00C57D88">
              <w:rPr>
                <w:rFonts w:asciiTheme="minorHAnsi" w:hAnsiTheme="minorHAnsi" w:cs="Arial"/>
                <w:sz w:val="18"/>
                <w:szCs w:val="18"/>
              </w:rPr>
              <w:t>Over 3</w:t>
            </w:r>
            <w:bookmarkEnd w:id="2194"/>
            <w:r w:rsidRPr="00C57D88">
              <w:rPr>
                <w:rFonts w:asciiTheme="minorHAnsi" w:hAnsiTheme="minorHAnsi" w:cs="Arial"/>
                <w:sz w:val="18"/>
                <w:szCs w:val="18"/>
              </w:rPr>
              <w:t xml:space="preserve"> </w:t>
            </w:r>
          </w:p>
          <w:p w14:paraId="1B35F779"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2195" w:name="_Toc4062511"/>
            <w:r w:rsidRPr="00C57D88">
              <w:rPr>
                <w:rFonts w:asciiTheme="minorHAnsi" w:hAnsiTheme="minorHAnsi" w:cs="Arial"/>
                <w:sz w:val="18"/>
                <w:szCs w:val="18"/>
              </w:rPr>
              <w:t>years</w:t>
            </w:r>
            <w:bookmarkEnd w:id="2195"/>
          </w:p>
        </w:tc>
        <w:tc>
          <w:tcPr>
            <w:tcW w:w="1134" w:type="dxa"/>
          </w:tcPr>
          <w:p w14:paraId="006393A9" w14:textId="77777777" w:rsidR="00B47ED1" w:rsidRPr="00C57D88" w:rsidRDefault="00B47ED1" w:rsidP="00F23FC5">
            <w:pPr>
              <w:pStyle w:val="TH"/>
              <w:spacing w:line="240" w:lineRule="auto"/>
              <w:jc w:val="right"/>
              <w:rPr>
                <w:rFonts w:asciiTheme="minorHAnsi" w:hAnsiTheme="minorHAnsi" w:cs="Arial"/>
                <w:sz w:val="18"/>
                <w:szCs w:val="18"/>
              </w:rPr>
            </w:pPr>
            <w:bookmarkStart w:id="2196" w:name="_Toc4062512"/>
            <w:r w:rsidRPr="00C57D88">
              <w:rPr>
                <w:rFonts w:asciiTheme="minorHAnsi" w:hAnsiTheme="minorHAnsi" w:cs="Arial"/>
                <w:sz w:val="18"/>
                <w:szCs w:val="18"/>
              </w:rPr>
              <w:t>Total</w:t>
            </w:r>
            <w:bookmarkEnd w:id="2196"/>
          </w:p>
        </w:tc>
      </w:tr>
      <w:tr w:rsidR="00B47ED1" w:rsidRPr="00C57D88" w14:paraId="780C24AA" w14:textId="77777777" w:rsidTr="002279A1">
        <w:trPr>
          <w:trHeight w:val="294"/>
          <w:jc w:val="center"/>
        </w:trPr>
        <w:tc>
          <w:tcPr>
            <w:tcW w:w="2979" w:type="dxa"/>
          </w:tcPr>
          <w:p w14:paraId="1947B054" w14:textId="77777777" w:rsidR="00B47ED1" w:rsidRPr="00C57D88" w:rsidRDefault="00B47ED1">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6E444CDD" w14:textId="77777777" w:rsidR="00B47ED1" w:rsidRPr="00C57D88" w:rsidRDefault="00B47ED1" w:rsidP="00F23FC5">
            <w:pPr>
              <w:pStyle w:val="TH"/>
              <w:spacing w:line="240" w:lineRule="auto"/>
              <w:jc w:val="right"/>
              <w:rPr>
                <w:rFonts w:asciiTheme="minorHAnsi" w:hAnsiTheme="minorHAnsi" w:cs="Arial"/>
                <w:sz w:val="18"/>
                <w:szCs w:val="18"/>
              </w:rPr>
            </w:pPr>
            <w:bookmarkStart w:id="2197" w:name="_Toc4062513"/>
            <w:r w:rsidRPr="00C57D88">
              <w:rPr>
                <w:rFonts w:asciiTheme="minorHAnsi" w:hAnsiTheme="minorHAnsi" w:cs="Arial"/>
                <w:bCs/>
                <w:sz w:val="18"/>
                <w:szCs w:val="18"/>
              </w:rPr>
              <w:t>HRK ‘000</w:t>
            </w:r>
            <w:bookmarkEnd w:id="2197"/>
          </w:p>
        </w:tc>
        <w:tc>
          <w:tcPr>
            <w:tcW w:w="1134" w:type="dxa"/>
            <w:vAlign w:val="bottom"/>
          </w:tcPr>
          <w:p w14:paraId="4D459A61" w14:textId="77777777" w:rsidR="00B47ED1" w:rsidRPr="00C57D88" w:rsidRDefault="00B47ED1" w:rsidP="00F23FC5">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0240669D" w14:textId="77777777" w:rsidR="00B47ED1" w:rsidRPr="00C57D88" w:rsidRDefault="00B47ED1" w:rsidP="00F23FC5">
            <w:pPr>
              <w:pStyle w:val="TH"/>
              <w:spacing w:line="240" w:lineRule="auto"/>
              <w:jc w:val="right"/>
              <w:rPr>
                <w:rFonts w:asciiTheme="minorHAnsi" w:hAnsiTheme="minorHAnsi" w:cs="Arial"/>
                <w:sz w:val="18"/>
                <w:szCs w:val="18"/>
              </w:rPr>
            </w:pPr>
            <w:bookmarkStart w:id="2198" w:name="_Toc4062514"/>
            <w:r w:rsidRPr="00C57D88">
              <w:rPr>
                <w:rFonts w:asciiTheme="minorHAnsi" w:hAnsiTheme="minorHAnsi" w:cs="Arial"/>
                <w:bCs/>
                <w:sz w:val="18"/>
                <w:szCs w:val="18"/>
              </w:rPr>
              <w:t>HRK ‘000</w:t>
            </w:r>
            <w:bookmarkEnd w:id="2198"/>
          </w:p>
        </w:tc>
        <w:tc>
          <w:tcPr>
            <w:tcW w:w="1134" w:type="dxa"/>
            <w:vAlign w:val="bottom"/>
          </w:tcPr>
          <w:p w14:paraId="7BAD53AC" w14:textId="77777777" w:rsidR="00B47ED1" w:rsidRPr="00C57D88" w:rsidRDefault="00B47ED1" w:rsidP="00F23FC5">
            <w:pPr>
              <w:pStyle w:val="TH"/>
              <w:spacing w:line="240" w:lineRule="auto"/>
              <w:jc w:val="right"/>
              <w:rPr>
                <w:rFonts w:asciiTheme="minorHAnsi" w:hAnsiTheme="minorHAnsi" w:cs="Arial"/>
                <w:sz w:val="18"/>
                <w:szCs w:val="18"/>
              </w:rPr>
            </w:pPr>
            <w:bookmarkStart w:id="2199" w:name="_Toc4062515"/>
            <w:r w:rsidRPr="00C57D88">
              <w:rPr>
                <w:rFonts w:asciiTheme="minorHAnsi" w:hAnsiTheme="minorHAnsi" w:cs="Arial"/>
                <w:bCs/>
                <w:sz w:val="18"/>
                <w:szCs w:val="18"/>
              </w:rPr>
              <w:t>HRK ‘000</w:t>
            </w:r>
            <w:bookmarkEnd w:id="2199"/>
          </w:p>
        </w:tc>
        <w:tc>
          <w:tcPr>
            <w:tcW w:w="1134" w:type="dxa"/>
            <w:vAlign w:val="bottom"/>
          </w:tcPr>
          <w:p w14:paraId="436FE7FF"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2200" w:name="_Toc4062516"/>
            <w:r w:rsidRPr="00C57D88">
              <w:rPr>
                <w:rFonts w:asciiTheme="minorHAnsi" w:hAnsiTheme="minorHAnsi" w:cs="Arial"/>
                <w:bCs/>
                <w:sz w:val="18"/>
                <w:szCs w:val="18"/>
              </w:rPr>
              <w:t>HRK ‘000</w:t>
            </w:r>
            <w:bookmarkEnd w:id="2200"/>
          </w:p>
        </w:tc>
        <w:tc>
          <w:tcPr>
            <w:tcW w:w="1134" w:type="dxa"/>
            <w:vAlign w:val="bottom"/>
          </w:tcPr>
          <w:p w14:paraId="3723EB71" w14:textId="77777777" w:rsidR="00B47ED1" w:rsidRPr="00C57D88" w:rsidRDefault="00B47ED1" w:rsidP="00F23FC5">
            <w:pPr>
              <w:pStyle w:val="TH"/>
              <w:spacing w:line="240" w:lineRule="auto"/>
              <w:jc w:val="right"/>
              <w:rPr>
                <w:rFonts w:asciiTheme="minorHAnsi" w:hAnsiTheme="minorHAnsi" w:cs="Arial"/>
                <w:sz w:val="18"/>
                <w:szCs w:val="18"/>
              </w:rPr>
            </w:pPr>
            <w:bookmarkStart w:id="2201" w:name="_Toc4062517"/>
            <w:r w:rsidRPr="00C57D88">
              <w:rPr>
                <w:rFonts w:asciiTheme="minorHAnsi" w:hAnsiTheme="minorHAnsi" w:cs="Arial"/>
                <w:bCs/>
                <w:sz w:val="18"/>
                <w:szCs w:val="18"/>
              </w:rPr>
              <w:t>HRK ‘000</w:t>
            </w:r>
            <w:bookmarkEnd w:id="2201"/>
          </w:p>
        </w:tc>
      </w:tr>
      <w:tr w:rsidR="00B47ED1" w:rsidRPr="00C57D88" w14:paraId="0D1661AB" w14:textId="77777777" w:rsidTr="002279A1">
        <w:trPr>
          <w:trHeight w:hRule="exact" w:val="284"/>
          <w:jc w:val="center"/>
        </w:trPr>
        <w:tc>
          <w:tcPr>
            <w:tcW w:w="2979" w:type="dxa"/>
          </w:tcPr>
          <w:p w14:paraId="04E78D11" w14:textId="77777777" w:rsidR="00B47ED1" w:rsidRPr="00C57D88" w:rsidRDefault="00B47ED1" w:rsidP="00F23FC5">
            <w:pPr>
              <w:pStyle w:val="TT"/>
              <w:spacing w:line="240" w:lineRule="auto"/>
              <w:rPr>
                <w:rFonts w:asciiTheme="minorHAnsi" w:hAnsiTheme="minorHAnsi" w:cs="Arial"/>
                <w:b/>
                <w:bCs/>
                <w:sz w:val="18"/>
                <w:szCs w:val="18"/>
              </w:rPr>
            </w:pPr>
            <w:bookmarkStart w:id="2202" w:name="_Toc4062518"/>
            <w:r w:rsidRPr="00C57D88">
              <w:rPr>
                <w:rFonts w:asciiTheme="minorHAnsi" w:hAnsiTheme="minorHAnsi" w:cs="Arial"/>
                <w:b/>
                <w:bCs/>
                <w:sz w:val="18"/>
                <w:szCs w:val="18"/>
              </w:rPr>
              <w:t>Financial liabilities</w:t>
            </w:r>
            <w:bookmarkEnd w:id="2202"/>
          </w:p>
        </w:tc>
        <w:tc>
          <w:tcPr>
            <w:tcW w:w="1133" w:type="dxa"/>
            <w:vAlign w:val="bottom"/>
          </w:tcPr>
          <w:p w14:paraId="421B69AB"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0B18A35"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260FD8DD"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8FF664F"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904BE3E" w14:textId="77777777" w:rsidR="00B47ED1" w:rsidRPr="00C57D8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16030653" w14:textId="77777777" w:rsidR="00B47ED1" w:rsidRPr="00C57D88" w:rsidRDefault="00B47ED1" w:rsidP="00F23FC5">
            <w:pPr>
              <w:pStyle w:val="TT"/>
              <w:tabs>
                <w:tab w:val="clear" w:pos="1202"/>
              </w:tabs>
              <w:spacing w:line="240" w:lineRule="auto"/>
              <w:jc w:val="right"/>
              <w:rPr>
                <w:rFonts w:asciiTheme="minorHAnsi" w:hAnsiTheme="minorHAnsi" w:cs="Arial"/>
                <w:b/>
                <w:bCs/>
                <w:sz w:val="18"/>
                <w:szCs w:val="18"/>
              </w:rPr>
            </w:pPr>
          </w:p>
        </w:tc>
      </w:tr>
      <w:tr w:rsidR="00C34BDE" w:rsidRPr="00C57D88" w14:paraId="3B950B6A" w14:textId="77777777" w:rsidTr="00453BC5">
        <w:trPr>
          <w:trHeight w:hRule="exact" w:val="284"/>
          <w:jc w:val="center"/>
        </w:trPr>
        <w:tc>
          <w:tcPr>
            <w:tcW w:w="2979" w:type="dxa"/>
            <w:vAlign w:val="bottom"/>
          </w:tcPr>
          <w:p w14:paraId="2EAD837C" w14:textId="77777777" w:rsidR="00C34BDE" w:rsidRPr="00C57D88" w:rsidRDefault="00C34BDE" w:rsidP="00C34BDE">
            <w:pPr>
              <w:pStyle w:val="Header"/>
              <w:tabs>
                <w:tab w:val="right" w:pos="1202"/>
              </w:tabs>
              <w:outlineLvl w:val="0"/>
              <w:rPr>
                <w:rFonts w:asciiTheme="minorHAnsi" w:hAnsiTheme="minorHAnsi" w:cs="Arial"/>
                <w:i w:val="0"/>
                <w:sz w:val="18"/>
                <w:szCs w:val="18"/>
                <w:lang w:val="en-GB"/>
              </w:rPr>
            </w:pPr>
            <w:bookmarkStart w:id="2203" w:name="_Toc4062519"/>
            <w:r w:rsidRPr="00C57D88">
              <w:rPr>
                <w:rFonts w:asciiTheme="minorHAnsi" w:hAnsiTheme="minorHAnsi" w:cs="Arial"/>
                <w:i w:val="0"/>
                <w:sz w:val="18"/>
                <w:szCs w:val="18"/>
                <w:lang w:val="en-GB"/>
              </w:rPr>
              <w:t>Deposits from customers</w:t>
            </w:r>
            <w:bookmarkEnd w:id="2203"/>
          </w:p>
        </w:tc>
        <w:tc>
          <w:tcPr>
            <w:tcW w:w="1133" w:type="dxa"/>
            <w:tcBorders>
              <w:top w:val="nil"/>
              <w:left w:val="nil"/>
              <w:bottom w:val="nil"/>
              <w:right w:val="nil"/>
            </w:tcBorders>
            <w:shd w:val="clear" w:color="auto" w:fill="auto"/>
            <w:vAlign w:val="bottom"/>
          </w:tcPr>
          <w:p w14:paraId="519A05E3" w14:textId="7B35BEE3"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89</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551</w:t>
            </w:r>
          </w:p>
        </w:tc>
        <w:tc>
          <w:tcPr>
            <w:tcW w:w="1134" w:type="dxa"/>
            <w:tcBorders>
              <w:top w:val="nil"/>
              <w:left w:val="nil"/>
              <w:bottom w:val="nil"/>
              <w:right w:val="nil"/>
            </w:tcBorders>
            <w:shd w:val="clear" w:color="auto" w:fill="auto"/>
            <w:vAlign w:val="bottom"/>
          </w:tcPr>
          <w:p w14:paraId="1CE0A724" w14:textId="224B13DF"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24</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257</w:t>
            </w:r>
          </w:p>
        </w:tc>
        <w:tc>
          <w:tcPr>
            <w:tcW w:w="1134" w:type="dxa"/>
            <w:tcBorders>
              <w:top w:val="nil"/>
              <w:left w:val="nil"/>
              <w:bottom w:val="nil"/>
              <w:right w:val="nil"/>
            </w:tcBorders>
            <w:shd w:val="clear" w:color="auto" w:fill="auto"/>
            <w:vAlign w:val="bottom"/>
          </w:tcPr>
          <w:p w14:paraId="7178C31A" w14:textId="5B4772D4"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248</w:t>
            </w:r>
          </w:p>
        </w:tc>
        <w:tc>
          <w:tcPr>
            <w:tcW w:w="1134" w:type="dxa"/>
            <w:tcBorders>
              <w:top w:val="nil"/>
              <w:left w:val="nil"/>
              <w:bottom w:val="nil"/>
              <w:right w:val="nil"/>
            </w:tcBorders>
            <w:shd w:val="clear" w:color="auto" w:fill="auto"/>
            <w:vAlign w:val="bottom"/>
          </w:tcPr>
          <w:p w14:paraId="40E1B109" w14:textId="15CB40AF"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152</w:t>
            </w:r>
          </w:p>
        </w:tc>
        <w:tc>
          <w:tcPr>
            <w:tcW w:w="1134" w:type="dxa"/>
            <w:tcBorders>
              <w:top w:val="nil"/>
              <w:left w:val="nil"/>
              <w:bottom w:val="nil"/>
              <w:right w:val="nil"/>
            </w:tcBorders>
            <w:shd w:val="clear" w:color="auto" w:fill="auto"/>
            <w:vAlign w:val="bottom"/>
          </w:tcPr>
          <w:p w14:paraId="2D517206" w14:textId="2DED9297"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35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561</w:t>
            </w:r>
          </w:p>
        </w:tc>
        <w:tc>
          <w:tcPr>
            <w:tcW w:w="1134" w:type="dxa"/>
            <w:tcBorders>
              <w:top w:val="nil"/>
              <w:left w:val="nil"/>
              <w:bottom w:val="nil"/>
              <w:right w:val="nil"/>
            </w:tcBorders>
            <w:shd w:val="clear" w:color="auto" w:fill="auto"/>
            <w:vAlign w:val="bottom"/>
          </w:tcPr>
          <w:p w14:paraId="28901C29" w14:textId="1A33F7F9"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176</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769</w:t>
            </w:r>
          </w:p>
        </w:tc>
      </w:tr>
      <w:tr w:rsidR="00C34BDE" w:rsidRPr="00C57D88" w14:paraId="1A960D2B" w14:textId="77777777" w:rsidTr="00453BC5">
        <w:trPr>
          <w:trHeight w:hRule="exact" w:val="284"/>
          <w:jc w:val="center"/>
        </w:trPr>
        <w:tc>
          <w:tcPr>
            <w:tcW w:w="2979" w:type="dxa"/>
            <w:vAlign w:val="bottom"/>
          </w:tcPr>
          <w:p w14:paraId="5FE3B606" w14:textId="77777777" w:rsidR="00C34BDE" w:rsidRPr="00C57D88" w:rsidRDefault="00C34BDE" w:rsidP="00C34BDE">
            <w:pPr>
              <w:pStyle w:val="Header"/>
              <w:tabs>
                <w:tab w:val="right" w:pos="1202"/>
              </w:tabs>
              <w:outlineLvl w:val="0"/>
              <w:rPr>
                <w:rFonts w:asciiTheme="minorHAnsi" w:hAnsiTheme="minorHAnsi" w:cs="Arial"/>
                <w:i w:val="0"/>
                <w:sz w:val="18"/>
                <w:szCs w:val="18"/>
                <w:lang w:val="en-GB"/>
              </w:rPr>
            </w:pPr>
            <w:bookmarkStart w:id="2204" w:name="_Toc4062520"/>
            <w:r w:rsidRPr="00C57D88">
              <w:rPr>
                <w:rFonts w:asciiTheme="minorHAnsi" w:hAnsiTheme="minorHAnsi" w:cs="Arial"/>
                <w:i w:val="0"/>
                <w:sz w:val="18"/>
                <w:szCs w:val="18"/>
                <w:lang w:val="en-GB"/>
              </w:rPr>
              <w:t>Borrowings</w:t>
            </w:r>
            <w:bookmarkEnd w:id="2204"/>
          </w:p>
        </w:tc>
        <w:tc>
          <w:tcPr>
            <w:tcW w:w="1133" w:type="dxa"/>
            <w:tcBorders>
              <w:top w:val="nil"/>
              <w:left w:val="nil"/>
              <w:bottom w:val="nil"/>
              <w:right w:val="nil"/>
            </w:tcBorders>
            <w:shd w:val="clear" w:color="auto" w:fill="auto"/>
            <w:vAlign w:val="bottom"/>
          </w:tcPr>
          <w:p w14:paraId="3DCB0030" w14:textId="2362B813"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375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094</w:t>
            </w:r>
          </w:p>
        </w:tc>
        <w:tc>
          <w:tcPr>
            <w:tcW w:w="1134" w:type="dxa"/>
            <w:tcBorders>
              <w:top w:val="nil"/>
              <w:left w:val="nil"/>
              <w:bottom w:val="nil"/>
              <w:right w:val="nil"/>
            </w:tcBorders>
            <w:shd w:val="clear" w:color="auto" w:fill="auto"/>
            <w:vAlign w:val="bottom"/>
          </w:tcPr>
          <w:p w14:paraId="2FD2FC84" w14:textId="32E07805"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342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026</w:t>
            </w:r>
          </w:p>
        </w:tc>
        <w:tc>
          <w:tcPr>
            <w:tcW w:w="1134" w:type="dxa"/>
            <w:tcBorders>
              <w:top w:val="nil"/>
              <w:left w:val="nil"/>
              <w:bottom w:val="nil"/>
              <w:right w:val="nil"/>
            </w:tcBorders>
            <w:shd w:val="clear" w:color="auto" w:fill="auto"/>
            <w:vAlign w:val="bottom"/>
          </w:tcPr>
          <w:p w14:paraId="4C2E2DF1" w14:textId="319E613F"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757</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887</w:t>
            </w:r>
          </w:p>
        </w:tc>
        <w:tc>
          <w:tcPr>
            <w:tcW w:w="1134" w:type="dxa"/>
            <w:tcBorders>
              <w:top w:val="nil"/>
              <w:left w:val="nil"/>
              <w:bottom w:val="nil"/>
              <w:right w:val="nil"/>
            </w:tcBorders>
            <w:shd w:val="clear" w:color="auto" w:fill="auto"/>
            <w:vAlign w:val="bottom"/>
          </w:tcPr>
          <w:p w14:paraId="22A55629" w14:textId="4D185030"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4</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536</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871</w:t>
            </w:r>
          </w:p>
        </w:tc>
        <w:tc>
          <w:tcPr>
            <w:tcW w:w="1134" w:type="dxa"/>
            <w:tcBorders>
              <w:top w:val="nil"/>
              <w:left w:val="nil"/>
              <w:bottom w:val="nil"/>
              <w:right w:val="nil"/>
            </w:tcBorders>
            <w:shd w:val="clear" w:color="auto" w:fill="auto"/>
            <w:vAlign w:val="bottom"/>
          </w:tcPr>
          <w:p w14:paraId="3BE7340B" w14:textId="0657C5C3"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8</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983</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313</w:t>
            </w:r>
          </w:p>
        </w:tc>
        <w:tc>
          <w:tcPr>
            <w:tcW w:w="1134" w:type="dxa"/>
            <w:tcBorders>
              <w:top w:val="nil"/>
              <w:left w:val="nil"/>
              <w:bottom w:val="nil"/>
              <w:right w:val="nil"/>
            </w:tcBorders>
            <w:shd w:val="clear" w:color="auto" w:fill="auto"/>
            <w:vAlign w:val="bottom"/>
          </w:tcPr>
          <w:p w14:paraId="2FC458F9" w14:textId="7AF77976"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995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191</w:t>
            </w:r>
          </w:p>
        </w:tc>
      </w:tr>
      <w:tr w:rsidR="00C34BDE" w:rsidRPr="00C57D88" w14:paraId="1D7D533C" w14:textId="77777777" w:rsidTr="00453BC5">
        <w:trPr>
          <w:trHeight w:hRule="exact" w:val="284"/>
          <w:jc w:val="center"/>
        </w:trPr>
        <w:tc>
          <w:tcPr>
            <w:tcW w:w="2979" w:type="dxa"/>
            <w:vAlign w:val="bottom"/>
          </w:tcPr>
          <w:p w14:paraId="0983F3C1" w14:textId="77777777" w:rsidR="00C34BDE" w:rsidRPr="00C57D88" w:rsidRDefault="00C34BDE" w:rsidP="00C34BDE">
            <w:pPr>
              <w:pStyle w:val="Header"/>
              <w:tabs>
                <w:tab w:val="right" w:pos="1202"/>
              </w:tabs>
              <w:outlineLvl w:val="0"/>
              <w:rPr>
                <w:rFonts w:asciiTheme="minorHAnsi" w:hAnsiTheme="minorHAnsi" w:cs="Arial"/>
                <w:i w:val="0"/>
                <w:sz w:val="18"/>
                <w:szCs w:val="18"/>
                <w:lang w:val="en-GB"/>
              </w:rPr>
            </w:pPr>
            <w:bookmarkStart w:id="2205" w:name="_Toc4062521"/>
            <w:r w:rsidRPr="00C57D88">
              <w:rPr>
                <w:rFonts w:asciiTheme="minorHAnsi" w:hAnsiTheme="minorHAnsi" w:cs="Arial"/>
                <w:i w:val="0"/>
                <w:sz w:val="18"/>
                <w:szCs w:val="18"/>
                <w:lang w:val="en-GB"/>
              </w:rPr>
              <w:t>Debt securities issued</w:t>
            </w:r>
            <w:bookmarkEnd w:id="2205"/>
          </w:p>
        </w:tc>
        <w:tc>
          <w:tcPr>
            <w:tcW w:w="1133" w:type="dxa"/>
            <w:tcBorders>
              <w:top w:val="nil"/>
              <w:left w:val="nil"/>
              <w:right w:val="nil"/>
            </w:tcBorders>
            <w:shd w:val="clear" w:color="auto" w:fill="auto"/>
            <w:vAlign w:val="bottom"/>
          </w:tcPr>
          <w:p w14:paraId="262AF161" w14:textId="41B7A1E5"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Calibri"/>
                <w:color w:val="000000"/>
                <w:spacing w:val="-2"/>
                <w:sz w:val="18"/>
                <w:szCs w:val="18"/>
              </w:rPr>
              <w:t>-</w:t>
            </w:r>
          </w:p>
        </w:tc>
        <w:tc>
          <w:tcPr>
            <w:tcW w:w="1134" w:type="dxa"/>
            <w:tcBorders>
              <w:top w:val="nil"/>
              <w:left w:val="nil"/>
              <w:right w:val="nil"/>
            </w:tcBorders>
            <w:shd w:val="clear" w:color="auto" w:fill="auto"/>
            <w:vAlign w:val="bottom"/>
          </w:tcPr>
          <w:p w14:paraId="587AEDE7" w14:textId="09F4C253"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lang w:val="pl-PL"/>
              </w:rPr>
            </w:pPr>
            <w:r w:rsidRPr="001E5DE9">
              <w:rPr>
                <w:rFonts w:ascii="Calibri" w:eastAsia="Calibri" w:hAnsi="Calibri" w:cs="Calibri"/>
                <w:color w:val="000000"/>
                <w:spacing w:val="-2"/>
                <w:sz w:val="18"/>
                <w:szCs w:val="18"/>
              </w:rPr>
              <w:t>43</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374</w:t>
            </w:r>
          </w:p>
        </w:tc>
        <w:tc>
          <w:tcPr>
            <w:tcW w:w="1134" w:type="dxa"/>
            <w:tcBorders>
              <w:top w:val="nil"/>
              <w:left w:val="nil"/>
              <w:right w:val="nil"/>
            </w:tcBorders>
            <w:shd w:val="clear" w:color="auto" w:fill="auto"/>
            <w:vAlign w:val="bottom"/>
          </w:tcPr>
          <w:p w14:paraId="7F05A4AF" w14:textId="7A342BD3"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lang w:val="pl-PL"/>
              </w:rPr>
            </w:pPr>
            <w:r w:rsidRPr="001E5DE9">
              <w:rPr>
                <w:rFonts w:ascii="Calibri" w:eastAsia="Calibri" w:hAnsi="Calibri" w:cs="Calibri"/>
                <w:color w:val="000000"/>
                <w:spacing w:val="-2"/>
                <w:sz w:val="18"/>
                <w:szCs w:val="18"/>
              </w:rPr>
              <w:t>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181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900</w:t>
            </w:r>
          </w:p>
        </w:tc>
        <w:tc>
          <w:tcPr>
            <w:tcW w:w="1134" w:type="dxa"/>
            <w:tcBorders>
              <w:top w:val="nil"/>
              <w:left w:val="nil"/>
              <w:right w:val="nil"/>
            </w:tcBorders>
            <w:shd w:val="clear" w:color="auto" w:fill="auto"/>
            <w:vAlign w:val="bottom"/>
          </w:tcPr>
          <w:p w14:paraId="168BD1C0" w14:textId="5A143939"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Calibri"/>
                <w:color w:val="000000"/>
                <w:spacing w:val="-2"/>
                <w:sz w:val="18"/>
                <w:szCs w:val="18"/>
              </w:rPr>
              <w:t>-</w:t>
            </w:r>
          </w:p>
        </w:tc>
        <w:tc>
          <w:tcPr>
            <w:tcW w:w="1134" w:type="dxa"/>
            <w:tcBorders>
              <w:top w:val="nil"/>
              <w:left w:val="nil"/>
              <w:right w:val="nil"/>
            </w:tcBorders>
            <w:shd w:val="clear" w:color="auto" w:fill="auto"/>
            <w:vAlign w:val="bottom"/>
          </w:tcPr>
          <w:p w14:paraId="0CFA761D" w14:textId="54E42502"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Calibri"/>
                <w:color w:val="000000"/>
                <w:spacing w:val="-2"/>
                <w:sz w:val="18"/>
                <w:szCs w:val="18"/>
              </w:rPr>
              <w:t>-</w:t>
            </w:r>
          </w:p>
        </w:tc>
        <w:tc>
          <w:tcPr>
            <w:tcW w:w="1134" w:type="dxa"/>
            <w:tcBorders>
              <w:top w:val="nil"/>
              <w:left w:val="nil"/>
              <w:right w:val="nil"/>
            </w:tcBorders>
            <w:shd w:val="clear" w:color="auto" w:fill="auto"/>
            <w:vAlign w:val="bottom"/>
          </w:tcPr>
          <w:p w14:paraId="7F91F552" w14:textId="072877E8" w:rsidR="00C34BDE" w:rsidRPr="00C57D88" w:rsidRDefault="00C34BDE" w:rsidP="00C34BDE">
            <w:pPr>
              <w:keepNext/>
              <w:keepLines/>
              <w:tabs>
                <w:tab w:val="decimal" w:pos="1202"/>
                <w:tab w:val="center" w:pos="4153"/>
                <w:tab w:val="right" w:pos="8306"/>
              </w:tabs>
              <w:jc w:val="right"/>
              <w:rPr>
                <w:rFonts w:asciiTheme="minorHAnsi" w:hAnsiTheme="minorHAnsi" w:cs="Arial"/>
                <w:position w:val="4"/>
                <w:sz w:val="18"/>
                <w:szCs w:val="18"/>
                <w:lang w:val="pl-PL"/>
              </w:rPr>
            </w:pPr>
            <w:r w:rsidRPr="001E5DE9">
              <w:rPr>
                <w:rFonts w:ascii="Calibri" w:eastAsia="Calibri" w:hAnsi="Calibri" w:cs="Calibri"/>
                <w:color w:val="000000"/>
                <w:spacing w:val="-2"/>
                <w:sz w:val="18"/>
                <w:szCs w:val="18"/>
              </w:rPr>
              <w:t>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225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274</w:t>
            </w:r>
          </w:p>
        </w:tc>
      </w:tr>
      <w:tr w:rsidR="00C34BDE" w:rsidRPr="00C57D88" w14:paraId="28DC67BC" w14:textId="77777777" w:rsidTr="00453BC5">
        <w:trPr>
          <w:trHeight w:hRule="exact" w:val="430"/>
          <w:jc w:val="center"/>
        </w:trPr>
        <w:tc>
          <w:tcPr>
            <w:tcW w:w="2979" w:type="dxa"/>
            <w:vAlign w:val="bottom"/>
          </w:tcPr>
          <w:p w14:paraId="181946BF" w14:textId="633AF3D0" w:rsidR="00C34BDE" w:rsidRPr="00C57D88" w:rsidRDefault="00C34BDE" w:rsidP="00C34BDE">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1133" w:type="dxa"/>
            <w:tcBorders>
              <w:top w:val="nil"/>
              <w:left w:val="nil"/>
              <w:right w:val="nil"/>
            </w:tcBorders>
            <w:shd w:val="clear" w:color="auto" w:fill="auto"/>
            <w:vAlign w:val="bottom"/>
          </w:tcPr>
          <w:p w14:paraId="1CBBD518" w14:textId="4C540970" w:rsidR="00C34BDE" w:rsidRPr="00C57D88" w:rsidRDefault="00C34BDE" w:rsidP="00C34BDE">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58</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582</w:t>
            </w:r>
          </w:p>
        </w:tc>
        <w:tc>
          <w:tcPr>
            <w:tcW w:w="1134" w:type="dxa"/>
            <w:tcBorders>
              <w:top w:val="nil"/>
              <w:left w:val="nil"/>
              <w:right w:val="nil"/>
            </w:tcBorders>
            <w:shd w:val="clear" w:color="auto" w:fill="auto"/>
            <w:vAlign w:val="bottom"/>
          </w:tcPr>
          <w:p w14:paraId="6CEACD09" w14:textId="08942E9C" w:rsidR="00C34BDE" w:rsidRPr="00C57D88" w:rsidRDefault="00C34BDE" w:rsidP="00C34BDE">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3</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294</w:t>
            </w:r>
          </w:p>
        </w:tc>
        <w:tc>
          <w:tcPr>
            <w:tcW w:w="1134" w:type="dxa"/>
            <w:tcBorders>
              <w:top w:val="nil"/>
              <w:left w:val="nil"/>
              <w:right w:val="nil"/>
            </w:tcBorders>
            <w:shd w:val="clear" w:color="auto" w:fill="auto"/>
            <w:vAlign w:val="bottom"/>
          </w:tcPr>
          <w:p w14:paraId="06C8D1E0" w14:textId="4676C559" w:rsidR="00C34BDE" w:rsidRPr="00C57D88" w:rsidRDefault="00C34BDE" w:rsidP="00C34BDE">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11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436</w:t>
            </w:r>
          </w:p>
        </w:tc>
        <w:tc>
          <w:tcPr>
            <w:tcW w:w="1134" w:type="dxa"/>
            <w:tcBorders>
              <w:top w:val="nil"/>
              <w:left w:val="nil"/>
              <w:right w:val="nil"/>
            </w:tcBorders>
            <w:shd w:val="clear" w:color="auto" w:fill="auto"/>
            <w:vAlign w:val="bottom"/>
          </w:tcPr>
          <w:p w14:paraId="61283EBD" w14:textId="53B92E8B" w:rsidR="00C34BDE" w:rsidRPr="00C57D88" w:rsidRDefault="00C34BDE" w:rsidP="00C34BDE">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22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146</w:t>
            </w:r>
          </w:p>
        </w:tc>
        <w:tc>
          <w:tcPr>
            <w:tcW w:w="1134" w:type="dxa"/>
            <w:tcBorders>
              <w:top w:val="nil"/>
              <w:left w:val="nil"/>
              <w:right w:val="nil"/>
            </w:tcBorders>
            <w:shd w:val="clear" w:color="auto" w:fill="auto"/>
            <w:vAlign w:val="bottom"/>
          </w:tcPr>
          <w:p w14:paraId="5FFBB39F" w14:textId="3EA14517" w:rsidR="00C34BDE" w:rsidRPr="00C57D88" w:rsidRDefault="00C34BDE" w:rsidP="00C34BDE">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25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322</w:t>
            </w:r>
          </w:p>
        </w:tc>
        <w:tc>
          <w:tcPr>
            <w:tcW w:w="1134" w:type="dxa"/>
            <w:tcBorders>
              <w:top w:val="nil"/>
              <w:left w:val="nil"/>
              <w:right w:val="nil"/>
            </w:tcBorders>
            <w:shd w:val="clear" w:color="auto" w:fill="auto"/>
            <w:vAlign w:val="bottom"/>
          </w:tcPr>
          <w:p w14:paraId="5626C83B" w14:textId="142E4074" w:rsidR="00C34BDE" w:rsidRPr="00C57D88" w:rsidRDefault="00C34BDE" w:rsidP="00C34BDE">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120</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780</w:t>
            </w:r>
          </w:p>
        </w:tc>
      </w:tr>
      <w:tr w:rsidR="00C34BDE" w:rsidRPr="00C57D88" w14:paraId="4865A8DA" w14:textId="77777777" w:rsidTr="00453BC5">
        <w:trPr>
          <w:trHeight w:hRule="exact" w:val="284"/>
          <w:jc w:val="center"/>
        </w:trPr>
        <w:tc>
          <w:tcPr>
            <w:tcW w:w="2979" w:type="dxa"/>
            <w:vAlign w:val="bottom"/>
          </w:tcPr>
          <w:p w14:paraId="6BEEF5CB" w14:textId="77777777" w:rsidR="00C34BDE" w:rsidRPr="00C57D88" w:rsidRDefault="00C34BDE" w:rsidP="00C34BDE">
            <w:pPr>
              <w:pStyle w:val="Header"/>
              <w:tabs>
                <w:tab w:val="right" w:pos="1202"/>
              </w:tabs>
              <w:outlineLvl w:val="0"/>
              <w:rPr>
                <w:rFonts w:asciiTheme="minorHAnsi" w:hAnsiTheme="minorHAnsi" w:cs="Arial"/>
                <w:i w:val="0"/>
                <w:sz w:val="18"/>
                <w:szCs w:val="18"/>
                <w:lang w:val="en-GB"/>
              </w:rPr>
            </w:pPr>
            <w:bookmarkStart w:id="2206" w:name="_Toc4062522"/>
            <w:r w:rsidRPr="00C57D88">
              <w:rPr>
                <w:rFonts w:asciiTheme="minorHAnsi" w:hAnsiTheme="minorHAnsi" w:cs="Arial"/>
                <w:i w:val="0"/>
                <w:sz w:val="18"/>
                <w:szCs w:val="18"/>
                <w:lang w:val="en-GB"/>
              </w:rPr>
              <w:t>Other liabilities</w:t>
            </w:r>
            <w:bookmarkEnd w:id="2206"/>
          </w:p>
        </w:tc>
        <w:tc>
          <w:tcPr>
            <w:tcW w:w="1133" w:type="dxa"/>
            <w:tcBorders>
              <w:top w:val="nil"/>
              <w:left w:val="nil"/>
              <w:bottom w:val="single" w:sz="4" w:space="0" w:color="auto"/>
              <w:right w:val="nil"/>
            </w:tcBorders>
            <w:shd w:val="clear" w:color="auto" w:fill="auto"/>
            <w:vAlign w:val="bottom"/>
          </w:tcPr>
          <w:p w14:paraId="49585426" w14:textId="29926224" w:rsidR="00C34BDE" w:rsidRPr="00C57D88" w:rsidRDefault="00C34BDE" w:rsidP="00C34BDE">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157</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671</w:t>
            </w:r>
          </w:p>
        </w:tc>
        <w:tc>
          <w:tcPr>
            <w:tcW w:w="1134" w:type="dxa"/>
            <w:tcBorders>
              <w:top w:val="nil"/>
              <w:left w:val="nil"/>
              <w:bottom w:val="single" w:sz="4" w:space="0" w:color="auto"/>
              <w:right w:val="nil"/>
            </w:tcBorders>
            <w:shd w:val="clear" w:color="auto" w:fill="auto"/>
            <w:vAlign w:val="bottom"/>
          </w:tcPr>
          <w:p w14:paraId="5CA102C1" w14:textId="789E5470" w:rsidR="00C34BDE" w:rsidRPr="00C57D88" w:rsidRDefault="00C34BDE" w:rsidP="00C34BDE">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12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080</w:t>
            </w:r>
          </w:p>
        </w:tc>
        <w:tc>
          <w:tcPr>
            <w:tcW w:w="1134" w:type="dxa"/>
            <w:tcBorders>
              <w:top w:val="nil"/>
              <w:left w:val="nil"/>
              <w:bottom w:val="single" w:sz="4" w:space="0" w:color="auto"/>
              <w:right w:val="nil"/>
            </w:tcBorders>
            <w:shd w:val="clear" w:color="auto" w:fill="auto"/>
            <w:vAlign w:val="bottom"/>
          </w:tcPr>
          <w:p w14:paraId="27F394DC" w14:textId="259A11DA" w:rsidR="00C34BDE" w:rsidRPr="00C57D88" w:rsidRDefault="00C34BDE" w:rsidP="00C34BDE">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35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580</w:t>
            </w:r>
          </w:p>
        </w:tc>
        <w:tc>
          <w:tcPr>
            <w:tcW w:w="1134" w:type="dxa"/>
            <w:tcBorders>
              <w:top w:val="nil"/>
              <w:left w:val="nil"/>
              <w:bottom w:val="single" w:sz="4" w:space="0" w:color="auto"/>
              <w:right w:val="nil"/>
            </w:tcBorders>
            <w:shd w:val="clear" w:color="auto" w:fill="auto"/>
            <w:vAlign w:val="bottom"/>
          </w:tcPr>
          <w:p w14:paraId="46A2813B" w14:textId="2D78705C" w:rsidR="00C34BDE" w:rsidRPr="00C57D88" w:rsidRDefault="00C34BDE" w:rsidP="00C34BDE">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67</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539</w:t>
            </w:r>
          </w:p>
        </w:tc>
        <w:tc>
          <w:tcPr>
            <w:tcW w:w="1134" w:type="dxa"/>
            <w:tcBorders>
              <w:top w:val="nil"/>
              <w:left w:val="nil"/>
              <w:bottom w:val="single" w:sz="4" w:space="0" w:color="auto"/>
              <w:right w:val="nil"/>
            </w:tcBorders>
            <w:shd w:val="clear" w:color="auto" w:fill="auto"/>
            <w:vAlign w:val="bottom"/>
          </w:tcPr>
          <w:p w14:paraId="63448EF2" w14:textId="14D752CB" w:rsidR="00C34BDE" w:rsidRPr="00C57D88" w:rsidRDefault="00C34BDE" w:rsidP="00C34BDE">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66</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867</w:t>
            </w:r>
          </w:p>
        </w:tc>
        <w:tc>
          <w:tcPr>
            <w:tcW w:w="1134" w:type="dxa"/>
            <w:tcBorders>
              <w:top w:val="nil"/>
              <w:left w:val="nil"/>
              <w:bottom w:val="single" w:sz="4" w:space="0" w:color="auto"/>
              <w:right w:val="nil"/>
            </w:tcBorders>
            <w:shd w:val="clear" w:color="auto" w:fill="auto"/>
            <w:vAlign w:val="bottom"/>
          </w:tcPr>
          <w:p w14:paraId="582CC3F0" w14:textId="637D06AC" w:rsidR="00C34BDE" w:rsidRPr="00C57D88" w:rsidRDefault="00C34BDE" w:rsidP="00C34BDE">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339</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737</w:t>
            </w:r>
          </w:p>
        </w:tc>
      </w:tr>
      <w:tr w:rsidR="00C34BDE" w:rsidRPr="00C57D88" w14:paraId="11CD0FFA" w14:textId="77777777" w:rsidTr="00864F78">
        <w:trPr>
          <w:trHeight w:hRule="exact" w:val="294"/>
          <w:jc w:val="center"/>
        </w:trPr>
        <w:tc>
          <w:tcPr>
            <w:tcW w:w="2979" w:type="dxa"/>
            <w:vAlign w:val="bottom"/>
          </w:tcPr>
          <w:p w14:paraId="7F0B84CA" w14:textId="77777777" w:rsidR="00C34BDE" w:rsidRPr="00C57D88" w:rsidRDefault="00C34BDE" w:rsidP="00C34BDE">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77F2322A" w14:textId="19B3D9B4" w:rsidR="00C34BDE" w:rsidRPr="00C57D88" w:rsidRDefault="00C34BDE" w:rsidP="00C34BDE">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680</w:t>
            </w:r>
            <w:r>
              <w:rPr>
                <w:rFonts w:ascii="Calibri" w:hAnsi="Calibri" w:cs="Arial"/>
                <w:b/>
                <w:color w:val="000000"/>
                <w:sz w:val="18"/>
                <w:szCs w:val="18"/>
              </w:rPr>
              <w:t>,</w:t>
            </w:r>
            <w:r w:rsidRPr="001E5DE9">
              <w:rPr>
                <w:rFonts w:ascii="Calibri" w:hAnsi="Calibri" w:cs="Arial"/>
                <w:b/>
                <w:color w:val="000000"/>
                <w:sz w:val="18"/>
                <w:szCs w:val="18"/>
              </w:rPr>
              <w:t>898</w:t>
            </w:r>
          </w:p>
        </w:tc>
        <w:tc>
          <w:tcPr>
            <w:tcW w:w="1134" w:type="dxa"/>
            <w:tcBorders>
              <w:top w:val="nil"/>
              <w:left w:val="nil"/>
              <w:bottom w:val="single" w:sz="12" w:space="0" w:color="auto"/>
              <w:right w:val="nil"/>
            </w:tcBorders>
            <w:shd w:val="clear" w:color="auto" w:fill="auto"/>
            <w:vAlign w:val="bottom"/>
          </w:tcPr>
          <w:p w14:paraId="217B6DF8" w14:textId="3A5B9E5F" w:rsidR="00C34BDE" w:rsidRPr="00C57D88" w:rsidRDefault="00C34BDE" w:rsidP="00C34BDE">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425</w:t>
            </w:r>
            <w:r>
              <w:rPr>
                <w:rFonts w:ascii="Calibri" w:hAnsi="Calibri" w:cs="Arial"/>
                <w:b/>
                <w:color w:val="000000"/>
                <w:sz w:val="18"/>
                <w:szCs w:val="18"/>
              </w:rPr>
              <w:t>,</w:t>
            </w:r>
            <w:r w:rsidRPr="001E5DE9">
              <w:rPr>
                <w:rFonts w:ascii="Calibri" w:hAnsi="Calibri" w:cs="Arial"/>
                <w:b/>
                <w:color w:val="000000"/>
                <w:sz w:val="18"/>
                <w:szCs w:val="18"/>
              </w:rPr>
              <w:t>031</w:t>
            </w:r>
          </w:p>
        </w:tc>
        <w:tc>
          <w:tcPr>
            <w:tcW w:w="1134" w:type="dxa"/>
            <w:tcBorders>
              <w:top w:val="nil"/>
              <w:left w:val="nil"/>
              <w:bottom w:val="single" w:sz="12" w:space="0" w:color="auto"/>
              <w:right w:val="nil"/>
            </w:tcBorders>
            <w:shd w:val="clear" w:color="auto" w:fill="auto"/>
            <w:vAlign w:val="bottom"/>
          </w:tcPr>
          <w:p w14:paraId="17368E8D" w14:textId="31848E5F" w:rsidR="00C34BDE" w:rsidRPr="00C57D88" w:rsidRDefault="00C34BDE" w:rsidP="00C34BDE">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2</w:t>
            </w:r>
            <w:r>
              <w:rPr>
                <w:rFonts w:ascii="Calibri" w:hAnsi="Calibri" w:cs="Arial"/>
                <w:b/>
                <w:color w:val="000000"/>
                <w:sz w:val="18"/>
                <w:szCs w:val="18"/>
              </w:rPr>
              <w:t>,</w:t>
            </w:r>
            <w:r w:rsidRPr="001E5DE9">
              <w:rPr>
                <w:rFonts w:ascii="Calibri" w:hAnsi="Calibri" w:cs="Arial"/>
                <w:b/>
                <w:color w:val="000000"/>
                <w:sz w:val="18"/>
                <w:szCs w:val="18"/>
              </w:rPr>
              <w:t>999</w:t>
            </w:r>
            <w:r>
              <w:rPr>
                <w:rFonts w:ascii="Calibri" w:hAnsi="Calibri" w:cs="Arial"/>
                <w:b/>
                <w:color w:val="000000"/>
                <w:sz w:val="18"/>
                <w:szCs w:val="18"/>
              </w:rPr>
              <w:t>,</w:t>
            </w:r>
            <w:r w:rsidRPr="001E5DE9">
              <w:rPr>
                <w:rFonts w:ascii="Calibri" w:hAnsi="Calibri" w:cs="Arial"/>
                <w:b/>
                <w:color w:val="000000"/>
                <w:sz w:val="18"/>
                <w:szCs w:val="18"/>
              </w:rPr>
              <w:t>051</w:t>
            </w:r>
          </w:p>
        </w:tc>
        <w:tc>
          <w:tcPr>
            <w:tcW w:w="1134" w:type="dxa"/>
            <w:tcBorders>
              <w:top w:val="nil"/>
              <w:left w:val="nil"/>
              <w:bottom w:val="single" w:sz="12" w:space="0" w:color="auto"/>
              <w:right w:val="nil"/>
            </w:tcBorders>
            <w:shd w:val="clear" w:color="auto" w:fill="auto"/>
            <w:vAlign w:val="bottom"/>
          </w:tcPr>
          <w:p w14:paraId="23076754" w14:textId="4C01F317" w:rsidR="00C34BDE" w:rsidRPr="00C57D88" w:rsidRDefault="00C34BDE" w:rsidP="00C34BDE">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4</w:t>
            </w:r>
            <w:r>
              <w:rPr>
                <w:rFonts w:ascii="Calibri" w:hAnsi="Calibri" w:cs="Arial"/>
                <w:b/>
                <w:color w:val="000000"/>
                <w:sz w:val="18"/>
                <w:szCs w:val="18"/>
              </w:rPr>
              <w:t>,</w:t>
            </w:r>
            <w:r w:rsidRPr="001E5DE9">
              <w:rPr>
                <w:rFonts w:ascii="Calibri" w:hAnsi="Calibri" w:cs="Arial"/>
                <w:b/>
                <w:color w:val="000000"/>
                <w:sz w:val="18"/>
                <w:szCs w:val="18"/>
              </w:rPr>
              <w:t>641</w:t>
            </w:r>
            <w:r>
              <w:rPr>
                <w:rFonts w:ascii="Calibri" w:hAnsi="Calibri" w:cs="Arial"/>
                <w:b/>
                <w:color w:val="000000"/>
                <w:sz w:val="18"/>
                <w:szCs w:val="18"/>
              </w:rPr>
              <w:t>,</w:t>
            </w:r>
            <w:r w:rsidRPr="001E5DE9">
              <w:rPr>
                <w:rFonts w:ascii="Calibri" w:hAnsi="Calibri" w:cs="Arial"/>
                <w:b/>
                <w:color w:val="000000"/>
                <w:sz w:val="18"/>
                <w:szCs w:val="18"/>
              </w:rPr>
              <w:t>708</w:t>
            </w:r>
          </w:p>
        </w:tc>
        <w:tc>
          <w:tcPr>
            <w:tcW w:w="1134" w:type="dxa"/>
            <w:tcBorders>
              <w:top w:val="nil"/>
              <w:left w:val="nil"/>
              <w:bottom w:val="single" w:sz="12" w:space="0" w:color="auto"/>
              <w:right w:val="nil"/>
            </w:tcBorders>
            <w:shd w:val="clear" w:color="auto" w:fill="auto"/>
            <w:vAlign w:val="bottom"/>
          </w:tcPr>
          <w:p w14:paraId="6E13CC84" w14:textId="732C9A19" w:rsidR="00C34BDE" w:rsidRPr="00C57D88" w:rsidRDefault="00C34BDE" w:rsidP="00C34BDE">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9</w:t>
            </w:r>
            <w:r>
              <w:rPr>
                <w:rFonts w:ascii="Calibri" w:hAnsi="Calibri" w:cs="Arial"/>
                <w:b/>
                <w:color w:val="000000"/>
                <w:sz w:val="18"/>
                <w:szCs w:val="18"/>
              </w:rPr>
              <w:t>,</w:t>
            </w:r>
            <w:r w:rsidRPr="001E5DE9">
              <w:rPr>
                <w:rFonts w:ascii="Calibri" w:hAnsi="Calibri" w:cs="Arial"/>
                <w:b/>
                <w:color w:val="000000"/>
                <w:sz w:val="18"/>
                <w:szCs w:val="18"/>
              </w:rPr>
              <w:t>111</w:t>
            </w:r>
            <w:r>
              <w:rPr>
                <w:rFonts w:ascii="Calibri" w:hAnsi="Calibri" w:cs="Arial"/>
                <w:b/>
                <w:color w:val="000000"/>
                <w:sz w:val="18"/>
                <w:szCs w:val="18"/>
              </w:rPr>
              <w:t>,</w:t>
            </w:r>
            <w:r w:rsidRPr="001E5DE9">
              <w:rPr>
                <w:rFonts w:ascii="Calibri" w:hAnsi="Calibri" w:cs="Arial"/>
                <w:b/>
                <w:color w:val="000000"/>
                <w:sz w:val="18"/>
                <w:szCs w:val="18"/>
              </w:rPr>
              <w:t>063</w:t>
            </w:r>
          </w:p>
        </w:tc>
        <w:tc>
          <w:tcPr>
            <w:tcW w:w="1134" w:type="dxa"/>
            <w:tcBorders>
              <w:top w:val="nil"/>
              <w:left w:val="nil"/>
              <w:bottom w:val="single" w:sz="12" w:space="0" w:color="auto"/>
              <w:right w:val="nil"/>
            </w:tcBorders>
            <w:shd w:val="clear" w:color="auto" w:fill="auto"/>
            <w:vAlign w:val="bottom"/>
          </w:tcPr>
          <w:p w14:paraId="0899DD57" w14:textId="749523A6" w:rsidR="00C34BDE" w:rsidRPr="00C57D88" w:rsidRDefault="00C34BDE" w:rsidP="00C34BDE">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17</w:t>
            </w:r>
            <w:r>
              <w:rPr>
                <w:rFonts w:ascii="Calibri" w:hAnsi="Calibri" w:cs="Arial"/>
                <w:b/>
                <w:color w:val="000000"/>
                <w:sz w:val="18"/>
                <w:szCs w:val="18"/>
              </w:rPr>
              <w:t>,</w:t>
            </w:r>
            <w:r w:rsidRPr="001E5DE9">
              <w:rPr>
                <w:rFonts w:ascii="Calibri" w:hAnsi="Calibri" w:cs="Arial"/>
                <w:b/>
                <w:color w:val="000000"/>
                <w:sz w:val="18"/>
                <w:szCs w:val="18"/>
              </w:rPr>
              <w:t>857</w:t>
            </w:r>
            <w:r>
              <w:rPr>
                <w:rFonts w:ascii="Calibri" w:hAnsi="Calibri" w:cs="Arial"/>
                <w:b/>
                <w:color w:val="000000"/>
                <w:sz w:val="18"/>
                <w:szCs w:val="18"/>
              </w:rPr>
              <w:t>,</w:t>
            </w:r>
            <w:r w:rsidRPr="001E5DE9">
              <w:rPr>
                <w:rFonts w:ascii="Calibri" w:hAnsi="Calibri" w:cs="Arial"/>
                <w:b/>
                <w:color w:val="000000"/>
                <w:sz w:val="18"/>
                <w:szCs w:val="18"/>
              </w:rPr>
              <w:t>751</w:t>
            </w:r>
          </w:p>
        </w:tc>
      </w:tr>
      <w:tr w:rsidR="002C2ED8" w:rsidRPr="00C57D88" w14:paraId="4ED3EA98" w14:textId="77777777" w:rsidTr="00453BC5">
        <w:trPr>
          <w:trHeight w:hRule="exact" w:val="284"/>
          <w:jc w:val="center"/>
        </w:trPr>
        <w:tc>
          <w:tcPr>
            <w:tcW w:w="2979" w:type="dxa"/>
            <w:vAlign w:val="bottom"/>
          </w:tcPr>
          <w:p w14:paraId="02EA943C" w14:textId="77777777" w:rsidR="002C2ED8" w:rsidRPr="00C57D88" w:rsidRDefault="002C2ED8" w:rsidP="00F23FC5">
            <w:pPr>
              <w:pStyle w:val="TH"/>
              <w:spacing w:line="240" w:lineRule="auto"/>
              <w:rPr>
                <w:rFonts w:asciiTheme="minorHAnsi" w:hAnsiTheme="minorHAnsi" w:cs="Arial"/>
                <w:sz w:val="18"/>
                <w:szCs w:val="18"/>
              </w:rPr>
            </w:pPr>
            <w:bookmarkStart w:id="2207" w:name="_Toc4062535"/>
            <w:r w:rsidRPr="00A25263">
              <w:rPr>
                <w:rFonts w:ascii="Calibri" w:hAnsi="Calibri" w:cs="Arial"/>
                <w:bCs/>
                <w:spacing w:val="-2"/>
                <w:sz w:val="18"/>
                <w:szCs w:val="18"/>
              </w:rPr>
              <w:t>Guarantees  and  commitments</w:t>
            </w:r>
            <w:bookmarkEnd w:id="2207"/>
          </w:p>
        </w:tc>
        <w:tc>
          <w:tcPr>
            <w:tcW w:w="1133" w:type="dxa"/>
            <w:tcBorders>
              <w:left w:val="nil"/>
              <w:right w:val="nil"/>
            </w:tcBorders>
            <w:shd w:val="clear" w:color="auto" w:fill="auto"/>
            <w:vAlign w:val="bottom"/>
          </w:tcPr>
          <w:p w14:paraId="7C456DED"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E971CC8"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637DCA0"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3817DA44"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61D2B03" w14:textId="77777777" w:rsidR="002C2ED8" w:rsidRPr="00C57D88" w:rsidRDefault="002C2ED8" w:rsidP="00F23FC5">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2807D06F" w14:textId="77777777" w:rsidR="002C2ED8" w:rsidRPr="00C57D88" w:rsidRDefault="002C2ED8" w:rsidP="00F23FC5">
            <w:pPr>
              <w:pStyle w:val="TH"/>
              <w:spacing w:line="240" w:lineRule="auto"/>
              <w:jc w:val="right"/>
              <w:rPr>
                <w:rFonts w:asciiTheme="minorHAnsi" w:hAnsiTheme="minorHAnsi" w:cs="Arial"/>
                <w:sz w:val="18"/>
                <w:szCs w:val="18"/>
              </w:rPr>
            </w:pPr>
          </w:p>
        </w:tc>
      </w:tr>
      <w:tr w:rsidR="00E6325F" w:rsidRPr="00C57D88" w14:paraId="19B1B56A" w14:textId="77777777" w:rsidTr="00453BC5">
        <w:trPr>
          <w:trHeight w:hRule="exact" w:val="284"/>
          <w:jc w:val="center"/>
        </w:trPr>
        <w:tc>
          <w:tcPr>
            <w:tcW w:w="2979" w:type="dxa"/>
            <w:vAlign w:val="bottom"/>
          </w:tcPr>
          <w:p w14:paraId="32DBB2DE" w14:textId="77777777" w:rsidR="00E6325F" w:rsidRPr="00C57D88" w:rsidRDefault="00E6325F" w:rsidP="00E6325F">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3169CCD6" w14:textId="4A84E7EF" w:rsidR="00E6325F" w:rsidRPr="00C34BDE" w:rsidRDefault="00E6325F" w:rsidP="00E6325F">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c>
          <w:tcPr>
            <w:tcW w:w="1134" w:type="dxa"/>
            <w:tcBorders>
              <w:top w:val="nil"/>
              <w:left w:val="nil"/>
              <w:bottom w:val="nil"/>
              <w:right w:val="nil"/>
            </w:tcBorders>
            <w:shd w:val="clear" w:color="auto" w:fill="auto"/>
            <w:vAlign w:val="bottom"/>
          </w:tcPr>
          <w:p w14:paraId="42E3ED95" w14:textId="2F5907E8" w:rsidR="00E6325F" w:rsidRPr="00C34BDE" w:rsidRDefault="00E6325F" w:rsidP="00E6325F">
            <w:pPr>
              <w:pStyle w:val="Header"/>
              <w:jc w:val="right"/>
              <w:rPr>
                <w:rFonts w:asciiTheme="minorHAnsi" w:hAnsiTheme="minorHAnsi" w:cs="Arial"/>
                <w:i w:val="0"/>
                <w:spacing w:val="-2"/>
                <w:sz w:val="18"/>
                <w:szCs w:val="18"/>
                <w:lang w:val="en-GB"/>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D1E3DAD" w14:textId="2873EF05" w:rsidR="00E6325F" w:rsidRPr="00C34BDE" w:rsidRDefault="00E6325F" w:rsidP="00E6325F">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C30F9CD" w14:textId="1BF0811E" w:rsidR="00E6325F" w:rsidRPr="00C34BDE" w:rsidRDefault="00E6325F" w:rsidP="00E6325F">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0DEC1327" w14:textId="3B3AA5AA" w:rsidR="00E6325F" w:rsidRPr="00C34BDE" w:rsidRDefault="00E6325F" w:rsidP="00E6325F">
            <w:pPr>
              <w:pStyle w:val="TH"/>
              <w:tabs>
                <w:tab w:val="clear" w:pos="1202"/>
                <w:tab w:val="right" w:pos="1263"/>
              </w:tabs>
              <w:spacing w:line="240" w:lineRule="auto"/>
              <w:jc w:val="right"/>
              <w:rPr>
                <w:rFonts w:asciiTheme="minorHAnsi" w:hAnsiTheme="minorHAnsi" w:cs="Arial"/>
                <w:b w:val="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4A7854D" w14:textId="3E5537B7" w:rsidR="00E6325F" w:rsidRPr="00C34BDE" w:rsidRDefault="00E6325F" w:rsidP="00E6325F">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r>
      <w:tr w:rsidR="00E6325F" w:rsidRPr="00C57D88" w14:paraId="5694299E" w14:textId="77777777" w:rsidTr="00453BC5">
        <w:trPr>
          <w:trHeight w:hRule="exact" w:val="284"/>
          <w:jc w:val="center"/>
        </w:trPr>
        <w:tc>
          <w:tcPr>
            <w:tcW w:w="2979" w:type="dxa"/>
            <w:vAlign w:val="bottom"/>
          </w:tcPr>
          <w:p w14:paraId="51896033" w14:textId="77777777" w:rsidR="00E6325F" w:rsidRPr="00C57D88" w:rsidRDefault="00E6325F" w:rsidP="00E6325F">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1E3C6350" w14:textId="534EDEBE"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c>
          <w:tcPr>
            <w:tcW w:w="1134" w:type="dxa"/>
            <w:tcBorders>
              <w:top w:val="nil"/>
              <w:left w:val="nil"/>
              <w:bottom w:val="nil"/>
              <w:right w:val="nil"/>
            </w:tcBorders>
            <w:shd w:val="clear" w:color="auto" w:fill="auto"/>
            <w:vAlign w:val="bottom"/>
          </w:tcPr>
          <w:p w14:paraId="0DBAC54A" w14:textId="5EF2D62E"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512F5776" w14:textId="62CA499C"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03B30D2" w14:textId="3BD0E5E5"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9CCB1CC" w14:textId="05937CFF" w:rsidR="00E6325F" w:rsidRPr="00A25263" w:rsidRDefault="00E6325F" w:rsidP="00E6325F">
            <w:pPr>
              <w:pStyle w:val="TT"/>
              <w:tabs>
                <w:tab w:val="clear" w:pos="1202"/>
                <w:tab w:val="right" w:pos="1263"/>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5CCD99DA" w14:textId="545F344A" w:rsidR="00E6325F" w:rsidRPr="00A25263" w:rsidRDefault="00E6325F" w:rsidP="00E6325F">
            <w:pPr>
              <w:pStyle w:val="TT"/>
              <w:tabs>
                <w:tab w:val="clear" w:pos="1202"/>
              </w:tabs>
              <w:spacing w:line="240" w:lineRule="auto"/>
              <w:jc w:val="right"/>
              <w:rPr>
                <w:rFonts w:asciiTheme="minorHAnsi" w:hAnsiTheme="minorHAnsi" w:cs="Arial"/>
                <w:bCs/>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r>
      <w:tr w:rsidR="00E6325F" w:rsidRPr="00C57D88" w14:paraId="50FD64F2" w14:textId="77777777" w:rsidTr="00864F78">
        <w:trPr>
          <w:trHeight w:hRule="exact" w:val="446"/>
          <w:jc w:val="center"/>
        </w:trPr>
        <w:tc>
          <w:tcPr>
            <w:tcW w:w="2979" w:type="dxa"/>
            <w:vAlign w:val="bottom"/>
          </w:tcPr>
          <w:p w14:paraId="498E362F" w14:textId="30386E2A" w:rsidR="00E6325F" w:rsidRPr="00C57D88" w:rsidRDefault="00E6325F" w:rsidP="00E6325F">
            <w:pPr>
              <w:pStyle w:val="CommentText"/>
              <w:rPr>
                <w:rFonts w:ascii="Calibri" w:hAnsi="Calibri" w:cs="Arial"/>
                <w:spacing w:val="-2"/>
                <w:sz w:val="18"/>
                <w:szCs w:val="18"/>
              </w:rPr>
            </w:pPr>
            <w:r w:rsidRPr="00731E2C">
              <w:rPr>
                <w:rFonts w:ascii="Calibri" w:hAnsi="Calibri" w:cs="Arial"/>
                <w:spacing w:val="-2"/>
                <w:sz w:val="18"/>
                <w:szCs w:val="18"/>
              </w:rPr>
              <w:t>Open leters of credit in foreign currency</w:t>
            </w:r>
          </w:p>
        </w:tc>
        <w:tc>
          <w:tcPr>
            <w:tcW w:w="1133" w:type="dxa"/>
            <w:tcBorders>
              <w:top w:val="nil"/>
              <w:left w:val="nil"/>
              <w:bottom w:val="nil"/>
              <w:right w:val="nil"/>
            </w:tcBorders>
            <w:shd w:val="clear" w:color="auto" w:fill="auto"/>
            <w:vAlign w:val="bottom"/>
          </w:tcPr>
          <w:p w14:paraId="6FC188D4" w14:textId="45CD5972"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c>
          <w:tcPr>
            <w:tcW w:w="1134" w:type="dxa"/>
            <w:tcBorders>
              <w:top w:val="nil"/>
              <w:left w:val="nil"/>
              <w:bottom w:val="nil"/>
              <w:right w:val="nil"/>
            </w:tcBorders>
            <w:shd w:val="clear" w:color="auto" w:fill="auto"/>
            <w:vAlign w:val="bottom"/>
          </w:tcPr>
          <w:p w14:paraId="6EAB3276" w14:textId="34AB56F2"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8BBC60A" w14:textId="456B79CA"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6A93A23" w14:textId="0332C7D0" w:rsidR="00E6325F" w:rsidRPr="00A25263" w:rsidRDefault="00E6325F" w:rsidP="00E6325F">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52815A5" w14:textId="7374AF3D" w:rsidR="00E6325F" w:rsidRPr="00A25263" w:rsidRDefault="00E6325F" w:rsidP="00E6325F">
            <w:pPr>
              <w:pStyle w:val="TT"/>
              <w:tabs>
                <w:tab w:val="clear" w:pos="1202"/>
                <w:tab w:val="right" w:pos="1263"/>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DD35F58" w14:textId="3271F2B9" w:rsidR="00E6325F" w:rsidRPr="00A25263" w:rsidRDefault="00E6325F" w:rsidP="00E6325F">
            <w:pPr>
              <w:pStyle w:val="TT"/>
              <w:tabs>
                <w:tab w:val="clear" w:pos="1202"/>
              </w:tabs>
              <w:spacing w:line="240" w:lineRule="auto"/>
              <w:jc w:val="right"/>
              <w:rPr>
                <w:rFonts w:asciiTheme="minorHAnsi" w:hAnsiTheme="minorHAnsi" w:cs="Arial"/>
                <w:bCs/>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r>
      <w:tr w:rsidR="00E6325F" w:rsidRPr="00C57D88" w14:paraId="46C27208" w14:textId="77777777" w:rsidTr="00453BC5">
        <w:trPr>
          <w:trHeight w:hRule="exact" w:val="284"/>
          <w:jc w:val="center"/>
        </w:trPr>
        <w:tc>
          <w:tcPr>
            <w:tcW w:w="2979" w:type="dxa"/>
            <w:vAlign w:val="bottom"/>
          </w:tcPr>
          <w:p w14:paraId="0D0D820C" w14:textId="77777777" w:rsidR="00E6325F" w:rsidRPr="00C57D88" w:rsidRDefault="00E6325F" w:rsidP="00E6325F">
            <w:pPr>
              <w:pStyle w:val="CommentText"/>
              <w:rPr>
                <w:rFonts w:asciiTheme="minorHAnsi" w:hAnsiTheme="minorHAnsi" w:cs="Arial"/>
                <w:sz w:val="18"/>
                <w:szCs w:val="18"/>
                <w:lang w:val="en-GB"/>
              </w:rPr>
            </w:pPr>
            <w:bookmarkStart w:id="2208" w:name="_Toc4062547"/>
            <w:r w:rsidRPr="009E6B9F">
              <w:rPr>
                <w:rFonts w:ascii="Calibri" w:hAnsi="Calibri" w:cs="Arial"/>
                <w:spacing w:val="-2"/>
                <w:sz w:val="18"/>
                <w:szCs w:val="18"/>
              </w:rPr>
              <w:t>Undrawn loans</w:t>
            </w:r>
            <w:bookmarkEnd w:id="2208"/>
          </w:p>
        </w:tc>
        <w:tc>
          <w:tcPr>
            <w:tcW w:w="1133" w:type="dxa"/>
            <w:tcBorders>
              <w:top w:val="nil"/>
              <w:left w:val="nil"/>
              <w:bottom w:val="nil"/>
              <w:right w:val="nil"/>
            </w:tcBorders>
            <w:shd w:val="clear" w:color="auto" w:fill="auto"/>
            <w:vAlign w:val="bottom"/>
          </w:tcPr>
          <w:p w14:paraId="5A42AC32" w14:textId="68C4E11F" w:rsidR="00E6325F" w:rsidRPr="00F23FC5" w:rsidRDefault="00E6325F" w:rsidP="00E6325F">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1134" w:type="dxa"/>
            <w:tcBorders>
              <w:top w:val="nil"/>
              <w:left w:val="nil"/>
              <w:bottom w:val="nil"/>
              <w:right w:val="nil"/>
            </w:tcBorders>
            <w:shd w:val="clear" w:color="auto" w:fill="auto"/>
            <w:vAlign w:val="bottom"/>
          </w:tcPr>
          <w:p w14:paraId="4AD4EFF3" w14:textId="08785AC5" w:rsidR="00E6325F" w:rsidRPr="00F23FC5" w:rsidRDefault="00E6325F" w:rsidP="00E6325F">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66062BCB" w14:textId="6783775E" w:rsidR="00E6325F" w:rsidRPr="00F23FC5" w:rsidRDefault="00E6325F" w:rsidP="00E6325F">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5CB07E1" w14:textId="173D3BE3" w:rsidR="00E6325F" w:rsidRPr="00F23FC5" w:rsidRDefault="00E6325F" w:rsidP="00E6325F">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8FA0341" w14:textId="655CE18C" w:rsidR="00E6325F" w:rsidRPr="00F23FC5" w:rsidRDefault="00E6325F" w:rsidP="00E6325F">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A5B9727" w14:textId="1DDFC405" w:rsidR="00E6325F" w:rsidRPr="00F23FC5" w:rsidRDefault="00E6325F" w:rsidP="00E6325F">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E6325F" w:rsidRPr="00C57D88" w14:paraId="166DFB77" w14:textId="77777777" w:rsidTr="00453BC5">
        <w:trPr>
          <w:trHeight w:hRule="exact" w:val="284"/>
          <w:jc w:val="center"/>
        </w:trPr>
        <w:tc>
          <w:tcPr>
            <w:tcW w:w="2979" w:type="dxa"/>
            <w:vAlign w:val="bottom"/>
          </w:tcPr>
          <w:p w14:paraId="2C9D85F5" w14:textId="77777777" w:rsidR="00E6325F" w:rsidRPr="00C57D88" w:rsidRDefault="00E6325F" w:rsidP="00E6325F">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3228D4CE" w14:textId="302BFD5B"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1134" w:type="dxa"/>
            <w:tcBorders>
              <w:top w:val="nil"/>
              <w:left w:val="nil"/>
              <w:bottom w:val="nil"/>
              <w:right w:val="nil"/>
            </w:tcBorders>
            <w:shd w:val="clear" w:color="auto" w:fill="auto"/>
            <w:vAlign w:val="bottom"/>
          </w:tcPr>
          <w:p w14:paraId="6378C3A4" w14:textId="71805A9D"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AF65E7E" w14:textId="65A6F8A2"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893E18A" w14:textId="19243E00"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6C4035D5" w14:textId="12DC2B3F"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65E3040" w14:textId="0357573E"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21429B" w:rsidRPr="00C57D88" w14:paraId="5D127A5B" w14:textId="77777777" w:rsidTr="00864F78">
        <w:trPr>
          <w:trHeight w:hRule="exact" w:val="284"/>
          <w:jc w:val="center"/>
        </w:trPr>
        <w:tc>
          <w:tcPr>
            <w:tcW w:w="2979" w:type="dxa"/>
            <w:tcBorders>
              <w:top w:val="nil"/>
              <w:left w:val="nil"/>
              <w:bottom w:val="nil"/>
              <w:right w:val="nil"/>
            </w:tcBorders>
            <w:shd w:val="clear" w:color="auto" w:fill="auto"/>
            <w:vAlign w:val="bottom"/>
          </w:tcPr>
          <w:p w14:paraId="3D29CCA3" w14:textId="22A69FF3" w:rsidR="0021429B" w:rsidRPr="00A25263" w:rsidRDefault="0021429B" w:rsidP="0021429B">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1133" w:type="dxa"/>
            <w:tcBorders>
              <w:top w:val="nil"/>
              <w:left w:val="nil"/>
              <w:bottom w:val="nil"/>
              <w:right w:val="nil"/>
            </w:tcBorders>
            <w:shd w:val="clear" w:color="auto" w:fill="auto"/>
            <w:vAlign w:val="bottom"/>
          </w:tcPr>
          <w:p w14:paraId="079C5652" w14:textId="373F212F" w:rsidR="0021429B" w:rsidRPr="003E4022" w:rsidRDefault="0021429B" w:rsidP="0021429B">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3A837BF" w14:textId="003DFF0A"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800</w:t>
            </w:r>
          </w:p>
        </w:tc>
        <w:tc>
          <w:tcPr>
            <w:tcW w:w="1134" w:type="dxa"/>
            <w:tcBorders>
              <w:top w:val="nil"/>
              <w:left w:val="nil"/>
              <w:bottom w:val="nil"/>
              <w:right w:val="nil"/>
            </w:tcBorders>
            <w:shd w:val="clear" w:color="auto" w:fill="auto"/>
            <w:vAlign w:val="bottom"/>
          </w:tcPr>
          <w:p w14:paraId="376F5774" w14:textId="4D102857"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457AD867" w14:textId="0385A039"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14CCCA67" w14:textId="3760356E"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1134" w:type="dxa"/>
            <w:tcBorders>
              <w:top w:val="nil"/>
              <w:left w:val="nil"/>
              <w:bottom w:val="nil"/>
              <w:right w:val="nil"/>
            </w:tcBorders>
            <w:shd w:val="clear" w:color="auto" w:fill="auto"/>
            <w:vAlign w:val="bottom"/>
          </w:tcPr>
          <w:p w14:paraId="0F7D82E0" w14:textId="570A33B9" w:rsidR="0021429B" w:rsidRPr="003E4022" w:rsidRDefault="0021429B" w:rsidP="0021429B">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21429B" w:rsidRPr="00C57D88" w14:paraId="214B2B5F" w14:textId="77777777" w:rsidTr="00864F78">
        <w:trPr>
          <w:trHeight w:hRule="exact" w:val="284"/>
          <w:jc w:val="center"/>
        </w:trPr>
        <w:tc>
          <w:tcPr>
            <w:tcW w:w="2979" w:type="dxa"/>
            <w:tcBorders>
              <w:top w:val="nil"/>
              <w:left w:val="nil"/>
              <w:bottom w:val="nil"/>
              <w:right w:val="nil"/>
            </w:tcBorders>
            <w:shd w:val="clear" w:color="auto" w:fill="auto"/>
            <w:vAlign w:val="bottom"/>
          </w:tcPr>
          <w:p w14:paraId="289A3FCD" w14:textId="6D53022B" w:rsidR="0021429B" w:rsidRPr="00A25263" w:rsidRDefault="0021429B" w:rsidP="0021429B">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1133" w:type="dxa"/>
            <w:tcBorders>
              <w:top w:val="nil"/>
              <w:left w:val="nil"/>
              <w:bottom w:val="nil"/>
              <w:right w:val="nil"/>
            </w:tcBorders>
            <w:shd w:val="clear" w:color="auto" w:fill="auto"/>
            <w:vAlign w:val="bottom"/>
          </w:tcPr>
          <w:p w14:paraId="408E6CB2" w14:textId="6A277174" w:rsidR="0021429B" w:rsidRPr="003E4022" w:rsidRDefault="0021429B" w:rsidP="0021429B">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32ECBE9C" w14:textId="394EAB9B"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3F592743" w14:textId="656A9662"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5A43FED8" w14:textId="21EC2B56"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1134" w:type="dxa"/>
            <w:tcBorders>
              <w:top w:val="nil"/>
              <w:left w:val="nil"/>
              <w:bottom w:val="nil"/>
              <w:right w:val="nil"/>
            </w:tcBorders>
            <w:shd w:val="clear" w:color="auto" w:fill="auto"/>
            <w:vAlign w:val="bottom"/>
          </w:tcPr>
          <w:p w14:paraId="7D948593" w14:textId="16A37440" w:rsidR="0021429B" w:rsidRPr="003E4022" w:rsidRDefault="0021429B" w:rsidP="0021429B">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1134" w:type="dxa"/>
            <w:tcBorders>
              <w:top w:val="nil"/>
              <w:left w:val="nil"/>
              <w:bottom w:val="nil"/>
              <w:right w:val="nil"/>
            </w:tcBorders>
            <w:shd w:val="clear" w:color="auto" w:fill="auto"/>
            <w:vAlign w:val="bottom"/>
          </w:tcPr>
          <w:p w14:paraId="45D541D4" w14:textId="634484B7" w:rsidR="0021429B" w:rsidRPr="003E4022" w:rsidRDefault="0021429B" w:rsidP="0021429B">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E6325F" w:rsidRPr="00C57D88" w14:paraId="13DB61BA" w14:textId="77777777" w:rsidTr="00864F78">
        <w:trPr>
          <w:trHeight w:hRule="exact" w:val="283"/>
          <w:jc w:val="center"/>
        </w:trPr>
        <w:tc>
          <w:tcPr>
            <w:tcW w:w="2979" w:type="dxa"/>
            <w:vAlign w:val="bottom"/>
          </w:tcPr>
          <w:p w14:paraId="1454D395" w14:textId="77777777" w:rsidR="00E6325F" w:rsidRPr="00C57D88" w:rsidRDefault="00E6325F" w:rsidP="00E6325F">
            <w:pPr>
              <w:pStyle w:val="CommentText"/>
              <w:rPr>
                <w:rFonts w:ascii="Calibri" w:hAnsi="Calibri" w:cs="Arial"/>
                <w:i/>
                <w:spacing w:val="-2"/>
                <w:sz w:val="18"/>
                <w:szCs w:val="18"/>
              </w:rPr>
            </w:pPr>
            <w:r w:rsidRPr="00A25263">
              <w:rPr>
                <w:rFonts w:ascii="Calibri" w:hAnsi="Calibri" w:cs="Arial"/>
                <w:spacing w:val="-2"/>
                <w:sz w:val="18"/>
                <w:szCs w:val="18"/>
              </w:rPr>
              <w:t>Other irrevocable contingent liabilities</w:t>
            </w:r>
          </w:p>
        </w:tc>
        <w:tc>
          <w:tcPr>
            <w:tcW w:w="1133" w:type="dxa"/>
            <w:tcBorders>
              <w:top w:val="nil"/>
              <w:left w:val="nil"/>
              <w:bottom w:val="nil"/>
              <w:right w:val="nil"/>
            </w:tcBorders>
            <w:shd w:val="clear" w:color="auto" w:fill="auto"/>
            <w:vAlign w:val="bottom"/>
          </w:tcPr>
          <w:p w14:paraId="1545BC52" w14:textId="79188286"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93</w:t>
            </w:r>
          </w:p>
        </w:tc>
        <w:tc>
          <w:tcPr>
            <w:tcW w:w="1134" w:type="dxa"/>
            <w:tcBorders>
              <w:top w:val="nil"/>
              <w:left w:val="nil"/>
              <w:bottom w:val="nil"/>
              <w:right w:val="nil"/>
            </w:tcBorders>
            <w:shd w:val="clear" w:color="auto" w:fill="auto"/>
            <w:vAlign w:val="bottom"/>
          </w:tcPr>
          <w:p w14:paraId="2F564A51" w14:textId="05807299"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C6DC591" w14:textId="76DB59BF"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A4111BC" w14:textId="4D5D5E1F"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6D522CC4" w14:textId="58A4407C"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048C4262" w14:textId="3FE14112" w:rsidR="00E6325F" w:rsidRPr="00C57D88" w:rsidRDefault="00E6325F" w:rsidP="00E6325F">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93</w:t>
            </w:r>
          </w:p>
        </w:tc>
      </w:tr>
      <w:tr w:rsidR="00E6325F" w:rsidRPr="00C57D88" w14:paraId="3D3E8435" w14:textId="77777777" w:rsidTr="00864F78">
        <w:trPr>
          <w:trHeight w:hRule="exact" w:val="284"/>
          <w:jc w:val="center"/>
        </w:trPr>
        <w:tc>
          <w:tcPr>
            <w:tcW w:w="2979" w:type="dxa"/>
            <w:vAlign w:val="bottom"/>
          </w:tcPr>
          <w:p w14:paraId="6240D1EB" w14:textId="77777777" w:rsidR="00E6325F" w:rsidRPr="00C57D88" w:rsidRDefault="00E6325F" w:rsidP="00E6325F">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8" w:space="0" w:color="auto"/>
              <w:right w:val="nil"/>
            </w:tcBorders>
            <w:shd w:val="clear" w:color="auto" w:fill="auto"/>
            <w:vAlign w:val="center"/>
          </w:tcPr>
          <w:p w14:paraId="6BC20ACC" w14:textId="4BEC826C" w:rsidR="00E6325F" w:rsidRPr="00A25263" w:rsidRDefault="00E6325F" w:rsidP="00E6325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4,270,235</w:t>
            </w:r>
          </w:p>
        </w:tc>
        <w:tc>
          <w:tcPr>
            <w:tcW w:w="1134" w:type="dxa"/>
            <w:tcBorders>
              <w:top w:val="single" w:sz="8" w:space="0" w:color="auto"/>
              <w:left w:val="nil"/>
              <w:bottom w:val="single" w:sz="8" w:space="0" w:color="auto"/>
              <w:right w:val="nil"/>
            </w:tcBorders>
            <w:shd w:val="clear" w:color="auto" w:fill="auto"/>
            <w:vAlign w:val="center"/>
          </w:tcPr>
          <w:p w14:paraId="0E251991" w14:textId="35AB1A17" w:rsidR="00E6325F" w:rsidRPr="00A25263" w:rsidRDefault="00E6325F" w:rsidP="00E6325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1,100</w:t>
            </w:r>
          </w:p>
        </w:tc>
        <w:tc>
          <w:tcPr>
            <w:tcW w:w="1134" w:type="dxa"/>
            <w:tcBorders>
              <w:top w:val="single" w:sz="8" w:space="0" w:color="auto"/>
              <w:left w:val="nil"/>
              <w:bottom w:val="single" w:sz="8" w:space="0" w:color="auto"/>
              <w:right w:val="nil"/>
            </w:tcBorders>
            <w:shd w:val="clear" w:color="auto" w:fill="auto"/>
            <w:vAlign w:val="center"/>
          </w:tcPr>
          <w:p w14:paraId="4052810E" w14:textId="694EFD80" w:rsidR="00E6325F" w:rsidRPr="00A25263" w:rsidRDefault="00E6325F" w:rsidP="00E6325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36,000</w:t>
            </w:r>
          </w:p>
        </w:tc>
        <w:tc>
          <w:tcPr>
            <w:tcW w:w="1134" w:type="dxa"/>
            <w:tcBorders>
              <w:top w:val="single" w:sz="8" w:space="0" w:color="auto"/>
              <w:left w:val="nil"/>
              <w:bottom w:val="single" w:sz="8" w:space="0" w:color="auto"/>
              <w:right w:val="nil"/>
            </w:tcBorders>
            <w:shd w:val="clear" w:color="auto" w:fill="auto"/>
            <w:vAlign w:val="center"/>
          </w:tcPr>
          <w:p w14:paraId="382DC476" w14:textId="1C89171E" w:rsidR="00E6325F" w:rsidRPr="00A25263" w:rsidRDefault="00E6325F" w:rsidP="00E6325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120,400</w:t>
            </w:r>
          </w:p>
        </w:tc>
        <w:tc>
          <w:tcPr>
            <w:tcW w:w="1134" w:type="dxa"/>
            <w:tcBorders>
              <w:top w:val="single" w:sz="8" w:space="0" w:color="auto"/>
              <w:left w:val="nil"/>
              <w:bottom w:val="single" w:sz="8" w:space="0" w:color="auto"/>
              <w:right w:val="nil"/>
            </w:tcBorders>
            <w:shd w:val="clear" w:color="auto" w:fill="auto"/>
            <w:vAlign w:val="center"/>
          </w:tcPr>
          <w:p w14:paraId="4ED6BC8E" w14:textId="72063323" w:rsidR="00E6325F" w:rsidRPr="00A25263" w:rsidRDefault="00E6325F" w:rsidP="00E6325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114,420</w:t>
            </w:r>
          </w:p>
        </w:tc>
        <w:tc>
          <w:tcPr>
            <w:tcW w:w="1134" w:type="dxa"/>
            <w:tcBorders>
              <w:top w:val="single" w:sz="8" w:space="0" w:color="auto"/>
              <w:left w:val="nil"/>
              <w:bottom w:val="single" w:sz="8" w:space="0" w:color="auto"/>
              <w:right w:val="nil"/>
            </w:tcBorders>
            <w:shd w:val="clear" w:color="auto" w:fill="auto"/>
            <w:vAlign w:val="center"/>
          </w:tcPr>
          <w:p w14:paraId="1F0C7DB0" w14:textId="33E9BA6D" w:rsidR="00E6325F" w:rsidRPr="00A25263" w:rsidRDefault="00E6325F" w:rsidP="00E6325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4,542,155</w:t>
            </w:r>
          </w:p>
        </w:tc>
      </w:tr>
    </w:tbl>
    <w:p w14:paraId="772C8612" w14:textId="77777777" w:rsidR="00441EDF" w:rsidRPr="001E7DB0" w:rsidRDefault="00441EDF" w:rsidP="00441EDF">
      <w:pPr>
        <w:pStyle w:val="T1"/>
        <w:spacing w:before="0" w:after="0" w:line="240" w:lineRule="auto"/>
        <w:rPr>
          <w:rFonts w:asciiTheme="minorHAnsi" w:hAnsiTheme="minorHAnsi" w:cs="Arial"/>
          <w:b w:val="0"/>
          <w:sz w:val="22"/>
          <w:szCs w:val="22"/>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441EDF" w:rsidRPr="00C57D88" w14:paraId="010C72BC" w14:textId="77777777" w:rsidTr="00441EDF">
        <w:trPr>
          <w:trHeight w:val="466"/>
          <w:jc w:val="center"/>
        </w:trPr>
        <w:tc>
          <w:tcPr>
            <w:tcW w:w="2979" w:type="dxa"/>
            <w:vAlign w:val="bottom"/>
          </w:tcPr>
          <w:p w14:paraId="02206265" w14:textId="77777777" w:rsidR="00441EDF" w:rsidRPr="00C57D88" w:rsidRDefault="00441EDF" w:rsidP="00441EDF">
            <w:pPr>
              <w:pStyle w:val="TH"/>
              <w:spacing w:line="240" w:lineRule="auto"/>
              <w:rPr>
                <w:rFonts w:asciiTheme="minorHAnsi" w:hAnsiTheme="minorHAnsi" w:cs="Arial"/>
                <w:sz w:val="18"/>
                <w:szCs w:val="18"/>
              </w:rPr>
            </w:pPr>
            <w:r w:rsidRPr="00C57D88">
              <w:rPr>
                <w:rFonts w:asciiTheme="minorHAnsi" w:hAnsiTheme="minorHAnsi" w:cs="Arial"/>
                <w:sz w:val="18"/>
                <w:szCs w:val="18"/>
              </w:rPr>
              <w:t>Group</w:t>
            </w:r>
          </w:p>
          <w:p w14:paraId="2F6B67ED" w14:textId="77777777" w:rsidR="00441EDF" w:rsidRPr="00C57D88" w:rsidRDefault="00441EDF" w:rsidP="00441EDF">
            <w:pPr>
              <w:pStyle w:val="TH"/>
              <w:spacing w:line="240" w:lineRule="auto"/>
              <w:rPr>
                <w:rFonts w:asciiTheme="minorHAnsi" w:hAnsiTheme="minorHAnsi" w:cs="Arial"/>
                <w:sz w:val="18"/>
                <w:szCs w:val="18"/>
              </w:rPr>
            </w:pPr>
            <w:r w:rsidRPr="00C57D88">
              <w:rPr>
                <w:rFonts w:asciiTheme="minorHAnsi" w:hAnsiTheme="minorHAnsi" w:cs="Arial"/>
                <w:sz w:val="18"/>
                <w:szCs w:val="18"/>
              </w:rPr>
              <w:t>31 December 2018</w:t>
            </w:r>
          </w:p>
        </w:tc>
        <w:tc>
          <w:tcPr>
            <w:tcW w:w="1133" w:type="dxa"/>
          </w:tcPr>
          <w:p w14:paraId="467EC185"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Up to 1 month</w:t>
            </w:r>
          </w:p>
        </w:tc>
        <w:tc>
          <w:tcPr>
            <w:tcW w:w="1134" w:type="dxa"/>
          </w:tcPr>
          <w:p w14:paraId="07D2F4AB"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1 - 3 months</w:t>
            </w:r>
          </w:p>
        </w:tc>
        <w:tc>
          <w:tcPr>
            <w:tcW w:w="1134" w:type="dxa"/>
          </w:tcPr>
          <w:p w14:paraId="4301066F"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3 - 12 </w:t>
            </w:r>
          </w:p>
          <w:p w14:paraId="1960A0A6"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months</w:t>
            </w:r>
          </w:p>
        </w:tc>
        <w:tc>
          <w:tcPr>
            <w:tcW w:w="1134" w:type="dxa"/>
          </w:tcPr>
          <w:p w14:paraId="2AFFCF5B"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1 - 3 </w:t>
            </w:r>
          </w:p>
          <w:p w14:paraId="32C2A1BD"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years</w:t>
            </w:r>
          </w:p>
        </w:tc>
        <w:tc>
          <w:tcPr>
            <w:tcW w:w="1134" w:type="dxa"/>
          </w:tcPr>
          <w:p w14:paraId="6FC394AB" w14:textId="77777777" w:rsidR="00441EDF" w:rsidRPr="00C57D88" w:rsidRDefault="00441EDF" w:rsidP="00441EDF">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Over 3 </w:t>
            </w:r>
          </w:p>
          <w:p w14:paraId="3D2B4920" w14:textId="77777777" w:rsidR="00441EDF" w:rsidRPr="00C57D88" w:rsidRDefault="00441EDF" w:rsidP="00441EDF">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sz w:val="18"/>
                <w:szCs w:val="18"/>
              </w:rPr>
              <w:t>years</w:t>
            </w:r>
          </w:p>
        </w:tc>
        <w:tc>
          <w:tcPr>
            <w:tcW w:w="1134" w:type="dxa"/>
          </w:tcPr>
          <w:p w14:paraId="40A124C5"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Total</w:t>
            </w:r>
          </w:p>
        </w:tc>
      </w:tr>
      <w:tr w:rsidR="00441EDF" w:rsidRPr="00C57D88" w14:paraId="3C8D518A" w14:textId="77777777" w:rsidTr="00441EDF">
        <w:trPr>
          <w:trHeight w:val="294"/>
          <w:jc w:val="center"/>
        </w:trPr>
        <w:tc>
          <w:tcPr>
            <w:tcW w:w="2979" w:type="dxa"/>
          </w:tcPr>
          <w:p w14:paraId="559A4F9E" w14:textId="77777777" w:rsidR="00441EDF" w:rsidRPr="00C57D88" w:rsidRDefault="00441EDF" w:rsidP="00441EDF">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1BED3885"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769DF644" w14:textId="77777777" w:rsidR="00441EDF" w:rsidRPr="00C57D88" w:rsidRDefault="00441EDF" w:rsidP="00441EDF">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24FD9880"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2FD01B7A"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5DBADAE7" w14:textId="77777777" w:rsidR="00441EDF" w:rsidRPr="00C57D88" w:rsidRDefault="00441EDF" w:rsidP="00441EDF">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646CC9F9" w14:textId="77777777" w:rsidR="00441EDF" w:rsidRPr="00C57D88" w:rsidRDefault="00441EDF" w:rsidP="00441EDF">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r>
      <w:tr w:rsidR="00441EDF" w:rsidRPr="00C57D88" w14:paraId="45FFDCD4" w14:textId="77777777" w:rsidTr="00453BC5">
        <w:trPr>
          <w:trHeight w:hRule="exact" w:val="284"/>
          <w:jc w:val="center"/>
        </w:trPr>
        <w:tc>
          <w:tcPr>
            <w:tcW w:w="2979" w:type="dxa"/>
            <w:vAlign w:val="bottom"/>
          </w:tcPr>
          <w:p w14:paraId="147DED2F" w14:textId="77777777" w:rsidR="00441EDF" w:rsidRPr="00C57D88" w:rsidRDefault="00441EDF" w:rsidP="00441EDF">
            <w:pPr>
              <w:pStyle w:val="TT"/>
              <w:spacing w:line="240" w:lineRule="auto"/>
              <w:rPr>
                <w:rFonts w:asciiTheme="minorHAnsi" w:hAnsiTheme="minorHAnsi" w:cs="Arial"/>
                <w:b/>
                <w:bCs/>
                <w:sz w:val="18"/>
                <w:szCs w:val="18"/>
              </w:rPr>
            </w:pPr>
            <w:r w:rsidRPr="00C57D88">
              <w:rPr>
                <w:rFonts w:asciiTheme="minorHAnsi" w:hAnsiTheme="minorHAnsi" w:cs="Arial"/>
                <w:b/>
                <w:bCs/>
                <w:sz w:val="18"/>
                <w:szCs w:val="18"/>
              </w:rPr>
              <w:t>Financial liabilities</w:t>
            </w:r>
          </w:p>
        </w:tc>
        <w:tc>
          <w:tcPr>
            <w:tcW w:w="1133" w:type="dxa"/>
            <w:vAlign w:val="bottom"/>
          </w:tcPr>
          <w:p w14:paraId="3E00D394" w14:textId="77777777" w:rsidR="00441EDF" w:rsidRPr="00C57D8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0C1B4C0" w14:textId="77777777" w:rsidR="00441EDF" w:rsidRPr="00C57D8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23FF760" w14:textId="77777777" w:rsidR="00441EDF" w:rsidRPr="00C57D8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B01FE9B" w14:textId="77777777" w:rsidR="00441EDF" w:rsidRPr="00C57D8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26916D42" w14:textId="77777777" w:rsidR="00441EDF" w:rsidRPr="00C57D88" w:rsidRDefault="00441EDF" w:rsidP="00441EDF">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34193480" w14:textId="77777777" w:rsidR="00441EDF" w:rsidRPr="00C57D88" w:rsidRDefault="00441EDF" w:rsidP="00441EDF">
            <w:pPr>
              <w:pStyle w:val="TT"/>
              <w:tabs>
                <w:tab w:val="clear" w:pos="1202"/>
              </w:tabs>
              <w:spacing w:line="240" w:lineRule="auto"/>
              <w:jc w:val="right"/>
              <w:rPr>
                <w:rFonts w:asciiTheme="minorHAnsi" w:hAnsiTheme="minorHAnsi" w:cs="Arial"/>
                <w:b/>
                <w:bCs/>
                <w:sz w:val="18"/>
                <w:szCs w:val="18"/>
              </w:rPr>
            </w:pPr>
          </w:p>
        </w:tc>
      </w:tr>
      <w:tr w:rsidR="00441EDF" w:rsidRPr="00C57D88" w14:paraId="6388FEFD" w14:textId="77777777" w:rsidTr="00453BC5">
        <w:trPr>
          <w:trHeight w:hRule="exact" w:val="284"/>
          <w:jc w:val="center"/>
        </w:trPr>
        <w:tc>
          <w:tcPr>
            <w:tcW w:w="2979" w:type="dxa"/>
            <w:vAlign w:val="bottom"/>
          </w:tcPr>
          <w:p w14:paraId="03C7920D" w14:textId="77777777" w:rsidR="00441EDF" w:rsidRPr="00C57D88" w:rsidRDefault="00441EDF" w:rsidP="00441EDF">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Deposits from customers</w:t>
            </w:r>
          </w:p>
        </w:tc>
        <w:tc>
          <w:tcPr>
            <w:tcW w:w="1133" w:type="dxa"/>
            <w:tcBorders>
              <w:top w:val="nil"/>
              <w:left w:val="nil"/>
              <w:bottom w:val="nil"/>
              <w:right w:val="nil"/>
            </w:tcBorders>
            <w:shd w:val="clear" w:color="auto" w:fill="auto"/>
            <w:vAlign w:val="bottom"/>
          </w:tcPr>
          <w:p w14:paraId="1A3AB8D1"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229,704</w:t>
            </w:r>
          </w:p>
        </w:tc>
        <w:tc>
          <w:tcPr>
            <w:tcW w:w="1134" w:type="dxa"/>
            <w:tcBorders>
              <w:top w:val="nil"/>
              <w:left w:val="nil"/>
              <w:bottom w:val="nil"/>
              <w:right w:val="nil"/>
            </w:tcBorders>
            <w:shd w:val="clear" w:color="auto" w:fill="auto"/>
            <w:vAlign w:val="bottom"/>
          </w:tcPr>
          <w:p w14:paraId="59D0F753"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6,579</w:t>
            </w:r>
          </w:p>
        </w:tc>
        <w:tc>
          <w:tcPr>
            <w:tcW w:w="1134" w:type="dxa"/>
            <w:tcBorders>
              <w:top w:val="nil"/>
              <w:left w:val="nil"/>
              <w:bottom w:val="nil"/>
              <w:right w:val="nil"/>
            </w:tcBorders>
            <w:shd w:val="clear" w:color="auto" w:fill="auto"/>
            <w:vAlign w:val="bottom"/>
          </w:tcPr>
          <w:p w14:paraId="40AD1D58"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177,736</w:t>
            </w:r>
          </w:p>
        </w:tc>
        <w:tc>
          <w:tcPr>
            <w:tcW w:w="1134" w:type="dxa"/>
            <w:tcBorders>
              <w:top w:val="nil"/>
              <w:left w:val="nil"/>
              <w:bottom w:val="nil"/>
              <w:right w:val="nil"/>
            </w:tcBorders>
            <w:shd w:val="clear" w:color="auto" w:fill="auto"/>
            <w:vAlign w:val="bottom"/>
          </w:tcPr>
          <w:p w14:paraId="4C4B8BEA"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757</w:t>
            </w:r>
          </w:p>
        </w:tc>
        <w:tc>
          <w:tcPr>
            <w:tcW w:w="1134" w:type="dxa"/>
            <w:tcBorders>
              <w:top w:val="nil"/>
              <w:left w:val="nil"/>
              <w:bottom w:val="nil"/>
              <w:right w:val="nil"/>
            </w:tcBorders>
            <w:shd w:val="clear" w:color="auto" w:fill="auto"/>
            <w:vAlign w:val="bottom"/>
          </w:tcPr>
          <w:p w14:paraId="09436CC6"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14,320</w:t>
            </w:r>
          </w:p>
        </w:tc>
        <w:tc>
          <w:tcPr>
            <w:tcW w:w="1134" w:type="dxa"/>
            <w:tcBorders>
              <w:top w:val="nil"/>
              <w:left w:val="nil"/>
              <w:bottom w:val="nil"/>
              <w:right w:val="nil"/>
            </w:tcBorders>
            <w:shd w:val="clear" w:color="auto" w:fill="auto"/>
            <w:vAlign w:val="bottom"/>
          </w:tcPr>
          <w:p w14:paraId="7AB09675"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eastAsia="Calibri" w:hAnsi="Calibri" w:cs="Arial"/>
                <w:spacing w:val="-2"/>
                <w:sz w:val="18"/>
                <w:szCs w:val="18"/>
                <w:lang w:val="hr-HR"/>
              </w:rPr>
              <w:t>429,096</w:t>
            </w:r>
          </w:p>
        </w:tc>
      </w:tr>
      <w:tr w:rsidR="00441EDF" w:rsidRPr="00C57D88" w14:paraId="1ADF5B84" w14:textId="77777777" w:rsidTr="00453BC5">
        <w:trPr>
          <w:trHeight w:hRule="exact" w:val="284"/>
          <w:jc w:val="center"/>
        </w:trPr>
        <w:tc>
          <w:tcPr>
            <w:tcW w:w="2979" w:type="dxa"/>
            <w:vAlign w:val="bottom"/>
          </w:tcPr>
          <w:p w14:paraId="19AB0CC0" w14:textId="77777777" w:rsidR="00441EDF" w:rsidRPr="00C57D88" w:rsidRDefault="00441EDF" w:rsidP="00441EDF">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Borrowings</w:t>
            </w:r>
          </w:p>
        </w:tc>
        <w:tc>
          <w:tcPr>
            <w:tcW w:w="1133" w:type="dxa"/>
            <w:tcBorders>
              <w:top w:val="nil"/>
              <w:left w:val="nil"/>
              <w:bottom w:val="nil"/>
              <w:right w:val="nil"/>
            </w:tcBorders>
            <w:shd w:val="clear" w:color="auto" w:fill="auto"/>
            <w:vAlign w:val="bottom"/>
          </w:tcPr>
          <w:p w14:paraId="5214D73F"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338,464</w:t>
            </w:r>
          </w:p>
        </w:tc>
        <w:tc>
          <w:tcPr>
            <w:tcW w:w="1134" w:type="dxa"/>
            <w:tcBorders>
              <w:top w:val="nil"/>
              <w:left w:val="nil"/>
              <w:bottom w:val="nil"/>
              <w:right w:val="nil"/>
            </w:tcBorders>
            <w:shd w:val="clear" w:color="auto" w:fill="auto"/>
            <w:vAlign w:val="bottom"/>
          </w:tcPr>
          <w:p w14:paraId="04928041"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438,773</w:t>
            </w:r>
          </w:p>
        </w:tc>
        <w:tc>
          <w:tcPr>
            <w:tcW w:w="1134" w:type="dxa"/>
            <w:tcBorders>
              <w:top w:val="nil"/>
              <w:left w:val="nil"/>
              <w:bottom w:val="nil"/>
              <w:right w:val="nil"/>
            </w:tcBorders>
            <w:shd w:val="clear" w:color="auto" w:fill="auto"/>
            <w:vAlign w:val="bottom"/>
          </w:tcPr>
          <w:p w14:paraId="034EF477"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1,647,005</w:t>
            </w:r>
          </w:p>
        </w:tc>
        <w:tc>
          <w:tcPr>
            <w:tcW w:w="1134" w:type="dxa"/>
            <w:tcBorders>
              <w:top w:val="nil"/>
              <w:left w:val="nil"/>
              <w:bottom w:val="nil"/>
              <w:right w:val="nil"/>
            </w:tcBorders>
            <w:shd w:val="clear" w:color="auto" w:fill="auto"/>
            <w:vAlign w:val="bottom"/>
          </w:tcPr>
          <w:p w14:paraId="07052B36"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4,387,915</w:t>
            </w:r>
          </w:p>
        </w:tc>
        <w:tc>
          <w:tcPr>
            <w:tcW w:w="1134" w:type="dxa"/>
            <w:tcBorders>
              <w:top w:val="nil"/>
              <w:left w:val="nil"/>
              <w:bottom w:val="nil"/>
              <w:right w:val="nil"/>
            </w:tcBorders>
            <w:shd w:val="clear" w:color="auto" w:fill="auto"/>
            <w:vAlign w:val="bottom"/>
          </w:tcPr>
          <w:p w14:paraId="6C577003"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9,457,974</w:t>
            </w:r>
          </w:p>
        </w:tc>
        <w:tc>
          <w:tcPr>
            <w:tcW w:w="1134" w:type="dxa"/>
            <w:tcBorders>
              <w:top w:val="nil"/>
              <w:left w:val="nil"/>
              <w:bottom w:val="nil"/>
              <w:right w:val="nil"/>
            </w:tcBorders>
            <w:shd w:val="clear" w:color="auto" w:fill="auto"/>
            <w:vAlign w:val="bottom"/>
          </w:tcPr>
          <w:p w14:paraId="7171192A"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sz w:val="18"/>
                <w:szCs w:val="18"/>
              </w:rPr>
              <w:t>16,270,131</w:t>
            </w:r>
          </w:p>
        </w:tc>
      </w:tr>
      <w:tr w:rsidR="00441EDF" w:rsidRPr="00C57D88" w14:paraId="2AA50D62" w14:textId="77777777" w:rsidTr="00453BC5">
        <w:trPr>
          <w:trHeight w:hRule="exact" w:val="284"/>
          <w:jc w:val="center"/>
        </w:trPr>
        <w:tc>
          <w:tcPr>
            <w:tcW w:w="2979" w:type="dxa"/>
            <w:vAlign w:val="bottom"/>
          </w:tcPr>
          <w:p w14:paraId="05C6A927" w14:textId="77777777" w:rsidR="00441EDF" w:rsidRPr="00C57D88" w:rsidRDefault="00441EDF" w:rsidP="00441EDF">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Debt securities issued</w:t>
            </w:r>
          </w:p>
        </w:tc>
        <w:tc>
          <w:tcPr>
            <w:tcW w:w="1133" w:type="dxa"/>
            <w:tcBorders>
              <w:top w:val="nil"/>
              <w:left w:val="nil"/>
              <w:right w:val="nil"/>
            </w:tcBorders>
            <w:shd w:val="clear" w:color="auto" w:fill="auto"/>
            <w:vAlign w:val="bottom"/>
          </w:tcPr>
          <w:p w14:paraId="3153FA9C"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w:t>
            </w:r>
          </w:p>
        </w:tc>
        <w:tc>
          <w:tcPr>
            <w:tcW w:w="1134" w:type="dxa"/>
            <w:tcBorders>
              <w:top w:val="nil"/>
              <w:left w:val="nil"/>
              <w:right w:val="nil"/>
            </w:tcBorders>
            <w:shd w:val="clear" w:color="auto" w:fill="auto"/>
            <w:vAlign w:val="bottom"/>
          </w:tcPr>
          <w:p w14:paraId="7DC20A69"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w:t>
            </w:r>
          </w:p>
        </w:tc>
        <w:tc>
          <w:tcPr>
            <w:tcW w:w="1134" w:type="dxa"/>
            <w:tcBorders>
              <w:top w:val="nil"/>
              <w:left w:val="nil"/>
              <w:right w:val="nil"/>
            </w:tcBorders>
            <w:shd w:val="clear" w:color="auto" w:fill="auto"/>
            <w:vAlign w:val="bottom"/>
          </w:tcPr>
          <w:p w14:paraId="181652E3"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66,758</w:t>
            </w:r>
          </w:p>
        </w:tc>
        <w:tc>
          <w:tcPr>
            <w:tcW w:w="1134" w:type="dxa"/>
            <w:tcBorders>
              <w:top w:val="nil"/>
              <w:left w:val="nil"/>
              <w:right w:val="nil"/>
            </w:tcBorders>
            <w:shd w:val="clear" w:color="auto" w:fill="auto"/>
            <w:vAlign w:val="bottom"/>
          </w:tcPr>
          <w:p w14:paraId="2B7681F1"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1,173,968</w:t>
            </w:r>
          </w:p>
        </w:tc>
        <w:tc>
          <w:tcPr>
            <w:tcW w:w="1134" w:type="dxa"/>
            <w:tcBorders>
              <w:top w:val="nil"/>
              <w:left w:val="nil"/>
              <w:right w:val="nil"/>
            </w:tcBorders>
            <w:shd w:val="clear" w:color="auto" w:fill="auto"/>
            <w:vAlign w:val="bottom"/>
          </w:tcPr>
          <w:p w14:paraId="7C63CC38"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w:t>
            </w:r>
          </w:p>
        </w:tc>
        <w:tc>
          <w:tcPr>
            <w:tcW w:w="1134" w:type="dxa"/>
            <w:tcBorders>
              <w:top w:val="nil"/>
              <w:left w:val="nil"/>
              <w:right w:val="nil"/>
            </w:tcBorders>
            <w:shd w:val="clear" w:color="auto" w:fill="auto"/>
            <w:vAlign w:val="bottom"/>
          </w:tcPr>
          <w:p w14:paraId="1B9E8019" w14:textId="77777777" w:rsidR="00441EDF" w:rsidRPr="00C57D8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C57D88">
              <w:rPr>
                <w:rFonts w:asciiTheme="minorHAnsi" w:hAnsiTheme="minorHAnsi" w:cs="Arial"/>
                <w:spacing w:val="-2"/>
                <w:sz w:val="18"/>
                <w:szCs w:val="18"/>
                <w:lang w:val="hr-HR"/>
              </w:rPr>
              <w:t>1,240,726</w:t>
            </w:r>
          </w:p>
        </w:tc>
      </w:tr>
      <w:tr w:rsidR="00441EDF" w:rsidRPr="00C57D88" w14:paraId="1C6412D1" w14:textId="77777777" w:rsidTr="00453BC5">
        <w:trPr>
          <w:trHeight w:hRule="exact" w:val="425"/>
          <w:jc w:val="center"/>
        </w:trPr>
        <w:tc>
          <w:tcPr>
            <w:tcW w:w="2979" w:type="dxa"/>
            <w:vAlign w:val="bottom"/>
          </w:tcPr>
          <w:p w14:paraId="11278B3F" w14:textId="50938729" w:rsidR="00441EDF" w:rsidRPr="00C57D88" w:rsidRDefault="00441EDF" w:rsidP="00441EDF">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1133" w:type="dxa"/>
            <w:tcBorders>
              <w:top w:val="nil"/>
              <w:left w:val="nil"/>
              <w:right w:val="nil"/>
            </w:tcBorders>
            <w:shd w:val="clear" w:color="auto" w:fill="auto"/>
            <w:vAlign w:val="bottom"/>
          </w:tcPr>
          <w:p w14:paraId="3515A683" w14:textId="2662F9E8"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125,437</w:t>
            </w:r>
          </w:p>
        </w:tc>
        <w:tc>
          <w:tcPr>
            <w:tcW w:w="1134" w:type="dxa"/>
            <w:tcBorders>
              <w:top w:val="nil"/>
              <w:left w:val="nil"/>
              <w:right w:val="nil"/>
            </w:tcBorders>
            <w:shd w:val="clear" w:color="auto" w:fill="auto"/>
            <w:vAlign w:val="bottom"/>
          </w:tcPr>
          <w:p w14:paraId="1AA1B307" w14:textId="3E1A0675"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10,305</w:t>
            </w:r>
          </w:p>
        </w:tc>
        <w:tc>
          <w:tcPr>
            <w:tcW w:w="1134" w:type="dxa"/>
            <w:tcBorders>
              <w:top w:val="nil"/>
              <w:left w:val="nil"/>
              <w:right w:val="nil"/>
            </w:tcBorders>
            <w:shd w:val="clear" w:color="auto" w:fill="auto"/>
            <w:vAlign w:val="bottom"/>
          </w:tcPr>
          <w:p w14:paraId="485DD94D" w14:textId="077693CB"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35,597</w:t>
            </w:r>
          </w:p>
        </w:tc>
        <w:tc>
          <w:tcPr>
            <w:tcW w:w="1134" w:type="dxa"/>
            <w:tcBorders>
              <w:top w:val="nil"/>
              <w:left w:val="nil"/>
              <w:right w:val="nil"/>
            </w:tcBorders>
            <w:shd w:val="clear" w:color="auto" w:fill="auto"/>
            <w:vAlign w:val="bottom"/>
          </w:tcPr>
          <w:p w14:paraId="53663CEF" w14:textId="6B108BB0"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71,166</w:t>
            </w:r>
          </w:p>
        </w:tc>
        <w:tc>
          <w:tcPr>
            <w:tcW w:w="1134" w:type="dxa"/>
            <w:tcBorders>
              <w:top w:val="nil"/>
              <w:left w:val="nil"/>
              <w:right w:val="nil"/>
            </w:tcBorders>
            <w:shd w:val="clear" w:color="auto" w:fill="auto"/>
            <w:vAlign w:val="bottom"/>
          </w:tcPr>
          <w:p w14:paraId="143C6E20" w14:textId="74CBE0EF"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78,986</w:t>
            </w:r>
          </w:p>
        </w:tc>
        <w:tc>
          <w:tcPr>
            <w:tcW w:w="1134" w:type="dxa"/>
            <w:tcBorders>
              <w:top w:val="nil"/>
              <w:left w:val="nil"/>
              <w:right w:val="nil"/>
            </w:tcBorders>
            <w:shd w:val="clear" w:color="auto" w:fill="auto"/>
            <w:vAlign w:val="bottom"/>
          </w:tcPr>
          <w:p w14:paraId="6D59782C" w14:textId="4C8136B8"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321,491</w:t>
            </w:r>
          </w:p>
        </w:tc>
      </w:tr>
      <w:tr w:rsidR="00441EDF" w:rsidRPr="00C57D88" w14:paraId="23105422" w14:textId="77777777" w:rsidTr="00453BC5">
        <w:trPr>
          <w:trHeight w:hRule="exact" w:val="284"/>
          <w:jc w:val="center"/>
        </w:trPr>
        <w:tc>
          <w:tcPr>
            <w:tcW w:w="2979" w:type="dxa"/>
            <w:vAlign w:val="bottom"/>
          </w:tcPr>
          <w:p w14:paraId="18FF3B53" w14:textId="77777777" w:rsidR="00441EDF" w:rsidRPr="00C57D88" w:rsidRDefault="00441EDF" w:rsidP="00441EDF">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Other liabilities</w:t>
            </w:r>
          </w:p>
        </w:tc>
        <w:tc>
          <w:tcPr>
            <w:tcW w:w="1133" w:type="dxa"/>
            <w:tcBorders>
              <w:top w:val="nil"/>
              <w:left w:val="nil"/>
              <w:bottom w:val="single" w:sz="4" w:space="0" w:color="auto"/>
              <w:right w:val="nil"/>
            </w:tcBorders>
            <w:shd w:val="clear" w:color="auto" w:fill="auto"/>
            <w:vAlign w:val="bottom"/>
          </w:tcPr>
          <w:p w14:paraId="1293A703" w14:textId="57F366A8"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143,475</w:t>
            </w:r>
          </w:p>
        </w:tc>
        <w:tc>
          <w:tcPr>
            <w:tcW w:w="1134" w:type="dxa"/>
            <w:tcBorders>
              <w:top w:val="nil"/>
              <w:left w:val="nil"/>
              <w:bottom w:val="single" w:sz="4" w:space="0" w:color="auto"/>
              <w:right w:val="nil"/>
            </w:tcBorders>
            <w:shd w:val="clear" w:color="auto" w:fill="auto"/>
            <w:vAlign w:val="bottom"/>
          </w:tcPr>
          <w:p w14:paraId="457AD8FC" w14:textId="77BB6775"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14,261</w:t>
            </w:r>
          </w:p>
        </w:tc>
        <w:tc>
          <w:tcPr>
            <w:tcW w:w="1134" w:type="dxa"/>
            <w:tcBorders>
              <w:top w:val="nil"/>
              <w:left w:val="nil"/>
              <w:bottom w:val="single" w:sz="4" w:space="0" w:color="auto"/>
              <w:right w:val="nil"/>
            </w:tcBorders>
            <w:shd w:val="clear" w:color="auto" w:fill="auto"/>
            <w:vAlign w:val="bottom"/>
          </w:tcPr>
          <w:p w14:paraId="14E30C8C" w14:textId="343BB355"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44,789</w:t>
            </w:r>
          </w:p>
        </w:tc>
        <w:tc>
          <w:tcPr>
            <w:tcW w:w="1134" w:type="dxa"/>
            <w:tcBorders>
              <w:top w:val="nil"/>
              <w:left w:val="nil"/>
              <w:bottom w:val="single" w:sz="4" w:space="0" w:color="auto"/>
              <w:right w:val="nil"/>
            </w:tcBorders>
            <w:shd w:val="clear" w:color="auto" w:fill="auto"/>
            <w:vAlign w:val="bottom"/>
          </w:tcPr>
          <w:p w14:paraId="656517E5" w14:textId="36D2C74F"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88,740</w:t>
            </w:r>
          </w:p>
        </w:tc>
        <w:tc>
          <w:tcPr>
            <w:tcW w:w="1134" w:type="dxa"/>
            <w:tcBorders>
              <w:top w:val="nil"/>
              <w:left w:val="nil"/>
              <w:bottom w:val="single" w:sz="4" w:space="0" w:color="auto"/>
              <w:right w:val="nil"/>
            </w:tcBorders>
            <w:shd w:val="clear" w:color="auto" w:fill="auto"/>
            <w:vAlign w:val="bottom"/>
          </w:tcPr>
          <w:p w14:paraId="72529F81" w14:textId="2D1AE6BC"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87,478</w:t>
            </w:r>
          </w:p>
        </w:tc>
        <w:tc>
          <w:tcPr>
            <w:tcW w:w="1134" w:type="dxa"/>
            <w:tcBorders>
              <w:top w:val="nil"/>
              <w:left w:val="nil"/>
              <w:bottom w:val="single" w:sz="4" w:space="0" w:color="auto"/>
              <w:right w:val="nil"/>
            </w:tcBorders>
            <w:shd w:val="clear" w:color="auto" w:fill="auto"/>
            <w:vAlign w:val="bottom"/>
          </w:tcPr>
          <w:p w14:paraId="66BE069B" w14:textId="492C7D30"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378,743</w:t>
            </w:r>
          </w:p>
        </w:tc>
      </w:tr>
      <w:tr w:rsidR="00441EDF" w:rsidRPr="00C57D88" w14:paraId="2361DDCE" w14:textId="77777777" w:rsidTr="00453BC5">
        <w:trPr>
          <w:trHeight w:hRule="exact" w:val="294"/>
          <w:jc w:val="center"/>
        </w:trPr>
        <w:tc>
          <w:tcPr>
            <w:tcW w:w="2979" w:type="dxa"/>
            <w:vAlign w:val="bottom"/>
          </w:tcPr>
          <w:p w14:paraId="44785E70" w14:textId="77777777" w:rsidR="00441EDF" w:rsidRPr="00C57D88" w:rsidRDefault="00441EDF" w:rsidP="00441EDF">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4" w:space="0" w:color="auto"/>
              <w:right w:val="nil"/>
            </w:tcBorders>
            <w:shd w:val="clear" w:color="auto" w:fill="auto"/>
            <w:vAlign w:val="bottom"/>
          </w:tcPr>
          <w:p w14:paraId="58CBD078" w14:textId="77777777" w:rsidR="00441EDF" w:rsidRPr="00C57D88" w:rsidRDefault="00441EDF" w:rsidP="00441EDF">
            <w:pPr>
              <w:tabs>
                <w:tab w:val="right" w:pos="1202"/>
              </w:tabs>
              <w:jc w:val="right"/>
              <w:outlineLvl w:val="0"/>
              <w:rPr>
                <w:rFonts w:asciiTheme="minorHAnsi" w:hAnsiTheme="minorHAnsi"/>
                <w:b/>
                <w:bCs/>
                <w:sz w:val="18"/>
                <w:szCs w:val="18"/>
                <w:lang w:val="en-GB"/>
              </w:rPr>
            </w:pPr>
            <w:r w:rsidRPr="00C57D88">
              <w:rPr>
                <w:rFonts w:ascii="Calibri" w:hAnsi="Calibri" w:cs="Calibri"/>
                <w:b/>
                <w:sz w:val="18"/>
                <w:szCs w:val="18"/>
              </w:rPr>
              <w:t>837,080</w:t>
            </w:r>
          </w:p>
        </w:tc>
        <w:tc>
          <w:tcPr>
            <w:tcW w:w="1134" w:type="dxa"/>
            <w:tcBorders>
              <w:top w:val="single" w:sz="4" w:space="0" w:color="auto"/>
              <w:left w:val="nil"/>
              <w:bottom w:val="single" w:sz="4" w:space="0" w:color="auto"/>
              <w:right w:val="nil"/>
            </w:tcBorders>
            <w:shd w:val="clear" w:color="auto" w:fill="auto"/>
            <w:vAlign w:val="bottom"/>
          </w:tcPr>
          <w:p w14:paraId="1E096702" w14:textId="77777777" w:rsidR="00441EDF" w:rsidRPr="00C57D88" w:rsidRDefault="00441EDF" w:rsidP="00441EDF">
            <w:pPr>
              <w:tabs>
                <w:tab w:val="right" w:pos="1202"/>
              </w:tabs>
              <w:jc w:val="right"/>
              <w:outlineLvl w:val="0"/>
              <w:rPr>
                <w:rFonts w:asciiTheme="minorHAnsi" w:hAnsiTheme="minorHAnsi"/>
                <w:b/>
                <w:bCs/>
                <w:sz w:val="18"/>
                <w:szCs w:val="18"/>
                <w:lang w:val="en-GB"/>
              </w:rPr>
            </w:pPr>
            <w:r w:rsidRPr="00C57D88">
              <w:rPr>
                <w:rFonts w:ascii="Calibri" w:hAnsi="Calibri" w:cs="Calibri"/>
                <w:b/>
                <w:sz w:val="18"/>
                <w:szCs w:val="18"/>
              </w:rPr>
              <w:t>469,918</w:t>
            </w:r>
          </w:p>
        </w:tc>
        <w:tc>
          <w:tcPr>
            <w:tcW w:w="1134" w:type="dxa"/>
            <w:tcBorders>
              <w:top w:val="single" w:sz="4" w:space="0" w:color="auto"/>
              <w:left w:val="nil"/>
              <w:bottom w:val="single" w:sz="4" w:space="0" w:color="auto"/>
              <w:right w:val="nil"/>
            </w:tcBorders>
            <w:shd w:val="clear" w:color="auto" w:fill="auto"/>
            <w:vAlign w:val="bottom"/>
          </w:tcPr>
          <w:p w14:paraId="69C18247" w14:textId="77777777" w:rsidR="00441EDF" w:rsidRPr="00C57D88" w:rsidRDefault="00441EDF" w:rsidP="00441EDF">
            <w:pPr>
              <w:tabs>
                <w:tab w:val="right" w:pos="1202"/>
              </w:tabs>
              <w:jc w:val="right"/>
              <w:outlineLvl w:val="0"/>
              <w:rPr>
                <w:rFonts w:asciiTheme="minorHAnsi" w:hAnsiTheme="minorHAnsi"/>
                <w:b/>
                <w:bCs/>
                <w:sz w:val="18"/>
                <w:szCs w:val="18"/>
                <w:lang w:val="en-GB"/>
              </w:rPr>
            </w:pPr>
            <w:r w:rsidRPr="00C57D88">
              <w:rPr>
                <w:rFonts w:ascii="Calibri" w:hAnsi="Calibri" w:cs="Calibri"/>
                <w:b/>
                <w:sz w:val="18"/>
                <w:szCs w:val="18"/>
              </w:rPr>
              <w:t>1,971,885</w:t>
            </w:r>
          </w:p>
        </w:tc>
        <w:tc>
          <w:tcPr>
            <w:tcW w:w="1134" w:type="dxa"/>
            <w:tcBorders>
              <w:top w:val="single" w:sz="4" w:space="0" w:color="auto"/>
              <w:left w:val="nil"/>
              <w:bottom w:val="single" w:sz="4" w:space="0" w:color="auto"/>
              <w:right w:val="nil"/>
            </w:tcBorders>
            <w:shd w:val="clear" w:color="auto" w:fill="auto"/>
            <w:vAlign w:val="bottom"/>
          </w:tcPr>
          <w:p w14:paraId="3FAFD3BB" w14:textId="77777777" w:rsidR="00441EDF" w:rsidRPr="00C57D88" w:rsidRDefault="00441EDF" w:rsidP="00441EDF">
            <w:pPr>
              <w:tabs>
                <w:tab w:val="right" w:pos="1202"/>
              </w:tabs>
              <w:jc w:val="right"/>
              <w:outlineLvl w:val="0"/>
              <w:rPr>
                <w:rFonts w:asciiTheme="minorHAnsi" w:hAnsiTheme="minorHAnsi"/>
                <w:b/>
                <w:bCs/>
                <w:sz w:val="18"/>
                <w:szCs w:val="18"/>
                <w:lang w:val="en-GB"/>
              </w:rPr>
            </w:pPr>
            <w:r w:rsidRPr="00C57D88">
              <w:rPr>
                <w:rFonts w:ascii="Calibri" w:hAnsi="Calibri" w:cs="Calibri"/>
                <w:b/>
                <w:sz w:val="18"/>
                <w:szCs w:val="18"/>
              </w:rPr>
              <w:t>5,722,546</w:t>
            </w:r>
          </w:p>
        </w:tc>
        <w:tc>
          <w:tcPr>
            <w:tcW w:w="1134" w:type="dxa"/>
            <w:tcBorders>
              <w:top w:val="single" w:sz="4" w:space="0" w:color="auto"/>
              <w:left w:val="nil"/>
              <w:bottom w:val="single" w:sz="4" w:space="0" w:color="auto"/>
              <w:right w:val="nil"/>
            </w:tcBorders>
            <w:shd w:val="clear" w:color="auto" w:fill="auto"/>
            <w:vAlign w:val="bottom"/>
          </w:tcPr>
          <w:p w14:paraId="575A8306" w14:textId="77777777" w:rsidR="00441EDF" w:rsidRPr="00C57D88" w:rsidRDefault="00441EDF" w:rsidP="00441EDF">
            <w:pPr>
              <w:tabs>
                <w:tab w:val="right" w:pos="1202"/>
              </w:tabs>
              <w:jc w:val="right"/>
              <w:outlineLvl w:val="0"/>
              <w:rPr>
                <w:rFonts w:asciiTheme="minorHAnsi" w:hAnsiTheme="minorHAnsi"/>
                <w:b/>
                <w:bCs/>
                <w:sz w:val="18"/>
                <w:szCs w:val="18"/>
                <w:lang w:val="en-GB"/>
              </w:rPr>
            </w:pPr>
            <w:r w:rsidRPr="00C57D88">
              <w:rPr>
                <w:rFonts w:ascii="Calibri" w:hAnsi="Calibri" w:cs="Calibri"/>
                <w:b/>
                <w:sz w:val="18"/>
                <w:szCs w:val="18"/>
              </w:rPr>
              <w:t>9,638,758</w:t>
            </w:r>
          </w:p>
        </w:tc>
        <w:tc>
          <w:tcPr>
            <w:tcW w:w="1134" w:type="dxa"/>
            <w:tcBorders>
              <w:top w:val="single" w:sz="4" w:space="0" w:color="auto"/>
              <w:left w:val="nil"/>
              <w:bottom w:val="single" w:sz="4" w:space="0" w:color="auto"/>
              <w:right w:val="nil"/>
            </w:tcBorders>
            <w:shd w:val="clear" w:color="auto" w:fill="auto"/>
            <w:vAlign w:val="bottom"/>
          </w:tcPr>
          <w:p w14:paraId="46617211" w14:textId="77777777" w:rsidR="00441EDF" w:rsidRPr="00C57D88" w:rsidRDefault="00441EDF" w:rsidP="00441EDF">
            <w:pPr>
              <w:tabs>
                <w:tab w:val="right" w:pos="1202"/>
              </w:tabs>
              <w:jc w:val="right"/>
              <w:outlineLvl w:val="0"/>
              <w:rPr>
                <w:rFonts w:asciiTheme="minorHAnsi" w:hAnsiTheme="minorHAnsi"/>
                <w:b/>
                <w:bCs/>
                <w:sz w:val="18"/>
                <w:szCs w:val="18"/>
                <w:lang w:val="en-GB"/>
              </w:rPr>
            </w:pPr>
            <w:r w:rsidRPr="00C57D88">
              <w:rPr>
                <w:rFonts w:ascii="Calibri" w:hAnsi="Calibri" w:cs="Calibri"/>
                <w:b/>
                <w:sz w:val="18"/>
                <w:szCs w:val="18"/>
              </w:rPr>
              <w:t>18,640,187</w:t>
            </w:r>
          </w:p>
        </w:tc>
      </w:tr>
      <w:tr w:rsidR="00441EDF" w:rsidRPr="00C57D88" w14:paraId="4EA164A5" w14:textId="77777777" w:rsidTr="00453BC5">
        <w:trPr>
          <w:trHeight w:hRule="exact" w:val="284"/>
          <w:jc w:val="center"/>
        </w:trPr>
        <w:tc>
          <w:tcPr>
            <w:tcW w:w="2979" w:type="dxa"/>
            <w:vAlign w:val="bottom"/>
          </w:tcPr>
          <w:p w14:paraId="7C86E353" w14:textId="77777777" w:rsidR="00441EDF" w:rsidRPr="00C57D88" w:rsidRDefault="00441EDF" w:rsidP="00441EDF">
            <w:pPr>
              <w:pStyle w:val="TH"/>
              <w:spacing w:line="240" w:lineRule="auto"/>
              <w:rPr>
                <w:rFonts w:asciiTheme="minorHAnsi" w:hAnsiTheme="minorHAnsi" w:cs="Arial"/>
                <w:sz w:val="18"/>
                <w:szCs w:val="18"/>
              </w:rPr>
            </w:pPr>
            <w:r w:rsidRPr="00A25263">
              <w:rPr>
                <w:rFonts w:ascii="Calibri" w:hAnsi="Calibri" w:cs="Arial"/>
                <w:bCs/>
                <w:spacing w:val="-2"/>
                <w:sz w:val="18"/>
                <w:szCs w:val="18"/>
              </w:rPr>
              <w:t>Guarantees  and  commitments</w:t>
            </w:r>
          </w:p>
        </w:tc>
        <w:tc>
          <w:tcPr>
            <w:tcW w:w="1133" w:type="dxa"/>
            <w:tcBorders>
              <w:left w:val="nil"/>
              <w:right w:val="nil"/>
            </w:tcBorders>
            <w:shd w:val="clear" w:color="auto" w:fill="auto"/>
            <w:vAlign w:val="bottom"/>
          </w:tcPr>
          <w:p w14:paraId="5DCBEFE5" w14:textId="77777777" w:rsidR="00441EDF" w:rsidRPr="00C57D88" w:rsidRDefault="00441EDF" w:rsidP="00441EDF">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73BF110F" w14:textId="77777777" w:rsidR="00441EDF" w:rsidRPr="00C57D88" w:rsidRDefault="00441EDF" w:rsidP="00441EDF">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3FE69BC" w14:textId="77777777" w:rsidR="00441EDF" w:rsidRPr="00C57D88" w:rsidRDefault="00441EDF" w:rsidP="00441EDF">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22AF962" w14:textId="77777777" w:rsidR="00441EDF" w:rsidRPr="00C57D88" w:rsidRDefault="00441EDF" w:rsidP="00441EDF">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5AE0542" w14:textId="77777777" w:rsidR="00441EDF" w:rsidRPr="00C57D88" w:rsidRDefault="00441EDF" w:rsidP="00441EDF">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100C9AF5" w14:textId="77777777" w:rsidR="00441EDF" w:rsidRPr="00C57D88" w:rsidRDefault="00441EDF" w:rsidP="00441EDF">
            <w:pPr>
              <w:pStyle w:val="TH"/>
              <w:spacing w:line="240" w:lineRule="auto"/>
              <w:jc w:val="right"/>
              <w:rPr>
                <w:rFonts w:asciiTheme="minorHAnsi" w:hAnsiTheme="minorHAnsi" w:cs="Arial"/>
                <w:sz w:val="18"/>
                <w:szCs w:val="18"/>
              </w:rPr>
            </w:pPr>
          </w:p>
        </w:tc>
      </w:tr>
      <w:tr w:rsidR="00441EDF" w:rsidRPr="00C57D88" w14:paraId="72DE8DD1" w14:textId="77777777" w:rsidTr="00453BC5">
        <w:trPr>
          <w:trHeight w:hRule="exact" w:val="284"/>
          <w:jc w:val="center"/>
        </w:trPr>
        <w:tc>
          <w:tcPr>
            <w:tcW w:w="2979" w:type="dxa"/>
            <w:vAlign w:val="bottom"/>
          </w:tcPr>
          <w:p w14:paraId="209EFE43" w14:textId="77777777" w:rsidR="00441EDF" w:rsidRPr="00C57D88" w:rsidRDefault="00441EDF" w:rsidP="00441EDF">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0E8D0E89"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33,576</w:t>
            </w:r>
          </w:p>
        </w:tc>
        <w:tc>
          <w:tcPr>
            <w:tcW w:w="1134" w:type="dxa"/>
            <w:tcBorders>
              <w:top w:val="nil"/>
              <w:left w:val="nil"/>
              <w:bottom w:val="nil"/>
              <w:right w:val="nil"/>
            </w:tcBorders>
            <w:shd w:val="clear" w:color="auto" w:fill="auto"/>
            <w:vAlign w:val="bottom"/>
          </w:tcPr>
          <w:p w14:paraId="5473481A" w14:textId="77777777" w:rsidR="00441EDF" w:rsidRPr="005B321B" w:rsidRDefault="00441EDF" w:rsidP="00441EDF">
            <w:pPr>
              <w:pStyle w:val="Header"/>
              <w:jc w:val="right"/>
              <w:rPr>
                <w:rFonts w:asciiTheme="minorHAnsi" w:hAnsiTheme="minorHAnsi" w:cs="Arial"/>
                <w:i w:val="0"/>
                <w:spacing w:val="-2"/>
                <w:sz w:val="18"/>
                <w:szCs w:val="18"/>
                <w:lang w:val="en-GB"/>
              </w:rPr>
            </w:pPr>
            <w:r w:rsidRPr="005B321B">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65A1FF56"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12CD63AE"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6C75D117" w14:textId="77777777" w:rsidR="00441EDF" w:rsidRPr="005B321B" w:rsidRDefault="00441EDF" w:rsidP="00441EDF">
            <w:pPr>
              <w:pStyle w:val="TH"/>
              <w:tabs>
                <w:tab w:val="clear" w:pos="1202"/>
                <w:tab w:val="right" w:pos="1263"/>
              </w:tabs>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7EE3591C"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33,576</w:t>
            </w:r>
          </w:p>
        </w:tc>
      </w:tr>
      <w:tr w:rsidR="00441EDF" w:rsidRPr="00C57D88" w14:paraId="13F0877E" w14:textId="77777777" w:rsidTr="00453BC5">
        <w:trPr>
          <w:trHeight w:hRule="exact" w:val="284"/>
          <w:jc w:val="center"/>
        </w:trPr>
        <w:tc>
          <w:tcPr>
            <w:tcW w:w="2979" w:type="dxa"/>
            <w:vAlign w:val="bottom"/>
          </w:tcPr>
          <w:p w14:paraId="5EF37480" w14:textId="77777777" w:rsidR="00441EDF" w:rsidRPr="00C57D88" w:rsidRDefault="00441EDF" w:rsidP="00441EDF">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3CC929CB"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C57D88">
              <w:rPr>
                <w:rFonts w:ascii="Calibri" w:hAnsi="Calibri" w:cs="Calibri"/>
                <w:color w:val="000000"/>
                <w:sz w:val="18"/>
                <w:szCs w:val="18"/>
              </w:rPr>
              <w:t>1</w:t>
            </w:r>
            <w:r w:rsidRPr="00A25263">
              <w:rPr>
                <w:rFonts w:ascii="Calibri" w:hAnsi="Calibri" w:cs="Calibri"/>
                <w:color w:val="000000"/>
                <w:sz w:val="18"/>
                <w:szCs w:val="18"/>
              </w:rPr>
              <w:t>,</w:t>
            </w:r>
            <w:r w:rsidRPr="00C57D88">
              <w:rPr>
                <w:rFonts w:ascii="Calibri" w:hAnsi="Calibri" w:cs="Calibri"/>
                <w:color w:val="000000"/>
                <w:sz w:val="18"/>
                <w:szCs w:val="18"/>
              </w:rPr>
              <w:t>822</w:t>
            </w:r>
            <w:r w:rsidRPr="00A25263">
              <w:rPr>
                <w:rFonts w:ascii="Calibri" w:hAnsi="Calibri" w:cs="Calibri"/>
                <w:color w:val="000000"/>
                <w:sz w:val="18"/>
                <w:szCs w:val="18"/>
              </w:rPr>
              <w:t>,</w:t>
            </w:r>
            <w:r w:rsidRPr="00C57D88">
              <w:rPr>
                <w:rFonts w:ascii="Calibri" w:hAnsi="Calibri" w:cs="Calibri"/>
                <w:color w:val="000000"/>
                <w:sz w:val="18"/>
                <w:szCs w:val="18"/>
              </w:rPr>
              <w:t>396</w:t>
            </w:r>
          </w:p>
        </w:tc>
        <w:tc>
          <w:tcPr>
            <w:tcW w:w="1134" w:type="dxa"/>
            <w:tcBorders>
              <w:top w:val="nil"/>
              <w:left w:val="nil"/>
              <w:bottom w:val="nil"/>
              <w:right w:val="nil"/>
            </w:tcBorders>
            <w:shd w:val="clear" w:color="auto" w:fill="auto"/>
            <w:vAlign w:val="bottom"/>
          </w:tcPr>
          <w:p w14:paraId="0C551BAE"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381387E7"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60516A67"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2E6BE82E" w14:textId="77777777" w:rsidR="00441EDF" w:rsidRPr="00A25263" w:rsidRDefault="00441EDF" w:rsidP="00441EDF">
            <w:pPr>
              <w:pStyle w:val="TT"/>
              <w:tabs>
                <w:tab w:val="clear" w:pos="1202"/>
                <w:tab w:val="right" w:pos="1263"/>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7CB702BA" w14:textId="77777777" w:rsidR="00441EDF" w:rsidRPr="00A25263" w:rsidRDefault="00441EDF" w:rsidP="00441EDF">
            <w:pPr>
              <w:pStyle w:val="TT"/>
              <w:tabs>
                <w:tab w:val="clear" w:pos="1202"/>
              </w:tabs>
              <w:spacing w:line="240" w:lineRule="auto"/>
              <w:jc w:val="right"/>
              <w:rPr>
                <w:rFonts w:asciiTheme="minorHAnsi" w:hAnsiTheme="minorHAnsi" w:cs="Arial"/>
                <w:bCs/>
                <w:sz w:val="18"/>
                <w:szCs w:val="18"/>
              </w:rPr>
            </w:pPr>
            <w:r w:rsidRPr="00C57D88">
              <w:rPr>
                <w:rFonts w:ascii="Calibri" w:hAnsi="Calibri" w:cs="Calibri"/>
                <w:color w:val="000000"/>
                <w:sz w:val="18"/>
                <w:szCs w:val="18"/>
              </w:rPr>
              <w:t>1</w:t>
            </w:r>
            <w:r w:rsidRPr="00A25263">
              <w:rPr>
                <w:rFonts w:ascii="Calibri" w:hAnsi="Calibri" w:cs="Calibri"/>
                <w:color w:val="000000"/>
                <w:sz w:val="18"/>
                <w:szCs w:val="18"/>
              </w:rPr>
              <w:t>,</w:t>
            </w:r>
            <w:r w:rsidRPr="00C57D88">
              <w:rPr>
                <w:rFonts w:ascii="Calibri" w:hAnsi="Calibri" w:cs="Calibri"/>
                <w:color w:val="000000"/>
                <w:sz w:val="18"/>
                <w:szCs w:val="18"/>
              </w:rPr>
              <w:t>822</w:t>
            </w:r>
            <w:r w:rsidRPr="00A25263">
              <w:rPr>
                <w:rFonts w:ascii="Calibri" w:hAnsi="Calibri" w:cs="Calibri"/>
                <w:color w:val="000000"/>
                <w:sz w:val="18"/>
                <w:szCs w:val="18"/>
              </w:rPr>
              <w:t>,</w:t>
            </w:r>
            <w:r w:rsidRPr="00C57D88">
              <w:rPr>
                <w:rFonts w:ascii="Calibri" w:hAnsi="Calibri" w:cs="Calibri"/>
                <w:color w:val="000000"/>
                <w:sz w:val="18"/>
                <w:szCs w:val="18"/>
              </w:rPr>
              <w:t>396</w:t>
            </w:r>
          </w:p>
        </w:tc>
      </w:tr>
      <w:tr w:rsidR="00441EDF" w:rsidRPr="00C57D88" w14:paraId="3AE62CA3" w14:textId="77777777" w:rsidTr="00453BC5">
        <w:trPr>
          <w:trHeight w:hRule="exact" w:val="284"/>
          <w:jc w:val="center"/>
        </w:trPr>
        <w:tc>
          <w:tcPr>
            <w:tcW w:w="2979" w:type="dxa"/>
            <w:vAlign w:val="bottom"/>
          </w:tcPr>
          <w:p w14:paraId="0D8AB23C" w14:textId="77777777" w:rsidR="00441EDF" w:rsidRPr="00C57D88" w:rsidRDefault="00441EDF" w:rsidP="00441EDF">
            <w:pPr>
              <w:pStyle w:val="CommentText"/>
              <w:rPr>
                <w:rFonts w:asciiTheme="minorHAnsi" w:hAnsiTheme="minorHAnsi" w:cs="Arial"/>
                <w:sz w:val="18"/>
                <w:szCs w:val="18"/>
                <w:lang w:val="en-GB"/>
              </w:rPr>
            </w:pPr>
            <w:r w:rsidRPr="009E6B9F">
              <w:rPr>
                <w:rFonts w:ascii="Calibri" w:hAnsi="Calibri" w:cs="Arial"/>
                <w:spacing w:val="-2"/>
                <w:sz w:val="18"/>
                <w:szCs w:val="18"/>
              </w:rPr>
              <w:t>Undrawn loans</w:t>
            </w:r>
          </w:p>
        </w:tc>
        <w:tc>
          <w:tcPr>
            <w:tcW w:w="1133" w:type="dxa"/>
            <w:tcBorders>
              <w:top w:val="nil"/>
              <w:left w:val="nil"/>
              <w:bottom w:val="nil"/>
              <w:right w:val="nil"/>
            </w:tcBorders>
            <w:shd w:val="clear" w:color="auto" w:fill="auto"/>
            <w:vAlign w:val="bottom"/>
          </w:tcPr>
          <w:p w14:paraId="1CE469E3" w14:textId="77777777" w:rsidR="00441EDF" w:rsidRPr="00F23FC5" w:rsidRDefault="00441EDF" w:rsidP="00441EDF">
            <w:pPr>
              <w:pStyle w:val="TT"/>
              <w:tabs>
                <w:tab w:val="clear" w:pos="1202"/>
              </w:tabs>
              <w:spacing w:line="240" w:lineRule="auto"/>
              <w:jc w:val="right"/>
              <w:rPr>
                <w:rFonts w:ascii="Calibri" w:eastAsia="Calibri" w:hAnsi="Calibri" w:cs="Arial"/>
                <w:spacing w:val="-2"/>
                <w:sz w:val="18"/>
                <w:szCs w:val="18"/>
                <w:lang w:val="hr-HR"/>
              </w:rPr>
            </w:pPr>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p>
        </w:tc>
        <w:tc>
          <w:tcPr>
            <w:tcW w:w="1134" w:type="dxa"/>
            <w:tcBorders>
              <w:top w:val="nil"/>
              <w:left w:val="nil"/>
              <w:bottom w:val="nil"/>
              <w:right w:val="nil"/>
            </w:tcBorders>
            <w:shd w:val="clear" w:color="auto" w:fill="auto"/>
            <w:vAlign w:val="bottom"/>
          </w:tcPr>
          <w:p w14:paraId="01BEE4E3" w14:textId="77777777" w:rsidR="00441EDF" w:rsidRPr="00F23FC5" w:rsidRDefault="00441EDF" w:rsidP="00441EDF">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135F8D84" w14:textId="77777777" w:rsidR="00441EDF" w:rsidRPr="00F23FC5" w:rsidRDefault="00441EDF" w:rsidP="00441EDF">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53C4CB82" w14:textId="77777777" w:rsidR="00441EDF" w:rsidRPr="00F23FC5" w:rsidRDefault="00441EDF" w:rsidP="00441EDF">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3FC020CE" w14:textId="77777777" w:rsidR="00441EDF" w:rsidRPr="00F23FC5" w:rsidRDefault="00441EDF" w:rsidP="00441EDF">
            <w:pPr>
              <w:pStyle w:val="TT"/>
              <w:tabs>
                <w:tab w:val="clear" w:pos="1202"/>
              </w:tabs>
              <w:spacing w:line="240" w:lineRule="auto"/>
              <w:jc w:val="right"/>
              <w:rPr>
                <w:rFonts w:ascii="Calibri" w:eastAsia="Calibri" w:hAnsi="Calibri" w:cs="Arial"/>
                <w:spacing w:val="-2"/>
                <w:sz w:val="18"/>
                <w:szCs w:val="18"/>
                <w:lang w:val="hr-HR"/>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48B74BDD" w14:textId="77777777" w:rsidR="00441EDF" w:rsidRPr="00F23FC5" w:rsidRDefault="00441EDF" w:rsidP="00441EDF">
            <w:pPr>
              <w:pStyle w:val="TT"/>
              <w:tabs>
                <w:tab w:val="clear" w:pos="1202"/>
              </w:tabs>
              <w:spacing w:line="240" w:lineRule="auto"/>
              <w:jc w:val="right"/>
              <w:rPr>
                <w:rFonts w:ascii="Calibri" w:eastAsia="Calibri" w:hAnsi="Calibri" w:cs="Arial"/>
                <w:spacing w:val="-2"/>
                <w:sz w:val="18"/>
                <w:szCs w:val="18"/>
                <w:lang w:val="hr-HR"/>
              </w:rPr>
            </w:pPr>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p>
        </w:tc>
      </w:tr>
      <w:tr w:rsidR="00441EDF" w:rsidRPr="00C57D88" w14:paraId="71FAD3CB" w14:textId="77777777" w:rsidTr="00453BC5">
        <w:trPr>
          <w:trHeight w:hRule="exact" w:val="284"/>
          <w:jc w:val="center"/>
        </w:trPr>
        <w:tc>
          <w:tcPr>
            <w:tcW w:w="2979" w:type="dxa"/>
            <w:vAlign w:val="bottom"/>
          </w:tcPr>
          <w:p w14:paraId="2B4B2A67" w14:textId="77777777" w:rsidR="00441EDF" w:rsidRPr="00C57D88" w:rsidRDefault="00441EDF" w:rsidP="00441EDF">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7DA68C4D"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c>
          <w:tcPr>
            <w:tcW w:w="1134" w:type="dxa"/>
            <w:tcBorders>
              <w:top w:val="nil"/>
              <w:left w:val="nil"/>
              <w:bottom w:val="nil"/>
              <w:right w:val="nil"/>
            </w:tcBorders>
            <w:shd w:val="clear" w:color="auto" w:fill="auto"/>
            <w:vAlign w:val="bottom"/>
          </w:tcPr>
          <w:p w14:paraId="796172D6"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2A7F682A"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74CBE6CD"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4D62349E"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4B896BD6"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47</w:t>
            </w:r>
            <w:r w:rsidRPr="00A25263">
              <w:rPr>
                <w:rFonts w:ascii="Calibri" w:hAnsi="Calibri" w:cs="Calibri"/>
                <w:color w:val="000000"/>
                <w:sz w:val="18"/>
                <w:szCs w:val="18"/>
                <w:lang w:val="en-GB"/>
              </w:rPr>
              <w:t>,</w:t>
            </w:r>
            <w:r w:rsidRPr="00C57D88">
              <w:rPr>
                <w:rFonts w:ascii="Calibri" w:hAnsi="Calibri" w:cs="Calibri"/>
                <w:color w:val="000000"/>
                <w:sz w:val="18"/>
                <w:szCs w:val="18"/>
                <w:lang w:val="en-GB"/>
              </w:rPr>
              <w:t>472</w:t>
            </w:r>
          </w:p>
        </w:tc>
      </w:tr>
      <w:tr w:rsidR="00441EDF" w:rsidRPr="00C57D88" w14:paraId="60360D6B" w14:textId="77777777" w:rsidTr="00453BC5">
        <w:trPr>
          <w:trHeight w:hRule="exact" w:val="283"/>
          <w:jc w:val="center"/>
        </w:trPr>
        <w:tc>
          <w:tcPr>
            <w:tcW w:w="2979" w:type="dxa"/>
            <w:vAlign w:val="bottom"/>
          </w:tcPr>
          <w:p w14:paraId="3E9C17E5" w14:textId="77777777" w:rsidR="00441EDF" w:rsidRPr="00C57D88" w:rsidRDefault="00441EDF" w:rsidP="00441EDF">
            <w:pPr>
              <w:pStyle w:val="CommentText"/>
              <w:rPr>
                <w:rFonts w:ascii="Calibri" w:hAnsi="Calibri" w:cs="Arial"/>
                <w:i/>
                <w:spacing w:val="-2"/>
                <w:sz w:val="18"/>
                <w:szCs w:val="18"/>
              </w:rPr>
            </w:pPr>
            <w:r w:rsidRPr="00A25263">
              <w:rPr>
                <w:rFonts w:ascii="Calibri" w:hAnsi="Calibri" w:cs="Arial"/>
                <w:spacing w:val="-2"/>
                <w:sz w:val="18"/>
                <w:szCs w:val="18"/>
              </w:rPr>
              <w:t>Other irrevocable contingent liabilities</w:t>
            </w:r>
          </w:p>
        </w:tc>
        <w:tc>
          <w:tcPr>
            <w:tcW w:w="1133" w:type="dxa"/>
            <w:tcBorders>
              <w:top w:val="nil"/>
              <w:left w:val="nil"/>
              <w:bottom w:val="nil"/>
              <w:right w:val="nil"/>
            </w:tcBorders>
            <w:shd w:val="clear" w:color="auto" w:fill="auto"/>
            <w:vAlign w:val="bottom"/>
          </w:tcPr>
          <w:p w14:paraId="054D7D7E"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93</w:t>
            </w:r>
          </w:p>
        </w:tc>
        <w:tc>
          <w:tcPr>
            <w:tcW w:w="1134" w:type="dxa"/>
            <w:tcBorders>
              <w:top w:val="nil"/>
              <w:left w:val="nil"/>
              <w:bottom w:val="nil"/>
              <w:right w:val="nil"/>
            </w:tcBorders>
            <w:shd w:val="clear" w:color="auto" w:fill="auto"/>
            <w:vAlign w:val="bottom"/>
          </w:tcPr>
          <w:p w14:paraId="08D40153"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4843899F"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620362A4"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36EC0B2A"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405E98">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18751F14" w14:textId="77777777" w:rsidR="00441EDF" w:rsidRPr="00C57D88" w:rsidRDefault="00441EDF" w:rsidP="00441EDF">
            <w:pPr>
              <w:keepNext/>
              <w:keepLines/>
              <w:tabs>
                <w:tab w:val="decimal" w:pos="1202"/>
                <w:tab w:val="center" w:pos="4153"/>
                <w:tab w:val="right" w:pos="8306"/>
              </w:tabs>
              <w:jc w:val="right"/>
              <w:rPr>
                <w:rFonts w:ascii="Calibri" w:hAnsi="Calibri" w:cs="Calibri"/>
                <w:color w:val="000000"/>
                <w:sz w:val="18"/>
                <w:szCs w:val="18"/>
              </w:rPr>
            </w:pPr>
            <w:r w:rsidRPr="00C57D88">
              <w:rPr>
                <w:rFonts w:ascii="Calibri" w:hAnsi="Calibri" w:cs="Calibri"/>
                <w:color w:val="000000"/>
                <w:sz w:val="18"/>
                <w:szCs w:val="18"/>
                <w:lang w:val="en-GB"/>
              </w:rPr>
              <w:t>93</w:t>
            </w:r>
          </w:p>
        </w:tc>
      </w:tr>
      <w:tr w:rsidR="00441EDF" w:rsidRPr="00C57D88" w14:paraId="57991CD0" w14:textId="77777777" w:rsidTr="00453BC5">
        <w:trPr>
          <w:trHeight w:hRule="exact" w:val="284"/>
          <w:jc w:val="center"/>
        </w:trPr>
        <w:tc>
          <w:tcPr>
            <w:tcW w:w="2979" w:type="dxa"/>
            <w:vAlign w:val="bottom"/>
          </w:tcPr>
          <w:p w14:paraId="14ADA2D5" w14:textId="77777777" w:rsidR="00441EDF" w:rsidRPr="00C57D88" w:rsidRDefault="00441EDF" w:rsidP="00441EDF">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12" w:space="0" w:color="auto"/>
              <w:right w:val="nil"/>
            </w:tcBorders>
            <w:shd w:val="clear" w:color="auto" w:fill="auto"/>
            <w:vAlign w:val="bottom"/>
          </w:tcPr>
          <w:p w14:paraId="644C7A80" w14:textId="77777777" w:rsidR="00441EDF" w:rsidRPr="00A25263" w:rsidRDefault="00441EDF" w:rsidP="00441EDF">
            <w:pPr>
              <w:keepNext/>
              <w:keepLines/>
              <w:tabs>
                <w:tab w:val="decimal" w:pos="1202"/>
                <w:tab w:val="center" w:pos="4153"/>
                <w:tab w:val="right" w:pos="8306"/>
              </w:tabs>
              <w:jc w:val="right"/>
              <w:rPr>
                <w:rFonts w:asciiTheme="minorHAnsi" w:hAnsiTheme="minorHAnsi" w:cs="Arial"/>
                <w:b/>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c>
          <w:tcPr>
            <w:tcW w:w="1134" w:type="dxa"/>
            <w:tcBorders>
              <w:top w:val="single" w:sz="8" w:space="0" w:color="auto"/>
              <w:left w:val="nil"/>
              <w:bottom w:val="single" w:sz="12" w:space="0" w:color="auto"/>
              <w:right w:val="nil"/>
            </w:tcBorders>
            <w:shd w:val="clear" w:color="auto" w:fill="auto"/>
            <w:vAlign w:val="bottom"/>
          </w:tcPr>
          <w:p w14:paraId="65047862" w14:textId="77777777" w:rsidR="00441EDF" w:rsidRPr="00A25263" w:rsidRDefault="00441EDF" w:rsidP="00441ED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778B396A" w14:textId="77777777" w:rsidR="00441EDF" w:rsidRPr="00A25263" w:rsidRDefault="00441EDF" w:rsidP="00441ED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33269457" w14:textId="77777777" w:rsidR="00441EDF" w:rsidRPr="00A25263" w:rsidRDefault="00441EDF" w:rsidP="00441ED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6A1598C2" w14:textId="77777777" w:rsidR="00441EDF" w:rsidRPr="00A25263" w:rsidRDefault="00441EDF" w:rsidP="00441EDF">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59922B6F" w14:textId="77777777" w:rsidR="00441EDF" w:rsidRPr="00A25263" w:rsidRDefault="00441EDF" w:rsidP="00441EDF">
            <w:pPr>
              <w:keepNext/>
              <w:keepLines/>
              <w:tabs>
                <w:tab w:val="decimal" w:pos="1202"/>
                <w:tab w:val="center" w:pos="4153"/>
                <w:tab w:val="right" w:pos="8306"/>
              </w:tabs>
              <w:jc w:val="right"/>
              <w:rPr>
                <w:rFonts w:asciiTheme="minorHAnsi" w:hAnsiTheme="minorHAnsi" w:cs="Arial"/>
                <w:b/>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r>
    </w:tbl>
    <w:p w14:paraId="3F6F82BB" w14:textId="77777777" w:rsidR="004375A1" w:rsidRPr="00864F78" w:rsidRDefault="004375A1" w:rsidP="00B47ED1">
      <w:pPr>
        <w:pStyle w:val="T1"/>
        <w:spacing w:before="0" w:after="0"/>
        <w:rPr>
          <w:rFonts w:asciiTheme="minorHAnsi" w:hAnsiTheme="minorHAnsi" w:cs="Arial"/>
          <w:b w:val="0"/>
          <w:sz w:val="4"/>
          <w:highlight w:val="yellow"/>
          <w:lang w:val="en-GB"/>
        </w:rPr>
      </w:pPr>
    </w:p>
    <w:p w14:paraId="0DC6ADF2"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pgSz w:w="11907" w:h="16840" w:code="9"/>
          <w:pgMar w:top="1418" w:right="1134" w:bottom="1134" w:left="1418" w:header="851" w:footer="851" w:gutter="0"/>
          <w:cols w:space="720"/>
          <w:noEndnote/>
        </w:sectPr>
      </w:pPr>
    </w:p>
    <w:p w14:paraId="1A0BDE54" w14:textId="77777777" w:rsidR="00A13E46" w:rsidRPr="00864F78" w:rsidRDefault="00A13E46" w:rsidP="001E7DB0">
      <w:pPr>
        <w:pStyle w:val="T1"/>
        <w:keepNext w:val="0"/>
        <w:spacing w:before="0" w:after="0" w:line="240" w:lineRule="auto"/>
        <w:rPr>
          <w:rFonts w:asciiTheme="minorHAnsi" w:hAnsiTheme="minorHAnsi" w:cs="Arial"/>
          <w:sz w:val="18"/>
          <w:szCs w:val="22"/>
          <w:lang w:val="en-GB"/>
        </w:rPr>
      </w:pPr>
    </w:p>
    <w:p w14:paraId="545D05F2" w14:textId="54CCED6C"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0FB9EF0E" w14:textId="77777777" w:rsidR="00A13E46" w:rsidRPr="00864F78" w:rsidRDefault="00A13E46" w:rsidP="001E7DB0">
      <w:pPr>
        <w:pStyle w:val="accountingpolicytitle"/>
        <w:rPr>
          <w:rFonts w:asciiTheme="minorHAnsi" w:hAnsiTheme="minorHAnsi"/>
          <w:sz w:val="12"/>
          <w:szCs w:val="16"/>
          <w:lang w:val="en-GB"/>
        </w:rPr>
      </w:pPr>
    </w:p>
    <w:p w14:paraId="6B14B344" w14:textId="75587583"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142E26FA" w14:textId="77777777" w:rsidR="00B47ED1" w:rsidRPr="00F23FC5" w:rsidRDefault="00B47ED1">
      <w:pPr>
        <w:pStyle w:val="T1"/>
        <w:spacing w:before="0" w:after="0" w:line="240" w:lineRule="auto"/>
        <w:rPr>
          <w:rFonts w:asciiTheme="minorHAnsi" w:hAnsiTheme="minorHAnsi" w:cs="Arial"/>
          <w:b w:val="0"/>
          <w:sz w:val="16"/>
          <w:szCs w:val="16"/>
          <w:lang w:val="en-GB"/>
        </w:rPr>
      </w:pPr>
    </w:p>
    <w:p w14:paraId="4999EE41" w14:textId="63B407C6" w:rsidR="005F1A3A" w:rsidRDefault="00441EDF" w:rsidP="001E7DB0">
      <w:pPr>
        <w:pStyle w:val="T1"/>
        <w:spacing w:before="0" w:after="0" w:line="240" w:lineRule="auto"/>
        <w:rPr>
          <w:rFonts w:asciiTheme="minorHAnsi" w:hAnsiTheme="minorHAnsi" w:cs="Arial"/>
          <w:b w:val="0"/>
          <w:sz w:val="22"/>
          <w:szCs w:val="22"/>
          <w:lang w:val="en-GB"/>
        </w:rPr>
      </w:pPr>
      <w:r w:rsidRPr="00441EDF">
        <w:rPr>
          <w:rFonts w:asciiTheme="minorHAnsi" w:hAnsiTheme="minorHAnsi" w:cs="Arial"/>
          <w:b w:val="0"/>
          <w:sz w:val="22"/>
          <w:szCs w:val="22"/>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3C5B55BA" w14:textId="77777777" w:rsidR="00441EDF" w:rsidRPr="00864F78" w:rsidRDefault="00441EDF" w:rsidP="001E7DB0">
      <w:pPr>
        <w:pStyle w:val="T1"/>
        <w:spacing w:before="0" w:after="0" w:line="240" w:lineRule="auto"/>
        <w:rPr>
          <w:rFonts w:asciiTheme="minorHAnsi" w:hAnsiTheme="minorHAnsi" w:cs="Arial"/>
          <w:sz w:val="18"/>
          <w:szCs w:val="22"/>
          <w:lang w:val="en-GB"/>
        </w:rPr>
      </w:pPr>
    </w:p>
    <w:tbl>
      <w:tblPr>
        <w:tblW w:w="5154" w:type="pct"/>
        <w:jc w:val="center"/>
        <w:tblLayout w:type="fixed"/>
        <w:tblCellMar>
          <w:left w:w="120" w:type="dxa"/>
          <w:right w:w="120" w:type="dxa"/>
        </w:tblCellMar>
        <w:tblLook w:val="0000" w:firstRow="0" w:lastRow="0" w:firstColumn="0" w:lastColumn="0" w:noHBand="0" w:noVBand="0"/>
      </w:tblPr>
      <w:tblGrid>
        <w:gridCol w:w="2982"/>
        <w:gridCol w:w="991"/>
        <w:gridCol w:w="1134"/>
        <w:gridCol w:w="1134"/>
        <w:gridCol w:w="1134"/>
        <w:gridCol w:w="1134"/>
        <w:gridCol w:w="1134"/>
      </w:tblGrid>
      <w:tr w:rsidR="00B47ED1" w:rsidRPr="006911BE" w14:paraId="13AA7B9B" w14:textId="77777777" w:rsidTr="00864F78">
        <w:trPr>
          <w:trHeight w:hRule="exact" w:val="428"/>
          <w:jc w:val="center"/>
        </w:trPr>
        <w:tc>
          <w:tcPr>
            <w:tcW w:w="2982" w:type="dxa"/>
          </w:tcPr>
          <w:p w14:paraId="4FE12F32" w14:textId="77777777" w:rsidR="00B47ED1" w:rsidRPr="00EA22B8" w:rsidRDefault="00B47ED1" w:rsidP="00F23FC5">
            <w:pPr>
              <w:pStyle w:val="TH"/>
              <w:spacing w:line="240" w:lineRule="auto"/>
              <w:rPr>
                <w:rFonts w:asciiTheme="minorHAnsi" w:hAnsiTheme="minorHAnsi" w:cs="Arial"/>
                <w:sz w:val="18"/>
                <w:szCs w:val="18"/>
              </w:rPr>
            </w:pPr>
            <w:bookmarkStart w:id="2209" w:name="_Toc4062599"/>
            <w:r w:rsidRPr="00EA22B8">
              <w:rPr>
                <w:rFonts w:asciiTheme="minorHAnsi" w:hAnsiTheme="minorHAnsi" w:cs="Arial"/>
                <w:sz w:val="18"/>
                <w:szCs w:val="18"/>
              </w:rPr>
              <w:t>Bank</w:t>
            </w:r>
            <w:bookmarkEnd w:id="2209"/>
          </w:p>
          <w:p w14:paraId="0CDC79EB" w14:textId="0C9B342C" w:rsidR="00B47ED1" w:rsidRPr="00EA22B8" w:rsidRDefault="00FC18BD" w:rsidP="00F23FC5">
            <w:pPr>
              <w:pStyle w:val="TH"/>
              <w:spacing w:line="240" w:lineRule="auto"/>
              <w:rPr>
                <w:rFonts w:asciiTheme="minorHAnsi" w:hAnsiTheme="minorHAnsi" w:cs="Arial"/>
                <w:sz w:val="18"/>
                <w:szCs w:val="18"/>
              </w:rPr>
            </w:pPr>
            <w:bookmarkStart w:id="2210" w:name="_Toc4062600"/>
            <w:r w:rsidRPr="00EA22B8">
              <w:rPr>
                <w:rFonts w:asciiTheme="minorHAnsi" w:hAnsiTheme="minorHAnsi" w:cs="Arial"/>
                <w:sz w:val="18"/>
                <w:szCs w:val="18"/>
              </w:rPr>
              <w:t xml:space="preserve">31 December </w:t>
            </w:r>
            <w:bookmarkEnd w:id="2210"/>
            <w:r w:rsidR="00441EDF" w:rsidRPr="00EA22B8">
              <w:rPr>
                <w:rFonts w:asciiTheme="minorHAnsi" w:hAnsiTheme="minorHAnsi" w:cs="Arial"/>
                <w:sz w:val="18"/>
                <w:szCs w:val="18"/>
              </w:rPr>
              <w:t>201</w:t>
            </w:r>
            <w:r w:rsidR="00441EDF">
              <w:rPr>
                <w:rFonts w:asciiTheme="minorHAnsi" w:hAnsiTheme="minorHAnsi" w:cs="Arial"/>
                <w:sz w:val="18"/>
                <w:szCs w:val="18"/>
              </w:rPr>
              <w:t>9</w:t>
            </w:r>
          </w:p>
        </w:tc>
        <w:tc>
          <w:tcPr>
            <w:tcW w:w="991" w:type="dxa"/>
          </w:tcPr>
          <w:p w14:paraId="013DDD4E" w14:textId="6105E19C" w:rsidR="00B47ED1" w:rsidRPr="00EA22B8" w:rsidRDefault="00B47ED1" w:rsidP="00F23FC5">
            <w:pPr>
              <w:pStyle w:val="TH"/>
              <w:spacing w:line="240" w:lineRule="auto"/>
              <w:jc w:val="right"/>
              <w:rPr>
                <w:rFonts w:asciiTheme="minorHAnsi" w:hAnsiTheme="minorHAnsi" w:cs="Arial"/>
                <w:sz w:val="18"/>
                <w:szCs w:val="18"/>
              </w:rPr>
            </w:pPr>
            <w:bookmarkStart w:id="2211" w:name="_Toc4062601"/>
            <w:r w:rsidRPr="00EA22B8">
              <w:rPr>
                <w:rFonts w:asciiTheme="minorHAnsi" w:hAnsiTheme="minorHAnsi" w:cs="Arial"/>
                <w:sz w:val="18"/>
                <w:szCs w:val="18"/>
              </w:rPr>
              <w:t>Up to 1 month</w:t>
            </w:r>
            <w:bookmarkEnd w:id="2211"/>
          </w:p>
        </w:tc>
        <w:tc>
          <w:tcPr>
            <w:tcW w:w="1134" w:type="dxa"/>
          </w:tcPr>
          <w:p w14:paraId="3D5F9DE7" w14:textId="07ACE390" w:rsidR="00B47ED1" w:rsidRPr="00EA22B8" w:rsidRDefault="00B47ED1" w:rsidP="00F23FC5">
            <w:pPr>
              <w:pStyle w:val="TH"/>
              <w:spacing w:line="240" w:lineRule="auto"/>
              <w:jc w:val="right"/>
              <w:rPr>
                <w:rFonts w:asciiTheme="minorHAnsi" w:hAnsiTheme="minorHAnsi" w:cs="Arial"/>
                <w:sz w:val="18"/>
                <w:szCs w:val="18"/>
              </w:rPr>
            </w:pPr>
            <w:bookmarkStart w:id="2212" w:name="_Toc4062602"/>
            <w:r w:rsidRPr="00EA22B8">
              <w:rPr>
                <w:rFonts w:asciiTheme="minorHAnsi" w:hAnsiTheme="minorHAnsi" w:cs="Arial"/>
                <w:sz w:val="18"/>
                <w:szCs w:val="18"/>
              </w:rPr>
              <w:t>1 - 3 months</w:t>
            </w:r>
            <w:bookmarkEnd w:id="2212"/>
          </w:p>
        </w:tc>
        <w:tc>
          <w:tcPr>
            <w:tcW w:w="1134" w:type="dxa"/>
          </w:tcPr>
          <w:p w14:paraId="183972F9" w14:textId="77777777" w:rsidR="00B47ED1" w:rsidRPr="00EA22B8" w:rsidRDefault="00B47ED1" w:rsidP="00F23FC5">
            <w:pPr>
              <w:pStyle w:val="TH"/>
              <w:spacing w:line="240" w:lineRule="auto"/>
              <w:jc w:val="right"/>
              <w:rPr>
                <w:rFonts w:asciiTheme="minorHAnsi" w:hAnsiTheme="minorHAnsi" w:cs="Arial"/>
                <w:sz w:val="18"/>
                <w:szCs w:val="18"/>
              </w:rPr>
            </w:pPr>
            <w:bookmarkStart w:id="2213" w:name="_Toc4062603"/>
            <w:r w:rsidRPr="00EA22B8">
              <w:rPr>
                <w:rFonts w:asciiTheme="minorHAnsi" w:hAnsiTheme="minorHAnsi" w:cs="Arial"/>
                <w:sz w:val="18"/>
                <w:szCs w:val="18"/>
              </w:rPr>
              <w:t>3 - 12</w:t>
            </w:r>
            <w:bookmarkEnd w:id="2213"/>
            <w:r w:rsidRPr="00EA22B8">
              <w:rPr>
                <w:rFonts w:asciiTheme="minorHAnsi" w:hAnsiTheme="minorHAnsi" w:cs="Arial"/>
                <w:sz w:val="18"/>
                <w:szCs w:val="18"/>
              </w:rPr>
              <w:t xml:space="preserve"> </w:t>
            </w:r>
          </w:p>
          <w:p w14:paraId="6EFC8768" w14:textId="7EC4B55C" w:rsidR="00B47ED1" w:rsidRPr="00EA22B8" w:rsidRDefault="00B47ED1" w:rsidP="00F23FC5">
            <w:pPr>
              <w:pStyle w:val="TH"/>
              <w:spacing w:line="240" w:lineRule="auto"/>
              <w:jc w:val="right"/>
              <w:rPr>
                <w:rFonts w:asciiTheme="minorHAnsi" w:hAnsiTheme="minorHAnsi" w:cs="Arial"/>
                <w:sz w:val="18"/>
                <w:szCs w:val="18"/>
              </w:rPr>
            </w:pPr>
            <w:bookmarkStart w:id="2214" w:name="_Toc4062604"/>
            <w:r w:rsidRPr="00EA22B8">
              <w:rPr>
                <w:rFonts w:asciiTheme="minorHAnsi" w:hAnsiTheme="minorHAnsi" w:cs="Arial"/>
                <w:sz w:val="18"/>
                <w:szCs w:val="18"/>
              </w:rPr>
              <w:t>months</w:t>
            </w:r>
            <w:bookmarkEnd w:id="2214"/>
          </w:p>
        </w:tc>
        <w:tc>
          <w:tcPr>
            <w:tcW w:w="1134" w:type="dxa"/>
          </w:tcPr>
          <w:p w14:paraId="68E38F86" w14:textId="77777777" w:rsidR="00F46E3F" w:rsidRPr="00EA22B8" w:rsidRDefault="00B47ED1" w:rsidP="00F23FC5">
            <w:pPr>
              <w:pStyle w:val="TH"/>
              <w:spacing w:line="240" w:lineRule="auto"/>
              <w:jc w:val="right"/>
              <w:rPr>
                <w:rFonts w:asciiTheme="minorHAnsi" w:hAnsiTheme="minorHAnsi" w:cs="Arial"/>
                <w:sz w:val="18"/>
                <w:szCs w:val="18"/>
              </w:rPr>
            </w:pPr>
            <w:bookmarkStart w:id="2215" w:name="_Toc4062605"/>
            <w:r w:rsidRPr="00EA22B8">
              <w:rPr>
                <w:rFonts w:asciiTheme="minorHAnsi" w:hAnsiTheme="minorHAnsi" w:cs="Arial"/>
                <w:sz w:val="18"/>
                <w:szCs w:val="18"/>
              </w:rPr>
              <w:t>1 - 3</w:t>
            </w:r>
            <w:bookmarkEnd w:id="2215"/>
            <w:r w:rsidRPr="00EA22B8">
              <w:rPr>
                <w:rFonts w:asciiTheme="minorHAnsi" w:hAnsiTheme="minorHAnsi" w:cs="Arial"/>
                <w:sz w:val="18"/>
                <w:szCs w:val="18"/>
              </w:rPr>
              <w:t xml:space="preserve"> </w:t>
            </w:r>
          </w:p>
          <w:p w14:paraId="7D05F380" w14:textId="5B7B331E" w:rsidR="00B47ED1" w:rsidRPr="00EA22B8" w:rsidRDefault="00B47ED1" w:rsidP="00F23FC5">
            <w:pPr>
              <w:pStyle w:val="TH"/>
              <w:spacing w:line="240" w:lineRule="auto"/>
              <w:jc w:val="right"/>
              <w:rPr>
                <w:rFonts w:asciiTheme="minorHAnsi" w:hAnsiTheme="minorHAnsi" w:cs="Arial"/>
                <w:sz w:val="18"/>
                <w:szCs w:val="18"/>
              </w:rPr>
            </w:pPr>
            <w:bookmarkStart w:id="2216" w:name="_Toc4062606"/>
            <w:r w:rsidRPr="00EA22B8">
              <w:rPr>
                <w:rFonts w:asciiTheme="minorHAnsi" w:hAnsiTheme="minorHAnsi" w:cs="Arial"/>
                <w:sz w:val="18"/>
                <w:szCs w:val="18"/>
              </w:rPr>
              <w:t>years</w:t>
            </w:r>
            <w:bookmarkEnd w:id="2216"/>
          </w:p>
        </w:tc>
        <w:tc>
          <w:tcPr>
            <w:tcW w:w="1134" w:type="dxa"/>
          </w:tcPr>
          <w:p w14:paraId="685B5DF3" w14:textId="603803ED"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2217" w:name="_Toc4062607"/>
            <w:r w:rsidRPr="00EA22B8">
              <w:rPr>
                <w:rFonts w:asciiTheme="minorHAnsi" w:hAnsiTheme="minorHAnsi" w:cs="Arial"/>
                <w:sz w:val="18"/>
                <w:szCs w:val="18"/>
              </w:rPr>
              <w:t>Over 3 years</w:t>
            </w:r>
            <w:bookmarkEnd w:id="2217"/>
          </w:p>
        </w:tc>
        <w:tc>
          <w:tcPr>
            <w:tcW w:w="1134" w:type="dxa"/>
          </w:tcPr>
          <w:p w14:paraId="14301536" w14:textId="55922A8D" w:rsidR="00B47ED1" w:rsidRPr="00EA22B8" w:rsidRDefault="00B47ED1" w:rsidP="00F23FC5">
            <w:pPr>
              <w:pStyle w:val="TH"/>
              <w:spacing w:line="240" w:lineRule="auto"/>
              <w:jc w:val="right"/>
              <w:rPr>
                <w:rFonts w:asciiTheme="minorHAnsi" w:hAnsiTheme="minorHAnsi" w:cs="Arial"/>
                <w:sz w:val="18"/>
                <w:szCs w:val="18"/>
              </w:rPr>
            </w:pPr>
            <w:bookmarkStart w:id="2218" w:name="_Toc4062608"/>
            <w:r w:rsidRPr="00EA22B8">
              <w:rPr>
                <w:rFonts w:asciiTheme="minorHAnsi" w:hAnsiTheme="minorHAnsi" w:cs="Arial"/>
                <w:sz w:val="18"/>
                <w:szCs w:val="18"/>
              </w:rPr>
              <w:t>Total</w:t>
            </w:r>
            <w:bookmarkEnd w:id="2218"/>
          </w:p>
        </w:tc>
      </w:tr>
      <w:tr w:rsidR="00B47ED1" w:rsidRPr="006911BE" w14:paraId="3529398F" w14:textId="77777777" w:rsidTr="00864F78">
        <w:trPr>
          <w:trHeight w:hRule="exact" w:val="264"/>
          <w:jc w:val="center"/>
        </w:trPr>
        <w:tc>
          <w:tcPr>
            <w:tcW w:w="2982" w:type="dxa"/>
          </w:tcPr>
          <w:p w14:paraId="0E54ABA0" w14:textId="77777777" w:rsidR="00B47ED1" w:rsidRPr="00EA22B8" w:rsidRDefault="00B47ED1">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6148C315" w14:textId="70E37F19" w:rsidR="00B47ED1" w:rsidRPr="00EA22B8" w:rsidRDefault="00B47ED1" w:rsidP="00F23FC5">
            <w:pPr>
              <w:pStyle w:val="TH"/>
              <w:spacing w:line="240" w:lineRule="auto"/>
              <w:jc w:val="right"/>
              <w:rPr>
                <w:rFonts w:asciiTheme="minorHAnsi" w:hAnsiTheme="minorHAnsi" w:cs="Arial"/>
                <w:sz w:val="18"/>
                <w:szCs w:val="18"/>
              </w:rPr>
            </w:pPr>
            <w:bookmarkStart w:id="2219" w:name="_Toc4062609"/>
            <w:r w:rsidRPr="00EA22B8">
              <w:rPr>
                <w:rFonts w:asciiTheme="minorHAnsi" w:hAnsiTheme="minorHAnsi" w:cs="Arial"/>
                <w:bCs/>
                <w:sz w:val="18"/>
                <w:szCs w:val="18"/>
              </w:rPr>
              <w:t>HRK ‘000</w:t>
            </w:r>
            <w:bookmarkEnd w:id="2219"/>
          </w:p>
        </w:tc>
        <w:tc>
          <w:tcPr>
            <w:tcW w:w="1134" w:type="dxa"/>
            <w:vAlign w:val="bottom"/>
          </w:tcPr>
          <w:p w14:paraId="3F70F20B" w14:textId="77777777" w:rsidR="00B47ED1" w:rsidRPr="00EA22B8" w:rsidRDefault="00B47ED1" w:rsidP="00F23FC5">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6B025BAC" w14:textId="2A7EEFC0" w:rsidR="00B47ED1" w:rsidRPr="00EA22B8" w:rsidRDefault="00B47ED1" w:rsidP="00F23FC5">
            <w:pPr>
              <w:pStyle w:val="TH"/>
              <w:spacing w:line="240" w:lineRule="auto"/>
              <w:jc w:val="right"/>
              <w:rPr>
                <w:rFonts w:asciiTheme="minorHAnsi" w:hAnsiTheme="minorHAnsi" w:cs="Arial"/>
                <w:sz w:val="18"/>
                <w:szCs w:val="18"/>
              </w:rPr>
            </w:pPr>
            <w:bookmarkStart w:id="2220" w:name="_Toc4062610"/>
            <w:r w:rsidRPr="00EA22B8">
              <w:rPr>
                <w:rFonts w:asciiTheme="minorHAnsi" w:hAnsiTheme="minorHAnsi" w:cs="Arial"/>
                <w:bCs/>
                <w:sz w:val="18"/>
                <w:szCs w:val="18"/>
              </w:rPr>
              <w:t>HRK ‘000</w:t>
            </w:r>
            <w:bookmarkEnd w:id="2220"/>
          </w:p>
        </w:tc>
        <w:tc>
          <w:tcPr>
            <w:tcW w:w="1134" w:type="dxa"/>
            <w:vAlign w:val="bottom"/>
          </w:tcPr>
          <w:p w14:paraId="5483C0DB" w14:textId="39BA0BFB" w:rsidR="00B47ED1" w:rsidRPr="00EA22B8" w:rsidRDefault="00B47ED1" w:rsidP="00F23FC5">
            <w:pPr>
              <w:pStyle w:val="TH"/>
              <w:spacing w:line="240" w:lineRule="auto"/>
              <w:jc w:val="right"/>
              <w:rPr>
                <w:rFonts w:asciiTheme="minorHAnsi" w:hAnsiTheme="minorHAnsi" w:cs="Arial"/>
                <w:sz w:val="18"/>
                <w:szCs w:val="18"/>
              </w:rPr>
            </w:pPr>
            <w:bookmarkStart w:id="2221" w:name="_Toc4062611"/>
            <w:r w:rsidRPr="00EA22B8">
              <w:rPr>
                <w:rFonts w:asciiTheme="minorHAnsi" w:hAnsiTheme="minorHAnsi" w:cs="Arial"/>
                <w:bCs/>
                <w:sz w:val="18"/>
                <w:szCs w:val="18"/>
              </w:rPr>
              <w:t>HRK ‘000</w:t>
            </w:r>
            <w:bookmarkEnd w:id="2221"/>
          </w:p>
        </w:tc>
        <w:tc>
          <w:tcPr>
            <w:tcW w:w="1134" w:type="dxa"/>
            <w:vAlign w:val="bottom"/>
          </w:tcPr>
          <w:p w14:paraId="5D8A76A3" w14:textId="48744925"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2222" w:name="_Toc4062612"/>
            <w:r w:rsidRPr="00EA22B8">
              <w:rPr>
                <w:rFonts w:asciiTheme="minorHAnsi" w:hAnsiTheme="minorHAnsi" w:cs="Arial"/>
                <w:bCs/>
                <w:sz w:val="18"/>
                <w:szCs w:val="18"/>
              </w:rPr>
              <w:t>HRK ‘000</w:t>
            </w:r>
            <w:bookmarkEnd w:id="2222"/>
          </w:p>
        </w:tc>
        <w:tc>
          <w:tcPr>
            <w:tcW w:w="1134" w:type="dxa"/>
            <w:vAlign w:val="bottom"/>
          </w:tcPr>
          <w:p w14:paraId="23F62654" w14:textId="546A1FAD" w:rsidR="00B47ED1" w:rsidRPr="00EA22B8" w:rsidRDefault="00B47ED1" w:rsidP="00F23FC5">
            <w:pPr>
              <w:pStyle w:val="TH"/>
              <w:spacing w:line="240" w:lineRule="auto"/>
              <w:jc w:val="right"/>
              <w:rPr>
                <w:rFonts w:asciiTheme="minorHAnsi" w:hAnsiTheme="minorHAnsi" w:cs="Arial"/>
                <w:sz w:val="18"/>
                <w:szCs w:val="18"/>
              </w:rPr>
            </w:pPr>
            <w:bookmarkStart w:id="2223" w:name="_Toc4062613"/>
            <w:r w:rsidRPr="00EA22B8">
              <w:rPr>
                <w:rFonts w:asciiTheme="minorHAnsi" w:hAnsiTheme="minorHAnsi" w:cs="Arial"/>
                <w:bCs/>
                <w:sz w:val="18"/>
                <w:szCs w:val="18"/>
              </w:rPr>
              <w:t>HRK ‘000</w:t>
            </w:r>
            <w:bookmarkEnd w:id="2223"/>
          </w:p>
        </w:tc>
      </w:tr>
      <w:tr w:rsidR="00B47ED1" w:rsidRPr="006911BE" w14:paraId="36940AB0" w14:textId="77777777" w:rsidTr="00864F78">
        <w:trPr>
          <w:trHeight w:hRule="exact" w:val="264"/>
          <w:jc w:val="center"/>
        </w:trPr>
        <w:tc>
          <w:tcPr>
            <w:tcW w:w="2982" w:type="dxa"/>
            <w:vAlign w:val="bottom"/>
          </w:tcPr>
          <w:p w14:paraId="09920303" w14:textId="20C498D7" w:rsidR="00B47ED1" w:rsidRPr="00EA22B8" w:rsidRDefault="00B47ED1" w:rsidP="00F23FC5">
            <w:pPr>
              <w:pStyle w:val="TT"/>
              <w:spacing w:line="240" w:lineRule="auto"/>
              <w:rPr>
                <w:rFonts w:asciiTheme="minorHAnsi" w:hAnsiTheme="minorHAnsi" w:cs="Arial"/>
                <w:b/>
                <w:bCs/>
                <w:sz w:val="18"/>
                <w:szCs w:val="18"/>
              </w:rPr>
            </w:pPr>
            <w:bookmarkStart w:id="2224" w:name="_Toc4062614"/>
            <w:r w:rsidRPr="00EA22B8">
              <w:rPr>
                <w:rFonts w:asciiTheme="minorHAnsi" w:hAnsiTheme="minorHAnsi" w:cs="Arial"/>
                <w:b/>
                <w:bCs/>
                <w:sz w:val="18"/>
                <w:szCs w:val="18"/>
              </w:rPr>
              <w:t>Financial liabilities</w:t>
            </w:r>
            <w:bookmarkEnd w:id="2224"/>
          </w:p>
        </w:tc>
        <w:tc>
          <w:tcPr>
            <w:tcW w:w="991" w:type="dxa"/>
            <w:vAlign w:val="bottom"/>
          </w:tcPr>
          <w:p w14:paraId="418A3852"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E9F7E66"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77C0FC5F"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19EC950"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39DE532" w14:textId="77777777" w:rsidR="00B47ED1" w:rsidRPr="00EA22B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5B6E6E8D" w14:textId="77777777" w:rsidR="00B47ED1" w:rsidRPr="00EA22B8" w:rsidRDefault="00B47ED1" w:rsidP="00F23FC5">
            <w:pPr>
              <w:pStyle w:val="TT"/>
              <w:tabs>
                <w:tab w:val="clear" w:pos="1202"/>
              </w:tabs>
              <w:spacing w:line="240" w:lineRule="auto"/>
              <w:jc w:val="right"/>
              <w:rPr>
                <w:rFonts w:asciiTheme="minorHAnsi" w:hAnsiTheme="minorHAnsi" w:cs="Arial"/>
                <w:b/>
                <w:bCs/>
                <w:sz w:val="18"/>
                <w:szCs w:val="18"/>
              </w:rPr>
            </w:pPr>
          </w:p>
        </w:tc>
      </w:tr>
      <w:tr w:rsidR="00731E2C" w:rsidRPr="006911BE" w14:paraId="5F25DE58" w14:textId="77777777" w:rsidTr="00864F78">
        <w:trPr>
          <w:trHeight w:hRule="exact" w:val="264"/>
          <w:jc w:val="center"/>
        </w:trPr>
        <w:tc>
          <w:tcPr>
            <w:tcW w:w="2982" w:type="dxa"/>
            <w:vAlign w:val="bottom"/>
          </w:tcPr>
          <w:p w14:paraId="686AD841" w14:textId="7F3F2D24" w:rsidR="00731E2C" w:rsidRPr="00EA22B8" w:rsidRDefault="00731E2C" w:rsidP="00731E2C">
            <w:pPr>
              <w:pStyle w:val="Header"/>
              <w:tabs>
                <w:tab w:val="right" w:pos="1202"/>
              </w:tabs>
              <w:outlineLvl w:val="0"/>
              <w:rPr>
                <w:rFonts w:asciiTheme="minorHAnsi" w:hAnsiTheme="minorHAnsi" w:cs="Arial"/>
                <w:i w:val="0"/>
                <w:sz w:val="18"/>
                <w:szCs w:val="18"/>
                <w:lang w:val="en-GB"/>
              </w:rPr>
            </w:pPr>
            <w:bookmarkStart w:id="2225" w:name="_Toc4062615"/>
            <w:r w:rsidRPr="00EA22B8">
              <w:rPr>
                <w:rFonts w:asciiTheme="minorHAnsi" w:hAnsiTheme="minorHAnsi" w:cs="Arial"/>
                <w:i w:val="0"/>
                <w:sz w:val="18"/>
                <w:szCs w:val="18"/>
                <w:lang w:val="en-GB"/>
              </w:rPr>
              <w:t>Deposits from customers</w:t>
            </w:r>
            <w:bookmarkEnd w:id="2225"/>
          </w:p>
        </w:tc>
        <w:tc>
          <w:tcPr>
            <w:tcW w:w="991" w:type="dxa"/>
            <w:tcBorders>
              <w:top w:val="nil"/>
              <w:left w:val="nil"/>
              <w:bottom w:val="nil"/>
              <w:right w:val="nil"/>
            </w:tcBorders>
            <w:shd w:val="clear" w:color="auto" w:fill="auto"/>
            <w:vAlign w:val="bottom"/>
          </w:tcPr>
          <w:p w14:paraId="65F7190B" w14:textId="107A0EE7"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89</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551</w:t>
            </w:r>
          </w:p>
        </w:tc>
        <w:tc>
          <w:tcPr>
            <w:tcW w:w="1134" w:type="dxa"/>
            <w:tcBorders>
              <w:top w:val="nil"/>
              <w:left w:val="nil"/>
              <w:bottom w:val="nil"/>
              <w:right w:val="nil"/>
            </w:tcBorders>
            <w:shd w:val="clear" w:color="auto" w:fill="auto"/>
            <w:vAlign w:val="bottom"/>
          </w:tcPr>
          <w:p w14:paraId="53889642" w14:textId="7E3E4DB7"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24</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257</w:t>
            </w:r>
          </w:p>
        </w:tc>
        <w:tc>
          <w:tcPr>
            <w:tcW w:w="1134" w:type="dxa"/>
            <w:tcBorders>
              <w:top w:val="nil"/>
              <w:left w:val="nil"/>
              <w:bottom w:val="nil"/>
              <w:right w:val="nil"/>
            </w:tcBorders>
            <w:shd w:val="clear" w:color="auto" w:fill="auto"/>
            <w:vAlign w:val="bottom"/>
          </w:tcPr>
          <w:p w14:paraId="39F944F5" w14:textId="09206238"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12</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248</w:t>
            </w:r>
          </w:p>
        </w:tc>
        <w:tc>
          <w:tcPr>
            <w:tcW w:w="1134" w:type="dxa"/>
            <w:tcBorders>
              <w:top w:val="nil"/>
              <w:left w:val="nil"/>
              <w:bottom w:val="nil"/>
              <w:right w:val="nil"/>
            </w:tcBorders>
            <w:shd w:val="clear" w:color="auto" w:fill="auto"/>
            <w:vAlign w:val="bottom"/>
          </w:tcPr>
          <w:p w14:paraId="2AD742D2" w14:textId="4517AAAD"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152</w:t>
            </w:r>
          </w:p>
        </w:tc>
        <w:tc>
          <w:tcPr>
            <w:tcW w:w="1134" w:type="dxa"/>
            <w:tcBorders>
              <w:top w:val="nil"/>
              <w:left w:val="nil"/>
              <w:bottom w:val="nil"/>
              <w:right w:val="nil"/>
            </w:tcBorders>
            <w:shd w:val="clear" w:color="auto" w:fill="auto"/>
            <w:vAlign w:val="bottom"/>
          </w:tcPr>
          <w:p w14:paraId="1F2B47A2" w14:textId="467887F7"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35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561</w:t>
            </w:r>
          </w:p>
        </w:tc>
        <w:tc>
          <w:tcPr>
            <w:tcW w:w="1134" w:type="dxa"/>
            <w:tcBorders>
              <w:top w:val="nil"/>
              <w:left w:val="nil"/>
              <w:bottom w:val="nil"/>
              <w:right w:val="nil"/>
            </w:tcBorders>
            <w:shd w:val="clear" w:color="auto" w:fill="auto"/>
            <w:vAlign w:val="bottom"/>
          </w:tcPr>
          <w:p w14:paraId="5A67E76B" w14:textId="6BD9A087"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176</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769</w:t>
            </w:r>
          </w:p>
        </w:tc>
      </w:tr>
      <w:tr w:rsidR="00731E2C" w:rsidRPr="006911BE" w14:paraId="5937FB01" w14:textId="77777777" w:rsidTr="00864F78">
        <w:trPr>
          <w:trHeight w:hRule="exact" w:val="264"/>
          <w:jc w:val="center"/>
        </w:trPr>
        <w:tc>
          <w:tcPr>
            <w:tcW w:w="2982" w:type="dxa"/>
            <w:vAlign w:val="bottom"/>
          </w:tcPr>
          <w:p w14:paraId="4ACFB414" w14:textId="26AAD3B6" w:rsidR="00731E2C" w:rsidRPr="00EA22B8" w:rsidRDefault="00731E2C" w:rsidP="00731E2C">
            <w:pPr>
              <w:pStyle w:val="Header"/>
              <w:tabs>
                <w:tab w:val="right" w:pos="1202"/>
              </w:tabs>
              <w:outlineLvl w:val="0"/>
              <w:rPr>
                <w:rFonts w:asciiTheme="minorHAnsi" w:hAnsiTheme="minorHAnsi" w:cs="Arial"/>
                <w:i w:val="0"/>
                <w:sz w:val="18"/>
                <w:szCs w:val="18"/>
                <w:lang w:val="en-GB"/>
              </w:rPr>
            </w:pPr>
            <w:bookmarkStart w:id="2226" w:name="_Toc4062616"/>
            <w:r w:rsidRPr="00EA22B8">
              <w:rPr>
                <w:rFonts w:asciiTheme="minorHAnsi" w:hAnsiTheme="minorHAnsi" w:cs="Arial"/>
                <w:i w:val="0"/>
                <w:sz w:val="18"/>
                <w:szCs w:val="18"/>
                <w:lang w:val="en-GB"/>
              </w:rPr>
              <w:t>Borrowings</w:t>
            </w:r>
            <w:bookmarkEnd w:id="2226"/>
          </w:p>
        </w:tc>
        <w:tc>
          <w:tcPr>
            <w:tcW w:w="991" w:type="dxa"/>
            <w:tcBorders>
              <w:top w:val="nil"/>
              <w:left w:val="nil"/>
              <w:bottom w:val="nil"/>
              <w:right w:val="nil"/>
            </w:tcBorders>
            <w:shd w:val="clear" w:color="auto" w:fill="auto"/>
            <w:vAlign w:val="bottom"/>
          </w:tcPr>
          <w:p w14:paraId="1D3C4280" w14:textId="1CE3BD54"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375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094</w:t>
            </w:r>
          </w:p>
        </w:tc>
        <w:tc>
          <w:tcPr>
            <w:tcW w:w="1134" w:type="dxa"/>
            <w:tcBorders>
              <w:top w:val="nil"/>
              <w:left w:val="nil"/>
              <w:bottom w:val="nil"/>
              <w:right w:val="nil"/>
            </w:tcBorders>
            <w:shd w:val="clear" w:color="auto" w:fill="auto"/>
            <w:vAlign w:val="bottom"/>
          </w:tcPr>
          <w:p w14:paraId="2BCFFD2C" w14:textId="0CF4B962"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342</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026</w:t>
            </w:r>
          </w:p>
        </w:tc>
        <w:tc>
          <w:tcPr>
            <w:tcW w:w="1134" w:type="dxa"/>
            <w:tcBorders>
              <w:top w:val="nil"/>
              <w:left w:val="nil"/>
              <w:bottom w:val="nil"/>
              <w:right w:val="nil"/>
            </w:tcBorders>
            <w:shd w:val="clear" w:color="auto" w:fill="auto"/>
            <w:vAlign w:val="bottom"/>
          </w:tcPr>
          <w:p w14:paraId="65303E33" w14:textId="6FBDA292"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757</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887</w:t>
            </w:r>
          </w:p>
        </w:tc>
        <w:tc>
          <w:tcPr>
            <w:tcW w:w="1134" w:type="dxa"/>
            <w:tcBorders>
              <w:top w:val="nil"/>
              <w:left w:val="nil"/>
              <w:bottom w:val="nil"/>
              <w:right w:val="nil"/>
            </w:tcBorders>
            <w:shd w:val="clear" w:color="auto" w:fill="auto"/>
            <w:vAlign w:val="bottom"/>
          </w:tcPr>
          <w:p w14:paraId="06CF13BB" w14:textId="2A551896"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4</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536</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871</w:t>
            </w:r>
          </w:p>
        </w:tc>
        <w:tc>
          <w:tcPr>
            <w:tcW w:w="1134" w:type="dxa"/>
            <w:tcBorders>
              <w:top w:val="nil"/>
              <w:left w:val="nil"/>
              <w:bottom w:val="nil"/>
              <w:right w:val="nil"/>
            </w:tcBorders>
            <w:shd w:val="clear" w:color="auto" w:fill="auto"/>
            <w:vAlign w:val="bottom"/>
          </w:tcPr>
          <w:p w14:paraId="5134A14F" w14:textId="358A1105"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8</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983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313</w:t>
            </w:r>
          </w:p>
        </w:tc>
        <w:tc>
          <w:tcPr>
            <w:tcW w:w="1134" w:type="dxa"/>
            <w:tcBorders>
              <w:top w:val="nil"/>
              <w:left w:val="nil"/>
              <w:bottom w:val="nil"/>
              <w:right w:val="nil"/>
            </w:tcBorders>
            <w:shd w:val="clear" w:color="auto" w:fill="auto"/>
            <w:vAlign w:val="bottom"/>
          </w:tcPr>
          <w:p w14:paraId="6B1D2C43" w14:textId="6764049A"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995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191</w:t>
            </w:r>
          </w:p>
        </w:tc>
      </w:tr>
      <w:tr w:rsidR="00731E2C" w:rsidRPr="006911BE" w14:paraId="02D0C827" w14:textId="77777777" w:rsidTr="00864F78">
        <w:trPr>
          <w:trHeight w:hRule="exact" w:val="264"/>
          <w:jc w:val="center"/>
        </w:trPr>
        <w:tc>
          <w:tcPr>
            <w:tcW w:w="2982" w:type="dxa"/>
            <w:vAlign w:val="bottom"/>
          </w:tcPr>
          <w:p w14:paraId="53A52828" w14:textId="21F8BCEE" w:rsidR="00731E2C" w:rsidRPr="00EA22B8" w:rsidRDefault="00731E2C" w:rsidP="00731E2C">
            <w:pPr>
              <w:pStyle w:val="Header"/>
              <w:tabs>
                <w:tab w:val="right" w:pos="1202"/>
              </w:tabs>
              <w:outlineLvl w:val="0"/>
              <w:rPr>
                <w:rFonts w:asciiTheme="minorHAnsi" w:hAnsiTheme="minorHAnsi" w:cs="Arial"/>
                <w:i w:val="0"/>
                <w:sz w:val="18"/>
                <w:szCs w:val="18"/>
                <w:lang w:val="en-GB"/>
              </w:rPr>
            </w:pPr>
            <w:bookmarkStart w:id="2227" w:name="_Toc4062617"/>
            <w:r w:rsidRPr="00EA22B8">
              <w:rPr>
                <w:rFonts w:asciiTheme="minorHAnsi" w:hAnsiTheme="minorHAnsi" w:cs="Arial"/>
                <w:i w:val="0"/>
                <w:sz w:val="18"/>
                <w:szCs w:val="18"/>
                <w:lang w:val="en-GB"/>
              </w:rPr>
              <w:t>Debt securities issued</w:t>
            </w:r>
            <w:bookmarkEnd w:id="2227"/>
          </w:p>
        </w:tc>
        <w:tc>
          <w:tcPr>
            <w:tcW w:w="991" w:type="dxa"/>
            <w:tcBorders>
              <w:top w:val="nil"/>
              <w:left w:val="nil"/>
              <w:right w:val="nil"/>
            </w:tcBorders>
            <w:shd w:val="clear" w:color="auto" w:fill="auto"/>
            <w:vAlign w:val="bottom"/>
          </w:tcPr>
          <w:p w14:paraId="02027BB9" w14:textId="3090334D"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Arial"/>
                <w:color w:val="000000"/>
                <w:spacing w:val="-2"/>
                <w:sz w:val="18"/>
                <w:szCs w:val="18"/>
              </w:rPr>
              <w:t>-</w:t>
            </w:r>
          </w:p>
        </w:tc>
        <w:tc>
          <w:tcPr>
            <w:tcW w:w="1134" w:type="dxa"/>
            <w:tcBorders>
              <w:top w:val="nil"/>
              <w:left w:val="nil"/>
              <w:right w:val="nil"/>
            </w:tcBorders>
            <w:shd w:val="clear" w:color="auto" w:fill="auto"/>
            <w:vAlign w:val="bottom"/>
          </w:tcPr>
          <w:p w14:paraId="34511EFB" w14:textId="5202D297"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lang w:val="pl-PL"/>
              </w:rPr>
            </w:pPr>
            <w:r w:rsidRPr="0028539E">
              <w:rPr>
                <w:rFonts w:ascii="Calibri" w:eastAsia="Calibri" w:hAnsi="Calibri" w:cs="Arial"/>
                <w:color w:val="000000"/>
                <w:spacing w:val="-2"/>
                <w:sz w:val="18"/>
                <w:szCs w:val="18"/>
              </w:rPr>
              <w:t>43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374</w:t>
            </w:r>
          </w:p>
        </w:tc>
        <w:tc>
          <w:tcPr>
            <w:tcW w:w="1134" w:type="dxa"/>
            <w:tcBorders>
              <w:top w:val="nil"/>
              <w:left w:val="nil"/>
              <w:right w:val="nil"/>
            </w:tcBorders>
            <w:shd w:val="clear" w:color="auto" w:fill="auto"/>
            <w:vAlign w:val="bottom"/>
          </w:tcPr>
          <w:p w14:paraId="271E548F" w14:textId="74DF84C3"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lang w:val="pl-PL"/>
              </w:rPr>
            </w:pPr>
            <w:r w:rsidRPr="0028539E">
              <w:rPr>
                <w:rFonts w:ascii="Calibri" w:eastAsia="Calibri" w:hAnsi="Calibri" w:cs="Arial"/>
                <w:color w:val="000000"/>
                <w:spacing w:val="-2"/>
                <w:sz w:val="18"/>
                <w:szCs w:val="18"/>
              </w:rPr>
              <w:t>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181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900</w:t>
            </w:r>
          </w:p>
        </w:tc>
        <w:tc>
          <w:tcPr>
            <w:tcW w:w="1134" w:type="dxa"/>
            <w:tcBorders>
              <w:top w:val="nil"/>
              <w:left w:val="nil"/>
              <w:right w:val="nil"/>
            </w:tcBorders>
            <w:shd w:val="clear" w:color="auto" w:fill="auto"/>
            <w:vAlign w:val="bottom"/>
          </w:tcPr>
          <w:p w14:paraId="519EC678" w14:textId="321637E3"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Arial"/>
                <w:color w:val="000000"/>
                <w:spacing w:val="-2"/>
                <w:sz w:val="18"/>
                <w:szCs w:val="18"/>
              </w:rPr>
              <w:t>-</w:t>
            </w:r>
          </w:p>
        </w:tc>
        <w:tc>
          <w:tcPr>
            <w:tcW w:w="1134" w:type="dxa"/>
            <w:tcBorders>
              <w:top w:val="nil"/>
              <w:left w:val="nil"/>
              <w:right w:val="nil"/>
            </w:tcBorders>
            <w:shd w:val="clear" w:color="auto" w:fill="auto"/>
            <w:vAlign w:val="bottom"/>
          </w:tcPr>
          <w:p w14:paraId="5330BF3C" w14:textId="196ACBF8"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Arial"/>
                <w:color w:val="000000"/>
                <w:spacing w:val="-2"/>
                <w:sz w:val="18"/>
                <w:szCs w:val="18"/>
              </w:rPr>
              <w:t>-</w:t>
            </w:r>
          </w:p>
        </w:tc>
        <w:tc>
          <w:tcPr>
            <w:tcW w:w="1134" w:type="dxa"/>
            <w:tcBorders>
              <w:top w:val="nil"/>
              <w:left w:val="nil"/>
              <w:right w:val="nil"/>
            </w:tcBorders>
            <w:shd w:val="clear" w:color="auto" w:fill="auto"/>
            <w:vAlign w:val="bottom"/>
          </w:tcPr>
          <w:p w14:paraId="1025523E" w14:textId="5D2EEAF2" w:rsidR="00731E2C" w:rsidRPr="00EA22B8" w:rsidRDefault="00731E2C" w:rsidP="00731E2C">
            <w:pPr>
              <w:keepNext/>
              <w:keepLines/>
              <w:tabs>
                <w:tab w:val="decimal" w:pos="1202"/>
                <w:tab w:val="center" w:pos="4153"/>
                <w:tab w:val="right" w:pos="8306"/>
              </w:tabs>
              <w:jc w:val="right"/>
              <w:rPr>
                <w:rFonts w:asciiTheme="minorHAnsi" w:hAnsiTheme="minorHAnsi" w:cs="Arial"/>
                <w:position w:val="4"/>
                <w:sz w:val="18"/>
                <w:szCs w:val="18"/>
                <w:lang w:val="pl-PL"/>
              </w:rPr>
            </w:pPr>
            <w:r w:rsidRPr="0028539E">
              <w:rPr>
                <w:rFonts w:ascii="Calibri" w:eastAsia="Calibri" w:hAnsi="Calibri" w:cs="Arial"/>
                <w:color w:val="000000"/>
                <w:spacing w:val="-2"/>
                <w:sz w:val="18"/>
                <w:szCs w:val="18"/>
              </w:rPr>
              <w:t>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225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274</w:t>
            </w:r>
          </w:p>
        </w:tc>
      </w:tr>
      <w:tr w:rsidR="00731E2C" w:rsidRPr="006911BE" w14:paraId="260046C5" w14:textId="77777777" w:rsidTr="00864F78">
        <w:trPr>
          <w:trHeight w:hRule="exact" w:val="442"/>
          <w:jc w:val="center"/>
        </w:trPr>
        <w:tc>
          <w:tcPr>
            <w:tcW w:w="2982" w:type="dxa"/>
            <w:vAlign w:val="bottom"/>
          </w:tcPr>
          <w:p w14:paraId="4E813FB9" w14:textId="67CCD4EC" w:rsidR="00731E2C" w:rsidRPr="00EA22B8" w:rsidRDefault="00731E2C" w:rsidP="00731E2C">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991" w:type="dxa"/>
            <w:tcBorders>
              <w:top w:val="nil"/>
              <w:left w:val="nil"/>
              <w:right w:val="nil"/>
            </w:tcBorders>
            <w:shd w:val="clear" w:color="auto" w:fill="auto"/>
            <w:vAlign w:val="bottom"/>
          </w:tcPr>
          <w:p w14:paraId="4F7671D9" w14:textId="2BCF7F4B" w:rsidR="00731E2C" w:rsidRPr="00EA22B8" w:rsidDel="00441EDF" w:rsidRDefault="00731E2C" w:rsidP="00731E2C">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58</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582</w:t>
            </w:r>
          </w:p>
        </w:tc>
        <w:tc>
          <w:tcPr>
            <w:tcW w:w="1134" w:type="dxa"/>
            <w:tcBorders>
              <w:top w:val="nil"/>
              <w:left w:val="nil"/>
              <w:right w:val="nil"/>
            </w:tcBorders>
            <w:shd w:val="clear" w:color="auto" w:fill="auto"/>
            <w:vAlign w:val="bottom"/>
          </w:tcPr>
          <w:p w14:paraId="0DFA8347" w14:textId="591FA6C1" w:rsidR="00731E2C" w:rsidRPr="00EA22B8" w:rsidDel="00441EDF" w:rsidRDefault="00731E2C" w:rsidP="00731E2C">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294</w:t>
            </w:r>
          </w:p>
        </w:tc>
        <w:tc>
          <w:tcPr>
            <w:tcW w:w="1134" w:type="dxa"/>
            <w:tcBorders>
              <w:top w:val="nil"/>
              <w:left w:val="nil"/>
              <w:right w:val="nil"/>
            </w:tcBorders>
            <w:shd w:val="clear" w:color="auto" w:fill="auto"/>
            <w:vAlign w:val="bottom"/>
          </w:tcPr>
          <w:p w14:paraId="5E8AEE6B" w14:textId="625317A6" w:rsidR="00731E2C" w:rsidRPr="00EA22B8" w:rsidDel="00441EDF" w:rsidRDefault="00731E2C" w:rsidP="00731E2C">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11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287</w:t>
            </w:r>
          </w:p>
        </w:tc>
        <w:tc>
          <w:tcPr>
            <w:tcW w:w="1134" w:type="dxa"/>
            <w:tcBorders>
              <w:top w:val="nil"/>
              <w:left w:val="nil"/>
              <w:right w:val="nil"/>
            </w:tcBorders>
            <w:shd w:val="clear" w:color="auto" w:fill="auto"/>
            <w:vAlign w:val="bottom"/>
          </w:tcPr>
          <w:p w14:paraId="12E95E7C" w14:textId="49D98D3A" w:rsidR="00731E2C" w:rsidRPr="00EA22B8" w:rsidDel="00441EDF" w:rsidRDefault="00731E2C" w:rsidP="00731E2C">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22</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146</w:t>
            </w:r>
          </w:p>
        </w:tc>
        <w:tc>
          <w:tcPr>
            <w:tcW w:w="1134" w:type="dxa"/>
            <w:tcBorders>
              <w:top w:val="nil"/>
              <w:left w:val="nil"/>
              <w:right w:val="nil"/>
            </w:tcBorders>
            <w:shd w:val="clear" w:color="auto" w:fill="auto"/>
            <w:vAlign w:val="bottom"/>
          </w:tcPr>
          <w:p w14:paraId="1DDA65D5" w14:textId="729AF9F7" w:rsidR="00731E2C" w:rsidRPr="00EA22B8" w:rsidDel="00441EDF" w:rsidRDefault="00731E2C" w:rsidP="00731E2C">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25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322</w:t>
            </w:r>
          </w:p>
        </w:tc>
        <w:tc>
          <w:tcPr>
            <w:tcW w:w="1134" w:type="dxa"/>
            <w:tcBorders>
              <w:top w:val="nil"/>
              <w:left w:val="nil"/>
              <w:right w:val="nil"/>
            </w:tcBorders>
            <w:shd w:val="clear" w:color="auto" w:fill="auto"/>
            <w:vAlign w:val="bottom"/>
          </w:tcPr>
          <w:p w14:paraId="5E816B5A" w14:textId="14EE7EF9" w:rsidR="00731E2C" w:rsidRPr="00EA22B8" w:rsidDel="00441EDF" w:rsidRDefault="00731E2C" w:rsidP="00731E2C">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120</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631</w:t>
            </w:r>
          </w:p>
        </w:tc>
      </w:tr>
      <w:tr w:rsidR="00731E2C" w:rsidRPr="006911BE" w14:paraId="55BAFE30" w14:textId="77777777" w:rsidTr="00864F78">
        <w:trPr>
          <w:trHeight w:hRule="exact" w:val="264"/>
          <w:jc w:val="center"/>
        </w:trPr>
        <w:tc>
          <w:tcPr>
            <w:tcW w:w="2982" w:type="dxa"/>
            <w:vAlign w:val="bottom"/>
          </w:tcPr>
          <w:p w14:paraId="1E9B396A" w14:textId="5B4DF02A" w:rsidR="00731E2C" w:rsidRPr="00EA22B8" w:rsidRDefault="00731E2C" w:rsidP="00731E2C">
            <w:pPr>
              <w:pStyle w:val="Header"/>
              <w:tabs>
                <w:tab w:val="right" w:pos="1202"/>
              </w:tabs>
              <w:outlineLvl w:val="0"/>
              <w:rPr>
                <w:rFonts w:asciiTheme="minorHAnsi" w:hAnsiTheme="minorHAnsi" w:cs="Arial"/>
                <w:i w:val="0"/>
                <w:sz w:val="18"/>
                <w:szCs w:val="18"/>
                <w:lang w:val="en-GB"/>
              </w:rPr>
            </w:pPr>
            <w:bookmarkStart w:id="2228" w:name="_Toc4062618"/>
            <w:r w:rsidRPr="00EA22B8">
              <w:rPr>
                <w:rFonts w:asciiTheme="minorHAnsi" w:hAnsiTheme="minorHAnsi" w:cs="Arial"/>
                <w:i w:val="0"/>
                <w:sz w:val="18"/>
                <w:szCs w:val="18"/>
                <w:lang w:val="en-GB"/>
              </w:rPr>
              <w:t>Other liabilities</w:t>
            </w:r>
            <w:bookmarkEnd w:id="2228"/>
          </w:p>
        </w:tc>
        <w:tc>
          <w:tcPr>
            <w:tcW w:w="991" w:type="dxa"/>
            <w:tcBorders>
              <w:top w:val="nil"/>
              <w:left w:val="nil"/>
              <w:bottom w:val="single" w:sz="4" w:space="0" w:color="auto"/>
              <w:right w:val="nil"/>
            </w:tcBorders>
            <w:shd w:val="clear" w:color="auto" w:fill="auto"/>
            <w:vAlign w:val="bottom"/>
          </w:tcPr>
          <w:p w14:paraId="43F668A8" w14:textId="6C0F1343" w:rsidR="00731E2C" w:rsidRPr="00EA22B8" w:rsidRDefault="00731E2C" w:rsidP="00731E2C">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156</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976</w:t>
            </w:r>
          </w:p>
        </w:tc>
        <w:tc>
          <w:tcPr>
            <w:tcW w:w="1134" w:type="dxa"/>
            <w:tcBorders>
              <w:top w:val="nil"/>
              <w:left w:val="nil"/>
              <w:bottom w:val="single" w:sz="4" w:space="0" w:color="auto"/>
              <w:right w:val="nil"/>
            </w:tcBorders>
            <w:shd w:val="clear" w:color="auto" w:fill="auto"/>
            <w:vAlign w:val="bottom"/>
          </w:tcPr>
          <w:p w14:paraId="5F19DB02" w14:textId="027D62F8" w:rsidR="00731E2C" w:rsidRPr="00EA22B8" w:rsidRDefault="00731E2C" w:rsidP="00731E2C">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8</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828</w:t>
            </w:r>
          </w:p>
        </w:tc>
        <w:tc>
          <w:tcPr>
            <w:tcW w:w="1134" w:type="dxa"/>
            <w:tcBorders>
              <w:top w:val="nil"/>
              <w:left w:val="nil"/>
              <w:bottom w:val="single" w:sz="4" w:space="0" w:color="auto"/>
              <w:right w:val="nil"/>
            </w:tcBorders>
            <w:shd w:val="clear" w:color="auto" w:fill="auto"/>
            <w:vAlign w:val="bottom"/>
          </w:tcPr>
          <w:p w14:paraId="7DF3BDBB" w14:textId="08DC7691" w:rsidR="00731E2C" w:rsidRPr="00EA22B8" w:rsidRDefault="00731E2C" w:rsidP="00731E2C">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30</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246</w:t>
            </w:r>
          </w:p>
        </w:tc>
        <w:tc>
          <w:tcPr>
            <w:tcW w:w="1134" w:type="dxa"/>
            <w:tcBorders>
              <w:top w:val="nil"/>
              <w:left w:val="nil"/>
              <w:bottom w:val="single" w:sz="4" w:space="0" w:color="auto"/>
              <w:right w:val="nil"/>
            </w:tcBorders>
            <w:shd w:val="clear" w:color="auto" w:fill="auto"/>
            <w:vAlign w:val="bottom"/>
          </w:tcPr>
          <w:p w14:paraId="0AC29F41" w14:textId="57302E0B" w:rsidR="00731E2C" w:rsidRPr="00EA22B8" w:rsidRDefault="00731E2C" w:rsidP="00731E2C">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59</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344</w:t>
            </w:r>
          </w:p>
        </w:tc>
        <w:tc>
          <w:tcPr>
            <w:tcW w:w="1134" w:type="dxa"/>
            <w:tcBorders>
              <w:top w:val="nil"/>
              <w:left w:val="nil"/>
              <w:bottom w:val="single" w:sz="4" w:space="0" w:color="auto"/>
              <w:right w:val="nil"/>
            </w:tcBorders>
            <w:shd w:val="clear" w:color="auto" w:fill="auto"/>
            <w:vAlign w:val="bottom"/>
          </w:tcPr>
          <w:p w14:paraId="67643EE0" w14:textId="705CD5AB" w:rsidR="00731E2C" w:rsidRPr="00EA22B8" w:rsidRDefault="00731E2C" w:rsidP="00731E2C">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67</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853</w:t>
            </w:r>
          </w:p>
        </w:tc>
        <w:tc>
          <w:tcPr>
            <w:tcW w:w="1134" w:type="dxa"/>
            <w:tcBorders>
              <w:top w:val="nil"/>
              <w:left w:val="nil"/>
              <w:bottom w:val="single" w:sz="4" w:space="0" w:color="auto"/>
              <w:right w:val="nil"/>
            </w:tcBorders>
            <w:shd w:val="clear" w:color="auto" w:fill="auto"/>
            <w:vAlign w:val="bottom"/>
          </w:tcPr>
          <w:p w14:paraId="0BCD1568" w14:textId="5F8A2FF8" w:rsidR="00731E2C" w:rsidRPr="00EA22B8" w:rsidRDefault="00731E2C" w:rsidP="00731E2C">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323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247</w:t>
            </w:r>
          </w:p>
        </w:tc>
      </w:tr>
      <w:tr w:rsidR="00731E2C" w:rsidRPr="006911BE" w14:paraId="409AD470" w14:textId="77777777" w:rsidTr="00864F78">
        <w:trPr>
          <w:trHeight w:hRule="exact" w:val="264"/>
          <w:jc w:val="center"/>
        </w:trPr>
        <w:tc>
          <w:tcPr>
            <w:tcW w:w="2982" w:type="dxa"/>
            <w:vAlign w:val="bottom"/>
          </w:tcPr>
          <w:p w14:paraId="01B65540" w14:textId="77777777" w:rsidR="00731E2C" w:rsidRPr="00EA22B8" w:rsidRDefault="00731E2C" w:rsidP="00731E2C">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shd w:val="clear" w:color="auto" w:fill="auto"/>
            <w:vAlign w:val="bottom"/>
          </w:tcPr>
          <w:p w14:paraId="4AF13B9C" w14:textId="0402295A" w:rsidR="00731E2C" w:rsidRPr="00EA22B8" w:rsidRDefault="00731E2C" w:rsidP="00731E2C">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680</w:t>
            </w:r>
            <w:r>
              <w:rPr>
                <w:rFonts w:ascii="Calibri" w:hAnsi="Calibri" w:cs="Calibri"/>
                <w:b/>
                <w:color w:val="000000"/>
                <w:sz w:val="18"/>
                <w:szCs w:val="18"/>
              </w:rPr>
              <w:t>,</w:t>
            </w:r>
            <w:r w:rsidRPr="0028539E">
              <w:rPr>
                <w:rFonts w:ascii="Calibri" w:hAnsi="Calibri" w:cs="Calibri"/>
                <w:b/>
                <w:color w:val="000000"/>
                <w:sz w:val="18"/>
                <w:szCs w:val="18"/>
              </w:rPr>
              <w:t>203</w:t>
            </w:r>
          </w:p>
        </w:tc>
        <w:tc>
          <w:tcPr>
            <w:tcW w:w="1134" w:type="dxa"/>
            <w:tcBorders>
              <w:top w:val="single" w:sz="4" w:space="0" w:color="auto"/>
              <w:left w:val="nil"/>
              <w:bottom w:val="single" w:sz="12" w:space="0" w:color="auto"/>
              <w:right w:val="nil"/>
            </w:tcBorders>
            <w:shd w:val="clear" w:color="auto" w:fill="auto"/>
            <w:vAlign w:val="bottom"/>
          </w:tcPr>
          <w:p w14:paraId="2388B4D4" w14:textId="2A4C7A91" w:rsidR="00731E2C" w:rsidRPr="00EA22B8" w:rsidRDefault="00731E2C" w:rsidP="00731E2C">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421</w:t>
            </w:r>
            <w:r>
              <w:rPr>
                <w:rFonts w:ascii="Calibri" w:hAnsi="Calibri" w:cs="Calibri"/>
                <w:b/>
                <w:color w:val="000000"/>
                <w:sz w:val="18"/>
                <w:szCs w:val="18"/>
              </w:rPr>
              <w:t>,</w:t>
            </w:r>
            <w:r w:rsidRPr="0028539E">
              <w:rPr>
                <w:rFonts w:ascii="Calibri" w:hAnsi="Calibri" w:cs="Calibri"/>
                <w:b/>
                <w:color w:val="000000"/>
                <w:sz w:val="18"/>
                <w:szCs w:val="18"/>
              </w:rPr>
              <w:t>779</w:t>
            </w:r>
          </w:p>
        </w:tc>
        <w:tc>
          <w:tcPr>
            <w:tcW w:w="1134" w:type="dxa"/>
            <w:tcBorders>
              <w:top w:val="single" w:sz="4" w:space="0" w:color="auto"/>
              <w:left w:val="nil"/>
              <w:bottom w:val="single" w:sz="12" w:space="0" w:color="auto"/>
              <w:right w:val="nil"/>
            </w:tcBorders>
            <w:shd w:val="clear" w:color="auto" w:fill="auto"/>
            <w:vAlign w:val="bottom"/>
          </w:tcPr>
          <w:p w14:paraId="4E8DFBBC" w14:textId="4346B93F" w:rsidR="00731E2C" w:rsidRPr="00EA22B8" w:rsidRDefault="00731E2C" w:rsidP="00731E2C">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2</w:t>
            </w:r>
            <w:r>
              <w:rPr>
                <w:rFonts w:ascii="Calibri" w:hAnsi="Calibri" w:cs="Calibri"/>
                <w:b/>
                <w:color w:val="000000"/>
                <w:sz w:val="18"/>
                <w:szCs w:val="18"/>
              </w:rPr>
              <w:t>,</w:t>
            </w:r>
            <w:r w:rsidRPr="0028539E">
              <w:rPr>
                <w:rFonts w:ascii="Calibri" w:hAnsi="Calibri" w:cs="Calibri"/>
                <w:b/>
                <w:color w:val="000000"/>
                <w:sz w:val="18"/>
                <w:szCs w:val="18"/>
              </w:rPr>
              <w:t>993</w:t>
            </w:r>
            <w:r>
              <w:rPr>
                <w:rFonts w:ascii="Calibri" w:hAnsi="Calibri" w:cs="Calibri"/>
                <w:b/>
                <w:color w:val="000000"/>
                <w:sz w:val="18"/>
                <w:szCs w:val="18"/>
              </w:rPr>
              <w:t>,</w:t>
            </w:r>
            <w:r w:rsidRPr="0028539E">
              <w:rPr>
                <w:rFonts w:ascii="Calibri" w:hAnsi="Calibri" w:cs="Calibri"/>
                <w:b/>
                <w:color w:val="000000"/>
                <w:sz w:val="18"/>
                <w:szCs w:val="18"/>
              </w:rPr>
              <w:t>568</w:t>
            </w:r>
          </w:p>
        </w:tc>
        <w:tc>
          <w:tcPr>
            <w:tcW w:w="1134" w:type="dxa"/>
            <w:tcBorders>
              <w:top w:val="single" w:sz="4" w:space="0" w:color="auto"/>
              <w:left w:val="nil"/>
              <w:bottom w:val="single" w:sz="12" w:space="0" w:color="auto"/>
              <w:right w:val="nil"/>
            </w:tcBorders>
            <w:shd w:val="clear" w:color="auto" w:fill="auto"/>
            <w:vAlign w:val="bottom"/>
          </w:tcPr>
          <w:p w14:paraId="37FF4984" w14:textId="2CADD5F5" w:rsidR="00731E2C" w:rsidRPr="00EA22B8" w:rsidRDefault="00731E2C" w:rsidP="00731E2C">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4</w:t>
            </w:r>
            <w:r>
              <w:rPr>
                <w:rFonts w:ascii="Calibri" w:hAnsi="Calibri" w:cs="Calibri"/>
                <w:b/>
                <w:color w:val="000000"/>
                <w:sz w:val="18"/>
                <w:szCs w:val="18"/>
              </w:rPr>
              <w:t>,</w:t>
            </w:r>
            <w:r w:rsidRPr="0028539E">
              <w:rPr>
                <w:rFonts w:ascii="Calibri" w:hAnsi="Calibri" w:cs="Calibri"/>
                <w:b/>
                <w:color w:val="000000"/>
                <w:sz w:val="18"/>
                <w:szCs w:val="18"/>
              </w:rPr>
              <w:t>633</w:t>
            </w:r>
            <w:r>
              <w:rPr>
                <w:rFonts w:ascii="Calibri" w:hAnsi="Calibri" w:cs="Calibri"/>
                <w:b/>
                <w:color w:val="000000"/>
                <w:sz w:val="18"/>
                <w:szCs w:val="18"/>
              </w:rPr>
              <w:t>,</w:t>
            </w:r>
            <w:r w:rsidRPr="0028539E">
              <w:rPr>
                <w:rFonts w:ascii="Calibri" w:hAnsi="Calibri" w:cs="Calibri"/>
                <w:b/>
                <w:color w:val="000000"/>
                <w:sz w:val="18"/>
                <w:szCs w:val="18"/>
              </w:rPr>
              <w:t>513</w:t>
            </w:r>
          </w:p>
        </w:tc>
        <w:tc>
          <w:tcPr>
            <w:tcW w:w="1134" w:type="dxa"/>
            <w:tcBorders>
              <w:top w:val="single" w:sz="4" w:space="0" w:color="auto"/>
              <w:left w:val="nil"/>
              <w:bottom w:val="single" w:sz="12" w:space="0" w:color="auto"/>
              <w:right w:val="nil"/>
            </w:tcBorders>
            <w:shd w:val="clear" w:color="auto" w:fill="auto"/>
            <w:vAlign w:val="bottom"/>
          </w:tcPr>
          <w:p w14:paraId="57B42E35" w14:textId="255F5D4D" w:rsidR="00731E2C" w:rsidRPr="00EA22B8" w:rsidRDefault="00731E2C" w:rsidP="00731E2C">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9</w:t>
            </w:r>
            <w:r>
              <w:rPr>
                <w:rFonts w:ascii="Calibri" w:hAnsi="Calibri" w:cs="Calibri"/>
                <w:b/>
                <w:color w:val="000000"/>
                <w:sz w:val="18"/>
                <w:szCs w:val="18"/>
              </w:rPr>
              <w:t>,</w:t>
            </w:r>
            <w:r w:rsidRPr="0028539E">
              <w:rPr>
                <w:rFonts w:ascii="Calibri" w:hAnsi="Calibri" w:cs="Calibri"/>
                <w:b/>
                <w:color w:val="000000"/>
                <w:sz w:val="18"/>
                <w:szCs w:val="18"/>
              </w:rPr>
              <w:t>112</w:t>
            </w:r>
            <w:r>
              <w:rPr>
                <w:rFonts w:ascii="Calibri" w:hAnsi="Calibri" w:cs="Calibri"/>
                <w:b/>
                <w:color w:val="000000"/>
                <w:sz w:val="18"/>
                <w:szCs w:val="18"/>
              </w:rPr>
              <w:t>,</w:t>
            </w:r>
            <w:r w:rsidRPr="0028539E">
              <w:rPr>
                <w:rFonts w:ascii="Calibri" w:hAnsi="Calibri" w:cs="Calibri"/>
                <w:b/>
                <w:color w:val="000000"/>
                <w:sz w:val="18"/>
                <w:szCs w:val="18"/>
              </w:rPr>
              <w:t>049</w:t>
            </w:r>
          </w:p>
        </w:tc>
        <w:tc>
          <w:tcPr>
            <w:tcW w:w="1134" w:type="dxa"/>
            <w:tcBorders>
              <w:top w:val="single" w:sz="4" w:space="0" w:color="auto"/>
              <w:left w:val="nil"/>
              <w:bottom w:val="single" w:sz="12" w:space="0" w:color="auto"/>
              <w:right w:val="nil"/>
            </w:tcBorders>
            <w:shd w:val="clear" w:color="auto" w:fill="auto"/>
            <w:vAlign w:val="bottom"/>
          </w:tcPr>
          <w:p w14:paraId="365D9E9E" w14:textId="33A4510C" w:rsidR="00731E2C" w:rsidRPr="00EA22B8" w:rsidRDefault="00731E2C" w:rsidP="00731E2C">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17</w:t>
            </w:r>
            <w:r>
              <w:rPr>
                <w:rFonts w:ascii="Calibri" w:hAnsi="Calibri" w:cs="Calibri"/>
                <w:b/>
                <w:color w:val="000000"/>
                <w:sz w:val="18"/>
                <w:szCs w:val="18"/>
              </w:rPr>
              <w:t>,</w:t>
            </w:r>
            <w:r w:rsidRPr="0028539E">
              <w:rPr>
                <w:rFonts w:ascii="Calibri" w:hAnsi="Calibri" w:cs="Calibri"/>
                <w:b/>
                <w:color w:val="000000"/>
                <w:sz w:val="18"/>
                <w:szCs w:val="18"/>
              </w:rPr>
              <w:t>841</w:t>
            </w:r>
            <w:r>
              <w:rPr>
                <w:rFonts w:ascii="Calibri" w:hAnsi="Calibri" w:cs="Calibri"/>
                <w:b/>
                <w:color w:val="000000"/>
                <w:sz w:val="18"/>
                <w:szCs w:val="18"/>
              </w:rPr>
              <w:t>,</w:t>
            </w:r>
            <w:r w:rsidRPr="0028539E">
              <w:rPr>
                <w:rFonts w:ascii="Calibri" w:hAnsi="Calibri" w:cs="Calibri"/>
                <w:b/>
                <w:color w:val="000000"/>
                <w:sz w:val="18"/>
                <w:szCs w:val="18"/>
              </w:rPr>
              <w:t>112</w:t>
            </w:r>
          </w:p>
        </w:tc>
      </w:tr>
      <w:tr w:rsidR="00B47ED1" w:rsidRPr="006911BE" w14:paraId="24BD50B5" w14:textId="77777777" w:rsidTr="00864F78">
        <w:trPr>
          <w:trHeight w:hRule="exact" w:val="160"/>
          <w:jc w:val="center"/>
        </w:trPr>
        <w:tc>
          <w:tcPr>
            <w:tcW w:w="2982" w:type="dxa"/>
            <w:vAlign w:val="bottom"/>
          </w:tcPr>
          <w:p w14:paraId="0ED499A4" w14:textId="77777777" w:rsidR="00B47ED1" w:rsidRPr="00EA22B8" w:rsidRDefault="00B47ED1" w:rsidP="00F23FC5">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0D16F0F6"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426D2AD" w14:textId="77777777" w:rsidR="00B47ED1" w:rsidRPr="00EA22B8" w:rsidRDefault="00B47ED1" w:rsidP="00F23FC5">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206D115D" w14:textId="77777777" w:rsidR="00B47ED1" w:rsidRPr="00EA22B8" w:rsidRDefault="00B47ED1" w:rsidP="00F23FC5">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33FE073"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4925015" w14:textId="77777777" w:rsidR="00B47ED1" w:rsidRPr="00EA22B8" w:rsidRDefault="00B47ED1" w:rsidP="00F23FC5">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C16E0DD"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r>
      <w:tr w:rsidR="002C2ED8" w:rsidRPr="006911BE" w14:paraId="62B3124E" w14:textId="77777777" w:rsidTr="00864F78">
        <w:trPr>
          <w:trHeight w:hRule="exact" w:val="264"/>
          <w:jc w:val="center"/>
        </w:trPr>
        <w:tc>
          <w:tcPr>
            <w:tcW w:w="2982" w:type="dxa"/>
            <w:vAlign w:val="bottom"/>
          </w:tcPr>
          <w:p w14:paraId="0DCE021A" w14:textId="707B5CDD" w:rsidR="002C2ED8" w:rsidRPr="00EA22B8" w:rsidRDefault="002C2ED8" w:rsidP="00F23FC5">
            <w:pPr>
              <w:pStyle w:val="Header"/>
              <w:tabs>
                <w:tab w:val="right" w:pos="1202"/>
              </w:tabs>
              <w:outlineLvl w:val="0"/>
              <w:rPr>
                <w:rFonts w:asciiTheme="minorHAnsi" w:hAnsiTheme="minorHAnsi" w:cs="Arial"/>
                <w:b/>
                <w:i w:val="0"/>
                <w:sz w:val="18"/>
                <w:szCs w:val="18"/>
                <w:lang w:val="en-GB"/>
              </w:rPr>
            </w:pPr>
            <w:bookmarkStart w:id="2229" w:name="_Toc4062631"/>
            <w:r w:rsidRPr="00EA22B8">
              <w:rPr>
                <w:rFonts w:ascii="Calibri" w:hAnsi="Calibri" w:cs="Arial"/>
                <w:b/>
                <w:bCs/>
                <w:spacing w:val="-2"/>
                <w:sz w:val="18"/>
                <w:szCs w:val="18"/>
              </w:rPr>
              <w:t>Guarantees  and  commitments</w:t>
            </w:r>
            <w:bookmarkEnd w:id="2229"/>
          </w:p>
        </w:tc>
        <w:tc>
          <w:tcPr>
            <w:tcW w:w="991" w:type="dxa"/>
            <w:tcBorders>
              <w:left w:val="nil"/>
              <w:right w:val="nil"/>
            </w:tcBorders>
            <w:shd w:val="clear" w:color="auto" w:fill="auto"/>
            <w:vAlign w:val="bottom"/>
          </w:tcPr>
          <w:p w14:paraId="33336AD3"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695F026"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12AD74B"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3922AE4"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49845414" w14:textId="77777777" w:rsidR="002C2ED8" w:rsidRPr="00EA22B8" w:rsidRDefault="002C2ED8" w:rsidP="00F23FC5">
            <w:pPr>
              <w:pStyle w:val="Header"/>
              <w:tabs>
                <w:tab w:val="right" w:pos="1263"/>
              </w:tabs>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49A68CA" w14:textId="77777777" w:rsidR="002C2ED8" w:rsidRPr="00EA22B8" w:rsidRDefault="002C2ED8" w:rsidP="00F23FC5">
            <w:pPr>
              <w:pStyle w:val="Header"/>
              <w:jc w:val="right"/>
              <w:outlineLvl w:val="0"/>
              <w:rPr>
                <w:rFonts w:asciiTheme="minorHAnsi" w:hAnsiTheme="minorHAnsi" w:cs="Arial"/>
                <w:b/>
                <w:i w:val="0"/>
                <w:sz w:val="18"/>
                <w:szCs w:val="18"/>
                <w:lang w:val="en-GB"/>
              </w:rPr>
            </w:pPr>
          </w:p>
        </w:tc>
      </w:tr>
      <w:tr w:rsidR="00E6325F" w:rsidRPr="006911BE" w14:paraId="7A8810A1" w14:textId="77777777" w:rsidTr="00864F78">
        <w:trPr>
          <w:trHeight w:hRule="exact" w:val="264"/>
          <w:jc w:val="center"/>
        </w:trPr>
        <w:tc>
          <w:tcPr>
            <w:tcW w:w="2982" w:type="dxa"/>
            <w:vAlign w:val="bottom"/>
          </w:tcPr>
          <w:p w14:paraId="0AD21D2C" w14:textId="20593F80" w:rsidR="00E6325F" w:rsidRPr="005B321B" w:rsidRDefault="00E6325F" w:rsidP="00E6325F">
            <w:pPr>
              <w:pStyle w:val="TH"/>
              <w:spacing w:line="240" w:lineRule="auto"/>
              <w:rPr>
                <w:rFonts w:asciiTheme="minorHAnsi" w:hAnsiTheme="minorHAnsi" w:cs="Arial"/>
                <w:b w:val="0"/>
                <w:sz w:val="18"/>
                <w:szCs w:val="18"/>
              </w:rPr>
            </w:pPr>
            <w:bookmarkStart w:id="2230" w:name="_Toc4062632"/>
            <w:r w:rsidRPr="00F23FC5">
              <w:rPr>
                <w:rFonts w:ascii="Calibri" w:hAnsi="Calibri" w:cs="Arial"/>
                <w:b w:val="0"/>
                <w:spacing w:val="-2"/>
                <w:sz w:val="18"/>
                <w:szCs w:val="18"/>
              </w:rPr>
              <w:t>Guarantees issued in HRK</w:t>
            </w:r>
            <w:bookmarkEnd w:id="2230"/>
          </w:p>
        </w:tc>
        <w:tc>
          <w:tcPr>
            <w:tcW w:w="991" w:type="dxa"/>
            <w:tcBorders>
              <w:top w:val="nil"/>
              <w:left w:val="nil"/>
              <w:bottom w:val="nil"/>
              <w:right w:val="nil"/>
            </w:tcBorders>
            <w:shd w:val="clear" w:color="auto" w:fill="auto"/>
            <w:vAlign w:val="bottom"/>
          </w:tcPr>
          <w:p w14:paraId="39B5C480" w14:textId="779D90F0"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61,481</w:t>
            </w:r>
          </w:p>
        </w:tc>
        <w:tc>
          <w:tcPr>
            <w:tcW w:w="1134" w:type="dxa"/>
            <w:tcBorders>
              <w:top w:val="nil"/>
              <w:left w:val="nil"/>
              <w:bottom w:val="nil"/>
              <w:right w:val="nil"/>
            </w:tcBorders>
            <w:shd w:val="clear" w:color="auto" w:fill="auto"/>
            <w:vAlign w:val="bottom"/>
          </w:tcPr>
          <w:p w14:paraId="0D404017" w14:textId="6F05B41B"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74E760CF" w14:textId="2096AC31"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6B79D6B7" w14:textId="132216C5"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3C2F0B83" w14:textId="5777D731" w:rsidR="00E6325F" w:rsidRPr="00101064" w:rsidRDefault="00E6325F" w:rsidP="00E6325F">
            <w:pPr>
              <w:pStyle w:val="TH"/>
              <w:tabs>
                <w:tab w:val="clear" w:pos="1202"/>
                <w:tab w:val="right" w:pos="1263"/>
              </w:tabs>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73D9831E" w14:textId="2E09D877"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61,481</w:t>
            </w:r>
          </w:p>
        </w:tc>
      </w:tr>
      <w:tr w:rsidR="00E6325F" w:rsidRPr="006911BE" w14:paraId="44072D89" w14:textId="77777777" w:rsidTr="00864F78">
        <w:trPr>
          <w:trHeight w:hRule="exact" w:val="241"/>
          <w:jc w:val="center"/>
        </w:trPr>
        <w:tc>
          <w:tcPr>
            <w:tcW w:w="2982" w:type="dxa"/>
            <w:vAlign w:val="bottom"/>
          </w:tcPr>
          <w:p w14:paraId="50F2DEB5" w14:textId="364C2E00" w:rsidR="00E6325F" w:rsidRPr="00EA22B8" w:rsidRDefault="00E6325F" w:rsidP="00E6325F">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1056A717" w14:textId="125C7201"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194,737</w:t>
            </w:r>
          </w:p>
        </w:tc>
        <w:tc>
          <w:tcPr>
            <w:tcW w:w="1134" w:type="dxa"/>
            <w:tcBorders>
              <w:top w:val="nil"/>
              <w:left w:val="nil"/>
              <w:bottom w:val="nil"/>
              <w:right w:val="nil"/>
            </w:tcBorders>
            <w:shd w:val="clear" w:color="auto" w:fill="auto"/>
            <w:vAlign w:val="bottom"/>
          </w:tcPr>
          <w:p w14:paraId="6754CEF5" w14:textId="0F23C869" w:rsidR="00E6325F" w:rsidRPr="00101064" w:rsidRDefault="00E6325F" w:rsidP="00E6325F">
            <w:pPr>
              <w:pStyle w:val="Header"/>
              <w:jc w:val="right"/>
              <w:rPr>
                <w:rFonts w:asciiTheme="minorHAnsi" w:hAnsiTheme="minorHAnsi" w:cs="Arial"/>
                <w:i w:val="0"/>
                <w:spacing w:val="-2"/>
                <w:sz w:val="18"/>
                <w:szCs w:val="18"/>
                <w:lang w:val="en-GB"/>
              </w:rPr>
            </w:pPr>
            <w:r w:rsidRPr="00101064">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B947049" w14:textId="3495EAB5"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48A46DD8" w14:textId="74C54B82"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6716E2B0" w14:textId="1472DFB6" w:rsidR="00E6325F" w:rsidRPr="00101064" w:rsidRDefault="00E6325F" w:rsidP="00E6325F">
            <w:pPr>
              <w:pStyle w:val="TH"/>
              <w:tabs>
                <w:tab w:val="clear" w:pos="1202"/>
                <w:tab w:val="right" w:pos="1263"/>
              </w:tabs>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7403775D" w14:textId="266D39A4"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194,737</w:t>
            </w:r>
          </w:p>
        </w:tc>
      </w:tr>
      <w:tr w:rsidR="00E6325F" w:rsidRPr="006911BE" w14:paraId="556E50CE" w14:textId="77777777" w:rsidTr="00864F78">
        <w:trPr>
          <w:trHeight w:hRule="exact" w:val="422"/>
          <w:jc w:val="center"/>
        </w:trPr>
        <w:tc>
          <w:tcPr>
            <w:tcW w:w="2982" w:type="dxa"/>
            <w:vAlign w:val="bottom"/>
          </w:tcPr>
          <w:p w14:paraId="7AF006F0" w14:textId="63BB9B7F" w:rsidR="00E6325F" w:rsidRPr="00C57D88" w:rsidRDefault="00E6325F" w:rsidP="00E6325F">
            <w:pPr>
              <w:tabs>
                <w:tab w:val="left" w:pos="-720"/>
              </w:tabs>
              <w:suppressAutoHyphens/>
              <w:rPr>
                <w:rFonts w:ascii="Calibri" w:hAnsi="Calibri" w:cs="Arial"/>
                <w:spacing w:val="-2"/>
                <w:sz w:val="18"/>
                <w:szCs w:val="18"/>
              </w:rPr>
            </w:pPr>
            <w:r>
              <w:rPr>
                <w:rFonts w:ascii="Calibri" w:hAnsi="Calibri" w:cs="Arial"/>
                <w:spacing w:val="-2"/>
                <w:sz w:val="18"/>
                <w:szCs w:val="18"/>
              </w:rPr>
              <w:t>Open leters of credit in foreign currency</w:t>
            </w:r>
          </w:p>
        </w:tc>
        <w:tc>
          <w:tcPr>
            <w:tcW w:w="991" w:type="dxa"/>
            <w:tcBorders>
              <w:top w:val="nil"/>
              <w:left w:val="nil"/>
              <w:bottom w:val="nil"/>
              <w:right w:val="nil"/>
            </w:tcBorders>
            <w:shd w:val="clear" w:color="auto" w:fill="auto"/>
            <w:vAlign w:val="bottom"/>
          </w:tcPr>
          <w:p w14:paraId="65472610" w14:textId="64222A95"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11,693</w:t>
            </w:r>
          </w:p>
        </w:tc>
        <w:tc>
          <w:tcPr>
            <w:tcW w:w="1134" w:type="dxa"/>
            <w:tcBorders>
              <w:top w:val="nil"/>
              <w:left w:val="nil"/>
              <w:bottom w:val="nil"/>
              <w:right w:val="nil"/>
            </w:tcBorders>
            <w:shd w:val="clear" w:color="auto" w:fill="auto"/>
            <w:vAlign w:val="bottom"/>
          </w:tcPr>
          <w:p w14:paraId="758C1DD5" w14:textId="5FF7922F" w:rsidR="00E6325F" w:rsidRPr="00101064" w:rsidRDefault="00E6325F" w:rsidP="00E6325F">
            <w:pPr>
              <w:pStyle w:val="Header"/>
              <w:jc w:val="right"/>
              <w:rPr>
                <w:rFonts w:asciiTheme="minorHAnsi" w:hAnsiTheme="minorHAnsi" w:cs="Arial"/>
                <w:i w:val="0"/>
                <w:spacing w:val="-2"/>
                <w:sz w:val="18"/>
                <w:szCs w:val="18"/>
                <w:lang w:val="en-GB"/>
              </w:rPr>
            </w:pPr>
            <w:r w:rsidRPr="00101064">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B617568" w14:textId="74DA6841"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04E1E888" w14:textId="64FD7FEB"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69A26366" w14:textId="567A0CA0" w:rsidR="00E6325F" w:rsidRPr="00101064" w:rsidRDefault="00E6325F" w:rsidP="00E6325F">
            <w:pPr>
              <w:pStyle w:val="TH"/>
              <w:tabs>
                <w:tab w:val="clear" w:pos="1202"/>
                <w:tab w:val="right" w:pos="1263"/>
              </w:tabs>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15CC3086" w14:textId="7B78409F" w:rsidR="00E6325F" w:rsidRPr="00101064" w:rsidRDefault="00E6325F" w:rsidP="00E6325F">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11,693</w:t>
            </w:r>
          </w:p>
        </w:tc>
      </w:tr>
      <w:tr w:rsidR="00E6325F" w:rsidRPr="006911BE" w14:paraId="65C617FE" w14:textId="77777777" w:rsidTr="00864F78">
        <w:trPr>
          <w:trHeight w:hRule="exact" w:val="264"/>
          <w:jc w:val="center"/>
        </w:trPr>
        <w:tc>
          <w:tcPr>
            <w:tcW w:w="2982" w:type="dxa"/>
            <w:vAlign w:val="bottom"/>
          </w:tcPr>
          <w:p w14:paraId="626AB942" w14:textId="592EC1BD" w:rsidR="00E6325F" w:rsidRPr="00EA22B8" w:rsidRDefault="00E6325F" w:rsidP="00E6325F">
            <w:pPr>
              <w:pStyle w:val="TT"/>
              <w:spacing w:line="240" w:lineRule="auto"/>
              <w:rPr>
                <w:rFonts w:asciiTheme="minorHAnsi" w:hAnsiTheme="minorHAnsi" w:cs="Arial"/>
                <w:bCs/>
                <w:sz w:val="18"/>
                <w:szCs w:val="18"/>
              </w:rPr>
            </w:pPr>
            <w:bookmarkStart w:id="2231" w:name="_Toc4062644"/>
            <w:r w:rsidRPr="006911BE">
              <w:rPr>
                <w:rFonts w:ascii="Calibri" w:hAnsi="Calibri" w:cs="Arial"/>
                <w:spacing w:val="-2"/>
                <w:sz w:val="18"/>
                <w:szCs w:val="18"/>
              </w:rPr>
              <w:t>Undrawn loans</w:t>
            </w:r>
            <w:bookmarkEnd w:id="2231"/>
          </w:p>
        </w:tc>
        <w:tc>
          <w:tcPr>
            <w:tcW w:w="991" w:type="dxa"/>
            <w:tcBorders>
              <w:top w:val="nil"/>
              <w:left w:val="nil"/>
              <w:bottom w:val="nil"/>
              <w:right w:val="nil"/>
            </w:tcBorders>
            <w:shd w:val="clear" w:color="auto" w:fill="auto"/>
            <w:vAlign w:val="bottom"/>
          </w:tcPr>
          <w:p w14:paraId="335206AC" w14:textId="0488441D" w:rsidR="00E6325F" w:rsidRPr="00731E2C"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1134" w:type="dxa"/>
            <w:tcBorders>
              <w:top w:val="nil"/>
              <w:left w:val="nil"/>
              <w:bottom w:val="nil"/>
              <w:right w:val="nil"/>
            </w:tcBorders>
            <w:shd w:val="clear" w:color="auto" w:fill="auto"/>
            <w:vAlign w:val="bottom"/>
          </w:tcPr>
          <w:p w14:paraId="6CD6CB53" w14:textId="5D3524E4" w:rsidR="00E6325F" w:rsidRPr="00731E2C"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07431D00" w14:textId="3CAFE354" w:rsidR="00E6325F" w:rsidRPr="00731E2C"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4BC4791" w14:textId="1574F915" w:rsidR="00E6325F" w:rsidRPr="00731E2C" w:rsidRDefault="00E6325F" w:rsidP="00E6325F">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61252DA" w14:textId="45F470A3" w:rsidR="00E6325F" w:rsidRPr="00731E2C" w:rsidRDefault="00E6325F" w:rsidP="00E6325F">
            <w:pPr>
              <w:pStyle w:val="TT"/>
              <w:tabs>
                <w:tab w:val="clear" w:pos="1202"/>
                <w:tab w:val="right" w:pos="1263"/>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801527A" w14:textId="7A0430D1" w:rsidR="00E6325F" w:rsidRPr="00731E2C" w:rsidRDefault="00E6325F" w:rsidP="00E6325F">
            <w:pPr>
              <w:pStyle w:val="TT"/>
              <w:tabs>
                <w:tab w:val="clear" w:pos="1202"/>
              </w:tabs>
              <w:spacing w:line="240" w:lineRule="auto"/>
              <w:jc w:val="right"/>
              <w:rPr>
                <w:rFonts w:asciiTheme="minorHAnsi" w:hAnsiTheme="minorHAnsi" w:cs="Arial"/>
                <w:bCs/>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E6325F" w:rsidRPr="006911BE" w14:paraId="2B63F1A5" w14:textId="77777777" w:rsidTr="00864F78">
        <w:trPr>
          <w:trHeight w:hRule="exact" w:val="261"/>
          <w:jc w:val="center"/>
        </w:trPr>
        <w:tc>
          <w:tcPr>
            <w:tcW w:w="2982" w:type="dxa"/>
            <w:vAlign w:val="bottom"/>
          </w:tcPr>
          <w:p w14:paraId="7B9346E8" w14:textId="1169561A" w:rsidR="00E6325F" w:rsidRPr="006911BE" w:rsidRDefault="00E6325F" w:rsidP="00E6325F">
            <w:pPr>
              <w:tabs>
                <w:tab w:val="left" w:pos="-720"/>
              </w:tabs>
              <w:suppressAutoHyphens/>
              <w:rPr>
                <w:rFonts w:ascii="Calibri" w:hAnsi="Calibri" w:cs="Arial"/>
                <w:spacing w:val="-2"/>
                <w:sz w:val="18"/>
                <w:szCs w:val="18"/>
              </w:rPr>
            </w:pPr>
            <w:bookmarkStart w:id="2232" w:name="_Toc4062651"/>
            <w:r w:rsidRPr="006C2205">
              <w:rPr>
                <w:rFonts w:ascii="Calibri" w:hAnsi="Calibri" w:cs="Arial"/>
                <w:spacing w:val="-2"/>
                <w:sz w:val="18"/>
                <w:szCs w:val="18"/>
              </w:rPr>
              <w:t>EIF – subscribed, not called up capital</w:t>
            </w:r>
            <w:bookmarkEnd w:id="2232"/>
          </w:p>
        </w:tc>
        <w:tc>
          <w:tcPr>
            <w:tcW w:w="991" w:type="dxa"/>
            <w:tcBorders>
              <w:top w:val="nil"/>
              <w:left w:val="nil"/>
              <w:bottom w:val="nil"/>
              <w:right w:val="nil"/>
            </w:tcBorders>
            <w:shd w:val="clear" w:color="auto" w:fill="auto"/>
            <w:vAlign w:val="bottom"/>
          </w:tcPr>
          <w:p w14:paraId="5C14381A" w14:textId="46FC657B"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1134" w:type="dxa"/>
            <w:tcBorders>
              <w:top w:val="nil"/>
              <w:left w:val="nil"/>
              <w:bottom w:val="nil"/>
              <w:right w:val="nil"/>
            </w:tcBorders>
            <w:shd w:val="clear" w:color="auto" w:fill="auto"/>
            <w:vAlign w:val="bottom"/>
          </w:tcPr>
          <w:p w14:paraId="0EB9272C" w14:textId="086BB589"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02081C6" w14:textId="11FFE458"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A1F6B03" w14:textId="775820D9"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2592317" w14:textId="5C976516" w:rsidR="00E6325F" w:rsidRPr="00731E2C" w:rsidRDefault="00E6325F" w:rsidP="00E6325F">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00A3EA66" w14:textId="718CAFBB"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2D1B3B" w:rsidRPr="006911BE" w14:paraId="42BBF533" w14:textId="77777777" w:rsidTr="00864F78">
        <w:trPr>
          <w:trHeight w:hRule="exact" w:val="261"/>
          <w:jc w:val="center"/>
        </w:trPr>
        <w:tc>
          <w:tcPr>
            <w:tcW w:w="2982" w:type="dxa"/>
            <w:tcBorders>
              <w:top w:val="nil"/>
              <w:left w:val="nil"/>
              <w:bottom w:val="nil"/>
              <w:right w:val="nil"/>
            </w:tcBorders>
            <w:shd w:val="clear" w:color="auto" w:fill="auto"/>
            <w:vAlign w:val="bottom"/>
          </w:tcPr>
          <w:p w14:paraId="303AA0DA" w14:textId="6ED02BCA" w:rsidR="002D1B3B" w:rsidRPr="006C2205" w:rsidRDefault="002D1B3B" w:rsidP="002D1B3B">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991" w:type="dxa"/>
            <w:tcBorders>
              <w:top w:val="nil"/>
              <w:left w:val="nil"/>
              <w:bottom w:val="nil"/>
              <w:right w:val="nil"/>
            </w:tcBorders>
            <w:shd w:val="clear" w:color="auto" w:fill="auto"/>
            <w:vAlign w:val="bottom"/>
          </w:tcPr>
          <w:p w14:paraId="5439A495" w14:textId="23665DFB" w:rsidR="002D1B3B" w:rsidRPr="00731E2C" w:rsidRDefault="002D1B3B" w:rsidP="002D1B3B">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26BDCB8" w14:textId="39182EBE" w:rsidR="002D1B3B" w:rsidRPr="00731E2C" w:rsidRDefault="002D1B3B" w:rsidP="002D1B3B">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800</w:t>
            </w:r>
          </w:p>
        </w:tc>
        <w:tc>
          <w:tcPr>
            <w:tcW w:w="1134" w:type="dxa"/>
            <w:tcBorders>
              <w:top w:val="nil"/>
              <w:left w:val="nil"/>
              <w:bottom w:val="nil"/>
              <w:right w:val="nil"/>
            </w:tcBorders>
            <w:shd w:val="clear" w:color="auto" w:fill="auto"/>
            <w:vAlign w:val="bottom"/>
          </w:tcPr>
          <w:p w14:paraId="3EFF4A99" w14:textId="696E3FFD" w:rsidR="002D1B3B" w:rsidRPr="00731E2C" w:rsidRDefault="002D1B3B" w:rsidP="002D1B3B">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62DD9B8F" w14:textId="08E10A5E" w:rsidR="002D1B3B" w:rsidRPr="00731E2C" w:rsidRDefault="002D1B3B" w:rsidP="002D1B3B">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6AA59DD4" w14:textId="31981017" w:rsidR="002D1B3B" w:rsidRPr="00731E2C" w:rsidRDefault="002D1B3B" w:rsidP="002D1B3B">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1134" w:type="dxa"/>
            <w:tcBorders>
              <w:top w:val="nil"/>
              <w:left w:val="nil"/>
              <w:bottom w:val="nil"/>
              <w:right w:val="nil"/>
            </w:tcBorders>
            <w:shd w:val="clear" w:color="auto" w:fill="auto"/>
            <w:vAlign w:val="bottom"/>
          </w:tcPr>
          <w:p w14:paraId="6EA4C8E5" w14:textId="49CC5FEF" w:rsidR="002D1B3B" w:rsidRPr="00731E2C" w:rsidRDefault="002D1B3B" w:rsidP="002D1B3B">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2D1B3B" w:rsidRPr="006911BE" w14:paraId="3C103263" w14:textId="77777777" w:rsidTr="00864F78">
        <w:trPr>
          <w:trHeight w:hRule="exact" w:val="261"/>
          <w:jc w:val="center"/>
        </w:trPr>
        <w:tc>
          <w:tcPr>
            <w:tcW w:w="2982" w:type="dxa"/>
            <w:tcBorders>
              <w:top w:val="nil"/>
              <w:left w:val="nil"/>
              <w:bottom w:val="nil"/>
              <w:right w:val="nil"/>
            </w:tcBorders>
            <w:shd w:val="clear" w:color="auto" w:fill="auto"/>
            <w:vAlign w:val="bottom"/>
          </w:tcPr>
          <w:p w14:paraId="1767A862" w14:textId="432CDBD2" w:rsidR="002D1B3B" w:rsidRPr="006C2205" w:rsidRDefault="002D1B3B" w:rsidP="002D1B3B">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991" w:type="dxa"/>
            <w:tcBorders>
              <w:top w:val="nil"/>
              <w:left w:val="nil"/>
              <w:bottom w:val="nil"/>
              <w:right w:val="nil"/>
            </w:tcBorders>
            <w:shd w:val="clear" w:color="auto" w:fill="auto"/>
            <w:vAlign w:val="bottom"/>
          </w:tcPr>
          <w:p w14:paraId="7EB365D4" w14:textId="6961C7A9" w:rsidR="002D1B3B" w:rsidRPr="00731E2C" w:rsidRDefault="002D1B3B" w:rsidP="002D1B3B">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435678FE" w14:textId="0D321ADB" w:rsidR="002D1B3B" w:rsidRPr="00731E2C" w:rsidRDefault="002D1B3B" w:rsidP="002D1B3B">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676C6F3A" w14:textId="34C07F46" w:rsidR="002D1B3B" w:rsidRPr="00731E2C" w:rsidRDefault="002D1B3B" w:rsidP="002D1B3B">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45F404CC" w14:textId="596839FD" w:rsidR="002D1B3B" w:rsidRPr="00731E2C" w:rsidRDefault="002D1B3B" w:rsidP="002D1B3B">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1134" w:type="dxa"/>
            <w:tcBorders>
              <w:top w:val="nil"/>
              <w:left w:val="nil"/>
              <w:bottom w:val="nil"/>
              <w:right w:val="nil"/>
            </w:tcBorders>
            <w:shd w:val="clear" w:color="auto" w:fill="auto"/>
            <w:vAlign w:val="bottom"/>
          </w:tcPr>
          <w:p w14:paraId="3D68E232" w14:textId="1B6BA1EA" w:rsidR="002D1B3B" w:rsidRPr="00731E2C" w:rsidRDefault="002D1B3B" w:rsidP="002D1B3B">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1134" w:type="dxa"/>
            <w:tcBorders>
              <w:top w:val="nil"/>
              <w:left w:val="nil"/>
              <w:bottom w:val="nil"/>
              <w:right w:val="nil"/>
            </w:tcBorders>
            <w:shd w:val="clear" w:color="auto" w:fill="auto"/>
            <w:vAlign w:val="bottom"/>
          </w:tcPr>
          <w:p w14:paraId="7BBA7B11" w14:textId="442BD215" w:rsidR="002D1B3B" w:rsidRPr="00731E2C" w:rsidRDefault="002D1B3B" w:rsidP="002D1B3B">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E6325F" w:rsidRPr="006911BE" w14:paraId="3C25928A" w14:textId="77777777" w:rsidTr="00864F78">
        <w:trPr>
          <w:trHeight w:hRule="exact" w:val="266"/>
          <w:jc w:val="center"/>
        </w:trPr>
        <w:tc>
          <w:tcPr>
            <w:tcW w:w="2982" w:type="dxa"/>
            <w:vAlign w:val="bottom"/>
          </w:tcPr>
          <w:p w14:paraId="343A0F53" w14:textId="0CB82A90" w:rsidR="00E6325F" w:rsidRPr="006911BE" w:rsidRDefault="00E6325F" w:rsidP="00E6325F">
            <w:pPr>
              <w:tabs>
                <w:tab w:val="left" w:pos="-720"/>
              </w:tabs>
              <w:suppressAutoHyphens/>
              <w:rPr>
                <w:rFonts w:ascii="Calibri" w:hAnsi="Calibri" w:cs="Arial"/>
                <w:spacing w:val="-2"/>
                <w:sz w:val="18"/>
                <w:szCs w:val="18"/>
              </w:rPr>
            </w:pPr>
            <w:bookmarkStart w:id="2233" w:name="_Toc4062658"/>
            <w:r w:rsidRPr="006C2205">
              <w:rPr>
                <w:rFonts w:ascii="Calibri" w:hAnsi="Calibri" w:cs="Arial"/>
                <w:spacing w:val="-2"/>
                <w:sz w:val="18"/>
                <w:szCs w:val="18"/>
              </w:rPr>
              <w:t>Other irrevocable contingent liabilities</w:t>
            </w:r>
            <w:bookmarkEnd w:id="2233"/>
          </w:p>
        </w:tc>
        <w:tc>
          <w:tcPr>
            <w:tcW w:w="991" w:type="dxa"/>
            <w:tcBorders>
              <w:top w:val="nil"/>
              <w:left w:val="nil"/>
              <w:bottom w:val="nil"/>
              <w:right w:val="nil"/>
            </w:tcBorders>
            <w:shd w:val="clear" w:color="auto" w:fill="auto"/>
            <w:vAlign w:val="bottom"/>
          </w:tcPr>
          <w:p w14:paraId="326AB3F7" w14:textId="5EB5ECB4"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93</w:t>
            </w:r>
          </w:p>
        </w:tc>
        <w:tc>
          <w:tcPr>
            <w:tcW w:w="1134" w:type="dxa"/>
            <w:tcBorders>
              <w:top w:val="nil"/>
              <w:left w:val="nil"/>
              <w:bottom w:val="nil"/>
              <w:right w:val="nil"/>
            </w:tcBorders>
            <w:shd w:val="clear" w:color="auto" w:fill="auto"/>
            <w:vAlign w:val="bottom"/>
          </w:tcPr>
          <w:p w14:paraId="4286CD87" w14:textId="2410E3AA"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8879E7A" w14:textId="4C6C5613"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5D79C2B" w14:textId="6C7747F1"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0B8EDC0A" w14:textId="7502ACA8" w:rsidR="00E6325F" w:rsidRPr="00731E2C" w:rsidRDefault="00E6325F" w:rsidP="00E6325F">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029C2AE0" w14:textId="4B3EFC94" w:rsidR="00E6325F" w:rsidRPr="00731E2C" w:rsidRDefault="00E6325F" w:rsidP="00E6325F">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93</w:t>
            </w:r>
          </w:p>
        </w:tc>
      </w:tr>
      <w:tr w:rsidR="00E6325F" w:rsidRPr="006911BE" w14:paraId="25B4FB68" w14:textId="77777777" w:rsidTr="00864F78">
        <w:trPr>
          <w:trHeight w:hRule="exact" w:val="274"/>
          <w:jc w:val="center"/>
        </w:trPr>
        <w:tc>
          <w:tcPr>
            <w:tcW w:w="2982" w:type="dxa"/>
            <w:vAlign w:val="bottom"/>
          </w:tcPr>
          <w:p w14:paraId="087396B3" w14:textId="77777777" w:rsidR="00E6325F" w:rsidRPr="00EA22B8" w:rsidRDefault="00E6325F" w:rsidP="00E6325F">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8" w:space="0" w:color="auto"/>
              <w:right w:val="nil"/>
            </w:tcBorders>
            <w:shd w:val="clear" w:color="auto" w:fill="auto"/>
            <w:vAlign w:val="center"/>
          </w:tcPr>
          <w:p w14:paraId="5568FDFC" w14:textId="08F5A0AF" w:rsidR="00E6325F" w:rsidRPr="00EA22B8" w:rsidRDefault="00E6325F" w:rsidP="00E6325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4,270,235</w:t>
            </w:r>
          </w:p>
        </w:tc>
        <w:tc>
          <w:tcPr>
            <w:tcW w:w="1134" w:type="dxa"/>
            <w:tcBorders>
              <w:top w:val="single" w:sz="8" w:space="0" w:color="auto"/>
              <w:left w:val="nil"/>
              <w:bottom w:val="single" w:sz="8" w:space="0" w:color="auto"/>
              <w:right w:val="nil"/>
            </w:tcBorders>
            <w:shd w:val="clear" w:color="auto" w:fill="auto"/>
            <w:vAlign w:val="center"/>
          </w:tcPr>
          <w:p w14:paraId="37E485CA" w14:textId="57A2DC02" w:rsidR="00E6325F" w:rsidRPr="00EA22B8" w:rsidRDefault="00E6325F" w:rsidP="00E6325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1,100</w:t>
            </w:r>
          </w:p>
        </w:tc>
        <w:tc>
          <w:tcPr>
            <w:tcW w:w="1134" w:type="dxa"/>
            <w:tcBorders>
              <w:top w:val="single" w:sz="8" w:space="0" w:color="auto"/>
              <w:left w:val="nil"/>
              <w:bottom w:val="single" w:sz="8" w:space="0" w:color="auto"/>
              <w:right w:val="nil"/>
            </w:tcBorders>
            <w:shd w:val="clear" w:color="auto" w:fill="auto"/>
            <w:vAlign w:val="center"/>
          </w:tcPr>
          <w:p w14:paraId="54ED56AC" w14:textId="577DB16D" w:rsidR="00E6325F" w:rsidRPr="00EA22B8" w:rsidRDefault="00E6325F" w:rsidP="00E6325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36,000</w:t>
            </w:r>
          </w:p>
        </w:tc>
        <w:tc>
          <w:tcPr>
            <w:tcW w:w="1134" w:type="dxa"/>
            <w:tcBorders>
              <w:top w:val="single" w:sz="8" w:space="0" w:color="auto"/>
              <w:left w:val="nil"/>
              <w:bottom w:val="single" w:sz="8" w:space="0" w:color="auto"/>
              <w:right w:val="nil"/>
            </w:tcBorders>
            <w:shd w:val="clear" w:color="auto" w:fill="auto"/>
            <w:vAlign w:val="center"/>
          </w:tcPr>
          <w:p w14:paraId="3022D87B" w14:textId="72EF75FD" w:rsidR="00E6325F" w:rsidRPr="00EA22B8" w:rsidRDefault="00E6325F" w:rsidP="00E6325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120,400</w:t>
            </w:r>
          </w:p>
        </w:tc>
        <w:tc>
          <w:tcPr>
            <w:tcW w:w="1134" w:type="dxa"/>
            <w:tcBorders>
              <w:top w:val="single" w:sz="8" w:space="0" w:color="auto"/>
              <w:left w:val="nil"/>
              <w:bottom w:val="single" w:sz="8" w:space="0" w:color="auto"/>
              <w:right w:val="nil"/>
            </w:tcBorders>
            <w:shd w:val="clear" w:color="auto" w:fill="auto"/>
            <w:vAlign w:val="center"/>
          </w:tcPr>
          <w:p w14:paraId="43D7B1E9" w14:textId="39953E20" w:rsidR="00E6325F" w:rsidRPr="00EA22B8" w:rsidRDefault="00E6325F" w:rsidP="00E6325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114,420</w:t>
            </w:r>
          </w:p>
        </w:tc>
        <w:tc>
          <w:tcPr>
            <w:tcW w:w="1134" w:type="dxa"/>
            <w:tcBorders>
              <w:top w:val="single" w:sz="8" w:space="0" w:color="auto"/>
              <w:left w:val="nil"/>
              <w:bottom w:val="single" w:sz="8" w:space="0" w:color="auto"/>
              <w:right w:val="nil"/>
            </w:tcBorders>
            <w:shd w:val="clear" w:color="auto" w:fill="auto"/>
            <w:vAlign w:val="center"/>
          </w:tcPr>
          <w:p w14:paraId="44D11F92" w14:textId="66C4645A" w:rsidR="00E6325F" w:rsidRPr="00EA22B8" w:rsidRDefault="00E6325F" w:rsidP="00E6325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4,542,155</w:t>
            </w:r>
          </w:p>
        </w:tc>
      </w:tr>
    </w:tbl>
    <w:p w14:paraId="7F85EE6C" w14:textId="77777777" w:rsidR="00441EDF" w:rsidRPr="00864F78" w:rsidRDefault="00441EDF" w:rsidP="00441EDF">
      <w:pPr>
        <w:pStyle w:val="T1"/>
        <w:spacing w:before="0" w:after="0" w:line="240" w:lineRule="auto"/>
        <w:rPr>
          <w:rFonts w:asciiTheme="minorHAnsi" w:hAnsiTheme="minorHAnsi" w:cs="Arial"/>
          <w:sz w:val="18"/>
          <w:szCs w:val="22"/>
          <w:lang w:val="en-GB"/>
        </w:rPr>
      </w:pPr>
    </w:p>
    <w:tbl>
      <w:tblPr>
        <w:tblW w:w="5154" w:type="pct"/>
        <w:jc w:val="center"/>
        <w:tblLayout w:type="fixed"/>
        <w:tblCellMar>
          <w:left w:w="120" w:type="dxa"/>
          <w:right w:w="120" w:type="dxa"/>
        </w:tblCellMar>
        <w:tblLook w:val="0000" w:firstRow="0" w:lastRow="0" w:firstColumn="0" w:lastColumn="0" w:noHBand="0" w:noVBand="0"/>
      </w:tblPr>
      <w:tblGrid>
        <w:gridCol w:w="2982"/>
        <w:gridCol w:w="991"/>
        <w:gridCol w:w="1134"/>
        <w:gridCol w:w="1134"/>
        <w:gridCol w:w="1134"/>
        <w:gridCol w:w="1134"/>
        <w:gridCol w:w="1134"/>
      </w:tblGrid>
      <w:tr w:rsidR="00441EDF" w:rsidRPr="006911BE" w14:paraId="28482CE8" w14:textId="77777777" w:rsidTr="00453BC5">
        <w:trPr>
          <w:trHeight w:hRule="exact" w:val="460"/>
          <w:jc w:val="center"/>
        </w:trPr>
        <w:tc>
          <w:tcPr>
            <w:tcW w:w="2982" w:type="dxa"/>
          </w:tcPr>
          <w:p w14:paraId="50189327" w14:textId="77777777" w:rsidR="00441EDF" w:rsidRPr="00EA22B8" w:rsidRDefault="00441EDF" w:rsidP="00441EDF">
            <w:pPr>
              <w:pStyle w:val="TH"/>
              <w:spacing w:line="240" w:lineRule="auto"/>
              <w:rPr>
                <w:rFonts w:asciiTheme="minorHAnsi" w:hAnsiTheme="minorHAnsi" w:cs="Arial"/>
                <w:sz w:val="18"/>
                <w:szCs w:val="18"/>
              </w:rPr>
            </w:pPr>
            <w:r w:rsidRPr="00EA22B8">
              <w:rPr>
                <w:rFonts w:asciiTheme="minorHAnsi" w:hAnsiTheme="minorHAnsi" w:cs="Arial"/>
                <w:sz w:val="18"/>
                <w:szCs w:val="18"/>
              </w:rPr>
              <w:t>Bank</w:t>
            </w:r>
          </w:p>
          <w:p w14:paraId="59D22AFD" w14:textId="77777777" w:rsidR="00441EDF" w:rsidRPr="00EA22B8" w:rsidRDefault="00441EDF" w:rsidP="00441EDF">
            <w:pPr>
              <w:pStyle w:val="TH"/>
              <w:spacing w:line="240" w:lineRule="auto"/>
              <w:rPr>
                <w:rFonts w:asciiTheme="minorHAnsi" w:hAnsiTheme="minorHAnsi" w:cs="Arial"/>
                <w:sz w:val="18"/>
                <w:szCs w:val="18"/>
              </w:rPr>
            </w:pPr>
            <w:r w:rsidRPr="00EA22B8">
              <w:rPr>
                <w:rFonts w:asciiTheme="minorHAnsi" w:hAnsiTheme="minorHAnsi" w:cs="Arial"/>
                <w:sz w:val="18"/>
                <w:szCs w:val="18"/>
              </w:rPr>
              <w:t>31 December 2018</w:t>
            </w:r>
          </w:p>
        </w:tc>
        <w:tc>
          <w:tcPr>
            <w:tcW w:w="991" w:type="dxa"/>
          </w:tcPr>
          <w:p w14:paraId="6EC8145C"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Up to 1 month</w:t>
            </w:r>
          </w:p>
        </w:tc>
        <w:tc>
          <w:tcPr>
            <w:tcW w:w="1134" w:type="dxa"/>
          </w:tcPr>
          <w:p w14:paraId="0CC1EF35"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1 - 3 months</w:t>
            </w:r>
          </w:p>
        </w:tc>
        <w:tc>
          <w:tcPr>
            <w:tcW w:w="1134" w:type="dxa"/>
          </w:tcPr>
          <w:p w14:paraId="07027962"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 xml:space="preserve">3 - 12 </w:t>
            </w:r>
          </w:p>
          <w:p w14:paraId="04F74FC4"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months</w:t>
            </w:r>
          </w:p>
        </w:tc>
        <w:tc>
          <w:tcPr>
            <w:tcW w:w="1134" w:type="dxa"/>
          </w:tcPr>
          <w:p w14:paraId="1EBBB74C"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 xml:space="preserve">1 - 3 </w:t>
            </w:r>
          </w:p>
          <w:p w14:paraId="22738EB7"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years</w:t>
            </w:r>
          </w:p>
        </w:tc>
        <w:tc>
          <w:tcPr>
            <w:tcW w:w="1134" w:type="dxa"/>
          </w:tcPr>
          <w:p w14:paraId="4636CD7C" w14:textId="77777777" w:rsidR="00441EDF" w:rsidRPr="00EA22B8" w:rsidRDefault="00441EDF" w:rsidP="00441EDF">
            <w:pPr>
              <w:pStyle w:val="TH"/>
              <w:tabs>
                <w:tab w:val="clear" w:pos="1202"/>
                <w:tab w:val="right" w:pos="1263"/>
              </w:tabs>
              <w:spacing w:line="240" w:lineRule="auto"/>
              <w:jc w:val="right"/>
              <w:rPr>
                <w:rFonts w:asciiTheme="minorHAnsi" w:hAnsiTheme="minorHAnsi" w:cs="Arial"/>
                <w:sz w:val="18"/>
                <w:szCs w:val="18"/>
              </w:rPr>
            </w:pPr>
            <w:r w:rsidRPr="00EA22B8">
              <w:rPr>
                <w:rFonts w:asciiTheme="minorHAnsi" w:hAnsiTheme="minorHAnsi" w:cs="Arial"/>
                <w:sz w:val="18"/>
                <w:szCs w:val="18"/>
              </w:rPr>
              <w:t>Over 3 years</w:t>
            </w:r>
          </w:p>
        </w:tc>
        <w:tc>
          <w:tcPr>
            <w:tcW w:w="1134" w:type="dxa"/>
          </w:tcPr>
          <w:p w14:paraId="3F75E111"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Total</w:t>
            </w:r>
          </w:p>
        </w:tc>
      </w:tr>
      <w:tr w:rsidR="00441EDF" w:rsidRPr="006911BE" w14:paraId="21A4EA29" w14:textId="77777777" w:rsidTr="00453BC5">
        <w:trPr>
          <w:trHeight w:hRule="exact" w:val="284"/>
          <w:jc w:val="center"/>
        </w:trPr>
        <w:tc>
          <w:tcPr>
            <w:tcW w:w="2982" w:type="dxa"/>
          </w:tcPr>
          <w:p w14:paraId="73EF910D" w14:textId="77777777" w:rsidR="00441EDF" w:rsidRPr="00EA22B8" w:rsidRDefault="00441EDF" w:rsidP="00441EDF">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489C9895"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3A966585" w14:textId="77777777" w:rsidR="00441EDF" w:rsidRPr="00EA22B8" w:rsidRDefault="00441EDF" w:rsidP="00441EDF">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36C16D8B"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35943940"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1265183B" w14:textId="77777777" w:rsidR="00441EDF" w:rsidRPr="00EA22B8" w:rsidRDefault="00441EDF" w:rsidP="00441EDF">
            <w:pPr>
              <w:pStyle w:val="TH"/>
              <w:tabs>
                <w:tab w:val="clear" w:pos="1202"/>
                <w:tab w:val="right" w:pos="1263"/>
              </w:tabs>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4B5F49F4" w14:textId="77777777" w:rsidR="00441EDF" w:rsidRPr="00EA22B8" w:rsidRDefault="00441EDF" w:rsidP="00441EDF">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r>
      <w:tr w:rsidR="00441EDF" w:rsidRPr="006911BE" w14:paraId="25D46D23" w14:textId="77777777" w:rsidTr="00453BC5">
        <w:trPr>
          <w:trHeight w:hRule="exact" w:val="284"/>
          <w:jc w:val="center"/>
        </w:trPr>
        <w:tc>
          <w:tcPr>
            <w:tcW w:w="2982" w:type="dxa"/>
            <w:vAlign w:val="bottom"/>
          </w:tcPr>
          <w:p w14:paraId="4EB7FC89" w14:textId="77777777" w:rsidR="00441EDF" w:rsidRPr="00EA22B8" w:rsidRDefault="00441EDF" w:rsidP="00441EDF">
            <w:pPr>
              <w:pStyle w:val="TT"/>
              <w:spacing w:line="240" w:lineRule="auto"/>
              <w:rPr>
                <w:rFonts w:asciiTheme="minorHAnsi" w:hAnsiTheme="minorHAnsi" w:cs="Arial"/>
                <w:b/>
                <w:bCs/>
                <w:sz w:val="18"/>
                <w:szCs w:val="18"/>
              </w:rPr>
            </w:pPr>
            <w:r w:rsidRPr="00EA22B8">
              <w:rPr>
                <w:rFonts w:asciiTheme="minorHAnsi" w:hAnsiTheme="minorHAnsi" w:cs="Arial"/>
                <w:b/>
                <w:bCs/>
                <w:sz w:val="18"/>
                <w:szCs w:val="18"/>
              </w:rPr>
              <w:t>Financial liabilities</w:t>
            </w:r>
          </w:p>
        </w:tc>
        <w:tc>
          <w:tcPr>
            <w:tcW w:w="991" w:type="dxa"/>
            <w:vAlign w:val="bottom"/>
          </w:tcPr>
          <w:p w14:paraId="03600537" w14:textId="77777777" w:rsidR="00441EDF" w:rsidRPr="00EA22B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5B4C29C" w14:textId="77777777" w:rsidR="00441EDF" w:rsidRPr="00EA22B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529A93EB" w14:textId="77777777" w:rsidR="00441EDF" w:rsidRPr="00EA22B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F296F86" w14:textId="77777777" w:rsidR="00441EDF" w:rsidRPr="00EA22B8" w:rsidRDefault="00441EDF" w:rsidP="00441EDF">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3A8104A" w14:textId="77777777" w:rsidR="00441EDF" w:rsidRPr="00EA22B8" w:rsidRDefault="00441EDF" w:rsidP="00441EDF">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2185D1F5" w14:textId="77777777" w:rsidR="00441EDF" w:rsidRPr="00EA22B8" w:rsidRDefault="00441EDF" w:rsidP="00441EDF">
            <w:pPr>
              <w:pStyle w:val="TT"/>
              <w:tabs>
                <w:tab w:val="clear" w:pos="1202"/>
              </w:tabs>
              <w:spacing w:line="240" w:lineRule="auto"/>
              <w:jc w:val="right"/>
              <w:rPr>
                <w:rFonts w:asciiTheme="minorHAnsi" w:hAnsiTheme="minorHAnsi" w:cs="Arial"/>
                <w:b/>
                <w:bCs/>
                <w:sz w:val="18"/>
                <w:szCs w:val="18"/>
              </w:rPr>
            </w:pPr>
          </w:p>
        </w:tc>
      </w:tr>
      <w:tr w:rsidR="00441EDF" w:rsidRPr="006911BE" w14:paraId="38A8D3B9" w14:textId="77777777" w:rsidTr="00453BC5">
        <w:trPr>
          <w:trHeight w:hRule="exact" w:val="284"/>
          <w:jc w:val="center"/>
        </w:trPr>
        <w:tc>
          <w:tcPr>
            <w:tcW w:w="2982" w:type="dxa"/>
            <w:vAlign w:val="bottom"/>
          </w:tcPr>
          <w:p w14:paraId="616B95FB" w14:textId="77777777" w:rsidR="00441EDF" w:rsidRPr="00EA22B8" w:rsidRDefault="00441EDF" w:rsidP="00441EDF">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Deposits from customers</w:t>
            </w:r>
          </w:p>
        </w:tc>
        <w:tc>
          <w:tcPr>
            <w:tcW w:w="991" w:type="dxa"/>
            <w:tcBorders>
              <w:top w:val="nil"/>
              <w:left w:val="nil"/>
              <w:bottom w:val="nil"/>
              <w:right w:val="nil"/>
            </w:tcBorders>
            <w:shd w:val="clear" w:color="auto" w:fill="auto"/>
            <w:vAlign w:val="bottom"/>
          </w:tcPr>
          <w:p w14:paraId="776595D9"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229</w:t>
            </w:r>
            <w:r>
              <w:rPr>
                <w:rFonts w:asciiTheme="minorHAnsi" w:hAnsiTheme="minorHAnsi" w:cstheme="minorHAnsi"/>
                <w:sz w:val="18"/>
                <w:szCs w:val="18"/>
              </w:rPr>
              <w:t>,</w:t>
            </w:r>
            <w:r w:rsidRPr="00EA22B8">
              <w:rPr>
                <w:rFonts w:asciiTheme="minorHAnsi" w:hAnsiTheme="minorHAnsi" w:cstheme="minorHAnsi"/>
                <w:sz w:val="18"/>
                <w:szCs w:val="18"/>
              </w:rPr>
              <w:t>704</w:t>
            </w:r>
          </w:p>
        </w:tc>
        <w:tc>
          <w:tcPr>
            <w:tcW w:w="1134" w:type="dxa"/>
            <w:tcBorders>
              <w:top w:val="nil"/>
              <w:left w:val="nil"/>
              <w:bottom w:val="nil"/>
              <w:right w:val="nil"/>
            </w:tcBorders>
            <w:shd w:val="clear" w:color="auto" w:fill="auto"/>
            <w:vAlign w:val="bottom"/>
          </w:tcPr>
          <w:p w14:paraId="0F32939B"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6</w:t>
            </w:r>
            <w:r>
              <w:rPr>
                <w:rFonts w:asciiTheme="minorHAnsi" w:hAnsiTheme="minorHAnsi" w:cstheme="minorHAnsi"/>
                <w:sz w:val="18"/>
                <w:szCs w:val="18"/>
              </w:rPr>
              <w:t>,</w:t>
            </w:r>
            <w:r w:rsidRPr="00EA22B8">
              <w:rPr>
                <w:rFonts w:asciiTheme="minorHAnsi" w:hAnsiTheme="minorHAnsi" w:cstheme="minorHAnsi"/>
                <w:sz w:val="18"/>
                <w:szCs w:val="18"/>
              </w:rPr>
              <w:t>579</w:t>
            </w:r>
          </w:p>
        </w:tc>
        <w:tc>
          <w:tcPr>
            <w:tcW w:w="1134" w:type="dxa"/>
            <w:tcBorders>
              <w:top w:val="nil"/>
              <w:left w:val="nil"/>
              <w:bottom w:val="nil"/>
              <w:right w:val="nil"/>
            </w:tcBorders>
            <w:shd w:val="clear" w:color="auto" w:fill="auto"/>
            <w:vAlign w:val="bottom"/>
          </w:tcPr>
          <w:p w14:paraId="225558D5"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177</w:t>
            </w:r>
            <w:r>
              <w:rPr>
                <w:rFonts w:asciiTheme="minorHAnsi" w:hAnsiTheme="minorHAnsi" w:cstheme="minorHAnsi"/>
                <w:sz w:val="18"/>
                <w:szCs w:val="18"/>
              </w:rPr>
              <w:t>,</w:t>
            </w:r>
            <w:r w:rsidRPr="00EA22B8">
              <w:rPr>
                <w:rFonts w:asciiTheme="minorHAnsi" w:hAnsiTheme="minorHAnsi" w:cstheme="minorHAnsi"/>
                <w:sz w:val="18"/>
                <w:szCs w:val="18"/>
              </w:rPr>
              <w:t>736</w:t>
            </w:r>
          </w:p>
        </w:tc>
        <w:tc>
          <w:tcPr>
            <w:tcW w:w="1134" w:type="dxa"/>
            <w:tcBorders>
              <w:top w:val="nil"/>
              <w:left w:val="nil"/>
              <w:bottom w:val="nil"/>
              <w:right w:val="nil"/>
            </w:tcBorders>
            <w:shd w:val="clear" w:color="auto" w:fill="auto"/>
            <w:vAlign w:val="bottom"/>
          </w:tcPr>
          <w:p w14:paraId="3F3DADB5"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757</w:t>
            </w:r>
          </w:p>
        </w:tc>
        <w:tc>
          <w:tcPr>
            <w:tcW w:w="1134" w:type="dxa"/>
            <w:tcBorders>
              <w:top w:val="nil"/>
              <w:left w:val="nil"/>
              <w:bottom w:val="nil"/>
              <w:right w:val="nil"/>
            </w:tcBorders>
            <w:shd w:val="clear" w:color="auto" w:fill="auto"/>
            <w:vAlign w:val="bottom"/>
          </w:tcPr>
          <w:p w14:paraId="3C3DD9C9"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14</w:t>
            </w:r>
            <w:r>
              <w:rPr>
                <w:rFonts w:asciiTheme="minorHAnsi" w:hAnsiTheme="minorHAnsi" w:cstheme="minorHAnsi"/>
                <w:sz w:val="18"/>
                <w:szCs w:val="18"/>
              </w:rPr>
              <w:t>,</w:t>
            </w:r>
            <w:r w:rsidRPr="00EA22B8">
              <w:rPr>
                <w:rFonts w:asciiTheme="minorHAnsi" w:hAnsiTheme="minorHAnsi" w:cstheme="minorHAnsi"/>
                <w:sz w:val="18"/>
                <w:szCs w:val="18"/>
              </w:rPr>
              <w:t>320</w:t>
            </w:r>
          </w:p>
        </w:tc>
        <w:tc>
          <w:tcPr>
            <w:tcW w:w="1134" w:type="dxa"/>
            <w:tcBorders>
              <w:top w:val="nil"/>
              <w:left w:val="nil"/>
              <w:bottom w:val="nil"/>
              <w:right w:val="nil"/>
            </w:tcBorders>
            <w:shd w:val="clear" w:color="auto" w:fill="auto"/>
            <w:vAlign w:val="bottom"/>
          </w:tcPr>
          <w:p w14:paraId="2BD8D67A"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Theme="minorHAnsi" w:hAnsiTheme="minorHAnsi" w:cstheme="minorHAnsi"/>
                <w:sz w:val="18"/>
                <w:szCs w:val="18"/>
              </w:rPr>
              <w:t>429</w:t>
            </w:r>
            <w:r>
              <w:rPr>
                <w:rFonts w:asciiTheme="minorHAnsi" w:hAnsiTheme="minorHAnsi" w:cstheme="minorHAnsi"/>
                <w:sz w:val="18"/>
                <w:szCs w:val="18"/>
              </w:rPr>
              <w:t>,</w:t>
            </w:r>
            <w:r w:rsidRPr="00EA22B8">
              <w:rPr>
                <w:rFonts w:asciiTheme="minorHAnsi" w:hAnsiTheme="minorHAnsi" w:cstheme="minorHAnsi"/>
                <w:sz w:val="18"/>
                <w:szCs w:val="18"/>
              </w:rPr>
              <w:t>096</w:t>
            </w:r>
          </w:p>
        </w:tc>
      </w:tr>
      <w:tr w:rsidR="00441EDF" w:rsidRPr="006911BE" w14:paraId="17F90DDE" w14:textId="77777777" w:rsidTr="00453BC5">
        <w:trPr>
          <w:trHeight w:hRule="exact" w:val="284"/>
          <w:jc w:val="center"/>
        </w:trPr>
        <w:tc>
          <w:tcPr>
            <w:tcW w:w="2982" w:type="dxa"/>
            <w:vAlign w:val="bottom"/>
          </w:tcPr>
          <w:p w14:paraId="3FCF2C09" w14:textId="77777777" w:rsidR="00441EDF" w:rsidRPr="00EA22B8" w:rsidRDefault="00441EDF" w:rsidP="00441EDF">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Borrowings</w:t>
            </w:r>
          </w:p>
        </w:tc>
        <w:tc>
          <w:tcPr>
            <w:tcW w:w="991" w:type="dxa"/>
            <w:tcBorders>
              <w:top w:val="nil"/>
              <w:left w:val="nil"/>
              <w:bottom w:val="nil"/>
              <w:right w:val="nil"/>
            </w:tcBorders>
            <w:shd w:val="clear" w:color="auto" w:fill="auto"/>
            <w:vAlign w:val="bottom"/>
          </w:tcPr>
          <w:p w14:paraId="09D92838"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338</w:t>
            </w:r>
            <w:r>
              <w:rPr>
                <w:rFonts w:ascii="Calibri" w:hAnsi="Calibri" w:cs="Calibri"/>
                <w:sz w:val="18"/>
                <w:szCs w:val="18"/>
              </w:rPr>
              <w:t>,</w:t>
            </w:r>
            <w:r w:rsidRPr="00EA22B8">
              <w:rPr>
                <w:rFonts w:ascii="Calibri" w:hAnsi="Calibri" w:cs="Calibri"/>
                <w:sz w:val="18"/>
                <w:szCs w:val="18"/>
              </w:rPr>
              <w:t>464</w:t>
            </w:r>
          </w:p>
        </w:tc>
        <w:tc>
          <w:tcPr>
            <w:tcW w:w="1134" w:type="dxa"/>
            <w:tcBorders>
              <w:top w:val="nil"/>
              <w:left w:val="nil"/>
              <w:bottom w:val="nil"/>
              <w:right w:val="nil"/>
            </w:tcBorders>
            <w:shd w:val="clear" w:color="auto" w:fill="auto"/>
            <w:vAlign w:val="bottom"/>
          </w:tcPr>
          <w:p w14:paraId="6AE8A2BD"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438</w:t>
            </w:r>
            <w:r>
              <w:rPr>
                <w:rFonts w:ascii="Calibri" w:hAnsi="Calibri" w:cs="Calibri"/>
                <w:sz w:val="18"/>
                <w:szCs w:val="18"/>
              </w:rPr>
              <w:t>,</w:t>
            </w:r>
            <w:r w:rsidRPr="00EA22B8">
              <w:rPr>
                <w:rFonts w:ascii="Calibri" w:hAnsi="Calibri" w:cs="Calibri"/>
                <w:sz w:val="18"/>
                <w:szCs w:val="18"/>
              </w:rPr>
              <w:t>773</w:t>
            </w:r>
          </w:p>
        </w:tc>
        <w:tc>
          <w:tcPr>
            <w:tcW w:w="1134" w:type="dxa"/>
            <w:tcBorders>
              <w:top w:val="nil"/>
              <w:left w:val="nil"/>
              <w:bottom w:val="nil"/>
              <w:right w:val="nil"/>
            </w:tcBorders>
            <w:shd w:val="clear" w:color="auto" w:fill="auto"/>
            <w:vAlign w:val="bottom"/>
          </w:tcPr>
          <w:p w14:paraId="79B827EA"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1</w:t>
            </w:r>
            <w:r>
              <w:rPr>
                <w:rFonts w:ascii="Calibri" w:hAnsi="Calibri" w:cs="Calibri"/>
                <w:sz w:val="18"/>
                <w:szCs w:val="18"/>
              </w:rPr>
              <w:t>,</w:t>
            </w:r>
            <w:r w:rsidRPr="00EA22B8">
              <w:rPr>
                <w:rFonts w:ascii="Calibri" w:hAnsi="Calibri" w:cs="Calibri"/>
                <w:sz w:val="18"/>
                <w:szCs w:val="18"/>
              </w:rPr>
              <w:t>647</w:t>
            </w:r>
            <w:r>
              <w:rPr>
                <w:rFonts w:ascii="Calibri" w:hAnsi="Calibri" w:cs="Calibri"/>
                <w:sz w:val="18"/>
                <w:szCs w:val="18"/>
              </w:rPr>
              <w:t>,</w:t>
            </w:r>
            <w:r w:rsidRPr="00EA22B8">
              <w:rPr>
                <w:rFonts w:ascii="Calibri" w:hAnsi="Calibri" w:cs="Calibri"/>
                <w:sz w:val="18"/>
                <w:szCs w:val="18"/>
              </w:rPr>
              <w:t>005</w:t>
            </w:r>
          </w:p>
        </w:tc>
        <w:tc>
          <w:tcPr>
            <w:tcW w:w="1134" w:type="dxa"/>
            <w:tcBorders>
              <w:top w:val="nil"/>
              <w:left w:val="nil"/>
              <w:bottom w:val="nil"/>
              <w:right w:val="nil"/>
            </w:tcBorders>
            <w:shd w:val="clear" w:color="auto" w:fill="auto"/>
            <w:vAlign w:val="bottom"/>
          </w:tcPr>
          <w:p w14:paraId="28E03492"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4</w:t>
            </w:r>
            <w:r>
              <w:rPr>
                <w:rFonts w:ascii="Calibri" w:hAnsi="Calibri" w:cs="Calibri"/>
                <w:sz w:val="18"/>
                <w:szCs w:val="18"/>
              </w:rPr>
              <w:t>,</w:t>
            </w:r>
            <w:r w:rsidRPr="00EA22B8">
              <w:rPr>
                <w:rFonts w:ascii="Calibri" w:hAnsi="Calibri" w:cs="Calibri"/>
                <w:sz w:val="18"/>
                <w:szCs w:val="18"/>
              </w:rPr>
              <w:t>387</w:t>
            </w:r>
            <w:r>
              <w:rPr>
                <w:rFonts w:ascii="Calibri" w:hAnsi="Calibri" w:cs="Calibri"/>
                <w:sz w:val="18"/>
                <w:szCs w:val="18"/>
              </w:rPr>
              <w:t>,</w:t>
            </w:r>
            <w:r w:rsidRPr="00EA22B8">
              <w:rPr>
                <w:rFonts w:ascii="Calibri" w:hAnsi="Calibri" w:cs="Calibri"/>
                <w:sz w:val="18"/>
                <w:szCs w:val="18"/>
              </w:rPr>
              <w:t>915</w:t>
            </w:r>
          </w:p>
        </w:tc>
        <w:tc>
          <w:tcPr>
            <w:tcW w:w="1134" w:type="dxa"/>
            <w:tcBorders>
              <w:top w:val="nil"/>
              <w:left w:val="nil"/>
              <w:bottom w:val="nil"/>
              <w:right w:val="nil"/>
            </w:tcBorders>
            <w:shd w:val="clear" w:color="auto" w:fill="auto"/>
            <w:vAlign w:val="bottom"/>
          </w:tcPr>
          <w:p w14:paraId="3C4D828E"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9</w:t>
            </w:r>
            <w:r>
              <w:rPr>
                <w:rFonts w:ascii="Calibri" w:hAnsi="Calibri" w:cs="Calibri"/>
                <w:sz w:val="18"/>
                <w:szCs w:val="18"/>
              </w:rPr>
              <w:t>,</w:t>
            </w:r>
            <w:r w:rsidRPr="00EA22B8">
              <w:rPr>
                <w:rFonts w:ascii="Calibri" w:hAnsi="Calibri" w:cs="Calibri"/>
                <w:sz w:val="18"/>
                <w:szCs w:val="18"/>
              </w:rPr>
              <w:t>457</w:t>
            </w:r>
            <w:r>
              <w:rPr>
                <w:rFonts w:ascii="Calibri" w:hAnsi="Calibri" w:cs="Calibri"/>
                <w:sz w:val="18"/>
                <w:szCs w:val="18"/>
              </w:rPr>
              <w:t>,</w:t>
            </w:r>
            <w:r w:rsidRPr="00EA22B8">
              <w:rPr>
                <w:rFonts w:ascii="Calibri" w:hAnsi="Calibri" w:cs="Calibri"/>
                <w:sz w:val="18"/>
                <w:szCs w:val="18"/>
              </w:rPr>
              <w:t>974</w:t>
            </w:r>
          </w:p>
        </w:tc>
        <w:tc>
          <w:tcPr>
            <w:tcW w:w="1134" w:type="dxa"/>
            <w:tcBorders>
              <w:top w:val="nil"/>
              <w:left w:val="nil"/>
              <w:bottom w:val="nil"/>
              <w:right w:val="nil"/>
            </w:tcBorders>
            <w:shd w:val="clear" w:color="auto" w:fill="auto"/>
            <w:vAlign w:val="bottom"/>
          </w:tcPr>
          <w:p w14:paraId="0496604D"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EA22B8">
              <w:rPr>
                <w:rFonts w:ascii="Calibri" w:hAnsi="Calibri" w:cs="Calibri"/>
                <w:sz w:val="18"/>
                <w:szCs w:val="18"/>
              </w:rPr>
              <w:t>16</w:t>
            </w:r>
            <w:r>
              <w:rPr>
                <w:rFonts w:ascii="Calibri" w:hAnsi="Calibri" w:cs="Calibri"/>
                <w:sz w:val="18"/>
                <w:szCs w:val="18"/>
              </w:rPr>
              <w:t>,</w:t>
            </w:r>
            <w:r w:rsidRPr="00EA22B8">
              <w:rPr>
                <w:rFonts w:ascii="Calibri" w:hAnsi="Calibri" w:cs="Calibri"/>
                <w:sz w:val="18"/>
                <w:szCs w:val="18"/>
              </w:rPr>
              <w:t>270</w:t>
            </w:r>
            <w:r>
              <w:rPr>
                <w:rFonts w:ascii="Calibri" w:hAnsi="Calibri" w:cs="Calibri"/>
                <w:sz w:val="18"/>
                <w:szCs w:val="18"/>
              </w:rPr>
              <w:t>,</w:t>
            </w:r>
            <w:r w:rsidRPr="00EA22B8">
              <w:rPr>
                <w:rFonts w:ascii="Calibri" w:hAnsi="Calibri" w:cs="Calibri"/>
                <w:sz w:val="18"/>
                <w:szCs w:val="18"/>
              </w:rPr>
              <w:t>131</w:t>
            </w:r>
          </w:p>
        </w:tc>
      </w:tr>
      <w:tr w:rsidR="00441EDF" w:rsidRPr="006911BE" w14:paraId="110F9BCE" w14:textId="77777777" w:rsidTr="00453BC5">
        <w:trPr>
          <w:trHeight w:hRule="exact" w:val="284"/>
          <w:jc w:val="center"/>
        </w:trPr>
        <w:tc>
          <w:tcPr>
            <w:tcW w:w="2982" w:type="dxa"/>
            <w:vAlign w:val="bottom"/>
          </w:tcPr>
          <w:p w14:paraId="4895B159" w14:textId="77777777" w:rsidR="00441EDF" w:rsidRPr="00EA22B8" w:rsidRDefault="00441EDF" w:rsidP="00441EDF">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Debt securities issued</w:t>
            </w:r>
          </w:p>
        </w:tc>
        <w:tc>
          <w:tcPr>
            <w:tcW w:w="991" w:type="dxa"/>
            <w:tcBorders>
              <w:top w:val="nil"/>
              <w:left w:val="nil"/>
              <w:right w:val="nil"/>
            </w:tcBorders>
            <w:shd w:val="clear" w:color="auto" w:fill="auto"/>
            <w:vAlign w:val="bottom"/>
          </w:tcPr>
          <w:p w14:paraId="31C189E9"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w:t>
            </w:r>
          </w:p>
        </w:tc>
        <w:tc>
          <w:tcPr>
            <w:tcW w:w="1134" w:type="dxa"/>
            <w:tcBorders>
              <w:top w:val="nil"/>
              <w:left w:val="nil"/>
              <w:right w:val="nil"/>
            </w:tcBorders>
            <w:shd w:val="clear" w:color="auto" w:fill="auto"/>
            <w:vAlign w:val="bottom"/>
          </w:tcPr>
          <w:p w14:paraId="68D47CAB"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w:t>
            </w:r>
          </w:p>
        </w:tc>
        <w:tc>
          <w:tcPr>
            <w:tcW w:w="1134" w:type="dxa"/>
            <w:tcBorders>
              <w:top w:val="nil"/>
              <w:left w:val="nil"/>
              <w:right w:val="nil"/>
            </w:tcBorders>
            <w:shd w:val="clear" w:color="auto" w:fill="auto"/>
            <w:vAlign w:val="bottom"/>
          </w:tcPr>
          <w:p w14:paraId="3ABFA1D6"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66</w:t>
            </w:r>
            <w:r>
              <w:rPr>
                <w:rFonts w:asciiTheme="minorHAnsi" w:hAnsiTheme="minorHAnsi" w:cstheme="minorHAnsi"/>
                <w:sz w:val="18"/>
                <w:szCs w:val="18"/>
              </w:rPr>
              <w:t>,</w:t>
            </w:r>
            <w:r w:rsidRPr="00EA22B8">
              <w:rPr>
                <w:rFonts w:asciiTheme="minorHAnsi" w:hAnsiTheme="minorHAnsi" w:cstheme="minorHAnsi"/>
                <w:sz w:val="18"/>
                <w:szCs w:val="18"/>
              </w:rPr>
              <w:t>758</w:t>
            </w:r>
          </w:p>
        </w:tc>
        <w:tc>
          <w:tcPr>
            <w:tcW w:w="1134" w:type="dxa"/>
            <w:tcBorders>
              <w:top w:val="nil"/>
              <w:left w:val="nil"/>
              <w:right w:val="nil"/>
            </w:tcBorders>
            <w:shd w:val="clear" w:color="auto" w:fill="auto"/>
            <w:vAlign w:val="bottom"/>
          </w:tcPr>
          <w:p w14:paraId="64B04FEE"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1</w:t>
            </w:r>
            <w:r>
              <w:rPr>
                <w:rFonts w:asciiTheme="minorHAnsi" w:hAnsiTheme="minorHAnsi" w:cstheme="minorHAnsi"/>
                <w:sz w:val="18"/>
                <w:szCs w:val="18"/>
              </w:rPr>
              <w:t>,</w:t>
            </w:r>
            <w:r w:rsidRPr="00EA22B8">
              <w:rPr>
                <w:rFonts w:asciiTheme="minorHAnsi" w:hAnsiTheme="minorHAnsi" w:cstheme="minorHAnsi"/>
                <w:sz w:val="18"/>
                <w:szCs w:val="18"/>
              </w:rPr>
              <w:t>173</w:t>
            </w:r>
            <w:r>
              <w:rPr>
                <w:rFonts w:asciiTheme="minorHAnsi" w:hAnsiTheme="minorHAnsi" w:cstheme="minorHAnsi"/>
                <w:sz w:val="18"/>
                <w:szCs w:val="18"/>
              </w:rPr>
              <w:t>,</w:t>
            </w:r>
            <w:r w:rsidRPr="00EA22B8">
              <w:rPr>
                <w:rFonts w:asciiTheme="minorHAnsi" w:hAnsiTheme="minorHAnsi" w:cstheme="minorHAnsi"/>
                <w:sz w:val="18"/>
                <w:szCs w:val="18"/>
              </w:rPr>
              <w:t>968</w:t>
            </w:r>
          </w:p>
        </w:tc>
        <w:tc>
          <w:tcPr>
            <w:tcW w:w="1134" w:type="dxa"/>
            <w:tcBorders>
              <w:top w:val="nil"/>
              <w:left w:val="nil"/>
              <w:right w:val="nil"/>
            </w:tcBorders>
            <w:shd w:val="clear" w:color="auto" w:fill="auto"/>
            <w:vAlign w:val="bottom"/>
          </w:tcPr>
          <w:p w14:paraId="5AF73859"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w:t>
            </w:r>
          </w:p>
        </w:tc>
        <w:tc>
          <w:tcPr>
            <w:tcW w:w="1134" w:type="dxa"/>
            <w:tcBorders>
              <w:top w:val="nil"/>
              <w:left w:val="nil"/>
              <w:right w:val="nil"/>
            </w:tcBorders>
            <w:shd w:val="clear" w:color="auto" w:fill="auto"/>
            <w:vAlign w:val="bottom"/>
          </w:tcPr>
          <w:p w14:paraId="593994D5"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lang w:val="pl-PL"/>
              </w:rPr>
            </w:pPr>
            <w:r w:rsidRPr="00EA22B8">
              <w:rPr>
                <w:rFonts w:asciiTheme="minorHAnsi" w:hAnsiTheme="minorHAnsi" w:cstheme="minorHAnsi"/>
                <w:sz w:val="18"/>
                <w:szCs w:val="18"/>
              </w:rPr>
              <w:t>1</w:t>
            </w:r>
            <w:r>
              <w:rPr>
                <w:rFonts w:asciiTheme="minorHAnsi" w:hAnsiTheme="minorHAnsi" w:cstheme="minorHAnsi"/>
                <w:sz w:val="18"/>
                <w:szCs w:val="18"/>
              </w:rPr>
              <w:t>,</w:t>
            </w:r>
            <w:r w:rsidRPr="00EA22B8">
              <w:rPr>
                <w:rFonts w:asciiTheme="minorHAnsi" w:hAnsiTheme="minorHAnsi" w:cstheme="minorHAnsi"/>
                <w:sz w:val="18"/>
                <w:szCs w:val="18"/>
              </w:rPr>
              <w:t>240</w:t>
            </w:r>
            <w:r>
              <w:rPr>
                <w:rFonts w:asciiTheme="minorHAnsi" w:hAnsiTheme="minorHAnsi" w:cstheme="minorHAnsi"/>
                <w:sz w:val="18"/>
                <w:szCs w:val="18"/>
              </w:rPr>
              <w:t>,</w:t>
            </w:r>
            <w:r w:rsidRPr="00EA22B8">
              <w:rPr>
                <w:rFonts w:asciiTheme="minorHAnsi" w:hAnsiTheme="minorHAnsi" w:cstheme="minorHAnsi"/>
                <w:sz w:val="18"/>
                <w:szCs w:val="18"/>
              </w:rPr>
              <w:t>726</w:t>
            </w:r>
          </w:p>
        </w:tc>
      </w:tr>
      <w:tr w:rsidR="00441EDF" w:rsidRPr="006911BE" w14:paraId="48CB5E09" w14:textId="77777777" w:rsidTr="00453BC5">
        <w:trPr>
          <w:trHeight w:hRule="exact" w:val="546"/>
          <w:jc w:val="center"/>
        </w:trPr>
        <w:tc>
          <w:tcPr>
            <w:tcW w:w="2982" w:type="dxa"/>
            <w:vAlign w:val="bottom"/>
          </w:tcPr>
          <w:p w14:paraId="4F1C29E2" w14:textId="0EE90E16" w:rsidR="00441EDF" w:rsidRPr="00EA22B8" w:rsidRDefault="00441EDF" w:rsidP="00441EDF">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991" w:type="dxa"/>
            <w:shd w:val="clear" w:color="auto" w:fill="auto"/>
            <w:vAlign w:val="bottom"/>
          </w:tcPr>
          <w:p w14:paraId="067F9647" w14:textId="11890727"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125,417</w:t>
            </w:r>
          </w:p>
        </w:tc>
        <w:tc>
          <w:tcPr>
            <w:tcW w:w="1134" w:type="dxa"/>
            <w:shd w:val="clear" w:color="auto" w:fill="auto"/>
            <w:vAlign w:val="bottom"/>
          </w:tcPr>
          <w:p w14:paraId="67B4C6BB" w14:textId="50E42A20"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10,305</w:t>
            </w:r>
          </w:p>
        </w:tc>
        <w:tc>
          <w:tcPr>
            <w:tcW w:w="1134" w:type="dxa"/>
            <w:shd w:val="clear" w:color="auto" w:fill="auto"/>
            <w:vAlign w:val="bottom"/>
          </w:tcPr>
          <w:p w14:paraId="1D38E2D4" w14:textId="5C30E7FD"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35,487</w:t>
            </w:r>
          </w:p>
        </w:tc>
        <w:tc>
          <w:tcPr>
            <w:tcW w:w="1134" w:type="dxa"/>
            <w:shd w:val="clear" w:color="auto" w:fill="auto"/>
            <w:vAlign w:val="bottom"/>
          </w:tcPr>
          <w:p w14:paraId="2A62B243" w14:textId="5B40B0FF"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71,166</w:t>
            </w:r>
          </w:p>
        </w:tc>
        <w:tc>
          <w:tcPr>
            <w:tcW w:w="1134" w:type="dxa"/>
            <w:shd w:val="clear" w:color="auto" w:fill="auto"/>
            <w:vAlign w:val="bottom"/>
          </w:tcPr>
          <w:p w14:paraId="275D869D" w14:textId="5BD3098A"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78,986</w:t>
            </w:r>
          </w:p>
        </w:tc>
        <w:tc>
          <w:tcPr>
            <w:tcW w:w="1134" w:type="dxa"/>
            <w:shd w:val="clear" w:color="auto" w:fill="auto"/>
            <w:vAlign w:val="bottom"/>
          </w:tcPr>
          <w:p w14:paraId="4A01F972" w14:textId="4A21EA58" w:rsidR="00441EDF" w:rsidRPr="00453BC5" w:rsidRDefault="00441EDF" w:rsidP="00441EDF">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321,361</w:t>
            </w:r>
          </w:p>
        </w:tc>
      </w:tr>
      <w:tr w:rsidR="00441EDF" w:rsidRPr="006911BE" w14:paraId="544A156F" w14:textId="77777777" w:rsidTr="00441EDF">
        <w:trPr>
          <w:trHeight w:hRule="exact" w:val="284"/>
          <w:jc w:val="center"/>
        </w:trPr>
        <w:tc>
          <w:tcPr>
            <w:tcW w:w="2982" w:type="dxa"/>
            <w:vAlign w:val="bottom"/>
          </w:tcPr>
          <w:p w14:paraId="1ED8DAF2" w14:textId="77777777" w:rsidR="00441EDF" w:rsidRPr="00EA22B8" w:rsidRDefault="00441EDF" w:rsidP="00441EDF">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Other liabilities</w:t>
            </w:r>
          </w:p>
        </w:tc>
        <w:tc>
          <w:tcPr>
            <w:tcW w:w="991" w:type="dxa"/>
            <w:shd w:val="clear" w:color="auto" w:fill="auto"/>
            <w:vAlign w:val="bottom"/>
          </w:tcPr>
          <w:p w14:paraId="005436BB" w14:textId="380206DA"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142,805</w:t>
            </w:r>
          </w:p>
        </w:tc>
        <w:tc>
          <w:tcPr>
            <w:tcW w:w="1134" w:type="dxa"/>
            <w:shd w:val="clear" w:color="auto" w:fill="auto"/>
            <w:vAlign w:val="bottom"/>
          </w:tcPr>
          <w:p w14:paraId="39C45BFB" w14:textId="55575C9E"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11,734</w:t>
            </w:r>
          </w:p>
        </w:tc>
        <w:tc>
          <w:tcPr>
            <w:tcW w:w="1134" w:type="dxa"/>
            <w:shd w:val="clear" w:color="auto" w:fill="auto"/>
            <w:vAlign w:val="bottom"/>
          </w:tcPr>
          <w:p w14:paraId="3D0980EE" w14:textId="275FECC1"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40,406</w:t>
            </w:r>
          </w:p>
        </w:tc>
        <w:tc>
          <w:tcPr>
            <w:tcW w:w="1134" w:type="dxa"/>
            <w:shd w:val="clear" w:color="auto" w:fill="auto"/>
            <w:vAlign w:val="bottom"/>
          </w:tcPr>
          <w:p w14:paraId="30A3FD08" w14:textId="5BB3075B"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81,033</w:t>
            </w:r>
          </w:p>
        </w:tc>
        <w:tc>
          <w:tcPr>
            <w:tcW w:w="1134" w:type="dxa"/>
            <w:shd w:val="clear" w:color="auto" w:fill="auto"/>
            <w:vAlign w:val="bottom"/>
          </w:tcPr>
          <w:p w14:paraId="1E2EFC31" w14:textId="3F216D57"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89,936</w:t>
            </w:r>
          </w:p>
        </w:tc>
        <w:tc>
          <w:tcPr>
            <w:tcW w:w="1134" w:type="dxa"/>
            <w:shd w:val="clear" w:color="auto" w:fill="auto"/>
            <w:vAlign w:val="bottom"/>
          </w:tcPr>
          <w:p w14:paraId="0B8DA6F1" w14:textId="41594893" w:rsidR="00441EDF" w:rsidRPr="00453BC5" w:rsidRDefault="00441EDF" w:rsidP="00453BC5">
            <w:pPr>
              <w:keepNext/>
              <w:keepLines/>
              <w:tabs>
                <w:tab w:val="decimal" w:pos="1202"/>
                <w:tab w:val="center" w:pos="4153"/>
                <w:tab w:val="right" w:pos="8306"/>
              </w:tabs>
              <w:jc w:val="right"/>
              <w:rPr>
                <w:rFonts w:ascii="Calibri" w:hAnsi="Calibri" w:cs="Calibri"/>
                <w:sz w:val="18"/>
                <w:szCs w:val="18"/>
              </w:rPr>
            </w:pPr>
            <w:r w:rsidRPr="00453BC5">
              <w:rPr>
                <w:rFonts w:ascii="Calibri" w:hAnsi="Calibri" w:cs="Calibri"/>
                <w:sz w:val="18"/>
                <w:szCs w:val="18"/>
              </w:rPr>
              <w:t>365,914</w:t>
            </w:r>
          </w:p>
        </w:tc>
      </w:tr>
      <w:tr w:rsidR="00441EDF" w:rsidRPr="006911BE" w14:paraId="4B61FD5B" w14:textId="77777777" w:rsidTr="00453BC5">
        <w:trPr>
          <w:trHeight w:hRule="exact" w:val="284"/>
          <w:jc w:val="center"/>
        </w:trPr>
        <w:tc>
          <w:tcPr>
            <w:tcW w:w="2982" w:type="dxa"/>
            <w:vAlign w:val="bottom"/>
          </w:tcPr>
          <w:p w14:paraId="392531C5" w14:textId="77777777" w:rsidR="00441EDF" w:rsidRPr="00EA22B8" w:rsidRDefault="00441EDF" w:rsidP="00441EDF">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shd w:val="clear" w:color="auto" w:fill="auto"/>
            <w:vAlign w:val="bottom"/>
          </w:tcPr>
          <w:p w14:paraId="62F3225D" w14:textId="77777777" w:rsidR="00441EDF" w:rsidRPr="00EA22B8" w:rsidRDefault="00441EDF" w:rsidP="00441EDF">
            <w:pPr>
              <w:tabs>
                <w:tab w:val="right" w:pos="1202"/>
              </w:tabs>
              <w:jc w:val="right"/>
              <w:outlineLvl w:val="0"/>
              <w:rPr>
                <w:rFonts w:asciiTheme="minorHAnsi" w:hAnsiTheme="minorHAnsi"/>
                <w:b/>
                <w:bCs/>
                <w:sz w:val="18"/>
                <w:szCs w:val="18"/>
                <w:lang w:val="en-GB"/>
              </w:rPr>
            </w:pPr>
            <w:r w:rsidRPr="00EA22B8">
              <w:rPr>
                <w:rFonts w:ascii="Calibri" w:hAnsi="Calibri" w:cs="Arial"/>
                <w:b/>
                <w:bCs/>
                <w:color w:val="000000"/>
                <w:sz w:val="18"/>
                <w:szCs w:val="18"/>
              </w:rPr>
              <w:t>836</w:t>
            </w:r>
            <w:r>
              <w:rPr>
                <w:rFonts w:ascii="Calibri" w:hAnsi="Calibri" w:cs="Arial"/>
                <w:b/>
                <w:bCs/>
                <w:color w:val="000000"/>
                <w:sz w:val="18"/>
                <w:szCs w:val="18"/>
              </w:rPr>
              <w:t>,</w:t>
            </w:r>
            <w:r w:rsidRPr="00EA22B8">
              <w:rPr>
                <w:rFonts w:ascii="Calibri" w:hAnsi="Calibri" w:cs="Arial"/>
                <w:b/>
                <w:bCs/>
                <w:color w:val="000000"/>
                <w:sz w:val="18"/>
                <w:szCs w:val="18"/>
              </w:rPr>
              <w:t>390</w:t>
            </w:r>
          </w:p>
        </w:tc>
        <w:tc>
          <w:tcPr>
            <w:tcW w:w="1134" w:type="dxa"/>
            <w:tcBorders>
              <w:top w:val="single" w:sz="4" w:space="0" w:color="auto"/>
              <w:left w:val="nil"/>
              <w:bottom w:val="single" w:sz="12" w:space="0" w:color="auto"/>
              <w:right w:val="nil"/>
            </w:tcBorders>
            <w:shd w:val="clear" w:color="auto" w:fill="auto"/>
            <w:vAlign w:val="bottom"/>
          </w:tcPr>
          <w:p w14:paraId="247A34C9" w14:textId="77777777" w:rsidR="00441EDF" w:rsidRPr="00EA22B8" w:rsidRDefault="00441EDF" w:rsidP="00441EDF">
            <w:pPr>
              <w:tabs>
                <w:tab w:val="right" w:pos="1202"/>
              </w:tabs>
              <w:jc w:val="right"/>
              <w:outlineLvl w:val="0"/>
              <w:rPr>
                <w:rFonts w:asciiTheme="minorHAnsi" w:hAnsiTheme="minorHAnsi"/>
                <w:b/>
                <w:bCs/>
                <w:sz w:val="18"/>
                <w:szCs w:val="18"/>
                <w:lang w:val="en-GB"/>
              </w:rPr>
            </w:pPr>
            <w:r w:rsidRPr="00EA22B8">
              <w:rPr>
                <w:rFonts w:ascii="Calibri" w:hAnsi="Calibri" w:cs="Arial"/>
                <w:b/>
                <w:bCs/>
                <w:color w:val="000000"/>
                <w:sz w:val="18"/>
                <w:szCs w:val="18"/>
              </w:rPr>
              <w:t>467</w:t>
            </w:r>
            <w:r>
              <w:rPr>
                <w:rFonts w:ascii="Calibri" w:hAnsi="Calibri" w:cs="Arial"/>
                <w:b/>
                <w:bCs/>
                <w:color w:val="000000"/>
                <w:sz w:val="18"/>
                <w:szCs w:val="18"/>
              </w:rPr>
              <w:t>,</w:t>
            </w:r>
            <w:r w:rsidRPr="00EA22B8">
              <w:rPr>
                <w:rFonts w:ascii="Calibri" w:hAnsi="Calibri" w:cs="Arial"/>
                <w:b/>
                <w:bCs/>
                <w:color w:val="000000"/>
                <w:sz w:val="18"/>
                <w:szCs w:val="18"/>
              </w:rPr>
              <w:t>391</w:t>
            </w:r>
          </w:p>
        </w:tc>
        <w:tc>
          <w:tcPr>
            <w:tcW w:w="1134" w:type="dxa"/>
            <w:tcBorders>
              <w:top w:val="single" w:sz="4" w:space="0" w:color="auto"/>
              <w:left w:val="nil"/>
              <w:bottom w:val="single" w:sz="12" w:space="0" w:color="auto"/>
              <w:right w:val="nil"/>
            </w:tcBorders>
            <w:shd w:val="clear" w:color="auto" w:fill="auto"/>
            <w:vAlign w:val="bottom"/>
          </w:tcPr>
          <w:p w14:paraId="7F47C52D" w14:textId="77777777" w:rsidR="00441EDF" w:rsidRPr="00EA22B8" w:rsidRDefault="00441EDF" w:rsidP="00441EDF">
            <w:pPr>
              <w:tabs>
                <w:tab w:val="right" w:pos="1202"/>
              </w:tabs>
              <w:jc w:val="right"/>
              <w:outlineLvl w:val="0"/>
              <w:rPr>
                <w:rFonts w:asciiTheme="minorHAnsi" w:hAnsiTheme="minorHAnsi"/>
                <w:b/>
                <w:bCs/>
                <w:sz w:val="18"/>
                <w:szCs w:val="18"/>
                <w:lang w:val="en-GB"/>
              </w:rPr>
            </w:pPr>
            <w:r w:rsidRPr="00EA22B8">
              <w:rPr>
                <w:rFonts w:ascii="Calibri" w:hAnsi="Calibri" w:cs="Arial"/>
                <w:b/>
                <w:bCs/>
                <w:color w:val="000000"/>
                <w:sz w:val="18"/>
                <w:szCs w:val="18"/>
              </w:rPr>
              <w:t>1</w:t>
            </w:r>
            <w:r>
              <w:rPr>
                <w:rFonts w:ascii="Calibri" w:hAnsi="Calibri" w:cs="Arial"/>
                <w:b/>
                <w:bCs/>
                <w:color w:val="000000"/>
                <w:sz w:val="18"/>
                <w:szCs w:val="18"/>
              </w:rPr>
              <w:t>,</w:t>
            </w:r>
            <w:r w:rsidRPr="00EA22B8">
              <w:rPr>
                <w:rFonts w:ascii="Calibri" w:hAnsi="Calibri" w:cs="Arial"/>
                <w:b/>
                <w:bCs/>
                <w:color w:val="000000"/>
                <w:sz w:val="18"/>
                <w:szCs w:val="18"/>
              </w:rPr>
              <w:t>967</w:t>
            </w:r>
            <w:r>
              <w:rPr>
                <w:rFonts w:ascii="Calibri" w:hAnsi="Calibri" w:cs="Arial"/>
                <w:b/>
                <w:bCs/>
                <w:color w:val="000000"/>
                <w:sz w:val="18"/>
                <w:szCs w:val="18"/>
              </w:rPr>
              <w:t>,</w:t>
            </w:r>
            <w:r w:rsidRPr="00EA22B8">
              <w:rPr>
                <w:rFonts w:ascii="Calibri" w:hAnsi="Calibri" w:cs="Arial"/>
                <w:b/>
                <w:bCs/>
                <w:color w:val="000000"/>
                <w:sz w:val="18"/>
                <w:szCs w:val="18"/>
              </w:rPr>
              <w:t>392</w:t>
            </w:r>
          </w:p>
        </w:tc>
        <w:tc>
          <w:tcPr>
            <w:tcW w:w="1134" w:type="dxa"/>
            <w:tcBorders>
              <w:top w:val="single" w:sz="4" w:space="0" w:color="auto"/>
              <w:left w:val="nil"/>
              <w:bottom w:val="single" w:sz="12" w:space="0" w:color="auto"/>
              <w:right w:val="nil"/>
            </w:tcBorders>
            <w:shd w:val="clear" w:color="auto" w:fill="auto"/>
            <w:vAlign w:val="bottom"/>
          </w:tcPr>
          <w:p w14:paraId="7F645E75" w14:textId="77777777" w:rsidR="00441EDF" w:rsidRPr="00EA22B8" w:rsidRDefault="00441EDF" w:rsidP="00441EDF">
            <w:pPr>
              <w:tabs>
                <w:tab w:val="right" w:pos="1202"/>
              </w:tabs>
              <w:jc w:val="right"/>
              <w:outlineLvl w:val="0"/>
              <w:rPr>
                <w:rFonts w:asciiTheme="minorHAnsi" w:hAnsiTheme="minorHAnsi"/>
                <w:b/>
                <w:bCs/>
                <w:sz w:val="18"/>
                <w:szCs w:val="18"/>
                <w:lang w:val="en-GB"/>
              </w:rPr>
            </w:pPr>
            <w:r w:rsidRPr="00EA22B8">
              <w:rPr>
                <w:rFonts w:ascii="Calibri" w:hAnsi="Calibri" w:cs="Arial"/>
                <w:b/>
                <w:bCs/>
                <w:color w:val="000000"/>
                <w:sz w:val="18"/>
                <w:szCs w:val="18"/>
              </w:rPr>
              <w:t>5</w:t>
            </w:r>
            <w:r>
              <w:rPr>
                <w:rFonts w:ascii="Calibri" w:hAnsi="Calibri" w:cs="Arial"/>
                <w:b/>
                <w:bCs/>
                <w:color w:val="000000"/>
                <w:sz w:val="18"/>
                <w:szCs w:val="18"/>
              </w:rPr>
              <w:t>,</w:t>
            </w:r>
            <w:r w:rsidRPr="00EA22B8">
              <w:rPr>
                <w:rFonts w:ascii="Calibri" w:hAnsi="Calibri" w:cs="Arial"/>
                <w:b/>
                <w:bCs/>
                <w:color w:val="000000"/>
                <w:sz w:val="18"/>
                <w:szCs w:val="18"/>
              </w:rPr>
              <w:t>714</w:t>
            </w:r>
            <w:r>
              <w:rPr>
                <w:rFonts w:ascii="Calibri" w:hAnsi="Calibri" w:cs="Arial"/>
                <w:b/>
                <w:bCs/>
                <w:color w:val="000000"/>
                <w:sz w:val="18"/>
                <w:szCs w:val="18"/>
              </w:rPr>
              <w:t>,</w:t>
            </w:r>
            <w:r w:rsidRPr="00EA22B8">
              <w:rPr>
                <w:rFonts w:ascii="Calibri" w:hAnsi="Calibri" w:cs="Arial"/>
                <w:b/>
                <w:bCs/>
                <w:color w:val="000000"/>
                <w:sz w:val="18"/>
                <w:szCs w:val="18"/>
              </w:rPr>
              <w:t>839</w:t>
            </w:r>
          </w:p>
        </w:tc>
        <w:tc>
          <w:tcPr>
            <w:tcW w:w="1134" w:type="dxa"/>
            <w:tcBorders>
              <w:top w:val="single" w:sz="4" w:space="0" w:color="auto"/>
              <w:left w:val="nil"/>
              <w:bottom w:val="single" w:sz="12" w:space="0" w:color="auto"/>
              <w:right w:val="nil"/>
            </w:tcBorders>
            <w:shd w:val="clear" w:color="auto" w:fill="auto"/>
            <w:vAlign w:val="bottom"/>
          </w:tcPr>
          <w:p w14:paraId="4888AC4F" w14:textId="77777777" w:rsidR="00441EDF" w:rsidRPr="00EA22B8" w:rsidRDefault="00441EDF" w:rsidP="00441EDF">
            <w:pPr>
              <w:tabs>
                <w:tab w:val="right" w:pos="1202"/>
              </w:tabs>
              <w:jc w:val="right"/>
              <w:outlineLvl w:val="0"/>
              <w:rPr>
                <w:rFonts w:asciiTheme="minorHAnsi" w:hAnsiTheme="minorHAnsi"/>
                <w:b/>
                <w:bCs/>
                <w:sz w:val="18"/>
                <w:szCs w:val="18"/>
                <w:lang w:val="en-GB"/>
              </w:rPr>
            </w:pPr>
            <w:r w:rsidRPr="00EA22B8">
              <w:rPr>
                <w:rFonts w:ascii="Calibri" w:hAnsi="Calibri" w:cs="Arial"/>
                <w:b/>
                <w:bCs/>
                <w:color w:val="000000"/>
                <w:sz w:val="18"/>
                <w:szCs w:val="18"/>
              </w:rPr>
              <w:t>9</w:t>
            </w:r>
            <w:r>
              <w:rPr>
                <w:rFonts w:ascii="Calibri" w:hAnsi="Calibri" w:cs="Arial"/>
                <w:b/>
                <w:bCs/>
                <w:color w:val="000000"/>
                <w:sz w:val="18"/>
                <w:szCs w:val="18"/>
              </w:rPr>
              <w:t>,</w:t>
            </w:r>
            <w:r w:rsidRPr="00EA22B8">
              <w:rPr>
                <w:rFonts w:ascii="Calibri" w:hAnsi="Calibri" w:cs="Arial"/>
                <w:b/>
                <w:bCs/>
                <w:color w:val="000000"/>
                <w:sz w:val="18"/>
                <w:szCs w:val="18"/>
              </w:rPr>
              <w:t>641</w:t>
            </w:r>
            <w:r>
              <w:rPr>
                <w:rFonts w:ascii="Calibri" w:hAnsi="Calibri" w:cs="Arial"/>
                <w:b/>
                <w:bCs/>
                <w:color w:val="000000"/>
                <w:sz w:val="18"/>
                <w:szCs w:val="18"/>
              </w:rPr>
              <w:t>,</w:t>
            </w:r>
            <w:r w:rsidRPr="00EA22B8">
              <w:rPr>
                <w:rFonts w:ascii="Calibri" w:hAnsi="Calibri" w:cs="Arial"/>
                <w:b/>
                <w:bCs/>
                <w:color w:val="000000"/>
                <w:sz w:val="18"/>
                <w:szCs w:val="18"/>
              </w:rPr>
              <w:t>216</w:t>
            </w:r>
          </w:p>
        </w:tc>
        <w:tc>
          <w:tcPr>
            <w:tcW w:w="1134" w:type="dxa"/>
            <w:tcBorders>
              <w:top w:val="single" w:sz="4" w:space="0" w:color="auto"/>
              <w:left w:val="nil"/>
              <w:bottom w:val="single" w:sz="12" w:space="0" w:color="auto"/>
              <w:right w:val="nil"/>
            </w:tcBorders>
            <w:shd w:val="clear" w:color="auto" w:fill="auto"/>
            <w:vAlign w:val="bottom"/>
          </w:tcPr>
          <w:p w14:paraId="3E472BA4" w14:textId="77777777" w:rsidR="00441EDF" w:rsidRPr="00EA22B8" w:rsidRDefault="00441EDF" w:rsidP="00441EDF">
            <w:pPr>
              <w:tabs>
                <w:tab w:val="right" w:pos="1202"/>
              </w:tabs>
              <w:jc w:val="right"/>
              <w:outlineLvl w:val="0"/>
              <w:rPr>
                <w:rFonts w:asciiTheme="minorHAnsi" w:hAnsiTheme="minorHAnsi"/>
                <w:b/>
                <w:bCs/>
                <w:sz w:val="18"/>
                <w:szCs w:val="18"/>
                <w:lang w:val="en-GB"/>
              </w:rPr>
            </w:pPr>
            <w:r w:rsidRPr="00EA22B8">
              <w:rPr>
                <w:rFonts w:ascii="Calibri" w:hAnsi="Calibri" w:cs="Arial"/>
                <w:b/>
                <w:bCs/>
                <w:color w:val="000000"/>
                <w:sz w:val="18"/>
                <w:szCs w:val="18"/>
              </w:rPr>
              <w:t>18</w:t>
            </w:r>
            <w:r>
              <w:rPr>
                <w:rFonts w:ascii="Calibri" w:hAnsi="Calibri" w:cs="Arial"/>
                <w:b/>
                <w:bCs/>
                <w:color w:val="000000"/>
                <w:sz w:val="18"/>
                <w:szCs w:val="18"/>
              </w:rPr>
              <w:t>,</w:t>
            </w:r>
            <w:r w:rsidRPr="00EA22B8">
              <w:rPr>
                <w:rFonts w:ascii="Calibri" w:hAnsi="Calibri" w:cs="Arial"/>
                <w:b/>
                <w:bCs/>
                <w:color w:val="000000"/>
                <w:sz w:val="18"/>
                <w:szCs w:val="18"/>
              </w:rPr>
              <w:t>627</w:t>
            </w:r>
            <w:r>
              <w:rPr>
                <w:rFonts w:ascii="Calibri" w:hAnsi="Calibri" w:cs="Arial"/>
                <w:b/>
                <w:bCs/>
                <w:color w:val="000000"/>
                <w:sz w:val="18"/>
                <w:szCs w:val="18"/>
              </w:rPr>
              <w:t>,</w:t>
            </w:r>
            <w:r w:rsidRPr="00EA22B8">
              <w:rPr>
                <w:rFonts w:ascii="Calibri" w:hAnsi="Calibri" w:cs="Arial"/>
                <w:b/>
                <w:bCs/>
                <w:color w:val="000000"/>
                <w:sz w:val="18"/>
                <w:szCs w:val="18"/>
              </w:rPr>
              <w:t>228</w:t>
            </w:r>
          </w:p>
        </w:tc>
      </w:tr>
      <w:tr w:rsidR="00441EDF" w:rsidRPr="006911BE" w14:paraId="36716E5B" w14:textId="77777777" w:rsidTr="00453BC5">
        <w:trPr>
          <w:trHeight w:hRule="exact" w:val="172"/>
          <w:jc w:val="center"/>
        </w:trPr>
        <w:tc>
          <w:tcPr>
            <w:tcW w:w="2982" w:type="dxa"/>
            <w:vAlign w:val="bottom"/>
          </w:tcPr>
          <w:p w14:paraId="0941708B" w14:textId="77777777" w:rsidR="00441EDF" w:rsidRPr="00EA22B8" w:rsidRDefault="00441EDF" w:rsidP="00441EDF">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2E8727DD" w14:textId="77777777" w:rsidR="00441EDF" w:rsidRPr="00EA22B8" w:rsidRDefault="00441EDF" w:rsidP="00441EDF">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21118F0" w14:textId="77777777" w:rsidR="00441EDF" w:rsidRPr="00EA22B8" w:rsidRDefault="00441EDF" w:rsidP="00441EDF">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34F665E3" w14:textId="77777777" w:rsidR="00441EDF" w:rsidRPr="00EA22B8" w:rsidRDefault="00441EDF" w:rsidP="00441EDF">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6BAF7FDE" w14:textId="77777777" w:rsidR="00441EDF" w:rsidRPr="00EA22B8" w:rsidRDefault="00441EDF" w:rsidP="00441EDF">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6C94FA6" w14:textId="77777777" w:rsidR="00441EDF" w:rsidRPr="00EA22B8" w:rsidRDefault="00441EDF" w:rsidP="00441EDF">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340171A4" w14:textId="77777777" w:rsidR="00441EDF" w:rsidRPr="00EA22B8" w:rsidRDefault="00441EDF" w:rsidP="00441EDF">
            <w:pPr>
              <w:pStyle w:val="Thick"/>
              <w:spacing w:line="240" w:lineRule="auto"/>
              <w:jc w:val="right"/>
              <w:rPr>
                <w:rFonts w:asciiTheme="minorHAnsi" w:hAnsiTheme="minorHAnsi" w:cs="Arial"/>
                <w:sz w:val="18"/>
                <w:szCs w:val="18"/>
                <w:u w:val="none"/>
                <w:lang w:val="hr-HR"/>
              </w:rPr>
            </w:pPr>
          </w:p>
        </w:tc>
      </w:tr>
      <w:tr w:rsidR="00441EDF" w:rsidRPr="006911BE" w14:paraId="231D3B82" w14:textId="77777777" w:rsidTr="00453BC5">
        <w:trPr>
          <w:trHeight w:hRule="exact" w:val="284"/>
          <w:jc w:val="center"/>
        </w:trPr>
        <w:tc>
          <w:tcPr>
            <w:tcW w:w="2982" w:type="dxa"/>
            <w:vAlign w:val="bottom"/>
          </w:tcPr>
          <w:p w14:paraId="38A3615D" w14:textId="77777777" w:rsidR="00441EDF" w:rsidRPr="00EA22B8" w:rsidRDefault="00441EDF" w:rsidP="00441EDF">
            <w:pPr>
              <w:pStyle w:val="Header"/>
              <w:tabs>
                <w:tab w:val="right" w:pos="1202"/>
              </w:tabs>
              <w:outlineLvl w:val="0"/>
              <w:rPr>
                <w:rFonts w:asciiTheme="minorHAnsi" w:hAnsiTheme="minorHAnsi" w:cs="Arial"/>
                <w:b/>
                <w:i w:val="0"/>
                <w:sz w:val="18"/>
                <w:szCs w:val="18"/>
                <w:lang w:val="en-GB"/>
              </w:rPr>
            </w:pPr>
            <w:r w:rsidRPr="00EA22B8">
              <w:rPr>
                <w:rFonts w:ascii="Calibri" w:hAnsi="Calibri" w:cs="Arial"/>
                <w:b/>
                <w:bCs/>
                <w:spacing w:val="-2"/>
                <w:sz w:val="18"/>
                <w:szCs w:val="18"/>
              </w:rPr>
              <w:t>Guarantees  and  commitments</w:t>
            </w:r>
          </w:p>
        </w:tc>
        <w:tc>
          <w:tcPr>
            <w:tcW w:w="991" w:type="dxa"/>
            <w:tcBorders>
              <w:left w:val="nil"/>
              <w:right w:val="nil"/>
            </w:tcBorders>
            <w:shd w:val="clear" w:color="auto" w:fill="auto"/>
            <w:vAlign w:val="bottom"/>
          </w:tcPr>
          <w:p w14:paraId="6EDB117C" w14:textId="77777777" w:rsidR="00441EDF" w:rsidRPr="00EA22B8" w:rsidRDefault="00441EDF" w:rsidP="00441EDF">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653AC70B" w14:textId="77777777" w:rsidR="00441EDF" w:rsidRPr="00EA22B8" w:rsidRDefault="00441EDF" w:rsidP="00441EDF">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1AF2DAB9" w14:textId="77777777" w:rsidR="00441EDF" w:rsidRPr="00EA22B8" w:rsidRDefault="00441EDF" w:rsidP="00441EDF">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1BDA9FF" w14:textId="77777777" w:rsidR="00441EDF" w:rsidRPr="00EA22B8" w:rsidRDefault="00441EDF" w:rsidP="00441EDF">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142F7DB9" w14:textId="77777777" w:rsidR="00441EDF" w:rsidRPr="00EA22B8" w:rsidRDefault="00441EDF" w:rsidP="00441EDF">
            <w:pPr>
              <w:pStyle w:val="Header"/>
              <w:tabs>
                <w:tab w:val="right" w:pos="1263"/>
              </w:tabs>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CF6CCD6" w14:textId="77777777" w:rsidR="00441EDF" w:rsidRPr="00EA22B8" w:rsidRDefault="00441EDF" w:rsidP="00441EDF">
            <w:pPr>
              <w:pStyle w:val="Header"/>
              <w:jc w:val="right"/>
              <w:outlineLvl w:val="0"/>
              <w:rPr>
                <w:rFonts w:asciiTheme="minorHAnsi" w:hAnsiTheme="minorHAnsi" w:cs="Arial"/>
                <w:b/>
                <w:i w:val="0"/>
                <w:sz w:val="18"/>
                <w:szCs w:val="18"/>
                <w:lang w:val="en-GB"/>
              </w:rPr>
            </w:pPr>
          </w:p>
        </w:tc>
      </w:tr>
      <w:tr w:rsidR="00441EDF" w:rsidRPr="006911BE" w14:paraId="299A2A8C" w14:textId="77777777" w:rsidTr="00453BC5">
        <w:trPr>
          <w:trHeight w:hRule="exact" w:val="284"/>
          <w:jc w:val="center"/>
        </w:trPr>
        <w:tc>
          <w:tcPr>
            <w:tcW w:w="2982" w:type="dxa"/>
            <w:vAlign w:val="bottom"/>
          </w:tcPr>
          <w:p w14:paraId="3380B72E" w14:textId="77777777" w:rsidR="00441EDF" w:rsidRPr="005B321B" w:rsidRDefault="00441EDF" w:rsidP="00441EDF">
            <w:pPr>
              <w:pStyle w:val="TH"/>
              <w:spacing w:line="240" w:lineRule="auto"/>
              <w:rPr>
                <w:rFonts w:asciiTheme="minorHAnsi" w:hAnsiTheme="minorHAnsi" w:cs="Arial"/>
                <w:b w:val="0"/>
                <w:sz w:val="18"/>
                <w:szCs w:val="18"/>
              </w:rPr>
            </w:pPr>
            <w:r w:rsidRPr="00F23FC5">
              <w:rPr>
                <w:rFonts w:ascii="Calibri" w:hAnsi="Calibri" w:cs="Arial"/>
                <w:b w:val="0"/>
                <w:spacing w:val="-2"/>
                <w:sz w:val="18"/>
                <w:szCs w:val="18"/>
              </w:rPr>
              <w:t>Guarantees issued in HRK</w:t>
            </w:r>
          </w:p>
        </w:tc>
        <w:tc>
          <w:tcPr>
            <w:tcW w:w="991" w:type="dxa"/>
            <w:tcBorders>
              <w:top w:val="nil"/>
              <w:left w:val="nil"/>
              <w:bottom w:val="nil"/>
              <w:right w:val="nil"/>
            </w:tcBorders>
            <w:shd w:val="clear" w:color="auto" w:fill="auto"/>
            <w:vAlign w:val="bottom"/>
          </w:tcPr>
          <w:p w14:paraId="6C002817"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33,576</w:t>
            </w:r>
          </w:p>
        </w:tc>
        <w:tc>
          <w:tcPr>
            <w:tcW w:w="1134" w:type="dxa"/>
            <w:tcBorders>
              <w:top w:val="nil"/>
              <w:left w:val="nil"/>
              <w:bottom w:val="nil"/>
              <w:right w:val="nil"/>
            </w:tcBorders>
            <w:shd w:val="clear" w:color="auto" w:fill="auto"/>
            <w:vAlign w:val="bottom"/>
          </w:tcPr>
          <w:p w14:paraId="5D0EE607"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1F9B7522"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29E963FB"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79AD6AB9" w14:textId="77777777" w:rsidR="00441EDF" w:rsidRPr="005B321B" w:rsidRDefault="00441EDF" w:rsidP="00441EDF">
            <w:pPr>
              <w:pStyle w:val="TH"/>
              <w:tabs>
                <w:tab w:val="clear" w:pos="1202"/>
                <w:tab w:val="right" w:pos="1263"/>
              </w:tabs>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0CE4338C"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33,576</w:t>
            </w:r>
          </w:p>
        </w:tc>
      </w:tr>
      <w:tr w:rsidR="00441EDF" w:rsidRPr="006911BE" w14:paraId="75AE7C7E" w14:textId="77777777" w:rsidTr="00453BC5">
        <w:trPr>
          <w:trHeight w:hRule="exact" w:val="337"/>
          <w:jc w:val="center"/>
        </w:trPr>
        <w:tc>
          <w:tcPr>
            <w:tcW w:w="2982" w:type="dxa"/>
            <w:vAlign w:val="bottom"/>
          </w:tcPr>
          <w:p w14:paraId="1A5F088A" w14:textId="77777777" w:rsidR="00441EDF" w:rsidRPr="00EA22B8" w:rsidRDefault="00441EDF" w:rsidP="00441EDF">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4AD75B24"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1,822,396</w:t>
            </w:r>
          </w:p>
        </w:tc>
        <w:tc>
          <w:tcPr>
            <w:tcW w:w="1134" w:type="dxa"/>
            <w:tcBorders>
              <w:top w:val="nil"/>
              <w:left w:val="nil"/>
              <w:bottom w:val="nil"/>
              <w:right w:val="nil"/>
            </w:tcBorders>
            <w:shd w:val="clear" w:color="auto" w:fill="auto"/>
            <w:vAlign w:val="bottom"/>
          </w:tcPr>
          <w:p w14:paraId="42D05915" w14:textId="77777777" w:rsidR="00441EDF" w:rsidRPr="005B321B" w:rsidRDefault="00441EDF" w:rsidP="00441EDF">
            <w:pPr>
              <w:pStyle w:val="Header"/>
              <w:jc w:val="right"/>
              <w:rPr>
                <w:rFonts w:asciiTheme="minorHAnsi" w:hAnsiTheme="minorHAnsi" w:cs="Arial"/>
                <w:i w:val="0"/>
                <w:spacing w:val="-2"/>
                <w:sz w:val="18"/>
                <w:szCs w:val="18"/>
                <w:lang w:val="en-GB"/>
              </w:rPr>
            </w:pPr>
            <w:r w:rsidRPr="005B321B">
              <w:rPr>
                <w:rFonts w:ascii="Calibri" w:hAnsi="Calibri" w:cs="Calibri"/>
                <w:color w:val="000000"/>
                <w:sz w:val="18"/>
                <w:szCs w:val="18"/>
                <w:lang w:val="en-GB"/>
              </w:rPr>
              <w:t>-</w:t>
            </w:r>
          </w:p>
        </w:tc>
        <w:tc>
          <w:tcPr>
            <w:tcW w:w="1134" w:type="dxa"/>
            <w:tcBorders>
              <w:top w:val="nil"/>
              <w:left w:val="nil"/>
              <w:bottom w:val="nil"/>
              <w:right w:val="nil"/>
            </w:tcBorders>
            <w:shd w:val="clear" w:color="auto" w:fill="auto"/>
            <w:vAlign w:val="bottom"/>
          </w:tcPr>
          <w:p w14:paraId="4DF64EC6"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7D38DB17"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093A0768" w14:textId="77777777" w:rsidR="00441EDF" w:rsidRPr="005B321B" w:rsidRDefault="00441EDF" w:rsidP="00441EDF">
            <w:pPr>
              <w:pStyle w:val="TH"/>
              <w:tabs>
                <w:tab w:val="clear" w:pos="1202"/>
                <w:tab w:val="right" w:pos="1263"/>
              </w:tabs>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w:t>
            </w:r>
          </w:p>
        </w:tc>
        <w:tc>
          <w:tcPr>
            <w:tcW w:w="1134" w:type="dxa"/>
            <w:tcBorders>
              <w:top w:val="nil"/>
              <w:left w:val="nil"/>
              <w:bottom w:val="nil"/>
              <w:right w:val="nil"/>
            </w:tcBorders>
            <w:shd w:val="clear" w:color="auto" w:fill="auto"/>
            <w:vAlign w:val="bottom"/>
          </w:tcPr>
          <w:p w14:paraId="123AD29D" w14:textId="77777777" w:rsidR="00441EDF" w:rsidRPr="005B321B" w:rsidRDefault="00441EDF" w:rsidP="00441EDF">
            <w:pPr>
              <w:pStyle w:val="TH"/>
              <w:spacing w:line="240" w:lineRule="auto"/>
              <w:jc w:val="right"/>
              <w:rPr>
                <w:rFonts w:asciiTheme="minorHAnsi" w:hAnsiTheme="minorHAnsi" w:cs="Arial"/>
                <w:b w:val="0"/>
                <w:sz w:val="18"/>
                <w:szCs w:val="18"/>
              </w:rPr>
            </w:pPr>
            <w:r w:rsidRPr="00F23FC5">
              <w:rPr>
                <w:rFonts w:ascii="Calibri" w:hAnsi="Calibri" w:cs="Calibri"/>
                <w:b w:val="0"/>
                <w:color w:val="000000"/>
                <w:sz w:val="18"/>
                <w:szCs w:val="18"/>
              </w:rPr>
              <w:t>1,822,396</w:t>
            </w:r>
          </w:p>
        </w:tc>
      </w:tr>
      <w:tr w:rsidR="00441EDF" w:rsidRPr="006911BE" w14:paraId="6EB2A6CC" w14:textId="77777777" w:rsidTr="00453BC5">
        <w:trPr>
          <w:trHeight w:hRule="exact" w:val="284"/>
          <w:jc w:val="center"/>
        </w:trPr>
        <w:tc>
          <w:tcPr>
            <w:tcW w:w="2982" w:type="dxa"/>
            <w:vAlign w:val="bottom"/>
          </w:tcPr>
          <w:p w14:paraId="41EAD51A" w14:textId="77777777" w:rsidR="00441EDF" w:rsidRPr="00EA22B8" w:rsidRDefault="00441EDF" w:rsidP="00441EDF">
            <w:pPr>
              <w:pStyle w:val="TT"/>
              <w:spacing w:line="240" w:lineRule="auto"/>
              <w:rPr>
                <w:rFonts w:asciiTheme="minorHAnsi" w:hAnsiTheme="minorHAnsi" w:cs="Arial"/>
                <w:bCs/>
                <w:sz w:val="18"/>
                <w:szCs w:val="18"/>
              </w:rPr>
            </w:pPr>
            <w:r w:rsidRPr="006911BE">
              <w:rPr>
                <w:rFonts w:ascii="Calibri" w:hAnsi="Calibri" w:cs="Arial"/>
                <w:spacing w:val="-2"/>
                <w:sz w:val="18"/>
                <w:szCs w:val="18"/>
              </w:rPr>
              <w:t>Undrawn loans</w:t>
            </w:r>
          </w:p>
        </w:tc>
        <w:tc>
          <w:tcPr>
            <w:tcW w:w="991" w:type="dxa"/>
            <w:tcBorders>
              <w:top w:val="nil"/>
              <w:left w:val="nil"/>
              <w:bottom w:val="nil"/>
              <w:right w:val="nil"/>
            </w:tcBorders>
            <w:shd w:val="clear" w:color="auto" w:fill="auto"/>
            <w:vAlign w:val="bottom"/>
          </w:tcPr>
          <w:p w14:paraId="68FE0C80"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p>
        </w:tc>
        <w:tc>
          <w:tcPr>
            <w:tcW w:w="1134" w:type="dxa"/>
            <w:tcBorders>
              <w:top w:val="nil"/>
              <w:left w:val="nil"/>
              <w:bottom w:val="nil"/>
              <w:right w:val="nil"/>
            </w:tcBorders>
            <w:shd w:val="clear" w:color="auto" w:fill="auto"/>
            <w:vAlign w:val="bottom"/>
          </w:tcPr>
          <w:p w14:paraId="75328455"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2E0B980E"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0DD52F93" w14:textId="77777777" w:rsidR="00441EDF" w:rsidRPr="00A25263" w:rsidRDefault="00441EDF" w:rsidP="00441EDF">
            <w:pPr>
              <w:pStyle w:val="TT"/>
              <w:tabs>
                <w:tab w:val="clear" w:pos="1202"/>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468ECFC0" w14:textId="77777777" w:rsidR="00441EDF" w:rsidRPr="00A25263" w:rsidRDefault="00441EDF" w:rsidP="00441EDF">
            <w:pPr>
              <w:pStyle w:val="TT"/>
              <w:tabs>
                <w:tab w:val="clear" w:pos="1202"/>
                <w:tab w:val="right" w:pos="1263"/>
              </w:tabs>
              <w:spacing w:line="240" w:lineRule="auto"/>
              <w:jc w:val="right"/>
              <w:rPr>
                <w:rFonts w:asciiTheme="minorHAnsi" w:hAnsiTheme="minorHAnsi" w:cs="Arial"/>
                <w:bCs/>
                <w:spacing w:val="-2"/>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6FC4DF2D" w14:textId="77777777" w:rsidR="00441EDF" w:rsidRPr="00A25263" w:rsidRDefault="00441EDF" w:rsidP="00441EDF">
            <w:pPr>
              <w:pStyle w:val="TT"/>
              <w:tabs>
                <w:tab w:val="clear" w:pos="1202"/>
              </w:tabs>
              <w:spacing w:line="240" w:lineRule="auto"/>
              <w:jc w:val="right"/>
              <w:rPr>
                <w:rFonts w:asciiTheme="minorHAnsi" w:hAnsiTheme="minorHAnsi" w:cs="Arial"/>
                <w:bCs/>
                <w:sz w:val="18"/>
                <w:szCs w:val="18"/>
              </w:rPr>
            </w:pPr>
            <w:r w:rsidRPr="00C57D88">
              <w:rPr>
                <w:rFonts w:ascii="Calibri" w:hAnsi="Calibri" w:cs="Calibri"/>
                <w:color w:val="000000"/>
                <w:sz w:val="18"/>
                <w:szCs w:val="18"/>
              </w:rPr>
              <w:t>3</w:t>
            </w:r>
            <w:r w:rsidRPr="00A25263">
              <w:rPr>
                <w:rFonts w:ascii="Calibri" w:hAnsi="Calibri" w:cs="Calibri"/>
                <w:color w:val="000000"/>
                <w:sz w:val="18"/>
                <w:szCs w:val="18"/>
              </w:rPr>
              <w:t>,</w:t>
            </w:r>
            <w:r w:rsidRPr="00C57D88">
              <w:rPr>
                <w:rFonts w:ascii="Calibri" w:hAnsi="Calibri" w:cs="Calibri"/>
                <w:color w:val="000000"/>
                <w:sz w:val="18"/>
                <w:szCs w:val="18"/>
              </w:rPr>
              <w:t>291</w:t>
            </w:r>
            <w:r w:rsidRPr="00A25263">
              <w:rPr>
                <w:rFonts w:ascii="Calibri" w:hAnsi="Calibri" w:cs="Calibri"/>
                <w:color w:val="000000"/>
                <w:sz w:val="18"/>
                <w:szCs w:val="18"/>
              </w:rPr>
              <w:t>,</w:t>
            </w:r>
            <w:r w:rsidRPr="00C57D88">
              <w:rPr>
                <w:rFonts w:ascii="Calibri" w:hAnsi="Calibri" w:cs="Calibri"/>
                <w:color w:val="000000"/>
                <w:sz w:val="18"/>
                <w:szCs w:val="18"/>
              </w:rPr>
              <w:t>032</w:t>
            </w:r>
          </w:p>
        </w:tc>
      </w:tr>
      <w:tr w:rsidR="00441EDF" w:rsidRPr="006911BE" w14:paraId="54721A46" w14:textId="77777777" w:rsidTr="00453BC5">
        <w:trPr>
          <w:trHeight w:hRule="exact" w:val="276"/>
          <w:jc w:val="center"/>
        </w:trPr>
        <w:tc>
          <w:tcPr>
            <w:tcW w:w="2982" w:type="dxa"/>
            <w:vAlign w:val="bottom"/>
          </w:tcPr>
          <w:p w14:paraId="56B5DE36" w14:textId="77777777" w:rsidR="00441EDF" w:rsidRPr="006911BE" w:rsidRDefault="00441EDF" w:rsidP="00441EDF">
            <w:pPr>
              <w:tabs>
                <w:tab w:val="left" w:pos="-720"/>
              </w:tabs>
              <w:suppressAutoHyphens/>
              <w:rPr>
                <w:rFonts w:ascii="Calibri" w:hAnsi="Calibri" w:cs="Arial"/>
                <w:spacing w:val="-2"/>
                <w:sz w:val="18"/>
                <w:szCs w:val="18"/>
              </w:rPr>
            </w:pPr>
            <w:r w:rsidRPr="006C2205">
              <w:rPr>
                <w:rFonts w:ascii="Calibri" w:hAnsi="Calibri" w:cs="Arial"/>
                <w:spacing w:val="-2"/>
                <w:sz w:val="18"/>
                <w:szCs w:val="18"/>
              </w:rPr>
              <w:t>EIF – subscribed, not called up capital</w:t>
            </w:r>
          </w:p>
        </w:tc>
        <w:tc>
          <w:tcPr>
            <w:tcW w:w="991" w:type="dxa"/>
            <w:tcBorders>
              <w:top w:val="nil"/>
              <w:left w:val="nil"/>
              <w:bottom w:val="nil"/>
              <w:right w:val="nil"/>
            </w:tcBorders>
            <w:shd w:val="clear" w:color="auto" w:fill="auto"/>
            <w:vAlign w:val="bottom"/>
          </w:tcPr>
          <w:p w14:paraId="1A1AB26F"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C57D88">
              <w:rPr>
                <w:rFonts w:ascii="Calibri" w:hAnsi="Calibri" w:cs="Calibri"/>
                <w:color w:val="000000"/>
                <w:sz w:val="18"/>
                <w:szCs w:val="18"/>
              </w:rPr>
              <w:t>47</w:t>
            </w:r>
            <w:r w:rsidRPr="00A25263">
              <w:rPr>
                <w:rFonts w:ascii="Calibri" w:hAnsi="Calibri" w:cs="Calibri"/>
                <w:color w:val="000000"/>
                <w:sz w:val="18"/>
                <w:szCs w:val="18"/>
              </w:rPr>
              <w:t>,</w:t>
            </w:r>
            <w:r w:rsidRPr="00C57D88">
              <w:rPr>
                <w:rFonts w:ascii="Calibri" w:hAnsi="Calibri" w:cs="Calibri"/>
                <w:color w:val="000000"/>
                <w:sz w:val="18"/>
                <w:szCs w:val="18"/>
              </w:rPr>
              <w:t>472</w:t>
            </w:r>
          </w:p>
        </w:tc>
        <w:tc>
          <w:tcPr>
            <w:tcW w:w="1134" w:type="dxa"/>
            <w:tcBorders>
              <w:top w:val="nil"/>
              <w:left w:val="nil"/>
              <w:bottom w:val="nil"/>
              <w:right w:val="nil"/>
            </w:tcBorders>
            <w:shd w:val="clear" w:color="auto" w:fill="auto"/>
            <w:vAlign w:val="bottom"/>
          </w:tcPr>
          <w:p w14:paraId="0D3C069F"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52D6C160"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13C561E2"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1648E50F" w14:textId="77777777" w:rsidR="00441EDF" w:rsidRPr="006911BE" w:rsidRDefault="00441EDF" w:rsidP="00441EDF">
            <w:pPr>
              <w:pStyle w:val="TT"/>
              <w:tabs>
                <w:tab w:val="clear" w:pos="1202"/>
                <w:tab w:val="right" w:pos="1263"/>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05882EA5"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C57D88">
              <w:rPr>
                <w:rFonts w:ascii="Calibri" w:hAnsi="Calibri" w:cs="Calibri"/>
                <w:color w:val="000000"/>
                <w:sz w:val="18"/>
                <w:szCs w:val="18"/>
              </w:rPr>
              <w:t>47</w:t>
            </w:r>
            <w:r w:rsidRPr="00A25263">
              <w:rPr>
                <w:rFonts w:ascii="Calibri" w:hAnsi="Calibri" w:cs="Calibri"/>
                <w:color w:val="000000"/>
                <w:sz w:val="18"/>
                <w:szCs w:val="18"/>
              </w:rPr>
              <w:t>,</w:t>
            </w:r>
            <w:r w:rsidRPr="00C57D88">
              <w:rPr>
                <w:rFonts w:ascii="Calibri" w:hAnsi="Calibri" w:cs="Calibri"/>
                <w:color w:val="000000"/>
                <w:sz w:val="18"/>
                <w:szCs w:val="18"/>
              </w:rPr>
              <w:t>472</w:t>
            </w:r>
          </w:p>
        </w:tc>
      </w:tr>
      <w:tr w:rsidR="00441EDF" w:rsidRPr="006911BE" w14:paraId="00A2CF63" w14:textId="77777777" w:rsidTr="00453BC5">
        <w:trPr>
          <w:trHeight w:hRule="exact" w:val="293"/>
          <w:jc w:val="center"/>
        </w:trPr>
        <w:tc>
          <w:tcPr>
            <w:tcW w:w="2982" w:type="dxa"/>
            <w:vAlign w:val="bottom"/>
          </w:tcPr>
          <w:p w14:paraId="3866E152" w14:textId="77777777" w:rsidR="00441EDF" w:rsidRPr="006911BE" w:rsidRDefault="00441EDF" w:rsidP="00441EDF">
            <w:pPr>
              <w:tabs>
                <w:tab w:val="left" w:pos="-720"/>
              </w:tabs>
              <w:suppressAutoHyphens/>
              <w:rPr>
                <w:rFonts w:ascii="Calibri" w:hAnsi="Calibri" w:cs="Arial"/>
                <w:spacing w:val="-2"/>
                <w:sz w:val="18"/>
                <w:szCs w:val="18"/>
              </w:rPr>
            </w:pPr>
            <w:r w:rsidRPr="006C2205">
              <w:rPr>
                <w:rFonts w:ascii="Calibri" w:hAnsi="Calibri" w:cs="Arial"/>
                <w:spacing w:val="-2"/>
                <w:sz w:val="18"/>
                <w:szCs w:val="18"/>
              </w:rPr>
              <w:t>Other irrevocable contingent liabilities</w:t>
            </w:r>
          </w:p>
        </w:tc>
        <w:tc>
          <w:tcPr>
            <w:tcW w:w="991" w:type="dxa"/>
            <w:tcBorders>
              <w:top w:val="nil"/>
              <w:left w:val="nil"/>
              <w:bottom w:val="nil"/>
              <w:right w:val="nil"/>
            </w:tcBorders>
            <w:shd w:val="clear" w:color="auto" w:fill="auto"/>
            <w:vAlign w:val="bottom"/>
          </w:tcPr>
          <w:p w14:paraId="5DDEE439"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C57D88">
              <w:rPr>
                <w:rFonts w:ascii="Calibri" w:hAnsi="Calibri" w:cs="Calibri"/>
                <w:color w:val="000000"/>
                <w:sz w:val="18"/>
                <w:szCs w:val="18"/>
              </w:rPr>
              <w:t>93</w:t>
            </w:r>
          </w:p>
        </w:tc>
        <w:tc>
          <w:tcPr>
            <w:tcW w:w="1134" w:type="dxa"/>
            <w:tcBorders>
              <w:top w:val="nil"/>
              <w:left w:val="nil"/>
              <w:bottom w:val="nil"/>
              <w:right w:val="nil"/>
            </w:tcBorders>
            <w:shd w:val="clear" w:color="auto" w:fill="auto"/>
            <w:vAlign w:val="bottom"/>
          </w:tcPr>
          <w:p w14:paraId="4AE64BF4"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7FFCA308"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1A07707B"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2A72DADA" w14:textId="77777777" w:rsidR="00441EDF" w:rsidRPr="006911BE" w:rsidRDefault="00441EDF" w:rsidP="00441EDF">
            <w:pPr>
              <w:pStyle w:val="TT"/>
              <w:tabs>
                <w:tab w:val="clear" w:pos="1202"/>
                <w:tab w:val="right" w:pos="1263"/>
              </w:tabs>
              <w:spacing w:line="240" w:lineRule="auto"/>
              <w:jc w:val="right"/>
              <w:rPr>
                <w:rFonts w:ascii="Calibri" w:hAnsi="Calibri" w:cs="Calibri"/>
                <w:color w:val="000000"/>
                <w:sz w:val="18"/>
                <w:szCs w:val="18"/>
              </w:rPr>
            </w:pPr>
            <w:r w:rsidRPr="00405E98">
              <w:rPr>
                <w:rFonts w:ascii="Calibri" w:hAnsi="Calibri" w:cs="Calibri"/>
                <w:color w:val="000000"/>
                <w:sz w:val="18"/>
                <w:szCs w:val="18"/>
              </w:rPr>
              <w:t>-</w:t>
            </w:r>
          </w:p>
        </w:tc>
        <w:tc>
          <w:tcPr>
            <w:tcW w:w="1134" w:type="dxa"/>
            <w:tcBorders>
              <w:top w:val="nil"/>
              <w:left w:val="nil"/>
              <w:bottom w:val="nil"/>
              <w:right w:val="nil"/>
            </w:tcBorders>
            <w:shd w:val="clear" w:color="auto" w:fill="auto"/>
            <w:vAlign w:val="bottom"/>
          </w:tcPr>
          <w:p w14:paraId="1342B191" w14:textId="77777777" w:rsidR="00441EDF" w:rsidRPr="006911BE" w:rsidRDefault="00441EDF" w:rsidP="00441EDF">
            <w:pPr>
              <w:pStyle w:val="TT"/>
              <w:tabs>
                <w:tab w:val="clear" w:pos="1202"/>
              </w:tabs>
              <w:spacing w:line="240" w:lineRule="auto"/>
              <w:jc w:val="right"/>
              <w:rPr>
                <w:rFonts w:ascii="Calibri" w:hAnsi="Calibri" w:cs="Calibri"/>
                <w:color w:val="000000"/>
                <w:sz w:val="18"/>
                <w:szCs w:val="18"/>
              </w:rPr>
            </w:pPr>
            <w:r w:rsidRPr="00C57D88">
              <w:rPr>
                <w:rFonts w:ascii="Calibri" w:hAnsi="Calibri" w:cs="Calibri"/>
                <w:color w:val="000000"/>
                <w:sz w:val="18"/>
                <w:szCs w:val="18"/>
              </w:rPr>
              <w:t>93</w:t>
            </w:r>
          </w:p>
        </w:tc>
      </w:tr>
      <w:tr w:rsidR="00441EDF" w:rsidRPr="006911BE" w14:paraId="4B66CA2B" w14:textId="77777777" w:rsidTr="00453BC5">
        <w:trPr>
          <w:trHeight w:hRule="exact" w:val="289"/>
          <w:jc w:val="center"/>
        </w:trPr>
        <w:tc>
          <w:tcPr>
            <w:tcW w:w="2982" w:type="dxa"/>
            <w:vAlign w:val="bottom"/>
          </w:tcPr>
          <w:p w14:paraId="00FAB5ED" w14:textId="77777777" w:rsidR="00441EDF" w:rsidRPr="00EA22B8" w:rsidRDefault="00441EDF" w:rsidP="00441EDF">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12" w:space="0" w:color="auto"/>
              <w:right w:val="nil"/>
            </w:tcBorders>
            <w:shd w:val="clear" w:color="auto" w:fill="auto"/>
            <w:vAlign w:val="bottom"/>
          </w:tcPr>
          <w:p w14:paraId="2D21F7FA"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c>
          <w:tcPr>
            <w:tcW w:w="1134" w:type="dxa"/>
            <w:tcBorders>
              <w:top w:val="single" w:sz="8" w:space="0" w:color="auto"/>
              <w:left w:val="nil"/>
              <w:bottom w:val="single" w:sz="12" w:space="0" w:color="auto"/>
              <w:right w:val="nil"/>
            </w:tcBorders>
            <w:shd w:val="clear" w:color="auto" w:fill="auto"/>
            <w:vAlign w:val="bottom"/>
          </w:tcPr>
          <w:p w14:paraId="0B32FD9D"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3E381550"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089672C6"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0EBDC37D"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w:t>
            </w:r>
          </w:p>
        </w:tc>
        <w:tc>
          <w:tcPr>
            <w:tcW w:w="1134" w:type="dxa"/>
            <w:tcBorders>
              <w:top w:val="single" w:sz="8" w:space="0" w:color="auto"/>
              <w:left w:val="nil"/>
              <w:bottom w:val="single" w:sz="12" w:space="0" w:color="auto"/>
              <w:right w:val="nil"/>
            </w:tcBorders>
            <w:shd w:val="clear" w:color="auto" w:fill="auto"/>
            <w:vAlign w:val="bottom"/>
          </w:tcPr>
          <w:p w14:paraId="210156AC" w14:textId="77777777" w:rsidR="00441EDF" w:rsidRPr="00EA22B8" w:rsidRDefault="00441EDF" w:rsidP="00441EDF">
            <w:pPr>
              <w:keepNext/>
              <w:keepLines/>
              <w:tabs>
                <w:tab w:val="decimal" w:pos="1202"/>
                <w:tab w:val="center" w:pos="4153"/>
                <w:tab w:val="right" w:pos="8306"/>
              </w:tabs>
              <w:jc w:val="right"/>
              <w:rPr>
                <w:rFonts w:asciiTheme="minorHAnsi" w:hAnsiTheme="minorHAnsi" w:cs="Arial"/>
                <w:position w:val="4"/>
                <w:sz w:val="18"/>
                <w:szCs w:val="18"/>
              </w:rPr>
            </w:pPr>
            <w:r w:rsidRPr="00C57D88">
              <w:rPr>
                <w:rFonts w:ascii="Calibri" w:hAnsi="Calibri" w:cs="Calibri"/>
                <w:b/>
                <w:bCs/>
                <w:color w:val="000000"/>
                <w:sz w:val="18"/>
                <w:szCs w:val="18"/>
              </w:rPr>
              <w:t>5</w:t>
            </w:r>
            <w:r w:rsidRPr="00A25263">
              <w:rPr>
                <w:rFonts w:ascii="Calibri" w:hAnsi="Calibri" w:cs="Calibri"/>
                <w:b/>
                <w:bCs/>
                <w:color w:val="000000"/>
                <w:sz w:val="18"/>
                <w:szCs w:val="18"/>
              </w:rPr>
              <w:t>,</w:t>
            </w:r>
            <w:r w:rsidRPr="00C57D88">
              <w:rPr>
                <w:rFonts w:ascii="Calibri" w:hAnsi="Calibri" w:cs="Calibri"/>
                <w:b/>
                <w:bCs/>
                <w:color w:val="000000"/>
                <w:sz w:val="18"/>
                <w:szCs w:val="18"/>
              </w:rPr>
              <w:t>194</w:t>
            </w:r>
            <w:r w:rsidRPr="00A25263">
              <w:rPr>
                <w:rFonts w:ascii="Calibri" w:hAnsi="Calibri" w:cs="Calibri"/>
                <w:b/>
                <w:bCs/>
                <w:color w:val="000000"/>
                <w:sz w:val="18"/>
                <w:szCs w:val="18"/>
              </w:rPr>
              <w:t>,</w:t>
            </w:r>
            <w:r w:rsidRPr="00C57D88">
              <w:rPr>
                <w:rFonts w:ascii="Calibri" w:hAnsi="Calibri" w:cs="Calibri"/>
                <w:b/>
                <w:bCs/>
                <w:color w:val="000000"/>
                <w:sz w:val="18"/>
                <w:szCs w:val="18"/>
              </w:rPr>
              <w:t>569</w:t>
            </w:r>
          </w:p>
        </w:tc>
      </w:tr>
    </w:tbl>
    <w:p w14:paraId="60E3DF52"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pgSz w:w="11907" w:h="16840" w:code="9"/>
          <w:pgMar w:top="1418" w:right="1134" w:bottom="1134" w:left="1418" w:header="851" w:footer="851" w:gutter="0"/>
          <w:cols w:space="720"/>
          <w:noEndnote/>
        </w:sectPr>
      </w:pPr>
    </w:p>
    <w:p w14:paraId="20FB44C0"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62894C2B" w14:textId="7AEE0009"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xml:space="preserve">.         Risk management </w:t>
      </w:r>
    </w:p>
    <w:p w14:paraId="483C0655"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41CBB642" w14:textId="4B2CEB7F"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      Market risk </w:t>
      </w:r>
    </w:p>
    <w:p w14:paraId="3F1BD17A"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29400472" w14:textId="77777777" w:rsidR="008124D0" w:rsidRPr="001E7DB0" w:rsidRDefault="008124D0" w:rsidP="008124D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Management of market risks at the Bank implies the reduction of interest rate risk and the currency risk to a minimal level. </w:t>
      </w:r>
    </w:p>
    <w:p w14:paraId="17F75C10" w14:textId="77777777" w:rsidR="008124D0" w:rsidRDefault="008124D0" w:rsidP="001F110B">
      <w:pPr>
        <w:pStyle w:val="T1"/>
        <w:spacing w:before="0" w:after="0" w:line="240" w:lineRule="auto"/>
        <w:rPr>
          <w:rFonts w:asciiTheme="minorHAnsi" w:hAnsiTheme="minorHAnsi" w:cs="Arial"/>
          <w:sz w:val="22"/>
          <w:szCs w:val="22"/>
          <w:lang w:val="en-GB"/>
        </w:rPr>
      </w:pPr>
    </w:p>
    <w:p w14:paraId="079392B4" w14:textId="33AEC27D"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.1. </w:t>
      </w:r>
      <w:r w:rsidR="00F32FAE">
        <w:rPr>
          <w:rFonts w:asciiTheme="minorHAnsi" w:hAnsiTheme="minorHAnsi" w:cs="Arial"/>
          <w:sz w:val="22"/>
          <w:szCs w:val="22"/>
          <w:lang w:val="en-GB"/>
        </w:rPr>
        <w:t xml:space="preserve">  Interest rate risk </w:t>
      </w:r>
    </w:p>
    <w:p w14:paraId="436FC268" w14:textId="77777777" w:rsidR="00CA43EB" w:rsidRDefault="00CA43EB" w:rsidP="001E7DB0">
      <w:pPr>
        <w:ind w:right="-6"/>
        <w:jc w:val="both"/>
        <w:rPr>
          <w:rFonts w:asciiTheme="minorHAnsi" w:hAnsiTheme="minorHAnsi" w:cs="Arial"/>
          <w:iCs/>
          <w:sz w:val="22"/>
          <w:szCs w:val="22"/>
          <w:lang w:val="en-GB"/>
        </w:rPr>
      </w:pPr>
    </w:p>
    <w:p w14:paraId="2E77FE9F" w14:textId="3F0FB627" w:rsidR="00EF48F4"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w:t>
      </w:r>
      <w:r w:rsidR="00A2690E">
        <w:rPr>
          <w:rFonts w:asciiTheme="minorHAnsi" w:hAnsiTheme="minorHAnsi" w:cs="Arial"/>
          <w:iCs/>
          <w:sz w:val="22"/>
          <w:szCs w:val="22"/>
          <w:lang w:val="en-GB"/>
        </w:rPr>
        <w:t xml:space="preserve">the </w:t>
      </w:r>
      <w:r w:rsidRPr="001E7DB0">
        <w:rPr>
          <w:rFonts w:asciiTheme="minorHAnsi" w:hAnsiTheme="minorHAnsi" w:cs="Arial"/>
          <w:iCs/>
          <w:sz w:val="22"/>
          <w:szCs w:val="22"/>
          <w:lang w:val="en-GB"/>
        </w:rPr>
        <w:t xml:space="preserve">Group to </w:t>
      </w:r>
      <w:r w:rsidR="00A2690E" w:rsidRPr="00A2690E">
        <w:rPr>
          <w:rFonts w:asciiTheme="minorHAnsi" w:hAnsiTheme="minorHAnsi" w:cs="Arial"/>
          <w:iCs/>
          <w:sz w:val="22"/>
          <w:szCs w:val="22"/>
          <w:lang w:val="en-GB"/>
        </w:rPr>
        <w:t>the</w:t>
      </w:r>
      <w:r w:rsidRPr="001E7DB0">
        <w:rPr>
          <w:rFonts w:asciiTheme="minorHAnsi" w:hAnsiTheme="minorHAnsi" w:cs="Arial"/>
          <w:iCs/>
          <w:sz w:val="22"/>
          <w:szCs w:val="22"/>
          <w:lang w:val="en-GB"/>
        </w:rPr>
        <w:t xml:space="preserve"> interest rate </w:t>
      </w:r>
      <w:r w:rsidR="00A2690E" w:rsidRPr="00A2690E">
        <w:rPr>
          <w:rFonts w:asciiTheme="minorHAnsi" w:hAnsiTheme="minorHAnsi" w:cs="Arial"/>
          <w:iCs/>
          <w:sz w:val="22"/>
          <w:szCs w:val="22"/>
          <w:lang w:val="en-GB"/>
        </w:rPr>
        <w:t>risk</w:t>
      </w:r>
      <w:r w:rsidR="00A2690E" w:rsidRPr="0041162F">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 of 31 December </w:t>
      </w:r>
      <w:r w:rsidR="00441EDF" w:rsidRPr="001E7DB0">
        <w:rPr>
          <w:rFonts w:asciiTheme="minorHAnsi" w:hAnsiTheme="minorHAnsi" w:cs="Arial"/>
          <w:iCs/>
          <w:sz w:val="22"/>
          <w:szCs w:val="22"/>
          <w:lang w:val="en-GB"/>
        </w:rPr>
        <w:t>201</w:t>
      </w:r>
      <w:r w:rsidR="00441EDF">
        <w:rPr>
          <w:rFonts w:asciiTheme="minorHAnsi" w:hAnsiTheme="minorHAnsi" w:cs="Arial"/>
          <w:iCs/>
          <w:sz w:val="22"/>
          <w:szCs w:val="22"/>
          <w:lang w:val="en-GB"/>
        </w:rPr>
        <w:t>9</w:t>
      </w:r>
      <w:r w:rsidR="00441EDF"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and </w:t>
      </w:r>
      <w:r w:rsidR="00441EDF" w:rsidRPr="001E7DB0">
        <w:rPr>
          <w:rFonts w:asciiTheme="minorHAnsi" w:hAnsiTheme="minorHAnsi" w:cs="Arial"/>
          <w:iCs/>
          <w:sz w:val="22"/>
          <w:szCs w:val="22"/>
          <w:lang w:val="en-GB"/>
        </w:rPr>
        <w:t>201</w:t>
      </w:r>
      <w:r w:rsidR="00441EDF">
        <w:rPr>
          <w:rFonts w:asciiTheme="minorHAnsi" w:hAnsiTheme="minorHAnsi" w:cs="Arial"/>
          <w:iCs/>
          <w:sz w:val="22"/>
          <w:szCs w:val="22"/>
          <w:lang w:val="en-GB"/>
        </w:rPr>
        <w:t>8</w:t>
      </w:r>
      <w:r w:rsidR="00441EDF"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w:t>
      </w:r>
      <w:r w:rsidR="00461966">
        <w:rPr>
          <w:rFonts w:asciiTheme="minorHAnsi" w:hAnsiTheme="minorHAnsi" w:cs="Arial"/>
          <w:iCs/>
          <w:sz w:val="22"/>
          <w:szCs w:val="22"/>
          <w:lang w:val="en-GB"/>
        </w:rPr>
        <w:t xml:space="preserve"> </w:t>
      </w:r>
    </w:p>
    <w:p w14:paraId="7BB385B4" w14:textId="77777777" w:rsidR="00EF48F4" w:rsidRDefault="00EF48F4" w:rsidP="001F110B">
      <w:pPr>
        <w:ind w:right="-6"/>
        <w:jc w:val="both"/>
        <w:rPr>
          <w:rFonts w:asciiTheme="minorHAnsi" w:hAnsiTheme="minorHAnsi" w:cs="Arial"/>
          <w:iCs/>
          <w:sz w:val="22"/>
          <w:szCs w:val="22"/>
          <w:lang w:val="en-GB"/>
        </w:rPr>
      </w:pPr>
    </w:p>
    <w:p w14:paraId="3181E068" w14:textId="4C6FE510"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on-interest bearing category.</w:t>
      </w:r>
    </w:p>
    <w:p w14:paraId="5E8ABA57" w14:textId="6DD787FB"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Group’s interest rate risk exposure as of 31 December </w:t>
      </w:r>
      <w:r w:rsidR="0096530A" w:rsidRPr="001E7DB0">
        <w:rPr>
          <w:rFonts w:asciiTheme="minorHAnsi" w:hAnsiTheme="minorHAnsi" w:cs="Arial"/>
          <w:sz w:val="22"/>
          <w:szCs w:val="22"/>
          <w:lang w:val="en-GB"/>
        </w:rPr>
        <w:t>201</w:t>
      </w:r>
      <w:r w:rsidR="0096530A">
        <w:rPr>
          <w:rFonts w:asciiTheme="minorHAnsi" w:hAnsiTheme="minorHAnsi" w:cs="Arial"/>
          <w:sz w:val="22"/>
          <w:szCs w:val="22"/>
          <w:lang w:val="en-GB"/>
        </w:rPr>
        <w:t>9</w:t>
      </w:r>
      <w:r w:rsidR="0096530A"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and </w:t>
      </w:r>
      <w:r w:rsidR="0096530A" w:rsidRPr="001E7DB0">
        <w:rPr>
          <w:rFonts w:asciiTheme="minorHAnsi" w:hAnsiTheme="minorHAnsi" w:cs="Arial"/>
          <w:sz w:val="22"/>
          <w:szCs w:val="22"/>
          <w:lang w:val="en-GB"/>
        </w:rPr>
        <w:t>201</w:t>
      </w:r>
      <w:r w:rsidR="0096530A">
        <w:rPr>
          <w:rFonts w:asciiTheme="minorHAnsi" w:hAnsiTheme="minorHAnsi" w:cs="Arial"/>
          <w:sz w:val="22"/>
          <w:szCs w:val="22"/>
          <w:lang w:val="en-GB"/>
        </w:rPr>
        <w:t>8</w:t>
      </w:r>
      <w:r w:rsidR="0096530A"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0B1B7D2A"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461966" w:rsidRPr="00461966" w14:paraId="2E02D0C8" w14:textId="77777777" w:rsidTr="00EA22B8">
        <w:trPr>
          <w:trHeight w:val="698"/>
        </w:trPr>
        <w:tc>
          <w:tcPr>
            <w:tcW w:w="1222" w:type="pct"/>
            <w:shd w:val="clear" w:color="auto" w:fill="auto"/>
            <w:vAlign w:val="center"/>
          </w:tcPr>
          <w:p w14:paraId="389D7AC4"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0C7B8820"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7A21DBB5" w14:textId="0088A11F"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201</w:t>
            </w:r>
            <w:r w:rsidR="00EF48F4">
              <w:rPr>
                <w:rFonts w:ascii="Calibri" w:eastAsia="Calibri" w:hAnsi="Calibri" w:cs="Arial"/>
                <w:b/>
                <w:sz w:val="16"/>
                <w:szCs w:val="16"/>
              </w:rPr>
              <w:t>9</w:t>
            </w:r>
          </w:p>
        </w:tc>
        <w:tc>
          <w:tcPr>
            <w:tcW w:w="442" w:type="pct"/>
            <w:shd w:val="clear" w:color="auto" w:fill="auto"/>
          </w:tcPr>
          <w:p w14:paraId="7FF6B5C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36A8530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7287301A"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474D447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7A4950B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69AB60F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6EB4AD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246ABDD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367B8F9B" w14:textId="77777777" w:rsidTr="00EA22B8">
        <w:trPr>
          <w:trHeight w:hRule="exact" w:val="227"/>
        </w:trPr>
        <w:tc>
          <w:tcPr>
            <w:tcW w:w="1222" w:type="pct"/>
            <w:shd w:val="clear" w:color="auto" w:fill="auto"/>
            <w:vAlign w:val="center"/>
          </w:tcPr>
          <w:p w14:paraId="3D10480C"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34A8C176"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4912A22F"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6AE4C88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65ECD82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4A2C26C1"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1AD79FDE"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5D1CD4C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361AA011" w14:textId="77777777" w:rsidR="00461966" w:rsidRPr="00461966" w:rsidRDefault="00461966" w:rsidP="00461966">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5031CB8A" w14:textId="77777777" w:rsidTr="00EA22B8">
        <w:trPr>
          <w:trHeight w:val="261"/>
        </w:trPr>
        <w:tc>
          <w:tcPr>
            <w:tcW w:w="1222" w:type="pct"/>
            <w:shd w:val="clear" w:color="auto" w:fill="auto"/>
            <w:vAlign w:val="bottom"/>
          </w:tcPr>
          <w:p w14:paraId="3D410892"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02F2AC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32BE13A2"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4104033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51FB81B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38ACEAB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5CB4DA5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2128815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8" w:type="pct"/>
          </w:tcPr>
          <w:p w14:paraId="29F5A7C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1A5217" w:rsidRPr="00461966" w14:paraId="4D81936A" w14:textId="77777777" w:rsidTr="00EA22B8">
        <w:trPr>
          <w:trHeight w:val="549"/>
        </w:trPr>
        <w:tc>
          <w:tcPr>
            <w:tcW w:w="1222" w:type="pct"/>
            <w:shd w:val="clear" w:color="auto" w:fill="auto"/>
            <w:vAlign w:val="bottom"/>
          </w:tcPr>
          <w:p w14:paraId="215A55F6"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21A07644" w14:textId="25C7D6F3" w:rsidR="001A5217" w:rsidRPr="00461966" w:rsidRDefault="001A5217" w:rsidP="001A5217">
            <w:pPr>
              <w:spacing w:line="280" w:lineRule="exact"/>
              <w:jc w:val="right"/>
              <w:rPr>
                <w:rFonts w:ascii="Calibri" w:eastAsia="Calibri" w:hAnsi="Calibri" w:cs="Arial"/>
                <w:sz w:val="16"/>
                <w:szCs w:val="16"/>
              </w:rPr>
            </w:pPr>
            <w:r w:rsidRPr="00C5598A">
              <w:rPr>
                <w:rFonts w:ascii="Calibri" w:hAnsi="Calibri" w:cs="Calibri"/>
                <w:color w:val="000000"/>
                <w:sz w:val="16"/>
                <w:szCs w:val="16"/>
              </w:rPr>
              <w:t>650</w:t>
            </w:r>
            <w:r w:rsidR="00500799">
              <w:rPr>
                <w:rFonts w:ascii="Calibri" w:hAnsi="Calibri" w:cs="Calibri"/>
                <w:color w:val="000000"/>
                <w:sz w:val="16"/>
                <w:szCs w:val="16"/>
              </w:rPr>
              <w:t>,</w:t>
            </w:r>
            <w:r w:rsidRPr="00C5598A">
              <w:rPr>
                <w:rFonts w:ascii="Calibri" w:hAnsi="Calibri" w:cs="Calibri"/>
                <w:color w:val="000000"/>
                <w:sz w:val="16"/>
                <w:szCs w:val="16"/>
              </w:rPr>
              <w:t>921</w:t>
            </w:r>
          </w:p>
        </w:tc>
        <w:tc>
          <w:tcPr>
            <w:tcW w:w="504" w:type="pct"/>
            <w:vAlign w:val="bottom"/>
          </w:tcPr>
          <w:p w14:paraId="23E5D583" w14:textId="2916BC8F"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vAlign w:val="bottom"/>
          </w:tcPr>
          <w:p w14:paraId="433CCF04" w14:textId="684C86AC"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0EDEB0C9" w14:textId="5AD774AF"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1030CAD1" w14:textId="16A4559D"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vAlign w:val="bottom"/>
          </w:tcPr>
          <w:p w14:paraId="3AE16574" w14:textId="26D1E325" w:rsidR="001A5217" w:rsidRPr="00461966" w:rsidRDefault="001A5217" w:rsidP="001A5217">
            <w:pPr>
              <w:spacing w:line="280" w:lineRule="exact"/>
              <w:jc w:val="right"/>
              <w:rPr>
                <w:rFonts w:ascii="Calibri" w:eastAsia="Calibri" w:hAnsi="Calibri" w:cs="Arial"/>
                <w:sz w:val="16"/>
                <w:szCs w:val="16"/>
              </w:rPr>
            </w:pPr>
            <w:r w:rsidRPr="00C5598A">
              <w:rPr>
                <w:rFonts w:ascii="Calibri" w:hAnsi="Calibri" w:cs="Calibri"/>
                <w:color w:val="000000"/>
                <w:sz w:val="16"/>
                <w:szCs w:val="16"/>
              </w:rPr>
              <w:t>233</w:t>
            </w:r>
            <w:r w:rsidR="00500799">
              <w:rPr>
                <w:rFonts w:ascii="Calibri" w:hAnsi="Calibri" w:cs="Calibri"/>
                <w:color w:val="000000"/>
                <w:sz w:val="16"/>
                <w:szCs w:val="16"/>
              </w:rPr>
              <w:t>,</w:t>
            </w:r>
            <w:r w:rsidRPr="00C5598A">
              <w:rPr>
                <w:rFonts w:ascii="Calibri" w:hAnsi="Calibri" w:cs="Calibri"/>
                <w:color w:val="000000"/>
                <w:sz w:val="16"/>
                <w:szCs w:val="16"/>
              </w:rPr>
              <w:t>486</w:t>
            </w:r>
          </w:p>
        </w:tc>
        <w:tc>
          <w:tcPr>
            <w:tcW w:w="474" w:type="pct"/>
            <w:vAlign w:val="bottom"/>
          </w:tcPr>
          <w:p w14:paraId="73FDEF73" w14:textId="74B12FA8" w:rsidR="001A5217" w:rsidRPr="00461966" w:rsidRDefault="001A5217" w:rsidP="001A5217">
            <w:pPr>
              <w:spacing w:line="280" w:lineRule="exact"/>
              <w:jc w:val="right"/>
              <w:rPr>
                <w:rFonts w:ascii="Calibri" w:eastAsia="Calibri" w:hAnsi="Calibri" w:cs="Arial"/>
                <w:sz w:val="16"/>
                <w:szCs w:val="16"/>
              </w:rPr>
            </w:pPr>
            <w:r w:rsidRPr="00C5598A">
              <w:rPr>
                <w:rFonts w:ascii="Calibri" w:hAnsi="Calibri" w:cs="Calibri"/>
                <w:color w:val="000000"/>
                <w:sz w:val="16"/>
                <w:szCs w:val="16"/>
              </w:rPr>
              <w:t>884</w:t>
            </w:r>
            <w:r w:rsidR="00500799">
              <w:rPr>
                <w:rFonts w:ascii="Calibri" w:hAnsi="Calibri" w:cs="Calibri"/>
                <w:color w:val="000000"/>
                <w:sz w:val="16"/>
                <w:szCs w:val="16"/>
              </w:rPr>
              <w:t>,</w:t>
            </w:r>
            <w:r w:rsidRPr="00C5598A">
              <w:rPr>
                <w:rFonts w:ascii="Calibri" w:hAnsi="Calibri" w:cs="Calibri"/>
                <w:color w:val="000000"/>
                <w:sz w:val="16"/>
                <w:szCs w:val="16"/>
              </w:rPr>
              <w:t>407</w:t>
            </w:r>
          </w:p>
        </w:tc>
        <w:tc>
          <w:tcPr>
            <w:tcW w:w="468" w:type="pct"/>
            <w:vAlign w:val="bottom"/>
          </w:tcPr>
          <w:p w14:paraId="6FD80696" w14:textId="22E04AA2" w:rsidR="001A5217" w:rsidRPr="00461966" w:rsidDel="00D96E20" w:rsidRDefault="001A5217" w:rsidP="001A5217">
            <w:pPr>
              <w:spacing w:line="280" w:lineRule="exact"/>
              <w:jc w:val="right"/>
              <w:rPr>
                <w:rFonts w:ascii="Calibri" w:eastAsia="Calibri" w:hAnsi="Calibri" w:cstheme="minorHAnsi"/>
                <w:sz w:val="16"/>
                <w:szCs w:val="16"/>
              </w:rPr>
            </w:pPr>
            <w:r w:rsidRPr="00C5598A">
              <w:rPr>
                <w:rFonts w:ascii="Calibri" w:hAnsi="Calibri" w:cs="Calibri"/>
                <w:color w:val="000000"/>
                <w:sz w:val="16"/>
                <w:szCs w:val="16"/>
              </w:rPr>
              <w:t>650</w:t>
            </w:r>
            <w:r w:rsidR="00500799">
              <w:rPr>
                <w:rFonts w:ascii="Calibri" w:hAnsi="Calibri" w:cs="Calibri"/>
                <w:color w:val="000000"/>
                <w:sz w:val="16"/>
                <w:szCs w:val="16"/>
              </w:rPr>
              <w:t>,</w:t>
            </w:r>
            <w:r w:rsidRPr="00C5598A">
              <w:rPr>
                <w:rFonts w:ascii="Calibri" w:hAnsi="Calibri" w:cs="Calibri"/>
                <w:color w:val="000000"/>
                <w:sz w:val="16"/>
                <w:szCs w:val="16"/>
              </w:rPr>
              <w:t>921</w:t>
            </w:r>
          </w:p>
        </w:tc>
      </w:tr>
      <w:tr w:rsidR="001A5217" w:rsidRPr="00461966" w14:paraId="59BB9A93" w14:textId="77777777" w:rsidTr="00EA22B8">
        <w:trPr>
          <w:trHeight w:val="261"/>
        </w:trPr>
        <w:tc>
          <w:tcPr>
            <w:tcW w:w="1222" w:type="pct"/>
            <w:shd w:val="clear" w:color="auto" w:fill="auto"/>
            <w:vAlign w:val="bottom"/>
          </w:tcPr>
          <w:p w14:paraId="7F012B23"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6AE0D18D" w14:textId="23E1AE5F"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33</w:t>
            </w:r>
            <w:r w:rsidR="00500799">
              <w:rPr>
                <w:rFonts w:ascii="Calibri" w:hAnsi="Calibri" w:cs="Calibri"/>
                <w:color w:val="000000"/>
                <w:sz w:val="16"/>
                <w:szCs w:val="16"/>
              </w:rPr>
              <w:t>,</w:t>
            </w:r>
            <w:r w:rsidRPr="00BA1D9A">
              <w:rPr>
                <w:rFonts w:ascii="Calibri" w:hAnsi="Calibri" w:cs="Calibri"/>
                <w:color w:val="000000"/>
                <w:sz w:val="16"/>
                <w:szCs w:val="16"/>
              </w:rPr>
              <w:t>184</w:t>
            </w:r>
          </w:p>
        </w:tc>
        <w:tc>
          <w:tcPr>
            <w:tcW w:w="504" w:type="pct"/>
            <w:vAlign w:val="bottom"/>
          </w:tcPr>
          <w:p w14:paraId="4DD40788" w14:textId="1000425E"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520</w:t>
            </w:r>
            <w:r w:rsidR="00500799">
              <w:rPr>
                <w:rFonts w:ascii="Calibri" w:hAnsi="Calibri" w:cs="Calibri"/>
                <w:color w:val="000000"/>
                <w:sz w:val="16"/>
                <w:szCs w:val="16"/>
              </w:rPr>
              <w:t>,</w:t>
            </w:r>
            <w:r w:rsidRPr="00BA1D9A">
              <w:rPr>
                <w:rFonts w:ascii="Calibri" w:hAnsi="Calibri" w:cs="Calibri"/>
                <w:color w:val="000000"/>
                <w:sz w:val="16"/>
                <w:szCs w:val="16"/>
              </w:rPr>
              <w:t>032</w:t>
            </w:r>
          </w:p>
        </w:tc>
        <w:tc>
          <w:tcPr>
            <w:tcW w:w="440" w:type="pct"/>
            <w:vAlign w:val="bottom"/>
          </w:tcPr>
          <w:p w14:paraId="5A31C93E" w14:textId="529F0FD8"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43022B63" w14:textId="3B2FA71D"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454742F7" w14:textId="2E2ACE9D"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vAlign w:val="bottom"/>
          </w:tcPr>
          <w:p w14:paraId="59E0DAF1" w14:textId="3B453706"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254</w:t>
            </w:r>
          </w:p>
        </w:tc>
        <w:tc>
          <w:tcPr>
            <w:tcW w:w="474" w:type="pct"/>
            <w:vAlign w:val="bottom"/>
          </w:tcPr>
          <w:p w14:paraId="223C27E5" w14:textId="6F86618F"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553</w:t>
            </w:r>
            <w:r w:rsidR="00500799">
              <w:rPr>
                <w:rFonts w:ascii="Calibri" w:hAnsi="Calibri" w:cs="Calibri"/>
                <w:color w:val="000000"/>
                <w:sz w:val="16"/>
                <w:szCs w:val="16"/>
              </w:rPr>
              <w:t>,</w:t>
            </w:r>
            <w:r w:rsidRPr="00BA1D9A">
              <w:rPr>
                <w:rFonts w:ascii="Calibri" w:hAnsi="Calibri" w:cs="Calibri"/>
                <w:color w:val="000000"/>
                <w:sz w:val="16"/>
                <w:szCs w:val="16"/>
              </w:rPr>
              <w:t>470</w:t>
            </w:r>
          </w:p>
        </w:tc>
        <w:tc>
          <w:tcPr>
            <w:tcW w:w="468" w:type="pct"/>
            <w:vAlign w:val="bottom"/>
          </w:tcPr>
          <w:p w14:paraId="78D33595" w14:textId="347B71C8" w:rsidR="001A5217" w:rsidRPr="00461966" w:rsidDel="00D96E20" w:rsidRDefault="001A5217" w:rsidP="001A5217">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553</w:t>
            </w:r>
            <w:r w:rsidR="00500799">
              <w:rPr>
                <w:rFonts w:ascii="Calibri" w:hAnsi="Calibri" w:cs="Calibri"/>
                <w:color w:val="000000"/>
                <w:sz w:val="16"/>
                <w:szCs w:val="16"/>
              </w:rPr>
              <w:t>,</w:t>
            </w:r>
            <w:r w:rsidRPr="00BA1D9A">
              <w:rPr>
                <w:rFonts w:ascii="Calibri" w:hAnsi="Calibri" w:cs="Calibri"/>
                <w:color w:val="000000"/>
                <w:sz w:val="16"/>
                <w:szCs w:val="16"/>
              </w:rPr>
              <w:t>216</w:t>
            </w:r>
          </w:p>
        </w:tc>
      </w:tr>
      <w:tr w:rsidR="001A5217" w:rsidRPr="00461966" w14:paraId="170C2E7F" w14:textId="77777777" w:rsidTr="00864F78">
        <w:trPr>
          <w:trHeight w:val="209"/>
        </w:trPr>
        <w:tc>
          <w:tcPr>
            <w:tcW w:w="1222" w:type="pct"/>
            <w:shd w:val="clear" w:color="auto" w:fill="auto"/>
            <w:vAlign w:val="bottom"/>
          </w:tcPr>
          <w:p w14:paraId="0D25E694"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center"/>
          </w:tcPr>
          <w:p w14:paraId="020B61D5" w14:textId="7BDC752D"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146</w:t>
            </w:r>
            <w:r w:rsidR="00500799">
              <w:rPr>
                <w:rFonts w:ascii="Calibri" w:hAnsi="Calibri" w:cs="Calibri"/>
                <w:color w:val="000000"/>
                <w:sz w:val="16"/>
                <w:szCs w:val="16"/>
              </w:rPr>
              <w:t>,</w:t>
            </w:r>
            <w:r w:rsidRPr="00BA1D9A">
              <w:rPr>
                <w:rFonts w:ascii="Calibri" w:hAnsi="Calibri" w:cs="Calibri"/>
                <w:color w:val="000000"/>
                <w:sz w:val="16"/>
                <w:szCs w:val="16"/>
              </w:rPr>
              <w:t xml:space="preserve">639 </w:t>
            </w:r>
          </w:p>
        </w:tc>
        <w:tc>
          <w:tcPr>
            <w:tcW w:w="504" w:type="pct"/>
            <w:tcBorders>
              <w:top w:val="nil"/>
              <w:left w:val="nil"/>
              <w:bottom w:val="nil"/>
              <w:right w:val="nil"/>
            </w:tcBorders>
            <w:vAlign w:val="center"/>
          </w:tcPr>
          <w:p w14:paraId="09B4E659" w14:textId="2AFB2CFE"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536</w:t>
            </w:r>
            <w:r w:rsidR="00500799">
              <w:rPr>
                <w:rFonts w:ascii="Calibri" w:hAnsi="Calibri" w:cs="Calibri"/>
                <w:color w:val="000000"/>
                <w:sz w:val="16"/>
                <w:szCs w:val="16"/>
              </w:rPr>
              <w:t>,</w:t>
            </w:r>
            <w:r w:rsidRPr="00BA1D9A">
              <w:rPr>
                <w:rFonts w:ascii="Calibri" w:hAnsi="Calibri" w:cs="Calibri"/>
                <w:color w:val="000000"/>
                <w:sz w:val="16"/>
                <w:szCs w:val="16"/>
              </w:rPr>
              <w:t xml:space="preserve">191 </w:t>
            </w:r>
          </w:p>
        </w:tc>
        <w:tc>
          <w:tcPr>
            <w:tcW w:w="440" w:type="pct"/>
            <w:tcBorders>
              <w:top w:val="nil"/>
              <w:left w:val="nil"/>
              <w:bottom w:val="nil"/>
              <w:right w:val="nil"/>
            </w:tcBorders>
            <w:vAlign w:val="center"/>
          </w:tcPr>
          <w:p w14:paraId="7BF5A020" w14:textId="6F86B410"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1</w:t>
            </w:r>
            <w:r w:rsidR="00500799">
              <w:rPr>
                <w:rFonts w:ascii="Calibri" w:hAnsi="Calibri" w:cs="Calibri"/>
                <w:color w:val="000000"/>
                <w:sz w:val="16"/>
                <w:szCs w:val="16"/>
              </w:rPr>
              <w:t>,</w:t>
            </w:r>
            <w:r w:rsidRPr="00BA1D9A">
              <w:rPr>
                <w:rFonts w:ascii="Calibri" w:hAnsi="Calibri" w:cs="Calibri"/>
                <w:color w:val="000000"/>
                <w:sz w:val="16"/>
                <w:szCs w:val="16"/>
              </w:rPr>
              <w:t>224</w:t>
            </w:r>
            <w:r w:rsidR="00500799">
              <w:rPr>
                <w:rFonts w:ascii="Calibri" w:hAnsi="Calibri" w:cs="Calibri"/>
                <w:color w:val="000000"/>
                <w:sz w:val="16"/>
                <w:szCs w:val="16"/>
              </w:rPr>
              <w:t>,</w:t>
            </w:r>
            <w:r w:rsidRPr="00BA1D9A">
              <w:rPr>
                <w:rFonts w:ascii="Calibri" w:hAnsi="Calibri" w:cs="Calibri"/>
                <w:color w:val="000000"/>
                <w:sz w:val="16"/>
                <w:szCs w:val="16"/>
              </w:rPr>
              <w:t xml:space="preserve">864 </w:t>
            </w:r>
          </w:p>
        </w:tc>
        <w:tc>
          <w:tcPr>
            <w:tcW w:w="504" w:type="pct"/>
            <w:tcBorders>
              <w:top w:val="nil"/>
              <w:left w:val="nil"/>
              <w:bottom w:val="nil"/>
              <w:right w:val="nil"/>
            </w:tcBorders>
            <w:vAlign w:val="center"/>
          </w:tcPr>
          <w:p w14:paraId="190CDA83" w14:textId="7D62D308"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sidR="00500799">
              <w:rPr>
                <w:rFonts w:ascii="Calibri" w:hAnsi="Calibri" w:cs="Calibri"/>
                <w:color w:val="000000"/>
                <w:sz w:val="16"/>
                <w:szCs w:val="16"/>
              </w:rPr>
              <w:t>,</w:t>
            </w:r>
            <w:r w:rsidRPr="00BA1D9A">
              <w:rPr>
                <w:rFonts w:ascii="Calibri" w:hAnsi="Calibri" w:cs="Calibri"/>
                <w:color w:val="000000"/>
                <w:sz w:val="16"/>
                <w:szCs w:val="16"/>
              </w:rPr>
              <w:t>563</w:t>
            </w:r>
            <w:r w:rsidR="00500799">
              <w:rPr>
                <w:rFonts w:ascii="Calibri" w:hAnsi="Calibri" w:cs="Calibri"/>
                <w:color w:val="000000"/>
                <w:sz w:val="16"/>
                <w:szCs w:val="16"/>
              </w:rPr>
              <w:t>,</w:t>
            </w:r>
            <w:r w:rsidRPr="00BA1D9A">
              <w:rPr>
                <w:rFonts w:ascii="Calibri" w:hAnsi="Calibri" w:cs="Calibri"/>
                <w:color w:val="000000"/>
                <w:sz w:val="16"/>
                <w:szCs w:val="16"/>
              </w:rPr>
              <w:t xml:space="preserve">039 </w:t>
            </w:r>
          </w:p>
        </w:tc>
        <w:tc>
          <w:tcPr>
            <w:tcW w:w="479" w:type="pct"/>
            <w:tcBorders>
              <w:top w:val="nil"/>
              <w:left w:val="nil"/>
              <w:bottom w:val="nil"/>
              <w:right w:val="nil"/>
            </w:tcBorders>
            <w:vAlign w:val="center"/>
          </w:tcPr>
          <w:p w14:paraId="1D2797B4" w14:textId="15353FAA"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4</w:t>
            </w:r>
            <w:r w:rsidR="00500799">
              <w:rPr>
                <w:rFonts w:ascii="Calibri" w:hAnsi="Calibri" w:cs="Calibri"/>
                <w:color w:val="000000"/>
                <w:sz w:val="16"/>
                <w:szCs w:val="16"/>
              </w:rPr>
              <w:t>,</w:t>
            </w:r>
            <w:r w:rsidRPr="00BA1D9A">
              <w:rPr>
                <w:rFonts w:ascii="Calibri" w:hAnsi="Calibri" w:cs="Calibri"/>
                <w:color w:val="000000"/>
                <w:sz w:val="16"/>
                <w:szCs w:val="16"/>
              </w:rPr>
              <w:t>971</w:t>
            </w:r>
            <w:r w:rsidR="00500799">
              <w:rPr>
                <w:rFonts w:ascii="Calibri" w:hAnsi="Calibri" w:cs="Calibri"/>
                <w:color w:val="000000"/>
                <w:sz w:val="16"/>
                <w:szCs w:val="16"/>
              </w:rPr>
              <w:t>,</w:t>
            </w:r>
            <w:r w:rsidRPr="00BA1D9A">
              <w:rPr>
                <w:rFonts w:ascii="Calibri" w:hAnsi="Calibri" w:cs="Calibri"/>
                <w:color w:val="000000"/>
                <w:sz w:val="16"/>
                <w:szCs w:val="16"/>
              </w:rPr>
              <w:t xml:space="preserve">304 </w:t>
            </w:r>
          </w:p>
        </w:tc>
        <w:tc>
          <w:tcPr>
            <w:tcW w:w="467" w:type="pct"/>
            <w:tcBorders>
              <w:top w:val="nil"/>
              <w:left w:val="nil"/>
              <w:bottom w:val="nil"/>
              <w:right w:val="nil"/>
            </w:tcBorders>
            <w:vAlign w:val="center"/>
          </w:tcPr>
          <w:p w14:paraId="12F38C24" w14:textId="1AE80B7B"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w:t>
            </w:r>
            <w:r w:rsidR="00500799">
              <w:rPr>
                <w:rFonts w:ascii="Calibri" w:hAnsi="Calibri" w:cs="Calibri"/>
                <w:color w:val="000000"/>
                <w:sz w:val="16"/>
                <w:szCs w:val="16"/>
              </w:rPr>
              <w:t>,</w:t>
            </w:r>
            <w:r w:rsidRPr="00BA1D9A">
              <w:rPr>
                <w:rFonts w:ascii="Calibri" w:hAnsi="Calibri" w:cs="Calibri"/>
                <w:color w:val="000000"/>
                <w:sz w:val="16"/>
                <w:szCs w:val="16"/>
              </w:rPr>
              <w:t xml:space="preserve">669 </w:t>
            </w:r>
          </w:p>
        </w:tc>
        <w:tc>
          <w:tcPr>
            <w:tcW w:w="474" w:type="pct"/>
            <w:tcBorders>
              <w:top w:val="nil"/>
              <w:left w:val="nil"/>
              <w:bottom w:val="nil"/>
              <w:right w:val="nil"/>
            </w:tcBorders>
            <w:vAlign w:val="center"/>
          </w:tcPr>
          <w:p w14:paraId="2453F9F3" w14:textId="10ED89E2"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9</w:t>
            </w:r>
            <w:r w:rsidR="00500799">
              <w:rPr>
                <w:rFonts w:ascii="Calibri" w:hAnsi="Calibri" w:cs="Calibri"/>
                <w:color w:val="000000"/>
                <w:sz w:val="16"/>
                <w:szCs w:val="16"/>
              </w:rPr>
              <w:t>,</w:t>
            </w:r>
            <w:r w:rsidRPr="00BA1D9A">
              <w:rPr>
                <w:rFonts w:ascii="Calibri" w:hAnsi="Calibri" w:cs="Calibri"/>
                <w:color w:val="000000"/>
                <w:sz w:val="16"/>
                <w:szCs w:val="16"/>
              </w:rPr>
              <w:t>447</w:t>
            </w:r>
            <w:r w:rsidR="00500799">
              <w:rPr>
                <w:rFonts w:ascii="Calibri" w:hAnsi="Calibri" w:cs="Calibri"/>
                <w:color w:val="000000"/>
                <w:sz w:val="16"/>
                <w:szCs w:val="16"/>
              </w:rPr>
              <w:t>,</w:t>
            </w:r>
            <w:r w:rsidRPr="00BA1D9A">
              <w:rPr>
                <w:rFonts w:ascii="Calibri" w:hAnsi="Calibri" w:cs="Calibri"/>
                <w:color w:val="000000"/>
                <w:sz w:val="16"/>
                <w:szCs w:val="16"/>
              </w:rPr>
              <w:t xml:space="preserve">706 </w:t>
            </w:r>
          </w:p>
        </w:tc>
        <w:tc>
          <w:tcPr>
            <w:tcW w:w="468" w:type="pct"/>
            <w:tcBorders>
              <w:top w:val="nil"/>
              <w:left w:val="nil"/>
              <w:bottom w:val="nil"/>
              <w:right w:val="nil"/>
            </w:tcBorders>
            <w:vAlign w:val="center"/>
          </w:tcPr>
          <w:p w14:paraId="44A8B3F2" w14:textId="1A385A52" w:rsidR="001A5217" w:rsidRPr="00461966" w:rsidDel="00D96E20" w:rsidRDefault="001A5217" w:rsidP="001A5217">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 xml:space="preserve"> 9</w:t>
            </w:r>
            <w:r w:rsidR="00500799">
              <w:rPr>
                <w:rFonts w:ascii="Calibri" w:hAnsi="Calibri" w:cs="Calibri"/>
                <w:color w:val="000000"/>
                <w:sz w:val="16"/>
                <w:szCs w:val="16"/>
              </w:rPr>
              <w:t>,</w:t>
            </w:r>
            <w:r w:rsidRPr="00BA1D9A">
              <w:rPr>
                <w:rFonts w:ascii="Calibri" w:hAnsi="Calibri" w:cs="Calibri"/>
                <w:color w:val="000000"/>
                <w:sz w:val="16"/>
                <w:szCs w:val="16"/>
              </w:rPr>
              <w:t>221</w:t>
            </w:r>
            <w:r w:rsidR="00500799">
              <w:rPr>
                <w:rFonts w:ascii="Calibri" w:hAnsi="Calibri" w:cs="Calibri"/>
                <w:color w:val="000000"/>
                <w:sz w:val="16"/>
                <w:szCs w:val="16"/>
              </w:rPr>
              <w:t>,</w:t>
            </w:r>
            <w:r w:rsidRPr="00BA1D9A">
              <w:rPr>
                <w:rFonts w:ascii="Calibri" w:hAnsi="Calibri" w:cs="Calibri"/>
                <w:color w:val="000000"/>
                <w:sz w:val="16"/>
                <w:szCs w:val="16"/>
              </w:rPr>
              <w:t xml:space="preserve">266 </w:t>
            </w:r>
          </w:p>
        </w:tc>
      </w:tr>
      <w:tr w:rsidR="001A5217" w:rsidRPr="00461966" w14:paraId="092CC3CC" w14:textId="77777777" w:rsidTr="00864F78">
        <w:trPr>
          <w:trHeight w:val="273"/>
        </w:trPr>
        <w:tc>
          <w:tcPr>
            <w:tcW w:w="1222" w:type="pct"/>
            <w:shd w:val="clear" w:color="auto" w:fill="auto"/>
            <w:vAlign w:val="bottom"/>
          </w:tcPr>
          <w:p w14:paraId="496080F9"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center"/>
          </w:tcPr>
          <w:p w14:paraId="1640AB33" w14:textId="67809C3E"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w:t>
            </w:r>
            <w:r w:rsidR="00500799">
              <w:rPr>
                <w:rFonts w:ascii="Calibri" w:hAnsi="Calibri" w:cs="Calibri"/>
                <w:color w:val="000000"/>
                <w:sz w:val="16"/>
                <w:szCs w:val="16"/>
              </w:rPr>
              <w:t>,</w:t>
            </w:r>
            <w:r w:rsidRPr="00BA1D9A">
              <w:rPr>
                <w:rFonts w:ascii="Calibri" w:hAnsi="Calibri" w:cs="Calibri"/>
                <w:color w:val="000000"/>
                <w:sz w:val="16"/>
                <w:szCs w:val="16"/>
              </w:rPr>
              <w:t>769</w:t>
            </w:r>
            <w:r w:rsidR="00500799">
              <w:rPr>
                <w:rFonts w:ascii="Calibri" w:hAnsi="Calibri" w:cs="Calibri"/>
                <w:color w:val="000000"/>
                <w:sz w:val="16"/>
                <w:szCs w:val="16"/>
              </w:rPr>
              <w:t>,</w:t>
            </w:r>
            <w:r w:rsidRPr="00BA1D9A">
              <w:rPr>
                <w:rFonts w:ascii="Calibri" w:hAnsi="Calibri" w:cs="Calibri"/>
                <w:color w:val="000000"/>
                <w:sz w:val="16"/>
                <w:szCs w:val="16"/>
              </w:rPr>
              <w:t xml:space="preserve">376 </w:t>
            </w:r>
          </w:p>
        </w:tc>
        <w:tc>
          <w:tcPr>
            <w:tcW w:w="504" w:type="pct"/>
            <w:tcBorders>
              <w:top w:val="nil"/>
              <w:left w:val="nil"/>
              <w:bottom w:val="nil"/>
              <w:right w:val="nil"/>
            </w:tcBorders>
            <w:vAlign w:val="center"/>
          </w:tcPr>
          <w:p w14:paraId="49F475BB" w14:textId="57706846"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322</w:t>
            </w:r>
            <w:r w:rsidR="00500799">
              <w:rPr>
                <w:rFonts w:ascii="Calibri" w:hAnsi="Calibri" w:cs="Calibri"/>
                <w:color w:val="000000"/>
                <w:sz w:val="16"/>
                <w:szCs w:val="16"/>
              </w:rPr>
              <w:t>,</w:t>
            </w:r>
            <w:r w:rsidRPr="00BA1D9A">
              <w:rPr>
                <w:rFonts w:ascii="Calibri" w:hAnsi="Calibri" w:cs="Calibri"/>
                <w:color w:val="000000"/>
                <w:sz w:val="16"/>
                <w:szCs w:val="16"/>
              </w:rPr>
              <w:t xml:space="preserve">630 </w:t>
            </w:r>
          </w:p>
        </w:tc>
        <w:tc>
          <w:tcPr>
            <w:tcW w:w="440" w:type="pct"/>
            <w:tcBorders>
              <w:top w:val="nil"/>
              <w:left w:val="nil"/>
              <w:bottom w:val="nil"/>
              <w:right w:val="nil"/>
            </w:tcBorders>
            <w:vAlign w:val="center"/>
          </w:tcPr>
          <w:p w14:paraId="4255553C" w14:textId="4271B576"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sidR="00500799">
              <w:rPr>
                <w:rFonts w:ascii="Calibri" w:hAnsi="Calibri" w:cs="Calibri"/>
                <w:color w:val="000000"/>
                <w:sz w:val="16"/>
                <w:szCs w:val="16"/>
              </w:rPr>
              <w:t>,</w:t>
            </w:r>
            <w:r w:rsidRPr="00BA1D9A">
              <w:rPr>
                <w:rFonts w:ascii="Calibri" w:hAnsi="Calibri" w:cs="Calibri"/>
                <w:color w:val="000000"/>
                <w:sz w:val="16"/>
                <w:szCs w:val="16"/>
              </w:rPr>
              <w:t>158</w:t>
            </w:r>
            <w:r w:rsidR="00500799">
              <w:rPr>
                <w:rFonts w:ascii="Calibri" w:hAnsi="Calibri" w:cs="Calibri"/>
                <w:color w:val="000000"/>
                <w:sz w:val="16"/>
                <w:szCs w:val="16"/>
              </w:rPr>
              <w:t>,</w:t>
            </w:r>
            <w:r w:rsidRPr="00BA1D9A">
              <w:rPr>
                <w:rFonts w:ascii="Calibri" w:hAnsi="Calibri" w:cs="Calibri"/>
                <w:color w:val="000000"/>
                <w:sz w:val="16"/>
                <w:szCs w:val="16"/>
              </w:rPr>
              <w:t xml:space="preserve">440 </w:t>
            </w:r>
          </w:p>
        </w:tc>
        <w:tc>
          <w:tcPr>
            <w:tcW w:w="504" w:type="pct"/>
            <w:tcBorders>
              <w:top w:val="nil"/>
              <w:left w:val="nil"/>
              <w:bottom w:val="nil"/>
              <w:right w:val="nil"/>
            </w:tcBorders>
            <w:vAlign w:val="center"/>
          </w:tcPr>
          <w:p w14:paraId="5EB3B184" w14:textId="320DFFD7"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sidR="00500799">
              <w:rPr>
                <w:rFonts w:ascii="Calibri" w:hAnsi="Calibri" w:cs="Calibri"/>
                <w:color w:val="000000"/>
                <w:sz w:val="16"/>
                <w:szCs w:val="16"/>
              </w:rPr>
              <w:t>,</w:t>
            </w:r>
            <w:r w:rsidRPr="00BA1D9A">
              <w:rPr>
                <w:rFonts w:ascii="Calibri" w:hAnsi="Calibri" w:cs="Calibri"/>
                <w:color w:val="000000"/>
                <w:sz w:val="16"/>
                <w:szCs w:val="16"/>
              </w:rPr>
              <w:t>012</w:t>
            </w:r>
            <w:r w:rsidR="00500799">
              <w:rPr>
                <w:rFonts w:ascii="Calibri" w:hAnsi="Calibri" w:cs="Calibri"/>
                <w:color w:val="000000"/>
                <w:sz w:val="16"/>
                <w:szCs w:val="16"/>
              </w:rPr>
              <w:t>,</w:t>
            </w:r>
            <w:r w:rsidRPr="00BA1D9A">
              <w:rPr>
                <w:rFonts w:ascii="Calibri" w:hAnsi="Calibri" w:cs="Calibri"/>
                <w:color w:val="000000"/>
                <w:sz w:val="16"/>
                <w:szCs w:val="16"/>
              </w:rPr>
              <w:t xml:space="preserve">521 </w:t>
            </w:r>
          </w:p>
        </w:tc>
        <w:tc>
          <w:tcPr>
            <w:tcW w:w="479" w:type="pct"/>
            <w:tcBorders>
              <w:top w:val="nil"/>
              <w:left w:val="nil"/>
              <w:bottom w:val="nil"/>
              <w:right w:val="nil"/>
            </w:tcBorders>
            <w:vAlign w:val="center"/>
          </w:tcPr>
          <w:p w14:paraId="2EAE032D" w14:textId="02662B06"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7</w:t>
            </w:r>
            <w:r w:rsidR="00500799">
              <w:rPr>
                <w:rFonts w:ascii="Calibri" w:hAnsi="Calibri" w:cs="Calibri"/>
                <w:color w:val="000000"/>
                <w:sz w:val="16"/>
                <w:szCs w:val="16"/>
              </w:rPr>
              <w:t>,</w:t>
            </w:r>
            <w:r w:rsidRPr="00BA1D9A">
              <w:rPr>
                <w:rFonts w:ascii="Calibri" w:hAnsi="Calibri" w:cs="Calibri"/>
                <w:color w:val="000000"/>
                <w:sz w:val="16"/>
                <w:szCs w:val="16"/>
              </w:rPr>
              <w:t>323</w:t>
            </w:r>
            <w:r w:rsidR="00500799">
              <w:rPr>
                <w:rFonts w:ascii="Calibri" w:hAnsi="Calibri" w:cs="Calibri"/>
                <w:color w:val="000000"/>
                <w:sz w:val="16"/>
                <w:szCs w:val="16"/>
              </w:rPr>
              <w:t>,</w:t>
            </w:r>
            <w:r w:rsidRPr="00BA1D9A">
              <w:rPr>
                <w:rFonts w:ascii="Calibri" w:hAnsi="Calibri" w:cs="Calibri"/>
                <w:color w:val="000000"/>
                <w:sz w:val="16"/>
                <w:szCs w:val="16"/>
              </w:rPr>
              <w:t xml:space="preserve">188 </w:t>
            </w:r>
          </w:p>
        </w:tc>
        <w:tc>
          <w:tcPr>
            <w:tcW w:w="467" w:type="pct"/>
            <w:tcBorders>
              <w:top w:val="nil"/>
              <w:left w:val="nil"/>
              <w:bottom w:val="nil"/>
              <w:right w:val="nil"/>
            </w:tcBorders>
            <w:vAlign w:val="center"/>
          </w:tcPr>
          <w:p w14:paraId="64BC903D" w14:textId="567BD0F5"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113</w:t>
            </w:r>
            <w:r w:rsidR="00500799">
              <w:rPr>
                <w:rFonts w:ascii="Calibri" w:hAnsi="Calibri" w:cs="Calibri"/>
                <w:color w:val="000000"/>
                <w:sz w:val="16"/>
                <w:szCs w:val="16"/>
              </w:rPr>
              <w:t>,</w:t>
            </w:r>
            <w:r w:rsidRPr="00BA1D9A">
              <w:rPr>
                <w:rFonts w:ascii="Calibri" w:hAnsi="Calibri" w:cs="Calibri"/>
                <w:color w:val="000000"/>
                <w:sz w:val="16"/>
                <w:szCs w:val="16"/>
              </w:rPr>
              <w:t xml:space="preserve">479 </w:t>
            </w:r>
          </w:p>
        </w:tc>
        <w:tc>
          <w:tcPr>
            <w:tcW w:w="474" w:type="pct"/>
            <w:tcBorders>
              <w:top w:val="nil"/>
              <w:left w:val="nil"/>
              <w:bottom w:val="nil"/>
              <w:right w:val="nil"/>
            </w:tcBorders>
            <w:vAlign w:val="center"/>
          </w:tcPr>
          <w:p w14:paraId="30F66B86" w14:textId="1F51E8C8"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13</w:t>
            </w:r>
            <w:r w:rsidR="00500799">
              <w:rPr>
                <w:rFonts w:ascii="Calibri" w:hAnsi="Calibri" w:cs="Calibri"/>
                <w:color w:val="000000"/>
                <w:sz w:val="16"/>
                <w:szCs w:val="16"/>
              </w:rPr>
              <w:t>,</w:t>
            </w:r>
            <w:r w:rsidRPr="00BA1D9A">
              <w:rPr>
                <w:rFonts w:ascii="Calibri" w:hAnsi="Calibri" w:cs="Calibri"/>
                <w:color w:val="000000"/>
                <w:sz w:val="16"/>
                <w:szCs w:val="16"/>
              </w:rPr>
              <w:t>699</w:t>
            </w:r>
            <w:r w:rsidR="00500799">
              <w:rPr>
                <w:rFonts w:ascii="Calibri" w:hAnsi="Calibri" w:cs="Calibri"/>
                <w:color w:val="000000"/>
                <w:sz w:val="16"/>
                <w:szCs w:val="16"/>
              </w:rPr>
              <w:t>,</w:t>
            </w:r>
            <w:r w:rsidRPr="00BA1D9A">
              <w:rPr>
                <w:rFonts w:ascii="Calibri" w:hAnsi="Calibri" w:cs="Calibri"/>
                <w:color w:val="000000"/>
                <w:sz w:val="16"/>
                <w:szCs w:val="16"/>
              </w:rPr>
              <w:t xml:space="preserve">634 </w:t>
            </w:r>
          </w:p>
        </w:tc>
        <w:tc>
          <w:tcPr>
            <w:tcW w:w="468" w:type="pct"/>
            <w:tcBorders>
              <w:top w:val="nil"/>
              <w:left w:val="nil"/>
              <w:bottom w:val="nil"/>
              <w:right w:val="nil"/>
            </w:tcBorders>
            <w:vAlign w:val="center"/>
          </w:tcPr>
          <w:p w14:paraId="7887B4B7" w14:textId="51089A12" w:rsidR="001A5217" w:rsidRPr="00461966" w:rsidDel="00D96E20" w:rsidRDefault="001A5217" w:rsidP="001A5217">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12</w:t>
            </w:r>
            <w:r w:rsidR="00500799">
              <w:rPr>
                <w:rFonts w:ascii="Calibri" w:hAnsi="Calibri" w:cs="Calibri"/>
                <w:color w:val="000000"/>
                <w:sz w:val="16"/>
                <w:szCs w:val="16"/>
              </w:rPr>
              <w:t>,</w:t>
            </w:r>
            <w:r w:rsidRPr="00BA1D9A">
              <w:rPr>
                <w:rFonts w:ascii="Calibri" w:hAnsi="Calibri" w:cs="Calibri"/>
                <w:color w:val="000000"/>
                <w:sz w:val="16"/>
                <w:szCs w:val="16"/>
              </w:rPr>
              <w:t>908</w:t>
            </w:r>
            <w:r w:rsidR="00500799">
              <w:rPr>
                <w:rFonts w:ascii="Calibri" w:hAnsi="Calibri" w:cs="Calibri"/>
                <w:color w:val="000000"/>
                <w:sz w:val="16"/>
                <w:szCs w:val="16"/>
              </w:rPr>
              <w:t>,</w:t>
            </w:r>
            <w:r w:rsidRPr="00BA1D9A">
              <w:rPr>
                <w:rFonts w:ascii="Calibri" w:hAnsi="Calibri" w:cs="Calibri"/>
                <w:color w:val="000000"/>
                <w:sz w:val="16"/>
                <w:szCs w:val="16"/>
              </w:rPr>
              <w:t xml:space="preserve">055 </w:t>
            </w:r>
          </w:p>
        </w:tc>
      </w:tr>
      <w:tr w:rsidR="001A5217" w:rsidRPr="00461966" w14:paraId="6D3E0954" w14:textId="77777777" w:rsidTr="00EA22B8">
        <w:trPr>
          <w:trHeight w:val="299"/>
        </w:trPr>
        <w:tc>
          <w:tcPr>
            <w:tcW w:w="1222" w:type="pct"/>
            <w:shd w:val="clear" w:color="auto" w:fill="auto"/>
          </w:tcPr>
          <w:p w14:paraId="15603191"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265A53F4" w14:textId="4193A454"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72538E08" w14:textId="581408D9"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vAlign w:val="bottom"/>
          </w:tcPr>
          <w:p w14:paraId="0A7CB34F" w14:textId="13A460F9"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6CF78E7A" w14:textId="2428F8C4"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7021C1AC" w14:textId="2054E5E2" w:rsidR="001A5217" w:rsidRPr="00461966" w:rsidRDefault="001A5217" w:rsidP="001A5217">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sidR="00500799">
              <w:rPr>
                <w:rFonts w:ascii="Calibri" w:hAnsi="Calibri" w:cs="Calibri"/>
                <w:color w:val="000000"/>
                <w:sz w:val="16"/>
                <w:szCs w:val="16"/>
              </w:rPr>
              <w:t>,</w:t>
            </w:r>
            <w:r w:rsidRPr="00BA1D9A">
              <w:rPr>
                <w:rFonts w:ascii="Calibri" w:hAnsi="Calibri" w:cs="Calibri"/>
                <w:color w:val="000000"/>
                <w:sz w:val="16"/>
                <w:szCs w:val="16"/>
              </w:rPr>
              <w:t>234</w:t>
            </w:r>
          </w:p>
        </w:tc>
        <w:tc>
          <w:tcPr>
            <w:tcW w:w="467" w:type="pct"/>
            <w:vAlign w:val="bottom"/>
          </w:tcPr>
          <w:p w14:paraId="5A0FDE4A" w14:textId="5262F5DF"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201</w:t>
            </w:r>
            <w:r w:rsidR="00500799">
              <w:rPr>
                <w:rFonts w:ascii="Calibri" w:hAnsi="Calibri" w:cs="Calibri"/>
                <w:color w:val="000000"/>
                <w:sz w:val="16"/>
                <w:szCs w:val="16"/>
              </w:rPr>
              <w:t>,</w:t>
            </w:r>
            <w:r w:rsidRPr="00B361EF">
              <w:rPr>
                <w:rFonts w:ascii="Calibri" w:hAnsi="Calibri" w:cs="Calibri"/>
                <w:color w:val="000000"/>
                <w:sz w:val="16"/>
                <w:szCs w:val="16"/>
              </w:rPr>
              <w:t>599</w:t>
            </w:r>
          </w:p>
        </w:tc>
        <w:tc>
          <w:tcPr>
            <w:tcW w:w="474" w:type="pct"/>
            <w:vAlign w:val="bottom"/>
          </w:tcPr>
          <w:p w14:paraId="2DCFB1FF" w14:textId="653CB01F"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203</w:t>
            </w:r>
            <w:r w:rsidR="00500799">
              <w:rPr>
                <w:rFonts w:ascii="Calibri" w:hAnsi="Calibri" w:cs="Calibri"/>
                <w:color w:val="000000"/>
                <w:sz w:val="16"/>
                <w:szCs w:val="16"/>
              </w:rPr>
              <w:t>,</w:t>
            </w:r>
            <w:r w:rsidRPr="00B361EF">
              <w:rPr>
                <w:rFonts w:ascii="Calibri" w:hAnsi="Calibri" w:cs="Calibri"/>
                <w:color w:val="000000"/>
                <w:sz w:val="16"/>
                <w:szCs w:val="16"/>
              </w:rPr>
              <w:t>833</w:t>
            </w:r>
          </w:p>
        </w:tc>
        <w:tc>
          <w:tcPr>
            <w:tcW w:w="468" w:type="pct"/>
            <w:vAlign w:val="bottom"/>
          </w:tcPr>
          <w:p w14:paraId="13EC59CF" w14:textId="2579F77F" w:rsidR="001A5217" w:rsidRPr="00461966" w:rsidDel="00D96E20" w:rsidRDefault="001A5217" w:rsidP="001A5217">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2</w:t>
            </w:r>
            <w:r w:rsidR="00500799">
              <w:rPr>
                <w:rFonts w:ascii="Calibri" w:hAnsi="Calibri" w:cs="Calibri"/>
                <w:color w:val="000000"/>
                <w:sz w:val="16"/>
                <w:szCs w:val="16"/>
              </w:rPr>
              <w:t>,</w:t>
            </w:r>
            <w:r w:rsidRPr="00BA1D9A">
              <w:rPr>
                <w:rFonts w:ascii="Calibri" w:hAnsi="Calibri" w:cs="Calibri"/>
                <w:color w:val="000000"/>
                <w:sz w:val="16"/>
                <w:szCs w:val="16"/>
              </w:rPr>
              <w:t>234</w:t>
            </w:r>
          </w:p>
        </w:tc>
      </w:tr>
      <w:tr w:rsidR="001A5217" w:rsidRPr="00461966" w14:paraId="4537A06F" w14:textId="77777777" w:rsidTr="00EA22B8">
        <w:trPr>
          <w:trHeight w:val="274"/>
        </w:trPr>
        <w:tc>
          <w:tcPr>
            <w:tcW w:w="1222" w:type="pct"/>
            <w:shd w:val="clear" w:color="auto" w:fill="auto"/>
          </w:tcPr>
          <w:p w14:paraId="7FF8BF04"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04C5050D" w14:textId="73AF879D"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1</w:t>
            </w:r>
            <w:r w:rsidR="00500799">
              <w:rPr>
                <w:rFonts w:ascii="Calibri" w:hAnsi="Calibri" w:cs="Calibri"/>
                <w:color w:val="000000"/>
                <w:sz w:val="16"/>
                <w:szCs w:val="16"/>
              </w:rPr>
              <w:t>,</w:t>
            </w:r>
            <w:r w:rsidRPr="00B361EF">
              <w:rPr>
                <w:rFonts w:ascii="Calibri" w:hAnsi="Calibri" w:cs="Calibri"/>
                <w:color w:val="000000"/>
                <w:sz w:val="16"/>
                <w:szCs w:val="16"/>
              </w:rPr>
              <w:t>540</w:t>
            </w:r>
            <w:r w:rsidR="00500799">
              <w:rPr>
                <w:rFonts w:ascii="Calibri" w:hAnsi="Calibri" w:cs="Calibri"/>
                <w:color w:val="000000"/>
                <w:sz w:val="16"/>
                <w:szCs w:val="16"/>
              </w:rPr>
              <w:t>,</w:t>
            </w:r>
            <w:r w:rsidRPr="00B361EF">
              <w:rPr>
                <w:rFonts w:ascii="Calibri" w:hAnsi="Calibri" w:cs="Calibri"/>
                <w:color w:val="000000"/>
                <w:sz w:val="16"/>
                <w:szCs w:val="16"/>
              </w:rPr>
              <w:t>96</w:t>
            </w:r>
            <w:r w:rsidR="009C30CC">
              <w:rPr>
                <w:rFonts w:ascii="Calibri" w:hAnsi="Calibri" w:cs="Calibri"/>
                <w:color w:val="000000"/>
                <w:sz w:val="16"/>
                <w:szCs w:val="16"/>
              </w:rPr>
              <w:t>4</w:t>
            </w:r>
          </w:p>
        </w:tc>
        <w:tc>
          <w:tcPr>
            <w:tcW w:w="504" w:type="pct"/>
            <w:vAlign w:val="bottom"/>
          </w:tcPr>
          <w:p w14:paraId="155F7C4C" w14:textId="74B72586"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vAlign w:val="bottom"/>
          </w:tcPr>
          <w:p w14:paraId="0B302869" w14:textId="312769A3"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518AEB7B" w14:textId="500C51AE"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5978B562" w14:textId="03A65449"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vAlign w:val="bottom"/>
          </w:tcPr>
          <w:p w14:paraId="06D3596E" w14:textId="464BC9A1"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37</w:t>
            </w:r>
            <w:r w:rsidR="00500799">
              <w:rPr>
                <w:rFonts w:ascii="Calibri" w:hAnsi="Calibri" w:cs="Calibri"/>
                <w:color w:val="000000"/>
                <w:sz w:val="16"/>
                <w:szCs w:val="16"/>
              </w:rPr>
              <w:t>,</w:t>
            </w:r>
            <w:r w:rsidRPr="00B361EF">
              <w:rPr>
                <w:rFonts w:ascii="Calibri" w:hAnsi="Calibri" w:cs="Calibri"/>
                <w:color w:val="000000"/>
                <w:sz w:val="16"/>
                <w:szCs w:val="16"/>
              </w:rPr>
              <w:t>84</w:t>
            </w:r>
            <w:r w:rsidR="009C30CC">
              <w:rPr>
                <w:rFonts w:ascii="Calibri" w:hAnsi="Calibri" w:cs="Calibri"/>
                <w:color w:val="000000"/>
                <w:sz w:val="16"/>
                <w:szCs w:val="16"/>
              </w:rPr>
              <w:t>6</w:t>
            </w:r>
          </w:p>
        </w:tc>
        <w:tc>
          <w:tcPr>
            <w:tcW w:w="474" w:type="pct"/>
            <w:vAlign w:val="bottom"/>
          </w:tcPr>
          <w:p w14:paraId="751A88DB" w14:textId="0873ADF4"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1</w:t>
            </w:r>
            <w:r w:rsidR="00500799">
              <w:rPr>
                <w:rFonts w:ascii="Calibri" w:hAnsi="Calibri" w:cs="Calibri"/>
                <w:color w:val="000000"/>
                <w:sz w:val="16"/>
                <w:szCs w:val="16"/>
              </w:rPr>
              <w:t>,</w:t>
            </w:r>
            <w:r w:rsidRPr="00B361EF">
              <w:rPr>
                <w:rFonts w:ascii="Calibri" w:hAnsi="Calibri" w:cs="Calibri"/>
                <w:color w:val="000000"/>
                <w:sz w:val="16"/>
                <w:szCs w:val="16"/>
              </w:rPr>
              <w:t>578</w:t>
            </w:r>
            <w:r w:rsidR="00500799">
              <w:rPr>
                <w:rFonts w:ascii="Calibri" w:hAnsi="Calibri" w:cs="Calibri"/>
                <w:color w:val="000000"/>
                <w:sz w:val="16"/>
                <w:szCs w:val="16"/>
              </w:rPr>
              <w:t>,</w:t>
            </w:r>
            <w:r w:rsidRPr="00B361EF">
              <w:rPr>
                <w:rFonts w:ascii="Calibri" w:hAnsi="Calibri" w:cs="Calibri"/>
                <w:color w:val="000000"/>
                <w:sz w:val="16"/>
                <w:szCs w:val="16"/>
              </w:rPr>
              <w:t>810</w:t>
            </w:r>
          </w:p>
        </w:tc>
        <w:tc>
          <w:tcPr>
            <w:tcW w:w="468" w:type="pct"/>
            <w:vAlign w:val="bottom"/>
          </w:tcPr>
          <w:p w14:paraId="160126BB" w14:textId="3549E321" w:rsidR="001A5217" w:rsidRPr="00461966" w:rsidDel="00D96E20" w:rsidRDefault="001A5217" w:rsidP="001A5217">
            <w:pPr>
              <w:spacing w:line="280" w:lineRule="exact"/>
              <w:jc w:val="right"/>
              <w:rPr>
                <w:rFonts w:ascii="Calibri" w:eastAsia="Calibri" w:hAnsi="Calibri" w:cs="Arial"/>
                <w:bCs/>
                <w:sz w:val="16"/>
                <w:szCs w:val="16"/>
              </w:rPr>
            </w:pPr>
            <w:r w:rsidRPr="00B361EF">
              <w:rPr>
                <w:rFonts w:ascii="Calibri" w:hAnsi="Calibri" w:cs="Calibri"/>
                <w:color w:val="000000"/>
                <w:sz w:val="16"/>
                <w:szCs w:val="16"/>
              </w:rPr>
              <w:t>1</w:t>
            </w:r>
            <w:r w:rsidR="00500799">
              <w:rPr>
                <w:rFonts w:ascii="Calibri" w:hAnsi="Calibri" w:cs="Calibri"/>
                <w:color w:val="000000"/>
                <w:sz w:val="16"/>
                <w:szCs w:val="16"/>
              </w:rPr>
              <w:t>,</w:t>
            </w:r>
            <w:r w:rsidRPr="00B361EF">
              <w:rPr>
                <w:rFonts w:ascii="Calibri" w:hAnsi="Calibri" w:cs="Calibri"/>
                <w:color w:val="000000"/>
                <w:sz w:val="16"/>
                <w:szCs w:val="16"/>
              </w:rPr>
              <w:t>540</w:t>
            </w:r>
            <w:r w:rsidR="00500799">
              <w:rPr>
                <w:rFonts w:ascii="Calibri" w:hAnsi="Calibri" w:cs="Calibri"/>
                <w:color w:val="000000"/>
                <w:sz w:val="16"/>
                <w:szCs w:val="16"/>
              </w:rPr>
              <w:t>,</w:t>
            </w:r>
            <w:r w:rsidRPr="00B361EF">
              <w:rPr>
                <w:rFonts w:ascii="Calibri" w:hAnsi="Calibri" w:cs="Calibri"/>
                <w:color w:val="000000"/>
                <w:sz w:val="16"/>
                <w:szCs w:val="16"/>
              </w:rPr>
              <w:t>96</w:t>
            </w:r>
            <w:r w:rsidR="009C30CC">
              <w:rPr>
                <w:rFonts w:ascii="Calibri" w:hAnsi="Calibri" w:cs="Calibri"/>
                <w:color w:val="000000"/>
                <w:sz w:val="16"/>
                <w:szCs w:val="16"/>
              </w:rPr>
              <w:t>4</w:t>
            </w:r>
          </w:p>
        </w:tc>
      </w:tr>
      <w:tr w:rsidR="001A5217" w:rsidRPr="00461966" w14:paraId="2A2B0F60" w14:textId="77777777" w:rsidTr="00EA22B8">
        <w:trPr>
          <w:trHeight w:val="261"/>
        </w:trPr>
        <w:tc>
          <w:tcPr>
            <w:tcW w:w="1222" w:type="pct"/>
            <w:shd w:val="clear" w:color="auto" w:fill="auto"/>
            <w:vAlign w:val="center"/>
          </w:tcPr>
          <w:p w14:paraId="0212ADA0"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Debt instruments at amortised cost</w:t>
            </w:r>
          </w:p>
        </w:tc>
        <w:tc>
          <w:tcPr>
            <w:tcW w:w="442" w:type="pct"/>
            <w:vAlign w:val="bottom"/>
          </w:tcPr>
          <w:p w14:paraId="219B8ACD" w14:textId="0B1E46E7"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67288C60" w14:textId="69D7C73C" w:rsidR="001A5217" w:rsidRPr="00461966" w:rsidRDefault="000E53B1" w:rsidP="001A5217">
            <w:pPr>
              <w:spacing w:line="280" w:lineRule="exact"/>
              <w:jc w:val="right"/>
              <w:rPr>
                <w:rFonts w:ascii="Calibri" w:eastAsia="Calibri" w:hAnsi="Calibri" w:cs="Arial"/>
                <w:sz w:val="16"/>
                <w:szCs w:val="16"/>
              </w:rPr>
            </w:pPr>
            <w:r>
              <w:rPr>
                <w:rFonts w:ascii="Calibri" w:hAnsi="Calibri" w:cs="Calibri"/>
                <w:color w:val="000000"/>
                <w:sz w:val="16"/>
                <w:szCs w:val="16"/>
              </w:rPr>
              <w:t>448</w:t>
            </w:r>
          </w:p>
        </w:tc>
        <w:tc>
          <w:tcPr>
            <w:tcW w:w="440" w:type="pct"/>
            <w:vAlign w:val="bottom"/>
          </w:tcPr>
          <w:p w14:paraId="199E2EAC" w14:textId="4FBF979F"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64713042" w14:textId="04289066"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65554185" w14:textId="3A2A8021" w:rsidR="001A5217" w:rsidRPr="00461966" w:rsidRDefault="00161C86" w:rsidP="001A5217">
            <w:pPr>
              <w:spacing w:line="280" w:lineRule="exact"/>
              <w:jc w:val="right"/>
              <w:rPr>
                <w:rFonts w:ascii="Calibri" w:eastAsia="Calibri" w:hAnsi="Calibri" w:cs="Arial"/>
                <w:sz w:val="16"/>
                <w:szCs w:val="16"/>
              </w:rPr>
            </w:pPr>
            <w:r>
              <w:rPr>
                <w:rFonts w:ascii="Calibri" w:eastAsia="Calibri" w:hAnsi="Calibri" w:cs="Arial"/>
                <w:sz w:val="16"/>
                <w:szCs w:val="16"/>
              </w:rPr>
              <w:t>-</w:t>
            </w:r>
          </w:p>
        </w:tc>
        <w:tc>
          <w:tcPr>
            <w:tcW w:w="467" w:type="pct"/>
            <w:vAlign w:val="bottom"/>
          </w:tcPr>
          <w:p w14:paraId="12BF7A97" w14:textId="4002846B"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9</w:t>
            </w:r>
          </w:p>
        </w:tc>
        <w:tc>
          <w:tcPr>
            <w:tcW w:w="474" w:type="pct"/>
            <w:vAlign w:val="bottom"/>
          </w:tcPr>
          <w:p w14:paraId="56CE9C37" w14:textId="3B9ECBB2"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457</w:t>
            </w:r>
          </w:p>
        </w:tc>
        <w:tc>
          <w:tcPr>
            <w:tcW w:w="468" w:type="pct"/>
            <w:vAlign w:val="bottom"/>
          </w:tcPr>
          <w:p w14:paraId="4F4BCE02" w14:textId="55F948CD" w:rsidR="001A5217" w:rsidRPr="00461966" w:rsidDel="00D96E20" w:rsidRDefault="001A5217" w:rsidP="001A5217">
            <w:pPr>
              <w:spacing w:line="280" w:lineRule="exact"/>
              <w:jc w:val="right"/>
              <w:rPr>
                <w:rFonts w:ascii="Calibri" w:eastAsia="Calibri" w:hAnsi="Calibri" w:cs="Arial"/>
                <w:bCs/>
                <w:sz w:val="16"/>
                <w:szCs w:val="16"/>
              </w:rPr>
            </w:pPr>
            <w:r w:rsidRPr="00B361EF">
              <w:rPr>
                <w:rFonts w:ascii="Calibri" w:hAnsi="Calibri" w:cs="Calibri"/>
                <w:color w:val="000000"/>
                <w:sz w:val="16"/>
                <w:szCs w:val="16"/>
              </w:rPr>
              <w:t>448</w:t>
            </w:r>
          </w:p>
        </w:tc>
      </w:tr>
      <w:tr w:rsidR="001A5217" w:rsidRPr="00461966" w14:paraId="19D7F026" w14:textId="77777777" w:rsidTr="00EA22B8">
        <w:trPr>
          <w:trHeight w:val="274"/>
        </w:trPr>
        <w:tc>
          <w:tcPr>
            <w:tcW w:w="1222" w:type="pct"/>
            <w:shd w:val="clear" w:color="auto" w:fill="auto"/>
            <w:vAlign w:val="bottom"/>
          </w:tcPr>
          <w:p w14:paraId="50F997E3" w14:textId="77777777" w:rsidR="001A5217" w:rsidRPr="00461966" w:rsidRDefault="001A5217" w:rsidP="001A5217">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1244BA48" w14:textId="576AB1D8"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tcBorders>
              <w:bottom w:val="single" w:sz="4" w:space="0" w:color="auto"/>
            </w:tcBorders>
            <w:vAlign w:val="bottom"/>
          </w:tcPr>
          <w:p w14:paraId="71AB1553" w14:textId="33358F59"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tcBorders>
              <w:bottom w:val="single" w:sz="4" w:space="0" w:color="auto"/>
            </w:tcBorders>
            <w:vAlign w:val="bottom"/>
          </w:tcPr>
          <w:p w14:paraId="4B5E01B2" w14:textId="28C9280B"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tcBorders>
              <w:bottom w:val="single" w:sz="4" w:space="0" w:color="auto"/>
            </w:tcBorders>
            <w:vAlign w:val="bottom"/>
          </w:tcPr>
          <w:p w14:paraId="7073DCE8" w14:textId="4811F840"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tcBorders>
              <w:bottom w:val="single" w:sz="4" w:space="0" w:color="auto"/>
            </w:tcBorders>
            <w:vAlign w:val="bottom"/>
          </w:tcPr>
          <w:p w14:paraId="27EEA8EB" w14:textId="746D8950" w:rsidR="001A5217" w:rsidRPr="00461966"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tcBorders>
              <w:bottom w:val="single" w:sz="4" w:space="0" w:color="auto"/>
            </w:tcBorders>
            <w:vAlign w:val="bottom"/>
          </w:tcPr>
          <w:p w14:paraId="09D303EF" w14:textId="2ED0C032"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29</w:t>
            </w:r>
            <w:r w:rsidR="00500799">
              <w:rPr>
                <w:rFonts w:ascii="Calibri" w:hAnsi="Calibri" w:cs="Calibri"/>
                <w:color w:val="000000"/>
                <w:sz w:val="16"/>
                <w:szCs w:val="16"/>
              </w:rPr>
              <w:t>,</w:t>
            </w:r>
            <w:r w:rsidRPr="00B361EF">
              <w:rPr>
                <w:rFonts w:ascii="Calibri" w:hAnsi="Calibri" w:cs="Calibri"/>
                <w:color w:val="000000"/>
                <w:sz w:val="16"/>
                <w:szCs w:val="16"/>
              </w:rPr>
              <w:t>815</w:t>
            </w:r>
          </w:p>
        </w:tc>
        <w:tc>
          <w:tcPr>
            <w:tcW w:w="474" w:type="pct"/>
            <w:tcBorders>
              <w:bottom w:val="single" w:sz="4" w:space="0" w:color="auto"/>
            </w:tcBorders>
            <w:vAlign w:val="bottom"/>
          </w:tcPr>
          <w:p w14:paraId="7F4AA304" w14:textId="13B7EC1A" w:rsidR="001A5217" w:rsidRPr="00461966" w:rsidRDefault="001A5217" w:rsidP="001A5217">
            <w:pPr>
              <w:spacing w:line="280" w:lineRule="exact"/>
              <w:jc w:val="right"/>
              <w:rPr>
                <w:rFonts w:ascii="Calibri" w:eastAsia="Calibri" w:hAnsi="Calibri" w:cs="Arial"/>
                <w:sz w:val="16"/>
                <w:szCs w:val="16"/>
              </w:rPr>
            </w:pPr>
            <w:r w:rsidRPr="00B361EF">
              <w:rPr>
                <w:rFonts w:ascii="Calibri" w:hAnsi="Calibri" w:cs="Calibri"/>
                <w:color w:val="000000"/>
                <w:sz w:val="16"/>
                <w:szCs w:val="16"/>
              </w:rPr>
              <w:t>29</w:t>
            </w:r>
            <w:r w:rsidR="00500799">
              <w:rPr>
                <w:rFonts w:ascii="Calibri" w:hAnsi="Calibri" w:cs="Calibri"/>
                <w:color w:val="000000"/>
                <w:sz w:val="16"/>
                <w:szCs w:val="16"/>
              </w:rPr>
              <w:t>,</w:t>
            </w:r>
            <w:r w:rsidRPr="00B361EF">
              <w:rPr>
                <w:rFonts w:ascii="Calibri" w:hAnsi="Calibri" w:cs="Calibri"/>
                <w:color w:val="000000"/>
                <w:sz w:val="16"/>
                <w:szCs w:val="16"/>
              </w:rPr>
              <w:t>815</w:t>
            </w:r>
          </w:p>
        </w:tc>
        <w:tc>
          <w:tcPr>
            <w:tcW w:w="468" w:type="pct"/>
            <w:tcBorders>
              <w:bottom w:val="single" w:sz="4" w:space="0" w:color="auto"/>
            </w:tcBorders>
            <w:vAlign w:val="bottom"/>
          </w:tcPr>
          <w:p w14:paraId="6D5CBD52" w14:textId="4B47B187" w:rsidR="001A5217" w:rsidRPr="00461966" w:rsidDel="00D96E20" w:rsidRDefault="001A5217" w:rsidP="001A5217">
            <w:pPr>
              <w:spacing w:line="280" w:lineRule="exact"/>
              <w:jc w:val="right"/>
              <w:rPr>
                <w:rFonts w:ascii="Calibri" w:eastAsia="Calibri" w:hAnsi="Calibri" w:cs="Arial"/>
                <w:sz w:val="16"/>
                <w:szCs w:val="16"/>
              </w:rPr>
            </w:pPr>
            <w:r>
              <w:rPr>
                <w:rFonts w:ascii="Calibri" w:hAnsi="Calibri" w:cs="Calibri"/>
                <w:color w:val="000000"/>
                <w:sz w:val="16"/>
                <w:szCs w:val="16"/>
              </w:rPr>
              <w:t>-</w:t>
            </w:r>
          </w:p>
        </w:tc>
      </w:tr>
      <w:tr w:rsidR="001A5217" w:rsidRPr="00461966" w14:paraId="17FE656A" w14:textId="77777777" w:rsidTr="00EA22B8">
        <w:trPr>
          <w:trHeight w:hRule="exact" w:val="389"/>
        </w:trPr>
        <w:tc>
          <w:tcPr>
            <w:tcW w:w="1222" w:type="pct"/>
            <w:shd w:val="clear" w:color="auto" w:fill="auto"/>
            <w:vAlign w:val="bottom"/>
          </w:tcPr>
          <w:p w14:paraId="0C2490F0" w14:textId="77777777" w:rsidR="001A5217" w:rsidRPr="0032691B" w:rsidRDefault="001A5217" w:rsidP="001A5217">
            <w:pPr>
              <w:tabs>
                <w:tab w:val="right" w:pos="1202"/>
              </w:tabs>
              <w:spacing w:line="320" w:lineRule="exact"/>
              <w:outlineLvl w:val="0"/>
              <w:rPr>
                <w:rFonts w:ascii="Calibri" w:hAnsi="Calibri" w:cs="Arial"/>
                <w:b/>
                <w:bCs/>
                <w:sz w:val="16"/>
                <w:szCs w:val="16"/>
              </w:rPr>
            </w:pPr>
            <w:bookmarkStart w:id="2234" w:name="_Toc4062733"/>
            <w:r w:rsidRPr="0032691B">
              <w:rPr>
                <w:rFonts w:ascii="Calibri" w:hAnsi="Calibri" w:cs="Arial"/>
                <w:b/>
                <w:bCs/>
                <w:sz w:val="16"/>
                <w:szCs w:val="16"/>
              </w:rPr>
              <w:t>Total assets</w:t>
            </w:r>
            <w:bookmarkEnd w:id="2234"/>
            <w:r w:rsidRPr="0032691B">
              <w:rPr>
                <w:rFonts w:ascii="Calibri" w:hAnsi="Calibri" w:cs="Arial"/>
                <w:b/>
                <w:bCs/>
                <w:sz w:val="16"/>
                <w:szCs w:val="16"/>
              </w:rPr>
              <w:t xml:space="preserve"> </w:t>
            </w:r>
          </w:p>
        </w:tc>
        <w:tc>
          <w:tcPr>
            <w:tcW w:w="442" w:type="pct"/>
            <w:tcBorders>
              <w:top w:val="nil"/>
              <w:left w:val="nil"/>
              <w:bottom w:val="single" w:sz="8" w:space="0" w:color="auto"/>
              <w:right w:val="nil"/>
            </w:tcBorders>
            <w:vAlign w:val="center"/>
          </w:tcPr>
          <w:p w14:paraId="71D90454" w14:textId="065451C2"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sidR="00500799">
              <w:rPr>
                <w:rFonts w:ascii="Calibri" w:hAnsi="Calibri" w:cs="Arial"/>
                <w:b/>
                <w:color w:val="000000"/>
                <w:sz w:val="16"/>
                <w:szCs w:val="16"/>
              </w:rPr>
              <w:t>,</w:t>
            </w:r>
            <w:r w:rsidRPr="00B361EF">
              <w:rPr>
                <w:rFonts w:ascii="Calibri" w:hAnsi="Calibri" w:cs="Arial"/>
                <w:b/>
                <w:color w:val="000000"/>
                <w:sz w:val="16"/>
                <w:szCs w:val="16"/>
              </w:rPr>
              <w:t>141</w:t>
            </w:r>
            <w:r w:rsidR="00500799">
              <w:rPr>
                <w:rFonts w:ascii="Calibri" w:hAnsi="Calibri" w:cs="Arial"/>
                <w:b/>
                <w:color w:val="000000"/>
                <w:sz w:val="16"/>
                <w:szCs w:val="16"/>
              </w:rPr>
              <w:t>,</w:t>
            </w:r>
            <w:r w:rsidRPr="00B361EF">
              <w:rPr>
                <w:rFonts w:ascii="Calibri" w:hAnsi="Calibri" w:cs="Arial"/>
                <w:b/>
                <w:color w:val="000000"/>
                <w:sz w:val="16"/>
                <w:szCs w:val="16"/>
              </w:rPr>
              <w:t>08</w:t>
            </w:r>
            <w:r w:rsidR="009C30CC">
              <w:rPr>
                <w:rFonts w:ascii="Calibri" w:hAnsi="Calibri" w:cs="Arial"/>
                <w:b/>
                <w:color w:val="000000"/>
                <w:sz w:val="16"/>
                <w:szCs w:val="16"/>
              </w:rPr>
              <w:t>4</w:t>
            </w:r>
          </w:p>
        </w:tc>
        <w:tc>
          <w:tcPr>
            <w:tcW w:w="504" w:type="pct"/>
            <w:tcBorders>
              <w:top w:val="nil"/>
              <w:left w:val="nil"/>
              <w:bottom w:val="single" w:sz="8" w:space="0" w:color="auto"/>
              <w:right w:val="nil"/>
            </w:tcBorders>
            <w:vAlign w:val="center"/>
          </w:tcPr>
          <w:p w14:paraId="2D87ECC0" w14:textId="25F7874F"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w:t>
            </w:r>
            <w:r w:rsidR="00500799">
              <w:rPr>
                <w:rFonts w:ascii="Calibri" w:hAnsi="Calibri" w:cs="Arial"/>
                <w:b/>
                <w:color w:val="000000"/>
                <w:sz w:val="16"/>
                <w:szCs w:val="16"/>
              </w:rPr>
              <w:t>,</w:t>
            </w:r>
            <w:r w:rsidRPr="00B361EF">
              <w:rPr>
                <w:rFonts w:ascii="Calibri" w:hAnsi="Calibri" w:cs="Arial"/>
                <w:b/>
                <w:color w:val="000000"/>
                <w:sz w:val="16"/>
                <w:szCs w:val="16"/>
              </w:rPr>
              <w:t>37</w:t>
            </w:r>
            <w:r w:rsidR="00161C86">
              <w:rPr>
                <w:rFonts w:ascii="Calibri" w:hAnsi="Calibri" w:cs="Arial"/>
                <w:b/>
                <w:color w:val="000000"/>
                <w:sz w:val="16"/>
                <w:szCs w:val="16"/>
              </w:rPr>
              <w:t>9</w:t>
            </w:r>
            <w:r w:rsidR="00500799">
              <w:rPr>
                <w:rFonts w:ascii="Calibri" w:hAnsi="Calibri" w:cs="Arial"/>
                <w:b/>
                <w:color w:val="000000"/>
                <w:sz w:val="16"/>
                <w:szCs w:val="16"/>
              </w:rPr>
              <w:t>,</w:t>
            </w:r>
            <w:r w:rsidR="00161C86">
              <w:rPr>
                <w:rFonts w:ascii="Calibri" w:hAnsi="Calibri" w:cs="Arial"/>
                <w:b/>
                <w:color w:val="000000"/>
                <w:sz w:val="16"/>
                <w:szCs w:val="16"/>
              </w:rPr>
              <w:t>301</w:t>
            </w:r>
          </w:p>
        </w:tc>
        <w:tc>
          <w:tcPr>
            <w:tcW w:w="440" w:type="pct"/>
            <w:tcBorders>
              <w:top w:val="nil"/>
              <w:left w:val="nil"/>
              <w:bottom w:val="single" w:sz="8" w:space="0" w:color="auto"/>
              <w:right w:val="nil"/>
            </w:tcBorders>
            <w:vAlign w:val="center"/>
          </w:tcPr>
          <w:p w14:paraId="52923A52" w14:textId="1A1B1D95"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3</w:t>
            </w:r>
            <w:r w:rsidR="00500799">
              <w:rPr>
                <w:rFonts w:ascii="Calibri" w:hAnsi="Calibri" w:cs="Arial"/>
                <w:b/>
                <w:color w:val="000000"/>
                <w:sz w:val="16"/>
                <w:szCs w:val="16"/>
              </w:rPr>
              <w:t>,</w:t>
            </w:r>
            <w:r w:rsidRPr="00B361EF">
              <w:rPr>
                <w:rFonts w:ascii="Calibri" w:hAnsi="Calibri" w:cs="Arial"/>
                <w:b/>
                <w:color w:val="000000"/>
                <w:sz w:val="16"/>
                <w:szCs w:val="16"/>
              </w:rPr>
              <w:t>383</w:t>
            </w:r>
            <w:r w:rsidR="00500799">
              <w:rPr>
                <w:rFonts w:ascii="Calibri" w:hAnsi="Calibri" w:cs="Arial"/>
                <w:b/>
                <w:color w:val="000000"/>
                <w:sz w:val="16"/>
                <w:szCs w:val="16"/>
              </w:rPr>
              <w:t>,</w:t>
            </w:r>
            <w:r w:rsidRPr="00B361EF">
              <w:rPr>
                <w:rFonts w:ascii="Calibri" w:hAnsi="Calibri" w:cs="Arial"/>
                <w:b/>
                <w:color w:val="000000"/>
                <w:sz w:val="16"/>
                <w:szCs w:val="16"/>
              </w:rPr>
              <w:t>304</w:t>
            </w:r>
          </w:p>
        </w:tc>
        <w:tc>
          <w:tcPr>
            <w:tcW w:w="504" w:type="pct"/>
            <w:tcBorders>
              <w:top w:val="nil"/>
              <w:left w:val="nil"/>
              <w:bottom w:val="single" w:sz="8" w:space="0" w:color="auto"/>
              <w:right w:val="nil"/>
            </w:tcBorders>
            <w:vAlign w:val="center"/>
          </w:tcPr>
          <w:p w14:paraId="4ED43AF3" w14:textId="41A398DC"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sidR="00500799">
              <w:rPr>
                <w:rFonts w:ascii="Calibri" w:hAnsi="Calibri" w:cs="Arial"/>
                <w:b/>
                <w:color w:val="000000"/>
                <w:sz w:val="16"/>
                <w:szCs w:val="16"/>
              </w:rPr>
              <w:t>,</w:t>
            </w:r>
            <w:r w:rsidRPr="00B361EF">
              <w:rPr>
                <w:rFonts w:ascii="Calibri" w:hAnsi="Calibri" w:cs="Arial"/>
                <w:b/>
                <w:color w:val="000000"/>
                <w:sz w:val="16"/>
                <w:szCs w:val="16"/>
              </w:rPr>
              <w:t>575</w:t>
            </w:r>
            <w:r w:rsidR="00500799">
              <w:rPr>
                <w:rFonts w:ascii="Calibri" w:hAnsi="Calibri" w:cs="Arial"/>
                <w:b/>
                <w:color w:val="000000"/>
                <w:sz w:val="16"/>
                <w:szCs w:val="16"/>
              </w:rPr>
              <w:t>,</w:t>
            </w:r>
            <w:r w:rsidRPr="00B361EF">
              <w:rPr>
                <w:rFonts w:ascii="Calibri" w:hAnsi="Calibri" w:cs="Arial"/>
                <w:b/>
                <w:color w:val="000000"/>
                <w:sz w:val="16"/>
                <w:szCs w:val="16"/>
              </w:rPr>
              <w:t>560</w:t>
            </w:r>
          </w:p>
        </w:tc>
        <w:tc>
          <w:tcPr>
            <w:tcW w:w="479" w:type="pct"/>
            <w:tcBorders>
              <w:top w:val="nil"/>
              <w:left w:val="nil"/>
              <w:bottom w:val="single" w:sz="8" w:space="0" w:color="auto"/>
              <w:right w:val="nil"/>
            </w:tcBorders>
            <w:vAlign w:val="center"/>
          </w:tcPr>
          <w:p w14:paraId="3EE649FA" w14:textId="5FA2E3D4"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12</w:t>
            </w:r>
            <w:r w:rsidR="00500799">
              <w:rPr>
                <w:rFonts w:ascii="Calibri" w:hAnsi="Calibri" w:cs="Arial"/>
                <w:b/>
                <w:color w:val="000000"/>
                <w:sz w:val="16"/>
                <w:szCs w:val="16"/>
              </w:rPr>
              <w:t>,</w:t>
            </w:r>
            <w:r w:rsidRPr="00B361EF">
              <w:rPr>
                <w:rFonts w:ascii="Calibri" w:hAnsi="Calibri" w:cs="Arial"/>
                <w:b/>
                <w:color w:val="000000"/>
                <w:sz w:val="16"/>
                <w:szCs w:val="16"/>
              </w:rPr>
              <w:t>29</w:t>
            </w:r>
            <w:r w:rsidR="00161C86">
              <w:rPr>
                <w:rFonts w:ascii="Calibri" w:hAnsi="Calibri" w:cs="Arial"/>
                <w:b/>
                <w:color w:val="000000"/>
                <w:sz w:val="16"/>
                <w:szCs w:val="16"/>
              </w:rPr>
              <w:t>6</w:t>
            </w:r>
            <w:r w:rsidR="00500799">
              <w:rPr>
                <w:rFonts w:ascii="Calibri" w:hAnsi="Calibri" w:cs="Arial"/>
                <w:b/>
                <w:color w:val="000000"/>
                <w:sz w:val="16"/>
                <w:szCs w:val="16"/>
              </w:rPr>
              <w:t>,</w:t>
            </w:r>
            <w:r w:rsidR="00161C86">
              <w:rPr>
                <w:rFonts w:ascii="Calibri" w:hAnsi="Calibri" w:cs="Arial"/>
                <w:b/>
                <w:color w:val="000000"/>
                <w:sz w:val="16"/>
                <w:szCs w:val="16"/>
              </w:rPr>
              <w:t>726</w:t>
            </w:r>
          </w:p>
        </w:tc>
        <w:tc>
          <w:tcPr>
            <w:tcW w:w="467" w:type="pct"/>
            <w:tcBorders>
              <w:top w:val="nil"/>
              <w:left w:val="nil"/>
              <w:bottom w:val="single" w:sz="8" w:space="0" w:color="auto"/>
              <w:right w:val="nil"/>
            </w:tcBorders>
            <w:vAlign w:val="center"/>
          </w:tcPr>
          <w:p w14:paraId="23B0E386" w14:textId="0F6A9820"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622</w:t>
            </w:r>
            <w:r w:rsidR="00500799">
              <w:rPr>
                <w:rFonts w:ascii="Calibri" w:hAnsi="Calibri" w:cs="Arial"/>
                <w:b/>
                <w:color w:val="000000"/>
                <w:sz w:val="16"/>
                <w:szCs w:val="16"/>
              </w:rPr>
              <w:t>,</w:t>
            </w:r>
            <w:r w:rsidRPr="00B361EF">
              <w:rPr>
                <w:rFonts w:ascii="Calibri" w:hAnsi="Calibri" w:cs="Arial"/>
                <w:b/>
                <w:color w:val="000000"/>
                <w:sz w:val="16"/>
                <w:szCs w:val="16"/>
              </w:rPr>
              <w:t>15</w:t>
            </w:r>
            <w:r w:rsidR="009C30CC">
              <w:rPr>
                <w:rFonts w:ascii="Calibri" w:hAnsi="Calibri" w:cs="Arial"/>
                <w:b/>
                <w:color w:val="000000"/>
                <w:sz w:val="16"/>
                <w:szCs w:val="16"/>
              </w:rPr>
              <w:t>7</w:t>
            </w:r>
          </w:p>
        </w:tc>
        <w:tc>
          <w:tcPr>
            <w:tcW w:w="474" w:type="pct"/>
            <w:tcBorders>
              <w:top w:val="nil"/>
              <w:left w:val="nil"/>
              <w:bottom w:val="single" w:sz="8" w:space="0" w:color="auto"/>
              <w:right w:val="nil"/>
            </w:tcBorders>
            <w:vAlign w:val="center"/>
          </w:tcPr>
          <w:p w14:paraId="54154E24" w14:textId="55599902"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26</w:t>
            </w:r>
            <w:r w:rsidR="00500799">
              <w:rPr>
                <w:rFonts w:ascii="Calibri" w:hAnsi="Calibri" w:cs="Arial"/>
                <w:b/>
                <w:color w:val="000000"/>
                <w:sz w:val="16"/>
                <w:szCs w:val="16"/>
              </w:rPr>
              <w:t>,</w:t>
            </w:r>
            <w:r w:rsidRPr="00B361EF">
              <w:rPr>
                <w:rFonts w:ascii="Calibri" w:hAnsi="Calibri" w:cs="Arial"/>
                <w:b/>
                <w:color w:val="000000"/>
                <w:sz w:val="16"/>
                <w:szCs w:val="16"/>
              </w:rPr>
              <w:t>398</w:t>
            </w:r>
            <w:r w:rsidR="00500799">
              <w:rPr>
                <w:rFonts w:ascii="Calibri" w:hAnsi="Calibri" w:cs="Arial"/>
                <w:b/>
                <w:color w:val="000000"/>
                <w:sz w:val="16"/>
                <w:szCs w:val="16"/>
              </w:rPr>
              <w:t>,</w:t>
            </w:r>
            <w:r w:rsidRPr="00B361EF">
              <w:rPr>
                <w:rFonts w:ascii="Calibri" w:hAnsi="Calibri" w:cs="Arial"/>
                <w:b/>
                <w:color w:val="000000"/>
                <w:sz w:val="16"/>
                <w:szCs w:val="16"/>
              </w:rPr>
              <w:t>132</w:t>
            </w:r>
          </w:p>
        </w:tc>
        <w:tc>
          <w:tcPr>
            <w:tcW w:w="468" w:type="pct"/>
            <w:tcBorders>
              <w:top w:val="nil"/>
              <w:left w:val="nil"/>
              <w:bottom w:val="single" w:sz="8" w:space="0" w:color="auto"/>
              <w:right w:val="nil"/>
            </w:tcBorders>
            <w:vAlign w:val="center"/>
          </w:tcPr>
          <w:p w14:paraId="50639956" w14:textId="5F42C07C" w:rsidR="001A5217" w:rsidRPr="00461966" w:rsidDel="00D96E20" w:rsidRDefault="001A5217" w:rsidP="001A5217">
            <w:pPr>
              <w:spacing w:line="320" w:lineRule="exact"/>
              <w:jc w:val="right"/>
              <w:rPr>
                <w:rFonts w:ascii="Calibri" w:eastAsia="Calibri" w:hAnsi="Calibri" w:cstheme="minorHAnsi"/>
                <w:b/>
                <w:bCs/>
                <w:sz w:val="16"/>
                <w:szCs w:val="16"/>
              </w:rPr>
            </w:pPr>
            <w:r w:rsidRPr="00B361EF">
              <w:rPr>
                <w:rFonts w:ascii="Calibri" w:hAnsi="Calibri" w:cs="Arial"/>
                <w:b/>
                <w:color w:val="000000"/>
                <w:sz w:val="16"/>
                <w:szCs w:val="16"/>
              </w:rPr>
              <w:t>24</w:t>
            </w:r>
            <w:r w:rsidR="00500799">
              <w:rPr>
                <w:rFonts w:ascii="Calibri" w:hAnsi="Calibri" w:cs="Arial"/>
                <w:b/>
                <w:color w:val="000000"/>
                <w:sz w:val="16"/>
                <w:szCs w:val="16"/>
              </w:rPr>
              <w:t>,</w:t>
            </w:r>
            <w:r w:rsidRPr="00B361EF">
              <w:rPr>
                <w:rFonts w:ascii="Calibri" w:hAnsi="Calibri" w:cs="Arial"/>
                <w:b/>
                <w:color w:val="000000"/>
                <w:sz w:val="16"/>
                <w:szCs w:val="16"/>
              </w:rPr>
              <w:t>877</w:t>
            </w:r>
            <w:r w:rsidR="00500799">
              <w:rPr>
                <w:rFonts w:ascii="Calibri" w:hAnsi="Calibri" w:cs="Arial"/>
                <w:b/>
                <w:color w:val="000000"/>
                <w:sz w:val="16"/>
                <w:szCs w:val="16"/>
              </w:rPr>
              <w:t>,</w:t>
            </w:r>
            <w:r w:rsidRPr="00B361EF">
              <w:rPr>
                <w:rFonts w:ascii="Calibri" w:hAnsi="Calibri" w:cs="Arial"/>
                <w:b/>
                <w:color w:val="000000"/>
                <w:sz w:val="16"/>
                <w:szCs w:val="16"/>
              </w:rPr>
              <w:t>10</w:t>
            </w:r>
            <w:r w:rsidR="009C30CC">
              <w:rPr>
                <w:rFonts w:ascii="Calibri" w:hAnsi="Calibri" w:cs="Arial"/>
                <w:b/>
                <w:color w:val="000000"/>
                <w:sz w:val="16"/>
                <w:szCs w:val="16"/>
              </w:rPr>
              <w:t>4</w:t>
            </w:r>
          </w:p>
        </w:tc>
      </w:tr>
      <w:tr w:rsidR="003C47B5" w:rsidRPr="00461966" w14:paraId="2F680284" w14:textId="77777777" w:rsidTr="00EA22B8">
        <w:trPr>
          <w:trHeight w:val="320"/>
        </w:trPr>
        <w:tc>
          <w:tcPr>
            <w:tcW w:w="1222" w:type="pct"/>
          </w:tcPr>
          <w:p w14:paraId="15855FF0" w14:textId="77777777" w:rsidR="003C47B5" w:rsidRPr="00F23FC5" w:rsidRDefault="003C47B5" w:rsidP="003C47B5">
            <w:pPr>
              <w:tabs>
                <w:tab w:val="right" w:pos="1202"/>
              </w:tabs>
              <w:spacing w:line="320" w:lineRule="exact"/>
              <w:outlineLvl w:val="0"/>
              <w:rPr>
                <w:rFonts w:ascii="Calibri" w:hAnsi="Calibri" w:cs="Arial"/>
                <w:b/>
                <w:spacing w:val="-2"/>
                <w:sz w:val="16"/>
                <w:szCs w:val="16"/>
              </w:rPr>
            </w:pPr>
            <w:bookmarkStart w:id="2235" w:name="_Toc4062734"/>
            <w:r w:rsidRPr="00F23FC5">
              <w:rPr>
                <w:rFonts w:ascii="Calibri" w:hAnsi="Calibri" w:cs="Arial"/>
                <w:b/>
                <w:spacing w:val="-2"/>
                <w:sz w:val="16"/>
                <w:szCs w:val="16"/>
              </w:rPr>
              <w:t>Liabilities</w:t>
            </w:r>
            <w:bookmarkEnd w:id="2235"/>
          </w:p>
        </w:tc>
        <w:tc>
          <w:tcPr>
            <w:tcW w:w="442" w:type="pct"/>
            <w:tcBorders>
              <w:top w:val="single" w:sz="12" w:space="0" w:color="auto"/>
            </w:tcBorders>
            <w:vAlign w:val="bottom"/>
          </w:tcPr>
          <w:p w14:paraId="38BE3827" w14:textId="77777777" w:rsidR="003C47B5" w:rsidRPr="00461966" w:rsidRDefault="003C47B5" w:rsidP="003C47B5">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747D1252" w14:textId="77777777" w:rsidR="003C47B5" w:rsidRPr="00461966" w:rsidRDefault="003C47B5" w:rsidP="003C47B5">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7D34D20A" w14:textId="77777777" w:rsidR="003C47B5" w:rsidRPr="00461966" w:rsidRDefault="003C47B5" w:rsidP="003C47B5">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6E6ACC61" w14:textId="77777777" w:rsidR="003C47B5" w:rsidRPr="00461966" w:rsidRDefault="003C47B5" w:rsidP="003C47B5">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122FA418" w14:textId="77777777" w:rsidR="003C47B5" w:rsidRPr="00461966" w:rsidRDefault="003C47B5" w:rsidP="003C47B5">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48B6F420" w14:textId="77777777" w:rsidR="003C47B5" w:rsidRPr="00461966" w:rsidRDefault="003C47B5" w:rsidP="003C47B5">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2DC04D70" w14:textId="77777777" w:rsidR="003C47B5" w:rsidRPr="00461966" w:rsidRDefault="003C47B5" w:rsidP="003C47B5">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4567850C" w14:textId="77777777" w:rsidR="003C47B5" w:rsidRPr="00461966" w:rsidDel="00D96E20" w:rsidRDefault="003C47B5" w:rsidP="003C47B5">
            <w:pPr>
              <w:spacing w:line="320" w:lineRule="exact"/>
              <w:jc w:val="right"/>
              <w:rPr>
                <w:rFonts w:ascii="Calibri" w:eastAsia="Calibri" w:hAnsi="Calibri" w:cstheme="minorHAnsi"/>
                <w:b/>
                <w:bCs/>
                <w:sz w:val="16"/>
                <w:szCs w:val="16"/>
              </w:rPr>
            </w:pPr>
          </w:p>
        </w:tc>
      </w:tr>
      <w:tr w:rsidR="001A5217" w:rsidRPr="00461966" w14:paraId="46C501B9" w14:textId="77777777" w:rsidTr="00864F78">
        <w:trPr>
          <w:trHeight w:val="320"/>
        </w:trPr>
        <w:tc>
          <w:tcPr>
            <w:tcW w:w="1222" w:type="pct"/>
          </w:tcPr>
          <w:p w14:paraId="44353DAC" w14:textId="77777777" w:rsidR="001A5217" w:rsidRPr="00461966" w:rsidRDefault="001A5217" w:rsidP="001A5217">
            <w:pPr>
              <w:tabs>
                <w:tab w:val="right" w:pos="1202"/>
              </w:tabs>
              <w:spacing w:line="320" w:lineRule="exact"/>
              <w:outlineLvl w:val="0"/>
              <w:rPr>
                <w:rFonts w:ascii="Calibri" w:hAnsi="Calibri" w:cs="Arial"/>
                <w:b/>
                <w:bCs/>
                <w:sz w:val="16"/>
                <w:szCs w:val="16"/>
              </w:rPr>
            </w:pPr>
            <w:bookmarkStart w:id="2236" w:name="_Toc4062735"/>
            <w:r w:rsidRPr="00461966">
              <w:rPr>
                <w:rFonts w:ascii="Calibri" w:hAnsi="Calibri" w:cs="Arial"/>
                <w:spacing w:val="-2"/>
                <w:sz w:val="16"/>
                <w:szCs w:val="16"/>
              </w:rPr>
              <w:t>Deposits from customers</w:t>
            </w:r>
            <w:bookmarkEnd w:id="2236"/>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498BC068" w14:textId="020AEE0A"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504" w:type="pct"/>
            <w:tcBorders>
              <w:top w:val="nil"/>
              <w:left w:val="nil"/>
              <w:bottom w:val="nil"/>
              <w:right w:val="nil"/>
            </w:tcBorders>
            <w:shd w:val="clear" w:color="auto" w:fill="auto"/>
            <w:vAlign w:val="bottom"/>
          </w:tcPr>
          <w:p w14:paraId="11613638" w14:textId="785ABA30"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40" w:type="pct"/>
            <w:tcBorders>
              <w:top w:val="nil"/>
              <w:left w:val="nil"/>
              <w:bottom w:val="nil"/>
              <w:right w:val="nil"/>
            </w:tcBorders>
            <w:shd w:val="clear" w:color="auto" w:fill="auto"/>
            <w:vAlign w:val="bottom"/>
          </w:tcPr>
          <w:p w14:paraId="5969AD0D" w14:textId="4BA5CB5C"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504" w:type="pct"/>
            <w:tcBorders>
              <w:top w:val="nil"/>
              <w:left w:val="nil"/>
              <w:bottom w:val="nil"/>
              <w:right w:val="nil"/>
            </w:tcBorders>
            <w:shd w:val="clear" w:color="auto" w:fill="auto"/>
            <w:vAlign w:val="bottom"/>
          </w:tcPr>
          <w:p w14:paraId="4620BA18" w14:textId="32776602"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79" w:type="pct"/>
            <w:tcBorders>
              <w:top w:val="nil"/>
              <w:left w:val="nil"/>
              <w:bottom w:val="nil"/>
              <w:right w:val="nil"/>
            </w:tcBorders>
            <w:shd w:val="clear" w:color="auto" w:fill="auto"/>
            <w:vAlign w:val="bottom"/>
          </w:tcPr>
          <w:p w14:paraId="708FF38C" w14:textId="29912F8C"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67" w:type="pct"/>
            <w:tcBorders>
              <w:top w:val="nil"/>
              <w:left w:val="nil"/>
              <w:bottom w:val="nil"/>
              <w:right w:val="nil"/>
            </w:tcBorders>
            <w:shd w:val="clear" w:color="auto" w:fill="auto"/>
            <w:vAlign w:val="bottom"/>
          </w:tcPr>
          <w:p w14:paraId="5D7F30FA" w14:textId="21EC850A"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sidR="00500799">
              <w:rPr>
                <w:rFonts w:ascii="Calibri" w:hAnsi="Calibri" w:cs="Arial"/>
                <w:color w:val="000000"/>
                <w:sz w:val="16"/>
                <w:szCs w:val="16"/>
              </w:rPr>
              <w:t>,</w:t>
            </w:r>
            <w:r w:rsidRPr="00F0202C">
              <w:rPr>
                <w:rFonts w:ascii="Calibri" w:hAnsi="Calibri" w:cs="Arial"/>
                <w:color w:val="000000"/>
                <w:sz w:val="16"/>
                <w:szCs w:val="16"/>
              </w:rPr>
              <w:t>769</w:t>
            </w:r>
          </w:p>
        </w:tc>
        <w:tc>
          <w:tcPr>
            <w:tcW w:w="474" w:type="pct"/>
            <w:tcBorders>
              <w:top w:val="nil"/>
              <w:left w:val="nil"/>
              <w:bottom w:val="nil"/>
              <w:right w:val="nil"/>
            </w:tcBorders>
            <w:shd w:val="clear" w:color="auto" w:fill="auto"/>
            <w:vAlign w:val="bottom"/>
          </w:tcPr>
          <w:p w14:paraId="7386CF0B" w14:textId="0A1AD088"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sidR="00500799">
              <w:rPr>
                <w:rFonts w:ascii="Calibri" w:hAnsi="Calibri" w:cs="Arial"/>
                <w:color w:val="000000"/>
                <w:sz w:val="16"/>
                <w:szCs w:val="16"/>
              </w:rPr>
              <w:t>,</w:t>
            </w:r>
            <w:r w:rsidRPr="00F0202C">
              <w:rPr>
                <w:rFonts w:ascii="Calibri" w:hAnsi="Calibri" w:cs="Arial"/>
                <w:color w:val="000000"/>
                <w:sz w:val="16"/>
                <w:szCs w:val="16"/>
              </w:rPr>
              <w:t>769</w:t>
            </w:r>
          </w:p>
        </w:tc>
        <w:tc>
          <w:tcPr>
            <w:tcW w:w="468" w:type="pct"/>
            <w:tcBorders>
              <w:top w:val="nil"/>
              <w:left w:val="nil"/>
              <w:bottom w:val="nil"/>
              <w:right w:val="nil"/>
            </w:tcBorders>
            <w:vAlign w:val="bottom"/>
          </w:tcPr>
          <w:p w14:paraId="15C1CC3D" w14:textId="599E8CD8" w:rsidR="001A5217" w:rsidRPr="00461966" w:rsidDel="00D96E20" w:rsidRDefault="001A5217" w:rsidP="001A5217">
            <w:pPr>
              <w:spacing w:line="320" w:lineRule="exact"/>
              <w:jc w:val="right"/>
              <w:rPr>
                <w:rFonts w:ascii="Calibri" w:eastAsia="Calibri" w:hAnsi="Calibri" w:cstheme="minorHAnsi"/>
                <w:b/>
                <w:bCs/>
                <w:sz w:val="16"/>
                <w:szCs w:val="16"/>
              </w:rPr>
            </w:pPr>
            <w:r>
              <w:rPr>
                <w:rFonts w:ascii="Calibri" w:hAnsi="Calibri" w:cs="Arial"/>
                <w:color w:val="000000"/>
                <w:sz w:val="16"/>
                <w:szCs w:val="16"/>
              </w:rPr>
              <w:t>-</w:t>
            </w:r>
          </w:p>
        </w:tc>
      </w:tr>
      <w:tr w:rsidR="001A5217" w:rsidRPr="00461966" w14:paraId="04D8FBA6" w14:textId="77777777" w:rsidTr="00864F78">
        <w:trPr>
          <w:trHeight w:val="299"/>
        </w:trPr>
        <w:tc>
          <w:tcPr>
            <w:tcW w:w="1222" w:type="pct"/>
          </w:tcPr>
          <w:p w14:paraId="0EDFED94" w14:textId="77777777" w:rsidR="001A5217" w:rsidRPr="00461966" w:rsidRDefault="001A5217" w:rsidP="001A5217">
            <w:pPr>
              <w:tabs>
                <w:tab w:val="right" w:pos="1202"/>
              </w:tabs>
              <w:spacing w:line="320" w:lineRule="exact"/>
              <w:outlineLvl w:val="0"/>
              <w:rPr>
                <w:rFonts w:ascii="Calibri" w:hAnsi="Calibri" w:cs="Arial"/>
                <w:b/>
                <w:bCs/>
                <w:sz w:val="16"/>
                <w:szCs w:val="16"/>
              </w:rPr>
            </w:pPr>
            <w:bookmarkStart w:id="2237" w:name="_Toc4062736"/>
            <w:r w:rsidRPr="00461966">
              <w:rPr>
                <w:rFonts w:ascii="Calibri" w:hAnsi="Calibri" w:cs="Arial"/>
                <w:spacing w:val="-2"/>
                <w:sz w:val="16"/>
                <w:szCs w:val="16"/>
              </w:rPr>
              <w:t>Borrowings</w:t>
            </w:r>
            <w:bookmarkEnd w:id="2237"/>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3FA9F24D" w14:textId="4BB0EDCA"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353</w:t>
            </w:r>
            <w:r w:rsidR="00500799">
              <w:rPr>
                <w:rFonts w:ascii="Calibri" w:hAnsi="Calibri" w:cs="Arial"/>
                <w:color w:val="000000"/>
                <w:sz w:val="16"/>
                <w:szCs w:val="16"/>
              </w:rPr>
              <w:t>,</w:t>
            </w:r>
            <w:r w:rsidRPr="00F0202C">
              <w:rPr>
                <w:rFonts w:ascii="Calibri" w:hAnsi="Calibri" w:cs="Arial"/>
                <w:color w:val="000000"/>
                <w:sz w:val="16"/>
                <w:szCs w:val="16"/>
              </w:rPr>
              <w:t>615</w:t>
            </w:r>
          </w:p>
        </w:tc>
        <w:tc>
          <w:tcPr>
            <w:tcW w:w="504" w:type="pct"/>
            <w:tcBorders>
              <w:top w:val="nil"/>
              <w:left w:val="nil"/>
              <w:bottom w:val="nil"/>
              <w:right w:val="nil"/>
            </w:tcBorders>
            <w:shd w:val="clear" w:color="auto" w:fill="auto"/>
            <w:vAlign w:val="bottom"/>
          </w:tcPr>
          <w:p w14:paraId="75C13BE7" w14:textId="3EAA467C"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269</w:t>
            </w:r>
            <w:r w:rsidR="00500799">
              <w:rPr>
                <w:rFonts w:ascii="Calibri" w:hAnsi="Calibri" w:cs="Arial"/>
                <w:color w:val="000000"/>
                <w:sz w:val="16"/>
                <w:szCs w:val="16"/>
              </w:rPr>
              <w:t>,</w:t>
            </w:r>
            <w:r w:rsidRPr="00F0202C">
              <w:rPr>
                <w:rFonts w:ascii="Calibri" w:hAnsi="Calibri" w:cs="Arial"/>
                <w:color w:val="000000"/>
                <w:sz w:val="16"/>
                <w:szCs w:val="16"/>
              </w:rPr>
              <w:t>056</w:t>
            </w:r>
          </w:p>
        </w:tc>
        <w:tc>
          <w:tcPr>
            <w:tcW w:w="440" w:type="pct"/>
            <w:tcBorders>
              <w:top w:val="nil"/>
              <w:left w:val="nil"/>
              <w:bottom w:val="nil"/>
              <w:right w:val="nil"/>
            </w:tcBorders>
            <w:shd w:val="clear" w:color="auto" w:fill="auto"/>
            <w:vAlign w:val="bottom"/>
          </w:tcPr>
          <w:p w14:paraId="1123F525" w14:textId="0EDE46E0"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w:t>
            </w:r>
            <w:r w:rsidR="00500799">
              <w:rPr>
                <w:rFonts w:ascii="Calibri" w:hAnsi="Calibri" w:cs="Arial"/>
                <w:color w:val="000000"/>
                <w:sz w:val="16"/>
                <w:szCs w:val="16"/>
              </w:rPr>
              <w:t>,</w:t>
            </w:r>
            <w:r w:rsidRPr="00F0202C">
              <w:rPr>
                <w:rFonts w:ascii="Calibri" w:hAnsi="Calibri" w:cs="Arial"/>
                <w:color w:val="000000"/>
                <w:sz w:val="16"/>
                <w:szCs w:val="16"/>
              </w:rPr>
              <w:t>730</w:t>
            </w:r>
            <w:r w:rsidR="00500799">
              <w:rPr>
                <w:rFonts w:ascii="Calibri" w:hAnsi="Calibri" w:cs="Arial"/>
                <w:color w:val="000000"/>
                <w:sz w:val="16"/>
                <w:szCs w:val="16"/>
              </w:rPr>
              <w:t>,</w:t>
            </w:r>
            <w:r w:rsidRPr="00F0202C">
              <w:rPr>
                <w:rFonts w:ascii="Calibri" w:hAnsi="Calibri" w:cs="Arial"/>
                <w:color w:val="000000"/>
                <w:sz w:val="16"/>
                <w:szCs w:val="16"/>
              </w:rPr>
              <w:t>226</w:t>
            </w:r>
          </w:p>
        </w:tc>
        <w:tc>
          <w:tcPr>
            <w:tcW w:w="504" w:type="pct"/>
            <w:tcBorders>
              <w:top w:val="nil"/>
              <w:left w:val="nil"/>
              <w:bottom w:val="nil"/>
              <w:right w:val="nil"/>
            </w:tcBorders>
            <w:shd w:val="clear" w:color="auto" w:fill="auto"/>
            <w:vAlign w:val="bottom"/>
          </w:tcPr>
          <w:p w14:paraId="2B805965" w14:textId="1ED67CBF"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4</w:t>
            </w:r>
            <w:r w:rsidR="00500799">
              <w:rPr>
                <w:rFonts w:ascii="Calibri" w:hAnsi="Calibri" w:cs="Arial"/>
                <w:color w:val="000000"/>
                <w:sz w:val="16"/>
                <w:szCs w:val="16"/>
              </w:rPr>
              <w:t>,</w:t>
            </w:r>
            <w:r w:rsidRPr="00F0202C">
              <w:rPr>
                <w:rFonts w:ascii="Calibri" w:hAnsi="Calibri" w:cs="Arial"/>
                <w:color w:val="000000"/>
                <w:sz w:val="16"/>
                <w:szCs w:val="16"/>
              </w:rPr>
              <w:t>100</w:t>
            </w:r>
            <w:r w:rsidR="00500799">
              <w:rPr>
                <w:rFonts w:ascii="Calibri" w:hAnsi="Calibri" w:cs="Arial"/>
                <w:color w:val="000000"/>
                <w:sz w:val="16"/>
                <w:szCs w:val="16"/>
              </w:rPr>
              <w:t>,</w:t>
            </w:r>
            <w:r w:rsidRPr="00F0202C">
              <w:rPr>
                <w:rFonts w:ascii="Calibri" w:hAnsi="Calibri" w:cs="Arial"/>
                <w:color w:val="000000"/>
                <w:sz w:val="16"/>
                <w:szCs w:val="16"/>
              </w:rPr>
              <w:t>607</w:t>
            </w:r>
          </w:p>
        </w:tc>
        <w:tc>
          <w:tcPr>
            <w:tcW w:w="479" w:type="pct"/>
            <w:tcBorders>
              <w:top w:val="nil"/>
              <w:left w:val="nil"/>
              <w:bottom w:val="nil"/>
              <w:right w:val="nil"/>
            </w:tcBorders>
            <w:shd w:val="clear" w:color="auto" w:fill="auto"/>
            <w:vAlign w:val="bottom"/>
          </w:tcPr>
          <w:p w14:paraId="75F24012" w14:textId="2D7C3C4C"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7</w:t>
            </w:r>
            <w:r w:rsidR="00500799">
              <w:rPr>
                <w:rFonts w:ascii="Calibri" w:hAnsi="Calibri" w:cs="Arial"/>
                <w:color w:val="000000"/>
                <w:sz w:val="16"/>
                <w:szCs w:val="16"/>
              </w:rPr>
              <w:t>,</w:t>
            </w:r>
            <w:r w:rsidRPr="00F0202C">
              <w:rPr>
                <w:rFonts w:ascii="Calibri" w:hAnsi="Calibri" w:cs="Arial"/>
                <w:color w:val="000000"/>
                <w:sz w:val="16"/>
                <w:szCs w:val="16"/>
              </w:rPr>
              <w:t>900</w:t>
            </w:r>
            <w:r w:rsidR="00500799">
              <w:rPr>
                <w:rFonts w:ascii="Calibri" w:hAnsi="Calibri" w:cs="Arial"/>
                <w:color w:val="000000"/>
                <w:sz w:val="16"/>
                <w:szCs w:val="16"/>
              </w:rPr>
              <w:t>,</w:t>
            </w:r>
            <w:r w:rsidRPr="00F0202C">
              <w:rPr>
                <w:rFonts w:ascii="Calibri" w:hAnsi="Calibri" w:cs="Arial"/>
                <w:color w:val="000000"/>
                <w:sz w:val="16"/>
                <w:szCs w:val="16"/>
              </w:rPr>
              <w:t>450</w:t>
            </w:r>
          </w:p>
        </w:tc>
        <w:tc>
          <w:tcPr>
            <w:tcW w:w="467" w:type="pct"/>
            <w:tcBorders>
              <w:top w:val="nil"/>
              <w:left w:val="nil"/>
              <w:bottom w:val="nil"/>
              <w:right w:val="nil"/>
            </w:tcBorders>
            <w:shd w:val="clear" w:color="auto" w:fill="auto"/>
            <w:vAlign w:val="bottom"/>
          </w:tcPr>
          <w:p w14:paraId="6990DE35" w14:textId="3B2DFC5A"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46</w:t>
            </w:r>
            <w:r w:rsidR="00500799">
              <w:rPr>
                <w:rFonts w:ascii="Calibri" w:hAnsi="Calibri" w:cs="Arial"/>
                <w:color w:val="000000"/>
                <w:sz w:val="16"/>
                <w:szCs w:val="16"/>
              </w:rPr>
              <w:t>,</w:t>
            </w:r>
            <w:r w:rsidRPr="00F0202C">
              <w:rPr>
                <w:rFonts w:ascii="Calibri" w:hAnsi="Calibri" w:cs="Arial"/>
                <w:color w:val="000000"/>
                <w:sz w:val="16"/>
                <w:szCs w:val="16"/>
              </w:rPr>
              <w:t>499</w:t>
            </w:r>
          </w:p>
        </w:tc>
        <w:tc>
          <w:tcPr>
            <w:tcW w:w="474" w:type="pct"/>
            <w:tcBorders>
              <w:top w:val="nil"/>
              <w:left w:val="nil"/>
              <w:bottom w:val="nil"/>
              <w:right w:val="nil"/>
            </w:tcBorders>
            <w:shd w:val="clear" w:color="auto" w:fill="auto"/>
            <w:vAlign w:val="bottom"/>
          </w:tcPr>
          <w:p w14:paraId="75A99834" w14:textId="238C7AC9"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14</w:t>
            </w:r>
            <w:r w:rsidR="00500799">
              <w:rPr>
                <w:rFonts w:ascii="Calibri" w:hAnsi="Calibri" w:cs="Arial"/>
                <w:color w:val="000000"/>
                <w:sz w:val="16"/>
                <w:szCs w:val="16"/>
              </w:rPr>
              <w:t>,</w:t>
            </w:r>
            <w:r w:rsidRPr="00F0202C">
              <w:rPr>
                <w:rFonts w:ascii="Calibri" w:hAnsi="Calibri" w:cs="Arial"/>
                <w:color w:val="000000"/>
                <w:sz w:val="16"/>
                <w:szCs w:val="16"/>
              </w:rPr>
              <w:t>400</w:t>
            </w:r>
            <w:r w:rsidR="00500799">
              <w:rPr>
                <w:rFonts w:ascii="Calibri" w:hAnsi="Calibri" w:cs="Arial"/>
                <w:color w:val="000000"/>
                <w:sz w:val="16"/>
                <w:szCs w:val="16"/>
              </w:rPr>
              <w:t>,</w:t>
            </w:r>
            <w:r w:rsidRPr="00F0202C">
              <w:rPr>
                <w:rFonts w:ascii="Calibri" w:hAnsi="Calibri" w:cs="Arial"/>
                <w:color w:val="000000"/>
                <w:sz w:val="16"/>
                <w:szCs w:val="16"/>
              </w:rPr>
              <w:t>453</w:t>
            </w:r>
          </w:p>
        </w:tc>
        <w:tc>
          <w:tcPr>
            <w:tcW w:w="468" w:type="pct"/>
            <w:tcBorders>
              <w:top w:val="nil"/>
              <w:left w:val="nil"/>
              <w:bottom w:val="nil"/>
              <w:right w:val="nil"/>
            </w:tcBorders>
            <w:vAlign w:val="bottom"/>
          </w:tcPr>
          <w:p w14:paraId="0640F3E3" w14:textId="7BF41046" w:rsidR="001A5217" w:rsidRPr="00461966" w:rsidDel="00D96E20" w:rsidRDefault="001A5217" w:rsidP="001A5217">
            <w:pPr>
              <w:spacing w:line="320" w:lineRule="exact"/>
              <w:jc w:val="right"/>
              <w:rPr>
                <w:rFonts w:ascii="Calibri" w:eastAsia="Calibri" w:hAnsi="Calibri" w:cstheme="minorHAnsi"/>
                <w:b/>
                <w:bCs/>
                <w:sz w:val="16"/>
                <w:szCs w:val="16"/>
              </w:rPr>
            </w:pPr>
            <w:r w:rsidRPr="00F0202C">
              <w:rPr>
                <w:rFonts w:ascii="Calibri" w:hAnsi="Calibri" w:cs="Arial"/>
                <w:color w:val="000000"/>
                <w:sz w:val="16"/>
                <w:szCs w:val="16"/>
              </w:rPr>
              <w:t>14</w:t>
            </w:r>
            <w:r w:rsidR="00500799">
              <w:rPr>
                <w:rFonts w:ascii="Calibri" w:hAnsi="Calibri" w:cs="Arial"/>
                <w:color w:val="000000"/>
                <w:sz w:val="16"/>
                <w:szCs w:val="16"/>
              </w:rPr>
              <w:t>,</w:t>
            </w:r>
            <w:r w:rsidRPr="00F0202C">
              <w:rPr>
                <w:rFonts w:ascii="Calibri" w:hAnsi="Calibri" w:cs="Arial"/>
                <w:color w:val="000000"/>
                <w:sz w:val="16"/>
                <w:szCs w:val="16"/>
              </w:rPr>
              <w:t>210</w:t>
            </w:r>
            <w:r w:rsidR="00500799">
              <w:rPr>
                <w:rFonts w:ascii="Calibri" w:hAnsi="Calibri" w:cs="Arial"/>
                <w:color w:val="000000"/>
                <w:sz w:val="16"/>
                <w:szCs w:val="16"/>
              </w:rPr>
              <w:t>,</w:t>
            </w:r>
            <w:r w:rsidRPr="00F0202C">
              <w:rPr>
                <w:rFonts w:ascii="Calibri" w:hAnsi="Calibri" w:cs="Arial"/>
                <w:color w:val="000000"/>
                <w:sz w:val="16"/>
                <w:szCs w:val="16"/>
              </w:rPr>
              <w:t>316</w:t>
            </w:r>
          </w:p>
        </w:tc>
      </w:tr>
      <w:tr w:rsidR="001A5217" w:rsidRPr="00461966" w14:paraId="3CE7526A" w14:textId="77777777" w:rsidTr="00864F78">
        <w:trPr>
          <w:trHeight w:val="320"/>
        </w:trPr>
        <w:tc>
          <w:tcPr>
            <w:tcW w:w="1222" w:type="pct"/>
          </w:tcPr>
          <w:p w14:paraId="133ABAEB" w14:textId="77777777" w:rsidR="001A5217" w:rsidRPr="00461966" w:rsidRDefault="001A5217" w:rsidP="001A5217">
            <w:pPr>
              <w:tabs>
                <w:tab w:val="right" w:pos="1202"/>
              </w:tabs>
              <w:spacing w:line="320" w:lineRule="exact"/>
              <w:outlineLvl w:val="0"/>
              <w:rPr>
                <w:rFonts w:ascii="Calibri" w:hAnsi="Calibri" w:cs="Arial"/>
                <w:b/>
                <w:bCs/>
                <w:sz w:val="16"/>
                <w:szCs w:val="16"/>
              </w:rPr>
            </w:pPr>
            <w:bookmarkStart w:id="2238" w:name="_Toc4062737"/>
            <w:r w:rsidRPr="00461966">
              <w:rPr>
                <w:rFonts w:ascii="Calibri" w:hAnsi="Calibri" w:cs="Arial"/>
                <w:spacing w:val="-2"/>
                <w:sz w:val="16"/>
                <w:szCs w:val="16"/>
              </w:rPr>
              <w:t>Debt securities issued</w:t>
            </w:r>
            <w:bookmarkEnd w:id="2238"/>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4F2171E8" w14:textId="64832709"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504" w:type="pct"/>
            <w:tcBorders>
              <w:top w:val="nil"/>
              <w:left w:val="nil"/>
              <w:bottom w:val="nil"/>
              <w:right w:val="nil"/>
            </w:tcBorders>
            <w:shd w:val="clear" w:color="auto" w:fill="auto"/>
            <w:vAlign w:val="bottom"/>
          </w:tcPr>
          <w:p w14:paraId="511BB562" w14:textId="167D71E4"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40" w:type="pct"/>
            <w:tcBorders>
              <w:top w:val="nil"/>
              <w:left w:val="nil"/>
              <w:bottom w:val="nil"/>
              <w:right w:val="nil"/>
            </w:tcBorders>
            <w:shd w:val="clear" w:color="auto" w:fill="auto"/>
            <w:vAlign w:val="bottom"/>
          </w:tcPr>
          <w:p w14:paraId="2F0A6438" w14:textId="545531BC"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w:t>
            </w:r>
            <w:r w:rsidR="00500799">
              <w:rPr>
                <w:rFonts w:ascii="Calibri" w:hAnsi="Calibri" w:cs="Arial"/>
                <w:color w:val="000000"/>
                <w:sz w:val="16"/>
                <w:szCs w:val="16"/>
              </w:rPr>
              <w:t>,</w:t>
            </w:r>
            <w:r w:rsidRPr="00F0202C">
              <w:rPr>
                <w:rFonts w:ascii="Calibri" w:hAnsi="Calibri" w:cs="Arial"/>
                <w:color w:val="000000"/>
                <w:sz w:val="16"/>
                <w:szCs w:val="16"/>
              </w:rPr>
              <w:t>114</w:t>
            </w:r>
            <w:r w:rsidR="00500799">
              <w:rPr>
                <w:rFonts w:ascii="Calibri" w:hAnsi="Calibri" w:cs="Arial"/>
                <w:color w:val="000000"/>
                <w:sz w:val="16"/>
                <w:szCs w:val="16"/>
              </w:rPr>
              <w:t>,</w:t>
            </w:r>
            <w:r w:rsidRPr="00F0202C">
              <w:rPr>
                <w:rFonts w:ascii="Calibri" w:hAnsi="Calibri" w:cs="Arial"/>
                <w:color w:val="000000"/>
                <w:sz w:val="16"/>
                <w:szCs w:val="16"/>
              </w:rPr>
              <w:t>916</w:t>
            </w:r>
          </w:p>
        </w:tc>
        <w:tc>
          <w:tcPr>
            <w:tcW w:w="504" w:type="pct"/>
            <w:tcBorders>
              <w:top w:val="nil"/>
              <w:left w:val="nil"/>
              <w:bottom w:val="nil"/>
              <w:right w:val="nil"/>
            </w:tcBorders>
            <w:shd w:val="clear" w:color="auto" w:fill="auto"/>
            <w:vAlign w:val="bottom"/>
          </w:tcPr>
          <w:p w14:paraId="3CB3763C" w14:textId="083F4FFF"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79" w:type="pct"/>
            <w:tcBorders>
              <w:top w:val="nil"/>
              <w:left w:val="nil"/>
              <w:bottom w:val="nil"/>
              <w:right w:val="nil"/>
            </w:tcBorders>
            <w:shd w:val="clear" w:color="auto" w:fill="auto"/>
            <w:vAlign w:val="bottom"/>
          </w:tcPr>
          <w:p w14:paraId="4BCBB6FC" w14:textId="7FECA7AC" w:rsidR="001A5217" w:rsidRPr="00461966" w:rsidRDefault="001A5217" w:rsidP="001A5217">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67" w:type="pct"/>
            <w:tcBorders>
              <w:top w:val="nil"/>
              <w:left w:val="nil"/>
              <w:bottom w:val="nil"/>
              <w:right w:val="nil"/>
            </w:tcBorders>
            <w:shd w:val="clear" w:color="auto" w:fill="auto"/>
            <w:vAlign w:val="bottom"/>
          </w:tcPr>
          <w:p w14:paraId="6137BD8F" w14:textId="3DA27838"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43</w:t>
            </w:r>
            <w:r w:rsidR="00500799">
              <w:rPr>
                <w:rFonts w:ascii="Calibri" w:hAnsi="Calibri" w:cs="Arial"/>
                <w:color w:val="000000"/>
                <w:sz w:val="16"/>
                <w:szCs w:val="16"/>
              </w:rPr>
              <w:t>,</w:t>
            </w:r>
            <w:r w:rsidRPr="00F0202C">
              <w:rPr>
                <w:rFonts w:ascii="Calibri" w:hAnsi="Calibri" w:cs="Arial"/>
                <w:color w:val="000000"/>
                <w:sz w:val="16"/>
                <w:szCs w:val="16"/>
              </w:rPr>
              <w:t>375</w:t>
            </w:r>
          </w:p>
        </w:tc>
        <w:tc>
          <w:tcPr>
            <w:tcW w:w="474" w:type="pct"/>
            <w:tcBorders>
              <w:top w:val="nil"/>
              <w:left w:val="nil"/>
              <w:bottom w:val="nil"/>
              <w:right w:val="nil"/>
            </w:tcBorders>
            <w:shd w:val="clear" w:color="auto" w:fill="auto"/>
            <w:vAlign w:val="bottom"/>
          </w:tcPr>
          <w:p w14:paraId="326FF2E3" w14:textId="43091CDC" w:rsidR="001A5217" w:rsidRPr="00461966" w:rsidRDefault="001A5217" w:rsidP="001A5217">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w:t>
            </w:r>
            <w:r w:rsidR="00500799">
              <w:rPr>
                <w:rFonts w:ascii="Calibri" w:hAnsi="Calibri" w:cs="Arial"/>
                <w:color w:val="000000"/>
                <w:sz w:val="16"/>
                <w:szCs w:val="16"/>
              </w:rPr>
              <w:t>,</w:t>
            </w:r>
            <w:r w:rsidRPr="00F0202C">
              <w:rPr>
                <w:rFonts w:ascii="Calibri" w:hAnsi="Calibri" w:cs="Arial"/>
                <w:color w:val="000000"/>
                <w:sz w:val="16"/>
                <w:szCs w:val="16"/>
              </w:rPr>
              <w:t>158</w:t>
            </w:r>
            <w:r w:rsidR="00500799">
              <w:rPr>
                <w:rFonts w:ascii="Calibri" w:hAnsi="Calibri" w:cs="Arial"/>
                <w:color w:val="000000"/>
                <w:sz w:val="16"/>
                <w:szCs w:val="16"/>
              </w:rPr>
              <w:t>,</w:t>
            </w:r>
            <w:r w:rsidRPr="00F0202C">
              <w:rPr>
                <w:rFonts w:ascii="Calibri" w:hAnsi="Calibri" w:cs="Arial"/>
                <w:color w:val="000000"/>
                <w:sz w:val="16"/>
                <w:szCs w:val="16"/>
              </w:rPr>
              <w:t>291</w:t>
            </w:r>
          </w:p>
        </w:tc>
        <w:tc>
          <w:tcPr>
            <w:tcW w:w="468" w:type="pct"/>
            <w:tcBorders>
              <w:top w:val="nil"/>
              <w:left w:val="nil"/>
              <w:bottom w:val="nil"/>
              <w:right w:val="nil"/>
            </w:tcBorders>
            <w:vAlign w:val="bottom"/>
          </w:tcPr>
          <w:p w14:paraId="0BC5C370" w14:textId="43EBB357" w:rsidR="001A5217" w:rsidRPr="00461966" w:rsidDel="00D96E20" w:rsidRDefault="001A5217" w:rsidP="001A5217">
            <w:pPr>
              <w:spacing w:line="320" w:lineRule="exact"/>
              <w:jc w:val="right"/>
              <w:rPr>
                <w:rFonts w:ascii="Calibri" w:eastAsia="Calibri" w:hAnsi="Calibri" w:cstheme="minorHAnsi"/>
                <w:b/>
                <w:bCs/>
                <w:sz w:val="16"/>
                <w:szCs w:val="16"/>
              </w:rPr>
            </w:pPr>
            <w:r w:rsidRPr="00F0202C">
              <w:rPr>
                <w:rFonts w:ascii="Calibri" w:hAnsi="Calibri" w:cs="Arial"/>
                <w:color w:val="000000"/>
                <w:sz w:val="16"/>
                <w:szCs w:val="16"/>
              </w:rPr>
              <w:t>1</w:t>
            </w:r>
            <w:r w:rsidR="00500799">
              <w:rPr>
                <w:rFonts w:ascii="Calibri" w:hAnsi="Calibri" w:cs="Arial"/>
                <w:color w:val="000000"/>
                <w:sz w:val="16"/>
                <w:szCs w:val="16"/>
              </w:rPr>
              <w:t>,</w:t>
            </w:r>
            <w:r w:rsidRPr="00F0202C">
              <w:rPr>
                <w:rFonts w:ascii="Calibri" w:hAnsi="Calibri" w:cs="Arial"/>
                <w:color w:val="000000"/>
                <w:sz w:val="16"/>
                <w:szCs w:val="16"/>
              </w:rPr>
              <w:t>114</w:t>
            </w:r>
            <w:r w:rsidR="00500799">
              <w:rPr>
                <w:rFonts w:ascii="Calibri" w:hAnsi="Calibri" w:cs="Arial"/>
                <w:color w:val="000000"/>
                <w:sz w:val="16"/>
                <w:szCs w:val="16"/>
              </w:rPr>
              <w:t>,</w:t>
            </w:r>
            <w:r w:rsidRPr="00F0202C">
              <w:rPr>
                <w:rFonts w:ascii="Calibri" w:hAnsi="Calibri" w:cs="Arial"/>
                <w:color w:val="000000"/>
                <w:sz w:val="16"/>
                <w:szCs w:val="16"/>
              </w:rPr>
              <w:t>916</w:t>
            </w:r>
          </w:p>
        </w:tc>
      </w:tr>
      <w:tr w:rsidR="001A5217" w:rsidRPr="00461966" w14:paraId="2295602C" w14:textId="77777777" w:rsidTr="00864F78">
        <w:trPr>
          <w:trHeight w:val="320"/>
        </w:trPr>
        <w:tc>
          <w:tcPr>
            <w:tcW w:w="1222" w:type="pct"/>
          </w:tcPr>
          <w:p w14:paraId="27D66462" w14:textId="13E91FE6" w:rsidR="001A5217" w:rsidRPr="00453BC5" w:rsidRDefault="001A5217" w:rsidP="001A5217">
            <w:pPr>
              <w:tabs>
                <w:tab w:val="left" w:pos="-720"/>
              </w:tabs>
              <w:suppressAutoHyphens/>
              <w:spacing w:line="280" w:lineRule="exact"/>
              <w:ind w:right="-5"/>
              <w:rPr>
                <w:rFonts w:asciiTheme="minorHAnsi" w:hAnsiTheme="minorHAnsi" w:cs="Arial"/>
                <w:spacing w:val="-2"/>
                <w:sz w:val="16"/>
                <w:szCs w:val="16"/>
              </w:rPr>
            </w:pPr>
            <w:r w:rsidRPr="00453BC5">
              <w:rPr>
                <w:rFonts w:asciiTheme="minorHAnsi" w:hAnsiTheme="minorHAnsi" w:cs="Arial"/>
                <w:spacing w:val="-2"/>
                <w:sz w:val="16"/>
                <w:szCs w:val="16"/>
              </w:rPr>
              <w:t>Provisions for guarantees, commitments and other liabilities</w:t>
            </w:r>
          </w:p>
        </w:tc>
        <w:tc>
          <w:tcPr>
            <w:tcW w:w="442" w:type="pct"/>
            <w:tcBorders>
              <w:top w:val="nil"/>
              <w:left w:val="nil"/>
              <w:bottom w:val="nil"/>
              <w:right w:val="nil"/>
            </w:tcBorders>
            <w:shd w:val="clear" w:color="auto" w:fill="auto"/>
            <w:vAlign w:val="bottom"/>
          </w:tcPr>
          <w:p w14:paraId="66D5D3EC" w14:textId="42B44771"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342FFA26" w14:textId="19259E9B"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440" w:type="pct"/>
            <w:tcBorders>
              <w:top w:val="nil"/>
              <w:left w:val="nil"/>
              <w:bottom w:val="nil"/>
              <w:right w:val="nil"/>
            </w:tcBorders>
            <w:shd w:val="clear" w:color="auto" w:fill="auto"/>
            <w:vAlign w:val="bottom"/>
          </w:tcPr>
          <w:p w14:paraId="2F9C4F7C" w14:textId="53427101"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1AA20D0F" w14:textId="36F62541"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479" w:type="pct"/>
            <w:tcBorders>
              <w:top w:val="nil"/>
              <w:left w:val="nil"/>
              <w:bottom w:val="nil"/>
              <w:right w:val="nil"/>
            </w:tcBorders>
            <w:shd w:val="clear" w:color="auto" w:fill="auto"/>
            <w:vAlign w:val="bottom"/>
          </w:tcPr>
          <w:p w14:paraId="55DBB717" w14:textId="1C000C0D"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467" w:type="pct"/>
            <w:tcBorders>
              <w:top w:val="nil"/>
              <w:left w:val="nil"/>
              <w:bottom w:val="nil"/>
              <w:right w:val="nil"/>
            </w:tcBorders>
            <w:shd w:val="clear" w:color="auto" w:fill="auto"/>
            <w:vAlign w:val="bottom"/>
          </w:tcPr>
          <w:p w14:paraId="690BC17F" w14:textId="2F038DDF"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120</w:t>
            </w:r>
            <w:r w:rsidR="00500799">
              <w:rPr>
                <w:rFonts w:ascii="Calibri" w:hAnsi="Calibri" w:cs="Calibri"/>
                <w:color w:val="000000"/>
                <w:sz w:val="16"/>
                <w:szCs w:val="16"/>
              </w:rPr>
              <w:t>,</w:t>
            </w:r>
            <w:r w:rsidRPr="00B361EF">
              <w:rPr>
                <w:rFonts w:ascii="Calibri" w:hAnsi="Calibri" w:cs="Calibri"/>
                <w:color w:val="000000"/>
                <w:sz w:val="16"/>
                <w:szCs w:val="16"/>
              </w:rPr>
              <w:t>780</w:t>
            </w:r>
          </w:p>
        </w:tc>
        <w:tc>
          <w:tcPr>
            <w:tcW w:w="474" w:type="pct"/>
            <w:tcBorders>
              <w:top w:val="nil"/>
              <w:left w:val="nil"/>
              <w:bottom w:val="nil"/>
              <w:right w:val="nil"/>
            </w:tcBorders>
            <w:shd w:val="clear" w:color="auto" w:fill="auto"/>
            <w:vAlign w:val="bottom"/>
          </w:tcPr>
          <w:p w14:paraId="030B24AB" w14:textId="14C04854" w:rsidR="001A5217" w:rsidRPr="003C6BA3" w:rsidRDefault="001A5217" w:rsidP="001A5217">
            <w:pPr>
              <w:spacing w:line="320" w:lineRule="exact"/>
              <w:jc w:val="right"/>
              <w:rPr>
                <w:rFonts w:ascii="Calibri" w:hAnsi="Calibri" w:cs="Calibri"/>
                <w:sz w:val="16"/>
                <w:szCs w:val="16"/>
              </w:rPr>
            </w:pPr>
            <w:r w:rsidRPr="00B361EF">
              <w:rPr>
                <w:rFonts w:ascii="Calibri" w:hAnsi="Calibri" w:cs="Calibri"/>
                <w:color w:val="000000"/>
                <w:sz w:val="16"/>
                <w:szCs w:val="16"/>
              </w:rPr>
              <w:t>120</w:t>
            </w:r>
            <w:r w:rsidR="00500799">
              <w:rPr>
                <w:rFonts w:ascii="Calibri" w:hAnsi="Calibri" w:cs="Calibri"/>
                <w:color w:val="000000"/>
                <w:sz w:val="16"/>
                <w:szCs w:val="16"/>
              </w:rPr>
              <w:t>,</w:t>
            </w:r>
            <w:r w:rsidRPr="00B361EF">
              <w:rPr>
                <w:rFonts w:ascii="Calibri" w:hAnsi="Calibri" w:cs="Calibri"/>
                <w:color w:val="000000"/>
                <w:sz w:val="16"/>
                <w:szCs w:val="16"/>
              </w:rPr>
              <w:t>780</w:t>
            </w:r>
          </w:p>
        </w:tc>
        <w:tc>
          <w:tcPr>
            <w:tcW w:w="468" w:type="pct"/>
            <w:tcBorders>
              <w:top w:val="nil"/>
              <w:left w:val="nil"/>
              <w:bottom w:val="nil"/>
              <w:right w:val="nil"/>
            </w:tcBorders>
            <w:vAlign w:val="bottom"/>
          </w:tcPr>
          <w:p w14:paraId="5D8A6D71" w14:textId="6EB30F99" w:rsidR="001A5217" w:rsidRPr="003C6BA3" w:rsidRDefault="001A5217" w:rsidP="001A5217">
            <w:pPr>
              <w:spacing w:line="320" w:lineRule="exact"/>
              <w:jc w:val="right"/>
              <w:rPr>
                <w:rFonts w:ascii="Calibri" w:hAnsi="Calibri" w:cs="Calibri"/>
                <w:sz w:val="16"/>
                <w:szCs w:val="16"/>
              </w:rPr>
            </w:pPr>
            <w:r>
              <w:rPr>
                <w:rFonts w:ascii="Calibri" w:hAnsi="Calibri" w:cs="Calibri"/>
                <w:color w:val="000000"/>
                <w:sz w:val="16"/>
                <w:szCs w:val="16"/>
              </w:rPr>
              <w:t>-</w:t>
            </w:r>
          </w:p>
        </w:tc>
      </w:tr>
      <w:tr w:rsidR="001A5217" w:rsidRPr="00461966" w14:paraId="43D99B84" w14:textId="77777777" w:rsidTr="00864F78">
        <w:trPr>
          <w:trHeight w:val="320"/>
        </w:trPr>
        <w:tc>
          <w:tcPr>
            <w:tcW w:w="1222" w:type="pct"/>
          </w:tcPr>
          <w:p w14:paraId="1151853A" w14:textId="77777777" w:rsidR="001A5217" w:rsidRPr="00461966" w:rsidRDefault="001A5217" w:rsidP="001A5217">
            <w:pPr>
              <w:tabs>
                <w:tab w:val="right" w:pos="1202"/>
              </w:tabs>
              <w:spacing w:line="320" w:lineRule="exact"/>
              <w:outlineLvl w:val="0"/>
              <w:rPr>
                <w:rFonts w:ascii="Calibri" w:hAnsi="Calibri" w:cs="Arial"/>
                <w:b/>
                <w:bCs/>
                <w:sz w:val="16"/>
                <w:szCs w:val="16"/>
              </w:rPr>
            </w:pPr>
            <w:bookmarkStart w:id="2239" w:name="_Toc4062738"/>
            <w:r w:rsidRPr="00461966">
              <w:rPr>
                <w:rFonts w:ascii="Calibri" w:hAnsi="Calibri" w:cs="Arial"/>
                <w:spacing w:val="-2"/>
                <w:sz w:val="16"/>
                <w:szCs w:val="16"/>
              </w:rPr>
              <w:t>Other liabilities</w:t>
            </w:r>
            <w:bookmarkEnd w:id="2239"/>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7F70B7F1" w14:textId="666A431C"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224D8965" w14:textId="159D83FB"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440" w:type="pct"/>
            <w:tcBorders>
              <w:top w:val="nil"/>
              <w:left w:val="nil"/>
              <w:bottom w:val="nil"/>
              <w:right w:val="nil"/>
            </w:tcBorders>
            <w:shd w:val="clear" w:color="auto" w:fill="auto"/>
            <w:vAlign w:val="bottom"/>
          </w:tcPr>
          <w:p w14:paraId="139CB073" w14:textId="56DD02DB"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7D29ED90" w14:textId="77C3811E"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479" w:type="pct"/>
            <w:tcBorders>
              <w:top w:val="nil"/>
              <w:left w:val="nil"/>
              <w:bottom w:val="nil"/>
              <w:right w:val="nil"/>
            </w:tcBorders>
            <w:shd w:val="clear" w:color="auto" w:fill="auto"/>
            <w:vAlign w:val="bottom"/>
          </w:tcPr>
          <w:p w14:paraId="4C8B9995" w14:textId="223D5BE1"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467" w:type="pct"/>
            <w:tcBorders>
              <w:top w:val="nil"/>
              <w:left w:val="nil"/>
              <w:right w:val="nil"/>
            </w:tcBorders>
            <w:shd w:val="clear" w:color="auto" w:fill="auto"/>
            <w:vAlign w:val="bottom"/>
          </w:tcPr>
          <w:p w14:paraId="228FD51A" w14:textId="2C840D02"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339</w:t>
            </w:r>
            <w:r w:rsidR="00500799">
              <w:rPr>
                <w:rFonts w:ascii="Calibri" w:hAnsi="Calibri" w:cs="Calibri"/>
                <w:color w:val="000000"/>
                <w:sz w:val="16"/>
                <w:szCs w:val="16"/>
              </w:rPr>
              <w:t>,</w:t>
            </w:r>
            <w:r w:rsidRPr="00B361EF">
              <w:rPr>
                <w:rFonts w:ascii="Calibri" w:hAnsi="Calibri" w:cs="Calibri"/>
                <w:color w:val="000000"/>
                <w:sz w:val="16"/>
                <w:szCs w:val="16"/>
              </w:rPr>
              <w:t>737</w:t>
            </w:r>
          </w:p>
        </w:tc>
        <w:tc>
          <w:tcPr>
            <w:tcW w:w="474" w:type="pct"/>
            <w:tcBorders>
              <w:top w:val="nil"/>
              <w:left w:val="nil"/>
              <w:right w:val="nil"/>
            </w:tcBorders>
            <w:shd w:val="clear" w:color="auto" w:fill="auto"/>
            <w:vAlign w:val="bottom"/>
          </w:tcPr>
          <w:p w14:paraId="02EF1679" w14:textId="033F989B"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339</w:t>
            </w:r>
            <w:r w:rsidR="00500799">
              <w:rPr>
                <w:rFonts w:ascii="Calibri" w:hAnsi="Calibri" w:cs="Calibri"/>
                <w:color w:val="000000"/>
                <w:sz w:val="16"/>
                <w:szCs w:val="16"/>
              </w:rPr>
              <w:t>,</w:t>
            </w:r>
            <w:r w:rsidRPr="00B361EF">
              <w:rPr>
                <w:rFonts w:ascii="Calibri" w:hAnsi="Calibri" w:cs="Calibri"/>
                <w:color w:val="000000"/>
                <w:sz w:val="16"/>
                <w:szCs w:val="16"/>
              </w:rPr>
              <w:t>737</w:t>
            </w:r>
          </w:p>
        </w:tc>
        <w:tc>
          <w:tcPr>
            <w:tcW w:w="468" w:type="pct"/>
            <w:tcBorders>
              <w:top w:val="nil"/>
              <w:left w:val="nil"/>
              <w:right w:val="nil"/>
            </w:tcBorders>
            <w:vAlign w:val="bottom"/>
          </w:tcPr>
          <w:p w14:paraId="293DD323" w14:textId="08DD6781" w:rsidR="001A5217" w:rsidRPr="00461966" w:rsidDel="00D96E20" w:rsidRDefault="001A5217" w:rsidP="001A5217">
            <w:pPr>
              <w:spacing w:line="320" w:lineRule="exact"/>
              <w:jc w:val="right"/>
              <w:rPr>
                <w:rFonts w:ascii="Calibri" w:eastAsia="Calibri" w:hAnsi="Calibri" w:cstheme="minorHAnsi"/>
                <w:b/>
                <w:bCs/>
                <w:sz w:val="16"/>
                <w:szCs w:val="16"/>
              </w:rPr>
            </w:pPr>
            <w:r w:rsidRPr="00B361EF">
              <w:rPr>
                <w:rFonts w:ascii="Calibri" w:hAnsi="Calibri" w:cs="Calibri"/>
                <w:color w:val="000000"/>
                <w:sz w:val="16"/>
                <w:szCs w:val="16"/>
              </w:rPr>
              <w:t>-</w:t>
            </w:r>
          </w:p>
        </w:tc>
      </w:tr>
      <w:tr w:rsidR="001A5217" w:rsidRPr="00461966" w14:paraId="55BF73DB" w14:textId="77777777" w:rsidTr="00864F78">
        <w:trPr>
          <w:trHeight w:val="320"/>
        </w:trPr>
        <w:tc>
          <w:tcPr>
            <w:tcW w:w="1222" w:type="pct"/>
            <w:vAlign w:val="bottom"/>
          </w:tcPr>
          <w:p w14:paraId="0E2FF178" w14:textId="77777777" w:rsidR="001A5217" w:rsidRPr="00461966" w:rsidRDefault="001A5217" w:rsidP="001A5217">
            <w:pPr>
              <w:tabs>
                <w:tab w:val="right" w:pos="1202"/>
              </w:tabs>
              <w:spacing w:line="320" w:lineRule="exact"/>
              <w:outlineLvl w:val="0"/>
              <w:rPr>
                <w:rFonts w:ascii="Calibri" w:hAnsi="Calibri" w:cs="Arial"/>
                <w:spacing w:val="-2"/>
                <w:sz w:val="16"/>
                <w:szCs w:val="16"/>
              </w:rPr>
            </w:pPr>
            <w:bookmarkStart w:id="2240" w:name="_Toc4062739"/>
            <w:r w:rsidRPr="00461966">
              <w:rPr>
                <w:rFonts w:ascii="Calibri" w:hAnsi="Calibri" w:cs="Arial"/>
                <w:b/>
                <w:bCs/>
                <w:sz w:val="16"/>
                <w:szCs w:val="16"/>
              </w:rPr>
              <w:t>Total liabilities</w:t>
            </w:r>
            <w:bookmarkEnd w:id="2240"/>
            <w:r w:rsidRPr="00461966">
              <w:rPr>
                <w:rFonts w:ascii="Calibri" w:hAnsi="Calibri" w:cs="Arial"/>
                <w:b/>
                <w:bCs/>
                <w:sz w:val="16"/>
                <w:szCs w:val="16"/>
              </w:rPr>
              <w:t xml:space="preserve"> </w:t>
            </w:r>
          </w:p>
        </w:tc>
        <w:tc>
          <w:tcPr>
            <w:tcW w:w="442" w:type="pct"/>
            <w:tcBorders>
              <w:top w:val="single" w:sz="8" w:space="0" w:color="auto"/>
              <w:left w:val="nil"/>
              <w:bottom w:val="single" w:sz="12" w:space="0" w:color="auto"/>
              <w:right w:val="nil"/>
            </w:tcBorders>
            <w:shd w:val="clear" w:color="auto" w:fill="auto"/>
            <w:vAlign w:val="center"/>
          </w:tcPr>
          <w:p w14:paraId="604F4C41" w14:textId="3604F0C1"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353</w:t>
            </w:r>
            <w:r w:rsidR="00500799">
              <w:rPr>
                <w:rFonts w:ascii="Calibri" w:hAnsi="Calibri" w:cs="Arial"/>
                <w:b/>
                <w:color w:val="000000"/>
                <w:sz w:val="16"/>
                <w:szCs w:val="16"/>
              </w:rPr>
              <w:t>,</w:t>
            </w:r>
            <w:r w:rsidRPr="00B361EF">
              <w:rPr>
                <w:rFonts w:ascii="Calibri" w:hAnsi="Calibri" w:cs="Arial"/>
                <w:b/>
                <w:color w:val="000000"/>
                <w:sz w:val="16"/>
                <w:szCs w:val="16"/>
              </w:rPr>
              <w:t>615</w:t>
            </w:r>
          </w:p>
        </w:tc>
        <w:tc>
          <w:tcPr>
            <w:tcW w:w="504" w:type="pct"/>
            <w:tcBorders>
              <w:top w:val="single" w:sz="8" w:space="0" w:color="auto"/>
              <w:left w:val="nil"/>
              <w:bottom w:val="single" w:sz="12" w:space="0" w:color="auto"/>
              <w:right w:val="nil"/>
            </w:tcBorders>
            <w:shd w:val="clear" w:color="auto" w:fill="auto"/>
            <w:vAlign w:val="center"/>
          </w:tcPr>
          <w:p w14:paraId="5D2D3446" w14:textId="48E38363"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269</w:t>
            </w:r>
            <w:r w:rsidR="00500799">
              <w:rPr>
                <w:rFonts w:ascii="Calibri" w:hAnsi="Calibri" w:cs="Arial"/>
                <w:b/>
                <w:color w:val="000000"/>
                <w:sz w:val="16"/>
                <w:szCs w:val="16"/>
              </w:rPr>
              <w:t>,</w:t>
            </w:r>
            <w:r w:rsidRPr="00B361EF">
              <w:rPr>
                <w:rFonts w:ascii="Calibri" w:hAnsi="Calibri" w:cs="Arial"/>
                <w:b/>
                <w:color w:val="000000"/>
                <w:sz w:val="16"/>
                <w:szCs w:val="16"/>
              </w:rPr>
              <w:t>056</w:t>
            </w:r>
          </w:p>
        </w:tc>
        <w:tc>
          <w:tcPr>
            <w:tcW w:w="440" w:type="pct"/>
            <w:tcBorders>
              <w:top w:val="single" w:sz="8" w:space="0" w:color="auto"/>
              <w:left w:val="nil"/>
              <w:bottom w:val="single" w:sz="12" w:space="0" w:color="auto"/>
              <w:right w:val="nil"/>
            </w:tcBorders>
            <w:shd w:val="clear" w:color="auto" w:fill="auto"/>
            <w:vAlign w:val="center"/>
          </w:tcPr>
          <w:p w14:paraId="2A3B5964" w14:textId="0D42A795"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2</w:t>
            </w:r>
            <w:r w:rsidR="00500799">
              <w:rPr>
                <w:rFonts w:ascii="Calibri" w:hAnsi="Calibri" w:cs="Arial"/>
                <w:b/>
                <w:color w:val="000000"/>
                <w:sz w:val="16"/>
                <w:szCs w:val="16"/>
              </w:rPr>
              <w:t>,</w:t>
            </w:r>
            <w:r w:rsidRPr="00B361EF">
              <w:rPr>
                <w:rFonts w:ascii="Calibri" w:hAnsi="Calibri" w:cs="Arial"/>
                <w:b/>
                <w:color w:val="000000"/>
                <w:sz w:val="16"/>
                <w:szCs w:val="16"/>
              </w:rPr>
              <w:t>845</w:t>
            </w:r>
            <w:r w:rsidR="00500799">
              <w:rPr>
                <w:rFonts w:ascii="Calibri" w:hAnsi="Calibri" w:cs="Arial"/>
                <w:b/>
                <w:color w:val="000000"/>
                <w:sz w:val="16"/>
                <w:szCs w:val="16"/>
              </w:rPr>
              <w:t>,</w:t>
            </w:r>
            <w:r w:rsidRPr="00B361EF">
              <w:rPr>
                <w:rFonts w:ascii="Calibri" w:hAnsi="Calibri" w:cs="Arial"/>
                <w:b/>
                <w:color w:val="000000"/>
                <w:sz w:val="16"/>
                <w:szCs w:val="16"/>
              </w:rPr>
              <w:t>142</w:t>
            </w:r>
          </w:p>
        </w:tc>
        <w:tc>
          <w:tcPr>
            <w:tcW w:w="504" w:type="pct"/>
            <w:tcBorders>
              <w:top w:val="single" w:sz="8" w:space="0" w:color="auto"/>
              <w:left w:val="nil"/>
              <w:bottom w:val="single" w:sz="12" w:space="0" w:color="auto"/>
              <w:right w:val="nil"/>
            </w:tcBorders>
            <w:shd w:val="clear" w:color="auto" w:fill="auto"/>
            <w:vAlign w:val="center"/>
          </w:tcPr>
          <w:p w14:paraId="41E123C0" w14:textId="43316821"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sidR="00500799">
              <w:rPr>
                <w:rFonts w:ascii="Calibri" w:hAnsi="Calibri" w:cs="Arial"/>
                <w:b/>
                <w:color w:val="000000"/>
                <w:sz w:val="16"/>
                <w:szCs w:val="16"/>
              </w:rPr>
              <w:t>,</w:t>
            </w:r>
            <w:r w:rsidRPr="00B361EF">
              <w:rPr>
                <w:rFonts w:ascii="Calibri" w:hAnsi="Calibri" w:cs="Arial"/>
                <w:b/>
                <w:color w:val="000000"/>
                <w:sz w:val="16"/>
                <w:szCs w:val="16"/>
              </w:rPr>
              <w:t>100</w:t>
            </w:r>
            <w:r w:rsidR="00500799">
              <w:rPr>
                <w:rFonts w:ascii="Calibri" w:hAnsi="Calibri" w:cs="Arial"/>
                <w:b/>
                <w:color w:val="000000"/>
                <w:sz w:val="16"/>
                <w:szCs w:val="16"/>
              </w:rPr>
              <w:t>,</w:t>
            </w:r>
            <w:r w:rsidRPr="00B361EF">
              <w:rPr>
                <w:rFonts w:ascii="Calibri" w:hAnsi="Calibri" w:cs="Arial"/>
                <w:b/>
                <w:color w:val="000000"/>
                <w:sz w:val="16"/>
                <w:szCs w:val="16"/>
              </w:rPr>
              <w:t>607</w:t>
            </w:r>
          </w:p>
        </w:tc>
        <w:tc>
          <w:tcPr>
            <w:tcW w:w="479" w:type="pct"/>
            <w:tcBorders>
              <w:top w:val="single" w:sz="8" w:space="0" w:color="auto"/>
              <w:left w:val="nil"/>
              <w:bottom w:val="single" w:sz="12" w:space="0" w:color="auto"/>
              <w:right w:val="nil"/>
            </w:tcBorders>
            <w:shd w:val="clear" w:color="auto" w:fill="auto"/>
            <w:vAlign w:val="center"/>
          </w:tcPr>
          <w:p w14:paraId="75254F18" w14:textId="7FBFA746"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7</w:t>
            </w:r>
            <w:r w:rsidR="00500799">
              <w:rPr>
                <w:rFonts w:ascii="Calibri" w:hAnsi="Calibri" w:cs="Arial"/>
                <w:b/>
                <w:color w:val="000000"/>
                <w:sz w:val="16"/>
                <w:szCs w:val="16"/>
              </w:rPr>
              <w:t>,</w:t>
            </w:r>
            <w:r w:rsidRPr="00B361EF">
              <w:rPr>
                <w:rFonts w:ascii="Calibri" w:hAnsi="Calibri" w:cs="Arial"/>
                <w:b/>
                <w:color w:val="000000"/>
                <w:sz w:val="16"/>
                <w:szCs w:val="16"/>
              </w:rPr>
              <w:t>900</w:t>
            </w:r>
            <w:r w:rsidR="00500799">
              <w:rPr>
                <w:rFonts w:ascii="Calibri" w:hAnsi="Calibri" w:cs="Arial"/>
                <w:b/>
                <w:color w:val="000000"/>
                <w:sz w:val="16"/>
                <w:szCs w:val="16"/>
              </w:rPr>
              <w:t>,</w:t>
            </w:r>
            <w:r w:rsidRPr="00B361EF">
              <w:rPr>
                <w:rFonts w:ascii="Calibri" w:hAnsi="Calibri" w:cs="Arial"/>
                <w:b/>
                <w:color w:val="000000"/>
                <w:sz w:val="16"/>
                <w:szCs w:val="16"/>
              </w:rPr>
              <w:t>450</w:t>
            </w:r>
          </w:p>
        </w:tc>
        <w:tc>
          <w:tcPr>
            <w:tcW w:w="467" w:type="pct"/>
            <w:tcBorders>
              <w:top w:val="single" w:sz="8" w:space="0" w:color="auto"/>
              <w:left w:val="nil"/>
              <w:bottom w:val="single" w:sz="12" w:space="0" w:color="auto"/>
              <w:right w:val="nil"/>
            </w:tcBorders>
            <w:shd w:val="clear" w:color="auto" w:fill="auto"/>
            <w:vAlign w:val="center"/>
          </w:tcPr>
          <w:p w14:paraId="33583D76" w14:textId="51461FF3"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727</w:t>
            </w:r>
            <w:r w:rsidR="00500799">
              <w:rPr>
                <w:rFonts w:ascii="Calibri" w:hAnsi="Calibri" w:cs="Arial"/>
                <w:b/>
                <w:color w:val="000000"/>
                <w:sz w:val="16"/>
                <w:szCs w:val="16"/>
              </w:rPr>
              <w:t>,</w:t>
            </w:r>
            <w:r w:rsidRPr="00B361EF">
              <w:rPr>
                <w:rFonts w:ascii="Calibri" w:hAnsi="Calibri" w:cs="Arial"/>
                <w:b/>
                <w:color w:val="000000"/>
                <w:sz w:val="16"/>
                <w:szCs w:val="16"/>
              </w:rPr>
              <w:t>160</w:t>
            </w:r>
          </w:p>
        </w:tc>
        <w:tc>
          <w:tcPr>
            <w:tcW w:w="474" w:type="pct"/>
            <w:tcBorders>
              <w:top w:val="single" w:sz="8" w:space="0" w:color="auto"/>
              <w:left w:val="nil"/>
              <w:bottom w:val="single" w:sz="12" w:space="0" w:color="auto"/>
              <w:right w:val="nil"/>
            </w:tcBorders>
            <w:shd w:val="clear" w:color="auto" w:fill="auto"/>
            <w:vAlign w:val="center"/>
          </w:tcPr>
          <w:p w14:paraId="5B3AA784" w14:textId="771C58EB"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16</w:t>
            </w:r>
            <w:r w:rsidR="00500799">
              <w:rPr>
                <w:rFonts w:ascii="Calibri" w:hAnsi="Calibri" w:cs="Arial"/>
                <w:b/>
                <w:color w:val="000000"/>
                <w:sz w:val="16"/>
                <w:szCs w:val="16"/>
              </w:rPr>
              <w:t>,</w:t>
            </w:r>
            <w:r w:rsidRPr="00B361EF">
              <w:rPr>
                <w:rFonts w:ascii="Calibri" w:hAnsi="Calibri" w:cs="Arial"/>
                <w:b/>
                <w:color w:val="000000"/>
                <w:sz w:val="16"/>
                <w:szCs w:val="16"/>
              </w:rPr>
              <w:t>196</w:t>
            </w:r>
            <w:r w:rsidR="00500799">
              <w:rPr>
                <w:rFonts w:ascii="Calibri" w:hAnsi="Calibri" w:cs="Arial"/>
                <w:b/>
                <w:color w:val="000000"/>
                <w:sz w:val="16"/>
                <w:szCs w:val="16"/>
              </w:rPr>
              <w:t>,</w:t>
            </w:r>
            <w:r w:rsidRPr="00B361EF">
              <w:rPr>
                <w:rFonts w:ascii="Calibri" w:hAnsi="Calibri" w:cs="Arial"/>
                <w:b/>
                <w:color w:val="000000"/>
                <w:sz w:val="16"/>
                <w:szCs w:val="16"/>
              </w:rPr>
              <w:t>030</w:t>
            </w:r>
          </w:p>
        </w:tc>
        <w:tc>
          <w:tcPr>
            <w:tcW w:w="468" w:type="pct"/>
            <w:tcBorders>
              <w:top w:val="single" w:sz="8" w:space="0" w:color="auto"/>
              <w:left w:val="nil"/>
              <w:bottom w:val="single" w:sz="12" w:space="0" w:color="auto"/>
              <w:right w:val="nil"/>
            </w:tcBorders>
            <w:vAlign w:val="center"/>
          </w:tcPr>
          <w:p w14:paraId="74395003" w14:textId="1842F336" w:rsidR="001A5217" w:rsidRPr="00461966" w:rsidDel="00D96E20" w:rsidRDefault="001A5217" w:rsidP="001A5217">
            <w:pPr>
              <w:spacing w:line="320" w:lineRule="exact"/>
              <w:jc w:val="right"/>
              <w:rPr>
                <w:rFonts w:ascii="Calibri" w:eastAsia="Calibri" w:hAnsi="Calibri" w:cstheme="minorHAnsi"/>
                <w:b/>
                <w:bCs/>
                <w:sz w:val="16"/>
                <w:szCs w:val="16"/>
              </w:rPr>
            </w:pPr>
            <w:r w:rsidRPr="00B361EF">
              <w:rPr>
                <w:rFonts w:ascii="Calibri" w:hAnsi="Calibri" w:cs="Arial"/>
                <w:b/>
                <w:color w:val="000000"/>
                <w:sz w:val="16"/>
                <w:szCs w:val="16"/>
              </w:rPr>
              <w:t>15</w:t>
            </w:r>
            <w:r w:rsidR="00500799">
              <w:rPr>
                <w:rFonts w:ascii="Calibri" w:hAnsi="Calibri" w:cs="Arial"/>
                <w:b/>
                <w:color w:val="000000"/>
                <w:sz w:val="16"/>
                <w:szCs w:val="16"/>
              </w:rPr>
              <w:t>,</w:t>
            </w:r>
            <w:r w:rsidRPr="00B361EF">
              <w:rPr>
                <w:rFonts w:ascii="Calibri" w:hAnsi="Calibri" w:cs="Arial"/>
                <w:b/>
                <w:color w:val="000000"/>
                <w:sz w:val="16"/>
                <w:szCs w:val="16"/>
              </w:rPr>
              <w:t>325</w:t>
            </w:r>
            <w:r w:rsidR="00500799">
              <w:rPr>
                <w:rFonts w:ascii="Calibri" w:hAnsi="Calibri" w:cs="Arial"/>
                <w:b/>
                <w:color w:val="000000"/>
                <w:sz w:val="16"/>
                <w:szCs w:val="16"/>
              </w:rPr>
              <w:t>,</w:t>
            </w:r>
            <w:r w:rsidRPr="00B361EF">
              <w:rPr>
                <w:rFonts w:ascii="Calibri" w:hAnsi="Calibri" w:cs="Arial"/>
                <w:b/>
                <w:color w:val="000000"/>
                <w:sz w:val="16"/>
                <w:szCs w:val="16"/>
              </w:rPr>
              <w:t>232</w:t>
            </w:r>
          </w:p>
        </w:tc>
      </w:tr>
      <w:tr w:rsidR="001A5217" w:rsidRPr="00461966" w14:paraId="05CFAA62" w14:textId="77777777" w:rsidTr="00864F78">
        <w:trPr>
          <w:trHeight w:val="320"/>
        </w:trPr>
        <w:tc>
          <w:tcPr>
            <w:tcW w:w="1222" w:type="pct"/>
            <w:vAlign w:val="bottom"/>
          </w:tcPr>
          <w:p w14:paraId="2CCC80A3" w14:textId="77777777" w:rsidR="001A5217" w:rsidRPr="00461966" w:rsidRDefault="001A5217" w:rsidP="001A5217">
            <w:pPr>
              <w:tabs>
                <w:tab w:val="right" w:pos="1202"/>
              </w:tabs>
              <w:spacing w:line="320" w:lineRule="exact"/>
              <w:outlineLvl w:val="0"/>
              <w:rPr>
                <w:rFonts w:ascii="Calibri" w:hAnsi="Calibri" w:cs="Arial"/>
                <w:spacing w:val="-2"/>
                <w:sz w:val="16"/>
                <w:szCs w:val="16"/>
              </w:rPr>
            </w:pPr>
            <w:bookmarkStart w:id="2241" w:name="_Toc4062740"/>
            <w:r w:rsidRPr="00461966">
              <w:rPr>
                <w:rFonts w:ascii="Calibri" w:hAnsi="Calibri" w:cs="Arial"/>
                <w:b/>
                <w:bCs/>
                <w:spacing w:val="-2"/>
                <w:sz w:val="16"/>
                <w:szCs w:val="16"/>
              </w:rPr>
              <w:t>Interest rate gap</w:t>
            </w:r>
            <w:bookmarkEnd w:id="2241"/>
          </w:p>
        </w:tc>
        <w:tc>
          <w:tcPr>
            <w:tcW w:w="442" w:type="pct"/>
            <w:tcBorders>
              <w:top w:val="nil"/>
              <w:left w:val="nil"/>
              <w:bottom w:val="single" w:sz="12" w:space="0" w:color="auto"/>
              <w:right w:val="nil"/>
            </w:tcBorders>
            <w:shd w:val="clear" w:color="auto" w:fill="auto"/>
            <w:vAlign w:val="center"/>
          </w:tcPr>
          <w:p w14:paraId="3C6FAC28" w14:textId="5393ECB3"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3</w:t>
            </w:r>
            <w:r w:rsidR="00500799">
              <w:rPr>
                <w:rFonts w:ascii="Calibri" w:hAnsi="Calibri" w:cs="Arial"/>
                <w:b/>
                <w:color w:val="000000"/>
                <w:sz w:val="16"/>
                <w:szCs w:val="16"/>
              </w:rPr>
              <w:t>,</w:t>
            </w:r>
            <w:r w:rsidRPr="00B361EF">
              <w:rPr>
                <w:rFonts w:ascii="Calibri" w:hAnsi="Calibri" w:cs="Arial"/>
                <w:b/>
                <w:color w:val="000000"/>
                <w:sz w:val="16"/>
                <w:szCs w:val="16"/>
              </w:rPr>
              <w:t>787</w:t>
            </w:r>
            <w:r w:rsidR="00500799">
              <w:rPr>
                <w:rFonts w:ascii="Calibri" w:hAnsi="Calibri" w:cs="Arial"/>
                <w:b/>
                <w:color w:val="000000"/>
                <w:sz w:val="16"/>
                <w:szCs w:val="16"/>
              </w:rPr>
              <w:t>,</w:t>
            </w:r>
            <w:r w:rsidRPr="00B361EF">
              <w:rPr>
                <w:rFonts w:ascii="Calibri" w:hAnsi="Calibri" w:cs="Arial"/>
                <w:b/>
                <w:color w:val="000000"/>
                <w:sz w:val="16"/>
                <w:szCs w:val="16"/>
              </w:rPr>
              <w:t>46</w:t>
            </w:r>
            <w:r w:rsidR="009C30CC">
              <w:rPr>
                <w:rFonts w:ascii="Calibri" w:hAnsi="Calibri" w:cs="Arial"/>
                <w:b/>
                <w:color w:val="000000"/>
                <w:sz w:val="16"/>
                <w:szCs w:val="16"/>
              </w:rPr>
              <w:t>9</w:t>
            </w:r>
          </w:p>
        </w:tc>
        <w:tc>
          <w:tcPr>
            <w:tcW w:w="504" w:type="pct"/>
            <w:tcBorders>
              <w:top w:val="nil"/>
              <w:left w:val="nil"/>
              <w:bottom w:val="single" w:sz="12" w:space="0" w:color="auto"/>
              <w:right w:val="nil"/>
            </w:tcBorders>
            <w:shd w:val="clear" w:color="auto" w:fill="auto"/>
            <w:vAlign w:val="center"/>
          </w:tcPr>
          <w:p w14:paraId="232C4430" w14:textId="4F804229"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w:t>
            </w:r>
            <w:r w:rsidR="00500799">
              <w:rPr>
                <w:rFonts w:ascii="Calibri" w:hAnsi="Calibri" w:cs="Arial"/>
                <w:b/>
                <w:color w:val="000000"/>
                <w:sz w:val="16"/>
                <w:szCs w:val="16"/>
              </w:rPr>
              <w:t>,</w:t>
            </w:r>
            <w:r w:rsidRPr="00B361EF">
              <w:rPr>
                <w:rFonts w:ascii="Calibri" w:hAnsi="Calibri" w:cs="Arial"/>
                <w:b/>
                <w:color w:val="000000"/>
                <w:sz w:val="16"/>
                <w:szCs w:val="16"/>
              </w:rPr>
              <w:t>1</w:t>
            </w:r>
            <w:r w:rsidR="003741D0">
              <w:rPr>
                <w:rFonts w:ascii="Calibri" w:hAnsi="Calibri" w:cs="Arial"/>
                <w:b/>
                <w:color w:val="000000"/>
                <w:sz w:val="16"/>
                <w:szCs w:val="16"/>
              </w:rPr>
              <w:t>10</w:t>
            </w:r>
            <w:r w:rsidR="00500799">
              <w:rPr>
                <w:rFonts w:ascii="Calibri" w:hAnsi="Calibri" w:cs="Arial"/>
                <w:b/>
                <w:color w:val="000000"/>
                <w:sz w:val="16"/>
                <w:szCs w:val="16"/>
              </w:rPr>
              <w:t>,</w:t>
            </w:r>
            <w:r w:rsidR="003741D0">
              <w:rPr>
                <w:rFonts w:ascii="Calibri" w:hAnsi="Calibri" w:cs="Arial"/>
                <w:b/>
                <w:color w:val="000000"/>
                <w:sz w:val="16"/>
                <w:szCs w:val="16"/>
              </w:rPr>
              <w:t>245</w:t>
            </w:r>
          </w:p>
        </w:tc>
        <w:tc>
          <w:tcPr>
            <w:tcW w:w="440" w:type="pct"/>
            <w:tcBorders>
              <w:top w:val="nil"/>
              <w:left w:val="nil"/>
              <w:bottom w:val="single" w:sz="12" w:space="0" w:color="auto"/>
              <w:right w:val="nil"/>
            </w:tcBorders>
            <w:shd w:val="clear" w:color="auto" w:fill="auto"/>
            <w:vAlign w:val="center"/>
          </w:tcPr>
          <w:p w14:paraId="7440AE1D" w14:textId="2CE0BB22"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538</w:t>
            </w:r>
            <w:r w:rsidR="00500799">
              <w:rPr>
                <w:rFonts w:ascii="Calibri" w:hAnsi="Calibri" w:cs="Arial"/>
                <w:b/>
                <w:color w:val="000000"/>
                <w:sz w:val="16"/>
                <w:szCs w:val="16"/>
              </w:rPr>
              <w:t>,</w:t>
            </w:r>
            <w:r w:rsidRPr="00B361EF">
              <w:rPr>
                <w:rFonts w:ascii="Calibri" w:hAnsi="Calibri" w:cs="Arial"/>
                <w:b/>
                <w:color w:val="000000"/>
                <w:sz w:val="16"/>
                <w:szCs w:val="16"/>
              </w:rPr>
              <w:t>162</w:t>
            </w:r>
          </w:p>
        </w:tc>
        <w:tc>
          <w:tcPr>
            <w:tcW w:w="504" w:type="pct"/>
            <w:tcBorders>
              <w:top w:val="nil"/>
              <w:left w:val="nil"/>
              <w:bottom w:val="single" w:sz="12" w:space="0" w:color="auto"/>
              <w:right w:val="nil"/>
            </w:tcBorders>
            <w:shd w:val="clear" w:color="auto" w:fill="auto"/>
            <w:vAlign w:val="center"/>
          </w:tcPr>
          <w:p w14:paraId="70649614" w14:textId="451E10F3"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474</w:t>
            </w:r>
            <w:r w:rsidR="00500799">
              <w:rPr>
                <w:rFonts w:ascii="Calibri" w:hAnsi="Calibri" w:cs="Arial"/>
                <w:b/>
                <w:color w:val="000000"/>
                <w:sz w:val="16"/>
                <w:szCs w:val="16"/>
              </w:rPr>
              <w:t>,</w:t>
            </w:r>
            <w:r w:rsidRPr="00B361EF">
              <w:rPr>
                <w:rFonts w:ascii="Calibri" w:hAnsi="Calibri" w:cs="Arial"/>
                <w:b/>
                <w:color w:val="000000"/>
                <w:sz w:val="16"/>
                <w:szCs w:val="16"/>
              </w:rPr>
              <w:t>953</w:t>
            </w:r>
          </w:p>
        </w:tc>
        <w:tc>
          <w:tcPr>
            <w:tcW w:w="479" w:type="pct"/>
            <w:tcBorders>
              <w:top w:val="nil"/>
              <w:left w:val="nil"/>
              <w:bottom w:val="single" w:sz="12" w:space="0" w:color="auto"/>
              <w:right w:val="nil"/>
            </w:tcBorders>
            <w:shd w:val="clear" w:color="auto" w:fill="auto"/>
            <w:vAlign w:val="center"/>
          </w:tcPr>
          <w:p w14:paraId="5DDE6DBB" w14:textId="06770314"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sidR="00500799">
              <w:rPr>
                <w:rFonts w:ascii="Calibri" w:hAnsi="Calibri" w:cs="Arial"/>
                <w:b/>
                <w:color w:val="000000"/>
                <w:sz w:val="16"/>
                <w:szCs w:val="16"/>
              </w:rPr>
              <w:t>,</w:t>
            </w:r>
            <w:r w:rsidRPr="00B361EF">
              <w:rPr>
                <w:rFonts w:ascii="Calibri" w:hAnsi="Calibri" w:cs="Arial"/>
                <w:b/>
                <w:color w:val="000000"/>
                <w:sz w:val="16"/>
                <w:szCs w:val="16"/>
              </w:rPr>
              <w:t>396</w:t>
            </w:r>
            <w:r w:rsidR="00500799">
              <w:rPr>
                <w:rFonts w:ascii="Calibri" w:hAnsi="Calibri" w:cs="Arial"/>
                <w:b/>
                <w:color w:val="000000"/>
                <w:sz w:val="16"/>
                <w:szCs w:val="16"/>
              </w:rPr>
              <w:t>,</w:t>
            </w:r>
            <w:r w:rsidR="003741D0">
              <w:rPr>
                <w:rFonts w:ascii="Calibri" w:hAnsi="Calibri" w:cs="Arial"/>
                <w:b/>
                <w:color w:val="000000"/>
                <w:sz w:val="16"/>
                <w:szCs w:val="16"/>
              </w:rPr>
              <w:t>276</w:t>
            </w:r>
          </w:p>
        </w:tc>
        <w:tc>
          <w:tcPr>
            <w:tcW w:w="467" w:type="pct"/>
            <w:tcBorders>
              <w:top w:val="nil"/>
              <w:left w:val="nil"/>
              <w:bottom w:val="single" w:sz="12" w:space="0" w:color="auto"/>
              <w:right w:val="nil"/>
            </w:tcBorders>
            <w:shd w:val="clear" w:color="auto" w:fill="auto"/>
            <w:vAlign w:val="center"/>
          </w:tcPr>
          <w:p w14:paraId="39249180" w14:textId="3CA283F7"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(105</w:t>
            </w:r>
            <w:r w:rsidR="00500799">
              <w:rPr>
                <w:rFonts w:ascii="Calibri" w:hAnsi="Calibri" w:cs="Arial"/>
                <w:b/>
                <w:color w:val="000000"/>
                <w:sz w:val="16"/>
                <w:szCs w:val="16"/>
              </w:rPr>
              <w:t>,</w:t>
            </w:r>
            <w:r w:rsidRPr="00B361EF">
              <w:rPr>
                <w:rFonts w:ascii="Calibri" w:hAnsi="Calibri" w:cs="Arial"/>
                <w:b/>
                <w:color w:val="000000"/>
                <w:sz w:val="16"/>
                <w:szCs w:val="16"/>
              </w:rPr>
              <w:t>00</w:t>
            </w:r>
            <w:r w:rsidR="009C30CC">
              <w:rPr>
                <w:rFonts w:ascii="Calibri" w:hAnsi="Calibri" w:cs="Arial"/>
                <w:b/>
                <w:color w:val="000000"/>
                <w:sz w:val="16"/>
                <w:szCs w:val="16"/>
              </w:rPr>
              <w:t>3</w:t>
            </w:r>
            <w:r w:rsidRPr="00B361EF">
              <w:rPr>
                <w:rFonts w:ascii="Calibri" w:hAnsi="Calibri" w:cs="Arial"/>
                <w:b/>
                <w:color w:val="000000"/>
                <w:sz w:val="16"/>
                <w:szCs w:val="16"/>
              </w:rPr>
              <w:t>)</w:t>
            </w:r>
          </w:p>
        </w:tc>
        <w:tc>
          <w:tcPr>
            <w:tcW w:w="474" w:type="pct"/>
            <w:tcBorders>
              <w:top w:val="nil"/>
              <w:left w:val="nil"/>
              <w:bottom w:val="single" w:sz="12" w:space="0" w:color="auto"/>
              <w:right w:val="nil"/>
            </w:tcBorders>
            <w:shd w:val="clear" w:color="auto" w:fill="auto"/>
            <w:vAlign w:val="center"/>
          </w:tcPr>
          <w:p w14:paraId="4AEEAAEC" w14:textId="4CCF3AB7" w:rsidR="001A5217" w:rsidRPr="00461966" w:rsidRDefault="001A5217" w:rsidP="001A5217">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10</w:t>
            </w:r>
            <w:r w:rsidR="00500799">
              <w:rPr>
                <w:rFonts w:ascii="Calibri" w:hAnsi="Calibri" w:cs="Arial"/>
                <w:b/>
                <w:color w:val="000000"/>
                <w:sz w:val="16"/>
                <w:szCs w:val="16"/>
              </w:rPr>
              <w:t>,</w:t>
            </w:r>
            <w:r w:rsidRPr="00B361EF">
              <w:rPr>
                <w:rFonts w:ascii="Calibri" w:hAnsi="Calibri" w:cs="Arial"/>
                <w:b/>
                <w:color w:val="000000"/>
                <w:sz w:val="16"/>
                <w:szCs w:val="16"/>
              </w:rPr>
              <w:t>202</w:t>
            </w:r>
            <w:r w:rsidR="00500799">
              <w:rPr>
                <w:rFonts w:ascii="Calibri" w:hAnsi="Calibri" w:cs="Arial"/>
                <w:b/>
                <w:color w:val="000000"/>
                <w:sz w:val="16"/>
                <w:szCs w:val="16"/>
              </w:rPr>
              <w:t>,</w:t>
            </w:r>
            <w:r w:rsidRPr="00B361EF">
              <w:rPr>
                <w:rFonts w:ascii="Calibri" w:hAnsi="Calibri" w:cs="Arial"/>
                <w:b/>
                <w:color w:val="000000"/>
                <w:sz w:val="16"/>
                <w:szCs w:val="16"/>
              </w:rPr>
              <w:t>102</w:t>
            </w:r>
          </w:p>
        </w:tc>
        <w:tc>
          <w:tcPr>
            <w:tcW w:w="468" w:type="pct"/>
            <w:tcBorders>
              <w:top w:val="nil"/>
              <w:left w:val="nil"/>
              <w:bottom w:val="single" w:sz="12" w:space="0" w:color="auto"/>
              <w:right w:val="nil"/>
            </w:tcBorders>
            <w:shd w:val="clear" w:color="auto" w:fill="auto"/>
            <w:vAlign w:val="center"/>
          </w:tcPr>
          <w:p w14:paraId="41200E41" w14:textId="72C346E3" w:rsidR="001A5217" w:rsidRPr="00461966" w:rsidDel="00D96E20" w:rsidRDefault="001A5217" w:rsidP="001A5217">
            <w:pPr>
              <w:spacing w:line="320" w:lineRule="exact"/>
              <w:jc w:val="right"/>
              <w:rPr>
                <w:rFonts w:ascii="Calibri" w:eastAsia="Calibri" w:hAnsi="Calibri" w:cstheme="minorHAnsi"/>
                <w:b/>
                <w:bCs/>
                <w:sz w:val="16"/>
                <w:szCs w:val="16"/>
              </w:rPr>
            </w:pPr>
            <w:r w:rsidRPr="00B361EF">
              <w:rPr>
                <w:rFonts w:ascii="Calibri" w:hAnsi="Calibri" w:cs="Arial"/>
                <w:b/>
                <w:color w:val="000000"/>
                <w:sz w:val="16"/>
                <w:szCs w:val="16"/>
              </w:rPr>
              <w:t>9</w:t>
            </w:r>
            <w:r w:rsidR="00500799">
              <w:rPr>
                <w:rFonts w:ascii="Calibri" w:hAnsi="Calibri" w:cs="Arial"/>
                <w:b/>
                <w:color w:val="000000"/>
                <w:sz w:val="16"/>
                <w:szCs w:val="16"/>
              </w:rPr>
              <w:t>,</w:t>
            </w:r>
            <w:r w:rsidRPr="00B361EF">
              <w:rPr>
                <w:rFonts w:ascii="Calibri" w:hAnsi="Calibri" w:cs="Arial"/>
                <w:b/>
                <w:color w:val="000000"/>
                <w:sz w:val="16"/>
                <w:szCs w:val="16"/>
              </w:rPr>
              <w:t>551</w:t>
            </w:r>
            <w:r w:rsidR="00500799">
              <w:rPr>
                <w:rFonts w:ascii="Calibri" w:hAnsi="Calibri" w:cs="Arial"/>
                <w:b/>
                <w:color w:val="000000"/>
                <w:sz w:val="16"/>
                <w:szCs w:val="16"/>
              </w:rPr>
              <w:t>,</w:t>
            </w:r>
            <w:r w:rsidRPr="00B361EF">
              <w:rPr>
                <w:rFonts w:ascii="Calibri" w:hAnsi="Calibri" w:cs="Arial"/>
                <w:b/>
                <w:color w:val="000000"/>
                <w:sz w:val="16"/>
                <w:szCs w:val="16"/>
              </w:rPr>
              <w:t>87</w:t>
            </w:r>
            <w:r w:rsidR="009C30CC">
              <w:rPr>
                <w:rFonts w:ascii="Calibri" w:hAnsi="Calibri" w:cs="Arial"/>
                <w:b/>
                <w:color w:val="000000"/>
                <w:sz w:val="16"/>
                <w:szCs w:val="16"/>
              </w:rPr>
              <w:t>2</w:t>
            </w:r>
          </w:p>
        </w:tc>
      </w:tr>
    </w:tbl>
    <w:p w14:paraId="3D376B6F" w14:textId="77777777" w:rsidR="003C47B5" w:rsidRDefault="003C47B5" w:rsidP="003C47B5">
      <w:pPr>
        <w:tabs>
          <w:tab w:val="left" w:pos="-720"/>
        </w:tabs>
        <w:suppressAutoHyphens/>
        <w:ind w:right="-6"/>
        <w:jc w:val="both"/>
        <w:rPr>
          <w:rFonts w:asciiTheme="minorHAnsi" w:hAnsiTheme="minorHAnsi" w:cs="Arial"/>
          <w:sz w:val="19"/>
          <w:highlight w:val="yellow"/>
          <w:lang w:val="en-GB"/>
        </w:rPr>
      </w:pPr>
    </w:p>
    <w:p w14:paraId="1221668E" w14:textId="77777777" w:rsidR="003C47B5" w:rsidRDefault="003C47B5" w:rsidP="009A7E59">
      <w:pPr>
        <w:tabs>
          <w:tab w:val="left" w:pos="-720"/>
        </w:tabs>
        <w:suppressAutoHyphens/>
        <w:spacing w:line="140" w:lineRule="exact"/>
        <w:ind w:right="-6"/>
        <w:jc w:val="both"/>
        <w:rPr>
          <w:rFonts w:asciiTheme="minorHAnsi" w:hAnsiTheme="minorHAnsi" w:cs="Arial"/>
          <w:sz w:val="19"/>
          <w:highlight w:val="yellow"/>
          <w:lang w:val="en-GB"/>
        </w:rPr>
      </w:pPr>
    </w:p>
    <w:p w14:paraId="26681846" w14:textId="77777777" w:rsidR="003C47B5" w:rsidRPr="00E06490" w:rsidRDefault="003C47B5" w:rsidP="009A7E59">
      <w:pPr>
        <w:tabs>
          <w:tab w:val="left" w:pos="-720"/>
        </w:tabs>
        <w:suppressAutoHyphens/>
        <w:spacing w:line="140" w:lineRule="exact"/>
        <w:ind w:right="-6"/>
        <w:jc w:val="both"/>
        <w:rPr>
          <w:rFonts w:asciiTheme="minorHAnsi" w:hAnsiTheme="minorHAnsi" w:cs="Arial"/>
          <w:sz w:val="19"/>
          <w:highlight w:val="yellow"/>
          <w:lang w:val="en-GB"/>
        </w:rPr>
        <w:sectPr w:rsidR="003C47B5" w:rsidRPr="00E06490" w:rsidSect="00F26FF5">
          <w:pgSz w:w="11907" w:h="16840" w:code="9"/>
          <w:pgMar w:top="1418" w:right="1134" w:bottom="1134" w:left="1418" w:header="851" w:footer="851" w:gutter="0"/>
          <w:cols w:space="720"/>
          <w:noEndnote/>
        </w:sectPr>
      </w:pPr>
    </w:p>
    <w:p w14:paraId="0278023C" w14:textId="77777777" w:rsidR="00B47ED1" w:rsidRPr="00E06490" w:rsidRDefault="00B47ED1" w:rsidP="00EA22B8">
      <w:pPr>
        <w:tabs>
          <w:tab w:val="left" w:pos="-720"/>
        </w:tabs>
        <w:suppressAutoHyphens/>
        <w:ind w:right="-6"/>
        <w:jc w:val="both"/>
        <w:rPr>
          <w:rFonts w:asciiTheme="minorHAnsi" w:hAnsiTheme="minorHAnsi" w:cs="Arial"/>
          <w:sz w:val="19"/>
          <w:highlight w:val="yellow"/>
          <w:lang w:val="en-GB"/>
        </w:rPr>
      </w:pPr>
    </w:p>
    <w:p w14:paraId="50FA723E" w14:textId="1447445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32FD8214"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27403AB" w14:textId="19AEB6E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D9F1E"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08E4699" w14:textId="4EFFF8EB" w:rsidR="00B47ED1"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2D37296F"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69969B7A" w14:textId="77777777" w:rsidR="00EF48F4" w:rsidRPr="00E06490" w:rsidRDefault="00EF48F4" w:rsidP="00EF48F4">
      <w:pPr>
        <w:tabs>
          <w:tab w:val="left" w:pos="-720"/>
        </w:tabs>
        <w:suppressAutoHyphens/>
        <w:spacing w:line="360" w:lineRule="auto"/>
        <w:ind w:right="-5"/>
        <w:jc w:val="both"/>
        <w:rPr>
          <w:rFonts w:asciiTheme="minorHAnsi" w:hAnsiTheme="minorHAnsi" w:cs="Arial"/>
          <w:sz w:val="19"/>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EF48F4" w:rsidRPr="00461966" w14:paraId="520DE1BA" w14:textId="77777777" w:rsidTr="00FA00B3">
        <w:trPr>
          <w:trHeight w:val="698"/>
        </w:trPr>
        <w:tc>
          <w:tcPr>
            <w:tcW w:w="1222" w:type="pct"/>
            <w:shd w:val="clear" w:color="auto" w:fill="auto"/>
            <w:vAlign w:val="center"/>
          </w:tcPr>
          <w:p w14:paraId="51D77548"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51BB1C74"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p>
          <w:p w14:paraId="123F6B0E"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2018</w:t>
            </w:r>
          </w:p>
        </w:tc>
        <w:tc>
          <w:tcPr>
            <w:tcW w:w="442" w:type="pct"/>
            <w:shd w:val="clear" w:color="auto" w:fill="auto"/>
          </w:tcPr>
          <w:p w14:paraId="25FAB48E"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1DED7578"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39C033D1"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1D90ADBF"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5266438A"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3839E617"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203CDBD8"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59CABEFD"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EF48F4" w:rsidRPr="00461966" w14:paraId="700B3979" w14:textId="77777777" w:rsidTr="00FA00B3">
        <w:trPr>
          <w:trHeight w:hRule="exact" w:val="227"/>
        </w:trPr>
        <w:tc>
          <w:tcPr>
            <w:tcW w:w="1222" w:type="pct"/>
            <w:shd w:val="clear" w:color="auto" w:fill="auto"/>
            <w:vAlign w:val="center"/>
          </w:tcPr>
          <w:p w14:paraId="79997309"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0EDF11A4"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1EB46D50"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0AD25A67"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42E2C7B5"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11143DA1"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508CF8EB"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4B362863" w14:textId="77777777" w:rsidR="00EF48F4" w:rsidRPr="00461966" w:rsidRDefault="00EF48F4" w:rsidP="00FA00B3">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77B82FB5" w14:textId="77777777" w:rsidR="00EF48F4" w:rsidRPr="00461966" w:rsidRDefault="00EF48F4" w:rsidP="00FA00B3">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EF48F4" w:rsidRPr="00461966" w14:paraId="54AEEB45" w14:textId="77777777" w:rsidTr="00FA00B3">
        <w:trPr>
          <w:trHeight w:val="261"/>
        </w:trPr>
        <w:tc>
          <w:tcPr>
            <w:tcW w:w="1222" w:type="pct"/>
            <w:shd w:val="clear" w:color="auto" w:fill="auto"/>
            <w:vAlign w:val="bottom"/>
          </w:tcPr>
          <w:p w14:paraId="79A8C792" w14:textId="77777777" w:rsidR="00EF48F4" w:rsidRPr="00461966" w:rsidRDefault="00EF48F4" w:rsidP="00FA00B3">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5AFD2C8A"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3DA297C1"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21A496FD"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42413383"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5A620CFE"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7E995565"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5B6DFDD3"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68" w:type="pct"/>
          </w:tcPr>
          <w:p w14:paraId="25AF647E"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r>
      <w:tr w:rsidR="00EF48F4" w:rsidRPr="00461966" w14:paraId="00331942" w14:textId="77777777" w:rsidTr="00FA00B3">
        <w:trPr>
          <w:trHeight w:val="549"/>
        </w:trPr>
        <w:tc>
          <w:tcPr>
            <w:tcW w:w="1222" w:type="pct"/>
            <w:shd w:val="clear" w:color="auto" w:fill="auto"/>
            <w:vAlign w:val="bottom"/>
          </w:tcPr>
          <w:p w14:paraId="5584AA6E"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5D8B1B2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24</w:t>
            </w:r>
            <w:r>
              <w:rPr>
                <w:rFonts w:ascii="Calibri" w:hAnsi="Calibri" w:cs="Calibri"/>
                <w:sz w:val="16"/>
                <w:szCs w:val="16"/>
              </w:rPr>
              <w:t>,</w:t>
            </w:r>
            <w:r w:rsidRPr="003C6BA3">
              <w:rPr>
                <w:rFonts w:ascii="Calibri" w:hAnsi="Calibri" w:cs="Calibri"/>
                <w:sz w:val="16"/>
                <w:szCs w:val="16"/>
              </w:rPr>
              <w:t>290</w:t>
            </w:r>
          </w:p>
        </w:tc>
        <w:tc>
          <w:tcPr>
            <w:tcW w:w="504" w:type="pct"/>
            <w:vAlign w:val="bottom"/>
          </w:tcPr>
          <w:p w14:paraId="3C9E3F53"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1DF032E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22DDF3BB"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37DC13AB"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67" w:type="pct"/>
            <w:vAlign w:val="bottom"/>
          </w:tcPr>
          <w:p w14:paraId="10EB4C9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920</w:t>
            </w:r>
            <w:r>
              <w:rPr>
                <w:rFonts w:ascii="Calibri" w:hAnsi="Calibri" w:cs="Calibri"/>
                <w:sz w:val="16"/>
                <w:szCs w:val="16"/>
              </w:rPr>
              <w:t>,</w:t>
            </w:r>
            <w:r w:rsidRPr="003C6BA3">
              <w:rPr>
                <w:rFonts w:ascii="Calibri" w:hAnsi="Calibri" w:cs="Calibri"/>
                <w:sz w:val="16"/>
                <w:szCs w:val="16"/>
              </w:rPr>
              <w:t>127</w:t>
            </w:r>
          </w:p>
        </w:tc>
        <w:tc>
          <w:tcPr>
            <w:tcW w:w="474" w:type="pct"/>
            <w:vAlign w:val="bottom"/>
          </w:tcPr>
          <w:p w14:paraId="2DE5B23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944</w:t>
            </w:r>
            <w:r>
              <w:rPr>
                <w:rFonts w:ascii="Calibri" w:hAnsi="Calibri" w:cs="Calibri"/>
                <w:sz w:val="16"/>
                <w:szCs w:val="16"/>
              </w:rPr>
              <w:t>,</w:t>
            </w:r>
            <w:r w:rsidRPr="003C6BA3">
              <w:rPr>
                <w:rFonts w:ascii="Calibri" w:hAnsi="Calibri" w:cs="Calibri"/>
                <w:sz w:val="16"/>
                <w:szCs w:val="16"/>
              </w:rPr>
              <w:t>417</w:t>
            </w:r>
          </w:p>
        </w:tc>
        <w:tc>
          <w:tcPr>
            <w:tcW w:w="468" w:type="pct"/>
            <w:vAlign w:val="bottom"/>
          </w:tcPr>
          <w:p w14:paraId="5FF2C9C3" w14:textId="77777777" w:rsidR="00EF48F4" w:rsidRPr="00461966" w:rsidDel="00D96E20" w:rsidRDefault="00EF48F4" w:rsidP="00FA00B3">
            <w:pPr>
              <w:spacing w:line="280" w:lineRule="exact"/>
              <w:jc w:val="right"/>
              <w:rPr>
                <w:rFonts w:ascii="Calibri" w:eastAsia="Calibri" w:hAnsi="Calibri" w:cstheme="minorHAnsi"/>
                <w:sz w:val="16"/>
                <w:szCs w:val="16"/>
              </w:rPr>
            </w:pPr>
            <w:r w:rsidRPr="003C6BA3">
              <w:rPr>
                <w:rFonts w:ascii="Calibri" w:hAnsi="Calibri" w:cs="Calibri"/>
                <w:sz w:val="16"/>
                <w:szCs w:val="16"/>
              </w:rPr>
              <w:t>24</w:t>
            </w:r>
            <w:r>
              <w:rPr>
                <w:rFonts w:ascii="Calibri" w:hAnsi="Calibri" w:cs="Calibri"/>
                <w:sz w:val="16"/>
                <w:szCs w:val="16"/>
              </w:rPr>
              <w:t>,</w:t>
            </w:r>
            <w:r w:rsidRPr="003C6BA3">
              <w:rPr>
                <w:rFonts w:ascii="Calibri" w:hAnsi="Calibri" w:cs="Calibri"/>
                <w:sz w:val="16"/>
                <w:szCs w:val="16"/>
              </w:rPr>
              <w:t>290</w:t>
            </w:r>
          </w:p>
        </w:tc>
      </w:tr>
      <w:tr w:rsidR="00EF48F4" w:rsidRPr="00461966" w14:paraId="5D2AA805" w14:textId="77777777" w:rsidTr="00FA00B3">
        <w:trPr>
          <w:trHeight w:val="261"/>
        </w:trPr>
        <w:tc>
          <w:tcPr>
            <w:tcW w:w="1222" w:type="pct"/>
            <w:shd w:val="clear" w:color="auto" w:fill="auto"/>
            <w:vAlign w:val="bottom"/>
          </w:tcPr>
          <w:p w14:paraId="435C9D2B"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53064A32"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922</w:t>
            </w:r>
          </w:p>
        </w:tc>
        <w:tc>
          <w:tcPr>
            <w:tcW w:w="504" w:type="pct"/>
            <w:vAlign w:val="bottom"/>
          </w:tcPr>
          <w:p w14:paraId="335944A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40" w:type="pct"/>
            <w:vAlign w:val="bottom"/>
          </w:tcPr>
          <w:p w14:paraId="02AB37AD"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504" w:type="pct"/>
            <w:vAlign w:val="bottom"/>
          </w:tcPr>
          <w:p w14:paraId="7D83912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79" w:type="pct"/>
            <w:vAlign w:val="bottom"/>
          </w:tcPr>
          <w:p w14:paraId="3B63A26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67" w:type="pct"/>
            <w:vAlign w:val="bottom"/>
          </w:tcPr>
          <w:p w14:paraId="785A9DFD"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3</w:t>
            </w:r>
          </w:p>
        </w:tc>
        <w:tc>
          <w:tcPr>
            <w:tcW w:w="474" w:type="pct"/>
            <w:vAlign w:val="bottom"/>
          </w:tcPr>
          <w:p w14:paraId="476BD8D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925</w:t>
            </w:r>
          </w:p>
        </w:tc>
        <w:tc>
          <w:tcPr>
            <w:tcW w:w="468" w:type="pct"/>
            <w:vAlign w:val="bottom"/>
          </w:tcPr>
          <w:p w14:paraId="0F697E9B" w14:textId="77777777" w:rsidR="00EF48F4" w:rsidRPr="00461966" w:rsidDel="00D96E20"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922</w:t>
            </w:r>
          </w:p>
        </w:tc>
      </w:tr>
      <w:tr w:rsidR="00EF48F4" w:rsidRPr="00461966" w14:paraId="7ABDFD9D" w14:textId="77777777" w:rsidTr="00FA00B3">
        <w:trPr>
          <w:trHeight w:val="209"/>
        </w:trPr>
        <w:tc>
          <w:tcPr>
            <w:tcW w:w="1222" w:type="pct"/>
            <w:shd w:val="clear" w:color="auto" w:fill="auto"/>
            <w:vAlign w:val="bottom"/>
          </w:tcPr>
          <w:p w14:paraId="487CABFF"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bottom"/>
          </w:tcPr>
          <w:p w14:paraId="71DF29D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383</w:t>
            </w:r>
            <w:r>
              <w:rPr>
                <w:rFonts w:ascii="Calibri" w:hAnsi="Calibri" w:cs="Arial"/>
                <w:sz w:val="16"/>
                <w:szCs w:val="16"/>
              </w:rPr>
              <w:t>,</w:t>
            </w:r>
            <w:r w:rsidRPr="003C6BA3">
              <w:rPr>
                <w:rFonts w:ascii="Calibri" w:hAnsi="Calibri" w:cs="Arial"/>
                <w:sz w:val="16"/>
                <w:szCs w:val="16"/>
              </w:rPr>
              <w:t xml:space="preserve">417 </w:t>
            </w:r>
          </w:p>
        </w:tc>
        <w:tc>
          <w:tcPr>
            <w:tcW w:w="504" w:type="pct"/>
            <w:tcBorders>
              <w:top w:val="nil"/>
              <w:left w:val="nil"/>
              <w:bottom w:val="nil"/>
              <w:right w:val="nil"/>
            </w:tcBorders>
            <w:vAlign w:val="bottom"/>
          </w:tcPr>
          <w:p w14:paraId="195596B2"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956</w:t>
            </w:r>
            <w:r>
              <w:rPr>
                <w:rFonts w:ascii="Calibri" w:hAnsi="Calibri" w:cs="Arial"/>
                <w:sz w:val="16"/>
                <w:szCs w:val="16"/>
              </w:rPr>
              <w:t>,</w:t>
            </w:r>
            <w:r w:rsidRPr="003C6BA3">
              <w:rPr>
                <w:rFonts w:ascii="Calibri" w:hAnsi="Calibri" w:cs="Arial"/>
                <w:sz w:val="16"/>
                <w:szCs w:val="16"/>
              </w:rPr>
              <w:t xml:space="preserve">301 </w:t>
            </w:r>
          </w:p>
        </w:tc>
        <w:tc>
          <w:tcPr>
            <w:tcW w:w="440" w:type="pct"/>
            <w:tcBorders>
              <w:top w:val="nil"/>
              <w:left w:val="nil"/>
              <w:bottom w:val="nil"/>
              <w:right w:val="nil"/>
            </w:tcBorders>
            <w:vAlign w:val="bottom"/>
          </w:tcPr>
          <w:p w14:paraId="0382DFF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1</w:t>
            </w:r>
            <w:r>
              <w:rPr>
                <w:rFonts w:ascii="Calibri" w:hAnsi="Calibri" w:cs="Arial"/>
                <w:sz w:val="16"/>
                <w:szCs w:val="16"/>
              </w:rPr>
              <w:t>,</w:t>
            </w:r>
            <w:r w:rsidRPr="003C6BA3">
              <w:rPr>
                <w:rFonts w:ascii="Calibri" w:hAnsi="Calibri" w:cs="Arial"/>
                <w:sz w:val="16"/>
                <w:szCs w:val="16"/>
              </w:rPr>
              <w:t>193</w:t>
            </w:r>
            <w:r>
              <w:rPr>
                <w:rFonts w:ascii="Calibri" w:hAnsi="Calibri" w:cs="Arial"/>
                <w:sz w:val="16"/>
                <w:szCs w:val="16"/>
              </w:rPr>
              <w:t>,</w:t>
            </w:r>
            <w:r w:rsidRPr="003C6BA3">
              <w:rPr>
                <w:rFonts w:ascii="Calibri" w:hAnsi="Calibri" w:cs="Arial"/>
                <w:sz w:val="16"/>
                <w:szCs w:val="16"/>
              </w:rPr>
              <w:t xml:space="preserve">348 </w:t>
            </w:r>
          </w:p>
        </w:tc>
        <w:tc>
          <w:tcPr>
            <w:tcW w:w="504" w:type="pct"/>
            <w:tcBorders>
              <w:top w:val="nil"/>
              <w:left w:val="nil"/>
              <w:bottom w:val="nil"/>
              <w:right w:val="nil"/>
            </w:tcBorders>
            <w:vAlign w:val="bottom"/>
          </w:tcPr>
          <w:p w14:paraId="4ED5D9A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624</w:t>
            </w:r>
            <w:r>
              <w:rPr>
                <w:rFonts w:ascii="Calibri" w:hAnsi="Calibri" w:cs="Arial"/>
                <w:sz w:val="16"/>
                <w:szCs w:val="16"/>
              </w:rPr>
              <w:t>,</w:t>
            </w:r>
            <w:r w:rsidRPr="003C6BA3">
              <w:rPr>
                <w:rFonts w:ascii="Calibri" w:hAnsi="Calibri" w:cs="Arial"/>
                <w:sz w:val="16"/>
                <w:szCs w:val="16"/>
              </w:rPr>
              <w:t xml:space="preserve">259 </w:t>
            </w:r>
          </w:p>
        </w:tc>
        <w:tc>
          <w:tcPr>
            <w:tcW w:w="479" w:type="pct"/>
            <w:tcBorders>
              <w:top w:val="nil"/>
              <w:left w:val="nil"/>
              <w:bottom w:val="nil"/>
              <w:right w:val="nil"/>
            </w:tcBorders>
            <w:vAlign w:val="bottom"/>
          </w:tcPr>
          <w:p w14:paraId="7D0B7883"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5</w:t>
            </w:r>
            <w:r>
              <w:rPr>
                <w:rFonts w:ascii="Calibri" w:hAnsi="Calibri" w:cs="Arial"/>
                <w:sz w:val="16"/>
                <w:szCs w:val="16"/>
              </w:rPr>
              <w:t>,</w:t>
            </w:r>
            <w:r w:rsidRPr="003C6BA3">
              <w:rPr>
                <w:rFonts w:ascii="Calibri" w:hAnsi="Calibri" w:cs="Arial"/>
                <w:sz w:val="16"/>
                <w:szCs w:val="16"/>
              </w:rPr>
              <w:t>070</w:t>
            </w:r>
            <w:r>
              <w:rPr>
                <w:rFonts w:ascii="Calibri" w:hAnsi="Calibri" w:cs="Arial"/>
                <w:sz w:val="16"/>
                <w:szCs w:val="16"/>
              </w:rPr>
              <w:t>,</w:t>
            </w:r>
            <w:r w:rsidRPr="003C6BA3">
              <w:rPr>
                <w:rFonts w:ascii="Calibri" w:hAnsi="Calibri" w:cs="Arial"/>
                <w:sz w:val="16"/>
                <w:szCs w:val="16"/>
              </w:rPr>
              <w:t xml:space="preserve">629 </w:t>
            </w:r>
          </w:p>
        </w:tc>
        <w:tc>
          <w:tcPr>
            <w:tcW w:w="467" w:type="pct"/>
            <w:tcBorders>
              <w:top w:val="nil"/>
              <w:left w:val="nil"/>
              <w:bottom w:val="nil"/>
              <w:right w:val="nil"/>
            </w:tcBorders>
            <w:vAlign w:val="bottom"/>
          </w:tcPr>
          <w:p w14:paraId="3C1B372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7</w:t>
            </w:r>
            <w:r>
              <w:rPr>
                <w:rFonts w:ascii="Calibri" w:hAnsi="Calibri" w:cs="Arial"/>
                <w:sz w:val="16"/>
                <w:szCs w:val="16"/>
              </w:rPr>
              <w:t>,</w:t>
            </w:r>
            <w:r w:rsidRPr="003C6BA3">
              <w:rPr>
                <w:rFonts w:ascii="Calibri" w:hAnsi="Calibri" w:cs="Arial"/>
                <w:sz w:val="16"/>
                <w:szCs w:val="16"/>
              </w:rPr>
              <w:t xml:space="preserve">034 </w:t>
            </w:r>
          </w:p>
        </w:tc>
        <w:tc>
          <w:tcPr>
            <w:tcW w:w="474" w:type="pct"/>
            <w:tcBorders>
              <w:top w:val="nil"/>
              <w:left w:val="nil"/>
              <w:bottom w:val="nil"/>
              <w:right w:val="nil"/>
            </w:tcBorders>
            <w:vAlign w:val="bottom"/>
          </w:tcPr>
          <w:p w14:paraId="7B2056F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10</w:t>
            </w:r>
            <w:r>
              <w:rPr>
                <w:rFonts w:ascii="Calibri" w:hAnsi="Calibri" w:cs="Arial"/>
                <w:sz w:val="16"/>
                <w:szCs w:val="16"/>
              </w:rPr>
              <w:t>,</w:t>
            </w:r>
            <w:r w:rsidRPr="003C6BA3">
              <w:rPr>
                <w:rFonts w:ascii="Calibri" w:hAnsi="Calibri" w:cs="Arial"/>
                <w:sz w:val="16"/>
                <w:szCs w:val="16"/>
              </w:rPr>
              <w:t>234</w:t>
            </w:r>
            <w:r>
              <w:rPr>
                <w:rFonts w:ascii="Calibri" w:hAnsi="Calibri" w:cs="Arial"/>
                <w:sz w:val="16"/>
                <w:szCs w:val="16"/>
              </w:rPr>
              <w:t>,</w:t>
            </w:r>
            <w:r w:rsidRPr="003C6BA3">
              <w:rPr>
                <w:rFonts w:ascii="Calibri" w:hAnsi="Calibri" w:cs="Arial"/>
                <w:sz w:val="16"/>
                <w:szCs w:val="16"/>
              </w:rPr>
              <w:t xml:space="preserve">988 </w:t>
            </w:r>
          </w:p>
        </w:tc>
        <w:tc>
          <w:tcPr>
            <w:tcW w:w="468" w:type="pct"/>
            <w:tcBorders>
              <w:top w:val="nil"/>
              <w:left w:val="nil"/>
              <w:bottom w:val="nil"/>
              <w:right w:val="nil"/>
            </w:tcBorders>
            <w:vAlign w:val="bottom"/>
          </w:tcPr>
          <w:p w14:paraId="22B45217" w14:textId="77777777" w:rsidR="00EF48F4" w:rsidRPr="00461966" w:rsidDel="00D96E20"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9</w:t>
            </w:r>
            <w:r>
              <w:rPr>
                <w:rFonts w:ascii="Calibri" w:hAnsi="Calibri" w:cs="Arial"/>
                <w:sz w:val="16"/>
                <w:szCs w:val="16"/>
              </w:rPr>
              <w:t>,</w:t>
            </w:r>
            <w:r w:rsidRPr="003C6BA3">
              <w:rPr>
                <w:rFonts w:ascii="Calibri" w:hAnsi="Calibri" w:cs="Arial"/>
                <w:sz w:val="16"/>
                <w:szCs w:val="16"/>
              </w:rPr>
              <w:t>922</w:t>
            </w:r>
            <w:r>
              <w:rPr>
                <w:rFonts w:ascii="Calibri" w:hAnsi="Calibri" w:cs="Arial"/>
                <w:sz w:val="16"/>
                <w:szCs w:val="16"/>
              </w:rPr>
              <w:t>,</w:t>
            </w:r>
            <w:r w:rsidRPr="003C6BA3">
              <w:rPr>
                <w:rFonts w:ascii="Calibri" w:hAnsi="Calibri" w:cs="Arial"/>
                <w:sz w:val="16"/>
                <w:szCs w:val="16"/>
              </w:rPr>
              <w:t xml:space="preserve">017 </w:t>
            </w:r>
          </w:p>
        </w:tc>
      </w:tr>
      <w:tr w:rsidR="00EF48F4" w:rsidRPr="00461966" w14:paraId="064B9CEE" w14:textId="77777777" w:rsidTr="00FA00B3">
        <w:trPr>
          <w:trHeight w:val="273"/>
        </w:trPr>
        <w:tc>
          <w:tcPr>
            <w:tcW w:w="1222" w:type="pct"/>
            <w:shd w:val="clear" w:color="auto" w:fill="auto"/>
            <w:vAlign w:val="bottom"/>
          </w:tcPr>
          <w:p w14:paraId="65B77841"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bottom"/>
          </w:tcPr>
          <w:p w14:paraId="4A8D382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273</w:t>
            </w:r>
            <w:r>
              <w:rPr>
                <w:rFonts w:ascii="Calibri" w:hAnsi="Calibri" w:cs="Arial"/>
                <w:sz w:val="16"/>
                <w:szCs w:val="16"/>
              </w:rPr>
              <w:t>,</w:t>
            </w:r>
            <w:r w:rsidRPr="003C6BA3">
              <w:rPr>
                <w:rFonts w:ascii="Calibri" w:hAnsi="Calibri" w:cs="Arial"/>
                <w:sz w:val="16"/>
                <w:szCs w:val="16"/>
              </w:rPr>
              <w:t xml:space="preserve">725 </w:t>
            </w:r>
          </w:p>
        </w:tc>
        <w:tc>
          <w:tcPr>
            <w:tcW w:w="504" w:type="pct"/>
            <w:tcBorders>
              <w:top w:val="nil"/>
              <w:left w:val="nil"/>
              <w:bottom w:val="nil"/>
              <w:right w:val="nil"/>
            </w:tcBorders>
            <w:vAlign w:val="bottom"/>
          </w:tcPr>
          <w:p w14:paraId="26AFB7D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465</w:t>
            </w:r>
            <w:r>
              <w:rPr>
                <w:rFonts w:ascii="Calibri" w:hAnsi="Calibri" w:cs="Arial"/>
                <w:sz w:val="16"/>
                <w:szCs w:val="16"/>
              </w:rPr>
              <w:t>,</w:t>
            </w:r>
            <w:r w:rsidRPr="003C6BA3">
              <w:rPr>
                <w:rFonts w:ascii="Calibri" w:hAnsi="Calibri" w:cs="Arial"/>
                <w:sz w:val="16"/>
                <w:szCs w:val="16"/>
              </w:rPr>
              <w:t xml:space="preserve">131 </w:t>
            </w:r>
          </w:p>
        </w:tc>
        <w:tc>
          <w:tcPr>
            <w:tcW w:w="440" w:type="pct"/>
            <w:tcBorders>
              <w:top w:val="nil"/>
              <w:left w:val="nil"/>
              <w:bottom w:val="nil"/>
              <w:right w:val="nil"/>
            </w:tcBorders>
            <w:vAlign w:val="bottom"/>
          </w:tcPr>
          <w:p w14:paraId="3E2B6E4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712</w:t>
            </w:r>
            <w:r>
              <w:rPr>
                <w:rFonts w:ascii="Calibri" w:hAnsi="Calibri" w:cs="Arial"/>
                <w:sz w:val="16"/>
                <w:szCs w:val="16"/>
              </w:rPr>
              <w:t>,</w:t>
            </w:r>
            <w:r w:rsidRPr="003C6BA3">
              <w:rPr>
                <w:rFonts w:ascii="Calibri" w:hAnsi="Calibri" w:cs="Arial"/>
                <w:sz w:val="16"/>
                <w:szCs w:val="16"/>
              </w:rPr>
              <w:t xml:space="preserve">572 </w:t>
            </w:r>
          </w:p>
        </w:tc>
        <w:tc>
          <w:tcPr>
            <w:tcW w:w="504" w:type="pct"/>
            <w:tcBorders>
              <w:top w:val="nil"/>
              <w:left w:val="nil"/>
              <w:bottom w:val="nil"/>
              <w:right w:val="nil"/>
            </w:tcBorders>
            <w:vAlign w:val="bottom"/>
          </w:tcPr>
          <w:p w14:paraId="23322064"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476</w:t>
            </w:r>
            <w:r>
              <w:rPr>
                <w:rFonts w:ascii="Calibri" w:hAnsi="Calibri" w:cs="Arial"/>
                <w:sz w:val="16"/>
                <w:szCs w:val="16"/>
              </w:rPr>
              <w:t>,</w:t>
            </w:r>
            <w:r w:rsidRPr="003C6BA3">
              <w:rPr>
                <w:rFonts w:ascii="Calibri" w:hAnsi="Calibri" w:cs="Arial"/>
                <w:sz w:val="16"/>
                <w:szCs w:val="16"/>
              </w:rPr>
              <w:t xml:space="preserve">258 </w:t>
            </w:r>
          </w:p>
        </w:tc>
        <w:tc>
          <w:tcPr>
            <w:tcW w:w="479" w:type="pct"/>
            <w:tcBorders>
              <w:top w:val="nil"/>
              <w:left w:val="nil"/>
              <w:bottom w:val="nil"/>
              <w:right w:val="nil"/>
            </w:tcBorders>
            <w:vAlign w:val="bottom"/>
          </w:tcPr>
          <w:p w14:paraId="55114F34"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6</w:t>
            </w:r>
            <w:r>
              <w:rPr>
                <w:rFonts w:ascii="Calibri" w:hAnsi="Calibri" w:cs="Arial"/>
                <w:sz w:val="16"/>
                <w:szCs w:val="16"/>
              </w:rPr>
              <w:t>,</w:t>
            </w:r>
            <w:r w:rsidRPr="003C6BA3">
              <w:rPr>
                <w:rFonts w:ascii="Calibri" w:hAnsi="Calibri" w:cs="Arial"/>
                <w:sz w:val="16"/>
                <w:szCs w:val="16"/>
              </w:rPr>
              <w:t>491</w:t>
            </w:r>
            <w:r>
              <w:rPr>
                <w:rFonts w:ascii="Calibri" w:hAnsi="Calibri" w:cs="Arial"/>
                <w:sz w:val="16"/>
                <w:szCs w:val="16"/>
              </w:rPr>
              <w:t>,</w:t>
            </w:r>
            <w:r w:rsidRPr="003C6BA3">
              <w:rPr>
                <w:rFonts w:ascii="Calibri" w:hAnsi="Calibri" w:cs="Arial"/>
                <w:sz w:val="16"/>
                <w:szCs w:val="16"/>
              </w:rPr>
              <w:t xml:space="preserve">188 </w:t>
            </w:r>
          </w:p>
        </w:tc>
        <w:tc>
          <w:tcPr>
            <w:tcW w:w="467" w:type="pct"/>
            <w:tcBorders>
              <w:top w:val="nil"/>
              <w:left w:val="nil"/>
              <w:bottom w:val="nil"/>
              <w:right w:val="nil"/>
            </w:tcBorders>
            <w:vAlign w:val="bottom"/>
          </w:tcPr>
          <w:p w14:paraId="1418648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91</w:t>
            </w:r>
            <w:r>
              <w:rPr>
                <w:rFonts w:ascii="Calibri" w:hAnsi="Calibri" w:cs="Arial"/>
                <w:sz w:val="16"/>
                <w:szCs w:val="16"/>
              </w:rPr>
              <w:t>,</w:t>
            </w:r>
            <w:r w:rsidRPr="003C6BA3">
              <w:rPr>
                <w:rFonts w:ascii="Calibri" w:hAnsi="Calibri" w:cs="Arial"/>
                <w:sz w:val="16"/>
                <w:szCs w:val="16"/>
              </w:rPr>
              <w:t xml:space="preserve">812 </w:t>
            </w:r>
          </w:p>
        </w:tc>
        <w:tc>
          <w:tcPr>
            <w:tcW w:w="474" w:type="pct"/>
            <w:tcBorders>
              <w:top w:val="nil"/>
              <w:left w:val="nil"/>
              <w:bottom w:val="nil"/>
              <w:right w:val="nil"/>
            </w:tcBorders>
            <w:vAlign w:val="bottom"/>
          </w:tcPr>
          <w:p w14:paraId="06D5FC7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12</w:t>
            </w:r>
            <w:r>
              <w:rPr>
                <w:rFonts w:ascii="Calibri" w:hAnsi="Calibri" w:cs="Arial"/>
                <w:sz w:val="16"/>
                <w:szCs w:val="16"/>
              </w:rPr>
              <w:t>,</w:t>
            </w:r>
            <w:r w:rsidRPr="003C6BA3">
              <w:rPr>
                <w:rFonts w:ascii="Calibri" w:hAnsi="Calibri" w:cs="Arial"/>
                <w:sz w:val="16"/>
                <w:szCs w:val="16"/>
              </w:rPr>
              <w:t>510</w:t>
            </w:r>
            <w:r>
              <w:rPr>
                <w:rFonts w:ascii="Calibri" w:hAnsi="Calibri" w:cs="Arial"/>
                <w:sz w:val="16"/>
                <w:szCs w:val="16"/>
              </w:rPr>
              <w:t>,</w:t>
            </w:r>
            <w:r w:rsidRPr="003C6BA3">
              <w:rPr>
                <w:rFonts w:ascii="Calibri" w:hAnsi="Calibri" w:cs="Arial"/>
                <w:sz w:val="16"/>
                <w:szCs w:val="16"/>
              </w:rPr>
              <w:t xml:space="preserve">686 </w:t>
            </w:r>
          </w:p>
        </w:tc>
        <w:tc>
          <w:tcPr>
            <w:tcW w:w="468" w:type="pct"/>
            <w:tcBorders>
              <w:top w:val="nil"/>
              <w:left w:val="nil"/>
              <w:bottom w:val="nil"/>
              <w:right w:val="nil"/>
            </w:tcBorders>
            <w:vAlign w:val="bottom"/>
          </w:tcPr>
          <w:p w14:paraId="5A443900" w14:textId="77777777" w:rsidR="00EF48F4" w:rsidRPr="00461966" w:rsidDel="00D96E20"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11</w:t>
            </w:r>
            <w:r>
              <w:rPr>
                <w:rFonts w:ascii="Calibri" w:hAnsi="Calibri" w:cs="Arial"/>
                <w:sz w:val="16"/>
                <w:szCs w:val="16"/>
              </w:rPr>
              <w:t>,</w:t>
            </w:r>
            <w:r w:rsidRPr="003C6BA3">
              <w:rPr>
                <w:rFonts w:ascii="Calibri" w:hAnsi="Calibri" w:cs="Arial"/>
                <w:sz w:val="16"/>
                <w:szCs w:val="16"/>
              </w:rPr>
              <w:t>699</w:t>
            </w:r>
            <w:r>
              <w:rPr>
                <w:rFonts w:ascii="Calibri" w:hAnsi="Calibri" w:cs="Arial"/>
                <w:sz w:val="16"/>
                <w:szCs w:val="16"/>
              </w:rPr>
              <w:t>,</w:t>
            </w:r>
            <w:r w:rsidRPr="003C6BA3">
              <w:rPr>
                <w:rFonts w:ascii="Calibri" w:hAnsi="Calibri" w:cs="Arial"/>
                <w:sz w:val="16"/>
                <w:szCs w:val="16"/>
              </w:rPr>
              <w:t xml:space="preserve">344 </w:t>
            </w:r>
          </w:p>
        </w:tc>
      </w:tr>
      <w:tr w:rsidR="00EF48F4" w:rsidRPr="00461966" w14:paraId="01D601EB" w14:textId="77777777" w:rsidTr="00FA00B3">
        <w:trPr>
          <w:trHeight w:val="299"/>
        </w:trPr>
        <w:tc>
          <w:tcPr>
            <w:tcW w:w="1222" w:type="pct"/>
            <w:shd w:val="clear" w:color="auto" w:fill="auto"/>
          </w:tcPr>
          <w:p w14:paraId="1DD00777"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50BB322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387EE3E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76FA969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06703876"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1A32C86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2</w:t>
            </w:r>
            <w:r>
              <w:rPr>
                <w:rFonts w:ascii="Calibri" w:hAnsi="Calibri" w:cs="Calibri"/>
                <w:sz w:val="16"/>
                <w:szCs w:val="16"/>
              </w:rPr>
              <w:t>,</w:t>
            </w:r>
            <w:r w:rsidRPr="003C6BA3">
              <w:rPr>
                <w:rFonts w:ascii="Calibri" w:hAnsi="Calibri" w:cs="Calibri"/>
                <w:sz w:val="16"/>
                <w:szCs w:val="16"/>
              </w:rPr>
              <w:t>045</w:t>
            </w:r>
          </w:p>
        </w:tc>
        <w:tc>
          <w:tcPr>
            <w:tcW w:w="467" w:type="pct"/>
            <w:vAlign w:val="bottom"/>
          </w:tcPr>
          <w:p w14:paraId="293FFB54"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334</w:t>
            </w:r>
            <w:r>
              <w:rPr>
                <w:rFonts w:ascii="Calibri" w:hAnsi="Calibri" w:cs="Calibri"/>
                <w:sz w:val="16"/>
                <w:szCs w:val="16"/>
              </w:rPr>
              <w:t>,</w:t>
            </w:r>
            <w:r w:rsidRPr="003C6BA3">
              <w:rPr>
                <w:rFonts w:ascii="Calibri" w:hAnsi="Calibri" w:cs="Calibri"/>
                <w:sz w:val="16"/>
                <w:szCs w:val="16"/>
              </w:rPr>
              <w:t>221</w:t>
            </w:r>
          </w:p>
        </w:tc>
        <w:tc>
          <w:tcPr>
            <w:tcW w:w="474" w:type="pct"/>
            <w:vAlign w:val="bottom"/>
          </w:tcPr>
          <w:p w14:paraId="1699976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336</w:t>
            </w:r>
            <w:r>
              <w:rPr>
                <w:rFonts w:ascii="Calibri" w:hAnsi="Calibri" w:cs="Calibri"/>
                <w:sz w:val="16"/>
                <w:szCs w:val="16"/>
              </w:rPr>
              <w:t>,</w:t>
            </w:r>
            <w:r w:rsidRPr="003C6BA3">
              <w:rPr>
                <w:rFonts w:ascii="Calibri" w:hAnsi="Calibri" w:cs="Calibri"/>
                <w:sz w:val="16"/>
                <w:szCs w:val="16"/>
              </w:rPr>
              <w:t>266</w:t>
            </w:r>
          </w:p>
        </w:tc>
        <w:tc>
          <w:tcPr>
            <w:tcW w:w="468" w:type="pct"/>
            <w:vAlign w:val="bottom"/>
          </w:tcPr>
          <w:p w14:paraId="1D528571" w14:textId="77777777" w:rsidR="00EF48F4" w:rsidRPr="00461966" w:rsidDel="00D96E20" w:rsidRDefault="00EF48F4" w:rsidP="00FA00B3">
            <w:pPr>
              <w:spacing w:line="280" w:lineRule="exact"/>
              <w:jc w:val="right"/>
              <w:rPr>
                <w:rFonts w:ascii="Calibri" w:eastAsia="Calibri" w:hAnsi="Calibri" w:cs="Arial"/>
                <w:bCs/>
                <w:sz w:val="16"/>
                <w:szCs w:val="16"/>
              </w:rPr>
            </w:pPr>
            <w:r w:rsidRPr="003C6BA3">
              <w:rPr>
                <w:rFonts w:ascii="Calibri" w:hAnsi="Calibri" w:cs="Calibri"/>
                <w:sz w:val="16"/>
                <w:szCs w:val="16"/>
              </w:rPr>
              <w:t>2</w:t>
            </w:r>
            <w:r>
              <w:rPr>
                <w:rFonts w:ascii="Calibri" w:hAnsi="Calibri" w:cs="Calibri"/>
                <w:sz w:val="16"/>
                <w:szCs w:val="16"/>
              </w:rPr>
              <w:t>,</w:t>
            </w:r>
            <w:r w:rsidRPr="003C6BA3">
              <w:rPr>
                <w:rFonts w:ascii="Calibri" w:hAnsi="Calibri" w:cs="Calibri"/>
                <w:sz w:val="16"/>
                <w:szCs w:val="16"/>
              </w:rPr>
              <w:t>045</w:t>
            </w:r>
          </w:p>
        </w:tc>
      </w:tr>
      <w:tr w:rsidR="00EF48F4" w:rsidRPr="00461966" w14:paraId="4F7AB52E" w14:textId="77777777" w:rsidTr="00FA00B3">
        <w:trPr>
          <w:trHeight w:val="274"/>
        </w:trPr>
        <w:tc>
          <w:tcPr>
            <w:tcW w:w="1222" w:type="pct"/>
            <w:shd w:val="clear" w:color="auto" w:fill="auto"/>
          </w:tcPr>
          <w:p w14:paraId="0A143AE3"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4523D7E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2</w:t>
            </w:r>
            <w:r>
              <w:rPr>
                <w:rFonts w:ascii="Calibri" w:hAnsi="Calibri" w:cs="Calibri"/>
                <w:sz w:val="16"/>
                <w:szCs w:val="16"/>
              </w:rPr>
              <w:t>,</w:t>
            </w:r>
            <w:r w:rsidRPr="003C6BA3">
              <w:rPr>
                <w:rFonts w:ascii="Calibri" w:hAnsi="Calibri" w:cs="Calibri"/>
                <w:sz w:val="16"/>
                <w:szCs w:val="16"/>
              </w:rPr>
              <w:t>792</w:t>
            </w:r>
            <w:r>
              <w:rPr>
                <w:rFonts w:ascii="Calibri" w:hAnsi="Calibri" w:cs="Calibri"/>
                <w:sz w:val="16"/>
                <w:szCs w:val="16"/>
              </w:rPr>
              <w:t>,</w:t>
            </w:r>
            <w:r w:rsidRPr="003C6BA3">
              <w:rPr>
                <w:rFonts w:ascii="Calibri" w:hAnsi="Calibri" w:cs="Calibri"/>
                <w:sz w:val="16"/>
                <w:szCs w:val="16"/>
              </w:rPr>
              <w:t>223</w:t>
            </w:r>
          </w:p>
        </w:tc>
        <w:tc>
          <w:tcPr>
            <w:tcW w:w="504" w:type="pct"/>
            <w:vAlign w:val="bottom"/>
          </w:tcPr>
          <w:p w14:paraId="0B1DB32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0D6F140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7960D644"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1308DA9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67" w:type="pct"/>
            <w:vAlign w:val="bottom"/>
          </w:tcPr>
          <w:p w14:paraId="55B70F0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37</w:t>
            </w:r>
            <w:r>
              <w:rPr>
                <w:rFonts w:ascii="Calibri" w:hAnsi="Calibri" w:cs="Calibri"/>
                <w:sz w:val="16"/>
                <w:szCs w:val="16"/>
              </w:rPr>
              <w:t>,</w:t>
            </w:r>
            <w:r w:rsidRPr="003C6BA3">
              <w:rPr>
                <w:rFonts w:ascii="Calibri" w:hAnsi="Calibri" w:cs="Calibri"/>
                <w:sz w:val="16"/>
                <w:szCs w:val="16"/>
              </w:rPr>
              <w:t>247</w:t>
            </w:r>
          </w:p>
        </w:tc>
        <w:tc>
          <w:tcPr>
            <w:tcW w:w="474" w:type="pct"/>
            <w:vAlign w:val="bottom"/>
          </w:tcPr>
          <w:p w14:paraId="6AC750A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2</w:t>
            </w:r>
            <w:r>
              <w:rPr>
                <w:rFonts w:ascii="Calibri" w:hAnsi="Calibri" w:cs="Calibri"/>
                <w:sz w:val="16"/>
                <w:szCs w:val="16"/>
              </w:rPr>
              <w:t>,</w:t>
            </w:r>
            <w:r w:rsidRPr="003C6BA3">
              <w:rPr>
                <w:rFonts w:ascii="Calibri" w:hAnsi="Calibri" w:cs="Calibri"/>
                <w:sz w:val="16"/>
                <w:szCs w:val="16"/>
              </w:rPr>
              <w:t>829</w:t>
            </w:r>
            <w:r>
              <w:rPr>
                <w:rFonts w:ascii="Calibri" w:hAnsi="Calibri" w:cs="Calibri"/>
                <w:sz w:val="16"/>
                <w:szCs w:val="16"/>
              </w:rPr>
              <w:t>,</w:t>
            </w:r>
            <w:r w:rsidRPr="003C6BA3">
              <w:rPr>
                <w:rFonts w:ascii="Calibri" w:hAnsi="Calibri" w:cs="Calibri"/>
                <w:sz w:val="16"/>
                <w:szCs w:val="16"/>
              </w:rPr>
              <w:t>470</w:t>
            </w:r>
          </w:p>
        </w:tc>
        <w:tc>
          <w:tcPr>
            <w:tcW w:w="468" w:type="pct"/>
            <w:vAlign w:val="bottom"/>
          </w:tcPr>
          <w:p w14:paraId="7B6E3F2E" w14:textId="77777777" w:rsidR="00EF48F4" w:rsidRPr="00461966" w:rsidDel="00D96E20" w:rsidRDefault="00EF48F4" w:rsidP="00FA00B3">
            <w:pPr>
              <w:spacing w:line="280" w:lineRule="exact"/>
              <w:jc w:val="right"/>
              <w:rPr>
                <w:rFonts w:ascii="Calibri" w:eastAsia="Calibri" w:hAnsi="Calibri" w:cs="Arial"/>
                <w:bCs/>
                <w:sz w:val="16"/>
                <w:szCs w:val="16"/>
              </w:rPr>
            </w:pPr>
            <w:r w:rsidRPr="003C6BA3">
              <w:rPr>
                <w:rFonts w:ascii="Calibri" w:hAnsi="Calibri" w:cs="Calibri"/>
                <w:sz w:val="16"/>
                <w:szCs w:val="16"/>
              </w:rPr>
              <w:t>2</w:t>
            </w:r>
            <w:r>
              <w:rPr>
                <w:rFonts w:ascii="Calibri" w:hAnsi="Calibri" w:cs="Calibri"/>
                <w:sz w:val="16"/>
                <w:szCs w:val="16"/>
              </w:rPr>
              <w:t>,</w:t>
            </w:r>
            <w:r w:rsidRPr="003C6BA3">
              <w:rPr>
                <w:rFonts w:ascii="Calibri" w:hAnsi="Calibri" w:cs="Calibri"/>
                <w:sz w:val="16"/>
                <w:szCs w:val="16"/>
              </w:rPr>
              <w:t>792</w:t>
            </w:r>
            <w:r>
              <w:rPr>
                <w:rFonts w:ascii="Calibri" w:hAnsi="Calibri" w:cs="Calibri"/>
                <w:sz w:val="16"/>
                <w:szCs w:val="16"/>
              </w:rPr>
              <w:t>,</w:t>
            </w:r>
            <w:r w:rsidRPr="003C6BA3">
              <w:rPr>
                <w:rFonts w:ascii="Calibri" w:hAnsi="Calibri" w:cs="Calibri"/>
                <w:sz w:val="16"/>
                <w:szCs w:val="16"/>
              </w:rPr>
              <w:t>223</w:t>
            </w:r>
          </w:p>
        </w:tc>
      </w:tr>
      <w:tr w:rsidR="00EF48F4" w:rsidRPr="00461966" w14:paraId="517E08E8" w14:textId="77777777" w:rsidTr="00FA00B3">
        <w:trPr>
          <w:trHeight w:val="261"/>
        </w:trPr>
        <w:tc>
          <w:tcPr>
            <w:tcW w:w="1222" w:type="pct"/>
            <w:shd w:val="clear" w:color="auto" w:fill="auto"/>
            <w:vAlign w:val="center"/>
          </w:tcPr>
          <w:p w14:paraId="31858E16"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Debt instruments at amortised cost</w:t>
            </w:r>
          </w:p>
        </w:tc>
        <w:tc>
          <w:tcPr>
            <w:tcW w:w="442" w:type="pct"/>
            <w:vAlign w:val="bottom"/>
          </w:tcPr>
          <w:p w14:paraId="6BA8BCCE"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43600A5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vAlign w:val="bottom"/>
          </w:tcPr>
          <w:p w14:paraId="567AA8C4"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vAlign w:val="bottom"/>
          </w:tcPr>
          <w:p w14:paraId="3AA9414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vAlign w:val="bottom"/>
          </w:tcPr>
          <w:p w14:paraId="0A39B449"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350</w:t>
            </w:r>
          </w:p>
        </w:tc>
        <w:tc>
          <w:tcPr>
            <w:tcW w:w="467" w:type="pct"/>
            <w:vAlign w:val="bottom"/>
          </w:tcPr>
          <w:p w14:paraId="62C5FB2E"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13</w:t>
            </w:r>
          </w:p>
        </w:tc>
        <w:tc>
          <w:tcPr>
            <w:tcW w:w="474" w:type="pct"/>
            <w:vAlign w:val="bottom"/>
          </w:tcPr>
          <w:p w14:paraId="6042096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363</w:t>
            </w:r>
          </w:p>
        </w:tc>
        <w:tc>
          <w:tcPr>
            <w:tcW w:w="468" w:type="pct"/>
            <w:vAlign w:val="bottom"/>
          </w:tcPr>
          <w:p w14:paraId="60705BC9" w14:textId="77777777" w:rsidR="00EF48F4" w:rsidRPr="00461966" w:rsidDel="00D96E20" w:rsidRDefault="00EF48F4" w:rsidP="00FA00B3">
            <w:pPr>
              <w:spacing w:line="280" w:lineRule="exact"/>
              <w:jc w:val="right"/>
              <w:rPr>
                <w:rFonts w:ascii="Calibri" w:eastAsia="Calibri" w:hAnsi="Calibri" w:cs="Arial"/>
                <w:bCs/>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350</w:t>
            </w:r>
          </w:p>
        </w:tc>
      </w:tr>
      <w:tr w:rsidR="00EF48F4" w:rsidRPr="00461966" w14:paraId="4948E315" w14:textId="77777777" w:rsidTr="00FA00B3">
        <w:trPr>
          <w:trHeight w:val="274"/>
        </w:trPr>
        <w:tc>
          <w:tcPr>
            <w:tcW w:w="1222" w:type="pct"/>
            <w:shd w:val="clear" w:color="auto" w:fill="auto"/>
            <w:vAlign w:val="bottom"/>
          </w:tcPr>
          <w:p w14:paraId="6B2892C8"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0E93EF15"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tcBorders>
              <w:bottom w:val="single" w:sz="4" w:space="0" w:color="auto"/>
            </w:tcBorders>
            <w:vAlign w:val="bottom"/>
          </w:tcPr>
          <w:p w14:paraId="5C47A5C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40" w:type="pct"/>
            <w:tcBorders>
              <w:bottom w:val="single" w:sz="4" w:space="0" w:color="auto"/>
            </w:tcBorders>
            <w:vAlign w:val="bottom"/>
          </w:tcPr>
          <w:p w14:paraId="43B0E45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504" w:type="pct"/>
            <w:tcBorders>
              <w:bottom w:val="single" w:sz="4" w:space="0" w:color="auto"/>
            </w:tcBorders>
            <w:vAlign w:val="bottom"/>
          </w:tcPr>
          <w:p w14:paraId="7434DE4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79" w:type="pct"/>
            <w:tcBorders>
              <w:bottom w:val="single" w:sz="4" w:space="0" w:color="auto"/>
            </w:tcBorders>
            <w:vAlign w:val="bottom"/>
          </w:tcPr>
          <w:p w14:paraId="2B3F5F19"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c>
          <w:tcPr>
            <w:tcW w:w="467" w:type="pct"/>
            <w:tcBorders>
              <w:bottom w:val="single" w:sz="4" w:space="0" w:color="auto"/>
            </w:tcBorders>
            <w:vAlign w:val="bottom"/>
          </w:tcPr>
          <w:p w14:paraId="393002B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23</w:t>
            </w:r>
            <w:r>
              <w:rPr>
                <w:rFonts w:ascii="Calibri" w:hAnsi="Calibri" w:cs="Calibri"/>
                <w:sz w:val="16"/>
                <w:szCs w:val="16"/>
              </w:rPr>
              <w:t>,</w:t>
            </w:r>
            <w:r w:rsidRPr="003C6BA3">
              <w:rPr>
                <w:rFonts w:ascii="Calibri" w:hAnsi="Calibri" w:cs="Calibri"/>
                <w:sz w:val="16"/>
                <w:szCs w:val="16"/>
              </w:rPr>
              <w:t>704</w:t>
            </w:r>
          </w:p>
        </w:tc>
        <w:tc>
          <w:tcPr>
            <w:tcW w:w="474" w:type="pct"/>
            <w:tcBorders>
              <w:bottom w:val="single" w:sz="4" w:space="0" w:color="auto"/>
            </w:tcBorders>
            <w:vAlign w:val="bottom"/>
          </w:tcPr>
          <w:p w14:paraId="01E629DD"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23</w:t>
            </w:r>
            <w:r>
              <w:rPr>
                <w:rFonts w:ascii="Calibri" w:hAnsi="Calibri" w:cs="Calibri"/>
                <w:sz w:val="16"/>
                <w:szCs w:val="16"/>
              </w:rPr>
              <w:t>,</w:t>
            </w:r>
            <w:r w:rsidRPr="003C6BA3">
              <w:rPr>
                <w:rFonts w:ascii="Calibri" w:hAnsi="Calibri" w:cs="Calibri"/>
                <w:sz w:val="16"/>
                <w:szCs w:val="16"/>
              </w:rPr>
              <w:t>704</w:t>
            </w:r>
          </w:p>
        </w:tc>
        <w:tc>
          <w:tcPr>
            <w:tcW w:w="468" w:type="pct"/>
            <w:tcBorders>
              <w:bottom w:val="single" w:sz="4" w:space="0" w:color="auto"/>
            </w:tcBorders>
            <w:vAlign w:val="bottom"/>
          </w:tcPr>
          <w:p w14:paraId="75E0B9E8"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Calibri"/>
                <w:sz w:val="16"/>
                <w:szCs w:val="16"/>
              </w:rPr>
              <w:t>-</w:t>
            </w:r>
          </w:p>
        </w:tc>
      </w:tr>
      <w:tr w:rsidR="00EF48F4" w:rsidRPr="00461966" w14:paraId="517B6049" w14:textId="77777777" w:rsidTr="00FA00B3">
        <w:trPr>
          <w:trHeight w:hRule="exact" w:val="389"/>
        </w:trPr>
        <w:tc>
          <w:tcPr>
            <w:tcW w:w="1222" w:type="pct"/>
            <w:shd w:val="clear" w:color="auto" w:fill="auto"/>
            <w:vAlign w:val="bottom"/>
          </w:tcPr>
          <w:p w14:paraId="0C3C7978" w14:textId="77777777" w:rsidR="00EF48F4" w:rsidRPr="0032691B" w:rsidRDefault="00EF48F4" w:rsidP="00FA00B3">
            <w:pPr>
              <w:tabs>
                <w:tab w:val="right" w:pos="1202"/>
              </w:tabs>
              <w:spacing w:line="320" w:lineRule="exact"/>
              <w:outlineLvl w:val="0"/>
              <w:rPr>
                <w:rFonts w:ascii="Calibri" w:hAnsi="Calibri" w:cs="Arial"/>
                <w:b/>
                <w:bCs/>
                <w:sz w:val="16"/>
                <w:szCs w:val="16"/>
              </w:rPr>
            </w:pPr>
            <w:r w:rsidRPr="0032691B">
              <w:rPr>
                <w:rFonts w:ascii="Calibri" w:hAnsi="Calibri" w:cs="Arial"/>
                <w:b/>
                <w:bCs/>
                <w:sz w:val="16"/>
                <w:szCs w:val="16"/>
              </w:rPr>
              <w:t xml:space="preserve">Total assets </w:t>
            </w:r>
          </w:p>
        </w:tc>
        <w:tc>
          <w:tcPr>
            <w:tcW w:w="442" w:type="pct"/>
            <w:tcBorders>
              <w:top w:val="nil"/>
              <w:left w:val="nil"/>
              <w:bottom w:val="single" w:sz="8" w:space="0" w:color="auto"/>
              <w:right w:val="nil"/>
            </w:tcBorders>
            <w:vAlign w:val="center"/>
          </w:tcPr>
          <w:p w14:paraId="070CA619"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735</w:t>
            </w:r>
            <w:r>
              <w:rPr>
                <w:rFonts w:ascii="Calibri" w:hAnsi="Calibri" w:cs="Arial"/>
                <w:b/>
                <w:sz w:val="16"/>
                <w:szCs w:val="16"/>
              </w:rPr>
              <w:t>,</w:t>
            </w:r>
            <w:r w:rsidRPr="003C6BA3">
              <w:rPr>
                <w:rFonts w:ascii="Calibri" w:hAnsi="Calibri" w:cs="Arial"/>
                <w:b/>
                <w:sz w:val="16"/>
                <w:szCs w:val="16"/>
              </w:rPr>
              <w:t xml:space="preserve">577 </w:t>
            </w:r>
          </w:p>
        </w:tc>
        <w:tc>
          <w:tcPr>
            <w:tcW w:w="504" w:type="pct"/>
            <w:tcBorders>
              <w:top w:val="nil"/>
              <w:left w:val="nil"/>
              <w:bottom w:val="single" w:sz="8" w:space="0" w:color="auto"/>
              <w:right w:val="nil"/>
            </w:tcBorders>
            <w:vAlign w:val="center"/>
          </w:tcPr>
          <w:p w14:paraId="0B4CB4B9"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1</w:t>
            </w:r>
            <w:r>
              <w:rPr>
                <w:rFonts w:ascii="Calibri" w:hAnsi="Calibri" w:cs="Arial"/>
                <w:b/>
                <w:sz w:val="16"/>
                <w:szCs w:val="16"/>
              </w:rPr>
              <w:t>,</w:t>
            </w:r>
            <w:r w:rsidRPr="003C6BA3">
              <w:rPr>
                <w:rFonts w:ascii="Calibri" w:hAnsi="Calibri" w:cs="Arial"/>
                <w:b/>
                <w:sz w:val="16"/>
                <w:szCs w:val="16"/>
              </w:rPr>
              <w:t>421</w:t>
            </w:r>
            <w:r>
              <w:rPr>
                <w:rFonts w:ascii="Calibri" w:hAnsi="Calibri" w:cs="Arial"/>
                <w:b/>
                <w:sz w:val="16"/>
                <w:szCs w:val="16"/>
              </w:rPr>
              <w:t>,</w:t>
            </w:r>
            <w:r w:rsidRPr="003C6BA3">
              <w:rPr>
                <w:rFonts w:ascii="Calibri" w:hAnsi="Calibri" w:cs="Arial"/>
                <w:b/>
                <w:sz w:val="16"/>
                <w:szCs w:val="16"/>
              </w:rPr>
              <w:t xml:space="preserve">432 </w:t>
            </w:r>
          </w:p>
        </w:tc>
        <w:tc>
          <w:tcPr>
            <w:tcW w:w="440" w:type="pct"/>
            <w:tcBorders>
              <w:top w:val="nil"/>
              <w:left w:val="nil"/>
              <w:bottom w:val="single" w:sz="8" w:space="0" w:color="auto"/>
              <w:right w:val="nil"/>
            </w:tcBorders>
            <w:vAlign w:val="center"/>
          </w:tcPr>
          <w:p w14:paraId="18BDD40F"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905</w:t>
            </w:r>
            <w:r>
              <w:rPr>
                <w:rFonts w:ascii="Calibri" w:hAnsi="Calibri" w:cs="Arial"/>
                <w:b/>
                <w:sz w:val="16"/>
                <w:szCs w:val="16"/>
              </w:rPr>
              <w:t>,</w:t>
            </w:r>
            <w:r w:rsidRPr="003C6BA3">
              <w:rPr>
                <w:rFonts w:ascii="Calibri" w:hAnsi="Calibri" w:cs="Arial"/>
                <w:b/>
                <w:sz w:val="16"/>
                <w:szCs w:val="16"/>
              </w:rPr>
              <w:t xml:space="preserve">920 </w:t>
            </w:r>
          </w:p>
        </w:tc>
        <w:tc>
          <w:tcPr>
            <w:tcW w:w="504" w:type="pct"/>
            <w:tcBorders>
              <w:top w:val="nil"/>
              <w:left w:val="nil"/>
              <w:bottom w:val="single" w:sz="8" w:space="0" w:color="auto"/>
              <w:right w:val="nil"/>
            </w:tcBorders>
            <w:vAlign w:val="center"/>
          </w:tcPr>
          <w:p w14:paraId="457CF56D"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5</w:t>
            </w:r>
            <w:r>
              <w:rPr>
                <w:rFonts w:ascii="Calibri" w:hAnsi="Calibri" w:cs="Arial"/>
                <w:b/>
                <w:sz w:val="16"/>
                <w:szCs w:val="16"/>
              </w:rPr>
              <w:t>,</w:t>
            </w:r>
            <w:r w:rsidRPr="003C6BA3">
              <w:rPr>
                <w:rFonts w:ascii="Calibri" w:hAnsi="Calibri" w:cs="Arial"/>
                <w:b/>
                <w:sz w:val="16"/>
                <w:szCs w:val="16"/>
              </w:rPr>
              <w:t>100</w:t>
            </w:r>
            <w:r>
              <w:rPr>
                <w:rFonts w:ascii="Calibri" w:hAnsi="Calibri" w:cs="Arial"/>
                <w:b/>
                <w:sz w:val="16"/>
                <w:szCs w:val="16"/>
              </w:rPr>
              <w:t>,</w:t>
            </w:r>
            <w:r w:rsidRPr="003C6BA3">
              <w:rPr>
                <w:rFonts w:ascii="Calibri" w:hAnsi="Calibri" w:cs="Arial"/>
                <w:b/>
                <w:sz w:val="16"/>
                <w:szCs w:val="16"/>
              </w:rPr>
              <w:t xml:space="preserve">517 </w:t>
            </w:r>
          </w:p>
        </w:tc>
        <w:tc>
          <w:tcPr>
            <w:tcW w:w="479" w:type="pct"/>
            <w:tcBorders>
              <w:top w:val="nil"/>
              <w:left w:val="nil"/>
              <w:bottom w:val="single" w:sz="8" w:space="0" w:color="auto"/>
              <w:right w:val="nil"/>
            </w:tcBorders>
            <w:vAlign w:val="center"/>
          </w:tcPr>
          <w:p w14:paraId="65E0365B"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11</w:t>
            </w:r>
            <w:r>
              <w:rPr>
                <w:rFonts w:ascii="Calibri" w:hAnsi="Calibri" w:cs="Arial"/>
                <w:b/>
                <w:sz w:val="16"/>
                <w:szCs w:val="16"/>
              </w:rPr>
              <w:t>,</w:t>
            </w:r>
            <w:r w:rsidRPr="003C6BA3">
              <w:rPr>
                <w:rFonts w:ascii="Calibri" w:hAnsi="Calibri" w:cs="Arial"/>
                <w:b/>
                <w:sz w:val="16"/>
                <w:szCs w:val="16"/>
              </w:rPr>
              <w:t>565</w:t>
            </w:r>
            <w:r>
              <w:rPr>
                <w:rFonts w:ascii="Calibri" w:hAnsi="Calibri" w:cs="Arial"/>
                <w:b/>
                <w:sz w:val="16"/>
                <w:szCs w:val="16"/>
              </w:rPr>
              <w:t>,</w:t>
            </w:r>
            <w:r w:rsidRPr="003C6BA3">
              <w:rPr>
                <w:rFonts w:ascii="Calibri" w:hAnsi="Calibri" w:cs="Arial"/>
                <w:b/>
                <w:sz w:val="16"/>
                <w:szCs w:val="16"/>
              </w:rPr>
              <w:t xml:space="preserve">212 </w:t>
            </w:r>
          </w:p>
        </w:tc>
        <w:tc>
          <w:tcPr>
            <w:tcW w:w="467" w:type="pct"/>
            <w:tcBorders>
              <w:top w:val="nil"/>
              <w:left w:val="nil"/>
              <w:bottom w:val="single" w:sz="8" w:space="0" w:color="auto"/>
              <w:right w:val="nil"/>
            </w:tcBorders>
            <w:vAlign w:val="center"/>
          </w:tcPr>
          <w:p w14:paraId="6592202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414</w:t>
            </w:r>
            <w:r>
              <w:rPr>
                <w:rFonts w:ascii="Calibri" w:hAnsi="Calibri" w:cs="Arial"/>
                <w:b/>
                <w:sz w:val="16"/>
                <w:szCs w:val="16"/>
              </w:rPr>
              <w:t>,</w:t>
            </w:r>
            <w:r w:rsidRPr="003C6BA3">
              <w:rPr>
                <w:rFonts w:ascii="Calibri" w:hAnsi="Calibri" w:cs="Arial"/>
                <w:b/>
                <w:sz w:val="16"/>
                <w:szCs w:val="16"/>
              </w:rPr>
              <w:t xml:space="preserve">161 </w:t>
            </w:r>
          </w:p>
        </w:tc>
        <w:tc>
          <w:tcPr>
            <w:tcW w:w="474" w:type="pct"/>
            <w:tcBorders>
              <w:top w:val="nil"/>
              <w:left w:val="nil"/>
              <w:bottom w:val="single" w:sz="8" w:space="0" w:color="auto"/>
              <w:right w:val="nil"/>
            </w:tcBorders>
            <w:vAlign w:val="center"/>
          </w:tcPr>
          <w:p w14:paraId="31E7F22D"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27</w:t>
            </w:r>
            <w:r>
              <w:rPr>
                <w:rFonts w:ascii="Calibri" w:hAnsi="Calibri" w:cs="Arial"/>
                <w:b/>
                <w:sz w:val="16"/>
                <w:szCs w:val="16"/>
              </w:rPr>
              <w:t>,</w:t>
            </w:r>
            <w:r w:rsidRPr="003C6BA3">
              <w:rPr>
                <w:rFonts w:ascii="Calibri" w:hAnsi="Calibri" w:cs="Arial"/>
                <w:b/>
                <w:sz w:val="16"/>
                <w:szCs w:val="16"/>
              </w:rPr>
              <w:t>142</w:t>
            </w:r>
            <w:r>
              <w:rPr>
                <w:rFonts w:ascii="Calibri" w:hAnsi="Calibri" w:cs="Arial"/>
                <w:b/>
                <w:sz w:val="16"/>
                <w:szCs w:val="16"/>
              </w:rPr>
              <w:t>,</w:t>
            </w:r>
            <w:r w:rsidRPr="003C6BA3">
              <w:rPr>
                <w:rFonts w:ascii="Calibri" w:hAnsi="Calibri" w:cs="Arial"/>
                <w:b/>
                <w:sz w:val="16"/>
                <w:szCs w:val="16"/>
              </w:rPr>
              <w:t xml:space="preserve">819 </w:t>
            </w:r>
          </w:p>
        </w:tc>
        <w:tc>
          <w:tcPr>
            <w:tcW w:w="468" w:type="pct"/>
            <w:tcBorders>
              <w:top w:val="nil"/>
              <w:left w:val="nil"/>
              <w:bottom w:val="single" w:sz="8" w:space="0" w:color="auto"/>
              <w:right w:val="nil"/>
            </w:tcBorders>
            <w:vAlign w:val="center"/>
          </w:tcPr>
          <w:p w14:paraId="2A426DCF" w14:textId="77777777" w:rsidR="00EF48F4" w:rsidRPr="00461966" w:rsidDel="00D96E20" w:rsidRDefault="00EF48F4" w:rsidP="00FA00B3">
            <w:pPr>
              <w:spacing w:line="320" w:lineRule="exact"/>
              <w:jc w:val="right"/>
              <w:rPr>
                <w:rFonts w:ascii="Calibri" w:eastAsia="Calibri" w:hAnsi="Calibri" w:cstheme="minorHAnsi"/>
                <w:b/>
                <w:bCs/>
                <w:sz w:val="16"/>
                <w:szCs w:val="16"/>
              </w:rPr>
            </w:pPr>
            <w:r w:rsidRPr="003C6BA3">
              <w:rPr>
                <w:rFonts w:ascii="Calibri" w:hAnsi="Calibri" w:cs="Arial"/>
                <w:b/>
                <w:sz w:val="16"/>
                <w:szCs w:val="16"/>
              </w:rPr>
              <w:t>24</w:t>
            </w:r>
            <w:r>
              <w:rPr>
                <w:rFonts w:ascii="Calibri" w:hAnsi="Calibri" w:cs="Arial"/>
                <w:b/>
                <w:sz w:val="16"/>
                <w:szCs w:val="16"/>
              </w:rPr>
              <w:t>,703,191</w:t>
            </w:r>
            <w:r w:rsidRPr="003C6BA3">
              <w:rPr>
                <w:rFonts w:ascii="Calibri" w:hAnsi="Calibri" w:cs="Arial"/>
                <w:b/>
                <w:sz w:val="16"/>
                <w:szCs w:val="16"/>
              </w:rPr>
              <w:t xml:space="preserve"> </w:t>
            </w:r>
          </w:p>
        </w:tc>
      </w:tr>
      <w:tr w:rsidR="00EF48F4" w:rsidRPr="00461966" w14:paraId="5C93CDFD" w14:textId="77777777" w:rsidTr="00FA00B3">
        <w:trPr>
          <w:trHeight w:val="320"/>
        </w:trPr>
        <w:tc>
          <w:tcPr>
            <w:tcW w:w="1222" w:type="pct"/>
          </w:tcPr>
          <w:p w14:paraId="0529B24E" w14:textId="77777777" w:rsidR="00EF48F4" w:rsidRPr="00F23FC5" w:rsidRDefault="00EF48F4" w:rsidP="00FA00B3">
            <w:pPr>
              <w:tabs>
                <w:tab w:val="right" w:pos="1202"/>
              </w:tabs>
              <w:spacing w:line="320" w:lineRule="exact"/>
              <w:outlineLvl w:val="0"/>
              <w:rPr>
                <w:rFonts w:ascii="Calibri" w:hAnsi="Calibri" w:cs="Arial"/>
                <w:b/>
                <w:spacing w:val="-2"/>
                <w:sz w:val="16"/>
                <w:szCs w:val="16"/>
              </w:rPr>
            </w:pPr>
            <w:r w:rsidRPr="00F23FC5">
              <w:rPr>
                <w:rFonts w:ascii="Calibri" w:hAnsi="Calibri" w:cs="Arial"/>
                <w:b/>
                <w:spacing w:val="-2"/>
                <w:sz w:val="16"/>
                <w:szCs w:val="16"/>
              </w:rPr>
              <w:t>Liabilities</w:t>
            </w:r>
          </w:p>
        </w:tc>
        <w:tc>
          <w:tcPr>
            <w:tcW w:w="442" w:type="pct"/>
            <w:tcBorders>
              <w:top w:val="single" w:sz="12" w:space="0" w:color="auto"/>
            </w:tcBorders>
            <w:vAlign w:val="bottom"/>
          </w:tcPr>
          <w:p w14:paraId="2BAA0F63" w14:textId="77777777" w:rsidR="00EF48F4" w:rsidRPr="00461966" w:rsidRDefault="00EF48F4" w:rsidP="00FA00B3">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361D1385" w14:textId="77777777" w:rsidR="00EF48F4" w:rsidRPr="00461966" w:rsidRDefault="00EF48F4" w:rsidP="00FA00B3">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1482A4E5" w14:textId="77777777" w:rsidR="00EF48F4" w:rsidRPr="00461966" w:rsidRDefault="00EF48F4" w:rsidP="00FA00B3">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72FC94EB" w14:textId="77777777" w:rsidR="00EF48F4" w:rsidRPr="00461966" w:rsidRDefault="00EF48F4" w:rsidP="00FA00B3">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5EE9F042" w14:textId="77777777" w:rsidR="00EF48F4" w:rsidRPr="00461966" w:rsidRDefault="00EF48F4" w:rsidP="00FA00B3">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4FB2FB9A" w14:textId="77777777" w:rsidR="00EF48F4" w:rsidRPr="00461966" w:rsidRDefault="00EF48F4" w:rsidP="00FA00B3">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206B24CE" w14:textId="77777777" w:rsidR="00EF48F4" w:rsidRPr="00461966" w:rsidRDefault="00EF48F4" w:rsidP="00FA00B3">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496FAEDA" w14:textId="77777777" w:rsidR="00EF48F4" w:rsidRPr="00461966" w:rsidDel="00D96E20" w:rsidRDefault="00EF48F4" w:rsidP="00FA00B3">
            <w:pPr>
              <w:spacing w:line="320" w:lineRule="exact"/>
              <w:jc w:val="right"/>
              <w:rPr>
                <w:rFonts w:ascii="Calibri" w:eastAsia="Calibri" w:hAnsi="Calibri" w:cstheme="minorHAnsi"/>
                <w:b/>
                <w:bCs/>
                <w:sz w:val="16"/>
                <w:szCs w:val="16"/>
              </w:rPr>
            </w:pPr>
          </w:p>
        </w:tc>
      </w:tr>
      <w:tr w:rsidR="00EF48F4" w:rsidRPr="00461966" w14:paraId="507C5A73" w14:textId="77777777" w:rsidTr="00FA00B3">
        <w:trPr>
          <w:trHeight w:val="320"/>
        </w:trPr>
        <w:tc>
          <w:tcPr>
            <w:tcW w:w="1222" w:type="pct"/>
          </w:tcPr>
          <w:p w14:paraId="2D525939"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Deposits from customers </w:t>
            </w:r>
          </w:p>
        </w:tc>
        <w:tc>
          <w:tcPr>
            <w:tcW w:w="442" w:type="pct"/>
            <w:tcBorders>
              <w:top w:val="nil"/>
              <w:left w:val="nil"/>
              <w:bottom w:val="nil"/>
              <w:right w:val="nil"/>
            </w:tcBorders>
            <w:shd w:val="clear" w:color="auto" w:fill="auto"/>
            <w:vAlign w:val="bottom"/>
          </w:tcPr>
          <w:p w14:paraId="4B35B247"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148</w:t>
            </w:r>
            <w:r>
              <w:rPr>
                <w:rFonts w:ascii="Calibri" w:hAnsi="Calibri" w:cs="Calibri"/>
                <w:sz w:val="16"/>
                <w:szCs w:val="16"/>
              </w:rPr>
              <w:t>,</w:t>
            </w:r>
            <w:r w:rsidRPr="003C6BA3">
              <w:rPr>
                <w:rFonts w:ascii="Calibri" w:hAnsi="Calibri" w:cs="Calibri"/>
                <w:sz w:val="16"/>
                <w:szCs w:val="16"/>
              </w:rPr>
              <w:t>351</w:t>
            </w:r>
          </w:p>
        </w:tc>
        <w:tc>
          <w:tcPr>
            <w:tcW w:w="504" w:type="pct"/>
            <w:tcBorders>
              <w:top w:val="nil"/>
              <w:left w:val="nil"/>
              <w:bottom w:val="nil"/>
              <w:right w:val="nil"/>
            </w:tcBorders>
            <w:shd w:val="clear" w:color="auto" w:fill="auto"/>
            <w:vAlign w:val="bottom"/>
          </w:tcPr>
          <w:p w14:paraId="66052E13"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40" w:type="pct"/>
            <w:tcBorders>
              <w:top w:val="nil"/>
              <w:left w:val="nil"/>
              <w:bottom w:val="nil"/>
              <w:right w:val="nil"/>
            </w:tcBorders>
            <w:shd w:val="clear" w:color="auto" w:fill="auto"/>
            <w:vAlign w:val="bottom"/>
          </w:tcPr>
          <w:p w14:paraId="6FC57866"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05A8D7AC"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79" w:type="pct"/>
            <w:tcBorders>
              <w:top w:val="nil"/>
              <w:left w:val="nil"/>
              <w:bottom w:val="nil"/>
              <w:right w:val="nil"/>
            </w:tcBorders>
            <w:shd w:val="clear" w:color="auto" w:fill="auto"/>
            <w:vAlign w:val="bottom"/>
          </w:tcPr>
          <w:p w14:paraId="39668347"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67" w:type="pct"/>
            <w:tcBorders>
              <w:top w:val="nil"/>
              <w:left w:val="nil"/>
              <w:bottom w:val="nil"/>
              <w:right w:val="nil"/>
            </w:tcBorders>
            <w:shd w:val="clear" w:color="auto" w:fill="auto"/>
            <w:vAlign w:val="bottom"/>
          </w:tcPr>
          <w:p w14:paraId="2CC71190"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280</w:t>
            </w:r>
            <w:r>
              <w:rPr>
                <w:rFonts w:ascii="Calibri" w:hAnsi="Calibri" w:cs="Calibri"/>
                <w:sz w:val="16"/>
                <w:szCs w:val="16"/>
              </w:rPr>
              <w:t>,</w:t>
            </w:r>
            <w:r w:rsidRPr="003C6BA3">
              <w:rPr>
                <w:rFonts w:ascii="Calibri" w:hAnsi="Calibri" w:cs="Calibri"/>
                <w:sz w:val="16"/>
                <w:szCs w:val="16"/>
              </w:rPr>
              <w:t>745</w:t>
            </w:r>
          </w:p>
        </w:tc>
        <w:tc>
          <w:tcPr>
            <w:tcW w:w="474" w:type="pct"/>
            <w:tcBorders>
              <w:top w:val="nil"/>
              <w:left w:val="nil"/>
              <w:bottom w:val="nil"/>
              <w:right w:val="nil"/>
            </w:tcBorders>
            <w:shd w:val="clear" w:color="auto" w:fill="auto"/>
            <w:vAlign w:val="bottom"/>
          </w:tcPr>
          <w:p w14:paraId="6BF981D3"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429</w:t>
            </w:r>
            <w:r>
              <w:rPr>
                <w:rFonts w:ascii="Calibri" w:hAnsi="Calibri" w:cs="Calibri"/>
                <w:sz w:val="16"/>
                <w:szCs w:val="16"/>
              </w:rPr>
              <w:t>,</w:t>
            </w:r>
            <w:r w:rsidRPr="003C6BA3">
              <w:rPr>
                <w:rFonts w:ascii="Calibri" w:hAnsi="Calibri" w:cs="Calibri"/>
                <w:sz w:val="16"/>
                <w:szCs w:val="16"/>
              </w:rPr>
              <w:t>096</w:t>
            </w:r>
          </w:p>
        </w:tc>
        <w:tc>
          <w:tcPr>
            <w:tcW w:w="468" w:type="pct"/>
            <w:tcBorders>
              <w:top w:val="nil"/>
              <w:left w:val="nil"/>
              <w:bottom w:val="nil"/>
              <w:right w:val="nil"/>
            </w:tcBorders>
            <w:vAlign w:val="bottom"/>
          </w:tcPr>
          <w:p w14:paraId="5DF6648D" w14:textId="77777777" w:rsidR="00EF48F4" w:rsidRPr="00461966" w:rsidDel="00D96E20" w:rsidRDefault="00EF48F4" w:rsidP="00FA00B3">
            <w:pPr>
              <w:spacing w:line="320" w:lineRule="exact"/>
              <w:jc w:val="right"/>
              <w:rPr>
                <w:rFonts w:ascii="Calibri" w:eastAsia="Calibri" w:hAnsi="Calibri" w:cstheme="minorHAnsi"/>
                <w:b/>
                <w:bCs/>
                <w:sz w:val="16"/>
                <w:szCs w:val="16"/>
              </w:rPr>
            </w:pPr>
            <w:r w:rsidRPr="003C6BA3">
              <w:rPr>
                <w:rFonts w:ascii="Calibri" w:hAnsi="Calibri" w:cs="Calibri"/>
                <w:sz w:val="16"/>
                <w:szCs w:val="16"/>
              </w:rPr>
              <w:t>-</w:t>
            </w:r>
          </w:p>
        </w:tc>
      </w:tr>
      <w:tr w:rsidR="00EF48F4" w:rsidRPr="00461966" w14:paraId="783E5B4B" w14:textId="77777777" w:rsidTr="00FA00B3">
        <w:trPr>
          <w:trHeight w:val="299"/>
        </w:trPr>
        <w:tc>
          <w:tcPr>
            <w:tcW w:w="1222" w:type="pct"/>
          </w:tcPr>
          <w:p w14:paraId="4DA6D6D4"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Borrowings </w:t>
            </w:r>
          </w:p>
        </w:tc>
        <w:tc>
          <w:tcPr>
            <w:tcW w:w="442" w:type="pct"/>
            <w:tcBorders>
              <w:top w:val="nil"/>
              <w:left w:val="nil"/>
              <w:bottom w:val="nil"/>
              <w:right w:val="nil"/>
            </w:tcBorders>
            <w:shd w:val="clear" w:color="auto" w:fill="auto"/>
            <w:vAlign w:val="bottom"/>
          </w:tcPr>
          <w:p w14:paraId="148C4FD2"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313</w:t>
            </w:r>
            <w:r>
              <w:rPr>
                <w:rFonts w:ascii="Calibri" w:hAnsi="Calibri" w:cs="Calibri"/>
                <w:sz w:val="16"/>
                <w:szCs w:val="16"/>
              </w:rPr>
              <w:t>,</w:t>
            </w:r>
            <w:r w:rsidRPr="003C6BA3">
              <w:rPr>
                <w:rFonts w:ascii="Calibri" w:hAnsi="Calibri" w:cs="Calibri"/>
                <w:sz w:val="16"/>
                <w:szCs w:val="16"/>
              </w:rPr>
              <w:t xml:space="preserve">492 </w:t>
            </w:r>
          </w:p>
        </w:tc>
        <w:tc>
          <w:tcPr>
            <w:tcW w:w="504" w:type="pct"/>
            <w:tcBorders>
              <w:top w:val="nil"/>
              <w:left w:val="nil"/>
              <w:bottom w:val="nil"/>
              <w:right w:val="nil"/>
            </w:tcBorders>
            <w:shd w:val="clear" w:color="auto" w:fill="auto"/>
            <w:vAlign w:val="bottom"/>
          </w:tcPr>
          <w:p w14:paraId="65DEE5BB"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559</w:t>
            </w:r>
            <w:r>
              <w:rPr>
                <w:rFonts w:ascii="Calibri" w:hAnsi="Calibri" w:cs="Calibri"/>
                <w:sz w:val="16"/>
                <w:szCs w:val="16"/>
              </w:rPr>
              <w:t>,</w:t>
            </w:r>
            <w:r w:rsidRPr="003C6BA3">
              <w:rPr>
                <w:rFonts w:ascii="Calibri" w:hAnsi="Calibri" w:cs="Calibri"/>
                <w:sz w:val="16"/>
                <w:szCs w:val="16"/>
              </w:rPr>
              <w:t xml:space="preserve">016 </w:t>
            </w:r>
          </w:p>
        </w:tc>
        <w:tc>
          <w:tcPr>
            <w:tcW w:w="440" w:type="pct"/>
            <w:tcBorders>
              <w:top w:val="nil"/>
              <w:left w:val="nil"/>
              <w:bottom w:val="nil"/>
              <w:right w:val="nil"/>
            </w:tcBorders>
            <w:shd w:val="clear" w:color="auto" w:fill="auto"/>
            <w:vAlign w:val="bottom"/>
          </w:tcPr>
          <w:p w14:paraId="33202AD9"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441</w:t>
            </w:r>
            <w:r>
              <w:rPr>
                <w:rFonts w:ascii="Calibri" w:hAnsi="Calibri" w:cs="Calibri"/>
                <w:sz w:val="16"/>
                <w:szCs w:val="16"/>
              </w:rPr>
              <w:t>,</w:t>
            </w:r>
            <w:r w:rsidRPr="003C6BA3">
              <w:rPr>
                <w:rFonts w:ascii="Calibri" w:hAnsi="Calibri" w:cs="Calibri"/>
                <w:sz w:val="16"/>
                <w:szCs w:val="16"/>
              </w:rPr>
              <w:t xml:space="preserve">392 </w:t>
            </w:r>
          </w:p>
        </w:tc>
        <w:tc>
          <w:tcPr>
            <w:tcW w:w="504" w:type="pct"/>
            <w:tcBorders>
              <w:top w:val="nil"/>
              <w:left w:val="nil"/>
              <w:bottom w:val="nil"/>
              <w:right w:val="nil"/>
            </w:tcBorders>
            <w:shd w:val="clear" w:color="auto" w:fill="auto"/>
            <w:vAlign w:val="bottom"/>
          </w:tcPr>
          <w:p w14:paraId="7418A098"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3</w:t>
            </w:r>
            <w:r>
              <w:rPr>
                <w:rFonts w:ascii="Calibri" w:hAnsi="Calibri" w:cs="Calibri"/>
                <w:sz w:val="16"/>
                <w:szCs w:val="16"/>
              </w:rPr>
              <w:t>,</w:t>
            </w:r>
            <w:r w:rsidRPr="003C6BA3">
              <w:rPr>
                <w:rFonts w:ascii="Calibri" w:hAnsi="Calibri" w:cs="Calibri"/>
                <w:sz w:val="16"/>
                <w:szCs w:val="16"/>
              </w:rPr>
              <w:t>931</w:t>
            </w:r>
            <w:r>
              <w:rPr>
                <w:rFonts w:ascii="Calibri" w:hAnsi="Calibri" w:cs="Calibri"/>
                <w:sz w:val="16"/>
                <w:szCs w:val="16"/>
              </w:rPr>
              <w:t>,</w:t>
            </w:r>
            <w:r w:rsidRPr="003C6BA3">
              <w:rPr>
                <w:rFonts w:ascii="Calibri" w:hAnsi="Calibri" w:cs="Calibri"/>
                <w:sz w:val="16"/>
                <w:szCs w:val="16"/>
              </w:rPr>
              <w:t xml:space="preserve">617 </w:t>
            </w:r>
          </w:p>
        </w:tc>
        <w:tc>
          <w:tcPr>
            <w:tcW w:w="479" w:type="pct"/>
            <w:tcBorders>
              <w:top w:val="nil"/>
              <w:left w:val="nil"/>
              <w:bottom w:val="nil"/>
              <w:right w:val="nil"/>
            </w:tcBorders>
            <w:shd w:val="clear" w:color="auto" w:fill="auto"/>
            <w:vAlign w:val="bottom"/>
          </w:tcPr>
          <w:p w14:paraId="6FD5D848"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8</w:t>
            </w:r>
            <w:r>
              <w:rPr>
                <w:rFonts w:ascii="Calibri" w:hAnsi="Calibri" w:cs="Calibri"/>
                <w:sz w:val="16"/>
                <w:szCs w:val="16"/>
              </w:rPr>
              <w:t>,</w:t>
            </w:r>
            <w:r w:rsidRPr="003C6BA3">
              <w:rPr>
                <w:rFonts w:ascii="Calibri" w:hAnsi="Calibri" w:cs="Calibri"/>
                <w:sz w:val="16"/>
                <w:szCs w:val="16"/>
              </w:rPr>
              <w:t>577</w:t>
            </w:r>
            <w:r>
              <w:rPr>
                <w:rFonts w:ascii="Calibri" w:hAnsi="Calibri" w:cs="Calibri"/>
                <w:sz w:val="16"/>
                <w:szCs w:val="16"/>
              </w:rPr>
              <w:t>,</w:t>
            </w:r>
            <w:r w:rsidRPr="003C6BA3">
              <w:rPr>
                <w:rFonts w:ascii="Calibri" w:hAnsi="Calibri" w:cs="Calibri"/>
                <w:sz w:val="16"/>
                <w:szCs w:val="16"/>
              </w:rPr>
              <w:t xml:space="preserve">456 </w:t>
            </w:r>
          </w:p>
        </w:tc>
        <w:tc>
          <w:tcPr>
            <w:tcW w:w="467" w:type="pct"/>
            <w:tcBorders>
              <w:top w:val="nil"/>
              <w:left w:val="nil"/>
              <w:bottom w:val="nil"/>
              <w:right w:val="nil"/>
            </w:tcBorders>
            <w:shd w:val="clear" w:color="auto" w:fill="auto"/>
            <w:vAlign w:val="bottom"/>
          </w:tcPr>
          <w:p w14:paraId="79D7461A"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55</w:t>
            </w:r>
            <w:r>
              <w:rPr>
                <w:rFonts w:ascii="Calibri" w:hAnsi="Calibri" w:cs="Calibri"/>
                <w:sz w:val="16"/>
                <w:szCs w:val="16"/>
              </w:rPr>
              <w:t>,</w:t>
            </w:r>
            <w:r w:rsidRPr="003C6BA3">
              <w:rPr>
                <w:rFonts w:ascii="Calibri" w:hAnsi="Calibri" w:cs="Calibri"/>
                <w:sz w:val="16"/>
                <w:szCs w:val="16"/>
              </w:rPr>
              <w:t xml:space="preserve">014 </w:t>
            </w:r>
          </w:p>
        </w:tc>
        <w:tc>
          <w:tcPr>
            <w:tcW w:w="474" w:type="pct"/>
            <w:tcBorders>
              <w:top w:val="nil"/>
              <w:left w:val="nil"/>
              <w:bottom w:val="nil"/>
              <w:right w:val="nil"/>
            </w:tcBorders>
            <w:shd w:val="clear" w:color="auto" w:fill="auto"/>
            <w:vAlign w:val="bottom"/>
          </w:tcPr>
          <w:p w14:paraId="52A94EB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14</w:t>
            </w:r>
            <w:r>
              <w:rPr>
                <w:rFonts w:ascii="Calibri" w:hAnsi="Calibri" w:cs="Calibri"/>
                <w:sz w:val="16"/>
                <w:szCs w:val="16"/>
              </w:rPr>
              <w:t>,</w:t>
            </w:r>
            <w:r w:rsidRPr="003C6BA3">
              <w:rPr>
                <w:rFonts w:ascii="Calibri" w:hAnsi="Calibri" w:cs="Calibri"/>
                <w:sz w:val="16"/>
                <w:szCs w:val="16"/>
              </w:rPr>
              <w:t>877</w:t>
            </w:r>
            <w:r>
              <w:rPr>
                <w:rFonts w:ascii="Calibri" w:hAnsi="Calibri" w:cs="Calibri"/>
                <w:sz w:val="16"/>
                <w:szCs w:val="16"/>
              </w:rPr>
              <w:t>,</w:t>
            </w:r>
            <w:r w:rsidRPr="003C6BA3">
              <w:rPr>
                <w:rFonts w:ascii="Calibri" w:hAnsi="Calibri" w:cs="Calibri"/>
                <w:sz w:val="16"/>
                <w:szCs w:val="16"/>
              </w:rPr>
              <w:t xml:space="preserve">987 </w:t>
            </w:r>
          </w:p>
        </w:tc>
        <w:tc>
          <w:tcPr>
            <w:tcW w:w="468" w:type="pct"/>
            <w:tcBorders>
              <w:top w:val="nil"/>
              <w:left w:val="nil"/>
              <w:bottom w:val="nil"/>
              <w:right w:val="nil"/>
            </w:tcBorders>
            <w:vAlign w:val="bottom"/>
          </w:tcPr>
          <w:p w14:paraId="443D2196" w14:textId="77777777" w:rsidR="00EF48F4" w:rsidRPr="00461966" w:rsidDel="00D96E20" w:rsidRDefault="00EF48F4" w:rsidP="00FA00B3">
            <w:pPr>
              <w:spacing w:line="320" w:lineRule="exact"/>
              <w:jc w:val="right"/>
              <w:rPr>
                <w:rFonts w:ascii="Calibri" w:eastAsia="Calibri" w:hAnsi="Calibri" w:cstheme="minorHAnsi"/>
                <w:b/>
                <w:bCs/>
                <w:sz w:val="16"/>
                <w:szCs w:val="16"/>
              </w:rPr>
            </w:pPr>
            <w:r w:rsidRPr="003C6BA3">
              <w:rPr>
                <w:rFonts w:ascii="Calibri" w:hAnsi="Calibri" w:cs="Calibri"/>
                <w:sz w:val="16"/>
                <w:szCs w:val="16"/>
              </w:rPr>
              <w:t>14</w:t>
            </w:r>
            <w:r>
              <w:rPr>
                <w:rFonts w:ascii="Calibri" w:hAnsi="Calibri" w:cs="Calibri"/>
                <w:sz w:val="16"/>
                <w:szCs w:val="16"/>
              </w:rPr>
              <w:t>,</w:t>
            </w:r>
            <w:r w:rsidRPr="003C6BA3">
              <w:rPr>
                <w:rFonts w:ascii="Calibri" w:hAnsi="Calibri" w:cs="Calibri"/>
                <w:sz w:val="16"/>
                <w:szCs w:val="16"/>
              </w:rPr>
              <w:t>665</w:t>
            </w:r>
            <w:r>
              <w:rPr>
                <w:rFonts w:ascii="Calibri" w:hAnsi="Calibri" w:cs="Calibri"/>
                <w:sz w:val="16"/>
                <w:szCs w:val="16"/>
              </w:rPr>
              <w:t>,</w:t>
            </w:r>
            <w:r w:rsidRPr="003C6BA3">
              <w:rPr>
                <w:rFonts w:ascii="Calibri" w:hAnsi="Calibri" w:cs="Calibri"/>
                <w:sz w:val="16"/>
                <w:szCs w:val="16"/>
              </w:rPr>
              <w:t xml:space="preserve">772 </w:t>
            </w:r>
          </w:p>
        </w:tc>
      </w:tr>
      <w:tr w:rsidR="00EF48F4" w:rsidRPr="00461966" w14:paraId="5DEDEEB3" w14:textId="77777777" w:rsidTr="00FA00B3">
        <w:trPr>
          <w:trHeight w:val="320"/>
        </w:trPr>
        <w:tc>
          <w:tcPr>
            <w:tcW w:w="1222" w:type="pct"/>
          </w:tcPr>
          <w:p w14:paraId="0B414A5B"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Debt securities issued </w:t>
            </w:r>
          </w:p>
        </w:tc>
        <w:tc>
          <w:tcPr>
            <w:tcW w:w="442" w:type="pct"/>
            <w:tcBorders>
              <w:top w:val="nil"/>
              <w:left w:val="nil"/>
              <w:bottom w:val="nil"/>
              <w:right w:val="nil"/>
            </w:tcBorders>
            <w:shd w:val="clear" w:color="auto" w:fill="auto"/>
            <w:vAlign w:val="bottom"/>
          </w:tcPr>
          <w:p w14:paraId="62CE2D25"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1AA6C51A"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40" w:type="pct"/>
            <w:tcBorders>
              <w:top w:val="nil"/>
              <w:left w:val="nil"/>
              <w:bottom w:val="nil"/>
              <w:right w:val="nil"/>
            </w:tcBorders>
            <w:shd w:val="clear" w:color="auto" w:fill="auto"/>
            <w:vAlign w:val="bottom"/>
          </w:tcPr>
          <w:p w14:paraId="0AE43610"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6FFABF7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c>
          <w:tcPr>
            <w:tcW w:w="479" w:type="pct"/>
            <w:tcBorders>
              <w:top w:val="nil"/>
              <w:left w:val="nil"/>
              <w:bottom w:val="nil"/>
              <w:right w:val="nil"/>
            </w:tcBorders>
            <w:shd w:val="clear" w:color="auto" w:fill="auto"/>
            <w:vAlign w:val="bottom"/>
          </w:tcPr>
          <w:p w14:paraId="018FB576"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w:t>
            </w:r>
          </w:p>
        </w:tc>
        <w:tc>
          <w:tcPr>
            <w:tcW w:w="467" w:type="pct"/>
            <w:tcBorders>
              <w:top w:val="nil"/>
              <w:left w:val="nil"/>
              <w:bottom w:val="nil"/>
              <w:right w:val="nil"/>
            </w:tcBorders>
            <w:shd w:val="clear" w:color="auto" w:fill="auto"/>
            <w:vAlign w:val="bottom"/>
          </w:tcPr>
          <w:p w14:paraId="01312E23"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43</w:t>
            </w:r>
            <w:r>
              <w:rPr>
                <w:rFonts w:ascii="Calibri" w:hAnsi="Calibri" w:cs="Calibri"/>
                <w:sz w:val="16"/>
                <w:szCs w:val="16"/>
              </w:rPr>
              <w:t>,</w:t>
            </w:r>
            <w:r w:rsidRPr="003C6BA3">
              <w:rPr>
                <w:rFonts w:ascii="Calibri" w:hAnsi="Calibri" w:cs="Calibri"/>
                <w:sz w:val="16"/>
                <w:szCs w:val="16"/>
              </w:rPr>
              <w:t xml:space="preserve">347 </w:t>
            </w:r>
          </w:p>
        </w:tc>
        <w:tc>
          <w:tcPr>
            <w:tcW w:w="474" w:type="pct"/>
            <w:tcBorders>
              <w:top w:val="nil"/>
              <w:left w:val="nil"/>
              <w:bottom w:val="nil"/>
              <w:right w:val="nil"/>
            </w:tcBorders>
            <w:shd w:val="clear" w:color="auto" w:fill="auto"/>
            <w:vAlign w:val="bottom"/>
          </w:tcPr>
          <w:p w14:paraId="56C3A605"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150</w:t>
            </w:r>
            <w:r>
              <w:rPr>
                <w:rFonts w:ascii="Calibri" w:hAnsi="Calibri" w:cs="Calibri"/>
                <w:sz w:val="16"/>
                <w:szCs w:val="16"/>
              </w:rPr>
              <w:t>,</w:t>
            </w:r>
            <w:r w:rsidRPr="003C6BA3">
              <w:rPr>
                <w:rFonts w:ascii="Calibri" w:hAnsi="Calibri" w:cs="Calibri"/>
                <w:sz w:val="16"/>
                <w:szCs w:val="16"/>
              </w:rPr>
              <w:t xml:space="preserve">557 </w:t>
            </w:r>
          </w:p>
        </w:tc>
        <w:tc>
          <w:tcPr>
            <w:tcW w:w="468" w:type="pct"/>
            <w:tcBorders>
              <w:top w:val="nil"/>
              <w:left w:val="nil"/>
              <w:bottom w:val="nil"/>
              <w:right w:val="nil"/>
            </w:tcBorders>
            <w:vAlign w:val="bottom"/>
          </w:tcPr>
          <w:p w14:paraId="2AC4E0B9" w14:textId="77777777" w:rsidR="00EF48F4" w:rsidRPr="00461966" w:rsidDel="00D96E20" w:rsidRDefault="00EF48F4" w:rsidP="00FA00B3">
            <w:pPr>
              <w:spacing w:line="320" w:lineRule="exact"/>
              <w:jc w:val="right"/>
              <w:rPr>
                <w:rFonts w:ascii="Calibri" w:eastAsia="Calibri" w:hAnsi="Calibri" w:cstheme="minorHAnsi"/>
                <w:b/>
                <w:bCs/>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r>
      <w:tr w:rsidR="00EF48F4" w:rsidRPr="00461966" w14:paraId="6F85F806" w14:textId="77777777" w:rsidTr="00453BC5">
        <w:trPr>
          <w:trHeight w:val="421"/>
        </w:trPr>
        <w:tc>
          <w:tcPr>
            <w:tcW w:w="1222" w:type="pct"/>
          </w:tcPr>
          <w:p w14:paraId="5911CE84" w14:textId="6BA4B465" w:rsidR="00EF48F4" w:rsidRPr="00461966" w:rsidRDefault="00EF48F4" w:rsidP="00453BC5">
            <w:pPr>
              <w:tabs>
                <w:tab w:val="left" w:pos="-720"/>
              </w:tabs>
              <w:suppressAutoHyphens/>
              <w:spacing w:line="280" w:lineRule="exact"/>
              <w:ind w:right="-5"/>
              <w:rPr>
                <w:rFonts w:ascii="Calibri" w:hAnsi="Calibri" w:cs="Arial"/>
                <w:spacing w:val="-2"/>
                <w:sz w:val="16"/>
                <w:szCs w:val="16"/>
              </w:rPr>
            </w:pPr>
            <w:r w:rsidRPr="00453BC5">
              <w:rPr>
                <w:rFonts w:asciiTheme="minorHAnsi" w:hAnsiTheme="minorHAnsi" w:cs="Arial"/>
                <w:spacing w:val="-2"/>
                <w:sz w:val="16"/>
                <w:szCs w:val="16"/>
              </w:rPr>
              <w:t>Provisions for guarantees, commitments and other liabilities</w:t>
            </w:r>
          </w:p>
        </w:tc>
        <w:tc>
          <w:tcPr>
            <w:tcW w:w="442" w:type="pct"/>
            <w:tcBorders>
              <w:top w:val="nil"/>
              <w:left w:val="nil"/>
              <w:bottom w:val="nil"/>
              <w:right w:val="nil"/>
            </w:tcBorders>
            <w:shd w:val="clear" w:color="auto" w:fill="auto"/>
            <w:vAlign w:val="bottom"/>
          </w:tcPr>
          <w:p w14:paraId="1B2C86DB" w14:textId="55CE0653"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163E3E6D" w14:textId="5BD58FAB"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40" w:type="pct"/>
            <w:tcBorders>
              <w:top w:val="nil"/>
              <w:left w:val="nil"/>
              <w:bottom w:val="nil"/>
              <w:right w:val="nil"/>
            </w:tcBorders>
            <w:shd w:val="clear" w:color="auto" w:fill="auto"/>
            <w:vAlign w:val="bottom"/>
          </w:tcPr>
          <w:p w14:paraId="6CED9E48" w14:textId="2AF57414"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504" w:type="pct"/>
            <w:tcBorders>
              <w:top w:val="nil"/>
              <w:left w:val="nil"/>
              <w:bottom w:val="nil"/>
              <w:right w:val="nil"/>
            </w:tcBorders>
            <w:shd w:val="clear" w:color="auto" w:fill="auto"/>
            <w:vAlign w:val="bottom"/>
          </w:tcPr>
          <w:p w14:paraId="72DE2351" w14:textId="2572FEC1"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79" w:type="pct"/>
            <w:tcBorders>
              <w:top w:val="nil"/>
              <w:left w:val="nil"/>
              <w:bottom w:val="nil"/>
              <w:right w:val="nil"/>
            </w:tcBorders>
            <w:shd w:val="clear" w:color="auto" w:fill="auto"/>
            <w:vAlign w:val="bottom"/>
          </w:tcPr>
          <w:p w14:paraId="4EFDE1AC" w14:textId="47A403A3"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67" w:type="pct"/>
            <w:tcBorders>
              <w:top w:val="nil"/>
              <w:left w:val="nil"/>
              <w:bottom w:val="nil"/>
              <w:right w:val="nil"/>
            </w:tcBorders>
            <w:shd w:val="clear" w:color="auto" w:fill="auto"/>
            <w:vAlign w:val="bottom"/>
          </w:tcPr>
          <w:p w14:paraId="7CC75813" w14:textId="33FCBA74" w:rsidR="00EF48F4" w:rsidRPr="003C6BA3" w:rsidRDefault="00EF48F4" w:rsidP="00EF48F4">
            <w:pPr>
              <w:spacing w:line="320" w:lineRule="exact"/>
              <w:jc w:val="right"/>
              <w:rPr>
                <w:rFonts w:ascii="Calibri" w:hAnsi="Calibri" w:cs="Calibri"/>
                <w:sz w:val="16"/>
                <w:szCs w:val="16"/>
              </w:rPr>
            </w:pPr>
            <w:r w:rsidRPr="00453BC5">
              <w:rPr>
                <w:rFonts w:ascii="Calibri" w:hAnsi="Calibri" w:cs="Calibri"/>
                <w:sz w:val="16"/>
                <w:szCs w:val="16"/>
              </w:rPr>
              <w:t>321,491</w:t>
            </w:r>
          </w:p>
        </w:tc>
        <w:tc>
          <w:tcPr>
            <w:tcW w:w="474" w:type="pct"/>
            <w:tcBorders>
              <w:top w:val="nil"/>
              <w:left w:val="nil"/>
              <w:bottom w:val="nil"/>
              <w:right w:val="nil"/>
            </w:tcBorders>
            <w:shd w:val="clear" w:color="auto" w:fill="auto"/>
            <w:vAlign w:val="bottom"/>
          </w:tcPr>
          <w:p w14:paraId="068AD3E1" w14:textId="1237AC8B" w:rsidR="00EF48F4" w:rsidRPr="003C6BA3" w:rsidRDefault="00EF48F4" w:rsidP="00EF48F4">
            <w:pPr>
              <w:spacing w:line="320" w:lineRule="exact"/>
              <w:jc w:val="right"/>
              <w:rPr>
                <w:rFonts w:ascii="Calibri" w:hAnsi="Calibri" w:cs="Calibri"/>
                <w:sz w:val="16"/>
                <w:szCs w:val="16"/>
              </w:rPr>
            </w:pPr>
            <w:r w:rsidRPr="008B20CA">
              <w:rPr>
                <w:rFonts w:ascii="Calibri" w:hAnsi="Calibri" w:cs="Calibri"/>
                <w:sz w:val="16"/>
                <w:szCs w:val="16"/>
              </w:rPr>
              <w:t>321,491</w:t>
            </w:r>
          </w:p>
        </w:tc>
        <w:tc>
          <w:tcPr>
            <w:tcW w:w="468" w:type="pct"/>
            <w:tcBorders>
              <w:top w:val="nil"/>
              <w:left w:val="nil"/>
              <w:bottom w:val="nil"/>
              <w:right w:val="nil"/>
            </w:tcBorders>
            <w:vAlign w:val="bottom"/>
          </w:tcPr>
          <w:p w14:paraId="16EF25B3" w14:textId="7A2C4FAA"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r>
      <w:tr w:rsidR="00EF48F4" w:rsidRPr="00461966" w14:paraId="42711446" w14:textId="77777777" w:rsidTr="00453BC5">
        <w:trPr>
          <w:trHeight w:val="320"/>
        </w:trPr>
        <w:tc>
          <w:tcPr>
            <w:tcW w:w="1222" w:type="pct"/>
          </w:tcPr>
          <w:p w14:paraId="0BEB2C89" w14:textId="77777777" w:rsidR="00EF48F4" w:rsidRPr="00461966" w:rsidRDefault="00EF48F4" w:rsidP="00EF48F4">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Other liabilities </w:t>
            </w:r>
          </w:p>
        </w:tc>
        <w:tc>
          <w:tcPr>
            <w:tcW w:w="442" w:type="pct"/>
            <w:tcBorders>
              <w:top w:val="nil"/>
              <w:left w:val="nil"/>
              <w:right w:val="nil"/>
            </w:tcBorders>
            <w:shd w:val="clear" w:color="auto" w:fill="auto"/>
            <w:vAlign w:val="bottom"/>
          </w:tcPr>
          <w:p w14:paraId="58183FA3"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right w:val="nil"/>
            </w:tcBorders>
            <w:shd w:val="clear" w:color="auto" w:fill="auto"/>
            <w:vAlign w:val="bottom"/>
          </w:tcPr>
          <w:p w14:paraId="354E2F13"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40" w:type="pct"/>
            <w:tcBorders>
              <w:top w:val="nil"/>
              <w:left w:val="nil"/>
              <w:right w:val="nil"/>
            </w:tcBorders>
            <w:shd w:val="clear" w:color="auto" w:fill="auto"/>
            <w:vAlign w:val="bottom"/>
          </w:tcPr>
          <w:p w14:paraId="1370C419"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504" w:type="pct"/>
            <w:tcBorders>
              <w:top w:val="nil"/>
              <w:left w:val="nil"/>
              <w:right w:val="nil"/>
            </w:tcBorders>
            <w:shd w:val="clear" w:color="auto" w:fill="auto"/>
            <w:vAlign w:val="bottom"/>
          </w:tcPr>
          <w:p w14:paraId="681F9E8A"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79" w:type="pct"/>
            <w:tcBorders>
              <w:top w:val="nil"/>
              <w:left w:val="nil"/>
              <w:right w:val="nil"/>
            </w:tcBorders>
            <w:shd w:val="clear" w:color="auto" w:fill="auto"/>
            <w:vAlign w:val="bottom"/>
          </w:tcPr>
          <w:p w14:paraId="2011FB76"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67" w:type="pct"/>
            <w:tcBorders>
              <w:top w:val="nil"/>
              <w:left w:val="nil"/>
              <w:right w:val="nil"/>
            </w:tcBorders>
            <w:shd w:val="clear" w:color="auto" w:fill="auto"/>
            <w:vAlign w:val="bottom"/>
          </w:tcPr>
          <w:p w14:paraId="6CE8A3D9" w14:textId="6415E34E" w:rsidR="00EF48F4" w:rsidRPr="00453BC5" w:rsidRDefault="00EF48F4" w:rsidP="00EF48F4">
            <w:pPr>
              <w:spacing w:line="320" w:lineRule="exact"/>
              <w:jc w:val="right"/>
              <w:rPr>
                <w:rFonts w:ascii="Calibri" w:hAnsi="Calibri" w:cs="Calibri"/>
                <w:sz w:val="16"/>
                <w:szCs w:val="16"/>
              </w:rPr>
            </w:pPr>
            <w:r w:rsidRPr="00453BC5">
              <w:rPr>
                <w:rFonts w:ascii="Calibri" w:hAnsi="Calibri" w:cs="Calibri"/>
                <w:sz w:val="16"/>
                <w:szCs w:val="16"/>
              </w:rPr>
              <w:t>378,743</w:t>
            </w:r>
          </w:p>
        </w:tc>
        <w:tc>
          <w:tcPr>
            <w:tcW w:w="474" w:type="pct"/>
            <w:tcBorders>
              <w:top w:val="nil"/>
              <w:left w:val="nil"/>
              <w:right w:val="nil"/>
            </w:tcBorders>
            <w:shd w:val="clear" w:color="auto" w:fill="auto"/>
            <w:vAlign w:val="bottom"/>
          </w:tcPr>
          <w:p w14:paraId="33E2AEB3" w14:textId="6A29DBD9" w:rsidR="00EF48F4" w:rsidRPr="00461966" w:rsidRDefault="00EF48F4" w:rsidP="00EF48F4">
            <w:pPr>
              <w:spacing w:line="320" w:lineRule="exact"/>
              <w:jc w:val="right"/>
              <w:rPr>
                <w:rFonts w:ascii="Calibri" w:eastAsia="Calibri" w:hAnsi="Calibri" w:cs="Arial"/>
                <w:b/>
                <w:bCs/>
                <w:sz w:val="16"/>
                <w:szCs w:val="16"/>
              </w:rPr>
            </w:pPr>
            <w:r w:rsidRPr="008B20CA">
              <w:rPr>
                <w:rFonts w:ascii="Calibri" w:hAnsi="Calibri" w:cs="Calibri"/>
                <w:sz w:val="16"/>
                <w:szCs w:val="16"/>
              </w:rPr>
              <w:t>378,743</w:t>
            </w:r>
          </w:p>
        </w:tc>
        <w:tc>
          <w:tcPr>
            <w:tcW w:w="468" w:type="pct"/>
            <w:tcBorders>
              <w:top w:val="nil"/>
              <w:left w:val="nil"/>
              <w:right w:val="nil"/>
            </w:tcBorders>
            <w:vAlign w:val="bottom"/>
          </w:tcPr>
          <w:p w14:paraId="1A54CE0A" w14:textId="77777777" w:rsidR="00EF48F4" w:rsidRPr="00461966" w:rsidDel="00D96E20" w:rsidRDefault="00EF48F4" w:rsidP="00EF48F4">
            <w:pPr>
              <w:spacing w:line="320" w:lineRule="exact"/>
              <w:jc w:val="right"/>
              <w:rPr>
                <w:rFonts w:ascii="Calibri" w:eastAsia="Calibri" w:hAnsi="Calibri" w:cstheme="minorHAnsi"/>
                <w:b/>
                <w:bCs/>
                <w:sz w:val="16"/>
                <w:szCs w:val="16"/>
              </w:rPr>
            </w:pPr>
            <w:r w:rsidRPr="003C6BA3">
              <w:rPr>
                <w:rFonts w:ascii="Calibri" w:hAnsi="Calibri" w:cs="Calibri"/>
                <w:sz w:val="16"/>
                <w:szCs w:val="16"/>
              </w:rPr>
              <w:t>-</w:t>
            </w:r>
          </w:p>
        </w:tc>
      </w:tr>
      <w:tr w:rsidR="00EF48F4" w:rsidRPr="00461966" w14:paraId="21400943" w14:textId="77777777" w:rsidTr="00FA00B3">
        <w:trPr>
          <w:trHeight w:val="320"/>
        </w:trPr>
        <w:tc>
          <w:tcPr>
            <w:tcW w:w="1222" w:type="pct"/>
            <w:vAlign w:val="bottom"/>
          </w:tcPr>
          <w:p w14:paraId="07239594" w14:textId="77777777" w:rsidR="00EF48F4" w:rsidRPr="00461966" w:rsidRDefault="00EF48F4" w:rsidP="00FA00B3">
            <w:pPr>
              <w:tabs>
                <w:tab w:val="right" w:pos="1202"/>
              </w:tabs>
              <w:spacing w:line="320" w:lineRule="exact"/>
              <w:outlineLvl w:val="0"/>
              <w:rPr>
                <w:rFonts w:ascii="Calibri" w:hAnsi="Calibri" w:cs="Arial"/>
                <w:spacing w:val="-2"/>
                <w:sz w:val="16"/>
                <w:szCs w:val="16"/>
              </w:rPr>
            </w:pPr>
            <w:r w:rsidRPr="00461966">
              <w:rPr>
                <w:rFonts w:ascii="Calibri" w:hAnsi="Calibri" w:cs="Arial"/>
                <w:b/>
                <w:bCs/>
                <w:sz w:val="16"/>
                <w:szCs w:val="16"/>
              </w:rPr>
              <w:t xml:space="preserve">Total liabilities </w:t>
            </w:r>
          </w:p>
        </w:tc>
        <w:tc>
          <w:tcPr>
            <w:tcW w:w="442" w:type="pct"/>
            <w:tcBorders>
              <w:top w:val="single" w:sz="8" w:space="0" w:color="auto"/>
              <w:left w:val="nil"/>
              <w:bottom w:val="single" w:sz="12" w:space="0" w:color="auto"/>
              <w:right w:val="nil"/>
            </w:tcBorders>
            <w:shd w:val="clear" w:color="auto" w:fill="auto"/>
            <w:vAlign w:val="center"/>
          </w:tcPr>
          <w:p w14:paraId="7B2E0190"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461</w:t>
            </w:r>
            <w:r>
              <w:rPr>
                <w:rFonts w:ascii="Calibri" w:hAnsi="Calibri" w:cs="Arial"/>
                <w:b/>
                <w:sz w:val="16"/>
                <w:szCs w:val="16"/>
              </w:rPr>
              <w:t>,</w:t>
            </w:r>
            <w:r w:rsidRPr="003C6BA3">
              <w:rPr>
                <w:rFonts w:ascii="Calibri" w:hAnsi="Calibri" w:cs="Arial"/>
                <w:b/>
                <w:sz w:val="16"/>
                <w:szCs w:val="16"/>
              </w:rPr>
              <w:t>843</w:t>
            </w:r>
          </w:p>
        </w:tc>
        <w:tc>
          <w:tcPr>
            <w:tcW w:w="504" w:type="pct"/>
            <w:tcBorders>
              <w:top w:val="single" w:sz="8" w:space="0" w:color="auto"/>
              <w:left w:val="nil"/>
              <w:bottom w:val="single" w:sz="12" w:space="0" w:color="auto"/>
              <w:right w:val="nil"/>
            </w:tcBorders>
            <w:shd w:val="clear" w:color="auto" w:fill="auto"/>
            <w:vAlign w:val="center"/>
          </w:tcPr>
          <w:p w14:paraId="2EFEF75C"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559</w:t>
            </w:r>
            <w:r>
              <w:rPr>
                <w:rFonts w:ascii="Calibri" w:hAnsi="Calibri" w:cs="Arial"/>
                <w:b/>
                <w:sz w:val="16"/>
                <w:szCs w:val="16"/>
              </w:rPr>
              <w:t>,</w:t>
            </w:r>
            <w:r w:rsidRPr="003C6BA3">
              <w:rPr>
                <w:rFonts w:ascii="Calibri" w:hAnsi="Calibri" w:cs="Arial"/>
                <w:b/>
                <w:sz w:val="16"/>
                <w:szCs w:val="16"/>
              </w:rPr>
              <w:t>016</w:t>
            </w:r>
          </w:p>
        </w:tc>
        <w:tc>
          <w:tcPr>
            <w:tcW w:w="440" w:type="pct"/>
            <w:tcBorders>
              <w:top w:val="single" w:sz="8" w:space="0" w:color="auto"/>
              <w:left w:val="nil"/>
              <w:bottom w:val="single" w:sz="12" w:space="0" w:color="auto"/>
              <w:right w:val="nil"/>
            </w:tcBorders>
            <w:shd w:val="clear" w:color="auto" w:fill="auto"/>
            <w:vAlign w:val="center"/>
          </w:tcPr>
          <w:p w14:paraId="06645C9E"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441</w:t>
            </w:r>
            <w:r>
              <w:rPr>
                <w:rFonts w:ascii="Calibri" w:hAnsi="Calibri" w:cs="Arial"/>
                <w:b/>
                <w:sz w:val="16"/>
                <w:szCs w:val="16"/>
              </w:rPr>
              <w:t>,</w:t>
            </w:r>
            <w:r w:rsidRPr="003C6BA3">
              <w:rPr>
                <w:rFonts w:ascii="Calibri" w:hAnsi="Calibri" w:cs="Arial"/>
                <w:b/>
                <w:sz w:val="16"/>
                <w:szCs w:val="16"/>
              </w:rPr>
              <w:t>392</w:t>
            </w:r>
          </w:p>
        </w:tc>
        <w:tc>
          <w:tcPr>
            <w:tcW w:w="504" w:type="pct"/>
            <w:tcBorders>
              <w:top w:val="single" w:sz="8" w:space="0" w:color="auto"/>
              <w:left w:val="nil"/>
              <w:bottom w:val="single" w:sz="12" w:space="0" w:color="auto"/>
              <w:right w:val="nil"/>
            </w:tcBorders>
            <w:shd w:val="clear" w:color="auto" w:fill="auto"/>
            <w:vAlign w:val="center"/>
          </w:tcPr>
          <w:p w14:paraId="5341C4DB"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038</w:t>
            </w:r>
            <w:r>
              <w:rPr>
                <w:rFonts w:ascii="Calibri" w:hAnsi="Calibri" w:cs="Arial"/>
                <w:b/>
                <w:sz w:val="16"/>
                <w:szCs w:val="16"/>
              </w:rPr>
              <w:t>,</w:t>
            </w:r>
            <w:r w:rsidRPr="003C6BA3">
              <w:rPr>
                <w:rFonts w:ascii="Calibri" w:hAnsi="Calibri" w:cs="Arial"/>
                <w:b/>
                <w:sz w:val="16"/>
                <w:szCs w:val="16"/>
              </w:rPr>
              <w:t>827</w:t>
            </w:r>
          </w:p>
        </w:tc>
        <w:tc>
          <w:tcPr>
            <w:tcW w:w="479" w:type="pct"/>
            <w:tcBorders>
              <w:top w:val="single" w:sz="8" w:space="0" w:color="auto"/>
              <w:left w:val="nil"/>
              <w:bottom w:val="single" w:sz="12" w:space="0" w:color="auto"/>
              <w:right w:val="nil"/>
            </w:tcBorders>
            <w:shd w:val="clear" w:color="auto" w:fill="auto"/>
            <w:vAlign w:val="center"/>
          </w:tcPr>
          <w:p w14:paraId="1D29ECE3"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8</w:t>
            </w:r>
            <w:r>
              <w:rPr>
                <w:rFonts w:ascii="Calibri" w:hAnsi="Calibri" w:cs="Arial"/>
                <w:b/>
                <w:sz w:val="16"/>
                <w:szCs w:val="16"/>
              </w:rPr>
              <w:t>,</w:t>
            </w:r>
            <w:r w:rsidRPr="003C6BA3">
              <w:rPr>
                <w:rFonts w:ascii="Calibri" w:hAnsi="Calibri" w:cs="Arial"/>
                <w:b/>
                <w:sz w:val="16"/>
                <w:szCs w:val="16"/>
              </w:rPr>
              <w:t>577</w:t>
            </w:r>
            <w:r>
              <w:rPr>
                <w:rFonts w:ascii="Calibri" w:hAnsi="Calibri" w:cs="Arial"/>
                <w:b/>
                <w:sz w:val="16"/>
                <w:szCs w:val="16"/>
              </w:rPr>
              <w:t>,</w:t>
            </w:r>
            <w:r w:rsidRPr="003C6BA3">
              <w:rPr>
                <w:rFonts w:ascii="Calibri" w:hAnsi="Calibri" w:cs="Arial"/>
                <w:b/>
                <w:sz w:val="16"/>
                <w:szCs w:val="16"/>
              </w:rPr>
              <w:t>456</w:t>
            </w:r>
          </w:p>
        </w:tc>
        <w:tc>
          <w:tcPr>
            <w:tcW w:w="467" w:type="pct"/>
            <w:tcBorders>
              <w:top w:val="single" w:sz="8" w:space="0" w:color="auto"/>
              <w:left w:val="nil"/>
              <w:bottom w:val="single" w:sz="12" w:space="0" w:color="auto"/>
              <w:right w:val="nil"/>
            </w:tcBorders>
            <w:shd w:val="clear" w:color="auto" w:fill="auto"/>
            <w:vAlign w:val="center"/>
          </w:tcPr>
          <w:p w14:paraId="6C718672"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1</w:t>
            </w:r>
            <w:r>
              <w:rPr>
                <w:rFonts w:ascii="Calibri" w:hAnsi="Calibri" w:cs="Arial"/>
                <w:b/>
                <w:sz w:val="16"/>
                <w:szCs w:val="16"/>
              </w:rPr>
              <w:t>,</w:t>
            </w:r>
            <w:r w:rsidRPr="003C6BA3">
              <w:rPr>
                <w:rFonts w:ascii="Calibri" w:hAnsi="Calibri" w:cs="Arial"/>
                <w:b/>
                <w:sz w:val="16"/>
                <w:szCs w:val="16"/>
              </w:rPr>
              <w:t>079</w:t>
            </w:r>
            <w:r>
              <w:rPr>
                <w:rFonts w:ascii="Calibri" w:hAnsi="Calibri" w:cs="Arial"/>
                <w:b/>
                <w:sz w:val="16"/>
                <w:szCs w:val="16"/>
              </w:rPr>
              <w:t>,</w:t>
            </w:r>
            <w:r w:rsidRPr="003C6BA3">
              <w:rPr>
                <w:rFonts w:ascii="Calibri" w:hAnsi="Calibri" w:cs="Arial"/>
                <w:b/>
                <w:sz w:val="16"/>
                <w:szCs w:val="16"/>
              </w:rPr>
              <w:t>340</w:t>
            </w:r>
          </w:p>
        </w:tc>
        <w:tc>
          <w:tcPr>
            <w:tcW w:w="474" w:type="pct"/>
            <w:tcBorders>
              <w:top w:val="single" w:sz="8" w:space="0" w:color="auto"/>
              <w:left w:val="nil"/>
              <w:bottom w:val="single" w:sz="12" w:space="0" w:color="auto"/>
              <w:right w:val="nil"/>
            </w:tcBorders>
            <w:shd w:val="clear" w:color="auto" w:fill="auto"/>
            <w:vAlign w:val="center"/>
          </w:tcPr>
          <w:p w14:paraId="5A3FB647"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17</w:t>
            </w:r>
            <w:r>
              <w:rPr>
                <w:rFonts w:ascii="Calibri" w:hAnsi="Calibri" w:cs="Arial"/>
                <w:b/>
                <w:sz w:val="16"/>
                <w:szCs w:val="16"/>
              </w:rPr>
              <w:t>,</w:t>
            </w:r>
            <w:r w:rsidRPr="003C6BA3">
              <w:rPr>
                <w:rFonts w:ascii="Calibri" w:hAnsi="Calibri" w:cs="Arial"/>
                <w:b/>
                <w:sz w:val="16"/>
                <w:szCs w:val="16"/>
              </w:rPr>
              <w:t>157</w:t>
            </w:r>
            <w:r>
              <w:rPr>
                <w:rFonts w:ascii="Calibri" w:hAnsi="Calibri" w:cs="Arial"/>
                <w:b/>
                <w:sz w:val="16"/>
                <w:szCs w:val="16"/>
              </w:rPr>
              <w:t>,</w:t>
            </w:r>
            <w:r w:rsidRPr="003C6BA3">
              <w:rPr>
                <w:rFonts w:ascii="Calibri" w:hAnsi="Calibri" w:cs="Arial"/>
                <w:b/>
                <w:sz w:val="16"/>
                <w:szCs w:val="16"/>
              </w:rPr>
              <w:t>874</w:t>
            </w:r>
          </w:p>
        </w:tc>
        <w:tc>
          <w:tcPr>
            <w:tcW w:w="468" w:type="pct"/>
            <w:tcBorders>
              <w:top w:val="single" w:sz="8" w:space="0" w:color="auto"/>
              <w:left w:val="nil"/>
              <w:bottom w:val="single" w:sz="12" w:space="0" w:color="auto"/>
              <w:right w:val="nil"/>
            </w:tcBorders>
            <w:vAlign w:val="center"/>
          </w:tcPr>
          <w:p w14:paraId="5940AD2A" w14:textId="77777777" w:rsidR="00EF48F4" w:rsidRPr="00461966" w:rsidDel="00D96E20" w:rsidRDefault="00EF48F4" w:rsidP="00FA00B3">
            <w:pPr>
              <w:spacing w:line="320" w:lineRule="exact"/>
              <w:jc w:val="right"/>
              <w:rPr>
                <w:rFonts w:ascii="Calibri" w:eastAsia="Calibri" w:hAnsi="Calibri" w:cstheme="minorHAnsi"/>
                <w:b/>
                <w:bCs/>
                <w:sz w:val="16"/>
                <w:szCs w:val="16"/>
              </w:rPr>
            </w:pPr>
            <w:r w:rsidRPr="003C6BA3">
              <w:rPr>
                <w:rFonts w:ascii="Calibri" w:hAnsi="Calibri" w:cs="Arial"/>
                <w:b/>
                <w:sz w:val="16"/>
                <w:szCs w:val="16"/>
              </w:rPr>
              <w:t>15</w:t>
            </w:r>
            <w:r>
              <w:rPr>
                <w:rFonts w:ascii="Calibri" w:hAnsi="Calibri" w:cs="Arial"/>
                <w:b/>
                <w:sz w:val="16"/>
                <w:szCs w:val="16"/>
              </w:rPr>
              <w:t>,772,982</w:t>
            </w:r>
          </w:p>
        </w:tc>
      </w:tr>
      <w:tr w:rsidR="00EF48F4" w:rsidRPr="00461966" w14:paraId="02FB1768" w14:textId="77777777" w:rsidTr="00FA00B3">
        <w:trPr>
          <w:trHeight w:val="320"/>
        </w:trPr>
        <w:tc>
          <w:tcPr>
            <w:tcW w:w="1222" w:type="pct"/>
            <w:vAlign w:val="bottom"/>
          </w:tcPr>
          <w:p w14:paraId="30B0237C" w14:textId="77777777" w:rsidR="00EF48F4" w:rsidRPr="00461966" w:rsidRDefault="00EF48F4" w:rsidP="00FA00B3">
            <w:pPr>
              <w:tabs>
                <w:tab w:val="right" w:pos="1202"/>
              </w:tabs>
              <w:spacing w:line="320" w:lineRule="exact"/>
              <w:outlineLvl w:val="0"/>
              <w:rPr>
                <w:rFonts w:ascii="Calibri" w:hAnsi="Calibri" w:cs="Arial"/>
                <w:spacing w:val="-2"/>
                <w:sz w:val="16"/>
                <w:szCs w:val="16"/>
              </w:rPr>
            </w:pPr>
            <w:r w:rsidRPr="00461966">
              <w:rPr>
                <w:rFonts w:ascii="Calibri" w:hAnsi="Calibri" w:cs="Arial"/>
                <w:b/>
                <w:bCs/>
                <w:spacing w:val="-2"/>
                <w:sz w:val="16"/>
                <w:szCs w:val="16"/>
              </w:rPr>
              <w:t>Interest rate gap</w:t>
            </w:r>
          </w:p>
        </w:tc>
        <w:tc>
          <w:tcPr>
            <w:tcW w:w="442" w:type="pct"/>
            <w:tcBorders>
              <w:top w:val="nil"/>
              <w:left w:val="nil"/>
              <w:bottom w:val="single" w:sz="12" w:space="0" w:color="auto"/>
              <w:right w:val="nil"/>
            </w:tcBorders>
            <w:shd w:val="clear" w:color="auto" w:fill="auto"/>
            <w:vAlign w:val="center"/>
          </w:tcPr>
          <w:p w14:paraId="704E2535"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273</w:t>
            </w:r>
            <w:r>
              <w:rPr>
                <w:rFonts w:ascii="Calibri" w:hAnsi="Calibri" w:cs="Arial"/>
                <w:b/>
                <w:sz w:val="16"/>
                <w:szCs w:val="16"/>
              </w:rPr>
              <w:t>,</w:t>
            </w:r>
            <w:r w:rsidRPr="003C6BA3">
              <w:rPr>
                <w:rFonts w:ascii="Calibri" w:hAnsi="Calibri" w:cs="Arial"/>
                <w:b/>
                <w:sz w:val="16"/>
                <w:szCs w:val="16"/>
              </w:rPr>
              <w:t xml:space="preserve">734 </w:t>
            </w:r>
          </w:p>
        </w:tc>
        <w:tc>
          <w:tcPr>
            <w:tcW w:w="504" w:type="pct"/>
            <w:tcBorders>
              <w:top w:val="nil"/>
              <w:left w:val="nil"/>
              <w:bottom w:val="single" w:sz="12" w:space="0" w:color="auto"/>
              <w:right w:val="nil"/>
            </w:tcBorders>
            <w:shd w:val="clear" w:color="auto" w:fill="auto"/>
            <w:vAlign w:val="center"/>
          </w:tcPr>
          <w:p w14:paraId="00F6684E"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862</w:t>
            </w:r>
            <w:r>
              <w:rPr>
                <w:rFonts w:ascii="Calibri" w:hAnsi="Calibri" w:cs="Arial"/>
                <w:b/>
                <w:sz w:val="16"/>
                <w:szCs w:val="16"/>
              </w:rPr>
              <w:t>,</w:t>
            </w:r>
            <w:r w:rsidRPr="003C6BA3">
              <w:rPr>
                <w:rFonts w:ascii="Calibri" w:hAnsi="Calibri" w:cs="Arial"/>
                <w:b/>
                <w:sz w:val="16"/>
                <w:szCs w:val="16"/>
              </w:rPr>
              <w:t xml:space="preserve">416 </w:t>
            </w:r>
          </w:p>
        </w:tc>
        <w:tc>
          <w:tcPr>
            <w:tcW w:w="440" w:type="pct"/>
            <w:tcBorders>
              <w:top w:val="nil"/>
              <w:left w:val="nil"/>
              <w:bottom w:val="single" w:sz="12" w:space="0" w:color="auto"/>
              <w:right w:val="nil"/>
            </w:tcBorders>
            <w:shd w:val="clear" w:color="auto" w:fill="auto"/>
            <w:vAlign w:val="center"/>
          </w:tcPr>
          <w:p w14:paraId="080C2A2B"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464</w:t>
            </w:r>
            <w:r>
              <w:rPr>
                <w:rFonts w:ascii="Calibri" w:hAnsi="Calibri" w:cs="Arial"/>
                <w:b/>
                <w:sz w:val="16"/>
                <w:szCs w:val="16"/>
              </w:rPr>
              <w:t>,</w:t>
            </w:r>
            <w:r w:rsidRPr="003C6BA3">
              <w:rPr>
                <w:rFonts w:ascii="Calibri" w:hAnsi="Calibri" w:cs="Arial"/>
                <w:b/>
                <w:sz w:val="16"/>
                <w:szCs w:val="16"/>
              </w:rPr>
              <w:t xml:space="preserve">528 </w:t>
            </w:r>
          </w:p>
        </w:tc>
        <w:tc>
          <w:tcPr>
            <w:tcW w:w="504" w:type="pct"/>
            <w:tcBorders>
              <w:top w:val="nil"/>
              <w:left w:val="nil"/>
              <w:bottom w:val="single" w:sz="12" w:space="0" w:color="auto"/>
              <w:right w:val="nil"/>
            </w:tcBorders>
            <w:shd w:val="clear" w:color="auto" w:fill="auto"/>
            <w:vAlign w:val="center"/>
          </w:tcPr>
          <w:p w14:paraId="55BA5F1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61</w:t>
            </w:r>
            <w:r>
              <w:rPr>
                <w:rFonts w:ascii="Calibri" w:hAnsi="Calibri" w:cs="Arial"/>
                <w:b/>
                <w:sz w:val="16"/>
                <w:szCs w:val="16"/>
              </w:rPr>
              <w:t>,</w:t>
            </w:r>
            <w:r w:rsidRPr="003C6BA3">
              <w:rPr>
                <w:rFonts w:ascii="Calibri" w:hAnsi="Calibri" w:cs="Arial"/>
                <w:b/>
                <w:sz w:val="16"/>
                <w:szCs w:val="16"/>
              </w:rPr>
              <w:t xml:space="preserve">690 </w:t>
            </w:r>
          </w:p>
        </w:tc>
        <w:tc>
          <w:tcPr>
            <w:tcW w:w="479" w:type="pct"/>
            <w:tcBorders>
              <w:top w:val="nil"/>
              <w:left w:val="nil"/>
              <w:bottom w:val="single" w:sz="12" w:space="0" w:color="auto"/>
              <w:right w:val="nil"/>
            </w:tcBorders>
            <w:shd w:val="clear" w:color="auto" w:fill="auto"/>
            <w:vAlign w:val="center"/>
          </w:tcPr>
          <w:p w14:paraId="69DE7517"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2</w:t>
            </w:r>
            <w:r>
              <w:rPr>
                <w:rFonts w:ascii="Calibri" w:hAnsi="Calibri" w:cs="Arial"/>
                <w:b/>
                <w:sz w:val="16"/>
                <w:szCs w:val="16"/>
              </w:rPr>
              <w:t>,</w:t>
            </w:r>
            <w:r w:rsidRPr="003C6BA3">
              <w:rPr>
                <w:rFonts w:ascii="Calibri" w:hAnsi="Calibri" w:cs="Arial"/>
                <w:b/>
                <w:sz w:val="16"/>
                <w:szCs w:val="16"/>
              </w:rPr>
              <w:t>987</w:t>
            </w:r>
            <w:r>
              <w:rPr>
                <w:rFonts w:ascii="Calibri" w:hAnsi="Calibri" w:cs="Arial"/>
                <w:b/>
                <w:sz w:val="16"/>
                <w:szCs w:val="16"/>
              </w:rPr>
              <w:t>,</w:t>
            </w:r>
            <w:r w:rsidRPr="003C6BA3">
              <w:rPr>
                <w:rFonts w:ascii="Calibri" w:hAnsi="Calibri" w:cs="Arial"/>
                <w:b/>
                <w:sz w:val="16"/>
                <w:szCs w:val="16"/>
              </w:rPr>
              <w:t xml:space="preserve">756 </w:t>
            </w:r>
          </w:p>
        </w:tc>
        <w:tc>
          <w:tcPr>
            <w:tcW w:w="467" w:type="pct"/>
            <w:tcBorders>
              <w:top w:val="nil"/>
              <w:left w:val="nil"/>
              <w:bottom w:val="single" w:sz="12" w:space="0" w:color="auto"/>
              <w:right w:val="nil"/>
            </w:tcBorders>
            <w:shd w:val="clear" w:color="auto" w:fill="auto"/>
            <w:vAlign w:val="center"/>
          </w:tcPr>
          <w:p w14:paraId="163EEE6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334</w:t>
            </w:r>
            <w:r>
              <w:rPr>
                <w:rFonts w:ascii="Calibri" w:hAnsi="Calibri" w:cs="Arial"/>
                <w:b/>
                <w:sz w:val="16"/>
                <w:szCs w:val="16"/>
              </w:rPr>
              <w:t>,</w:t>
            </w:r>
            <w:r w:rsidRPr="003C6BA3">
              <w:rPr>
                <w:rFonts w:ascii="Calibri" w:hAnsi="Calibri" w:cs="Arial"/>
                <w:b/>
                <w:sz w:val="16"/>
                <w:szCs w:val="16"/>
              </w:rPr>
              <w:t xml:space="preserve">821 </w:t>
            </w:r>
          </w:p>
        </w:tc>
        <w:tc>
          <w:tcPr>
            <w:tcW w:w="474" w:type="pct"/>
            <w:tcBorders>
              <w:top w:val="nil"/>
              <w:left w:val="nil"/>
              <w:bottom w:val="single" w:sz="12" w:space="0" w:color="auto"/>
              <w:right w:val="nil"/>
            </w:tcBorders>
            <w:shd w:val="clear" w:color="auto" w:fill="auto"/>
            <w:vAlign w:val="center"/>
          </w:tcPr>
          <w:p w14:paraId="074C2F8C"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9</w:t>
            </w:r>
            <w:r>
              <w:rPr>
                <w:rFonts w:ascii="Calibri" w:hAnsi="Calibri" w:cs="Arial"/>
                <w:b/>
                <w:sz w:val="16"/>
                <w:szCs w:val="16"/>
              </w:rPr>
              <w:t>,</w:t>
            </w:r>
            <w:r w:rsidRPr="003C6BA3">
              <w:rPr>
                <w:rFonts w:ascii="Calibri" w:hAnsi="Calibri" w:cs="Arial"/>
                <w:b/>
                <w:sz w:val="16"/>
                <w:szCs w:val="16"/>
              </w:rPr>
              <w:t>984</w:t>
            </w:r>
            <w:r>
              <w:rPr>
                <w:rFonts w:ascii="Calibri" w:hAnsi="Calibri" w:cs="Arial"/>
                <w:b/>
                <w:sz w:val="16"/>
                <w:szCs w:val="16"/>
              </w:rPr>
              <w:t>,</w:t>
            </w:r>
            <w:r w:rsidRPr="003C6BA3">
              <w:rPr>
                <w:rFonts w:ascii="Calibri" w:hAnsi="Calibri" w:cs="Arial"/>
                <w:b/>
                <w:sz w:val="16"/>
                <w:szCs w:val="16"/>
              </w:rPr>
              <w:t xml:space="preserve">945 </w:t>
            </w:r>
          </w:p>
        </w:tc>
        <w:tc>
          <w:tcPr>
            <w:tcW w:w="468" w:type="pct"/>
            <w:tcBorders>
              <w:top w:val="nil"/>
              <w:left w:val="nil"/>
              <w:bottom w:val="single" w:sz="12" w:space="0" w:color="auto"/>
              <w:right w:val="nil"/>
            </w:tcBorders>
            <w:shd w:val="clear" w:color="auto" w:fill="auto"/>
            <w:vAlign w:val="center"/>
          </w:tcPr>
          <w:p w14:paraId="10C8D0B3" w14:textId="77777777" w:rsidR="00EF48F4" w:rsidRPr="00461966" w:rsidDel="00D96E20" w:rsidRDefault="00EF48F4" w:rsidP="00FA00B3">
            <w:pPr>
              <w:spacing w:line="320" w:lineRule="exact"/>
              <w:jc w:val="right"/>
              <w:rPr>
                <w:rFonts w:ascii="Calibri" w:eastAsia="Calibri" w:hAnsi="Calibri" w:cstheme="minorHAnsi"/>
                <w:b/>
                <w:bCs/>
                <w:sz w:val="16"/>
                <w:szCs w:val="16"/>
              </w:rPr>
            </w:pPr>
            <w:r w:rsidRPr="003C6BA3">
              <w:rPr>
                <w:rFonts w:ascii="Calibri" w:hAnsi="Calibri" w:cs="Arial"/>
                <w:b/>
                <w:sz w:val="16"/>
                <w:szCs w:val="16"/>
              </w:rPr>
              <w:t>8</w:t>
            </w:r>
            <w:r>
              <w:rPr>
                <w:rFonts w:ascii="Calibri" w:hAnsi="Calibri" w:cs="Arial"/>
                <w:b/>
                <w:sz w:val="16"/>
                <w:szCs w:val="16"/>
              </w:rPr>
              <w:t>,930,209</w:t>
            </w:r>
            <w:r w:rsidRPr="003C6BA3">
              <w:rPr>
                <w:rFonts w:ascii="Calibri" w:hAnsi="Calibri" w:cs="Arial"/>
                <w:b/>
                <w:sz w:val="16"/>
                <w:szCs w:val="16"/>
              </w:rPr>
              <w:t xml:space="preserve"> </w:t>
            </w:r>
          </w:p>
        </w:tc>
      </w:tr>
    </w:tbl>
    <w:p w14:paraId="75BDA2FB" w14:textId="77777777" w:rsidR="00EF48F4" w:rsidRDefault="00EF48F4" w:rsidP="00EF48F4">
      <w:pPr>
        <w:tabs>
          <w:tab w:val="left" w:pos="-720"/>
        </w:tabs>
        <w:suppressAutoHyphens/>
        <w:ind w:right="-6"/>
        <w:jc w:val="both"/>
        <w:rPr>
          <w:rFonts w:asciiTheme="minorHAnsi" w:hAnsiTheme="minorHAnsi" w:cs="Arial"/>
          <w:sz w:val="19"/>
          <w:highlight w:val="yellow"/>
          <w:lang w:val="en-GB"/>
        </w:rPr>
      </w:pPr>
    </w:p>
    <w:p w14:paraId="383D5699" w14:textId="77777777" w:rsidR="008F678E" w:rsidRPr="001E7DB0" w:rsidRDefault="008F678E" w:rsidP="00EA22B8">
      <w:pPr>
        <w:pStyle w:val="T1"/>
        <w:spacing w:before="0" w:after="0" w:line="240" w:lineRule="auto"/>
        <w:rPr>
          <w:rFonts w:asciiTheme="minorHAnsi" w:hAnsiTheme="minorHAnsi" w:cs="Arial"/>
          <w:sz w:val="22"/>
          <w:szCs w:val="22"/>
          <w:lang w:val="en-GB"/>
        </w:rPr>
      </w:pPr>
    </w:p>
    <w:p w14:paraId="01CC4231" w14:textId="77777777" w:rsidR="00B47ED1" w:rsidRPr="001E7DB0" w:rsidRDefault="00B47ED1" w:rsidP="001E7DB0">
      <w:pPr>
        <w:tabs>
          <w:tab w:val="left" w:pos="-720"/>
        </w:tabs>
        <w:suppressAutoHyphens/>
        <w:ind w:right="-5"/>
        <w:jc w:val="both"/>
        <w:rPr>
          <w:rFonts w:asciiTheme="minorHAnsi" w:hAnsiTheme="minorHAnsi" w:cs="Arial"/>
          <w:sz w:val="22"/>
          <w:szCs w:val="22"/>
          <w:highlight w:val="yellow"/>
          <w:lang w:val="en-GB"/>
        </w:rPr>
      </w:pPr>
    </w:p>
    <w:p w14:paraId="1413FE03" w14:textId="77777777" w:rsidR="00F37983" w:rsidRPr="00E06490" w:rsidRDefault="00F37983" w:rsidP="00B47ED1">
      <w:pPr>
        <w:pStyle w:val="accountingpolicytitle"/>
        <w:spacing w:before="120" w:line="300" w:lineRule="exact"/>
        <w:rPr>
          <w:rFonts w:asciiTheme="minorHAnsi" w:hAnsiTheme="minorHAnsi"/>
          <w:highlight w:val="yellow"/>
          <w:lang w:val="en-GB"/>
        </w:rPr>
      </w:pPr>
    </w:p>
    <w:p w14:paraId="5E047303" w14:textId="77777777" w:rsidR="00F37983" w:rsidRPr="00E06490" w:rsidRDefault="00F37983" w:rsidP="00F37983">
      <w:pPr>
        <w:rPr>
          <w:rFonts w:asciiTheme="minorHAnsi" w:hAnsiTheme="minorHAnsi"/>
          <w:highlight w:val="yellow"/>
          <w:lang w:val="en-GB"/>
        </w:rPr>
      </w:pPr>
    </w:p>
    <w:p w14:paraId="6BBD143A" w14:textId="77777777" w:rsidR="00C134D1" w:rsidRPr="00E06490" w:rsidRDefault="00C134D1" w:rsidP="00F37983">
      <w:pPr>
        <w:rPr>
          <w:rFonts w:asciiTheme="minorHAnsi" w:hAnsiTheme="minorHAnsi"/>
          <w:highlight w:val="yellow"/>
          <w:lang w:val="en-GB"/>
        </w:rPr>
        <w:sectPr w:rsidR="00C134D1" w:rsidRPr="00E06490" w:rsidSect="00F26FF5">
          <w:pgSz w:w="11907" w:h="16840" w:code="9"/>
          <w:pgMar w:top="1418" w:right="1134" w:bottom="1134" w:left="1418" w:header="851" w:footer="851" w:gutter="0"/>
          <w:cols w:space="720"/>
          <w:noEndnote/>
        </w:sectPr>
      </w:pPr>
    </w:p>
    <w:p w14:paraId="4FBDE29D" w14:textId="77777777" w:rsidR="008F678E" w:rsidRPr="001E7DB0" w:rsidRDefault="008F678E" w:rsidP="001E7DB0">
      <w:pPr>
        <w:pStyle w:val="T1"/>
        <w:spacing w:before="0" w:after="0" w:line="240" w:lineRule="auto"/>
        <w:rPr>
          <w:rFonts w:asciiTheme="minorHAnsi" w:hAnsiTheme="minorHAnsi" w:cs="Arial"/>
          <w:sz w:val="22"/>
          <w:szCs w:val="22"/>
          <w:lang w:val="en-GB"/>
        </w:rPr>
      </w:pPr>
    </w:p>
    <w:p w14:paraId="42AB9074" w14:textId="134AFC5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4AD18FCD"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64868742" w14:textId="5A21B27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7FFDC60"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DB609D8" w14:textId="23B86B3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5BA47B6F" w14:textId="77777777" w:rsidR="008F678E" w:rsidRDefault="008F678E" w:rsidP="001E7DB0">
      <w:pPr>
        <w:ind w:right="-6"/>
        <w:jc w:val="both"/>
        <w:rPr>
          <w:rFonts w:asciiTheme="minorHAnsi" w:hAnsiTheme="minorHAnsi" w:cs="Arial"/>
          <w:iCs/>
          <w:sz w:val="22"/>
          <w:szCs w:val="22"/>
          <w:lang w:val="en-GB"/>
        </w:rPr>
      </w:pPr>
    </w:p>
    <w:p w14:paraId="513C8382" w14:textId="73308858" w:rsidR="00EF48F4"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HBOR to </w:t>
      </w:r>
      <w:r w:rsidR="004E50CC" w:rsidRPr="004E50CC">
        <w:rPr>
          <w:rFonts w:asciiTheme="minorHAnsi" w:hAnsiTheme="minorHAnsi" w:cs="Arial"/>
          <w:iCs/>
          <w:sz w:val="22"/>
          <w:szCs w:val="22"/>
          <w:lang w:val="en-GB"/>
        </w:rPr>
        <w:t>the</w:t>
      </w:r>
      <w:r w:rsidR="004E50CC" w:rsidRPr="0041162F" w:rsidDel="004E50CC">
        <w:rPr>
          <w:rFonts w:asciiTheme="minorHAnsi" w:hAnsiTheme="minorHAnsi" w:cs="Arial"/>
          <w:iCs/>
          <w:sz w:val="22"/>
          <w:szCs w:val="22"/>
          <w:lang w:val="en-GB"/>
        </w:rPr>
        <w:t xml:space="preserve"> </w:t>
      </w:r>
      <w:r w:rsidRPr="001E7DB0">
        <w:rPr>
          <w:rFonts w:asciiTheme="minorHAnsi" w:hAnsiTheme="minorHAnsi" w:cs="Arial"/>
          <w:iCs/>
          <w:sz w:val="22"/>
          <w:szCs w:val="22"/>
          <w:lang w:val="en-GB"/>
        </w:rPr>
        <w:t>interest rate</w:t>
      </w:r>
      <w:r w:rsidR="004E50CC">
        <w:rPr>
          <w:rFonts w:asciiTheme="minorHAnsi" w:hAnsiTheme="minorHAnsi" w:cs="Arial"/>
          <w:iCs/>
          <w:sz w:val="22"/>
          <w:szCs w:val="22"/>
          <w:lang w:val="en-GB"/>
        </w:rPr>
        <w:t xml:space="preserve"> risk</w:t>
      </w:r>
      <w:r w:rsidRPr="001E7DB0">
        <w:rPr>
          <w:rFonts w:asciiTheme="minorHAnsi" w:hAnsiTheme="minorHAnsi" w:cs="Arial"/>
          <w:iCs/>
          <w:sz w:val="22"/>
          <w:szCs w:val="22"/>
          <w:lang w:val="en-GB"/>
        </w:rPr>
        <w:t xml:space="preserve"> as of 31 December </w:t>
      </w:r>
      <w:r w:rsidR="00EF48F4" w:rsidRPr="001E7DB0">
        <w:rPr>
          <w:rFonts w:asciiTheme="minorHAnsi" w:hAnsiTheme="minorHAnsi" w:cs="Arial"/>
          <w:iCs/>
          <w:sz w:val="22"/>
          <w:szCs w:val="22"/>
          <w:lang w:val="en-GB"/>
        </w:rPr>
        <w:t>201</w:t>
      </w:r>
      <w:r w:rsidR="00EF48F4">
        <w:rPr>
          <w:rFonts w:asciiTheme="minorHAnsi" w:hAnsiTheme="minorHAnsi" w:cs="Arial"/>
          <w:iCs/>
          <w:sz w:val="22"/>
          <w:szCs w:val="22"/>
          <w:lang w:val="en-GB"/>
        </w:rPr>
        <w:t>9</w:t>
      </w:r>
      <w:r w:rsidR="00EF48F4" w:rsidRPr="001E7DB0">
        <w:rPr>
          <w:rFonts w:asciiTheme="minorHAnsi" w:hAnsiTheme="minorHAnsi" w:cs="Arial"/>
          <w:iCs/>
          <w:sz w:val="22"/>
          <w:szCs w:val="22"/>
          <w:lang w:val="en-GB"/>
        </w:rPr>
        <w:t xml:space="preserve"> </w:t>
      </w:r>
      <w:r w:rsidR="00C134D1" w:rsidRPr="001E7DB0">
        <w:rPr>
          <w:rFonts w:asciiTheme="minorHAnsi" w:hAnsiTheme="minorHAnsi" w:cs="Arial"/>
          <w:iCs/>
          <w:sz w:val="22"/>
          <w:szCs w:val="22"/>
          <w:lang w:val="en-GB"/>
        </w:rPr>
        <w:t xml:space="preserve">and </w:t>
      </w:r>
      <w:r w:rsidR="00EF48F4" w:rsidRPr="001E7DB0">
        <w:rPr>
          <w:rFonts w:asciiTheme="minorHAnsi" w:hAnsiTheme="minorHAnsi" w:cs="Arial"/>
          <w:iCs/>
          <w:sz w:val="22"/>
          <w:szCs w:val="22"/>
          <w:lang w:val="en-GB"/>
        </w:rPr>
        <w:t>201</w:t>
      </w:r>
      <w:r w:rsidR="00EF48F4">
        <w:rPr>
          <w:rFonts w:asciiTheme="minorHAnsi" w:hAnsiTheme="minorHAnsi" w:cs="Arial"/>
          <w:iCs/>
          <w:sz w:val="22"/>
          <w:szCs w:val="22"/>
          <w:lang w:val="en-GB"/>
        </w:rPr>
        <w:t>8</w:t>
      </w:r>
      <w:r w:rsidR="00EF48F4"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r w:rsidR="00461966">
        <w:rPr>
          <w:rFonts w:asciiTheme="minorHAnsi" w:hAnsiTheme="minorHAnsi" w:cs="Arial"/>
          <w:iCs/>
          <w:sz w:val="22"/>
          <w:szCs w:val="22"/>
          <w:lang w:val="en-GB"/>
        </w:rPr>
        <w:t xml:space="preserve"> </w:t>
      </w:r>
    </w:p>
    <w:p w14:paraId="779737F6" w14:textId="77777777" w:rsidR="00EF48F4" w:rsidRDefault="00EF48F4" w:rsidP="001F110B">
      <w:pPr>
        <w:ind w:right="-6"/>
        <w:jc w:val="both"/>
        <w:rPr>
          <w:rFonts w:asciiTheme="minorHAnsi" w:hAnsiTheme="minorHAnsi" w:cs="Arial"/>
          <w:iCs/>
          <w:sz w:val="22"/>
          <w:szCs w:val="22"/>
          <w:lang w:val="en-GB"/>
        </w:rPr>
      </w:pPr>
    </w:p>
    <w:p w14:paraId="5020349B" w14:textId="198DFFB3"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 xml:space="preserve">on-interest bearing category. </w:t>
      </w:r>
    </w:p>
    <w:p w14:paraId="7E8EEBA2" w14:textId="126236F2"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HBOR´s interest rate risk exposure as of 31 December </w:t>
      </w:r>
      <w:r w:rsidR="00461966" w:rsidRPr="001E7DB0">
        <w:rPr>
          <w:rFonts w:asciiTheme="minorHAnsi" w:hAnsiTheme="minorHAnsi" w:cs="Arial"/>
          <w:sz w:val="22"/>
          <w:szCs w:val="22"/>
          <w:lang w:val="en-GB"/>
        </w:rPr>
        <w:t>201</w:t>
      </w:r>
      <w:r w:rsidR="00EF48F4">
        <w:rPr>
          <w:rFonts w:asciiTheme="minorHAnsi" w:hAnsiTheme="minorHAnsi" w:cs="Arial"/>
          <w:sz w:val="22"/>
          <w:szCs w:val="22"/>
          <w:lang w:val="en-GB"/>
        </w:rPr>
        <w:t>9</w:t>
      </w:r>
      <w:r w:rsidR="00461966" w:rsidRPr="001E7DB0">
        <w:rPr>
          <w:rFonts w:asciiTheme="minorHAnsi" w:hAnsiTheme="minorHAnsi" w:cs="Arial"/>
          <w:sz w:val="22"/>
          <w:szCs w:val="22"/>
          <w:lang w:val="en-GB"/>
        </w:rPr>
        <w:t xml:space="preserve"> </w:t>
      </w:r>
      <w:r w:rsidR="00C134D1" w:rsidRPr="001E7DB0">
        <w:rPr>
          <w:rFonts w:asciiTheme="minorHAnsi" w:hAnsiTheme="minorHAnsi" w:cs="Arial"/>
          <w:sz w:val="22"/>
          <w:szCs w:val="22"/>
          <w:lang w:val="en-GB"/>
        </w:rPr>
        <w:t xml:space="preserve">and </w:t>
      </w:r>
      <w:r w:rsidR="00461966" w:rsidRPr="001E7DB0">
        <w:rPr>
          <w:rFonts w:asciiTheme="minorHAnsi" w:hAnsiTheme="minorHAnsi" w:cs="Arial"/>
          <w:sz w:val="22"/>
          <w:szCs w:val="22"/>
          <w:lang w:val="en-GB"/>
        </w:rPr>
        <w:t>201</w:t>
      </w:r>
      <w:r w:rsidR="00EF48F4">
        <w:rPr>
          <w:rFonts w:asciiTheme="minorHAnsi" w:hAnsiTheme="minorHAnsi" w:cs="Arial"/>
          <w:sz w:val="22"/>
          <w:szCs w:val="22"/>
          <w:lang w:val="en-GB"/>
        </w:rPr>
        <w:t>8</w:t>
      </w:r>
      <w:r w:rsidR="004619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33B45D0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461966" w:rsidRPr="00461966" w14:paraId="1C2951F8" w14:textId="77777777" w:rsidTr="006D4E87">
        <w:tc>
          <w:tcPr>
            <w:tcW w:w="1122" w:type="pct"/>
            <w:vAlign w:val="center"/>
          </w:tcPr>
          <w:p w14:paraId="2962525A"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3BFE1AFD"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1E5E4304" w14:textId="5CE28D39"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201</w:t>
            </w:r>
            <w:r w:rsidR="00EF48F4">
              <w:rPr>
                <w:rFonts w:ascii="Calibri" w:eastAsia="Calibri" w:hAnsi="Calibri" w:cs="Arial"/>
                <w:b/>
                <w:sz w:val="16"/>
                <w:szCs w:val="16"/>
              </w:rPr>
              <w:t>9</w:t>
            </w:r>
          </w:p>
        </w:tc>
        <w:tc>
          <w:tcPr>
            <w:tcW w:w="481" w:type="pct"/>
          </w:tcPr>
          <w:p w14:paraId="213DA189"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546AB74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1D05BC3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001358C4"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0140FA3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34CB23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7017733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4EAB49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0F6E56C7" w14:textId="77777777" w:rsidTr="006D4E87">
        <w:tc>
          <w:tcPr>
            <w:tcW w:w="1122" w:type="pct"/>
            <w:vAlign w:val="center"/>
          </w:tcPr>
          <w:p w14:paraId="783A55E1"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70FDA12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4D1D591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79EEEF0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5E54405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6136672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7F1F6F6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7401730B"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76A768D9" w14:textId="77777777" w:rsidR="00461966" w:rsidRPr="00461966" w:rsidRDefault="00461966" w:rsidP="00461966">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22E8452C" w14:textId="77777777" w:rsidTr="006D4E87">
        <w:tc>
          <w:tcPr>
            <w:tcW w:w="1122" w:type="pct"/>
            <w:vAlign w:val="bottom"/>
          </w:tcPr>
          <w:p w14:paraId="1703D335"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08CA539A"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54F5E9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78F98037"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93" w:type="pct"/>
          </w:tcPr>
          <w:p w14:paraId="16B8B38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46CCB52F"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6" w:type="pct"/>
          </w:tcPr>
          <w:p w14:paraId="364FB62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2B0C979E"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4" w:type="pct"/>
          </w:tcPr>
          <w:p w14:paraId="1D2155E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731E2C" w:rsidRPr="00461966" w14:paraId="5E5C6405" w14:textId="77777777" w:rsidTr="006D4E87">
        <w:tc>
          <w:tcPr>
            <w:tcW w:w="1122" w:type="pct"/>
            <w:vAlign w:val="bottom"/>
          </w:tcPr>
          <w:p w14:paraId="43B277CF" w14:textId="77777777" w:rsidR="00731E2C" w:rsidRPr="00461966"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30AB1D56" w14:textId="35CF6A53"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648</w:t>
            </w:r>
            <w:r>
              <w:rPr>
                <w:rFonts w:ascii="Calibri" w:hAnsi="Calibri" w:cs="Calibri"/>
                <w:color w:val="000000"/>
                <w:sz w:val="16"/>
                <w:szCs w:val="16"/>
              </w:rPr>
              <w:t>,</w:t>
            </w:r>
            <w:r w:rsidRPr="00BA1D9A">
              <w:rPr>
                <w:rFonts w:ascii="Calibri" w:hAnsi="Calibri" w:cs="Calibri"/>
                <w:color w:val="000000"/>
                <w:sz w:val="16"/>
                <w:szCs w:val="16"/>
              </w:rPr>
              <w:t>001</w:t>
            </w:r>
          </w:p>
        </w:tc>
        <w:tc>
          <w:tcPr>
            <w:tcW w:w="485" w:type="pct"/>
            <w:vAlign w:val="bottom"/>
          </w:tcPr>
          <w:p w14:paraId="2F913D9E" w14:textId="5070B6E1"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71F593E9" w14:textId="0F24BAD2"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753856B7" w14:textId="0F1FBF0B"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0D639B1A" w14:textId="4FF0B7AD"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vAlign w:val="bottom"/>
          </w:tcPr>
          <w:p w14:paraId="4141E839" w14:textId="284C83DD"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233</w:t>
            </w:r>
            <w:r>
              <w:rPr>
                <w:rFonts w:ascii="Calibri" w:hAnsi="Calibri" w:cs="Calibri"/>
                <w:color w:val="000000"/>
                <w:sz w:val="16"/>
                <w:szCs w:val="16"/>
              </w:rPr>
              <w:t>,</w:t>
            </w:r>
            <w:r w:rsidRPr="00BA1D9A">
              <w:rPr>
                <w:rFonts w:ascii="Calibri" w:hAnsi="Calibri" w:cs="Calibri"/>
                <w:color w:val="000000"/>
                <w:sz w:val="16"/>
                <w:szCs w:val="16"/>
              </w:rPr>
              <w:t>486</w:t>
            </w:r>
          </w:p>
        </w:tc>
        <w:tc>
          <w:tcPr>
            <w:tcW w:w="482" w:type="pct"/>
            <w:vAlign w:val="bottom"/>
          </w:tcPr>
          <w:p w14:paraId="187699E4" w14:textId="2B5310D1" w:rsidR="00731E2C" w:rsidRPr="00461966" w:rsidRDefault="00731E2C" w:rsidP="00731E2C">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881</w:t>
            </w:r>
            <w:r>
              <w:rPr>
                <w:rFonts w:ascii="Calibri" w:hAnsi="Calibri" w:cs="Calibri"/>
                <w:color w:val="000000"/>
                <w:sz w:val="16"/>
                <w:szCs w:val="16"/>
              </w:rPr>
              <w:t>,</w:t>
            </w:r>
            <w:r w:rsidRPr="00BA1D9A">
              <w:rPr>
                <w:rFonts w:ascii="Calibri" w:hAnsi="Calibri" w:cs="Calibri"/>
                <w:color w:val="000000"/>
                <w:sz w:val="16"/>
                <w:szCs w:val="16"/>
              </w:rPr>
              <w:t>487</w:t>
            </w:r>
          </w:p>
        </w:tc>
        <w:tc>
          <w:tcPr>
            <w:tcW w:w="484" w:type="pct"/>
            <w:vAlign w:val="bottom"/>
          </w:tcPr>
          <w:p w14:paraId="18FA88BC" w14:textId="4C46C66A" w:rsidR="00731E2C" w:rsidRPr="00461966" w:rsidDel="00D96E20" w:rsidRDefault="00731E2C" w:rsidP="00731E2C">
            <w:pPr>
              <w:spacing w:line="280" w:lineRule="exact"/>
              <w:jc w:val="right"/>
              <w:rPr>
                <w:rFonts w:ascii="Calibri" w:eastAsia="Calibri" w:hAnsi="Calibri"/>
                <w:sz w:val="16"/>
                <w:szCs w:val="16"/>
              </w:rPr>
            </w:pPr>
            <w:r w:rsidRPr="00BA1D9A">
              <w:rPr>
                <w:rFonts w:ascii="Calibri" w:hAnsi="Calibri" w:cs="Calibri"/>
                <w:color w:val="000000"/>
                <w:sz w:val="16"/>
                <w:szCs w:val="16"/>
              </w:rPr>
              <w:t>648</w:t>
            </w:r>
            <w:r>
              <w:rPr>
                <w:rFonts w:ascii="Calibri" w:hAnsi="Calibri" w:cs="Calibri"/>
                <w:color w:val="000000"/>
                <w:sz w:val="16"/>
                <w:szCs w:val="16"/>
              </w:rPr>
              <w:t>,</w:t>
            </w:r>
            <w:r w:rsidRPr="00BA1D9A">
              <w:rPr>
                <w:rFonts w:ascii="Calibri" w:hAnsi="Calibri" w:cs="Calibri"/>
                <w:color w:val="000000"/>
                <w:sz w:val="16"/>
                <w:szCs w:val="16"/>
              </w:rPr>
              <w:t>001</w:t>
            </w:r>
          </w:p>
        </w:tc>
      </w:tr>
      <w:tr w:rsidR="00731E2C" w:rsidRPr="00461966" w14:paraId="116C97BC" w14:textId="77777777" w:rsidTr="006D4E87">
        <w:tc>
          <w:tcPr>
            <w:tcW w:w="1122" w:type="pct"/>
            <w:vAlign w:val="bottom"/>
          </w:tcPr>
          <w:p w14:paraId="1975F7D9" w14:textId="77777777" w:rsidR="00731E2C" w:rsidRPr="00461966"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5DB2061D" w14:textId="1631EA02"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33</w:t>
            </w:r>
            <w:r>
              <w:rPr>
                <w:rFonts w:ascii="Calibri" w:hAnsi="Calibri" w:cs="Calibri"/>
                <w:color w:val="000000"/>
                <w:sz w:val="16"/>
                <w:szCs w:val="16"/>
              </w:rPr>
              <w:t>,</w:t>
            </w:r>
            <w:r w:rsidRPr="00BA1D9A">
              <w:rPr>
                <w:rFonts w:ascii="Calibri" w:hAnsi="Calibri" w:cs="Calibri"/>
                <w:color w:val="000000"/>
                <w:sz w:val="16"/>
                <w:szCs w:val="16"/>
              </w:rPr>
              <w:t>184</w:t>
            </w:r>
          </w:p>
        </w:tc>
        <w:tc>
          <w:tcPr>
            <w:tcW w:w="485" w:type="pct"/>
            <w:vAlign w:val="bottom"/>
          </w:tcPr>
          <w:p w14:paraId="11A16EEA" w14:textId="39AF1757"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520</w:t>
            </w:r>
            <w:r>
              <w:rPr>
                <w:rFonts w:ascii="Calibri" w:hAnsi="Calibri" w:cs="Calibri"/>
                <w:color w:val="000000"/>
                <w:sz w:val="16"/>
                <w:szCs w:val="16"/>
              </w:rPr>
              <w:t>,</w:t>
            </w:r>
            <w:r w:rsidRPr="00BA1D9A">
              <w:rPr>
                <w:rFonts w:ascii="Calibri" w:hAnsi="Calibri" w:cs="Calibri"/>
                <w:color w:val="000000"/>
                <w:sz w:val="16"/>
                <w:szCs w:val="16"/>
              </w:rPr>
              <w:t>032</w:t>
            </w:r>
          </w:p>
        </w:tc>
        <w:tc>
          <w:tcPr>
            <w:tcW w:w="485" w:type="pct"/>
            <w:vAlign w:val="bottom"/>
          </w:tcPr>
          <w:p w14:paraId="7928BB74" w14:textId="2524B62E"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2AAC570A" w14:textId="0C6DBF42"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3093E4E3" w14:textId="694EF175"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vAlign w:val="bottom"/>
          </w:tcPr>
          <w:p w14:paraId="34C0B288" w14:textId="14921556"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254</w:t>
            </w:r>
          </w:p>
        </w:tc>
        <w:tc>
          <w:tcPr>
            <w:tcW w:w="482" w:type="pct"/>
            <w:vAlign w:val="bottom"/>
          </w:tcPr>
          <w:p w14:paraId="5F8DCB9E" w14:textId="008F0567" w:rsidR="00731E2C" w:rsidRPr="00461966" w:rsidRDefault="00731E2C" w:rsidP="00731E2C">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553</w:t>
            </w:r>
            <w:r>
              <w:rPr>
                <w:rFonts w:ascii="Calibri" w:hAnsi="Calibri" w:cs="Calibri"/>
                <w:color w:val="000000"/>
                <w:sz w:val="16"/>
                <w:szCs w:val="16"/>
              </w:rPr>
              <w:t>,</w:t>
            </w:r>
            <w:r w:rsidRPr="00BA1D9A">
              <w:rPr>
                <w:rFonts w:ascii="Calibri" w:hAnsi="Calibri" w:cs="Calibri"/>
                <w:color w:val="000000"/>
                <w:sz w:val="16"/>
                <w:szCs w:val="16"/>
              </w:rPr>
              <w:t>470</w:t>
            </w:r>
          </w:p>
        </w:tc>
        <w:tc>
          <w:tcPr>
            <w:tcW w:w="484" w:type="pct"/>
            <w:vAlign w:val="bottom"/>
          </w:tcPr>
          <w:p w14:paraId="5DC95FC9" w14:textId="647D9DB5" w:rsidR="00731E2C" w:rsidRPr="00461966" w:rsidDel="00D96E20"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553</w:t>
            </w:r>
            <w:r>
              <w:rPr>
                <w:rFonts w:ascii="Calibri" w:hAnsi="Calibri" w:cs="Calibri"/>
                <w:color w:val="000000"/>
                <w:sz w:val="16"/>
                <w:szCs w:val="16"/>
              </w:rPr>
              <w:t>,</w:t>
            </w:r>
            <w:r w:rsidRPr="00BA1D9A">
              <w:rPr>
                <w:rFonts w:ascii="Calibri" w:hAnsi="Calibri" w:cs="Calibri"/>
                <w:color w:val="000000"/>
                <w:sz w:val="16"/>
                <w:szCs w:val="16"/>
              </w:rPr>
              <w:t>216</w:t>
            </w:r>
          </w:p>
        </w:tc>
      </w:tr>
      <w:tr w:rsidR="00731E2C" w:rsidRPr="00461966" w14:paraId="40F4223A" w14:textId="77777777" w:rsidTr="00864F78">
        <w:tc>
          <w:tcPr>
            <w:tcW w:w="1122" w:type="pct"/>
            <w:vAlign w:val="bottom"/>
          </w:tcPr>
          <w:p w14:paraId="0E05C87D" w14:textId="77777777" w:rsidR="00731E2C" w:rsidRPr="00461966"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center"/>
          </w:tcPr>
          <w:p w14:paraId="0EE917F0" w14:textId="2F409652"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146</w:t>
            </w:r>
            <w:r>
              <w:rPr>
                <w:rFonts w:ascii="Calibri" w:hAnsi="Calibri" w:cs="Calibri"/>
                <w:color w:val="000000"/>
                <w:sz w:val="16"/>
                <w:szCs w:val="16"/>
              </w:rPr>
              <w:t>,</w:t>
            </w:r>
            <w:r w:rsidRPr="00BA1D9A">
              <w:rPr>
                <w:rFonts w:ascii="Calibri" w:hAnsi="Calibri" w:cs="Calibri"/>
                <w:color w:val="000000"/>
                <w:sz w:val="16"/>
                <w:szCs w:val="16"/>
              </w:rPr>
              <w:t xml:space="preserve">639 </w:t>
            </w:r>
          </w:p>
        </w:tc>
        <w:tc>
          <w:tcPr>
            <w:tcW w:w="485" w:type="pct"/>
            <w:tcBorders>
              <w:top w:val="nil"/>
              <w:left w:val="nil"/>
              <w:bottom w:val="nil"/>
              <w:right w:val="nil"/>
            </w:tcBorders>
            <w:vAlign w:val="center"/>
          </w:tcPr>
          <w:p w14:paraId="1F481254" w14:textId="5EA7C948"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536</w:t>
            </w:r>
            <w:r>
              <w:rPr>
                <w:rFonts w:ascii="Calibri" w:hAnsi="Calibri" w:cs="Calibri"/>
                <w:color w:val="000000"/>
                <w:sz w:val="16"/>
                <w:szCs w:val="16"/>
              </w:rPr>
              <w:t>,</w:t>
            </w:r>
            <w:r w:rsidRPr="00BA1D9A">
              <w:rPr>
                <w:rFonts w:ascii="Calibri" w:hAnsi="Calibri" w:cs="Calibri"/>
                <w:color w:val="000000"/>
                <w:sz w:val="16"/>
                <w:szCs w:val="16"/>
              </w:rPr>
              <w:t xml:space="preserve">191 </w:t>
            </w:r>
          </w:p>
        </w:tc>
        <w:tc>
          <w:tcPr>
            <w:tcW w:w="485" w:type="pct"/>
            <w:tcBorders>
              <w:top w:val="nil"/>
              <w:left w:val="nil"/>
              <w:bottom w:val="nil"/>
              <w:right w:val="nil"/>
            </w:tcBorders>
            <w:vAlign w:val="center"/>
          </w:tcPr>
          <w:p w14:paraId="2AF3E693" w14:textId="66B807F4"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w:t>
            </w:r>
            <w:r>
              <w:rPr>
                <w:rFonts w:ascii="Calibri" w:hAnsi="Calibri" w:cs="Calibri"/>
                <w:color w:val="000000"/>
                <w:sz w:val="16"/>
                <w:szCs w:val="16"/>
              </w:rPr>
              <w:t>,</w:t>
            </w:r>
            <w:r w:rsidRPr="00BA1D9A">
              <w:rPr>
                <w:rFonts w:ascii="Calibri" w:hAnsi="Calibri" w:cs="Calibri"/>
                <w:color w:val="000000"/>
                <w:sz w:val="16"/>
                <w:szCs w:val="16"/>
              </w:rPr>
              <w:t>224</w:t>
            </w:r>
            <w:r>
              <w:rPr>
                <w:rFonts w:ascii="Calibri" w:hAnsi="Calibri" w:cs="Calibri"/>
                <w:color w:val="000000"/>
                <w:sz w:val="16"/>
                <w:szCs w:val="16"/>
              </w:rPr>
              <w:t>,</w:t>
            </w:r>
            <w:r w:rsidRPr="00BA1D9A">
              <w:rPr>
                <w:rFonts w:ascii="Calibri" w:hAnsi="Calibri" w:cs="Calibri"/>
                <w:color w:val="000000"/>
                <w:sz w:val="16"/>
                <w:szCs w:val="16"/>
              </w:rPr>
              <w:t xml:space="preserve">864 </w:t>
            </w:r>
          </w:p>
        </w:tc>
        <w:tc>
          <w:tcPr>
            <w:tcW w:w="493" w:type="pct"/>
            <w:tcBorders>
              <w:top w:val="nil"/>
              <w:left w:val="nil"/>
              <w:bottom w:val="nil"/>
              <w:right w:val="nil"/>
            </w:tcBorders>
            <w:vAlign w:val="center"/>
          </w:tcPr>
          <w:p w14:paraId="69E168DF" w14:textId="64A78041"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Pr>
                <w:rFonts w:ascii="Calibri" w:hAnsi="Calibri" w:cs="Calibri"/>
                <w:color w:val="000000"/>
                <w:sz w:val="16"/>
                <w:szCs w:val="16"/>
              </w:rPr>
              <w:t>,</w:t>
            </w:r>
            <w:r w:rsidRPr="00BA1D9A">
              <w:rPr>
                <w:rFonts w:ascii="Calibri" w:hAnsi="Calibri" w:cs="Calibri"/>
                <w:color w:val="000000"/>
                <w:sz w:val="16"/>
                <w:szCs w:val="16"/>
              </w:rPr>
              <w:t>563</w:t>
            </w:r>
            <w:r>
              <w:rPr>
                <w:rFonts w:ascii="Calibri" w:hAnsi="Calibri" w:cs="Calibri"/>
                <w:color w:val="000000"/>
                <w:sz w:val="16"/>
                <w:szCs w:val="16"/>
              </w:rPr>
              <w:t>,</w:t>
            </w:r>
            <w:r w:rsidRPr="00BA1D9A">
              <w:rPr>
                <w:rFonts w:ascii="Calibri" w:hAnsi="Calibri" w:cs="Calibri"/>
                <w:color w:val="000000"/>
                <w:sz w:val="16"/>
                <w:szCs w:val="16"/>
              </w:rPr>
              <w:t xml:space="preserve">039 </w:t>
            </w:r>
          </w:p>
        </w:tc>
        <w:tc>
          <w:tcPr>
            <w:tcW w:w="482" w:type="pct"/>
            <w:tcBorders>
              <w:top w:val="nil"/>
              <w:left w:val="nil"/>
              <w:bottom w:val="nil"/>
              <w:right w:val="nil"/>
            </w:tcBorders>
            <w:vAlign w:val="center"/>
          </w:tcPr>
          <w:p w14:paraId="07811A31" w14:textId="2A090CE3"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4</w:t>
            </w:r>
            <w:r>
              <w:rPr>
                <w:rFonts w:ascii="Calibri" w:hAnsi="Calibri" w:cs="Calibri"/>
                <w:color w:val="000000"/>
                <w:sz w:val="16"/>
                <w:szCs w:val="16"/>
              </w:rPr>
              <w:t>,</w:t>
            </w:r>
            <w:r w:rsidRPr="00BA1D9A">
              <w:rPr>
                <w:rFonts w:ascii="Calibri" w:hAnsi="Calibri" w:cs="Calibri"/>
                <w:color w:val="000000"/>
                <w:sz w:val="16"/>
                <w:szCs w:val="16"/>
              </w:rPr>
              <w:t>971</w:t>
            </w:r>
            <w:r>
              <w:rPr>
                <w:rFonts w:ascii="Calibri" w:hAnsi="Calibri" w:cs="Calibri"/>
                <w:color w:val="000000"/>
                <w:sz w:val="16"/>
                <w:szCs w:val="16"/>
              </w:rPr>
              <w:t>,</w:t>
            </w:r>
            <w:r w:rsidRPr="00BA1D9A">
              <w:rPr>
                <w:rFonts w:ascii="Calibri" w:hAnsi="Calibri" w:cs="Calibri"/>
                <w:color w:val="000000"/>
                <w:sz w:val="16"/>
                <w:szCs w:val="16"/>
              </w:rPr>
              <w:t xml:space="preserve">304 </w:t>
            </w:r>
          </w:p>
        </w:tc>
        <w:tc>
          <w:tcPr>
            <w:tcW w:w="486" w:type="pct"/>
            <w:tcBorders>
              <w:top w:val="nil"/>
              <w:left w:val="nil"/>
              <w:bottom w:val="nil"/>
              <w:right w:val="nil"/>
            </w:tcBorders>
            <w:vAlign w:val="center"/>
          </w:tcPr>
          <w:p w14:paraId="7ED681D8" w14:textId="11A803EB"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w:t>
            </w:r>
            <w:r>
              <w:rPr>
                <w:rFonts w:ascii="Calibri" w:hAnsi="Calibri" w:cs="Calibri"/>
                <w:color w:val="000000"/>
                <w:sz w:val="16"/>
                <w:szCs w:val="16"/>
              </w:rPr>
              <w:t>,</w:t>
            </w:r>
            <w:r w:rsidRPr="00BA1D9A">
              <w:rPr>
                <w:rFonts w:ascii="Calibri" w:hAnsi="Calibri" w:cs="Calibri"/>
                <w:color w:val="000000"/>
                <w:sz w:val="16"/>
                <w:szCs w:val="16"/>
              </w:rPr>
              <w:t xml:space="preserve">669 </w:t>
            </w:r>
          </w:p>
        </w:tc>
        <w:tc>
          <w:tcPr>
            <w:tcW w:w="482" w:type="pct"/>
            <w:tcBorders>
              <w:top w:val="nil"/>
              <w:left w:val="nil"/>
              <w:bottom w:val="nil"/>
              <w:right w:val="nil"/>
            </w:tcBorders>
            <w:vAlign w:val="center"/>
          </w:tcPr>
          <w:p w14:paraId="06403694" w14:textId="4187F198" w:rsidR="00731E2C" w:rsidRPr="00461966" w:rsidRDefault="00731E2C" w:rsidP="00731E2C">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 xml:space="preserve"> 9</w:t>
            </w:r>
            <w:r>
              <w:rPr>
                <w:rFonts w:ascii="Calibri" w:hAnsi="Calibri" w:cs="Calibri"/>
                <w:color w:val="000000"/>
                <w:sz w:val="16"/>
                <w:szCs w:val="16"/>
              </w:rPr>
              <w:t>,</w:t>
            </w:r>
            <w:r w:rsidRPr="00BA1D9A">
              <w:rPr>
                <w:rFonts w:ascii="Calibri" w:hAnsi="Calibri" w:cs="Calibri"/>
                <w:color w:val="000000"/>
                <w:sz w:val="16"/>
                <w:szCs w:val="16"/>
              </w:rPr>
              <w:t>447</w:t>
            </w:r>
            <w:r>
              <w:rPr>
                <w:rFonts w:ascii="Calibri" w:hAnsi="Calibri" w:cs="Calibri"/>
                <w:color w:val="000000"/>
                <w:sz w:val="16"/>
                <w:szCs w:val="16"/>
              </w:rPr>
              <w:t>,</w:t>
            </w:r>
            <w:r w:rsidRPr="00BA1D9A">
              <w:rPr>
                <w:rFonts w:ascii="Calibri" w:hAnsi="Calibri" w:cs="Calibri"/>
                <w:color w:val="000000"/>
                <w:sz w:val="16"/>
                <w:szCs w:val="16"/>
              </w:rPr>
              <w:t xml:space="preserve">706 </w:t>
            </w:r>
          </w:p>
        </w:tc>
        <w:tc>
          <w:tcPr>
            <w:tcW w:w="484" w:type="pct"/>
            <w:tcBorders>
              <w:top w:val="nil"/>
              <w:left w:val="nil"/>
              <w:bottom w:val="nil"/>
              <w:right w:val="nil"/>
            </w:tcBorders>
            <w:vAlign w:val="center"/>
          </w:tcPr>
          <w:p w14:paraId="687A9006" w14:textId="6FBE2131" w:rsidR="00731E2C" w:rsidRPr="00461966" w:rsidDel="00D96E20"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9</w:t>
            </w:r>
            <w:r>
              <w:rPr>
                <w:rFonts w:ascii="Calibri" w:hAnsi="Calibri" w:cs="Calibri"/>
                <w:color w:val="000000"/>
                <w:sz w:val="16"/>
                <w:szCs w:val="16"/>
              </w:rPr>
              <w:t>,</w:t>
            </w:r>
            <w:r w:rsidRPr="00BA1D9A">
              <w:rPr>
                <w:rFonts w:ascii="Calibri" w:hAnsi="Calibri" w:cs="Calibri"/>
                <w:color w:val="000000"/>
                <w:sz w:val="16"/>
                <w:szCs w:val="16"/>
              </w:rPr>
              <w:t>221</w:t>
            </w:r>
            <w:r>
              <w:rPr>
                <w:rFonts w:ascii="Calibri" w:hAnsi="Calibri" w:cs="Calibri"/>
                <w:color w:val="000000"/>
                <w:sz w:val="16"/>
                <w:szCs w:val="16"/>
              </w:rPr>
              <w:t>,</w:t>
            </w:r>
            <w:r w:rsidRPr="00BA1D9A">
              <w:rPr>
                <w:rFonts w:ascii="Calibri" w:hAnsi="Calibri" w:cs="Calibri"/>
                <w:color w:val="000000"/>
                <w:sz w:val="16"/>
                <w:szCs w:val="16"/>
              </w:rPr>
              <w:t xml:space="preserve">266 </w:t>
            </w:r>
          </w:p>
        </w:tc>
      </w:tr>
      <w:tr w:rsidR="00731E2C" w:rsidRPr="00461966" w14:paraId="65EE8245" w14:textId="77777777" w:rsidTr="00864F78">
        <w:trPr>
          <w:trHeight w:val="309"/>
        </w:trPr>
        <w:tc>
          <w:tcPr>
            <w:tcW w:w="1122" w:type="pct"/>
            <w:vAlign w:val="bottom"/>
          </w:tcPr>
          <w:p w14:paraId="70D1E20F" w14:textId="77777777" w:rsidR="00731E2C" w:rsidRPr="00461966"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center"/>
          </w:tcPr>
          <w:p w14:paraId="3EDA553B" w14:textId="306430A1"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w:t>
            </w:r>
            <w:r>
              <w:rPr>
                <w:rFonts w:ascii="Calibri" w:hAnsi="Calibri" w:cs="Calibri"/>
                <w:color w:val="000000"/>
                <w:sz w:val="16"/>
                <w:szCs w:val="16"/>
              </w:rPr>
              <w:t>,</w:t>
            </w:r>
            <w:r w:rsidRPr="00BA1D9A">
              <w:rPr>
                <w:rFonts w:ascii="Calibri" w:hAnsi="Calibri" w:cs="Calibri"/>
                <w:color w:val="000000"/>
                <w:sz w:val="16"/>
                <w:szCs w:val="16"/>
              </w:rPr>
              <w:t>769</w:t>
            </w:r>
            <w:r>
              <w:rPr>
                <w:rFonts w:ascii="Calibri" w:hAnsi="Calibri" w:cs="Calibri"/>
                <w:color w:val="000000"/>
                <w:sz w:val="16"/>
                <w:szCs w:val="16"/>
              </w:rPr>
              <w:t>,</w:t>
            </w:r>
            <w:r w:rsidRPr="00BA1D9A">
              <w:rPr>
                <w:rFonts w:ascii="Calibri" w:hAnsi="Calibri" w:cs="Calibri"/>
                <w:color w:val="000000"/>
                <w:sz w:val="16"/>
                <w:szCs w:val="16"/>
              </w:rPr>
              <w:t xml:space="preserve">376 </w:t>
            </w:r>
          </w:p>
        </w:tc>
        <w:tc>
          <w:tcPr>
            <w:tcW w:w="485" w:type="pct"/>
            <w:tcBorders>
              <w:top w:val="nil"/>
              <w:left w:val="nil"/>
              <w:bottom w:val="nil"/>
              <w:right w:val="nil"/>
            </w:tcBorders>
            <w:vAlign w:val="center"/>
          </w:tcPr>
          <w:p w14:paraId="590494F8" w14:textId="3B64A2B0"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322</w:t>
            </w:r>
            <w:r>
              <w:rPr>
                <w:rFonts w:ascii="Calibri" w:hAnsi="Calibri" w:cs="Calibri"/>
                <w:color w:val="000000"/>
                <w:sz w:val="16"/>
                <w:szCs w:val="16"/>
              </w:rPr>
              <w:t>,</w:t>
            </w:r>
            <w:r w:rsidRPr="00BA1D9A">
              <w:rPr>
                <w:rFonts w:ascii="Calibri" w:hAnsi="Calibri" w:cs="Calibri"/>
                <w:color w:val="000000"/>
                <w:sz w:val="16"/>
                <w:szCs w:val="16"/>
              </w:rPr>
              <w:t xml:space="preserve">630 </w:t>
            </w:r>
          </w:p>
        </w:tc>
        <w:tc>
          <w:tcPr>
            <w:tcW w:w="485" w:type="pct"/>
            <w:tcBorders>
              <w:top w:val="nil"/>
              <w:left w:val="nil"/>
              <w:bottom w:val="nil"/>
              <w:right w:val="nil"/>
            </w:tcBorders>
            <w:vAlign w:val="center"/>
          </w:tcPr>
          <w:p w14:paraId="1FD3D473" w14:textId="17793D59"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158</w:t>
            </w:r>
            <w:r>
              <w:rPr>
                <w:rFonts w:ascii="Calibri" w:hAnsi="Calibri" w:cs="Calibri"/>
                <w:color w:val="000000"/>
                <w:sz w:val="16"/>
                <w:szCs w:val="16"/>
              </w:rPr>
              <w:t>,</w:t>
            </w:r>
            <w:r w:rsidRPr="00BA1D9A">
              <w:rPr>
                <w:rFonts w:ascii="Calibri" w:hAnsi="Calibri" w:cs="Calibri"/>
                <w:color w:val="000000"/>
                <w:sz w:val="16"/>
                <w:szCs w:val="16"/>
              </w:rPr>
              <w:t xml:space="preserve">440 </w:t>
            </w:r>
          </w:p>
        </w:tc>
        <w:tc>
          <w:tcPr>
            <w:tcW w:w="493" w:type="pct"/>
            <w:tcBorders>
              <w:top w:val="nil"/>
              <w:left w:val="nil"/>
              <w:bottom w:val="nil"/>
              <w:right w:val="nil"/>
            </w:tcBorders>
            <w:vAlign w:val="center"/>
          </w:tcPr>
          <w:p w14:paraId="1C89F7E7" w14:textId="2ADE7344"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Pr>
                <w:rFonts w:ascii="Calibri" w:hAnsi="Calibri" w:cs="Calibri"/>
                <w:color w:val="000000"/>
                <w:sz w:val="16"/>
                <w:szCs w:val="16"/>
              </w:rPr>
              <w:t>,</w:t>
            </w:r>
            <w:r w:rsidRPr="00BA1D9A">
              <w:rPr>
                <w:rFonts w:ascii="Calibri" w:hAnsi="Calibri" w:cs="Calibri"/>
                <w:color w:val="000000"/>
                <w:sz w:val="16"/>
                <w:szCs w:val="16"/>
              </w:rPr>
              <w:t>012</w:t>
            </w:r>
            <w:r>
              <w:rPr>
                <w:rFonts w:ascii="Calibri" w:hAnsi="Calibri" w:cs="Calibri"/>
                <w:color w:val="000000"/>
                <w:sz w:val="16"/>
                <w:szCs w:val="16"/>
              </w:rPr>
              <w:t>,</w:t>
            </w:r>
            <w:r w:rsidRPr="00BA1D9A">
              <w:rPr>
                <w:rFonts w:ascii="Calibri" w:hAnsi="Calibri" w:cs="Calibri"/>
                <w:color w:val="000000"/>
                <w:sz w:val="16"/>
                <w:szCs w:val="16"/>
              </w:rPr>
              <w:t xml:space="preserve">521 </w:t>
            </w:r>
          </w:p>
        </w:tc>
        <w:tc>
          <w:tcPr>
            <w:tcW w:w="482" w:type="pct"/>
            <w:tcBorders>
              <w:top w:val="nil"/>
              <w:left w:val="nil"/>
              <w:bottom w:val="nil"/>
              <w:right w:val="nil"/>
            </w:tcBorders>
            <w:vAlign w:val="center"/>
          </w:tcPr>
          <w:p w14:paraId="73F80E44" w14:textId="46CEA0C5"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7</w:t>
            </w:r>
            <w:r>
              <w:rPr>
                <w:rFonts w:ascii="Calibri" w:hAnsi="Calibri" w:cs="Calibri"/>
                <w:color w:val="000000"/>
                <w:sz w:val="16"/>
                <w:szCs w:val="16"/>
              </w:rPr>
              <w:t>,</w:t>
            </w:r>
            <w:r w:rsidRPr="00BA1D9A">
              <w:rPr>
                <w:rFonts w:ascii="Calibri" w:hAnsi="Calibri" w:cs="Calibri"/>
                <w:color w:val="000000"/>
                <w:sz w:val="16"/>
                <w:szCs w:val="16"/>
              </w:rPr>
              <w:t>323</w:t>
            </w:r>
            <w:r>
              <w:rPr>
                <w:rFonts w:ascii="Calibri" w:hAnsi="Calibri" w:cs="Calibri"/>
                <w:color w:val="000000"/>
                <w:sz w:val="16"/>
                <w:szCs w:val="16"/>
              </w:rPr>
              <w:t>,</w:t>
            </w:r>
            <w:r w:rsidRPr="00BA1D9A">
              <w:rPr>
                <w:rFonts w:ascii="Calibri" w:hAnsi="Calibri" w:cs="Calibri"/>
                <w:color w:val="000000"/>
                <w:sz w:val="16"/>
                <w:szCs w:val="16"/>
              </w:rPr>
              <w:t xml:space="preserve">188 </w:t>
            </w:r>
          </w:p>
        </w:tc>
        <w:tc>
          <w:tcPr>
            <w:tcW w:w="486" w:type="pct"/>
            <w:tcBorders>
              <w:top w:val="nil"/>
              <w:left w:val="nil"/>
              <w:bottom w:val="nil"/>
              <w:right w:val="nil"/>
            </w:tcBorders>
            <w:vAlign w:val="center"/>
          </w:tcPr>
          <w:p w14:paraId="0E482D22" w14:textId="4A4C6F8E"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113</w:t>
            </w:r>
            <w:r>
              <w:rPr>
                <w:rFonts w:ascii="Calibri" w:hAnsi="Calibri" w:cs="Calibri"/>
                <w:color w:val="000000"/>
                <w:sz w:val="16"/>
                <w:szCs w:val="16"/>
              </w:rPr>
              <w:t>,</w:t>
            </w:r>
            <w:r w:rsidRPr="00BA1D9A">
              <w:rPr>
                <w:rFonts w:ascii="Calibri" w:hAnsi="Calibri" w:cs="Calibri"/>
                <w:color w:val="000000"/>
                <w:sz w:val="16"/>
                <w:szCs w:val="16"/>
              </w:rPr>
              <w:t xml:space="preserve">479 </w:t>
            </w:r>
          </w:p>
        </w:tc>
        <w:tc>
          <w:tcPr>
            <w:tcW w:w="482" w:type="pct"/>
            <w:tcBorders>
              <w:top w:val="nil"/>
              <w:left w:val="nil"/>
              <w:bottom w:val="nil"/>
              <w:right w:val="nil"/>
            </w:tcBorders>
            <w:vAlign w:val="center"/>
          </w:tcPr>
          <w:p w14:paraId="01F83085" w14:textId="283904F9" w:rsidR="00731E2C" w:rsidRPr="00461966" w:rsidRDefault="00731E2C" w:rsidP="00731E2C">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13</w:t>
            </w:r>
            <w:r>
              <w:rPr>
                <w:rFonts w:ascii="Calibri" w:hAnsi="Calibri" w:cs="Calibri"/>
                <w:color w:val="000000"/>
                <w:sz w:val="16"/>
                <w:szCs w:val="16"/>
              </w:rPr>
              <w:t>,</w:t>
            </w:r>
            <w:r w:rsidRPr="00BA1D9A">
              <w:rPr>
                <w:rFonts w:ascii="Calibri" w:hAnsi="Calibri" w:cs="Calibri"/>
                <w:color w:val="000000"/>
                <w:sz w:val="16"/>
                <w:szCs w:val="16"/>
              </w:rPr>
              <w:t>699</w:t>
            </w:r>
            <w:r>
              <w:rPr>
                <w:rFonts w:ascii="Calibri" w:hAnsi="Calibri" w:cs="Calibri"/>
                <w:color w:val="000000"/>
                <w:sz w:val="16"/>
                <w:szCs w:val="16"/>
              </w:rPr>
              <w:t>,</w:t>
            </w:r>
            <w:r w:rsidRPr="00BA1D9A">
              <w:rPr>
                <w:rFonts w:ascii="Calibri" w:hAnsi="Calibri" w:cs="Calibri"/>
                <w:color w:val="000000"/>
                <w:sz w:val="16"/>
                <w:szCs w:val="16"/>
              </w:rPr>
              <w:t xml:space="preserve">634 </w:t>
            </w:r>
          </w:p>
        </w:tc>
        <w:tc>
          <w:tcPr>
            <w:tcW w:w="484" w:type="pct"/>
            <w:tcBorders>
              <w:top w:val="nil"/>
              <w:left w:val="nil"/>
              <w:bottom w:val="nil"/>
              <w:right w:val="nil"/>
            </w:tcBorders>
            <w:vAlign w:val="center"/>
          </w:tcPr>
          <w:p w14:paraId="296A1684" w14:textId="600E4D00" w:rsidR="00731E2C" w:rsidRPr="00461966" w:rsidDel="00D96E20"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12</w:t>
            </w:r>
            <w:r>
              <w:rPr>
                <w:rFonts w:ascii="Calibri" w:hAnsi="Calibri" w:cs="Calibri"/>
                <w:color w:val="000000"/>
                <w:sz w:val="16"/>
                <w:szCs w:val="16"/>
              </w:rPr>
              <w:t>,</w:t>
            </w:r>
            <w:r w:rsidRPr="00BA1D9A">
              <w:rPr>
                <w:rFonts w:ascii="Calibri" w:hAnsi="Calibri" w:cs="Calibri"/>
                <w:color w:val="000000"/>
                <w:sz w:val="16"/>
                <w:szCs w:val="16"/>
              </w:rPr>
              <w:t>908</w:t>
            </w:r>
            <w:r>
              <w:rPr>
                <w:rFonts w:ascii="Calibri" w:hAnsi="Calibri" w:cs="Calibri"/>
                <w:color w:val="000000"/>
                <w:sz w:val="16"/>
                <w:szCs w:val="16"/>
              </w:rPr>
              <w:t>,</w:t>
            </w:r>
            <w:r w:rsidRPr="00BA1D9A">
              <w:rPr>
                <w:rFonts w:ascii="Calibri" w:hAnsi="Calibri" w:cs="Calibri"/>
                <w:color w:val="000000"/>
                <w:sz w:val="16"/>
                <w:szCs w:val="16"/>
              </w:rPr>
              <w:t xml:space="preserve">055 </w:t>
            </w:r>
          </w:p>
        </w:tc>
      </w:tr>
      <w:tr w:rsidR="00731E2C" w:rsidRPr="00461966" w14:paraId="4ACBEDE1" w14:textId="77777777" w:rsidTr="006D4E87">
        <w:tc>
          <w:tcPr>
            <w:tcW w:w="1122" w:type="pct"/>
          </w:tcPr>
          <w:p w14:paraId="0A088A61" w14:textId="77777777" w:rsidR="00731E2C" w:rsidRPr="00461966"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04B161A4" w14:textId="1AD59249"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23FB7F1C" w14:textId="0E59BEA2"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0248274C" w14:textId="23F3049A"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25184516" w14:textId="3D0440D1"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2F1F127F" w14:textId="466039E9"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234</w:t>
            </w:r>
          </w:p>
        </w:tc>
        <w:tc>
          <w:tcPr>
            <w:tcW w:w="486" w:type="pct"/>
            <w:vAlign w:val="bottom"/>
          </w:tcPr>
          <w:p w14:paraId="561550C7" w14:textId="6818FA5A" w:rsidR="00731E2C" w:rsidRPr="00461966"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191</w:t>
            </w:r>
            <w:r>
              <w:rPr>
                <w:rFonts w:ascii="Calibri" w:hAnsi="Calibri" w:cs="Calibri"/>
                <w:color w:val="000000"/>
                <w:sz w:val="16"/>
                <w:szCs w:val="16"/>
              </w:rPr>
              <w:t>,</w:t>
            </w:r>
            <w:r w:rsidRPr="00BA1D9A">
              <w:rPr>
                <w:rFonts w:ascii="Calibri" w:hAnsi="Calibri" w:cs="Calibri"/>
                <w:color w:val="000000"/>
                <w:sz w:val="16"/>
                <w:szCs w:val="16"/>
              </w:rPr>
              <w:t>760</w:t>
            </w:r>
          </w:p>
        </w:tc>
        <w:tc>
          <w:tcPr>
            <w:tcW w:w="482" w:type="pct"/>
            <w:vAlign w:val="bottom"/>
          </w:tcPr>
          <w:p w14:paraId="0AC8B671" w14:textId="10374F57" w:rsidR="00731E2C" w:rsidRPr="00461966" w:rsidRDefault="00731E2C" w:rsidP="00731E2C">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193</w:t>
            </w:r>
            <w:r>
              <w:rPr>
                <w:rFonts w:ascii="Calibri" w:hAnsi="Calibri" w:cs="Calibri"/>
                <w:color w:val="000000"/>
                <w:sz w:val="16"/>
                <w:szCs w:val="16"/>
              </w:rPr>
              <w:t>,</w:t>
            </w:r>
            <w:r w:rsidRPr="00BA1D9A">
              <w:rPr>
                <w:rFonts w:ascii="Calibri" w:hAnsi="Calibri" w:cs="Calibri"/>
                <w:color w:val="000000"/>
                <w:sz w:val="16"/>
                <w:szCs w:val="16"/>
              </w:rPr>
              <w:t>994</w:t>
            </w:r>
          </w:p>
        </w:tc>
        <w:tc>
          <w:tcPr>
            <w:tcW w:w="484" w:type="pct"/>
            <w:vAlign w:val="bottom"/>
          </w:tcPr>
          <w:p w14:paraId="510BBFDA" w14:textId="46ECEAAA" w:rsidR="00731E2C" w:rsidRPr="00461966" w:rsidDel="00D96E20" w:rsidRDefault="00731E2C" w:rsidP="00731E2C">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234</w:t>
            </w:r>
          </w:p>
        </w:tc>
      </w:tr>
      <w:tr w:rsidR="00731E2C" w:rsidRPr="00461966" w14:paraId="33ACA051" w14:textId="77777777" w:rsidTr="00EA22B8">
        <w:trPr>
          <w:trHeight w:val="519"/>
        </w:trPr>
        <w:tc>
          <w:tcPr>
            <w:tcW w:w="1122" w:type="pct"/>
          </w:tcPr>
          <w:p w14:paraId="0C71A8DC" w14:textId="77777777" w:rsidR="00731E2C" w:rsidRPr="00461966" w:rsidDel="0082071C"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7F67A469" w14:textId="6A8558E0" w:rsidR="00731E2C" w:rsidRPr="00461966" w:rsidDel="008D408B" w:rsidRDefault="00731E2C" w:rsidP="00731E2C">
            <w:pPr>
              <w:spacing w:line="280" w:lineRule="exact"/>
              <w:jc w:val="right"/>
              <w:rPr>
                <w:rFonts w:ascii="Calibri" w:eastAsia="Calibri" w:hAnsi="Calibri" w:cs="Arial"/>
                <w:sz w:val="16"/>
                <w:szCs w:val="16"/>
              </w:rPr>
            </w:pPr>
            <w:r w:rsidRPr="00474D29">
              <w:rPr>
                <w:rFonts w:ascii="Calibri" w:hAnsi="Calibri" w:cs="Calibri"/>
                <w:color w:val="000000"/>
                <w:sz w:val="16"/>
                <w:szCs w:val="16"/>
              </w:rPr>
              <w:t>1</w:t>
            </w:r>
            <w:r>
              <w:rPr>
                <w:rFonts w:ascii="Calibri" w:hAnsi="Calibri" w:cs="Calibri"/>
                <w:color w:val="000000"/>
                <w:sz w:val="16"/>
                <w:szCs w:val="16"/>
              </w:rPr>
              <w:t>,</w:t>
            </w:r>
            <w:r w:rsidRPr="00474D29">
              <w:rPr>
                <w:rFonts w:ascii="Calibri" w:hAnsi="Calibri" w:cs="Calibri"/>
                <w:color w:val="000000"/>
                <w:sz w:val="16"/>
                <w:szCs w:val="16"/>
              </w:rPr>
              <w:t>501</w:t>
            </w:r>
            <w:r>
              <w:rPr>
                <w:rFonts w:ascii="Calibri" w:hAnsi="Calibri" w:cs="Calibri"/>
                <w:color w:val="000000"/>
                <w:sz w:val="16"/>
                <w:szCs w:val="16"/>
              </w:rPr>
              <w:t>,</w:t>
            </w:r>
            <w:r w:rsidRPr="00474D29">
              <w:rPr>
                <w:rFonts w:ascii="Calibri" w:hAnsi="Calibri" w:cs="Calibri"/>
                <w:color w:val="000000"/>
                <w:sz w:val="16"/>
                <w:szCs w:val="16"/>
              </w:rPr>
              <w:t>265</w:t>
            </w:r>
          </w:p>
        </w:tc>
        <w:tc>
          <w:tcPr>
            <w:tcW w:w="485" w:type="pct"/>
            <w:vAlign w:val="bottom"/>
          </w:tcPr>
          <w:p w14:paraId="461B3B97" w14:textId="1E76A0EA" w:rsidR="00731E2C" w:rsidRPr="00461966" w:rsidDel="008D408B"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1DC9FBFB" w14:textId="480803BA" w:rsidR="00731E2C" w:rsidRPr="00461966" w:rsidDel="008D408B"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68D483C7" w14:textId="7683E4C9" w:rsidR="00731E2C" w:rsidRPr="00461966" w:rsidDel="008D408B"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3BD060F4" w14:textId="3CECFAA4" w:rsidR="00731E2C" w:rsidRPr="00461966" w:rsidDel="008D408B"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vAlign w:val="bottom"/>
          </w:tcPr>
          <w:p w14:paraId="44244D8D" w14:textId="20BF4A21" w:rsidR="00731E2C" w:rsidRPr="00461966" w:rsidDel="008D408B" w:rsidRDefault="00731E2C" w:rsidP="00731E2C">
            <w:pPr>
              <w:spacing w:line="280" w:lineRule="exact"/>
              <w:jc w:val="right"/>
              <w:rPr>
                <w:rFonts w:ascii="Calibri" w:eastAsia="Calibri" w:hAnsi="Calibri" w:cs="Arial"/>
                <w:sz w:val="16"/>
                <w:szCs w:val="16"/>
              </w:rPr>
            </w:pPr>
            <w:r w:rsidRPr="0027569E">
              <w:rPr>
                <w:rFonts w:ascii="Calibri" w:hAnsi="Calibri" w:cs="Calibri"/>
                <w:color w:val="000000"/>
                <w:sz w:val="16"/>
                <w:szCs w:val="16"/>
              </w:rPr>
              <w:t>37</w:t>
            </w:r>
            <w:r>
              <w:rPr>
                <w:rFonts w:ascii="Calibri" w:hAnsi="Calibri" w:cs="Calibri"/>
                <w:color w:val="000000"/>
                <w:sz w:val="16"/>
                <w:szCs w:val="16"/>
              </w:rPr>
              <w:t>,</w:t>
            </w:r>
            <w:r w:rsidRPr="0027569E">
              <w:rPr>
                <w:rFonts w:ascii="Calibri" w:hAnsi="Calibri" w:cs="Calibri"/>
                <w:color w:val="000000"/>
                <w:sz w:val="16"/>
                <w:szCs w:val="16"/>
              </w:rPr>
              <w:t>376</w:t>
            </w:r>
          </w:p>
        </w:tc>
        <w:tc>
          <w:tcPr>
            <w:tcW w:w="482" w:type="pct"/>
            <w:vAlign w:val="bottom"/>
          </w:tcPr>
          <w:p w14:paraId="3FBFFD0E" w14:textId="45EB8323" w:rsidR="00731E2C" w:rsidRPr="00461966" w:rsidDel="008D408B" w:rsidRDefault="00731E2C" w:rsidP="00731E2C">
            <w:pPr>
              <w:spacing w:line="280" w:lineRule="exact"/>
              <w:jc w:val="right"/>
              <w:rPr>
                <w:rFonts w:ascii="Calibri" w:eastAsia="Calibri" w:hAnsi="Calibri" w:cs="Arial"/>
                <w:sz w:val="16"/>
                <w:szCs w:val="16"/>
              </w:rPr>
            </w:pPr>
            <w:r w:rsidRPr="0027569E">
              <w:rPr>
                <w:rFonts w:ascii="Calibri" w:hAnsi="Calibri" w:cs="Calibri"/>
                <w:color w:val="000000"/>
                <w:sz w:val="16"/>
                <w:szCs w:val="16"/>
              </w:rPr>
              <w:t>1</w:t>
            </w:r>
            <w:r>
              <w:rPr>
                <w:rFonts w:ascii="Calibri" w:hAnsi="Calibri" w:cs="Calibri"/>
                <w:color w:val="000000"/>
                <w:sz w:val="16"/>
                <w:szCs w:val="16"/>
              </w:rPr>
              <w:t>,</w:t>
            </w:r>
            <w:r w:rsidRPr="0027569E">
              <w:rPr>
                <w:rFonts w:ascii="Calibri" w:hAnsi="Calibri" w:cs="Calibri"/>
                <w:color w:val="000000"/>
                <w:sz w:val="16"/>
                <w:szCs w:val="16"/>
              </w:rPr>
              <w:t>538</w:t>
            </w:r>
            <w:r>
              <w:rPr>
                <w:rFonts w:ascii="Calibri" w:hAnsi="Calibri" w:cs="Calibri"/>
                <w:color w:val="000000"/>
                <w:sz w:val="16"/>
                <w:szCs w:val="16"/>
              </w:rPr>
              <w:t>,</w:t>
            </w:r>
            <w:r w:rsidRPr="0027569E">
              <w:rPr>
                <w:rFonts w:ascii="Calibri" w:hAnsi="Calibri" w:cs="Calibri"/>
                <w:color w:val="000000"/>
                <w:sz w:val="16"/>
                <w:szCs w:val="16"/>
              </w:rPr>
              <w:t>641</w:t>
            </w:r>
          </w:p>
        </w:tc>
        <w:tc>
          <w:tcPr>
            <w:tcW w:w="484" w:type="pct"/>
            <w:vAlign w:val="bottom"/>
          </w:tcPr>
          <w:p w14:paraId="435BCBF7" w14:textId="58193D06" w:rsidR="00731E2C" w:rsidRPr="00461966" w:rsidDel="00D96E20" w:rsidRDefault="00731E2C" w:rsidP="00731E2C">
            <w:pPr>
              <w:spacing w:line="280" w:lineRule="exact"/>
              <w:jc w:val="right"/>
              <w:rPr>
                <w:rFonts w:ascii="Calibri" w:eastAsia="Calibri" w:hAnsi="Calibri" w:cs="Arial"/>
                <w:sz w:val="16"/>
                <w:szCs w:val="16"/>
              </w:rPr>
            </w:pPr>
            <w:r w:rsidRPr="0027569E">
              <w:rPr>
                <w:rFonts w:ascii="Calibri" w:hAnsi="Calibri" w:cs="Calibri"/>
                <w:color w:val="000000"/>
                <w:sz w:val="16"/>
                <w:szCs w:val="16"/>
              </w:rPr>
              <w:t>1</w:t>
            </w:r>
            <w:r>
              <w:rPr>
                <w:rFonts w:ascii="Calibri" w:hAnsi="Calibri" w:cs="Calibri"/>
                <w:color w:val="000000"/>
                <w:sz w:val="16"/>
                <w:szCs w:val="16"/>
              </w:rPr>
              <w:t>,</w:t>
            </w:r>
            <w:r w:rsidRPr="0027569E">
              <w:rPr>
                <w:rFonts w:ascii="Calibri" w:hAnsi="Calibri" w:cs="Calibri"/>
                <w:color w:val="000000"/>
                <w:sz w:val="16"/>
                <w:szCs w:val="16"/>
              </w:rPr>
              <w:t>501</w:t>
            </w:r>
            <w:r>
              <w:rPr>
                <w:rFonts w:ascii="Calibri" w:hAnsi="Calibri" w:cs="Calibri"/>
                <w:color w:val="000000"/>
                <w:sz w:val="16"/>
                <w:szCs w:val="16"/>
              </w:rPr>
              <w:t>,</w:t>
            </w:r>
            <w:r w:rsidRPr="0027569E">
              <w:rPr>
                <w:rFonts w:ascii="Calibri" w:hAnsi="Calibri" w:cs="Calibri"/>
                <w:color w:val="000000"/>
                <w:sz w:val="16"/>
                <w:szCs w:val="16"/>
              </w:rPr>
              <w:t>265</w:t>
            </w:r>
          </w:p>
        </w:tc>
      </w:tr>
      <w:tr w:rsidR="00731E2C" w:rsidRPr="00461966" w14:paraId="4DB8541D" w14:textId="77777777" w:rsidTr="00EA22B8">
        <w:tc>
          <w:tcPr>
            <w:tcW w:w="1122" w:type="pct"/>
            <w:vAlign w:val="bottom"/>
          </w:tcPr>
          <w:p w14:paraId="297E1C2A" w14:textId="77777777" w:rsidR="00731E2C" w:rsidRPr="00461966" w:rsidRDefault="00731E2C" w:rsidP="00731E2C">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tcBorders>
              <w:bottom w:val="single" w:sz="4" w:space="0" w:color="auto"/>
            </w:tcBorders>
            <w:vAlign w:val="bottom"/>
          </w:tcPr>
          <w:p w14:paraId="660B5238" w14:textId="260EB92C"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tcBorders>
              <w:bottom w:val="single" w:sz="4" w:space="0" w:color="auto"/>
            </w:tcBorders>
            <w:vAlign w:val="bottom"/>
          </w:tcPr>
          <w:p w14:paraId="5B5E1BD0" w14:textId="1DE28B41"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tcBorders>
              <w:bottom w:val="single" w:sz="4" w:space="0" w:color="auto"/>
            </w:tcBorders>
            <w:vAlign w:val="bottom"/>
          </w:tcPr>
          <w:p w14:paraId="445DE2DD" w14:textId="1704EDEB"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tcBorders>
              <w:bottom w:val="single" w:sz="4" w:space="0" w:color="auto"/>
            </w:tcBorders>
            <w:vAlign w:val="bottom"/>
          </w:tcPr>
          <w:p w14:paraId="60D50C21" w14:textId="332817C7"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tcBorders>
              <w:bottom w:val="single" w:sz="4" w:space="0" w:color="auto"/>
            </w:tcBorders>
            <w:vAlign w:val="bottom"/>
          </w:tcPr>
          <w:p w14:paraId="683F31A4" w14:textId="24250B1B" w:rsidR="00731E2C" w:rsidRPr="00461966"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tcBorders>
              <w:bottom w:val="single" w:sz="4" w:space="0" w:color="auto"/>
            </w:tcBorders>
            <w:vAlign w:val="bottom"/>
          </w:tcPr>
          <w:p w14:paraId="5B6050BF" w14:textId="4A4977C8" w:rsidR="00731E2C" w:rsidRPr="00461966" w:rsidRDefault="00731E2C" w:rsidP="00731E2C">
            <w:pPr>
              <w:spacing w:line="280" w:lineRule="exact"/>
              <w:jc w:val="right"/>
              <w:rPr>
                <w:rFonts w:ascii="Calibri" w:eastAsia="Calibri" w:hAnsi="Calibri" w:cs="Arial"/>
                <w:sz w:val="16"/>
                <w:szCs w:val="16"/>
              </w:rPr>
            </w:pPr>
            <w:r w:rsidRPr="00474D29">
              <w:rPr>
                <w:rFonts w:ascii="Calibri" w:hAnsi="Calibri" w:cs="Calibri"/>
                <w:color w:val="000000"/>
                <w:sz w:val="16"/>
                <w:szCs w:val="16"/>
              </w:rPr>
              <w:t>23</w:t>
            </w:r>
            <w:r>
              <w:rPr>
                <w:rFonts w:ascii="Calibri" w:hAnsi="Calibri" w:cs="Calibri"/>
                <w:color w:val="000000"/>
                <w:sz w:val="16"/>
                <w:szCs w:val="16"/>
              </w:rPr>
              <w:t>,</w:t>
            </w:r>
            <w:r w:rsidRPr="00474D29">
              <w:rPr>
                <w:rFonts w:ascii="Calibri" w:hAnsi="Calibri" w:cs="Calibri"/>
                <w:color w:val="000000"/>
                <w:sz w:val="16"/>
                <w:szCs w:val="16"/>
              </w:rPr>
              <w:t>922</w:t>
            </w:r>
          </w:p>
        </w:tc>
        <w:tc>
          <w:tcPr>
            <w:tcW w:w="482" w:type="pct"/>
            <w:tcBorders>
              <w:bottom w:val="single" w:sz="4" w:space="0" w:color="auto"/>
            </w:tcBorders>
            <w:vAlign w:val="bottom"/>
          </w:tcPr>
          <w:p w14:paraId="19068602" w14:textId="2EBF8EAC" w:rsidR="00731E2C" w:rsidRPr="00461966" w:rsidRDefault="00731E2C" w:rsidP="00731E2C">
            <w:pPr>
              <w:spacing w:line="280" w:lineRule="exact"/>
              <w:jc w:val="right"/>
              <w:rPr>
                <w:rFonts w:ascii="Calibri" w:eastAsia="Calibri" w:hAnsi="Calibri" w:cs="Arial"/>
                <w:bCs/>
                <w:sz w:val="16"/>
                <w:szCs w:val="16"/>
              </w:rPr>
            </w:pPr>
            <w:r w:rsidRPr="00474D29">
              <w:rPr>
                <w:rFonts w:ascii="Calibri" w:hAnsi="Calibri" w:cs="Calibri"/>
                <w:color w:val="000000"/>
                <w:sz w:val="16"/>
                <w:szCs w:val="16"/>
              </w:rPr>
              <w:t>23</w:t>
            </w:r>
            <w:r>
              <w:rPr>
                <w:rFonts w:ascii="Calibri" w:hAnsi="Calibri" w:cs="Calibri"/>
                <w:color w:val="000000"/>
                <w:sz w:val="16"/>
                <w:szCs w:val="16"/>
              </w:rPr>
              <w:t>,</w:t>
            </w:r>
            <w:r w:rsidRPr="00474D29">
              <w:rPr>
                <w:rFonts w:ascii="Calibri" w:hAnsi="Calibri" w:cs="Calibri"/>
                <w:color w:val="000000"/>
                <w:sz w:val="16"/>
                <w:szCs w:val="16"/>
              </w:rPr>
              <w:t>922</w:t>
            </w:r>
          </w:p>
        </w:tc>
        <w:tc>
          <w:tcPr>
            <w:tcW w:w="484" w:type="pct"/>
            <w:tcBorders>
              <w:bottom w:val="single" w:sz="4" w:space="0" w:color="auto"/>
            </w:tcBorders>
            <w:vAlign w:val="bottom"/>
          </w:tcPr>
          <w:p w14:paraId="2A4FAD4E" w14:textId="204B8A03" w:rsidR="00731E2C" w:rsidRPr="00461966" w:rsidDel="00D96E20" w:rsidRDefault="00731E2C" w:rsidP="00731E2C">
            <w:pPr>
              <w:spacing w:line="280" w:lineRule="exact"/>
              <w:jc w:val="right"/>
              <w:rPr>
                <w:rFonts w:ascii="Calibri" w:eastAsia="Calibri" w:hAnsi="Calibri" w:cs="Arial"/>
                <w:sz w:val="16"/>
                <w:szCs w:val="16"/>
              </w:rPr>
            </w:pPr>
            <w:r>
              <w:rPr>
                <w:rFonts w:ascii="Calibri" w:hAnsi="Calibri" w:cs="Calibri"/>
                <w:color w:val="000000"/>
                <w:sz w:val="16"/>
                <w:szCs w:val="16"/>
              </w:rPr>
              <w:t>-</w:t>
            </w:r>
          </w:p>
        </w:tc>
      </w:tr>
      <w:tr w:rsidR="00731E2C" w:rsidRPr="00461966" w14:paraId="09D48CCE" w14:textId="77777777" w:rsidTr="00864F78">
        <w:trPr>
          <w:trHeight w:hRule="exact" w:val="407"/>
        </w:trPr>
        <w:tc>
          <w:tcPr>
            <w:tcW w:w="1122" w:type="pct"/>
            <w:vAlign w:val="bottom"/>
          </w:tcPr>
          <w:p w14:paraId="337FC104" w14:textId="77777777" w:rsidR="00731E2C" w:rsidRPr="00461966" w:rsidRDefault="00731E2C" w:rsidP="00731E2C">
            <w:pPr>
              <w:tabs>
                <w:tab w:val="right" w:pos="1202"/>
              </w:tabs>
              <w:spacing w:line="320" w:lineRule="exact"/>
              <w:outlineLvl w:val="0"/>
              <w:rPr>
                <w:rFonts w:ascii="Calibri" w:hAnsi="Calibri" w:cs="Arial"/>
                <w:b/>
                <w:bCs/>
                <w:sz w:val="16"/>
                <w:szCs w:val="16"/>
              </w:rPr>
            </w:pPr>
            <w:bookmarkStart w:id="2242" w:name="_Toc4062749"/>
            <w:r w:rsidRPr="00461966">
              <w:rPr>
                <w:rFonts w:ascii="Calibri" w:hAnsi="Calibri" w:cs="Arial"/>
                <w:b/>
                <w:bCs/>
                <w:sz w:val="16"/>
                <w:szCs w:val="16"/>
              </w:rPr>
              <w:t>Total assets</w:t>
            </w:r>
            <w:bookmarkEnd w:id="2242"/>
          </w:p>
        </w:tc>
        <w:tc>
          <w:tcPr>
            <w:tcW w:w="481" w:type="pct"/>
            <w:tcBorders>
              <w:top w:val="single" w:sz="4" w:space="0" w:color="auto"/>
              <w:left w:val="nil"/>
              <w:bottom w:val="single" w:sz="8" w:space="0" w:color="auto"/>
              <w:right w:val="nil"/>
            </w:tcBorders>
            <w:vAlign w:val="center"/>
          </w:tcPr>
          <w:p w14:paraId="471C802F" w14:textId="2025B4FE"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4</w:t>
            </w:r>
            <w:r>
              <w:rPr>
                <w:rFonts w:ascii="Calibri" w:hAnsi="Calibri" w:cs="Arial"/>
                <w:b/>
                <w:color w:val="000000"/>
                <w:sz w:val="16"/>
                <w:szCs w:val="16"/>
              </w:rPr>
              <w:t>,</w:t>
            </w:r>
            <w:r w:rsidRPr="00BB5BB3">
              <w:rPr>
                <w:rFonts w:ascii="Calibri" w:hAnsi="Calibri" w:cs="Arial"/>
                <w:b/>
                <w:color w:val="000000"/>
                <w:sz w:val="16"/>
                <w:szCs w:val="16"/>
              </w:rPr>
              <w:t>098</w:t>
            </w:r>
            <w:r>
              <w:rPr>
                <w:rFonts w:ascii="Calibri" w:hAnsi="Calibri" w:cs="Arial"/>
                <w:b/>
                <w:color w:val="000000"/>
                <w:sz w:val="16"/>
                <w:szCs w:val="16"/>
              </w:rPr>
              <w:t>,</w:t>
            </w:r>
            <w:r w:rsidRPr="00BB5BB3">
              <w:rPr>
                <w:rFonts w:ascii="Calibri" w:hAnsi="Calibri" w:cs="Arial"/>
                <w:b/>
                <w:color w:val="000000"/>
                <w:sz w:val="16"/>
                <w:szCs w:val="16"/>
              </w:rPr>
              <w:t>465</w:t>
            </w:r>
          </w:p>
        </w:tc>
        <w:tc>
          <w:tcPr>
            <w:tcW w:w="485" w:type="pct"/>
            <w:tcBorders>
              <w:top w:val="single" w:sz="4" w:space="0" w:color="auto"/>
              <w:left w:val="nil"/>
              <w:bottom w:val="single" w:sz="8" w:space="0" w:color="auto"/>
              <w:right w:val="nil"/>
            </w:tcBorders>
            <w:vAlign w:val="center"/>
          </w:tcPr>
          <w:p w14:paraId="2B6E5AB9" w14:textId="7E673CBE"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1</w:t>
            </w:r>
            <w:r>
              <w:rPr>
                <w:rFonts w:ascii="Calibri" w:hAnsi="Calibri" w:cs="Arial"/>
                <w:b/>
                <w:color w:val="000000"/>
                <w:sz w:val="16"/>
                <w:szCs w:val="16"/>
              </w:rPr>
              <w:t>,</w:t>
            </w:r>
            <w:r w:rsidRPr="00BB5BB3">
              <w:rPr>
                <w:rFonts w:ascii="Calibri" w:hAnsi="Calibri" w:cs="Arial"/>
                <w:b/>
                <w:color w:val="000000"/>
                <w:sz w:val="16"/>
                <w:szCs w:val="16"/>
              </w:rPr>
              <w:t>378</w:t>
            </w:r>
            <w:r>
              <w:rPr>
                <w:rFonts w:ascii="Calibri" w:hAnsi="Calibri" w:cs="Arial"/>
                <w:b/>
                <w:color w:val="000000"/>
                <w:sz w:val="16"/>
                <w:szCs w:val="16"/>
              </w:rPr>
              <w:t>,</w:t>
            </w:r>
            <w:r w:rsidRPr="00BB5BB3">
              <w:rPr>
                <w:rFonts w:ascii="Calibri" w:hAnsi="Calibri" w:cs="Arial"/>
                <w:b/>
                <w:color w:val="000000"/>
                <w:sz w:val="16"/>
                <w:szCs w:val="16"/>
              </w:rPr>
              <w:t>853</w:t>
            </w:r>
          </w:p>
        </w:tc>
        <w:tc>
          <w:tcPr>
            <w:tcW w:w="485" w:type="pct"/>
            <w:tcBorders>
              <w:top w:val="single" w:sz="4" w:space="0" w:color="auto"/>
              <w:left w:val="nil"/>
              <w:bottom w:val="single" w:sz="8" w:space="0" w:color="auto"/>
              <w:right w:val="nil"/>
            </w:tcBorders>
            <w:vAlign w:val="center"/>
          </w:tcPr>
          <w:p w14:paraId="439B4845" w14:textId="5B01A3E6"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3</w:t>
            </w:r>
            <w:r>
              <w:rPr>
                <w:rFonts w:ascii="Calibri" w:hAnsi="Calibri" w:cs="Arial"/>
                <w:b/>
                <w:color w:val="000000"/>
                <w:sz w:val="16"/>
                <w:szCs w:val="16"/>
              </w:rPr>
              <w:t>,</w:t>
            </w:r>
            <w:r w:rsidRPr="00BB5BB3">
              <w:rPr>
                <w:rFonts w:ascii="Calibri" w:hAnsi="Calibri" w:cs="Arial"/>
                <w:b/>
                <w:color w:val="000000"/>
                <w:sz w:val="16"/>
                <w:szCs w:val="16"/>
              </w:rPr>
              <w:t>383</w:t>
            </w:r>
            <w:r>
              <w:rPr>
                <w:rFonts w:ascii="Calibri" w:hAnsi="Calibri" w:cs="Arial"/>
                <w:b/>
                <w:color w:val="000000"/>
                <w:sz w:val="16"/>
                <w:szCs w:val="16"/>
              </w:rPr>
              <w:t>,</w:t>
            </w:r>
            <w:r w:rsidRPr="00BB5BB3">
              <w:rPr>
                <w:rFonts w:ascii="Calibri" w:hAnsi="Calibri" w:cs="Arial"/>
                <w:b/>
                <w:color w:val="000000"/>
                <w:sz w:val="16"/>
                <w:szCs w:val="16"/>
              </w:rPr>
              <w:t>304</w:t>
            </w:r>
          </w:p>
        </w:tc>
        <w:tc>
          <w:tcPr>
            <w:tcW w:w="493" w:type="pct"/>
            <w:tcBorders>
              <w:top w:val="single" w:sz="4" w:space="0" w:color="auto"/>
              <w:left w:val="nil"/>
              <w:bottom w:val="single" w:sz="8" w:space="0" w:color="auto"/>
              <w:right w:val="nil"/>
            </w:tcBorders>
            <w:vAlign w:val="center"/>
          </w:tcPr>
          <w:p w14:paraId="37304979" w14:textId="48F20A10"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4</w:t>
            </w:r>
            <w:r>
              <w:rPr>
                <w:rFonts w:ascii="Calibri" w:hAnsi="Calibri" w:cs="Arial"/>
                <w:b/>
                <w:color w:val="000000"/>
                <w:sz w:val="16"/>
                <w:szCs w:val="16"/>
              </w:rPr>
              <w:t>,</w:t>
            </w:r>
            <w:r w:rsidRPr="00BB5BB3">
              <w:rPr>
                <w:rFonts w:ascii="Calibri" w:hAnsi="Calibri" w:cs="Arial"/>
                <w:b/>
                <w:color w:val="000000"/>
                <w:sz w:val="16"/>
                <w:szCs w:val="16"/>
              </w:rPr>
              <w:t>575</w:t>
            </w:r>
            <w:r>
              <w:rPr>
                <w:rFonts w:ascii="Calibri" w:hAnsi="Calibri" w:cs="Arial"/>
                <w:b/>
                <w:color w:val="000000"/>
                <w:sz w:val="16"/>
                <w:szCs w:val="16"/>
              </w:rPr>
              <w:t>,</w:t>
            </w:r>
            <w:r w:rsidRPr="00BB5BB3">
              <w:rPr>
                <w:rFonts w:ascii="Calibri" w:hAnsi="Calibri" w:cs="Arial"/>
                <w:b/>
                <w:color w:val="000000"/>
                <w:sz w:val="16"/>
                <w:szCs w:val="16"/>
              </w:rPr>
              <w:t>560</w:t>
            </w:r>
          </w:p>
        </w:tc>
        <w:tc>
          <w:tcPr>
            <w:tcW w:w="482" w:type="pct"/>
            <w:tcBorders>
              <w:top w:val="single" w:sz="4" w:space="0" w:color="auto"/>
              <w:left w:val="nil"/>
              <w:bottom w:val="single" w:sz="8" w:space="0" w:color="auto"/>
              <w:right w:val="nil"/>
            </w:tcBorders>
            <w:vAlign w:val="center"/>
          </w:tcPr>
          <w:p w14:paraId="527F6898" w14:textId="6E650EE2"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12</w:t>
            </w:r>
            <w:r>
              <w:rPr>
                <w:rFonts w:ascii="Calibri" w:hAnsi="Calibri" w:cs="Arial"/>
                <w:b/>
                <w:color w:val="000000"/>
                <w:sz w:val="16"/>
                <w:szCs w:val="16"/>
              </w:rPr>
              <w:t>,</w:t>
            </w:r>
            <w:r w:rsidRPr="00BB5BB3">
              <w:rPr>
                <w:rFonts w:ascii="Calibri" w:hAnsi="Calibri" w:cs="Arial"/>
                <w:b/>
                <w:color w:val="000000"/>
                <w:sz w:val="16"/>
                <w:szCs w:val="16"/>
              </w:rPr>
              <w:t>296</w:t>
            </w:r>
            <w:r>
              <w:rPr>
                <w:rFonts w:ascii="Calibri" w:hAnsi="Calibri" w:cs="Arial"/>
                <w:b/>
                <w:color w:val="000000"/>
                <w:sz w:val="16"/>
                <w:szCs w:val="16"/>
              </w:rPr>
              <w:t>,</w:t>
            </w:r>
            <w:r w:rsidRPr="00BB5BB3">
              <w:rPr>
                <w:rFonts w:ascii="Calibri" w:hAnsi="Calibri" w:cs="Arial"/>
                <w:b/>
                <w:color w:val="000000"/>
                <w:sz w:val="16"/>
                <w:szCs w:val="16"/>
              </w:rPr>
              <w:t>726</w:t>
            </w:r>
          </w:p>
        </w:tc>
        <w:tc>
          <w:tcPr>
            <w:tcW w:w="486" w:type="pct"/>
            <w:tcBorders>
              <w:top w:val="single" w:sz="4" w:space="0" w:color="auto"/>
              <w:left w:val="nil"/>
              <w:bottom w:val="single" w:sz="8" w:space="0" w:color="auto"/>
              <w:right w:val="nil"/>
            </w:tcBorders>
            <w:vAlign w:val="center"/>
          </w:tcPr>
          <w:p w14:paraId="7CDC6D8D" w14:textId="27ECC6AD"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605</w:t>
            </w:r>
            <w:r>
              <w:rPr>
                <w:rFonts w:ascii="Calibri" w:hAnsi="Calibri" w:cs="Arial"/>
                <w:b/>
                <w:color w:val="000000"/>
                <w:sz w:val="16"/>
                <w:szCs w:val="16"/>
              </w:rPr>
              <w:t>,</w:t>
            </w:r>
            <w:r w:rsidRPr="00BB5BB3">
              <w:rPr>
                <w:rFonts w:ascii="Calibri" w:hAnsi="Calibri" w:cs="Arial"/>
                <w:b/>
                <w:color w:val="000000"/>
                <w:sz w:val="16"/>
                <w:szCs w:val="16"/>
              </w:rPr>
              <w:t>946</w:t>
            </w:r>
          </w:p>
        </w:tc>
        <w:tc>
          <w:tcPr>
            <w:tcW w:w="482" w:type="pct"/>
            <w:tcBorders>
              <w:top w:val="single" w:sz="4" w:space="0" w:color="auto"/>
              <w:left w:val="nil"/>
              <w:bottom w:val="single" w:sz="8" w:space="0" w:color="auto"/>
              <w:right w:val="nil"/>
            </w:tcBorders>
            <w:vAlign w:val="center"/>
          </w:tcPr>
          <w:p w14:paraId="2F63AE5D" w14:textId="453A6429" w:rsidR="00731E2C" w:rsidRPr="00EA22B8"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26</w:t>
            </w:r>
            <w:r>
              <w:rPr>
                <w:rFonts w:ascii="Calibri" w:hAnsi="Calibri" w:cs="Arial"/>
                <w:b/>
                <w:color w:val="000000"/>
                <w:sz w:val="16"/>
                <w:szCs w:val="16"/>
              </w:rPr>
              <w:t>,</w:t>
            </w:r>
            <w:r w:rsidRPr="00BB5BB3">
              <w:rPr>
                <w:rFonts w:ascii="Calibri" w:hAnsi="Calibri" w:cs="Arial"/>
                <w:b/>
                <w:color w:val="000000"/>
                <w:sz w:val="16"/>
                <w:szCs w:val="16"/>
              </w:rPr>
              <w:t>338</w:t>
            </w:r>
            <w:r>
              <w:rPr>
                <w:rFonts w:ascii="Calibri" w:hAnsi="Calibri" w:cs="Arial"/>
                <w:b/>
                <w:color w:val="000000"/>
                <w:sz w:val="16"/>
                <w:szCs w:val="16"/>
              </w:rPr>
              <w:t>,</w:t>
            </w:r>
            <w:r w:rsidRPr="00BB5BB3">
              <w:rPr>
                <w:rFonts w:ascii="Calibri" w:hAnsi="Calibri" w:cs="Arial"/>
                <w:b/>
                <w:color w:val="000000"/>
                <w:sz w:val="16"/>
                <w:szCs w:val="16"/>
              </w:rPr>
              <w:t>854</w:t>
            </w:r>
          </w:p>
        </w:tc>
        <w:tc>
          <w:tcPr>
            <w:tcW w:w="484" w:type="pct"/>
            <w:tcBorders>
              <w:top w:val="single" w:sz="4" w:space="0" w:color="auto"/>
              <w:left w:val="nil"/>
              <w:bottom w:val="single" w:sz="8" w:space="0" w:color="auto"/>
              <w:right w:val="nil"/>
            </w:tcBorders>
            <w:vAlign w:val="center"/>
          </w:tcPr>
          <w:p w14:paraId="1E24EE3E" w14:textId="3D986CA1" w:rsidR="00731E2C" w:rsidRPr="00EA22B8" w:rsidDel="00D96E20" w:rsidRDefault="00731E2C" w:rsidP="00731E2C">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24</w:t>
            </w:r>
            <w:r>
              <w:rPr>
                <w:rFonts w:ascii="Calibri" w:hAnsi="Calibri" w:cs="Arial"/>
                <w:b/>
                <w:color w:val="000000"/>
                <w:sz w:val="16"/>
                <w:szCs w:val="16"/>
              </w:rPr>
              <w:t>,</w:t>
            </w:r>
            <w:r w:rsidRPr="00BB5BB3">
              <w:rPr>
                <w:rFonts w:ascii="Calibri" w:hAnsi="Calibri" w:cs="Arial"/>
                <w:b/>
                <w:color w:val="000000"/>
                <w:sz w:val="16"/>
                <w:szCs w:val="16"/>
              </w:rPr>
              <w:t>834</w:t>
            </w:r>
            <w:r>
              <w:rPr>
                <w:rFonts w:ascii="Calibri" w:hAnsi="Calibri" w:cs="Arial"/>
                <w:b/>
                <w:color w:val="000000"/>
                <w:sz w:val="16"/>
                <w:szCs w:val="16"/>
              </w:rPr>
              <w:t>,</w:t>
            </w:r>
            <w:r w:rsidRPr="00BB5BB3">
              <w:rPr>
                <w:rFonts w:ascii="Calibri" w:hAnsi="Calibri" w:cs="Arial"/>
                <w:b/>
                <w:color w:val="000000"/>
                <w:sz w:val="16"/>
                <w:szCs w:val="16"/>
              </w:rPr>
              <w:t>037</w:t>
            </w:r>
          </w:p>
        </w:tc>
      </w:tr>
      <w:tr w:rsidR="00731E2C" w:rsidRPr="00461966" w14:paraId="1E46F3DF" w14:textId="77777777" w:rsidTr="00EA22B8">
        <w:trPr>
          <w:trHeight w:hRule="exact" w:val="295"/>
        </w:trPr>
        <w:tc>
          <w:tcPr>
            <w:tcW w:w="1122" w:type="pct"/>
            <w:vAlign w:val="bottom"/>
          </w:tcPr>
          <w:p w14:paraId="3A2A6ADE" w14:textId="77777777" w:rsidR="00731E2C" w:rsidRPr="00461966" w:rsidRDefault="00731E2C" w:rsidP="00731E2C">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08528AB0" w14:textId="77777777" w:rsidR="00731E2C" w:rsidRPr="00461966" w:rsidRDefault="00731E2C" w:rsidP="00731E2C">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619F32B7" w14:textId="77777777" w:rsidR="00731E2C" w:rsidRPr="00461966" w:rsidRDefault="00731E2C" w:rsidP="00731E2C">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336979D6" w14:textId="77777777" w:rsidR="00731E2C" w:rsidRPr="00461966" w:rsidRDefault="00731E2C" w:rsidP="00731E2C">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7073DB09" w14:textId="77777777" w:rsidR="00731E2C" w:rsidRPr="00461966" w:rsidRDefault="00731E2C" w:rsidP="00731E2C">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27A6CF5F" w14:textId="77777777" w:rsidR="00731E2C" w:rsidRPr="00461966" w:rsidRDefault="00731E2C" w:rsidP="00731E2C">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456E46F4" w14:textId="77777777" w:rsidR="00731E2C" w:rsidRPr="00461966" w:rsidRDefault="00731E2C" w:rsidP="00731E2C">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32A4D782" w14:textId="77777777" w:rsidR="00731E2C" w:rsidRPr="00461966" w:rsidRDefault="00731E2C" w:rsidP="00731E2C">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78EC5A09" w14:textId="77777777" w:rsidR="00731E2C" w:rsidRPr="00461966" w:rsidDel="00D96E20" w:rsidRDefault="00731E2C" w:rsidP="00731E2C">
            <w:pPr>
              <w:spacing w:line="320" w:lineRule="exact"/>
              <w:jc w:val="right"/>
              <w:rPr>
                <w:rFonts w:ascii="Calibri" w:eastAsia="Calibri" w:hAnsi="Calibri"/>
                <w:b/>
                <w:bCs/>
                <w:sz w:val="16"/>
                <w:szCs w:val="16"/>
              </w:rPr>
            </w:pPr>
          </w:p>
        </w:tc>
      </w:tr>
      <w:tr w:rsidR="00731E2C" w:rsidRPr="00461966" w14:paraId="2B0B25A7" w14:textId="77777777" w:rsidTr="00EA22B8">
        <w:trPr>
          <w:trHeight w:hRule="exact" w:val="279"/>
        </w:trPr>
        <w:tc>
          <w:tcPr>
            <w:tcW w:w="1122" w:type="pct"/>
          </w:tcPr>
          <w:p w14:paraId="23067B5E" w14:textId="77777777" w:rsidR="00731E2C" w:rsidRPr="00461966" w:rsidRDefault="00731E2C" w:rsidP="00731E2C">
            <w:pPr>
              <w:tabs>
                <w:tab w:val="right" w:pos="1202"/>
              </w:tabs>
              <w:spacing w:line="320" w:lineRule="exact"/>
              <w:outlineLvl w:val="0"/>
              <w:rPr>
                <w:rFonts w:ascii="Calibri" w:hAnsi="Calibri" w:cs="Arial"/>
                <w:b/>
                <w:bCs/>
                <w:sz w:val="16"/>
                <w:szCs w:val="16"/>
              </w:rPr>
            </w:pPr>
            <w:bookmarkStart w:id="2243" w:name="_Toc4062750"/>
            <w:r w:rsidRPr="00461966">
              <w:rPr>
                <w:rFonts w:ascii="Calibri" w:hAnsi="Calibri" w:cs="Arial"/>
                <w:b/>
                <w:bCs/>
                <w:sz w:val="16"/>
                <w:szCs w:val="16"/>
              </w:rPr>
              <w:t>Liabilities</w:t>
            </w:r>
            <w:bookmarkEnd w:id="2243"/>
            <w:r w:rsidRPr="00461966">
              <w:rPr>
                <w:rFonts w:ascii="Calibri" w:hAnsi="Calibri" w:cs="Arial"/>
                <w:b/>
                <w:bCs/>
                <w:sz w:val="16"/>
                <w:szCs w:val="16"/>
              </w:rPr>
              <w:t xml:space="preserve"> </w:t>
            </w:r>
          </w:p>
        </w:tc>
        <w:tc>
          <w:tcPr>
            <w:tcW w:w="481" w:type="pct"/>
            <w:tcBorders>
              <w:left w:val="nil"/>
              <w:right w:val="nil"/>
            </w:tcBorders>
            <w:vAlign w:val="bottom"/>
          </w:tcPr>
          <w:p w14:paraId="4AB79852" w14:textId="77777777" w:rsidR="00731E2C" w:rsidRPr="00461966" w:rsidRDefault="00731E2C" w:rsidP="00731E2C">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005B4D19" w14:textId="77777777" w:rsidR="00731E2C" w:rsidRPr="00461966" w:rsidRDefault="00731E2C" w:rsidP="00731E2C">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49A95A40" w14:textId="77777777" w:rsidR="00731E2C" w:rsidRPr="00461966" w:rsidRDefault="00731E2C" w:rsidP="00731E2C">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00F81C80" w14:textId="77777777" w:rsidR="00731E2C" w:rsidRPr="00461966" w:rsidRDefault="00731E2C" w:rsidP="00731E2C">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96A14CB" w14:textId="77777777" w:rsidR="00731E2C" w:rsidRPr="00461966" w:rsidRDefault="00731E2C" w:rsidP="00731E2C">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05AC95BB" w14:textId="77777777" w:rsidR="00731E2C" w:rsidRPr="00461966" w:rsidRDefault="00731E2C" w:rsidP="00731E2C">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8F8C7AD" w14:textId="77777777" w:rsidR="00731E2C" w:rsidRPr="00461966" w:rsidRDefault="00731E2C" w:rsidP="00731E2C">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0B112027" w14:textId="77777777" w:rsidR="00731E2C" w:rsidRPr="00461966" w:rsidDel="00D96E20" w:rsidRDefault="00731E2C" w:rsidP="00731E2C">
            <w:pPr>
              <w:spacing w:line="320" w:lineRule="exact"/>
              <w:jc w:val="right"/>
              <w:rPr>
                <w:rFonts w:ascii="Calibri" w:eastAsia="Calibri" w:hAnsi="Calibri"/>
                <w:b/>
                <w:bCs/>
                <w:sz w:val="16"/>
                <w:szCs w:val="16"/>
              </w:rPr>
            </w:pPr>
          </w:p>
        </w:tc>
      </w:tr>
      <w:tr w:rsidR="00731E2C" w:rsidRPr="00461966" w14:paraId="48D3AEC2" w14:textId="77777777" w:rsidTr="00864F78">
        <w:trPr>
          <w:trHeight w:hRule="exact" w:val="285"/>
        </w:trPr>
        <w:tc>
          <w:tcPr>
            <w:tcW w:w="1122" w:type="pct"/>
            <w:vAlign w:val="center"/>
          </w:tcPr>
          <w:p w14:paraId="65B034F5" w14:textId="77777777" w:rsidR="00731E2C" w:rsidRPr="00461966" w:rsidRDefault="00731E2C" w:rsidP="00731E2C">
            <w:pPr>
              <w:tabs>
                <w:tab w:val="right" w:pos="1202"/>
              </w:tabs>
              <w:spacing w:line="320" w:lineRule="exact"/>
              <w:outlineLvl w:val="0"/>
              <w:rPr>
                <w:rFonts w:ascii="Calibri" w:hAnsi="Calibri" w:cs="Arial"/>
                <w:b/>
                <w:bCs/>
                <w:sz w:val="16"/>
                <w:szCs w:val="16"/>
              </w:rPr>
            </w:pPr>
            <w:bookmarkStart w:id="2244" w:name="_Toc4062751"/>
            <w:r w:rsidRPr="00461966">
              <w:rPr>
                <w:rFonts w:ascii="Calibri" w:hAnsi="Calibri" w:cs="Arial"/>
                <w:spacing w:val="-2"/>
                <w:sz w:val="16"/>
                <w:szCs w:val="16"/>
              </w:rPr>
              <w:t>Deposits from customers</w:t>
            </w:r>
            <w:bookmarkEnd w:id="2244"/>
            <w:r w:rsidRPr="00461966">
              <w:rPr>
                <w:rFonts w:ascii="Calibri" w:hAnsi="Calibri" w:cs="Arial"/>
                <w:spacing w:val="-2"/>
                <w:sz w:val="16"/>
                <w:szCs w:val="16"/>
              </w:rPr>
              <w:t xml:space="preserve"> </w:t>
            </w:r>
          </w:p>
        </w:tc>
        <w:tc>
          <w:tcPr>
            <w:tcW w:w="481" w:type="pct"/>
            <w:tcBorders>
              <w:top w:val="nil"/>
              <w:left w:val="nil"/>
              <w:bottom w:val="nil"/>
              <w:right w:val="nil"/>
            </w:tcBorders>
            <w:vAlign w:val="bottom"/>
          </w:tcPr>
          <w:p w14:paraId="33EC8B2C" w14:textId="057F0BFB"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14A3ED9B" w14:textId="75FB42C5"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6FDF05E2" w14:textId="433D6E50"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93" w:type="pct"/>
            <w:tcBorders>
              <w:top w:val="nil"/>
              <w:left w:val="nil"/>
              <w:bottom w:val="nil"/>
              <w:right w:val="nil"/>
            </w:tcBorders>
            <w:vAlign w:val="bottom"/>
          </w:tcPr>
          <w:p w14:paraId="59F1A03E" w14:textId="26BDB886"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2" w:type="pct"/>
            <w:tcBorders>
              <w:top w:val="nil"/>
              <w:left w:val="nil"/>
              <w:bottom w:val="nil"/>
              <w:right w:val="nil"/>
            </w:tcBorders>
            <w:vAlign w:val="bottom"/>
          </w:tcPr>
          <w:p w14:paraId="259D4F27" w14:textId="575CAEC4"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6" w:type="pct"/>
            <w:tcBorders>
              <w:top w:val="nil"/>
              <w:left w:val="nil"/>
              <w:bottom w:val="nil"/>
              <w:right w:val="nil"/>
            </w:tcBorders>
            <w:vAlign w:val="bottom"/>
          </w:tcPr>
          <w:p w14:paraId="1EF262D6" w14:textId="69F3A9E1" w:rsidR="00731E2C" w:rsidRPr="00461966" w:rsidRDefault="00731E2C" w:rsidP="00731E2C">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Pr>
                <w:rFonts w:ascii="Calibri" w:hAnsi="Calibri" w:cs="Arial"/>
                <w:color w:val="000000"/>
                <w:sz w:val="16"/>
                <w:szCs w:val="16"/>
              </w:rPr>
              <w:t>,</w:t>
            </w:r>
            <w:r w:rsidRPr="00F0202C">
              <w:rPr>
                <w:rFonts w:ascii="Calibri" w:hAnsi="Calibri" w:cs="Arial"/>
                <w:color w:val="000000"/>
                <w:sz w:val="16"/>
                <w:szCs w:val="16"/>
              </w:rPr>
              <w:t>769</w:t>
            </w:r>
          </w:p>
        </w:tc>
        <w:tc>
          <w:tcPr>
            <w:tcW w:w="482" w:type="pct"/>
            <w:tcBorders>
              <w:top w:val="nil"/>
              <w:left w:val="nil"/>
              <w:bottom w:val="nil"/>
              <w:right w:val="nil"/>
            </w:tcBorders>
            <w:vAlign w:val="bottom"/>
          </w:tcPr>
          <w:p w14:paraId="53C67326" w14:textId="13517348" w:rsidR="00731E2C" w:rsidRPr="00461966" w:rsidRDefault="00731E2C" w:rsidP="00731E2C">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Pr>
                <w:rFonts w:ascii="Calibri" w:hAnsi="Calibri" w:cs="Arial"/>
                <w:color w:val="000000"/>
                <w:sz w:val="16"/>
                <w:szCs w:val="16"/>
              </w:rPr>
              <w:t>,</w:t>
            </w:r>
            <w:r w:rsidRPr="00F0202C">
              <w:rPr>
                <w:rFonts w:ascii="Calibri" w:hAnsi="Calibri" w:cs="Arial"/>
                <w:color w:val="000000"/>
                <w:sz w:val="16"/>
                <w:szCs w:val="16"/>
              </w:rPr>
              <w:t>769</w:t>
            </w:r>
          </w:p>
        </w:tc>
        <w:tc>
          <w:tcPr>
            <w:tcW w:w="484" w:type="pct"/>
            <w:tcBorders>
              <w:top w:val="nil"/>
              <w:left w:val="nil"/>
              <w:bottom w:val="nil"/>
              <w:right w:val="nil"/>
            </w:tcBorders>
            <w:vAlign w:val="bottom"/>
          </w:tcPr>
          <w:p w14:paraId="7F3C569D" w14:textId="4C34B3EC" w:rsidR="00731E2C" w:rsidRPr="00461966" w:rsidDel="00D96E20" w:rsidRDefault="00731E2C" w:rsidP="00731E2C">
            <w:pPr>
              <w:spacing w:line="320" w:lineRule="exact"/>
              <w:jc w:val="right"/>
              <w:rPr>
                <w:rFonts w:ascii="Calibri" w:eastAsia="Calibri" w:hAnsi="Calibri"/>
                <w:b/>
                <w:bCs/>
                <w:sz w:val="16"/>
                <w:szCs w:val="16"/>
              </w:rPr>
            </w:pPr>
            <w:r>
              <w:rPr>
                <w:rFonts w:ascii="Calibri" w:hAnsi="Calibri" w:cs="Arial"/>
                <w:color w:val="000000"/>
                <w:sz w:val="16"/>
                <w:szCs w:val="16"/>
              </w:rPr>
              <w:t>-</w:t>
            </w:r>
          </w:p>
        </w:tc>
      </w:tr>
      <w:tr w:rsidR="00731E2C" w:rsidRPr="00461966" w14:paraId="3BD3B07D" w14:textId="77777777" w:rsidTr="00864F78">
        <w:trPr>
          <w:trHeight w:hRule="exact" w:val="277"/>
        </w:trPr>
        <w:tc>
          <w:tcPr>
            <w:tcW w:w="1122" w:type="pct"/>
          </w:tcPr>
          <w:p w14:paraId="7BE42DB4" w14:textId="77777777" w:rsidR="00731E2C" w:rsidRPr="00EA22B8" w:rsidRDefault="00731E2C" w:rsidP="00731E2C">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bottom"/>
          </w:tcPr>
          <w:p w14:paraId="7BBA3B70" w14:textId="08E7CE99"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353</w:t>
            </w:r>
            <w:r>
              <w:rPr>
                <w:rFonts w:ascii="Calibri" w:hAnsi="Calibri" w:cs="Arial"/>
                <w:color w:val="000000"/>
                <w:sz w:val="16"/>
                <w:szCs w:val="16"/>
              </w:rPr>
              <w:t>,</w:t>
            </w:r>
            <w:r w:rsidRPr="00F0202C">
              <w:rPr>
                <w:rFonts w:ascii="Calibri" w:hAnsi="Calibri" w:cs="Arial"/>
                <w:color w:val="000000"/>
                <w:sz w:val="16"/>
                <w:szCs w:val="16"/>
              </w:rPr>
              <w:t>615</w:t>
            </w:r>
          </w:p>
        </w:tc>
        <w:tc>
          <w:tcPr>
            <w:tcW w:w="485" w:type="pct"/>
            <w:tcBorders>
              <w:top w:val="nil"/>
              <w:left w:val="nil"/>
              <w:bottom w:val="nil"/>
              <w:right w:val="nil"/>
            </w:tcBorders>
            <w:vAlign w:val="bottom"/>
          </w:tcPr>
          <w:p w14:paraId="32872B01" w14:textId="124E1F86"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269</w:t>
            </w:r>
            <w:r>
              <w:rPr>
                <w:rFonts w:ascii="Calibri" w:hAnsi="Calibri" w:cs="Arial"/>
                <w:color w:val="000000"/>
                <w:sz w:val="16"/>
                <w:szCs w:val="16"/>
              </w:rPr>
              <w:t>,</w:t>
            </w:r>
            <w:r w:rsidRPr="00F0202C">
              <w:rPr>
                <w:rFonts w:ascii="Calibri" w:hAnsi="Calibri" w:cs="Arial"/>
                <w:color w:val="000000"/>
                <w:sz w:val="16"/>
                <w:szCs w:val="16"/>
              </w:rPr>
              <w:t>056</w:t>
            </w:r>
          </w:p>
        </w:tc>
        <w:tc>
          <w:tcPr>
            <w:tcW w:w="485" w:type="pct"/>
            <w:tcBorders>
              <w:top w:val="nil"/>
              <w:left w:val="nil"/>
              <w:bottom w:val="nil"/>
              <w:right w:val="nil"/>
            </w:tcBorders>
            <w:vAlign w:val="bottom"/>
          </w:tcPr>
          <w:p w14:paraId="06898DD3" w14:textId="3EE8FDED"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730</w:t>
            </w:r>
            <w:r>
              <w:rPr>
                <w:rFonts w:ascii="Calibri" w:hAnsi="Calibri" w:cs="Arial"/>
                <w:color w:val="000000"/>
                <w:sz w:val="16"/>
                <w:szCs w:val="16"/>
              </w:rPr>
              <w:t>,</w:t>
            </w:r>
            <w:r w:rsidRPr="00F0202C">
              <w:rPr>
                <w:rFonts w:ascii="Calibri" w:hAnsi="Calibri" w:cs="Arial"/>
                <w:color w:val="000000"/>
                <w:sz w:val="16"/>
                <w:szCs w:val="16"/>
              </w:rPr>
              <w:t>226</w:t>
            </w:r>
          </w:p>
        </w:tc>
        <w:tc>
          <w:tcPr>
            <w:tcW w:w="493" w:type="pct"/>
            <w:tcBorders>
              <w:top w:val="nil"/>
              <w:left w:val="nil"/>
              <w:bottom w:val="nil"/>
              <w:right w:val="nil"/>
            </w:tcBorders>
            <w:vAlign w:val="bottom"/>
          </w:tcPr>
          <w:p w14:paraId="66127D90" w14:textId="19797EB7"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4</w:t>
            </w:r>
            <w:r>
              <w:rPr>
                <w:rFonts w:ascii="Calibri" w:hAnsi="Calibri" w:cs="Arial"/>
                <w:color w:val="000000"/>
                <w:sz w:val="16"/>
                <w:szCs w:val="16"/>
              </w:rPr>
              <w:t>,</w:t>
            </w:r>
            <w:r w:rsidRPr="00F0202C">
              <w:rPr>
                <w:rFonts w:ascii="Calibri" w:hAnsi="Calibri" w:cs="Arial"/>
                <w:color w:val="000000"/>
                <w:sz w:val="16"/>
                <w:szCs w:val="16"/>
              </w:rPr>
              <w:t>100</w:t>
            </w:r>
            <w:r>
              <w:rPr>
                <w:rFonts w:ascii="Calibri" w:hAnsi="Calibri" w:cs="Arial"/>
                <w:color w:val="000000"/>
                <w:sz w:val="16"/>
                <w:szCs w:val="16"/>
              </w:rPr>
              <w:t>,</w:t>
            </w:r>
            <w:r w:rsidRPr="00F0202C">
              <w:rPr>
                <w:rFonts w:ascii="Calibri" w:hAnsi="Calibri" w:cs="Arial"/>
                <w:color w:val="000000"/>
                <w:sz w:val="16"/>
                <w:szCs w:val="16"/>
              </w:rPr>
              <w:t>607</w:t>
            </w:r>
          </w:p>
        </w:tc>
        <w:tc>
          <w:tcPr>
            <w:tcW w:w="482" w:type="pct"/>
            <w:tcBorders>
              <w:top w:val="nil"/>
              <w:left w:val="nil"/>
              <w:bottom w:val="nil"/>
              <w:right w:val="nil"/>
            </w:tcBorders>
            <w:vAlign w:val="bottom"/>
          </w:tcPr>
          <w:p w14:paraId="6E67FA11" w14:textId="44D9C5DD"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7</w:t>
            </w:r>
            <w:r>
              <w:rPr>
                <w:rFonts w:ascii="Calibri" w:hAnsi="Calibri" w:cs="Arial"/>
                <w:color w:val="000000"/>
                <w:sz w:val="16"/>
                <w:szCs w:val="16"/>
              </w:rPr>
              <w:t>,</w:t>
            </w:r>
            <w:r w:rsidRPr="00F0202C">
              <w:rPr>
                <w:rFonts w:ascii="Calibri" w:hAnsi="Calibri" w:cs="Arial"/>
                <w:color w:val="000000"/>
                <w:sz w:val="16"/>
                <w:szCs w:val="16"/>
              </w:rPr>
              <w:t>900</w:t>
            </w:r>
            <w:r>
              <w:rPr>
                <w:rFonts w:ascii="Calibri" w:hAnsi="Calibri" w:cs="Arial"/>
                <w:color w:val="000000"/>
                <w:sz w:val="16"/>
                <w:szCs w:val="16"/>
              </w:rPr>
              <w:t>,</w:t>
            </w:r>
            <w:r w:rsidRPr="00F0202C">
              <w:rPr>
                <w:rFonts w:ascii="Calibri" w:hAnsi="Calibri" w:cs="Arial"/>
                <w:color w:val="000000"/>
                <w:sz w:val="16"/>
                <w:szCs w:val="16"/>
              </w:rPr>
              <w:t>450</w:t>
            </w:r>
          </w:p>
        </w:tc>
        <w:tc>
          <w:tcPr>
            <w:tcW w:w="486" w:type="pct"/>
            <w:tcBorders>
              <w:top w:val="nil"/>
              <w:left w:val="nil"/>
              <w:bottom w:val="nil"/>
              <w:right w:val="nil"/>
            </w:tcBorders>
            <w:vAlign w:val="bottom"/>
          </w:tcPr>
          <w:p w14:paraId="25F14893" w14:textId="20152A60"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46</w:t>
            </w:r>
            <w:r>
              <w:rPr>
                <w:rFonts w:ascii="Calibri" w:hAnsi="Calibri" w:cs="Arial"/>
                <w:color w:val="000000"/>
                <w:sz w:val="16"/>
                <w:szCs w:val="16"/>
              </w:rPr>
              <w:t>,</w:t>
            </w:r>
            <w:r w:rsidRPr="00F0202C">
              <w:rPr>
                <w:rFonts w:ascii="Calibri" w:hAnsi="Calibri" w:cs="Arial"/>
                <w:color w:val="000000"/>
                <w:sz w:val="16"/>
                <w:szCs w:val="16"/>
              </w:rPr>
              <w:t>499</w:t>
            </w:r>
          </w:p>
        </w:tc>
        <w:tc>
          <w:tcPr>
            <w:tcW w:w="482" w:type="pct"/>
            <w:tcBorders>
              <w:top w:val="nil"/>
              <w:left w:val="nil"/>
              <w:bottom w:val="nil"/>
              <w:right w:val="nil"/>
            </w:tcBorders>
            <w:vAlign w:val="bottom"/>
          </w:tcPr>
          <w:p w14:paraId="347A068C" w14:textId="66691186" w:rsidR="00731E2C" w:rsidRPr="00EA22B8"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14</w:t>
            </w:r>
            <w:r>
              <w:rPr>
                <w:rFonts w:ascii="Calibri" w:hAnsi="Calibri" w:cs="Arial"/>
                <w:color w:val="000000"/>
                <w:sz w:val="16"/>
                <w:szCs w:val="16"/>
              </w:rPr>
              <w:t>,</w:t>
            </w:r>
            <w:r w:rsidRPr="00F0202C">
              <w:rPr>
                <w:rFonts w:ascii="Calibri" w:hAnsi="Calibri" w:cs="Arial"/>
                <w:color w:val="000000"/>
                <w:sz w:val="16"/>
                <w:szCs w:val="16"/>
              </w:rPr>
              <w:t>400</w:t>
            </w:r>
            <w:r>
              <w:rPr>
                <w:rFonts w:ascii="Calibri" w:hAnsi="Calibri" w:cs="Arial"/>
                <w:color w:val="000000"/>
                <w:sz w:val="16"/>
                <w:szCs w:val="16"/>
              </w:rPr>
              <w:t>,</w:t>
            </w:r>
            <w:r w:rsidRPr="00F0202C">
              <w:rPr>
                <w:rFonts w:ascii="Calibri" w:hAnsi="Calibri" w:cs="Arial"/>
                <w:color w:val="000000"/>
                <w:sz w:val="16"/>
                <w:szCs w:val="16"/>
              </w:rPr>
              <w:t>453</w:t>
            </w:r>
          </w:p>
        </w:tc>
        <w:tc>
          <w:tcPr>
            <w:tcW w:w="484" w:type="pct"/>
            <w:tcBorders>
              <w:top w:val="nil"/>
              <w:left w:val="nil"/>
              <w:bottom w:val="nil"/>
              <w:right w:val="nil"/>
            </w:tcBorders>
            <w:vAlign w:val="bottom"/>
          </w:tcPr>
          <w:p w14:paraId="4859E5DA" w14:textId="407ABA2D" w:rsidR="00731E2C" w:rsidRPr="00EA22B8" w:rsidDel="00D96E20" w:rsidRDefault="00731E2C" w:rsidP="00731E2C">
            <w:pPr>
              <w:spacing w:line="280" w:lineRule="exact"/>
              <w:jc w:val="right"/>
              <w:rPr>
                <w:rFonts w:ascii="Calibri" w:hAnsi="Calibri" w:cs="Arial"/>
                <w:sz w:val="16"/>
                <w:szCs w:val="16"/>
              </w:rPr>
            </w:pPr>
            <w:r w:rsidRPr="00F0202C">
              <w:rPr>
                <w:rFonts w:ascii="Calibri" w:hAnsi="Calibri" w:cs="Arial"/>
                <w:color w:val="000000"/>
                <w:sz w:val="16"/>
                <w:szCs w:val="16"/>
              </w:rPr>
              <w:t>14</w:t>
            </w:r>
            <w:r>
              <w:rPr>
                <w:rFonts w:ascii="Calibri" w:hAnsi="Calibri" w:cs="Arial"/>
                <w:color w:val="000000"/>
                <w:sz w:val="16"/>
                <w:szCs w:val="16"/>
              </w:rPr>
              <w:t>,</w:t>
            </w:r>
            <w:r w:rsidRPr="00F0202C">
              <w:rPr>
                <w:rFonts w:ascii="Calibri" w:hAnsi="Calibri" w:cs="Arial"/>
                <w:color w:val="000000"/>
                <w:sz w:val="16"/>
                <w:szCs w:val="16"/>
              </w:rPr>
              <w:t>210</w:t>
            </w:r>
            <w:r>
              <w:rPr>
                <w:rFonts w:ascii="Calibri" w:hAnsi="Calibri" w:cs="Arial"/>
                <w:color w:val="000000"/>
                <w:sz w:val="16"/>
                <w:szCs w:val="16"/>
              </w:rPr>
              <w:t>,</w:t>
            </w:r>
            <w:r w:rsidRPr="00F0202C">
              <w:rPr>
                <w:rFonts w:ascii="Calibri" w:hAnsi="Calibri" w:cs="Arial"/>
                <w:color w:val="000000"/>
                <w:sz w:val="16"/>
                <w:szCs w:val="16"/>
              </w:rPr>
              <w:t>316</w:t>
            </w:r>
          </w:p>
        </w:tc>
      </w:tr>
      <w:tr w:rsidR="00731E2C" w:rsidRPr="00461966" w14:paraId="0BC3C514" w14:textId="77777777" w:rsidTr="00864F78">
        <w:trPr>
          <w:trHeight w:hRule="exact" w:val="281"/>
        </w:trPr>
        <w:tc>
          <w:tcPr>
            <w:tcW w:w="1122" w:type="pct"/>
            <w:vAlign w:val="center"/>
          </w:tcPr>
          <w:p w14:paraId="43269283" w14:textId="77777777" w:rsidR="00731E2C" w:rsidRPr="00EA22B8" w:rsidRDefault="00731E2C" w:rsidP="00731E2C">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Debt securities issued</w:t>
            </w:r>
          </w:p>
        </w:tc>
        <w:tc>
          <w:tcPr>
            <w:tcW w:w="481" w:type="pct"/>
            <w:tcBorders>
              <w:top w:val="nil"/>
              <w:left w:val="nil"/>
              <w:bottom w:val="nil"/>
              <w:right w:val="nil"/>
            </w:tcBorders>
            <w:vAlign w:val="bottom"/>
          </w:tcPr>
          <w:p w14:paraId="39CF8308" w14:textId="3CA92C92" w:rsidR="00731E2C" w:rsidRPr="00EA22B8" w:rsidRDefault="00731E2C" w:rsidP="00731E2C">
            <w:pPr>
              <w:spacing w:line="320" w:lineRule="exact"/>
              <w:jc w:val="right"/>
              <w:rPr>
                <w:rFonts w:ascii="Calibri" w:hAnsi="Calibri" w:cs="Calibri"/>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68E2A2C5" w14:textId="411FBD52" w:rsidR="00731E2C" w:rsidRPr="00EA22B8" w:rsidRDefault="00731E2C" w:rsidP="00731E2C">
            <w:pPr>
              <w:spacing w:line="320" w:lineRule="exact"/>
              <w:jc w:val="right"/>
              <w:rPr>
                <w:rFonts w:ascii="Calibri" w:hAnsi="Calibri" w:cs="Calibri"/>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598B49BD" w14:textId="7C99E3A4" w:rsidR="00731E2C" w:rsidRPr="00EA22B8" w:rsidRDefault="00731E2C" w:rsidP="00731E2C">
            <w:pPr>
              <w:spacing w:line="320" w:lineRule="exact"/>
              <w:jc w:val="right"/>
              <w:rPr>
                <w:rFonts w:ascii="Calibri" w:hAnsi="Calibri" w:cs="Calibri"/>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114</w:t>
            </w:r>
            <w:r>
              <w:rPr>
                <w:rFonts w:ascii="Calibri" w:hAnsi="Calibri" w:cs="Arial"/>
                <w:color w:val="000000"/>
                <w:sz w:val="16"/>
                <w:szCs w:val="16"/>
              </w:rPr>
              <w:t>,</w:t>
            </w:r>
            <w:r w:rsidRPr="00F0202C">
              <w:rPr>
                <w:rFonts w:ascii="Calibri" w:hAnsi="Calibri" w:cs="Arial"/>
                <w:color w:val="000000"/>
                <w:sz w:val="16"/>
                <w:szCs w:val="16"/>
              </w:rPr>
              <w:t>916</w:t>
            </w:r>
          </w:p>
        </w:tc>
        <w:tc>
          <w:tcPr>
            <w:tcW w:w="493" w:type="pct"/>
            <w:tcBorders>
              <w:top w:val="nil"/>
              <w:left w:val="nil"/>
              <w:bottom w:val="nil"/>
              <w:right w:val="nil"/>
            </w:tcBorders>
            <w:vAlign w:val="bottom"/>
          </w:tcPr>
          <w:p w14:paraId="4F98C042" w14:textId="4445D322" w:rsidR="00731E2C" w:rsidRPr="00EA22B8" w:rsidRDefault="00731E2C" w:rsidP="00731E2C">
            <w:pPr>
              <w:spacing w:line="320" w:lineRule="exact"/>
              <w:jc w:val="right"/>
              <w:rPr>
                <w:rFonts w:ascii="Calibri" w:hAnsi="Calibri" w:cs="Calibri"/>
                <w:sz w:val="16"/>
                <w:szCs w:val="16"/>
              </w:rPr>
            </w:pPr>
            <w:r>
              <w:rPr>
                <w:rFonts w:ascii="Calibri" w:hAnsi="Calibri" w:cs="Arial"/>
                <w:color w:val="000000"/>
                <w:sz w:val="16"/>
                <w:szCs w:val="16"/>
              </w:rPr>
              <w:t>-</w:t>
            </w:r>
          </w:p>
        </w:tc>
        <w:tc>
          <w:tcPr>
            <w:tcW w:w="482" w:type="pct"/>
            <w:tcBorders>
              <w:top w:val="nil"/>
              <w:left w:val="nil"/>
              <w:bottom w:val="nil"/>
              <w:right w:val="nil"/>
            </w:tcBorders>
            <w:vAlign w:val="bottom"/>
          </w:tcPr>
          <w:p w14:paraId="321493B2" w14:textId="45C18782" w:rsidR="00731E2C" w:rsidRPr="00EA22B8" w:rsidRDefault="00731E2C" w:rsidP="00731E2C">
            <w:pPr>
              <w:spacing w:line="320" w:lineRule="exact"/>
              <w:jc w:val="right"/>
              <w:rPr>
                <w:rFonts w:ascii="Calibri" w:hAnsi="Calibri" w:cs="Calibri"/>
                <w:sz w:val="16"/>
                <w:szCs w:val="16"/>
              </w:rPr>
            </w:pPr>
            <w:r>
              <w:rPr>
                <w:rFonts w:ascii="Calibri" w:hAnsi="Calibri" w:cs="Arial"/>
                <w:color w:val="000000"/>
                <w:sz w:val="16"/>
                <w:szCs w:val="16"/>
              </w:rPr>
              <w:t>-</w:t>
            </w:r>
          </w:p>
        </w:tc>
        <w:tc>
          <w:tcPr>
            <w:tcW w:w="486" w:type="pct"/>
            <w:tcBorders>
              <w:top w:val="nil"/>
              <w:left w:val="nil"/>
              <w:bottom w:val="nil"/>
              <w:right w:val="nil"/>
            </w:tcBorders>
            <w:vAlign w:val="bottom"/>
          </w:tcPr>
          <w:p w14:paraId="5A72E6D5" w14:textId="59191778" w:rsidR="00731E2C" w:rsidRPr="00EA22B8" w:rsidRDefault="00731E2C" w:rsidP="00731E2C">
            <w:pPr>
              <w:spacing w:line="320" w:lineRule="exact"/>
              <w:jc w:val="right"/>
              <w:rPr>
                <w:rFonts w:ascii="Calibri" w:hAnsi="Calibri" w:cs="Calibri"/>
                <w:sz w:val="16"/>
                <w:szCs w:val="16"/>
              </w:rPr>
            </w:pPr>
            <w:r w:rsidRPr="00F0202C">
              <w:rPr>
                <w:rFonts w:ascii="Calibri" w:hAnsi="Calibri" w:cs="Arial"/>
                <w:color w:val="000000"/>
                <w:sz w:val="16"/>
                <w:szCs w:val="16"/>
              </w:rPr>
              <w:t>43</w:t>
            </w:r>
            <w:r>
              <w:rPr>
                <w:rFonts w:ascii="Calibri" w:hAnsi="Calibri" w:cs="Arial"/>
                <w:color w:val="000000"/>
                <w:sz w:val="16"/>
                <w:szCs w:val="16"/>
              </w:rPr>
              <w:t>,</w:t>
            </w:r>
            <w:r w:rsidRPr="00F0202C">
              <w:rPr>
                <w:rFonts w:ascii="Calibri" w:hAnsi="Calibri" w:cs="Arial"/>
                <w:color w:val="000000"/>
                <w:sz w:val="16"/>
                <w:szCs w:val="16"/>
              </w:rPr>
              <w:t>375</w:t>
            </w:r>
          </w:p>
        </w:tc>
        <w:tc>
          <w:tcPr>
            <w:tcW w:w="482" w:type="pct"/>
            <w:tcBorders>
              <w:top w:val="nil"/>
              <w:left w:val="nil"/>
              <w:bottom w:val="nil"/>
              <w:right w:val="nil"/>
            </w:tcBorders>
            <w:vAlign w:val="bottom"/>
          </w:tcPr>
          <w:p w14:paraId="050E6B0D" w14:textId="776147D9" w:rsidR="00731E2C" w:rsidRPr="00EA22B8" w:rsidRDefault="00731E2C" w:rsidP="00731E2C">
            <w:pPr>
              <w:spacing w:line="320" w:lineRule="exact"/>
              <w:jc w:val="right"/>
              <w:rPr>
                <w:rFonts w:ascii="Calibri" w:hAnsi="Calibri" w:cs="Calibri"/>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158</w:t>
            </w:r>
            <w:r>
              <w:rPr>
                <w:rFonts w:ascii="Calibri" w:hAnsi="Calibri" w:cs="Arial"/>
                <w:color w:val="000000"/>
                <w:sz w:val="16"/>
                <w:szCs w:val="16"/>
              </w:rPr>
              <w:t>,</w:t>
            </w:r>
            <w:r w:rsidRPr="00F0202C">
              <w:rPr>
                <w:rFonts w:ascii="Calibri" w:hAnsi="Calibri" w:cs="Arial"/>
                <w:color w:val="000000"/>
                <w:sz w:val="16"/>
                <w:szCs w:val="16"/>
              </w:rPr>
              <w:t>291</w:t>
            </w:r>
          </w:p>
        </w:tc>
        <w:tc>
          <w:tcPr>
            <w:tcW w:w="484" w:type="pct"/>
            <w:tcBorders>
              <w:top w:val="nil"/>
              <w:left w:val="nil"/>
              <w:bottom w:val="nil"/>
              <w:right w:val="nil"/>
            </w:tcBorders>
            <w:vAlign w:val="bottom"/>
          </w:tcPr>
          <w:p w14:paraId="152D73E5" w14:textId="26B6F99D" w:rsidR="00731E2C" w:rsidRPr="00EA22B8" w:rsidDel="00D96E20" w:rsidRDefault="00731E2C" w:rsidP="00731E2C">
            <w:pPr>
              <w:spacing w:line="320" w:lineRule="exact"/>
              <w:jc w:val="right"/>
              <w:rPr>
                <w:rFonts w:ascii="Calibri" w:hAnsi="Calibri" w:cs="Calibri"/>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114</w:t>
            </w:r>
            <w:r>
              <w:rPr>
                <w:rFonts w:ascii="Calibri" w:hAnsi="Calibri" w:cs="Arial"/>
                <w:color w:val="000000"/>
                <w:sz w:val="16"/>
                <w:szCs w:val="16"/>
              </w:rPr>
              <w:t>,</w:t>
            </w:r>
            <w:r w:rsidRPr="00F0202C">
              <w:rPr>
                <w:rFonts w:ascii="Calibri" w:hAnsi="Calibri" w:cs="Arial"/>
                <w:color w:val="000000"/>
                <w:sz w:val="16"/>
                <w:szCs w:val="16"/>
              </w:rPr>
              <w:t>916</w:t>
            </w:r>
          </w:p>
        </w:tc>
      </w:tr>
      <w:tr w:rsidR="00731E2C" w:rsidRPr="00461966" w14:paraId="4C7DDBAB" w14:textId="77777777" w:rsidTr="00864F78">
        <w:trPr>
          <w:trHeight w:hRule="exact" w:val="852"/>
        </w:trPr>
        <w:tc>
          <w:tcPr>
            <w:tcW w:w="1122" w:type="pct"/>
            <w:vAlign w:val="center"/>
          </w:tcPr>
          <w:p w14:paraId="62F5E578" w14:textId="64D5FF00" w:rsidR="00731E2C" w:rsidRPr="00EA22B8" w:rsidRDefault="00731E2C" w:rsidP="00731E2C">
            <w:pPr>
              <w:tabs>
                <w:tab w:val="left" w:pos="-720"/>
              </w:tabs>
              <w:suppressAutoHyphens/>
              <w:spacing w:line="280" w:lineRule="exact"/>
              <w:ind w:right="-5"/>
              <w:rPr>
                <w:rFonts w:ascii="Calibri" w:eastAsia="Calibri" w:hAnsi="Calibri" w:cs="Arial"/>
                <w:sz w:val="16"/>
                <w:szCs w:val="16"/>
              </w:rPr>
            </w:pPr>
            <w:r w:rsidRPr="00EF48F4">
              <w:rPr>
                <w:rFonts w:ascii="Calibri" w:eastAsia="Calibri" w:hAnsi="Calibri" w:cs="Arial"/>
                <w:sz w:val="16"/>
                <w:szCs w:val="16"/>
              </w:rPr>
              <w:t>Provisions for guarantees, commitments and other liabilities</w:t>
            </w:r>
          </w:p>
        </w:tc>
        <w:tc>
          <w:tcPr>
            <w:tcW w:w="481" w:type="pct"/>
            <w:tcBorders>
              <w:top w:val="nil"/>
              <w:left w:val="nil"/>
              <w:bottom w:val="nil"/>
              <w:right w:val="nil"/>
            </w:tcBorders>
            <w:vAlign w:val="bottom"/>
          </w:tcPr>
          <w:p w14:paraId="0E7119EB" w14:textId="325E8B9F" w:rsidR="00731E2C" w:rsidRPr="003C6BA3" w:rsidRDefault="00731E2C" w:rsidP="00731E2C">
            <w:pPr>
              <w:spacing w:line="320" w:lineRule="exact"/>
              <w:jc w:val="right"/>
              <w:rPr>
                <w:rFonts w:ascii="Calibri" w:hAnsi="Calibri" w:cs="Calibri"/>
                <w:sz w:val="16"/>
                <w:szCs w:val="16"/>
              </w:rPr>
            </w:pPr>
            <w:r>
              <w:rPr>
                <w:rFonts w:ascii="Calibri" w:hAnsi="Calibri" w:cs="Calibri"/>
                <w:color w:val="000000"/>
                <w:sz w:val="16"/>
                <w:szCs w:val="16"/>
              </w:rPr>
              <w:t>-</w:t>
            </w:r>
          </w:p>
        </w:tc>
        <w:tc>
          <w:tcPr>
            <w:tcW w:w="485" w:type="pct"/>
            <w:tcBorders>
              <w:top w:val="nil"/>
              <w:left w:val="nil"/>
              <w:bottom w:val="nil"/>
              <w:right w:val="nil"/>
            </w:tcBorders>
            <w:vAlign w:val="bottom"/>
          </w:tcPr>
          <w:p w14:paraId="23FC0060" w14:textId="701F1585" w:rsidR="00731E2C" w:rsidRPr="003C6BA3" w:rsidRDefault="00731E2C" w:rsidP="00731E2C">
            <w:pPr>
              <w:spacing w:line="320" w:lineRule="exact"/>
              <w:jc w:val="right"/>
              <w:rPr>
                <w:rFonts w:ascii="Calibri" w:hAnsi="Calibri" w:cs="Calibri"/>
                <w:sz w:val="16"/>
                <w:szCs w:val="16"/>
              </w:rPr>
            </w:pPr>
            <w:r>
              <w:rPr>
                <w:rFonts w:ascii="Calibri" w:hAnsi="Calibri" w:cs="Calibri"/>
                <w:color w:val="000000"/>
                <w:sz w:val="16"/>
                <w:szCs w:val="16"/>
              </w:rPr>
              <w:t>-</w:t>
            </w:r>
          </w:p>
        </w:tc>
        <w:tc>
          <w:tcPr>
            <w:tcW w:w="485" w:type="pct"/>
            <w:tcBorders>
              <w:top w:val="nil"/>
              <w:left w:val="nil"/>
              <w:bottom w:val="nil"/>
              <w:right w:val="nil"/>
            </w:tcBorders>
            <w:vAlign w:val="bottom"/>
          </w:tcPr>
          <w:p w14:paraId="15A7189A" w14:textId="73898972" w:rsidR="00731E2C" w:rsidRPr="003C6BA3" w:rsidRDefault="00731E2C" w:rsidP="00731E2C">
            <w:pPr>
              <w:spacing w:line="320" w:lineRule="exact"/>
              <w:jc w:val="right"/>
              <w:rPr>
                <w:rFonts w:ascii="Calibri" w:hAnsi="Calibri" w:cs="Calibri"/>
                <w:sz w:val="16"/>
                <w:szCs w:val="16"/>
              </w:rPr>
            </w:pPr>
            <w:r>
              <w:rPr>
                <w:rFonts w:ascii="Calibri" w:hAnsi="Calibri" w:cs="Calibri"/>
                <w:color w:val="000000"/>
                <w:sz w:val="16"/>
                <w:szCs w:val="16"/>
              </w:rPr>
              <w:t>-</w:t>
            </w:r>
          </w:p>
        </w:tc>
        <w:tc>
          <w:tcPr>
            <w:tcW w:w="493" w:type="pct"/>
            <w:tcBorders>
              <w:top w:val="nil"/>
              <w:left w:val="nil"/>
              <w:bottom w:val="nil"/>
              <w:right w:val="nil"/>
            </w:tcBorders>
            <w:vAlign w:val="bottom"/>
          </w:tcPr>
          <w:p w14:paraId="4667887D" w14:textId="7E6ADD9C" w:rsidR="00731E2C" w:rsidRPr="003C6BA3" w:rsidRDefault="00731E2C" w:rsidP="00731E2C">
            <w:pPr>
              <w:spacing w:line="320" w:lineRule="exact"/>
              <w:jc w:val="right"/>
              <w:rPr>
                <w:rFonts w:ascii="Calibri" w:hAnsi="Calibri" w:cs="Calibri"/>
                <w:sz w:val="16"/>
                <w:szCs w:val="16"/>
              </w:rPr>
            </w:pPr>
            <w:r>
              <w:rPr>
                <w:rFonts w:ascii="Calibri" w:hAnsi="Calibri" w:cs="Calibri"/>
                <w:color w:val="000000"/>
                <w:sz w:val="16"/>
                <w:szCs w:val="16"/>
              </w:rPr>
              <w:t>-</w:t>
            </w:r>
          </w:p>
        </w:tc>
        <w:tc>
          <w:tcPr>
            <w:tcW w:w="482" w:type="pct"/>
            <w:tcBorders>
              <w:top w:val="nil"/>
              <w:left w:val="nil"/>
              <w:bottom w:val="nil"/>
              <w:right w:val="nil"/>
            </w:tcBorders>
            <w:vAlign w:val="bottom"/>
          </w:tcPr>
          <w:p w14:paraId="0CEBF443" w14:textId="64C4ABF8" w:rsidR="00731E2C" w:rsidRPr="003C6BA3" w:rsidRDefault="00731E2C" w:rsidP="00731E2C">
            <w:pPr>
              <w:spacing w:line="320" w:lineRule="exact"/>
              <w:jc w:val="right"/>
              <w:rPr>
                <w:rFonts w:ascii="Calibri" w:hAnsi="Calibri" w:cs="Calibri"/>
                <w:sz w:val="16"/>
                <w:szCs w:val="16"/>
              </w:rPr>
            </w:pPr>
            <w:r>
              <w:rPr>
                <w:rFonts w:ascii="Calibri" w:hAnsi="Calibri" w:cs="Calibri"/>
                <w:color w:val="000000"/>
                <w:sz w:val="16"/>
                <w:szCs w:val="16"/>
              </w:rPr>
              <w:t>-</w:t>
            </w:r>
          </w:p>
        </w:tc>
        <w:tc>
          <w:tcPr>
            <w:tcW w:w="486" w:type="pct"/>
            <w:tcBorders>
              <w:top w:val="nil"/>
              <w:left w:val="nil"/>
              <w:bottom w:val="nil"/>
              <w:right w:val="nil"/>
            </w:tcBorders>
            <w:vAlign w:val="bottom"/>
          </w:tcPr>
          <w:p w14:paraId="53066171" w14:textId="1D272673" w:rsidR="00731E2C" w:rsidRPr="003C6BA3" w:rsidRDefault="00731E2C" w:rsidP="00731E2C">
            <w:pPr>
              <w:spacing w:line="320" w:lineRule="exact"/>
              <w:jc w:val="right"/>
              <w:rPr>
                <w:rFonts w:ascii="Calibri" w:hAnsi="Calibri" w:cs="Calibri"/>
                <w:sz w:val="16"/>
                <w:szCs w:val="16"/>
              </w:rPr>
            </w:pPr>
            <w:r w:rsidRPr="00CE68C7">
              <w:rPr>
                <w:rFonts w:ascii="Calibri" w:hAnsi="Calibri" w:cs="Calibri"/>
                <w:color w:val="000000"/>
                <w:sz w:val="16"/>
                <w:szCs w:val="16"/>
              </w:rPr>
              <w:t>120</w:t>
            </w:r>
            <w:r>
              <w:rPr>
                <w:rFonts w:ascii="Calibri" w:hAnsi="Calibri" w:cs="Calibri"/>
                <w:color w:val="000000"/>
                <w:sz w:val="16"/>
                <w:szCs w:val="16"/>
              </w:rPr>
              <w:t>,</w:t>
            </w:r>
            <w:r w:rsidRPr="00CE68C7">
              <w:rPr>
                <w:rFonts w:ascii="Calibri" w:hAnsi="Calibri" w:cs="Calibri"/>
                <w:color w:val="000000"/>
                <w:sz w:val="16"/>
                <w:szCs w:val="16"/>
              </w:rPr>
              <w:t>631</w:t>
            </w:r>
          </w:p>
        </w:tc>
        <w:tc>
          <w:tcPr>
            <w:tcW w:w="482" w:type="pct"/>
            <w:tcBorders>
              <w:top w:val="nil"/>
              <w:left w:val="nil"/>
              <w:bottom w:val="nil"/>
              <w:right w:val="nil"/>
            </w:tcBorders>
            <w:vAlign w:val="bottom"/>
          </w:tcPr>
          <w:p w14:paraId="36D5013F" w14:textId="0E77130B" w:rsidR="00731E2C" w:rsidRPr="003C6BA3" w:rsidRDefault="00731E2C" w:rsidP="00731E2C">
            <w:pPr>
              <w:spacing w:line="320" w:lineRule="exact"/>
              <w:jc w:val="right"/>
              <w:rPr>
                <w:rFonts w:ascii="Calibri" w:hAnsi="Calibri" w:cs="Calibri"/>
                <w:sz w:val="16"/>
                <w:szCs w:val="16"/>
              </w:rPr>
            </w:pPr>
            <w:r w:rsidRPr="00CE68C7">
              <w:rPr>
                <w:rFonts w:ascii="Calibri" w:hAnsi="Calibri" w:cs="Calibri"/>
                <w:color w:val="000000"/>
                <w:sz w:val="16"/>
                <w:szCs w:val="16"/>
              </w:rPr>
              <w:t>120</w:t>
            </w:r>
            <w:r>
              <w:rPr>
                <w:rFonts w:ascii="Calibri" w:hAnsi="Calibri" w:cs="Calibri"/>
                <w:color w:val="000000"/>
                <w:sz w:val="16"/>
                <w:szCs w:val="16"/>
              </w:rPr>
              <w:t>,</w:t>
            </w:r>
            <w:r w:rsidRPr="00CE68C7">
              <w:rPr>
                <w:rFonts w:ascii="Calibri" w:hAnsi="Calibri" w:cs="Calibri"/>
                <w:color w:val="000000"/>
                <w:sz w:val="16"/>
                <w:szCs w:val="16"/>
              </w:rPr>
              <w:t>631</w:t>
            </w:r>
          </w:p>
        </w:tc>
        <w:tc>
          <w:tcPr>
            <w:tcW w:w="484" w:type="pct"/>
            <w:tcBorders>
              <w:top w:val="nil"/>
              <w:left w:val="nil"/>
              <w:bottom w:val="nil"/>
              <w:right w:val="nil"/>
            </w:tcBorders>
            <w:vAlign w:val="bottom"/>
          </w:tcPr>
          <w:p w14:paraId="249D9585" w14:textId="40FABC8B" w:rsidR="00731E2C" w:rsidRPr="003C6BA3" w:rsidRDefault="00731E2C" w:rsidP="00731E2C">
            <w:pPr>
              <w:spacing w:line="320" w:lineRule="exact"/>
              <w:jc w:val="right"/>
              <w:rPr>
                <w:rFonts w:ascii="Calibri" w:hAnsi="Calibri" w:cs="Calibri"/>
                <w:sz w:val="16"/>
                <w:szCs w:val="16"/>
              </w:rPr>
            </w:pPr>
            <w:r>
              <w:rPr>
                <w:rFonts w:ascii="Calibri" w:hAnsi="Calibri" w:cs="Calibri"/>
                <w:color w:val="000000"/>
                <w:sz w:val="16"/>
                <w:szCs w:val="16"/>
              </w:rPr>
              <w:t>-</w:t>
            </w:r>
          </w:p>
        </w:tc>
      </w:tr>
      <w:tr w:rsidR="00731E2C" w:rsidRPr="00461966" w14:paraId="5C24C5D6" w14:textId="77777777" w:rsidTr="00864F78">
        <w:trPr>
          <w:trHeight w:hRule="exact" w:val="285"/>
        </w:trPr>
        <w:tc>
          <w:tcPr>
            <w:tcW w:w="1122" w:type="pct"/>
            <w:vAlign w:val="center"/>
          </w:tcPr>
          <w:p w14:paraId="706C3C2C" w14:textId="77777777" w:rsidR="00731E2C" w:rsidRPr="00EA22B8" w:rsidRDefault="00731E2C" w:rsidP="00731E2C">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bottom"/>
          </w:tcPr>
          <w:p w14:paraId="034D4EC3" w14:textId="6E1FFD1B"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47D33C2C" w14:textId="5C3DE221"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0DB839B5" w14:textId="4D18E66D"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93" w:type="pct"/>
            <w:tcBorders>
              <w:top w:val="nil"/>
              <w:left w:val="nil"/>
              <w:bottom w:val="nil"/>
              <w:right w:val="nil"/>
            </w:tcBorders>
            <w:vAlign w:val="bottom"/>
          </w:tcPr>
          <w:p w14:paraId="6F8A9770" w14:textId="4F4CC6A7"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2" w:type="pct"/>
            <w:tcBorders>
              <w:top w:val="nil"/>
              <w:left w:val="nil"/>
              <w:bottom w:val="nil"/>
              <w:right w:val="nil"/>
            </w:tcBorders>
            <w:vAlign w:val="bottom"/>
          </w:tcPr>
          <w:p w14:paraId="32E096DA" w14:textId="4F6DD374" w:rsidR="00731E2C" w:rsidRPr="00461966" w:rsidRDefault="00731E2C" w:rsidP="00731E2C">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6" w:type="pct"/>
            <w:tcBorders>
              <w:top w:val="nil"/>
              <w:left w:val="nil"/>
              <w:bottom w:val="nil"/>
              <w:right w:val="nil"/>
            </w:tcBorders>
            <w:vAlign w:val="bottom"/>
          </w:tcPr>
          <w:p w14:paraId="6D080A13" w14:textId="025B0746"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color w:val="000000"/>
                <w:sz w:val="16"/>
                <w:szCs w:val="16"/>
              </w:rPr>
              <w:t>323</w:t>
            </w:r>
            <w:r>
              <w:rPr>
                <w:rFonts w:ascii="Calibri" w:hAnsi="Calibri" w:cs="Arial"/>
                <w:color w:val="000000"/>
                <w:sz w:val="16"/>
                <w:szCs w:val="16"/>
              </w:rPr>
              <w:t>,</w:t>
            </w:r>
            <w:r w:rsidRPr="00CE68C7">
              <w:rPr>
                <w:rFonts w:ascii="Calibri" w:hAnsi="Calibri" w:cs="Arial"/>
                <w:color w:val="000000"/>
                <w:sz w:val="16"/>
                <w:szCs w:val="16"/>
              </w:rPr>
              <w:t>247</w:t>
            </w:r>
          </w:p>
        </w:tc>
        <w:tc>
          <w:tcPr>
            <w:tcW w:w="482" w:type="pct"/>
            <w:tcBorders>
              <w:top w:val="nil"/>
              <w:left w:val="nil"/>
              <w:bottom w:val="nil"/>
              <w:right w:val="nil"/>
            </w:tcBorders>
            <w:vAlign w:val="bottom"/>
          </w:tcPr>
          <w:p w14:paraId="687775C8" w14:textId="2A2327AC"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color w:val="000000"/>
                <w:sz w:val="16"/>
                <w:szCs w:val="16"/>
              </w:rPr>
              <w:t>323</w:t>
            </w:r>
            <w:r>
              <w:rPr>
                <w:rFonts w:ascii="Calibri" w:hAnsi="Calibri" w:cs="Arial"/>
                <w:color w:val="000000"/>
                <w:sz w:val="16"/>
                <w:szCs w:val="16"/>
              </w:rPr>
              <w:t>,</w:t>
            </w:r>
            <w:r w:rsidRPr="00CE68C7">
              <w:rPr>
                <w:rFonts w:ascii="Calibri" w:hAnsi="Calibri" w:cs="Arial"/>
                <w:color w:val="000000"/>
                <w:sz w:val="16"/>
                <w:szCs w:val="16"/>
              </w:rPr>
              <w:t>247</w:t>
            </w:r>
          </w:p>
        </w:tc>
        <w:tc>
          <w:tcPr>
            <w:tcW w:w="484" w:type="pct"/>
            <w:tcBorders>
              <w:top w:val="nil"/>
              <w:left w:val="nil"/>
              <w:bottom w:val="nil"/>
              <w:right w:val="nil"/>
            </w:tcBorders>
            <w:vAlign w:val="bottom"/>
          </w:tcPr>
          <w:p w14:paraId="49EE75AA" w14:textId="537A8185" w:rsidR="00731E2C" w:rsidRPr="00461966" w:rsidDel="00D96E20" w:rsidRDefault="00731E2C" w:rsidP="00731E2C">
            <w:pPr>
              <w:spacing w:line="320" w:lineRule="exact"/>
              <w:jc w:val="right"/>
              <w:rPr>
                <w:rFonts w:ascii="Calibri" w:eastAsia="Calibri" w:hAnsi="Calibri"/>
                <w:b/>
                <w:bCs/>
                <w:sz w:val="16"/>
                <w:szCs w:val="16"/>
              </w:rPr>
            </w:pPr>
            <w:r>
              <w:rPr>
                <w:rFonts w:ascii="Calibri" w:hAnsi="Calibri" w:cs="Arial"/>
                <w:color w:val="000000"/>
                <w:sz w:val="16"/>
                <w:szCs w:val="16"/>
              </w:rPr>
              <w:t>-</w:t>
            </w:r>
          </w:p>
        </w:tc>
      </w:tr>
      <w:tr w:rsidR="00731E2C" w:rsidRPr="00461966" w14:paraId="0CE03A62" w14:textId="77777777" w:rsidTr="00864F78">
        <w:trPr>
          <w:trHeight w:hRule="exact" w:val="298"/>
        </w:trPr>
        <w:tc>
          <w:tcPr>
            <w:tcW w:w="1122" w:type="pct"/>
            <w:vAlign w:val="center"/>
          </w:tcPr>
          <w:p w14:paraId="09C67CBC" w14:textId="77777777" w:rsidR="00731E2C" w:rsidRPr="00461966" w:rsidRDefault="00731E2C" w:rsidP="00731E2C">
            <w:pPr>
              <w:tabs>
                <w:tab w:val="right" w:pos="1202"/>
              </w:tabs>
              <w:spacing w:line="320" w:lineRule="exact"/>
              <w:outlineLvl w:val="0"/>
              <w:rPr>
                <w:rFonts w:ascii="Calibri" w:hAnsi="Calibri" w:cs="Arial"/>
                <w:b/>
                <w:bCs/>
                <w:sz w:val="16"/>
                <w:szCs w:val="16"/>
              </w:rPr>
            </w:pPr>
            <w:bookmarkStart w:id="2245" w:name="_Toc4062752"/>
            <w:r w:rsidRPr="00461966">
              <w:rPr>
                <w:rFonts w:ascii="Calibri" w:hAnsi="Calibri" w:cs="Arial"/>
                <w:b/>
                <w:bCs/>
                <w:sz w:val="16"/>
                <w:szCs w:val="16"/>
              </w:rPr>
              <w:t>Total liabilities</w:t>
            </w:r>
            <w:bookmarkEnd w:id="2245"/>
            <w:r w:rsidRPr="00461966">
              <w:rPr>
                <w:rFonts w:ascii="Calibri" w:hAnsi="Calibri" w:cs="Arial"/>
                <w:b/>
                <w:bCs/>
                <w:sz w:val="16"/>
                <w:szCs w:val="16"/>
              </w:rPr>
              <w:t xml:space="preserve"> </w:t>
            </w:r>
          </w:p>
        </w:tc>
        <w:tc>
          <w:tcPr>
            <w:tcW w:w="481" w:type="pct"/>
            <w:tcBorders>
              <w:top w:val="single" w:sz="4" w:space="0" w:color="auto"/>
              <w:left w:val="nil"/>
              <w:bottom w:val="single" w:sz="8" w:space="0" w:color="auto"/>
              <w:right w:val="nil"/>
            </w:tcBorders>
            <w:vAlign w:val="center"/>
          </w:tcPr>
          <w:p w14:paraId="1EABF18B" w14:textId="55600B2B"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353</w:t>
            </w:r>
            <w:r>
              <w:rPr>
                <w:rFonts w:ascii="Calibri" w:hAnsi="Calibri" w:cs="Arial"/>
                <w:b/>
                <w:color w:val="000000"/>
                <w:sz w:val="16"/>
                <w:szCs w:val="16"/>
              </w:rPr>
              <w:t>,</w:t>
            </w:r>
            <w:r w:rsidRPr="00CE68C7">
              <w:rPr>
                <w:rFonts w:ascii="Calibri" w:hAnsi="Calibri" w:cs="Arial"/>
                <w:b/>
                <w:color w:val="000000"/>
                <w:sz w:val="16"/>
                <w:szCs w:val="16"/>
              </w:rPr>
              <w:t>615</w:t>
            </w:r>
          </w:p>
        </w:tc>
        <w:tc>
          <w:tcPr>
            <w:tcW w:w="485" w:type="pct"/>
            <w:tcBorders>
              <w:top w:val="single" w:sz="4" w:space="0" w:color="auto"/>
              <w:left w:val="nil"/>
              <w:bottom w:val="single" w:sz="8" w:space="0" w:color="auto"/>
              <w:right w:val="nil"/>
            </w:tcBorders>
            <w:vAlign w:val="center"/>
          </w:tcPr>
          <w:p w14:paraId="455E32A5" w14:textId="7722FBFF"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269</w:t>
            </w:r>
            <w:r>
              <w:rPr>
                <w:rFonts w:ascii="Calibri" w:hAnsi="Calibri" w:cs="Arial"/>
                <w:b/>
                <w:color w:val="000000"/>
                <w:sz w:val="16"/>
                <w:szCs w:val="16"/>
              </w:rPr>
              <w:t>,</w:t>
            </w:r>
            <w:r w:rsidRPr="00CE68C7">
              <w:rPr>
                <w:rFonts w:ascii="Calibri" w:hAnsi="Calibri" w:cs="Arial"/>
                <w:b/>
                <w:color w:val="000000"/>
                <w:sz w:val="16"/>
                <w:szCs w:val="16"/>
              </w:rPr>
              <w:t>056</w:t>
            </w:r>
          </w:p>
        </w:tc>
        <w:tc>
          <w:tcPr>
            <w:tcW w:w="485" w:type="pct"/>
            <w:tcBorders>
              <w:top w:val="single" w:sz="4" w:space="0" w:color="auto"/>
              <w:left w:val="nil"/>
              <w:bottom w:val="single" w:sz="8" w:space="0" w:color="auto"/>
              <w:right w:val="nil"/>
            </w:tcBorders>
            <w:vAlign w:val="center"/>
          </w:tcPr>
          <w:p w14:paraId="49C9B2EA" w14:textId="2578D842"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2</w:t>
            </w:r>
            <w:r>
              <w:rPr>
                <w:rFonts w:ascii="Calibri" w:hAnsi="Calibri" w:cs="Arial"/>
                <w:b/>
                <w:color w:val="000000"/>
                <w:sz w:val="16"/>
                <w:szCs w:val="16"/>
              </w:rPr>
              <w:t>,</w:t>
            </w:r>
            <w:r w:rsidRPr="00CE68C7">
              <w:rPr>
                <w:rFonts w:ascii="Calibri" w:hAnsi="Calibri" w:cs="Arial"/>
                <w:b/>
                <w:color w:val="000000"/>
                <w:sz w:val="16"/>
                <w:szCs w:val="16"/>
              </w:rPr>
              <w:t>845</w:t>
            </w:r>
            <w:r>
              <w:rPr>
                <w:rFonts w:ascii="Calibri" w:hAnsi="Calibri" w:cs="Arial"/>
                <w:b/>
                <w:color w:val="000000"/>
                <w:sz w:val="16"/>
                <w:szCs w:val="16"/>
              </w:rPr>
              <w:t>,</w:t>
            </w:r>
            <w:r w:rsidRPr="00CE68C7">
              <w:rPr>
                <w:rFonts w:ascii="Calibri" w:hAnsi="Calibri" w:cs="Arial"/>
                <w:b/>
                <w:color w:val="000000"/>
                <w:sz w:val="16"/>
                <w:szCs w:val="16"/>
              </w:rPr>
              <w:t>142</w:t>
            </w:r>
          </w:p>
        </w:tc>
        <w:tc>
          <w:tcPr>
            <w:tcW w:w="493" w:type="pct"/>
            <w:tcBorders>
              <w:top w:val="single" w:sz="4" w:space="0" w:color="auto"/>
              <w:left w:val="nil"/>
              <w:bottom w:val="single" w:sz="8" w:space="0" w:color="auto"/>
              <w:right w:val="nil"/>
            </w:tcBorders>
            <w:vAlign w:val="center"/>
          </w:tcPr>
          <w:p w14:paraId="59E1A614" w14:textId="6AFCD652"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4</w:t>
            </w:r>
            <w:r>
              <w:rPr>
                <w:rFonts w:ascii="Calibri" w:hAnsi="Calibri" w:cs="Arial"/>
                <w:b/>
                <w:color w:val="000000"/>
                <w:sz w:val="16"/>
                <w:szCs w:val="16"/>
              </w:rPr>
              <w:t>,</w:t>
            </w:r>
            <w:r w:rsidRPr="00CE68C7">
              <w:rPr>
                <w:rFonts w:ascii="Calibri" w:hAnsi="Calibri" w:cs="Arial"/>
                <w:b/>
                <w:color w:val="000000"/>
                <w:sz w:val="16"/>
                <w:szCs w:val="16"/>
              </w:rPr>
              <w:t>100</w:t>
            </w:r>
            <w:r>
              <w:rPr>
                <w:rFonts w:ascii="Calibri" w:hAnsi="Calibri" w:cs="Arial"/>
                <w:b/>
                <w:color w:val="000000"/>
                <w:sz w:val="16"/>
                <w:szCs w:val="16"/>
              </w:rPr>
              <w:t>,</w:t>
            </w:r>
            <w:r w:rsidRPr="00CE68C7">
              <w:rPr>
                <w:rFonts w:ascii="Calibri" w:hAnsi="Calibri" w:cs="Arial"/>
                <w:b/>
                <w:color w:val="000000"/>
                <w:sz w:val="16"/>
                <w:szCs w:val="16"/>
              </w:rPr>
              <w:t>607</w:t>
            </w:r>
          </w:p>
        </w:tc>
        <w:tc>
          <w:tcPr>
            <w:tcW w:w="482" w:type="pct"/>
            <w:tcBorders>
              <w:top w:val="single" w:sz="4" w:space="0" w:color="auto"/>
              <w:left w:val="nil"/>
              <w:bottom w:val="single" w:sz="8" w:space="0" w:color="auto"/>
              <w:right w:val="nil"/>
            </w:tcBorders>
            <w:vAlign w:val="center"/>
          </w:tcPr>
          <w:p w14:paraId="40AD3CC2" w14:textId="6871BBEF"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7</w:t>
            </w:r>
            <w:r>
              <w:rPr>
                <w:rFonts w:ascii="Calibri" w:hAnsi="Calibri" w:cs="Arial"/>
                <w:b/>
                <w:color w:val="000000"/>
                <w:sz w:val="16"/>
                <w:szCs w:val="16"/>
              </w:rPr>
              <w:t>,</w:t>
            </w:r>
            <w:r w:rsidRPr="00CE68C7">
              <w:rPr>
                <w:rFonts w:ascii="Calibri" w:hAnsi="Calibri" w:cs="Arial"/>
                <w:b/>
                <w:color w:val="000000"/>
                <w:sz w:val="16"/>
                <w:szCs w:val="16"/>
              </w:rPr>
              <w:t>900</w:t>
            </w:r>
            <w:r>
              <w:rPr>
                <w:rFonts w:ascii="Calibri" w:hAnsi="Calibri" w:cs="Arial"/>
                <w:b/>
                <w:color w:val="000000"/>
                <w:sz w:val="16"/>
                <w:szCs w:val="16"/>
              </w:rPr>
              <w:t>,</w:t>
            </w:r>
            <w:r w:rsidRPr="00CE68C7">
              <w:rPr>
                <w:rFonts w:ascii="Calibri" w:hAnsi="Calibri" w:cs="Arial"/>
                <w:b/>
                <w:color w:val="000000"/>
                <w:sz w:val="16"/>
                <w:szCs w:val="16"/>
              </w:rPr>
              <w:t>450</w:t>
            </w:r>
          </w:p>
        </w:tc>
        <w:tc>
          <w:tcPr>
            <w:tcW w:w="486" w:type="pct"/>
            <w:tcBorders>
              <w:top w:val="single" w:sz="4" w:space="0" w:color="auto"/>
              <w:left w:val="nil"/>
              <w:bottom w:val="single" w:sz="8" w:space="0" w:color="auto"/>
              <w:right w:val="nil"/>
            </w:tcBorders>
            <w:vAlign w:val="center"/>
          </w:tcPr>
          <w:p w14:paraId="5100C31B" w14:textId="3398B2DA"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710</w:t>
            </w:r>
            <w:r>
              <w:rPr>
                <w:rFonts w:ascii="Calibri" w:hAnsi="Calibri" w:cs="Arial"/>
                <w:b/>
                <w:color w:val="000000"/>
                <w:sz w:val="16"/>
                <w:szCs w:val="16"/>
              </w:rPr>
              <w:t>,</w:t>
            </w:r>
            <w:r w:rsidRPr="00CE68C7">
              <w:rPr>
                <w:rFonts w:ascii="Calibri" w:hAnsi="Calibri" w:cs="Arial"/>
                <w:b/>
                <w:color w:val="000000"/>
                <w:sz w:val="16"/>
                <w:szCs w:val="16"/>
              </w:rPr>
              <w:t>521</w:t>
            </w:r>
          </w:p>
        </w:tc>
        <w:tc>
          <w:tcPr>
            <w:tcW w:w="482" w:type="pct"/>
            <w:tcBorders>
              <w:top w:val="single" w:sz="4" w:space="0" w:color="auto"/>
              <w:left w:val="nil"/>
              <w:bottom w:val="single" w:sz="8" w:space="0" w:color="auto"/>
              <w:right w:val="nil"/>
            </w:tcBorders>
            <w:vAlign w:val="center"/>
          </w:tcPr>
          <w:p w14:paraId="2549BA7A" w14:textId="6793D0C4"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16</w:t>
            </w:r>
            <w:r>
              <w:rPr>
                <w:rFonts w:ascii="Calibri" w:hAnsi="Calibri" w:cs="Arial"/>
                <w:b/>
                <w:color w:val="000000"/>
                <w:sz w:val="16"/>
                <w:szCs w:val="16"/>
              </w:rPr>
              <w:t>,</w:t>
            </w:r>
            <w:r w:rsidRPr="00CE68C7">
              <w:rPr>
                <w:rFonts w:ascii="Calibri" w:hAnsi="Calibri" w:cs="Arial"/>
                <w:b/>
                <w:color w:val="000000"/>
                <w:sz w:val="16"/>
                <w:szCs w:val="16"/>
              </w:rPr>
              <w:t>179</w:t>
            </w:r>
            <w:r>
              <w:rPr>
                <w:rFonts w:ascii="Calibri" w:hAnsi="Calibri" w:cs="Arial"/>
                <w:b/>
                <w:color w:val="000000"/>
                <w:sz w:val="16"/>
                <w:szCs w:val="16"/>
              </w:rPr>
              <w:t>,</w:t>
            </w:r>
            <w:r w:rsidRPr="00CE68C7">
              <w:rPr>
                <w:rFonts w:ascii="Calibri" w:hAnsi="Calibri" w:cs="Arial"/>
                <w:b/>
                <w:color w:val="000000"/>
                <w:sz w:val="16"/>
                <w:szCs w:val="16"/>
              </w:rPr>
              <w:t>391</w:t>
            </w:r>
          </w:p>
        </w:tc>
        <w:tc>
          <w:tcPr>
            <w:tcW w:w="484" w:type="pct"/>
            <w:tcBorders>
              <w:top w:val="single" w:sz="4" w:space="0" w:color="auto"/>
              <w:left w:val="nil"/>
              <w:bottom w:val="single" w:sz="8" w:space="0" w:color="auto"/>
              <w:right w:val="nil"/>
            </w:tcBorders>
            <w:vAlign w:val="center"/>
          </w:tcPr>
          <w:p w14:paraId="1883A1BB" w14:textId="5C61D786" w:rsidR="00731E2C" w:rsidRPr="00461966" w:rsidDel="00D96E20" w:rsidRDefault="00731E2C" w:rsidP="00731E2C">
            <w:pPr>
              <w:spacing w:line="320" w:lineRule="exact"/>
              <w:jc w:val="right"/>
              <w:rPr>
                <w:rFonts w:ascii="Calibri" w:eastAsia="Calibri" w:hAnsi="Calibri"/>
                <w:b/>
                <w:bCs/>
                <w:sz w:val="16"/>
                <w:szCs w:val="16"/>
              </w:rPr>
            </w:pPr>
            <w:r w:rsidRPr="00F0202C">
              <w:rPr>
                <w:rFonts w:ascii="Calibri" w:hAnsi="Calibri" w:cs="Arial"/>
                <w:b/>
                <w:color w:val="000000"/>
                <w:sz w:val="16"/>
                <w:szCs w:val="16"/>
              </w:rPr>
              <w:t>15</w:t>
            </w:r>
            <w:r>
              <w:rPr>
                <w:rFonts w:ascii="Calibri" w:hAnsi="Calibri" w:cs="Arial"/>
                <w:b/>
                <w:color w:val="000000"/>
                <w:sz w:val="16"/>
                <w:szCs w:val="16"/>
              </w:rPr>
              <w:t>,</w:t>
            </w:r>
            <w:r w:rsidRPr="00F0202C">
              <w:rPr>
                <w:rFonts w:ascii="Calibri" w:hAnsi="Calibri" w:cs="Arial"/>
                <w:b/>
                <w:color w:val="000000"/>
                <w:sz w:val="16"/>
                <w:szCs w:val="16"/>
              </w:rPr>
              <w:t>325</w:t>
            </w:r>
            <w:r>
              <w:rPr>
                <w:rFonts w:ascii="Calibri" w:hAnsi="Calibri" w:cs="Arial"/>
                <w:b/>
                <w:color w:val="000000"/>
                <w:sz w:val="16"/>
                <w:szCs w:val="16"/>
              </w:rPr>
              <w:t>,</w:t>
            </w:r>
            <w:r w:rsidRPr="00F0202C">
              <w:rPr>
                <w:rFonts w:ascii="Calibri" w:hAnsi="Calibri" w:cs="Arial"/>
                <w:b/>
                <w:color w:val="000000"/>
                <w:sz w:val="16"/>
                <w:szCs w:val="16"/>
              </w:rPr>
              <w:t>232</w:t>
            </w:r>
          </w:p>
        </w:tc>
      </w:tr>
      <w:tr w:rsidR="00731E2C" w:rsidRPr="00461966" w14:paraId="4ADA482A" w14:textId="77777777" w:rsidTr="00864F78">
        <w:trPr>
          <w:trHeight w:hRule="exact" w:val="397"/>
        </w:trPr>
        <w:tc>
          <w:tcPr>
            <w:tcW w:w="1122" w:type="pct"/>
            <w:vAlign w:val="center"/>
          </w:tcPr>
          <w:p w14:paraId="112C84F7" w14:textId="77777777" w:rsidR="00731E2C" w:rsidRPr="00461966" w:rsidRDefault="00731E2C" w:rsidP="00731E2C">
            <w:pPr>
              <w:tabs>
                <w:tab w:val="right" w:pos="1202"/>
              </w:tabs>
              <w:spacing w:line="320" w:lineRule="exact"/>
              <w:outlineLvl w:val="0"/>
              <w:rPr>
                <w:rFonts w:ascii="Calibri" w:hAnsi="Calibri" w:cs="Arial"/>
                <w:b/>
                <w:bCs/>
                <w:sz w:val="16"/>
                <w:szCs w:val="16"/>
              </w:rPr>
            </w:pPr>
            <w:bookmarkStart w:id="2246" w:name="_Toc4062753"/>
            <w:r w:rsidRPr="00461966">
              <w:rPr>
                <w:rFonts w:ascii="Calibri" w:hAnsi="Calibri" w:cs="Arial"/>
                <w:b/>
                <w:bCs/>
                <w:spacing w:val="-2"/>
                <w:sz w:val="16"/>
                <w:szCs w:val="16"/>
              </w:rPr>
              <w:t>Interest rate gap</w:t>
            </w:r>
            <w:bookmarkEnd w:id="2246"/>
          </w:p>
        </w:tc>
        <w:tc>
          <w:tcPr>
            <w:tcW w:w="481" w:type="pct"/>
            <w:tcBorders>
              <w:top w:val="nil"/>
              <w:left w:val="nil"/>
              <w:bottom w:val="single" w:sz="12" w:space="0" w:color="auto"/>
              <w:right w:val="nil"/>
            </w:tcBorders>
            <w:vAlign w:val="center"/>
          </w:tcPr>
          <w:p w14:paraId="73F5B684" w14:textId="66D2B7B2"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3</w:t>
            </w:r>
            <w:r>
              <w:rPr>
                <w:rFonts w:ascii="Calibri" w:hAnsi="Calibri" w:cs="Arial"/>
                <w:b/>
                <w:color w:val="000000"/>
                <w:sz w:val="16"/>
                <w:szCs w:val="16"/>
              </w:rPr>
              <w:t>,</w:t>
            </w:r>
            <w:r w:rsidRPr="00CE68C7">
              <w:rPr>
                <w:rFonts w:ascii="Calibri" w:hAnsi="Calibri" w:cs="Arial"/>
                <w:b/>
                <w:color w:val="000000"/>
                <w:sz w:val="16"/>
                <w:szCs w:val="16"/>
              </w:rPr>
              <w:t>744</w:t>
            </w:r>
            <w:r>
              <w:rPr>
                <w:rFonts w:ascii="Calibri" w:hAnsi="Calibri" w:cs="Arial"/>
                <w:b/>
                <w:color w:val="000000"/>
                <w:sz w:val="16"/>
                <w:szCs w:val="16"/>
              </w:rPr>
              <w:t>,</w:t>
            </w:r>
            <w:r w:rsidRPr="00CE68C7">
              <w:rPr>
                <w:rFonts w:ascii="Calibri" w:hAnsi="Calibri" w:cs="Arial"/>
                <w:b/>
                <w:color w:val="000000"/>
                <w:sz w:val="16"/>
                <w:szCs w:val="16"/>
              </w:rPr>
              <w:t>850</w:t>
            </w:r>
          </w:p>
        </w:tc>
        <w:tc>
          <w:tcPr>
            <w:tcW w:w="485" w:type="pct"/>
            <w:tcBorders>
              <w:top w:val="nil"/>
              <w:left w:val="nil"/>
              <w:bottom w:val="single" w:sz="12" w:space="0" w:color="auto"/>
              <w:right w:val="nil"/>
            </w:tcBorders>
            <w:vAlign w:val="center"/>
          </w:tcPr>
          <w:p w14:paraId="3467EE66" w14:textId="79B49679"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w:t>
            </w:r>
            <w:r>
              <w:rPr>
                <w:rFonts w:ascii="Calibri" w:hAnsi="Calibri" w:cs="Arial"/>
                <w:b/>
                <w:color w:val="000000"/>
                <w:sz w:val="16"/>
                <w:szCs w:val="16"/>
              </w:rPr>
              <w:t>,</w:t>
            </w:r>
            <w:r w:rsidRPr="00CE68C7">
              <w:rPr>
                <w:rFonts w:ascii="Calibri" w:hAnsi="Calibri" w:cs="Arial"/>
                <w:b/>
                <w:color w:val="000000"/>
                <w:sz w:val="16"/>
                <w:szCs w:val="16"/>
              </w:rPr>
              <w:t>109</w:t>
            </w:r>
            <w:r>
              <w:rPr>
                <w:rFonts w:ascii="Calibri" w:hAnsi="Calibri" w:cs="Arial"/>
                <w:b/>
                <w:color w:val="000000"/>
                <w:sz w:val="16"/>
                <w:szCs w:val="16"/>
              </w:rPr>
              <w:t>,</w:t>
            </w:r>
            <w:r w:rsidRPr="00CE68C7">
              <w:rPr>
                <w:rFonts w:ascii="Calibri" w:hAnsi="Calibri" w:cs="Arial"/>
                <w:b/>
                <w:color w:val="000000"/>
                <w:sz w:val="16"/>
                <w:szCs w:val="16"/>
              </w:rPr>
              <w:t>797</w:t>
            </w:r>
          </w:p>
        </w:tc>
        <w:tc>
          <w:tcPr>
            <w:tcW w:w="485" w:type="pct"/>
            <w:tcBorders>
              <w:top w:val="nil"/>
              <w:left w:val="nil"/>
              <w:bottom w:val="single" w:sz="12" w:space="0" w:color="auto"/>
              <w:right w:val="nil"/>
            </w:tcBorders>
            <w:vAlign w:val="center"/>
          </w:tcPr>
          <w:p w14:paraId="1231900E" w14:textId="5D0AB844"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538</w:t>
            </w:r>
            <w:r>
              <w:rPr>
                <w:rFonts w:ascii="Calibri" w:hAnsi="Calibri" w:cs="Arial"/>
                <w:b/>
                <w:color w:val="000000"/>
                <w:sz w:val="16"/>
                <w:szCs w:val="16"/>
              </w:rPr>
              <w:t>,</w:t>
            </w:r>
            <w:r w:rsidRPr="00CE68C7">
              <w:rPr>
                <w:rFonts w:ascii="Calibri" w:hAnsi="Calibri" w:cs="Arial"/>
                <w:b/>
                <w:color w:val="000000"/>
                <w:sz w:val="16"/>
                <w:szCs w:val="16"/>
              </w:rPr>
              <w:t>162</w:t>
            </w:r>
          </w:p>
        </w:tc>
        <w:tc>
          <w:tcPr>
            <w:tcW w:w="493" w:type="pct"/>
            <w:tcBorders>
              <w:top w:val="nil"/>
              <w:left w:val="nil"/>
              <w:bottom w:val="single" w:sz="12" w:space="0" w:color="auto"/>
              <w:right w:val="nil"/>
            </w:tcBorders>
            <w:vAlign w:val="center"/>
          </w:tcPr>
          <w:p w14:paraId="12702A20" w14:textId="1DD15993"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474</w:t>
            </w:r>
            <w:r>
              <w:rPr>
                <w:rFonts w:ascii="Calibri" w:hAnsi="Calibri" w:cs="Arial"/>
                <w:b/>
                <w:color w:val="000000"/>
                <w:sz w:val="16"/>
                <w:szCs w:val="16"/>
              </w:rPr>
              <w:t>,</w:t>
            </w:r>
            <w:r w:rsidRPr="00CE68C7">
              <w:rPr>
                <w:rFonts w:ascii="Calibri" w:hAnsi="Calibri" w:cs="Arial"/>
                <w:b/>
                <w:color w:val="000000"/>
                <w:sz w:val="16"/>
                <w:szCs w:val="16"/>
              </w:rPr>
              <w:t>953</w:t>
            </w:r>
          </w:p>
        </w:tc>
        <w:tc>
          <w:tcPr>
            <w:tcW w:w="482" w:type="pct"/>
            <w:tcBorders>
              <w:top w:val="nil"/>
              <w:left w:val="nil"/>
              <w:bottom w:val="single" w:sz="12" w:space="0" w:color="auto"/>
              <w:right w:val="nil"/>
            </w:tcBorders>
            <w:vAlign w:val="center"/>
          </w:tcPr>
          <w:p w14:paraId="740CDA93" w14:textId="2620681F"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4</w:t>
            </w:r>
            <w:r>
              <w:rPr>
                <w:rFonts w:ascii="Calibri" w:hAnsi="Calibri" w:cs="Arial"/>
                <w:b/>
                <w:color w:val="000000"/>
                <w:sz w:val="16"/>
                <w:szCs w:val="16"/>
              </w:rPr>
              <w:t>,</w:t>
            </w:r>
            <w:r w:rsidRPr="00CE68C7">
              <w:rPr>
                <w:rFonts w:ascii="Calibri" w:hAnsi="Calibri" w:cs="Arial"/>
                <w:b/>
                <w:color w:val="000000"/>
                <w:sz w:val="16"/>
                <w:szCs w:val="16"/>
              </w:rPr>
              <w:t>396</w:t>
            </w:r>
            <w:r>
              <w:rPr>
                <w:rFonts w:ascii="Calibri" w:hAnsi="Calibri" w:cs="Arial"/>
                <w:b/>
                <w:color w:val="000000"/>
                <w:sz w:val="16"/>
                <w:szCs w:val="16"/>
              </w:rPr>
              <w:t>,</w:t>
            </w:r>
            <w:r w:rsidRPr="00CE68C7">
              <w:rPr>
                <w:rFonts w:ascii="Calibri" w:hAnsi="Calibri" w:cs="Arial"/>
                <w:b/>
                <w:color w:val="000000"/>
                <w:sz w:val="16"/>
                <w:szCs w:val="16"/>
              </w:rPr>
              <w:t>276</w:t>
            </w:r>
          </w:p>
        </w:tc>
        <w:tc>
          <w:tcPr>
            <w:tcW w:w="486" w:type="pct"/>
            <w:tcBorders>
              <w:top w:val="nil"/>
              <w:left w:val="nil"/>
              <w:bottom w:val="single" w:sz="12" w:space="0" w:color="auto"/>
              <w:right w:val="nil"/>
            </w:tcBorders>
            <w:vAlign w:val="center"/>
          </w:tcPr>
          <w:p w14:paraId="2C2A2826" w14:textId="7CD309E0"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(104</w:t>
            </w:r>
            <w:r>
              <w:rPr>
                <w:rFonts w:ascii="Calibri" w:hAnsi="Calibri" w:cs="Arial"/>
                <w:b/>
                <w:color w:val="000000"/>
                <w:sz w:val="16"/>
                <w:szCs w:val="16"/>
              </w:rPr>
              <w:t>,</w:t>
            </w:r>
            <w:r w:rsidRPr="00CE68C7">
              <w:rPr>
                <w:rFonts w:ascii="Calibri" w:hAnsi="Calibri" w:cs="Arial"/>
                <w:b/>
                <w:color w:val="000000"/>
                <w:sz w:val="16"/>
                <w:szCs w:val="16"/>
              </w:rPr>
              <w:t>575)</w:t>
            </w:r>
          </w:p>
        </w:tc>
        <w:tc>
          <w:tcPr>
            <w:tcW w:w="482" w:type="pct"/>
            <w:tcBorders>
              <w:top w:val="nil"/>
              <w:left w:val="nil"/>
              <w:bottom w:val="single" w:sz="12" w:space="0" w:color="auto"/>
              <w:right w:val="nil"/>
            </w:tcBorders>
            <w:vAlign w:val="center"/>
          </w:tcPr>
          <w:p w14:paraId="6852FF43" w14:textId="4F8A9B94" w:rsidR="00731E2C" w:rsidRPr="00461966" w:rsidRDefault="00731E2C" w:rsidP="00731E2C">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10</w:t>
            </w:r>
            <w:r>
              <w:rPr>
                <w:rFonts w:ascii="Calibri" w:hAnsi="Calibri" w:cs="Arial"/>
                <w:b/>
                <w:color w:val="000000"/>
                <w:sz w:val="16"/>
                <w:szCs w:val="16"/>
              </w:rPr>
              <w:t>,</w:t>
            </w:r>
            <w:r w:rsidRPr="00CE68C7">
              <w:rPr>
                <w:rFonts w:ascii="Calibri" w:hAnsi="Calibri" w:cs="Arial"/>
                <w:b/>
                <w:color w:val="000000"/>
                <w:sz w:val="16"/>
                <w:szCs w:val="16"/>
              </w:rPr>
              <w:t>159</w:t>
            </w:r>
            <w:r>
              <w:rPr>
                <w:rFonts w:ascii="Calibri" w:hAnsi="Calibri" w:cs="Arial"/>
                <w:b/>
                <w:color w:val="000000"/>
                <w:sz w:val="16"/>
                <w:szCs w:val="16"/>
              </w:rPr>
              <w:t>,</w:t>
            </w:r>
            <w:r w:rsidRPr="00CE68C7">
              <w:rPr>
                <w:rFonts w:ascii="Calibri" w:hAnsi="Calibri" w:cs="Arial"/>
                <w:b/>
                <w:color w:val="000000"/>
                <w:sz w:val="16"/>
                <w:szCs w:val="16"/>
              </w:rPr>
              <w:t>463</w:t>
            </w:r>
          </w:p>
        </w:tc>
        <w:tc>
          <w:tcPr>
            <w:tcW w:w="484" w:type="pct"/>
            <w:tcBorders>
              <w:top w:val="nil"/>
              <w:left w:val="nil"/>
              <w:bottom w:val="single" w:sz="12" w:space="0" w:color="auto"/>
              <w:right w:val="nil"/>
            </w:tcBorders>
            <w:vAlign w:val="center"/>
          </w:tcPr>
          <w:p w14:paraId="531795CA" w14:textId="16525001" w:rsidR="00731E2C" w:rsidRPr="00461966" w:rsidDel="00D96E20" w:rsidRDefault="00731E2C" w:rsidP="00731E2C">
            <w:pPr>
              <w:spacing w:line="320" w:lineRule="exact"/>
              <w:jc w:val="right"/>
              <w:rPr>
                <w:rFonts w:ascii="Calibri" w:eastAsia="Calibri" w:hAnsi="Calibri"/>
                <w:b/>
                <w:bCs/>
                <w:sz w:val="16"/>
                <w:szCs w:val="16"/>
              </w:rPr>
            </w:pPr>
            <w:r w:rsidRPr="00F0202C">
              <w:rPr>
                <w:rFonts w:ascii="Calibri" w:hAnsi="Calibri" w:cs="Arial"/>
                <w:b/>
                <w:color w:val="000000"/>
                <w:sz w:val="16"/>
                <w:szCs w:val="16"/>
              </w:rPr>
              <w:t>9</w:t>
            </w:r>
            <w:r>
              <w:rPr>
                <w:rFonts w:ascii="Calibri" w:hAnsi="Calibri" w:cs="Arial"/>
                <w:b/>
                <w:color w:val="000000"/>
                <w:sz w:val="16"/>
                <w:szCs w:val="16"/>
              </w:rPr>
              <w:t>,</w:t>
            </w:r>
            <w:r w:rsidRPr="00F0202C">
              <w:rPr>
                <w:rFonts w:ascii="Calibri" w:hAnsi="Calibri" w:cs="Arial"/>
                <w:b/>
                <w:color w:val="000000"/>
                <w:sz w:val="16"/>
                <w:szCs w:val="16"/>
              </w:rPr>
              <w:t>508</w:t>
            </w:r>
            <w:r>
              <w:rPr>
                <w:rFonts w:ascii="Calibri" w:hAnsi="Calibri" w:cs="Arial"/>
                <w:b/>
                <w:color w:val="000000"/>
                <w:sz w:val="16"/>
                <w:szCs w:val="16"/>
              </w:rPr>
              <w:t>,</w:t>
            </w:r>
            <w:r w:rsidRPr="00F0202C">
              <w:rPr>
                <w:rFonts w:ascii="Calibri" w:hAnsi="Calibri" w:cs="Arial"/>
                <w:b/>
                <w:color w:val="000000"/>
                <w:sz w:val="16"/>
                <w:szCs w:val="16"/>
              </w:rPr>
              <w:t>805</w:t>
            </w:r>
          </w:p>
        </w:tc>
      </w:tr>
    </w:tbl>
    <w:p w14:paraId="330F4EA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F26FF5">
          <w:pgSz w:w="11907" w:h="16840" w:code="9"/>
          <w:pgMar w:top="1418" w:right="1134" w:bottom="1134" w:left="1418" w:header="851" w:footer="851" w:gutter="0"/>
          <w:cols w:space="720"/>
          <w:noEndnote/>
        </w:sectPr>
      </w:pPr>
    </w:p>
    <w:p w14:paraId="6D49E709"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47313A35" w14:textId="035E3564"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4692D97F"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0AAEB99A" w14:textId="4EB9F01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C1301F7"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303F4356" w14:textId="77F2A95F" w:rsidR="00B47ED1" w:rsidRPr="00E06490" w:rsidRDefault="00C50D80" w:rsidP="00EA22B8">
      <w:pPr>
        <w:pStyle w:val="T1"/>
        <w:spacing w:before="0" w:after="0" w:line="240" w:lineRule="auto"/>
        <w:ind w:left="709" w:hanging="709"/>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6071595"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pPr>
    </w:p>
    <w:p w14:paraId="3009CE04" w14:textId="77777777" w:rsidR="00EF48F4" w:rsidRPr="00E06490" w:rsidRDefault="00EF48F4" w:rsidP="00EF48F4">
      <w:pPr>
        <w:tabs>
          <w:tab w:val="left" w:pos="-720"/>
        </w:tabs>
        <w:suppressAutoHyphens/>
        <w:spacing w:line="360" w:lineRule="auto"/>
        <w:ind w:right="-5"/>
        <w:jc w:val="both"/>
        <w:rPr>
          <w:rFonts w:asciiTheme="minorHAnsi" w:hAnsiTheme="minorHAnsi" w:cs="Arial"/>
          <w:sz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EF48F4" w:rsidRPr="00461966" w14:paraId="6E08D642" w14:textId="77777777" w:rsidTr="00FA00B3">
        <w:tc>
          <w:tcPr>
            <w:tcW w:w="1122" w:type="pct"/>
            <w:vAlign w:val="center"/>
          </w:tcPr>
          <w:p w14:paraId="0331445A"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1417DC75"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p>
          <w:p w14:paraId="72712AFA"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2018</w:t>
            </w:r>
          </w:p>
        </w:tc>
        <w:tc>
          <w:tcPr>
            <w:tcW w:w="481" w:type="pct"/>
          </w:tcPr>
          <w:p w14:paraId="7A8AABAF"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34E943F3"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73E07FFD"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069B0E64"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0583C103"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2A9049C9"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7C6B789C"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41FEFBA6"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EF48F4" w:rsidRPr="00461966" w14:paraId="64E8B85E" w14:textId="77777777" w:rsidTr="00FA00B3">
        <w:tc>
          <w:tcPr>
            <w:tcW w:w="1122" w:type="pct"/>
            <w:vAlign w:val="center"/>
          </w:tcPr>
          <w:p w14:paraId="6410A2B4" w14:textId="77777777" w:rsidR="00EF48F4" w:rsidRPr="00461966" w:rsidRDefault="00EF48F4" w:rsidP="00FA00B3">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6D3EAFA0"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18E47DF8"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10C15BDA"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64ED7BFB"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05BA3875"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5414A609"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373296B0" w14:textId="77777777" w:rsidR="00EF48F4" w:rsidRPr="00461966" w:rsidRDefault="00EF48F4" w:rsidP="00FA00B3">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2ACBBB99" w14:textId="77777777" w:rsidR="00EF48F4" w:rsidRPr="00461966" w:rsidRDefault="00EF48F4" w:rsidP="00FA00B3">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EF48F4" w:rsidRPr="00461966" w14:paraId="16286564" w14:textId="77777777" w:rsidTr="00FA00B3">
        <w:tc>
          <w:tcPr>
            <w:tcW w:w="1122" w:type="pct"/>
            <w:vAlign w:val="bottom"/>
          </w:tcPr>
          <w:p w14:paraId="4EF5DB8B" w14:textId="77777777" w:rsidR="00EF48F4" w:rsidRPr="00461966" w:rsidRDefault="00EF48F4" w:rsidP="00FA00B3">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48F444D4"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85" w:type="pct"/>
          </w:tcPr>
          <w:p w14:paraId="5E0150FB"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85" w:type="pct"/>
          </w:tcPr>
          <w:p w14:paraId="738C9076"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93" w:type="pct"/>
          </w:tcPr>
          <w:p w14:paraId="728EF28E"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82" w:type="pct"/>
          </w:tcPr>
          <w:p w14:paraId="70FC1CCE"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86" w:type="pct"/>
          </w:tcPr>
          <w:p w14:paraId="12EA0858"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82" w:type="pct"/>
          </w:tcPr>
          <w:p w14:paraId="374ED509"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c>
          <w:tcPr>
            <w:tcW w:w="484" w:type="pct"/>
          </w:tcPr>
          <w:p w14:paraId="664F9588" w14:textId="77777777" w:rsidR="00EF48F4" w:rsidRPr="00461966" w:rsidRDefault="00EF48F4" w:rsidP="00FA00B3">
            <w:pPr>
              <w:tabs>
                <w:tab w:val="left" w:pos="-720"/>
              </w:tabs>
              <w:suppressAutoHyphens/>
              <w:spacing w:line="280" w:lineRule="exact"/>
              <w:ind w:right="-5"/>
              <w:jc w:val="right"/>
              <w:rPr>
                <w:rFonts w:ascii="Calibri" w:eastAsia="Calibri" w:hAnsi="Calibri" w:cs="Arial"/>
                <w:sz w:val="16"/>
                <w:szCs w:val="16"/>
              </w:rPr>
            </w:pPr>
          </w:p>
        </w:tc>
      </w:tr>
      <w:tr w:rsidR="00EF48F4" w:rsidRPr="00461966" w14:paraId="3FA1586D" w14:textId="77777777" w:rsidTr="00FA00B3">
        <w:tc>
          <w:tcPr>
            <w:tcW w:w="1122" w:type="pct"/>
            <w:vAlign w:val="bottom"/>
          </w:tcPr>
          <w:p w14:paraId="26C65EC8"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232EF40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20</w:t>
            </w:r>
            <w:r>
              <w:rPr>
                <w:rFonts w:ascii="Calibri" w:hAnsi="Calibri" w:cs="Arial"/>
                <w:sz w:val="16"/>
                <w:szCs w:val="16"/>
              </w:rPr>
              <w:t>,</w:t>
            </w:r>
            <w:r w:rsidRPr="003C6BA3">
              <w:rPr>
                <w:rFonts w:ascii="Calibri" w:hAnsi="Calibri" w:cs="Arial"/>
                <w:sz w:val="16"/>
                <w:szCs w:val="16"/>
              </w:rPr>
              <w:t>944</w:t>
            </w:r>
          </w:p>
        </w:tc>
        <w:tc>
          <w:tcPr>
            <w:tcW w:w="485" w:type="pct"/>
            <w:vAlign w:val="bottom"/>
          </w:tcPr>
          <w:p w14:paraId="5B53799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2C6B9A27"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370581E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6955CD3D"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vAlign w:val="bottom"/>
          </w:tcPr>
          <w:p w14:paraId="1BAF9832"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920</w:t>
            </w:r>
            <w:r>
              <w:rPr>
                <w:rFonts w:ascii="Calibri" w:hAnsi="Calibri" w:cs="Arial"/>
                <w:sz w:val="16"/>
                <w:szCs w:val="16"/>
              </w:rPr>
              <w:t>,</w:t>
            </w:r>
            <w:r w:rsidRPr="003C6BA3">
              <w:rPr>
                <w:rFonts w:ascii="Calibri" w:hAnsi="Calibri" w:cs="Arial"/>
                <w:sz w:val="16"/>
                <w:szCs w:val="16"/>
              </w:rPr>
              <w:t>127</w:t>
            </w:r>
          </w:p>
        </w:tc>
        <w:tc>
          <w:tcPr>
            <w:tcW w:w="482" w:type="pct"/>
            <w:vAlign w:val="bottom"/>
          </w:tcPr>
          <w:p w14:paraId="3A6E7362" w14:textId="77777777" w:rsidR="00EF48F4" w:rsidRPr="00461966"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941</w:t>
            </w:r>
            <w:r>
              <w:rPr>
                <w:rFonts w:ascii="Calibri" w:hAnsi="Calibri" w:cs="Arial"/>
                <w:sz w:val="16"/>
                <w:szCs w:val="16"/>
              </w:rPr>
              <w:t>,</w:t>
            </w:r>
            <w:r w:rsidRPr="003C6BA3">
              <w:rPr>
                <w:rFonts w:ascii="Calibri" w:hAnsi="Calibri" w:cs="Arial"/>
                <w:sz w:val="16"/>
                <w:szCs w:val="16"/>
              </w:rPr>
              <w:t>071</w:t>
            </w:r>
          </w:p>
        </w:tc>
        <w:tc>
          <w:tcPr>
            <w:tcW w:w="484" w:type="pct"/>
            <w:vAlign w:val="bottom"/>
          </w:tcPr>
          <w:p w14:paraId="3A4D3970" w14:textId="77777777" w:rsidR="00EF48F4" w:rsidRPr="00461966" w:rsidDel="00D96E20" w:rsidRDefault="00EF48F4" w:rsidP="00FA00B3">
            <w:pPr>
              <w:spacing w:line="280" w:lineRule="exact"/>
              <w:jc w:val="right"/>
              <w:rPr>
                <w:rFonts w:ascii="Calibri" w:eastAsia="Calibri" w:hAnsi="Calibri"/>
                <w:sz w:val="16"/>
                <w:szCs w:val="16"/>
              </w:rPr>
            </w:pPr>
            <w:r w:rsidRPr="003C6BA3">
              <w:rPr>
                <w:rFonts w:ascii="Calibri" w:hAnsi="Calibri" w:cs="Arial"/>
                <w:sz w:val="16"/>
                <w:szCs w:val="16"/>
              </w:rPr>
              <w:t>20</w:t>
            </w:r>
            <w:r>
              <w:rPr>
                <w:rFonts w:ascii="Calibri" w:hAnsi="Calibri" w:cs="Arial"/>
                <w:sz w:val="16"/>
                <w:szCs w:val="16"/>
              </w:rPr>
              <w:t>,</w:t>
            </w:r>
            <w:r w:rsidRPr="003C6BA3">
              <w:rPr>
                <w:rFonts w:ascii="Calibri" w:hAnsi="Calibri" w:cs="Arial"/>
                <w:sz w:val="16"/>
                <w:szCs w:val="16"/>
              </w:rPr>
              <w:t>944</w:t>
            </w:r>
          </w:p>
        </w:tc>
      </w:tr>
      <w:tr w:rsidR="00EF48F4" w:rsidRPr="00461966" w14:paraId="6EC1D28E" w14:textId="77777777" w:rsidTr="00FA00B3">
        <w:tc>
          <w:tcPr>
            <w:tcW w:w="1122" w:type="pct"/>
            <w:vAlign w:val="bottom"/>
          </w:tcPr>
          <w:p w14:paraId="2BCA262A"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0526E79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922</w:t>
            </w:r>
          </w:p>
        </w:tc>
        <w:tc>
          <w:tcPr>
            <w:tcW w:w="485" w:type="pct"/>
            <w:vAlign w:val="bottom"/>
          </w:tcPr>
          <w:p w14:paraId="408E2BA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292E2D5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6B8E43D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4BCE464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vAlign w:val="bottom"/>
          </w:tcPr>
          <w:p w14:paraId="436B1FA2"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3</w:t>
            </w:r>
          </w:p>
        </w:tc>
        <w:tc>
          <w:tcPr>
            <w:tcW w:w="482" w:type="pct"/>
            <w:vAlign w:val="bottom"/>
          </w:tcPr>
          <w:p w14:paraId="7FA95DC5" w14:textId="77777777" w:rsidR="00EF48F4" w:rsidRPr="00461966"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925</w:t>
            </w:r>
          </w:p>
        </w:tc>
        <w:tc>
          <w:tcPr>
            <w:tcW w:w="484" w:type="pct"/>
            <w:vAlign w:val="bottom"/>
          </w:tcPr>
          <w:p w14:paraId="1F7F3931"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261</w:t>
            </w:r>
            <w:r>
              <w:rPr>
                <w:rFonts w:ascii="Calibri" w:hAnsi="Calibri" w:cs="Arial"/>
                <w:sz w:val="16"/>
                <w:szCs w:val="16"/>
              </w:rPr>
              <w:t>,</w:t>
            </w:r>
            <w:r w:rsidRPr="003C6BA3">
              <w:rPr>
                <w:rFonts w:ascii="Calibri" w:hAnsi="Calibri" w:cs="Arial"/>
                <w:sz w:val="16"/>
                <w:szCs w:val="16"/>
              </w:rPr>
              <w:t>922</w:t>
            </w:r>
          </w:p>
        </w:tc>
      </w:tr>
      <w:tr w:rsidR="00EF48F4" w:rsidRPr="00461966" w14:paraId="20F55C4E" w14:textId="77777777" w:rsidTr="00FA00B3">
        <w:tc>
          <w:tcPr>
            <w:tcW w:w="1122" w:type="pct"/>
            <w:vAlign w:val="bottom"/>
          </w:tcPr>
          <w:p w14:paraId="1CB795E9"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bottom"/>
          </w:tcPr>
          <w:p w14:paraId="49FEDD17"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383</w:t>
            </w:r>
            <w:r>
              <w:rPr>
                <w:rFonts w:ascii="Calibri" w:hAnsi="Calibri" w:cs="Arial"/>
                <w:sz w:val="16"/>
                <w:szCs w:val="16"/>
              </w:rPr>
              <w:t>,</w:t>
            </w:r>
            <w:r w:rsidRPr="003C6BA3">
              <w:rPr>
                <w:rFonts w:ascii="Calibri" w:hAnsi="Calibri" w:cs="Arial"/>
                <w:sz w:val="16"/>
                <w:szCs w:val="16"/>
              </w:rPr>
              <w:t xml:space="preserve">417 </w:t>
            </w:r>
          </w:p>
        </w:tc>
        <w:tc>
          <w:tcPr>
            <w:tcW w:w="485" w:type="pct"/>
            <w:tcBorders>
              <w:top w:val="nil"/>
              <w:left w:val="nil"/>
              <w:bottom w:val="nil"/>
              <w:right w:val="nil"/>
            </w:tcBorders>
            <w:vAlign w:val="bottom"/>
          </w:tcPr>
          <w:p w14:paraId="5174A634"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956</w:t>
            </w:r>
            <w:r>
              <w:rPr>
                <w:rFonts w:ascii="Calibri" w:hAnsi="Calibri" w:cs="Arial"/>
                <w:sz w:val="16"/>
                <w:szCs w:val="16"/>
              </w:rPr>
              <w:t>,</w:t>
            </w:r>
            <w:r w:rsidRPr="003C6BA3">
              <w:rPr>
                <w:rFonts w:ascii="Calibri" w:hAnsi="Calibri" w:cs="Arial"/>
                <w:sz w:val="16"/>
                <w:szCs w:val="16"/>
              </w:rPr>
              <w:t xml:space="preserve">301 </w:t>
            </w:r>
          </w:p>
        </w:tc>
        <w:tc>
          <w:tcPr>
            <w:tcW w:w="485" w:type="pct"/>
            <w:tcBorders>
              <w:top w:val="nil"/>
              <w:left w:val="nil"/>
              <w:bottom w:val="nil"/>
              <w:right w:val="nil"/>
            </w:tcBorders>
            <w:vAlign w:val="bottom"/>
          </w:tcPr>
          <w:p w14:paraId="0318F37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1</w:t>
            </w:r>
            <w:r>
              <w:rPr>
                <w:rFonts w:ascii="Calibri" w:hAnsi="Calibri" w:cs="Arial"/>
                <w:sz w:val="16"/>
                <w:szCs w:val="16"/>
              </w:rPr>
              <w:t>,</w:t>
            </w:r>
            <w:r w:rsidRPr="003C6BA3">
              <w:rPr>
                <w:rFonts w:ascii="Calibri" w:hAnsi="Calibri" w:cs="Arial"/>
                <w:sz w:val="16"/>
                <w:szCs w:val="16"/>
              </w:rPr>
              <w:t>193</w:t>
            </w:r>
            <w:r>
              <w:rPr>
                <w:rFonts w:ascii="Calibri" w:hAnsi="Calibri" w:cs="Arial"/>
                <w:sz w:val="16"/>
                <w:szCs w:val="16"/>
              </w:rPr>
              <w:t>,</w:t>
            </w:r>
            <w:r w:rsidRPr="003C6BA3">
              <w:rPr>
                <w:rFonts w:ascii="Calibri" w:hAnsi="Calibri" w:cs="Arial"/>
                <w:sz w:val="16"/>
                <w:szCs w:val="16"/>
              </w:rPr>
              <w:t xml:space="preserve">348 </w:t>
            </w:r>
          </w:p>
        </w:tc>
        <w:tc>
          <w:tcPr>
            <w:tcW w:w="493" w:type="pct"/>
            <w:tcBorders>
              <w:top w:val="nil"/>
              <w:left w:val="nil"/>
              <w:bottom w:val="nil"/>
              <w:right w:val="nil"/>
            </w:tcBorders>
            <w:vAlign w:val="bottom"/>
          </w:tcPr>
          <w:p w14:paraId="6F41804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2</w:t>
            </w:r>
            <w:r>
              <w:rPr>
                <w:rFonts w:ascii="Calibri" w:hAnsi="Calibri" w:cs="Arial"/>
                <w:sz w:val="16"/>
                <w:szCs w:val="16"/>
              </w:rPr>
              <w:t>,</w:t>
            </w:r>
            <w:r w:rsidRPr="003C6BA3">
              <w:rPr>
                <w:rFonts w:ascii="Calibri" w:hAnsi="Calibri" w:cs="Arial"/>
                <w:sz w:val="16"/>
                <w:szCs w:val="16"/>
              </w:rPr>
              <w:t>624</w:t>
            </w:r>
            <w:r>
              <w:rPr>
                <w:rFonts w:ascii="Calibri" w:hAnsi="Calibri" w:cs="Arial"/>
                <w:sz w:val="16"/>
                <w:szCs w:val="16"/>
              </w:rPr>
              <w:t>,</w:t>
            </w:r>
            <w:r w:rsidRPr="003C6BA3">
              <w:rPr>
                <w:rFonts w:ascii="Calibri" w:hAnsi="Calibri" w:cs="Arial"/>
                <w:sz w:val="16"/>
                <w:szCs w:val="16"/>
              </w:rPr>
              <w:t xml:space="preserve">259 </w:t>
            </w:r>
          </w:p>
        </w:tc>
        <w:tc>
          <w:tcPr>
            <w:tcW w:w="482" w:type="pct"/>
            <w:tcBorders>
              <w:top w:val="nil"/>
              <w:left w:val="nil"/>
              <w:bottom w:val="nil"/>
              <w:right w:val="nil"/>
            </w:tcBorders>
            <w:vAlign w:val="bottom"/>
          </w:tcPr>
          <w:p w14:paraId="3EE4539B"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5</w:t>
            </w:r>
            <w:r>
              <w:rPr>
                <w:rFonts w:ascii="Calibri" w:hAnsi="Calibri" w:cs="Arial"/>
                <w:sz w:val="16"/>
                <w:szCs w:val="16"/>
              </w:rPr>
              <w:t>,</w:t>
            </w:r>
            <w:r w:rsidRPr="003C6BA3">
              <w:rPr>
                <w:rFonts w:ascii="Calibri" w:hAnsi="Calibri" w:cs="Arial"/>
                <w:sz w:val="16"/>
                <w:szCs w:val="16"/>
              </w:rPr>
              <w:t>070</w:t>
            </w:r>
            <w:r>
              <w:rPr>
                <w:rFonts w:ascii="Calibri" w:hAnsi="Calibri" w:cs="Arial"/>
                <w:sz w:val="16"/>
                <w:szCs w:val="16"/>
              </w:rPr>
              <w:t>,</w:t>
            </w:r>
            <w:r w:rsidRPr="003C6BA3">
              <w:rPr>
                <w:rFonts w:ascii="Calibri" w:hAnsi="Calibri" w:cs="Arial"/>
                <w:sz w:val="16"/>
                <w:szCs w:val="16"/>
              </w:rPr>
              <w:t xml:space="preserve">629 </w:t>
            </w:r>
          </w:p>
        </w:tc>
        <w:tc>
          <w:tcPr>
            <w:tcW w:w="486" w:type="pct"/>
            <w:tcBorders>
              <w:top w:val="nil"/>
              <w:left w:val="nil"/>
              <w:bottom w:val="nil"/>
              <w:right w:val="nil"/>
            </w:tcBorders>
            <w:vAlign w:val="bottom"/>
          </w:tcPr>
          <w:p w14:paraId="58684A4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7</w:t>
            </w:r>
            <w:r>
              <w:rPr>
                <w:rFonts w:ascii="Calibri" w:hAnsi="Calibri" w:cs="Arial"/>
                <w:sz w:val="16"/>
                <w:szCs w:val="16"/>
              </w:rPr>
              <w:t>,</w:t>
            </w:r>
            <w:r w:rsidRPr="003C6BA3">
              <w:rPr>
                <w:rFonts w:ascii="Calibri" w:hAnsi="Calibri" w:cs="Arial"/>
                <w:sz w:val="16"/>
                <w:szCs w:val="16"/>
              </w:rPr>
              <w:t xml:space="preserve">034 </w:t>
            </w:r>
          </w:p>
        </w:tc>
        <w:tc>
          <w:tcPr>
            <w:tcW w:w="482" w:type="pct"/>
            <w:tcBorders>
              <w:top w:val="nil"/>
              <w:left w:val="nil"/>
              <w:bottom w:val="nil"/>
              <w:right w:val="nil"/>
            </w:tcBorders>
            <w:vAlign w:val="bottom"/>
          </w:tcPr>
          <w:p w14:paraId="33F6985B" w14:textId="77777777" w:rsidR="00EF48F4" w:rsidRPr="00461966"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10</w:t>
            </w:r>
            <w:r>
              <w:rPr>
                <w:rFonts w:ascii="Calibri" w:hAnsi="Calibri" w:cs="Arial"/>
                <w:sz w:val="16"/>
                <w:szCs w:val="16"/>
              </w:rPr>
              <w:t>,</w:t>
            </w:r>
            <w:r w:rsidRPr="003C6BA3">
              <w:rPr>
                <w:rFonts w:ascii="Calibri" w:hAnsi="Calibri" w:cs="Arial"/>
                <w:sz w:val="16"/>
                <w:szCs w:val="16"/>
              </w:rPr>
              <w:t>234</w:t>
            </w:r>
            <w:r>
              <w:rPr>
                <w:rFonts w:ascii="Calibri" w:hAnsi="Calibri" w:cs="Arial"/>
                <w:sz w:val="16"/>
                <w:szCs w:val="16"/>
              </w:rPr>
              <w:t>,</w:t>
            </w:r>
            <w:r w:rsidRPr="003C6BA3">
              <w:rPr>
                <w:rFonts w:ascii="Calibri" w:hAnsi="Calibri" w:cs="Arial"/>
                <w:sz w:val="16"/>
                <w:szCs w:val="16"/>
              </w:rPr>
              <w:t xml:space="preserve">988 </w:t>
            </w:r>
          </w:p>
        </w:tc>
        <w:tc>
          <w:tcPr>
            <w:tcW w:w="484" w:type="pct"/>
            <w:tcBorders>
              <w:top w:val="nil"/>
              <w:left w:val="nil"/>
              <w:bottom w:val="nil"/>
              <w:right w:val="nil"/>
            </w:tcBorders>
            <w:vAlign w:val="bottom"/>
          </w:tcPr>
          <w:p w14:paraId="163F99A0"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9</w:t>
            </w:r>
            <w:r>
              <w:rPr>
                <w:rFonts w:ascii="Calibri" w:hAnsi="Calibri" w:cs="Arial"/>
                <w:sz w:val="16"/>
                <w:szCs w:val="16"/>
              </w:rPr>
              <w:t>,</w:t>
            </w:r>
            <w:r w:rsidRPr="003C6BA3">
              <w:rPr>
                <w:rFonts w:ascii="Calibri" w:hAnsi="Calibri" w:cs="Arial"/>
                <w:sz w:val="16"/>
                <w:szCs w:val="16"/>
              </w:rPr>
              <w:t>922</w:t>
            </w:r>
            <w:r>
              <w:rPr>
                <w:rFonts w:ascii="Calibri" w:hAnsi="Calibri" w:cs="Arial"/>
                <w:sz w:val="16"/>
                <w:szCs w:val="16"/>
              </w:rPr>
              <w:t>,</w:t>
            </w:r>
            <w:r w:rsidRPr="003C6BA3">
              <w:rPr>
                <w:rFonts w:ascii="Calibri" w:hAnsi="Calibri" w:cs="Arial"/>
                <w:sz w:val="16"/>
                <w:szCs w:val="16"/>
              </w:rPr>
              <w:t xml:space="preserve">017 </w:t>
            </w:r>
          </w:p>
        </w:tc>
      </w:tr>
      <w:tr w:rsidR="00EF48F4" w:rsidRPr="00461966" w14:paraId="56B00B1B" w14:textId="77777777" w:rsidTr="00FA00B3">
        <w:trPr>
          <w:trHeight w:val="309"/>
        </w:trPr>
        <w:tc>
          <w:tcPr>
            <w:tcW w:w="1122" w:type="pct"/>
            <w:vAlign w:val="bottom"/>
          </w:tcPr>
          <w:p w14:paraId="7FE2D341"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bottom"/>
          </w:tcPr>
          <w:p w14:paraId="3BCF6A49"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273</w:t>
            </w:r>
            <w:r>
              <w:rPr>
                <w:rFonts w:ascii="Calibri" w:hAnsi="Calibri" w:cs="Arial"/>
                <w:sz w:val="16"/>
                <w:szCs w:val="16"/>
              </w:rPr>
              <w:t>,</w:t>
            </w:r>
            <w:r w:rsidRPr="003C6BA3">
              <w:rPr>
                <w:rFonts w:ascii="Calibri" w:hAnsi="Calibri" w:cs="Arial"/>
                <w:sz w:val="16"/>
                <w:szCs w:val="16"/>
              </w:rPr>
              <w:t xml:space="preserve">725 </w:t>
            </w:r>
          </w:p>
        </w:tc>
        <w:tc>
          <w:tcPr>
            <w:tcW w:w="485" w:type="pct"/>
            <w:tcBorders>
              <w:top w:val="nil"/>
              <w:left w:val="nil"/>
              <w:bottom w:val="nil"/>
              <w:right w:val="nil"/>
            </w:tcBorders>
            <w:vAlign w:val="bottom"/>
          </w:tcPr>
          <w:p w14:paraId="1F2D4E29"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465</w:t>
            </w:r>
            <w:r>
              <w:rPr>
                <w:rFonts w:ascii="Calibri" w:hAnsi="Calibri" w:cs="Arial"/>
                <w:sz w:val="16"/>
                <w:szCs w:val="16"/>
              </w:rPr>
              <w:t>,</w:t>
            </w:r>
            <w:r w:rsidRPr="003C6BA3">
              <w:rPr>
                <w:rFonts w:ascii="Calibri" w:hAnsi="Calibri" w:cs="Arial"/>
                <w:sz w:val="16"/>
                <w:szCs w:val="16"/>
              </w:rPr>
              <w:t xml:space="preserve">131 </w:t>
            </w:r>
          </w:p>
        </w:tc>
        <w:tc>
          <w:tcPr>
            <w:tcW w:w="485" w:type="pct"/>
            <w:tcBorders>
              <w:top w:val="nil"/>
              <w:left w:val="nil"/>
              <w:bottom w:val="nil"/>
              <w:right w:val="nil"/>
            </w:tcBorders>
            <w:vAlign w:val="bottom"/>
          </w:tcPr>
          <w:p w14:paraId="281C33FE"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712</w:t>
            </w:r>
            <w:r>
              <w:rPr>
                <w:rFonts w:ascii="Calibri" w:hAnsi="Calibri" w:cs="Arial"/>
                <w:sz w:val="16"/>
                <w:szCs w:val="16"/>
              </w:rPr>
              <w:t>,</w:t>
            </w:r>
            <w:r w:rsidRPr="003C6BA3">
              <w:rPr>
                <w:rFonts w:ascii="Calibri" w:hAnsi="Calibri" w:cs="Arial"/>
                <w:sz w:val="16"/>
                <w:szCs w:val="16"/>
              </w:rPr>
              <w:t xml:space="preserve">572 </w:t>
            </w:r>
          </w:p>
        </w:tc>
        <w:tc>
          <w:tcPr>
            <w:tcW w:w="493" w:type="pct"/>
            <w:tcBorders>
              <w:top w:val="nil"/>
              <w:left w:val="nil"/>
              <w:bottom w:val="nil"/>
              <w:right w:val="nil"/>
            </w:tcBorders>
            <w:vAlign w:val="bottom"/>
          </w:tcPr>
          <w:p w14:paraId="5D035A7C"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476</w:t>
            </w:r>
            <w:r>
              <w:rPr>
                <w:rFonts w:ascii="Calibri" w:hAnsi="Calibri" w:cs="Arial"/>
                <w:sz w:val="16"/>
                <w:szCs w:val="16"/>
              </w:rPr>
              <w:t>,</w:t>
            </w:r>
            <w:r w:rsidRPr="003C6BA3">
              <w:rPr>
                <w:rFonts w:ascii="Calibri" w:hAnsi="Calibri" w:cs="Arial"/>
                <w:sz w:val="16"/>
                <w:szCs w:val="16"/>
              </w:rPr>
              <w:t xml:space="preserve">258 </w:t>
            </w:r>
          </w:p>
        </w:tc>
        <w:tc>
          <w:tcPr>
            <w:tcW w:w="482" w:type="pct"/>
            <w:tcBorders>
              <w:top w:val="nil"/>
              <w:left w:val="nil"/>
              <w:bottom w:val="nil"/>
              <w:right w:val="nil"/>
            </w:tcBorders>
            <w:vAlign w:val="bottom"/>
          </w:tcPr>
          <w:p w14:paraId="64B31E43"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6</w:t>
            </w:r>
            <w:r>
              <w:rPr>
                <w:rFonts w:ascii="Calibri" w:hAnsi="Calibri" w:cs="Arial"/>
                <w:sz w:val="16"/>
                <w:szCs w:val="16"/>
              </w:rPr>
              <w:t>,</w:t>
            </w:r>
            <w:r w:rsidRPr="003C6BA3">
              <w:rPr>
                <w:rFonts w:ascii="Calibri" w:hAnsi="Calibri" w:cs="Arial"/>
                <w:sz w:val="16"/>
                <w:szCs w:val="16"/>
              </w:rPr>
              <w:t>491</w:t>
            </w:r>
            <w:r>
              <w:rPr>
                <w:rFonts w:ascii="Calibri" w:hAnsi="Calibri" w:cs="Arial"/>
                <w:sz w:val="16"/>
                <w:szCs w:val="16"/>
              </w:rPr>
              <w:t>,</w:t>
            </w:r>
            <w:r w:rsidRPr="003C6BA3">
              <w:rPr>
                <w:rFonts w:ascii="Calibri" w:hAnsi="Calibri" w:cs="Arial"/>
                <w:sz w:val="16"/>
                <w:szCs w:val="16"/>
              </w:rPr>
              <w:t xml:space="preserve">188 </w:t>
            </w:r>
          </w:p>
        </w:tc>
        <w:tc>
          <w:tcPr>
            <w:tcW w:w="486" w:type="pct"/>
            <w:tcBorders>
              <w:top w:val="nil"/>
              <w:left w:val="nil"/>
              <w:bottom w:val="nil"/>
              <w:right w:val="nil"/>
            </w:tcBorders>
            <w:vAlign w:val="bottom"/>
          </w:tcPr>
          <w:p w14:paraId="469CDAAA"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 xml:space="preserve"> 91</w:t>
            </w:r>
            <w:r>
              <w:rPr>
                <w:rFonts w:ascii="Calibri" w:hAnsi="Calibri" w:cs="Arial"/>
                <w:sz w:val="16"/>
                <w:szCs w:val="16"/>
              </w:rPr>
              <w:t>,</w:t>
            </w:r>
            <w:r w:rsidRPr="003C6BA3">
              <w:rPr>
                <w:rFonts w:ascii="Calibri" w:hAnsi="Calibri" w:cs="Arial"/>
                <w:sz w:val="16"/>
                <w:szCs w:val="16"/>
              </w:rPr>
              <w:t xml:space="preserve">812 </w:t>
            </w:r>
          </w:p>
        </w:tc>
        <w:tc>
          <w:tcPr>
            <w:tcW w:w="482" w:type="pct"/>
            <w:tcBorders>
              <w:top w:val="nil"/>
              <w:left w:val="nil"/>
              <w:bottom w:val="nil"/>
              <w:right w:val="nil"/>
            </w:tcBorders>
            <w:vAlign w:val="bottom"/>
          </w:tcPr>
          <w:p w14:paraId="0A7D7BEF" w14:textId="77777777" w:rsidR="00EF48F4" w:rsidRPr="00461966"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12</w:t>
            </w:r>
            <w:r>
              <w:rPr>
                <w:rFonts w:ascii="Calibri" w:hAnsi="Calibri" w:cs="Arial"/>
                <w:sz w:val="16"/>
                <w:szCs w:val="16"/>
              </w:rPr>
              <w:t>,</w:t>
            </w:r>
            <w:r w:rsidRPr="003C6BA3">
              <w:rPr>
                <w:rFonts w:ascii="Calibri" w:hAnsi="Calibri" w:cs="Arial"/>
                <w:sz w:val="16"/>
                <w:szCs w:val="16"/>
              </w:rPr>
              <w:t>510</w:t>
            </w:r>
            <w:r>
              <w:rPr>
                <w:rFonts w:ascii="Calibri" w:hAnsi="Calibri" w:cs="Arial"/>
                <w:sz w:val="16"/>
                <w:szCs w:val="16"/>
              </w:rPr>
              <w:t>,</w:t>
            </w:r>
            <w:r w:rsidRPr="003C6BA3">
              <w:rPr>
                <w:rFonts w:ascii="Calibri" w:hAnsi="Calibri" w:cs="Arial"/>
                <w:sz w:val="16"/>
                <w:szCs w:val="16"/>
              </w:rPr>
              <w:t xml:space="preserve">686 </w:t>
            </w:r>
          </w:p>
        </w:tc>
        <w:tc>
          <w:tcPr>
            <w:tcW w:w="484" w:type="pct"/>
            <w:tcBorders>
              <w:top w:val="nil"/>
              <w:left w:val="nil"/>
              <w:bottom w:val="nil"/>
              <w:right w:val="nil"/>
            </w:tcBorders>
            <w:vAlign w:val="bottom"/>
          </w:tcPr>
          <w:p w14:paraId="0B0840F1"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11</w:t>
            </w:r>
            <w:r>
              <w:rPr>
                <w:rFonts w:ascii="Calibri" w:hAnsi="Calibri" w:cs="Arial"/>
                <w:sz w:val="16"/>
                <w:szCs w:val="16"/>
              </w:rPr>
              <w:t>,</w:t>
            </w:r>
            <w:r w:rsidRPr="003C6BA3">
              <w:rPr>
                <w:rFonts w:ascii="Calibri" w:hAnsi="Calibri" w:cs="Arial"/>
                <w:sz w:val="16"/>
                <w:szCs w:val="16"/>
              </w:rPr>
              <w:t>699</w:t>
            </w:r>
            <w:r>
              <w:rPr>
                <w:rFonts w:ascii="Calibri" w:hAnsi="Calibri" w:cs="Arial"/>
                <w:sz w:val="16"/>
                <w:szCs w:val="16"/>
              </w:rPr>
              <w:t>,</w:t>
            </w:r>
            <w:r w:rsidRPr="003C6BA3">
              <w:rPr>
                <w:rFonts w:ascii="Calibri" w:hAnsi="Calibri" w:cs="Arial"/>
                <w:sz w:val="16"/>
                <w:szCs w:val="16"/>
              </w:rPr>
              <w:t xml:space="preserve">344 </w:t>
            </w:r>
          </w:p>
        </w:tc>
      </w:tr>
      <w:tr w:rsidR="00EF48F4" w:rsidRPr="00461966" w14:paraId="19409BCC" w14:textId="77777777" w:rsidTr="00FA00B3">
        <w:tc>
          <w:tcPr>
            <w:tcW w:w="1122" w:type="pct"/>
          </w:tcPr>
          <w:p w14:paraId="3AA6F56F"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32226902"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6D2348B7"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7DA99042"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6D1036E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221615CE"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045</w:t>
            </w:r>
          </w:p>
        </w:tc>
        <w:tc>
          <w:tcPr>
            <w:tcW w:w="486" w:type="pct"/>
            <w:vAlign w:val="bottom"/>
          </w:tcPr>
          <w:p w14:paraId="444F3F0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328</w:t>
            </w:r>
            <w:r>
              <w:rPr>
                <w:rFonts w:ascii="Calibri" w:hAnsi="Calibri" w:cs="Arial"/>
                <w:sz w:val="16"/>
                <w:szCs w:val="16"/>
              </w:rPr>
              <w:t>,</w:t>
            </w:r>
            <w:r w:rsidRPr="003C6BA3">
              <w:rPr>
                <w:rFonts w:ascii="Calibri" w:hAnsi="Calibri" w:cs="Arial"/>
                <w:sz w:val="16"/>
                <w:szCs w:val="16"/>
              </w:rPr>
              <w:t>758</w:t>
            </w:r>
          </w:p>
        </w:tc>
        <w:tc>
          <w:tcPr>
            <w:tcW w:w="482" w:type="pct"/>
            <w:vAlign w:val="bottom"/>
          </w:tcPr>
          <w:p w14:paraId="2F30C190" w14:textId="77777777" w:rsidR="00EF48F4" w:rsidRPr="00461966"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330</w:t>
            </w:r>
            <w:r>
              <w:rPr>
                <w:rFonts w:ascii="Calibri" w:hAnsi="Calibri" w:cs="Arial"/>
                <w:sz w:val="16"/>
                <w:szCs w:val="16"/>
              </w:rPr>
              <w:t>,</w:t>
            </w:r>
            <w:r w:rsidRPr="003C6BA3">
              <w:rPr>
                <w:rFonts w:ascii="Calibri" w:hAnsi="Calibri" w:cs="Arial"/>
                <w:sz w:val="16"/>
                <w:szCs w:val="16"/>
              </w:rPr>
              <w:t>803</w:t>
            </w:r>
          </w:p>
        </w:tc>
        <w:tc>
          <w:tcPr>
            <w:tcW w:w="484" w:type="pct"/>
            <w:vAlign w:val="bottom"/>
          </w:tcPr>
          <w:p w14:paraId="7C7E6DA0"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045</w:t>
            </w:r>
          </w:p>
        </w:tc>
      </w:tr>
      <w:tr w:rsidR="00EF48F4" w:rsidRPr="00461966" w14:paraId="5782BE0F" w14:textId="77777777" w:rsidTr="00FA00B3">
        <w:trPr>
          <w:trHeight w:val="519"/>
        </w:trPr>
        <w:tc>
          <w:tcPr>
            <w:tcW w:w="1122" w:type="pct"/>
          </w:tcPr>
          <w:p w14:paraId="5EA5A092" w14:textId="77777777" w:rsidR="00EF48F4" w:rsidRPr="00461966" w:rsidDel="0082071C"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130DFB7A"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755</w:t>
            </w:r>
            <w:r>
              <w:rPr>
                <w:rFonts w:ascii="Calibri" w:hAnsi="Calibri" w:cs="Arial"/>
                <w:sz w:val="16"/>
                <w:szCs w:val="16"/>
              </w:rPr>
              <w:t>,</w:t>
            </w:r>
            <w:r w:rsidRPr="003C6BA3">
              <w:rPr>
                <w:rFonts w:ascii="Calibri" w:hAnsi="Calibri" w:cs="Arial"/>
                <w:sz w:val="16"/>
                <w:szCs w:val="16"/>
              </w:rPr>
              <w:t>291</w:t>
            </w:r>
          </w:p>
        </w:tc>
        <w:tc>
          <w:tcPr>
            <w:tcW w:w="485" w:type="pct"/>
            <w:vAlign w:val="bottom"/>
          </w:tcPr>
          <w:p w14:paraId="1A752328"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vAlign w:val="bottom"/>
          </w:tcPr>
          <w:p w14:paraId="1AD272FA"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vAlign w:val="bottom"/>
          </w:tcPr>
          <w:p w14:paraId="16919233"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vAlign w:val="bottom"/>
          </w:tcPr>
          <w:p w14:paraId="69A27CE6"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vAlign w:val="bottom"/>
          </w:tcPr>
          <w:p w14:paraId="199E839C"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36</w:t>
            </w:r>
            <w:r>
              <w:rPr>
                <w:rFonts w:ascii="Calibri" w:hAnsi="Calibri" w:cs="Arial"/>
                <w:sz w:val="16"/>
                <w:szCs w:val="16"/>
              </w:rPr>
              <w:t>,</w:t>
            </w:r>
            <w:r w:rsidRPr="003C6BA3">
              <w:rPr>
                <w:rFonts w:ascii="Calibri" w:hAnsi="Calibri" w:cs="Arial"/>
                <w:sz w:val="16"/>
                <w:szCs w:val="16"/>
              </w:rPr>
              <w:t>781</w:t>
            </w:r>
          </w:p>
        </w:tc>
        <w:tc>
          <w:tcPr>
            <w:tcW w:w="482" w:type="pct"/>
            <w:vAlign w:val="bottom"/>
          </w:tcPr>
          <w:p w14:paraId="712BBB68" w14:textId="77777777" w:rsidR="00EF48F4" w:rsidRPr="00461966" w:rsidDel="008D408B"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792</w:t>
            </w:r>
            <w:r>
              <w:rPr>
                <w:rFonts w:ascii="Calibri" w:hAnsi="Calibri" w:cs="Arial"/>
                <w:sz w:val="16"/>
                <w:szCs w:val="16"/>
              </w:rPr>
              <w:t>,</w:t>
            </w:r>
            <w:r w:rsidRPr="003C6BA3">
              <w:rPr>
                <w:rFonts w:ascii="Calibri" w:hAnsi="Calibri" w:cs="Arial"/>
                <w:sz w:val="16"/>
                <w:szCs w:val="16"/>
              </w:rPr>
              <w:t>072</w:t>
            </w:r>
          </w:p>
        </w:tc>
        <w:tc>
          <w:tcPr>
            <w:tcW w:w="484" w:type="pct"/>
            <w:vAlign w:val="bottom"/>
          </w:tcPr>
          <w:p w14:paraId="35C1666A"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2</w:t>
            </w:r>
            <w:r>
              <w:rPr>
                <w:rFonts w:ascii="Calibri" w:hAnsi="Calibri" w:cs="Arial"/>
                <w:sz w:val="16"/>
                <w:szCs w:val="16"/>
              </w:rPr>
              <w:t>,</w:t>
            </w:r>
            <w:r w:rsidRPr="003C6BA3">
              <w:rPr>
                <w:rFonts w:ascii="Calibri" w:hAnsi="Calibri" w:cs="Arial"/>
                <w:sz w:val="16"/>
                <w:szCs w:val="16"/>
              </w:rPr>
              <w:t>755</w:t>
            </w:r>
            <w:r>
              <w:rPr>
                <w:rFonts w:ascii="Calibri" w:hAnsi="Calibri" w:cs="Arial"/>
                <w:sz w:val="16"/>
                <w:szCs w:val="16"/>
              </w:rPr>
              <w:t>,</w:t>
            </w:r>
            <w:r w:rsidRPr="003C6BA3">
              <w:rPr>
                <w:rFonts w:ascii="Calibri" w:hAnsi="Calibri" w:cs="Arial"/>
                <w:sz w:val="16"/>
                <w:szCs w:val="16"/>
              </w:rPr>
              <w:t>291</w:t>
            </w:r>
          </w:p>
        </w:tc>
      </w:tr>
      <w:tr w:rsidR="00EF48F4" w:rsidRPr="00461966" w14:paraId="0E4DBF56" w14:textId="77777777" w:rsidTr="00FA00B3">
        <w:tc>
          <w:tcPr>
            <w:tcW w:w="1122" w:type="pct"/>
            <w:vAlign w:val="bottom"/>
          </w:tcPr>
          <w:p w14:paraId="4DC21F36" w14:textId="77777777" w:rsidR="00EF48F4" w:rsidRPr="00461966" w:rsidRDefault="00EF48F4" w:rsidP="00FA00B3">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tcBorders>
              <w:bottom w:val="single" w:sz="4" w:space="0" w:color="auto"/>
            </w:tcBorders>
            <w:vAlign w:val="bottom"/>
          </w:tcPr>
          <w:p w14:paraId="2B344BB0"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tcBorders>
              <w:bottom w:val="single" w:sz="4" w:space="0" w:color="auto"/>
            </w:tcBorders>
            <w:vAlign w:val="bottom"/>
          </w:tcPr>
          <w:p w14:paraId="10485617"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5" w:type="pct"/>
            <w:tcBorders>
              <w:bottom w:val="single" w:sz="4" w:space="0" w:color="auto"/>
            </w:tcBorders>
            <w:vAlign w:val="bottom"/>
          </w:tcPr>
          <w:p w14:paraId="421B57D8"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93" w:type="pct"/>
            <w:tcBorders>
              <w:bottom w:val="single" w:sz="4" w:space="0" w:color="auto"/>
            </w:tcBorders>
            <w:vAlign w:val="bottom"/>
          </w:tcPr>
          <w:p w14:paraId="2E05C8BF"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2" w:type="pct"/>
            <w:tcBorders>
              <w:bottom w:val="single" w:sz="4" w:space="0" w:color="auto"/>
            </w:tcBorders>
            <w:vAlign w:val="bottom"/>
          </w:tcPr>
          <w:p w14:paraId="2EF3019B"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c>
          <w:tcPr>
            <w:tcW w:w="486" w:type="pct"/>
            <w:tcBorders>
              <w:bottom w:val="single" w:sz="4" w:space="0" w:color="auto"/>
            </w:tcBorders>
            <w:vAlign w:val="bottom"/>
          </w:tcPr>
          <w:p w14:paraId="3B917651" w14:textId="77777777" w:rsidR="00EF48F4" w:rsidRPr="00461966"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15</w:t>
            </w:r>
            <w:r>
              <w:rPr>
                <w:rFonts w:ascii="Calibri" w:hAnsi="Calibri" w:cs="Arial"/>
                <w:sz w:val="16"/>
                <w:szCs w:val="16"/>
              </w:rPr>
              <w:t>,</w:t>
            </w:r>
            <w:r w:rsidRPr="003C6BA3">
              <w:rPr>
                <w:rFonts w:ascii="Calibri" w:hAnsi="Calibri" w:cs="Arial"/>
                <w:sz w:val="16"/>
                <w:szCs w:val="16"/>
              </w:rPr>
              <w:t>164</w:t>
            </w:r>
          </w:p>
        </w:tc>
        <w:tc>
          <w:tcPr>
            <w:tcW w:w="482" w:type="pct"/>
            <w:tcBorders>
              <w:bottom w:val="single" w:sz="4" w:space="0" w:color="auto"/>
            </w:tcBorders>
            <w:vAlign w:val="bottom"/>
          </w:tcPr>
          <w:p w14:paraId="5674E78D" w14:textId="77777777" w:rsidR="00EF48F4" w:rsidRPr="00461966" w:rsidRDefault="00EF48F4" w:rsidP="00FA00B3">
            <w:pPr>
              <w:spacing w:line="280" w:lineRule="exact"/>
              <w:jc w:val="right"/>
              <w:rPr>
                <w:rFonts w:ascii="Calibri" w:eastAsia="Calibri" w:hAnsi="Calibri" w:cs="Arial"/>
                <w:bCs/>
                <w:sz w:val="16"/>
                <w:szCs w:val="16"/>
              </w:rPr>
            </w:pPr>
            <w:r w:rsidRPr="003C6BA3">
              <w:rPr>
                <w:rFonts w:ascii="Calibri" w:hAnsi="Calibri" w:cs="Arial"/>
                <w:sz w:val="16"/>
                <w:szCs w:val="16"/>
              </w:rPr>
              <w:t>15</w:t>
            </w:r>
            <w:r>
              <w:rPr>
                <w:rFonts w:ascii="Calibri" w:hAnsi="Calibri" w:cs="Arial"/>
                <w:sz w:val="16"/>
                <w:szCs w:val="16"/>
              </w:rPr>
              <w:t>,</w:t>
            </w:r>
            <w:r w:rsidRPr="003C6BA3">
              <w:rPr>
                <w:rFonts w:ascii="Calibri" w:hAnsi="Calibri" w:cs="Arial"/>
                <w:sz w:val="16"/>
                <w:szCs w:val="16"/>
              </w:rPr>
              <w:t>164</w:t>
            </w:r>
          </w:p>
        </w:tc>
        <w:tc>
          <w:tcPr>
            <w:tcW w:w="484" w:type="pct"/>
            <w:tcBorders>
              <w:bottom w:val="single" w:sz="4" w:space="0" w:color="auto"/>
            </w:tcBorders>
            <w:vAlign w:val="bottom"/>
          </w:tcPr>
          <w:p w14:paraId="5DE3FC2A" w14:textId="77777777" w:rsidR="00EF48F4" w:rsidRPr="00461966" w:rsidDel="00D96E20" w:rsidRDefault="00EF48F4" w:rsidP="00FA00B3">
            <w:pPr>
              <w:spacing w:line="280" w:lineRule="exact"/>
              <w:jc w:val="right"/>
              <w:rPr>
                <w:rFonts w:ascii="Calibri" w:eastAsia="Calibri" w:hAnsi="Calibri" w:cs="Arial"/>
                <w:sz w:val="16"/>
                <w:szCs w:val="16"/>
              </w:rPr>
            </w:pPr>
            <w:r w:rsidRPr="003C6BA3">
              <w:rPr>
                <w:rFonts w:ascii="Calibri" w:hAnsi="Calibri" w:cs="Arial"/>
                <w:sz w:val="16"/>
                <w:szCs w:val="16"/>
              </w:rPr>
              <w:t>-</w:t>
            </w:r>
          </w:p>
        </w:tc>
      </w:tr>
      <w:tr w:rsidR="00EF48F4" w:rsidRPr="00461966" w14:paraId="7A5A5065" w14:textId="77777777" w:rsidTr="00FA00B3">
        <w:trPr>
          <w:trHeight w:hRule="exact" w:val="407"/>
        </w:trPr>
        <w:tc>
          <w:tcPr>
            <w:tcW w:w="1122" w:type="pct"/>
            <w:vAlign w:val="bottom"/>
          </w:tcPr>
          <w:p w14:paraId="57B2052E"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Total assets</w:t>
            </w:r>
          </w:p>
        </w:tc>
        <w:tc>
          <w:tcPr>
            <w:tcW w:w="481" w:type="pct"/>
            <w:tcBorders>
              <w:top w:val="single" w:sz="4" w:space="0" w:color="auto"/>
              <w:left w:val="nil"/>
              <w:bottom w:val="single" w:sz="12" w:space="0" w:color="auto"/>
              <w:right w:val="nil"/>
            </w:tcBorders>
            <w:vAlign w:val="bottom"/>
          </w:tcPr>
          <w:p w14:paraId="637DA5BA" w14:textId="77777777" w:rsidR="00EF48F4" w:rsidRPr="00EA22B8" w:rsidRDefault="00EF48F4" w:rsidP="00FA00B3">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5,695,299 </w:t>
            </w:r>
          </w:p>
        </w:tc>
        <w:tc>
          <w:tcPr>
            <w:tcW w:w="485" w:type="pct"/>
            <w:tcBorders>
              <w:top w:val="single" w:sz="4" w:space="0" w:color="auto"/>
              <w:left w:val="nil"/>
              <w:bottom w:val="single" w:sz="12" w:space="0" w:color="auto"/>
              <w:right w:val="nil"/>
            </w:tcBorders>
            <w:vAlign w:val="bottom"/>
          </w:tcPr>
          <w:p w14:paraId="664BBF9D" w14:textId="77777777" w:rsidR="00EF48F4" w:rsidRPr="00EA22B8" w:rsidRDefault="00EF48F4" w:rsidP="00FA00B3">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1,421,432 </w:t>
            </w:r>
          </w:p>
        </w:tc>
        <w:tc>
          <w:tcPr>
            <w:tcW w:w="485" w:type="pct"/>
            <w:tcBorders>
              <w:top w:val="single" w:sz="4" w:space="0" w:color="auto"/>
              <w:left w:val="nil"/>
              <w:bottom w:val="single" w:sz="12" w:space="0" w:color="auto"/>
              <w:right w:val="nil"/>
            </w:tcBorders>
            <w:vAlign w:val="bottom"/>
          </w:tcPr>
          <w:p w14:paraId="0302CB39" w14:textId="77777777" w:rsidR="00EF48F4" w:rsidRPr="00EA22B8" w:rsidRDefault="00EF48F4" w:rsidP="00FA00B3">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1,905,920 </w:t>
            </w:r>
          </w:p>
        </w:tc>
        <w:tc>
          <w:tcPr>
            <w:tcW w:w="493" w:type="pct"/>
            <w:tcBorders>
              <w:top w:val="single" w:sz="4" w:space="0" w:color="auto"/>
              <w:left w:val="nil"/>
              <w:bottom w:val="single" w:sz="12" w:space="0" w:color="auto"/>
              <w:right w:val="nil"/>
            </w:tcBorders>
            <w:vAlign w:val="bottom"/>
          </w:tcPr>
          <w:p w14:paraId="1D3AED60" w14:textId="77777777" w:rsidR="00EF48F4" w:rsidRPr="00EA22B8" w:rsidRDefault="00EF48F4" w:rsidP="00FA00B3">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5,100,517 </w:t>
            </w:r>
          </w:p>
        </w:tc>
        <w:tc>
          <w:tcPr>
            <w:tcW w:w="482" w:type="pct"/>
            <w:tcBorders>
              <w:top w:val="single" w:sz="4" w:space="0" w:color="auto"/>
              <w:left w:val="nil"/>
              <w:bottom w:val="single" w:sz="12" w:space="0" w:color="auto"/>
              <w:right w:val="nil"/>
            </w:tcBorders>
            <w:vAlign w:val="bottom"/>
          </w:tcPr>
          <w:p w14:paraId="78B14108" w14:textId="77777777" w:rsidR="00EF48F4" w:rsidRPr="00EA22B8" w:rsidRDefault="00EF48F4" w:rsidP="00FA00B3">
            <w:pPr>
              <w:spacing w:line="320" w:lineRule="exact"/>
              <w:jc w:val="right"/>
              <w:rPr>
                <w:rFonts w:ascii="Calibri" w:hAnsi="Calibri" w:cs="Calibri"/>
                <w:b/>
                <w:bCs/>
                <w:color w:val="000000"/>
                <w:sz w:val="16"/>
                <w:szCs w:val="16"/>
              </w:rPr>
            </w:pPr>
            <w:r w:rsidRPr="00EA22B8">
              <w:rPr>
                <w:rFonts w:ascii="Calibri" w:hAnsi="Calibri" w:cs="Calibri"/>
                <w:b/>
                <w:bCs/>
                <w:color w:val="000000"/>
                <w:sz w:val="16"/>
                <w:szCs w:val="16"/>
              </w:rPr>
              <w:t xml:space="preserve">11,563,862 </w:t>
            </w:r>
          </w:p>
        </w:tc>
        <w:tc>
          <w:tcPr>
            <w:tcW w:w="486" w:type="pct"/>
            <w:tcBorders>
              <w:top w:val="single" w:sz="4" w:space="0" w:color="auto"/>
              <w:left w:val="nil"/>
              <w:bottom w:val="single" w:sz="12" w:space="0" w:color="auto"/>
              <w:right w:val="nil"/>
            </w:tcBorders>
            <w:vAlign w:val="center"/>
          </w:tcPr>
          <w:p w14:paraId="4318D9D9" w14:textId="77777777" w:rsidR="00EF48F4" w:rsidRPr="00EA22B8" w:rsidRDefault="00EF48F4" w:rsidP="00FA00B3">
            <w:pPr>
              <w:spacing w:line="320" w:lineRule="exact"/>
              <w:jc w:val="right"/>
              <w:rPr>
                <w:rFonts w:ascii="Calibri" w:hAnsi="Calibri" w:cs="Calibri"/>
                <w:b/>
                <w:bCs/>
                <w:color w:val="000000"/>
                <w:sz w:val="16"/>
                <w:szCs w:val="16"/>
              </w:rPr>
            </w:pPr>
            <w:r w:rsidRPr="00CD3A2D">
              <w:rPr>
                <w:rFonts w:ascii="Calibri" w:hAnsi="Calibri" w:cs="Arial"/>
                <w:b/>
                <w:sz w:val="16"/>
                <w:szCs w:val="16"/>
                <w:lang w:val="hr-HR"/>
              </w:rPr>
              <w:t>1</w:t>
            </w:r>
            <w:r>
              <w:rPr>
                <w:rFonts w:ascii="Calibri" w:hAnsi="Calibri" w:cs="Arial"/>
                <w:b/>
                <w:sz w:val="16"/>
                <w:szCs w:val="16"/>
                <w:lang w:val="hr-HR"/>
              </w:rPr>
              <w:t>,</w:t>
            </w:r>
            <w:r w:rsidRPr="00CD3A2D">
              <w:rPr>
                <w:rFonts w:ascii="Calibri" w:hAnsi="Calibri" w:cs="Arial"/>
                <w:b/>
                <w:sz w:val="16"/>
                <w:szCs w:val="16"/>
                <w:lang w:val="hr-HR"/>
              </w:rPr>
              <w:t>399</w:t>
            </w:r>
            <w:r>
              <w:rPr>
                <w:rFonts w:ascii="Calibri" w:hAnsi="Calibri" w:cs="Arial"/>
                <w:b/>
                <w:sz w:val="16"/>
                <w:szCs w:val="16"/>
                <w:lang w:val="hr-HR"/>
              </w:rPr>
              <w:t>,</w:t>
            </w:r>
            <w:r w:rsidRPr="00CD3A2D">
              <w:rPr>
                <w:rFonts w:ascii="Calibri" w:hAnsi="Calibri" w:cs="Arial"/>
                <w:b/>
                <w:sz w:val="16"/>
                <w:szCs w:val="16"/>
                <w:lang w:val="hr-HR"/>
              </w:rPr>
              <w:t>679</w:t>
            </w:r>
          </w:p>
        </w:tc>
        <w:tc>
          <w:tcPr>
            <w:tcW w:w="482" w:type="pct"/>
            <w:tcBorders>
              <w:top w:val="single" w:sz="4" w:space="0" w:color="auto"/>
              <w:left w:val="nil"/>
              <w:bottom w:val="single" w:sz="12" w:space="0" w:color="auto"/>
              <w:right w:val="nil"/>
            </w:tcBorders>
            <w:vAlign w:val="center"/>
          </w:tcPr>
          <w:p w14:paraId="2B6A431C" w14:textId="77777777" w:rsidR="00EF48F4" w:rsidRPr="00EA22B8" w:rsidRDefault="00EF48F4" w:rsidP="00FA00B3">
            <w:pPr>
              <w:spacing w:line="320" w:lineRule="exact"/>
              <w:jc w:val="right"/>
              <w:rPr>
                <w:rFonts w:ascii="Calibri" w:hAnsi="Calibri" w:cs="Calibri"/>
                <w:b/>
                <w:bCs/>
                <w:color w:val="000000"/>
                <w:sz w:val="16"/>
                <w:szCs w:val="16"/>
              </w:rPr>
            </w:pPr>
            <w:r w:rsidRPr="00CD3A2D">
              <w:rPr>
                <w:rFonts w:ascii="Calibri" w:hAnsi="Calibri" w:cs="Arial"/>
                <w:b/>
                <w:sz w:val="16"/>
                <w:szCs w:val="16"/>
                <w:lang w:val="hr-HR"/>
              </w:rPr>
              <w:t>27</w:t>
            </w:r>
            <w:r>
              <w:rPr>
                <w:rFonts w:ascii="Calibri" w:hAnsi="Calibri" w:cs="Arial"/>
                <w:b/>
                <w:sz w:val="16"/>
                <w:szCs w:val="16"/>
                <w:lang w:val="hr-HR"/>
              </w:rPr>
              <w:t>,</w:t>
            </w:r>
            <w:r w:rsidRPr="00CD3A2D">
              <w:rPr>
                <w:rFonts w:ascii="Calibri" w:hAnsi="Calibri" w:cs="Arial"/>
                <w:b/>
                <w:sz w:val="16"/>
                <w:szCs w:val="16"/>
                <w:lang w:val="hr-HR"/>
              </w:rPr>
              <w:t>086</w:t>
            </w:r>
            <w:r>
              <w:rPr>
                <w:rFonts w:ascii="Calibri" w:hAnsi="Calibri" w:cs="Arial"/>
                <w:b/>
                <w:sz w:val="16"/>
                <w:szCs w:val="16"/>
                <w:lang w:val="hr-HR"/>
              </w:rPr>
              <w:t>,</w:t>
            </w:r>
            <w:r w:rsidRPr="00CD3A2D">
              <w:rPr>
                <w:rFonts w:ascii="Calibri" w:hAnsi="Calibri" w:cs="Arial"/>
                <w:b/>
                <w:sz w:val="16"/>
                <w:szCs w:val="16"/>
                <w:lang w:val="hr-HR"/>
              </w:rPr>
              <w:t>709</w:t>
            </w:r>
          </w:p>
        </w:tc>
        <w:tc>
          <w:tcPr>
            <w:tcW w:w="484" w:type="pct"/>
            <w:tcBorders>
              <w:top w:val="single" w:sz="4" w:space="0" w:color="auto"/>
              <w:left w:val="nil"/>
              <w:bottom w:val="single" w:sz="12" w:space="0" w:color="auto"/>
              <w:right w:val="nil"/>
            </w:tcBorders>
            <w:vAlign w:val="center"/>
          </w:tcPr>
          <w:p w14:paraId="269D4484" w14:textId="77777777" w:rsidR="00EF48F4" w:rsidRPr="00EA22B8" w:rsidDel="00D96E20" w:rsidRDefault="00EF48F4" w:rsidP="00FA00B3">
            <w:pPr>
              <w:spacing w:line="320" w:lineRule="exact"/>
              <w:jc w:val="right"/>
              <w:rPr>
                <w:rFonts w:ascii="Calibri" w:hAnsi="Calibri" w:cs="Calibri"/>
                <w:b/>
                <w:bCs/>
                <w:color w:val="000000"/>
                <w:sz w:val="16"/>
                <w:szCs w:val="16"/>
              </w:rPr>
            </w:pPr>
            <w:r w:rsidRPr="00CD3A2D">
              <w:rPr>
                <w:rFonts w:ascii="Calibri" w:hAnsi="Calibri" w:cs="Arial"/>
                <w:b/>
                <w:sz w:val="16"/>
                <w:szCs w:val="16"/>
                <w:lang w:val="hr-HR"/>
              </w:rPr>
              <w:t>24</w:t>
            </w:r>
            <w:r>
              <w:rPr>
                <w:rFonts w:ascii="Calibri" w:hAnsi="Calibri" w:cs="Arial"/>
                <w:b/>
                <w:sz w:val="16"/>
                <w:szCs w:val="16"/>
                <w:lang w:val="hr-HR"/>
              </w:rPr>
              <w:t>,</w:t>
            </w:r>
            <w:r w:rsidRPr="00CD3A2D">
              <w:rPr>
                <w:rFonts w:ascii="Calibri" w:hAnsi="Calibri" w:cs="Arial"/>
                <w:b/>
                <w:sz w:val="16"/>
                <w:szCs w:val="16"/>
                <w:lang w:val="hr-HR"/>
              </w:rPr>
              <w:t>661</w:t>
            </w:r>
            <w:r>
              <w:rPr>
                <w:rFonts w:ascii="Calibri" w:hAnsi="Calibri" w:cs="Arial"/>
                <w:b/>
                <w:sz w:val="16"/>
                <w:szCs w:val="16"/>
                <w:lang w:val="hr-HR"/>
              </w:rPr>
              <w:t>,</w:t>
            </w:r>
            <w:r w:rsidRPr="00CD3A2D">
              <w:rPr>
                <w:rFonts w:ascii="Calibri" w:hAnsi="Calibri" w:cs="Arial"/>
                <w:b/>
                <w:sz w:val="16"/>
                <w:szCs w:val="16"/>
                <w:lang w:val="hr-HR"/>
              </w:rPr>
              <w:t>563</w:t>
            </w:r>
          </w:p>
        </w:tc>
      </w:tr>
      <w:tr w:rsidR="00EF48F4" w:rsidRPr="00461966" w14:paraId="45D11AA0" w14:textId="77777777" w:rsidTr="00FA00B3">
        <w:trPr>
          <w:trHeight w:hRule="exact" w:val="295"/>
        </w:trPr>
        <w:tc>
          <w:tcPr>
            <w:tcW w:w="1122" w:type="pct"/>
            <w:vAlign w:val="bottom"/>
          </w:tcPr>
          <w:p w14:paraId="75CB27BA" w14:textId="77777777" w:rsidR="00EF48F4" w:rsidRPr="00461966" w:rsidRDefault="00EF48F4" w:rsidP="00FA00B3">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0DC00049" w14:textId="77777777" w:rsidR="00EF48F4" w:rsidRPr="00461966" w:rsidRDefault="00EF48F4" w:rsidP="00FA00B3">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19D7B1C9" w14:textId="77777777" w:rsidR="00EF48F4" w:rsidRPr="00461966" w:rsidRDefault="00EF48F4" w:rsidP="00FA00B3">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02CC2784" w14:textId="77777777" w:rsidR="00EF48F4" w:rsidRPr="00461966" w:rsidRDefault="00EF48F4" w:rsidP="00FA00B3">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6D14AEF8" w14:textId="77777777" w:rsidR="00EF48F4" w:rsidRPr="00461966" w:rsidRDefault="00EF48F4" w:rsidP="00FA00B3">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4D894CE4" w14:textId="77777777" w:rsidR="00EF48F4" w:rsidRPr="00461966" w:rsidRDefault="00EF48F4" w:rsidP="00FA00B3">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2757ADDB" w14:textId="77777777" w:rsidR="00EF48F4" w:rsidRPr="00461966" w:rsidRDefault="00EF48F4" w:rsidP="00FA00B3">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69B57B08" w14:textId="77777777" w:rsidR="00EF48F4" w:rsidRPr="00461966" w:rsidRDefault="00EF48F4" w:rsidP="00FA00B3">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723DBEE4" w14:textId="77777777" w:rsidR="00EF48F4" w:rsidRPr="00461966" w:rsidDel="00D96E20" w:rsidRDefault="00EF48F4" w:rsidP="00FA00B3">
            <w:pPr>
              <w:spacing w:line="320" w:lineRule="exact"/>
              <w:jc w:val="right"/>
              <w:rPr>
                <w:rFonts w:ascii="Calibri" w:eastAsia="Calibri" w:hAnsi="Calibri"/>
                <w:b/>
                <w:bCs/>
                <w:sz w:val="16"/>
                <w:szCs w:val="16"/>
              </w:rPr>
            </w:pPr>
          </w:p>
        </w:tc>
      </w:tr>
      <w:tr w:rsidR="00EF48F4" w:rsidRPr="00461966" w14:paraId="1D8C3D61" w14:textId="77777777" w:rsidTr="00FA00B3">
        <w:trPr>
          <w:trHeight w:hRule="exact" w:val="279"/>
        </w:trPr>
        <w:tc>
          <w:tcPr>
            <w:tcW w:w="1122" w:type="pct"/>
          </w:tcPr>
          <w:p w14:paraId="01F75840"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 xml:space="preserve">Liabilities </w:t>
            </w:r>
          </w:p>
        </w:tc>
        <w:tc>
          <w:tcPr>
            <w:tcW w:w="481" w:type="pct"/>
            <w:tcBorders>
              <w:left w:val="nil"/>
              <w:right w:val="nil"/>
            </w:tcBorders>
            <w:vAlign w:val="bottom"/>
          </w:tcPr>
          <w:p w14:paraId="090146DA" w14:textId="77777777" w:rsidR="00EF48F4" w:rsidRPr="00461966" w:rsidRDefault="00EF48F4" w:rsidP="00FA00B3">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1107C422" w14:textId="77777777" w:rsidR="00EF48F4" w:rsidRPr="00461966" w:rsidRDefault="00EF48F4" w:rsidP="00FA00B3">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71FC19E4" w14:textId="77777777" w:rsidR="00EF48F4" w:rsidRPr="00461966" w:rsidRDefault="00EF48F4" w:rsidP="00FA00B3">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6F7A30B4" w14:textId="77777777" w:rsidR="00EF48F4" w:rsidRPr="00461966" w:rsidRDefault="00EF48F4" w:rsidP="00FA00B3">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3DAB6F23" w14:textId="77777777" w:rsidR="00EF48F4" w:rsidRPr="00461966" w:rsidRDefault="00EF48F4" w:rsidP="00FA00B3">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74D37464" w14:textId="77777777" w:rsidR="00EF48F4" w:rsidRPr="00461966" w:rsidRDefault="00EF48F4" w:rsidP="00FA00B3">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6F2528FF" w14:textId="77777777" w:rsidR="00EF48F4" w:rsidRPr="00461966" w:rsidRDefault="00EF48F4" w:rsidP="00FA00B3">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7FA2A476" w14:textId="77777777" w:rsidR="00EF48F4" w:rsidRPr="00461966" w:rsidDel="00D96E20" w:rsidRDefault="00EF48F4" w:rsidP="00FA00B3">
            <w:pPr>
              <w:spacing w:line="320" w:lineRule="exact"/>
              <w:jc w:val="right"/>
              <w:rPr>
                <w:rFonts w:ascii="Calibri" w:eastAsia="Calibri" w:hAnsi="Calibri"/>
                <w:b/>
                <w:bCs/>
                <w:sz w:val="16"/>
                <w:szCs w:val="16"/>
              </w:rPr>
            </w:pPr>
          </w:p>
        </w:tc>
      </w:tr>
      <w:tr w:rsidR="00EF48F4" w:rsidRPr="00461966" w14:paraId="3E68AD1E" w14:textId="77777777" w:rsidTr="00FA00B3">
        <w:trPr>
          <w:trHeight w:hRule="exact" w:val="285"/>
        </w:trPr>
        <w:tc>
          <w:tcPr>
            <w:tcW w:w="1122" w:type="pct"/>
            <w:vAlign w:val="center"/>
          </w:tcPr>
          <w:p w14:paraId="281B651E"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Deposits from customers </w:t>
            </w:r>
          </w:p>
        </w:tc>
        <w:tc>
          <w:tcPr>
            <w:tcW w:w="481" w:type="pct"/>
            <w:tcBorders>
              <w:top w:val="nil"/>
              <w:left w:val="nil"/>
              <w:bottom w:val="nil"/>
              <w:right w:val="nil"/>
            </w:tcBorders>
            <w:vAlign w:val="center"/>
          </w:tcPr>
          <w:p w14:paraId="3E02F030"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148</w:t>
            </w:r>
            <w:r>
              <w:rPr>
                <w:rFonts w:ascii="Calibri" w:hAnsi="Calibri" w:cs="Calibri"/>
                <w:sz w:val="16"/>
                <w:szCs w:val="16"/>
              </w:rPr>
              <w:t>,</w:t>
            </w:r>
            <w:r w:rsidRPr="003C6BA3">
              <w:rPr>
                <w:rFonts w:ascii="Calibri" w:hAnsi="Calibri" w:cs="Calibri"/>
                <w:sz w:val="16"/>
                <w:szCs w:val="16"/>
              </w:rPr>
              <w:t>351</w:t>
            </w:r>
          </w:p>
        </w:tc>
        <w:tc>
          <w:tcPr>
            <w:tcW w:w="485" w:type="pct"/>
            <w:tcBorders>
              <w:top w:val="nil"/>
              <w:left w:val="nil"/>
              <w:bottom w:val="nil"/>
              <w:right w:val="nil"/>
            </w:tcBorders>
            <w:vAlign w:val="center"/>
          </w:tcPr>
          <w:p w14:paraId="11C5356F"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559FAE8D"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93" w:type="pct"/>
            <w:tcBorders>
              <w:top w:val="nil"/>
              <w:left w:val="nil"/>
              <w:bottom w:val="nil"/>
              <w:right w:val="nil"/>
            </w:tcBorders>
            <w:vAlign w:val="center"/>
          </w:tcPr>
          <w:p w14:paraId="69F83F25"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2" w:type="pct"/>
            <w:tcBorders>
              <w:top w:val="nil"/>
              <w:left w:val="nil"/>
              <w:bottom w:val="nil"/>
              <w:right w:val="nil"/>
            </w:tcBorders>
            <w:vAlign w:val="center"/>
          </w:tcPr>
          <w:p w14:paraId="739B6C2B"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6" w:type="pct"/>
            <w:tcBorders>
              <w:top w:val="nil"/>
              <w:left w:val="nil"/>
              <w:bottom w:val="nil"/>
              <w:right w:val="nil"/>
            </w:tcBorders>
            <w:vAlign w:val="center"/>
          </w:tcPr>
          <w:p w14:paraId="2C91A5E2"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280</w:t>
            </w:r>
            <w:r>
              <w:rPr>
                <w:rFonts w:ascii="Calibri" w:hAnsi="Calibri" w:cs="Calibri"/>
                <w:sz w:val="16"/>
                <w:szCs w:val="16"/>
              </w:rPr>
              <w:t>,</w:t>
            </w:r>
            <w:r w:rsidRPr="003C6BA3">
              <w:rPr>
                <w:rFonts w:ascii="Calibri" w:hAnsi="Calibri" w:cs="Calibri"/>
                <w:sz w:val="16"/>
                <w:szCs w:val="16"/>
              </w:rPr>
              <w:t>745</w:t>
            </w:r>
          </w:p>
        </w:tc>
        <w:tc>
          <w:tcPr>
            <w:tcW w:w="482" w:type="pct"/>
            <w:tcBorders>
              <w:top w:val="nil"/>
              <w:left w:val="nil"/>
              <w:bottom w:val="nil"/>
              <w:right w:val="nil"/>
            </w:tcBorders>
            <w:vAlign w:val="center"/>
          </w:tcPr>
          <w:p w14:paraId="6A95971B"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sz w:val="16"/>
                <w:szCs w:val="16"/>
              </w:rPr>
              <w:t>429</w:t>
            </w:r>
            <w:r>
              <w:rPr>
                <w:rFonts w:ascii="Calibri" w:hAnsi="Calibri" w:cs="Calibri"/>
                <w:sz w:val="16"/>
                <w:szCs w:val="16"/>
              </w:rPr>
              <w:t>,</w:t>
            </w:r>
            <w:r w:rsidRPr="003C6BA3">
              <w:rPr>
                <w:rFonts w:ascii="Calibri" w:hAnsi="Calibri" w:cs="Calibri"/>
                <w:sz w:val="16"/>
                <w:szCs w:val="16"/>
              </w:rPr>
              <w:t>096</w:t>
            </w:r>
          </w:p>
        </w:tc>
        <w:tc>
          <w:tcPr>
            <w:tcW w:w="484" w:type="pct"/>
            <w:tcBorders>
              <w:top w:val="nil"/>
              <w:left w:val="nil"/>
              <w:bottom w:val="nil"/>
              <w:right w:val="nil"/>
            </w:tcBorders>
            <w:vAlign w:val="center"/>
          </w:tcPr>
          <w:p w14:paraId="07D2D602" w14:textId="77777777" w:rsidR="00EF48F4" w:rsidRPr="00461966" w:rsidDel="00D96E20" w:rsidRDefault="00EF48F4" w:rsidP="00FA00B3">
            <w:pPr>
              <w:spacing w:line="320" w:lineRule="exact"/>
              <w:jc w:val="right"/>
              <w:rPr>
                <w:rFonts w:ascii="Calibri" w:eastAsia="Calibri" w:hAnsi="Calibri"/>
                <w:b/>
                <w:bCs/>
                <w:sz w:val="16"/>
                <w:szCs w:val="16"/>
              </w:rPr>
            </w:pPr>
            <w:r w:rsidRPr="003C6BA3">
              <w:rPr>
                <w:rFonts w:ascii="Calibri" w:hAnsi="Calibri" w:cs="Calibri"/>
                <w:sz w:val="16"/>
                <w:szCs w:val="16"/>
              </w:rPr>
              <w:t>-</w:t>
            </w:r>
          </w:p>
        </w:tc>
      </w:tr>
      <w:tr w:rsidR="00EF48F4" w:rsidRPr="00461966" w14:paraId="150130FB" w14:textId="77777777" w:rsidTr="00FA00B3">
        <w:trPr>
          <w:trHeight w:hRule="exact" w:val="277"/>
        </w:trPr>
        <w:tc>
          <w:tcPr>
            <w:tcW w:w="1122" w:type="pct"/>
          </w:tcPr>
          <w:p w14:paraId="50C6400C" w14:textId="77777777" w:rsidR="00EF48F4" w:rsidRPr="00EA22B8" w:rsidRDefault="00EF48F4" w:rsidP="00FA00B3">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center"/>
          </w:tcPr>
          <w:p w14:paraId="6093F8A1"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 xml:space="preserve">   313</w:t>
            </w:r>
            <w:r>
              <w:rPr>
                <w:rFonts w:ascii="Calibri" w:hAnsi="Calibri" w:cs="Arial"/>
                <w:sz w:val="16"/>
                <w:szCs w:val="16"/>
              </w:rPr>
              <w:t>,</w:t>
            </w:r>
            <w:r w:rsidRPr="00CE5B76">
              <w:rPr>
                <w:rFonts w:ascii="Calibri" w:hAnsi="Calibri" w:cs="Arial"/>
                <w:sz w:val="16"/>
                <w:szCs w:val="16"/>
              </w:rPr>
              <w:t xml:space="preserve">492 </w:t>
            </w:r>
          </w:p>
        </w:tc>
        <w:tc>
          <w:tcPr>
            <w:tcW w:w="485" w:type="pct"/>
            <w:tcBorders>
              <w:top w:val="nil"/>
              <w:left w:val="nil"/>
              <w:bottom w:val="nil"/>
              <w:right w:val="nil"/>
            </w:tcBorders>
            <w:vAlign w:val="center"/>
          </w:tcPr>
          <w:p w14:paraId="27B62463"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 xml:space="preserve">   559</w:t>
            </w:r>
            <w:r>
              <w:rPr>
                <w:rFonts w:ascii="Calibri" w:hAnsi="Calibri" w:cs="Arial"/>
                <w:sz w:val="16"/>
                <w:szCs w:val="16"/>
              </w:rPr>
              <w:t>,</w:t>
            </w:r>
            <w:r w:rsidRPr="00CE5B76">
              <w:rPr>
                <w:rFonts w:ascii="Calibri" w:hAnsi="Calibri" w:cs="Arial"/>
                <w:sz w:val="16"/>
                <w:szCs w:val="16"/>
              </w:rPr>
              <w:t xml:space="preserve">016 </w:t>
            </w:r>
          </w:p>
        </w:tc>
        <w:tc>
          <w:tcPr>
            <w:tcW w:w="485" w:type="pct"/>
            <w:tcBorders>
              <w:top w:val="nil"/>
              <w:left w:val="nil"/>
              <w:bottom w:val="nil"/>
              <w:right w:val="nil"/>
            </w:tcBorders>
            <w:vAlign w:val="center"/>
          </w:tcPr>
          <w:p w14:paraId="119EB306"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 xml:space="preserve"> 1</w:t>
            </w:r>
            <w:r>
              <w:rPr>
                <w:rFonts w:ascii="Calibri" w:hAnsi="Calibri" w:cs="Arial"/>
                <w:sz w:val="16"/>
                <w:szCs w:val="16"/>
              </w:rPr>
              <w:t>,</w:t>
            </w:r>
            <w:r w:rsidRPr="00CE5B76">
              <w:rPr>
                <w:rFonts w:ascii="Calibri" w:hAnsi="Calibri" w:cs="Arial"/>
                <w:sz w:val="16"/>
                <w:szCs w:val="16"/>
              </w:rPr>
              <w:t>441</w:t>
            </w:r>
            <w:r>
              <w:rPr>
                <w:rFonts w:ascii="Calibri" w:hAnsi="Calibri" w:cs="Arial"/>
                <w:sz w:val="16"/>
                <w:szCs w:val="16"/>
              </w:rPr>
              <w:t>,</w:t>
            </w:r>
            <w:r w:rsidRPr="00CE5B76">
              <w:rPr>
                <w:rFonts w:ascii="Calibri" w:hAnsi="Calibri" w:cs="Arial"/>
                <w:sz w:val="16"/>
                <w:szCs w:val="16"/>
              </w:rPr>
              <w:t xml:space="preserve">392 </w:t>
            </w:r>
          </w:p>
        </w:tc>
        <w:tc>
          <w:tcPr>
            <w:tcW w:w="493" w:type="pct"/>
            <w:tcBorders>
              <w:top w:val="nil"/>
              <w:left w:val="nil"/>
              <w:bottom w:val="nil"/>
              <w:right w:val="nil"/>
            </w:tcBorders>
            <w:vAlign w:val="center"/>
          </w:tcPr>
          <w:p w14:paraId="1046A47B"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 xml:space="preserve"> 3</w:t>
            </w:r>
            <w:r>
              <w:rPr>
                <w:rFonts w:ascii="Calibri" w:hAnsi="Calibri" w:cs="Arial"/>
                <w:sz w:val="16"/>
                <w:szCs w:val="16"/>
              </w:rPr>
              <w:t>,</w:t>
            </w:r>
            <w:r w:rsidRPr="00CE5B76">
              <w:rPr>
                <w:rFonts w:ascii="Calibri" w:hAnsi="Calibri" w:cs="Arial"/>
                <w:sz w:val="16"/>
                <w:szCs w:val="16"/>
              </w:rPr>
              <w:t>931</w:t>
            </w:r>
            <w:r>
              <w:rPr>
                <w:rFonts w:ascii="Calibri" w:hAnsi="Calibri" w:cs="Arial"/>
                <w:sz w:val="16"/>
                <w:szCs w:val="16"/>
              </w:rPr>
              <w:t>,</w:t>
            </w:r>
            <w:r w:rsidRPr="00CE5B76">
              <w:rPr>
                <w:rFonts w:ascii="Calibri" w:hAnsi="Calibri" w:cs="Arial"/>
                <w:sz w:val="16"/>
                <w:szCs w:val="16"/>
              </w:rPr>
              <w:t xml:space="preserve">617 </w:t>
            </w:r>
          </w:p>
        </w:tc>
        <w:tc>
          <w:tcPr>
            <w:tcW w:w="482" w:type="pct"/>
            <w:tcBorders>
              <w:top w:val="nil"/>
              <w:left w:val="nil"/>
              <w:bottom w:val="nil"/>
              <w:right w:val="nil"/>
            </w:tcBorders>
            <w:vAlign w:val="center"/>
          </w:tcPr>
          <w:p w14:paraId="0120B81D"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 xml:space="preserve"> 8</w:t>
            </w:r>
            <w:r>
              <w:rPr>
                <w:rFonts w:ascii="Calibri" w:hAnsi="Calibri" w:cs="Arial"/>
                <w:sz w:val="16"/>
                <w:szCs w:val="16"/>
              </w:rPr>
              <w:t>,</w:t>
            </w:r>
            <w:r w:rsidRPr="00CE5B76">
              <w:rPr>
                <w:rFonts w:ascii="Calibri" w:hAnsi="Calibri" w:cs="Arial"/>
                <w:sz w:val="16"/>
                <w:szCs w:val="16"/>
              </w:rPr>
              <w:t>577</w:t>
            </w:r>
            <w:r>
              <w:rPr>
                <w:rFonts w:ascii="Calibri" w:hAnsi="Calibri" w:cs="Arial"/>
                <w:sz w:val="16"/>
                <w:szCs w:val="16"/>
              </w:rPr>
              <w:t>,</w:t>
            </w:r>
            <w:r w:rsidRPr="00CE5B76">
              <w:rPr>
                <w:rFonts w:ascii="Calibri" w:hAnsi="Calibri" w:cs="Arial"/>
                <w:sz w:val="16"/>
                <w:szCs w:val="16"/>
              </w:rPr>
              <w:t xml:space="preserve">456 </w:t>
            </w:r>
          </w:p>
        </w:tc>
        <w:tc>
          <w:tcPr>
            <w:tcW w:w="486" w:type="pct"/>
            <w:tcBorders>
              <w:top w:val="nil"/>
              <w:left w:val="nil"/>
              <w:bottom w:val="nil"/>
              <w:right w:val="nil"/>
            </w:tcBorders>
            <w:vAlign w:val="center"/>
          </w:tcPr>
          <w:p w14:paraId="5F43D134"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 xml:space="preserve">   55</w:t>
            </w:r>
            <w:r>
              <w:rPr>
                <w:rFonts w:ascii="Calibri" w:hAnsi="Calibri" w:cs="Arial"/>
                <w:sz w:val="16"/>
                <w:szCs w:val="16"/>
              </w:rPr>
              <w:t>,</w:t>
            </w:r>
            <w:r w:rsidRPr="00CE5B76">
              <w:rPr>
                <w:rFonts w:ascii="Calibri" w:hAnsi="Calibri" w:cs="Arial"/>
                <w:sz w:val="16"/>
                <w:szCs w:val="16"/>
              </w:rPr>
              <w:t xml:space="preserve">014 </w:t>
            </w:r>
          </w:p>
        </w:tc>
        <w:tc>
          <w:tcPr>
            <w:tcW w:w="482" w:type="pct"/>
            <w:tcBorders>
              <w:top w:val="nil"/>
              <w:left w:val="nil"/>
              <w:bottom w:val="nil"/>
              <w:right w:val="nil"/>
            </w:tcBorders>
            <w:vAlign w:val="center"/>
          </w:tcPr>
          <w:p w14:paraId="47BD9939" w14:textId="77777777" w:rsidR="00EF48F4" w:rsidRPr="00EA22B8" w:rsidRDefault="00EF48F4" w:rsidP="00FA00B3">
            <w:pPr>
              <w:spacing w:line="280" w:lineRule="exact"/>
              <w:jc w:val="right"/>
              <w:rPr>
                <w:rFonts w:ascii="Calibri" w:hAnsi="Calibri" w:cs="Arial"/>
                <w:sz w:val="16"/>
                <w:szCs w:val="16"/>
              </w:rPr>
            </w:pPr>
            <w:r w:rsidRPr="00CE5B76">
              <w:rPr>
                <w:rFonts w:ascii="Calibri" w:hAnsi="Calibri" w:cs="Arial"/>
                <w:sz w:val="16"/>
                <w:szCs w:val="16"/>
              </w:rPr>
              <w:t>14</w:t>
            </w:r>
            <w:r>
              <w:rPr>
                <w:rFonts w:ascii="Calibri" w:hAnsi="Calibri" w:cs="Arial"/>
                <w:sz w:val="16"/>
                <w:szCs w:val="16"/>
              </w:rPr>
              <w:t>,</w:t>
            </w:r>
            <w:r w:rsidRPr="00CE5B76">
              <w:rPr>
                <w:rFonts w:ascii="Calibri" w:hAnsi="Calibri" w:cs="Arial"/>
                <w:sz w:val="16"/>
                <w:szCs w:val="16"/>
              </w:rPr>
              <w:t>877</w:t>
            </w:r>
            <w:r>
              <w:rPr>
                <w:rFonts w:ascii="Calibri" w:hAnsi="Calibri" w:cs="Arial"/>
                <w:sz w:val="16"/>
                <w:szCs w:val="16"/>
              </w:rPr>
              <w:t>,</w:t>
            </w:r>
            <w:r w:rsidRPr="00CE5B76">
              <w:rPr>
                <w:rFonts w:ascii="Calibri" w:hAnsi="Calibri" w:cs="Arial"/>
                <w:sz w:val="16"/>
                <w:szCs w:val="16"/>
              </w:rPr>
              <w:t xml:space="preserve">987 </w:t>
            </w:r>
          </w:p>
        </w:tc>
        <w:tc>
          <w:tcPr>
            <w:tcW w:w="484" w:type="pct"/>
            <w:tcBorders>
              <w:top w:val="nil"/>
              <w:left w:val="nil"/>
              <w:bottom w:val="nil"/>
              <w:right w:val="nil"/>
            </w:tcBorders>
            <w:vAlign w:val="center"/>
          </w:tcPr>
          <w:p w14:paraId="4FAC0323" w14:textId="77777777" w:rsidR="00EF48F4" w:rsidRPr="00EA22B8" w:rsidDel="00D96E20" w:rsidRDefault="00EF48F4" w:rsidP="00FA00B3">
            <w:pPr>
              <w:spacing w:line="280" w:lineRule="exact"/>
              <w:jc w:val="right"/>
              <w:rPr>
                <w:rFonts w:ascii="Calibri" w:hAnsi="Calibri" w:cs="Arial"/>
                <w:sz w:val="16"/>
                <w:szCs w:val="16"/>
              </w:rPr>
            </w:pPr>
            <w:r w:rsidRPr="00CE5B76">
              <w:rPr>
                <w:rFonts w:ascii="Calibri" w:hAnsi="Calibri" w:cs="Arial"/>
                <w:sz w:val="16"/>
                <w:szCs w:val="16"/>
              </w:rPr>
              <w:t>14</w:t>
            </w:r>
            <w:r>
              <w:rPr>
                <w:rFonts w:ascii="Calibri" w:hAnsi="Calibri" w:cs="Arial"/>
                <w:sz w:val="16"/>
                <w:szCs w:val="16"/>
              </w:rPr>
              <w:t>,</w:t>
            </w:r>
            <w:r w:rsidRPr="00CE5B76">
              <w:rPr>
                <w:rFonts w:ascii="Calibri" w:hAnsi="Calibri" w:cs="Arial"/>
                <w:sz w:val="16"/>
                <w:szCs w:val="16"/>
              </w:rPr>
              <w:t>665</w:t>
            </w:r>
            <w:r>
              <w:rPr>
                <w:rFonts w:ascii="Calibri" w:hAnsi="Calibri" w:cs="Arial"/>
                <w:sz w:val="16"/>
                <w:szCs w:val="16"/>
              </w:rPr>
              <w:t>,</w:t>
            </w:r>
            <w:r w:rsidRPr="00CE5B76">
              <w:rPr>
                <w:rFonts w:ascii="Calibri" w:hAnsi="Calibri" w:cs="Arial"/>
                <w:sz w:val="16"/>
                <w:szCs w:val="16"/>
              </w:rPr>
              <w:t xml:space="preserve">772 </w:t>
            </w:r>
          </w:p>
        </w:tc>
      </w:tr>
      <w:tr w:rsidR="00EF48F4" w:rsidRPr="00461966" w14:paraId="41633132" w14:textId="77777777" w:rsidTr="00FA00B3">
        <w:trPr>
          <w:trHeight w:hRule="exact" w:val="281"/>
        </w:trPr>
        <w:tc>
          <w:tcPr>
            <w:tcW w:w="1122" w:type="pct"/>
            <w:vAlign w:val="center"/>
          </w:tcPr>
          <w:p w14:paraId="69C0C9CC" w14:textId="77777777" w:rsidR="00EF48F4" w:rsidRPr="00EA22B8" w:rsidRDefault="00EF48F4" w:rsidP="00FA00B3">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Debt securities issued</w:t>
            </w:r>
          </w:p>
        </w:tc>
        <w:tc>
          <w:tcPr>
            <w:tcW w:w="481" w:type="pct"/>
            <w:tcBorders>
              <w:top w:val="nil"/>
              <w:left w:val="nil"/>
              <w:bottom w:val="nil"/>
              <w:right w:val="nil"/>
            </w:tcBorders>
            <w:vAlign w:val="center"/>
          </w:tcPr>
          <w:p w14:paraId="240A954A"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450E0D3A"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w:t>
            </w:r>
          </w:p>
        </w:tc>
        <w:tc>
          <w:tcPr>
            <w:tcW w:w="485" w:type="pct"/>
            <w:tcBorders>
              <w:top w:val="nil"/>
              <w:left w:val="nil"/>
              <w:bottom w:val="nil"/>
              <w:right w:val="nil"/>
            </w:tcBorders>
            <w:vAlign w:val="center"/>
          </w:tcPr>
          <w:p w14:paraId="471E3FA3"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w:t>
            </w:r>
          </w:p>
        </w:tc>
        <w:tc>
          <w:tcPr>
            <w:tcW w:w="493" w:type="pct"/>
            <w:tcBorders>
              <w:top w:val="nil"/>
              <w:left w:val="nil"/>
              <w:bottom w:val="nil"/>
              <w:right w:val="nil"/>
            </w:tcBorders>
            <w:vAlign w:val="center"/>
          </w:tcPr>
          <w:p w14:paraId="6E7C3AAF"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c>
          <w:tcPr>
            <w:tcW w:w="482" w:type="pct"/>
            <w:tcBorders>
              <w:top w:val="nil"/>
              <w:left w:val="nil"/>
              <w:bottom w:val="nil"/>
              <w:right w:val="nil"/>
            </w:tcBorders>
            <w:vAlign w:val="center"/>
          </w:tcPr>
          <w:p w14:paraId="2EE4500C"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 xml:space="preserve">-                           </w:t>
            </w:r>
          </w:p>
        </w:tc>
        <w:tc>
          <w:tcPr>
            <w:tcW w:w="486" w:type="pct"/>
            <w:tcBorders>
              <w:top w:val="nil"/>
              <w:left w:val="nil"/>
              <w:bottom w:val="nil"/>
              <w:right w:val="nil"/>
            </w:tcBorders>
            <w:vAlign w:val="center"/>
          </w:tcPr>
          <w:p w14:paraId="07DFBB99"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 xml:space="preserve">   43</w:t>
            </w:r>
            <w:r>
              <w:rPr>
                <w:rFonts w:ascii="Calibri" w:hAnsi="Calibri" w:cs="Calibri"/>
                <w:sz w:val="16"/>
                <w:szCs w:val="16"/>
              </w:rPr>
              <w:t>,</w:t>
            </w:r>
            <w:r w:rsidRPr="003C6BA3">
              <w:rPr>
                <w:rFonts w:ascii="Calibri" w:hAnsi="Calibri" w:cs="Calibri"/>
                <w:sz w:val="16"/>
                <w:szCs w:val="16"/>
              </w:rPr>
              <w:t xml:space="preserve">347 </w:t>
            </w:r>
          </w:p>
        </w:tc>
        <w:tc>
          <w:tcPr>
            <w:tcW w:w="482" w:type="pct"/>
            <w:tcBorders>
              <w:top w:val="nil"/>
              <w:left w:val="nil"/>
              <w:bottom w:val="nil"/>
              <w:right w:val="nil"/>
            </w:tcBorders>
            <w:vAlign w:val="center"/>
          </w:tcPr>
          <w:p w14:paraId="2D2C8AE4" w14:textId="77777777" w:rsidR="00EF48F4" w:rsidRPr="00EA22B8" w:rsidRDefault="00EF48F4" w:rsidP="00FA00B3">
            <w:pPr>
              <w:spacing w:line="320" w:lineRule="exact"/>
              <w:jc w:val="right"/>
              <w:rPr>
                <w:rFonts w:ascii="Calibri" w:hAnsi="Calibri" w:cs="Calibri"/>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150</w:t>
            </w:r>
            <w:r>
              <w:rPr>
                <w:rFonts w:ascii="Calibri" w:hAnsi="Calibri" w:cs="Calibri"/>
                <w:sz w:val="16"/>
                <w:szCs w:val="16"/>
              </w:rPr>
              <w:t>,</w:t>
            </w:r>
            <w:r w:rsidRPr="003C6BA3">
              <w:rPr>
                <w:rFonts w:ascii="Calibri" w:hAnsi="Calibri" w:cs="Calibri"/>
                <w:sz w:val="16"/>
                <w:szCs w:val="16"/>
              </w:rPr>
              <w:t xml:space="preserve">557 </w:t>
            </w:r>
          </w:p>
        </w:tc>
        <w:tc>
          <w:tcPr>
            <w:tcW w:w="484" w:type="pct"/>
            <w:tcBorders>
              <w:top w:val="nil"/>
              <w:left w:val="nil"/>
              <w:bottom w:val="nil"/>
              <w:right w:val="nil"/>
            </w:tcBorders>
            <w:vAlign w:val="center"/>
          </w:tcPr>
          <w:p w14:paraId="20D90A0C" w14:textId="77777777" w:rsidR="00EF48F4" w:rsidRPr="00EA22B8" w:rsidDel="00D96E20" w:rsidRDefault="00EF48F4" w:rsidP="00FA00B3">
            <w:pPr>
              <w:spacing w:line="320" w:lineRule="exact"/>
              <w:jc w:val="right"/>
              <w:rPr>
                <w:rFonts w:ascii="Calibri" w:hAnsi="Calibri" w:cs="Calibri"/>
                <w:sz w:val="16"/>
                <w:szCs w:val="16"/>
              </w:rPr>
            </w:pPr>
            <w:r w:rsidRPr="003C6BA3">
              <w:rPr>
                <w:rFonts w:ascii="Calibri" w:hAnsi="Calibri" w:cs="Calibri"/>
                <w:sz w:val="16"/>
                <w:szCs w:val="16"/>
              </w:rPr>
              <w:t xml:space="preserve"> 1</w:t>
            </w:r>
            <w:r>
              <w:rPr>
                <w:rFonts w:ascii="Calibri" w:hAnsi="Calibri" w:cs="Calibri"/>
                <w:sz w:val="16"/>
                <w:szCs w:val="16"/>
              </w:rPr>
              <w:t>,</w:t>
            </w:r>
            <w:r w:rsidRPr="003C6BA3">
              <w:rPr>
                <w:rFonts w:ascii="Calibri" w:hAnsi="Calibri" w:cs="Calibri"/>
                <w:sz w:val="16"/>
                <w:szCs w:val="16"/>
              </w:rPr>
              <w:t>107</w:t>
            </w:r>
            <w:r>
              <w:rPr>
                <w:rFonts w:ascii="Calibri" w:hAnsi="Calibri" w:cs="Calibri"/>
                <w:sz w:val="16"/>
                <w:szCs w:val="16"/>
              </w:rPr>
              <w:t>,</w:t>
            </w:r>
            <w:r w:rsidRPr="003C6BA3">
              <w:rPr>
                <w:rFonts w:ascii="Calibri" w:hAnsi="Calibri" w:cs="Calibri"/>
                <w:sz w:val="16"/>
                <w:szCs w:val="16"/>
              </w:rPr>
              <w:t xml:space="preserve">210 </w:t>
            </w:r>
          </w:p>
        </w:tc>
      </w:tr>
      <w:tr w:rsidR="00EF48F4" w:rsidRPr="00461966" w14:paraId="69B03697" w14:textId="77777777" w:rsidTr="00453BC5">
        <w:trPr>
          <w:trHeight w:hRule="exact" w:val="920"/>
        </w:trPr>
        <w:tc>
          <w:tcPr>
            <w:tcW w:w="1122" w:type="pct"/>
            <w:vAlign w:val="center"/>
          </w:tcPr>
          <w:p w14:paraId="056C0C90" w14:textId="496166B3" w:rsidR="00EF48F4" w:rsidRPr="00EA22B8" w:rsidRDefault="00EF48F4" w:rsidP="00EF48F4">
            <w:pPr>
              <w:tabs>
                <w:tab w:val="left" w:pos="-720"/>
              </w:tabs>
              <w:suppressAutoHyphens/>
              <w:spacing w:line="280" w:lineRule="exact"/>
              <w:ind w:right="-5"/>
              <w:rPr>
                <w:rFonts w:ascii="Calibri" w:eastAsia="Calibri" w:hAnsi="Calibri" w:cs="Arial"/>
                <w:sz w:val="16"/>
                <w:szCs w:val="16"/>
              </w:rPr>
            </w:pPr>
            <w:r w:rsidRPr="00453BC5">
              <w:rPr>
                <w:rFonts w:asciiTheme="minorHAnsi" w:hAnsiTheme="minorHAnsi" w:cs="Arial"/>
                <w:spacing w:val="-2"/>
                <w:sz w:val="16"/>
                <w:szCs w:val="16"/>
              </w:rPr>
              <w:t>Provisions for guarantees, commitments and other liabilities</w:t>
            </w:r>
          </w:p>
        </w:tc>
        <w:tc>
          <w:tcPr>
            <w:tcW w:w="481" w:type="pct"/>
            <w:tcBorders>
              <w:top w:val="nil"/>
              <w:left w:val="nil"/>
              <w:bottom w:val="nil"/>
              <w:right w:val="nil"/>
            </w:tcBorders>
            <w:vAlign w:val="bottom"/>
          </w:tcPr>
          <w:p w14:paraId="1D2AB420" w14:textId="10F92997"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85" w:type="pct"/>
            <w:tcBorders>
              <w:top w:val="nil"/>
              <w:left w:val="nil"/>
              <w:bottom w:val="nil"/>
              <w:right w:val="nil"/>
            </w:tcBorders>
            <w:vAlign w:val="bottom"/>
          </w:tcPr>
          <w:p w14:paraId="0A4CF1DD" w14:textId="41BD5102"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85" w:type="pct"/>
            <w:tcBorders>
              <w:top w:val="nil"/>
              <w:left w:val="nil"/>
              <w:bottom w:val="nil"/>
              <w:right w:val="nil"/>
            </w:tcBorders>
            <w:vAlign w:val="bottom"/>
          </w:tcPr>
          <w:p w14:paraId="44E774A4" w14:textId="77777777" w:rsidR="00EF48F4" w:rsidRPr="003C6BA3" w:rsidRDefault="00EF48F4" w:rsidP="00EF48F4">
            <w:pPr>
              <w:spacing w:line="320" w:lineRule="exact"/>
              <w:jc w:val="right"/>
              <w:rPr>
                <w:rFonts w:ascii="Calibri" w:hAnsi="Calibri" w:cs="Calibri"/>
                <w:sz w:val="16"/>
                <w:szCs w:val="16"/>
              </w:rPr>
            </w:pPr>
          </w:p>
        </w:tc>
        <w:tc>
          <w:tcPr>
            <w:tcW w:w="493" w:type="pct"/>
            <w:tcBorders>
              <w:top w:val="nil"/>
              <w:left w:val="nil"/>
              <w:bottom w:val="nil"/>
              <w:right w:val="nil"/>
            </w:tcBorders>
            <w:vAlign w:val="bottom"/>
          </w:tcPr>
          <w:p w14:paraId="7E728ABF" w14:textId="16D99AB0"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82" w:type="pct"/>
            <w:tcBorders>
              <w:top w:val="nil"/>
              <w:left w:val="nil"/>
              <w:bottom w:val="nil"/>
              <w:right w:val="nil"/>
            </w:tcBorders>
            <w:vAlign w:val="bottom"/>
          </w:tcPr>
          <w:p w14:paraId="0B41B30E" w14:textId="35100710"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c>
          <w:tcPr>
            <w:tcW w:w="486" w:type="pct"/>
            <w:tcBorders>
              <w:top w:val="nil"/>
              <w:left w:val="nil"/>
              <w:bottom w:val="nil"/>
              <w:right w:val="nil"/>
            </w:tcBorders>
            <w:vAlign w:val="bottom"/>
          </w:tcPr>
          <w:p w14:paraId="727EE8B0" w14:textId="0C5F8709" w:rsidR="00EF48F4" w:rsidRPr="003C6BA3" w:rsidRDefault="00EF48F4" w:rsidP="00EF48F4">
            <w:pPr>
              <w:spacing w:line="320" w:lineRule="exact"/>
              <w:jc w:val="right"/>
              <w:rPr>
                <w:rFonts w:ascii="Calibri" w:hAnsi="Calibri" w:cs="Calibri"/>
                <w:sz w:val="16"/>
                <w:szCs w:val="16"/>
              </w:rPr>
            </w:pPr>
            <w:r w:rsidRPr="00453BC5">
              <w:rPr>
                <w:rFonts w:ascii="Calibri" w:hAnsi="Calibri" w:cs="Calibri"/>
                <w:sz w:val="16"/>
                <w:szCs w:val="16"/>
              </w:rPr>
              <w:t>321,361</w:t>
            </w:r>
          </w:p>
        </w:tc>
        <w:tc>
          <w:tcPr>
            <w:tcW w:w="482" w:type="pct"/>
            <w:tcBorders>
              <w:top w:val="nil"/>
              <w:left w:val="nil"/>
              <w:bottom w:val="nil"/>
              <w:right w:val="nil"/>
            </w:tcBorders>
            <w:vAlign w:val="bottom"/>
          </w:tcPr>
          <w:p w14:paraId="09B1A885" w14:textId="514417AF" w:rsidR="00EF48F4" w:rsidRPr="003C6BA3" w:rsidRDefault="00EF48F4" w:rsidP="00EF48F4">
            <w:pPr>
              <w:spacing w:line="320" w:lineRule="exact"/>
              <w:jc w:val="right"/>
              <w:rPr>
                <w:rFonts w:ascii="Calibri" w:hAnsi="Calibri" w:cs="Calibri"/>
                <w:sz w:val="16"/>
                <w:szCs w:val="16"/>
              </w:rPr>
            </w:pPr>
            <w:r w:rsidRPr="008B20CA">
              <w:rPr>
                <w:rFonts w:ascii="Calibri" w:hAnsi="Calibri" w:cs="Calibri"/>
                <w:sz w:val="16"/>
                <w:szCs w:val="16"/>
              </w:rPr>
              <w:t>321,361</w:t>
            </w:r>
          </w:p>
        </w:tc>
        <w:tc>
          <w:tcPr>
            <w:tcW w:w="484" w:type="pct"/>
            <w:tcBorders>
              <w:top w:val="nil"/>
              <w:left w:val="nil"/>
              <w:bottom w:val="nil"/>
              <w:right w:val="nil"/>
            </w:tcBorders>
            <w:vAlign w:val="bottom"/>
          </w:tcPr>
          <w:p w14:paraId="7F9A9E1A" w14:textId="42EBC256" w:rsidR="00EF48F4" w:rsidRPr="003C6BA3" w:rsidRDefault="009A59F5" w:rsidP="00EF48F4">
            <w:pPr>
              <w:spacing w:line="320" w:lineRule="exact"/>
              <w:jc w:val="right"/>
              <w:rPr>
                <w:rFonts w:ascii="Calibri" w:hAnsi="Calibri" w:cs="Calibri"/>
                <w:sz w:val="16"/>
                <w:szCs w:val="16"/>
              </w:rPr>
            </w:pPr>
            <w:r>
              <w:rPr>
                <w:rFonts w:ascii="Calibri" w:hAnsi="Calibri" w:cs="Calibri"/>
                <w:sz w:val="16"/>
                <w:szCs w:val="16"/>
              </w:rPr>
              <w:t>-</w:t>
            </w:r>
          </w:p>
        </w:tc>
      </w:tr>
      <w:tr w:rsidR="00EF48F4" w:rsidRPr="00461966" w14:paraId="7B09904D" w14:textId="77777777" w:rsidTr="00453BC5">
        <w:trPr>
          <w:trHeight w:hRule="exact" w:val="285"/>
        </w:trPr>
        <w:tc>
          <w:tcPr>
            <w:tcW w:w="1122" w:type="pct"/>
            <w:vAlign w:val="center"/>
          </w:tcPr>
          <w:p w14:paraId="156325E8" w14:textId="77777777" w:rsidR="00EF48F4" w:rsidRPr="00EA22B8" w:rsidRDefault="00EF48F4" w:rsidP="00EF48F4">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bottom"/>
          </w:tcPr>
          <w:p w14:paraId="17B1E77C"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5" w:type="pct"/>
            <w:tcBorders>
              <w:top w:val="nil"/>
              <w:left w:val="nil"/>
              <w:bottom w:val="nil"/>
              <w:right w:val="nil"/>
            </w:tcBorders>
            <w:vAlign w:val="bottom"/>
          </w:tcPr>
          <w:p w14:paraId="1F0A4E59"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5" w:type="pct"/>
            <w:tcBorders>
              <w:top w:val="nil"/>
              <w:left w:val="nil"/>
              <w:bottom w:val="nil"/>
              <w:right w:val="nil"/>
            </w:tcBorders>
            <w:vAlign w:val="bottom"/>
          </w:tcPr>
          <w:p w14:paraId="696C7F0D"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93" w:type="pct"/>
            <w:tcBorders>
              <w:top w:val="nil"/>
              <w:left w:val="nil"/>
              <w:bottom w:val="nil"/>
              <w:right w:val="nil"/>
            </w:tcBorders>
            <w:vAlign w:val="bottom"/>
          </w:tcPr>
          <w:p w14:paraId="025303F2"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2" w:type="pct"/>
            <w:tcBorders>
              <w:top w:val="nil"/>
              <w:left w:val="nil"/>
              <w:bottom w:val="nil"/>
              <w:right w:val="nil"/>
            </w:tcBorders>
            <w:vAlign w:val="bottom"/>
          </w:tcPr>
          <w:p w14:paraId="45CB15CF" w14:textId="77777777" w:rsidR="00EF48F4" w:rsidRPr="00461966" w:rsidRDefault="00EF48F4" w:rsidP="00EF48F4">
            <w:pPr>
              <w:spacing w:line="320" w:lineRule="exact"/>
              <w:jc w:val="right"/>
              <w:rPr>
                <w:rFonts w:ascii="Calibri" w:eastAsia="Calibri" w:hAnsi="Calibri" w:cs="Arial"/>
                <w:b/>
                <w:bCs/>
                <w:sz w:val="16"/>
                <w:szCs w:val="16"/>
              </w:rPr>
            </w:pPr>
            <w:r w:rsidRPr="003C6BA3">
              <w:rPr>
                <w:rFonts w:ascii="Calibri" w:hAnsi="Calibri" w:cs="Calibri"/>
                <w:sz w:val="16"/>
                <w:szCs w:val="16"/>
              </w:rPr>
              <w:t>-</w:t>
            </w:r>
          </w:p>
        </w:tc>
        <w:tc>
          <w:tcPr>
            <w:tcW w:w="486" w:type="pct"/>
            <w:tcBorders>
              <w:top w:val="nil"/>
              <w:left w:val="nil"/>
              <w:bottom w:val="nil"/>
              <w:right w:val="nil"/>
            </w:tcBorders>
            <w:vAlign w:val="bottom"/>
          </w:tcPr>
          <w:p w14:paraId="1B107734" w14:textId="2364B45E" w:rsidR="00EF48F4" w:rsidRPr="00453BC5" w:rsidRDefault="00EF48F4" w:rsidP="00EF48F4">
            <w:pPr>
              <w:spacing w:line="320" w:lineRule="exact"/>
              <w:jc w:val="right"/>
              <w:rPr>
                <w:rFonts w:ascii="Calibri" w:hAnsi="Calibri" w:cs="Calibri"/>
                <w:sz w:val="16"/>
                <w:szCs w:val="16"/>
              </w:rPr>
            </w:pPr>
            <w:r w:rsidRPr="00453BC5">
              <w:rPr>
                <w:rFonts w:ascii="Calibri" w:hAnsi="Calibri" w:cs="Calibri"/>
                <w:sz w:val="16"/>
                <w:szCs w:val="16"/>
              </w:rPr>
              <w:t>365,914</w:t>
            </w:r>
          </w:p>
        </w:tc>
        <w:tc>
          <w:tcPr>
            <w:tcW w:w="482" w:type="pct"/>
            <w:tcBorders>
              <w:top w:val="nil"/>
              <w:left w:val="nil"/>
              <w:bottom w:val="nil"/>
              <w:right w:val="nil"/>
            </w:tcBorders>
            <w:vAlign w:val="bottom"/>
          </w:tcPr>
          <w:p w14:paraId="61B9B791" w14:textId="533F38DF" w:rsidR="00EF48F4" w:rsidRPr="00461966" w:rsidRDefault="00EF48F4" w:rsidP="00EF48F4">
            <w:pPr>
              <w:spacing w:line="320" w:lineRule="exact"/>
              <w:jc w:val="right"/>
              <w:rPr>
                <w:rFonts w:ascii="Calibri" w:eastAsia="Calibri" w:hAnsi="Calibri" w:cs="Arial"/>
                <w:b/>
                <w:bCs/>
                <w:sz w:val="16"/>
                <w:szCs w:val="16"/>
              </w:rPr>
            </w:pPr>
            <w:r w:rsidRPr="008B20CA">
              <w:rPr>
                <w:rFonts w:ascii="Calibri" w:hAnsi="Calibri" w:cs="Calibri"/>
                <w:sz w:val="16"/>
                <w:szCs w:val="16"/>
              </w:rPr>
              <w:t>365,914</w:t>
            </w:r>
          </w:p>
        </w:tc>
        <w:tc>
          <w:tcPr>
            <w:tcW w:w="484" w:type="pct"/>
            <w:tcBorders>
              <w:top w:val="nil"/>
              <w:left w:val="nil"/>
              <w:bottom w:val="nil"/>
              <w:right w:val="nil"/>
            </w:tcBorders>
            <w:vAlign w:val="bottom"/>
          </w:tcPr>
          <w:p w14:paraId="2CC41FED" w14:textId="77777777" w:rsidR="00EF48F4" w:rsidRPr="00461966" w:rsidDel="00D96E20" w:rsidRDefault="00EF48F4" w:rsidP="00EF48F4">
            <w:pPr>
              <w:spacing w:line="320" w:lineRule="exact"/>
              <w:jc w:val="right"/>
              <w:rPr>
                <w:rFonts w:ascii="Calibri" w:eastAsia="Calibri" w:hAnsi="Calibri"/>
                <w:b/>
                <w:bCs/>
                <w:sz w:val="16"/>
                <w:szCs w:val="16"/>
              </w:rPr>
            </w:pPr>
            <w:r w:rsidRPr="003C6BA3">
              <w:rPr>
                <w:rFonts w:ascii="Calibri" w:hAnsi="Calibri" w:cs="Calibri"/>
                <w:sz w:val="16"/>
                <w:szCs w:val="16"/>
              </w:rPr>
              <w:t xml:space="preserve">- </w:t>
            </w:r>
          </w:p>
        </w:tc>
      </w:tr>
      <w:tr w:rsidR="00EF48F4" w:rsidRPr="00461966" w14:paraId="1752EDEA" w14:textId="77777777" w:rsidTr="00FA00B3">
        <w:trPr>
          <w:trHeight w:hRule="exact" w:val="298"/>
        </w:trPr>
        <w:tc>
          <w:tcPr>
            <w:tcW w:w="1122" w:type="pct"/>
            <w:vAlign w:val="center"/>
          </w:tcPr>
          <w:p w14:paraId="38F1C592"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 xml:space="preserve">Total liabilities </w:t>
            </w:r>
          </w:p>
        </w:tc>
        <w:tc>
          <w:tcPr>
            <w:tcW w:w="481" w:type="pct"/>
            <w:tcBorders>
              <w:top w:val="single" w:sz="4" w:space="0" w:color="auto"/>
              <w:left w:val="nil"/>
              <w:bottom w:val="single" w:sz="12" w:space="0" w:color="auto"/>
              <w:right w:val="nil"/>
            </w:tcBorders>
            <w:vAlign w:val="center"/>
          </w:tcPr>
          <w:p w14:paraId="2E354596"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461</w:t>
            </w:r>
            <w:r>
              <w:rPr>
                <w:rFonts w:ascii="Calibri" w:hAnsi="Calibri" w:cs="Calibri"/>
                <w:b/>
                <w:bCs/>
                <w:color w:val="000000"/>
                <w:sz w:val="16"/>
                <w:szCs w:val="16"/>
              </w:rPr>
              <w:t>,</w:t>
            </w:r>
            <w:r w:rsidRPr="003C6BA3">
              <w:rPr>
                <w:rFonts w:ascii="Calibri" w:hAnsi="Calibri" w:cs="Calibri"/>
                <w:b/>
                <w:bCs/>
                <w:color w:val="000000"/>
                <w:sz w:val="16"/>
                <w:szCs w:val="16"/>
              </w:rPr>
              <w:t>843</w:t>
            </w:r>
          </w:p>
        </w:tc>
        <w:tc>
          <w:tcPr>
            <w:tcW w:w="485" w:type="pct"/>
            <w:tcBorders>
              <w:top w:val="single" w:sz="4" w:space="0" w:color="auto"/>
              <w:left w:val="nil"/>
              <w:bottom w:val="single" w:sz="12" w:space="0" w:color="auto"/>
              <w:right w:val="nil"/>
            </w:tcBorders>
            <w:vAlign w:val="center"/>
          </w:tcPr>
          <w:p w14:paraId="4CBB5346"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559</w:t>
            </w:r>
            <w:r>
              <w:rPr>
                <w:rFonts w:ascii="Calibri" w:hAnsi="Calibri" w:cs="Calibri"/>
                <w:b/>
                <w:bCs/>
                <w:color w:val="000000"/>
                <w:sz w:val="16"/>
                <w:szCs w:val="16"/>
              </w:rPr>
              <w:t>,</w:t>
            </w:r>
            <w:r w:rsidRPr="003C6BA3">
              <w:rPr>
                <w:rFonts w:ascii="Calibri" w:hAnsi="Calibri" w:cs="Calibri"/>
                <w:b/>
                <w:bCs/>
                <w:color w:val="000000"/>
                <w:sz w:val="16"/>
                <w:szCs w:val="16"/>
              </w:rPr>
              <w:t>016</w:t>
            </w:r>
          </w:p>
        </w:tc>
        <w:tc>
          <w:tcPr>
            <w:tcW w:w="485" w:type="pct"/>
            <w:tcBorders>
              <w:top w:val="single" w:sz="4" w:space="0" w:color="auto"/>
              <w:left w:val="nil"/>
              <w:bottom w:val="single" w:sz="12" w:space="0" w:color="auto"/>
              <w:right w:val="nil"/>
            </w:tcBorders>
            <w:vAlign w:val="center"/>
          </w:tcPr>
          <w:p w14:paraId="49767EB8"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1</w:t>
            </w:r>
            <w:r>
              <w:rPr>
                <w:rFonts w:ascii="Calibri" w:hAnsi="Calibri" w:cs="Calibri"/>
                <w:b/>
                <w:bCs/>
                <w:color w:val="000000"/>
                <w:sz w:val="16"/>
                <w:szCs w:val="16"/>
              </w:rPr>
              <w:t>,</w:t>
            </w:r>
            <w:r w:rsidRPr="003C6BA3">
              <w:rPr>
                <w:rFonts w:ascii="Calibri" w:hAnsi="Calibri" w:cs="Calibri"/>
                <w:b/>
                <w:bCs/>
                <w:color w:val="000000"/>
                <w:sz w:val="16"/>
                <w:szCs w:val="16"/>
              </w:rPr>
              <w:t>441</w:t>
            </w:r>
            <w:r>
              <w:rPr>
                <w:rFonts w:ascii="Calibri" w:hAnsi="Calibri" w:cs="Calibri"/>
                <w:b/>
                <w:bCs/>
                <w:color w:val="000000"/>
                <w:sz w:val="16"/>
                <w:szCs w:val="16"/>
              </w:rPr>
              <w:t>,</w:t>
            </w:r>
            <w:r w:rsidRPr="003C6BA3">
              <w:rPr>
                <w:rFonts w:ascii="Calibri" w:hAnsi="Calibri" w:cs="Calibri"/>
                <w:b/>
                <w:bCs/>
                <w:color w:val="000000"/>
                <w:sz w:val="16"/>
                <w:szCs w:val="16"/>
              </w:rPr>
              <w:t>392</w:t>
            </w:r>
          </w:p>
        </w:tc>
        <w:tc>
          <w:tcPr>
            <w:tcW w:w="493" w:type="pct"/>
            <w:tcBorders>
              <w:top w:val="single" w:sz="4" w:space="0" w:color="auto"/>
              <w:left w:val="nil"/>
              <w:bottom w:val="single" w:sz="12" w:space="0" w:color="auto"/>
              <w:right w:val="nil"/>
            </w:tcBorders>
            <w:vAlign w:val="center"/>
          </w:tcPr>
          <w:p w14:paraId="61E82DF6"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5</w:t>
            </w:r>
            <w:r>
              <w:rPr>
                <w:rFonts w:ascii="Calibri" w:hAnsi="Calibri" w:cs="Calibri"/>
                <w:b/>
                <w:bCs/>
                <w:color w:val="000000"/>
                <w:sz w:val="16"/>
                <w:szCs w:val="16"/>
              </w:rPr>
              <w:t>,</w:t>
            </w:r>
            <w:r w:rsidRPr="003C6BA3">
              <w:rPr>
                <w:rFonts w:ascii="Calibri" w:hAnsi="Calibri" w:cs="Calibri"/>
                <w:b/>
                <w:bCs/>
                <w:color w:val="000000"/>
                <w:sz w:val="16"/>
                <w:szCs w:val="16"/>
              </w:rPr>
              <w:t>038</w:t>
            </w:r>
            <w:r>
              <w:rPr>
                <w:rFonts w:ascii="Calibri" w:hAnsi="Calibri" w:cs="Calibri"/>
                <w:b/>
                <w:bCs/>
                <w:color w:val="000000"/>
                <w:sz w:val="16"/>
                <w:szCs w:val="16"/>
              </w:rPr>
              <w:t>,</w:t>
            </w:r>
            <w:r w:rsidRPr="003C6BA3">
              <w:rPr>
                <w:rFonts w:ascii="Calibri" w:hAnsi="Calibri" w:cs="Calibri"/>
                <w:b/>
                <w:bCs/>
                <w:color w:val="000000"/>
                <w:sz w:val="16"/>
                <w:szCs w:val="16"/>
              </w:rPr>
              <w:t>827</w:t>
            </w:r>
          </w:p>
        </w:tc>
        <w:tc>
          <w:tcPr>
            <w:tcW w:w="482" w:type="pct"/>
            <w:tcBorders>
              <w:top w:val="single" w:sz="4" w:space="0" w:color="auto"/>
              <w:left w:val="nil"/>
              <w:bottom w:val="single" w:sz="12" w:space="0" w:color="auto"/>
              <w:right w:val="nil"/>
            </w:tcBorders>
            <w:vAlign w:val="center"/>
          </w:tcPr>
          <w:p w14:paraId="23381D65"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8</w:t>
            </w:r>
            <w:r>
              <w:rPr>
                <w:rFonts w:ascii="Calibri" w:hAnsi="Calibri" w:cs="Calibri"/>
                <w:b/>
                <w:bCs/>
                <w:color w:val="000000"/>
                <w:sz w:val="16"/>
                <w:szCs w:val="16"/>
              </w:rPr>
              <w:t>,</w:t>
            </w:r>
            <w:r w:rsidRPr="003C6BA3">
              <w:rPr>
                <w:rFonts w:ascii="Calibri" w:hAnsi="Calibri" w:cs="Calibri"/>
                <w:b/>
                <w:bCs/>
                <w:color w:val="000000"/>
                <w:sz w:val="16"/>
                <w:szCs w:val="16"/>
              </w:rPr>
              <w:t>577</w:t>
            </w:r>
            <w:r>
              <w:rPr>
                <w:rFonts w:ascii="Calibri" w:hAnsi="Calibri" w:cs="Calibri"/>
                <w:b/>
                <w:bCs/>
                <w:color w:val="000000"/>
                <w:sz w:val="16"/>
                <w:szCs w:val="16"/>
              </w:rPr>
              <w:t>,</w:t>
            </w:r>
            <w:r w:rsidRPr="003C6BA3">
              <w:rPr>
                <w:rFonts w:ascii="Calibri" w:hAnsi="Calibri" w:cs="Calibri"/>
                <w:b/>
                <w:bCs/>
                <w:color w:val="000000"/>
                <w:sz w:val="16"/>
                <w:szCs w:val="16"/>
              </w:rPr>
              <w:t>456</w:t>
            </w:r>
          </w:p>
        </w:tc>
        <w:tc>
          <w:tcPr>
            <w:tcW w:w="486" w:type="pct"/>
            <w:tcBorders>
              <w:top w:val="single" w:sz="4" w:space="0" w:color="auto"/>
              <w:left w:val="nil"/>
              <w:bottom w:val="single" w:sz="12" w:space="0" w:color="auto"/>
              <w:right w:val="nil"/>
            </w:tcBorders>
            <w:vAlign w:val="center"/>
          </w:tcPr>
          <w:p w14:paraId="3ACC7C2A"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1</w:t>
            </w:r>
            <w:r>
              <w:rPr>
                <w:rFonts w:ascii="Calibri" w:hAnsi="Calibri" w:cs="Calibri"/>
                <w:b/>
                <w:bCs/>
                <w:color w:val="000000"/>
                <w:sz w:val="16"/>
                <w:szCs w:val="16"/>
              </w:rPr>
              <w:t>,</w:t>
            </w:r>
            <w:r w:rsidRPr="003C6BA3">
              <w:rPr>
                <w:rFonts w:ascii="Calibri" w:hAnsi="Calibri" w:cs="Calibri"/>
                <w:b/>
                <w:bCs/>
                <w:color w:val="000000"/>
                <w:sz w:val="16"/>
                <w:szCs w:val="16"/>
              </w:rPr>
              <w:t>066</w:t>
            </w:r>
            <w:r>
              <w:rPr>
                <w:rFonts w:ascii="Calibri" w:hAnsi="Calibri" w:cs="Calibri"/>
                <w:b/>
                <w:bCs/>
                <w:color w:val="000000"/>
                <w:sz w:val="16"/>
                <w:szCs w:val="16"/>
              </w:rPr>
              <w:t>,</w:t>
            </w:r>
            <w:r w:rsidRPr="003C6BA3">
              <w:rPr>
                <w:rFonts w:ascii="Calibri" w:hAnsi="Calibri" w:cs="Calibri"/>
                <w:b/>
                <w:bCs/>
                <w:color w:val="000000"/>
                <w:sz w:val="16"/>
                <w:szCs w:val="16"/>
              </w:rPr>
              <w:t>38</w:t>
            </w:r>
            <w:r>
              <w:rPr>
                <w:rFonts w:ascii="Calibri" w:hAnsi="Calibri" w:cs="Calibri"/>
                <w:b/>
                <w:bCs/>
                <w:color w:val="000000"/>
                <w:sz w:val="16"/>
                <w:szCs w:val="16"/>
              </w:rPr>
              <w:t>1</w:t>
            </w:r>
          </w:p>
        </w:tc>
        <w:tc>
          <w:tcPr>
            <w:tcW w:w="482" w:type="pct"/>
            <w:tcBorders>
              <w:top w:val="single" w:sz="4" w:space="0" w:color="auto"/>
              <w:left w:val="nil"/>
              <w:bottom w:val="single" w:sz="12" w:space="0" w:color="auto"/>
              <w:right w:val="nil"/>
            </w:tcBorders>
            <w:vAlign w:val="center"/>
          </w:tcPr>
          <w:p w14:paraId="51C4343E"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Calibri"/>
                <w:b/>
                <w:bCs/>
                <w:color w:val="000000"/>
                <w:sz w:val="16"/>
                <w:szCs w:val="16"/>
              </w:rPr>
              <w:t>17</w:t>
            </w:r>
            <w:r>
              <w:rPr>
                <w:rFonts w:ascii="Calibri" w:hAnsi="Calibri" w:cs="Calibri"/>
                <w:b/>
                <w:bCs/>
                <w:color w:val="000000"/>
                <w:sz w:val="16"/>
                <w:szCs w:val="16"/>
              </w:rPr>
              <w:t>,</w:t>
            </w:r>
            <w:r w:rsidRPr="003C6BA3">
              <w:rPr>
                <w:rFonts w:ascii="Calibri" w:hAnsi="Calibri" w:cs="Calibri"/>
                <w:b/>
                <w:bCs/>
                <w:color w:val="000000"/>
                <w:sz w:val="16"/>
                <w:szCs w:val="16"/>
              </w:rPr>
              <w:t>144</w:t>
            </w:r>
            <w:r>
              <w:rPr>
                <w:rFonts w:ascii="Calibri" w:hAnsi="Calibri" w:cs="Calibri"/>
                <w:b/>
                <w:bCs/>
                <w:color w:val="000000"/>
                <w:sz w:val="16"/>
                <w:szCs w:val="16"/>
              </w:rPr>
              <w:t>,</w:t>
            </w:r>
            <w:r w:rsidRPr="003C6BA3">
              <w:rPr>
                <w:rFonts w:ascii="Calibri" w:hAnsi="Calibri" w:cs="Calibri"/>
                <w:b/>
                <w:bCs/>
                <w:color w:val="000000"/>
                <w:sz w:val="16"/>
                <w:szCs w:val="16"/>
              </w:rPr>
              <w:t>91</w:t>
            </w:r>
            <w:r>
              <w:rPr>
                <w:rFonts w:ascii="Calibri" w:hAnsi="Calibri" w:cs="Calibri"/>
                <w:b/>
                <w:bCs/>
                <w:color w:val="000000"/>
                <w:sz w:val="16"/>
                <w:szCs w:val="16"/>
              </w:rPr>
              <w:t>5</w:t>
            </w:r>
          </w:p>
        </w:tc>
        <w:tc>
          <w:tcPr>
            <w:tcW w:w="484" w:type="pct"/>
            <w:tcBorders>
              <w:top w:val="single" w:sz="4" w:space="0" w:color="auto"/>
              <w:left w:val="nil"/>
              <w:bottom w:val="single" w:sz="12" w:space="0" w:color="auto"/>
              <w:right w:val="nil"/>
            </w:tcBorders>
            <w:vAlign w:val="center"/>
          </w:tcPr>
          <w:p w14:paraId="6F151852" w14:textId="77777777" w:rsidR="00EF48F4" w:rsidRPr="00461966" w:rsidDel="00D96E20" w:rsidRDefault="00EF48F4" w:rsidP="00FA00B3">
            <w:pPr>
              <w:spacing w:line="320" w:lineRule="exact"/>
              <w:jc w:val="right"/>
              <w:rPr>
                <w:rFonts w:ascii="Calibri" w:eastAsia="Calibri" w:hAnsi="Calibri"/>
                <w:b/>
                <w:bCs/>
                <w:sz w:val="16"/>
                <w:szCs w:val="16"/>
              </w:rPr>
            </w:pPr>
            <w:r w:rsidRPr="003C6BA3">
              <w:rPr>
                <w:rFonts w:ascii="Calibri" w:hAnsi="Calibri" w:cs="Calibri"/>
                <w:b/>
                <w:bCs/>
                <w:color w:val="000000"/>
                <w:sz w:val="16"/>
                <w:szCs w:val="16"/>
              </w:rPr>
              <w:t>15</w:t>
            </w:r>
            <w:r>
              <w:rPr>
                <w:rFonts w:ascii="Calibri" w:hAnsi="Calibri" w:cs="Calibri"/>
                <w:b/>
                <w:bCs/>
                <w:color w:val="000000"/>
                <w:sz w:val="16"/>
                <w:szCs w:val="16"/>
              </w:rPr>
              <w:t>,</w:t>
            </w:r>
            <w:r w:rsidRPr="003C6BA3">
              <w:rPr>
                <w:rFonts w:ascii="Calibri" w:hAnsi="Calibri" w:cs="Calibri"/>
                <w:b/>
                <w:bCs/>
                <w:color w:val="000000"/>
                <w:sz w:val="16"/>
                <w:szCs w:val="16"/>
              </w:rPr>
              <w:t>772</w:t>
            </w:r>
            <w:r>
              <w:rPr>
                <w:rFonts w:ascii="Calibri" w:hAnsi="Calibri" w:cs="Calibri"/>
                <w:b/>
                <w:bCs/>
                <w:color w:val="000000"/>
                <w:sz w:val="16"/>
                <w:szCs w:val="16"/>
              </w:rPr>
              <w:t>,</w:t>
            </w:r>
            <w:r w:rsidRPr="003C6BA3">
              <w:rPr>
                <w:rFonts w:ascii="Calibri" w:hAnsi="Calibri" w:cs="Calibri"/>
                <w:b/>
                <w:bCs/>
                <w:color w:val="000000"/>
                <w:sz w:val="16"/>
                <w:szCs w:val="16"/>
              </w:rPr>
              <w:t>982</w:t>
            </w:r>
          </w:p>
        </w:tc>
      </w:tr>
      <w:tr w:rsidR="00EF48F4" w:rsidRPr="00461966" w14:paraId="11E4A4F3" w14:textId="77777777" w:rsidTr="00FA00B3">
        <w:trPr>
          <w:trHeight w:hRule="exact" w:val="397"/>
        </w:trPr>
        <w:tc>
          <w:tcPr>
            <w:tcW w:w="1122" w:type="pct"/>
            <w:vAlign w:val="center"/>
          </w:tcPr>
          <w:p w14:paraId="637DE1AD" w14:textId="77777777" w:rsidR="00EF48F4" w:rsidRPr="00461966" w:rsidRDefault="00EF48F4" w:rsidP="00FA00B3">
            <w:pPr>
              <w:tabs>
                <w:tab w:val="right" w:pos="1202"/>
              </w:tabs>
              <w:spacing w:line="320" w:lineRule="exact"/>
              <w:outlineLvl w:val="0"/>
              <w:rPr>
                <w:rFonts w:ascii="Calibri" w:hAnsi="Calibri" w:cs="Arial"/>
                <w:b/>
                <w:bCs/>
                <w:sz w:val="16"/>
                <w:szCs w:val="16"/>
              </w:rPr>
            </w:pPr>
            <w:r w:rsidRPr="00461966">
              <w:rPr>
                <w:rFonts w:ascii="Calibri" w:hAnsi="Calibri" w:cs="Arial"/>
                <w:b/>
                <w:bCs/>
                <w:spacing w:val="-2"/>
                <w:sz w:val="16"/>
                <w:szCs w:val="16"/>
              </w:rPr>
              <w:t>Interest rate gap</w:t>
            </w:r>
          </w:p>
        </w:tc>
        <w:tc>
          <w:tcPr>
            <w:tcW w:w="481" w:type="pct"/>
            <w:tcBorders>
              <w:top w:val="single" w:sz="12" w:space="0" w:color="auto"/>
              <w:left w:val="nil"/>
              <w:bottom w:val="single" w:sz="12" w:space="0" w:color="auto"/>
              <w:right w:val="nil"/>
            </w:tcBorders>
            <w:vAlign w:val="center"/>
          </w:tcPr>
          <w:p w14:paraId="6F47A879"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5</w:t>
            </w:r>
            <w:r>
              <w:rPr>
                <w:rFonts w:ascii="Calibri" w:hAnsi="Calibri" w:cs="Arial"/>
                <w:b/>
                <w:sz w:val="16"/>
                <w:szCs w:val="16"/>
              </w:rPr>
              <w:t>,</w:t>
            </w:r>
            <w:r w:rsidRPr="003C6BA3">
              <w:rPr>
                <w:rFonts w:ascii="Calibri" w:hAnsi="Calibri" w:cs="Arial"/>
                <w:b/>
                <w:sz w:val="16"/>
                <w:szCs w:val="16"/>
              </w:rPr>
              <w:t>233</w:t>
            </w:r>
            <w:r>
              <w:rPr>
                <w:rFonts w:ascii="Calibri" w:hAnsi="Calibri" w:cs="Arial"/>
                <w:b/>
                <w:sz w:val="16"/>
                <w:szCs w:val="16"/>
              </w:rPr>
              <w:t>,</w:t>
            </w:r>
            <w:r w:rsidRPr="003C6BA3">
              <w:rPr>
                <w:rFonts w:ascii="Calibri" w:hAnsi="Calibri" w:cs="Arial"/>
                <w:b/>
                <w:sz w:val="16"/>
                <w:szCs w:val="16"/>
              </w:rPr>
              <w:t xml:space="preserve">456 </w:t>
            </w:r>
          </w:p>
        </w:tc>
        <w:tc>
          <w:tcPr>
            <w:tcW w:w="485" w:type="pct"/>
            <w:tcBorders>
              <w:top w:val="single" w:sz="12" w:space="0" w:color="auto"/>
              <w:left w:val="nil"/>
              <w:bottom w:val="single" w:sz="12" w:space="0" w:color="auto"/>
              <w:right w:val="nil"/>
            </w:tcBorders>
            <w:vAlign w:val="center"/>
          </w:tcPr>
          <w:p w14:paraId="2B17291D"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862</w:t>
            </w:r>
            <w:r>
              <w:rPr>
                <w:rFonts w:ascii="Calibri" w:hAnsi="Calibri" w:cs="Arial"/>
                <w:b/>
                <w:sz w:val="16"/>
                <w:szCs w:val="16"/>
              </w:rPr>
              <w:t>,</w:t>
            </w:r>
            <w:r w:rsidRPr="003C6BA3">
              <w:rPr>
                <w:rFonts w:ascii="Calibri" w:hAnsi="Calibri" w:cs="Arial"/>
                <w:b/>
                <w:sz w:val="16"/>
                <w:szCs w:val="16"/>
              </w:rPr>
              <w:t xml:space="preserve">416 </w:t>
            </w:r>
          </w:p>
        </w:tc>
        <w:tc>
          <w:tcPr>
            <w:tcW w:w="485" w:type="pct"/>
            <w:tcBorders>
              <w:top w:val="single" w:sz="12" w:space="0" w:color="auto"/>
              <w:left w:val="nil"/>
              <w:bottom w:val="single" w:sz="12" w:space="0" w:color="auto"/>
              <w:right w:val="nil"/>
            </w:tcBorders>
            <w:vAlign w:val="center"/>
          </w:tcPr>
          <w:p w14:paraId="3290FA7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464</w:t>
            </w:r>
            <w:r>
              <w:rPr>
                <w:rFonts w:ascii="Calibri" w:hAnsi="Calibri" w:cs="Arial"/>
                <w:b/>
                <w:sz w:val="16"/>
                <w:szCs w:val="16"/>
              </w:rPr>
              <w:t>,</w:t>
            </w:r>
            <w:r w:rsidRPr="003C6BA3">
              <w:rPr>
                <w:rFonts w:ascii="Calibri" w:hAnsi="Calibri" w:cs="Arial"/>
                <w:b/>
                <w:sz w:val="16"/>
                <w:szCs w:val="16"/>
              </w:rPr>
              <w:t xml:space="preserve">528 </w:t>
            </w:r>
          </w:p>
        </w:tc>
        <w:tc>
          <w:tcPr>
            <w:tcW w:w="493" w:type="pct"/>
            <w:tcBorders>
              <w:top w:val="single" w:sz="12" w:space="0" w:color="auto"/>
              <w:left w:val="nil"/>
              <w:bottom w:val="single" w:sz="12" w:space="0" w:color="auto"/>
              <w:right w:val="nil"/>
            </w:tcBorders>
            <w:vAlign w:val="center"/>
          </w:tcPr>
          <w:p w14:paraId="7EE50177"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 xml:space="preserve"> 61</w:t>
            </w:r>
            <w:r>
              <w:rPr>
                <w:rFonts w:ascii="Calibri" w:hAnsi="Calibri" w:cs="Arial"/>
                <w:b/>
                <w:sz w:val="16"/>
                <w:szCs w:val="16"/>
              </w:rPr>
              <w:t>,</w:t>
            </w:r>
            <w:r w:rsidRPr="003C6BA3">
              <w:rPr>
                <w:rFonts w:ascii="Calibri" w:hAnsi="Calibri" w:cs="Arial"/>
                <w:b/>
                <w:sz w:val="16"/>
                <w:szCs w:val="16"/>
              </w:rPr>
              <w:t xml:space="preserve">690 </w:t>
            </w:r>
          </w:p>
        </w:tc>
        <w:tc>
          <w:tcPr>
            <w:tcW w:w="482" w:type="pct"/>
            <w:tcBorders>
              <w:top w:val="single" w:sz="12" w:space="0" w:color="auto"/>
              <w:left w:val="nil"/>
              <w:bottom w:val="single" w:sz="12" w:space="0" w:color="auto"/>
              <w:right w:val="nil"/>
            </w:tcBorders>
            <w:vAlign w:val="center"/>
          </w:tcPr>
          <w:p w14:paraId="32761D74" w14:textId="77777777" w:rsidR="00EF48F4" w:rsidRPr="00461966" w:rsidRDefault="00EF48F4" w:rsidP="00FA00B3">
            <w:pPr>
              <w:spacing w:line="320" w:lineRule="exact"/>
              <w:jc w:val="right"/>
              <w:rPr>
                <w:rFonts w:ascii="Calibri" w:eastAsia="Calibri" w:hAnsi="Calibri" w:cs="Arial"/>
                <w:b/>
                <w:bCs/>
                <w:sz w:val="16"/>
                <w:szCs w:val="16"/>
              </w:rPr>
            </w:pPr>
            <w:r w:rsidRPr="003C6BA3">
              <w:rPr>
                <w:rFonts w:ascii="Calibri" w:hAnsi="Calibri" w:cs="Arial"/>
                <w:b/>
                <w:sz w:val="16"/>
                <w:szCs w:val="16"/>
              </w:rPr>
              <w:t>2</w:t>
            </w:r>
            <w:r>
              <w:rPr>
                <w:rFonts w:ascii="Calibri" w:hAnsi="Calibri" w:cs="Arial"/>
                <w:b/>
                <w:sz w:val="16"/>
                <w:szCs w:val="16"/>
              </w:rPr>
              <w:t>,</w:t>
            </w:r>
            <w:r w:rsidRPr="003C6BA3">
              <w:rPr>
                <w:rFonts w:ascii="Calibri" w:hAnsi="Calibri" w:cs="Arial"/>
                <w:b/>
                <w:sz w:val="16"/>
                <w:szCs w:val="16"/>
              </w:rPr>
              <w:t>986</w:t>
            </w:r>
            <w:r>
              <w:rPr>
                <w:rFonts w:ascii="Calibri" w:hAnsi="Calibri" w:cs="Arial"/>
                <w:b/>
                <w:sz w:val="16"/>
                <w:szCs w:val="16"/>
              </w:rPr>
              <w:t>,</w:t>
            </w:r>
            <w:r w:rsidRPr="003C6BA3">
              <w:rPr>
                <w:rFonts w:ascii="Calibri" w:hAnsi="Calibri" w:cs="Arial"/>
                <w:b/>
                <w:sz w:val="16"/>
                <w:szCs w:val="16"/>
              </w:rPr>
              <w:t xml:space="preserve">406 </w:t>
            </w:r>
          </w:p>
        </w:tc>
        <w:tc>
          <w:tcPr>
            <w:tcW w:w="486" w:type="pct"/>
            <w:tcBorders>
              <w:top w:val="single" w:sz="12" w:space="0" w:color="auto"/>
              <w:left w:val="nil"/>
              <w:bottom w:val="single" w:sz="12" w:space="0" w:color="auto"/>
              <w:right w:val="nil"/>
            </w:tcBorders>
            <w:vAlign w:val="center"/>
          </w:tcPr>
          <w:p w14:paraId="7854C247" w14:textId="77777777" w:rsidR="00EF48F4" w:rsidRPr="00461966" w:rsidRDefault="00EF48F4" w:rsidP="00FA00B3">
            <w:pPr>
              <w:spacing w:line="320" w:lineRule="exact"/>
              <w:jc w:val="right"/>
              <w:rPr>
                <w:rFonts w:ascii="Calibri" w:eastAsia="Calibri" w:hAnsi="Calibri" w:cs="Arial"/>
                <w:b/>
                <w:bCs/>
                <w:sz w:val="16"/>
                <w:szCs w:val="16"/>
              </w:rPr>
            </w:pPr>
            <w:r w:rsidRPr="00CD3A2D">
              <w:rPr>
                <w:rFonts w:ascii="Calibri" w:hAnsi="Calibri" w:cs="Arial"/>
                <w:b/>
                <w:sz w:val="16"/>
                <w:szCs w:val="16"/>
                <w:lang w:val="hr-HR"/>
              </w:rPr>
              <w:t>333</w:t>
            </w:r>
            <w:r>
              <w:rPr>
                <w:rFonts w:ascii="Calibri" w:hAnsi="Calibri" w:cs="Arial"/>
                <w:b/>
                <w:sz w:val="16"/>
                <w:szCs w:val="16"/>
                <w:lang w:val="hr-HR"/>
              </w:rPr>
              <w:t>,</w:t>
            </w:r>
            <w:r w:rsidRPr="00CD3A2D">
              <w:rPr>
                <w:rFonts w:ascii="Calibri" w:hAnsi="Calibri" w:cs="Arial"/>
                <w:b/>
                <w:sz w:val="16"/>
                <w:szCs w:val="16"/>
                <w:lang w:val="hr-HR"/>
              </w:rPr>
              <w:t>298</w:t>
            </w:r>
          </w:p>
        </w:tc>
        <w:tc>
          <w:tcPr>
            <w:tcW w:w="482" w:type="pct"/>
            <w:tcBorders>
              <w:top w:val="single" w:sz="12" w:space="0" w:color="auto"/>
              <w:left w:val="nil"/>
              <w:bottom w:val="single" w:sz="12" w:space="0" w:color="auto"/>
              <w:right w:val="nil"/>
            </w:tcBorders>
            <w:vAlign w:val="center"/>
          </w:tcPr>
          <w:p w14:paraId="66AE2782" w14:textId="77777777" w:rsidR="00EF48F4" w:rsidRPr="00461966" w:rsidRDefault="00EF48F4" w:rsidP="00FA00B3">
            <w:pPr>
              <w:spacing w:line="320" w:lineRule="exact"/>
              <w:jc w:val="right"/>
              <w:rPr>
                <w:rFonts w:ascii="Calibri" w:eastAsia="Calibri" w:hAnsi="Calibri" w:cs="Arial"/>
                <w:b/>
                <w:bCs/>
                <w:sz w:val="16"/>
                <w:szCs w:val="16"/>
              </w:rPr>
            </w:pPr>
            <w:r w:rsidRPr="00CD3A2D">
              <w:rPr>
                <w:rFonts w:ascii="Calibri" w:hAnsi="Calibri" w:cs="Arial"/>
                <w:b/>
                <w:sz w:val="16"/>
                <w:szCs w:val="16"/>
                <w:lang w:val="hr-HR"/>
              </w:rPr>
              <w:t>9</w:t>
            </w:r>
            <w:r>
              <w:rPr>
                <w:rFonts w:ascii="Calibri" w:hAnsi="Calibri" w:cs="Arial"/>
                <w:b/>
                <w:sz w:val="16"/>
                <w:szCs w:val="16"/>
                <w:lang w:val="hr-HR"/>
              </w:rPr>
              <w:t>,</w:t>
            </w:r>
            <w:r w:rsidRPr="00CD3A2D">
              <w:rPr>
                <w:rFonts w:ascii="Calibri" w:hAnsi="Calibri" w:cs="Arial"/>
                <w:b/>
                <w:sz w:val="16"/>
                <w:szCs w:val="16"/>
                <w:lang w:val="hr-HR"/>
              </w:rPr>
              <w:t>941</w:t>
            </w:r>
            <w:r>
              <w:rPr>
                <w:rFonts w:ascii="Calibri" w:hAnsi="Calibri" w:cs="Arial"/>
                <w:b/>
                <w:sz w:val="16"/>
                <w:szCs w:val="16"/>
                <w:lang w:val="hr-HR"/>
              </w:rPr>
              <w:t>,</w:t>
            </w:r>
            <w:r w:rsidRPr="00CD3A2D">
              <w:rPr>
                <w:rFonts w:ascii="Calibri" w:hAnsi="Calibri" w:cs="Arial"/>
                <w:b/>
                <w:sz w:val="16"/>
                <w:szCs w:val="16"/>
                <w:lang w:val="hr-HR"/>
              </w:rPr>
              <w:t>794</w:t>
            </w:r>
          </w:p>
        </w:tc>
        <w:tc>
          <w:tcPr>
            <w:tcW w:w="484" w:type="pct"/>
            <w:tcBorders>
              <w:top w:val="single" w:sz="12" w:space="0" w:color="auto"/>
              <w:left w:val="nil"/>
              <w:bottom w:val="single" w:sz="12" w:space="0" w:color="auto"/>
              <w:right w:val="nil"/>
            </w:tcBorders>
            <w:vAlign w:val="center"/>
          </w:tcPr>
          <w:p w14:paraId="422EA109" w14:textId="77777777" w:rsidR="00EF48F4" w:rsidRPr="00461966" w:rsidDel="00D96E20" w:rsidRDefault="00EF48F4" w:rsidP="00FA00B3">
            <w:pPr>
              <w:spacing w:line="320" w:lineRule="exact"/>
              <w:jc w:val="right"/>
              <w:rPr>
                <w:rFonts w:ascii="Calibri" w:eastAsia="Calibri" w:hAnsi="Calibri"/>
                <w:b/>
                <w:bCs/>
                <w:sz w:val="16"/>
                <w:szCs w:val="16"/>
              </w:rPr>
            </w:pPr>
            <w:r w:rsidRPr="001567C8">
              <w:rPr>
                <w:rFonts w:ascii="Calibri" w:eastAsia="Calibri" w:hAnsi="Calibri" w:cs="Arial"/>
                <w:b/>
                <w:sz w:val="16"/>
                <w:szCs w:val="16"/>
                <w:lang w:val="hr-HR"/>
              </w:rPr>
              <w:t>8</w:t>
            </w:r>
            <w:r>
              <w:rPr>
                <w:rFonts w:ascii="Calibri" w:eastAsia="Calibri" w:hAnsi="Calibri" w:cs="Arial"/>
                <w:b/>
                <w:sz w:val="16"/>
                <w:szCs w:val="16"/>
                <w:lang w:val="hr-HR"/>
              </w:rPr>
              <w:t>,</w:t>
            </w:r>
            <w:r w:rsidRPr="001567C8">
              <w:rPr>
                <w:rFonts w:ascii="Calibri" w:eastAsia="Calibri" w:hAnsi="Calibri" w:cs="Arial"/>
                <w:b/>
                <w:sz w:val="16"/>
                <w:szCs w:val="16"/>
                <w:lang w:val="hr-HR"/>
              </w:rPr>
              <w:t>888</w:t>
            </w:r>
            <w:r>
              <w:rPr>
                <w:rFonts w:ascii="Calibri" w:eastAsia="Calibri" w:hAnsi="Calibri" w:cs="Arial"/>
                <w:b/>
                <w:sz w:val="16"/>
                <w:szCs w:val="16"/>
                <w:lang w:val="hr-HR"/>
              </w:rPr>
              <w:t>,</w:t>
            </w:r>
            <w:r w:rsidRPr="001567C8">
              <w:rPr>
                <w:rFonts w:ascii="Calibri" w:eastAsia="Calibri" w:hAnsi="Calibri" w:cs="Arial"/>
                <w:b/>
                <w:sz w:val="16"/>
                <w:szCs w:val="16"/>
                <w:lang w:val="hr-HR"/>
              </w:rPr>
              <w:t>581</w:t>
            </w:r>
          </w:p>
        </w:tc>
      </w:tr>
    </w:tbl>
    <w:p w14:paraId="2982F5E5"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20202B5C"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0D2C21BF"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pgSz w:w="11907" w:h="16840" w:code="9"/>
          <w:pgMar w:top="1418" w:right="1134" w:bottom="1134" w:left="1418" w:header="851" w:footer="851" w:gutter="0"/>
          <w:cols w:space="720"/>
          <w:noEndnote/>
        </w:sectPr>
      </w:pPr>
    </w:p>
    <w:p w14:paraId="71174E23"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61D85EF" w14:textId="50858B11"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5D1A0C" w:rsidRPr="001E7DB0">
        <w:rPr>
          <w:rFonts w:asciiTheme="minorHAnsi" w:hAnsiTheme="minorHAnsi" w:cs="Arial"/>
          <w:sz w:val="22"/>
          <w:szCs w:val="22"/>
          <w:lang w:val="en-GB"/>
        </w:rPr>
        <w:t>.         Risk management (continued)</w:t>
      </w:r>
    </w:p>
    <w:p w14:paraId="55A7E6FB"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5551E20" w14:textId="419575D8"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      Market risk (continued)</w:t>
      </w:r>
    </w:p>
    <w:p w14:paraId="4D717D87"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15E97DF6" w14:textId="52A990B2"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.1.   Interest rate risk (continued)</w:t>
      </w:r>
    </w:p>
    <w:p w14:paraId="3991F8A5"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p>
    <w:p w14:paraId="2FFCA736" w14:textId="77777777" w:rsidR="005D1A0C" w:rsidRPr="001E7DB0" w:rsidRDefault="005D1A0C" w:rsidP="001E7DB0">
      <w:pPr>
        <w:tabs>
          <w:tab w:val="left" w:pos="-720"/>
        </w:tabs>
        <w:suppressAutoHyphens/>
        <w:ind w:right="-6"/>
        <w:jc w:val="both"/>
        <w:rPr>
          <w:rFonts w:asciiTheme="minorHAnsi" w:hAnsiTheme="minorHAnsi" w:cs="Arial"/>
          <w:sz w:val="22"/>
          <w:szCs w:val="22"/>
          <w:lang w:val="en-GB"/>
        </w:rPr>
      </w:pPr>
      <w:r w:rsidRPr="001E7DB0">
        <w:rPr>
          <w:rFonts w:asciiTheme="minorHAnsi" w:hAnsiTheme="minorHAnsi" w:cs="Arial"/>
          <w:sz w:val="22"/>
          <w:szCs w:val="22"/>
          <w:lang w:val="en-GB"/>
        </w:rPr>
        <w:t>Total assets</w:t>
      </w:r>
      <w:r w:rsidR="006D789E">
        <w:rPr>
          <w:rFonts w:asciiTheme="minorHAnsi" w:hAnsiTheme="minorHAnsi" w:cs="Arial"/>
          <w:sz w:val="22"/>
          <w:szCs w:val="22"/>
          <w:lang w:val="en-GB"/>
        </w:rPr>
        <w:t xml:space="preserve"> and </w:t>
      </w:r>
      <w:r w:rsidR="006D789E"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total liabilities on the basis of a possibility of changes in interest rates (fixed or variable): </w:t>
      </w:r>
    </w:p>
    <w:p w14:paraId="0AA79138" w14:textId="77777777" w:rsidR="005D1A0C" w:rsidRPr="001E7DB0" w:rsidRDefault="005D1A0C" w:rsidP="005D1A0C">
      <w:pPr>
        <w:tabs>
          <w:tab w:val="left" w:pos="-720"/>
        </w:tabs>
        <w:suppressAutoHyphens/>
        <w:spacing w:line="300" w:lineRule="exact"/>
        <w:ind w:right="-6"/>
        <w:jc w:val="both"/>
        <w:rPr>
          <w:rFonts w:asciiTheme="minorHAnsi" w:hAnsiTheme="minorHAnsi" w:cs="Arial"/>
          <w:sz w:val="22"/>
          <w:szCs w:val="22"/>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9C3427" w:rsidRPr="009C3427" w14:paraId="21FFEBDF" w14:textId="77777777" w:rsidTr="009C3427">
        <w:trPr>
          <w:trHeight w:val="239"/>
        </w:trPr>
        <w:tc>
          <w:tcPr>
            <w:tcW w:w="1843" w:type="pct"/>
            <w:shd w:val="clear" w:color="auto" w:fill="auto"/>
            <w:vAlign w:val="bottom"/>
          </w:tcPr>
          <w:p w14:paraId="597AD993"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1579" w:type="pct"/>
            <w:gridSpan w:val="2"/>
            <w:shd w:val="clear" w:color="auto" w:fill="auto"/>
            <w:vAlign w:val="bottom"/>
          </w:tcPr>
          <w:p w14:paraId="58F9BA23"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2247" w:name="_Toc4062790"/>
            <w:r w:rsidRPr="009C3427">
              <w:rPr>
                <w:rFonts w:asciiTheme="minorHAnsi" w:hAnsiTheme="minorHAnsi" w:cs="Arial"/>
                <w:b/>
                <w:sz w:val="19"/>
                <w:szCs w:val="19"/>
              </w:rPr>
              <w:t>Group</w:t>
            </w:r>
            <w:bookmarkEnd w:id="2247"/>
          </w:p>
        </w:tc>
        <w:tc>
          <w:tcPr>
            <w:tcW w:w="1578" w:type="pct"/>
            <w:gridSpan w:val="2"/>
            <w:shd w:val="clear" w:color="auto" w:fill="auto"/>
            <w:vAlign w:val="bottom"/>
          </w:tcPr>
          <w:p w14:paraId="7F66B377"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2248" w:name="_Toc4062791"/>
            <w:r w:rsidRPr="009C3427">
              <w:rPr>
                <w:rFonts w:asciiTheme="minorHAnsi" w:hAnsiTheme="minorHAnsi" w:cs="Arial"/>
                <w:b/>
                <w:sz w:val="19"/>
                <w:szCs w:val="19"/>
              </w:rPr>
              <w:t>Bank</w:t>
            </w:r>
            <w:bookmarkEnd w:id="2248"/>
          </w:p>
        </w:tc>
      </w:tr>
      <w:tr w:rsidR="009C3427" w:rsidRPr="009C3427" w14:paraId="2DADA1D0" w14:textId="77777777" w:rsidTr="009C3427">
        <w:trPr>
          <w:trHeight w:val="211"/>
        </w:trPr>
        <w:tc>
          <w:tcPr>
            <w:tcW w:w="1843" w:type="pct"/>
            <w:shd w:val="clear" w:color="auto" w:fill="auto"/>
            <w:vAlign w:val="bottom"/>
          </w:tcPr>
          <w:p w14:paraId="7208856D"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4BF3A860" w14:textId="4E20E830" w:rsidR="009C3427" w:rsidRPr="009C3427" w:rsidRDefault="00F32FAE" w:rsidP="009C3427">
            <w:pPr>
              <w:spacing w:line="280" w:lineRule="exact"/>
              <w:jc w:val="right"/>
              <w:outlineLvl w:val="0"/>
              <w:rPr>
                <w:rFonts w:ascii="Calibri" w:hAnsi="Calibri" w:cs="Arial"/>
                <w:b/>
                <w:bCs/>
                <w:sz w:val="19"/>
                <w:szCs w:val="19"/>
              </w:rPr>
            </w:pPr>
            <w:bookmarkStart w:id="2249" w:name="_Toc4062792"/>
            <w:r w:rsidRPr="00F32FAE">
              <w:rPr>
                <w:rFonts w:ascii="Calibri" w:hAnsi="Calibri" w:cs="Arial"/>
                <w:b/>
                <w:bCs/>
                <w:sz w:val="19"/>
                <w:szCs w:val="19"/>
              </w:rPr>
              <w:t xml:space="preserve">31 December </w:t>
            </w:r>
            <w:bookmarkEnd w:id="2249"/>
            <w:r w:rsidR="00FA00B3" w:rsidRPr="009C3427">
              <w:rPr>
                <w:rFonts w:ascii="Calibri" w:hAnsi="Calibri" w:cs="Arial"/>
                <w:b/>
                <w:bCs/>
                <w:sz w:val="19"/>
                <w:szCs w:val="19"/>
              </w:rPr>
              <w:t>201</w:t>
            </w:r>
            <w:r w:rsidR="00FA00B3">
              <w:rPr>
                <w:rFonts w:ascii="Calibri" w:hAnsi="Calibri" w:cs="Arial"/>
                <w:b/>
                <w:bCs/>
                <w:sz w:val="19"/>
                <w:szCs w:val="19"/>
              </w:rPr>
              <w:t>9</w:t>
            </w:r>
          </w:p>
        </w:tc>
        <w:tc>
          <w:tcPr>
            <w:tcW w:w="790" w:type="pct"/>
            <w:vAlign w:val="center"/>
          </w:tcPr>
          <w:p w14:paraId="5D8F356D" w14:textId="2F76EF4C" w:rsidR="009C3427" w:rsidRPr="009C3427" w:rsidRDefault="00F32FAE" w:rsidP="009C3427">
            <w:pPr>
              <w:spacing w:line="280" w:lineRule="exact"/>
              <w:jc w:val="right"/>
              <w:outlineLvl w:val="0"/>
              <w:rPr>
                <w:rFonts w:ascii="Calibri" w:hAnsi="Calibri" w:cs="Arial"/>
                <w:b/>
                <w:bCs/>
                <w:sz w:val="19"/>
                <w:szCs w:val="19"/>
              </w:rPr>
            </w:pPr>
            <w:bookmarkStart w:id="2250" w:name="_Toc4062793"/>
            <w:r w:rsidRPr="00F32FAE">
              <w:rPr>
                <w:rFonts w:ascii="Calibri" w:hAnsi="Calibri" w:cs="Arial"/>
                <w:b/>
                <w:bCs/>
                <w:sz w:val="19"/>
                <w:szCs w:val="19"/>
              </w:rPr>
              <w:t xml:space="preserve">31 December </w:t>
            </w:r>
            <w:bookmarkEnd w:id="2250"/>
            <w:r w:rsidR="00FA00B3" w:rsidRPr="009C3427">
              <w:rPr>
                <w:rFonts w:ascii="Calibri" w:hAnsi="Calibri" w:cs="Arial"/>
                <w:b/>
                <w:bCs/>
                <w:sz w:val="19"/>
                <w:szCs w:val="19"/>
              </w:rPr>
              <w:t>201</w:t>
            </w:r>
            <w:r w:rsidR="00FA00B3">
              <w:rPr>
                <w:rFonts w:ascii="Calibri" w:hAnsi="Calibri" w:cs="Arial"/>
                <w:b/>
                <w:bCs/>
                <w:sz w:val="19"/>
                <w:szCs w:val="19"/>
              </w:rPr>
              <w:t>8</w:t>
            </w:r>
          </w:p>
        </w:tc>
        <w:tc>
          <w:tcPr>
            <w:tcW w:w="789" w:type="pct"/>
            <w:vAlign w:val="center"/>
          </w:tcPr>
          <w:p w14:paraId="5A018C89" w14:textId="0760EB9F" w:rsidR="009C3427" w:rsidRPr="009C3427" w:rsidRDefault="00F32FAE" w:rsidP="009C3427">
            <w:pPr>
              <w:spacing w:line="280" w:lineRule="exact"/>
              <w:jc w:val="right"/>
              <w:outlineLvl w:val="0"/>
              <w:rPr>
                <w:rFonts w:ascii="Calibri" w:hAnsi="Calibri" w:cs="Arial"/>
                <w:b/>
                <w:bCs/>
                <w:sz w:val="19"/>
                <w:szCs w:val="19"/>
              </w:rPr>
            </w:pPr>
            <w:bookmarkStart w:id="2251" w:name="_Toc4062794"/>
            <w:r w:rsidRPr="00F32FAE">
              <w:rPr>
                <w:rFonts w:ascii="Calibri" w:hAnsi="Calibri" w:cs="Arial"/>
                <w:b/>
                <w:bCs/>
                <w:sz w:val="19"/>
                <w:szCs w:val="19"/>
              </w:rPr>
              <w:t xml:space="preserve">31 December </w:t>
            </w:r>
            <w:bookmarkEnd w:id="2251"/>
            <w:r w:rsidR="00FA00B3" w:rsidRPr="009C3427">
              <w:rPr>
                <w:rFonts w:ascii="Calibri" w:hAnsi="Calibri" w:cs="Arial"/>
                <w:b/>
                <w:bCs/>
                <w:sz w:val="19"/>
                <w:szCs w:val="19"/>
              </w:rPr>
              <w:t>201</w:t>
            </w:r>
            <w:r w:rsidR="00FA00B3">
              <w:rPr>
                <w:rFonts w:ascii="Calibri" w:hAnsi="Calibri" w:cs="Arial"/>
                <w:b/>
                <w:bCs/>
                <w:sz w:val="19"/>
                <w:szCs w:val="19"/>
              </w:rPr>
              <w:t>9</w:t>
            </w:r>
          </w:p>
        </w:tc>
        <w:tc>
          <w:tcPr>
            <w:tcW w:w="789" w:type="pct"/>
            <w:vAlign w:val="center"/>
          </w:tcPr>
          <w:p w14:paraId="087939DE" w14:textId="1BE56448" w:rsidR="009C3427" w:rsidRPr="009C3427" w:rsidRDefault="00F32FAE" w:rsidP="009C3427">
            <w:pPr>
              <w:spacing w:line="280" w:lineRule="exact"/>
              <w:jc w:val="right"/>
              <w:outlineLvl w:val="0"/>
              <w:rPr>
                <w:rFonts w:ascii="Calibri" w:hAnsi="Calibri" w:cs="Arial"/>
                <w:b/>
                <w:bCs/>
                <w:sz w:val="19"/>
                <w:szCs w:val="19"/>
              </w:rPr>
            </w:pPr>
            <w:bookmarkStart w:id="2252" w:name="_Toc4062795"/>
            <w:r w:rsidRPr="00F32FAE">
              <w:rPr>
                <w:rFonts w:ascii="Calibri" w:hAnsi="Calibri" w:cs="Arial"/>
                <w:b/>
                <w:bCs/>
                <w:sz w:val="19"/>
                <w:szCs w:val="19"/>
              </w:rPr>
              <w:t xml:space="preserve">31 December </w:t>
            </w:r>
            <w:bookmarkEnd w:id="2252"/>
            <w:r w:rsidR="00FA00B3" w:rsidRPr="009C3427">
              <w:rPr>
                <w:rFonts w:ascii="Calibri" w:hAnsi="Calibri" w:cs="Arial"/>
                <w:b/>
                <w:bCs/>
                <w:sz w:val="19"/>
                <w:szCs w:val="19"/>
              </w:rPr>
              <w:t>201</w:t>
            </w:r>
            <w:r w:rsidR="00FA00B3">
              <w:rPr>
                <w:rFonts w:ascii="Calibri" w:hAnsi="Calibri" w:cs="Arial"/>
                <w:b/>
                <w:bCs/>
                <w:sz w:val="19"/>
                <w:szCs w:val="19"/>
              </w:rPr>
              <w:t>8</w:t>
            </w:r>
          </w:p>
        </w:tc>
      </w:tr>
      <w:tr w:rsidR="009C3427" w:rsidRPr="009C3427" w14:paraId="1D6E3975" w14:textId="77777777" w:rsidTr="009C3427">
        <w:trPr>
          <w:trHeight w:val="211"/>
        </w:trPr>
        <w:tc>
          <w:tcPr>
            <w:tcW w:w="1843" w:type="pct"/>
            <w:shd w:val="clear" w:color="auto" w:fill="auto"/>
            <w:vAlign w:val="bottom"/>
          </w:tcPr>
          <w:p w14:paraId="792569D2"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2B59A583" w14:textId="77777777" w:rsidR="009C3427" w:rsidRPr="009C3427" w:rsidRDefault="009C3427" w:rsidP="009C3427">
            <w:pPr>
              <w:spacing w:line="280" w:lineRule="exact"/>
              <w:jc w:val="right"/>
              <w:outlineLvl w:val="0"/>
              <w:rPr>
                <w:rFonts w:ascii="Calibri" w:hAnsi="Calibri" w:cs="Arial"/>
                <w:b/>
                <w:bCs/>
                <w:sz w:val="19"/>
                <w:szCs w:val="19"/>
              </w:rPr>
            </w:pPr>
            <w:bookmarkStart w:id="2253" w:name="_Toc4062796"/>
            <w:r w:rsidRPr="009C3427">
              <w:rPr>
                <w:rFonts w:ascii="Calibri" w:hAnsi="Calibri" w:cs="Arial"/>
                <w:b/>
                <w:bCs/>
                <w:sz w:val="19"/>
                <w:szCs w:val="19"/>
              </w:rPr>
              <w:t>HRK ‘000</w:t>
            </w:r>
            <w:bookmarkEnd w:id="2253"/>
          </w:p>
        </w:tc>
        <w:tc>
          <w:tcPr>
            <w:tcW w:w="790" w:type="pct"/>
            <w:vAlign w:val="center"/>
          </w:tcPr>
          <w:p w14:paraId="292F4EC2" w14:textId="77777777" w:rsidR="009C3427" w:rsidRPr="009C3427" w:rsidRDefault="009C3427" w:rsidP="009C3427">
            <w:pPr>
              <w:spacing w:line="280" w:lineRule="exact"/>
              <w:jc w:val="right"/>
              <w:outlineLvl w:val="0"/>
              <w:rPr>
                <w:rFonts w:ascii="Calibri" w:hAnsi="Calibri" w:cs="Arial"/>
                <w:b/>
                <w:bCs/>
                <w:sz w:val="19"/>
                <w:szCs w:val="19"/>
              </w:rPr>
            </w:pPr>
            <w:bookmarkStart w:id="2254" w:name="_Toc4062797"/>
            <w:r w:rsidRPr="009C3427">
              <w:rPr>
                <w:rFonts w:ascii="Calibri" w:hAnsi="Calibri" w:cs="Arial"/>
                <w:b/>
                <w:bCs/>
                <w:sz w:val="19"/>
                <w:szCs w:val="19"/>
              </w:rPr>
              <w:t>HRK ‘000</w:t>
            </w:r>
            <w:bookmarkEnd w:id="2254"/>
          </w:p>
        </w:tc>
        <w:tc>
          <w:tcPr>
            <w:tcW w:w="789" w:type="pct"/>
            <w:vAlign w:val="center"/>
          </w:tcPr>
          <w:p w14:paraId="16ED3CD9" w14:textId="77777777" w:rsidR="009C3427" w:rsidRPr="009C3427" w:rsidRDefault="009C3427" w:rsidP="009C3427">
            <w:pPr>
              <w:spacing w:line="280" w:lineRule="exact"/>
              <w:jc w:val="right"/>
              <w:outlineLvl w:val="0"/>
              <w:rPr>
                <w:rFonts w:ascii="Calibri" w:hAnsi="Calibri" w:cs="Arial"/>
                <w:b/>
                <w:bCs/>
                <w:sz w:val="19"/>
                <w:szCs w:val="19"/>
              </w:rPr>
            </w:pPr>
            <w:bookmarkStart w:id="2255" w:name="_Toc4062798"/>
            <w:r w:rsidRPr="009C3427">
              <w:rPr>
                <w:rFonts w:ascii="Calibri" w:hAnsi="Calibri" w:cs="Arial"/>
                <w:b/>
                <w:bCs/>
                <w:sz w:val="19"/>
                <w:szCs w:val="19"/>
              </w:rPr>
              <w:t>HRK ‘000</w:t>
            </w:r>
            <w:bookmarkEnd w:id="2255"/>
          </w:p>
        </w:tc>
        <w:tc>
          <w:tcPr>
            <w:tcW w:w="789" w:type="pct"/>
            <w:vAlign w:val="center"/>
          </w:tcPr>
          <w:p w14:paraId="2644188A" w14:textId="77777777" w:rsidR="009C3427" w:rsidRPr="009C3427" w:rsidRDefault="009C3427" w:rsidP="009C3427">
            <w:pPr>
              <w:spacing w:line="280" w:lineRule="exact"/>
              <w:jc w:val="right"/>
              <w:outlineLvl w:val="0"/>
              <w:rPr>
                <w:rFonts w:ascii="Calibri" w:hAnsi="Calibri" w:cs="Arial"/>
                <w:b/>
                <w:bCs/>
                <w:sz w:val="19"/>
                <w:szCs w:val="19"/>
              </w:rPr>
            </w:pPr>
            <w:bookmarkStart w:id="2256" w:name="_Toc4062799"/>
            <w:r w:rsidRPr="009C3427">
              <w:rPr>
                <w:rFonts w:ascii="Calibri" w:hAnsi="Calibri" w:cs="Arial"/>
                <w:b/>
                <w:bCs/>
                <w:sz w:val="19"/>
                <w:szCs w:val="19"/>
              </w:rPr>
              <w:t>HRK ‘000</w:t>
            </w:r>
            <w:bookmarkEnd w:id="2256"/>
          </w:p>
        </w:tc>
      </w:tr>
      <w:tr w:rsidR="009C3427" w:rsidRPr="009C3427" w14:paraId="6227B403" w14:textId="77777777" w:rsidTr="009C3427">
        <w:trPr>
          <w:trHeight w:hRule="exact" w:val="284"/>
        </w:trPr>
        <w:tc>
          <w:tcPr>
            <w:tcW w:w="1843" w:type="pct"/>
            <w:shd w:val="clear" w:color="auto" w:fill="auto"/>
            <w:vAlign w:val="bottom"/>
          </w:tcPr>
          <w:p w14:paraId="289EF062" w14:textId="77777777" w:rsidR="009C3427" w:rsidRPr="009C3427" w:rsidRDefault="009C3427" w:rsidP="009C3427">
            <w:pPr>
              <w:tabs>
                <w:tab w:val="left" w:pos="-720"/>
              </w:tabs>
              <w:suppressAutoHyphens/>
              <w:ind w:right="-5"/>
              <w:rPr>
                <w:rFonts w:asciiTheme="minorHAnsi" w:hAnsiTheme="minorHAnsi" w:cs="Arial"/>
                <w:b/>
                <w:sz w:val="19"/>
                <w:szCs w:val="19"/>
              </w:rPr>
            </w:pPr>
            <w:r w:rsidRPr="009C3427">
              <w:rPr>
                <w:rFonts w:asciiTheme="minorHAnsi" w:hAnsiTheme="minorHAnsi" w:cs="Arial"/>
                <w:b/>
                <w:sz w:val="19"/>
                <w:szCs w:val="19"/>
              </w:rPr>
              <w:t>Assets</w:t>
            </w:r>
          </w:p>
        </w:tc>
        <w:tc>
          <w:tcPr>
            <w:tcW w:w="789" w:type="pct"/>
            <w:shd w:val="clear" w:color="auto" w:fill="auto"/>
            <w:vAlign w:val="bottom"/>
          </w:tcPr>
          <w:p w14:paraId="74789FE3"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529AC1D2"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60A86F5"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2CE82D89"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9C3427" w:rsidRPr="009C3427" w14:paraId="7D3CF3E2" w14:textId="77777777" w:rsidTr="009C3427">
        <w:trPr>
          <w:trHeight w:hRule="exact" w:val="284"/>
        </w:trPr>
        <w:tc>
          <w:tcPr>
            <w:tcW w:w="1843" w:type="pct"/>
            <w:shd w:val="clear" w:color="auto" w:fill="auto"/>
            <w:vAlign w:val="bottom"/>
          </w:tcPr>
          <w:p w14:paraId="2831CFBA" w14:textId="77777777" w:rsidR="009C3427" w:rsidRPr="009C3427" w:rsidRDefault="009C3427" w:rsidP="009C3427">
            <w:pPr>
              <w:tabs>
                <w:tab w:val="left" w:pos="-720"/>
              </w:tabs>
              <w:suppressAutoHyphens/>
              <w:ind w:right="-5"/>
              <w:rPr>
                <w:rFonts w:asciiTheme="minorHAnsi" w:hAnsiTheme="minorHAnsi" w:cs="Arial"/>
                <w:b/>
                <w:sz w:val="19"/>
                <w:szCs w:val="19"/>
              </w:rPr>
            </w:pPr>
          </w:p>
        </w:tc>
        <w:tc>
          <w:tcPr>
            <w:tcW w:w="789" w:type="pct"/>
            <w:shd w:val="clear" w:color="auto" w:fill="auto"/>
            <w:vAlign w:val="bottom"/>
          </w:tcPr>
          <w:p w14:paraId="19FAD6FC"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47162ECE"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390E6396"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780F47A8"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500799" w:rsidRPr="009C3427" w14:paraId="23F7AE6D" w14:textId="77777777" w:rsidTr="00864F78">
        <w:trPr>
          <w:trHeight w:hRule="exact" w:val="284"/>
        </w:trPr>
        <w:tc>
          <w:tcPr>
            <w:tcW w:w="1843" w:type="pct"/>
            <w:shd w:val="clear" w:color="auto" w:fill="auto"/>
            <w:vAlign w:val="bottom"/>
          </w:tcPr>
          <w:p w14:paraId="26652F0C" w14:textId="77777777" w:rsidR="00500799" w:rsidRPr="009C3427" w:rsidRDefault="00500799" w:rsidP="00500799">
            <w:pPr>
              <w:tabs>
                <w:tab w:val="left" w:pos="-720"/>
              </w:tabs>
              <w:suppressAutoHyphens/>
              <w:ind w:right="-5"/>
              <w:rPr>
                <w:rFonts w:asciiTheme="minorHAnsi" w:hAnsiTheme="minorHAnsi" w:cs="Arial"/>
                <w:sz w:val="19"/>
                <w:szCs w:val="19"/>
              </w:rPr>
            </w:pPr>
            <w:r w:rsidRPr="009C3427">
              <w:rPr>
                <w:rFonts w:asciiTheme="minorHAnsi" w:hAnsiTheme="minorHAnsi" w:cs="Arial"/>
                <w:sz w:val="19"/>
                <w:szCs w:val="19"/>
              </w:rPr>
              <w:t>Fixed interest rate assets</w:t>
            </w:r>
          </w:p>
        </w:tc>
        <w:tc>
          <w:tcPr>
            <w:tcW w:w="789" w:type="pct"/>
            <w:tcBorders>
              <w:top w:val="nil"/>
              <w:left w:val="nil"/>
              <w:bottom w:val="nil"/>
              <w:right w:val="nil"/>
            </w:tcBorders>
            <w:shd w:val="clear" w:color="auto" w:fill="auto"/>
            <w:vAlign w:val="bottom"/>
          </w:tcPr>
          <w:p w14:paraId="12CAA246" w14:textId="750F64A9" w:rsidR="00500799" w:rsidRPr="009C3427" w:rsidRDefault="00500799" w:rsidP="00500799">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24</w:t>
            </w:r>
            <w:r>
              <w:rPr>
                <w:rFonts w:ascii="Calibri" w:hAnsi="Calibri" w:cs="Arial"/>
                <w:color w:val="000000"/>
                <w:sz w:val="20"/>
                <w:szCs w:val="20"/>
              </w:rPr>
              <w:t>,</w:t>
            </w:r>
            <w:r w:rsidRPr="00135E43">
              <w:rPr>
                <w:rFonts w:ascii="Calibri" w:hAnsi="Calibri" w:cs="Arial"/>
                <w:color w:val="000000"/>
                <w:sz w:val="20"/>
                <w:szCs w:val="20"/>
              </w:rPr>
              <w:t>877</w:t>
            </w:r>
            <w:r>
              <w:rPr>
                <w:rFonts w:ascii="Calibri" w:hAnsi="Calibri" w:cs="Arial"/>
                <w:color w:val="000000"/>
                <w:sz w:val="20"/>
                <w:szCs w:val="20"/>
              </w:rPr>
              <w:t>,</w:t>
            </w:r>
            <w:r w:rsidRPr="00135E43">
              <w:rPr>
                <w:rFonts w:ascii="Calibri" w:hAnsi="Calibri" w:cs="Arial"/>
                <w:color w:val="000000"/>
                <w:sz w:val="20"/>
                <w:szCs w:val="20"/>
              </w:rPr>
              <w:t>10</w:t>
            </w:r>
            <w:r w:rsidR="009C30CC">
              <w:rPr>
                <w:rFonts w:ascii="Calibri" w:hAnsi="Calibri" w:cs="Arial"/>
                <w:color w:val="000000"/>
                <w:sz w:val="20"/>
                <w:szCs w:val="20"/>
              </w:rPr>
              <w:t>4</w:t>
            </w:r>
          </w:p>
        </w:tc>
        <w:tc>
          <w:tcPr>
            <w:tcW w:w="790" w:type="pct"/>
            <w:tcBorders>
              <w:top w:val="nil"/>
              <w:left w:val="nil"/>
              <w:bottom w:val="nil"/>
              <w:right w:val="nil"/>
            </w:tcBorders>
            <w:shd w:val="clear" w:color="auto" w:fill="auto"/>
            <w:vAlign w:val="bottom"/>
          </w:tcPr>
          <w:p w14:paraId="02C012C7" w14:textId="14FD18E0"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24</w:t>
            </w:r>
            <w:r>
              <w:rPr>
                <w:rFonts w:ascii="Calibri" w:hAnsi="Calibri" w:cs="Arial"/>
                <w:sz w:val="20"/>
                <w:szCs w:val="20"/>
              </w:rPr>
              <w:t>,703,191</w:t>
            </w:r>
          </w:p>
        </w:tc>
        <w:tc>
          <w:tcPr>
            <w:tcW w:w="789" w:type="pct"/>
            <w:tcBorders>
              <w:top w:val="nil"/>
              <w:left w:val="nil"/>
              <w:bottom w:val="nil"/>
              <w:right w:val="nil"/>
            </w:tcBorders>
            <w:shd w:val="clear" w:color="auto" w:fill="auto"/>
            <w:vAlign w:val="bottom"/>
          </w:tcPr>
          <w:p w14:paraId="1D9D0A60" w14:textId="146DCAB8" w:rsidR="00500799" w:rsidRPr="009C3427" w:rsidRDefault="00500799" w:rsidP="00500799">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24</w:t>
            </w:r>
            <w:r>
              <w:rPr>
                <w:rFonts w:ascii="Calibri" w:hAnsi="Calibri" w:cs="Arial"/>
                <w:color w:val="000000"/>
                <w:sz w:val="20"/>
                <w:szCs w:val="20"/>
              </w:rPr>
              <w:t>,</w:t>
            </w:r>
            <w:r w:rsidRPr="0007202B">
              <w:rPr>
                <w:rFonts w:ascii="Calibri" w:hAnsi="Calibri" w:cs="Arial"/>
                <w:color w:val="000000"/>
                <w:sz w:val="20"/>
                <w:szCs w:val="20"/>
              </w:rPr>
              <w:t>834</w:t>
            </w:r>
            <w:r>
              <w:rPr>
                <w:rFonts w:ascii="Calibri" w:hAnsi="Calibri" w:cs="Arial"/>
                <w:color w:val="000000"/>
                <w:sz w:val="20"/>
                <w:szCs w:val="20"/>
              </w:rPr>
              <w:t>,</w:t>
            </w:r>
            <w:r w:rsidRPr="0007202B">
              <w:rPr>
                <w:rFonts w:ascii="Calibri" w:hAnsi="Calibri" w:cs="Arial"/>
                <w:color w:val="000000"/>
                <w:sz w:val="20"/>
                <w:szCs w:val="20"/>
              </w:rPr>
              <w:t>037</w:t>
            </w:r>
          </w:p>
        </w:tc>
        <w:tc>
          <w:tcPr>
            <w:tcW w:w="789" w:type="pct"/>
            <w:tcBorders>
              <w:top w:val="nil"/>
              <w:left w:val="nil"/>
              <w:bottom w:val="nil"/>
              <w:right w:val="nil"/>
            </w:tcBorders>
            <w:shd w:val="clear" w:color="auto" w:fill="auto"/>
            <w:vAlign w:val="bottom"/>
          </w:tcPr>
          <w:p w14:paraId="2CA3D38E" w14:textId="58165B63"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24</w:t>
            </w:r>
            <w:r>
              <w:rPr>
                <w:rFonts w:ascii="Calibri" w:hAnsi="Calibri" w:cs="Arial"/>
                <w:sz w:val="20"/>
                <w:szCs w:val="20"/>
              </w:rPr>
              <w:t>,</w:t>
            </w:r>
            <w:r w:rsidRPr="003C6BA3">
              <w:rPr>
                <w:rFonts w:ascii="Calibri" w:hAnsi="Calibri" w:cs="Arial"/>
                <w:sz w:val="20"/>
                <w:szCs w:val="20"/>
              </w:rPr>
              <w:t>661</w:t>
            </w:r>
            <w:r>
              <w:rPr>
                <w:rFonts w:ascii="Calibri" w:hAnsi="Calibri" w:cs="Arial"/>
                <w:sz w:val="20"/>
                <w:szCs w:val="20"/>
              </w:rPr>
              <w:t>,</w:t>
            </w:r>
            <w:r w:rsidRPr="003C6BA3">
              <w:rPr>
                <w:rFonts w:ascii="Calibri" w:hAnsi="Calibri" w:cs="Arial"/>
                <w:sz w:val="20"/>
                <w:szCs w:val="20"/>
              </w:rPr>
              <w:t>563</w:t>
            </w:r>
          </w:p>
        </w:tc>
      </w:tr>
      <w:tr w:rsidR="00500799" w:rsidRPr="009C3427" w14:paraId="2FFD1571" w14:textId="77777777" w:rsidTr="00864F78">
        <w:trPr>
          <w:trHeight w:hRule="exact" w:val="284"/>
        </w:trPr>
        <w:tc>
          <w:tcPr>
            <w:tcW w:w="1843" w:type="pct"/>
            <w:shd w:val="clear" w:color="auto" w:fill="auto"/>
            <w:vAlign w:val="bottom"/>
          </w:tcPr>
          <w:p w14:paraId="6FEB5C25" w14:textId="77777777"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assets</w:t>
            </w:r>
          </w:p>
        </w:tc>
        <w:tc>
          <w:tcPr>
            <w:tcW w:w="789" w:type="pct"/>
            <w:tcBorders>
              <w:top w:val="nil"/>
              <w:left w:val="nil"/>
              <w:bottom w:val="nil"/>
              <w:right w:val="nil"/>
            </w:tcBorders>
            <w:shd w:val="clear" w:color="auto" w:fill="auto"/>
            <w:vAlign w:val="bottom"/>
          </w:tcPr>
          <w:p w14:paraId="333ADB66" w14:textId="28CBF35C" w:rsidR="00500799" w:rsidRPr="009C3427" w:rsidRDefault="00500799" w:rsidP="00500799">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898</w:t>
            </w:r>
            <w:r>
              <w:rPr>
                <w:rFonts w:ascii="Calibri" w:hAnsi="Calibri" w:cs="Arial"/>
                <w:color w:val="000000"/>
                <w:sz w:val="20"/>
                <w:szCs w:val="20"/>
              </w:rPr>
              <w:t>,</w:t>
            </w:r>
            <w:r w:rsidRPr="00135E43">
              <w:rPr>
                <w:rFonts w:ascii="Calibri" w:hAnsi="Calibri" w:cs="Arial"/>
                <w:color w:val="000000"/>
                <w:sz w:val="20"/>
                <w:szCs w:val="20"/>
              </w:rPr>
              <w:t>871</w:t>
            </w:r>
          </w:p>
        </w:tc>
        <w:tc>
          <w:tcPr>
            <w:tcW w:w="790" w:type="pct"/>
            <w:tcBorders>
              <w:top w:val="nil"/>
              <w:left w:val="nil"/>
              <w:bottom w:val="nil"/>
              <w:right w:val="nil"/>
            </w:tcBorders>
            <w:shd w:val="clear" w:color="auto" w:fill="auto"/>
            <w:vAlign w:val="bottom"/>
          </w:tcPr>
          <w:p w14:paraId="73FF9784" w14:textId="7BEADEA8"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1</w:t>
            </w:r>
            <w:r>
              <w:rPr>
                <w:rFonts w:ascii="Calibri" w:hAnsi="Calibri" w:cs="Arial"/>
                <w:sz w:val="20"/>
                <w:szCs w:val="20"/>
              </w:rPr>
              <w:t>,025,467</w:t>
            </w:r>
          </w:p>
        </w:tc>
        <w:tc>
          <w:tcPr>
            <w:tcW w:w="789" w:type="pct"/>
            <w:tcBorders>
              <w:top w:val="nil"/>
              <w:left w:val="nil"/>
              <w:bottom w:val="nil"/>
              <w:right w:val="nil"/>
            </w:tcBorders>
            <w:shd w:val="clear" w:color="auto" w:fill="auto"/>
            <w:vAlign w:val="bottom"/>
          </w:tcPr>
          <w:p w14:paraId="2F649D63" w14:textId="442044AE" w:rsidR="00500799" w:rsidRPr="009C3427" w:rsidRDefault="00500799" w:rsidP="00500799">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898</w:t>
            </w:r>
            <w:r>
              <w:rPr>
                <w:rFonts w:ascii="Calibri" w:hAnsi="Calibri" w:cs="Arial"/>
                <w:color w:val="000000"/>
                <w:sz w:val="20"/>
                <w:szCs w:val="20"/>
              </w:rPr>
              <w:t>,</w:t>
            </w:r>
            <w:r w:rsidRPr="0007202B">
              <w:rPr>
                <w:rFonts w:ascii="Calibri" w:hAnsi="Calibri" w:cs="Arial"/>
                <w:color w:val="000000"/>
                <w:sz w:val="20"/>
                <w:szCs w:val="20"/>
              </w:rPr>
              <w:t>871</w:t>
            </w:r>
          </w:p>
        </w:tc>
        <w:tc>
          <w:tcPr>
            <w:tcW w:w="789" w:type="pct"/>
            <w:tcBorders>
              <w:top w:val="nil"/>
              <w:left w:val="nil"/>
              <w:bottom w:val="nil"/>
              <w:right w:val="nil"/>
            </w:tcBorders>
            <w:shd w:val="clear" w:color="auto" w:fill="auto"/>
            <w:vAlign w:val="bottom"/>
          </w:tcPr>
          <w:p w14:paraId="41F6B150" w14:textId="6024BCF8" w:rsidR="00500799" w:rsidRPr="009C3427" w:rsidRDefault="00500799" w:rsidP="00500799">
            <w:pPr>
              <w:tabs>
                <w:tab w:val="left" w:pos="-720"/>
              </w:tabs>
              <w:suppressAutoHyphens/>
              <w:ind w:right="-5"/>
              <w:jc w:val="right"/>
              <w:rPr>
                <w:rFonts w:ascii="Calibri" w:hAnsi="Calibri" w:cs="Arial"/>
                <w:sz w:val="19"/>
                <w:szCs w:val="19"/>
              </w:rPr>
            </w:pPr>
            <w:r w:rsidRPr="0053143D">
              <w:rPr>
                <w:rFonts w:ascii="Calibri" w:hAnsi="Calibri" w:cs="Arial"/>
                <w:sz w:val="20"/>
                <w:szCs w:val="20"/>
              </w:rPr>
              <w:t>1</w:t>
            </w:r>
            <w:r>
              <w:rPr>
                <w:rFonts w:ascii="Calibri" w:hAnsi="Calibri" w:cs="Arial"/>
                <w:sz w:val="20"/>
                <w:szCs w:val="20"/>
              </w:rPr>
              <w:t>,</w:t>
            </w:r>
            <w:r w:rsidRPr="0053143D">
              <w:rPr>
                <w:rFonts w:ascii="Calibri" w:hAnsi="Calibri" w:cs="Arial"/>
                <w:sz w:val="20"/>
                <w:szCs w:val="20"/>
              </w:rPr>
              <w:t>025</w:t>
            </w:r>
            <w:r>
              <w:rPr>
                <w:rFonts w:ascii="Calibri" w:hAnsi="Calibri" w:cs="Arial"/>
                <w:sz w:val="20"/>
                <w:szCs w:val="20"/>
              </w:rPr>
              <w:t>,</w:t>
            </w:r>
            <w:r w:rsidRPr="0053143D">
              <w:rPr>
                <w:rFonts w:ascii="Calibri" w:hAnsi="Calibri" w:cs="Arial"/>
                <w:sz w:val="20"/>
                <w:szCs w:val="20"/>
              </w:rPr>
              <w:t>467</w:t>
            </w:r>
          </w:p>
        </w:tc>
      </w:tr>
      <w:tr w:rsidR="00500799" w:rsidRPr="009C3427" w14:paraId="791B1BBB" w14:textId="77777777" w:rsidTr="00864F78">
        <w:trPr>
          <w:trHeight w:hRule="exact" w:val="284"/>
        </w:trPr>
        <w:tc>
          <w:tcPr>
            <w:tcW w:w="1843" w:type="pct"/>
            <w:shd w:val="clear" w:color="auto" w:fill="auto"/>
            <w:vAlign w:val="bottom"/>
          </w:tcPr>
          <w:p w14:paraId="1B2C5F8D" w14:textId="77777777"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105A735A" w14:textId="07462D32" w:rsidR="00500799" w:rsidRPr="009C3427" w:rsidRDefault="00500799" w:rsidP="00500799">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622</w:t>
            </w:r>
            <w:r>
              <w:rPr>
                <w:rFonts w:ascii="Calibri" w:hAnsi="Calibri" w:cs="Arial"/>
                <w:color w:val="000000"/>
                <w:sz w:val="20"/>
                <w:szCs w:val="20"/>
              </w:rPr>
              <w:t>,</w:t>
            </w:r>
            <w:r w:rsidRPr="00135E43">
              <w:rPr>
                <w:rFonts w:ascii="Calibri" w:hAnsi="Calibri" w:cs="Arial"/>
                <w:color w:val="000000"/>
                <w:sz w:val="20"/>
                <w:szCs w:val="20"/>
              </w:rPr>
              <w:t>15</w:t>
            </w:r>
            <w:r w:rsidR="009C30CC">
              <w:rPr>
                <w:rFonts w:ascii="Calibri" w:hAnsi="Calibri" w:cs="Arial"/>
                <w:color w:val="000000"/>
                <w:sz w:val="20"/>
                <w:szCs w:val="20"/>
              </w:rPr>
              <w:t>7</w:t>
            </w:r>
          </w:p>
        </w:tc>
        <w:tc>
          <w:tcPr>
            <w:tcW w:w="790" w:type="pct"/>
            <w:tcBorders>
              <w:top w:val="nil"/>
              <w:left w:val="nil"/>
              <w:bottom w:val="single" w:sz="4" w:space="0" w:color="auto"/>
              <w:right w:val="nil"/>
            </w:tcBorders>
            <w:shd w:val="clear" w:color="auto" w:fill="auto"/>
            <w:vAlign w:val="bottom"/>
          </w:tcPr>
          <w:p w14:paraId="7907EFFA" w14:textId="7214BE3C" w:rsidR="00500799" w:rsidRPr="009C3427" w:rsidRDefault="00500799" w:rsidP="00500799">
            <w:pPr>
              <w:tabs>
                <w:tab w:val="left" w:pos="-720"/>
              </w:tabs>
              <w:suppressAutoHyphens/>
              <w:ind w:right="-5"/>
              <w:jc w:val="right"/>
              <w:rPr>
                <w:rFonts w:ascii="Calibri" w:hAnsi="Calibri" w:cs="Arial"/>
                <w:sz w:val="19"/>
                <w:szCs w:val="19"/>
              </w:rPr>
            </w:pPr>
            <w:r w:rsidRPr="0053143D">
              <w:rPr>
                <w:rFonts w:ascii="Calibri" w:hAnsi="Calibri" w:cs="Arial"/>
                <w:sz w:val="20"/>
                <w:szCs w:val="20"/>
              </w:rPr>
              <w:t>1</w:t>
            </w:r>
            <w:r>
              <w:rPr>
                <w:rFonts w:ascii="Calibri" w:hAnsi="Calibri" w:cs="Arial"/>
                <w:sz w:val="20"/>
                <w:szCs w:val="20"/>
              </w:rPr>
              <w:t>,</w:t>
            </w:r>
            <w:r w:rsidRPr="0053143D">
              <w:rPr>
                <w:rFonts w:ascii="Calibri" w:hAnsi="Calibri" w:cs="Arial"/>
                <w:sz w:val="20"/>
                <w:szCs w:val="20"/>
              </w:rPr>
              <w:t>414</w:t>
            </w:r>
            <w:r>
              <w:rPr>
                <w:rFonts w:ascii="Calibri" w:hAnsi="Calibri" w:cs="Arial"/>
                <w:sz w:val="20"/>
                <w:szCs w:val="20"/>
              </w:rPr>
              <w:t>,</w:t>
            </w:r>
            <w:r w:rsidRPr="0053143D">
              <w:rPr>
                <w:rFonts w:ascii="Calibri" w:hAnsi="Calibri" w:cs="Arial"/>
                <w:sz w:val="20"/>
                <w:szCs w:val="20"/>
              </w:rPr>
              <w:t>161</w:t>
            </w:r>
          </w:p>
        </w:tc>
        <w:tc>
          <w:tcPr>
            <w:tcW w:w="789" w:type="pct"/>
            <w:tcBorders>
              <w:top w:val="nil"/>
              <w:left w:val="nil"/>
              <w:bottom w:val="single" w:sz="4" w:space="0" w:color="auto"/>
              <w:right w:val="nil"/>
            </w:tcBorders>
            <w:shd w:val="clear" w:color="auto" w:fill="auto"/>
            <w:vAlign w:val="bottom"/>
          </w:tcPr>
          <w:p w14:paraId="408E3112" w14:textId="4D572576" w:rsidR="00500799" w:rsidRPr="009C3427" w:rsidRDefault="00500799" w:rsidP="00500799">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605</w:t>
            </w:r>
            <w:r>
              <w:rPr>
                <w:rFonts w:ascii="Calibri" w:hAnsi="Calibri" w:cs="Arial"/>
                <w:color w:val="000000"/>
                <w:sz w:val="20"/>
                <w:szCs w:val="20"/>
              </w:rPr>
              <w:t>,</w:t>
            </w:r>
            <w:r w:rsidRPr="0007202B">
              <w:rPr>
                <w:rFonts w:ascii="Calibri" w:hAnsi="Calibri" w:cs="Arial"/>
                <w:color w:val="000000"/>
                <w:sz w:val="20"/>
                <w:szCs w:val="20"/>
              </w:rPr>
              <w:t>946</w:t>
            </w:r>
          </w:p>
        </w:tc>
        <w:tc>
          <w:tcPr>
            <w:tcW w:w="789" w:type="pct"/>
            <w:tcBorders>
              <w:top w:val="nil"/>
              <w:left w:val="nil"/>
              <w:bottom w:val="single" w:sz="4" w:space="0" w:color="auto"/>
              <w:right w:val="nil"/>
            </w:tcBorders>
            <w:shd w:val="clear" w:color="auto" w:fill="auto"/>
            <w:vAlign w:val="bottom"/>
          </w:tcPr>
          <w:p w14:paraId="29FD6512" w14:textId="1E246A1F" w:rsidR="00500799" w:rsidRPr="009C3427" w:rsidRDefault="00500799" w:rsidP="00500799">
            <w:pPr>
              <w:tabs>
                <w:tab w:val="left" w:pos="-720"/>
              </w:tabs>
              <w:suppressAutoHyphens/>
              <w:ind w:right="-5"/>
              <w:jc w:val="right"/>
              <w:rPr>
                <w:rFonts w:ascii="Calibri" w:hAnsi="Calibri" w:cs="Arial"/>
                <w:sz w:val="19"/>
                <w:szCs w:val="19"/>
              </w:rPr>
            </w:pPr>
            <w:r w:rsidRPr="0053143D">
              <w:rPr>
                <w:rFonts w:ascii="Calibri" w:hAnsi="Calibri" w:cs="Arial"/>
                <w:sz w:val="20"/>
                <w:szCs w:val="20"/>
              </w:rPr>
              <w:t>1</w:t>
            </w:r>
            <w:r>
              <w:rPr>
                <w:rFonts w:ascii="Calibri" w:hAnsi="Calibri" w:cs="Arial"/>
                <w:sz w:val="20"/>
                <w:szCs w:val="20"/>
              </w:rPr>
              <w:t>,399,679</w:t>
            </w:r>
          </w:p>
        </w:tc>
      </w:tr>
      <w:tr w:rsidR="00500799" w:rsidRPr="009C3427" w14:paraId="77FBA8BC" w14:textId="77777777" w:rsidTr="00864F78">
        <w:trPr>
          <w:trHeight w:hRule="exact" w:val="382"/>
        </w:trPr>
        <w:tc>
          <w:tcPr>
            <w:tcW w:w="1843" w:type="pct"/>
            <w:shd w:val="clear" w:color="auto" w:fill="auto"/>
            <w:vAlign w:val="bottom"/>
          </w:tcPr>
          <w:p w14:paraId="2003DDFB" w14:textId="30CDC244"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w:t>
            </w:r>
          </w:p>
        </w:tc>
        <w:tc>
          <w:tcPr>
            <w:tcW w:w="789" w:type="pct"/>
            <w:tcBorders>
              <w:top w:val="single" w:sz="4" w:space="0" w:color="auto"/>
              <w:left w:val="nil"/>
              <w:bottom w:val="single" w:sz="12" w:space="0" w:color="auto"/>
              <w:right w:val="nil"/>
            </w:tcBorders>
            <w:shd w:val="clear" w:color="auto" w:fill="auto"/>
            <w:vAlign w:val="bottom"/>
          </w:tcPr>
          <w:p w14:paraId="4F67A233" w14:textId="61D6A92D" w:rsidR="00500799" w:rsidRPr="00EA22B8" w:rsidRDefault="00500799" w:rsidP="00500799">
            <w:pPr>
              <w:tabs>
                <w:tab w:val="left" w:pos="-720"/>
              </w:tabs>
              <w:suppressAutoHyphens/>
              <w:ind w:right="-5"/>
              <w:jc w:val="right"/>
              <w:rPr>
                <w:rFonts w:ascii="Calibri" w:hAnsi="Calibri" w:cs="Arial"/>
                <w:b/>
                <w:sz w:val="20"/>
                <w:szCs w:val="20"/>
              </w:rPr>
            </w:pPr>
            <w:r w:rsidRPr="00135E43">
              <w:rPr>
                <w:rFonts w:ascii="Calibri" w:hAnsi="Calibri" w:cs="Arial"/>
                <w:b/>
                <w:color w:val="000000"/>
                <w:sz w:val="20"/>
                <w:szCs w:val="20"/>
              </w:rPr>
              <w:t>26</w:t>
            </w:r>
            <w:r>
              <w:rPr>
                <w:rFonts w:ascii="Calibri" w:hAnsi="Calibri" w:cs="Arial"/>
                <w:b/>
                <w:color w:val="000000"/>
                <w:sz w:val="20"/>
                <w:szCs w:val="20"/>
              </w:rPr>
              <w:t>,</w:t>
            </w:r>
            <w:r w:rsidRPr="00135E43">
              <w:rPr>
                <w:rFonts w:ascii="Calibri" w:hAnsi="Calibri" w:cs="Arial"/>
                <w:b/>
                <w:color w:val="000000"/>
                <w:sz w:val="20"/>
                <w:szCs w:val="20"/>
              </w:rPr>
              <w:t>398</w:t>
            </w:r>
            <w:r>
              <w:rPr>
                <w:rFonts w:ascii="Calibri" w:hAnsi="Calibri" w:cs="Arial"/>
                <w:b/>
                <w:color w:val="000000"/>
                <w:sz w:val="20"/>
                <w:szCs w:val="20"/>
              </w:rPr>
              <w:t>,</w:t>
            </w:r>
            <w:r w:rsidRPr="00135E43">
              <w:rPr>
                <w:rFonts w:ascii="Calibri" w:hAnsi="Calibri" w:cs="Arial"/>
                <w:b/>
                <w:color w:val="000000"/>
                <w:sz w:val="20"/>
                <w:szCs w:val="20"/>
              </w:rPr>
              <w:t>132</w:t>
            </w:r>
          </w:p>
        </w:tc>
        <w:tc>
          <w:tcPr>
            <w:tcW w:w="790" w:type="pct"/>
            <w:tcBorders>
              <w:top w:val="single" w:sz="4" w:space="0" w:color="auto"/>
              <w:left w:val="nil"/>
              <w:bottom w:val="single" w:sz="12" w:space="0" w:color="auto"/>
              <w:right w:val="nil"/>
            </w:tcBorders>
            <w:shd w:val="clear" w:color="auto" w:fill="auto"/>
            <w:vAlign w:val="bottom"/>
          </w:tcPr>
          <w:p w14:paraId="55C66B52" w14:textId="56E7D284" w:rsidR="00500799" w:rsidRPr="00EA22B8" w:rsidRDefault="00500799" w:rsidP="00500799">
            <w:pPr>
              <w:tabs>
                <w:tab w:val="left" w:pos="-720"/>
              </w:tabs>
              <w:suppressAutoHyphens/>
              <w:ind w:right="-5"/>
              <w:jc w:val="right"/>
              <w:rPr>
                <w:rFonts w:ascii="Calibri" w:hAnsi="Calibri" w:cs="Arial"/>
                <w:b/>
                <w:sz w:val="20"/>
                <w:szCs w:val="20"/>
              </w:rPr>
            </w:pPr>
            <w:r w:rsidRPr="0053143D">
              <w:rPr>
                <w:rFonts w:ascii="Calibri" w:hAnsi="Calibri" w:cs="Arial"/>
                <w:b/>
                <w:sz w:val="20"/>
                <w:szCs w:val="20"/>
              </w:rPr>
              <w:t>27</w:t>
            </w:r>
            <w:r>
              <w:rPr>
                <w:rFonts w:ascii="Calibri" w:hAnsi="Calibri" w:cs="Arial"/>
                <w:b/>
                <w:sz w:val="20"/>
                <w:szCs w:val="20"/>
              </w:rPr>
              <w:t>,</w:t>
            </w:r>
            <w:r w:rsidRPr="0053143D">
              <w:rPr>
                <w:rFonts w:ascii="Calibri" w:hAnsi="Calibri" w:cs="Arial"/>
                <w:b/>
                <w:sz w:val="20"/>
                <w:szCs w:val="20"/>
              </w:rPr>
              <w:t>142</w:t>
            </w:r>
            <w:r>
              <w:rPr>
                <w:rFonts w:ascii="Calibri" w:hAnsi="Calibri" w:cs="Arial"/>
                <w:b/>
                <w:sz w:val="20"/>
                <w:szCs w:val="20"/>
              </w:rPr>
              <w:t>,</w:t>
            </w:r>
            <w:r w:rsidRPr="0053143D">
              <w:rPr>
                <w:rFonts w:ascii="Calibri" w:hAnsi="Calibri" w:cs="Arial"/>
                <w:b/>
                <w:sz w:val="20"/>
                <w:szCs w:val="20"/>
              </w:rPr>
              <w:t>819</w:t>
            </w:r>
          </w:p>
        </w:tc>
        <w:tc>
          <w:tcPr>
            <w:tcW w:w="789" w:type="pct"/>
            <w:tcBorders>
              <w:top w:val="single" w:sz="4" w:space="0" w:color="auto"/>
              <w:left w:val="nil"/>
              <w:bottom w:val="single" w:sz="12" w:space="0" w:color="auto"/>
              <w:right w:val="nil"/>
            </w:tcBorders>
            <w:shd w:val="clear" w:color="auto" w:fill="auto"/>
            <w:vAlign w:val="bottom"/>
          </w:tcPr>
          <w:p w14:paraId="38101F1A" w14:textId="4B000DD5" w:rsidR="00500799" w:rsidRPr="00EA22B8" w:rsidRDefault="00500799" w:rsidP="00500799">
            <w:pPr>
              <w:tabs>
                <w:tab w:val="left" w:pos="-720"/>
              </w:tabs>
              <w:suppressAutoHyphens/>
              <w:ind w:right="-5"/>
              <w:jc w:val="right"/>
              <w:rPr>
                <w:rFonts w:ascii="Calibri" w:hAnsi="Calibri" w:cs="Arial"/>
                <w:b/>
                <w:sz w:val="20"/>
                <w:szCs w:val="20"/>
              </w:rPr>
            </w:pPr>
            <w:r w:rsidRPr="0007202B">
              <w:rPr>
                <w:rFonts w:ascii="Calibri" w:hAnsi="Calibri" w:cs="Arial"/>
                <w:b/>
                <w:color w:val="000000"/>
                <w:sz w:val="20"/>
                <w:szCs w:val="20"/>
              </w:rPr>
              <w:t>26</w:t>
            </w:r>
            <w:r>
              <w:rPr>
                <w:rFonts w:ascii="Calibri" w:hAnsi="Calibri" w:cs="Arial"/>
                <w:b/>
                <w:color w:val="000000"/>
                <w:sz w:val="20"/>
                <w:szCs w:val="20"/>
              </w:rPr>
              <w:t>,</w:t>
            </w:r>
            <w:r w:rsidRPr="0007202B">
              <w:rPr>
                <w:rFonts w:ascii="Calibri" w:hAnsi="Calibri" w:cs="Arial"/>
                <w:b/>
                <w:color w:val="000000"/>
                <w:sz w:val="20"/>
                <w:szCs w:val="20"/>
              </w:rPr>
              <w:t>338</w:t>
            </w:r>
            <w:r>
              <w:rPr>
                <w:rFonts w:ascii="Calibri" w:hAnsi="Calibri" w:cs="Arial"/>
                <w:b/>
                <w:color w:val="000000"/>
                <w:sz w:val="20"/>
                <w:szCs w:val="20"/>
              </w:rPr>
              <w:t>,</w:t>
            </w:r>
            <w:r w:rsidRPr="0007202B">
              <w:rPr>
                <w:rFonts w:ascii="Calibri" w:hAnsi="Calibri" w:cs="Arial"/>
                <w:b/>
                <w:color w:val="000000"/>
                <w:sz w:val="20"/>
                <w:szCs w:val="20"/>
              </w:rPr>
              <w:t>854</w:t>
            </w:r>
          </w:p>
        </w:tc>
        <w:tc>
          <w:tcPr>
            <w:tcW w:w="789" w:type="pct"/>
            <w:tcBorders>
              <w:top w:val="single" w:sz="4" w:space="0" w:color="auto"/>
              <w:left w:val="nil"/>
              <w:bottom w:val="single" w:sz="12" w:space="0" w:color="auto"/>
              <w:right w:val="nil"/>
            </w:tcBorders>
            <w:shd w:val="clear" w:color="auto" w:fill="auto"/>
            <w:vAlign w:val="bottom"/>
          </w:tcPr>
          <w:p w14:paraId="5D85FB04" w14:textId="4DFB7F5C" w:rsidR="00500799" w:rsidRPr="00EA22B8" w:rsidRDefault="00500799" w:rsidP="00500799">
            <w:pPr>
              <w:tabs>
                <w:tab w:val="left" w:pos="-720"/>
              </w:tabs>
              <w:suppressAutoHyphens/>
              <w:ind w:right="-5"/>
              <w:jc w:val="right"/>
              <w:rPr>
                <w:rFonts w:ascii="Calibri" w:hAnsi="Calibri" w:cs="Arial"/>
                <w:b/>
                <w:sz w:val="20"/>
                <w:szCs w:val="20"/>
              </w:rPr>
            </w:pPr>
            <w:r w:rsidRPr="0053143D">
              <w:rPr>
                <w:rFonts w:ascii="Calibri" w:hAnsi="Calibri" w:cs="Arial"/>
                <w:b/>
                <w:sz w:val="20"/>
                <w:szCs w:val="20"/>
              </w:rPr>
              <w:t>27</w:t>
            </w:r>
            <w:r>
              <w:rPr>
                <w:rFonts w:ascii="Calibri" w:hAnsi="Calibri" w:cs="Arial"/>
                <w:b/>
                <w:sz w:val="20"/>
                <w:szCs w:val="20"/>
              </w:rPr>
              <w:t>,086,709</w:t>
            </w:r>
          </w:p>
        </w:tc>
      </w:tr>
      <w:tr w:rsidR="00500799" w:rsidRPr="009C3427" w14:paraId="45325EDA" w14:textId="77777777" w:rsidTr="00864F78">
        <w:trPr>
          <w:trHeight w:hRule="exact" w:val="382"/>
        </w:trPr>
        <w:tc>
          <w:tcPr>
            <w:tcW w:w="1843" w:type="pct"/>
            <w:shd w:val="clear" w:color="auto" w:fill="auto"/>
            <w:vAlign w:val="bottom"/>
          </w:tcPr>
          <w:p w14:paraId="0C851DCD" w14:textId="77777777" w:rsidR="00500799" w:rsidRPr="009C3427" w:rsidRDefault="00500799" w:rsidP="00500799">
            <w:pPr>
              <w:tabs>
                <w:tab w:val="left" w:pos="-720"/>
              </w:tabs>
              <w:suppressAutoHyphens/>
              <w:spacing w:line="240" w:lineRule="exact"/>
              <w:ind w:right="-6"/>
              <w:rPr>
                <w:rFonts w:asciiTheme="minorHAnsi" w:hAnsiTheme="minorHAnsi" w:cs="Arial"/>
                <w:b/>
                <w:sz w:val="19"/>
                <w:szCs w:val="19"/>
              </w:rPr>
            </w:pPr>
          </w:p>
        </w:tc>
        <w:tc>
          <w:tcPr>
            <w:tcW w:w="789" w:type="pct"/>
            <w:tcBorders>
              <w:top w:val="single" w:sz="12" w:space="0" w:color="auto"/>
            </w:tcBorders>
            <w:shd w:val="clear" w:color="auto" w:fill="auto"/>
            <w:vAlign w:val="bottom"/>
          </w:tcPr>
          <w:p w14:paraId="69D4EB5B" w14:textId="77777777" w:rsidR="00500799" w:rsidRPr="009C3427" w:rsidRDefault="00500799" w:rsidP="00500799">
            <w:pPr>
              <w:tabs>
                <w:tab w:val="left" w:pos="-720"/>
              </w:tabs>
              <w:suppressAutoHyphens/>
              <w:ind w:right="-5"/>
              <w:jc w:val="right"/>
              <w:rPr>
                <w:rFonts w:ascii="Calibri" w:hAnsi="Calibri" w:cs="Arial"/>
                <w:b/>
                <w:sz w:val="19"/>
                <w:szCs w:val="19"/>
              </w:rPr>
            </w:pPr>
          </w:p>
        </w:tc>
        <w:tc>
          <w:tcPr>
            <w:tcW w:w="790" w:type="pct"/>
            <w:tcBorders>
              <w:top w:val="single" w:sz="12" w:space="0" w:color="auto"/>
            </w:tcBorders>
            <w:shd w:val="clear" w:color="auto" w:fill="auto"/>
            <w:vAlign w:val="bottom"/>
          </w:tcPr>
          <w:p w14:paraId="2855F081" w14:textId="77777777" w:rsidR="00500799" w:rsidRPr="009C3427" w:rsidRDefault="00500799" w:rsidP="00500799">
            <w:pPr>
              <w:tabs>
                <w:tab w:val="left" w:pos="-720"/>
              </w:tabs>
              <w:suppressAutoHyphens/>
              <w:ind w:right="-5"/>
              <w:jc w:val="right"/>
              <w:rPr>
                <w:rFonts w:asciiTheme="minorHAnsi" w:hAnsiTheme="minorHAnsi" w:cs="Arial"/>
                <w:b/>
                <w:sz w:val="19"/>
                <w:szCs w:val="19"/>
              </w:rPr>
            </w:pPr>
          </w:p>
        </w:tc>
        <w:tc>
          <w:tcPr>
            <w:tcW w:w="789" w:type="pct"/>
            <w:tcBorders>
              <w:top w:val="single" w:sz="12" w:space="0" w:color="auto"/>
            </w:tcBorders>
            <w:shd w:val="clear" w:color="auto" w:fill="auto"/>
            <w:vAlign w:val="bottom"/>
          </w:tcPr>
          <w:p w14:paraId="03F854AA" w14:textId="77777777" w:rsidR="00500799" w:rsidRPr="009C3427" w:rsidRDefault="00500799" w:rsidP="00500799">
            <w:pPr>
              <w:tabs>
                <w:tab w:val="left" w:pos="-720"/>
              </w:tabs>
              <w:suppressAutoHyphens/>
              <w:ind w:right="-5"/>
              <w:jc w:val="right"/>
              <w:rPr>
                <w:rFonts w:ascii="Calibri" w:hAnsi="Calibri" w:cs="Arial"/>
                <w:b/>
                <w:sz w:val="19"/>
                <w:szCs w:val="19"/>
              </w:rPr>
            </w:pPr>
          </w:p>
        </w:tc>
        <w:tc>
          <w:tcPr>
            <w:tcW w:w="789" w:type="pct"/>
            <w:tcBorders>
              <w:top w:val="single" w:sz="12" w:space="0" w:color="auto"/>
            </w:tcBorders>
            <w:shd w:val="clear" w:color="auto" w:fill="auto"/>
            <w:vAlign w:val="bottom"/>
          </w:tcPr>
          <w:p w14:paraId="68D4C264" w14:textId="77777777" w:rsidR="00500799" w:rsidRPr="009C3427" w:rsidRDefault="00500799" w:rsidP="00500799">
            <w:pPr>
              <w:tabs>
                <w:tab w:val="left" w:pos="-720"/>
              </w:tabs>
              <w:suppressAutoHyphens/>
              <w:ind w:right="-5"/>
              <w:jc w:val="right"/>
              <w:rPr>
                <w:rFonts w:asciiTheme="minorHAnsi" w:hAnsiTheme="minorHAnsi" w:cs="Arial"/>
                <w:b/>
                <w:sz w:val="19"/>
                <w:szCs w:val="19"/>
              </w:rPr>
            </w:pPr>
          </w:p>
        </w:tc>
      </w:tr>
      <w:tr w:rsidR="00500799" w:rsidRPr="009C3427" w14:paraId="7519EAB7" w14:textId="77777777" w:rsidTr="00864F78">
        <w:trPr>
          <w:trHeight w:hRule="exact" w:val="284"/>
        </w:trPr>
        <w:tc>
          <w:tcPr>
            <w:tcW w:w="1843" w:type="pct"/>
            <w:shd w:val="clear" w:color="auto" w:fill="auto"/>
            <w:vAlign w:val="bottom"/>
          </w:tcPr>
          <w:p w14:paraId="386DB9F2" w14:textId="77777777"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Liabilities</w:t>
            </w:r>
          </w:p>
        </w:tc>
        <w:tc>
          <w:tcPr>
            <w:tcW w:w="789" w:type="pct"/>
            <w:shd w:val="clear" w:color="auto" w:fill="auto"/>
            <w:vAlign w:val="bottom"/>
          </w:tcPr>
          <w:p w14:paraId="64835034" w14:textId="77777777" w:rsidR="00500799" w:rsidRPr="009C3427" w:rsidRDefault="00500799" w:rsidP="00500799">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1CA8CC2F" w14:textId="77777777" w:rsidR="00500799" w:rsidRPr="009C3427" w:rsidRDefault="00500799" w:rsidP="00500799">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2ADF321" w14:textId="77777777" w:rsidR="00500799" w:rsidRPr="009C3427" w:rsidRDefault="00500799" w:rsidP="00500799">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3654FA7A" w14:textId="77777777" w:rsidR="00500799" w:rsidRPr="009C3427" w:rsidRDefault="00500799" w:rsidP="00500799">
            <w:pPr>
              <w:tabs>
                <w:tab w:val="left" w:pos="-720"/>
              </w:tabs>
              <w:suppressAutoHyphens/>
              <w:ind w:right="-5"/>
              <w:jc w:val="right"/>
              <w:rPr>
                <w:rFonts w:asciiTheme="minorHAnsi" w:hAnsiTheme="minorHAnsi" w:cs="Arial"/>
                <w:sz w:val="19"/>
                <w:szCs w:val="19"/>
              </w:rPr>
            </w:pPr>
          </w:p>
        </w:tc>
      </w:tr>
      <w:tr w:rsidR="00500799" w:rsidRPr="009C3427" w14:paraId="2625ACBC" w14:textId="77777777" w:rsidTr="00864F78">
        <w:trPr>
          <w:trHeight w:hRule="exact" w:val="284"/>
        </w:trPr>
        <w:tc>
          <w:tcPr>
            <w:tcW w:w="1843" w:type="pct"/>
            <w:shd w:val="clear" w:color="auto" w:fill="auto"/>
            <w:vAlign w:val="bottom"/>
          </w:tcPr>
          <w:p w14:paraId="7E4E6ADC" w14:textId="77777777" w:rsidR="00500799" w:rsidRPr="009C3427" w:rsidRDefault="00500799" w:rsidP="00500799">
            <w:pPr>
              <w:tabs>
                <w:tab w:val="left" w:pos="-720"/>
              </w:tabs>
              <w:suppressAutoHyphens/>
              <w:spacing w:line="240" w:lineRule="exact"/>
              <w:ind w:right="-6"/>
              <w:rPr>
                <w:rFonts w:asciiTheme="minorHAnsi" w:hAnsiTheme="minorHAnsi" w:cs="Arial"/>
                <w:b/>
                <w:sz w:val="19"/>
                <w:szCs w:val="19"/>
              </w:rPr>
            </w:pPr>
          </w:p>
        </w:tc>
        <w:tc>
          <w:tcPr>
            <w:tcW w:w="789" w:type="pct"/>
            <w:shd w:val="clear" w:color="auto" w:fill="auto"/>
            <w:vAlign w:val="bottom"/>
          </w:tcPr>
          <w:p w14:paraId="216667D8" w14:textId="77777777" w:rsidR="00500799" w:rsidRPr="009C3427" w:rsidRDefault="00500799" w:rsidP="00500799">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70AA8EED" w14:textId="77777777" w:rsidR="00500799" w:rsidRPr="009C3427" w:rsidRDefault="00500799" w:rsidP="00500799">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5A3A028C" w14:textId="77777777" w:rsidR="00500799" w:rsidRPr="009C3427" w:rsidRDefault="00500799" w:rsidP="00500799">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7E8096CA" w14:textId="77777777" w:rsidR="00500799" w:rsidRPr="009C3427" w:rsidRDefault="00500799" w:rsidP="00500799">
            <w:pPr>
              <w:tabs>
                <w:tab w:val="left" w:pos="-720"/>
              </w:tabs>
              <w:suppressAutoHyphens/>
              <w:ind w:right="-5"/>
              <w:jc w:val="right"/>
              <w:rPr>
                <w:rFonts w:asciiTheme="minorHAnsi" w:hAnsiTheme="minorHAnsi" w:cs="Arial"/>
                <w:sz w:val="19"/>
                <w:szCs w:val="19"/>
              </w:rPr>
            </w:pPr>
          </w:p>
        </w:tc>
      </w:tr>
      <w:tr w:rsidR="00500799" w:rsidRPr="009C3427" w14:paraId="266E9899" w14:textId="77777777" w:rsidTr="00864F78">
        <w:trPr>
          <w:trHeight w:hRule="exact" w:val="284"/>
        </w:trPr>
        <w:tc>
          <w:tcPr>
            <w:tcW w:w="1843" w:type="pct"/>
            <w:shd w:val="clear" w:color="auto" w:fill="auto"/>
            <w:vAlign w:val="bottom"/>
          </w:tcPr>
          <w:p w14:paraId="0E606AC3" w14:textId="77777777" w:rsidR="00500799" w:rsidRPr="009C3427" w:rsidRDefault="00500799" w:rsidP="00500799">
            <w:pPr>
              <w:tabs>
                <w:tab w:val="left" w:pos="-720"/>
              </w:tabs>
              <w:suppressAutoHyphens/>
              <w:spacing w:line="240" w:lineRule="exact"/>
              <w:ind w:right="-6"/>
              <w:rPr>
                <w:rFonts w:asciiTheme="minorHAnsi" w:hAnsiTheme="minorHAnsi" w:cs="Arial"/>
                <w:b/>
                <w:sz w:val="19"/>
                <w:szCs w:val="19"/>
              </w:rPr>
            </w:pPr>
            <w:r w:rsidRPr="009C3427">
              <w:rPr>
                <w:rFonts w:asciiTheme="minorHAnsi" w:hAnsiTheme="minorHAnsi" w:cs="Arial"/>
                <w:sz w:val="19"/>
                <w:szCs w:val="19"/>
              </w:rPr>
              <w:t>Fixed interest rate liabilities</w:t>
            </w:r>
          </w:p>
        </w:tc>
        <w:tc>
          <w:tcPr>
            <w:tcW w:w="789" w:type="pct"/>
            <w:tcBorders>
              <w:top w:val="nil"/>
              <w:left w:val="nil"/>
              <w:bottom w:val="nil"/>
              <w:right w:val="nil"/>
            </w:tcBorders>
            <w:shd w:val="clear" w:color="auto" w:fill="auto"/>
            <w:vAlign w:val="bottom"/>
          </w:tcPr>
          <w:p w14:paraId="23EC72BD" w14:textId="0347A840" w:rsidR="00500799" w:rsidRPr="009C3427" w:rsidRDefault="00500799" w:rsidP="00500799">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15</w:t>
            </w:r>
            <w:r>
              <w:rPr>
                <w:rFonts w:ascii="Calibri" w:hAnsi="Calibri" w:cs="Arial"/>
                <w:color w:val="000000"/>
                <w:sz w:val="20"/>
                <w:szCs w:val="20"/>
              </w:rPr>
              <w:t>,</w:t>
            </w:r>
            <w:r w:rsidRPr="00135E43">
              <w:rPr>
                <w:rFonts w:ascii="Calibri" w:hAnsi="Calibri" w:cs="Arial"/>
                <w:color w:val="000000"/>
                <w:sz w:val="20"/>
                <w:szCs w:val="20"/>
              </w:rPr>
              <w:t>325</w:t>
            </w:r>
            <w:r>
              <w:rPr>
                <w:rFonts w:ascii="Calibri" w:hAnsi="Calibri" w:cs="Arial"/>
                <w:color w:val="000000"/>
                <w:sz w:val="20"/>
                <w:szCs w:val="20"/>
              </w:rPr>
              <w:t>,</w:t>
            </w:r>
            <w:r w:rsidRPr="00135E43">
              <w:rPr>
                <w:rFonts w:ascii="Calibri" w:hAnsi="Calibri" w:cs="Arial"/>
                <w:color w:val="000000"/>
                <w:sz w:val="20"/>
                <w:szCs w:val="20"/>
              </w:rPr>
              <w:t>232</w:t>
            </w:r>
          </w:p>
        </w:tc>
        <w:tc>
          <w:tcPr>
            <w:tcW w:w="790" w:type="pct"/>
            <w:tcBorders>
              <w:top w:val="nil"/>
              <w:left w:val="nil"/>
              <w:bottom w:val="nil"/>
              <w:right w:val="nil"/>
            </w:tcBorders>
            <w:shd w:val="clear" w:color="auto" w:fill="auto"/>
            <w:vAlign w:val="bottom"/>
          </w:tcPr>
          <w:p w14:paraId="40FA8378" w14:textId="29ED0CB8"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15</w:t>
            </w:r>
            <w:r>
              <w:rPr>
                <w:rFonts w:ascii="Calibri" w:hAnsi="Calibri" w:cs="Arial"/>
                <w:sz w:val="20"/>
                <w:szCs w:val="20"/>
              </w:rPr>
              <w:t>,772,982</w:t>
            </w:r>
          </w:p>
        </w:tc>
        <w:tc>
          <w:tcPr>
            <w:tcW w:w="789" w:type="pct"/>
            <w:tcBorders>
              <w:top w:val="nil"/>
              <w:left w:val="nil"/>
              <w:bottom w:val="nil"/>
              <w:right w:val="nil"/>
            </w:tcBorders>
            <w:shd w:val="clear" w:color="auto" w:fill="auto"/>
            <w:vAlign w:val="bottom"/>
          </w:tcPr>
          <w:p w14:paraId="65925F05" w14:textId="1E6B36B7" w:rsidR="00500799" w:rsidRPr="009C3427" w:rsidRDefault="00500799" w:rsidP="00500799">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15</w:t>
            </w:r>
            <w:r>
              <w:rPr>
                <w:rFonts w:ascii="Calibri" w:hAnsi="Calibri" w:cs="Arial"/>
                <w:color w:val="000000"/>
                <w:sz w:val="20"/>
                <w:szCs w:val="20"/>
              </w:rPr>
              <w:t>,</w:t>
            </w:r>
            <w:r w:rsidRPr="0007202B">
              <w:rPr>
                <w:rFonts w:ascii="Calibri" w:hAnsi="Calibri" w:cs="Arial"/>
                <w:color w:val="000000"/>
                <w:sz w:val="20"/>
                <w:szCs w:val="20"/>
              </w:rPr>
              <w:t>325</w:t>
            </w:r>
            <w:r>
              <w:rPr>
                <w:rFonts w:ascii="Calibri" w:hAnsi="Calibri" w:cs="Arial"/>
                <w:color w:val="000000"/>
                <w:sz w:val="20"/>
                <w:szCs w:val="20"/>
              </w:rPr>
              <w:t>,</w:t>
            </w:r>
            <w:r w:rsidRPr="0007202B">
              <w:rPr>
                <w:rFonts w:ascii="Calibri" w:hAnsi="Calibri" w:cs="Arial"/>
                <w:color w:val="000000"/>
                <w:sz w:val="20"/>
                <w:szCs w:val="20"/>
              </w:rPr>
              <w:t>232</w:t>
            </w:r>
          </w:p>
        </w:tc>
        <w:tc>
          <w:tcPr>
            <w:tcW w:w="789" w:type="pct"/>
            <w:tcBorders>
              <w:top w:val="nil"/>
              <w:left w:val="nil"/>
              <w:bottom w:val="nil"/>
              <w:right w:val="nil"/>
            </w:tcBorders>
            <w:shd w:val="clear" w:color="auto" w:fill="auto"/>
            <w:vAlign w:val="bottom"/>
          </w:tcPr>
          <w:p w14:paraId="3B542725" w14:textId="30CFB835"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15</w:t>
            </w:r>
            <w:r>
              <w:rPr>
                <w:rFonts w:ascii="Calibri" w:hAnsi="Calibri" w:cs="Arial"/>
                <w:sz w:val="20"/>
                <w:szCs w:val="20"/>
              </w:rPr>
              <w:t>,</w:t>
            </w:r>
            <w:r w:rsidRPr="003C6BA3">
              <w:rPr>
                <w:rFonts w:ascii="Calibri" w:hAnsi="Calibri" w:cs="Arial"/>
                <w:sz w:val="20"/>
                <w:szCs w:val="20"/>
              </w:rPr>
              <w:t>772</w:t>
            </w:r>
            <w:r>
              <w:rPr>
                <w:rFonts w:ascii="Calibri" w:hAnsi="Calibri" w:cs="Arial"/>
                <w:sz w:val="20"/>
                <w:szCs w:val="20"/>
              </w:rPr>
              <w:t>,</w:t>
            </w:r>
            <w:r w:rsidRPr="003C6BA3">
              <w:rPr>
                <w:rFonts w:ascii="Calibri" w:hAnsi="Calibri" w:cs="Arial"/>
                <w:sz w:val="20"/>
                <w:szCs w:val="20"/>
              </w:rPr>
              <w:t>982</w:t>
            </w:r>
          </w:p>
        </w:tc>
      </w:tr>
      <w:tr w:rsidR="00500799" w:rsidRPr="009C3427" w14:paraId="76FA2C9B" w14:textId="77777777" w:rsidTr="00864F78">
        <w:trPr>
          <w:trHeight w:hRule="exact" w:val="284"/>
        </w:trPr>
        <w:tc>
          <w:tcPr>
            <w:tcW w:w="1843" w:type="pct"/>
            <w:shd w:val="clear" w:color="auto" w:fill="auto"/>
            <w:vAlign w:val="bottom"/>
          </w:tcPr>
          <w:p w14:paraId="7BE0FD78" w14:textId="77777777"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liabilities</w:t>
            </w:r>
          </w:p>
        </w:tc>
        <w:tc>
          <w:tcPr>
            <w:tcW w:w="789" w:type="pct"/>
            <w:tcBorders>
              <w:top w:val="nil"/>
              <w:left w:val="nil"/>
              <w:bottom w:val="nil"/>
              <w:right w:val="nil"/>
            </w:tcBorders>
            <w:shd w:val="clear" w:color="auto" w:fill="auto"/>
            <w:vAlign w:val="bottom"/>
          </w:tcPr>
          <w:p w14:paraId="0168E746" w14:textId="13773C06" w:rsidR="00500799" w:rsidRPr="009C3427" w:rsidRDefault="00500799" w:rsidP="00500799">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143</w:t>
            </w:r>
            <w:r>
              <w:rPr>
                <w:rFonts w:ascii="Calibri" w:hAnsi="Calibri" w:cs="Arial"/>
                <w:color w:val="000000"/>
                <w:sz w:val="20"/>
                <w:szCs w:val="20"/>
              </w:rPr>
              <w:t>,</w:t>
            </w:r>
            <w:r w:rsidRPr="00135E43">
              <w:rPr>
                <w:rFonts w:ascii="Calibri" w:hAnsi="Calibri" w:cs="Arial"/>
                <w:color w:val="000000"/>
                <w:sz w:val="20"/>
                <w:szCs w:val="20"/>
              </w:rPr>
              <w:t>638</w:t>
            </w:r>
          </w:p>
        </w:tc>
        <w:tc>
          <w:tcPr>
            <w:tcW w:w="790" w:type="pct"/>
            <w:tcBorders>
              <w:top w:val="nil"/>
              <w:left w:val="nil"/>
              <w:bottom w:val="nil"/>
              <w:right w:val="nil"/>
            </w:tcBorders>
            <w:shd w:val="clear" w:color="auto" w:fill="auto"/>
            <w:vAlign w:val="bottom"/>
          </w:tcPr>
          <w:p w14:paraId="307D1384" w14:textId="681F1D91" w:rsidR="00500799" w:rsidRPr="009C3427" w:rsidRDefault="00500799" w:rsidP="00500799">
            <w:pPr>
              <w:tabs>
                <w:tab w:val="left" w:pos="-720"/>
              </w:tabs>
              <w:suppressAutoHyphens/>
              <w:ind w:right="-5"/>
              <w:jc w:val="right"/>
              <w:rPr>
                <w:rFonts w:ascii="Calibri" w:hAnsi="Calibri" w:cs="Arial"/>
                <w:sz w:val="19"/>
                <w:szCs w:val="19"/>
              </w:rPr>
            </w:pPr>
            <w:r w:rsidRPr="009D6EFA">
              <w:rPr>
                <w:rFonts w:ascii="Calibri" w:hAnsi="Calibri" w:cs="Arial"/>
                <w:sz w:val="20"/>
                <w:szCs w:val="20"/>
              </w:rPr>
              <w:t>305</w:t>
            </w:r>
            <w:r>
              <w:rPr>
                <w:rFonts w:ascii="Calibri" w:hAnsi="Calibri" w:cs="Arial"/>
                <w:sz w:val="20"/>
                <w:szCs w:val="20"/>
              </w:rPr>
              <w:t>,</w:t>
            </w:r>
            <w:r w:rsidRPr="009D6EFA">
              <w:rPr>
                <w:rFonts w:ascii="Calibri" w:hAnsi="Calibri" w:cs="Arial"/>
                <w:sz w:val="20"/>
                <w:szCs w:val="20"/>
              </w:rPr>
              <w:t>552</w:t>
            </w:r>
          </w:p>
        </w:tc>
        <w:tc>
          <w:tcPr>
            <w:tcW w:w="789" w:type="pct"/>
            <w:tcBorders>
              <w:top w:val="nil"/>
              <w:left w:val="nil"/>
              <w:bottom w:val="nil"/>
              <w:right w:val="nil"/>
            </w:tcBorders>
            <w:shd w:val="clear" w:color="auto" w:fill="auto"/>
            <w:vAlign w:val="bottom"/>
          </w:tcPr>
          <w:p w14:paraId="49627370" w14:textId="4224DDC2" w:rsidR="00500799" w:rsidRPr="009C3427" w:rsidRDefault="00500799" w:rsidP="00500799">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143</w:t>
            </w:r>
            <w:r>
              <w:rPr>
                <w:rFonts w:ascii="Calibri" w:hAnsi="Calibri" w:cs="Arial"/>
                <w:color w:val="000000"/>
                <w:sz w:val="20"/>
                <w:szCs w:val="20"/>
              </w:rPr>
              <w:t>,</w:t>
            </w:r>
            <w:r w:rsidRPr="0007202B">
              <w:rPr>
                <w:rFonts w:ascii="Calibri" w:hAnsi="Calibri" w:cs="Arial"/>
                <w:color w:val="000000"/>
                <w:sz w:val="20"/>
                <w:szCs w:val="20"/>
              </w:rPr>
              <w:t>638</w:t>
            </w:r>
          </w:p>
        </w:tc>
        <w:tc>
          <w:tcPr>
            <w:tcW w:w="789" w:type="pct"/>
            <w:tcBorders>
              <w:top w:val="nil"/>
              <w:left w:val="nil"/>
              <w:bottom w:val="nil"/>
              <w:right w:val="nil"/>
            </w:tcBorders>
            <w:shd w:val="clear" w:color="auto" w:fill="auto"/>
            <w:vAlign w:val="bottom"/>
          </w:tcPr>
          <w:p w14:paraId="60F375C7" w14:textId="667682C1"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305</w:t>
            </w:r>
            <w:r>
              <w:rPr>
                <w:rFonts w:ascii="Calibri" w:hAnsi="Calibri" w:cs="Arial"/>
                <w:sz w:val="20"/>
                <w:szCs w:val="20"/>
              </w:rPr>
              <w:t>,</w:t>
            </w:r>
            <w:r w:rsidRPr="003C6BA3">
              <w:rPr>
                <w:rFonts w:ascii="Calibri" w:hAnsi="Calibri" w:cs="Arial"/>
                <w:sz w:val="20"/>
                <w:szCs w:val="20"/>
              </w:rPr>
              <w:t>552</w:t>
            </w:r>
          </w:p>
        </w:tc>
      </w:tr>
      <w:tr w:rsidR="00500799" w:rsidRPr="009C3427" w14:paraId="45F2F70E" w14:textId="77777777" w:rsidTr="00864F78">
        <w:trPr>
          <w:trHeight w:hRule="exact" w:val="284"/>
        </w:trPr>
        <w:tc>
          <w:tcPr>
            <w:tcW w:w="1843" w:type="pct"/>
            <w:shd w:val="clear" w:color="auto" w:fill="auto"/>
            <w:vAlign w:val="bottom"/>
          </w:tcPr>
          <w:p w14:paraId="768E23ED" w14:textId="77777777"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46053169" w14:textId="090FA030" w:rsidR="00500799" w:rsidRPr="009C3427" w:rsidRDefault="00500799" w:rsidP="00500799">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727</w:t>
            </w:r>
            <w:r>
              <w:rPr>
                <w:rFonts w:ascii="Calibri" w:hAnsi="Calibri" w:cs="Arial"/>
                <w:color w:val="000000"/>
                <w:sz w:val="20"/>
                <w:szCs w:val="20"/>
              </w:rPr>
              <w:t>,</w:t>
            </w:r>
            <w:r w:rsidRPr="00135E43">
              <w:rPr>
                <w:rFonts w:ascii="Calibri" w:hAnsi="Calibri" w:cs="Arial"/>
                <w:color w:val="000000"/>
                <w:sz w:val="20"/>
                <w:szCs w:val="20"/>
              </w:rPr>
              <w:t>160</w:t>
            </w:r>
          </w:p>
        </w:tc>
        <w:tc>
          <w:tcPr>
            <w:tcW w:w="790" w:type="pct"/>
            <w:tcBorders>
              <w:top w:val="nil"/>
              <w:left w:val="nil"/>
              <w:bottom w:val="single" w:sz="4" w:space="0" w:color="auto"/>
              <w:right w:val="nil"/>
            </w:tcBorders>
            <w:shd w:val="clear" w:color="auto" w:fill="auto"/>
            <w:vAlign w:val="bottom"/>
          </w:tcPr>
          <w:p w14:paraId="50455BCA" w14:textId="269B0F51"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1</w:t>
            </w:r>
            <w:r>
              <w:rPr>
                <w:rFonts w:ascii="Calibri" w:hAnsi="Calibri" w:cs="Arial"/>
                <w:sz w:val="20"/>
                <w:szCs w:val="20"/>
              </w:rPr>
              <w:t>,</w:t>
            </w:r>
            <w:r w:rsidRPr="003C6BA3">
              <w:rPr>
                <w:rFonts w:ascii="Calibri" w:hAnsi="Calibri" w:cs="Arial"/>
                <w:sz w:val="20"/>
                <w:szCs w:val="20"/>
              </w:rPr>
              <w:t>079</w:t>
            </w:r>
            <w:r>
              <w:rPr>
                <w:rFonts w:ascii="Calibri" w:hAnsi="Calibri" w:cs="Arial"/>
                <w:sz w:val="20"/>
                <w:szCs w:val="20"/>
              </w:rPr>
              <w:t>,</w:t>
            </w:r>
            <w:r w:rsidRPr="003C6BA3">
              <w:rPr>
                <w:rFonts w:ascii="Calibri" w:hAnsi="Calibri" w:cs="Arial"/>
                <w:sz w:val="20"/>
                <w:szCs w:val="20"/>
              </w:rPr>
              <w:t>340</w:t>
            </w:r>
          </w:p>
        </w:tc>
        <w:tc>
          <w:tcPr>
            <w:tcW w:w="789" w:type="pct"/>
            <w:tcBorders>
              <w:top w:val="nil"/>
              <w:left w:val="nil"/>
              <w:bottom w:val="single" w:sz="4" w:space="0" w:color="auto"/>
              <w:right w:val="nil"/>
            </w:tcBorders>
            <w:shd w:val="clear" w:color="auto" w:fill="auto"/>
            <w:vAlign w:val="bottom"/>
          </w:tcPr>
          <w:p w14:paraId="0FDF3BA3" w14:textId="3E05989D" w:rsidR="00500799" w:rsidRPr="009C3427" w:rsidRDefault="00500799" w:rsidP="00500799">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710</w:t>
            </w:r>
            <w:r>
              <w:rPr>
                <w:rFonts w:ascii="Calibri" w:hAnsi="Calibri" w:cs="Arial"/>
                <w:color w:val="000000"/>
                <w:sz w:val="20"/>
                <w:szCs w:val="20"/>
              </w:rPr>
              <w:t>,</w:t>
            </w:r>
            <w:r w:rsidRPr="0007202B">
              <w:rPr>
                <w:rFonts w:ascii="Calibri" w:hAnsi="Calibri" w:cs="Arial"/>
                <w:color w:val="000000"/>
                <w:sz w:val="20"/>
                <w:szCs w:val="20"/>
              </w:rPr>
              <w:t>521</w:t>
            </w:r>
          </w:p>
        </w:tc>
        <w:tc>
          <w:tcPr>
            <w:tcW w:w="789" w:type="pct"/>
            <w:tcBorders>
              <w:top w:val="nil"/>
              <w:left w:val="nil"/>
              <w:bottom w:val="single" w:sz="4" w:space="0" w:color="auto"/>
              <w:right w:val="nil"/>
            </w:tcBorders>
            <w:shd w:val="clear" w:color="auto" w:fill="auto"/>
            <w:vAlign w:val="bottom"/>
          </w:tcPr>
          <w:p w14:paraId="01FF9B3C" w14:textId="185F2944" w:rsidR="00500799" w:rsidRPr="009C3427" w:rsidRDefault="00500799" w:rsidP="00500799">
            <w:pPr>
              <w:tabs>
                <w:tab w:val="left" w:pos="-720"/>
              </w:tabs>
              <w:suppressAutoHyphens/>
              <w:ind w:right="-5"/>
              <w:jc w:val="right"/>
              <w:rPr>
                <w:rFonts w:ascii="Calibri" w:hAnsi="Calibri" w:cs="Arial"/>
                <w:sz w:val="19"/>
                <w:szCs w:val="19"/>
              </w:rPr>
            </w:pPr>
            <w:r w:rsidRPr="003C6BA3">
              <w:rPr>
                <w:rFonts w:ascii="Calibri" w:hAnsi="Calibri" w:cs="Arial"/>
                <w:sz w:val="20"/>
                <w:szCs w:val="20"/>
              </w:rPr>
              <w:t>1</w:t>
            </w:r>
            <w:r>
              <w:rPr>
                <w:rFonts w:ascii="Calibri" w:hAnsi="Calibri" w:cs="Arial"/>
                <w:sz w:val="20"/>
                <w:szCs w:val="20"/>
              </w:rPr>
              <w:t>,</w:t>
            </w:r>
            <w:r w:rsidRPr="003C6BA3">
              <w:rPr>
                <w:rFonts w:ascii="Calibri" w:hAnsi="Calibri" w:cs="Arial"/>
                <w:sz w:val="20"/>
                <w:szCs w:val="20"/>
              </w:rPr>
              <w:t>066</w:t>
            </w:r>
            <w:r>
              <w:rPr>
                <w:rFonts w:ascii="Calibri" w:hAnsi="Calibri" w:cs="Arial"/>
                <w:sz w:val="20"/>
                <w:szCs w:val="20"/>
              </w:rPr>
              <w:t>,</w:t>
            </w:r>
            <w:r w:rsidRPr="003C6BA3">
              <w:rPr>
                <w:rFonts w:ascii="Calibri" w:hAnsi="Calibri" w:cs="Arial"/>
                <w:sz w:val="20"/>
                <w:szCs w:val="20"/>
              </w:rPr>
              <w:t>38</w:t>
            </w:r>
            <w:r>
              <w:rPr>
                <w:rFonts w:ascii="Calibri" w:hAnsi="Calibri" w:cs="Arial"/>
                <w:sz w:val="20"/>
                <w:szCs w:val="20"/>
              </w:rPr>
              <w:t>1</w:t>
            </w:r>
          </w:p>
        </w:tc>
      </w:tr>
      <w:tr w:rsidR="00500799" w:rsidRPr="009C3427" w14:paraId="2D11C23D" w14:textId="77777777" w:rsidTr="00864F78">
        <w:trPr>
          <w:trHeight w:hRule="exact" w:val="397"/>
        </w:trPr>
        <w:tc>
          <w:tcPr>
            <w:tcW w:w="1843" w:type="pct"/>
            <w:shd w:val="clear" w:color="auto" w:fill="auto"/>
            <w:vAlign w:val="bottom"/>
          </w:tcPr>
          <w:p w14:paraId="14FCBF04" w14:textId="77777777" w:rsidR="00500799" w:rsidRPr="009C3427" w:rsidRDefault="00500799" w:rsidP="00500799">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3F38A849" w14:textId="614ECE62" w:rsidR="00500799" w:rsidRPr="00EA22B8" w:rsidRDefault="00500799" w:rsidP="00500799">
            <w:pPr>
              <w:tabs>
                <w:tab w:val="left" w:pos="-720"/>
              </w:tabs>
              <w:suppressAutoHyphens/>
              <w:ind w:right="-5"/>
              <w:jc w:val="right"/>
              <w:rPr>
                <w:rFonts w:ascii="Calibri" w:hAnsi="Calibri" w:cs="Arial"/>
                <w:b/>
                <w:sz w:val="20"/>
                <w:szCs w:val="20"/>
              </w:rPr>
            </w:pPr>
            <w:r w:rsidRPr="00135E43">
              <w:rPr>
                <w:rFonts w:ascii="Calibri" w:hAnsi="Calibri" w:cs="Arial"/>
                <w:b/>
                <w:color w:val="000000"/>
                <w:sz w:val="20"/>
                <w:szCs w:val="20"/>
              </w:rPr>
              <w:t>16</w:t>
            </w:r>
            <w:r>
              <w:rPr>
                <w:rFonts w:ascii="Calibri" w:hAnsi="Calibri" w:cs="Arial"/>
                <w:b/>
                <w:color w:val="000000"/>
                <w:sz w:val="20"/>
                <w:szCs w:val="20"/>
              </w:rPr>
              <w:t>,</w:t>
            </w:r>
            <w:r w:rsidRPr="00135E43">
              <w:rPr>
                <w:rFonts w:ascii="Calibri" w:hAnsi="Calibri" w:cs="Arial"/>
                <w:b/>
                <w:color w:val="000000"/>
                <w:sz w:val="20"/>
                <w:szCs w:val="20"/>
              </w:rPr>
              <w:t>196</w:t>
            </w:r>
            <w:r>
              <w:rPr>
                <w:rFonts w:ascii="Calibri" w:hAnsi="Calibri" w:cs="Arial"/>
                <w:b/>
                <w:color w:val="000000"/>
                <w:sz w:val="20"/>
                <w:szCs w:val="20"/>
              </w:rPr>
              <w:t>,</w:t>
            </w:r>
            <w:r w:rsidRPr="00135E43">
              <w:rPr>
                <w:rFonts w:ascii="Calibri" w:hAnsi="Calibri" w:cs="Arial"/>
                <w:b/>
                <w:color w:val="000000"/>
                <w:sz w:val="20"/>
                <w:szCs w:val="20"/>
              </w:rPr>
              <w:t>030</w:t>
            </w:r>
          </w:p>
        </w:tc>
        <w:tc>
          <w:tcPr>
            <w:tcW w:w="790" w:type="pct"/>
            <w:tcBorders>
              <w:top w:val="single" w:sz="4" w:space="0" w:color="auto"/>
              <w:left w:val="nil"/>
              <w:bottom w:val="single" w:sz="12" w:space="0" w:color="auto"/>
              <w:right w:val="nil"/>
            </w:tcBorders>
            <w:shd w:val="clear" w:color="auto" w:fill="auto"/>
            <w:vAlign w:val="bottom"/>
          </w:tcPr>
          <w:p w14:paraId="7B9CDC52" w14:textId="465BEDE2" w:rsidR="00500799" w:rsidRPr="00EA22B8" w:rsidRDefault="00500799" w:rsidP="00500799">
            <w:pPr>
              <w:tabs>
                <w:tab w:val="left" w:pos="-720"/>
              </w:tabs>
              <w:suppressAutoHyphens/>
              <w:ind w:right="-5"/>
              <w:jc w:val="right"/>
              <w:rPr>
                <w:rFonts w:ascii="Calibri" w:hAnsi="Calibri" w:cs="Arial"/>
                <w:b/>
                <w:sz w:val="20"/>
                <w:szCs w:val="20"/>
              </w:rPr>
            </w:pPr>
            <w:r w:rsidRPr="00EA22B8">
              <w:rPr>
                <w:rFonts w:ascii="Calibri" w:hAnsi="Calibri" w:cs="Arial"/>
                <w:b/>
                <w:sz w:val="20"/>
                <w:szCs w:val="20"/>
              </w:rPr>
              <w:t>17</w:t>
            </w:r>
            <w:r>
              <w:rPr>
                <w:rFonts w:ascii="Calibri" w:hAnsi="Calibri" w:cs="Arial"/>
                <w:b/>
                <w:sz w:val="20"/>
                <w:szCs w:val="20"/>
              </w:rPr>
              <w:t>,</w:t>
            </w:r>
            <w:r w:rsidRPr="00EA22B8">
              <w:rPr>
                <w:rFonts w:ascii="Calibri" w:hAnsi="Calibri" w:cs="Arial"/>
                <w:b/>
                <w:sz w:val="20"/>
                <w:szCs w:val="20"/>
              </w:rPr>
              <w:t>157</w:t>
            </w:r>
            <w:r>
              <w:rPr>
                <w:rFonts w:ascii="Calibri" w:hAnsi="Calibri" w:cs="Arial"/>
                <w:b/>
                <w:sz w:val="20"/>
                <w:szCs w:val="20"/>
              </w:rPr>
              <w:t>,</w:t>
            </w:r>
            <w:r w:rsidRPr="00EA22B8">
              <w:rPr>
                <w:rFonts w:ascii="Calibri" w:hAnsi="Calibri" w:cs="Arial"/>
                <w:b/>
                <w:sz w:val="20"/>
                <w:szCs w:val="20"/>
              </w:rPr>
              <w:t>874</w:t>
            </w:r>
          </w:p>
        </w:tc>
        <w:tc>
          <w:tcPr>
            <w:tcW w:w="789" w:type="pct"/>
            <w:tcBorders>
              <w:top w:val="single" w:sz="4" w:space="0" w:color="auto"/>
              <w:left w:val="nil"/>
              <w:bottom w:val="single" w:sz="12" w:space="0" w:color="auto"/>
              <w:right w:val="nil"/>
            </w:tcBorders>
            <w:shd w:val="clear" w:color="auto" w:fill="auto"/>
            <w:vAlign w:val="bottom"/>
          </w:tcPr>
          <w:p w14:paraId="4BBD33E5" w14:textId="320263AA" w:rsidR="00500799" w:rsidRPr="00EA22B8" w:rsidRDefault="00500799" w:rsidP="00500799">
            <w:pPr>
              <w:tabs>
                <w:tab w:val="left" w:pos="-720"/>
              </w:tabs>
              <w:suppressAutoHyphens/>
              <w:ind w:right="-5"/>
              <w:jc w:val="right"/>
              <w:rPr>
                <w:rFonts w:ascii="Calibri" w:hAnsi="Calibri" w:cs="Arial"/>
                <w:b/>
                <w:sz w:val="20"/>
                <w:szCs w:val="20"/>
              </w:rPr>
            </w:pPr>
            <w:r w:rsidRPr="0007202B">
              <w:rPr>
                <w:rFonts w:ascii="Calibri" w:hAnsi="Calibri" w:cs="Arial"/>
                <w:b/>
                <w:color w:val="000000"/>
                <w:sz w:val="20"/>
                <w:szCs w:val="20"/>
              </w:rPr>
              <w:t>16</w:t>
            </w:r>
            <w:r>
              <w:rPr>
                <w:rFonts w:ascii="Calibri" w:hAnsi="Calibri" w:cs="Arial"/>
                <w:b/>
                <w:color w:val="000000"/>
                <w:sz w:val="20"/>
                <w:szCs w:val="20"/>
              </w:rPr>
              <w:t>,</w:t>
            </w:r>
            <w:r w:rsidRPr="0007202B">
              <w:rPr>
                <w:rFonts w:ascii="Calibri" w:hAnsi="Calibri" w:cs="Arial"/>
                <w:b/>
                <w:color w:val="000000"/>
                <w:sz w:val="20"/>
                <w:szCs w:val="20"/>
              </w:rPr>
              <w:t>179</w:t>
            </w:r>
            <w:r>
              <w:rPr>
                <w:rFonts w:ascii="Calibri" w:hAnsi="Calibri" w:cs="Arial"/>
                <w:b/>
                <w:color w:val="000000"/>
                <w:sz w:val="20"/>
                <w:szCs w:val="20"/>
              </w:rPr>
              <w:t>,</w:t>
            </w:r>
            <w:r w:rsidRPr="0007202B">
              <w:rPr>
                <w:rFonts w:ascii="Calibri" w:hAnsi="Calibri" w:cs="Arial"/>
                <w:b/>
                <w:color w:val="000000"/>
                <w:sz w:val="20"/>
                <w:szCs w:val="20"/>
              </w:rPr>
              <w:t>391</w:t>
            </w:r>
          </w:p>
        </w:tc>
        <w:tc>
          <w:tcPr>
            <w:tcW w:w="789" w:type="pct"/>
            <w:tcBorders>
              <w:top w:val="single" w:sz="4" w:space="0" w:color="auto"/>
              <w:left w:val="nil"/>
              <w:bottom w:val="single" w:sz="12" w:space="0" w:color="auto"/>
              <w:right w:val="nil"/>
            </w:tcBorders>
            <w:shd w:val="clear" w:color="auto" w:fill="auto"/>
            <w:vAlign w:val="bottom"/>
          </w:tcPr>
          <w:p w14:paraId="347CA6A4" w14:textId="70738C99" w:rsidR="00500799" w:rsidRPr="00EA22B8" w:rsidRDefault="00500799" w:rsidP="00500799">
            <w:pPr>
              <w:tabs>
                <w:tab w:val="left" w:pos="-720"/>
              </w:tabs>
              <w:suppressAutoHyphens/>
              <w:ind w:right="-5"/>
              <w:jc w:val="right"/>
              <w:rPr>
                <w:rFonts w:ascii="Calibri" w:hAnsi="Calibri" w:cs="Arial"/>
                <w:b/>
                <w:sz w:val="20"/>
                <w:szCs w:val="20"/>
              </w:rPr>
            </w:pPr>
            <w:r w:rsidRPr="00EA22B8">
              <w:rPr>
                <w:rFonts w:ascii="Calibri" w:hAnsi="Calibri" w:cs="Arial"/>
                <w:b/>
                <w:sz w:val="20"/>
                <w:szCs w:val="20"/>
              </w:rPr>
              <w:t>17</w:t>
            </w:r>
            <w:r>
              <w:rPr>
                <w:rFonts w:ascii="Calibri" w:hAnsi="Calibri" w:cs="Arial"/>
                <w:b/>
                <w:sz w:val="20"/>
                <w:szCs w:val="20"/>
              </w:rPr>
              <w:t>,</w:t>
            </w:r>
            <w:r w:rsidRPr="00EA22B8">
              <w:rPr>
                <w:rFonts w:ascii="Calibri" w:hAnsi="Calibri" w:cs="Arial"/>
                <w:b/>
                <w:sz w:val="20"/>
                <w:szCs w:val="20"/>
              </w:rPr>
              <w:t>144</w:t>
            </w:r>
            <w:r>
              <w:rPr>
                <w:rFonts w:ascii="Calibri" w:hAnsi="Calibri" w:cs="Arial"/>
                <w:b/>
                <w:sz w:val="20"/>
                <w:szCs w:val="20"/>
              </w:rPr>
              <w:t>,</w:t>
            </w:r>
            <w:r w:rsidRPr="00EA22B8">
              <w:rPr>
                <w:rFonts w:ascii="Calibri" w:hAnsi="Calibri" w:cs="Arial"/>
                <w:b/>
                <w:sz w:val="20"/>
                <w:szCs w:val="20"/>
              </w:rPr>
              <w:t>915</w:t>
            </w:r>
          </w:p>
        </w:tc>
      </w:tr>
    </w:tbl>
    <w:p w14:paraId="1D555DC7" w14:textId="77777777" w:rsidR="001B1675" w:rsidRPr="00E06490" w:rsidRDefault="001B1675" w:rsidP="00B47ED1">
      <w:pPr>
        <w:pStyle w:val="T1"/>
        <w:spacing w:after="0"/>
        <w:rPr>
          <w:rFonts w:asciiTheme="minorHAnsi" w:hAnsiTheme="minorHAnsi" w:cs="Arial"/>
          <w:bCs w:val="0"/>
          <w:highlight w:val="yellow"/>
          <w:lang w:val="en-GB"/>
        </w:rPr>
        <w:sectPr w:rsidR="001B1675" w:rsidRPr="00E06490" w:rsidSect="00F26FF5">
          <w:pgSz w:w="11907" w:h="16840" w:code="9"/>
          <w:pgMar w:top="1418" w:right="1134" w:bottom="1134" w:left="1418" w:header="851" w:footer="851" w:gutter="0"/>
          <w:cols w:space="720"/>
          <w:noEndnote/>
        </w:sectPr>
      </w:pPr>
    </w:p>
    <w:p w14:paraId="6EFB56EF"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3B42FF24" w14:textId="5822054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1442ECB6"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667FB36B" w14:textId="067B0617"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4C12FDA4"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0F995A64" w14:textId="3796DAA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92D71B1" w14:textId="77777777" w:rsidR="00800011" w:rsidRDefault="00800011" w:rsidP="001E7DB0">
      <w:pPr>
        <w:pStyle w:val="T1"/>
        <w:keepNext w:val="0"/>
        <w:spacing w:before="0" w:after="0" w:line="240" w:lineRule="auto"/>
        <w:rPr>
          <w:rFonts w:asciiTheme="minorHAnsi" w:hAnsiTheme="minorHAnsi" w:cs="Arial"/>
          <w:sz w:val="22"/>
          <w:szCs w:val="22"/>
          <w:lang w:val="en-GB"/>
        </w:rPr>
      </w:pPr>
    </w:p>
    <w:p w14:paraId="2F6F521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5CAD1E6F"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78757F9B"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Assumptions used in preparing the interest risk sensitivity analysis relate to possible changes in reference interest rates in order to assess the hypothetical effect on HBOR’s profit.</w:t>
      </w:r>
    </w:p>
    <w:p w14:paraId="4EAD641B" w14:textId="77777777" w:rsidR="00800011" w:rsidRDefault="00800011" w:rsidP="001E7DB0">
      <w:pPr>
        <w:pStyle w:val="T1"/>
        <w:spacing w:before="0" w:after="0" w:line="240" w:lineRule="auto"/>
        <w:rPr>
          <w:rFonts w:asciiTheme="minorHAnsi" w:hAnsiTheme="minorHAnsi" w:cs="Arial"/>
          <w:b w:val="0"/>
          <w:sz w:val="22"/>
          <w:szCs w:val="22"/>
          <w:lang w:val="en-GB"/>
        </w:rPr>
      </w:pPr>
    </w:p>
    <w:p w14:paraId="6CE630F4" w14:textId="39353905"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reference interest rates for </w:t>
      </w:r>
      <w:r w:rsidR="00FA00B3" w:rsidRPr="001E7DB0">
        <w:rPr>
          <w:rFonts w:asciiTheme="minorHAnsi" w:hAnsiTheme="minorHAnsi" w:cs="Arial"/>
          <w:b w:val="0"/>
          <w:sz w:val="22"/>
          <w:szCs w:val="22"/>
          <w:lang w:val="en-GB"/>
        </w:rPr>
        <w:t>201</w:t>
      </w:r>
      <w:r w:rsidR="00FA00B3">
        <w:rPr>
          <w:rFonts w:asciiTheme="minorHAnsi" w:hAnsiTheme="minorHAnsi" w:cs="Arial"/>
          <w:b w:val="0"/>
          <w:sz w:val="22"/>
          <w:szCs w:val="22"/>
          <w:lang w:val="en-GB"/>
        </w:rPr>
        <w:t>9</w:t>
      </w:r>
      <w:r w:rsidR="00FA00B3"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has been determined using the standard deviation method</w:t>
      </w:r>
      <w:r w:rsidRPr="001E7DB0">
        <w:rPr>
          <w:rFonts w:asciiTheme="minorHAnsi" w:hAnsiTheme="minorHAnsi"/>
          <w:b w:val="0"/>
          <w:sz w:val="22"/>
          <w:szCs w:val="22"/>
          <w:lang w:val="en-GB"/>
        </w:rPr>
        <w:t xml:space="preserve"> </w:t>
      </w:r>
      <w:r w:rsidRPr="001E7DB0">
        <w:rPr>
          <w:rFonts w:asciiTheme="minorHAnsi" w:hAnsiTheme="minorHAnsi" w:cs="Arial"/>
          <w:b w:val="0"/>
          <w:sz w:val="22"/>
          <w:szCs w:val="22"/>
          <w:lang w:val="en-GB"/>
        </w:rPr>
        <w:t>on the daily changes of the reference interest rates linked to EUR</w:t>
      </w:r>
      <w:r w:rsidR="00886FC1" w:rsidRPr="001E7DB0">
        <w:rPr>
          <w:rFonts w:asciiTheme="minorHAnsi" w:hAnsiTheme="minorHAnsi" w:cs="Arial"/>
          <w:b w:val="0"/>
          <w:sz w:val="22"/>
          <w:szCs w:val="22"/>
          <w:lang w:val="en-GB"/>
        </w:rPr>
        <w:t xml:space="preserve"> and USD</w:t>
      </w:r>
      <w:r w:rsidRPr="001E7DB0">
        <w:rPr>
          <w:rFonts w:asciiTheme="minorHAnsi" w:hAnsiTheme="minorHAnsi" w:cs="Arial"/>
          <w:b w:val="0"/>
          <w:sz w:val="22"/>
          <w:szCs w:val="22"/>
          <w:lang w:val="en-GB"/>
        </w:rPr>
        <w:t xml:space="preserve">. On the basis of the above volatility, possible changes in reference interest rates linked to EUR </w:t>
      </w:r>
      <w:r w:rsidR="00886FC1" w:rsidRPr="001E7DB0">
        <w:rPr>
          <w:rFonts w:asciiTheme="minorHAnsi" w:hAnsiTheme="minorHAnsi" w:cs="Arial"/>
          <w:b w:val="0"/>
          <w:sz w:val="22"/>
          <w:szCs w:val="22"/>
          <w:lang w:val="en-GB"/>
        </w:rPr>
        <w:t xml:space="preserve">and USD </w:t>
      </w:r>
      <w:r w:rsidRPr="001E7DB0">
        <w:rPr>
          <w:rFonts w:asciiTheme="minorHAnsi" w:hAnsiTheme="minorHAnsi" w:cs="Arial"/>
          <w:b w:val="0"/>
          <w:sz w:val="22"/>
          <w:szCs w:val="22"/>
          <w:lang w:val="en-GB"/>
        </w:rPr>
        <w:t>have been established and used in the sensitivity analysis.</w:t>
      </w:r>
    </w:p>
    <w:p w14:paraId="55F0F5FA"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819630C"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analysis presents the sensitivity of interest rates to reasonably expected changes in basis points</w:t>
      </w:r>
      <w:r w:rsidR="004E50CC">
        <w:rPr>
          <w:rFonts w:asciiTheme="minorHAnsi" w:hAnsiTheme="minorHAnsi" w:cs="Arial"/>
          <w:b w:val="0"/>
          <w:sz w:val="22"/>
          <w:szCs w:val="22"/>
          <w:lang w:val="en-GB"/>
        </w:rPr>
        <w:t xml:space="preserve"> </w:t>
      </w:r>
      <w:r w:rsidR="004E50CC" w:rsidRPr="004E50CC">
        <w:rPr>
          <w:rFonts w:asciiTheme="minorHAnsi" w:hAnsiTheme="minorHAnsi" w:cs="Arial"/>
          <w:b w:val="0"/>
          <w:sz w:val="22"/>
          <w:szCs w:val="22"/>
          <w:lang w:val="en-GB"/>
        </w:rPr>
        <w:t>of variable interest rates</w:t>
      </w:r>
      <w:r w:rsidRPr="001E7DB0">
        <w:rPr>
          <w:rFonts w:asciiTheme="minorHAnsi" w:hAnsiTheme="minorHAnsi" w:cs="Arial"/>
          <w:b w:val="0"/>
          <w:sz w:val="22"/>
          <w:szCs w:val="22"/>
          <w:lang w:val="en-GB"/>
        </w:rPr>
        <w:t>. All other variables remain constant.</w:t>
      </w:r>
    </w:p>
    <w:p w14:paraId="20F97411"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CE66634" w14:textId="77777777" w:rsidR="00B47ED1"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sensitivity of profit is influenced by hypothetical changes in interest rates during a period of one year based on interest bearing assets and liabilities with a variable interest rate.</w:t>
      </w:r>
    </w:p>
    <w:p w14:paraId="4DEB8AF1" w14:textId="77777777" w:rsidR="000134D6" w:rsidRPr="001E7DB0" w:rsidRDefault="000134D6" w:rsidP="001E7DB0">
      <w:pPr>
        <w:pStyle w:val="T1"/>
        <w:keepNext w:val="0"/>
        <w:spacing w:before="0" w:after="0" w:line="240" w:lineRule="auto"/>
        <w:rPr>
          <w:rFonts w:asciiTheme="minorHAnsi" w:hAnsiTheme="minorHAnsi" w:cs="Arial"/>
          <w:b w:val="0"/>
          <w:sz w:val="22"/>
          <w:szCs w:val="22"/>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0134D6" w:rsidRPr="00800011" w14:paraId="07264D61" w14:textId="77777777" w:rsidTr="001E7DB0">
        <w:trPr>
          <w:trHeight w:hRule="exact" w:val="546"/>
          <w:jc w:val="right"/>
        </w:trPr>
        <w:tc>
          <w:tcPr>
            <w:tcW w:w="1314" w:type="pct"/>
            <w:shd w:val="clear" w:color="auto" w:fill="auto"/>
          </w:tcPr>
          <w:p w14:paraId="603E2647" w14:textId="77777777" w:rsidR="000134D6" w:rsidRPr="00800011" w:rsidRDefault="000134D6" w:rsidP="001E7DB0">
            <w:pPr>
              <w:pStyle w:val="T1"/>
              <w:keepNext w:val="0"/>
              <w:jc w:val="left"/>
              <w:rPr>
                <w:rFonts w:asciiTheme="minorHAnsi" w:hAnsiTheme="minorHAnsi" w:cs="Arial"/>
                <w:b w:val="0"/>
                <w:kern w:val="19"/>
                <w:sz w:val="20"/>
                <w:lang w:val="en-GB"/>
              </w:rPr>
            </w:pPr>
            <w:r w:rsidRPr="00652838">
              <w:rPr>
                <w:rFonts w:asciiTheme="minorHAnsi" w:hAnsiTheme="minorHAnsi" w:cs="Arial"/>
                <w:kern w:val="19"/>
                <w:sz w:val="20"/>
                <w:lang w:val="en-GB"/>
              </w:rPr>
              <w:t>Currency</w:t>
            </w:r>
          </w:p>
        </w:tc>
        <w:tc>
          <w:tcPr>
            <w:tcW w:w="947" w:type="pct"/>
            <w:shd w:val="clear" w:color="auto" w:fill="auto"/>
          </w:tcPr>
          <w:p w14:paraId="4B4F4CC1"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3C407596" w14:textId="3C279356"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b.p. in </w:t>
            </w:r>
            <w:r w:rsidR="00FA00B3" w:rsidRPr="00652838">
              <w:rPr>
                <w:rFonts w:asciiTheme="minorHAnsi" w:hAnsiTheme="minorHAnsi" w:cs="Arial"/>
                <w:kern w:val="19"/>
                <w:sz w:val="20"/>
                <w:lang w:val="en-GB"/>
              </w:rPr>
              <w:t>201</w:t>
            </w:r>
            <w:r w:rsidR="00FA00B3">
              <w:rPr>
                <w:rFonts w:asciiTheme="minorHAnsi" w:hAnsiTheme="minorHAnsi" w:cs="Arial"/>
                <w:kern w:val="19"/>
                <w:sz w:val="20"/>
                <w:lang w:val="en-GB"/>
              </w:rPr>
              <w:t>9</w:t>
            </w:r>
          </w:p>
          <w:p w14:paraId="0FEBBD6F"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tcPr>
          <w:p w14:paraId="61CEF8CE"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5C2BDA7D" w14:textId="6444F47B"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201</w:t>
            </w:r>
            <w:r w:rsidR="00FA00B3">
              <w:rPr>
                <w:rFonts w:asciiTheme="minorHAnsi" w:hAnsiTheme="minorHAnsi" w:cs="Arial"/>
                <w:kern w:val="19"/>
                <w:sz w:val="20"/>
                <w:lang w:val="en-GB"/>
              </w:rPr>
              <w:t>9</w:t>
            </w:r>
          </w:p>
        </w:tc>
        <w:tc>
          <w:tcPr>
            <w:tcW w:w="912" w:type="pct"/>
            <w:shd w:val="clear" w:color="auto" w:fill="auto"/>
          </w:tcPr>
          <w:p w14:paraId="1969DD95"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0D664D63" w14:textId="4BFF199D"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b.p. in </w:t>
            </w:r>
            <w:r w:rsidR="00FA00B3" w:rsidRPr="00652838">
              <w:rPr>
                <w:rFonts w:asciiTheme="minorHAnsi" w:hAnsiTheme="minorHAnsi" w:cs="Arial"/>
                <w:kern w:val="19"/>
                <w:sz w:val="20"/>
                <w:lang w:val="en-GB"/>
              </w:rPr>
              <w:t>201</w:t>
            </w:r>
            <w:r w:rsidR="00FA00B3">
              <w:rPr>
                <w:rFonts w:asciiTheme="minorHAnsi" w:hAnsiTheme="minorHAnsi" w:cs="Arial"/>
                <w:kern w:val="19"/>
                <w:sz w:val="20"/>
                <w:lang w:val="en-GB"/>
              </w:rPr>
              <w:t>8</w:t>
            </w:r>
          </w:p>
          <w:p w14:paraId="28B3818B"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tcPr>
          <w:p w14:paraId="097D7C47"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2E156DE9" w14:textId="06423A18"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201</w:t>
            </w:r>
            <w:r w:rsidR="00FA00B3">
              <w:rPr>
                <w:rFonts w:asciiTheme="minorHAnsi" w:hAnsiTheme="minorHAnsi" w:cs="Arial"/>
                <w:kern w:val="19"/>
                <w:sz w:val="20"/>
                <w:lang w:val="en-GB"/>
              </w:rPr>
              <w:t>8</w:t>
            </w:r>
          </w:p>
        </w:tc>
      </w:tr>
      <w:tr w:rsidR="000134D6" w:rsidRPr="00800011" w14:paraId="0D858826" w14:textId="77777777" w:rsidTr="00F81348">
        <w:trPr>
          <w:trHeight w:hRule="exact" w:val="331"/>
          <w:jc w:val="right"/>
        </w:trPr>
        <w:tc>
          <w:tcPr>
            <w:tcW w:w="1314" w:type="pct"/>
            <w:shd w:val="clear" w:color="auto" w:fill="auto"/>
          </w:tcPr>
          <w:p w14:paraId="63732B86" w14:textId="77777777" w:rsidR="000134D6" w:rsidRPr="001E7DB0" w:rsidRDefault="000134D6" w:rsidP="000134D6">
            <w:pPr>
              <w:pStyle w:val="T1"/>
              <w:keepNext w:val="0"/>
              <w:rPr>
                <w:rFonts w:asciiTheme="minorHAnsi" w:hAnsiTheme="minorHAnsi" w:cs="Arial"/>
                <w:b w:val="0"/>
                <w:kern w:val="19"/>
                <w:sz w:val="20"/>
                <w:lang w:val="en-GB"/>
              </w:rPr>
            </w:pPr>
          </w:p>
        </w:tc>
        <w:tc>
          <w:tcPr>
            <w:tcW w:w="947" w:type="pct"/>
            <w:shd w:val="clear" w:color="auto" w:fill="auto"/>
            <w:vAlign w:val="center"/>
          </w:tcPr>
          <w:p w14:paraId="545990B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0B12936E"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center"/>
          </w:tcPr>
          <w:p w14:paraId="62AEA499"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60ED5FEA"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264B88BA" w14:textId="77777777" w:rsidTr="00F81348">
        <w:trPr>
          <w:trHeight w:hRule="exact" w:val="97"/>
          <w:jc w:val="right"/>
        </w:trPr>
        <w:tc>
          <w:tcPr>
            <w:tcW w:w="1314" w:type="pct"/>
            <w:shd w:val="clear" w:color="auto" w:fill="auto"/>
            <w:vAlign w:val="center"/>
          </w:tcPr>
          <w:p w14:paraId="56C4E21C"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5A2330E0"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316E003"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6F9C965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6541BF0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731E2C" w:rsidRPr="00800011" w14:paraId="1814E51D" w14:textId="77777777" w:rsidTr="00864F78">
        <w:trPr>
          <w:trHeight w:hRule="exact" w:val="284"/>
          <w:jc w:val="right"/>
        </w:trPr>
        <w:tc>
          <w:tcPr>
            <w:tcW w:w="1314" w:type="pct"/>
            <w:shd w:val="clear" w:color="auto" w:fill="auto"/>
            <w:vAlign w:val="center"/>
          </w:tcPr>
          <w:p w14:paraId="3AC91F16" w14:textId="77777777" w:rsidR="00731E2C" w:rsidRPr="001E7DB0" w:rsidRDefault="00731E2C" w:rsidP="00731E2C">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tcPr>
          <w:p w14:paraId="50BA6ED3" w14:textId="7F14A139"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+6</w:t>
            </w:r>
          </w:p>
        </w:tc>
        <w:tc>
          <w:tcPr>
            <w:tcW w:w="912" w:type="pct"/>
            <w:shd w:val="clear" w:color="auto" w:fill="auto"/>
          </w:tcPr>
          <w:p w14:paraId="1B3A7AB5" w14:textId="557A0F67"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295</w:t>
            </w:r>
          </w:p>
        </w:tc>
        <w:tc>
          <w:tcPr>
            <w:tcW w:w="912" w:type="pct"/>
            <w:shd w:val="clear" w:color="auto" w:fill="auto"/>
            <w:vAlign w:val="center"/>
          </w:tcPr>
          <w:p w14:paraId="2D82345E" w14:textId="25E871FD"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w:t>
            </w:r>
          </w:p>
        </w:tc>
        <w:tc>
          <w:tcPr>
            <w:tcW w:w="915" w:type="pct"/>
            <w:shd w:val="clear" w:color="auto" w:fill="auto"/>
            <w:vAlign w:val="center"/>
          </w:tcPr>
          <w:p w14:paraId="771FBFFB" w14:textId="6169B52D"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40</w:t>
            </w:r>
          </w:p>
        </w:tc>
      </w:tr>
      <w:tr w:rsidR="00731E2C" w:rsidRPr="00800011" w14:paraId="7B1D2D00" w14:textId="77777777" w:rsidTr="00864F78">
        <w:trPr>
          <w:trHeight w:hRule="exact" w:val="284"/>
          <w:jc w:val="right"/>
        </w:trPr>
        <w:tc>
          <w:tcPr>
            <w:tcW w:w="1314" w:type="pct"/>
            <w:shd w:val="clear" w:color="auto" w:fill="auto"/>
            <w:vAlign w:val="center"/>
          </w:tcPr>
          <w:p w14:paraId="74A656C9" w14:textId="77777777" w:rsidR="00731E2C" w:rsidRPr="001E7DB0" w:rsidRDefault="00731E2C" w:rsidP="00731E2C">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tcPr>
          <w:p w14:paraId="2C5C4146" w14:textId="46ADBA75"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+17</w:t>
            </w:r>
          </w:p>
        </w:tc>
        <w:tc>
          <w:tcPr>
            <w:tcW w:w="912" w:type="pct"/>
            <w:shd w:val="clear" w:color="auto" w:fill="auto"/>
          </w:tcPr>
          <w:p w14:paraId="6A40F5C4" w14:textId="11D704C1"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468</w:t>
            </w:r>
          </w:p>
        </w:tc>
        <w:tc>
          <w:tcPr>
            <w:tcW w:w="912" w:type="pct"/>
            <w:shd w:val="clear" w:color="auto" w:fill="auto"/>
            <w:vAlign w:val="center"/>
          </w:tcPr>
          <w:p w14:paraId="59214A27" w14:textId="38E104BC"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+17</w:t>
            </w:r>
          </w:p>
        </w:tc>
        <w:tc>
          <w:tcPr>
            <w:tcW w:w="915" w:type="pct"/>
            <w:shd w:val="clear" w:color="auto" w:fill="auto"/>
            <w:vAlign w:val="center"/>
          </w:tcPr>
          <w:p w14:paraId="6D268DDC" w14:textId="2B7F63A9"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599</w:t>
            </w:r>
          </w:p>
        </w:tc>
      </w:tr>
      <w:tr w:rsidR="000134D6" w:rsidRPr="00800011" w14:paraId="04626340" w14:textId="77777777" w:rsidTr="00F81348">
        <w:trPr>
          <w:trHeight w:hRule="exact" w:val="284"/>
          <w:jc w:val="right"/>
        </w:trPr>
        <w:tc>
          <w:tcPr>
            <w:tcW w:w="1314" w:type="pct"/>
            <w:shd w:val="clear" w:color="auto" w:fill="auto"/>
            <w:vAlign w:val="center"/>
          </w:tcPr>
          <w:p w14:paraId="29545169"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22C3FF17"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541DD5F1"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7A56E6C"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4089DFFA"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0134D6" w:rsidRPr="00800011" w14:paraId="53743760" w14:textId="77777777" w:rsidTr="001E7DB0">
        <w:trPr>
          <w:trHeight w:hRule="exact" w:val="550"/>
          <w:jc w:val="right"/>
        </w:trPr>
        <w:tc>
          <w:tcPr>
            <w:tcW w:w="1314" w:type="pct"/>
            <w:shd w:val="clear" w:color="auto" w:fill="auto"/>
            <w:vAlign w:val="center"/>
          </w:tcPr>
          <w:p w14:paraId="4D86312B" w14:textId="77777777" w:rsidR="000134D6" w:rsidRPr="001E7DB0" w:rsidRDefault="000134D6" w:rsidP="000134D6">
            <w:pPr>
              <w:pStyle w:val="T1"/>
              <w:keepNext w:val="0"/>
              <w:jc w:val="left"/>
              <w:rPr>
                <w:rFonts w:asciiTheme="minorHAnsi" w:hAnsiTheme="minorHAnsi" w:cs="Arial"/>
                <w:kern w:val="19"/>
                <w:sz w:val="20"/>
                <w:lang w:val="en-GB"/>
              </w:rPr>
            </w:pPr>
            <w:r w:rsidRPr="001E7DB0">
              <w:rPr>
                <w:rFonts w:asciiTheme="minorHAnsi" w:hAnsiTheme="minorHAnsi" w:cs="Arial"/>
                <w:kern w:val="19"/>
                <w:sz w:val="20"/>
                <w:lang w:val="en-GB"/>
              </w:rPr>
              <w:t>Currency</w:t>
            </w:r>
          </w:p>
        </w:tc>
        <w:tc>
          <w:tcPr>
            <w:tcW w:w="947" w:type="pct"/>
            <w:shd w:val="clear" w:color="auto" w:fill="auto"/>
          </w:tcPr>
          <w:p w14:paraId="30190AD3"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4BC11013" w14:textId="08F4E74A"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b.p. in </w:t>
            </w:r>
            <w:r w:rsidR="00E24640" w:rsidRPr="001E7DB0">
              <w:rPr>
                <w:rFonts w:asciiTheme="minorHAnsi" w:hAnsiTheme="minorHAnsi" w:cs="Arial"/>
                <w:kern w:val="19"/>
                <w:sz w:val="20"/>
                <w:lang w:val="en-GB"/>
              </w:rPr>
              <w:t>201</w:t>
            </w:r>
            <w:r w:rsidR="00E24640">
              <w:rPr>
                <w:rFonts w:asciiTheme="minorHAnsi" w:hAnsiTheme="minorHAnsi" w:cs="Arial"/>
                <w:kern w:val="19"/>
                <w:sz w:val="20"/>
                <w:lang w:val="en-GB"/>
              </w:rPr>
              <w:t>9</w:t>
            </w:r>
          </w:p>
        </w:tc>
        <w:tc>
          <w:tcPr>
            <w:tcW w:w="912" w:type="pct"/>
            <w:shd w:val="clear" w:color="auto" w:fill="auto"/>
          </w:tcPr>
          <w:p w14:paraId="4892976C"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3AC7E101" w14:textId="2C9D646E" w:rsidR="000134D6" w:rsidRPr="001E7DB0" w:rsidRDefault="000134D6">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w:t>
            </w:r>
            <w:r w:rsidR="00E24640" w:rsidRPr="001E7DB0">
              <w:rPr>
                <w:rFonts w:asciiTheme="minorHAnsi" w:hAnsiTheme="minorHAnsi" w:cs="Arial"/>
                <w:kern w:val="19"/>
                <w:sz w:val="20"/>
                <w:lang w:val="en-GB"/>
              </w:rPr>
              <w:t>201</w:t>
            </w:r>
            <w:r w:rsidR="00E24640">
              <w:rPr>
                <w:rFonts w:asciiTheme="minorHAnsi" w:hAnsiTheme="minorHAnsi" w:cs="Arial"/>
                <w:kern w:val="19"/>
                <w:sz w:val="20"/>
                <w:lang w:val="en-GB"/>
              </w:rPr>
              <w:t>9</w:t>
            </w:r>
          </w:p>
        </w:tc>
        <w:tc>
          <w:tcPr>
            <w:tcW w:w="912" w:type="pct"/>
            <w:shd w:val="clear" w:color="auto" w:fill="auto"/>
          </w:tcPr>
          <w:p w14:paraId="210FA3E1"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700EB146" w14:textId="21FEFB81"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b.p. in </w:t>
            </w:r>
            <w:r w:rsidR="00E24640" w:rsidRPr="001E7DB0">
              <w:rPr>
                <w:rFonts w:asciiTheme="minorHAnsi" w:hAnsiTheme="minorHAnsi" w:cs="Arial"/>
                <w:kern w:val="19"/>
                <w:sz w:val="20"/>
                <w:lang w:val="en-GB"/>
              </w:rPr>
              <w:t>201</w:t>
            </w:r>
            <w:r w:rsidR="00E24640">
              <w:rPr>
                <w:rFonts w:asciiTheme="minorHAnsi" w:hAnsiTheme="minorHAnsi" w:cs="Arial"/>
                <w:kern w:val="19"/>
                <w:sz w:val="20"/>
                <w:lang w:val="en-GB"/>
              </w:rPr>
              <w:t>8</w:t>
            </w:r>
          </w:p>
        </w:tc>
        <w:tc>
          <w:tcPr>
            <w:tcW w:w="915" w:type="pct"/>
            <w:shd w:val="clear" w:color="auto" w:fill="auto"/>
          </w:tcPr>
          <w:p w14:paraId="7EB3AFA8"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4E66A928" w14:textId="713A3F0D" w:rsidR="000134D6" w:rsidRPr="001E7DB0" w:rsidRDefault="000134D6">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w:t>
            </w:r>
            <w:r w:rsidR="00E24640" w:rsidRPr="001E7DB0">
              <w:rPr>
                <w:rFonts w:asciiTheme="minorHAnsi" w:hAnsiTheme="minorHAnsi" w:cs="Arial"/>
                <w:kern w:val="19"/>
                <w:sz w:val="20"/>
                <w:lang w:val="en-GB"/>
              </w:rPr>
              <w:t>201</w:t>
            </w:r>
            <w:r w:rsidR="00E24640">
              <w:rPr>
                <w:rFonts w:asciiTheme="minorHAnsi" w:hAnsiTheme="minorHAnsi" w:cs="Arial"/>
                <w:kern w:val="19"/>
                <w:sz w:val="20"/>
                <w:lang w:val="en-GB"/>
              </w:rPr>
              <w:t>8</w:t>
            </w:r>
          </w:p>
        </w:tc>
      </w:tr>
      <w:tr w:rsidR="000134D6" w:rsidRPr="00800011" w14:paraId="63E92A2A" w14:textId="77777777" w:rsidTr="00F81348">
        <w:trPr>
          <w:trHeight w:hRule="exact" w:val="365"/>
          <w:jc w:val="right"/>
        </w:trPr>
        <w:tc>
          <w:tcPr>
            <w:tcW w:w="1314" w:type="pct"/>
            <w:shd w:val="clear" w:color="auto" w:fill="auto"/>
            <w:vAlign w:val="bottom"/>
          </w:tcPr>
          <w:p w14:paraId="2C7D4188" w14:textId="77777777" w:rsidR="000134D6" w:rsidRPr="001E7DB0" w:rsidRDefault="000134D6" w:rsidP="000134D6">
            <w:pPr>
              <w:pStyle w:val="T1"/>
              <w:keepNext w:val="0"/>
              <w:spacing w:before="0" w:after="0"/>
              <w:rPr>
                <w:rFonts w:asciiTheme="minorHAnsi" w:hAnsiTheme="minorHAnsi" w:cs="Arial"/>
                <w:kern w:val="19"/>
                <w:sz w:val="20"/>
                <w:lang w:val="en-GB"/>
              </w:rPr>
            </w:pPr>
          </w:p>
        </w:tc>
        <w:tc>
          <w:tcPr>
            <w:tcW w:w="947" w:type="pct"/>
            <w:shd w:val="clear" w:color="auto" w:fill="auto"/>
            <w:vAlign w:val="bottom"/>
          </w:tcPr>
          <w:p w14:paraId="5C47C836"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48D8963C"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bottom"/>
          </w:tcPr>
          <w:p w14:paraId="380854B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32A7A171"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504B5ECC" w14:textId="77777777" w:rsidTr="00F81348">
        <w:trPr>
          <w:trHeight w:hRule="exact" w:val="113"/>
          <w:jc w:val="right"/>
        </w:trPr>
        <w:tc>
          <w:tcPr>
            <w:tcW w:w="1314" w:type="pct"/>
            <w:shd w:val="clear" w:color="auto" w:fill="auto"/>
            <w:vAlign w:val="center"/>
          </w:tcPr>
          <w:p w14:paraId="03037D5B"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37ECB558"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EF5CE09"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6EDEA51"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7042DDFE"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731E2C" w:rsidRPr="00800011" w14:paraId="2A6A5659" w14:textId="77777777" w:rsidTr="00864F78">
        <w:trPr>
          <w:trHeight w:hRule="exact" w:val="284"/>
          <w:jc w:val="right"/>
        </w:trPr>
        <w:tc>
          <w:tcPr>
            <w:tcW w:w="1314" w:type="pct"/>
            <w:shd w:val="clear" w:color="auto" w:fill="auto"/>
            <w:vAlign w:val="center"/>
          </w:tcPr>
          <w:p w14:paraId="768085F5" w14:textId="77777777" w:rsidR="00731E2C" w:rsidRPr="001E7DB0" w:rsidRDefault="00731E2C" w:rsidP="00731E2C">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tcPr>
          <w:p w14:paraId="3B9FFDA4" w14:textId="4A13C138"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-6</w:t>
            </w:r>
          </w:p>
        </w:tc>
        <w:tc>
          <w:tcPr>
            <w:tcW w:w="912" w:type="pct"/>
            <w:shd w:val="clear" w:color="auto" w:fill="auto"/>
          </w:tcPr>
          <w:p w14:paraId="03D25D51" w14:textId="61978249"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(295)</w:t>
            </w:r>
          </w:p>
        </w:tc>
        <w:tc>
          <w:tcPr>
            <w:tcW w:w="912" w:type="pct"/>
            <w:shd w:val="clear" w:color="auto" w:fill="auto"/>
            <w:vAlign w:val="center"/>
          </w:tcPr>
          <w:p w14:paraId="38528CA5" w14:textId="3880F974"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w:t>
            </w:r>
          </w:p>
        </w:tc>
        <w:tc>
          <w:tcPr>
            <w:tcW w:w="915" w:type="pct"/>
            <w:shd w:val="clear" w:color="auto" w:fill="auto"/>
            <w:vAlign w:val="center"/>
          </w:tcPr>
          <w:p w14:paraId="51EA73D3" w14:textId="46EEB793"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(40)</w:t>
            </w:r>
          </w:p>
        </w:tc>
      </w:tr>
      <w:tr w:rsidR="00731E2C" w:rsidRPr="00800011" w14:paraId="2BF88AA9" w14:textId="77777777" w:rsidTr="00864F78">
        <w:trPr>
          <w:trHeight w:hRule="exact" w:val="284"/>
          <w:jc w:val="right"/>
        </w:trPr>
        <w:tc>
          <w:tcPr>
            <w:tcW w:w="1314" w:type="pct"/>
            <w:shd w:val="clear" w:color="auto" w:fill="auto"/>
            <w:vAlign w:val="center"/>
          </w:tcPr>
          <w:p w14:paraId="4C7F4F00" w14:textId="77777777" w:rsidR="00731E2C" w:rsidRPr="001E7DB0" w:rsidRDefault="00731E2C" w:rsidP="00731E2C">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tcPr>
          <w:p w14:paraId="4B069575" w14:textId="580FFF75"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-17</w:t>
            </w:r>
          </w:p>
        </w:tc>
        <w:tc>
          <w:tcPr>
            <w:tcW w:w="912" w:type="pct"/>
            <w:shd w:val="clear" w:color="auto" w:fill="auto"/>
          </w:tcPr>
          <w:p w14:paraId="56A076E7" w14:textId="0C6E24A8" w:rsidR="00731E2C" w:rsidRPr="001F79C3" w:rsidRDefault="00731E2C" w:rsidP="00731E2C">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(468)</w:t>
            </w:r>
          </w:p>
        </w:tc>
        <w:tc>
          <w:tcPr>
            <w:tcW w:w="912" w:type="pct"/>
            <w:shd w:val="clear" w:color="auto" w:fill="auto"/>
            <w:vAlign w:val="center"/>
          </w:tcPr>
          <w:p w14:paraId="64FE6E1B" w14:textId="78375A58"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-17</w:t>
            </w:r>
          </w:p>
        </w:tc>
        <w:tc>
          <w:tcPr>
            <w:tcW w:w="915" w:type="pct"/>
            <w:shd w:val="clear" w:color="auto" w:fill="auto"/>
            <w:vAlign w:val="center"/>
          </w:tcPr>
          <w:p w14:paraId="0FD2FB1F" w14:textId="7E91D115" w:rsidR="00731E2C" w:rsidRPr="001E7DB0" w:rsidRDefault="00731E2C" w:rsidP="00731E2C">
            <w:pPr>
              <w:pStyle w:val="T1"/>
              <w:keepNext w:val="0"/>
              <w:spacing w:before="0" w:after="0"/>
              <w:jc w:val="right"/>
              <w:rPr>
                <w:rFonts w:asciiTheme="minorHAnsi" w:hAnsiTheme="minorHAnsi" w:cs="Arial"/>
                <w:b w:val="0"/>
                <w:sz w:val="20"/>
                <w:lang w:val="hr-HR"/>
              </w:rPr>
            </w:pPr>
            <w:r>
              <w:rPr>
                <w:rFonts w:asciiTheme="minorHAnsi" w:hAnsiTheme="minorHAnsi" w:cs="Arial"/>
                <w:b w:val="0"/>
                <w:sz w:val="20"/>
                <w:lang w:val="hr-HR"/>
              </w:rPr>
              <w:t>(599)</w:t>
            </w:r>
          </w:p>
        </w:tc>
      </w:tr>
    </w:tbl>
    <w:p w14:paraId="78EC4A49" w14:textId="77777777" w:rsidR="00B47ED1" w:rsidRPr="00E06490" w:rsidRDefault="00B47ED1" w:rsidP="00B47ED1">
      <w:pPr>
        <w:pStyle w:val="T1"/>
        <w:keepNext w:val="0"/>
        <w:spacing w:before="0" w:after="0"/>
        <w:rPr>
          <w:rFonts w:asciiTheme="minorHAnsi" w:hAnsiTheme="minorHAnsi" w:cs="Arial"/>
          <w:b w:val="0"/>
          <w:sz w:val="17"/>
          <w:szCs w:val="17"/>
          <w:highlight w:val="yellow"/>
          <w:lang w:val="en-GB"/>
        </w:rPr>
      </w:pPr>
    </w:p>
    <w:p w14:paraId="1BEACB02" w14:textId="77777777" w:rsidR="00B47ED1" w:rsidRPr="00E06490" w:rsidRDefault="00886FC1" w:rsidP="00B716C6">
      <w:pPr>
        <w:pStyle w:val="T1"/>
        <w:keepNext w:val="0"/>
        <w:tabs>
          <w:tab w:val="left" w:pos="8615"/>
        </w:tabs>
        <w:spacing w:before="0" w:after="0"/>
        <w:rPr>
          <w:rFonts w:asciiTheme="minorHAnsi" w:hAnsiTheme="minorHAnsi" w:cs="Arial"/>
          <w:b w:val="0"/>
          <w:sz w:val="17"/>
          <w:szCs w:val="17"/>
          <w:lang w:val="en-GB"/>
        </w:rPr>
      </w:pPr>
      <w:r w:rsidRPr="00E06490">
        <w:rPr>
          <w:rFonts w:asciiTheme="minorHAnsi" w:hAnsiTheme="minorHAnsi" w:cs="Arial"/>
          <w:b w:val="0"/>
          <w:sz w:val="17"/>
          <w:szCs w:val="17"/>
          <w:lang w:val="en-GB"/>
        </w:rPr>
        <w:tab/>
      </w:r>
    </w:p>
    <w:p w14:paraId="197AC234" w14:textId="77777777" w:rsidR="004C08CB" w:rsidRPr="00E06490" w:rsidRDefault="004C08CB" w:rsidP="00B716C6">
      <w:pPr>
        <w:pStyle w:val="T1"/>
        <w:keepNext w:val="0"/>
        <w:tabs>
          <w:tab w:val="left" w:pos="8615"/>
        </w:tabs>
        <w:spacing w:before="0" w:after="0"/>
        <w:rPr>
          <w:rFonts w:asciiTheme="minorHAnsi" w:hAnsiTheme="minorHAnsi" w:cs="Arial"/>
          <w:b w:val="0"/>
          <w:sz w:val="17"/>
          <w:szCs w:val="17"/>
          <w:lang w:val="en-GB"/>
        </w:rPr>
      </w:pPr>
    </w:p>
    <w:p w14:paraId="1578FA64" w14:textId="77777777" w:rsidR="007714EB" w:rsidRPr="00E06490" w:rsidRDefault="007714EB" w:rsidP="00B716C6">
      <w:pPr>
        <w:pStyle w:val="T1"/>
        <w:keepNext w:val="0"/>
        <w:tabs>
          <w:tab w:val="left" w:pos="8615"/>
        </w:tabs>
        <w:spacing w:before="0" w:after="0"/>
        <w:rPr>
          <w:rFonts w:asciiTheme="minorHAnsi" w:hAnsiTheme="minorHAnsi" w:cs="Arial"/>
          <w:b w:val="0"/>
          <w:sz w:val="17"/>
          <w:szCs w:val="17"/>
          <w:lang w:val="en-GB"/>
        </w:rPr>
        <w:sectPr w:rsidR="007714EB" w:rsidRPr="00E06490" w:rsidSect="00F26FF5">
          <w:pgSz w:w="11907" w:h="16840" w:code="9"/>
          <w:pgMar w:top="1418" w:right="1134" w:bottom="1134" w:left="1418" w:header="851" w:footer="851" w:gutter="0"/>
          <w:cols w:space="720"/>
          <w:noEndnote/>
        </w:sectPr>
      </w:pPr>
    </w:p>
    <w:p w14:paraId="5D2A9C54"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6BC1FBA" w14:textId="4E7A2E4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3A19FAE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1BB9C68" w14:textId="2D40929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56BFA8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A75ED98" w14:textId="513DD59A"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.2.   Currency risk </w:t>
      </w:r>
    </w:p>
    <w:p w14:paraId="1928CC0B" w14:textId="77777777" w:rsidR="00D162C4" w:rsidRDefault="00D162C4" w:rsidP="001E7DB0">
      <w:pPr>
        <w:pStyle w:val="T1"/>
        <w:spacing w:before="0" w:after="0" w:line="240" w:lineRule="auto"/>
        <w:rPr>
          <w:rFonts w:asciiTheme="minorHAnsi" w:hAnsiTheme="minorHAnsi" w:cs="Arial"/>
          <w:b w:val="0"/>
          <w:bCs w:val="0"/>
          <w:sz w:val="22"/>
          <w:szCs w:val="22"/>
          <w:lang w:val="en-GB"/>
        </w:rPr>
      </w:pPr>
    </w:p>
    <w:p w14:paraId="4D288428" w14:textId="795B610E" w:rsidR="00D162C4"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Total assets</w:t>
      </w:r>
      <w:r w:rsidR="00A6553B">
        <w:rPr>
          <w:rFonts w:asciiTheme="minorHAnsi" w:hAnsiTheme="minorHAnsi" w:cs="Arial"/>
          <w:b w:val="0"/>
          <w:bCs w:val="0"/>
          <w:sz w:val="22"/>
          <w:szCs w:val="22"/>
          <w:lang w:val="en-GB"/>
        </w:rPr>
        <w:t xml:space="preserve"> and</w:t>
      </w:r>
      <w:r w:rsidR="00A6553B" w:rsidRPr="001E7DB0">
        <w:rPr>
          <w:rFonts w:asciiTheme="minorHAnsi" w:hAnsiTheme="minorHAnsi" w:cs="Arial"/>
          <w:b w:val="0"/>
          <w:bCs w:val="0"/>
          <w:sz w:val="22"/>
          <w:szCs w:val="22"/>
          <w:lang w:val="en-GB"/>
        </w:rPr>
        <w:t xml:space="preserve"> </w:t>
      </w:r>
      <w:r w:rsidR="00195460" w:rsidRPr="001E7DB0">
        <w:rPr>
          <w:rFonts w:asciiTheme="minorHAnsi" w:hAnsiTheme="minorHAnsi" w:cs="Arial"/>
          <w:b w:val="0"/>
          <w:bCs w:val="0"/>
          <w:sz w:val="22"/>
          <w:szCs w:val="22"/>
          <w:lang w:val="en-GB"/>
        </w:rPr>
        <w:t xml:space="preserve">total </w:t>
      </w:r>
      <w:r w:rsidRPr="001E7DB0">
        <w:rPr>
          <w:rFonts w:asciiTheme="minorHAnsi" w:hAnsiTheme="minorHAnsi" w:cs="Arial"/>
          <w:b w:val="0"/>
          <w:bCs w:val="0"/>
          <w:sz w:val="22"/>
          <w:szCs w:val="22"/>
          <w:lang w:val="en-GB"/>
        </w:rPr>
        <w:t xml:space="preserve">liabilities as of 31 December </w:t>
      </w:r>
      <w:r w:rsidR="00FA00B3" w:rsidRPr="001E7DB0">
        <w:rPr>
          <w:rFonts w:asciiTheme="minorHAnsi" w:hAnsiTheme="minorHAnsi" w:cs="Arial"/>
          <w:b w:val="0"/>
          <w:bCs w:val="0"/>
          <w:sz w:val="22"/>
          <w:szCs w:val="22"/>
          <w:lang w:val="en-GB"/>
        </w:rPr>
        <w:t>201</w:t>
      </w:r>
      <w:r w:rsidR="00FA00B3">
        <w:rPr>
          <w:rFonts w:asciiTheme="minorHAnsi" w:hAnsiTheme="minorHAnsi" w:cs="Arial"/>
          <w:b w:val="0"/>
          <w:bCs w:val="0"/>
          <w:sz w:val="22"/>
          <w:szCs w:val="22"/>
          <w:lang w:val="en-GB"/>
        </w:rPr>
        <w:t>9</w:t>
      </w:r>
      <w:r w:rsidR="00FA00B3"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FA00B3" w:rsidRPr="001E7DB0">
        <w:rPr>
          <w:rFonts w:asciiTheme="minorHAnsi" w:hAnsiTheme="minorHAnsi" w:cs="Arial"/>
          <w:b w:val="0"/>
          <w:bCs w:val="0"/>
          <w:sz w:val="22"/>
          <w:szCs w:val="22"/>
          <w:lang w:val="en-GB"/>
        </w:rPr>
        <w:t>201</w:t>
      </w:r>
      <w:r w:rsidR="00FA00B3">
        <w:rPr>
          <w:rFonts w:asciiTheme="minorHAnsi" w:hAnsiTheme="minorHAnsi" w:cs="Arial"/>
          <w:b w:val="0"/>
          <w:bCs w:val="0"/>
          <w:sz w:val="22"/>
          <w:szCs w:val="22"/>
          <w:lang w:val="en-GB"/>
        </w:rPr>
        <w:t>8</w:t>
      </w:r>
      <w:r w:rsidR="00FA00B3"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p>
    <w:p w14:paraId="2662DB48" w14:textId="77777777" w:rsidR="00C77E5F" w:rsidRDefault="00C77E5F" w:rsidP="001E7DB0">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C77E5F" w:rsidRPr="008D6D7B" w14:paraId="112A2A48" w14:textId="77777777" w:rsidTr="009D5773">
        <w:trPr>
          <w:trHeight w:val="556"/>
        </w:trPr>
        <w:tc>
          <w:tcPr>
            <w:tcW w:w="1520" w:type="pct"/>
            <w:vAlign w:val="bottom"/>
          </w:tcPr>
          <w:p w14:paraId="39833073" w14:textId="77777777" w:rsidR="00C77E5F" w:rsidRPr="00EA22B8" w:rsidRDefault="00C77E5F" w:rsidP="00C77E5F">
            <w:pPr>
              <w:tabs>
                <w:tab w:val="right" w:pos="1202"/>
              </w:tabs>
              <w:spacing w:line="220" w:lineRule="exact"/>
              <w:outlineLvl w:val="0"/>
              <w:rPr>
                <w:rFonts w:ascii="Calibri" w:hAnsi="Calibri" w:cs="Arial"/>
                <w:b/>
                <w:sz w:val="18"/>
                <w:szCs w:val="18"/>
              </w:rPr>
            </w:pPr>
            <w:bookmarkStart w:id="2257" w:name="_Toc4062800"/>
            <w:r w:rsidRPr="00EA22B8">
              <w:rPr>
                <w:rFonts w:ascii="Calibri" w:hAnsi="Calibri" w:cs="Arial"/>
                <w:b/>
                <w:sz w:val="18"/>
                <w:szCs w:val="18"/>
              </w:rPr>
              <w:t>Group</w:t>
            </w:r>
            <w:bookmarkEnd w:id="2257"/>
          </w:p>
          <w:p w14:paraId="78E676B4" w14:textId="77777777" w:rsidR="00C77E5F" w:rsidRPr="00EA22B8" w:rsidRDefault="00C77E5F" w:rsidP="00C77E5F">
            <w:pPr>
              <w:tabs>
                <w:tab w:val="right" w:pos="1202"/>
              </w:tabs>
              <w:spacing w:line="220" w:lineRule="exact"/>
              <w:outlineLvl w:val="0"/>
              <w:rPr>
                <w:rFonts w:ascii="Calibri" w:hAnsi="Calibri" w:cs="Arial"/>
                <w:b/>
                <w:sz w:val="18"/>
                <w:szCs w:val="18"/>
              </w:rPr>
            </w:pPr>
          </w:p>
          <w:p w14:paraId="3C64C9CF" w14:textId="41A74B93" w:rsidR="00C77E5F" w:rsidRPr="00EA22B8" w:rsidRDefault="00F32FAE" w:rsidP="00C77E5F">
            <w:pPr>
              <w:tabs>
                <w:tab w:val="right" w:pos="1202"/>
              </w:tabs>
              <w:spacing w:line="220" w:lineRule="exact"/>
              <w:outlineLvl w:val="0"/>
              <w:rPr>
                <w:rFonts w:ascii="Calibri" w:hAnsi="Calibri" w:cs="Arial"/>
                <w:b/>
                <w:sz w:val="18"/>
                <w:szCs w:val="18"/>
              </w:rPr>
            </w:pPr>
            <w:bookmarkStart w:id="2258" w:name="_Toc4062801"/>
            <w:r w:rsidRPr="00EA22B8">
              <w:rPr>
                <w:rFonts w:ascii="Calibri" w:hAnsi="Calibri" w:cs="Arial"/>
                <w:b/>
                <w:bCs/>
                <w:sz w:val="18"/>
                <w:szCs w:val="18"/>
              </w:rPr>
              <w:t>31 December</w:t>
            </w:r>
            <w:r w:rsidRPr="00EA22B8">
              <w:rPr>
                <w:rFonts w:ascii="Calibri" w:hAnsi="Calibri" w:cs="Arial"/>
                <w:b/>
                <w:sz w:val="18"/>
                <w:szCs w:val="18"/>
              </w:rPr>
              <w:t xml:space="preserve"> </w:t>
            </w:r>
            <w:bookmarkEnd w:id="2258"/>
            <w:r w:rsidR="00A96F91" w:rsidRPr="00EA22B8">
              <w:rPr>
                <w:rFonts w:ascii="Calibri" w:hAnsi="Calibri" w:cs="Arial"/>
                <w:b/>
                <w:sz w:val="18"/>
                <w:szCs w:val="18"/>
              </w:rPr>
              <w:t>201</w:t>
            </w:r>
            <w:r w:rsidR="00A96F91">
              <w:rPr>
                <w:rFonts w:ascii="Calibri" w:hAnsi="Calibri" w:cs="Arial"/>
                <w:b/>
                <w:sz w:val="18"/>
                <w:szCs w:val="18"/>
              </w:rPr>
              <w:t>9</w:t>
            </w:r>
          </w:p>
        </w:tc>
        <w:tc>
          <w:tcPr>
            <w:tcW w:w="508" w:type="pct"/>
          </w:tcPr>
          <w:p w14:paraId="019ECBC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59" w:name="_Toc4062802"/>
            <w:r w:rsidRPr="00EA22B8">
              <w:rPr>
                <w:rFonts w:ascii="Calibri" w:hAnsi="Calibri" w:cs="Arial"/>
                <w:b/>
                <w:sz w:val="18"/>
                <w:szCs w:val="18"/>
              </w:rPr>
              <w:t>USD</w:t>
            </w:r>
            <w:bookmarkEnd w:id="2259"/>
          </w:p>
        </w:tc>
        <w:tc>
          <w:tcPr>
            <w:tcW w:w="579" w:type="pct"/>
          </w:tcPr>
          <w:p w14:paraId="43FBCF35"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0" w:name="_Toc4062803"/>
            <w:r w:rsidRPr="00EA22B8">
              <w:rPr>
                <w:rFonts w:ascii="Calibri" w:hAnsi="Calibri" w:cs="Arial"/>
                <w:b/>
                <w:sz w:val="18"/>
                <w:szCs w:val="18"/>
              </w:rPr>
              <w:t>EUR</w:t>
            </w:r>
            <w:bookmarkEnd w:id="2260"/>
            <w:r w:rsidRPr="00EA22B8">
              <w:rPr>
                <w:rFonts w:ascii="Calibri" w:hAnsi="Calibri" w:cs="Arial"/>
                <w:b/>
                <w:sz w:val="18"/>
                <w:szCs w:val="18"/>
              </w:rPr>
              <w:t xml:space="preserve"> </w:t>
            </w:r>
          </w:p>
        </w:tc>
        <w:tc>
          <w:tcPr>
            <w:tcW w:w="584" w:type="pct"/>
          </w:tcPr>
          <w:p w14:paraId="2E48F627"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1" w:name="_Toc4062804"/>
            <w:r w:rsidRPr="00EA22B8">
              <w:rPr>
                <w:rFonts w:ascii="Calibri" w:hAnsi="Calibri" w:cs="Arial"/>
                <w:b/>
                <w:sz w:val="18"/>
                <w:szCs w:val="18"/>
              </w:rPr>
              <w:t>Other foreign currencies</w:t>
            </w:r>
            <w:bookmarkEnd w:id="2261"/>
            <w:r w:rsidRPr="00EA22B8">
              <w:rPr>
                <w:rFonts w:ascii="Calibri" w:hAnsi="Calibri" w:cs="Arial"/>
                <w:b/>
                <w:sz w:val="18"/>
                <w:szCs w:val="18"/>
              </w:rPr>
              <w:t xml:space="preserve"> </w:t>
            </w:r>
          </w:p>
        </w:tc>
        <w:tc>
          <w:tcPr>
            <w:tcW w:w="579" w:type="pct"/>
          </w:tcPr>
          <w:p w14:paraId="40180990"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2" w:name="_Toc4062805"/>
            <w:r w:rsidRPr="00EA22B8">
              <w:rPr>
                <w:rFonts w:ascii="Calibri" w:hAnsi="Calibri" w:cs="Arial"/>
                <w:b/>
                <w:sz w:val="18"/>
                <w:szCs w:val="18"/>
              </w:rPr>
              <w:t>Total foreign currencies</w:t>
            </w:r>
            <w:bookmarkEnd w:id="2262"/>
            <w:r w:rsidRPr="00EA22B8">
              <w:rPr>
                <w:rFonts w:ascii="Calibri" w:hAnsi="Calibri" w:cs="Arial"/>
                <w:b/>
                <w:sz w:val="18"/>
                <w:szCs w:val="18"/>
              </w:rPr>
              <w:t xml:space="preserve"> </w:t>
            </w:r>
          </w:p>
        </w:tc>
        <w:tc>
          <w:tcPr>
            <w:tcW w:w="653" w:type="pct"/>
          </w:tcPr>
          <w:p w14:paraId="7533B98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3" w:name="_Toc4062806"/>
            <w:r w:rsidRPr="00EA22B8">
              <w:rPr>
                <w:rFonts w:ascii="Calibri" w:hAnsi="Calibri" w:cs="Arial"/>
                <w:b/>
                <w:sz w:val="18"/>
                <w:szCs w:val="18"/>
              </w:rPr>
              <w:t>HRK</w:t>
            </w:r>
            <w:bookmarkEnd w:id="2263"/>
          </w:p>
        </w:tc>
        <w:tc>
          <w:tcPr>
            <w:tcW w:w="577" w:type="pct"/>
          </w:tcPr>
          <w:p w14:paraId="5C6105D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4" w:name="_Toc4062807"/>
            <w:r w:rsidRPr="00EA22B8">
              <w:rPr>
                <w:rFonts w:ascii="Calibri" w:hAnsi="Calibri" w:cs="Arial"/>
                <w:b/>
                <w:sz w:val="18"/>
                <w:szCs w:val="18"/>
              </w:rPr>
              <w:t>Total</w:t>
            </w:r>
            <w:bookmarkEnd w:id="2264"/>
            <w:r w:rsidRPr="00EA22B8">
              <w:rPr>
                <w:rFonts w:ascii="Calibri" w:hAnsi="Calibri" w:cs="Arial"/>
                <w:b/>
                <w:sz w:val="18"/>
                <w:szCs w:val="18"/>
              </w:rPr>
              <w:t xml:space="preserve"> </w:t>
            </w:r>
          </w:p>
        </w:tc>
      </w:tr>
      <w:tr w:rsidR="00C77E5F" w:rsidRPr="008D6D7B" w14:paraId="5E7A1E06" w14:textId="77777777" w:rsidTr="009D5773">
        <w:trPr>
          <w:trHeight w:hRule="exact" w:val="284"/>
        </w:trPr>
        <w:tc>
          <w:tcPr>
            <w:tcW w:w="1520" w:type="pct"/>
          </w:tcPr>
          <w:p w14:paraId="19A4B478" w14:textId="77777777" w:rsidR="00C77E5F" w:rsidRPr="00EA22B8" w:rsidRDefault="00C77E5F" w:rsidP="00C77E5F">
            <w:pPr>
              <w:tabs>
                <w:tab w:val="right" w:pos="1202"/>
              </w:tabs>
              <w:spacing w:line="220" w:lineRule="exact"/>
              <w:outlineLvl w:val="0"/>
              <w:rPr>
                <w:rFonts w:ascii="Calibri" w:hAnsi="Calibri" w:cs="Arial"/>
                <w:b/>
                <w:sz w:val="18"/>
                <w:szCs w:val="18"/>
              </w:rPr>
            </w:pPr>
          </w:p>
        </w:tc>
        <w:tc>
          <w:tcPr>
            <w:tcW w:w="508" w:type="pct"/>
          </w:tcPr>
          <w:p w14:paraId="5EAC2ECB"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5" w:name="_Toc4062808"/>
            <w:r w:rsidRPr="00EA22B8">
              <w:rPr>
                <w:rFonts w:ascii="Calibri" w:hAnsi="Calibri" w:cs="Arial"/>
                <w:b/>
                <w:sz w:val="18"/>
                <w:szCs w:val="18"/>
              </w:rPr>
              <w:t>HRK ‘000</w:t>
            </w:r>
            <w:bookmarkEnd w:id="2265"/>
          </w:p>
        </w:tc>
        <w:tc>
          <w:tcPr>
            <w:tcW w:w="579" w:type="pct"/>
          </w:tcPr>
          <w:p w14:paraId="0E8BFB5D"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6" w:name="_Toc4062809"/>
            <w:r w:rsidRPr="00EA22B8">
              <w:rPr>
                <w:rFonts w:ascii="Calibri" w:hAnsi="Calibri" w:cs="Arial"/>
                <w:b/>
                <w:sz w:val="18"/>
                <w:szCs w:val="18"/>
              </w:rPr>
              <w:t>HRK ‘000</w:t>
            </w:r>
            <w:bookmarkEnd w:id="2266"/>
          </w:p>
        </w:tc>
        <w:tc>
          <w:tcPr>
            <w:tcW w:w="584" w:type="pct"/>
          </w:tcPr>
          <w:p w14:paraId="2B36DB8E"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7" w:name="_Toc4062810"/>
            <w:r w:rsidRPr="00EA22B8">
              <w:rPr>
                <w:rFonts w:ascii="Calibri" w:hAnsi="Calibri" w:cs="Arial"/>
                <w:b/>
                <w:sz w:val="18"/>
                <w:szCs w:val="18"/>
              </w:rPr>
              <w:t>HRK ‘000</w:t>
            </w:r>
            <w:bookmarkEnd w:id="2267"/>
          </w:p>
        </w:tc>
        <w:tc>
          <w:tcPr>
            <w:tcW w:w="579" w:type="pct"/>
          </w:tcPr>
          <w:p w14:paraId="729195F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8" w:name="_Toc4062811"/>
            <w:r w:rsidRPr="00EA22B8">
              <w:rPr>
                <w:rFonts w:ascii="Calibri" w:hAnsi="Calibri" w:cs="Arial"/>
                <w:b/>
                <w:sz w:val="18"/>
                <w:szCs w:val="18"/>
              </w:rPr>
              <w:t>HRK ‘000</w:t>
            </w:r>
            <w:bookmarkEnd w:id="2268"/>
          </w:p>
        </w:tc>
        <w:tc>
          <w:tcPr>
            <w:tcW w:w="653" w:type="pct"/>
          </w:tcPr>
          <w:p w14:paraId="563364EC"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69" w:name="_Toc4062812"/>
            <w:r w:rsidRPr="00EA22B8">
              <w:rPr>
                <w:rFonts w:ascii="Calibri" w:hAnsi="Calibri" w:cs="Arial"/>
                <w:b/>
                <w:sz w:val="18"/>
                <w:szCs w:val="18"/>
              </w:rPr>
              <w:t>HRK ‘000</w:t>
            </w:r>
            <w:bookmarkEnd w:id="2269"/>
          </w:p>
        </w:tc>
        <w:tc>
          <w:tcPr>
            <w:tcW w:w="577" w:type="pct"/>
          </w:tcPr>
          <w:p w14:paraId="0CB38821"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2270" w:name="_Toc4062813"/>
            <w:r w:rsidRPr="00EA22B8">
              <w:rPr>
                <w:rFonts w:ascii="Calibri" w:hAnsi="Calibri" w:cs="Arial"/>
                <w:b/>
                <w:sz w:val="18"/>
                <w:szCs w:val="18"/>
              </w:rPr>
              <w:t>HRK ‘000</w:t>
            </w:r>
            <w:bookmarkEnd w:id="2270"/>
          </w:p>
        </w:tc>
      </w:tr>
      <w:tr w:rsidR="00C77E5F" w:rsidRPr="008D6D7B" w14:paraId="73BB0595" w14:textId="77777777" w:rsidTr="009D5773">
        <w:trPr>
          <w:trHeight w:val="239"/>
        </w:trPr>
        <w:tc>
          <w:tcPr>
            <w:tcW w:w="1520" w:type="pct"/>
          </w:tcPr>
          <w:p w14:paraId="0DDEA353" w14:textId="77777777" w:rsidR="00C77E5F" w:rsidRPr="00EA22B8" w:rsidRDefault="00C77E5F" w:rsidP="00C77E5F">
            <w:pPr>
              <w:tabs>
                <w:tab w:val="right" w:pos="1202"/>
              </w:tabs>
              <w:spacing w:line="240" w:lineRule="exact"/>
              <w:outlineLvl w:val="0"/>
              <w:rPr>
                <w:rFonts w:ascii="Calibri" w:hAnsi="Calibri" w:cs="Arial"/>
                <w:b/>
                <w:sz w:val="18"/>
                <w:szCs w:val="18"/>
              </w:rPr>
            </w:pPr>
            <w:bookmarkStart w:id="2271" w:name="_Toc4062814"/>
            <w:r w:rsidRPr="00EA22B8">
              <w:rPr>
                <w:rFonts w:ascii="Calibri" w:hAnsi="Calibri" w:cs="Arial"/>
                <w:b/>
                <w:sz w:val="18"/>
                <w:szCs w:val="18"/>
              </w:rPr>
              <w:t>Assets</w:t>
            </w:r>
            <w:bookmarkEnd w:id="2271"/>
            <w:r w:rsidRPr="00EA22B8">
              <w:rPr>
                <w:rFonts w:ascii="Calibri" w:hAnsi="Calibri" w:cs="Arial"/>
                <w:b/>
                <w:sz w:val="18"/>
                <w:szCs w:val="18"/>
              </w:rPr>
              <w:t xml:space="preserve"> </w:t>
            </w:r>
          </w:p>
        </w:tc>
        <w:tc>
          <w:tcPr>
            <w:tcW w:w="508" w:type="pct"/>
            <w:vAlign w:val="bottom"/>
          </w:tcPr>
          <w:p w14:paraId="312C6425"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0F0AB3BD" w14:textId="77777777" w:rsidR="00C77E5F" w:rsidRPr="00EA22B8" w:rsidRDefault="00C77E5F" w:rsidP="00C77E5F">
            <w:pPr>
              <w:spacing w:line="240" w:lineRule="exact"/>
              <w:jc w:val="right"/>
              <w:rPr>
                <w:rFonts w:ascii="Calibri" w:eastAsia="Arial Unicode MS" w:hAnsi="Calibri" w:cs="Arial"/>
                <w:sz w:val="18"/>
                <w:szCs w:val="18"/>
              </w:rPr>
            </w:pPr>
          </w:p>
        </w:tc>
        <w:tc>
          <w:tcPr>
            <w:tcW w:w="584" w:type="pct"/>
            <w:vAlign w:val="bottom"/>
          </w:tcPr>
          <w:p w14:paraId="289E1A66"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5467927F" w14:textId="77777777" w:rsidR="00C77E5F" w:rsidRPr="00EA22B8" w:rsidRDefault="00C77E5F" w:rsidP="00C77E5F">
            <w:pPr>
              <w:spacing w:line="240" w:lineRule="exact"/>
              <w:jc w:val="right"/>
              <w:rPr>
                <w:rFonts w:ascii="Calibri" w:eastAsia="Arial Unicode MS" w:hAnsi="Calibri" w:cs="Arial"/>
                <w:sz w:val="18"/>
                <w:szCs w:val="18"/>
              </w:rPr>
            </w:pPr>
          </w:p>
        </w:tc>
        <w:tc>
          <w:tcPr>
            <w:tcW w:w="653" w:type="pct"/>
            <w:vAlign w:val="bottom"/>
          </w:tcPr>
          <w:p w14:paraId="246BEB01" w14:textId="77777777" w:rsidR="00C77E5F" w:rsidRPr="00EA22B8" w:rsidRDefault="00C77E5F" w:rsidP="00C77E5F">
            <w:pPr>
              <w:spacing w:line="240" w:lineRule="exact"/>
              <w:jc w:val="right"/>
              <w:rPr>
                <w:rFonts w:ascii="Calibri" w:eastAsia="Arial Unicode MS" w:hAnsi="Calibri" w:cs="Arial"/>
                <w:sz w:val="18"/>
                <w:szCs w:val="18"/>
              </w:rPr>
            </w:pPr>
          </w:p>
        </w:tc>
        <w:tc>
          <w:tcPr>
            <w:tcW w:w="577" w:type="pct"/>
            <w:vAlign w:val="bottom"/>
          </w:tcPr>
          <w:p w14:paraId="5B23492C" w14:textId="77777777" w:rsidR="00C77E5F" w:rsidRPr="00EA22B8" w:rsidRDefault="00C77E5F" w:rsidP="00C77E5F">
            <w:pPr>
              <w:spacing w:line="240" w:lineRule="exact"/>
              <w:jc w:val="right"/>
              <w:rPr>
                <w:rFonts w:ascii="Calibri" w:eastAsia="Arial Unicode MS" w:hAnsi="Calibri" w:cs="Arial"/>
                <w:sz w:val="18"/>
                <w:szCs w:val="18"/>
              </w:rPr>
            </w:pPr>
          </w:p>
        </w:tc>
      </w:tr>
      <w:tr w:rsidR="00932D15" w:rsidRPr="008D6D7B" w14:paraId="0DCE9D9A" w14:textId="77777777" w:rsidTr="00864F78">
        <w:trPr>
          <w:trHeight w:val="254"/>
        </w:trPr>
        <w:tc>
          <w:tcPr>
            <w:tcW w:w="1520" w:type="pct"/>
            <w:vAlign w:val="bottom"/>
          </w:tcPr>
          <w:p w14:paraId="68D214D8"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72" w:name="_Toc4062815"/>
            <w:r w:rsidRPr="00EA22B8">
              <w:rPr>
                <w:rFonts w:ascii="Calibri" w:hAnsi="Calibri" w:cs="Arial"/>
                <w:spacing w:val="-2"/>
                <w:sz w:val="18"/>
                <w:szCs w:val="18"/>
              </w:rPr>
              <w:t>Cash on hand and current accounts with banks</w:t>
            </w:r>
            <w:bookmarkEnd w:id="2272"/>
          </w:p>
        </w:tc>
        <w:tc>
          <w:tcPr>
            <w:tcW w:w="508" w:type="pct"/>
            <w:tcBorders>
              <w:top w:val="nil"/>
              <w:left w:val="nil"/>
              <w:right w:val="nil"/>
            </w:tcBorders>
            <w:shd w:val="clear" w:color="auto" w:fill="auto"/>
            <w:vAlign w:val="bottom"/>
          </w:tcPr>
          <w:p w14:paraId="5E769C13" w14:textId="311DFC5C" w:rsidR="00932D15" w:rsidRPr="00EA22B8" w:rsidRDefault="00932D15" w:rsidP="00932D15">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14</w:t>
            </w:r>
            <w:r>
              <w:rPr>
                <w:rFonts w:ascii="Calibri" w:eastAsia="Arial Unicode MS" w:hAnsi="Calibri"/>
                <w:color w:val="000000"/>
                <w:sz w:val="18"/>
                <w:szCs w:val="18"/>
              </w:rPr>
              <w:t>,</w:t>
            </w:r>
            <w:r w:rsidRPr="004B6330">
              <w:rPr>
                <w:rFonts w:ascii="Calibri" w:eastAsia="Arial Unicode MS" w:hAnsi="Calibri"/>
                <w:color w:val="000000"/>
                <w:sz w:val="18"/>
                <w:szCs w:val="18"/>
              </w:rPr>
              <w:t>472</w:t>
            </w:r>
          </w:p>
        </w:tc>
        <w:tc>
          <w:tcPr>
            <w:tcW w:w="579" w:type="pct"/>
            <w:tcBorders>
              <w:top w:val="nil"/>
              <w:left w:val="nil"/>
              <w:right w:val="nil"/>
            </w:tcBorders>
            <w:shd w:val="clear" w:color="auto" w:fill="auto"/>
            <w:vAlign w:val="bottom"/>
          </w:tcPr>
          <w:p w14:paraId="074E7D8A" w14:textId="1FC0ACB0" w:rsidR="00932D15" w:rsidRPr="00EA22B8" w:rsidRDefault="00932D15" w:rsidP="00932D15">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635</w:t>
            </w:r>
            <w:r>
              <w:rPr>
                <w:rFonts w:ascii="Calibri" w:eastAsia="Arial Unicode MS" w:hAnsi="Calibri"/>
                <w:color w:val="000000"/>
                <w:sz w:val="18"/>
                <w:szCs w:val="18"/>
              </w:rPr>
              <w:t>,</w:t>
            </w:r>
            <w:r w:rsidRPr="004B6330">
              <w:rPr>
                <w:rFonts w:ascii="Calibri" w:eastAsia="Arial Unicode MS" w:hAnsi="Calibri"/>
                <w:color w:val="000000"/>
                <w:sz w:val="18"/>
                <w:szCs w:val="18"/>
              </w:rPr>
              <w:t>803</w:t>
            </w:r>
          </w:p>
        </w:tc>
        <w:tc>
          <w:tcPr>
            <w:tcW w:w="584" w:type="pct"/>
            <w:tcBorders>
              <w:top w:val="nil"/>
              <w:left w:val="nil"/>
              <w:right w:val="nil"/>
            </w:tcBorders>
            <w:shd w:val="clear" w:color="auto" w:fill="auto"/>
            <w:vAlign w:val="bottom"/>
          </w:tcPr>
          <w:p w14:paraId="6932DB8A" w14:textId="54655604" w:rsidR="00932D15" w:rsidRPr="00EA22B8" w:rsidRDefault="00932D15" w:rsidP="00932D15">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8</w:t>
            </w:r>
          </w:p>
        </w:tc>
        <w:tc>
          <w:tcPr>
            <w:tcW w:w="579" w:type="pct"/>
            <w:tcBorders>
              <w:top w:val="nil"/>
              <w:left w:val="nil"/>
              <w:right w:val="nil"/>
            </w:tcBorders>
            <w:shd w:val="clear" w:color="auto" w:fill="auto"/>
            <w:vAlign w:val="bottom"/>
          </w:tcPr>
          <w:p w14:paraId="5F1D371D" w14:textId="46B4238F" w:rsidR="00932D15" w:rsidRPr="00EA22B8" w:rsidRDefault="00932D15" w:rsidP="00932D15">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650</w:t>
            </w:r>
            <w:r>
              <w:rPr>
                <w:rFonts w:ascii="Calibri" w:eastAsia="Arial Unicode MS" w:hAnsi="Calibri"/>
                <w:color w:val="000000"/>
                <w:sz w:val="18"/>
                <w:szCs w:val="18"/>
              </w:rPr>
              <w:t>,</w:t>
            </w:r>
            <w:r w:rsidRPr="004B6330">
              <w:rPr>
                <w:rFonts w:ascii="Calibri" w:eastAsia="Arial Unicode MS" w:hAnsi="Calibri"/>
                <w:color w:val="000000"/>
                <w:sz w:val="18"/>
                <w:szCs w:val="18"/>
              </w:rPr>
              <w:t>283</w:t>
            </w:r>
          </w:p>
        </w:tc>
        <w:tc>
          <w:tcPr>
            <w:tcW w:w="653" w:type="pct"/>
            <w:tcBorders>
              <w:top w:val="nil"/>
              <w:left w:val="nil"/>
              <w:right w:val="nil"/>
            </w:tcBorders>
            <w:shd w:val="clear" w:color="auto" w:fill="auto"/>
            <w:vAlign w:val="bottom"/>
          </w:tcPr>
          <w:p w14:paraId="7ED848A5" w14:textId="2B529E59" w:rsidR="00932D15" w:rsidRPr="00EA22B8" w:rsidRDefault="00932D15" w:rsidP="00932D15">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234</w:t>
            </w:r>
            <w:r>
              <w:rPr>
                <w:rFonts w:ascii="Calibri" w:eastAsia="Arial Unicode MS" w:hAnsi="Calibri"/>
                <w:color w:val="000000"/>
                <w:sz w:val="18"/>
                <w:szCs w:val="18"/>
              </w:rPr>
              <w:t>,</w:t>
            </w:r>
            <w:r w:rsidRPr="004B6330">
              <w:rPr>
                <w:rFonts w:ascii="Calibri" w:eastAsia="Arial Unicode MS" w:hAnsi="Calibri"/>
                <w:color w:val="000000"/>
                <w:sz w:val="18"/>
                <w:szCs w:val="18"/>
              </w:rPr>
              <w:t>124</w:t>
            </w:r>
          </w:p>
        </w:tc>
        <w:tc>
          <w:tcPr>
            <w:tcW w:w="577" w:type="pct"/>
            <w:tcBorders>
              <w:top w:val="nil"/>
              <w:left w:val="nil"/>
            </w:tcBorders>
            <w:shd w:val="clear" w:color="auto" w:fill="auto"/>
            <w:vAlign w:val="bottom"/>
          </w:tcPr>
          <w:p w14:paraId="4A67DE79" w14:textId="3B96E385" w:rsidR="00932D15" w:rsidRPr="00EA22B8" w:rsidRDefault="00932D15" w:rsidP="00932D15">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884</w:t>
            </w:r>
            <w:r>
              <w:rPr>
                <w:rFonts w:ascii="Calibri" w:eastAsia="Arial Unicode MS" w:hAnsi="Calibri"/>
                <w:color w:val="000000"/>
                <w:sz w:val="18"/>
                <w:szCs w:val="18"/>
              </w:rPr>
              <w:t>,</w:t>
            </w:r>
            <w:r w:rsidRPr="004B6330">
              <w:rPr>
                <w:rFonts w:ascii="Calibri" w:eastAsia="Arial Unicode MS" w:hAnsi="Calibri"/>
                <w:color w:val="000000"/>
                <w:sz w:val="18"/>
                <w:szCs w:val="18"/>
              </w:rPr>
              <w:t>407</w:t>
            </w:r>
          </w:p>
        </w:tc>
      </w:tr>
      <w:tr w:rsidR="00932D15" w:rsidRPr="008D6D7B" w14:paraId="151C610C" w14:textId="77777777" w:rsidTr="00864F78">
        <w:trPr>
          <w:trHeight w:val="254"/>
        </w:trPr>
        <w:tc>
          <w:tcPr>
            <w:tcW w:w="1520" w:type="pct"/>
            <w:vAlign w:val="bottom"/>
          </w:tcPr>
          <w:p w14:paraId="4A80E806"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73" w:name="_Toc4062816"/>
            <w:r w:rsidRPr="00EA22B8">
              <w:rPr>
                <w:rFonts w:ascii="Calibri" w:hAnsi="Calibri" w:cs="Arial"/>
                <w:spacing w:val="-2"/>
                <w:sz w:val="18"/>
                <w:szCs w:val="18"/>
              </w:rPr>
              <w:t>Deposits with other banks</w:t>
            </w:r>
            <w:bookmarkEnd w:id="2273"/>
            <w:r w:rsidRPr="00EA22B8">
              <w:rPr>
                <w:rFonts w:ascii="Calibri" w:hAnsi="Calibri" w:cs="Arial"/>
                <w:spacing w:val="-2"/>
                <w:sz w:val="18"/>
                <w:szCs w:val="18"/>
              </w:rPr>
              <w:t xml:space="preserve"> </w:t>
            </w:r>
          </w:p>
        </w:tc>
        <w:tc>
          <w:tcPr>
            <w:tcW w:w="508" w:type="pct"/>
            <w:tcBorders>
              <w:top w:val="nil"/>
              <w:left w:val="nil"/>
              <w:bottom w:val="nil"/>
              <w:right w:val="nil"/>
            </w:tcBorders>
            <w:shd w:val="clear" w:color="auto" w:fill="auto"/>
            <w:vAlign w:val="bottom"/>
          </w:tcPr>
          <w:p w14:paraId="4E52082B" w14:textId="0A77A414"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3C10393B" w14:textId="5D2590F2"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553</w:t>
            </w:r>
            <w:r>
              <w:rPr>
                <w:rFonts w:ascii="Calibri" w:eastAsia="Arial Unicode MS" w:hAnsi="Calibri"/>
                <w:color w:val="000000"/>
                <w:sz w:val="18"/>
                <w:szCs w:val="18"/>
              </w:rPr>
              <w:t>,</w:t>
            </w:r>
            <w:r w:rsidRPr="00190741">
              <w:rPr>
                <w:rFonts w:ascii="Calibri" w:eastAsia="Arial Unicode MS" w:hAnsi="Calibri"/>
                <w:color w:val="000000"/>
                <w:sz w:val="18"/>
                <w:szCs w:val="18"/>
              </w:rPr>
              <w:t>470</w:t>
            </w:r>
          </w:p>
        </w:tc>
        <w:tc>
          <w:tcPr>
            <w:tcW w:w="584" w:type="pct"/>
            <w:tcBorders>
              <w:top w:val="nil"/>
              <w:left w:val="nil"/>
              <w:bottom w:val="nil"/>
              <w:right w:val="nil"/>
            </w:tcBorders>
            <w:shd w:val="clear" w:color="auto" w:fill="auto"/>
            <w:vAlign w:val="bottom"/>
          </w:tcPr>
          <w:p w14:paraId="55705D94" w14:textId="2D0A7029"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52C2EC1A" w14:textId="181CA8BF"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553</w:t>
            </w:r>
            <w:r>
              <w:rPr>
                <w:rFonts w:ascii="Calibri" w:eastAsia="Arial Unicode MS" w:hAnsi="Calibri"/>
                <w:color w:val="000000"/>
                <w:sz w:val="18"/>
                <w:szCs w:val="18"/>
              </w:rPr>
              <w:t>,</w:t>
            </w:r>
            <w:r w:rsidRPr="00190741">
              <w:rPr>
                <w:rFonts w:ascii="Calibri" w:eastAsia="Arial Unicode MS" w:hAnsi="Calibri"/>
                <w:color w:val="000000"/>
                <w:sz w:val="18"/>
                <w:szCs w:val="18"/>
              </w:rPr>
              <w:t>470</w:t>
            </w:r>
          </w:p>
        </w:tc>
        <w:tc>
          <w:tcPr>
            <w:tcW w:w="653" w:type="pct"/>
            <w:tcBorders>
              <w:top w:val="nil"/>
              <w:left w:val="nil"/>
              <w:bottom w:val="nil"/>
              <w:right w:val="nil"/>
            </w:tcBorders>
            <w:shd w:val="clear" w:color="auto" w:fill="auto"/>
            <w:vAlign w:val="bottom"/>
          </w:tcPr>
          <w:p w14:paraId="1AE88C85" w14:textId="60A27C39" w:rsidR="00932D15" w:rsidRPr="00EA22B8" w:rsidRDefault="0038083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7" w:type="pct"/>
            <w:tcBorders>
              <w:top w:val="nil"/>
              <w:left w:val="nil"/>
              <w:bottom w:val="nil"/>
            </w:tcBorders>
            <w:shd w:val="clear" w:color="auto" w:fill="auto"/>
            <w:vAlign w:val="bottom"/>
          </w:tcPr>
          <w:p w14:paraId="66639372" w14:textId="0E2EB08F"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553</w:t>
            </w:r>
            <w:r>
              <w:rPr>
                <w:rFonts w:ascii="Calibri" w:eastAsia="Arial Unicode MS" w:hAnsi="Calibri"/>
                <w:color w:val="000000"/>
                <w:sz w:val="18"/>
                <w:szCs w:val="18"/>
              </w:rPr>
              <w:t>,</w:t>
            </w:r>
            <w:r w:rsidRPr="00190741">
              <w:rPr>
                <w:rFonts w:ascii="Calibri" w:eastAsia="Arial Unicode MS" w:hAnsi="Calibri"/>
                <w:color w:val="000000"/>
                <w:sz w:val="18"/>
                <w:szCs w:val="18"/>
              </w:rPr>
              <w:t>470</w:t>
            </w:r>
          </w:p>
        </w:tc>
      </w:tr>
      <w:tr w:rsidR="00932D15" w:rsidRPr="008D6D7B" w14:paraId="7C8543F7" w14:textId="77777777" w:rsidTr="00864F78">
        <w:trPr>
          <w:trHeight w:val="239"/>
        </w:trPr>
        <w:tc>
          <w:tcPr>
            <w:tcW w:w="1520" w:type="pct"/>
            <w:vAlign w:val="bottom"/>
          </w:tcPr>
          <w:p w14:paraId="7CC3BAA9"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74" w:name="_Toc4062817"/>
            <w:r w:rsidRPr="00EA22B8">
              <w:rPr>
                <w:rFonts w:ascii="Calibri" w:hAnsi="Calibri" w:cs="Arial"/>
                <w:spacing w:val="-2"/>
                <w:sz w:val="18"/>
                <w:szCs w:val="18"/>
              </w:rPr>
              <w:t>Loans to financial institutions</w:t>
            </w:r>
            <w:bookmarkEnd w:id="2274"/>
          </w:p>
        </w:tc>
        <w:tc>
          <w:tcPr>
            <w:tcW w:w="508" w:type="pct"/>
            <w:tcBorders>
              <w:top w:val="nil"/>
              <w:left w:val="nil"/>
              <w:bottom w:val="nil"/>
              <w:right w:val="nil"/>
            </w:tcBorders>
            <w:shd w:val="clear" w:color="auto" w:fill="auto"/>
            <w:vAlign w:val="bottom"/>
          </w:tcPr>
          <w:p w14:paraId="7BDCD329" w14:textId="46983ABA"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619DD024" w14:textId="3E9235F0"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596</w:t>
            </w:r>
            <w:r>
              <w:rPr>
                <w:rFonts w:ascii="Calibri" w:eastAsia="Arial Unicode MS" w:hAnsi="Calibri"/>
                <w:color w:val="000000"/>
                <w:sz w:val="18"/>
                <w:szCs w:val="18"/>
              </w:rPr>
              <w:t>,</w:t>
            </w:r>
            <w:r w:rsidRPr="00190741">
              <w:rPr>
                <w:rFonts w:ascii="Calibri" w:eastAsia="Arial Unicode MS" w:hAnsi="Calibri"/>
                <w:color w:val="000000"/>
                <w:sz w:val="18"/>
                <w:szCs w:val="18"/>
              </w:rPr>
              <w:t>801</w:t>
            </w:r>
          </w:p>
        </w:tc>
        <w:tc>
          <w:tcPr>
            <w:tcW w:w="584" w:type="pct"/>
            <w:tcBorders>
              <w:top w:val="nil"/>
              <w:left w:val="nil"/>
              <w:bottom w:val="nil"/>
              <w:right w:val="nil"/>
            </w:tcBorders>
            <w:shd w:val="clear" w:color="auto" w:fill="auto"/>
            <w:vAlign w:val="bottom"/>
          </w:tcPr>
          <w:p w14:paraId="7E46E5D7" w14:textId="1D0B31EB"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00EC7779" w14:textId="4492DF90"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596</w:t>
            </w:r>
            <w:r>
              <w:rPr>
                <w:rFonts w:ascii="Calibri" w:eastAsia="Arial Unicode MS" w:hAnsi="Calibri"/>
                <w:color w:val="000000"/>
                <w:sz w:val="18"/>
                <w:szCs w:val="18"/>
              </w:rPr>
              <w:t>,</w:t>
            </w:r>
            <w:r w:rsidRPr="00190741">
              <w:rPr>
                <w:rFonts w:ascii="Calibri" w:eastAsia="Arial Unicode MS" w:hAnsi="Calibri"/>
                <w:color w:val="000000"/>
                <w:sz w:val="18"/>
                <w:szCs w:val="18"/>
              </w:rPr>
              <w:t>801</w:t>
            </w:r>
          </w:p>
        </w:tc>
        <w:tc>
          <w:tcPr>
            <w:tcW w:w="653" w:type="pct"/>
            <w:tcBorders>
              <w:top w:val="nil"/>
              <w:left w:val="nil"/>
              <w:bottom w:val="nil"/>
              <w:right w:val="nil"/>
            </w:tcBorders>
            <w:shd w:val="clear" w:color="auto" w:fill="auto"/>
            <w:vAlign w:val="bottom"/>
          </w:tcPr>
          <w:p w14:paraId="0AB014EF" w14:textId="0F2AE54B"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850</w:t>
            </w:r>
            <w:r>
              <w:rPr>
                <w:rFonts w:ascii="Calibri" w:eastAsia="Arial Unicode MS" w:hAnsi="Calibri"/>
                <w:color w:val="000000"/>
                <w:sz w:val="18"/>
                <w:szCs w:val="18"/>
              </w:rPr>
              <w:t>,</w:t>
            </w:r>
            <w:r w:rsidRPr="00190741">
              <w:rPr>
                <w:rFonts w:ascii="Calibri" w:eastAsia="Arial Unicode MS" w:hAnsi="Calibri"/>
                <w:color w:val="000000"/>
                <w:sz w:val="18"/>
                <w:szCs w:val="18"/>
              </w:rPr>
              <w:t>905</w:t>
            </w:r>
          </w:p>
        </w:tc>
        <w:tc>
          <w:tcPr>
            <w:tcW w:w="577" w:type="pct"/>
            <w:tcBorders>
              <w:top w:val="nil"/>
              <w:left w:val="nil"/>
              <w:bottom w:val="nil"/>
            </w:tcBorders>
            <w:shd w:val="clear" w:color="auto" w:fill="auto"/>
            <w:vAlign w:val="bottom"/>
          </w:tcPr>
          <w:p w14:paraId="201FBC3D" w14:textId="12BA7F2B"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9</w:t>
            </w:r>
            <w:r>
              <w:rPr>
                <w:rFonts w:ascii="Calibri" w:eastAsia="Arial Unicode MS" w:hAnsi="Calibri"/>
                <w:color w:val="000000"/>
                <w:sz w:val="18"/>
                <w:szCs w:val="18"/>
              </w:rPr>
              <w:t>,</w:t>
            </w:r>
            <w:r w:rsidRPr="00190741">
              <w:rPr>
                <w:rFonts w:ascii="Calibri" w:eastAsia="Arial Unicode MS" w:hAnsi="Calibri"/>
                <w:color w:val="000000"/>
                <w:sz w:val="18"/>
                <w:szCs w:val="18"/>
              </w:rPr>
              <w:t>447</w:t>
            </w:r>
            <w:r>
              <w:rPr>
                <w:rFonts w:ascii="Calibri" w:eastAsia="Arial Unicode MS" w:hAnsi="Calibri"/>
                <w:color w:val="000000"/>
                <w:sz w:val="18"/>
                <w:szCs w:val="18"/>
              </w:rPr>
              <w:t>,</w:t>
            </w:r>
            <w:r w:rsidRPr="00190741">
              <w:rPr>
                <w:rFonts w:ascii="Calibri" w:eastAsia="Arial Unicode MS" w:hAnsi="Calibri"/>
                <w:color w:val="000000"/>
                <w:sz w:val="18"/>
                <w:szCs w:val="18"/>
              </w:rPr>
              <w:t>706</w:t>
            </w:r>
          </w:p>
        </w:tc>
      </w:tr>
      <w:tr w:rsidR="00932D15" w:rsidRPr="008D6D7B" w14:paraId="02A26BC8" w14:textId="77777777" w:rsidTr="00864F78">
        <w:trPr>
          <w:trHeight w:val="254"/>
        </w:trPr>
        <w:tc>
          <w:tcPr>
            <w:tcW w:w="1520" w:type="pct"/>
            <w:vAlign w:val="bottom"/>
          </w:tcPr>
          <w:p w14:paraId="1F8D4E16"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75" w:name="_Toc4062818"/>
            <w:r w:rsidRPr="00EA22B8">
              <w:rPr>
                <w:rFonts w:ascii="Calibri" w:hAnsi="Calibri" w:cs="Arial"/>
                <w:spacing w:val="-2"/>
                <w:sz w:val="18"/>
                <w:szCs w:val="18"/>
              </w:rPr>
              <w:t>Loans to other customers</w:t>
            </w:r>
            <w:bookmarkEnd w:id="2275"/>
            <w:r w:rsidRPr="00EA22B8">
              <w:rPr>
                <w:rFonts w:ascii="Calibri" w:hAnsi="Calibri" w:cs="Arial"/>
                <w:spacing w:val="-2"/>
                <w:sz w:val="18"/>
                <w:szCs w:val="18"/>
              </w:rPr>
              <w:t xml:space="preserve"> </w:t>
            </w:r>
          </w:p>
        </w:tc>
        <w:tc>
          <w:tcPr>
            <w:tcW w:w="508" w:type="pct"/>
            <w:tcBorders>
              <w:top w:val="nil"/>
              <w:left w:val="nil"/>
              <w:bottom w:val="nil"/>
              <w:right w:val="nil"/>
            </w:tcBorders>
            <w:shd w:val="clear" w:color="auto" w:fill="auto"/>
            <w:vAlign w:val="bottom"/>
          </w:tcPr>
          <w:p w14:paraId="0AF95AB7" w14:textId="6CC2439D"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500</w:t>
            </w:r>
            <w:r>
              <w:rPr>
                <w:rFonts w:ascii="Calibri" w:eastAsia="Arial Unicode MS" w:hAnsi="Calibri"/>
                <w:color w:val="000000"/>
                <w:sz w:val="18"/>
                <w:szCs w:val="18"/>
              </w:rPr>
              <w:t>,</w:t>
            </w:r>
            <w:r w:rsidRPr="00190741">
              <w:rPr>
                <w:rFonts w:ascii="Calibri" w:eastAsia="Arial Unicode MS" w:hAnsi="Calibri"/>
                <w:color w:val="000000"/>
                <w:sz w:val="18"/>
                <w:szCs w:val="18"/>
              </w:rPr>
              <w:t>047</w:t>
            </w:r>
          </w:p>
        </w:tc>
        <w:tc>
          <w:tcPr>
            <w:tcW w:w="579" w:type="pct"/>
            <w:tcBorders>
              <w:top w:val="nil"/>
              <w:left w:val="nil"/>
              <w:bottom w:val="nil"/>
              <w:right w:val="nil"/>
            </w:tcBorders>
            <w:shd w:val="clear" w:color="auto" w:fill="auto"/>
            <w:vAlign w:val="bottom"/>
          </w:tcPr>
          <w:p w14:paraId="1B19E537" w14:textId="107365C6"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8</w:t>
            </w:r>
            <w:r>
              <w:rPr>
                <w:rFonts w:ascii="Calibri" w:eastAsia="Arial Unicode MS" w:hAnsi="Calibri"/>
                <w:color w:val="000000"/>
                <w:sz w:val="18"/>
                <w:szCs w:val="18"/>
              </w:rPr>
              <w:t>,</w:t>
            </w:r>
            <w:r w:rsidRPr="00190741">
              <w:rPr>
                <w:rFonts w:ascii="Calibri" w:eastAsia="Arial Unicode MS" w:hAnsi="Calibri"/>
                <w:color w:val="000000"/>
                <w:sz w:val="18"/>
                <w:szCs w:val="18"/>
              </w:rPr>
              <w:t>346</w:t>
            </w:r>
            <w:r>
              <w:rPr>
                <w:rFonts w:ascii="Calibri" w:eastAsia="Arial Unicode MS" w:hAnsi="Calibri"/>
                <w:color w:val="000000"/>
                <w:sz w:val="18"/>
                <w:szCs w:val="18"/>
              </w:rPr>
              <w:t>,</w:t>
            </w:r>
            <w:r w:rsidRPr="00190741">
              <w:rPr>
                <w:rFonts w:ascii="Calibri" w:eastAsia="Arial Unicode MS" w:hAnsi="Calibri"/>
                <w:color w:val="000000"/>
                <w:sz w:val="18"/>
                <w:szCs w:val="18"/>
              </w:rPr>
              <w:t>335</w:t>
            </w:r>
          </w:p>
        </w:tc>
        <w:tc>
          <w:tcPr>
            <w:tcW w:w="584" w:type="pct"/>
            <w:tcBorders>
              <w:top w:val="nil"/>
              <w:left w:val="nil"/>
              <w:bottom w:val="nil"/>
              <w:right w:val="nil"/>
            </w:tcBorders>
            <w:shd w:val="clear" w:color="auto" w:fill="auto"/>
            <w:vAlign w:val="bottom"/>
          </w:tcPr>
          <w:p w14:paraId="4B7B3470" w14:textId="2867C407"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50979523" w14:textId="5CB84C02"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8</w:t>
            </w:r>
            <w:r>
              <w:rPr>
                <w:rFonts w:ascii="Calibri" w:eastAsia="Arial Unicode MS" w:hAnsi="Calibri"/>
                <w:color w:val="000000"/>
                <w:sz w:val="18"/>
                <w:szCs w:val="18"/>
              </w:rPr>
              <w:t>,</w:t>
            </w:r>
            <w:r w:rsidRPr="00190741">
              <w:rPr>
                <w:rFonts w:ascii="Calibri" w:eastAsia="Arial Unicode MS" w:hAnsi="Calibri"/>
                <w:color w:val="000000"/>
                <w:sz w:val="18"/>
                <w:szCs w:val="18"/>
              </w:rPr>
              <w:t>846</w:t>
            </w:r>
            <w:r>
              <w:rPr>
                <w:rFonts w:ascii="Calibri" w:eastAsia="Arial Unicode MS" w:hAnsi="Calibri"/>
                <w:color w:val="000000"/>
                <w:sz w:val="18"/>
                <w:szCs w:val="18"/>
              </w:rPr>
              <w:t>,</w:t>
            </w:r>
            <w:r w:rsidRPr="00190741">
              <w:rPr>
                <w:rFonts w:ascii="Calibri" w:eastAsia="Arial Unicode MS" w:hAnsi="Calibri"/>
                <w:color w:val="000000"/>
                <w:sz w:val="18"/>
                <w:szCs w:val="18"/>
              </w:rPr>
              <w:t>382</w:t>
            </w:r>
          </w:p>
        </w:tc>
        <w:tc>
          <w:tcPr>
            <w:tcW w:w="653" w:type="pct"/>
            <w:tcBorders>
              <w:top w:val="nil"/>
              <w:left w:val="nil"/>
              <w:bottom w:val="nil"/>
              <w:right w:val="nil"/>
            </w:tcBorders>
            <w:shd w:val="clear" w:color="auto" w:fill="auto"/>
            <w:vAlign w:val="bottom"/>
          </w:tcPr>
          <w:p w14:paraId="6241417F" w14:textId="7E2836A0"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853</w:t>
            </w:r>
            <w:r>
              <w:rPr>
                <w:rFonts w:ascii="Calibri" w:eastAsia="Arial Unicode MS" w:hAnsi="Calibri"/>
                <w:color w:val="000000"/>
                <w:sz w:val="18"/>
                <w:szCs w:val="18"/>
              </w:rPr>
              <w:t>,</w:t>
            </w:r>
            <w:r w:rsidRPr="00190741">
              <w:rPr>
                <w:rFonts w:ascii="Calibri" w:eastAsia="Arial Unicode MS" w:hAnsi="Calibri"/>
                <w:color w:val="000000"/>
                <w:sz w:val="18"/>
                <w:szCs w:val="18"/>
              </w:rPr>
              <w:t>252</w:t>
            </w:r>
          </w:p>
        </w:tc>
        <w:tc>
          <w:tcPr>
            <w:tcW w:w="577" w:type="pct"/>
            <w:tcBorders>
              <w:top w:val="nil"/>
              <w:left w:val="nil"/>
              <w:bottom w:val="nil"/>
            </w:tcBorders>
            <w:shd w:val="clear" w:color="auto" w:fill="auto"/>
            <w:vAlign w:val="bottom"/>
          </w:tcPr>
          <w:p w14:paraId="7C7A808C" w14:textId="0496B75E"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w:t>
            </w:r>
            <w:r>
              <w:rPr>
                <w:rFonts w:ascii="Calibri" w:eastAsia="Arial Unicode MS" w:hAnsi="Calibri"/>
                <w:color w:val="000000"/>
                <w:sz w:val="18"/>
                <w:szCs w:val="18"/>
              </w:rPr>
              <w:t>,</w:t>
            </w:r>
            <w:r w:rsidRPr="00190741">
              <w:rPr>
                <w:rFonts w:ascii="Calibri" w:eastAsia="Arial Unicode MS" w:hAnsi="Calibri"/>
                <w:color w:val="000000"/>
                <w:sz w:val="18"/>
                <w:szCs w:val="18"/>
              </w:rPr>
              <w:t>699</w:t>
            </w:r>
            <w:r>
              <w:rPr>
                <w:rFonts w:ascii="Calibri" w:eastAsia="Arial Unicode MS" w:hAnsi="Calibri"/>
                <w:color w:val="000000"/>
                <w:sz w:val="18"/>
                <w:szCs w:val="18"/>
              </w:rPr>
              <w:t>,</w:t>
            </w:r>
            <w:r w:rsidRPr="00190741">
              <w:rPr>
                <w:rFonts w:ascii="Calibri" w:eastAsia="Arial Unicode MS" w:hAnsi="Calibri"/>
                <w:color w:val="000000"/>
                <w:sz w:val="18"/>
                <w:szCs w:val="18"/>
              </w:rPr>
              <w:t>634</w:t>
            </w:r>
          </w:p>
        </w:tc>
      </w:tr>
      <w:tr w:rsidR="00932D15" w:rsidRPr="008D6D7B" w14:paraId="1A4A73EF" w14:textId="77777777" w:rsidTr="00864F78">
        <w:trPr>
          <w:trHeight w:val="215"/>
        </w:trPr>
        <w:tc>
          <w:tcPr>
            <w:tcW w:w="1520" w:type="pct"/>
            <w:vAlign w:val="bottom"/>
          </w:tcPr>
          <w:p w14:paraId="2C0D80F1" w14:textId="77777777" w:rsidR="00932D15" w:rsidRPr="00EA22B8" w:rsidRDefault="00932D15" w:rsidP="00932D15">
            <w:pPr>
              <w:tabs>
                <w:tab w:val="right" w:pos="1202"/>
              </w:tabs>
              <w:spacing w:line="240" w:lineRule="exact"/>
              <w:outlineLvl w:val="0"/>
              <w:rPr>
                <w:rFonts w:ascii="Calibri" w:hAnsi="Calibri" w:cs="Arial"/>
                <w:spacing w:val="-2"/>
                <w:sz w:val="18"/>
                <w:szCs w:val="18"/>
              </w:rPr>
            </w:pPr>
            <w:bookmarkStart w:id="2276" w:name="_Toc4062819"/>
            <w:r w:rsidRPr="00EA22B8">
              <w:rPr>
                <w:rFonts w:asciiTheme="minorHAnsi" w:hAnsiTheme="minorHAnsi" w:cs="Arial"/>
                <w:spacing w:val="-2"/>
                <w:sz w:val="18"/>
                <w:szCs w:val="18"/>
              </w:rPr>
              <w:t>Financial assets at fair value through profit or loss</w:t>
            </w:r>
            <w:bookmarkEnd w:id="2276"/>
          </w:p>
        </w:tc>
        <w:tc>
          <w:tcPr>
            <w:tcW w:w="508" w:type="pct"/>
            <w:tcBorders>
              <w:top w:val="nil"/>
              <w:left w:val="nil"/>
              <w:bottom w:val="nil"/>
              <w:right w:val="nil"/>
            </w:tcBorders>
            <w:shd w:val="clear" w:color="auto" w:fill="auto"/>
            <w:vAlign w:val="bottom"/>
          </w:tcPr>
          <w:p w14:paraId="1D187A9E" w14:textId="4D778685"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4F24BA71" w14:textId="55350AA9"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62</w:t>
            </w:r>
            <w:r>
              <w:rPr>
                <w:rFonts w:ascii="Calibri" w:eastAsia="Arial Unicode MS" w:hAnsi="Calibri"/>
                <w:color w:val="000000"/>
                <w:sz w:val="18"/>
                <w:szCs w:val="18"/>
              </w:rPr>
              <w:t>,</w:t>
            </w:r>
            <w:r w:rsidRPr="009C7A36">
              <w:rPr>
                <w:rFonts w:ascii="Calibri" w:eastAsia="Arial Unicode MS" w:hAnsi="Calibri"/>
                <w:color w:val="000000"/>
                <w:sz w:val="18"/>
                <w:szCs w:val="18"/>
              </w:rPr>
              <w:t>169</w:t>
            </w:r>
          </w:p>
        </w:tc>
        <w:tc>
          <w:tcPr>
            <w:tcW w:w="584" w:type="pct"/>
            <w:tcBorders>
              <w:top w:val="nil"/>
              <w:left w:val="nil"/>
              <w:bottom w:val="nil"/>
              <w:right w:val="nil"/>
            </w:tcBorders>
            <w:shd w:val="clear" w:color="auto" w:fill="auto"/>
            <w:vAlign w:val="bottom"/>
          </w:tcPr>
          <w:p w14:paraId="4F115FFC" w14:textId="5C9A4369"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689C25B4" w14:textId="27BA41B2"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62</w:t>
            </w:r>
            <w:r>
              <w:rPr>
                <w:rFonts w:ascii="Calibri" w:eastAsia="Arial Unicode MS" w:hAnsi="Calibri"/>
                <w:color w:val="000000"/>
                <w:sz w:val="18"/>
                <w:szCs w:val="18"/>
              </w:rPr>
              <w:t>,</w:t>
            </w:r>
            <w:r w:rsidRPr="009C7A36">
              <w:rPr>
                <w:rFonts w:ascii="Calibri" w:eastAsia="Arial Unicode MS" w:hAnsi="Calibri"/>
                <w:color w:val="000000"/>
                <w:sz w:val="18"/>
                <w:szCs w:val="18"/>
              </w:rPr>
              <w:t>169</w:t>
            </w:r>
          </w:p>
        </w:tc>
        <w:tc>
          <w:tcPr>
            <w:tcW w:w="653" w:type="pct"/>
            <w:tcBorders>
              <w:top w:val="nil"/>
              <w:left w:val="nil"/>
              <w:bottom w:val="nil"/>
              <w:right w:val="nil"/>
            </w:tcBorders>
            <w:shd w:val="clear" w:color="auto" w:fill="auto"/>
            <w:vAlign w:val="bottom"/>
          </w:tcPr>
          <w:p w14:paraId="495F5E74" w14:textId="04D408FE"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141</w:t>
            </w:r>
            <w:r>
              <w:rPr>
                <w:rFonts w:ascii="Calibri" w:eastAsia="Arial Unicode MS" w:hAnsi="Calibri"/>
                <w:color w:val="000000"/>
                <w:sz w:val="18"/>
                <w:szCs w:val="18"/>
              </w:rPr>
              <w:t>,</w:t>
            </w:r>
            <w:r w:rsidRPr="009C7A36">
              <w:rPr>
                <w:rFonts w:ascii="Calibri" w:eastAsia="Arial Unicode MS" w:hAnsi="Calibri"/>
                <w:color w:val="000000"/>
                <w:sz w:val="18"/>
                <w:szCs w:val="18"/>
              </w:rPr>
              <w:t>664</w:t>
            </w:r>
          </w:p>
        </w:tc>
        <w:tc>
          <w:tcPr>
            <w:tcW w:w="577" w:type="pct"/>
            <w:tcBorders>
              <w:top w:val="nil"/>
              <w:left w:val="nil"/>
              <w:bottom w:val="nil"/>
            </w:tcBorders>
            <w:shd w:val="clear" w:color="auto" w:fill="auto"/>
            <w:vAlign w:val="bottom"/>
          </w:tcPr>
          <w:p w14:paraId="6AB76FD7" w14:textId="526770FD"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203</w:t>
            </w:r>
            <w:r>
              <w:rPr>
                <w:rFonts w:ascii="Calibri" w:eastAsia="Arial Unicode MS" w:hAnsi="Calibri"/>
                <w:color w:val="000000"/>
                <w:sz w:val="18"/>
                <w:szCs w:val="18"/>
              </w:rPr>
              <w:t>,</w:t>
            </w:r>
            <w:r w:rsidRPr="009C7A36">
              <w:rPr>
                <w:rFonts w:ascii="Calibri" w:eastAsia="Arial Unicode MS" w:hAnsi="Calibri"/>
                <w:color w:val="000000"/>
                <w:sz w:val="18"/>
                <w:szCs w:val="18"/>
              </w:rPr>
              <w:t>833</w:t>
            </w:r>
          </w:p>
        </w:tc>
      </w:tr>
      <w:tr w:rsidR="00932D15" w:rsidRPr="008D6D7B" w14:paraId="0745ABD7" w14:textId="77777777" w:rsidTr="00864F78">
        <w:trPr>
          <w:trHeight w:val="254"/>
        </w:trPr>
        <w:tc>
          <w:tcPr>
            <w:tcW w:w="1520" w:type="pct"/>
            <w:vAlign w:val="bottom"/>
          </w:tcPr>
          <w:p w14:paraId="354E4FB9"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77" w:name="_Toc4062820"/>
            <w:r w:rsidRPr="00EA22B8">
              <w:rPr>
                <w:rFonts w:asciiTheme="minorHAnsi" w:hAnsiTheme="minorHAnsi" w:cs="Arial"/>
                <w:spacing w:val="-2"/>
                <w:sz w:val="18"/>
                <w:szCs w:val="18"/>
              </w:rPr>
              <w:t>Financial assets at fair value through other comprehensive income</w:t>
            </w:r>
            <w:bookmarkEnd w:id="2277"/>
          </w:p>
        </w:tc>
        <w:tc>
          <w:tcPr>
            <w:tcW w:w="508" w:type="pct"/>
            <w:tcBorders>
              <w:top w:val="nil"/>
              <w:left w:val="nil"/>
              <w:bottom w:val="nil"/>
              <w:right w:val="nil"/>
            </w:tcBorders>
            <w:shd w:val="clear" w:color="auto" w:fill="auto"/>
            <w:vAlign w:val="bottom"/>
          </w:tcPr>
          <w:p w14:paraId="18553304" w14:textId="31847BC9"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1792ECE2" w14:textId="2930BEDE"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324</w:t>
            </w:r>
            <w:r>
              <w:rPr>
                <w:rFonts w:ascii="Calibri" w:eastAsia="Arial Unicode MS" w:hAnsi="Calibri"/>
                <w:color w:val="000000"/>
                <w:sz w:val="18"/>
                <w:szCs w:val="18"/>
              </w:rPr>
              <w:t>,</w:t>
            </w:r>
            <w:r w:rsidRPr="009C7A36">
              <w:rPr>
                <w:rFonts w:ascii="Calibri" w:eastAsia="Arial Unicode MS" w:hAnsi="Calibri"/>
                <w:color w:val="000000"/>
                <w:sz w:val="18"/>
                <w:szCs w:val="18"/>
              </w:rPr>
              <w:t>388</w:t>
            </w:r>
          </w:p>
        </w:tc>
        <w:tc>
          <w:tcPr>
            <w:tcW w:w="584" w:type="pct"/>
            <w:tcBorders>
              <w:top w:val="nil"/>
              <w:left w:val="nil"/>
              <w:bottom w:val="nil"/>
              <w:right w:val="nil"/>
            </w:tcBorders>
            <w:shd w:val="clear" w:color="auto" w:fill="auto"/>
            <w:vAlign w:val="bottom"/>
          </w:tcPr>
          <w:p w14:paraId="7A965810" w14:textId="4F61F51C"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74BD6654" w14:textId="6797EFD3"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324</w:t>
            </w:r>
            <w:r>
              <w:rPr>
                <w:rFonts w:ascii="Calibri" w:eastAsia="Arial Unicode MS" w:hAnsi="Calibri"/>
                <w:color w:val="000000"/>
                <w:sz w:val="18"/>
                <w:szCs w:val="18"/>
              </w:rPr>
              <w:t>,</w:t>
            </w:r>
            <w:r w:rsidRPr="009C7A36">
              <w:rPr>
                <w:rFonts w:ascii="Calibri" w:eastAsia="Arial Unicode MS" w:hAnsi="Calibri"/>
                <w:color w:val="000000"/>
                <w:sz w:val="18"/>
                <w:szCs w:val="18"/>
              </w:rPr>
              <w:t>388</w:t>
            </w:r>
          </w:p>
        </w:tc>
        <w:tc>
          <w:tcPr>
            <w:tcW w:w="653" w:type="pct"/>
            <w:tcBorders>
              <w:top w:val="nil"/>
              <w:left w:val="nil"/>
              <w:bottom w:val="nil"/>
              <w:right w:val="nil"/>
            </w:tcBorders>
            <w:shd w:val="clear" w:color="auto" w:fill="auto"/>
            <w:vAlign w:val="bottom"/>
          </w:tcPr>
          <w:p w14:paraId="210BA2EC" w14:textId="7400BD64"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1</w:t>
            </w:r>
            <w:r>
              <w:rPr>
                <w:rFonts w:ascii="Calibri" w:eastAsia="Arial Unicode MS" w:hAnsi="Calibri"/>
                <w:color w:val="000000"/>
                <w:sz w:val="18"/>
                <w:szCs w:val="18"/>
              </w:rPr>
              <w:t>,</w:t>
            </w:r>
            <w:r w:rsidRPr="009C7A36">
              <w:rPr>
                <w:rFonts w:ascii="Calibri" w:eastAsia="Arial Unicode MS" w:hAnsi="Calibri"/>
                <w:color w:val="000000"/>
                <w:sz w:val="18"/>
                <w:szCs w:val="18"/>
              </w:rPr>
              <w:t>254</w:t>
            </w:r>
            <w:r>
              <w:rPr>
                <w:rFonts w:ascii="Calibri" w:eastAsia="Arial Unicode MS" w:hAnsi="Calibri"/>
                <w:color w:val="000000"/>
                <w:sz w:val="18"/>
                <w:szCs w:val="18"/>
              </w:rPr>
              <w:t>,</w:t>
            </w:r>
            <w:r w:rsidRPr="009C7A36">
              <w:rPr>
                <w:rFonts w:ascii="Calibri" w:eastAsia="Arial Unicode MS" w:hAnsi="Calibri"/>
                <w:color w:val="000000"/>
                <w:sz w:val="18"/>
                <w:szCs w:val="18"/>
              </w:rPr>
              <w:t>422</w:t>
            </w:r>
          </w:p>
        </w:tc>
        <w:tc>
          <w:tcPr>
            <w:tcW w:w="577" w:type="pct"/>
            <w:tcBorders>
              <w:top w:val="nil"/>
              <w:left w:val="nil"/>
              <w:bottom w:val="nil"/>
            </w:tcBorders>
            <w:shd w:val="clear" w:color="auto" w:fill="auto"/>
            <w:vAlign w:val="bottom"/>
          </w:tcPr>
          <w:p w14:paraId="5675FBB1" w14:textId="4799B968"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1</w:t>
            </w:r>
            <w:r>
              <w:rPr>
                <w:rFonts w:ascii="Calibri" w:eastAsia="Arial Unicode MS" w:hAnsi="Calibri"/>
                <w:color w:val="000000"/>
                <w:sz w:val="18"/>
                <w:szCs w:val="18"/>
              </w:rPr>
              <w:t>,</w:t>
            </w:r>
            <w:r w:rsidRPr="009C7A36">
              <w:rPr>
                <w:rFonts w:ascii="Calibri" w:eastAsia="Arial Unicode MS" w:hAnsi="Calibri"/>
                <w:color w:val="000000"/>
                <w:sz w:val="18"/>
                <w:szCs w:val="18"/>
              </w:rPr>
              <w:t>578</w:t>
            </w:r>
            <w:r>
              <w:rPr>
                <w:rFonts w:ascii="Calibri" w:eastAsia="Arial Unicode MS" w:hAnsi="Calibri"/>
                <w:color w:val="000000"/>
                <w:sz w:val="18"/>
                <w:szCs w:val="18"/>
              </w:rPr>
              <w:t>,</w:t>
            </w:r>
            <w:r w:rsidRPr="009C7A36">
              <w:rPr>
                <w:rFonts w:ascii="Calibri" w:eastAsia="Arial Unicode MS" w:hAnsi="Calibri"/>
                <w:color w:val="000000"/>
                <w:sz w:val="18"/>
                <w:szCs w:val="18"/>
              </w:rPr>
              <w:t>810</w:t>
            </w:r>
          </w:p>
        </w:tc>
      </w:tr>
      <w:tr w:rsidR="00932D15" w:rsidRPr="008D6D7B" w14:paraId="4AAE56C8" w14:textId="77777777" w:rsidTr="00864F78">
        <w:trPr>
          <w:trHeight w:val="254"/>
        </w:trPr>
        <w:tc>
          <w:tcPr>
            <w:tcW w:w="1520" w:type="pct"/>
            <w:vAlign w:val="bottom"/>
          </w:tcPr>
          <w:p w14:paraId="16DE1839" w14:textId="77777777" w:rsidR="00932D15" w:rsidRPr="00EA22B8" w:rsidRDefault="00932D15" w:rsidP="00932D15">
            <w:pPr>
              <w:tabs>
                <w:tab w:val="right" w:pos="1202"/>
              </w:tabs>
              <w:spacing w:line="240" w:lineRule="exact"/>
              <w:outlineLvl w:val="0"/>
              <w:rPr>
                <w:rFonts w:ascii="Calibri" w:hAnsi="Calibri" w:cs="Arial"/>
                <w:spacing w:val="-2"/>
                <w:sz w:val="18"/>
                <w:szCs w:val="18"/>
              </w:rPr>
            </w:pPr>
            <w:bookmarkStart w:id="2278" w:name="_Toc4062821"/>
            <w:r w:rsidRPr="00EA22B8">
              <w:rPr>
                <w:rFonts w:ascii="Calibri" w:eastAsia="Calibri" w:hAnsi="Calibri" w:cs="Arial"/>
                <w:sz w:val="18"/>
                <w:szCs w:val="18"/>
              </w:rPr>
              <w:t>Debt instruments at amortised cost</w:t>
            </w:r>
            <w:bookmarkEnd w:id="2278"/>
          </w:p>
        </w:tc>
        <w:tc>
          <w:tcPr>
            <w:tcW w:w="508" w:type="pct"/>
            <w:tcBorders>
              <w:top w:val="nil"/>
              <w:left w:val="nil"/>
              <w:bottom w:val="nil"/>
              <w:right w:val="nil"/>
            </w:tcBorders>
            <w:shd w:val="clear" w:color="auto" w:fill="auto"/>
            <w:vAlign w:val="bottom"/>
          </w:tcPr>
          <w:p w14:paraId="6153F043" w14:textId="53B4E020"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6C3524F6" w14:textId="5D070BFB"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457</w:t>
            </w:r>
          </w:p>
        </w:tc>
        <w:tc>
          <w:tcPr>
            <w:tcW w:w="584" w:type="pct"/>
            <w:tcBorders>
              <w:top w:val="nil"/>
              <w:left w:val="nil"/>
              <w:bottom w:val="nil"/>
              <w:right w:val="nil"/>
            </w:tcBorders>
            <w:shd w:val="clear" w:color="auto" w:fill="auto"/>
            <w:vAlign w:val="bottom"/>
          </w:tcPr>
          <w:p w14:paraId="4DD7DD6A" w14:textId="72638CA6"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6D5602A6" w14:textId="7017AECB"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457</w:t>
            </w:r>
          </w:p>
        </w:tc>
        <w:tc>
          <w:tcPr>
            <w:tcW w:w="653" w:type="pct"/>
            <w:tcBorders>
              <w:top w:val="nil"/>
              <w:left w:val="nil"/>
              <w:bottom w:val="nil"/>
              <w:right w:val="nil"/>
            </w:tcBorders>
            <w:shd w:val="clear" w:color="auto" w:fill="auto"/>
            <w:vAlign w:val="bottom"/>
          </w:tcPr>
          <w:p w14:paraId="17B07DAA" w14:textId="57999090"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7" w:type="pct"/>
            <w:tcBorders>
              <w:top w:val="nil"/>
              <w:left w:val="nil"/>
              <w:bottom w:val="nil"/>
            </w:tcBorders>
            <w:shd w:val="clear" w:color="auto" w:fill="auto"/>
            <w:vAlign w:val="bottom"/>
          </w:tcPr>
          <w:p w14:paraId="68D190D6" w14:textId="394BD707"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457</w:t>
            </w:r>
          </w:p>
        </w:tc>
      </w:tr>
      <w:tr w:rsidR="00932D15" w:rsidRPr="008D6D7B" w14:paraId="356ACDBE" w14:textId="77777777" w:rsidTr="00864F78">
        <w:trPr>
          <w:trHeight w:val="507"/>
        </w:trPr>
        <w:tc>
          <w:tcPr>
            <w:tcW w:w="1520" w:type="pct"/>
            <w:vAlign w:val="bottom"/>
          </w:tcPr>
          <w:p w14:paraId="1D4405DC"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79" w:name="_Toc4062822"/>
            <w:r w:rsidRPr="00EA22B8">
              <w:rPr>
                <w:rFonts w:ascii="Calibri" w:hAnsi="Calibri" w:cs="Arial"/>
                <w:spacing w:val="-2"/>
                <w:sz w:val="18"/>
                <w:szCs w:val="18"/>
              </w:rPr>
              <w:t>Property, plant and equipment and intangible assets</w:t>
            </w:r>
            <w:bookmarkEnd w:id="2279"/>
          </w:p>
        </w:tc>
        <w:tc>
          <w:tcPr>
            <w:tcW w:w="508" w:type="pct"/>
            <w:tcBorders>
              <w:top w:val="nil"/>
              <w:left w:val="nil"/>
              <w:bottom w:val="nil"/>
              <w:right w:val="nil"/>
            </w:tcBorders>
            <w:shd w:val="clear" w:color="auto" w:fill="auto"/>
            <w:vAlign w:val="bottom"/>
          </w:tcPr>
          <w:p w14:paraId="55A17C2C" w14:textId="2D8504E8"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2F25871E" w14:textId="6319F831"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84" w:type="pct"/>
            <w:tcBorders>
              <w:top w:val="nil"/>
              <w:left w:val="nil"/>
              <w:bottom w:val="nil"/>
              <w:right w:val="nil"/>
            </w:tcBorders>
            <w:shd w:val="clear" w:color="auto" w:fill="auto"/>
            <w:vAlign w:val="bottom"/>
          </w:tcPr>
          <w:p w14:paraId="4DBD494A" w14:textId="76536DAD"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71B168FB" w14:textId="79A38C0B"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653" w:type="pct"/>
            <w:tcBorders>
              <w:top w:val="nil"/>
              <w:left w:val="nil"/>
              <w:bottom w:val="nil"/>
              <w:right w:val="nil"/>
            </w:tcBorders>
            <w:shd w:val="clear" w:color="auto" w:fill="auto"/>
            <w:vAlign w:val="bottom"/>
          </w:tcPr>
          <w:p w14:paraId="3E1561DD" w14:textId="6720B19E"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48</w:t>
            </w:r>
            <w:r>
              <w:rPr>
                <w:rFonts w:ascii="Calibri" w:eastAsia="Arial Unicode MS" w:hAnsi="Calibri"/>
                <w:color w:val="000000"/>
                <w:sz w:val="18"/>
                <w:szCs w:val="18"/>
              </w:rPr>
              <w:t>,</w:t>
            </w:r>
            <w:r w:rsidRPr="009C7A36">
              <w:rPr>
                <w:rFonts w:ascii="Calibri" w:eastAsia="Arial Unicode MS" w:hAnsi="Calibri"/>
                <w:color w:val="000000"/>
                <w:sz w:val="18"/>
                <w:szCs w:val="18"/>
              </w:rPr>
              <w:t>281</w:t>
            </w:r>
          </w:p>
        </w:tc>
        <w:tc>
          <w:tcPr>
            <w:tcW w:w="577" w:type="pct"/>
            <w:tcBorders>
              <w:top w:val="nil"/>
              <w:left w:val="nil"/>
              <w:bottom w:val="nil"/>
            </w:tcBorders>
            <w:shd w:val="clear" w:color="auto" w:fill="auto"/>
            <w:vAlign w:val="bottom"/>
          </w:tcPr>
          <w:p w14:paraId="55583EB7" w14:textId="0E2FF4AA"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48</w:t>
            </w:r>
            <w:r>
              <w:rPr>
                <w:rFonts w:ascii="Calibri" w:eastAsia="Arial Unicode MS" w:hAnsi="Calibri"/>
                <w:color w:val="000000"/>
                <w:sz w:val="18"/>
                <w:szCs w:val="18"/>
              </w:rPr>
              <w:t>,</w:t>
            </w:r>
            <w:r w:rsidRPr="009C7A36">
              <w:rPr>
                <w:rFonts w:ascii="Calibri" w:eastAsia="Arial Unicode MS" w:hAnsi="Calibri"/>
                <w:color w:val="000000"/>
                <w:sz w:val="18"/>
                <w:szCs w:val="18"/>
              </w:rPr>
              <w:t>281</w:t>
            </w:r>
          </w:p>
        </w:tc>
      </w:tr>
      <w:tr w:rsidR="00932D15" w:rsidRPr="008D6D7B" w14:paraId="68018227" w14:textId="77777777" w:rsidTr="00864F78">
        <w:trPr>
          <w:trHeight w:val="239"/>
        </w:trPr>
        <w:tc>
          <w:tcPr>
            <w:tcW w:w="1520" w:type="pct"/>
            <w:vAlign w:val="bottom"/>
          </w:tcPr>
          <w:p w14:paraId="5D63D501" w14:textId="77777777" w:rsidR="00932D15" w:rsidRPr="00EA22B8" w:rsidRDefault="00932D15" w:rsidP="00932D15">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tcBorders>
              <w:top w:val="nil"/>
              <w:left w:val="nil"/>
              <w:bottom w:val="nil"/>
              <w:right w:val="nil"/>
            </w:tcBorders>
            <w:shd w:val="clear" w:color="auto" w:fill="auto"/>
            <w:vAlign w:val="bottom"/>
          </w:tcPr>
          <w:p w14:paraId="59EF5F2E" w14:textId="05F25BD7"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4F233D0E" w14:textId="3DBA01ED"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84" w:type="pct"/>
            <w:tcBorders>
              <w:top w:val="nil"/>
              <w:left w:val="nil"/>
              <w:bottom w:val="nil"/>
              <w:right w:val="nil"/>
            </w:tcBorders>
            <w:shd w:val="clear" w:color="auto" w:fill="auto"/>
            <w:vAlign w:val="bottom"/>
          </w:tcPr>
          <w:p w14:paraId="15EA17A8" w14:textId="23E8AB21"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509A4C24" w14:textId="2FF9D626"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653" w:type="pct"/>
            <w:tcBorders>
              <w:top w:val="nil"/>
              <w:left w:val="nil"/>
              <w:bottom w:val="nil"/>
              <w:right w:val="nil"/>
            </w:tcBorders>
            <w:shd w:val="clear" w:color="auto" w:fill="auto"/>
            <w:vAlign w:val="bottom"/>
          </w:tcPr>
          <w:p w14:paraId="4A67DF30" w14:textId="37AC50A5"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24</w:t>
            </w:r>
            <w:r>
              <w:rPr>
                <w:rFonts w:ascii="Calibri" w:eastAsia="Arial Unicode MS" w:hAnsi="Calibri"/>
                <w:color w:val="000000"/>
                <w:sz w:val="18"/>
                <w:szCs w:val="18"/>
              </w:rPr>
              <w:t>,</w:t>
            </w:r>
            <w:r w:rsidRPr="009C7A36">
              <w:rPr>
                <w:rFonts w:ascii="Calibri" w:eastAsia="Arial Unicode MS" w:hAnsi="Calibri"/>
                <w:color w:val="000000"/>
                <w:sz w:val="18"/>
                <w:szCs w:val="18"/>
              </w:rPr>
              <w:t>198</w:t>
            </w:r>
          </w:p>
        </w:tc>
        <w:tc>
          <w:tcPr>
            <w:tcW w:w="577" w:type="pct"/>
            <w:tcBorders>
              <w:top w:val="nil"/>
              <w:left w:val="nil"/>
              <w:bottom w:val="nil"/>
            </w:tcBorders>
            <w:shd w:val="clear" w:color="auto" w:fill="auto"/>
            <w:vAlign w:val="bottom"/>
          </w:tcPr>
          <w:p w14:paraId="0DEA13AD" w14:textId="27885224" w:rsidR="00932D15" w:rsidRPr="00EA22B8" w:rsidRDefault="00932D15" w:rsidP="00932D15">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24</w:t>
            </w:r>
            <w:r>
              <w:rPr>
                <w:rFonts w:ascii="Calibri" w:eastAsia="Arial Unicode MS" w:hAnsi="Calibri"/>
                <w:color w:val="000000"/>
                <w:sz w:val="18"/>
                <w:szCs w:val="18"/>
              </w:rPr>
              <w:t>,</w:t>
            </w:r>
            <w:r w:rsidRPr="009C7A36">
              <w:rPr>
                <w:rFonts w:ascii="Calibri" w:eastAsia="Arial Unicode MS" w:hAnsi="Calibri"/>
                <w:color w:val="000000"/>
                <w:sz w:val="18"/>
                <w:szCs w:val="18"/>
              </w:rPr>
              <w:t>198</w:t>
            </w:r>
          </w:p>
        </w:tc>
      </w:tr>
      <w:tr w:rsidR="00932D15" w:rsidRPr="008D6D7B" w14:paraId="2FA0CEF2" w14:textId="77777777" w:rsidTr="00864F78">
        <w:trPr>
          <w:trHeight w:val="254"/>
        </w:trPr>
        <w:tc>
          <w:tcPr>
            <w:tcW w:w="1520" w:type="pct"/>
            <w:vAlign w:val="bottom"/>
          </w:tcPr>
          <w:p w14:paraId="1CEAF5C0"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80" w:name="_Toc4062824"/>
            <w:r w:rsidRPr="00EA22B8">
              <w:rPr>
                <w:rFonts w:ascii="Calibri" w:hAnsi="Calibri" w:cs="Arial"/>
                <w:spacing w:val="-2"/>
                <w:sz w:val="18"/>
                <w:szCs w:val="18"/>
              </w:rPr>
              <w:t>Other assets</w:t>
            </w:r>
            <w:bookmarkEnd w:id="2280"/>
            <w:r w:rsidRPr="00EA22B8">
              <w:rPr>
                <w:rFonts w:ascii="Calibri" w:hAnsi="Calibri" w:cs="Arial"/>
                <w:spacing w:val="-2"/>
                <w:sz w:val="18"/>
                <w:szCs w:val="18"/>
              </w:rPr>
              <w:t xml:space="preserve"> </w:t>
            </w:r>
          </w:p>
        </w:tc>
        <w:tc>
          <w:tcPr>
            <w:tcW w:w="508" w:type="pct"/>
            <w:tcBorders>
              <w:top w:val="nil"/>
              <w:left w:val="nil"/>
              <w:bottom w:val="nil"/>
              <w:right w:val="nil"/>
            </w:tcBorders>
            <w:shd w:val="clear" w:color="auto" w:fill="auto"/>
            <w:vAlign w:val="bottom"/>
          </w:tcPr>
          <w:p w14:paraId="7CE28995" w14:textId="73F9F9C6"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19C51A3C" w14:textId="0251F427"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4</w:t>
            </w:r>
            <w:r>
              <w:rPr>
                <w:rFonts w:ascii="Calibri" w:eastAsia="Arial Unicode MS" w:hAnsi="Calibri"/>
                <w:color w:val="000000"/>
                <w:sz w:val="18"/>
                <w:szCs w:val="18"/>
              </w:rPr>
              <w:t>,</w:t>
            </w:r>
            <w:r w:rsidRPr="009D3059">
              <w:rPr>
                <w:rFonts w:ascii="Calibri" w:eastAsia="Arial Unicode MS" w:hAnsi="Calibri"/>
                <w:color w:val="000000"/>
                <w:sz w:val="18"/>
                <w:szCs w:val="18"/>
              </w:rPr>
              <w:t>484</w:t>
            </w:r>
          </w:p>
        </w:tc>
        <w:tc>
          <w:tcPr>
            <w:tcW w:w="584" w:type="pct"/>
            <w:tcBorders>
              <w:top w:val="nil"/>
              <w:left w:val="nil"/>
              <w:bottom w:val="nil"/>
              <w:right w:val="nil"/>
            </w:tcBorders>
            <w:shd w:val="clear" w:color="auto" w:fill="auto"/>
            <w:vAlign w:val="bottom"/>
          </w:tcPr>
          <w:p w14:paraId="398C2213" w14:textId="3205E92B" w:rsidR="00932D15" w:rsidRPr="00EA22B8" w:rsidRDefault="00932D15" w:rsidP="00932D15">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5004082C" w14:textId="0E827B54"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4</w:t>
            </w:r>
            <w:r>
              <w:rPr>
                <w:rFonts w:ascii="Calibri" w:eastAsia="Arial Unicode MS" w:hAnsi="Calibri"/>
                <w:color w:val="000000"/>
                <w:sz w:val="18"/>
                <w:szCs w:val="18"/>
              </w:rPr>
              <w:t>,</w:t>
            </w:r>
            <w:r w:rsidRPr="009D3059">
              <w:rPr>
                <w:rFonts w:ascii="Calibri" w:eastAsia="Arial Unicode MS" w:hAnsi="Calibri"/>
                <w:color w:val="000000"/>
                <w:sz w:val="18"/>
                <w:szCs w:val="18"/>
              </w:rPr>
              <w:t>484</w:t>
            </w:r>
          </w:p>
        </w:tc>
        <w:tc>
          <w:tcPr>
            <w:tcW w:w="653" w:type="pct"/>
            <w:tcBorders>
              <w:top w:val="nil"/>
              <w:left w:val="nil"/>
              <w:bottom w:val="nil"/>
              <w:right w:val="nil"/>
            </w:tcBorders>
            <w:shd w:val="clear" w:color="auto" w:fill="auto"/>
            <w:vAlign w:val="bottom"/>
          </w:tcPr>
          <w:p w14:paraId="45BA4E96" w14:textId="34FAFD1B"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25</w:t>
            </w:r>
            <w:r>
              <w:rPr>
                <w:rFonts w:ascii="Calibri" w:eastAsia="Arial Unicode MS" w:hAnsi="Calibri"/>
                <w:color w:val="000000"/>
                <w:sz w:val="18"/>
                <w:szCs w:val="18"/>
              </w:rPr>
              <w:t>,</w:t>
            </w:r>
            <w:r w:rsidRPr="009D3059">
              <w:rPr>
                <w:rFonts w:ascii="Calibri" w:eastAsia="Arial Unicode MS" w:hAnsi="Calibri"/>
                <w:color w:val="000000"/>
                <w:sz w:val="18"/>
                <w:szCs w:val="18"/>
              </w:rPr>
              <w:t>331</w:t>
            </w:r>
          </w:p>
        </w:tc>
        <w:tc>
          <w:tcPr>
            <w:tcW w:w="577" w:type="pct"/>
            <w:tcBorders>
              <w:top w:val="nil"/>
              <w:left w:val="nil"/>
              <w:bottom w:val="nil"/>
            </w:tcBorders>
            <w:shd w:val="clear" w:color="auto" w:fill="auto"/>
            <w:vAlign w:val="bottom"/>
          </w:tcPr>
          <w:p w14:paraId="176598BA" w14:textId="1B5165C8"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29</w:t>
            </w:r>
            <w:r>
              <w:rPr>
                <w:rFonts w:ascii="Calibri" w:eastAsia="Arial Unicode MS" w:hAnsi="Calibri"/>
                <w:color w:val="000000"/>
                <w:sz w:val="18"/>
                <w:szCs w:val="18"/>
              </w:rPr>
              <w:t>,</w:t>
            </w:r>
            <w:r w:rsidRPr="009D3059">
              <w:rPr>
                <w:rFonts w:ascii="Calibri" w:eastAsia="Arial Unicode MS" w:hAnsi="Calibri"/>
                <w:color w:val="000000"/>
                <w:sz w:val="18"/>
                <w:szCs w:val="18"/>
              </w:rPr>
              <w:t>815</w:t>
            </w:r>
          </w:p>
        </w:tc>
      </w:tr>
      <w:tr w:rsidR="00932D15" w:rsidRPr="008D6D7B" w14:paraId="0ED394AA" w14:textId="77777777" w:rsidTr="00864F78">
        <w:trPr>
          <w:trHeight w:val="297"/>
        </w:trPr>
        <w:tc>
          <w:tcPr>
            <w:tcW w:w="1520" w:type="pct"/>
            <w:vAlign w:val="bottom"/>
          </w:tcPr>
          <w:p w14:paraId="472FD64E" w14:textId="77777777" w:rsidR="00932D15" w:rsidRPr="00EA22B8" w:rsidRDefault="00932D15" w:rsidP="00932D15">
            <w:pPr>
              <w:tabs>
                <w:tab w:val="right" w:pos="1202"/>
              </w:tabs>
              <w:spacing w:line="240" w:lineRule="exact"/>
              <w:outlineLvl w:val="0"/>
              <w:rPr>
                <w:rFonts w:ascii="Calibri" w:hAnsi="Calibri" w:cs="Arial"/>
                <w:b/>
                <w:bCs/>
                <w:sz w:val="18"/>
                <w:szCs w:val="18"/>
              </w:rPr>
            </w:pPr>
            <w:bookmarkStart w:id="2281" w:name="_Toc4062825"/>
            <w:r w:rsidRPr="00EA22B8">
              <w:rPr>
                <w:rFonts w:ascii="Calibri" w:hAnsi="Calibri" w:cs="Arial"/>
                <w:b/>
                <w:bCs/>
                <w:sz w:val="18"/>
                <w:szCs w:val="18"/>
              </w:rPr>
              <w:t>Total assets</w:t>
            </w:r>
            <w:bookmarkEnd w:id="2281"/>
            <w:r w:rsidRPr="00EA22B8">
              <w:rPr>
                <w:rFonts w:ascii="Calibri" w:hAnsi="Calibri" w:cs="Arial"/>
                <w:b/>
                <w:bCs/>
                <w:sz w:val="18"/>
                <w:szCs w:val="18"/>
              </w:rPr>
              <w:t xml:space="preserve"> </w:t>
            </w:r>
          </w:p>
        </w:tc>
        <w:tc>
          <w:tcPr>
            <w:tcW w:w="508" w:type="pct"/>
            <w:tcBorders>
              <w:top w:val="single" w:sz="4" w:space="0" w:color="000000"/>
              <w:bottom w:val="single" w:sz="8" w:space="0" w:color="000000"/>
            </w:tcBorders>
            <w:shd w:val="clear" w:color="auto" w:fill="auto"/>
            <w:vAlign w:val="bottom"/>
          </w:tcPr>
          <w:p w14:paraId="113D579D" w14:textId="3582484A"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514</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519</w:t>
            </w:r>
          </w:p>
        </w:tc>
        <w:tc>
          <w:tcPr>
            <w:tcW w:w="579" w:type="pct"/>
            <w:tcBorders>
              <w:top w:val="single" w:sz="4" w:space="0" w:color="000000"/>
              <w:bottom w:val="single" w:sz="8" w:space="0" w:color="000000"/>
            </w:tcBorders>
            <w:shd w:val="clear" w:color="auto" w:fill="auto"/>
            <w:vAlign w:val="bottom"/>
          </w:tcPr>
          <w:p w14:paraId="7956DD60" w14:textId="3A8CD6DE"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14</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523</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907</w:t>
            </w:r>
          </w:p>
        </w:tc>
        <w:tc>
          <w:tcPr>
            <w:tcW w:w="584" w:type="pct"/>
            <w:tcBorders>
              <w:top w:val="single" w:sz="4" w:space="0" w:color="000000"/>
              <w:bottom w:val="single" w:sz="8" w:space="0" w:color="000000"/>
            </w:tcBorders>
            <w:shd w:val="clear" w:color="auto" w:fill="auto"/>
            <w:vAlign w:val="bottom"/>
          </w:tcPr>
          <w:p w14:paraId="1477A6AF" w14:textId="77F65494" w:rsidR="00932D15" w:rsidRPr="00EA22B8" w:rsidRDefault="00932D15" w:rsidP="00932D15">
            <w:pPr>
              <w:spacing w:line="240" w:lineRule="exact"/>
              <w:jc w:val="right"/>
              <w:rPr>
                <w:rFonts w:ascii="Calibri" w:eastAsia="Arial Unicode MS" w:hAnsi="Calibri" w:cs="Arial"/>
                <w:b/>
                <w:bCs/>
                <w:sz w:val="18"/>
                <w:szCs w:val="18"/>
              </w:rPr>
            </w:pPr>
            <w:r>
              <w:rPr>
                <w:rFonts w:ascii="Calibri" w:eastAsia="Arial Unicode MS" w:hAnsi="Calibri"/>
                <w:b/>
                <w:bCs/>
                <w:color w:val="000000"/>
                <w:sz w:val="18"/>
                <w:szCs w:val="18"/>
              </w:rPr>
              <w:t>8</w:t>
            </w:r>
          </w:p>
        </w:tc>
        <w:tc>
          <w:tcPr>
            <w:tcW w:w="579" w:type="pct"/>
            <w:tcBorders>
              <w:top w:val="single" w:sz="4" w:space="0" w:color="000000"/>
              <w:bottom w:val="single" w:sz="8" w:space="0" w:color="000000"/>
            </w:tcBorders>
            <w:shd w:val="clear" w:color="auto" w:fill="auto"/>
            <w:vAlign w:val="bottom"/>
          </w:tcPr>
          <w:p w14:paraId="4D425653" w14:textId="75E4F879"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038</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434</w:t>
            </w:r>
          </w:p>
        </w:tc>
        <w:tc>
          <w:tcPr>
            <w:tcW w:w="653" w:type="pct"/>
            <w:tcBorders>
              <w:top w:val="single" w:sz="4" w:space="0" w:color="000000"/>
              <w:bottom w:val="single" w:sz="8" w:space="0" w:color="000000"/>
            </w:tcBorders>
            <w:shd w:val="clear" w:color="auto" w:fill="auto"/>
            <w:vAlign w:val="bottom"/>
          </w:tcPr>
          <w:p w14:paraId="04F68453" w14:textId="61C61113"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432</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177</w:t>
            </w:r>
            <w:r>
              <w:rPr>
                <w:rFonts w:ascii="Calibri" w:eastAsia="Arial Unicode MS" w:hAnsi="Calibri"/>
                <w:b/>
                <w:bCs/>
                <w:color w:val="000000"/>
                <w:sz w:val="18"/>
                <w:szCs w:val="18"/>
              </w:rPr>
              <w:t>*</w:t>
            </w:r>
          </w:p>
        </w:tc>
        <w:tc>
          <w:tcPr>
            <w:tcW w:w="577" w:type="pct"/>
            <w:tcBorders>
              <w:top w:val="single" w:sz="4" w:space="0" w:color="000000"/>
              <w:bottom w:val="single" w:sz="8" w:space="0" w:color="000000"/>
            </w:tcBorders>
            <w:shd w:val="clear" w:color="auto" w:fill="auto"/>
            <w:vAlign w:val="bottom"/>
          </w:tcPr>
          <w:p w14:paraId="003F1349" w14:textId="43BC2E13"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26</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470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611</w:t>
            </w:r>
          </w:p>
        </w:tc>
      </w:tr>
      <w:tr w:rsidR="00744FA8" w:rsidRPr="008D6D7B" w14:paraId="3BB7A10F" w14:textId="77777777" w:rsidTr="00EA22B8">
        <w:trPr>
          <w:trHeight w:val="97"/>
        </w:trPr>
        <w:tc>
          <w:tcPr>
            <w:tcW w:w="1520" w:type="pct"/>
            <w:vAlign w:val="bottom"/>
          </w:tcPr>
          <w:p w14:paraId="65FAF9A0" w14:textId="77777777" w:rsidR="00744FA8" w:rsidRPr="008D6D7B" w:rsidRDefault="00744FA8" w:rsidP="008D6D7B">
            <w:pPr>
              <w:tabs>
                <w:tab w:val="right" w:pos="1202"/>
              </w:tabs>
              <w:spacing w:line="240" w:lineRule="exact"/>
              <w:outlineLvl w:val="0"/>
              <w:rPr>
                <w:rFonts w:ascii="Calibri" w:hAnsi="Calibri" w:cs="Arial"/>
                <w:b/>
                <w:bCs/>
                <w:sz w:val="18"/>
                <w:szCs w:val="18"/>
              </w:rPr>
            </w:pPr>
          </w:p>
        </w:tc>
        <w:tc>
          <w:tcPr>
            <w:tcW w:w="508" w:type="pct"/>
            <w:tcBorders>
              <w:top w:val="single" w:sz="4" w:space="0" w:color="000000"/>
            </w:tcBorders>
            <w:vAlign w:val="bottom"/>
          </w:tcPr>
          <w:p w14:paraId="68475C59" w14:textId="77777777" w:rsidR="00744FA8" w:rsidRPr="008D6D7B" w:rsidRDefault="00744FA8" w:rsidP="008D6D7B">
            <w:pPr>
              <w:spacing w:line="240" w:lineRule="exact"/>
              <w:jc w:val="right"/>
              <w:rPr>
                <w:rFonts w:ascii="Calibri" w:hAnsi="Calibri"/>
                <w:b/>
                <w:bCs/>
                <w:sz w:val="18"/>
                <w:szCs w:val="18"/>
              </w:rPr>
            </w:pPr>
          </w:p>
        </w:tc>
        <w:tc>
          <w:tcPr>
            <w:tcW w:w="579" w:type="pct"/>
            <w:tcBorders>
              <w:top w:val="single" w:sz="4" w:space="0" w:color="000000"/>
            </w:tcBorders>
            <w:vAlign w:val="bottom"/>
          </w:tcPr>
          <w:p w14:paraId="14AEC3F6" w14:textId="77777777" w:rsidR="00744FA8" w:rsidRPr="008D6D7B" w:rsidRDefault="00744FA8" w:rsidP="008D6D7B">
            <w:pPr>
              <w:spacing w:line="240" w:lineRule="exact"/>
              <w:jc w:val="right"/>
              <w:rPr>
                <w:rFonts w:ascii="Calibri" w:hAnsi="Calibri"/>
                <w:b/>
                <w:bCs/>
                <w:sz w:val="18"/>
                <w:szCs w:val="18"/>
              </w:rPr>
            </w:pPr>
          </w:p>
        </w:tc>
        <w:tc>
          <w:tcPr>
            <w:tcW w:w="584" w:type="pct"/>
            <w:tcBorders>
              <w:top w:val="single" w:sz="4" w:space="0" w:color="000000"/>
            </w:tcBorders>
            <w:vAlign w:val="bottom"/>
          </w:tcPr>
          <w:p w14:paraId="0FA070FD" w14:textId="77777777" w:rsidR="00744FA8" w:rsidRPr="008D6D7B" w:rsidRDefault="00744FA8" w:rsidP="008D6D7B">
            <w:pPr>
              <w:spacing w:line="240" w:lineRule="exact"/>
              <w:jc w:val="right"/>
              <w:rPr>
                <w:rFonts w:ascii="Calibri" w:hAnsi="Calibri"/>
                <w:b/>
                <w:bCs/>
                <w:sz w:val="18"/>
                <w:szCs w:val="18"/>
              </w:rPr>
            </w:pPr>
          </w:p>
        </w:tc>
        <w:tc>
          <w:tcPr>
            <w:tcW w:w="579" w:type="pct"/>
            <w:tcBorders>
              <w:top w:val="single" w:sz="4" w:space="0" w:color="000000"/>
            </w:tcBorders>
            <w:vAlign w:val="bottom"/>
          </w:tcPr>
          <w:p w14:paraId="191B4B5E" w14:textId="77777777" w:rsidR="00744FA8" w:rsidRPr="008D6D7B" w:rsidRDefault="00744FA8" w:rsidP="008D6D7B">
            <w:pPr>
              <w:spacing w:line="240" w:lineRule="exact"/>
              <w:jc w:val="right"/>
              <w:rPr>
                <w:rFonts w:ascii="Calibri" w:hAnsi="Calibri"/>
                <w:b/>
                <w:bCs/>
                <w:sz w:val="18"/>
                <w:szCs w:val="18"/>
              </w:rPr>
            </w:pPr>
          </w:p>
        </w:tc>
        <w:tc>
          <w:tcPr>
            <w:tcW w:w="653" w:type="pct"/>
            <w:tcBorders>
              <w:top w:val="single" w:sz="4" w:space="0" w:color="000000"/>
            </w:tcBorders>
            <w:vAlign w:val="bottom"/>
          </w:tcPr>
          <w:p w14:paraId="47270421" w14:textId="77777777" w:rsidR="00744FA8" w:rsidRPr="008D6D7B" w:rsidRDefault="00744FA8" w:rsidP="008D6D7B">
            <w:pPr>
              <w:spacing w:line="240" w:lineRule="exact"/>
              <w:jc w:val="right"/>
              <w:rPr>
                <w:rFonts w:ascii="Calibri" w:hAnsi="Calibri"/>
                <w:b/>
                <w:bCs/>
                <w:sz w:val="18"/>
                <w:szCs w:val="18"/>
              </w:rPr>
            </w:pPr>
          </w:p>
        </w:tc>
        <w:tc>
          <w:tcPr>
            <w:tcW w:w="577" w:type="pct"/>
            <w:tcBorders>
              <w:top w:val="single" w:sz="4" w:space="0" w:color="000000"/>
            </w:tcBorders>
            <w:vAlign w:val="bottom"/>
          </w:tcPr>
          <w:p w14:paraId="3ED63B8F" w14:textId="77777777" w:rsidR="00744FA8" w:rsidRPr="008D6D7B" w:rsidRDefault="00744FA8" w:rsidP="008D6D7B">
            <w:pPr>
              <w:spacing w:line="240" w:lineRule="exact"/>
              <w:jc w:val="right"/>
              <w:rPr>
                <w:rFonts w:ascii="Calibri" w:hAnsi="Calibri"/>
                <w:b/>
                <w:bCs/>
                <w:sz w:val="18"/>
                <w:szCs w:val="18"/>
              </w:rPr>
            </w:pPr>
          </w:p>
        </w:tc>
      </w:tr>
      <w:tr w:rsidR="00C77E5F" w:rsidRPr="008D6D7B" w14:paraId="595F922F" w14:textId="77777777" w:rsidTr="00EA22B8">
        <w:trPr>
          <w:trHeight w:val="277"/>
        </w:trPr>
        <w:tc>
          <w:tcPr>
            <w:tcW w:w="1520" w:type="pct"/>
            <w:vAlign w:val="bottom"/>
          </w:tcPr>
          <w:p w14:paraId="0EAA9A90" w14:textId="77777777" w:rsidR="00C77E5F" w:rsidRPr="00EA22B8" w:rsidRDefault="00C77E5F">
            <w:pPr>
              <w:tabs>
                <w:tab w:val="right" w:pos="1202"/>
              </w:tabs>
              <w:spacing w:line="240" w:lineRule="exact"/>
              <w:outlineLvl w:val="0"/>
              <w:rPr>
                <w:rFonts w:ascii="Calibri" w:hAnsi="Calibri" w:cs="Arial"/>
                <w:b/>
                <w:bCs/>
                <w:sz w:val="18"/>
                <w:szCs w:val="18"/>
              </w:rPr>
            </w:pPr>
            <w:bookmarkStart w:id="2282" w:name="_Toc4062826"/>
            <w:r w:rsidRPr="00EA22B8">
              <w:rPr>
                <w:rFonts w:ascii="Calibri" w:hAnsi="Calibri" w:cs="Arial"/>
                <w:b/>
                <w:bCs/>
                <w:sz w:val="18"/>
                <w:szCs w:val="18"/>
              </w:rPr>
              <w:t>Liabilities</w:t>
            </w:r>
            <w:bookmarkEnd w:id="2282"/>
            <w:r w:rsidRPr="00EA22B8">
              <w:rPr>
                <w:rFonts w:ascii="Calibri" w:hAnsi="Calibri" w:cs="Arial"/>
                <w:b/>
                <w:bCs/>
                <w:sz w:val="18"/>
                <w:szCs w:val="18"/>
              </w:rPr>
              <w:t xml:space="preserve"> </w:t>
            </w:r>
          </w:p>
        </w:tc>
        <w:tc>
          <w:tcPr>
            <w:tcW w:w="508" w:type="pct"/>
            <w:shd w:val="clear" w:color="auto" w:fill="auto"/>
            <w:vAlign w:val="bottom"/>
          </w:tcPr>
          <w:p w14:paraId="41F83F2F" w14:textId="77777777" w:rsidR="00C77E5F" w:rsidRPr="00EA22B8" w:rsidRDefault="00C77E5F" w:rsidP="00C77E5F">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6B9CC2BE"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77E7D69A"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1420BB39"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46BB3520"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16F1E80A" w14:textId="77777777" w:rsidR="00C77E5F" w:rsidRPr="00EA22B8" w:rsidRDefault="00C77E5F" w:rsidP="00C77E5F">
            <w:pPr>
              <w:spacing w:line="240" w:lineRule="exact"/>
              <w:jc w:val="right"/>
              <w:rPr>
                <w:rFonts w:ascii="Calibri" w:eastAsia="Calibri" w:hAnsi="Calibri" w:cs="Arial"/>
                <w:b/>
                <w:sz w:val="18"/>
                <w:szCs w:val="18"/>
              </w:rPr>
            </w:pPr>
          </w:p>
        </w:tc>
      </w:tr>
      <w:tr w:rsidR="00932D15" w:rsidRPr="008D6D7B" w14:paraId="36C39AF8" w14:textId="77777777" w:rsidTr="00864F78">
        <w:trPr>
          <w:trHeight w:val="254"/>
        </w:trPr>
        <w:tc>
          <w:tcPr>
            <w:tcW w:w="1520" w:type="pct"/>
            <w:vAlign w:val="bottom"/>
          </w:tcPr>
          <w:p w14:paraId="42780B03"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83" w:name="_Toc4062827"/>
            <w:r w:rsidRPr="00EA22B8">
              <w:rPr>
                <w:rFonts w:ascii="Calibri" w:hAnsi="Calibri" w:cs="Arial"/>
                <w:sz w:val="18"/>
                <w:szCs w:val="18"/>
              </w:rPr>
              <w:t>Deposits from customers</w:t>
            </w:r>
            <w:bookmarkEnd w:id="2283"/>
            <w:r w:rsidRPr="00EA22B8">
              <w:rPr>
                <w:rFonts w:ascii="Calibri" w:hAnsi="Calibri" w:cs="Arial"/>
                <w:sz w:val="18"/>
                <w:szCs w:val="18"/>
              </w:rPr>
              <w:t xml:space="preserve"> </w:t>
            </w:r>
          </w:p>
        </w:tc>
        <w:tc>
          <w:tcPr>
            <w:tcW w:w="508" w:type="pct"/>
            <w:tcBorders>
              <w:top w:val="nil"/>
              <w:left w:val="nil"/>
              <w:bottom w:val="nil"/>
              <w:right w:val="nil"/>
            </w:tcBorders>
            <w:shd w:val="clear" w:color="auto" w:fill="auto"/>
            <w:vAlign w:val="bottom"/>
          </w:tcPr>
          <w:p w14:paraId="124B4830" w14:textId="31080954"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w:t>
            </w:r>
            <w:r>
              <w:rPr>
                <w:rFonts w:ascii="Calibri" w:eastAsia="Arial Unicode MS" w:hAnsi="Calibri"/>
                <w:color w:val="000000"/>
                <w:sz w:val="18"/>
                <w:szCs w:val="18"/>
              </w:rPr>
              <w:t>,</w:t>
            </w:r>
            <w:r w:rsidRPr="00190741">
              <w:rPr>
                <w:rFonts w:ascii="Calibri" w:eastAsia="Arial Unicode MS" w:hAnsi="Calibri"/>
                <w:color w:val="000000"/>
                <w:sz w:val="18"/>
                <w:szCs w:val="18"/>
              </w:rPr>
              <w:t>158</w:t>
            </w:r>
          </w:p>
        </w:tc>
        <w:tc>
          <w:tcPr>
            <w:tcW w:w="579" w:type="pct"/>
            <w:tcBorders>
              <w:top w:val="nil"/>
              <w:left w:val="nil"/>
              <w:bottom w:val="nil"/>
              <w:right w:val="nil"/>
            </w:tcBorders>
            <w:shd w:val="clear" w:color="auto" w:fill="auto"/>
            <w:vAlign w:val="bottom"/>
          </w:tcPr>
          <w:p w14:paraId="6D1D0199" w14:textId="5DB2E3D3"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28</w:t>
            </w:r>
            <w:r>
              <w:rPr>
                <w:rFonts w:ascii="Calibri" w:eastAsia="Arial Unicode MS" w:hAnsi="Calibri"/>
                <w:color w:val="000000"/>
                <w:sz w:val="18"/>
                <w:szCs w:val="18"/>
              </w:rPr>
              <w:t>,</w:t>
            </w:r>
            <w:r w:rsidRPr="00190741">
              <w:rPr>
                <w:rFonts w:ascii="Calibri" w:eastAsia="Arial Unicode MS" w:hAnsi="Calibri"/>
                <w:color w:val="000000"/>
                <w:sz w:val="18"/>
                <w:szCs w:val="18"/>
              </w:rPr>
              <w:t>939</w:t>
            </w:r>
          </w:p>
        </w:tc>
        <w:tc>
          <w:tcPr>
            <w:tcW w:w="584" w:type="pct"/>
            <w:tcBorders>
              <w:top w:val="nil"/>
              <w:left w:val="nil"/>
              <w:bottom w:val="nil"/>
              <w:right w:val="nil"/>
            </w:tcBorders>
            <w:shd w:val="clear" w:color="auto" w:fill="auto"/>
            <w:vAlign w:val="bottom"/>
          </w:tcPr>
          <w:p w14:paraId="0CD33236" w14:textId="3DDEF25D"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536</w:t>
            </w:r>
          </w:p>
        </w:tc>
        <w:tc>
          <w:tcPr>
            <w:tcW w:w="579" w:type="pct"/>
            <w:tcBorders>
              <w:top w:val="nil"/>
              <w:left w:val="nil"/>
              <w:bottom w:val="nil"/>
              <w:right w:val="nil"/>
            </w:tcBorders>
            <w:shd w:val="clear" w:color="auto" w:fill="auto"/>
            <w:vAlign w:val="bottom"/>
          </w:tcPr>
          <w:p w14:paraId="1D39FD30" w14:textId="1824B847"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42</w:t>
            </w:r>
            <w:r>
              <w:rPr>
                <w:rFonts w:ascii="Calibri" w:eastAsia="Arial Unicode MS" w:hAnsi="Calibri"/>
                <w:color w:val="000000"/>
                <w:sz w:val="18"/>
                <w:szCs w:val="18"/>
              </w:rPr>
              <w:t>,</w:t>
            </w:r>
            <w:r w:rsidRPr="00190741">
              <w:rPr>
                <w:rFonts w:ascii="Calibri" w:eastAsia="Arial Unicode MS" w:hAnsi="Calibri"/>
                <w:color w:val="000000"/>
                <w:sz w:val="18"/>
                <w:szCs w:val="18"/>
              </w:rPr>
              <w:t>633</w:t>
            </w:r>
          </w:p>
        </w:tc>
        <w:tc>
          <w:tcPr>
            <w:tcW w:w="653" w:type="pct"/>
            <w:tcBorders>
              <w:top w:val="nil"/>
              <w:left w:val="nil"/>
              <w:bottom w:val="nil"/>
              <w:right w:val="nil"/>
            </w:tcBorders>
            <w:shd w:val="clear" w:color="auto" w:fill="auto"/>
            <w:vAlign w:val="bottom"/>
          </w:tcPr>
          <w:p w14:paraId="54B2DD6C" w14:textId="45D43173"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134</w:t>
            </w:r>
            <w:r>
              <w:rPr>
                <w:rFonts w:ascii="Calibri" w:eastAsia="Arial Unicode MS" w:hAnsi="Calibri"/>
                <w:color w:val="000000"/>
                <w:sz w:val="18"/>
                <w:szCs w:val="18"/>
              </w:rPr>
              <w:t>,</w:t>
            </w:r>
            <w:r w:rsidRPr="00190741">
              <w:rPr>
                <w:rFonts w:ascii="Calibri" w:eastAsia="Arial Unicode MS" w:hAnsi="Calibri"/>
                <w:color w:val="000000"/>
                <w:sz w:val="18"/>
                <w:szCs w:val="18"/>
              </w:rPr>
              <w:t>136</w:t>
            </w:r>
          </w:p>
        </w:tc>
        <w:tc>
          <w:tcPr>
            <w:tcW w:w="577" w:type="pct"/>
            <w:tcBorders>
              <w:top w:val="nil"/>
              <w:left w:val="nil"/>
              <w:bottom w:val="nil"/>
            </w:tcBorders>
            <w:shd w:val="clear" w:color="auto" w:fill="auto"/>
            <w:vAlign w:val="bottom"/>
          </w:tcPr>
          <w:p w14:paraId="6CE560E8" w14:textId="762B8240"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176</w:t>
            </w:r>
            <w:r>
              <w:rPr>
                <w:rFonts w:ascii="Calibri" w:eastAsia="Arial Unicode MS" w:hAnsi="Calibri"/>
                <w:color w:val="000000"/>
                <w:sz w:val="18"/>
                <w:szCs w:val="18"/>
              </w:rPr>
              <w:t>,</w:t>
            </w:r>
            <w:r w:rsidRPr="00190741">
              <w:rPr>
                <w:rFonts w:ascii="Calibri" w:eastAsia="Arial Unicode MS" w:hAnsi="Calibri"/>
                <w:color w:val="000000"/>
                <w:sz w:val="18"/>
                <w:szCs w:val="18"/>
              </w:rPr>
              <w:t>769</w:t>
            </w:r>
          </w:p>
        </w:tc>
      </w:tr>
      <w:tr w:rsidR="00932D15" w:rsidRPr="008D6D7B" w14:paraId="0EE3D616" w14:textId="77777777" w:rsidTr="00864F78">
        <w:trPr>
          <w:trHeight w:val="239"/>
        </w:trPr>
        <w:tc>
          <w:tcPr>
            <w:tcW w:w="1520" w:type="pct"/>
            <w:vAlign w:val="bottom"/>
          </w:tcPr>
          <w:p w14:paraId="091CEB26"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84" w:name="_Toc4062828"/>
            <w:r w:rsidRPr="00EA22B8">
              <w:rPr>
                <w:rFonts w:ascii="Calibri" w:hAnsi="Calibri" w:cs="Arial"/>
                <w:sz w:val="18"/>
                <w:szCs w:val="18"/>
              </w:rPr>
              <w:t>Borrowings</w:t>
            </w:r>
            <w:bookmarkEnd w:id="2284"/>
            <w:r w:rsidRPr="00EA22B8">
              <w:rPr>
                <w:rFonts w:ascii="Calibri" w:hAnsi="Calibri" w:cs="Arial"/>
                <w:sz w:val="18"/>
                <w:szCs w:val="18"/>
              </w:rPr>
              <w:t xml:space="preserve"> </w:t>
            </w:r>
          </w:p>
        </w:tc>
        <w:tc>
          <w:tcPr>
            <w:tcW w:w="508" w:type="pct"/>
            <w:tcBorders>
              <w:top w:val="nil"/>
              <w:left w:val="nil"/>
              <w:bottom w:val="nil"/>
              <w:right w:val="nil"/>
            </w:tcBorders>
            <w:shd w:val="clear" w:color="auto" w:fill="auto"/>
            <w:vAlign w:val="bottom"/>
          </w:tcPr>
          <w:p w14:paraId="3575B61F" w14:textId="2FACBA3D"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489</w:t>
            </w:r>
            <w:r>
              <w:rPr>
                <w:rFonts w:ascii="Calibri" w:eastAsia="Arial Unicode MS" w:hAnsi="Calibri"/>
                <w:color w:val="000000"/>
                <w:sz w:val="18"/>
                <w:szCs w:val="18"/>
              </w:rPr>
              <w:t>,</w:t>
            </w:r>
            <w:r w:rsidRPr="00190741">
              <w:rPr>
                <w:rFonts w:ascii="Calibri" w:eastAsia="Arial Unicode MS" w:hAnsi="Calibri"/>
                <w:color w:val="000000"/>
                <w:sz w:val="18"/>
                <w:szCs w:val="18"/>
              </w:rPr>
              <w:t>042</w:t>
            </w:r>
          </w:p>
        </w:tc>
        <w:tc>
          <w:tcPr>
            <w:tcW w:w="579" w:type="pct"/>
            <w:tcBorders>
              <w:top w:val="nil"/>
              <w:left w:val="nil"/>
              <w:bottom w:val="nil"/>
              <w:right w:val="nil"/>
            </w:tcBorders>
            <w:shd w:val="clear" w:color="auto" w:fill="auto"/>
            <w:vAlign w:val="bottom"/>
          </w:tcPr>
          <w:p w14:paraId="7FD88844" w14:textId="76D8FB60"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w:t>
            </w:r>
            <w:r>
              <w:rPr>
                <w:rFonts w:ascii="Calibri" w:eastAsia="Arial Unicode MS" w:hAnsi="Calibri"/>
                <w:color w:val="000000"/>
                <w:sz w:val="18"/>
                <w:szCs w:val="18"/>
              </w:rPr>
              <w:t>,</w:t>
            </w:r>
            <w:r w:rsidRPr="00190741">
              <w:rPr>
                <w:rFonts w:ascii="Calibri" w:eastAsia="Arial Unicode MS" w:hAnsi="Calibri"/>
                <w:color w:val="000000"/>
                <w:sz w:val="18"/>
                <w:szCs w:val="18"/>
              </w:rPr>
              <w:t>896</w:t>
            </w:r>
            <w:r>
              <w:rPr>
                <w:rFonts w:ascii="Calibri" w:eastAsia="Arial Unicode MS" w:hAnsi="Calibri"/>
                <w:color w:val="000000"/>
                <w:sz w:val="18"/>
                <w:szCs w:val="18"/>
              </w:rPr>
              <w:t>,</w:t>
            </w:r>
            <w:r w:rsidRPr="00190741">
              <w:rPr>
                <w:rFonts w:ascii="Calibri" w:eastAsia="Arial Unicode MS" w:hAnsi="Calibri"/>
                <w:color w:val="000000"/>
                <w:sz w:val="18"/>
                <w:szCs w:val="18"/>
              </w:rPr>
              <w:t>411</w:t>
            </w:r>
          </w:p>
        </w:tc>
        <w:tc>
          <w:tcPr>
            <w:tcW w:w="584" w:type="pct"/>
            <w:tcBorders>
              <w:top w:val="nil"/>
              <w:left w:val="nil"/>
              <w:bottom w:val="nil"/>
              <w:right w:val="nil"/>
            </w:tcBorders>
            <w:shd w:val="clear" w:color="auto" w:fill="auto"/>
            <w:vAlign w:val="bottom"/>
          </w:tcPr>
          <w:p w14:paraId="30F0A412" w14:textId="6E5B9DC0"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1AD31AB0" w14:textId="1AA7F131"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14</w:t>
            </w:r>
            <w:r>
              <w:rPr>
                <w:rFonts w:ascii="Calibri" w:eastAsia="Arial Unicode MS" w:hAnsi="Calibri"/>
                <w:color w:val="000000"/>
                <w:sz w:val="18"/>
                <w:szCs w:val="18"/>
              </w:rPr>
              <w:t>,</w:t>
            </w:r>
            <w:r w:rsidRPr="00190741">
              <w:rPr>
                <w:rFonts w:ascii="Calibri" w:eastAsia="Arial Unicode MS" w:hAnsi="Calibri"/>
                <w:color w:val="000000"/>
                <w:sz w:val="18"/>
                <w:szCs w:val="18"/>
              </w:rPr>
              <w:t>385</w:t>
            </w:r>
            <w:r>
              <w:rPr>
                <w:rFonts w:ascii="Calibri" w:eastAsia="Arial Unicode MS" w:hAnsi="Calibri"/>
                <w:color w:val="000000"/>
                <w:sz w:val="18"/>
                <w:szCs w:val="18"/>
              </w:rPr>
              <w:t>,</w:t>
            </w:r>
            <w:r w:rsidRPr="00190741">
              <w:rPr>
                <w:rFonts w:ascii="Calibri" w:eastAsia="Arial Unicode MS" w:hAnsi="Calibri"/>
                <w:color w:val="000000"/>
                <w:sz w:val="18"/>
                <w:szCs w:val="18"/>
              </w:rPr>
              <w:t>453</w:t>
            </w:r>
          </w:p>
        </w:tc>
        <w:tc>
          <w:tcPr>
            <w:tcW w:w="653" w:type="pct"/>
            <w:tcBorders>
              <w:top w:val="nil"/>
              <w:left w:val="nil"/>
              <w:bottom w:val="nil"/>
              <w:right w:val="nil"/>
            </w:tcBorders>
            <w:shd w:val="clear" w:color="auto" w:fill="auto"/>
            <w:vAlign w:val="bottom"/>
          </w:tcPr>
          <w:p w14:paraId="2FB384BD" w14:textId="2879830C"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15</w:t>
            </w:r>
            <w:r>
              <w:rPr>
                <w:rFonts w:ascii="Calibri" w:eastAsia="Arial Unicode MS" w:hAnsi="Calibri"/>
                <w:color w:val="000000"/>
                <w:sz w:val="18"/>
                <w:szCs w:val="18"/>
              </w:rPr>
              <w:t>,</w:t>
            </w:r>
            <w:r w:rsidRPr="00190741">
              <w:rPr>
                <w:rFonts w:ascii="Calibri" w:eastAsia="Arial Unicode MS" w:hAnsi="Calibri"/>
                <w:color w:val="000000"/>
                <w:sz w:val="18"/>
                <w:szCs w:val="18"/>
              </w:rPr>
              <w:t xml:space="preserve">000 </w:t>
            </w:r>
          </w:p>
        </w:tc>
        <w:tc>
          <w:tcPr>
            <w:tcW w:w="577" w:type="pct"/>
            <w:tcBorders>
              <w:top w:val="nil"/>
              <w:left w:val="nil"/>
              <w:bottom w:val="nil"/>
            </w:tcBorders>
            <w:shd w:val="clear" w:color="auto" w:fill="auto"/>
            <w:vAlign w:val="bottom"/>
          </w:tcPr>
          <w:p w14:paraId="14F82659" w14:textId="5EB0CC0C"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14</w:t>
            </w:r>
            <w:r>
              <w:rPr>
                <w:rFonts w:ascii="Calibri" w:eastAsia="Arial Unicode MS" w:hAnsi="Calibri"/>
                <w:color w:val="000000"/>
                <w:sz w:val="18"/>
                <w:szCs w:val="18"/>
              </w:rPr>
              <w:t>,</w:t>
            </w:r>
            <w:r w:rsidRPr="00190741">
              <w:rPr>
                <w:rFonts w:ascii="Calibri" w:eastAsia="Arial Unicode MS" w:hAnsi="Calibri"/>
                <w:color w:val="000000"/>
                <w:sz w:val="18"/>
                <w:szCs w:val="18"/>
              </w:rPr>
              <w:t>400</w:t>
            </w:r>
            <w:r>
              <w:rPr>
                <w:rFonts w:ascii="Calibri" w:eastAsia="Arial Unicode MS" w:hAnsi="Calibri"/>
                <w:color w:val="000000"/>
                <w:sz w:val="18"/>
                <w:szCs w:val="18"/>
              </w:rPr>
              <w:t>,</w:t>
            </w:r>
            <w:r w:rsidRPr="00190741">
              <w:rPr>
                <w:rFonts w:ascii="Calibri" w:eastAsia="Arial Unicode MS" w:hAnsi="Calibri"/>
                <w:color w:val="000000"/>
                <w:sz w:val="18"/>
                <w:szCs w:val="18"/>
              </w:rPr>
              <w:t>453</w:t>
            </w:r>
          </w:p>
        </w:tc>
      </w:tr>
      <w:tr w:rsidR="00932D15" w:rsidRPr="008D6D7B" w14:paraId="710A8041" w14:textId="77777777" w:rsidTr="00864F78">
        <w:trPr>
          <w:trHeight w:val="254"/>
        </w:trPr>
        <w:tc>
          <w:tcPr>
            <w:tcW w:w="1520" w:type="pct"/>
            <w:vAlign w:val="bottom"/>
          </w:tcPr>
          <w:p w14:paraId="5598D4D8"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85" w:name="_Toc4062829"/>
            <w:r w:rsidRPr="00EA22B8">
              <w:rPr>
                <w:rFonts w:ascii="Calibri" w:hAnsi="Calibri" w:cs="Arial"/>
                <w:sz w:val="18"/>
                <w:szCs w:val="18"/>
              </w:rPr>
              <w:t>Debt securities issued</w:t>
            </w:r>
            <w:bookmarkEnd w:id="2285"/>
            <w:r w:rsidRPr="00EA22B8">
              <w:rPr>
                <w:rFonts w:ascii="Calibri" w:hAnsi="Calibri" w:cs="Arial"/>
                <w:sz w:val="18"/>
                <w:szCs w:val="18"/>
              </w:rPr>
              <w:t xml:space="preserve"> </w:t>
            </w:r>
          </w:p>
        </w:tc>
        <w:tc>
          <w:tcPr>
            <w:tcW w:w="508" w:type="pct"/>
            <w:tcBorders>
              <w:top w:val="nil"/>
              <w:left w:val="nil"/>
              <w:bottom w:val="nil"/>
              <w:right w:val="nil"/>
            </w:tcBorders>
            <w:shd w:val="clear" w:color="auto" w:fill="auto"/>
            <w:vAlign w:val="bottom"/>
          </w:tcPr>
          <w:p w14:paraId="632A4DEA" w14:textId="4527F3D5"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68FBF5FA" w14:textId="7029D347"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158</w:t>
            </w:r>
            <w:r>
              <w:rPr>
                <w:rFonts w:ascii="Calibri" w:eastAsia="Arial Unicode MS" w:hAnsi="Calibri"/>
                <w:color w:val="000000"/>
                <w:sz w:val="18"/>
                <w:szCs w:val="18"/>
              </w:rPr>
              <w:t>,</w:t>
            </w:r>
            <w:r w:rsidRPr="00190741">
              <w:rPr>
                <w:rFonts w:ascii="Calibri" w:eastAsia="Arial Unicode MS" w:hAnsi="Calibri"/>
                <w:color w:val="000000"/>
                <w:sz w:val="18"/>
                <w:szCs w:val="18"/>
              </w:rPr>
              <w:t>291</w:t>
            </w:r>
          </w:p>
        </w:tc>
        <w:tc>
          <w:tcPr>
            <w:tcW w:w="584" w:type="pct"/>
            <w:tcBorders>
              <w:top w:val="nil"/>
              <w:left w:val="nil"/>
              <w:bottom w:val="nil"/>
              <w:right w:val="nil"/>
            </w:tcBorders>
            <w:shd w:val="clear" w:color="auto" w:fill="auto"/>
            <w:vAlign w:val="bottom"/>
          </w:tcPr>
          <w:p w14:paraId="25186E35" w14:textId="3758B225"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3548C0CB" w14:textId="5E5BC90A"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158</w:t>
            </w:r>
            <w:r>
              <w:rPr>
                <w:rFonts w:ascii="Calibri" w:eastAsia="Arial Unicode MS" w:hAnsi="Calibri"/>
                <w:color w:val="000000"/>
                <w:sz w:val="18"/>
                <w:szCs w:val="18"/>
              </w:rPr>
              <w:t>,</w:t>
            </w:r>
            <w:r w:rsidRPr="00190741">
              <w:rPr>
                <w:rFonts w:ascii="Calibri" w:eastAsia="Arial Unicode MS" w:hAnsi="Calibri"/>
                <w:color w:val="000000"/>
                <w:sz w:val="18"/>
                <w:szCs w:val="18"/>
              </w:rPr>
              <w:t>291</w:t>
            </w:r>
          </w:p>
        </w:tc>
        <w:tc>
          <w:tcPr>
            <w:tcW w:w="653" w:type="pct"/>
            <w:tcBorders>
              <w:top w:val="nil"/>
              <w:left w:val="nil"/>
              <w:bottom w:val="nil"/>
              <w:right w:val="nil"/>
            </w:tcBorders>
            <w:shd w:val="clear" w:color="auto" w:fill="auto"/>
            <w:vAlign w:val="bottom"/>
          </w:tcPr>
          <w:p w14:paraId="431907E8" w14:textId="6A5EE87D"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7" w:type="pct"/>
            <w:tcBorders>
              <w:top w:val="nil"/>
              <w:left w:val="nil"/>
              <w:bottom w:val="nil"/>
            </w:tcBorders>
            <w:shd w:val="clear" w:color="auto" w:fill="auto"/>
            <w:vAlign w:val="bottom"/>
          </w:tcPr>
          <w:p w14:paraId="32513928" w14:textId="4FEBE54A" w:rsidR="00932D15" w:rsidRPr="00EA22B8" w:rsidRDefault="00932D15" w:rsidP="00932D15">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158</w:t>
            </w:r>
            <w:r>
              <w:rPr>
                <w:rFonts w:ascii="Calibri" w:eastAsia="Arial Unicode MS" w:hAnsi="Calibri"/>
                <w:color w:val="000000"/>
                <w:sz w:val="18"/>
                <w:szCs w:val="18"/>
              </w:rPr>
              <w:t>,</w:t>
            </w:r>
            <w:r w:rsidRPr="00190741">
              <w:rPr>
                <w:rFonts w:ascii="Calibri" w:eastAsia="Arial Unicode MS" w:hAnsi="Calibri"/>
                <w:color w:val="000000"/>
                <w:sz w:val="18"/>
                <w:szCs w:val="18"/>
              </w:rPr>
              <w:t>291</w:t>
            </w:r>
          </w:p>
        </w:tc>
      </w:tr>
      <w:tr w:rsidR="00932D15" w:rsidRPr="008D6D7B" w14:paraId="56C468C3" w14:textId="77777777" w:rsidTr="00864F78">
        <w:trPr>
          <w:trHeight w:val="254"/>
        </w:trPr>
        <w:tc>
          <w:tcPr>
            <w:tcW w:w="1520" w:type="pct"/>
            <w:vAlign w:val="bottom"/>
          </w:tcPr>
          <w:p w14:paraId="6CEBB475" w14:textId="378E980B" w:rsidR="00932D15" w:rsidRPr="00EA22B8" w:rsidRDefault="00932D15" w:rsidP="00932D15">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8" w:type="pct"/>
            <w:tcBorders>
              <w:top w:val="nil"/>
              <w:left w:val="nil"/>
              <w:bottom w:val="nil"/>
              <w:right w:val="nil"/>
            </w:tcBorders>
            <w:shd w:val="clear" w:color="auto" w:fill="auto"/>
            <w:vAlign w:val="bottom"/>
          </w:tcPr>
          <w:p w14:paraId="2976E4EA" w14:textId="447D5F79" w:rsidR="00932D15" w:rsidRPr="008D6D7B" w:rsidRDefault="00932D15" w:rsidP="00932D15">
            <w:pPr>
              <w:spacing w:line="240" w:lineRule="exact"/>
              <w:jc w:val="right"/>
              <w:rPr>
                <w:rFonts w:ascii="Calibri" w:hAnsi="Calibri"/>
                <w:sz w:val="18"/>
                <w:szCs w:val="18"/>
              </w:rPr>
            </w:pPr>
            <w:r w:rsidRPr="00190741">
              <w:rPr>
                <w:rFonts w:ascii="Calibri" w:eastAsia="Arial Unicode MS" w:hAnsi="Calibri"/>
                <w:color w:val="000000"/>
                <w:sz w:val="18"/>
                <w:szCs w:val="18"/>
              </w:rPr>
              <w:t>10</w:t>
            </w:r>
            <w:r>
              <w:rPr>
                <w:rFonts w:ascii="Calibri" w:eastAsia="Arial Unicode MS" w:hAnsi="Calibri"/>
                <w:color w:val="000000"/>
                <w:sz w:val="18"/>
                <w:szCs w:val="18"/>
              </w:rPr>
              <w:t>,</w:t>
            </w:r>
            <w:r w:rsidRPr="00190741">
              <w:rPr>
                <w:rFonts w:ascii="Calibri" w:eastAsia="Arial Unicode MS" w:hAnsi="Calibri"/>
                <w:color w:val="000000"/>
                <w:sz w:val="18"/>
                <w:szCs w:val="18"/>
              </w:rPr>
              <w:t>069</w:t>
            </w:r>
          </w:p>
        </w:tc>
        <w:tc>
          <w:tcPr>
            <w:tcW w:w="579" w:type="pct"/>
            <w:tcBorders>
              <w:top w:val="nil"/>
              <w:left w:val="nil"/>
              <w:bottom w:val="nil"/>
              <w:right w:val="nil"/>
            </w:tcBorders>
            <w:shd w:val="clear" w:color="auto" w:fill="auto"/>
            <w:vAlign w:val="bottom"/>
          </w:tcPr>
          <w:p w14:paraId="5138BAF3" w14:textId="4549C965" w:rsidR="00932D15" w:rsidRPr="008D6D7B" w:rsidRDefault="00932D15" w:rsidP="00932D15">
            <w:pPr>
              <w:spacing w:line="240" w:lineRule="exact"/>
              <w:jc w:val="right"/>
              <w:rPr>
                <w:rFonts w:ascii="Calibri" w:hAnsi="Calibri"/>
                <w:sz w:val="18"/>
                <w:szCs w:val="18"/>
              </w:rPr>
            </w:pPr>
            <w:r w:rsidRPr="00190741">
              <w:rPr>
                <w:rFonts w:ascii="Calibri" w:eastAsia="Arial Unicode MS" w:hAnsi="Calibri"/>
                <w:color w:val="000000"/>
                <w:sz w:val="18"/>
                <w:szCs w:val="18"/>
              </w:rPr>
              <w:t>5</w:t>
            </w:r>
            <w:r>
              <w:rPr>
                <w:rFonts w:ascii="Calibri" w:eastAsia="Arial Unicode MS" w:hAnsi="Calibri"/>
                <w:color w:val="000000"/>
                <w:sz w:val="18"/>
                <w:szCs w:val="18"/>
              </w:rPr>
              <w:t>,</w:t>
            </w:r>
            <w:r w:rsidRPr="00190741">
              <w:rPr>
                <w:rFonts w:ascii="Calibri" w:eastAsia="Arial Unicode MS" w:hAnsi="Calibri"/>
                <w:color w:val="000000"/>
                <w:sz w:val="18"/>
                <w:szCs w:val="18"/>
              </w:rPr>
              <w:t>143</w:t>
            </w:r>
          </w:p>
        </w:tc>
        <w:tc>
          <w:tcPr>
            <w:tcW w:w="584" w:type="pct"/>
            <w:tcBorders>
              <w:top w:val="nil"/>
              <w:left w:val="nil"/>
              <w:bottom w:val="nil"/>
              <w:right w:val="nil"/>
            </w:tcBorders>
            <w:shd w:val="clear" w:color="auto" w:fill="auto"/>
            <w:vAlign w:val="bottom"/>
          </w:tcPr>
          <w:p w14:paraId="0868E33C" w14:textId="711C0631" w:rsidR="00932D15" w:rsidRPr="008D6D7B" w:rsidRDefault="00932D15" w:rsidP="00932D15">
            <w:pPr>
              <w:spacing w:line="240" w:lineRule="exact"/>
              <w:jc w:val="right"/>
              <w:rPr>
                <w:rFonts w:ascii="Calibri" w:hAnsi="Calibri"/>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023</w:t>
            </w:r>
          </w:p>
        </w:tc>
        <w:tc>
          <w:tcPr>
            <w:tcW w:w="579" w:type="pct"/>
            <w:tcBorders>
              <w:top w:val="nil"/>
              <w:left w:val="nil"/>
              <w:bottom w:val="nil"/>
              <w:right w:val="nil"/>
            </w:tcBorders>
            <w:shd w:val="clear" w:color="auto" w:fill="auto"/>
            <w:vAlign w:val="bottom"/>
          </w:tcPr>
          <w:p w14:paraId="3AE217F0" w14:textId="6C3DF0BB" w:rsidR="00932D15" w:rsidRPr="008D6D7B" w:rsidRDefault="00932D15" w:rsidP="00932D15">
            <w:pPr>
              <w:spacing w:line="240" w:lineRule="exact"/>
              <w:jc w:val="right"/>
              <w:rPr>
                <w:rFonts w:ascii="Calibri" w:hAnsi="Calibri"/>
                <w:sz w:val="18"/>
                <w:szCs w:val="18"/>
              </w:rPr>
            </w:pPr>
            <w:r w:rsidRPr="00190741">
              <w:rPr>
                <w:rFonts w:ascii="Calibri" w:eastAsia="Arial Unicode MS" w:hAnsi="Calibri"/>
                <w:color w:val="000000"/>
                <w:sz w:val="18"/>
                <w:szCs w:val="18"/>
              </w:rPr>
              <w:t>16</w:t>
            </w:r>
            <w:r>
              <w:rPr>
                <w:rFonts w:ascii="Calibri" w:eastAsia="Arial Unicode MS" w:hAnsi="Calibri"/>
                <w:color w:val="000000"/>
                <w:sz w:val="18"/>
                <w:szCs w:val="18"/>
              </w:rPr>
              <w:t>,</w:t>
            </w:r>
            <w:r w:rsidRPr="00190741">
              <w:rPr>
                <w:rFonts w:ascii="Calibri" w:eastAsia="Arial Unicode MS" w:hAnsi="Calibri"/>
                <w:color w:val="000000"/>
                <w:sz w:val="18"/>
                <w:szCs w:val="18"/>
              </w:rPr>
              <w:t>235</w:t>
            </w:r>
          </w:p>
        </w:tc>
        <w:tc>
          <w:tcPr>
            <w:tcW w:w="653" w:type="pct"/>
            <w:tcBorders>
              <w:top w:val="nil"/>
              <w:left w:val="nil"/>
              <w:bottom w:val="nil"/>
              <w:right w:val="nil"/>
            </w:tcBorders>
            <w:shd w:val="clear" w:color="auto" w:fill="auto"/>
            <w:vAlign w:val="bottom"/>
          </w:tcPr>
          <w:p w14:paraId="0EBD334C" w14:textId="54EB62D7" w:rsidR="00932D15" w:rsidRPr="008D6D7B" w:rsidRDefault="00932D15" w:rsidP="00932D15">
            <w:pPr>
              <w:spacing w:line="240" w:lineRule="exact"/>
              <w:jc w:val="right"/>
              <w:rPr>
                <w:rFonts w:ascii="Calibri" w:hAnsi="Calibri"/>
                <w:sz w:val="18"/>
                <w:szCs w:val="18"/>
              </w:rPr>
            </w:pPr>
            <w:r w:rsidRPr="009D3059">
              <w:rPr>
                <w:rFonts w:ascii="Calibri" w:eastAsia="Arial Unicode MS" w:hAnsi="Calibri"/>
                <w:color w:val="000000"/>
                <w:sz w:val="18"/>
                <w:szCs w:val="18"/>
              </w:rPr>
              <w:t>104</w:t>
            </w:r>
            <w:r>
              <w:rPr>
                <w:rFonts w:ascii="Calibri" w:eastAsia="Arial Unicode MS" w:hAnsi="Calibri"/>
                <w:color w:val="000000"/>
                <w:sz w:val="18"/>
                <w:szCs w:val="18"/>
              </w:rPr>
              <w:t>,</w:t>
            </w:r>
            <w:r w:rsidRPr="009D3059">
              <w:rPr>
                <w:rFonts w:ascii="Calibri" w:eastAsia="Arial Unicode MS" w:hAnsi="Calibri"/>
                <w:color w:val="000000"/>
                <w:sz w:val="18"/>
                <w:szCs w:val="18"/>
              </w:rPr>
              <w:t>545</w:t>
            </w:r>
          </w:p>
        </w:tc>
        <w:tc>
          <w:tcPr>
            <w:tcW w:w="577" w:type="pct"/>
            <w:tcBorders>
              <w:top w:val="nil"/>
              <w:left w:val="nil"/>
              <w:bottom w:val="nil"/>
            </w:tcBorders>
            <w:shd w:val="clear" w:color="auto" w:fill="auto"/>
            <w:vAlign w:val="bottom"/>
          </w:tcPr>
          <w:p w14:paraId="0B65ADAC" w14:textId="3E7F463B" w:rsidR="00932D15" w:rsidRPr="008D6D7B" w:rsidRDefault="00932D15" w:rsidP="00932D15">
            <w:pPr>
              <w:spacing w:line="240" w:lineRule="exact"/>
              <w:jc w:val="right"/>
              <w:rPr>
                <w:rFonts w:ascii="Calibri" w:hAnsi="Calibri"/>
                <w:sz w:val="18"/>
                <w:szCs w:val="18"/>
              </w:rPr>
            </w:pPr>
            <w:r w:rsidRPr="009D3059">
              <w:rPr>
                <w:rFonts w:ascii="Calibri" w:eastAsia="Arial Unicode MS" w:hAnsi="Calibri"/>
                <w:color w:val="000000"/>
                <w:sz w:val="18"/>
                <w:szCs w:val="18"/>
              </w:rPr>
              <w:t>120</w:t>
            </w:r>
            <w:r>
              <w:rPr>
                <w:rFonts w:ascii="Calibri" w:eastAsia="Arial Unicode MS" w:hAnsi="Calibri"/>
                <w:color w:val="000000"/>
                <w:sz w:val="18"/>
                <w:szCs w:val="18"/>
              </w:rPr>
              <w:t>,</w:t>
            </w:r>
            <w:r w:rsidRPr="009D3059">
              <w:rPr>
                <w:rFonts w:ascii="Calibri" w:eastAsia="Arial Unicode MS" w:hAnsi="Calibri"/>
                <w:color w:val="000000"/>
                <w:sz w:val="18"/>
                <w:szCs w:val="18"/>
              </w:rPr>
              <w:t>780</w:t>
            </w:r>
          </w:p>
        </w:tc>
      </w:tr>
      <w:tr w:rsidR="00932D15" w:rsidRPr="008D6D7B" w14:paraId="26073AE2" w14:textId="77777777" w:rsidTr="00864F78">
        <w:trPr>
          <w:trHeight w:val="150"/>
        </w:trPr>
        <w:tc>
          <w:tcPr>
            <w:tcW w:w="1520" w:type="pct"/>
            <w:vAlign w:val="bottom"/>
          </w:tcPr>
          <w:p w14:paraId="3AE73DD1" w14:textId="77777777" w:rsidR="00932D15" w:rsidRPr="00EA22B8" w:rsidRDefault="00932D15" w:rsidP="00932D15">
            <w:pPr>
              <w:tabs>
                <w:tab w:val="right" w:pos="1202"/>
              </w:tabs>
              <w:spacing w:line="240" w:lineRule="exact"/>
              <w:outlineLvl w:val="0"/>
              <w:rPr>
                <w:rFonts w:ascii="Calibri" w:hAnsi="Calibri" w:cs="Arial"/>
                <w:sz w:val="18"/>
                <w:szCs w:val="18"/>
              </w:rPr>
            </w:pPr>
            <w:bookmarkStart w:id="2286" w:name="_Toc4062830"/>
            <w:r w:rsidRPr="00EA22B8">
              <w:rPr>
                <w:rFonts w:ascii="Calibri" w:hAnsi="Calibri" w:cs="Arial"/>
                <w:sz w:val="18"/>
                <w:szCs w:val="18"/>
              </w:rPr>
              <w:t>Other liabilities</w:t>
            </w:r>
            <w:bookmarkEnd w:id="2286"/>
            <w:r w:rsidRPr="00EA22B8">
              <w:rPr>
                <w:rFonts w:ascii="Calibri" w:hAnsi="Calibri" w:cs="Arial"/>
                <w:sz w:val="18"/>
                <w:szCs w:val="18"/>
              </w:rPr>
              <w:t xml:space="preserve"> </w:t>
            </w:r>
          </w:p>
        </w:tc>
        <w:tc>
          <w:tcPr>
            <w:tcW w:w="508" w:type="pct"/>
            <w:tcBorders>
              <w:top w:val="nil"/>
              <w:left w:val="nil"/>
              <w:bottom w:val="single" w:sz="4" w:space="0" w:color="auto"/>
              <w:right w:val="nil"/>
            </w:tcBorders>
            <w:shd w:val="clear" w:color="auto" w:fill="auto"/>
            <w:vAlign w:val="bottom"/>
          </w:tcPr>
          <w:p w14:paraId="543B4CAC" w14:textId="1BBDAE21"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925</w:t>
            </w:r>
          </w:p>
        </w:tc>
        <w:tc>
          <w:tcPr>
            <w:tcW w:w="579" w:type="pct"/>
            <w:tcBorders>
              <w:top w:val="nil"/>
              <w:left w:val="nil"/>
              <w:bottom w:val="single" w:sz="4" w:space="0" w:color="auto"/>
              <w:right w:val="nil"/>
            </w:tcBorders>
            <w:shd w:val="clear" w:color="auto" w:fill="auto"/>
            <w:vAlign w:val="bottom"/>
          </w:tcPr>
          <w:p w14:paraId="01F942D9" w14:textId="6D396DD5"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10</w:t>
            </w:r>
            <w:r>
              <w:rPr>
                <w:rFonts w:ascii="Calibri" w:eastAsia="Arial Unicode MS" w:hAnsi="Calibri"/>
                <w:color w:val="000000"/>
                <w:sz w:val="18"/>
                <w:szCs w:val="18"/>
              </w:rPr>
              <w:t>,</w:t>
            </w:r>
            <w:r w:rsidRPr="009D3059">
              <w:rPr>
                <w:rFonts w:ascii="Calibri" w:eastAsia="Arial Unicode MS" w:hAnsi="Calibri"/>
                <w:color w:val="000000"/>
                <w:sz w:val="18"/>
                <w:szCs w:val="18"/>
              </w:rPr>
              <w:t>294</w:t>
            </w:r>
          </w:p>
        </w:tc>
        <w:tc>
          <w:tcPr>
            <w:tcW w:w="584" w:type="pct"/>
            <w:tcBorders>
              <w:top w:val="nil"/>
              <w:left w:val="nil"/>
              <w:bottom w:val="single" w:sz="4" w:space="0" w:color="auto"/>
              <w:right w:val="nil"/>
            </w:tcBorders>
            <w:shd w:val="clear" w:color="auto" w:fill="auto"/>
            <w:vAlign w:val="bottom"/>
          </w:tcPr>
          <w:p w14:paraId="52862292" w14:textId="3596B14E"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33</w:t>
            </w:r>
          </w:p>
        </w:tc>
        <w:tc>
          <w:tcPr>
            <w:tcW w:w="579" w:type="pct"/>
            <w:tcBorders>
              <w:top w:val="nil"/>
              <w:left w:val="nil"/>
              <w:bottom w:val="single" w:sz="4" w:space="0" w:color="auto"/>
              <w:right w:val="nil"/>
            </w:tcBorders>
            <w:shd w:val="clear" w:color="auto" w:fill="auto"/>
            <w:vAlign w:val="bottom"/>
          </w:tcPr>
          <w:p w14:paraId="7EE92D87" w14:textId="1CB2DED0"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11</w:t>
            </w:r>
            <w:r>
              <w:rPr>
                <w:rFonts w:ascii="Calibri" w:eastAsia="Arial Unicode MS" w:hAnsi="Calibri"/>
                <w:color w:val="000000"/>
                <w:sz w:val="18"/>
                <w:szCs w:val="18"/>
              </w:rPr>
              <w:t>,</w:t>
            </w:r>
            <w:r w:rsidRPr="009D3059">
              <w:rPr>
                <w:rFonts w:ascii="Calibri" w:eastAsia="Arial Unicode MS" w:hAnsi="Calibri"/>
                <w:color w:val="000000"/>
                <w:sz w:val="18"/>
                <w:szCs w:val="18"/>
              </w:rPr>
              <w:t>252</w:t>
            </w:r>
          </w:p>
        </w:tc>
        <w:tc>
          <w:tcPr>
            <w:tcW w:w="653" w:type="pct"/>
            <w:tcBorders>
              <w:top w:val="nil"/>
              <w:left w:val="nil"/>
              <w:bottom w:val="single" w:sz="4" w:space="0" w:color="auto"/>
              <w:right w:val="nil"/>
            </w:tcBorders>
            <w:shd w:val="clear" w:color="auto" w:fill="auto"/>
            <w:vAlign w:val="bottom"/>
          </w:tcPr>
          <w:p w14:paraId="528499DD" w14:textId="353DC481"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328</w:t>
            </w:r>
            <w:r>
              <w:rPr>
                <w:rFonts w:ascii="Calibri" w:eastAsia="Arial Unicode MS" w:hAnsi="Calibri"/>
                <w:color w:val="000000"/>
                <w:sz w:val="18"/>
                <w:szCs w:val="18"/>
              </w:rPr>
              <w:t>,</w:t>
            </w:r>
            <w:r w:rsidRPr="009D3059">
              <w:rPr>
                <w:rFonts w:ascii="Calibri" w:eastAsia="Arial Unicode MS" w:hAnsi="Calibri"/>
                <w:color w:val="000000"/>
                <w:sz w:val="18"/>
                <w:szCs w:val="18"/>
              </w:rPr>
              <w:t>485</w:t>
            </w:r>
          </w:p>
        </w:tc>
        <w:tc>
          <w:tcPr>
            <w:tcW w:w="577" w:type="pct"/>
            <w:tcBorders>
              <w:top w:val="nil"/>
              <w:left w:val="nil"/>
              <w:bottom w:val="single" w:sz="4" w:space="0" w:color="auto"/>
            </w:tcBorders>
            <w:shd w:val="clear" w:color="auto" w:fill="auto"/>
            <w:vAlign w:val="bottom"/>
          </w:tcPr>
          <w:p w14:paraId="440F9D02" w14:textId="5ECE5159" w:rsidR="00932D15" w:rsidRPr="00EA22B8" w:rsidRDefault="00932D15" w:rsidP="00932D15">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339</w:t>
            </w:r>
            <w:r>
              <w:rPr>
                <w:rFonts w:ascii="Calibri" w:eastAsia="Arial Unicode MS" w:hAnsi="Calibri"/>
                <w:color w:val="000000"/>
                <w:sz w:val="18"/>
                <w:szCs w:val="18"/>
              </w:rPr>
              <w:t>,</w:t>
            </w:r>
            <w:r w:rsidRPr="009D3059">
              <w:rPr>
                <w:rFonts w:ascii="Calibri" w:eastAsia="Arial Unicode MS" w:hAnsi="Calibri"/>
                <w:color w:val="000000"/>
                <w:sz w:val="18"/>
                <w:szCs w:val="18"/>
              </w:rPr>
              <w:t>737</w:t>
            </w:r>
          </w:p>
        </w:tc>
      </w:tr>
      <w:tr w:rsidR="00932D15" w:rsidRPr="008D6D7B" w14:paraId="5FE69216" w14:textId="77777777" w:rsidTr="00864F78">
        <w:trPr>
          <w:trHeight w:val="333"/>
        </w:trPr>
        <w:tc>
          <w:tcPr>
            <w:tcW w:w="1520" w:type="pct"/>
            <w:vAlign w:val="bottom"/>
          </w:tcPr>
          <w:p w14:paraId="7E6AABD1" w14:textId="77777777" w:rsidR="00932D15" w:rsidRPr="00EA22B8" w:rsidRDefault="00932D15" w:rsidP="00932D15">
            <w:pPr>
              <w:tabs>
                <w:tab w:val="right" w:pos="1202"/>
              </w:tabs>
              <w:spacing w:line="240" w:lineRule="exact"/>
              <w:outlineLvl w:val="0"/>
              <w:rPr>
                <w:rFonts w:ascii="Calibri" w:hAnsi="Calibri" w:cs="Arial"/>
                <w:b/>
                <w:bCs/>
                <w:sz w:val="18"/>
                <w:szCs w:val="18"/>
              </w:rPr>
            </w:pPr>
            <w:bookmarkStart w:id="2287" w:name="_Toc4062831"/>
            <w:r w:rsidRPr="00EA22B8">
              <w:rPr>
                <w:rFonts w:ascii="Calibri" w:hAnsi="Calibri" w:cs="Arial"/>
                <w:b/>
                <w:bCs/>
                <w:sz w:val="18"/>
                <w:szCs w:val="18"/>
              </w:rPr>
              <w:t>Total liabilities</w:t>
            </w:r>
            <w:bookmarkEnd w:id="2287"/>
            <w:r w:rsidRPr="00EA22B8">
              <w:rPr>
                <w:rFonts w:ascii="Calibri" w:hAnsi="Calibri" w:cs="Arial"/>
                <w:b/>
                <w:bCs/>
                <w:sz w:val="18"/>
                <w:szCs w:val="18"/>
              </w:rPr>
              <w:t xml:space="preserve"> </w:t>
            </w:r>
          </w:p>
        </w:tc>
        <w:tc>
          <w:tcPr>
            <w:tcW w:w="508" w:type="pct"/>
            <w:tcBorders>
              <w:top w:val="single" w:sz="4" w:space="0" w:color="auto"/>
              <w:left w:val="nil"/>
              <w:bottom w:val="single" w:sz="12" w:space="0" w:color="auto"/>
              <w:right w:val="nil"/>
            </w:tcBorders>
            <w:shd w:val="clear" w:color="auto" w:fill="auto"/>
            <w:vAlign w:val="bottom"/>
          </w:tcPr>
          <w:p w14:paraId="5D4E6836" w14:textId="089E05DB"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513</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194</w:t>
            </w:r>
          </w:p>
        </w:tc>
        <w:tc>
          <w:tcPr>
            <w:tcW w:w="579" w:type="pct"/>
            <w:tcBorders>
              <w:top w:val="single" w:sz="4" w:space="0" w:color="auto"/>
              <w:left w:val="nil"/>
              <w:bottom w:val="single" w:sz="12" w:space="0" w:color="auto"/>
              <w:right w:val="nil"/>
            </w:tcBorders>
            <w:shd w:val="clear" w:color="auto" w:fill="auto"/>
            <w:vAlign w:val="bottom"/>
          </w:tcPr>
          <w:p w14:paraId="2400C00D" w14:textId="1264A67B"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099</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078</w:t>
            </w:r>
          </w:p>
        </w:tc>
        <w:tc>
          <w:tcPr>
            <w:tcW w:w="584" w:type="pct"/>
            <w:tcBorders>
              <w:top w:val="single" w:sz="4" w:space="0" w:color="auto"/>
              <w:left w:val="nil"/>
              <w:bottom w:val="single" w:sz="12" w:space="0" w:color="auto"/>
              <w:right w:val="nil"/>
            </w:tcBorders>
            <w:shd w:val="clear" w:color="auto" w:fill="auto"/>
            <w:vAlign w:val="bottom"/>
          </w:tcPr>
          <w:p w14:paraId="4BD483CB" w14:textId="2E1F6546"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592</w:t>
            </w:r>
          </w:p>
        </w:tc>
        <w:tc>
          <w:tcPr>
            <w:tcW w:w="579" w:type="pct"/>
            <w:tcBorders>
              <w:top w:val="single" w:sz="4" w:space="0" w:color="auto"/>
              <w:left w:val="nil"/>
              <w:bottom w:val="single" w:sz="12" w:space="0" w:color="auto"/>
              <w:right w:val="nil"/>
            </w:tcBorders>
            <w:shd w:val="clear" w:color="auto" w:fill="auto"/>
            <w:vAlign w:val="bottom"/>
          </w:tcPr>
          <w:p w14:paraId="32D0F11E" w14:textId="1BD58407"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613</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864</w:t>
            </w:r>
          </w:p>
        </w:tc>
        <w:tc>
          <w:tcPr>
            <w:tcW w:w="653" w:type="pct"/>
            <w:tcBorders>
              <w:top w:val="single" w:sz="4" w:space="0" w:color="auto"/>
              <w:left w:val="nil"/>
              <w:bottom w:val="single" w:sz="12" w:space="0" w:color="auto"/>
              <w:right w:val="nil"/>
            </w:tcBorders>
            <w:shd w:val="clear" w:color="auto" w:fill="auto"/>
            <w:vAlign w:val="bottom"/>
          </w:tcPr>
          <w:p w14:paraId="14BED4BB" w14:textId="7681C8FF"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582</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166</w:t>
            </w:r>
          </w:p>
        </w:tc>
        <w:tc>
          <w:tcPr>
            <w:tcW w:w="577" w:type="pct"/>
            <w:tcBorders>
              <w:top w:val="single" w:sz="4" w:space="0" w:color="auto"/>
              <w:left w:val="nil"/>
              <w:bottom w:val="single" w:sz="12" w:space="0" w:color="auto"/>
            </w:tcBorders>
            <w:shd w:val="clear" w:color="auto" w:fill="auto"/>
            <w:vAlign w:val="bottom"/>
          </w:tcPr>
          <w:p w14:paraId="77F3D2B0" w14:textId="494D7B36"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16</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196</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030</w:t>
            </w:r>
          </w:p>
        </w:tc>
      </w:tr>
      <w:tr w:rsidR="00932D15" w:rsidRPr="008D6D7B" w14:paraId="69D159CE" w14:textId="77777777" w:rsidTr="00EA22B8">
        <w:trPr>
          <w:trHeight w:val="381"/>
        </w:trPr>
        <w:tc>
          <w:tcPr>
            <w:tcW w:w="1520" w:type="pct"/>
            <w:vAlign w:val="bottom"/>
          </w:tcPr>
          <w:p w14:paraId="2B7F426A" w14:textId="77777777" w:rsidR="00932D15" w:rsidRPr="00EA22B8" w:rsidRDefault="00932D15" w:rsidP="00932D15">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4C23AFFA" w14:textId="137801F0"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325</w:t>
            </w:r>
          </w:p>
        </w:tc>
        <w:tc>
          <w:tcPr>
            <w:tcW w:w="579" w:type="pct"/>
            <w:tcBorders>
              <w:top w:val="single" w:sz="12" w:space="0" w:color="auto"/>
              <w:left w:val="nil"/>
              <w:bottom w:val="single" w:sz="12" w:space="0" w:color="auto"/>
              <w:right w:val="nil"/>
            </w:tcBorders>
            <w:shd w:val="clear" w:color="000000" w:fill="auto"/>
            <w:vAlign w:val="bottom"/>
          </w:tcPr>
          <w:p w14:paraId="1022F100" w14:textId="5883F9B8"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(575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171)</w:t>
            </w:r>
          </w:p>
        </w:tc>
        <w:tc>
          <w:tcPr>
            <w:tcW w:w="584" w:type="pct"/>
            <w:tcBorders>
              <w:top w:val="single" w:sz="12" w:space="0" w:color="auto"/>
              <w:left w:val="nil"/>
              <w:bottom w:val="single" w:sz="12" w:space="0" w:color="auto"/>
              <w:right w:val="nil"/>
            </w:tcBorders>
            <w:shd w:val="clear" w:color="000000" w:fill="auto"/>
            <w:vAlign w:val="bottom"/>
          </w:tcPr>
          <w:p w14:paraId="2784450C" w14:textId="2F20BEF0"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584)</w:t>
            </w:r>
          </w:p>
        </w:tc>
        <w:tc>
          <w:tcPr>
            <w:tcW w:w="579" w:type="pct"/>
            <w:tcBorders>
              <w:top w:val="single" w:sz="12" w:space="0" w:color="auto"/>
              <w:left w:val="nil"/>
              <w:bottom w:val="single" w:sz="12" w:space="0" w:color="auto"/>
              <w:right w:val="nil"/>
            </w:tcBorders>
            <w:shd w:val="clear" w:color="000000" w:fill="auto"/>
            <w:vAlign w:val="bottom"/>
          </w:tcPr>
          <w:p w14:paraId="1859B21B" w14:textId="2580EA9F"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(575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430)</w:t>
            </w:r>
          </w:p>
        </w:tc>
        <w:tc>
          <w:tcPr>
            <w:tcW w:w="653" w:type="pct"/>
            <w:tcBorders>
              <w:top w:val="single" w:sz="12" w:space="0" w:color="auto"/>
              <w:left w:val="nil"/>
              <w:bottom w:val="single" w:sz="12" w:space="0" w:color="auto"/>
              <w:right w:val="nil"/>
            </w:tcBorders>
            <w:shd w:val="clear" w:color="000000" w:fill="auto"/>
            <w:vAlign w:val="bottom"/>
          </w:tcPr>
          <w:p w14:paraId="441279FE" w14:textId="1ECB543A"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850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011</w:t>
            </w:r>
          </w:p>
        </w:tc>
        <w:tc>
          <w:tcPr>
            <w:tcW w:w="577" w:type="pct"/>
            <w:tcBorders>
              <w:top w:val="single" w:sz="12" w:space="0" w:color="auto"/>
              <w:left w:val="nil"/>
              <w:bottom w:val="single" w:sz="12" w:space="0" w:color="auto"/>
            </w:tcBorders>
            <w:shd w:val="clear" w:color="000000" w:fill="auto"/>
            <w:vAlign w:val="bottom"/>
          </w:tcPr>
          <w:p w14:paraId="13DEEA5B" w14:textId="77701D3A" w:rsidR="00932D15" w:rsidRPr="00EA22B8" w:rsidRDefault="00932D15" w:rsidP="00932D15">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274</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581</w:t>
            </w:r>
          </w:p>
        </w:tc>
      </w:tr>
    </w:tbl>
    <w:p w14:paraId="1F6F2F3F"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07743D96" w14:textId="77777777" w:rsidR="00744FA8" w:rsidRDefault="00744FA8" w:rsidP="001E7DB0">
      <w:pPr>
        <w:pStyle w:val="T1"/>
        <w:spacing w:before="0" w:after="0" w:line="240" w:lineRule="auto"/>
        <w:rPr>
          <w:rFonts w:asciiTheme="minorHAnsi" w:hAnsiTheme="minorHAnsi" w:cs="Arial"/>
          <w:b w:val="0"/>
          <w:bCs w:val="0"/>
          <w:sz w:val="22"/>
          <w:szCs w:val="22"/>
          <w:lang w:val="en-GB"/>
        </w:rPr>
      </w:pPr>
    </w:p>
    <w:p w14:paraId="116B51BA" w14:textId="377BC259" w:rsidR="00C77E5F" w:rsidRPr="00C77E5F" w:rsidRDefault="00C77E5F" w:rsidP="00C77E5F">
      <w:pPr>
        <w:tabs>
          <w:tab w:val="right" w:pos="1202"/>
        </w:tabs>
        <w:jc w:val="both"/>
        <w:outlineLvl w:val="0"/>
        <w:rPr>
          <w:rFonts w:ascii="Calibri" w:hAnsi="Calibri"/>
          <w:i/>
          <w:sz w:val="20"/>
          <w:szCs w:val="20"/>
        </w:rPr>
      </w:pPr>
      <w:bookmarkStart w:id="2288" w:name="_Toc4062832"/>
      <w:r w:rsidRPr="00EA22B8">
        <w:rPr>
          <w:rFonts w:ascii="Calibri" w:hAnsi="Calibri"/>
          <w:i/>
          <w:sz w:val="20"/>
          <w:szCs w:val="20"/>
        </w:rPr>
        <w:t xml:space="preserve">*Amounts linked to a one-way currency clause represent HRK </w:t>
      </w:r>
      <w:r w:rsidR="00731E2C">
        <w:rPr>
          <w:rFonts w:ascii="Calibri" w:hAnsi="Calibri"/>
          <w:i/>
          <w:sz w:val="20"/>
          <w:szCs w:val="20"/>
        </w:rPr>
        <w:t>40,105</w:t>
      </w:r>
      <w:r w:rsidRPr="00EA22B8">
        <w:rPr>
          <w:rFonts w:ascii="Calibri" w:hAnsi="Calibri"/>
          <w:i/>
          <w:sz w:val="20"/>
          <w:szCs w:val="20"/>
        </w:rPr>
        <w:t xml:space="preserve"> thousand.</w:t>
      </w:r>
      <w:bookmarkEnd w:id="2288"/>
      <w:r w:rsidRPr="00C77E5F" w:rsidDel="00597E6E">
        <w:rPr>
          <w:rFonts w:ascii="Calibri" w:hAnsi="Calibri"/>
          <w:i/>
          <w:sz w:val="20"/>
          <w:szCs w:val="20"/>
        </w:rPr>
        <w:t xml:space="preserve"> </w:t>
      </w:r>
    </w:p>
    <w:p w14:paraId="5D2B02D1"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5617F93F" w14:textId="77777777" w:rsidR="002C378F" w:rsidRDefault="002C378F" w:rsidP="001E7DB0">
      <w:pPr>
        <w:pStyle w:val="T1"/>
        <w:spacing w:before="0" w:after="0" w:line="240" w:lineRule="auto"/>
        <w:rPr>
          <w:rFonts w:asciiTheme="minorHAnsi" w:hAnsiTheme="minorHAnsi" w:cs="Arial"/>
          <w:b w:val="0"/>
          <w:bCs w:val="0"/>
          <w:sz w:val="22"/>
          <w:szCs w:val="22"/>
          <w:lang w:val="en-GB"/>
        </w:rPr>
      </w:pPr>
    </w:p>
    <w:p w14:paraId="70C1C03F" w14:textId="77777777" w:rsidR="009E0A47" w:rsidRPr="001E7DB0" w:rsidRDefault="009E0A47" w:rsidP="001F110B">
      <w:pPr>
        <w:pStyle w:val="TT"/>
        <w:spacing w:line="240" w:lineRule="auto"/>
        <w:rPr>
          <w:rFonts w:asciiTheme="minorHAnsi" w:hAnsiTheme="minorHAnsi" w:cs="Arial"/>
          <w:bCs/>
          <w:i/>
          <w:spacing w:val="-2"/>
          <w:sz w:val="20"/>
        </w:rPr>
        <w:sectPr w:rsidR="009E0A47" w:rsidRPr="001E7DB0" w:rsidSect="00F26FF5">
          <w:pgSz w:w="11907" w:h="16840" w:code="9"/>
          <w:pgMar w:top="1418" w:right="1134" w:bottom="1134" w:left="1418" w:header="851" w:footer="851" w:gutter="0"/>
          <w:cols w:space="720"/>
          <w:noEndnote/>
        </w:sectPr>
      </w:pPr>
    </w:p>
    <w:p w14:paraId="53F9335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A334D3A" w14:textId="1A33BF4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3D265B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391F907" w14:textId="257800F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20B30C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59F9DC" w14:textId="7A599479" w:rsidR="00994887"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r w:rsidR="00B3453D" w:rsidRPr="001E7DB0">
        <w:rPr>
          <w:rFonts w:asciiTheme="minorHAnsi" w:hAnsiTheme="minorHAnsi" w:cs="Arial"/>
          <w:sz w:val="22"/>
          <w:szCs w:val="22"/>
          <w:lang w:val="en-GB"/>
        </w:rPr>
        <w:t>)</w:t>
      </w:r>
    </w:p>
    <w:p w14:paraId="47E2E6DF" w14:textId="77777777" w:rsidR="00A96F91" w:rsidRDefault="00A96F91" w:rsidP="00A96F91">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A96F91" w:rsidRPr="008D6D7B" w14:paraId="3A827080" w14:textId="77777777" w:rsidTr="00F32B9D">
        <w:trPr>
          <w:trHeight w:val="556"/>
        </w:trPr>
        <w:tc>
          <w:tcPr>
            <w:tcW w:w="1520" w:type="pct"/>
            <w:vAlign w:val="bottom"/>
          </w:tcPr>
          <w:p w14:paraId="66BFD7CB" w14:textId="77777777" w:rsidR="00A96F91" w:rsidRPr="00EA22B8" w:rsidRDefault="00A96F91" w:rsidP="00F32B9D">
            <w:pPr>
              <w:tabs>
                <w:tab w:val="right" w:pos="1202"/>
              </w:tabs>
              <w:spacing w:line="220" w:lineRule="exact"/>
              <w:outlineLvl w:val="0"/>
              <w:rPr>
                <w:rFonts w:ascii="Calibri" w:hAnsi="Calibri" w:cs="Arial"/>
                <w:b/>
                <w:sz w:val="18"/>
                <w:szCs w:val="18"/>
              </w:rPr>
            </w:pPr>
            <w:r w:rsidRPr="00EA22B8">
              <w:rPr>
                <w:rFonts w:ascii="Calibri" w:hAnsi="Calibri" w:cs="Arial"/>
                <w:b/>
                <w:sz w:val="18"/>
                <w:szCs w:val="18"/>
              </w:rPr>
              <w:t>Group</w:t>
            </w:r>
          </w:p>
          <w:p w14:paraId="68C67E54" w14:textId="77777777" w:rsidR="00A96F91" w:rsidRPr="00EA22B8" w:rsidRDefault="00A96F91" w:rsidP="00F32B9D">
            <w:pPr>
              <w:tabs>
                <w:tab w:val="right" w:pos="1202"/>
              </w:tabs>
              <w:spacing w:line="220" w:lineRule="exact"/>
              <w:outlineLvl w:val="0"/>
              <w:rPr>
                <w:rFonts w:ascii="Calibri" w:hAnsi="Calibri" w:cs="Arial"/>
                <w:b/>
                <w:sz w:val="18"/>
                <w:szCs w:val="18"/>
              </w:rPr>
            </w:pPr>
          </w:p>
          <w:p w14:paraId="21E958D3" w14:textId="77777777" w:rsidR="00A96F91" w:rsidRPr="00EA22B8" w:rsidRDefault="00A96F91" w:rsidP="00F32B9D">
            <w:pPr>
              <w:tabs>
                <w:tab w:val="right" w:pos="1202"/>
              </w:tabs>
              <w:spacing w:line="220" w:lineRule="exact"/>
              <w:outlineLvl w:val="0"/>
              <w:rPr>
                <w:rFonts w:ascii="Calibri" w:hAnsi="Calibri" w:cs="Arial"/>
                <w:b/>
                <w:sz w:val="18"/>
                <w:szCs w:val="18"/>
              </w:rPr>
            </w:pPr>
            <w:r w:rsidRPr="00EA22B8">
              <w:rPr>
                <w:rFonts w:ascii="Calibri" w:hAnsi="Calibri" w:cs="Arial"/>
                <w:b/>
                <w:bCs/>
                <w:sz w:val="18"/>
                <w:szCs w:val="18"/>
              </w:rPr>
              <w:t>31 December</w:t>
            </w:r>
            <w:r w:rsidRPr="00EA22B8">
              <w:rPr>
                <w:rFonts w:ascii="Calibri" w:hAnsi="Calibri" w:cs="Arial"/>
                <w:b/>
                <w:sz w:val="18"/>
                <w:szCs w:val="18"/>
              </w:rPr>
              <w:t xml:space="preserve"> 2018</w:t>
            </w:r>
          </w:p>
        </w:tc>
        <w:tc>
          <w:tcPr>
            <w:tcW w:w="508" w:type="pct"/>
          </w:tcPr>
          <w:p w14:paraId="1001573E"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USD</w:t>
            </w:r>
          </w:p>
        </w:tc>
        <w:tc>
          <w:tcPr>
            <w:tcW w:w="579" w:type="pct"/>
          </w:tcPr>
          <w:p w14:paraId="1E7CAF08"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EUR </w:t>
            </w:r>
          </w:p>
        </w:tc>
        <w:tc>
          <w:tcPr>
            <w:tcW w:w="584" w:type="pct"/>
          </w:tcPr>
          <w:p w14:paraId="305380A7"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Other foreign currencies </w:t>
            </w:r>
          </w:p>
        </w:tc>
        <w:tc>
          <w:tcPr>
            <w:tcW w:w="579" w:type="pct"/>
          </w:tcPr>
          <w:p w14:paraId="0E7B49BB"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foreign currencies </w:t>
            </w:r>
          </w:p>
        </w:tc>
        <w:tc>
          <w:tcPr>
            <w:tcW w:w="653" w:type="pct"/>
          </w:tcPr>
          <w:p w14:paraId="2AC85437"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w:t>
            </w:r>
          </w:p>
        </w:tc>
        <w:tc>
          <w:tcPr>
            <w:tcW w:w="577" w:type="pct"/>
          </w:tcPr>
          <w:p w14:paraId="62538E2E"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w:t>
            </w:r>
          </w:p>
        </w:tc>
      </w:tr>
      <w:tr w:rsidR="00A96F91" w:rsidRPr="008D6D7B" w14:paraId="21578A96" w14:textId="77777777" w:rsidTr="00F32B9D">
        <w:trPr>
          <w:trHeight w:hRule="exact" w:val="284"/>
        </w:trPr>
        <w:tc>
          <w:tcPr>
            <w:tcW w:w="1520" w:type="pct"/>
          </w:tcPr>
          <w:p w14:paraId="3922A6A8" w14:textId="77777777" w:rsidR="00A96F91" w:rsidRPr="00EA22B8" w:rsidRDefault="00A96F91" w:rsidP="00F32B9D">
            <w:pPr>
              <w:tabs>
                <w:tab w:val="right" w:pos="1202"/>
              </w:tabs>
              <w:spacing w:line="220" w:lineRule="exact"/>
              <w:outlineLvl w:val="0"/>
              <w:rPr>
                <w:rFonts w:ascii="Calibri" w:hAnsi="Calibri" w:cs="Arial"/>
                <w:b/>
                <w:sz w:val="18"/>
                <w:szCs w:val="18"/>
              </w:rPr>
            </w:pPr>
          </w:p>
        </w:tc>
        <w:tc>
          <w:tcPr>
            <w:tcW w:w="508" w:type="pct"/>
          </w:tcPr>
          <w:p w14:paraId="016051CD"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9" w:type="pct"/>
          </w:tcPr>
          <w:p w14:paraId="672EE5FC"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84" w:type="pct"/>
          </w:tcPr>
          <w:p w14:paraId="0D39DD73"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9" w:type="pct"/>
          </w:tcPr>
          <w:p w14:paraId="7FF14F1A"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653" w:type="pct"/>
          </w:tcPr>
          <w:p w14:paraId="67749FD7"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7" w:type="pct"/>
          </w:tcPr>
          <w:p w14:paraId="0024DDA4"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r>
      <w:tr w:rsidR="00A96F91" w:rsidRPr="008D6D7B" w14:paraId="72399B02" w14:textId="77777777" w:rsidTr="00F32B9D">
        <w:trPr>
          <w:trHeight w:val="239"/>
        </w:trPr>
        <w:tc>
          <w:tcPr>
            <w:tcW w:w="1520" w:type="pct"/>
          </w:tcPr>
          <w:p w14:paraId="366C6433" w14:textId="77777777" w:rsidR="00A96F91" w:rsidRPr="00EA22B8" w:rsidRDefault="00A96F91" w:rsidP="00F32B9D">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 xml:space="preserve">Assets </w:t>
            </w:r>
          </w:p>
        </w:tc>
        <w:tc>
          <w:tcPr>
            <w:tcW w:w="508" w:type="pct"/>
            <w:vAlign w:val="bottom"/>
          </w:tcPr>
          <w:p w14:paraId="774CDA3B" w14:textId="77777777" w:rsidR="00A96F91" w:rsidRPr="00EA22B8" w:rsidRDefault="00A96F91" w:rsidP="00F32B9D">
            <w:pPr>
              <w:spacing w:line="240" w:lineRule="exact"/>
              <w:jc w:val="right"/>
              <w:rPr>
                <w:rFonts w:ascii="Calibri" w:eastAsia="Arial Unicode MS" w:hAnsi="Calibri" w:cs="Arial"/>
                <w:sz w:val="18"/>
                <w:szCs w:val="18"/>
              </w:rPr>
            </w:pPr>
          </w:p>
        </w:tc>
        <w:tc>
          <w:tcPr>
            <w:tcW w:w="579" w:type="pct"/>
            <w:vAlign w:val="bottom"/>
          </w:tcPr>
          <w:p w14:paraId="5A5D043D" w14:textId="77777777" w:rsidR="00A96F91" w:rsidRPr="00EA22B8" w:rsidRDefault="00A96F91" w:rsidP="00F32B9D">
            <w:pPr>
              <w:spacing w:line="240" w:lineRule="exact"/>
              <w:jc w:val="right"/>
              <w:rPr>
                <w:rFonts w:ascii="Calibri" w:eastAsia="Arial Unicode MS" w:hAnsi="Calibri" w:cs="Arial"/>
                <w:sz w:val="18"/>
                <w:szCs w:val="18"/>
              </w:rPr>
            </w:pPr>
          </w:p>
        </w:tc>
        <w:tc>
          <w:tcPr>
            <w:tcW w:w="584" w:type="pct"/>
            <w:vAlign w:val="bottom"/>
          </w:tcPr>
          <w:p w14:paraId="3D788D46" w14:textId="77777777" w:rsidR="00A96F91" w:rsidRPr="00EA22B8" w:rsidRDefault="00A96F91" w:rsidP="00F32B9D">
            <w:pPr>
              <w:spacing w:line="240" w:lineRule="exact"/>
              <w:jc w:val="right"/>
              <w:rPr>
                <w:rFonts w:ascii="Calibri" w:eastAsia="Arial Unicode MS" w:hAnsi="Calibri" w:cs="Arial"/>
                <w:sz w:val="18"/>
                <w:szCs w:val="18"/>
              </w:rPr>
            </w:pPr>
          </w:p>
        </w:tc>
        <w:tc>
          <w:tcPr>
            <w:tcW w:w="579" w:type="pct"/>
            <w:vAlign w:val="bottom"/>
          </w:tcPr>
          <w:p w14:paraId="54D08C99" w14:textId="77777777" w:rsidR="00A96F91" w:rsidRPr="00EA22B8" w:rsidRDefault="00A96F91" w:rsidP="00F32B9D">
            <w:pPr>
              <w:spacing w:line="240" w:lineRule="exact"/>
              <w:jc w:val="right"/>
              <w:rPr>
                <w:rFonts w:ascii="Calibri" w:eastAsia="Arial Unicode MS" w:hAnsi="Calibri" w:cs="Arial"/>
                <w:sz w:val="18"/>
                <w:szCs w:val="18"/>
              </w:rPr>
            </w:pPr>
          </w:p>
        </w:tc>
        <w:tc>
          <w:tcPr>
            <w:tcW w:w="653" w:type="pct"/>
            <w:vAlign w:val="bottom"/>
          </w:tcPr>
          <w:p w14:paraId="5FAE9F13" w14:textId="77777777" w:rsidR="00A96F91" w:rsidRPr="00EA22B8" w:rsidRDefault="00A96F91" w:rsidP="00F32B9D">
            <w:pPr>
              <w:spacing w:line="240" w:lineRule="exact"/>
              <w:jc w:val="right"/>
              <w:rPr>
                <w:rFonts w:ascii="Calibri" w:eastAsia="Arial Unicode MS" w:hAnsi="Calibri" w:cs="Arial"/>
                <w:sz w:val="18"/>
                <w:szCs w:val="18"/>
              </w:rPr>
            </w:pPr>
          </w:p>
        </w:tc>
        <w:tc>
          <w:tcPr>
            <w:tcW w:w="577" w:type="pct"/>
            <w:vAlign w:val="bottom"/>
          </w:tcPr>
          <w:p w14:paraId="49197F68" w14:textId="77777777" w:rsidR="00A96F91" w:rsidRPr="00EA22B8" w:rsidRDefault="00A96F91" w:rsidP="00F32B9D">
            <w:pPr>
              <w:spacing w:line="240" w:lineRule="exact"/>
              <w:jc w:val="right"/>
              <w:rPr>
                <w:rFonts w:ascii="Calibri" w:eastAsia="Arial Unicode MS" w:hAnsi="Calibri" w:cs="Arial"/>
                <w:sz w:val="18"/>
                <w:szCs w:val="18"/>
              </w:rPr>
            </w:pPr>
          </w:p>
        </w:tc>
      </w:tr>
      <w:tr w:rsidR="00A96F91" w:rsidRPr="008D6D7B" w14:paraId="310B2C16" w14:textId="77777777" w:rsidTr="00F32B9D">
        <w:trPr>
          <w:trHeight w:val="254"/>
        </w:trPr>
        <w:tc>
          <w:tcPr>
            <w:tcW w:w="1520" w:type="pct"/>
            <w:vAlign w:val="bottom"/>
          </w:tcPr>
          <w:p w14:paraId="26FCA0F3"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Cash on hand and current accounts with banks</w:t>
            </w:r>
          </w:p>
        </w:tc>
        <w:tc>
          <w:tcPr>
            <w:tcW w:w="508" w:type="pct"/>
            <w:tcBorders>
              <w:top w:val="nil"/>
              <w:left w:val="nil"/>
              <w:right w:val="nil"/>
            </w:tcBorders>
            <w:shd w:val="clear" w:color="auto" w:fill="auto"/>
            <w:vAlign w:val="bottom"/>
          </w:tcPr>
          <w:p w14:paraId="44B7629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4</w:t>
            </w:r>
            <w:r>
              <w:rPr>
                <w:rFonts w:ascii="Calibri" w:hAnsi="Calibri"/>
                <w:sz w:val="18"/>
                <w:szCs w:val="18"/>
              </w:rPr>
              <w:t>,</w:t>
            </w:r>
            <w:r w:rsidRPr="008D6D7B">
              <w:rPr>
                <w:rFonts w:ascii="Calibri" w:hAnsi="Calibri"/>
                <w:sz w:val="18"/>
                <w:szCs w:val="18"/>
              </w:rPr>
              <w:t>824</w:t>
            </w:r>
          </w:p>
        </w:tc>
        <w:tc>
          <w:tcPr>
            <w:tcW w:w="579" w:type="pct"/>
            <w:tcBorders>
              <w:top w:val="nil"/>
              <w:left w:val="nil"/>
              <w:right w:val="nil"/>
            </w:tcBorders>
            <w:shd w:val="clear" w:color="auto" w:fill="auto"/>
            <w:vAlign w:val="bottom"/>
          </w:tcPr>
          <w:p w14:paraId="4A4F272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15</w:t>
            </w:r>
            <w:r>
              <w:rPr>
                <w:rFonts w:ascii="Calibri" w:hAnsi="Calibri"/>
                <w:sz w:val="18"/>
                <w:szCs w:val="18"/>
              </w:rPr>
              <w:t>,</w:t>
            </w:r>
            <w:r w:rsidRPr="008D6D7B">
              <w:rPr>
                <w:rFonts w:ascii="Calibri" w:hAnsi="Calibri"/>
                <w:sz w:val="18"/>
                <w:szCs w:val="18"/>
              </w:rPr>
              <w:t>188</w:t>
            </w:r>
          </w:p>
        </w:tc>
        <w:tc>
          <w:tcPr>
            <w:tcW w:w="584" w:type="pct"/>
            <w:tcBorders>
              <w:top w:val="nil"/>
              <w:left w:val="nil"/>
              <w:right w:val="nil"/>
            </w:tcBorders>
            <w:shd w:val="clear" w:color="auto" w:fill="auto"/>
            <w:vAlign w:val="bottom"/>
          </w:tcPr>
          <w:p w14:paraId="599E089D"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w:t>
            </w:r>
            <w:r>
              <w:rPr>
                <w:rFonts w:ascii="Calibri" w:hAnsi="Calibri"/>
                <w:sz w:val="18"/>
                <w:szCs w:val="18"/>
              </w:rPr>
              <w:t>,</w:t>
            </w:r>
            <w:r w:rsidRPr="008D6D7B">
              <w:rPr>
                <w:rFonts w:ascii="Calibri" w:hAnsi="Calibri"/>
                <w:sz w:val="18"/>
                <w:szCs w:val="18"/>
              </w:rPr>
              <w:t>391</w:t>
            </w:r>
          </w:p>
        </w:tc>
        <w:tc>
          <w:tcPr>
            <w:tcW w:w="579" w:type="pct"/>
            <w:tcBorders>
              <w:top w:val="nil"/>
              <w:left w:val="nil"/>
              <w:right w:val="nil"/>
            </w:tcBorders>
            <w:shd w:val="clear" w:color="auto" w:fill="auto"/>
            <w:vAlign w:val="bottom"/>
          </w:tcPr>
          <w:p w14:paraId="1EBD5C22"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21</w:t>
            </w:r>
            <w:r>
              <w:rPr>
                <w:rFonts w:ascii="Calibri" w:hAnsi="Calibri"/>
                <w:sz w:val="18"/>
                <w:szCs w:val="18"/>
              </w:rPr>
              <w:t>,</w:t>
            </w:r>
            <w:r w:rsidRPr="008D6D7B">
              <w:rPr>
                <w:rFonts w:ascii="Calibri" w:hAnsi="Calibri"/>
                <w:sz w:val="18"/>
                <w:szCs w:val="18"/>
              </w:rPr>
              <w:t>403</w:t>
            </w:r>
          </w:p>
        </w:tc>
        <w:tc>
          <w:tcPr>
            <w:tcW w:w="653" w:type="pct"/>
            <w:tcBorders>
              <w:top w:val="nil"/>
              <w:left w:val="nil"/>
              <w:right w:val="nil"/>
            </w:tcBorders>
            <w:shd w:val="clear" w:color="auto" w:fill="auto"/>
            <w:vAlign w:val="bottom"/>
          </w:tcPr>
          <w:p w14:paraId="618449CF"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923</w:t>
            </w:r>
            <w:r>
              <w:rPr>
                <w:rFonts w:ascii="Calibri" w:hAnsi="Calibri"/>
                <w:sz w:val="18"/>
                <w:szCs w:val="18"/>
              </w:rPr>
              <w:t>,</w:t>
            </w:r>
            <w:r w:rsidRPr="008D6D7B">
              <w:rPr>
                <w:rFonts w:ascii="Calibri" w:hAnsi="Calibri"/>
                <w:sz w:val="18"/>
                <w:szCs w:val="18"/>
              </w:rPr>
              <w:t>014</w:t>
            </w:r>
          </w:p>
        </w:tc>
        <w:tc>
          <w:tcPr>
            <w:tcW w:w="577" w:type="pct"/>
            <w:tcBorders>
              <w:top w:val="nil"/>
              <w:left w:val="nil"/>
            </w:tcBorders>
            <w:shd w:val="clear" w:color="auto" w:fill="auto"/>
            <w:vAlign w:val="bottom"/>
          </w:tcPr>
          <w:p w14:paraId="2B1072A7"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944</w:t>
            </w:r>
            <w:r>
              <w:rPr>
                <w:rFonts w:ascii="Calibri" w:hAnsi="Calibri"/>
                <w:sz w:val="18"/>
                <w:szCs w:val="18"/>
              </w:rPr>
              <w:t>,</w:t>
            </w:r>
            <w:r w:rsidRPr="008D6D7B">
              <w:rPr>
                <w:rFonts w:ascii="Calibri" w:hAnsi="Calibri"/>
                <w:sz w:val="18"/>
                <w:szCs w:val="18"/>
              </w:rPr>
              <w:t>417</w:t>
            </w:r>
          </w:p>
        </w:tc>
      </w:tr>
      <w:tr w:rsidR="00A96F91" w:rsidRPr="008D6D7B" w14:paraId="38AE60C9" w14:textId="77777777" w:rsidTr="00F32B9D">
        <w:trPr>
          <w:trHeight w:val="254"/>
        </w:trPr>
        <w:tc>
          <w:tcPr>
            <w:tcW w:w="1520" w:type="pct"/>
            <w:vAlign w:val="bottom"/>
          </w:tcPr>
          <w:p w14:paraId="14A72368"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Deposits with other banks </w:t>
            </w:r>
          </w:p>
        </w:tc>
        <w:tc>
          <w:tcPr>
            <w:tcW w:w="508" w:type="pct"/>
            <w:tcBorders>
              <w:top w:val="nil"/>
              <w:left w:val="nil"/>
              <w:bottom w:val="nil"/>
              <w:right w:val="nil"/>
            </w:tcBorders>
            <w:shd w:val="clear" w:color="auto" w:fill="auto"/>
            <w:vAlign w:val="bottom"/>
          </w:tcPr>
          <w:p w14:paraId="6B06175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40</w:t>
            </w:r>
            <w:r>
              <w:rPr>
                <w:rFonts w:ascii="Calibri" w:hAnsi="Calibri"/>
                <w:sz w:val="18"/>
                <w:szCs w:val="18"/>
              </w:rPr>
              <w:t>,</w:t>
            </w:r>
            <w:r w:rsidRPr="008D6D7B">
              <w:rPr>
                <w:rFonts w:ascii="Calibri" w:hAnsi="Calibri"/>
                <w:sz w:val="18"/>
                <w:szCs w:val="18"/>
              </w:rPr>
              <w:t>545</w:t>
            </w:r>
          </w:p>
        </w:tc>
        <w:tc>
          <w:tcPr>
            <w:tcW w:w="579" w:type="pct"/>
            <w:tcBorders>
              <w:top w:val="nil"/>
              <w:left w:val="nil"/>
              <w:bottom w:val="nil"/>
              <w:right w:val="nil"/>
            </w:tcBorders>
            <w:shd w:val="clear" w:color="auto" w:fill="auto"/>
            <w:vAlign w:val="bottom"/>
          </w:tcPr>
          <w:p w14:paraId="63BA0DD0"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221</w:t>
            </w:r>
            <w:r>
              <w:rPr>
                <w:rFonts w:ascii="Calibri" w:hAnsi="Calibri"/>
                <w:sz w:val="18"/>
                <w:szCs w:val="18"/>
              </w:rPr>
              <w:t>,</w:t>
            </w:r>
            <w:r w:rsidRPr="008D6D7B">
              <w:rPr>
                <w:rFonts w:ascii="Calibri" w:hAnsi="Calibri"/>
                <w:sz w:val="18"/>
                <w:szCs w:val="18"/>
              </w:rPr>
              <w:t>380</w:t>
            </w:r>
          </w:p>
        </w:tc>
        <w:tc>
          <w:tcPr>
            <w:tcW w:w="584" w:type="pct"/>
            <w:tcBorders>
              <w:top w:val="nil"/>
              <w:left w:val="nil"/>
              <w:bottom w:val="nil"/>
              <w:right w:val="nil"/>
            </w:tcBorders>
            <w:shd w:val="clear" w:color="auto" w:fill="auto"/>
            <w:vAlign w:val="bottom"/>
          </w:tcPr>
          <w:p w14:paraId="73B0E12A"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63BB0B1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261</w:t>
            </w:r>
            <w:r>
              <w:rPr>
                <w:rFonts w:ascii="Calibri" w:hAnsi="Calibri"/>
                <w:sz w:val="18"/>
                <w:szCs w:val="18"/>
              </w:rPr>
              <w:t>,</w:t>
            </w:r>
            <w:r w:rsidRPr="008D6D7B">
              <w:rPr>
                <w:rFonts w:ascii="Calibri" w:hAnsi="Calibri"/>
                <w:sz w:val="18"/>
                <w:szCs w:val="18"/>
              </w:rPr>
              <w:t>925</w:t>
            </w:r>
          </w:p>
        </w:tc>
        <w:tc>
          <w:tcPr>
            <w:tcW w:w="653" w:type="pct"/>
            <w:tcBorders>
              <w:top w:val="nil"/>
              <w:left w:val="nil"/>
              <w:bottom w:val="nil"/>
              <w:right w:val="nil"/>
            </w:tcBorders>
            <w:shd w:val="clear" w:color="auto" w:fill="auto"/>
            <w:vAlign w:val="bottom"/>
          </w:tcPr>
          <w:p w14:paraId="19A5042A"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7" w:type="pct"/>
            <w:tcBorders>
              <w:top w:val="nil"/>
              <w:left w:val="nil"/>
              <w:bottom w:val="nil"/>
            </w:tcBorders>
            <w:shd w:val="clear" w:color="auto" w:fill="auto"/>
            <w:vAlign w:val="bottom"/>
          </w:tcPr>
          <w:p w14:paraId="6A9D896F"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261</w:t>
            </w:r>
            <w:r>
              <w:rPr>
                <w:rFonts w:ascii="Calibri" w:hAnsi="Calibri"/>
                <w:sz w:val="18"/>
                <w:szCs w:val="18"/>
              </w:rPr>
              <w:t>,</w:t>
            </w:r>
            <w:r w:rsidRPr="008D6D7B">
              <w:rPr>
                <w:rFonts w:ascii="Calibri" w:hAnsi="Calibri"/>
                <w:sz w:val="18"/>
                <w:szCs w:val="18"/>
              </w:rPr>
              <w:t>925</w:t>
            </w:r>
          </w:p>
        </w:tc>
      </w:tr>
      <w:tr w:rsidR="00A96F91" w:rsidRPr="008D6D7B" w14:paraId="0159FE87" w14:textId="77777777" w:rsidTr="00F32B9D">
        <w:trPr>
          <w:trHeight w:val="239"/>
        </w:trPr>
        <w:tc>
          <w:tcPr>
            <w:tcW w:w="1520" w:type="pct"/>
            <w:vAlign w:val="bottom"/>
          </w:tcPr>
          <w:p w14:paraId="14C3C35B"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Loans to financial institutions</w:t>
            </w:r>
          </w:p>
        </w:tc>
        <w:tc>
          <w:tcPr>
            <w:tcW w:w="508" w:type="pct"/>
            <w:tcBorders>
              <w:top w:val="nil"/>
              <w:left w:val="nil"/>
              <w:bottom w:val="nil"/>
              <w:right w:val="nil"/>
            </w:tcBorders>
            <w:shd w:val="clear" w:color="auto" w:fill="auto"/>
            <w:vAlign w:val="bottom"/>
          </w:tcPr>
          <w:p w14:paraId="352A46B6"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31E786FD"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5</w:t>
            </w:r>
            <w:r>
              <w:rPr>
                <w:rFonts w:ascii="Calibri" w:hAnsi="Calibri"/>
                <w:sz w:val="18"/>
                <w:szCs w:val="18"/>
              </w:rPr>
              <w:t>,</w:t>
            </w:r>
            <w:r w:rsidRPr="008D6D7B">
              <w:rPr>
                <w:rFonts w:ascii="Calibri" w:hAnsi="Calibri"/>
                <w:sz w:val="18"/>
                <w:szCs w:val="18"/>
              </w:rPr>
              <w:t>784</w:t>
            </w:r>
            <w:r>
              <w:rPr>
                <w:rFonts w:ascii="Calibri" w:hAnsi="Calibri"/>
                <w:sz w:val="18"/>
                <w:szCs w:val="18"/>
              </w:rPr>
              <w:t>,</w:t>
            </w:r>
            <w:r w:rsidRPr="008D6D7B">
              <w:rPr>
                <w:rFonts w:ascii="Calibri" w:hAnsi="Calibri"/>
                <w:sz w:val="18"/>
                <w:szCs w:val="18"/>
              </w:rPr>
              <w:t>740</w:t>
            </w:r>
          </w:p>
        </w:tc>
        <w:tc>
          <w:tcPr>
            <w:tcW w:w="584" w:type="pct"/>
            <w:tcBorders>
              <w:top w:val="nil"/>
              <w:left w:val="nil"/>
              <w:bottom w:val="nil"/>
              <w:right w:val="nil"/>
            </w:tcBorders>
            <w:shd w:val="clear" w:color="auto" w:fill="auto"/>
            <w:vAlign w:val="bottom"/>
          </w:tcPr>
          <w:p w14:paraId="1A326DB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1BA76B6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5</w:t>
            </w:r>
            <w:r>
              <w:rPr>
                <w:rFonts w:ascii="Calibri" w:hAnsi="Calibri"/>
                <w:sz w:val="18"/>
                <w:szCs w:val="18"/>
              </w:rPr>
              <w:t>,</w:t>
            </w:r>
            <w:r w:rsidRPr="008D6D7B">
              <w:rPr>
                <w:rFonts w:ascii="Calibri" w:hAnsi="Calibri"/>
                <w:sz w:val="18"/>
                <w:szCs w:val="18"/>
              </w:rPr>
              <w:t>784</w:t>
            </w:r>
            <w:r>
              <w:rPr>
                <w:rFonts w:ascii="Calibri" w:hAnsi="Calibri"/>
                <w:sz w:val="18"/>
                <w:szCs w:val="18"/>
              </w:rPr>
              <w:t>,</w:t>
            </w:r>
            <w:r w:rsidRPr="008D6D7B">
              <w:rPr>
                <w:rFonts w:ascii="Calibri" w:hAnsi="Calibri"/>
                <w:sz w:val="18"/>
                <w:szCs w:val="18"/>
              </w:rPr>
              <w:t>740</w:t>
            </w:r>
          </w:p>
        </w:tc>
        <w:tc>
          <w:tcPr>
            <w:tcW w:w="653" w:type="pct"/>
            <w:tcBorders>
              <w:top w:val="nil"/>
              <w:left w:val="nil"/>
              <w:bottom w:val="nil"/>
              <w:right w:val="nil"/>
            </w:tcBorders>
            <w:shd w:val="clear" w:color="auto" w:fill="auto"/>
            <w:vAlign w:val="bottom"/>
          </w:tcPr>
          <w:p w14:paraId="00D0468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4</w:t>
            </w:r>
            <w:r>
              <w:rPr>
                <w:rFonts w:ascii="Calibri" w:hAnsi="Calibri"/>
                <w:sz w:val="18"/>
                <w:szCs w:val="18"/>
              </w:rPr>
              <w:t>,</w:t>
            </w:r>
            <w:r w:rsidRPr="008D6D7B">
              <w:rPr>
                <w:rFonts w:ascii="Calibri" w:hAnsi="Calibri"/>
                <w:sz w:val="18"/>
                <w:szCs w:val="18"/>
              </w:rPr>
              <w:t>450</w:t>
            </w:r>
            <w:r>
              <w:rPr>
                <w:rFonts w:ascii="Calibri" w:hAnsi="Calibri"/>
                <w:sz w:val="18"/>
                <w:szCs w:val="18"/>
              </w:rPr>
              <w:t>,</w:t>
            </w:r>
            <w:r w:rsidRPr="008D6D7B">
              <w:rPr>
                <w:rFonts w:ascii="Calibri" w:hAnsi="Calibri"/>
                <w:sz w:val="18"/>
                <w:szCs w:val="18"/>
              </w:rPr>
              <w:t>248</w:t>
            </w:r>
          </w:p>
        </w:tc>
        <w:tc>
          <w:tcPr>
            <w:tcW w:w="577" w:type="pct"/>
            <w:tcBorders>
              <w:top w:val="nil"/>
              <w:left w:val="nil"/>
              <w:bottom w:val="nil"/>
            </w:tcBorders>
            <w:shd w:val="clear" w:color="auto" w:fill="auto"/>
            <w:vAlign w:val="bottom"/>
          </w:tcPr>
          <w:p w14:paraId="512E8966"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10</w:t>
            </w:r>
            <w:r>
              <w:rPr>
                <w:rFonts w:ascii="Calibri" w:hAnsi="Calibri"/>
                <w:sz w:val="18"/>
                <w:szCs w:val="18"/>
              </w:rPr>
              <w:t>,</w:t>
            </w:r>
            <w:r w:rsidRPr="008D6D7B">
              <w:rPr>
                <w:rFonts w:ascii="Calibri" w:hAnsi="Calibri"/>
                <w:sz w:val="18"/>
                <w:szCs w:val="18"/>
              </w:rPr>
              <w:t>234</w:t>
            </w:r>
            <w:r>
              <w:rPr>
                <w:rFonts w:ascii="Calibri" w:hAnsi="Calibri"/>
                <w:sz w:val="18"/>
                <w:szCs w:val="18"/>
              </w:rPr>
              <w:t>,</w:t>
            </w:r>
            <w:r w:rsidRPr="008D6D7B">
              <w:rPr>
                <w:rFonts w:ascii="Calibri" w:hAnsi="Calibri"/>
                <w:sz w:val="18"/>
                <w:szCs w:val="18"/>
              </w:rPr>
              <w:t>988</w:t>
            </w:r>
          </w:p>
        </w:tc>
      </w:tr>
      <w:tr w:rsidR="00A96F91" w:rsidRPr="008D6D7B" w14:paraId="24558337" w14:textId="77777777" w:rsidTr="00F32B9D">
        <w:trPr>
          <w:trHeight w:val="254"/>
        </w:trPr>
        <w:tc>
          <w:tcPr>
            <w:tcW w:w="1520" w:type="pct"/>
            <w:vAlign w:val="bottom"/>
          </w:tcPr>
          <w:p w14:paraId="74863245"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Loans to other customers </w:t>
            </w:r>
          </w:p>
        </w:tc>
        <w:tc>
          <w:tcPr>
            <w:tcW w:w="508" w:type="pct"/>
            <w:tcBorders>
              <w:top w:val="nil"/>
              <w:left w:val="nil"/>
              <w:bottom w:val="nil"/>
              <w:right w:val="nil"/>
            </w:tcBorders>
            <w:shd w:val="clear" w:color="auto" w:fill="auto"/>
            <w:vAlign w:val="bottom"/>
          </w:tcPr>
          <w:p w14:paraId="5B4367D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635</w:t>
            </w:r>
            <w:r>
              <w:rPr>
                <w:rFonts w:ascii="Calibri" w:hAnsi="Calibri"/>
                <w:sz w:val="18"/>
                <w:szCs w:val="18"/>
              </w:rPr>
              <w:t>,</w:t>
            </w:r>
            <w:r w:rsidRPr="008D6D7B">
              <w:rPr>
                <w:rFonts w:ascii="Calibri" w:hAnsi="Calibri"/>
                <w:sz w:val="18"/>
                <w:szCs w:val="18"/>
              </w:rPr>
              <w:t>501</w:t>
            </w:r>
          </w:p>
        </w:tc>
        <w:tc>
          <w:tcPr>
            <w:tcW w:w="579" w:type="pct"/>
            <w:tcBorders>
              <w:top w:val="nil"/>
              <w:left w:val="nil"/>
              <w:bottom w:val="nil"/>
              <w:right w:val="nil"/>
            </w:tcBorders>
            <w:shd w:val="clear" w:color="auto" w:fill="auto"/>
            <w:vAlign w:val="bottom"/>
          </w:tcPr>
          <w:p w14:paraId="43F49D1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7</w:t>
            </w:r>
            <w:r>
              <w:rPr>
                <w:rFonts w:ascii="Calibri" w:hAnsi="Calibri"/>
                <w:sz w:val="18"/>
                <w:szCs w:val="18"/>
              </w:rPr>
              <w:t>,</w:t>
            </w:r>
            <w:r w:rsidRPr="008D6D7B">
              <w:rPr>
                <w:rFonts w:ascii="Calibri" w:hAnsi="Calibri"/>
                <w:sz w:val="18"/>
                <w:szCs w:val="18"/>
              </w:rPr>
              <w:t>866</w:t>
            </w:r>
            <w:r>
              <w:rPr>
                <w:rFonts w:ascii="Calibri" w:hAnsi="Calibri"/>
                <w:sz w:val="18"/>
                <w:szCs w:val="18"/>
              </w:rPr>
              <w:t>,</w:t>
            </w:r>
            <w:r w:rsidRPr="008D6D7B">
              <w:rPr>
                <w:rFonts w:ascii="Calibri" w:hAnsi="Calibri"/>
                <w:sz w:val="18"/>
                <w:szCs w:val="18"/>
              </w:rPr>
              <w:t>575</w:t>
            </w:r>
          </w:p>
        </w:tc>
        <w:tc>
          <w:tcPr>
            <w:tcW w:w="584" w:type="pct"/>
            <w:tcBorders>
              <w:top w:val="nil"/>
              <w:left w:val="nil"/>
              <w:bottom w:val="nil"/>
              <w:right w:val="nil"/>
            </w:tcBorders>
            <w:shd w:val="clear" w:color="auto" w:fill="auto"/>
            <w:vAlign w:val="bottom"/>
          </w:tcPr>
          <w:p w14:paraId="1A3C7034"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1BA92860"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8</w:t>
            </w:r>
            <w:r>
              <w:rPr>
                <w:rFonts w:ascii="Calibri" w:hAnsi="Calibri"/>
                <w:sz w:val="18"/>
                <w:szCs w:val="18"/>
              </w:rPr>
              <w:t>,</w:t>
            </w:r>
            <w:r w:rsidRPr="008D6D7B">
              <w:rPr>
                <w:rFonts w:ascii="Calibri" w:hAnsi="Calibri"/>
                <w:sz w:val="18"/>
                <w:szCs w:val="18"/>
              </w:rPr>
              <w:t>502</w:t>
            </w:r>
            <w:r>
              <w:rPr>
                <w:rFonts w:ascii="Calibri" w:hAnsi="Calibri"/>
                <w:sz w:val="18"/>
                <w:szCs w:val="18"/>
              </w:rPr>
              <w:t>,</w:t>
            </w:r>
            <w:r w:rsidRPr="008D6D7B">
              <w:rPr>
                <w:rFonts w:ascii="Calibri" w:hAnsi="Calibri"/>
                <w:sz w:val="18"/>
                <w:szCs w:val="18"/>
              </w:rPr>
              <w:t>076</w:t>
            </w:r>
          </w:p>
        </w:tc>
        <w:tc>
          <w:tcPr>
            <w:tcW w:w="653" w:type="pct"/>
            <w:tcBorders>
              <w:top w:val="nil"/>
              <w:left w:val="nil"/>
              <w:bottom w:val="nil"/>
              <w:right w:val="nil"/>
            </w:tcBorders>
            <w:shd w:val="clear" w:color="auto" w:fill="auto"/>
            <w:vAlign w:val="bottom"/>
          </w:tcPr>
          <w:p w14:paraId="437EA82B"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4</w:t>
            </w:r>
            <w:r>
              <w:rPr>
                <w:rFonts w:ascii="Calibri" w:hAnsi="Calibri"/>
                <w:sz w:val="18"/>
                <w:szCs w:val="18"/>
              </w:rPr>
              <w:t>,</w:t>
            </w:r>
            <w:r w:rsidRPr="008D6D7B">
              <w:rPr>
                <w:rFonts w:ascii="Calibri" w:hAnsi="Calibri"/>
                <w:sz w:val="18"/>
                <w:szCs w:val="18"/>
              </w:rPr>
              <w:t>008</w:t>
            </w:r>
            <w:r>
              <w:rPr>
                <w:rFonts w:ascii="Calibri" w:hAnsi="Calibri"/>
                <w:sz w:val="18"/>
                <w:szCs w:val="18"/>
              </w:rPr>
              <w:t>,</w:t>
            </w:r>
            <w:r w:rsidRPr="008D6D7B">
              <w:rPr>
                <w:rFonts w:ascii="Calibri" w:hAnsi="Calibri"/>
                <w:sz w:val="18"/>
                <w:szCs w:val="18"/>
              </w:rPr>
              <w:t>610</w:t>
            </w:r>
          </w:p>
        </w:tc>
        <w:tc>
          <w:tcPr>
            <w:tcW w:w="577" w:type="pct"/>
            <w:tcBorders>
              <w:top w:val="nil"/>
              <w:left w:val="nil"/>
              <w:bottom w:val="nil"/>
            </w:tcBorders>
            <w:shd w:val="clear" w:color="auto" w:fill="auto"/>
            <w:vAlign w:val="bottom"/>
          </w:tcPr>
          <w:p w14:paraId="6D06436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12</w:t>
            </w:r>
            <w:r>
              <w:rPr>
                <w:rFonts w:ascii="Calibri" w:hAnsi="Calibri"/>
                <w:sz w:val="18"/>
                <w:szCs w:val="18"/>
              </w:rPr>
              <w:t>,</w:t>
            </w:r>
            <w:r w:rsidRPr="008D6D7B">
              <w:rPr>
                <w:rFonts w:ascii="Calibri" w:hAnsi="Calibri"/>
                <w:sz w:val="18"/>
                <w:szCs w:val="18"/>
              </w:rPr>
              <w:t>510</w:t>
            </w:r>
            <w:r>
              <w:rPr>
                <w:rFonts w:ascii="Calibri" w:hAnsi="Calibri"/>
                <w:sz w:val="18"/>
                <w:szCs w:val="18"/>
              </w:rPr>
              <w:t>,</w:t>
            </w:r>
            <w:r w:rsidRPr="008D6D7B">
              <w:rPr>
                <w:rFonts w:ascii="Calibri" w:hAnsi="Calibri"/>
                <w:sz w:val="18"/>
                <w:szCs w:val="18"/>
              </w:rPr>
              <w:t>686</w:t>
            </w:r>
          </w:p>
        </w:tc>
      </w:tr>
      <w:tr w:rsidR="00A96F91" w:rsidRPr="008D6D7B" w14:paraId="3E0594BD" w14:textId="77777777" w:rsidTr="00F32B9D">
        <w:trPr>
          <w:trHeight w:val="215"/>
        </w:trPr>
        <w:tc>
          <w:tcPr>
            <w:tcW w:w="1520" w:type="pct"/>
            <w:vAlign w:val="bottom"/>
          </w:tcPr>
          <w:p w14:paraId="7F97ADEB" w14:textId="77777777" w:rsidR="00A96F91" w:rsidRPr="00EA22B8" w:rsidRDefault="00A96F91" w:rsidP="00F32B9D">
            <w:pPr>
              <w:tabs>
                <w:tab w:val="right" w:pos="1202"/>
              </w:tabs>
              <w:spacing w:line="240" w:lineRule="exact"/>
              <w:outlineLvl w:val="0"/>
              <w:rPr>
                <w:rFonts w:ascii="Calibri" w:hAnsi="Calibri" w:cs="Arial"/>
                <w:spacing w:val="-2"/>
                <w:sz w:val="18"/>
                <w:szCs w:val="18"/>
              </w:rPr>
            </w:pPr>
            <w:r w:rsidRPr="00EA22B8">
              <w:rPr>
                <w:rFonts w:asciiTheme="minorHAnsi" w:hAnsiTheme="minorHAnsi" w:cs="Arial"/>
                <w:spacing w:val="-2"/>
                <w:sz w:val="18"/>
                <w:szCs w:val="18"/>
              </w:rPr>
              <w:t>Financial assets at fair value through profit or loss</w:t>
            </w:r>
          </w:p>
        </w:tc>
        <w:tc>
          <w:tcPr>
            <w:tcW w:w="508" w:type="pct"/>
            <w:tcBorders>
              <w:top w:val="nil"/>
              <w:left w:val="nil"/>
              <w:bottom w:val="nil"/>
              <w:right w:val="nil"/>
            </w:tcBorders>
            <w:shd w:val="clear" w:color="auto" w:fill="auto"/>
            <w:vAlign w:val="bottom"/>
          </w:tcPr>
          <w:p w14:paraId="78F80182"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5D5EE33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50</w:t>
            </w:r>
            <w:r>
              <w:rPr>
                <w:rFonts w:ascii="Calibri" w:hAnsi="Calibri"/>
                <w:sz w:val="18"/>
                <w:szCs w:val="18"/>
              </w:rPr>
              <w:t>,</w:t>
            </w:r>
            <w:r w:rsidRPr="008D6D7B">
              <w:rPr>
                <w:rFonts w:ascii="Calibri" w:hAnsi="Calibri"/>
                <w:sz w:val="18"/>
                <w:szCs w:val="18"/>
              </w:rPr>
              <w:t>119</w:t>
            </w:r>
          </w:p>
        </w:tc>
        <w:tc>
          <w:tcPr>
            <w:tcW w:w="584" w:type="pct"/>
            <w:tcBorders>
              <w:top w:val="nil"/>
              <w:left w:val="nil"/>
              <w:bottom w:val="nil"/>
              <w:right w:val="nil"/>
            </w:tcBorders>
            <w:shd w:val="clear" w:color="auto" w:fill="auto"/>
            <w:vAlign w:val="bottom"/>
          </w:tcPr>
          <w:p w14:paraId="1C3FB316"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52C6215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50</w:t>
            </w:r>
            <w:r>
              <w:rPr>
                <w:rFonts w:ascii="Calibri" w:hAnsi="Calibri"/>
                <w:sz w:val="18"/>
                <w:szCs w:val="18"/>
              </w:rPr>
              <w:t>,</w:t>
            </w:r>
            <w:r w:rsidRPr="008D6D7B">
              <w:rPr>
                <w:rFonts w:ascii="Calibri" w:hAnsi="Calibri"/>
                <w:sz w:val="18"/>
                <w:szCs w:val="18"/>
              </w:rPr>
              <w:t>119</w:t>
            </w:r>
          </w:p>
        </w:tc>
        <w:tc>
          <w:tcPr>
            <w:tcW w:w="653" w:type="pct"/>
            <w:tcBorders>
              <w:top w:val="nil"/>
              <w:left w:val="nil"/>
              <w:bottom w:val="nil"/>
              <w:right w:val="nil"/>
            </w:tcBorders>
            <w:shd w:val="clear" w:color="auto" w:fill="auto"/>
            <w:vAlign w:val="bottom"/>
          </w:tcPr>
          <w:p w14:paraId="15FAECD7"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286</w:t>
            </w:r>
            <w:r>
              <w:rPr>
                <w:rFonts w:ascii="Calibri" w:hAnsi="Calibri"/>
                <w:sz w:val="18"/>
                <w:szCs w:val="18"/>
              </w:rPr>
              <w:t>,</w:t>
            </w:r>
            <w:r w:rsidRPr="008D6D7B">
              <w:rPr>
                <w:rFonts w:ascii="Calibri" w:hAnsi="Calibri"/>
                <w:sz w:val="18"/>
                <w:szCs w:val="18"/>
              </w:rPr>
              <w:t>147</w:t>
            </w:r>
          </w:p>
        </w:tc>
        <w:tc>
          <w:tcPr>
            <w:tcW w:w="577" w:type="pct"/>
            <w:tcBorders>
              <w:top w:val="nil"/>
              <w:left w:val="nil"/>
              <w:bottom w:val="nil"/>
            </w:tcBorders>
            <w:shd w:val="clear" w:color="auto" w:fill="auto"/>
            <w:vAlign w:val="bottom"/>
          </w:tcPr>
          <w:p w14:paraId="565CB7D7"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336</w:t>
            </w:r>
            <w:r>
              <w:rPr>
                <w:rFonts w:ascii="Calibri" w:hAnsi="Calibri"/>
                <w:sz w:val="18"/>
                <w:szCs w:val="18"/>
              </w:rPr>
              <w:t>,</w:t>
            </w:r>
            <w:r w:rsidRPr="008D6D7B">
              <w:rPr>
                <w:rFonts w:ascii="Calibri" w:hAnsi="Calibri"/>
                <w:sz w:val="18"/>
                <w:szCs w:val="18"/>
              </w:rPr>
              <w:t>266</w:t>
            </w:r>
          </w:p>
        </w:tc>
      </w:tr>
      <w:tr w:rsidR="00A96F91" w:rsidRPr="008D6D7B" w14:paraId="09038044" w14:textId="77777777" w:rsidTr="00F32B9D">
        <w:trPr>
          <w:trHeight w:val="254"/>
        </w:trPr>
        <w:tc>
          <w:tcPr>
            <w:tcW w:w="1520" w:type="pct"/>
            <w:vAlign w:val="bottom"/>
          </w:tcPr>
          <w:p w14:paraId="7727E422"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Theme="minorHAnsi" w:hAnsiTheme="minorHAnsi" w:cs="Arial"/>
                <w:spacing w:val="-2"/>
                <w:sz w:val="18"/>
                <w:szCs w:val="18"/>
              </w:rPr>
              <w:t>Financial assets at fair value through other comprehensive income</w:t>
            </w:r>
          </w:p>
        </w:tc>
        <w:tc>
          <w:tcPr>
            <w:tcW w:w="508" w:type="pct"/>
            <w:tcBorders>
              <w:top w:val="nil"/>
              <w:left w:val="nil"/>
              <w:bottom w:val="nil"/>
              <w:right w:val="nil"/>
            </w:tcBorders>
            <w:shd w:val="clear" w:color="auto" w:fill="auto"/>
            <w:vAlign w:val="bottom"/>
          </w:tcPr>
          <w:p w14:paraId="5067E583"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3CDCA17D"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619</w:t>
            </w:r>
            <w:r>
              <w:rPr>
                <w:rFonts w:ascii="Calibri" w:hAnsi="Calibri"/>
                <w:sz w:val="18"/>
                <w:szCs w:val="18"/>
              </w:rPr>
              <w:t>,</w:t>
            </w:r>
            <w:r w:rsidRPr="008D6D7B">
              <w:rPr>
                <w:rFonts w:ascii="Calibri" w:hAnsi="Calibri"/>
                <w:sz w:val="18"/>
                <w:szCs w:val="18"/>
              </w:rPr>
              <w:t>962</w:t>
            </w:r>
          </w:p>
        </w:tc>
        <w:tc>
          <w:tcPr>
            <w:tcW w:w="584" w:type="pct"/>
            <w:tcBorders>
              <w:top w:val="nil"/>
              <w:left w:val="nil"/>
              <w:bottom w:val="nil"/>
              <w:right w:val="nil"/>
            </w:tcBorders>
            <w:shd w:val="clear" w:color="auto" w:fill="auto"/>
            <w:vAlign w:val="bottom"/>
          </w:tcPr>
          <w:p w14:paraId="772C1C83"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724EC134"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619</w:t>
            </w:r>
            <w:r>
              <w:rPr>
                <w:rFonts w:ascii="Calibri" w:hAnsi="Calibri"/>
                <w:sz w:val="18"/>
                <w:szCs w:val="18"/>
              </w:rPr>
              <w:t>,</w:t>
            </w:r>
            <w:r w:rsidRPr="008D6D7B">
              <w:rPr>
                <w:rFonts w:ascii="Calibri" w:hAnsi="Calibri"/>
                <w:sz w:val="18"/>
                <w:szCs w:val="18"/>
              </w:rPr>
              <w:t>962</w:t>
            </w:r>
          </w:p>
        </w:tc>
        <w:tc>
          <w:tcPr>
            <w:tcW w:w="653" w:type="pct"/>
            <w:tcBorders>
              <w:top w:val="nil"/>
              <w:left w:val="nil"/>
              <w:bottom w:val="nil"/>
              <w:right w:val="nil"/>
            </w:tcBorders>
            <w:shd w:val="clear" w:color="auto" w:fill="auto"/>
            <w:vAlign w:val="bottom"/>
          </w:tcPr>
          <w:p w14:paraId="5256CC3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w:t>
            </w:r>
            <w:r>
              <w:rPr>
                <w:rFonts w:ascii="Calibri" w:hAnsi="Calibri"/>
                <w:sz w:val="18"/>
                <w:szCs w:val="18"/>
              </w:rPr>
              <w:t>,</w:t>
            </w:r>
            <w:r w:rsidRPr="008D6D7B">
              <w:rPr>
                <w:rFonts w:ascii="Calibri" w:hAnsi="Calibri"/>
                <w:sz w:val="18"/>
                <w:szCs w:val="18"/>
              </w:rPr>
              <w:t>209</w:t>
            </w:r>
            <w:r>
              <w:rPr>
                <w:rFonts w:ascii="Calibri" w:hAnsi="Calibri"/>
                <w:sz w:val="18"/>
                <w:szCs w:val="18"/>
              </w:rPr>
              <w:t>,</w:t>
            </w:r>
            <w:r w:rsidRPr="008D6D7B">
              <w:rPr>
                <w:rFonts w:ascii="Calibri" w:hAnsi="Calibri"/>
                <w:sz w:val="18"/>
                <w:szCs w:val="18"/>
              </w:rPr>
              <w:t>508</w:t>
            </w:r>
          </w:p>
        </w:tc>
        <w:tc>
          <w:tcPr>
            <w:tcW w:w="577" w:type="pct"/>
            <w:tcBorders>
              <w:top w:val="nil"/>
              <w:left w:val="nil"/>
              <w:bottom w:val="nil"/>
            </w:tcBorders>
            <w:shd w:val="clear" w:color="auto" w:fill="auto"/>
            <w:vAlign w:val="bottom"/>
          </w:tcPr>
          <w:p w14:paraId="66E56293"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w:t>
            </w:r>
            <w:r>
              <w:rPr>
                <w:rFonts w:ascii="Calibri" w:hAnsi="Calibri"/>
                <w:sz w:val="18"/>
                <w:szCs w:val="18"/>
              </w:rPr>
              <w:t>,</w:t>
            </w:r>
            <w:r w:rsidRPr="008D6D7B">
              <w:rPr>
                <w:rFonts w:ascii="Calibri" w:hAnsi="Calibri"/>
                <w:sz w:val="18"/>
                <w:szCs w:val="18"/>
              </w:rPr>
              <w:t>829</w:t>
            </w:r>
            <w:r>
              <w:rPr>
                <w:rFonts w:ascii="Calibri" w:hAnsi="Calibri"/>
                <w:sz w:val="18"/>
                <w:szCs w:val="18"/>
              </w:rPr>
              <w:t>,</w:t>
            </w:r>
            <w:r w:rsidRPr="008D6D7B">
              <w:rPr>
                <w:rFonts w:ascii="Calibri" w:hAnsi="Calibri"/>
                <w:sz w:val="18"/>
                <w:szCs w:val="18"/>
              </w:rPr>
              <w:t>470</w:t>
            </w:r>
          </w:p>
        </w:tc>
      </w:tr>
      <w:tr w:rsidR="00A96F91" w:rsidRPr="008D6D7B" w14:paraId="23C170D5" w14:textId="77777777" w:rsidTr="00F32B9D">
        <w:trPr>
          <w:trHeight w:val="254"/>
        </w:trPr>
        <w:tc>
          <w:tcPr>
            <w:tcW w:w="1520" w:type="pct"/>
            <w:vAlign w:val="bottom"/>
          </w:tcPr>
          <w:p w14:paraId="665C6287" w14:textId="77777777" w:rsidR="00A96F91" w:rsidRPr="00EA22B8" w:rsidRDefault="00A96F91" w:rsidP="00F32B9D">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Debt instruments at amortised cost</w:t>
            </w:r>
          </w:p>
        </w:tc>
        <w:tc>
          <w:tcPr>
            <w:tcW w:w="508" w:type="pct"/>
            <w:tcBorders>
              <w:top w:val="nil"/>
              <w:left w:val="nil"/>
              <w:bottom w:val="nil"/>
              <w:right w:val="nil"/>
            </w:tcBorders>
            <w:shd w:val="clear" w:color="auto" w:fill="auto"/>
            <w:vAlign w:val="bottom"/>
          </w:tcPr>
          <w:p w14:paraId="013CCD3B"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w:t>
            </w:r>
          </w:p>
        </w:tc>
        <w:tc>
          <w:tcPr>
            <w:tcW w:w="579" w:type="pct"/>
            <w:tcBorders>
              <w:top w:val="nil"/>
              <w:left w:val="nil"/>
              <w:bottom w:val="nil"/>
              <w:right w:val="nil"/>
            </w:tcBorders>
            <w:shd w:val="clear" w:color="auto" w:fill="auto"/>
            <w:vAlign w:val="bottom"/>
          </w:tcPr>
          <w:p w14:paraId="149A1166"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w:t>
            </w:r>
            <w:r>
              <w:rPr>
                <w:rFonts w:ascii="Calibri" w:hAnsi="Calibri"/>
                <w:sz w:val="18"/>
                <w:szCs w:val="18"/>
              </w:rPr>
              <w:t>,</w:t>
            </w:r>
            <w:r w:rsidRPr="008D6D7B">
              <w:rPr>
                <w:rFonts w:ascii="Calibri" w:hAnsi="Calibri"/>
                <w:sz w:val="18"/>
                <w:szCs w:val="18"/>
              </w:rPr>
              <w:t>363</w:t>
            </w:r>
          </w:p>
        </w:tc>
        <w:tc>
          <w:tcPr>
            <w:tcW w:w="584" w:type="pct"/>
            <w:tcBorders>
              <w:top w:val="nil"/>
              <w:left w:val="nil"/>
              <w:bottom w:val="nil"/>
              <w:right w:val="nil"/>
            </w:tcBorders>
            <w:shd w:val="clear" w:color="auto" w:fill="auto"/>
            <w:vAlign w:val="bottom"/>
          </w:tcPr>
          <w:p w14:paraId="759A3C09"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9" w:type="pct"/>
            <w:tcBorders>
              <w:top w:val="nil"/>
              <w:left w:val="nil"/>
              <w:bottom w:val="nil"/>
              <w:right w:val="nil"/>
            </w:tcBorders>
            <w:shd w:val="clear" w:color="auto" w:fill="auto"/>
            <w:vAlign w:val="bottom"/>
          </w:tcPr>
          <w:p w14:paraId="38FE23A3"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w:t>
            </w:r>
            <w:r>
              <w:rPr>
                <w:rFonts w:ascii="Calibri" w:hAnsi="Calibri"/>
                <w:sz w:val="18"/>
                <w:szCs w:val="18"/>
              </w:rPr>
              <w:t>,</w:t>
            </w:r>
            <w:r w:rsidRPr="008D6D7B">
              <w:rPr>
                <w:rFonts w:ascii="Calibri" w:hAnsi="Calibri"/>
                <w:sz w:val="18"/>
                <w:szCs w:val="18"/>
              </w:rPr>
              <w:t>363</w:t>
            </w:r>
          </w:p>
        </w:tc>
        <w:tc>
          <w:tcPr>
            <w:tcW w:w="653" w:type="pct"/>
            <w:tcBorders>
              <w:top w:val="nil"/>
              <w:left w:val="nil"/>
              <w:bottom w:val="nil"/>
              <w:right w:val="nil"/>
            </w:tcBorders>
            <w:shd w:val="clear" w:color="auto" w:fill="auto"/>
            <w:vAlign w:val="bottom"/>
          </w:tcPr>
          <w:p w14:paraId="08A9F7EA"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w:t>
            </w:r>
          </w:p>
        </w:tc>
        <w:tc>
          <w:tcPr>
            <w:tcW w:w="577" w:type="pct"/>
            <w:tcBorders>
              <w:top w:val="nil"/>
              <w:left w:val="nil"/>
              <w:bottom w:val="nil"/>
            </w:tcBorders>
            <w:shd w:val="clear" w:color="auto" w:fill="auto"/>
            <w:vAlign w:val="bottom"/>
          </w:tcPr>
          <w:p w14:paraId="7B987B5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w:t>
            </w:r>
            <w:r>
              <w:rPr>
                <w:rFonts w:ascii="Calibri" w:hAnsi="Calibri"/>
                <w:sz w:val="18"/>
                <w:szCs w:val="18"/>
              </w:rPr>
              <w:t>,</w:t>
            </w:r>
            <w:r w:rsidRPr="008D6D7B">
              <w:rPr>
                <w:rFonts w:ascii="Calibri" w:hAnsi="Calibri"/>
                <w:sz w:val="18"/>
                <w:szCs w:val="18"/>
              </w:rPr>
              <w:t>363</w:t>
            </w:r>
          </w:p>
        </w:tc>
      </w:tr>
      <w:tr w:rsidR="00A96F91" w:rsidRPr="008D6D7B" w14:paraId="5D70F2FF" w14:textId="77777777" w:rsidTr="00F32B9D">
        <w:trPr>
          <w:trHeight w:val="507"/>
        </w:trPr>
        <w:tc>
          <w:tcPr>
            <w:tcW w:w="1520" w:type="pct"/>
            <w:vAlign w:val="bottom"/>
          </w:tcPr>
          <w:p w14:paraId="4F127152"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Property, plant and equipment and intangible assets</w:t>
            </w:r>
          </w:p>
        </w:tc>
        <w:tc>
          <w:tcPr>
            <w:tcW w:w="508" w:type="pct"/>
            <w:tcBorders>
              <w:top w:val="nil"/>
              <w:left w:val="nil"/>
              <w:bottom w:val="nil"/>
              <w:right w:val="nil"/>
            </w:tcBorders>
            <w:shd w:val="clear" w:color="auto" w:fill="auto"/>
            <w:vAlign w:val="bottom"/>
          </w:tcPr>
          <w:p w14:paraId="11923DB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32576B87"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84" w:type="pct"/>
            <w:tcBorders>
              <w:top w:val="nil"/>
              <w:left w:val="nil"/>
              <w:bottom w:val="nil"/>
              <w:right w:val="nil"/>
            </w:tcBorders>
            <w:shd w:val="clear" w:color="auto" w:fill="auto"/>
            <w:vAlign w:val="bottom"/>
          </w:tcPr>
          <w:p w14:paraId="5EC4FB26"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45E3CA3B"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653" w:type="pct"/>
            <w:tcBorders>
              <w:top w:val="nil"/>
              <w:left w:val="nil"/>
              <w:bottom w:val="nil"/>
              <w:right w:val="nil"/>
            </w:tcBorders>
            <w:shd w:val="clear" w:color="auto" w:fill="auto"/>
            <w:vAlign w:val="bottom"/>
          </w:tcPr>
          <w:p w14:paraId="4ED202B6"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50</w:t>
            </w:r>
            <w:r>
              <w:rPr>
                <w:rFonts w:ascii="Calibri" w:hAnsi="Calibri"/>
                <w:sz w:val="18"/>
                <w:szCs w:val="18"/>
              </w:rPr>
              <w:t>,</w:t>
            </w:r>
            <w:r w:rsidRPr="008D6D7B">
              <w:rPr>
                <w:rFonts w:ascii="Calibri" w:hAnsi="Calibri"/>
                <w:sz w:val="18"/>
                <w:szCs w:val="18"/>
              </w:rPr>
              <w:t>832</w:t>
            </w:r>
          </w:p>
        </w:tc>
        <w:tc>
          <w:tcPr>
            <w:tcW w:w="577" w:type="pct"/>
            <w:tcBorders>
              <w:top w:val="nil"/>
              <w:left w:val="nil"/>
              <w:bottom w:val="nil"/>
            </w:tcBorders>
            <w:shd w:val="clear" w:color="auto" w:fill="auto"/>
            <w:vAlign w:val="bottom"/>
          </w:tcPr>
          <w:p w14:paraId="69BEF2A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50</w:t>
            </w:r>
            <w:r>
              <w:rPr>
                <w:rFonts w:ascii="Calibri" w:hAnsi="Calibri"/>
                <w:sz w:val="18"/>
                <w:szCs w:val="18"/>
              </w:rPr>
              <w:t>,</w:t>
            </w:r>
            <w:r w:rsidRPr="008D6D7B">
              <w:rPr>
                <w:rFonts w:ascii="Calibri" w:hAnsi="Calibri"/>
                <w:sz w:val="18"/>
                <w:szCs w:val="18"/>
              </w:rPr>
              <w:t>832</w:t>
            </w:r>
          </w:p>
        </w:tc>
      </w:tr>
      <w:tr w:rsidR="00A96F91" w:rsidRPr="008D6D7B" w14:paraId="3D54CE31" w14:textId="77777777" w:rsidTr="00F32B9D">
        <w:trPr>
          <w:trHeight w:val="239"/>
        </w:trPr>
        <w:tc>
          <w:tcPr>
            <w:tcW w:w="1520" w:type="pct"/>
            <w:vAlign w:val="bottom"/>
          </w:tcPr>
          <w:p w14:paraId="51270F28" w14:textId="77777777" w:rsidR="00A96F91" w:rsidRPr="00EA22B8" w:rsidRDefault="00A96F91" w:rsidP="00F32B9D">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tcBorders>
              <w:top w:val="nil"/>
              <w:left w:val="nil"/>
              <w:bottom w:val="nil"/>
              <w:right w:val="nil"/>
            </w:tcBorders>
            <w:shd w:val="clear" w:color="auto" w:fill="auto"/>
            <w:vAlign w:val="bottom"/>
          </w:tcPr>
          <w:p w14:paraId="627D484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7B4B727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84" w:type="pct"/>
            <w:tcBorders>
              <w:top w:val="nil"/>
              <w:left w:val="nil"/>
              <w:bottom w:val="nil"/>
              <w:right w:val="nil"/>
            </w:tcBorders>
            <w:shd w:val="clear" w:color="auto" w:fill="auto"/>
            <w:vAlign w:val="bottom"/>
          </w:tcPr>
          <w:p w14:paraId="1873E7F3"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3196142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653" w:type="pct"/>
            <w:tcBorders>
              <w:top w:val="nil"/>
              <w:left w:val="nil"/>
              <w:bottom w:val="nil"/>
              <w:right w:val="nil"/>
            </w:tcBorders>
            <w:shd w:val="clear" w:color="auto" w:fill="auto"/>
            <w:vAlign w:val="bottom"/>
          </w:tcPr>
          <w:p w14:paraId="658F9220"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25</w:t>
            </w:r>
            <w:r>
              <w:rPr>
                <w:rFonts w:ascii="Calibri" w:hAnsi="Calibri"/>
                <w:sz w:val="18"/>
                <w:szCs w:val="18"/>
              </w:rPr>
              <w:t>,</w:t>
            </w:r>
            <w:r w:rsidRPr="008D6D7B">
              <w:rPr>
                <w:rFonts w:ascii="Calibri" w:hAnsi="Calibri"/>
                <w:sz w:val="18"/>
                <w:szCs w:val="18"/>
              </w:rPr>
              <w:t>330</w:t>
            </w:r>
          </w:p>
        </w:tc>
        <w:tc>
          <w:tcPr>
            <w:tcW w:w="577" w:type="pct"/>
            <w:tcBorders>
              <w:top w:val="nil"/>
              <w:left w:val="nil"/>
              <w:bottom w:val="nil"/>
            </w:tcBorders>
            <w:shd w:val="clear" w:color="auto" w:fill="auto"/>
            <w:vAlign w:val="bottom"/>
          </w:tcPr>
          <w:p w14:paraId="4FE5C8CA"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25</w:t>
            </w:r>
            <w:r>
              <w:rPr>
                <w:rFonts w:ascii="Calibri" w:hAnsi="Calibri"/>
                <w:sz w:val="18"/>
                <w:szCs w:val="18"/>
              </w:rPr>
              <w:t>,</w:t>
            </w:r>
            <w:r w:rsidRPr="008D6D7B">
              <w:rPr>
                <w:rFonts w:ascii="Calibri" w:hAnsi="Calibri"/>
                <w:sz w:val="18"/>
                <w:szCs w:val="18"/>
              </w:rPr>
              <w:t>330</w:t>
            </w:r>
          </w:p>
        </w:tc>
      </w:tr>
      <w:tr w:rsidR="00A96F91" w:rsidRPr="008D6D7B" w14:paraId="1CD12849" w14:textId="77777777" w:rsidTr="00F32B9D">
        <w:trPr>
          <w:trHeight w:val="254"/>
        </w:trPr>
        <w:tc>
          <w:tcPr>
            <w:tcW w:w="1520" w:type="pct"/>
            <w:vAlign w:val="bottom"/>
          </w:tcPr>
          <w:p w14:paraId="7976FB59"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Other assets </w:t>
            </w:r>
          </w:p>
        </w:tc>
        <w:tc>
          <w:tcPr>
            <w:tcW w:w="508" w:type="pct"/>
            <w:tcBorders>
              <w:top w:val="nil"/>
              <w:left w:val="nil"/>
              <w:bottom w:val="nil"/>
              <w:right w:val="nil"/>
            </w:tcBorders>
            <w:shd w:val="clear" w:color="auto" w:fill="auto"/>
            <w:vAlign w:val="bottom"/>
          </w:tcPr>
          <w:p w14:paraId="6495857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w:t>
            </w:r>
          </w:p>
        </w:tc>
        <w:tc>
          <w:tcPr>
            <w:tcW w:w="579" w:type="pct"/>
            <w:tcBorders>
              <w:top w:val="nil"/>
              <w:left w:val="nil"/>
              <w:bottom w:val="nil"/>
              <w:right w:val="nil"/>
            </w:tcBorders>
            <w:shd w:val="clear" w:color="auto" w:fill="auto"/>
            <w:vAlign w:val="bottom"/>
          </w:tcPr>
          <w:p w14:paraId="572DCAB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7</w:t>
            </w:r>
            <w:r>
              <w:rPr>
                <w:rFonts w:ascii="Calibri" w:hAnsi="Calibri"/>
                <w:sz w:val="18"/>
                <w:szCs w:val="18"/>
              </w:rPr>
              <w:t>,</w:t>
            </w:r>
            <w:r w:rsidRPr="008D6D7B">
              <w:rPr>
                <w:rFonts w:ascii="Calibri" w:hAnsi="Calibri"/>
                <w:sz w:val="18"/>
                <w:szCs w:val="18"/>
              </w:rPr>
              <w:t>395</w:t>
            </w:r>
          </w:p>
        </w:tc>
        <w:tc>
          <w:tcPr>
            <w:tcW w:w="584" w:type="pct"/>
            <w:tcBorders>
              <w:top w:val="nil"/>
              <w:left w:val="nil"/>
              <w:bottom w:val="nil"/>
              <w:right w:val="nil"/>
            </w:tcBorders>
            <w:shd w:val="clear" w:color="auto" w:fill="auto"/>
            <w:vAlign w:val="bottom"/>
          </w:tcPr>
          <w:p w14:paraId="12C6E04B"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w:t>
            </w:r>
          </w:p>
        </w:tc>
        <w:tc>
          <w:tcPr>
            <w:tcW w:w="579" w:type="pct"/>
            <w:tcBorders>
              <w:top w:val="nil"/>
              <w:left w:val="nil"/>
              <w:bottom w:val="nil"/>
              <w:right w:val="nil"/>
            </w:tcBorders>
            <w:shd w:val="clear" w:color="auto" w:fill="auto"/>
            <w:vAlign w:val="bottom"/>
          </w:tcPr>
          <w:p w14:paraId="729762DA"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7</w:t>
            </w:r>
            <w:r>
              <w:rPr>
                <w:rFonts w:ascii="Calibri" w:hAnsi="Calibri"/>
                <w:sz w:val="18"/>
                <w:szCs w:val="18"/>
              </w:rPr>
              <w:t>,</w:t>
            </w:r>
            <w:r w:rsidRPr="008D6D7B">
              <w:rPr>
                <w:rFonts w:ascii="Calibri" w:hAnsi="Calibri"/>
                <w:sz w:val="18"/>
                <w:szCs w:val="18"/>
              </w:rPr>
              <w:t>395</w:t>
            </w:r>
          </w:p>
        </w:tc>
        <w:tc>
          <w:tcPr>
            <w:tcW w:w="653" w:type="pct"/>
            <w:tcBorders>
              <w:top w:val="nil"/>
              <w:left w:val="nil"/>
              <w:bottom w:val="nil"/>
              <w:right w:val="nil"/>
            </w:tcBorders>
            <w:shd w:val="clear" w:color="auto" w:fill="auto"/>
            <w:vAlign w:val="bottom"/>
          </w:tcPr>
          <w:p w14:paraId="34B83B9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16</w:t>
            </w:r>
            <w:r>
              <w:rPr>
                <w:rFonts w:ascii="Calibri" w:hAnsi="Calibri"/>
                <w:sz w:val="18"/>
                <w:szCs w:val="18"/>
              </w:rPr>
              <w:t>,</w:t>
            </w:r>
            <w:r w:rsidRPr="008D6D7B">
              <w:rPr>
                <w:rFonts w:ascii="Calibri" w:hAnsi="Calibri"/>
                <w:sz w:val="18"/>
                <w:szCs w:val="18"/>
              </w:rPr>
              <w:t>309</w:t>
            </w:r>
          </w:p>
        </w:tc>
        <w:tc>
          <w:tcPr>
            <w:tcW w:w="577" w:type="pct"/>
            <w:tcBorders>
              <w:top w:val="nil"/>
              <w:left w:val="nil"/>
              <w:bottom w:val="nil"/>
            </w:tcBorders>
            <w:shd w:val="clear" w:color="auto" w:fill="auto"/>
            <w:vAlign w:val="bottom"/>
          </w:tcPr>
          <w:p w14:paraId="1AD29CA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23</w:t>
            </w:r>
            <w:r>
              <w:rPr>
                <w:rFonts w:ascii="Calibri" w:hAnsi="Calibri"/>
                <w:sz w:val="18"/>
                <w:szCs w:val="18"/>
              </w:rPr>
              <w:t>,</w:t>
            </w:r>
            <w:r w:rsidRPr="008D6D7B">
              <w:rPr>
                <w:rFonts w:ascii="Calibri" w:hAnsi="Calibri"/>
                <w:sz w:val="18"/>
                <w:szCs w:val="18"/>
              </w:rPr>
              <w:t>704</w:t>
            </w:r>
          </w:p>
        </w:tc>
      </w:tr>
      <w:tr w:rsidR="00A96F91" w:rsidRPr="008D6D7B" w14:paraId="756107DD" w14:textId="77777777" w:rsidTr="00F32B9D">
        <w:trPr>
          <w:trHeight w:val="297"/>
        </w:trPr>
        <w:tc>
          <w:tcPr>
            <w:tcW w:w="1520" w:type="pct"/>
            <w:vAlign w:val="bottom"/>
          </w:tcPr>
          <w:p w14:paraId="1F033C08" w14:textId="77777777" w:rsidR="00A96F91" w:rsidRPr="00EA22B8" w:rsidRDefault="00A96F91" w:rsidP="00F32B9D">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assets </w:t>
            </w:r>
          </w:p>
        </w:tc>
        <w:tc>
          <w:tcPr>
            <w:tcW w:w="508" w:type="pct"/>
            <w:tcBorders>
              <w:top w:val="single" w:sz="4" w:space="0" w:color="000000"/>
              <w:bottom w:val="single" w:sz="8" w:space="0" w:color="000000"/>
            </w:tcBorders>
            <w:shd w:val="clear" w:color="auto" w:fill="auto"/>
            <w:vAlign w:val="bottom"/>
          </w:tcPr>
          <w:p w14:paraId="5A22CBA2"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680</w:t>
            </w:r>
            <w:r>
              <w:rPr>
                <w:rFonts w:ascii="Calibri" w:hAnsi="Calibri"/>
                <w:b/>
                <w:bCs/>
                <w:sz w:val="18"/>
                <w:szCs w:val="18"/>
              </w:rPr>
              <w:t>,</w:t>
            </w:r>
            <w:r w:rsidRPr="008D6D7B">
              <w:rPr>
                <w:rFonts w:ascii="Calibri" w:hAnsi="Calibri"/>
                <w:b/>
                <w:bCs/>
                <w:sz w:val="18"/>
                <w:szCs w:val="18"/>
              </w:rPr>
              <w:t>870</w:t>
            </w:r>
          </w:p>
        </w:tc>
        <w:tc>
          <w:tcPr>
            <w:tcW w:w="579" w:type="pct"/>
            <w:tcBorders>
              <w:top w:val="single" w:sz="4" w:space="0" w:color="000000"/>
              <w:bottom w:val="single" w:sz="8" w:space="0" w:color="000000"/>
            </w:tcBorders>
            <w:shd w:val="clear" w:color="auto" w:fill="auto"/>
            <w:vAlign w:val="bottom"/>
          </w:tcPr>
          <w:p w14:paraId="03EADFB2"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14</w:t>
            </w:r>
            <w:r>
              <w:rPr>
                <w:rFonts w:ascii="Calibri" w:hAnsi="Calibri"/>
                <w:b/>
                <w:bCs/>
                <w:sz w:val="18"/>
                <w:szCs w:val="18"/>
              </w:rPr>
              <w:t>,</w:t>
            </w:r>
            <w:r w:rsidRPr="008D6D7B">
              <w:rPr>
                <w:rFonts w:ascii="Calibri" w:hAnsi="Calibri"/>
                <w:b/>
                <w:bCs/>
                <w:sz w:val="18"/>
                <w:szCs w:val="18"/>
              </w:rPr>
              <w:t>566</w:t>
            </w:r>
            <w:r>
              <w:rPr>
                <w:rFonts w:ascii="Calibri" w:hAnsi="Calibri"/>
                <w:b/>
                <w:bCs/>
                <w:sz w:val="18"/>
                <w:szCs w:val="18"/>
              </w:rPr>
              <w:t>,</w:t>
            </w:r>
            <w:r w:rsidRPr="008D6D7B">
              <w:rPr>
                <w:rFonts w:ascii="Calibri" w:hAnsi="Calibri"/>
                <w:b/>
                <w:bCs/>
                <w:sz w:val="18"/>
                <w:szCs w:val="18"/>
              </w:rPr>
              <w:t>722</w:t>
            </w:r>
          </w:p>
        </w:tc>
        <w:tc>
          <w:tcPr>
            <w:tcW w:w="584" w:type="pct"/>
            <w:tcBorders>
              <w:top w:val="single" w:sz="4" w:space="0" w:color="000000"/>
              <w:bottom w:val="single" w:sz="8" w:space="0" w:color="000000"/>
            </w:tcBorders>
            <w:shd w:val="clear" w:color="auto" w:fill="auto"/>
            <w:vAlign w:val="bottom"/>
          </w:tcPr>
          <w:p w14:paraId="64945AF9"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Pr>
                <w:rFonts w:ascii="Calibri" w:hAnsi="Calibri"/>
                <w:b/>
                <w:bCs/>
                <w:sz w:val="18"/>
                <w:szCs w:val="18"/>
              </w:rPr>
              <w:t>,</w:t>
            </w:r>
            <w:r w:rsidRPr="008D6D7B">
              <w:rPr>
                <w:rFonts w:ascii="Calibri" w:hAnsi="Calibri"/>
                <w:b/>
                <w:bCs/>
                <w:sz w:val="18"/>
                <w:szCs w:val="18"/>
              </w:rPr>
              <w:t>391</w:t>
            </w:r>
          </w:p>
        </w:tc>
        <w:tc>
          <w:tcPr>
            <w:tcW w:w="579" w:type="pct"/>
            <w:tcBorders>
              <w:top w:val="single" w:sz="4" w:space="0" w:color="000000"/>
              <w:bottom w:val="single" w:sz="8" w:space="0" w:color="000000"/>
            </w:tcBorders>
            <w:shd w:val="clear" w:color="auto" w:fill="auto"/>
            <w:vAlign w:val="bottom"/>
          </w:tcPr>
          <w:p w14:paraId="2A72DBD9"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15</w:t>
            </w:r>
            <w:r>
              <w:rPr>
                <w:rFonts w:ascii="Calibri" w:hAnsi="Calibri"/>
                <w:b/>
                <w:bCs/>
                <w:sz w:val="18"/>
                <w:szCs w:val="18"/>
              </w:rPr>
              <w:t>,</w:t>
            </w:r>
            <w:r w:rsidRPr="008D6D7B">
              <w:rPr>
                <w:rFonts w:ascii="Calibri" w:hAnsi="Calibri"/>
                <w:b/>
                <w:bCs/>
                <w:sz w:val="18"/>
                <w:szCs w:val="18"/>
              </w:rPr>
              <w:t>248</w:t>
            </w:r>
            <w:r>
              <w:rPr>
                <w:rFonts w:ascii="Calibri" w:hAnsi="Calibri"/>
                <w:b/>
                <w:bCs/>
                <w:sz w:val="18"/>
                <w:szCs w:val="18"/>
              </w:rPr>
              <w:t>,</w:t>
            </w:r>
            <w:r w:rsidRPr="008D6D7B">
              <w:rPr>
                <w:rFonts w:ascii="Calibri" w:hAnsi="Calibri"/>
                <w:b/>
                <w:bCs/>
                <w:sz w:val="18"/>
                <w:szCs w:val="18"/>
              </w:rPr>
              <w:t>983</w:t>
            </w:r>
          </w:p>
        </w:tc>
        <w:tc>
          <w:tcPr>
            <w:tcW w:w="653" w:type="pct"/>
            <w:tcBorders>
              <w:top w:val="single" w:sz="4" w:space="0" w:color="000000"/>
              <w:bottom w:val="single" w:sz="8" w:space="0" w:color="000000"/>
            </w:tcBorders>
            <w:shd w:val="clear" w:color="auto" w:fill="auto"/>
            <w:vAlign w:val="bottom"/>
          </w:tcPr>
          <w:p w14:paraId="1368E20F"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11</w:t>
            </w:r>
            <w:r>
              <w:rPr>
                <w:rFonts w:ascii="Calibri" w:hAnsi="Calibri"/>
                <w:b/>
                <w:bCs/>
                <w:sz w:val="18"/>
                <w:szCs w:val="18"/>
              </w:rPr>
              <w:t>,</w:t>
            </w:r>
            <w:r w:rsidRPr="008D6D7B">
              <w:rPr>
                <w:rFonts w:ascii="Calibri" w:hAnsi="Calibri"/>
                <w:b/>
                <w:bCs/>
                <w:sz w:val="18"/>
                <w:szCs w:val="18"/>
              </w:rPr>
              <w:t>969</w:t>
            </w:r>
            <w:r>
              <w:rPr>
                <w:rFonts w:ascii="Calibri" w:hAnsi="Calibri"/>
                <w:b/>
                <w:bCs/>
                <w:sz w:val="18"/>
                <w:szCs w:val="18"/>
              </w:rPr>
              <w:t>,</w:t>
            </w:r>
            <w:r w:rsidRPr="008D6D7B">
              <w:rPr>
                <w:rFonts w:ascii="Calibri" w:hAnsi="Calibri"/>
                <w:b/>
                <w:bCs/>
                <w:sz w:val="18"/>
                <w:szCs w:val="18"/>
              </w:rPr>
              <w:t>998*</w:t>
            </w:r>
          </w:p>
        </w:tc>
        <w:tc>
          <w:tcPr>
            <w:tcW w:w="577" w:type="pct"/>
            <w:tcBorders>
              <w:top w:val="single" w:sz="4" w:space="0" w:color="000000"/>
              <w:bottom w:val="single" w:sz="8" w:space="0" w:color="000000"/>
            </w:tcBorders>
            <w:shd w:val="clear" w:color="auto" w:fill="auto"/>
            <w:vAlign w:val="bottom"/>
          </w:tcPr>
          <w:p w14:paraId="39B52534"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27</w:t>
            </w:r>
            <w:r>
              <w:rPr>
                <w:rFonts w:ascii="Calibri" w:hAnsi="Calibri"/>
                <w:b/>
                <w:bCs/>
                <w:sz w:val="18"/>
                <w:szCs w:val="18"/>
              </w:rPr>
              <w:t>,</w:t>
            </w:r>
            <w:r w:rsidRPr="008D6D7B">
              <w:rPr>
                <w:rFonts w:ascii="Calibri" w:hAnsi="Calibri"/>
                <w:b/>
                <w:bCs/>
                <w:sz w:val="18"/>
                <w:szCs w:val="18"/>
              </w:rPr>
              <w:t>218</w:t>
            </w:r>
            <w:r>
              <w:rPr>
                <w:rFonts w:ascii="Calibri" w:hAnsi="Calibri"/>
                <w:b/>
                <w:bCs/>
                <w:sz w:val="18"/>
                <w:szCs w:val="18"/>
              </w:rPr>
              <w:t>,</w:t>
            </w:r>
            <w:r w:rsidRPr="008D6D7B">
              <w:rPr>
                <w:rFonts w:ascii="Calibri" w:hAnsi="Calibri"/>
                <w:b/>
                <w:bCs/>
                <w:sz w:val="18"/>
                <w:szCs w:val="18"/>
              </w:rPr>
              <w:t>981</w:t>
            </w:r>
          </w:p>
        </w:tc>
      </w:tr>
      <w:tr w:rsidR="00A96F91" w:rsidRPr="008D6D7B" w14:paraId="3D64E696" w14:textId="77777777" w:rsidTr="00F32B9D">
        <w:trPr>
          <w:trHeight w:val="97"/>
        </w:trPr>
        <w:tc>
          <w:tcPr>
            <w:tcW w:w="1520" w:type="pct"/>
            <w:vAlign w:val="bottom"/>
          </w:tcPr>
          <w:p w14:paraId="2677B088" w14:textId="77777777" w:rsidR="00A96F91" w:rsidRPr="008D6D7B" w:rsidRDefault="00A96F91" w:rsidP="00F32B9D">
            <w:pPr>
              <w:tabs>
                <w:tab w:val="right" w:pos="1202"/>
              </w:tabs>
              <w:spacing w:line="240" w:lineRule="exact"/>
              <w:outlineLvl w:val="0"/>
              <w:rPr>
                <w:rFonts w:ascii="Calibri" w:hAnsi="Calibri" w:cs="Arial"/>
                <w:b/>
                <w:bCs/>
                <w:sz w:val="18"/>
                <w:szCs w:val="18"/>
              </w:rPr>
            </w:pPr>
          </w:p>
        </w:tc>
        <w:tc>
          <w:tcPr>
            <w:tcW w:w="508" w:type="pct"/>
            <w:tcBorders>
              <w:top w:val="single" w:sz="4" w:space="0" w:color="000000"/>
            </w:tcBorders>
            <w:vAlign w:val="bottom"/>
          </w:tcPr>
          <w:p w14:paraId="58BC2600" w14:textId="77777777" w:rsidR="00A96F91" w:rsidRPr="008D6D7B" w:rsidRDefault="00A96F91" w:rsidP="00F32B9D">
            <w:pPr>
              <w:spacing w:line="240" w:lineRule="exact"/>
              <w:jc w:val="right"/>
              <w:rPr>
                <w:rFonts w:ascii="Calibri" w:hAnsi="Calibri"/>
                <w:b/>
                <w:bCs/>
                <w:sz w:val="18"/>
                <w:szCs w:val="18"/>
              </w:rPr>
            </w:pPr>
          </w:p>
        </w:tc>
        <w:tc>
          <w:tcPr>
            <w:tcW w:w="579" w:type="pct"/>
            <w:tcBorders>
              <w:top w:val="single" w:sz="4" w:space="0" w:color="000000"/>
            </w:tcBorders>
            <w:vAlign w:val="bottom"/>
          </w:tcPr>
          <w:p w14:paraId="450AAA9D" w14:textId="77777777" w:rsidR="00A96F91" w:rsidRPr="008D6D7B" w:rsidRDefault="00A96F91" w:rsidP="00F32B9D">
            <w:pPr>
              <w:spacing w:line="240" w:lineRule="exact"/>
              <w:jc w:val="right"/>
              <w:rPr>
                <w:rFonts w:ascii="Calibri" w:hAnsi="Calibri"/>
                <w:b/>
                <w:bCs/>
                <w:sz w:val="18"/>
                <w:szCs w:val="18"/>
              </w:rPr>
            </w:pPr>
          </w:p>
        </w:tc>
        <w:tc>
          <w:tcPr>
            <w:tcW w:w="584" w:type="pct"/>
            <w:tcBorders>
              <w:top w:val="single" w:sz="4" w:space="0" w:color="000000"/>
            </w:tcBorders>
            <w:vAlign w:val="bottom"/>
          </w:tcPr>
          <w:p w14:paraId="45400FFE" w14:textId="77777777" w:rsidR="00A96F91" w:rsidRPr="008D6D7B" w:rsidRDefault="00A96F91" w:rsidP="00F32B9D">
            <w:pPr>
              <w:spacing w:line="240" w:lineRule="exact"/>
              <w:jc w:val="right"/>
              <w:rPr>
                <w:rFonts w:ascii="Calibri" w:hAnsi="Calibri"/>
                <w:b/>
                <w:bCs/>
                <w:sz w:val="18"/>
                <w:szCs w:val="18"/>
              </w:rPr>
            </w:pPr>
          </w:p>
        </w:tc>
        <w:tc>
          <w:tcPr>
            <w:tcW w:w="579" w:type="pct"/>
            <w:tcBorders>
              <w:top w:val="single" w:sz="4" w:space="0" w:color="000000"/>
            </w:tcBorders>
            <w:vAlign w:val="bottom"/>
          </w:tcPr>
          <w:p w14:paraId="45B25DA3" w14:textId="77777777" w:rsidR="00A96F91" w:rsidRPr="008D6D7B" w:rsidRDefault="00A96F91" w:rsidP="00F32B9D">
            <w:pPr>
              <w:spacing w:line="240" w:lineRule="exact"/>
              <w:jc w:val="right"/>
              <w:rPr>
                <w:rFonts w:ascii="Calibri" w:hAnsi="Calibri"/>
                <w:b/>
                <w:bCs/>
                <w:sz w:val="18"/>
                <w:szCs w:val="18"/>
              </w:rPr>
            </w:pPr>
          </w:p>
        </w:tc>
        <w:tc>
          <w:tcPr>
            <w:tcW w:w="653" w:type="pct"/>
            <w:tcBorders>
              <w:top w:val="single" w:sz="4" w:space="0" w:color="000000"/>
            </w:tcBorders>
            <w:vAlign w:val="bottom"/>
          </w:tcPr>
          <w:p w14:paraId="66BF124D" w14:textId="77777777" w:rsidR="00A96F91" w:rsidRPr="008D6D7B" w:rsidRDefault="00A96F91" w:rsidP="00F32B9D">
            <w:pPr>
              <w:spacing w:line="240" w:lineRule="exact"/>
              <w:jc w:val="right"/>
              <w:rPr>
                <w:rFonts w:ascii="Calibri" w:hAnsi="Calibri"/>
                <w:b/>
                <w:bCs/>
                <w:sz w:val="18"/>
                <w:szCs w:val="18"/>
              </w:rPr>
            </w:pPr>
          </w:p>
        </w:tc>
        <w:tc>
          <w:tcPr>
            <w:tcW w:w="577" w:type="pct"/>
            <w:tcBorders>
              <w:top w:val="single" w:sz="4" w:space="0" w:color="000000"/>
            </w:tcBorders>
            <w:vAlign w:val="bottom"/>
          </w:tcPr>
          <w:p w14:paraId="4B2DF6E1" w14:textId="77777777" w:rsidR="00A96F91" w:rsidRPr="008D6D7B" w:rsidRDefault="00A96F91" w:rsidP="00F32B9D">
            <w:pPr>
              <w:spacing w:line="240" w:lineRule="exact"/>
              <w:jc w:val="right"/>
              <w:rPr>
                <w:rFonts w:ascii="Calibri" w:hAnsi="Calibri"/>
                <w:b/>
                <w:bCs/>
                <w:sz w:val="18"/>
                <w:szCs w:val="18"/>
              </w:rPr>
            </w:pPr>
          </w:p>
        </w:tc>
      </w:tr>
      <w:tr w:rsidR="00A96F91" w:rsidRPr="008D6D7B" w14:paraId="782E87C8" w14:textId="77777777" w:rsidTr="00F32B9D">
        <w:trPr>
          <w:trHeight w:val="277"/>
        </w:trPr>
        <w:tc>
          <w:tcPr>
            <w:tcW w:w="1520" w:type="pct"/>
            <w:vAlign w:val="bottom"/>
          </w:tcPr>
          <w:p w14:paraId="62EEE1F4" w14:textId="77777777" w:rsidR="00A96F91" w:rsidRPr="00EA22B8" w:rsidRDefault="00A96F91" w:rsidP="00F32B9D">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Liabilities </w:t>
            </w:r>
          </w:p>
        </w:tc>
        <w:tc>
          <w:tcPr>
            <w:tcW w:w="508" w:type="pct"/>
            <w:shd w:val="clear" w:color="auto" w:fill="auto"/>
            <w:vAlign w:val="bottom"/>
          </w:tcPr>
          <w:p w14:paraId="015F4934" w14:textId="77777777" w:rsidR="00A96F91" w:rsidRPr="00EA22B8" w:rsidRDefault="00A96F91" w:rsidP="00F32B9D">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3F87F129"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5D3B7E3F"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4E671FB6"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65386760"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3FE2BB0C" w14:textId="77777777" w:rsidR="00A96F91" w:rsidRPr="00EA22B8" w:rsidRDefault="00A96F91" w:rsidP="00F32B9D">
            <w:pPr>
              <w:spacing w:line="240" w:lineRule="exact"/>
              <w:jc w:val="right"/>
              <w:rPr>
                <w:rFonts w:ascii="Calibri" w:eastAsia="Calibri" w:hAnsi="Calibri" w:cs="Arial"/>
                <w:b/>
                <w:sz w:val="18"/>
                <w:szCs w:val="18"/>
              </w:rPr>
            </w:pPr>
          </w:p>
        </w:tc>
      </w:tr>
      <w:tr w:rsidR="00A96F91" w:rsidRPr="008D6D7B" w14:paraId="4F14B3D7" w14:textId="77777777" w:rsidTr="00F32B9D">
        <w:trPr>
          <w:trHeight w:val="254"/>
        </w:trPr>
        <w:tc>
          <w:tcPr>
            <w:tcW w:w="1520" w:type="pct"/>
            <w:vAlign w:val="bottom"/>
          </w:tcPr>
          <w:p w14:paraId="2C1C0E5A"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Deposits from customers </w:t>
            </w:r>
          </w:p>
        </w:tc>
        <w:tc>
          <w:tcPr>
            <w:tcW w:w="508" w:type="pct"/>
            <w:tcBorders>
              <w:top w:val="nil"/>
              <w:left w:val="nil"/>
              <w:bottom w:val="nil"/>
              <w:right w:val="nil"/>
            </w:tcBorders>
            <w:shd w:val="clear" w:color="auto" w:fill="auto"/>
            <w:vAlign w:val="bottom"/>
          </w:tcPr>
          <w:p w14:paraId="4B5F4E90"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20</w:t>
            </w:r>
            <w:r>
              <w:rPr>
                <w:rFonts w:ascii="Calibri" w:hAnsi="Calibri"/>
                <w:sz w:val="18"/>
                <w:szCs w:val="18"/>
              </w:rPr>
              <w:t>,</w:t>
            </w:r>
            <w:r w:rsidRPr="008D6D7B">
              <w:rPr>
                <w:rFonts w:ascii="Calibri" w:hAnsi="Calibri"/>
                <w:sz w:val="18"/>
                <w:szCs w:val="18"/>
              </w:rPr>
              <w:t xml:space="preserve">526 </w:t>
            </w:r>
          </w:p>
        </w:tc>
        <w:tc>
          <w:tcPr>
            <w:tcW w:w="579" w:type="pct"/>
            <w:tcBorders>
              <w:top w:val="nil"/>
              <w:left w:val="nil"/>
              <w:bottom w:val="nil"/>
              <w:right w:val="nil"/>
            </w:tcBorders>
            <w:shd w:val="clear" w:color="auto" w:fill="auto"/>
            <w:vAlign w:val="bottom"/>
          </w:tcPr>
          <w:p w14:paraId="2255C92D"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161</w:t>
            </w:r>
            <w:r>
              <w:rPr>
                <w:rFonts w:ascii="Calibri" w:hAnsi="Calibri"/>
                <w:sz w:val="18"/>
                <w:szCs w:val="18"/>
              </w:rPr>
              <w:t>,</w:t>
            </w:r>
            <w:r w:rsidRPr="008D6D7B">
              <w:rPr>
                <w:rFonts w:ascii="Calibri" w:hAnsi="Calibri"/>
                <w:sz w:val="18"/>
                <w:szCs w:val="18"/>
              </w:rPr>
              <w:t xml:space="preserve">858 </w:t>
            </w:r>
          </w:p>
        </w:tc>
        <w:tc>
          <w:tcPr>
            <w:tcW w:w="584" w:type="pct"/>
            <w:tcBorders>
              <w:top w:val="nil"/>
              <w:left w:val="nil"/>
              <w:bottom w:val="nil"/>
              <w:right w:val="nil"/>
            </w:tcBorders>
            <w:shd w:val="clear" w:color="auto" w:fill="auto"/>
            <w:vAlign w:val="bottom"/>
          </w:tcPr>
          <w:p w14:paraId="5013752D"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80 </w:t>
            </w:r>
          </w:p>
        </w:tc>
        <w:tc>
          <w:tcPr>
            <w:tcW w:w="579" w:type="pct"/>
            <w:tcBorders>
              <w:top w:val="nil"/>
              <w:left w:val="nil"/>
              <w:bottom w:val="nil"/>
              <w:right w:val="nil"/>
            </w:tcBorders>
            <w:shd w:val="clear" w:color="auto" w:fill="auto"/>
            <w:vAlign w:val="bottom"/>
          </w:tcPr>
          <w:p w14:paraId="1583112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182</w:t>
            </w:r>
            <w:r>
              <w:rPr>
                <w:rFonts w:ascii="Calibri" w:hAnsi="Calibri"/>
                <w:sz w:val="18"/>
                <w:szCs w:val="18"/>
              </w:rPr>
              <w:t>,</w:t>
            </w:r>
            <w:r w:rsidRPr="008D6D7B">
              <w:rPr>
                <w:rFonts w:ascii="Calibri" w:hAnsi="Calibri"/>
                <w:sz w:val="18"/>
                <w:szCs w:val="18"/>
              </w:rPr>
              <w:t xml:space="preserve">464 </w:t>
            </w:r>
          </w:p>
        </w:tc>
        <w:tc>
          <w:tcPr>
            <w:tcW w:w="653" w:type="pct"/>
            <w:tcBorders>
              <w:top w:val="nil"/>
              <w:left w:val="nil"/>
              <w:bottom w:val="nil"/>
              <w:right w:val="nil"/>
            </w:tcBorders>
            <w:shd w:val="clear" w:color="auto" w:fill="auto"/>
            <w:vAlign w:val="bottom"/>
          </w:tcPr>
          <w:p w14:paraId="603685F2"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246</w:t>
            </w:r>
            <w:r>
              <w:rPr>
                <w:rFonts w:ascii="Calibri" w:hAnsi="Calibri"/>
                <w:sz w:val="18"/>
                <w:szCs w:val="18"/>
              </w:rPr>
              <w:t>,</w:t>
            </w:r>
            <w:r w:rsidRPr="008D6D7B">
              <w:rPr>
                <w:rFonts w:ascii="Calibri" w:hAnsi="Calibri"/>
                <w:sz w:val="18"/>
                <w:szCs w:val="18"/>
              </w:rPr>
              <w:t xml:space="preserve">632 </w:t>
            </w:r>
          </w:p>
        </w:tc>
        <w:tc>
          <w:tcPr>
            <w:tcW w:w="577" w:type="pct"/>
            <w:tcBorders>
              <w:top w:val="nil"/>
              <w:left w:val="nil"/>
              <w:bottom w:val="nil"/>
            </w:tcBorders>
            <w:shd w:val="clear" w:color="auto" w:fill="auto"/>
            <w:vAlign w:val="bottom"/>
          </w:tcPr>
          <w:p w14:paraId="26BD8143"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429</w:t>
            </w:r>
            <w:r>
              <w:rPr>
                <w:rFonts w:ascii="Calibri" w:hAnsi="Calibri"/>
                <w:sz w:val="18"/>
                <w:szCs w:val="18"/>
              </w:rPr>
              <w:t>,</w:t>
            </w:r>
            <w:r w:rsidRPr="008D6D7B">
              <w:rPr>
                <w:rFonts w:ascii="Calibri" w:hAnsi="Calibri"/>
                <w:sz w:val="18"/>
                <w:szCs w:val="18"/>
              </w:rPr>
              <w:t>096</w:t>
            </w:r>
          </w:p>
        </w:tc>
      </w:tr>
      <w:tr w:rsidR="00A96F91" w:rsidRPr="008D6D7B" w14:paraId="77802A35" w14:textId="77777777" w:rsidTr="00F32B9D">
        <w:trPr>
          <w:trHeight w:val="239"/>
        </w:trPr>
        <w:tc>
          <w:tcPr>
            <w:tcW w:w="1520" w:type="pct"/>
            <w:vAlign w:val="bottom"/>
          </w:tcPr>
          <w:p w14:paraId="68442A67"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Borrowings </w:t>
            </w:r>
          </w:p>
        </w:tc>
        <w:tc>
          <w:tcPr>
            <w:tcW w:w="508" w:type="pct"/>
            <w:tcBorders>
              <w:top w:val="nil"/>
              <w:left w:val="nil"/>
              <w:bottom w:val="nil"/>
              <w:right w:val="nil"/>
            </w:tcBorders>
            <w:shd w:val="clear" w:color="auto" w:fill="auto"/>
            <w:vAlign w:val="bottom"/>
          </w:tcPr>
          <w:p w14:paraId="1A1B8F75"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688</w:t>
            </w:r>
            <w:r>
              <w:rPr>
                <w:rFonts w:ascii="Calibri" w:hAnsi="Calibri"/>
                <w:sz w:val="18"/>
                <w:szCs w:val="18"/>
              </w:rPr>
              <w:t>,</w:t>
            </w:r>
            <w:r w:rsidRPr="008D6D7B">
              <w:rPr>
                <w:rFonts w:ascii="Calibri" w:hAnsi="Calibri"/>
                <w:sz w:val="18"/>
                <w:szCs w:val="18"/>
              </w:rPr>
              <w:t xml:space="preserve">500 </w:t>
            </w:r>
          </w:p>
        </w:tc>
        <w:tc>
          <w:tcPr>
            <w:tcW w:w="579" w:type="pct"/>
            <w:tcBorders>
              <w:top w:val="nil"/>
              <w:left w:val="nil"/>
              <w:bottom w:val="nil"/>
              <w:right w:val="nil"/>
            </w:tcBorders>
            <w:shd w:val="clear" w:color="auto" w:fill="auto"/>
            <w:vAlign w:val="bottom"/>
          </w:tcPr>
          <w:p w14:paraId="2E5B2D6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14</w:t>
            </w:r>
            <w:r>
              <w:rPr>
                <w:rFonts w:ascii="Calibri" w:hAnsi="Calibri"/>
                <w:sz w:val="18"/>
                <w:szCs w:val="18"/>
              </w:rPr>
              <w:t>,</w:t>
            </w:r>
            <w:r w:rsidRPr="008D6D7B">
              <w:rPr>
                <w:rFonts w:ascii="Calibri" w:hAnsi="Calibri"/>
                <w:sz w:val="18"/>
                <w:szCs w:val="18"/>
              </w:rPr>
              <w:t>189</w:t>
            </w:r>
            <w:r>
              <w:rPr>
                <w:rFonts w:ascii="Calibri" w:hAnsi="Calibri"/>
                <w:sz w:val="18"/>
                <w:szCs w:val="18"/>
              </w:rPr>
              <w:t>,</w:t>
            </w:r>
            <w:r w:rsidRPr="008D6D7B">
              <w:rPr>
                <w:rFonts w:ascii="Calibri" w:hAnsi="Calibri"/>
                <w:sz w:val="18"/>
                <w:szCs w:val="18"/>
              </w:rPr>
              <w:t xml:space="preserve">487 </w:t>
            </w:r>
          </w:p>
        </w:tc>
        <w:tc>
          <w:tcPr>
            <w:tcW w:w="584" w:type="pct"/>
            <w:tcBorders>
              <w:top w:val="nil"/>
              <w:left w:val="nil"/>
              <w:bottom w:val="nil"/>
              <w:right w:val="nil"/>
            </w:tcBorders>
            <w:shd w:val="clear" w:color="auto" w:fill="auto"/>
            <w:vAlign w:val="bottom"/>
          </w:tcPr>
          <w:p w14:paraId="7AE9C791"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759A0F3E"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14</w:t>
            </w:r>
            <w:r>
              <w:rPr>
                <w:rFonts w:ascii="Calibri" w:hAnsi="Calibri"/>
                <w:sz w:val="18"/>
                <w:szCs w:val="18"/>
              </w:rPr>
              <w:t>,</w:t>
            </w:r>
            <w:r w:rsidRPr="008D6D7B">
              <w:rPr>
                <w:rFonts w:ascii="Calibri" w:hAnsi="Calibri"/>
                <w:sz w:val="18"/>
                <w:szCs w:val="18"/>
              </w:rPr>
              <w:t>877</w:t>
            </w:r>
            <w:r>
              <w:rPr>
                <w:rFonts w:ascii="Calibri" w:hAnsi="Calibri"/>
                <w:sz w:val="18"/>
                <w:szCs w:val="18"/>
              </w:rPr>
              <w:t>,</w:t>
            </w:r>
            <w:r w:rsidRPr="008D6D7B">
              <w:rPr>
                <w:rFonts w:ascii="Calibri" w:hAnsi="Calibri"/>
                <w:sz w:val="18"/>
                <w:szCs w:val="18"/>
              </w:rPr>
              <w:t xml:space="preserve">987 </w:t>
            </w:r>
          </w:p>
        </w:tc>
        <w:tc>
          <w:tcPr>
            <w:tcW w:w="653" w:type="pct"/>
            <w:tcBorders>
              <w:top w:val="nil"/>
              <w:left w:val="nil"/>
              <w:bottom w:val="nil"/>
              <w:right w:val="nil"/>
            </w:tcBorders>
            <w:shd w:val="clear" w:color="auto" w:fill="auto"/>
            <w:vAlign w:val="bottom"/>
          </w:tcPr>
          <w:p w14:paraId="3247AA3F"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7" w:type="pct"/>
            <w:tcBorders>
              <w:top w:val="nil"/>
              <w:left w:val="nil"/>
              <w:bottom w:val="nil"/>
            </w:tcBorders>
            <w:shd w:val="clear" w:color="auto" w:fill="auto"/>
            <w:vAlign w:val="bottom"/>
          </w:tcPr>
          <w:p w14:paraId="025AFBF2"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14</w:t>
            </w:r>
            <w:r>
              <w:rPr>
                <w:rFonts w:ascii="Calibri" w:hAnsi="Calibri"/>
                <w:sz w:val="18"/>
                <w:szCs w:val="18"/>
              </w:rPr>
              <w:t>,</w:t>
            </w:r>
            <w:r w:rsidRPr="008D6D7B">
              <w:rPr>
                <w:rFonts w:ascii="Calibri" w:hAnsi="Calibri"/>
                <w:sz w:val="18"/>
                <w:szCs w:val="18"/>
              </w:rPr>
              <w:t>877</w:t>
            </w:r>
            <w:r>
              <w:rPr>
                <w:rFonts w:ascii="Calibri" w:hAnsi="Calibri"/>
                <w:sz w:val="18"/>
                <w:szCs w:val="18"/>
              </w:rPr>
              <w:t>,</w:t>
            </w:r>
            <w:r w:rsidRPr="008D6D7B">
              <w:rPr>
                <w:rFonts w:ascii="Calibri" w:hAnsi="Calibri"/>
                <w:sz w:val="18"/>
                <w:szCs w:val="18"/>
              </w:rPr>
              <w:t>987</w:t>
            </w:r>
          </w:p>
        </w:tc>
      </w:tr>
      <w:tr w:rsidR="00A96F91" w:rsidRPr="008D6D7B" w14:paraId="1F32604C" w14:textId="77777777" w:rsidTr="00F32B9D">
        <w:trPr>
          <w:trHeight w:val="254"/>
        </w:trPr>
        <w:tc>
          <w:tcPr>
            <w:tcW w:w="1520" w:type="pct"/>
            <w:vAlign w:val="bottom"/>
          </w:tcPr>
          <w:p w14:paraId="0AE03569"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Debt securities issued </w:t>
            </w:r>
          </w:p>
        </w:tc>
        <w:tc>
          <w:tcPr>
            <w:tcW w:w="508" w:type="pct"/>
            <w:tcBorders>
              <w:top w:val="nil"/>
              <w:left w:val="nil"/>
              <w:bottom w:val="nil"/>
              <w:right w:val="nil"/>
            </w:tcBorders>
            <w:shd w:val="clear" w:color="auto" w:fill="auto"/>
            <w:vAlign w:val="bottom"/>
          </w:tcPr>
          <w:p w14:paraId="566DB4D1"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49BE8E31"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1</w:t>
            </w:r>
            <w:r>
              <w:rPr>
                <w:rFonts w:ascii="Calibri" w:hAnsi="Calibri"/>
                <w:sz w:val="18"/>
                <w:szCs w:val="18"/>
              </w:rPr>
              <w:t>,</w:t>
            </w:r>
            <w:r w:rsidRPr="008D6D7B">
              <w:rPr>
                <w:rFonts w:ascii="Calibri" w:hAnsi="Calibri"/>
                <w:sz w:val="18"/>
                <w:szCs w:val="18"/>
              </w:rPr>
              <w:t>150</w:t>
            </w:r>
            <w:r>
              <w:rPr>
                <w:rFonts w:ascii="Calibri" w:hAnsi="Calibri"/>
                <w:sz w:val="18"/>
                <w:szCs w:val="18"/>
              </w:rPr>
              <w:t>,</w:t>
            </w:r>
            <w:r w:rsidRPr="008D6D7B">
              <w:rPr>
                <w:rFonts w:ascii="Calibri" w:hAnsi="Calibri"/>
                <w:sz w:val="18"/>
                <w:szCs w:val="18"/>
              </w:rPr>
              <w:t xml:space="preserve">557 </w:t>
            </w:r>
          </w:p>
        </w:tc>
        <w:tc>
          <w:tcPr>
            <w:tcW w:w="584" w:type="pct"/>
            <w:tcBorders>
              <w:top w:val="nil"/>
              <w:left w:val="nil"/>
              <w:bottom w:val="nil"/>
              <w:right w:val="nil"/>
            </w:tcBorders>
            <w:shd w:val="clear" w:color="auto" w:fill="auto"/>
            <w:vAlign w:val="bottom"/>
          </w:tcPr>
          <w:p w14:paraId="2E61C698"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9" w:type="pct"/>
            <w:tcBorders>
              <w:top w:val="nil"/>
              <w:left w:val="nil"/>
              <w:bottom w:val="nil"/>
              <w:right w:val="nil"/>
            </w:tcBorders>
            <w:shd w:val="clear" w:color="auto" w:fill="auto"/>
            <w:vAlign w:val="bottom"/>
          </w:tcPr>
          <w:p w14:paraId="780C720F"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1</w:t>
            </w:r>
            <w:r>
              <w:rPr>
                <w:rFonts w:ascii="Calibri" w:hAnsi="Calibri"/>
                <w:sz w:val="18"/>
                <w:szCs w:val="18"/>
              </w:rPr>
              <w:t>,</w:t>
            </w:r>
            <w:r w:rsidRPr="008D6D7B">
              <w:rPr>
                <w:rFonts w:ascii="Calibri" w:hAnsi="Calibri"/>
                <w:sz w:val="18"/>
                <w:szCs w:val="18"/>
              </w:rPr>
              <w:t>150</w:t>
            </w:r>
            <w:r>
              <w:rPr>
                <w:rFonts w:ascii="Calibri" w:hAnsi="Calibri"/>
                <w:sz w:val="18"/>
                <w:szCs w:val="18"/>
              </w:rPr>
              <w:t>,</w:t>
            </w:r>
            <w:r w:rsidRPr="008D6D7B">
              <w:rPr>
                <w:rFonts w:ascii="Calibri" w:hAnsi="Calibri"/>
                <w:sz w:val="18"/>
                <w:szCs w:val="18"/>
              </w:rPr>
              <w:t xml:space="preserve">557 </w:t>
            </w:r>
          </w:p>
        </w:tc>
        <w:tc>
          <w:tcPr>
            <w:tcW w:w="653" w:type="pct"/>
            <w:tcBorders>
              <w:top w:val="nil"/>
              <w:left w:val="nil"/>
              <w:bottom w:val="nil"/>
              <w:right w:val="nil"/>
            </w:tcBorders>
            <w:shd w:val="clear" w:color="auto" w:fill="auto"/>
            <w:vAlign w:val="bottom"/>
          </w:tcPr>
          <w:p w14:paraId="1080962C"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 xml:space="preserve"> - </w:t>
            </w:r>
          </w:p>
        </w:tc>
        <w:tc>
          <w:tcPr>
            <w:tcW w:w="577" w:type="pct"/>
            <w:tcBorders>
              <w:top w:val="nil"/>
              <w:left w:val="nil"/>
              <w:bottom w:val="nil"/>
            </w:tcBorders>
            <w:shd w:val="clear" w:color="auto" w:fill="auto"/>
            <w:vAlign w:val="bottom"/>
          </w:tcPr>
          <w:p w14:paraId="300DDF0A" w14:textId="77777777" w:rsidR="00A96F91" w:rsidRPr="00EA22B8" w:rsidRDefault="00A96F91" w:rsidP="00F32B9D">
            <w:pPr>
              <w:spacing w:line="240" w:lineRule="exact"/>
              <w:jc w:val="right"/>
              <w:rPr>
                <w:rFonts w:ascii="Calibri" w:eastAsia="Arial Unicode MS" w:hAnsi="Calibri" w:cs="Arial"/>
                <w:sz w:val="18"/>
                <w:szCs w:val="18"/>
              </w:rPr>
            </w:pPr>
            <w:r w:rsidRPr="008D6D7B">
              <w:rPr>
                <w:rFonts w:ascii="Calibri" w:hAnsi="Calibri"/>
                <w:sz w:val="18"/>
                <w:szCs w:val="18"/>
              </w:rPr>
              <w:t>1</w:t>
            </w:r>
            <w:r>
              <w:rPr>
                <w:rFonts w:ascii="Calibri" w:hAnsi="Calibri"/>
                <w:sz w:val="18"/>
                <w:szCs w:val="18"/>
              </w:rPr>
              <w:t>,</w:t>
            </w:r>
            <w:r w:rsidRPr="008D6D7B">
              <w:rPr>
                <w:rFonts w:ascii="Calibri" w:hAnsi="Calibri"/>
                <w:sz w:val="18"/>
                <w:szCs w:val="18"/>
              </w:rPr>
              <w:t>150</w:t>
            </w:r>
            <w:r>
              <w:rPr>
                <w:rFonts w:ascii="Calibri" w:hAnsi="Calibri"/>
                <w:sz w:val="18"/>
                <w:szCs w:val="18"/>
              </w:rPr>
              <w:t>,</w:t>
            </w:r>
            <w:r w:rsidRPr="008D6D7B">
              <w:rPr>
                <w:rFonts w:ascii="Calibri" w:hAnsi="Calibri"/>
                <w:sz w:val="18"/>
                <w:szCs w:val="18"/>
              </w:rPr>
              <w:t>557</w:t>
            </w:r>
          </w:p>
        </w:tc>
      </w:tr>
      <w:tr w:rsidR="00A96F91" w:rsidRPr="008D6D7B" w14:paraId="6D145674" w14:textId="77777777" w:rsidTr="00453BC5">
        <w:trPr>
          <w:trHeight w:val="254"/>
        </w:trPr>
        <w:tc>
          <w:tcPr>
            <w:tcW w:w="1520" w:type="pct"/>
            <w:vAlign w:val="bottom"/>
          </w:tcPr>
          <w:p w14:paraId="2887A5A9" w14:textId="37A3289E" w:rsidR="00A96F91" w:rsidRPr="00EA22B8" w:rsidRDefault="00A96F91" w:rsidP="00A96F91">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8" w:type="pct"/>
            <w:tcBorders>
              <w:top w:val="nil"/>
              <w:left w:val="nil"/>
              <w:bottom w:val="nil"/>
              <w:right w:val="nil"/>
            </w:tcBorders>
            <w:shd w:val="clear" w:color="auto" w:fill="auto"/>
            <w:vAlign w:val="bottom"/>
          </w:tcPr>
          <w:p w14:paraId="76EB1457" w14:textId="013258CD" w:rsidR="00A96F91" w:rsidRPr="008D6D7B" w:rsidRDefault="00A96F91" w:rsidP="00A96F91">
            <w:pPr>
              <w:spacing w:line="240" w:lineRule="exact"/>
              <w:jc w:val="right"/>
              <w:rPr>
                <w:rFonts w:ascii="Calibri" w:hAnsi="Calibri"/>
                <w:sz w:val="18"/>
                <w:szCs w:val="18"/>
              </w:rPr>
            </w:pPr>
            <w:r w:rsidRPr="00453BC5">
              <w:rPr>
                <w:rFonts w:ascii="Calibri" w:hAnsi="Calibri"/>
                <w:sz w:val="18"/>
                <w:szCs w:val="18"/>
              </w:rPr>
              <w:t>55,291</w:t>
            </w:r>
          </w:p>
        </w:tc>
        <w:tc>
          <w:tcPr>
            <w:tcW w:w="579" w:type="pct"/>
            <w:tcBorders>
              <w:top w:val="nil"/>
              <w:left w:val="nil"/>
              <w:bottom w:val="nil"/>
              <w:right w:val="nil"/>
            </w:tcBorders>
            <w:shd w:val="clear" w:color="auto" w:fill="auto"/>
            <w:vAlign w:val="bottom"/>
          </w:tcPr>
          <w:p w14:paraId="3378468A" w14:textId="038568E6" w:rsidR="00A96F91" w:rsidRPr="008D6D7B" w:rsidRDefault="00A96F91" w:rsidP="00A96F91">
            <w:pPr>
              <w:spacing w:line="240" w:lineRule="exact"/>
              <w:jc w:val="right"/>
              <w:rPr>
                <w:rFonts w:ascii="Calibri" w:hAnsi="Calibri"/>
                <w:sz w:val="18"/>
                <w:szCs w:val="18"/>
              </w:rPr>
            </w:pPr>
            <w:r w:rsidRPr="00453BC5">
              <w:rPr>
                <w:rFonts w:ascii="Calibri" w:hAnsi="Calibri"/>
                <w:sz w:val="18"/>
                <w:szCs w:val="18"/>
              </w:rPr>
              <w:t>116,896</w:t>
            </w:r>
          </w:p>
        </w:tc>
        <w:tc>
          <w:tcPr>
            <w:tcW w:w="584" w:type="pct"/>
            <w:tcBorders>
              <w:top w:val="nil"/>
              <w:left w:val="nil"/>
              <w:bottom w:val="nil"/>
              <w:right w:val="nil"/>
            </w:tcBorders>
            <w:shd w:val="clear" w:color="auto" w:fill="auto"/>
            <w:vAlign w:val="bottom"/>
          </w:tcPr>
          <w:p w14:paraId="2836FC91" w14:textId="3015EA6B" w:rsidR="00A96F91" w:rsidRPr="008D6D7B" w:rsidRDefault="00A96F91" w:rsidP="00A96F91">
            <w:pPr>
              <w:spacing w:line="240" w:lineRule="exact"/>
              <w:jc w:val="right"/>
              <w:rPr>
                <w:rFonts w:ascii="Calibri" w:hAnsi="Calibri"/>
                <w:sz w:val="18"/>
                <w:szCs w:val="18"/>
              </w:rPr>
            </w:pPr>
            <w:r w:rsidRPr="00453BC5">
              <w:rPr>
                <w:rFonts w:ascii="Calibri" w:hAnsi="Calibri"/>
                <w:sz w:val="18"/>
                <w:szCs w:val="18"/>
              </w:rPr>
              <w:t>268</w:t>
            </w:r>
          </w:p>
        </w:tc>
        <w:tc>
          <w:tcPr>
            <w:tcW w:w="579" w:type="pct"/>
            <w:tcBorders>
              <w:top w:val="nil"/>
              <w:left w:val="nil"/>
              <w:bottom w:val="nil"/>
              <w:right w:val="nil"/>
            </w:tcBorders>
            <w:shd w:val="clear" w:color="auto" w:fill="auto"/>
            <w:vAlign w:val="bottom"/>
          </w:tcPr>
          <w:p w14:paraId="608417BF" w14:textId="53CEC5F2" w:rsidR="00A96F91" w:rsidRPr="008D6D7B" w:rsidRDefault="00A96F91" w:rsidP="00A96F91">
            <w:pPr>
              <w:spacing w:line="240" w:lineRule="exact"/>
              <w:jc w:val="right"/>
              <w:rPr>
                <w:rFonts w:ascii="Calibri" w:hAnsi="Calibri"/>
                <w:sz w:val="18"/>
                <w:szCs w:val="18"/>
              </w:rPr>
            </w:pPr>
            <w:r w:rsidRPr="00453BC5">
              <w:rPr>
                <w:rFonts w:ascii="Calibri" w:hAnsi="Calibri"/>
                <w:sz w:val="18"/>
                <w:szCs w:val="18"/>
              </w:rPr>
              <w:t>172,455</w:t>
            </w:r>
          </w:p>
        </w:tc>
        <w:tc>
          <w:tcPr>
            <w:tcW w:w="653" w:type="pct"/>
            <w:tcBorders>
              <w:top w:val="nil"/>
              <w:left w:val="nil"/>
              <w:bottom w:val="nil"/>
              <w:right w:val="nil"/>
            </w:tcBorders>
            <w:shd w:val="clear" w:color="auto" w:fill="auto"/>
            <w:vAlign w:val="bottom"/>
          </w:tcPr>
          <w:p w14:paraId="468FE8C2" w14:textId="3E8CC2DF" w:rsidR="00A96F91" w:rsidRPr="008D6D7B" w:rsidRDefault="00A96F91" w:rsidP="00A96F91">
            <w:pPr>
              <w:spacing w:line="240" w:lineRule="exact"/>
              <w:jc w:val="right"/>
              <w:rPr>
                <w:rFonts w:ascii="Calibri" w:hAnsi="Calibri"/>
                <w:sz w:val="18"/>
                <w:szCs w:val="18"/>
              </w:rPr>
            </w:pPr>
            <w:r w:rsidRPr="00453BC5">
              <w:rPr>
                <w:rFonts w:ascii="Calibri" w:hAnsi="Calibri"/>
                <w:sz w:val="18"/>
                <w:szCs w:val="18"/>
              </w:rPr>
              <w:t>149,036</w:t>
            </w:r>
          </w:p>
        </w:tc>
        <w:tc>
          <w:tcPr>
            <w:tcW w:w="577" w:type="pct"/>
            <w:tcBorders>
              <w:top w:val="nil"/>
              <w:left w:val="nil"/>
              <w:bottom w:val="nil"/>
            </w:tcBorders>
            <w:shd w:val="clear" w:color="auto" w:fill="auto"/>
            <w:vAlign w:val="bottom"/>
          </w:tcPr>
          <w:p w14:paraId="19E1234F" w14:textId="391CC106" w:rsidR="00A96F91" w:rsidRPr="008D6D7B" w:rsidRDefault="00A96F91" w:rsidP="00A96F91">
            <w:pPr>
              <w:spacing w:line="240" w:lineRule="exact"/>
              <w:jc w:val="right"/>
              <w:rPr>
                <w:rFonts w:ascii="Calibri" w:hAnsi="Calibri"/>
                <w:sz w:val="18"/>
                <w:szCs w:val="18"/>
              </w:rPr>
            </w:pPr>
            <w:r w:rsidRPr="00453BC5">
              <w:rPr>
                <w:rFonts w:ascii="Calibri" w:hAnsi="Calibri"/>
                <w:sz w:val="18"/>
                <w:szCs w:val="18"/>
              </w:rPr>
              <w:t>321,491</w:t>
            </w:r>
          </w:p>
        </w:tc>
      </w:tr>
      <w:tr w:rsidR="00A96F91" w:rsidRPr="008D6D7B" w14:paraId="324FCC36" w14:textId="77777777" w:rsidTr="00453BC5">
        <w:trPr>
          <w:trHeight w:val="150"/>
        </w:trPr>
        <w:tc>
          <w:tcPr>
            <w:tcW w:w="1520" w:type="pct"/>
            <w:vAlign w:val="bottom"/>
          </w:tcPr>
          <w:p w14:paraId="6AA4F908" w14:textId="77777777" w:rsidR="00A96F91" w:rsidRPr="00EA22B8" w:rsidRDefault="00A96F91" w:rsidP="00A96F91">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Other liabilities </w:t>
            </w:r>
          </w:p>
        </w:tc>
        <w:tc>
          <w:tcPr>
            <w:tcW w:w="508" w:type="pct"/>
            <w:tcBorders>
              <w:top w:val="nil"/>
              <w:left w:val="nil"/>
              <w:bottom w:val="single" w:sz="4" w:space="0" w:color="auto"/>
              <w:right w:val="nil"/>
            </w:tcBorders>
            <w:shd w:val="clear" w:color="auto" w:fill="auto"/>
            <w:vAlign w:val="bottom"/>
          </w:tcPr>
          <w:p w14:paraId="55F2954D" w14:textId="4A0E3A60" w:rsidR="00A96F91" w:rsidRPr="00453BC5" w:rsidRDefault="00A96F91" w:rsidP="00A96F91">
            <w:pPr>
              <w:spacing w:line="240" w:lineRule="exact"/>
              <w:jc w:val="right"/>
              <w:rPr>
                <w:rFonts w:ascii="Calibri" w:hAnsi="Calibri"/>
                <w:sz w:val="18"/>
                <w:szCs w:val="18"/>
              </w:rPr>
            </w:pPr>
            <w:r w:rsidRPr="00453BC5">
              <w:rPr>
                <w:rFonts w:ascii="Calibri" w:hAnsi="Calibri"/>
                <w:sz w:val="18"/>
                <w:szCs w:val="18"/>
              </w:rPr>
              <w:t>3,284</w:t>
            </w:r>
          </w:p>
        </w:tc>
        <w:tc>
          <w:tcPr>
            <w:tcW w:w="579" w:type="pct"/>
            <w:tcBorders>
              <w:top w:val="nil"/>
              <w:left w:val="nil"/>
              <w:bottom w:val="single" w:sz="4" w:space="0" w:color="auto"/>
              <w:right w:val="nil"/>
            </w:tcBorders>
            <w:shd w:val="clear" w:color="auto" w:fill="auto"/>
            <w:vAlign w:val="bottom"/>
          </w:tcPr>
          <w:p w14:paraId="56568C4E" w14:textId="1C76C3BE" w:rsidR="00A96F91" w:rsidRPr="00453BC5" w:rsidRDefault="00A96F91" w:rsidP="00A96F91">
            <w:pPr>
              <w:spacing w:line="240" w:lineRule="exact"/>
              <w:jc w:val="right"/>
              <w:rPr>
                <w:rFonts w:ascii="Calibri" w:hAnsi="Calibri"/>
                <w:sz w:val="18"/>
                <w:szCs w:val="18"/>
              </w:rPr>
            </w:pPr>
            <w:r w:rsidRPr="00453BC5">
              <w:rPr>
                <w:rFonts w:ascii="Calibri" w:hAnsi="Calibri"/>
                <w:sz w:val="18"/>
                <w:szCs w:val="18"/>
              </w:rPr>
              <w:t>9,392</w:t>
            </w:r>
          </w:p>
        </w:tc>
        <w:tc>
          <w:tcPr>
            <w:tcW w:w="584" w:type="pct"/>
            <w:tcBorders>
              <w:top w:val="nil"/>
              <w:left w:val="nil"/>
              <w:bottom w:val="single" w:sz="4" w:space="0" w:color="auto"/>
              <w:right w:val="nil"/>
            </w:tcBorders>
            <w:shd w:val="clear" w:color="auto" w:fill="auto"/>
            <w:vAlign w:val="bottom"/>
          </w:tcPr>
          <w:p w14:paraId="5151644D" w14:textId="191DFF52" w:rsidR="00A96F91" w:rsidRPr="00453BC5" w:rsidRDefault="00A96F91" w:rsidP="00A96F91">
            <w:pPr>
              <w:spacing w:line="240" w:lineRule="exact"/>
              <w:jc w:val="right"/>
              <w:rPr>
                <w:rFonts w:ascii="Calibri" w:hAnsi="Calibri"/>
                <w:sz w:val="18"/>
                <w:szCs w:val="18"/>
              </w:rPr>
            </w:pPr>
            <w:r w:rsidRPr="00453BC5">
              <w:rPr>
                <w:rFonts w:ascii="Calibri" w:hAnsi="Calibri"/>
                <w:sz w:val="18"/>
                <w:szCs w:val="18"/>
              </w:rPr>
              <w:t>34</w:t>
            </w:r>
          </w:p>
        </w:tc>
        <w:tc>
          <w:tcPr>
            <w:tcW w:w="579" w:type="pct"/>
            <w:tcBorders>
              <w:top w:val="nil"/>
              <w:left w:val="nil"/>
              <w:bottom w:val="single" w:sz="4" w:space="0" w:color="auto"/>
              <w:right w:val="nil"/>
            </w:tcBorders>
            <w:shd w:val="clear" w:color="auto" w:fill="auto"/>
            <w:vAlign w:val="bottom"/>
          </w:tcPr>
          <w:p w14:paraId="3A81C141" w14:textId="4206BB66" w:rsidR="00A96F91" w:rsidRPr="00453BC5" w:rsidRDefault="00A96F91" w:rsidP="00A96F91">
            <w:pPr>
              <w:spacing w:line="240" w:lineRule="exact"/>
              <w:jc w:val="right"/>
              <w:rPr>
                <w:rFonts w:ascii="Calibri" w:hAnsi="Calibri"/>
                <w:sz w:val="18"/>
                <w:szCs w:val="18"/>
              </w:rPr>
            </w:pPr>
            <w:r w:rsidRPr="00453BC5">
              <w:rPr>
                <w:rFonts w:ascii="Calibri" w:hAnsi="Calibri"/>
                <w:sz w:val="18"/>
                <w:szCs w:val="18"/>
              </w:rPr>
              <w:t>12,710</w:t>
            </w:r>
          </w:p>
        </w:tc>
        <w:tc>
          <w:tcPr>
            <w:tcW w:w="653" w:type="pct"/>
            <w:tcBorders>
              <w:top w:val="nil"/>
              <w:left w:val="nil"/>
              <w:bottom w:val="single" w:sz="4" w:space="0" w:color="auto"/>
              <w:right w:val="nil"/>
            </w:tcBorders>
            <w:shd w:val="clear" w:color="auto" w:fill="auto"/>
            <w:vAlign w:val="bottom"/>
          </w:tcPr>
          <w:p w14:paraId="1EDFA7F1" w14:textId="739452F2" w:rsidR="00A96F91" w:rsidRPr="00453BC5" w:rsidRDefault="00A96F91" w:rsidP="00A96F91">
            <w:pPr>
              <w:spacing w:line="240" w:lineRule="exact"/>
              <w:jc w:val="right"/>
              <w:rPr>
                <w:rFonts w:ascii="Calibri" w:hAnsi="Calibri"/>
                <w:sz w:val="18"/>
                <w:szCs w:val="18"/>
              </w:rPr>
            </w:pPr>
            <w:r w:rsidRPr="00453BC5">
              <w:rPr>
                <w:rFonts w:ascii="Calibri" w:hAnsi="Calibri"/>
                <w:sz w:val="18"/>
                <w:szCs w:val="18"/>
              </w:rPr>
              <w:t>366,033</w:t>
            </w:r>
          </w:p>
        </w:tc>
        <w:tc>
          <w:tcPr>
            <w:tcW w:w="577" w:type="pct"/>
            <w:tcBorders>
              <w:top w:val="nil"/>
              <w:left w:val="nil"/>
              <w:bottom w:val="single" w:sz="4" w:space="0" w:color="auto"/>
            </w:tcBorders>
            <w:shd w:val="clear" w:color="auto" w:fill="auto"/>
            <w:vAlign w:val="bottom"/>
          </w:tcPr>
          <w:p w14:paraId="053A8D6A" w14:textId="44580637" w:rsidR="00A96F91" w:rsidRPr="00453BC5" w:rsidRDefault="00A96F91" w:rsidP="00A96F91">
            <w:pPr>
              <w:spacing w:line="240" w:lineRule="exact"/>
              <w:jc w:val="right"/>
              <w:rPr>
                <w:rFonts w:ascii="Calibri" w:hAnsi="Calibri"/>
                <w:sz w:val="18"/>
                <w:szCs w:val="18"/>
              </w:rPr>
            </w:pPr>
            <w:r w:rsidRPr="00453BC5">
              <w:rPr>
                <w:rFonts w:ascii="Calibri" w:hAnsi="Calibri"/>
                <w:sz w:val="18"/>
                <w:szCs w:val="18"/>
              </w:rPr>
              <w:t>378,743</w:t>
            </w:r>
          </w:p>
        </w:tc>
      </w:tr>
      <w:tr w:rsidR="00A96F91" w:rsidRPr="008D6D7B" w14:paraId="5D0F5A76" w14:textId="77777777" w:rsidTr="00F32B9D">
        <w:trPr>
          <w:trHeight w:val="333"/>
        </w:trPr>
        <w:tc>
          <w:tcPr>
            <w:tcW w:w="1520" w:type="pct"/>
            <w:vAlign w:val="bottom"/>
          </w:tcPr>
          <w:p w14:paraId="3A5A1001" w14:textId="77777777" w:rsidR="00A96F91" w:rsidRPr="00EA22B8" w:rsidRDefault="00A96F91" w:rsidP="00F32B9D">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liabilities </w:t>
            </w:r>
          </w:p>
        </w:tc>
        <w:tc>
          <w:tcPr>
            <w:tcW w:w="508" w:type="pct"/>
            <w:tcBorders>
              <w:top w:val="single" w:sz="4" w:space="0" w:color="auto"/>
              <w:left w:val="nil"/>
              <w:bottom w:val="single" w:sz="12" w:space="0" w:color="auto"/>
              <w:right w:val="nil"/>
            </w:tcBorders>
            <w:shd w:val="clear" w:color="auto" w:fill="auto"/>
            <w:vAlign w:val="bottom"/>
          </w:tcPr>
          <w:p w14:paraId="2C24CEC8"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767</w:t>
            </w:r>
            <w:r>
              <w:rPr>
                <w:rFonts w:ascii="Calibri" w:hAnsi="Calibri"/>
                <w:b/>
                <w:bCs/>
                <w:sz w:val="18"/>
                <w:szCs w:val="18"/>
              </w:rPr>
              <w:t>,</w:t>
            </w:r>
            <w:r w:rsidRPr="008D6D7B">
              <w:rPr>
                <w:rFonts w:ascii="Calibri" w:hAnsi="Calibri"/>
                <w:b/>
                <w:bCs/>
                <w:sz w:val="18"/>
                <w:szCs w:val="18"/>
              </w:rPr>
              <w:t>601</w:t>
            </w:r>
          </w:p>
        </w:tc>
        <w:tc>
          <w:tcPr>
            <w:tcW w:w="579" w:type="pct"/>
            <w:tcBorders>
              <w:top w:val="single" w:sz="4" w:space="0" w:color="auto"/>
              <w:left w:val="nil"/>
              <w:bottom w:val="single" w:sz="12" w:space="0" w:color="auto"/>
              <w:right w:val="nil"/>
            </w:tcBorders>
            <w:shd w:val="clear" w:color="auto" w:fill="auto"/>
            <w:vAlign w:val="bottom"/>
          </w:tcPr>
          <w:p w14:paraId="1B1D8F06"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15</w:t>
            </w:r>
            <w:r>
              <w:rPr>
                <w:rFonts w:ascii="Calibri" w:hAnsi="Calibri"/>
                <w:b/>
                <w:bCs/>
                <w:sz w:val="18"/>
                <w:szCs w:val="18"/>
              </w:rPr>
              <w:t>,</w:t>
            </w:r>
            <w:r w:rsidRPr="008D6D7B">
              <w:rPr>
                <w:rFonts w:ascii="Calibri" w:hAnsi="Calibri"/>
                <w:b/>
                <w:bCs/>
                <w:sz w:val="18"/>
                <w:szCs w:val="18"/>
              </w:rPr>
              <w:t>628</w:t>
            </w:r>
            <w:r>
              <w:rPr>
                <w:rFonts w:ascii="Calibri" w:hAnsi="Calibri"/>
                <w:b/>
                <w:bCs/>
                <w:sz w:val="18"/>
                <w:szCs w:val="18"/>
              </w:rPr>
              <w:t>,</w:t>
            </w:r>
            <w:r w:rsidRPr="008D6D7B">
              <w:rPr>
                <w:rFonts w:ascii="Calibri" w:hAnsi="Calibri"/>
                <w:b/>
                <w:bCs/>
                <w:sz w:val="18"/>
                <w:szCs w:val="18"/>
              </w:rPr>
              <w:t>190</w:t>
            </w:r>
          </w:p>
        </w:tc>
        <w:tc>
          <w:tcPr>
            <w:tcW w:w="584" w:type="pct"/>
            <w:tcBorders>
              <w:top w:val="single" w:sz="4" w:space="0" w:color="auto"/>
              <w:left w:val="nil"/>
              <w:bottom w:val="single" w:sz="12" w:space="0" w:color="auto"/>
              <w:right w:val="nil"/>
            </w:tcBorders>
            <w:shd w:val="clear" w:color="auto" w:fill="auto"/>
            <w:vAlign w:val="bottom"/>
          </w:tcPr>
          <w:p w14:paraId="58048DC7"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382</w:t>
            </w:r>
          </w:p>
        </w:tc>
        <w:tc>
          <w:tcPr>
            <w:tcW w:w="579" w:type="pct"/>
            <w:tcBorders>
              <w:top w:val="single" w:sz="4" w:space="0" w:color="auto"/>
              <w:left w:val="nil"/>
              <w:bottom w:val="single" w:sz="12" w:space="0" w:color="auto"/>
              <w:right w:val="nil"/>
            </w:tcBorders>
            <w:shd w:val="clear" w:color="auto" w:fill="auto"/>
            <w:vAlign w:val="bottom"/>
          </w:tcPr>
          <w:p w14:paraId="41BFF8C3"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16</w:t>
            </w:r>
            <w:r>
              <w:rPr>
                <w:rFonts w:ascii="Calibri" w:hAnsi="Calibri"/>
                <w:b/>
                <w:bCs/>
                <w:sz w:val="18"/>
                <w:szCs w:val="18"/>
              </w:rPr>
              <w:t>,</w:t>
            </w:r>
            <w:r w:rsidRPr="008D6D7B">
              <w:rPr>
                <w:rFonts w:ascii="Calibri" w:hAnsi="Calibri"/>
                <w:b/>
                <w:bCs/>
                <w:sz w:val="18"/>
                <w:szCs w:val="18"/>
              </w:rPr>
              <w:t>396</w:t>
            </w:r>
            <w:r>
              <w:rPr>
                <w:rFonts w:ascii="Calibri" w:hAnsi="Calibri"/>
                <w:b/>
                <w:bCs/>
                <w:sz w:val="18"/>
                <w:szCs w:val="18"/>
              </w:rPr>
              <w:t>,</w:t>
            </w:r>
            <w:r w:rsidRPr="008D6D7B">
              <w:rPr>
                <w:rFonts w:ascii="Calibri" w:hAnsi="Calibri"/>
                <w:b/>
                <w:bCs/>
                <w:sz w:val="18"/>
                <w:szCs w:val="18"/>
              </w:rPr>
              <w:t>173</w:t>
            </w:r>
          </w:p>
        </w:tc>
        <w:tc>
          <w:tcPr>
            <w:tcW w:w="653" w:type="pct"/>
            <w:tcBorders>
              <w:top w:val="single" w:sz="4" w:space="0" w:color="auto"/>
              <w:left w:val="nil"/>
              <w:bottom w:val="single" w:sz="12" w:space="0" w:color="auto"/>
              <w:right w:val="nil"/>
            </w:tcBorders>
            <w:shd w:val="clear" w:color="auto" w:fill="auto"/>
            <w:vAlign w:val="bottom"/>
          </w:tcPr>
          <w:p w14:paraId="7CB73923"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761</w:t>
            </w:r>
            <w:r>
              <w:rPr>
                <w:rFonts w:ascii="Calibri" w:hAnsi="Calibri"/>
                <w:b/>
                <w:bCs/>
                <w:sz w:val="18"/>
                <w:szCs w:val="18"/>
              </w:rPr>
              <w:t>,</w:t>
            </w:r>
            <w:r w:rsidRPr="008D6D7B">
              <w:rPr>
                <w:rFonts w:ascii="Calibri" w:hAnsi="Calibri"/>
                <w:b/>
                <w:bCs/>
                <w:sz w:val="18"/>
                <w:szCs w:val="18"/>
              </w:rPr>
              <w:t>701</w:t>
            </w:r>
          </w:p>
        </w:tc>
        <w:tc>
          <w:tcPr>
            <w:tcW w:w="577" w:type="pct"/>
            <w:tcBorders>
              <w:top w:val="single" w:sz="4" w:space="0" w:color="auto"/>
              <w:left w:val="nil"/>
              <w:bottom w:val="single" w:sz="12" w:space="0" w:color="auto"/>
            </w:tcBorders>
            <w:shd w:val="clear" w:color="auto" w:fill="auto"/>
            <w:vAlign w:val="bottom"/>
          </w:tcPr>
          <w:p w14:paraId="1C17EDED"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17</w:t>
            </w:r>
            <w:r>
              <w:rPr>
                <w:rFonts w:ascii="Calibri" w:hAnsi="Calibri"/>
                <w:b/>
                <w:bCs/>
                <w:sz w:val="18"/>
                <w:szCs w:val="18"/>
              </w:rPr>
              <w:t>,</w:t>
            </w:r>
            <w:r w:rsidRPr="008D6D7B">
              <w:rPr>
                <w:rFonts w:ascii="Calibri" w:hAnsi="Calibri"/>
                <w:b/>
                <w:bCs/>
                <w:sz w:val="18"/>
                <w:szCs w:val="18"/>
              </w:rPr>
              <w:t>157</w:t>
            </w:r>
            <w:r>
              <w:rPr>
                <w:rFonts w:ascii="Calibri" w:hAnsi="Calibri"/>
                <w:b/>
                <w:bCs/>
                <w:sz w:val="18"/>
                <w:szCs w:val="18"/>
              </w:rPr>
              <w:t>,</w:t>
            </w:r>
            <w:r w:rsidRPr="008D6D7B">
              <w:rPr>
                <w:rFonts w:ascii="Calibri" w:hAnsi="Calibri"/>
                <w:b/>
                <w:bCs/>
                <w:sz w:val="18"/>
                <w:szCs w:val="18"/>
              </w:rPr>
              <w:t>874</w:t>
            </w:r>
          </w:p>
        </w:tc>
      </w:tr>
      <w:tr w:rsidR="00A96F91" w:rsidRPr="008D6D7B" w14:paraId="40A9F630" w14:textId="77777777" w:rsidTr="00F32B9D">
        <w:trPr>
          <w:trHeight w:val="381"/>
        </w:trPr>
        <w:tc>
          <w:tcPr>
            <w:tcW w:w="1520" w:type="pct"/>
            <w:vAlign w:val="bottom"/>
          </w:tcPr>
          <w:p w14:paraId="310E5801" w14:textId="77777777" w:rsidR="00A96F91" w:rsidRPr="00EA22B8" w:rsidRDefault="00A96F91" w:rsidP="00F32B9D">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0E52F0DD"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(86</w:t>
            </w:r>
            <w:r>
              <w:rPr>
                <w:rFonts w:ascii="Calibri" w:hAnsi="Calibri"/>
                <w:b/>
                <w:bCs/>
                <w:sz w:val="18"/>
                <w:szCs w:val="18"/>
              </w:rPr>
              <w:t>,</w:t>
            </w:r>
            <w:r w:rsidRPr="008D6D7B">
              <w:rPr>
                <w:rFonts w:ascii="Calibri" w:hAnsi="Calibri"/>
                <w:b/>
                <w:bCs/>
                <w:sz w:val="18"/>
                <w:szCs w:val="18"/>
              </w:rPr>
              <w:t>731)</w:t>
            </w:r>
          </w:p>
        </w:tc>
        <w:tc>
          <w:tcPr>
            <w:tcW w:w="579" w:type="pct"/>
            <w:tcBorders>
              <w:top w:val="single" w:sz="12" w:space="0" w:color="auto"/>
              <w:left w:val="nil"/>
              <w:bottom w:val="single" w:sz="12" w:space="0" w:color="auto"/>
              <w:right w:val="nil"/>
            </w:tcBorders>
            <w:shd w:val="clear" w:color="000000" w:fill="auto"/>
            <w:vAlign w:val="bottom"/>
          </w:tcPr>
          <w:p w14:paraId="1EEF013D"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Pr>
                <w:rFonts w:ascii="Calibri" w:hAnsi="Calibri"/>
                <w:b/>
                <w:bCs/>
                <w:sz w:val="18"/>
                <w:szCs w:val="18"/>
              </w:rPr>
              <w:t>,</w:t>
            </w:r>
            <w:r w:rsidRPr="008D6D7B">
              <w:rPr>
                <w:rFonts w:ascii="Calibri" w:hAnsi="Calibri"/>
                <w:b/>
                <w:bCs/>
                <w:sz w:val="18"/>
                <w:szCs w:val="18"/>
              </w:rPr>
              <w:t>061</w:t>
            </w:r>
            <w:r>
              <w:rPr>
                <w:rFonts w:ascii="Calibri" w:hAnsi="Calibri"/>
                <w:b/>
                <w:bCs/>
                <w:sz w:val="18"/>
                <w:szCs w:val="18"/>
              </w:rPr>
              <w:t>,</w:t>
            </w:r>
            <w:r w:rsidRPr="008D6D7B">
              <w:rPr>
                <w:rFonts w:ascii="Calibri" w:hAnsi="Calibri"/>
                <w:b/>
                <w:bCs/>
                <w:sz w:val="18"/>
                <w:szCs w:val="18"/>
              </w:rPr>
              <w:t>468)</w:t>
            </w:r>
          </w:p>
        </w:tc>
        <w:tc>
          <w:tcPr>
            <w:tcW w:w="584" w:type="pct"/>
            <w:tcBorders>
              <w:top w:val="single" w:sz="12" w:space="0" w:color="auto"/>
              <w:left w:val="nil"/>
              <w:bottom w:val="single" w:sz="12" w:space="0" w:color="auto"/>
              <w:right w:val="nil"/>
            </w:tcBorders>
            <w:shd w:val="clear" w:color="000000" w:fill="auto"/>
            <w:vAlign w:val="bottom"/>
          </w:tcPr>
          <w:p w14:paraId="520F486B"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Pr>
                <w:rFonts w:ascii="Calibri" w:hAnsi="Calibri"/>
                <w:b/>
                <w:bCs/>
                <w:sz w:val="18"/>
                <w:szCs w:val="18"/>
              </w:rPr>
              <w:t>,</w:t>
            </w:r>
            <w:r w:rsidRPr="008D6D7B">
              <w:rPr>
                <w:rFonts w:ascii="Calibri" w:hAnsi="Calibri"/>
                <w:b/>
                <w:bCs/>
                <w:sz w:val="18"/>
                <w:szCs w:val="18"/>
              </w:rPr>
              <w:t>009</w:t>
            </w:r>
          </w:p>
        </w:tc>
        <w:tc>
          <w:tcPr>
            <w:tcW w:w="579" w:type="pct"/>
            <w:tcBorders>
              <w:top w:val="single" w:sz="12" w:space="0" w:color="auto"/>
              <w:left w:val="nil"/>
              <w:bottom w:val="single" w:sz="12" w:space="0" w:color="auto"/>
              <w:right w:val="nil"/>
            </w:tcBorders>
            <w:shd w:val="clear" w:color="000000" w:fill="auto"/>
            <w:vAlign w:val="bottom"/>
          </w:tcPr>
          <w:p w14:paraId="2F5A00BF"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w:t>
            </w:r>
            <w:r>
              <w:rPr>
                <w:rFonts w:ascii="Calibri" w:hAnsi="Calibri"/>
                <w:b/>
                <w:bCs/>
                <w:sz w:val="18"/>
                <w:szCs w:val="18"/>
              </w:rPr>
              <w:t>,</w:t>
            </w:r>
            <w:r w:rsidRPr="008D6D7B">
              <w:rPr>
                <w:rFonts w:ascii="Calibri" w:hAnsi="Calibri"/>
                <w:b/>
                <w:bCs/>
                <w:sz w:val="18"/>
                <w:szCs w:val="18"/>
              </w:rPr>
              <w:t>147</w:t>
            </w:r>
            <w:r>
              <w:rPr>
                <w:rFonts w:ascii="Calibri" w:hAnsi="Calibri"/>
                <w:b/>
                <w:bCs/>
                <w:sz w:val="18"/>
                <w:szCs w:val="18"/>
              </w:rPr>
              <w:t>,</w:t>
            </w:r>
            <w:r w:rsidRPr="008D6D7B">
              <w:rPr>
                <w:rFonts w:ascii="Calibri" w:hAnsi="Calibri"/>
                <w:b/>
                <w:bCs/>
                <w:sz w:val="18"/>
                <w:szCs w:val="18"/>
              </w:rPr>
              <w:t>190)</w:t>
            </w:r>
          </w:p>
        </w:tc>
        <w:tc>
          <w:tcPr>
            <w:tcW w:w="653" w:type="pct"/>
            <w:tcBorders>
              <w:top w:val="single" w:sz="12" w:space="0" w:color="auto"/>
              <w:left w:val="nil"/>
              <w:bottom w:val="single" w:sz="12" w:space="0" w:color="auto"/>
              <w:right w:val="nil"/>
            </w:tcBorders>
            <w:shd w:val="clear" w:color="000000" w:fill="auto"/>
            <w:vAlign w:val="bottom"/>
          </w:tcPr>
          <w:p w14:paraId="2ADB6AFE"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11</w:t>
            </w:r>
            <w:r>
              <w:rPr>
                <w:rFonts w:ascii="Calibri" w:hAnsi="Calibri"/>
                <w:b/>
                <w:bCs/>
                <w:sz w:val="18"/>
                <w:szCs w:val="18"/>
              </w:rPr>
              <w:t>,</w:t>
            </w:r>
            <w:r w:rsidRPr="008D6D7B">
              <w:rPr>
                <w:rFonts w:ascii="Calibri" w:hAnsi="Calibri"/>
                <w:b/>
                <w:bCs/>
                <w:sz w:val="18"/>
                <w:szCs w:val="18"/>
              </w:rPr>
              <w:t>208</w:t>
            </w:r>
            <w:r>
              <w:rPr>
                <w:rFonts w:ascii="Calibri" w:hAnsi="Calibri"/>
                <w:b/>
                <w:bCs/>
                <w:sz w:val="18"/>
                <w:szCs w:val="18"/>
              </w:rPr>
              <w:t>,</w:t>
            </w:r>
            <w:r w:rsidRPr="008D6D7B">
              <w:rPr>
                <w:rFonts w:ascii="Calibri" w:hAnsi="Calibri"/>
                <w:b/>
                <w:bCs/>
                <w:sz w:val="18"/>
                <w:szCs w:val="18"/>
              </w:rPr>
              <w:t>297</w:t>
            </w:r>
          </w:p>
        </w:tc>
        <w:tc>
          <w:tcPr>
            <w:tcW w:w="577" w:type="pct"/>
            <w:tcBorders>
              <w:top w:val="single" w:sz="12" w:space="0" w:color="auto"/>
              <w:left w:val="nil"/>
              <w:bottom w:val="single" w:sz="12" w:space="0" w:color="auto"/>
            </w:tcBorders>
            <w:shd w:val="clear" w:color="000000" w:fill="auto"/>
            <w:vAlign w:val="bottom"/>
          </w:tcPr>
          <w:p w14:paraId="3EA45051" w14:textId="77777777" w:rsidR="00A96F91" w:rsidRPr="00EA22B8" w:rsidRDefault="00A96F91" w:rsidP="00F32B9D">
            <w:pPr>
              <w:spacing w:line="240" w:lineRule="exact"/>
              <w:jc w:val="right"/>
              <w:rPr>
                <w:rFonts w:ascii="Calibri" w:eastAsia="Arial Unicode MS" w:hAnsi="Calibri" w:cs="Arial"/>
                <w:b/>
                <w:bCs/>
                <w:sz w:val="18"/>
                <w:szCs w:val="18"/>
              </w:rPr>
            </w:pPr>
            <w:r w:rsidRPr="008D6D7B">
              <w:rPr>
                <w:rFonts w:ascii="Calibri" w:hAnsi="Calibri"/>
                <w:b/>
                <w:bCs/>
                <w:sz w:val="18"/>
                <w:szCs w:val="18"/>
              </w:rPr>
              <w:t>10</w:t>
            </w:r>
            <w:r>
              <w:rPr>
                <w:rFonts w:ascii="Calibri" w:hAnsi="Calibri"/>
                <w:b/>
                <w:bCs/>
                <w:sz w:val="18"/>
                <w:szCs w:val="18"/>
              </w:rPr>
              <w:t>,</w:t>
            </w:r>
            <w:r w:rsidRPr="008D6D7B">
              <w:rPr>
                <w:rFonts w:ascii="Calibri" w:hAnsi="Calibri"/>
                <w:b/>
                <w:bCs/>
                <w:sz w:val="18"/>
                <w:szCs w:val="18"/>
              </w:rPr>
              <w:t>061</w:t>
            </w:r>
            <w:r>
              <w:rPr>
                <w:rFonts w:ascii="Calibri" w:hAnsi="Calibri"/>
                <w:b/>
                <w:bCs/>
                <w:sz w:val="18"/>
                <w:szCs w:val="18"/>
              </w:rPr>
              <w:t>,</w:t>
            </w:r>
            <w:r w:rsidRPr="008D6D7B">
              <w:rPr>
                <w:rFonts w:ascii="Calibri" w:hAnsi="Calibri"/>
                <w:b/>
                <w:bCs/>
                <w:sz w:val="18"/>
                <w:szCs w:val="18"/>
              </w:rPr>
              <w:t>107</w:t>
            </w:r>
          </w:p>
        </w:tc>
      </w:tr>
    </w:tbl>
    <w:p w14:paraId="53566335" w14:textId="77777777" w:rsidR="00A96F91" w:rsidRDefault="00A96F91" w:rsidP="00A96F91">
      <w:pPr>
        <w:pStyle w:val="T1"/>
        <w:spacing w:before="0" w:after="0" w:line="240" w:lineRule="auto"/>
        <w:rPr>
          <w:rFonts w:asciiTheme="minorHAnsi" w:hAnsiTheme="minorHAnsi" w:cs="Arial"/>
          <w:b w:val="0"/>
          <w:bCs w:val="0"/>
          <w:sz w:val="22"/>
          <w:szCs w:val="22"/>
          <w:lang w:val="en-GB"/>
        </w:rPr>
      </w:pPr>
    </w:p>
    <w:p w14:paraId="3428C4F1" w14:textId="77777777" w:rsidR="00A96F91" w:rsidRDefault="00A96F91" w:rsidP="00A96F91">
      <w:pPr>
        <w:pStyle w:val="T1"/>
        <w:spacing w:before="0" w:after="0" w:line="240" w:lineRule="auto"/>
        <w:rPr>
          <w:rFonts w:asciiTheme="minorHAnsi" w:hAnsiTheme="minorHAnsi" w:cs="Arial"/>
          <w:b w:val="0"/>
          <w:bCs w:val="0"/>
          <w:sz w:val="22"/>
          <w:szCs w:val="22"/>
          <w:lang w:val="en-GB"/>
        </w:rPr>
      </w:pPr>
    </w:p>
    <w:p w14:paraId="1B181F7B" w14:textId="77777777" w:rsidR="00A96F91" w:rsidRPr="00C77E5F" w:rsidRDefault="00A96F91" w:rsidP="00A96F91">
      <w:pPr>
        <w:tabs>
          <w:tab w:val="right" w:pos="1202"/>
        </w:tabs>
        <w:jc w:val="both"/>
        <w:outlineLvl w:val="0"/>
        <w:rPr>
          <w:rFonts w:ascii="Calibri" w:hAnsi="Calibri"/>
          <w:i/>
          <w:sz w:val="20"/>
          <w:szCs w:val="20"/>
        </w:rPr>
      </w:pPr>
      <w:r w:rsidRPr="00EA22B8">
        <w:rPr>
          <w:rFonts w:ascii="Calibri" w:hAnsi="Calibri"/>
          <w:i/>
          <w:sz w:val="20"/>
          <w:szCs w:val="20"/>
        </w:rPr>
        <w:t>*Amounts linked to a one-way currency clause represent HRK 90,776 thousand.</w:t>
      </w:r>
      <w:r w:rsidRPr="00C77E5F" w:rsidDel="00597E6E">
        <w:rPr>
          <w:rFonts w:ascii="Calibri" w:hAnsi="Calibri"/>
          <w:i/>
          <w:sz w:val="20"/>
          <w:szCs w:val="20"/>
        </w:rPr>
        <w:t xml:space="preserve"> </w:t>
      </w:r>
    </w:p>
    <w:p w14:paraId="60D34B08" w14:textId="59EC7063" w:rsidR="00C77E5F" w:rsidRDefault="00C77E5F" w:rsidP="001E7DB0">
      <w:pPr>
        <w:pStyle w:val="T1"/>
        <w:spacing w:before="0" w:after="0" w:line="240" w:lineRule="auto"/>
        <w:ind w:left="709" w:hanging="709"/>
        <w:rPr>
          <w:rFonts w:asciiTheme="minorHAnsi" w:hAnsiTheme="minorHAnsi" w:cs="Arial"/>
          <w:sz w:val="22"/>
          <w:szCs w:val="22"/>
          <w:lang w:val="en-GB"/>
        </w:rPr>
      </w:pPr>
    </w:p>
    <w:p w14:paraId="18A23658" w14:textId="2A62EAEE" w:rsidR="00A96F91" w:rsidRPr="001E7DB0" w:rsidRDefault="00A96F91" w:rsidP="00C77E5F">
      <w:pPr>
        <w:pStyle w:val="TT"/>
        <w:spacing w:line="240" w:lineRule="auto"/>
        <w:rPr>
          <w:rFonts w:asciiTheme="minorHAnsi" w:hAnsiTheme="minorHAnsi" w:cs="Arial"/>
          <w:bCs/>
          <w:i/>
          <w:spacing w:val="-2"/>
          <w:sz w:val="20"/>
        </w:rPr>
      </w:pPr>
    </w:p>
    <w:p w14:paraId="62298386" w14:textId="77777777" w:rsidR="009E0A47" w:rsidRPr="001E7DB0" w:rsidRDefault="009E0A47" w:rsidP="001E7DB0">
      <w:pPr>
        <w:pStyle w:val="TT"/>
        <w:spacing w:line="240" w:lineRule="auto"/>
        <w:rPr>
          <w:rFonts w:asciiTheme="minorHAnsi" w:hAnsiTheme="minorHAnsi" w:cs="Arial"/>
          <w:bCs/>
          <w:i/>
          <w:spacing w:val="-2"/>
          <w:sz w:val="20"/>
        </w:rPr>
        <w:sectPr w:rsidR="009E0A47" w:rsidRPr="001E7DB0" w:rsidSect="00F26FF5">
          <w:pgSz w:w="11907" w:h="16840" w:code="9"/>
          <w:pgMar w:top="1418" w:right="1134" w:bottom="1134" w:left="1418" w:header="851" w:footer="851" w:gutter="0"/>
          <w:cols w:space="720"/>
          <w:noEndnote/>
        </w:sectPr>
      </w:pPr>
    </w:p>
    <w:p w14:paraId="6DA799F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1CACDAE" w14:textId="2BF57C4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6C417F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7C6266D" w14:textId="39E6941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CE90E"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545A68A" w14:textId="55EF6EE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7C12B7B3" w14:textId="77777777" w:rsidR="00B47ED1" w:rsidRPr="001E7DB0" w:rsidRDefault="00B47ED1">
      <w:pPr>
        <w:tabs>
          <w:tab w:val="left" w:pos="-720"/>
        </w:tabs>
        <w:suppressAutoHyphens/>
        <w:rPr>
          <w:rFonts w:asciiTheme="minorHAnsi" w:hAnsiTheme="minorHAnsi" w:cs="Arial"/>
          <w:b/>
          <w:spacing w:val="-3"/>
          <w:sz w:val="22"/>
          <w:szCs w:val="22"/>
          <w:lang w:val="en-GB"/>
        </w:rPr>
      </w:pPr>
    </w:p>
    <w:p w14:paraId="751E3760" w14:textId="026D2206" w:rsidR="00B47ED1" w:rsidRDefault="00B47ED1" w:rsidP="001E7DB0">
      <w:pPr>
        <w:pStyle w:val="T1"/>
        <w:spacing w:before="0" w:after="0" w:line="240" w:lineRule="auto"/>
        <w:rPr>
          <w:rFonts w:asciiTheme="minorHAnsi" w:hAnsiTheme="minorHAnsi" w:cs="Arial"/>
          <w:b w:val="0"/>
          <w:bCs w:val="0"/>
          <w:lang w:val="en-GB"/>
        </w:rPr>
      </w:pPr>
      <w:r w:rsidRPr="001E7DB0">
        <w:rPr>
          <w:rFonts w:asciiTheme="minorHAnsi" w:hAnsiTheme="minorHAnsi" w:cs="Arial"/>
          <w:b w:val="0"/>
          <w:bCs w:val="0"/>
          <w:sz w:val="22"/>
          <w:szCs w:val="22"/>
          <w:lang w:val="en-GB"/>
        </w:rPr>
        <w:t>Total assets</w:t>
      </w:r>
      <w:r w:rsidR="00AE1718">
        <w:rPr>
          <w:rFonts w:asciiTheme="minorHAnsi" w:hAnsiTheme="minorHAnsi" w:cs="Arial"/>
          <w:b w:val="0"/>
          <w:bCs w:val="0"/>
          <w:sz w:val="22"/>
          <w:szCs w:val="22"/>
          <w:lang w:val="en-GB"/>
        </w:rPr>
        <w:t xml:space="preserve"> and</w:t>
      </w:r>
      <w:r w:rsidR="00195460" w:rsidRPr="001E7DB0">
        <w:rPr>
          <w:rFonts w:asciiTheme="minorHAnsi" w:hAnsiTheme="minorHAnsi" w:cs="Arial"/>
          <w:b w:val="0"/>
          <w:bCs w:val="0"/>
          <w:sz w:val="22"/>
          <w:szCs w:val="22"/>
          <w:lang w:val="en-GB"/>
        </w:rPr>
        <w:t xml:space="preserve"> total </w:t>
      </w:r>
      <w:r w:rsidRPr="001E7DB0">
        <w:rPr>
          <w:rFonts w:asciiTheme="minorHAnsi" w:hAnsiTheme="minorHAnsi" w:cs="Arial"/>
          <w:b w:val="0"/>
          <w:bCs w:val="0"/>
          <w:sz w:val="22"/>
          <w:szCs w:val="22"/>
          <w:lang w:val="en-GB"/>
        </w:rPr>
        <w:t>liabilities</w:t>
      </w:r>
      <w:r w:rsidR="0019546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as of 31 December </w:t>
      </w:r>
      <w:r w:rsidR="002102E0" w:rsidRPr="001E7DB0">
        <w:rPr>
          <w:rFonts w:asciiTheme="minorHAnsi" w:hAnsiTheme="minorHAnsi" w:cs="Arial"/>
          <w:b w:val="0"/>
          <w:bCs w:val="0"/>
          <w:sz w:val="22"/>
          <w:szCs w:val="22"/>
          <w:lang w:val="en-GB"/>
        </w:rPr>
        <w:t>201</w:t>
      </w:r>
      <w:r w:rsidR="00A96F91">
        <w:rPr>
          <w:rFonts w:asciiTheme="minorHAnsi" w:hAnsiTheme="minorHAnsi" w:cs="Arial"/>
          <w:b w:val="0"/>
          <w:bCs w:val="0"/>
          <w:sz w:val="22"/>
          <w:szCs w:val="22"/>
          <w:lang w:val="en-GB"/>
        </w:rPr>
        <w:t>9</w:t>
      </w:r>
      <w:r w:rsidR="002102E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A96F91" w:rsidRPr="001E7DB0">
        <w:rPr>
          <w:rFonts w:asciiTheme="minorHAnsi" w:hAnsiTheme="minorHAnsi" w:cs="Arial"/>
          <w:b w:val="0"/>
          <w:bCs w:val="0"/>
          <w:sz w:val="22"/>
          <w:szCs w:val="22"/>
          <w:lang w:val="en-GB"/>
        </w:rPr>
        <w:t>201</w:t>
      </w:r>
      <w:r w:rsidR="00A96F91">
        <w:rPr>
          <w:rFonts w:asciiTheme="minorHAnsi" w:hAnsiTheme="minorHAnsi" w:cs="Arial"/>
          <w:b w:val="0"/>
          <w:bCs w:val="0"/>
          <w:sz w:val="22"/>
          <w:szCs w:val="22"/>
          <w:lang w:val="en-GB"/>
        </w:rPr>
        <w:t>8</w:t>
      </w:r>
      <w:r w:rsidR="00A96F91"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r w:rsidRPr="00E06490">
        <w:rPr>
          <w:rFonts w:asciiTheme="minorHAnsi" w:hAnsiTheme="minorHAnsi" w:cs="Arial"/>
          <w:b w:val="0"/>
          <w:bCs w:val="0"/>
          <w:lang w:val="en-GB"/>
        </w:rPr>
        <w:t>:</w:t>
      </w:r>
    </w:p>
    <w:p w14:paraId="233F46B4" w14:textId="77777777" w:rsidR="002102E0" w:rsidRDefault="002102E0" w:rsidP="001E7DB0">
      <w:pPr>
        <w:pStyle w:val="T1"/>
        <w:spacing w:before="0" w:after="0" w:line="240" w:lineRule="auto"/>
        <w:rPr>
          <w:rFonts w:asciiTheme="minorHAnsi" w:hAnsiTheme="minorHAnsi" w:cs="Arial"/>
          <w:b w:val="0"/>
          <w:bCs w:val="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2102E0" w:rsidRPr="00744FA8" w14:paraId="6C1C7DAC" w14:textId="77777777" w:rsidTr="009D5773">
        <w:trPr>
          <w:trHeight w:val="630"/>
        </w:trPr>
        <w:tc>
          <w:tcPr>
            <w:tcW w:w="1384" w:type="pct"/>
            <w:vAlign w:val="bottom"/>
          </w:tcPr>
          <w:p w14:paraId="4D881F5D"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2289" w:name="_Toc4062867"/>
            <w:r w:rsidRPr="00EA22B8">
              <w:rPr>
                <w:rFonts w:ascii="Calibri" w:hAnsi="Calibri" w:cs="Arial"/>
                <w:b/>
                <w:sz w:val="18"/>
                <w:szCs w:val="18"/>
              </w:rPr>
              <w:t>Bank</w:t>
            </w:r>
            <w:bookmarkEnd w:id="2289"/>
          </w:p>
          <w:p w14:paraId="7A28008F" w14:textId="77777777" w:rsidR="002102E0" w:rsidRPr="00EA22B8" w:rsidRDefault="002102E0" w:rsidP="002102E0">
            <w:pPr>
              <w:tabs>
                <w:tab w:val="right" w:pos="1202"/>
              </w:tabs>
              <w:spacing w:line="240" w:lineRule="exact"/>
              <w:outlineLvl w:val="0"/>
              <w:rPr>
                <w:rFonts w:ascii="Calibri" w:hAnsi="Calibri" w:cs="Arial"/>
                <w:b/>
                <w:sz w:val="18"/>
                <w:szCs w:val="18"/>
              </w:rPr>
            </w:pPr>
          </w:p>
          <w:p w14:paraId="6BAA5C9E" w14:textId="2FBEE07A" w:rsidR="002102E0" w:rsidRPr="00EA22B8" w:rsidRDefault="00F32FAE" w:rsidP="002102E0">
            <w:pPr>
              <w:tabs>
                <w:tab w:val="right" w:pos="1202"/>
              </w:tabs>
              <w:spacing w:line="240" w:lineRule="exact"/>
              <w:outlineLvl w:val="0"/>
              <w:rPr>
                <w:rFonts w:ascii="Calibri" w:hAnsi="Calibri" w:cs="Arial"/>
                <w:b/>
                <w:sz w:val="18"/>
                <w:szCs w:val="18"/>
              </w:rPr>
            </w:pPr>
            <w:bookmarkStart w:id="2290" w:name="_Toc4062868"/>
            <w:r w:rsidRPr="00EA22B8">
              <w:rPr>
                <w:rFonts w:ascii="Calibri" w:hAnsi="Calibri" w:cs="Arial"/>
                <w:b/>
                <w:bCs/>
                <w:sz w:val="18"/>
                <w:szCs w:val="18"/>
              </w:rPr>
              <w:t>31 December</w:t>
            </w:r>
            <w:r w:rsidRPr="00EA22B8">
              <w:rPr>
                <w:rFonts w:ascii="Calibri" w:hAnsi="Calibri" w:cs="Arial"/>
                <w:b/>
                <w:sz w:val="18"/>
                <w:szCs w:val="18"/>
              </w:rPr>
              <w:t xml:space="preserve"> </w:t>
            </w:r>
            <w:r w:rsidR="002102E0" w:rsidRPr="00EA22B8">
              <w:rPr>
                <w:rFonts w:ascii="Calibri" w:hAnsi="Calibri" w:cs="Arial"/>
                <w:b/>
                <w:sz w:val="18"/>
                <w:szCs w:val="18"/>
              </w:rPr>
              <w:t>201</w:t>
            </w:r>
            <w:r w:rsidR="00A96F91">
              <w:rPr>
                <w:rFonts w:ascii="Calibri" w:hAnsi="Calibri" w:cs="Arial"/>
                <w:b/>
                <w:sz w:val="18"/>
                <w:szCs w:val="18"/>
              </w:rPr>
              <w:t>9</w:t>
            </w:r>
            <w:bookmarkEnd w:id="2290"/>
          </w:p>
        </w:tc>
        <w:tc>
          <w:tcPr>
            <w:tcW w:w="506" w:type="pct"/>
          </w:tcPr>
          <w:p w14:paraId="01AFFE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1" w:name="_Toc4062869"/>
            <w:r w:rsidRPr="00EA22B8">
              <w:rPr>
                <w:rFonts w:ascii="Calibri" w:hAnsi="Calibri" w:cs="Arial"/>
                <w:b/>
                <w:sz w:val="18"/>
                <w:szCs w:val="18"/>
              </w:rPr>
              <w:t>USD</w:t>
            </w:r>
            <w:bookmarkEnd w:id="2291"/>
          </w:p>
        </w:tc>
        <w:tc>
          <w:tcPr>
            <w:tcW w:w="568" w:type="pct"/>
          </w:tcPr>
          <w:p w14:paraId="57B6EA0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2" w:name="_Toc4062870"/>
            <w:r w:rsidRPr="00EA22B8">
              <w:rPr>
                <w:rFonts w:ascii="Calibri" w:hAnsi="Calibri" w:cs="Arial"/>
                <w:b/>
                <w:sz w:val="18"/>
                <w:szCs w:val="18"/>
              </w:rPr>
              <w:t>EUR</w:t>
            </w:r>
            <w:bookmarkEnd w:id="2292"/>
            <w:r w:rsidRPr="00EA22B8">
              <w:rPr>
                <w:rFonts w:ascii="Calibri" w:hAnsi="Calibri" w:cs="Arial"/>
                <w:b/>
                <w:sz w:val="18"/>
                <w:szCs w:val="18"/>
              </w:rPr>
              <w:t xml:space="preserve"> </w:t>
            </w:r>
          </w:p>
        </w:tc>
        <w:tc>
          <w:tcPr>
            <w:tcW w:w="616" w:type="pct"/>
          </w:tcPr>
          <w:p w14:paraId="1F3CD4A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3" w:name="_Toc4062871"/>
            <w:r w:rsidRPr="00EA22B8">
              <w:rPr>
                <w:rFonts w:ascii="Calibri" w:hAnsi="Calibri" w:cs="Arial"/>
                <w:b/>
                <w:sz w:val="18"/>
                <w:szCs w:val="18"/>
              </w:rPr>
              <w:t>Other</w:t>
            </w:r>
            <w:bookmarkEnd w:id="2293"/>
            <w:r w:rsidRPr="00EA22B8">
              <w:rPr>
                <w:rFonts w:ascii="Calibri" w:hAnsi="Calibri" w:cs="Arial"/>
                <w:b/>
                <w:sz w:val="18"/>
                <w:szCs w:val="18"/>
              </w:rPr>
              <w:t xml:space="preserve"> </w:t>
            </w:r>
          </w:p>
          <w:p w14:paraId="7BB7E249"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4" w:name="_Toc4062872"/>
            <w:r w:rsidRPr="00EA22B8">
              <w:rPr>
                <w:rFonts w:ascii="Calibri" w:hAnsi="Calibri" w:cs="Arial"/>
                <w:b/>
                <w:sz w:val="18"/>
                <w:szCs w:val="18"/>
              </w:rPr>
              <w:t>foreign currencies</w:t>
            </w:r>
            <w:bookmarkEnd w:id="2294"/>
            <w:r w:rsidRPr="00EA22B8">
              <w:rPr>
                <w:rFonts w:ascii="Calibri" w:hAnsi="Calibri" w:cs="Arial"/>
                <w:b/>
                <w:sz w:val="18"/>
                <w:szCs w:val="18"/>
              </w:rPr>
              <w:t xml:space="preserve"> </w:t>
            </w:r>
          </w:p>
        </w:tc>
        <w:tc>
          <w:tcPr>
            <w:tcW w:w="615" w:type="pct"/>
          </w:tcPr>
          <w:p w14:paraId="58710ADF"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5" w:name="_Toc4062873"/>
            <w:r w:rsidRPr="00EA22B8">
              <w:rPr>
                <w:rFonts w:ascii="Calibri" w:hAnsi="Calibri" w:cs="Arial"/>
                <w:b/>
                <w:sz w:val="18"/>
                <w:szCs w:val="18"/>
              </w:rPr>
              <w:t>Total</w:t>
            </w:r>
            <w:bookmarkEnd w:id="2295"/>
          </w:p>
          <w:p w14:paraId="03BAECB3"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w:t>
            </w:r>
            <w:bookmarkStart w:id="2296" w:name="_Toc4062874"/>
            <w:r w:rsidRPr="00EA22B8">
              <w:rPr>
                <w:rFonts w:ascii="Calibri" w:hAnsi="Calibri" w:cs="Arial"/>
                <w:b/>
                <w:sz w:val="18"/>
                <w:szCs w:val="18"/>
              </w:rPr>
              <w:t>foreign currencies</w:t>
            </w:r>
            <w:bookmarkEnd w:id="2296"/>
            <w:r w:rsidRPr="00EA22B8">
              <w:rPr>
                <w:rFonts w:ascii="Calibri" w:hAnsi="Calibri" w:cs="Arial"/>
                <w:b/>
                <w:sz w:val="18"/>
                <w:szCs w:val="18"/>
              </w:rPr>
              <w:t xml:space="preserve"> </w:t>
            </w:r>
          </w:p>
        </w:tc>
        <w:tc>
          <w:tcPr>
            <w:tcW w:w="678" w:type="pct"/>
          </w:tcPr>
          <w:p w14:paraId="351740C8"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7" w:name="_Toc4062875"/>
            <w:r w:rsidRPr="00EA22B8">
              <w:rPr>
                <w:rFonts w:ascii="Calibri" w:hAnsi="Calibri" w:cs="Arial"/>
                <w:b/>
                <w:sz w:val="18"/>
                <w:szCs w:val="18"/>
              </w:rPr>
              <w:t>HRK</w:t>
            </w:r>
            <w:bookmarkEnd w:id="2297"/>
          </w:p>
        </w:tc>
        <w:tc>
          <w:tcPr>
            <w:tcW w:w="633" w:type="pct"/>
          </w:tcPr>
          <w:p w14:paraId="581D0382"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8" w:name="_Toc4062876"/>
            <w:r w:rsidRPr="00EA22B8">
              <w:rPr>
                <w:rFonts w:ascii="Calibri" w:hAnsi="Calibri" w:cs="Arial"/>
                <w:b/>
                <w:sz w:val="18"/>
                <w:szCs w:val="18"/>
              </w:rPr>
              <w:t>Total</w:t>
            </w:r>
            <w:bookmarkEnd w:id="2298"/>
            <w:r w:rsidRPr="00EA22B8">
              <w:rPr>
                <w:rFonts w:ascii="Calibri" w:hAnsi="Calibri" w:cs="Arial"/>
                <w:b/>
                <w:sz w:val="18"/>
                <w:szCs w:val="18"/>
              </w:rPr>
              <w:t xml:space="preserve"> </w:t>
            </w:r>
          </w:p>
        </w:tc>
      </w:tr>
      <w:tr w:rsidR="002102E0" w:rsidRPr="00744FA8" w14:paraId="3CEA998B" w14:textId="77777777" w:rsidTr="009D5773">
        <w:trPr>
          <w:trHeight w:hRule="exact" w:val="229"/>
        </w:trPr>
        <w:tc>
          <w:tcPr>
            <w:tcW w:w="1384" w:type="pct"/>
          </w:tcPr>
          <w:p w14:paraId="1C0E1B75" w14:textId="77777777" w:rsidR="002102E0" w:rsidRPr="00EA22B8" w:rsidRDefault="002102E0" w:rsidP="002102E0">
            <w:pPr>
              <w:tabs>
                <w:tab w:val="right" w:pos="1202"/>
              </w:tabs>
              <w:spacing w:line="240" w:lineRule="exact"/>
              <w:outlineLvl w:val="0"/>
              <w:rPr>
                <w:rFonts w:ascii="Calibri" w:hAnsi="Calibri" w:cs="Arial"/>
                <w:b/>
                <w:sz w:val="18"/>
                <w:szCs w:val="18"/>
              </w:rPr>
            </w:pPr>
          </w:p>
        </w:tc>
        <w:tc>
          <w:tcPr>
            <w:tcW w:w="506" w:type="pct"/>
          </w:tcPr>
          <w:p w14:paraId="6440279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299" w:name="_Toc4062877"/>
            <w:r w:rsidRPr="00EA22B8">
              <w:rPr>
                <w:rFonts w:asciiTheme="minorHAnsi" w:hAnsiTheme="minorHAnsi" w:cs="Arial"/>
                <w:b/>
                <w:sz w:val="18"/>
                <w:szCs w:val="18"/>
              </w:rPr>
              <w:t>HRK ‘000</w:t>
            </w:r>
            <w:bookmarkEnd w:id="2299"/>
          </w:p>
        </w:tc>
        <w:tc>
          <w:tcPr>
            <w:tcW w:w="568" w:type="pct"/>
          </w:tcPr>
          <w:p w14:paraId="0C3C1F75"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300" w:name="_Toc4062878"/>
            <w:r w:rsidRPr="00EA22B8">
              <w:rPr>
                <w:rFonts w:asciiTheme="minorHAnsi" w:hAnsiTheme="minorHAnsi" w:cs="Arial"/>
                <w:b/>
                <w:sz w:val="18"/>
                <w:szCs w:val="18"/>
              </w:rPr>
              <w:t>HRK ‘000</w:t>
            </w:r>
            <w:bookmarkEnd w:id="2300"/>
          </w:p>
        </w:tc>
        <w:tc>
          <w:tcPr>
            <w:tcW w:w="616" w:type="pct"/>
          </w:tcPr>
          <w:p w14:paraId="798F7D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301" w:name="_Toc4062879"/>
            <w:r w:rsidRPr="00EA22B8">
              <w:rPr>
                <w:rFonts w:asciiTheme="minorHAnsi" w:hAnsiTheme="minorHAnsi" w:cs="Arial"/>
                <w:b/>
                <w:sz w:val="18"/>
                <w:szCs w:val="18"/>
              </w:rPr>
              <w:t>HRK ‘000</w:t>
            </w:r>
            <w:bookmarkEnd w:id="2301"/>
          </w:p>
        </w:tc>
        <w:tc>
          <w:tcPr>
            <w:tcW w:w="615" w:type="pct"/>
          </w:tcPr>
          <w:p w14:paraId="10C237F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302" w:name="_Toc4062880"/>
            <w:r w:rsidRPr="00EA22B8">
              <w:rPr>
                <w:rFonts w:asciiTheme="minorHAnsi" w:hAnsiTheme="minorHAnsi" w:cs="Arial"/>
                <w:b/>
                <w:sz w:val="18"/>
                <w:szCs w:val="18"/>
              </w:rPr>
              <w:t>HRK ‘000</w:t>
            </w:r>
            <w:bookmarkEnd w:id="2302"/>
          </w:p>
        </w:tc>
        <w:tc>
          <w:tcPr>
            <w:tcW w:w="678" w:type="pct"/>
          </w:tcPr>
          <w:p w14:paraId="05E9A1B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303" w:name="_Toc4062881"/>
            <w:r w:rsidRPr="00EA22B8">
              <w:rPr>
                <w:rFonts w:asciiTheme="minorHAnsi" w:hAnsiTheme="minorHAnsi" w:cs="Arial"/>
                <w:b/>
                <w:sz w:val="18"/>
                <w:szCs w:val="18"/>
              </w:rPr>
              <w:t>HRK ‘000</w:t>
            </w:r>
            <w:bookmarkEnd w:id="2303"/>
          </w:p>
        </w:tc>
        <w:tc>
          <w:tcPr>
            <w:tcW w:w="633" w:type="pct"/>
          </w:tcPr>
          <w:p w14:paraId="6EEE0960"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2304" w:name="_Toc4062882"/>
            <w:r w:rsidRPr="00EA22B8">
              <w:rPr>
                <w:rFonts w:asciiTheme="minorHAnsi" w:hAnsiTheme="minorHAnsi" w:cs="Arial"/>
                <w:b/>
                <w:sz w:val="18"/>
                <w:szCs w:val="18"/>
              </w:rPr>
              <w:t>HRK ‘000</w:t>
            </w:r>
            <w:bookmarkEnd w:id="2304"/>
          </w:p>
        </w:tc>
      </w:tr>
      <w:tr w:rsidR="002102E0" w:rsidRPr="00744FA8" w14:paraId="6B0CE125" w14:textId="77777777" w:rsidTr="009D5773">
        <w:trPr>
          <w:trHeight w:val="217"/>
        </w:trPr>
        <w:tc>
          <w:tcPr>
            <w:tcW w:w="1384" w:type="pct"/>
          </w:tcPr>
          <w:p w14:paraId="0F11321B"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2305" w:name="_Toc4062883"/>
            <w:r w:rsidRPr="00EA22B8">
              <w:rPr>
                <w:rFonts w:ascii="Calibri" w:hAnsi="Calibri" w:cs="Arial"/>
                <w:b/>
                <w:sz w:val="18"/>
                <w:szCs w:val="18"/>
              </w:rPr>
              <w:t>Assets</w:t>
            </w:r>
            <w:bookmarkEnd w:id="2305"/>
            <w:r w:rsidRPr="00EA22B8">
              <w:rPr>
                <w:rFonts w:ascii="Calibri" w:hAnsi="Calibri" w:cs="Arial"/>
                <w:b/>
                <w:sz w:val="18"/>
                <w:szCs w:val="18"/>
              </w:rPr>
              <w:t xml:space="preserve"> </w:t>
            </w:r>
          </w:p>
        </w:tc>
        <w:tc>
          <w:tcPr>
            <w:tcW w:w="506" w:type="pct"/>
            <w:vAlign w:val="bottom"/>
          </w:tcPr>
          <w:p w14:paraId="21BBE9A9" w14:textId="77777777" w:rsidR="002102E0" w:rsidRPr="00EA22B8" w:rsidRDefault="002102E0" w:rsidP="002102E0">
            <w:pPr>
              <w:spacing w:line="240" w:lineRule="exact"/>
              <w:jc w:val="right"/>
              <w:rPr>
                <w:rFonts w:ascii="Calibri" w:eastAsia="Arial Unicode MS" w:hAnsi="Calibri" w:cs="Arial"/>
                <w:sz w:val="18"/>
                <w:szCs w:val="18"/>
              </w:rPr>
            </w:pPr>
          </w:p>
        </w:tc>
        <w:tc>
          <w:tcPr>
            <w:tcW w:w="568" w:type="pct"/>
            <w:vAlign w:val="bottom"/>
          </w:tcPr>
          <w:p w14:paraId="40FFC68C" w14:textId="77777777" w:rsidR="002102E0" w:rsidRPr="00EA22B8" w:rsidRDefault="002102E0" w:rsidP="002102E0">
            <w:pPr>
              <w:spacing w:line="240" w:lineRule="exact"/>
              <w:jc w:val="right"/>
              <w:rPr>
                <w:rFonts w:ascii="Calibri" w:eastAsia="Arial Unicode MS" w:hAnsi="Calibri" w:cs="Arial"/>
                <w:sz w:val="18"/>
                <w:szCs w:val="18"/>
              </w:rPr>
            </w:pPr>
          </w:p>
        </w:tc>
        <w:tc>
          <w:tcPr>
            <w:tcW w:w="616" w:type="pct"/>
            <w:vAlign w:val="bottom"/>
          </w:tcPr>
          <w:p w14:paraId="2F70ADA5" w14:textId="77777777" w:rsidR="002102E0" w:rsidRPr="00EA22B8" w:rsidRDefault="002102E0" w:rsidP="002102E0">
            <w:pPr>
              <w:spacing w:line="240" w:lineRule="exact"/>
              <w:jc w:val="right"/>
              <w:rPr>
                <w:rFonts w:ascii="Calibri" w:eastAsia="Arial Unicode MS" w:hAnsi="Calibri" w:cs="Arial"/>
                <w:sz w:val="18"/>
                <w:szCs w:val="18"/>
              </w:rPr>
            </w:pPr>
          </w:p>
        </w:tc>
        <w:tc>
          <w:tcPr>
            <w:tcW w:w="615" w:type="pct"/>
            <w:vAlign w:val="bottom"/>
          </w:tcPr>
          <w:p w14:paraId="10C2630B" w14:textId="77777777" w:rsidR="002102E0" w:rsidRPr="00EA22B8" w:rsidRDefault="002102E0" w:rsidP="002102E0">
            <w:pPr>
              <w:spacing w:line="240" w:lineRule="exact"/>
              <w:jc w:val="right"/>
              <w:rPr>
                <w:rFonts w:ascii="Calibri" w:eastAsia="Arial Unicode MS" w:hAnsi="Calibri" w:cs="Arial"/>
                <w:sz w:val="18"/>
                <w:szCs w:val="18"/>
              </w:rPr>
            </w:pPr>
          </w:p>
        </w:tc>
        <w:tc>
          <w:tcPr>
            <w:tcW w:w="678" w:type="pct"/>
            <w:vAlign w:val="bottom"/>
          </w:tcPr>
          <w:p w14:paraId="0C5E5725" w14:textId="77777777" w:rsidR="002102E0" w:rsidRPr="00EA22B8" w:rsidRDefault="002102E0" w:rsidP="002102E0">
            <w:pPr>
              <w:spacing w:line="240" w:lineRule="exact"/>
              <w:jc w:val="right"/>
              <w:rPr>
                <w:rFonts w:ascii="Calibri" w:eastAsia="Arial Unicode MS" w:hAnsi="Calibri" w:cs="Arial"/>
                <w:sz w:val="18"/>
                <w:szCs w:val="18"/>
              </w:rPr>
            </w:pPr>
          </w:p>
        </w:tc>
        <w:tc>
          <w:tcPr>
            <w:tcW w:w="633" w:type="pct"/>
            <w:vAlign w:val="bottom"/>
          </w:tcPr>
          <w:p w14:paraId="1A41D81F" w14:textId="77777777" w:rsidR="002102E0" w:rsidRPr="00EA22B8" w:rsidRDefault="002102E0" w:rsidP="002102E0">
            <w:pPr>
              <w:spacing w:line="240" w:lineRule="exact"/>
              <w:jc w:val="right"/>
              <w:rPr>
                <w:rFonts w:ascii="Calibri" w:eastAsia="Arial Unicode MS" w:hAnsi="Calibri" w:cs="Arial"/>
                <w:sz w:val="18"/>
                <w:szCs w:val="18"/>
              </w:rPr>
            </w:pPr>
          </w:p>
        </w:tc>
      </w:tr>
      <w:tr w:rsidR="00731E2C" w:rsidRPr="00744FA8" w14:paraId="3508ACF3" w14:textId="77777777" w:rsidTr="00864F78">
        <w:trPr>
          <w:trHeight w:val="281"/>
        </w:trPr>
        <w:tc>
          <w:tcPr>
            <w:tcW w:w="1384" w:type="pct"/>
            <w:vAlign w:val="bottom"/>
          </w:tcPr>
          <w:p w14:paraId="68263802"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06" w:name="_Toc4062884"/>
            <w:r w:rsidRPr="00EA22B8">
              <w:rPr>
                <w:rFonts w:ascii="Calibri" w:hAnsi="Calibri" w:cs="Arial"/>
                <w:spacing w:val="-2"/>
                <w:sz w:val="18"/>
                <w:szCs w:val="18"/>
              </w:rPr>
              <w:t>Cash on hand and current accounts with banks</w:t>
            </w:r>
            <w:bookmarkEnd w:id="2306"/>
          </w:p>
        </w:tc>
        <w:tc>
          <w:tcPr>
            <w:tcW w:w="506" w:type="pct"/>
            <w:tcBorders>
              <w:top w:val="nil"/>
              <w:left w:val="nil"/>
              <w:right w:val="nil"/>
            </w:tcBorders>
            <w:shd w:val="clear" w:color="auto" w:fill="auto"/>
            <w:vAlign w:val="bottom"/>
          </w:tcPr>
          <w:p w14:paraId="1D3F9067" w14:textId="64149492"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w:t>
            </w:r>
            <w:r>
              <w:rPr>
                <w:rFonts w:ascii="Calibri" w:eastAsia="Arial Unicode MS" w:hAnsi="Calibri"/>
                <w:color w:val="000000"/>
                <w:sz w:val="18"/>
                <w:szCs w:val="18"/>
              </w:rPr>
              <w:t>,</w:t>
            </w:r>
            <w:r w:rsidRPr="00864F78">
              <w:rPr>
                <w:rFonts w:ascii="Calibri" w:eastAsia="Arial Unicode MS" w:hAnsi="Calibri"/>
                <w:color w:val="000000"/>
                <w:sz w:val="18"/>
                <w:szCs w:val="18"/>
              </w:rPr>
              <w:t>472</w:t>
            </w:r>
          </w:p>
        </w:tc>
        <w:tc>
          <w:tcPr>
            <w:tcW w:w="568" w:type="pct"/>
            <w:tcBorders>
              <w:top w:val="nil"/>
              <w:left w:val="nil"/>
              <w:right w:val="nil"/>
            </w:tcBorders>
            <w:shd w:val="clear" w:color="auto" w:fill="auto"/>
            <w:vAlign w:val="bottom"/>
          </w:tcPr>
          <w:p w14:paraId="2A937392" w14:textId="532FC8BE"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633</w:t>
            </w:r>
            <w:r>
              <w:rPr>
                <w:rFonts w:ascii="Calibri" w:eastAsia="Arial Unicode MS" w:hAnsi="Calibri"/>
                <w:color w:val="000000"/>
                <w:sz w:val="18"/>
                <w:szCs w:val="18"/>
              </w:rPr>
              <w:t>,</w:t>
            </w:r>
            <w:r w:rsidRPr="00864F78">
              <w:rPr>
                <w:rFonts w:ascii="Calibri" w:eastAsia="Arial Unicode MS" w:hAnsi="Calibri"/>
                <w:color w:val="000000"/>
                <w:sz w:val="18"/>
                <w:szCs w:val="18"/>
              </w:rPr>
              <w:t>983</w:t>
            </w:r>
          </w:p>
        </w:tc>
        <w:tc>
          <w:tcPr>
            <w:tcW w:w="616" w:type="pct"/>
            <w:tcBorders>
              <w:top w:val="nil"/>
              <w:left w:val="nil"/>
              <w:right w:val="nil"/>
            </w:tcBorders>
            <w:shd w:val="clear" w:color="auto" w:fill="auto"/>
            <w:vAlign w:val="bottom"/>
          </w:tcPr>
          <w:p w14:paraId="75C56BB2" w14:textId="4DE3455D"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w:t>
            </w:r>
          </w:p>
        </w:tc>
        <w:tc>
          <w:tcPr>
            <w:tcW w:w="615" w:type="pct"/>
            <w:tcBorders>
              <w:top w:val="nil"/>
              <w:left w:val="nil"/>
              <w:right w:val="nil"/>
            </w:tcBorders>
            <w:shd w:val="clear" w:color="auto" w:fill="auto"/>
            <w:vAlign w:val="bottom"/>
          </w:tcPr>
          <w:p w14:paraId="31C18CB1" w14:textId="69C82A9F"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648</w:t>
            </w:r>
            <w:r>
              <w:rPr>
                <w:rFonts w:ascii="Calibri" w:eastAsia="Arial Unicode MS" w:hAnsi="Calibri"/>
                <w:color w:val="000000"/>
                <w:sz w:val="18"/>
                <w:szCs w:val="18"/>
              </w:rPr>
              <w:t>,</w:t>
            </w:r>
            <w:r w:rsidRPr="00864F78">
              <w:rPr>
                <w:rFonts w:ascii="Calibri" w:eastAsia="Arial Unicode MS" w:hAnsi="Calibri"/>
                <w:color w:val="000000"/>
                <w:sz w:val="18"/>
                <w:szCs w:val="18"/>
              </w:rPr>
              <w:t>463</w:t>
            </w:r>
          </w:p>
        </w:tc>
        <w:tc>
          <w:tcPr>
            <w:tcW w:w="678" w:type="pct"/>
            <w:tcBorders>
              <w:top w:val="nil"/>
              <w:left w:val="nil"/>
              <w:right w:val="nil"/>
            </w:tcBorders>
            <w:shd w:val="clear" w:color="auto" w:fill="auto"/>
            <w:vAlign w:val="bottom"/>
          </w:tcPr>
          <w:p w14:paraId="693F340C" w14:textId="1563AC34"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233</w:t>
            </w:r>
            <w:r>
              <w:rPr>
                <w:rFonts w:ascii="Calibri" w:eastAsia="Arial Unicode MS" w:hAnsi="Calibri"/>
                <w:color w:val="000000"/>
                <w:sz w:val="18"/>
                <w:szCs w:val="18"/>
              </w:rPr>
              <w:t>,</w:t>
            </w:r>
            <w:r w:rsidRPr="00864F78">
              <w:rPr>
                <w:rFonts w:ascii="Calibri" w:eastAsia="Arial Unicode MS" w:hAnsi="Calibri"/>
                <w:color w:val="000000"/>
                <w:sz w:val="18"/>
                <w:szCs w:val="18"/>
              </w:rPr>
              <w:t>024</w:t>
            </w:r>
          </w:p>
        </w:tc>
        <w:tc>
          <w:tcPr>
            <w:tcW w:w="633" w:type="pct"/>
            <w:tcBorders>
              <w:top w:val="nil"/>
              <w:left w:val="nil"/>
            </w:tcBorders>
            <w:shd w:val="clear" w:color="auto" w:fill="auto"/>
            <w:vAlign w:val="bottom"/>
          </w:tcPr>
          <w:p w14:paraId="38BC90B8" w14:textId="35614D13"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881</w:t>
            </w:r>
            <w:r>
              <w:rPr>
                <w:rFonts w:ascii="Calibri" w:eastAsia="Arial Unicode MS" w:hAnsi="Calibri"/>
                <w:color w:val="000000"/>
                <w:sz w:val="18"/>
                <w:szCs w:val="18"/>
              </w:rPr>
              <w:t>,</w:t>
            </w:r>
            <w:r w:rsidRPr="00864F78">
              <w:rPr>
                <w:rFonts w:ascii="Calibri" w:eastAsia="Arial Unicode MS" w:hAnsi="Calibri"/>
                <w:color w:val="000000"/>
                <w:sz w:val="18"/>
                <w:szCs w:val="18"/>
              </w:rPr>
              <w:t>487</w:t>
            </w:r>
          </w:p>
        </w:tc>
      </w:tr>
      <w:tr w:rsidR="00731E2C" w:rsidRPr="00744FA8" w14:paraId="755F9516" w14:textId="77777777" w:rsidTr="00864F78">
        <w:trPr>
          <w:trHeight w:hRule="exact" w:val="301"/>
        </w:trPr>
        <w:tc>
          <w:tcPr>
            <w:tcW w:w="1384" w:type="pct"/>
            <w:vAlign w:val="bottom"/>
          </w:tcPr>
          <w:p w14:paraId="28DFB268"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07" w:name="_Toc4062885"/>
            <w:r w:rsidRPr="00EA22B8">
              <w:rPr>
                <w:rFonts w:ascii="Calibri" w:hAnsi="Calibri" w:cs="Arial"/>
                <w:spacing w:val="-2"/>
                <w:sz w:val="18"/>
                <w:szCs w:val="18"/>
              </w:rPr>
              <w:t>Deposits with other banks</w:t>
            </w:r>
            <w:bookmarkEnd w:id="2307"/>
            <w:r w:rsidRPr="00EA22B8">
              <w:rPr>
                <w:rFonts w:ascii="Calibri" w:hAnsi="Calibri" w:cs="Arial"/>
                <w:spacing w:val="-2"/>
                <w:sz w:val="18"/>
                <w:szCs w:val="18"/>
              </w:rPr>
              <w:t xml:space="preserve"> </w:t>
            </w:r>
          </w:p>
        </w:tc>
        <w:tc>
          <w:tcPr>
            <w:tcW w:w="506" w:type="pct"/>
            <w:tcBorders>
              <w:top w:val="nil"/>
              <w:left w:val="nil"/>
              <w:bottom w:val="nil"/>
              <w:right w:val="nil"/>
            </w:tcBorders>
            <w:shd w:val="clear" w:color="auto" w:fill="auto"/>
            <w:vAlign w:val="bottom"/>
          </w:tcPr>
          <w:p w14:paraId="28CC083D" w14:textId="24B2D0EE"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3664D870" w14:textId="757EF597"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553</w:t>
            </w:r>
            <w:r>
              <w:rPr>
                <w:rFonts w:ascii="Calibri" w:eastAsia="Arial Unicode MS" w:hAnsi="Calibri"/>
                <w:color w:val="000000"/>
                <w:sz w:val="18"/>
                <w:szCs w:val="18"/>
              </w:rPr>
              <w:t>,</w:t>
            </w:r>
            <w:r w:rsidRPr="00864F78">
              <w:rPr>
                <w:rFonts w:ascii="Calibri" w:eastAsia="Arial Unicode MS" w:hAnsi="Calibri"/>
                <w:color w:val="000000"/>
                <w:sz w:val="18"/>
                <w:szCs w:val="18"/>
              </w:rPr>
              <w:t>470</w:t>
            </w:r>
          </w:p>
        </w:tc>
        <w:tc>
          <w:tcPr>
            <w:tcW w:w="616" w:type="pct"/>
            <w:tcBorders>
              <w:top w:val="nil"/>
              <w:left w:val="nil"/>
              <w:bottom w:val="nil"/>
              <w:right w:val="nil"/>
            </w:tcBorders>
            <w:shd w:val="clear" w:color="auto" w:fill="auto"/>
            <w:vAlign w:val="bottom"/>
          </w:tcPr>
          <w:p w14:paraId="55D01714" w14:textId="30A21E0A"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2B1244AA" w14:textId="06BDF37A"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553</w:t>
            </w:r>
            <w:r>
              <w:rPr>
                <w:rFonts w:ascii="Calibri" w:eastAsia="Arial Unicode MS" w:hAnsi="Calibri"/>
                <w:color w:val="000000"/>
                <w:sz w:val="18"/>
                <w:szCs w:val="18"/>
              </w:rPr>
              <w:t>,</w:t>
            </w:r>
            <w:r w:rsidRPr="00864F78">
              <w:rPr>
                <w:rFonts w:ascii="Calibri" w:eastAsia="Arial Unicode MS" w:hAnsi="Calibri"/>
                <w:color w:val="000000"/>
                <w:sz w:val="18"/>
                <w:szCs w:val="18"/>
              </w:rPr>
              <w:t>470</w:t>
            </w:r>
          </w:p>
        </w:tc>
        <w:tc>
          <w:tcPr>
            <w:tcW w:w="678" w:type="pct"/>
            <w:tcBorders>
              <w:top w:val="nil"/>
              <w:left w:val="nil"/>
              <w:bottom w:val="nil"/>
              <w:right w:val="nil"/>
            </w:tcBorders>
            <w:shd w:val="clear" w:color="auto" w:fill="auto"/>
            <w:vAlign w:val="bottom"/>
          </w:tcPr>
          <w:p w14:paraId="76E104E5" w14:textId="77C3C06E" w:rsidR="00731E2C" w:rsidRPr="00864F78" w:rsidRDefault="00621C89" w:rsidP="00731E2C">
            <w:pPr>
              <w:spacing w:line="240" w:lineRule="exact"/>
              <w:jc w:val="right"/>
              <w:rPr>
                <w:rFonts w:ascii="Calibri" w:eastAsia="Arial Unicode MS" w:hAnsi="Calibri"/>
                <w:color w:val="000000"/>
                <w:sz w:val="18"/>
                <w:szCs w:val="18"/>
              </w:rPr>
            </w:pPr>
            <w:r>
              <w:rPr>
                <w:rFonts w:ascii="Calibri" w:eastAsia="Arial Unicode MS" w:hAnsi="Calibri"/>
                <w:color w:val="000000"/>
                <w:sz w:val="18"/>
                <w:szCs w:val="18"/>
              </w:rPr>
              <w:t>-</w:t>
            </w:r>
          </w:p>
        </w:tc>
        <w:tc>
          <w:tcPr>
            <w:tcW w:w="633" w:type="pct"/>
            <w:tcBorders>
              <w:top w:val="nil"/>
              <w:left w:val="nil"/>
              <w:bottom w:val="nil"/>
            </w:tcBorders>
            <w:shd w:val="clear" w:color="auto" w:fill="auto"/>
            <w:vAlign w:val="bottom"/>
          </w:tcPr>
          <w:p w14:paraId="3185CEE9" w14:textId="637B7ACE"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553</w:t>
            </w:r>
            <w:r>
              <w:rPr>
                <w:rFonts w:ascii="Calibri" w:eastAsia="Arial Unicode MS" w:hAnsi="Calibri"/>
                <w:color w:val="000000"/>
                <w:sz w:val="18"/>
                <w:szCs w:val="18"/>
              </w:rPr>
              <w:t>,</w:t>
            </w:r>
            <w:r w:rsidRPr="00864F78">
              <w:rPr>
                <w:rFonts w:ascii="Calibri" w:eastAsia="Arial Unicode MS" w:hAnsi="Calibri"/>
                <w:color w:val="000000"/>
                <w:sz w:val="18"/>
                <w:szCs w:val="18"/>
              </w:rPr>
              <w:t>470</w:t>
            </w:r>
          </w:p>
        </w:tc>
      </w:tr>
      <w:tr w:rsidR="00731E2C" w:rsidRPr="00744FA8" w14:paraId="070EAE2F" w14:textId="77777777" w:rsidTr="00864F78">
        <w:trPr>
          <w:trHeight w:hRule="exact" w:val="301"/>
        </w:trPr>
        <w:tc>
          <w:tcPr>
            <w:tcW w:w="1384" w:type="pct"/>
            <w:vAlign w:val="bottom"/>
          </w:tcPr>
          <w:p w14:paraId="6EE76207"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08" w:name="_Toc4062886"/>
            <w:r w:rsidRPr="00EA22B8">
              <w:rPr>
                <w:rFonts w:ascii="Calibri" w:hAnsi="Calibri" w:cs="Arial"/>
                <w:spacing w:val="-2"/>
                <w:sz w:val="18"/>
                <w:szCs w:val="18"/>
              </w:rPr>
              <w:t>Loans to financial institutions</w:t>
            </w:r>
            <w:bookmarkEnd w:id="2308"/>
          </w:p>
        </w:tc>
        <w:tc>
          <w:tcPr>
            <w:tcW w:w="506" w:type="pct"/>
            <w:tcBorders>
              <w:top w:val="nil"/>
              <w:left w:val="nil"/>
              <w:bottom w:val="nil"/>
              <w:right w:val="nil"/>
            </w:tcBorders>
            <w:shd w:val="clear" w:color="auto" w:fill="auto"/>
            <w:vAlign w:val="bottom"/>
          </w:tcPr>
          <w:p w14:paraId="3DA89C41" w14:textId="1FA8317B"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087F513E" w14:textId="68C99EB6"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596</w:t>
            </w:r>
            <w:r>
              <w:rPr>
                <w:rFonts w:ascii="Calibri" w:eastAsia="Arial Unicode MS" w:hAnsi="Calibri"/>
                <w:color w:val="000000"/>
                <w:sz w:val="18"/>
                <w:szCs w:val="18"/>
              </w:rPr>
              <w:t>,</w:t>
            </w:r>
            <w:r w:rsidRPr="00864F78">
              <w:rPr>
                <w:rFonts w:ascii="Calibri" w:eastAsia="Arial Unicode MS" w:hAnsi="Calibri"/>
                <w:color w:val="000000"/>
                <w:sz w:val="18"/>
                <w:szCs w:val="18"/>
              </w:rPr>
              <w:t>801</w:t>
            </w:r>
          </w:p>
        </w:tc>
        <w:tc>
          <w:tcPr>
            <w:tcW w:w="616" w:type="pct"/>
            <w:tcBorders>
              <w:top w:val="nil"/>
              <w:left w:val="nil"/>
              <w:bottom w:val="nil"/>
              <w:right w:val="nil"/>
            </w:tcBorders>
            <w:shd w:val="clear" w:color="auto" w:fill="auto"/>
            <w:vAlign w:val="bottom"/>
          </w:tcPr>
          <w:p w14:paraId="175C7305" w14:textId="2E3620B3"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50B542D5" w14:textId="7AD5715E"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596</w:t>
            </w:r>
            <w:r>
              <w:rPr>
                <w:rFonts w:ascii="Calibri" w:eastAsia="Arial Unicode MS" w:hAnsi="Calibri"/>
                <w:color w:val="000000"/>
                <w:sz w:val="18"/>
                <w:szCs w:val="18"/>
              </w:rPr>
              <w:t>,</w:t>
            </w:r>
            <w:r w:rsidRPr="00864F78">
              <w:rPr>
                <w:rFonts w:ascii="Calibri" w:eastAsia="Arial Unicode MS" w:hAnsi="Calibri"/>
                <w:color w:val="000000"/>
                <w:sz w:val="18"/>
                <w:szCs w:val="18"/>
              </w:rPr>
              <w:t>801</w:t>
            </w:r>
          </w:p>
        </w:tc>
        <w:tc>
          <w:tcPr>
            <w:tcW w:w="678" w:type="pct"/>
            <w:tcBorders>
              <w:top w:val="nil"/>
              <w:left w:val="nil"/>
              <w:bottom w:val="nil"/>
              <w:right w:val="nil"/>
            </w:tcBorders>
            <w:shd w:val="clear" w:color="auto" w:fill="auto"/>
            <w:vAlign w:val="bottom"/>
          </w:tcPr>
          <w:p w14:paraId="54D1D22D" w14:textId="121F54F4"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850</w:t>
            </w:r>
            <w:r>
              <w:rPr>
                <w:rFonts w:ascii="Calibri" w:eastAsia="Arial Unicode MS" w:hAnsi="Calibri"/>
                <w:color w:val="000000"/>
                <w:sz w:val="18"/>
                <w:szCs w:val="18"/>
              </w:rPr>
              <w:t>,</w:t>
            </w:r>
            <w:r w:rsidRPr="00864F78">
              <w:rPr>
                <w:rFonts w:ascii="Calibri" w:eastAsia="Arial Unicode MS" w:hAnsi="Calibri"/>
                <w:color w:val="000000"/>
                <w:sz w:val="18"/>
                <w:szCs w:val="18"/>
              </w:rPr>
              <w:t>905</w:t>
            </w:r>
          </w:p>
        </w:tc>
        <w:tc>
          <w:tcPr>
            <w:tcW w:w="633" w:type="pct"/>
            <w:tcBorders>
              <w:top w:val="nil"/>
              <w:left w:val="nil"/>
              <w:bottom w:val="nil"/>
            </w:tcBorders>
            <w:shd w:val="clear" w:color="auto" w:fill="auto"/>
            <w:vAlign w:val="bottom"/>
          </w:tcPr>
          <w:p w14:paraId="1078D84D" w14:textId="28C1797A"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9</w:t>
            </w:r>
            <w:r>
              <w:rPr>
                <w:rFonts w:ascii="Calibri" w:eastAsia="Arial Unicode MS" w:hAnsi="Calibri"/>
                <w:color w:val="000000"/>
                <w:sz w:val="18"/>
                <w:szCs w:val="18"/>
              </w:rPr>
              <w:t>,</w:t>
            </w:r>
            <w:r w:rsidRPr="00864F78">
              <w:rPr>
                <w:rFonts w:ascii="Calibri" w:eastAsia="Arial Unicode MS" w:hAnsi="Calibri"/>
                <w:color w:val="000000"/>
                <w:sz w:val="18"/>
                <w:szCs w:val="18"/>
              </w:rPr>
              <w:t>447</w:t>
            </w:r>
            <w:r>
              <w:rPr>
                <w:rFonts w:ascii="Calibri" w:eastAsia="Arial Unicode MS" w:hAnsi="Calibri"/>
                <w:color w:val="000000"/>
                <w:sz w:val="18"/>
                <w:szCs w:val="18"/>
              </w:rPr>
              <w:t>,</w:t>
            </w:r>
            <w:r w:rsidRPr="00864F78">
              <w:rPr>
                <w:rFonts w:ascii="Calibri" w:eastAsia="Arial Unicode MS" w:hAnsi="Calibri"/>
                <w:color w:val="000000"/>
                <w:sz w:val="18"/>
                <w:szCs w:val="18"/>
              </w:rPr>
              <w:t>706</w:t>
            </w:r>
          </w:p>
        </w:tc>
      </w:tr>
      <w:tr w:rsidR="00731E2C" w:rsidRPr="00744FA8" w14:paraId="7C72413F" w14:textId="77777777" w:rsidTr="00864F78">
        <w:trPr>
          <w:trHeight w:hRule="exact" w:val="301"/>
        </w:trPr>
        <w:tc>
          <w:tcPr>
            <w:tcW w:w="1384" w:type="pct"/>
            <w:vAlign w:val="bottom"/>
          </w:tcPr>
          <w:p w14:paraId="593CFAFE"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09" w:name="_Toc4062887"/>
            <w:r w:rsidRPr="00EA22B8">
              <w:rPr>
                <w:rFonts w:ascii="Calibri" w:hAnsi="Calibri" w:cs="Arial"/>
                <w:spacing w:val="-2"/>
                <w:sz w:val="18"/>
                <w:szCs w:val="18"/>
              </w:rPr>
              <w:t>Loans to other customers</w:t>
            </w:r>
            <w:bookmarkEnd w:id="2309"/>
            <w:r w:rsidRPr="00EA22B8">
              <w:rPr>
                <w:rFonts w:ascii="Calibri" w:hAnsi="Calibri" w:cs="Arial"/>
                <w:spacing w:val="-2"/>
                <w:sz w:val="18"/>
                <w:szCs w:val="18"/>
              </w:rPr>
              <w:t xml:space="preserve"> </w:t>
            </w:r>
          </w:p>
        </w:tc>
        <w:tc>
          <w:tcPr>
            <w:tcW w:w="506" w:type="pct"/>
            <w:tcBorders>
              <w:top w:val="nil"/>
              <w:left w:val="nil"/>
              <w:bottom w:val="nil"/>
              <w:right w:val="nil"/>
            </w:tcBorders>
            <w:shd w:val="clear" w:color="auto" w:fill="auto"/>
            <w:vAlign w:val="bottom"/>
          </w:tcPr>
          <w:p w14:paraId="1375CBC7" w14:textId="31A2B1F5"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500</w:t>
            </w:r>
            <w:r>
              <w:rPr>
                <w:rFonts w:ascii="Calibri" w:eastAsia="Arial Unicode MS" w:hAnsi="Calibri"/>
                <w:color w:val="000000"/>
                <w:sz w:val="18"/>
                <w:szCs w:val="18"/>
              </w:rPr>
              <w:t>,</w:t>
            </w:r>
            <w:r w:rsidRPr="00864F78">
              <w:rPr>
                <w:rFonts w:ascii="Calibri" w:eastAsia="Arial Unicode MS" w:hAnsi="Calibri"/>
                <w:color w:val="000000"/>
                <w:sz w:val="18"/>
                <w:szCs w:val="18"/>
              </w:rPr>
              <w:t>047</w:t>
            </w:r>
          </w:p>
        </w:tc>
        <w:tc>
          <w:tcPr>
            <w:tcW w:w="568" w:type="pct"/>
            <w:tcBorders>
              <w:top w:val="nil"/>
              <w:left w:val="nil"/>
              <w:bottom w:val="nil"/>
              <w:right w:val="nil"/>
            </w:tcBorders>
            <w:shd w:val="clear" w:color="auto" w:fill="auto"/>
            <w:vAlign w:val="bottom"/>
          </w:tcPr>
          <w:p w14:paraId="29173B2E" w14:textId="2824B93E"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w:t>
            </w:r>
            <w:r>
              <w:rPr>
                <w:rFonts w:ascii="Calibri" w:eastAsia="Arial Unicode MS" w:hAnsi="Calibri"/>
                <w:color w:val="000000"/>
                <w:sz w:val="18"/>
                <w:szCs w:val="18"/>
              </w:rPr>
              <w:t>,</w:t>
            </w:r>
            <w:r w:rsidRPr="00864F78">
              <w:rPr>
                <w:rFonts w:ascii="Calibri" w:eastAsia="Arial Unicode MS" w:hAnsi="Calibri"/>
                <w:color w:val="000000"/>
                <w:sz w:val="18"/>
                <w:szCs w:val="18"/>
              </w:rPr>
              <w:t>346</w:t>
            </w:r>
            <w:r>
              <w:rPr>
                <w:rFonts w:ascii="Calibri" w:eastAsia="Arial Unicode MS" w:hAnsi="Calibri"/>
                <w:color w:val="000000"/>
                <w:sz w:val="18"/>
                <w:szCs w:val="18"/>
              </w:rPr>
              <w:t>,</w:t>
            </w:r>
            <w:r w:rsidRPr="00864F78">
              <w:rPr>
                <w:rFonts w:ascii="Calibri" w:eastAsia="Arial Unicode MS" w:hAnsi="Calibri"/>
                <w:color w:val="000000"/>
                <w:sz w:val="18"/>
                <w:szCs w:val="18"/>
              </w:rPr>
              <w:t>335</w:t>
            </w:r>
          </w:p>
        </w:tc>
        <w:tc>
          <w:tcPr>
            <w:tcW w:w="616" w:type="pct"/>
            <w:tcBorders>
              <w:top w:val="nil"/>
              <w:left w:val="nil"/>
              <w:bottom w:val="nil"/>
              <w:right w:val="nil"/>
            </w:tcBorders>
            <w:shd w:val="clear" w:color="auto" w:fill="auto"/>
            <w:vAlign w:val="bottom"/>
          </w:tcPr>
          <w:p w14:paraId="7B461BCA" w14:textId="4547505C"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4BA50A8B" w14:textId="6D0BE678"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w:t>
            </w:r>
            <w:r>
              <w:rPr>
                <w:rFonts w:ascii="Calibri" w:eastAsia="Arial Unicode MS" w:hAnsi="Calibri"/>
                <w:color w:val="000000"/>
                <w:sz w:val="18"/>
                <w:szCs w:val="18"/>
              </w:rPr>
              <w:t>,</w:t>
            </w:r>
            <w:r w:rsidRPr="00864F78">
              <w:rPr>
                <w:rFonts w:ascii="Calibri" w:eastAsia="Arial Unicode MS" w:hAnsi="Calibri"/>
                <w:color w:val="000000"/>
                <w:sz w:val="18"/>
                <w:szCs w:val="18"/>
              </w:rPr>
              <w:t>846</w:t>
            </w:r>
            <w:r>
              <w:rPr>
                <w:rFonts w:ascii="Calibri" w:eastAsia="Arial Unicode MS" w:hAnsi="Calibri"/>
                <w:color w:val="000000"/>
                <w:sz w:val="18"/>
                <w:szCs w:val="18"/>
              </w:rPr>
              <w:t>,</w:t>
            </w:r>
            <w:r w:rsidRPr="00864F78">
              <w:rPr>
                <w:rFonts w:ascii="Calibri" w:eastAsia="Arial Unicode MS" w:hAnsi="Calibri"/>
                <w:color w:val="000000"/>
                <w:sz w:val="18"/>
                <w:szCs w:val="18"/>
              </w:rPr>
              <w:t>382</w:t>
            </w:r>
          </w:p>
        </w:tc>
        <w:tc>
          <w:tcPr>
            <w:tcW w:w="678" w:type="pct"/>
            <w:tcBorders>
              <w:top w:val="nil"/>
              <w:left w:val="nil"/>
              <w:bottom w:val="nil"/>
              <w:right w:val="nil"/>
            </w:tcBorders>
            <w:shd w:val="clear" w:color="auto" w:fill="auto"/>
            <w:vAlign w:val="bottom"/>
          </w:tcPr>
          <w:p w14:paraId="15926192" w14:textId="532D0142"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853</w:t>
            </w:r>
            <w:r>
              <w:rPr>
                <w:rFonts w:ascii="Calibri" w:eastAsia="Arial Unicode MS" w:hAnsi="Calibri"/>
                <w:color w:val="000000"/>
                <w:sz w:val="18"/>
                <w:szCs w:val="18"/>
              </w:rPr>
              <w:t>,</w:t>
            </w:r>
            <w:r w:rsidRPr="00864F78">
              <w:rPr>
                <w:rFonts w:ascii="Calibri" w:eastAsia="Arial Unicode MS" w:hAnsi="Calibri"/>
                <w:color w:val="000000"/>
                <w:sz w:val="18"/>
                <w:szCs w:val="18"/>
              </w:rPr>
              <w:t>252</w:t>
            </w:r>
          </w:p>
        </w:tc>
        <w:tc>
          <w:tcPr>
            <w:tcW w:w="633" w:type="pct"/>
            <w:tcBorders>
              <w:top w:val="nil"/>
              <w:left w:val="nil"/>
              <w:bottom w:val="nil"/>
            </w:tcBorders>
            <w:shd w:val="clear" w:color="auto" w:fill="auto"/>
            <w:vAlign w:val="bottom"/>
          </w:tcPr>
          <w:p w14:paraId="2BB5E72C" w14:textId="0ED73DB4"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w:t>
            </w:r>
            <w:r>
              <w:rPr>
                <w:rFonts w:ascii="Calibri" w:eastAsia="Arial Unicode MS" w:hAnsi="Calibri"/>
                <w:color w:val="000000"/>
                <w:sz w:val="18"/>
                <w:szCs w:val="18"/>
              </w:rPr>
              <w:t>,</w:t>
            </w:r>
            <w:r w:rsidRPr="00864F78">
              <w:rPr>
                <w:rFonts w:ascii="Calibri" w:eastAsia="Arial Unicode MS" w:hAnsi="Calibri"/>
                <w:color w:val="000000"/>
                <w:sz w:val="18"/>
                <w:szCs w:val="18"/>
              </w:rPr>
              <w:t>699</w:t>
            </w:r>
            <w:r>
              <w:rPr>
                <w:rFonts w:ascii="Calibri" w:eastAsia="Arial Unicode MS" w:hAnsi="Calibri"/>
                <w:color w:val="000000"/>
                <w:sz w:val="18"/>
                <w:szCs w:val="18"/>
              </w:rPr>
              <w:t>,</w:t>
            </w:r>
            <w:r w:rsidRPr="00864F78">
              <w:rPr>
                <w:rFonts w:ascii="Calibri" w:eastAsia="Arial Unicode MS" w:hAnsi="Calibri"/>
                <w:color w:val="000000"/>
                <w:sz w:val="18"/>
                <w:szCs w:val="18"/>
              </w:rPr>
              <w:t>634</w:t>
            </w:r>
          </w:p>
        </w:tc>
      </w:tr>
      <w:tr w:rsidR="00731E2C" w:rsidRPr="00744FA8" w14:paraId="734357D4" w14:textId="77777777" w:rsidTr="00864F78">
        <w:trPr>
          <w:trHeight w:hRule="exact" w:val="522"/>
        </w:trPr>
        <w:tc>
          <w:tcPr>
            <w:tcW w:w="1384" w:type="pct"/>
            <w:vAlign w:val="center"/>
          </w:tcPr>
          <w:p w14:paraId="463E0BEB" w14:textId="77777777" w:rsidR="00731E2C" w:rsidRPr="00EA22B8" w:rsidRDefault="00731E2C" w:rsidP="00731E2C">
            <w:pPr>
              <w:tabs>
                <w:tab w:val="right" w:pos="1202"/>
              </w:tabs>
              <w:spacing w:line="240" w:lineRule="exact"/>
              <w:outlineLvl w:val="0"/>
              <w:rPr>
                <w:rFonts w:ascii="Calibri" w:hAnsi="Calibri" w:cs="Arial"/>
                <w:spacing w:val="-2"/>
                <w:sz w:val="18"/>
                <w:szCs w:val="18"/>
              </w:rPr>
            </w:pPr>
            <w:bookmarkStart w:id="2310" w:name="_Toc4062888"/>
            <w:r w:rsidRPr="00EA22B8">
              <w:rPr>
                <w:rFonts w:ascii="Calibri" w:eastAsia="Calibri" w:hAnsi="Calibri" w:cs="Arial"/>
                <w:sz w:val="18"/>
                <w:szCs w:val="18"/>
              </w:rPr>
              <w:t>Financial assets at fair value through profit or loss</w:t>
            </w:r>
            <w:bookmarkEnd w:id="2310"/>
          </w:p>
        </w:tc>
        <w:tc>
          <w:tcPr>
            <w:tcW w:w="506" w:type="pct"/>
            <w:tcBorders>
              <w:top w:val="nil"/>
              <w:left w:val="nil"/>
              <w:bottom w:val="nil"/>
              <w:right w:val="nil"/>
            </w:tcBorders>
            <w:shd w:val="clear" w:color="auto" w:fill="auto"/>
            <w:vAlign w:val="bottom"/>
          </w:tcPr>
          <w:p w14:paraId="555BFDED" w14:textId="69034FE3"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452958D8" w14:textId="6F104CD8"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52</w:t>
            </w:r>
            <w:r>
              <w:rPr>
                <w:rFonts w:ascii="Calibri" w:eastAsia="Arial Unicode MS" w:hAnsi="Calibri"/>
                <w:color w:val="000000"/>
                <w:sz w:val="18"/>
                <w:szCs w:val="18"/>
              </w:rPr>
              <w:t>,</w:t>
            </w:r>
            <w:r w:rsidRPr="00864F78">
              <w:rPr>
                <w:rFonts w:ascii="Calibri" w:eastAsia="Arial Unicode MS" w:hAnsi="Calibri"/>
                <w:color w:val="000000"/>
                <w:sz w:val="18"/>
                <w:szCs w:val="18"/>
              </w:rPr>
              <w:t>330</w:t>
            </w:r>
          </w:p>
        </w:tc>
        <w:tc>
          <w:tcPr>
            <w:tcW w:w="616" w:type="pct"/>
            <w:tcBorders>
              <w:top w:val="nil"/>
              <w:left w:val="nil"/>
              <w:bottom w:val="nil"/>
              <w:right w:val="nil"/>
            </w:tcBorders>
            <w:shd w:val="clear" w:color="auto" w:fill="auto"/>
            <w:vAlign w:val="bottom"/>
          </w:tcPr>
          <w:p w14:paraId="5E4237F3" w14:textId="4B8B2F1F"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2D694B2E" w14:textId="2267194F"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52</w:t>
            </w:r>
            <w:r>
              <w:rPr>
                <w:rFonts w:ascii="Calibri" w:eastAsia="Arial Unicode MS" w:hAnsi="Calibri"/>
                <w:color w:val="000000"/>
                <w:sz w:val="18"/>
                <w:szCs w:val="18"/>
              </w:rPr>
              <w:t>,</w:t>
            </w:r>
            <w:r w:rsidRPr="00864F78">
              <w:rPr>
                <w:rFonts w:ascii="Calibri" w:eastAsia="Arial Unicode MS" w:hAnsi="Calibri"/>
                <w:color w:val="000000"/>
                <w:sz w:val="18"/>
                <w:szCs w:val="18"/>
              </w:rPr>
              <w:t>330</w:t>
            </w:r>
          </w:p>
        </w:tc>
        <w:tc>
          <w:tcPr>
            <w:tcW w:w="678" w:type="pct"/>
            <w:tcBorders>
              <w:top w:val="nil"/>
              <w:left w:val="nil"/>
              <w:bottom w:val="nil"/>
              <w:right w:val="nil"/>
            </w:tcBorders>
            <w:shd w:val="clear" w:color="auto" w:fill="auto"/>
            <w:vAlign w:val="bottom"/>
          </w:tcPr>
          <w:p w14:paraId="3B75FEC0" w14:textId="6070E10B"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141</w:t>
            </w:r>
            <w:r>
              <w:rPr>
                <w:rFonts w:ascii="Calibri" w:eastAsia="Arial Unicode MS" w:hAnsi="Calibri"/>
                <w:color w:val="000000"/>
                <w:sz w:val="18"/>
                <w:szCs w:val="18"/>
              </w:rPr>
              <w:t>,</w:t>
            </w:r>
            <w:r w:rsidRPr="00864F78">
              <w:rPr>
                <w:rFonts w:ascii="Calibri" w:eastAsia="Arial Unicode MS" w:hAnsi="Calibri"/>
                <w:color w:val="000000"/>
                <w:sz w:val="18"/>
                <w:szCs w:val="18"/>
              </w:rPr>
              <w:t>664</w:t>
            </w:r>
          </w:p>
        </w:tc>
        <w:tc>
          <w:tcPr>
            <w:tcW w:w="633" w:type="pct"/>
            <w:tcBorders>
              <w:top w:val="nil"/>
              <w:left w:val="nil"/>
              <w:bottom w:val="nil"/>
            </w:tcBorders>
            <w:shd w:val="clear" w:color="auto" w:fill="auto"/>
            <w:vAlign w:val="bottom"/>
          </w:tcPr>
          <w:p w14:paraId="38BAD9D3" w14:textId="045C0BAB"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193</w:t>
            </w:r>
            <w:r>
              <w:rPr>
                <w:rFonts w:ascii="Calibri" w:eastAsia="Arial Unicode MS" w:hAnsi="Calibri"/>
                <w:color w:val="000000"/>
                <w:sz w:val="18"/>
                <w:szCs w:val="18"/>
              </w:rPr>
              <w:t>,</w:t>
            </w:r>
            <w:r w:rsidRPr="00864F78">
              <w:rPr>
                <w:rFonts w:ascii="Calibri" w:eastAsia="Arial Unicode MS" w:hAnsi="Calibri"/>
                <w:color w:val="000000"/>
                <w:sz w:val="18"/>
                <w:szCs w:val="18"/>
              </w:rPr>
              <w:t>994</w:t>
            </w:r>
          </w:p>
        </w:tc>
      </w:tr>
      <w:tr w:rsidR="00731E2C" w:rsidRPr="00744FA8" w14:paraId="5208F3AC" w14:textId="77777777" w:rsidTr="00864F78">
        <w:trPr>
          <w:trHeight w:hRule="exact" w:val="714"/>
        </w:trPr>
        <w:tc>
          <w:tcPr>
            <w:tcW w:w="1384" w:type="pct"/>
            <w:vAlign w:val="center"/>
          </w:tcPr>
          <w:p w14:paraId="798D5A98" w14:textId="77777777" w:rsidR="00731E2C" w:rsidRPr="00EA22B8" w:rsidRDefault="00731E2C" w:rsidP="00731E2C">
            <w:pPr>
              <w:tabs>
                <w:tab w:val="right" w:pos="1202"/>
              </w:tabs>
              <w:spacing w:line="240" w:lineRule="exact"/>
              <w:outlineLvl w:val="0"/>
              <w:rPr>
                <w:rFonts w:ascii="Calibri" w:hAnsi="Calibri" w:cs="Arial"/>
                <w:spacing w:val="-2"/>
                <w:sz w:val="18"/>
                <w:szCs w:val="18"/>
              </w:rPr>
            </w:pPr>
            <w:bookmarkStart w:id="2311" w:name="_Toc4062889"/>
            <w:r w:rsidRPr="00EA22B8">
              <w:rPr>
                <w:rFonts w:ascii="Calibri" w:eastAsia="Calibri" w:hAnsi="Calibri" w:cs="Arial"/>
                <w:sz w:val="18"/>
                <w:szCs w:val="18"/>
              </w:rPr>
              <w:t>Financial assets at fair value through other comprehensive income</w:t>
            </w:r>
            <w:bookmarkEnd w:id="2311"/>
          </w:p>
        </w:tc>
        <w:tc>
          <w:tcPr>
            <w:tcW w:w="506" w:type="pct"/>
            <w:tcBorders>
              <w:top w:val="nil"/>
              <w:left w:val="nil"/>
              <w:bottom w:val="nil"/>
              <w:right w:val="nil"/>
            </w:tcBorders>
            <w:shd w:val="clear" w:color="auto" w:fill="auto"/>
            <w:vAlign w:val="bottom"/>
          </w:tcPr>
          <w:p w14:paraId="3ED97FB7" w14:textId="0BDCDE00"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39056B1E" w14:textId="3D0AB1A9"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316</w:t>
            </w:r>
            <w:r>
              <w:rPr>
                <w:rFonts w:ascii="Calibri" w:eastAsia="Arial Unicode MS" w:hAnsi="Calibri"/>
                <w:color w:val="000000"/>
                <w:sz w:val="18"/>
                <w:szCs w:val="18"/>
              </w:rPr>
              <w:t>,</w:t>
            </w:r>
            <w:r w:rsidRPr="00864F78">
              <w:rPr>
                <w:rFonts w:ascii="Calibri" w:eastAsia="Arial Unicode MS" w:hAnsi="Calibri"/>
                <w:color w:val="000000"/>
                <w:sz w:val="18"/>
                <w:szCs w:val="18"/>
              </w:rPr>
              <w:t>150</w:t>
            </w:r>
          </w:p>
        </w:tc>
        <w:tc>
          <w:tcPr>
            <w:tcW w:w="616" w:type="pct"/>
            <w:tcBorders>
              <w:top w:val="nil"/>
              <w:left w:val="nil"/>
              <w:bottom w:val="nil"/>
              <w:right w:val="nil"/>
            </w:tcBorders>
            <w:shd w:val="clear" w:color="auto" w:fill="auto"/>
            <w:vAlign w:val="bottom"/>
          </w:tcPr>
          <w:p w14:paraId="1FEB3D5C" w14:textId="555EDAD1"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1E9DB5A3" w14:textId="0389036A"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316</w:t>
            </w:r>
            <w:r>
              <w:rPr>
                <w:rFonts w:ascii="Calibri" w:eastAsia="Arial Unicode MS" w:hAnsi="Calibri"/>
                <w:color w:val="000000"/>
                <w:sz w:val="18"/>
                <w:szCs w:val="18"/>
              </w:rPr>
              <w:t>,</w:t>
            </w:r>
            <w:r w:rsidRPr="00864F78">
              <w:rPr>
                <w:rFonts w:ascii="Calibri" w:eastAsia="Arial Unicode MS" w:hAnsi="Calibri"/>
                <w:color w:val="000000"/>
                <w:sz w:val="18"/>
                <w:szCs w:val="18"/>
              </w:rPr>
              <w:t>150</w:t>
            </w:r>
          </w:p>
        </w:tc>
        <w:tc>
          <w:tcPr>
            <w:tcW w:w="678" w:type="pct"/>
            <w:tcBorders>
              <w:top w:val="nil"/>
              <w:left w:val="nil"/>
              <w:bottom w:val="nil"/>
              <w:right w:val="nil"/>
            </w:tcBorders>
            <w:shd w:val="clear" w:color="auto" w:fill="auto"/>
            <w:vAlign w:val="bottom"/>
          </w:tcPr>
          <w:p w14:paraId="234DDF12" w14:textId="609142F4"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222</w:t>
            </w:r>
            <w:r>
              <w:rPr>
                <w:rFonts w:ascii="Calibri" w:eastAsia="Arial Unicode MS" w:hAnsi="Calibri"/>
                <w:color w:val="000000"/>
                <w:sz w:val="18"/>
                <w:szCs w:val="18"/>
              </w:rPr>
              <w:t>,</w:t>
            </w:r>
            <w:r w:rsidRPr="00864F78">
              <w:rPr>
                <w:rFonts w:ascii="Calibri" w:eastAsia="Arial Unicode MS" w:hAnsi="Calibri"/>
                <w:color w:val="000000"/>
                <w:sz w:val="18"/>
                <w:szCs w:val="18"/>
              </w:rPr>
              <w:t>491</w:t>
            </w:r>
          </w:p>
        </w:tc>
        <w:tc>
          <w:tcPr>
            <w:tcW w:w="633" w:type="pct"/>
            <w:tcBorders>
              <w:top w:val="nil"/>
              <w:left w:val="nil"/>
              <w:bottom w:val="nil"/>
            </w:tcBorders>
            <w:shd w:val="clear" w:color="auto" w:fill="auto"/>
            <w:vAlign w:val="bottom"/>
          </w:tcPr>
          <w:p w14:paraId="7D73797F" w14:textId="02B6A8D8" w:rsidR="00731E2C" w:rsidRPr="00864F78" w:rsidDel="001F1161"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538</w:t>
            </w:r>
            <w:r>
              <w:rPr>
                <w:rFonts w:ascii="Calibri" w:eastAsia="Arial Unicode MS" w:hAnsi="Calibri"/>
                <w:color w:val="000000"/>
                <w:sz w:val="18"/>
                <w:szCs w:val="18"/>
              </w:rPr>
              <w:t>,</w:t>
            </w:r>
            <w:r w:rsidRPr="00864F78">
              <w:rPr>
                <w:rFonts w:ascii="Calibri" w:eastAsia="Arial Unicode MS" w:hAnsi="Calibri"/>
                <w:color w:val="000000"/>
                <w:sz w:val="18"/>
                <w:szCs w:val="18"/>
              </w:rPr>
              <w:t>641</w:t>
            </w:r>
          </w:p>
        </w:tc>
      </w:tr>
      <w:tr w:rsidR="00731E2C" w:rsidRPr="00744FA8" w14:paraId="07020E25" w14:textId="77777777" w:rsidTr="00864F78">
        <w:trPr>
          <w:trHeight w:hRule="exact" w:val="301"/>
        </w:trPr>
        <w:tc>
          <w:tcPr>
            <w:tcW w:w="1384" w:type="pct"/>
            <w:vAlign w:val="bottom"/>
          </w:tcPr>
          <w:p w14:paraId="3C78F51C"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12" w:name="_Toc4062890"/>
            <w:r w:rsidRPr="00EA22B8">
              <w:rPr>
                <w:rFonts w:ascii="Calibri" w:hAnsi="Calibri" w:cs="Arial"/>
                <w:spacing w:val="-2"/>
                <w:sz w:val="18"/>
                <w:szCs w:val="18"/>
              </w:rPr>
              <w:t>Investments in subsidiaries</w:t>
            </w:r>
            <w:bookmarkEnd w:id="2312"/>
          </w:p>
        </w:tc>
        <w:tc>
          <w:tcPr>
            <w:tcW w:w="506" w:type="pct"/>
            <w:tcBorders>
              <w:top w:val="nil"/>
              <w:left w:val="nil"/>
              <w:bottom w:val="nil"/>
              <w:right w:val="nil"/>
            </w:tcBorders>
            <w:shd w:val="clear" w:color="auto" w:fill="auto"/>
            <w:vAlign w:val="bottom"/>
          </w:tcPr>
          <w:p w14:paraId="07601508" w14:textId="441A285B"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0C138FED" w14:textId="3A8AFD41"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6" w:type="pct"/>
            <w:tcBorders>
              <w:top w:val="nil"/>
              <w:left w:val="nil"/>
              <w:bottom w:val="nil"/>
              <w:right w:val="nil"/>
            </w:tcBorders>
            <w:shd w:val="clear" w:color="auto" w:fill="auto"/>
            <w:vAlign w:val="bottom"/>
          </w:tcPr>
          <w:p w14:paraId="65853D87" w14:textId="01228A6C"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43965A5B" w14:textId="2525029D"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78" w:type="pct"/>
            <w:tcBorders>
              <w:top w:val="nil"/>
              <w:left w:val="nil"/>
              <w:bottom w:val="nil"/>
              <w:right w:val="nil"/>
            </w:tcBorders>
            <w:shd w:val="clear" w:color="auto" w:fill="auto"/>
            <w:vAlign w:val="bottom"/>
          </w:tcPr>
          <w:p w14:paraId="7A1527A0" w14:textId="00FDAE45"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36</w:t>
            </w:r>
            <w:r>
              <w:rPr>
                <w:rFonts w:ascii="Calibri" w:eastAsia="Arial Unicode MS" w:hAnsi="Calibri"/>
                <w:color w:val="000000"/>
                <w:sz w:val="18"/>
                <w:szCs w:val="18"/>
              </w:rPr>
              <w:t>,</w:t>
            </w:r>
            <w:r w:rsidRPr="00864F78">
              <w:rPr>
                <w:rFonts w:ascii="Calibri" w:eastAsia="Arial Unicode MS" w:hAnsi="Calibri"/>
                <w:color w:val="000000"/>
                <w:sz w:val="18"/>
                <w:szCs w:val="18"/>
              </w:rPr>
              <w:t>124</w:t>
            </w:r>
          </w:p>
        </w:tc>
        <w:tc>
          <w:tcPr>
            <w:tcW w:w="633" w:type="pct"/>
            <w:tcBorders>
              <w:top w:val="nil"/>
              <w:left w:val="nil"/>
              <w:bottom w:val="nil"/>
            </w:tcBorders>
            <w:shd w:val="clear" w:color="auto" w:fill="auto"/>
            <w:vAlign w:val="bottom"/>
          </w:tcPr>
          <w:p w14:paraId="189E2BC6" w14:textId="40FBE208"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36</w:t>
            </w:r>
            <w:r>
              <w:rPr>
                <w:rFonts w:ascii="Calibri" w:eastAsia="Arial Unicode MS" w:hAnsi="Calibri"/>
                <w:color w:val="000000"/>
                <w:sz w:val="18"/>
                <w:szCs w:val="18"/>
              </w:rPr>
              <w:t>,</w:t>
            </w:r>
            <w:r w:rsidRPr="00864F78">
              <w:rPr>
                <w:rFonts w:ascii="Calibri" w:eastAsia="Arial Unicode MS" w:hAnsi="Calibri"/>
                <w:color w:val="000000"/>
                <w:sz w:val="18"/>
                <w:szCs w:val="18"/>
              </w:rPr>
              <w:t>124</w:t>
            </w:r>
          </w:p>
        </w:tc>
      </w:tr>
      <w:tr w:rsidR="00621C89" w:rsidRPr="00744FA8" w14:paraId="53B64848" w14:textId="77777777" w:rsidTr="00864F78">
        <w:trPr>
          <w:trHeight w:val="464"/>
        </w:trPr>
        <w:tc>
          <w:tcPr>
            <w:tcW w:w="1384" w:type="pct"/>
            <w:vAlign w:val="bottom"/>
          </w:tcPr>
          <w:p w14:paraId="74E5524B" w14:textId="77777777" w:rsidR="00621C89" w:rsidRPr="00EA22B8" w:rsidRDefault="00621C89" w:rsidP="00621C89">
            <w:pPr>
              <w:tabs>
                <w:tab w:val="right" w:pos="1202"/>
              </w:tabs>
              <w:spacing w:line="240" w:lineRule="exact"/>
              <w:outlineLvl w:val="0"/>
              <w:rPr>
                <w:rFonts w:ascii="Calibri" w:hAnsi="Calibri" w:cs="Arial"/>
                <w:sz w:val="18"/>
                <w:szCs w:val="18"/>
              </w:rPr>
            </w:pPr>
            <w:bookmarkStart w:id="2313" w:name="_Toc4062891"/>
            <w:r w:rsidRPr="00EA22B8">
              <w:rPr>
                <w:rFonts w:ascii="Calibri" w:hAnsi="Calibri" w:cs="Arial"/>
                <w:spacing w:val="-2"/>
                <w:sz w:val="18"/>
                <w:szCs w:val="18"/>
              </w:rPr>
              <w:t>Property, plant and equipment and intangible assets</w:t>
            </w:r>
            <w:bookmarkEnd w:id="2313"/>
          </w:p>
        </w:tc>
        <w:tc>
          <w:tcPr>
            <w:tcW w:w="506" w:type="pct"/>
            <w:tcBorders>
              <w:top w:val="nil"/>
              <w:left w:val="nil"/>
              <w:bottom w:val="nil"/>
              <w:right w:val="nil"/>
            </w:tcBorders>
            <w:shd w:val="clear" w:color="auto" w:fill="auto"/>
            <w:vAlign w:val="bottom"/>
          </w:tcPr>
          <w:p w14:paraId="1C92F192" w14:textId="1ADF0458"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4C4A3E49" w14:textId="07621549"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6" w:type="pct"/>
            <w:tcBorders>
              <w:top w:val="nil"/>
              <w:left w:val="nil"/>
              <w:bottom w:val="nil"/>
              <w:right w:val="nil"/>
            </w:tcBorders>
            <w:shd w:val="clear" w:color="auto" w:fill="auto"/>
            <w:vAlign w:val="bottom"/>
          </w:tcPr>
          <w:p w14:paraId="574464F6" w14:textId="5789E4C5"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75E22787" w14:textId="6AB6D17B"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78" w:type="pct"/>
            <w:tcBorders>
              <w:top w:val="nil"/>
              <w:left w:val="nil"/>
              <w:bottom w:val="nil"/>
              <w:right w:val="nil"/>
            </w:tcBorders>
            <w:shd w:val="clear" w:color="auto" w:fill="auto"/>
            <w:vAlign w:val="bottom"/>
          </w:tcPr>
          <w:p w14:paraId="0013510B" w14:textId="07B22397" w:rsidR="00621C89" w:rsidRPr="00864F78" w:rsidRDefault="00621C89" w:rsidP="00621C89">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47</w:t>
            </w:r>
            <w:r w:rsidR="000F6B97">
              <w:rPr>
                <w:rFonts w:ascii="Calibri" w:eastAsia="Arial Unicode MS" w:hAnsi="Calibri"/>
                <w:color w:val="000000"/>
                <w:sz w:val="18"/>
                <w:szCs w:val="18"/>
              </w:rPr>
              <w:t>,</w:t>
            </w:r>
            <w:r w:rsidRPr="009C7A36">
              <w:rPr>
                <w:rFonts w:ascii="Calibri" w:eastAsia="Arial Unicode MS" w:hAnsi="Calibri"/>
                <w:color w:val="000000"/>
                <w:sz w:val="18"/>
                <w:szCs w:val="18"/>
              </w:rPr>
              <w:t>309</w:t>
            </w:r>
          </w:p>
        </w:tc>
        <w:tc>
          <w:tcPr>
            <w:tcW w:w="633" w:type="pct"/>
            <w:tcBorders>
              <w:top w:val="nil"/>
              <w:left w:val="nil"/>
              <w:bottom w:val="nil"/>
            </w:tcBorders>
            <w:shd w:val="clear" w:color="auto" w:fill="auto"/>
            <w:vAlign w:val="bottom"/>
          </w:tcPr>
          <w:p w14:paraId="0018D529" w14:textId="580C07E2" w:rsidR="00621C89" w:rsidRPr="00864F78" w:rsidRDefault="00621C89" w:rsidP="00621C89">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47</w:t>
            </w:r>
            <w:r w:rsidR="000F6B97">
              <w:rPr>
                <w:rFonts w:ascii="Calibri" w:eastAsia="Arial Unicode MS" w:hAnsi="Calibri"/>
                <w:color w:val="000000"/>
                <w:sz w:val="18"/>
                <w:szCs w:val="18"/>
              </w:rPr>
              <w:t>,</w:t>
            </w:r>
            <w:r w:rsidRPr="009C7A36">
              <w:rPr>
                <w:rFonts w:ascii="Calibri" w:eastAsia="Arial Unicode MS" w:hAnsi="Calibri"/>
                <w:color w:val="000000"/>
                <w:sz w:val="18"/>
                <w:szCs w:val="18"/>
              </w:rPr>
              <w:t>309</w:t>
            </w:r>
          </w:p>
        </w:tc>
      </w:tr>
      <w:tr w:rsidR="00621C89" w:rsidRPr="00744FA8" w14:paraId="07705CB4" w14:textId="77777777" w:rsidTr="00864F78">
        <w:trPr>
          <w:trHeight w:val="277"/>
        </w:trPr>
        <w:tc>
          <w:tcPr>
            <w:tcW w:w="1384" w:type="pct"/>
            <w:vAlign w:val="bottom"/>
          </w:tcPr>
          <w:p w14:paraId="12FFD71B" w14:textId="77777777" w:rsidR="00621C89" w:rsidRPr="00EA22B8" w:rsidRDefault="00621C89" w:rsidP="00621C89">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tcBorders>
              <w:top w:val="nil"/>
              <w:left w:val="nil"/>
              <w:bottom w:val="nil"/>
              <w:right w:val="nil"/>
            </w:tcBorders>
            <w:shd w:val="clear" w:color="auto" w:fill="auto"/>
            <w:vAlign w:val="bottom"/>
          </w:tcPr>
          <w:p w14:paraId="7BEBE7D8" w14:textId="3BF00FDE"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242A3CC9" w14:textId="50A0C609"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6" w:type="pct"/>
            <w:tcBorders>
              <w:top w:val="nil"/>
              <w:left w:val="nil"/>
              <w:bottom w:val="nil"/>
              <w:right w:val="nil"/>
            </w:tcBorders>
            <w:shd w:val="clear" w:color="auto" w:fill="auto"/>
            <w:vAlign w:val="bottom"/>
          </w:tcPr>
          <w:p w14:paraId="036AB37B" w14:textId="47264A78"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2F741B99" w14:textId="62F3F439"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78" w:type="pct"/>
            <w:tcBorders>
              <w:top w:val="nil"/>
              <w:left w:val="nil"/>
              <w:bottom w:val="nil"/>
              <w:right w:val="nil"/>
            </w:tcBorders>
            <w:shd w:val="clear" w:color="auto" w:fill="auto"/>
            <w:vAlign w:val="bottom"/>
          </w:tcPr>
          <w:p w14:paraId="145392FA" w14:textId="60975380" w:rsidR="00621C89" w:rsidRPr="00864F78" w:rsidRDefault="00621C89" w:rsidP="00621C89">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24</w:t>
            </w:r>
            <w:r w:rsidR="000F6B97">
              <w:rPr>
                <w:rFonts w:ascii="Calibri" w:eastAsia="Arial Unicode MS" w:hAnsi="Calibri"/>
                <w:color w:val="000000"/>
                <w:sz w:val="18"/>
                <w:szCs w:val="18"/>
              </w:rPr>
              <w:t>,</w:t>
            </w:r>
            <w:r w:rsidRPr="009C7A36">
              <w:rPr>
                <w:rFonts w:ascii="Calibri" w:eastAsia="Arial Unicode MS" w:hAnsi="Calibri"/>
                <w:color w:val="000000"/>
                <w:sz w:val="18"/>
                <w:szCs w:val="18"/>
              </w:rPr>
              <w:t>198</w:t>
            </w:r>
          </w:p>
        </w:tc>
        <w:tc>
          <w:tcPr>
            <w:tcW w:w="633" w:type="pct"/>
            <w:tcBorders>
              <w:top w:val="nil"/>
              <w:left w:val="nil"/>
              <w:bottom w:val="nil"/>
            </w:tcBorders>
            <w:shd w:val="clear" w:color="auto" w:fill="auto"/>
            <w:vAlign w:val="bottom"/>
          </w:tcPr>
          <w:p w14:paraId="653A44DA" w14:textId="286B2CA5" w:rsidR="00621C89" w:rsidRPr="00864F78" w:rsidRDefault="00621C89" w:rsidP="00621C89">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24</w:t>
            </w:r>
            <w:r w:rsidR="000F6B97">
              <w:rPr>
                <w:rFonts w:ascii="Calibri" w:eastAsia="Arial Unicode MS" w:hAnsi="Calibri"/>
                <w:color w:val="000000"/>
                <w:sz w:val="18"/>
                <w:szCs w:val="18"/>
              </w:rPr>
              <w:t>,</w:t>
            </w:r>
            <w:r w:rsidRPr="009C7A36">
              <w:rPr>
                <w:rFonts w:ascii="Calibri" w:eastAsia="Arial Unicode MS" w:hAnsi="Calibri"/>
                <w:color w:val="000000"/>
                <w:sz w:val="18"/>
                <w:szCs w:val="18"/>
              </w:rPr>
              <w:t>198</w:t>
            </w:r>
          </w:p>
        </w:tc>
      </w:tr>
      <w:tr w:rsidR="00621C89" w:rsidRPr="00744FA8" w14:paraId="4C00C5C2" w14:textId="77777777" w:rsidTr="00864F78">
        <w:trPr>
          <w:trHeight w:val="205"/>
        </w:trPr>
        <w:tc>
          <w:tcPr>
            <w:tcW w:w="1384" w:type="pct"/>
          </w:tcPr>
          <w:p w14:paraId="7CA12261" w14:textId="77777777" w:rsidR="00621C89" w:rsidRPr="00EA22B8" w:rsidRDefault="00621C89" w:rsidP="00621C89">
            <w:pPr>
              <w:tabs>
                <w:tab w:val="right" w:pos="1202"/>
              </w:tabs>
              <w:spacing w:line="240" w:lineRule="exact"/>
              <w:outlineLvl w:val="0"/>
              <w:rPr>
                <w:rFonts w:ascii="Calibri" w:hAnsi="Calibri" w:cs="Arial"/>
                <w:sz w:val="18"/>
                <w:szCs w:val="18"/>
              </w:rPr>
            </w:pPr>
            <w:bookmarkStart w:id="2314" w:name="_Toc4062893"/>
            <w:r w:rsidRPr="00EA22B8">
              <w:rPr>
                <w:rFonts w:ascii="Calibri" w:hAnsi="Calibri" w:cs="Arial"/>
                <w:spacing w:val="-2"/>
                <w:sz w:val="18"/>
                <w:szCs w:val="18"/>
              </w:rPr>
              <w:t>Other assets</w:t>
            </w:r>
            <w:bookmarkEnd w:id="2314"/>
            <w:r w:rsidRPr="00EA22B8">
              <w:rPr>
                <w:rFonts w:ascii="Calibri" w:hAnsi="Calibri" w:cs="Arial"/>
                <w:spacing w:val="-2"/>
                <w:sz w:val="18"/>
                <w:szCs w:val="18"/>
              </w:rPr>
              <w:t xml:space="preserve"> </w:t>
            </w:r>
          </w:p>
        </w:tc>
        <w:tc>
          <w:tcPr>
            <w:tcW w:w="506" w:type="pct"/>
            <w:tcBorders>
              <w:top w:val="nil"/>
              <w:left w:val="nil"/>
              <w:bottom w:val="nil"/>
              <w:right w:val="nil"/>
            </w:tcBorders>
            <w:shd w:val="clear" w:color="auto" w:fill="auto"/>
            <w:vAlign w:val="bottom"/>
          </w:tcPr>
          <w:p w14:paraId="4CB0DDE5" w14:textId="6CAAA460"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383D815E" w14:textId="34D80F57" w:rsidR="00621C89" w:rsidRPr="00864F78" w:rsidRDefault="00621C89" w:rsidP="00621C89">
            <w:pPr>
              <w:spacing w:line="240" w:lineRule="exact"/>
              <w:jc w:val="right"/>
              <w:rPr>
                <w:rFonts w:ascii="Calibri" w:eastAsia="Arial Unicode MS" w:hAnsi="Calibri"/>
                <w:color w:val="000000"/>
                <w:sz w:val="18"/>
                <w:szCs w:val="18"/>
              </w:rPr>
            </w:pPr>
            <w:r>
              <w:rPr>
                <w:rFonts w:ascii="Calibri" w:eastAsia="Arial Unicode MS" w:hAnsi="Calibri"/>
                <w:color w:val="000000"/>
                <w:sz w:val="18"/>
                <w:szCs w:val="18"/>
              </w:rPr>
              <w:t>161</w:t>
            </w:r>
            <w:r w:rsidRPr="00190741">
              <w:rPr>
                <w:rFonts w:ascii="Calibri" w:eastAsia="Arial Unicode MS" w:hAnsi="Calibri"/>
                <w:color w:val="000000"/>
                <w:sz w:val="18"/>
                <w:szCs w:val="18"/>
              </w:rPr>
              <w:t xml:space="preserve"> </w:t>
            </w:r>
          </w:p>
        </w:tc>
        <w:tc>
          <w:tcPr>
            <w:tcW w:w="616" w:type="pct"/>
            <w:tcBorders>
              <w:top w:val="nil"/>
              <w:left w:val="nil"/>
              <w:bottom w:val="nil"/>
              <w:right w:val="nil"/>
            </w:tcBorders>
            <w:shd w:val="clear" w:color="auto" w:fill="auto"/>
            <w:vAlign w:val="bottom"/>
          </w:tcPr>
          <w:p w14:paraId="2A98D18F" w14:textId="7E1BF781"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43AC2FB1" w14:textId="0F9EF981" w:rsidR="00621C89" w:rsidRPr="00864F78" w:rsidRDefault="00621C89" w:rsidP="00621C89">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w:t>
            </w:r>
            <w:r w:rsidRPr="009C7A36">
              <w:rPr>
                <w:rFonts w:ascii="Calibri" w:eastAsia="Arial Unicode MS" w:hAnsi="Calibri"/>
                <w:color w:val="000000"/>
                <w:sz w:val="18"/>
                <w:szCs w:val="18"/>
              </w:rPr>
              <w:t>161</w:t>
            </w:r>
            <w:r w:rsidRPr="00190741">
              <w:rPr>
                <w:rFonts w:ascii="Calibri" w:eastAsia="Arial Unicode MS" w:hAnsi="Calibri"/>
                <w:color w:val="000000"/>
                <w:sz w:val="18"/>
                <w:szCs w:val="18"/>
              </w:rPr>
              <w:t xml:space="preserve"> </w:t>
            </w:r>
          </w:p>
        </w:tc>
        <w:tc>
          <w:tcPr>
            <w:tcW w:w="678" w:type="pct"/>
            <w:tcBorders>
              <w:top w:val="nil"/>
              <w:left w:val="nil"/>
              <w:bottom w:val="nil"/>
              <w:right w:val="nil"/>
            </w:tcBorders>
            <w:shd w:val="clear" w:color="auto" w:fill="auto"/>
            <w:vAlign w:val="bottom"/>
          </w:tcPr>
          <w:p w14:paraId="3FAE83D9" w14:textId="329C72EF" w:rsidR="00621C89" w:rsidRPr="00864F78" w:rsidRDefault="00621C89" w:rsidP="00621C89">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23</w:t>
            </w:r>
            <w:r w:rsidR="000F6B97">
              <w:rPr>
                <w:rFonts w:ascii="Calibri" w:eastAsia="Arial Unicode MS" w:hAnsi="Calibri"/>
                <w:color w:val="000000"/>
                <w:sz w:val="18"/>
                <w:szCs w:val="18"/>
              </w:rPr>
              <w:t>,</w:t>
            </w:r>
            <w:r w:rsidRPr="009C7A36">
              <w:rPr>
                <w:rFonts w:ascii="Calibri" w:eastAsia="Arial Unicode MS" w:hAnsi="Calibri"/>
                <w:color w:val="000000"/>
                <w:sz w:val="18"/>
                <w:szCs w:val="18"/>
              </w:rPr>
              <w:t>761</w:t>
            </w:r>
          </w:p>
        </w:tc>
        <w:tc>
          <w:tcPr>
            <w:tcW w:w="633" w:type="pct"/>
            <w:tcBorders>
              <w:top w:val="nil"/>
              <w:left w:val="nil"/>
              <w:bottom w:val="nil"/>
            </w:tcBorders>
            <w:shd w:val="clear" w:color="auto" w:fill="auto"/>
            <w:vAlign w:val="bottom"/>
          </w:tcPr>
          <w:p w14:paraId="250500EA" w14:textId="36F20F1F" w:rsidR="00621C89" w:rsidRPr="00864F78" w:rsidRDefault="00621C89" w:rsidP="00621C89">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23</w:t>
            </w:r>
            <w:r w:rsidR="000F6B97">
              <w:rPr>
                <w:rFonts w:ascii="Calibri" w:eastAsia="Arial Unicode MS" w:hAnsi="Calibri"/>
                <w:color w:val="000000"/>
                <w:sz w:val="18"/>
                <w:szCs w:val="18"/>
              </w:rPr>
              <w:t>,</w:t>
            </w:r>
            <w:r w:rsidRPr="009C7A36">
              <w:rPr>
                <w:rFonts w:ascii="Calibri" w:eastAsia="Arial Unicode MS" w:hAnsi="Calibri"/>
                <w:color w:val="000000"/>
                <w:sz w:val="18"/>
                <w:szCs w:val="18"/>
              </w:rPr>
              <w:t>922</w:t>
            </w:r>
          </w:p>
        </w:tc>
      </w:tr>
      <w:tr w:rsidR="00731E2C" w:rsidRPr="00744FA8" w14:paraId="519638F9" w14:textId="77777777" w:rsidTr="00864F78">
        <w:trPr>
          <w:trHeight w:hRule="exact" w:val="343"/>
        </w:trPr>
        <w:tc>
          <w:tcPr>
            <w:tcW w:w="1384" w:type="pct"/>
            <w:vAlign w:val="bottom"/>
          </w:tcPr>
          <w:p w14:paraId="54AF7885" w14:textId="77777777" w:rsidR="00731E2C" w:rsidRPr="00EA22B8" w:rsidRDefault="00731E2C" w:rsidP="00731E2C">
            <w:pPr>
              <w:tabs>
                <w:tab w:val="right" w:pos="1202"/>
              </w:tabs>
              <w:spacing w:line="240" w:lineRule="exact"/>
              <w:outlineLvl w:val="0"/>
              <w:rPr>
                <w:rFonts w:ascii="Calibri" w:hAnsi="Calibri" w:cs="Arial"/>
                <w:b/>
                <w:bCs/>
                <w:sz w:val="18"/>
                <w:szCs w:val="18"/>
              </w:rPr>
            </w:pPr>
            <w:bookmarkStart w:id="2315" w:name="_Toc4062894"/>
            <w:r w:rsidRPr="00EA22B8">
              <w:rPr>
                <w:rFonts w:ascii="Calibri" w:hAnsi="Calibri" w:cs="Arial"/>
                <w:b/>
                <w:bCs/>
                <w:sz w:val="18"/>
                <w:szCs w:val="18"/>
              </w:rPr>
              <w:t>Total assets</w:t>
            </w:r>
            <w:bookmarkEnd w:id="2315"/>
            <w:r w:rsidRPr="00EA22B8">
              <w:rPr>
                <w:rFonts w:ascii="Calibri" w:hAnsi="Calibri" w:cs="Arial"/>
                <w:b/>
                <w:bCs/>
                <w:sz w:val="18"/>
                <w:szCs w:val="18"/>
              </w:rPr>
              <w:t xml:space="preserve"> </w:t>
            </w:r>
          </w:p>
        </w:tc>
        <w:tc>
          <w:tcPr>
            <w:tcW w:w="506" w:type="pct"/>
            <w:tcBorders>
              <w:top w:val="single" w:sz="4" w:space="0" w:color="000000"/>
              <w:bottom w:val="single" w:sz="8" w:space="0" w:color="000000"/>
            </w:tcBorders>
            <w:shd w:val="clear" w:color="auto" w:fill="auto"/>
            <w:vAlign w:val="bottom"/>
          </w:tcPr>
          <w:p w14:paraId="6AAF665F" w14:textId="687A37B5"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514</w:t>
            </w:r>
            <w:r>
              <w:rPr>
                <w:rFonts w:ascii="Calibri" w:eastAsia="Arial Unicode MS" w:hAnsi="Calibri"/>
                <w:b/>
                <w:color w:val="000000"/>
                <w:sz w:val="18"/>
                <w:szCs w:val="18"/>
              </w:rPr>
              <w:t>,</w:t>
            </w:r>
            <w:r w:rsidRPr="00864F78">
              <w:rPr>
                <w:rFonts w:ascii="Calibri" w:eastAsia="Arial Unicode MS" w:hAnsi="Calibri"/>
                <w:b/>
                <w:color w:val="000000"/>
                <w:sz w:val="18"/>
                <w:szCs w:val="18"/>
              </w:rPr>
              <w:t>519</w:t>
            </w:r>
          </w:p>
        </w:tc>
        <w:tc>
          <w:tcPr>
            <w:tcW w:w="568" w:type="pct"/>
            <w:tcBorders>
              <w:top w:val="single" w:sz="4" w:space="0" w:color="000000"/>
              <w:bottom w:val="single" w:sz="8" w:space="0" w:color="000000"/>
            </w:tcBorders>
            <w:shd w:val="clear" w:color="auto" w:fill="auto"/>
            <w:vAlign w:val="bottom"/>
          </w:tcPr>
          <w:p w14:paraId="65F74578" w14:textId="184B4770"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14</w:t>
            </w:r>
            <w:r>
              <w:rPr>
                <w:rFonts w:ascii="Calibri" w:eastAsia="Arial Unicode MS" w:hAnsi="Calibri"/>
                <w:b/>
                <w:color w:val="000000"/>
                <w:sz w:val="18"/>
                <w:szCs w:val="18"/>
              </w:rPr>
              <w:t>,</w:t>
            </w:r>
            <w:r w:rsidRPr="00864F78">
              <w:rPr>
                <w:rFonts w:ascii="Calibri" w:eastAsia="Arial Unicode MS" w:hAnsi="Calibri"/>
                <w:b/>
                <w:color w:val="000000"/>
                <w:sz w:val="18"/>
                <w:szCs w:val="18"/>
              </w:rPr>
              <w:t>499</w:t>
            </w:r>
            <w:r>
              <w:rPr>
                <w:rFonts w:ascii="Calibri" w:eastAsia="Arial Unicode MS" w:hAnsi="Calibri"/>
                <w:b/>
                <w:color w:val="000000"/>
                <w:sz w:val="18"/>
                <w:szCs w:val="18"/>
              </w:rPr>
              <w:t>,</w:t>
            </w:r>
            <w:r w:rsidRPr="00864F78">
              <w:rPr>
                <w:rFonts w:ascii="Calibri" w:eastAsia="Arial Unicode MS" w:hAnsi="Calibri"/>
                <w:b/>
                <w:color w:val="000000"/>
                <w:sz w:val="18"/>
                <w:szCs w:val="18"/>
              </w:rPr>
              <w:t>230</w:t>
            </w:r>
          </w:p>
        </w:tc>
        <w:tc>
          <w:tcPr>
            <w:tcW w:w="616" w:type="pct"/>
            <w:tcBorders>
              <w:top w:val="single" w:sz="4" w:space="0" w:color="000000"/>
              <w:bottom w:val="single" w:sz="8" w:space="0" w:color="000000"/>
            </w:tcBorders>
            <w:shd w:val="clear" w:color="auto" w:fill="auto"/>
            <w:vAlign w:val="bottom"/>
          </w:tcPr>
          <w:p w14:paraId="5A30E934" w14:textId="5BDB7BD5"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8</w:t>
            </w:r>
          </w:p>
        </w:tc>
        <w:tc>
          <w:tcPr>
            <w:tcW w:w="615" w:type="pct"/>
            <w:tcBorders>
              <w:top w:val="single" w:sz="4" w:space="0" w:color="000000"/>
              <w:bottom w:val="single" w:sz="8" w:space="0" w:color="000000"/>
            </w:tcBorders>
            <w:shd w:val="clear" w:color="auto" w:fill="auto"/>
            <w:vAlign w:val="bottom"/>
          </w:tcPr>
          <w:p w14:paraId="216F5D37" w14:textId="09FA5C1C"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w:t>
            </w:r>
            <w:r>
              <w:rPr>
                <w:rFonts w:ascii="Calibri" w:eastAsia="Arial Unicode MS" w:hAnsi="Calibri"/>
                <w:b/>
                <w:color w:val="000000"/>
                <w:sz w:val="18"/>
                <w:szCs w:val="18"/>
              </w:rPr>
              <w:t>,</w:t>
            </w:r>
            <w:r w:rsidRPr="00864F78">
              <w:rPr>
                <w:rFonts w:ascii="Calibri" w:eastAsia="Arial Unicode MS" w:hAnsi="Calibri"/>
                <w:b/>
                <w:color w:val="000000"/>
                <w:sz w:val="18"/>
                <w:szCs w:val="18"/>
              </w:rPr>
              <w:t>013</w:t>
            </w:r>
            <w:r>
              <w:rPr>
                <w:rFonts w:ascii="Calibri" w:eastAsia="Arial Unicode MS" w:hAnsi="Calibri"/>
                <w:b/>
                <w:color w:val="000000"/>
                <w:sz w:val="18"/>
                <w:szCs w:val="18"/>
              </w:rPr>
              <w:t>,</w:t>
            </w:r>
            <w:r w:rsidRPr="00864F78">
              <w:rPr>
                <w:rFonts w:ascii="Calibri" w:eastAsia="Arial Unicode MS" w:hAnsi="Calibri"/>
                <w:b/>
                <w:color w:val="000000"/>
                <w:sz w:val="18"/>
                <w:szCs w:val="18"/>
              </w:rPr>
              <w:t>757</w:t>
            </w:r>
          </w:p>
        </w:tc>
        <w:tc>
          <w:tcPr>
            <w:tcW w:w="678" w:type="pct"/>
            <w:tcBorders>
              <w:top w:val="single" w:sz="4" w:space="0" w:color="000000"/>
              <w:bottom w:val="single" w:sz="8" w:space="0" w:color="000000"/>
            </w:tcBorders>
            <w:shd w:val="clear" w:color="auto" w:fill="auto"/>
            <w:vAlign w:val="bottom"/>
          </w:tcPr>
          <w:p w14:paraId="4857BAFB" w14:textId="0151BC83"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11</w:t>
            </w:r>
            <w:r>
              <w:rPr>
                <w:rFonts w:ascii="Calibri" w:eastAsia="Arial Unicode MS" w:hAnsi="Calibri"/>
                <w:b/>
                <w:color w:val="000000"/>
                <w:sz w:val="18"/>
                <w:szCs w:val="18"/>
              </w:rPr>
              <w:t>,</w:t>
            </w:r>
            <w:r w:rsidRPr="00864F78">
              <w:rPr>
                <w:rFonts w:ascii="Calibri" w:eastAsia="Arial Unicode MS" w:hAnsi="Calibri"/>
                <w:b/>
                <w:color w:val="000000"/>
                <w:sz w:val="18"/>
                <w:szCs w:val="18"/>
              </w:rPr>
              <w:t>432</w:t>
            </w:r>
            <w:r>
              <w:rPr>
                <w:rFonts w:ascii="Calibri" w:eastAsia="Arial Unicode MS" w:hAnsi="Calibri"/>
                <w:b/>
                <w:color w:val="000000"/>
                <w:sz w:val="18"/>
                <w:szCs w:val="18"/>
              </w:rPr>
              <w:t>,</w:t>
            </w:r>
            <w:r w:rsidRPr="00864F78">
              <w:rPr>
                <w:rFonts w:ascii="Calibri" w:eastAsia="Arial Unicode MS" w:hAnsi="Calibri"/>
                <w:b/>
                <w:color w:val="000000"/>
                <w:sz w:val="18"/>
                <w:szCs w:val="18"/>
              </w:rPr>
              <w:t>728*</w:t>
            </w:r>
          </w:p>
        </w:tc>
        <w:tc>
          <w:tcPr>
            <w:tcW w:w="633" w:type="pct"/>
            <w:tcBorders>
              <w:top w:val="single" w:sz="4" w:space="0" w:color="000000"/>
              <w:bottom w:val="single" w:sz="8" w:space="0" w:color="000000"/>
            </w:tcBorders>
            <w:shd w:val="clear" w:color="auto" w:fill="auto"/>
            <w:vAlign w:val="bottom"/>
          </w:tcPr>
          <w:p w14:paraId="68AD0B45" w14:textId="521BDB27"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26</w:t>
            </w:r>
            <w:r>
              <w:rPr>
                <w:rFonts w:ascii="Calibri" w:eastAsia="Arial Unicode MS" w:hAnsi="Calibri"/>
                <w:b/>
                <w:color w:val="000000"/>
                <w:sz w:val="18"/>
                <w:szCs w:val="18"/>
              </w:rPr>
              <w:t>,</w:t>
            </w:r>
            <w:r w:rsidRPr="00864F78">
              <w:rPr>
                <w:rFonts w:ascii="Calibri" w:eastAsia="Arial Unicode MS" w:hAnsi="Calibri"/>
                <w:b/>
                <w:color w:val="000000"/>
                <w:sz w:val="18"/>
                <w:szCs w:val="18"/>
              </w:rPr>
              <w:t>446</w:t>
            </w:r>
            <w:r>
              <w:rPr>
                <w:rFonts w:ascii="Calibri" w:eastAsia="Arial Unicode MS" w:hAnsi="Calibri"/>
                <w:b/>
                <w:color w:val="000000"/>
                <w:sz w:val="18"/>
                <w:szCs w:val="18"/>
              </w:rPr>
              <w:t>,</w:t>
            </w:r>
            <w:r w:rsidRPr="00864F78">
              <w:rPr>
                <w:rFonts w:ascii="Calibri" w:eastAsia="Arial Unicode MS" w:hAnsi="Calibri"/>
                <w:b/>
                <w:color w:val="000000"/>
                <w:sz w:val="18"/>
                <w:szCs w:val="18"/>
              </w:rPr>
              <w:t>485</w:t>
            </w:r>
          </w:p>
        </w:tc>
      </w:tr>
      <w:tr w:rsidR="00731E2C" w:rsidRPr="00744FA8" w14:paraId="27C1ACC3" w14:textId="77777777" w:rsidTr="00864F78">
        <w:trPr>
          <w:trHeight w:hRule="exact" w:val="215"/>
        </w:trPr>
        <w:tc>
          <w:tcPr>
            <w:tcW w:w="1384" w:type="pct"/>
            <w:vAlign w:val="bottom"/>
          </w:tcPr>
          <w:p w14:paraId="0B14794F" w14:textId="77777777" w:rsidR="00731E2C" w:rsidRPr="00744FA8" w:rsidRDefault="00731E2C" w:rsidP="00731E2C">
            <w:pPr>
              <w:tabs>
                <w:tab w:val="right" w:pos="1202"/>
              </w:tabs>
              <w:spacing w:line="240" w:lineRule="exact"/>
              <w:outlineLvl w:val="0"/>
              <w:rPr>
                <w:rFonts w:ascii="Calibri" w:hAnsi="Calibri" w:cs="Arial"/>
                <w:b/>
                <w:bCs/>
                <w:sz w:val="18"/>
                <w:szCs w:val="18"/>
              </w:rPr>
            </w:pPr>
          </w:p>
        </w:tc>
        <w:tc>
          <w:tcPr>
            <w:tcW w:w="506" w:type="pct"/>
            <w:tcBorders>
              <w:top w:val="single" w:sz="4" w:space="0" w:color="000000"/>
            </w:tcBorders>
            <w:vAlign w:val="bottom"/>
          </w:tcPr>
          <w:p w14:paraId="2B7E7ECD"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568" w:type="pct"/>
            <w:tcBorders>
              <w:top w:val="single" w:sz="4" w:space="0" w:color="000000"/>
            </w:tcBorders>
            <w:vAlign w:val="bottom"/>
          </w:tcPr>
          <w:p w14:paraId="2ED353AB"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16" w:type="pct"/>
            <w:tcBorders>
              <w:top w:val="single" w:sz="4" w:space="0" w:color="000000"/>
            </w:tcBorders>
            <w:vAlign w:val="bottom"/>
          </w:tcPr>
          <w:p w14:paraId="7C3D8EC0"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15" w:type="pct"/>
            <w:tcBorders>
              <w:top w:val="single" w:sz="4" w:space="0" w:color="000000"/>
            </w:tcBorders>
            <w:vAlign w:val="bottom"/>
          </w:tcPr>
          <w:p w14:paraId="609A4E77"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78" w:type="pct"/>
            <w:tcBorders>
              <w:top w:val="single" w:sz="4" w:space="0" w:color="000000"/>
            </w:tcBorders>
            <w:vAlign w:val="bottom"/>
          </w:tcPr>
          <w:p w14:paraId="1AC108AB"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33" w:type="pct"/>
            <w:tcBorders>
              <w:top w:val="single" w:sz="4" w:space="0" w:color="000000"/>
            </w:tcBorders>
            <w:vAlign w:val="bottom"/>
          </w:tcPr>
          <w:p w14:paraId="7A764F00" w14:textId="77777777" w:rsidR="00731E2C" w:rsidRPr="00864F78" w:rsidRDefault="00731E2C" w:rsidP="00731E2C">
            <w:pPr>
              <w:spacing w:line="240" w:lineRule="exact"/>
              <w:jc w:val="right"/>
              <w:rPr>
                <w:rFonts w:ascii="Calibri" w:eastAsia="Arial Unicode MS" w:hAnsi="Calibri"/>
                <w:color w:val="000000"/>
                <w:sz w:val="18"/>
                <w:szCs w:val="18"/>
              </w:rPr>
            </w:pPr>
          </w:p>
        </w:tc>
      </w:tr>
      <w:tr w:rsidR="00731E2C" w:rsidRPr="00744FA8" w14:paraId="12FED271" w14:textId="77777777" w:rsidTr="00864F78">
        <w:trPr>
          <w:trHeight w:val="307"/>
        </w:trPr>
        <w:tc>
          <w:tcPr>
            <w:tcW w:w="1384" w:type="pct"/>
            <w:vAlign w:val="bottom"/>
          </w:tcPr>
          <w:p w14:paraId="4C0D6EC2" w14:textId="77777777" w:rsidR="00731E2C" w:rsidRPr="00EA22B8" w:rsidRDefault="00731E2C" w:rsidP="00731E2C">
            <w:pPr>
              <w:tabs>
                <w:tab w:val="right" w:pos="1202"/>
              </w:tabs>
              <w:spacing w:line="240" w:lineRule="exact"/>
              <w:outlineLvl w:val="0"/>
              <w:rPr>
                <w:rFonts w:ascii="Calibri" w:hAnsi="Calibri" w:cs="Arial"/>
                <w:b/>
                <w:bCs/>
                <w:sz w:val="18"/>
                <w:szCs w:val="18"/>
              </w:rPr>
            </w:pPr>
            <w:bookmarkStart w:id="2316" w:name="_Toc4062895"/>
            <w:r w:rsidRPr="00EA22B8">
              <w:rPr>
                <w:rFonts w:ascii="Calibri" w:hAnsi="Calibri" w:cs="Arial"/>
                <w:b/>
                <w:bCs/>
                <w:sz w:val="18"/>
                <w:szCs w:val="18"/>
              </w:rPr>
              <w:t>Liabilities</w:t>
            </w:r>
            <w:bookmarkEnd w:id="2316"/>
            <w:r w:rsidRPr="00EA22B8">
              <w:rPr>
                <w:rFonts w:ascii="Calibri" w:hAnsi="Calibri" w:cs="Arial"/>
                <w:b/>
                <w:bCs/>
                <w:sz w:val="18"/>
                <w:szCs w:val="18"/>
              </w:rPr>
              <w:t xml:space="preserve"> </w:t>
            </w:r>
          </w:p>
        </w:tc>
        <w:tc>
          <w:tcPr>
            <w:tcW w:w="506" w:type="pct"/>
            <w:vAlign w:val="bottom"/>
          </w:tcPr>
          <w:p w14:paraId="3A5EF1FA" w14:textId="51B039A9" w:rsidR="00731E2C" w:rsidRPr="00864F78" w:rsidRDefault="00731E2C" w:rsidP="00864F78">
            <w:pPr>
              <w:spacing w:line="240" w:lineRule="exact"/>
              <w:jc w:val="right"/>
              <w:rPr>
                <w:rFonts w:ascii="Calibri" w:eastAsia="Arial Unicode MS" w:hAnsi="Calibri"/>
                <w:color w:val="000000"/>
                <w:sz w:val="18"/>
                <w:szCs w:val="18"/>
              </w:rPr>
            </w:pPr>
          </w:p>
        </w:tc>
        <w:tc>
          <w:tcPr>
            <w:tcW w:w="568" w:type="pct"/>
            <w:vAlign w:val="bottom"/>
          </w:tcPr>
          <w:p w14:paraId="6775D411" w14:textId="6B8F5AAA" w:rsidR="00731E2C" w:rsidRPr="00864F78" w:rsidRDefault="00731E2C" w:rsidP="00864F78">
            <w:pPr>
              <w:spacing w:line="240" w:lineRule="exact"/>
              <w:jc w:val="right"/>
              <w:rPr>
                <w:rFonts w:ascii="Calibri" w:eastAsia="Arial Unicode MS" w:hAnsi="Calibri"/>
                <w:color w:val="000000"/>
                <w:sz w:val="18"/>
                <w:szCs w:val="18"/>
              </w:rPr>
            </w:pPr>
          </w:p>
        </w:tc>
        <w:tc>
          <w:tcPr>
            <w:tcW w:w="616" w:type="pct"/>
            <w:vAlign w:val="bottom"/>
          </w:tcPr>
          <w:p w14:paraId="2E557E9F" w14:textId="210FD550" w:rsidR="00731E2C" w:rsidRPr="00864F78" w:rsidRDefault="00731E2C" w:rsidP="00864F78">
            <w:pPr>
              <w:spacing w:line="240" w:lineRule="exact"/>
              <w:jc w:val="right"/>
              <w:rPr>
                <w:rFonts w:ascii="Calibri" w:eastAsia="Arial Unicode MS" w:hAnsi="Calibri"/>
                <w:color w:val="000000"/>
                <w:sz w:val="18"/>
                <w:szCs w:val="18"/>
              </w:rPr>
            </w:pPr>
          </w:p>
        </w:tc>
        <w:tc>
          <w:tcPr>
            <w:tcW w:w="615" w:type="pct"/>
            <w:vAlign w:val="bottom"/>
          </w:tcPr>
          <w:p w14:paraId="20E76990" w14:textId="5DB26D16" w:rsidR="00731E2C" w:rsidRPr="00864F78" w:rsidRDefault="00731E2C" w:rsidP="00864F78">
            <w:pPr>
              <w:spacing w:line="240" w:lineRule="exact"/>
              <w:jc w:val="right"/>
              <w:rPr>
                <w:rFonts w:ascii="Calibri" w:eastAsia="Arial Unicode MS" w:hAnsi="Calibri"/>
                <w:color w:val="000000"/>
                <w:sz w:val="18"/>
                <w:szCs w:val="18"/>
              </w:rPr>
            </w:pPr>
          </w:p>
        </w:tc>
        <w:tc>
          <w:tcPr>
            <w:tcW w:w="678" w:type="pct"/>
            <w:vAlign w:val="bottom"/>
          </w:tcPr>
          <w:p w14:paraId="68C97DF2" w14:textId="2DF63FE0" w:rsidR="00731E2C" w:rsidRPr="00864F78" w:rsidRDefault="00731E2C" w:rsidP="00864F78">
            <w:pPr>
              <w:spacing w:line="240" w:lineRule="exact"/>
              <w:jc w:val="right"/>
              <w:rPr>
                <w:rFonts w:ascii="Calibri" w:eastAsia="Arial Unicode MS" w:hAnsi="Calibri"/>
                <w:color w:val="000000"/>
                <w:sz w:val="18"/>
                <w:szCs w:val="18"/>
              </w:rPr>
            </w:pPr>
          </w:p>
        </w:tc>
        <w:tc>
          <w:tcPr>
            <w:tcW w:w="633" w:type="pct"/>
            <w:vAlign w:val="bottom"/>
          </w:tcPr>
          <w:p w14:paraId="14F19571" w14:textId="3AE48888" w:rsidR="00731E2C" w:rsidRPr="00864F78" w:rsidRDefault="00731E2C">
            <w:pPr>
              <w:spacing w:line="240" w:lineRule="exact"/>
              <w:jc w:val="right"/>
              <w:rPr>
                <w:rFonts w:ascii="Calibri" w:eastAsia="Arial Unicode MS" w:hAnsi="Calibri"/>
                <w:color w:val="000000"/>
                <w:sz w:val="18"/>
                <w:szCs w:val="18"/>
              </w:rPr>
            </w:pPr>
          </w:p>
        </w:tc>
      </w:tr>
      <w:tr w:rsidR="00731E2C" w:rsidRPr="00744FA8" w14:paraId="18634619" w14:textId="77777777" w:rsidTr="00864F78">
        <w:trPr>
          <w:trHeight w:hRule="exact" w:val="286"/>
        </w:trPr>
        <w:tc>
          <w:tcPr>
            <w:tcW w:w="1384" w:type="pct"/>
            <w:vAlign w:val="bottom"/>
          </w:tcPr>
          <w:p w14:paraId="54DBE9FA"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17" w:name="_Toc4062896"/>
            <w:r w:rsidRPr="00EA22B8">
              <w:rPr>
                <w:rFonts w:ascii="Calibri" w:hAnsi="Calibri" w:cs="Arial"/>
                <w:sz w:val="18"/>
                <w:szCs w:val="18"/>
              </w:rPr>
              <w:t>Deposits from customers</w:t>
            </w:r>
            <w:bookmarkEnd w:id="2317"/>
            <w:r w:rsidRPr="00EA22B8">
              <w:rPr>
                <w:rFonts w:ascii="Calibri" w:hAnsi="Calibri" w:cs="Arial"/>
                <w:sz w:val="18"/>
                <w:szCs w:val="18"/>
              </w:rPr>
              <w:t xml:space="preserve"> </w:t>
            </w:r>
          </w:p>
        </w:tc>
        <w:tc>
          <w:tcPr>
            <w:tcW w:w="506" w:type="pct"/>
            <w:tcBorders>
              <w:top w:val="nil"/>
              <w:left w:val="nil"/>
              <w:bottom w:val="nil"/>
              <w:right w:val="nil"/>
            </w:tcBorders>
            <w:shd w:val="clear" w:color="auto" w:fill="auto"/>
            <w:vAlign w:val="bottom"/>
          </w:tcPr>
          <w:p w14:paraId="13AC0D1D" w14:textId="591F8E2B"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w:t>
            </w:r>
            <w:r>
              <w:rPr>
                <w:rFonts w:ascii="Calibri" w:eastAsia="Arial Unicode MS" w:hAnsi="Calibri"/>
                <w:color w:val="000000"/>
                <w:sz w:val="18"/>
                <w:szCs w:val="18"/>
              </w:rPr>
              <w:t>,</w:t>
            </w:r>
            <w:r w:rsidRPr="00864F78">
              <w:rPr>
                <w:rFonts w:ascii="Calibri" w:eastAsia="Arial Unicode MS" w:hAnsi="Calibri"/>
                <w:color w:val="000000"/>
                <w:sz w:val="18"/>
                <w:szCs w:val="18"/>
              </w:rPr>
              <w:t>158</w:t>
            </w:r>
          </w:p>
        </w:tc>
        <w:tc>
          <w:tcPr>
            <w:tcW w:w="568" w:type="pct"/>
            <w:tcBorders>
              <w:top w:val="nil"/>
              <w:left w:val="nil"/>
              <w:bottom w:val="nil"/>
              <w:right w:val="nil"/>
            </w:tcBorders>
            <w:shd w:val="clear" w:color="auto" w:fill="auto"/>
            <w:vAlign w:val="bottom"/>
          </w:tcPr>
          <w:p w14:paraId="4A7FDD96" w14:textId="058061D0"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28</w:t>
            </w:r>
            <w:r>
              <w:rPr>
                <w:rFonts w:ascii="Calibri" w:eastAsia="Arial Unicode MS" w:hAnsi="Calibri"/>
                <w:color w:val="000000"/>
                <w:sz w:val="18"/>
                <w:szCs w:val="18"/>
              </w:rPr>
              <w:t>,</w:t>
            </w:r>
            <w:r w:rsidRPr="00864F78">
              <w:rPr>
                <w:rFonts w:ascii="Calibri" w:eastAsia="Arial Unicode MS" w:hAnsi="Calibri"/>
                <w:color w:val="000000"/>
                <w:sz w:val="18"/>
                <w:szCs w:val="18"/>
              </w:rPr>
              <w:t>939</w:t>
            </w:r>
          </w:p>
        </w:tc>
        <w:tc>
          <w:tcPr>
            <w:tcW w:w="616" w:type="pct"/>
            <w:tcBorders>
              <w:top w:val="nil"/>
              <w:left w:val="nil"/>
              <w:bottom w:val="nil"/>
              <w:right w:val="nil"/>
            </w:tcBorders>
            <w:shd w:val="clear" w:color="auto" w:fill="auto"/>
            <w:vAlign w:val="bottom"/>
          </w:tcPr>
          <w:p w14:paraId="2664AB58" w14:textId="28E02A56"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536</w:t>
            </w:r>
          </w:p>
        </w:tc>
        <w:tc>
          <w:tcPr>
            <w:tcW w:w="615" w:type="pct"/>
            <w:tcBorders>
              <w:top w:val="nil"/>
              <w:left w:val="nil"/>
              <w:bottom w:val="nil"/>
              <w:right w:val="nil"/>
            </w:tcBorders>
            <w:shd w:val="clear" w:color="auto" w:fill="auto"/>
            <w:vAlign w:val="bottom"/>
          </w:tcPr>
          <w:p w14:paraId="7F0E1F5D" w14:textId="72D27C36"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42</w:t>
            </w:r>
            <w:r>
              <w:rPr>
                <w:rFonts w:ascii="Calibri" w:eastAsia="Arial Unicode MS" w:hAnsi="Calibri"/>
                <w:color w:val="000000"/>
                <w:sz w:val="18"/>
                <w:szCs w:val="18"/>
              </w:rPr>
              <w:t>,</w:t>
            </w:r>
            <w:r w:rsidRPr="00864F78">
              <w:rPr>
                <w:rFonts w:ascii="Calibri" w:eastAsia="Arial Unicode MS" w:hAnsi="Calibri"/>
                <w:color w:val="000000"/>
                <w:sz w:val="18"/>
                <w:szCs w:val="18"/>
              </w:rPr>
              <w:t>633</w:t>
            </w:r>
          </w:p>
        </w:tc>
        <w:tc>
          <w:tcPr>
            <w:tcW w:w="678" w:type="pct"/>
            <w:tcBorders>
              <w:top w:val="nil"/>
              <w:left w:val="nil"/>
              <w:bottom w:val="nil"/>
              <w:right w:val="nil"/>
            </w:tcBorders>
            <w:shd w:val="clear" w:color="auto" w:fill="auto"/>
            <w:vAlign w:val="bottom"/>
          </w:tcPr>
          <w:p w14:paraId="5BD62F2A" w14:textId="221DB77C"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134</w:t>
            </w:r>
            <w:r>
              <w:rPr>
                <w:rFonts w:ascii="Calibri" w:eastAsia="Arial Unicode MS" w:hAnsi="Calibri"/>
                <w:color w:val="000000"/>
                <w:sz w:val="18"/>
                <w:szCs w:val="18"/>
              </w:rPr>
              <w:t>,</w:t>
            </w:r>
            <w:r w:rsidRPr="00864F78">
              <w:rPr>
                <w:rFonts w:ascii="Calibri" w:eastAsia="Arial Unicode MS" w:hAnsi="Calibri"/>
                <w:color w:val="000000"/>
                <w:sz w:val="18"/>
                <w:szCs w:val="18"/>
              </w:rPr>
              <w:t>136</w:t>
            </w:r>
          </w:p>
        </w:tc>
        <w:tc>
          <w:tcPr>
            <w:tcW w:w="633" w:type="pct"/>
            <w:tcBorders>
              <w:top w:val="nil"/>
              <w:left w:val="nil"/>
              <w:bottom w:val="nil"/>
            </w:tcBorders>
            <w:shd w:val="clear" w:color="auto" w:fill="auto"/>
            <w:vAlign w:val="bottom"/>
          </w:tcPr>
          <w:p w14:paraId="42DC4C2E" w14:textId="61FE9F67"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176</w:t>
            </w:r>
            <w:r>
              <w:rPr>
                <w:rFonts w:ascii="Calibri" w:eastAsia="Arial Unicode MS" w:hAnsi="Calibri"/>
                <w:color w:val="000000"/>
                <w:sz w:val="18"/>
                <w:szCs w:val="18"/>
              </w:rPr>
              <w:t>,</w:t>
            </w:r>
            <w:r w:rsidRPr="00864F78">
              <w:rPr>
                <w:rFonts w:ascii="Calibri" w:eastAsia="Arial Unicode MS" w:hAnsi="Calibri"/>
                <w:color w:val="000000"/>
                <w:sz w:val="18"/>
                <w:szCs w:val="18"/>
              </w:rPr>
              <w:t>769</w:t>
            </w:r>
          </w:p>
        </w:tc>
      </w:tr>
      <w:tr w:rsidR="00731E2C" w:rsidRPr="00744FA8" w14:paraId="2BE1A05F" w14:textId="77777777" w:rsidTr="00864F78">
        <w:trPr>
          <w:trHeight w:hRule="exact" w:val="286"/>
        </w:trPr>
        <w:tc>
          <w:tcPr>
            <w:tcW w:w="1384" w:type="pct"/>
            <w:vAlign w:val="bottom"/>
          </w:tcPr>
          <w:p w14:paraId="3384E834"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18" w:name="_Toc4062897"/>
            <w:r w:rsidRPr="00EA22B8">
              <w:rPr>
                <w:rFonts w:ascii="Calibri" w:hAnsi="Calibri" w:cs="Arial"/>
                <w:sz w:val="18"/>
                <w:szCs w:val="18"/>
              </w:rPr>
              <w:t>Borrowings</w:t>
            </w:r>
            <w:bookmarkEnd w:id="2318"/>
            <w:r w:rsidRPr="00EA22B8">
              <w:rPr>
                <w:rFonts w:ascii="Calibri" w:hAnsi="Calibri" w:cs="Arial"/>
                <w:sz w:val="18"/>
                <w:szCs w:val="18"/>
              </w:rPr>
              <w:t xml:space="preserve"> </w:t>
            </w:r>
          </w:p>
        </w:tc>
        <w:tc>
          <w:tcPr>
            <w:tcW w:w="506" w:type="pct"/>
            <w:tcBorders>
              <w:top w:val="nil"/>
              <w:left w:val="nil"/>
              <w:bottom w:val="nil"/>
              <w:right w:val="nil"/>
            </w:tcBorders>
            <w:shd w:val="clear" w:color="auto" w:fill="auto"/>
            <w:vAlign w:val="bottom"/>
          </w:tcPr>
          <w:p w14:paraId="0CCCD26F" w14:textId="3791CE58"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489</w:t>
            </w:r>
            <w:r>
              <w:rPr>
                <w:rFonts w:ascii="Calibri" w:eastAsia="Arial Unicode MS" w:hAnsi="Calibri"/>
                <w:color w:val="000000"/>
                <w:sz w:val="18"/>
                <w:szCs w:val="18"/>
              </w:rPr>
              <w:t>,</w:t>
            </w:r>
            <w:r w:rsidRPr="00864F78">
              <w:rPr>
                <w:rFonts w:ascii="Calibri" w:eastAsia="Arial Unicode MS" w:hAnsi="Calibri"/>
                <w:color w:val="000000"/>
                <w:sz w:val="18"/>
                <w:szCs w:val="18"/>
              </w:rPr>
              <w:t>042</w:t>
            </w:r>
          </w:p>
        </w:tc>
        <w:tc>
          <w:tcPr>
            <w:tcW w:w="568" w:type="pct"/>
            <w:tcBorders>
              <w:top w:val="nil"/>
              <w:left w:val="nil"/>
              <w:bottom w:val="nil"/>
              <w:right w:val="nil"/>
            </w:tcBorders>
            <w:shd w:val="clear" w:color="auto" w:fill="auto"/>
            <w:vAlign w:val="bottom"/>
          </w:tcPr>
          <w:p w14:paraId="28B1A100" w14:textId="41216A71"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w:t>
            </w:r>
            <w:r>
              <w:rPr>
                <w:rFonts w:ascii="Calibri" w:eastAsia="Arial Unicode MS" w:hAnsi="Calibri"/>
                <w:color w:val="000000"/>
                <w:sz w:val="18"/>
                <w:szCs w:val="18"/>
              </w:rPr>
              <w:t>,</w:t>
            </w:r>
            <w:r w:rsidRPr="00864F78">
              <w:rPr>
                <w:rFonts w:ascii="Calibri" w:eastAsia="Arial Unicode MS" w:hAnsi="Calibri"/>
                <w:color w:val="000000"/>
                <w:sz w:val="18"/>
                <w:szCs w:val="18"/>
              </w:rPr>
              <w:t>896</w:t>
            </w:r>
            <w:r>
              <w:rPr>
                <w:rFonts w:ascii="Calibri" w:eastAsia="Arial Unicode MS" w:hAnsi="Calibri"/>
                <w:color w:val="000000"/>
                <w:sz w:val="18"/>
                <w:szCs w:val="18"/>
              </w:rPr>
              <w:t>,</w:t>
            </w:r>
            <w:r w:rsidRPr="00864F78">
              <w:rPr>
                <w:rFonts w:ascii="Calibri" w:eastAsia="Arial Unicode MS" w:hAnsi="Calibri"/>
                <w:color w:val="000000"/>
                <w:sz w:val="18"/>
                <w:szCs w:val="18"/>
              </w:rPr>
              <w:t>411</w:t>
            </w:r>
          </w:p>
        </w:tc>
        <w:tc>
          <w:tcPr>
            <w:tcW w:w="616" w:type="pct"/>
            <w:tcBorders>
              <w:top w:val="nil"/>
              <w:left w:val="nil"/>
              <w:bottom w:val="nil"/>
              <w:right w:val="nil"/>
            </w:tcBorders>
            <w:shd w:val="clear" w:color="auto" w:fill="auto"/>
            <w:vAlign w:val="bottom"/>
          </w:tcPr>
          <w:p w14:paraId="417A4B13" w14:textId="326201F1"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0B9EFC16" w14:textId="1F7AEF41"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w:t>
            </w:r>
            <w:r>
              <w:rPr>
                <w:rFonts w:ascii="Calibri" w:eastAsia="Arial Unicode MS" w:hAnsi="Calibri"/>
                <w:color w:val="000000"/>
                <w:sz w:val="18"/>
                <w:szCs w:val="18"/>
              </w:rPr>
              <w:t>,</w:t>
            </w:r>
            <w:r w:rsidRPr="00864F78">
              <w:rPr>
                <w:rFonts w:ascii="Calibri" w:eastAsia="Arial Unicode MS" w:hAnsi="Calibri"/>
                <w:color w:val="000000"/>
                <w:sz w:val="18"/>
                <w:szCs w:val="18"/>
              </w:rPr>
              <w:t>385</w:t>
            </w:r>
            <w:r>
              <w:rPr>
                <w:rFonts w:ascii="Calibri" w:eastAsia="Arial Unicode MS" w:hAnsi="Calibri"/>
                <w:color w:val="000000"/>
                <w:sz w:val="18"/>
                <w:szCs w:val="18"/>
              </w:rPr>
              <w:t>,</w:t>
            </w:r>
            <w:r w:rsidRPr="00864F78">
              <w:rPr>
                <w:rFonts w:ascii="Calibri" w:eastAsia="Arial Unicode MS" w:hAnsi="Calibri"/>
                <w:color w:val="000000"/>
                <w:sz w:val="18"/>
                <w:szCs w:val="18"/>
              </w:rPr>
              <w:t>453</w:t>
            </w:r>
          </w:p>
        </w:tc>
        <w:tc>
          <w:tcPr>
            <w:tcW w:w="678" w:type="pct"/>
            <w:tcBorders>
              <w:top w:val="nil"/>
              <w:left w:val="nil"/>
              <w:bottom w:val="nil"/>
              <w:right w:val="nil"/>
            </w:tcBorders>
            <w:shd w:val="clear" w:color="auto" w:fill="auto"/>
            <w:vAlign w:val="bottom"/>
          </w:tcPr>
          <w:p w14:paraId="6D3985D9" w14:textId="14575C9D"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15</w:t>
            </w:r>
            <w:r>
              <w:rPr>
                <w:rFonts w:ascii="Calibri" w:eastAsia="Arial Unicode MS" w:hAnsi="Calibri"/>
                <w:color w:val="000000"/>
                <w:sz w:val="18"/>
                <w:szCs w:val="18"/>
              </w:rPr>
              <w:t>,</w:t>
            </w:r>
            <w:r w:rsidRPr="00864F78">
              <w:rPr>
                <w:rFonts w:ascii="Calibri" w:eastAsia="Arial Unicode MS" w:hAnsi="Calibri"/>
                <w:color w:val="000000"/>
                <w:sz w:val="18"/>
                <w:szCs w:val="18"/>
              </w:rPr>
              <w:t xml:space="preserve">000 </w:t>
            </w:r>
          </w:p>
        </w:tc>
        <w:tc>
          <w:tcPr>
            <w:tcW w:w="633" w:type="pct"/>
            <w:tcBorders>
              <w:top w:val="nil"/>
              <w:left w:val="nil"/>
              <w:bottom w:val="nil"/>
            </w:tcBorders>
            <w:shd w:val="clear" w:color="auto" w:fill="auto"/>
            <w:vAlign w:val="bottom"/>
          </w:tcPr>
          <w:p w14:paraId="52D0B5F7" w14:textId="35B24A8A"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w:t>
            </w:r>
            <w:r>
              <w:rPr>
                <w:rFonts w:ascii="Calibri" w:eastAsia="Arial Unicode MS" w:hAnsi="Calibri"/>
                <w:color w:val="000000"/>
                <w:sz w:val="18"/>
                <w:szCs w:val="18"/>
              </w:rPr>
              <w:t>,</w:t>
            </w:r>
            <w:r w:rsidRPr="00864F78">
              <w:rPr>
                <w:rFonts w:ascii="Calibri" w:eastAsia="Arial Unicode MS" w:hAnsi="Calibri"/>
                <w:color w:val="000000"/>
                <w:sz w:val="18"/>
                <w:szCs w:val="18"/>
              </w:rPr>
              <w:t>400</w:t>
            </w:r>
            <w:r>
              <w:rPr>
                <w:rFonts w:ascii="Calibri" w:eastAsia="Arial Unicode MS" w:hAnsi="Calibri"/>
                <w:color w:val="000000"/>
                <w:sz w:val="18"/>
                <w:szCs w:val="18"/>
              </w:rPr>
              <w:t>,</w:t>
            </w:r>
            <w:r w:rsidRPr="00864F78">
              <w:rPr>
                <w:rFonts w:ascii="Calibri" w:eastAsia="Arial Unicode MS" w:hAnsi="Calibri"/>
                <w:color w:val="000000"/>
                <w:sz w:val="18"/>
                <w:szCs w:val="18"/>
              </w:rPr>
              <w:t>453</w:t>
            </w:r>
          </w:p>
        </w:tc>
      </w:tr>
      <w:tr w:rsidR="00731E2C" w:rsidRPr="00744FA8" w14:paraId="7C323964" w14:textId="77777777" w:rsidTr="00864F78">
        <w:trPr>
          <w:trHeight w:hRule="exact" w:val="286"/>
        </w:trPr>
        <w:tc>
          <w:tcPr>
            <w:tcW w:w="1384" w:type="pct"/>
            <w:vAlign w:val="bottom"/>
          </w:tcPr>
          <w:p w14:paraId="09D2159C"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19" w:name="_Toc4062898"/>
            <w:r w:rsidRPr="00EA22B8">
              <w:rPr>
                <w:rFonts w:ascii="Calibri" w:hAnsi="Calibri" w:cs="Arial"/>
                <w:sz w:val="18"/>
                <w:szCs w:val="18"/>
              </w:rPr>
              <w:t>Debt securities issued</w:t>
            </w:r>
            <w:bookmarkEnd w:id="2319"/>
            <w:r w:rsidRPr="00EA22B8">
              <w:rPr>
                <w:rFonts w:ascii="Calibri" w:hAnsi="Calibri" w:cs="Arial"/>
                <w:sz w:val="18"/>
                <w:szCs w:val="18"/>
              </w:rPr>
              <w:t xml:space="preserve"> </w:t>
            </w:r>
          </w:p>
        </w:tc>
        <w:tc>
          <w:tcPr>
            <w:tcW w:w="506" w:type="pct"/>
            <w:tcBorders>
              <w:top w:val="nil"/>
              <w:left w:val="nil"/>
              <w:bottom w:val="nil"/>
              <w:right w:val="nil"/>
            </w:tcBorders>
            <w:shd w:val="clear" w:color="auto" w:fill="auto"/>
            <w:vAlign w:val="bottom"/>
          </w:tcPr>
          <w:p w14:paraId="5B93C4E2" w14:textId="39119EB7"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4EF4E951" w14:textId="45B1B857"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158</w:t>
            </w:r>
            <w:r>
              <w:rPr>
                <w:rFonts w:ascii="Calibri" w:eastAsia="Arial Unicode MS" w:hAnsi="Calibri"/>
                <w:color w:val="000000"/>
                <w:sz w:val="18"/>
                <w:szCs w:val="18"/>
              </w:rPr>
              <w:t>,</w:t>
            </w:r>
            <w:r w:rsidRPr="00864F78">
              <w:rPr>
                <w:rFonts w:ascii="Calibri" w:eastAsia="Arial Unicode MS" w:hAnsi="Calibri"/>
                <w:color w:val="000000"/>
                <w:sz w:val="18"/>
                <w:szCs w:val="18"/>
              </w:rPr>
              <w:t>291</w:t>
            </w:r>
          </w:p>
        </w:tc>
        <w:tc>
          <w:tcPr>
            <w:tcW w:w="616" w:type="pct"/>
            <w:tcBorders>
              <w:top w:val="nil"/>
              <w:left w:val="nil"/>
              <w:bottom w:val="nil"/>
              <w:right w:val="nil"/>
            </w:tcBorders>
            <w:shd w:val="clear" w:color="auto" w:fill="auto"/>
            <w:vAlign w:val="bottom"/>
          </w:tcPr>
          <w:p w14:paraId="24A7B2C0" w14:textId="2520DCE5"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50813FEC" w14:textId="6D9B918B"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158</w:t>
            </w:r>
            <w:r>
              <w:rPr>
                <w:rFonts w:ascii="Calibri" w:eastAsia="Arial Unicode MS" w:hAnsi="Calibri"/>
                <w:color w:val="000000"/>
                <w:sz w:val="18"/>
                <w:szCs w:val="18"/>
              </w:rPr>
              <w:t>,</w:t>
            </w:r>
            <w:r w:rsidRPr="00864F78">
              <w:rPr>
                <w:rFonts w:ascii="Calibri" w:eastAsia="Arial Unicode MS" w:hAnsi="Calibri"/>
                <w:color w:val="000000"/>
                <w:sz w:val="18"/>
                <w:szCs w:val="18"/>
              </w:rPr>
              <w:t>291</w:t>
            </w:r>
          </w:p>
        </w:tc>
        <w:tc>
          <w:tcPr>
            <w:tcW w:w="678" w:type="pct"/>
            <w:tcBorders>
              <w:top w:val="nil"/>
              <w:left w:val="nil"/>
              <w:bottom w:val="nil"/>
              <w:right w:val="nil"/>
            </w:tcBorders>
            <w:shd w:val="clear" w:color="auto" w:fill="auto"/>
            <w:vAlign w:val="bottom"/>
          </w:tcPr>
          <w:p w14:paraId="097E2837" w14:textId="05EB80B0"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33" w:type="pct"/>
            <w:tcBorders>
              <w:top w:val="nil"/>
              <w:left w:val="nil"/>
              <w:bottom w:val="nil"/>
            </w:tcBorders>
            <w:shd w:val="clear" w:color="auto" w:fill="auto"/>
            <w:vAlign w:val="bottom"/>
          </w:tcPr>
          <w:p w14:paraId="47D97389" w14:textId="2BDED1E3"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158</w:t>
            </w:r>
            <w:r>
              <w:rPr>
                <w:rFonts w:ascii="Calibri" w:eastAsia="Arial Unicode MS" w:hAnsi="Calibri"/>
                <w:color w:val="000000"/>
                <w:sz w:val="18"/>
                <w:szCs w:val="18"/>
              </w:rPr>
              <w:t>,</w:t>
            </w:r>
            <w:r w:rsidRPr="00864F78">
              <w:rPr>
                <w:rFonts w:ascii="Calibri" w:eastAsia="Arial Unicode MS" w:hAnsi="Calibri"/>
                <w:color w:val="000000"/>
                <w:sz w:val="18"/>
                <w:szCs w:val="18"/>
              </w:rPr>
              <w:t>291</w:t>
            </w:r>
          </w:p>
        </w:tc>
      </w:tr>
      <w:tr w:rsidR="00731E2C" w:rsidRPr="00744FA8" w14:paraId="4B7C432E" w14:textId="77777777" w:rsidTr="00864F78">
        <w:trPr>
          <w:trHeight w:hRule="exact" w:val="537"/>
        </w:trPr>
        <w:tc>
          <w:tcPr>
            <w:tcW w:w="1384" w:type="pct"/>
            <w:vAlign w:val="bottom"/>
          </w:tcPr>
          <w:p w14:paraId="21FB90A4" w14:textId="183070F3" w:rsidR="00731E2C" w:rsidRPr="00EA22B8" w:rsidRDefault="00731E2C" w:rsidP="00731E2C">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6" w:type="pct"/>
            <w:tcBorders>
              <w:top w:val="nil"/>
              <w:left w:val="nil"/>
              <w:bottom w:val="nil"/>
              <w:right w:val="nil"/>
            </w:tcBorders>
            <w:shd w:val="clear" w:color="auto" w:fill="auto"/>
            <w:vAlign w:val="bottom"/>
          </w:tcPr>
          <w:p w14:paraId="4AE8A3F1" w14:textId="513E21EA"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10</w:t>
            </w:r>
            <w:r>
              <w:rPr>
                <w:rFonts w:ascii="Calibri" w:eastAsia="Arial Unicode MS" w:hAnsi="Calibri"/>
                <w:color w:val="000000"/>
                <w:sz w:val="18"/>
                <w:szCs w:val="18"/>
              </w:rPr>
              <w:t>,</w:t>
            </w:r>
            <w:r w:rsidRPr="00864F78">
              <w:rPr>
                <w:rFonts w:ascii="Calibri" w:eastAsia="Arial Unicode MS" w:hAnsi="Calibri"/>
                <w:color w:val="000000"/>
                <w:sz w:val="18"/>
                <w:szCs w:val="18"/>
              </w:rPr>
              <w:t>069</w:t>
            </w:r>
          </w:p>
        </w:tc>
        <w:tc>
          <w:tcPr>
            <w:tcW w:w="568" w:type="pct"/>
            <w:tcBorders>
              <w:top w:val="nil"/>
              <w:left w:val="nil"/>
              <w:bottom w:val="nil"/>
              <w:right w:val="nil"/>
            </w:tcBorders>
            <w:shd w:val="clear" w:color="auto" w:fill="auto"/>
            <w:vAlign w:val="bottom"/>
          </w:tcPr>
          <w:p w14:paraId="59E62F83" w14:textId="5DF7F2B4"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w:t>
            </w:r>
            <w:r>
              <w:rPr>
                <w:rFonts w:ascii="Calibri" w:eastAsia="Arial Unicode MS" w:hAnsi="Calibri"/>
                <w:color w:val="000000"/>
                <w:sz w:val="18"/>
                <w:szCs w:val="18"/>
              </w:rPr>
              <w:t>,</w:t>
            </w:r>
            <w:r w:rsidRPr="00864F78">
              <w:rPr>
                <w:rFonts w:ascii="Calibri" w:eastAsia="Arial Unicode MS" w:hAnsi="Calibri"/>
                <w:color w:val="000000"/>
                <w:sz w:val="18"/>
                <w:szCs w:val="18"/>
              </w:rPr>
              <w:t>143</w:t>
            </w:r>
          </w:p>
        </w:tc>
        <w:tc>
          <w:tcPr>
            <w:tcW w:w="616" w:type="pct"/>
            <w:tcBorders>
              <w:top w:val="nil"/>
              <w:left w:val="nil"/>
              <w:bottom w:val="nil"/>
              <w:right w:val="nil"/>
            </w:tcBorders>
            <w:shd w:val="clear" w:color="auto" w:fill="auto"/>
            <w:vAlign w:val="bottom"/>
          </w:tcPr>
          <w:p w14:paraId="6EB9A20F" w14:textId="46CB9FDF"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023</w:t>
            </w:r>
          </w:p>
        </w:tc>
        <w:tc>
          <w:tcPr>
            <w:tcW w:w="615" w:type="pct"/>
            <w:tcBorders>
              <w:top w:val="nil"/>
              <w:left w:val="nil"/>
              <w:bottom w:val="nil"/>
              <w:right w:val="nil"/>
            </w:tcBorders>
            <w:shd w:val="clear" w:color="auto" w:fill="auto"/>
            <w:vAlign w:val="bottom"/>
          </w:tcPr>
          <w:p w14:paraId="628B01BF" w14:textId="636E3257"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16</w:t>
            </w:r>
            <w:r>
              <w:rPr>
                <w:rFonts w:ascii="Calibri" w:eastAsia="Arial Unicode MS" w:hAnsi="Calibri"/>
                <w:color w:val="000000"/>
                <w:sz w:val="18"/>
                <w:szCs w:val="18"/>
              </w:rPr>
              <w:t>,</w:t>
            </w:r>
            <w:r w:rsidRPr="00864F78">
              <w:rPr>
                <w:rFonts w:ascii="Calibri" w:eastAsia="Arial Unicode MS" w:hAnsi="Calibri"/>
                <w:color w:val="000000"/>
                <w:sz w:val="18"/>
                <w:szCs w:val="18"/>
              </w:rPr>
              <w:t>235</w:t>
            </w:r>
          </w:p>
        </w:tc>
        <w:tc>
          <w:tcPr>
            <w:tcW w:w="678" w:type="pct"/>
            <w:tcBorders>
              <w:top w:val="nil"/>
              <w:left w:val="nil"/>
              <w:bottom w:val="nil"/>
              <w:right w:val="nil"/>
            </w:tcBorders>
            <w:shd w:val="clear" w:color="auto" w:fill="auto"/>
            <w:vAlign w:val="bottom"/>
          </w:tcPr>
          <w:p w14:paraId="09CEF699" w14:textId="099D5270"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104</w:t>
            </w:r>
            <w:r>
              <w:rPr>
                <w:rFonts w:ascii="Calibri" w:eastAsia="Arial Unicode MS" w:hAnsi="Calibri"/>
                <w:color w:val="000000"/>
                <w:sz w:val="18"/>
                <w:szCs w:val="18"/>
              </w:rPr>
              <w:t>,</w:t>
            </w:r>
            <w:r w:rsidRPr="00864F78">
              <w:rPr>
                <w:rFonts w:ascii="Calibri" w:eastAsia="Arial Unicode MS" w:hAnsi="Calibri"/>
                <w:color w:val="000000"/>
                <w:sz w:val="18"/>
                <w:szCs w:val="18"/>
              </w:rPr>
              <w:t>396</w:t>
            </w:r>
          </w:p>
        </w:tc>
        <w:tc>
          <w:tcPr>
            <w:tcW w:w="633" w:type="pct"/>
            <w:tcBorders>
              <w:top w:val="nil"/>
              <w:left w:val="nil"/>
              <w:bottom w:val="nil"/>
            </w:tcBorders>
            <w:shd w:val="clear" w:color="auto" w:fill="auto"/>
            <w:vAlign w:val="bottom"/>
          </w:tcPr>
          <w:p w14:paraId="63D708DF" w14:textId="35A52667"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120</w:t>
            </w:r>
            <w:r>
              <w:rPr>
                <w:rFonts w:ascii="Calibri" w:eastAsia="Arial Unicode MS" w:hAnsi="Calibri"/>
                <w:color w:val="000000"/>
                <w:sz w:val="18"/>
                <w:szCs w:val="18"/>
              </w:rPr>
              <w:t>,</w:t>
            </w:r>
            <w:r w:rsidRPr="00864F78">
              <w:rPr>
                <w:rFonts w:ascii="Calibri" w:eastAsia="Arial Unicode MS" w:hAnsi="Calibri"/>
                <w:color w:val="000000"/>
                <w:sz w:val="18"/>
                <w:szCs w:val="18"/>
              </w:rPr>
              <w:t>631</w:t>
            </w:r>
          </w:p>
        </w:tc>
      </w:tr>
      <w:tr w:rsidR="00731E2C" w:rsidRPr="00744FA8" w14:paraId="2588818F" w14:textId="77777777" w:rsidTr="00864F78">
        <w:trPr>
          <w:trHeight w:hRule="exact" w:val="286"/>
        </w:trPr>
        <w:tc>
          <w:tcPr>
            <w:tcW w:w="1384" w:type="pct"/>
            <w:vAlign w:val="bottom"/>
          </w:tcPr>
          <w:p w14:paraId="2DD09D60" w14:textId="77777777" w:rsidR="00731E2C" w:rsidRPr="00EA22B8" w:rsidRDefault="00731E2C" w:rsidP="00731E2C">
            <w:pPr>
              <w:tabs>
                <w:tab w:val="right" w:pos="1202"/>
              </w:tabs>
              <w:spacing w:line="240" w:lineRule="exact"/>
              <w:outlineLvl w:val="0"/>
              <w:rPr>
                <w:rFonts w:ascii="Calibri" w:hAnsi="Calibri" w:cs="Arial"/>
                <w:sz w:val="18"/>
                <w:szCs w:val="18"/>
              </w:rPr>
            </w:pPr>
            <w:bookmarkStart w:id="2320" w:name="_Toc4062899"/>
            <w:r w:rsidRPr="00EA22B8">
              <w:rPr>
                <w:rFonts w:ascii="Calibri" w:hAnsi="Calibri" w:cs="Arial"/>
                <w:sz w:val="18"/>
                <w:szCs w:val="18"/>
              </w:rPr>
              <w:t>Other liabilities</w:t>
            </w:r>
            <w:bookmarkEnd w:id="2320"/>
            <w:r w:rsidRPr="00EA22B8">
              <w:rPr>
                <w:rFonts w:ascii="Calibri" w:hAnsi="Calibri" w:cs="Arial"/>
                <w:sz w:val="18"/>
                <w:szCs w:val="18"/>
              </w:rPr>
              <w:t xml:space="preserve"> </w:t>
            </w:r>
          </w:p>
        </w:tc>
        <w:tc>
          <w:tcPr>
            <w:tcW w:w="506" w:type="pct"/>
            <w:tcBorders>
              <w:top w:val="nil"/>
              <w:left w:val="nil"/>
              <w:bottom w:val="single" w:sz="4" w:space="0" w:color="auto"/>
              <w:right w:val="nil"/>
            </w:tcBorders>
            <w:shd w:val="clear" w:color="auto" w:fill="auto"/>
            <w:vAlign w:val="bottom"/>
          </w:tcPr>
          <w:p w14:paraId="37324304" w14:textId="22AC33CD"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774</w:t>
            </w:r>
          </w:p>
        </w:tc>
        <w:tc>
          <w:tcPr>
            <w:tcW w:w="568" w:type="pct"/>
            <w:tcBorders>
              <w:top w:val="nil"/>
              <w:left w:val="nil"/>
              <w:bottom w:val="single" w:sz="4" w:space="0" w:color="auto"/>
              <w:right w:val="nil"/>
            </w:tcBorders>
            <w:shd w:val="clear" w:color="auto" w:fill="auto"/>
            <w:vAlign w:val="bottom"/>
          </w:tcPr>
          <w:p w14:paraId="1E41D3CF" w14:textId="0E3F4164"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w:t>
            </w:r>
            <w:r>
              <w:rPr>
                <w:rFonts w:ascii="Calibri" w:eastAsia="Arial Unicode MS" w:hAnsi="Calibri"/>
                <w:color w:val="000000"/>
                <w:sz w:val="18"/>
                <w:szCs w:val="18"/>
              </w:rPr>
              <w:t>,</w:t>
            </w:r>
            <w:r w:rsidRPr="00864F78">
              <w:rPr>
                <w:rFonts w:ascii="Calibri" w:eastAsia="Arial Unicode MS" w:hAnsi="Calibri"/>
                <w:color w:val="000000"/>
                <w:sz w:val="18"/>
                <w:szCs w:val="18"/>
              </w:rPr>
              <w:t>056</w:t>
            </w:r>
          </w:p>
        </w:tc>
        <w:tc>
          <w:tcPr>
            <w:tcW w:w="616" w:type="pct"/>
            <w:tcBorders>
              <w:top w:val="nil"/>
              <w:left w:val="nil"/>
              <w:bottom w:val="single" w:sz="4" w:space="0" w:color="auto"/>
              <w:right w:val="nil"/>
            </w:tcBorders>
            <w:shd w:val="clear" w:color="auto" w:fill="auto"/>
            <w:vAlign w:val="bottom"/>
          </w:tcPr>
          <w:p w14:paraId="5E67807E" w14:textId="5585D0FF"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single" w:sz="4" w:space="0" w:color="auto"/>
              <w:right w:val="nil"/>
            </w:tcBorders>
            <w:shd w:val="clear" w:color="auto" w:fill="auto"/>
            <w:vAlign w:val="bottom"/>
          </w:tcPr>
          <w:p w14:paraId="43B948E0" w14:textId="73A737D0"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w:t>
            </w:r>
            <w:r>
              <w:rPr>
                <w:rFonts w:ascii="Calibri" w:eastAsia="Arial Unicode MS" w:hAnsi="Calibri"/>
                <w:color w:val="000000"/>
                <w:sz w:val="18"/>
                <w:szCs w:val="18"/>
              </w:rPr>
              <w:t>,</w:t>
            </w:r>
            <w:r w:rsidRPr="00864F78">
              <w:rPr>
                <w:rFonts w:ascii="Calibri" w:eastAsia="Arial Unicode MS" w:hAnsi="Calibri"/>
                <w:color w:val="000000"/>
                <w:sz w:val="18"/>
                <w:szCs w:val="18"/>
              </w:rPr>
              <w:t>830</w:t>
            </w:r>
          </w:p>
        </w:tc>
        <w:tc>
          <w:tcPr>
            <w:tcW w:w="678" w:type="pct"/>
            <w:tcBorders>
              <w:top w:val="nil"/>
              <w:left w:val="nil"/>
              <w:bottom w:val="single" w:sz="4" w:space="0" w:color="auto"/>
              <w:right w:val="nil"/>
            </w:tcBorders>
            <w:shd w:val="clear" w:color="auto" w:fill="auto"/>
            <w:vAlign w:val="bottom"/>
          </w:tcPr>
          <w:p w14:paraId="362D90D1" w14:textId="5257CC24"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320</w:t>
            </w:r>
            <w:r>
              <w:rPr>
                <w:rFonts w:ascii="Calibri" w:eastAsia="Arial Unicode MS" w:hAnsi="Calibri"/>
                <w:color w:val="000000"/>
                <w:sz w:val="18"/>
                <w:szCs w:val="18"/>
              </w:rPr>
              <w:t>,</w:t>
            </w:r>
            <w:r w:rsidRPr="00864F78">
              <w:rPr>
                <w:rFonts w:ascii="Calibri" w:eastAsia="Arial Unicode MS" w:hAnsi="Calibri"/>
                <w:color w:val="000000"/>
                <w:sz w:val="18"/>
                <w:szCs w:val="18"/>
              </w:rPr>
              <w:t>417</w:t>
            </w:r>
          </w:p>
        </w:tc>
        <w:tc>
          <w:tcPr>
            <w:tcW w:w="633" w:type="pct"/>
            <w:tcBorders>
              <w:top w:val="nil"/>
              <w:left w:val="nil"/>
              <w:bottom w:val="single" w:sz="4" w:space="0" w:color="auto"/>
            </w:tcBorders>
            <w:shd w:val="clear" w:color="auto" w:fill="auto"/>
            <w:vAlign w:val="bottom"/>
          </w:tcPr>
          <w:p w14:paraId="0D197ACB" w14:textId="534D7282" w:rsidR="00731E2C" w:rsidRPr="00864F78" w:rsidRDefault="00731E2C" w:rsidP="00731E2C">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323</w:t>
            </w:r>
            <w:r>
              <w:rPr>
                <w:rFonts w:ascii="Calibri" w:eastAsia="Arial Unicode MS" w:hAnsi="Calibri"/>
                <w:color w:val="000000"/>
                <w:sz w:val="18"/>
                <w:szCs w:val="18"/>
              </w:rPr>
              <w:t>,</w:t>
            </w:r>
            <w:r w:rsidRPr="00864F78">
              <w:rPr>
                <w:rFonts w:ascii="Calibri" w:eastAsia="Arial Unicode MS" w:hAnsi="Calibri"/>
                <w:color w:val="000000"/>
                <w:sz w:val="18"/>
                <w:szCs w:val="18"/>
              </w:rPr>
              <w:t>247</w:t>
            </w:r>
          </w:p>
        </w:tc>
      </w:tr>
      <w:tr w:rsidR="00731E2C" w:rsidRPr="00744FA8" w14:paraId="57F8C688" w14:textId="77777777" w:rsidTr="00864F78">
        <w:trPr>
          <w:trHeight w:hRule="exact" w:val="343"/>
        </w:trPr>
        <w:tc>
          <w:tcPr>
            <w:tcW w:w="1384" w:type="pct"/>
            <w:vAlign w:val="bottom"/>
          </w:tcPr>
          <w:p w14:paraId="00DF0D31" w14:textId="77777777" w:rsidR="00731E2C" w:rsidRPr="00EA22B8" w:rsidRDefault="00731E2C" w:rsidP="00731E2C">
            <w:pPr>
              <w:tabs>
                <w:tab w:val="right" w:pos="1202"/>
              </w:tabs>
              <w:spacing w:line="240" w:lineRule="exact"/>
              <w:outlineLvl w:val="0"/>
              <w:rPr>
                <w:rFonts w:ascii="Calibri" w:hAnsi="Calibri" w:cs="Arial"/>
                <w:b/>
                <w:bCs/>
                <w:sz w:val="18"/>
                <w:szCs w:val="18"/>
              </w:rPr>
            </w:pPr>
            <w:bookmarkStart w:id="2321" w:name="_Toc4062900"/>
            <w:r w:rsidRPr="00EA22B8">
              <w:rPr>
                <w:rFonts w:ascii="Calibri" w:hAnsi="Calibri" w:cs="Arial"/>
                <w:b/>
                <w:bCs/>
                <w:sz w:val="18"/>
                <w:szCs w:val="18"/>
              </w:rPr>
              <w:t>Total liabilities</w:t>
            </w:r>
            <w:bookmarkEnd w:id="2321"/>
            <w:r w:rsidRPr="00EA22B8">
              <w:rPr>
                <w:rFonts w:ascii="Calibri" w:hAnsi="Calibri" w:cs="Arial"/>
                <w:b/>
                <w:bCs/>
                <w:sz w:val="18"/>
                <w:szCs w:val="18"/>
              </w:rPr>
              <w:t xml:space="preserve"> </w:t>
            </w:r>
          </w:p>
        </w:tc>
        <w:tc>
          <w:tcPr>
            <w:tcW w:w="506" w:type="pct"/>
            <w:tcBorders>
              <w:top w:val="single" w:sz="4" w:space="0" w:color="auto"/>
              <w:left w:val="nil"/>
              <w:bottom w:val="single" w:sz="12" w:space="0" w:color="auto"/>
              <w:right w:val="nil"/>
            </w:tcBorders>
            <w:shd w:val="clear" w:color="auto" w:fill="auto"/>
            <w:vAlign w:val="bottom"/>
          </w:tcPr>
          <w:p w14:paraId="0809B3CC" w14:textId="64CF4792"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513,043</w:t>
            </w:r>
          </w:p>
        </w:tc>
        <w:tc>
          <w:tcPr>
            <w:tcW w:w="568" w:type="pct"/>
            <w:tcBorders>
              <w:top w:val="single" w:sz="4" w:space="0" w:color="auto"/>
              <w:left w:val="nil"/>
              <w:bottom w:val="single" w:sz="12" w:space="0" w:color="auto"/>
              <w:right w:val="nil"/>
            </w:tcBorders>
            <w:shd w:val="clear" w:color="auto" w:fill="auto"/>
            <w:vAlign w:val="bottom"/>
          </w:tcPr>
          <w:p w14:paraId="774345EA" w14:textId="6FBBBC9B"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15,090,840</w:t>
            </w:r>
          </w:p>
        </w:tc>
        <w:tc>
          <w:tcPr>
            <w:tcW w:w="616" w:type="pct"/>
            <w:tcBorders>
              <w:top w:val="single" w:sz="4" w:space="0" w:color="auto"/>
              <w:left w:val="nil"/>
              <w:bottom w:val="single" w:sz="12" w:space="0" w:color="auto"/>
              <w:right w:val="nil"/>
            </w:tcBorders>
            <w:shd w:val="clear" w:color="auto" w:fill="auto"/>
            <w:vAlign w:val="bottom"/>
          </w:tcPr>
          <w:p w14:paraId="6ADE1F2C" w14:textId="6E0CF8DF"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1,559</w:t>
            </w:r>
          </w:p>
        </w:tc>
        <w:tc>
          <w:tcPr>
            <w:tcW w:w="615" w:type="pct"/>
            <w:tcBorders>
              <w:top w:val="single" w:sz="4" w:space="0" w:color="auto"/>
              <w:left w:val="nil"/>
              <w:bottom w:val="single" w:sz="12" w:space="0" w:color="auto"/>
              <w:right w:val="nil"/>
            </w:tcBorders>
            <w:shd w:val="clear" w:color="auto" w:fill="auto"/>
            <w:vAlign w:val="bottom"/>
          </w:tcPr>
          <w:p w14:paraId="665ED8A3" w14:textId="4CEB0DAE"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15,605,442</w:t>
            </w:r>
          </w:p>
        </w:tc>
        <w:tc>
          <w:tcPr>
            <w:tcW w:w="678" w:type="pct"/>
            <w:tcBorders>
              <w:top w:val="single" w:sz="4" w:space="0" w:color="auto"/>
              <w:left w:val="nil"/>
              <w:bottom w:val="single" w:sz="12" w:space="0" w:color="auto"/>
              <w:right w:val="nil"/>
            </w:tcBorders>
            <w:shd w:val="clear" w:color="auto" w:fill="auto"/>
            <w:vAlign w:val="bottom"/>
          </w:tcPr>
          <w:p w14:paraId="5FA9D694" w14:textId="62896FBC"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573,949</w:t>
            </w:r>
          </w:p>
        </w:tc>
        <w:tc>
          <w:tcPr>
            <w:tcW w:w="633" w:type="pct"/>
            <w:tcBorders>
              <w:top w:val="single" w:sz="4" w:space="0" w:color="auto"/>
              <w:left w:val="nil"/>
              <w:bottom w:val="single" w:sz="12" w:space="0" w:color="auto"/>
            </w:tcBorders>
            <w:shd w:val="clear" w:color="auto" w:fill="auto"/>
            <w:vAlign w:val="bottom"/>
          </w:tcPr>
          <w:p w14:paraId="1199E527" w14:textId="127BE660"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16,179,391</w:t>
            </w:r>
          </w:p>
        </w:tc>
      </w:tr>
      <w:tr w:rsidR="00731E2C" w:rsidRPr="00744FA8" w14:paraId="094E606B" w14:textId="77777777" w:rsidTr="00864F78">
        <w:trPr>
          <w:trHeight w:hRule="exact" w:val="458"/>
        </w:trPr>
        <w:tc>
          <w:tcPr>
            <w:tcW w:w="1384" w:type="pct"/>
            <w:vAlign w:val="bottom"/>
          </w:tcPr>
          <w:p w14:paraId="7DE5468A" w14:textId="77777777" w:rsidR="00731E2C" w:rsidRPr="00EA22B8" w:rsidRDefault="00731E2C" w:rsidP="00731E2C">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5FD014FE" w14:textId="0FC95CAE"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1,476</w:t>
            </w:r>
          </w:p>
        </w:tc>
        <w:tc>
          <w:tcPr>
            <w:tcW w:w="568" w:type="pct"/>
            <w:tcBorders>
              <w:top w:val="single" w:sz="12" w:space="0" w:color="auto"/>
              <w:left w:val="nil"/>
              <w:bottom w:val="single" w:sz="12" w:space="0" w:color="auto"/>
              <w:right w:val="nil"/>
            </w:tcBorders>
            <w:shd w:val="clear" w:color="000000" w:fill="auto"/>
            <w:vAlign w:val="bottom"/>
          </w:tcPr>
          <w:p w14:paraId="4CC22DAA" w14:textId="6D278A47"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(591,610)</w:t>
            </w:r>
          </w:p>
        </w:tc>
        <w:tc>
          <w:tcPr>
            <w:tcW w:w="616" w:type="pct"/>
            <w:tcBorders>
              <w:top w:val="single" w:sz="12" w:space="0" w:color="auto"/>
              <w:left w:val="nil"/>
              <w:bottom w:val="single" w:sz="12" w:space="0" w:color="auto"/>
              <w:right w:val="nil"/>
            </w:tcBorders>
            <w:shd w:val="clear" w:color="000000" w:fill="auto"/>
            <w:vAlign w:val="bottom"/>
          </w:tcPr>
          <w:p w14:paraId="505EA0FB" w14:textId="4D92B448"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(1,551)</w:t>
            </w:r>
          </w:p>
        </w:tc>
        <w:tc>
          <w:tcPr>
            <w:tcW w:w="615" w:type="pct"/>
            <w:tcBorders>
              <w:top w:val="single" w:sz="12" w:space="0" w:color="auto"/>
              <w:left w:val="nil"/>
              <w:bottom w:val="single" w:sz="12" w:space="0" w:color="auto"/>
              <w:right w:val="nil"/>
            </w:tcBorders>
            <w:shd w:val="clear" w:color="000000" w:fill="auto"/>
            <w:vAlign w:val="bottom"/>
          </w:tcPr>
          <w:p w14:paraId="5952AF4C" w14:textId="7B02914B"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(591,685)</w:t>
            </w:r>
          </w:p>
        </w:tc>
        <w:tc>
          <w:tcPr>
            <w:tcW w:w="678" w:type="pct"/>
            <w:tcBorders>
              <w:top w:val="single" w:sz="12" w:space="0" w:color="auto"/>
              <w:left w:val="nil"/>
              <w:bottom w:val="single" w:sz="12" w:space="0" w:color="auto"/>
              <w:right w:val="nil"/>
            </w:tcBorders>
            <w:shd w:val="clear" w:color="000000" w:fill="auto"/>
            <w:vAlign w:val="bottom"/>
          </w:tcPr>
          <w:p w14:paraId="541BE8F3" w14:textId="2FA25C79"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10,858,779</w:t>
            </w:r>
          </w:p>
        </w:tc>
        <w:tc>
          <w:tcPr>
            <w:tcW w:w="633" w:type="pct"/>
            <w:tcBorders>
              <w:top w:val="single" w:sz="12" w:space="0" w:color="auto"/>
              <w:left w:val="nil"/>
              <w:bottom w:val="single" w:sz="12" w:space="0" w:color="auto"/>
            </w:tcBorders>
            <w:shd w:val="clear" w:color="000000" w:fill="auto"/>
            <w:vAlign w:val="bottom"/>
          </w:tcPr>
          <w:p w14:paraId="4DC49329" w14:textId="0D14CC4D" w:rsidR="00731E2C" w:rsidRPr="00864F78" w:rsidRDefault="00731E2C" w:rsidP="00731E2C">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10,267,094</w:t>
            </w:r>
          </w:p>
        </w:tc>
      </w:tr>
    </w:tbl>
    <w:p w14:paraId="1ED59827" w14:textId="77777777" w:rsidR="002102E0" w:rsidRDefault="002102E0" w:rsidP="001E7DB0">
      <w:pPr>
        <w:pStyle w:val="T1"/>
        <w:spacing w:before="0" w:after="0" w:line="240" w:lineRule="auto"/>
        <w:rPr>
          <w:rFonts w:asciiTheme="minorHAnsi" w:hAnsiTheme="minorHAnsi" w:cs="Arial"/>
          <w:b w:val="0"/>
          <w:bCs w:val="0"/>
          <w:lang w:val="en-GB"/>
        </w:rPr>
      </w:pPr>
    </w:p>
    <w:p w14:paraId="033ADB40" w14:textId="77777777" w:rsidR="00F33B0D" w:rsidRPr="00E06490" w:rsidRDefault="00F33B0D" w:rsidP="001E7DB0">
      <w:pPr>
        <w:pStyle w:val="T1"/>
        <w:spacing w:before="0" w:after="0" w:line="240" w:lineRule="auto"/>
        <w:rPr>
          <w:rFonts w:asciiTheme="minorHAnsi" w:hAnsiTheme="minorHAnsi" w:cs="Arial"/>
          <w:b w:val="0"/>
          <w:bCs w:val="0"/>
          <w:lang w:val="en-GB"/>
        </w:rPr>
      </w:pPr>
    </w:p>
    <w:p w14:paraId="03F9D9E1" w14:textId="7AA9E642" w:rsidR="002102E0" w:rsidRPr="002102E0" w:rsidRDefault="002102E0" w:rsidP="002102E0">
      <w:pPr>
        <w:tabs>
          <w:tab w:val="right" w:pos="1202"/>
        </w:tabs>
        <w:jc w:val="both"/>
        <w:outlineLvl w:val="0"/>
        <w:rPr>
          <w:rFonts w:ascii="Calibri" w:hAnsi="Calibri"/>
          <w:i/>
          <w:sz w:val="20"/>
          <w:szCs w:val="20"/>
        </w:rPr>
      </w:pPr>
      <w:bookmarkStart w:id="2322" w:name="_Toc4062901"/>
      <w:r w:rsidRPr="002102E0">
        <w:rPr>
          <w:rFonts w:ascii="Calibri" w:hAnsi="Calibri"/>
          <w:i/>
          <w:sz w:val="20"/>
          <w:szCs w:val="20"/>
        </w:rPr>
        <w:t xml:space="preserve">* Amounts linked to a one-way currency clause represent HRK </w:t>
      </w:r>
      <w:r w:rsidR="00731E2C">
        <w:rPr>
          <w:rFonts w:ascii="Calibri" w:hAnsi="Calibri"/>
          <w:i/>
          <w:sz w:val="20"/>
          <w:szCs w:val="20"/>
        </w:rPr>
        <w:t>40,105</w:t>
      </w:r>
      <w:r w:rsidRPr="002102E0">
        <w:rPr>
          <w:rFonts w:ascii="Calibri" w:hAnsi="Calibri"/>
          <w:i/>
          <w:sz w:val="20"/>
          <w:szCs w:val="20"/>
        </w:rPr>
        <w:t xml:space="preserve"> thousand.</w:t>
      </w:r>
      <w:bookmarkEnd w:id="2322"/>
    </w:p>
    <w:p w14:paraId="232845FD" w14:textId="77777777" w:rsidR="00B47ED1" w:rsidRPr="00E06490" w:rsidRDefault="00B47ED1" w:rsidP="00B716C6">
      <w:pPr>
        <w:pStyle w:val="T1"/>
        <w:keepNext w:val="0"/>
        <w:spacing w:before="120"/>
        <w:rPr>
          <w:rFonts w:asciiTheme="minorHAnsi" w:hAnsiTheme="minorHAnsi" w:cs="Arial"/>
          <w:highlight w:val="yellow"/>
          <w:lang w:val="en-GB"/>
        </w:rPr>
        <w:sectPr w:rsidR="00B47ED1" w:rsidRPr="00E06490" w:rsidSect="00F26FF5">
          <w:pgSz w:w="11907" w:h="16840" w:code="9"/>
          <w:pgMar w:top="1418" w:right="1134" w:bottom="1134" w:left="1418" w:header="851" w:footer="851" w:gutter="0"/>
          <w:cols w:space="720"/>
          <w:noEndnote/>
        </w:sectPr>
      </w:pPr>
    </w:p>
    <w:p w14:paraId="5B11BCB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8088F6" w14:textId="0262ABB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28131F6F"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0A9A58B" w14:textId="1569F50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07406C2A"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D82303F" w14:textId="7F122072" w:rsidR="00B47ED1"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1681AD94" w14:textId="77777777" w:rsidR="002102E0" w:rsidRDefault="002102E0" w:rsidP="001E7DB0">
      <w:pPr>
        <w:pStyle w:val="T1"/>
        <w:spacing w:before="0" w:after="0" w:line="240" w:lineRule="auto"/>
        <w:ind w:left="709" w:hanging="709"/>
        <w:rPr>
          <w:rFonts w:asciiTheme="minorHAnsi" w:hAnsiTheme="minorHAnsi" w:cs="Arial"/>
          <w:sz w:val="22"/>
          <w:szCs w:val="22"/>
          <w:lang w:val="en-GB"/>
        </w:rPr>
      </w:pPr>
    </w:p>
    <w:p w14:paraId="46E7382F" w14:textId="77777777" w:rsidR="00A96F91" w:rsidRDefault="00A96F91" w:rsidP="00A96F91">
      <w:pPr>
        <w:pStyle w:val="T1"/>
        <w:spacing w:before="0" w:after="0" w:line="240" w:lineRule="auto"/>
        <w:rPr>
          <w:rFonts w:asciiTheme="minorHAnsi" w:hAnsiTheme="minorHAnsi" w:cs="Arial"/>
          <w:b w:val="0"/>
          <w:bCs w:val="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A96F91" w:rsidRPr="00744FA8" w14:paraId="49556220" w14:textId="77777777" w:rsidTr="00F32B9D">
        <w:trPr>
          <w:trHeight w:val="630"/>
        </w:trPr>
        <w:tc>
          <w:tcPr>
            <w:tcW w:w="1384" w:type="pct"/>
            <w:vAlign w:val="bottom"/>
          </w:tcPr>
          <w:p w14:paraId="2F634801" w14:textId="77777777" w:rsidR="00A96F91" w:rsidRPr="00EA22B8" w:rsidRDefault="00A96F91" w:rsidP="00F32B9D">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Bank</w:t>
            </w:r>
          </w:p>
          <w:p w14:paraId="0ECE1B8B" w14:textId="77777777" w:rsidR="00A96F91" w:rsidRPr="00EA22B8" w:rsidRDefault="00A96F91" w:rsidP="00F32B9D">
            <w:pPr>
              <w:tabs>
                <w:tab w:val="right" w:pos="1202"/>
              </w:tabs>
              <w:spacing w:line="240" w:lineRule="exact"/>
              <w:outlineLvl w:val="0"/>
              <w:rPr>
                <w:rFonts w:ascii="Calibri" w:hAnsi="Calibri" w:cs="Arial"/>
                <w:b/>
                <w:sz w:val="18"/>
                <w:szCs w:val="18"/>
              </w:rPr>
            </w:pPr>
          </w:p>
          <w:p w14:paraId="14035A6C" w14:textId="77777777" w:rsidR="00A96F91" w:rsidRPr="00EA22B8" w:rsidRDefault="00A96F91" w:rsidP="00F32B9D">
            <w:pPr>
              <w:tabs>
                <w:tab w:val="right" w:pos="1202"/>
              </w:tabs>
              <w:spacing w:line="240" w:lineRule="exact"/>
              <w:outlineLvl w:val="0"/>
              <w:rPr>
                <w:rFonts w:ascii="Calibri" w:hAnsi="Calibri" w:cs="Arial"/>
                <w:b/>
                <w:sz w:val="18"/>
                <w:szCs w:val="18"/>
              </w:rPr>
            </w:pPr>
            <w:r w:rsidRPr="00EA22B8">
              <w:rPr>
                <w:rFonts w:ascii="Calibri" w:hAnsi="Calibri" w:cs="Arial"/>
                <w:b/>
                <w:bCs/>
                <w:sz w:val="18"/>
                <w:szCs w:val="18"/>
              </w:rPr>
              <w:t>31 December</w:t>
            </w:r>
            <w:r w:rsidRPr="00EA22B8">
              <w:rPr>
                <w:rFonts w:ascii="Calibri" w:hAnsi="Calibri" w:cs="Arial"/>
                <w:b/>
                <w:sz w:val="18"/>
                <w:szCs w:val="18"/>
              </w:rPr>
              <w:t xml:space="preserve"> 2018</w:t>
            </w:r>
          </w:p>
        </w:tc>
        <w:tc>
          <w:tcPr>
            <w:tcW w:w="506" w:type="pct"/>
          </w:tcPr>
          <w:p w14:paraId="5FB09A2E"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USD</w:t>
            </w:r>
          </w:p>
        </w:tc>
        <w:tc>
          <w:tcPr>
            <w:tcW w:w="568" w:type="pct"/>
          </w:tcPr>
          <w:p w14:paraId="1517B25A"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EUR </w:t>
            </w:r>
          </w:p>
        </w:tc>
        <w:tc>
          <w:tcPr>
            <w:tcW w:w="616" w:type="pct"/>
          </w:tcPr>
          <w:p w14:paraId="4921DFCA"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Other </w:t>
            </w:r>
          </w:p>
          <w:p w14:paraId="339331F5"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foreign currencies </w:t>
            </w:r>
          </w:p>
        </w:tc>
        <w:tc>
          <w:tcPr>
            <w:tcW w:w="615" w:type="pct"/>
          </w:tcPr>
          <w:p w14:paraId="30F05B39"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Total</w:t>
            </w:r>
          </w:p>
          <w:p w14:paraId="0FE85DAC"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foreign currencies </w:t>
            </w:r>
          </w:p>
        </w:tc>
        <w:tc>
          <w:tcPr>
            <w:tcW w:w="678" w:type="pct"/>
          </w:tcPr>
          <w:p w14:paraId="605E394B"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w:t>
            </w:r>
          </w:p>
        </w:tc>
        <w:tc>
          <w:tcPr>
            <w:tcW w:w="633" w:type="pct"/>
          </w:tcPr>
          <w:p w14:paraId="19C8D9BA"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w:t>
            </w:r>
          </w:p>
        </w:tc>
      </w:tr>
      <w:tr w:rsidR="00A96F91" w:rsidRPr="00744FA8" w14:paraId="371F59A6" w14:textId="77777777" w:rsidTr="00F32B9D">
        <w:trPr>
          <w:trHeight w:hRule="exact" w:val="229"/>
        </w:trPr>
        <w:tc>
          <w:tcPr>
            <w:tcW w:w="1384" w:type="pct"/>
          </w:tcPr>
          <w:p w14:paraId="6BA2503F" w14:textId="77777777" w:rsidR="00A96F91" w:rsidRPr="00EA22B8" w:rsidRDefault="00A96F91" w:rsidP="00F32B9D">
            <w:pPr>
              <w:tabs>
                <w:tab w:val="right" w:pos="1202"/>
              </w:tabs>
              <w:spacing w:line="240" w:lineRule="exact"/>
              <w:outlineLvl w:val="0"/>
              <w:rPr>
                <w:rFonts w:ascii="Calibri" w:hAnsi="Calibri" w:cs="Arial"/>
                <w:b/>
                <w:sz w:val="18"/>
                <w:szCs w:val="18"/>
              </w:rPr>
            </w:pPr>
          </w:p>
        </w:tc>
        <w:tc>
          <w:tcPr>
            <w:tcW w:w="506" w:type="pct"/>
          </w:tcPr>
          <w:p w14:paraId="4CED6CEF"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568" w:type="pct"/>
          </w:tcPr>
          <w:p w14:paraId="4B78E3F7"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16" w:type="pct"/>
          </w:tcPr>
          <w:p w14:paraId="77CE5E15"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15" w:type="pct"/>
          </w:tcPr>
          <w:p w14:paraId="42FC4649"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78" w:type="pct"/>
          </w:tcPr>
          <w:p w14:paraId="632145B2"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33" w:type="pct"/>
          </w:tcPr>
          <w:p w14:paraId="0E7B9C14" w14:textId="77777777" w:rsidR="00A96F91" w:rsidRPr="00EA22B8" w:rsidRDefault="00A96F91" w:rsidP="00F32B9D">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r>
      <w:tr w:rsidR="00A96F91" w:rsidRPr="00744FA8" w14:paraId="0A169FAB" w14:textId="77777777" w:rsidTr="00F32B9D">
        <w:trPr>
          <w:trHeight w:val="217"/>
        </w:trPr>
        <w:tc>
          <w:tcPr>
            <w:tcW w:w="1384" w:type="pct"/>
          </w:tcPr>
          <w:p w14:paraId="48BEF97D" w14:textId="77777777" w:rsidR="00A96F91" w:rsidRPr="00EA22B8" w:rsidRDefault="00A96F91" w:rsidP="00F32B9D">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 xml:space="preserve">Assets </w:t>
            </w:r>
          </w:p>
        </w:tc>
        <w:tc>
          <w:tcPr>
            <w:tcW w:w="506" w:type="pct"/>
            <w:vAlign w:val="bottom"/>
          </w:tcPr>
          <w:p w14:paraId="6176157D" w14:textId="77777777" w:rsidR="00A96F91" w:rsidRPr="00EA22B8" w:rsidRDefault="00A96F91" w:rsidP="00F32B9D">
            <w:pPr>
              <w:spacing w:line="240" w:lineRule="exact"/>
              <w:jc w:val="right"/>
              <w:rPr>
                <w:rFonts w:ascii="Calibri" w:eastAsia="Arial Unicode MS" w:hAnsi="Calibri" w:cs="Arial"/>
                <w:sz w:val="18"/>
                <w:szCs w:val="18"/>
              </w:rPr>
            </w:pPr>
          </w:p>
        </w:tc>
        <w:tc>
          <w:tcPr>
            <w:tcW w:w="568" w:type="pct"/>
            <w:vAlign w:val="bottom"/>
          </w:tcPr>
          <w:p w14:paraId="0A233787" w14:textId="77777777" w:rsidR="00A96F91" w:rsidRPr="00EA22B8" w:rsidRDefault="00A96F91" w:rsidP="00F32B9D">
            <w:pPr>
              <w:spacing w:line="240" w:lineRule="exact"/>
              <w:jc w:val="right"/>
              <w:rPr>
                <w:rFonts w:ascii="Calibri" w:eastAsia="Arial Unicode MS" w:hAnsi="Calibri" w:cs="Arial"/>
                <w:sz w:val="18"/>
                <w:szCs w:val="18"/>
              </w:rPr>
            </w:pPr>
          </w:p>
        </w:tc>
        <w:tc>
          <w:tcPr>
            <w:tcW w:w="616" w:type="pct"/>
            <w:vAlign w:val="bottom"/>
          </w:tcPr>
          <w:p w14:paraId="0415E4BA" w14:textId="77777777" w:rsidR="00A96F91" w:rsidRPr="00EA22B8" w:rsidRDefault="00A96F91" w:rsidP="00F32B9D">
            <w:pPr>
              <w:spacing w:line="240" w:lineRule="exact"/>
              <w:jc w:val="right"/>
              <w:rPr>
                <w:rFonts w:ascii="Calibri" w:eastAsia="Arial Unicode MS" w:hAnsi="Calibri" w:cs="Arial"/>
                <w:sz w:val="18"/>
                <w:szCs w:val="18"/>
              </w:rPr>
            </w:pPr>
          </w:p>
        </w:tc>
        <w:tc>
          <w:tcPr>
            <w:tcW w:w="615" w:type="pct"/>
            <w:vAlign w:val="bottom"/>
          </w:tcPr>
          <w:p w14:paraId="56F46D44" w14:textId="77777777" w:rsidR="00A96F91" w:rsidRPr="00EA22B8" w:rsidRDefault="00A96F91" w:rsidP="00F32B9D">
            <w:pPr>
              <w:spacing w:line="240" w:lineRule="exact"/>
              <w:jc w:val="right"/>
              <w:rPr>
                <w:rFonts w:ascii="Calibri" w:eastAsia="Arial Unicode MS" w:hAnsi="Calibri" w:cs="Arial"/>
                <w:sz w:val="18"/>
                <w:szCs w:val="18"/>
              </w:rPr>
            </w:pPr>
          </w:p>
        </w:tc>
        <w:tc>
          <w:tcPr>
            <w:tcW w:w="678" w:type="pct"/>
            <w:vAlign w:val="bottom"/>
          </w:tcPr>
          <w:p w14:paraId="7A109E4B" w14:textId="77777777" w:rsidR="00A96F91" w:rsidRPr="00EA22B8" w:rsidRDefault="00A96F91" w:rsidP="00F32B9D">
            <w:pPr>
              <w:spacing w:line="240" w:lineRule="exact"/>
              <w:jc w:val="right"/>
              <w:rPr>
                <w:rFonts w:ascii="Calibri" w:eastAsia="Arial Unicode MS" w:hAnsi="Calibri" w:cs="Arial"/>
                <w:sz w:val="18"/>
                <w:szCs w:val="18"/>
              </w:rPr>
            </w:pPr>
          </w:p>
        </w:tc>
        <w:tc>
          <w:tcPr>
            <w:tcW w:w="633" w:type="pct"/>
            <w:vAlign w:val="bottom"/>
          </w:tcPr>
          <w:p w14:paraId="6A95A638" w14:textId="77777777" w:rsidR="00A96F91" w:rsidRPr="00EA22B8" w:rsidRDefault="00A96F91" w:rsidP="00F32B9D">
            <w:pPr>
              <w:spacing w:line="240" w:lineRule="exact"/>
              <w:jc w:val="right"/>
              <w:rPr>
                <w:rFonts w:ascii="Calibri" w:eastAsia="Arial Unicode MS" w:hAnsi="Calibri" w:cs="Arial"/>
                <w:sz w:val="18"/>
                <w:szCs w:val="18"/>
              </w:rPr>
            </w:pPr>
          </w:p>
        </w:tc>
      </w:tr>
      <w:tr w:rsidR="00A96F91" w:rsidRPr="00744FA8" w14:paraId="7831106B" w14:textId="77777777" w:rsidTr="00F32B9D">
        <w:trPr>
          <w:trHeight w:val="281"/>
        </w:trPr>
        <w:tc>
          <w:tcPr>
            <w:tcW w:w="1384" w:type="pct"/>
            <w:vAlign w:val="bottom"/>
          </w:tcPr>
          <w:p w14:paraId="20F81720"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Cash on hand and current accounts with banks</w:t>
            </w:r>
          </w:p>
        </w:tc>
        <w:tc>
          <w:tcPr>
            <w:tcW w:w="506" w:type="pct"/>
            <w:tcBorders>
              <w:top w:val="nil"/>
              <w:left w:val="nil"/>
              <w:right w:val="nil"/>
            </w:tcBorders>
            <w:shd w:val="clear" w:color="auto" w:fill="auto"/>
            <w:vAlign w:val="bottom"/>
          </w:tcPr>
          <w:p w14:paraId="689BDC59"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4,824 </w:t>
            </w:r>
          </w:p>
        </w:tc>
        <w:tc>
          <w:tcPr>
            <w:tcW w:w="568" w:type="pct"/>
            <w:tcBorders>
              <w:top w:val="nil"/>
              <w:left w:val="nil"/>
              <w:right w:val="nil"/>
            </w:tcBorders>
            <w:shd w:val="clear" w:color="auto" w:fill="auto"/>
            <w:vAlign w:val="bottom"/>
          </w:tcPr>
          <w:p w14:paraId="3E61253D"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15,188 </w:t>
            </w:r>
          </w:p>
        </w:tc>
        <w:tc>
          <w:tcPr>
            <w:tcW w:w="616" w:type="pct"/>
            <w:tcBorders>
              <w:top w:val="nil"/>
              <w:left w:val="nil"/>
              <w:right w:val="nil"/>
            </w:tcBorders>
            <w:shd w:val="clear" w:color="auto" w:fill="auto"/>
            <w:vAlign w:val="bottom"/>
          </w:tcPr>
          <w:p w14:paraId="2FDE6602"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1,391 </w:t>
            </w:r>
          </w:p>
        </w:tc>
        <w:tc>
          <w:tcPr>
            <w:tcW w:w="615" w:type="pct"/>
            <w:tcBorders>
              <w:top w:val="nil"/>
              <w:left w:val="nil"/>
              <w:right w:val="nil"/>
            </w:tcBorders>
            <w:shd w:val="clear" w:color="auto" w:fill="auto"/>
            <w:vAlign w:val="bottom"/>
          </w:tcPr>
          <w:p w14:paraId="01FC3432"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21,403 </w:t>
            </w:r>
          </w:p>
        </w:tc>
        <w:tc>
          <w:tcPr>
            <w:tcW w:w="678" w:type="pct"/>
            <w:tcBorders>
              <w:top w:val="nil"/>
              <w:left w:val="nil"/>
              <w:right w:val="nil"/>
            </w:tcBorders>
            <w:shd w:val="clear" w:color="auto" w:fill="auto"/>
            <w:vAlign w:val="bottom"/>
          </w:tcPr>
          <w:p w14:paraId="436B10FF"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919,668</w:t>
            </w:r>
          </w:p>
        </w:tc>
        <w:tc>
          <w:tcPr>
            <w:tcW w:w="633" w:type="pct"/>
            <w:tcBorders>
              <w:top w:val="nil"/>
              <w:left w:val="nil"/>
            </w:tcBorders>
            <w:shd w:val="clear" w:color="auto" w:fill="auto"/>
            <w:vAlign w:val="bottom"/>
          </w:tcPr>
          <w:p w14:paraId="7D77CE44"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941,071</w:t>
            </w:r>
          </w:p>
        </w:tc>
      </w:tr>
      <w:tr w:rsidR="00A96F91" w:rsidRPr="00744FA8" w14:paraId="08A5F6A9" w14:textId="77777777" w:rsidTr="00F32B9D">
        <w:trPr>
          <w:trHeight w:hRule="exact" w:val="301"/>
        </w:trPr>
        <w:tc>
          <w:tcPr>
            <w:tcW w:w="1384" w:type="pct"/>
            <w:vAlign w:val="bottom"/>
          </w:tcPr>
          <w:p w14:paraId="0D4FD3AF"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Deposits with other banks </w:t>
            </w:r>
          </w:p>
        </w:tc>
        <w:tc>
          <w:tcPr>
            <w:tcW w:w="506" w:type="pct"/>
            <w:tcBorders>
              <w:top w:val="nil"/>
              <w:left w:val="nil"/>
              <w:bottom w:val="nil"/>
              <w:right w:val="nil"/>
            </w:tcBorders>
            <w:shd w:val="clear" w:color="auto" w:fill="auto"/>
            <w:vAlign w:val="bottom"/>
          </w:tcPr>
          <w:p w14:paraId="4A7888F6"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40,545 </w:t>
            </w:r>
          </w:p>
        </w:tc>
        <w:tc>
          <w:tcPr>
            <w:tcW w:w="568" w:type="pct"/>
            <w:tcBorders>
              <w:top w:val="nil"/>
              <w:left w:val="nil"/>
              <w:bottom w:val="nil"/>
              <w:right w:val="nil"/>
            </w:tcBorders>
            <w:shd w:val="clear" w:color="auto" w:fill="auto"/>
            <w:vAlign w:val="bottom"/>
          </w:tcPr>
          <w:p w14:paraId="0D2B1B8A"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221,380 </w:t>
            </w:r>
          </w:p>
        </w:tc>
        <w:tc>
          <w:tcPr>
            <w:tcW w:w="616" w:type="pct"/>
            <w:tcBorders>
              <w:top w:val="nil"/>
              <w:left w:val="nil"/>
              <w:bottom w:val="nil"/>
              <w:right w:val="nil"/>
            </w:tcBorders>
            <w:shd w:val="clear" w:color="auto" w:fill="auto"/>
            <w:vAlign w:val="bottom"/>
          </w:tcPr>
          <w:p w14:paraId="49CC2C43"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38CAE9D8"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261,925 </w:t>
            </w:r>
          </w:p>
        </w:tc>
        <w:tc>
          <w:tcPr>
            <w:tcW w:w="678" w:type="pct"/>
            <w:tcBorders>
              <w:top w:val="nil"/>
              <w:left w:val="nil"/>
              <w:bottom w:val="nil"/>
              <w:right w:val="nil"/>
            </w:tcBorders>
            <w:shd w:val="clear" w:color="auto" w:fill="auto"/>
            <w:vAlign w:val="bottom"/>
          </w:tcPr>
          <w:p w14:paraId="5B79E5B3"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33" w:type="pct"/>
            <w:tcBorders>
              <w:top w:val="nil"/>
              <w:left w:val="nil"/>
              <w:bottom w:val="nil"/>
            </w:tcBorders>
            <w:shd w:val="clear" w:color="auto" w:fill="auto"/>
            <w:vAlign w:val="bottom"/>
          </w:tcPr>
          <w:p w14:paraId="6E6DE2E2"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261,925</w:t>
            </w:r>
          </w:p>
        </w:tc>
      </w:tr>
      <w:tr w:rsidR="00A96F91" w:rsidRPr="00744FA8" w14:paraId="66C08238" w14:textId="77777777" w:rsidTr="00F32B9D">
        <w:trPr>
          <w:trHeight w:hRule="exact" w:val="301"/>
        </w:trPr>
        <w:tc>
          <w:tcPr>
            <w:tcW w:w="1384" w:type="pct"/>
            <w:vAlign w:val="bottom"/>
          </w:tcPr>
          <w:p w14:paraId="61F45CED"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Loans to financial institutions</w:t>
            </w:r>
          </w:p>
        </w:tc>
        <w:tc>
          <w:tcPr>
            <w:tcW w:w="506" w:type="pct"/>
            <w:tcBorders>
              <w:top w:val="nil"/>
              <w:left w:val="nil"/>
              <w:bottom w:val="nil"/>
              <w:right w:val="nil"/>
            </w:tcBorders>
            <w:shd w:val="clear" w:color="auto" w:fill="auto"/>
            <w:vAlign w:val="bottom"/>
          </w:tcPr>
          <w:p w14:paraId="769DDE64"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21698A8E"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5,784,740 </w:t>
            </w:r>
          </w:p>
        </w:tc>
        <w:tc>
          <w:tcPr>
            <w:tcW w:w="616" w:type="pct"/>
            <w:tcBorders>
              <w:top w:val="nil"/>
              <w:left w:val="nil"/>
              <w:bottom w:val="nil"/>
              <w:right w:val="nil"/>
            </w:tcBorders>
            <w:shd w:val="clear" w:color="auto" w:fill="auto"/>
            <w:vAlign w:val="bottom"/>
          </w:tcPr>
          <w:p w14:paraId="68F53689"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223A1484"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5,784,740 </w:t>
            </w:r>
          </w:p>
        </w:tc>
        <w:tc>
          <w:tcPr>
            <w:tcW w:w="678" w:type="pct"/>
            <w:tcBorders>
              <w:top w:val="nil"/>
              <w:left w:val="nil"/>
              <w:bottom w:val="nil"/>
              <w:right w:val="nil"/>
            </w:tcBorders>
            <w:shd w:val="clear" w:color="auto" w:fill="auto"/>
            <w:vAlign w:val="bottom"/>
          </w:tcPr>
          <w:p w14:paraId="2931D143"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4,450,248</w:t>
            </w:r>
          </w:p>
        </w:tc>
        <w:tc>
          <w:tcPr>
            <w:tcW w:w="633" w:type="pct"/>
            <w:tcBorders>
              <w:top w:val="nil"/>
              <w:left w:val="nil"/>
              <w:bottom w:val="nil"/>
            </w:tcBorders>
            <w:shd w:val="clear" w:color="auto" w:fill="auto"/>
            <w:vAlign w:val="bottom"/>
          </w:tcPr>
          <w:p w14:paraId="7735D1DA"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10,234,988</w:t>
            </w:r>
          </w:p>
        </w:tc>
      </w:tr>
      <w:tr w:rsidR="00A96F91" w:rsidRPr="00744FA8" w14:paraId="75BEEB9E" w14:textId="77777777" w:rsidTr="00F32B9D">
        <w:trPr>
          <w:trHeight w:hRule="exact" w:val="301"/>
        </w:trPr>
        <w:tc>
          <w:tcPr>
            <w:tcW w:w="1384" w:type="pct"/>
            <w:vAlign w:val="bottom"/>
          </w:tcPr>
          <w:p w14:paraId="02507916"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Loans to other customers </w:t>
            </w:r>
          </w:p>
        </w:tc>
        <w:tc>
          <w:tcPr>
            <w:tcW w:w="506" w:type="pct"/>
            <w:tcBorders>
              <w:top w:val="nil"/>
              <w:left w:val="nil"/>
              <w:bottom w:val="nil"/>
              <w:right w:val="nil"/>
            </w:tcBorders>
            <w:shd w:val="clear" w:color="auto" w:fill="auto"/>
            <w:vAlign w:val="bottom"/>
          </w:tcPr>
          <w:p w14:paraId="6441F331"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635,501 </w:t>
            </w:r>
          </w:p>
        </w:tc>
        <w:tc>
          <w:tcPr>
            <w:tcW w:w="568" w:type="pct"/>
            <w:tcBorders>
              <w:top w:val="nil"/>
              <w:left w:val="nil"/>
              <w:bottom w:val="nil"/>
              <w:right w:val="nil"/>
            </w:tcBorders>
            <w:shd w:val="clear" w:color="auto" w:fill="auto"/>
            <w:vAlign w:val="bottom"/>
          </w:tcPr>
          <w:p w14:paraId="511B937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7,866,575 </w:t>
            </w:r>
          </w:p>
        </w:tc>
        <w:tc>
          <w:tcPr>
            <w:tcW w:w="616" w:type="pct"/>
            <w:tcBorders>
              <w:top w:val="nil"/>
              <w:left w:val="nil"/>
              <w:bottom w:val="nil"/>
              <w:right w:val="nil"/>
            </w:tcBorders>
            <w:shd w:val="clear" w:color="auto" w:fill="auto"/>
            <w:vAlign w:val="bottom"/>
          </w:tcPr>
          <w:p w14:paraId="29F525F5"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3CBDE6CB"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8,502,076 </w:t>
            </w:r>
          </w:p>
        </w:tc>
        <w:tc>
          <w:tcPr>
            <w:tcW w:w="678" w:type="pct"/>
            <w:tcBorders>
              <w:top w:val="nil"/>
              <w:left w:val="nil"/>
              <w:bottom w:val="nil"/>
              <w:right w:val="nil"/>
            </w:tcBorders>
            <w:shd w:val="clear" w:color="auto" w:fill="auto"/>
            <w:vAlign w:val="bottom"/>
          </w:tcPr>
          <w:p w14:paraId="5C4BDBD3"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4,008,610</w:t>
            </w:r>
          </w:p>
        </w:tc>
        <w:tc>
          <w:tcPr>
            <w:tcW w:w="633" w:type="pct"/>
            <w:tcBorders>
              <w:top w:val="nil"/>
              <w:left w:val="nil"/>
              <w:bottom w:val="nil"/>
            </w:tcBorders>
            <w:shd w:val="clear" w:color="auto" w:fill="auto"/>
            <w:vAlign w:val="bottom"/>
          </w:tcPr>
          <w:p w14:paraId="653D24F0"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12,510,686</w:t>
            </w:r>
          </w:p>
        </w:tc>
      </w:tr>
      <w:tr w:rsidR="00A96F91" w:rsidRPr="00744FA8" w14:paraId="313CC761" w14:textId="77777777" w:rsidTr="00F32B9D">
        <w:trPr>
          <w:trHeight w:hRule="exact" w:val="522"/>
        </w:trPr>
        <w:tc>
          <w:tcPr>
            <w:tcW w:w="1384" w:type="pct"/>
            <w:vAlign w:val="center"/>
          </w:tcPr>
          <w:p w14:paraId="386203D6" w14:textId="77777777" w:rsidR="00A96F91" w:rsidRPr="00EA22B8" w:rsidRDefault="00A96F91" w:rsidP="00F32B9D">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Financial assets at fair value through profit or loss</w:t>
            </w:r>
          </w:p>
        </w:tc>
        <w:tc>
          <w:tcPr>
            <w:tcW w:w="506" w:type="pct"/>
            <w:tcBorders>
              <w:top w:val="nil"/>
              <w:left w:val="nil"/>
              <w:bottom w:val="nil"/>
              <w:right w:val="nil"/>
            </w:tcBorders>
            <w:shd w:val="clear" w:color="auto" w:fill="auto"/>
            <w:vAlign w:val="bottom"/>
          </w:tcPr>
          <w:p w14:paraId="2339F0E6"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00DB7E53"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46,807 </w:t>
            </w:r>
          </w:p>
        </w:tc>
        <w:tc>
          <w:tcPr>
            <w:tcW w:w="616" w:type="pct"/>
            <w:tcBorders>
              <w:top w:val="nil"/>
              <w:left w:val="nil"/>
              <w:bottom w:val="nil"/>
              <w:right w:val="nil"/>
            </w:tcBorders>
            <w:shd w:val="clear" w:color="auto" w:fill="auto"/>
            <w:vAlign w:val="bottom"/>
          </w:tcPr>
          <w:p w14:paraId="7F89F6A9"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6AC8C0A8"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46,807 </w:t>
            </w:r>
          </w:p>
        </w:tc>
        <w:tc>
          <w:tcPr>
            <w:tcW w:w="678" w:type="pct"/>
            <w:tcBorders>
              <w:top w:val="nil"/>
              <w:left w:val="nil"/>
              <w:bottom w:val="nil"/>
              <w:right w:val="nil"/>
            </w:tcBorders>
            <w:shd w:val="clear" w:color="auto" w:fill="auto"/>
            <w:vAlign w:val="bottom"/>
          </w:tcPr>
          <w:p w14:paraId="3293DDCD"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283,996</w:t>
            </w:r>
          </w:p>
        </w:tc>
        <w:tc>
          <w:tcPr>
            <w:tcW w:w="633" w:type="pct"/>
            <w:tcBorders>
              <w:top w:val="nil"/>
              <w:left w:val="nil"/>
              <w:bottom w:val="nil"/>
            </w:tcBorders>
            <w:shd w:val="clear" w:color="auto" w:fill="auto"/>
            <w:vAlign w:val="bottom"/>
          </w:tcPr>
          <w:p w14:paraId="6DB0C32F"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330,803</w:t>
            </w:r>
          </w:p>
        </w:tc>
      </w:tr>
      <w:tr w:rsidR="00A96F91" w:rsidRPr="00744FA8" w14:paraId="5230C7DA" w14:textId="77777777" w:rsidTr="00F32B9D">
        <w:trPr>
          <w:trHeight w:hRule="exact" w:val="714"/>
        </w:trPr>
        <w:tc>
          <w:tcPr>
            <w:tcW w:w="1384" w:type="pct"/>
            <w:vAlign w:val="center"/>
          </w:tcPr>
          <w:p w14:paraId="03B99DE6" w14:textId="77777777" w:rsidR="00A96F91" w:rsidRPr="00EA22B8" w:rsidRDefault="00A96F91" w:rsidP="00F32B9D">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Financial assets at fair value through other comprehensive income</w:t>
            </w:r>
          </w:p>
        </w:tc>
        <w:tc>
          <w:tcPr>
            <w:tcW w:w="506" w:type="pct"/>
            <w:tcBorders>
              <w:top w:val="nil"/>
              <w:left w:val="nil"/>
              <w:bottom w:val="nil"/>
              <w:right w:val="nil"/>
            </w:tcBorders>
            <w:shd w:val="clear" w:color="auto" w:fill="auto"/>
            <w:vAlign w:val="bottom"/>
          </w:tcPr>
          <w:p w14:paraId="02EB22E0"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11A5A632"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611,072 </w:t>
            </w:r>
          </w:p>
        </w:tc>
        <w:tc>
          <w:tcPr>
            <w:tcW w:w="616" w:type="pct"/>
            <w:tcBorders>
              <w:top w:val="nil"/>
              <w:left w:val="nil"/>
              <w:bottom w:val="nil"/>
              <w:right w:val="nil"/>
            </w:tcBorders>
            <w:shd w:val="clear" w:color="auto" w:fill="auto"/>
            <w:vAlign w:val="bottom"/>
          </w:tcPr>
          <w:p w14:paraId="1AE59633"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74BFD853"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611,072 </w:t>
            </w:r>
          </w:p>
        </w:tc>
        <w:tc>
          <w:tcPr>
            <w:tcW w:w="678" w:type="pct"/>
            <w:tcBorders>
              <w:top w:val="nil"/>
              <w:left w:val="nil"/>
              <w:bottom w:val="nil"/>
              <w:right w:val="nil"/>
            </w:tcBorders>
            <w:shd w:val="clear" w:color="auto" w:fill="auto"/>
            <w:vAlign w:val="bottom"/>
          </w:tcPr>
          <w:p w14:paraId="7EDAD206"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2,181,000</w:t>
            </w:r>
          </w:p>
        </w:tc>
        <w:tc>
          <w:tcPr>
            <w:tcW w:w="633" w:type="pct"/>
            <w:tcBorders>
              <w:top w:val="nil"/>
              <w:left w:val="nil"/>
              <w:bottom w:val="nil"/>
            </w:tcBorders>
            <w:shd w:val="clear" w:color="auto" w:fill="auto"/>
            <w:vAlign w:val="bottom"/>
          </w:tcPr>
          <w:p w14:paraId="2BB82359" w14:textId="77777777" w:rsidR="00A96F91" w:rsidRPr="00EA22B8" w:rsidDel="001F1161"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2,792,072</w:t>
            </w:r>
          </w:p>
        </w:tc>
      </w:tr>
      <w:tr w:rsidR="00A96F91" w:rsidRPr="00744FA8" w14:paraId="4C78EF79" w14:textId="77777777" w:rsidTr="00F32B9D">
        <w:trPr>
          <w:trHeight w:hRule="exact" w:val="301"/>
        </w:trPr>
        <w:tc>
          <w:tcPr>
            <w:tcW w:w="1384" w:type="pct"/>
            <w:vAlign w:val="bottom"/>
          </w:tcPr>
          <w:p w14:paraId="346FCAB7"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Investments in subsidiaries</w:t>
            </w:r>
          </w:p>
        </w:tc>
        <w:tc>
          <w:tcPr>
            <w:tcW w:w="506" w:type="pct"/>
            <w:tcBorders>
              <w:top w:val="nil"/>
              <w:left w:val="nil"/>
              <w:bottom w:val="nil"/>
              <w:right w:val="nil"/>
            </w:tcBorders>
            <w:shd w:val="clear" w:color="auto" w:fill="auto"/>
            <w:vAlign w:val="bottom"/>
          </w:tcPr>
          <w:p w14:paraId="3FC0A420"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5C652AB4"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6" w:type="pct"/>
            <w:tcBorders>
              <w:top w:val="nil"/>
              <w:left w:val="nil"/>
              <w:bottom w:val="nil"/>
              <w:right w:val="nil"/>
            </w:tcBorders>
            <w:shd w:val="clear" w:color="auto" w:fill="auto"/>
            <w:vAlign w:val="bottom"/>
          </w:tcPr>
          <w:p w14:paraId="30241561"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735509D8"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78" w:type="pct"/>
            <w:tcBorders>
              <w:top w:val="nil"/>
              <w:left w:val="nil"/>
              <w:bottom w:val="nil"/>
              <w:right w:val="nil"/>
            </w:tcBorders>
            <w:shd w:val="clear" w:color="auto" w:fill="auto"/>
            <w:vAlign w:val="bottom"/>
          </w:tcPr>
          <w:p w14:paraId="20679AFB"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36,124</w:t>
            </w:r>
          </w:p>
        </w:tc>
        <w:tc>
          <w:tcPr>
            <w:tcW w:w="633" w:type="pct"/>
            <w:tcBorders>
              <w:top w:val="nil"/>
              <w:left w:val="nil"/>
              <w:bottom w:val="nil"/>
            </w:tcBorders>
            <w:shd w:val="clear" w:color="auto" w:fill="auto"/>
            <w:vAlign w:val="bottom"/>
          </w:tcPr>
          <w:p w14:paraId="41B15E3C"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36,124</w:t>
            </w:r>
          </w:p>
        </w:tc>
      </w:tr>
      <w:tr w:rsidR="00A96F91" w:rsidRPr="00744FA8" w14:paraId="0A392826" w14:textId="77777777" w:rsidTr="00F32B9D">
        <w:trPr>
          <w:trHeight w:val="464"/>
        </w:trPr>
        <w:tc>
          <w:tcPr>
            <w:tcW w:w="1384" w:type="pct"/>
            <w:vAlign w:val="bottom"/>
          </w:tcPr>
          <w:p w14:paraId="5687E054"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Property, plant and equipment and intangible assets</w:t>
            </w:r>
          </w:p>
        </w:tc>
        <w:tc>
          <w:tcPr>
            <w:tcW w:w="506" w:type="pct"/>
            <w:tcBorders>
              <w:top w:val="nil"/>
              <w:left w:val="nil"/>
              <w:bottom w:val="nil"/>
              <w:right w:val="nil"/>
            </w:tcBorders>
            <w:shd w:val="clear" w:color="auto" w:fill="auto"/>
            <w:vAlign w:val="bottom"/>
          </w:tcPr>
          <w:p w14:paraId="35B5DB85"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1CB3517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6" w:type="pct"/>
            <w:tcBorders>
              <w:top w:val="nil"/>
              <w:left w:val="nil"/>
              <w:bottom w:val="nil"/>
              <w:right w:val="nil"/>
            </w:tcBorders>
            <w:shd w:val="clear" w:color="auto" w:fill="auto"/>
            <w:vAlign w:val="bottom"/>
          </w:tcPr>
          <w:p w14:paraId="2648F509"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57ED139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78" w:type="pct"/>
            <w:tcBorders>
              <w:top w:val="nil"/>
              <w:left w:val="nil"/>
              <w:bottom w:val="nil"/>
              <w:right w:val="nil"/>
            </w:tcBorders>
            <w:shd w:val="clear" w:color="auto" w:fill="auto"/>
            <w:vAlign w:val="bottom"/>
          </w:tcPr>
          <w:p w14:paraId="3D155FF9"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50,764</w:t>
            </w:r>
          </w:p>
        </w:tc>
        <w:tc>
          <w:tcPr>
            <w:tcW w:w="633" w:type="pct"/>
            <w:tcBorders>
              <w:top w:val="nil"/>
              <w:left w:val="nil"/>
              <w:bottom w:val="nil"/>
            </w:tcBorders>
            <w:shd w:val="clear" w:color="auto" w:fill="auto"/>
            <w:vAlign w:val="bottom"/>
          </w:tcPr>
          <w:p w14:paraId="780F9E4F"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50,764</w:t>
            </w:r>
          </w:p>
        </w:tc>
      </w:tr>
      <w:tr w:rsidR="00A96F91" w:rsidRPr="00744FA8" w14:paraId="0656AD8E" w14:textId="77777777" w:rsidTr="00F32B9D">
        <w:trPr>
          <w:trHeight w:val="277"/>
        </w:trPr>
        <w:tc>
          <w:tcPr>
            <w:tcW w:w="1384" w:type="pct"/>
            <w:vAlign w:val="bottom"/>
          </w:tcPr>
          <w:p w14:paraId="4DC5FF90" w14:textId="77777777" w:rsidR="00A96F91" w:rsidRPr="00EA22B8" w:rsidRDefault="00A96F91" w:rsidP="00F32B9D">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tcBorders>
              <w:top w:val="nil"/>
              <w:left w:val="nil"/>
              <w:bottom w:val="nil"/>
              <w:right w:val="nil"/>
            </w:tcBorders>
            <w:shd w:val="clear" w:color="auto" w:fill="auto"/>
            <w:vAlign w:val="bottom"/>
          </w:tcPr>
          <w:p w14:paraId="3FEA1546"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123EEFBB"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6" w:type="pct"/>
            <w:tcBorders>
              <w:top w:val="nil"/>
              <w:left w:val="nil"/>
              <w:bottom w:val="nil"/>
              <w:right w:val="nil"/>
            </w:tcBorders>
            <w:shd w:val="clear" w:color="auto" w:fill="auto"/>
            <w:vAlign w:val="bottom"/>
          </w:tcPr>
          <w:p w14:paraId="137F8F7C"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1FB04484"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w:t>
            </w:r>
          </w:p>
        </w:tc>
        <w:tc>
          <w:tcPr>
            <w:tcW w:w="678" w:type="pct"/>
            <w:tcBorders>
              <w:top w:val="nil"/>
              <w:left w:val="nil"/>
              <w:bottom w:val="nil"/>
              <w:right w:val="nil"/>
            </w:tcBorders>
            <w:shd w:val="clear" w:color="auto" w:fill="auto"/>
            <w:vAlign w:val="bottom"/>
          </w:tcPr>
          <w:p w14:paraId="484145D5"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25,330</w:t>
            </w:r>
          </w:p>
        </w:tc>
        <w:tc>
          <w:tcPr>
            <w:tcW w:w="633" w:type="pct"/>
            <w:tcBorders>
              <w:top w:val="nil"/>
              <w:left w:val="nil"/>
              <w:bottom w:val="nil"/>
            </w:tcBorders>
            <w:shd w:val="clear" w:color="auto" w:fill="auto"/>
            <w:vAlign w:val="bottom"/>
          </w:tcPr>
          <w:p w14:paraId="0B20D9F8"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25,330</w:t>
            </w:r>
          </w:p>
        </w:tc>
      </w:tr>
      <w:tr w:rsidR="00A96F91" w:rsidRPr="00744FA8" w14:paraId="73AE1DCA" w14:textId="77777777" w:rsidTr="00F32B9D">
        <w:trPr>
          <w:trHeight w:val="205"/>
        </w:trPr>
        <w:tc>
          <w:tcPr>
            <w:tcW w:w="1384" w:type="pct"/>
          </w:tcPr>
          <w:p w14:paraId="464CC560"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Other assets </w:t>
            </w:r>
          </w:p>
        </w:tc>
        <w:tc>
          <w:tcPr>
            <w:tcW w:w="506" w:type="pct"/>
            <w:tcBorders>
              <w:top w:val="nil"/>
              <w:left w:val="nil"/>
              <w:bottom w:val="nil"/>
              <w:right w:val="nil"/>
            </w:tcBorders>
            <w:shd w:val="clear" w:color="auto" w:fill="auto"/>
            <w:vAlign w:val="bottom"/>
          </w:tcPr>
          <w:p w14:paraId="0A3CD4D6"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5ABDCADD"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110 </w:t>
            </w:r>
          </w:p>
        </w:tc>
        <w:tc>
          <w:tcPr>
            <w:tcW w:w="616" w:type="pct"/>
            <w:tcBorders>
              <w:top w:val="nil"/>
              <w:left w:val="nil"/>
              <w:bottom w:val="nil"/>
              <w:right w:val="nil"/>
            </w:tcBorders>
            <w:shd w:val="clear" w:color="auto" w:fill="auto"/>
            <w:vAlign w:val="bottom"/>
          </w:tcPr>
          <w:p w14:paraId="3E1C782C"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653AFB6F"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110</w:t>
            </w:r>
          </w:p>
        </w:tc>
        <w:tc>
          <w:tcPr>
            <w:tcW w:w="678" w:type="pct"/>
            <w:tcBorders>
              <w:top w:val="nil"/>
              <w:left w:val="nil"/>
              <w:bottom w:val="nil"/>
              <w:right w:val="nil"/>
            </w:tcBorders>
            <w:shd w:val="clear" w:color="auto" w:fill="auto"/>
            <w:vAlign w:val="bottom"/>
          </w:tcPr>
          <w:p w14:paraId="22CCCE28"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15,054</w:t>
            </w:r>
          </w:p>
        </w:tc>
        <w:tc>
          <w:tcPr>
            <w:tcW w:w="633" w:type="pct"/>
            <w:tcBorders>
              <w:top w:val="nil"/>
              <w:left w:val="nil"/>
              <w:bottom w:val="nil"/>
            </w:tcBorders>
            <w:shd w:val="clear" w:color="auto" w:fill="auto"/>
            <w:vAlign w:val="bottom"/>
          </w:tcPr>
          <w:p w14:paraId="260D9F89"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15,164</w:t>
            </w:r>
          </w:p>
        </w:tc>
      </w:tr>
      <w:tr w:rsidR="00A96F91" w:rsidRPr="00744FA8" w14:paraId="5CBD5E65" w14:textId="77777777" w:rsidTr="00F32B9D">
        <w:trPr>
          <w:trHeight w:hRule="exact" w:val="343"/>
        </w:trPr>
        <w:tc>
          <w:tcPr>
            <w:tcW w:w="1384" w:type="pct"/>
            <w:vAlign w:val="bottom"/>
          </w:tcPr>
          <w:p w14:paraId="79B9B21C" w14:textId="77777777" w:rsidR="00A96F91" w:rsidRPr="00EA22B8" w:rsidRDefault="00A96F91" w:rsidP="00F32B9D">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assets </w:t>
            </w:r>
          </w:p>
        </w:tc>
        <w:tc>
          <w:tcPr>
            <w:tcW w:w="506" w:type="pct"/>
            <w:tcBorders>
              <w:top w:val="single" w:sz="4" w:space="0" w:color="000000"/>
              <w:bottom w:val="single" w:sz="8" w:space="0" w:color="000000"/>
            </w:tcBorders>
            <w:shd w:val="clear" w:color="auto" w:fill="auto"/>
            <w:vAlign w:val="bottom"/>
          </w:tcPr>
          <w:p w14:paraId="63F2D362"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680,870 </w:t>
            </w:r>
          </w:p>
        </w:tc>
        <w:tc>
          <w:tcPr>
            <w:tcW w:w="568" w:type="pct"/>
            <w:tcBorders>
              <w:top w:val="single" w:sz="4" w:space="0" w:color="000000"/>
              <w:bottom w:val="single" w:sz="8" w:space="0" w:color="000000"/>
            </w:tcBorders>
            <w:shd w:val="clear" w:color="auto" w:fill="auto"/>
            <w:vAlign w:val="bottom"/>
          </w:tcPr>
          <w:p w14:paraId="75A43023"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14,545,872</w:t>
            </w:r>
          </w:p>
        </w:tc>
        <w:tc>
          <w:tcPr>
            <w:tcW w:w="616" w:type="pct"/>
            <w:tcBorders>
              <w:top w:val="single" w:sz="4" w:space="0" w:color="000000"/>
              <w:bottom w:val="single" w:sz="8" w:space="0" w:color="000000"/>
            </w:tcBorders>
            <w:shd w:val="clear" w:color="auto" w:fill="auto"/>
            <w:vAlign w:val="bottom"/>
          </w:tcPr>
          <w:p w14:paraId="36D7B13E"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1,391 </w:t>
            </w:r>
          </w:p>
        </w:tc>
        <w:tc>
          <w:tcPr>
            <w:tcW w:w="615" w:type="pct"/>
            <w:tcBorders>
              <w:top w:val="single" w:sz="4" w:space="0" w:color="000000"/>
              <w:bottom w:val="single" w:sz="8" w:space="0" w:color="000000"/>
            </w:tcBorders>
            <w:shd w:val="clear" w:color="auto" w:fill="auto"/>
            <w:vAlign w:val="bottom"/>
          </w:tcPr>
          <w:p w14:paraId="0BB75B30"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15,228,133</w:t>
            </w:r>
          </w:p>
        </w:tc>
        <w:tc>
          <w:tcPr>
            <w:tcW w:w="678" w:type="pct"/>
            <w:tcBorders>
              <w:top w:val="single" w:sz="4" w:space="0" w:color="000000"/>
              <w:bottom w:val="single" w:sz="8" w:space="0" w:color="000000"/>
            </w:tcBorders>
            <w:shd w:val="clear" w:color="auto" w:fill="auto"/>
            <w:vAlign w:val="bottom"/>
          </w:tcPr>
          <w:p w14:paraId="1431F4BE"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11,970,794*</w:t>
            </w:r>
          </w:p>
        </w:tc>
        <w:tc>
          <w:tcPr>
            <w:tcW w:w="633" w:type="pct"/>
            <w:tcBorders>
              <w:top w:val="single" w:sz="4" w:space="0" w:color="000000"/>
              <w:bottom w:val="single" w:sz="8" w:space="0" w:color="000000"/>
            </w:tcBorders>
            <w:shd w:val="clear" w:color="auto" w:fill="auto"/>
            <w:vAlign w:val="bottom"/>
          </w:tcPr>
          <w:p w14:paraId="5B86C841"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27,198,927</w:t>
            </w:r>
          </w:p>
        </w:tc>
      </w:tr>
      <w:tr w:rsidR="00A96F91" w:rsidRPr="00744FA8" w14:paraId="57CC46F4" w14:textId="77777777" w:rsidTr="00F32B9D">
        <w:trPr>
          <w:trHeight w:hRule="exact" w:val="215"/>
        </w:trPr>
        <w:tc>
          <w:tcPr>
            <w:tcW w:w="1384" w:type="pct"/>
            <w:vAlign w:val="bottom"/>
          </w:tcPr>
          <w:p w14:paraId="67DB4166" w14:textId="77777777" w:rsidR="00A96F91" w:rsidRPr="00744FA8" w:rsidRDefault="00A96F91" w:rsidP="00F32B9D">
            <w:pPr>
              <w:tabs>
                <w:tab w:val="right" w:pos="1202"/>
              </w:tabs>
              <w:spacing w:line="240" w:lineRule="exact"/>
              <w:outlineLvl w:val="0"/>
              <w:rPr>
                <w:rFonts w:ascii="Calibri" w:hAnsi="Calibri" w:cs="Arial"/>
                <w:b/>
                <w:bCs/>
                <w:sz w:val="18"/>
                <w:szCs w:val="18"/>
              </w:rPr>
            </w:pPr>
          </w:p>
        </w:tc>
        <w:tc>
          <w:tcPr>
            <w:tcW w:w="506" w:type="pct"/>
            <w:tcBorders>
              <w:top w:val="single" w:sz="4" w:space="0" w:color="000000"/>
            </w:tcBorders>
            <w:vAlign w:val="bottom"/>
          </w:tcPr>
          <w:p w14:paraId="6168D7CB" w14:textId="77777777" w:rsidR="00A96F91" w:rsidRPr="00744FA8" w:rsidRDefault="00A96F91" w:rsidP="00F32B9D">
            <w:pPr>
              <w:spacing w:line="240" w:lineRule="exact"/>
              <w:jc w:val="right"/>
              <w:rPr>
                <w:rFonts w:ascii="Calibri" w:hAnsi="Calibri"/>
                <w:b/>
                <w:bCs/>
                <w:sz w:val="18"/>
                <w:szCs w:val="18"/>
              </w:rPr>
            </w:pPr>
          </w:p>
        </w:tc>
        <w:tc>
          <w:tcPr>
            <w:tcW w:w="568" w:type="pct"/>
            <w:tcBorders>
              <w:top w:val="single" w:sz="4" w:space="0" w:color="000000"/>
            </w:tcBorders>
            <w:vAlign w:val="bottom"/>
          </w:tcPr>
          <w:p w14:paraId="0E2B7C9D" w14:textId="77777777" w:rsidR="00A96F91" w:rsidRPr="00744FA8" w:rsidRDefault="00A96F91" w:rsidP="00F32B9D">
            <w:pPr>
              <w:spacing w:line="240" w:lineRule="exact"/>
              <w:jc w:val="right"/>
              <w:rPr>
                <w:rFonts w:ascii="Calibri" w:hAnsi="Calibri"/>
                <w:b/>
                <w:bCs/>
                <w:sz w:val="18"/>
                <w:szCs w:val="18"/>
              </w:rPr>
            </w:pPr>
          </w:p>
        </w:tc>
        <w:tc>
          <w:tcPr>
            <w:tcW w:w="616" w:type="pct"/>
            <w:tcBorders>
              <w:top w:val="single" w:sz="4" w:space="0" w:color="000000"/>
            </w:tcBorders>
            <w:vAlign w:val="bottom"/>
          </w:tcPr>
          <w:p w14:paraId="35583BCC" w14:textId="77777777" w:rsidR="00A96F91" w:rsidRPr="00744FA8" w:rsidRDefault="00A96F91" w:rsidP="00F32B9D">
            <w:pPr>
              <w:spacing w:line="240" w:lineRule="exact"/>
              <w:jc w:val="right"/>
              <w:rPr>
                <w:rFonts w:ascii="Calibri" w:hAnsi="Calibri"/>
                <w:b/>
                <w:bCs/>
                <w:sz w:val="18"/>
                <w:szCs w:val="18"/>
              </w:rPr>
            </w:pPr>
          </w:p>
        </w:tc>
        <w:tc>
          <w:tcPr>
            <w:tcW w:w="615" w:type="pct"/>
            <w:tcBorders>
              <w:top w:val="single" w:sz="4" w:space="0" w:color="000000"/>
            </w:tcBorders>
            <w:vAlign w:val="bottom"/>
          </w:tcPr>
          <w:p w14:paraId="14FAD3C2" w14:textId="77777777" w:rsidR="00A96F91" w:rsidRPr="00744FA8" w:rsidRDefault="00A96F91" w:rsidP="00F32B9D">
            <w:pPr>
              <w:spacing w:line="240" w:lineRule="exact"/>
              <w:jc w:val="right"/>
              <w:rPr>
                <w:rFonts w:ascii="Calibri" w:hAnsi="Calibri"/>
                <w:b/>
                <w:bCs/>
                <w:sz w:val="18"/>
                <w:szCs w:val="18"/>
              </w:rPr>
            </w:pPr>
          </w:p>
        </w:tc>
        <w:tc>
          <w:tcPr>
            <w:tcW w:w="678" w:type="pct"/>
            <w:tcBorders>
              <w:top w:val="single" w:sz="4" w:space="0" w:color="000000"/>
            </w:tcBorders>
            <w:vAlign w:val="bottom"/>
          </w:tcPr>
          <w:p w14:paraId="759A7A5D" w14:textId="77777777" w:rsidR="00A96F91" w:rsidRPr="00744FA8" w:rsidRDefault="00A96F91" w:rsidP="00F32B9D">
            <w:pPr>
              <w:spacing w:line="240" w:lineRule="exact"/>
              <w:jc w:val="right"/>
              <w:rPr>
                <w:rFonts w:ascii="Calibri" w:hAnsi="Calibri"/>
                <w:b/>
                <w:bCs/>
                <w:sz w:val="18"/>
                <w:szCs w:val="18"/>
              </w:rPr>
            </w:pPr>
          </w:p>
        </w:tc>
        <w:tc>
          <w:tcPr>
            <w:tcW w:w="633" w:type="pct"/>
            <w:tcBorders>
              <w:top w:val="single" w:sz="4" w:space="0" w:color="000000"/>
            </w:tcBorders>
            <w:vAlign w:val="bottom"/>
          </w:tcPr>
          <w:p w14:paraId="4255272A" w14:textId="77777777" w:rsidR="00A96F91" w:rsidRPr="00744FA8" w:rsidRDefault="00A96F91" w:rsidP="00F32B9D">
            <w:pPr>
              <w:spacing w:line="240" w:lineRule="exact"/>
              <w:jc w:val="right"/>
              <w:rPr>
                <w:rFonts w:ascii="Calibri" w:hAnsi="Calibri"/>
                <w:b/>
                <w:bCs/>
                <w:sz w:val="18"/>
                <w:szCs w:val="18"/>
              </w:rPr>
            </w:pPr>
          </w:p>
        </w:tc>
      </w:tr>
      <w:tr w:rsidR="00A96F91" w:rsidRPr="00744FA8" w14:paraId="4C8C98AF" w14:textId="77777777" w:rsidTr="00F32B9D">
        <w:trPr>
          <w:trHeight w:val="307"/>
        </w:trPr>
        <w:tc>
          <w:tcPr>
            <w:tcW w:w="1384" w:type="pct"/>
            <w:vAlign w:val="bottom"/>
          </w:tcPr>
          <w:p w14:paraId="52CAF088" w14:textId="77777777" w:rsidR="00A96F91" w:rsidRPr="00EA22B8" w:rsidRDefault="00A96F91" w:rsidP="00F32B9D">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Liabilities </w:t>
            </w:r>
          </w:p>
        </w:tc>
        <w:tc>
          <w:tcPr>
            <w:tcW w:w="506" w:type="pct"/>
            <w:vAlign w:val="bottom"/>
          </w:tcPr>
          <w:p w14:paraId="4E7A6ED7" w14:textId="77777777" w:rsidR="00A96F91" w:rsidRPr="00EA22B8" w:rsidRDefault="00A96F91" w:rsidP="00F32B9D">
            <w:pPr>
              <w:suppressAutoHyphens/>
              <w:spacing w:line="240" w:lineRule="exact"/>
              <w:ind w:left="-123"/>
              <w:jc w:val="right"/>
              <w:rPr>
                <w:rFonts w:ascii="Calibri" w:eastAsia="Calibri" w:hAnsi="Calibri" w:cs="Arial"/>
                <w:spacing w:val="-2"/>
                <w:sz w:val="18"/>
                <w:szCs w:val="18"/>
              </w:rPr>
            </w:pPr>
          </w:p>
        </w:tc>
        <w:tc>
          <w:tcPr>
            <w:tcW w:w="568" w:type="pct"/>
            <w:vAlign w:val="bottom"/>
          </w:tcPr>
          <w:p w14:paraId="49FB1B5A"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616" w:type="pct"/>
            <w:vAlign w:val="bottom"/>
          </w:tcPr>
          <w:p w14:paraId="41551F17"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615" w:type="pct"/>
            <w:vAlign w:val="bottom"/>
          </w:tcPr>
          <w:p w14:paraId="7996958F"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678" w:type="pct"/>
            <w:vAlign w:val="bottom"/>
          </w:tcPr>
          <w:p w14:paraId="20F497D8" w14:textId="77777777" w:rsidR="00A96F91" w:rsidRPr="00EA22B8" w:rsidRDefault="00A96F91" w:rsidP="00F32B9D">
            <w:pPr>
              <w:suppressAutoHyphens/>
              <w:spacing w:line="240" w:lineRule="exact"/>
              <w:jc w:val="right"/>
              <w:rPr>
                <w:rFonts w:ascii="Calibri" w:eastAsia="Calibri" w:hAnsi="Calibri" w:cs="Arial"/>
                <w:spacing w:val="-2"/>
                <w:sz w:val="18"/>
                <w:szCs w:val="18"/>
              </w:rPr>
            </w:pPr>
          </w:p>
        </w:tc>
        <w:tc>
          <w:tcPr>
            <w:tcW w:w="633" w:type="pct"/>
            <w:vAlign w:val="bottom"/>
          </w:tcPr>
          <w:p w14:paraId="62720DE9" w14:textId="77777777" w:rsidR="00A96F91" w:rsidRPr="00EA22B8" w:rsidRDefault="00A96F91" w:rsidP="00F32B9D">
            <w:pPr>
              <w:spacing w:line="240" w:lineRule="exact"/>
              <w:jc w:val="right"/>
              <w:rPr>
                <w:rFonts w:ascii="Calibri" w:eastAsia="Calibri" w:hAnsi="Calibri" w:cs="Arial"/>
                <w:b/>
                <w:sz w:val="18"/>
                <w:szCs w:val="18"/>
              </w:rPr>
            </w:pPr>
          </w:p>
        </w:tc>
      </w:tr>
      <w:tr w:rsidR="00A96F91" w:rsidRPr="00744FA8" w14:paraId="6B53364D" w14:textId="77777777" w:rsidTr="00F32B9D">
        <w:trPr>
          <w:trHeight w:hRule="exact" w:val="286"/>
        </w:trPr>
        <w:tc>
          <w:tcPr>
            <w:tcW w:w="1384" w:type="pct"/>
            <w:vAlign w:val="bottom"/>
          </w:tcPr>
          <w:p w14:paraId="48CA40C6"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Deposits from customers </w:t>
            </w:r>
          </w:p>
        </w:tc>
        <w:tc>
          <w:tcPr>
            <w:tcW w:w="506" w:type="pct"/>
            <w:tcBorders>
              <w:top w:val="nil"/>
              <w:left w:val="nil"/>
              <w:bottom w:val="nil"/>
              <w:right w:val="nil"/>
            </w:tcBorders>
            <w:shd w:val="clear" w:color="auto" w:fill="auto"/>
            <w:vAlign w:val="bottom"/>
          </w:tcPr>
          <w:p w14:paraId="1223C58C"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20,526 </w:t>
            </w:r>
          </w:p>
        </w:tc>
        <w:tc>
          <w:tcPr>
            <w:tcW w:w="568" w:type="pct"/>
            <w:tcBorders>
              <w:top w:val="nil"/>
              <w:left w:val="nil"/>
              <w:bottom w:val="nil"/>
              <w:right w:val="nil"/>
            </w:tcBorders>
            <w:shd w:val="clear" w:color="auto" w:fill="auto"/>
            <w:vAlign w:val="bottom"/>
          </w:tcPr>
          <w:p w14:paraId="015E48A1"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161,858</w:t>
            </w:r>
          </w:p>
        </w:tc>
        <w:tc>
          <w:tcPr>
            <w:tcW w:w="616" w:type="pct"/>
            <w:tcBorders>
              <w:top w:val="nil"/>
              <w:left w:val="nil"/>
              <w:bottom w:val="nil"/>
              <w:right w:val="nil"/>
            </w:tcBorders>
            <w:shd w:val="clear" w:color="auto" w:fill="auto"/>
            <w:vAlign w:val="bottom"/>
          </w:tcPr>
          <w:p w14:paraId="191507E1"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80 </w:t>
            </w:r>
          </w:p>
        </w:tc>
        <w:tc>
          <w:tcPr>
            <w:tcW w:w="615" w:type="pct"/>
            <w:tcBorders>
              <w:top w:val="nil"/>
              <w:left w:val="nil"/>
              <w:bottom w:val="nil"/>
              <w:right w:val="nil"/>
            </w:tcBorders>
            <w:shd w:val="clear" w:color="auto" w:fill="auto"/>
            <w:vAlign w:val="bottom"/>
          </w:tcPr>
          <w:p w14:paraId="56DC0FD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182,464 </w:t>
            </w:r>
          </w:p>
        </w:tc>
        <w:tc>
          <w:tcPr>
            <w:tcW w:w="678" w:type="pct"/>
            <w:tcBorders>
              <w:top w:val="nil"/>
              <w:left w:val="nil"/>
              <w:bottom w:val="nil"/>
              <w:right w:val="nil"/>
            </w:tcBorders>
            <w:shd w:val="clear" w:color="auto" w:fill="auto"/>
            <w:vAlign w:val="bottom"/>
          </w:tcPr>
          <w:p w14:paraId="53588CEC"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246,632 </w:t>
            </w:r>
          </w:p>
        </w:tc>
        <w:tc>
          <w:tcPr>
            <w:tcW w:w="633" w:type="pct"/>
            <w:tcBorders>
              <w:top w:val="nil"/>
              <w:left w:val="nil"/>
              <w:bottom w:val="nil"/>
            </w:tcBorders>
            <w:shd w:val="clear" w:color="auto" w:fill="auto"/>
            <w:vAlign w:val="bottom"/>
          </w:tcPr>
          <w:p w14:paraId="07232BC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429,096</w:t>
            </w:r>
          </w:p>
        </w:tc>
      </w:tr>
      <w:tr w:rsidR="00A96F91" w:rsidRPr="00744FA8" w14:paraId="4BC10C53" w14:textId="77777777" w:rsidTr="00F32B9D">
        <w:trPr>
          <w:trHeight w:hRule="exact" w:val="286"/>
        </w:trPr>
        <w:tc>
          <w:tcPr>
            <w:tcW w:w="1384" w:type="pct"/>
            <w:vAlign w:val="bottom"/>
          </w:tcPr>
          <w:p w14:paraId="72570CF9"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Borrowings </w:t>
            </w:r>
          </w:p>
        </w:tc>
        <w:tc>
          <w:tcPr>
            <w:tcW w:w="506" w:type="pct"/>
            <w:tcBorders>
              <w:top w:val="nil"/>
              <w:left w:val="nil"/>
              <w:bottom w:val="nil"/>
              <w:right w:val="nil"/>
            </w:tcBorders>
            <w:shd w:val="clear" w:color="auto" w:fill="auto"/>
            <w:vAlign w:val="bottom"/>
          </w:tcPr>
          <w:p w14:paraId="1099A6F8"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688,500 </w:t>
            </w:r>
          </w:p>
        </w:tc>
        <w:tc>
          <w:tcPr>
            <w:tcW w:w="568" w:type="pct"/>
            <w:tcBorders>
              <w:top w:val="nil"/>
              <w:left w:val="nil"/>
              <w:bottom w:val="nil"/>
              <w:right w:val="nil"/>
            </w:tcBorders>
            <w:shd w:val="clear" w:color="auto" w:fill="auto"/>
            <w:vAlign w:val="bottom"/>
          </w:tcPr>
          <w:p w14:paraId="71A72AF8"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14,189,487 </w:t>
            </w:r>
          </w:p>
        </w:tc>
        <w:tc>
          <w:tcPr>
            <w:tcW w:w="616" w:type="pct"/>
            <w:tcBorders>
              <w:top w:val="nil"/>
              <w:left w:val="nil"/>
              <w:bottom w:val="nil"/>
              <w:right w:val="nil"/>
            </w:tcBorders>
            <w:shd w:val="clear" w:color="auto" w:fill="auto"/>
            <w:vAlign w:val="bottom"/>
          </w:tcPr>
          <w:p w14:paraId="352852BF"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66FB3D8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14,877,987 </w:t>
            </w:r>
          </w:p>
        </w:tc>
        <w:tc>
          <w:tcPr>
            <w:tcW w:w="678" w:type="pct"/>
            <w:tcBorders>
              <w:top w:val="nil"/>
              <w:left w:val="nil"/>
              <w:bottom w:val="nil"/>
              <w:right w:val="nil"/>
            </w:tcBorders>
            <w:shd w:val="clear" w:color="auto" w:fill="auto"/>
            <w:vAlign w:val="bottom"/>
          </w:tcPr>
          <w:p w14:paraId="4F746392"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33" w:type="pct"/>
            <w:tcBorders>
              <w:top w:val="nil"/>
              <w:left w:val="nil"/>
              <w:bottom w:val="nil"/>
            </w:tcBorders>
            <w:shd w:val="clear" w:color="auto" w:fill="auto"/>
            <w:vAlign w:val="bottom"/>
          </w:tcPr>
          <w:p w14:paraId="3F1CB7B9"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14,877,987</w:t>
            </w:r>
          </w:p>
        </w:tc>
      </w:tr>
      <w:tr w:rsidR="00A96F91" w:rsidRPr="00744FA8" w14:paraId="0A687E84" w14:textId="77777777" w:rsidTr="00F32B9D">
        <w:trPr>
          <w:trHeight w:hRule="exact" w:val="286"/>
        </w:trPr>
        <w:tc>
          <w:tcPr>
            <w:tcW w:w="1384" w:type="pct"/>
            <w:vAlign w:val="bottom"/>
          </w:tcPr>
          <w:p w14:paraId="48029701" w14:textId="77777777" w:rsidR="00A96F91" w:rsidRPr="00EA22B8" w:rsidRDefault="00A96F91" w:rsidP="00F32B9D">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Debt securities issued </w:t>
            </w:r>
          </w:p>
        </w:tc>
        <w:tc>
          <w:tcPr>
            <w:tcW w:w="506" w:type="pct"/>
            <w:tcBorders>
              <w:top w:val="nil"/>
              <w:left w:val="nil"/>
              <w:bottom w:val="nil"/>
              <w:right w:val="nil"/>
            </w:tcBorders>
            <w:shd w:val="clear" w:color="auto" w:fill="auto"/>
            <w:vAlign w:val="bottom"/>
          </w:tcPr>
          <w:p w14:paraId="2667ECD0"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568" w:type="pct"/>
            <w:tcBorders>
              <w:top w:val="nil"/>
              <w:left w:val="nil"/>
              <w:bottom w:val="nil"/>
              <w:right w:val="nil"/>
            </w:tcBorders>
            <w:shd w:val="clear" w:color="auto" w:fill="auto"/>
            <w:vAlign w:val="bottom"/>
          </w:tcPr>
          <w:p w14:paraId="7BF4AD2B"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1,150,557 </w:t>
            </w:r>
          </w:p>
        </w:tc>
        <w:tc>
          <w:tcPr>
            <w:tcW w:w="616" w:type="pct"/>
            <w:tcBorders>
              <w:top w:val="nil"/>
              <w:left w:val="nil"/>
              <w:bottom w:val="nil"/>
              <w:right w:val="nil"/>
            </w:tcBorders>
            <w:shd w:val="clear" w:color="auto" w:fill="auto"/>
            <w:vAlign w:val="bottom"/>
          </w:tcPr>
          <w:p w14:paraId="74A44101"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15" w:type="pct"/>
            <w:tcBorders>
              <w:top w:val="nil"/>
              <w:left w:val="nil"/>
              <w:bottom w:val="nil"/>
              <w:right w:val="nil"/>
            </w:tcBorders>
            <w:shd w:val="clear" w:color="auto" w:fill="auto"/>
            <w:vAlign w:val="bottom"/>
          </w:tcPr>
          <w:p w14:paraId="5C5EC344"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1,150,557 </w:t>
            </w:r>
          </w:p>
        </w:tc>
        <w:tc>
          <w:tcPr>
            <w:tcW w:w="678" w:type="pct"/>
            <w:tcBorders>
              <w:top w:val="nil"/>
              <w:left w:val="nil"/>
              <w:bottom w:val="nil"/>
              <w:right w:val="nil"/>
            </w:tcBorders>
            <w:shd w:val="clear" w:color="auto" w:fill="auto"/>
            <w:vAlign w:val="bottom"/>
          </w:tcPr>
          <w:p w14:paraId="3A75E3F1"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 xml:space="preserve"> - </w:t>
            </w:r>
          </w:p>
        </w:tc>
        <w:tc>
          <w:tcPr>
            <w:tcW w:w="633" w:type="pct"/>
            <w:tcBorders>
              <w:top w:val="nil"/>
              <w:left w:val="nil"/>
              <w:bottom w:val="nil"/>
            </w:tcBorders>
            <w:shd w:val="clear" w:color="auto" w:fill="auto"/>
            <w:vAlign w:val="bottom"/>
          </w:tcPr>
          <w:p w14:paraId="57B65F07" w14:textId="77777777" w:rsidR="00A96F91" w:rsidRPr="00EA22B8" w:rsidRDefault="00A96F91" w:rsidP="00F32B9D">
            <w:pPr>
              <w:spacing w:line="240" w:lineRule="exact"/>
              <w:jc w:val="right"/>
              <w:rPr>
                <w:rFonts w:ascii="Calibri" w:eastAsia="Arial Unicode MS" w:hAnsi="Calibri" w:cs="Arial"/>
                <w:sz w:val="18"/>
                <w:szCs w:val="18"/>
              </w:rPr>
            </w:pPr>
            <w:r w:rsidRPr="00744FA8">
              <w:rPr>
                <w:rFonts w:ascii="Calibri" w:hAnsi="Calibri"/>
                <w:sz w:val="18"/>
                <w:szCs w:val="18"/>
                <w:lang w:val="hr-HR"/>
              </w:rPr>
              <w:t>1,150,557</w:t>
            </w:r>
          </w:p>
        </w:tc>
      </w:tr>
      <w:tr w:rsidR="00A96F91" w:rsidRPr="00744FA8" w14:paraId="0B77EAF0" w14:textId="77777777" w:rsidTr="00453BC5">
        <w:trPr>
          <w:trHeight w:hRule="exact" w:val="514"/>
        </w:trPr>
        <w:tc>
          <w:tcPr>
            <w:tcW w:w="1384" w:type="pct"/>
            <w:vAlign w:val="bottom"/>
          </w:tcPr>
          <w:p w14:paraId="134C74D3" w14:textId="561F004F" w:rsidR="00A96F91" w:rsidRPr="00EA22B8" w:rsidRDefault="00A96F91" w:rsidP="00A96F91">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6" w:type="pct"/>
            <w:tcBorders>
              <w:top w:val="nil"/>
              <w:left w:val="nil"/>
              <w:bottom w:val="nil"/>
              <w:right w:val="nil"/>
            </w:tcBorders>
            <w:shd w:val="clear" w:color="auto" w:fill="auto"/>
            <w:vAlign w:val="bottom"/>
          </w:tcPr>
          <w:p w14:paraId="772A796C" w14:textId="3E54B1EA" w:rsidR="00A96F91" w:rsidRPr="00744FA8"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55,291</w:t>
            </w:r>
          </w:p>
        </w:tc>
        <w:tc>
          <w:tcPr>
            <w:tcW w:w="568" w:type="pct"/>
            <w:tcBorders>
              <w:top w:val="nil"/>
              <w:left w:val="nil"/>
              <w:bottom w:val="nil"/>
              <w:right w:val="nil"/>
            </w:tcBorders>
            <w:shd w:val="clear" w:color="auto" w:fill="auto"/>
            <w:vAlign w:val="bottom"/>
          </w:tcPr>
          <w:p w14:paraId="33811BF9" w14:textId="523A3F57" w:rsidR="00A96F91" w:rsidRPr="00744FA8"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116,896</w:t>
            </w:r>
          </w:p>
        </w:tc>
        <w:tc>
          <w:tcPr>
            <w:tcW w:w="616" w:type="pct"/>
            <w:tcBorders>
              <w:top w:val="nil"/>
              <w:left w:val="nil"/>
              <w:bottom w:val="nil"/>
              <w:right w:val="nil"/>
            </w:tcBorders>
            <w:shd w:val="clear" w:color="auto" w:fill="auto"/>
            <w:vAlign w:val="bottom"/>
          </w:tcPr>
          <w:p w14:paraId="7B1ADD1F" w14:textId="1F9CC493" w:rsidR="00A96F91" w:rsidRPr="00744FA8"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268</w:t>
            </w:r>
          </w:p>
        </w:tc>
        <w:tc>
          <w:tcPr>
            <w:tcW w:w="615" w:type="pct"/>
            <w:tcBorders>
              <w:top w:val="nil"/>
              <w:left w:val="nil"/>
              <w:bottom w:val="nil"/>
              <w:right w:val="nil"/>
            </w:tcBorders>
            <w:shd w:val="clear" w:color="auto" w:fill="auto"/>
            <w:vAlign w:val="bottom"/>
          </w:tcPr>
          <w:p w14:paraId="50A1DAE8" w14:textId="5C2DF851" w:rsidR="00A96F91" w:rsidRPr="00744FA8"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172,455</w:t>
            </w:r>
          </w:p>
        </w:tc>
        <w:tc>
          <w:tcPr>
            <w:tcW w:w="678" w:type="pct"/>
            <w:tcBorders>
              <w:top w:val="nil"/>
              <w:left w:val="nil"/>
              <w:bottom w:val="nil"/>
              <w:right w:val="nil"/>
            </w:tcBorders>
            <w:shd w:val="clear" w:color="auto" w:fill="auto"/>
            <w:vAlign w:val="bottom"/>
          </w:tcPr>
          <w:p w14:paraId="6C57DECE" w14:textId="6A9C2F1D" w:rsidR="00A96F91" w:rsidRPr="00744FA8"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148,906</w:t>
            </w:r>
          </w:p>
        </w:tc>
        <w:tc>
          <w:tcPr>
            <w:tcW w:w="633" w:type="pct"/>
            <w:tcBorders>
              <w:top w:val="nil"/>
              <w:left w:val="nil"/>
              <w:bottom w:val="nil"/>
            </w:tcBorders>
            <w:shd w:val="clear" w:color="auto" w:fill="auto"/>
            <w:vAlign w:val="bottom"/>
          </w:tcPr>
          <w:p w14:paraId="020B6D97" w14:textId="04C856C3" w:rsidR="00A96F91" w:rsidRPr="00744FA8"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321,361</w:t>
            </w:r>
          </w:p>
        </w:tc>
      </w:tr>
      <w:tr w:rsidR="00A96F91" w:rsidRPr="00744FA8" w14:paraId="6A09BDFD" w14:textId="77777777" w:rsidTr="00453BC5">
        <w:trPr>
          <w:trHeight w:hRule="exact" w:val="286"/>
        </w:trPr>
        <w:tc>
          <w:tcPr>
            <w:tcW w:w="1384" w:type="pct"/>
            <w:vAlign w:val="bottom"/>
          </w:tcPr>
          <w:p w14:paraId="65CA41CD" w14:textId="77777777" w:rsidR="00A96F91" w:rsidRPr="00EA22B8" w:rsidRDefault="00A96F91" w:rsidP="00A96F91">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Other liabilities </w:t>
            </w:r>
          </w:p>
        </w:tc>
        <w:tc>
          <w:tcPr>
            <w:tcW w:w="506" w:type="pct"/>
            <w:tcBorders>
              <w:top w:val="nil"/>
              <w:left w:val="nil"/>
              <w:bottom w:val="single" w:sz="4" w:space="0" w:color="auto"/>
              <w:right w:val="nil"/>
            </w:tcBorders>
            <w:shd w:val="clear" w:color="auto" w:fill="auto"/>
            <w:vAlign w:val="bottom"/>
          </w:tcPr>
          <w:p w14:paraId="1B4B49FD" w14:textId="04BADBE3" w:rsidR="00A96F91" w:rsidRPr="00453BC5"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3,088</w:t>
            </w:r>
          </w:p>
        </w:tc>
        <w:tc>
          <w:tcPr>
            <w:tcW w:w="568" w:type="pct"/>
            <w:tcBorders>
              <w:top w:val="nil"/>
              <w:left w:val="nil"/>
              <w:bottom w:val="single" w:sz="4" w:space="0" w:color="auto"/>
              <w:right w:val="nil"/>
            </w:tcBorders>
            <w:shd w:val="clear" w:color="auto" w:fill="auto"/>
            <w:vAlign w:val="bottom"/>
          </w:tcPr>
          <w:p w14:paraId="326233B2" w14:textId="7981BFAD" w:rsidR="00A96F91" w:rsidRPr="00453BC5"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1,317</w:t>
            </w:r>
          </w:p>
        </w:tc>
        <w:tc>
          <w:tcPr>
            <w:tcW w:w="616" w:type="pct"/>
            <w:tcBorders>
              <w:top w:val="nil"/>
              <w:left w:val="nil"/>
              <w:bottom w:val="single" w:sz="4" w:space="0" w:color="auto"/>
              <w:right w:val="nil"/>
            </w:tcBorders>
            <w:shd w:val="clear" w:color="auto" w:fill="auto"/>
            <w:vAlign w:val="bottom"/>
          </w:tcPr>
          <w:p w14:paraId="7C6603C2" w14:textId="716DF29A" w:rsidR="00A96F91" w:rsidRPr="00453BC5"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w:t>
            </w:r>
          </w:p>
        </w:tc>
        <w:tc>
          <w:tcPr>
            <w:tcW w:w="615" w:type="pct"/>
            <w:tcBorders>
              <w:top w:val="nil"/>
              <w:left w:val="nil"/>
              <w:bottom w:val="single" w:sz="4" w:space="0" w:color="auto"/>
              <w:right w:val="nil"/>
            </w:tcBorders>
            <w:shd w:val="clear" w:color="auto" w:fill="auto"/>
            <w:vAlign w:val="bottom"/>
          </w:tcPr>
          <w:p w14:paraId="70AB3058" w14:textId="19A48638" w:rsidR="00A96F91" w:rsidRPr="00453BC5"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4,405</w:t>
            </w:r>
          </w:p>
        </w:tc>
        <w:tc>
          <w:tcPr>
            <w:tcW w:w="678" w:type="pct"/>
            <w:tcBorders>
              <w:top w:val="nil"/>
              <w:left w:val="nil"/>
              <w:bottom w:val="single" w:sz="4" w:space="0" w:color="auto"/>
              <w:right w:val="nil"/>
            </w:tcBorders>
            <w:shd w:val="clear" w:color="auto" w:fill="auto"/>
            <w:vAlign w:val="bottom"/>
          </w:tcPr>
          <w:p w14:paraId="726A9E5F" w14:textId="27C7EA8A" w:rsidR="00A96F91" w:rsidRPr="00453BC5"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361,509</w:t>
            </w:r>
          </w:p>
        </w:tc>
        <w:tc>
          <w:tcPr>
            <w:tcW w:w="633" w:type="pct"/>
            <w:tcBorders>
              <w:top w:val="nil"/>
              <w:left w:val="nil"/>
              <w:bottom w:val="single" w:sz="4" w:space="0" w:color="auto"/>
            </w:tcBorders>
            <w:shd w:val="clear" w:color="auto" w:fill="auto"/>
            <w:vAlign w:val="bottom"/>
          </w:tcPr>
          <w:p w14:paraId="7F4A8CD5" w14:textId="565FF274" w:rsidR="00A96F91" w:rsidRPr="00453BC5" w:rsidRDefault="00A96F91" w:rsidP="00A96F91">
            <w:pPr>
              <w:spacing w:line="240" w:lineRule="exact"/>
              <w:jc w:val="right"/>
              <w:rPr>
                <w:rFonts w:ascii="Calibri" w:hAnsi="Calibri"/>
                <w:sz w:val="18"/>
                <w:szCs w:val="18"/>
                <w:lang w:val="hr-HR"/>
              </w:rPr>
            </w:pPr>
            <w:r w:rsidRPr="00453BC5">
              <w:rPr>
                <w:rFonts w:ascii="Calibri" w:hAnsi="Calibri"/>
                <w:sz w:val="18"/>
                <w:szCs w:val="18"/>
                <w:lang w:val="hr-HR"/>
              </w:rPr>
              <w:t>365,914</w:t>
            </w:r>
          </w:p>
        </w:tc>
      </w:tr>
      <w:tr w:rsidR="00A96F91" w:rsidRPr="00744FA8" w14:paraId="6FA19F4C" w14:textId="77777777" w:rsidTr="00F32B9D">
        <w:trPr>
          <w:trHeight w:hRule="exact" w:val="343"/>
        </w:trPr>
        <w:tc>
          <w:tcPr>
            <w:tcW w:w="1384" w:type="pct"/>
            <w:vAlign w:val="bottom"/>
          </w:tcPr>
          <w:p w14:paraId="12CA816F" w14:textId="77777777" w:rsidR="00A96F91" w:rsidRPr="00EA22B8" w:rsidRDefault="00A96F91" w:rsidP="00F32B9D">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liabilities </w:t>
            </w:r>
          </w:p>
        </w:tc>
        <w:tc>
          <w:tcPr>
            <w:tcW w:w="506" w:type="pct"/>
            <w:tcBorders>
              <w:top w:val="single" w:sz="4" w:space="0" w:color="auto"/>
              <w:left w:val="nil"/>
              <w:bottom w:val="single" w:sz="12" w:space="0" w:color="auto"/>
              <w:right w:val="nil"/>
            </w:tcBorders>
            <w:shd w:val="clear" w:color="auto" w:fill="auto"/>
            <w:vAlign w:val="bottom"/>
          </w:tcPr>
          <w:p w14:paraId="7DD42FB9"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767,405</w:t>
            </w:r>
          </w:p>
        </w:tc>
        <w:tc>
          <w:tcPr>
            <w:tcW w:w="568" w:type="pct"/>
            <w:tcBorders>
              <w:top w:val="single" w:sz="4" w:space="0" w:color="auto"/>
              <w:left w:val="nil"/>
              <w:bottom w:val="single" w:sz="12" w:space="0" w:color="auto"/>
              <w:right w:val="nil"/>
            </w:tcBorders>
            <w:shd w:val="clear" w:color="auto" w:fill="auto"/>
            <w:vAlign w:val="bottom"/>
          </w:tcPr>
          <w:p w14:paraId="5037D972"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15,620,115</w:t>
            </w:r>
          </w:p>
        </w:tc>
        <w:tc>
          <w:tcPr>
            <w:tcW w:w="616" w:type="pct"/>
            <w:tcBorders>
              <w:top w:val="single" w:sz="4" w:space="0" w:color="auto"/>
              <w:left w:val="nil"/>
              <w:bottom w:val="single" w:sz="12" w:space="0" w:color="auto"/>
              <w:right w:val="nil"/>
            </w:tcBorders>
            <w:shd w:val="clear" w:color="auto" w:fill="auto"/>
            <w:vAlign w:val="bottom"/>
          </w:tcPr>
          <w:p w14:paraId="099DD364"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348</w:t>
            </w:r>
          </w:p>
        </w:tc>
        <w:tc>
          <w:tcPr>
            <w:tcW w:w="615" w:type="pct"/>
            <w:tcBorders>
              <w:top w:val="single" w:sz="4" w:space="0" w:color="auto"/>
              <w:left w:val="nil"/>
              <w:bottom w:val="single" w:sz="12" w:space="0" w:color="auto"/>
              <w:right w:val="nil"/>
            </w:tcBorders>
            <w:shd w:val="clear" w:color="auto" w:fill="auto"/>
            <w:vAlign w:val="bottom"/>
          </w:tcPr>
          <w:p w14:paraId="06C3692A"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16,387,868</w:t>
            </w:r>
          </w:p>
        </w:tc>
        <w:tc>
          <w:tcPr>
            <w:tcW w:w="678" w:type="pct"/>
            <w:tcBorders>
              <w:top w:val="single" w:sz="4" w:space="0" w:color="auto"/>
              <w:left w:val="nil"/>
              <w:bottom w:val="single" w:sz="12" w:space="0" w:color="auto"/>
              <w:right w:val="nil"/>
            </w:tcBorders>
            <w:shd w:val="clear" w:color="auto" w:fill="auto"/>
            <w:vAlign w:val="bottom"/>
          </w:tcPr>
          <w:p w14:paraId="11A62ED3"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757,047</w:t>
            </w:r>
          </w:p>
        </w:tc>
        <w:tc>
          <w:tcPr>
            <w:tcW w:w="633" w:type="pct"/>
            <w:tcBorders>
              <w:top w:val="single" w:sz="4" w:space="0" w:color="auto"/>
              <w:left w:val="nil"/>
              <w:bottom w:val="single" w:sz="12" w:space="0" w:color="auto"/>
            </w:tcBorders>
            <w:shd w:val="clear" w:color="auto" w:fill="auto"/>
            <w:vAlign w:val="bottom"/>
          </w:tcPr>
          <w:p w14:paraId="2F5F21D4"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17,144,915</w:t>
            </w:r>
          </w:p>
        </w:tc>
      </w:tr>
      <w:tr w:rsidR="00A96F91" w:rsidRPr="00744FA8" w14:paraId="1305BBCE" w14:textId="77777777" w:rsidTr="00F32B9D">
        <w:trPr>
          <w:trHeight w:hRule="exact" w:val="458"/>
        </w:trPr>
        <w:tc>
          <w:tcPr>
            <w:tcW w:w="1384" w:type="pct"/>
            <w:vAlign w:val="bottom"/>
          </w:tcPr>
          <w:p w14:paraId="26692C49" w14:textId="77777777" w:rsidR="00A96F91" w:rsidRPr="00EA22B8" w:rsidRDefault="00A96F91" w:rsidP="00F32B9D">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2BD4A1CC"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(86,535)</w:t>
            </w:r>
          </w:p>
        </w:tc>
        <w:tc>
          <w:tcPr>
            <w:tcW w:w="568" w:type="pct"/>
            <w:tcBorders>
              <w:top w:val="single" w:sz="12" w:space="0" w:color="auto"/>
              <w:left w:val="nil"/>
              <w:bottom w:val="single" w:sz="12" w:space="0" w:color="auto"/>
              <w:right w:val="nil"/>
            </w:tcBorders>
            <w:shd w:val="clear" w:color="000000" w:fill="auto"/>
            <w:vAlign w:val="bottom"/>
          </w:tcPr>
          <w:p w14:paraId="174FC835"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(1,074,243)</w:t>
            </w:r>
          </w:p>
        </w:tc>
        <w:tc>
          <w:tcPr>
            <w:tcW w:w="616" w:type="pct"/>
            <w:tcBorders>
              <w:top w:val="single" w:sz="12" w:space="0" w:color="auto"/>
              <w:left w:val="nil"/>
              <w:bottom w:val="single" w:sz="12" w:space="0" w:color="auto"/>
              <w:right w:val="nil"/>
            </w:tcBorders>
            <w:shd w:val="clear" w:color="000000" w:fill="auto"/>
            <w:vAlign w:val="bottom"/>
          </w:tcPr>
          <w:p w14:paraId="6AC05C76"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1,043 </w:t>
            </w:r>
          </w:p>
        </w:tc>
        <w:tc>
          <w:tcPr>
            <w:tcW w:w="615" w:type="pct"/>
            <w:tcBorders>
              <w:top w:val="single" w:sz="12" w:space="0" w:color="auto"/>
              <w:left w:val="nil"/>
              <w:bottom w:val="single" w:sz="12" w:space="0" w:color="auto"/>
              <w:right w:val="nil"/>
            </w:tcBorders>
            <w:shd w:val="clear" w:color="000000" w:fill="auto"/>
            <w:vAlign w:val="bottom"/>
          </w:tcPr>
          <w:p w14:paraId="70A81872"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(1,159,735)</w:t>
            </w:r>
          </w:p>
        </w:tc>
        <w:tc>
          <w:tcPr>
            <w:tcW w:w="678" w:type="pct"/>
            <w:tcBorders>
              <w:top w:val="single" w:sz="12" w:space="0" w:color="auto"/>
              <w:left w:val="nil"/>
              <w:bottom w:val="single" w:sz="12" w:space="0" w:color="auto"/>
              <w:right w:val="nil"/>
            </w:tcBorders>
            <w:shd w:val="clear" w:color="000000" w:fill="auto"/>
            <w:vAlign w:val="bottom"/>
          </w:tcPr>
          <w:p w14:paraId="7BBEB7BC"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 11,213,747 </w:t>
            </w:r>
          </w:p>
        </w:tc>
        <w:tc>
          <w:tcPr>
            <w:tcW w:w="633" w:type="pct"/>
            <w:tcBorders>
              <w:top w:val="single" w:sz="12" w:space="0" w:color="auto"/>
              <w:left w:val="nil"/>
              <w:bottom w:val="single" w:sz="12" w:space="0" w:color="auto"/>
            </w:tcBorders>
            <w:shd w:val="clear" w:color="000000" w:fill="auto"/>
            <w:vAlign w:val="bottom"/>
          </w:tcPr>
          <w:p w14:paraId="5E9B9DE8" w14:textId="77777777" w:rsidR="00A96F91" w:rsidRPr="00EA22B8" w:rsidRDefault="00A96F91" w:rsidP="00F32B9D">
            <w:pPr>
              <w:spacing w:line="240" w:lineRule="exact"/>
              <w:jc w:val="right"/>
              <w:rPr>
                <w:rFonts w:ascii="Calibri" w:eastAsia="Arial Unicode MS" w:hAnsi="Calibri" w:cs="Arial"/>
                <w:b/>
                <w:bCs/>
                <w:sz w:val="18"/>
                <w:szCs w:val="18"/>
              </w:rPr>
            </w:pPr>
            <w:r w:rsidRPr="00744FA8">
              <w:rPr>
                <w:rFonts w:ascii="Calibri" w:hAnsi="Calibri"/>
                <w:b/>
                <w:bCs/>
                <w:sz w:val="18"/>
                <w:szCs w:val="18"/>
              </w:rPr>
              <w:t xml:space="preserve">10,054,012 </w:t>
            </w:r>
          </w:p>
        </w:tc>
      </w:tr>
    </w:tbl>
    <w:p w14:paraId="5E027E3D" w14:textId="77777777" w:rsidR="00A96F91" w:rsidRDefault="00A96F91" w:rsidP="00A96F91">
      <w:pPr>
        <w:pStyle w:val="T1"/>
        <w:spacing w:before="0" w:after="0" w:line="240" w:lineRule="auto"/>
        <w:rPr>
          <w:rFonts w:asciiTheme="minorHAnsi" w:hAnsiTheme="minorHAnsi" w:cs="Arial"/>
          <w:b w:val="0"/>
          <w:bCs w:val="0"/>
          <w:lang w:val="en-GB"/>
        </w:rPr>
      </w:pPr>
    </w:p>
    <w:p w14:paraId="20B1D10A" w14:textId="77777777" w:rsidR="00A96F91" w:rsidRPr="00E06490" w:rsidRDefault="00A96F91" w:rsidP="00A96F91">
      <w:pPr>
        <w:pStyle w:val="T1"/>
        <w:spacing w:before="0" w:after="0" w:line="240" w:lineRule="auto"/>
        <w:rPr>
          <w:rFonts w:asciiTheme="minorHAnsi" w:hAnsiTheme="minorHAnsi" w:cs="Arial"/>
          <w:b w:val="0"/>
          <w:bCs w:val="0"/>
          <w:lang w:val="en-GB"/>
        </w:rPr>
      </w:pPr>
    </w:p>
    <w:p w14:paraId="60AD2F2B" w14:textId="77777777" w:rsidR="00A96F91" w:rsidRPr="002102E0" w:rsidRDefault="00A96F91" w:rsidP="00A96F91">
      <w:pPr>
        <w:tabs>
          <w:tab w:val="right" w:pos="1202"/>
        </w:tabs>
        <w:jc w:val="both"/>
        <w:outlineLvl w:val="0"/>
        <w:rPr>
          <w:rFonts w:ascii="Calibri" w:hAnsi="Calibri"/>
          <w:i/>
          <w:sz w:val="20"/>
          <w:szCs w:val="20"/>
        </w:rPr>
      </w:pPr>
      <w:r w:rsidRPr="002102E0">
        <w:rPr>
          <w:rFonts w:ascii="Calibri" w:hAnsi="Calibri"/>
          <w:i/>
          <w:sz w:val="20"/>
          <w:szCs w:val="20"/>
        </w:rPr>
        <w:t xml:space="preserve">* Amounts linked to a one-way currency clause represent HRK </w:t>
      </w:r>
      <w:r>
        <w:rPr>
          <w:rFonts w:ascii="Calibri" w:hAnsi="Calibri"/>
          <w:i/>
          <w:sz w:val="20"/>
          <w:szCs w:val="20"/>
        </w:rPr>
        <w:t>90,776</w:t>
      </w:r>
      <w:r w:rsidRPr="002102E0">
        <w:rPr>
          <w:rFonts w:ascii="Calibri" w:hAnsi="Calibri"/>
          <w:i/>
          <w:sz w:val="20"/>
          <w:szCs w:val="20"/>
        </w:rPr>
        <w:t xml:space="preserve"> thousand.</w:t>
      </w:r>
    </w:p>
    <w:p w14:paraId="65AB2F18" w14:textId="62568AA2" w:rsidR="00A96F91" w:rsidRPr="00E06490" w:rsidRDefault="00A96F91" w:rsidP="001E7DB0">
      <w:pPr>
        <w:pStyle w:val="TT"/>
        <w:spacing w:line="240" w:lineRule="auto"/>
        <w:jc w:val="both"/>
        <w:rPr>
          <w:rFonts w:asciiTheme="minorHAnsi" w:hAnsiTheme="minorHAnsi" w:cs="Arial"/>
          <w:i/>
          <w:spacing w:val="-2"/>
          <w:sz w:val="17"/>
          <w:szCs w:val="17"/>
        </w:rPr>
      </w:pPr>
    </w:p>
    <w:p w14:paraId="3EB8E512"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sectPr w:rsidR="00B47ED1" w:rsidRPr="00E06490" w:rsidSect="00F26FF5">
          <w:pgSz w:w="11907" w:h="16840" w:code="9"/>
          <w:pgMar w:top="1418" w:right="1134" w:bottom="1134" w:left="1418" w:header="851" w:footer="851" w:gutter="0"/>
          <w:cols w:space="720"/>
          <w:noEndnote/>
        </w:sectPr>
      </w:pPr>
    </w:p>
    <w:p w14:paraId="5638B7FB"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8F70D38" w14:textId="342BF18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18C312E9"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0EB927E6" w14:textId="29E542F4"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03C5F52"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721B28A" w14:textId="3536639E"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42CB4BBF" w14:textId="77777777" w:rsidR="000A5B69" w:rsidRDefault="000A5B69" w:rsidP="001E7DB0">
      <w:pPr>
        <w:pStyle w:val="T1"/>
        <w:keepNext w:val="0"/>
        <w:spacing w:before="0" w:after="0" w:line="240" w:lineRule="auto"/>
        <w:rPr>
          <w:rFonts w:asciiTheme="minorHAnsi" w:hAnsiTheme="minorHAnsi" w:cs="Arial"/>
          <w:sz w:val="22"/>
          <w:szCs w:val="22"/>
          <w:lang w:val="en-GB"/>
        </w:rPr>
      </w:pPr>
    </w:p>
    <w:p w14:paraId="0C25C2A5"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1FA8E8C5"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2DF68337" w14:textId="77777777" w:rsidR="00553B60"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Sensitivity analysis </w:t>
      </w:r>
      <w:r w:rsidR="00553B60" w:rsidRPr="001E7DB0">
        <w:rPr>
          <w:rFonts w:asciiTheme="minorHAnsi" w:hAnsiTheme="minorHAnsi" w:cs="Arial"/>
          <w:b w:val="0"/>
          <w:sz w:val="22"/>
          <w:szCs w:val="22"/>
          <w:lang w:val="en-GB"/>
        </w:rPr>
        <w:t>of the Bank’s total assets and total liabilities to fluctuations in foreign exchange rates is carried out for those foreign currencies that represent Bank’s significant currencies as at the reporting date.</w:t>
      </w:r>
    </w:p>
    <w:p w14:paraId="6514B0E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65D3FC56" w14:textId="2D415214"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An assumption of reasonably possible fluctuations in EUR exchange rates against HRK was used in the foreign currency risk sensitivity analysis, with the other variables remaining stable, in order to assess the hypothetical effect on HBOR’s profit as of 31 December </w:t>
      </w:r>
      <w:r w:rsidR="00A96F91" w:rsidRPr="001E7DB0">
        <w:rPr>
          <w:rFonts w:asciiTheme="minorHAnsi" w:hAnsiTheme="minorHAnsi" w:cs="Arial"/>
          <w:b w:val="0"/>
          <w:sz w:val="22"/>
          <w:szCs w:val="22"/>
          <w:lang w:val="en-GB"/>
        </w:rPr>
        <w:t>201</w:t>
      </w:r>
      <w:r w:rsidR="00A96F91">
        <w:rPr>
          <w:rFonts w:asciiTheme="minorHAnsi" w:hAnsiTheme="minorHAnsi" w:cs="Arial"/>
          <w:b w:val="0"/>
          <w:sz w:val="22"/>
          <w:szCs w:val="22"/>
          <w:lang w:val="en-GB"/>
        </w:rPr>
        <w:t>9</w:t>
      </w:r>
      <w:r w:rsidRPr="001E7DB0">
        <w:rPr>
          <w:rFonts w:asciiTheme="minorHAnsi" w:hAnsiTheme="minorHAnsi" w:cs="Arial"/>
          <w:b w:val="0"/>
          <w:sz w:val="22"/>
          <w:szCs w:val="22"/>
          <w:lang w:val="en-GB"/>
        </w:rPr>
        <w:t>.</w:t>
      </w:r>
    </w:p>
    <w:p w14:paraId="10846EB3" w14:textId="77777777" w:rsidR="000A5B69" w:rsidRDefault="000A5B69" w:rsidP="001E7DB0">
      <w:pPr>
        <w:pStyle w:val="T1"/>
        <w:spacing w:before="0" w:after="0" w:line="240" w:lineRule="auto"/>
        <w:rPr>
          <w:rFonts w:asciiTheme="minorHAnsi" w:hAnsiTheme="minorHAnsi" w:cs="Arial"/>
          <w:b w:val="0"/>
          <w:sz w:val="22"/>
          <w:szCs w:val="22"/>
          <w:lang w:val="en-GB"/>
        </w:rPr>
      </w:pPr>
    </w:p>
    <w:p w14:paraId="43977B61" w14:textId="7B94A5C7"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the exchange rate EUR/HRK, determined using the standard deviation method on the changes of the foreign exchange rate EUR/HRK, </w:t>
      </w:r>
      <w:r w:rsidRPr="00731E2C">
        <w:rPr>
          <w:rFonts w:asciiTheme="minorHAnsi" w:hAnsiTheme="minorHAnsi" w:cs="Arial"/>
          <w:b w:val="0"/>
          <w:sz w:val="22"/>
          <w:szCs w:val="22"/>
          <w:lang w:val="en-GB"/>
        </w:rPr>
        <w:t xml:space="preserve">equalled </w:t>
      </w:r>
      <w:r w:rsidRPr="00864F78">
        <w:rPr>
          <w:rFonts w:asciiTheme="minorHAnsi" w:hAnsiTheme="minorHAnsi" w:cs="Arial"/>
          <w:b w:val="0"/>
          <w:sz w:val="22"/>
          <w:szCs w:val="22"/>
          <w:lang w:val="en-GB"/>
        </w:rPr>
        <w:t>1.</w:t>
      </w:r>
      <w:r w:rsidR="00731E2C" w:rsidRPr="00731E2C">
        <w:rPr>
          <w:rFonts w:asciiTheme="minorHAnsi" w:hAnsiTheme="minorHAnsi" w:cs="Arial"/>
          <w:b w:val="0"/>
          <w:sz w:val="22"/>
          <w:szCs w:val="22"/>
          <w:lang w:val="en-GB"/>
        </w:rPr>
        <w:t>2</w:t>
      </w:r>
      <w:r w:rsidR="00731E2C">
        <w:rPr>
          <w:rFonts w:asciiTheme="minorHAnsi" w:hAnsiTheme="minorHAnsi" w:cs="Arial"/>
          <w:b w:val="0"/>
          <w:sz w:val="22"/>
          <w:szCs w:val="22"/>
          <w:lang w:val="en-GB"/>
        </w:rPr>
        <w:t>2</w:t>
      </w:r>
      <w:r w:rsidRPr="001E7DB0">
        <w:rPr>
          <w:rFonts w:asciiTheme="minorHAnsi" w:hAnsiTheme="minorHAnsi" w:cs="Arial"/>
          <w:b w:val="0"/>
          <w:sz w:val="22"/>
          <w:szCs w:val="22"/>
          <w:lang w:val="en-GB"/>
        </w:rPr>
        <w:t xml:space="preserve">% </w:t>
      </w:r>
      <w:r w:rsidR="002F2BAE" w:rsidRPr="002F2BAE">
        <w:rPr>
          <w:rFonts w:asciiTheme="minorHAnsi" w:hAnsiTheme="minorHAnsi" w:cs="Arial"/>
          <w:b w:val="0"/>
          <w:sz w:val="22"/>
          <w:szCs w:val="22"/>
          <w:lang w:val="en-GB"/>
        </w:rPr>
        <w:t xml:space="preserve">in the </w:t>
      </w:r>
      <w:r w:rsidR="00AC2E65">
        <w:rPr>
          <w:rFonts w:asciiTheme="minorHAnsi" w:hAnsiTheme="minorHAnsi" w:cs="Arial"/>
          <w:b w:val="0"/>
          <w:sz w:val="22"/>
          <w:szCs w:val="22"/>
          <w:lang w:val="en-GB"/>
        </w:rPr>
        <w:t>last</w:t>
      </w:r>
      <w:r w:rsidR="002F2BAE" w:rsidRPr="002F2BAE">
        <w:rPr>
          <w:rFonts w:asciiTheme="minorHAnsi" w:hAnsiTheme="minorHAnsi" w:cs="Arial"/>
          <w:b w:val="0"/>
          <w:sz w:val="22"/>
          <w:szCs w:val="22"/>
          <w:lang w:val="en-GB"/>
        </w:rPr>
        <w:t xml:space="preserve"> 12 months</w:t>
      </w:r>
      <w:r w:rsidR="00AC2E65">
        <w:rPr>
          <w:rFonts w:asciiTheme="minorHAnsi" w:hAnsiTheme="minorHAnsi" w:cs="Arial"/>
          <w:b w:val="0"/>
          <w:sz w:val="22"/>
          <w:szCs w:val="22"/>
          <w:lang w:val="en-GB"/>
        </w:rPr>
        <w:t xml:space="preserve"> (</w:t>
      </w:r>
      <w:r w:rsidR="00A96F91">
        <w:rPr>
          <w:rFonts w:asciiTheme="minorHAnsi" w:hAnsiTheme="minorHAnsi" w:cs="Arial"/>
          <w:b w:val="0"/>
          <w:sz w:val="22"/>
          <w:szCs w:val="22"/>
          <w:lang w:val="en-GB"/>
        </w:rPr>
        <w:t>2018</w:t>
      </w:r>
      <w:r w:rsidR="00AC2E65">
        <w:rPr>
          <w:rFonts w:asciiTheme="minorHAnsi" w:hAnsiTheme="minorHAnsi" w:cs="Arial"/>
          <w:b w:val="0"/>
          <w:sz w:val="22"/>
          <w:szCs w:val="22"/>
          <w:lang w:val="en-GB"/>
        </w:rPr>
        <w:t>:1.</w:t>
      </w:r>
      <w:r w:rsidR="00A96F91">
        <w:rPr>
          <w:rFonts w:asciiTheme="minorHAnsi" w:hAnsiTheme="minorHAnsi" w:cs="Arial"/>
          <w:b w:val="0"/>
          <w:sz w:val="22"/>
          <w:szCs w:val="22"/>
          <w:lang w:val="en-GB"/>
        </w:rPr>
        <w:t>97</w:t>
      </w:r>
      <w:r w:rsidR="00AC2E65">
        <w:rPr>
          <w:rFonts w:asciiTheme="minorHAnsi" w:hAnsiTheme="minorHAnsi" w:cs="Arial"/>
          <w:b w:val="0"/>
          <w:sz w:val="22"/>
          <w:szCs w:val="22"/>
          <w:lang w:val="en-GB"/>
        </w:rPr>
        <w:t>%)</w:t>
      </w:r>
      <w:r w:rsidRPr="001E7DB0">
        <w:rPr>
          <w:rFonts w:asciiTheme="minorHAnsi" w:hAnsiTheme="minorHAnsi" w:cs="Arial"/>
          <w:b w:val="0"/>
          <w:sz w:val="22"/>
          <w:szCs w:val="22"/>
          <w:lang w:val="en-GB"/>
        </w:rPr>
        <w:t>.</w:t>
      </w:r>
    </w:p>
    <w:p w14:paraId="2565147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31CF56CD"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effect of the assumed changes in the foreign exchange rate EUR/HRK by </w:t>
      </w:r>
      <w:r w:rsidR="00195460" w:rsidRPr="001E7DB0">
        <w:rPr>
          <w:rFonts w:asciiTheme="minorHAnsi" w:hAnsiTheme="minorHAnsi" w:cs="Arial"/>
          <w:b w:val="0"/>
          <w:sz w:val="22"/>
          <w:szCs w:val="22"/>
          <w:lang w:val="en-GB"/>
        </w:rPr>
        <w:t xml:space="preserve">total </w:t>
      </w:r>
      <w:r w:rsidRPr="001E7DB0">
        <w:rPr>
          <w:rFonts w:asciiTheme="minorHAnsi" w:hAnsiTheme="minorHAnsi" w:cs="Arial"/>
          <w:b w:val="0"/>
          <w:sz w:val="22"/>
          <w:szCs w:val="22"/>
          <w:lang w:val="en-GB"/>
        </w:rPr>
        <w:t>asset</w:t>
      </w:r>
      <w:r w:rsidR="00057CAE">
        <w:rPr>
          <w:rFonts w:asciiTheme="minorHAnsi" w:hAnsiTheme="minorHAnsi" w:cs="Arial"/>
          <w:b w:val="0"/>
          <w:sz w:val="22"/>
          <w:szCs w:val="22"/>
          <w:lang w:val="en-GB"/>
        </w:rPr>
        <w:t xml:space="preserve"> and</w:t>
      </w:r>
      <w:r w:rsidR="00195460" w:rsidRPr="001E7DB0">
        <w:rPr>
          <w:rFonts w:asciiTheme="minorHAnsi" w:hAnsiTheme="minorHAnsi" w:cs="Arial"/>
          <w:b w:val="0"/>
          <w:sz w:val="22"/>
          <w:szCs w:val="22"/>
          <w:lang w:val="en-GB"/>
        </w:rPr>
        <w:t xml:space="preserve"> total</w:t>
      </w:r>
      <w:r w:rsidRPr="001E7DB0">
        <w:rPr>
          <w:rFonts w:asciiTheme="minorHAnsi" w:hAnsiTheme="minorHAnsi" w:cs="Arial"/>
          <w:b w:val="0"/>
          <w:sz w:val="22"/>
          <w:szCs w:val="22"/>
          <w:lang w:val="en-GB"/>
        </w:rPr>
        <w:t xml:space="preserve"> liabilit</w:t>
      </w:r>
      <w:r w:rsidR="00195460" w:rsidRPr="001E7DB0">
        <w:rPr>
          <w:rFonts w:asciiTheme="minorHAnsi" w:hAnsiTheme="minorHAnsi" w:cs="Arial"/>
          <w:b w:val="0"/>
          <w:sz w:val="22"/>
          <w:szCs w:val="22"/>
          <w:lang w:val="en-GB"/>
        </w:rPr>
        <w:t>ies</w:t>
      </w:r>
      <w:r w:rsidRPr="001E7DB0">
        <w:rPr>
          <w:rFonts w:asciiTheme="minorHAnsi" w:hAnsiTheme="minorHAnsi" w:cs="Arial"/>
          <w:b w:val="0"/>
          <w:sz w:val="22"/>
          <w:szCs w:val="22"/>
          <w:lang w:val="en-GB"/>
        </w:rPr>
        <w:t xml:space="preserve"> items denominated or indexed to EUR on HBOR’s profits is stated below.</w:t>
      </w:r>
    </w:p>
    <w:p w14:paraId="7A41BF13" w14:textId="77777777" w:rsidR="00425792" w:rsidRPr="001E7DB0" w:rsidRDefault="00425792" w:rsidP="001E7DB0">
      <w:pPr>
        <w:pStyle w:val="T1"/>
        <w:keepNext w:val="0"/>
        <w:spacing w:before="0" w:after="0" w:line="240" w:lineRule="auto"/>
        <w:rPr>
          <w:rFonts w:asciiTheme="minorHAnsi" w:hAnsiTheme="minorHAnsi" w:cs="Arial"/>
          <w:b w:val="0"/>
          <w:sz w:val="22"/>
          <w:szCs w:val="22"/>
          <w:lang w:val="en-GB"/>
        </w:rPr>
      </w:pPr>
    </w:p>
    <w:tbl>
      <w:tblPr>
        <w:tblW w:w="5000" w:type="pct"/>
        <w:jc w:val="center"/>
        <w:tblLook w:val="01E0" w:firstRow="1" w:lastRow="1" w:firstColumn="1" w:lastColumn="1" w:noHBand="0" w:noVBand="0"/>
      </w:tblPr>
      <w:tblGrid>
        <w:gridCol w:w="2317"/>
        <w:gridCol w:w="1663"/>
        <w:gridCol w:w="1792"/>
        <w:gridCol w:w="1796"/>
        <w:gridCol w:w="1787"/>
      </w:tblGrid>
      <w:tr w:rsidR="00366066" w:rsidRPr="000A5B69" w14:paraId="426C5509" w14:textId="77777777" w:rsidTr="00F81348">
        <w:trPr>
          <w:trHeight w:hRule="exact" w:val="774"/>
          <w:jc w:val="center"/>
        </w:trPr>
        <w:tc>
          <w:tcPr>
            <w:tcW w:w="1238" w:type="pct"/>
            <w:vAlign w:val="bottom"/>
          </w:tcPr>
          <w:p w14:paraId="474C3C7B"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c>
          <w:tcPr>
            <w:tcW w:w="889" w:type="pct"/>
            <w:vAlign w:val="bottom"/>
          </w:tcPr>
          <w:p w14:paraId="52B908D5"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F94BE87" w14:textId="256FA801"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201</w:t>
            </w:r>
            <w:r w:rsidR="00A96F91">
              <w:rPr>
                <w:rFonts w:asciiTheme="minorHAnsi" w:hAnsiTheme="minorHAnsi" w:cs="Arial"/>
                <w:sz w:val="20"/>
                <w:lang w:val="en-GB"/>
              </w:rPr>
              <w:t>9</w:t>
            </w:r>
          </w:p>
        </w:tc>
        <w:tc>
          <w:tcPr>
            <w:tcW w:w="958" w:type="pct"/>
            <w:vAlign w:val="bottom"/>
          </w:tcPr>
          <w:p w14:paraId="285E1125"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3BC47296"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7A6CBC88" w14:textId="074172EC"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201</w:t>
            </w:r>
            <w:r w:rsidR="00A96F91">
              <w:rPr>
                <w:rFonts w:asciiTheme="minorHAnsi" w:hAnsiTheme="minorHAnsi" w:cs="Arial"/>
                <w:sz w:val="20"/>
                <w:lang w:val="en-GB"/>
              </w:rPr>
              <w:t>9</w:t>
            </w:r>
          </w:p>
        </w:tc>
        <w:tc>
          <w:tcPr>
            <w:tcW w:w="960" w:type="pct"/>
            <w:vAlign w:val="bottom"/>
          </w:tcPr>
          <w:p w14:paraId="388997A8"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18BD164" w14:textId="2F1C3E1C"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201</w:t>
            </w:r>
            <w:r w:rsidR="00A96F91">
              <w:rPr>
                <w:rFonts w:asciiTheme="minorHAnsi" w:hAnsiTheme="minorHAnsi" w:cs="Arial"/>
                <w:sz w:val="20"/>
                <w:lang w:val="en-GB"/>
              </w:rPr>
              <w:t>8</w:t>
            </w:r>
          </w:p>
        </w:tc>
        <w:tc>
          <w:tcPr>
            <w:tcW w:w="955" w:type="pct"/>
            <w:vAlign w:val="bottom"/>
          </w:tcPr>
          <w:p w14:paraId="3BEC9623"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7E488804"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3F96F059" w14:textId="69878B44"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201</w:t>
            </w:r>
            <w:r w:rsidR="00A96F91">
              <w:rPr>
                <w:rFonts w:asciiTheme="minorHAnsi" w:hAnsiTheme="minorHAnsi" w:cs="Arial"/>
                <w:sz w:val="20"/>
                <w:lang w:val="en-GB"/>
              </w:rPr>
              <w:t>8</w:t>
            </w:r>
          </w:p>
          <w:p w14:paraId="1C8F5994"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r>
      <w:tr w:rsidR="00366066" w:rsidRPr="000A5B69" w14:paraId="44FD33C8" w14:textId="77777777" w:rsidTr="001E7DB0">
        <w:trPr>
          <w:trHeight w:hRule="exact" w:val="207"/>
          <w:jc w:val="center"/>
        </w:trPr>
        <w:tc>
          <w:tcPr>
            <w:tcW w:w="1238" w:type="pct"/>
          </w:tcPr>
          <w:p w14:paraId="5107250B" w14:textId="77777777" w:rsidR="00366066" w:rsidRPr="001E7DB0" w:rsidRDefault="00366066" w:rsidP="001E7DB0">
            <w:pPr>
              <w:pStyle w:val="T1"/>
              <w:keepNext w:val="0"/>
              <w:spacing w:before="0" w:after="0" w:line="240" w:lineRule="auto"/>
              <w:jc w:val="right"/>
              <w:rPr>
                <w:rFonts w:asciiTheme="minorHAnsi" w:hAnsiTheme="minorHAnsi" w:cs="Arial"/>
                <w:b w:val="0"/>
                <w:bCs w:val="0"/>
                <w:sz w:val="20"/>
                <w:lang w:val="en-GB"/>
              </w:rPr>
            </w:pPr>
          </w:p>
        </w:tc>
        <w:tc>
          <w:tcPr>
            <w:tcW w:w="889" w:type="pct"/>
          </w:tcPr>
          <w:p w14:paraId="1A24EA9E"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8" w:type="pct"/>
            <w:vAlign w:val="center"/>
          </w:tcPr>
          <w:p w14:paraId="15497E27"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HRK' 000</w:t>
            </w:r>
          </w:p>
        </w:tc>
        <w:tc>
          <w:tcPr>
            <w:tcW w:w="960" w:type="pct"/>
          </w:tcPr>
          <w:p w14:paraId="3F794DF9"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5" w:type="pct"/>
            <w:vAlign w:val="center"/>
          </w:tcPr>
          <w:p w14:paraId="2BB11EF4" w14:textId="77777777" w:rsidR="00366066" w:rsidRPr="001E7DB0" w:rsidRDefault="000A5B69" w:rsidP="001E7DB0">
            <w:pPr>
              <w:pStyle w:val="T1"/>
              <w:keepNext w:val="0"/>
              <w:spacing w:before="0" w:after="0" w:line="240" w:lineRule="auto"/>
              <w:jc w:val="right"/>
              <w:rPr>
                <w:rFonts w:asciiTheme="minorHAnsi" w:hAnsiTheme="minorHAnsi" w:cs="Arial"/>
                <w:b w:val="0"/>
                <w:bCs w:val="0"/>
                <w:sz w:val="20"/>
                <w:lang w:val="en-GB"/>
              </w:rPr>
            </w:pPr>
            <w:r w:rsidRPr="001E7DB0">
              <w:rPr>
                <w:rFonts w:asciiTheme="minorHAnsi" w:hAnsiTheme="minorHAnsi" w:cs="Arial"/>
                <w:sz w:val="20"/>
                <w:lang w:val="en-GB"/>
              </w:rPr>
              <w:t>HRK' 000</w:t>
            </w:r>
          </w:p>
        </w:tc>
      </w:tr>
      <w:tr w:rsidR="00366066" w:rsidRPr="000A5B69" w14:paraId="5815C2FD" w14:textId="77777777" w:rsidTr="00F84534">
        <w:trPr>
          <w:trHeight w:hRule="exact" w:val="175"/>
          <w:jc w:val="center"/>
        </w:trPr>
        <w:tc>
          <w:tcPr>
            <w:tcW w:w="1238" w:type="pct"/>
          </w:tcPr>
          <w:p w14:paraId="40B861E3" w14:textId="77777777" w:rsidR="00366066" w:rsidRPr="001E7DB0" w:rsidRDefault="00366066" w:rsidP="001E7DB0">
            <w:pPr>
              <w:pStyle w:val="T1"/>
              <w:keepNext w:val="0"/>
              <w:spacing w:before="0" w:after="0" w:line="240" w:lineRule="auto"/>
              <w:rPr>
                <w:rFonts w:asciiTheme="minorHAnsi" w:hAnsiTheme="minorHAnsi" w:cs="Arial"/>
                <w:b w:val="0"/>
                <w:bCs w:val="0"/>
                <w:sz w:val="20"/>
                <w:lang w:val="en-GB"/>
              </w:rPr>
            </w:pPr>
          </w:p>
        </w:tc>
        <w:tc>
          <w:tcPr>
            <w:tcW w:w="889" w:type="pct"/>
          </w:tcPr>
          <w:p w14:paraId="7C902052"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8" w:type="pct"/>
            <w:vAlign w:val="center"/>
          </w:tcPr>
          <w:p w14:paraId="4034E858"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c>
          <w:tcPr>
            <w:tcW w:w="960" w:type="pct"/>
          </w:tcPr>
          <w:p w14:paraId="48C249DD"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5" w:type="pct"/>
            <w:vAlign w:val="center"/>
          </w:tcPr>
          <w:p w14:paraId="60989194"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r>
      <w:tr w:rsidR="00731E2C" w:rsidRPr="000A5B69" w14:paraId="127FF531" w14:textId="77777777" w:rsidTr="00864F78">
        <w:trPr>
          <w:trHeight w:hRule="exact" w:val="284"/>
          <w:jc w:val="center"/>
        </w:trPr>
        <w:tc>
          <w:tcPr>
            <w:tcW w:w="1238" w:type="pct"/>
            <w:vAlign w:val="bottom"/>
          </w:tcPr>
          <w:p w14:paraId="55E65726" w14:textId="77777777" w:rsidR="00731E2C" w:rsidRPr="001E7DB0" w:rsidRDefault="00731E2C" w:rsidP="00731E2C">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center"/>
          </w:tcPr>
          <w:p w14:paraId="00AA3496" w14:textId="7F3AD8FF"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w:t>
            </w:r>
            <w:r w:rsidR="006B5E2A">
              <w:rPr>
                <w:rFonts w:asciiTheme="minorHAnsi" w:hAnsiTheme="minorHAnsi" w:cs="Arial"/>
                <w:b w:val="0"/>
                <w:color w:val="000000" w:themeColor="text1"/>
                <w:sz w:val="20"/>
                <w:lang w:val="hr-HR"/>
              </w:rPr>
              <w:t>.</w:t>
            </w:r>
            <w:r>
              <w:rPr>
                <w:rFonts w:asciiTheme="minorHAnsi" w:hAnsiTheme="minorHAnsi" w:cs="Arial"/>
                <w:b w:val="0"/>
                <w:color w:val="000000" w:themeColor="text1"/>
                <w:sz w:val="20"/>
                <w:lang w:val="hr-HR"/>
              </w:rPr>
              <w:t>22</w:t>
            </w:r>
          </w:p>
        </w:tc>
        <w:tc>
          <w:tcPr>
            <w:tcW w:w="958" w:type="pct"/>
            <w:vAlign w:val="center"/>
          </w:tcPr>
          <w:p w14:paraId="1CB00190" w14:textId="0FA3AC72"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(5</w:t>
            </w:r>
            <w:r w:rsidR="006B5E2A">
              <w:rPr>
                <w:rFonts w:asciiTheme="minorHAnsi" w:hAnsiTheme="minorHAnsi" w:cs="Arial"/>
                <w:b w:val="0"/>
                <w:color w:val="000000" w:themeColor="text1"/>
                <w:sz w:val="20"/>
                <w:lang w:val="hr-HR"/>
              </w:rPr>
              <w:t>,</w:t>
            </w:r>
            <w:r>
              <w:rPr>
                <w:rFonts w:asciiTheme="minorHAnsi" w:hAnsiTheme="minorHAnsi" w:cs="Arial"/>
                <w:b w:val="0"/>
                <w:color w:val="000000" w:themeColor="text1"/>
                <w:sz w:val="20"/>
                <w:lang w:val="hr-HR"/>
              </w:rPr>
              <w:t>333)</w:t>
            </w:r>
          </w:p>
        </w:tc>
        <w:tc>
          <w:tcPr>
            <w:tcW w:w="960" w:type="pct"/>
            <w:vAlign w:val="bottom"/>
          </w:tcPr>
          <w:p w14:paraId="2738A517" w14:textId="238A3B69"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+1.97</w:t>
            </w:r>
          </w:p>
        </w:tc>
        <w:tc>
          <w:tcPr>
            <w:tcW w:w="955" w:type="pct"/>
            <w:vAlign w:val="bottom"/>
          </w:tcPr>
          <w:p w14:paraId="4322360A" w14:textId="091600F2"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(14,207)</w:t>
            </w:r>
          </w:p>
        </w:tc>
      </w:tr>
      <w:tr w:rsidR="00731E2C" w:rsidRPr="000A5B69" w14:paraId="6B7BBFCD" w14:textId="77777777" w:rsidTr="00864F78">
        <w:trPr>
          <w:trHeight w:hRule="exact" w:val="85"/>
          <w:jc w:val="center"/>
        </w:trPr>
        <w:tc>
          <w:tcPr>
            <w:tcW w:w="1238" w:type="pct"/>
            <w:vAlign w:val="bottom"/>
          </w:tcPr>
          <w:p w14:paraId="51EE029C" w14:textId="77777777" w:rsidR="00731E2C" w:rsidRPr="001E7DB0" w:rsidRDefault="00731E2C" w:rsidP="00731E2C">
            <w:pPr>
              <w:pStyle w:val="T1"/>
              <w:keepNext w:val="0"/>
              <w:spacing w:before="0" w:after="0" w:line="240" w:lineRule="auto"/>
              <w:rPr>
                <w:rFonts w:asciiTheme="minorHAnsi" w:hAnsiTheme="minorHAnsi" w:cs="Arial"/>
                <w:b w:val="0"/>
                <w:bCs w:val="0"/>
                <w:sz w:val="20"/>
                <w:lang w:val="en-GB"/>
              </w:rPr>
            </w:pPr>
          </w:p>
        </w:tc>
        <w:tc>
          <w:tcPr>
            <w:tcW w:w="889" w:type="pct"/>
            <w:vAlign w:val="center"/>
          </w:tcPr>
          <w:p w14:paraId="32E70226" w14:textId="589016DB"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cs="Arial"/>
                <w:bCs w:val="0"/>
                <w:color w:val="000000" w:themeColor="text1"/>
                <w:sz w:val="20"/>
              </w:rPr>
              <w:t>-</w:t>
            </w:r>
          </w:p>
        </w:tc>
        <w:tc>
          <w:tcPr>
            <w:tcW w:w="958" w:type="pct"/>
            <w:vAlign w:val="center"/>
          </w:tcPr>
          <w:p w14:paraId="634A3FB9" w14:textId="77777777" w:rsidR="00731E2C" w:rsidRPr="001E7DB0" w:rsidRDefault="00731E2C" w:rsidP="00731E2C">
            <w:pPr>
              <w:pStyle w:val="T1"/>
              <w:keepNext w:val="0"/>
              <w:spacing w:before="0" w:after="0" w:line="240" w:lineRule="auto"/>
              <w:rPr>
                <w:rFonts w:asciiTheme="minorHAnsi" w:hAnsiTheme="minorHAnsi" w:cs="Arial"/>
                <w:b w:val="0"/>
                <w:sz w:val="20"/>
                <w:lang w:val="hr-HR"/>
              </w:rPr>
            </w:pPr>
          </w:p>
        </w:tc>
        <w:tc>
          <w:tcPr>
            <w:tcW w:w="960" w:type="pct"/>
            <w:vAlign w:val="bottom"/>
          </w:tcPr>
          <w:p w14:paraId="327B86D5" w14:textId="77777777"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p>
        </w:tc>
        <w:tc>
          <w:tcPr>
            <w:tcW w:w="955" w:type="pct"/>
            <w:vAlign w:val="bottom"/>
          </w:tcPr>
          <w:p w14:paraId="47F05F10" w14:textId="77777777"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p>
        </w:tc>
      </w:tr>
      <w:tr w:rsidR="00731E2C" w:rsidRPr="000A5B69" w14:paraId="28BF34B0" w14:textId="77777777" w:rsidTr="00864F78">
        <w:trPr>
          <w:trHeight w:hRule="exact" w:val="284"/>
          <w:jc w:val="center"/>
        </w:trPr>
        <w:tc>
          <w:tcPr>
            <w:tcW w:w="1238" w:type="pct"/>
            <w:vAlign w:val="bottom"/>
          </w:tcPr>
          <w:p w14:paraId="057A1742" w14:textId="77777777" w:rsidR="00731E2C" w:rsidRPr="001E7DB0" w:rsidRDefault="00731E2C" w:rsidP="00731E2C">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center"/>
          </w:tcPr>
          <w:p w14:paraId="37DAF527" w14:textId="151B43FE"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w:t>
            </w:r>
            <w:r w:rsidR="006B5E2A">
              <w:rPr>
                <w:rFonts w:asciiTheme="minorHAnsi" w:hAnsiTheme="minorHAnsi" w:cs="Arial"/>
                <w:b w:val="0"/>
                <w:color w:val="000000" w:themeColor="text1"/>
                <w:sz w:val="20"/>
                <w:lang w:val="hr-HR"/>
              </w:rPr>
              <w:t>.</w:t>
            </w:r>
            <w:r>
              <w:rPr>
                <w:rFonts w:asciiTheme="minorHAnsi" w:hAnsiTheme="minorHAnsi" w:cs="Arial"/>
                <w:b w:val="0"/>
                <w:color w:val="000000" w:themeColor="text1"/>
                <w:sz w:val="20"/>
                <w:lang w:val="hr-HR"/>
              </w:rPr>
              <w:t>22</w:t>
            </w:r>
          </w:p>
        </w:tc>
        <w:tc>
          <w:tcPr>
            <w:tcW w:w="958" w:type="pct"/>
            <w:vAlign w:val="center"/>
          </w:tcPr>
          <w:p w14:paraId="65FB9928" w14:textId="520C320D"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5</w:t>
            </w:r>
            <w:r w:rsidR="006B5E2A">
              <w:rPr>
                <w:rFonts w:asciiTheme="minorHAnsi" w:hAnsiTheme="minorHAnsi" w:cs="Arial"/>
                <w:b w:val="0"/>
                <w:color w:val="000000" w:themeColor="text1"/>
                <w:sz w:val="20"/>
                <w:lang w:val="hr-HR"/>
              </w:rPr>
              <w:t>,</w:t>
            </w:r>
            <w:r>
              <w:rPr>
                <w:rFonts w:asciiTheme="minorHAnsi" w:hAnsiTheme="minorHAnsi" w:cs="Arial"/>
                <w:b w:val="0"/>
                <w:color w:val="000000" w:themeColor="text1"/>
                <w:sz w:val="20"/>
                <w:lang w:val="hr-HR"/>
              </w:rPr>
              <w:t>428</w:t>
            </w:r>
          </w:p>
        </w:tc>
        <w:tc>
          <w:tcPr>
            <w:tcW w:w="960" w:type="pct"/>
            <w:vAlign w:val="bottom"/>
          </w:tcPr>
          <w:p w14:paraId="002F7205" w14:textId="2F8C4602"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-1.97</w:t>
            </w:r>
          </w:p>
        </w:tc>
        <w:tc>
          <w:tcPr>
            <w:tcW w:w="955" w:type="pct"/>
            <w:vAlign w:val="bottom"/>
          </w:tcPr>
          <w:p w14:paraId="3735DF2B" w14:textId="7EFFCBA2" w:rsidR="00731E2C" w:rsidRPr="001E7DB0" w:rsidRDefault="00731E2C" w:rsidP="00731E2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15,217</w:t>
            </w:r>
          </w:p>
        </w:tc>
      </w:tr>
    </w:tbl>
    <w:p w14:paraId="4A55116A" w14:textId="77777777" w:rsidR="00AE7F30" w:rsidRPr="001E7DB0" w:rsidRDefault="00AE7F30" w:rsidP="001E7DB0">
      <w:pPr>
        <w:jc w:val="both"/>
        <w:rPr>
          <w:rFonts w:asciiTheme="minorHAnsi" w:hAnsiTheme="minorHAnsi" w:cs="Arial"/>
          <w:sz w:val="22"/>
          <w:szCs w:val="22"/>
          <w:lang w:val="en-GB"/>
        </w:rPr>
      </w:pPr>
    </w:p>
    <w:p w14:paraId="3C89E24E" w14:textId="77777777" w:rsidR="0041162F" w:rsidRDefault="0041162F" w:rsidP="000A5B69">
      <w:pPr>
        <w:jc w:val="both"/>
        <w:rPr>
          <w:rFonts w:asciiTheme="minorHAnsi" w:hAnsiTheme="minorHAnsi" w:cs="Arial"/>
          <w:sz w:val="22"/>
          <w:szCs w:val="22"/>
          <w:lang w:val="en-GB" w:eastAsia="hr-HR"/>
        </w:rPr>
        <w:sectPr w:rsidR="0041162F" w:rsidSect="00F26FF5">
          <w:pgSz w:w="11907" w:h="16840" w:code="9"/>
          <w:pgMar w:top="1418" w:right="1134" w:bottom="1134" w:left="1418" w:header="851" w:footer="851" w:gutter="0"/>
          <w:cols w:space="720"/>
          <w:noEndnote/>
        </w:sectPr>
      </w:pPr>
    </w:p>
    <w:p w14:paraId="10BB992A" w14:textId="77777777" w:rsidR="008E1387" w:rsidRPr="001F110B" w:rsidRDefault="008E1387" w:rsidP="001E7DB0">
      <w:pPr>
        <w:keepNext/>
        <w:ind w:left="709" w:hanging="709"/>
        <w:jc w:val="both"/>
        <w:rPr>
          <w:rFonts w:asciiTheme="minorHAnsi" w:hAnsiTheme="minorHAnsi" w:cs="Arial"/>
          <w:sz w:val="14"/>
          <w:szCs w:val="14"/>
          <w:lang w:val="en-GB" w:eastAsia="hr-HR"/>
        </w:rPr>
      </w:pPr>
    </w:p>
    <w:p w14:paraId="07EF9709" w14:textId="77777777" w:rsidR="008E1387" w:rsidRPr="0020241C" w:rsidRDefault="008E1387">
      <w:pPr>
        <w:pStyle w:val="T1"/>
        <w:numPr>
          <w:ilvl w:val="0"/>
          <w:numId w:val="78"/>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Fair value of financial assets and financial liabilities</w:t>
      </w:r>
    </w:p>
    <w:p w14:paraId="0D81DF48" w14:textId="77777777" w:rsidR="008E1387" w:rsidRPr="001F110B" w:rsidRDefault="008E1387" w:rsidP="008E1387">
      <w:pPr>
        <w:keepNext/>
        <w:ind w:left="709" w:hanging="709"/>
        <w:jc w:val="both"/>
        <w:rPr>
          <w:rFonts w:asciiTheme="minorHAnsi" w:hAnsiTheme="minorHAnsi" w:cs="Arial"/>
          <w:bCs/>
          <w:spacing w:val="-3"/>
          <w:sz w:val="14"/>
          <w:szCs w:val="14"/>
          <w:lang w:val="en-GB"/>
        </w:rPr>
      </w:pPr>
    </w:p>
    <w:p w14:paraId="4A5F8AAC" w14:textId="77777777" w:rsidR="008E1387" w:rsidRDefault="008E1387" w:rsidP="008E1387">
      <w:pPr>
        <w:keepNext/>
        <w:ind w:left="709" w:hanging="709"/>
        <w:jc w:val="both"/>
        <w:rPr>
          <w:rFonts w:asciiTheme="minorHAnsi" w:hAnsiTheme="minorHAnsi" w:cs="Arial"/>
          <w:bCs/>
          <w:spacing w:val="-3"/>
          <w:sz w:val="22"/>
          <w:szCs w:val="22"/>
          <w:lang w:val="en-GB"/>
        </w:rPr>
      </w:pPr>
      <w:r w:rsidRPr="001F110B">
        <w:rPr>
          <w:rFonts w:asciiTheme="minorHAnsi" w:hAnsiTheme="minorHAnsi" w:cs="Arial"/>
          <w:bCs/>
          <w:spacing w:val="-3"/>
          <w:sz w:val="22"/>
          <w:szCs w:val="22"/>
          <w:lang w:val="en-GB"/>
        </w:rPr>
        <w:t xml:space="preserve">The accounting policy on fair value measurements is discussed </w:t>
      </w:r>
      <w:r w:rsidRPr="00B52B67">
        <w:rPr>
          <w:rFonts w:asciiTheme="minorHAnsi" w:hAnsiTheme="minorHAnsi" w:cs="Arial"/>
          <w:bCs/>
          <w:spacing w:val="-3"/>
          <w:sz w:val="22"/>
          <w:szCs w:val="22"/>
          <w:lang w:val="en-GB"/>
        </w:rPr>
        <w:t xml:space="preserve">in </w:t>
      </w:r>
      <w:r w:rsidRPr="00EA22B8">
        <w:rPr>
          <w:rFonts w:asciiTheme="minorHAnsi" w:hAnsiTheme="minorHAnsi" w:cs="Arial"/>
          <w:bCs/>
          <w:spacing w:val="-3"/>
          <w:sz w:val="22"/>
          <w:szCs w:val="22"/>
          <w:lang w:val="en-GB"/>
        </w:rPr>
        <w:t xml:space="preserve">Note </w:t>
      </w:r>
      <w:r w:rsidR="009D3538" w:rsidRPr="00EA22B8">
        <w:rPr>
          <w:rFonts w:asciiTheme="minorHAnsi" w:hAnsiTheme="minorHAnsi" w:cs="Arial"/>
          <w:bCs/>
          <w:spacing w:val="-3"/>
          <w:sz w:val="22"/>
          <w:szCs w:val="22"/>
          <w:lang w:val="en-GB"/>
        </w:rPr>
        <w:t>4.2</w:t>
      </w:r>
      <w:r w:rsidRPr="00EA22B8">
        <w:rPr>
          <w:rFonts w:asciiTheme="minorHAnsi" w:hAnsiTheme="minorHAnsi" w:cs="Arial"/>
          <w:bCs/>
          <w:spacing w:val="-3"/>
          <w:sz w:val="22"/>
          <w:szCs w:val="22"/>
          <w:lang w:val="en-GB"/>
        </w:rPr>
        <w:t>.</w:t>
      </w:r>
    </w:p>
    <w:p w14:paraId="4E57C731" w14:textId="77777777" w:rsidR="00485D84" w:rsidRPr="001F110B" w:rsidRDefault="00485D84" w:rsidP="001E7DB0">
      <w:pPr>
        <w:keepNext/>
        <w:ind w:left="709" w:hanging="709"/>
        <w:jc w:val="both"/>
        <w:rPr>
          <w:rFonts w:asciiTheme="minorHAnsi" w:hAnsiTheme="minorHAnsi" w:cs="Arial"/>
          <w:bCs/>
          <w:spacing w:val="-3"/>
          <w:sz w:val="14"/>
          <w:szCs w:val="14"/>
          <w:lang w:val="en-GB"/>
        </w:rPr>
      </w:pPr>
    </w:p>
    <w:p w14:paraId="1881936C" w14:textId="02DC4FCD" w:rsidR="00B47ED1" w:rsidRPr="001E7DB0"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47ED1" w:rsidRPr="001E7DB0">
        <w:rPr>
          <w:rFonts w:asciiTheme="minorHAnsi" w:hAnsiTheme="minorHAnsi" w:cs="Arial"/>
          <w:spacing w:val="-3"/>
          <w:sz w:val="22"/>
          <w:szCs w:val="22"/>
          <w:lang w:val="en-GB"/>
        </w:rPr>
        <w:t xml:space="preserve">.1.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114BFD" w:rsidRPr="001E7DB0">
        <w:rPr>
          <w:rFonts w:asciiTheme="minorHAnsi" w:hAnsiTheme="minorHAnsi" w:cs="Arial"/>
          <w:spacing w:val="-3"/>
          <w:sz w:val="22"/>
          <w:szCs w:val="22"/>
          <w:lang w:val="en-GB"/>
        </w:rPr>
        <w:t xml:space="preserve">al assets and financial liabilities </w:t>
      </w:r>
      <w:r w:rsidR="00B47ED1" w:rsidRPr="001E7DB0">
        <w:rPr>
          <w:rFonts w:asciiTheme="minorHAnsi" w:hAnsiTheme="minorHAnsi" w:cs="Arial"/>
          <w:spacing w:val="-3"/>
          <w:sz w:val="22"/>
          <w:szCs w:val="22"/>
          <w:lang w:val="en-GB"/>
        </w:rPr>
        <w:t>initially recognized and measured at fair value</w:t>
      </w:r>
      <w:r w:rsidR="00B855F7">
        <w:rPr>
          <w:rFonts w:asciiTheme="minorHAnsi" w:hAnsiTheme="minorHAnsi" w:cs="Arial"/>
          <w:spacing w:val="-3"/>
          <w:sz w:val="22"/>
          <w:szCs w:val="22"/>
          <w:lang w:val="en-GB"/>
        </w:rPr>
        <w:t xml:space="preserve"> </w:t>
      </w:r>
    </w:p>
    <w:p w14:paraId="3E0149EF" w14:textId="77777777" w:rsidR="00D91039" w:rsidRPr="001F110B" w:rsidRDefault="00D91039" w:rsidP="001E7DB0">
      <w:pPr>
        <w:pStyle w:val="T1"/>
        <w:spacing w:before="0" w:after="0" w:line="240" w:lineRule="auto"/>
        <w:ind w:left="709" w:hanging="709"/>
        <w:rPr>
          <w:rFonts w:asciiTheme="minorHAnsi" w:hAnsiTheme="minorHAnsi" w:cs="Arial"/>
          <w:b w:val="0"/>
          <w:spacing w:val="-3"/>
          <w:sz w:val="14"/>
          <w:szCs w:val="14"/>
          <w:lang w:val="en-GB"/>
        </w:rPr>
      </w:pPr>
    </w:p>
    <w:p w14:paraId="527E3C66" w14:textId="5BEC93FE" w:rsidR="00B855F7" w:rsidRDefault="00B855F7" w:rsidP="001E7DB0">
      <w:pPr>
        <w:pStyle w:val="T1"/>
        <w:spacing w:before="0" w:after="0" w:line="240" w:lineRule="auto"/>
        <w:rPr>
          <w:rFonts w:asciiTheme="minorHAnsi" w:hAnsiTheme="minorHAnsi" w:cs="Arial"/>
          <w:b w:val="0"/>
          <w:spacing w:val="-3"/>
          <w:sz w:val="22"/>
          <w:szCs w:val="22"/>
          <w:lang w:val="en-GB"/>
        </w:rPr>
      </w:pPr>
      <w:r w:rsidRPr="00B855F7">
        <w:rPr>
          <w:rFonts w:asciiTheme="minorHAnsi" w:hAnsiTheme="minorHAnsi" w:cs="Arial"/>
          <w:b w:val="0"/>
          <w:spacing w:val="-3"/>
          <w:sz w:val="22"/>
          <w:szCs w:val="22"/>
          <w:lang w:val="en-GB"/>
        </w:rPr>
        <w:t>Below is a breakdown of the financial assets at fair value based on IFRS 9 classification</w:t>
      </w:r>
      <w:r w:rsidR="00F32B9D">
        <w:rPr>
          <w:rFonts w:asciiTheme="minorHAnsi" w:hAnsiTheme="minorHAnsi" w:cs="Arial"/>
          <w:b w:val="0"/>
          <w:spacing w:val="-3"/>
          <w:sz w:val="22"/>
          <w:szCs w:val="22"/>
          <w:lang w:val="en-GB"/>
        </w:rPr>
        <w:t xml:space="preserve"> </w:t>
      </w:r>
      <w:r w:rsidR="00F32B9D" w:rsidRPr="00F32B9D">
        <w:rPr>
          <w:rFonts w:asciiTheme="minorHAnsi" w:hAnsiTheme="minorHAnsi" w:cs="Arial"/>
          <w:b w:val="0"/>
          <w:spacing w:val="-3"/>
          <w:sz w:val="22"/>
          <w:szCs w:val="22"/>
          <w:lang w:val="en-GB"/>
        </w:rPr>
        <w:t>on 31 December 2019 and 31 December 2018.</w:t>
      </w:r>
      <w:r w:rsidRPr="00B855F7">
        <w:rPr>
          <w:rFonts w:asciiTheme="minorHAnsi" w:hAnsiTheme="minorHAnsi" w:cs="Arial"/>
          <w:b w:val="0"/>
          <w:spacing w:val="-3"/>
          <w:sz w:val="22"/>
          <w:szCs w:val="22"/>
          <w:lang w:val="en-GB"/>
        </w:rPr>
        <w:t>.</w:t>
      </w:r>
    </w:p>
    <w:p w14:paraId="4FE00872" w14:textId="77777777" w:rsidR="00597D8C" w:rsidRPr="001F110B" w:rsidRDefault="00597D8C" w:rsidP="001E7DB0">
      <w:pPr>
        <w:pStyle w:val="T1"/>
        <w:spacing w:before="0" w:after="0" w:line="240" w:lineRule="auto"/>
        <w:rPr>
          <w:rFonts w:asciiTheme="minorHAnsi" w:hAnsiTheme="minorHAnsi" w:cs="Arial"/>
          <w:b w:val="0"/>
          <w:spacing w:val="-3"/>
          <w:sz w:val="14"/>
          <w:szCs w:val="14"/>
          <w:lang w:val="en-GB"/>
        </w:rPr>
      </w:pPr>
    </w:p>
    <w:tbl>
      <w:tblPr>
        <w:tblW w:w="9209" w:type="dxa"/>
        <w:jc w:val="center"/>
        <w:tblLayout w:type="fixed"/>
        <w:tblCellMar>
          <w:left w:w="122" w:type="dxa"/>
          <w:right w:w="122" w:type="dxa"/>
        </w:tblCellMar>
        <w:tblLook w:val="0000" w:firstRow="0" w:lastRow="0" w:firstColumn="0" w:lastColumn="0" w:noHBand="0" w:noVBand="0"/>
      </w:tblPr>
      <w:tblGrid>
        <w:gridCol w:w="5540"/>
        <w:gridCol w:w="1222"/>
        <w:gridCol w:w="1223"/>
        <w:gridCol w:w="1224"/>
      </w:tblGrid>
      <w:tr w:rsidR="00B770A8" w:rsidRPr="00DB416D" w14:paraId="5F95A337" w14:textId="77777777" w:rsidTr="00864F78">
        <w:trPr>
          <w:trHeight w:val="283"/>
          <w:jc w:val="center"/>
        </w:trPr>
        <w:tc>
          <w:tcPr>
            <w:tcW w:w="5540" w:type="dxa"/>
            <w:shd w:val="clear" w:color="auto" w:fill="auto"/>
          </w:tcPr>
          <w:p w14:paraId="60B0CCC3" w14:textId="77777777" w:rsidR="00597D8C" w:rsidRPr="00453BC5" w:rsidRDefault="00597D8C" w:rsidP="00597D8C">
            <w:pPr>
              <w:tabs>
                <w:tab w:val="right" w:pos="1202"/>
              </w:tabs>
              <w:outlineLvl w:val="0"/>
              <w:rPr>
                <w:rFonts w:asciiTheme="minorHAnsi" w:hAnsiTheme="minorHAnsi" w:cs="Arial"/>
                <w:sz w:val="19"/>
                <w:szCs w:val="19"/>
              </w:rPr>
            </w:pPr>
            <w:bookmarkStart w:id="2323" w:name="_Toc4062935"/>
            <w:r w:rsidRPr="00453BC5">
              <w:rPr>
                <w:rFonts w:asciiTheme="minorHAnsi" w:hAnsiTheme="minorHAnsi" w:cs="Arial"/>
                <w:b/>
                <w:sz w:val="19"/>
                <w:szCs w:val="19"/>
              </w:rPr>
              <w:t>Group</w:t>
            </w:r>
            <w:bookmarkEnd w:id="2323"/>
          </w:p>
        </w:tc>
        <w:tc>
          <w:tcPr>
            <w:tcW w:w="3669" w:type="dxa"/>
            <w:gridSpan w:val="3"/>
          </w:tcPr>
          <w:p w14:paraId="79AC3C63" w14:textId="23EA1DCD" w:rsidR="00597D8C" w:rsidRPr="00453BC5" w:rsidRDefault="000F1EC8" w:rsidP="00597D8C">
            <w:pPr>
              <w:tabs>
                <w:tab w:val="right" w:pos="1202"/>
              </w:tabs>
              <w:jc w:val="right"/>
              <w:outlineLvl w:val="0"/>
              <w:rPr>
                <w:rFonts w:asciiTheme="minorHAnsi" w:hAnsiTheme="minorHAnsi" w:cs="Arial"/>
                <w:b/>
                <w:bCs/>
                <w:sz w:val="19"/>
                <w:szCs w:val="19"/>
              </w:rPr>
            </w:pPr>
            <w:bookmarkStart w:id="2324" w:name="_Toc4062936"/>
            <w:r w:rsidRPr="00453BC5">
              <w:rPr>
                <w:rFonts w:ascii="Calibri" w:hAnsi="Calibri" w:cs="Arial"/>
                <w:b/>
                <w:bCs/>
                <w:sz w:val="19"/>
                <w:szCs w:val="19"/>
              </w:rPr>
              <w:t>31 December</w:t>
            </w:r>
            <w:r w:rsidRPr="00453BC5">
              <w:rPr>
                <w:rFonts w:asciiTheme="minorHAnsi" w:hAnsiTheme="minorHAnsi" w:cs="Arial"/>
                <w:b/>
                <w:bCs/>
                <w:sz w:val="19"/>
                <w:szCs w:val="19"/>
              </w:rPr>
              <w:t xml:space="preserve"> </w:t>
            </w:r>
            <w:r w:rsidR="00597D8C" w:rsidRPr="00453BC5">
              <w:rPr>
                <w:rFonts w:asciiTheme="minorHAnsi" w:hAnsiTheme="minorHAnsi" w:cs="Arial"/>
                <w:b/>
                <w:bCs/>
                <w:sz w:val="19"/>
                <w:szCs w:val="19"/>
              </w:rPr>
              <w:t>201</w:t>
            </w:r>
            <w:r w:rsidR="007D680E" w:rsidRPr="00453BC5">
              <w:rPr>
                <w:rFonts w:asciiTheme="minorHAnsi" w:hAnsiTheme="minorHAnsi" w:cs="Arial"/>
                <w:b/>
                <w:bCs/>
                <w:sz w:val="19"/>
                <w:szCs w:val="19"/>
              </w:rPr>
              <w:t>9</w:t>
            </w:r>
            <w:bookmarkEnd w:id="2324"/>
          </w:p>
        </w:tc>
      </w:tr>
      <w:tr w:rsidR="00B770A8" w:rsidRPr="00DB416D" w14:paraId="5E6D2ADF" w14:textId="77777777" w:rsidTr="00864F78">
        <w:trPr>
          <w:trHeight w:val="283"/>
          <w:jc w:val="center"/>
        </w:trPr>
        <w:tc>
          <w:tcPr>
            <w:tcW w:w="5540" w:type="dxa"/>
            <w:shd w:val="clear" w:color="auto" w:fill="auto"/>
            <w:vAlign w:val="bottom"/>
          </w:tcPr>
          <w:p w14:paraId="0AA35B90" w14:textId="77777777" w:rsidR="00597D8C" w:rsidRPr="00453BC5" w:rsidRDefault="00597D8C" w:rsidP="00597D8C">
            <w:pPr>
              <w:tabs>
                <w:tab w:val="right" w:pos="1202"/>
              </w:tabs>
              <w:outlineLvl w:val="0"/>
              <w:rPr>
                <w:rFonts w:asciiTheme="minorHAnsi" w:hAnsiTheme="minorHAnsi" w:cs="Arial"/>
                <w:spacing w:val="-2"/>
                <w:sz w:val="19"/>
                <w:szCs w:val="19"/>
              </w:rPr>
            </w:pPr>
          </w:p>
        </w:tc>
        <w:tc>
          <w:tcPr>
            <w:tcW w:w="1222" w:type="dxa"/>
            <w:shd w:val="clear" w:color="auto" w:fill="auto"/>
            <w:vAlign w:val="bottom"/>
          </w:tcPr>
          <w:p w14:paraId="37FC49FA"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2325" w:name="_Toc4062937"/>
            <w:r w:rsidRPr="00453BC5">
              <w:rPr>
                <w:rFonts w:ascii="Calibri" w:hAnsi="Calibri" w:cs="Arial"/>
                <w:b/>
                <w:spacing w:val="-2"/>
                <w:sz w:val="19"/>
                <w:szCs w:val="19"/>
              </w:rPr>
              <w:t>Level 1</w:t>
            </w:r>
            <w:bookmarkEnd w:id="2325"/>
          </w:p>
        </w:tc>
        <w:tc>
          <w:tcPr>
            <w:tcW w:w="1223" w:type="dxa"/>
            <w:shd w:val="clear" w:color="auto" w:fill="auto"/>
            <w:vAlign w:val="bottom"/>
          </w:tcPr>
          <w:p w14:paraId="64AECB2B"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2326" w:name="_Toc4062938"/>
            <w:r w:rsidRPr="00453BC5">
              <w:rPr>
                <w:rFonts w:ascii="Calibri" w:hAnsi="Calibri" w:cs="Arial"/>
                <w:b/>
                <w:spacing w:val="-2"/>
                <w:sz w:val="19"/>
                <w:szCs w:val="19"/>
              </w:rPr>
              <w:t>Level 2</w:t>
            </w:r>
            <w:bookmarkEnd w:id="2326"/>
          </w:p>
        </w:tc>
        <w:tc>
          <w:tcPr>
            <w:tcW w:w="1224" w:type="dxa"/>
            <w:shd w:val="clear" w:color="auto" w:fill="auto"/>
            <w:vAlign w:val="bottom"/>
          </w:tcPr>
          <w:p w14:paraId="20B5182D"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2327" w:name="_Toc4062939"/>
            <w:r w:rsidRPr="00453BC5">
              <w:rPr>
                <w:rFonts w:ascii="Calibri" w:hAnsi="Calibri" w:cs="Arial"/>
                <w:b/>
                <w:spacing w:val="-2"/>
                <w:sz w:val="19"/>
                <w:szCs w:val="19"/>
              </w:rPr>
              <w:t>Level 3</w:t>
            </w:r>
            <w:bookmarkEnd w:id="2327"/>
          </w:p>
        </w:tc>
      </w:tr>
      <w:tr w:rsidR="00B770A8" w:rsidRPr="00DB416D" w14:paraId="692A09C7" w14:textId="77777777" w:rsidTr="00864F78">
        <w:trPr>
          <w:trHeight w:hRule="exact" w:val="206"/>
          <w:jc w:val="center"/>
        </w:trPr>
        <w:tc>
          <w:tcPr>
            <w:tcW w:w="5540" w:type="dxa"/>
            <w:shd w:val="clear" w:color="auto" w:fill="auto"/>
            <w:vAlign w:val="bottom"/>
          </w:tcPr>
          <w:p w14:paraId="1D129384" w14:textId="77777777" w:rsidR="00597D8C" w:rsidRPr="00453BC5" w:rsidRDefault="00597D8C" w:rsidP="00597D8C">
            <w:pPr>
              <w:tabs>
                <w:tab w:val="right" w:pos="1202"/>
              </w:tabs>
              <w:outlineLvl w:val="0"/>
              <w:rPr>
                <w:rFonts w:asciiTheme="minorHAnsi" w:hAnsiTheme="minorHAnsi" w:cs="Arial"/>
                <w:spacing w:val="-2"/>
                <w:sz w:val="19"/>
                <w:szCs w:val="19"/>
              </w:rPr>
            </w:pPr>
          </w:p>
        </w:tc>
        <w:tc>
          <w:tcPr>
            <w:tcW w:w="1222" w:type="dxa"/>
            <w:shd w:val="clear" w:color="auto" w:fill="auto"/>
            <w:vAlign w:val="bottom"/>
          </w:tcPr>
          <w:p w14:paraId="6CB1F502"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2328" w:name="_Toc4062940"/>
            <w:r w:rsidRPr="00453BC5">
              <w:rPr>
                <w:rFonts w:ascii="Calibri" w:hAnsi="Calibri" w:cs="Arial"/>
                <w:b/>
                <w:spacing w:val="-2"/>
                <w:sz w:val="19"/>
                <w:szCs w:val="19"/>
              </w:rPr>
              <w:t>HRK ‘000</w:t>
            </w:r>
            <w:bookmarkEnd w:id="2328"/>
          </w:p>
        </w:tc>
        <w:tc>
          <w:tcPr>
            <w:tcW w:w="1223" w:type="dxa"/>
            <w:shd w:val="clear" w:color="auto" w:fill="auto"/>
            <w:vAlign w:val="bottom"/>
          </w:tcPr>
          <w:p w14:paraId="02114790"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2329" w:name="_Toc4062941"/>
            <w:r w:rsidRPr="00453BC5">
              <w:rPr>
                <w:rFonts w:ascii="Calibri" w:hAnsi="Calibri" w:cs="Arial"/>
                <w:b/>
                <w:spacing w:val="-2"/>
                <w:sz w:val="19"/>
                <w:szCs w:val="19"/>
              </w:rPr>
              <w:t>HRK ‘000</w:t>
            </w:r>
            <w:bookmarkEnd w:id="2329"/>
          </w:p>
        </w:tc>
        <w:tc>
          <w:tcPr>
            <w:tcW w:w="1224" w:type="dxa"/>
            <w:shd w:val="clear" w:color="auto" w:fill="auto"/>
            <w:vAlign w:val="bottom"/>
          </w:tcPr>
          <w:p w14:paraId="6BF32046"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2330" w:name="_Toc4062942"/>
            <w:r w:rsidRPr="00453BC5">
              <w:rPr>
                <w:rFonts w:ascii="Calibri" w:hAnsi="Calibri" w:cs="Arial"/>
                <w:b/>
                <w:spacing w:val="-2"/>
                <w:sz w:val="19"/>
                <w:szCs w:val="19"/>
              </w:rPr>
              <w:t>HRK ‘000</w:t>
            </w:r>
            <w:bookmarkEnd w:id="2330"/>
          </w:p>
        </w:tc>
      </w:tr>
      <w:tr w:rsidR="00B770A8" w:rsidRPr="00DB416D" w14:paraId="74E0376C" w14:textId="77777777" w:rsidTr="00864F78">
        <w:trPr>
          <w:trHeight w:val="326"/>
          <w:jc w:val="center"/>
        </w:trPr>
        <w:tc>
          <w:tcPr>
            <w:tcW w:w="5540" w:type="dxa"/>
            <w:vAlign w:val="bottom"/>
          </w:tcPr>
          <w:p w14:paraId="0CC5FAE0" w14:textId="16A0F0C9" w:rsidR="00597D8C" w:rsidRPr="00453BC5" w:rsidRDefault="00597D8C" w:rsidP="00597D8C">
            <w:pPr>
              <w:tabs>
                <w:tab w:val="right" w:pos="1202"/>
              </w:tabs>
              <w:outlineLvl w:val="0"/>
              <w:rPr>
                <w:rFonts w:asciiTheme="minorHAnsi" w:hAnsiTheme="minorHAnsi" w:cs="Arial"/>
                <w:spacing w:val="-2"/>
                <w:sz w:val="19"/>
                <w:szCs w:val="19"/>
                <w:highlight w:val="yellow"/>
              </w:rPr>
            </w:pPr>
            <w:bookmarkStart w:id="2331" w:name="_Toc4062943"/>
            <w:r w:rsidRPr="00453BC5">
              <w:rPr>
                <w:rFonts w:asciiTheme="minorHAnsi" w:hAnsiTheme="minorHAnsi" w:cs="Arial"/>
                <w:b/>
                <w:sz w:val="19"/>
                <w:szCs w:val="19"/>
              </w:rPr>
              <w:t>Financial assets at fair value through profit or loss:</w:t>
            </w:r>
            <w:bookmarkEnd w:id="2331"/>
          </w:p>
        </w:tc>
        <w:tc>
          <w:tcPr>
            <w:tcW w:w="1222" w:type="dxa"/>
            <w:vAlign w:val="bottom"/>
          </w:tcPr>
          <w:p w14:paraId="22362637"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c>
          <w:tcPr>
            <w:tcW w:w="1223" w:type="dxa"/>
            <w:vAlign w:val="bottom"/>
          </w:tcPr>
          <w:p w14:paraId="1264C05C"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c>
          <w:tcPr>
            <w:tcW w:w="1224" w:type="dxa"/>
            <w:vAlign w:val="bottom"/>
          </w:tcPr>
          <w:p w14:paraId="3E343BA0"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r>
      <w:tr w:rsidR="00B770A8" w:rsidRPr="00DB416D" w14:paraId="6F851814" w14:textId="77777777" w:rsidTr="00864F78">
        <w:trPr>
          <w:trHeight w:val="231"/>
          <w:jc w:val="center"/>
        </w:trPr>
        <w:tc>
          <w:tcPr>
            <w:tcW w:w="5540" w:type="dxa"/>
            <w:vAlign w:val="bottom"/>
          </w:tcPr>
          <w:p w14:paraId="58BB2351" w14:textId="5AD00E00" w:rsidR="00597D8C" w:rsidRPr="00453BC5" w:rsidRDefault="00597D8C" w:rsidP="00597D8C">
            <w:pPr>
              <w:tabs>
                <w:tab w:val="right" w:pos="1202"/>
              </w:tabs>
              <w:outlineLvl w:val="0"/>
              <w:rPr>
                <w:rFonts w:asciiTheme="minorHAnsi" w:hAnsiTheme="minorHAnsi" w:cs="Arial"/>
                <w:b/>
                <w:i/>
                <w:sz w:val="19"/>
                <w:szCs w:val="19"/>
                <w:highlight w:val="yellow"/>
              </w:rPr>
            </w:pPr>
            <w:bookmarkStart w:id="2332" w:name="_Toc4062944"/>
            <w:r w:rsidRPr="00453BC5">
              <w:rPr>
                <w:rFonts w:asciiTheme="minorHAnsi" w:hAnsiTheme="minorHAnsi" w:cs="Arial"/>
                <w:b/>
                <w:i/>
                <w:sz w:val="19"/>
                <w:szCs w:val="19"/>
              </w:rPr>
              <w:t>Loans at FVPL:</w:t>
            </w:r>
            <w:bookmarkEnd w:id="2332"/>
          </w:p>
        </w:tc>
        <w:tc>
          <w:tcPr>
            <w:tcW w:w="1222" w:type="dxa"/>
            <w:tcBorders>
              <w:top w:val="nil"/>
              <w:left w:val="nil"/>
              <w:right w:val="nil"/>
            </w:tcBorders>
            <w:shd w:val="clear" w:color="auto" w:fill="auto"/>
            <w:vAlign w:val="bottom"/>
          </w:tcPr>
          <w:p w14:paraId="1E46C8A6" w14:textId="77777777" w:rsidR="00597D8C" w:rsidRPr="00453BC5" w:rsidRDefault="00597D8C" w:rsidP="00597D8C">
            <w:pPr>
              <w:tabs>
                <w:tab w:val="right" w:pos="1202"/>
              </w:tabs>
              <w:jc w:val="right"/>
              <w:outlineLvl w:val="0"/>
              <w:rPr>
                <w:rFonts w:asciiTheme="minorHAnsi" w:hAnsiTheme="minorHAnsi" w:cs="Arial"/>
                <w:sz w:val="19"/>
                <w:szCs w:val="19"/>
              </w:rPr>
            </w:pPr>
          </w:p>
        </w:tc>
        <w:tc>
          <w:tcPr>
            <w:tcW w:w="1223" w:type="dxa"/>
            <w:tcBorders>
              <w:top w:val="nil"/>
              <w:left w:val="nil"/>
              <w:right w:val="nil"/>
            </w:tcBorders>
            <w:shd w:val="clear" w:color="auto" w:fill="auto"/>
            <w:vAlign w:val="bottom"/>
          </w:tcPr>
          <w:p w14:paraId="1C8C4333" w14:textId="77777777" w:rsidR="00597D8C" w:rsidRPr="00453BC5" w:rsidRDefault="00597D8C" w:rsidP="00597D8C">
            <w:pPr>
              <w:tabs>
                <w:tab w:val="right" w:pos="1202"/>
              </w:tabs>
              <w:jc w:val="right"/>
              <w:outlineLvl w:val="0"/>
              <w:rPr>
                <w:rFonts w:asciiTheme="minorHAnsi" w:hAnsiTheme="minorHAnsi" w:cs="Arial"/>
                <w:sz w:val="19"/>
                <w:szCs w:val="19"/>
              </w:rPr>
            </w:pPr>
          </w:p>
        </w:tc>
        <w:tc>
          <w:tcPr>
            <w:tcW w:w="1224" w:type="dxa"/>
            <w:tcBorders>
              <w:top w:val="nil"/>
              <w:left w:val="nil"/>
              <w:right w:val="nil"/>
            </w:tcBorders>
            <w:shd w:val="clear" w:color="auto" w:fill="auto"/>
            <w:vAlign w:val="bottom"/>
          </w:tcPr>
          <w:p w14:paraId="4BFACC86" w14:textId="77777777" w:rsidR="00597D8C" w:rsidRPr="00453BC5" w:rsidRDefault="00597D8C" w:rsidP="00597D8C">
            <w:pPr>
              <w:tabs>
                <w:tab w:val="right" w:pos="1202"/>
              </w:tabs>
              <w:jc w:val="right"/>
              <w:outlineLvl w:val="0"/>
              <w:rPr>
                <w:rFonts w:asciiTheme="minorHAnsi" w:hAnsiTheme="minorHAnsi" w:cs="Arial"/>
                <w:sz w:val="19"/>
                <w:szCs w:val="19"/>
              </w:rPr>
            </w:pPr>
          </w:p>
        </w:tc>
      </w:tr>
      <w:tr w:rsidR="00333A26" w:rsidRPr="00DB416D" w14:paraId="6E3FFC66" w14:textId="77777777" w:rsidTr="00864F78">
        <w:trPr>
          <w:trHeight w:val="231"/>
          <w:jc w:val="center"/>
        </w:trPr>
        <w:tc>
          <w:tcPr>
            <w:tcW w:w="5540" w:type="dxa"/>
            <w:vAlign w:val="bottom"/>
          </w:tcPr>
          <w:p w14:paraId="5FF9AA94" w14:textId="2B37B348" w:rsidR="00333A26" w:rsidRPr="00453BC5" w:rsidRDefault="00333A26" w:rsidP="00333A26">
            <w:pPr>
              <w:tabs>
                <w:tab w:val="right" w:pos="1202"/>
              </w:tabs>
              <w:outlineLvl w:val="0"/>
              <w:rPr>
                <w:rFonts w:asciiTheme="minorHAnsi" w:hAnsiTheme="minorHAnsi" w:cs="Arial"/>
                <w:sz w:val="19"/>
                <w:szCs w:val="19"/>
                <w:highlight w:val="yellow"/>
              </w:rPr>
            </w:pPr>
            <w:bookmarkStart w:id="2333" w:name="_Toc4062945"/>
            <w:r w:rsidRPr="00453BC5">
              <w:rPr>
                <w:rFonts w:asciiTheme="minorHAnsi" w:hAnsiTheme="minorHAnsi" w:cs="Arial"/>
                <w:sz w:val="19"/>
                <w:szCs w:val="19"/>
              </w:rPr>
              <w:t>Mezzanine loans</w:t>
            </w:r>
            <w:bookmarkEnd w:id="2333"/>
          </w:p>
        </w:tc>
        <w:tc>
          <w:tcPr>
            <w:tcW w:w="1222" w:type="dxa"/>
            <w:tcBorders>
              <w:top w:val="nil"/>
              <w:left w:val="nil"/>
              <w:right w:val="nil"/>
            </w:tcBorders>
            <w:shd w:val="clear" w:color="auto" w:fill="auto"/>
            <w:vAlign w:val="bottom"/>
          </w:tcPr>
          <w:p w14:paraId="0811DE97" w14:textId="35979274"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3094ECC5" w14:textId="12DA4250"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5C4C17F5" w14:textId="5A6F974B" w:rsidR="00333A26" w:rsidRPr="00453BC5" w:rsidRDefault="00333A26" w:rsidP="00333A26">
            <w:pPr>
              <w:tabs>
                <w:tab w:val="right" w:pos="1202"/>
              </w:tabs>
              <w:jc w:val="right"/>
              <w:outlineLvl w:val="0"/>
              <w:rPr>
                <w:rFonts w:asciiTheme="minorHAnsi" w:hAnsiTheme="minorHAnsi" w:cs="Arial"/>
                <w:sz w:val="19"/>
                <w:szCs w:val="19"/>
              </w:rPr>
            </w:pPr>
            <w:r w:rsidRPr="008F488E">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8F488E">
              <w:rPr>
                <w:rFonts w:asciiTheme="minorHAnsi" w:hAnsiTheme="minorHAnsi" w:cstheme="minorHAnsi"/>
                <w:color w:val="000000" w:themeColor="text1"/>
                <w:sz w:val="19"/>
                <w:szCs w:val="19"/>
                <w:lang w:val="hr-HR"/>
              </w:rPr>
              <w:t>234</w:t>
            </w:r>
          </w:p>
        </w:tc>
      </w:tr>
      <w:tr w:rsidR="00333A26" w:rsidRPr="00DB416D" w14:paraId="0825BE3F" w14:textId="77777777" w:rsidTr="00864F78">
        <w:trPr>
          <w:trHeight w:val="231"/>
          <w:jc w:val="center"/>
        </w:trPr>
        <w:tc>
          <w:tcPr>
            <w:tcW w:w="5540" w:type="dxa"/>
            <w:vAlign w:val="bottom"/>
          </w:tcPr>
          <w:p w14:paraId="27C2D290" w14:textId="13F57CB9" w:rsidR="00333A26" w:rsidRPr="00453BC5" w:rsidRDefault="00333A26" w:rsidP="00333A26">
            <w:pPr>
              <w:tabs>
                <w:tab w:val="right" w:pos="1202"/>
              </w:tabs>
              <w:outlineLvl w:val="0"/>
              <w:rPr>
                <w:rFonts w:asciiTheme="minorHAnsi" w:hAnsiTheme="minorHAnsi" w:cs="Arial"/>
                <w:b/>
                <w:i/>
                <w:sz w:val="19"/>
                <w:szCs w:val="19"/>
                <w:highlight w:val="yellow"/>
              </w:rPr>
            </w:pPr>
            <w:bookmarkStart w:id="2334" w:name="_Toc4062949"/>
            <w:r w:rsidRPr="00453BC5">
              <w:rPr>
                <w:rFonts w:asciiTheme="minorHAnsi" w:hAnsiTheme="minorHAnsi" w:cs="Arial"/>
                <w:b/>
                <w:i/>
                <w:sz w:val="19"/>
                <w:szCs w:val="19"/>
              </w:rPr>
              <w:t>Investments in investment funds:</w:t>
            </w:r>
            <w:bookmarkEnd w:id="2334"/>
          </w:p>
        </w:tc>
        <w:tc>
          <w:tcPr>
            <w:tcW w:w="1222" w:type="dxa"/>
            <w:tcBorders>
              <w:top w:val="nil"/>
              <w:left w:val="nil"/>
              <w:right w:val="nil"/>
            </w:tcBorders>
            <w:shd w:val="clear" w:color="auto" w:fill="auto"/>
            <w:vAlign w:val="bottom"/>
          </w:tcPr>
          <w:p w14:paraId="78149B60" w14:textId="77777777" w:rsidR="00333A26" w:rsidRPr="00453BC5" w:rsidRDefault="00333A26" w:rsidP="00333A26">
            <w:pPr>
              <w:tabs>
                <w:tab w:val="right" w:pos="1202"/>
              </w:tabs>
              <w:jc w:val="right"/>
              <w:outlineLvl w:val="0"/>
              <w:rPr>
                <w:rFonts w:asciiTheme="minorHAnsi" w:hAnsiTheme="minorHAnsi" w:cs="Arial"/>
                <w:sz w:val="19"/>
                <w:szCs w:val="19"/>
              </w:rPr>
            </w:pPr>
          </w:p>
        </w:tc>
        <w:tc>
          <w:tcPr>
            <w:tcW w:w="1223" w:type="dxa"/>
            <w:tcBorders>
              <w:top w:val="nil"/>
              <w:left w:val="nil"/>
              <w:right w:val="nil"/>
            </w:tcBorders>
            <w:shd w:val="clear" w:color="auto" w:fill="auto"/>
            <w:vAlign w:val="bottom"/>
          </w:tcPr>
          <w:p w14:paraId="4999B380" w14:textId="77777777" w:rsidR="00333A26" w:rsidRPr="00453BC5" w:rsidRDefault="00333A26" w:rsidP="00333A26">
            <w:pPr>
              <w:tabs>
                <w:tab w:val="right" w:pos="1202"/>
              </w:tabs>
              <w:jc w:val="right"/>
              <w:outlineLvl w:val="0"/>
              <w:rPr>
                <w:rFonts w:asciiTheme="minorHAnsi" w:hAnsiTheme="minorHAnsi" w:cs="Arial"/>
                <w:sz w:val="19"/>
                <w:szCs w:val="19"/>
              </w:rPr>
            </w:pPr>
          </w:p>
        </w:tc>
        <w:tc>
          <w:tcPr>
            <w:tcW w:w="1224" w:type="dxa"/>
            <w:tcBorders>
              <w:top w:val="nil"/>
              <w:left w:val="nil"/>
              <w:right w:val="nil"/>
            </w:tcBorders>
            <w:shd w:val="clear" w:color="auto" w:fill="auto"/>
            <w:vAlign w:val="bottom"/>
          </w:tcPr>
          <w:p w14:paraId="288818A2" w14:textId="77777777" w:rsidR="00333A26" w:rsidRPr="00453BC5" w:rsidRDefault="00333A26" w:rsidP="00333A26">
            <w:pPr>
              <w:tabs>
                <w:tab w:val="right" w:pos="1202"/>
              </w:tabs>
              <w:jc w:val="right"/>
              <w:outlineLvl w:val="0"/>
              <w:rPr>
                <w:rFonts w:asciiTheme="minorHAnsi" w:hAnsiTheme="minorHAnsi" w:cs="Arial"/>
                <w:sz w:val="19"/>
                <w:szCs w:val="19"/>
              </w:rPr>
            </w:pPr>
          </w:p>
        </w:tc>
      </w:tr>
      <w:tr w:rsidR="00333A26" w:rsidRPr="00DB416D" w14:paraId="17D34AE6" w14:textId="77777777" w:rsidTr="00864F78">
        <w:trPr>
          <w:trHeight w:val="231"/>
          <w:jc w:val="center"/>
        </w:trPr>
        <w:tc>
          <w:tcPr>
            <w:tcW w:w="5540" w:type="dxa"/>
            <w:vAlign w:val="bottom"/>
          </w:tcPr>
          <w:p w14:paraId="2B001DA0" w14:textId="058882DB" w:rsidR="00333A26" w:rsidRPr="00453BC5" w:rsidRDefault="00333A26" w:rsidP="00333A26">
            <w:pPr>
              <w:tabs>
                <w:tab w:val="right" w:pos="1202"/>
              </w:tabs>
              <w:outlineLvl w:val="0"/>
              <w:rPr>
                <w:rFonts w:asciiTheme="minorHAnsi" w:hAnsiTheme="minorHAnsi" w:cs="Arial"/>
                <w:b/>
                <w:i/>
                <w:sz w:val="19"/>
                <w:szCs w:val="19"/>
                <w:highlight w:val="yellow"/>
              </w:rPr>
            </w:pPr>
            <w:bookmarkStart w:id="2335" w:name="_Toc4062950"/>
            <w:r w:rsidRPr="00453BC5">
              <w:rPr>
                <w:rFonts w:asciiTheme="minorHAnsi" w:hAnsiTheme="minorHAnsi" w:cs="Arial"/>
                <w:sz w:val="19"/>
                <w:szCs w:val="19"/>
              </w:rPr>
              <w:t>Investments in investment funds at fair value through profit or loss</w:t>
            </w:r>
            <w:bookmarkEnd w:id="2335"/>
          </w:p>
        </w:tc>
        <w:tc>
          <w:tcPr>
            <w:tcW w:w="1222" w:type="dxa"/>
            <w:tcBorders>
              <w:top w:val="nil"/>
              <w:left w:val="nil"/>
              <w:right w:val="nil"/>
            </w:tcBorders>
            <w:shd w:val="clear" w:color="auto" w:fill="auto"/>
            <w:vAlign w:val="bottom"/>
          </w:tcPr>
          <w:p w14:paraId="3E7D5971" w14:textId="141C3E9D" w:rsidR="00333A26" w:rsidRPr="00453BC5" w:rsidRDefault="00333A26" w:rsidP="00333A26">
            <w:pPr>
              <w:tabs>
                <w:tab w:val="right" w:pos="1202"/>
              </w:tabs>
              <w:jc w:val="right"/>
              <w:outlineLvl w:val="0"/>
              <w:rPr>
                <w:rFonts w:asciiTheme="minorHAnsi" w:hAnsiTheme="minorHAnsi" w:cs="Arial"/>
                <w:sz w:val="19"/>
                <w:szCs w:val="19"/>
              </w:rPr>
            </w:pPr>
            <w:r w:rsidRPr="008F488E">
              <w:rPr>
                <w:rFonts w:asciiTheme="minorHAnsi" w:hAnsiTheme="minorHAnsi" w:cstheme="minorHAnsi"/>
                <w:color w:val="000000" w:themeColor="text1"/>
                <w:spacing w:val="-2"/>
                <w:sz w:val="19"/>
                <w:szCs w:val="19"/>
                <w:lang w:val="hr-HR"/>
              </w:rPr>
              <w:t>200</w:t>
            </w:r>
            <w:r>
              <w:rPr>
                <w:rFonts w:asciiTheme="minorHAnsi" w:hAnsiTheme="minorHAnsi" w:cstheme="minorHAnsi"/>
                <w:color w:val="000000" w:themeColor="text1"/>
                <w:spacing w:val="-2"/>
                <w:sz w:val="19"/>
                <w:szCs w:val="19"/>
                <w:lang w:val="hr-HR"/>
              </w:rPr>
              <w:t>,</w:t>
            </w:r>
            <w:r w:rsidRPr="008F488E">
              <w:rPr>
                <w:rFonts w:asciiTheme="minorHAnsi" w:hAnsiTheme="minorHAnsi" w:cstheme="minorHAnsi"/>
                <w:color w:val="000000" w:themeColor="text1"/>
                <w:spacing w:val="-2"/>
                <w:sz w:val="19"/>
                <w:szCs w:val="19"/>
                <w:lang w:val="hr-HR"/>
              </w:rPr>
              <w:t>868</w:t>
            </w:r>
          </w:p>
        </w:tc>
        <w:tc>
          <w:tcPr>
            <w:tcW w:w="1223" w:type="dxa"/>
            <w:tcBorders>
              <w:top w:val="nil"/>
              <w:left w:val="nil"/>
              <w:right w:val="nil"/>
            </w:tcBorders>
            <w:shd w:val="clear" w:color="auto" w:fill="auto"/>
            <w:vAlign w:val="bottom"/>
          </w:tcPr>
          <w:p w14:paraId="69DD277A" w14:textId="0B625792"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pacing w:val="-2"/>
                <w:sz w:val="19"/>
                <w:szCs w:val="19"/>
                <w:lang w:val="hr-HR"/>
              </w:rPr>
              <w:t>-</w:t>
            </w:r>
          </w:p>
        </w:tc>
        <w:tc>
          <w:tcPr>
            <w:tcW w:w="1224" w:type="dxa"/>
            <w:tcBorders>
              <w:top w:val="nil"/>
              <w:left w:val="nil"/>
              <w:right w:val="nil"/>
            </w:tcBorders>
            <w:shd w:val="clear" w:color="auto" w:fill="auto"/>
            <w:vAlign w:val="bottom"/>
          </w:tcPr>
          <w:p w14:paraId="644074F2" w14:textId="56C63489"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pacing w:val="-2"/>
                <w:sz w:val="19"/>
                <w:szCs w:val="19"/>
                <w:lang w:val="hr-HR"/>
              </w:rPr>
              <w:t>-</w:t>
            </w:r>
          </w:p>
        </w:tc>
      </w:tr>
      <w:tr w:rsidR="00333A26" w:rsidRPr="00DB416D" w14:paraId="0E8789DC" w14:textId="77777777" w:rsidTr="00864F78">
        <w:trPr>
          <w:trHeight w:val="196"/>
          <w:jc w:val="center"/>
        </w:trPr>
        <w:tc>
          <w:tcPr>
            <w:tcW w:w="5540" w:type="dxa"/>
            <w:vAlign w:val="bottom"/>
          </w:tcPr>
          <w:p w14:paraId="1FED0B02" w14:textId="1EA18D61" w:rsidR="00333A26" w:rsidRPr="00453BC5" w:rsidRDefault="00333A26" w:rsidP="00333A26">
            <w:pPr>
              <w:tabs>
                <w:tab w:val="right" w:pos="1202"/>
              </w:tabs>
              <w:outlineLvl w:val="0"/>
              <w:rPr>
                <w:rFonts w:asciiTheme="minorHAnsi" w:hAnsiTheme="minorHAnsi" w:cs="Arial"/>
                <w:b/>
                <w:sz w:val="19"/>
                <w:szCs w:val="19"/>
                <w:highlight w:val="yellow"/>
              </w:rPr>
            </w:pPr>
            <w:bookmarkStart w:id="2336" w:name="_Toc4062954"/>
            <w:r w:rsidRPr="00453BC5">
              <w:rPr>
                <w:rFonts w:asciiTheme="minorHAnsi" w:hAnsiTheme="minorHAnsi" w:cs="Arial"/>
                <w:b/>
                <w:sz w:val="19"/>
                <w:szCs w:val="19"/>
              </w:rPr>
              <w:t>Equity instruments:</w:t>
            </w:r>
            <w:bookmarkEnd w:id="2336"/>
          </w:p>
          <w:p w14:paraId="63CC2111" w14:textId="77777777" w:rsidR="00333A26" w:rsidRPr="00453BC5" w:rsidRDefault="00333A26" w:rsidP="00333A26">
            <w:pPr>
              <w:tabs>
                <w:tab w:val="right" w:pos="1202"/>
              </w:tabs>
              <w:outlineLvl w:val="0"/>
              <w:rPr>
                <w:rFonts w:asciiTheme="minorHAnsi" w:hAnsiTheme="minorHAnsi" w:cs="Arial"/>
                <w:b/>
                <w:i/>
                <w:spacing w:val="-2"/>
                <w:sz w:val="19"/>
                <w:szCs w:val="19"/>
              </w:rPr>
            </w:pPr>
            <w:bookmarkStart w:id="2337" w:name="_Toc4062955"/>
            <w:r w:rsidRPr="00453BC5">
              <w:rPr>
                <w:rFonts w:asciiTheme="minorHAnsi" w:hAnsiTheme="minorHAnsi" w:cs="Arial"/>
                <w:b/>
                <w:i/>
                <w:spacing w:val="-2"/>
                <w:sz w:val="19"/>
                <w:szCs w:val="19"/>
              </w:rPr>
              <w:t>Listed equity instruments:</w:t>
            </w:r>
            <w:bookmarkEnd w:id="2337"/>
          </w:p>
          <w:p w14:paraId="291D851C" w14:textId="77777777" w:rsidR="00333A26" w:rsidRPr="00453BC5" w:rsidRDefault="00333A26" w:rsidP="00333A26">
            <w:pPr>
              <w:tabs>
                <w:tab w:val="right" w:pos="1202"/>
              </w:tabs>
              <w:outlineLvl w:val="0"/>
              <w:rPr>
                <w:rFonts w:asciiTheme="minorHAnsi" w:hAnsiTheme="minorHAnsi" w:cs="Arial"/>
                <w:sz w:val="19"/>
                <w:szCs w:val="19"/>
                <w:highlight w:val="yellow"/>
              </w:rPr>
            </w:pPr>
            <w:bookmarkStart w:id="2338" w:name="_Toc4062956"/>
            <w:r w:rsidRPr="00453BC5">
              <w:rPr>
                <w:rFonts w:asciiTheme="minorHAnsi" w:hAnsiTheme="minorHAnsi" w:cs="Arial"/>
                <w:sz w:val="19"/>
                <w:szCs w:val="19"/>
              </w:rPr>
              <w:t>Investments in corporate shares</w:t>
            </w:r>
            <w:bookmarkEnd w:id="2338"/>
          </w:p>
        </w:tc>
        <w:tc>
          <w:tcPr>
            <w:tcW w:w="1222" w:type="dxa"/>
            <w:tcBorders>
              <w:top w:val="nil"/>
              <w:left w:val="nil"/>
              <w:right w:val="nil"/>
            </w:tcBorders>
            <w:shd w:val="clear" w:color="auto" w:fill="auto"/>
            <w:vAlign w:val="bottom"/>
          </w:tcPr>
          <w:p w14:paraId="6C884748" w14:textId="0CDA43F7"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43237344" w14:textId="2C6E0631"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4209D6F0" w14:textId="13F046C4"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333A26" w:rsidRPr="00DB416D" w14:paraId="59D405E5" w14:textId="77777777" w:rsidTr="00864F78">
        <w:trPr>
          <w:trHeight w:val="196"/>
          <w:jc w:val="center"/>
        </w:trPr>
        <w:tc>
          <w:tcPr>
            <w:tcW w:w="5540" w:type="dxa"/>
            <w:vAlign w:val="bottom"/>
          </w:tcPr>
          <w:p w14:paraId="00C07A24" w14:textId="0D2C429C" w:rsidR="00333A26" w:rsidRPr="00453BC5" w:rsidRDefault="00333A26" w:rsidP="00333A26">
            <w:pPr>
              <w:tabs>
                <w:tab w:val="right" w:pos="1202"/>
              </w:tabs>
              <w:outlineLvl w:val="0"/>
              <w:rPr>
                <w:rFonts w:asciiTheme="minorHAnsi" w:hAnsiTheme="minorHAnsi" w:cs="Arial"/>
                <w:sz w:val="19"/>
                <w:szCs w:val="19"/>
                <w:highlight w:val="yellow"/>
              </w:rPr>
            </w:pPr>
            <w:bookmarkStart w:id="2339" w:name="_Toc4062960"/>
            <w:r w:rsidRPr="00453BC5">
              <w:rPr>
                <w:rFonts w:asciiTheme="minorHAnsi" w:hAnsiTheme="minorHAnsi" w:cs="Arial"/>
                <w:b/>
                <w:i/>
                <w:spacing w:val="-2"/>
                <w:sz w:val="19"/>
                <w:szCs w:val="19"/>
              </w:rPr>
              <w:t>Unlisted equity instruments:</w:t>
            </w:r>
            <w:bookmarkEnd w:id="2339"/>
          </w:p>
        </w:tc>
        <w:tc>
          <w:tcPr>
            <w:tcW w:w="1222" w:type="dxa"/>
            <w:tcBorders>
              <w:left w:val="nil"/>
              <w:right w:val="nil"/>
            </w:tcBorders>
            <w:shd w:val="clear" w:color="auto" w:fill="auto"/>
            <w:vAlign w:val="bottom"/>
          </w:tcPr>
          <w:p w14:paraId="731A79E9" w14:textId="77777777" w:rsidR="00333A26" w:rsidRPr="00453BC5" w:rsidRDefault="00333A26" w:rsidP="00333A26">
            <w:pPr>
              <w:tabs>
                <w:tab w:val="right" w:pos="1202"/>
              </w:tabs>
              <w:jc w:val="right"/>
              <w:outlineLvl w:val="0"/>
              <w:rPr>
                <w:rFonts w:asciiTheme="minorHAnsi" w:hAnsiTheme="minorHAnsi" w:cs="Arial"/>
                <w:sz w:val="19"/>
                <w:szCs w:val="19"/>
              </w:rPr>
            </w:pPr>
          </w:p>
        </w:tc>
        <w:tc>
          <w:tcPr>
            <w:tcW w:w="1223" w:type="dxa"/>
            <w:tcBorders>
              <w:top w:val="nil"/>
              <w:left w:val="nil"/>
              <w:right w:val="nil"/>
            </w:tcBorders>
            <w:shd w:val="clear" w:color="auto" w:fill="auto"/>
            <w:vAlign w:val="bottom"/>
          </w:tcPr>
          <w:p w14:paraId="59C3E0BF" w14:textId="77777777" w:rsidR="00333A26" w:rsidRPr="00453BC5" w:rsidRDefault="00333A26" w:rsidP="00333A26">
            <w:pPr>
              <w:tabs>
                <w:tab w:val="right" w:pos="1202"/>
              </w:tabs>
              <w:jc w:val="right"/>
              <w:outlineLvl w:val="0"/>
              <w:rPr>
                <w:rFonts w:asciiTheme="minorHAnsi" w:hAnsiTheme="minorHAnsi" w:cs="Arial"/>
                <w:sz w:val="19"/>
                <w:szCs w:val="19"/>
              </w:rPr>
            </w:pPr>
          </w:p>
        </w:tc>
        <w:tc>
          <w:tcPr>
            <w:tcW w:w="1224" w:type="dxa"/>
            <w:tcBorders>
              <w:top w:val="nil"/>
              <w:left w:val="nil"/>
              <w:right w:val="nil"/>
            </w:tcBorders>
            <w:shd w:val="clear" w:color="auto" w:fill="auto"/>
            <w:vAlign w:val="bottom"/>
          </w:tcPr>
          <w:p w14:paraId="4A91E391" w14:textId="77777777" w:rsidR="00333A26" w:rsidRPr="00453BC5" w:rsidRDefault="00333A26" w:rsidP="00333A26">
            <w:pPr>
              <w:tabs>
                <w:tab w:val="right" w:pos="1202"/>
              </w:tabs>
              <w:jc w:val="right"/>
              <w:outlineLvl w:val="0"/>
              <w:rPr>
                <w:rFonts w:asciiTheme="minorHAnsi" w:hAnsiTheme="minorHAnsi" w:cs="Arial"/>
                <w:sz w:val="19"/>
                <w:szCs w:val="19"/>
              </w:rPr>
            </w:pPr>
          </w:p>
        </w:tc>
      </w:tr>
      <w:tr w:rsidR="00333A26" w:rsidRPr="00DB416D" w14:paraId="60E1F439" w14:textId="77777777" w:rsidTr="00864F78">
        <w:trPr>
          <w:trHeight w:hRule="exact" w:val="231"/>
          <w:jc w:val="center"/>
        </w:trPr>
        <w:tc>
          <w:tcPr>
            <w:tcW w:w="5540" w:type="dxa"/>
            <w:shd w:val="clear" w:color="auto" w:fill="auto"/>
            <w:vAlign w:val="bottom"/>
          </w:tcPr>
          <w:p w14:paraId="35F30253" w14:textId="41BC293D" w:rsidR="00333A26" w:rsidRPr="00453BC5" w:rsidRDefault="00333A26" w:rsidP="00333A26">
            <w:pPr>
              <w:tabs>
                <w:tab w:val="right" w:pos="1202"/>
              </w:tabs>
              <w:outlineLvl w:val="0"/>
              <w:rPr>
                <w:rFonts w:asciiTheme="minorHAnsi" w:hAnsiTheme="minorHAnsi" w:cs="Arial"/>
                <w:b/>
                <w:i/>
                <w:spacing w:val="-2"/>
                <w:sz w:val="19"/>
                <w:szCs w:val="19"/>
              </w:rPr>
            </w:pPr>
            <w:bookmarkStart w:id="2340" w:name="_Toc4062961"/>
            <w:r w:rsidRPr="00453BC5">
              <w:rPr>
                <w:rFonts w:asciiTheme="minorHAnsi" w:hAnsiTheme="minorHAnsi" w:cs="Arial"/>
                <w:sz w:val="19"/>
                <w:szCs w:val="19"/>
              </w:rPr>
              <w:t>Investments in corporate shares</w:t>
            </w:r>
            <w:bookmarkEnd w:id="2340"/>
          </w:p>
        </w:tc>
        <w:tc>
          <w:tcPr>
            <w:tcW w:w="1222" w:type="dxa"/>
            <w:tcBorders>
              <w:left w:val="nil"/>
              <w:right w:val="nil"/>
            </w:tcBorders>
            <w:shd w:val="clear" w:color="auto" w:fill="auto"/>
            <w:vAlign w:val="bottom"/>
          </w:tcPr>
          <w:p w14:paraId="46AD05B7" w14:textId="03D79331"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76C115F8" w14:textId="003664F2"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6874B8C9" w14:textId="41CB367C"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31</w:t>
            </w:r>
          </w:p>
        </w:tc>
      </w:tr>
      <w:tr w:rsidR="00333A26" w:rsidRPr="00DB416D" w14:paraId="2F9BC4CE" w14:textId="77777777" w:rsidTr="00864F78">
        <w:trPr>
          <w:trHeight w:hRule="exact" w:val="231"/>
          <w:jc w:val="center"/>
        </w:trPr>
        <w:tc>
          <w:tcPr>
            <w:tcW w:w="5540" w:type="dxa"/>
            <w:shd w:val="clear" w:color="auto" w:fill="auto"/>
            <w:vAlign w:val="bottom"/>
          </w:tcPr>
          <w:p w14:paraId="346E3AF1" w14:textId="5AD4896A" w:rsidR="00333A26" w:rsidRPr="00453BC5" w:rsidRDefault="002D1B3B" w:rsidP="00333A26">
            <w:pPr>
              <w:tabs>
                <w:tab w:val="right" w:pos="1202"/>
              </w:tabs>
              <w:outlineLvl w:val="0"/>
              <w:rPr>
                <w:rFonts w:asciiTheme="minorHAnsi" w:hAnsiTheme="minorHAnsi" w:cs="Arial"/>
                <w:sz w:val="19"/>
                <w:szCs w:val="19"/>
              </w:rPr>
            </w:pPr>
            <w:r>
              <w:rPr>
                <w:rFonts w:asciiTheme="minorHAnsi" w:hAnsiTheme="minorHAnsi" w:cs="Arial"/>
                <w:sz w:val="19"/>
                <w:szCs w:val="19"/>
              </w:rPr>
              <w:t>Depository receipt - DR</w:t>
            </w:r>
          </w:p>
        </w:tc>
        <w:tc>
          <w:tcPr>
            <w:tcW w:w="1222" w:type="dxa"/>
            <w:tcBorders>
              <w:left w:val="nil"/>
              <w:right w:val="nil"/>
            </w:tcBorders>
            <w:shd w:val="clear" w:color="auto" w:fill="auto"/>
            <w:vAlign w:val="bottom"/>
          </w:tcPr>
          <w:p w14:paraId="03D7EF9E" w14:textId="2BF61116"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0E103F7E" w14:textId="19FA3949"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20607601" w14:textId="2F745327"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539</w:t>
            </w:r>
          </w:p>
        </w:tc>
      </w:tr>
      <w:tr w:rsidR="00333A26" w:rsidRPr="00DB416D" w14:paraId="31DF3C85" w14:textId="77777777" w:rsidTr="00864F78">
        <w:trPr>
          <w:trHeight w:hRule="exact" w:val="231"/>
          <w:jc w:val="center"/>
        </w:trPr>
        <w:tc>
          <w:tcPr>
            <w:tcW w:w="5540" w:type="dxa"/>
            <w:vAlign w:val="bottom"/>
          </w:tcPr>
          <w:p w14:paraId="57631C8D" w14:textId="49AFF1D3" w:rsidR="00333A26" w:rsidRPr="00453BC5" w:rsidRDefault="00333A26" w:rsidP="00333A26">
            <w:pPr>
              <w:tabs>
                <w:tab w:val="right" w:pos="1202"/>
              </w:tabs>
              <w:outlineLvl w:val="0"/>
              <w:rPr>
                <w:rFonts w:asciiTheme="minorHAnsi" w:hAnsiTheme="minorHAnsi" w:cs="Arial"/>
                <w:sz w:val="19"/>
                <w:szCs w:val="19"/>
                <w:highlight w:val="yellow"/>
              </w:rPr>
            </w:pPr>
            <w:bookmarkStart w:id="2341" w:name="_Toc4062965"/>
            <w:r w:rsidRPr="00453BC5">
              <w:rPr>
                <w:rFonts w:asciiTheme="minorHAnsi" w:hAnsiTheme="minorHAnsi" w:cs="Arial"/>
                <w:sz w:val="19"/>
                <w:szCs w:val="19"/>
              </w:rPr>
              <w:t>Investment in financial institutions shares</w:t>
            </w:r>
            <w:bookmarkEnd w:id="2341"/>
          </w:p>
        </w:tc>
        <w:tc>
          <w:tcPr>
            <w:tcW w:w="1222" w:type="dxa"/>
            <w:tcBorders>
              <w:top w:val="nil"/>
              <w:left w:val="nil"/>
              <w:bottom w:val="single" w:sz="4" w:space="0" w:color="auto"/>
              <w:right w:val="nil"/>
            </w:tcBorders>
            <w:shd w:val="clear" w:color="auto" w:fill="auto"/>
            <w:vAlign w:val="bottom"/>
          </w:tcPr>
          <w:p w14:paraId="104B3201" w14:textId="1CA6CA66"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single" w:sz="4" w:space="0" w:color="auto"/>
              <w:right w:val="nil"/>
            </w:tcBorders>
            <w:shd w:val="clear" w:color="auto" w:fill="auto"/>
            <w:vAlign w:val="bottom"/>
          </w:tcPr>
          <w:p w14:paraId="2FCA0F9B" w14:textId="45AF6C9E"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161</w:t>
            </w:r>
          </w:p>
        </w:tc>
        <w:tc>
          <w:tcPr>
            <w:tcW w:w="1224" w:type="dxa"/>
            <w:tcBorders>
              <w:top w:val="nil"/>
              <w:left w:val="nil"/>
              <w:bottom w:val="single" w:sz="4" w:space="0" w:color="auto"/>
              <w:right w:val="nil"/>
            </w:tcBorders>
            <w:shd w:val="clear" w:color="auto" w:fill="auto"/>
            <w:vAlign w:val="bottom"/>
          </w:tcPr>
          <w:p w14:paraId="75C56C78" w14:textId="75E6C0C3"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333A26" w:rsidRPr="00DB416D" w14:paraId="0D1092B6" w14:textId="77777777" w:rsidTr="00864F78">
        <w:trPr>
          <w:trHeight w:val="255"/>
          <w:jc w:val="center"/>
        </w:trPr>
        <w:tc>
          <w:tcPr>
            <w:tcW w:w="5540" w:type="dxa"/>
            <w:vAlign w:val="bottom"/>
          </w:tcPr>
          <w:p w14:paraId="5C2176C8" w14:textId="1DEE69AE" w:rsidR="00333A26" w:rsidRPr="00453BC5" w:rsidRDefault="00333A26" w:rsidP="00333A26">
            <w:pPr>
              <w:tabs>
                <w:tab w:val="right" w:pos="1202"/>
              </w:tabs>
              <w:outlineLvl w:val="0"/>
              <w:rPr>
                <w:rFonts w:asciiTheme="minorHAnsi" w:hAnsiTheme="minorHAnsi" w:cs="Arial"/>
                <w:sz w:val="19"/>
                <w:szCs w:val="19"/>
                <w:highlight w:val="yellow"/>
              </w:rPr>
            </w:pPr>
            <w:bookmarkStart w:id="2342" w:name="_Toc4062969"/>
            <w:r w:rsidRPr="00453BC5">
              <w:rPr>
                <w:rFonts w:asciiTheme="minorHAnsi" w:hAnsiTheme="minorHAnsi" w:cs="Arial"/>
                <w:b/>
                <w:sz w:val="19"/>
                <w:szCs w:val="19"/>
              </w:rPr>
              <w:t>Total financial assets at fair value through profit or loss</w:t>
            </w:r>
            <w:bookmarkEnd w:id="2342"/>
          </w:p>
        </w:tc>
        <w:tc>
          <w:tcPr>
            <w:tcW w:w="1222" w:type="dxa"/>
            <w:tcBorders>
              <w:top w:val="single" w:sz="4" w:space="0" w:color="auto"/>
              <w:left w:val="nil"/>
              <w:bottom w:val="single" w:sz="12" w:space="0" w:color="auto"/>
              <w:right w:val="nil"/>
            </w:tcBorders>
            <w:shd w:val="clear" w:color="auto" w:fill="auto"/>
            <w:vAlign w:val="bottom"/>
          </w:tcPr>
          <w:p w14:paraId="0AD6C6E7" w14:textId="408A1439" w:rsidR="00333A26" w:rsidRPr="00453BC5" w:rsidRDefault="00333A26" w:rsidP="00333A26">
            <w:pPr>
              <w:tabs>
                <w:tab w:val="right" w:pos="1202"/>
              </w:tabs>
              <w:jc w:val="right"/>
              <w:outlineLvl w:val="0"/>
              <w:rPr>
                <w:rFonts w:asciiTheme="minorHAnsi" w:hAnsiTheme="minorHAnsi" w:cs="Arial"/>
                <w:b/>
                <w:sz w:val="19"/>
                <w:szCs w:val="19"/>
              </w:rPr>
            </w:pPr>
            <w:r w:rsidRPr="008F488E">
              <w:rPr>
                <w:rFonts w:asciiTheme="minorHAnsi" w:hAnsiTheme="minorHAnsi" w:cstheme="minorHAnsi"/>
                <w:b/>
                <w:color w:val="000000" w:themeColor="text1"/>
                <w:sz w:val="19"/>
                <w:szCs w:val="19"/>
                <w:lang w:val="hr-HR"/>
              </w:rPr>
              <w:t>200</w:t>
            </w:r>
            <w:r>
              <w:rPr>
                <w:rFonts w:asciiTheme="minorHAnsi" w:hAnsiTheme="minorHAnsi" w:cstheme="minorHAnsi"/>
                <w:b/>
                <w:color w:val="000000" w:themeColor="text1"/>
                <w:sz w:val="19"/>
                <w:szCs w:val="19"/>
                <w:lang w:val="hr-HR"/>
              </w:rPr>
              <w:t>,</w:t>
            </w:r>
            <w:r w:rsidRPr="008F488E">
              <w:rPr>
                <w:rFonts w:asciiTheme="minorHAnsi" w:hAnsiTheme="minorHAnsi" w:cstheme="minorHAnsi"/>
                <w:b/>
                <w:color w:val="000000" w:themeColor="text1"/>
                <w:sz w:val="19"/>
                <w:szCs w:val="19"/>
                <w:lang w:val="hr-HR"/>
              </w:rPr>
              <w:t>868</w:t>
            </w:r>
          </w:p>
        </w:tc>
        <w:tc>
          <w:tcPr>
            <w:tcW w:w="1223" w:type="dxa"/>
            <w:tcBorders>
              <w:top w:val="single" w:sz="4" w:space="0" w:color="auto"/>
              <w:left w:val="nil"/>
              <w:bottom w:val="single" w:sz="12" w:space="0" w:color="auto"/>
              <w:right w:val="nil"/>
            </w:tcBorders>
            <w:shd w:val="clear" w:color="auto" w:fill="auto"/>
            <w:vAlign w:val="bottom"/>
          </w:tcPr>
          <w:p w14:paraId="6C994323" w14:textId="6A973A73" w:rsidR="00333A26" w:rsidRPr="00453BC5" w:rsidRDefault="00333A26" w:rsidP="00333A26">
            <w:pPr>
              <w:tabs>
                <w:tab w:val="right" w:pos="1202"/>
              </w:tabs>
              <w:jc w:val="right"/>
              <w:outlineLvl w:val="0"/>
              <w:rPr>
                <w:rFonts w:asciiTheme="minorHAnsi" w:hAnsiTheme="minorHAnsi" w:cs="Arial"/>
                <w:b/>
                <w:sz w:val="19"/>
                <w:szCs w:val="19"/>
              </w:rPr>
            </w:pPr>
            <w:r w:rsidRPr="008F488E">
              <w:rPr>
                <w:rFonts w:asciiTheme="minorHAnsi" w:hAnsiTheme="minorHAnsi" w:cstheme="minorHAnsi"/>
                <w:b/>
                <w:color w:val="000000" w:themeColor="text1"/>
                <w:sz w:val="19"/>
                <w:szCs w:val="19"/>
                <w:lang w:val="hr-HR"/>
              </w:rPr>
              <w:t>161</w:t>
            </w:r>
          </w:p>
        </w:tc>
        <w:tc>
          <w:tcPr>
            <w:tcW w:w="1224" w:type="dxa"/>
            <w:tcBorders>
              <w:top w:val="single" w:sz="4" w:space="0" w:color="auto"/>
              <w:left w:val="nil"/>
              <w:bottom w:val="single" w:sz="12" w:space="0" w:color="auto"/>
              <w:right w:val="nil"/>
            </w:tcBorders>
            <w:shd w:val="clear" w:color="auto" w:fill="auto"/>
            <w:vAlign w:val="bottom"/>
          </w:tcPr>
          <w:p w14:paraId="4EB190E5" w14:textId="291D86D3" w:rsidR="00333A26" w:rsidRPr="00453BC5" w:rsidRDefault="00333A26" w:rsidP="00333A26">
            <w:pPr>
              <w:tabs>
                <w:tab w:val="right" w:pos="1202"/>
              </w:tabs>
              <w:jc w:val="right"/>
              <w:outlineLvl w:val="0"/>
              <w:rPr>
                <w:rFonts w:asciiTheme="minorHAnsi" w:hAnsiTheme="minorHAnsi" w:cs="Arial"/>
                <w:b/>
                <w:sz w:val="19"/>
                <w:szCs w:val="19"/>
              </w:rPr>
            </w:pPr>
            <w:r w:rsidRPr="008F488E">
              <w:rPr>
                <w:rFonts w:asciiTheme="minorHAnsi" w:hAnsiTheme="minorHAnsi" w:cstheme="minorHAnsi"/>
                <w:b/>
                <w:color w:val="000000" w:themeColor="text1"/>
                <w:sz w:val="19"/>
                <w:szCs w:val="19"/>
                <w:lang w:val="hr-HR"/>
              </w:rPr>
              <w:t>2</w:t>
            </w:r>
            <w:r>
              <w:rPr>
                <w:rFonts w:asciiTheme="minorHAnsi" w:hAnsiTheme="minorHAnsi" w:cstheme="minorHAnsi"/>
                <w:b/>
                <w:color w:val="000000" w:themeColor="text1"/>
                <w:sz w:val="19"/>
                <w:szCs w:val="19"/>
                <w:lang w:val="hr-HR"/>
              </w:rPr>
              <w:t>,</w:t>
            </w:r>
            <w:r w:rsidRPr="008F488E">
              <w:rPr>
                <w:rFonts w:asciiTheme="minorHAnsi" w:hAnsiTheme="minorHAnsi" w:cstheme="minorHAnsi"/>
                <w:b/>
                <w:color w:val="000000" w:themeColor="text1"/>
                <w:sz w:val="19"/>
                <w:szCs w:val="19"/>
                <w:lang w:val="hr-HR"/>
              </w:rPr>
              <w:t>804</w:t>
            </w:r>
          </w:p>
        </w:tc>
      </w:tr>
      <w:tr w:rsidR="00333A26" w:rsidRPr="00DB416D" w14:paraId="15A251D9" w14:textId="77777777" w:rsidTr="00864F78">
        <w:trPr>
          <w:trHeight w:val="371"/>
          <w:jc w:val="center"/>
        </w:trPr>
        <w:tc>
          <w:tcPr>
            <w:tcW w:w="5540" w:type="dxa"/>
            <w:shd w:val="clear" w:color="auto" w:fill="auto"/>
            <w:vAlign w:val="bottom"/>
          </w:tcPr>
          <w:p w14:paraId="4FD90AB6" w14:textId="54B0D7BC" w:rsidR="00333A26" w:rsidRPr="00453BC5" w:rsidRDefault="00333A26" w:rsidP="00333A26">
            <w:pPr>
              <w:tabs>
                <w:tab w:val="right" w:pos="1202"/>
              </w:tabs>
              <w:outlineLvl w:val="0"/>
              <w:rPr>
                <w:rFonts w:asciiTheme="minorHAnsi" w:hAnsiTheme="minorHAnsi" w:cs="Arial"/>
                <w:b/>
                <w:spacing w:val="-2"/>
                <w:sz w:val="19"/>
                <w:szCs w:val="19"/>
                <w:highlight w:val="yellow"/>
              </w:rPr>
            </w:pPr>
            <w:bookmarkStart w:id="2343" w:name="_Toc4062973"/>
            <w:r w:rsidRPr="00453BC5">
              <w:rPr>
                <w:rFonts w:asciiTheme="minorHAnsi" w:hAnsiTheme="minorHAnsi" w:cs="Arial"/>
                <w:b/>
                <w:spacing w:val="-2"/>
                <w:sz w:val="19"/>
                <w:szCs w:val="19"/>
              </w:rPr>
              <w:t>Financial assets at fair value through other comprehensive income:</w:t>
            </w:r>
            <w:bookmarkEnd w:id="2343"/>
          </w:p>
        </w:tc>
        <w:tc>
          <w:tcPr>
            <w:tcW w:w="1222" w:type="dxa"/>
            <w:vAlign w:val="bottom"/>
          </w:tcPr>
          <w:p w14:paraId="547CC39B"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3" w:type="dxa"/>
            <w:vAlign w:val="bottom"/>
          </w:tcPr>
          <w:p w14:paraId="5168E2D4"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4" w:type="dxa"/>
            <w:vAlign w:val="bottom"/>
          </w:tcPr>
          <w:p w14:paraId="3FD2D0D5"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r>
      <w:tr w:rsidR="00333A26" w:rsidRPr="00DB416D" w14:paraId="055316EF" w14:textId="77777777" w:rsidTr="00864F78">
        <w:trPr>
          <w:trHeight w:val="247"/>
          <w:jc w:val="center"/>
        </w:trPr>
        <w:tc>
          <w:tcPr>
            <w:tcW w:w="5540" w:type="dxa"/>
            <w:shd w:val="clear" w:color="auto" w:fill="auto"/>
            <w:vAlign w:val="bottom"/>
          </w:tcPr>
          <w:p w14:paraId="0F2ABCD7" w14:textId="0FCDADEF" w:rsidR="00333A26" w:rsidRPr="00453BC5" w:rsidRDefault="00333A26" w:rsidP="00333A26">
            <w:pPr>
              <w:tabs>
                <w:tab w:val="right" w:pos="1202"/>
              </w:tabs>
              <w:outlineLvl w:val="0"/>
              <w:rPr>
                <w:rFonts w:asciiTheme="minorHAnsi" w:hAnsiTheme="minorHAnsi" w:cs="Arial"/>
                <w:b/>
                <w:spacing w:val="-2"/>
                <w:sz w:val="19"/>
                <w:szCs w:val="19"/>
                <w:highlight w:val="yellow"/>
              </w:rPr>
            </w:pPr>
            <w:bookmarkStart w:id="2344" w:name="_Toc4062974"/>
            <w:r w:rsidRPr="00453BC5">
              <w:rPr>
                <w:rFonts w:asciiTheme="minorHAnsi" w:hAnsiTheme="minorHAnsi" w:cs="Arial"/>
                <w:b/>
                <w:spacing w:val="-2"/>
                <w:sz w:val="19"/>
                <w:szCs w:val="19"/>
              </w:rPr>
              <w:t>Debt instruments:</w:t>
            </w:r>
            <w:bookmarkEnd w:id="2344"/>
          </w:p>
        </w:tc>
        <w:tc>
          <w:tcPr>
            <w:tcW w:w="1222" w:type="dxa"/>
          </w:tcPr>
          <w:p w14:paraId="759B30C3"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3" w:type="dxa"/>
          </w:tcPr>
          <w:p w14:paraId="5DAA8C91"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4" w:type="dxa"/>
          </w:tcPr>
          <w:p w14:paraId="72DF8DE2"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r>
      <w:tr w:rsidR="00333A26" w:rsidRPr="00DB416D" w14:paraId="18AC306D" w14:textId="77777777" w:rsidTr="00864F78">
        <w:trPr>
          <w:trHeight w:val="247"/>
          <w:jc w:val="center"/>
        </w:trPr>
        <w:tc>
          <w:tcPr>
            <w:tcW w:w="5540" w:type="dxa"/>
            <w:shd w:val="clear" w:color="auto" w:fill="auto"/>
            <w:vAlign w:val="bottom"/>
          </w:tcPr>
          <w:p w14:paraId="5FA37DCD" w14:textId="35E3DE96" w:rsidR="00333A26" w:rsidRPr="00453BC5" w:rsidRDefault="00333A26" w:rsidP="00333A26">
            <w:pPr>
              <w:tabs>
                <w:tab w:val="right" w:pos="1202"/>
              </w:tabs>
              <w:outlineLvl w:val="0"/>
              <w:rPr>
                <w:rFonts w:asciiTheme="minorHAnsi" w:hAnsiTheme="minorHAnsi" w:cs="Arial"/>
                <w:b/>
                <w:i/>
                <w:spacing w:val="-2"/>
                <w:sz w:val="19"/>
                <w:szCs w:val="19"/>
                <w:highlight w:val="yellow"/>
              </w:rPr>
            </w:pPr>
            <w:bookmarkStart w:id="2345" w:name="_Toc4062975"/>
            <w:r w:rsidRPr="00453BC5">
              <w:rPr>
                <w:rFonts w:asciiTheme="minorHAnsi" w:hAnsiTheme="minorHAnsi" w:cs="Arial"/>
                <w:b/>
                <w:i/>
                <w:spacing w:val="-2"/>
                <w:sz w:val="19"/>
                <w:szCs w:val="19"/>
              </w:rPr>
              <w:t>Listed debt instruments:</w:t>
            </w:r>
            <w:bookmarkEnd w:id="2345"/>
          </w:p>
        </w:tc>
        <w:tc>
          <w:tcPr>
            <w:tcW w:w="1222" w:type="dxa"/>
            <w:vAlign w:val="bottom"/>
          </w:tcPr>
          <w:p w14:paraId="1E1E1D68"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3" w:type="dxa"/>
            <w:vAlign w:val="bottom"/>
          </w:tcPr>
          <w:p w14:paraId="045AE2E5"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4" w:type="dxa"/>
            <w:vAlign w:val="bottom"/>
          </w:tcPr>
          <w:p w14:paraId="2DBF22F1"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r>
      <w:tr w:rsidR="00333A26" w:rsidRPr="00DB416D" w14:paraId="06DDBFC1" w14:textId="77777777" w:rsidTr="00864F78">
        <w:trPr>
          <w:trHeight w:val="247"/>
          <w:jc w:val="center"/>
        </w:trPr>
        <w:tc>
          <w:tcPr>
            <w:tcW w:w="5540" w:type="dxa"/>
            <w:shd w:val="clear" w:color="auto" w:fill="auto"/>
            <w:vAlign w:val="bottom"/>
          </w:tcPr>
          <w:p w14:paraId="20CA73E8" w14:textId="19FA81E6" w:rsidR="00333A26" w:rsidRPr="00453BC5" w:rsidRDefault="00333A26" w:rsidP="00333A26">
            <w:pPr>
              <w:tabs>
                <w:tab w:val="right" w:pos="1202"/>
              </w:tabs>
              <w:outlineLvl w:val="0"/>
              <w:rPr>
                <w:rFonts w:asciiTheme="minorHAnsi" w:hAnsiTheme="minorHAnsi" w:cs="Arial"/>
                <w:spacing w:val="-2"/>
                <w:sz w:val="19"/>
                <w:szCs w:val="19"/>
              </w:rPr>
            </w:pPr>
            <w:bookmarkStart w:id="2346" w:name="_Toc4062976"/>
            <w:r w:rsidRPr="00453BC5">
              <w:rPr>
                <w:rFonts w:asciiTheme="minorHAnsi" w:hAnsiTheme="minorHAnsi" w:cs="Arial"/>
                <w:spacing w:val="-2"/>
                <w:sz w:val="19"/>
                <w:szCs w:val="19"/>
              </w:rPr>
              <w:t>Bonds of the Republic of Croatia</w:t>
            </w:r>
            <w:bookmarkEnd w:id="2346"/>
          </w:p>
        </w:tc>
        <w:tc>
          <w:tcPr>
            <w:tcW w:w="1222" w:type="dxa"/>
            <w:tcBorders>
              <w:top w:val="nil"/>
              <w:left w:val="nil"/>
              <w:bottom w:val="nil"/>
              <w:right w:val="nil"/>
            </w:tcBorders>
            <w:shd w:val="clear" w:color="auto" w:fill="auto"/>
          </w:tcPr>
          <w:p w14:paraId="11CD4880" w14:textId="2F1C94B7"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1</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122</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448 </w:t>
            </w:r>
          </w:p>
        </w:tc>
        <w:tc>
          <w:tcPr>
            <w:tcW w:w="1223" w:type="dxa"/>
            <w:tcBorders>
              <w:top w:val="nil"/>
              <w:left w:val="nil"/>
              <w:bottom w:val="nil"/>
              <w:right w:val="nil"/>
            </w:tcBorders>
            <w:shd w:val="clear" w:color="auto" w:fill="auto"/>
          </w:tcPr>
          <w:p w14:paraId="0B631957" w14:textId="59F330C4" w:rsidR="00333A26" w:rsidRPr="00F663AC" w:rsidRDefault="00333A26" w:rsidP="00333A26">
            <w:pPr>
              <w:tabs>
                <w:tab w:val="right" w:pos="1202"/>
              </w:tabs>
              <w:jc w:val="right"/>
              <w:outlineLvl w:val="0"/>
              <w:rPr>
                <w:rFonts w:asciiTheme="minorHAnsi" w:hAnsiTheme="minorHAnsi" w:cstheme="minorHAnsi"/>
                <w:color w:val="000000" w:themeColor="text1"/>
                <w:spacing w:val="-2"/>
                <w:sz w:val="19"/>
                <w:szCs w:val="19"/>
                <w:lang w:val="hr-HR"/>
              </w:rPr>
            </w:pPr>
            <w:r w:rsidRPr="00F663AC">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73CFD2FA" w14:textId="61A2BB79" w:rsidR="00333A26" w:rsidRPr="00F663AC" w:rsidRDefault="00333A26" w:rsidP="00333A26">
            <w:pPr>
              <w:tabs>
                <w:tab w:val="right" w:pos="1202"/>
              </w:tabs>
              <w:jc w:val="right"/>
              <w:outlineLvl w:val="0"/>
              <w:rPr>
                <w:rFonts w:asciiTheme="minorHAnsi" w:hAnsiTheme="minorHAnsi" w:cstheme="minorHAnsi"/>
                <w:color w:val="000000" w:themeColor="text1"/>
                <w:spacing w:val="-2"/>
                <w:sz w:val="19"/>
                <w:szCs w:val="19"/>
                <w:lang w:val="hr-HR"/>
              </w:rPr>
            </w:pPr>
            <w:r w:rsidRPr="00F663AC">
              <w:rPr>
                <w:rFonts w:asciiTheme="minorHAnsi" w:hAnsiTheme="minorHAnsi" w:cstheme="minorHAnsi"/>
                <w:color w:val="000000" w:themeColor="text1"/>
                <w:spacing w:val="-2"/>
                <w:sz w:val="19"/>
                <w:szCs w:val="19"/>
                <w:lang w:val="hr-HR"/>
              </w:rPr>
              <w:t xml:space="preserve"> - </w:t>
            </w:r>
          </w:p>
        </w:tc>
      </w:tr>
      <w:tr w:rsidR="00333A26" w:rsidRPr="00DB416D" w14:paraId="08F34CE4" w14:textId="77777777" w:rsidTr="00864F78">
        <w:trPr>
          <w:trHeight w:val="247"/>
          <w:jc w:val="center"/>
        </w:trPr>
        <w:tc>
          <w:tcPr>
            <w:tcW w:w="5540" w:type="dxa"/>
            <w:shd w:val="clear" w:color="auto" w:fill="auto"/>
            <w:vAlign w:val="bottom"/>
          </w:tcPr>
          <w:p w14:paraId="0411F734" w14:textId="2821035A" w:rsidR="00333A26" w:rsidRPr="00453BC5" w:rsidRDefault="00333A26" w:rsidP="00333A26">
            <w:pPr>
              <w:tabs>
                <w:tab w:val="right" w:pos="1202"/>
              </w:tabs>
              <w:outlineLvl w:val="0"/>
              <w:rPr>
                <w:rFonts w:asciiTheme="minorHAnsi" w:hAnsiTheme="minorHAnsi" w:cs="Arial"/>
                <w:spacing w:val="-2"/>
                <w:sz w:val="19"/>
                <w:szCs w:val="19"/>
              </w:rPr>
            </w:pPr>
            <w:bookmarkStart w:id="2347" w:name="_Toc4062980"/>
            <w:r w:rsidRPr="00453BC5">
              <w:rPr>
                <w:rFonts w:asciiTheme="minorHAnsi" w:hAnsiTheme="minorHAnsi" w:cs="Arial"/>
                <w:spacing w:val="-2"/>
                <w:sz w:val="19"/>
                <w:szCs w:val="19"/>
              </w:rPr>
              <w:t>Corporate bonds</w:t>
            </w:r>
            <w:bookmarkEnd w:id="2347"/>
          </w:p>
        </w:tc>
        <w:tc>
          <w:tcPr>
            <w:tcW w:w="1222" w:type="dxa"/>
            <w:tcBorders>
              <w:top w:val="nil"/>
              <w:left w:val="nil"/>
              <w:bottom w:val="nil"/>
              <w:right w:val="nil"/>
            </w:tcBorders>
            <w:shd w:val="clear" w:color="auto" w:fill="auto"/>
          </w:tcPr>
          <w:p w14:paraId="4045402F" w14:textId="6A9618CD"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1</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000 </w:t>
            </w:r>
          </w:p>
        </w:tc>
        <w:tc>
          <w:tcPr>
            <w:tcW w:w="1223" w:type="dxa"/>
            <w:tcBorders>
              <w:top w:val="nil"/>
              <w:left w:val="nil"/>
              <w:bottom w:val="nil"/>
              <w:right w:val="nil"/>
            </w:tcBorders>
            <w:shd w:val="clear" w:color="auto" w:fill="auto"/>
          </w:tcPr>
          <w:p w14:paraId="3BBC310D" w14:textId="6337269D" w:rsidR="00333A26" w:rsidRPr="00453BC5" w:rsidRDefault="00333A26" w:rsidP="00333A26">
            <w:pPr>
              <w:tabs>
                <w:tab w:val="right" w:pos="1202"/>
              </w:tabs>
              <w:jc w:val="right"/>
              <w:outlineLvl w:val="0"/>
              <w:rPr>
                <w:rFonts w:ascii="Calibri" w:eastAsiaTheme="minorHAnsi" w:hAnsi="Calibri" w:cs="Arial"/>
                <w:sz w:val="19"/>
                <w:szCs w:val="19"/>
              </w:rPr>
            </w:pPr>
            <w:r w:rsidRPr="00354E21">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3DB2A1BB" w14:textId="55D132B2" w:rsidR="00333A26" w:rsidRPr="00453BC5" w:rsidRDefault="00333A26" w:rsidP="00333A26">
            <w:pPr>
              <w:tabs>
                <w:tab w:val="right" w:pos="1202"/>
              </w:tabs>
              <w:jc w:val="right"/>
              <w:outlineLvl w:val="0"/>
              <w:rPr>
                <w:rFonts w:ascii="Calibri" w:eastAsiaTheme="minorHAnsi" w:hAnsi="Calibri" w:cs="Arial"/>
                <w:sz w:val="19"/>
                <w:szCs w:val="19"/>
              </w:rPr>
            </w:pPr>
            <w:r w:rsidRPr="00354E21">
              <w:rPr>
                <w:rFonts w:asciiTheme="minorHAnsi" w:hAnsiTheme="minorHAnsi" w:cstheme="minorHAnsi"/>
                <w:color w:val="000000" w:themeColor="text1"/>
                <w:spacing w:val="-2"/>
                <w:sz w:val="19"/>
                <w:szCs w:val="19"/>
                <w:lang w:val="hr-HR"/>
              </w:rPr>
              <w:t xml:space="preserve"> - </w:t>
            </w:r>
          </w:p>
        </w:tc>
      </w:tr>
      <w:tr w:rsidR="00333A26" w:rsidRPr="00DB416D" w14:paraId="2CF54209" w14:textId="77777777" w:rsidTr="00864F78">
        <w:trPr>
          <w:trHeight w:val="247"/>
          <w:jc w:val="center"/>
        </w:trPr>
        <w:tc>
          <w:tcPr>
            <w:tcW w:w="5540" w:type="dxa"/>
            <w:shd w:val="clear" w:color="auto" w:fill="auto"/>
            <w:vAlign w:val="bottom"/>
          </w:tcPr>
          <w:p w14:paraId="78D98504" w14:textId="6BF294B2" w:rsidR="00333A26" w:rsidRPr="00453BC5" w:rsidRDefault="00333A26" w:rsidP="00333A26">
            <w:pPr>
              <w:tabs>
                <w:tab w:val="right" w:pos="1202"/>
              </w:tabs>
              <w:outlineLvl w:val="0"/>
              <w:rPr>
                <w:rFonts w:asciiTheme="minorHAnsi" w:hAnsiTheme="minorHAnsi" w:cs="Arial"/>
                <w:spacing w:val="-2"/>
                <w:sz w:val="19"/>
                <w:szCs w:val="19"/>
              </w:rPr>
            </w:pPr>
            <w:bookmarkStart w:id="2348" w:name="_Toc4062984"/>
            <w:r w:rsidRPr="00453BC5">
              <w:rPr>
                <w:rFonts w:asciiTheme="minorHAnsi" w:hAnsiTheme="minorHAnsi" w:cs="Arial"/>
                <w:spacing w:val="-2"/>
                <w:sz w:val="19"/>
                <w:szCs w:val="19"/>
              </w:rPr>
              <w:t>Treasury bills of the Ministry of Finance</w:t>
            </w:r>
            <w:bookmarkEnd w:id="2348"/>
            <w:r w:rsidRPr="00453BC5">
              <w:rPr>
                <w:rFonts w:asciiTheme="minorHAnsi" w:hAnsiTheme="minorHAnsi" w:cs="Arial"/>
                <w:spacing w:val="-2"/>
                <w:sz w:val="19"/>
                <w:szCs w:val="19"/>
              </w:rPr>
              <w:t xml:space="preserve"> </w:t>
            </w:r>
          </w:p>
        </w:tc>
        <w:tc>
          <w:tcPr>
            <w:tcW w:w="1222" w:type="dxa"/>
            <w:tcBorders>
              <w:top w:val="nil"/>
              <w:left w:val="nil"/>
              <w:bottom w:val="nil"/>
              <w:right w:val="nil"/>
            </w:tcBorders>
            <w:shd w:val="clear" w:color="auto" w:fill="auto"/>
          </w:tcPr>
          <w:p w14:paraId="4BD0E184" w14:textId="5C824A32"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414</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788 </w:t>
            </w:r>
          </w:p>
        </w:tc>
        <w:tc>
          <w:tcPr>
            <w:tcW w:w="1223" w:type="dxa"/>
            <w:tcBorders>
              <w:top w:val="nil"/>
              <w:left w:val="nil"/>
              <w:bottom w:val="nil"/>
              <w:right w:val="nil"/>
            </w:tcBorders>
            <w:shd w:val="clear" w:color="auto" w:fill="auto"/>
          </w:tcPr>
          <w:p w14:paraId="2768508F" w14:textId="77D4D32B"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67E73BFD" w14:textId="3AB62051"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r>
      <w:tr w:rsidR="00333A26" w:rsidRPr="00DB416D" w14:paraId="7D9E41AA" w14:textId="77777777" w:rsidTr="00864F78">
        <w:trPr>
          <w:trHeight w:val="247"/>
          <w:jc w:val="center"/>
        </w:trPr>
        <w:tc>
          <w:tcPr>
            <w:tcW w:w="5540" w:type="dxa"/>
            <w:shd w:val="clear" w:color="auto" w:fill="auto"/>
            <w:vAlign w:val="bottom"/>
          </w:tcPr>
          <w:p w14:paraId="57F3270A" w14:textId="18972317" w:rsidR="00333A26" w:rsidRPr="00453BC5" w:rsidRDefault="00333A26" w:rsidP="00333A26">
            <w:pPr>
              <w:tabs>
                <w:tab w:val="right" w:pos="1202"/>
              </w:tabs>
              <w:outlineLvl w:val="0"/>
              <w:rPr>
                <w:rFonts w:asciiTheme="minorHAnsi" w:hAnsiTheme="minorHAnsi" w:cs="Arial"/>
                <w:spacing w:val="-2"/>
                <w:sz w:val="19"/>
                <w:szCs w:val="19"/>
              </w:rPr>
            </w:pPr>
            <w:bookmarkStart w:id="2349" w:name="_Toc4062988"/>
            <w:r w:rsidRPr="00453BC5">
              <w:rPr>
                <w:rFonts w:asciiTheme="minorHAnsi" w:hAnsiTheme="minorHAnsi" w:cs="Arial"/>
                <w:spacing w:val="-2"/>
                <w:sz w:val="19"/>
                <w:szCs w:val="19"/>
              </w:rPr>
              <w:t>Accrued interest</w:t>
            </w:r>
            <w:bookmarkEnd w:id="2349"/>
            <w:r w:rsidRPr="00453BC5">
              <w:rPr>
                <w:rFonts w:asciiTheme="minorHAnsi" w:hAnsiTheme="minorHAnsi" w:cs="Arial"/>
                <w:spacing w:val="-2"/>
                <w:sz w:val="19"/>
                <w:szCs w:val="19"/>
              </w:rPr>
              <w:t xml:space="preserve"> </w:t>
            </w:r>
          </w:p>
        </w:tc>
        <w:tc>
          <w:tcPr>
            <w:tcW w:w="1222" w:type="dxa"/>
            <w:tcBorders>
              <w:top w:val="nil"/>
              <w:left w:val="nil"/>
              <w:bottom w:val="nil"/>
              <w:right w:val="nil"/>
            </w:tcBorders>
            <w:shd w:val="clear" w:color="auto" w:fill="auto"/>
          </w:tcPr>
          <w:p w14:paraId="262D8752" w14:textId="7F4C8B95"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11</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232 </w:t>
            </w:r>
          </w:p>
        </w:tc>
        <w:tc>
          <w:tcPr>
            <w:tcW w:w="1223" w:type="dxa"/>
            <w:tcBorders>
              <w:top w:val="nil"/>
              <w:left w:val="nil"/>
              <w:bottom w:val="nil"/>
              <w:right w:val="nil"/>
            </w:tcBorders>
            <w:shd w:val="clear" w:color="auto" w:fill="auto"/>
          </w:tcPr>
          <w:p w14:paraId="3BAD22B7" w14:textId="17130E7B"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7C199CB8" w14:textId="511F4E0A" w:rsidR="00333A26" w:rsidRPr="00453BC5" w:rsidRDefault="00333A26" w:rsidP="00333A26">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r>
      <w:tr w:rsidR="00333A26" w:rsidRPr="00DB416D" w14:paraId="3BDA47C8" w14:textId="77777777" w:rsidTr="00864F78">
        <w:trPr>
          <w:trHeight w:val="247"/>
          <w:jc w:val="center"/>
        </w:trPr>
        <w:tc>
          <w:tcPr>
            <w:tcW w:w="5540" w:type="dxa"/>
            <w:shd w:val="clear" w:color="auto" w:fill="auto"/>
            <w:vAlign w:val="bottom"/>
          </w:tcPr>
          <w:p w14:paraId="3B4A1CA8" w14:textId="33C6CFA2" w:rsidR="00333A26" w:rsidRPr="00453BC5" w:rsidRDefault="00333A26" w:rsidP="00333A26">
            <w:pPr>
              <w:tabs>
                <w:tab w:val="right" w:pos="1202"/>
              </w:tabs>
              <w:outlineLvl w:val="0"/>
              <w:rPr>
                <w:rFonts w:asciiTheme="minorHAnsi" w:hAnsiTheme="minorHAnsi" w:cs="Arial"/>
                <w:b/>
                <w:i/>
                <w:spacing w:val="-2"/>
                <w:sz w:val="19"/>
                <w:szCs w:val="19"/>
                <w:highlight w:val="yellow"/>
              </w:rPr>
            </w:pPr>
            <w:bookmarkStart w:id="2350" w:name="_Toc4062992"/>
            <w:r w:rsidRPr="00453BC5">
              <w:rPr>
                <w:rFonts w:ascii="Calibri" w:hAnsi="Calibri" w:cs="Arial"/>
                <w:b/>
                <w:i/>
                <w:spacing w:val="-2"/>
                <w:sz w:val="19"/>
                <w:szCs w:val="19"/>
              </w:rPr>
              <w:t>Unlisted debt instruments:</w:t>
            </w:r>
            <w:bookmarkEnd w:id="2350"/>
          </w:p>
        </w:tc>
        <w:tc>
          <w:tcPr>
            <w:tcW w:w="1222" w:type="dxa"/>
            <w:tcBorders>
              <w:top w:val="nil"/>
              <w:left w:val="nil"/>
              <w:bottom w:val="nil"/>
              <w:right w:val="nil"/>
            </w:tcBorders>
            <w:shd w:val="clear" w:color="auto" w:fill="auto"/>
            <w:vAlign w:val="bottom"/>
          </w:tcPr>
          <w:p w14:paraId="253A234A" w14:textId="77777777" w:rsidR="00333A26" w:rsidRPr="00453BC5" w:rsidRDefault="00333A26" w:rsidP="00333A26">
            <w:pPr>
              <w:tabs>
                <w:tab w:val="right" w:pos="1202"/>
              </w:tabs>
              <w:jc w:val="right"/>
              <w:outlineLvl w:val="0"/>
              <w:rPr>
                <w:rFonts w:asciiTheme="minorHAnsi" w:hAnsiTheme="minorHAnsi" w:cs="Arial"/>
                <w:sz w:val="19"/>
                <w:szCs w:val="19"/>
              </w:rPr>
            </w:pPr>
          </w:p>
        </w:tc>
        <w:tc>
          <w:tcPr>
            <w:tcW w:w="1223" w:type="dxa"/>
            <w:tcBorders>
              <w:top w:val="nil"/>
              <w:left w:val="nil"/>
              <w:bottom w:val="nil"/>
              <w:right w:val="nil"/>
            </w:tcBorders>
            <w:shd w:val="clear" w:color="auto" w:fill="auto"/>
            <w:vAlign w:val="bottom"/>
          </w:tcPr>
          <w:p w14:paraId="42688195" w14:textId="77777777" w:rsidR="00333A26" w:rsidRPr="00453BC5" w:rsidRDefault="00333A26" w:rsidP="00333A26">
            <w:pPr>
              <w:tabs>
                <w:tab w:val="right" w:pos="1202"/>
              </w:tabs>
              <w:jc w:val="right"/>
              <w:outlineLvl w:val="0"/>
              <w:rPr>
                <w:rFonts w:asciiTheme="minorHAnsi" w:hAnsiTheme="minorHAnsi" w:cs="Arial"/>
                <w:spacing w:val="-2"/>
                <w:sz w:val="19"/>
                <w:szCs w:val="19"/>
              </w:rPr>
            </w:pPr>
          </w:p>
        </w:tc>
        <w:tc>
          <w:tcPr>
            <w:tcW w:w="1224" w:type="dxa"/>
            <w:tcBorders>
              <w:top w:val="nil"/>
              <w:left w:val="nil"/>
              <w:bottom w:val="nil"/>
              <w:right w:val="nil"/>
            </w:tcBorders>
            <w:shd w:val="clear" w:color="auto" w:fill="auto"/>
            <w:vAlign w:val="bottom"/>
          </w:tcPr>
          <w:p w14:paraId="3E4017B5" w14:textId="77777777" w:rsidR="00333A26" w:rsidRPr="00453BC5" w:rsidRDefault="00333A26" w:rsidP="00333A26">
            <w:pPr>
              <w:tabs>
                <w:tab w:val="right" w:pos="1202"/>
              </w:tabs>
              <w:jc w:val="right"/>
              <w:outlineLvl w:val="0"/>
              <w:rPr>
                <w:rFonts w:asciiTheme="minorHAnsi" w:hAnsiTheme="minorHAnsi" w:cs="Arial"/>
                <w:spacing w:val="-2"/>
                <w:sz w:val="19"/>
                <w:szCs w:val="19"/>
              </w:rPr>
            </w:pPr>
          </w:p>
        </w:tc>
      </w:tr>
      <w:tr w:rsidR="00333A26" w:rsidRPr="00DB416D" w14:paraId="57A01497" w14:textId="77777777" w:rsidTr="00864F78">
        <w:trPr>
          <w:trHeight w:val="247"/>
          <w:jc w:val="center"/>
        </w:trPr>
        <w:tc>
          <w:tcPr>
            <w:tcW w:w="5540" w:type="dxa"/>
            <w:shd w:val="clear" w:color="auto" w:fill="auto"/>
            <w:vAlign w:val="bottom"/>
          </w:tcPr>
          <w:p w14:paraId="40009301" w14:textId="25B4DD1A" w:rsidR="00333A26" w:rsidRPr="00453BC5" w:rsidRDefault="00333A26" w:rsidP="00333A26">
            <w:pPr>
              <w:tabs>
                <w:tab w:val="right" w:pos="1202"/>
              </w:tabs>
              <w:outlineLvl w:val="0"/>
              <w:rPr>
                <w:rFonts w:asciiTheme="minorHAnsi" w:hAnsiTheme="minorHAnsi" w:cs="Arial"/>
                <w:spacing w:val="-2"/>
                <w:sz w:val="19"/>
                <w:szCs w:val="19"/>
                <w:highlight w:val="yellow"/>
              </w:rPr>
            </w:pPr>
            <w:bookmarkStart w:id="2351" w:name="_Toc4062993"/>
            <w:r w:rsidRPr="00453BC5">
              <w:rPr>
                <w:rFonts w:ascii="Calibri" w:hAnsi="Calibri" w:cs="Arial"/>
                <w:spacing w:val="-2"/>
                <w:sz w:val="19"/>
                <w:szCs w:val="19"/>
              </w:rPr>
              <w:t>Corporate bonds</w:t>
            </w:r>
            <w:bookmarkEnd w:id="2351"/>
          </w:p>
        </w:tc>
        <w:tc>
          <w:tcPr>
            <w:tcW w:w="1222" w:type="dxa"/>
            <w:tcBorders>
              <w:top w:val="nil"/>
              <w:left w:val="nil"/>
              <w:bottom w:val="nil"/>
              <w:right w:val="nil"/>
            </w:tcBorders>
            <w:shd w:val="clear" w:color="auto" w:fill="auto"/>
            <w:vAlign w:val="bottom"/>
          </w:tcPr>
          <w:p w14:paraId="711474E9" w14:textId="3901A8CE"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38D60FE6" w14:textId="0FB5B224"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bottom w:val="nil"/>
              <w:right w:val="nil"/>
            </w:tcBorders>
            <w:shd w:val="clear" w:color="auto" w:fill="auto"/>
            <w:vAlign w:val="bottom"/>
          </w:tcPr>
          <w:p w14:paraId="072CAAC6" w14:textId="487FD79C" w:rsidR="00333A26" w:rsidRPr="00453BC5" w:rsidRDefault="00333A26" w:rsidP="00333A26">
            <w:pPr>
              <w:tabs>
                <w:tab w:val="right" w:pos="1202"/>
              </w:tabs>
              <w:jc w:val="right"/>
              <w:outlineLvl w:val="0"/>
              <w:rPr>
                <w:rFonts w:asciiTheme="minorHAnsi" w:hAnsiTheme="minorHAnsi" w:cs="Arial"/>
                <w:spacing w:val="-2"/>
                <w:sz w:val="19"/>
                <w:szCs w:val="19"/>
              </w:rPr>
            </w:pPr>
            <w:r>
              <w:rPr>
                <w:rFonts w:asciiTheme="minorHAnsi" w:hAnsiTheme="minorHAnsi" w:cstheme="minorHAnsi"/>
                <w:color w:val="000000" w:themeColor="text1"/>
                <w:spacing w:val="-2"/>
                <w:sz w:val="19"/>
                <w:szCs w:val="19"/>
                <w:lang w:val="hr-HR"/>
              </w:rPr>
              <w:t>573</w:t>
            </w:r>
          </w:p>
        </w:tc>
      </w:tr>
      <w:tr w:rsidR="00333A26" w:rsidRPr="00DB416D" w14:paraId="105EEC7B" w14:textId="77777777" w:rsidTr="00864F78">
        <w:trPr>
          <w:trHeight w:val="247"/>
          <w:jc w:val="center"/>
        </w:trPr>
        <w:tc>
          <w:tcPr>
            <w:tcW w:w="5540" w:type="dxa"/>
            <w:shd w:val="clear" w:color="auto" w:fill="auto"/>
            <w:vAlign w:val="bottom"/>
          </w:tcPr>
          <w:p w14:paraId="3D0943C1" w14:textId="6BC195B2" w:rsidR="00333A26" w:rsidRPr="002D1B3B" w:rsidRDefault="002D1B3B" w:rsidP="00333A26">
            <w:pPr>
              <w:tabs>
                <w:tab w:val="right" w:pos="1202"/>
              </w:tabs>
              <w:outlineLvl w:val="0"/>
              <w:rPr>
                <w:rFonts w:ascii="Calibri" w:hAnsi="Calibri" w:cs="Arial"/>
                <w:spacing w:val="-2"/>
                <w:sz w:val="19"/>
                <w:szCs w:val="19"/>
              </w:rPr>
            </w:pPr>
            <w:r w:rsidRPr="00864F78">
              <w:rPr>
                <w:rFonts w:ascii="Calibri" w:hAnsi="Calibri" w:cs="Arial"/>
                <w:spacing w:val="-2"/>
                <w:sz w:val="19"/>
                <w:szCs w:val="19"/>
              </w:rPr>
              <w:t xml:space="preserve">Convertible bonds - </w:t>
            </w:r>
            <w:r w:rsidR="00333A26" w:rsidRPr="002D1B3B">
              <w:rPr>
                <w:rFonts w:ascii="Calibri" w:hAnsi="Calibri" w:cs="Arial"/>
                <w:spacing w:val="-2"/>
                <w:sz w:val="19"/>
                <w:szCs w:val="19"/>
              </w:rPr>
              <w:t>CB</w:t>
            </w:r>
          </w:p>
        </w:tc>
        <w:tc>
          <w:tcPr>
            <w:tcW w:w="1222" w:type="dxa"/>
            <w:tcBorders>
              <w:top w:val="nil"/>
              <w:left w:val="nil"/>
              <w:bottom w:val="nil"/>
              <w:right w:val="nil"/>
            </w:tcBorders>
            <w:shd w:val="clear" w:color="auto" w:fill="auto"/>
            <w:vAlign w:val="bottom"/>
          </w:tcPr>
          <w:p w14:paraId="277928CB" w14:textId="6B7F4EEA"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6E1EB9E0" w14:textId="0E035FA5"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bottom w:val="nil"/>
              <w:right w:val="nil"/>
            </w:tcBorders>
            <w:shd w:val="clear" w:color="auto" w:fill="auto"/>
            <w:vAlign w:val="bottom"/>
          </w:tcPr>
          <w:p w14:paraId="2BCDC72E" w14:textId="61B76342" w:rsidR="00333A26" w:rsidRPr="00453BC5" w:rsidRDefault="00333A26" w:rsidP="00333A26">
            <w:pPr>
              <w:tabs>
                <w:tab w:val="right" w:pos="1202"/>
              </w:tabs>
              <w:jc w:val="right"/>
              <w:outlineLvl w:val="0"/>
              <w:rPr>
                <w:rFonts w:asciiTheme="minorHAnsi" w:hAnsiTheme="minorHAnsi" w:cs="Arial"/>
                <w:spacing w:val="-2"/>
                <w:sz w:val="19"/>
                <w:szCs w:val="19"/>
              </w:rPr>
            </w:pPr>
            <w:r>
              <w:rPr>
                <w:rFonts w:asciiTheme="minorHAnsi" w:hAnsiTheme="minorHAnsi" w:cstheme="minorHAnsi"/>
                <w:color w:val="000000" w:themeColor="text1"/>
                <w:spacing w:val="-2"/>
                <w:sz w:val="19"/>
                <w:szCs w:val="19"/>
                <w:lang w:val="hr-HR"/>
              </w:rPr>
              <w:t>2,155</w:t>
            </w:r>
          </w:p>
        </w:tc>
      </w:tr>
      <w:tr w:rsidR="00333A26" w:rsidRPr="00DB416D" w14:paraId="55849149" w14:textId="77777777" w:rsidTr="00864F78">
        <w:trPr>
          <w:trHeight w:val="247"/>
          <w:jc w:val="center"/>
        </w:trPr>
        <w:tc>
          <w:tcPr>
            <w:tcW w:w="5540" w:type="dxa"/>
            <w:shd w:val="clear" w:color="auto" w:fill="auto"/>
            <w:vAlign w:val="bottom"/>
          </w:tcPr>
          <w:p w14:paraId="3342DA92" w14:textId="45E43789" w:rsidR="00333A26" w:rsidRPr="00453BC5" w:rsidRDefault="00333A26" w:rsidP="00333A26">
            <w:pPr>
              <w:tabs>
                <w:tab w:val="right" w:pos="1202"/>
              </w:tabs>
              <w:outlineLvl w:val="0"/>
              <w:rPr>
                <w:rFonts w:asciiTheme="minorHAnsi" w:hAnsiTheme="minorHAnsi" w:cs="Arial"/>
                <w:spacing w:val="-2"/>
                <w:sz w:val="19"/>
                <w:szCs w:val="19"/>
                <w:highlight w:val="yellow"/>
              </w:rPr>
            </w:pPr>
            <w:bookmarkStart w:id="2352" w:name="_Toc4062997"/>
            <w:r w:rsidRPr="00453BC5">
              <w:rPr>
                <w:rFonts w:ascii="Calibri" w:hAnsi="Calibri" w:cs="Arial"/>
                <w:spacing w:val="-2"/>
                <w:sz w:val="19"/>
                <w:szCs w:val="19"/>
              </w:rPr>
              <w:t>Accrued interest</w:t>
            </w:r>
            <w:bookmarkEnd w:id="2352"/>
          </w:p>
        </w:tc>
        <w:tc>
          <w:tcPr>
            <w:tcW w:w="1222" w:type="dxa"/>
            <w:tcBorders>
              <w:top w:val="nil"/>
              <w:left w:val="nil"/>
              <w:bottom w:val="nil"/>
              <w:right w:val="nil"/>
            </w:tcBorders>
            <w:shd w:val="clear" w:color="auto" w:fill="auto"/>
            <w:vAlign w:val="bottom"/>
          </w:tcPr>
          <w:p w14:paraId="26C7D43B" w14:textId="673B6D0E"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5B258FF5" w14:textId="6DD39EF4"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bottom w:val="single" w:sz="4" w:space="0" w:color="auto"/>
              <w:right w:val="nil"/>
            </w:tcBorders>
            <w:shd w:val="clear" w:color="auto" w:fill="auto"/>
            <w:vAlign w:val="bottom"/>
          </w:tcPr>
          <w:p w14:paraId="4B109081" w14:textId="6A85F3EB" w:rsidR="00333A26" w:rsidRPr="00453BC5" w:rsidRDefault="00333A26" w:rsidP="00333A26">
            <w:pPr>
              <w:tabs>
                <w:tab w:val="right" w:pos="1202"/>
              </w:tabs>
              <w:jc w:val="right"/>
              <w:outlineLvl w:val="0"/>
              <w:rPr>
                <w:rFonts w:asciiTheme="minorHAnsi" w:hAnsiTheme="minorHAnsi" w:cs="Arial"/>
                <w:spacing w:val="-2"/>
                <w:sz w:val="19"/>
                <w:szCs w:val="19"/>
              </w:rPr>
            </w:pPr>
            <w:r>
              <w:rPr>
                <w:rFonts w:asciiTheme="minorHAnsi" w:hAnsiTheme="minorHAnsi" w:cstheme="minorHAnsi"/>
                <w:color w:val="000000" w:themeColor="text1"/>
                <w:spacing w:val="-2"/>
                <w:sz w:val="19"/>
                <w:szCs w:val="19"/>
                <w:lang w:val="hr-HR"/>
              </w:rPr>
              <w:t>369</w:t>
            </w:r>
          </w:p>
        </w:tc>
      </w:tr>
      <w:tr w:rsidR="00333A26" w:rsidRPr="00DB416D" w14:paraId="4B7A4271" w14:textId="77777777" w:rsidTr="00864F78">
        <w:trPr>
          <w:trHeight w:val="247"/>
          <w:jc w:val="center"/>
        </w:trPr>
        <w:tc>
          <w:tcPr>
            <w:tcW w:w="5540" w:type="dxa"/>
            <w:shd w:val="clear" w:color="auto" w:fill="auto"/>
            <w:vAlign w:val="bottom"/>
          </w:tcPr>
          <w:p w14:paraId="59C670FD" w14:textId="07247C6C" w:rsidR="00333A26" w:rsidRPr="00453BC5" w:rsidRDefault="00333A26" w:rsidP="00333A26">
            <w:pPr>
              <w:tabs>
                <w:tab w:val="right" w:pos="1202"/>
              </w:tabs>
              <w:outlineLvl w:val="0"/>
              <w:rPr>
                <w:rFonts w:asciiTheme="minorHAnsi" w:hAnsiTheme="minorHAnsi" w:cs="Arial"/>
                <w:b/>
                <w:spacing w:val="-2"/>
                <w:sz w:val="19"/>
                <w:szCs w:val="19"/>
                <w:highlight w:val="yellow"/>
              </w:rPr>
            </w:pPr>
            <w:bookmarkStart w:id="2353" w:name="_Toc4063001"/>
            <w:r w:rsidRPr="00453BC5">
              <w:rPr>
                <w:rFonts w:asciiTheme="minorHAnsi" w:hAnsiTheme="minorHAnsi" w:cs="Arial"/>
                <w:b/>
                <w:spacing w:val="-2"/>
                <w:sz w:val="19"/>
                <w:szCs w:val="19"/>
              </w:rPr>
              <w:t>Total debt instruments</w:t>
            </w:r>
            <w:bookmarkEnd w:id="2353"/>
          </w:p>
        </w:tc>
        <w:tc>
          <w:tcPr>
            <w:tcW w:w="1222" w:type="dxa"/>
            <w:tcBorders>
              <w:top w:val="single" w:sz="4" w:space="0" w:color="auto"/>
              <w:left w:val="nil"/>
              <w:bottom w:val="single" w:sz="12" w:space="0" w:color="auto"/>
              <w:right w:val="nil"/>
            </w:tcBorders>
            <w:shd w:val="clear" w:color="auto" w:fill="auto"/>
            <w:vAlign w:val="bottom"/>
          </w:tcPr>
          <w:p w14:paraId="2CE98117" w14:textId="5B88FAC7" w:rsidR="00333A26" w:rsidRPr="00453BC5" w:rsidRDefault="00333A26" w:rsidP="00333A26">
            <w:pPr>
              <w:tabs>
                <w:tab w:val="right" w:pos="1202"/>
              </w:tabs>
              <w:jc w:val="right"/>
              <w:outlineLvl w:val="0"/>
              <w:rPr>
                <w:rFonts w:asciiTheme="minorHAnsi" w:hAnsiTheme="minorHAnsi" w:cs="Arial"/>
                <w:b/>
                <w:spacing w:val="-2"/>
                <w:sz w:val="19"/>
                <w:szCs w:val="19"/>
                <w:lang w:eastAsia="hr-HR"/>
              </w:rPr>
            </w:pPr>
            <w:r>
              <w:rPr>
                <w:rFonts w:asciiTheme="minorHAnsi" w:hAnsiTheme="minorHAnsi" w:cstheme="minorHAnsi"/>
                <w:b/>
                <w:color w:val="000000" w:themeColor="text1"/>
                <w:spacing w:val="-2"/>
                <w:sz w:val="19"/>
                <w:szCs w:val="19"/>
                <w:lang w:val="hr-HR" w:eastAsia="hr-HR"/>
              </w:rPr>
              <w:t>1,549,468</w:t>
            </w:r>
          </w:p>
        </w:tc>
        <w:tc>
          <w:tcPr>
            <w:tcW w:w="1223" w:type="dxa"/>
            <w:tcBorders>
              <w:top w:val="single" w:sz="4" w:space="0" w:color="auto"/>
              <w:left w:val="nil"/>
              <w:bottom w:val="single" w:sz="12" w:space="0" w:color="auto"/>
              <w:right w:val="nil"/>
            </w:tcBorders>
            <w:shd w:val="clear" w:color="auto" w:fill="auto"/>
            <w:vAlign w:val="bottom"/>
          </w:tcPr>
          <w:p w14:paraId="150A0768" w14:textId="76AEB2BB" w:rsidR="00333A26" w:rsidRPr="00453BC5" w:rsidRDefault="00333A26" w:rsidP="00333A26">
            <w:pPr>
              <w:tabs>
                <w:tab w:val="right" w:pos="1202"/>
              </w:tabs>
              <w:jc w:val="right"/>
              <w:outlineLvl w:val="0"/>
              <w:rPr>
                <w:rFonts w:asciiTheme="minorHAnsi" w:hAnsiTheme="minorHAnsi" w:cs="Arial"/>
                <w:spacing w:val="-2"/>
                <w:sz w:val="19"/>
                <w:szCs w:val="19"/>
                <w:lang w:eastAsia="hr-HR"/>
              </w:rPr>
            </w:pPr>
            <w:r>
              <w:rPr>
                <w:rFonts w:asciiTheme="minorHAnsi" w:hAnsiTheme="minorHAnsi" w:cstheme="minorHAnsi"/>
                <w:b/>
                <w:color w:val="000000" w:themeColor="text1"/>
                <w:spacing w:val="-2"/>
                <w:sz w:val="19"/>
                <w:szCs w:val="19"/>
                <w:lang w:val="hr-HR" w:eastAsia="hr-HR"/>
              </w:rPr>
              <w:t>-</w:t>
            </w:r>
          </w:p>
        </w:tc>
        <w:tc>
          <w:tcPr>
            <w:tcW w:w="1224" w:type="dxa"/>
            <w:tcBorders>
              <w:top w:val="single" w:sz="4" w:space="0" w:color="auto"/>
              <w:left w:val="nil"/>
              <w:bottom w:val="single" w:sz="12" w:space="0" w:color="auto"/>
              <w:right w:val="nil"/>
            </w:tcBorders>
            <w:shd w:val="clear" w:color="auto" w:fill="auto"/>
            <w:vAlign w:val="bottom"/>
          </w:tcPr>
          <w:p w14:paraId="3CCACF2A" w14:textId="578E699D" w:rsidR="00333A26" w:rsidRPr="00453BC5" w:rsidRDefault="00333A26" w:rsidP="00333A26">
            <w:pPr>
              <w:tabs>
                <w:tab w:val="right" w:pos="1202"/>
              </w:tabs>
              <w:jc w:val="right"/>
              <w:outlineLvl w:val="0"/>
              <w:rPr>
                <w:rFonts w:asciiTheme="minorHAnsi" w:hAnsiTheme="minorHAnsi" w:cs="Arial"/>
                <w:b/>
                <w:spacing w:val="-2"/>
                <w:sz w:val="19"/>
                <w:szCs w:val="19"/>
                <w:lang w:eastAsia="hr-HR"/>
              </w:rPr>
            </w:pPr>
            <w:r>
              <w:rPr>
                <w:rFonts w:asciiTheme="minorHAnsi" w:hAnsiTheme="minorHAnsi" w:cstheme="minorHAnsi"/>
                <w:b/>
                <w:color w:val="000000" w:themeColor="text1"/>
                <w:spacing w:val="-2"/>
                <w:sz w:val="19"/>
                <w:szCs w:val="19"/>
                <w:lang w:val="hr-HR" w:eastAsia="hr-HR"/>
              </w:rPr>
              <w:t>3,097</w:t>
            </w:r>
          </w:p>
        </w:tc>
      </w:tr>
      <w:tr w:rsidR="00333A26" w:rsidRPr="00DB416D" w14:paraId="14DE5857" w14:textId="77777777" w:rsidTr="00864F78">
        <w:trPr>
          <w:trHeight w:val="247"/>
          <w:jc w:val="center"/>
        </w:trPr>
        <w:tc>
          <w:tcPr>
            <w:tcW w:w="5540" w:type="dxa"/>
            <w:shd w:val="clear" w:color="auto" w:fill="auto"/>
            <w:vAlign w:val="bottom"/>
          </w:tcPr>
          <w:p w14:paraId="2C53CE21" w14:textId="72C4E7BB" w:rsidR="00333A26" w:rsidRPr="00453BC5" w:rsidRDefault="00333A26" w:rsidP="00333A26">
            <w:pPr>
              <w:tabs>
                <w:tab w:val="right" w:pos="1202"/>
              </w:tabs>
              <w:outlineLvl w:val="0"/>
              <w:rPr>
                <w:rFonts w:asciiTheme="minorHAnsi" w:hAnsiTheme="minorHAnsi" w:cs="Arial"/>
                <w:b/>
                <w:i/>
                <w:spacing w:val="-2"/>
                <w:sz w:val="19"/>
                <w:szCs w:val="19"/>
                <w:highlight w:val="yellow"/>
              </w:rPr>
            </w:pPr>
            <w:bookmarkStart w:id="2354" w:name="_Toc4063005"/>
            <w:r w:rsidRPr="00453BC5">
              <w:rPr>
                <w:rFonts w:ascii="Calibri" w:hAnsi="Calibri" w:cs="Arial"/>
                <w:b/>
                <w:i/>
                <w:spacing w:val="-2"/>
                <w:sz w:val="19"/>
                <w:szCs w:val="19"/>
              </w:rPr>
              <w:t>Unlisted equity instruments:</w:t>
            </w:r>
            <w:bookmarkEnd w:id="2354"/>
            <w:r w:rsidRPr="00453BC5" w:rsidDel="00D51A81">
              <w:rPr>
                <w:rFonts w:ascii="Calibri" w:hAnsi="Calibri" w:cs="Arial"/>
                <w:b/>
                <w:i/>
                <w:spacing w:val="-2"/>
                <w:sz w:val="19"/>
                <w:szCs w:val="19"/>
              </w:rPr>
              <w:t xml:space="preserve"> </w:t>
            </w:r>
          </w:p>
        </w:tc>
        <w:tc>
          <w:tcPr>
            <w:tcW w:w="1222" w:type="dxa"/>
            <w:tcBorders>
              <w:top w:val="single" w:sz="12" w:space="0" w:color="auto"/>
            </w:tcBorders>
            <w:vAlign w:val="bottom"/>
          </w:tcPr>
          <w:p w14:paraId="2617A31A"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3" w:type="dxa"/>
            <w:tcBorders>
              <w:top w:val="single" w:sz="12" w:space="0" w:color="auto"/>
            </w:tcBorders>
            <w:vAlign w:val="bottom"/>
          </w:tcPr>
          <w:p w14:paraId="73D8F17C"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c>
          <w:tcPr>
            <w:tcW w:w="1224" w:type="dxa"/>
            <w:tcBorders>
              <w:top w:val="single" w:sz="12" w:space="0" w:color="auto"/>
            </w:tcBorders>
            <w:vAlign w:val="bottom"/>
          </w:tcPr>
          <w:p w14:paraId="64B52877" w14:textId="77777777" w:rsidR="00333A26" w:rsidRPr="00453BC5" w:rsidDel="00561A80" w:rsidRDefault="00333A26" w:rsidP="00333A26">
            <w:pPr>
              <w:tabs>
                <w:tab w:val="right" w:pos="1202"/>
              </w:tabs>
              <w:jc w:val="right"/>
              <w:outlineLvl w:val="0"/>
              <w:rPr>
                <w:rFonts w:asciiTheme="minorHAnsi" w:hAnsiTheme="minorHAnsi" w:cs="Arial"/>
                <w:spacing w:val="-2"/>
                <w:sz w:val="19"/>
                <w:szCs w:val="19"/>
              </w:rPr>
            </w:pPr>
          </w:p>
        </w:tc>
      </w:tr>
      <w:tr w:rsidR="00333A26" w:rsidRPr="00DB416D" w14:paraId="711E3320" w14:textId="77777777" w:rsidTr="00864F78">
        <w:trPr>
          <w:trHeight w:val="247"/>
          <w:jc w:val="center"/>
        </w:trPr>
        <w:tc>
          <w:tcPr>
            <w:tcW w:w="5540" w:type="dxa"/>
            <w:shd w:val="clear" w:color="auto" w:fill="auto"/>
            <w:vAlign w:val="bottom"/>
          </w:tcPr>
          <w:p w14:paraId="30EFC5CB" w14:textId="77C1BA9C" w:rsidR="00333A26" w:rsidRPr="00453BC5" w:rsidRDefault="00333A26" w:rsidP="00333A26">
            <w:pPr>
              <w:tabs>
                <w:tab w:val="right" w:pos="1202"/>
              </w:tabs>
              <w:outlineLvl w:val="0"/>
              <w:rPr>
                <w:rFonts w:asciiTheme="minorHAnsi" w:hAnsiTheme="minorHAnsi" w:cs="Arial"/>
                <w:sz w:val="19"/>
                <w:szCs w:val="19"/>
                <w:highlight w:val="yellow"/>
              </w:rPr>
            </w:pPr>
            <w:bookmarkStart w:id="2355" w:name="_Toc4063006"/>
            <w:r w:rsidRPr="00453BC5">
              <w:rPr>
                <w:rFonts w:ascii="Calibri" w:hAnsi="Calibri" w:cs="Arial"/>
                <w:sz w:val="19"/>
                <w:szCs w:val="19"/>
              </w:rPr>
              <w:t xml:space="preserve">Investment in shares of foreign legal entities </w:t>
            </w:r>
            <w:bookmarkEnd w:id="2355"/>
          </w:p>
        </w:tc>
        <w:tc>
          <w:tcPr>
            <w:tcW w:w="1222" w:type="dxa"/>
            <w:tcBorders>
              <w:top w:val="nil"/>
              <w:left w:val="nil"/>
              <w:bottom w:val="nil"/>
              <w:right w:val="nil"/>
            </w:tcBorders>
            <w:shd w:val="clear" w:color="auto" w:fill="auto"/>
            <w:vAlign w:val="bottom"/>
          </w:tcPr>
          <w:p w14:paraId="7983BB75" w14:textId="0282EDBB"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4DBB78FB" w14:textId="73E6C97D"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40</w:t>
            </w:r>
          </w:p>
        </w:tc>
        <w:tc>
          <w:tcPr>
            <w:tcW w:w="1224" w:type="dxa"/>
            <w:tcBorders>
              <w:top w:val="nil"/>
              <w:left w:val="nil"/>
              <w:bottom w:val="nil"/>
              <w:right w:val="nil"/>
            </w:tcBorders>
            <w:shd w:val="clear" w:color="auto" w:fill="auto"/>
            <w:vAlign w:val="bottom"/>
          </w:tcPr>
          <w:p w14:paraId="2C1D0A3B" w14:textId="77CCC735"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333A26" w:rsidRPr="00DB416D" w14:paraId="6B18A626" w14:textId="77777777" w:rsidTr="00864F78">
        <w:trPr>
          <w:trHeight w:val="247"/>
          <w:jc w:val="center"/>
        </w:trPr>
        <w:tc>
          <w:tcPr>
            <w:tcW w:w="5540" w:type="dxa"/>
            <w:shd w:val="clear" w:color="auto" w:fill="auto"/>
            <w:vAlign w:val="bottom"/>
          </w:tcPr>
          <w:p w14:paraId="2E9C4D95" w14:textId="3DAC7A4F" w:rsidR="00333A26" w:rsidRPr="00453BC5" w:rsidRDefault="00333A26" w:rsidP="00333A26">
            <w:pPr>
              <w:tabs>
                <w:tab w:val="right" w:pos="1202"/>
              </w:tabs>
              <w:outlineLvl w:val="0"/>
              <w:rPr>
                <w:rFonts w:asciiTheme="minorHAnsi" w:hAnsiTheme="minorHAnsi" w:cs="Arial"/>
                <w:sz w:val="19"/>
                <w:szCs w:val="19"/>
                <w:highlight w:val="yellow"/>
              </w:rPr>
            </w:pPr>
            <w:bookmarkStart w:id="2356" w:name="_Toc4063010"/>
            <w:r w:rsidRPr="00453BC5">
              <w:rPr>
                <w:rFonts w:asciiTheme="minorHAnsi" w:hAnsiTheme="minorHAnsi" w:cs="Arial"/>
                <w:sz w:val="19"/>
                <w:szCs w:val="19"/>
              </w:rPr>
              <w:t>Shares of foreign financial institutions – EIF</w:t>
            </w:r>
            <w:bookmarkEnd w:id="2356"/>
          </w:p>
        </w:tc>
        <w:tc>
          <w:tcPr>
            <w:tcW w:w="1222" w:type="dxa"/>
            <w:tcBorders>
              <w:top w:val="nil"/>
              <w:left w:val="nil"/>
              <w:bottom w:val="nil"/>
              <w:right w:val="nil"/>
            </w:tcBorders>
            <w:shd w:val="clear" w:color="auto" w:fill="auto"/>
            <w:vAlign w:val="bottom"/>
          </w:tcPr>
          <w:p w14:paraId="3D5929D1" w14:textId="06032455"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20A604DA" w14:textId="17764E7D"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26,205</w:t>
            </w:r>
          </w:p>
        </w:tc>
        <w:tc>
          <w:tcPr>
            <w:tcW w:w="1224" w:type="dxa"/>
            <w:tcBorders>
              <w:top w:val="nil"/>
              <w:left w:val="nil"/>
              <w:bottom w:val="nil"/>
              <w:right w:val="nil"/>
            </w:tcBorders>
            <w:shd w:val="clear" w:color="auto" w:fill="auto"/>
            <w:vAlign w:val="bottom"/>
          </w:tcPr>
          <w:p w14:paraId="1C14F571" w14:textId="21BE14D1"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333A26" w:rsidRPr="00DB416D" w14:paraId="714BF2E9" w14:textId="77777777" w:rsidTr="00864F78">
        <w:trPr>
          <w:trHeight w:val="247"/>
          <w:jc w:val="center"/>
        </w:trPr>
        <w:tc>
          <w:tcPr>
            <w:tcW w:w="5540" w:type="dxa"/>
            <w:shd w:val="clear" w:color="auto" w:fill="auto"/>
            <w:vAlign w:val="bottom"/>
          </w:tcPr>
          <w:p w14:paraId="2BAADF31" w14:textId="07B63E67" w:rsidR="00333A26" w:rsidRPr="00453BC5" w:rsidRDefault="00333A26" w:rsidP="00333A26">
            <w:pPr>
              <w:tabs>
                <w:tab w:val="right" w:pos="1202"/>
              </w:tabs>
              <w:outlineLvl w:val="0"/>
              <w:rPr>
                <w:rFonts w:asciiTheme="minorHAnsi" w:hAnsiTheme="minorHAnsi" w:cs="Arial"/>
                <w:b/>
                <w:sz w:val="19"/>
                <w:szCs w:val="19"/>
                <w:highlight w:val="yellow"/>
              </w:rPr>
            </w:pPr>
            <w:bookmarkStart w:id="2357" w:name="_Toc4063014"/>
            <w:r w:rsidRPr="00453BC5">
              <w:rPr>
                <w:rFonts w:asciiTheme="minorHAnsi" w:hAnsiTheme="minorHAnsi" w:cs="Arial"/>
                <w:b/>
                <w:sz w:val="19"/>
                <w:szCs w:val="19"/>
              </w:rPr>
              <w:t>Total equity instruments</w:t>
            </w:r>
            <w:bookmarkEnd w:id="2357"/>
          </w:p>
        </w:tc>
        <w:tc>
          <w:tcPr>
            <w:tcW w:w="1222" w:type="dxa"/>
            <w:tcBorders>
              <w:top w:val="single" w:sz="4" w:space="0" w:color="auto"/>
              <w:left w:val="nil"/>
              <w:bottom w:val="single" w:sz="8" w:space="0" w:color="auto"/>
              <w:right w:val="nil"/>
            </w:tcBorders>
            <w:shd w:val="clear" w:color="auto" w:fill="auto"/>
            <w:vAlign w:val="bottom"/>
          </w:tcPr>
          <w:p w14:paraId="5541171E" w14:textId="14315A7D"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b/>
                <w:color w:val="000000" w:themeColor="text1"/>
                <w:sz w:val="19"/>
                <w:szCs w:val="19"/>
                <w:lang w:val="hr-HR"/>
              </w:rPr>
              <w:t>-</w:t>
            </w:r>
          </w:p>
        </w:tc>
        <w:tc>
          <w:tcPr>
            <w:tcW w:w="1223" w:type="dxa"/>
            <w:tcBorders>
              <w:top w:val="single" w:sz="4" w:space="0" w:color="auto"/>
              <w:left w:val="nil"/>
              <w:bottom w:val="single" w:sz="8" w:space="0" w:color="auto"/>
              <w:right w:val="nil"/>
            </w:tcBorders>
            <w:shd w:val="clear" w:color="auto" w:fill="auto"/>
            <w:vAlign w:val="bottom"/>
          </w:tcPr>
          <w:p w14:paraId="3D20BC34" w14:textId="178651B2" w:rsidR="00333A26" w:rsidRPr="00453BC5" w:rsidRDefault="00333A26" w:rsidP="00333A26">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26,245</w:t>
            </w:r>
          </w:p>
        </w:tc>
        <w:tc>
          <w:tcPr>
            <w:tcW w:w="1224" w:type="dxa"/>
            <w:tcBorders>
              <w:top w:val="single" w:sz="4" w:space="0" w:color="auto"/>
              <w:left w:val="nil"/>
              <w:bottom w:val="single" w:sz="8" w:space="0" w:color="auto"/>
              <w:right w:val="nil"/>
            </w:tcBorders>
            <w:shd w:val="clear" w:color="auto" w:fill="auto"/>
            <w:vAlign w:val="bottom"/>
          </w:tcPr>
          <w:p w14:paraId="2BE0FCB8" w14:textId="114788D2" w:rsidR="00333A26" w:rsidRPr="00453BC5" w:rsidRDefault="00333A26" w:rsidP="00333A26">
            <w:pPr>
              <w:tabs>
                <w:tab w:val="right" w:pos="1202"/>
              </w:tabs>
              <w:jc w:val="right"/>
              <w:outlineLvl w:val="0"/>
              <w:rPr>
                <w:rFonts w:asciiTheme="minorHAnsi" w:hAnsiTheme="minorHAnsi" w:cs="Arial"/>
                <w:sz w:val="19"/>
                <w:szCs w:val="19"/>
              </w:rPr>
            </w:pPr>
            <w:r>
              <w:rPr>
                <w:rFonts w:asciiTheme="minorHAnsi" w:hAnsiTheme="minorHAnsi" w:cstheme="minorHAnsi"/>
                <w:b/>
                <w:color w:val="000000" w:themeColor="text1"/>
                <w:sz w:val="19"/>
                <w:szCs w:val="19"/>
                <w:lang w:val="hr-HR"/>
              </w:rPr>
              <w:t>-</w:t>
            </w:r>
          </w:p>
        </w:tc>
      </w:tr>
      <w:tr w:rsidR="00333A26" w:rsidRPr="00DB416D" w14:paraId="3DCDE36C" w14:textId="77777777" w:rsidTr="00864F78">
        <w:trPr>
          <w:trHeight w:hRule="exact" w:val="537"/>
          <w:jc w:val="center"/>
        </w:trPr>
        <w:tc>
          <w:tcPr>
            <w:tcW w:w="5540" w:type="dxa"/>
            <w:shd w:val="clear" w:color="auto" w:fill="auto"/>
            <w:vAlign w:val="bottom"/>
          </w:tcPr>
          <w:p w14:paraId="09B2CD35" w14:textId="4089794A" w:rsidR="00333A26" w:rsidRPr="00453BC5" w:rsidRDefault="00333A26" w:rsidP="00333A26">
            <w:pPr>
              <w:tabs>
                <w:tab w:val="right" w:pos="1202"/>
              </w:tabs>
              <w:outlineLvl w:val="0"/>
              <w:rPr>
                <w:rFonts w:asciiTheme="minorHAnsi" w:hAnsiTheme="minorHAnsi" w:cs="Arial"/>
                <w:b/>
                <w:sz w:val="19"/>
                <w:szCs w:val="19"/>
                <w:highlight w:val="yellow"/>
              </w:rPr>
            </w:pPr>
            <w:bookmarkStart w:id="2358" w:name="_Toc4063018"/>
            <w:r w:rsidRPr="00453BC5">
              <w:rPr>
                <w:rFonts w:asciiTheme="minorHAnsi" w:hAnsiTheme="minorHAnsi" w:cs="Arial"/>
                <w:b/>
                <w:sz w:val="19"/>
                <w:szCs w:val="19"/>
              </w:rPr>
              <w:t>Total financial assets at fair value through other comprehensive income</w:t>
            </w:r>
            <w:bookmarkEnd w:id="2358"/>
          </w:p>
        </w:tc>
        <w:tc>
          <w:tcPr>
            <w:tcW w:w="1222" w:type="dxa"/>
            <w:tcBorders>
              <w:top w:val="single" w:sz="12" w:space="0" w:color="auto"/>
              <w:left w:val="nil"/>
              <w:bottom w:val="single" w:sz="12" w:space="0" w:color="auto"/>
              <w:right w:val="nil"/>
            </w:tcBorders>
            <w:shd w:val="clear" w:color="auto" w:fill="auto"/>
            <w:vAlign w:val="bottom"/>
          </w:tcPr>
          <w:p w14:paraId="2B7727C6" w14:textId="739B5479" w:rsidR="00333A26" w:rsidRPr="00453BC5" w:rsidRDefault="00333A26" w:rsidP="00333A26">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1,549,468</w:t>
            </w:r>
          </w:p>
        </w:tc>
        <w:tc>
          <w:tcPr>
            <w:tcW w:w="1223" w:type="dxa"/>
            <w:tcBorders>
              <w:top w:val="single" w:sz="12" w:space="0" w:color="auto"/>
              <w:left w:val="nil"/>
              <w:bottom w:val="single" w:sz="12" w:space="0" w:color="auto"/>
              <w:right w:val="nil"/>
            </w:tcBorders>
            <w:shd w:val="clear" w:color="auto" w:fill="auto"/>
            <w:vAlign w:val="bottom"/>
          </w:tcPr>
          <w:p w14:paraId="153D8F47" w14:textId="2F062293" w:rsidR="00333A26" w:rsidRPr="00453BC5" w:rsidRDefault="00333A26" w:rsidP="00333A26">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26,245</w:t>
            </w:r>
          </w:p>
        </w:tc>
        <w:tc>
          <w:tcPr>
            <w:tcW w:w="1224" w:type="dxa"/>
            <w:tcBorders>
              <w:top w:val="single" w:sz="12" w:space="0" w:color="auto"/>
              <w:left w:val="nil"/>
              <w:bottom w:val="single" w:sz="12" w:space="0" w:color="auto"/>
              <w:right w:val="nil"/>
            </w:tcBorders>
            <w:shd w:val="clear" w:color="auto" w:fill="auto"/>
            <w:vAlign w:val="bottom"/>
          </w:tcPr>
          <w:p w14:paraId="75AE610B" w14:textId="70DC9BB1" w:rsidR="00333A26" w:rsidRPr="00453BC5" w:rsidRDefault="00333A26" w:rsidP="00333A26">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3,097</w:t>
            </w:r>
          </w:p>
        </w:tc>
      </w:tr>
    </w:tbl>
    <w:p w14:paraId="1E9A8CF7" w14:textId="77777777" w:rsidR="00D91039" w:rsidRPr="00864F78" w:rsidRDefault="00D91039" w:rsidP="001E7DB0">
      <w:pPr>
        <w:pStyle w:val="T1"/>
        <w:spacing w:before="0" w:after="0" w:line="240" w:lineRule="auto"/>
        <w:rPr>
          <w:rFonts w:asciiTheme="minorHAnsi" w:hAnsiTheme="minorHAnsi" w:cs="Arial"/>
          <w:b w:val="0"/>
          <w:spacing w:val="-3"/>
          <w:sz w:val="16"/>
          <w:szCs w:val="22"/>
          <w:lang w:val="en-GB"/>
        </w:rPr>
      </w:pPr>
    </w:p>
    <w:p w14:paraId="2A1E9455" w14:textId="77777777" w:rsidR="00F33B0D" w:rsidRPr="001F110B" w:rsidRDefault="00F33B0D" w:rsidP="001F110B">
      <w:pPr>
        <w:keepNext/>
        <w:jc w:val="both"/>
        <w:rPr>
          <w:rFonts w:ascii="Calibri" w:hAnsi="Calibri" w:cs="Arial"/>
          <w:spacing w:val="-3"/>
          <w:sz w:val="22"/>
          <w:szCs w:val="22"/>
        </w:rPr>
      </w:pPr>
      <w:r w:rsidRPr="001F110B">
        <w:rPr>
          <w:rFonts w:ascii="Calibri" w:hAnsi="Calibri" w:cs="Arial"/>
          <w:spacing w:val="-3"/>
          <w:sz w:val="22"/>
          <w:szCs w:val="22"/>
        </w:rPr>
        <w:t>Treasury Bills of the Ministry of Finance of the Republic of Croatia  were classified within Level 1 of the fair value hierarchy because credit institutions in the country started to list prices at Bloomberg, and quoted market price is used as the valuation technique.</w:t>
      </w:r>
    </w:p>
    <w:p w14:paraId="722D47FC" w14:textId="77777777" w:rsidR="007E3B6F" w:rsidRPr="00864F78" w:rsidRDefault="007E3B6F" w:rsidP="001F110B">
      <w:pPr>
        <w:keepNext/>
        <w:jc w:val="both"/>
        <w:rPr>
          <w:rFonts w:ascii="Calibri" w:hAnsi="Calibri" w:cs="Arial"/>
          <w:spacing w:val="-3"/>
          <w:sz w:val="16"/>
          <w:szCs w:val="22"/>
        </w:rPr>
      </w:pPr>
    </w:p>
    <w:p w14:paraId="4E2F76D9" w14:textId="77777777" w:rsidR="00D91039" w:rsidRPr="001F110B" w:rsidRDefault="007E3B6F" w:rsidP="001F110B">
      <w:pPr>
        <w:keepNext/>
        <w:jc w:val="both"/>
        <w:rPr>
          <w:rFonts w:ascii="Calibri" w:hAnsi="Calibri" w:cs="Arial"/>
          <w:spacing w:val="-3"/>
          <w:sz w:val="22"/>
          <w:szCs w:val="22"/>
        </w:rPr>
      </w:pPr>
      <w:r w:rsidRPr="001F110B">
        <w:rPr>
          <w:rFonts w:ascii="Calibri" w:hAnsi="Calibri" w:cs="Arial"/>
          <w:spacing w:val="-3"/>
          <w:sz w:val="22"/>
          <w:szCs w:val="22"/>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p>
    <w:p w14:paraId="0DEF36AE" w14:textId="77777777" w:rsidR="00B47ED1" w:rsidRPr="00453BC5" w:rsidRDefault="00B47ED1" w:rsidP="001E7DB0">
      <w:pPr>
        <w:pStyle w:val="T1"/>
        <w:keepNext w:val="0"/>
        <w:spacing w:before="0" w:after="0" w:line="240" w:lineRule="auto"/>
        <w:rPr>
          <w:rFonts w:asciiTheme="minorHAnsi" w:hAnsiTheme="minorHAnsi" w:cs="Arial"/>
          <w:spacing w:val="-3"/>
          <w:sz w:val="16"/>
          <w:lang w:val="en-GB"/>
        </w:rPr>
      </w:pPr>
    </w:p>
    <w:p w14:paraId="2D116E81" w14:textId="77777777" w:rsidR="00EC14C4" w:rsidRPr="001F110B" w:rsidRDefault="00EC14C4" w:rsidP="001F110B">
      <w:pPr>
        <w:keepNext/>
        <w:jc w:val="both"/>
        <w:rPr>
          <w:rFonts w:ascii="Calibri" w:hAnsi="Calibri" w:cs="Arial"/>
          <w:spacing w:val="-3"/>
          <w:sz w:val="22"/>
          <w:szCs w:val="22"/>
        </w:rPr>
      </w:pPr>
      <w:r w:rsidRPr="00864F78">
        <w:rPr>
          <w:rFonts w:ascii="Calibri" w:hAnsi="Calibri" w:cs="Arial"/>
          <w:spacing w:val="-3"/>
          <w:sz w:val="22"/>
          <w:szCs w:val="22"/>
        </w:rPr>
        <w:t>There were no transfers between the levels in the reporting period</w:t>
      </w:r>
      <w:r w:rsidRPr="00344936">
        <w:rPr>
          <w:rFonts w:ascii="Calibri" w:hAnsi="Calibri" w:cs="Arial"/>
          <w:spacing w:val="-3"/>
          <w:sz w:val="22"/>
          <w:szCs w:val="22"/>
        </w:rPr>
        <w:t>.</w:t>
      </w:r>
    </w:p>
    <w:p w14:paraId="10C914AC" w14:textId="77777777" w:rsidR="00EC14C4" w:rsidRPr="00E06490" w:rsidRDefault="00EC14C4" w:rsidP="001E7DB0">
      <w:pPr>
        <w:pStyle w:val="T1"/>
        <w:keepNext w:val="0"/>
        <w:spacing w:before="0" w:after="0" w:line="240" w:lineRule="auto"/>
        <w:rPr>
          <w:rFonts w:asciiTheme="minorHAnsi" w:hAnsiTheme="minorHAnsi" w:cs="Arial"/>
          <w:spacing w:val="-3"/>
          <w:lang w:val="en-GB"/>
        </w:rPr>
        <w:sectPr w:rsidR="00EC14C4" w:rsidRPr="00E06490" w:rsidSect="00F26FF5">
          <w:pgSz w:w="11907" w:h="16840" w:code="9"/>
          <w:pgMar w:top="1418" w:right="1134" w:bottom="1134" w:left="1418" w:header="851" w:footer="851" w:gutter="0"/>
          <w:cols w:space="720"/>
          <w:noEndnote/>
        </w:sectPr>
      </w:pPr>
    </w:p>
    <w:p w14:paraId="0D2ABABE" w14:textId="77777777" w:rsid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3B4ABD9A" w14:textId="42A9C25D" w:rsidR="00B47ED1"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47ED1" w:rsidRPr="001E7DB0">
        <w:rPr>
          <w:rFonts w:asciiTheme="minorHAnsi" w:hAnsiTheme="minorHAnsi" w:cs="Arial"/>
          <w:spacing w:val="-3"/>
          <w:sz w:val="22"/>
          <w:szCs w:val="22"/>
          <w:lang w:val="en-GB"/>
        </w:rPr>
        <w:t xml:space="preserve">.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 xml:space="preserve">al assets and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al liabilities</w:t>
      </w:r>
      <w:r w:rsidR="00B47ED1" w:rsidRPr="001E7DB0">
        <w:rPr>
          <w:rFonts w:asciiTheme="minorHAnsi" w:hAnsiTheme="minorHAnsi" w:cs="Arial"/>
          <w:spacing w:val="-3"/>
          <w:sz w:val="22"/>
          <w:szCs w:val="22"/>
          <w:lang w:val="en-GB"/>
        </w:rPr>
        <w:t xml:space="preserve"> (continued)</w:t>
      </w:r>
    </w:p>
    <w:p w14:paraId="3D5887B9" w14:textId="77777777" w:rsidR="007E3B6F" w:rsidRP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085BA8B1" w14:textId="556A579E" w:rsidR="007E3B6F" w:rsidRDefault="009065C9" w:rsidP="001E7DB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7E3B6F" w:rsidRPr="00652838">
        <w:rPr>
          <w:rFonts w:asciiTheme="minorHAnsi" w:hAnsiTheme="minorHAnsi" w:cs="Arial"/>
          <w:spacing w:val="-3"/>
          <w:sz w:val="22"/>
          <w:szCs w:val="22"/>
          <w:lang w:val="en-GB"/>
        </w:rPr>
        <w:t xml:space="preserve">.1. </w:t>
      </w:r>
      <w:r w:rsidR="007E3B6F"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3F6331AB" w14:textId="77777777" w:rsidR="007E3B6F" w:rsidRPr="001E7DB0" w:rsidRDefault="007E3B6F" w:rsidP="001E7DB0">
      <w:pPr>
        <w:pStyle w:val="T1"/>
        <w:spacing w:before="0" w:after="0" w:line="240" w:lineRule="auto"/>
        <w:ind w:left="709" w:hanging="709"/>
        <w:rPr>
          <w:rFonts w:asciiTheme="minorHAnsi" w:hAnsiTheme="minorHAnsi" w:cs="Arial"/>
          <w:spacing w:val="-3"/>
          <w:sz w:val="22"/>
          <w:szCs w:val="22"/>
          <w:lang w:val="en-GB"/>
        </w:rPr>
      </w:pPr>
    </w:p>
    <w:tbl>
      <w:tblPr>
        <w:tblW w:w="9190" w:type="dxa"/>
        <w:jc w:val="center"/>
        <w:tblLayout w:type="fixed"/>
        <w:tblCellMar>
          <w:left w:w="122" w:type="dxa"/>
          <w:right w:w="122" w:type="dxa"/>
        </w:tblCellMar>
        <w:tblLook w:val="0000" w:firstRow="0" w:lastRow="0" w:firstColumn="0" w:lastColumn="0" w:noHBand="0" w:noVBand="0"/>
      </w:tblPr>
      <w:tblGrid>
        <w:gridCol w:w="5528"/>
        <w:gridCol w:w="1220"/>
        <w:gridCol w:w="1221"/>
        <w:gridCol w:w="1221"/>
      </w:tblGrid>
      <w:tr w:rsidR="0053410E" w:rsidRPr="00DB416D" w14:paraId="2AA4422E" w14:textId="77777777" w:rsidTr="00453BC5">
        <w:trPr>
          <w:trHeight w:val="306"/>
          <w:jc w:val="center"/>
        </w:trPr>
        <w:tc>
          <w:tcPr>
            <w:tcW w:w="5528" w:type="dxa"/>
            <w:shd w:val="clear" w:color="auto" w:fill="auto"/>
          </w:tcPr>
          <w:p w14:paraId="53125149" w14:textId="77777777" w:rsidR="0053410E" w:rsidRPr="00453BC5" w:rsidRDefault="0053410E" w:rsidP="0082682E">
            <w:pPr>
              <w:tabs>
                <w:tab w:val="right" w:pos="1202"/>
              </w:tabs>
              <w:outlineLvl w:val="0"/>
              <w:rPr>
                <w:rFonts w:asciiTheme="minorHAnsi" w:hAnsiTheme="minorHAnsi" w:cs="Arial"/>
                <w:sz w:val="19"/>
                <w:szCs w:val="19"/>
              </w:rPr>
            </w:pPr>
            <w:r w:rsidRPr="00453BC5">
              <w:rPr>
                <w:rFonts w:asciiTheme="minorHAnsi" w:hAnsiTheme="minorHAnsi" w:cs="Arial"/>
                <w:b/>
                <w:sz w:val="19"/>
                <w:szCs w:val="19"/>
              </w:rPr>
              <w:t>Group</w:t>
            </w:r>
          </w:p>
        </w:tc>
        <w:tc>
          <w:tcPr>
            <w:tcW w:w="3662" w:type="dxa"/>
            <w:gridSpan w:val="3"/>
          </w:tcPr>
          <w:p w14:paraId="00C542E7" w14:textId="77777777" w:rsidR="0053410E" w:rsidRPr="00453BC5" w:rsidRDefault="0053410E" w:rsidP="0082682E">
            <w:pPr>
              <w:tabs>
                <w:tab w:val="right" w:pos="1202"/>
              </w:tabs>
              <w:jc w:val="right"/>
              <w:outlineLvl w:val="0"/>
              <w:rPr>
                <w:rFonts w:asciiTheme="minorHAnsi" w:hAnsiTheme="minorHAnsi" w:cs="Arial"/>
                <w:b/>
                <w:bCs/>
                <w:sz w:val="19"/>
                <w:szCs w:val="19"/>
              </w:rPr>
            </w:pPr>
            <w:r w:rsidRPr="00453BC5">
              <w:rPr>
                <w:rFonts w:ascii="Calibri" w:hAnsi="Calibri" w:cs="Arial"/>
                <w:b/>
                <w:bCs/>
                <w:sz w:val="19"/>
                <w:szCs w:val="19"/>
              </w:rPr>
              <w:t>31 December</w:t>
            </w:r>
            <w:r w:rsidRPr="00453BC5">
              <w:rPr>
                <w:rFonts w:asciiTheme="minorHAnsi" w:hAnsiTheme="minorHAnsi" w:cs="Arial"/>
                <w:b/>
                <w:bCs/>
                <w:sz w:val="19"/>
                <w:szCs w:val="19"/>
              </w:rPr>
              <w:t xml:space="preserve"> 2018</w:t>
            </w:r>
          </w:p>
        </w:tc>
      </w:tr>
      <w:tr w:rsidR="0053410E" w:rsidRPr="00DB416D" w14:paraId="0ABD1417" w14:textId="77777777" w:rsidTr="00453BC5">
        <w:trPr>
          <w:trHeight w:val="306"/>
          <w:jc w:val="center"/>
        </w:trPr>
        <w:tc>
          <w:tcPr>
            <w:tcW w:w="5528" w:type="dxa"/>
            <w:shd w:val="clear" w:color="auto" w:fill="auto"/>
            <w:vAlign w:val="bottom"/>
          </w:tcPr>
          <w:p w14:paraId="7A8BA345" w14:textId="77777777" w:rsidR="0053410E" w:rsidRPr="00453BC5" w:rsidRDefault="0053410E" w:rsidP="0082682E">
            <w:pPr>
              <w:tabs>
                <w:tab w:val="right" w:pos="1202"/>
              </w:tabs>
              <w:outlineLvl w:val="0"/>
              <w:rPr>
                <w:rFonts w:asciiTheme="minorHAnsi" w:hAnsiTheme="minorHAnsi" w:cs="Arial"/>
                <w:spacing w:val="-2"/>
                <w:sz w:val="19"/>
                <w:szCs w:val="19"/>
              </w:rPr>
            </w:pPr>
          </w:p>
        </w:tc>
        <w:tc>
          <w:tcPr>
            <w:tcW w:w="1220" w:type="dxa"/>
            <w:shd w:val="clear" w:color="auto" w:fill="auto"/>
            <w:vAlign w:val="bottom"/>
          </w:tcPr>
          <w:p w14:paraId="5A037B20"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1</w:t>
            </w:r>
          </w:p>
        </w:tc>
        <w:tc>
          <w:tcPr>
            <w:tcW w:w="1221" w:type="dxa"/>
            <w:shd w:val="clear" w:color="auto" w:fill="auto"/>
            <w:vAlign w:val="bottom"/>
          </w:tcPr>
          <w:p w14:paraId="52974FD1"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2</w:t>
            </w:r>
          </w:p>
        </w:tc>
        <w:tc>
          <w:tcPr>
            <w:tcW w:w="1221" w:type="dxa"/>
            <w:shd w:val="clear" w:color="auto" w:fill="auto"/>
            <w:vAlign w:val="bottom"/>
          </w:tcPr>
          <w:p w14:paraId="11DDF2EC"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3</w:t>
            </w:r>
          </w:p>
        </w:tc>
      </w:tr>
      <w:tr w:rsidR="0053410E" w:rsidRPr="00DB416D" w14:paraId="701EF2EF" w14:textId="77777777" w:rsidTr="00453BC5">
        <w:trPr>
          <w:trHeight w:hRule="exact" w:val="223"/>
          <w:jc w:val="center"/>
        </w:trPr>
        <w:tc>
          <w:tcPr>
            <w:tcW w:w="5528" w:type="dxa"/>
            <w:shd w:val="clear" w:color="auto" w:fill="auto"/>
            <w:vAlign w:val="bottom"/>
          </w:tcPr>
          <w:p w14:paraId="12B86D5B" w14:textId="77777777" w:rsidR="0053410E" w:rsidRPr="00453BC5" w:rsidRDefault="0053410E" w:rsidP="0082682E">
            <w:pPr>
              <w:tabs>
                <w:tab w:val="right" w:pos="1202"/>
              </w:tabs>
              <w:outlineLvl w:val="0"/>
              <w:rPr>
                <w:rFonts w:asciiTheme="minorHAnsi" w:hAnsiTheme="minorHAnsi" w:cs="Arial"/>
                <w:spacing w:val="-2"/>
                <w:sz w:val="19"/>
                <w:szCs w:val="19"/>
              </w:rPr>
            </w:pPr>
          </w:p>
        </w:tc>
        <w:tc>
          <w:tcPr>
            <w:tcW w:w="1220" w:type="dxa"/>
            <w:shd w:val="clear" w:color="auto" w:fill="auto"/>
            <w:vAlign w:val="bottom"/>
          </w:tcPr>
          <w:p w14:paraId="4847FBF9"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21" w:type="dxa"/>
            <w:shd w:val="clear" w:color="auto" w:fill="auto"/>
            <w:vAlign w:val="bottom"/>
          </w:tcPr>
          <w:p w14:paraId="0C9A56FA"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21" w:type="dxa"/>
            <w:shd w:val="clear" w:color="auto" w:fill="auto"/>
            <w:vAlign w:val="bottom"/>
          </w:tcPr>
          <w:p w14:paraId="18076E4B"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r>
      <w:tr w:rsidR="0053410E" w:rsidRPr="00DB416D" w14:paraId="30D4BE1E" w14:textId="77777777" w:rsidTr="00453BC5">
        <w:trPr>
          <w:trHeight w:val="352"/>
          <w:jc w:val="center"/>
        </w:trPr>
        <w:tc>
          <w:tcPr>
            <w:tcW w:w="5528" w:type="dxa"/>
            <w:vAlign w:val="bottom"/>
          </w:tcPr>
          <w:p w14:paraId="6E5AA3CC" w14:textId="77777777" w:rsidR="0053410E" w:rsidRPr="00453BC5" w:rsidRDefault="0053410E" w:rsidP="0082682E">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b/>
                <w:sz w:val="19"/>
                <w:szCs w:val="19"/>
              </w:rPr>
              <w:t>Financial assets at fair value through profit or loss:</w:t>
            </w:r>
          </w:p>
        </w:tc>
        <w:tc>
          <w:tcPr>
            <w:tcW w:w="1220" w:type="dxa"/>
            <w:vAlign w:val="bottom"/>
          </w:tcPr>
          <w:p w14:paraId="264AB562"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p>
        </w:tc>
        <w:tc>
          <w:tcPr>
            <w:tcW w:w="1221" w:type="dxa"/>
            <w:vAlign w:val="bottom"/>
          </w:tcPr>
          <w:p w14:paraId="1B1D3636"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p>
        </w:tc>
        <w:tc>
          <w:tcPr>
            <w:tcW w:w="1221" w:type="dxa"/>
            <w:vAlign w:val="bottom"/>
          </w:tcPr>
          <w:p w14:paraId="4AB585A4" w14:textId="77777777" w:rsidR="0053410E" w:rsidRPr="00453BC5" w:rsidRDefault="0053410E" w:rsidP="0082682E">
            <w:pPr>
              <w:tabs>
                <w:tab w:val="right" w:pos="1202"/>
              </w:tabs>
              <w:jc w:val="right"/>
              <w:outlineLvl w:val="0"/>
              <w:rPr>
                <w:rFonts w:asciiTheme="minorHAnsi" w:hAnsiTheme="minorHAnsi" w:cs="Arial"/>
                <w:b/>
                <w:spacing w:val="-2"/>
                <w:sz w:val="19"/>
                <w:szCs w:val="19"/>
              </w:rPr>
            </w:pPr>
          </w:p>
        </w:tc>
      </w:tr>
      <w:tr w:rsidR="0053410E" w:rsidRPr="00DB416D" w14:paraId="328E3054" w14:textId="77777777" w:rsidTr="00453BC5">
        <w:trPr>
          <w:trHeight w:val="250"/>
          <w:jc w:val="center"/>
        </w:trPr>
        <w:tc>
          <w:tcPr>
            <w:tcW w:w="5528" w:type="dxa"/>
            <w:vAlign w:val="bottom"/>
          </w:tcPr>
          <w:p w14:paraId="6C8E610F" w14:textId="77777777" w:rsidR="0053410E" w:rsidRPr="00453BC5" w:rsidRDefault="0053410E" w:rsidP="0082682E">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Loans at FVPL:</w:t>
            </w:r>
          </w:p>
        </w:tc>
        <w:tc>
          <w:tcPr>
            <w:tcW w:w="1220" w:type="dxa"/>
            <w:tcBorders>
              <w:top w:val="nil"/>
              <w:left w:val="nil"/>
              <w:right w:val="nil"/>
            </w:tcBorders>
            <w:shd w:val="clear" w:color="auto" w:fill="auto"/>
            <w:vAlign w:val="bottom"/>
          </w:tcPr>
          <w:p w14:paraId="2D2E6653"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right w:val="nil"/>
            </w:tcBorders>
            <w:shd w:val="clear" w:color="auto" w:fill="auto"/>
            <w:vAlign w:val="bottom"/>
          </w:tcPr>
          <w:p w14:paraId="68184AF4"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right w:val="nil"/>
            </w:tcBorders>
            <w:shd w:val="clear" w:color="auto" w:fill="auto"/>
            <w:vAlign w:val="bottom"/>
          </w:tcPr>
          <w:p w14:paraId="07005374" w14:textId="77777777" w:rsidR="0053410E" w:rsidRPr="00453BC5" w:rsidRDefault="0053410E" w:rsidP="0082682E">
            <w:pPr>
              <w:tabs>
                <w:tab w:val="right" w:pos="1202"/>
              </w:tabs>
              <w:jc w:val="right"/>
              <w:outlineLvl w:val="0"/>
              <w:rPr>
                <w:rFonts w:asciiTheme="minorHAnsi" w:hAnsiTheme="minorHAnsi" w:cs="Arial"/>
                <w:sz w:val="19"/>
                <w:szCs w:val="19"/>
              </w:rPr>
            </w:pPr>
          </w:p>
        </w:tc>
      </w:tr>
      <w:tr w:rsidR="0053410E" w:rsidRPr="00DB416D" w14:paraId="0F6F3EA0" w14:textId="77777777" w:rsidTr="00453BC5">
        <w:trPr>
          <w:trHeight w:val="250"/>
          <w:jc w:val="center"/>
        </w:trPr>
        <w:tc>
          <w:tcPr>
            <w:tcW w:w="5528" w:type="dxa"/>
            <w:vAlign w:val="bottom"/>
          </w:tcPr>
          <w:p w14:paraId="13E0E048"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Mezzanine loans</w:t>
            </w:r>
          </w:p>
        </w:tc>
        <w:tc>
          <w:tcPr>
            <w:tcW w:w="1220" w:type="dxa"/>
            <w:tcBorders>
              <w:top w:val="nil"/>
              <w:left w:val="nil"/>
              <w:right w:val="nil"/>
            </w:tcBorders>
            <w:shd w:val="clear" w:color="auto" w:fill="auto"/>
            <w:vAlign w:val="bottom"/>
          </w:tcPr>
          <w:p w14:paraId="3508F4DC"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21" w:type="dxa"/>
            <w:tcBorders>
              <w:top w:val="nil"/>
              <w:left w:val="nil"/>
              <w:right w:val="nil"/>
            </w:tcBorders>
            <w:shd w:val="clear" w:color="auto" w:fill="auto"/>
            <w:vAlign w:val="bottom"/>
          </w:tcPr>
          <w:p w14:paraId="33A6796F"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21" w:type="dxa"/>
            <w:tcBorders>
              <w:top w:val="nil"/>
              <w:left w:val="nil"/>
              <w:right w:val="nil"/>
            </w:tcBorders>
            <w:shd w:val="clear" w:color="auto" w:fill="auto"/>
            <w:vAlign w:val="bottom"/>
          </w:tcPr>
          <w:p w14:paraId="148D652D"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2,045</w:t>
            </w:r>
          </w:p>
        </w:tc>
      </w:tr>
      <w:tr w:rsidR="0053410E" w:rsidRPr="00DB416D" w14:paraId="6F71FC81" w14:textId="77777777" w:rsidTr="00453BC5">
        <w:trPr>
          <w:trHeight w:val="250"/>
          <w:jc w:val="center"/>
        </w:trPr>
        <w:tc>
          <w:tcPr>
            <w:tcW w:w="5528" w:type="dxa"/>
            <w:vAlign w:val="bottom"/>
          </w:tcPr>
          <w:p w14:paraId="39C23A58" w14:textId="77777777" w:rsidR="0053410E" w:rsidRPr="00453BC5" w:rsidRDefault="0053410E" w:rsidP="0082682E">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Investments in investment funds:</w:t>
            </w:r>
          </w:p>
        </w:tc>
        <w:tc>
          <w:tcPr>
            <w:tcW w:w="1220" w:type="dxa"/>
            <w:tcBorders>
              <w:top w:val="nil"/>
              <w:left w:val="nil"/>
              <w:right w:val="nil"/>
            </w:tcBorders>
            <w:shd w:val="clear" w:color="auto" w:fill="auto"/>
            <w:vAlign w:val="bottom"/>
          </w:tcPr>
          <w:p w14:paraId="6B4520FA"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right w:val="nil"/>
            </w:tcBorders>
            <w:shd w:val="clear" w:color="auto" w:fill="auto"/>
            <w:vAlign w:val="bottom"/>
          </w:tcPr>
          <w:p w14:paraId="560EFCF2"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right w:val="nil"/>
            </w:tcBorders>
            <w:shd w:val="clear" w:color="auto" w:fill="auto"/>
            <w:vAlign w:val="bottom"/>
          </w:tcPr>
          <w:p w14:paraId="180ABFEF" w14:textId="77777777" w:rsidR="0053410E" w:rsidRPr="00453BC5" w:rsidRDefault="0053410E" w:rsidP="0082682E">
            <w:pPr>
              <w:tabs>
                <w:tab w:val="right" w:pos="1202"/>
              </w:tabs>
              <w:jc w:val="right"/>
              <w:outlineLvl w:val="0"/>
              <w:rPr>
                <w:rFonts w:asciiTheme="minorHAnsi" w:hAnsiTheme="minorHAnsi" w:cs="Arial"/>
                <w:sz w:val="19"/>
                <w:szCs w:val="19"/>
              </w:rPr>
            </w:pPr>
          </w:p>
        </w:tc>
      </w:tr>
      <w:tr w:rsidR="0053410E" w:rsidRPr="00DB416D" w14:paraId="02CC6251" w14:textId="77777777" w:rsidTr="00453BC5">
        <w:trPr>
          <w:trHeight w:val="250"/>
          <w:jc w:val="center"/>
        </w:trPr>
        <w:tc>
          <w:tcPr>
            <w:tcW w:w="5528" w:type="dxa"/>
            <w:vAlign w:val="bottom"/>
          </w:tcPr>
          <w:p w14:paraId="02F0C20D" w14:textId="77777777" w:rsidR="0053410E" w:rsidRPr="00453BC5" w:rsidRDefault="0053410E" w:rsidP="0082682E">
            <w:pPr>
              <w:tabs>
                <w:tab w:val="right" w:pos="1202"/>
              </w:tabs>
              <w:outlineLvl w:val="0"/>
              <w:rPr>
                <w:rFonts w:asciiTheme="minorHAnsi" w:hAnsiTheme="minorHAnsi" w:cs="Arial"/>
                <w:b/>
                <w:i/>
                <w:sz w:val="19"/>
                <w:szCs w:val="19"/>
                <w:highlight w:val="yellow"/>
              </w:rPr>
            </w:pPr>
            <w:r w:rsidRPr="00453BC5">
              <w:rPr>
                <w:rFonts w:asciiTheme="minorHAnsi" w:hAnsiTheme="minorHAnsi" w:cs="Arial"/>
                <w:sz w:val="19"/>
                <w:szCs w:val="19"/>
              </w:rPr>
              <w:t>Investments in investment funds at fair value through profit or loss</w:t>
            </w:r>
          </w:p>
        </w:tc>
        <w:tc>
          <w:tcPr>
            <w:tcW w:w="1220" w:type="dxa"/>
            <w:tcBorders>
              <w:top w:val="nil"/>
              <w:left w:val="nil"/>
              <w:right w:val="nil"/>
            </w:tcBorders>
            <w:shd w:val="clear" w:color="auto" w:fill="auto"/>
            <w:vAlign w:val="bottom"/>
          </w:tcPr>
          <w:p w14:paraId="69511076"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334,060</w:t>
            </w:r>
          </w:p>
        </w:tc>
        <w:tc>
          <w:tcPr>
            <w:tcW w:w="1221" w:type="dxa"/>
            <w:tcBorders>
              <w:top w:val="nil"/>
              <w:left w:val="nil"/>
              <w:right w:val="nil"/>
            </w:tcBorders>
            <w:shd w:val="clear" w:color="auto" w:fill="auto"/>
            <w:vAlign w:val="bottom"/>
          </w:tcPr>
          <w:p w14:paraId="65F1715C"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21" w:type="dxa"/>
            <w:tcBorders>
              <w:top w:val="nil"/>
              <w:left w:val="nil"/>
              <w:right w:val="nil"/>
            </w:tcBorders>
            <w:shd w:val="clear" w:color="auto" w:fill="auto"/>
            <w:vAlign w:val="bottom"/>
          </w:tcPr>
          <w:p w14:paraId="7A96B5E1"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r>
      <w:tr w:rsidR="0053410E" w:rsidRPr="00DB416D" w14:paraId="27A25735" w14:textId="77777777" w:rsidTr="00453BC5">
        <w:trPr>
          <w:trHeight w:val="212"/>
          <w:jc w:val="center"/>
        </w:trPr>
        <w:tc>
          <w:tcPr>
            <w:tcW w:w="5528" w:type="dxa"/>
            <w:vAlign w:val="bottom"/>
          </w:tcPr>
          <w:p w14:paraId="75E46E5A" w14:textId="77777777" w:rsidR="0053410E" w:rsidRPr="00453BC5" w:rsidRDefault="0053410E" w:rsidP="0082682E">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Equity instruments:</w:t>
            </w:r>
          </w:p>
          <w:p w14:paraId="576A63FD" w14:textId="77777777" w:rsidR="0053410E" w:rsidRPr="00453BC5" w:rsidRDefault="0053410E" w:rsidP="0082682E">
            <w:pPr>
              <w:tabs>
                <w:tab w:val="right" w:pos="1202"/>
              </w:tabs>
              <w:outlineLvl w:val="0"/>
              <w:rPr>
                <w:rFonts w:asciiTheme="minorHAnsi" w:hAnsiTheme="minorHAnsi" w:cs="Arial"/>
                <w:b/>
                <w:i/>
                <w:spacing w:val="-2"/>
                <w:sz w:val="19"/>
                <w:szCs w:val="19"/>
              </w:rPr>
            </w:pPr>
            <w:r w:rsidRPr="00453BC5">
              <w:rPr>
                <w:rFonts w:asciiTheme="minorHAnsi" w:hAnsiTheme="minorHAnsi" w:cs="Arial"/>
                <w:b/>
                <w:i/>
                <w:spacing w:val="-2"/>
                <w:sz w:val="19"/>
                <w:szCs w:val="19"/>
              </w:rPr>
              <w:t>Listed equity instruments:</w:t>
            </w:r>
          </w:p>
          <w:p w14:paraId="278AC40B"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Investments in corporate shares</w:t>
            </w:r>
          </w:p>
        </w:tc>
        <w:tc>
          <w:tcPr>
            <w:tcW w:w="1220" w:type="dxa"/>
            <w:tcBorders>
              <w:top w:val="nil"/>
              <w:left w:val="nil"/>
              <w:right w:val="nil"/>
            </w:tcBorders>
            <w:shd w:val="clear" w:color="auto" w:fill="auto"/>
            <w:vAlign w:val="bottom"/>
          </w:tcPr>
          <w:p w14:paraId="118F9963"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c>
          <w:tcPr>
            <w:tcW w:w="1221" w:type="dxa"/>
            <w:tcBorders>
              <w:top w:val="nil"/>
              <w:left w:val="nil"/>
              <w:right w:val="nil"/>
            </w:tcBorders>
            <w:shd w:val="clear" w:color="auto" w:fill="auto"/>
            <w:vAlign w:val="bottom"/>
          </w:tcPr>
          <w:p w14:paraId="4CFC3811"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c>
          <w:tcPr>
            <w:tcW w:w="1221" w:type="dxa"/>
            <w:tcBorders>
              <w:top w:val="nil"/>
              <w:left w:val="nil"/>
              <w:right w:val="nil"/>
            </w:tcBorders>
            <w:shd w:val="clear" w:color="auto" w:fill="auto"/>
            <w:vAlign w:val="bottom"/>
          </w:tcPr>
          <w:p w14:paraId="02FFBA7F"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r>
      <w:tr w:rsidR="0053410E" w:rsidRPr="00DB416D" w14:paraId="04F8BDA1" w14:textId="77777777" w:rsidTr="00453BC5">
        <w:trPr>
          <w:trHeight w:val="212"/>
          <w:jc w:val="center"/>
        </w:trPr>
        <w:tc>
          <w:tcPr>
            <w:tcW w:w="5528" w:type="dxa"/>
            <w:vAlign w:val="bottom"/>
          </w:tcPr>
          <w:p w14:paraId="19F84129"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b/>
                <w:i/>
                <w:spacing w:val="-2"/>
                <w:sz w:val="19"/>
                <w:szCs w:val="19"/>
              </w:rPr>
              <w:t>Unlisted equity instruments:</w:t>
            </w:r>
          </w:p>
        </w:tc>
        <w:tc>
          <w:tcPr>
            <w:tcW w:w="1220" w:type="dxa"/>
            <w:tcBorders>
              <w:left w:val="nil"/>
              <w:right w:val="nil"/>
            </w:tcBorders>
            <w:shd w:val="clear" w:color="auto" w:fill="auto"/>
            <w:vAlign w:val="bottom"/>
          </w:tcPr>
          <w:p w14:paraId="63E86F26"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right w:val="nil"/>
            </w:tcBorders>
            <w:shd w:val="clear" w:color="auto" w:fill="auto"/>
            <w:vAlign w:val="bottom"/>
          </w:tcPr>
          <w:p w14:paraId="66FCF9EA"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right w:val="nil"/>
            </w:tcBorders>
            <w:shd w:val="clear" w:color="auto" w:fill="auto"/>
            <w:vAlign w:val="bottom"/>
          </w:tcPr>
          <w:p w14:paraId="120C828B" w14:textId="77777777" w:rsidR="0053410E" w:rsidRPr="00453BC5" w:rsidRDefault="0053410E" w:rsidP="0082682E">
            <w:pPr>
              <w:tabs>
                <w:tab w:val="right" w:pos="1202"/>
              </w:tabs>
              <w:jc w:val="right"/>
              <w:outlineLvl w:val="0"/>
              <w:rPr>
                <w:rFonts w:asciiTheme="minorHAnsi" w:hAnsiTheme="minorHAnsi" w:cs="Arial"/>
                <w:sz w:val="19"/>
                <w:szCs w:val="19"/>
              </w:rPr>
            </w:pPr>
          </w:p>
        </w:tc>
      </w:tr>
      <w:tr w:rsidR="0053410E" w:rsidRPr="00DB416D" w14:paraId="4F32FBB1" w14:textId="77777777" w:rsidTr="00453BC5">
        <w:trPr>
          <w:trHeight w:hRule="exact" w:val="250"/>
          <w:jc w:val="center"/>
        </w:trPr>
        <w:tc>
          <w:tcPr>
            <w:tcW w:w="5528" w:type="dxa"/>
            <w:shd w:val="clear" w:color="auto" w:fill="auto"/>
            <w:vAlign w:val="bottom"/>
          </w:tcPr>
          <w:p w14:paraId="558F86A1" w14:textId="77777777" w:rsidR="0053410E" w:rsidRPr="00453BC5" w:rsidRDefault="0053410E" w:rsidP="0082682E">
            <w:pPr>
              <w:tabs>
                <w:tab w:val="right" w:pos="1202"/>
              </w:tabs>
              <w:outlineLvl w:val="0"/>
              <w:rPr>
                <w:rFonts w:asciiTheme="minorHAnsi" w:hAnsiTheme="minorHAnsi" w:cs="Arial"/>
                <w:b/>
                <w:i/>
                <w:spacing w:val="-2"/>
                <w:sz w:val="19"/>
                <w:szCs w:val="19"/>
              </w:rPr>
            </w:pPr>
            <w:r w:rsidRPr="00453BC5">
              <w:rPr>
                <w:rFonts w:asciiTheme="minorHAnsi" w:hAnsiTheme="minorHAnsi" w:cs="Arial"/>
                <w:sz w:val="19"/>
                <w:szCs w:val="19"/>
              </w:rPr>
              <w:t>Investments in corporate shares</w:t>
            </w:r>
          </w:p>
        </w:tc>
        <w:tc>
          <w:tcPr>
            <w:tcW w:w="1220" w:type="dxa"/>
            <w:tcBorders>
              <w:left w:val="nil"/>
              <w:right w:val="nil"/>
            </w:tcBorders>
            <w:shd w:val="clear" w:color="auto" w:fill="auto"/>
            <w:vAlign w:val="bottom"/>
          </w:tcPr>
          <w:p w14:paraId="7E2CB0B7"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c>
          <w:tcPr>
            <w:tcW w:w="1221" w:type="dxa"/>
            <w:tcBorders>
              <w:top w:val="nil"/>
              <w:left w:val="nil"/>
              <w:right w:val="nil"/>
            </w:tcBorders>
            <w:shd w:val="clear" w:color="auto" w:fill="auto"/>
            <w:vAlign w:val="bottom"/>
          </w:tcPr>
          <w:p w14:paraId="138461B5"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c>
          <w:tcPr>
            <w:tcW w:w="1221" w:type="dxa"/>
            <w:tcBorders>
              <w:top w:val="nil"/>
              <w:left w:val="nil"/>
              <w:right w:val="nil"/>
            </w:tcBorders>
            <w:shd w:val="clear" w:color="auto" w:fill="auto"/>
            <w:vAlign w:val="bottom"/>
          </w:tcPr>
          <w:p w14:paraId="58A50EBB"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r>
      <w:tr w:rsidR="0053410E" w:rsidRPr="00DB416D" w14:paraId="46298AEB" w14:textId="77777777" w:rsidTr="00453BC5">
        <w:trPr>
          <w:trHeight w:hRule="exact" w:val="250"/>
          <w:jc w:val="center"/>
        </w:trPr>
        <w:tc>
          <w:tcPr>
            <w:tcW w:w="5528" w:type="dxa"/>
            <w:vAlign w:val="bottom"/>
          </w:tcPr>
          <w:p w14:paraId="71EE9462"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 in financial institutions shares</w:t>
            </w:r>
          </w:p>
        </w:tc>
        <w:tc>
          <w:tcPr>
            <w:tcW w:w="1220" w:type="dxa"/>
            <w:tcBorders>
              <w:top w:val="nil"/>
              <w:left w:val="nil"/>
              <w:bottom w:val="single" w:sz="4" w:space="0" w:color="auto"/>
              <w:right w:val="nil"/>
            </w:tcBorders>
            <w:shd w:val="clear" w:color="auto" w:fill="auto"/>
            <w:vAlign w:val="bottom"/>
          </w:tcPr>
          <w:p w14:paraId="68BF60B2"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c>
          <w:tcPr>
            <w:tcW w:w="1221" w:type="dxa"/>
            <w:tcBorders>
              <w:top w:val="nil"/>
              <w:left w:val="nil"/>
              <w:bottom w:val="single" w:sz="4" w:space="0" w:color="auto"/>
              <w:right w:val="nil"/>
            </w:tcBorders>
            <w:shd w:val="clear" w:color="auto" w:fill="auto"/>
            <w:vAlign w:val="bottom"/>
          </w:tcPr>
          <w:p w14:paraId="10ED787D"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161</w:t>
            </w:r>
          </w:p>
        </w:tc>
        <w:tc>
          <w:tcPr>
            <w:tcW w:w="1221" w:type="dxa"/>
            <w:tcBorders>
              <w:top w:val="nil"/>
              <w:left w:val="nil"/>
              <w:bottom w:val="single" w:sz="4" w:space="0" w:color="auto"/>
              <w:right w:val="nil"/>
            </w:tcBorders>
            <w:shd w:val="clear" w:color="auto" w:fill="auto"/>
            <w:vAlign w:val="bottom"/>
          </w:tcPr>
          <w:p w14:paraId="01341580"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rPr>
              <w:t>-</w:t>
            </w:r>
          </w:p>
        </w:tc>
      </w:tr>
      <w:tr w:rsidR="0053410E" w:rsidRPr="00DB416D" w14:paraId="40D9718E" w14:textId="77777777" w:rsidTr="00453BC5">
        <w:trPr>
          <w:trHeight w:val="275"/>
          <w:jc w:val="center"/>
        </w:trPr>
        <w:tc>
          <w:tcPr>
            <w:tcW w:w="5528" w:type="dxa"/>
            <w:vAlign w:val="bottom"/>
          </w:tcPr>
          <w:p w14:paraId="42C334C9"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b/>
                <w:sz w:val="19"/>
                <w:szCs w:val="19"/>
              </w:rPr>
              <w:t>Total financial assets at fair value through profit or loss</w:t>
            </w:r>
          </w:p>
        </w:tc>
        <w:tc>
          <w:tcPr>
            <w:tcW w:w="1220" w:type="dxa"/>
            <w:tcBorders>
              <w:top w:val="single" w:sz="4" w:space="0" w:color="auto"/>
              <w:left w:val="nil"/>
              <w:bottom w:val="single" w:sz="12" w:space="0" w:color="auto"/>
              <w:right w:val="nil"/>
            </w:tcBorders>
            <w:shd w:val="clear" w:color="auto" w:fill="auto"/>
            <w:vAlign w:val="bottom"/>
          </w:tcPr>
          <w:p w14:paraId="55CCD909"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cs="Arial"/>
                <w:b/>
                <w:sz w:val="19"/>
                <w:szCs w:val="19"/>
              </w:rPr>
              <w:t>334,060</w:t>
            </w:r>
          </w:p>
        </w:tc>
        <w:tc>
          <w:tcPr>
            <w:tcW w:w="1221" w:type="dxa"/>
            <w:tcBorders>
              <w:top w:val="single" w:sz="4" w:space="0" w:color="auto"/>
              <w:left w:val="nil"/>
              <w:bottom w:val="single" w:sz="12" w:space="0" w:color="auto"/>
              <w:right w:val="nil"/>
            </w:tcBorders>
            <w:shd w:val="clear" w:color="auto" w:fill="auto"/>
            <w:vAlign w:val="bottom"/>
          </w:tcPr>
          <w:p w14:paraId="2EAF1C31"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cs="Arial"/>
                <w:b/>
                <w:sz w:val="19"/>
                <w:szCs w:val="19"/>
              </w:rPr>
              <w:t>161</w:t>
            </w:r>
          </w:p>
        </w:tc>
        <w:tc>
          <w:tcPr>
            <w:tcW w:w="1221" w:type="dxa"/>
            <w:tcBorders>
              <w:top w:val="single" w:sz="4" w:space="0" w:color="auto"/>
              <w:left w:val="nil"/>
              <w:bottom w:val="single" w:sz="12" w:space="0" w:color="auto"/>
              <w:right w:val="nil"/>
            </w:tcBorders>
            <w:shd w:val="clear" w:color="auto" w:fill="auto"/>
            <w:vAlign w:val="bottom"/>
          </w:tcPr>
          <w:p w14:paraId="0ED94930"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cs="Arial"/>
                <w:b/>
                <w:sz w:val="19"/>
                <w:szCs w:val="19"/>
              </w:rPr>
              <w:t>2,045</w:t>
            </w:r>
          </w:p>
        </w:tc>
      </w:tr>
      <w:tr w:rsidR="0053410E" w:rsidRPr="00DB416D" w14:paraId="3E7BECFC" w14:textId="77777777" w:rsidTr="00453BC5">
        <w:trPr>
          <w:trHeight w:val="401"/>
          <w:jc w:val="center"/>
        </w:trPr>
        <w:tc>
          <w:tcPr>
            <w:tcW w:w="5528" w:type="dxa"/>
            <w:shd w:val="clear" w:color="auto" w:fill="auto"/>
            <w:vAlign w:val="bottom"/>
          </w:tcPr>
          <w:p w14:paraId="70E63A7C" w14:textId="77777777" w:rsidR="0053410E" w:rsidRPr="00453BC5" w:rsidRDefault="0053410E" w:rsidP="0082682E">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Financial assets at fair value through other comprehensive income:</w:t>
            </w:r>
          </w:p>
        </w:tc>
        <w:tc>
          <w:tcPr>
            <w:tcW w:w="1220" w:type="dxa"/>
          </w:tcPr>
          <w:p w14:paraId="4B5EA873"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tcPr>
          <w:p w14:paraId="097111EE"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tcPr>
          <w:p w14:paraId="51C99C3F"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r>
      <w:tr w:rsidR="0053410E" w:rsidRPr="00DB416D" w14:paraId="67CDFD5C" w14:textId="77777777" w:rsidTr="00453BC5">
        <w:trPr>
          <w:trHeight w:val="267"/>
          <w:jc w:val="center"/>
        </w:trPr>
        <w:tc>
          <w:tcPr>
            <w:tcW w:w="5528" w:type="dxa"/>
            <w:shd w:val="clear" w:color="auto" w:fill="auto"/>
            <w:vAlign w:val="bottom"/>
          </w:tcPr>
          <w:p w14:paraId="333F600E" w14:textId="77777777" w:rsidR="0053410E" w:rsidRPr="00453BC5" w:rsidRDefault="0053410E" w:rsidP="0082682E">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Debt instruments:</w:t>
            </w:r>
          </w:p>
        </w:tc>
        <w:tc>
          <w:tcPr>
            <w:tcW w:w="1220" w:type="dxa"/>
          </w:tcPr>
          <w:p w14:paraId="2154D121"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tcPr>
          <w:p w14:paraId="4DE7A2DF"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tcPr>
          <w:p w14:paraId="4A603494"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r>
      <w:tr w:rsidR="0053410E" w:rsidRPr="00DB416D" w14:paraId="350AD854" w14:textId="77777777" w:rsidTr="00453BC5">
        <w:trPr>
          <w:trHeight w:val="267"/>
          <w:jc w:val="center"/>
        </w:trPr>
        <w:tc>
          <w:tcPr>
            <w:tcW w:w="5528" w:type="dxa"/>
            <w:shd w:val="clear" w:color="auto" w:fill="auto"/>
            <w:vAlign w:val="bottom"/>
          </w:tcPr>
          <w:p w14:paraId="647DAC54" w14:textId="77777777" w:rsidR="0053410E" w:rsidRPr="00453BC5" w:rsidRDefault="0053410E" w:rsidP="0082682E">
            <w:pPr>
              <w:tabs>
                <w:tab w:val="right" w:pos="1202"/>
              </w:tabs>
              <w:outlineLvl w:val="0"/>
              <w:rPr>
                <w:rFonts w:asciiTheme="minorHAnsi" w:hAnsiTheme="minorHAnsi" w:cs="Arial"/>
                <w:b/>
                <w:i/>
                <w:spacing w:val="-2"/>
                <w:sz w:val="19"/>
                <w:szCs w:val="19"/>
                <w:highlight w:val="yellow"/>
              </w:rPr>
            </w:pPr>
            <w:r w:rsidRPr="00453BC5">
              <w:rPr>
                <w:rFonts w:asciiTheme="minorHAnsi" w:hAnsiTheme="minorHAnsi" w:cs="Arial"/>
                <w:b/>
                <w:i/>
                <w:spacing w:val="-2"/>
                <w:sz w:val="19"/>
                <w:szCs w:val="19"/>
              </w:rPr>
              <w:t>Listed debt instruments:</w:t>
            </w:r>
          </w:p>
        </w:tc>
        <w:tc>
          <w:tcPr>
            <w:tcW w:w="1220" w:type="dxa"/>
            <w:vAlign w:val="bottom"/>
          </w:tcPr>
          <w:p w14:paraId="444900A9"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vAlign w:val="bottom"/>
          </w:tcPr>
          <w:p w14:paraId="3FAB2DAF"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vAlign w:val="bottom"/>
          </w:tcPr>
          <w:p w14:paraId="250467B2"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r>
      <w:tr w:rsidR="0053410E" w:rsidRPr="00DB416D" w14:paraId="5094DEC2" w14:textId="77777777" w:rsidTr="00453BC5">
        <w:trPr>
          <w:trHeight w:val="267"/>
          <w:jc w:val="center"/>
        </w:trPr>
        <w:tc>
          <w:tcPr>
            <w:tcW w:w="5528" w:type="dxa"/>
            <w:shd w:val="clear" w:color="auto" w:fill="auto"/>
            <w:vAlign w:val="bottom"/>
          </w:tcPr>
          <w:p w14:paraId="7C19DEFC" w14:textId="77777777" w:rsidR="0053410E" w:rsidRPr="00453BC5" w:rsidRDefault="0053410E" w:rsidP="0082682E">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Bonds of the Republic of Croatia</w:t>
            </w:r>
          </w:p>
        </w:tc>
        <w:tc>
          <w:tcPr>
            <w:tcW w:w="1220" w:type="dxa"/>
            <w:tcBorders>
              <w:top w:val="nil"/>
              <w:left w:val="nil"/>
              <w:bottom w:val="nil"/>
              <w:right w:val="nil"/>
            </w:tcBorders>
            <w:shd w:val="clear" w:color="auto" w:fill="auto"/>
            <w:vAlign w:val="bottom"/>
          </w:tcPr>
          <w:p w14:paraId="078C6CE6"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1,124,611</w:t>
            </w:r>
          </w:p>
        </w:tc>
        <w:tc>
          <w:tcPr>
            <w:tcW w:w="1221" w:type="dxa"/>
            <w:tcBorders>
              <w:top w:val="nil"/>
              <w:left w:val="nil"/>
              <w:bottom w:val="nil"/>
              <w:right w:val="nil"/>
            </w:tcBorders>
            <w:shd w:val="clear" w:color="auto" w:fill="auto"/>
            <w:vAlign w:val="bottom"/>
          </w:tcPr>
          <w:p w14:paraId="313A7711"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nil"/>
              <w:right w:val="nil"/>
            </w:tcBorders>
            <w:shd w:val="clear" w:color="auto" w:fill="auto"/>
            <w:vAlign w:val="bottom"/>
          </w:tcPr>
          <w:p w14:paraId="2AF693E7"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r>
      <w:tr w:rsidR="0053410E" w:rsidRPr="00DB416D" w14:paraId="62E9F05E" w14:textId="77777777" w:rsidTr="00453BC5">
        <w:trPr>
          <w:trHeight w:val="267"/>
          <w:jc w:val="center"/>
        </w:trPr>
        <w:tc>
          <w:tcPr>
            <w:tcW w:w="5528" w:type="dxa"/>
            <w:shd w:val="clear" w:color="auto" w:fill="auto"/>
            <w:vAlign w:val="bottom"/>
          </w:tcPr>
          <w:p w14:paraId="7A328A25" w14:textId="77777777" w:rsidR="0053410E" w:rsidRPr="00453BC5" w:rsidRDefault="0053410E" w:rsidP="0082682E">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Corporate bonds</w:t>
            </w:r>
          </w:p>
        </w:tc>
        <w:tc>
          <w:tcPr>
            <w:tcW w:w="1220" w:type="dxa"/>
            <w:tcBorders>
              <w:top w:val="nil"/>
              <w:left w:val="nil"/>
              <w:bottom w:val="nil"/>
              <w:right w:val="nil"/>
            </w:tcBorders>
            <w:shd w:val="clear" w:color="auto" w:fill="auto"/>
            <w:vAlign w:val="bottom"/>
          </w:tcPr>
          <w:p w14:paraId="7FEAAD31"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770</w:t>
            </w:r>
          </w:p>
        </w:tc>
        <w:tc>
          <w:tcPr>
            <w:tcW w:w="1221" w:type="dxa"/>
            <w:tcBorders>
              <w:top w:val="nil"/>
              <w:left w:val="nil"/>
              <w:bottom w:val="nil"/>
              <w:right w:val="nil"/>
            </w:tcBorders>
            <w:shd w:val="clear" w:color="auto" w:fill="auto"/>
            <w:vAlign w:val="bottom"/>
          </w:tcPr>
          <w:p w14:paraId="69032576" w14:textId="77777777" w:rsidR="0053410E" w:rsidRPr="00453BC5" w:rsidRDefault="0053410E" w:rsidP="0082682E">
            <w:pPr>
              <w:tabs>
                <w:tab w:val="right" w:pos="1202"/>
              </w:tabs>
              <w:jc w:val="right"/>
              <w:outlineLvl w:val="0"/>
              <w:rPr>
                <w:rFonts w:ascii="Calibri" w:eastAsiaTheme="minorHAnsi" w:hAnsi="Calibri" w:cs="Arial"/>
                <w:sz w:val="19"/>
                <w:szCs w:val="19"/>
              </w:rPr>
            </w:pPr>
            <w:r w:rsidRPr="00453BC5">
              <w:rPr>
                <w:rFonts w:asciiTheme="minorHAnsi" w:eastAsia="Calibri" w:hAnsiTheme="minorHAnsi" w:cs="Arial"/>
                <w:sz w:val="19"/>
                <w:szCs w:val="19"/>
                <w:lang w:val="hr-HR"/>
              </w:rPr>
              <w:t>-</w:t>
            </w:r>
          </w:p>
        </w:tc>
        <w:tc>
          <w:tcPr>
            <w:tcW w:w="1221" w:type="dxa"/>
            <w:tcBorders>
              <w:top w:val="nil"/>
              <w:left w:val="nil"/>
              <w:bottom w:val="nil"/>
              <w:right w:val="nil"/>
            </w:tcBorders>
            <w:shd w:val="clear" w:color="auto" w:fill="auto"/>
            <w:vAlign w:val="bottom"/>
          </w:tcPr>
          <w:p w14:paraId="38C11907" w14:textId="77777777" w:rsidR="0053410E" w:rsidRPr="00453BC5" w:rsidRDefault="0053410E" w:rsidP="0082682E">
            <w:pPr>
              <w:tabs>
                <w:tab w:val="right" w:pos="1202"/>
              </w:tabs>
              <w:jc w:val="right"/>
              <w:outlineLvl w:val="0"/>
              <w:rPr>
                <w:rFonts w:ascii="Calibri" w:eastAsiaTheme="minorHAnsi" w:hAnsi="Calibri" w:cs="Arial"/>
                <w:sz w:val="19"/>
                <w:szCs w:val="19"/>
              </w:rPr>
            </w:pPr>
            <w:r w:rsidRPr="00453BC5">
              <w:rPr>
                <w:rFonts w:asciiTheme="minorHAnsi" w:eastAsia="Calibri" w:hAnsiTheme="minorHAnsi" w:cs="Arial"/>
                <w:sz w:val="19"/>
                <w:szCs w:val="19"/>
                <w:lang w:val="hr-HR"/>
              </w:rPr>
              <w:t>-</w:t>
            </w:r>
          </w:p>
        </w:tc>
      </w:tr>
      <w:tr w:rsidR="0053410E" w:rsidRPr="00DB416D" w14:paraId="70793B7B" w14:textId="77777777" w:rsidTr="00453BC5">
        <w:trPr>
          <w:trHeight w:val="267"/>
          <w:jc w:val="center"/>
        </w:trPr>
        <w:tc>
          <w:tcPr>
            <w:tcW w:w="5528" w:type="dxa"/>
            <w:shd w:val="clear" w:color="auto" w:fill="auto"/>
            <w:vAlign w:val="bottom"/>
          </w:tcPr>
          <w:p w14:paraId="43B72349" w14:textId="77777777" w:rsidR="0053410E" w:rsidRPr="00453BC5" w:rsidRDefault="0053410E" w:rsidP="0082682E">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 xml:space="preserve">Treasury bills of the Ministry of Finance </w:t>
            </w:r>
          </w:p>
        </w:tc>
        <w:tc>
          <w:tcPr>
            <w:tcW w:w="1220" w:type="dxa"/>
            <w:tcBorders>
              <w:top w:val="nil"/>
              <w:left w:val="nil"/>
              <w:bottom w:val="nil"/>
              <w:right w:val="nil"/>
            </w:tcBorders>
            <w:shd w:val="clear" w:color="auto" w:fill="auto"/>
            <w:vAlign w:val="bottom"/>
          </w:tcPr>
          <w:p w14:paraId="63D178E4"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1,666,299</w:t>
            </w:r>
          </w:p>
        </w:tc>
        <w:tc>
          <w:tcPr>
            <w:tcW w:w="1221" w:type="dxa"/>
            <w:tcBorders>
              <w:top w:val="nil"/>
              <w:left w:val="nil"/>
              <w:bottom w:val="nil"/>
              <w:right w:val="nil"/>
            </w:tcBorders>
            <w:shd w:val="clear" w:color="auto" w:fill="auto"/>
            <w:vAlign w:val="bottom"/>
          </w:tcPr>
          <w:p w14:paraId="7617A6B4"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nil"/>
              <w:right w:val="nil"/>
            </w:tcBorders>
            <w:shd w:val="clear" w:color="auto" w:fill="auto"/>
            <w:vAlign w:val="bottom"/>
          </w:tcPr>
          <w:p w14:paraId="04634C78"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r>
      <w:tr w:rsidR="0053410E" w:rsidRPr="00DB416D" w14:paraId="4ACF3A4C" w14:textId="77777777" w:rsidTr="00453BC5">
        <w:trPr>
          <w:trHeight w:val="267"/>
          <w:jc w:val="center"/>
        </w:trPr>
        <w:tc>
          <w:tcPr>
            <w:tcW w:w="5528" w:type="dxa"/>
            <w:shd w:val="clear" w:color="auto" w:fill="auto"/>
            <w:vAlign w:val="bottom"/>
          </w:tcPr>
          <w:p w14:paraId="75EBDE1C" w14:textId="77777777" w:rsidR="0053410E" w:rsidRPr="00453BC5" w:rsidRDefault="0053410E" w:rsidP="0082682E">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 xml:space="preserve">Accrued interest </w:t>
            </w:r>
          </w:p>
        </w:tc>
        <w:tc>
          <w:tcPr>
            <w:tcW w:w="1220" w:type="dxa"/>
            <w:tcBorders>
              <w:top w:val="nil"/>
              <w:left w:val="nil"/>
              <w:bottom w:val="nil"/>
              <w:right w:val="nil"/>
            </w:tcBorders>
            <w:shd w:val="clear" w:color="auto" w:fill="auto"/>
            <w:vAlign w:val="bottom"/>
          </w:tcPr>
          <w:p w14:paraId="74B4BEE5"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11,313</w:t>
            </w:r>
          </w:p>
        </w:tc>
        <w:tc>
          <w:tcPr>
            <w:tcW w:w="1221" w:type="dxa"/>
            <w:tcBorders>
              <w:top w:val="nil"/>
              <w:left w:val="nil"/>
              <w:bottom w:val="nil"/>
              <w:right w:val="nil"/>
            </w:tcBorders>
            <w:shd w:val="clear" w:color="auto" w:fill="auto"/>
            <w:vAlign w:val="bottom"/>
          </w:tcPr>
          <w:p w14:paraId="550C5897"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nil"/>
              <w:right w:val="nil"/>
            </w:tcBorders>
            <w:shd w:val="clear" w:color="auto" w:fill="auto"/>
            <w:vAlign w:val="bottom"/>
          </w:tcPr>
          <w:p w14:paraId="55AF8D5E"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r>
      <w:tr w:rsidR="0053410E" w:rsidRPr="00DB416D" w14:paraId="2E7B129E" w14:textId="77777777" w:rsidTr="00453BC5">
        <w:trPr>
          <w:trHeight w:val="267"/>
          <w:jc w:val="center"/>
        </w:trPr>
        <w:tc>
          <w:tcPr>
            <w:tcW w:w="5528" w:type="dxa"/>
            <w:shd w:val="clear" w:color="auto" w:fill="auto"/>
            <w:vAlign w:val="bottom"/>
          </w:tcPr>
          <w:p w14:paraId="0AFC45B6" w14:textId="77777777" w:rsidR="0053410E" w:rsidRPr="00453BC5" w:rsidRDefault="0053410E" w:rsidP="0082682E">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debt instruments:</w:t>
            </w:r>
          </w:p>
        </w:tc>
        <w:tc>
          <w:tcPr>
            <w:tcW w:w="1220" w:type="dxa"/>
            <w:tcBorders>
              <w:top w:val="nil"/>
              <w:left w:val="nil"/>
              <w:bottom w:val="nil"/>
              <w:right w:val="nil"/>
            </w:tcBorders>
            <w:shd w:val="clear" w:color="auto" w:fill="auto"/>
            <w:vAlign w:val="bottom"/>
          </w:tcPr>
          <w:p w14:paraId="0B0B1144" w14:textId="77777777" w:rsidR="0053410E" w:rsidRPr="00453BC5" w:rsidRDefault="0053410E" w:rsidP="0082682E">
            <w:pPr>
              <w:tabs>
                <w:tab w:val="right" w:pos="1202"/>
              </w:tabs>
              <w:jc w:val="right"/>
              <w:outlineLvl w:val="0"/>
              <w:rPr>
                <w:rFonts w:asciiTheme="minorHAnsi" w:hAnsiTheme="minorHAnsi" w:cs="Arial"/>
                <w:sz w:val="19"/>
                <w:szCs w:val="19"/>
              </w:rPr>
            </w:pPr>
          </w:p>
        </w:tc>
        <w:tc>
          <w:tcPr>
            <w:tcW w:w="1221" w:type="dxa"/>
            <w:tcBorders>
              <w:top w:val="nil"/>
              <w:left w:val="nil"/>
              <w:bottom w:val="nil"/>
              <w:right w:val="nil"/>
            </w:tcBorders>
            <w:shd w:val="clear" w:color="auto" w:fill="auto"/>
            <w:vAlign w:val="bottom"/>
          </w:tcPr>
          <w:p w14:paraId="42A20F61" w14:textId="77777777" w:rsidR="0053410E" w:rsidRPr="00453BC5" w:rsidRDefault="0053410E" w:rsidP="0082682E">
            <w:pPr>
              <w:tabs>
                <w:tab w:val="right" w:pos="1202"/>
              </w:tabs>
              <w:jc w:val="right"/>
              <w:outlineLvl w:val="0"/>
              <w:rPr>
                <w:rFonts w:asciiTheme="minorHAnsi" w:hAnsiTheme="minorHAnsi" w:cs="Arial"/>
                <w:spacing w:val="-2"/>
                <w:sz w:val="19"/>
                <w:szCs w:val="19"/>
              </w:rPr>
            </w:pPr>
          </w:p>
        </w:tc>
        <w:tc>
          <w:tcPr>
            <w:tcW w:w="1221" w:type="dxa"/>
            <w:tcBorders>
              <w:top w:val="nil"/>
              <w:left w:val="nil"/>
              <w:bottom w:val="nil"/>
              <w:right w:val="nil"/>
            </w:tcBorders>
            <w:shd w:val="clear" w:color="auto" w:fill="auto"/>
            <w:vAlign w:val="bottom"/>
          </w:tcPr>
          <w:p w14:paraId="5E34E67C" w14:textId="77777777" w:rsidR="0053410E" w:rsidRPr="00453BC5" w:rsidRDefault="0053410E" w:rsidP="0082682E">
            <w:pPr>
              <w:tabs>
                <w:tab w:val="right" w:pos="1202"/>
              </w:tabs>
              <w:jc w:val="right"/>
              <w:outlineLvl w:val="0"/>
              <w:rPr>
                <w:rFonts w:asciiTheme="minorHAnsi" w:hAnsiTheme="minorHAnsi" w:cs="Arial"/>
                <w:spacing w:val="-2"/>
                <w:sz w:val="19"/>
                <w:szCs w:val="19"/>
              </w:rPr>
            </w:pPr>
          </w:p>
        </w:tc>
      </w:tr>
      <w:tr w:rsidR="0053410E" w:rsidRPr="00DB416D" w14:paraId="40109206" w14:textId="77777777" w:rsidTr="00453BC5">
        <w:trPr>
          <w:trHeight w:val="267"/>
          <w:jc w:val="center"/>
        </w:trPr>
        <w:tc>
          <w:tcPr>
            <w:tcW w:w="5528" w:type="dxa"/>
            <w:shd w:val="clear" w:color="auto" w:fill="auto"/>
            <w:vAlign w:val="bottom"/>
          </w:tcPr>
          <w:p w14:paraId="4285FCA2" w14:textId="77777777" w:rsidR="0053410E" w:rsidRPr="00453BC5" w:rsidRDefault="0053410E" w:rsidP="0082682E">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Corporate bonds</w:t>
            </w:r>
          </w:p>
        </w:tc>
        <w:tc>
          <w:tcPr>
            <w:tcW w:w="1220" w:type="dxa"/>
            <w:tcBorders>
              <w:top w:val="nil"/>
              <w:left w:val="nil"/>
              <w:bottom w:val="nil"/>
              <w:right w:val="nil"/>
            </w:tcBorders>
            <w:shd w:val="clear" w:color="auto" w:fill="auto"/>
            <w:vAlign w:val="bottom"/>
          </w:tcPr>
          <w:p w14:paraId="2939A666"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nil"/>
              <w:right w:val="nil"/>
            </w:tcBorders>
            <w:shd w:val="clear" w:color="auto" w:fill="auto"/>
            <w:vAlign w:val="bottom"/>
          </w:tcPr>
          <w:p w14:paraId="23B15ED7"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nil"/>
              <w:right w:val="nil"/>
            </w:tcBorders>
            <w:shd w:val="clear" w:color="auto" w:fill="auto"/>
            <w:vAlign w:val="bottom"/>
          </w:tcPr>
          <w:p w14:paraId="66901207" w14:textId="77777777" w:rsidR="0053410E" w:rsidRPr="00453BC5" w:rsidRDefault="0053410E" w:rsidP="0082682E">
            <w:pPr>
              <w:tabs>
                <w:tab w:val="right" w:pos="1202"/>
              </w:tabs>
              <w:jc w:val="right"/>
              <w:outlineLvl w:val="0"/>
              <w:rPr>
                <w:rFonts w:asciiTheme="minorHAnsi" w:hAnsiTheme="minorHAnsi" w:cs="Arial"/>
                <w:spacing w:val="-2"/>
                <w:sz w:val="19"/>
                <w:szCs w:val="19"/>
              </w:rPr>
            </w:pPr>
            <w:r w:rsidRPr="00453BC5">
              <w:rPr>
                <w:rFonts w:asciiTheme="minorHAnsi" w:hAnsiTheme="minorHAnsi"/>
                <w:sz w:val="19"/>
                <w:szCs w:val="19"/>
              </w:rPr>
              <w:t>535</w:t>
            </w:r>
          </w:p>
        </w:tc>
      </w:tr>
      <w:tr w:rsidR="0053410E" w:rsidRPr="00DB416D" w14:paraId="7F1630AA" w14:textId="77777777" w:rsidTr="00453BC5">
        <w:trPr>
          <w:trHeight w:val="267"/>
          <w:jc w:val="center"/>
        </w:trPr>
        <w:tc>
          <w:tcPr>
            <w:tcW w:w="5528" w:type="dxa"/>
            <w:shd w:val="clear" w:color="auto" w:fill="auto"/>
            <w:vAlign w:val="bottom"/>
          </w:tcPr>
          <w:p w14:paraId="56BED734" w14:textId="77777777" w:rsidR="0053410E" w:rsidRPr="00453BC5" w:rsidRDefault="0053410E" w:rsidP="0082682E">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Accrued interest</w:t>
            </w:r>
          </w:p>
        </w:tc>
        <w:tc>
          <w:tcPr>
            <w:tcW w:w="1220" w:type="dxa"/>
            <w:tcBorders>
              <w:top w:val="nil"/>
              <w:left w:val="nil"/>
              <w:bottom w:val="nil"/>
              <w:right w:val="nil"/>
            </w:tcBorders>
            <w:shd w:val="clear" w:color="auto" w:fill="auto"/>
            <w:vAlign w:val="bottom"/>
          </w:tcPr>
          <w:p w14:paraId="7252DCB9"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nil"/>
              <w:right w:val="nil"/>
            </w:tcBorders>
            <w:shd w:val="clear" w:color="auto" w:fill="auto"/>
            <w:vAlign w:val="bottom"/>
          </w:tcPr>
          <w:p w14:paraId="6FEAA88E"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cs="Arial"/>
                <w:sz w:val="19"/>
                <w:szCs w:val="19"/>
                <w:lang w:val="hr-HR"/>
              </w:rPr>
              <w:t>-</w:t>
            </w:r>
          </w:p>
        </w:tc>
        <w:tc>
          <w:tcPr>
            <w:tcW w:w="1221" w:type="dxa"/>
            <w:tcBorders>
              <w:top w:val="nil"/>
              <w:left w:val="nil"/>
              <w:bottom w:val="single" w:sz="4" w:space="0" w:color="auto"/>
              <w:right w:val="nil"/>
            </w:tcBorders>
            <w:shd w:val="clear" w:color="auto" w:fill="auto"/>
            <w:vAlign w:val="bottom"/>
          </w:tcPr>
          <w:p w14:paraId="18513976" w14:textId="77777777" w:rsidR="0053410E" w:rsidRPr="00453BC5" w:rsidRDefault="0053410E" w:rsidP="0082682E">
            <w:pPr>
              <w:tabs>
                <w:tab w:val="right" w:pos="1202"/>
              </w:tabs>
              <w:jc w:val="right"/>
              <w:outlineLvl w:val="0"/>
              <w:rPr>
                <w:rFonts w:asciiTheme="minorHAnsi" w:hAnsiTheme="minorHAnsi" w:cs="Arial"/>
                <w:spacing w:val="-2"/>
                <w:sz w:val="19"/>
                <w:szCs w:val="19"/>
              </w:rPr>
            </w:pPr>
            <w:r w:rsidRPr="00453BC5">
              <w:rPr>
                <w:rFonts w:asciiTheme="minorHAnsi" w:hAnsiTheme="minorHAnsi"/>
                <w:sz w:val="19"/>
                <w:szCs w:val="19"/>
              </w:rPr>
              <w:t>233</w:t>
            </w:r>
          </w:p>
        </w:tc>
      </w:tr>
      <w:tr w:rsidR="0053410E" w:rsidRPr="00DB416D" w14:paraId="0AC887DB" w14:textId="77777777" w:rsidTr="00453BC5">
        <w:trPr>
          <w:trHeight w:val="267"/>
          <w:jc w:val="center"/>
        </w:trPr>
        <w:tc>
          <w:tcPr>
            <w:tcW w:w="5528" w:type="dxa"/>
            <w:shd w:val="clear" w:color="auto" w:fill="auto"/>
            <w:vAlign w:val="bottom"/>
          </w:tcPr>
          <w:p w14:paraId="1155F0EE" w14:textId="77777777" w:rsidR="0053410E" w:rsidRPr="00453BC5" w:rsidRDefault="0053410E" w:rsidP="0082682E">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Total debt instruments</w:t>
            </w:r>
          </w:p>
        </w:tc>
        <w:tc>
          <w:tcPr>
            <w:tcW w:w="1220" w:type="dxa"/>
            <w:tcBorders>
              <w:top w:val="single" w:sz="4" w:space="0" w:color="auto"/>
              <w:left w:val="nil"/>
              <w:bottom w:val="single" w:sz="12" w:space="0" w:color="auto"/>
              <w:right w:val="nil"/>
            </w:tcBorders>
            <w:shd w:val="clear" w:color="auto" w:fill="auto"/>
            <w:vAlign w:val="bottom"/>
          </w:tcPr>
          <w:p w14:paraId="2908A803" w14:textId="77777777" w:rsidR="0053410E" w:rsidRPr="00453BC5" w:rsidRDefault="0053410E" w:rsidP="0082682E">
            <w:pPr>
              <w:tabs>
                <w:tab w:val="right" w:pos="1202"/>
              </w:tabs>
              <w:jc w:val="right"/>
              <w:outlineLvl w:val="0"/>
              <w:rPr>
                <w:rFonts w:asciiTheme="minorHAnsi" w:hAnsiTheme="minorHAnsi" w:cs="Arial"/>
                <w:b/>
                <w:spacing w:val="-2"/>
                <w:sz w:val="19"/>
                <w:szCs w:val="19"/>
                <w:lang w:eastAsia="hr-HR"/>
              </w:rPr>
            </w:pPr>
            <w:r w:rsidRPr="00453BC5">
              <w:rPr>
                <w:rFonts w:asciiTheme="minorHAnsi" w:hAnsiTheme="minorHAnsi"/>
                <w:b/>
                <w:sz w:val="19"/>
                <w:szCs w:val="19"/>
              </w:rPr>
              <w:t>2,802,993</w:t>
            </w:r>
          </w:p>
        </w:tc>
        <w:tc>
          <w:tcPr>
            <w:tcW w:w="1221" w:type="dxa"/>
            <w:tcBorders>
              <w:top w:val="single" w:sz="4" w:space="0" w:color="auto"/>
              <w:left w:val="nil"/>
              <w:bottom w:val="single" w:sz="12" w:space="0" w:color="auto"/>
              <w:right w:val="nil"/>
            </w:tcBorders>
            <w:shd w:val="clear" w:color="auto" w:fill="auto"/>
            <w:vAlign w:val="bottom"/>
          </w:tcPr>
          <w:p w14:paraId="4C2254DB" w14:textId="77777777" w:rsidR="0053410E" w:rsidRPr="00453BC5" w:rsidRDefault="0053410E" w:rsidP="0082682E">
            <w:pPr>
              <w:tabs>
                <w:tab w:val="right" w:pos="1202"/>
              </w:tabs>
              <w:jc w:val="right"/>
              <w:outlineLvl w:val="0"/>
              <w:rPr>
                <w:rFonts w:asciiTheme="minorHAnsi" w:hAnsiTheme="minorHAnsi" w:cs="Arial"/>
                <w:spacing w:val="-2"/>
                <w:sz w:val="19"/>
                <w:szCs w:val="19"/>
                <w:lang w:eastAsia="hr-HR"/>
              </w:rPr>
            </w:pPr>
            <w:r w:rsidRPr="00453BC5">
              <w:rPr>
                <w:rFonts w:asciiTheme="minorHAnsi" w:hAnsiTheme="minorHAnsi"/>
                <w:b/>
                <w:sz w:val="19"/>
                <w:szCs w:val="19"/>
              </w:rPr>
              <w:t>-</w:t>
            </w:r>
          </w:p>
        </w:tc>
        <w:tc>
          <w:tcPr>
            <w:tcW w:w="1221" w:type="dxa"/>
            <w:tcBorders>
              <w:top w:val="single" w:sz="4" w:space="0" w:color="auto"/>
              <w:left w:val="nil"/>
              <w:bottom w:val="single" w:sz="12" w:space="0" w:color="auto"/>
              <w:right w:val="nil"/>
            </w:tcBorders>
            <w:shd w:val="clear" w:color="auto" w:fill="auto"/>
            <w:vAlign w:val="bottom"/>
          </w:tcPr>
          <w:p w14:paraId="5C1E2043" w14:textId="77777777" w:rsidR="0053410E" w:rsidRPr="00453BC5" w:rsidRDefault="0053410E" w:rsidP="0082682E">
            <w:pPr>
              <w:tabs>
                <w:tab w:val="right" w:pos="1202"/>
              </w:tabs>
              <w:jc w:val="right"/>
              <w:outlineLvl w:val="0"/>
              <w:rPr>
                <w:rFonts w:asciiTheme="minorHAnsi" w:hAnsiTheme="minorHAnsi" w:cs="Arial"/>
                <w:b/>
                <w:spacing w:val="-2"/>
                <w:sz w:val="19"/>
                <w:szCs w:val="19"/>
                <w:lang w:eastAsia="hr-HR"/>
              </w:rPr>
            </w:pPr>
            <w:r w:rsidRPr="00453BC5">
              <w:rPr>
                <w:rFonts w:asciiTheme="minorHAnsi" w:hAnsiTheme="minorHAnsi"/>
                <w:b/>
                <w:sz w:val="19"/>
                <w:szCs w:val="19"/>
              </w:rPr>
              <w:t>768</w:t>
            </w:r>
          </w:p>
        </w:tc>
      </w:tr>
      <w:tr w:rsidR="0053410E" w:rsidRPr="00DB416D" w14:paraId="7AE9C9F3" w14:textId="77777777" w:rsidTr="00453BC5">
        <w:trPr>
          <w:trHeight w:val="267"/>
          <w:jc w:val="center"/>
        </w:trPr>
        <w:tc>
          <w:tcPr>
            <w:tcW w:w="5528" w:type="dxa"/>
            <w:shd w:val="clear" w:color="auto" w:fill="auto"/>
            <w:vAlign w:val="bottom"/>
          </w:tcPr>
          <w:p w14:paraId="4A10840C" w14:textId="77777777" w:rsidR="0053410E" w:rsidRPr="00453BC5" w:rsidRDefault="0053410E" w:rsidP="0082682E">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equity instruments:</w:t>
            </w:r>
            <w:r w:rsidRPr="00453BC5" w:rsidDel="00D51A81">
              <w:rPr>
                <w:rFonts w:ascii="Calibri" w:hAnsi="Calibri" w:cs="Arial"/>
                <w:b/>
                <w:i/>
                <w:spacing w:val="-2"/>
                <w:sz w:val="19"/>
                <w:szCs w:val="19"/>
              </w:rPr>
              <w:t xml:space="preserve"> </w:t>
            </w:r>
          </w:p>
        </w:tc>
        <w:tc>
          <w:tcPr>
            <w:tcW w:w="1220" w:type="dxa"/>
            <w:tcBorders>
              <w:top w:val="single" w:sz="12" w:space="0" w:color="auto"/>
            </w:tcBorders>
            <w:vAlign w:val="bottom"/>
          </w:tcPr>
          <w:p w14:paraId="76A68FA1"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tcBorders>
              <w:top w:val="single" w:sz="12" w:space="0" w:color="auto"/>
            </w:tcBorders>
            <w:vAlign w:val="bottom"/>
          </w:tcPr>
          <w:p w14:paraId="6EE11A6E"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c>
          <w:tcPr>
            <w:tcW w:w="1221" w:type="dxa"/>
            <w:tcBorders>
              <w:top w:val="single" w:sz="12" w:space="0" w:color="auto"/>
            </w:tcBorders>
            <w:vAlign w:val="bottom"/>
          </w:tcPr>
          <w:p w14:paraId="4CBFF368" w14:textId="77777777" w:rsidR="0053410E" w:rsidRPr="00453BC5" w:rsidDel="00561A80" w:rsidRDefault="0053410E" w:rsidP="0082682E">
            <w:pPr>
              <w:tabs>
                <w:tab w:val="right" w:pos="1202"/>
              </w:tabs>
              <w:jc w:val="right"/>
              <w:outlineLvl w:val="0"/>
              <w:rPr>
                <w:rFonts w:asciiTheme="minorHAnsi" w:hAnsiTheme="minorHAnsi" w:cs="Arial"/>
                <w:spacing w:val="-2"/>
                <w:sz w:val="19"/>
                <w:szCs w:val="19"/>
              </w:rPr>
            </w:pPr>
          </w:p>
        </w:tc>
      </w:tr>
      <w:tr w:rsidR="0053410E" w:rsidRPr="00DB416D" w14:paraId="2E3EA1F5" w14:textId="77777777" w:rsidTr="00453BC5">
        <w:trPr>
          <w:trHeight w:val="267"/>
          <w:jc w:val="center"/>
        </w:trPr>
        <w:tc>
          <w:tcPr>
            <w:tcW w:w="5528" w:type="dxa"/>
            <w:shd w:val="clear" w:color="auto" w:fill="auto"/>
            <w:vAlign w:val="bottom"/>
          </w:tcPr>
          <w:p w14:paraId="75F56211"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Calibri" w:hAnsi="Calibri" w:cs="Arial"/>
                <w:sz w:val="19"/>
                <w:szCs w:val="19"/>
              </w:rPr>
              <w:t xml:space="preserve">Investment in shares of foreign legal entities </w:t>
            </w:r>
          </w:p>
        </w:tc>
        <w:tc>
          <w:tcPr>
            <w:tcW w:w="1220" w:type="dxa"/>
            <w:tcBorders>
              <w:top w:val="nil"/>
              <w:left w:val="nil"/>
              <w:bottom w:val="nil"/>
              <w:right w:val="nil"/>
            </w:tcBorders>
            <w:shd w:val="clear" w:color="auto" w:fill="auto"/>
            <w:vAlign w:val="bottom"/>
          </w:tcPr>
          <w:p w14:paraId="61C00A81"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21" w:type="dxa"/>
            <w:tcBorders>
              <w:top w:val="nil"/>
              <w:left w:val="nil"/>
              <w:bottom w:val="nil"/>
              <w:right w:val="nil"/>
            </w:tcBorders>
            <w:shd w:val="clear" w:color="auto" w:fill="auto"/>
            <w:vAlign w:val="bottom"/>
          </w:tcPr>
          <w:p w14:paraId="1F5FD919"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38</w:t>
            </w:r>
          </w:p>
        </w:tc>
        <w:tc>
          <w:tcPr>
            <w:tcW w:w="1221" w:type="dxa"/>
            <w:tcBorders>
              <w:top w:val="nil"/>
              <w:left w:val="nil"/>
              <w:bottom w:val="nil"/>
              <w:right w:val="nil"/>
            </w:tcBorders>
            <w:shd w:val="clear" w:color="auto" w:fill="auto"/>
            <w:vAlign w:val="bottom"/>
          </w:tcPr>
          <w:p w14:paraId="3B184C94"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r>
      <w:tr w:rsidR="0053410E" w:rsidRPr="00DB416D" w14:paraId="030F8B10" w14:textId="77777777" w:rsidTr="00453BC5">
        <w:trPr>
          <w:trHeight w:val="267"/>
          <w:jc w:val="center"/>
        </w:trPr>
        <w:tc>
          <w:tcPr>
            <w:tcW w:w="5528" w:type="dxa"/>
            <w:shd w:val="clear" w:color="auto" w:fill="auto"/>
            <w:vAlign w:val="bottom"/>
          </w:tcPr>
          <w:p w14:paraId="33D805D4" w14:textId="77777777" w:rsidR="0053410E" w:rsidRPr="00453BC5" w:rsidRDefault="005341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Shares of foreign financial institutions – EIF</w:t>
            </w:r>
          </w:p>
        </w:tc>
        <w:tc>
          <w:tcPr>
            <w:tcW w:w="1220" w:type="dxa"/>
            <w:tcBorders>
              <w:top w:val="nil"/>
              <w:left w:val="nil"/>
              <w:bottom w:val="nil"/>
              <w:right w:val="nil"/>
            </w:tcBorders>
            <w:shd w:val="clear" w:color="auto" w:fill="auto"/>
            <w:vAlign w:val="bottom"/>
          </w:tcPr>
          <w:p w14:paraId="016456FC"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21" w:type="dxa"/>
            <w:tcBorders>
              <w:top w:val="nil"/>
              <w:left w:val="nil"/>
              <w:bottom w:val="nil"/>
              <w:right w:val="nil"/>
            </w:tcBorders>
            <w:shd w:val="clear" w:color="auto" w:fill="auto"/>
            <w:vAlign w:val="bottom"/>
          </w:tcPr>
          <w:p w14:paraId="0169A12C"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25,671</w:t>
            </w:r>
          </w:p>
        </w:tc>
        <w:tc>
          <w:tcPr>
            <w:tcW w:w="1221" w:type="dxa"/>
            <w:tcBorders>
              <w:top w:val="nil"/>
              <w:left w:val="nil"/>
              <w:bottom w:val="nil"/>
              <w:right w:val="nil"/>
            </w:tcBorders>
            <w:shd w:val="clear" w:color="auto" w:fill="auto"/>
            <w:vAlign w:val="bottom"/>
          </w:tcPr>
          <w:p w14:paraId="4C58BB20"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r>
      <w:tr w:rsidR="0053410E" w:rsidRPr="00DB416D" w14:paraId="06A53F11" w14:textId="77777777" w:rsidTr="00453BC5">
        <w:trPr>
          <w:trHeight w:val="267"/>
          <w:jc w:val="center"/>
        </w:trPr>
        <w:tc>
          <w:tcPr>
            <w:tcW w:w="5528" w:type="dxa"/>
            <w:shd w:val="clear" w:color="auto" w:fill="auto"/>
            <w:vAlign w:val="bottom"/>
          </w:tcPr>
          <w:p w14:paraId="0656942C" w14:textId="77777777" w:rsidR="0053410E" w:rsidRPr="00453BC5" w:rsidRDefault="0053410E" w:rsidP="0082682E">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equity instruments</w:t>
            </w:r>
          </w:p>
        </w:tc>
        <w:tc>
          <w:tcPr>
            <w:tcW w:w="1220" w:type="dxa"/>
            <w:tcBorders>
              <w:top w:val="single" w:sz="4" w:space="0" w:color="auto"/>
              <w:left w:val="nil"/>
              <w:bottom w:val="single" w:sz="8" w:space="0" w:color="auto"/>
              <w:right w:val="nil"/>
            </w:tcBorders>
            <w:shd w:val="clear" w:color="auto" w:fill="auto"/>
            <w:vAlign w:val="bottom"/>
          </w:tcPr>
          <w:p w14:paraId="427F07AC"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b/>
                <w:sz w:val="19"/>
                <w:szCs w:val="19"/>
              </w:rPr>
              <w:t>-</w:t>
            </w:r>
          </w:p>
        </w:tc>
        <w:tc>
          <w:tcPr>
            <w:tcW w:w="1221" w:type="dxa"/>
            <w:tcBorders>
              <w:top w:val="single" w:sz="4" w:space="0" w:color="auto"/>
              <w:left w:val="nil"/>
              <w:bottom w:val="single" w:sz="8" w:space="0" w:color="auto"/>
              <w:right w:val="nil"/>
            </w:tcBorders>
            <w:shd w:val="clear" w:color="auto" w:fill="auto"/>
            <w:vAlign w:val="bottom"/>
          </w:tcPr>
          <w:p w14:paraId="1E5617FC"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25,709</w:t>
            </w:r>
          </w:p>
        </w:tc>
        <w:tc>
          <w:tcPr>
            <w:tcW w:w="1221" w:type="dxa"/>
            <w:tcBorders>
              <w:top w:val="single" w:sz="4" w:space="0" w:color="auto"/>
              <w:left w:val="nil"/>
              <w:bottom w:val="single" w:sz="8" w:space="0" w:color="auto"/>
              <w:right w:val="nil"/>
            </w:tcBorders>
            <w:shd w:val="clear" w:color="auto" w:fill="auto"/>
            <w:vAlign w:val="bottom"/>
          </w:tcPr>
          <w:p w14:paraId="67E2E62D" w14:textId="77777777" w:rsidR="0053410E" w:rsidRPr="00453BC5" w:rsidRDefault="0053410E" w:rsidP="0082682E">
            <w:pPr>
              <w:tabs>
                <w:tab w:val="right" w:pos="1202"/>
              </w:tabs>
              <w:jc w:val="right"/>
              <w:outlineLvl w:val="0"/>
              <w:rPr>
                <w:rFonts w:asciiTheme="minorHAnsi" w:hAnsiTheme="minorHAnsi" w:cs="Arial"/>
                <w:sz w:val="19"/>
                <w:szCs w:val="19"/>
              </w:rPr>
            </w:pPr>
            <w:r w:rsidRPr="00453BC5">
              <w:rPr>
                <w:rFonts w:asciiTheme="minorHAnsi" w:hAnsiTheme="minorHAnsi"/>
                <w:b/>
                <w:sz w:val="19"/>
                <w:szCs w:val="19"/>
              </w:rPr>
              <w:t>-</w:t>
            </w:r>
          </w:p>
        </w:tc>
      </w:tr>
      <w:tr w:rsidR="0053410E" w:rsidRPr="00DB416D" w14:paraId="558A5474" w14:textId="77777777" w:rsidTr="00453BC5">
        <w:trPr>
          <w:trHeight w:hRule="exact" w:val="603"/>
          <w:jc w:val="center"/>
        </w:trPr>
        <w:tc>
          <w:tcPr>
            <w:tcW w:w="5528" w:type="dxa"/>
            <w:shd w:val="clear" w:color="auto" w:fill="auto"/>
            <w:vAlign w:val="bottom"/>
          </w:tcPr>
          <w:p w14:paraId="0C71262D" w14:textId="77777777" w:rsidR="0053410E" w:rsidRPr="00453BC5" w:rsidRDefault="0053410E" w:rsidP="0082682E">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financial assets at fair value through other comprehensive income</w:t>
            </w:r>
          </w:p>
        </w:tc>
        <w:tc>
          <w:tcPr>
            <w:tcW w:w="1220" w:type="dxa"/>
            <w:tcBorders>
              <w:top w:val="single" w:sz="12" w:space="0" w:color="auto"/>
              <w:left w:val="nil"/>
              <w:bottom w:val="single" w:sz="12" w:space="0" w:color="auto"/>
              <w:right w:val="nil"/>
            </w:tcBorders>
            <w:shd w:val="clear" w:color="auto" w:fill="auto"/>
            <w:vAlign w:val="bottom"/>
          </w:tcPr>
          <w:p w14:paraId="6BD24C42"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2,802,993</w:t>
            </w:r>
          </w:p>
        </w:tc>
        <w:tc>
          <w:tcPr>
            <w:tcW w:w="1221" w:type="dxa"/>
            <w:tcBorders>
              <w:top w:val="single" w:sz="12" w:space="0" w:color="auto"/>
              <w:left w:val="nil"/>
              <w:bottom w:val="single" w:sz="12" w:space="0" w:color="auto"/>
              <w:right w:val="nil"/>
            </w:tcBorders>
            <w:shd w:val="clear" w:color="auto" w:fill="auto"/>
            <w:vAlign w:val="bottom"/>
          </w:tcPr>
          <w:p w14:paraId="7DC47DDA"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25,709</w:t>
            </w:r>
          </w:p>
        </w:tc>
        <w:tc>
          <w:tcPr>
            <w:tcW w:w="1221" w:type="dxa"/>
            <w:tcBorders>
              <w:top w:val="single" w:sz="12" w:space="0" w:color="auto"/>
              <w:left w:val="nil"/>
              <w:bottom w:val="single" w:sz="12" w:space="0" w:color="auto"/>
              <w:right w:val="nil"/>
            </w:tcBorders>
            <w:shd w:val="clear" w:color="auto" w:fill="auto"/>
            <w:vAlign w:val="bottom"/>
          </w:tcPr>
          <w:p w14:paraId="761D1A64" w14:textId="77777777" w:rsidR="0053410E" w:rsidRPr="00453BC5" w:rsidRDefault="005341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768</w:t>
            </w:r>
          </w:p>
        </w:tc>
      </w:tr>
    </w:tbl>
    <w:p w14:paraId="3BA92EA1" w14:textId="77777777" w:rsidR="00B61323" w:rsidRDefault="00B61323" w:rsidP="001E7DB0">
      <w:pPr>
        <w:ind w:right="-1"/>
        <w:jc w:val="both"/>
        <w:rPr>
          <w:rFonts w:ascii="Calibri" w:eastAsia="Calibri" w:hAnsi="Calibri" w:cs="FrutigerLTCom-Light"/>
          <w:sz w:val="20"/>
          <w:szCs w:val="20"/>
          <w:lang w:val="en-GB"/>
        </w:rPr>
      </w:pPr>
    </w:p>
    <w:p w14:paraId="233AFAC8" w14:textId="77777777" w:rsidR="00B855F7" w:rsidRPr="001E7DB0" w:rsidRDefault="00B855F7" w:rsidP="001E7DB0">
      <w:pPr>
        <w:ind w:right="-1"/>
        <w:jc w:val="both"/>
        <w:rPr>
          <w:rFonts w:ascii="Calibri" w:eastAsia="Calibri" w:hAnsi="Calibri" w:cs="FrutigerLTCom-Light"/>
          <w:sz w:val="20"/>
          <w:szCs w:val="20"/>
          <w:lang w:val="en-GB"/>
        </w:rPr>
      </w:pPr>
    </w:p>
    <w:p w14:paraId="28B39669" w14:textId="77777777" w:rsidR="00B47ED1" w:rsidRPr="00E06490" w:rsidRDefault="00B47ED1" w:rsidP="00B47ED1">
      <w:pPr>
        <w:pStyle w:val="T1"/>
        <w:keepNext w:val="0"/>
        <w:ind w:left="709" w:hanging="709"/>
        <w:rPr>
          <w:rFonts w:asciiTheme="minorHAnsi" w:hAnsiTheme="minorHAnsi" w:cs="Arial"/>
          <w:spacing w:val="-3"/>
          <w:lang w:val="en-GB"/>
        </w:rPr>
        <w:sectPr w:rsidR="00B47ED1" w:rsidRPr="00E06490" w:rsidSect="00F26FF5">
          <w:pgSz w:w="11907" w:h="16840" w:code="9"/>
          <w:pgMar w:top="1418" w:right="1134" w:bottom="1134" w:left="1418" w:header="851" w:footer="851" w:gutter="0"/>
          <w:cols w:space="720"/>
          <w:noEndnote/>
        </w:sectPr>
      </w:pPr>
    </w:p>
    <w:p w14:paraId="0C9E0620"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255DB425" w14:textId="398417E4"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1E7DB0">
        <w:rPr>
          <w:rFonts w:asciiTheme="minorHAnsi" w:hAnsiTheme="minorHAnsi" w:cs="Arial"/>
          <w:spacing w:val="-3"/>
          <w:sz w:val="22"/>
          <w:szCs w:val="22"/>
          <w:lang w:val="en-GB"/>
        </w:rPr>
        <w:t xml:space="preserve">. </w:t>
      </w:r>
      <w:r w:rsidR="00B025C9" w:rsidRPr="001E7DB0">
        <w:rPr>
          <w:rFonts w:asciiTheme="minorHAnsi" w:hAnsiTheme="minorHAnsi" w:cs="Arial"/>
          <w:spacing w:val="-3"/>
          <w:sz w:val="22"/>
          <w:szCs w:val="22"/>
          <w:lang w:val="en-GB"/>
        </w:rPr>
        <w:tab/>
        <w:t>Fair value of financial assets and financial liabilities (continued)</w:t>
      </w:r>
    </w:p>
    <w:p w14:paraId="16D4C3F7"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7B6E8A02" w14:textId="4CFF8F3B"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652838">
        <w:rPr>
          <w:rFonts w:asciiTheme="minorHAnsi" w:hAnsiTheme="minorHAnsi" w:cs="Arial"/>
          <w:spacing w:val="-3"/>
          <w:sz w:val="22"/>
          <w:szCs w:val="22"/>
          <w:lang w:val="en-GB"/>
        </w:rPr>
        <w:t xml:space="preserve">.1. </w:t>
      </w:r>
      <w:r w:rsidR="00B025C9"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5AB1602B"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B025C9" w:rsidRPr="00DB416D" w14:paraId="234B7216" w14:textId="77777777" w:rsidTr="00FE0D0A">
        <w:trPr>
          <w:trHeight w:val="311"/>
          <w:jc w:val="center"/>
        </w:trPr>
        <w:tc>
          <w:tcPr>
            <w:tcW w:w="5528" w:type="dxa"/>
            <w:shd w:val="clear" w:color="auto" w:fill="auto"/>
          </w:tcPr>
          <w:p w14:paraId="61C32BC2" w14:textId="77777777" w:rsidR="00B025C9" w:rsidRPr="00453BC5" w:rsidRDefault="00B025C9" w:rsidP="00B025C9">
            <w:pPr>
              <w:tabs>
                <w:tab w:val="right" w:pos="1202"/>
              </w:tabs>
              <w:outlineLvl w:val="0"/>
              <w:rPr>
                <w:rFonts w:asciiTheme="minorHAnsi" w:hAnsiTheme="minorHAnsi" w:cs="Arial"/>
                <w:sz w:val="19"/>
                <w:szCs w:val="19"/>
              </w:rPr>
            </w:pPr>
            <w:bookmarkStart w:id="2359" w:name="_Toc4063115"/>
            <w:r w:rsidRPr="00453BC5">
              <w:rPr>
                <w:rFonts w:asciiTheme="minorHAnsi" w:hAnsiTheme="minorHAnsi" w:cs="Arial"/>
                <w:b/>
                <w:sz w:val="19"/>
                <w:szCs w:val="19"/>
              </w:rPr>
              <w:t>Bank</w:t>
            </w:r>
            <w:bookmarkEnd w:id="2359"/>
          </w:p>
        </w:tc>
        <w:tc>
          <w:tcPr>
            <w:tcW w:w="3856" w:type="dxa"/>
            <w:gridSpan w:val="3"/>
            <w:vAlign w:val="bottom"/>
          </w:tcPr>
          <w:p w14:paraId="17729F06" w14:textId="36903D74" w:rsidR="00B025C9" w:rsidRPr="00453BC5" w:rsidRDefault="000F1EC8" w:rsidP="00B025C9">
            <w:pPr>
              <w:tabs>
                <w:tab w:val="right" w:pos="1202"/>
              </w:tabs>
              <w:jc w:val="right"/>
              <w:outlineLvl w:val="0"/>
              <w:rPr>
                <w:rFonts w:asciiTheme="minorHAnsi" w:hAnsiTheme="minorHAnsi" w:cs="Arial"/>
                <w:b/>
                <w:bCs/>
                <w:sz w:val="19"/>
                <w:szCs w:val="19"/>
              </w:rPr>
            </w:pPr>
            <w:bookmarkStart w:id="2360" w:name="_Toc4063116"/>
            <w:r w:rsidRPr="00453BC5">
              <w:rPr>
                <w:rFonts w:ascii="Calibri" w:hAnsi="Calibri" w:cs="Arial"/>
                <w:b/>
                <w:bCs/>
                <w:sz w:val="19"/>
                <w:szCs w:val="19"/>
              </w:rPr>
              <w:t xml:space="preserve">31 December </w:t>
            </w:r>
            <w:r w:rsidR="00B025C9" w:rsidRPr="00453BC5">
              <w:rPr>
                <w:rFonts w:ascii="Calibri" w:hAnsi="Calibri" w:cs="Arial"/>
                <w:b/>
                <w:bCs/>
                <w:sz w:val="19"/>
                <w:szCs w:val="19"/>
              </w:rPr>
              <w:t>201</w:t>
            </w:r>
            <w:r w:rsidR="007D680E" w:rsidRPr="00453BC5">
              <w:rPr>
                <w:rFonts w:ascii="Calibri" w:hAnsi="Calibri" w:cs="Arial"/>
                <w:b/>
                <w:bCs/>
                <w:sz w:val="19"/>
                <w:szCs w:val="19"/>
              </w:rPr>
              <w:t>9</w:t>
            </w:r>
            <w:bookmarkEnd w:id="2360"/>
          </w:p>
        </w:tc>
      </w:tr>
      <w:tr w:rsidR="00B025C9" w:rsidRPr="00DB416D" w14:paraId="669ADBC7" w14:textId="77777777" w:rsidTr="00453BC5">
        <w:trPr>
          <w:trHeight w:val="311"/>
          <w:jc w:val="center"/>
        </w:trPr>
        <w:tc>
          <w:tcPr>
            <w:tcW w:w="5528" w:type="dxa"/>
            <w:shd w:val="clear" w:color="auto" w:fill="auto"/>
            <w:vAlign w:val="bottom"/>
          </w:tcPr>
          <w:p w14:paraId="206485B8" w14:textId="77777777" w:rsidR="00B025C9" w:rsidRPr="00453BC5" w:rsidRDefault="00B025C9" w:rsidP="00B025C9">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4B6AA182"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2361" w:name="_Toc4063117"/>
            <w:r w:rsidRPr="00453BC5">
              <w:rPr>
                <w:rFonts w:ascii="Calibri" w:hAnsi="Calibri" w:cs="Arial"/>
                <w:b/>
                <w:spacing w:val="-2"/>
                <w:sz w:val="19"/>
                <w:szCs w:val="19"/>
              </w:rPr>
              <w:t>Level 1</w:t>
            </w:r>
            <w:bookmarkEnd w:id="2361"/>
          </w:p>
        </w:tc>
        <w:tc>
          <w:tcPr>
            <w:tcW w:w="1276" w:type="dxa"/>
            <w:shd w:val="clear" w:color="auto" w:fill="auto"/>
            <w:vAlign w:val="bottom"/>
          </w:tcPr>
          <w:p w14:paraId="54C2E4DF"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2362" w:name="_Toc4063118"/>
            <w:r w:rsidRPr="00453BC5">
              <w:rPr>
                <w:rFonts w:ascii="Calibri" w:hAnsi="Calibri" w:cs="Arial"/>
                <w:b/>
                <w:spacing w:val="-2"/>
                <w:sz w:val="19"/>
                <w:szCs w:val="19"/>
              </w:rPr>
              <w:t>Level 2</w:t>
            </w:r>
            <w:bookmarkEnd w:id="2362"/>
          </w:p>
        </w:tc>
        <w:tc>
          <w:tcPr>
            <w:tcW w:w="1304" w:type="dxa"/>
            <w:shd w:val="clear" w:color="auto" w:fill="auto"/>
            <w:vAlign w:val="bottom"/>
          </w:tcPr>
          <w:p w14:paraId="53D32763"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2363" w:name="_Toc4063119"/>
            <w:r w:rsidRPr="00453BC5">
              <w:rPr>
                <w:rFonts w:ascii="Calibri" w:hAnsi="Calibri" w:cs="Arial"/>
                <w:b/>
                <w:spacing w:val="-2"/>
                <w:sz w:val="19"/>
                <w:szCs w:val="19"/>
              </w:rPr>
              <w:t xml:space="preserve">Level </w:t>
            </w:r>
            <w:r w:rsidR="00FF5947" w:rsidRPr="00453BC5">
              <w:rPr>
                <w:rFonts w:ascii="Calibri" w:hAnsi="Calibri" w:cs="Arial"/>
                <w:b/>
                <w:spacing w:val="-2"/>
                <w:sz w:val="19"/>
                <w:szCs w:val="19"/>
              </w:rPr>
              <w:t>3</w:t>
            </w:r>
            <w:bookmarkEnd w:id="2363"/>
          </w:p>
        </w:tc>
      </w:tr>
      <w:tr w:rsidR="00B025C9" w:rsidRPr="00DB416D" w14:paraId="469D3380" w14:textId="77777777" w:rsidTr="00453BC5">
        <w:trPr>
          <w:trHeight w:val="311"/>
          <w:jc w:val="center"/>
        </w:trPr>
        <w:tc>
          <w:tcPr>
            <w:tcW w:w="5528" w:type="dxa"/>
            <w:shd w:val="clear" w:color="auto" w:fill="auto"/>
            <w:vAlign w:val="bottom"/>
          </w:tcPr>
          <w:p w14:paraId="5DEE40D3" w14:textId="77777777" w:rsidR="00B025C9" w:rsidRPr="00453BC5" w:rsidRDefault="00B025C9" w:rsidP="00B025C9">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1839CF33"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2364" w:name="_Toc4063120"/>
            <w:r w:rsidRPr="00453BC5">
              <w:rPr>
                <w:rFonts w:ascii="Calibri" w:hAnsi="Calibri" w:cs="Arial"/>
                <w:b/>
                <w:spacing w:val="-2"/>
                <w:sz w:val="19"/>
                <w:szCs w:val="19"/>
              </w:rPr>
              <w:t>HRK ‘000</w:t>
            </w:r>
            <w:bookmarkEnd w:id="2364"/>
          </w:p>
        </w:tc>
        <w:tc>
          <w:tcPr>
            <w:tcW w:w="1276" w:type="dxa"/>
            <w:shd w:val="clear" w:color="auto" w:fill="auto"/>
            <w:vAlign w:val="bottom"/>
          </w:tcPr>
          <w:p w14:paraId="7CCE8442"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2365" w:name="_Toc4063121"/>
            <w:r w:rsidRPr="00453BC5">
              <w:rPr>
                <w:rFonts w:ascii="Calibri" w:hAnsi="Calibri" w:cs="Arial"/>
                <w:b/>
                <w:spacing w:val="-2"/>
                <w:sz w:val="19"/>
                <w:szCs w:val="19"/>
              </w:rPr>
              <w:t>HRK ‘000</w:t>
            </w:r>
            <w:bookmarkEnd w:id="2365"/>
          </w:p>
        </w:tc>
        <w:tc>
          <w:tcPr>
            <w:tcW w:w="1304" w:type="dxa"/>
            <w:shd w:val="clear" w:color="auto" w:fill="auto"/>
            <w:vAlign w:val="bottom"/>
          </w:tcPr>
          <w:p w14:paraId="19B4C2AD"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2366" w:name="_Toc4063122"/>
            <w:r w:rsidRPr="00453BC5">
              <w:rPr>
                <w:rFonts w:ascii="Calibri" w:hAnsi="Calibri" w:cs="Arial"/>
                <w:b/>
                <w:spacing w:val="-2"/>
                <w:sz w:val="19"/>
                <w:szCs w:val="19"/>
              </w:rPr>
              <w:t>HRK ‘000</w:t>
            </w:r>
            <w:bookmarkEnd w:id="2366"/>
          </w:p>
        </w:tc>
      </w:tr>
      <w:tr w:rsidR="00B025C9" w:rsidRPr="00DB416D" w14:paraId="19C41869" w14:textId="77777777" w:rsidTr="00453BC5">
        <w:trPr>
          <w:trHeight w:val="444"/>
          <w:jc w:val="center"/>
        </w:trPr>
        <w:tc>
          <w:tcPr>
            <w:tcW w:w="5528" w:type="dxa"/>
            <w:vAlign w:val="bottom"/>
          </w:tcPr>
          <w:p w14:paraId="17CD8860" w14:textId="77777777" w:rsidR="00B025C9" w:rsidRPr="00453BC5" w:rsidRDefault="00B025C9" w:rsidP="00B025C9">
            <w:pPr>
              <w:tabs>
                <w:tab w:val="right" w:pos="1202"/>
              </w:tabs>
              <w:outlineLvl w:val="0"/>
              <w:rPr>
                <w:rFonts w:asciiTheme="minorHAnsi" w:hAnsiTheme="minorHAnsi" w:cs="Arial"/>
                <w:spacing w:val="-2"/>
                <w:sz w:val="19"/>
                <w:szCs w:val="19"/>
                <w:highlight w:val="yellow"/>
              </w:rPr>
            </w:pPr>
            <w:bookmarkStart w:id="2367" w:name="_Toc4063123"/>
            <w:r w:rsidRPr="00453BC5">
              <w:rPr>
                <w:rFonts w:asciiTheme="minorHAnsi" w:hAnsiTheme="minorHAnsi" w:cs="Arial"/>
                <w:b/>
                <w:sz w:val="19"/>
                <w:szCs w:val="19"/>
              </w:rPr>
              <w:t>Financial assets at fair value through profit or loss:</w:t>
            </w:r>
            <w:bookmarkEnd w:id="2367"/>
          </w:p>
        </w:tc>
        <w:tc>
          <w:tcPr>
            <w:tcW w:w="1276" w:type="dxa"/>
            <w:vAlign w:val="bottom"/>
          </w:tcPr>
          <w:p w14:paraId="42F57A4E"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c>
          <w:tcPr>
            <w:tcW w:w="1276" w:type="dxa"/>
            <w:vAlign w:val="bottom"/>
          </w:tcPr>
          <w:p w14:paraId="5E61DB59"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c>
          <w:tcPr>
            <w:tcW w:w="1304" w:type="dxa"/>
            <w:vAlign w:val="bottom"/>
          </w:tcPr>
          <w:p w14:paraId="6B28DD71"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r>
      <w:tr w:rsidR="00B025C9" w:rsidRPr="00DB416D" w14:paraId="69FE60AE" w14:textId="77777777" w:rsidTr="00453BC5">
        <w:trPr>
          <w:trHeight w:val="255"/>
          <w:jc w:val="center"/>
        </w:trPr>
        <w:tc>
          <w:tcPr>
            <w:tcW w:w="5528" w:type="dxa"/>
            <w:vAlign w:val="bottom"/>
          </w:tcPr>
          <w:p w14:paraId="12E93E67" w14:textId="77777777" w:rsidR="00B025C9" w:rsidRPr="00453BC5" w:rsidRDefault="00B025C9" w:rsidP="00B025C9">
            <w:pPr>
              <w:tabs>
                <w:tab w:val="right" w:pos="1202"/>
              </w:tabs>
              <w:outlineLvl w:val="0"/>
              <w:rPr>
                <w:rFonts w:asciiTheme="minorHAnsi" w:hAnsiTheme="minorHAnsi" w:cs="Arial"/>
                <w:b/>
                <w:i/>
                <w:sz w:val="19"/>
                <w:szCs w:val="19"/>
                <w:highlight w:val="yellow"/>
              </w:rPr>
            </w:pPr>
            <w:bookmarkStart w:id="2368" w:name="_Toc4063124"/>
            <w:r w:rsidRPr="00453BC5">
              <w:rPr>
                <w:rFonts w:asciiTheme="minorHAnsi" w:hAnsiTheme="minorHAnsi" w:cs="Arial"/>
                <w:b/>
                <w:i/>
                <w:sz w:val="19"/>
                <w:szCs w:val="19"/>
              </w:rPr>
              <w:t>Loans at FVPL:</w:t>
            </w:r>
            <w:bookmarkEnd w:id="2368"/>
          </w:p>
        </w:tc>
        <w:tc>
          <w:tcPr>
            <w:tcW w:w="1276" w:type="dxa"/>
            <w:tcBorders>
              <w:top w:val="nil"/>
              <w:left w:val="nil"/>
              <w:right w:val="nil"/>
            </w:tcBorders>
            <w:shd w:val="clear" w:color="auto" w:fill="auto"/>
            <w:vAlign w:val="bottom"/>
          </w:tcPr>
          <w:p w14:paraId="190BA91F" w14:textId="77777777" w:rsidR="00B025C9" w:rsidRPr="00453BC5" w:rsidRDefault="00B025C9" w:rsidP="00B025C9">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6F63CA79" w14:textId="77777777" w:rsidR="00B025C9" w:rsidRPr="00453BC5" w:rsidRDefault="00B025C9" w:rsidP="00B025C9">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625B7758" w14:textId="77777777" w:rsidR="00B025C9" w:rsidRPr="00453BC5" w:rsidRDefault="00B025C9" w:rsidP="00B025C9">
            <w:pPr>
              <w:tabs>
                <w:tab w:val="right" w:pos="1202"/>
              </w:tabs>
              <w:jc w:val="right"/>
              <w:outlineLvl w:val="0"/>
              <w:rPr>
                <w:rFonts w:asciiTheme="minorHAnsi" w:hAnsiTheme="minorHAnsi" w:cs="Arial"/>
                <w:sz w:val="19"/>
                <w:szCs w:val="19"/>
              </w:rPr>
            </w:pPr>
          </w:p>
        </w:tc>
      </w:tr>
      <w:tr w:rsidR="00FE0D0A" w:rsidRPr="00DB416D" w14:paraId="4094E5D6" w14:textId="77777777" w:rsidTr="00453BC5">
        <w:trPr>
          <w:trHeight w:val="239"/>
          <w:jc w:val="center"/>
        </w:trPr>
        <w:tc>
          <w:tcPr>
            <w:tcW w:w="5528" w:type="dxa"/>
            <w:vAlign w:val="bottom"/>
          </w:tcPr>
          <w:p w14:paraId="5ECFDAC3"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69" w:name="_Toc4063125"/>
            <w:r w:rsidRPr="00453BC5">
              <w:rPr>
                <w:rFonts w:asciiTheme="minorHAnsi" w:hAnsiTheme="minorHAnsi" w:cs="Arial"/>
                <w:sz w:val="19"/>
                <w:szCs w:val="19"/>
              </w:rPr>
              <w:t>Mezzanine loans</w:t>
            </w:r>
            <w:bookmarkEnd w:id="2369"/>
          </w:p>
        </w:tc>
        <w:tc>
          <w:tcPr>
            <w:tcW w:w="1276" w:type="dxa"/>
            <w:tcBorders>
              <w:top w:val="nil"/>
              <w:left w:val="nil"/>
              <w:right w:val="nil"/>
            </w:tcBorders>
            <w:shd w:val="clear" w:color="auto" w:fill="auto"/>
            <w:vAlign w:val="bottom"/>
          </w:tcPr>
          <w:p w14:paraId="670845BA" w14:textId="20A336E5"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right w:val="nil"/>
            </w:tcBorders>
            <w:shd w:val="clear" w:color="auto" w:fill="auto"/>
            <w:vAlign w:val="bottom"/>
          </w:tcPr>
          <w:p w14:paraId="4367D713" w14:textId="307DA5BE"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01B2B9F7" w14:textId="01C39713"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2,234</w:t>
            </w:r>
          </w:p>
        </w:tc>
      </w:tr>
      <w:tr w:rsidR="00FE0D0A" w:rsidRPr="00DB416D" w14:paraId="70478545" w14:textId="77777777" w:rsidTr="00453BC5">
        <w:trPr>
          <w:trHeight w:val="255"/>
          <w:jc w:val="center"/>
        </w:trPr>
        <w:tc>
          <w:tcPr>
            <w:tcW w:w="5528" w:type="dxa"/>
            <w:vAlign w:val="bottom"/>
          </w:tcPr>
          <w:p w14:paraId="2B4229EC" w14:textId="77777777" w:rsidR="00FE0D0A" w:rsidRPr="00453BC5" w:rsidRDefault="00FE0D0A" w:rsidP="00FE0D0A">
            <w:pPr>
              <w:tabs>
                <w:tab w:val="right" w:pos="1202"/>
              </w:tabs>
              <w:outlineLvl w:val="0"/>
              <w:rPr>
                <w:rFonts w:asciiTheme="minorHAnsi" w:hAnsiTheme="minorHAnsi" w:cs="Arial"/>
                <w:b/>
                <w:i/>
                <w:sz w:val="19"/>
                <w:szCs w:val="19"/>
                <w:highlight w:val="yellow"/>
              </w:rPr>
            </w:pPr>
            <w:bookmarkStart w:id="2370" w:name="_Toc4063129"/>
            <w:r w:rsidRPr="00453BC5">
              <w:rPr>
                <w:rFonts w:asciiTheme="minorHAnsi" w:hAnsiTheme="minorHAnsi" w:cs="Arial"/>
                <w:b/>
                <w:i/>
                <w:sz w:val="19"/>
                <w:szCs w:val="19"/>
              </w:rPr>
              <w:t>Investments in investment funds:</w:t>
            </w:r>
            <w:bookmarkEnd w:id="2370"/>
          </w:p>
        </w:tc>
        <w:tc>
          <w:tcPr>
            <w:tcW w:w="1276" w:type="dxa"/>
            <w:tcBorders>
              <w:top w:val="nil"/>
              <w:left w:val="nil"/>
              <w:right w:val="nil"/>
            </w:tcBorders>
            <w:shd w:val="clear" w:color="auto" w:fill="auto"/>
            <w:vAlign w:val="bottom"/>
          </w:tcPr>
          <w:p w14:paraId="244F11C9" w14:textId="77777777" w:rsidR="00FE0D0A" w:rsidRPr="00453BC5" w:rsidRDefault="00FE0D0A" w:rsidP="00FE0D0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086A17B3" w14:textId="77777777" w:rsidR="00FE0D0A" w:rsidRPr="00453BC5" w:rsidRDefault="00FE0D0A" w:rsidP="00FE0D0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691BF309" w14:textId="77777777" w:rsidR="00FE0D0A" w:rsidRPr="00453BC5" w:rsidRDefault="00FE0D0A" w:rsidP="00FE0D0A">
            <w:pPr>
              <w:tabs>
                <w:tab w:val="right" w:pos="1202"/>
              </w:tabs>
              <w:jc w:val="right"/>
              <w:outlineLvl w:val="0"/>
              <w:rPr>
                <w:rFonts w:asciiTheme="minorHAnsi" w:hAnsiTheme="minorHAnsi" w:cs="Arial"/>
                <w:sz w:val="19"/>
                <w:szCs w:val="19"/>
              </w:rPr>
            </w:pPr>
          </w:p>
        </w:tc>
      </w:tr>
      <w:tr w:rsidR="00FE0D0A" w:rsidRPr="00DB416D" w14:paraId="12804A7D" w14:textId="77777777" w:rsidTr="00453BC5">
        <w:trPr>
          <w:trHeight w:val="255"/>
          <w:jc w:val="center"/>
        </w:trPr>
        <w:tc>
          <w:tcPr>
            <w:tcW w:w="5528" w:type="dxa"/>
            <w:vAlign w:val="bottom"/>
          </w:tcPr>
          <w:p w14:paraId="02D0A294" w14:textId="77777777" w:rsidR="00FE0D0A" w:rsidRPr="00453BC5" w:rsidRDefault="00FE0D0A" w:rsidP="00FE0D0A">
            <w:pPr>
              <w:tabs>
                <w:tab w:val="right" w:pos="1202"/>
              </w:tabs>
              <w:outlineLvl w:val="0"/>
              <w:rPr>
                <w:rFonts w:asciiTheme="minorHAnsi" w:hAnsiTheme="minorHAnsi" w:cs="Arial"/>
                <w:b/>
                <w:i/>
                <w:sz w:val="19"/>
                <w:szCs w:val="19"/>
                <w:highlight w:val="yellow"/>
              </w:rPr>
            </w:pPr>
            <w:bookmarkStart w:id="2371" w:name="_Toc4063130"/>
            <w:r w:rsidRPr="00453BC5">
              <w:rPr>
                <w:rFonts w:asciiTheme="minorHAnsi" w:hAnsiTheme="minorHAnsi" w:cs="Arial"/>
                <w:sz w:val="19"/>
                <w:szCs w:val="19"/>
              </w:rPr>
              <w:t>Investments in investment funds at fair value through profit or loss</w:t>
            </w:r>
            <w:bookmarkEnd w:id="2371"/>
          </w:p>
        </w:tc>
        <w:tc>
          <w:tcPr>
            <w:tcW w:w="1276" w:type="dxa"/>
            <w:tcBorders>
              <w:top w:val="nil"/>
              <w:left w:val="nil"/>
              <w:right w:val="nil"/>
            </w:tcBorders>
            <w:shd w:val="clear" w:color="auto" w:fill="auto"/>
            <w:vAlign w:val="bottom"/>
          </w:tcPr>
          <w:p w14:paraId="18F9BAA5" w14:textId="30EEE1E8"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191,029</w:t>
            </w:r>
          </w:p>
        </w:tc>
        <w:tc>
          <w:tcPr>
            <w:tcW w:w="1276" w:type="dxa"/>
            <w:tcBorders>
              <w:top w:val="nil"/>
              <w:left w:val="nil"/>
              <w:right w:val="nil"/>
            </w:tcBorders>
            <w:shd w:val="clear" w:color="auto" w:fill="auto"/>
            <w:vAlign w:val="bottom"/>
          </w:tcPr>
          <w:p w14:paraId="3F7A0C3C" w14:textId="0DE0D942"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48341E6E" w14:textId="05FB6770"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FE0D0A" w:rsidRPr="00DB416D" w14:paraId="246F7CE5" w14:textId="77777777" w:rsidTr="00453BC5">
        <w:trPr>
          <w:trHeight w:val="216"/>
          <w:jc w:val="center"/>
        </w:trPr>
        <w:tc>
          <w:tcPr>
            <w:tcW w:w="5528" w:type="dxa"/>
            <w:vAlign w:val="bottom"/>
          </w:tcPr>
          <w:p w14:paraId="5EB65FCC" w14:textId="77777777" w:rsidR="00FE0D0A" w:rsidRPr="00453BC5" w:rsidRDefault="00FE0D0A" w:rsidP="00FE0D0A">
            <w:pPr>
              <w:tabs>
                <w:tab w:val="right" w:pos="1202"/>
              </w:tabs>
              <w:outlineLvl w:val="0"/>
              <w:rPr>
                <w:rFonts w:asciiTheme="minorHAnsi" w:hAnsiTheme="minorHAnsi" w:cs="Arial"/>
                <w:b/>
                <w:sz w:val="19"/>
                <w:szCs w:val="19"/>
                <w:highlight w:val="yellow"/>
              </w:rPr>
            </w:pPr>
            <w:bookmarkStart w:id="2372" w:name="_Toc4063134"/>
            <w:r w:rsidRPr="00453BC5">
              <w:rPr>
                <w:rFonts w:asciiTheme="minorHAnsi" w:hAnsiTheme="minorHAnsi" w:cs="Arial"/>
                <w:b/>
                <w:sz w:val="19"/>
                <w:szCs w:val="19"/>
              </w:rPr>
              <w:t>Equity instruments:</w:t>
            </w:r>
            <w:bookmarkEnd w:id="2372"/>
          </w:p>
          <w:p w14:paraId="1585EC67" w14:textId="77777777" w:rsidR="00FE0D0A" w:rsidRPr="00453BC5" w:rsidRDefault="00FE0D0A" w:rsidP="00FE0D0A">
            <w:pPr>
              <w:tabs>
                <w:tab w:val="right" w:pos="1202"/>
              </w:tabs>
              <w:outlineLvl w:val="0"/>
              <w:rPr>
                <w:rFonts w:asciiTheme="minorHAnsi" w:hAnsiTheme="minorHAnsi" w:cs="Arial"/>
                <w:b/>
                <w:i/>
                <w:spacing w:val="-2"/>
                <w:sz w:val="19"/>
                <w:szCs w:val="19"/>
              </w:rPr>
            </w:pPr>
            <w:bookmarkStart w:id="2373" w:name="_Toc4063135"/>
            <w:r w:rsidRPr="00453BC5">
              <w:rPr>
                <w:rFonts w:asciiTheme="minorHAnsi" w:hAnsiTheme="minorHAnsi" w:cs="Arial"/>
                <w:b/>
                <w:i/>
                <w:spacing w:val="-2"/>
                <w:sz w:val="19"/>
                <w:szCs w:val="19"/>
              </w:rPr>
              <w:t>Listed equity instruments:</w:t>
            </w:r>
            <w:bookmarkEnd w:id="2373"/>
          </w:p>
          <w:p w14:paraId="4DCAF659"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74" w:name="_Toc4063136"/>
            <w:r w:rsidRPr="00453BC5">
              <w:rPr>
                <w:rFonts w:asciiTheme="minorHAnsi" w:hAnsiTheme="minorHAnsi" w:cs="Arial"/>
                <w:sz w:val="19"/>
                <w:szCs w:val="19"/>
              </w:rPr>
              <w:t>Investments in companies’ shares</w:t>
            </w:r>
            <w:bookmarkEnd w:id="2374"/>
          </w:p>
        </w:tc>
        <w:tc>
          <w:tcPr>
            <w:tcW w:w="1276" w:type="dxa"/>
            <w:tcBorders>
              <w:top w:val="nil"/>
              <w:left w:val="nil"/>
              <w:right w:val="nil"/>
            </w:tcBorders>
            <w:shd w:val="clear" w:color="auto" w:fill="auto"/>
            <w:vAlign w:val="bottom"/>
          </w:tcPr>
          <w:p w14:paraId="7E598061" w14:textId="029E9995" w:rsidR="00FE0D0A" w:rsidRPr="00453BC5" w:rsidRDefault="00FE0D0A" w:rsidP="00FE0D0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4A9F1774" w14:textId="2C29D379" w:rsidR="00FE0D0A" w:rsidRPr="00453BC5" w:rsidRDefault="00FE0D0A" w:rsidP="00FE0D0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54538DB0" w14:textId="557EA0BE" w:rsidR="00FE0D0A" w:rsidRPr="00453BC5" w:rsidRDefault="00FE0D0A" w:rsidP="00FE0D0A">
            <w:pPr>
              <w:tabs>
                <w:tab w:val="right" w:pos="1202"/>
              </w:tabs>
              <w:jc w:val="right"/>
              <w:outlineLvl w:val="0"/>
              <w:rPr>
                <w:rFonts w:asciiTheme="minorHAnsi" w:hAnsiTheme="minorHAnsi" w:cs="Arial"/>
                <w:sz w:val="19"/>
                <w:szCs w:val="19"/>
              </w:rPr>
            </w:pPr>
          </w:p>
        </w:tc>
      </w:tr>
      <w:tr w:rsidR="00FE0D0A" w:rsidRPr="00DB416D" w14:paraId="2902A39B" w14:textId="77777777" w:rsidTr="00453BC5">
        <w:trPr>
          <w:trHeight w:val="299"/>
          <w:jc w:val="center"/>
        </w:trPr>
        <w:tc>
          <w:tcPr>
            <w:tcW w:w="5528" w:type="dxa"/>
            <w:vAlign w:val="bottom"/>
          </w:tcPr>
          <w:p w14:paraId="64171C81"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75" w:name="_Toc4063140"/>
            <w:r w:rsidRPr="00453BC5">
              <w:rPr>
                <w:rFonts w:asciiTheme="minorHAnsi" w:hAnsiTheme="minorHAnsi" w:cs="Arial"/>
                <w:b/>
                <w:i/>
                <w:spacing w:val="-2"/>
                <w:sz w:val="19"/>
                <w:szCs w:val="19"/>
              </w:rPr>
              <w:t>Unlisted equity instruments:</w:t>
            </w:r>
            <w:bookmarkEnd w:id="2375"/>
          </w:p>
        </w:tc>
        <w:tc>
          <w:tcPr>
            <w:tcW w:w="1276" w:type="dxa"/>
            <w:tcBorders>
              <w:left w:val="nil"/>
              <w:right w:val="nil"/>
            </w:tcBorders>
            <w:shd w:val="clear" w:color="auto" w:fill="auto"/>
            <w:vAlign w:val="bottom"/>
          </w:tcPr>
          <w:p w14:paraId="65AD6D5C" w14:textId="77777777" w:rsidR="00FE0D0A" w:rsidRPr="00453BC5" w:rsidRDefault="00FE0D0A" w:rsidP="00FE0D0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49493CDC" w14:textId="77777777" w:rsidR="00FE0D0A" w:rsidRPr="00453BC5" w:rsidRDefault="00FE0D0A" w:rsidP="00FE0D0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19B0A6FB" w14:textId="77777777" w:rsidR="00FE0D0A" w:rsidRPr="00453BC5" w:rsidRDefault="00FE0D0A" w:rsidP="00FE0D0A">
            <w:pPr>
              <w:tabs>
                <w:tab w:val="right" w:pos="1202"/>
              </w:tabs>
              <w:jc w:val="right"/>
              <w:outlineLvl w:val="0"/>
              <w:rPr>
                <w:rFonts w:asciiTheme="minorHAnsi" w:hAnsiTheme="minorHAnsi" w:cs="Arial"/>
                <w:sz w:val="19"/>
                <w:szCs w:val="19"/>
              </w:rPr>
            </w:pPr>
          </w:p>
        </w:tc>
      </w:tr>
      <w:tr w:rsidR="00FE0D0A" w:rsidRPr="00DB416D" w14:paraId="2B88334A" w14:textId="77777777" w:rsidTr="00453BC5">
        <w:trPr>
          <w:trHeight w:val="299"/>
          <w:jc w:val="center"/>
        </w:trPr>
        <w:tc>
          <w:tcPr>
            <w:tcW w:w="5528" w:type="dxa"/>
            <w:vAlign w:val="bottom"/>
          </w:tcPr>
          <w:p w14:paraId="654B4287" w14:textId="77777777" w:rsidR="00FE0D0A" w:rsidRPr="00453BC5" w:rsidRDefault="00FE0D0A" w:rsidP="00FE0D0A">
            <w:pPr>
              <w:tabs>
                <w:tab w:val="right" w:pos="1202"/>
              </w:tabs>
              <w:outlineLvl w:val="0"/>
              <w:rPr>
                <w:rFonts w:asciiTheme="minorHAnsi" w:hAnsiTheme="minorHAnsi" w:cs="Arial"/>
                <w:b/>
                <w:i/>
                <w:spacing w:val="-2"/>
                <w:sz w:val="19"/>
                <w:szCs w:val="19"/>
              </w:rPr>
            </w:pPr>
            <w:bookmarkStart w:id="2376" w:name="_Toc4063141"/>
            <w:r w:rsidRPr="00453BC5">
              <w:rPr>
                <w:rFonts w:asciiTheme="minorHAnsi" w:hAnsiTheme="minorHAnsi" w:cs="Arial"/>
                <w:sz w:val="19"/>
                <w:szCs w:val="19"/>
              </w:rPr>
              <w:t>Investments in companies’ shares</w:t>
            </w:r>
            <w:bookmarkEnd w:id="2376"/>
          </w:p>
        </w:tc>
        <w:tc>
          <w:tcPr>
            <w:tcW w:w="1276" w:type="dxa"/>
            <w:tcBorders>
              <w:left w:val="nil"/>
              <w:right w:val="nil"/>
            </w:tcBorders>
            <w:shd w:val="clear" w:color="auto" w:fill="auto"/>
            <w:vAlign w:val="bottom"/>
          </w:tcPr>
          <w:p w14:paraId="1344315A" w14:textId="18BBD87B"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right w:val="nil"/>
            </w:tcBorders>
            <w:shd w:val="clear" w:color="auto" w:fill="auto"/>
            <w:vAlign w:val="bottom"/>
          </w:tcPr>
          <w:p w14:paraId="3A260A49" w14:textId="796CA146"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60655C06" w14:textId="5773FC48"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31</w:t>
            </w:r>
          </w:p>
        </w:tc>
      </w:tr>
      <w:tr w:rsidR="002D1B3B" w:rsidRPr="00DB416D" w14:paraId="220F3234" w14:textId="77777777" w:rsidTr="00453BC5">
        <w:trPr>
          <w:trHeight w:val="299"/>
          <w:jc w:val="center"/>
        </w:trPr>
        <w:tc>
          <w:tcPr>
            <w:tcW w:w="5528" w:type="dxa"/>
            <w:vAlign w:val="bottom"/>
          </w:tcPr>
          <w:p w14:paraId="6F59A259" w14:textId="4216CC79" w:rsidR="002D1B3B" w:rsidRPr="00864F78" w:rsidRDefault="002D1B3B" w:rsidP="002D1B3B">
            <w:pPr>
              <w:tabs>
                <w:tab w:val="right" w:pos="1202"/>
              </w:tabs>
              <w:outlineLvl w:val="0"/>
              <w:rPr>
                <w:rFonts w:asciiTheme="minorHAnsi" w:hAnsiTheme="minorHAnsi" w:cs="Arial"/>
                <w:sz w:val="19"/>
                <w:szCs w:val="19"/>
                <w:highlight w:val="yellow"/>
              </w:rPr>
            </w:pPr>
            <w:r>
              <w:rPr>
                <w:rFonts w:asciiTheme="minorHAnsi" w:hAnsiTheme="minorHAnsi" w:cs="Arial"/>
                <w:sz w:val="19"/>
                <w:szCs w:val="19"/>
              </w:rPr>
              <w:t>Depository receipt - DR</w:t>
            </w:r>
          </w:p>
        </w:tc>
        <w:tc>
          <w:tcPr>
            <w:tcW w:w="1276" w:type="dxa"/>
            <w:tcBorders>
              <w:left w:val="nil"/>
              <w:right w:val="nil"/>
            </w:tcBorders>
            <w:shd w:val="clear" w:color="auto" w:fill="auto"/>
            <w:vAlign w:val="bottom"/>
          </w:tcPr>
          <w:p w14:paraId="5CB6291D" w14:textId="17A227C2" w:rsidR="002D1B3B" w:rsidRPr="00453BC5" w:rsidRDefault="002D1B3B" w:rsidP="002D1B3B">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right w:val="nil"/>
            </w:tcBorders>
            <w:shd w:val="clear" w:color="auto" w:fill="auto"/>
            <w:vAlign w:val="bottom"/>
          </w:tcPr>
          <w:p w14:paraId="5354363E" w14:textId="42DBE989" w:rsidR="002D1B3B" w:rsidRPr="00453BC5" w:rsidRDefault="002D1B3B" w:rsidP="002D1B3B">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60B1DA43" w14:textId="099AFF1F" w:rsidR="002D1B3B" w:rsidRPr="00453BC5" w:rsidRDefault="002D1B3B" w:rsidP="002D1B3B">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539</w:t>
            </w:r>
          </w:p>
        </w:tc>
      </w:tr>
      <w:tr w:rsidR="00FE0D0A" w:rsidRPr="00DB416D" w14:paraId="49E5BB8F" w14:textId="77777777" w:rsidTr="00453BC5">
        <w:trPr>
          <w:trHeight w:val="299"/>
          <w:jc w:val="center"/>
        </w:trPr>
        <w:tc>
          <w:tcPr>
            <w:tcW w:w="5528" w:type="dxa"/>
            <w:vAlign w:val="bottom"/>
          </w:tcPr>
          <w:p w14:paraId="232460F2"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77" w:name="_Toc4063145"/>
            <w:r w:rsidRPr="00453BC5">
              <w:rPr>
                <w:rFonts w:asciiTheme="minorHAnsi" w:hAnsiTheme="minorHAnsi" w:cs="Arial"/>
                <w:sz w:val="19"/>
                <w:szCs w:val="19"/>
              </w:rPr>
              <w:t>Investment in financial institutions shares</w:t>
            </w:r>
            <w:bookmarkEnd w:id="2377"/>
          </w:p>
        </w:tc>
        <w:tc>
          <w:tcPr>
            <w:tcW w:w="1276" w:type="dxa"/>
            <w:tcBorders>
              <w:top w:val="nil"/>
              <w:left w:val="nil"/>
              <w:bottom w:val="single" w:sz="4" w:space="0" w:color="auto"/>
              <w:right w:val="nil"/>
            </w:tcBorders>
            <w:shd w:val="clear" w:color="auto" w:fill="auto"/>
            <w:vAlign w:val="bottom"/>
          </w:tcPr>
          <w:p w14:paraId="45A7ED32" w14:textId="1A39ED47"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single" w:sz="4" w:space="0" w:color="auto"/>
              <w:right w:val="nil"/>
            </w:tcBorders>
            <w:shd w:val="clear" w:color="auto" w:fill="auto"/>
            <w:vAlign w:val="bottom"/>
          </w:tcPr>
          <w:p w14:paraId="5643635D" w14:textId="3B508C4B"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161</w:t>
            </w:r>
          </w:p>
        </w:tc>
        <w:tc>
          <w:tcPr>
            <w:tcW w:w="1304" w:type="dxa"/>
            <w:tcBorders>
              <w:top w:val="nil"/>
              <w:left w:val="nil"/>
              <w:bottom w:val="single" w:sz="4" w:space="0" w:color="auto"/>
              <w:right w:val="nil"/>
            </w:tcBorders>
            <w:shd w:val="clear" w:color="auto" w:fill="auto"/>
            <w:vAlign w:val="bottom"/>
          </w:tcPr>
          <w:p w14:paraId="7247DC92" w14:textId="1C22E85F"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FE0D0A" w:rsidRPr="00DB416D" w14:paraId="1053A8DB" w14:textId="77777777" w:rsidTr="00864F78">
        <w:trPr>
          <w:trHeight w:val="219"/>
          <w:jc w:val="center"/>
        </w:trPr>
        <w:tc>
          <w:tcPr>
            <w:tcW w:w="5528" w:type="dxa"/>
            <w:vAlign w:val="center"/>
          </w:tcPr>
          <w:p w14:paraId="0D5933CB"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78" w:name="_Toc4063149"/>
            <w:r w:rsidRPr="00453BC5">
              <w:rPr>
                <w:rFonts w:asciiTheme="minorHAnsi" w:hAnsiTheme="minorHAnsi" w:cs="Arial"/>
                <w:b/>
                <w:sz w:val="19"/>
                <w:szCs w:val="19"/>
              </w:rPr>
              <w:t>Total financial assets at fair value through profit or loss</w:t>
            </w:r>
            <w:bookmarkEnd w:id="2378"/>
          </w:p>
        </w:tc>
        <w:tc>
          <w:tcPr>
            <w:tcW w:w="1276" w:type="dxa"/>
            <w:tcBorders>
              <w:top w:val="single" w:sz="4" w:space="0" w:color="auto"/>
              <w:left w:val="nil"/>
              <w:bottom w:val="single" w:sz="12" w:space="0" w:color="auto"/>
              <w:right w:val="nil"/>
            </w:tcBorders>
            <w:shd w:val="clear" w:color="auto" w:fill="auto"/>
            <w:vAlign w:val="bottom"/>
          </w:tcPr>
          <w:p w14:paraId="3224BA3B" w14:textId="2F393714" w:rsidR="00FE0D0A" w:rsidRPr="00453BC5" w:rsidRDefault="00FE0D0A" w:rsidP="00FE0D0A">
            <w:pPr>
              <w:tabs>
                <w:tab w:val="right" w:pos="1202"/>
              </w:tabs>
              <w:jc w:val="right"/>
              <w:outlineLvl w:val="0"/>
              <w:rPr>
                <w:rFonts w:asciiTheme="minorHAnsi" w:hAnsiTheme="minorHAnsi" w:cs="Arial"/>
                <w:b/>
                <w:sz w:val="19"/>
                <w:szCs w:val="19"/>
              </w:rPr>
            </w:pPr>
            <w:r>
              <w:rPr>
                <w:rFonts w:ascii="Calibri" w:hAnsi="Calibri" w:cs="Arial"/>
                <w:b/>
                <w:color w:val="000000" w:themeColor="text1"/>
                <w:sz w:val="19"/>
                <w:szCs w:val="19"/>
                <w:lang w:val="hr-HR"/>
              </w:rPr>
              <w:t>191,029</w:t>
            </w:r>
          </w:p>
        </w:tc>
        <w:tc>
          <w:tcPr>
            <w:tcW w:w="1276" w:type="dxa"/>
            <w:tcBorders>
              <w:top w:val="single" w:sz="4" w:space="0" w:color="auto"/>
              <w:left w:val="nil"/>
              <w:bottom w:val="single" w:sz="12" w:space="0" w:color="auto"/>
              <w:right w:val="nil"/>
            </w:tcBorders>
            <w:shd w:val="clear" w:color="auto" w:fill="auto"/>
            <w:vAlign w:val="bottom"/>
          </w:tcPr>
          <w:p w14:paraId="460927D9" w14:textId="6CD180C8" w:rsidR="00FE0D0A" w:rsidRPr="00453BC5" w:rsidRDefault="00FE0D0A" w:rsidP="00FE0D0A">
            <w:pPr>
              <w:tabs>
                <w:tab w:val="right" w:pos="1202"/>
              </w:tabs>
              <w:jc w:val="right"/>
              <w:outlineLvl w:val="0"/>
              <w:rPr>
                <w:rFonts w:asciiTheme="minorHAnsi" w:hAnsiTheme="minorHAnsi" w:cs="Arial"/>
                <w:b/>
                <w:sz w:val="19"/>
                <w:szCs w:val="19"/>
              </w:rPr>
            </w:pPr>
            <w:r>
              <w:rPr>
                <w:rFonts w:ascii="Calibri" w:hAnsi="Calibri" w:cs="Arial"/>
                <w:b/>
                <w:color w:val="000000" w:themeColor="text1"/>
                <w:sz w:val="19"/>
                <w:szCs w:val="19"/>
                <w:lang w:val="hr-HR"/>
              </w:rPr>
              <w:t>161</w:t>
            </w:r>
          </w:p>
        </w:tc>
        <w:tc>
          <w:tcPr>
            <w:tcW w:w="1304" w:type="dxa"/>
            <w:tcBorders>
              <w:top w:val="single" w:sz="4" w:space="0" w:color="auto"/>
              <w:left w:val="nil"/>
              <w:bottom w:val="single" w:sz="12" w:space="0" w:color="auto"/>
              <w:right w:val="nil"/>
            </w:tcBorders>
            <w:shd w:val="clear" w:color="auto" w:fill="auto"/>
            <w:vAlign w:val="bottom"/>
          </w:tcPr>
          <w:p w14:paraId="684A956F" w14:textId="23762E28" w:rsidR="00FE0D0A" w:rsidRPr="00453BC5" w:rsidRDefault="00FE0D0A" w:rsidP="00FE0D0A">
            <w:pPr>
              <w:tabs>
                <w:tab w:val="right" w:pos="1202"/>
              </w:tabs>
              <w:jc w:val="right"/>
              <w:outlineLvl w:val="0"/>
              <w:rPr>
                <w:rFonts w:asciiTheme="minorHAnsi" w:hAnsiTheme="minorHAnsi" w:cs="Arial"/>
                <w:b/>
                <w:sz w:val="19"/>
                <w:szCs w:val="19"/>
              </w:rPr>
            </w:pPr>
            <w:r>
              <w:rPr>
                <w:rFonts w:ascii="Calibri" w:hAnsi="Calibri" w:cs="Arial"/>
                <w:b/>
                <w:color w:val="000000" w:themeColor="text1"/>
                <w:sz w:val="19"/>
                <w:szCs w:val="19"/>
                <w:lang w:val="hr-HR"/>
              </w:rPr>
              <w:t>2,804</w:t>
            </w:r>
          </w:p>
        </w:tc>
      </w:tr>
      <w:tr w:rsidR="00FE0D0A" w:rsidRPr="00DB416D" w14:paraId="6B527C2E" w14:textId="77777777" w:rsidTr="00453BC5">
        <w:trPr>
          <w:trHeight w:val="501"/>
          <w:jc w:val="center"/>
        </w:trPr>
        <w:tc>
          <w:tcPr>
            <w:tcW w:w="5528" w:type="dxa"/>
            <w:shd w:val="clear" w:color="auto" w:fill="auto"/>
            <w:vAlign w:val="bottom"/>
          </w:tcPr>
          <w:p w14:paraId="748191C0" w14:textId="77777777" w:rsidR="00FE0D0A" w:rsidRPr="00453BC5" w:rsidRDefault="00FE0D0A" w:rsidP="00FE0D0A">
            <w:pPr>
              <w:tabs>
                <w:tab w:val="right" w:pos="1202"/>
              </w:tabs>
              <w:outlineLvl w:val="0"/>
              <w:rPr>
                <w:rFonts w:asciiTheme="minorHAnsi" w:hAnsiTheme="minorHAnsi" w:cs="Arial"/>
                <w:b/>
                <w:spacing w:val="-2"/>
                <w:sz w:val="19"/>
                <w:szCs w:val="19"/>
                <w:highlight w:val="yellow"/>
              </w:rPr>
            </w:pPr>
            <w:bookmarkStart w:id="2379" w:name="_Toc4063153"/>
            <w:r w:rsidRPr="00453BC5">
              <w:rPr>
                <w:rFonts w:asciiTheme="minorHAnsi" w:hAnsiTheme="minorHAnsi" w:cs="Arial"/>
                <w:b/>
                <w:spacing w:val="-2"/>
                <w:sz w:val="19"/>
                <w:szCs w:val="19"/>
              </w:rPr>
              <w:t>Financial assets at fair value through other comprehensive income:</w:t>
            </w:r>
            <w:bookmarkEnd w:id="2379"/>
          </w:p>
        </w:tc>
        <w:tc>
          <w:tcPr>
            <w:tcW w:w="1276" w:type="dxa"/>
          </w:tcPr>
          <w:p w14:paraId="29C17BCC"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276" w:type="dxa"/>
          </w:tcPr>
          <w:p w14:paraId="7EB6FD20"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304" w:type="dxa"/>
          </w:tcPr>
          <w:p w14:paraId="4D19A16C"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r>
      <w:tr w:rsidR="00FE0D0A" w:rsidRPr="00DB416D" w14:paraId="79002959" w14:textId="77777777" w:rsidTr="00453BC5">
        <w:trPr>
          <w:trHeight w:val="291"/>
          <w:jc w:val="center"/>
        </w:trPr>
        <w:tc>
          <w:tcPr>
            <w:tcW w:w="5528" w:type="dxa"/>
            <w:shd w:val="clear" w:color="auto" w:fill="auto"/>
            <w:vAlign w:val="bottom"/>
          </w:tcPr>
          <w:p w14:paraId="5672E9A5" w14:textId="77777777" w:rsidR="00FE0D0A" w:rsidRPr="00453BC5" w:rsidRDefault="00FE0D0A" w:rsidP="00FE0D0A">
            <w:pPr>
              <w:tabs>
                <w:tab w:val="right" w:pos="1202"/>
              </w:tabs>
              <w:outlineLvl w:val="0"/>
              <w:rPr>
                <w:rFonts w:asciiTheme="minorHAnsi" w:hAnsiTheme="minorHAnsi" w:cs="Arial"/>
                <w:b/>
                <w:spacing w:val="-2"/>
                <w:sz w:val="19"/>
                <w:szCs w:val="19"/>
                <w:highlight w:val="yellow"/>
              </w:rPr>
            </w:pPr>
            <w:bookmarkStart w:id="2380" w:name="_Toc4063154"/>
            <w:r w:rsidRPr="00453BC5">
              <w:rPr>
                <w:rFonts w:asciiTheme="minorHAnsi" w:hAnsiTheme="minorHAnsi" w:cs="Arial"/>
                <w:b/>
                <w:spacing w:val="-2"/>
                <w:sz w:val="19"/>
                <w:szCs w:val="19"/>
              </w:rPr>
              <w:t>Debt instruments:</w:t>
            </w:r>
            <w:bookmarkEnd w:id="2380"/>
          </w:p>
        </w:tc>
        <w:tc>
          <w:tcPr>
            <w:tcW w:w="1276" w:type="dxa"/>
          </w:tcPr>
          <w:p w14:paraId="117A3F61"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276" w:type="dxa"/>
          </w:tcPr>
          <w:p w14:paraId="19DE16F3"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304" w:type="dxa"/>
          </w:tcPr>
          <w:p w14:paraId="78233048"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r>
      <w:tr w:rsidR="00FE0D0A" w:rsidRPr="00DB416D" w14:paraId="6494889E" w14:textId="77777777" w:rsidTr="00453BC5">
        <w:trPr>
          <w:trHeight w:val="291"/>
          <w:jc w:val="center"/>
        </w:trPr>
        <w:tc>
          <w:tcPr>
            <w:tcW w:w="5528" w:type="dxa"/>
            <w:shd w:val="clear" w:color="auto" w:fill="auto"/>
            <w:vAlign w:val="bottom"/>
          </w:tcPr>
          <w:p w14:paraId="163F2A74" w14:textId="77777777" w:rsidR="00FE0D0A" w:rsidRPr="00453BC5" w:rsidRDefault="00FE0D0A" w:rsidP="00FE0D0A">
            <w:pPr>
              <w:tabs>
                <w:tab w:val="right" w:pos="1202"/>
              </w:tabs>
              <w:outlineLvl w:val="0"/>
              <w:rPr>
                <w:rFonts w:asciiTheme="minorHAnsi" w:hAnsiTheme="minorHAnsi" w:cs="Arial"/>
                <w:b/>
                <w:i/>
                <w:spacing w:val="-2"/>
                <w:sz w:val="19"/>
                <w:szCs w:val="19"/>
                <w:highlight w:val="yellow"/>
              </w:rPr>
            </w:pPr>
            <w:bookmarkStart w:id="2381" w:name="_Toc4063155"/>
            <w:r w:rsidRPr="00453BC5">
              <w:rPr>
                <w:rFonts w:asciiTheme="minorHAnsi" w:hAnsiTheme="minorHAnsi" w:cs="Arial"/>
                <w:b/>
                <w:i/>
                <w:spacing w:val="-2"/>
                <w:sz w:val="19"/>
                <w:szCs w:val="19"/>
              </w:rPr>
              <w:t>Listed debt instruments:</w:t>
            </w:r>
            <w:bookmarkEnd w:id="2381"/>
          </w:p>
        </w:tc>
        <w:tc>
          <w:tcPr>
            <w:tcW w:w="1276" w:type="dxa"/>
            <w:vAlign w:val="bottom"/>
          </w:tcPr>
          <w:p w14:paraId="104C6601"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276" w:type="dxa"/>
            <w:vAlign w:val="bottom"/>
          </w:tcPr>
          <w:p w14:paraId="5DF2013D"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304" w:type="dxa"/>
            <w:vAlign w:val="bottom"/>
          </w:tcPr>
          <w:p w14:paraId="282668F0"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r>
      <w:tr w:rsidR="00FE0D0A" w:rsidRPr="00DB416D" w14:paraId="759867D8" w14:textId="77777777" w:rsidTr="00453BC5">
        <w:trPr>
          <w:trHeight w:val="291"/>
          <w:jc w:val="center"/>
        </w:trPr>
        <w:tc>
          <w:tcPr>
            <w:tcW w:w="5528" w:type="dxa"/>
            <w:shd w:val="clear" w:color="auto" w:fill="auto"/>
            <w:vAlign w:val="bottom"/>
          </w:tcPr>
          <w:p w14:paraId="3149EF8A" w14:textId="77777777" w:rsidR="00FE0D0A" w:rsidRPr="00453BC5" w:rsidRDefault="00FE0D0A" w:rsidP="00FE0D0A">
            <w:pPr>
              <w:tabs>
                <w:tab w:val="right" w:pos="1202"/>
              </w:tabs>
              <w:outlineLvl w:val="0"/>
              <w:rPr>
                <w:rFonts w:asciiTheme="minorHAnsi" w:hAnsiTheme="minorHAnsi" w:cs="Arial"/>
                <w:spacing w:val="-2"/>
                <w:sz w:val="19"/>
                <w:szCs w:val="19"/>
                <w:highlight w:val="yellow"/>
              </w:rPr>
            </w:pPr>
            <w:bookmarkStart w:id="2382" w:name="_Toc4063156"/>
            <w:r w:rsidRPr="00453BC5">
              <w:rPr>
                <w:rFonts w:asciiTheme="minorHAnsi" w:hAnsiTheme="minorHAnsi" w:cs="Arial"/>
                <w:spacing w:val="-2"/>
                <w:sz w:val="19"/>
                <w:szCs w:val="19"/>
              </w:rPr>
              <w:t>Bonds of the Republic of Croatia</w:t>
            </w:r>
            <w:bookmarkEnd w:id="2382"/>
          </w:p>
        </w:tc>
        <w:tc>
          <w:tcPr>
            <w:tcW w:w="1276" w:type="dxa"/>
            <w:tcBorders>
              <w:top w:val="nil"/>
              <w:left w:val="nil"/>
              <w:bottom w:val="nil"/>
              <w:right w:val="nil"/>
            </w:tcBorders>
            <w:shd w:val="clear" w:color="auto" w:fill="auto"/>
            <w:vAlign w:val="bottom"/>
          </w:tcPr>
          <w:p w14:paraId="7C774850" w14:textId="6EF2892B" w:rsidR="00FE0D0A" w:rsidRPr="00453BC5" w:rsidRDefault="00FE0D0A" w:rsidP="00FE0D0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1</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083</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749</w:t>
            </w:r>
          </w:p>
        </w:tc>
        <w:tc>
          <w:tcPr>
            <w:tcW w:w="1276" w:type="dxa"/>
            <w:tcBorders>
              <w:top w:val="nil"/>
              <w:left w:val="nil"/>
              <w:bottom w:val="nil"/>
              <w:right w:val="nil"/>
            </w:tcBorders>
            <w:shd w:val="clear" w:color="auto" w:fill="auto"/>
            <w:vAlign w:val="bottom"/>
          </w:tcPr>
          <w:p w14:paraId="071E1456" w14:textId="7582410B"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27FED0AE" w14:textId="21064BE4"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FE0D0A" w:rsidRPr="00DB416D" w14:paraId="6BBA099C" w14:textId="77777777" w:rsidTr="00453BC5">
        <w:trPr>
          <w:trHeight w:val="291"/>
          <w:jc w:val="center"/>
        </w:trPr>
        <w:tc>
          <w:tcPr>
            <w:tcW w:w="5528" w:type="dxa"/>
            <w:shd w:val="clear" w:color="auto" w:fill="auto"/>
            <w:vAlign w:val="bottom"/>
          </w:tcPr>
          <w:p w14:paraId="72D4B1FE" w14:textId="77777777" w:rsidR="00FE0D0A" w:rsidRPr="00453BC5" w:rsidRDefault="00FE0D0A" w:rsidP="00FE0D0A">
            <w:pPr>
              <w:tabs>
                <w:tab w:val="right" w:pos="1202"/>
              </w:tabs>
              <w:outlineLvl w:val="0"/>
              <w:rPr>
                <w:rFonts w:asciiTheme="minorHAnsi" w:hAnsiTheme="minorHAnsi" w:cs="Arial"/>
                <w:spacing w:val="-2"/>
                <w:sz w:val="19"/>
                <w:szCs w:val="19"/>
                <w:highlight w:val="yellow"/>
              </w:rPr>
            </w:pPr>
            <w:bookmarkStart w:id="2383" w:name="_Toc4063160"/>
            <w:r w:rsidRPr="00453BC5">
              <w:rPr>
                <w:rFonts w:asciiTheme="minorHAnsi" w:hAnsiTheme="minorHAnsi" w:cs="Arial"/>
                <w:spacing w:val="-2"/>
                <w:sz w:val="19"/>
                <w:szCs w:val="19"/>
              </w:rPr>
              <w:t>Treasury bills of the Ministry of Finance</w:t>
            </w:r>
            <w:bookmarkEnd w:id="2383"/>
            <w:r w:rsidRPr="00453BC5">
              <w:rPr>
                <w:rFonts w:asciiTheme="minorHAnsi" w:hAnsiTheme="minorHAnsi" w:cs="Arial"/>
                <w:spacing w:val="-2"/>
                <w:sz w:val="19"/>
                <w:szCs w:val="19"/>
              </w:rPr>
              <w:t xml:space="preserve"> </w:t>
            </w:r>
          </w:p>
        </w:tc>
        <w:tc>
          <w:tcPr>
            <w:tcW w:w="1276" w:type="dxa"/>
            <w:tcBorders>
              <w:top w:val="nil"/>
              <w:left w:val="nil"/>
              <w:bottom w:val="nil"/>
              <w:right w:val="nil"/>
            </w:tcBorders>
            <w:shd w:val="clear" w:color="auto" w:fill="auto"/>
            <w:vAlign w:val="bottom"/>
          </w:tcPr>
          <w:p w14:paraId="64BD4619" w14:textId="331FB63C" w:rsidR="00FE0D0A" w:rsidRPr="00453BC5" w:rsidRDefault="00FE0D0A" w:rsidP="00FE0D0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414</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788</w:t>
            </w:r>
          </w:p>
        </w:tc>
        <w:tc>
          <w:tcPr>
            <w:tcW w:w="1276" w:type="dxa"/>
            <w:tcBorders>
              <w:top w:val="nil"/>
              <w:left w:val="nil"/>
              <w:bottom w:val="nil"/>
              <w:right w:val="nil"/>
            </w:tcBorders>
            <w:shd w:val="clear" w:color="auto" w:fill="auto"/>
            <w:vAlign w:val="bottom"/>
          </w:tcPr>
          <w:p w14:paraId="4C370B6B" w14:textId="7D53D21A"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76BDD5A5" w14:textId="13B02503"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FE0D0A" w:rsidRPr="00DB416D" w14:paraId="793041B8" w14:textId="77777777" w:rsidTr="00453BC5">
        <w:trPr>
          <w:trHeight w:val="291"/>
          <w:jc w:val="center"/>
        </w:trPr>
        <w:tc>
          <w:tcPr>
            <w:tcW w:w="5528" w:type="dxa"/>
            <w:shd w:val="clear" w:color="auto" w:fill="auto"/>
            <w:vAlign w:val="bottom"/>
          </w:tcPr>
          <w:p w14:paraId="5B0F8A73" w14:textId="77777777" w:rsidR="00FE0D0A" w:rsidRPr="00453BC5" w:rsidRDefault="00FE0D0A" w:rsidP="00FE0D0A">
            <w:pPr>
              <w:tabs>
                <w:tab w:val="right" w:pos="1202"/>
              </w:tabs>
              <w:outlineLvl w:val="0"/>
              <w:rPr>
                <w:rFonts w:asciiTheme="minorHAnsi" w:hAnsiTheme="minorHAnsi" w:cs="Arial"/>
                <w:spacing w:val="-2"/>
                <w:sz w:val="19"/>
                <w:szCs w:val="19"/>
                <w:highlight w:val="yellow"/>
              </w:rPr>
            </w:pPr>
            <w:bookmarkStart w:id="2384" w:name="_Toc4063164"/>
            <w:r w:rsidRPr="00453BC5">
              <w:rPr>
                <w:rFonts w:asciiTheme="minorHAnsi" w:hAnsiTheme="minorHAnsi" w:cs="Arial"/>
                <w:spacing w:val="-2"/>
                <w:sz w:val="19"/>
                <w:szCs w:val="19"/>
              </w:rPr>
              <w:t>Accrued interest</w:t>
            </w:r>
            <w:bookmarkEnd w:id="2384"/>
          </w:p>
        </w:tc>
        <w:tc>
          <w:tcPr>
            <w:tcW w:w="1276" w:type="dxa"/>
            <w:tcBorders>
              <w:top w:val="nil"/>
              <w:left w:val="nil"/>
              <w:bottom w:val="nil"/>
              <w:right w:val="nil"/>
            </w:tcBorders>
            <w:shd w:val="clear" w:color="auto" w:fill="auto"/>
            <w:vAlign w:val="bottom"/>
          </w:tcPr>
          <w:p w14:paraId="7E3F4374" w14:textId="02FB112A" w:rsidR="00FE0D0A" w:rsidRPr="00453BC5" w:rsidRDefault="00FE0D0A" w:rsidP="00FE0D0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10,762</w:t>
            </w:r>
          </w:p>
        </w:tc>
        <w:tc>
          <w:tcPr>
            <w:tcW w:w="1276" w:type="dxa"/>
            <w:tcBorders>
              <w:top w:val="nil"/>
              <w:left w:val="nil"/>
              <w:bottom w:val="nil"/>
              <w:right w:val="nil"/>
            </w:tcBorders>
            <w:shd w:val="clear" w:color="auto" w:fill="auto"/>
            <w:vAlign w:val="bottom"/>
          </w:tcPr>
          <w:p w14:paraId="5C0BA5A3" w14:textId="7E25A79A"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45DE38A7" w14:textId="059BC6F2"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FE0D0A" w:rsidRPr="00DB416D" w14:paraId="2F4A330D" w14:textId="77777777" w:rsidTr="00453BC5">
        <w:trPr>
          <w:trHeight w:val="291"/>
          <w:jc w:val="center"/>
        </w:trPr>
        <w:tc>
          <w:tcPr>
            <w:tcW w:w="5528" w:type="dxa"/>
            <w:shd w:val="clear" w:color="auto" w:fill="auto"/>
            <w:vAlign w:val="bottom"/>
          </w:tcPr>
          <w:p w14:paraId="4B5634FE" w14:textId="77777777" w:rsidR="00FE0D0A" w:rsidRPr="00453BC5" w:rsidRDefault="00FE0D0A" w:rsidP="00FE0D0A">
            <w:pPr>
              <w:tabs>
                <w:tab w:val="right" w:pos="1202"/>
              </w:tabs>
              <w:outlineLvl w:val="0"/>
              <w:rPr>
                <w:rFonts w:asciiTheme="minorHAnsi" w:hAnsiTheme="minorHAnsi" w:cs="Arial"/>
                <w:b/>
                <w:i/>
                <w:spacing w:val="-2"/>
                <w:sz w:val="19"/>
                <w:szCs w:val="19"/>
                <w:highlight w:val="yellow"/>
              </w:rPr>
            </w:pPr>
            <w:bookmarkStart w:id="2385" w:name="_Toc4063168"/>
            <w:r w:rsidRPr="00453BC5">
              <w:rPr>
                <w:rFonts w:ascii="Calibri" w:hAnsi="Calibri" w:cs="Arial"/>
                <w:b/>
                <w:i/>
                <w:spacing w:val="-2"/>
                <w:sz w:val="19"/>
                <w:szCs w:val="19"/>
              </w:rPr>
              <w:t>Unlisted debt instruments:</w:t>
            </w:r>
            <w:bookmarkEnd w:id="2385"/>
          </w:p>
        </w:tc>
        <w:tc>
          <w:tcPr>
            <w:tcW w:w="1276" w:type="dxa"/>
            <w:tcBorders>
              <w:top w:val="nil"/>
              <w:left w:val="nil"/>
              <w:bottom w:val="nil"/>
              <w:right w:val="nil"/>
            </w:tcBorders>
            <w:shd w:val="clear" w:color="auto" w:fill="auto"/>
            <w:vAlign w:val="bottom"/>
          </w:tcPr>
          <w:p w14:paraId="453BC592" w14:textId="77777777" w:rsidR="00FE0D0A" w:rsidRPr="00453BC5" w:rsidRDefault="00FE0D0A" w:rsidP="00FE0D0A">
            <w:pPr>
              <w:tabs>
                <w:tab w:val="right" w:pos="1202"/>
              </w:tabs>
              <w:jc w:val="right"/>
              <w:outlineLvl w:val="0"/>
              <w:rPr>
                <w:rFonts w:asciiTheme="minorHAnsi" w:hAnsiTheme="minorHAnsi" w:cs="Arial"/>
                <w:sz w:val="19"/>
                <w:szCs w:val="19"/>
              </w:rPr>
            </w:pPr>
          </w:p>
        </w:tc>
        <w:tc>
          <w:tcPr>
            <w:tcW w:w="1276" w:type="dxa"/>
            <w:tcBorders>
              <w:top w:val="nil"/>
              <w:left w:val="nil"/>
              <w:bottom w:val="nil"/>
              <w:right w:val="nil"/>
            </w:tcBorders>
            <w:shd w:val="clear" w:color="auto" w:fill="auto"/>
            <w:vAlign w:val="bottom"/>
          </w:tcPr>
          <w:p w14:paraId="21174EF4" w14:textId="77777777" w:rsidR="00FE0D0A" w:rsidRPr="00453BC5" w:rsidRDefault="00FE0D0A" w:rsidP="00FE0D0A">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163CA31C" w14:textId="77777777" w:rsidR="00FE0D0A" w:rsidRPr="00453BC5" w:rsidRDefault="00FE0D0A" w:rsidP="00FE0D0A">
            <w:pPr>
              <w:tabs>
                <w:tab w:val="right" w:pos="1202"/>
              </w:tabs>
              <w:jc w:val="right"/>
              <w:outlineLvl w:val="0"/>
              <w:rPr>
                <w:rFonts w:asciiTheme="minorHAnsi" w:hAnsiTheme="minorHAnsi" w:cs="Arial"/>
                <w:spacing w:val="-2"/>
                <w:sz w:val="19"/>
                <w:szCs w:val="19"/>
              </w:rPr>
            </w:pPr>
          </w:p>
        </w:tc>
      </w:tr>
      <w:tr w:rsidR="00FE0D0A" w:rsidRPr="00DB416D" w14:paraId="404687B6" w14:textId="77777777" w:rsidTr="00453BC5">
        <w:trPr>
          <w:trHeight w:val="291"/>
          <w:jc w:val="center"/>
        </w:trPr>
        <w:tc>
          <w:tcPr>
            <w:tcW w:w="5528" w:type="dxa"/>
            <w:shd w:val="clear" w:color="auto" w:fill="auto"/>
            <w:vAlign w:val="bottom"/>
          </w:tcPr>
          <w:p w14:paraId="4C95574F" w14:textId="77777777" w:rsidR="00FE0D0A" w:rsidRPr="00453BC5" w:rsidRDefault="00FE0D0A" w:rsidP="00FE0D0A">
            <w:pPr>
              <w:tabs>
                <w:tab w:val="right" w:pos="1202"/>
              </w:tabs>
              <w:outlineLvl w:val="0"/>
              <w:rPr>
                <w:rFonts w:asciiTheme="minorHAnsi" w:hAnsiTheme="minorHAnsi" w:cs="Arial"/>
                <w:spacing w:val="-2"/>
                <w:sz w:val="19"/>
                <w:szCs w:val="19"/>
                <w:highlight w:val="yellow"/>
              </w:rPr>
            </w:pPr>
            <w:bookmarkStart w:id="2386" w:name="_Toc4063169"/>
            <w:r w:rsidRPr="00453BC5">
              <w:rPr>
                <w:rFonts w:ascii="Calibri" w:hAnsi="Calibri" w:cs="Arial"/>
                <w:spacing w:val="-2"/>
                <w:sz w:val="19"/>
                <w:szCs w:val="19"/>
              </w:rPr>
              <w:t>Corporate bonds</w:t>
            </w:r>
            <w:bookmarkEnd w:id="2386"/>
          </w:p>
        </w:tc>
        <w:tc>
          <w:tcPr>
            <w:tcW w:w="1276" w:type="dxa"/>
            <w:tcBorders>
              <w:top w:val="nil"/>
              <w:left w:val="nil"/>
              <w:bottom w:val="nil"/>
              <w:right w:val="nil"/>
            </w:tcBorders>
            <w:shd w:val="clear" w:color="auto" w:fill="auto"/>
            <w:vAlign w:val="bottom"/>
          </w:tcPr>
          <w:p w14:paraId="18434685" w14:textId="442BD91A"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67F52778" w14:textId="61349435"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42F8078D" w14:textId="3926A652" w:rsidR="00FE0D0A" w:rsidRPr="00453BC5" w:rsidRDefault="00FE0D0A" w:rsidP="00FE0D0A">
            <w:pPr>
              <w:tabs>
                <w:tab w:val="right" w:pos="1202"/>
              </w:tabs>
              <w:jc w:val="right"/>
              <w:outlineLvl w:val="0"/>
              <w:rPr>
                <w:rFonts w:asciiTheme="minorHAnsi" w:hAnsiTheme="minorHAnsi" w:cs="Arial"/>
                <w:spacing w:val="-2"/>
                <w:sz w:val="19"/>
                <w:szCs w:val="19"/>
              </w:rPr>
            </w:pPr>
            <w:r>
              <w:rPr>
                <w:rFonts w:ascii="Calibri" w:hAnsi="Calibri" w:cs="Arial"/>
                <w:color w:val="000000" w:themeColor="text1"/>
                <w:spacing w:val="-2"/>
                <w:sz w:val="19"/>
                <w:szCs w:val="19"/>
                <w:lang w:val="hr-HR"/>
              </w:rPr>
              <w:t>573</w:t>
            </w:r>
          </w:p>
        </w:tc>
      </w:tr>
      <w:tr w:rsidR="002D1B3B" w:rsidRPr="00DB416D" w14:paraId="7E661A2E" w14:textId="77777777" w:rsidTr="00453BC5">
        <w:trPr>
          <w:trHeight w:val="291"/>
          <w:jc w:val="center"/>
        </w:trPr>
        <w:tc>
          <w:tcPr>
            <w:tcW w:w="5528" w:type="dxa"/>
            <w:shd w:val="clear" w:color="auto" w:fill="auto"/>
            <w:vAlign w:val="bottom"/>
          </w:tcPr>
          <w:p w14:paraId="0047049B" w14:textId="176A7044" w:rsidR="002D1B3B" w:rsidRPr="00453BC5" w:rsidRDefault="002D1B3B" w:rsidP="002D1B3B">
            <w:pPr>
              <w:tabs>
                <w:tab w:val="right" w:pos="1202"/>
              </w:tabs>
              <w:outlineLvl w:val="0"/>
              <w:rPr>
                <w:rFonts w:ascii="Calibri" w:hAnsi="Calibri" w:cs="Arial"/>
                <w:spacing w:val="-2"/>
                <w:sz w:val="19"/>
                <w:szCs w:val="19"/>
              </w:rPr>
            </w:pPr>
            <w:r w:rsidRPr="00F10EE6">
              <w:rPr>
                <w:rFonts w:ascii="Calibri" w:hAnsi="Calibri" w:cs="Arial"/>
                <w:spacing w:val="-2"/>
                <w:sz w:val="19"/>
                <w:szCs w:val="19"/>
              </w:rPr>
              <w:t>Convertible bonds - CB</w:t>
            </w:r>
          </w:p>
        </w:tc>
        <w:tc>
          <w:tcPr>
            <w:tcW w:w="1276" w:type="dxa"/>
            <w:tcBorders>
              <w:top w:val="nil"/>
              <w:left w:val="nil"/>
              <w:bottom w:val="nil"/>
              <w:right w:val="nil"/>
            </w:tcBorders>
            <w:shd w:val="clear" w:color="auto" w:fill="auto"/>
            <w:vAlign w:val="bottom"/>
          </w:tcPr>
          <w:p w14:paraId="3F884C81" w14:textId="1AC7754D" w:rsidR="002D1B3B" w:rsidRPr="00453BC5" w:rsidRDefault="002D1B3B" w:rsidP="002D1B3B">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6AEBD26B" w14:textId="70EBD8D2" w:rsidR="002D1B3B" w:rsidRPr="00453BC5" w:rsidRDefault="002D1B3B" w:rsidP="002D1B3B">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73F44E20" w14:textId="23F50289" w:rsidR="002D1B3B" w:rsidRPr="00453BC5" w:rsidRDefault="002D1B3B" w:rsidP="002D1B3B">
            <w:pPr>
              <w:tabs>
                <w:tab w:val="right" w:pos="1202"/>
              </w:tabs>
              <w:jc w:val="right"/>
              <w:outlineLvl w:val="0"/>
              <w:rPr>
                <w:rFonts w:asciiTheme="minorHAnsi" w:hAnsiTheme="minorHAnsi" w:cs="Arial"/>
                <w:spacing w:val="-2"/>
                <w:sz w:val="19"/>
                <w:szCs w:val="19"/>
              </w:rPr>
            </w:pPr>
            <w:r>
              <w:rPr>
                <w:rFonts w:ascii="Calibri" w:hAnsi="Calibri" w:cs="Arial"/>
                <w:color w:val="000000" w:themeColor="text1"/>
                <w:spacing w:val="-2"/>
                <w:sz w:val="19"/>
                <w:szCs w:val="19"/>
                <w:lang w:val="hr-HR"/>
              </w:rPr>
              <w:t>2,155</w:t>
            </w:r>
          </w:p>
        </w:tc>
      </w:tr>
      <w:tr w:rsidR="00FE0D0A" w:rsidRPr="00DB416D" w14:paraId="7F09FBA5" w14:textId="77777777" w:rsidTr="00453BC5">
        <w:trPr>
          <w:trHeight w:val="291"/>
          <w:jc w:val="center"/>
        </w:trPr>
        <w:tc>
          <w:tcPr>
            <w:tcW w:w="5528" w:type="dxa"/>
            <w:shd w:val="clear" w:color="auto" w:fill="auto"/>
            <w:vAlign w:val="bottom"/>
          </w:tcPr>
          <w:p w14:paraId="6CD122A3" w14:textId="77777777" w:rsidR="00FE0D0A" w:rsidRPr="00453BC5" w:rsidRDefault="00FE0D0A" w:rsidP="00FE0D0A">
            <w:pPr>
              <w:tabs>
                <w:tab w:val="right" w:pos="1202"/>
              </w:tabs>
              <w:outlineLvl w:val="0"/>
              <w:rPr>
                <w:rFonts w:asciiTheme="minorHAnsi" w:hAnsiTheme="minorHAnsi" w:cs="Arial"/>
                <w:spacing w:val="-2"/>
                <w:sz w:val="19"/>
                <w:szCs w:val="19"/>
                <w:highlight w:val="yellow"/>
              </w:rPr>
            </w:pPr>
            <w:bookmarkStart w:id="2387" w:name="_Toc4063173"/>
            <w:r w:rsidRPr="00453BC5">
              <w:rPr>
                <w:rFonts w:ascii="Calibri" w:hAnsi="Calibri" w:cs="Arial"/>
                <w:spacing w:val="-2"/>
                <w:sz w:val="19"/>
                <w:szCs w:val="19"/>
              </w:rPr>
              <w:t>Accrued interest</w:t>
            </w:r>
            <w:bookmarkEnd w:id="2387"/>
          </w:p>
        </w:tc>
        <w:tc>
          <w:tcPr>
            <w:tcW w:w="1276" w:type="dxa"/>
            <w:tcBorders>
              <w:top w:val="nil"/>
              <w:left w:val="nil"/>
              <w:bottom w:val="nil"/>
              <w:right w:val="nil"/>
            </w:tcBorders>
            <w:shd w:val="clear" w:color="auto" w:fill="auto"/>
            <w:vAlign w:val="bottom"/>
          </w:tcPr>
          <w:p w14:paraId="2E2AB908" w14:textId="022695D6"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38093E73" w14:textId="1D4ED2F7" w:rsidR="00FE0D0A" w:rsidRPr="00453BC5" w:rsidRDefault="00FE0D0A" w:rsidP="00FE0D0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single" w:sz="4" w:space="0" w:color="auto"/>
              <w:right w:val="nil"/>
            </w:tcBorders>
            <w:shd w:val="clear" w:color="auto" w:fill="auto"/>
            <w:vAlign w:val="bottom"/>
          </w:tcPr>
          <w:p w14:paraId="55AD93BF" w14:textId="74000540" w:rsidR="00FE0D0A" w:rsidRPr="00453BC5" w:rsidRDefault="00FE0D0A" w:rsidP="00FE0D0A">
            <w:pPr>
              <w:tabs>
                <w:tab w:val="right" w:pos="1202"/>
              </w:tabs>
              <w:jc w:val="right"/>
              <w:outlineLvl w:val="0"/>
              <w:rPr>
                <w:rFonts w:asciiTheme="minorHAnsi" w:hAnsiTheme="minorHAnsi" w:cs="Arial"/>
                <w:spacing w:val="-2"/>
                <w:sz w:val="19"/>
                <w:szCs w:val="19"/>
              </w:rPr>
            </w:pPr>
            <w:r>
              <w:rPr>
                <w:rFonts w:ascii="Calibri" w:hAnsi="Calibri" w:cs="Arial"/>
                <w:color w:val="000000" w:themeColor="text1"/>
                <w:spacing w:val="-2"/>
                <w:sz w:val="19"/>
                <w:szCs w:val="19"/>
                <w:lang w:val="hr-HR"/>
              </w:rPr>
              <w:t>369</w:t>
            </w:r>
          </w:p>
        </w:tc>
      </w:tr>
      <w:tr w:rsidR="00FE0D0A" w:rsidRPr="00DB416D" w14:paraId="5DD08A32" w14:textId="77777777" w:rsidTr="00453BC5">
        <w:trPr>
          <w:trHeight w:val="291"/>
          <w:jc w:val="center"/>
        </w:trPr>
        <w:tc>
          <w:tcPr>
            <w:tcW w:w="5528" w:type="dxa"/>
            <w:shd w:val="clear" w:color="auto" w:fill="auto"/>
            <w:vAlign w:val="bottom"/>
          </w:tcPr>
          <w:p w14:paraId="3D07F369" w14:textId="77777777" w:rsidR="00FE0D0A" w:rsidRPr="00453BC5" w:rsidRDefault="00FE0D0A" w:rsidP="00FE0D0A">
            <w:pPr>
              <w:tabs>
                <w:tab w:val="right" w:pos="1202"/>
              </w:tabs>
              <w:outlineLvl w:val="0"/>
              <w:rPr>
                <w:rFonts w:asciiTheme="minorHAnsi" w:hAnsiTheme="minorHAnsi" w:cs="Arial"/>
                <w:b/>
                <w:spacing w:val="-2"/>
                <w:sz w:val="19"/>
                <w:szCs w:val="19"/>
                <w:highlight w:val="yellow"/>
              </w:rPr>
            </w:pPr>
            <w:bookmarkStart w:id="2388" w:name="_Toc4063177"/>
            <w:r w:rsidRPr="00453BC5">
              <w:rPr>
                <w:rFonts w:asciiTheme="minorHAnsi" w:hAnsiTheme="minorHAnsi" w:cs="Arial"/>
                <w:b/>
                <w:spacing w:val="-2"/>
                <w:sz w:val="19"/>
                <w:szCs w:val="19"/>
              </w:rPr>
              <w:t>Total debt instruments</w:t>
            </w:r>
            <w:bookmarkEnd w:id="2388"/>
          </w:p>
        </w:tc>
        <w:tc>
          <w:tcPr>
            <w:tcW w:w="1276" w:type="dxa"/>
            <w:tcBorders>
              <w:top w:val="single" w:sz="4" w:space="0" w:color="auto"/>
              <w:left w:val="nil"/>
              <w:bottom w:val="single" w:sz="12" w:space="0" w:color="auto"/>
              <w:right w:val="nil"/>
            </w:tcBorders>
            <w:shd w:val="clear" w:color="auto" w:fill="auto"/>
            <w:vAlign w:val="bottom"/>
          </w:tcPr>
          <w:p w14:paraId="7511D065" w14:textId="29777354" w:rsidR="00FE0D0A" w:rsidRPr="00453BC5" w:rsidRDefault="00FE0D0A" w:rsidP="00FE0D0A">
            <w:pPr>
              <w:tabs>
                <w:tab w:val="right" w:pos="1202"/>
              </w:tabs>
              <w:jc w:val="right"/>
              <w:outlineLvl w:val="0"/>
              <w:rPr>
                <w:rFonts w:asciiTheme="minorHAnsi" w:hAnsiTheme="minorHAnsi" w:cs="Arial"/>
                <w:b/>
                <w:spacing w:val="-2"/>
                <w:sz w:val="19"/>
                <w:szCs w:val="19"/>
                <w:lang w:eastAsia="hr-HR"/>
              </w:rPr>
            </w:pPr>
            <w:r w:rsidRPr="008F488E">
              <w:rPr>
                <w:rFonts w:ascii="Calibri" w:hAnsi="Calibri" w:cs="Arial"/>
                <w:b/>
                <w:noProof/>
                <w:color w:val="000000" w:themeColor="text1"/>
                <w:spacing w:val="-2"/>
                <w:sz w:val="19"/>
                <w:szCs w:val="19"/>
                <w:lang w:val="hr-HR" w:eastAsia="hr-HR"/>
              </w:rPr>
              <w:t>1</w:t>
            </w:r>
            <w:r>
              <w:rPr>
                <w:rFonts w:ascii="Calibri" w:hAnsi="Calibri" w:cs="Arial"/>
                <w:b/>
                <w:noProof/>
                <w:color w:val="000000" w:themeColor="text1"/>
                <w:spacing w:val="-2"/>
                <w:sz w:val="19"/>
                <w:szCs w:val="19"/>
                <w:lang w:val="hr-HR" w:eastAsia="hr-HR"/>
              </w:rPr>
              <w:t>,</w:t>
            </w:r>
            <w:r w:rsidRPr="008F488E">
              <w:rPr>
                <w:rFonts w:ascii="Calibri" w:hAnsi="Calibri" w:cs="Arial"/>
                <w:b/>
                <w:noProof/>
                <w:color w:val="000000" w:themeColor="text1"/>
                <w:spacing w:val="-2"/>
                <w:sz w:val="19"/>
                <w:szCs w:val="19"/>
                <w:lang w:val="hr-HR" w:eastAsia="hr-HR"/>
              </w:rPr>
              <w:t>509</w:t>
            </w:r>
            <w:r>
              <w:rPr>
                <w:rFonts w:ascii="Calibri" w:hAnsi="Calibri" w:cs="Arial"/>
                <w:b/>
                <w:noProof/>
                <w:color w:val="000000" w:themeColor="text1"/>
                <w:spacing w:val="-2"/>
                <w:sz w:val="19"/>
                <w:szCs w:val="19"/>
                <w:lang w:val="hr-HR" w:eastAsia="hr-HR"/>
              </w:rPr>
              <w:t>,</w:t>
            </w:r>
            <w:r w:rsidRPr="008F488E">
              <w:rPr>
                <w:rFonts w:ascii="Calibri" w:hAnsi="Calibri" w:cs="Arial"/>
                <w:b/>
                <w:noProof/>
                <w:color w:val="000000" w:themeColor="text1"/>
                <w:spacing w:val="-2"/>
                <w:sz w:val="19"/>
                <w:szCs w:val="19"/>
                <w:lang w:val="hr-HR" w:eastAsia="hr-HR"/>
              </w:rPr>
              <w:t>299</w:t>
            </w:r>
          </w:p>
        </w:tc>
        <w:tc>
          <w:tcPr>
            <w:tcW w:w="1276" w:type="dxa"/>
            <w:tcBorders>
              <w:top w:val="single" w:sz="4" w:space="0" w:color="auto"/>
              <w:left w:val="nil"/>
              <w:bottom w:val="single" w:sz="12" w:space="0" w:color="auto"/>
              <w:right w:val="nil"/>
            </w:tcBorders>
            <w:shd w:val="clear" w:color="auto" w:fill="auto"/>
            <w:vAlign w:val="bottom"/>
          </w:tcPr>
          <w:p w14:paraId="477496F2" w14:textId="20916EF5" w:rsidR="00FE0D0A" w:rsidRPr="00453BC5" w:rsidRDefault="00FE0D0A" w:rsidP="00FE0D0A">
            <w:pPr>
              <w:tabs>
                <w:tab w:val="right" w:pos="1202"/>
              </w:tabs>
              <w:jc w:val="right"/>
              <w:outlineLvl w:val="0"/>
              <w:rPr>
                <w:rFonts w:asciiTheme="minorHAnsi" w:hAnsiTheme="minorHAnsi" w:cs="Arial"/>
                <w:spacing w:val="-2"/>
                <w:sz w:val="19"/>
                <w:szCs w:val="19"/>
                <w:lang w:eastAsia="hr-HR"/>
              </w:rPr>
            </w:pPr>
            <w:r>
              <w:rPr>
                <w:rFonts w:ascii="Calibri" w:hAnsi="Calibri" w:cs="Arial"/>
                <w:noProof/>
                <w:color w:val="000000" w:themeColor="text1"/>
                <w:spacing w:val="-2"/>
                <w:sz w:val="19"/>
                <w:szCs w:val="19"/>
                <w:lang w:val="hr-HR" w:eastAsia="hr-HR"/>
              </w:rPr>
              <w:t>-</w:t>
            </w:r>
          </w:p>
        </w:tc>
        <w:tc>
          <w:tcPr>
            <w:tcW w:w="1304" w:type="dxa"/>
            <w:tcBorders>
              <w:top w:val="single" w:sz="4" w:space="0" w:color="auto"/>
              <w:left w:val="nil"/>
              <w:bottom w:val="single" w:sz="12" w:space="0" w:color="auto"/>
              <w:right w:val="nil"/>
            </w:tcBorders>
            <w:shd w:val="clear" w:color="auto" w:fill="auto"/>
            <w:vAlign w:val="bottom"/>
          </w:tcPr>
          <w:p w14:paraId="5ECF9D40" w14:textId="42CB14BC" w:rsidR="00FE0D0A" w:rsidRPr="00453BC5" w:rsidRDefault="00FE0D0A" w:rsidP="00FE0D0A">
            <w:pPr>
              <w:tabs>
                <w:tab w:val="right" w:pos="1202"/>
              </w:tabs>
              <w:jc w:val="right"/>
              <w:outlineLvl w:val="0"/>
              <w:rPr>
                <w:rFonts w:asciiTheme="minorHAnsi" w:hAnsiTheme="minorHAnsi" w:cs="Arial"/>
                <w:b/>
                <w:spacing w:val="-2"/>
                <w:sz w:val="19"/>
                <w:szCs w:val="19"/>
                <w:lang w:eastAsia="hr-HR"/>
              </w:rPr>
            </w:pPr>
            <w:r w:rsidRPr="008F488E">
              <w:rPr>
                <w:rFonts w:ascii="Calibri" w:hAnsi="Calibri" w:cs="Arial"/>
                <w:b/>
                <w:noProof/>
                <w:color w:val="000000" w:themeColor="text1"/>
                <w:spacing w:val="-2"/>
                <w:sz w:val="19"/>
                <w:szCs w:val="19"/>
                <w:lang w:val="hr-HR" w:eastAsia="hr-HR"/>
              </w:rPr>
              <w:t>3</w:t>
            </w:r>
            <w:r>
              <w:rPr>
                <w:rFonts w:ascii="Calibri" w:hAnsi="Calibri" w:cs="Arial"/>
                <w:b/>
                <w:noProof/>
                <w:color w:val="000000" w:themeColor="text1"/>
                <w:spacing w:val="-2"/>
                <w:sz w:val="19"/>
                <w:szCs w:val="19"/>
                <w:lang w:val="hr-HR" w:eastAsia="hr-HR"/>
              </w:rPr>
              <w:t>,</w:t>
            </w:r>
            <w:r w:rsidRPr="008F488E">
              <w:rPr>
                <w:rFonts w:ascii="Calibri" w:hAnsi="Calibri" w:cs="Arial"/>
                <w:b/>
                <w:noProof/>
                <w:color w:val="000000" w:themeColor="text1"/>
                <w:spacing w:val="-2"/>
                <w:sz w:val="19"/>
                <w:szCs w:val="19"/>
                <w:lang w:val="hr-HR" w:eastAsia="hr-HR"/>
              </w:rPr>
              <w:t>097</w:t>
            </w:r>
          </w:p>
        </w:tc>
      </w:tr>
      <w:tr w:rsidR="00FE0D0A" w:rsidRPr="00DB416D" w14:paraId="718A112E" w14:textId="77777777" w:rsidTr="00453BC5">
        <w:trPr>
          <w:trHeight w:val="489"/>
          <w:jc w:val="center"/>
        </w:trPr>
        <w:tc>
          <w:tcPr>
            <w:tcW w:w="5528" w:type="dxa"/>
            <w:shd w:val="clear" w:color="auto" w:fill="auto"/>
            <w:vAlign w:val="bottom"/>
          </w:tcPr>
          <w:p w14:paraId="24529A39" w14:textId="77777777" w:rsidR="00FE0D0A" w:rsidRPr="00453BC5" w:rsidRDefault="00FE0D0A" w:rsidP="00FE0D0A">
            <w:pPr>
              <w:tabs>
                <w:tab w:val="right" w:pos="1202"/>
              </w:tabs>
              <w:outlineLvl w:val="0"/>
              <w:rPr>
                <w:rFonts w:asciiTheme="minorHAnsi" w:hAnsiTheme="minorHAnsi" w:cs="Arial"/>
                <w:b/>
                <w:i/>
                <w:spacing w:val="-2"/>
                <w:sz w:val="19"/>
                <w:szCs w:val="19"/>
                <w:highlight w:val="yellow"/>
              </w:rPr>
            </w:pPr>
            <w:bookmarkStart w:id="2389" w:name="_Toc4063181"/>
            <w:r w:rsidRPr="00453BC5">
              <w:rPr>
                <w:rFonts w:ascii="Calibri" w:hAnsi="Calibri" w:cs="Arial"/>
                <w:b/>
                <w:i/>
                <w:spacing w:val="-2"/>
                <w:sz w:val="19"/>
                <w:szCs w:val="19"/>
              </w:rPr>
              <w:t>Unlisted equity instruments:</w:t>
            </w:r>
            <w:bookmarkEnd w:id="2389"/>
            <w:r w:rsidRPr="00453BC5" w:rsidDel="00D51A81">
              <w:rPr>
                <w:rFonts w:ascii="Calibri" w:hAnsi="Calibri" w:cs="Arial"/>
                <w:b/>
                <w:i/>
                <w:spacing w:val="-2"/>
                <w:sz w:val="19"/>
                <w:szCs w:val="19"/>
              </w:rPr>
              <w:t xml:space="preserve"> </w:t>
            </w:r>
          </w:p>
        </w:tc>
        <w:tc>
          <w:tcPr>
            <w:tcW w:w="1276" w:type="dxa"/>
            <w:tcBorders>
              <w:top w:val="single" w:sz="12" w:space="0" w:color="auto"/>
            </w:tcBorders>
            <w:vAlign w:val="bottom"/>
          </w:tcPr>
          <w:p w14:paraId="0FF3526E"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276" w:type="dxa"/>
            <w:tcBorders>
              <w:top w:val="single" w:sz="12" w:space="0" w:color="auto"/>
            </w:tcBorders>
            <w:vAlign w:val="bottom"/>
          </w:tcPr>
          <w:p w14:paraId="04ADF1A6"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c>
          <w:tcPr>
            <w:tcW w:w="1304" w:type="dxa"/>
            <w:tcBorders>
              <w:top w:val="single" w:sz="12" w:space="0" w:color="auto"/>
            </w:tcBorders>
            <w:vAlign w:val="bottom"/>
          </w:tcPr>
          <w:p w14:paraId="201C1CD0" w14:textId="77777777" w:rsidR="00FE0D0A" w:rsidRPr="00453BC5" w:rsidDel="00561A80" w:rsidRDefault="00FE0D0A" w:rsidP="00FE0D0A">
            <w:pPr>
              <w:tabs>
                <w:tab w:val="right" w:pos="1202"/>
              </w:tabs>
              <w:jc w:val="right"/>
              <w:outlineLvl w:val="0"/>
              <w:rPr>
                <w:rFonts w:asciiTheme="minorHAnsi" w:hAnsiTheme="minorHAnsi" w:cs="Arial"/>
                <w:spacing w:val="-2"/>
                <w:sz w:val="19"/>
                <w:szCs w:val="19"/>
              </w:rPr>
            </w:pPr>
          </w:p>
        </w:tc>
      </w:tr>
      <w:tr w:rsidR="00FE0D0A" w:rsidRPr="00DB416D" w14:paraId="15D0F398" w14:textId="77777777" w:rsidTr="00453BC5">
        <w:trPr>
          <w:trHeight w:val="291"/>
          <w:jc w:val="center"/>
        </w:trPr>
        <w:tc>
          <w:tcPr>
            <w:tcW w:w="5528" w:type="dxa"/>
            <w:shd w:val="clear" w:color="auto" w:fill="auto"/>
            <w:vAlign w:val="bottom"/>
          </w:tcPr>
          <w:p w14:paraId="58C205B3"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90" w:name="_Toc4063182"/>
            <w:r w:rsidRPr="00453BC5">
              <w:rPr>
                <w:rFonts w:ascii="Calibri" w:hAnsi="Calibri" w:cs="Arial"/>
                <w:sz w:val="19"/>
                <w:szCs w:val="19"/>
              </w:rPr>
              <w:t>Investment in shares of foreign legal entities – SWIFT</w:t>
            </w:r>
            <w:bookmarkEnd w:id="2390"/>
          </w:p>
        </w:tc>
        <w:tc>
          <w:tcPr>
            <w:tcW w:w="1276" w:type="dxa"/>
            <w:tcBorders>
              <w:top w:val="nil"/>
              <w:left w:val="nil"/>
              <w:bottom w:val="nil"/>
              <w:right w:val="nil"/>
            </w:tcBorders>
            <w:shd w:val="clear" w:color="auto" w:fill="auto"/>
            <w:vAlign w:val="bottom"/>
          </w:tcPr>
          <w:p w14:paraId="266184C3" w14:textId="56A9A408" w:rsidR="00FE0D0A" w:rsidRPr="00453BC5" w:rsidRDefault="00FE0D0A" w:rsidP="00FE0D0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062EF36D" w14:textId="4506B281" w:rsidR="00FE0D0A" w:rsidRPr="00453BC5" w:rsidRDefault="00FE0D0A" w:rsidP="00FE0D0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40</w:t>
            </w:r>
          </w:p>
        </w:tc>
        <w:tc>
          <w:tcPr>
            <w:tcW w:w="1304" w:type="dxa"/>
            <w:tcBorders>
              <w:top w:val="nil"/>
              <w:left w:val="nil"/>
              <w:bottom w:val="nil"/>
              <w:right w:val="nil"/>
            </w:tcBorders>
            <w:shd w:val="clear" w:color="auto" w:fill="auto"/>
            <w:vAlign w:val="bottom"/>
          </w:tcPr>
          <w:p w14:paraId="523D541E" w14:textId="2CFAD269" w:rsidR="00FE0D0A" w:rsidRPr="00453BC5" w:rsidRDefault="00FE0D0A" w:rsidP="00FE0D0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r>
      <w:tr w:rsidR="00FE0D0A" w:rsidRPr="00DB416D" w14:paraId="3921B250" w14:textId="77777777" w:rsidTr="00453BC5">
        <w:trPr>
          <w:trHeight w:val="291"/>
          <w:jc w:val="center"/>
        </w:trPr>
        <w:tc>
          <w:tcPr>
            <w:tcW w:w="5528" w:type="dxa"/>
            <w:shd w:val="clear" w:color="auto" w:fill="auto"/>
            <w:vAlign w:val="bottom"/>
          </w:tcPr>
          <w:p w14:paraId="0C1DC8E4" w14:textId="77777777" w:rsidR="00FE0D0A" w:rsidRPr="00453BC5" w:rsidRDefault="00FE0D0A" w:rsidP="00FE0D0A">
            <w:pPr>
              <w:tabs>
                <w:tab w:val="right" w:pos="1202"/>
              </w:tabs>
              <w:outlineLvl w:val="0"/>
              <w:rPr>
                <w:rFonts w:asciiTheme="minorHAnsi" w:hAnsiTheme="minorHAnsi" w:cs="Arial"/>
                <w:sz w:val="19"/>
                <w:szCs w:val="19"/>
                <w:highlight w:val="yellow"/>
              </w:rPr>
            </w:pPr>
            <w:bookmarkStart w:id="2391" w:name="_Toc4063186"/>
            <w:r w:rsidRPr="00453BC5">
              <w:rPr>
                <w:rFonts w:asciiTheme="minorHAnsi" w:hAnsiTheme="minorHAnsi" w:cs="Arial"/>
                <w:sz w:val="19"/>
                <w:szCs w:val="19"/>
              </w:rPr>
              <w:t>Shares of foreign financial institutions – EIF</w:t>
            </w:r>
            <w:bookmarkEnd w:id="2391"/>
          </w:p>
        </w:tc>
        <w:tc>
          <w:tcPr>
            <w:tcW w:w="1276" w:type="dxa"/>
            <w:tcBorders>
              <w:top w:val="nil"/>
              <w:left w:val="nil"/>
              <w:bottom w:val="nil"/>
              <w:right w:val="nil"/>
            </w:tcBorders>
            <w:shd w:val="clear" w:color="auto" w:fill="auto"/>
            <w:vAlign w:val="bottom"/>
          </w:tcPr>
          <w:p w14:paraId="6DB08EEB" w14:textId="2D66CDED" w:rsidR="00FE0D0A" w:rsidRPr="00453BC5" w:rsidRDefault="00FE0D0A" w:rsidP="00FE0D0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2967C123" w14:textId="5A9857F2" w:rsidR="00FE0D0A" w:rsidRPr="00453BC5" w:rsidRDefault="00FE0D0A" w:rsidP="00FE0D0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26</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205</w:t>
            </w:r>
          </w:p>
        </w:tc>
        <w:tc>
          <w:tcPr>
            <w:tcW w:w="1304" w:type="dxa"/>
            <w:tcBorders>
              <w:top w:val="nil"/>
              <w:left w:val="nil"/>
              <w:bottom w:val="nil"/>
              <w:right w:val="nil"/>
            </w:tcBorders>
            <w:shd w:val="clear" w:color="auto" w:fill="auto"/>
            <w:vAlign w:val="bottom"/>
          </w:tcPr>
          <w:p w14:paraId="0C69279F" w14:textId="27B1C616" w:rsidR="00FE0D0A" w:rsidRPr="00453BC5" w:rsidRDefault="00FE0D0A" w:rsidP="00FE0D0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r>
      <w:tr w:rsidR="00FE0D0A" w:rsidRPr="00DB416D" w14:paraId="6B4F0662" w14:textId="77777777" w:rsidTr="00453BC5">
        <w:trPr>
          <w:trHeight w:val="291"/>
          <w:jc w:val="center"/>
        </w:trPr>
        <w:tc>
          <w:tcPr>
            <w:tcW w:w="5528" w:type="dxa"/>
            <w:shd w:val="clear" w:color="auto" w:fill="auto"/>
            <w:vAlign w:val="bottom"/>
          </w:tcPr>
          <w:p w14:paraId="5CC27FB4" w14:textId="77777777" w:rsidR="00FE0D0A" w:rsidRPr="00453BC5" w:rsidRDefault="00FE0D0A" w:rsidP="00FE0D0A">
            <w:pPr>
              <w:tabs>
                <w:tab w:val="right" w:pos="1202"/>
              </w:tabs>
              <w:outlineLvl w:val="0"/>
              <w:rPr>
                <w:rFonts w:asciiTheme="minorHAnsi" w:hAnsiTheme="minorHAnsi" w:cs="Arial"/>
                <w:b/>
                <w:sz w:val="19"/>
                <w:szCs w:val="19"/>
                <w:highlight w:val="yellow"/>
              </w:rPr>
            </w:pPr>
            <w:bookmarkStart w:id="2392" w:name="_Toc4063190"/>
            <w:r w:rsidRPr="00453BC5">
              <w:rPr>
                <w:rFonts w:asciiTheme="minorHAnsi" w:hAnsiTheme="minorHAnsi" w:cs="Arial"/>
                <w:b/>
                <w:sz w:val="19"/>
                <w:szCs w:val="19"/>
              </w:rPr>
              <w:t>Total equity instruments</w:t>
            </w:r>
            <w:bookmarkEnd w:id="2392"/>
          </w:p>
        </w:tc>
        <w:tc>
          <w:tcPr>
            <w:tcW w:w="1276" w:type="dxa"/>
            <w:tcBorders>
              <w:top w:val="single" w:sz="4" w:space="0" w:color="auto"/>
              <w:left w:val="nil"/>
              <w:bottom w:val="single" w:sz="8" w:space="0" w:color="auto"/>
              <w:right w:val="nil"/>
            </w:tcBorders>
            <w:shd w:val="clear" w:color="auto" w:fill="auto"/>
            <w:vAlign w:val="bottom"/>
          </w:tcPr>
          <w:p w14:paraId="2CA9F1A9" w14:textId="6A08FAA7" w:rsidR="00FE0D0A" w:rsidRPr="00453BC5" w:rsidRDefault="00FE0D0A" w:rsidP="00FE0D0A">
            <w:pPr>
              <w:tabs>
                <w:tab w:val="right" w:pos="1202"/>
              </w:tabs>
              <w:jc w:val="right"/>
              <w:outlineLvl w:val="0"/>
              <w:rPr>
                <w:rFonts w:asciiTheme="minorHAnsi" w:hAnsiTheme="minorHAnsi" w:cs="Arial"/>
                <w:sz w:val="19"/>
                <w:szCs w:val="19"/>
              </w:rPr>
            </w:pPr>
            <w:r>
              <w:rPr>
                <w:rFonts w:asciiTheme="minorHAnsi" w:hAnsiTheme="minorHAnsi" w:cs="Arial"/>
                <w:b/>
                <w:color w:val="000000" w:themeColor="text1"/>
                <w:sz w:val="19"/>
                <w:szCs w:val="19"/>
                <w:lang w:val="hr-HR"/>
              </w:rPr>
              <w:t>-</w:t>
            </w:r>
          </w:p>
        </w:tc>
        <w:tc>
          <w:tcPr>
            <w:tcW w:w="1276" w:type="dxa"/>
            <w:tcBorders>
              <w:top w:val="single" w:sz="4" w:space="0" w:color="auto"/>
              <w:left w:val="nil"/>
              <w:bottom w:val="single" w:sz="8" w:space="0" w:color="auto"/>
              <w:right w:val="nil"/>
            </w:tcBorders>
            <w:shd w:val="clear" w:color="auto" w:fill="auto"/>
            <w:vAlign w:val="bottom"/>
          </w:tcPr>
          <w:p w14:paraId="0EA8AEFF" w14:textId="4CA48D90" w:rsidR="00FE0D0A" w:rsidRPr="00453BC5" w:rsidRDefault="00FE0D0A" w:rsidP="00FE0D0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26</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245</w:t>
            </w:r>
          </w:p>
        </w:tc>
        <w:tc>
          <w:tcPr>
            <w:tcW w:w="1304" w:type="dxa"/>
            <w:tcBorders>
              <w:top w:val="single" w:sz="4" w:space="0" w:color="auto"/>
              <w:left w:val="nil"/>
              <w:bottom w:val="single" w:sz="8" w:space="0" w:color="auto"/>
              <w:right w:val="nil"/>
            </w:tcBorders>
            <w:shd w:val="clear" w:color="auto" w:fill="auto"/>
            <w:vAlign w:val="bottom"/>
          </w:tcPr>
          <w:p w14:paraId="784E34DD" w14:textId="031964DA" w:rsidR="00FE0D0A" w:rsidRPr="00453BC5" w:rsidRDefault="00FE0D0A" w:rsidP="00FE0D0A">
            <w:pPr>
              <w:tabs>
                <w:tab w:val="right" w:pos="1202"/>
              </w:tabs>
              <w:jc w:val="right"/>
              <w:outlineLvl w:val="0"/>
              <w:rPr>
                <w:rFonts w:asciiTheme="minorHAnsi" w:hAnsiTheme="minorHAnsi" w:cs="Arial"/>
                <w:b/>
                <w:sz w:val="19"/>
                <w:szCs w:val="19"/>
              </w:rPr>
            </w:pPr>
            <w:r>
              <w:rPr>
                <w:rFonts w:asciiTheme="minorHAnsi" w:hAnsiTheme="minorHAnsi" w:cs="Arial"/>
                <w:b/>
                <w:color w:val="000000" w:themeColor="text1"/>
                <w:sz w:val="19"/>
                <w:szCs w:val="19"/>
                <w:lang w:val="hr-HR"/>
              </w:rPr>
              <w:t>-</w:t>
            </w:r>
          </w:p>
        </w:tc>
      </w:tr>
      <w:tr w:rsidR="00FE0D0A" w:rsidRPr="00DB416D" w14:paraId="67FDCD6F" w14:textId="77777777" w:rsidTr="00453BC5">
        <w:trPr>
          <w:trHeight w:hRule="exact" w:val="529"/>
          <w:jc w:val="center"/>
        </w:trPr>
        <w:tc>
          <w:tcPr>
            <w:tcW w:w="5528" w:type="dxa"/>
            <w:shd w:val="clear" w:color="auto" w:fill="auto"/>
            <w:vAlign w:val="bottom"/>
          </w:tcPr>
          <w:p w14:paraId="51B4C06E" w14:textId="77777777" w:rsidR="00FE0D0A" w:rsidRPr="00453BC5" w:rsidRDefault="00FE0D0A" w:rsidP="00FE0D0A">
            <w:pPr>
              <w:tabs>
                <w:tab w:val="right" w:pos="1202"/>
              </w:tabs>
              <w:outlineLvl w:val="0"/>
              <w:rPr>
                <w:rFonts w:asciiTheme="minorHAnsi" w:hAnsiTheme="minorHAnsi" w:cs="Arial"/>
                <w:b/>
                <w:sz w:val="19"/>
                <w:szCs w:val="19"/>
                <w:highlight w:val="yellow"/>
              </w:rPr>
            </w:pPr>
            <w:bookmarkStart w:id="2393" w:name="_Toc4063194"/>
            <w:r w:rsidRPr="00453BC5">
              <w:rPr>
                <w:rFonts w:asciiTheme="minorHAnsi" w:hAnsiTheme="minorHAnsi" w:cs="Arial"/>
                <w:b/>
                <w:sz w:val="19"/>
                <w:szCs w:val="19"/>
              </w:rPr>
              <w:t>Total financial assets at fair value through other comprehensive income</w:t>
            </w:r>
            <w:bookmarkEnd w:id="2393"/>
          </w:p>
        </w:tc>
        <w:tc>
          <w:tcPr>
            <w:tcW w:w="1276" w:type="dxa"/>
            <w:tcBorders>
              <w:top w:val="single" w:sz="12" w:space="0" w:color="auto"/>
              <w:left w:val="nil"/>
              <w:bottom w:val="single" w:sz="12" w:space="0" w:color="auto"/>
              <w:right w:val="nil"/>
            </w:tcBorders>
            <w:shd w:val="clear" w:color="auto" w:fill="auto"/>
            <w:vAlign w:val="bottom"/>
          </w:tcPr>
          <w:p w14:paraId="1E472C48" w14:textId="1CA803BC" w:rsidR="00FE0D0A" w:rsidRPr="00453BC5" w:rsidRDefault="00FE0D0A" w:rsidP="00FE0D0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1</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509</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299</w:t>
            </w:r>
          </w:p>
        </w:tc>
        <w:tc>
          <w:tcPr>
            <w:tcW w:w="1276" w:type="dxa"/>
            <w:tcBorders>
              <w:top w:val="single" w:sz="12" w:space="0" w:color="auto"/>
              <w:left w:val="nil"/>
              <w:bottom w:val="single" w:sz="12" w:space="0" w:color="auto"/>
              <w:right w:val="nil"/>
            </w:tcBorders>
            <w:shd w:val="clear" w:color="auto" w:fill="auto"/>
            <w:vAlign w:val="bottom"/>
          </w:tcPr>
          <w:p w14:paraId="2B7A8459" w14:textId="5574CB1A" w:rsidR="00FE0D0A" w:rsidRPr="00453BC5" w:rsidRDefault="00FE0D0A" w:rsidP="00FE0D0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26</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245</w:t>
            </w:r>
          </w:p>
        </w:tc>
        <w:tc>
          <w:tcPr>
            <w:tcW w:w="1304" w:type="dxa"/>
            <w:tcBorders>
              <w:top w:val="single" w:sz="12" w:space="0" w:color="auto"/>
              <w:left w:val="nil"/>
              <w:bottom w:val="single" w:sz="12" w:space="0" w:color="auto"/>
              <w:right w:val="nil"/>
            </w:tcBorders>
            <w:shd w:val="clear" w:color="auto" w:fill="auto"/>
            <w:vAlign w:val="bottom"/>
          </w:tcPr>
          <w:p w14:paraId="16341B08" w14:textId="382A1960" w:rsidR="00FE0D0A" w:rsidRPr="00453BC5" w:rsidRDefault="00FE0D0A" w:rsidP="00FE0D0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3</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097</w:t>
            </w:r>
          </w:p>
        </w:tc>
      </w:tr>
    </w:tbl>
    <w:p w14:paraId="0EBEF8C3"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4F5A17B9" w14:textId="77777777" w:rsidR="009554EB" w:rsidRDefault="009554EB" w:rsidP="001E7DB0">
      <w:pPr>
        <w:pStyle w:val="T1"/>
        <w:spacing w:before="0" w:after="0" w:line="240" w:lineRule="auto"/>
        <w:ind w:left="709" w:hanging="709"/>
        <w:rPr>
          <w:rFonts w:asciiTheme="minorHAnsi" w:hAnsiTheme="minorHAnsi" w:cs="Arial"/>
          <w:spacing w:val="-3"/>
          <w:sz w:val="22"/>
          <w:szCs w:val="22"/>
          <w:lang w:val="en-GB"/>
        </w:rPr>
      </w:pPr>
    </w:p>
    <w:p w14:paraId="4E4CE79A"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F26FF5">
          <w:pgSz w:w="11907" w:h="16840" w:code="9"/>
          <w:pgMar w:top="1418" w:right="1134" w:bottom="1134" w:left="1418" w:header="851" w:footer="851" w:gutter="0"/>
          <w:cols w:space="720"/>
          <w:noEndnote/>
        </w:sectPr>
      </w:pPr>
    </w:p>
    <w:p w14:paraId="775DDF26"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6746BDB2" w14:textId="680D23AB"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1E7DB0">
        <w:rPr>
          <w:rFonts w:asciiTheme="minorHAnsi" w:hAnsiTheme="minorHAnsi" w:cs="Arial"/>
          <w:spacing w:val="-3"/>
          <w:sz w:val="22"/>
          <w:szCs w:val="22"/>
          <w:lang w:val="en-GB"/>
        </w:rPr>
        <w:t xml:space="preserve">. </w:t>
      </w:r>
      <w:r w:rsidR="00B025C9" w:rsidRPr="001E7DB0">
        <w:rPr>
          <w:rFonts w:asciiTheme="minorHAnsi" w:hAnsiTheme="minorHAnsi" w:cs="Arial"/>
          <w:spacing w:val="-3"/>
          <w:sz w:val="22"/>
          <w:szCs w:val="22"/>
          <w:lang w:val="en-GB"/>
        </w:rPr>
        <w:tab/>
        <w:t>Fair value of financial assets and financial liabilities (continued)</w:t>
      </w:r>
    </w:p>
    <w:p w14:paraId="1FE85079"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2E6400A2" w14:textId="354B255C"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652838">
        <w:rPr>
          <w:rFonts w:asciiTheme="minorHAnsi" w:hAnsiTheme="minorHAnsi" w:cs="Arial"/>
          <w:spacing w:val="-3"/>
          <w:sz w:val="22"/>
          <w:szCs w:val="22"/>
          <w:lang w:val="en-GB"/>
        </w:rPr>
        <w:t xml:space="preserve">.1. </w:t>
      </w:r>
      <w:r w:rsidR="00B025C9"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D79160D"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tbl>
      <w:tblPr>
        <w:tblW w:w="9443" w:type="dxa"/>
        <w:jc w:val="center"/>
        <w:tblLayout w:type="fixed"/>
        <w:tblCellMar>
          <w:left w:w="122" w:type="dxa"/>
          <w:right w:w="122" w:type="dxa"/>
        </w:tblCellMar>
        <w:tblLook w:val="0000" w:firstRow="0" w:lastRow="0" w:firstColumn="0" w:lastColumn="0" w:noHBand="0" w:noVBand="0"/>
      </w:tblPr>
      <w:tblGrid>
        <w:gridCol w:w="5528"/>
        <w:gridCol w:w="1259"/>
        <w:gridCol w:w="1258"/>
        <w:gridCol w:w="1398"/>
      </w:tblGrid>
      <w:tr w:rsidR="007D680E" w:rsidRPr="00B025C9" w14:paraId="4F89F815" w14:textId="77777777" w:rsidTr="00453BC5">
        <w:trPr>
          <w:trHeight w:val="311"/>
          <w:jc w:val="center"/>
        </w:trPr>
        <w:tc>
          <w:tcPr>
            <w:tcW w:w="5528" w:type="dxa"/>
            <w:shd w:val="clear" w:color="auto" w:fill="auto"/>
          </w:tcPr>
          <w:p w14:paraId="64AE6FED" w14:textId="77777777" w:rsidR="007D680E" w:rsidRPr="00453BC5" w:rsidRDefault="007D680E" w:rsidP="0082682E">
            <w:pPr>
              <w:tabs>
                <w:tab w:val="right" w:pos="1202"/>
              </w:tabs>
              <w:outlineLvl w:val="0"/>
              <w:rPr>
                <w:rFonts w:asciiTheme="minorHAnsi" w:hAnsiTheme="minorHAnsi" w:cs="Arial"/>
                <w:sz w:val="19"/>
                <w:szCs w:val="19"/>
              </w:rPr>
            </w:pPr>
            <w:r w:rsidRPr="00453BC5">
              <w:rPr>
                <w:rFonts w:asciiTheme="minorHAnsi" w:hAnsiTheme="minorHAnsi" w:cs="Arial"/>
                <w:b/>
                <w:sz w:val="19"/>
                <w:szCs w:val="19"/>
              </w:rPr>
              <w:t>Bank</w:t>
            </w:r>
          </w:p>
        </w:tc>
        <w:tc>
          <w:tcPr>
            <w:tcW w:w="3915" w:type="dxa"/>
            <w:gridSpan w:val="3"/>
            <w:vAlign w:val="bottom"/>
          </w:tcPr>
          <w:p w14:paraId="1308B164" w14:textId="77777777" w:rsidR="007D680E" w:rsidRPr="00453BC5" w:rsidRDefault="007D680E" w:rsidP="0082682E">
            <w:pPr>
              <w:tabs>
                <w:tab w:val="right" w:pos="1202"/>
              </w:tabs>
              <w:jc w:val="right"/>
              <w:outlineLvl w:val="0"/>
              <w:rPr>
                <w:rFonts w:asciiTheme="minorHAnsi" w:hAnsiTheme="minorHAnsi" w:cs="Arial"/>
                <w:b/>
                <w:bCs/>
                <w:sz w:val="19"/>
                <w:szCs w:val="19"/>
              </w:rPr>
            </w:pPr>
            <w:r w:rsidRPr="00453BC5">
              <w:rPr>
                <w:rFonts w:ascii="Calibri" w:hAnsi="Calibri" w:cs="Arial"/>
                <w:b/>
                <w:bCs/>
                <w:sz w:val="19"/>
                <w:szCs w:val="19"/>
              </w:rPr>
              <w:t>31 December 2018</w:t>
            </w:r>
          </w:p>
        </w:tc>
      </w:tr>
      <w:tr w:rsidR="007D680E" w:rsidRPr="00B025C9" w14:paraId="0328A465" w14:textId="77777777" w:rsidTr="00453BC5">
        <w:trPr>
          <w:trHeight w:val="311"/>
          <w:jc w:val="center"/>
        </w:trPr>
        <w:tc>
          <w:tcPr>
            <w:tcW w:w="5528" w:type="dxa"/>
            <w:shd w:val="clear" w:color="auto" w:fill="auto"/>
            <w:vAlign w:val="bottom"/>
          </w:tcPr>
          <w:p w14:paraId="7AFF24A7" w14:textId="77777777" w:rsidR="007D680E" w:rsidRPr="00453BC5" w:rsidRDefault="007D680E" w:rsidP="0082682E">
            <w:pPr>
              <w:tabs>
                <w:tab w:val="right" w:pos="1202"/>
              </w:tabs>
              <w:outlineLvl w:val="0"/>
              <w:rPr>
                <w:rFonts w:asciiTheme="minorHAnsi" w:hAnsiTheme="minorHAnsi" w:cs="Arial"/>
                <w:spacing w:val="-2"/>
                <w:sz w:val="19"/>
                <w:szCs w:val="19"/>
              </w:rPr>
            </w:pPr>
          </w:p>
        </w:tc>
        <w:tc>
          <w:tcPr>
            <w:tcW w:w="1259" w:type="dxa"/>
            <w:shd w:val="clear" w:color="auto" w:fill="auto"/>
            <w:vAlign w:val="bottom"/>
          </w:tcPr>
          <w:p w14:paraId="292E1182"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1</w:t>
            </w:r>
          </w:p>
        </w:tc>
        <w:tc>
          <w:tcPr>
            <w:tcW w:w="1258" w:type="dxa"/>
            <w:shd w:val="clear" w:color="auto" w:fill="auto"/>
            <w:vAlign w:val="bottom"/>
          </w:tcPr>
          <w:p w14:paraId="67625EFF"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2</w:t>
            </w:r>
          </w:p>
        </w:tc>
        <w:tc>
          <w:tcPr>
            <w:tcW w:w="1398" w:type="dxa"/>
            <w:shd w:val="clear" w:color="auto" w:fill="auto"/>
            <w:vAlign w:val="bottom"/>
          </w:tcPr>
          <w:p w14:paraId="43E3545F"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3</w:t>
            </w:r>
          </w:p>
        </w:tc>
      </w:tr>
      <w:tr w:rsidR="007D680E" w:rsidRPr="00B025C9" w14:paraId="0273D419" w14:textId="77777777" w:rsidTr="00453BC5">
        <w:trPr>
          <w:trHeight w:val="311"/>
          <w:jc w:val="center"/>
        </w:trPr>
        <w:tc>
          <w:tcPr>
            <w:tcW w:w="5528" w:type="dxa"/>
            <w:shd w:val="clear" w:color="auto" w:fill="auto"/>
            <w:vAlign w:val="bottom"/>
          </w:tcPr>
          <w:p w14:paraId="49376F0A" w14:textId="77777777" w:rsidR="007D680E" w:rsidRPr="00453BC5" w:rsidRDefault="007D680E" w:rsidP="0082682E">
            <w:pPr>
              <w:tabs>
                <w:tab w:val="right" w:pos="1202"/>
              </w:tabs>
              <w:outlineLvl w:val="0"/>
              <w:rPr>
                <w:rFonts w:asciiTheme="minorHAnsi" w:hAnsiTheme="minorHAnsi" w:cs="Arial"/>
                <w:spacing w:val="-2"/>
                <w:sz w:val="19"/>
                <w:szCs w:val="19"/>
              </w:rPr>
            </w:pPr>
          </w:p>
        </w:tc>
        <w:tc>
          <w:tcPr>
            <w:tcW w:w="1259" w:type="dxa"/>
            <w:shd w:val="clear" w:color="auto" w:fill="auto"/>
            <w:vAlign w:val="bottom"/>
          </w:tcPr>
          <w:p w14:paraId="6EAB9CE3"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58" w:type="dxa"/>
            <w:shd w:val="clear" w:color="auto" w:fill="auto"/>
            <w:vAlign w:val="bottom"/>
          </w:tcPr>
          <w:p w14:paraId="48AEA188"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398" w:type="dxa"/>
            <w:shd w:val="clear" w:color="auto" w:fill="auto"/>
            <w:vAlign w:val="bottom"/>
          </w:tcPr>
          <w:p w14:paraId="6E77BBFD"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r>
      <w:tr w:rsidR="007D680E" w:rsidRPr="00B025C9" w14:paraId="7070BA8D" w14:textId="77777777" w:rsidTr="00453BC5">
        <w:trPr>
          <w:trHeight w:val="444"/>
          <w:jc w:val="center"/>
        </w:trPr>
        <w:tc>
          <w:tcPr>
            <w:tcW w:w="5528" w:type="dxa"/>
            <w:vAlign w:val="bottom"/>
          </w:tcPr>
          <w:p w14:paraId="309C67E0" w14:textId="77777777" w:rsidR="007D680E" w:rsidRPr="00453BC5" w:rsidRDefault="007D680E" w:rsidP="0082682E">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b/>
                <w:sz w:val="19"/>
                <w:szCs w:val="19"/>
              </w:rPr>
              <w:t>Financial assets at fair value through profit or loss:</w:t>
            </w:r>
          </w:p>
        </w:tc>
        <w:tc>
          <w:tcPr>
            <w:tcW w:w="1259" w:type="dxa"/>
            <w:vAlign w:val="bottom"/>
          </w:tcPr>
          <w:p w14:paraId="7B49B6F8"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p>
        </w:tc>
        <w:tc>
          <w:tcPr>
            <w:tcW w:w="1258" w:type="dxa"/>
            <w:vAlign w:val="bottom"/>
          </w:tcPr>
          <w:p w14:paraId="55FD3A95"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p>
        </w:tc>
        <w:tc>
          <w:tcPr>
            <w:tcW w:w="1398" w:type="dxa"/>
            <w:vAlign w:val="bottom"/>
          </w:tcPr>
          <w:p w14:paraId="6EBD54F2" w14:textId="77777777" w:rsidR="007D680E" w:rsidRPr="00453BC5" w:rsidRDefault="007D680E" w:rsidP="0082682E">
            <w:pPr>
              <w:tabs>
                <w:tab w:val="right" w:pos="1202"/>
              </w:tabs>
              <w:jc w:val="right"/>
              <w:outlineLvl w:val="0"/>
              <w:rPr>
                <w:rFonts w:asciiTheme="minorHAnsi" w:hAnsiTheme="minorHAnsi" w:cs="Arial"/>
                <w:b/>
                <w:spacing w:val="-2"/>
                <w:sz w:val="19"/>
                <w:szCs w:val="19"/>
              </w:rPr>
            </w:pPr>
          </w:p>
        </w:tc>
      </w:tr>
      <w:tr w:rsidR="007D680E" w:rsidRPr="00B025C9" w14:paraId="4B5FF1A7" w14:textId="77777777" w:rsidTr="00453BC5">
        <w:trPr>
          <w:trHeight w:val="255"/>
          <w:jc w:val="center"/>
        </w:trPr>
        <w:tc>
          <w:tcPr>
            <w:tcW w:w="5528" w:type="dxa"/>
            <w:vAlign w:val="bottom"/>
          </w:tcPr>
          <w:p w14:paraId="2FB1B021" w14:textId="77777777" w:rsidR="007D680E" w:rsidRPr="00453BC5" w:rsidRDefault="007D680E" w:rsidP="0082682E">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Loans at FVPL:</w:t>
            </w:r>
          </w:p>
        </w:tc>
        <w:tc>
          <w:tcPr>
            <w:tcW w:w="1259" w:type="dxa"/>
            <w:tcBorders>
              <w:top w:val="nil"/>
              <w:left w:val="nil"/>
              <w:right w:val="nil"/>
            </w:tcBorders>
            <w:shd w:val="clear" w:color="auto" w:fill="auto"/>
            <w:vAlign w:val="bottom"/>
          </w:tcPr>
          <w:p w14:paraId="4EBEB409"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258" w:type="dxa"/>
            <w:tcBorders>
              <w:top w:val="nil"/>
              <w:left w:val="nil"/>
              <w:right w:val="nil"/>
            </w:tcBorders>
            <w:shd w:val="clear" w:color="auto" w:fill="auto"/>
            <w:vAlign w:val="bottom"/>
          </w:tcPr>
          <w:p w14:paraId="050D9324"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398" w:type="dxa"/>
            <w:tcBorders>
              <w:top w:val="nil"/>
              <w:left w:val="nil"/>
              <w:right w:val="nil"/>
            </w:tcBorders>
            <w:shd w:val="clear" w:color="auto" w:fill="auto"/>
            <w:vAlign w:val="bottom"/>
          </w:tcPr>
          <w:p w14:paraId="74D285B2" w14:textId="77777777" w:rsidR="007D680E" w:rsidRPr="00453BC5" w:rsidRDefault="007D680E" w:rsidP="0082682E">
            <w:pPr>
              <w:tabs>
                <w:tab w:val="right" w:pos="1202"/>
              </w:tabs>
              <w:jc w:val="right"/>
              <w:outlineLvl w:val="0"/>
              <w:rPr>
                <w:rFonts w:asciiTheme="minorHAnsi" w:hAnsiTheme="minorHAnsi" w:cs="Arial"/>
                <w:sz w:val="19"/>
                <w:szCs w:val="19"/>
              </w:rPr>
            </w:pPr>
          </w:p>
        </w:tc>
      </w:tr>
      <w:tr w:rsidR="007D680E" w:rsidRPr="00B025C9" w14:paraId="757069C6" w14:textId="77777777" w:rsidTr="00453BC5">
        <w:trPr>
          <w:trHeight w:val="239"/>
          <w:jc w:val="center"/>
        </w:trPr>
        <w:tc>
          <w:tcPr>
            <w:tcW w:w="5528" w:type="dxa"/>
            <w:vAlign w:val="bottom"/>
          </w:tcPr>
          <w:p w14:paraId="3AC67467"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Mezzanine loans</w:t>
            </w:r>
          </w:p>
        </w:tc>
        <w:tc>
          <w:tcPr>
            <w:tcW w:w="1259" w:type="dxa"/>
            <w:tcBorders>
              <w:top w:val="nil"/>
              <w:left w:val="nil"/>
              <w:right w:val="nil"/>
            </w:tcBorders>
            <w:shd w:val="clear" w:color="auto" w:fill="auto"/>
            <w:vAlign w:val="bottom"/>
          </w:tcPr>
          <w:p w14:paraId="6A6C5A00"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258" w:type="dxa"/>
            <w:tcBorders>
              <w:top w:val="nil"/>
              <w:left w:val="nil"/>
              <w:right w:val="nil"/>
            </w:tcBorders>
            <w:shd w:val="clear" w:color="auto" w:fill="auto"/>
            <w:vAlign w:val="bottom"/>
          </w:tcPr>
          <w:p w14:paraId="59C58FE2"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right w:val="nil"/>
            </w:tcBorders>
            <w:shd w:val="clear" w:color="auto" w:fill="auto"/>
            <w:vAlign w:val="bottom"/>
          </w:tcPr>
          <w:p w14:paraId="0B2DC1CC"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2,045</w:t>
            </w:r>
          </w:p>
        </w:tc>
      </w:tr>
      <w:tr w:rsidR="007D680E" w:rsidRPr="00B025C9" w14:paraId="51F98356" w14:textId="77777777" w:rsidTr="00453BC5">
        <w:trPr>
          <w:trHeight w:val="255"/>
          <w:jc w:val="center"/>
        </w:trPr>
        <w:tc>
          <w:tcPr>
            <w:tcW w:w="5528" w:type="dxa"/>
            <w:vAlign w:val="bottom"/>
          </w:tcPr>
          <w:p w14:paraId="7496D9BF" w14:textId="77777777" w:rsidR="007D680E" w:rsidRPr="00453BC5" w:rsidRDefault="007D680E" w:rsidP="0082682E">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Investments in investment funds:</w:t>
            </w:r>
          </w:p>
        </w:tc>
        <w:tc>
          <w:tcPr>
            <w:tcW w:w="1259" w:type="dxa"/>
            <w:tcBorders>
              <w:top w:val="nil"/>
              <w:left w:val="nil"/>
              <w:right w:val="nil"/>
            </w:tcBorders>
            <w:shd w:val="clear" w:color="auto" w:fill="auto"/>
            <w:vAlign w:val="bottom"/>
          </w:tcPr>
          <w:p w14:paraId="5A2C684D"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258" w:type="dxa"/>
            <w:tcBorders>
              <w:top w:val="nil"/>
              <w:left w:val="nil"/>
              <w:right w:val="nil"/>
            </w:tcBorders>
            <w:shd w:val="clear" w:color="auto" w:fill="auto"/>
            <w:vAlign w:val="bottom"/>
          </w:tcPr>
          <w:p w14:paraId="74AA2BCF"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398" w:type="dxa"/>
            <w:tcBorders>
              <w:top w:val="nil"/>
              <w:left w:val="nil"/>
              <w:right w:val="nil"/>
            </w:tcBorders>
            <w:shd w:val="clear" w:color="auto" w:fill="auto"/>
            <w:vAlign w:val="bottom"/>
          </w:tcPr>
          <w:p w14:paraId="3F5F9C3C" w14:textId="77777777" w:rsidR="007D680E" w:rsidRPr="00453BC5" w:rsidRDefault="007D680E" w:rsidP="0082682E">
            <w:pPr>
              <w:tabs>
                <w:tab w:val="right" w:pos="1202"/>
              </w:tabs>
              <w:jc w:val="right"/>
              <w:outlineLvl w:val="0"/>
              <w:rPr>
                <w:rFonts w:asciiTheme="minorHAnsi" w:hAnsiTheme="minorHAnsi" w:cs="Arial"/>
                <w:sz w:val="19"/>
                <w:szCs w:val="19"/>
              </w:rPr>
            </w:pPr>
          </w:p>
        </w:tc>
      </w:tr>
      <w:tr w:rsidR="007D680E" w:rsidRPr="00B025C9" w14:paraId="267DE52C" w14:textId="77777777" w:rsidTr="00453BC5">
        <w:trPr>
          <w:trHeight w:val="255"/>
          <w:jc w:val="center"/>
        </w:trPr>
        <w:tc>
          <w:tcPr>
            <w:tcW w:w="5528" w:type="dxa"/>
            <w:vAlign w:val="bottom"/>
          </w:tcPr>
          <w:p w14:paraId="6C305667" w14:textId="77777777" w:rsidR="007D680E" w:rsidRPr="00453BC5" w:rsidRDefault="007D680E" w:rsidP="0082682E">
            <w:pPr>
              <w:tabs>
                <w:tab w:val="right" w:pos="1202"/>
              </w:tabs>
              <w:outlineLvl w:val="0"/>
              <w:rPr>
                <w:rFonts w:asciiTheme="minorHAnsi" w:hAnsiTheme="minorHAnsi" w:cs="Arial"/>
                <w:b/>
                <w:i/>
                <w:sz w:val="19"/>
                <w:szCs w:val="19"/>
                <w:highlight w:val="yellow"/>
              </w:rPr>
            </w:pPr>
            <w:r w:rsidRPr="00453BC5">
              <w:rPr>
                <w:rFonts w:asciiTheme="minorHAnsi" w:hAnsiTheme="minorHAnsi" w:cs="Arial"/>
                <w:sz w:val="19"/>
                <w:szCs w:val="19"/>
              </w:rPr>
              <w:t>Investments in investment funds at fair value through profit or loss</w:t>
            </w:r>
          </w:p>
        </w:tc>
        <w:tc>
          <w:tcPr>
            <w:tcW w:w="1259" w:type="dxa"/>
            <w:tcBorders>
              <w:top w:val="nil"/>
              <w:left w:val="nil"/>
              <w:right w:val="nil"/>
            </w:tcBorders>
            <w:shd w:val="clear" w:color="auto" w:fill="auto"/>
            <w:vAlign w:val="bottom"/>
          </w:tcPr>
          <w:p w14:paraId="156F974B"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328,597</w:t>
            </w:r>
          </w:p>
        </w:tc>
        <w:tc>
          <w:tcPr>
            <w:tcW w:w="1258" w:type="dxa"/>
            <w:tcBorders>
              <w:top w:val="nil"/>
              <w:left w:val="nil"/>
              <w:right w:val="nil"/>
            </w:tcBorders>
            <w:shd w:val="clear" w:color="auto" w:fill="auto"/>
            <w:vAlign w:val="bottom"/>
          </w:tcPr>
          <w:p w14:paraId="750BE50B"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right w:val="nil"/>
            </w:tcBorders>
            <w:shd w:val="clear" w:color="auto" w:fill="auto"/>
            <w:vAlign w:val="bottom"/>
          </w:tcPr>
          <w:p w14:paraId="645EDE2A"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6AC35E70" w14:textId="77777777" w:rsidTr="00453BC5">
        <w:trPr>
          <w:trHeight w:val="216"/>
          <w:jc w:val="center"/>
        </w:trPr>
        <w:tc>
          <w:tcPr>
            <w:tcW w:w="5528" w:type="dxa"/>
            <w:vAlign w:val="bottom"/>
          </w:tcPr>
          <w:p w14:paraId="46CDA2C0" w14:textId="77777777" w:rsidR="007D680E" w:rsidRPr="00453BC5" w:rsidRDefault="007D680E" w:rsidP="0082682E">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Equity instruments:</w:t>
            </w:r>
          </w:p>
          <w:p w14:paraId="59E96A74" w14:textId="77777777" w:rsidR="007D680E" w:rsidRPr="00453BC5" w:rsidRDefault="007D680E" w:rsidP="0082682E">
            <w:pPr>
              <w:tabs>
                <w:tab w:val="right" w:pos="1202"/>
              </w:tabs>
              <w:outlineLvl w:val="0"/>
              <w:rPr>
                <w:rFonts w:asciiTheme="minorHAnsi" w:hAnsiTheme="minorHAnsi" w:cs="Arial"/>
                <w:b/>
                <w:i/>
                <w:spacing w:val="-2"/>
                <w:sz w:val="19"/>
                <w:szCs w:val="19"/>
              </w:rPr>
            </w:pPr>
            <w:r w:rsidRPr="00453BC5">
              <w:rPr>
                <w:rFonts w:asciiTheme="minorHAnsi" w:hAnsiTheme="minorHAnsi" w:cs="Arial"/>
                <w:b/>
                <w:i/>
                <w:spacing w:val="-2"/>
                <w:sz w:val="19"/>
                <w:szCs w:val="19"/>
              </w:rPr>
              <w:t>Listed equity instruments:</w:t>
            </w:r>
          </w:p>
          <w:p w14:paraId="6AA5C1A6"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Investments in companies’ shares</w:t>
            </w:r>
          </w:p>
        </w:tc>
        <w:tc>
          <w:tcPr>
            <w:tcW w:w="1259" w:type="dxa"/>
            <w:tcBorders>
              <w:top w:val="nil"/>
              <w:left w:val="nil"/>
              <w:right w:val="nil"/>
            </w:tcBorders>
            <w:shd w:val="clear" w:color="auto" w:fill="auto"/>
            <w:vAlign w:val="bottom"/>
          </w:tcPr>
          <w:p w14:paraId="7402F184"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258" w:type="dxa"/>
            <w:tcBorders>
              <w:top w:val="nil"/>
              <w:left w:val="nil"/>
              <w:right w:val="nil"/>
            </w:tcBorders>
            <w:shd w:val="clear" w:color="auto" w:fill="auto"/>
            <w:vAlign w:val="bottom"/>
          </w:tcPr>
          <w:p w14:paraId="2FF84A98"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right w:val="nil"/>
            </w:tcBorders>
            <w:shd w:val="clear" w:color="auto" w:fill="auto"/>
            <w:vAlign w:val="bottom"/>
          </w:tcPr>
          <w:p w14:paraId="63526396"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061DC3D8" w14:textId="77777777" w:rsidTr="00453BC5">
        <w:trPr>
          <w:trHeight w:val="299"/>
          <w:jc w:val="center"/>
        </w:trPr>
        <w:tc>
          <w:tcPr>
            <w:tcW w:w="5528" w:type="dxa"/>
            <w:vAlign w:val="bottom"/>
          </w:tcPr>
          <w:p w14:paraId="640ACC92"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b/>
                <w:i/>
                <w:spacing w:val="-2"/>
                <w:sz w:val="19"/>
                <w:szCs w:val="19"/>
              </w:rPr>
              <w:t>Unlisted equity instruments:</w:t>
            </w:r>
          </w:p>
        </w:tc>
        <w:tc>
          <w:tcPr>
            <w:tcW w:w="1259" w:type="dxa"/>
            <w:tcBorders>
              <w:left w:val="nil"/>
              <w:right w:val="nil"/>
            </w:tcBorders>
            <w:shd w:val="clear" w:color="auto" w:fill="auto"/>
            <w:vAlign w:val="bottom"/>
          </w:tcPr>
          <w:p w14:paraId="0D56EDBC"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258" w:type="dxa"/>
            <w:tcBorders>
              <w:top w:val="nil"/>
              <w:left w:val="nil"/>
              <w:right w:val="nil"/>
            </w:tcBorders>
            <w:shd w:val="clear" w:color="auto" w:fill="auto"/>
            <w:vAlign w:val="bottom"/>
          </w:tcPr>
          <w:p w14:paraId="5AEAFFF7"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398" w:type="dxa"/>
            <w:tcBorders>
              <w:top w:val="nil"/>
              <w:left w:val="nil"/>
              <w:right w:val="nil"/>
            </w:tcBorders>
            <w:shd w:val="clear" w:color="auto" w:fill="auto"/>
            <w:vAlign w:val="bottom"/>
          </w:tcPr>
          <w:p w14:paraId="046A8931" w14:textId="77777777" w:rsidR="007D680E" w:rsidRPr="00453BC5" w:rsidRDefault="007D680E" w:rsidP="0082682E">
            <w:pPr>
              <w:tabs>
                <w:tab w:val="right" w:pos="1202"/>
              </w:tabs>
              <w:jc w:val="right"/>
              <w:outlineLvl w:val="0"/>
              <w:rPr>
                <w:rFonts w:asciiTheme="minorHAnsi" w:hAnsiTheme="minorHAnsi" w:cs="Arial"/>
                <w:sz w:val="19"/>
                <w:szCs w:val="19"/>
              </w:rPr>
            </w:pPr>
          </w:p>
        </w:tc>
      </w:tr>
      <w:tr w:rsidR="007D680E" w:rsidRPr="00B025C9" w14:paraId="10E24803" w14:textId="77777777" w:rsidTr="00453BC5">
        <w:trPr>
          <w:trHeight w:val="299"/>
          <w:jc w:val="center"/>
        </w:trPr>
        <w:tc>
          <w:tcPr>
            <w:tcW w:w="5528" w:type="dxa"/>
            <w:vAlign w:val="bottom"/>
          </w:tcPr>
          <w:p w14:paraId="3EEEDAEF" w14:textId="77777777" w:rsidR="007D680E" w:rsidRPr="00453BC5" w:rsidRDefault="007D680E" w:rsidP="0082682E">
            <w:pPr>
              <w:tabs>
                <w:tab w:val="right" w:pos="1202"/>
              </w:tabs>
              <w:outlineLvl w:val="0"/>
              <w:rPr>
                <w:rFonts w:asciiTheme="minorHAnsi" w:hAnsiTheme="minorHAnsi" w:cs="Arial"/>
                <w:b/>
                <w:i/>
                <w:spacing w:val="-2"/>
                <w:sz w:val="19"/>
                <w:szCs w:val="19"/>
              </w:rPr>
            </w:pPr>
            <w:r w:rsidRPr="00453BC5">
              <w:rPr>
                <w:rFonts w:asciiTheme="minorHAnsi" w:hAnsiTheme="minorHAnsi" w:cs="Arial"/>
                <w:sz w:val="19"/>
                <w:szCs w:val="19"/>
              </w:rPr>
              <w:t>Investments in companies’ shares</w:t>
            </w:r>
          </w:p>
        </w:tc>
        <w:tc>
          <w:tcPr>
            <w:tcW w:w="1259" w:type="dxa"/>
            <w:tcBorders>
              <w:left w:val="nil"/>
              <w:right w:val="nil"/>
            </w:tcBorders>
            <w:shd w:val="clear" w:color="auto" w:fill="auto"/>
            <w:vAlign w:val="bottom"/>
          </w:tcPr>
          <w:p w14:paraId="6C51D5C4"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258" w:type="dxa"/>
            <w:tcBorders>
              <w:top w:val="nil"/>
              <w:left w:val="nil"/>
              <w:right w:val="nil"/>
            </w:tcBorders>
            <w:shd w:val="clear" w:color="auto" w:fill="auto"/>
            <w:vAlign w:val="bottom"/>
          </w:tcPr>
          <w:p w14:paraId="1A82C355"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right w:val="nil"/>
            </w:tcBorders>
            <w:shd w:val="clear" w:color="auto" w:fill="auto"/>
            <w:vAlign w:val="bottom"/>
          </w:tcPr>
          <w:p w14:paraId="258C4290"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2196E640" w14:textId="77777777" w:rsidTr="00453BC5">
        <w:trPr>
          <w:trHeight w:val="299"/>
          <w:jc w:val="center"/>
        </w:trPr>
        <w:tc>
          <w:tcPr>
            <w:tcW w:w="5528" w:type="dxa"/>
            <w:vAlign w:val="bottom"/>
          </w:tcPr>
          <w:p w14:paraId="53F14952"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 in financial institutions shares</w:t>
            </w:r>
          </w:p>
        </w:tc>
        <w:tc>
          <w:tcPr>
            <w:tcW w:w="1259" w:type="dxa"/>
            <w:tcBorders>
              <w:top w:val="nil"/>
              <w:left w:val="nil"/>
              <w:bottom w:val="single" w:sz="4" w:space="0" w:color="auto"/>
              <w:right w:val="nil"/>
            </w:tcBorders>
            <w:shd w:val="clear" w:color="auto" w:fill="auto"/>
            <w:vAlign w:val="bottom"/>
          </w:tcPr>
          <w:p w14:paraId="6A96AB66"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258" w:type="dxa"/>
            <w:tcBorders>
              <w:top w:val="nil"/>
              <w:left w:val="nil"/>
              <w:bottom w:val="single" w:sz="4" w:space="0" w:color="auto"/>
              <w:right w:val="nil"/>
            </w:tcBorders>
            <w:shd w:val="clear" w:color="auto" w:fill="auto"/>
            <w:vAlign w:val="bottom"/>
          </w:tcPr>
          <w:p w14:paraId="313A5560"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161</w:t>
            </w:r>
          </w:p>
        </w:tc>
        <w:tc>
          <w:tcPr>
            <w:tcW w:w="1398" w:type="dxa"/>
            <w:tcBorders>
              <w:top w:val="nil"/>
              <w:left w:val="nil"/>
              <w:bottom w:val="single" w:sz="4" w:space="0" w:color="auto"/>
              <w:right w:val="nil"/>
            </w:tcBorders>
            <w:shd w:val="clear" w:color="auto" w:fill="auto"/>
            <w:vAlign w:val="bottom"/>
          </w:tcPr>
          <w:p w14:paraId="25EA1E3E"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3978E033" w14:textId="77777777" w:rsidTr="00453BC5">
        <w:trPr>
          <w:trHeight w:val="219"/>
          <w:jc w:val="center"/>
        </w:trPr>
        <w:tc>
          <w:tcPr>
            <w:tcW w:w="5528" w:type="dxa"/>
            <w:vAlign w:val="center"/>
          </w:tcPr>
          <w:p w14:paraId="350BE1CB"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b/>
                <w:sz w:val="19"/>
                <w:szCs w:val="19"/>
              </w:rPr>
              <w:t>Total financial assets at fair value through profit or loss</w:t>
            </w:r>
          </w:p>
        </w:tc>
        <w:tc>
          <w:tcPr>
            <w:tcW w:w="1259" w:type="dxa"/>
            <w:tcBorders>
              <w:top w:val="single" w:sz="4" w:space="0" w:color="auto"/>
              <w:left w:val="nil"/>
              <w:bottom w:val="single" w:sz="12" w:space="0" w:color="auto"/>
              <w:right w:val="nil"/>
            </w:tcBorders>
            <w:shd w:val="clear" w:color="auto" w:fill="auto"/>
            <w:vAlign w:val="center"/>
          </w:tcPr>
          <w:p w14:paraId="23E1F999"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Calibri" w:hAnsi="Calibri" w:cs="Arial"/>
                <w:b/>
                <w:sz w:val="19"/>
                <w:szCs w:val="19"/>
                <w:lang w:val="hr-HR"/>
              </w:rPr>
              <w:t>328,597</w:t>
            </w:r>
          </w:p>
        </w:tc>
        <w:tc>
          <w:tcPr>
            <w:tcW w:w="1258" w:type="dxa"/>
            <w:tcBorders>
              <w:top w:val="single" w:sz="4" w:space="0" w:color="auto"/>
              <w:left w:val="nil"/>
              <w:bottom w:val="single" w:sz="12" w:space="0" w:color="auto"/>
              <w:right w:val="nil"/>
            </w:tcBorders>
            <w:shd w:val="clear" w:color="auto" w:fill="auto"/>
            <w:vAlign w:val="center"/>
          </w:tcPr>
          <w:p w14:paraId="2F3115AF"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Calibri" w:hAnsi="Calibri" w:cs="Arial"/>
                <w:b/>
                <w:sz w:val="19"/>
                <w:szCs w:val="19"/>
                <w:lang w:val="hr-HR"/>
              </w:rPr>
              <w:t>161</w:t>
            </w:r>
          </w:p>
        </w:tc>
        <w:tc>
          <w:tcPr>
            <w:tcW w:w="1398" w:type="dxa"/>
            <w:tcBorders>
              <w:top w:val="single" w:sz="4" w:space="0" w:color="auto"/>
              <w:left w:val="nil"/>
              <w:bottom w:val="single" w:sz="12" w:space="0" w:color="auto"/>
              <w:right w:val="nil"/>
            </w:tcBorders>
            <w:shd w:val="clear" w:color="auto" w:fill="auto"/>
            <w:vAlign w:val="center"/>
          </w:tcPr>
          <w:p w14:paraId="0919AFC5"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Calibri" w:hAnsi="Calibri" w:cs="Arial"/>
                <w:b/>
                <w:sz w:val="19"/>
                <w:szCs w:val="19"/>
                <w:lang w:val="hr-HR"/>
              </w:rPr>
              <w:t>2,045</w:t>
            </w:r>
          </w:p>
        </w:tc>
      </w:tr>
      <w:tr w:rsidR="007D680E" w:rsidRPr="00B025C9" w14:paraId="3286F0C0" w14:textId="77777777" w:rsidTr="00453BC5">
        <w:trPr>
          <w:trHeight w:val="501"/>
          <w:jc w:val="center"/>
        </w:trPr>
        <w:tc>
          <w:tcPr>
            <w:tcW w:w="5528" w:type="dxa"/>
            <w:shd w:val="clear" w:color="auto" w:fill="auto"/>
            <w:vAlign w:val="bottom"/>
          </w:tcPr>
          <w:p w14:paraId="6D3DD0E0" w14:textId="77777777" w:rsidR="007D680E" w:rsidRPr="00453BC5" w:rsidRDefault="007D680E" w:rsidP="0082682E">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Financial assets at fair value through other comprehensive income:</w:t>
            </w:r>
          </w:p>
        </w:tc>
        <w:tc>
          <w:tcPr>
            <w:tcW w:w="1259" w:type="dxa"/>
          </w:tcPr>
          <w:p w14:paraId="77832519"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258" w:type="dxa"/>
          </w:tcPr>
          <w:p w14:paraId="7D331681"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398" w:type="dxa"/>
          </w:tcPr>
          <w:p w14:paraId="2BF35EC2"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r>
      <w:tr w:rsidR="007D680E" w:rsidRPr="00B025C9" w14:paraId="153D99BF" w14:textId="77777777" w:rsidTr="00453BC5">
        <w:trPr>
          <w:trHeight w:val="291"/>
          <w:jc w:val="center"/>
        </w:trPr>
        <w:tc>
          <w:tcPr>
            <w:tcW w:w="5528" w:type="dxa"/>
            <w:shd w:val="clear" w:color="auto" w:fill="auto"/>
            <w:vAlign w:val="bottom"/>
          </w:tcPr>
          <w:p w14:paraId="7DCEB908" w14:textId="77777777" w:rsidR="007D680E" w:rsidRPr="00453BC5" w:rsidRDefault="007D680E" w:rsidP="0082682E">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Debt instruments:</w:t>
            </w:r>
          </w:p>
        </w:tc>
        <w:tc>
          <w:tcPr>
            <w:tcW w:w="1259" w:type="dxa"/>
          </w:tcPr>
          <w:p w14:paraId="7E9D6C73"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258" w:type="dxa"/>
          </w:tcPr>
          <w:p w14:paraId="7856846A"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398" w:type="dxa"/>
          </w:tcPr>
          <w:p w14:paraId="2A22D477"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r>
      <w:tr w:rsidR="007D680E" w:rsidRPr="00B025C9" w14:paraId="767CE80D" w14:textId="77777777" w:rsidTr="00453BC5">
        <w:trPr>
          <w:trHeight w:val="291"/>
          <w:jc w:val="center"/>
        </w:trPr>
        <w:tc>
          <w:tcPr>
            <w:tcW w:w="5528" w:type="dxa"/>
            <w:shd w:val="clear" w:color="auto" w:fill="auto"/>
            <w:vAlign w:val="bottom"/>
          </w:tcPr>
          <w:p w14:paraId="773FF6EC" w14:textId="77777777" w:rsidR="007D680E" w:rsidRPr="00453BC5" w:rsidRDefault="007D680E" w:rsidP="0082682E">
            <w:pPr>
              <w:tabs>
                <w:tab w:val="right" w:pos="1202"/>
              </w:tabs>
              <w:outlineLvl w:val="0"/>
              <w:rPr>
                <w:rFonts w:asciiTheme="minorHAnsi" w:hAnsiTheme="minorHAnsi" w:cs="Arial"/>
                <w:b/>
                <w:i/>
                <w:spacing w:val="-2"/>
                <w:sz w:val="19"/>
                <w:szCs w:val="19"/>
                <w:highlight w:val="yellow"/>
              </w:rPr>
            </w:pPr>
            <w:r w:rsidRPr="00453BC5">
              <w:rPr>
                <w:rFonts w:asciiTheme="minorHAnsi" w:hAnsiTheme="minorHAnsi" w:cs="Arial"/>
                <w:b/>
                <w:i/>
                <w:spacing w:val="-2"/>
                <w:sz w:val="19"/>
                <w:szCs w:val="19"/>
              </w:rPr>
              <w:t>Listed debt instruments:</w:t>
            </w:r>
          </w:p>
        </w:tc>
        <w:tc>
          <w:tcPr>
            <w:tcW w:w="1259" w:type="dxa"/>
            <w:vAlign w:val="bottom"/>
          </w:tcPr>
          <w:p w14:paraId="6BF0A0F6"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258" w:type="dxa"/>
            <w:vAlign w:val="bottom"/>
          </w:tcPr>
          <w:p w14:paraId="095BE67F"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398" w:type="dxa"/>
            <w:vAlign w:val="bottom"/>
          </w:tcPr>
          <w:p w14:paraId="25A6439F"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r>
      <w:tr w:rsidR="007D680E" w:rsidRPr="00B025C9" w14:paraId="5C410C7F" w14:textId="77777777" w:rsidTr="00453BC5">
        <w:trPr>
          <w:trHeight w:val="291"/>
          <w:jc w:val="center"/>
        </w:trPr>
        <w:tc>
          <w:tcPr>
            <w:tcW w:w="5528" w:type="dxa"/>
            <w:shd w:val="clear" w:color="auto" w:fill="auto"/>
            <w:vAlign w:val="bottom"/>
          </w:tcPr>
          <w:p w14:paraId="30DF2AE4" w14:textId="77777777" w:rsidR="007D680E" w:rsidRPr="00453BC5" w:rsidRDefault="007D680E" w:rsidP="0082682E">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Bonds of the Republic of Croatia</w:t>
            </w:r>
          </w:p>
        </w:tc>
        <w:tc>
          <w:tcPr>
            <w:tcW w:w="1259" w:type="dxa"/>
            <w:tcBorders>
              <w:top w:val="nil"/>
              <w:left w:val="nil"/>
              <w:bottom w:val="nil"/>
              <w:right w:val="nil"/>
            </w:tcBorders>
            <w:shd w:val="clear" w:color="auto" w:fill="auto"/>
            <w:vAlign w:val="bottom"/>
          </w:tcPr>
          <w:p w14:paraId="7C7D4384"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1,088,457</w:t>
            </w:r>
          </w:p>
        </w:tc>
        <w:tc>
          <w:tcPr>
            <w:tcW w:w="1258" w:type="dxa"/>
            <w:tcBorders>
              <w:top w:val="nil"/>
              <w:left w:val="nil"/>
              <w:bottom w:val="nil"/>
              <w:right w:val="nil"/>
            </w:tcBorders>
            <w:shd w:val="clear" w:color="auto" w:fill="auto"/>
            <w:vAlign w:val="bottom"/>
          </w:tcPr>
          <w:p w14:paraId="6C942539"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bottom w:val="nil"/>
              <w:right w:val="nil"/>
            </w:tcBorders>
            <w:shd w:val="clear" w:color="auto" w:fill="auto"/>
            <w:vAlign w:val="bottom"/>
          </w:tcPr>
          <w:p w14:paraId="0A64E8BB"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7C100D5D" w14:textId="77777777" w:rsidTr="00453BC5">
        <w:trPr>
          <w:trHeight w:val="291"/>
          <w:jc w:val="center"/>
        </w:trPr>
        <w:tc>
          <w:tcPr>
            <w:tcW w:w="5528" w:type="dxa"/>
            <w:shd w:val="clear" w:color="auto" w:fill="auto"/>
            <w:vAlign w:val="bottom"/>
          </w:tcPr>
          <w:p w14:paraId="468957AD" w14:textId="77777777" w:rsidR="007D680E" w:rsidRPr="00453BC5" w:rsidRDefault="007D680E" w:rsidP="0082682E">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 xml:space="preserve">Treasury bills of the Ministry of Finance </w:t>
            </w:r>
          </w:p>
        </w:tc>
        <w:tc>
          <w:tcPr>
            <w:tcW w:w="1259" w:type="dxa"/>
            <w:tcBorders>
              <w:top w:val="nil"/>
              <w:left w:val="nil"/>
              <w:bottom w:val="nil"/>
              <w:right w:val="nil"/>
            </w:tcBorders>
            <w:shd w:val="clear" w:color="auto" w:fill="auto"/>
            <w:vAlign w:val="bottom"/>
          </w:tcPr>
          <w:p w14:paraId="1DF56523"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1,666,299</w:t>
            </w:r>
          </w:p>
        </w:tc>
        <w:tc>
          <w:tcPr>
            <w:tcW w:w="1258" w:type="dxa"/>
            <w:tcBorders>
              <w:top w:val="nil"/>
              <w:left w:val="nil"/>
              <w:bottom w:val="nil"/>
              <w:right w:val="nil"/>
            </w:tcBorders>
            <w:shd w:val="clear" w:color="auto" w:fill="auto"/>
            <w:vAlign w:val="bottom"/>
          </w:tcPr>
          <w:p w14:paraId="6A35A8A8"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bottom w:val="nil"/>
              <w:right w:val="nil"/>
            </w:tcBorders>
            <w:shd w:val="clear" w:color="auto" w:fill="auto"/>
            <w:vAlign w:val="bottom"/>
          </w:tcPr>
          <w:p w14:paraId="27943709"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79F74F03" w14:textId="77777777" w:rsidTr="00453BC5">
        <w:trPr>
          <w:trHeight w:val="291"/>
          <w:jc w:val="center"/>
        </w:trPr>
        <w:tc>
          <w:tcPr>
            <w:tcW w:w="5528" w:type="dxa"/>
            <w:shd w:val="clear" w:color="auto" w:fill="auto"/>
            <w:vAlign w:val="bottom"/>
          </w:tcPr>
          <w:p w14:paraId="0EDD925D" w14:textId="77777777" w:rsidR="007D680E" w:rsidRPr="00453BC5" w:rsidRDefault="007D680E" w:rsidP="0082682E">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Accrued interest</w:t>
            </w:r>
          </w:p>
        </w:tc>
        <w:tc>
          <w:tcPr>
            <w:tcW w:w="1259" w:type="dxa"/>
            <w:tcBorders>
              <w:top w:val="nil"/>
              <w:left w:val="nil"/>
              <w:bottom w:val="nil"/>
              <w:right w:val="nil"/>
            </w:tcBorders>
            <w:shd w:val="clear" w:color="auto" w:fill="auto"/>
            <w:vAlign w:val="bottom"/>
          </w:tcPr>
          <w:p w14:paraId="6544AAB6"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10,839</w:t>
            </w:r>
          </w:p>
        </w:tc>
        <w:tc>
          <w:tcPr>
            <w:tcW w:w="1258" w:type="dxa"/>
            <w:tcBorders>
              <w:top w:val="nil"/>
              <w:left w:val="nil"/>
              <w:bottom w:val="nil"/>
              <w:right w:val="nil"/>
            </w:tcBorders>
            <w:shd w:val="clear" w:color="auto" w:fill="auto"/>
            <w:vAlign w:val="bottom"/>
          </w:tcPr>
          <w:p w14:paraId="1655F969"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bottom w:val="nil"/>
              <w:right w:val="nil"/>
            </w:tcBorders>
            <w:shd w:val="clear" w:color="auto" w:fill="auto"/>
            <w:vAlign w:val="bottom"/>
          </w:tcPr>
          <w:p w14:paraId="7B4DFD32"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r>
      <w:tr w:rsidR="007D680E" w:rsidRPr="00B025C9" w14:paraId="3DEEBD60" w14:textId="77777777" w:rsidTr="00453BC5">
        <w:trPr>
          <w:trHeight w:val="291"/>
          <w:jc w:val="center"/>
        </w:trPr>
        <w:tc>
          <w:tcPr>
            <w:tcW w:w="5528" w:type="dxa"/>
            <w:shd w:val="clear" w:color="auto" w:fill="auto"/>
            <w:vAlign w:val="bottom"/>
          </w:tcPr>
          <w:p w14:paraId="1F9F1D01" w14:textId="77777777" w:rsidR="007D680E" w:rsidRPr="00453BC5" w:rsidRDefault="007D680E" w:rsidP="0082682E">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debt instruments:</w:t>
            </w:r>
          </w:p>
        </w:tc>
        <w:tc>
          <w:tcPr>
            <w:tcW w:w="1259" w:type="dxa"/>
            <w:tcBorders>
              <w:top w:val="nil"/>
              <w:left w:val="nil"/>
              <w:bottom w:val="nil"/>
              <w:right w:val="nil"/>
            </w:tcBorders>
            <w:shd w:val="clear" w:color="auto" w:fill="auto"/>
            <w:vAlign w:val="bottom"/>
          </w:tcPr>
          <w:p w14:paraId="36286D08" w14:textId="77777777" w:rsidR="007D680E" w:rsidRPr="00453BC5" w:rsidRDefault="007D680E" w:rsidP="0082682E">
            <w:pPr>
              <w:tabs>
                <w:tab w:val="right" w:pos="1202"/>
              </w:tabs>
              <w:jc w:val="right"/>
              <w:outlineLvl w:val="0"/>
              <w:rPr>
                <w:rFonts w:asciiTheme="minorHAnsi" w:hAnsiTheme="minorHAnsi" w:cs="Arial"/>
                <w:sz w:val="19"/>
                <w:szCs w:val="19"/>
              </w:rPr>
            </w:pPr>
          </w:p>
        </w:tc>
        <w:tc>
          <w:tcPr>
            <w:tcW w:w="1258" w:type="dxa"/>
            <w:tcBorders>
              <w:top w:val="nil"/>
              <w:left w:val="nil"/>
              <w:bottom w:val="nil"/>
              <w:right w:val="nil"/>
            </w:tcBorders>
            <w:shd w:val="clear" w:color="auto" w:fill="auto"/>
            <w:vAlign w:val="bottom"/>
          </w:tcPr>
          <w:p w14:paraId="47EB9230" w14:textId="77777777" w:rsidR="007D680E" w:rsidRPr="00453BC5" w:rsidRDefault="007D680E" w:rsidP="0082682E">
            <w:pPr>
              <w:tabs>
                <w:tab w:val="right" w:pos="1202"/>
              </w:tabs>
              <w:jc w:val="right"/>
              <w:outlineLvl w:val="0"/>
              <w:rPr>
                <w:rFonts w:asciiTheme="minorHAnsi" w:hAnsiTheme="minorHAnsi" w:cs="Arial"/>
                <w:spacing w:val="-2"/>
                <w:sz w:val="19"/>
                <w:szCs w:val="19"/>
              </w:rPr>
            </w:pPr>
          </w:p>
        </w:tc>
        <w:tc>
          <w:tcPr>
            <w:tcW w:w="1398" w:type="dxa"/>
            <w:tcBorders>
              <w:top w:val="nil"/>
              <w:left w:val="nil"/>
              <w:bottom w:val="nil"/>
              <w:right w:val="nil"/>
            </w:tcBorders>
            <w:shd w:val="clear" w:color="auto" w:fill="auto"/>
            <w:vAlign w:val="bottom"/>
          </w:tcPr>
          <w:p w14:paraId="335423D0" w14:textId="77777777" w:rsidR="007D680E" w:rsidRPr="00453BC5" w:rsidRDefault="007D680E" w:rsidP="0082682E">
            <w:pPr>
              <w:tabs>
                <w:tab w:val="right" w:pos="1202"/>
              </w:tabs>
              <w:jc w:val="right"/>
              <w:outlineLvl w:val="0"/>
              <w:rPr>
                <w:rFonts w:asciiTheme="minorHAnsi" w:hAnsiTheme="minorHAnsi" w:cs="Arial"/>
                <w:spacing w:val="-2"/>
                <w:sz w:val="19"/>
                <w:szCs w:val="19"/>
              </w:rPr>
            </w:pPr>
          </w:p>
        </w:tc>
      </w:tr>
      <w:tr w:rsidR="007D680E" w:rsidRPr="00B025C9" w14:paraId="67EF6A24" w14:textId="77777777" w:rsidTr="00453BC5">
        <w:trPr>
          <w:trHeight w:val="291"/>
          <w:jc w:val="center"/>
        </w:trPr>
        <w:tc>
          <w:tcPr>
            <w:tcW w:w="5528" w:type="dxa"/>
            <w:shd w:val="clear" w:color="auto" w:fill="auto"/>
            <w:vAlign w:val="bottom"/>
          </w:tcPr>
          <w:p w14:paraId="0AE3EB6A" w14:textId="77777777" w:rsidR="007D680E" w:rsidRPr="00453BC5" w:rsidRDefault="007D680E" w:rsidP="0082682E">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Corporate bonds</w:t>
            </w:r>
          </w:p>
        </w:tc>
        <w:tc>
          <w:tcPr>
            <w:tcW w:w="1259" w:type="dxa"/>
            <w:tcBorders>
              <w:top w:val="nil"/>
              <w:left w:val="nil"/>
              <w:bottom w:val="nil"/>
              <w:right w:val="nil"/>
            </w:tcBorders>
            <w:shd w:val="clear" w:color="auto" w:fill="auto"/>
            <w:vAlign w:val="bottom"/>
          </w:tcPr>
          <w:p w14:paraId="64CAE552"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258" w:type="dxa"/>
            <w:tcBorders>
              <w:top w:val="nil"/>
              <w:left w:val="nil"/>
              <w:bottom w:val="nil"/>
              <w:right w:val="nil"/>
            </w:tcBorders>
            <w:shd w:val="clear" w:color="auto" w:fill="auto"/>
            <w:vAlign w:val="bottom"/>
          </w:tcPr>
          <w:p w14:paraId="56CC743F"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bottom w:val="nil"/>
              <w:right w:val="nil"/>
            </w:tcBorders>
            <w:shd w:val="clear" w:color="auto" w:fill="auto"/>
            <w:vAlign w:val="bottom"/>
          </w:tcPr>
          <w:p w14:paraId="7C947F95" w14:textId="77777777" w:rsidR="007D680E" w:rsidRPr="00453BC5" w:rsidRDefault="007D680E" w:rsidP="0082682E">
            <w:pPr>
              <w:tabs>
                <w:tab w:val="right" w:pos="1202"/>
              </w:tabs>
              <w:jc w:val="right"/>
              <w:outlineLvl w:val="0"/>
              <w:rPr>
                <w:rFonts w:asciiTheme="minorHAnsi" w:hAnsiTheme="minorHAnsi" w:cs="Arial"/>
                <w:spacing w:val="-2"/>
                <w:sz w:val="19"/>
                <w:szCs w:val="19"/>
              </w:rPr>
            </w:pPr>
            <w:r w:rsidRPr="00453BC5">
              <w:rPr>
                <w:rFonts w:ascii="Calibri" w:hAnsi="Calibri" w:cs="Arial"/>
                <w:spacing w:val="-2"/>
                <w:sz w:val="19"/>
                <w:szCs w:val="19"/>
                <w:lang w:val="hr-HR"/>
              </w:rPr>
              <w:t>535</w:t>
            </w:r>
          </w:p>
        </w:tc>
      </w:tr>
      <w:tr w:rsidR="007D680E" w:rsidRPr="00B025C9" w14:paraId="62C8B288" w14:textId="77777777" w:rsidTr="00453BC5">
        <w:trPr>
          <w:trHeight w:val="291"/>
          <w:jc w:val="center"/>
        </w:trPr>
        <w:tc>
          <w:tcPr>
            <w:tcW w:w="5528" w:type="dxa"/>
            <w:shd w:val="clear" w:color="auto" w:fill="auto"/>
            <w:vAlign w:val="bottom"/>
          </w:tcPr>
          <w:p w14:paraId="66C7E063" w14:textId="77777777" w:rsidR="007D680E" w:rsidRPr="00453BC5" w:rsidRDefault="007D680E" w:rsidP="0082682E">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Accrued interest</w:t>
            </w:r>
          </w:p>
        </w:tc>
        <w:tc>
          <w:tcPr>
            <w:tcW w:w="1259" w:type="dxa"/>
            <w:tcBorders>
              <w:top w:val="nil"/>
              <w:left w:val="nil"/>
              <w:bottom w:val="nil"/>
              <w:right w:val="nil"/>
            </w:tcBorders>
            <w:shd w:val="clear" w:color="auto" w:fill="auto"/>
            <w:vAlign w:val="bottom"/>
          </w:tcPr>
          <w:p w14:paraId="1CF812BB"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258" w:type="dxa"/>
            <w:tcBorders>
              <w:top w:val="nil"/>
              <w:left w:val="nil"/>
              <w:bottom w:val="nil"/>
              <w:right w:val="nil"/>
            </w:tcBorders>
            <w:shd w:val="clear" w:color="auto" w:fill="auto"/>
            <w:vAlign w:val="bottom"/>
          </w:tcPr>
          <w:p w14:paraId="73F33E76"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Calibri" w:hAnsi="Calibri" w:cs="Arial"/>
                <w:sz w:val="19"/>
                <w:szCs w:val="19"/>
                <w:lang w:val="hr-HR"/>
              </w:rPr>
              <w:t>-</w:t>
            </w:r>
          </w:p>
        </w:tc>
        <w:tc>
          <w:tcPr>
            <w:tcW w:w="1398" w:type="dxa"/>
            <w:tcBorders>
              <w:top w:val="nil"/>
              <w:left w:val="nil"/>
              <w:bottom w:val="single" w:sz="4" w:space="0" w:color="auto"/>
              <w:right w:val="nil"/>
            </w:tcBorders>
            <w:shd w:val="clear" w:color="auto" w:fill="auto"/>
            <w:vAlign w:val="bottom"/>
          </w:tcPr>
          <w:p w14:paraId="55B02D5A" w14:textId="77777777" w:rsidR="007D680E" w:rsidRPr="00453BC5" w:rsidRDefault="007D680E" w:rsidP="0082682E">
            <w:pPr>
              <w:tabs>
                <w:tab w:val="right" w:pos="1202"/>
              </w:tabs>
              <w:jc w:val="right"/>
              <w:outlineLvl w:val="0"/>
              <w:rPr>
                <w:rFonts w:asciiTheme="minorHAnsi" w:hAnsiTheme="minorHAnsi" w:cs="Arial"/>
                <w:spacing w:val="-2"/>
                <w:sz w:val="19"/>
                <w:szCs w:val="19"/>
              </w:rPr>
            </w:pPr>
            <w:r w:rsidRPr="00453BC5">
              <w:rPr>
                <w:rFonts w:ascii="Calibri" w:hAnsi="Calibri" w:cs="Arial"/>
                <w:spacing w:val="-2"/>
                <w:sz w:val="19"/>
                <w:szCs w:val="19"/>
                <w:lang w:val="hr-HR"/>
              </w:rPr>
              <w:t>233</w:t>
            </w:r>
          </w:p>
        </w:tc>
      </w:tr>
      <w:tr w:rsidR="007D680E" w:rsidRPr="00B025C9" w14:paraId="1A278719" w14:textId="77777777" w:rsidTr="00453BC5">
        <w:trPr>
          <w:trHeight w:val="291"/>
          <w:jc w:val="center"/>
        </w:trPr>
        <w:tc>
          <w:tcPr>
            <w:tcW w:w="5528" w:type="dxa"/>
            <w:shd w:val="clear" w:color="auto" w:fill="auto"/>
            <w:vAlign w:val="bottom"/>
          </w:tcPr>
          <w:p w14:paraId="4875E745" w14:textId="77777777" w:rsidR="007D680E" w:rsidRPr="00453BC5" w:rsidRDefault="007D680E" w:rsidP="0082682E">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Total debt instruments</w:t>
            </w:r>
          </w:p>
        </w:tc>
        <w:tc>
          <w:tcPr>
            <w:tcW w:w="1259" w:type="dxa"/>
            <w:tcBorders>
              <w:top w:val="single" w:sz="4" w:space="0" w:color="auto"/>
              <w:left w:val="nil"/>
              <w:bottom w:val="single" w:sz="12" w:space="0" w:color="auto"/>
              <w:right w:val="nil"/>
            </w:tcBorders>
            <w:shd w:val="clear" w:color="auto" w:fill="auto"/>
            <w:vAlign w:val="bottom"/>
          </w:tcPr>
          <w:p w14:paraId="6E361010" w14:textId="77777777" w:rsidR="007D680E" w:rsidRPr="00453BC5" w:rsidRDefault="007D680E" w:rsidP="0082682E">
            <w:pPr>
              <w:tabs>
                <w:tab w:val="right" w:pos="1202"/>
              </w:tabs>
              <w:jc w:val="right"/>
              <w:outlineLvl w:val="0"/>
              <w:rPr>
                <w:rFonts w:asciiTheme="minorHAnsi" w:hAnsiTheme="minorHAnsi" w:cs="Arial"/>
                <w:b/>
                <w:spacing w:val="-2"/>
                <w:sz w:val="19"/>
                <w:szCs w:val="19"/>
                <w:lang w:eastAsia="hr-HR"/>
              </w:rPr>
            </w:pPr>
            <w:r w:rsidRPr="00453BC5">
              <w:rPr>
                <w:rFonts w:ascii="Calibri" w:hAnsi="Calibri" w:cs="Arial"/>
                <w:b/>
                <w:noProof/>
                <w:spacing w:val="-2"/>
                <w:sz w:val="19"/>
                <w:szCs w:val="19"/>
                <w:lang w:val="hr-HR" w:eastAsia="hr-HR"/>
              </w:rPr>
              <w:t>2,765,595</w:t>
            </w:r>
          </w:p>
        </w:tc>
        <w:tc>
          <w:tcPr>
            <w:tcW w:w="1258" w:type="dxa"/>
            <w:tcBorders>
              <w:top w:val="single" w:sz="4" w:space="0" w:color="auto"/>
              <w:left w:val="nil"/>
              <w:bottom w:val="single" w:sz="12" w:space="0" w:color="auto"/>
              <w:right w:val="nil"/>
            </w:tcBorders>
            <w:shd w:val="clear" w:color="auto" w:fill="auto"/>
            <w:vAlign w:val="bottom"/>
          </w:tcPr>
          <w:p w14:paraId="2B133963" w14:textId="77777777" w:rsidR="007D680E" w:rsidRPr="00453BC5" w:rsidRDefault="007D680E" w:rsidP="0082682E">
            <w:pPr>
              <w:tabs>
                <w:tab w:val="right" w:pos="1202"/>
              </w:tabs>
              <w:jc w:val="right"/>
              <w:outlineLvl w:val="0"/>
              <w:rPr>
                <w:rFonts w:asciiTheme="minorHAnsi" w:hAnsiTheme="minorHAnsi" w:cs="Arial"/>
                <w:spacing w:val="-2"/>
                <w:sz w:val="19"/>
                <w:szCs w:val="19"/>
                <w:lang w:eastAsia="hr-HR"/>
              </w:rPr>
            </w:pPr>
            <w:r w:rsidRPr="00453BC5">
              <w:rPr>
                <w:rFonts w:ascii="Calibri" w:hAnsi="Calibri" w:cs="Arial"/>
                <w:noProof/>
                <w:spacing w:val="-2"/>
                <w:sz w:val="19"/>
                <w:szCs w:val="19"/>
                <w:lang w:val="hr-HR" w:eastAsia="hr-HR"/>
              </w:rPr>
              <w:t>-</w:t>
            </w:r>
          </w:p>
        </w:tc>
        <w:tc>
          <w:tcPr>
            <w:tcW w:w="1398" w:type="dxa"/>
            <w:tcBorders>
              <w:top w:val="single" w:sz="4" w:space="0" w:color="auto"/>
              <w:left w:val="nil"/>
              <w:bottom w:val="single" w:sz="12" w:space="0" w:color="auto"/>
              <w:right w:val="nil"/>
            </w:tcBorders>
            <w:shd w:val="clear" w:color="auto" w:fill="auto"/>
            <w:vAlign w:val="bottom"/>
          </w:tcPr>
          <w:p w14:paraId="1B8D634F" w14:textId="77777777" w:rsidR="007D680E" w:rsidRPr="00453BC5" w:rsidRDefault="007D680E" w:rsidP="0082682E">
            <w:pPr>
              <w:tabs>
                <w:tab w:val="right" w:pos="1202"/>
              </w:tabs>
              <w:jc w:val="right"/>
              <w:outlineLvl w:val="0"/>
              <w:rPr>
                <w:rFonts w:asciiTheme="minorHAnsi" w:hAnsiTheme="minorHAnsi" w:cs="Arial"/>
                <w:b/>
                <w:spacing w:val="-2"/>
                <w:sz w:val="19"/>
                <w:szCs w:val="19"/>
                <w:lang w:eastAsia="hr-HR"/>
              </w:rPr>
            </w:pPr>
            <w:r w:rsidRPr="00453BC5">
              <w:rPr>
                <w:rFonts w:ascii="Calibri" w:hAnsi="Calibri" w:cs="Arial"/>
                <w:b/>
                <w:noProof/>
                <w:spacing w:val="-2"/>
                <w:sz w:val="19"/>
                <w:szCs w:val="19"/>
                <w:lang w:val="hr-HR" w:eastAsia="hr-HR"/>
              </w:rPr>
              <w:t>768</w:t>
            </w:r>
          </w:p>
        </w:tc>
      </w:tr>
      <w:tr w:rsidR="007D680E" w:rsidRPr="00B025C9" w14:paraId="27F03D47" w14:textId="77777777" w:rsidTr="00453BC5">
        <w:trPr>
          <w:trHeight w:val="489"/>
          <w:jc w:val="center"/>
        </w:trPr>
        <w:tc>
          <w:tcPr>
            <w:tcW w:w="5528" w:type="dxa"/>
            <w:shd w:val="clear" w:color="auto" w:fill="auto"/>
            <w:vAlign w:val="bottom"/>
          </w:tcPr>
          <w:p w14:paraId="797682CD" w14:textId="77777777" w:rsidR="007D680E" w:rsidRPr="00453BC5" w:rsidRDefault="007D680E" w:rsidP="0082682E">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equity instruments:</w:t>
            </w:r>
            <w:r w:rsidRPr="00453BC5" w:rsidDel="00D51A81">
              <w:rPr>
                <w:rFonts w:ascii="Calibri" w:hAnsi="Calibri" w:cs="Arial"/>
                <w:b/>
                <w:i/>
                <w:spacing w:val="-2"/>
                <w:sz w:val="19"/>
                <w:szCs w:val="19"/>
              </w:rPr>
              <w:t xml:space="preserve"> </w:t>
            </w:r>
          </w:p>
        </w:tc>
        <w:tc>
          <w:tcPr>
            <w:tcW w:w="1259" w:type="dxa"/>
            <w:tcBorders>
              <w:top w:val="single" w:sz="12" w:space="0" w:color="auto"/>
            </w:tcBorders>
            <w:vAlign w:val="bottom"/>
          </w:tcPr>
          <w:p w14:paraId="5284DF91"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258" w:type="dxa"/>
            <w:tcBorders>
              <w:top w:val="single" w:sz="12" w:space="0" w:color="auto"/>
            </w:tcBorders>
            <w:vAlign w:val="bottom"/>
          </w:tcPr>
          <w:p w14:paraId="4E81A97F"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c>
          <w:tcPr>
            <w:tcW w:w="1398" w:type="dxa"/>
            <w:tcBorders>
              <w:top w:val="single" w:sz="12" w:space="0" w:color="auto"/>
            </w:tcBorders>
            <w:vAlign w:val="bottom"/>
          </w:tcPr>
          <w:p w14:paraId="5F505596" w14:textId="77777777" w:rsidR="007D680E" w:rsidRPr="00453BC5" w:rsidDel="00561A80" w:rsidRDefault="007D680E" w:rsidP="0082682E">
            <w:pPr>
              <w:tabs>
                <w:tab w:val="right" w:pos="1202"/>
              </w:tabs>
              <w:jc w:val="right"/>
              <w:outlineLvl w:val="0"/>
              <w:rPr>
                <w:rFonts w:asciiTheme="minorHAnsi" w:hAnsiTheme="minorHAnsi" w:cs="Arial"/>
                <w:spacing w:val="-2"/>
                <w:sz w:val="19"/>
                <w:szCs w:val="19"/>
              </w:rPr>
            </w:pPr>
          </w:p>
        </w:tc>
      </w:tr>
      <w:tr w:rsidR="007D680E" w:rsidRPr="00B025C9" w14:paraId="0D0574C8" w14:textId="77777777" w:rsidTr="00453BC5">
        <w:trPr>
          <w:trHeight w:val="291"/>
          <w:jc w:val="center"/>
        </w:trPr>
        <w:tc>
          <w:tcPr>
            <w:tcW w:w="5528" w:type="dxa"/>
            <w:shd w:val="clear" w:color="auto" w:fill="auto"/>
            <w:vAlign w:val="bottom"/>
          </w:tcPr>
          <w:p w14:paraId="466B81D8"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Calibri" w:hAnsi="Calibri" w:cs="Arial"/>
                <w:sz w:val="19"/>
                <w:szCs w:val="19"/>
              </w:rPr>
              <w:t>Investment in shares of foreign legal entities – SWIFT</w:t>
            </w:r>
          </w:p>
        </w:tc>
        <w:tc>
          <w:tcPr>
            <w:tcW w:w="1259" w:type="dxa"/>
            <w:tcBorders>
              <w:top w:val="nil"/>
              <w:left w:val="nil"/>
              <w:bottom w:val="nil"/>
              <w:right w:val="nil"/>
            </w:tcBorders>
            <w:shd w:val="clear" w:color="auto" w:fill="auto"/>
            <w:vAlign w:val="bottom"/>
          </w:tcPr>
          <w:p w14:paraId="25610606"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58" w:type="dxa"/>
            <w:tcBorders>
              <w:top w:val="nil"/>
              <w:left w:val="nil"/>
              <w:bottom w:val="nil"/>
              <w:right w:val="nil"/>
            </w:tcBorders>
            <w:shd w:val="clear" w:color="auto" w:fill="auto"/>
            <w:vAlign w:val="bottom"/>
          </w:tcPr>
          <w:p w14:paraId="1630E3C2"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38</w:t>
            </w:r>
          </w:p>
        </w:tc>
        <w:tc>
          <w:tcPr>
            <w:tcW w:w="1398" w:type="dxa"/>
            <w:tcBorders>
              <w:top w:val="nil"/>
              <w:left w:val="nil"/>
              <w:bottom w:val="nil"/>
              <w:right w:val="nil"/>
            </w:tcBorders>
            <w:shd w:val="clear" w:color="auto" w:fill="auto"/>
            <w:vAlign w:val="bottom"/>
          </w:tcPr>
          <w:p w14:paraId="6C9E3934"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r>
      <w:tr w:rsidR="007D680E" w:rsidRPr="00B025C9" w14:paraId="6983B459" w14:textId="77777777" w:rsidTr="00453BC5">
        <w:trPr>
          <w:trHeight w:val="291"/>
          <w:jc w:val="center"/>
        </w:trPr>
        <w:tc>
          <w:tcPr>
            <w:tcW w:w="5528" w:type="dxa"/>
            <w:shd w:val="clear" w:color="auto" w:fill="auto"/>
            <w:vAlign w:val="bottom"/>
          </w:tcPr>
          <w:p w14:paraId="255DDDEC" w14:textId="77777777" w:rsidR="007D680E" w:rsidRPr="00453BC5" w:rsidRDefault="007D680E" w:rsidP="0082682E">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Shares of foreign financial institutions – EIF</w:t>
            </w:r>
          </w:p>
        </w:tc>
        <w:tc>
          <w:tcPr>
            <w:tcW w:w="1259" w:type="dxa"/>
            <w:tcBorders>
              <w:top w:val="nil"/>
              <w:left w:val="nil"/>
              <w:bottom w:val="nil"/>
              <w:right w:val="nil"/>
            </w:tcBorders>
            <w:shd w:val="clear" w:color="auto" w:fill="auto"/>
            <w:vAlign w:val="bottom"/>
          </w:tcPr>
          <w:p w14:paraId="1D17623B"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c>
          <w:tcPr>
            <w:tcW w:w="1258" w:type="dxa"/>
            <w:tcBorders>
              <w:top w:val="nil"/>
              <w:left w:val="nil"/>
              <w:bottom w:val="nil"/>
              <w:right w:val="nil"/>
            </w:tcBorders>
            <w:shd w:val="clear" w:color="auto" w:fill="auto"/>
            <w:vAlign w:val="bottom"/>
          </w:tcPr>
          <w:p w14:paraId="25202D74"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25,671</w:t>
            </w:r>
          </w:p>
        </w:tc>
        <w:tc>
          <w:tcPr>
            <w:tcW w:w="1398" w:type="dxa"/>
            <w:tcBorders>
              <w:top w:val="nil"/>
              <w:left w:val="nil"/>
              <w:bottom w:val="nil"/>
              <w:right w:val="nil"/>
            </w:tcBorders>
            <w:shd w:val="clear" w:color="auto" w:fill="auto"/>
            <w:vAlign w:val="bottom"/>
          </w:tcPr>
          <w:p w14:paraId="5E7C8192"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sz w:val="19"/>
                <w:szCs w:val="19"/>
              </w:rPr>
              <w:t>-</w:t>
            </w:r>
          </w:p>
        </w:tc>
      </w:tr>
      <w:tr w:rsidR="007D680E" w:rsidRPr="00B025C9" w14:paraId="71B886A4" w14:textId="77777777" w:rsidTr="00453BC5">
        <w:trPr>
          <w:trHeight w:val="291"/>
          <w:jc w:val="center"/>
        </w:trPr>
        <w:tc>
          <w:tcPr>
            <w:tcW w:w="5528" w:type="dxa"/>
            <w:shd w:val="clear" w:color="auto" w:fill="auto"/>
            <w:vAlign w:val="bottom"/>
          </w:tcPr>
          <w:p w14:paraId="7CAAB343" w14:textId="77777777" w:rsidR="007D680E" w:rsidRPr="00453BC5" w:rsidRDefault="007D680E" w:rsidP="0082682E">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equity instruments</w:t>
            </w:r>
          </w:p>
        </w:tc>
        <w:tc>
          <w:tcPr>
            <w:tcW w:w="1259" w:type="dxa"/>
            <w:tcBorders>
              <w:top w:val="single" w:sz="4" w:space="0" w:color="auto"/>
              <w:left w:val="nil"/>
              <w:bottom w:val="single" w:sz="8" w:space="0" w:color="auto"/>
              <w:right w:val="nil"/>
            </w:tcBorders>
            <w:shd w:val="clear" w:color="auto" w:fill="auto"/>
            <w:vAlign w:val="bottom"/>
          </w:tcPr>
          <w:p w14:paraId="3BAC17FD" w14:textId="77777777" w:rsidR="007D680E" w:rsidRPr="00453BC5" w:rsidRDefault="007D680E" w:rsidP="0082682E">
            <w:pPr>
              <w:tabs>
                <w:tab w:val="right" w:pos="1202"/>
              </w:tabs>
              <w:jc w:val="right"/>
              <w:outlineLvl w:val="0"/>
              <w:rPr>
                <w:rFonts w:asciiTheme="minorHAnsi" w:hAnsiTheme="minorHAnsi" w:cs="Arial"/>
                <w:sz w:val="19"/>
                <w:szCs w:val="19"/>
              </w:rPr>
            </w:pPr>
            <w:r w:rsidRPr="00453BC5">
              <w:rPr>
                <w:rFonts w:asciiTheme="minorHAnsi" w:hAnsiTheme="minorHAnsi"/>
                <w:b/>
                <w:sz w:val="19"/>
                <w:szCs w:val="19"/>
              </w:rPr>
              <w:t>-</w:t>
            </w:r>
          </w:p>
        </w:tc>
        <w:tc>
          <w:tcPr>
            <w:tcW w:w="1258" w:type="dxa"/>
            <w:tcBorders>
              <w:top w:val="single" w:sz="4" w:space="0" w:color="auto"/>
              <w:left w:val="nil"/>
              <w:bottom w:val="single" w:sz="8" w:space="0" w:color="auto"/>
              <w:right w:val="nil"/>
            </w:tcBorders>
            <w:shd w:val="clear" w:color="auto" w:fill="auto"/>
            <w:vAlign w:val="bottom"/>
          </w:tcPr>
          <w:p w14:paraId="5421081F"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25,709</w:t>
            </w:r>
          </w:p>
        </w:tc>
        <w:tc>
          <w:tcPr>
            <w:tcW w:w="1398" w:type="dxa"/>
            <w:tcBorders>
              <w:top w:val="single" w:sz="4" w:space="0" w:color="auto"/>
              <w:left w:val="nil"/>
              <w:bottom w:val="single" w:sz="8" w:space="0" w:color="auto"/>
              <w:right w:val="nil"/>
            </w:tcBorders>
            <w:shd w:val="clear" w:color="auto" w:fill="auto"/>
            <w:vAlign w:val="bottom"/>
          </w:tcPr>
          <w:p w14:paraId="1241647B"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w:t>
            </w:r>
          </w:p>
        </w:tc>
      </w:tr>
      <w:tr w:rsidR="007D680E" w:rsidRPr="00B025C9" w14:paraId="133F94CA" w14:textId="77777777" w:rsidTr="00453BC5">
        <w:trPr>
          <w:trHeight w:hRule="exact" w:val="529"/>
          <w:jc w:val="center"/>
        </w:trPr>
        <w:tc>
          <w:tcPr>
            <w:tcW w:w="5528" w:type="dxa"/>
            <w:shd w:val="clear" w:color="auto" w:fill="auto"/>
            <w:vAlign w:val="bottom"/>
          </w:tcPr>
          <w:p w14:paraId="4F12381D" w14:textId="77777777" w:rsidR="007D680E" w:rsidRPr="00453BC5" w:rsidRDefault="007D680E" w:rsidP="0082682E">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financial assets at fair value through other comprehensive income</w:t>
            </w:r>
          </w:p>
        </w:tc>
        <w:tc>
          <w:tcPr>
            <w:tcW w:w="1259" w:type="dxa"/>
            <w:tcBorders>
              <w:top w:val="single" w:sz="12" w:space="0" w:color="auto"/>
              <w:left w:val="nil"/>
              <w:bottom w:val="single" w:sz="12" w:space="0" w:color="auto"/>
              <w:right w:val="nil"/>
            </w:tcBorders>
            <w:shd w:val="clear" w:color="auto" w:fill="auto"/>
            <w:vAlign w:val="bottom"/>
          </w:tcPr>
          <w:p w14:paraId="08FF982A"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2,765,595</w:t>
            </w:r>
          </w:p>
        </w:tc>
        <w:tc>
          <w:tcPr>
            <w:tcW w:w="1258" w:type="dxa"/>
            <w:tcBorders>
              <w:top w:val="single" w:sz="12" w:space="0" w:color="auto"/>
              <w:left w:val="nil"/>
              <w:bottom w:val="single" w:sz="12" w:space="0" w:color="auto"/>
              <w:right w:val="nil"/>
            </w:tcBorders>
            <w:shd w:val="clear" w:color="auto" w:fill="auto"/>
            <w:vAlign w:val="bottom"/>
          </w:tcPr>
          <w:p w14:paraId="507D3EC0"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25,709</w:t>
            </w:r>
          </w:p>
        </w:tc>
        <w:tc>
          <w:tcPr>
            <w:tcW w:w="1398" w:type="dxa"/>
            <w:tcBorders>
              <w:top w:val="single" w:sz="12" w:space="0" w:color="auto"/>
              <w:left w:val="nil"/>
              <w:bottom w:val="single" w:sz="12" w:space="0" w:color="auto"/>
              <w:right w:val="nil"/>
            </w:tcBorders>
            <w:shd w:val="clear" w:color="auto" w:fill="auto"/>
            <w:vAlign w:val="bottom"/>
          </w:tcPr>
          <w:p w14:paraId="6FDD2E21" w14:textId="77777777" w:rsidR="007D680E" w:rsidRPr="00453BC5" w:rsidRDefault="007D680E" w:rsidP="0082682E">
            <w:pPr>
              <w:tabs>
                <w:tab w:val="right" w:pos="1202"/>
              </w:tabs>
              <w:jc w:val="right"/>
              <w:outlineLvl w:val="0"/>
              <w:rPr>
                <w:rFonts w:asciiTheme="minorHAnsi" w:hAnsiTheme="minorHAnsi" w:cs="Arial"/>
                <w:b/>
                <w:sz w:val="19"/>
                <w:szCs w:val="19"/>
              </w:rPr>
            </w:pPr>
            <w:r w:rsidRPr="00453BC5">
              <w:rPr>
                <w:rFonts w:asciiTheme="minorHAnsi" w:hAnsiTheme="minorHAnsi"/>
                <w:b/>
                <w:sz w:val="19"/>
                <w:szCs w:val="19"/>
              </w:rPr>
              <w:t>768</w:t>
            </w:r>
          </w:p>
        </w:tc>
      </w:tr>
    </w:tbl>
    <w:p w14:paraId="4433EDF3"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173C582D"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010F621C"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F26FF5">
          <w:pgSz w:w="11907" w:h="16840" w:code="9"/>
          <w:pgMar w:top="1418" w:right="1134" w:bottom="1134" w:left="1418" w:header="851" w:footer="851" w:gutter="0"/>
          <w:cols w:space="720"/>
          <w:noEndnote/>
        </w:sectPr>
      </w:pPr>
    </w:p>
    <w:p w14:paraId="463382A5"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4127CFCE" w14:textId="4C242BEE" w:rsidR="00F83F93" w:rsidRPr="001E7DB0"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83F93" w:rsidRPr="001E7DB0">
        <w:rPr>
          <w:rFonts w:asciiTheme="minorHAnsi" w:hAnsiTheme="minorHAnsi" w:cs="Arial"/>
          <w:spacing w:val="-3"/>
          <w:sz w:val="22"/>
          <w:szCs w:val="22"/>
          <w:lang w:val="en-GB"/>
        </w:rPr>
        <w:t xml:space="preserve">. </w:t>
      </w:r>
      <w:r w:rsidR="00F83F93" w:rsidRPr="001E7DB0">
        <w:rPr>
          <w:rFonts w:asciiTheme="minorHAnsi" w:hAnsiTheme="minorHAnsi" w:cs="Arial"/>
          <w:spacing w:val="-3"/>
          <w:sz w:val="22"/>
          <w:szCs w:val="22"/>
          <w:lang w:val="en-GB"/>
        </w:rPr>
        <w:tab/>
        <w:t>Fair value of financial assets and financial liabilities (continued)</w:t>
      </w:r>
    </w:p>
    <w:p w14:paraId="2F5BEB4D" w14:textId="77777777" w:rsidR="009554EB" w:rsidRPr="001E7DB0" w:rsidRDefault="009554EB" w:rsidP="001E7DB0">
      <w:pPr>
        <w:pStyle w:val="T1"/>
        <w:spacing w:before="0" w:after="0" w:line="240" w:lineRule="auto"/>
        <w:ind w:left="709" w:hanging="709"/>
        <w:rPr>
          <w:rFonts w:asciiTheme="minorHAnsi" w:hAnsiTheme="minorHAnsi" w:cs="Arial"/>
          <w:spacing w:val="-3"/>
          <w:sz w:val="22"/>
          <w:szCs w:val="22"/>
          <w:lang w:val="en-GB"/>
        </w:rPr>
      </w:pPr>
    </w:p>
    <w:p w14:paraId="745EBE2A" w14:textId="40F0AD15" w:rsidR="002B7517" w:rsidRDefault="009065C9" w:rsidP="002B7517">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2B7517" w:rsidRPr="00652838">
        <w:rPr>
          <w:rFonts w:asciiTheme="minorHAnsi" w:hAnsiTheme="minorHAnsi" w:cs="Arial"/>
          <w:spacing w:val="-3"/>
          <w:sz w:val="22"/>
          <w:szCs w:val="22"/>
          <w:lang w:val="en-GB"/>
        </w:rPr>
        <w:t xml:space="preserve">.1. </w:t>
      </w:r>
      <w:r w:rsidR="002B7517"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71B23F40" w14:textId="77777777" w:rsidR="00B3453D" w:rsidRDefault="00B3453D" w:rsidP="001E7DB0">
      <w:pPr>
        <w:tabs>
          <w:tab w:val="left" w:pos="709"/>
        </w:tabs>
        <w:jc w:val="both"/>
        <w:rPr>
          <w:rFonts w:asciiTheme="minorHAnsi" w:hAnsiTheme="minorHAnsi" w:cs="Arial"/>
          <w:b/>
          <w:spacing w:val="-3"/>
          <w:sz w:val="22"/>
          <w:szCs w:val="22"/>
          <w:lang w:val="en-GB"/>
        </w:rPr>
      </w:pPr>
    </w:p>
    <w:p w14:paraId="5E316CF7" w14:textId="11988CD3" w:rsidR="009554EB" w:rsidRDefault="009065C9" w:rsidP="001E7DB0">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35</w:t>
      </w:r>
      <w:r w:rsidR="002B7517">
        <w:rPr>
          <w:rFonts w:asciiTheme="minorHAnsi" w:hAnsiTheme="minorHAnsi" w:cs="Arial"/>
          <w:b/>
          <w:spacing w:val="-3"/>
          <w:sz w:val="22"/>
          <w:szCs w:val="22"/>
          <w:lang w:val="en-GB"/>
        </w:rPr>
        <w:t>.1.1.</w:t>
      </w:r>
      <w:r w:rsidR="002B7517" w:rsidRPr="002B7517">
        <w:t xml:space="preserve"> </w:t>
      </w:r>
      <w:r w:rsidR="00843484">
        <w:rPr>
          <w:rFonts w:asciiTheme="minorHAnsi" w:hAnsiTheme="minorHAnsi" w:cs="Arial"/>
          <w:b/>
          <w:spacing w:val="-3"/>
          <w:sz w:val="22"/>
          <w:szCs w:val="22"/>
          <w:lang w:val="en-GB"/>
        </w:rPr>
        <w:t>Level</w:t>
      </w:r>
      <w:r w:rsidR="002B7517" w:rsidRPr="002B7517">
        <w:rPr>
          <w:rFonts w:asciiTheme="minorHAnsi" w:hAnsiTheme="minorHAnsi" w:cs="Arial"/>
          <w:b/>
          <w:spacing w:val="-3"/>
          <w:sz w:val="22"/>
          <w:szCs w:val="22"/>
          <w:lang w:val="en-GB"/>
        </w:rPr>
        <w:t xml:space="preserve"> 3 - fair value</w:t>
      </w:r>
    </w:p>
    <w:p w14:paraId="292E1D2B" w14:textId="77777777" w:rsidR="002B7517" w:rsidRDefault="002B7517" w:rsidP="001E7DB0">
      <w:pPr>
        <w:tabs>
          <w:tab w:val="left" w:pos="709"/>
        </w:tabs>
        <w:jc w:val="both"/>
        <w:rPr>
          <w:rFonts w:asciiTheme="minorHAnsi" w:hAnsiTheme="minorHAnsi" w:cs="Arial"/>
          <w:b/>
          <w:spacing w:val="-3"/>
          <w:sz w:val="22"/>
          <w:szCs w:val="22"/>
          <w:lang w:val="en-GB"/>
        </w:rPr>
      </w:pPr>
    </w:p>
    <w:p w14:paraId="6921C180" w14:textId="77777777" w:rsidR="00F202EB" w:rsidRPr="00EA22B8" w:rsidRDefault="00F202EB" w:rsidP="00F202EB">
      <w:pPr>
        <w:tabs>
          <w:tab w:val="left" w:pos="709"/>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a)  Mezzanine loans</w:t>
      </w:r>
    </w:p>
    <w:p w14:paraId="4F094542" w14:textId="77777777" w:rsidR="00F202EB" w:rsidRPr="00F202EB" w:rsidRDefault="00F202EB" w:rsidP="00F202EB">
      <w:pPr>
        <w:tabs>
          <w:tab w:val="left" w:pos="709"/>
        </w:tabs>
        <w:jc w:val="both"/>
        <w:rPr>
          <w:rFonts w:asciiTheme="minorHAnsi" w:hAnsiTheme="minorHAnsi" w:cs="Arial"/>
          <w:b/>
          <w:spacing w:val="-3"/>
          <w:sz w:val="22"/>
          <w:szCs w:val="22"/>
          <w:lang w:val="en-GB"/>
        </w:rPr>
      </w:pPr>
    </w:p>
    <w:p w14:paraId="31B2D530" w14:textId="77777777" w:rsidR="00F202EB" w:rsidRPr="00EA22B8"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For the assessment of fair value of mezzanine loans, the method of discounting expected future cash flows is used.</w:t>
      </w:r>
    </w:p>
    <w:p w14:paraId="34A94E9B" w14:textId="77777777" w:rsidR="00F202EB"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Due to their contractual characteristics, mezzanine loans do not pass the SPPI test. Characteristics due to which mezzanine loans do not pass the SPPI test are as follows:</w:t>
      </w:r>
    </w:p>
    <w:p w14:paraId="5E3964AD" w14:textId="77777777" w:rsidR="00F202EB" w:rsidRPr="00EA22B8" w:rsidRDefault="00F202EB" w:rsidP="00F202EB">
      <w:pPr>
        <w:tabs>
          <w:tab w:val="left" w:pos="709"/>
        </w:tabs>
        <w:jc w:val="both"/>
        <w:rPr>
          <w:rFonts w:asciiTheme="minorHAnsi" w:hAnsiTheme="minorHAnsi" w:cs="Arial"/>
          <w:spacing w:val="-3"/>
          <w:sz w:val="22"/>
          <w:szCs w:val="22"/>
          <w:lang w:val="en-GB"/>
        </w:rPr>
      </w:pPr>
    </w:p>
    <w:p w14:paraId="5AD82EEA" w14:textId="77777777" w:rsidR="00F202EB" w:rsidRPr="00EA22B8"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w:t>
      </w:r>
      <w:r w:rsidRPr="00EA22B8">
        <w:rPr>
          <w:rFonts w:asciiTheme="minorHAnsi" w:hAnsiTheme="minorHAnsi" w:cs="Arial"/>
          <w:spacing w:val="-3"/>
          <w:sz w:val="22"/>
          <w:szCs w:val="22"/>
          <w:lang w:val="en-GB"/>
        </w:rPr>
        <w:tab/>
        <w:t>in the case of realisation of contractually defined performance indicators (net debt to EBITDA ratio) over the predetermined period, creditors have the option, but not the obligation, to covert a mezzanine loan to a „senior debt“,</w:t>
      </w:r>
    </w:p>
    <w:p w14:paraId="328CC0B1" w14:textId="77777777" w:rsidR="00F202EB" w:rsidRPr="00EA22B8"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w:t>
      </w:r>
      <w:r w:rsidRPr="00EA22B8">
        <w:rPr>
          <w:rFonts w:asciiTheme="minorHAnsi" w:hAnsiTheme="minorHAnsi" w:cs="Arial"/>
          <w:spacing w:val="-3"/>
          <w:sz w:val="22"/>
          <w:szCs w:val="22"/>
          <w:lang w:val="en-GB"/>
        </w:rPr>
        <w:tab/>
        <w:t>upon the final maturity of the mezzanine loan, creditors have the option, but not the obligation, to convert the loan into the debtor’s equity and</w:t>
      </w:r>
    </w:p>
    <w:p w14:paraId="5CC91F8A" w14:textId="77777777" w:rsidR="00F202EB" w:rsidRDefault="00F202EB" w:rsidP="00F202EB">
      <w:pPr>
        <w:tabs>
          <w:tab w:val="left" w:pos="709"/>
          <w:tab w:val="left" w:pos="1276"/>
        </w:tabs>
        <w:ind w:left="1276" w:hanging="283"/>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w:t>
      </w:r>
      <w:r w:rsidRPr="00EA22B8">
        <w:rPr>
          <w:rFonts w:asciiTheme="minorHAnsi" w:hAnsiTheme="minorHAnsi" w:cs="Arial"/>
          <w:spacing w:val="-3"/>
          <w:sz w:val="22"/>
          <w:szCs w:val="22"/>
          <w:lang w:val="en-GB"/>
        </w:rPr>
        <w:tab/>
        <w:t>the debtor has the option, but not the obligation, to prematurely repay the loan at discount.</w:t>
      </w:r>
    </w:p>
    <w:p w14:paraId="2ACBD7C9" w14:textId="77777777" w:rsidR="00F202EB" w:rsidRPr="00EA22B8" w:rsidRDefault="00F202EB" w:rsidP="00EA22B8">
      <w:pPr>
        <w:tabs>
          <w:tab w:val="left" w:pos="709"/>
          <w:tab w:val="left" w:pos="1276"/>
        </w:tabs>
        <w:ind w:left="1276" w:hanging="283"/>
        <w:jc w:val="both"/>
        <w:rPr>
          <w:rFonts w:asciiTheme="minorHAnsi" w:hAnsiTheme="minorHAnsi" w:cs="Arial"/>
          <w:spacing w:val="-3"/>
          <w:sz w:val="22"/>
          <w:szCs w:val="22"/>
          <w:lang w:val="en-GB"/>
        </w:rPr>
      </w:pPr>
    </w:p>
    <w:p w14:paraId="69220E03" w14:textId="77777777" w:rsidR="00F202EB" w:rsidRDefault="00F202EB" w:rsidP="00F202EB">
      <w:pPr>
        <w:tabs>
          <w:tab w:val="left" w:pos="709"/>
        </w:tabs>
        <w:jc w:val="both"/>
        <w:rPr>
          <w:rFonts w:asciiTheme="minorHAnsi" w:hAnsiTheme="minorHAnsi" w:cs="Arial"/>
          <w:spacing w:val="-3"/>
          <w:sz w:val="22"/>
          <w:szCs w:val="22"/>
          <w:lang w:val="en-GB"/>
        </w:rPr>
      </w:pPr>
      <w:r w:rsidRPr="00EA22B8">
        <w:rPr>
          <w:rFonts w:asciiTheme="minorHAnsi" w:hAnsiTheme="minorHAnsi" w:cs="Arial"/>
          <w:spacing w:val="-3"/>
          <w:sz w:val="22"/>
          <w:szCs w:val="22"/>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w:t>
      </w:r>
      <w:r w:rsidR="00F157A7">
        <w:rPr>
          <w:rFonts w:asciiTheme="minorHAnsi" w:hAnsiTheme="minorHAnsi" w:cs="Arial"/>
          <w:spacing w:val="-3"/>
          <w:sz w:val="22"/>
          <w:szCs w:val="22"/>
          <w:lang w:val="en-GB"/>
        </w:rPr>
        <w:t>tor are continued in the future</w:t>
      </w:r>
      <w:r w:rsidRPr="00EA22B8">
        <w:rPr>
          <w:rFonts w:asciiTheme="minorHAnsi" w:hAnsiTheme="minorHAnsi" w:cs="Arial"/>
          <w:spacing w:val="-3"/>
          <w:sz w:val="22"/>
          <w:szCs w:val="22"/>
          <w:lang w:val="en-GB"/>
        </w:rPr>
        <w:t>. This is a situation in which the Group would, upon the final maturity of the mezzanine loan, convert its receivables into the debtor’s equity.</w:t>
      </w:r>
    </w:p>
    <w:p w14:paraId="5A807AAE" w14:textId="77777777" w:rsidR="00F202EB" w:rsidRPr="00EA22B8" w:rsidRDefault="00F202EB" w:rsidP="00F202EB">
      <w:pPr>
        <w:tabs>
          <w:tab w:val="left" w:pos="709"/>
        </w:tabs>
        <w:jc w:val="both"/>
        <w:rPr>
          <w:rFonts w:asciiTheme="minorHAnsi" w:hAnsiTheme="minorHAnsi" w:cs="Arial"/>
          <w:spacing w:val="-3"/>
          <w:sz w:val="22"/>
          <w:szCs w:val="22"/>
          <w:lang w:val="en-GB"/>
        </w:rPr>
      </w:pPr>
    </w:p>
    <w:p w14:paraId="0DEF4D24" w14:textId="2D7F9D25" w:rsidR="00F202EB" w:rsidRDefault="00F202EB" w:rsidP="00F202EB">
      <w:pPr>
        <w:tabs>
          <w:tab w:val="left" w:pos="709"/>
        </w:tabs>
        <w:jc w:val="both"/>
        <w:rPr>
          <w:rFonts w:asciiTheme="minorHAnsi" w:hAnsiTheme="minorHAnsi" w:cs="Arial"/>
          <w:spacing w:val="-3"/>
          <w:sz w:val="22"/>
          <w:szCs w:val="22"/>
          <w:lang w:val="en-GB"/>
        </w:rPr>
      </w:pPr>
      <w:r w:rsidRPr="00731E2C">
        <w:rPr>
          <w:rFonts w:asciiTheme="minorHAnsi" w:hAnsiTheme="minorHAnsi" w:cs="Arial"/>
          <w:spacing w:val="-3"/>
          <w:sz w:val="22"/>
          <w:szCs w:val="22"/>
          <w:lang w:val="en-GB"/>
        </w:rPr>
        <w:t xml:space="preserve">On </w:t>
      </w:r>
      <w:r w:rsidR="00731E2C" w:rsidRPr="00864F78">
        <w:rPr>
          <w:rFonts w:asciiTheme="minorHAnsi" w:hAnsiTheme="minorHAnsi" w:cs="Arial"/>
          <w:spacing w:val="-3"/>
          <w:sz w:val="22"/>
          <w:szCs w:val="22"/>
          <w:lang w:val="en-GB"/>
        </w:rPr>
        <w:t xml:space="preserve">31 </w:t>
      </w:r>
      <w:r w:rsidRPr="00864F78">
        <w:rPr>
          <w:rFonts w:asciiTheme="minorHAnsi" w:hAnsiTheme="minorHAnsi" w:cs="Arial"/>
          <w:spacing w:val="-3"/>
          <w:sz w:val="22"/>
          <w:szCs w:val="22"/>
          <w:lang w:val="en-GB"/>
        </w:rPr>
        <w:t xml:space="preserve">December </w:t>
      </w:r>
      <w:r w:rsidR="00731E2C" w:rsidRPr="00864F78">
        <w:rPr>
          <w:rFonts w:asciiTheme="minorHAnsi" w:hAnsiTheme="minorHAnsi" w:cs="Arial"/>
          <w:spacing w:val="-3"/>
          <w:sz w:val="22"/>
          <w:szCs w:val="22"/>
          <w:lang w:val="en-GB"/>
        </w:rPr>
        <w:t>201</w:t>
      </w:r>
      <w:r w:rsidR="00731E2C" w:rsidRPr="00731E2C">
        <w:rPr>
          <w:rFonts w:asciiTheme="minorHAnsi" w:hAnsiTheme="minorHAnsi" w:cs="Arial"/>
          <w:spacing w:val="-3"/>
          <w:sz w:val="22"/>
          <w:szCs w:val="22"/>
          <w:lang w:val="en-GB"/>
        </w:rPr>
        <w:t>9</w:t>
      </w:r>
      <w:r w:rsidRPr="00731E2C">
        <w:rPr>
          <w:rFonts w:asciiTheme="minorHAnsi" w:hAnsiTheme="minorHAnsi" w:cs="Arial"/>
          <w:spacing w:val="-3"/>
          <w:sz w:val="22"/>
          <w:szCs w:val="22"/>
          <w:lang w:val="en-GB"/>
        </w:rPr>
        <w:t xml:space="preserve">, the market price of ordinary shares of the debtor that the Bank could subscribe amounted to HRK </w:t>
      </w:r>
      <w:r w:rsidR="00731E2C" w:rsidRPr="00731E2C">
        <w:rPr>
          <w:rFonts w:asciiTheme="minorHAnsi" w:hAnsiTheme="minorHAnsi" w:cs="Arial"/>
          <w:spacing w:val="-3"/>
          <w:sz w:val="22"/>
          <w:szCs w:val="22"/>
          <w:lang w:val="en-GB"/>
        </w:rPr>
        <w:t>6,006</w:t>
      </w:r>
      <w:r w:rsidRPr="00731E2C">
        <w:rPr>
          <w:rFonts w:asciiTheme="minorHAnsi" w:hAnsiTheme="minorHAnsi" w:cs="Arial"/>
          <w:spacing w:val="-3"/>
          <w:sz w:val="22"/>
          <w:szCs w:val="22"/>
          <w:lang w:val="en-GB"/>
        </w:rPr>
        <w:t xml:space="preserve"> thousand, assuming that the market price of the shares included all market expectations related to future operations of the issuer. Given that HBOR can subscribe ordinary shares not earlier than on 30 April 2030, the amount of market value is reduced to the current value by applying the appropriate discount rate. The present value of these shares in HBOR’s expected ownership amounts to HRK </w:t>
      </w:r>
      <w:r w:rsidRPr="00864F78">
        <w:rPr>
          <w:rFonts w:asciiTheme="minorHAnsi" w:hAnsiTheme="minorHAnsi" w:cs="Arial"/>
          <w:spacing w:val="-3"/>
          <w:sz w:val="22"/>
          <w:szCs w:val="22"/>
          <w:lang w:val="en-GB"/>
        </w:rPr>
        <w:t>2,</w:t>
      </w:r>
      <w:r w:rsidR="00731E2C" w:rsidRPr="00864F78">
        <w:rPr>
          <w:rFonts w:asciiTheme="minorHAnsi" w:hAnsiTheme="minorHAnsi" w:cs="Arial"/>
          <w:spacing w:val="-3"/>
          <w:sz w:val="22"/>
          <w:szCs w:val="22"/>
          <w:lang w:val="en-GB"/>
        </w:rPr>
        <w:t>234</w:t>
      </w:r>
      <w:r w:rsidRPr="00EA22B8">
        <w:rPr>
          <w:rFonts w:asciiTheme="minorHAnsi" w:hAnsiTheme="minorHAnsi" w:cs="Arial"/>
          <w:spacing w:val="-3"/>
          <w:sz w:val="22"/>
          <w:szCs w:val="22"/>
          <w:lang w:val="en-GB"/>
        </w:rPr>
        <w:t xml:space="preserve"> thousand, which represents the fair value of the mezzanine loan on 31 December </w:t>
      </w:r>
      <w:r w:rsidR="007D680E" w:rsidRPr="00EA22B8">
        <w:rPr>
          <w:rFonts w:asciiTheme="minorHAnsi" w:hAnsiTheme="minorHAnsi" w:cs="Arial"/>
          <w:spacing w:val="-3"/>
          <w:sz w:val="22"/>
          <w:szCs w:val="22"/>
          <w:lang w:val="en-GB"/>
        </w:rPr>
        <w:t>201</w:t>
      </w:r>
      <w:r w:rsidR="007D680E">
        <w:rPr>
          <w:rFonts w:asciiTheme="minorHAnsi" w:hAnsiTheme="minorHAnsi" w:cs="Arial"/>
          <w:spacing w:val="-3"/>
          <w:sz w:val="22"/>
          <w:szCs w:val="22"/>
          <w:lang w:val="en-GB"/>
        </w:rPr>
        <w:t>9</w:t>
      </w:r>
      <w:r w:rsidRPr="00EA22B8">
        <w:rPr>
          <w:rFonts w:asciiTheme="minorHAnsi" w:hAnsiTheme="minorHAnsi" w:cs="Arial"/>
          <w:spacing w:val="-3"/>
          <w:sz w:val="22"/>
          <w:szCs w:val="22"/>
          <w:lang w:val="en-GB"/>
        </w:rPr>
        <w:t>.</w:t>
      </w:r>
    </w:p>
    <w:p w14:paraId="306F0F15" w14:textId="77777777" w:rsidR="006F6FBA" w:rsidRDefault="006F6FBA" w:rsidP="00F202EB">
      <w:pPr>
        <w:tabs>
          <w:tab w:val="left" w:pos="709"/>
        </w:tabs>
        <w:jc w:val="both"/>
        <w:rPr>
          <w:rFonts w:asciiTheme="minorHAnsi" w:hAnsiTheme="minorHAnsi" w:cs="Arial"/>
          <w:spacing w:val="-3"/>
          <w:sz w:val="22"/>
          <w:szCs w:val="22"/>
          <w:lang w:val="en-GB"/>
        </w:rPr>
      </w:pPr>
    </w:p>
    <w:p w14:paraId="2FA26A87" w14:textId="77777777" w:rsidR="006F6FBA" w:rsidRPr="00EA22B8" w:rsidRDefault="006F6FBA" w:rsidP="00EA22B8">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w:t>
      </w:r>
    </w:p>
    <w:p w14:paraId="04DD84FA"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41432CAF" w14:textId="77777777" w:rsidR="006F6FBA" w:rsidRPr="00EA22B8"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(i) Techniques of valuation and significant input data that are not visible</w:t>
      </w:r>
    </w:p>
    <w:p w14:paraId="49160273"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6C68DD8D" w14:textId="77777777" w:rsidR="006F6FBA" w:rsidRP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 xml:space="preserve">For the assessment of fair value of illiquid corporate bonds in the HBOR portfolio, the method of discounted cash flow of bonds is used.  The fair value of bonds is the present value of all future cash flows of bonds calculated by applying the discount rate defined as yield on risk-free investments increased by the premium of specific credit risk for the respective bond and the premium for bond liquidity risk. </w:t>
      </w:r>
    </w:p>
    <w:p w14:paraId="0E085A05"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71722597" w14:textId="77777777" w:rsidR="006F6FBA" w:rsidRDefault="006F6FBA" w:rsidP="006F6FBA">
      <w:pPr>
        <w:tabs>
          <w:tab w:val="left" w:pos="709"/>
        </w:tabs>
        <w:jc w:val="both"/>
        <w:rPr>
          <w:rFonts w:asciiTheme="minorHAnsi" w:hAnsiTheme="minorHAnsi" w:cs="Arial"/>
          <w:spacing w:val="-3"/>
          <w:sz w:val="22"/>
          <w:szCs w:val="22"/>
          <w:lang w:val="en-GB"/>
        </w:rPr>
        <w:sectPr w:rsidR="006F6FBA" w:rsidSect="00F26FF5">
          <w:pgSz w:w="11907" w:h="16840" w:code="9"/>
          <w:pgMar w:top="1418" w:right="1134" w:bottom="1134" w:left="1418" w:header="851" w:footer="851" w:gutter="0"/>
          <w:cols w:space="720"/>
          <w:noEndnote/>
        </w:sectPr>
      </w:pPr>
      <w:r w:rsidRPr="006F6FBA">
        <w:rPr>
          <w:rFonts w:asciiTheme="minorHAnsi" w:hAnsiTheme="minorHAnsi" w:cs="Arial"/>
          <w:spacing w:val="-3"/>
          <w:sz w:val="22"/>
          <w:szCs w:val="22"/>
          <w:lang w:val="en-GB"/>
        </w:rPr>
        <w:t xml:space="preserve">The discount rate on risk-free investments is calculated as linearly interpolated/extrapolated yield of Croatian bonds of the same duration and of the same foreign currency as the bonds valued. The source of information on the yields on bonds of the Republic of Croatia is the Bloomberg information system. </w:t>
      </w:r>
    </w:p>
    <w:p w14:paraId="4318FF67"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10ADB79" w14:textId="766D4C22" w:rsidR="006F6FBA" w:rsidRPr="00EA22B8"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Pr>
          <w:rFonts w:asciiTheme="minorHAnsi" w:hAnsiTheme="minorHAnsi" w:cs="Arial"/>
          <w:b/>
          <w:spacing w:val="-3"/>
          <w:sz w:val="22"/>
          <w:szCs w:val="22"/>
          <w:lang w:val="en-GB"/>
        </w:rPr>
        <w:t>5</w:t>
      </w:r>
      <w:r w:rsidR="006F6FBA" w:rsidRPr="00EA22B8">
        <w:rPr>
          <w:rFonts w:asciiTheme="minorHAnsi" w:hAnsiTheme="minorHAnsi" w:cs="Arial"/>
          <w:b/>
          <w:spacing w:val="-3"/>
          <w:sz w:val="22"/>
          <w:szCs w:val="22"/>
          <w:lang w:val="en-GB"/>
        </w:rPr>
        <w:t xml:space="preserve">. </w:t>
      </w:r>
      <w:r w:rsidR="006F6FBA" w:rsidRPr="00EA22B8">
        <w:rPr>
          <w:rFonts w:asciiTheme="minorHAnsi" w:hAnsiTheme="minorHAnsi" w:cs="Arial"/>
          <w:b/>
          <w:spacing w:val="-3"/>
          <w:sz w:val="22"/>
          <w:szCs w:val="22"/>
          <w:lang w:val="en-GB"/>
        </w:rPr>
        <w:tab/>
        <w:t>Fair value of financial assets and financial liabilities (continued)</w:t>
      </w:r>
    </w:p>
    <w:p w14:paraId="08928E9F"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79761F2F" w14:textId="5A0EBB4C" w:rsidR="006F6FBA" w:rsidRPr="00EA22B8"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Pr>
          <w:rFonts w:asciiTheme="minorHAnsi" w:hAnsiTheme="minorHAnsi" w:cs="Arial"/>
          <w:b/>
          <w:spacing w:val="-3"/>
          <w:sz w:val="22"/>
          <w:szCs w:val="22"/>
          <w:lang w:val="en-GB"/>
        </w:rPr>
        <w:t>5</w:t>
      </w:r>
      <w:r w:rsidR="006F6FBA" w:rsidRPr="00EA22B8">
        <w:rPr>
          <w:rFonts w:asciiTheme="minorHAnsi" w:hAnsiTheme="minorHAnsi" w:cs="Arial"/>
          <w:b/>
          <w:spacing w:val="-3"/>
          <w:sz w:val="22"/>
          <w:szCs w:val="22"/>
          <w:lang w:val="en-GB"/>
        </w:rPr>
        <w:t xml:space="preserve">.1. </w:t>
      </w:r>
      <w:r w:rsidR="006F6FBA" w:rsidRPr="00EA22B8">
        <w:rPr>
          <w:rFonts w:asciiTheme="minorHAnsi" w:hAnsiTheme="minorHAnsi" w:cs="Arial"/>
          <w:b/>
          <w:spacing w:val="-3"/>
          <w:sz w:val="22"/>
          <w:szCs w:val="22"/>
          <w:lang w:val="en-GB"/>
        </w:rPr>
        <w:tab/>
        <w:t>Fair value of financial assets and financial liabilities initially recognized and measured at fair value (continued)</w:t>
      </w:r>
    </w:p>
    <w:p w14:paraId="43973B78"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1BD14BEE" w14:textId="023431B3" w:rsidR="006F6FBA" w:rsidRPr="003F292E"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Pr>
          <w:rFonts w:asciiTheme="minorHAnsi" w:hAnsiTheme="minorHAnsi" w:cs="Arial"/>
          <w:b/>
          <w:spacing w:val="-3"/>
          <w:sz w:val="22"/>
          <w:szCs w:val="22"/>
          <w:lang w:val="en-GB"/>
        </w:rPr>
        <w:t>5</w:t>
      </w:r>
      <w:r w:rsidR="006F6FBA" w:rsidRPr="00EA22B8">
        <w:rPr>
          <w:rFonts w:asciiTheme="minorHAnsi" w:hAnsiTheme="minorHAnsi" w:cs="Arial"/>
          <w:b/>
          <w:spacing w:val="-3"/>
          <w:sz w:val="22"/>
          <w:szCs w:val="22"/>
          <w:lang w:val="en-GB"/>
        </w:rPr>
        <w:t>.1.1. Level 3 - fair value</w:t>
      </w:r>
      <w:r w:rsidR="006F6FBA">
        <w:rPr>
          <w:rFonts w:asciiTheme="minorHAnsi" w:hAnsiTheme="minorHAnsi" w:cs="Arial"/>
          <w:b/>
          <w:spacing w:val="-3"/>
          <w:sz w:val="22"/>
          <w:szCs w:val="22"/>
          <w:lang w:val="en-GB"/>
        </w:rPr>
        <w:t xml:space="preserve"> </w:t>
      </w:r>
      <w:r w:rsidR="006F6FBA" w:rsidRPr="003F292E">
        <w:rPr>
          <w:rFonts w:asciiTheme="minorHAnsi" w:hAnsiTheme="minorHAnsi" w:cs="Arial"/>
          <w:b/>
          <w:spacing w:val="-3"/>
          <w:sz w:val="22"/>
          <w:szCs w:val="22"/>
          <w:lang w:val="en-GB"/>
        </w:rPr>
        <w:t>(continued)</w:t>
      </w:r>
    </w:p>
    <w:p w14:paraId="475A9B10" w14:textId="77777777" w:rsidR="006F6FBA" w:rsidRDefault="006F6FBA" w:rsidP="006F6FBA">
      <w:pPr>
        <w:tabs>
          <w:tab w:val="left" w:pos="709"/>
        </w:tabs>
        <w:jc w:val="both"/>
        <w:rPr>
          <w:rFonts w:asciiTheme="minorHAnsi" w:hAnsiTheme="minorHAnsi" w:cs="Arial"/>
          <w:b/>
          <w:spacing w:val="-3"/>
          <w:sz w:val="22"/>
          <w:szCs w:val="22"/>
          <w:lang w:val="en-GB"/>
        </w:rPr>
      </w:pPr>
    </w:p>
    <w:p w14:paraId="79FB9817" w14:textId="77777777" w:rsidR="006F6FBA" w:rsidRPr="00EA22B8" w:rsidRDefault="006F6FBA" w:rsidP="006F6FBA">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 (continued)</w:t>
      </w:r>
    </w:p>
    <w:p w14:paraId="44069E0B" w14:textId="77777777" w:rsidR="006F6FBA" w:rsidRPr="003F292E" w:rsidRDefault="006F6FBA" w:rsidP="00EA22B8">
      <w:pPr>
        <w:tabs>
          <w:tab w:val="left" w:pos="284"/>
        </w:tabs>
        <w:jc w:val="both"/>
        <w:rPr>
          <w:rFonts w:asciiTheme="minorHAnsi" w:hAnsiTheme="minorHAnsi" w:cs="Arial"/>
          <w:b/>
          <w:spacing w:val="-3"/>
          <w:sz w:val="22"/>
          <w:szCs w:val="22"/>
          <w:lang w:val="en-GB"/>
        </w:rPr>
      </w:pPr>
    </w:p>
    <w:p w14:paraId="4CE9F738" w14:textId="77777777" w:rsidR="006F6FBA"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(i) Techniques of valuation and significant input data that are not visible</w:t>
      </w:r>
      <w:r>
        <w:rPr>
          <w:rFonts w:asciiTheme="minorHAnsi" w:hAnsiTheme="minorHAnsi" w:cs="Arial"/>
          <w:i/>
          <w:spacing w:val="-3"/>
          <w:sz w:val="22"/>
          <w:szCs w:val="22"/>
          <w:lang w:val="en-GB"/>
        </w:rPr>
        <w:t xml:space="preserve"> </w:t>
      </w:r>
      <w:r w:rsidRPr="006F6FBA">
        <w:rPr>
          <w:rFonts w:asciiTheme="minorHAnsi" w:hAnsiTheme="minorHAnsi" w:cs="Arial"/>
          <w:i/>
          <w:spacing w:val="-3"/>
          <w:sz w:val="22"/>
          <w:szCs w:val="22"/>
          <w:lang w:val="en-GB"/>
        </w:rPr>
        <w:t>(continued)</w:t>
      </w:r>
    </w:p>
    <w:p w14:paraId="46BDF669"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00A2F689" w14:textId="77777777" w:rsidR="006F6FBA" w:rsidRPr="006F6FBA" w:rsidRDefault="006F6FBA" w:rsidP="006F6FBA">
      <w:pPr>
        <w:tabs>
          <w:tab w:val="left" w:pos="709"/>
        </w:tabs>
        <w:jc w:val="both"/>
        <w:rPr>
          <w:rFonts w:asciiTheme="minorHAnsi" w:hAnsiTheme="minorHAnsi" w:cs="Arial"/>
          <w:spacing w:val="-3"/>
          <w:sz w:val="22"/>
          <w:szCs w:val="22"/>
          <w:lang w:val="en-GB"/>
        </w:rPr>
      </w:pPr>
      <w:r w:rsidRPr="006F6FBA">
        <w:rPr>
          <w:rFonts w:asciiTheme="minorHAnsi" w:hAnsiTheme="minorHAnsi" w:cs="Arial"/>
          <w:spacing w:val="-3"/>
          <w:sz w:val="22"/>
          <w:szCs w:val="22"/>
          <w:lang w:val="en-GB"/>
        </w:rPr>
        <w:t>The premium of the specific risk amount for the respective bond depends on HBOR’s internal credit rating of the bond issuer, i.e. if the issuer is a member of a business group, the risk premium depends on internal credit rating of the parent company.</w:t>
      </w:r>
    </w:p>
    <w:p w14:paraId="06D897D3"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E453A04" w14:textId="77777777" w:rsidR="006F6FBA" w:rsidRPr="00731E2C" w:rsidRDefault="006F6FBA" w:rsidP="00EA22B8">
      <w:pPr>
        <w:tabs>
          <w:tab w:val="left" w:pos="284"/>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 xml:space="preserve">ii) </w:t>
      </w:r>
      <w:r w:rsidRPr="00EA22B8">
        <w:rPr>
          <w:rFonts w:asciiTheme="minorHAnsi" w:hAnsiTheme="minorHAnsi" w:cs="Arial"/>
          <w:i/>
          <w:spacing w:val="-3"/>
          <w:sz w:val="22"/>
          <w:szCs w:val="22"/>
          <w:lang w:val="en-GB"/>
        </w:rPr>
        <w:tab/>
      </w:r>
      <w:r w:rsidRPr="00731E2C">
        <w:rPr>
          <w:rFonts w:asciiTheme="minorHAnsi" w:hAnsiTheme="minorHAnsi" w:cs="Arial"/>
          <w:i/>
          <w:spacing w:val="-3"/>
          <w:sz w:val="22"/>
          <w:szCs w:val="22"/>
          <w:lang w:val="en-GB"/>
        </w:rPr>
        <w:t xml:space="preserve">Sensitivity analysis of corporate bond with the stated potential effect on profit/loss as at 31 December 2018, under the assumption of a change in discount rate (yield) of </w:t>
      </w:r>
      <w:r w:rsidRPr="00864F78">
        <w:rPr>
          <w:rFonts w:asciiTheme="minorHAnsi" w:hAnsiTheme="minorHAnsi" w:cs="Arial"/>
          <w:i/>
          <w:spacing w:val="-3"/>
          <w:sz w:val="22"/>
          <w:szCs w:val="22"/>
          <w:lang w:val="en-GB"/>
        </w:rPr>
        <w:t>2% and 10</w:t>
      </w:r>
      <w:r w:rsidRPr="00731E2C">
        <w:rPr>
          <w:rFonts w:asciiTheme="minorHAnsi" w:hAnsiTheme="minorHAnsi" w:cs="Arial"/>
          <w:i/>
          <w:spacing w:val="-3"/>
          <w:sz w:val="22"/>
          <w:szCs w:val="22"/>
          <w:lang w:val="en-GB"/>
        </w:rPr>
        <w:t>%</w:t>
      </w:r>
    </w:p>
    <w:p w14:paraId="00CF91EC" w14:textId="77777777" w:rsidR="006F6FBA" w:rsidRPr="00731E2C" w:rsidRDefault="006F6FBA" w:rsidP="006F6FBA">
      <w:pPr>
        <w:tabs>
          <w:tab w:val="left" w:pos="709"/>
        </w:tabs>
        <w:jc w:val="both"/>
        <w:rPr>
          <w:rFonts w:asciiTheme="minorHAnsi" w:hAnsiTheme="minorHAnsi" w:cs="Arial"/>
          <w:spacing w:val="-3"/>
          <w:sz w:val="22"/>
          <w:szCs w:val="22"/>
          <w:lang w:val="en-GB"/>
        </w:rPr>
      </w:pPr>
    </w:p>
    <w:p w14:paraId="361DBA17" w14:textId="27634066" w:rsidR="006F6FBA" w:rsidRPr="00731E2C" w:rsidRDefault="006F6FBA" w:rsidP="006F6FBA">
      <w:pPr>
        <w:tabs>
          <w:tab w:val="left" w:pos="709"/>
        </w:tabs>
        <w:jc w:val="both"/>
        <w:rPr>
          <w:rFonts w:asciiTheme="minorHAnsi" w:hAnsiTheme="minorHAnsi" w:cs="Arial"/>
          <w:spacing w:val="-3"/>
          <w:sz w:val="22"/>
          <w:szCs w:val="22"/>
          <w:lang w:val="en-GB"/>
        </w:rPr>
      </w:pPr>
      <w:r w:rsidRPr="00731E2C">
        <w:rPr>
          <w:rFonts w:asciiTheme="minorHAnsi" w:hAnsiTheme="minorHAnsi" w:cs="Arial"/>
          <w:spacing w:val="-3"/>
          <w:sz w:val="22"/>
          <w:szCs w:val="22"/>
          <w:lang w:val="en-GB"/>
        </w:rPr>
        <w:t xml:space="preserve">Under the assumption that the market interest rates change by </w:t>
      </w:r>
      <w:r w:rsidRPr="00864F78">
        <w:rPr>
          <w:rFonts w:asciiTheme="minorHAnsi" w:hAnsiTheme="minorHAnsi" w:cs="Arial"/>
          <w:spacing w:val="-3"/>
          <w:sz w:val="22"/>
          <w:szCs w:val="22"/>
          <w:lang w:val="en-GB"/>
        </w:rPr>
        <w:t>2</w:t>
      </w:r>
      <w:r w:rsidRPr="00731E2C">
        <w:rPr>
          <w:rFonts w:asciiTheme="minorHAnsi" w:hAnsiTheme="minorHAnsi" w:cs="Arial"/>
          <w:spacing w:val="-3"/>
          <w:sz w:val="22"/>
          <w:szCs w:val="22"/>
          <w:lang w:val="en-GB"/>
        </w:rPr>
        <w:t xml:space="preserve">% compared with those in effect as at 31 December </w:t>
      </w:r>
      <w:r w:rsidR="007D680E" w:rsidRPr="00731E2C">
        <w:rPr>
          <w:rFonts w:asciiTheme="minorHAnsi" w:hAnsiTheme="minorHAnsi" w:cs="Arial"/>
          <w:spacing w:val="-3"/>
          <w:sz w:val="22"/>
          <w:szCs w:val="22"/>
          <w:lang w:val="en-GB"/>
        </w:rPr>
        <w:t>2019</w:t>
      </w:r>
      <w:r w:rsidRPr="00731E2C">
        <w:rPr>
          <w:rFonts w:asciiTheme="minorHAnsi" w:hAnsiTheme="minorHAnsi" w:cs="Arial"/>
          <w:spacing w:val="-3"/>
          <w:sz w:val="22"/>
          <w:szCs w:val="22"/>
          <w:lang w:val="en-GB"/>
        </w:rPr>
        <w:t>, the impacts would be as follows:</w:t>
      </w:r>
    </w:p>
    <w:p w14:paraId="2D78D668" w14:textId="045367BC" w:rsidR="006F6FBA" w:rsidRPr="00731E2C"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731E2C">
        <w:rPr>
          <w:rFonts w:asciiTheme="minorHAnsi" w:hAnsiTheme="minorHAnsi" w:cs="Arial"/>
          <w:spacing w:val="-3"/>
          <w:sz w:val="22"/>
          <w:szCs w:val="22"/>
          <w:lang w:val="en-GB"/>
        </w:rPr>
        <w:t>a)</w:t>
      </w:r>
      <w:r w:rsidRPr="00731E2C">
        <w:rPr>
          <w:rFonts w:asciiTheme="minorHAnsi" w:hAnsiTheme="minorHAnsi" w:cs="Arial"/>
          <w:spacing w:val="-3"/>
          <w:sz w:val="22"/>
          <w:szCs w:val="22"/>
          <w:lang w:val="en-GB"/>
        </w:rPr>
        <w:tab/>
        <w:t xml:space="preserve">In the case of a decrease in market yield on no-risk investment (linearly interpolated/extrapolated yield on bonds of the Republic of Croatia of the same duration and the same currency as the respective bond) by </w:t>
      </w:r>
      <w:r w:rsidRPr="00864F78">
        <w:rPr>
          <w:rFonts w:asciiTheme="minorHAnsi" w:hAnsiTheme="minorHAnsi" w:cs="Arial"/>
          <w:spacing w:val="-3"/>
          <w:sz w:val="22"/>
          <w:szCs w:val="22"/>
          <w:lang w:val="en-GB"/>
        </w:rPr>
        <w:t>2</w:t>
      </w:r>
      <w:r w:rsidRPr="00731E2C">
        <w:rPr>
          <w:rFonts w:asciiTheme="minorHAnsi" w:hAnsiTheme="minorHAnsi" w:cs="Arial"/>
          <w:spacing w:val="-3"/>
          <w:sz w:val="22"/>
          <w:szCs w:val="22"/>
          <w:lang w:val="en-GB"/>
        </w:rPr>
        <w:t xml:space="preserve">%, the discount rate would equal </w:t>
      </w:r>
      <w:r w:rsidR="00731E2C" w:rsidRPr="00731E2C">
        <w:rPr>
          <w:rFonts w:asciiTheme="minorHAnsi" w:hAnsiTheme="minorHAnsi" w:cs="Arial"/>
          <w:spacing w:val="-3"/>
          <w:sz w:val="22"/>
          <w:szCs w:val="22"/>
          <w:lang w:val="en-GB"/>
        </w:rPr>
        <w:t>9.79</w:t>
      </w:r>
      <w:r w:rsidRPr="00731E2C">
        <w:rPr>
          <w:rFonts w:asciiTheme="minorHAnsi" w:hAnsiTheme="minorHAnsi" w:cs="Arial"/>
          <w:spacing w:val="-3"/>
          <w:sz w:val="22"/>
          <w:szCs w:val="22"/>
          <w:lang w:val="en-GB"/>
        </w:rPr>
        <w:t xml:space="preserve">%, the bond price would be </w:t>
      </w:r>
      <w:r w:rsidR="00731E2C" w:rsidRPr="00731E2C">
        <w:rPr>
          <w:rFonts w:asciiTheme="minorHAnsi" w:hAnsiTheme="minorHAnsi" w:cs="Arial"/>
          <w:spacing w:val="-3"/>
          <w:sz w:val="22"/>
          <w:szCs w:val="22"/>
          <w:lang w:val="en-GB"/>
        </w:rPr>
        <w:t>38.97</w:t>
      </w:r>
      <w:r w:rsidRPr="00731E2C">
        <w:rPr>
          <w:rFonts w:asciiTheme="minorHAnsi" w:hAnsiTheme="minorHAnsi" w:cs="Arial"/>
          <w:spacing w:val="-3"/>
          <w:sz w:val="22"/>
          <w:szCs w:val="22"/>
          <w:lang w:val="en-GB"/>
        </w:rPr>
        <w:t xml:space="preserve">%, which would result in an increase in HBOR’s generated profits of HRK </w:t>
      </w:r>
      <w:r w:rsidR="00731E2C" w:rsidRPr="00731E2C">
        <w:rPr>
          <w:rFonts w:asciiTheme="minorHAnsi" w:hAnsiTheme="minorHAnsi" w:cs="Arial"/>
          <w:spacing w:val="-3"/>
          <w:sz w:val="22"/>
          <w:szCs w:val="22"/>
          <w:lang w:val="en-GB"/>
        </w:rPr>
        <w:t>15.80</w:t>
      </w:r>
      <w:r w:rsidRPr="00731E2C">
        <w:rPr>
          <w:rFonts w:asciiTheme="minorHAnsi" w:hAnsiTheme="minorHAnsi" w:cs="Arial"/>
          <w:spacing w:val="-3"/>
          <w:sz w:val="22"/>
          <w:szCs w:val="22"/>
          <w:lang w:val="en-GB"/>
        </w:rPr>
        <w:t xml:space="preserve"> thousand.</w:t>
      </w:r>
    </w:p>
    <w:p w14:paraId="0FC60EC1" w14:textId="02EA7273" w:rsidR="006F6FBA" w:rsidRPr="00731E2C"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731E2C">
        <w:rPr>
          <w:rFonts w:asciiTheme="minorHAnsi" w:hAnsiTheme="minorHAnsi" w:cs="Arial"/>
          <w:spacing w:val="-3"/>
          <w:sz w:val="22"/>
          <w:szCs w:val="22"/>
          <w:lang w:val="en-GB"/>
        </w:rPr>
        <w:t>b)</w:t>
      </w:r>
      <w:r w:rsidRPr="00731E2C">
        <w:rPr>
          <w:rFonts w:asciiTheme="minorHAnsi" w:hAnsiTheme="minorHAnsi" w:cs="Arial"/>
          <w:spacing w:val="-3"/>
          <w:sz w:val="22"/>
          <w:szCs w:val="22"/>
          <w:lang w:val="en-GB"/>
        </w:rPr>
        <w:tab/>
        <w:t xml:space="preserve">In the case of an increase in market yield on no-risk investment (linearly interpolated/extrapolated yield on bonds of the Republic of Croatia of the same duration and the same currency as the corporate bond) by </w:t>
      </w:r>
      <w:r w:rsidRPr="00864F78">
        <w:rPr>
          <w:rFonts w:asciiTheme="minorHAnsi" w:hAnsiTheme="minorHAnsi" w:cs="Arial"/>
          <w:spacing w:val="-3"/>
          <w:sz w:val="22"/>
          <w:szCs w:val="22"/>
          <w:lang w:val="en-GB"/>
        </w:rPr>
        <w:t>2</w:t>
      </w:r>
      <w:r w:rsidRPr="00731E2C">
        <w:rPr>
          <w:rFonts w:asciiTheme="minorHAnsi" w:hAnsiTheme="minorHAnsi" w:cs="Arial"/>
          <w:spacing w:val="-3"/>
          <w:sz w:val="22"/>
          <w:szCs w:val="22"/>
          <w:lang w:val="en-GB"/>
        </w:rPr>
        <w:t xml:space="preserve">%, the discount rate would equal </w:t>
      </w:r>
      <w:r w:rsidR="00731E2C" w:rsidRPr="00731E2C">
        <w:rPr>
          <w:rFonts w:asciiTheme="minorHAnsi" w:hAnsiTheme="minorHAnsi" w:cs="Arial"/>
          <w:spacing w:val="-3"/>
          <w:sz w:val="22"/>
          <w:szCs w:val="22"/>
          <w:lang w:val="en-GB"/>
        </w:rPr>
        <w:t>13.79</w:t>
      </w:r>
      <w:r w:rsidRPr="00731E2C">
        <w:rPr>
          <w:rFonts w:asciiTheme="minorHAnsi" w:hAnsiTheme="minorHAnsi" w:cs="Arial"/>
          <w:spacing w:val="-3"/>
          <w:sz w:val="22"/>
          <w:szCs w:val="22"/>
          <w:lang w:val="en-GB"/>
        </w:rPr>
        <w:t xml:space="preserve">%, the bond price would be </w:t>
      </w:r>
      <w:r w:rsidR="00731E2C" w:rsidRPr="00731E2C">
        <w:rPr>
          <w:rFonts w:asciiTheme="minorHAnsi" w:hAnsiTheme="minorHAnsi" w:cs="Arial"/>
          <w:spacing w:val="-3"/>
          <w:sz w:val="22"/>
          <w:szCs w:val="22"/>
          <w:lang w:val="en-GB"/>
        </w:rPr>
        <w:t>36.93</w:t>
      </w:r>
      <w:r w:rsidRPr="00731E2C">
        <w:rPr>
          <w:rFonts w:asciiTheme="minorHAnsi" w:hAnsiTheme="minorHAnsi" w:cs="Arial"/>
          <w:spacing w:val="-3"/>
          <w:sz w:val="22"/>
          <w:szCs w:val="22"/>
          <w:lang w:val="en-GB"/>
        </w:rPr>
        <w:t xml:space="preserve">%, which would result in a decrease in HBOR’s generated profits of HRK </w:t>
      </w:r>
      <w:r w:rsidR="00731E2C" w:rsidRPr="00731E2C">
        <w:rPr>
          <w:rFonts w:asciiTheme="minorHAnsi" w:hAnsiTheme="minorHAnsi" w:cs="Arial"/>
          <w:spacing w:val="-3"/>
          <w:sz w:val="22"/>
          <w:szCs w:val="22"/>
          <w:lang w:val="en-GB"/>
        </w:rPr>
        <w:t>14.99</w:t>
      </w:r>
      <w:r w:rsidRPr="00731E2C">
        <w:rPr>
          <w:rFonts w:asciiTheme="minorHAnsi" w:hAnsiTheme="minorHAnsi" w:cs="Arial"/>
          <w:spacing w:val="-3"/>
          <w:sz w:val="22"/>
          <w:szCs w:val="22"/>
          <w:lang w:val="en-GB"/>
        </w:rPr>
        <w:t xml:space="preserve"> thousand.</w:t>
      </w:r>
    </w:p>
    <w:p w14:paraId="3C30B3B7" w14:textId="77777777" w:rsidR="006F6FBA" w:rsidRPr="00731E2C" w:rsidRDefault="006F6FBA" w:rsidP="006F6FBA">
      <w:pPr>
        <w:tabs>
          <w:tab w:val="left" w:pos="709"/>
        </w:tabs>
        <w:jc w:val="both"/>
        <w:rPr>
          <w:rFonts w:asciiTheme="minorHAnsi" w:hAnsiTheme="minorHAnsi" w:cs="Arial"/>
          <w:spacing w:val="-3"/>
          <w:sz w:val="22"/>
          <w:szCs w:val="22"/>
          <w:lang w:val="en-GB"/>
        </w:rPr>
      </w:pPr>
    </w:p>
    <w:p w14:paraId="336B56C3" w14:textId="77354CE3" w:rsidR="006F6FBA" w:rsidRPr="00731E2C" w:rsidRDefault="006F6FBA" w:rsidP="006F6FBA">
      <w:pPr>
        <w:tabs>
          <w:tab w:val="left" w:pos="709"/>
        </w:tabs>
        <w:jc w:val="both"/>
        <w:rPr>
          <w:rFonts w:asciiTheme="minorHAnsi" w:hAnsiTheme="minorHAnsi" w:cs="Arial"/>
          <w:spacing w:val="-3"/>
          <w:sz w:val="22"/>
          <w:szCs w:val="22"/>
          <w:lang w:val="en-GB"/>
        </w:rPr>
      </w:pPr>
      <w:r w:rsidRPr="00731E2C">
        <w:rPr>
          <w:rFonts w:asciiTheme="minorHAnsi" w:hAnsiTheme="minorHAnsi" w:cs="Arial"/>
          <w:spacing w:val="-3"/>
          <w:sz w:val="22"/>
          <w:szCs w:val="22"/>
          <w:lang w:val="en-GB"/>
        </w:rPr>
        <w:t xml:space="preserve">The change in interest rates defined in the “Decision on the Management of Interest Rate Risk in the Bank Book”, which is applied when calculating standard interest rate shock, is used as the basis for the change in the market interest rate of </w:t>
      </w:r>
      <w:r w:rsidRPr="00864F78">
        <w:rPr>
          <w:rFonts w:asciiTheme="minorHAnsi" w:hAnsiTheme="minorHAnsi" w:cs="Arial"/>
          <w:spacing w:val="-3"/>
          <w:sz w:val="22"/>
          <w:szCs w:val="22"/>
          <w:lang w:val="en-GB"/>
        </w:rPr>
        <w:t>2</w:t>
      </w:r>
      <w:r w:rsidRPr="00731E2C">
        <w:rPr>
          <w:rFonts w:asciiTheme="minorHAnsi" w:hAnsiTheme="minorHAnsi" w:cs="Arial"/>
          <w:spacing w:val="-3"/>
          <w:sz w:val="22"/>
          <w:szCs w:val="22"/>
          <w:lang w:val="en-GB"/>
        </w:rPr>
        <w:t>% compared with the market terms and conditions in effect as at 31 December 201</w:t>
      </w:r>
      <w:r w:rsidR="009372B1">
        <w:rPr>
          <w:rFonts w:asciiTheme="minorHAnsi" w:hAnsiTheme="minorHAnsi" w:cs="Arial"/>
          <w:spacing w:val="-3"/>
          <w:sz w:val="22"/>
          <w:szCs w:val="22"/>
          <w:lang w:val="en-GB"/>
        </w:rPr>
        <w:t>9</w:t>
      </w:r>
      <w:r w:rsidRPr="00731E2C">
        <w:rPr>
          <w:rFonts w:asciiTheme="minorHAnsi" w:hAnsiTheme="minorHAnsi" w:cs="Arial"/>
          <w:spacing w:val="-3"/>
          <w:sz w:val="22"/>
          <w:szCs w:val="22"/>
          <w:lang w:val="en-GB"/>
        </w:rPr>
        <w:t xml:space="preserve">. “Standard interest rate shock is a parallel positive or negative change in interest rates on a reference yield curve of 200 basis points by applying the lower limit rate of 0%, except for the cases in which negative interest rate can be achieved.” </w:t>
      </w:r>
    </w:p>
    <w:p w14:paraId="37EC442B" w14:textId="77777777" w:rsidR="006F6FBA" w:rsidRPr="00731E2C" w:rsidRDefault="006F6FBA" w:rsidP="006F6FBA">
      <w:pPr>
        <w:tabs>
          <w:tab w:val="left" w:pos="709"/>
        </w:tabs>
        <w:jc w:val="both"/>
        <w:rPr>
          <w:rFonts w:asciiTheme="minorHAnsi" w:hAnsiTheme="minorHAnsi" w:cs="Arial"/>
          <w:spacing w:val="-3"/>
          <w:sz w:val="22"/>
          <w:szCs w:val="22"/>
          <w:lang w:val="en-GB"/>
        </w:rPr>
      </w:pPr>
    </w:p>
    <w:p w14:paraId="7DFFEA7A" w14:textId="52D399A0" w:rsidR="006F6FBA" w:rsidRDefault="006F6FBA" w:rsidP="006F6FBA">
      <w:pPr>
        <w:tabs>
          <w:tab w:val="left" w:pos="709"/>
        </w:tabs>
        <w:jc w:val="both"/>
        <w:rPr>
          <w:rFonts w:asciiTheme="minorHAnsi" w:hAnsiTheme="minorHAnsi" w:cs="Arial"/>
          <w:spacing w:val="-3"/>
          <w:sz w:val="22"/>
          <w:szCs w:val="22"/>
          <w:lang w:val="en-GB"/>
        </w:rPr>
      </w:pPr>
      <w:r w:rsidRPr="00731E2C">
        <w:rPr>
          <w:rFonts w:asciiTheme="minorHAnsi" w:hAnsiTheme="minorHAnsi" w:cs="Arial"/>
          <w:spacing w:val="-3"/>
          <w:sz w:val="22"/>
          <w:szCs w:val="22"/>
          <w:lang w:val="en-GB"/>
        </w:rPr>
        <w:t xml:space="preserve">In the case of a decrease in expected cash flows on corporate bonds of </w:t>
      </w:r>
      <w:r w:rsidRPr="00864F78">
        <w:rPr>
          <w:rFonts w:asciiTheme="minorHAnsi" w:hAnsiTheme="minorHAnsi" w:cs="Arial"/>
          <w:spacing w:val="-3"/>
          <w:sz w:val="22"/>
          <w:szCs w:val="22"/>
          <w:lang w:val="en-GB"/>
        </w:rPr>
        <w:t>10</w:t>
      </w:r>
      <w:r w:rsidRPr="00731E2C">
        <w:rPr>
          <w:rFonts w:asciiTheme="minorHAnsi" w:hAnsiTheme="minorHAnsi" w:cs="Arial"/>
          <w:spacing w:val="-3"/>
          <w:sz w:val="22"/>
          <w:szCs w:val="22"/>
          <w:lang w:val="en-GB"/>
        </w:rPr>
        <w:t xml:space="preserve">%, the generated profit of HBOR would decrease by HRK </w:t>
      </w:r>
      <w:r w:rsidR="00731E2C" w:rsidRPr="00731E2C">
        <w:rPr>
          <w:rFonts w:asciiTheme="minorHAnsi" w:hAnsiTheme="minorHAnsi" w:cs="Arial"/>
          <w:spacing w:val="-3"/>
          <w:sz w:val="22"/>
          <w:szCs w:val="22"/>
          <w:lang w:val="en-GB"/>
        </w:rPr>
        <w:t>57.35</w:t>
      </w:r>
      <w:r w:rsidRPr="00731E2C">
        <w:rPr>
          <w:rFonts w:asciiTheme="minorHAnsi" w:hAnsiTheme="minorHAnsi" w:cs="Arial"/>
          <w:spacing w:val="-3"/>
          <w:sz w:val="22"/>
          <w:szCs w:val="22"/>
          <w:lang w:val="en-GB"/>
        </w:rPr>
        <w:t xml:space="preserve"> thousand.</w:t>
      </w:r>
    </w:p>
    <w:p w14:paraId="5DD347C0" w14:textId="77777777" w:rsidR="00F202EB" w:rsidRPr="00EA22B8" w:rsidRDefault="00F202EB">
      <w:pPr>
        <w:tabs>
          <w:tab w:val="left" w:pos="709"/>
        </w:tabs>
        <w:jc w:val="both"/>
        <w:rPr>
          <w:rFonts w:asciiTheme="minorHAnsi" w:hAnsiTheme="minorHAnsi" w:cs="Arial"/>
          <w:spacing w:val="-3"/>
          <w:sz w:val="22"/>
          <w:szCs w:val="22"/>
          <w:lang w:val="en-GB"/>
        </w:rPr>
      </w:pPr>
    </w:p>
    <w:p w14:paraId="0D746D4A" w14:textId="77777777" w:rsidR="001E080A" w:rsidRDefault="001E080A" w:rsidP="002B7517">
      <w:pPr>
        <w:jc w:val="both"/>
        <w:rPr>
          <w:rFonts w:ascii="Calibri" w:hAnsi="Calibri" w:cs="Arial"/>
          <w:bCs/>
          <w:i/>
          <w:spacing w:val="-3"/>
          <w:sz w:val="22"/>
          <w:szCs w:val="22"/>
        </w:rPr>
        <w:sectPr w:rsidR="001E080A" w:rsidSect="00F26FF5">
          <w:pgSz w:w="11907" w:h="16840" w:code="9"/>
          <w:pgMar w:top="1418" w:right="1134" w:bottom="1134" w:left="1418" w:header="851" w:footer="851" w:gutter="0"/>
          <w:cols w:space="720"/>
          <w:noEndnote/>
        </w:sectPr>
      </w:pPr>
    </w:p>
    <w:p w14:paraId="46916FDF" w14:textId="77777777" w:rsidR="002B7517" w:rsidRPr="002B7517" w:rsidRDefault="002B7517" w:rsidP="002B7517">
      <w:pPr>
        <w:jc w:val="both"/>
        <w:rPr>
          <w:rFonts w:ascii="Calibri" w:eastAsia="Calibri" w:hAnsi="Calibri"/>
          <w:sz w:val="16"/>
          <w:szCs w:val="16"/>
        </w:rPr>
      </w:pPr>
    </w:p>
    <w:p w14:paraId="547D9C7F" w14:textId="1192F70C" w:rsidR="00FB7CFC" w:rsidRPr="001E7DB0" w:rsidRDefault="009065C9" w:rsidP="00FB7CFC">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B7CFC" w:rsidRPr="001E7DB0">
        <w:rPr>
          <w:rFonts w:asciiTheme="minorHAnsi" w:hAnsiTheme="minorHAnsi" w:cs="Arial"/>
          <w:spacing w:val="-3"/>
          <w:sz w:val="22"/>
          <w:szCs w:val="22"/>
          <w:lang w:val="en-GB"/>
        </w:rPr>
        <w:t xml:space="preserve">. </w:t>
      </w:r>
      <w:r w:rsidR="00FB7CFC" w:rsidRPr="001E7DB0">
        <w:rPr>
          <w:rFonts w:asciiTheme="minorHAnsi" w:hAnsiTheme="minorHAnsi" w:cs="Arial"/>
          <w:spacing w:val="-3"/>
          <w:sz w:val="22"/>
          <w:szCs w:val="22"/>
          <w:lang w:val="en-GB"/>
        </w:rPr>
        <w:tab/>
        <w:t>Fair value of financial assets and financial liabilities (continued)</w:t>
      </w:r>
    </w:p>
    <w:p w14:paraId="71E98FD9" w14:textId="77777777" w:rsidR="00FB7CFC" w:rsidRPr="001E7DB0" w:rsidRDefault="00FB7CFC" w:rsidP="00FB7CFC">
      <w:pPr>
        <w:pStyle w:val="T1"/>
        <w:spacing w:before="0" w:after="0" w:line="240" w:lineRule="auto"/>
        <w:ind w:left="709" w:hanging="709"/>
        <w:rPr>
          <w:rFonts w:asciiTheme="minorHAnsi" w:hAnsiTheme="minorHAnsi" w:cs="Arial"/>
          <w:spacing w:val="-3"/>
          <w:sz w:val="22"/>
          <w:szCs w:val="22"/>
          <w:lang w:val="en-GB"/>
        </w:rPr>
      </w:pPr>
    </w:p>
    <w:p w14:paraId="28405E43" w14:textId="2BDED75B" w:rsidR="00FB7CFC" w:rsidRDefault="009065C9" w:rsidP="00FB7CFC">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B7CFC" w:rsidRPr="00652838">
        <w:rPr>
          <w:rFonts w:asciiTheme="minorHAnsi" w:hAnsiTheme="minorHAnsi" w:cs="Arial"/>
          <w:spacing w:val="-3"/>
          <w:sz w:val="22"/>
          <w:szCs w:val="22"/>
          <w:lang w:val="en-GB"/>
        </w:rPr>
        <w:t xml:space="preserve">.1. </w:t>
      </w:r>
      <w:r w:rsidR="00FB7CFC"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86CEF81" w14:textId="77777777" w:rsidR="00FB7CFC" w:rsidRDefault="00FB7CFC" w:rsidP="00FB7CFC">
      <w:pPr>
        <w:tabs>
          <w:tab w:val="left" w:pos="709"/>
        </w:tabs>
        <w:jc w:val="both"/>
        <w:rPr>
          <w:rFonts w:asciiTheme="minorHAnsi" w:hAnsiTheme="minorHAnsi" w:cs="Arial"/>
          <w:b/>
          <w:spacing w:val="-3"/>
          <w:sz w:val="22"/>
          <w:szCs w:val="22"/>
          <w:lang w:val="en-GB"/>
        </w:rPr>
      </w:pPr>
    </w:p>
    <w:p w14:paraId="162D066D" w14:textId="3F9ADEBD" w:rsidR="00FB7CFC" w:rsidRDefault="009065C9" w:rsidP="00FB7CFC">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35</w:t>
      </w:r>
      <w:r w:rsidR="00FB7CFC">
        <w:rPr>
          <w:rFonts w:asciiTheme="minorHAnsi" w:hAnsiTheme="minorHAnsi" w:cs="Arial"/>
          <w:b/>
          <w:spacing w:val="-3"/>
          <w:sz w:val="22"/>
          <w:szCs w:val="22"/>
          <w:lang w:val="en-GB"/>
        </w:rPr>
        <w:t>.1.1.</w:t>
      </w:r>
      <w:r w:rsidR="00FB7CFC" w:rsidRPr="002B7517">
        <w:t xml:space="preserve"> </w:t>
      </w:r>
      <w:r w:rsidR="00843484">
        <w:rPr>
          <w:rFonts w:asciiTheme="minorHAnsi" w:hAnsiTheme="minorHAnsi" w:cs="Arial"/>
          <w:b/>
          <w:spacing w:val="-3"/>
          <w:sz w:val="22"/>
          <w:szCs w:val="22"/>
          <w:lang w:val="en-GB"/>
        </w:rPr>
        <w:t>Level</w:t>
      </w:r>
      <w:r w:rsidR="00FB7CFC" w:rsidRPr="002B7517">
        <w:rPr>
          <w:rFonts w:asciiTheme="minorHAnsi" w:hAnsiTheme="minorHAnsi" w:cs="Arial"/>
          <w:b/>
          <w:spacing w:val="-3"/>
          <w:sz w:val="22"/>
          <w:szCs w:val="22"/>
          <w:lang w:val="en-GB"/>
        </w:rPr>
        <w:t xml:space="preserve"> 3 - fair value</w:t>
      </w:r>
      <w:r w:rsidR="00AD48F8">
        <w:rPr>
          <w:rFonts w:asciiTheme="minorHAnsi" w:hAnsiTheme="minorHAnsi" w:cs="Arial"/>
          <w:b/>
          <w:spacing w:val="-3"/>
          <w:sz w:val="22"/>
          <w:szCs w:val="22"/>
          <w:lang w:val="en-GB"/>
        </w:rPr>
        <w:t xml:space="preserve"> (continued)</w:t>
      </w:r>
    </w:p>
    <w:p w14:paraId="585C3FEA" w14:textId="77777777" w:rsidR="00FB7CFC" w:rsidRDefault="00FB7CFC" w:rsidP="00FB7CFC">
      <w:pPr>
        <w:tabs>
          <w:tab w:val="left" w:pos="709"/>
        </w:tabs>
        <w:jc w:val="both"/>
        <w:rPr>
          <w:rFonts w:asciiTheme="minorHAnsi" w:hAnsiTheme="minorHAnsi" w:cs="Arial"/>
          <w:b/>
          <w:spacing w:val="-3"/>
          <w:sz w:val="22"/>
          <w:szCs w:val="22"/>
          <w:lang w:val="en-GB"/>
        </w:rPr>
      </w:pPr>
    </w:p>
    <w:p w14:paraId="660CD650" w14:textId="1AB974F5" w:rsidR="00FB7CFC" w:rsidRPr="00FB7CFC" w:rsidRDefault="00FB7CFC" w:rsidP="00EA22B8">
      <w:pPr>
        <w:tabs>
          <w:tab w:val="left" w:pos="284"/>
        </w:tabs>
        <w:jc w:val="both"/>
        <w:rPr>
          <w:rFonts w:ascii="Calibri" w:eastAsia="Calibri" w:hAnsi="Calibri"/>
          <w:b/>
          <w:i/>
          <w:sz w:val="22"/>
          <w:szCs w:val="22"/>
        </w:rPr>
      </w:pPr>
      <w:r w:rsidRPr="00FB7CFC">
        <w:rPr>
          <w:rFonts w:ascii="Calibri" w:eastAsia="Calibri" w:hAnsi="Calibri"/>
          <w:b/>
          <w:i/>
          <w:sz w:val="22"/>
          <w:szCs w:val="22"/>
        </w:rPr>
        <w:t xml:space="preserve">c) </w:t>
      </w:r>
      <w:r w:rsidRPr="00FB7CFC">
        <w:rPr>
          <w:rFonts w:ascii="Calibri" w:eastAsia="Calibri" w:hAnsi="Calibri"/>
          <w:b/>
          <w:i/>
          <w:sz w:val="22"/>
          <w:szCs w:val="22"/>
        </w:rPr>
        <w:tab/>
        <w:t xml:space="preserve">Adjustment of fair value of </w:t>
      </w:r>
      <w:r w:rsidR="00843484">
        <w:rPr>
          <w:rFonts w:ascii="Calibri" w:eastAsia="Calibri" w:hAnsi="Calibri"/>
          <w:b/>
          <w:i/>
          <w:sz w:val="22"/>
          <w:szCs w:val="22"/>
        </w:rPr>
        <w:t>Level</w:t>
      </w:r>
      <w:r w:rsidRPr="00FB7CFC">
        <w:rPr>
          <w:rFonts w:ascii="Calibri" w:eastAsia="Calibri" w:hAnsi="Calibri"/>
          <w:b/>
          <w:i/>
          <w:sz w:val="22"/>
          <w:szCs w:val="22"/>
        </w:rPr>
        <w:t xml:space="preserve"> 3:</w:t>
      </w:r>
    </w:p>
    <w:p w14:paraId="1586A0E5" w14:textId="77777777" w:rsidR="005A3219" w:rsidRDefault="005A3219" w:rsidP="00FB7CFC">
      <w:pPr>
        <w:tabs>
          <w:tab w:val="left" w:pos="709"/>
        </w:tabs>
        <w:jc w:val="both"/>
        <w:rPr>
          <w:rFonts w:asciiTheme="minorHAnsi" w:hAnsiTheme="minorHAnsi" w:cs="Arial"/>
          <w:b/>
          <w:spacing w:val="-3"/>
          <w:sz w:val="22"/>
          <w:szCs w:val="22"/>
          <w:lang w:val="en-GB"/>
        </w:rPr>
      </w:pPr>
    </w:p>
    <w:p w14:paraId="68D71EE5" w14:textId="77777777" w:rsidR="005A3219" w:rsidRPr="00EA22B8" w:rsidRDefault="005A3219" w:rsidP="00B7373C">
      <w:pPr>
        <w:pStyle w:val="ListParagraph"/>
        <w:numPr>
          <w:ilvl w:val="0"/>
          <w:numId w:val="64"/>
        </w:numPr>
        <w:tabs>
          <w:tab w:val="left" w:pos="284"/>
        </w:tabs>
        <w:ind w:left="284" w:hanging="284"/>
        <w:jc w:val="both"/>
        <w:rPr>
          <w:rFonts w:asciiTheme="minorHAnsi" w:hAnsiTheme="minorHAnsi" w:cs="Arial"/>
          <w:spacing w:val="-3"/>
          <w:sz w:val="22"/>
          <w:szCs w:val="22"/>
          <w:lang w:val="en-GB"/>
        </w:rPr>
      </w:pPr>
      <w:r w:rsidRPr="005A3219">
        <w:rPr>
          <w:rFonts w:asciiTheme="minorHAnsi" w:hAnsiTheme="minorHAnsi" w:cs="Arial"/>
          <w:spacing w:val="-3"/>
          <w:sz w:val="22"/>
          <w:szCs w:val="22"/>
          <w:lang w:val="en-GB"/>
        </w:rPr>
        <w:t>The fair value of Level 3 financial assets measured at fair value upon initial recognition –</w:t>
      </w:r>
      <w:r>
        <w:rPr>
          <w:rFonts w:asciiTheme="minorHAnsi" w:hAnsiTheme="minorHAnsi" w:cs="Arial"/>
          <w:spacing w:val="-3"/>
          <w:sz w:val="22"/>
          <w:szCs w:val="22"/>
          <w:lang w:val="en-GB"/>
        </w:rPr>
        <w:t xml:space="preserve"> m</w:t>
      </w:r>
      <w:r w:rsidRPr="005A3219">
        <w:rPr>
          <w:rFonts w:asciiTheme="minorHAnsi" w:hAnsiTheme="minorHAnsi" w:cs="Arial"/>
          <w:spacing w:val="-3"/>
          <w:sz w:val="22"/>
          <w:szCs w:val="22"/>
          <w:lang w:val="en-GB"/>
        </w:rPr>
        <w:t>ezzanine loans:</w:t>
      </w:r>
    </w:p>
    <w:p w14:paraId="1FC92FC1" w14:textId="77777777" w:rsidR="005A3219" w:rsidRDefault="005A3219" w:rsidP="00FB7CFC">
      <w:pPr>
        <w:tabs>
          <w:tab w:val="left" w:pos="709"/>
        </w:tabs>
        <w:jc w:val="both"/>
        <w:rPr>
          <w:rFonts w:asciiTheme="minorHAnsi" w:hAnsiTheme="minorHAnsi" w:cs="Arial"/>
          <w:b/>
          <w:spacing w:val="-3"/>
          <w:sz w:val="22"/>
          <w:szCs w:val="22"/>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5954"/>
        <w:gridCol w:w="1559"/>
        <w:gridCol w:w="1559"/>
      </w:tblGrid>
      <w:tr w:rsidR="00F131D8" w:rsidRPr="00FB7CFC" w14:paraId="0AF9D1F7" w14:textId="77777777" w:rsidTr="00864F78">
        <w:trPr>
          <w:trHeight w:hRule="exact" w:val="253"/>
        </w:trPr>
        <w:tc>
          <w:tcPr>
            <w:tcW w:w="3282" w:type="pct"/>
          </w:tcPr>
          <w:p w14:paraId="0239C10E" w14:textId="5FCD4A25" w:rsidR="00F131D8" w:rsidRPr="00FB7CFC" w:rsidRDefault="00F131D8" w:rsidP="00E33C21">
            <w:pPr>
              <w:tabs>
                <w:tab w:val="right" w:pos="1202"/>
              </w:tabs>
              <w:spacing w:line="260" w:lineRule="exact"/>
              <w:outlineLvl w:val="0"/>
              <w:rPr>
                <w:rFonts w:ascii="Calibri" w:hAnsi="Calibri" w:cs="Arial"/>
                <w:b/>
                <w:spacing w:val="-2"/>
                <w:sz w:val="20"/>
                <w:szCs w:val="20"/>
              </w:rPr>
            </w:pPr>
            <w:r>
              <w:rPr>
                <w:rFonts w:ascii="Calibri" w:hAnsi="Calibri" w:cs="Arial"/>
                <w:b/>
                <w:spacing w:val="-2"/>
                <w:sz w:val="20"/>
                <w:szCs w:val="20"/>
              </w:rPr>
              <w:t>Group and Bank</w:t>
            </w:r>
          </w:p>
        </w:tc>
        <w:tc>
          <w:tcPr>
            <w:tcW w:w="859" w:type="pct"/>
            <w:vAlign w:val="center"/>
          </w:tcPr>
          <w:p w14:paraId="7A6D5AA4" w14:textId="69D96208"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2394" w:name="_Toc4063277"/>
            <w:r w:rsidRPr="00FB7CFC">
              <w:rPr>
                <w:rFonts w:ascii="Calibri" w:hAnsi="Calibri" w:cs="Arial"/>
                <w:b/>
                <w:sz w:val="20"/>
                <w:szCs w:val="20"/>
              </w:rPr>
              <w:t>201</w:t>
            </w:r>
            <w:r>
              <w:rPr>
                <w:rFonts w:ascii="Calibri" w:hAnsi="Calibri" w:cs="Arial"/>
                <w:b/>
                <w:sz w:val="20"/>
                <w:szCs w:val="20"/>
              </w:rPr>
              <w:t>9</w:t>
            </w:r>
            <w:bookmarkEnd w:id="2394"/>
          </w:p>
        </w:tc>
        <w:tc>
          <w:tcPr>
            <w:tcW w:w="859" w:type="pct"/>
          </w:tcPr>
          <w:p w14:paraId="503B38AB" w14:textId="26197756"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2395" w:name="_Toc4063278"/>
            <w:r w:rsidRPr="00FB7CFC">
              <w:rPr>
                <w:rFonts w:ascii="Calibri" w:hAnsi="Calibri" w:cs="Arial"/>
                <w:b/>
                <w:sz w:val="20"/>
                <w:szCs w:val="20"/>
              </w:rPr>
              <w:t>201</w:t>
            </w:r>
            <w:r>
              <w:rPr>
                <w:rFonts w:ascii="Calibri" w:hAnsi="Calibri" w:cs="Arial"/>
                <w:b/>
                <w:sz w:val="20"/>
                <w:szCs w:val="20"/>
              </w:rPr>
              <w:t>8</w:t>
            </w:r>
            <w:bookmarkEnd w:id="2395"/>
          </w:p>
        </w:tc>
      </w:tr>
      <w:tr w:rsidR="00F131D8" w:rsidRPr="00FB7CFC" w14:paraId="559E6945" w14:textId="77777777" w:rsidTr="00864F78">
        <w:trPr>
          <w:trHeight w:hRule="exact" w:val="227"/>
        </w:trPr>
        <w:tc>
          <w:tcPr>
            <w:tcW w:w="3282" w:type="pct"/>
          </w:tcPr>
          <w:p w14:paraId="2CF89C0A" w14:textId="77777777" w:rsidR="00F131D8" w:rsidRPr="00FB7CFC" w:rsidRDefault="00F131D8" w:rsidP="00E33C21">
            <w:pPr>
              <w:tabs>
                <w:tab w:val="right" w:pos="1202"/>
              </w:tabs>
              <w:spacing w:line="260" w:lineRule="exact"/>
              <w:outlineLvl w:val="0"/>
              <w:rPr>
                <w:rFonts w:ascii="Calibri" w:hAnsi="Calibri" w:cs="Arial"/>
                <w:b/>
                <w:spacing w:val="-2"/>
                <w:sz w:val="20"/>
                <w:szCs w:val="20"/>
              </w:rPr>
            </w:pPr>
          </w:p>
        </w:tc>
        <w:tc>
          <w:tcPr>
            <w:tcW w:w="859" w:type="pct"/>
          </w:tcPr>
          <w:p w14:paraId="6382B288" w14:textId="77777777"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2396" w:name="_Toc4063281"/>
            <w:r w:rsidRPr="00FB7CFC">
              <w:rPr>
                <w:rFonts w:ascii="Calibri" w:hAnsi="Calibri" w:cs="Arial"/>
                <w:b/>
                <w:sz w:val="20"/>
                <w:szCs w:val="20"/>
              </w:rPr>
              <w:t>HRK ‘000</w:t>
            </w:r>
            <w:bookmarkEnd w:id="2396"/>
          </w:p>
        </w:tc>
        <w:tc>
          <w:tcPr>
            <w:tcW w:w="859" w:type="pct"/>
          </w:tcPr>
          <w:p w14:paraId="2807FDC0" w14:textId="77777777"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2397" w:name="_Toc4063282"/>
            <w:r w:rsidRPr="00FB7CFC">
              <w:rPr>
                <w:rFonts w:ascii="Calibri" w:hAnsi="Calibri" w:cs="Arial"/>
                <w:b/>
                <w:sz w:val="20"/>
                <w:szCs w:val="20"/>
              </w:rPr>
              <w:t>HRK ‘000</w:t>
            </w:r>
            <w:bookmarkEnd w:id="2397"/>
          </w:p>
        </w:tc>
      </w:tr>
      <w:tr w:rsidR="00F131D8" w:rsidRPr="00FB7CFC" w14:paraId="29DA4E6E" w14:textId="77777777" w:rsidTr="00864F78">
        <w:trPr>
          <w:trHeight w:hRule="exact" w:val="284"/>
        </w:trPr>
        <w:tc>
          <w:tcPr>
            <w:tcW w:w="3282" w:type="pct"/>
          </w:tcPr>
          <w:p w14:paraId="39395096" w14:textId="77777777" w:rsidR="00F131D8" w:rsidRPr="00FB7CFC" w:rsidRDefault="00F131D8" w:rsidP="00E33C21">
            <w:pPr>
              <w:tabs>
                <w:tab w:val="right" w:pos="1202"/>
              </w:tabs>
              <w:spacing w:line="260" w:lineRule="exact"/>
              <w:outlineLvl w:val="0"/>
              <w:rPr>
                <w:rFonts w:ascii="Calibri" w:hAnsi="Calibri" w:cs="Arial"/>
                <w:b/>
                <w:i/>
                <w:spacing w:val="-2"/>
                <w:sz w:val="20"/>
                <w:szCs w:val="20"/>
              </w:rPr>
            </w:pPr>
          </w:p>
        </w:tc>
        <w:tc>
          <w:tcPr>
            <w:tcW w:w="859" w:type="pct"/>
          </w:tcPr>
          <w:p w14:paraId="0376EABD" w14:textId="77777777" w:rsidR="00F131D8" w:rsidRPr="00FB7CFC" w:rsidRDefault="00F131D8" w:rsidP="00E33C21">
            <w:pPr>
              <w:tabs>
                <w:tab w:val="right" w:pos="1202"/>
              </w:tabs>
              <w:spacing w:line="260" w:lineRule="exact"/>
              <w:jc w:val="right"/>
              <w:outlineLvl w:val="0"/>
              <w:rPr>
                <w:rFonts w:ascii="Calibri" w:hAnsi="Calibri" w:cs="Arial"/>
                <w:sz w:val="20"/>
                <w:szCs w:val="20"/>
              </w:rPr>
            </w:pPr>
          </w:p>
        </w:tc>
        <w:tc>
          <w:tcPr>
            <w:tcW w:w="859" w:type="pct"/>
          </w:tcPr>
          <w:p w14:paraId="04180DE9" w14:textId="77777777" w:rsidR="00F131D8" w:rsidRPr="00FB7CFC" w:rsidRDefault="00F131D8" w:rsidP="00E33C21">
            <w:pPr>
              <w:tabs>
                <w:tab w:val="right" w:pos="1202"/>
              </w:tabs>
              <w:spacing w:line="260" w:lineRule="exact"/>
              <w:jc w:val="right"/>
              <w:outlineLvl w:val="0"/>
              <w:rPr>
                <w:rFonts w:ascii="Calibri" w:hAnsi="Calibri" w:cs="Arial"/>
                <w:sz w:val="20"/>
                <w:szCs w:val="20"/>
              </w:rPr>
            </w:pPr>
          </w:p>
        </w:tc>
      </w:tr>
      <w:tr w:rsidR="00F131D8" w:rsidRPr="00FB7CFC" w14:paraId="6C1F5077" w14:textId="77777777" w:rsidTr="00864F78">
        <w:trPr>
          <w:trHeight w:hRule="exact" w:val="284"/>
        </w:trPr>
        <w:tc>
          <w:tcPr>
            <w:tcW w:w="3282" w:type="pct"/>
            <w:vAlign w:val="bottom"/>
            <w:hideMark/>
          </w:tcPr>
          <w:p w14:paraId="36FFA0F0" w14:textId="77777777" w:rsidR="00F131D8" w:rsidRPr="00FB7CFC" w:rsidRDefault="00F131D8" w:rsidP="007D680E">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59" w:type="pct"/>
            <w:tcBorders>
              <w:top w:val="nil"/>
              <w:left w:val="nil"/>
              <w:bottom w:val="single" w:sz="2" w:space="0" w:color="auto"/>
              <w:right w:val="nil"/>
            </w:tcBorders>
            <w:vAlign w:val="bottom"/>
          </w:tcPr>
          <w:p w14:paraId="3C350FA2" w14:textId="1B21E29A" w:rsidR="00F131D8" w:rsidRPr="00FB7CFC" w:rsidRDefault="00F131D8" w:rsidP="007D680E">
            <w:pPr>
              <w:tabs>
                <w:tab w:val="right" w:pos="1202"/>
              </w:tabs>
              <w:spacing w:line="260" w:lineRule="exact"/>
              <w:jc w:val="right"/>
              <w:outlineLvl w:val="0"/>
              <w:rPr>
                <w:rFonts w:ascii="Calibri" w:hAnsi="Calibri" w:cs="Arial"/>
                <w:b/>
                <w:sz w:val="20"/>
                <w:szCs w:val="20"/>
              </w:rPr>
            </w:pPr>
            <w:bookmarkStart w:id="2398" w:name="_Toc4063285"/>
            <w:r>
              <w:rPr>
                <w:rFonts w:ascii="Calibri" w:hAnsi="Calibri" w:cs="Arial"/>
                <w:b/>
                <w:sz w:val="20"/>
                <w:szCs w:val="20"/>
                <w:lang w:val="hr-HR"/>
              </w:rPr>
              <w:t>2,045</w:t>
            </w:r>
            <w:bookmarkEnd w:id="2398"/>
          </w:p>
        </w:tc>
        <w:tc>
          <w:tcPr>
            <w:tcW w:w="859" w:type="pct"/>
            <w:tcBorders>
              <w:top w:val="nil"/>
              <w:left w:val="nil"/>
              <w:bottom w:val="single" w:sz="2" w:space="0" w:color="auto"/>
              <w:right w:val="nil"/>
            </w:tcBorders>
            <w:vAlign w:val="bottom"/>
          </w:tcPr>
          <w:p w14:paraId="1B6AD2A2" w14:textId="39166419" w:rsidR="00F131D8" w:rsidRPr="00FB7CFC" w:rsidRDefault="00F131D8" w:rsidP="007D680E">
            <w:pPr>
              <w:tabs>
                <w:tab w:val="right" w:pos="1202"/>
              </w:tabs>
              <w:spacing w:line="260" w:lineRule="exact"/>
              <w:jc w:val="right"/>
              <w:outlineLvl w:val="0"/>
              <w:rPr>
                <w:rFonts w:ascii="Calibri" w:hAnsi="Calibri" w:cs="Arial"/>
                <w:b/>
                <w:sz w:val="20"/>
                <w:szCs w:val="20"/>
              </w:rPr>
            </w:pPr>
            <w:bookmarkStart w:id="2399" w:name="_Toc4063286"/>
            <w:r>
              <w:rPr>
                <w:rFonts w:ascii="Calibri" w:hAnsi="Calibri" w:cs="Arial"/>
                <w:b/>
                <w:sz w:val="20"/>
                <w:szCs w:val="20"/>
                <w:lang w:val="hr-HR"/>
              </w:rPr>
              <w:t>4,016</w:t>
            </w:r>
            <w:bookmarkEnd w:id="2399"/>
          </w:p>
        </w:tc>
      </w:tr>
      <w:tr w:rsidR="00F131D8" w:rsidRPr="00FB7CFC" w14:paraId="752A8D78" w14:textId="77777777" w:rsidTr="00864F78">
        <w:trPr>
          <w:trHeight w:hRule="exact" w:val="374"/>
        </w:trPr>
        <w:tc>
          <w:tcPr>
            <w:tcW w:w="3282" w:type="pct"/>
            <w:vAlign w:val="bottom"/>
            <w:hideMark/>
          </w:tcPr>
          <w:p w14:paraId="085EC73E" w14:textId="77777777" w:rsidR="00F131D8" w:rsidRPr="00FB7CFC" w:rsidRDefault="00F131D8" w:rsidP="00430699">
            <w:pPr>
              <w:spacing w:line="256" w:lineRule="auto"/>
              <w:rPr>
                <w:rFonts w:ascii="Calibri" w:eastAsia="Calibri" w:hAnsi="Calibri" w:cs="Calibri"/>
                <w:sz w:val="20"/>
                <w:szCs w:val="20"/>
              </w:rPr>
            </w:pPr>
            <w:r>
              <w:rPr>
                <w:rFonts w:ascii="Calibri" w:eastAsia="Calibri" w:hAnsi="Calibri" w:cs="Calibri"/>
                <w:sz w:val="20"/>
                <w:szCs w:val="20"/>
              </w:rPr>
              <w:t>De</w:t>
            </w:r>
            <w:r w:rsidRPr="00FB7CFC">
              <w:rPr>
                <w:rFonts w:ascii="Calibri" w:eastAsia="Calibri" w:hAnsi="Calibri" w:cs="Calibri"/>
                <w:sz w:val="20"/>
                <w:szCs w:val="20"/>
              </w:rPr>
              <w:t xml:space="preserve">crease in fair value </w:t>
            </w:r>
            <w:r w:rsidRPr="003D3AC9">
              <w:rPr>
                <w:rFonts w:ascii="Calibri" w:eastAsia="Calibri" w:hAnsi="Calibri" w:cs="Calibri"/>
                <w:sz w:val="20"/>
                <w:szCs w:val="20"/>
              </w:rPr>
              <w:t>through profit or loss</w:t>
            </w:r>
          </w:p>
        </w:tc>
        <w:tc>
          <w:tcPr>
            <w:tcW w:w="859" w:type="pct"/>
            <w:tcBorders>
              <w:top w:val="nil"/>
              <w:left w:val="nil"/>
              <w:bottom w:val="single" w:sz="8" w:space="0" w:color="auto"/>
              <w:right w:val="nil"/>
            </w:tcBorders>
            <w:shd w:val="clear" w:color="auto" w:fill="auto"/>
            <w:vAlign w:val="bottom"/>
          </w:tcPr>
          <w:p w14:paraId="40A12D0E" w14:textId="5D135E11" w:rsidR="00F131D8" w:rsidRPr="00FB7CFC" w:rsidRDefault="00F131D8" w:rsidP="00430699">
            <w:pPr>
              <w:tabs>
                <w:tab w:val="right" w:pos="1202"/>
              </w:tabs>
              <w:spacing w:line="260" w:lineRule="exact"/>
              <w:jc w:val="right"/>
              <w:outlineLvl w:val="0"/>
              <w:rPr>
                <w:rFonts w:ascii="Calibri" w:hAnsi="Calibri" w:cs="Arial"/>
                <w:sz w:val="20"/>
                <w:szCs w:val="20"/>
              </w:rPr>
            </w:pPr>
            <w:r>
              <w:rPr>
                <w:rFonts w:ascii="Calibri" w:hAnsi="Calibri" w:cs="Arial"/>
                <w:sz w:val="20"/>
                <w:szCs w:val="20"/>
              </w:rPr>
              <w:t>189</w:t>
            </w:r>
          </w:p>
        </w:tc>
        <w:tc>
          <w:tcPr>
            <w:tcW w:w="859" w:type="pct"/>
            <w:tcBorders>
              <w:top w:val="nil"/>
              <w:left w:val="nil"/>
              <w:bottom w:val="single" w:sz="8" w:space="0" w:color="auto"/>
              <w:right w:val="nil"/>
            </w:tcBorders>
            <w:shd w:val="clear" w:color="auto" w:fill="auto"/>
            <w:vAlign w:val="bottom"/>
          </w:tcPr>
          <w:p w14:paraId="024A3D9E" w14:textId="171D76B4" w:rsidR="00F131D8" w:rsidRPr="00FB7CFC" w:rsidRDefault="00F131D8" w:rsidP="00430699">
            <w:pPr>
              <w:tabs>
                <w:tab w:val="right" w:pos="1202"/>
              </w:tabs>
              <w:spacing w:line="260" w:lineRule="exact"/>
              <w:jc w:val="right"/>
              <w:outlineLvl w:val="0"/>
              <w:rPr>
                <w:rFonts w:ascii="Calibri" w:hAnsi="Calibri" w:cs="Arial"/>
                <w:sz w:val="20"/>
                <w:szCs w:val="20"/>
              </w:rPr>
            </w:pPr>
            <w:bookmarkStart w:id="2400" w:name="_Toc4063290"/>
            <w:r>
              <w:rPr>
                <w:rFonts w:asciiTheme="minorHAnsi" w:hAnsiTheme="minorHAnsi"/>
                <w:sz w:val="20"/>
                <w:szCs w:val="20"/>
              </w:rPr>
              <w:t>(1,971)</w:t>
            </w:r>
            <w:bookmarkEnd w:id="2400"/>
          </w:p>
        </w:tc>
      </w:tr>
      <w:tr w:rsidR="00F131D8" w:rsidRPr="00FB7CFC" w14:paraId="5F13F476" w14:textId="77777777" w:rsidTr="00864F78">
        <w:trPr>
          <w:trHeight w:hRule="exact" w:val="397"/>
        </w:trPr>
        <w:tc>
          <w:tcPr>
            <w:tcW w:w="3282" w:type="pct"/>
            <w:vAlign w:val="bottom"/>
          </w:tcPr>
          <w:p w14:paraId="7C8221D7" w14:textId="77777777" w:rsidR="00F131D8" w:rsidRPr="00FB7CFC" w:rsidRDefault="00F131D8" w:rsidP="00430699">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59" w:type="pct"/>
            <w:tcBorders>
              <w:top w:val="single" w:sz="8" w:space="0" w:color="000000"/>
              <w:left w:val="nil"/>
              <w:bottom w:val="single" w:sz="12" w:space="0" w:color="auto"/>
              <w:right w:val="nil"/>
            </w:tcBorders>
            <w:shd w:val="clear" w:color="auto" w:fill="auto"/>
            <w:vAlign w:val="bottom"/>
          </w:tcPr>
          <w:p w14:paraId="7C6AA67A" w14:textId="387C33DD" w:rsidR="00F131D8" w:rsidRPr="00FB7CFC" w:rsidRDefault="00F131D8" w:rsidP="00430699">
            <w:pPr>
              <w:tabs>
                <w:tab w:val="right" w:pos="1202"/>
              </w:tabs>
              <w:jc w:val="right"/>
              <w:outlineLvl w:val="0"/>
              <w:rPr>
                <w:rFonts w:ascii="Calibri" w:hAnsi="Calibri" w:cs="Arial"/>
                <w:b/>
                <w:sz w:val="20"/>
                <w:szCs w:val="20"/>
              </w:rPr>
            </w:pPr>
            <w:r>
              <w:rPr>
                <w:rFonts w:ascii="Calibri" w:hAnsi="Calibri" w:cs="Arial"/>
                <w:b/>
                <w:sz w:val="20"/>
                <w:szCs w:val="20"/>
              </w:rPr>
              <w:t>2,234</w:t>
            </w:r>
          </w:p>
        </w:tc>
        <w:tc>
          <w:tcPr>
            <w:tcW w:w="859" w:type="pct"/>
            <w:tcBorders>
              <w:top w:val="single" w:sz="8" w:space="0" w:color="000000"/>
              <w:left w:val="nil"/>
              <w:bottom w:val="single" w:sz="12" w:space="0" w:color="auto"/>
              <w:right w:val="nil"/>
            </w:tcBorders>
            <w:shd w:val="clear" w:color="auto" w:fill="auto"/>
            <w:vAlign w:val="bottom"/>
          </w:tcPr>
          <w:p w14:paraId="22818D3C" w14:textId="6C6B5795" w:rsidR="00F131D8" w:rsidRPr="00FB7CFC" w:rsidRDefault="00F131D8" w:rsidP="00430699">
            <w:pPr>
              <w:tabs>
                <w:tab w:val="right" w:pos="1202"/>
              </w:tabs>
              <w:jc w:val="right"/>
              <w:outlineLvl w:val="0"/>
              <w:rPr>
                <w:rFonts w:ascii="Calibri" w:hAnsi="Calibri" w:cs="Arial"/>
                <w:b/>
                <w:sz w:val="20"/>
                <w:szCs w:val="20"/>
              </w:rPr>
            </w:pPr>
            <w:bookmarkStart w:id="2401" w:name="_Toc4063294"/>
            <w:r>
              <w:rPr>
                <w:rFonts w:asciiTheme="minorHAnsi" w:hAnsiTheme="minorHAnsi"/>
                <w:b/>
                <w:sz w:val="20"/>
                <w:szCs w:val="20"/>
              </w:rPr>
              <w:t>2,045</w:t>
            </w:r>
            <w:bookmarkEnd w:id="2401"/>
          </w:p>
        </w:tc>
      </w:tr>
    </w:tbl>
    <w:p w14:paraId="1B963F84" w14:textId="77777777" w:rsidR="005A3219" w:rsidRDefault="005A3219" w:rsidP="00FB7CFC">
      <w:pPr>
        <w:tabs>
          <w:tab w:val="left" w:pos="709"/>
        </w:tabs>
        <w:jc w:val="both"/>
        <w:rPr>
          <w:rFonts w:asciiTheme="minorHAnsi" w:hAnsiTheme="minorHAnsi" w:cs="Arial"/>
          <w:b/>
          <w:spacing w:val="-3"/>
          <w:sz w:val="22"/>
          <w:szCs w:val="22"/>
          <w:lang w:val="en-GB"/>
        </w:rPr>
      </w:pPr>
    </w:p>
    <w:p w14:paraId="683999E2" w14:textId="77777777" w:rsidR="00F131D8" w:rsidRDefault="00F131D8" w:rsidP="00FB7CFC">
      <w:pPr>
        <w:tabs>
          <w:tab w:val="left" w:pos="709"/>
        </w:tabs>
        <w:jc w:val="both"/>
        <w:rPr>
          <w:rFonts w:asciiTheme="minorHAnsi" w:hAnsiTheme="minorHAnsi" w:cs="Arial"/>
          <w:b/>
          <w:spacing w:val="-3"/>
          <w:sz w:val="22"/>
          <w:szCs w:val="22"/>
          <w:lang w:val="en-GB"/>
        </w:rPr>
      </w:pPr>
    </w:p>
    <w:p w14:paraId="60D41A8B" w14:textId="77777777" w:rsidR="00FB7CFC" w:rsidRPr="00FB7CFC" w:rsidRDefault="00FB7CFC" w:rsidP="00FB7CFC">
      <w:pPr>
        <w:jc w:val="both"/>
        <w:rPr>
          <w:rFonts w:ascii="Calibri" w:eastAsia="Calibri" w:hAnsi="Calibri"/>
          <w:b/>
          <w:sz w:val="22"/>
          <w:szCs w:val="22"/>
        </w:rPr>
      </w:pPr>
    </w:p>
    <w:p w14:paraId="440B2608" w14:textId="77777777" w:rsidR="00FB7CFC" w:rsidRPr="00FB7CFC" w:rsidRDefault="005A3219" w:rsidP="00FB7CFC">
      <w:pPr>
        <w:jc w:val="both"/>
        <w:rPr>
          <w:rFonts w:ascii="Calibri" w:eastAsia="Calibri" w:hAnsi="Calibri"/>
          <w:sz w:val="22"/>
          <w:szCs w:val="22"/>
        </w:rPr>
      </w:pPr>
      <w:r>
        <w:rPr>
          <w:rFonts w:ascii="Calibri" w:eastAsia="Calibri" w:hAnsi="Calibri"/>
          <w:sz w:val="22"/>
          <w:szCs w:val="22"/>
        </w:rPr>
        <w:t xml:space="preserve">ii)  </w:t>
      </w:r>
      <w:r w:rsidR="00FB7CFC" w:rsidRPr="00FB7CFC">
        <w:rPr>
          <w:rFonts w:ascii="Calibri" w:eastAsia="Calibri" w:hAnsi="Calibri"/>
          <w:sz w:val="22"/>
          <w:szCs w:val="22"/>
        </w:rPr>
        <w:t xml:space="preserve">The fair value of </w:t>
      </w:r>
      <w:r w:rsidR="00843484">
        <w:rPr>
          <w:rFonts w:ascii="Calibri" w:eastAsia="Calibri" w:hAnsi="Calibri"/>
          <w:sz w:val="22"/>
          <w:szCs w:val="22"/>
        </w:rPr>
        <w:t>Level</w:t>
      </w:r>
      <w:r w:rsidR="00FB7CFC" w:rsidRPr="00FB7CFC">
        <w:rPr>
          <w:rFonts w:ascii="Calibri" w:eastAsia="Calibri" w:hAnsi="Calibri"/>
          <w:sz w:val="22"/>
          <w:szCs w:val="22"/>
        </w:rPr>
        <w:t xml:space="preserve"> 3 financial assets measured at fair value upon initial recognition – unlisted debt securities:</w:t>
      </w:r>
    </w:p>
    <w:p w14:paraId="7ABECB15" w14:textId="77777777" w:rsidR="00FB7CFC" w:rsidRPr="00FB7CFC" w:rsidRDefault="00FB7CFC" w:rsidP="00FB7CFC">
      <w:pPr>
        <w:jc w:val="both"/>
        <w:rPr>
          <w:rFonts w:ascii="Calibri" w:eastAsia="Calibri" w:hAnsi="Calibri"/>
          <w:b/>
          <w:sz w:val="22"/>
          <w:szCs w:val="22"/>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5955"/>
        <w:gridCol w:w="1559"/>
        <w:gridCol w:w="1416"/>
      </w:tblGrid>
      <w:tr w:rsidR="00F131D8" w:rsidRPr="00FB7CFC" w14:paraId="60678BD7" w14:textId="77777777" w:rsidTr="00864F78">
        <w:trPr>
          <w:trHeight w:hRule="exact" w:val="253"/>
        </w:trPr>
        <w:tc>
          <w:tcPr>
            <w:tcW w:w="3334" w:type="pct"/>
          </w:tcPr>
          <w:p w14:paraId="3D526C96" w14:textId="730EC671" w:rsidR="00F131D8" w:rsidRPr="00FB7CFC" w:rsidRDefault="00F131D8" w:rsidP="00F131D8">
            <w:pPr>
              <w:tabs>
                <w:tab w:val="right" w:pos="1202"/>
              </w:tabs>
              <w:spacing w:line="260" w:lineRule="exact"/>
              <w:outlineLvl w:val="0"/>
              <w:rPr>
                <w:rFonts w:ascii="Calibri" w:hAnsi="Calibri" w:cs="Arial"/>
                <w:b/>
                <w:spacing w:val="-2"/>
                <w:sz w:val="20"/>
                <w:szCs w:val="20"/>
              </w:rPr>
            </w:pPr>
            <w:r>
              <w:rPr>
                <w:rFonts w:ascii="Calibri" w:hAnsi="Calibri" w:cs="Arial"/>
                <w:b/>
                <w:spacing w:val="-2"/>
                <w:sz w:val="20"/>
                <w:szCs w:val="20"/>
              </w:rPr>
              <w:t>Group and Bank</w:t>
            </w:r>
          </w:p>
        </w:tc>
        <w:tc>
          <w:tcPr>
            <w:tcW w:w="873" w:type="pct"/>
            <w:vAlign w:val="center"/>
          </w:tcPr>
          <w:p w14:paraId="6D47A2F4" w14:textId="297A8C3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2402" w:name="_Toc4063299"/>
            <w:r w:rsidRPr="00FB7CFC">
              <w:rPr>
                <w:rFonts w:ascii="Calibri" w:hAnsi="Calibri" w:cs="Arial"/>
                <w:b/>
                <w:sz w:val="20"/>
                <w:szCs w:val="20"/>
              </w:rPr>
              <w:t>201</w:t>
            </w:r>
            <w:r>
              <w:rPr>
                <w:rFonts w:ascii="Calibri" w:hAnsi="Calibri" w:cs="Arial"/>
                <w:b/>
                <w:sz w:val="20"/>
                <w:szCs w:val="20"/>
              </w:rPr>
              <w:t>9</w:t>
            </w:r>
            <w:bookmarkEnd w:id="2402"/>
          </w:p>
        </w:tc>
        <w:tc>
          <w:tcPr>
            <w:tcW w:w="793" w:type="pct"/>
          </w:tcPr>
          <w:p w14:paraId="7043497F" w14:textId="08434D5F"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2403" w:name="_Toc4063300"/>
            <w:r w:rsidRPr="00FB7CFC">
              <w:rPr>
                <w:rFonts w:ascii="Calibri" w:hAnsi="Calibri" w:cs="Arial"/>
                <w:b/>
                <w:sz w:val="20"/>
                <w:szCs w:val="20"/>
              </w:rPr>
              <w:t>201</w:t>
            </w:r>
            <w:r>
              <w:rPr>
                <w:rFonts w:ascii="Calibri" w:hAnsi="Calibri" w:cs="Arial"/>
                <w:b/>
                <w:sz w:val="20"/>
                <w:szCs w:val="20"/>
              </w:rPr>
              <w:t>8</w:t>
            </w:r>
            <w:bookmarkEnd w:id="2403"/>
          </w:p>
        </w:tc>
      </w:tr>
      <w:tr w:rsidR="00F131D8" w:rsidRPr="00FB7CFC" w14:paraId="2C59660A" w14:textId="77777777" w:rsidTr="00864F78">
        <w:trPr>
          <w:trHeight w:hRule="exact" w:val="227"/>
        </w:trPr>
        <w:tc>
          <w:tcPr>
            <w:tcW w:w="3334" w:type="pct"/>
          </w:tcPr>
          <w:p w14:paraId="7F6C96EF" w14:textId="77777777" w:rsidR="00F131D8" w:rsidRPr="00FB7CFC" w:rsidRDefault="00F131D8" w:rsidP="00F131D8">
            <w:pPr>
              <w:tabs>
                <w:tab w:val="right" w:pos="1202"/>
              </w:tabs>
              <w:spacing w:line="260" w:lineRule="exact"/>
              <w:outlineLvl w:val="0"/>
              <w:rPr>
                <w:rFonts w:ascii="Calibri" w:hAnsi="Calibri" w:cs="Arial"/>
                <w:b/>
                <w:spacing w:val="-2"/>
                <w:sz w:val="20"/>
                <w:szCs w:val="20"/>
              </w:rPr>
            </w:pPr>
          </w:p>
        </w:tc>
        <w:tc>
          <w:tcPr>
            <w:tcW w:w="873" w:type="pct"/>
          </w:tcPr>
          <w:p w14:paraId="7BDDF049" w14:textId="7777777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2404" w:name="_Toc4063303"/>
            <w:r w:rsidRPr="00FB7CFC">
              <w:rPr>
                <w:rFonts w:ascii="Calibri" w:hAnsi="Calibri" w:cs="Arial"/>
                <w:b/>
                <w:sz w:val="20"/>
                <w:szCs w:val="20"/>
              </w:rPr>
              <w:t>HRK ‘000</w:t>
            </w:r>
            <w:bookmarkEnd w:id="2404"/>
          </w:p>
        </w:tc>
        <w:tc>
          <w:tcPr>
            <w:tcW w:w="793" w:type="pct"/>
          </w:tcPr>
          <w:p w14:paraId="0C582393" w14:textId="7777777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2405" w:name="_Toc4063304"/>
            <w:r w:rsidRPr="00FB7CFC">
              <w:rPr>
                <w:rFonts w:ascii="Calibri" w:hAnsi="Calibri" w:cs="Arial"/>
                <w:b/>
                <w:sz w:val="20"/>
                <w:szCs w:val="20"/>
              </w:rPr>
              <w:t>HRK ‘000</w:t>
            </w:r>
            <w:bookmarkEnd w:id="2405"/>
          </w:p>
        </w:tc>
      </w:tr>
      <w:tr w:rsidR="00F131D8" w:rsidRPr="00FB7CFC" w14:paraId="1DC1F8DB" w14:textId="77777777" w:rsidTr="00864F78">
        <w:trPr>
          <w:trHeight w:hRule="exact" w:val="284"/>
        </w:trPr>
        <w:tc>
          <w:tcPr>
            <w:tcW w:w="3334" w:type="pct"/>
          </w:tcPr>
          <w:p w14:paraId="7CAC6AD7" w14:textId="77777777" w:rsidR="00F131D8" w:rsidRPr="00FB7CFC" w:rsidRDefault="00F131D8" w:rsidP="00F131D8">
            <w:pPr>
              <w:tabs>
                <w:tab w:val="right" w:pos="1202"/>
              </w:tabs>
              <w:spacing w:line="260" w:lineRule="exact"/>
              <w:outlineLvl w:val="0"/>
              <w:rPr>
                <w:rFonts w:ascii="Calibri" w:hAnsi="Calibri" w:cs="Arial"/>
                <w:b/>
                <w:i/>
                <w:spacing w:val="-2"/>
                <w:sz w:val="20"/>
                <w:szCs w:val="20"/>
              </w:rPr>
            </w:pPr>
          </w:p>
        </w:tc>
        <w:tc>
          <w:tcPr>
            <w:tcW w:w="873" w:type="pct"/>
          </w:tcPr>
          <w:p w14:paraId="7F89C208" w14:textId="77777777" w:rsidR="00F131D8" w:rsidRPr="00FB7CFC" w:rsidRDefault="00F131D8" w:rsidP="00F131D8">
            <w:pPr>
              <w:tabs>
                <w:tab w:val="right" w:pos="1202"/>
              </w:tabs>
              <w:spacing w:line="260" w:lineRule="exact"/>
              <w:jc w:val="right"/>
              <w:outlineLvl w:val="0"/>
              <w:rPr>
                <w:rFonts w:ascii="Calibri" w:hAnsi="Calibri" w:cs="Arial"/>
                <w:sz w:val="20"/>
                <w:szCs w:val="20"/>
              </w:rPr>
            </w:pPr>
          </w:p>
        </w:tc>
        <w:tc>
          <w:tcPr>
            <w:tcW w:w="793" w:type="pct"/>
          </w:tcPr>
          <w:p w14:paraId="62E59CEC" w14:textId="77777777" w:rsidR="00F131D8" w:rsidRPr="00FB7CFC" w:rsidRDefault="00F131D8" w:rsidP="00F131D8">
            <w:pPr>
              <w:tabs>
                <w:tab w:val="right" w:pos="1202"/>
              </w:tabs>
              <w:spacing w:line="260" w:lineRule="exact"/>
              <w:jc w:val="right"/>
              <w:outlineLvl w:val="0"/>
              <w:rPr>
                <w:rFonts w:ascii="Calibri" w:hAnsi="Calibri" w:cs="Arial"/>
                <w:sz w:val="20"/>
                <w:szCs w:val="20"/>
              </w:rPr>
            </w:pPr>
          </w:p>
        </w:tc>
      </w:tr>
      <w:tr w:rsidR="00F131D8" w:rsidRPr="00FB7CFC" w14:paraId="070DDD78" w14:textId="77777777" w:rsidTr="00864F78">
        <w:trPr>
          <w:trHeight w:hRule="exact" w:val="284"/>
        </w:trPr>
        <w:tc>
          <w:tcPr>
            <w:tcW w:w="3334" w:type="pct"/>
            <w:vAlign w:val="bottom"/>
            <w:hideMark/>
          </w:tcPr>
          <w:p w14:paraId="3574AB59" w14:textId="77777777" w:rsidR="00F131D8" w:rsidRPr="00FB7CFC" w:rsidRDefault="00F131D8" w:rsidP="00F131D8">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73" w:type="pct"/>
            <w:tcBorders>
              <w:top w:val="nil"/>
              <w:left w:val="nil"/>
              <w:bottom w:val="single" w:sz="2" w:space="0" w:color="auto"/>
              <w:right w:val="nil"/>
            </w:tcBorders>
            <w:vAlign w:val="center"/>
          </w:tcPr>
          <w:p w14:paraId="4C7E2B81" w14:textId="3BBE5D83"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2406" w:name="_Toc4063307"/>
            <w:r>
              <w:rPr>
                <w:rFonts w:ascii="Calibri" w:hAnsi="Calibri" w:cs="Arial"/>
                <w:b/>
                <w:sz w:val="20"/>
                <w:szCs w:val="20"/>
              </w:rPr>
              <w:t>768</w:t>
            </w:r>
            <w:bookmarkEnd w:id="2406"/>
          </w:p>
        </w:tc>
        <w:tc>
          <w:tcPr>
            <w:tcW w:w="793" w:type="pct"/>
            <w:tcBorders>
              <w:top w:val="nil"/>
              <w:left w:val="nil"/>
              <w:bottom w:val="single" w:sz="2" w:space="0" w:color="auto"/>
              <w:right w:val="nil"/>
            </w:tcBorders>
            <w:vAlign w:val="center"/>
          </w:tcPr>
          <w:p w14:paraId="1F57D187" w14:textId="19371CC6"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2407" w:name="_Toc4063308"/>
            <w:r w:rsidRPr="00FB7CFC">
              <w:rPr>
                <w:rFonts w:ascii="Calibri" w:hAnsi="Calibri" w:cs="Arial"/>
                <w:b/>
                <w:sz w:val="20"/>
                <w:szCs w:val="20"/>
              </w:rPr>
              <w:t>689</w:t>
            </w:r>
            <w:bookmarkEnd w:id="2407"/>
          </w:p>
        </w:tc>
      </w:tr>
      <w:tr w:rsidR="00F131D8" w:rsidRPr="00FB7CFC" w14:paraId="26BE0C40" w14:textId="77777777" w:rsidTr="00864F78">
        <w:trPr>
          <w:trHeight w:hRule="exact" w:val="374"/>
        </w:trPr>
        <w:tc>
          <w:tcPr>
            <w:tcW w:w="3334" w:type="pct"/>
            <w:vAlign w:val="bottom"/>
            <w:hideMark/>
          </w:tcPr>
          <w:p w14:paraId="39F60BA0" w14:textId="77777777" w:rsidR="00F131D8" w:rsidRPr="00FB7CFC" w:rsidRDefault="00F131D8" w:rsidP="00F131D8">
            <w:pPr>
              <w:spacing w:line="256" w:lineRule="auto"/>
              <w:rPr>
                <w:rFonts w:ascii="Calibri" w:eastAsia="Calibri" w:hAnsi="Calibri" w:cs="Calibri"/>
                <w:sz w:val="20"/>
                <w:szCs w:val="20"/>
              </w:rPr>
            </w:pPr>
            <w:r w:rsidRPr="00FB7CFC">
              <w:rPr>
                <w:rFonts w:ascii="Calibri" w:eastAsia="Calibri" w:hAnsi="Calibri" w:cs="Calibri"/>
                <w:sz w:val="20"/>
                <w:szCs w:val="20"/>
              </w:rPr>
              <w:t>Increase in fair value through other comprehensive income</w:t>
            </w:r>
          </w:p>
        </w:tc>
        <w:tc>
          <w:tcPr>
            <w:tcW w:w="873" w:type="pct"/>
            <w:tcBorders>
              <w:top w:val="nil"/>
              <w:left w:val="nil"/>
              <w:bottom w:val="single" w:sz="8" w:space="0" w:color="auto"/>
              <w:right w:val="nil"/>
            </w:tcBorders>
            <w:shd w:val="clear" w:color="auto" w:fill="auto"/>
            <w:vAlign w:val="bottom"/>
          </w:tcPr>
          <w:p w14:paraId="4D6CE8E0" w14:textId="54848886" w:rsidR="00F131D8" w:rsidRPr="00FB7CFC" w:rsidRDefault="00FC2D29" w:rsidP="00F131D8">
            <w:pPr>
              <w:tabs>
                <w:tab w:val="right" w:pos="1202"/>
              </w:tabs>
              <w:spacing w:line="260" w:lineRule="exact"/>
              <w:jc w:val="right"/>
              <w:outlineLvl w:val="0"/>
              <w:rPr>
                <w:rFonts w:ascii="Calibri" w:hAnsi="Calibri" w:cs="Arial"/>
                <w:sz w:val="20"/>
                <w:szCs w:val="20"/>
              </w:rPr>
            </w:pPr>
            <w:r>
              <w:rPr>
                <w:rFonts w:ascii="Calibri" w:hAnsi="Calibri" w:cs="Arial"/>
                <w:sz w:val="20"/>
                <w:szCs w:val="20"/>
              </w:rPr>
              <w:t>2</w:t>
            </w:r>
            <w:r w:rsidR="00B62A2C">
              <w:rPr>
                <w:rFonts w:ascii="Calibri" w:hAnsi="Calibri" w:cs="Arial"/>
                <w:sz w:val="20"/>
                <w:szCs w:val="20"/>
              </w:rPr>
              <w:t>,</w:t>
            </w:r>
            <w:r>
              <w:rPr>
                <w:rFonts w:ascii="Calibri" w:hAnsi="Calibri" w:cs="Arial"/>
                <w:sz w:val="20"/>
                <w:szCs w:val="20"/>
              </w:rPr>
              <w:t>255</w:t>
            </w:r>
          </w:p>
        </w:tc>
        <w:tc>
          <w:tcPr>
            <w:tcW w:w="793" w:type="pct"/>
            <w:tcBorders>
              <w:top w:val="nil"/>
              <w:left w:val="nil"/>
              <w:bottom w:val="single" w:sz="8" w:space="0" w:color="auto"/>
              <w:right w:val="nil"/>
            </w:tcBorders>
            <w:shd w:val="clear" w:color="auto" w:fill="auto"/>
            <w:vAlign w:val="bottom"/>
          </w:tcPr>
          <w:p w14:paraId="662EA6B3" w14:textId="71B33225" w:rsidR="00F131D8" w:rsidRPr="00FB7CFC" w:rsidRDefault="00F131D8" w:rsidP="00F131D8">
            <w:pPr>
              <w:tabs>
                <w:tab w:val="right" w:pos="1202"/>
              </w:tabs>
              <w:spacing w:line="260" w:lineRule="exact"/>
              <w:jc w:val="right"/>
              <w:outlineLvl w:val="0"/>
              <w:rPr>
                <w:rFonts w:ascii="Calibri" w:hAnsi="Calibri" w:cs="Arial"/>
                <w:sz w:val="20"/>
                <w:szCs w:val="20"/>
              </w:rPr>
            </w:pPr>
            <w:bookmarkStart w:id="2408" w:name="_Toc4063312"/>
            <w:r w:rsidRPr="003C6BA3">
              <w:rPr>
                <w:rFonts w:asciiTheme="minorHAnsi" w:hAnsiTheme="minorHAnsi"/>
                <w:sz w:val="20"/>
                <w:szCs w:val="20"/>
              </w:rPr>
              <w:t>33</w:t>
            </w:r>
            <w:bookmarkEnd w:id="2408"/>
          </w:p>
        </w:tc>
      </w:tr>
      <w:tr w:rsidR="00F131D8" w:rsidRPr="00FB7CFC" w14:paraId="18590BC3" w14:textId="77777777" w:rsidTr="00864F78">
        <w:trPr>
          <w:trHeight w:hRule="exact" w:val="340"/>
        </w:trPr>
        <w:tc>
          <w:tcPr>
            <w:tcW w:w="3334" w:type="pct"/>
            <w:vAlign w:val="bottom"/>
          </w:tcPr>
          <w:p w14:paraId="63E8CA51" w14:textId="77777777" w:rsidR="00F131D8" w:rsidRPr="00FB7CFC" w:rsidRDefault="00F131D8" w:rsidP="00F131D8">
            <w:pPr>
              <w:spacing w:line="256" w:lineRule="auto"/>
              <w:rPr>
                <w:rFonts w:ascii="Calibri" w:eastAsia="Calibri" w:hAnsi="Calibri" w:cs="Calibri"/>
                <w:sz w:val="20"/>
                <w:szCs w:val="20"/>
              </w:rPr>
            </w:pPr>
            <w:r w:rsidRPr="00FB7CFC">
              <w:rPr>
                <w:rFonts w:ascii="Calibri" w:eastAsia="Calibri" w:hAnsi="Calibri" w:cs="Calibri"/>
                <w:sz w:val="20"/>
                <w:szCs w:val="20"/>
              </w:rPr>
              <w:t>Net foreign exchange</w:t>
            </w:r>
          </w:p>
        </w:tc>
        <w:tc>
          <w:tcPr>
            <w:tcW w:w="873" w:type="pct"/>
            <w:tcBorders>
              <w:top w:val="nil"/>
              <w:left w:val="nil"/>
              <w:bottom w:val="nil"/>
              <w:right w:val="nil"/>
            </w:tcBorders>
            <w:shd w:val="clear" w:color="auto" w:fill="auto"/>
            <w:vAlign w:val="bottom"/>
          </w:tcPr>
          <w:p w14:paraId="4DE09D8C" w14:textId="5B3D1F66" w:rsidR="00F131D8" w:rsidRPr="00FB7CFC" w:rsidRDefault="00F131D8" w:rsidP="00F131D8">
            <w:pPr>
              <w:tabs>
                <w:tab w:val="right" w:pos="1202"/>
              </w:tabs>
              <w:spacing w:line="260" w:lineRule="exact"/>
              <w:jc w:val="right"/>
              <w:outlineLvl w:val="0"/>
              <w:rPr>
                <w:rFonts w:ascii="Calibri" w:hAnsi="Calibri" w:cs="Arial"/>
                <w:sz w:val="20"/>
                <w:szCs w:val="20"/>
              </w:rPr>
            </w:pPr>
            <w:r>
              <w:rPr>
                <w:rFonts w:ascii="Calibri" w:hAnsi="Calibri" w:cs="Arial"/>
                <w:sz w:val="20"/>
                <w:szCs w:val="20"/>
              </w:rPr>
              <w:t>5</w:t>
            </w:r>
          </w:p>
        </w:tc>
        <w:tc>
          <w:tcPr>
            <w:tcW w:w="793" w:type="pct"/>
            <w:tcBorders>
              <w:top w:val="nil"/>
              <w:left w:val="nil"/>
              <w:bottom w:val="nil"/>
              <w:right w:val="nil"/>
            </w:tcBorders>
            <w:shd w:val="clear" w:color="auto" w:fill="auto"/>
            <w:vAlign w:val="bottom"/>
          </w:tcPr>
          <w:p w14:paraId="3D08DED3" w14:textId="70497BA2" w:rsidR="00F131D8" w:rsidRPr="00FB7CFC" w:rsidRDefault="00F131D8" w:rsidP="00F131D8">
            <w:pPr>
              <w:tabs>
                <w:tab w:val="right" w:pos="1202"/>
              </w:tabs>
              <w:spacing w:line="260" w:lineRule="exact"/>
              <w:jc w:val="right"/>
              <w:outlineLvl w:val="0"/>
              <w:rPr>
                <w:rFonts w:ascii="Calibri" w:hAnsi="Calibri" w:cs="Arial"/>
                <w:sz w:val="20"/>
                <w:szCs w:val="20"/>
              </w:rPr>
            </w:pPr>
            <w:r w:rsidRPr="003C6BA3">
              <w:rPr>
                <w:rFonts w:asciiTheme="minorHAnsi" w:hAnsiTheme="minorHAnsi"/>
                <w:sz w:val="20"/>
                <w:szCs w:val="20"/>
              </w:rPr>
              <w:t xml:space="preserve"> (20)</w:t>
            </w:r>
          </w:p>
        </w:tc>
      </w:tr>
      <w:tr w:rsidR="00F131D8" w:rsidRPr="00FB7CFC" w14:paraId="027FBBF1" w14:textId="77777777" w:rsidTr="00864F78">
        <w:trPr>
          <w:trHeight w:hRule="exact" w:val="340"/>
        </w:trPr>
        <w:tc>
          <w:tcPr>
            <w:tcW w:w="3334" w:type="pct"/>
            <w:vAlign w:val="bottom"/>
          </w:tcPr>
          <w:p w14:paraId="2B24F9C7" w14:textId="77777777" w:rsidR="00F131D8" w:rsidRPr="00FB7CFC" w:rsidRDefault="00F131D8" w:rsidP="00F131D8">
            <w:pPr>
              <w:spacing w:line="256" w:lineRule="auto"/>
              <w:rPr>
                <w:rFonts w:ascii="Calibri" w:eastAsia="Calibri" w:hAnsi="Calibri" w:cs="Calibri"/>
                <w:sz w:val="20"/>
                <w:szCs w:val="20"/>
              </w:rPr>
            </w:pPr>
            <w:r w:rsidRPr="00FB7CFC">
              <w:rPr>
                <w:rFonts w:ascii="Calibri" w:eastAsia="Calibri" w:hAnsi="Calibri" w:cs="Calibri"/>
                <w:sz w:val="20"/>
                <w:szCs w:val="20"/>
              </w:rPr>
              <w:t xml:space="preserve">Accrued interest </w:t>
            </w:r>
          </w:p>
        </w:tc>
        <w:tc>
          <w:tcPr>
            <w:tcW w:w="873" w:type="pct"/>
            <w:tcBorders>
              <w:top w:val="single" w:sz="8" w:space="0" w:color="auto"/>
              <w:left w:val="nil"/>
              <w:bottom w:val="single" w:sz="8" w:space="0" w:color="000000"/>
              <w:right w:val="nil"/>
            </w:tcBorders>
            <w:shd w:val="clear" w:color="auto" w:fill="auto"/>
            <w:vAlign w:val="bottom"/>
          </w:tcPr>
          <w:p w14:paraId="42089351" w14:textId="079879BE" w:rsidR="00F131D8" w:rsidRPr="00FB7CFC" w:rsidRDefault="00F131D8" w:rsidP="00F131D8">
            <w:pPr>
              <w:tabs>
                <w:tab w:val="right" w:pos="1202"/>
              </w:tabs>
              <w:spacing w:line="260" w:lineRule="exact"/>
              <w:jc w:val="right"/>
              <w:outlineLvl w:val="0"/>
              <w:rPr>
                <w:rFonts w:ascii="Calibri" w:hAnsi="Calibri" w:cs="Arial"/>
                <w:sz w:val="20"/>
                <w:szCs w:val="20"/>
              </w:rPr>
            </w:pPr>
            <w:r>
              <w:rPr>
                <w:rFonts w:ascii="Calibri" w:hAnsi="Calibri" w:cs="Arial"/>
                <w:sz w:val="20"/>
                <w:szCs w:val="20"/>
              </w:rPr>
              <w:t>69</w:t>
            </w:r>
          </w:p>
        </w:tc>
        <w:tc>
          <w:tcPr>
            <w:tcW w:w="793" w:type="pct"/>
            <w:tcBorders>
              <w:top w:val="single" w:sz="8" w:space="0" w:color="auto"/>
              <w:left w:val="nil"/>
              <w:bottom w:val="single" w:sz="8" w:space="0" w:color="000000"/>
              <w:right w:val="nil"/>
            </w:tcBorders>
            <w:shd w:val="clear" w:color="auto" w:fill="auto"/>
            <w:vAlign w:val="bottom"/>
          </w:tcPr>
          <w:p w14:paraId="5E08610B" w14:textId="4E994721" w:rsidR="00F131D8" w:rsidRPr="00FB7CFC" w:rsidRDefault="00F131D8" w:rsidP="00F131D8">
            <w:pPr>
              <w:tabs>
                <w:tab w:val="right" w:pos="1202"/>
              </w:tabs>
              <w:spacing w:line="260" w:lineRule="exact"/>
              <w:jc w:val="right"/>
              <w:outlineLvl w:val="0"/>
              <w:rPr>
                <w:rFonts w:ascii="Calibri" w:hAnsi="Calibri" w:cs="Arial"/>
                <w:sz w:val="20"/>
                <w:szCs w:val="20"/>
              </w:rPr>
            </w:pPr>
            <w:bookmarkStart w:id="2409" w:name="_Toc4063320"/>
            <w:r w:rsidRPr="003C6BA3">
              <w:rPr>
                <w:rFonts w:asciiTheme="minorHAnsi" w:hAnsiTheme="minorHAnsi"/>
                <w:sz w:val="20"/>
                <w:szCs w:val="20"/>
              </w:rPr>
              <w:t>66</w:t>
            </w:r>
            <w:bookmarkEnd w:id="2409"/>
          </w:p>
        </w:tc>
      </w:tr>
      <w:tr w:rsidR="00F131D8" w:rsidRPr="00FB7CFC" w14:paraId="082CC1BB" w14:textId="77777777" w:rsidTr="00864F78">
        <w:trPr>
          <w:trHeight w:hRule="exact" w:val="397"/>
        </w:trPr>
        <w:tc>
          <w:tcPr>
            <w:tcW w:w="3334" w:type="pct"/>
            <w:vAlign w:val="bottom"/>
          </w:tcPr>
          <w:p w14:paraId="7959B0F6" w14:textId="77777777" w:rsidR="00F131D8" w:rsidRPr="00FB7CFC" w:rsidRDefault="00F131D8" w:rsidP="00F131D8">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73" w:type="pct"/>
            <w:tcBorders>
              <w:top w:val="single" w:sz="8" w:space="0" w:color="000000"/>
              <w:left w:val="nil"/>
              <w:bottom w:val="single" w:sz="12" w:space="0" w:color="auto"/>
              <w:right w:val="nil"/>
            </w:tcBorders>
            <w:shd w:val="clear" w:color="auto" w:fill="auto"/>
            <w:vAlign w:val="bottom"/>
          </w:tcPr>
          <w:p w14:paraId="593FF347" w14:textId="7B765325" w:rsidR="00F131D8" w:rsidRPr="00FB7CFC" w:rsidRDefault="00FC2D29" w:rsidP="00F131D8">
            <w:pPr>
              <w:tabs>
                <w:tab w:val="right" w:pos="1202"/>
              </w:tabs>
              <w:jc w:val="right"/>
              <w:outlineLvl w:val="0"/>
              <w:rPr>
                <w:rFonts w:ascii="Calibri" w:hAnsi="Calibri" w:cs="Arial"/>
                <w:b/>
                <w:sz w:val="20"/>
                <w:szCs w:val="20"/>
              </w:rPr>
            </w:pPr>
            <w:r>
              <w:rPr>
                <w:rFonts w:ascii="Calibri" w:hAnsi="Calibri" w:cs="Arial"/>
                <w:b/>
                <w:sz w:val="20"/>
                <w:szCs w:val="20"/>
              </w:rPr>
              <w:t>3,097</w:t>
            </w:r>
          </w:p>
        </w:tc>
        <w:tc>
          <w:tcPr>
            <w:tcW w:w="793" w:type="pct"/>
            <w:tcBorders>
              <w:top w:val="single" w:sz="8" w:space="0" w:color="000000"/>
              <w:left w:val="nil"/>
              <w:bottom w:val="single" w:sz="12" w:space="0" w:color="auto"/>
              <w:right w:val="nil"/>
            </w:tcBorders>
            <w:shd w:val="clear" w:color="auto" w:fill="auto"/>
            <w:vAlign w:val="bottom"/>
          </w:tcPr>
          <w:p w14:paraId="0564D42F" w14:textId="366550D2" w:rsidR="00F131D8" w:rsidRPr="00FB7CFC" w:rsidRDefault="00F131D8" w:rsidP="00F131D8">
            <w:pPr>
              <w:tabs>
                <w:tab w:val="right" w:pos="1202"/>
              </w:tabs>
              <w:jc w:val="right"/>
              <w:outlineLvl w:val="0"/>
              <w:rPr>
                <w:rFonts w:ascii="Calibri" w:hAnsi="Calibri" w:cs="Arial"/>
                <w:b/>
                <w:sz w:val="20"/>
                <w:szCs w:val="20"/>
              </w:rPr>
            </w:pPr>
            <w:bookmarkStart w:id="2410" w:name="_Toc4063324"/>
            <w:r w:rsidRPr="003C6BA3">
              <w:rPr>
                <w:rFonts w:asciiTheme="minorHAnsi" w:hAnsiTheme="minorHAnsi"/>
                <w:b/>
                <w:sz w:val="20"/>
                <w:szCs w:val="20"/>
              </w:rPr>
              <w:t>768</w:t>
            </w:r>
            <w:bookmarkEnd w:id="2410"/>
          </w:p>
        </w:tc>
      </w:tr>
    </w:tbl>
    <w:p w14:paraId="3810CE51" w14:textId="77777777" w:rsidR="00FB7CFC" w:rsidRPr="00FB7CFC" w:rsidRDefault="00FB7CFC" w:rsidP="00FB7CFC">
      <w:pPr>
        <w:jc w:val="both"/>
        <w:rPr>
          <w:rFonts w:ascii="Calibri" w:hAnsi="Calibri" w:cs="Arial"/>
          <w:b/>
          <w:bCs/>
          <w:spacing w:val="-3"/>
          <w:sz w:val="18"/>
          <w:szCs w:val="18"/>
        </w:rPr>
      </w:pPr>
    </w:p>
    <w:p w14:paraId="48FABE20" w14:textId="77777777" w:rsidR="00641EC5" w:rsidRDefault="00641EC5">
      <w:pPr>
        <w:rPr>
          <w:rFonts w:asciiTheme="minorHAnsi" w:hAnsiTheme="minorHAnsi" w:cs="Arial"/>
          <w:b/>
          <w:bCs/>
          <w:spacing w:val="-3"/>
          <w:sz w:val="22"/>
          <w:szCs w:val="22"/>
          <w:lang w:val="en-GB"/>
        </w:rPr>
      </w:pPr>
      <w:r>
        <w:rPr>
          <w:rFonts w:asciiTheme="minorHAnsi" w:hAnsiTheme="minorHAnsi" w:cs="Arial"/>
          <w:spacing w:val="-3"/>
          <w:sz w:val="22"/>
          <w:szCs w:val="22"/>
          <w:lang w:val="en-GB"/>
        </w:rPr>
        <w:br w:type="page"/>
      </w:r>
    </w:p>
    <w:p w14:paraId="565C9DD3" w14:textId="77777777" w:rsidR="005533F1" w:rsidRDefault="005533F1" w:rsidP="00641EC5">
      <w:pPr>
        <w:pStyle w:val="T1"/>
        <w:spacing w:before="0" w:after="0" w:line="240" w:lineRule="auto"/>
        <w:ind w:left="709" w:hanging="709"/>
        <w:rPr>
          <w:rFonts w:asciiTheme="minorHAnsi" w:hAnsiTheme="minorHAnsi" w:cs="Arial"/>
          <w:spacing w:val="-3"/>
          <w:sz w:val="22"/>
          <w:szCs w:val="22"/>
          <w:lang w:val="en-GB"/>
        </w:rPr>
      </w:pPr>
    </w:p>
    <w:p w14:paraId="3A1F9D71" w14:textId="2A4C9AF2" w:rsidR="00641EC5" w:rsidRDefault="00641EC5" w:rsidP="006214BB">
      <w:pPr>
        <w:pStyle w:val="T1"/>
        <w:numPr>
          <w:ilvl w:val="0"/>
          <w:numId w:val="133"/>
        </w:numPr>
        <w:spacing w:before="0" w:after="0" w:line="240" w:lineRule="auto"/>
        <w:rPr>
          <w:rFonts w:asciiTheme="minorHAnsi" w:hAnsiTheme="minorHAnsi" w:cs="Arial"/>
          <w:spacing w:val="-3"/>
          <w:sz w:val="22"/>
          <w:szCs w:val="22"/>
          <w:lang w:val="en-GB"/>
        </w:rPr>
      </w:pPr>
      <w:r w:rsidRPr="001E7DB0">
        <w:rPr>
          <w:rFonts w:asciiTheme="minorHAnsi" w:hAnsiTheme="minorHAnsi" w:cs="Arial"/>
          <w:spacing w:val="-3"/>
          <w:sz w:val="22"/>
          <w:szCs w:val="22"/>
          <w:lang w:val="en-GB"/>
        </w:rPr>
        <w:t>Fair value of financial assets and financial liabilities (continued)</w:t>
      </w:r>
    </w:p>
    <w:p w14:paraId="27E97BB6" w14:textId="3B23073E" w:rsidR="00B62A2C" w:rsidRPr="001E7DB0" w:rsidRDefault="00B62A2C" w:rsidP="006214BB">
      <w:pPr>
        <w:pStyle w:val="T1"/>
        <w:spacing w:before="0" w:after="0" w:line="240" w:lineRule="auto"/>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Pr="00652838">
        <w:rPr>
          <w:rFonts w:asciiTheme="minorHAnsi" w:hAnsiTheme="minorHAnsi" w:cs="Arial"/>
          <w:spacing w:val="-3"/>
          <w:sz w:val="22"/>
          <w:szCs w:val="22"/>
          <w:lang w:val="en-GB"/>
        </w:rPr>
        <w:t xml:space="preserve">.1.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69E7C034" w14:textId="77777777" w:rsidR="00E06C00" w:rsidRDefault="00E06C00" w:rsidP="002B7517">
      <w:pPr>
        <w:tabs>
          <w:tab w:val="left" w:pos="709"/>
        </w:tabs>
        <w:jc w:val="both"/>
        <w:rPr>
          <w:rFonts w:asciiTheme="minorHAnsi" w:hAnsiTheme="minorHAnsi" w:cs="Arial"/>
          <w:b/>
          <w:spacing w:val="-3"/>
          <w:sz w:val="22"/>
          <w:szCs w:val="22"/>
          <w:lang w:val="en-GB"/>
        </w:rPr>
      </w:pPr>
    </w:p>
    <w:p w14:paraId="7AC58805" w14:textId="2B532CF7" w:rsidR="00E06C00" w:rsidRDefault="009065C9" w:rsidP="00E06C0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E06C00" w:rsidRPr="00652838">
        <w:rPr>
          <w:rFonts w:asciiTheme="minorHAnsi" w:hAnsiTheme="minorHAnsi" w:cs="Arial"/>
          <w:spacing w:val="-3"/>
          <w:sz w:val="22"/>
          <w:szCs w:val="22"/>
          <w:lang w:val="en-GB"/>
        </w:rPr>
        <w:t>.1.</w:t>
      </w:r>
      <w:r w:rsidR="00E06C00">
        <w:rPr>
          <w:rFonts w:asciiTheme="minorHAnsi" w:hAnsiTheme="minorHAnsi" w:cs="Arial"/>
          <w:spacing w:val="-3"/>
          <w:sz w:val="22"/>
          <w:szCs w:val="22"/>
          <w:lang w:val="en-GB"/>
        </w:rPr>
        <w:t>2</w:t>
      </w:r>
      <w:r w:rsidR="00E06C00" w:rsidRPr="00652838">
        <w:rPr>
          <w:rFonts w:asciiTheme="minorHAnsi" w:hAnsiTheme="minorHAnsi" w:cs="Arial"/>
          <w:spacing w:val="-3"/>
          <w:sz w:val="22"/>
          <w:szCs w:val="22"/>
          <w:lang w:val="en-GB"/>
        </w:rPr>
        <w:t xml:space="preserve"> </w:t>
      </w:r>
      <w:r w:rsidR="00E06C00" w:rsidRPr="00652838">
        <w:rPr>
          <w:rFonts w:asciiTheme="minorHAnsi" w:hAnsiTheme="minorHAnsi" w:cs="Arial"/>
          <w:spacing w:val="-3"/>
          <w:sz w:val="22"/>
          <w:szCs w:val="22"/>
          <w:lang w:val="en-GB"/>
        </w:rPr>
        <w:tab/>
        <w:t>F</w:t>
      </w:r>
      <w:r w:rsidR="00E06C00">
        <w:rPr>
          <w:rFonts w:asciiTheme="minorHAnsi" w:hAnsiTheme="minorHAnsi" w:cs="Arial"/>
          <w:spacing w:val="-3"/>
          <w:sz w:val="22"/>
          <w:szCs w:val="22"/>
          <w:lang w:val="en-GB"/>
        </w:rPr>
        <w:t>inancial instruments not measured at fair value</w:t>
      </w:r>
    </w:p>
    <w:p w14:paraId="07000EB2" w14:textId="77777777" w:rsidR="005533F1" w:rsidRDefault="005533F1" w:rsidP="00E06C00">
      <w:pPr>
        <w:pStyle w:val="T1"/>
        <w:spacing w:before="0" w:after="0" w:line="240" w:lineRule="auto"/>
        <w:ind w:left="709" w:hanging="709"/>
        <w:rPr>
          <w:rFonts w:asciiTheme="minorHAnsi" w:hAnsiTheme="minorHAnsi" w:cs="Arial"/>
          <w:spacing w:val="-3"/>
          <w:sz w:val="22"/>
          <w:szCs w:val="22"/>
          <w:lang w:val="en-GB"/>
        </w:rPr>
      </w:pPr>
    </w:p>
    <w:p w14:paraId="28408547" w14:textId="77777777" w:rsidR="00641EC5" w:rsidRPr="00641EC5" w:rsidRDefault="00641EC5" w:rsidP="00641EC5">
      <w:pPr>
        <w:jc w:val="both"/>
        <w:rPr>
          <w:rFonts w:ascii="Calibri" w:eastAsia="Calibri" w:hAnsi="Calibri"/>
          <w:sz w:val="22"/>
          <w:szCs w:val="22"/>
        </w:rPr>
      </w:pPr>
      <w:r w:rsidRPr="00641EC5">
        <w:rPr>
          <w:rFonts w:ascii="Calibri" w:eastAsia="Calibri" w:hAnsi="Calibri"/>
          <w:sz w:val="22"/>
          <w:szCs w:val="22"/>
        </w:rPr>
        <w:t xml:space="preserve"> The following table sets out the fair values of financial instruments not measured at fair value and analyses them by level in the fair value hierarchy into which each fair value measurement is categorised.</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641EC5" w:rsidRPr="00641EC5" w14:paraId="4A14C43A" w14:textId="77777777" w:rsidTr="00453BC5">
        <w:trPr>
          <w:trHeight w:val="252"/>
        </w:trPr>
        <w:tc>
          <w:tcPr>
            <w:tcW w:w="0" w:type="auto"/>
            <w:vAlign w:val="bottom"/>
          </w:tcPr>
          <w:p w14:paraId="4E45BAA0" w14:textId="77777777" w:rsidR="004C779E" w:rsidRDefault="00FF6CD6" w:rsidP="00B60816">
            <w:pPr>
              <w:rPr>
                <w:rFonts w:ascii="Calibri" w:hAnsi="Calibri" w:cs="Arial"/>
                <w:b/>
                <w:sz w:val="20"/>
                <w:szCs w:val="20"/>
              </w:rPr>
            </w:pPr>
            <w:bookmarkStart w:id="2411" w:name="_Hlk36043439"/>
            <w:r>
              <w:rPr>
                <w:rFonts w:ascii="Calibri" w:hAnsi="Calibri" w:cs="Arial"/>
                <w:b/>
                <w:sz w:val="20"/>
                <w:szCs w:val="20"/>
              </w:rPr>
              <w:t>Group</w:t>
            </w:r>
          </w:p>
          <w:p w14:paraId="6415710D" w14:textId="30F0BB13" w:rsidR="00641EC5" w:rsidRPr="00641EC5" w:rsidRDefault="00641EC5" w:rsidP="00B60816">
            <w:pPr>
              <w:rPr>
                <w:rFonts w:ascii="Calibri" w:hAnsi="Calibri" w:cs="Arial"/>
                <w:b/>
                <w:sz w:val="20"/>
                <w:szCs w:val="20"/>
              </w:rPr>
            </w:pPr>
            <w:r w:rsidRPr="00641EC5">
              <w:rPr>
                <w:rFonts w:ascii="Calibri" w:hAnsi="Calibri" w:cs="Arial"/>
                <w:b/>
                <w:sz w:val="20"/>
                <w:szCs w:val="20"/>
              </w:rPr>
              <w:t>31 December 201</w:t>
            </w:r>
            <w:r w:rsidR="007D680E">
              <w:rPr>
                <w:rFonts w:ascii="Calibri" w:hAnsi="Calibri" w:cs="Arial"/>
                <w:b/>
                <w:sz w:val="20"/>
                <w:szCs w:val="20"/>
              </w:rPr>
              <w:t>9</w:t>
            </w:r>
          </w:p>
        </w:tc>
        <w:tc>
          <w:tcPr>
            <w:tcW w:w="1042" w:type="dxa"/>
            <w:vAlign w:val="center"/>
          </w:tcPr>
          <w:p w14:paraId="259EF344"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5DE72EA0"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Level 2</w:t>
            </w:r>
          </w:p>
        </w:tc>
        <w:tc>
          <w:tcPr>
            <w:tcW w:w="1132" w:type="dxa"/>
            <w:vAlign w:val="center"/>
          </w:tcPr>
          <w:p w14:paraId="08F48F70" w14:textId="77777777" w:rsidR="00641EC5" w:rsidRDefault="00641EC5" w:rsidP="00B60816">
            <w:pPr>
              <w:jc w:val="right"/>
              <w:rPr>
                <w:rFonts w:ascii="Calibri" w:hAnsi="Calibri" w:cs="Arial"/>
                <w:b/>
                <w:sz w:val="20"/>
                <w:szCs w:val="20"/>
              </w:rPr>
            </w:pPr>
            <w:r>
              <w:rPr>
                <w:rFonts w:ascii="Calibri" w:hAnsi="Calibri" w:cs="Arial"/>
                <w:b/>
                <w:sz w:val="20"/>
                <w:szCs w:val="20"/>
              </w:rPr>
              <w:t>Level 3</w:t>
            </w:r>
          </w:p>
        </w:tc>
        <w:tc>
          <w:tcPr>
            <w:tcW w:w="1432" w:type="dxa"/>
            <w:vAlign w:val="center"/>
          </w:tcPr>
          <w:p w14:paraId="292F70F7" w14:textId="77777777" w:rsidR="00641EC5" w:rsidRDefault="00641EC5" w:rsidP="00B60816">
            <w:pPr>
              <w:jc w:val="right"/>
              <w:rPr>
                <w:rFonts w:ascii="Calibri" w:hAnsi="Calibri" w:cs="Arial"/>
                <w:b/>
                <w:sz w:val="20"/>
                <w:szCs w:val="20"/>
              </w:rPr>
            </w:pPr>
            <w:r>
              <w:rPr>
                <w:rFonts w:ascii="Calibri" w:hAnsi="Calibri" w:cs="Arial"/>
                <w:b/>
                <w:sz w:val="20"/>
                <w:szCs w:val="20"/>
              </w:rPr>
              <w:t>Total fair values</w:t>
            </w:r>
          </w:p>
        </w:tc>
        <w:tc>
          <w:tcPr>
            <w:tcW w:w="1561" w:type="dxa"/>
            <w:vAlign w:val="center"/>
          </w:tcPr>
          <w:p w14:paraId="1C0D6CD4"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Total carrying amount</w:t>
            </w:r>
          </w:p>
        </w:tc>
      </w:tr>
      <w:tr w:rsidR="00641EC5" w:rsidRPr="00641EC5" w14:paraId="5131B798" w14:textId="77777777" w:rsidTr="00453BC5">
        <w:trPr>
          <w:trHeight w:hRule="exact" w:val="236"/>
        </w:trPr>
        <w:tc>
          <w:tcPr>
            <w:tcW w:w="0" w:type="auto"/>
            <w:vAlign w:val="bottom"/>
          </w:tcPr>
          <w:p w14:paraId="19B8BC4A" w14:textId="77777777" w:rsidR="00641EC5" w:rsidRPr="00641EC5" w:rsidRDefault="00641EC5" w:rsidP="00B60816">
            <w:pPr>
              <w:rPr>
                <w:rFonts w:ascii="Calibri" w:hAnsi="Calibri" w:cs="Arial"/>
                <w:sz w:val="20"/>
                <w:szCs w:val="20"/>
              </w:rPr>
            </w:pPr>
          </w:p>
        </w:tc>
        <w:tc>
          <w:tcPr>
            <w:tcW w:w="1042" w:type="dxa"/>
            <w:vAlign w:val="center"/>
          </w:tcPr>
          <w:p w14:paraId="5F1C26D7"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560AFCA4"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132" w:type="dxa"/>
            <w:vAlign w:val="center"/>
          </w:tcPr>
          <w:p w14:paraId="7E8B070D"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432" w:type="dxa"/>
            <w:vAlign w:val="center"/>
          </w:tcPr>
          <w:p w14:paraId="369A7802"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561" w:type="dxa"/>
            <w:vAlign w:val="center"/>
          </w:tcPr>
          <w:p w14:paraId="5EFAA8FC"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r>
      <w:tr w:rsidR="00641EC5" w:rsidRPr="00641EC5" w14:paraId="216D6FD8" w14:textId="77777777" w:rsidTr="00453BC5">
        <w:trPr>
          <w:trHeight w:hRule="exact" w:val="148"/>
        </w:trPr>
        <w:tc>
          <w:tcPr>
            <w:tcW w:w="0" w:type="auto"/>
            <w:vAlign w:val="bottom"/>
          </w:tcPr>
          <w:p w14:paraId="7B5D1935" w14:textId="77777777" w:rsidR="00641EC5" w:rsidRPr="00641EC5" w:rsidRDefault="00641EC5" w:rsidP="00B60816">
            <w:pPr>
              <w:rPr>
                <w:rFonts w:ascii="Calibri" w:hAnsi="Calibri" w:cs="Arial"/>
                <w:sz w:val="20"/>
                <w:szCs w:val="20"/>
              </w:rPr>
            </w:pPr>
          </w:p>
        </w:tc>
        <w:tc>
          <w:tcPr>
            <w:tcW w:w="1042" w:type="dxa"/>
            <w:vAlign w:val="center"/>
          </w:tcPr>
          <w:p w14:paraId="3D9D0209" w14:textId="77777777" w:rsidR="00641EC5" w:rsidRPr="00641EC5" w:rsidRDefault="00641EC5" w:rsidP="00B60816">
            <w:pPr>
              <w:jc w:val="right"/>
              <w:rPr>
                <w:rFonts w:ascii="Calibri" w:hAnsi="Calibri" w:cs="Arial"/>
                <w:b/>
                <w:sz w:val="20"/>
                <w:szCs w:val="20"/>
              </w:rPr>
            </w:pPr>
          </w:p>
        </w:tc>
        <w:tc>
          <w:tcPr>
            <w:tcW w:w="1043" w:type="dxa"/>
            <w:vAlign w:val="center"/>
          </w:tcPr>
          <w:p w14:paraId="4B63EFCE" w14:textId="77777777" w:rsidR="00641EC5" w:rsidRPr="00641EC5" w:rsidRDefault="00641EC5" w:rsidP="00B60816">
            <w:pPr>
              <w:jc w:val="right"/>
              <w:rPr>
                <w:rFonts w:ascii="Calibri" w:hAnsi="Calibri" w:cs="Arial"/>
                <w:b/>
                <w:sz w:val="20"/>
                <w:szCs w:val="20"/>
              </w:rPr>
            </w:pPr>
          </w:p>
        </w:tc>
        <w:tc>
          <w:tcPr>
            <w:tcW w:w="1132" w:type="dxa"/>
            <w:vAlign w:val="center"/>
          </w:tcPr>
          <w:p w14:paraId="53F39830" w14:textId="77777777" w:rsidR="00641EC5" w:rsidRPr="00641EC5" w:rsidRDefault="00641EC5" w:rsidP="00B60816">
            <w:pPr>
              <w:jc w:val="right"/>
              <w:rPr>
                <w:rFonts w:ascii="Calibri" w:hAnsi="Calibri" w:cs="Arial"/>
                <w:b/>
                <w:sz w:val="20"/>
                <w:szCs w:val="20"/>
              </w:rPr>
            </w:pPr>
          </w:p>
        </w:tc>
        <w:tc>
          <w:tcPr>
            <w:tcW w:w="1432" w:type="dxa"/>
            <w:vAlign w:val="center"/>
          </w:tcPr>
          <w:p w14:paraId="432247EC" w14:textId="77777777" w:rsidR="00641EC5" w:rsidRPr="00641EC5" w:rsidRDefault="00641EC5" w:rsidP="00B60816">
            <w:pPr>
              <w:jc w:val="right"/>
              <w:rPr>
                <w:rFonts w:ascii="Calibri" w:hAnsi="Calibri" w:cs="Arial"/>
                <w:b/>
                <w:sz w:val="20"/>
                <w:szCs w:val="20"/>
              </w:rPr>
            </w:pPr>
          </w:p>
        </w:tc>
        <w:tc>
          <w:tcPr>
            <w:tcW w:w="1561" w:type="dxa"/>
            <w:vAlign w:val="center"/>
          </w:tcPr>
          <w:p w14:paraId="152E0473" w14:textId="77777777" w:rsidR="00641EC5" w:rsidRPr="00641EC5" w:rsidRDefault="00641EC5" w:rsidP="00B60816">
            <w:pPr>
              <w:jc w:val="right"/>
              <w:rPr>
                <w:rFonts w:ascii="Calibri" w:hAnsi="Calibri" w:cs="Arial"/>
                <w:b/>
                <w:sz w:val="20"/>
                <w:szCs w:val="20"/>
              </w:rPr>
            </w:pPr>
          </w:p>
        </w:tc>
      </w:tr>
      <w:tr w:rsidR="00641EC5" w:rsidRPr="00641EC5" w14:paraId="2BF4B331" w14:textId="77777777" w:rsidTr="00453BC5">
        <w:trPr>
          <w:trHeight w:val="259"/>
        </w:trPr>
        <w:tc>
          <w:tcPr>
            <w:tcW w:w="0" w:type="auto"/>
            <w:vAlign w:val="bottom"/>
          </w:tcPr>
          <w:p w14:paraId="7E68708E" w14:textId="029FD920" w:rsidR="00641EC5" w:rsidRPr="00641EC5" w:rsidRDefault="00641EC5" w:rsidP="00B60816">
            <w:pPr>
              <w:tabs>
                <w:tab w:val="right" w:pos="1202"/>
              </w:tabs>
              <w:outlineLvl w:val="0"/>
              <w:rPr>
                <w:rFonts w:ascii="Calibri" w:hAnsi="Calibri" w:cs="Arial"/>
                <w:b/>
                <w:bCs/>
                <w:sz w:val="20"/>
                <w:szCs w:val="20"/>
              </w:rPr>
            </w:pPr>
            <w:bookmarkStart w:id="2412" w:name="_Toc4063325"/>
            <w:r w:rsidRPr="00641EC5">
              <w:rPr>
                <w:rFonts w:ascii="Calibri" w:eastAsia="Calibri" w:hAnsi="Calibri" w:cs="Arial"/>
                <w:b/>
                <w:bCs/>
                <w:sz w:val="20"/>
                <w:szCs w:val="20"/>
              </w:rPr>
              <w:t>Assets</w:t>
            </w:r>
            <w:bookmarkEnd w:id="2412"/>
          </w:p>
        </w:tc>
        <w:tc>
          <w:tcPr>
            <w:tcW w:w="1042" w:type="dxa"/>
            <w:vAlign w:val="center"/>
          </w:tcPr>
          <w:p w14:paraId="07B2F58B" w14:textId="77777777" w:rsidR="00641EC5" w:rsidRPr="00641EC5" w:rsidRDefault="00641EC5" w:rsidP="00B60816">
            <w:pPr>
              <w:tabs>
                <w:tab w:val="right" w:pos="1202"/>
              </w:tabs>
              <w:jc w:val="right"/>
              <w:outlineLvl w:val="0"/>
              <w:rPr>
                <w:rFonts w:ascii="Calibri" w:hAnsi="Calibri" w:cs="Arial"/>
                <w:b/>
                <w:bCs/>
                <w:sz w:val="20"/>
                <w:szCs w:val="20"/>
              </w:rPr>
            </w:pPr>
          </w:p>
        </w:tc>
        <w:tc>
          <w:tcPr>
            <w:tcW w:w="1043" w:type="dxa"/>
            <w:vAlign w:val="center"/>
          </w:tcPr>
          <w:p w14:paraId="77829602" w14:textId="77777777" w:rsidR="00641EC5" w:rsidRPr="00641EC5" w:rsidRDefault="00641EC5" w:rsidP="00B60816">
            <w:pPr>
              <w:tabs>
                <w:tab w:val="right" w:pos="1202"/>
              </w:tabs>
              <w:jc w:val="right"/>
              <w:outlineLvl w:val="0"/>
              <w:rPr>
                <w:rFonts w:ascii="Calibri" w:hAnsi="Calibri" w:cs="Arial"/>
                <w:b/>
                <w:bCs/>
                <w:sz w:val="20"/>
                <w:szCs w:val="20"/>
              </w:rPr>
            </w:pPr>
          </w:p>
        </w:tc>
        <w:tc>
          <w:tcPr>
            <w:tcW w:w="1132" w:type="dxa"/>
            <w:vAlign w:val="center"/>
          </w:tcPr>
          <w:p w14:paraId="67C1B3A0" w14:textId="77777777" w:rsidR="00641EC5" w:rsidRPr="00641EC5" w:rsidRDefault="00641EC5" w:rsidP="00B60816">
            <w:pPr>
              <w:tabs>
                <w:tab w:val="right" w:pos="1202"/>
              </w:tabs>
              <w:jc w:val="right"/>
              <w:outlineLvl w:val="0"/>
              <w:rPr>
                <w:rFonts w:ascii="Calibri" w:hAnsi="Calibri" w:cs="Arial"/>
                <w:b/>
                <w:bCs/>
                <w:sz w:val="20"/>
                <w:szCs w:val="20"/>
              </w:rPr>
            </w:pPr>
          </w:p>
        </w:tc>
        <w:tc>
          <w:tcPr>
            <w:tcW w:w="1432" w:type="dxa"/>
            <w:vAlign w:val="center"/>
          </w:tcPr>
          <w:p w14:paraId="0D14E65B" w14:textId="77777777" w:rsidR="00641EC5" w:rsidRPr="00641EC5" w:rsidRDefault="00641EC5" w:rsidP="00B60816">
            <w:pPr>
              <w:tabs>
                <w:tab w:val="right" w:pos="1202"/>
              </w:tabs>
              <w:jc w:val="right"/>
              <w:outlineLvl w:val="0"/>
              <w:rPr>
                <w:rFonts w:ascii="Calibri" w:hAnsi="Calibri" w:cs="Arial"/>
                <w:b/>
                <w:bCs/>
                <w:sz w:val="20"/>
                <w:szCs w:val="20"/>
              </w:rPr>
            </w:pPr>
          </w:p>
        </w:tc>
        <w:tc>
          <w:tcPr>
            <w:tcW w:w="1561" w:type="dxa"/>
            <w:vAlign w:val="center"/>
          </w:tcPr>
          <w:p w14:paraId="75D5F3BE" w14:textId="77777777" w:rsidR="00641EC5" w:rsidRPr="00641EC5" w:rsidRDefault="00641EC5" w:rsidP="00B60816">
            <w:pPr>
              <w:tabs>
                <w:tab w:val="right" w:pos="1202"/>
              </w:tabs>
              <w:jc w:val="right"/>
              <w:outlineLvl w:val="0"/>
              <w:rPr>
                <w:rFonts w:ascii="Calibri" w:hAnsi="Calibri" w:cs="Arial"/>
                <w:b/>
                <w:bCs/>
                <w:sz w:val="20"/>
                <w:szCs w:val="20"/>
              </w:rPr>
            </w:pPr>
          </w:p>
        </w:tc>
      </w:tr>
      <w:tr w:rsidR="006A302F" w:rsidRPr="00641EC5" w14:paraId="59C30FB2" w14:textId="77777777" w:rsidTr="00864F78">
        <w:trPr>
          <w:trHeight w:val="259"/>
        </w:trPr>
        <w:tc>
          <w:tcPr>
            <w:tcW w:w="0" w:type="auto"/>
            <w:vAlign w:val="bottom"/>
          </w:tcPr>
          <w:p w14:paraId="658B1951" w14:textId="618EAD3C" w:rsidR="006A302F" w:rsidRPr="00641EC5" w:rsidRDefault="006A302F" w:rsidP="006A302F">
            <w:pPr>
              <w:tabs>
                <w:tab w:val="right" w:pos="1202"/>
              </w:tabs>
              <w:outlineLvl w:val="0"/>
              <w:rPr>
                <w:rFonts w:ascii="Calibri" w:hAnsi="Calibri" w:cs="Arial"/>
                <w:sz w:val="20"/>
                <w:szCs w:val="20"/>
              </w:rPr>
            </w:pPr>
            <w:bookmarkStart w:id="2413" w:name="_Toc4063326"/>
            <w:r w:rsidRPr="00641EC5">
              <w:rPr>
                <w:rFonts w:ascii="Calibri" w:eastAsia="Calibri" w:hAnsi="Calibri" w:cs="Arial"/>
                <w:sz w:val="20"/>
                <w:szCs w:val="20"/>
              </w:rPr>
              <w:t>Cash on hand and current accounts with banks</w:t>
            </w:r>
            <w:bookmarkEnd w:id="2413"/>
          </w:p>
        </w:tc>
        <w:tc>
          <w:tcPr>
            <w:tcW w:w="1042" w:type="dxa"/>
            <w:vAlign w:val="bottom"/>
          </w:tcPr>
          <w:p w14:paraId="2457334F" w14:textId="57E10291"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884,40</w:t>
            </w:r>
            <w:r w:rsidR="00B62A2C">
              <w:rPr>
                <w:rFonts w:ascii="Calibri" w:hAnsi="Calibri" w:cs="Calibri"/>
                <w:color w:val="000000" w:themeColor="text1"/>
                <w:sz w:val="20"/>
                <w:szCs w:val="20"/>
                <w:lang w:val="hr-HR"/>
              </w:rPr>
              <w:t>7</w:t>
            </w:r>
            <w:r>
              <w:rPr>
                <w:rFonts w:ascii="Calibri" w:hAnsi="Calibri" w:cs="Calibri"/>
                <w:color w:val="000000" w:themeColor="text1"/>
                <w:sz w:val="20"/>
                <w:szCs w:val="20"/>
                <w:lang w:val="hr-HR"/>
              </w:rPr>
              <w:t xml:space="preserve"> </w:t>
            </w:r>
          </w:p>
        </w:tc>
        <w:tc>
          <w:tcPr>
            <w:tcW w:w="1043" w:type="dxa"/>
            <w:vAlign w:val="bottom"/>
          </w:tcPr>
          <w:p w14:paraId="40583358" w14:textId="4E4448A9"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12B6820D" w14:textId="2CA469B1"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7EA7E058" w14:textId="6E2C478B"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884,40</w:t>
            </w:r>
            <w:r w:rsidR="00B62A2C">
              <w:rPr>
                <w:rFonts w:ascii="Calibri" w:hAnsi="Calibri" w:cs="Calibri"/>
                <w:color w:val="000000" w:themeColor="text1"/>
                <w:sz w:val="20"/>
                <w:szCs w:val="20"/>
                <w:lang w:val="hr-HR"/>
              </w:rPr>
              <w:t>7</w:t>
            </w:r>
            <w:r>
              <w:rPr>
                <w:rFonts w:ascii="Calibri" w:hAnsi="Calibri" w:cs="Calibri"/>
                <w:color w:val="000000" w:themeColor="text1"/>
                <w:sz w:val="20"/>
                <w:szCs w:val="20"/>
                <w:lang w:val="hr-HR"/>
              </w:rPr>
              <w:t xml:space="preserve"> </w:t>
            </w:r>
          </w:p>
        </w:tc>
        <w:tc>
          <w:tcPr>
            <w:tcW w:w="1561" w:type="dxa"/>
            <w:shd w:val="clear" w:color="auto" w:fill="auto"/>
            <w:vAlign w:val="bottom"/>
          </w:tcPr>
          <w:p w14:paraId="095695F2" w14:textId="33C19BA7" w:rsidR="006A302F" w:rsidRPr="00641EC5" w:rsidRDefault="006A302F" w:rsidP="006A302F">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884,40</w:t>
            </w:r>
            <w:r w:rsidR="00B62A2C">
              <w:rPr>
                <w:rFonts w:ascii="Calibri" w:hAnsi="Calibri" w:cs="Calibri"/>
                <w:color w:val="000000" w:themeColor="text1"/>
                <w:sz w:val="20"/>
                <w:szCs w:val="20"/>
                <w:lang w:val="hr-HR"/>
              </w:rPr>
              <w:t>7</w:t>
            </w:r>
            <w:r>
              <w:rPr>
                <w:rFonts w:ascii="Calibri" w:hAnsi="Calibri" w:cs="Calibri"/>
                <w:color w:val="000000" w:themeColor="text1"/>
                <w:sz w:val="20"/>
                <w:szCs w:val="20"/>
                <w:lang w:val="hr-HR"/>
              </w:rPr>
              <w:t xml:space="preserve"> </w:t>
            </w:r>
          </w:p>
        </w:tc>
      </w:tr>
      <w:tr w:rsidR="006A302F" w:rsidRPr="00641EC5" w14:paraId="1E5DAE88" w14:textId="77777777" w:rsidTr="00864F78">
        <w:trPr>
          <w:trHeight w:val="261"/>
        </w:trPr>
        <w:tc>
          <w:tcPr>
            <w:tcW w:w="0" w:type="auto"/>
            <w:vAlign w:val="bottom"/>
          </w:tcPr>
          <w:p w14:paraId="2B3E1501" w14:textId="2741C125" w:rsidR="006A302F" w:rsidRPr="00641EC5" w:rsidRDefault="006A302F" w:rsidP="006A302F">
            <w:pPr>
              <w:tabs>
                <w:tab w:val="right" w:pos="1202"/>
              </w:tabs>
              <w:outlineLvl w:val="0"/>
              <w:rPr>
                <w:rFonts w:ascii="Calibri" w:hAnsi="Calibri" w:cs="Arial"/>
                <w:sz w:val="20"/>
                <w:szCs w:val="20"/>
              </w:rPr>
            </w:pPr>
            <w:bookmarkStart w:id="2414" w:name="_Toc4063332"/>
            <w:r w:rsidRPr="00641EC5">
              <w:rPr>
                <w:rFonts w:ascii="Calibri" w:eastAsia="Calibri" w:hAnsi="Calibri" w:cs="Arial"/>
                <w:sz w:val="20"/>
                <w:szCs w:val="20"/>
              </w:rPr>
              <w:t>Deposits with other banks</w:t>
            </w:r>
            <w:bookmarkEnd w:id="2414"/>
          </w:p>
        </w:tc>
        <w:tc>
          <w:tcPr>
            <w:tcW w:w="1042" w:type="dxa"/>
          </w:tcPr>
          <w:p w14:paraId="07B88C14" w14:textId="2CCF4D21"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Pr>
          <w:p w14:paraId="4DE27E08" w14:textId="1E55196B"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132" w:type="dxa"/>
          </w:tcPr>
          <w:p w14:paraId="0509DD8A" w14:textId="3FEC4703"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tcPr>
          <w:p w14:paraId="6684A86F" w14:textId="07EB24A4"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561" w:type="dxa"/>
            <w:shd w:val="clear" w:color="auto" w:fill="auto"/>
          </w:tcPr>
          <w:p w14:paraId="0A3E9819" w14:textId="2C43062D" w:rsidR="006A302F" w:rsidRPr="00641EC5" w:rsidRDefault="006A302F" w:rsidP="006A302F">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553,470 </w:t>
            </w:r>
          </w:p>
        </w:tc>
      </w:tr>
      <w:tr w:rsidR="006A302F" w:rsidRPr="00641EC5" w14:paraId="7802F901" w14:textId="77777777" w:rsidTr="00864F78">
        <w:trPr>
          <w:trHeight w:val="261"/>
        </w:trPr>
        <w:tc>
          <w:tcPr>
            <w:tcW w:w="0" w:type="auto"/>
            <w:vAlign w:val="bottom"/>
          </w:tcPr>
          <w:p w14:paraId="0AFD5AC5" w14:textId="3C6EC7C8" w:rsidR="006A302F" w:rsidRPr="00641EC5" w:rsidRDefault="006A302F" w:rsidP="006A302F">
            <w:pPr>
              <w:tabs>
                <w:tab w:val="right" w:pos="1202"/>
              </w:tabs>
              <w:outlineLvl w:val="0"/>
              <w:rPr>
                <w:rFonts w:ascii="Calibri" w:hAnsi="Calibri" w:cs="Arial"/>
                <w:sz w:val="20"/>
                <w:szCs w:val="20"/>
              </w:rPr>
            </w:pPr>
            <w:bookmarkStart w:id="2415" w:name="_Toc4063338"/>
            <w:r w:rsidRPr="00641EC5">
              <w:rPr>
                <w:rFonts w:ascii="Calibri" w:eastAsia="Calibri" w:hAnsi="Calibri" w:cs="Arial"/>
                <w:sz w:val="20"/>
                <w:szCs w:val="20"/>
              </w:rPr>
              <w:t>Loans to financial institutions</w:t>
            </w:r>
            <w:bookmarkEnd w:id="2415"/>
          </w:p>
        </w:tc>
        <w:tc>
          <w:tcPr>
            <w:tcW w:w="1042" w:type="dxa"/>
          </w:tcPr>
          <w:p w14:paraId="348FF65B" w14:textId="0A3C0DF8"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Pr>
          <w:p w14:paraId="11EAE325" w14:textId="3CF0A0C3"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tcPr>
          <w:p w14:paraId="7B18ACFF" w14:textId="196E71F3"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10,733,369 </w:t>
            </w:r>
          </w:p>
        </w:tc>
        <w:tc>
          <w:tcPr>
            <w:tcW w:w="1432" w:type="dxa"/>
          </w:tcPr>
          <w:p w14:paraId="7CB1B96E" w14:textId="07047B28"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10,733,369 </w:t>
            </w:r>
          </w:p>
        </w:tc>
        <w:tc>
          <w:tcPr>
            <w:tcW w:w="1561" w:type="dxa"/>
            <w:shd w:val="clear" w:color="auto" w:fill="auto"/>
          </w:tcPr>
          <w:p w14:paraId="4923A879" w14:textId="1FBEE6F7" w:rsidR="006A302F" w:rsidRPr="00641EC5" w:rsidRDefault="006A302F" w:rsidP="006A302F">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9,447,706 </w:t>
            </w:r>
          </w:p>
        </w:tc>
      </w:tr>
      <w:tr w:rsidR="006A302F" w:rsidRPr="00641EC5" w14:paraId="0A56B208" w14:textId="77777777" w:rsidTr="00864F78">
        <w:trPr>
          <w:trHeight w:val="261"/>
        </w:trPr>
        <w:tc>
          <w:tcPr>
            <w:tcW w:w="0" w:type="auto"/>
            <w:vAlign w:val="bottom"/>
          </w:tcPr>
          <w:p w14:paraId="25178D68" w14:textId="08781AA9" w:rsidR="006A302F" w:rsidRPr="00641EC5" w:rsidRDefault="006A302F" w:rsidP="006A302F">
            <w:pPr>
              <w:tabs>
                <w:tab w:val="right" w:pos="1202"/>
              </w:tabs>
              <w:outlineLvl w:val="0"/>
              <w:rPr>
                <w:rFonts w:ascii="Calibri" w:hAnsi="Calibri" w:cs="Arial"/>
                <w:sz w:val="20"/>
                <w:szCs w:val="20"/>
              </w:rPr>
            </w:pPr>
            <w:bookmarkStart w:id="2416" w:name="_Toc4063344"/>
            <w:r w:rsidRPr="00641EC5">
              <w:rPr>
                <w:rFonts w:ascii="Calibri" w:eastAsia="Calibri" w:hAnsi="Calibri" w:cs="Arial"/>
                <w:sz w:val="20"/>
                <w:szCs w:val="20"/>
              </w:rPr>
              <w:t>Loans to other customers</w:t>
            </w:r>
            <w:bookmarkEnd w:id="2416"/>
          </w:p>
        </w:tc>
        <w:tc>
          <w:tcPr>
            <w:tcW w:w="1042" w:type="dxa"/>
            <w:tcBorders>
              <w:top w:val="nil"/>
              <w:left w:val="nil"/>
              <w:bottom w:val="single" w:sz="4" w:space="0" w:color="auto"/>
              <w:right w:val="nil"/>
            </w:tcBorders>
          </w:tcPr>
          <w:p w14:paraId="139893F1" w14:textId="7E0943F2"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tcPr>
          <w:p w14:paraId="5F705120" w14:textId="4480875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tcBorders>
              <w:top w:val="nil"/>
              <w:left w:val="nil"/>
              <w:bottom w:val="single" w:sz="4" w:space="0" w:color="auto"/>
              <w:right w:val="nil"/>
            </w:tcBorders>
          </w:tcPr>
          <w:p w14:paraId="72E52AE3" w14:textId="09964AE9"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16,041,117 </w:t>
            </w:r>
          </w:p>
        </w:tc>
        <w:tc>
          <w:tcPr>
            <w:tcW w:w="1432" w:type="dxa"/>
            <w:tcBorders>
              <w:top w:val="nil"/>
              <w:left w:val="nil"/>
              <w:bottom w:val="single" w:sz="4" w:space="0" w:color="auto"/>
              <w:right w:val="nil"/>
            </w:tcBorders>
          </w:tcPr>
          <w:p w14:paraId="5CAB46BE" w14:textId="4F736A82"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16,041,117 </w:t>
            </w:r>
          </w:p>
        </w:tc>
        <w:tc>
          <w:tcPr>
            <w:tcW w:w="1561" w:type="dxa"/>
            <w:tcBorders>
              <w:top w:val="nil"/>
              <w:left w:val="nil"/>
              <w:bottom w:val="single" w:sz="4" w:space="0" w:color="auto"/>
              <w:right w:val="nil"/>
            </w:tcBorders>
            <w:shd w:val="clear" w:color="auto" w:fill="auto"/>
          </w:tcPr>
          <w:p w14:paraId="31C5BFAA" w14:textId="1DD48E91" w:rsidR="006A302F" w:rsidRPr="00641EC5" w:rsidRDefault="006A302F" w:rsidP="006A302F">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13,699,634 </w:t>
            </w:r>
          </w:p>
        </w:tc>
      </w:tr>
      <w:tr w:rsidR="006A302F" w:rsidRPr="00641EC5" w14:paraId="63767AD9" w14:textId="77777777" w:rsidTr="00864F78">
        <w:trPr>
          <w:trHeight w:val="261"/>
        </w:trPr>
        <w:tc>
          <w:tcPr>
            <w:tcW w:w="0" w:type="auto"/>
            <w:vAlign w:val="bottom"/>
          </w:tcPr>
          <w:p w14:paraId="3AF88525" w14:textId="77777777" w:rsidR="006A302F" w:rsidRPr="00641EC5" w:rsidRDefault="006A302F" w:rsidP="006A302F">
            <w:pPr>
              <w:keepNext/>
              <w:keepLines/>
              <w:tabs>
                <w:tab w:val="decimal" w:pos="1202"/>
              </w:tabs>
              <w:rPr>
                <w:rFonts w:ascii="Calibri" w:hAnsi="Calibri" w:cs="Arial"/>
                <w:b/>
                <w:position w:val="4"/>
                <w:sz w:val="20"/>
                <w:szCs w:val="20"/>
              </w:rPr>
            </w:pPr>
          </w:p>
        </w:tc>
        <w:tc>
          <w:tcPr>
            <w:tcW w:w="1042" w:type="dxa"/>
            <w:tcBorders>
              <w:top w:val="single" w:sz="4" w:space="0" w:color="auto"/>
              <w:left w:val="nil"/>
              <w:bottom w:val="nil"/>
              <w:right w:val="nil"/>
            </w:tcBorders>
          </w:tcPr>
          <w:p w14:paraId="6B18A4AC" w14:textId="257D2EC2"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884,40</w:t>
            </w:r>
            <w:r w:rsidR="00B62A2C">
              <w:rPr>
                <w:rFonts w:ascii="Calibri" w:hAnsi="Calibri" w:cs="Calibri"/>
                <w:b/>
                <w:color w:val="000000" w:themeColor="text1"/>
                <w:sz w:val="20"/>
                <w:szCs w:val="20"/>
                <w:lang w:val="hr-HR"/>
              </w:rPr>
              <w:t>7</w:t>
            </w:r>
            <w:r>
              <w:rPr>
                <w:rFonts w:ascii="Calibri" w:hAnsi="Calibri" w:cs="Calibri"/>
                <w:b/>
                <w:color w:val="000000" w:themeColor="text1"/>
                <w:sz w:val="20"/>
                <w:szCs w:val="20"/>
                <w:lang w:val="hr-HR"/>
              </w:rPr>
              <w:t xml:space="preserve"> </w:t>
            </w:r>
          </w:p>
        </w:tc>
        <w:tc>
          <w:tcPr>
            <w:tcW w:w="1043" w:type="dxa"/>
            <w:tcBorders>
              <w:top w:val="single" w:sz="4" w:space="0" w:color="auto"/>
              <w:left w:val="nil"/>
              <w:bottom w:val="nil"/>
              <w:right w:val="nil"/>
            </w:tcBorders>
          </w:tcPr>
          <w:p w14:paraId="2B723839" w14:textId="63170D0B"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553,470 </w:t>
            </w:r>
          </w:p>
        </w:tc>
        <w:tc>
          <w:tcPr>
            <w:tcW w:w="1132" w:type="dxa"/>
            <w:tcBorders>
              <w:top w:val="single" w:sz="4" w:space="0" w:color="auto"/>
              <w:left w:val="nil"/>
              <w:bottom w:val="nil"/>
              <w:right w:val="nil"/>
            </w:tcBorders>
          </w:tcPr>
          <w:p w14:paraId="57E39F2C" w14:textId="405CBD46"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26,774,486 </w:t>
            </w:r>
          </w:p>
        </w:tc>
        <w:tc>
          <w:tcPr>
            <w:tcW w:w="1432" w:type="dxa"/>
            <w:tcBorders>
              <w:top w:val="single" w:sz="4" w:space="0" w:color="auto"/>
              <w:left w:val="nil"/>
              <w:bottom w:val="nil"/>
              <w:right w:val="nil"/>
            </w:tcBorders>
          </w:tcPr>
          <w:p w14:paraId="525E4B3A" w14:textId="31A58657"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28,212,3</w:t>
            </w:r>
            <w:r w:rsidR="00B62A2C">
              <w:rPr>
                <w:rFonts w:ascii="Calibri" w:hAnsi="Calibri" w:cs="Calibri"/>
                <w:b/>
                <w:color w:val="000000" w:themeColor="text1"/>
                <w:sz w:val="20"/>
                <w:szCs w:val="20"/>
                <w:lang w:val="hr-HR"/>
              </w:rPr>
              <w:t>63</w:t>
            </w:r>
          </w:p>
        </w:tc>
        <w:tc>
          <w:tcPr>
            <w:tcW w:w="1561" w:type="dxa"/>
            <w:tcBorders>
              <w:top w:val="single" w:sz="4" w:space="0" w:color="auto"/>
              <w:left w:val="nil"/>
              <w:bottom w:val="nil"/>
              <w:right w:val="nil"/>
            </w:tcBorders>
            <w:shd w:val="clear" w:color="auto" w:fill="auto"/>
          </w:tcPr>
          <w:p w14:paraId="0678CDA9" w14:textId="5E6FB109"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24,585,21</w:t>
            </w:r>
            <w:r w:rsidR="00B62A2C">
              <w:rPr>
                <w:rFonts w:ascii="Calibri" w:hAnsi="Calibri" w:cs="Calibri"/>
                <w:b/>
                <w:color w:val="000000" w:themeColor="text1"/>
                <w:sz w:val="20"/>
                <w:szCs w:val="20"/>
                <w:lang w:val="hr-HR"/>
              </w:rPr>
              <w:t>7</w:t>
            </w:r>
            <w:r>
              <w:rPr>
                <w:rFonts w:ascii="Calibri" w:hAnsi="Calibri" w:cs="Calibri"/>
                <w:b/>
                <w:color w:val="000000" w:themeColor="text1"/>
                <w:sz w:val="20"/>
                <w:szCs w:val="20"/>
                <w:lang w:val="hr-HR"/>
              </w:rPr>
              <w:t xml:space="preserve"> </w:t>
            </w:r>
          </w:p>
        </w:tc>
      </w:tr>
      <w:tr w:rsidR="006A302F" w:rsidRPr="00641EC5" w14:paraId="158439DB" w14:textId="77777777" w:rsidTr="00864F78">
        <w:trPr>
          <w:trHeight w:hRule="exact" w:val="148"/>
        </w:trPr>
        <w:tc>
          <w:tcPr>
            <w:tcW w:w="0" w:type="auto"/>
            <w:vAlign w:val="bottom"/>
          </w:tcPr>
          <w:p w14:paraId="5353C859" w14:textId="77777777" w:rsidR="006A302F" w:rsidRPr="00641EC5" w:rsidRDefault="006A302F" w:rsidP="006A302F">
            <w:pPr>
              <w:keepNext/>
              <w:keepLines/>
              <w:tabs>
                <w:tab w:val="decimal" w:pos="1202"/>
              </w:tabs>
              <w:rPr>
                <w:rFonts w:ascii="Calibri" w:hAnsi="Calibri" w:cs="Arial"/>
                <w:b/>
                <w:position w:val="4"/>
                <w:sz w:val="20"/>
                <w:szCs w:val="20"/>
              </w:rPr>
            </w:pPr>
          </w:p>
        </w:tc>
        <w:tc>
          <w:tcPr>
            <w:tcW w:w="1042" w:type="dxa"/>
            <w:tcBorders>
              <w:top w:val="single" w:sz="12" w:space="0" w:color="auto"/>
              <w:left w:val="nil"/>
              <w:bottom w:val="nil"/>
              <w:right w:val="nil"/>
            </w:tcBorders>
            <w:vAlign w:val="bottom"/>
          </w:tcPr>
          <w:p w14:paraId="5039DF4A" w14:textId="77777777" w:rsidR="006A302F" w:rsidRPr="00641EC5" w:rsidRDefault="006A302F" w:rsidP="006A302F">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5737F55F" w14:textId="77777777" w:rsidR="006A302F" w:rsidRPr="00641EC5" w:rsidRDefault="006A302F" w:rsidP="006A302F">
            <w:pPr>
              <w:keepLines/>
              <w:jc w:val="right"/>
              <w:rPr>
                <w:rFonts w:ascii="Calibri" w:hAnsi="Calibri" w:cs="Arial"/>
                <w:spacing w:val="-2"/>
                <w:position w:val="4"/>
                <w:sz w:val="20"/>
                <w:szCs w:val="20"/>
              </w:rPr>
            </w:pPr>
          </w:p>
        </w:tc>
        <w:tc>
          <w:tcPr>
            <w:tcW w:w="1132" w:type="dxa"/>
            <w:tcBorders>
              <w:top w:val="single" w:sz="12" w:space="0" w:color="auto"/>
              <w:left w:val="nil"/>
              <w:bottom w:val="nil"/>
              <w:right w:val="nil"/>
            </w:tcBorders>
            <w:vAlign w:val="bottom"/>
          </w:tcPr>
          <w:p w14:paraId="18CD0F09" w14:textId="77777777" w:rsidR="006A302F" w:rsidRPr="00641EC5" w:rsidRDefault="006A302F" w:rsidP="006A302F">
            <w:pPr>
              <w:keepLines/>
              <w:jc w:val="right"/>
              <w:rPr>
                <w:rFonts w:ascii="Calibri" w:hAnsi="Calibri" w:cs="Arial"/>
                <w:spacing w:val="-2"/>
                <w:position w:val="4"/>
                <w:sz w:val="20"/>
                <w:szCs w:val="20"/>
              </w:rPr>
            </w:pPr>
          </w:p>
        </w:tc>
        <w:tc>
          <w:tcPr>
            <w:tcW w:w="1432" w:type="dxa"/>
            <w:tcBorders>
              <w:top w:val="single" w:sz="12" w:space="0" w:color="auto"/>
              <w:left w:val="nil"/>
              <w:bottom w:val="nil"/>
              <w:right w:val="nil"/>
            </w:tcBorders>
            <w:vAlign w:val="bottom"/>
          </w:tcPr>
          <w:p w14:paraId="0DC697BA" w14:textId="77777777" w:rsidR="006A302F" w:rsidRPr="00641EC5" w:rsidRDefault="006A302F" w:rsidP="006A302F">
            <w:pPr>
              <w:keepLines/>
              <w:jc w:val="right"/>
              <w:rPr>
                <w:rFonts w:ascii="Calibri" w:hAnsi="Calibri" w:cs="Arial"/>
                <w:spacing w:val="-2"/>
                <w:position w:val="4"/>
                <w:sz w:val="20"/>
                <w:szCs w:val="20"/>
              </w:rPr>
            </w:pPr>
          </w:p>
        </w:tc>
        <w:tc>
          <w:tcPr>
            <w:tcW w:w="1561" w:type="dxa"/>
            <w:tcBorders>
              <w:top w:val="single" w:sz="12" w:space="0" w:color="auto"/>
              <w:left w:val="nil"/>
              <w:bottom w:val="nil"/>
              <w:right w:val="nil"/>
            </w:tcBorders>
            <w:vAlign w:val="bottom"/>
          </w:tcPr>
          <w:p w14:paraId="16B76AAD" w14:textId="77777777" w:rsidR="006A302F" w:rsidRPr="00641EC5" w:rsidRDefault="006A302F" w:rsidP="006A302F">
            <w:pPr>
              <w:keepLines/>
              <w:jc w:val="right"/>
              <w:rPr>
                <w:rFonts w:ascii="Calibri" w:hAnsi="Calibri" w:cs="Arial"/>
                <w:spacing w:val="-2"/>
                <w:position w:val="4"/>
                <w:sz w:val="20"/>
                <w:szCs w:val="20"/>
              </w:rPr>
            </w:pPr>
          </w:p>
        </w:tc>
      </w:tr>
      <w:tr w:rsidR="006A302F" w:rsidRPr="00641EC5" w14:paraId="6A18B511" w14:textId="77777777" w:rsidTr="00453BC5">
        <w:trPr>
          <w:trHeight w:val="261"/>
        </w:trPr>
        <w:tc>
          <w:tcPr>
            <w:tcW w:w="0" w:type="auto"/>
            <w:vAlign w:val="bottom"/>
          </w:tcPr>
          <w:p w14:paraId="0CAC3338" w14:textId="290D26F1" w:rsidR="006A302F" w:rsidRPr="00641EC5" w:rsidRDefault="006A302F" w:rsidP="006A302F">
            <w:pPr>
              <w:tabs>
                <w:tab w:val="right" w:pos="1202"/>
              </w:tabs>
              <w:outlineLvl w:val="0"/>
              <w:rPr>
                <w:rFonts w:ascii="Calibri" w:hAnsi="Calibri" w:cs="Arial"/>
                <w:b/>
                <w:bCs/>
                <w:sz w:val="20"/>
                <w:szCs w:val="20"/>
              </w:rPr>
            </w:pPr>
            <w:bookmarkStart w:id="2417" w:name="_Toc4063350"/>
            <w:r w:rsidRPr="00641EC5">
              <w:rPr>
                <w:rFonts w:ascii="Calibri" w:eastAsia="Calibri" w:hAnsi="Calibri" w:cs="Arial"/>
                <w:b/>
                <w:bCs/>
                <w:sz w:val="20"/>
                <w:szCs w:val="20"/>
              </w:rPr>
              <w:t>Liabilities</w:t>
            </w:r>
            <w:bookmarkEnd w:id="2417"/>
          </w:p>
        </w:tc>
        <w:tc>
          <w:tcPr>
            <w:tcW w:w="1042" w:type="dxa"/>
            <w:vAlign w:val="bottom"/>
          </w:tcPr>
          <w:p w14:paraId="4535A8B6" w14:textId="77777777" w:rsidR="006A302F" w:rsidRPr="00641EC5" w:rsidRDefault="006A302F" w:rsidP="006A302F">
            <w:pPr>
              <w:tabs>
                <w:tab w:val="right" w:pos="1202"/>
              </w:tabs>
              <w:jc w:val="right"/>
              <w:outlineLvl w:val="0"/>
              <w:rPr>
                <w:rFonts w:ascii="Calibri" w:hAnsi="Calibri" w:cs="Arial"/>
                <w:b/>
                <w:bCs/>
                <w:sz w:val="20"/>
                <w:szCs w:val="20"/>
              </w:rPr>
            </w:pPr>
          </w:p>
        </w:tc>
        <w:tc>
          <w:tcPr>
            <w:tcW w:w="1043" w:type="dxa"/>
            <w:vAlign w:val="bottom"/>
          </w:tcPr>
          <w:p w14:paraId="36961EE4" w14:textId="77777777" w:rsidR="006A302F" w:rsidRPr="00641EC5" w:rsidRDefault="006A302F" w:rsidP="006A302F">
            <w:pPr>
              <w:tabs>
                <w:tab w:val="right" w:pos="1202"/>
              </w:tabs>
              <w:jc w:val="right"/>
              <w:outlineLvl w:val="0"/>
              <w:rPr>
                <w:rFonts w:ascii="Calibri" w:hAnsi="Calibri" w:cs="Arial"/>
                <w:b/>
                <w:bCs/>
                <w:sz w:val="20"/>
                <w:szCs w:val="20"/>
              </w:rPr>
            </w:pPr>
          </w:p>
        </w:tc>
        <w:tc>
          <w:tcPr>
            <w:tcW w:w="1132" w:type="dxa"/>
            <w:vAlign w:val="bottom"/>
          </w:tcPr>
          <w:p w14:paraId="382BE353" w14:textId="77777777" w:rsidR="006A302F" w:rsidRPr="00641EC5" w:rsidRDefault="006A302F" w:rsidP="006A302F">
            <w:pPr>
              <w:tabs>
                <w:tab w:val="right" w:pos="1202"/>
              </w:tabs>
              <w:jc w:val="right"/>
              <w:outlineLvl w:val="0"/>
              <w:rPr>
                <w:rFonts w:ascii="Calibri" w:hAnsi="Calibri" w:cs="Arial"/>
                <w:b/>
                <w:bCs/>
                <w:sz w:val="20"/>
                <w:szCs w:val="20"/>
              </w:rPr>
            </w:pPr>
          </w:p>
        </w:tc>
        <w:tc>
          <w:tcPr>
            <w:tcW w:w="1432" w:type="dxa"/>
            <w:vAlign w:val="bottom"/>
          </w:tcPr>
          <w:p w14:paraId="06BCC078" w14:textId="77777777" w:rsidR="006A302F" w:rsidRPr="00641EC5" w:rsidRDefault="006A302F" w:rsidP="006A302F">
            <w:pPr>
              <w:tabs>
                <w:tab w:val="right" w:pos="1202"/>
              </w:tabs>
              <w:jc w:val="right"/>
              <w:outlineLvl w:val="0"/>
              <w:rPr>
                <w:rFonts w:ascii="Calibri" w:hAnsi="Calibri" w:cs="Arial"/>
                <w:b/>
                <w:bCs/>
                <w:sz w:val="20"/>
                <w:szCs w:val="20"/>
              </w:rPr>
            </w:pPr>
          </w:p>
        </w:tc>
        <w:tc>
          <w:tcPr>
            <w:tcW w:w="1561" w:type="dxa"/>
            <w:vAlign w:val="bottom"/>
          </w:tcPr>
          <w:p w14:paraId="123082DB" w14:textId="77777777" w:rsidR="006A302F" w:rsidRPr="00641EC5" w:rsidRDefault="006A302F" w:rsidP="006A302F">
            <w:pPr>
              <w:tabs>
                <w:tab w:val="right" w:pos="1202"/>
              </w:tabs>
              <w:jc w:val="right"/>
              <w:outlineLvl w:val="0"/>
              <w:rPr>
                <w:rFonts w:ascii="Calibri" w:hAnsi="Calibri" w:cs="Arial"/>
                <w:b/>
                <w:bCs/>
                <w:sz w:val="20"/>
                <w:szCs w:val="20"/>
              </w:rPr>
            </w:pPr>
          </w:p>
        </w:tc>
      </w:tr>
      <w:tr w:rsidR="006A302F" w:rsidRPr="00641EC5" w14:paraId="2749A93E" w14:textId="77777777" w:rsidTr="00864F78">
        <w:trPr>
          <w:trHeight w:val="261"/>
        </w:trPr>
        <w:tc>
          <w:tcPr>
            <w:tcW w:w="0" w:type="auto"/>
            <w:vAlign w:val="bottom"/>
          </w:tcPr>
          <w:p w14:paraId="50E73F24" w14:textId="733791CB" w:rsidR="006A302F" w:rsidRPr="00641EC5" w:rsidRDefault="006A302F" w:rsidP="006A302F">
            <w:pPr>
              <w:tabs>
                <w:tab w:val="right" w:pos="1202"/>
              </w:tabs>
              <w:outlineLvl w:val="0"/>
              <w:rPr>
                <w:rFonts w:ascii="Calibri" w:hAnsi="Calibri" w:cs="Arial"/>
                <w:sz w:val="20"/>
                <w:szCs w:val="20"/>
              </w:rPr>
            </w:pPr>
            <w:bookmarkStart w:id="2418" w:name="_Toc4063351"/>
            <w:r w:rsidRPr="00641EC5">
              <w:rPr>
                <w:rFonts w:ascii="Calibri" w:eastAsia="Calibri" w:hAnsi="Calibri" w:cs="Arial"/>
                <w:sz w:val="20"/>
                <w:szCs w:val="20"/>
              </w:rPr>
              <w:t>Deposits from customers</w:t>
            </w:r>
            <w:bookmarkEnd w:id="2418"/>
          </w:p>
        </w:tc>
        <w:tc>
          <w:tcPr>
            <w:tcW w:w="1042" w:type="dxa"/>
            <w:vAlign w:val="bottom"/>
          </w:tcPr>
          <w:p w14:paraId="526E2C7B" w14:textId="497FEA9D"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67AD53CE" w14:textId="13E00CC7"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132" w:type="dxa"/>
            <w:vAlign w:val="bottom"/>
          </w:tcPr>
          <w:p w14:paraId="7F74FFF7" w14:textId="197415F0"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468CA9C8" w14:textId="41DDCBB4"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561" w:type="dxa"/>
            <w:shd w:val="clear" w:color="auto" w:fill="auto"/>
            <w:vAlign w:val="bottom"/>
          </w:tcPr>
          <w:p w14:paraId="1D5A2BA9" w14:textId="4C4D39D4"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176,769 </w:t>
            </w:r>
          </w:p>
        </w:tc>
      </w:tr>
      <w:tr w:rsidR="006A302F" w:rsidRPr="00641EC5" w14:paraId="256BFF3E" w14:textId="77777777" w:rsidTr="00864F78">
        <w:trPr>
          <w:trHeight w:val="261"/>
        </w:trPr>
        <w:tc>
          <w:tcPr>
            <w:tcW w:w="0" w:type="auto"/>
            <w:vAlign w:val="bottom"/>
          </w:tcPr>
          <w:p w14:paraId="4FEE87DD" w14:textId="3EAE9428" w:rsidR="006A302F" w:rsidRPr="00641EC5" w:rsidRDefault="006A302F" w:rsidP="006A302F">
            <w:pPr>
              <w:tabs>
                <w:tab w:val="right" w:pos="1202"/>
              </w:tabs>
              <w:outlineLvl w:val="0"/>
              <w:rPr>
                <w:rFonts w:ascii="Calibri" w:hAnsi="Calibri" w:cs="Arial"/>
                <w:sz w:val="20"/>
                <w:szCs w:val="20"/>
              </w:rPr>
            </w:pPr>
            <w:bookmarkStart w:id="2419" w:name="_Toc4063357"/>
            <w:r w:rsidRPr="00641EC5">
              <w:rPr>
                <w:rFonts w:ascii="Calibri" w:eastAsia="Calibri" w:hAnsi="Calibri" w:cs="Arial"/>
                <w:sz w:val="20"/>
                <w:szCs w:val="20"/>
              </w:rPr>
              <w:t>Borrowings</w:t>
            </w:r>
            <w:bookmarkEnd w:id="2419"/>
          </w:p>
        </w:tc>
        <w:tc>
          <w:tcPr>
            <w:tcW w:w="1042" w:type="dxa"/>
            <w:vAlign w:val="bottom"/>
          </w:tcPr>
          <w:p w14:paraId="0CDF090C" w14:textId="6BD36CDD"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636ACA14" w14:textId="29045E3C"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12D74E5D" w14:textId="39DFB2E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16,315,172 </w:t>
            </w:r>
          </w:p>
        </w:tc>
        <w:tc>
          <w:tcPr>
            <w:tcW w:w="1432" w:type="dxa"/>
            <w:vAlign w:val="bottom"/>
          </w:tcPr>
          <w:p w14:paraId="68E60B3E" w14:textId="19E7949D"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16,315,172 </w:t>
            </w:r>
          </w:p>
        </w:tc>
        <w:tc>
          <w:tcPr>
            <w:tcW w:w="1561" w:type="dxa"/>
            <w:shd w:val="clear" w:color="auto" w:fill="auto"/>
            <w:vAlign w:val="bottom"/>
          </w:tcPr>
          <w:p w14:paraId="5C4A31F9" w14:textId="276888EB"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14,400,453 </w:t>
            </w:r>
          </w:p>
        </w:tc>
      </w:tr>
      <w:tr w:rsidR="006A302F" w:rsidRPr="00641EC5" w14:paraId="2399847E" w14:textId="77777777" w:rsidTr="00864F78">
        <w:trPr>
          <w:trHeight w:val="261"/>
        </w:trPr>
        <w:tc>
          <w:tcPr>
            <w:tcW w:w="0" w:type="auto"/>
            <w:vAlign w:val="bottom"/>
          </w:tcPr>
          <w:p w14:paraId="3B2BA293" w14:textId="4FD8B2CD" w:rsidR="006A302F" w:rsidRPr="00641EC5" w:rsidRDefault="006A302F" w:rsidP="006A302F">
            <w:pPr>
              <w:tabs>
                <w:tab w:val="right" w:pos="1202"/>
              </w:tabs>
              <w:outlineLvl w:val="0"/>
              <w:rPr>
                <w:rFonts w:ascii="Calibri" w:eastAsia="Calibri" w:hAnsi="Calibri" w:cs="Arial"/>
                <w:sz w:val="20"/>
                <w:szCs w:val="20"/>
              </w:rPr>
            </w:pPr>
            <w:bookmarkStart w:id="2420" w:name="_Toc4063363"/>
            <w:r w:rsidRPr="00AB472F">
              <w:rPr>
                <w:rFonts w:ascii="Calibri" w:eastAsia="Calibri" w:hAnsi="Calibri" w:cs="Arial"/>
                <w:sz w:val="20"/>
                <w:szCs w:val="20"/>
              </w:rPr>
              <w:t>Debt securities issued</w:t>
            </w:r>
            <w:bookmarkEnd w:id="2420"/>
          </w:p>
        </w:tc>
        <w:tc>
          <w:tcPr>
            <w:tcW w:w="1042" w:type="dxa"/>
            <w:tcBorders>
              <w:top w:val="nil"/>
              <w:left w:val="nil"/>
              <w:bottom w:val="single" w:sz="4" w:space="0" w:color="auto"/>
              <w:right w:val="nil"/>
            </w:tcBorders>
            <w:vAlign w:val="bottom"/>
          </w:tcPr>
          <w:p w14:paraId="1408ABF6" w14:textId="7220DA6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2BB9A594" w14:textId="389CFC24"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1,1</w:t>
            </w:r>
            <w:r w:rsidR="00B62A2C">
              <w:rPr>
                <w:rFonts w:ascii="Calibri" w:hAnsi="Calibri" w:cs="Calibri"/>
                <w:color w:val="000000" w:themeColor="text1"/>
                <w:sz w:val="20"/>
                <w:szCs w:val="20"/>
                <w:lang w:val="hr-HR"/>
              </w:rPr>
              <w:t>41,506</w:t>
            </w:r>
            <w:r>
              <w:rPr>
                <w:rFonts w:ascii="Calibri" w:hAnsi="Calibri" w:cs="Calibri"/>
                <w:color w:val="000000" w:themeColor="text1"/>
                <w:sz w:val="20"/>
                <w:szCs w:val="20"/>
                <w:lang w:val="hr-HR"/>
              </w:rPr>
              <w:t xml:space="preserve"> </w:t>
            </w:r>
          </w:p>
        </w:tc>
        <w:tc>
          <w:tcPr>
            <w:tcW w:w="1132" w:type="dxa"/>
            <w:tcBorders>
              <w:top w:val="nil"/>
              <w:left w:val="nil"/>
              <w:bottom w:val="single" w:sz="4" w:space="0" w:color="auto"/>
              <w:right w:val="nil"/>
            </w:tcBorders>
            <w:vAlign w:val="bottom"/>
          </w:tcPr>
          <w:p w14:paraId="0C11F4DD" w14:textId="282A3929"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tcBorders>
              <w:top w:val="nil"/>
              <w:left w:val="nil"/>
              <w:bottom w:val="single" w:sz="4" w:space="0" w:color="auto"/>
              <w:right w:val="nil"/>
            </w:tcBorders>
            <w:vAlign w:val="bottom"/>
          </w:tcPr>
          <w:p w14:paraId="27EB6A73" w14:textId="7981CB5D" w:rsidR="006A302F" w:rsidRPr="00641EC5" w:rsidRDefault="00B62A2C"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1,141,506</w:t>
            </w:r>
          </w:p>
        </w:tc>
        <w:tc>
          <w:tcPr>
            <w:tcW w:w="1561" w:type="dxa"/>
            <w:tcBorders>
              <w:top w:val="nil"/>
              <w:left w:val="nil"/>
              <w:bottom w:val="single" w:sz="4" w:space="0" w:color="auto"/>
              <w:right w:val="nil"/>
            </w:tcBorders>
            <w:shd w:val="clear" w:color="auto" w:fill="auto"/>
            <w:vAlign w:val="bottom"/>
          </w:tcPr>
          <w:p w14:paraId="0D5F7F0B" w14:textId="0F2BA629"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1,158,291 </w:t>
            </w:r>
          </w:p>
        </w:tc>
      </w:tr>
      <w:tr w:rsidR="006A302F" w:rsidRPr="00641EC5" w14:paraId="234A514F" w14:textId="77777777" w:rsidTr="00864F78">
        <w:trPr>
          <w:trHeight w:val="261"/>
        </w:trPr>
        <w:tc>
          <w:tcPr>
            <w:tcW w:w="0" w:type="auto"/>
            <w:vAlign w:val="bottom"/>
          </w:tcPr>
          <w:p w14:paraId="537C91CA" w14:textId="77777777" w:rsidR="006A302F" w:rsidRPr="00641EC5" w:rsidRDefault="006A302F" w:rsidP="006A302F">
            <w:pPr>
              <w:tabs>
                <w:tab w:val="right" w:pos="1202"/>
              </w:tabs>
              <w:outlineLvl w:val="0"/>
              <w:rPr>
                <w:rFonts w:ascii="Calibri" w:hAnsi="Calibri" w:cs="Arial"/>
                <w:sz w:val="20"/>
                <w:szCs w:val="20"/>
              </w:rPr>
            </w:pPr>
          </w:p>
        </w:tc>
        <w:tc>
          <w:tcPr>
            <w:tcW w:w="1042" w:type="dxa"/>
            <w:tcBorders>
              <w:top w:val="single" w:sz="4" w:space="0" w:color="auto"/>
              <w:left w:val="nil"/>
              <w:bottom w:val="single" w:sz="8" w:space="0" w:color="auto"/>
              <w:right w:val="nil"/>
            </w:tcBorders>
            <w:vAlign w:val="center"/>
          </w:tcPr>
          <w:p w14:paraId="6CF1DF2D" w14:textId="6BF54B5F"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 </w:t>
            </w:r>
          </w:p>
        </w:tc>
        <w:tc>
          <w:tcPr>
            <w:tcW w:w="1043" w:type="dxa"/>
            <w:tcBorders>
              <w:top w:val="single" w:sz="4" w:space="0" w:color="auto"/>
              <w:left w:val="nil"/>
              <w:bottom w:val="single" w:sz="8" w:space="0" w:color="auto"/>
              <w:right w:val="nil"/>
            </w:tcBorders>
            <w:vAlign w:val="center"/>
          </w:tcPr>
          <w:p w14:paraId="160BB7AA" w14:textId="0363AA45"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1,3</w:t>
            </w:r>
            <w:r w:rsidR="00B62A2C">
              <w:rPr>
                <w:rFonts w:ascii="Calibri" w:hAnsi="Calibri" w:cs="Calibri"/>
                <w:b/>
                <w:color w:val="000000" w:themeColor="text1"/>
                <w:sz w:val="20"/>
                <w:szCs w:val="20"/>
                <w:lang w:val="hr-HR"/>
              </w:rPr>
              <w:t>18,275</w:t>
            </w:r>
            <w:r>
              <w:rPr>
                <w:rFonts w:ascii="Calibri" w:hAnsi="Calibri" w:cs="Calibri"/>
                <w:b/>
                <w:color w:val="000000" w:themeColor="text1"/>
                <w:sz w:val="20"/>
                <w:szCs w:val="20"/>
                <w:lang w:val="hr-HR"/>
              </w:rPr>
              <w:t xml:space="preserve"> </w:t>
            </w:r>
          </w:p>
        </w:tc>
        <w:tc>
          <w:tcPr>
            <w:tcW w:w="1132" w:type="dxa"/>
            <w:tcBorders>
              <w:top w:val="single" w:sz="4" w:space="0" w:color="auto"/>
              <w:left w:val="nil"/>
              <w:bottom w:val="single" w:sz="8" w:space="0" w:color="auto"/>
              <w:right w:val="nil"/>
            </w:tcBorders>
            <w:vAlign w:val="center"/>
          </w:tcPr>
          <w:p w14:paraId="5A91A10A" w14:textId="4D1C2AD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16,315,172 </w:t>
            </w:r>
          </w:p>
        </w:tc>
        <w:tc>
          <w:tcPr>
            <w:tcW w:w="1432" w:type="dxa"/>
            <w:tcBorders>
              <w:top w:val="single" w:sz="4" w:space="0" w:color="auto"/>
              <w:left w:val="nil"/>
              <w:bottom w:val="single" w:sz="8" w:space="0" w:color="auto"/>
              <w:right w:val="nil"/>
            </w:tcBorders>
            <w:vAlign w:val="center"/>
          </w:tcPr>
          <w:p w14:paraId="1FDBE3E3" w14:textId="2187D9BB"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17,6</w:t>
            </w:r>
            <w:r w:rsidR="00B62A2C">
              <w:rPr>
                <w:rFonts w:ascii="Calibri" w:hAnsi="Calibri" w:cs="Calibri"/>
                <w:b/>
                <w:color w:val="000000" w:themeColor="text1"/>
                <w:sz w:val="20"/>
                <w:szCs w:val="20"/>
                <w:lang w:val="hr-HR"/>
              </w:rPr>
              <w:t>33,447</w:t>
            </w:r>
            <w:r>
              <w:rPr>
                <w:rFonts w:ascii="Calibri" w:hAnsi="Calibri" w:cs="Calibri"/>
                <w:b/>
                <w:color w:val="000000" w:themeColor="text1"/>
                <w:sz w:val="20"/>
                <w:szCs w:val="20"/>
                <w:lang w:val="hr-HR"/>
              </w:rPr>
              <w:t xml:space="preserve"> </w:t>
            </w:r>
          </w:p>
        </w:tc>
        <w:tc>
          <w:tcPr>
            <w:tcW w:w="1561" w:type="dxa"/>
            <w:tcBorders>
              <w:top w:val="single" w:sz="4" w:space="0" w:color="auto"/>
              <w:left w:val="nil"/>
              <w:bottom w:val="single" w:sz="8" w:space="0" w:color="auto"/>
              <w:right w:val="nil"/>
            </w:tcBorders>
            <w:shd w:val="clear" w:color="auto" w:fill="auto"/>
            <w:vAlign w:val="center"/>
          </w:tcPr>
          <w:p w14:paraId="51C23A7B" w14:textId="661B604A"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b/>
                <w:color w:val="000000" w:themeColor="text1"/>
                <w:sz w:val="20"/>
                <w:szCs w:val="20"/>
                <w:lang w:val="hr-HR"/>
              </w:rPr>
              <w:t xml:space="preserve">   15,735,513 </w:t>
            </w:r>
          </w:p>
        </w:tc>
      </w:tr>
      <w:bookmarkEnd w:id="2411"/>
    </w:tbl>
    <w:p w14:paraId="751E0841" w14:textId="77777777" w:rsidR="00641EC5" w:rsidRDefault="00641EC5" w:rsidP="002B7517">
      <w:pPr>
        <w:tabs>
          <w:tab w:val="left" w:pos="709"/>
        </w:tabs>
        <w:jc w:val="both"/>
        <w:rPr>
          <w:rFonts w:asciiTheme="minorHAnsi" w:hAnsiTheme="minorHAnsi" w:cs="Arial"/>
          <w:b/>
          <w:spacing w:val="-3"/>
          <w:sz w:val="22"/>
          <w:szCs w:val="22"/>
          <w:lang w:val="en-GB"/>
        </w:rPr>
      </w:pPr>
    </w:p>
    <w:p w14:paraId="1C2FAD89" w14:textId="78E07FBA" w:rsidR="002929A0" w:rsidRDefault="002929A0" w:rsidP="002B7517">
      <w:pPr>
        <w:tabs>
          <w:tab w:val="left" w:pos="709"/>
        </w:tabs>
        <w:jc w:val="both"/>
        <w:rPr>
          <w:rFonts w:asciiTheme="minorHAnsi" w:hAnsiTheme="minorHAnsi" w:cs="Arial"/>
          <w:b/>
          <w:spacing w:val="-3"/>
          <w:sz w:val="22"/>
          <w:szCs w:val="22"/>
          <w:lang w:val="en-GB"/>
        </w:rPr>
      </w:pPr>
    </w:p>
    <w:tbl>
      <w:tblPr>
        <w:tblpPr w:leftFromText="181" w:rightFromText="181" w:vertAnchor="text" w:horzAnchor="margin" w:tblpY="360"/>
        <w:tblW w:w="9612" w:type="dxa"/>
        <w:tblLook w:val="0000" w:firstRow="0" w:lastRow="0" w:firstColumn="0" w:lastColumn="0" w:noHBand="0" w:noVBand="0"/>
      </w:tblPr>
      <w:tblGrid>
        <w:gridCol w:w="3411"/>
        <w:gridCol w:w="1040"/>
        <w:gridCol w:w="1041"/>
        <w:gridCol w:w="1131"/>
        <w:gridCol w:w="1430"/>
        <w:gridCol w:w="1559"/>
      </w:tblGrid>
      <w:tr w:rsidR="007D680E" w:rsidRPr="00641EC5" w14:paraId="78E7631A" w14:textId="77777777" w:rsidTr="00453BC5">
        <w:trPr>
          <w:trHeight w:val="251"/>
        </w:trPr>
        <w:tc>
          <w:tcPr>
            <w:tcW w:w="0" w:type="auto"/>
            <w:vAlign w:val="bottom"/>
          </w:tcPr>
          <w:p w14:paraId="3020E333" w14:textId="77777777" w:rsidR="007D680E" w:rsidRDefault="007D680E" w:rsidP="00B60816">
            <w:pPr>
              <w:rPr>
                <w:rFonts w:ascii="Calibri" w:hAnsi="Calibri" w:cs="Arial"/>
                <w:b/>
                <w:sz w:val="20"/>
                <w:szCs w:val="20"/>
              </w:rPr>
            </w:pPr>
            <w:r>
              <w:rPr>
                <w:rFonts w:ascii="Calibri" w:hAnsi="Calibri" w:cs="Arial"/>
                <w:b/>
                <w:sz w:val="20"/>
                <w:szCs w:val="20"/>
              </w:rPr>
              <w:t>Group</w:t>
            </w:r>
          </w:p>
          <w:p w14:paraId="78B8EC4C" w14:textId="77777777" w:rsidR="007D680E" w:rsidRPr="00641EC5" w:rsidRDefault="007D680E" w:rsidP="00B60816">
            <w:pPr>
              <w:rPr>
                <w:rFonts w:ascii="Calibri" w:hAnsi="Calibri" w:cs="Arial"/>
                <w:b/>
                <w:sz w:val="20"/>
                <w:szCs w:val="20"/>
              </w:rPr>
            </w:pPr>
            <w:r w:rsidRPr="00641EC5">
              <w:rPr>
                <w:rFonts w:ascii="Calibri" w:hAnsi="Calibri" w:cs="Arial"/>
                <w:b/>
                <w:sz w:val="20"/>
                <w:szCs w:val="20"/>
              </w:rPr>
              <w:t>31 December 2018</w:t>
            </w:r>
          </w:p>
        </w:tc>
        <w:tc>
          <w:tcPr>
            <w:tcW w:w="1040" w:type="dxa"/>
            <w:vAlign w:val="center"/>
          </w:tcPr>
          <w:p w14:paraId="694E1877" w14:textId="77777777" w:rsidR="007D680E" w:rsidRPr="00641EC5" w:rsidRDefault="007D680E" w:rsidP="00B60816">
            <w:pPr>
              <w:jc w:val="right"/>
              <w:rPr>
                <w:rFonts w:ascii="Calibri" w:hAnsi="Calibri" w:cs="Arial"/>
                <w:b/>
                <w:sz w:val="20"/>
                <w:szCs w:val="20"/>
              </w:rPr>
            </w:pPr>
            <w:r>
              <w:rPr>
                <w:rFonts w:ascii="Calibri" w:hAnsi="Calibri" w:cs="Arial"/>
                <w:b/>
                <w:sz w:val="20"/>
                <w:szCs w:val="20"/>
              </w:rPr>
              <w:t>Level 1</w:t>
            </w:r>
          </w:p>
        </w:tc>
        <w:tc>
          <w:tcPr>
            <w:tcW w:w="1041" w:type="dxa"/>
            <w:vAlign w:val="center"/>
          </w:tcPr>
          <w:p w14:paraId="740D8CFB" w14:textId="77777777" w:rsidR="007D680E" w:rsidRPr="00641EC5" w:rsidRDefault="007D680E" w:rsidP="00B60816">
            <w:pPr>
              <w:jc w:val="right"/>
              <w:rPr>
                <w:rFonts w:ascii="Calibri" w:hAnsi="Calibri" w:cs="Arial"/>
                <w:b/>
                <w:sz w:val="20"/>
                <w:szCs w:val="20"/>
              </w:rPr>
            </w:pPr>
            <w:r>
              <w:rPr>
                <w:rFonts w:ascii="Calibri" w:hAnsi="Calibri" w:cs="Arial"/>
                <w:b/>
                <w:sz w:val="20"/>
                <w:szCs w:val="20"/>
              </w:rPr>
              <w:t>Level 2</w:t>
            </w:r>
          </w:p>
        </w:tc>
        <w:tc>
          <w:tcPr>
            <w:tcW w:w="1130" w:type="dxa"/>
            <w:vAlign w:val="center"/>
          </w:tcPr>
          <w:p w14:paraId="46E66DC6" w14:textId="77777777" w:rsidR="007D680E" w:rsidRDefault="007D680E" w:rsidP="00B60816">
            <w:pPr>
              <w:jc w:val="right"/>
              <w:rPr>
                <w:rFonts w:ascii="Calibri" w:hAnsi="Calibri" w:cs="Arial"/>
                <w:b/>
                <w:sz w:val="20"/>
                <w:szCs w:val="20"/>
              </w:rPr>
            </w:pPr>
            <w:r>
              <w:rPr>
                <w:rFonts w:ascii="Calibri" w:hAnsi="Calibri" w:cs="Arial"/>
                <w:b/>
                <w:sz w:val="20"/>
                <w:szCs w:val="20"/>
              </w:rPr>
              <w:t>Level 3</w:t>
            </w:r>
          </w:p>
        </w:tc>
        <w:tc>
          <w:tcPr>
            <w:tcW w:w="1430" w:type="dxa"/>
            <w:vAlign w:val="center"/>
          </w:tcPr>
          <w:p w14:paraId="110E10AF" w14:textId="77777777" w:rsidR="007D680E" w:rsidRDefault="007D680E" w:rsidP="00B60816">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63A2D58D" w14:textId="77777777" w:rsidR="007D680E" w:rsidRPr="00641EC5" w:rsidRDefault="007D680E" w:rsidP="00B60816">
            <w:pPr>
              <w:jc w:val="right"/>
              <w:rPr>
                <w:rFonts w:ascii="Calibri" w:hAnsi="Calibri" w:cs="Arial"/>
                <w:b/>
                <w:sz w:val="20"/>
                <w:szCs w:val="20"/>
              </w:rPr>
            </w:pPr>
            <w:r>
              <w:rPr>
                <w:rFonts w:ascii="Calibri" w:hAnsi="Calibri" w:cs="Arial"/>
                <w:b/>
                <w:sz w:val="20"/>
                <w:szCs w:val="20"/>
              </w:rPr>
              <w:t>Total carrying amount</w:t>
            </w:r>
          </w:p>
        </w:tc>
      </w:tr>
      <w:tr w:rsidR="007D680E" w:rsidRPr="00641EC5" w14:paraId="52152990" w14:textId="77777777" w:rsidTr="00453BC5">
        <w:trPr>
          <w:trHeight w:hRule="exact" w:val="235"/>
        </w:trPr>
        <w:tc>
          <w:tcPr>
            <w:tcW w:w="0" w:type="auto"/>
            <w:vAlign w:val="bottom"/>
          </w:tcPr>
          <w:p w14:paraId="5FD1D753" w14:textId="77777777" w:rsidR="007D680E" w:rsidRPr="00641EC5" w:rsidRDefault="007D680E" w:rsidP="00B60816">
            <w:pPr>
              <w:rPr>
                <w:rFonts w:ascii="Calibri" w:hAnsi="Calibri" w:cs="Arial"/>
                <w:sz w:val="20"/>
                <w:szCs w:val="20"/>
              </w:rPr>
            </w:pPr>
          </w:p>
        </w:tc>
        <w:tc>
          <w:tcPr>
            <w:tcW w:w="1040" w:type="dxa"/>
            <w:vAlign w:val="center"/>
          </w:tcPr>
          <w:p w14:paraId="103E8729"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041" w:type="dxa"/>
            <w:vAlign w:val="center"/>
          </w:tcPr>
          <w:p w14:paraId="49D3FAF9"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130" w:type="dxa"/>
            <w:vAlign w:val="center"/>
          </w:tcPr>
          <w:p w14:paraId="644FFC72"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430" w:type="dxa"/>
            <w:vAlign w:val="center"/>
          </w:tcPr>
          <w:p w14:paraId="6B948105"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3B269454"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r>
      <w:tr w:rsidR="007D680E" w:rsidRPr="00641EC5" w14:paraId="288448F2" w14:textId="77777777" w:rsidTr="00453BC5">
        <w:trPr>
          <w:trHeight w:hRule="exact" w:val="147"/>
        </w:trPr>
        <w:tc>
          <w:tcPr>
            <w:tcW w:w="0" w:type="auto"/>
            <w:vAlign w:val="bottom"/>
          </w:tcPr>
          <w:p w14:paraId="10E86B5B" w14:textId="77777777" w:rsidR="007D680E" w:rsidRPr="00641EC5" w:rsidRDefault="007D680E" w:rsidP="00B60816">
            <w:pPr>
              <w:rPr>
                <w:rFonts w:ascii="Calibri" w:hAnsi="Calibri" w:cs="Arial"/>
                <w:sz w:val="20"/>
                <w:szCs w:val="20"/>
              </w:rPr>
            </w:pPr>
          </w:p>
        </w:tc>
        <w:tc>
          <w:tcPr>
            <w:tcW w:w="1040" w:type="dxa"/>
            <w:vAlign w:val="center"/>
          </w:tcPr>
          <w:p w14:paraId="3F6B4711" w14:textId="77777777" w:rsidR="007D680E" w:rsidRPr="00641EC5" w:rsidRDefault="007D680E" w:rsidP="00B60816">
            <w:pPr>
              <w:jc w:val="right"/>
              <w:rPr>
                <w:rFonts w:ascii="Calibri" w:hAnsi="Calibri" w:cs="Arial"/>
                <w:b/>
                <w:sz w:val="20"/>
                <w:szCs w:val="20"/>
              </w:rPr>
            </w:pPr>
          </w:p>
        </w:tc>
        <w:tc>
          <w:tcPr>
            <w:tcW w:w="1041" w:type="dxa"/>
            <w:vAlign w:val="center"/>
          </w:tcPr>
          <w:p w14:paraId="11923C2F" w14:textId="77777777" w:rsidR="007D680E" w:rsidRPr="00641EC5" w:rsidRDefault="007D680E" w:rsidP="00B60816">
            <w:pPr>
              <w:jc w:val="right"/>
              <w:rPr>
                <w:rFonts w:ascii="Calibri" w:hAnsi="Calibri" w:cs="Arial"/>
                <w:b/>
                <w:sz w:val="20"/>
                <w:szCs w:val="20"/>
              </w:rPr>
            </w:pPr>
          </w:p>
        </w:tc>
        <w:tc>
          <w:tcPr>
            <w:tcW w:w="1130" w:type="dxa"/>
            <w:vAlign w:val="center"/>
          </w:tcPr>
          <w:p w14:paraId="321B84DB" w14:textId="77777777" w:rsidR="007D680E" w:rsidRPr="00641EC5" w:rsidRDefault="007D680E" w:rsidP="00B60816">
            <w:pPr>
              <w:jc w:val="right"/>
              <w:rPr>
                <w:rFonts w:ascii="Calibri" w:hAnsi="Calibri" w:cs="Arial"/>
                <w:b/>
                <w:sz w:val="20"/>
                <w:szCs w:val="20"/>
              </w:rPr>
            </w:pPr>
          </w:p>
        </w:tc>
        <w:tc>
          <w:tcPr>
            <w:tcW w:w="1430" w:type="dxa"/>
            <w:vAlign w:val="center"/>
          </w:tcPr>
          <w:p w14:paraId="64C49EB9" w14:textId="77777777" w:rsidR="007D680E" w:rsidRPr="00641EC5" w:rsidRDefault="007D680E" w:rsidP="00B60816">
            <w:pPr>
              <w:jc w:val="right"/>
              <w:rPr>
                <w:rFonts w:ascii="Calibri" w:hAnsi="Calibri" w:cs="Arial"/>
                <w:b/>
                <w:sz w:val="20"/>
                <w:szCs w:val="20"/>
              </w:rPr>
            </w:pPr>
          </w:p>
        </w:tc>
        <w:tc>
          <w:tcPr>
            <w:tcW w:w="1559" w:type="dxa"/>
            <w:vAlign w:val="center"/>
          </w:tcPr>
          <w:p w14:paraId="6609FEE3" w14:textId="77777777" w:rsidR="007D680E" w:rsidRPr="00641EC5" w:rsidRDefault="007D680E" w:rsidP="00B60816">
            <w:pPr>
              <w:jc w:val="right"/>
              <w:rPr>
                <w:rFonts w:ascii="Calibri" w:hAnsi="Calibri" w:cs="Arial"/>
                <w:b/>
                <w:sz w:val="20"/>
                <w:szCs w:val="20"/>
              </w:rPr>
            </w:pPr>
          </w:p>
        </w:tc>
      </w:tr>
      <w:tr w:rsidR="007D680E" w:rsidRPr="00641EC5" w14:paraId="0A7A8825" w14:textId="77777777" w:rsidTr="00453BC5">
        <w:trPr>
          <w:trHeight w:val="258"/>
        </w:trPr>
        <w:tc>
          <w:tcPr>
            <w:tcW w:w="0" w:type="auto"/>
            <w:vAlign w:val="bottom"/>
          </w:tcPr>
          <w:p w14:paraId="75EF36C4" w14:textId="77777777" w:rsidR="007D680E" w:rsidRPr="00641EC5" w:rsidRDefault="007D680E" w:rsidP="00B60816">
            <w:pPr>
              <w:tabs>
                <w:tab w:val="right" w:pos="1202"/>
              </w:tabs>
              <w:outlineLvl w:val="0"/>
              <w:rPr>
                <w:rFonts w:ascii="Calibri" w:hAnsi="Calibri" w:cs="Arial"/>
                <w:b/>
                <w:bCs/>
                <w:sz w:val="20"/>
                <w:szCs w:val="20"/>
              </w:rPr>
            </w:pPr>
            <w:r w:rsidRPr="00641EC5">
              <w:rPr>
                <w:rFonts w:ascii="Calibri" w:eastAsia="Calibri" w:hAnsi="Calibri" w:cs="Arial"/>
                <w:b/>
                <w:bCs/>
                <w:sz w:val="20"/>
                <w:szCs w:val="20"/>
              </w:rPr>
              <w:t>Assets</w:t>
            </w:r>
          </w:p>
        </w:tc>
        <w:tc>
          <w:tcPr>
            <w:tcW w:w="1040" w:type="dxa"/>
            <w:vAlign w:val="center"/>
          </w:tcPr>
          <w:p w14:paraId="7514E8A6" w14:textId="77777777" w:rsidR="007D680E" w:rsidRPr="00641EC5" w:rsidRDefault="007D680E" w:rsidP="00B60816">
            <w:pPr>
              <w:tabs>
                <w:tab w:val="right" w:pos="1202"/>
              </w:tabs>
              <w:jc w:val="right"/>
              <w:outlineLvl w:val="0"/>
              <w:rPr>
                <w:rFonts w:ascii="Calibri" w:hAnsi="Calibri" w:cs="Arial"/>
                <w:b/>
                <w:bCs/>
                <w:sz w:val="20"/>
                <w:szCs w:val="20"/>
              </w:rPr>
            </w:pPr>
          </w:p>
        </w:tc>
        <w:tc>
          <w:tcPr>
            <w:tcW w:w="1041" w:type="dxa"/>
            <w:vAlign w:val="center"/>
          </w:tcPr>
          <w:p w14:paraId="3E2E146D" w14:textId="77777777" w:rsidR="007D680E" w:rsidRPr="00641EC5" w:rsidRDefault="007D680E" w:rsidP="00B60816">
            <w:pPr>
              <w:tabs>
                <w:tab w:val="right" w:pos="1202"/>
              </w:tabs>
              <w:jc w:val="right"/>
              <w:outlineLvl w:val="0"/>
              <w:rPr>
                <w:rFonts w:ascii="Calibri" w:hAnsi="Calibri" w:cs="Arial"/>
                <w:b/>
                <w:bCs/>
                <w:sz w:val="20"/>
                <w:szCs w:val="20"/>
              </w:rPr>
            </w:pPr>
          </w:p>
        </w:tc>
        <w:tc>
          <w:tcPr>
            <w:tcW w:w="1130" w:type="dxa"/>
            <w:vAlign w:val="center"/>
          </w:tcPr>
          <w:p w14:paraId="08D277A3" w14:textId="77777777" w:rsidR="007D680E" w:rsidRPr="00641EC5" w:rsidRDefault="007D680E" w:rsidP="00B60816">
            <w:pPr>
              <w:tabs>
                <w:tab w:val="right" w:pos="1202"/>
              </w:tabs>
              <w:jc w:val="right"/>
              <w:outlineLvl w:val="0"/>
              <w:rPr>
                <w:rFonts w:ascii="Calibri" w:hAnsi="Calibri" w:cs="Arial"/>
                <w:b/>
                <w:bCs/>
                <w:sz w:val="20"/>
                <w:szCs w:val="20"/>
              </w:rPr>
            </w:pPr>
          </w:p>
        </w:tc>
        <w:tc>
          <w:tcPr>
            <w:tcW w:w="1430" w:type="dxa"/>
            <w:vAlign w:val="center"/>
          </w:tcPr>
          <w:p w14:paraId="0D445A1F" w14:textId="77777777" w:rsidR="007D680E" w:rsidRPr="00641EC5" w:rsidRDefault="007D680E" w:rsidP="00B60816">
            <w:pPr>
              <w:tabs>
                <w:tab w:val="right" w:pos="1202"/>
              </w:tabs>
              <w:jc w:val="right"/>
              <w:outlineLvl w:val="0"/>
              <w:rPr>
                <w:rFonts w:ascii="Calibri" w:hAnsi="Calibri" w:cs="Arial"/>
                <w:b/>
                <w:bCs/>
                <w:sz w:val="20"/>
                <w:szCs w:val="20"/>
              </w:rPr>
            </w:pPr>
          </w:p>
        </w:tc>
        <w:tc>
          <w:tcPr>
            <w:tcW w:w="1559" w:type="dxa"/>
            <w:vAlign w:val="center"/>
          </w:tcPr>
          <w:p w14:paraId="124209B1" w14:textId="77777777" w:rsidR="007D680E" w:rsidRPr="00641EC5" w:rsidRDefault="007D680E" w:rsidP="00B60816">
            <w:pPr>
              <w:tabs>
                <w:tab w:val="right" w:pos="1202"/>
              </w:tabs>
              <w:jc w:val="right"/>
              <w:outlineLvl w:val="0"/>
              <w:rPr>
                <w:rFonts w:ascii="Calibri" w:hAnsi="Calibri" w:cs="Arial"/>
                <w:b/>
                <w:bCs/>
                <w:sz w:val="20"/>
                <w:szCs w:val="20"/>
              </w:rPr>
            </w:pPr>
          </w:p>
        </w:tc>
      </w:tr>
      <w:tr w:rsidR="007D680E" w:rsidRPr="00641EC5" w14:paraId="6C436C1E" w14:textId="77777777" w:rsidTr="00453BC5">
        <w:trPr>
          <w:trHeight w:val="258"/>
        </w:trPr>
        <w:tc>
          <w:tcPr>
            <w:tcW w:w="0" w:type="auto"/>
            <w:vAlign w:val="bottom"/>
          </w:tcPr>
          <w:p w14:paraId="19C5B9CD"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Cash on hand and current accounts with banks</w:t>
            </w:r>
          </w:p>
        </w:tc>
        <w:tc>
          <w:tcPr>
            <w:tcW w:w="1040" w:type="dxa"/>
            <w:vAlign w:val="bottom"/>
          </w:tcPr>
          <w:p w14:paraId="5175B674"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7D6C48">
              <w:rPr>
                <w:rFonts w:asciiTheme="minorHAnsi" w:hAnsiTheme="minorHAnsi" w:cstheme="minorHAnsi"/>
                <w:color w:val="000000"/>
                <w:sz w:val="20"/>
                <w:szCs w:val="20"/>
              </w:rPr>
              <w:t>94</w:t>
            </w:r>
            <w:r>
              <w:rPr>
                <w:rFonts w:asciiTheme="minorHAnsi" w:hAnsiTheme="minorHAnsi" w:cstheme="minorHAnsi"/>
                <w:color w:val="000000"/>
                <w:sz w:val="20"/>
                <w:szCs w:val="20"/>
              </w:rPr>
              <w:t>4,417</w:t>
            </w:r>
          </w:p>
        </w:tc>
        <w:tc>
          <w:tcPr>
            <w:tcW w:w="1041" w:type="dxa"/>
            <w:vAlign w:val="bottom"/>
          </w:tcPr>
          <w:p w14:paraId="2BE556D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130" w:type="dxa"/>
            <w:vAlign w:val="bottom"/>
          </w:tcPr>
          <w:p w14:paraId="1841094A"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430" w:type="dxa"/>
            <w:vAlign w:val="bottom"/>
          </w:tcPr>
          <w:p w14:paraId="120E228B"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247F92">
              <w:rPr>
                <w:rFonts w:asciiTheme="minorHAnsi" w:hAnsiTheme="minorHAnsi" w:cstheme="minorHAnsi"/>
                <w:color w:val="000000"/>
                <w:sz w:val="20"/>
                <w:szCs w:val="20"/>
              </w:rPr>
              <w:t>94</w:t>
            </w:r>
            <w:r>
              <w:rPr>
                <w:rFonts w:asciiTheme="minorHAnsi" w:hAnsiTheme="minorHAnsi" w:cstheme="minorHAnsi"/>
                <w:color w:val="000000"/>
                <w:sz w:val="20"/>
                <w:szCs w:val="20"/>
              </w:rPr>
              <w:t>4,417</w:t>
            </w:r>
          </w:p>
        </w:tc>
        <w:tc>
          <w:tcPr>
            <w:tcW w:w="1559" w:type="dxa"/>
            <w:tcBorders>
              <w:top w:val="nil"/>
              <w:left w:val="nil"/>
              <w:bottom w:val="nil"/>
              <w:right w:val="nil"/>
            </w:tcBorders>
            <w:shd w:val="clear" w:color="auto" w:fill="auto"/>
            <w:vAlign w:val="bottom"/>
          </w:tcPr>
          <w:p w14:paraId="434FECFD" w14:textId="77777777" w:rsidR="007D680E" w:rsidRPr="00641EC5" w:rsidRDefault="007D680E" w:rsidP="00B6081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94</w:t>
            </w:r>
            <w:r>
              <w:rPr>
                <w:rFonts w:asciiTheme="minorHAnsi" w:hAnsiTheme="minorHAnsi" w:cstheme="minorHAnsi"/>
                <w:sz w:val="20"/>
                <w:szCs w:val="20"/>
              </w:rPr>
              <w:t>4,417</w:t>
            </w:r>
            <w:r w:rsidRPr="003C6BA3">
              <w:rPr>
                <w:rFonts w:asciiTheme="minorHAnsi" w:hAnsiTheme="minorHAnsi" w:cstheme="minorHAnsi"/>
                <w:sz w:val="20"/>
                <w:szCs w:val="20"/>
              </w:rPr>
              <w:t xml:space="preserve"> </w:t>
            </w:r>
          </w:p>
        </w:tc>
      </w:tr>
      <w:tr w:rsidR="007D680E" w:rsidRPr="00641EC5" w14:paraId="647BC5AB" w14:textId="77777777" w:rsidTr="00453BC5">
        <w:trPr>
          <w:trHeight w:val="261"/>
        </w:trPr>
        <w:tc>
          <w:tcPr>
            <w:tcW w:w="0" w:type="auto"/>
            <w:vAlign w:val="bottom"/>
          </w:tcPr>
          <w:p w14:paraId="71979C4D"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Deposits with other banks</w:t>
            </w:r>
          </w:p>
        </w:tc>
        <w:tc>
          <w:tcPr>
            <w:tcW w:w="1040" w:type="dxa"/>
            <w:vAlign w:val="bottom"/>
          </w:tcPr>
          <w:p w14:paraId="60543B45"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041" w:type="dxa"/>
            <w:vAlign w:val="bottom"/>
          </w:tcPr>
          <w:p w14:paraId="1A72A54E"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7D6C48">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7D6C48">
              <w:rPr>
                <w:rFonts w:asciiTheme="minorHAnsi" w:hAnsiTheme="minorHAnsi" w:cstheme="minorHAnsi"/>
                <w:color w:val="000000"/>
                <w:sz w:val="20"/>
                <w:szCs w:val="20"/>
              </w:rPr>
              <w:t>925</w:t>
            </w:r>
          </w:p>
        </w:tc>
        <w:tc>
          <w:tcPr>
            <w:tcW w:w="1130" w:type="dxa"/>
            <w:vAlign w:val="bottom"/>
          </w:tcPr>
          <w:p w14:paraId="3B3C4FA4"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430" w:type="dxa"/>
            <w:vAlign w:val="bottom"/>
          </w:tcPr>
          <w:p w14:paraId="13C82A29"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247F92">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247F92">
              <w:rPr>
                <w:rFonts w:asciiTheme="minorHAnsi" w:hAnsiTheme="minorHAnsi" w:cstheme="minorHAnsi"/>
                <w:color w:val="000000"/>
                <w:sz w:val="20"/>
                <w:szCs w:val="20"/>
              </w:rPr>
              <w:t>925</w:t>
            </w:r>
          </w:p>
        </w:tc>
        <w:tc>
          <w:tcPr>
            <w:tcW w:w="1559" w:type="dxa"/>
            <w:tcBorders>
              <w:top w:val="nil"/>
              <w:left w:val="nil"/>
              <w:bottom w:val="nil"/>
              <w:right w:val="nil"/>
            </w:tcBorders>
            <w:shd w:val="clear" w:color="auto" w:fill="auto"/>
            <w:vAlign w:val="bottom"/>
          </w:tcPr>
          <w:p w14:paraId="010629BC" w14:textId="77777777" w:rsidR="007D680E" w:rsidRPr="00641EC5" w:rsidRDefault="007D680E" w:rsidP="00B6081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261</w:t>
            </w:r>
            <w:r>
              <w:rPr>
                <w:rFonts w:asciiTheme="minorHAnsi" w:hAnsiTheme="minorHAnsi" w:cstheme="minorHAnsi"/>
                <w:sz w:val="20"/>
                <w:szCs w:val="20"/>
              </w:rPr>
              <w:t>,</w:t>
            </w:r>
            <w:r w:rsidRPr="003C6BA3">
              <w:rPr>
                <w:rFonts w:asciiTheme="minorHAnsi" w:hAnsiTheme="minorHAnsi" w:cstheme="minorHAnsi"/>
                <w:sz w:val="20"/>
                <w:szCs w:val="20"/>
              </w:rPr>
              <w:t xml:space="preserve">925 </w:t>
            </w:r>
          </w:p>
        </w:tc>
      </w:tr>
      <w:tr w:rsidR="007D680E" w:rsidRPr="00641EC5" w14:paraId="3D38825A" w14:textId="77777777" w:rsidTr="00453BC5">
        <w:trPr>
          <w:trHeight w:val="261"/>
        </w:trPr>
        <w:tc>
          <w:tcPr>
            <w:tcW w:w="0" w:type="auto"/>
            <w:vAlign w:val="bottom"/>
          </w:tcPr>
          <w:p w14:paraId="7B5B300C"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Loans to financial institutions</w:t>
            </w:r>
          </w:p>
        </w:tc>
        <w:tc>
          <w:tcPr>
            <w:tcW w:w="1040" w:type="dxa"/>
            <w:vAlign w:val="bottom"/>
          </w:tcPr>
          <w:p w14:paraId="744F3C7C"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041" w:type="dxa"/>
            <w:vAlign w:val="bottom"/>
          </w:tcPr>
          <w:p w14:paraId="1ED05244"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130" w:type="dxa"/>
            <w:vAlign w:val="bottom"/>
          </w:tcPr>
          <w:p w14:paraId="38F0BFDD"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 xml:space="preserve">169 </w:t>
            </w:r>
          </w:p>
        </w:tc>
        <w:tc>
          <w:tcPr>
            <w:tcW w:w="1430" w:type="dxa"/>
            <w:vAlign w:val="bottom"/>
          </w:tcPr>
          <w:p w14:paraId="06FD4DDE"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 xml:space="preserve">169 </w:t>
            </w:r>
          </w:p>
        </w:tc>
        <w:tc>
          <w:tcPr>
            <w:tcW w:w="1559" w:type="dxa"/>
            <w:tcBorders>
              <w:top w:val="nil"/>
              <w:left w:val="nil"/>
              <w:bottom w:val="nil"/>
              <w:right w:val="nil"/>
            </w:tcBorders>
            <w:shd w:val="clear" w:color="auto" w:fill="auto"/>
            <w:vAlign w:val="bottom"/>
          </w:tcPr>
          <w:p w14:paraId="3EA0E330" w14:textId="77777777" w:rsidR="007D680E" w:rsidRPr="00641EC5" w:rsidRDefault="007D680E" w:rsidP="00B6081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10</w:t>
            </w:r>
            <w:r>
              <w:rPr>
                <w:rFonts w:asciiTheme="minorHAnsi" w:hAnsiTheme="minorHAnsi" w:cstheme="minorHAnsi"/>
                <w:sz w:val="20"/>
                <w:szCs w:val="20"/>
              </w:rPr>
              <w:t>,</w:t>
            </w:r>
            <w:r w:rsidRPr="003C6BA3">
              <w:rPr>
                <w:rFonts w:asciiTheme="minorHAnsi" w:hAnsiTheme="minorHAnsi" w:cstheme="minorHAnsi"/>
                <w:sz w:val="20"/>
                <w:szCs w:val="20"/>
              </w:rPr>
              <w:t>234</w:t>
            </w:r>
            <w:r>
              <w:rPr>
                <w:rFonts w:asciiTheme="minorHAnsi" w:hAnsiTheme="minorHAnsi" w:cstheme="minorHAnsi"/>
                <w:sz w:val="20"/>
                <w:szCs w:val="20"/>
              </w:rPr>
              <w:t>,</w:t>
            </w:r>
            <w:r w:rsidRPr="003C6BA3">
              <w:rPr>
                <w:rFonts w:asciiTheme="minorHAnsi" w:hAnsiTheme="minorHAnsi" w:cstheme="minorHAnsi"/>
                <w:sz w:val="20"/>
                <w:szCs w:val="20"/>
              </w:rPr>
              <w:t xml:space="preserve">988 </w:t>
            </w:r>
          </w:p>
        </w:tc>
      </w:tr>
      <w:tr w:rsidR="007D680E" w:rsidRPr="00641EC5" w14:paraId="1D595307" w14:textId="77777777" w:rsidTr="00453BC5">
        <w:trPr>
          <w:trHeight w:val="261"/>
        </w:trPr>
        <w:tc>
          <w:tcPr>
            <w:tcW w:w="0" w:type="auto"/>
            <w:vAlign w:val="bottom"/>
          </w:tcPr>
          <w:p w14:paraId="3BED8F56"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Loans to other customers</w:t>
            </w:r>
          </w:p>
        </w:tc>
        <w:tc>
          <w:tcPr>
            <w:tcW w:w="1040" w:type="dxa"/>
            <w:tcBorders>
              <w:bottom w:val="single" w:sz="4" w:space="0" w:color="auto"/>
            </w:tcBorders>
            <w:vAlign w:val="bottom"/>
          </w:tcPr>
          <w:p w14:paraId="23A0AB83"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041" w:type="dxa"/>
            <w:tcBorders>
              <w:bottom w:val="single" w:sz="4" w:space="0" w:color="auto"/>
            </w:tcBorders>
            <w:vAlign w:val="bottom"/>
          </w:tcPr>
          <w:p w14:paraId="65E08F30"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130" w:type="dxa"/>
            <w:tcBorders>
              <w:bottom w:val="single" w:sz="4" w:space="0" w:color="auto"/>
            </w:tcBorders>
            <w:vAlign w:val="bottom"/>
          </w:tcPr>
          <w:p w14:paraId="72E21307"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430" w:type="dxa"/>
            <w:tcBorders>
              <w:bottom w:val="single" w:sz="4" w:space="0" w:color="auto"/>
            </w:tcBorders>
            <w:vAlign w:val="bottom"/>
          </w:tcPr>
          <w:p w14:paraId="6600F7A4"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559" w:type="dxa"/>
            <w:tcBorders>
              <w:top w:val="nil"/>
              <w:left w:val="nil"/>
              <w:bottom w:val="single" w:sz="4" w:space="0" w:color="auto"/>
              <w:right w:val="nil"/>
            </w:tcBorders>
            <w:shd w:val="clear" w:color="auto" w:fill="auto"/>
            <w:vAlign w:val="bottom"/>
          </w:tcPr>
          <w:p w14:paraId="4E293168" w14:textId="77777777" w:rsidR="007D680E" w:rsidRPr="00641EC5" w:rsidRDefault="007D680E" w:rsidP="00B60816">
            <w:pPr>
              <w:tabs>
                <w:tab w:val="right" w:pos="1202"/>
              </w:tabs>
              <w:spacing w:line="301" w:lineRule="exact"/>
              <w:jc w:val="right"/>
              <w:outlineLvl w:val="0"/>
              <w:rPr>
                <w:rFonts w:asciiTheme="minorHAnsi" w:hAnsiTheme="minorHAnsi" w:cs="Arial"/>
                <w:spacing w:val="-2"/>
                <w:sz w:val="20"/>
                <w:szCs w:val="20"/>
              </w:rPr>
            </w:pPr>
            <w:r w:rsidRPr="003C6BA3">
              <w:rPr>
                <w:rFonts w:asciiTheme="minorHAnsi" w:hAnsiTheme="minorHAnsi" w:cstheme="minorHAnsi"/>
                <w:sz w:val="20"/>
                <w:szCs w:val="20"/>
              </w:rPr>
              <w:t xml:space="preserve"> 12</w:t>
            </w:r>
            <w:r>
              <w:rPr>
                <w:rFonts w:asciiTheme="minorHAnsi" w:hAnsiTheme="minorHAnsi" w:cstheme="minorHAnsi"/>
                <w:sz w:val="20"/>
                <w:szCs w:val="20"/>
              </w:rPr>
              <w:t>,</w:t>
            </w:r>
            <w:r w:rsidRPr="003C6BA3">
              <w:rPr>
                <w:rFonts w:asciiTheme="minorHAnsi" w:hAnsiTheme="minorHAnsi" w:cstheme="minorHAnsi"/>
                <w:sz w:val="20"/>
                <w:szCs w:val="20"/>
              </w:rPr>
              <w:t>510</w:t>
            </w:r>
            <w:r>
              <w:rPr>
                <w:rFonts w:asciiTheme="minorHAnsi" w:hAnsiTheme="minorHAnsi" w:cstheme="minorHAnsi"/>
                <w:sz w:val="20"/>
                <w:szCs w:val="20"/>
              </w:rPr>
              <w:t>,</w:t>
            </w:r>
            <w:r w:rsidRPr="003C6BA3">
              <w:rPr>
                <w:rFonts w:asciiTheme="minorHAnsi" w:hAnsiTheme="minorHAnsi" w:cstheme="minorHAnsi"/>
                <w:sz w:val="20"/>
                <w:szCs w:val="20"/>
              </w:rPr>
              <w:t xml:space="preserve">686 </w:t>
            </w:r>
          </w:p>
        </w:tc>
      </w:tr>
      <w:tr w:rsidR="007D680E" w:rsidRPr="00641EC5" w14:paraId="3DC62F75" w14:textId="77777777" w:rsidTr="00453BC5">
        <w:trPr>
          <w:trHeight w:val="261"/>
        </w:trPr>
        <w:tc>
          <w:tcPr>
            <w:tcW w:w="0" w:type="auto"/>
            <w:vAlign w:val="bottom"/>
          </w:tcPr>
          <w:p w14:paraId="06D2EAC5" w14:textId="77777777" w:rsidR="007D680E" w:rsidRPr="00641EC5" w:rsidRDefault="007D680E" w:rsidP="00B60816">
            <w:pPr>
              <w:keepNext/>
              <w:keepLines/>
              <w:tabs>
                <w:tab w:val="decimal" w:pos="1202"/>
              </w:tabs>
              <w:rPr>
                <w:rFonts w:ascii="Calibri" w:hAnsi="Calibri" w:cs="Arial"/>
                <w:b/>
                <w:position w:val="4"/>
                <w:sz w:val="20"/>
                <w:szCs w:val="20"/>
              </w:rPr>
            </w:pPr>
          </w:p>
        </w:tc>
        <w:tc>
          <w:tcPr>
            <w:tcW w:w="1040" w:type="dxa"/>
            <w:tcBorders>
              <w:top w:val="single" w:sz="4" w:space="0" w:color="auto"/>
            </w:tcBorders>
            <w:vAlign w:val="bottom"/>
          </w:tcPr>
          <w:p w14:paraId="64853605"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94</w:t>
            </w:r>
            <w:r>
              <w:rPr>
                <w:rFonts w:asciiTheme="minorHAnsi" w:hAnsiTheme="minorHAnsi" w:cstheme="minorHAnsi"/>
                <w:b/>
                <w:sz w:val="20"/>
                <w:szCs w:val="20"/>
              </w:rPr>
              <w:t>4,417</w:t>
            </w:r>
          </w:p>
        </w:tc>
        <w:tc>
          <w:tcPr>
            <w:tcW w:w="1041" w:type="dxa"/>
            <w:tcBorders>
              <w:top w:val="single" w:sz="4" w:space="0" w:color="auto"/>
            </w:tcBorders>
            <w:vAlign w:val="bottom"/>
          </w:tcPr>
          <w:p w14:paraId="65764F55"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 xml:space="preserve"> 261</w:t>
            </w:r>
            <w:r>
              <w:rPr>
                <w:rFonts w:asciiTheme="minorHAnsi" w:hAnsiTheme="minorHAnsi" w:cstheme="minorHAnsi"/>
                <w:b/>
                <w:sz w:val="20"/>
                <w:szCs w:val="20"/>
              </w:rPr>
              <w:t>,</w:t>
            </w:r>
            <w:r w:rsidRPr="003C6BA3">
              <w:rPr>
                <w:rFonts w:asciiTheme="minorHAnsi" w:hAnsiTheme="minorHAnsi" w:cstheme="minorHAnsi"/>
                <w:b/>
                <w:sz w:val="20"/>
                <w:szCs w:val="20"/>
              </w:rPr>
              <w:t xml:space="preserve">925 </w:t>
            </w:r>
          </w:p>
        </w:tc>
        <w:tc>
          <w:tcPr>
            <w:tcW w:w="1130" w:type="dxa"/>
            <w:tcBorders>
              <w:top w:val="single" w:sz="4" w:space="0" w:color="auto"/>
            </w:tcBorders>
            <w:vAlign w:val="bottom"/>
          </w:tcPr>
          <w:p w14:paraId="06CE50D7"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25</w:t>
            </w:r>
            <w:r>
              <w:rPr>
                <w:rFonts w:asciiTheme="minorHAnsi" w:hAnsiTheme="minorHAnsi" w:cstheme="minorHAnsi"/>
                <w:b/>
                <w:sz w:val="20"/>
                <w:szCs w:val="20"/>
              </w:rPr>
              <w:t>,</w:t>
            </w:r>
            <w:r w:rsidRPr="003C6BA3">
              <w:rPr>
                <w:rFonts w:asciiTheme="minorHAnsi" w:hAnsiTheme="minorHAnsi" w:cstheme="minorHAnsi"/>
                <w:b/>
                <w:sz w:val="20"/>
                <w:szCs w:val="20"/>
              </w:rPr>
              <w:t>255</w:t>
            </w:r>
            <w:r>
              <w:rPr>
                <w:rFonts w:asciiTheme="minorHAnsi" w:hAnsiTheme="minorHAnsi" w:cstheme="minorHAnsi"/>
                <w:b/>
                <w:sz w:val="20"/>
                <w:szCs w:val="20"/>
              </w:rPr>
              <w:t>,</w:t>
            </w:r>
            <w:r w:rsidRPr="003C6BA3">
              <w:rPr>
                <w:rFonts w:asciiTheme="minorHAnsi" w:hAnsiTheme="minorHAnsi" w:cstheme="minorHAnsi"/>
                <w:b/>
                <w:sz w:val="20"/>
                <w:szCs w:val="20"/>
              </w:rPr>
              <w:t xml:space="preserve">265 </w:t>
            </w:r>
          </w:p>
        </w:tc>
        <w:tc>
          <w:tcPr>
            <w:tcW w:w="1430" w:type="dxa"/>
            <w:tcBorders>
              <w:top w:val="single" w:sz="4" w:space="0" w:color="auto"/>
            </w:tcBorders>
            <w:vAlign w:val="bottom"/>
          </w:tcPr>
          <w:p w14:paraId="33FFFD3B"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26</w:t>
            </w:r>
            <w:r>
              <w:rPr>
                <w:rFonts w:asciiTheme="minorHAnsi" w:hAnsiTheme="minorHAnsi" w:cstheme="minorHAnsi"/>
                <w:b/>
                <w:sz w:val="20"/>
                <w:szCs w:val="20"/>
              </w:rPr>
              <w:t>,</w:t>
            </w:r>
            <w:r w:rsidRPr="003C6BA3">
              <w:rPr>
                <w:rFonts w:asciiTheme="minorHAnsi" w:hAnsiTheme="minorHAnsi" w:cstheme="minorHAnsi"/>
                <w:b/>
                <w:sz w:val="20"/>
                <w:szCs w:val="20"/>
              </w:rPr>
              <w:t>4</w:t>
            </w:r>
            <w:r>
              <w:rPr>
                <w:rFonts w:asciiTheme="minorHAnsi" w:hAnsiTheme="minorHAnsi" w:cstheme="minorHAnsi"/>
                <w:b/>
                <w:sz w:val="20"/>
                <w:szCs w:val="20"/>
              </w:rPr>
              <w:t>61,607</w:t>
            </w:r>
            <w:r w:rsidRPr="003C6BA3">
              <w:rPr>
                <w:rFonts w:asciiTheme="minorHAnsi" w:hAnsiTheme="minorHAnsi" w:cstheme="minorHAnsi"/>
                <w:b/>
                <w:sz w:val="20"/>
                <w:szCs w:val="20"/>
              </w:rPr>
              <w:t xml:space="preserve"> </w:t>
            </w:r>
          </w:p>
        </w:tc>
        <w:tc>
          <w:tcPr>
            <w:tcW w:w="1559" w:type="dxa"/>
            <w:tcBorders>
              <w:top w:val="single" w:sz="4" w:space="0" w:color="auto"/>
              <w:left w:val="nil"/>
              <w:bottom w:val="nil"/>
              <w:right w:val="nil"/>
            </w:tcBorders>
            <w:shd w:val="clear" w:color="auto" w:fill="auto"/>
            <w:vAlign w:val="bottom"/>
          </w:tcPr>
          <w:p w14:paraId="7EA291F4"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23</w:t>
            </w:r>
            <w:r>
              <w:rPr>
                <w:rFonts w:asciiTheme="minorHAnsi" w:hAnsiTheme="minorHAnsi" w:cstheme="minorHAnsi"/>
                <w:b/>
                <w:sz w:val="20"/>
                <w:szCs w:val="20"/>
              </w:rPr>
              <w:t>,</w:t>
            </w:r>
            <w:r w:rsidRPr="003C6BA3">
              <w:rPr>
                <w:rFonts w:asciiTheme="minorHAnsi" w:hAnsiTheme="minorHAnsi" w:cstheme="minorHAnsi"/>
                <w:b/>
                <w:sz w:val="20"/>
                <w:szCs w:val="20"/>
              </w:rPr>
              <w:t>9</w:t>
            </w:r>
            <w:r>
              <w:rPr>
                <w:rFonts w:asciiTheme="minorHAnsi" w:hAnsiTheme="minorHAnsi" w:cstheme="minorHAnsi"/>
                <w:b/>
                <w:sz w:val="20"/>
                <w:szCs w:val="20"/>
              </w:rPr>
              <w:t>52,016</w:t>
            </w:r>
          </w:p>
        </w:tc>
      </w:tr>
      <w:tr w:rsidR="007D680E" w:rsidRPr="00641EC5" w14:paraId="356A7990" w14:textId="77777777" w:rsidTr="00453BC5">
        <w:trPr>
          <w:trHeight w:hRule="exact" w:val="147"/>
        </w:trPr>
        <w:tc>
          <w:tcPr>
            <w:tcW w:w="0" w:type="auto"/>
            <w:vAlign w:val="bottom"/>
          </w:tcPr>
          <w:p w14:paraId="7717720B" w14:textId="77777777" w:rsidR="007D680E" w:rsidRPr="00641EC5" w:rsidRDefault="007D680E" w:rsidP="00B60816">
            <w:pPr>
              <w:keepNext/>
              <w:keepLines/>
              <w:tabs>
                <w:tab w:val="decimal" w:pos="1202"/>
              </w:tabs>
              <w:rPr>
                <w:rFonts w:ascii="Calibri" w:hAnsi="Calibri" w:cs="Arial"/>
                <w:b/>
                <w:position w:val="4"/>
                <w:sz w:val="20"/>
                <w:szCs w:val="20"/>
              </w:rPr>
            </w:pPr>
          </w:p>
        </w:tc>
        <w:tc>
          <w:tcPr>
            <w:tcW w:w="1040" w:type="dxa"/>
            <w:tcBorders>
              <w:top w:val="single" w:sz="12" w:space="0" w:color="auto"/>
            </w:tcBorders>
            <w:vAlign w:val="bottom"/>
          </w:tcPr>
          <w:p w14:paraId="597F0854" w14:textId="77777777" w:rsidR="007D680E" w:rsidRPr="00641EC5" w:rsidRDefault="007D680E" w:rsidP="00B60816">
            <w:pPr>
              <w:keepLines/>
              <w:jc w:val="right"/>
              <w:rPr>
                <w:rFonts w:ascii="Calibri" w:hAnsi="Calibri" w:cs="Arial"/>
                <w:spacing w:val="-2"/>
                <w:position w:val="4"/>
                <w:sz w:val="20"/>
                <w:szCs w:val="20"/>
              </w:rPr>
            </w:pPr>
          </w:p>
        </w:tc>
        <w:tc>
          <w:tcPr>
            <w:tcW w:w="1041" w:type="dxa"/>
            <w:tcBorders>
              <w:top w:val="single" w:sz="12" w:space="0" w:color="auto"/>
            </w:tcBorders>
            <w:vAlign w:val="bottom"/>
          </w:tcPr>
          <w:p w14:paraId="796F73ED" w14:textId="77777777" w:rsidR="007D680E" w:rsidRPr="00641EC5" w:rsidRDefault="007D680E" w:rsidP="00B60816">
            <w:pPr>
              <w:keepLines/>
              <w:jc w:val="right"/>
              <w:rPr>
                <w:rFonts w:ascii="Calibri" w:hAnsi="Calibri" w:cs="Arial"/>
                <w:spacing w:val="-2"/>
                <w:position w:val="4"/>
                <w:sz w:val="20"/>
                <w:szCs w:val="20"/>
              </w:rPr>
            </w:pPr>
          </w:p>
        </w:tc>
        <w:tc>
          <w:tcPr>
            <w:tcW w:w="1130" w:type="dxa"/>
            <w:tcBorders>
              <w:top w:val="single" w:sz="12" w:space="0" w:color="auto"/>
            </w:tcBorders>
            <w:vAlign w:val="bottom"/>
          </w:tcPr>
          <w:p w14:paraId="43BF3D23" w14:textId="77777777" w:rsidR="007D680E" w:rsidRPr="00641EC5" w:rsidRDefault="007D680E" w:rsidP="00B60816">
            <w:pPr>
              <w:keepLines/>
              <w:jc w:val="right"/>
              <w:rPr>
                <w:rFonts w:ascii="Calibri" w:hAnsi="Calibri" w:cs="Arial"/>
                <w:spacing w:val="-2"/>
                <w:position w:val="4"/>
                <w:sz w:val="20"/>
                <w:szCs w:val="20"/>
              </w:rPr>
            </w:pPr>
          </w:p>
        </w:tc>
        <w:tc>
          <w:tcPr>
            <w:tcW w:w="1430" w:type="dxa"/>
            <w:tcBorders>
              <w:top w:val="single" w:sz="12" w:space="0" w:color="auto"/>
            </w:tcBorders>
            <w:vAlign w:val="bottom"/>
          </w:tcPr>
          <w:p w14:paraId="1A99533D" w14:textId="77777777" w:rsidR="007D680E" w:rsidRPr="00641EC5" w:rsidRDefault="007D680E" w:rsidP="00B60816">
            <w:pPr>
              <w:keepLines/>
              <w:jc w:val="right"/>
              <w:rPr>
                <w:rFonts w:ascii="Calibri" w:hAnsi="Calibri" w:cs="Arial"/>
                <w:spacing w:val="-2"/>
                <w:position w:val="4"/>
                <w:sz w:val="20"/>
                <w:szCs w:val="20"/>
              </w:rPr>
            </w:pPr>
          </w:p>
        </w:tc>
        <w:tc>
          <w:tcPr>
            <w:tcW w:w="1559" w:type="dxa"/>
            <w:tcBorders>
              <w:top w:val="single" w:sz="12" w:space="0" w:color="auto"/>
            </w:tcBorders>
            <w:vAlign w:val="bottom"/>
          </w:tcPr>
          <w:p w14:paraId="071B17BE" w14:textId="77777777" w:rsidR="007D680E" w:rsidRPr="00641EC5" w:rsidRDefault="007D680E" w:rsidP="00B60816">
            <w:pPr>
              <w:keepLines/>
              <w:jc w:val="right"/>
              <w:rPr>
                <w:rFonts w:ascii="Calibri" w:hAnsi="Calibri" w:cs="Arial"/>
                <w:spacing w:val="-2"/>
                <w:position w:val="4"/>
                <w:sz w:val="20"/>
                <w:szCs w:val="20"/>
              </w:rPr>
            </w:pPr>
          </w:p>
        </w:tc>
      </w:tr>
      <w:tr w:rsidR="007D680E" w:rsidRPr="00641EC5" w14:paraId="521A2735" w14:textId="77777777" w:rsidTr="00453BC5">
        <w:trPr>
          <w:trHeight w:val="261"/>
        </w:trPr>
        <w:tc>
          <w:tcPr>
            <w:tcW w:w="0" w:type="auto"/>
            <w:vAlign w:val="bottom"/>
          </w:tcPr>
          <w:p w14:paraId="50C6633A" w14:textId="77777777" w:rsidR="007D680E" w:rsidRPr="00641EC5" w:rsidRDefault="007D680E" w:rsidP="00B60816">
            <w:pPr>
              <w:tabs>
                <w:tab w:val="right" w:pos="1202"/>
              </w:tabs>
              <w:outlineLvl w:val="0"/>
              <w:rPr>
                <w:rFonts w:ascii="Calibri" w:hAnsi="Calibri" w:cs="Arial"/>
                <w:b/>
                <w:bCs/>
                <w:sz w:val="20"/>
                <w:szCs w:val="20"/>
              </w:rPr>
            </w:pPr>
            <w:r w:rsidRPr="00641EC5">
              <w:rPr>
                <w:rFonts w:ascii="Calibri" w:eastAsia="Calibri" w:hAnsi="Calibri" w:cs="Arial"/>
                <w:b/>
                <w:bCs/>
                <w:sz w:val="20"/>
                <w:szCs w:val="20"/>
              </w:rPr>
              <w:t>Liabilities</w:t>
            </w:r>
          </w:p>
        </w:tc>
        <w:tc>
          <w:tcPr>
            <w:tcW w:w="1040" w:type="dxa"/>
            <w:vAlign w:val="bottom"/>
          </w:tcPr>
          <w:p w14:paraId="65D980B5" w14:textId="77777777" w:rsidR="007D680E" w:rsidRPr="00641EC5" w:rsidRDefault="007D680E" w:rsidP="00B60816">
            <w:pPr>
              <w:tabs>
                <w:tab w:val="right" w:pos="1202"/>
              </w:tabs>
              <w:jc w:val="right"/>
              <w:outlineLvl w:val="0"/>
              <w:rPr>
                <w:rFonts w:ascii="Calibri" w:hAnsi="Calibri" w:cs="Arial"/>
                <w:b/>
                <w:bCs/>
                <w:sz w:val="20"/>
                <w:szCs w:val="20"/>
              </w:rPr>
            </w:pPr>
          </w:p>
        </w:tc>
        <w:tc>
          <w:tcPr>
            <w:tcW w:w="1041" w:type="dxa"/>
            <w:vAlign w:val="bottom"/>
          </w:tcPr>
          <w:p w14:paraId="642B9B62" w14:textId="77777777" w:rsidR="007D680E" w:rsidRPr="00641EC5" w:rsidRDefault="007D680E" w:rsidP="00B60816">
            <w:pPr>
              <w:tabs>
                <w:tab w:val="right" w:pos="1202"/>
              </w:tabs>
              <w:jc w:val="right"/>
              <w:outlineLvl w:val="0"/>
              <w:rPr>
                <w:rFonts w:ascii="Calibri" w:hAnsi="Calibri" w:cs="Arial"/>
                <w:b/>
                <w:bCs/>
                <w:sz w:val="20"/>
                <w:szCs w:val="20"/>
              </w:rPr>
            </w:pPr>
          </w:p>
        </w:tc>
        <w:tc>
          <w:tcPr>
            <w:tcW w:w="1130" w:type="dxa"/>
            <w:vAlign w:val="bottom"/>
          </w:tcPr>
          <w:p w14:paraId="77F4F390" w14:textId="77777777" w:rsidR="007D680E" w:rsidRPr="00641EC5" w:rsidRDefault="007D680E" w:rsidP="00B60816">
            <w:pPr>
              <w:tabs>
                <w:tab w:val="right" w:pos="1202"/>
              </w:tabs>
              <w:jc w:val="right"/>
              <w:outlineLvl w:val="0"/>
              <w:rPr>
                <w:rFonts w:ascii="Calibri" w:hAnsi="Calibri" w:cs="Arial"/>
                <w:b/>
                <w:bCs/>
                <w:sz w:val="20"/>
                <w:szCs w:val="20"/>
              </w:rPr>
            </w:pPr>
          </w:p>
        </w:tc>
        <w:tc>
          <w:tcPr>
            <w:tcW w:w="1430" w:type="dxa"/>
            <w:vAlign w:val="bottom"/>
          </w:tcPr>
          <w:p w14:paraId="0B30C9E9" w14:textId="77777777" w:rsidR="007D680E" w:rsidRPr="00641EC5" w:rsidRDefault="007D680E" w:rsidP="00B60816">
            <w:pPr>
              <w:tabs>
                <w:tab w:val="right" w:pos="1202"/>
              </w:tabs>
              <w:jc w:val="right"/>
              <w:outlineLvl w:val="0"/>
              <w:rPr>
                <w:rFonts w:ascii="Calibri" w:hAnsi="Calibri" w:cs="Arial"/>
                <w:b/>
                <w:bCs/>
                <w:sz w:val="20"/>
                <w:szCs w:val="20"/>
              </w:rPr>
            </w:pPr>
          </w:p>
        </w:tc>
        <w:tc>
          <w:tcPr>
            <w:tcW w:w="1559" w:type="dxa"/>
            <w:vAlign w:val="bottom"/>
          </w:tcPr>
          <w:p w14:paraId="69BEA704" w14:textId="77777777" w:rsidR="007D680E" w:rsidRPr="00641EC5" w:rsidRDefault="007D680E" w:rsidP="00B60816">
            <w:pPr>
              <w:tabs>
                <w:tab w:val="right" w:pos="1202"/>
              </w:tabs>
              <w:jc w:val="right"/>
              <w:outlineLvl w:val="0"/>
              <w:rPr>
                <w:rFonts w:ascii="Calibri" w:hAnsi="Calibri" w:cs="Arial"/>
                <w:b/>
                <w:bCs/>
                <w:sz w:val="20"/>
                <w:szCs w:val="20"/>
              </w:rPr>
            </w:pPr>
          </w:p>
        </w:tc>
      </w:tr>
      <w:tr w:rsidR="007D680E" w:rsidRPr="00641EC5" w14:paraId="32373069" w14:textId="77777777" w:rsidTr="00453BC5">
        <w:trPr>
          <w:trHeight w:val="261"/>
        </w:trPr>
        <w:tc>
          <w:tcPr>
            <w:tcW w:w="0" w:type="auto"/>
            <w:vAlign w:val="bottom"/>
          </w:tcPr>
          <w:p w14:paraId="505F0587"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Deposits from customers</w:t>
            </w:r>
          </w:p>
        </w:tc>
        <w:tc>
          <w:tcPr>
            <w:tcW w:w="1040" w:type="dxa"/>
            <w:vAlign w:val="bottom"/>
          </w:tcPr>
          <w:p w14:paraId="6863EDBF"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041" w:type="dxa"/>
            <w:vAlign w:val="bottom"/>
          </w:tcPr>
          <w:p w14:paraId="5CA4B331"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429</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130" w:type="dxa"/>
            <w:vAlign w:val="bottom"/>
          </w:tcPr>
          <w:p w14:paraId="357B53D7"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430" w:type="dxa"/>
            <w:vAlign w:val="bottom"/>
          </w:tcPr>
          <w:p w14:paraId="574C2E4E"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429</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559" w:type="dxa"/>
            <w:tcBorders>
              <w:top w:val="nil"/>
              <w:left w:val="nil"/>
              <w:bottom w:val="nil"/>
              <w:right w:val="nil"/>
            </w:tcBorders>
            <w:shd w:val="clear" w:color="auto" w:fill="auto"/>
            <w:vAlign w:val="bottom"/>
          </w:tcPr>
          <w:p w14:paraId="20993FF4"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429</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r>
      <w:tr w:rsidR="007D680E" w:rsidRPr="00641EC5" w14:paraId="36206755" w14:textId="77777777" w:rsidTr="00453BC5">
        <w:trPr>
          <w:trHeight w:val="261"/>
        </w:trPr>
        <w:tc>
          <w:tcPr>
            <w:tcW w:w="0" w:type="auto"/>
            <w:vAlign w:val="bottom"/>
          </w:tcPr>
          <w:p w14:paraId="0A48EB8A"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Borrowings</w:t>
            </w:r>
          </w:p>
        </w:tc>
        <w:tc>
          <w:tcPr>
            <w:tcW w:w="1040" w:type="dxa"/>
            <w:vAlign w:val="bottom"/>
          </w:tcPr>
          <w:p w14:paraId="2A80B3DF"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041" w:type="dxa"/>
            <w:vAlign w:val="bottom"/>
          </w:tcPr>
          <w:p w14:paraId="26814855"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130" w:type="dxa"/>
            <w:vAlign w:val="bottom"/>
          </w:tcPr>
          <w:p w14:paraId="48C0A1F2"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p>
        </w:tc>
        <w:tc>
          <w:tcPr>
            <w:tcW w:w="1430" w:type="dxa"/>
            <w:vAlign w:val="bottom"/>
          </w:tcPr>
          <w:p w14:paraId="21119C2E"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p>
        </w:tc>
        <w:tc>
          <w:tcPr>
            <w:tcW w:w="1559" w:type="dxa"/>
            <w:tcBorders>
              <w:top w:val="nil"/>
              <w:left w:val="nil"/>
              <w:bottom w:val="nil"/>
              <w:right w:val="nil"/>
            </w:tcBorders>
            <w:shd w:val="clear" w:color="auto" w:fill="auto"/>
            <w:vAlign w:val="bottom"/>
          </w:tcPr>
          <w:p w14:paraId="3BA14D54"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14</w:t>
            </w:r>
            <w:r>
              <w:rPr>
                <w:rFonts w:asciiTheme="minorHAnsi" w:hAnsiTheme="minorHAnsi" w:cstheme="minorHAnsi"/>
                <w:sz w:val="20"/>
                <w:szCs w:val="20"/>
              </w:rPr>
              <w:t>,</w:t>
            </w:r>
            <w:r w:rsidRPr="003C6BA3">
              <w:rPr>
                <w:rFonts w:asciiTheme="minorHAnsi" w:hAnsiTheme="minorHAnsi" w:cstheme="minorHAnsi"/>
                <w:sz w:val="20"/>
                <w:szCs w:val="20"/>
              </w:rPr>
              <w:t>877</w:t>
            </w:r>
            <w:r>
              <w:rPr>
                <w:rFonts w:asciiTheme="minorHAnsi" w:hAnsiTheme="minorHAnsi" w:cstheme="minorHAnsi"/>
                <w:sz w:val="20"/>
                <w:szCs w:val="20"/>
              </w:rPr>
              <w:t>,</w:t>
            </w:r>
            <w:r w:rsidRPr="003C6BA3">
              <w:rPr>
                <w:rFonts w:asciiTheme="minorHAnsi" w:hAnsiTheme="minorHAnsi" w:cstheme="minorHAnsi"/>
                <w:sz w:val="20"/>
                <w:szCs w:val="20"/>
              </w:rPr>
              <w:t xml:space="preserve">987 </w:t>
            </w:r>
          </w:p>
        </w:tc>
      </w:tr>
      <w:tr w:rsidR="007D680E" w:rsidRPr="00641EC5" w14:paraId="20F4A9F3" w14:textId="77777777" w:rsidTr="00453BC5">
        <w:trPr>
          <w:trHeight w:val="261"/>
        </w:trPr>
        <w:tc>
          <w:tcPr>
            <w:tcW w:w="0" w:type="auto"/>
            <w:vAlign w:val="bottom"/>
          </w:tcPr>
          <w:p w14:paraId="1428FD3A" w14:textId="77777777" w:rsidR="007D680E" w:rsidRPr="00641EC5" w:rsidRDefault="007D680E" w:rsidP="00B60816">
            <w:pPr>
              <w:tabs>
                <w:tab w:val="right" w:pos="1202"/>
              </w:tabs>
              <w:outlineLvl w:val="0"/>
              <w:rPr>
                <w:rFonts w:ascii="Calibri" w:eastAsia="Calibri" w:hAnsi="Calibri" w:cs="Arial"/>
                <w:sz w:val="20"/>
                <w:szCs w:val="20"/>
              </w:rPr>
            </w:pPr>
            <w:r w:rsidRPr="00AB472F">
              <w:rPr>
                <w:rFonts w:ascii="Calibri" w:eastAsia="Calibri" w:hAnsi="Calibri" w:cs="Arial"/>
                <w:sz w:val="20"/>
                <w:szCs w:val="20"/>
              </w:rPr>
              <w:t>Debt securities issued</w:t>
            </w:r>
          </w:p>
        </w:tc>
        <w:tc>
          <w:tcPr>
            <w:tcW w:w="1040" w:type="dxa"/>
            <w:tcBorders>
              <w:bottom w:val="single" w:sz="4" w:space="0" w:color="auto"/>
            </w:tcBorders>
            <w:vAlign w:val="bottom"/>
          </w:tcPr>
          <w:p w14:paraId="03874947"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sz w:val="20"/>
                <w:szCs w:val="20"/>
              </w:rPr>
              <w:t>-</w:t>
            </w:r>
            <w:r w:rsidRPr="00A3349F">
              <w:rPr>
                <w:rFonts w:asciiTheme="minorHAnsi" w:hAnsiTheme="minorHAnsi" w:cstheme="minorHAnsi"/>
                <w:sz w:val="20"/>
                <w:szCs w:val="20"/>
              </w:rPr>
              <w:t xml:space="preserve"> </w:t>
            </w:r>
            <w:r w:rsidRPr="003C6BA3">
              <w:rPr>
                <w:rFonts w:asciiTheme="minorHAnsi" w:hAnsiTheme="minorHAnsi" w:cstheme="minorHAnsi"/>
                <w:sz w:val="20"/>
                <w:szCs w:val="20"/>
              </w:rPr>
              <w:t xml:space="preserve"> </w:t>
            </w:r>
          </w:p>
        </w:tc>
        <w:tc>
          <w:tcPr>
            <w:tcW w:w="1041" w:type="dxa"/>
            <w:tcBorders>
              <w:bottom w:val="single" w:sz="4" w:space="0" w:color="auto"/>
            </w:tcBorders>
            <w:vAlign w:val="bottom"/>
          </w:tcPr>
          <w:p w14:paraId="7812ECE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B57831">
              <w:rPr>
                <w:rFonts w:asciiTheme="minorHAnsi" w:hAnsiTheme="minorHAnsi" w:cstheme="minorHAnsi"/>
                <w:sz w:val="20"/>
                <w:szCs w:val="20"/>
              </w:rPr>
              <w:t>1</w:t>
            </w:r>
            <w:r>
              <w:rPr>
                <w:rFonts w:asciiTheme="minorHAnsi" w:hAnsiTheme="minorHAnsi" w:cstheme="minorHAnsi"/>
                <w:sz w:val="20"/>
                <w:szCs w:val="20"/>
              </w:rPr>
              <w:t>,</w:t>
            </w:r>
            <w:r w:rsidRPr="00B57831">
              <w:rPr>
                <w:rFonts w:asciiTheme="minorHAnsi" w:hAnsiTheme="minorHAnsi" w:cstheme="minorHAnsi"/>
                <w:sz w:val="20"/>
                <w:szCs w:val="20"/>
              </w:rPr>
              <w:t>190</w:t>
            </w:r>
            <w:r>
              <w:rPr>
                <w:rFonts w:asciiTheme="minorHAnsi" w:hAnsiTheme="minorHAnsi" w:cstheme="minorHAnsi"/>
                <w:sz w:val="20"/>
                <w:szCs w:val="20"/>
              </w:rPr>
              <w:t>,</w:t>
            </w:r>
            <w:r w:rsidRPr="00B57831">
              <w:rPr>
                <w:rFonts w:asciiTheme="minorHAnsi" w:hAnsiTheme="minorHAnsi" w:cstheme="minorHAnsi"/>
                <w:sz w:val="20"/>
                <w:szCs w:val="20"/>
              </w:rPr>
              <w:t xml:space="preserve">721  </w:t>
            </w:r>
          </w:p>
        </w:tc>
        <w:tc>
          <w:tcPr>
            <w:tcW w:w="1130" w:type="dxa"/>
            <w:tcBorders>
              <w:bottom w:val="single" w:sz="4" w:space="0" w:color="auto"/>
            </w:tcBorders>
            <w:vAlign w:val="bottom"/>
          </w:tcPr>
          <w:p w14:paraId="09173808"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430" w:type="dxa"/>
            <w:tcBorders>
              <w:bottom w:val="single" w:sz="4" w:space="0" w:color="auto"/>
            </w:tcBorders>
            <w:vAlign w:val="bottom"/>
          </w:tcPr>
          <w:p w14:paraId="5ACD43C7"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1</w:t>
            </w:r>
            <w:r>
              <w:rPr>
                <w:rFonts w:asciiTheme="minorHAnsi" w:hAnsiTheme="minorHAnsi" w:cstheme="minorHAnsi"/>
                <w:sz w:val="20"/>
                <w:szCs w:val="20"/>
              </w:rPr>
              <w:t>,</w:t>
            </w:r>
            <w:r w:rsidRPr="003C6BA3">
              <w:rPr>
                <w:rFonts w:asciiTheme="minorHAnsi" w:hAnsiTheme="minorHAnsi" w:cstheme="minorHAnsi"/>
                <w:sz w:val="20"/>
                <w:szCs w:val="20"/>
              </w:rPr>
              <w:t>190</w:t>
            </w:r>
            <w:r>
              <w:rPr>
                <w:rFonts w:asciiTheme="minorHAnsi" w:hAnsiTheme="minorHAnsi" w:cstheme="minorHAnsi"/>
                <w:sz w:val="20"/>
                <w:szCs w:val="20"/>
              </w:rPr>
              <w:t>,</w:t>
            </w:r>
            <w:r w:rsidRPr="003C6BA3">
              <w:rPr>
                <w:rFonts w:asciiTheme="minorHAnsi" w:hAnsiTheme="minorHAnsi" w:cstheme="minorHAnsi"/>
                <w:sz w:val="20"/>
                <w:szCs w:val="20"/>
              </w:rPr>
              <w:t xml:space="preserve">721 </w:t>
            </w:r>
          </w:p>
        </w:tc>
        <w:tc>
          <w:tcPr>
            <w:tcW w:w="1559" w:type="dxa"/>
            <w:tcBorders>
              <w:top w:val="nil"/>
              <w:left w:val="nil"/>
              <w:bottom w:val="single" w:sz="4" w:space="0" w:color="auto"/>
              <w:right w:val="nil"/>
            </w:tcBorders>
            <w:shd w:val="clear" w:color="auto" w:fill="auto"/>
            <w:vAlign w:val="bottom"/>
          </w:tcPr>
          <w:p w14:paraId="0FADFDF7"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1</w:t>
            </w:r>
            <w:r>
              <w:rPr>
                <w:rFonts w:asciiTheme="minorHAnsi" w:hAnsiTheme="minorHAnsi" w:cstheme="minorHAnsi"/>
                <w:sz w:val="20"/>
                <w:szCs w:val="20"/>
              </w:rPr>
              <w:t>,</w:t>
            </w:r>
            <w:r w:rsidRPr="003C6BA3">
              <w:rPr>
                <w:rFonts w:asciiTheme="minorHAnsi" w:hAnsiTheme="minorHAnsi" w:cstheme="minorHAnsi"/>
                <w:sz w:val="20"/>
                <w:szCs w:val="20"/>
              </w:rPr>
              <w:t>150</w:t>
            </w:r>
            <w:r>
              <w:rPr>
                <w:rFonts w:asciiTheme="minorHAnsi" w:hAnsiTheme="minorHAnsi" w:cstheme="minorHAnsi"/>
                <w:sz w:val="20"/>
                <w:szCs w:val="20"/>
              </w:rPr>
              <w:t>,</w:t>
            </w:r>
            <w:r w:rsidRPr="003C6BA3">
              <w:rPr>
                <w:rFonts w:asciiTheme="minorHAnsi" w:hAnsiTheme="minorHAnsi" w:cstheme="minorHAnsi"/>
                <w:sz w:val="20"/>
                <w:szCs w:val="20"/>
              </w:rPr>
              <w:t xml:space="preserve">557 </w:t>
            </w:r>
          </w:p>
        </w:tc>
      </w:tr>
      <w:tr w:rsidR="007D680E" w:rsidRPr="00641EC5" w14:paraId="40E77CC2" w14:textId="77777777" w:rsidTr="00453BC5">
        <w:trPr>
          <w:trHeight w:val="261"/>
        </w:trPr>
        <w:tc>
          <w:tcPr>
            <w:tcW w:w="0" w:type="auto"/>
            <w:vAlign w:val="bottom"/>
          </w:tcPr>
          <w:p w14:paraId="6528921D" w14:textId="77777777" w:rsidR="007D680E" w:rsidRPr="00641EC5" w:rsidRDefault="007D680E" w:rsidP="00B60816">
            <w:pPr>
              <w:tabs>
                <w:tab w:val="right" w:pos="1202"/>
              </w:tabs>
              <w:outlineLvl w:val="0"/>
              <w:rPr>
                <w:rFonts w:ascii="Calibri" w:hAnsi="Calibri" w:cs="Arial"/>
                <w:sz w:val="20"/>
                <w:szCs w:val="20"/>
              </w:rPr>
            </w:pPr>
          </w:p>
        </w:tc>
        <w:tc>
          <w:tcPr>
            <w:tcW w:w="1040" w:type="dxa"/>
            <w:tcBorders>
              <w:top w:val="single" w:sz="4" w:space="0" w:color="auto"/>
              <w:bottom w:val="single" w:sz="12" w:space="0" w:color="auto"/>
            </w:tcBorders>
            <w:vAlign w:val="bottom"/>
          </w:tcPr>
          <w:p w14:paraId="607A3D4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Calibri"/>
                <w:b/>
                <w:color w:val="000000"/>
                <w:sz w:val="20"/>
                <w:szCs w:val="20"/>
              </w:rPr>
              <w:t>-</w:t>
            </w:r>
          </w:p>
        </w:tc>
        <w:tc>
          <w:tcPr>
            <w:tcW w:w="1041" w:type="dxa"/>
            <w:tcBorders>
              <w:top w:val="single" w:sz="4" w:space="0" w:color="auto"/>
              <w:bottom w:val="single" w:sz="12" w:space="0" w:color="auto"/>
            </w:tcBorders>
            <w:vAlign w:val="bottom"/>
          </w:tcPr>
          <w:p w14:paraId="4C8D7EFF"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Calibri"/>
                <w:b/>
                <w:color w:val="000000"/>
                <w:sz w:val="20"/>
                <w:szCs w:val="20"/>
              </w:rPr>
              <w:t>1,619,817</w:t>
            </w:r>
          </w:p>
        </w:tc>
        <w:tc>
          <w:tcPr>
            <w:tcW w:w="1130" w:type="dxa"/>
            <w:tcBorders>
              <w:top w:val="single" w:sz="4" w:space="0" w:color="auto"/>
              <w:bottom w:val="single" w:sz="12" w:space="0" w:color="auto"/>
            </w:tcBorders>
            <w:vAlign w:val="bottom"/>
          </w:tcPr>
          <w:p w14:paraId="6B4DCAEF"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Calibri"/>
                <w:b/>
                <w:color w:val="000000"/>
                <w:sz w:val="20"/>
                <w:szCs w:val="20"/>
              </w:rPr>
              <w:t>15</w:t>
            </w:r>
            <w:r>
              <w:rPr>
                <w:rFonts w:asciiTheme="minorHAnsi" w:hAnsiTheme="minorHAnsi" w:cs="Calibri"/>
                <w:b/>
                <w:color w:val="000000"/>
                <w:sz w:val="20"/>
                <w:szCs w:val="20"/>
              </w:rPr>
              <w:t>,</w:t>
            </w:r>
            <w:r w:rsidRPr="003C6BA3">
              <w:rPr>
                <w:rFonts w:asciiTheme="minorHAnsi" w:hAnsiTheme="minorHAnsi" w:cs="Calibri"/>
                <w:b/>
                <w:color w:val="000000"/>
                <w:sz w:val="20"/>
                <w:szCs w:val="20"/>
              </w:rPr>
              <w:t>454</w:t>
            </w:r>
            <w:r>
              <w:rPr>
                <w:rFonts w:asciiTheme="minorHAnsi" w:hAnsiTheme="minorHAnsi" w:cs="Calibri"/>
                <w:b/>
                <w:color w:val="000000"/>
                <w:sz w:val="20"/>
                <w:szCs w:val="20"/>
              </w:rPr>
              <w:t>,</w:t>
            </w:r>
            <w:r w:rsidRPr="003C6BA3">
              <w:rPr>
                <w:rFonts w:asciiTheme="minorHAnsi" w:hAnsiTheme="minorHAnsi" w:cs="Calibri"/>
                <w:b/>
                <w:color w:val="000000"/>
                <w:sz w:val="20"/>
                <w:szCs w:val="20"/>
              </w:rPr>
              <w:t>821</w:t>
            </w:r>
          </w:p>
        </w:tc>
        <w:tc>
          <w:tcPr>
            <w:tcW w:w="1430" w:type="dxa"/>
            <w:tcBorders>
              <w:top w:val="single" w:sz="4" w:space="0" w:color="auto"/>
              <w:bottom w:val="single" w:sz="12" w:space="0" w:color="auto"/>
            </w:tcBorders>
            <w:vAlign w:val="bottom"/>
          </w:tcPr>
          <w:p w14:paraId="226F2BE9"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Calibri"/>
                <w:b/>
                <w:color w:val="000000"/>
                <w:sz w:val="20"/>
                <w:szCs w:val="20"/>
              </w:rPr>
              <w:t>17</w:t>
            </w:r>
            <w:r>
              <w:rPr>
                <w:rFonts w:asciiTheme="minorHAnsi" w:hAnsiTheme="minorHAnsi" w:cs="Calibri"/>
                <w:b/>
                <w:color w:val="000000"/>
                <w:sz w:val="20"/>
                <w:szCs w:val="20"/>
              </w:rPr>
              <w:t>,</w:t>
            </w:r>
            <w:r w:rsidRPr="003C6BA3">
              <w:rPr>
                <w:rFonts w:asciiTheme="minorHAnsi" w:hAnsiTheme="minorHAnsi" w:cs="Calibri"/>
                <w:b/>
                <w:color w:val="000000"/>
                <w:sz w:val="20"/>
                <w:szCs w:val="20"/>
              </w:rPr>
              <w:t>074</w:t>
            </w:r>
            <w:r>
              <w:rPr>
                <w:rFonts w:asciiTheme="minorHAnsi" w:hAnsiTheme="minorHAnsi" w:cs="Calibri"/>
                <w:b/>
                <w:color w:val="000000"/>
                <w:sz w:val="20"/>
                <w:szCs w:val="20"/>
              </w:rPr>
              <w:t>,</w:t>
            </w:r>
            <w:r w:rsidRPr="003C6BA3">
              <w:rPr>
                <w:rFonts w:asciiTheme="minorHAnsi" w:hAnsiTheme="minorHAnsi" w:cs="Calibri"/>
                <w:b/>
                <w:color w:val="000000"/>
                <w:sz w:val="20"/>
                <w:szCs w:val="20"/>
              </w:rPr>
              <w:t>638</w:t>
            </w:r>
          </w:p>
        </w:tc>
        <w:tc>
          <w:tcPr>
            <w:tcW w:w="1559" w:type="dxa"/>
            <w:tcBorders>
              <w:top w:val="single" w:sz="4" w:space="0" w:color="auto"/>
              <w:left w:val="nil"/>
              <w:bottom w:val="single" w:sz="12" w:space="0" w:color="auto"/>
              <w:right w:val="nil"/>
            </w:tcBorders>
            <w:shd w:val="clear" w:color="auto" w:fill="auto"/>
            <w:vAlign w:val="bottom"/>
          </w:tcPr>
          <w:p w14:paraId="1DF45181"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b/>
                <w:sz w:val="20"/>
                <w:szCs w:val="20"/>
              </w:rPr>
              <w:t>16</w:t>
            </w:r>
            <w:r>
              <w:rPr>
                <w:rFonts w:asciiTheme="minorHAnsi" w:hAnsiTheme="minorHAnsi" w:cstheme="minorHAnsi"/>
                <w:b/>
                <w:sz w:val="20"/>
                <w:szCs w:val="20"/>
              </w:rPr>
              <w:t>,</w:t>
            </w:r>
            <w:r w:rsidRPr="003C6BA3">
              <w:rPr>
                <w:rFonts w:asciiTheme="minorHAnsi" w:hAnsiTheme="minorHAnsi" w:cstheme="minorHAnsi"/>
                <w:b/>
                <w:sz w:val="20"/>
                <w:szCs w:val="20"/>
              </w:rPr>
              <w:t>457</w:t>
            </w:r>
            <w:r>
              <w:rPr>
                <w:rFonts w:asciiTheme="minorHAnsi" w:hAnsiTheme="minorHAnsi" w:cstheme="minorHAnsi"/>
                <w:b/>
                <w:sz w:val="20"/>
                <w:szCs w:val="20"/>
              </w:rPr>
              <w:t>,</w:t>
            </w:r>
            <w:r w:rsidRPr="003C6BA3">
              <w:rPr>
                <w:rFonts w:asciiTheme="minorHAnsi" w:hAnsiTheme="minorHAnsi" w:cstheme="minorHAnsi"/>
                <w:b/>
                <w:sz w:val="20"/>
                <w:szCs w:val="20"/>
              </w:rPr>
              <w:t>640</w:t>
            </w:r>
          </w:p>
        </w:tc>
      </w:tr>
    </w:tbl>
    <w:p w14:paraId="7BA44D8A" w14:textId="00D08F46" w:rsidR="007D680E" w:rsidRDefault="007D680E" w:rsidP="002B7517">
      <w:pPr>
        <w:tabs>
          <w:tab w:val="left" w:pos="709"/>
        </w:tabs>
        <w:jc w:val="both"/>
        <w:rPr>
          <w:rFonts w:asciiTheme="minorHAnsi" w:hAnsiTheme="minorHAnsi" w:cs="Arial"/>
          <w:b/>
          <w:spacing w:val="-3"/>
          <w:sz w:val="22"/>
          <w:szCs w:val="22"/>
          <w:lang w:val="en-GB"/>
        </w:rPr>
      </w:pPr>
    </w:p>
    <w:p w14:paraId="5C151704" w14:textId="77777777" w:rsidR="007D680E" w:rsidRDefault="007D680E" w:rsidP="002B7517">
      <w:pPr>
        <w:tabs>
          <w:tab w:val="left" w:pos="709"/>
        </w:tabs>
        <w:jc w:val="both"/>
        <w:rPr>
          <w:rFonts w:asciiTheme="minorHAnsi" w:hAnsiTheme="minorHAnsi" w:cs="Arial"/>
          <w:b/>
          <w:spacing w:val="-3"/>
          <w:sz w:val="22"/>
          <w:szCs w:val="22"/>
          <w:lang w:val="en-GB"/>
        </w:rPr>
      </w:pPr>
    </w:p>
    <w:p w14:paraId="462E4A2D" w14:textId="77777777" w:rsidR="007D680E" w:rsidRDefault="007D680E" w:rsidP="002B7517">
      <w:pPr>
        <w:tabs>
          <w:tab w:val="left" w:pos="709"/>
        </w:tabs>
        <w:jc w:val="both"/>
        <w:rPr>
          <w:rFonts w:ascii="Calibri" w:hAnsi="Calibri" w:cs="Arial"/>
          <w:b/>
          <w:sz w:val="20"/>
          <w:szCs w:val="20"/>
        </w:rPr>
        <w:sectPr w:rsidR="007D680E" w:rsidSect="00F26FF5">
          <w:pgSz w:w="11907" w:h="16840" w:code="9"/>
          <w:pgMar w:top="1418" w:right="1134" w:bottom="1134" w:left="1418" w:header="851" w:footer="851" w:gutter="0"/>
          <w:cols w:space="720"/>
          <w:noEndnote/>
        </w:sectPr>
      </w:pPr>
    </w:p>
    <w:p w14:paraId="49E8A023" w14:textId="77777777" w:rsidR="00FF6CD6" w:rsidRDefault="00FF6CD6" w:rsidP="00FF6CD6">
      <w:pPr>
        <w:pStyle w:val="T1"/>
        <w:spacing w:before="0" w:after="0" w:line="240" w:lineRule="auto"/>
        <w:ind w:left="709" w:hanging="709"/>
        <w:rPr>
          <w:rFonts w:asciiTheme="minorHAnsi" w:hAnsiTheme="minorHAnsi" w:cs="Arial"/>
          <w:spacing w:val="-3"/>
          <w:sz w:val="22"/>
          <w:szCs w:val="22"/>
          <w:lang w:val="en-GB"/>
        </w:rPr>
      </w:pPr>
    </w:p>
    <w:p w14:paraId="7C5430C2" w14:textId="2534352C" w:rsidR="00FF6CD6" w:rsidRPr="001E7DB0" w:rsidRDefault="009065C9" w:rsidP="00FF6CD6">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F6CD6" w:rsidRPr="001E7DB0">
        <w:rPr>
          <w:rFonts w:asciiTheme="minorHAnsi" w:hAnsiTheme="minorHAnsi" w:cs="Arial"/>
          <w:spacing w:val="-3"/>
          <w:sz w:val="22"/>
          <w:szCs w:val="22"/>
          <w:lang w:val="en-GB"/>
        </w:rPr>
        <w:t xml:space="preserve">. </w:t>
      </w:r>
      <w:r w:rsidR="00FF6CD6" w:rsidRPr="001E7DB0">
        <w:rPr>
          <w:rFonts w:asciiTheme="minorHAnsi" w:hAnsiTheme="minorHAnsi" w:cs="Arial"/>
          <w:spacing w:val="-3"/>
          <w:sz w:val="22"/>
          <w:szCs w:val="22"/>
          <w:lang w:val="en-GB"/>
        </w:rPr>
        <w:tab/>
        <w:t>Fair value of financial assets and financial liabilities (continued)</w:t>
      </w:r>
    </w:p>
    <w:p w14:paraId="44DF7EB5" w14:textId="53A96419" w:rsidR="00FF6CD6" w:rsidRPr="006214BB" w:rsidRDefault="00B62A2C" w:rsidP="006214BB">
      <w:pPr>
        <w:pStyle w:val="T1"/>
        <w:spacing w:before="120" w:line="240" w:lineRule="auto"/>
        <w:rPr>
          <w:rFonts w:asciiTheme="minorHAnsi" w:hAnsiTheme="minorHAnsi" w:cs="Arial"/>
          <w:b w:val="0"/>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Pr="00652838">
        <w:rPr>
          <w:rFonts w:asciiTheme="minorHAnsi" w:hAnsiTheme="minorHAnsi" w:cs="Arial"/>
          <w:spacing w:val="-3"/>
          <w:sz w:val="22"/>
          <w:szCs w:val="22"/>
          <w:lang w:val="en-GB"/>
        </w:rPr>
        <w:t xml:space="preserve">.1.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D0CC5E3" w14:textId="1CBFE141" w:rsidR="00FF6CD6" w:rsidRDefault="009065C9" w:rsidP="00FF6CD6">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F6CD6" w:rsidRPr="00652838">
        <w:rPr>
          <w:rFonts w:asciiTheme="minorHAnsi" w:hAnsiTheme="minorHAnsi" w:cs="Arial"/>
          <w:spacing w:val="-3"/>
          <w:sz w:val="22"/>
          <w:szCs w:val="22"/>
          <w:lang w:val="en-GB"/>
        </w:rPr>
        <w:t>.1.</w:t>
      </w:r>
      <w:r w:rsidR="00FF6CD6">
        <w:rPr>
          <w:rFonts w:asciiTheme="minorHAnsi" w:hAnsiTheme="minorHAnsi" w:cs="Arial"/>
          <w:spacing w:val="-3"/>
          <w:sz w:val="22"/>
          <w:szCs w:val="22"/>
          <w:lang w:val="en-GB"/>
        </w:rPr>
        <w:t>2</w:t>
      </w:r>
      <w:r w:rsidR="00FF6CD6" w:rsidRPr="00652838">
        <w:rPr>
          <w:rFonts w:asciiTheme="minorHAnsi" w:hAnsiTheme="minorHAnsi" w:cs="Arial"/>
          <w:spacing w:val="-3"/>
          <w:sz w:val="22"/>
          <w:szCs w:val="22"/>
          <w:lang w:val="en-GB"/>
        </w:rPr>
        <w:t xml:space="preserve"> </w:t>
      </w:r>
      <w:r w:rsidR="00FF6CD6" w:rsidRPr="00652838">
        <w:rPr>
          <w:rFonts w:asciiTheme="minorHAnsi" w:hAnsiTheme="minorHAnsi" w:cs="Arial"/>
          <w:spacing w:val="-3"/>
          <w:sz w:val="22"/>
          <w:szCs w:val="22"/>
          <w:lang w:val="en-GB"/>
        </w:rPr>
        <w:tab/>
        <w:t>F</w:t>
      </w:r>
      <w:r w:rsidR="00FF6CD6">
        <w:rPr>
          <w:rFonts w:asciiTheme="minorHAnsi" w:hAnsiTheme="minorHAnsi" w:cs="Arial"/>
          <w:spacing w:val="-3"/>
          <w:sz w:val="22"/>
          <w:szCs w:val="22"/>
          <w:lang w:val="en-GB"/>
        </w:rPr>
        <w:t>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3607B4" w:rsidRPr="00641EC5" w14:paraId="66E161C8" w14:textId="77777777" w:rsidTr="00453BC5">
        <w:trPr>
          <w:trHeight w:val="217"/>
        </w:trPr>
        <w:tc>
          <w:tcPr>
            <w:tcW w:w="3413" w:type="dxa"/>
            <w:vAlign w:val="bottom"/>
          </w:tcPr>
          <w:p w14:paraId="5070EDD2" w14:textId="77777777" w:rsidR="005446F8" w:rsidRDefault="005446F8" w:rsidP="00D8467D">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6AF48BE5" w14:textId="77777777" w:rsidR="005446F8" w:rsidRDefault="005446F8" w:rsidP="00D8467D">
            <w:pPr>
              <w:rPr>
                <w:rFonts w:ascii="Calibri" w:hAnsi="Calibri" w:cs="Arial"/>
                <w:b/>
                <w:sz w:val="20"/>
                <w:szCs w:val="20"/>
              </w:rPr>
            </w:pPr>
          </w:p>
          <w:p w14:paraId="7E107106" w14:textId="08313A75" w:rsidR="00FF6CD6" w:rsidRPr="00641EC5" w:rsidRDefault="00FF6CD6" w:rsidP="00D8467D">
            <w:pPr>
              <w:rPr>
                <w:rFonts w:ascii="Calibri" w:hAnsi="Calibri" w:cs="Arial"/>
                <w:b/>
                <w:sz w:val="20"/>
                <w:szCs w:val="20"/>
              </w:rPr>
            </w:pPr>
            <w:r>
              <w:rPr>
                <w:rFonts w:ascii="Calibri" w:hAnsi="Calibri" w:cs="Arial"/>
                <w:b/>
                <w:sz w:val="20"/>
                <w:szCs w:val="20"/>
              </w:rPr>
              <w:t>31 December 201</w:t>
            </w:r>
            <w:r w:rsidR="007D680E">
              <w:rPr>
                <w:rFonts w:ascii="Calibri" w:hAnsi="Calibri" w:cs="Arial"/>
                <w:b/>
                <w:sz w:val="20"/>
                <w:szCs w:val="20"/>
              </w:rPr>
              <w:t>9</w:t>
            </w:r>
          </w:p>
        </w:tc>
        <w:tc>
          <w:tcPr>
            <w:tcW w:w="1043" w:type="dxa"/>
            <w:vAlign w:val="center"/>
          </w:tcPr>
          <w:p w14:paraId="57CCF208"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6C6E0AAC"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549C6CA8" w14:textId="77777777" w:rsidR="00FF6CD6" w:rsidRDefault="00FF6CD6" w:rsidP="00D8467D">
            <w:pPr>
              <w:jc w:val="right"/>
              <w:rPr>
                <w:rFonts w:ascii="Calibri" w:hAnsi="Calibri" w:cs="Arial"/>
                <w:b/>
                <w:sz w:val="20"/>
                <w:szCs w:val="20"/>
              </w:rPr>
            </w:pPr>
            <w:r>
              <w:rPr>
                <w:rFonts w:ascii="Calibri" w:hAnsi="Calibri" w:cs="Arial"/>
                <w:b/>
                <w:sz w:val="20"/>
                <w:szCs w:val="20"/>
              </w:rPr>
              <w:t>Level 3</w:t>
            </w:r>
          </w:p>
        </w:tc>
        <w:tc>
          <w:tcPr>
            <w:tcW w:w="1429" w:type="dxa"/>
            <w:vAlign w:val="center"/>
          </w:tcPr>
          <w:p w14:paraId="100152C2" w14:textId="77777777" w:rsidR="00FF6CD6" w:rsidRDefault="00FF6CD6" w:rsidP="00D8467D">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1DD09B45"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Total carrying amount</w:t>
            </w:r>
          </w:p>
        </w:tc>
      </w:tr>
      <w:tr w:rsidR="003607B4" w:rsidRPr="00641EC5" w14:paraId="24EB8FB8" w14:textId="77777777" w:rsidTr="00453BC5">
        <w:trPr>
          <w:trHeight w:hRule="exact" w:val="204"/>
        </w:trPr>
        <w:tc>
          <w:tcPr>
            <w:tcW w:w="3413" w:type="dxa"/>
            <w:vAlign w:val="bottom"/>
          </w:tcPr>
          <w:p w14:paraId="6F712CF1" w14:textId="77777777" w:rsidR="00FF6CD6" w:rsidRPr="00641EC5" w:rsidRDefault="00FF6CD6" w:rsidP="00D8467D">
            <w:pPr>
              <w:rPr>
                <w:rFonts w:ascii="Calibri" w:hAnsi="Calibri" w:cs="Arial"/>
                <w:sz w:val="20"/>
                <w:szCs w:val="20"/>
              </w:rPr>
            </w:pPr>
          </w:p>
        </w:tc>
        <w:tc>
          <w:tcPr>
            <w:tcW w:w="1043" w:type="dxa"/>
            <w:vAlign w:val="center"/>
          </w:tcPr>
          <w:p w14:paraId="63D5F9FB"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22E409B2"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2154C0A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429" w:type="dxa"/>
            <w:vAlign w:val="center"/>
          </w:tcPr>
          <w:p w14:paraId="4B6F184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0003980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r>
      <w:tr w:rsidR="003607B4" w:rsidRPr="00641EC5" w14:paraId="0E1C6FC8" w14:textId="77777777" w:rsidTr="00453BC5">
        <w:trPr>
          <w:trHeight w:hRule="exact" w:val="128"/>
        </w:trPr>
        <w:tc>
          <w:tcPr>
            <w:tcW w:w="3413" w:type="dxa"/>
            <w:vAlign w:val="bottom"/>
          </w:tcPr>
          <w:p w14:paraId="7BF55D82" w14:textId="77777777" w:rsidR="00FF6CD6" w:rsidRPr="00641EC5" w:rsidRDefault="00FF6CD6" w:rsidP="00D8467D">
            <w:pPr>
              <w:rPr>
                <w:rFonts w:ascii="Calibri" w:hAnsi="Calibri" w:cs="Arial"/>
                <w:sz w:val="20"/>
                <w:szCs w:val="20"/>
              </w:rPr>
            </w:pPr>
          </w:p>
        </w:tc>
        <w:tc>
          <w:tcPr>
            <w:tcW w:w="1043" w:type="dxa"/>
            <w:vAlign w:val="center"/>
          </w:tcPr>
          <w:p w14:paraId="0F113FD3" w14:textId="77777777" w:rsidR="00FF6CD6" w:rsidRPr="00641EC5" w:rsidRDefault="00FF6CD6" w:rsidP="00D8467D">
            <w:pPr>
              <w:jc w:val="right"/>
              <w:rPr>
                <w:rFonts w:ascii="Calibri" w:hAnsi="Calibri" w:cs="Arial"/>
                <w:b/>
                <w:sz w:val="20"/>
                <w:szCs w:val="20"/>
              </w:rPr>
            </w:pPr>
          </w:p>
        </w:tc>
        <w:tc>
          <w:tcPr>
            <w:tcW w:w="1043" w:type="dxa"/>
            <w:vAlign w:val="center"/>
          </w:tcPr>
          <w:p w14:paraId="23CA39A0" w14:textId="77777777" w:rsidR="00FF6CD6" w:rsidRPr="00641EC5" w:rsidRDefault="00FF6CD6" w:rsidP="00D8467D">
            <w:pPr>
              <w:jc w:val="right"/>
              <w:rPr>
                <w:rFonts w:ascii="Calibri" w:hAnsi="Calibri" w:cs="Arial"/>
                <w:b/>
                <w:sz w:val="20"/>
                <w:szCs w:val="20"/>
              </w:rPr>
            </w:pPr>
          </w:p>
        </w:tc>
        <w:tc>
          <w:tcPr>
            <w:tcW w:w="1134" w:type="dxa"/>
            <w:vAlign w:val="center"/>
          </w:tcPr>
          <w:p w14:paraId="20117CE7" w14:textId="77777777" w:rsidR="00FF6CD6" w:rsidRPr="00641EC5" w:rsidRDefault="00FF6CD6" w:rsidP="00D8467D">
            <w:pPr>
              <w:jc w:val="right"/>
              <w:rPr>
                <w:rFonts w:ascii="Calibri" w:hAnsi="Calibri" w:cs="Arial"/>
                <w:b/>
                <w:sz w:val="20"/>
                <w:szCs w:val="20"/>
              </w:rPr>
            </w:pPr>
          </w:p>
        </w:tc>
        <w:tc>
          <w:tcPr>
            <w:tcW w:w="1429" w:type="dxa"/>
            <w:vAlign w:val="center"/>
          </w:tcPr>
          <w:p w14:paraId="59F17239" w14:textId="77777777" w:rsidR="00FF6CD6" w:rsidRPr="00641EC5" w:rsidRDefault="00FF6CD6" w:rsidP="00D8467D">
            <w:pPr>
              <w:jc w:val="right"/>
              <w:rPr>
                <w:rFonts w:ascii="Calibri" w:hAnsi="Calibri" w:cs="Arial"/>
                <w:b/>
                <w:sz w:val="20"/>
                <w:szCs w:val="20"/>
              </w:rPr>
            </w:pPr>
          </w:p>
        </w:tc>
        <w:tc>
          <w:tcPr>
            <w:tcW w:w="1559" w:type="dxa"/>
            <w:vAlign w:val="center"/>
          </w:tcPr>
          <w:p w14:paraId="1EB7D96A" w14:textId="77777777" w:rsidR="00FF6CD6" w:rsidRPr="00641EC5" w:rsidRDefault="00FF6CD6" w:rsidP="00D8467D">
            <w:pPr>
              <w:jc w:val="right"/>
              <w:rPr>
                <w:rFonts w:ascii="Calibri" w:hAnsi="Calibri" w:cs="Arial"/>
                <w:b/>
                <w:sz w:val="20"/>
                <w:szCs w:val="20"/>
              </w:rPr>
            </w:pPr>
          </w:p>
        </w:tc>
      </w:tr>
      <w:tr w:rsidR="003607B4" w:rsidRPr="00641EC5" w14:paraId="6BD4CA86" w14:textId="77777777" w:rsidTr="00453BC5">
        <w:trPr>
          <w:trHeight w:val="223"/>
        </w:trPr>
        <w:tc>
          <w:tcPr>
            <w:tcW w:w="3413" w:type="dxa"/>
            <w:vAlign w:val="bottom"/>
          </w:tcPr>
          <w:p w14:paraId="73F90EF0" w14:textId="07BD7710" w:rsidR="00FF6CD6" w:rsidRPr="00641EC5" w:rsidRDefault="00FF6CD6" w:rsidP="00D8467D">
            <w:pPr>
              <w:tabs>
                <w:tab w:val="right" w:pos="1202"/>
              </w:tabs>
              <w:outlineLvl w:val="0"/>
              <w:rPr>
                <w:rFonts w:ascii="Calibri" w:hAnsi="Calibri" w:cs="Arial"/>
                <w:b/>
                <w:bCs/>
                <w:sz w:val="20"/>
                <w:szCs w:val="20"/>
              </w:rPr>
            </w:pPr>
            <w:bookmarkStart w:id="2421" w:name="_Toc4063428"/>
            <w:r w:rsidRPr="00641EC5">
              <w:rPr>
                <w:rFonts w:ascii="Calibri" w:eastAsia="Calibri" w:hAnsi="Calibri" w:cs="Arial"/>
                <w:b/>
                <w:bCs/>
                <w:sz w:val="20"/>
                <w:szCs w:val="20"/>
              </w:rPr>
              <w:t>Assets</w:t>
            </w:r>
            <w:bookmarkEnd w:id="2421"/>
          </w:p>
        </w:tc>
        <w:tc>
          <w:tcPr>
            <w:tcW w:w="1043" w:type="dxa"/>
            <w:vAlign w:val="center"/>
          </w:tcPr>
          <w:p w14:paraId="34BF11BD" w14:textId="77777777" w:rsidR="00FF6CD6" w:rsidRPr="00641EC5" w:rsidRDefault="00FF6CD6" w:rsidP="00D8467D">
            <w:pPr>
              <w:tabs>
                <w:tab w:val="right" w:pos="1202"/>
              </w:tabs>
              <w:jc w:val="right"/>
              <w:outlineLvl w:val="0"/>
              <w:rPr>
                <w:rFonts w:ascii="Calibri" w:hAnsi="Calibri" w:cs="Arial"/>
                <w:b/>
                <w:bCs/>
                <w:sz w:val="20"/>
                <w:szCs w:val="20"/>
              </w:rPr>
            </w:pPr>
          </w:p>
        </w:tc>
        <w:tc>
          <w:tcPr>
            <w:tcW w:w="1043" w:type="dxa"/>
            <w:vAlign w:val="center"/>
          </w:tcPr>
          <w:p w14:paraId="21183F94" w14:textId="77777777" w:rsidR="00FF6CD6" w:rsidRPr="00641EC5" w:rsidRDefault="00FF6CD6" w:rsidP="00D8467D">
            <w:pPr>
              <w:tabs>
                <w:tab w:val="right" w:pos="1202"/>
              </w:tabs>
              <w:jc w:val="right"/>
              <w:outlineLvl w:val="0"/>
              <w:rPr>
                <w:rFonts w:ascii="Calibri" w:hAnsi="Calibri" w:cs="Arial"/>
                <w:b/>
                <w:bCs/>
                <w:sz w:val="20"/>
                <w:szCs w:val="20"/>
              </w:rPr>
            </w:pPr>
          </w:p>
        </w:tc>
        <w:tc>
          <w:tcPr>
            <w:tcW w:w="1134" w:type="dxa"/>
            <w:vAlign w:val="center"/>
          </w:tcPr>
          <w:p w14:paraId="3A4BC1EB" w14:textId="77777777" w:rsidR="00FF6CD6" w:rsidRPr="00641EC5" w:rsidRDefault="00FF6CD6" w:rsidP="00D8467D">
            <w:pPr>
              <w:tabs>
                <w:tab w:val="right" w:pos="1202"/>
              </w:tabs>
              <w:jc w:val="right"/>
              <w:outlineLvl w:val="0"/>
              <w:rPr>
                <w:rFonts w:ascii="Calibri" w:hAnsi="Calibri" w:cs="Arial"/>
                <w:b/>
                <w:bCs/>
                <w:sz w:val="20"/>
                <w:szCs w:val="20"/>
              </w:rPr>
            </w:pPr>
          </w:p>
        </w:tc>
        <w:tc>
          <w:tcPr>
            <w:tcW w:w="1429" w:type="dxa"/>
            <w:vAlign w:val="center"/>
          </w:tcPr>
          <w:p w14:paraId="075B3435" w14:textId="77777777" w:rsidR="00FF6CD6" w:rsidRPr="00641EC5" w:rsidRDefault="00FF6CD6" w:rsidP="00D8467D">
            <w:pPr>
              <w:tabs>
                <w:tab w:val="right" w:pos="1202"/>
              </w:tabs>
              <w:jc w:val="right"/>
              <w:outlineLvl w:val="0"/>
              <w:rPr>
                <w:rFonts w:ascii="Calibri" w:hAnsi="Calibri" w:cs="Arial"/>
                <w:b/>
                <w:bCs/>
                <w:sz w:val="20"/>
                <w:szCs w:val="20"/>
              </w:rPr>
            </w:pPr>
          </w:p>
        </w:tc>
        <w:tc>
          <w:tcPr>
            <w:tcW w:w="1559" w:type="dxa"/>
            <w:vAlign w:val="center"/>
          </w:tcPr>
          <w:p w14:paraId="50EE94F1" w14:textId="77777777" w:rsidR="00FF6CD6" w:rsidRPr="00641EC5" w:rsidRDefault="00FF6CD6" w:rsidP="00D8467D">
            <w:pPr>
              <w:tabs>
                <w:tab w:val="right" w:pos="1202"/>
              </w:tabs>
              <w:jc w:val="right"/>
              <w:outlineLvl w:val="0"/>
              <w:rPr>
                <w:rFonts w:ascii="Calibri" w:hAnsi="Calibri" w:cs="Arial"/>
                <w:b/>
                <w:bCs/>
                <w:sz w:val="20"/>
                <w:szCs w:val="20"/>
              </w:rPr>
            </w:pPr>
          </w:p>
        </w:tc>
      </w:tr>
      <w:tr w:rsidR="006A302F" w:rsidRPr="00641EC5" w14:paraId="4895DB13" w14:textId="77777777" w:rsidTr="00864F78">
        <w:trPr>
          <w:trHeight w:val="223"/>
        </w:trPr>
        <w:tc>
          <w:tcPr>
            <w:tcW w:w="3413" w:type="dxa"/>
            <w:vAlign w:val="bottom"/>
          </w:tcPr>
          <w:p w14:paraId="5D6A62E0" w14:textId="06C2D327" w:rsidR="006A302F" w:rsidRPr="00641EC5" w:rsidRDefault="006A302F" w:rsidP="006A302F">
            <w:pPr>
              <w:tabs>
                <w:tab w:val="right" w:pos="1202"/>
              </w:tabs>
              <w:outlineLvl w:val="0"/>
              <w:rPr>
                <w:rFonts w:ascii="Calibri" w:hAnsi="Calibri" w:cs="Arial"/>
                <w:sz w:val="20"/>
                <w:szCs w:val="20"/>
              </w:rPr>
            </w:pPr>
            <w:bookmarkStart w:id="2422" w:name="_Toc4063429"/>
            <w:r w:rsidRPr="00641EC5">
              <w:rPr>
                <w:rFonts w:ascii="Calibri" w:eastAsia="Calibri" w:hAnsi="Calibri" w:cs="Arial"/>
                <w:sz w:val="20"/>
                <w:szCs w:val="20"/>
              </w:rPr>
              <w:t>Cash on hand and current accounts with banks</w:t>
            </w:r>
            <w:bookmarkEnd w:id="2422"/>
          </w:p>
        </w:tc>
        <w:tc>
          <w:tcPr>
            <w:tcW w:w="1043" w:type="dxa"/>
            <w:vAlign w:val="bottom"/>
          </w:tcPr>
          <w:p w14:paraId="5560104D" w14:textId="145416ED" w:rsidR="006A302F" w:rsidRPr="009D13ED"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881,487 </w:t>
            </w:r>
          </w:p>
        </w:tc>
        <w:tc>
          <w:tcPr>
            <w:tcW w:w="1043" w:type="dxa"/>
            <w:vAlign w:val="bottom"/>
          </w:tcPr>
          <w:p w14:paraId="615E4D83" w14:textId="34C2DE27"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79D077DF" w14:textId="32D15755"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4D93ABAF" w14:textId="17FFFAFB"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881,487 </w:t>
            </w:r>
          </w:p>
        </w:tc>
        <w:tc>
          <w:tcPr>
            <w:tcW w:w="1559" w:type="dxa"/>
            <w:shd w:val="clear" w:color="auto" w:fill="auto"/>
            <w:vAlign w:val="bottom"/>
          </w:tcPr>
          <w:p w14:paraId="352E3436" w14:textId="521ECDEC" w:rsidR="006A302F" w:rsidRPr="00641EC5" w:rsidRDefault="006A302F" w:rsidP="006A302F">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881,487 </w:t>
            </w:r>
          </w:p>
        </w:tc>
      </w:tr>
      <w:tr w:rsidR="006A302F" w:rsidRPr="00641EC5" w14:paraId="0034541C" w14:textId="77777777" w:rsidTr="00864F78">
        <w:trPr>
          <w:trHeight w:val="223"/>
        </w:trPr>
        <w:tc>
          <w:tcPr>
            <w:tcW w:w="3413" w:type="dxa"/>
            <w:vAlign w:val="bottom"/>
          </w:tcPr>
          <w:p w14:paraId="3802517A" w14:textId="48CB65F2" w:rsidR="006A302F" w:rsidRPr="00641EC5" w:rsidRDefault="006A302F" w:rsidP="006A302F">
            <w:pPr>
              <w:tabs>
                <w:tab w:val="right" w:pos="1202"/>
              </w:tabs>
              <w:outlineLvl w:val="0"/>
              <w:rPr>
                <w:rFonts w:ascii="Calibri" w:hAnsi="Calibri" w:cs="Arial"/>
                <w:sz w:val="20"/>
                <w:szCs w:val="20"/>
              </w:rPr>
            </w:pPr>
            <w:bookmarkStart w:id="2423" w:name="_Toc4063435"/>
            <w:r w:rsidRPr="00641EC5">
              <w:rPr>
                <w:rFonts w:ascii="Calibri" w:eastAsia="Calibri" w:hAnsi="Calibri" w:cs="Arial"/>
                <w:sz w:val="20"/>
                <w:szCs w:val="20"/>
              </w:rPr>
              <w:t>Deposits with other banks</w:t>
            </w:r>
            <w:bookmarkEnd w:id="2423"/>
          </w:p>
        </w:tc>
        <w:tc>
          <w:tcPr>
            <w:tcW w:w="1043" w:type="dxa"/>
            <w:vAlign w:val="bottom"/>
          </w:tcPr>
          <w:p w14:paraId="4BFC8C89" w14:textId="64FCB1D0"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2A84E18" w14:textId="4F4FFDF4"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134" w:type="dxa"/>
            <w:vAlign w:val="bottom"/>
          </w:tcPr>
          <w:p w14:paraId="7DC8BEE3" w14:textId="6D8F8CB2"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1950184F" w14:textId="66F58EE9"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559" w:type="dxa"/>
            <w:shd w:val="clear" w:color="auto" w:fill="auto"/>
            <w:vAlign w:val="bottom"/>
          </w:tcPr>
          <w:p w14:paraId="30C13C55" w14:textId="2816D77C" w:rsidR="006A302F" w:rsidRPr="00641EC5" w:rsidRDefault="006A302F" w:rsidP="006A302F">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553,470 </w:t>
            </w:r>
          </w:p>
        </w:tc>
      </w:tr>
      <w:tr w:rsidR="006A302F" w:rsidRPr="00641EC5" w14:paraId="2BB02D8C" w14:textId="77777777" w:rsidTr="00864F78">
        <w:trPr>
          <w:trHeight w:val="231"/>
        </w:trPr>
        <w:tc>
          <w:tcPr>
            <w:tcW w:w="3413" w:type="dxa"/>
            <w:vAlign w:val="bottom"/>
          </w:tcPr>
          <w:p w14:paraId="728B77BB" w14:textId="46C3B5FF" w:rsidR="006A302F" w:rsidRPr="00641EC5" w:rsidRDefault="006A302F" w:rsidP="006A302F">
            <w:pPr>
              <w:tabs>
                <w:tab w:val="right" w:pos="1202"/>
              </w:tabs>
              <w:outlineLvl w:val="0"/>
              <w:rPr>
                <w:rFonts w:ascii="Calibri" w:hAnsi="Calibri" w:cs="Arial"/>
                <w:sz w:val="20"/>
                <w:szCs w:val="20"/>
              </w:rPr>
            </w:pPr>
            <w:bookmarkStart w:id="2424" w:name="_Toc4063441"/>
            <w:r w:rsidRPr="00641EC5">
              <w:rPr>
                <w:rFonts w:ascii="Calibri" w:eastAsia="Calibri" w:hAnsi="Calibri" w:cs="Arial"/>
                <w:sz w:val="20"/>
                <w:szCs w:val="20"/>
              </w:rPr>
              <w:t>Loans to financial institutions</w:t>
            </w:r>
            <w:bookmarkEnd w:id="2424"/>
          </w:p>
        </w:tc>
        <w:tc>
          <w:tcPr>
            <w:tcW w:w="1043" w:type="dxa"/>
            <w:vAlign w:val="bottom"/>
          </w:tcPr>
          <w:p w14:paraId="6B7D3EAA" w14:textId="0162B981"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ED9E00B" w14:textId="43734D60"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4774C935" w14:textId="2E7844F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10,733,369 </w:t>
            </w:r>
          </w:p>
        </w:tc>
        <w:tc>
          <w:tcPr>
            <w:tcW w:w="1429" w:type="dxa"/>
            <w:vAlign w:val="bottom"/>
          </w:tcPr>
          <w:p w14:paraId="6657CD78" w14:textId="26A81654"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10,733,369 </w:t>
            </w:r>
          </w:p>
        </w:tc>
        <w:tc>
          <w:tcPr>
            <w:tcW w:w="1559" w:type="dxa"/>
            <w:shd w:val="clear" w:color="auto" w:fill="auto"/>
            <w:vAlign w:val="bottom"/>
          </w:tcPr>
          <w:p w14:paraId="51725EEB" w14:textId="67CC09E6" w:rsidR="006A302F" w:rsidRPr="00641EC5" w:rsidRDefault="006A302F" w:rsidP="006A302F">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9,447,706 </w:t>
            </w:r>
          </w:p>
        </w:tc>
      </w:tr>
      <w:tr w:rsidR="006A302F" w:rsidRPr="00641EC5" w14:paraId="3E8B1BB4" w14:textId="77777777" w:rsidTr="00864F78">
        <w:trPr>
          <w:trHeight w:val="223"/>
        </w:trPr>
        <w:tc>
          <w:tcPr>
            <w:tcW w:w="3413" w:type="dxa"/>
            <w:vAlign w:val="bottom"/>
          </w:tcPr>
          <w:p w14:paraId="20D014F9" w14:textId="33A8A23B" w:rsidR="006A302F" w:rsidRPr="00641EC5" w:rsidRDefault="006A302F" w:rsidP="006A302F">
            <w:pPr>
              <w:tabs>
                <w:tab w:val="right" w:pos="1202"/>
              </w:tabs>
              <w:outlineLvl w:val="0"/>
              <w:rPr>
                <w:rFonts w:ascii="Calibri" w:hAnsi="Calibri" w:cs="Arial"/>
                <w:sz w:val="20"/>
                <w:szCs w:val="20"/>
              </w:rPr>
            </w:pPr>
            <w:bookmarkStart w:id="2425" w:name="_Toc4063447"/>
            <w:r w:rsidRPr="00641EC5">
              <w:rPr>
                <w:rFonts w:ascii="Calibri" w:eastAsia="Calibri" w:hAnsi="Calibri" w:cs="Arial"/>
                <w:sz w:val="20"/>
                <w:szCs w:val="20"/>
              </w:rPr>
              <w:t>Loans to other customers</w:t>
            </w:r>
            <w:bookmarkEnd w:id="2425"/>
          </w:p>
        </w:tc>
        <w:tc>
          <w:tcPr>
            <w:tcW w:w="1043" w:type="dxa"/>
            <w:tcBorders>
              <w:top w:val="nil"/>
              <w:left w:val="nil"/>
              <w:bottom w:val="single" w:sz="4" w:space="0" w:color="auto"/>
              <w:right w:val="nil"/>
            </w:tcBorders>
            <w:vAlign w:val="bottom"/>
          </w:tcPr>
          <w:p w14:paraId="69C16860" w14:textId="0000B5F7"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3BCE1580" w14:textId="36517F8D"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tcBorders>
              <w:top w:val="nil"/>
              <w:left w:val="nil"/>
              <w:bottom w:val="single" w:sz="4" w:space="0" w:color="auto"/>
              <w:right w:val="nil"/>
            </w:tcBorders>
            <w:vAlign w:val="bottom"/>
          </w:tcPr>
          <w:p w14:paraId="6C1B952E" w14:textId="6A877EA2"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16,041,117 </w:t>
            </w:r>
          </w:p>
        </w:tc>
        <w:tc>
          <w:tcPr>
            <w:tcW w:w="1429" w:type="dxa"/>
            <w:tcBorders>
              <w:top w:val="nil"/>
              <w:left w:val="nil"/>
              <w:bottom w:val="single" w:sz="4" w:space="0" w:color="auto"/>
              <w:right w:val="nil"/>
            </w:tcBorders>
            <w:vAlign w:val="bottom"/>
          </w:tcPr>
          <w:p w14:paraId="79370310" w14:textId="6EB415D4"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16,041,117 </w:t>
            </w:r>
          </w:p>
        </w:tc>
        <w:tc>
          <w:tcPr>
            <w:tcW w:w="1559" w:type="dxa"/>
            <w:tcBorders>
              <w:top w:val="nil"/>
              <w:left w:val="nil"/>
              <w:bottom w:val="single" w:sz="4" w:space="0" w:color="auto"/>
              <w:right w:val="nil"/>
            </w:tcBorders>
            <w:shd w:val="clear" w:color="auto" w:fill="auto"/>
            <w:vAlign w:val="bottom"/>
          </w:tcPr>
          <w:p w14:paraId="4E7D78AB" w14:textId="7A50662B" w:rsidR="006A302F" w:rsidRPr="00641EC5" w:rsidRDefault="006A302F" w:rsidP="006A302F">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13,699,634 </w:t>
            </w:r>
          </w:p>
        </w:tc>
      </w:tr>
      <w:tr w:rsidR="006A302F" w:rsidRPr="00641EC5" w14:paraId="6B7A37F5" w14:textId="77777777" w:rsidTr="00864F78">
        <w:trPr>
          <w:trHeight w:hRule="exact" w:val="256"/>
        </w:trPr>
        <w:tc>
          <w:tcPr>
            <w:tcW w:w="3413" w:type="dxa"/>
            <w:vAlign w:val="bottom"/>
          </w:tcPr>
          <w:p w14:paraId="79B28B39" w14:textId="77777777" w:rsidR="006A302F" w:rsidRPr="00641EC5" w:rsidRDefault="006A302F" w:rsidP="006A302F">
            <w:pPr>
              <w:keepNext/>
              <w:keepLines/>
              <w:tabs>
                <w:tab w:val="decimal" w:pos="1202"/>
              </w:tabs>
              <w:rPr>
                <w:rFonts w:ascii="Calibri" w:hAnsi="Calibri" w:cs="Arial"/>
                <w:b/>
                <w:position w:val="4"/>
                <w:sz w:val="20"/>
                <w:szCs w:val="20"/>
              </w:rPr>
            </w:pPr>
          </w:p>
        </w:tc>
        <w:tc>
          <w:tcPr>
            <w:tcW w:w="1043" w:type="dxa"/>
            <w:tcBorders>
              <w:top w:val="single" w:sz="4" w:space="0" w:color="auto"/>
              <w:left w:val="nil"/>
              <w:bottom w:val="nil"/>
              <w:right w:val="nil"/>
            </w:tcBorders>
            <w:vAlign w:val="bottom"/>
          </w:tcPr>
          <w:p w14:paraId="51940ACF" w14:textId="4F0F7154" w:rsidR="006A302F" w:rsidRPr="00F23FC5" w:rsidRDefault="006A302F" w:rsidP="006A302F">
            <w:pPr>
              <w:keepLines/>
              <w:jc w:val="right"/>
              <w:rPr>
                <w:rFonts w:ascii="Calibri" w:hAnsi="Calibri" w:cs="Arial"/>
                <w:b/>
                <w:spacing w:val="-2"/>
                <w:position w:val="4"/>
                <w:sz w:val="20"/>
                <w:szCs w:val="20"/>
              </w:rPr>
            </w:pPr>
            <w:r>
              <w:rPr>
                <w:rFonts w:ascii="Calibri" w:hAnsi="Calibri" w:cs="Calibri"/>
                <w:b/>
                <w:color w:val="000000" w:themeColor="text1"/>
                <w:sz w:val="20"/>
                <w:szCs w:val="20"/>
                <w:lang w:val="hr-HR"/>
              </w:rPr>
              <w:t xml:space="preserve"> 881,487 </w:t>
            </w:r>
          </w:p>
        </w:tc>
        <w:tc>
          <w:tcPr>
            <w:tcW w:w="1043" w:type="dxa"/>
            <w:tcBorders>
              <w:top w:val="single" w:sz="4" w:space="0" w:color="auto"/>
              <w:left w:val="nil"/>
              <w:bottom w:val="nil"/>
              <w:right w:val="nil"/>
            </w:tcBorders>
            <w:vAlign w:val="bottom"/>
          </w:tcPr>
          <w:p w14:paraId="376F7FD7" w14:textId="04118BE3"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553,470 </w:t>
            </w:r>
          </w:p>
        </w:tc>
        <w:tc>
          <w:tcPr>
            <w:tcW w:w="1134" w:type="dxa"/>
            <w:tcBorders>
              <w:top w:val="single" w:sz="4" w:space="0" w:color="auto"/>
              <w:left w:val="nil"/>
              <w:bottom w:val="nil"/>
              <w:right w:val="nil"/>
            </w:tcBorders>
            <w:vAlign w:val="bottom"/>
          </w:tcPr>
          <w:p w14:paraId="4B883060" w14:textId="38E90134"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26,774,486 </w:t>
            </w:r>
          </w:p>
        </w:tc>
        <w:tc>
          <w:tcPr>
            <w:tcW w:w="1429" w:type="dxa"/>
            <w:tcBorders>
              <w:top w:val="single" w:sz="4" w:space="0" w:color="auto"/>
              <w:left w:val="nil"/>
              <w:bottom w:val="nil"/>
              <w:right w:val="nil"/>
            </w:tcBorders>
            <w:vAlign w:val="bottom"/>
          </w:tcPr>
          <w:p w14:paraId="42B4A17A" w14:textId="61838B75"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28,209,443 </w:t>
            </w:r>
          </w:p>
        </w:tc>
        <w:tc>
          <w:tcPr>
            <w:tcW w:w="1559" w:type="dxa"/>
            <w:tcBorders>
              <w:top w:val="single" w:sz="4" w:space="0" w:color="auto"/>
              <w:left w:val="nil"/>
              <w:bottom w:val="nil"/>
              <w:right w:val="nil"/>
            </w:tcBorders>
            <w:shd w:val="clear" w:color="auto" w:fill="auto"/>
            <w:vAlign w:val="bottom"/>
          </w:tcPr>
          <w:p w14:paraId="26A38D8E" w14:textId="4A29CBA5" w:rsidR="006A302F" w:rsidRPr="00641EC5" w:rsidRDefault="006A302F" w:rsidP="006A302F">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24,582,297 </w:t>
            </w:r>
          </w:p>
        </w:tc>
      </w:tr>
      <w:tr w:rsidR="006A302F" w:rsidRPr="00641EC5" w14:paraId="4F9BA8F0" w14:textId="77777777" w:rsidTr="00864F78">
        <w:trPr>
          <w:trHeight w:hRule="exact" w:val="128"/>
        </w:trPr>
        <w:tc>
          <w:tcPr>
            <w:tcW w:w="3413" w:type="dxa"/>
            <w:vAlign w:val="bottom"/>
          </w:tcPr>
          <w:p w14:paraId="4AC194C2" w14:textId="77777777" w:rsidR="006A302F" w:rsidRPr="00641EC5" w:rsidRDefault="006A302F" w:rsidP="006A302F">
            <w:pPr>
              <w:keepNext/>
              <w:keepLines/>
              <w:tabs>
                <w:tab w:val="decimal" w:pos="1202"/>
              </w:tabs>
              <w:rPr>
                <w:rFonts w:ascii="Calibri" w:hAnsi="Calibri" w:cs="Arial"/>
                <w:b/>
                <w:position w:val="4"/>
                <w:sz w:val="20"/>
                <w:szCs w:val="20"/>
              </w:rPr>
            </w:pPr>
          </w:p>
        </w:tc>
        <w:tc>
          <w:tcPr>
            <w:tcW w:w="1043" w:type="dxa"/>
            <w:tcBorders>
              <w:top w:val="single" w:sz="12" w:space="0" w:color="auto"/>
              <w:left w:val="nil"/>
              <w:bottom w:val="nil"/>
              <w:right w:val="nil"/>
            </w:tcBorders>
            <w:vAlign w:val="bottom"/>
          </w:tcPr>
          <w:p w14:paraId="7F74BFE6" w14:textId="77777777" w:rsidR="006A302F" w:rsidRPr="00641EC5" w:rsidRDefault="006A302F" w:rsidP="006A302F">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3CF2CA33" w14:textId="77777777" w:rsidR="006A302F" w:rsidRPr="00641EC5" w:rsidRDefault="006A302F" w:rsidP="006A302F">
            <w:pPr>
              <w:keepLines/>
              <w:jc w:val="right"/>
              <w:rPr>
                <w:rFonts w:ascii="Calibri" w:hAnsi="Calibri" w:cs="Arial"/>
                <w:spacing w:val="-2"/>
                <w:position w:val="4"/>
                <w:sz w:val="20"/>
                <w:szCs w:val="20"/>
              </w:rPr>
            </w:pPr>
          </w:p>
        </w:tc>
        <w:tc>
          <w:tcPr>
            <w:tcW w:w="1134" w:type="dxa"/>
            <w:tcBorders>
              <w:top w:val="single" w:sz="12" w:space="0" w:color="auto"/>
              <w:left w:val="nil"/>
              <w:bottom w:val="nil"/>
              <w:right w:val="nil"/>
            </w:tcBorders>
            <w:vAlign w:val="bottom"/>
          </w:tcPr>
          <w:p w14:paraId="4943D2E1" w14:textId="77777777" w:rsidR="006A302F" w:rsidRPr="00641EC5" w:rsidRDefault="006A302F" w:rsidP="006A302F">
            <w:pPr>
              <w:keepLines/>
              <w:jc w:val="right"/>
              <w:rPr>
                <w:rFonts w:ascii="Calibri" w:hAnsi="Calibri" w:cs="Arial"/>
                <w:spacing w:val="-2"/>
                <w:position w:val="4"/>
                <w:sz w:val="20"/>
                <w:szCs w:val="20"/>
              </w:rPr>
            </w:pPr>
          </w:p>
        </w:tc>
        <w:tc>
          <w:tcPr>
            <w:tcW w:w="1429" w:type="dxa"/>
            <w:tcBorders>
              <w:top w:val="single" w:sz="12" w:space="0" w:color="auto"/>
              <w:left w:val="nil"/>
              <w:bottom w:val="nil"/>
              <w:right w:val="nil"/>
            </w:tcBorders>
            <w:vAlign w:val="bottom"/>
          </w:tcPr>
          <w:p w14:paraId="49FDDF19" w14:textId="77777777" w:rsidR="006A302F" w:rsidRPr="00641EC5" w:rsidRDefault="006A302F" w:rsidP="006A302F">
            <w:pPr>
              <w:keepLines/>
              <w:jc w:val="right"/>
              <w:rPr>
                <w:rFonts w:ascii="Calibri" w:hAnsi="Calibri" w:cs="Arial"/>
                <w:spacing w:val="-2"/>
                <w:position w:val="4"/>
                <w:sz w:val="20"/>
                <w:szCs w:val="20"/>
              </w:rPr>
            </w:pPr>
          </w:p>
        </w:tc>
        <w:tc>
          <w:tcPr>
            <w:tcW w:w="1559" w:type="dxa"/>
            <w:tcBorders>
              <w:top w:val="single" w:sz="12" w:space="0" w:color="auto"/>
              <w:left w:val="nil"/>
              <w:bottom w:val="nil"/>
              <w:right w:val="nil"/>
            </w:tcBorders>
            <w:vAlign w:val="bottom"/>
          </w:tcPr>
          <w:p w14:paraId="2B64A85C" w14:textId="77777777" w:rsidR="006A302F" w:rsidRPr="00641EC5" w:rsidRDefault="006A302F" w:rsidP="006A302F">
            <w:pPr>
              <w:keepLines/>
              <w:jc w:val="right"/>
              <w:rPr>
                <w:rFonts w:ascii="Calibri" w:hAnsi="Calibri" w:cs="Arial"/>
                <w:spacing w:val="-2"/>
                <w:position w:val="4"/>
                <w:sz w:val="20"/>
                <w:szCs w:val="20"/>
              </w:rPr>
            </w:pPr>
          </w:p>
        </w:tc>
      </w:tr>
      <w:tr w:rsidR="006A302F" w:rsidRPr="00641EC5" w14:paraId="3475467D" w14:textId="77777777" w:rsidTr="00864F78">
        <w:trPr>
          <w:trHeight w:val="231"/>
        </w:trPr>
        <w:tc>
          <w:tcPr>
            <w:tcW w:w="3413" w:type="dxa"/>
            <w:vAlign w:val="bottom"/>
          </w:tcPr>
          <w:p w14:paraId="21ACDF06" w14:textId="7E47657E" w:rsidR="006A302F" w:rsidRPr="00641EC5" w:rsidRDefault="006A302F" w:rsidP="006A302F">
            <w:pPr>
              <w:tabs>
                <w:tab w:val="right" w:pos="1202"/>
              </w:tabs>
              <w:outlineLvl w:val="0"/>
              <w:rPr>
                <w:rFonts w:ascii="Calibri" w:hAnsi="Calibri" w:cs="Arial"/>
                <w:b/>
                <w:bCs/>
                <w:sz w:val="20"/>
                <w:szCs w:val="20"/>
              </w:rPr>
            </w:pPr>
            <w:bookmarkStart w:id="2426" w:name="_Toc4063453"/>
            <w:r w:rsidRPr="00641EC5">
              <w:rPr>
                <w:rFonts w:ascii="Calibri" w:eastAsia="Calibri" w:hAnsi="Calibri" w:cs="Arial"/>
                <w:b/>
                <w:bCs/>
                <w:sz w:val="20"/>
                <w:szCs w:val="20"/>
              </w:rPr>
              <w:t>Liabilities</w:t>
            </w:r>
            <w:bookmarkEnd w:id="2426"/>
          </w:p>
        </w:tc>
        <w:tc>
          <w:tcPr>
            <w:tcW w:w="1043" w:type="dxa"/>
            <w:vAlign w:val="bottom"/>
          </w:tcPr>
          <w:p w14:paraId="7FF4A8DD" w14:textId="77777777" w:rsidR="006A302F" w:rsidRPr="00641EC5" w:rsidRDefault="006A302F" w:rsidP="006A302F">
            <w:pPr>
              <w:tabs>
                <w:tab w:val="right" w:pos="1202"/>
              </w:tabs>
              <w:jc w:val="right"/>
              <w:outlineLvl w:val="0"/>
              <w:rPr>
                <w:rFonts w:ascii="Calibri" w:hAnsi="Calibri" w:cs="Arial"/>
                <w:b/>
                <w:bCs/>
                <w:sz w:val="20"/>
                <w:szCs w:val="20"/>
              </w:rPr>
            </w:pPr>
          </w:p>
        </w:tc>
        <w:tc>
          <w:tcPr>
            <w:tcW w:w="1043" w:type="dxa"/>
            <w:vAlign w:val="bottom"/>
          </w:tcPr>
          <w:p w14:paraId="67FF359F" w14:textId="77777777" w:rsidR="006A302F" w:rsidRPr="00641EC5" w:rsidRDefault="006A302F" w:rsidP="006A302F">
            <w:pPr>
              <w:tabs>
                <w:tab w:val="right" w:pos="1202"/>
              </w:tabs>
              <w:jc w:val="right"/>
              <w:outlineLvl w:val="0"/>
              <w:rPr>
                <w:rFonts w:ascii="Calibri" w:hAnsi="Calibri" w:cs="Arial"/>
                <w:b/>
                <w:bCs/>
                <w:sz w:val="20"/>
                <w:szCs w:val="20"/>
              </w:rPr>
            </w:pPr>
          </w:p>
        </w:tc>
        <w:tc>
          <w:tcPr>
            <w:tcW w:w="1134" w:type="dxa"/>
            <w:vAlign w:val="bottom"/>
          </w:tcPr>
          <w:p w14:paraId="44B90108" w14:textId="77777777" w:rsidR="006A302F" w:rsidRPr="00641EC5" w:rsidRDefault="006A302F" w:rsidP="006A302F">
            <w:pPr>
              <w:tabs>
                <w:tab w:val="right" w:pos="1202"/>
              </w:tabs>
              <w:jc w:val="right"/>
              <w:outlineLvl w:val="0"/>
              <w:rPr>
                <w:rFonts w:ascii="Calibri" w:hAnsi="Calibri" w:cs="Arial"/>
                <w:b/>
                <w:bCs/>
                <w:sz w:val="20"/>
                <w:szCs w:val="20"/>
              </w:rPr>
            </w:pPr>
          </w:p>
        </w:tc>
        <w:tc>
          <w:tcPr>
            <w:tcW w:w="1429" w:type="dxa"/>
            <w:vAlign w:val="bottom"/>
          </w:tcPr>
          <w:p w14:paraId="08697BCF" w14:textId="77777777" w:rsidR="006A302F" w:rsidRPr="00641EC5" w:rsidRDefault="006A302F" w:rsidP="006A302F">
            <w:pPr>
              <w:tabs>
                <w:tab w:val="right" w:pos="1202"/>
              </w:tabs>
              <w:jc w:val="right"/>
              <w:outlineLvl w:val="0"/>
              <w:rPr>
                <w:rFonts w:ascii="Calibri" w:hAnsi="Calibri" w:cs="Arial"/>
                <w:b/>
                <w:bCs/>
                <w:sz w:val="20"/>
                <w:szCs w:val="20"/>
              </w:rPr>
            </w:pPr>
          </w:p>
        </w:tc>
        <w:tc>
          <w:tcPr>
            <w:tcW w:w="1559" w:type="dxa"/>
            <w:vAlign w:val="bottom"/>
          </w:tcPr>
          <w:p w14:paraId="51BF56E4" w14:textId="77777777" w:rsidR="006A302F" w:rsidRPr="00641EC5" w:rsidRDefault="006A302F" w:rsidP="006A302F">
            <w:pPr>
              <w:tabs>
                <w:tab w:val="right" w:pos="1202"/>
              </w:tabs>
              <w:jc w:val="right"/>
              <w:outlineLvl w:val="0"/>
              <w:rPr>
                <w:rFonts w:ascii="Calibri" w:hAnsi="Calibri" w:cs="Arial"/>
                <w:b/>
                <w:bCs/>
                <w:sz w:val="20"/>
                <w:szCs w:val="20"/>
              </w:rPr>
            </w:pPr>
          </w:p>
        </w:tc>
      </w:tr>
      <w:tr w:rsidR="006A302F" w:rsidRPr="00641EC5" w14:paraId="03C0DD84" w14:textId="77777777" w:rsidTr="00864F78">
        <w:trPr>
          <w:trHeight w:val="223"/>
        </w:trPr>
        <w:tc>
          <w:tcPr>
            <w:tcW w:w="3413" w:type="dxa"/>
            <w:vAlign w:val="bottom"/>
          </w:tcPr>
          <w:p w14:paraId="121E0533" w14:textId="3C77CAE8" w:rsidR="006A302F" w:rsidRPr="00641EC5" w:rsidRDefault="006A302F" w:rsidP="006A302F">
            <w:pPr>
              <w:tabs>
                <w:tab w:val="right" w:pos="1202"/>
              </w:tabs>
              <w:outlineLvl w:val="0"/>
              <w:rPr>
                <w:rFonts w:ascii="Calibri" w:hAnsi="Calibri" w:cs="Arial"/>
                <w:sz w:val="20"/>
                <w:szCs w:val="20"/>
              </w:rPr>
            </w:pPr>
            <w:bookmarkStart w:id="2427" w:name="_Toc4063454"/>
            <w:r w:rsidRPr="00641EC5">
              <w:rPr>
                <w:rFonts w:ascii="Calibri" w:eastAsia="Calibri" w:hAnsi="Calibri" w:cs="Arial"/>
                <w:sz w:val="20"/>
                <w:szCs w:val="20"/>
              </w:rPr>
              <w:t>Deposits from customers</w:t>
            </w:r>
            <w:bookmarkEnd w:id="2427"/>
          </w:p>
        </w:tc>
        <w:tc>
          <w:tcPr>
            <w:tcW w:w="1043" w:type="dxa"/>
            <w:vAlign w:val="bottom"/>
          </w:tcPr>
          <w:p w14:paraId="24BA3C90" w14:textId="5AC9CF2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17B21B49" w14:textId="18AE392C"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134" w:type="dxa"/>
            <w:vAlign w:val="bottom"/>
          </w:tcPr>
          <w:p w14:paraId="26CD7120" w14:textId="6BAD5060"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3279958B" w14:textId="589AE416"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559" w:type="dxa"/>
            <w:shd w:val="clear" w:color="auto" w:fill="auto"/>
            <w:vAlign w:val="bottom"/>
          </w:tcPr>
          <w:p w14:paraId="7D6AC2D2" w14:textId="5F8A1A41"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176,769 </w:t>
            </w:r>
          </w:p>
        </w:tc>
      </w:tr>
      <w:tr w:rsidR="006A302F" w:rsidRPr="00641EC5" w14:paraId="375ADC4E" w14:textId="77777777" w:rsidTr="00864F78">
        <w:trPr>
          <w:trHeight w:val="223"/>
        </w:trPr>
        <w:tc>
          <w:tcPr>
            <w:tcW w:w="3413" w:type="dxa"/>
            <w:vAlign w:val="bottom"/>
          </w:tcPr>
          <w:p w14:paraId="18FEC1BC" w14:textId="765E18AF" w:rsidR="006A302F" w:rsidRPr="00641EC5" w:rsidRDefault="006A302F" w:rsidP="006A302F">
            <w:pPr>
              <w:tabs>
                <w:tab w:val="right" w:pos="1202"/>
              </w:tabs>
              <w:outlineLvl w:val="0"/>
              <w:rPr>
                <w:rFonts w:ascii="Calibri" w:hAnsi="Calibri" w:cs="Arial"/>
                <w:sz w:val="20"/>
                <w:szCs w:val="20"/>
              </w:rPr>
            </w:pPr>
            <w:bookmarkStart w:id="2428" w:name="_Toc4063460"/>
            <w:r w:rsidRPr="00641EC5">
              <w:rPr>
                <w:rFonts w:ascii="Calibri" w:eastAsia="Calibri" w:hAnsi="Calibri" w:cs="Arial"/>
                <w:sz w:val="20"/>
                <w:szCs w:val="20"/>
              </w:rPr>
              <w:t>Borrowings</w:t>
            </w:r>
            <w:bookmarkEnd w:id="2428"/>
          </w:p>
        </w:tc>
        <w:tc>
          <w:tcPr>
            <w:tcW w:w="1043" w:type="dxa"/>
            <w:vAlign w:val="bottom"/>
          </w:tcPr>
          <w:p w14:paraId="005B064B" w14:textId="0A1E4C0E"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F0D192D" w14:textId="47587E5E"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748BBA73" w14:textId="10BDC1FC"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16,315,172 </w:t>
            </w:r>
          </w:p>
        </w:tc>
        <w:tc>
          <w:tcPr>
            <w:tcW w:w="1429" w:type="dxa"/>
            <w:vAlign w:val="bottom"/>
          </w:tcPr>
          <w:p w14:paraId="2F7CB39B" w14:textId="6C4CC127"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16,315,172 </w:t>
            </w:r>
          </w:p>
        </w:tc>
        <w:tc>
          <w:tcPr>
            <w:tcW w:w="1559" w:type="dxa"/>
            <w:shd w:val="clear" w:color="auto" w:fill="auto"/>
            <w:vAlign w:val="bottom"/>
          </w:tcPr>
          <w:p w14:paraId="5E031574" w14:textId="0187AD2E"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14,400,453 </w:t>
            </w:r>
          </w:p>
        </w:tc>
      </w:tr>
      <w:tr w:rsidR="006A302F" w:rsidRPr="00641EC5" w14:paraId="7B88AEAF" w14:textId="77777777" w:rsidTr="00864F78">
        <w:trPr>
          <w:trHeight w:val="223"/>
        </w:trPr>
        <w:tc>
          <w:tcPr>
            <w:tcW w:w="3413" w:type="dxa"/>
            <w:vAlign w:val="bottom"/>
          </w:tcPr>
          <w:p w14:paraId="33C27C05" w14:textId="3E18FA2F" w:rsidR="006A302F" w:rsidRPr="00641EC5" w:rsidRDefault="006A302F" w:rsidP="006A302F">
            <w:pPr>
              <w:tabs>
                <w:tab w:val="right" w:pos="1202"/>
              </w:tabs>
              <w:outlineLvl w:val="0"/>
              <w:rPr>
                <w:rFonts w:ascii="Calibri" w:hAnsi="Calibri" w:cs="Arial"/>
                <w:sz w:val="20"/>
                <w:szCs w:val="20"/>
              </w:rPr>
            </w:pPr>
            <w:bookmarkStart w:id="2429" w:name="_Toc4063466"/>
            <w:r w:rsidRPr="00641EC5">
              <w:rPr>
                <w:rFonts w:ascii="Calibri" w:eastAsia="Calibri" w:hAnsi="Calibri" w:cs="Arial"/>
                <w:sz w:val="20"/>
                <w:szCs w:val="20"/>
              </w:rPr>
              <w:t>Debt securities issued</w:t>
            </w:r>
            <w:bookmarkEnd w:id="2429"/>
          </w:p>
        </w:tc>
        <w:tc>
          <w:tcPr>
            <w:tcW w:w="1043" w:type="dxa"/>
            <w:tcBorders>
              <w:top w:val="nil"/>
              <w:left w:val="nil"/>
              <w:bottom w:val="single" w:sz="4" w:space="0" w:color="auto"/>
              <w:right w:val="nil"/>
            </w:tcBorders>
            <w:vAlign w:val="bottom"/>
          </w:tcPr>
          <w:p w14:paraId="471CA3EF" w14:textId="54686CA3"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30C9D2AE" w14:textId="73B8AB67"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1,1</w:t>
            </w:r>
            <w:r w:rsidR="00B62A2C">
              <w:rPr>
                <w:rFonts w:ascii="Calibri" w:hAnsi="Calibri" w:cs="Calibri"/>
                <w:color w:val="000000" w:themeColor="text1"/>
                <w:sz w:val="20"/>
                <w:szCs w:val="20"/>
                <w:lang w:val="hr-HR"/>
              </w:rPr>
              <w:t>41,506</w:t>
            </w:r>
            <w:r>
              <w:rPr>
                <w:rFonts w:ascii="Calibri" w:hAnsi="Calibri" w:cs="Calibri"/>
                <w:color w:val="000000" w:themeColor="text1"/>
                <w:sz w:val="20"/>
                <w:szCs w:val="20"/>
                <w:lang w:val="hr-HR"/>
              </w:rPr>
              <w:t xml:space="preserve"> </w:t>
            </w:r>
          </w:p>
        </w:tc>
        <w:tc>
          <w:tcPr>
            <w:tcW w:w="1134" w:type="dxa"/>
            <w:tcBorders>
              <w:top w:val="nil"/>
              <w:left w:val="nil"/>
              <w:bottom w:val="single" w:sz="4" w:space="0" w:color="auto"/>
              <w:right w:val="nil"/>
            </w:tcBorders>
            <w:vAlign w:val="bottom"/>
          </w:tcPr>
          <w:p w14:paraId="49A4224B" w14:textId="73D66AFE"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tcBorders>
              <w:top w:val="nil"/>
              <w:left w:val="nil"/>
              <w:bottom w:val="single" w:sz="4" w:space="0" w:color="auto"/>
              <w:right w:val="nil"/>
            </w:tcBorders>
            <w:vAlign w:val="bottom"/>
          </w:tcPr>
          <w:p w14:paraId="38C48338" w14:textId="0E9491C5"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1,1</w:t>
            </w:r>
            <w:r w:rsidR="003D6DD9">
              <w:rPr>
                <w:rFonts w:ascii="Calibri" w:hAnsi="Calibri" w:cs="Calibri"/>
                <w:color w:val="000000" w:themeColor="text1"/>
                <w:sz w:val="20"/>
                <w:szCs w:val="20"/>
                <w:lang w:val="hr-HR"/>
              </w:rPr>
              <w:t>41,506</w:t>
            </w:r>
            <w:r>
              <w:rPr>
                <w:rFonts w:ascii="Calibri" w:hAnsi="Calibri" w:cs="Calibri"/>
                <w:color w:val="000000" w:themeColor="text1"/>
                <w:sz w:val="20"/>
                <w:szCs w:val="20"/>
                <w:lang w:val="hr-HR"/>
              </w:rPr>
              <w:t xml:space="preserve"> </w:t>
            </w:r>
          </w:p>
        </w:tc>
        <w:tc>
          <w:tcPr>
            <w:tcW w:w="1559" w:type="dxa"/>
            <w:tcBorders>
              <w:top w:val="nil"/>
              <w:left w:val="nil"/>
              <w:bottom w:val="single" w:sz="4" w:space="0" w:color="auto"/>
              <w:right w:val="nil"/>
            </w:tcBorders>
            <w:shd w:val="clear" w:color="auto" w:fill="auto"/>
            <w:vAlign w:val="bottom"/>
          </w:tcPr>
          <w:p w14:paraId="65EACB5D" w14:textId="096FECB9" w:rsidR="006A302F" w:rsidRPr="00641EC5" w:rsidRDefault="006A302F" w:rsidP="006A302F">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1,158,291 </w:t>
            </w:r>
          </w:p>
        </w:tc>
      </w:tr>
      <w:tr w:rsidR="006A302F" w:rsidRPr="00641EC5" w14:paraId="12346D49" w14:textId="77777777" w:rsidTr="00864F78">
        <w:trPr>
          <w:trHeight w:val="223"/>
        </w:trPr>
        <w:tc>
          <w:tcPr>
            <w:tcW w:w="3413" w:type="dxa"/>
            <w:vAlign w:val="bottom"/>
          </w:tcPr>
          <w:p w14:paraId="45A27219" w14:textId="77777777" w:rsidR="006A302F" w:rsidRPr="00641EC5" w:rsidRDefault="006A302F" w:rsidP="006A302F">
            <w:pPr>
              <w:tabs>
                <w:tab w:val="right" w:pos="1202"/>
              </w:tabs>
              <w:outlineLvl w:val="0"/>
              <w:rPr>
                <w:rFonts w:ascii="Calibri" w:eastAsia="Calibri" w:hAnsi="Calibri" w:cs="Arial"/>
                <w:sz w:val="20"/>
                <w:szCs w:val="20"/>
              </w:rPr>
            </w:pPr>
          </w:p>
        </w:tc>
        <w:tc>
          <w:tcPr>
            <w:tcW w:w="1043" w:type="dxa"/>
            <w:tcBorders>
              <w:top w:val="single" w:sz="4" w:space="0" w:color="auto"/>
              <w:left w:val="nil"/>
              <w:bottom w:val="single" w:sz="8" w:space="0" w:color="auto"/>
              <w:right w:val="nil"/>
            </w:tcBorders>
            <w:vAlign w:val="bottom"/>
          </w:tcPr>
          <w:p w14:paraId="0400131C" w14:textId="4CACDFF1"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 </w:t>
            </w:r>
          </w:p>
        </w:tc>
        <w:tc>
          <w:tcPr>
            <w:tcW w:w="1043" w:type="dxa"/>
            <w:tcBorders>
              <w:top w:val="single" w:sz="4" w:space="0" w:color="auto"/>
              <w:left w:val="nil"/>
              <w:bottom w:val="single" w:sz="8" w:space="0" w:color="auto"/>
              <w:right w:val="nil"/>
            </w:tcBorders>
            <w:vAlign w:val="bottom"/>
          </w:tcPr>
          <w:p w14:paraId="11E9CD7A" w14:textId="74A8F613"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1,3</w:t>
            </w:r>
            <w:r w:rsidR="00B62A2C">
              <w:rPr>
                <w:rFonts w:ascii="Calibri" w:hAnsi="Calibri" w:cs="Calibri"/>
                <w:b/>
                <w:color w:val="000000" w:themeColor="text1"/>
                <w:sz w:val="20"/>
                <w:szCs w:val="20"/>
                <w:lang w:val="hr-HR"/>
              </w:rPr>
              <w:t>18,275</w:t>
            </w:r>
            <w:r>
              <w:rPr>
                <w:rFonts w:ascii="Calibri" w:hAnsi="Calibri" w:cs="Calibri"/>
                <w:b/>
                <w:color w:val="000000" w:themeColor="text1"/>
                <w:sz w:val="20"/>
                <w:szCs w:val="20"/>
                <w:lang w:val="hr-HR"/>
              </w:rPr>
              <w:t xml:space="preserve"> </w:t>
            </w:r>
          </w:p>
        </w:tc>
        <w:tc>
          <w:tcPr>
            <w:tcW w:w="1134" w:type="dxa"/>
            <w:tcBorders>
              <w:top w:val="single" w:sz="4" w:space="0" w:color="auto"/>
              <w:left w:val="nil"/>
              <w:bottom w:val="single" w:sz="8" w:space="0" w:color="auto"/>
              <w:right w:val="nil"/>
            </w:tcBorders>
            <w:vAlign w:val="bottom"/>
          </w:tcPr>
          <w:p w14:paraId="517C6C8E" w14:textId="52F072DB"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16,315,172 </w:t>
            </w:r>
          </w:p>
        </w:tc>
        <w:tc>
          <w:tcPr>
            <w:tcW w:w="1429" w:type="dxa"/>
            <w:tcBorders>
              <w:top w:val="single" w:sz="4" w:space="0" w:color="auto"/>
              <w:left w:val="nil"/>
              <w:bottom w:val="single" w:sz="8" w:space="0" w:color="auto"/>
              <w:right w:val="nil"/>
            </w:tcBorders>
            <w:vAlign w:val="bottom"/>
          </w:tcPr>
          <w:p w14:paraId="2D5D5602" w14:textId="10F529FF"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17,6</w:t>
            </w:r>
            <w:r w:rsidR="003D6DD9">
              <w:rPr>
                <w:rFonts w:ascii="Calibri" w:hAnsi="Calibri" w:cs="Calibri"/>
                <w:b/>
                <w:color w:val="000000" w:themeColor="text1"/>
                <w:sz w:val="20"/>
                <w:szCs w:val="20"/>
                <w:lang w:val="hr-HR"/>
              </w:rPr>
              <w:t>33,447</w:t>
            </w:r>
            <w:r>
              <w:rPr>
                <w:rFonts w:ascii="Calibri" w:hAnsi="Calibri" w:cs="Calibri"/>
                <w:b/>
                <w:color w:val="000000" w:themeColor="text1"/>
                <w:sz w:val="20"/>
                <w:szCs w:val="20"/>
                <w:lang w:val="hr-HR"/>
              </w:rPr>
              <w:t xml:space="preserve"> </w:t>
            </w:r>
          </w:p>
        </w:tc>
        <w:tc>
          <w:tcPr>
            <w:tcW w:w="1559" w:type="dxa"/>
            <w:tcBorders>
              <w:top w:val="single" w:sz="4" w:space="0" w:color="auto"/>
              <w:left w:val="nil"/>
              <w:bottom w:val="single" w:sz="8" w:space="0" w:color="auto"/>
              <w:right w:val="nil"/>
            </w:tcBorders>
            <w:shd w:val="clear" w:color="auto" w:fill="auto"/>
            <w:vAlign w:val="bottom"/>
          </w:tcPr>
          <w:p w14:paraId="70B95D12" w14:textId="1A952D85" w:rsidR="006A302F" w:rsidRPr="00641EC5" w:rsidRDefault="006A302F" w:rsidP="006A302F">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   15,735,513 </w:t>
            </w:r>
          </w:p>
        </w:tc>
      </w:tr>
    </w:tbl>
    <w:p w14:paraId="005132CF" w14:textId="562CA85E" w:rsidR="00FF6CD6" w:rsidRPr="00A25263" w:rsidRDefault="00A3189C" w:rsidP="00A25263">
      <w:pPr>
        <w:tabs>
          <w:tab w:val="right" w:pos="1202"/>
        </w:tabs>
        <w:outlineLvl w:val="0"/>
        <w:rPr>
          <w:rFonts w:ascii="Calibri" w:eastAsia="Calibri" w:hAnsi="Calibri" w:cs="Arial"/>
          <w:b/>
          <w:bCs/>
          <w:sz w:val="20"/>
          <w:szCs w:val="20"/>
        </w:rPr>
      </w:pPr>
      <w:r>
        <w:rPr>
          <w:rFonts w:ascii="Calibri" w:eastAsia="Calibri" w:hAnsi="Calibri" w:cs="Arial"/>
          <w:b/>
          <w:bCs/>
          <w:sz w:val="20"/>
          <w:szCs w:val="20"/>
        </w:rPr>
        <w:t xml:space="preserve">  </w:t>
      </w:r>
      <w:bookmarkStart w:id="2430" w:name="_Toc4063477"/>
      <w:r w:rsidR="008144E1">
        <w:rPr>
          <w:rFonts w:ascii="Calibri" w:eastAsia="Calibri" w:hAnsi="Calibri" w:cs="Arial"/>
          <w:b/>
          <w:bCs/>
          <w:sz w:val="20"/>
          <w:szCs w:val="20"/>
        </w:rPr>
        <w:t xml:space="preserve">              </w:t>
      </w:r>
      <w:bookmarkEnd w:id="2430"/>
    </w:p>
    <w:p w14:paraId="4616E5E6" w14:textId="234CDF7B" w:rsidR="00A3189C" w:rsidRDefault="00A3189C">
      <w:pPr>
        <w:rPr>
          <w:rFonts w:asciiTheme="minorHAnsi" w:hAnsiTheme="minorHAnsi" w:cs="Arial"/>
          <w:b/>
          <w:spacing w:val="-3"/>
          <w:sz w:val="22"/>
          <w:szCs w:val="22"/>
          <w:lang w:val="en-GB"/>
        </w:rPr>
      </w:pPr>
    </w:p>
    <w:tbl>
      <w:tblPr>
        <w:tblpPr w:leftFromText="181" w:rightFromText="181" w:vertAnchor="text" w:horzAnchor="margin" w:tblpY="306"/>
        <w:tblW w:w="9633" w:type="dxa"/>
        <w:tblLayout w:type="fixed"/>
        <w:tblLook w:val="0000" w:firstRow="0" w:lastRow="0" w:firstColumn="0" w:lastColumn="0" w:noHBand="0" w:noVBand="0"/>
      </w:tblPr>
      <w:tblGrid>
        <w:gridCol w:w="3413"/>
        <w:gridCol w:w="1049"/>
        <w:gridCol w:w="1049"/>
        <w:gridCol w:w="1134"/>
        <w:gridCol w:w="1429"/>
        <w:gridCol w:w="1559"/>
      </w:tblGrid>
      <w:tr w:rsidR="00B60816" w:rsidRPr="00641EC5" w14:paraId="26DB73AB" w14:textId="77777777" w:rsidTr="00453BC5">
        <w:trPr>
          <w:trHeight w:val="255"/>
        </w:trPr>
        <w:tc>
          <w:tcPr>
            <w:tcW w:w="3413" w:type="dxa"/>
            <w:vAlign w:val="bottom"/>
          </w:tcPr>
          <w:p w14:paraId="77F6FDA5" w14:textId="62F2BD48" w:rsidR="007D680E" w:rsidRDefault="007D680E" w:rsidP="00B60816">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596D9355" w14:textId="77777777" w:rsidR="007D680E" w:rsidRDefault="007D680E" w:rsidP="00B60816">
            <w:pPr>
              <w:rPr>
                <w:rFonts w:ascii="Calibri" w:hAnsi="Calibri" w:cs="Arial"/>
                <w:b/>
                <w:sz w:val="20"/>
                <w:szCs w:val="20"/>
              </w:rPr>
            </w:pPr>
          </w:p>
          <w:p w14:paraId="5BBA0F66" w14:textId="77777777" w:rsidR="007D680E" w:rsidRPr="00641EC5" w:rsidRDefault="007D680E" w:rsidP="00B60816">
            <w:pPr>
              <w:rPr>
                <w:rFonts w:ascii="Calibri" w:hAnsi="Calibri" w:cs="Arial"/>
                <w:b/>
                <w:sz w:val="20"/>
                <w:szCs w:val="20"/>
              </w:rPr>
            </w:pPr>
            <w:r>
              <w:rPr>
                <w:rFonts w:ascii="Calibri" w:hAnsi="Calibri" w:cs="Arial"/>
                <w:b/>
                <w:sz w:val="20"/>
                <w:szCs w:val="20"/>
              </w:rPr>
              <w:t>31 December 2018</w:t>
            </w:r>
          </w:p>
        </w:tc>
        <w:tc>
          <w:tcPr>
            <w:tcW w:w="1049" w:type="dxa"/>
            <w:vAlign w:val="center"/>
          </w:tcPr>
          <w:p w14:paraId="0BEDAF00" w14:textId="77777777" w:rsidR="007D680E" w:rsidRPr="00641EC5" w:rsidRDefault="007D680E" w:rsidP="00B60816">
            <w:pPr>
              <w:jc w:val="right"/>
              <w:rPr>
                <w:rFonts w:ascii="Calibri" w:hAnsi="Calibri" w:cs="Arial"/>
                <w:b/>
                <w:sz w:val="20"/>
                <w:szCs w:val="20"/>
              </w:rPr>
            </w:pPr>
            <w:r>
              <w:rPr>
                <w:rFonts w:ascii="Calibri" w:hAnsi="Calibri" w:cs="Arial"/>
                <w:b/>
                <w:sz w:val="20"/>
                <w:szCs w:val="20"/>
              </w:rPr>
              <w:t>Level 1</w:t>
            </w:r>
          </w:p>
        </w:tc>
        <w:tc>
          <w:tcPr>
            <w:tcW w:w="1049" w:type="dxa"/>
            <w:vAlign w:val="center"/>
          </w:tcPr>
          <w:p w14:paraId="385F388A" w14:textId="77777777" w:rsidR="007D680E" w:rsidRPr="00641EC5" w:rsidRDefault="007D680E" w:rsidP="00B60816">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3808E00C" w14:textId="77777777" w:rsidR="007D680E" w:rsidRDefault="007D680E" w:rsidP="00B60816">
            <w:pPr>
              <w:jc w:val="right"/>
              <w:rPr>
                <w:rFonts w:ascii="Calibri" w:hAnsi="Calibri" w:cs="Arial"/>
                <w:b/>
                <w:sz w:val="20"/>
                <w:szCs w:val="20"/>
              </w:rPr>
            </w:pPr>
            <w:r>
              <w:rPr>
                <w:rFonts w:ascii="Calibri" w:hAnsi="Calibri" w:cs="Arial"/>
                <w:b/>
                <w:sz w:val="20"/>
                <w:szCs w:val="20"/>
              </w:rPr>
              <w:t>Level 3</w:t>
            </w:r>
          </w:p>
        </w:tc>
        <w:tc>
          <w:tcPr>
            <w:tcW w:w="1429" w:type="dxa"/>
            <w:vAlign w:val="center"/>
          </w:tcPr>
          <w:p w14:paraId="47880500" w14:textId="77777777" w:rsidR="007D680E" w:rsidRDefault="007D680E" w:rsidP="00B60816">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4834A645" w14:textId="77777777" w:rsidR="007D680E" w:rsidRPr="00641EC5" w:rsidRDefault="007D680E" w:rsidP="00B60816">
            <w:pPr>
              <w:jc w:val="right"/>
              <w:rPr>
                <w:rFonts w:ascii="Calibri" w:hAnsi="Calibri" w:cs="Arial"/>
                <w:b/>
                <w:sz w:val="20"/>
                <w:szCs w:val="20"/>
              </w:rPr>
            </w:pPr>
            <w:r>
              <w:rPr>
                <w:rFonts w:ascii="Calibri" w:hAnsi="Calibri" w:cs="Arial"/>
                <w:b/>
                <w:sz w:val="20"/>
                <w:szCs w:val="20"/>
              </w:rPr>
              <w:t>Total carrying amount</w:t>
            </w:r>
          </w:p>
        </w:tc>
      </w:tr>
      <w:tr w:rsidR="00B60816" w:rsidRPr="00641EC5" w14:paraId="6D847C60" w14:textId="77777777" w:rsidTr="00453BC5">
        <w:trPr>
          <w:trHeight w:hRule="exact" w:val="239"/>
        </w:trPr>
        <w:tc>
          <w:tcPr>
            <w:tcW w:w="3413" w:type="dxa"/>
            <w:vAlign w:val="bottom"/>
          </w:tcPr>
          <w:p w14:paraId="4BF12F5A" w14:textId="77777777" w:rsidR="007D680E" w:rsidRPr="00641EC5" w:rsidRDefault="007D680E" w:rsidP="00B60816">
            <w:pPr>
              <w:rPr>
                <w:rFonts w:ascii="Calibri" w:hAnsi="Calibri" w:cs="Arial"/>
                <w:sz w:val="20"/>
                <w:szCs w:val="20"/>
              </w:rPr>
            </w:pPr>
          </w:p>
        </w:tc>
        <w:tc>
          <w:tcPr>
            <w:tcW w:w="1049" w:type="dxa"/>
            <w:vAlign w:val="center"/>
          </w:tcPr>
          <w:p w14:paraId="7EB26D6D"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049" w:type="dxa"/>
            <w:vAlign w:val="center"/>
          </w:tcPr>
          <w:p w14:paraId="1E1CF7B8"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585810E7"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429" w:type="dxa"/>
            <w:vAlign w:val="center"/>
          </w:tcPr>
          <w:p w14:paraId="458D5D90"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5B4B2983" w14:textId="77777777" w:rsidR="007D680E" w:rsidRPr="00641EC5" w:rsidRDefault="007D680E" w:rsidP="00B60816">
            <w:pPr>
              <w:jc w:val="right"/>
              <w:rPr>
                <w:rFonts w:ascii="Calibri" w:hAnsi="Calibri" w:cs="Arial"/>
                <w:b/>
                <w:sz w:val="20"/>
                <w:szCs w:val="20"/>
              </w:rPr>
            </w:pPr>
            <w:r w:rsidRPr="00641EC5">
              <w:rPr>
                <w:rFonts w:ascii="Calibri" w:hAnsi="Calibri" w:cs="Arial"/>
                <w:b/>
                <w:sz w:val="20"/>
                <w:szCs w:val="20"/>
              </w:rPr>
              <w:t>HRK ‘000</w:t>
            </w:r>
          </w:p>
        </w:tc>
      </w:tr>
      <w:tr w:rsidR="00B60816" w:rsidRPr="00641EC5" w14:paraId="2ACB3FBB" w14:textId="77777777" w:rsidTr="00453BC5">
        <w:trPr>
          <w:trHeight w:hRule="exact" w:val="150"/>
        </w:trPr>
        <w:tc>
          <w:tcPr>
            <w:tcW w:w="3413" w:type="dxa"/>
            <w:vAlign w:val="bottom"/>
          </w:tcPr>
          <w:p w14:paraId="0EA45D66" w14:textId="77777777" w:rsidR="007D680E" w:rsidRPr="00641EC5" w:rsidRDefault="007D680E" w:rsidP="00B60816">
            <w:pPr>
              <w:rPr>
                <w:rFonts w:ascii="Calibri" w:hAnsi="Calibri" w:cs="Arial"/>
                <w:sz w:val="20"/>
                <w:szCs w:val="20"/>
              </w:rPr>
            </w:pPr>
          </w:p>
        </w:tc>
        <w:tc>
          <w:tcPr>
            <w:tcW w:w="1049" w:type="dxa"/>
            <w:vAlign w:val="center"/>
          </w:tcPr>
          <w:p w14:paraId="529FC288" w14:textId="77777777" w:rsidR="007D680E" w:rsidRPr="00641EC5" w:rsidRDefault="007D680E" w:rsidP="00B60816">
            <w:pPr>
              <w:jc w:val="right"/>
              <w:rPr>
                <w:rFonts w:ascii="Calibri" w:hAnsi="Calibri" w:cs="Arial"/>
                <w:b/>
                <w:sz w:val="20"/>
                <w:szCs w:val="20"/>
              </w:rPr>
            </w:pPr>
          </w:p>
        </w:tc>
        <w:tc>
          <w:tcPr>
            <w:tcW w:w="1049" w:type="dxa"/>
            <w:vAlign w:val="center"/>
          </w:tcPr>
          <w:p w14:paraId="55F6C940" w14:textId="77777777" w:rsidR="007D680E" w:rsidRPr="00641EC5" w:rsidRDefault="007D680E" w:rsidP="00B60816">
            <w:pPr>
              <w:jc w:val="right"/>
              <w:rPr>
                <w:rFonts w:ascii="Calibri" w:hAnsi="Calibri" w:cs="Arial"/>
                <w:b/>
                <w:sz w:val="20"/>
                <w:szCs w:val="20"/>
              </w:rPr>
            </w:pPr>
          </w:p>
        </w:tc>
        <w:tc>
          <w:tcPr>
            <w:tcW w:w="1134" w:type="dxa"/>
            <w:vAlign w:val="center"/>
          </w:tcPr>
          <w:p w14:paraId="77938107" w14:textId="77777777" w:rsidR="007D680E" w:rsidRPr="00641EC5" w:rsidRDefault="007D680E" w:rsidP="00B60816">
            <w:pPr>
              <w:jc w:val="right"/>
              <w:rPr>
                <w:rFonts w:ascii="Calibri" w:hAnsi="Calibri" w:cs="Arial"/>
                <w:b/>
                <w:sz w:val="20"/>
                <w:szCs w:val="20"/>
              </w:rPr>
            </w:pPr>
          </w:p>
        </w:tc>
        <w:tc>
          <w:tcPr>
            <w:tcW w:w="1429" w:type="dxa"/>
            <w:vAlign w:val="center"/>
          </w:tcPr>
          <w:p w14:paraId="70C9CF25" w14:textId="77777777" w:rsidR="007D680E" w:rsidRPr="00641EC5" w:rsidRDefault="007D680E" w:rsidP="00B60816">
            <w:pPr>
              <w:jc w:val="right"/>
              <w:rPr>
                <w:rFonts w:ascii="Calibri" w:hAnsi="Calibri" w:cs="Arial"/>
                <w:b/>
                <w:sz w:val="20"/>
                <w:szCs w:val="20"/>
              </w:rPr>
            </w:pPr>
          </w:p>
        </w:tc>
        <w:tc>
          <w:tcPr>
            <w:tcW w:w="1559" w:type="dxa"/>
            <w:vAlign w:val="center"/>
          </w:tcPr>
          <w:p w14:paraId="091CA3F9" w14:textId="77777777" w:rsidR="007D680E" w:rsidRPr="00641EC5" w:rsidRDefault="007D680E" w:rsidP="00B60816">
            <w:pPr>
              <w:jc w:val="right"/>
              <w:rPr>
                <w:rFonts w:ascii="Calibri" w:hAnsi="Calibri" w:cs="Arial"/>
                <w:b/>
                <w:sz w:val="20"/>
                <w:szCs w:val="20"/>
              </w:rPr>
            </w:pPr>
          </w:p>
        </w:tc>
      </w:tr>
      <w:tr w:rsidR="00B60816" w:rsidRPr="00641EC5" w14:paraId="1636FF18" w14:textId="77777777" w:rsidTr="00453BC5">
        <w:trPr>
          <w:trHeight w:val="262"/>
        </w:trPr>
        <w:tc>
          <w:tcPr>
            <w:tcW w:w="3413" w:type="dxa"/>
            <w:vAlign w:val="bottom"/>
          </w:tcPr>
          <w:p w14:paraId="5258AC38" w14:textId="77777777" w:rsidR="007D680E" w:rsidRPr="00641EC5" w:rsidRDefault="007D680E" w:rsidP="00B60816">
            <w:pPr>
              <w:tabs>
                <w:tab w:val="right" w:pos="1202"/>
              </w:tabs>
              <w:outlineLvl w:val="0"/>
              <w:rPr>
                <w:rFonts w:ascii="Calibri" w:hAnsi="Calibri" w:cs="Arial"/>
                <w:b/>
                <w:bCs/>
                <w:sz w:val="20"/>
                <w:szCs w:val="20"/>
              </w:rPr>
            </w:pPr>
            <w:r w:rsidRPr="00641EC5">
              <w:rPr>
                <w:rFonts w:ascii="Calibri" w:eastAsia="Calibri" w:hAnsi="Calibri" w:cs="Arial"/>
                <w:b/>
                <w:bCs/>
                <w:sz w:val="20"/>
                <w:szCs w:val="20"/>
              </w:rPr>
              <w:t>Assets</w:t>
            </w:r>
          </w:p>
        </w:tc>
        <w:tc>
          <w:tcPr>
            <w:tcW w:w="1049" w:type="dxa"/>
            <w:vAlign w:val="center"/>
          </w:tcPr>
          <w:p w14:paraId="2ED3BE88" w14:textId="77777777" w:rsidR="007D680E" w:rsidRPr="00641EC5" w:rsidRDefault="007D680E" w:rsidP="00B60816">
            <w:pPr>
              <w:tabs>
                <w:tab w:val="right" w:pos="1202"/>
              </w:tabs>
              <w:jc w:val="right"/>
              <w:outlineLvl w:val="0"/>
              <w:rPr>
                <w:rFonts w:ascii="Calibri" w:hAnsi="Calibri" w:cs="Arial"/>
                <w:b/>
                <w:bCs/>
                <w:sz w:val="20"/>
                <w:szCs w:val="20"/>
              </w:rPr>
            </w:pPr>
          </w:p>
        </w:tc>
        <w:tc>
          <w:tcPr>
            <w:tcW w:w="1049" w:type="dxa"/>
            <w:vAlign w:val="center"/>
          </w:tcPr>
          <w:p w14:paraId="0C412740" w14:textId="77777777" w:rsidR="007D680E" w:rsidRPr="00641EC5" w:rsidRDefault="007D680E" w:rsidP="00B60816">
            <w:pPr>
              <w:tabs>
                <w:tab w:val="right" w:pos="1202"/>
              </w:tabs>
              <w:jc w:val="right"/>
              <w:outlineLvl w:val="0"/>
              <w:rPr>
                <w:rFonts w:ascii="Calibri" w:hAnsi="Calibri" w:cs="Arial"/>
                <w:b/>
                <w:bCs/>
                <w:sz w:val="20"/>
                <w:szCs w:val="20"/>
              </w:rPr>
            </w:pPr>
          </w:p>
        </w:tc>
        <w:tc>
          <w:tcPr>
            <w:tcW w:w="1134" w:type="dxa"/>
            <w:vAlign w:val="center"/>
          </w:tcPr>
          <w:p w14:paraId="3A8B6C6F" w14:textId="77777777" w:rsidR="007D680E" w:rsidRPr="00641EC5" w:rsidRDefault="007D680E" w:rsidP="00B60816">
            <w:pPr>
              <w:tabs>
                <w:tab w:val="right" w:pos="1202"/>
              </w:tabs>
              <w:jc w:val="right"/>
              <w:outlineLvl w:val="0"/>
              <w:rPr>
                <w:rFonts w:ascii="Calibri" w:hAnsi="Calibri" w:cs="Arial"/>
                <w:b/>
                <w:bCs/>
                <w:sz w:val="20"/>
                <w:szCs w:val="20"/>
              </w:rPr>
            </w:pPr>
          </w:p>
        </w:tc>
        <w:tc>
          <w:tcPr>
            <w:tcW w:w="1429" w:type="dxa"/>
            <w:vAlign w:val="center"/>
          </w:tcPr>
          <w:p w14:paraId="11CBC248" w14:textId="77777777" w:rsidR="007D680E" w:rsidRPr="00641EC5" w:rsidRDefault="007D680E" w:rsidP="00B60816">
            <w:pPr>
              <w:tabs>
                <w:tab w:val="right" w:pos="1202"/>
              </w:tabs>
              <w:jc w:val="right"/>
              <w:outlineLvl w:val="0"/>
              <w:rPr>
                <w:rFonts w:ascii="Calibri" w:hAnsi="Calibri" w:cs="Arial"/>
                <w:b/>
                <w:bCs/>
                <w:sz w:val="20"/>
                <w:szCs w:val="20"/>
              </w:rPr>
            </w:pPr>
          </w:p>
        </w:tc>
        <w:tc>
          <w:tcPr>
            <w:tcW w:w="1559" w:type="dxa"/>
            <w:vAlign w:val="center"/>
          </w:tcPr>
          <w:p w14:paraId="50E90378" w14:textId="77777777" w:rsidR="007D680E" w:rsidRPr="00641EC5" w:rsidRDefault="007D680E" w:rsidP="00B60816">
            <w:pPr>
              <w:tabs>
                <w:tab w:val="right" w:pos="1202"/>
              </w:tabs>
              <w:jc w:val="right"/>
              <w:outlineLvl w:val="0"/>
              <w:rPr>
                <w:rFonts w:ascii="Calibri" w:hAnsi="Calibri" w:cs="Arial"/>
                <w:b/>
                <w:bCs/>
                <w:sz w:val="20"/>
                <w:szCs w:val="20"/>
              </w:rPr>
            </w:pPr>
          </w:p>
        </w:tc>
      </w:tr>
      <w:tr w:rsidR="00B60816" w:rsidRPr="00641EC5" w14:paraId="2029E53D" w14:textId="77777777" w:rsidTr="00453BC5">
        <w:trPr>
          <w:trHeight w:val="262"/>
        </w:trPr>
        <w:tc>
          <w:tcPr>
            <w:tcW w:w="3413" w:type="dxa"/>
            <w:vAlign w:val="bottom"/>
          </w:tcPr>
          <w:p w14:paraId="56E4EFCB"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Cash on hand and current accounts with banks</w:t>
            </w:r>
          </w:p>
        </w:tc>
        <w:tc>
          <w:tcPr>
            <w:tcW w:w="1049" w:type="dxa"/>
            <w:vAlign w:val="bottom"/>
          </w:tcPr>
          <w:p w14:paraId="27D021CE" w14:textId="5DDFF19E" w:rsidR="007D680E" w:rsidRPr="009D13ED" w:rsidRDefault="007D680E" w:rsidP="00B60816">
            <w:pPr>
              <w:tabs>
                <w:tab w:val="right" w:pos="1202"/>
              </w:tabs>
              <w:spacing w:line="301" w:lineRule="exact"/>
              <w:jc w:val="right"/>
              <w:outlineLvl w:val="0"/>
              <w:rPr>
                <w:rFonts w:ascii="Calibri" w:hAnsi="Calibri" w:cs="Calibri"/>
                <w:color w:val="000000"/>
                <w:sz w:val="20"/>
                <w:szCs w:val="20"/>
              </w:rPr>
            </w:pPr>
            <w:r w:rsidRPr="009D13ED">
              <w:rPr>
                <w:rFonts w:asciiTheme="minorHAnsi" w:hAnsiTheme="minorHAnsi" w:cstheme="minorHAnsi"/>
                <w:color w:val="000000"/>
                <w:sz w:val="20"/>
                <w:szCs w:val="20"/>
              </w:rPr>
              <w:t>94</w:t>
            </w:r>
            <w:r>
              <w:rPr>
                <w:rFonts w:asciiTheme="minorHAnsi" w:hAnsiTheme="minorHAnsi" w:cstheme="minorHAnsi"/>
                <w:color w:val="000000"/>
                <w:sz w:val="20"/>
                <w:szCs w:val="20"/>
              </w:rPr>
              <w:t>1</w:t>
            </w:r>
            <w:r w:rsidR="000F6B97">
              <w:rPr>
                <w:rFonts w:asciiTheme="minorHAnsi" w:hAnsiTheme="minorHAnsi" w:cstheme="minorHAnsi"/>
                <w:color w:val="000000"/>
                <w:sz w:val="20"/>
                <w:szCs w:val="20"/>
              </w:rPr>
              <w:t>,</w:t>
            </w:r>
            <w:r>
              <w:rPr>
                <w:rFonts w:asciiTheme="minorHAnsi" w:hAnsiTheme="minorHAnsi" w:cstheme="minorHAnsi"/>
                <w:color w:val="000000"/>
                <w:sz w:val="20"/>
                <w:szCs w:val="20"/>
              </w:rPr>
              <w:t>071</w:t>
            </w:r>
          </w:p>
        </w:tc>
        <w:tc>
          <w:tcPr>
            <w:tcW w:w="1049" w:type="dxa"/>
            <w:vAlign w:val="bottom"/>
          </w:tcPr>
          <w:p w14:paraId="76AD9441"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134" w:type="dxa"/>
            <w:vAlign w:val="bottom"/>
          </w:tcPr>
          <w:p w14:paraId="7C1D7932"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429" w:type="dxa"/>
            <w:vAlign w:val="bottom"/>
          </w:tcPr>
          <w:p w14:paraId="11BF6F79" w14:textId="73453068"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B25EE6">
              <w:rPr>
                <w:rFonts w:asciiTheme="minorHAnsi" w:hAnsiTheme="minorHAnsi" w:cstheme="minorHAnsi"/>
                <w:color w:val="000000"/>
                <w:sz w:val="20"/>
                <w:szCs w:val="20"/>
              </w:rPr>
              <w:t>94</w:t>
            </w:r>
            <w:r>
              <w:rPr>
                <w:rFonts w:asciiTheme="minorHAnsi" w:hAnsiTheme="minorHAnsi" w:cstheme="minorHAnsi"/>
                <w:color w:val="000000"/>
                <w:sz w:val="20"/>
                <w:szCs w:val="20"/>
              </w:rPr>
              <w:t>1</w:t>
            </w:r>
            <w:r w:rsidR="000F6B97">
              <w:rPr>
                <w:rFonts w:asciiTheme="minorHAnsi" w:hAnsiTheme="minorHAnsi" w:cstheme="minorHAnsi"/>
                <w:color w:val="000000"/>
                <w:sz w:val="20"/>
                <w:szCs w:val="20"/>
              </w:rPr>
              <w:t>,</w:t>
            </w:r>
            <w:r>
              <w:rPr>
                <w:rFonts w:asciiTheme="minorHAnsi" w:hAnsiTheme="minorHAnsi" w:cstheme="minorHAnsi"/>
                <w:color w:val="000000"/>
                <w:sz w:val="20"/>
                <w:szCs w:val="20"/>
              </w:rPr>
              <w:t>017</w:t>
            </w:r>
          </w:p>
        </w:tc>
        <w:tc>
          <w:tcPr>
            <w:tcW w:w="1559" w:type="dxa"/>
            <w:tcBorders>
              <w:top w:val="nil"/>
              <w:left w:val="nil"/>
              <w:bottom w:val="nil"/>
              <w:right w:val="nil"/>
            </w:tcBorders>
            <w:shd w:val="clear" w:color="auto" w:fill="auto"/>
            <w:vAlign w:val="bottom"/>
          </w:tcPr>
          <w:p w14:paraId="7824359E" w14:textId="405F0935" w:rsidR="007D680E" w:rsidRPr="00641EC5" w:rsidRDefault="007D680E" w:rsidP="00B6081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w:t>
            </w:r>
            <w:r w:rsidRPr="00B25EE6">
              <w:rPr>
                <w:rFonts w:asciiTheme="minorHAnsi" w:hAnsiTheme="minorHAnsi" w:cstheme="minorHAnsi"/>
                <w:color w:val="000000"/>
                <w:sz w:val="20"/>
                <w:szCs w:val="20"/>
              </w:rPr>
              <w:t>94</w:t>
            </w:r>
            <w:r>
              <w:rPr>
                <w:rFonts w:asciiTheme="minorHAnsi" w:hAnsiTheme="minorHAnsi" w:cstheme="minorHAnsi"/>
                <w:color w:val="000000"/>
                <w:sz w:val="20"/>
                <w:szCs w:val="20"/>
              </w:rPr>
              <w:t>1</w:t>
            </w:r>
            <w:r w:rsidR="000F6B97">
              <w:rPr>
                <w:rFonts w:asciiTheme="minorHAnsi" w:hAnsiTheme="minorHAnsi" w:cstheme="minorHAnsi"/>
                <w:color w:val="000000"/>
                <w:sz w:val="20"/>
                <w:szCs w:val="20"/>
              </w:rPr>
              <w:t>,</w:t>
            </w:r>
            <w:r>
              <w:rPr>
                <w:rFonts w:asciiTheme="minorHAnsi" w:hAnsiTheme="minorHAnsi" w:cstheme="minorHAnsi"/>
                <w:color w:val="000000"/>
                <w:sz w:val="20"/>
                <w:szCs w:val="20"/>
              </w:rPr>
              <w:t>017</w:t>
            </w:r>
          </w:p>
        </w:tc>
      </w:tr>
      <w:tr w:rsidR="00B60816" w:rsidRPr="00641EC5" w14:paraId="29088549" w14:textId="77777777" w:rsidTr="00453BC5">
        <w:trPr>
          <w:trHeight w:val="262"/>
        </w:trPr>
        <w:tc>
          <w:tcPr>
            <w:tcW w:w="3413" w:type="dxa"/>
            <w:vAlign w:val="bottom"/>
          </w:tcPr>
          <w:p w14:paraId="024C0BF0"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Deposits with other banks</w:t>
            </w:r>
          </w:p>
        </w:tc>
        <w:tc>
          <w:tcPr>
            <w:tcW w:w="1049" w:type="dxa"/>
            <w:vAlign w:val="bottom"/>
          </w:tcPr>
          <w:p w14:paraId="3A72A132"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049" w:type="dxa"/>
            <w:vAlign w:val="bottom"/>
          </w:tcPr>
          <w:p w14:paraId="5A9EDF0B"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7D6C48">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7D6C48">
              <w:rPr>
                <w:rFonts w:asciiTheme="minorHAnsi" w:hAnsiTheme="minorHAnsi" w:cstheme="minorHAnsi"/>
                <w:color w:val="000000"/>
                <w:sz w:val="20"/>
                <w:szCs w:val="20"/>
              </w:rPr>
              <w:t>925</w:t>
            </w:r>
          </w:p>
        </w:tc>
        <w:tc>
          <w:tcPr>
            <w:tcW w:w="1134" w:type="dxa"/>
            <w:vAlign w:val="bottom"/>
          </w:tcPr>
          <w:p w14:paraId="1BDF9EB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429" w:type="dxa"/>
            <w:vAlign w:val="bottom"/>
          </w:tcPr>
          <w:p w14:paraId="6CD86D4D"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247F92">
              <w:rPr>
                <w:rFonts w:asciiTheme="minorHAnsi" w:hAnsiTheme="minorHAnsi" w:cstheme="minorHAnsi"/>
                <w:color w:val="000000"/>
                <w:sz w:val="20"/>
                <w:szCs w:val="20"/>
              </w:rPr>
              <w:t>261</w:t>
            </w:r>
            <w:r>
              <w:rPr>
                <w:rFonts w:asciiTheme="minorHAnsi" w:hAnsiTheme="minorHAnsi" w:cstheme="minorHAnsi"/>
                <w:color w:val="000000"/>
                <w:sz w:val="20"/>
                <w:szCs w:val="20"/>
              </w:rPr>
              <w:t>,</w:t>
            </w:r>
            <w:r w:rsidRPr="00247F92">
              <w:rPr>
                <w:rFonts w:asciiTheme="minorHAnsi" w:hAnsiTheme="minorHAnsi" w:cstheme="minorHAnsi"/>
                <w:color w:val="000000"/>
                <w:sz w:val="20"/>
                <w:szCs w:val="20"/>
              </w:rPr>
              <w:t>925</w:t>
            </w:r>
          </w:p>
        </w:tc>
        <w:tc>
          <w:tcPr>
            <w:tcW w:w="1559" w:type="dxa"/>
            <w:tcBorders>
              <w:top w:val="nil"/>
              <w:left w:val="nil"/>
              <w:bottom w:val="nil"/>
              <w:right w:val="nil"/>
            </w:tcBorders>
            <w:shd w:val="clear" w:color="auto" w:fill="auto"/>
            <w:vAlign w:val="bottom"/>
          </w:tcPr>
          <w:p w14:paraId="45E62439" w14:textId="77777777" w:rsidR="007D680E" w:rsidRPr="00641EC5" w:rsidRDefault="007D680E" w:rsidP="00B6081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261</w:t>
            </w:r>
            <w:r>
              <w:rPr>
                <w:rFonts w:asciiTheme="minorHAnsi" w:hAnsiTheme="minorHAnsi" w:cstheme="minorHAnsi"/>
                <w:sz w:val="20"/>
                <w:szCs w:val="20"/>
              </w:rPr>
              <w:t>,</w:t>
            </w:r>
            <w:r w:rsidRPr="003C6BA3">
              <w:rPr>
                <w:rFonts w:asciiTheme="minorHAnsi" w:hAnsiTheme="minorHAnsi" w:cstheme="minorHAnsi"/>
                <w:sz w:val="20"/>
                <w:szCs w:val="20"/>
              </w:rPr>
              <w:t xml:space="preserve">925 </w:t>
            </w:r>
          </w:p>
        </w:tc>
      </w:tr>
      <w:tr w:rsidR="00B60816" w:rsidRPr="00641EC5" w14:paraId="5F3E19D1" w14:textId="77777777" w:rsidTr="00453BC5">
        <w:trPr>
          <w:trHeight w:val="271"/>
        </w:trPr>
        <w:tc>
          <w:tcPr>
            <w:tcW w:w="3413" w:type="dxa"/>
            <w:vAlign w:val="bottom"/>
          </w:tcPr>
          <w:p w14:paraId="46EE0E8C"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Loans to financial institutions</w:t>
            </w:r>
          </w:p>
        </w:tc>
        <w:tc>
          <w:tcPr>
            <w:tcW w:w="1049" w:type="dxa"/>
            <w:vAlign w:val="bottom"/>
          </w:tcPr>
          <w:p w14:paraId="35B0E03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049" w:type="dxa"/>
            <w:vAlign w:val="bottom"/>
          </w:tcPr>
          <w:p w14:paraId="5D9638CE"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134" w:type="dxa"/>
            <w:vAlign w:val="bottom"/>
          </w:tcPr>
          <w:p w14:paraId="670E11B9"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 xml:space="preserve">169 </w:t>
            </w:r>
          </w:p>
        </w:tc>
        <w:tc>
          <w:tcPr>
            <w:tcW w:w="1429" w:type="dxa"/>
            <w:vAlign w:val="bottom"/>
          </w:tcPr>
          <w:p w14:paraId="21CACCB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9</w:t>
            </w:r>
            <w:r>
              <w:rPr>
                <w:rFonts w:asciiTheme="minorHAnsi" w:hAnsiTheme="minorHAnsi" w:cstheme="minorHAnsi"/>
                <w:sz w:val="20"/>
                <w:szCs w:val="20"/>
              </w:rPr>
              <w:t>,</w:t>
            </w:r>
            <w:r w:rsidRPr="003C6BA3">
              <w:rPr>
                <w:rFonts w:asciiTheme="minorHAnsi" w:hAnsiTheme="minorHAnsi" w:cstheme="minorHAnsi"/>
                <w:sz w:val="20"/>
                <w:szCs w:val="20"/>
              </w:rPr>
              <w:t>487</w:t>
            </w:r>
            <w:r>
              <w:rPr>
                <w:rFonts w:asciiTheme="minorHAnsi" w:hAnsiTheme="minorHAnsi" w:cstheme="minorHAnsi"/>
                <w:sz w:val="20"/>
                <w:szCs w:val="20"/>
              </w:rPr>
              <w:t>,</w:t>
            </w:r>
            <w:r w:rsidRPr="003C6BA3">
              <w:rPr>
                <w:rFonts w:asciiTheme="minorHAnsi" w:hAnsiTheme="minorHAnsi" w:cstheme="minorHAnsi"/>
                <w:sz w:val="20"/>
                <w:szCs w:val="20"/>
              </w:rPr>
              <w:t xml:space="preserve">169 </w:t>
            </w:r>
          </w:p>
        </w:tc>
        <w:tc>
          <w:tcPr>
            <w:tcW w:w="1559" w:type="dxa"/>
            <w:tcBorders>
              <w:top w:val="nil"/>
              <w:left w:val="nil"/>
              <w:bottom w:val="nil"/>
              <w:right w:val="nil"/>
            </w:tcBorders>
            <w:shd w:val="clear" w:color="auto" w:fill="auto"/>
            <w:vAlign w:val="bottom"/>
          </w:tcPr>
          <w:p w14:paraId="7C1C282C" w14:textId="77777777" w:rsidR="007D680E" w:rsidRPr="00641EC5" w:rsidRDefault="007D680E" w:rsidP="00B60816">
            <w:pPr>
              <w:tabs>
                <w:tab w:val="right" w:pos="1202"/>
              </w:tabs>
              <w:spacing w:line="301" w:lineRule="exact"/>
              <w:jc w:val="right"/>
              <w:outlineLvl w:val="0"/>
              <w:rPr>
                <w:rFonts w:asciiTheme="minorHAnsi" w:hAnsiTheme="minorHAnsi" w:cs="Arial"/>
                <w:snapToGrid w:val="0"/>
                <w:sz w:val="20"/>
                <w:szCs w:val="20"/>
              </w:rPr>
            </w:pPr>
            <w:r w:rsidRPr="003C6BA3">
              <w:rPr>
                <w:rFonts w:asciiTheme="minorHAnsi" w:hAnsiTheme="minorHAnsi" w:cstheme="minorHAnsi"/>
                <w:sz w:val="20"/>
                <w:szCs w:val="20"/>
              </w:rPr>
              <w:t xml:space="preserve"> 10</w:t>
            </w:r>
            <w:r>
              <w:rPr>
                <w:rFonts w:asciiTheme="minorHAnsi" w:hAnsiTheme="minorHAnsi" w:cstheme="minorHAnsi"/>
                <w:sz w:val="20"/>
                <w:szCs w:val="20"/>
              </w:rPr>
              <w:t>,</w:t>
            </w:r>
            <w:r w:rsidRPr="003C6BA3">
              <w:rPr>
                <w:rFonts w:asciiTheme="minorHAnsi" w:hAnsiTheme="minorHAnsi" w:cstheme="minorHAnsi"/>
                <w:sz w:val="20"/>
                <w:szCs w:val="20"/>
              </w:rPr>
              <w:t>234</w:t>
            </w:r>
            <w:r>
              <w:rPr>
                <w:rFonts w:asciiTheme="minorHAnsi" w:hAnsiTheme="minorHAnsi" w:cstheme="minorHAnsi"/>
                <w:sz w:val="20"/>
                <w:szCs w:val="20"/>
              </w:rPr>
              <w:t>,</w:t>
            </w:r>
            <w:r w:rsidRPr="003C6BA3">
              <w:rPr>
                <w:rFonts w:asciiTheme="minorHAnsi" w:hAnsiTheme="minorHAnsi" w:cstheme="minorHAnsi"/>
                <w:sz w:val="20"/>
                <w:szCs w:val="20"/>
              </w:rPr>
              <w:t xml:space="preserve">988 </w:t>
            </w:r>
          </w:p>
        </w:tc>
      </w:tr>
      <w:tr w:rsidR="00B60816" w:rsidRPr="00641EC5" w14:paraId="352E65ED" w14:textId="77777777" w:rsidTr="00453BC5">
        <w:trPr>
          <w:trHeight w:val="262"/>
        </w:trPr>
        <w:tc>
          <w:tcPr>
            <w:tcW w:w="3413" w:type="dxa"/>
            <w:vAlign w:val="bottom"/>
          </w:tcPr>
          <w:p w14:paraId="6C714E40"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Loans to other customers</w:t>
            </w:r>
          </w:p>
        </w:tc>
        <w:tc>
          <w:tcPr>
            <w:tcW w:w="1049" w:type="dxa"/>
            <w:tcBorders>
              <w:bottom w:val="single" w:sz="4" w:space="0" w:color="auto"/>
            </w:tcBorders>
            <w:vAlign w:val="bottom"/>
          </w:tcPr>
          <w:p w14:paraId="51D3D998"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049" w:type="dxa"/>
            <w:tcBorders>
              <w:bottom w:val="single" w:sz="4" w:space="0" w:color="auto"/>
            </w:tcBorders>
            <w:vAlign w:val="bottom"/>
          </w:tcPr>
          <w:p w14:paraId="474F8F3C"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134" w:type="dxa"/>
            <w:tcBorders>
              <w:bottom w:val="single" w:sz="4" w:space="0" w:color="auto"/>
            </w:tcBorders>
            <w:vAlign w:val="bottom"/>
          </w:tcPr>
          <w:p w14:paraId="5236C3AB"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429" w:type="dxa"/>
            <w:tcBorders>
              <w:bottom w:val="single" w:sz="4" w:space="0" w:color="auto"/>
            </w:tcBorders>
            <w:vAlign w:val="bottom"/>
          </w:tcPr>
          <w:p w14:paraId="19FD4CEB"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15</w:t>
            </w:r>
            <w:r>
              <w:rPr>
                <w:rFonts w:asciiTheme="minorHAnsi" w:hAnsiTheme="minorHAnsi" w:cstheme="minorHAnsi"/>
                <w:sz w:val="20"/>
                <w:szCs w:val="20"/>
              </w:rPr>
              <w:t>,</w:t>
            </w:r>
            <w:r w:rsidRPr="003C6BA3">
              <w:rPr>
                <w:rFonts w:asciiTheme="minorHAnsi" w:hAnsiTheme="minorHAnsi" w:cstheme="minorHAnsi"/>
                <w:sz w:val="20"/>
                <w:szCs w:val="20"/>
              </w:rPr>
              <w:t>768</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559" w:type="dxa"/>
            <w:tcBorders>
              <w:top w:val="nil"/>
              <w:left w:val="nil"/>
              <w:bottom w:val="nil"/>
              <w:right w:val="nil"/>
            </w:tcBorders>
            <w:shd w:val="clear" w:color="auto" w:fill="auto"/>
            <w:vAlign w:val="bottom"/>
          </w:tcPr>
          <w:p w14:paraId="257C8606" w14:textId="77777777" w:rsidR="007D680E" w:rsidRPr="00641EC5" w:rsidRDefault="007D680E" w:rsidP="00B60816">
            <w:pPr>
              <w:tabs>
                <w:tab w:val="right" w:pos="1202"/>
              </w:tabs>
              <w:spacing w:line="301" w:lineRule="exact"/>
              <w:jc w:val="right"/>
              <w:outlineLvl w:val="0"/>
              <w:rPr>
                <w:rFonts w:asciiTheme="minorHAnsi" w:hAnsiTheme="minorHAnsi" w:cs="Arial"/>
                <w:spacing w:val="-2"/>
                <w:sz w:val="20"/>
                <w:szCs w:val="20"/>
              </w:rPr>
            </w:pPr>
            <w:r w:rsidRPr="003C6BA3">
              <w:rPr>
                <w:rFonts w:asciiTheme="minorHAnsi" w:hAnsiTheme="minorHAnsi" w:cstheme="minorHAnsi"/>
                <w:sz w:val="20"/>
                <w:szCs w:val="20"/>
              </w:rPr>
              <w:t xml:space="preserve"> 12</w:t>
            </w:r>
            <w:r>
              <w:rPr>
                <w:rFonts w:asciiTheme="minorHAnsi" w:hAnsiTheme="minorHAnsi" w:cstheme="minorHAnsi"/>
                <w:sz w:val="20"/>
                <w:szCs w:val="20"/>
              </w:rPr>
              <w:t>,</w:t>
            </w:r>
            <w:r w:rsidRPr="003C6BA3">
              <w:rPr>
                <w:rFonts w:asciiTheme="minorHAnsi" w:hAnsiTheme="minorHAnsi" w:cstheme="minorHAnsi"/>
                <w:sz w:val="20"/>
                <w:szCs w:val="20"/>
              </w:rPr>
              <w:t>510</w:t>
            </w:r>
            <w:r>
              <w:rPr>
                <w:rFonts w:asciiTheme="minorHAnsi" w:hAnsiTheme="minorHAnsi" w:cstheme="minorHAnsi"/>
                <w:sz w:val="20"/>
                <w:szCs w:val="20"/>
              </w:rPr>
              <w:t>,</w:t>
            </w:r>
            <w:r w:rsidRPr="003C6BA3">
              <w:rPr>
                <w:rFonts w:asciiTheme="minorHAnsi" w:hAnsiTheme="minorHAnsi" w:cstheme="minorHAnsi"/>
                <w:sz w:val="20"/>
                <w:szCs w:val="20"/>
              </w:rPr>
              <w:t xml:space="preserve">686 </w:t>
            </w:r>
          </w:p>
        </w:tc>
      </w:tr>
      <w:tr w:rsidR="00B60816" w:rsidRPr="00641EC5" w14:paraId="2F95CB1F" w14:textId="77777777" w:rsidTr="00453BC5">
        <w:trPr>
          <w:trHeight w:hRule="exact" w:val="300"/>
        </w:trPr>
        <w:tc>
          <w:tcPr>
            <w:tcW w:w="3413" w:type="dxa"/>
            <w:vAlign w:val="bottom"/>
          </w:tcPr>
          <w:p w14:paraId="50091574" w14:textId="77777777" w:rsidR="007D680E" w:rsidRPr="00641EC5" w:rsidRDefault="007D680E" w:rsidP="00B60816">
            <w:pPr>
              <w:keepNext/>
              <w:keepLines/>
              <w:tabs>
                <w:tab w:val="decimal" w:pos="1202"/>
              </w:tabs>
              <w:rPr>
                <w:rFonts w:ascii="Calibri" w:hAnsi="Calibri" w:cs="Arial"/>
                <w:b/>
                <w:position w:val="4"/>
                <w:sz w:val="20"/>
                <w:szCs w:val="20"/>
              </w:rPr>
            </w:pPr>
          </w:p>
        </w:tc>
        <w:tc>
          <w:tcPr>
            <w:tcW w:w="1049" w:type="dxa"/>
            <w:tcBorders>
              <w:top w:val="single" w:sz="4" w:space="0" w:color="auto"/>
            </w:tcBorders>
            <w:vAlign w:val="bottom"/>
          </w:tcPr>
          <w:p w14:paraId="0788F39D" w14:textId="18F100CF" w:rsidR="007D680E" w:rsidRPr="00F23FC5" w:rsidRDefault="007D680E" w:rsidP="00B60816">
            <w:pPr>
              <w:keepLines/>
              <w:jc w:val="right"/>
              <w:rPr>
                <w:rFonts w:ascii="Calibri" w:hAnsi="Calibri" w:cs="Arial"/>
                <w:b/>
                <w:spacing w:val="-2"/>
                <w:position w:val="4"/>
                <w:sz w:val="20"/>
                <w:szCs w:val="20"/>
              </w:rPr>
            </w:pPr>
            <w:r w:rsidRPr="00F23FC5">
              <w:rPr>
                <w:rFonts w:asciiTheme="minorHAnsi" w:hAnsiTheme="minorHAnsi" w:cstheme="minorHAnsi"/>
                <w:b/>
                <w:color w:val="000000"/>
                <w:sz w:val="20"/>
                <w:szCs w:val="20"/>
              </w:rPr>
              <w:t>941</w:t>
            </w:r>
            <w:r w:rsidR="000F6B97">
              <w:rPr>
                <w:rFonts w:asciiTheme="minorHAnsi" w:hAnsiTheme="minorHAnsi" w:cstheme="minorHAnsi"/>
                <w:b/>
                <w:color w:val="000000"/>
                <w:sz w:val="20"/>
                <w:szCs w:val="20"/>
              </w:rPr>
              <w:t>,</w:t>
            </w:r>
            <w:r w:rsidRPr="00F23FC5">
              <w:rPr>
                <w:rFonts w:asciiTheme="minorHAnsi" w:hAnsiTheme="minorHAnsi" w:cstheme="minorHAnsi"/>
                <w:b/>
                <w:color w:val="000000"/>
                <w:sz w:val="20"/>
                <w:szCs w:val="20"/>
              </w:rPr>
              <w:t>071</w:t>
            </w:r>
          </w:p>
        </w:tc>
        <w:tc>
          <w:tcPr>
            <w:tcW w:w="1049" w:type="dxa"/>
            <w:tcBorders>
              <w:top w:val="single" w:sz="4" w:space="0" w:color="auto"/>
            </w:tcBorders>
            <w:vAlign w:val="bottom"/>
          </w:tcPr>
          <w:p w14:paraId="2BF673CD"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 xml:space="preserve"> 261</w:t>
            </w:r>
            <w:r>
              <w:rPr>
                <w:rFonts w:asciiTheme="minorHAnsi" w:hAnsiTheme="minorHAnsi" w:cstheme="minorHAnsi"/>
                <w:b/>
                <w:sz w:val="20"/>
                <w:szCs w:val="20"/>
              </w:rPr>
              <w:t>,</w:t>
            </w:r>
            <w:r w:rsidRPr="003C6BA3">
              <w:rPr>
                <w:rFonts w:asciiTheme="minorHAnsi" w:hAnsiTheme="minorHAnsi" w:cstheme="minorHAnsi"/>
                <w:b/>
                <w:sz w:val="20"/>
                <w:szCs w:val="20"/>
              </w:rPr>
              <w:t xml:space="preserve">925 </w:t>
            </w:r>
          </w:p>
        </w:tc>
        <w:tc>
          <w:tcPr>
            <w:tcW w:w="1134" w:type="dxa"/>
            <w:tcBorders>
              <w:top w:val="single" w:sz="4" w:space="0" w:color="auto"/>
            </w:tcBorders>
            <w:vAlign w:val="bottom"/>
          </w:tcPr>
          <w:p w14:paraId="28C547EE" w14:textId="77777777" w:rsidR="007D680E" w:rsidRPr="00641EC5" w:rsidRDefault="007D680E" w:rsidP="00B60816">
            <w:pPr>
              <w:keepLines/>
              <w:jc w:val="right"/>
              <w:rPr>
                <w:rFonts w:ascii="Calibri" w:hAnsi="Calibri" w:cs="Arial"/>
                <w:spacing w:val="-2"/>
                <w:position w:val="4"/>
                <w:sz w:val="20"/>
                <w:szCs w:val="20"/>
              </w:rPr>
            </w:pPr>
            <w:r w:rsidRPr="003C6BA3">
              <w:rPr>
                <w:rFonts w:asciiTheme="minorHAnsi" w:hAnsiTheme="minorHAnsi" w:cstheme="minorHAnsi"/>
                <w:b/>
                <w:sz w:val="20"/>
                <w:szCs w:val="20"/>
              </w:rPr>
              <w:t>25</w:t>
            </w:r>
            <w:r>
              <w:rPr>
                <w:rFonts w:asciiTheme="minorHAnsi" w:hAnsiTheme="minorHAnsi" w:cstheme="minorHAnsi"/>
                <w:b/>
                <w:sz w:val="20"/>
                <w:szCs w:val="20"/>
              </w:rPr>
              <w:t>,</w:t>
            </w:r>
            <w:r w:rsidRPr="003C6BA3">
              <w:rPr>
                <w:rFonts w:asciiTheme="minorHAnsi" w:hAnsiTheme="minorHAnsi" w:cstheme="minorHAnsi"/>
                <w:b/>
                <w:sz w:val="20"/>
                <w:szCs w:val="20"/>
              </w:rPr>
              <w:t>255</w:t>
            </w:r>
            <w:r>
              <w:rPr>
                <w:rFonts w:asciiTheme="minorHAnsi" w:hAnsiTheme="minorHAnsi" w:cstheme="minorHAnsi"/>
                <w:b/>
                <w:sz w:val="20"/>
                <w:szCs w:val="20"/>
              </w:rPr>
              <w:t>,</w:t>
            </w:r>
            <w:r w:rsidRPr="003C6BA3">
              <w:rPr>
                <w:rFonts w:asciiTheme="minorHAnsi" w:hAnsiTheme="minorHAnsi" w:cstheme="minorHAnsi"/>
                <w:b/>
                <w:sz w:val="20"/>
                <w:szCs w:val="20"/>
              </w:rPr>
              <w:t xml:space="preserve">265 </w:t>
            </w:r>
          </w:p>
        </w:tc>
        <w:tc>
          <w:tcPr>
            <w:tcW w:w="1429" w:type="dxa"/>
            <w:tcBorders>
              <w:top w:val="single" w:sz="4" w:space="0" w:color="auto"/>
            </w:tcBorders>
            <w:vAlign w:val="bottom"/>
          </w:tcPr>
          <w:p w14:paraId="336541BD" w14:textId="7DC78605" w:rsidR="007D680E" w:rsidRPr="00641EC5" w:rsidRDefault="007D680E" w:rsidP="00B60816">
            <w:pPr>
              <w:keepLines/>
              <w:jc w:val="right"/>
              <w:rPr>
                <w:rFonts w:ascii="Calibri" w:hAnsi="Calibri" w:cs="Arial"/>
                <w:spacing w:val="-2"/>
                <w:position w:val="4"/>
                <w:sz w:val="20"/>
                <w:szCs w:val="20"/>
              </w:rPr>
            </w:pPr>
            <w:r w:rsidRPr="009D13ED">
              <w:rPr>
                <w:rFonts w:asciiTheme="minorHAnsi" w:hAnsiTheme="minorHAnsi" w:cstheme="minorHAnsi"/>
                <w:b/>
                <w:sz w:val="20"/>
                <w:szCs w:val="20"/>
              </w:rPr>
              <w:t>26</w:t>
            </w:r>
            <w:r w:rsidR="000F6B97">
              <w:rPr>
                <w:rFonts w:asciiTheme="minorHAnsi" w:hAnsiTheme="minorHAnsi" w:cstheme="minorHAnsi"/>
                <w:b/>
                <w:sz w:val="20"/>
                <w:szCs w:val="20"/>
              </w:rPr>
              <w:t>,</w:t>
            </w:r>
            <w:r w:rsidRPr="009D13ED">
              <w:rPr>
                <w:rFonts w:asciiTheme="minorHAnsi" w:hAnsiTheme="minorHAnsi" w:cstheme="minorHAnsi"/>
                <w:b/>
                <w:sz w:val="20"/>
                <w:szCs w:val="20"/>
              </w:rPr>
              <w:t>4</w:t>
            </w:r>
            <w:r>
              <w:rPr>
                <w:rFonts w:asciiTheme="minorHAnsi" w:hAnsiTheme="minorHAnsi" w:cstheme="minorHAnsi"/>
                <w:b/>
                <w:sz w:val="20"/>
                <w:szCs w:val="20"/>
              </w:rPr>
              <w:t>58</w:t>
            </w:r>
            <w:r w:rsidR="000F6B97">
              <w:rPr>
                <w:rFonts w:asciiTheme="minorHAnsi" w:hAnsiTheme="minorHAnsi" w:cstheme="minorHAnsi"/>
                <w:b/>
                <w:sz w:val="20"/>
                <w:szCs w:val="20"/>
              </w:rPr>
              <w:t>,</w:t>
            </w:r>
            <w:r>
              <w:rPr>
                <w:rFonts w:asciiTheme="minorHAnsi" w:hAnsiTheme="minorHAnsi" w:cstheme="minorHAnsi"/>
                <w:b/>
                <w:sz w:val="20"/>
                <w:szCs w:val="20"/>
              </w:rPr>
              <w:t>261</w:t>
            </w:r>
          </w:p>
        </w:tc>
        <w:tc>
          <w:tcPr>
            <w:tcW w:w="1559" w:type="dxa"/>
            <w:tcBorders>
              <w:top w:val="single" w:sz="4" w:space="0" w:color="auto"/>
              <w:left w:val="nil"/>
              <w:bottom w:val="nil"/>
              <w:right w:val="nil"/>
            </w:tcBorders>
            <w:shd w:val="clear" w:color="auto" w:fill="auto"/>
            <w:vAlign w:val="bottom"/>
          </w:tcPr>
          <w:p w14:paraId="4E97C60D" w14:textId="01735AF7" w:rsidR="007D680E" w:rsidRPr="00641EC5" w:rsidRDefault="007D680E" w:rsidP="00B60816">
            <w:pPr>
              <w:keepLines/>
              <w:jc w:val="right"/>
              <w:rPr>
                <w:rFonts w:ascii="Calibri" w:hAnsi="Calibri" w:cs="Arial"/>
                <w:spacing w:val="-2"/>
                <w:position w:val="4"/>
                <w:sz w:val="20"/>
                <w:szCs w:val="20"/>
              </w:rPr>
            </w:pPr>
            <w:r w:rsidRPr="009D13ED">
              <w:rPr>
                <w:rFonts w:asciiTheme="minorHAnsi" w:hAnsiTheme="minorHAnsi" w:cstheme="minorHAnsi"/>
                <w:b/>
                <w:sz w:val="20"/>
                <w:szCs w:val="20"/>
              </w:rPr>
              <w:t>23</w:t>
            </w:r>
            <w:r w:rsidR="000F6B97">
              <w:rPr>
                <w:rFonts w:asciiTheme="minorHAnsi" w:hAnsiTheme="minorHAnsi" w:cstheme="minorHAnsi"/>
                <w:b/>
                <w:sz w:val="20"/>
                <w:szCs w:val="20"/>
              </w:rPr>
              <w:t>,</w:t>
            </w:r>
            <w:r w:rsidRPr="009D13ED">
              <w:rPr>
                <w:rFonts w:asciiTheme="minorHAnsi" w:hAnsiTheme="minorHAnsi" w:cstheme="minorHAnsi"/>
                <w:b/>
                <w:sz w:val="20"/>
                <w:szCs w:val="20"/>
              </w:rPr>
              <w:t>9</w:t>
            </w:r>
            <w:r>
              <w:rPr>
                <w:rFonts w:asciiTheme="minorHAnsi" w:hAnsiTheme="minorHAnsi" w:cstheme="minorHAnsi"/>
                <w:b/>
                <w:sz w:val="20"/>
                <w:szCs w:val="20"/>
              </w:rPr>
              <w:t>48</w:t>
            </w:r>
            <w:r w:rsidR="000F6B97">
              <w:rPr>
                <w:rFonts w:asciiTheme="minorHAnsi" w:hAnsiTheme="minorHAnsi" w:cstheme="minorHAnsi"/>
                <w:b/>
                <w:sz w:val="20"/>
                <w:szCs w:val="20"/>
              </w:rPr>
              <w:t>,</w:t>
            </w:r>
            <w:r>
              <w:rPr>
                <w:rFonts w:asciiTheme="minorHAnsi" w:hAnsiTheme="minorHAnsi" w:cstheme="minorHAnsi"/>
                <w:b/>
                <w:sz w:val="20"/>
                <w:szCs w:val="20"/>
              </w:rPr>
              <w:t>670</w:t>
            </w:r>
          </w:p>
        </w:tc>
      </w:tr>
      <w:tr w:rsidR="00B60816" w:rsidRPr="00641EC5" w14:paraId="1D9F836E" w14:textId="77777777" w:rsidTr="00453BC5">
        <w:trPr>
          <w:trHeight w:hRule="exact" w:val="150"/>
        </w:trPr>
        <w:tc>
          <w:tcPr>
            <w:tcW w:w="3413" w:type="dxa"/>
            <w:vAlign w:val="bottom"/>
          </w:tcPr>
          <w:p w14:paraId="209E3B68" w14:textId="77777777" w:rsidR="007D680E" w:rsidRPr="00641EC5" w:rsidRDefault="007D680E" w:rsidP="00B60816">
            <w:pPr>
              <w:keepNext/>
              <w:keepLines/>
              <w:tabs>
                <w:tab w:val="decimal" w:pos="1202"/>
              </w:tabs>
              <w:rPr>
                <w:rFonts w:ascii="Calibri" w:hAnsi="Calibri" w:cs="Arial"/>
                <w:b/>
                <w:position w:val="4"/>
                <w:sz w:val="20"/>
                <w:szCs w:val="20"/>
              </w:rPr>
            </w:pPr>
          </w:p>
        </w:tc>
        <w:tc>
          <w:tcPr>
            <w:tcW w:w="1049" w:type="dxa"/>
            <w:tcBorders>
              <w:top w:val="single" w:sz="12" w:space="0" w:color="auto"/>
            </w:tcBorders>
            <w:vAlign w:val="bottom"/>
          </w:tcPr>
          <w:p w14:paraId="7159C1C5" w14:textId="77777777" w:rsidR="007D680E" w:rsidRPr="00641EC5" w:rsidRDefault="007D680E" w:rsidP="00B60816">
            <w:pPr>
              <w:keepLines/>
              <w:jc w:val="right"/>
              <w:rPr>
                <w:rFonts w:ascii="Calibri" w:hAnsi="Calibri" w:cs="Arial"/>
                <w:spacing w:val="-2"/>
                <w:position w:val="4"/>
                <w:sz w:val="20"/>
                <w:szCs w:val="20"/>
              </w:rPr>
            </w:pPr>
          </w:p>
        </w:tc>
        <w:tc>
          <w:tcPr>
            <w:tcW w:w="1049" w:type="dxa"/>
            <w:tcBorders>
              <w:top w:val="single" w:sz="12" w:space="0" w:color="auto"/>
            </w:tcBorders>
            <w:vAlign w:val="bottom"/>
          </w:tcPr>
          <w:p w14:paraId="1B6B9D3A" w14:textId="77777777" w:rsidR="007D680E" w:rsidRPr="00641EC5" w:rsidRDefault="007D680E" w:rsidP="00B60816">
            <w:pPr>
              <w:keepLines/>
              <w:jc w:val="right"/>
              <w:rPr>
                <w:rFonts w:ascii="Calibri" w:hAnsi="Calibri" w:cs="Arial"/>
                <w:spacing w:val="-2"/>
                <w:position w:val="4"/>
                <w:sz w:val="20"/>
                <w:szCs w:val="20"/>
              </w:rPr>
            </w:pPr>
          </w:p>
        </w:tc>
        <w:tc>
          <w:tcPr>
            <w:tcW w:w="1134" w:type="dxa"/>
            <w:tcBorders>
              <w:top w:val="single" w:sz="12" w:space="0" w:color="auto"/>
            </w:tcBorders>
            <w:vAlign w:val="bottom"/>
          </w:tcPr>
          <w:p w14:paraId="0A7B7AE3" w14:textId="77777777" w:rsidR="007D680E" w:rsidRPr="00641EC5" w:rsidRDefault="007D680E" w:rsidP="00B60816">
            <w:pPr>
              <w:keepLines/>
              <w:jc w:val="right"/>
              <w:rPr>
                <w:rFonts w:ascii="Calibri" w:hAnsi="Calibri" w:cs="Arial"/>
                <w:spacing w:val="-2"/>
                <w:position w:val="4"/>
                <w:sz w:val="20"/>
                <w:szCs w:val="20"/>
              </w:rPr>
            </w:pPr>
          </w:p>
        </w:tc>
        <w:tc>
          <w:tcPr>
            <w:tcW w:w="1429" w:type="dxa"/>
            <w:tcBorders>
              <w:top w:val="single" w:sz="12" w:space="0" w:color="auto"/>
            </w:tcBorders>
            <w:vAlign w:val="bottom"/>
          </w:tcPr>
          <w:p w14:paraId="3E260E83" w14:textId="77777777" w:rsidR="007D680E" w:rsidRPr="00641EC5" w:rsidRDefault="007D680E" w:rsidP="00B60816">
            <w:pPr>
              <w:keepLines/>
              <w:jc w:val="right"/>
              <w:rPr>
                <w:rFonts w:ascii="Calibri" w:hAnsi="Calibri" w:cs="Arial"/>
                <w:spacing w:val="-2"/>
                <w:position w:val="4"/>
                <w:sz w:val="20"/>
                <w:szCs w:val="20"/>
              </w:rPr>
            </w:pPr>
          </w:p>
        </w:tc>
        <w:tc>
          <w:tcPr>
            <w:tcW w:w="1559" w:type="dxa"/>
            <w:tcBorders>
              <w:top w:val="single" w:sz="12" w:space="0" w:color="auto"/>
            </w:tcBorders>
            <w:vAlign w:val="bottom"/>
          </w:tcPr>
          <w:p w14:paraId="55078C55" w14:textId="77777777" w:rsidR="007D680E" w:rsidRPr="00641EC5" w:rsidRDefault="007D680E" w:rsidP="00B60816">
            <w:pPr>
              <w:keepLines/>
              <w:jc w:val="right"/>
              <w:rPr>
                <w:rFonts w:ascii="Calibri" w:hAnsi="Calibri" w:cs="Arial"/>
                <w:spacing w:val="-2"/>
                <w:position w:val="4"/>
                <w:sz w:val="20"/>
                <w:szCs w:val="20"/>
              </w:rPr>
            </w:pPr>
          </w:p>
        </w:tc>
      </w:tr>
      <w:tr w:rsidR="00B60816" w:rsidRPr="00641EC5" w14:paraId="3313005A" w14:textId="77777777" w:rsidTr="00453BC5">
        <w:trPr>
          <w:trHeight w:val="271"/>
        </w:trPr>
        <w:tc>
          <w:tcPr>
            <w:tcW w:w="3413" w:type="dxa"/>
            <w:vAlign w:val="bottom"/>
          </w:tcPr>
          <w:p w14:paraId="0B81D1AE" w14:textId="77777777" w:rsidR="007D680E" w:rsidRPr="00641EC5" w:rsidRDefault="007D680E" w:rsidP="00B60816">
            <w:pPr>
              <w:tabs>
                <w:tab w:val="right" w:pos="1202"/>
              </w:tabs>
              <w:outlineLvl w:val="0"/>
              <w:rPr>
                <w:rFonts w:ascii="Calibri" w:hAnsi="Calibri" w:cs="Arial"/>
                <w:b/>
                <w:bCs/>
                <w:sz w:val="20"/>
                <w:szCs w:val="20"/>
              </w:rPr>
            </w:pPr>
            <w:r w:rsidRPr="00641EC5">
              <w:rPr>
                <w:rFonts w:ascii="Calibri" w:eastAsia="Calibri" w:hAnsi="Calibri" w:cs="Arial"/>
                <w:b/>
                <w:bCs/>
                <w:sz w:val="20"/>
                <w:szCs w:val="20"/>
              </w:rPr>
              <w:t>Liabilities</w:t>
            </w:r>
          </w:p>
        </w:tc>
        <w:tc>
          <w:tcPr>
            <w:tcW w:w="1049" w:type="dxa"/>
            <w:vAlign w:val="bottom"/>
          </w:tcPr>
          <w:p w14:paraId="0E55B4F7" w14:textId="77777777" w:rsidR="007D680E" w:rsidRPr="00641EC5" w:rsidRDefault="007D680E" w:rsidP="00B60816">
            <w:pPr>
              <w:tabs>
                <w:tab w:val="right" w:pos="1202"/>
              </w:tabs>
              <w:jc w:val="right"/>
              <w:outlineLvl w:val="0"/>
              <w:rPr>
                <w:rFonts w:ascii="Calibri" w:hAnsi="Calibri" w:cs="Arial"/>
                <w:b/>
                <w:bCs/>
                <w:sz w:val="20"/>
                <w:szCs w:val="20"/>
              </w:rPr>
            </w:pPr>
          </w:p>
        </w:tc>
        <w:tc>
          <w:tcPr>
            <w:tcW w:w="1049" w:type="dxa"/>
            <w:vAlign w:val="bottom"/>
          </w:tcPr>
          <w:p w14:paraId="090C166A" w14:textId="77777777" w:rsidR="007D680E" w:rsidRPr="00641EC5" w:rsidRDefault="007D680E" w:rsidP="00B60816">
            <w:pPr>
              <w:tabs>
                <w:tab w:val="right" w:pos="1202"/>
              </w:tabs>
              <w:jc w:val="right"/>
              <w:outlineLvl w:val="0"/>
              <w:rPr>
                <w:rFonts w:ascii="Calibri" w:hAnsi="Calibri" w:cs="Arial"/>
                <w:b/>
                <w:bCs/>
                <w:sz w:val="20"/>
                <w:szCs w:val="20"/>
              </w:rPr>
            </w:pPr>
          </w:p>
        </w:tc>
        <w:tc>
          <w:tcPr>
            <w:tcW w:w="1134" w:type="dxa"/>
            <w:vAlign w:val="bottom"/>
          </w:tcPr>
          <w:p w14:paraId="2FC49A34" w14:textId="77777777" w:rsidR="007D680E" w:rsidRPr="00641EC5" w:rsidRDefault="007D680E" w:rsidP="00B60816">
            <w:pPr>
              <w:tabs>
                <w:tab w:val="right" w:pos="1202"/>
              </w:tabs>
              <w:jc w:val="right"/>
              <w:outlineLvl w:val="0"/>
              <w:rPr>
                <w:rFonts w:ascii="Calibri" w:hAnsi="Calibri" w:cs="Arial"/>
                <w:b/>
                <w:bCs/>
                <w:sz w:val="20"/>
                <w:szCs w:val="20"/>
              </w:rPr>
            </w:pPr>
          </w:p>
        </w:tc>
        <w:tc>
          <w:tcPr>
            <w:tcW w:w="1429" w:type="dxa"/>
            <w:vAlign w:val="bottom"/>
          </w:tcPr>
          <w:p w14:paraId="245C917D" w14:textId="77777777" w:rsidR="007D680E" w:rsidRPr="00641EC5" w:rsidRDefault="007D680E" w:rsidP="00B60816">
            <w:pPr>
              <w:tabs>
                <w:tab w:val="right" w:pos="1202"/>
              </w:tabs>
              <w:jc w:val="right"/>
              <w:outlineLvl w:val="0"/>
              <w:rPr>
                <w:rFonts w:ascii="Calibri" w:hAnsi="Calibri" w:cs="Arial"/>
                <w:b/>
                <w:bCs/>
                <w:sz w:val="20"/>
                <w:szCs w:val="20"/>
              </w:rPr>
            </w:pPr>
          </w:p>
        </w:tc>
        <w:tc>
          <w:tcPr>
            <w:tcW w:w="1559" w:type="dxa"/>
            <w:vAlign w:val="bottom"/>
          </w:tcPr>
          <w:p w14:paraId="0E461EA9" w14:textId="77777777" w:rsidR="007D680E" w:rsidRPr="00641EC5" w:rsidRDefault="007D680E" w:rsidP="00B60816">
            <w:pPr>
              <w:tabs>
                <w:tab w:val="right" w:pos="1202"/>
              </w:tabs>
              <w:jc w:val="right"/>
              <w:outlineLvl w:val="0"/>
              <w:rPr>
                <w:rFonts w:ascii="Calibri" w:hAnsi="Calibri" w:cs="Arial"/>
                <w:b/>
                <w:bCs/>
                <w:sz w:val="20"/>
                <w:szCs w:val="20"/>
              </w:rPr>
            </w:pPr>
          </w:p>
        </w:tc>
      </w:tr>
      <w:tr w:rsidR="00B60816" w:rsidRPr="00641EC5" w14:paraId="4DEF3447" w14:textId="77777777" w:rsidTr="00453BC5">
        <w:trPr>
          <w:trHeight w:val="262"/>
        </w:trPr>
        <w:tc>
          <w:tcPr>
            <w:tcW w:w="3413" w:type="dxa"/>
            <w:vAlign w:val="bottom"/>
          </w:tcPr>
          <w:p w14:paraId="7B01570E"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Deposits from customers</w:t>
            </w:r>
          </w:p>
        </w:tc>
        <w:tc>
          <w:tcPr>
            <w:tcW w:w="1049" w:type="dxa"/>
            <w:vAlign w:val="bottom"/>
          </w:tcPr>
          <w:p w14:paraId="7D75B688"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049" w:type="dxa"/>
            <w:vAlign w:val="bottom"/>
          </w:tcPr>
          <w:p w14:paraId="27E888C0"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429</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134" w:type="dxa"/>
            <w:vAlign w:val="bottom"/>
          </w:tcPr>
          <w:p w14:paraId="1ED305A5"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429" w:type="dxa"/>
            <w:vAlign w:val="bottom"/>
          </w:tcPr>
          <w:p w14:paraId="208C40E4"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429</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c>
          <w:tcPr>
            <w:tcW w:w="1559" w:type="dxa"/>
            <w:tcBorders>
              <w:top w:val="nil"/>
              <w:left w:val="nil"/>
              <w:bottom w:val="nil"/>
              <w:right w:val="nil"/>
            </w:tcBorders>
            <w:shd w:val="clear" w:color="auto" w:fill="auto"/>
            <w:vAlign w:val="bottom"/>
          </w:tcPr>
          <w:p w14:paraId="3FA23C47"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429</w:t>
            </w:r>
            <w:r>
              <w:rPr>
                <w:rFonts w:asciiTheme="minorHAnsi" w:hAnsiTheme="minorHAnsi" w:cstheme="minorHAnsi"/>
                <w:sz w:val="20"/>
                <w:szCs w:val="20"/>
              </w:rPr>
              <w:t>,</w:t>
            </w:r>
            <w:r w:rsidRPr="003C6BA3">
              <w:rPr>
                <w:rFonts w:asciiTheme="minorHAnsi" w:hAnsiTheme="minorHAnsi" w:cstheme="minorHAnsi"/>
                <w:sz w:val="20"/>
                <w:szCs w:val="20"/>
              </w:rPr>
              <w:t xml:space="preserve">096 </w:t>
            </w:r>
          </w:p>
        </w:tc>
      </w:tr>
      <w:tr w:rsidR="00B60816" w:rsidRPr="00641EC5" w14:paraId="48D6B29C" w14:textId="77777777" w:rsidTr="00453BC5">
        <w:trPr>
          <w:trHeight w:val="262"/>
        </w:trPr>
        <w:tc>
          <w:tcPr>
            <w:tcW w:w="3413" w:type="dxa"/>
            <w:vAlign w:val="bottom"/>
          </w:tcPr>
          <w:p w14:paraId="6CB56261"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Borrowings</w:t>
            </w:r>
          </w:p>
        </w:tc>
        <w:tc>
          <w:tcPr>
            <w:tcW w:w="1049" w:type="dxa"/>
            <w:vAlign w:val="bottom"/>
          </w:tcPr>
          <w:p w14:paraId="058C143C"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049" w:type="dxa"/>
            <w:vAlign w:val="bottom"/>
          </w:tcPr>
          <w:p w14:paraId="69F0F1F9"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color w:val="000000"/>
                <w:sz w:val="20"/>
                <w:szCs w:val="20"/>
              </w:rPr>
              <w:t>-</w:t>
            </w:r>
          </w:p>
        </w:tc>
        <w:tc>
          <w:tcPr>
            <w:tcW w:w="1134" w:type="dxa"/>
            <w:vAlign w:val="bottom"/>
          </w:tcPr>
          <w:p w14:paraId="5B7FD5CA"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p>
        </w:tc>
        <w:tc>
          <w:tcPr>
            <w:tcW w:w="1429" w:type="dxa"/>
            <w:vAlign w:val="bottom"/>
          </w:tcPr>
          <w:p w14:paraId="52399BA5"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616FC9">
              <w:rPr>
                <w:rFonts w:asciiTheme="minorHAnsi" w:hAnsiTheme="minorHAnsi" w:cstheme="minorHAnsi"/>
                <w:color w:val="000000"/>
                <w:sz w:val="20"/>
                <w:szCs w:val="20"/>
              </w:rPr>
              <w:t>15</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454</w:t>
            </w:r>
            <w:r>
              <w:rPr>
                <w:rFonts w:asciiTheme="minorHAnsi" w:hAnsiTheme="minorHAnsi" w:cstheme="minorHAnsi"/>
                <w:color w:val="000000"/>
                <w:sz w:val="20"/>
                <w:szCs w:val="20"/>
              </w:rPr>
              <w:t>,</w:t>
            </w:r>
            <w:r w:rsidRPr="00616FC9">
              <w:rPr>
                <w:rFonts w:asciiTheme="minorHAnsi" w:hAnsiTheme="minorHAnsi" w:cstheme="minorHAnsi"/>
                <w:color w:val="000000"/>
                <w:sz w:val="20"/>
                <w:szCs w:val="20"/>
              </w:rPr>
              <w:t>821</w:t>
            </w:r>
          </w:p>
        </w:tc>
        <w:tc>
          <w:tcPr>
            <w:tcW w:w="1559" w:type="dxa"/>
            <w:tcBorders>
              <w:top w:val="nil"/>
              <w:left w:val="nil"/>
              <w:bottom w:val="nil"/>
              <w:right w:val="nil"/>
            </w:tcBorders>
            <w:shd w:val="clear" w:color="auto" w:fill="auto"/>
            <w:vAlign w:val="bottom"/>
          </w:tcPr>
          <w:p w14:paraId="0714ED0D"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14</w:t>
            </w:r>
            <w:r>
              <w:rPr>
                <w:rFonts w:asciiTheme="minorHAnsi" w:hAnsiTheme="minorHAnsi" w:cstheme="minorHAnsi"/>
                <w:sz w:val="20"/>
                <w:szCs w:val="20"/>
              </w:rPr>
              <w:t>,</w:t>
            </w:r>
            <w:r w:rsidRPr="003C6BA3">
              <w:rPr>
                <w:rFonts w:asciiTheme="minorHAnsi" w:hAnsiTheme="minorHAnsi" w:cstheme="minorHAnsi"/>
                <w:sz w:val="20"/>
                <w:szCs w:val="20"/>
              </w:rPr>
              <w:t>877</w:t>
            </w:r>
            <w:r>
              <w:rPr>
                <w:rFonts w:asciiTheme="minorHAnsi" w:hAnsiTheme="minorHAnsi" w:cstheme="minorHAnsi"/>
                <w:sz w:val="20"/>
                <w:szCs w:val="20"/>
              </w:rPr>
              <w:t>,</w:t>
            </w:r>
            <w:r w:rsidRPr="003C6BA3">
              <w:rPr>
                <w:rFonts w:asciiTheme="minorHAnsi" w:hAnsiTheme="minorHAnsi" w:cstheme="minorHAnsi"/>
                <w:sz w:val="20"/>
                <w:szCs w:val="20"/>
              </w:rPr>
              <w:t xml:space="preserve">987 </w:t>
            </w:r>
          </w:p>
        </w:tc>
      </w:tr>
      <w:tr w:rsidR="00B60816" w:rsidRPr="00641EC5" w14:paraId="2168D5C0" w14:textId="77777777" w:rsidTr="00453BC5">
        <w:trPr>
          <w:trHeight w:val="262"/>
        </w:trPr>
        <w:tc>
          <w:tcPr>
            <w:tcW w:w="3413" w:type="dxa"/>
            <w:vAlign w:val="bottom"/>
          </w:tcPr>
          <w:p w14:paraId="6F8EEEEC" w14:textId="77777777" w:rsidR="007D680E" w:rsidRPr="00641EC5" w:rsidRDefault="007D680E" w:rsidP="00B60816">
            <w:pPr>
              <w:tabs>
                <w:tab w:val="right" w:pos="1202"/>
              </w:tabs>
              <w:outlineLvl w:val="0"/>
              <w:rPr>
                <w:rFonts w:ascii="Calibri" w:hAnsi="Calibri" w:cs="Arial"/>
                <w:sz w:val="20"/>
                <w:szCs w:val="20"/>
              </w:rPr>
            </w:pPr>
            <w:r w:rsidRPr="00641EC5">
              <w:rPr>
                <w:rFonts w:ascii="Calibri" w:eastAsia="Calibri" w:hAnsi="Calibri" w:cs="Arial"/>
                <w:sz w:val="20"/>
                <w:szCs w:val="20"/>
              </w:rPr>
              <w:t>Debt securities issued</w:t>
            </w:r>
          </w:p>
        </w:tc>
        <w:tc>
          <w:tcPr>
            <w:tcW w:w="1049" w:type="dxa"/>
            <w:tcBorders>
              <w:bottom w:val="single" w:sz="4" w:space="0" w:color="auto"/>
            </w:tcBorders>
            <w:vAlign w:val="bottom"/>
          </w:tcPr>
          <w:p w14:paraId="5970D549"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theme="minorHAnsi"/>
                <w:sz w:val="20"/>
                <w:szCs w:val="20"/>
              </w:rPr>
              <w:t>-</w:t>
            </w:r>
            <w:r w:rsidRPr="00A3349F">
              <w:rPr>
                <w:rFonts w:asciiTheme="minorHAnsi" w:hAnsiTheme="minorHAnsi" w:cstheme="minorHAnsi"/>
                <w:sz w:val="20"/>
                <w:szCs w:val="20"/>
              </w:rPr>
              <w:t xml:space="preserve"> </w:t>
            </w:r>
            <w:r w:rsidRPr="003C6BA3">
              <w:rPr>
                <w:rFonts w:asciiTheme="minorHAnsi" w:hAnsiTheme="minorHAnsi" w:cstheme="minorHAnsi"/>
                <w:sz w:val="20"/>
                <w:szCs w:val="20"/>
              </w:rPr>
              <w:t xml:space="preserve"> </w:t>
            </w:r>
          </w:p>
        </w:tc>
        <w:tc>
          <w:tcPr>
            <w:tcW w:w="1049" w:type="dxa"/>
            <w:tcBorders>
              <w:bottom w:val="single" w:sz="4" w:space="0" w:color="auto"/>
            </w:tcBorders>
            <w:vAlign w:val="bottom"/>
          </w:tcPr>
          <w:p w14:paraId="58B32D9B"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B57831">
              <w:rPr>
                <w:rFonts w:asciiTheme="minorHAnsi" w:hAnsiTheme="minorHAnsi" w:cstheme="minorHAnsi"/>
                <w:sz w:val="20"/>
                <w:szCs w:val="20"/>
              </w:rPr>
              <w:t>1</w:t>
            </w:r>
            <w:r>
              <w:rPr>
                <w:rFonts w:asciiTheme="minorHAnsi" w:hAnsiTheme="minorHAnsi" w:cstheme="minorHAnsi"/>
                <w:sz w:val="20"/>
                <w:szCs w:val="20"/>
              </w:rPr>
              <w:t>,</w:t>
            </w:r>
            <w:r w:rsidRPr="00B57831">
              <w:rPr>
                <w:rFonts w:asciiTheme="minorHAnsi" w:hAnsiTheme="minorHAnsi" w:cstheme="minorHAnsi"/>
                <w:sz w:val="20"/>
                <w:szCs w:val="20"/>
              </w:rPr>
              <w:t>190</w:t>
            </w:r>
            <w:r>
              <w:rPr>
                <w:rFonts w:asciiTheme="minorHAnsi" w:hAnsiTheme="minorHAnsi" w:cstheme="minorHAnsi"/>
                <w:sz w:val="20"/>
                <w:szCs w:val="20"/>
              </w:rPr>
              <w:t>,</w:t>
            </w:r>
            <w:r w:rsidRPr="00B57831">
              <w:rPr>
                <w:rFonts w:asciiTheme="minorHAnsi" w:hAnsiTheme="minorHAnsi" w:cstheme="minorHAnsi"/>
                <w:sz w:val="20"/>
                <w:szCs w:val="20"/>
              </w:rPr>
              <w:t xml:space="preserve">721  </w:t>
            </w:r>
          </w:p>
        </w:tc>
        <w:tc>
          <w:tcPr>
            <w:tcW w:w="1134" w:type="dxa"/>
            <w:tcBorders>
              <w:bottom w:val="single" w:sz="4" w:space="0" w:color="auto"/>
            </w:tcBorders>
            <w:vAlign w:val="bottom"/>
          </w:tcPr>
          <w:p w14:paraId="6CE97636"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 </w:t>
            </w:r>
          </w:p>
        </w:tc>
        <w:tc>
          <w:tcPr>
            <w:tcW w:w="1429" w:type="dxa"/>
            <w:tcBorders>
              <w:bottom w:val="single" w:sz="4" w:space="0" w:color="auto"/>
            </w:tcBorders>
            <w:vAlign w:val="bottom"/>
          </w:tcPr>
          <w:p w14:paraId="5368ECD4"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sz w:val="20"/>
                <w:szCs w:val="20"/>
              </w:rPr>
              <w:t xml:space="preserve"> 1</w:t>
            </w:r>
            <w:r>
              <w:rPr>
                <w:rFonts w:asciiTheme="minorHAnsi" w:hAnsiTheme="minorHAnsi" w:cstheme="minorHAnsi"/>
                <w:sz w:val="20"/>
                <w:szCs w:val="20"/>
              </w:rPr>
              <w:t>,</w:t>
            </w:r>
            <w:r w:rsidRPr="003C6BA3">
              <w:rPr>
                <w:rFonts w:asciiTheme="minorHAnsi" w:hAnsiTheme="minorHAnsi" w:cstheme="minorHAnsi"/>
                <w:sz w:val="20"/>
                <w:szCs w:val="20"/>
              </w:rPr>
              <w:t>190</w:t>
            </w:r>
            <w:r>
              <w:rPr>
                <w:rFonts w:asciiTheme="minorHAnsi" w:hAnsiTheme="minorHAnsi" w:cstheme="minorHAnsi"/>
                <w:sz w:val="20"/>
                <w:szCs w:val="20"/>
              </w:rPr>
              <w:t>,</w:t>
            </w:r>
            <w:r w:rsidRPr="003C6BA3">
              <w:rPr>
                <w:rFonts w:asciiTheme="minorHAnsi" w:hAnsiTheme="minorHAnsi" w:cstheme="minorHAnsi"/>
                <w:sz w:val="20"/>
                <w:szCs w:val="20"/>
              </w:rPr>
              <w:t xml:space="preserve">721 </w:t>
            </w:r>
          </w:p>
        </w:tc>
        <w:tc>
          <w:tcPr>
            <w:tcW w:w="1559" w:type="dxa"/>
            <w:tcBorders>
              <w:top w:val="nil"/>
              <w:left w:val="nil"/>
              <w:bottom w:val="single" w:sz="4" w:space="0" w:color="auto"/>
              <w:right w:val="nil"/>
            </w:tcBorders>
            <w:shd w:val="clear" w:color="auto" w:fill="auto"/>
            <w:vAlign w:val="bottom"/>
          </w:tcPr>
          <w:p w14:paraId="7B525A8D" w14:textId="77777777" w:rsidR="007D680E" w:rsidRPr="00641EC5" w:rsidRDefault="007D680E" w:rsidP="00B60816">
            <w:pPr>
              <w:tabs>
                <w:tab w:val="right" w:pos="1202"/>
              </w:tabs>
              <w:spacing w:line="301" w:lineRule="exact"/>
              <w:jc w:val="right"/>
              <w:outlineLvl w:val="0"/>
              <w:rPr>
                <w:rFonts w:asciiTheme="minorHAnsi" w:hAnsiTheme="minorHAnsi" w:cs="Arial"/>
                <w:sz w:val="20"/>
                <w:szCs w:val="20"/>
              </w:rPr>
            </w:pPr>
            <w:r w:rsidRPr="003C6BA3">
              <w:rPr>
                <w:rFonts w:asciiTheme="minorHAnsi" w:hAnsiTheme="minorHAnsi" w:cstheme="minorHAnsi"/>
                <w:sz w:val="20"/>
                <w:szCs w:val="20"/>
              </w:rPr>
              <w:t xml:space="preserve"> 1</w:t>
            </w:r>
            <w:r>
              <w:rPr>
                <w:rFonts w:asciiTheme="minorHAnsi" w:hAnsiTheme="minorHAnsi" w:cstheme="minorHAnsi"/>
                <w:sz w:val="20"/>
                <w:szCs w:val="20"/>
              </w:rPr>
              <w:t>,</w:t>
            </w:r>
            <w:r w:rsidRPr="003C6BA3">
              <w:rPr>
                <w:rFonts w:asciiTheme="minorHAnsi" w:hAnsiTheme="minorHAnsi" w:cstheme="minorHAnsi"/>
                <w:sz w:val="20"/>
                <w:szCs w:val="20"/>
              </w:rPr>
              <w:t>150</w:t>
            </w:r>
            <w:r>
              <w:rPr>
                <w:rFonts w:asciiTheme="minorHAnsi" w:hAnsiTheme="minorHAnsi" w:cstheme="minorHAnsi"/>
                <w:sz w:val="20"/>
                <w:szCs w:val="20"/>
              </w:rPr>
              <w:t>,</w:t>
            </w:r>
            <w:r w:rsidRPr="003C6BA3">
              <w:rPr>
                <w:rFonts w:asciiTheme="minorHAnsi" w:hAnsiTheme="minorHAnsi" w:cstheme="minorHAnsi"/>
                <w:sz w:val="20"/>
                <w:szCs w:val="20"/>
              </w:rPr>
              <w:t xml:space="preserve">557 </w:t>
            </w:r>
          </w:p>
        </w:tc>
      </w:tr>
      <w:tr w:rsidR="00B60816" w:rsidRPr="00641EC5" w14:paraId="2957996D" w14:textId="77777777" w:rsidTr="00453BC5">
        <w:trPr>
          <w:trHeight w:val="262"/>
        </w:trPr>
        <w:tc>
          <w:tcPr>
            <w:tcW w:w="3413" w:type="dxa"/>
            <w:vAlign w:val="bottom"/>
          </w:tcPr>
          <w:p w14:paraId="4DDCEA69" w14:textId="77777777" w:rsidR="007D680E" w:rsidRPr="00641EC5" w:rsidRDefault="007D680E" w:rsidP="00B60816">
            <w:pPr>
              <w:tabs>
                <w:tab w:val="right" w:pos="1202"/>
              </w:tabs>
              <w:outlineLvl w:val="0"/>
              <w:rPr>
                <w:rFonts w:ascii="Calibri" w:eastAsia="Calibri" w:hAnsi="Calibri" w:cs="Arial"/>
                <w:sz w:val="20"/>
                <w:szCs w:val="20"/>
              </w:rPr>
            </w:pPr>
          </w:p>
        </w:tc>
        <w:tc>
          <w:tcPr>
            <w:tcW w:w="1049" w:type="dxa"/>
            <w:tcBorders>
              <w:top w:val="single" w:sz="4" w:space="0" w:color="auto"/>
              <w:bottom w:val="single" w:sz="12" w:space="0" w:color="auto"/>
            </w:tcBorders>
            <w:vAlign w:val="bottom"/>
          </w:tcPr>
          <w:p w14:paraId="2F1998CF"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Calibri"/>
                <w:b/>
                <w:color w:val="000000"/>
                <w:sz w:val="20"/>
                <w:szCs w:val="20"/>
              </w:rPr>
              <w:t>-</w:t>
            </w:r>
          </w:p>
        </w:tc>
        <w:tc>
          <w:tcPr>
            <w:tcW w:w="1049" w:type="dxa"/>
            <w:tcBorders>
              <w:top w:val="single" w:sz="4" w:space="0" w:color="auto"/>
              <w:bottom w:val="single" w:sz="12" w:space="0" w:color="auto"/>
            </w:tcBorders>
            <w:vAlign w:val="bottom"/>
          </w:tcPr>
          <w:p w14:paraId="04080ECD"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Pr>
                <w:rFonts w:asciiTheme="minorHAnsi" w:hAnsiTheme="minorHAnsi" w:cs="Calibri"/>
                <w:b/>
                <w:color w:val="000000"/>
                <w:sz w:val="20"/>
                <w:szCs w:val="20"/>
              </w:rPr>
              <w:t>1,619,817</w:t>
            </w:r>
          </w:p>
        </w:tc>
        <w:tc>
          <w:tcPr>
            <w:tcW w:w="1134" w:type="dxa"/>
            <w:tcBorders>
              <w:top w:val="single" w:sz="4" w:space="0" w:color="auto"/>
              <w:bottom w:val="single" w:sz="12" w:space="0" w:color="auto"/>
            </w:tcBorders>
            <w:vAlign w:val="bottom"/>
          </w:tcPr>
          <w:p w14:paraId="442C7A88"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Calibri"/>
                <w:b/>
                <w:color w:val="000000"/>
                <w:sz w:val="20"/>
                <w:szCs w:val="20"/>
              </w:rPr>
              <w:t>15</w:t>
            </w:r>
            <w:r>
              <w:rPr>
                <w:rFonts w:asciiTheme="minorHAnsi" w:hAnsiTheme="minorHAnsi" w:cs="Calibri"/>
                <w:b/>
                <w:color w:val="000000"/>
                <w:sz w:val="20"/>
                <w:szCs w:val="20"/>
              </w:rPr>
              <w:t>,</w:t>
            </w:r>
            <w:r w:rsidRPr="003C6BA3">
              <w:rPr>
                <w:rFonts w:asciiTheme="minorHAnsi" w:hAnsiTheme="minorHAnsi" w:cs="Calibri"/>
                <w:b/>
                <w:color w:val="000000"/>
                <w:sz w:val="20"/>
                <w:szCs w:val="20"/>
              </w:rPr>
              <w:t>454</w:t>
            </w:r>
            <w:r>
              <w:rPr>
                <w:rFonts w:asciiTheme="minorHAnsi" w:hAnsiTheme="minorHAnsi" w:cs="Calibri"/>
                <w:b/>
                <w:color w:val="000000"/>
                <w:sz w:val="20"/>
                <w:szCs w:val="20"/>
              </w:rPr>
              <w:t>,</w:t>
            </w:r>
            <w:r w:rsidRPr="003C6BA3">
              <w:rPr>
                <w:rFonts w:asciiTheme="minorHAnsi" w:hAnsiTheme="minorHAnsi" w:cs="Calibri"/>
                <w:b/>
                <w:color w:val="000000"/>
                <w:sz w:val="20"/>
                <w:szCs w:val="20"/>
              </w:rPr>
              <w:t>821</w:t>
            </w:r>
          </w:p>
        </w:tc>
        <w:tc>
          <w:tcPr>
            <w:tcW w:w="1429" w:type="dxa"/>
            <w:tcBorders>
              <w:top w:val="single" w:sz="4" w:space="0" w:color="auto"/>
              <w:bottom w:val="single" w:sz="12" w:space="0" w:color="auto"/>
            </w:tcBorders>
            <w:vAlign w:val="bottom"/>
          </w:tcPr>
          <w:p w14:paraId="796585C0"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Calibri"/>
                <w:b/>
                <w:color w:val="000000"/>
                <w:sz w:val="20"/>
                <w:szCs w:val="20"/>
              </w:rPr>
              <w:t>17</w:t>
            </w:r>
            <w:r>
              <w:rPr>
                <w:rFonts w:asciiTheme="minorHAnsi" w:hAnsiTheme="minorHAnsi" w:cs="Calibri"/>
                <w:b/>
                <w:color w:val="000000"/>
                <w:sz w:val="20"/>
                <w:szCs w:val="20"/>
              </w:rPr>
              <w:t>,</w:t>
            </w:r>
            <w:r w:rsidRPr="003C6BA3">
              <w:rPr>
                <w:rFonts w:asciiTheme="minorHAnsi" w:hAnsiTheme="minorHAnsi" w:cs="Calibri"/>
                <w:b/>
                <w:color w:val="000000"/>
                <w:sz w:val="20"/>
                <w:szCs w:val="20"/>
              </w:rPr>
              <w:t>074</w:t>
            </w:r>
            <w:r>
              <w:rPr>
                <w:rFonts w:asciiTheme="minorHAnsi" w:hAnsiTheme="minorHAnsi" w:cs="Calibri"/>
                <w:b/>
                <w:color w:val="000000"/>
                <w:sz w:val="20"/>
                <w:szCs w:val="20"/>
              </w:rPr>
              <w:t>,</w:t>
            </w:r>
            <w:r w:rsidRPr="003C6BA3">
              <w:rPr>
                <w:rFonts w:asciiTheme="minorHAnsi" w:hAnsiTheme="minorHAnsi" w:cs="Calibri"/>
                <w:b/>
                <w:color w:val="000000"/>
                <w:sz w:val="20"/>
                <w:szCs w:val="20"/>
              </w:rPr>
              <w:t>638</w:t>
            </w:r>
          </w:p>
        </w:tc>
        <w:tc>
          <w:tcPr>
            <w:tcW w:w="1559" w:type="dxa"/>
            <w:tcBorders>
              <w:top w:val="single" w:sz="4" w:space="0" w:color="auto"/>
              <w:left w:val="nil"/>
              <w:bottom w:val="single" w:sz="12" w:space="0" w:color="auto"/>
              <w:right w:val="nil"/>
            </w:tcBorders>
            <w:shd w:val="clear" w:color="auto" w:fill="auto"/>
            <w:vAlign w:val="bottom"/>
          </w:tcPr>
          <w:p w14:paraId="46C9087E" w14:textId="77777777" w:rsidR="007D680E" w:rsidRPr="00641EC5" w:rsidRDefault="007D680E" w:rsidP="00B60816">
            <w:pPr>
              <w:tabs>
                <w:tab w:val="right" w:pos="1202"/>
              </w:tabs>
              <w:spacing w:line="301" w:lineRule="exact"/>
              <w:jc w:val="right"/>
              <w:outlineLvl w:val="0"/>
              <w:rPr>
                <w:rFonts w:ascii="Calibri" w:hAnsi="Calibri" w:cs="Calibri"/>
                <w:color w:val="000000"/>
                <w:sz w:val="20"/>
                <w:szCs w:val="20"/>
              </w:rPr>
            </w:pPr>
            <w:r w:rsidRPr="003C6BA3">
              <w:rPr>
                <w:rFonts w:asciiTheme="minorHAnsi" w:hAnsiTheme="minorHAnsi" w:cstheme="minorHAnsi"/>
                <w:b/>
                <w:sz w:val="20"/>
                <w:szCs w:val="20"/>
              </w:rPr>
              <w:t>16</w:t>
            </w:r>
            <w:r>
              <w:rPr>
                <w:rFonts w:asciiTheme="minorHAnsi" w:hAnsiTheme="minorHAnsi" w:cstheme="minorHAnsi"/>
                <w:b/>
                <w:sz w:val="20"/>
                <w:szCs w:val="20"/>
              </w:rPr>
              <w:t>,</w:t>
            </w:r>
            <w:r w:rsidRPr="003C6BA3">
              <w:rPr>
                <w:rFonts w:asciiTheme="minorHAnsi" w:hAnsiTheme="minorHAnsi" w:cstheme="minorHAnsi"/>
                <w:b/>
                <w:sz w:val="20"/>
                <w:szCs w:val="20"/>
              </w:rPr>
              <w:t>457</w:t>
            </w:r>
            <w:r>
              <w:rPr>
                <w:rFonts w:asciiTheme="minorHAnsi" w:hAnsiTheme="minorHAnsi" w:cstheme="minorHAnsi"/>
                <w:b/>
                <w:sz w:val="20"/>
                <w:szCs w:val="20"/>
              </w:rPr>
              <w:t>,</w:t>
            </w:r>
            <w:r w:rsidRPr="003C6BA3">
              <w:rPr>
                <w:rFonts w:asciiTheme="minorHAnsi" w:hAnsiTheme="minorHAnsi" w:cstheme="minorHAnsi"/>
                <w:b/>
                <w:sz w:val="20"/>
                <w:szCs w:val="20"/>
              </w:rPr>
              <w:t>640</w:t>
            </w:r>
          </w:p>
        </w:tc>
      </w:tr>
    </w:tbl>
    <w:p w14:paraId="77D75244" w14:textId="1A7BEBB3" w:rsidR="00493A1C" w:rsidRDefault="00493A1C">
      <w:pPr>
        <w:rPr>
          <w:rFonts w:ascii="Calibri" w:hAnsi="Calibri" w:cs="Arial"/>
          <w:b/>
          <w:sz w:val="20"/>
          <w:szCs w:val="20"/>
        </w:rPr>
      </w:pPr>
    </w:p>
    <w:p w14:paraId="1F0DE235" w14:textId="77777777" w:rsidR="00493A1C" w:rsidRDefault="00493A1C">
      <w:pPr>
        <w:rPr>
          <w:rFonts w:ascii="Calibri" w:hAnsi="Calibri" w:cs="Arial"/>
          <w:b/>
          <w:sz w:val="20"/>
          <w:szCs w:val="20"/>
        </w:rPr>
      </w:pPr>
    </w:p>
    <w:p w14:paraId="31F3A235" w14:textId="6AA29834" w:rsidR="00493A1C" w:rsidRDefault="00493A1C" w:rsidP="002B7517">
      <w:pPr>
        <w:tabs>
          <w:tab w:val="left" w:pos="709"/>
        </w:tabs>
        <w:jc w:val="both"/>
        <w:rPr>
          <w:rFonts w:ascii="Calibri" w:hAnsi="Calibri" w:cs="Arial"/>
          <w:b/>
          <w:sz w:val="20"/>
          <w:szCs w:val="20"/>
        </w:rPr>
      </w:pPr>
    </w:p>
    <w:p w14:paraId="7AB5F1A2" w14:textId="77777777" w:rsidR="00493A1C" w:rsidRDefault="00493A1C" w:rsidP="002B7517">
      <w:pPr>
        <w:tabs>
          <w:tab w:val="left" w:pos="709"/>
        </w:tabs>
        <w:jc w:val="both"/>
        <w:rPr>
          <w:rFonts w:ascii="Calibri" w:hAnsi="Calibri" w:cs="Arial"/>
          <w:b/>
          <w:sz w:val="20"/>
          <w:szCs w:val="20"/>
        </w:rPr>
      </w:pPr>
    </w:p>
    <w:p w14:paraId="2C0A01CC" w14:textId="77777777" w:rsidR="00B60816" w:rsidRDefault="00B60816">
      <w:pPr>
        <w:rPr>
          <w:rFonts w:asciiTheme="minorHAnsi" w:hAnsiTheme="minorHAnsi" w:cs="Arial"/>
          <w:b/>
          <w:spacing w:val="-3"/>
          <w:sz w:val="22"/>
          <w:szCs w:val="22"/>
          <w:lang w:val="en-GB"/>
        </w:rPr>
      </w:pPr>
    </w:p>
    <w:p w14:paraId="35D874C7" w14:textId="3E056367" w:rsidR="002929A0" w:rsidRDefault="002929A0" w:rsidP="002B7517">
      <w:pPr>
        <w:tabs>
          <w:tab w:val="left" w:pos="709"/>
        </w:tabs>
        <w:jc w:val="both"/>
        <w:rPr>
          <w:rFonts w:asciiTheme="minorHAnsi" w:hAnsiTheme="minorHAnsi" w:cs="Arial"/>
          <w:b/>
          <w:spacing w:val="-3"/>
          <w:sz w:val="22"/>
          <w:szCs w:val="22"/>
          <w:lang w:val="en-GB"/>
        </w:rPr>
      </w:pPr>
    </w:p>
    <w:p w14:paraId="6FC32B46" w14:textId="77777777" w:rsidR="00B60816" w:rsidRDefault="00B60816" w:rsidP="002B7517">
      <w:pPr>
        <w:tabs>
          <w:tab w:val="left" w:pos="709"/>
        </w:tabs>
        <w:jc w:val="both"/>
        <w:rPr>
          <w:rFonts w:asciiTheme="minorHAnsi" w:hAnsiTheme="minorHAnsi" w:cs="Arial"/>
          <w:b/>
          <w:spacing w:val="-3"/>
          <w:sz w:val="22"/>
          <w:szCs w:val="22"/>
          <w:lang w:val="en-GB"/>
        </w:rPr>
      </w:pPr>
    </w:p>
    <w:p w14:paraId="75424CD6" w14:textId="5F96C38A" w:rsidR="007D680E" w:rsidRDefault="007D680E" w:rsidP="002B7517">
      <w:pPr>
        <w:tabs>
          <w:tab w:val="left" w:pos="709"/>
        </w:tabs>
        <w:jc w:val="both"/>
        <w:rPr>
          <w:rFonts w:asciiTheme="minorHAnsi" w:hAnsiTheme="minorHAnsi" w:cs="Arial"/>
          <w:b/>
          <w:spacing w:val="-3"/>
          <w:sz w:val="22"/>
          <w:szCs w:val="22"/>
          <w:lang w:val="en-GB"/>
        </w:rPr>
        <w:sectPr w:rsidR="007D680E" w:rsidSect="00F26FF5">
          <w:pgSz w:w="11907" w:h="16840" w:code="9"/>
          <w:pgMar w:top="1418" w:right="1134" w:bottom="1134" w:left="1418" w:header="851" w:footer="851" w:gutter="0"/>
          <w:cols w:space="720"/>
          <w:noEndnote/>
        </w:sectPr>
      </w:pPr>
    </w:p>
    <w:p w14:paraId="0B8AA46F" w14:textId="77777777" w:rsidR="002B7517" w:rsidRPr="001E7DB0" w:rsidRDefault="002B7517" w:rsidP="002B7517">
      <w:pPr>
        <w:tabs>
          <w:tab w:val="left" w:pos="709"/>
        </w:tabs>
        <w:jc w:val="both"/>
        <w:rPr>
          <w:rFonts w:asciiTheme="minorHAnsi" w:hAnsiTheme="minorHAnsi" w:cs="Arial"/>
          <w:b/>
          <w:spacing w:val="-3"/>
          <w:sz w:val="22"/>
          <w:szCs w:val="22"/>
          <w:lang w:val="en-GB"/>
        </w:rPr>
      </w:pPr>
    </w:p>
    <w:p w14:paraId="60D2DF02" w14:textId="175ED5FA" w:rsidR="00B47ED1" w:rsidRPr="00331B65" w:rsidRDefault="0009312B" w:rsidP="00331B65">
      <w:pPr>
        <w:pStyle w:val="T1"/>
        <w:spacing w:before="0" w:after="0" w:line="240" w:lineRule="auto"/>
        <w:ind w:left="709" w:hanging="709"/>
        <w:rPr>
          <w:rFonts w:asciiTheme="minorHAnsi" w:hAnsiTheme="minorHAnsi" w:cs="Arial"/>
          <w:spacing w:val="-3"/>
          <w:sz w:val="22"/>
          <w:szCs w:val="22"/>
          <w:lang w:val="en-GB"/>
        </w:rPr>
      </w:pPr>
      <w:r w:rsidRPr="00331B65">
        <w:rPr>
          <w:rFonts w:asciiTheme="minorHAnsi" w:hAnsiTheme="minorHAnsi" w:cs="Arial"/>
          <w:spacing w:val="-3"/>
          <w:sz w:val="22"/>
          <w:szCs w:val="22"/>
          <w:lang w:val="en-GB"/>
        </w:rPr>
        <w:t>3</w:t>
      </w:r>
      <w:r>
        <w:rPr>
          <w:rFonts w:asciiTheme="minorHAnsi" w:hAnsiTheme="minorHAnsi" w:cs="Arial"/>
          <w:spacing w:val="-3"/>
          <w:sz w:val="22"/>
          <w:szCs w:val="22"/>
          <w:lang w:val="en-GB"/>
        </w:rPr>
        <w:t>6</w:t>
      </w:r>
      <w:r w:rsidR="00B47ED1" w:rsidRPr="00331B65">
        <w:rPr>
          <w:rFonts w:asciiTheme="minorHAnsi" w:hAnsiTheme="minorHAnsi" w:cs="Arial"/>
          <w:spacing w:val="-3"/>
          <w:sz w:val="22"/>
          <w:szCs w:val="22"/>
          <w:lang w:val="en-GB"/>
        </w:rPr>
        <w:t>.</w:t>
      </w:r>
      <w:r w:rsidR="00B47ED1" w:rsidRPr="00331B65">
        <w:rPr>
          <w:rFonts w:asciiTheme="minorHAnsi" w:hAnsiTheme="minorHAnsi" w:cs="Arial"/>
          <w:spacing w:val="-3"/>
          <w:sz w:val="22"/>
          <w:szCs w:val="22"/>
          <w:lang w:val="en-GB"/>
        </w:rPr>
        <w:tab/>
        <w:t>Reporting by segments</w:t>
      </w:r>
    </w:p>
    <w:p w14:paraId="14C241C5" w14:textId="77777777" w:rsidR="00665540" w:rsidRPr="001E7DB0" w:rsidRDefault="00665540" w:rsidP="001E7DB0">
      <w:pPr>
        <w:tabs>
          <w:tab w:val="left" w:pos="709"/>
        </w:tabs>
        <w:jc w:val="both"/>
        <w:rPr>
          <w:rFonts w:asciiTheme="minorHAnsi" w:hAnsiTheme="minorHAnsi" w:cs="Arial"/>
          <w:b/>
          <w:sz w:val="22"/>
          <w:szCs w:val="22"/>
          <w:lang w:val="en-GB"/>
        </w:rPr>
      </w:pPr>
    </w:p>
    <w:p w14:paraId="7B61E792"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General information on segments is given in relation to business segments of the Group. </w:t>
      </w:r>
    </w:p>
    <w:p w14:paraId="75FDD76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Group does not allocate administrative costs and interest by segments, the profitability of segments is not presented.</w:t>
      </w:r>
    </w:p>
    <w:p w14:paraId="263D84ED" w14:textId="77777777" w:rsidR="009554EB" w:rsidRPr="001E7DB0" w:rsidRDefault="009554EB" w:rsidP="001E7DB0">
      <w:pPr>
        <w:jc w:val="both"/>
        <w:rPr>
          <w:rFonts w:asciiTheme="minorHAnsi" w:hAnsiTheme="minorHAnsi" w:cs="Arial"/>
          <w:sz w:val="22"/>
          <w:szCs w:val="22"/>
          <w:lang w:val="en-GB"/>
        </w:rPr>
      </w:pPr>
    </w:p>
    <w:p w14:paraId="2121515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Assets and liabilities by segments are presented in net terms, i.e. gross after impairment and provisioning, and before the effect of mitigation through collateral received.</w:t>
      </w:r>
    </w:p>
    <w:p w14:paraId="163A36E6" w14:textId="77777777" w:rsidR="009554EB" w:rsidRPr="001E7DB0" w:rsidRDefault="009554EB" w:rsidP="001E7DB0">
      <w:pPr>
        <w:jc w:val="both"/>
        <w:rPr>
          <w:rFonts w:asciiTheme="minorHAnsi" w:hAnsiTheme="minorHAnsi" w:cs="Arial"/>
          <w:sz w:val="22"/>
          <w:szCs w:val="22"/>
          <w:lang w:val="en-GB"/>
        </w:rPr>
      </w:pPr>
    </w:p>
    <w:p w14:paraId="5258C32F"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Business operations of segments are divided in terms of organisation and management. Each segment as a whole provides various products and services and operates in various markets.</w:t>
      </w:r>
    </w:p>
    <w:p w14:paraId="3244D3AB" w14:textId="77777777" w:rsidR="009554EB" w:rsidRPr="001E7DB0" w:rsidRDefault="009554EB" w:rsidP="001E7DB0">
      <w:pPr>
        <w:jc w:val="both"/>
        <w:rPr>
          <w:rFonts w:asciiTheme="minorHAnsi" w:hAnsiTheme="minorHAnsi" w:cs="Arial"/>
          <w:sz w:val="22"/>
          <w:szCs w:val="22"/>
          <w:lang w:val="en-GB"/>
        </w:rPr>
      </w:pPr>
    </w:p>
    <w:p w14:paraId="157908B0" w14:textId="77777777" w:rsidR="00B47ED1" w:rsidRDefault="00B47ED1"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Business segments:</w:t>
      </w:r>
    </w:p>
    <w:p w14:paraId="5F4EF8F0" w14:textId="77777777" w:rsidR="009554EB" w:rsidRPr="001E7DB0" w:rsidRDefault="009554EB" w:rsidP="001E7DB0">
      <w:pPr>
        <w:jc w:val="both"/>
        <w:rPr>
          <w:rFonts w:asciiTheme="minorHAnsi" w:hAnsiTheme="minorHAnsi" w:cs="Arial"/>
          <w:b/>
          <w:sz w:val="22"/>
          <w:szCs w:val="22"/>
          <w:lang w:val="en-GB"/>
        </w:rPr>
      </w:pPr>
    </w:p>
    <w:p w14:paraId="73B10772"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has following business segments:</w:t>
      </w:r>
    </w:p>
    <w:p w14:paraId="69778EB5" w14:textId="77777777" w:rsidR="00FF5947" w:rsidRPr="001E7DB0" w:rsidRDefault="00FF5947" w:rsidP="001E7DB0">
      <w:pPr>
        <w:jc w:val="both"/>
        <w:rPr>
          <w:rFonts w:asciiTheme="minorHAnsi" w:hAnsiTheme="minorHAnsi" w:cs="Arial"/>
          <w:sz w:val="22"/>
          <w:szCs w:val="22"/>
          <w:lang w:val="en-GB"/>
        </w:rPr>
      </w:pPr>
    </w:p>
    <w:tbl>
      <w:tblPr>
        <w:tblW w:w="9356" w:type="dxa"/>
        <w:tblLook w:val="01E0" w:firstRow="1" w:lastRow="1" w:firstColumn="1" w:lastColumn="1" w:noHBand="0" w:noVBand="0"/>
      </w:tblPr>
      <w:tblGrid>
        <w:gridCol w:w="2977"/>
        <w:gridCol w:w="284"/>
        <w:gridCol w:w="6095"/>
      </w:tblGrid>
      <w:tr w:rsidR="00B47ED1" w:rsidRPr="009554EB" w14:paraId="5F34F093" w14:textId="77777777" w:rsidTr="001E7DB0">
        <w:tc>
          <w:tcPr>
            <w:tcW w:w="2977" w:type="dxa"/>
            <w:shd w:val="clear" w:color="auto" w:fill="auto"/>
          </w:tcPr>
          <w:p w14:paraId="2AAA9DFB" w14:textId="77777777" w:rsidR="00B47ED1" w:rsidRPr="001E7DB0" w:rsidRDefault="00B47ED1" w:rsidP="001E7DB0">
            <w:pPr>
              <w:jc w:val="both"/>
              <w:rPr>
                <w:rFonts w:asciiTheme="minorHAnsi" w:hAnsiTheme="minorHAnsi" w:cs="Arial"/>
                <w:b/>
                <w:sz w:val="20"/>
                <w:szCs w:val="20"/>
                <w:lang w:val="en-GB"/>
              </w:rPr>
            </w:pPr>
            <w:r w:rsidRPr="001E7DB0">
              <w:rPr>
                <w:rFonts w:asciiTheme="minorHAnsi" w:hAnsiTheme="minorHAnsi" w:cs="Arial"/>
                <w:b/>
                <w:sz w:val="20"/>
                <w:szCs w:val="20"/>
                <w:lang w:val="en-GB"/>
              </w:rPr>
              <w:t>Segment:</w:t>
            </w:r>
          </w:p>
        </w:tc>
        <w:tc>
          <w:tcPr>
            <w:tcW w:w="284" w:type="dxa"/>
            <w:shd w:val="clear" w:color="auto" w:fill="auto"/>
          </w:tcPr>
          <w:p w14:paraId="6E7B730F" w14:textId="77777777" w:rsidR="00B47ED1" w:rsidRPr="001E7DB0" w:rsidRDefault="00B47ED1" w:rsidP="001E7DB0">
            <w:pPr>
              <w:jc w:val="both"/>
              <w:rPr>
                <w:rFonts w:asciiTheme="minorHAnsi" w:hAnsiTheme="minorHAnsi" w:cs="Arial"/>
                <w:b/>
                <w:sz w:val="20"/>
                <w:szCs w:val="20"/>
                <w:lang w:val="en-GB"/>
              </w:rPr>
            </w:pPr>
          </w:p>
        </w:tc>
        <w:tc>
          <w:tcPr>
            <w:tcW w:w="6095" w:type="dxa"/>
            <w:shd w:val="clear" w:color="auto" w:fill="auto"/>
          </w:tcPr>
          <w:p w14:paraId="10F9EE3A" w14:textId="77777777" w:rsidR="00B47ED1" w:rsidRPr="001E7DB0" w:rsidRDefault="00B47ED1" w:rsidP="001E7DB0">
            <w:pPr>
              <w:pStyle w:val="NormalWeb"/>
              <w:spacing w:before="0" w:beforeAutospacing="0" w:after="0" w:afterAutospacing="0"/>
              <w:jc w:val="both"/>
              <w:rPr>
                <w:rFonts w:asciiTheme="minorHAnsi" w:hAnsiTheme="minorHAnsi" w:cs="Arial"/>
                <w:b/>
                <w:sz w:val="20"/>
                <w:szCs w:val="20"/>
                <w:lang w:val="en-GB"/>
              </w:rPr>
            </w:pPr>
            <w:r w:rsidRPr="001E7DB0">
              <w:rPr>
                <w:rFonts w:asciiTheme="minorHAnsi" w:hAnsiTheme="minorHAnsi" w:cs="Arial"/>
                <w:b/>
                <w:sz w:val="20"/>
                <w:szCs w:val="20"/>
                <w:lang w:val="en-GB"/>
              </w:rPr>
              <w:t>Business activities of the segment include:</w:t>
            </w:r>
          </w:p>
        </w:tc>
      </w:tr>
      <w:tr w:rsidR="00B47ED1" w:rsidRPr="009554EB" w14:paraId="72A0657A" w14:textId="77777777" w:rsidTr="001E7DB0">
        <w:tc>
          <w:tcPr>
            <w:tcW w:w="2977" w:type="dxa"/>
            <w:shd w:val="clear" w:color="auto" w:fill="auto"/>
          </w:tcPr>
          <w:p w14:paraId="0CFE1883"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0AFF1CA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77FAFBF2"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p>
        </w:tc>
      </w:tr>
      <w:tr w:rsidR="00B47ED1" w:rsidRPr="009554EB" w14:paraId="419CF920" w14:textId="77777777" w:rsidTr="001E7DB0">
        <w:tc>
          <w:tcPr>
            <w:tcW w:w="2977" w:type="dxa"/>
            <w:shd w:val="clear" w:color="auto" w:fill="auto"/>
          </w:tcPr>
          <w:p w14:paraId="0E61EF30"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Banking activities</w:t>
            </w:r>
          </w:p>
        </w:tc>
        <w:tc>
          <w:tcPr>
            <w:tcW w:w="284" w:type="dxa"/>
            <w:shd w:val="clear" w:color="auto" w:fill="auto"/>
          </w:tcPr>
          <w:p w14:paraId="5E21AD4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D01300B"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r w:rsidRPr="001E7DB0">
              <w:rPr>
                <w:rFonts w:asciiTheme="minorHAnsi" w:hAnsiTheme="minorHAnsi" w:cs="Arial"/>
                <w:sz w:val="20"/>
                <w:szCs w:val="20"/>
                <w:lang w:val="en-GB"/>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p>
        </w:tc>
      </w:tr>
      <w:tr w:rsidR="00B47ED1" w:rsidRPr="009554EB" w14:paraId="019B882B" w14:textId="77777777" w:rsidTr="001E7DB0">
        <w:tc>
          <w:tcPr>
            <w:tcW w:w="2977" w:type="dxa"/>
            <w:shd w:val="clear" w:color="auto" w:fill="auto"/>
          </w:tcPr>
          <w:p w14:paraId="3E0E2661"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3FE3245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07F5F3ED" w14:textId="77777777" w:rsidR="00B47ED1" w:rsidRPr="001E7DB0" w:rsidRDefault="00B47ED1" w:rsidP="001E7DB0">
            <w:pPr>
              <w:jc w:val="both"/>
              <w:rPr>
                <w:rFonts w:asciiTheme="minorHAnsi" w:hAnsiTheme="minorHAnsi" w:cs="Arial"/>
                <w:sz w:val="20"/>
                <w:szCs w:val="20"/>
                <w:lang w:val="en-GB"/>
              </w:rPr>
            </w:pPr>
          </w:p>
        </w:tc>
      </w:tr>
      <w:tr w:rsidR="00B47ED1" w:rsidRPr="009554EB" w14:paraId="36374528" w14:textId="77777777" w:rsidTr="001E7DB0">
        <w:tc>
          <w:tcPr>
            <w:tcW w:w="2977" w:type="dxa"/>
            <w:shd w:val="clear" w:color="auto" w:fill="auto"/>
          </w:tcPr>
          <w:p w14:paraId="46C38E8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activities</w:t>
            </w:r>
          </w:p>
        </w:tc>
        <w:tc>
          <w:tcPr>
            <w:tcW w:w="284" w:type="dxa"/>
            <w:shd w:val="clear" w:color="auto" w:fill="auto"/>
          </w:tcPr>
          <w:p w14:paraId="573F674C"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366AB1E4"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of foreign and domestic short-term receivables of business entities relating to deliveries of goods and services</w:t>
            </w:r>
            <w:r w:rsidR="00665540">
              <w:rPr>
                <w:rFonts w:asciiTheme="minorHAnsi" w:hAnsiTheme="minorHAnsi" w:cs="Arial"/>
                <w:sz w:val="20"/>
                <w:szCs w:val="20"/>
                <w:lang w:val="en-GB"/>
              </w:rPr>
              <w:t>.</w:t>
            </w:r>
          </w:p>
        </w:tc>
      </w:tr>
      <w:tr w:rsidR="00B47ED1" w:rsidRPr="009554EB" w14:paraId="654D552E" w14:textId="77777777" w:rsidTr="001E7DB0">
        <w:tc>
          <w:tcPr>
            <w:tcW w:w="2977" w:type="dxa"/>
            <w:shd w:val="clear" w:color="auto" w:fill="auto"/>
          </w:tcPr>
          <w:p w14:paraId="0164D465"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1434D76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A381A14" w14:textId="77777777" w:rsidR="00B47ED1" w:rsidRPr="001E7DB0" w:rsidRDefault="00B47ED1" w:rsidP="001E7DB0">
            <w:pPr>
              <w:jc w:val="both"/>
              <w:rPr>
                <w:rFonts w:asciiTheme="minorHAnsi" w:hAnsiTheme="minorHAnsi" w:cs="Arial"/>
                <w:sz w:val="20"/>
                <w:szCs w:val="20"/>
                <w:lang w:val="en-GB"/>
              </w:rPr>
            </w:pPr>
          </w:p>
        </w:tc>
      </w:tr>
      <w:tr w:rsidR="00B47ED1" w:rsidRPr="009554EB" w14:paraId="20617BC6" w14:textId="77777777" w:rsidTr="001E7DB0">
        <w:tc>
          <w:tcPr>
            <w:tcW w:w="2977" w:type="dxa"/>
            <w:shd w:val="clear" w:color="auto" w:fill="auto"/>
          </w:tcPr>
          <w:p w14:paraId="62C9BB0C"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Other</w:t>
            </w:r>
          </w:p>
        </w:tc>
        <w:tc>
          <w:tcPr>
            <w:tcW w:w="284" w:type="dxa"/>
            <w:shd w:val="clear" w:color="auto" w:fill="auto"/>
          </w:tcPr>
          <w:p w14:paraId="7019A66E"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2312B97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Preparation of analyses, credit risk assessment and providing information on creditworthiness</w:t>
            </w:r>
            <w:r w:rsidR="00665540">
              <w:rPr>
                <w:rFonts w:asciiTheme="minorHAnsi" w:hAnsiTheme="minorHAnsi" w:cs="Arial"/>
                <w:sz w:val="20"/>
                <w:szCs w:val="20"/>
                <w:lang w:val="en-GB"/>
              </w:rPr>
              <w:t>.</w:t>
            </w:r>
            <w:r w:rsidRPr="001E7DB0">
              <w:rPr>
                <w:rFonts w:asciiTheme="minorHAnsi" w:hAnsiTheme="minorHAnsi" w:cs="Arial"/>
                <w:sz w:val="20"/>
                <w:szCs w:val="20"/>
                <w:lang w:val="en-GB"/>
              </w:rPr>
              <w:t xml:space="preserve"> </w:t>
            </w:r>
          </w:p>
        </w:tc>
      </w:tr>
    </w:tbl>
    <w:p w14:paraId="56D60C3B"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pPr>
    </w:p>
    <w:p w14:paraId="6CA02133" w14:textId="77777777" w:rsidR="00B3453D" w:rsidRPr="00E06490" w:rsidRDefault="00B3453D" w:rsidP="00B47ED1">
      <w:pPr>
        <w:spacing w:before="120" w:line="300" w:lineRule="exact"/>
        <w:jc w:val="both"/>
        <w:rPr>
          <w:rFonts w:asciiTheme="minorHAnsi" w:hAnsiTheme="minorHAnsi" w:cs="Arial"/>
          <w:sz w:val="19"/>
          <w:szCs w:val="19"/>
          <w:highlight w:val="yellow"/>
          <w:lang w:val="en-GB"/>
        </w:rPr>
        <w:sectPr w:rsidR="00B3453D" w:rsidRPr="00E06490" w:rsidSect="00F26FF5">
          <w:pgSz w:w="11907" w:h="16840" w:code="9"/>
          <w:pgMar w:top="1418" w:right="1134" w:bottom="1134" w:left="1418" w:header="851" w:footer="851" w:gutter="0"/>
          <w:cols w:space="720"/>
          <w:noEndnote/>
        </w:sectPr>
      </w:pPr>
    </w:p>
    <w:p w14:paraId="5626A5B3" w14:textId="77777777" w:rsidR="009554EB" w:rsidRDefault="009554EB" w:rsidP="001E7DB0">
      <w:pPr>
        <w:jc w:val="both"/>
        <w:rPr>
          <w:rFonts w:asciiTheme="minorHAnsi" w:hAnsiTheme="minorHAnsi" w:cs="Arial"/>
          <w:b/>
          <w:spacing w:val="-3"/>
          <w:sz w:val="22"/>
          <w:szCs w:val="22"/>
          <w:lang w:val="en-GB"/>
        </w:rPr>
      </w:pPr>
    </w:p>
    <w:p w14:paraId="23AFADC1" w14:textId="38435D43" w:rsidR="00B47ED1" w:rsidRPr="001E7DB0" w:rsidRDefault="00AC6BAA"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Pr>
          <w:rFonts w:asciiTheme="minorHAnsi" w:hAnsiTheme="minorHAnsi" w:cs="Arial"/>
          <w:b/>
          <w:spacing w:val="-3"/>
          <w:sz w:val="22"/>
          <w:szCs w:val="22"/>
          <w:lang w:val="en-GB"/>
        </w:rPr>
        <w:t>6</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5A983E8" w14:textId="77777777" w:rsidR="00B47ED1" w:rsidRPr="001E7DB0" w:rsidRDefault="00B47ED1"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B47ED1" w:rsidRPr="009554EB" w14:paraId="011EBA21" w14:textId="77777777" w:rsidTr="001E7DB0">
        <w:trPr>
          <w:trHeight w:val="600"/>
        </w:trPr>
        <w:tc>
          <w:tcPr>
            <w:tcW w:w="3369" w:type="dxa"/>
            <w:tcBorders>
              <w:left w:val="nil"/>
              <w:right w:val="nil"/>
            </w:tcBorders>
            <w:shd w:val="clear" w:color="auto" w:fill="auto"/>
          </w:tcPr>
          <w:p w14:paraId="733616FF" w14:textId="0B5DA816" w:rsidR="00B47ED1" w:rsidRPr="001E7DB0" w:rsidRDefault="00F5793D" w:rsidP="00BC3DD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201</w:t>
            </w:r>
            <w:r w:rsidR="00F43910">
              <w:rPr>
                <w:rFonts w:asciiTheme="minorHAnsi" w:hAnsiTheme="minorHAnsi" w:cs="Arial"/>
                <w:b/>
                <w:bCs/>
                <w:sz w:val="20"/>
                <w:szCs w:val="20"/>
                <w:lang w:val="en-GB"/>
              </w:rPr>
              <w:t>9</w:t>
            </w:r>
          </w:p>
        </w:tc>
        <w:tc>
          <w:tcPr>
            <w:tcW w:w="1275" w:type="dxa"/>
            <w:tcBorders>
              <w:left w:val="nil"/>
              <w:right w:val="nil"/>
            </w:tcBorders>
            <w:shd w:val="clear" w:color="auto" w:fill="auto"/>
          </w:tcPr>
          <w:p w14:paraId="7D1D2BEB"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632ADD2A"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7E738BC4"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31C5D38B"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0D51405C"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B47ED1" w:rsidRPr="009554EB" w14:paraId="1893F35D" w14:textId="77777777" w:rsidTr="001E7DB0">
        <w:trPr>
          <w:trHeight w:val="59"/>
        </w:trPr>
        <w:tc>
          <w:tcPr>
            <w:tcW w:w="3369" w:type="dxa"/>
            <w:tcBorders>
              <w:left w:val="nil"/>
              <w:bottom w:val="nil"/>
              <w:right w:val="nil"/>
            </w:tcBorders>
            <w:shd w:val="clear" w:color="auto" w:fill="auto"/>
            <w:vAlign w:val="bottom"/>
          </w:tcPr>
          <w:p w14:paraId="12D73A04"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5D95D81"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5EE51017"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14A72C02"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6C50008C"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5431E110"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B47ED1" w:rsidRPr="009554EB" w14:paraId="46948502" w14:textId="77777777" w:rsidTr="001E7DB0">
        <w:trPr>
          <w:trHeight w:val="59"/>
        </w:trPr>
        <w:tc>
          <w:tcPr>
            <w:tcW w:w="3369" w:type="dxa"/>
            <w:tcBorders>
              <w:top w:val="nil"/>
              <w:left w:val="nil"/>
              <w:bottom w:val="nil"/>
              <w:right w:val="nil"/>
            </w:tcBorders>
            <w:shd w:val="clear" w:color="auto" w:fill="auto"/>
            <w:vAlign w:val="bottom"/>
          </w:tcPr>
          <w:p w14:paraId="7EEBF45F"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D0AEC8E" w14:textId="77777777" w:rsidR="00B47ED1" w:rsidRPr="001E7DB0" w:rsidRDefault="00B47ED1" w:rsidP="00097AC4">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6721C9CB"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16475228" w14:textId="77777777" w:rsidR="00B47ED1" w:rsidRPr="001E7DB0" w:rsidRDefault="00B47ED1" w:rsidP="00097AC4">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4927811A"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0B90A19C" w14:textId="77777777" w:rsidR="00B47ED1" w:rsidRPr="001E7DB0" w:rsidRDefault="00B47ED1" w:rsidP="00097AC4">
            <w:pPr>
              <w:spacing w:line="140" w:lineRule="exact"/>
              <w:rPr>
                <w:rFonts w:asciiTheme="minorHAnsi" w:hAnsiTheme="minorHAnsi" w:cs="Arial"/>
                <w:sz w:val="20"/>
                <w:szCs w:val="20"/>
                <w:lang w:val="en-GB"/>
              </w:rPr>
            </w:pPr>
          </w:p>
        </w:tc>
      </w:tr>
      <w:tr w:rsidR="00D776A3" w:rsidRPr="009554EB" w14:paraId="25FF61FB" w14:textId="77777777" w:rsidTr="00864F78">
        <w:trPr>
          <w:trHeight w:val="300"/>
        </w:trPr>
        <w:tc>
          <w:tcPr>
            <w:tcW w:w="3369" w:type="dxa"/>
            <w:tcBorders>
              <w:top w:val="nil"/>
              <w:left w:val="nil"/>
              <w:bottom w:val="nil"/>
              <w:right w:val="nil"/>
            </w:tcBorders>
            <w:shd w:val="clear" w:color="auto" w:fill="auto"/>
            <w:vAlign w:val="bottom"/>
          </w:tcPr>
          <w:p w14:paraId="4ABF856D"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306E8F6C" w14:textId="4D67DFC6"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353</w:t>
            </w:r>
            <w:r>
              <w:rPr>
                <w:rFonts w:ascii="Calibri" w:hAnsi="Calibri" w:cs="Arial"/>
                <w:sz w:val="20"/>
                <w:szCs w:val="20"/>
              </w:rPr>
              <w:t>,</w:t>
            </w:r>
            <w:r w:rsidRPr="00C25FE5">
              <w:rPr>
                <w:rFonts w:ascii="Calibri" w:hAnsi="Calibri" w:cs="Arial"/>
                <w:sz w:val="20"/>
                <w:szCs w:val="20"/>
              </w:rPr>
              <w:t>028</w:t>
            </w:r>
          </w:p>
        </w:tc>
        <w:tc>
          <w:tcPr>
            <w:tcW w:w="1418" w:type="dxa"/>
            <w:tcBorders>
              <w:top w:val="nil"/>
              <w:left w:val="nil"/>
              <w:bottom w:val="nil"/>
              <w:right w:val="nil"/>
            </w:tcBorders>
            <w:shd w:val="clear" w:color="auto" w:fill="auto"/>
            <w:noWrap/>
            <w:vAlign w:val="bottom"/>
          </w:tcPr>
          <w:p w14:paraId="1C81007F" w14:textId="1E8376A6"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273</w:t>
            </w:r>
          </w:p>
        </w:tc>
        <w:tc>
          <w:tcPr>
            <w:tcW w:w="1134" w:type="dxa"/>
            <w:tcBorders>
              <w:top w:val="nil"/>
              <w:left w:val="nil"/>
              <w:bottom w:val="nil"/>
              <w:right w:val="nil"/>
            </w:tcBorders>
            <w:shd w:val="clear" w:color="auto" w:fill="auto"/>
            <w:noWrap/>
            <w:vAlign w:val="bottom"/>
          </w:tcPr>
          <w:p w14:paraId="1BFCCEF2" w14:textId="12418D6B" w:rsidR="00D776A3" w:rsidRPr="001E7DB0" w:rsidRDefault="00D776A3" w:rsidP="00D776A3">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309" w:type="dxa"/>
            <w:tcBorders>
              <w:top w:val="nil"/>
              <w:left w:val="nil"/>
              <w:bottom w:val="nil"/>
              <w:right w:val="nil"/>
            </w:tcBorders>
            <w:shd w:val="clear" w:color="auto" w:fill="auto"/>
            <w:noWrap/>
            <w:vAlign w:val="bottom"/>
          </w:tcPr>
          <w:p w14:paraId="4C9BE657" w14:textId="77DAF99D"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134" w:type="dxa"/>
            <w:tcBorders>
              <w:top w:val="nil"/>
              <w:left w:val="nil"/>
              <w:bottom w:val="nil"/>
              <w:right w:val="nil"/>
            </w:tcBorders>
            <w:shd w:val="clear" w:color="auto" w:fill="auto"/>
            <w:noWrap/>
            <w:vAlign w:val="bottom"/>
          </w:tcPr>
          <w:p w14:paraId="13E07BF0" w14:textId="1B741AC0"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354</w:t>
            </w:r>
            <w:r>
              <w:rPr>
                <w:rFonts w:ascii="Calibri" w:hAnsi="Calibri" w:cs="Arial"/>
                <w:sz w:val="20"/>
                <w:szCs w:val="20"/>
              </w:rPr>
              <w:t>,</w:t>
            </w:r>
            <w:r w:rsidRPr="00C25FE5">
              <w:rPr>
                <w:rFonts w:ascii="Calibri" w:hAnsi="Calibri" w:cs="Arial"/>
                <w:sz w:val="20"/>
                <w:szCs w:val="20"/>
              </w:rPr>
              <w:t>301</w:t>
            </w:r>
          </w:p>
        </w:tc>
      </w:tr>
      <w:tr w:rsidR="00D776A3" w:rsidRPr="009554EB" w14:paraId="5F59F8D0" w14:textId="77777777" w:rsidTr="00864F78">
        <w:trPr>
          <w:trHeight w:val="300"/>
        </w:trPr>
        <w:tc>
          <w:tcPr>
            <w:tcW w:w="3369" w:type="dxa"/>
            <w:tcBorders>
              <w:top w:val="nil"/>
              <w:left w:val="nil"/>
              <w:bottom w:val="nil"/>
              <w:right w:val="nil"/>
            </w:tcBorders>
            <w:shd w:val="clear" w:color="auto" w:fill="auto"/>
            <w:vAlign w:val="bottom"/>
          </w:tcPr>
          <w:p w14:paraId="515EB213"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38E25F37" w14:textId="4DE3F151"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22</w:t>
            </w:r>
            <w:r>
              <w:rPr>
                <w:rFonts w:ascii="Calibri" w:hAnsi="Calibri" w:cs="Arial"/>
                <w:sz w:val="20"/>
                <w:szCs w:val="20"/>
              </w:rPr>
              <w:t>,</w:t>
            </w:r>
            <w:r w:rsidRPr="00C25FE5">
              <w:rPr>
                <w:rFonts w:ascii="Calibri" w:hAnsi="Calibri" w:cs="Arial"/>
                <w:sz w:val="20"/>
                <w:szCs w:val="20"/>
              </w:rPr>
              <w:t>493</w:t>
            </w:r>
          </w:p>
        </w:tc>
        <w:tc>
          <w:tcPr>
            <w:tcW w:w="1418" w:type="dxa"/>
            <w:tcBorders>
              <w:top w:val="nil"/>
              <w:left w:val="nil"/>
              <w:bottom w:val="nil"/>
              <w:right w:val="nil"/>
            </w:tcBorders>
            <w:shd w:val="clear" w:color="auto" w:fill="auto"/>
            <w:noWrap/>
            <w:vAlign w:val="bottom"/>
          </w:tcPr>
          <w:p w14:paraId="5F6B926D" w14:textId="6A9AED7B"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400</w:t>
            </w:r>
          </w:p>
        </w:tc>
        <w:tc>
          <w:tcPr>
            <w:tcW w:w="1134" w:type="dxa"/>
            <w:tcBorders>
              <w:top w:val="nil"/>
              <w:left w:val="nil"/>
              <w:bottom w:val="nil"/>
              <w:right w:val="nil"/>
            </w:tcBorders>
            <w:shd w:val="clear" w:color="auto" w:fill="auto"/>
            <w:noWrap/>
            <w:vAlign w:val="bottom"/>
          </w:tcPr>
          <w:p w14:paraId="3CDD4A72" w14:textId="076582D2"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585</w:t>
            </w:r>
          </w:p>
        </w:tc>
        <w:tc>
          <w:tcPr>
            <w:tcW w:w="1309" w:type="dxa"/>
            <w:tcBorders>
              <w:top w:val="nil"/>
              <w:left w:val="nil"/>
              <w:bottom w:val="nil"/>
              <w:right w:val="nil"/>
            </w:tcBorders>
            <w:shd w:val="clear" w:color="auto" w:fill="auto"/>
            <w:noWrap/>
            <w:vAlign w:val="bottom"/>
          </w:tcPr>
          <w:p w14:paraId="107DD201" w14:textId="1CD36A03" w:rsidR="00D776A3" w:rsidRPr="001E7DB0" w:rsidRDefault="00D776A3" w:rsidP="00D776A3">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45EE3AFE" w14:textId="487B2866"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25</w:t>
            </w:r>
            <w:r>
              <w:rPr>
                <w:rFonts w:ascii="Calibri" w:hAnsi="Calibri" w:cs="Arial"/>
                <w:sz w:val="20"/>
                <w:szCs w:val="20"/>
              </w:rPr>
              <w:t>,</w:t>
            </w:r>
            <w:r w:rsidRPr="00C25FE5">
              <w:rPr>
                <w:rFonts w:ascii="Calibri" w:hAnsi="Calibri" w:cs="Arial"/>
                <w:sz w:val="20"/>
                <w:szCs w:val="20"/>
              </w:rPr>
              <w:t>478</w:t>
            </w:r>
          </w:p>
        </w:tc>
      </w:tr>
      <w:tr w:rsidR="000E270B" w:rsidRPr="009554EB" w14:paraId="3DED163E" w14:textId="77777777" w:rsidTr="00864F78">
        <w:trPr>
          <w:trHeight w:val="280"/>
        </w:trPr>
        <w:tc>
          <w:tcPr>
            <w:tcW w:w="3369" w:type="dxa"/>
            <w:tcBorders>
              <w:top w:val="nil"/>
              <w:left w:val="nil"/>
              <w:bottom w:val="nil"/>
              <w:right w:val="nil"/>
            </w:tcBorders>
            <w:shd w:val="clear" w:color="auto" w:fill="auto"/>
            <w:vAlign w:val="bottom"/>
          </w:tcPr>
          <w:p w14:paraId="19AB3BE6" w14:textId="77777777" w:rsidR="000E270B" w:rsidRPr="001E7DB0" w:rsidRDefault="000E270B" w:rsidP="000E270B">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5925B574" w14:textId="4DAE105F" w:rsidR="000E270B" w:rsidRPr="001E7DB0" w:rsidRDefault="000E270B" w:rsidP="000E270B">
            <w:pPr>
              <w:spacing w:line="300" w:lineRule="exact"/>
              <w:jc w:val="right"/>
              <w:rPr>
                <w:rFonts w:asciiTheme="minorHAnsi" w:hAnsiTheme="minorHAnsi" w:cs="Arial"/>
                <w:sz w:val="20"/>
                <w:szCs w:val="20"/>
                <w:lang w:val="pl-PL"/>
              </w:rPr>
            </w:pPr>
            <w:r w:rsidRPr="00C25FE5">
              <w:rPr>
                <w:rFonts w:ascii="Calibri" w:hAnsi="Calibri" w:cs="Arial"/>
                <w:sz w:val="20"/>
                <w:szCs w:val="20"/>
              </w:rPr>
              <w:t>4</w:t>
            </w:r>
            <w:r>
              <w:rPr>
                <w:rFonts w:ascii="Calibri" w:hAnsi="Calibri" w:cs="Arial"/>
                <w:sz w:val="20"/>
                <w:szCs w:val="20"/>
              </w:rPr>
              <w:t>,</w:t>
            </w:r>
            <w:r w:rsidRPr="00C25FE5">
              <w:rPr>
                <w:rFonts w:ascii="Calibri" w:hAnsi="Calibri" w:cs="Arial"/>
                <w:sz w:val="20"/>
                <w:szCs w:val="20"/>
              </w:rPr>
              <w:t>743</w:t>
            </w:r>
          </w:p>
        </w:tc>
        <w:tc>
          <w:tcPr>
            <w:tcW w:w="1418" w:type="dxa"/>
            <w:tcBorders>
              <w:top w:val="nil"/>
              <w:left w:val="nil"/>
              <w:bottom w:val="nil"/>
              <w:right w:val="nil"/>
            </w:tcBorders>
            <w:shd w:val="clear" w:color="auto" w:fill="auto"/>
            <w:noWrap/>
            <w:vAlign w:val="bottom"/>
          </w:tcPr>
          <w:p w14:paraId="16AF073F" w14:textId="4802C94E" w:rsidR="000E270B" w:rsidRPr="00864F78" w:rsidRDefault="00643483" w:rsidP="000E270B">
            <w:pPr>
              <w:spacing w:line="300" w:lineRule="exact"/>
              <w:jc w:val="right"/>
              <w:rPr>
                <w:rFonts w:ascii="Calibri" w:hAnsi="Calibri" w:cs="Arial"/>
                <w:sz w:val="20"/>
                <w:szCs w:val="20"/>
              </w:rPr>
            </w:pPr>
            <w:r>
              <w:rPr>
                <w:rFonts w:ascii="Calibri" w:hAnsi="Calibri" w:cs="Arial"/>
                <w:sz w:val="20"/>
                <w:szCs w:val="20"/>
              </w:rPr>
              <w:t>446</w:t>
            </w:r>
          </w:p>
        </w:tc>
        <w:tc>
          <w:tcPr>
            <w:tcW w:w="1134" w:type="dxa"/>
            <w:tcBorders>
              <w:top w:val="nil"/>
              <w:left w:val="nil"/>
              <w:bottom w:val="nil"/>
              <w:right w:val="nil"/>
            </w:tcBorders>
            <w:shd w:val="clear" w:color="auto" w:fill="auto"/>
            <w:noWrap/>
            <w:vAlign w:val="bottom"/>
          </w:tcPr>
          <w:p w14:paraId="53B5C923" w14:textId="7535B8CE" w:rsidR="000E270B" w:rsidRPr="00864F78" w:rsidRDefault="00643483" w:rsidP="000E270B">
            <w:pPr>
              <w:spacing w:line="300" w:lineRule="exact"/>
              <w:jc w:val="right"/>
              <w:rPr>
                <w:rFonts w:ascii="Calibri" w:hAnsi="Calibri" w:cs="Arial"/>
                <w:sz w:val="20"/>
                <w:szCs w:val="20"/>
              </w:rPr>
            </w:pPr>
            <w:r>
              <w:rPr>
                <w:rFonts w:ascii="Calibri" w:hAnsi="Calibri" w:cs="Arial"/>
                <w:sz w:val="20"/>
                <w:szCs w:val="20"/>
              </w:rPr>
              <w:t>13</w:t>
            </w:r>
          </w:p>
        </w:tc>
        <w:tc>
          <w:tcPr>
            <w:tcW w:w="1309" w:type="dxa"/>
            <w:tcBorders>
              <w:top w:val="nil"/>
              <w:left w:val="nil"/>
              <w:bottom w:val="nil"/>
              <w:right w:val="nil"/>
            </w:tcBorders>
            <w:shd w:val="clear" w:color="auto" w:fill="auto"/>
            <w:noWrap/>
            <w:vAlign w:val="bottom"/>
          </w:tcPr>
          <w:p w14:paraId="7FF227F7" w14:textId="25C2601E" w:rsidR="000E270B" w:rsidRPr="00864F78" w:rsidRDefault="000E270B" w:rsidP="000E270B">
            <w:pPr>
              <w:spacing w:line="300" w:lineRule="exact"/>
              <w:jc w:val="right"/>
              <w:rPr>
                <w:rFonts w:ascii="Calibri" w:hAnsi="Calibri" w:cs="Arial"/>
                <w:sz w:val="20"/>
                <w:szCs w:val="20"/>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07F43049" w14:textId="4B33F812" w:rsidR="000E270B" w:rsidRPr="00864F78" w:rsidRDefault="000E270B" w:rsidP="000E270B">
            <w:pPr>
              <w:spacing w:line="300" w:lineRule="exact"/>
              <w:jc w:val="right"/>
              <w:rPr>
                <w:rFonts w:ascii="Calibri" w:hAnsi="Calibri" w:cs="Arial"/>
                <w:sz w:val="20"/>
                <w:szCs w:val="20"/>
              </w:rPr>
            </w:pPr>
            <w:r w:rsidRPr="00864F78">
              <w:rPr>
                <w:rFonts w:ascii="Calibri" w:hAnsi="Calibri" w:cs="Arial"/>
                <w:sz w:val="20"/>
                <w:szCs w:val="20"/>
              </w:rPr>
              <w:t>5</w:t>
            </w:r>
            <w:r>
              <w:rPr>
                <w:rFonts w:ascii="Calibri" w:hAnsi="Calibri" w:cs="Arial"/>
                <w:sz w:val="20"/>
                <w:szCs w:val="20"/>
              </w:rPr>
              <w:t>,</w:t>
            </w:r>
            <w:r w:rsidRPr="00864F78">
              <w:rPr>
                <w:rFonts w:ascii="Calibri" w:hAnsi="Calibri" w:cs="Arial"/>
                <w:sz w:val="20"/>
                <w:szCs w:val="20"/>
              </w:rPr>
              <w:t>202</w:t>
            </w:r>
          </w:p>
        </w:tc>
      </w:tr>
      <w:tr w:rsidR="00D776A3" w:rsidRPr="009554EB" w14:paraId="39E4C605" w14:textId="77777777" w:rsidTr="00864F78">
        <w:trPr>
          <w:trHeight w:val="300"/>
        </w:trPr>
        <w:tc>
          <w:tcPr>
            <w:tcW w:w="3369" w:type="dxa"/>
            <w:tcBorders>
              <w:top w:val="nil"/>
              <w:left w:val="nil"/>
              <w:bottom w:val="nil"/>
              <w:right w:val="nil"/>
            </w:tcBorders>
            <w:shd w:val="clear" w:color="auto" w:fill="auto"/>
            <w:vAlign w:val="bottom"/>
          </w:tcPr>
          <w:p w14:paraId="4B7B2B6E"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4F3DEBCF" w14:textId="313CE28F" w:rsidR="00D776A3" w:rsidRPr="001E7DB0" w:rsidRDefault="00D776A3" w:rsidP="00D776A3">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418" w:type="dxa"/>
            <w:tcBorders>
              <w:top w:val="nil"/>
              <w:left w:val="nil"/>
              <w:bottom w:val="nil"/>
              <w:right w:val="nil"/>
            </w:tcBorders>
            <w:shd w:val="clear" w:color="auto" w:fill="auto"/>
            <w:noWrap/>
            <w:vAlign w:val="bottom"/>
          </w:tcPr>
          <w:p w14:paraId="158C3DAB" w14:textId="0CD192D2"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5</w:t>
            </w:r>
            <w:r>
              <w:rPr>
                <w:rFonts w:ascii="Calibri" w:hAnsi="Calibri" w:cs="Arial"/>
                <w:sz w:val="20"/>
                <w:szCs w:val="20"/>
              </w:rPr>
              <w:t>,</w:t>
            </w:r>
            <w:r w:rsidRPr="00C25FE5">
              <w:rPr>
                <w:rFonts w:ascii="Calibri" w:hAnsi="Calibri" w:cs="Arial"/>
                <w:sz w:val="20"/>
                <w:szCs w:val="20"/>
              </w:rPr>
              <w:t>998</w:t>
            </w:r>
          </w:p>
        </w:tc>
        <w:tc>
          <w:tcPr>
            <w:tcW w:w="1134" w:type="dxa"/>
            <w:tcBorders>
              <w:top w:val="nil"/>
              <w:left w:val="nil"/>
              <w:bottom w:val="nil"/>
              <w:right w:val="nil"/>
            </w:tcBorders>
            <w:shd w:val="clear" w:color="auto" w:fill="auto"/>
            <w:noWrap/>
            <w:vAlign w:val="bottom"/>
          </w:tcPr>
          <w:p w14:paraId="402677F4" w14:textId="45A84160"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1ED49346" w14:textId="62E0DBBC"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134" w:type="dxa"/>
            <w:tcBorders>
              <w:top w:val="nil"/>
              <w:left w:val="nil"/>
              <w:bottom w:val="nil"/>
              <w:right w:val="nil"/>
            </w:tcBorders>
            <w:shd w:val="clear" w:color="auto" w:fill="auto"/>
            <w:noWrap/>
            <w:vAlign w:val="bottom"/>
          </w:tcPr>
          <w:p w14:paraId="5C22B0C8" w14:textId="3F8036CA"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5</w:t>
            </w:r>
            <w:r>
              <w:rPr>
                <w:rFonts w:ascii="Calibri" w:hAnsi="Calibri" w:cs="Arial"/>
                <w:sz w:val="20"/>
                <w:szCs w:val="20"/>
              </w:rPr>
              <w:t>,</w:t>
            </w:r>
            <w:r w:rsidRPr="00C25FE5">
              <w:rPr>
                <w:rFonts w:ascii="Calibri" w:hAnsi="Calibri" w:cs="Arial"/>
                <w:sz w:val="20"/>
                <w:szCs w:val="20"/>
              </w:rPr>
              <w:t>998</w:t>
            </w:r>
          </w:p>
        </w:tc>
      </w:tr>
      <w:tr w:rsidR="00D776A3" w:rsidRPr="009554EB" w14:paraId="101A1237" w14:textId="77777777" w:rsidTr="00864F78">
        <w:trPr>
          <w:trHeight w:val="300"/>
        </w:trPr>
        <w:tc>
          <w:tcPr>
            <w:tcW w:w="3369" w:type="dxa"/>
            <w:tcBorders>
              <w:top w:val="nil"/>
              <w:left w:val="nil"/>
              <w:right w:val="nil"/>
            </w:tcBorders>
            <w:shd w:val="clear" w:color="auto" w:fill="auto"/>
            <w:vAlign w:val="bottom"/>
          </w:tcPr>
          <w:p w14:paraId="188D6DBC"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04B77674" w14:textId="2E4980B9"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8</w:t>
            </w:r>
            <w:r>
              <w:rPr>
                <w:rFonts w:ascii="Calibri" w:hAnsi="Calibri" w:cs="Arial"/>
                <w:sz w:val="20"/>
                <w:szCs w:val="20"/>
              </w:rPr>
              <w:t>,</w:t>
            </w:r>
            <w:r w:rsidRPr="00C25FE5">
              <w:rPr>
                <w:rFonts w:ascii="Calibri" w:hAnsi="Calibri" w:cs="Arial"/>
                <w:sz w:val="20"/>
                <w:szCs w:val="20"/>
              </w:rPr>
              <w:t>090</w:t>
            </w:r>
          </w:p>
        </w:tc>
        <w:tc>
          <w:tcPr>
            <w:tcW w:w="1418" w:type="dxa"/>
            <w:tcBorders>
              <w:top w:val="nil"/>
              <w:left w:val="nil"/>
              <w:bottom w:val="single" w:sz="2" w:space="0" w:color="auto"/>
              <w:right w:val="nil"/>
            </w:tcBorders>
            <w:shd w:val="clear" w:color="auto" w:fill="auto"/>
            <w:noWrap/>
            <w:vAlign w:val="bottom"/>
          </w:tcPr>
          <w:p w14:paraId="0D47F99D" w14:textId="4D89E9A6"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73</w:t>
            </w:r>
          </w:p>
        </w:tc>
        <w:tc>
          <w:tcPr>
            <w:tcW w:w="1134" w:type="dxa"/>
            <w:tcBorders>
              <w:top w:val="nil"/>
              <w:left w:val="nil"/>
              <w:bottom w:val="single" w:sz="2" w:space="0" w:color="auto"/>
              <w:right w:val="nil"/>
            </w:tcBorders>
            <w:shd w:val="clear" w:color="auto" w:fill="auto"/>
            <w:noWrap/>
            <w:vAlign w:val="bottom"/>
          </w:tcPr>
          <w:p w14:paraId="1D3FBBBA" w14:textId="3ED56510"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278</w:t>
            </w:r>
          </w:p>
        </w:tc>
        <w:tc>
          <w:tcPr>
            <w:tcW w:w="1309" w:type="dxa"/>
            <w:tcBorders>
              <w:top w:val="nil"/>
              <w:left w:val="nil"/>
              <w:bottom w:val="single" w:sz="2" w:space="0" w:color="auto"/>
              <w:right w:val="nil"/>
            </w:tcBorders>
            <w:shd w:val="clear" w:color="auto" w:fill="auto"/>
            <w:noWrap/>
            <w:vAlign w:val="bottom"/>
          </w:tcPr>
          <w:p w14:paraId="3111912F" w14:textId="1B92F5E6"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(288)</w:t>
            </w:r>
          </w:p>
        </w:tc>
        <w:tc>
          <w:tcPr>
            <w:tcW w:w="1134" w:type="dxa"/>
            <w:tcBorders>
              <w:top w:val="nil"/>
              <w:left w:val="nil"/>
              <w:bottom w:val="single" w:sz="2" w:space="0" w:color="auto"/>
              <w:right w:val="nil"/>
            </w:tcBorders>
            <w:shd w:val="clear" w:color="auto" w:fill="auto"/>
            <w:noWrap/>
            <w:vAlign w:val="bottom"/>
          </w:tcPr>
          <w:p w14:paraId="09FB7DE9" w14:textId="1A85BD04"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8</w:t>
            </w:r>
            <w:r>
              <w:rPr>
                <w:rFonts w:ascii="Calibri" w:hAnsi="Calibri" w:cs="Arial"/>
                <w:sz w:val="20"/>
                <w:szCs w:val="20"/>
              </w:rPr>
              <w:t>,</w:t>
            </w:r>
            <w:r w:rsidRPr="00C25FE5">
              <w:rPr>
                <w:rFonts w:ascii="Calibri" w:hAnsi="Calibri" w:cs="Arial"/>
                <w:sz w:val="20"/>
                <w:szCs w:val="20"/>
              </w:rPr>
              <w:t>153</w:t>
            </w:r>
          </w:p>
        </w:tc>
      </w:tr>
      <w:tr w:rsidR="000E270B" w:rsidRPr="009554EB" w14:paraId="1FDB0C63" w14:textId="77777777" w:rsidTr="00864F78">
        <w:trPr>
          <w:trHeight w:val="300"/>
        </w:trPr>
        <w:tc>
          <w:tcPr>
            <w:tcW w:w="3369" w:type="dxa"/>
            <w:tcBorders>
              <w:left w:val="nil"/>
              <w:right w:val="nil"/>
            </w:tcBorders>
            <w:shd w:val="clear" w:color="auto" w:fill="auto"/>
            <w:vAlign w:val="bottom"/>
          </w:tcPr>
          <w:p w14:paraId="53396ECB" w14:textId="77777777" w:rsidR="000E270B" w:rsidRPr="001E7DB0" w:rsidRDefault="000E270B" w:rsidP="000E270B">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5D5C3F08" w14:textId="7CBA6767" w:rsidR="000E270B" w:rsidRPr="001E7DB0" w:rsidRDefault="000E270B" w:rsidP="000E270B">
            <w:pPr>
              <w:spacing w:line="300" w:lineRule="exact"/>
              <w:jc w:val="right"/>
              <w:rPr>
                <w:rFonts w:asciiTheme="minorHAnsi" w:hAnsiTheme="minorHAnsi" w:cs="Arial"/>
                <w:b/>
                <w:bCs/>
                <w:sz w:val="20"/>
                <w:szCs w:val="20"/>
              </w:rPr>
            </w:pPr>
            <w:r w:rsidRPr="00C25FE5">
              <w:rPr>
                <w:rFonts w:ascii="Calibri" w:hAnsi="Calibri" w:cs="Arial"/>
                <w:b/>
                <w:bCs/>
                <w:sz w:val="20"/>
                <w:szCs w:val="20"/>
              </w:rPr>
              <w:t>388</w:t>
            </w:r>
            <w:r>
              <w:rPr>
                <w:rFonts w:ascii="Calibri" w:hAnsi="Calibri" w:cs="Arial"/>
                <w:b/>
                <w:bCs/>
                <w:sz w:val="20"/>
                <w:szCs w:val="20"/>
              </w:rPr>
              <w:t>,</w:t>
            </w:r>
            <w:r w:rsidRPr="00C25FE5">
              <w:rPr>
                <w:rFonts w:ascii="Calibri" w:hAnsi="Calibri" w:cs="Arial"/>
                <w:b/>
                <w:bCs/>
                <w:sz w:val="20"/>
                <w:szCs w:val="20"/>
              </w:rPr>
              <w:t>354</w:t>
            </w:r>
          </w:p>
        </w:tc>
        <w:tc>
          <w:tcPr>
            <w:tcW w:w="1418" w:type="dxa"/>
            <w:tcBorders>
              <w:top w:val="single" w:sz="2" w:space="0" w:color="auto"/>
              <w:left w:val="nil"/>
              <w:bottom w:val="single" w:sz="12" w:space="0" w:color="auto"/>
              <w:right w:val="nil"/>
            </w:tcBorders>
            <w:shd w:val="clear" w:color="auto" w:fill="auto"/>
            <w:noWrap/>
            <w:vAlign w:val="bottom"/>
          </w:tcPr>
          <w:p w14:paraId="36EAF537" w14:textId="27C2DAAF" w:rsidR="000E270B" w:rsidRPr="00864F78" w:rsidRDefault="000E270B" w:rsidP="000E270B">
            <w:pPr>
              <w:spacing w:line="300" w:lineRule="exact"/>
              <w:jc w:val="right"/>
              <w:rPr>
                <w:rFonts w:ascii="Calibri" w:hAnsi="Calibri" w:cs="Arial"/>
                <w:b/>
                <w:bCs/>
                <w:sz w:val="20"/>
                <w:szCs w:val="20"/>
              </w:rPr>
            </w:pPr>
            <w:r w:rsidRPr="00864F78">
              <w:rPr>
                <w:rFonts w:ascii="Calibri" w:hAnsi="Calibri" w:cs="Arial"/>
                <w:b/>
                <w:bCs/>
                <w:sz w:val="20"/>
                <w:szCs w:val="20"/>
              </w:rPr>
              <w:t>9</w:t>
            </w:r>
            <w:r>
              <w:rPr>
                <w:rFonts w:ascii="Calibri" w:hAnsi="Calibri" w:cs="Arial"/>
                <w:b/>
                <w:bCs/>
                <w:sz w:val="20"/>
                <w:szCs w:val="20"/>
              </w:rPr>
              <w:t>,</w:t>
            </w:r>
            <w:r w:rsidRPr="00864F78">
              <w:rPr>
                <w:rFonts w:ascii="Calibri" w:hAnsi="Calibri" w:cs="Arial"/>
                <w:b/>
                <w:bCs/>
                <w:sz w:val="20"/>
                <w:szCs w:val="20"/>
              </w:rPr>
              <w:t>1</w:t>
            </w:r>
            <w:r w:rsidR="00643483">
              <w:rPr>
                <w:rFonts w:ascii="Calibri" w:hAnsi="Calibri" w:cs="Arial"/>
                <w:b/>
                <w:bCs/>
                <w:sz w:val="20"/>
                <w:szCs w:val="20"/>
              </w:rPr>
              <w:t>90</w:t>
            </w:r>
          </w:p>
        </w:tc>
        <w:tc>
          <w:tcPr>
            <w:tcW w:w="1134" w:type="dxa"/>
            <w:tcBorders>
              <w:top w:val="single" w:sz="2" w:space="0" w:color="auto"/>
              <w:left w:val="nil"/>
              <w:bottom w:val="single" w:sz="12" w:space="0" w:color="auto"/>
              <w:right w:val="nil"/>
            </w:tcBorders>
            <w:shd w:val="clear" w:color="auto" w:fill="auto"/>
            <w:noWrap/>
            <w:vAlign w:val="bottom"/>
          </w:tcPr>
          <w:p w14:paraId="6ECE1A9E" w14:textId="774513D8" w:rsidR="000E270B" w:rsidRPr="00864F78" w:rsidRDefault="000E270B" w:rsidP="000E270B">
            <w:pPr>
              <w:spacing w:line="300" w:lineRule="exact"/>
              <w:jc w:val="right"/>
              <w:rPr>
                <w:rFonts w:ascii="Calibri" w:hAnsi="Calibri" w:cs="Arial"/>
                <w:b/>
                <w:bCs/>
                <w:sz w:val="20"/>
                <w:szCs w:val="20"/>
              </w:rPr>
            </w:pPr>
            <w:r w:rsidRPr="00864F78">
              <w:rPr>
                <w:rFonts w:ascii="Calibri" w:hAnsi="Calibri" w:cs="Arial"/>
                <w:b/>
                <w:bCs/>
                <w:sz w:val="20"/>
                <w:szCs w:val="20"/>
              </w:rPr>
              <w:t>1</w:t>
            </w:r>
            <w:r>
              <w:rPr>
                <w:rFonts w:ascii="Calibri" w:hAnsi="Calibri" w:cs="Arial"/>
                <w:b/>
                <w:bCs/>
                <w:sz w:val="20"/>
                <w:szCs w:val="20"/>
              </w:rPr>
              <w:t>,</w:t>
            </w:r>
            <w:r w:rsidRPr="00864F78">
              <w:rPr>
                <w:rFonts w:ascii="Calibri" w:hAnsi="Calibri" w:cs="Arial"/>
                <w:b/>
                <w:bCs/>
                <w:sz w:val="20"/>
                <w:szCs w:val="20"/>
              </w:rPr>
              <w:t>8</w:t>
            </w:r>
            <w:r w:rsidR="00643483">
              <w:rPr>
                <w:rFonts w:ascii="Calibri" w:hAnsi="Calibri" w:cs="Arial"/>
                <w:b/>
                <w:bCs/>
                <w:sz w:val="20"/>
                <w:szCs w:val="20"/>
              </w:rPr>
              <w:t>76</w:t>
            </w:r>
          </w:p>
        </w:tc>
        <w:tc>
          <w:tcPr>
            <w:tcW w:w="1309" w:type="dxa"/>
            <w:tcBorders>
              <w:top w:val="single" w:sz="2" w:space="0" w:color="auto"/>
              <w:left w:val="nil"/>
              <w:bottom w:val="single" w:sz="12" w:space="0" w:color="auto"/>
              <w:right w:val="nil"/>
            </w:tcBorders>
            <w:shd w:val="clear" w:color="auto" w:fill="auto"/>
            <w:noWrap/>
            <w:vAlign w:val="bottom"/>
          </w:tcPr>
          <w:p w14:paraId="73DFFEDB" w14:textId="5593F6BF" w:rsidR="000E270B" w:rsidRPr="00864F78" w:rsidRDefault="000E270B" w:rsidP="000E270B">
            <w:pPr>
              <w:spacing w:line="300" w:lineRule="exact"/>
              <w:jc w:val="right"/>
              <w:rPr>
                <w:rFonts w:ascii="Calibri" w:hAnsi="Calibri" w:cs="Arial"/>
                <w:b/>
                <w:bCs/>
                <w:sz w:val="20"/>
                <w:szCs w:val="20"/>
              </w:rPr>
            </w:pPr>
            <w:r w:rsidRPr="00C25FE5">
              <w:rPr>
                <w:rFonts w:ascii="Calibri" w:hAnsi="Calibri" w:cs="Arial"/>
                <w:b/>
                <w:bCs/>
                <w:sz w:val="20"/>
                <w:szCs w:val="20"/>
              </w:rPr>
              <w:t>(288)</w:t>
            </w:r>
          </w:p>
        </w:tc>
        <w:tc>
          <w:tcPr>
            <w:tcW w:w="1134" w:type="dxa"/>
            <w:tcBorders>
              <w:top w:val="single" w:sz="2" w:space="0" w:color="auto"/>
              <w:left w:val="nil"/>
              <w:bottom w:val="single" w:sz="12" w:space="0" w:color="auto"/>
              <w:right w:val="nil"/>
            </w:tcBorders>
            <w:shd w:val="clear" w:color="auto" w:fill="auto"/>
            <w:noWrap/>
            <w:vAlign w:val="bottom"/>
          </w:tcPr>
          <w:p w14:paraId="73410148" w14:textId="4599536A" w:rsidR="000E270B" w:rsidRPr="00864F78" w:rsidRDefault="000E270B" w:rsidP="000E270B">
            <w:pPr>
              <w:spacing w:line="300" w:lineRule="exact"/>
              <w:jc w:val="right"/>
              <w:rPr>
                <w:rFonts w:ascii="Calibri" w:hAnsi="Calibri" w:cs="Arial"/>
                <w:b/>
                <w:bCs/>
                <w:sz w:val="20"/>
                <w:szCs w:val="20"/>
              </w:rPr>
            </w:pPr>
            <w:r w:rsidRPr="00864F78">
              <w:rPr>
                <w:rFonts w:ascii="Calibri" w:hAnsi="Calibri" w:cs="Arial"/>
                <w:b/>
                <w:bCs/>
                <w:sz w:val="20"/>
                <w:szCs w:val="20"/>
              </w:rPr>
              <w:t>399</w:t>
            </w:r>
            <w:r>
              <w:rPr>
                <w:rFonts w:ascii="Calibri" w:hAnsi="Calibri" w:cs="Arial"/>
                <w:b/>
                <w:bCs/>
                <w:sz w:val="20"/>
                <w:szCs w:val="20"/>
              </w:rPr>
              <w:t>,</w:t>
            </w:r>
            <w:r w:rsidRPr="00864F78">
              <w:rPr>
                <w:rFonts w:ascii="Calibri" w:hAnsi="Calibri" w:cs="Arial"/>
                <w:b/>
                <w:bCs/>
                <w:sz w:val="20"/>
                <w:szCs w:val="20"/>
              </w:rPr>
              <w:t>132</w:t>
            </w:r>
          </w:p>
        </w:tc>
      </w:tr>
      <w:tr w:rsidR="00D776A3" w:rsidRPr="009554EB" w14:paraId="6F195FCA" w14:textId="77777777" w:rsidTr="00864F78">
        <w:trPr>
          <w:trHeight w:val="60"/>
        </w:trPr>
        <w:tc>
          <w:tcPr>
            <w:tcW w:w="3369" w:type="dxa"/>
            <w:tcBorders>
              <w:left w:val="nil"/>
              <w:bottom w:val="nil"/>
              <w:right w:val="nil"/>
            </w:tcBorders>
            <w:shd w:val="clear" w:color="auto" w:fill="auto"/>
            <w:vAlign w:val="bottom"/>
          </w:tcPr>
          <w:p w14:paraId="3176F4BA" w14:textId="77777777" w:rsidR="00D776A3" w:rsidRPr="001E7DB0" w:rsidRDefault="00D776A3" w:rsidP="00D776A3">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3B975757" w14:textId="77777777" w:rsidR="00D776A3" w:rsidRPr="001E7DB0" w:rsidRDefault="00D776A3" w:rsidP="00D776A3">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37FE814B"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39B2E82C" w14:textId="77777777" w:rsidR="00D776A3" w:rsidRPr="001E7DB0" w:rsidRDefault="00D776A3" w:rsidP="00D776A3">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1F81B63B"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4E38AB88" w14:textId="77777777" w:rsidR="00D776A3" w:rsidRPr="001E7DB0" w:rsidRDefault="00D776A3" w:rsidP="00D776A3">
            <w:pPr>
              <w:spacing w:line="140" w:lineRule="exact"/>
              <w:jc w:val="right"/>
              <w:rPr>
                <w:rFonts w:asciiTheme="minorHAnsi" w:hAnsiTheme="minorHAnsi" w:cs="Arial"/>
                <w:sz w:val="20"/>
                <w:szCs w:val="20"/>
              </w:rPr>
            </w:pPr>
          </w:p>
        </w:tc>
      </w:tr>
      <w:tr w:rsidR="00D776A3" w:rsidRPr="009554EB" w14:paraId="32E601E2" w14:textId="77777777" w:rsidTr="00864F78">
        <w:trPr>
          <w:trHeight w:val="300"/>
        </w:trPr>
        <w:tc>
          <w:tcPr>
            <w:tcW w:w="3369" w:type="dxa"/>
            <w:tcBorders>
              <w:top w:val="nil"/>
              <w:left w:val="nil"/>
              <w:bottom w:val="nil"/>
              <w:right w:val="nil"/>
            </w:tcBorders>
            <w:shd w:val="clear" w:color="auto" w:fill="auto"/>
            <w:vAlign w:val="bottom"/>
          </w:tcPr>
          <w:p w14:paraId="3B7CAAFD"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38B88740" w14:textId="569B89C8"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(159</w:t>
            </w:r>
            <w:r>
              <w:rPr>
                <w:rFonts w:ascii="Calibri" w:hAnsi="Calibri" w:cs="Arial"/>
                <w:sz w:val="20"/>
                <w:szCs w:val="20"/>
              </w:rPr>
              <w:t>,</w:t>
            </w:r>
            <w:r w:rsidRPr="00C25FE5">
              <w:rPr>
                <w:rFonts w:ascii="Calibri" w:hAnsi="Calibri" w:cs="Arial"/>
                <w:sz w:val="20"/>
                <w:szCs w:val="20"/>
              </w:rPr>
              <w:t>308)</w:t>
            </w:r>
          </w:p>
        </w:tc>
        <w:tc>
          <w:tcPr>
            <w:tcW w:w="1418" w:type="dxa"/>
            <w:tcBorders>
              <w:top w:val="nil"/>
              <w:left w:val="nil"/>
              <w:bottom w:val="nil"/>
              <w:right w:val="nil"/>
            </w:tcBorders>
            <w:shd w:val="clear" w:color="auto" w:fill="auto"/>
            <w:noWrap/>
            <w:vAlign w:val="bottom"/>
          </w:tcPr>
          <w:p w14:paraId="1A2965D7" w14:textId="5F7CBC0D"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(5</w:t>
            </w:r>
            <w:r>
              <w:rPr>
                <w:rFonts w:ascii="Calibri" w:hAnsi="Calibri" w:cs="Arial"/>
                <w:sz w:val="20"/>
                <w:szCs w:val="20"/>
              </w:rPr>
              <w:t>,</w:t>
            </w:r>
            <w:r w:rsidRPr="00C25FE5">
              <w:rPr>
                <w:rFonts w:ascii="Calibri" w:hAnsi="Calibri" w:cs="Arial"/>
                <w:sz w:val="20"/>
                <w:szCs w:val="20"/>
              </w:rPr>
              <w:t>834)</w:t>
            </w:r>
          </w:p>
        </w:tc>
        <w:tc>
          <w:tcPr>
            <w:tcW w:w="1134" w:type="dxa"/>
            <w:tcBorders>
              <w:top w:val="nil"/>
              <w:left w:val="nil"/>
              <w:bottom w:val="nil"/>
              <w:right w:val="nil"/>
            </w:tcBorders>
            <w:shd w:val="clear" w:color="auto" w:fill="auto"/>
            <w:noWrap/>
            <w:vAlign w:val="bottom"/>
          </w:tcPr>
          <w:p w14:paraId="41349670" w14:textId="758BDDB9"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42</w:t>
            </w:r>
            <w:r>
              <w:rPr>
                <w:rFonts w:ascii="Calibri" w:hAnsi="Calibri" w:cs="Arial"/>
                <w:sz w:val="20"/>
                <w:szCs w:val="20"/>
              </w:rPr>
              <w:t>5</w:t>
            </w:r>
            <w:r w:rsidRPr="00C25FE5">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197C1C68" w14:textId="5A4001EF"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28</w:t>
            </w:r>
            <w:r>
              <w:rPr>
                <w:rFonts w:ascii="Calibri" w:hAnsi="Calibri" w:cs="Arial"/>
                <w:sz w:val="20"/>
                <w:szCs w:val="20"/>
              </w:rPr>
              <w:t>8</w:t>
            </w:r>
          </w:p>
        </w:tc>
        <w:tc>
          <w:tcPr>
            <w:tcW w:w="1134" w:type="dxa"/>
            <w:tcBorders>
              <w:top w:val="nil"/>
              <w:left w:val="nil"/>
              <w:bottom w:val="nil"/>
              <w:right w:val="nil"/>
            </w:tcBorders>
            <w:shd w:val="clear" w:color="auto" w:fill="auto"/>
            <w:noWrap/>
            <w:vAlign w:val="bottom"/>
          </w:tcPr>
          <w:p w14:paraId="495A93D4" w14:textId="7309D6E4"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(166</w:t>
            </w:r>
            <w:r>
              <w:rPr>
                <w:rFonts w:ascii="Calibri" w:hAnsi="Calibri" w:cs="Arial"/>
                <w:sz w:val="20"/>
                <w:szCs w:val="20"/>
              </w:rPr>
              <w:t>,</w:t>
            </w:r>
            <w:r w:rsidRPr="00C25FE5">
              <w:rPr>
                <w:rFonts w:ascii="Calibri" w:hAnsi="Calibri" w:cs="Arial"/>
                <w:sz w:val="20"/>
                <w:szCs w:val="20"/>
              </w:rPr>
              <w:t>279)</w:t>
            </w:r>
          </w:p>
        </w:tc>
      </w:tr>
      <w:tr w:rsidR="00D776A3" w:rsidRPr="009554EB" w14:paraId="6A712A8A" w14:textId="77777777" w:rsidTr="00864F78">
        <w:trPr>
          <w:trHeight w:val="345"/>
        </w:trPr>
        <w:tc>
          <w:tcPr>
            <w:tcW w:w="3369" w:type="dxa"/>
            <w:tcBorders>
              <w:top w:val="nil"/>
              <w:left w:val="nil"/>
              <w:bottom w:val="nil"/>
              <w:right w:val="nil"/>
            </w:tcBorders>
            <w:shd w:val="clear" w:color="auto" w:fill="auto"/>
            <w:vAlign w:val="bottom"/>
          </w:tcPr>
          <w:p w14:paraId="3CE31B16"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6F92E89E" w14:textId="392A622C" w:rsidR="00D776A3" w:rsidRPr="001E7DB0" w:rsidRDefault="00D776A3" w:rsidP="00D776A3">
            <w:pPr>
              <w:spacing w:line="300" w:lineRule="exact"/>
              <w:jc w:val="right"/>
              <w:rPr>
                <w:rFonts w:asciiTheme="minorHAnsi" w:hAnsiTheme="minorHAnsi" w:cs="Arial"/>
                <w:sz w:val="20"/>
                <w:szCs w:val="20"/>
                <w:lang w:val="pl-PL"/>
              </w:rPr>
            </w:pPr>
            <w:r w:rsidRPr="00C25FE5">
              <w:rPr>
                <w:rFonts w:ascii="Calibri" w:hAnsi="Calibri" w:cs="Arial"/>
                <w:sz w:val="20"/>
                <w:szCs w:val="20"/>
              </w:rPr>
              <w:t>(73</w:t>
            </w:r>
            <w:r>
              <w:rPr>
                <w:rFonts w:ascii="Calibri" w:hAnsi="Calibri" w:cs="Arial"/>
                <w:sz w:val="20"/>
                <w:szCs w:val="20"/>
              </w:rPr>
              <w:t>,</w:t>
            </w:r>
            <w:r w:rsidRPr="00C25FE5">
              <w:rPr>
                <w:rFonts w:ascii="Calibri" w:hAnsi="Calibri" w:cs="Arial"/>
                <w:sz w:val="20"/>
                <w:szCs w:val="20"/>
              </w:rPr>
              <w:t>996)</w:t>
            </w:r>
          </w:p>
        </w:tc>
        <w:tc>
          <w:tcPr>
            <w:tcW w:w="1418" w:type="dxa"/>
            <w:tcBorders>
              <w:top w:val="nil"/>
              <w:left w:val="nil"/>
              <w:bottom w:val="nil"/>
              <w:right w:val="nil"/>
            </w:tcBorders>
            <w:shd w:val="clear" w:color="auto" w:fill="auto"/>
            <w:noWrap/>
            <w:vAlign w:val="bottom"/>
          </w:tcPr>
          <w:p w14:paraId="71F2D621" w14:textId="7A6E5A55" w:rsidR="00D776A3" w:rsidRPr="001E7DB0" w:rsidRDefault="00D776A3" w:rsidP="00D776A3">
            <w:pPr>
              <w:spacing w:line="300" w:lineRule="exact"/>
              <w:jc w:val="right"/>
              <w:rPr>
                <w:rFonts w:asciiTheme="minorHAnsi" w:hAnsiTheme="minorHAnsi" w:cs="Arial"/>
                <w:sz w:val="20"/>
                <w:szCs w:val="20"/>
                <w:lang w:val="pl-PL"/>
              </w:rPr>
            </w:pPr>
            <w:r w:rsidRPr="00C25FE5">
              <w:rPr>
                <w:rFonts w:ascii="Calibri" w:hAnsi="Calibri" w:cs="Arial"/>
                <w:sz w:val="20"/>
                <w:szCs w:val="20"/>
              </w:rPr>
              <w:t>233</w:t>
            </w:r>
          </w:p>
        </w:tc>
        <w:tc>
          <w:tcPr>
            <w:tcW w:w="1134" w:type="dxa"/>
            <w:tcBorders>
              <w:top w:val="nil"/>
              <w:left w:val="nil"/>
              <w:bottom w:val="nil"/>
              <w:right w:val="nil"/>
            </w:tcBorders>
            <w:shd w:val="clear" w:color="auto" w:fill="auto"/>
            <w:noWrap/>
            <w:vAlign w:val="bottom"/>
          </w:tcPr>
          <w:p w14:paraId="0C0D9D03" w14:textId="768C6018" w:rsidR="00D776A3" w:rsidRPr="001E7DB0" w:rsidRDefault="00D776A3" w:rsidP="00D776A3">
            <w:pPr>
              <w:spacing w:line="300" w:lineRule="exact"/>
              <w:jc w:val="right"/>
              <w:rPr>
                <w:rFonts w:asciiTheme="minorHAnsi" w:hAnsiTheme="minorHAnsi" w:cs="Arial"/>
                <w:sz w:val="20"/>
                <w:szCs w:val="20"/>
                <w:lang w:val="pl-PL"/>
              </w:rPr>
            </w:pPr>
            <w:r>
              <w:rPr>
                <w:rFonts w:ascii="Calibri" w:hAnsi="Calibri" w:cs="Arial"/>
                <w:sz w:val="20"/>
                <w:szCs w:val="20"/>
              </w:rPr>
              <w:t>1</w:t>
            </w:r>
          </w:p>
        </w:tc>
        <w:tc>
          <w:tcPr>
            <w:tcW w:w="1309" w:type="dxa"/>
            <w:tcBorders>
              <w:top w:val="nil"/>
              <w:left w:val="nil"/>
              <w:bottom w:val="nil"/>
              <w:right w:val="nil"/>
            </w:tcBorders>
            <w:shd w:val="clear" w:color="auto" w:fill="auto"/>
            <w:noWrap/>
            <w:vAlign w:val="bottom"/>
          </w:tcPr>
          <w:p w14:paraId="014D3AA9" w14:textId="024F643F" w:rsidR="00D776A3" w:rsidRPr="001E7DB0" w:rsidRDefault="00D776A3" w:rsidP="00D776A3">
            <w:pPr>
              <w:spacing w:line="300" w:lineRule="exact"/>
              <w:jc w:val="right"/>
              <w:rPr>
                <w:rFonts w:asciiTheme="minorHAnsi" w:hAnsiTheme="minorHAnsi" w:cs="Arial"/>
                <w:sz w:val="20"/>
                <w:szCs w:val="20"/>
                <w:lang w:val="pl-PL"/>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0AD00C36" w14:textId="1CA6A638"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(73</w:t>
            </w:r>
            <w:r>
              <w:rPr>
                <w:rFonts w:ascii="Calibri" w:hAnsi="Calibri" w:cs="Arial"/>
                <w:sz w:val="20"/>
                <w:szCs w:val="20"/>
              </w:rPr>
              <w:t>,</w:t>
            </w:r>
            <w:r w:rsidRPr="00C25FE5">
              <w:rPr>
                <w:rFonts w:ascii="Calibri" w:hAnsi="Calibri" w:cs="Arial"/>
                <w:sz w:val="20"/>
                <w:szCs w:val="20"/>
              </w:rPr>
              <w:t>762)</w:t>
            </w:r>
          </w:p>
        </w:tc>
      </w:tr>
      <w:tr w:rsidR="00D776A3" w:rsidRPr="009554EB" w14:paraId="09DAD2F8" w14:textId="77777777" w:rsidTr="00864F78">
        <w:trPr>
          <w:trHeight w:val="310"/>
        </w:trPr>
        <w:tc>
          <w:tcPr>
            <w:tcW w:w="3369" w:type="dxa"/>
            <w:tcBorders>
              <w:top w:val="nil"/>
              <w:left w:val="nil"/>
              <w:bottom w:val="nil"/>
              <w:right w:val="nil"/>
            </w:tcBorders>
            <w:shd w:val="clear" w:color="auto" w:fill="auto"/>
            <w:vAlign w:val="bottom"/>
          </w:tcPr>
          <w:p w14:paraId="1279DAF2"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67D139CC" w14:textId="42AD7039" w:rsidR="00D776A3" w:rsidRPr="001E7DB0" w:rsidRDefault="00D776A3" w:rsidP="00D776A3">
            <w:pPr>
              <w:spacing w:line="300" w:lineRule="exact"/>
              <w:jc w:val="right"/>
              <w:rPr>
                <w:rFonts w:asciiTheme="minorHAnsi" w:hAnsiTheme="minorHAnsi" w:cs="Arial"/>
                <w:sz w:val="20"/>
                <w:szCs w:val="20"/>
                <w:lang w:val="pl-PL"/>
              </w:rPr>
            </w:pPr>
            <w:r>
              <w:rPr>
                <w:rFonts w:ascii="Calibri" w:hAnsi="Calibri" w:cs="Arial"/>
                <w:sz w:val="20"/>
                <w:szCs w:val="20"/>
              </w:rPr>
              <w:t>-</w:t>
            </w:r>
          </w:p>
        </w:tc>
        <w:tc>
          <w:tcPr>
            <w:tcW w:w="1418" w:type="dxa"/>
            <w:tcBorders>
              <w:top w:val="nil"/>
              <w:left w:val="nil"/>
              <w:bottom w:val="nil"/>
              <w:right w:val="nil"/>
            </w:tcBorders>
            <w:shd w:val="clear" w:color="auto" w:fill="auto"/>
            <w:noWrap/>
            <w:vAlign w:val="bottom"/>
          </w:tcPr>
          <w:p w14:paraId="60A336AD" w14:textId="74A8DAD4" w:rsidR="00D776A3" w:rsidRPr="001E7DB0" w:rsidRDefault="00D776A3" w:rsidP="00D776A3">
            <w:pPr>
              <w:spacing w:line="300" w:lineRule="exact"/>
              <w:jc w:val="right"/>
              <w:rPr>
                <w:rFonts w:asciiTheme="minorHAnsi" w:hAnsiTheme="minorHAnsi" w:cs="Arial"/>
                <w:sz w:val="20"/>
                <w:szCs w:val="20"/>
                <w:lang w:val="pl-PL"/>
              </w:rPr>
            </w:pPr>
            <w:r w:rsidRPr="00C25FE5">
              <w:rPr>
                <w:rFonts w:ascii="Calibri" w:hAnsi="Calibri" w:cs="Arial"/>
                <w:sz w:val="20"/>
                <w:szCs w:val="20"/>
              </w:rPr>
              <w:t>(3</w:t>
            </w:r>
            <w:r>
              <w:rPr>
                <w:rFonts w:ascii="Calibri" w:hAnsi="Calibri" w:cs="Arial"/>
                <w:sz w:val="20"/>
                <w:szCs w:val="20"/>
              </w:rPr>
              <w:t>,</w:t>
            </w:r>
            <w:r w:rsidRPr="00C25FE5">
              <w:rPr>
                <w:rFonts w:ascii="Calibri" w:hAnsi="Calibri" w:cs="Arial"/>
                <w:sz w:val="20"/>
                <w:szCs w:val="20"/>
              </w:rPr>
              <w:t>710)</w:t>
            </w:r>
          </w:p>
        </w:tc>
        <w:tc>
          <w:tcPr>
            <w:tcW w:w="1134" w:type="dxa"/>
            <w:tcBorders>
              <w:top w:val="nil"/>
              <w:left w:val="nil"/>
              <w:bottom w:val="nil"/>
              <w:right w:val="nil"/>
            </w:tcBorders>
            <w:shd w:val="clear" w:color="auto" w:fill="auto"/>
            <w:noWrap/>
            <w:vAlign w:val="bottom"/>
          </w:tcPr>
          <w:p w14:paraId="70757671" w14:textId="11B39208" w:rsidR="00D776A3" w:rsidRPr="001E7DB0" w:rsidRDefault="00D776A3" w:rsidP="00D776A3">
            <w:pPr>
              <w:spacing w:line="300" w:lineRule="exact"/>
              <w:jc w:val="right"/>
              <w:rPr>
                <w:rFonts w:asciiTheme="minorHAnsi" w:hAnsiTheme="minorHAnsi" w:cs="Arial"/>
                <w:sz w:val="20"/>
                <w:szCs w:val="20"/>
                <w:lang w:val="pl-PL"/>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654DC6F5" w14:textId="30F5E91D" w:rsidR="00D776A3" w:rsidRPr="001E7DB0" w:rsidRDefault="00D776A3" w:rsidP="00D776A3">
            <w:pPr>
              <w:spacing w:line="300" w:lineRule="exact"/>
              <w:jc w:val="right"/>
              <w:rPr>
                <w:rFonts w:asciiTheme="minorHAnsi" w:hAnsiTheme="minorHAnsi" w:cs="Arial"/>
                <w:sz w:val="20"/>
                <w:szCs w:val="20"/>
                <w:lang w:val="pl-PL"/>
              </w:rPr>
            </w:pPr>
            <w:r>
              <w:rPr>
                <w:rFonts w:ascii="Calibri" w:hAnsi="Calibri" w:cs="Arial"/>
                <w:sz w:val="20"/>
                <w:szCs w:val="20"/>
              </w:rPr>
              <w:t>-</w:t>
            </w:r>
          </w:p>
        </w:tc>
        <w:tc>
          <w:tcPr>
            <w:tcW w:w="1134" w:type="dxa"/>
            <w:tcBorders>
              <w:top w:val="nil"/>
              <w:left w:val="nil"/>
              <w:bottom w:val="nil"/>
              <w:right w:val="nil"/>
            </w:tcBorders>
            <w:shd w:val="clear" w:color="auto" w:fill="auto"/>
            <w:noWrap/>
            <w:vAlign w:val="bottom"/>
          </w:tcPr>
          <w:p w14:paraId="73D69338" w14:textId="066C990F"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(3</w:t>
            </w:r>
            <w:r>
              <w:rPr>
                <w:rFonts w:ascii="Calibri" w:hAnsi="Calibri" w:cs="Arial"/>
                <w:sz w:val="20"/>
                <w:szCs w:val="20"/>
              </w:rPr>
              <w:t>,</w:t>
            </w:r>
            <w:r w:rsidRPr="00C25FE5">
              <w:rPr>
                <w:rFonts w:ascii="Calibri" w:hAnsi="Calibri" w:cs="Arial"/>
                <w:sz w:val="20"/>
                <w:szCs w:val="20"/>
              </w:rPr>
              <w:t>710)</w:t>
            </w:r>
          </w:p>
        </w:tc>
      </w:tr>
      <w:tr w:rsidR="00D776A3" w:rsidRPr="009554EB" w14:paraId="5CEC7396" w14:textId="77777777" w:rsidTr="00864F78">
        <w:trPr>
          <w:trHeight w:val="300"/>
        </w:trPr>
        <w:tc>
          <w:tcPr>
            <w:tcW w:w="3369" w:type="dxa"/>
            <w:tcBorders>
              <w:top w:val="nil"/>
              <w:left w:val="nil"/>
              <w:bottom w:val="nil"/>
              <w:right w:val="nil"/>
            </w:tcBorders>
            <w:shd w:val="clear" w:color="auto" w:fill="auto"/>
            <w:vAlign w:val="bottom"/>
          </w:tcPr>
          <w:p w14:paraId="2ADC1EE1"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59996CB6" w14:textId="53D6846D"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418" w:type="dxa"/>
            <w:tcBorders>
              <w:top w:val="nil"/>
              <w:left w:val="nil"/>
              <w:bottom w:val="nil"/>
              <w:right w:val="nil"/>
            </w:tcBorders>
            <w:shd w:val="clear" w:color="auto" w:fill="auto"/>
            <w:noWrap/>
            <w:vAlign w:val="bottom"/>
          </w:tcPr>
          <w:p w14:paraId="6DEC6D30" w14:textId="0636871C"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121)</w:t>
            </w:r>
          </w:p>
        </w:tc>
        <w:tc>
          <w:tcPr>
            <w:tcW w:w="1134" w:type="dxa"/>
            <w:tcBorders>
              <w:top w:val="nil"/>
              <w:left w:val="nil"/>
              <w:bottom w:val="nil"/>
              <w:right w:val="nil"/>
            </w:tcBorders>
            <w:shd w:val="clear" w:color="auto" w:fill="auto"/>
            <w:noWrap/>
            <w:vAlign w:val="bottom"/>
          </w:tcPr>
          <w:p w14:paraId="2225B9EF" w14:textId="772361E9"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1C5AC418" w14:textId="23701DCF" w:rsidR="00D776A3" w:rsidRPr="001E7DB0" w:rsidRDefault="00D776A3" w:rsidP="00D776A3">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61217E05" w14:textId="4F34B14B"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121)</w:t>
            </w:r>
          </w:p>
        </w:tc>
      </w:tr>
      <w:tr w:rsidR="00D776A3" w:rsidRPr="009554EB" w14:paraId="085036E3" w14:textId="77777777" w:rsidTr="00864F78">
        <w:trPr>
          <w:trHeight w:val="300"/>
        </w:trPr>
        <w:tc>
          <w:tcPr>
            <w:tcW w:w="3369" w:type="dxa"/>
            <w:tcBorders>
              <w:top w:val="nil"/>
              <w:left w:val="nil"/>
              <w:right w:val="nil"/>
            </w:tcBorders>
            <w:shd w:val="clear" w:color="auto" w:fill="auto"/>
            <w:vAlign w:val="bottom"/>
          </w:tcPr>
          <w:p w14:paraId="761B1F4D"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single" w:sz="4" w:space="0" w:color="auto"/>
              <w:right w:val="nil"/>
            </w:tcBorders>
            <w:shd w:val="clear" w:color="auto" w:fill="auto"/>
            <w:noWrap/>
            <w:vAlign w:val="bottom"/>
          </w:tcPr>
          <w:p w14:paraId="098CB6B3" w14:textId="355D7DC7"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418" w:type="dxa"/>
            <w:tcBorders>
              <w:top w:val="nil"/>
              <w:left w:val="nil"/>
              <w:bottom w:val="single" w:sz="4" w:space="0" w:color="auto"/>
              <w:right w:val="nil"/>
            </w:tcBorders>
            <w:shd w:val="clear" w:color="auto" w:fill="auto"/>
            <w:noWrap/>
            <w:vAlign w:val="bottom"/>
          </w:tcPr>
          <w:p w14:paraId="7649AFE4" w14:textId="5EAEF98F"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(162)</w:t>
            </w:r>
          </w:p>
        </w:tc>
        <w:tc>
          <w:tcPr>
            <w:tcW w:w="1134" w:type="dxa"/>
            <w:tcBorders>
              <w:top w:val="nil"/>
              <w:left w:val="nil"/>
              <w:bottom w:val="single" w:sz="4" w:space="0" w:color="auto"/>
              <w:right w:val="nil"/>
            </w:tcBorders>
            <w:shd w:val="clear" w:color="auto" w:fill="auto"/>
            <w:noWrap/>
            <w:vAlign w:val="bottom"/>
          </w:tcPr>
          <w:p w14:paraId="03EDA6E2" w14:textId="79A8BA9D"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309" w:type="dxa"/>
            <w:tcBorders>
              <w:top w:val="nil"/>
              <w:left w:val="nil"/>
              <w:bottom w:val="single" w:sz="4" w:space="0" w:color="auto"/>
              <w:right w:val="nil"/>
            </w:tcBorders>
            <w:shd w:val="clear" w:color="auto" w:fill="auto"/>
            <w:noWrap/>
            <w:vAlign w:val="bottom"/>
          </w:tcPr>
          <w:p w14:paraId="4F27D2B0" w14:textId="590C06CE" w:rsidR="00D776A3" w:rsidRPr="001E7DB0" w:rsidRDefault="00D776A3" w:rsidP="00D776A3">
            <w:pPr>
              <w:spacing w:line="300" w:lineRule="exact"/>
              <w:jc w:val="right"/>
              <w:rPr>
                <w:rFonts w:asciiTheme="minorHAnsi" w:hAnsiTheme="minorHAnsi" w:cs="Arial"/>
                <w:sz w:val="20"/>
                <w:szCs w:val="20"/>
              </w:rPr>
            </w:pPr>
            <w:r>
              <w:rPr>
                <w:rFonts w:ascii="Calibri" w:hAnsi="Calibri" w:cs="Arial"/>
                <w:sz w:val="20"/>
                <w:szCs w:val="20"/>
              </w:rPr>
              <w:t>-</w:t>
            </w:r>
          </w:p>
        </w:tc>
        <w:tc>
          <w:tcPr>
            <w:tcW w:w="1134" w:type="dxa"/>
            <w:tcBorders>
              <w:top w:val="nil"/>
              <w:left w:val="nil"/>
              <w:bottom w:val="single" w:sz="4" w:space="0" w:color="auto"/>
              <w:right w:val="nil"/>
            </w:tcBorders>
            <w:shd w:val="clear" w:color="auto" w:fill="auto"/>
            <w:noWrap/>
            <w:vAlign w:val="bottom"/>
          </w:tcPr>
          <w:p w14:paraId="45CA98AE" w14:textId="3D6DEAB9"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(162)</w:t>
            </w:r>
          </w:p>
        </w:tc>
      </w:tr>
      <w:tr w:rsidR="00D776A3" w:rsidRPr="009554EB" w14:paraId="2E9D9E94" w14:textId="77777777" w:rsidTr="00864F78">
        <w:trPr>
          <w:trHeight w:val="300"/>
        </w:trPr>
        <w:tc>
          <w:tcPr>
            <w:tcW w:w="3369" w:type="dxa"/>
            <w:tcBorders>
              <w:left w:val="nil"/>
              <w:right w:val="nil"/>
            </w:tcBorders>
            <w:shd w:val="clear" w:color="auto" w:fill="auto"/>
            <w:vAlign w:val="bottom"/>
          </w:tcPr>
          <w:p w14:paraId="0856569E" w14:textId="77777777" w:rsidR="00D776A3" w:rsidRPr="001E7DB0" w:rsidRDefault="00D776A3" w:rsidP="00D776A3">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12" w:space="0" w:color="auto"/>
              <w:right w:val="nil"/>
            </w:tcBorders>
            <w:shd w:val="clear" w:color="auto" w:fill="auto"/>
            <w:noWrap/>
            <w:vAlign w:val="bottom"/>
          </w:tcPr>
          <w:p w14:paraId="7345AF0E" w14:textId="2D09E8DF"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(233</w:t>
            </w:r>
            <w:r>
              <w:rPr>
                <w:rFonts w:ascii="Calibri" w:hAnsi="Calibri" w:cs="Arial"/>
                <w:b/>
                <w:bCs/>
                <w:sz w:val="20"/>
                <w:szCs w:val="20"/>
              </w:rPr>
              <w:t>,</w:t>
            </w:r>
            <w:r w:rsidRPr="00C25FE5">
              <w:rPr>
                <w:rFonts w:ascii="Calibri" w:hAnsi="Calibri" w:cs="Arial"/>
                <w:b/>
                <w:bCs/>
                <w:sz w:val="20"/>
                <w:szCs w:val="20"/>
              </w:rPr>
              <w:t>304)</w:t>
            </w:r>
          </w:p>
        </w:tc>
        <w:tc>
          <w:tcPr>
            <w:tcW w:w="1418" w:type="dxa"/>
            <w:tcBorders>
              <w:top w:val="single" w:sz="4" w:space="0" w:color="auto"/>
              <w:left w:val="nil"/>
              <w:bottom w:val="single" w:sz="12" w:space="0" w:color="auto"/>
              <w:right w:val="nil"/>
            </w:tcBorders>
            <w:shd w:val="clear" w:color="auto" w:fill="auto"/>
            <w:noWrap/>
            <w:vAlign w:val="bottom"/>
          </w:tcPr>
          <w:p w14:paraId="5359AD1D" w14:textId="1C51ADD2"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(10</w:t>
            </w:r>
            <w:r>
              <w:rPr>
                <w:rFonts w:ascii="Calibri" w:hAnsi="Calibri" w:cs="Arial"/>
                <w:b/>
                <w:bCs/>
                <w:sz w:val="20"/>
                <w:szCs w:val="20"/>
              </w:rPr>
              <w:t>,</w:t>
            </w:r>
            <w:r w:rsidRPr="00C25FE5">
              <w:rPr>
                <w:rFonts w:ascii="Calibri" w:hAnsi="Calibri" w:cs="Arial"/>
                <w:b/>
                <w:bCs/>
                <w:sz w:val="20"/>
                <w:szCs w:val="20"/>
              </w:rPr>
              <w:t>594)</w:t>
            </w:r>
          </w:p>
        </w:tc>
        <w:tc>
          <w:tcPr>
            <w:tcW w:w="1134" w:type="dxa"/>
            <w:tcBorders>
              <w:top w:val="single" w:sz="4" w:space="0" w:color="auto"/>
              <w:left w:val="nil"/>
              <w:bottom w:val="single" w:sz="12" w:space="0" w:color="auto"/>
              <w:right w:val="nil"/>
            </w:tcBorders>
            <w:shd w:val="clear" w:color="auto" w:fill="auto"/>
            <w:noWrap/>
            <w:vAlign w:val="bottom"/>
          </w:tcPr>
          <w:p w14:paraId="32530348" w14:textId="26B08B03"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(1</w:t>
            </w:r>
            <w:r>
              <w:rPr>
                <w:rFonts w:ascii="Calibri" w:hAnsi="Calibri" w:cs="Arial"/>
                <w:b/>
                <w:bCs/>
                <w:sz w:val="20"/>
                <w:szCs w:val="20"/>
              </w:rPr>
              <w:t>,</w:t>
            </w:r>
            <w:r w:rsidRPr="00C25FE5">
              <w:rPr>
                <w:rFonts w:ascii="Calibri" w:hAnsi="Calibri" w:cs="Arial"/>
                <w:b/>
                <w:bCs/>
                <w:sz w:val="20"/>
                <w:szCs w:val="20"/>
              </w:rPr>
              <w:t>42</w:t>
            </w:r>
            <w:r>
              <w:rPr>
                <w:rFonts w:ascii="Calibri" w:hAnsi="Calibri" w:cs="Arial"/>
                <w:b/>
                <w:bCs/>
                <w:sz w:val="20"/>
                <w:szCs w:val="20"/>
              </w:rPr>
              <w:t>4</w:t>
            </w:r>
            <w:r w:rsidRPr="00C25FE5">
              <w:rPr>
                <w:rFonts w:ascii="Calibri" w:hAnsi="Calibri" w:cs="Arial"/>
                <w:b/>
                <w:bCs/>
                <w:sz w:val="20"/>
                <w:szCs w:val="20"/>
              </w:rPr>
              <w:t>)</w:t>
            </w:r>
          </w:p>
        </w:tc>
        <w:tc>
          <w:tcPr>
            <w:tcW w:w="1309" w:type="dxa"/>
            <w:tcBorders>
              <w:top w:val="single" w:sz="4" w:space="0" w:color="auto"/>
              <w:left w:val="nil"/>
              <w:bottom w:val="single" w:sz="12" w:space="0" w:color="auto"/>
              <w:right w:val="nil"/>
            </w:tcBorders>
            <w:shd w:val="clear" w:color="auto" w:fill="auto"/>
            <w:noWrap/>
            <w:vAlign w:val="bottom"/>
          </w:tcPr>
          <w:p w14:paraId="35B1C184" w14:textId="48EAAB03"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28</w:t>
            </w:r>
            <w:r>
              <w:rPr>
                <w:rFonts w:ascii="Calibri" w:hAnsi="Calibri" w:cs="Arial"/>
                <w:b/>
                <w:bCs/>
                <w:sz w:val="20"/>
                <w:szCs w:val="20"/>
              </w:rPr>
              <w:t>8</w:t>
            </w:r>
          </w:p>
        </w:tc>
        <w:tc>
          <w:tcPr>
            <w:tcW w:w="1134" w:type="dxa"/>
            <w:tcBorders>
              <w:top w:val="single" w:sz="4" w:space="0" w:color="auto"/>
              <w:left w:val="nil"/>
              <w:bottom w:val="single" w:sz="12" w:space="0" w:color="auto"/>
              <w:right w:val="nil"/>
            </w:tcBorders>
            <w:shd w:val="clear" w:color="auto" w:fill="auto"/>
            <w:noWrap/>
            <w:vAlign w:val="bottom"/>
          </w:tcPr>
          <w:p w14:paraId="7F59AF0E" w14:textId="51AF1BFB"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(245</w:t>
            </w:r>
            <w:r>
              <w:rPr>
                <w:rFonts w:ascii="Calibri" w:hAnsi="Calibri" w:cs="Arial"/>
                <w:b/>
                <w:bCs/>
                <w:sz w:val="20"/>
                <w:szCs w:val="20"/>
              </w:rPr>
              <w:t>,</w:t>
            </w:r>
            <w:r w:rsidRPr="00C25FE5">
              <w:rPr>
                <w:rFonts w:ascii="Calibri" w:hAnsi="Calibri" w:cs="Arial"/>
                <w:b/>
                <w:bCs/>
                <w:sz w:val="20"/>
                <w:szCs w:val="20"/>
              </w:rPr>
              <w:t>034)</w:t>
            </w:r>
          </w:p>
        </w:tc>
      </w:tr>
      <w:tr w:rsidR="00D776A3" w:rsidRPr="009554EB" w14:paraId="584FC101" w14:textId="77777777" w:rsidTr="00864F78">
        <w:trPr>
          <w:trHeight w:val="174"/>
        </w:trPr>
        <w:tc>
          <w:tcPr>
            <w:tcW w:w="3369" w:type="dxa"/>
            <w:tcBorders>
              <w:left w:val="nil"/>
              <w:bottom w:val="nil"/>
              <w:right w:val="nil"/>
            </w:tcBorders>
            <w:shd w:val="clear" w:color="auto" w:fill="auto"/>
            <w:vAlign w:val="bottom"/>
          </w:tcPr>
          <w:p w14:paraId="6FD95C38" w14:textId="77777777" w:rsidR="00D776A3" w:rsidRPr="001E7DB0" w:rsidRDefault="00D776A3" w:rsidP="00D776A3">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00B3C2FD" w14:textId="77777777" w:rsidR="00D776A3" w:rsidRPr="001E7DB0" w:rsidRDefault="00D776A3" w:rsidP="00D776A3">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0B4C1418"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00AB8855" w14:textId="77777777" w:rsidR="00D776A3" w:rsidRPr="001E7DB0" w:rsidRDefault="00D776A3" w:rsidP="00D776A3">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4F99D8EA"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5C237BC3" w14:textId="77777777" w:rsidR="00D776A3" w:rsidRPr="001E7DB0" w:rsidRDefault="00D776A3" w:rsidP="00D776A3">
            <w:pPr>
              <w:spacing w:line="140" w:lineRule="exact"/>
              <w:jc w:val="right"/>
              <w:rPr>
                <w:rFonts w:asciiTheme="minorHAnsi" w:hAnsiTheme="minorHAnsi" w:cs="Arial"/>
                <w:sz w:val="20"/>
                <w:szCs w:val="20"/>
              </w:rPr>
            </w:pPr>
          </w:p>
        </w:tc>
      </w:tr>
      <w:tr w:rsidR="000E270B" w:rsidRPr="009554EB" w14:paraId="46B58E51" w14:textId="77777777" w:rsidTr="00864F78">
        <w:trPr>
          <w:trHeight w:val="300"/>
        </w:trPr>
        <w:tc>
          <w:tcPr>
            <w:tcW w:w="3369" w:type="dxa"/>
            <w:tcBorders>
              <w:top w:val="nil"/>
              <w:left w:val="nil"/>
              <w:bottom w:val="nil"/>
              <w:right w:val="nil"/>
            </w:tcBorders>
            <w:shd w:val="clear" w:color="auto" w:fill="auto"/>
            <w:vAlign w:val="bottom"/>
          </w:tcPr>
          <w:p w14:paraId="06AC230D" w14:textId="77777777" w:rsidR="000E270B" w:rsidRPr="001E7DB0" w:rsidRDefault="000E270B" w:rsidP="000E270B">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14C95B7A" w14:textId="0A0A93C0" w:rsidR="000E270B" w:rsidRPr="001E7DB0" w:rsidRDefault="000E270B" w:rsidP="000E270B">
            <w:pPr>
              <w:spacing w:line="300" w:lineRule="exact"/>
              <w:jc w:val="right"/>
              <w:rPr>
                <w:rFonts w:asciiTheme="minorHAnsi" w:hAnsiTheme="minorHAnsi" w:cs="Arial"/>
                <w:b/>
                <w:bCs/>
                <w:sz w:val="20"/>
                <w:szCs w:val="20"/>
              </w:rPr>
            </w:pPr>
            <w:r w:rsidRPr="00C25FE5">
              <w:rPr>
                <w:rFonts w:ascii="Calibri" w:hAnsi="Calibri" w:cs="Arial"/>
                <w:bCs/>
                <w:sz w:val="20"/>
                <w:szCs w:val="20"/>
              </w:rPr>
              <w:t>155</w:t>
            </w:r>
            <w:r>
              <w:rPr>
                <w:rFonts w:ascii="Calibri" w:hAnsi="Calibri" w:cs="Arial"/>
                <w:bCs/>
                <w:sz w:val="20"/>
                <w:szCs w:val="20"/>
              </w:rPr>
              <w:t>,</w:t>
            </w:r>
            <w:r w:rsidRPr="00C25FE5">
              <w:rPr>
                <w:rFonts w:ascii="Calibri" w:hAnsi="Calibri" w:cs="Arial"/>
                <w:bCs/>
                <w:sz w:val="20"/>
                <w:szCs w:val="20"/>
              </w:rPr>
              <w:t>050</w:t>
            </w:r>
          </w:p>
        </w:tc>
        <w:tc>
          <w:tcPr>
            <w:tcW w:w="1418" w:type="dxa"/>
            <w:tcBorders>
              <w:top w:val="nil"/>
              <w:left w:val="nil"/>
              <w:bottom w:val="nil"/>
              <w:right w:val="nil"/>
            </w:tcBorders>
            <w:shd w:val="clear" w:color="auto" w:fill="auto"/>
            <w:noWrap/>
            <w:vAlign w:val="bottom"/>
          </w:tcPr>
          <w:p w14:paraId="0BC7222D" w14:textId="295AECC5" w:rsidR="000E270B" w:rsidRPr="00864F78" w:rsidRDefault="000E270B" w:rsidP="000E270B">
            <w:pPr>
              <w:spacing w:line="300" w:lineRule="exact"/>
              <w:jc w:val="right"/>
              <w:rPr>
                <w:rFonts w:ascii="Calibri" w:hAnsi="Calibri" w:cs="Arial"/>
                <w:bCs/>
                <w:sz w:val="20"/>
                <w:szCs w:val="20"/>
              </w:rPr>
            </w:pPr>
            <w:r w:rsidRPr="00864F78">
              <w:rPr>
                <w:rFonts w:ascii="Calibri" w:hAnsi="Calibri" w:cs="Arial"/>
                <w:bCs/>
                <w:sz w:val="20"/>
                <w:szCs w:val="20"/>
              </w:rPr>
              <w:t>(1</w:t>
            </w:r>
            <w:r>
              <w:rPr>
                <w:rFonts w:ascii="Calibri" w:hAnsi="Calibri" w:cs="Arial"/>
                <w:bCs/>
                <w:sz w:val="20"/>
                <w:szCs w:val="20"/>
              </w:rPr>
              <w:t>,</w:t>
            </w:r>
            <w:r w:rsidRPr="00864F78">
              <w:rPr>
                <w:rFonts w:ascii="Calibri" w:hAnsi="Calibri" w:cs="Arial"/>
                <w:bCs/>
                <w:sz w:val="20"/>
                <w:szCs w:val="20"/>
              </w:rPr>
              <w:t>4</w:t>
            </w:r>
            <w:r w:rsidR="00643483">
              <w:rPr>
                <w:rFonts w:ascii="Calibri" w:hAnsi="Calibri" w:cs="Arial"/>
                <w:bCs/>
                <w:sz w:val="20"/>
                <w:szCs w:val="20"/>
              </w:rPr>
              <w:t>04</w:t>
            </w:r>
            <w:r w:rsidRPr="00864F78">
              <w:rPr>
                <w:rFonts w:ascii="Calibri" w:hAnsi="Calibri" w:cs="Arial"/>
                <w:bCs/>
                <w:sz w:val="20"/>
                <w:szCs w:val="20"/>
              </w:rPr>
              <w:t>)</w:t>
            </w:r>
          </w:p>
        </w:tc>
        <w:tc>
          <w:tcPr>
            <w:tcW w:w="1134" w:type="dxa"/>
            <w:tcBorders>
              <w:top w:val="nil"/>
              <w:left w:val="nil"/>
              <w:bottom w:val="nil"/>
              <w:right w:val="nil"/>
            </w:tcBorders>
            <w:shd w:val="clear" w:color="auto" w:fill="auto"/>
            <w:noWrap/>
            <w:vAlign w:val="bottom"/>
          </w:tcPr>
          <w:p w14:paraId="7176DD6E" w14:textId="0569D4BA" w:rsidR="000E270B" w:rsidRPr="00864F78" w:rsidRDefault="000E270B" w:rsidP="000E270B">
            <w:pPr>
              <w:spacing w:line="300" w:lineRule="exact"/>
              <w:jc w:val="right"/>
              <w:rPr>
                <w:rFonts w:ascii="Calibri" w:hAnsi="Calibri" w:cs="Arial"/>
                <w:bCs/>
                <w:sz w:val="20"/>
                <w:szCs w:val="20"/>
              </w:rPr>
            </w:pPr>
            <w:r w:rsidRPr="00864F78">
              <w:rPr>
                <w:rFonts w:ascii="Calibri" w:hAnsi="Calibri" w:cs="Arial"/>
                <w:bCs/>
                <w:sz w:val="20"/>
                <w:szCs w:val="20"/>
              </w:rPr>
              <w:t>4</w:t>
            </w:r>
            <w:r w:rsidR="00643483">
              <w:rPr>
                <w:rFonts w:ascii="Calibri" w:hAnsi="Calibri" w:cs="Arial"/>
                <w:bCs/>
                <w:sz w:val="20"/>
                <w:szCs w:val="20"/>
              </w:rPr>
              <w:t>52</w:t>
            </w:r>
          </w:p>
        </w:tc>
        <w:tc>
          <w:tcPr>
            <w:tcW w:w="1309" w:type="dxa"/>
            <w:tcBorders>
              <w:top w:val="nil"/>
              <w:left w:val="nil"/>
              <w:bottom w:val="nil"/>
              <w:right w:val="nil"/>
            </w:tcBorders>
            <w:shd w:val="clear" w:color="auto" w:fill="auto"/>
            <w:noWrap/>
            <w:vAlign w:val="bottom"/>
          </w:tcPr>
          <w:p w14:paraId="7819B0EE" w14:textId="1CADEA1D" w:rsidR="000E270B" w:rsidRPr="00864F78" w:rsidRDefault="000E270B" w:rsidP="000E270B">
            <w:pPr>
              <w:spacing w:line="300" w:lineRule="exact"/>
              <w:jc w:val="right"/>
              <w:rPr>
                <w:rFonts w:ascii="Calibri" w:hAnsi="Calibri" w:cs="Arial"/>
                <w:bCs/>
                <w:sz w:val="20"/>
                <w:szCs w:val="20"/>
              </w:rPr>
            </w:pPr>
            <w:r>
              <w:rPr>
                <w:rFonts w:ascii="Calibri" w:hAnsi="Calibri" w:cs="Arial"/>
                <w:bCs/>
                <w:sz w:val="20"/>
                <w:szCs w:val="20"/>
              </w:rPr>
              <w:t>-</w:t>
            </w:r>
          </w:p>
        </w:tc>
        <w:tc>
          <w:tcPr>
            <w:tcW w:w="1134" w:type="dxa"/>
            <w:tcBorders>
              <w:top w:val="nil"/>
              <w:left w:val="nil"/>
              <w:bottom w:val="nil"/>
              <w:right w:val="nil"/>
            </w:tcBorders>
            <w:shd w:val="clear" w:color="auto" w:fill="auto"/>
            <w:noWrap/>
            <w:vAlign w:val="bottom"/>
          </w:tcPr>
          <w:p w14:paraId="0CA590ED" w14:textId="13B5B461" w:rsidR="000E270B" w:rsidRPr="00864F78" w:rsidRDefault="000E270B" w:rsidP="000E270B">
            <w:pPr>
              <w:spacing w:line="300" w:lineRule="exact"/>
              <w:jc w:val="right"/>
              <w:rPr>
                <w:rFonts w:ascii="Calibri" w:hAnsi="Calibri" w:cs="Arial"/>
                <w:bCs/>
                <w:sz w:val="20"/>
                <w:szCs w:val="20"/>
              </w:rPr>
            </w:pPr>
            <w:r w:rsidRPr="00864F78">
              <w:rPr>
                <w:rFonts w:ascii="Calibri" w:hAnsi="Calibri" w:cs="Arial"/>
                <w:bCs/>
                <w:sz w:val="20"/>
                <w:szCs w:val="20"/>
              </w:rPr>
              <w:t>154</w:t>
            </w:r>
            <w:r>
              <w:rPr>
                <w:rFonts w:ascii="Calibri" w:hAnsi="Calibri" w:cs="Arial"/>
                <w:bCs/>
                <w:sz w:val="20"/>
                <w:szCs w:val="20"/>
              </w:rPr>
              <w:t>,</w:t>
            </w:r>
            <w:r w:rsidRPr="00864F78">
              <w:rPr>
                <w:rFonts w:ascii="Calibri" w:hAnsi="Calibri" w:cs="Arial"/>
                <w:bCs/>
                <w:sz w:val="20"/>
                <w:szCs w:val="20"/>
              </w:rPr>
              <w:t>098</w:t>
            </w:r>
          </w:p>
        </w:tc>
      </w:tr>
      <w:tr w:rsidR="000E270B" w:rsidRPr="009554EB" w14:paraId="63AD748B" w14:textId="77777777" w:rsidTr="00864F78">
        <w:trPr>
          <w:trHeight w:val="300"/>
        </w:trPr>
        <w:tc>
          <w:tcPr>
            <w:tcW w:w="3369" w:type="dxa"/>
            <w:tcBorders>
              <w:top w:val="nil"/>
              <w:left w:val="nil"/>
              <w:right w:val="nil"/>
            </w:tcBorders>
            <w:shd w:val="clear" w:color="auto" w:fill="auto"/>
            <w:vAlign w:val="bottom"/>
          </w:tcPr>
          <w:p w14:paraId="3E21986F" w14:textId="77777777" w:rsidR="000E270B" w:rsidRPr="001E7DB0" w:rsidRDefault="000E270B" w:rsidP="000E270B">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single" w:sz="4" w:space="0" w:color="auto"/>
              <w:right w:val="nil"/>
            </w:tcBorders>
            <w:shd w:val="clear" w:color="auto" w:fill="auto"/>
            <w:noWrap/>
            <w:vAlign w:val="bottom"/>
          </w:tcPr>
          <w:p w14:paraId="29E1C074" w14:textId="332459FB" w:rsidR="000E270B" w:rsidRPr="001E7DB0" w:rsidRDefault="000E270B" w:rsidP="000E270B">
            <w:pPr>
              <w:spacing w:line="300" w:lineRule="exact"/>
              <w:jc w:val="right"/>
              <w:rPr>
                <w:rFonts w:asciiTheme="minorHAnsi" w:hAnsiTheme="minorHAnsi" w:cs="Arial"/>
                <w:sz w:val="20"/>
                <w:szCs w:val="20"/>
              </w:rPr>
            </w:pPr>
            <w:r>
              <w:rPr>
                <w:rFonts w:ascii="Calibri" w:hAnsi="Calibri" w:cs="Arial"/>
                <w:sz w:val="20"/>
                <w:szCs w:val="20"/>
              </w:rPr>
              <w:t>-</w:t>
            </w:r>
          </w:p>
        </w:tc>
        <w:tc>
          <w:tcPr>
            <w:tcW w:w="1418" w:type="dxa"/>
            <w:tcBorders>
              <w:top w:val="nil"/>
              <w:left w:val="nil"/>
              <w:bottom w:val="single" w:sz="4" w:space="0" w:color="auto"/>
              <w:right w:val="nil"/>
            </w:tcBorders>
            <w:shd w:val="clear" w:color="auto" w:fill="auto"/>
            <w:noWrap/>
            <w:vAlign w:val="bottom"/>
          </w:tcPr>
          <w:p w14:paraId="54A0EBB8" w14:textId="1E177F95" w:rsidR="000E270B" w:rsidRPr="00864F78" w:rsidRDefault="000E270B" w:rsidP="000E270B">
            <w:pPr>
              <w:spacing w:line="300" w:lineRule="exact"/>
              <w:jc w:val="right"/>
              <w:rPr>
                <w:rFonts w:ascii="Calibri" w:hAnsi="Calibri" w:cs="Arial"/>
                <w:bCs/>
                <w:sz w:val="20"/>
                <w:szCs w:val="20"/>
              </w:rPr>
            </w:pPr>
            <w:r w:rsidRPr="00864F78">
              <w:rPr>
                <w:rFonts w:ascii="Calibri" w:hAnsi="Calibri" w:cs="Arial"/>
                <w:bCs/>
                <w:sz w:val="20"/>
                <w:szCs w:val="20"/>
              </w:rPr>
              <w:t>255</w:t>
            </w:r>
          </w:p>
        </w:tc>
        <w:tc>
          <w:tcPr>
            <w:tcW w:w="1134" w:type="dxa"/>
            <w:tcBorders>
              <w:top w:val="nil"/>
              <w:left w:val="nil"/>
              <w:bottom w:val="single" w:sz="4" w:space="0" w:color="auto"/>
              <w:right w:val="nil"/>
            </w:tcBorders>
            <w:shd w:val="clear" w:color="auto" w:fill="auto"/>
            <w:noWrap/>
            <w:vAlign w:val="bottom"/>
          </w:tcPr>
          <w:p w14:paraId="3C7FD9EB" w14:textId="678446CB" w:rsidR="000E270B" w:rsidRPr="00864F78" w:rsidRDefault="000E270B" w:rsidP="000E270B">
            <w:pPr>
              <w:spacing w:line="300" w:lineRule="exact"/>
              <w:jc w:val="right"/>
              <w:rPr>
                <w:rFonts w:ascii="Calibri" w:hAnsi="Calibri" w:cs="Arial"/>
                <w:bCs/>
                <w:sz w:val="20"/>
                <w:szCs w:val="20"/>
              </w:rPr>
            </w:pPr>
            <w:r w:rsidRPr="005433B3">
              <w:rPr>
                <w:rFonts w:ascii="Calibri" w:hAnsi="Calibri" w:cs="Arial"/>
                <w:bCs/>
                <w:sz w:val="20"/>
                <w:szCs w:val="20"/>
              </w:rPr>
              <w:t>(55)</w:t>
            </w:r>
          </w:p>
        </w:tc>
        <w:tc>
          <w:tcPr>
            <w:tcW w:w="1309" w:type="dxa"/>
            <w:tcBorders>
              <w:top w:val="nil"/>
              <w:left w:val="nil"/>
              <w:bottom w:val="single" w:sz="4" w:space="0" w:color="auto"/>
              <w:right w:val="nil"/>
            </w:tcBorders>
            <w:shd w:val="clear" w:color="auto" w:fill="auto"/>
            <w:noWrap/>
            <w:vAlign w:val="bottom"/>
          </w:tcPr>
          <w:p w14:paraId="0FD7F1AD" w14:textId="11291612" w:rsidR="000E270B" w:rsidRPr="00864F78" w:rsidRDefault="000E270B" w:rsidP="000E270B">
            <w:pPr>
              <w:spacing w:line="300" w:lineRule="exact"/>
              <w:jc w:val="right"/>
              <w:rPr>
                <w:rFonts w:ascii="Calibri" w:hAnsi="Calibri" w:cs="Arial"/>
                <w:bCs/>
                <w:sz w:val="20"/>
                <w:szCs w:val="20"/>
              </w:rPr>
            </w:pPr>
            <w:r w:rsidRPr="005433B3">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6A5F4380" w14:textId="703E6B26" w:rsidR="000E270B" w:rsidRPr="00864F78" w:rsidRDefault="000E270B" w:rsidP="000E270B">
            <w:pPr>
              <w:spacing w:line="300" w:lineRule="exact"/>
              <w:jc w:val="right"/>
              <w:rPr>
                <w:rFonts w:ascii="Calibri" w:hAnsi="Calibri" w:cs="Arial"/>
                <w:bCs/>
                <w:sz w:val="20"/>
                <w:szCs w:val="20"/>
              </w:rPr>
            </w:pPr>
            <w:r w:rsidRPr="00864F78">
              <w:rPr>
                <w:rFonts w:ascii="Calibri" w:hAnsi="Calibri" w:cs="Arial"/>
                <w:bCs/>
                <w:sz w:val="20"/>
                <w:szCs w:val="20"/>
              </w:rPr>
              <w:t>200</w:t>
            </w:r>
          </w:p>
        </w:tc>
      </w:tr>
      <w:tr w:rsidR="000E270B" w:rsidRPr="009554EB" w14:paraId="1C6901C9" w14:textId="77777777" w:rsidTr="00864F78">
        <w:trPr>
          <w:trHeight w:val="315"/>
        </w:trPr>
        <w:tc>
          <w:tcPr>
            <w:tcW w:w="3369" w:type="dxa"/>
            <w:tcBorders>
              <w:left w:val="nil"/>
              <w:right w:val="nil"/>
            </w:tcBorders>
            <w:shd w:val="clear" w:color="auto" w:fill="auto"/>
            <w:vAlign w:val="bottom"/>
          </w:tcPr>
          <w:p w14:paraId="105CD9AE" w14:textId="77777777" w:rsidR="000E270B" w:rsidRPr="001E7DB0" w:rsidRDefault="000E270B" w:rsidP="000E270B">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tcBorders>
              <w:top w:val="nil"/>
              <w:left w:val="nil"/>
              <w:bottom w:val="nil"/>
              <w:right w:val="nil"/>
            </w:tcBorders>
            <w:shd w:val="clear" w:color="auto" w:fill="auto"/>
            <w:noWrap/>
            <w:vAlign w:val="bottom"/>
          </w:tcPr>
          <w:p w14:paraId="5517B23D" w14:textId="1C8FC107" w:rsidR="000E270B" w:rsidRPr="001E7DB0" w:rsidRDefault="000E270B" w:rsidP="000E270B">
            <w:pPr>
              <w:spacing w:line="300" w:lineRule="exact"/>
              <w:jc w:val="right"/>
              <w:rPr>
                <w:rFonts w:asciiTheme="minorHAnsi" w:hAnsiTheme="minorHAnsi" w:cs="Arial"/>
                <w:b/>
                <w:bCs/>
                <w:sz w:val="20"/>
                <w:szCs w:val="20"/>
              </w:rPr>
            </w:pPr>
            <w:r w:rsidRPr="00C25FE5">
              <w:rPr>
                <w:rFonts w:ascii="Calibri" w:hAnsi="Calibri" w:cs="Arial"/>
                <w:b/>
                <w:bCs/>
                <w:sz w:val="20"/>
                <w:szCs w:val="20"/>
              </w:rPr>
              <w:t>155</w:t>
            </w:r>
            <w:r>
              <w:rPr>
                <w:rFonts w:ascii="Calibri" w:hAnsi="Calibri" w:cs="Arial"/>
                <w:b/>
                <w:bCs/>
                <w:sz w:val="20"/>
                <w:szCs w:val="20"/>
              </w:rPr>
              <w:t>,</w:t>
            </w:r>
            <w:r w:rsidRPr="00C25FE5">
              <w:rPr>
                <w:rFonts w:ascii="Calibri" w:hAnsi="Calibri" w:cs="Arial"/>
                <w:b/>
                <w:bCs/>
                <w:sz w:val="20"/>
                <w:szCs w:val="20"/>
              </w:rPr>
              <w:t>050</w:t>
            </w:r>
          </w:p>
        </w:tc>
        <w:tc>
          <w:tcPr>
            <w:tcW w:w="1418" w:type="dxa"/>
            <w:tcBorders>
              <w:top w:val="nil"/>
              <w:left w:val="nil"/>
              <w:bottom w:val="nil"/>
              <w:right w:val="nil"/>
            </w:tcBorders>
            <w:shd w:val="clear" w:color="auto" w:fill="auto"/>
            <w:noWrap/>
            <w:vAlign w:val="bottom"/>
          </w:tcPr>
          <w:p w14:paraId="091DB9B0" w14:textId="13FB6E79" w:rsidR="000E270B" w:rsidRPr="00864F78" w:rsidRDefault="000E270B" w:rsidP="000E270B">
            <w:pPr>
              <w:spacing w:line="300" w:lineRule="exact"/>
              <w:jc w:val="right"/>
              <w:rPr>
                <w:rFonts w:ascii="Calibri" w:hAnsi="Calibri" w:cs="Arial"/>
                <w:b/>
                <w:bCs/>
                <w:sz w:val="20"/>
                <w:szCs w:val="20"/>
              </w:rPr>
            </w:pPr>
            <w:r w:rsidRPr="00864F78">
              <w:rPr>
                <w:rFonts w:ascii="Calibri" w:hAnsi="Calibri" w:cs="Arial"/>
                <w:b/>
                <w:bCs/>
                <w:sz w:val="20"/>
                <w:szCs w:val="20"/>
              </w:rPr>
              <w:t>(1</w:t>
            </w:r>
            <w:r>
              <w:rPr>
                <w:rFonts w:ascii="Calibri" w:hAnsi="Calibri" w:cs="Arial"/>
                <w:b/>
                <w:bCs/>
                <w:sz w:val="20"/>
                <w:szCs w:val="20"/>
              </w:rPr>
              <w:t>,</w:t>
            </w:r>
            <w:r w:rsidRPr="00864F78">
              <w:rPr>
                <w:rFonts w:ascii="Calibri" w:hAnsi="Calibri" w:cs="Arial"/>
                <w:b/>
                <w:bCs/>
                <w:sz w:val="20"/>
                <w:szCs w:val="20"/>
              </w:rPr>
              <w:t>1</w:t>
            </w:r>
            <w:r w:rsidR="00643483">
              <w:rPr>
                <w:rFonts w:ascii="Calibri" w:hAnsi="Calibri" w:cs="Arial"/>
                <w:b/>
                <w:bCs/>
                <w:sz w:val="20"/>
                <w:szCs w:val="20"/>
              </w:rPr>
              <w:t>49</w:t>
            </w:r>
            <w:r w:rsidRPr="00864F78">
              <w:rPr>
                <w:rFonts w:ascii="Calibri" w:hAnsi="Calibri" w:cs="Arial"/>
                <w:b/>
                <w:bCs/>
                <w:sz w:val="20"/>
                <w:szCs w:val="20"/>
              </w:rPr>
              <w:t>)</w:t>
            </w:r>
          </w:p>
        </w:tc>
        <w:tc>
          <w:tcPr>
            <w:tcW w:w="1134" w:type="dxa"/>
            <w:tcBorders>
              <w:top w:val="single" w:sz="4" w:space="0" w:color="auto"/>
              <w:left w:val="nil"/>
              <w:bottom w:val="single" w:sz="12" w:space="0" w:color="auto"/>
              <w:right w:val="nil"/>
            </w:tcBorders>
            <w:shd w:val="clear" w:color="auto" w:fill="auto"/>
            <w:noWrap/>
            <w:vAlign w:val="bottom"/>
          </w:tcPr>
          <w:p w14:paraId="54693B26" w14:textId="05842607" w:rsidR="000E270B" w:rsidRPr="00864F78" w:rsidRDefault="00643483" w:rsidP="000E270B">
            <w:pPr>
              <w:spacing w:line="300" w:lineRule="exact"/>
              <w:jc w:val="right"/>
              <w:rPr>
                <w:rFonts w:ascii="Calibri" w:hAnsi="Calibri" w:cs="Arial"/>
                <w:b/>
                <w:bCs/>
                <w:sz w:val="20"/>
                <w:szCs w:val="20"/>
              </w:rPr>
            </w:pPr>
            <w:r>
              <w:rPr>
                <w:rFonts w:ascii="Calibri" w:hAnsi="Calibri" w:cs="Arial"/>
                <w:b/>
                <w:bCs/>
                <w:sz w:val="20"/>
                <w:szCs w:val="20"/>
              </w:rPr>
              <w:t>397</w:t>
            </w:r>
          </w:p>
        </w:tc>
        <w:tc>
          <w:tcPr>
            <w:tcW w:w="1309" w:type="dxa"/>
            <w:tcBorders>
              <w:top w:val="single" w:sz="4" w:space="0" w:color="auto"/>
              <w:left w:val="nil"/>
              <w:bottom w:val="single" w:sz="12" w:space="0" w:color="auto"/>
              <w:right w:val="nil"/>
            </w:tcBorders>
            <w:shd w:val="clear" w:color="auto" w:fill="auto"/>
            <w:noWrap/>
            <w:vAlign w:val="bottom"/>
          </w:tcPr>
          <w:p w14:paraId="640F1312" w14:textId="5867C384" w:rsidR="000E270B" w:rsidRPr="00864F78" w:rsidRDefault="000E270B" w:rsidP="000E270B">
            <w:pPr>
              <w:spacing w:line="300" w:lineRule="exact"/>
              <w:jc w:val="right"/>
              <w:rPr>
                <w:rFonts w:ascii="Calibri" w:hAnsi="Calibri" w:cs="Arial"/>
                <w:b/>
                <w:bCs/>
                <w:sz w:val="20"/>
                <w:szCs w:val="20"/>
              </w:rPr>
            </w:pPr>
            <w:r w:rsidRPr="00864F78">
              <w:rPr>
                <w:rFonts w:ascii="Calibri" w:hAnsi="Calibri" w:cs="Arial"/>
                <w:b/>
                <w:bCs/>
                <w:sz w:val="20"/>
                <w:szCs w:val="20"/>
              </w:rPr>
              <w:t>-</w:t>
            </w:r>
          </w:p>
        </w:tc>
        <w:tc>
          <w:tcPr>
            <w:tcW w:w="1134" w:type="dxa"/>
            <w:tcBorders>
              <w:top w:val="single" w:sz="4" w:space="0" w:color="auto"/>
              <w:left w:val="nil"/>
              <w:bottom w:val="single" w:sz="12" w:space="0" w:color="auto"/>
              <w:right w:val="nil"/>
            </w:tcBorders>
            <w:shd w:val="clear" w:color="auto" w:fill="auto"/>
            <w:noWrap/>
            <w:vAlign w:val="bottom"/>
          </w:tcPr>
          <w:p w14:paraId="315B7374" w14:textId="1054683B" w:rsidR="000E270B" w:rsidRPr="00864F78" w:rsidRDefault="000E270B" w:rsidP="000E270B">
            <w:pPr>
              <w:spacing w:line="300" w:lineRule="exact"/>
              <w:jc w:val="right"/>
              <w:rPr>
                <w:rFonts w:ascii="Calibri" w:hAnsi="Calibri" w:cs="Arial"/>
                <w:b/>
                <w:bCs/>
                <w:sz w:val="20"/>
                <w:szCs w:val="20"/>
              </w:rPr>
            </w:pPr>
            <w:r w:rsidRPr="00864F78">
              <w:rPr>
                <w:rFonts w:ascii="Calibri" w:hAnsi="Calibri" w:cs="Arial"/>
                <w:b/>
                <w:bCs/>
                <w:sz w:val="20"/>
                <w:szCs w:val="20"/>
              </w:rPr>
              <w:t>154</w:t>
            </w:r>
            <w:r>
              <w:rPr>
                <w:rFonts w:ascii="Calibri" w:hAnsi="Calibri" w:cs="Arial"/>
                <w:b/>
                <w:bCs/>
                <w:sz w:val="20"/>
                <w:szCs w:val="20"/>
              </w:rPr>
              <w:t>,</w:t>
            </w:r>
            <w:r w:rsidRPr="00864F78">
              <w:rPr>
                <w:rFonts w:ascii="Calibri" w:hAnsi="Calibri" w:cs="Arial"/>
                <w:b/>
                <w:bCs/>
                <w:sz w:val="20"/>
                <w:szCs w:val="20"/>
              </w:rPr>
              <w:t>298</w:t>
            </w:r>
          </w:p>
        </w:tc>
      </w:tr>
      <w:tr w:rsidR="00D776A3" w:rsidRPr="009554EB" w14:paraId="04447C1F" w14:textId="77777777" w:rsidTr="00864F78">
        <w:trPr>
          <w:trHeight w:val="52"/>
        </w:trPr>
        <w:tc>
          <w:tcPr>
            <w:tcW w:w="3369" w:type="dxa"/>
            <w:tcBorders>
              <w:left w:val="nil"/>
              <w:bottom w:val="nil"/>
              <w:right w:val="nil"/>
            </w:tcBorders>
            <w:shd w:val="clear" w:color="auto" w:fill="auto"/>
            <w:vAlign w:val="bottom"/>
          </w:tcPr>
          <w:p w14:paraId="03762AEE" w14:textId="77777777" w:rsidR="00D776A3" w:rsidRPr="001E7DB0" w:rsidRDefault="00D776A3" w:rsidP="00D776A3">
            <w:pPr>
              <w:spacing w:line="140" w:lineRule="exact"/>
              <w:rPr>
                <w:rFonts w:asciiTheme="minorHAnsi" w:hAnsiTheme="minorHAnsi" w:cs="Arial"/>
                <w:sz w:val="20"/>
                <w:szCs w:val="20"/>
                <w:lang w:val="en-GB"/>
              </w:rPr>
            </w:pPr>
          </w:p>
        </w:tc>
        <w:tc>
          <w:tcPr>
            <w:tcW w:w="1275" w:type="dxa"/>
            <w:tcBorders>
              <w:top w:val="single" w:sz="12" w:space="0" w:color="auto"/>
              <w:left w:val="nil"/>
              <w:right w:val="nil"/>
            </w:tcBorders>
            <w:shd w:val="clear" w:color="auto" w:fill="auto"/>
            <w:noWrap/>
            <w:vAlign w:val="bottom"/>
          </w:tcPr>
          <w:p w14:paraId="675994B2" w14:textId="77777777" w:rsidR="00D776A3" w:rsidRPr="001E7DB0" w:rsidRDefault="00D776A3" w:rsidP="00D776A3">
            <w:pPr>
              <w:spacing w:line="140" w:lineRule="exact"/>
              <w:jc w:val="right"/>
              <w:rPr>
                <w:rFonts w:asciiTheme="minorHAnsi" w:hAnsiTheme="minorHAnsi" w:cs="Arial"/>
                <w:sz w:val="20"/>
                <w:szCs w:val="20"/>
              </w:rPr>
            </w:pPr>
          </w:p>
        </w:tc>
        <w:tc>
          <w:tcPr>
            <w:tcW w:w="1418" w:type="dxa"/>
            <w:tcBorders>
              <w:top w:val="single" w:sz="12" w:space="0" w:color="auto"/>
              <w:left w:val="nil"/>
              <w:right w:val="nil"/>
            </w:tcBorders>
            <w:shd w:val="clear" w:color="auto" w:fill="auto"/>
            <w:noWrap/>
            <w:vAlign w:val="bottom"/>
          </w:tcPr>
          <w:p w14:paraId="72AA5F41"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0D1544B7" w14:textId="77777777" w:rsidR="00D776A3" w:rsidRPr="001E7DB0" w:rsidRDefault="00D776A3" w:rsidP="00D776A3">
            <w:pPr>
              <w:spacing w:line="140" w:lineRule="exact"/>
              <w:jc w:val="right"/>
              <w:rPr>
                <w:rFonts w:asciiTheme="minorHAnsi" w:hAnsiTheme="minorHAnsi" w:cs="Arial"/>
                <w:sz w:val="20"/>
                <w:szCs w:val="20"/>
              </w:rPr>
            </w:pPr>
          </w:p>
        </w:tc>
        <w:tc>
          <w:tcPr>
            <w:tcW w:w="1309" w:type="dxa"/>
            <w:tcBorders>
              <w:top w:val="single" w:sz="12" w:space="0" w:color="auto"/>
              <w:left w:val="nil"/>
              <w:right w:val="nil"/>
            </w:tcBorders>
            <w:shd w:val="clear" w:color="auto" w:fill="auto"/>
            <w:noWrap/>
            <w:vAlign w:val="bottom"/>
          </w:tcPr>
          <w:p w14:paraId="03F9DCF4"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239E2029" w14:textId="77777777" w:rsidR="00D776A3" w:rsidRPr="001E7DB0" w:rsidRDefault="00D776A3" w:rsidP="00D776A3">
            <w:pPr>
              <w:spacing w:line="140" w:lineRule="exact"/>
              <w:jc w:val="right"/>
              <w:rPr>
                <w:rFonts w:asciiTheme="minorHAnsi" w:hAnsiTheme="minorHAnsi" w:cs="Arial"/>
                <w:sz w:val="20"/>
                <w:szCs w:val="20"/>
              </w:rPr>
            </w:pPr>
          </w:p>
        </w:tc>
      </w:tr>
      <w:tr w:rsidR="00D776A3" w:rsidRPr="009554EB" w14:paraId="6ADBC4C2" w14:textId="77777777" w:rsidTr="00864F78">
        <w:trPr>
          <w:trHeight w:val="300"/>
        </w:trPr>
        <w:tc>
          <w:tcPr>
            <w:tcW w:w="3369" w:type="dxa"/>
            <w:tcBorders>
              <w:top w:val="nil"/>
              <w:left w:val="nil"/>
              <w:right w:val="nil"/>
            </w:tcBorders>
            <w:shd w:val="clear" w:color="auto" w:fill="auto"/>
            <w:vAlign w:val="bottom"/>
          </w:tcPr>
          <w:p w14:paraId="525A5FB7"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7016E0FF" w14:textId="55BF2EBD"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26</w:t>
            </w:r>
            <w:r>
              <w:rPr>
                <w:rFonts w:ascii="Calibri" w:hAnsi="Calibri" w:cs="Arial"/>
                <w:sz w:val="20"/>
                <w:szCs w:val="20"/>
              </w:rPr>
              <w:t>,</w:t>
            </w:r>
            <w:r w:rsidRPr="00C25FE5">
              <w:rPr>
                <w:rFonts w:ascii="Calibri" w:hAnsi="Calibri" w:cs="Arial"/>
                <w:sz w:val="20"/>
                <w:szCs w:val="20"/>
              </w:rPr>
              <w:t>446</w:t>
            </w:r>
            <w:r>
              <w:rPr>
                <w:rFonts w:ascii="Calibri" w:hAnsi="Calibri" w:cs="Arial"/>
                <w:sz w:val="20"/>
                <w:szCs w:val="20"/>
              </w:rPr>
              <w:t>,</w:t>
            </w:r>
            <w:r w:rsidRPr="00C25FE5">
              <w:rPr>
                <w:rFonts w:ascii="Calibri" w:hAnsi="Calibri" w:cs="Arial"/>
                <w:sz w:val="20"/>
                <w:szCs w:val="20"/>
              </w:rPr>
              <w:t>485</w:t>
            </w:r>
          </w:p>
        </w:tc>
        <w:tc>
          <w:tcPr>
            <w:tcW w:w="1418" w:type="dxa"/>
            <w:tcBorders>
              <w:top w:val="nil"/>
              <w:left w:val="nil"/>
              <w:bottom w:val="single" w:sz="4" w:space="0" w:color="auto"/>
              <w:right w:val="nil"/>
            </w:tcBorders>
            <w:shd w:val="clear" w:color="auto" w:fill="auto"/>
            <w:noWrap/>
            <w:vAlign w:val="bottom"/>
          </w:tcPr>
          <w:p w14:paraId="38C27798" w14:textId="5F57DE0D"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58</w:t>
            </w:r>
            <w:r>
              <w:rPr>
                <w:rFonts w:ascii="Calibri" w:hAnsi="Calibri" w:cs="Arial"/>
                <w:sz w:val="20"/>
                <w:szCs w:val="20"/>
              </w:rPr>
              <w:t>,</w:t>
            </w:r>
            <w:r w:rsidRPr="00C25FE5">
              <w:rPr>
                <w:rFonts w:ascii="Calibri" w:hAnsi="Calibri" w:cs="Arial"/>
                <w:sz w:val="20"/>
                <w:szCs w:val="20"/>
              </w:rPr>
              <w:t>967</w:t>
            </w:r>
          </w:p>
        </w:tc>
        <w:tc>
          <w:tcPr>
            <w:tcW w:w="1134" w:type="dxa"/>
            <w:tcBorders>
              <w:top w:val="nil"/>
              <w:left w:val="nil"/>
              <w:bottom w:val="single" w:sz="4" w:space="0" w:color="auto"/>
              <w:right w:val="nil"/>
            </w:tcBorders>
            <w:shd w:val="clear" w:color="auto" w:fill="auto"/>
            <w:noWrap/>
            <w:vAlign w:val="bottom"/>
          </w:tcPr>
          <w:p w14:paraId="1772DDDC" w14:textId="7FE44203"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811</w:t>
            </w:r>
          </w:p>
        </w:tc>
        <w:tc>
          <w:tcPr>
            <w:tcW w:w="1309" w:type="dxa"/>
            <w:tcBorders>
              <w:top w:val="nil"/>
              <w:left w:val="nil"/>
              <w:bottom w:val="single" w:sz="4" w:space="0" w:color="auto"/>
              <w:right w:val="nil"/>
            </w:tcBorders>
            <w:shd w:val="clear" w:color="auto" w:fill="auto"/>
            <w:noWrap/>
            <w:vAlign w:val="bottom"/>
          </w:tcPr>
          <w:p w14:paraId="2CB5FA05" w14:textId="1D37CE64"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(36</w:t>
            </w:r>
            <w:r>
              <w:rPr>
                <w:rFonts w:ascii="Calibri" w:hAnsi="Calibri" w:cs="Arial"/>
                <w:sz w:val="20"/>
                <w:szCs w:val="20"/>
              </w:rPr>
              <w:t>,</w:t>
            </w:r>
            <w:r w:rsidRPr="00C25FE5">
              <w:rPr>
                <w:rFonts w:ascii="Calibri" w:hAnsi="Calibri" w:cs="Arial"/>
                <w:sz w:val="20"/>
                <w:szCs w:val="20"/>
              </w:rPr>
              <w:t>652)</w:t>
            </w:r>
          </w:p>
        </w:tc>
        <w:tc>
          <w:tcPr>
            <w:tcW w:w="1134" w:type="dxa"/>
            <w:tcBorders>
              <w:top w:val="nil"/>
              <w:left w:val="nil"/>
              <w:bottom w:val="single" w:sz="4" w:space="0" w:color="auto"/>
              <w:right w:val="nil"/>
            </w:tcBorders>
            <w:shd w:val="clear" w:color="auto" w:fill="auto"/>
            <w:noWrap/>
            <w:vAlign w:val="bottom"/>
          </w:tcPr>
          <w:p w14:paraId="5C455507" w14:textId="776429F2"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26</w:t>
            </w:r>
            <w:r>
              <w:rPr>
                <w:rFonts w:ascii="Calibri" w:hAnsi="Calibri" w:cs="Arial"/>
                <w:sz w:val="20"/>
                <w:szCs w:val="20"/>
              </w:rPr>
              <w:t>,</w:t>
            </w:r>
            <w:r w:rsidRPr="00C25FE5">
              <w:rPr>
                <w:rFonts w:ascii="Calibri" w:hAnsi="Calibri" w:cs="Arial"/>
                <w:sz w:val="20"/>
                <w:szCs w:val="20"/>
              </w:rPr>
              <w:t>470</w:t>
            </w:r>
            <w:r>
              <w:rPr>
                <w:rFonts w:ascii="Calibri" w:hAnsi="Calibri" w:cs="Arial"/>
                <w:sz w:val="20"/>
                <w:szCs w:val="20"/>
              </w:rPr>
              <w:t>,</w:t>
            </w:r>
            <w:r w:rsidRPr="00C25FE5">
              <w:rPr>
                <w:rFonts w:ascii="Calibri" w:hAnsi="Calibri" w:cs="Arial"/>
                <w:sz w:val="20"/>
                <w:szCs w:val="20"/>
              </w:rPr>
              <w:t>611</w:t>
            </w:r>
          </w:p>
        </w:tc>
      </w:tr>
      <w:tr w:rsidR="00D776A3" w:rsidRPr="009554EB" w14:paraId="58C0650B" w14:textId="77777777" w:rsidTr="00864F78">
        <w:trPr>
          <w:trHeight w:val="315"/>
        </w:trPr>
        <w:tc>
          <w:tcPr>
            <w:tcW w:w="3369" w:type="dxa"/>
            <w:tcBorders>
              <w:left w:val="nil"/>
              <w:right w:val="nil"/>
            </w:tcBorders>
            <w:shd w:val="clear" w:color="auto" w:fill="auto"/>
            <w:vAlign w:val="bottom"/>
          </w:tcPr>
          <w:p w14:paraId="0C1830CE" w14:textId="77777777" w:rsidR="00D776A3" w:rsidRPr="001E7DB0" w:rsidRDefault="00D776A3" w:rsidP="00D776A3">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single" w:sz="4" w:space="0" w:color="auto"/>
              <w:left w:val="nil"/>
              <w:bottom w:val="single" w:sz="12" w:space="0" w:color="auto"/>
              <w:right w:val="nil"/>
            </w:tcBorders>
            <w:shd w:val="clear" w:color="auto" w:fill="auto"/>
            <w:noWrap/>
            <w:vAlign w:val="bottom"/>
          </w:tcPr>
          <w:p w14:paraId="1714F8B9" w14:textId="40FC7E63" w:rsidR="00D776A3" w:rsidRPr="001E7DB0" w:rsidRDefault="00D776A3" w:rsidP="00D776A3">
            <w:pPr>
              <w:spacing w:line="300" w:lineRule="exact"/>
              <w:jc w:val="right"/>
              <w:rPr>
                <w:rFonts w:asciiTheme="minorHAnsi" w:hAnsiTheme="minorHAnsi" w:cs="Arial"/>
                <w:b/>
                <w:sz w:val="20"/>
                <w:szCs w:val="20"/>
              </w:rPr>
            </w:pPr>
            <w:r w:rsidRPr="00C25FE5">
              <w:rPr>
                <w:rFonts w:ascii="Calibri" w:hAnsi="Calibri" w:cs="Arial"/>
                <w:b/>
                <w:sz w:val="20"/>
                <w:szCs w:val="20"/>
              </w:rPr>
              <w:t>26</w:t>
            </w:r>
            <w:r>
              <w:rPr>
                <w:rFonts w:ascii="Calibri" w:hAnsi="Calibri" w:cs="Arial"/>
                <w:b/>
                <w:sz w:val="20"/>
                <w:szCs w:val="20"/>
              </w:rPr>
              <w:t>,</w:t>
            </w:r>
            <w:r w:rsidRPr="00C25FE5">
              <w:rPr>
                <w:rFonts w:ascii="Calibri" w:hAnsi="Calibri" w:cs="Arial"/>
                <w:b/>
                <w:sz w:val="20"/>
                <w:szCs w:val="20"/>
              </w:rPr>
              <w:t>446</w:t>
            </w:r>
            <w:r>
              <w:rPr>
                <w:rFonts w:ascii="Calibri" w:hAnsi="Calibri" w:cs="Arial"/>
                <w:b/>
                <w:sz w:val="20"/>
                <w:szCs w:val="20"/>
              </w:rPr>
              <w:t>,</w:t>
            </w:r>
            <w:r w:rsidRPr="00C25FE5">
              <w:rPr>
                <w:rFonts w:ascii="Calibri" w:hAnsi="Calibri" w:cs="Arial"/>
                <w:b/>
                <w:sz w:val="20"/>
                <w:szCs w:val="20"/>
              </w:rPr>
              <w:t>485</w:t>
            </w:r>
          </w:p>
        </w:tc>
        <w:tc>
          <w:tcPr>
            <w:tcW w:w="1418" w:type="dxa"/>
            <w:tcBorders>
              <w:top w:val="single" w:sz="4" w:space="0" w:color="auto"/>
              <w:left w:val="nil"/>
              <w:bottom w:val="single" w:sz="12" w:space="0" w:color="auto"/>
              <w:right w:val="nil"/>
            </w:tcBorders>
            <w:shd w:val="clear" w:color="auto" w:fill="auto"/>
            <w:noWrap/>
            <w:vAlign w:val="bottom"/>
          </w:tcPr>
          <w:p w14:paraId="1A96994A" w14:textId="018790DE" w:rsidR="00D776A3" w:rsidRPr="001E7DB0" w:rsidRDefault="00D776A3" w:rsidP="00D776A3">
            <w:pPr>
              <w:spacing w:line="300" w:lineRule="exact"/>
              <w:jc w:val="right"/>
              <w:rPr>
                <w:rFonts w:asciiTheme="minorHAnsi" w:hAnsiTheme="minorHAnsi" w:cs="Arial"/>
                <w:b/>
                <w:sz w:val="20"/>
                <w:szCs w:val="20"/>
              </w:rPr>
            </w:pPr>
            <w:r w:rsidRPr="00C25FE5">
              <w:rPr>
                <w:rFonts w:ascii="Calibri" w:hAnsi="Calibri" w:cs="Arial"/>
                <w:b/>
                <w:sz w:val="20"/>
                <w:szCs w:val="20"/>
              </w:rPr>
              <w:t>58</w:t>
            </w:r>
            <w:r>
              <w:rPr>
                <w:rFonts w:ascii="Calibri" w:hAnsi="Calibri" w:cs="Arial"/>
                <w:b/>
                <w:sz w:val="20"/>
                <w:szCs w:val="20"/>
              </w:rPr>
              <w:t>,</w:t>
            </w:r>
            <w:r w:rsidRPr="00C25FE5">
              <w:rPr>
                <w:rFonts w:ascii="Calibri" w:hAnsi="Calibri" w:cs="Arial"/>
                <w:b/>
                <w:sz w:val="20"/>
                <w:szCs w:val="20"/>
              </w:rPr>
              <w:t>967</w:t>
            </w:r>
          </w:p>
        </w:tc>
        <w:tc>
          <w:tcPr>
            <w:tcW w:w="1134" w:type="dxa"/>
            <w:tcBorders>
              <w:top w:val="single" w:sz="4" w:space="0" w:color="auto"/>
              <w:left w:val="nil"/>
              <w:bottom w:val="single" w:sz="12" w:space="0" w:color="auto"/>
              <w:right w:val="nil"/>
            </w:tcBorders>
            <w:shd w:val="clear" w:color="auto" w:fill="auto"/>
            <w:noWrap/>
            <w:vAlign w:val="bottom"/>
          </w:tcPr>
          <w:p w14:paraId="1E837BAF" w14:textId="032D09A5" w:rsidR="00D776A3" w:rsidRPr="001E7DB0" w:rsidRDefault="00D776A3" w:rsidP="00D776A3">
            <w:pPr>
              <w:spacing w:line="300" w:lineRule="exact"/>
              <w:jc w:val="right"/>
              <w:rPr>
                <w:rFonts w:asciiTheme="minorHAnsi" w:hAnsiTheme="minorHAnsi" w:cs="Arial"/>
                <w:b/>
                <w:sz w:val="20"/>
                <w:szCs w:val="20"/>
              </w:rPr>
            </w:pPr>
            <w:r w:rsidRPr="00C25FE5">
              <w:rPr>
                <w:rFonts w:ascii="Calibri" w:hAnsi="Calibri" w:cs="Arial"/>
                <w:b/>
                <w:sz w:val="20"/>
                <w:szCs w:val="20"/>
              </w:rPr>
              <w:t>1</w:t>
            </w:r>
            <w:r>
              <w:rPr>
                <w:rFonts w:ascii="Calibri" w:hAnsi="Calibri" w:cs="Arial"/>
                <w:b/>
                <w:sz w:val="20"/>
                <w:szCs w:val="20"/>
              </w:rPr>
              <w:t>,</w:t>
            </w:r>
            <w:r w:rsidRPr="00C25FE5">
              <w:rPr>
                <w:rFonts w:ascii="Calibri" w:hAnsi="Calibri" w:cs="Arial"/>
                <w:b/>
                <w:sz w:val="20"/>
                <w:szCs w:val="20"/>
              </w:rPr>
              <w:t>811</w:t>
            </w:r>
          </w:p>
        </w:tc>
        <w:tc>
          <w:tcPr>
            <w:tcW w:w="1309" w:type="dxa"/>
            <w:tcBorders>
              <w:top w:val="single" w:sz="4" w:space="0" w:color="auto"/>
              <w:left w:val="nil"/>
              <w:bottom w:val="single" w:sz="12" w:space="0" w:color="auto"/>
              <w:right w:val="nil"/>
            </w:tcBorders>
            <w:shd w:val="clear" w:color="auto" w:fill="auto"/>
            <w:noWrap/>
            <w:vAlign w:val="bottom"/>
          </w:tcPr>
          <w:p w14:paraId="352CAD36" w14:textId="77DC6776" w:rsidR="00D776A3" w:rsidRPr="001E7DB0" w:rsidRDefault="00D776A3" w:rsidP="00D776A3">
            <w:pPr>
              <w:spacing w:line="300" w:lineRule="exact"/>
              <w:jc w:val="right"/>
              <w:rPr>
                <w:rFonts w:asciiTheme="minorHAnsi" w:hAnsiTheme="minorHAnsi" w:cs="Arial"/>
                <w:b/>
                <w:sz w:val="20"/>
                <w:szCs w:val="20"/>
              </w:rPr>
            </w:pPr>
            <w:r w:rsidRPr="00C25FE5">
              <w:rPr>
                <w:rFonts w:ascii="Calibri" w:hAnsi="Calibri" w:cs="Arial"/>
                <w:b/>
                <w:sz w:val="20"/>
                <w:szCs w:val="20"/>
              </w:rPr>
              <w:t>(36</w:t>
            </w:r>
            <w:r>
              <w:rPr>
                <w:rFonts w:ascii="Calibri" w:hAnsi="Calibri" w:cs="Arial"/>
                <w:b/>
                <w:sz w:val="20"/>
                <w:szCs w:val="20"/>
              </w:rPr>
              <w:t>,</w:t>
            </w:r>
            <w:r w:rsidRPr="00C25FE5">
              <w:rPr>
                <w:rFonts w:ascii="Calibri" w:hAnsi="Calibri" w:cs="Arial"/>
                <w:b/>
                <w:sz w:val="20"/>
                <w:szCs w:val="20"/>
              </w:rPr>
              <w:t>652)</w:t>
            </w:r>
          </w:p>
        </w:tc>
        <w:tc>
          <w:tcPr>
            <w:tcW w:w="1134" w:type="dxa"/>
            <w:tcBorders>
              <w:top w:val="single" w:sz="4" w:space="0" w:color="auto"/>
              <w:left w:val="nil"/>
              <w:bottom w:val="single" w:sz="12" w:space="0" w:color="auto"/>
              <w:right w:val="nil"/>
            </w:tcBorders>
            <w:shd w:val="clear" w:color="auto" w:fill="auto"/>
            <w:noWrap/>
            <w:vAlign w:val="bottom"/>
          </w:tcPr>
          <w:p w14:paraId="0DFDB2C8" w14:textId="23090DAB" w:rsidR="00D776A3" w:rsidRPr="001E7DB0" w:rsidRDefault="00D776A3" w:rsidP="00D776A3">
            <w:pPr>
              <w:spacing w:line="300" w:lineRule="exact"/>
              <w:jc w:val="right"/>
              <w:rPr>
                <w:rFonts w:asciiTheme="minorHAnsi" w:hAnsiTheme="minorHAnsi" w:cs="Arial"/>
                <w:b/>
                <w:sz w:val="20"/>
                <w:szCs w:val="20"/>
              </w:rPr>
            </w:pPr>
            <w:r w:rsidRPr="00C25FE5">
              <w:rPr>
                <w:rFonts w:ascii="Calibri" w:hAnsi="Calibri" w:cs="Arial"/>
                <w:b/>
                <w:sz w:val="20"/>
                <w:szCs w:val="20"/>
              </w:rPr>
              <w:t>26</w:t>
            </w:r>
            <w:r>
              <w:rPr>
                <w:rFonts w:ascii="Calibri" w:hAnsi="Calibri" w:cs="Arial"/>
                <w:b/>
                <w:sz w:val="20"/>
                <w:szCs w:val="20"/>
              </w:rPr>
              <w:t>,</w:t>
            </w:r>
            <w:r w:rsidRPr="00C25FE5">
              <w:rPr>
                <w:rFonts w:ascii="Calibri" w:hAnsi="Calibri" w:cs="Arial"/>
                <w:b/>
                <w:sz w:val="20"/>
                <w:szCs w:val="20"/>
              </w:rPr>
              <w:t>470</w:t>
            </w:r>
            <w:r>
              <w:rPr>
                <w:rFonts w:ascii="Calibri" w:hAnsi="Calibri" w:cs="Arial"/>
                <w:b/>
                <w:sz w:val="20"/>
                <w:szCs w:val="20"/>
              </w:rPr>
              <w:t>,</w:t>
            </w:r>
            <w:r w:rsidRPr="00C25FE5">
              <w:rPr>
                <w:rFonts w:ascii="Calibri" w:hAnsi="Calibri" w:cs="Arial"/>
                <w:b/>
                <w:sz w:val="20"/>
                <w:szCs w:val="20"/>
              </w:rPr>
              <w:t>611</w:t>
            </w:r>
          </w:p>
        </w:tc>
      </w:tr>
      <w:tr w:rsidR="00D776A3" w:rsidRPr="009554EB" w14:paraId="3507FBAD" w14:textId="77777777" w:rsidTr="00864F78">
        <w:trPr>
          <w:trHeight w:val="121"/>
        </w:trPr>
        <w:tc>
          <w:tcPr>
            <w:tcW w:w="3369" w:type="dxa"/>
            <w:tcBorders>
              <w:left w:val="nil"/>
              <w:bottom w:val="nil"/>
              <w:right w:val="nil"/>
            </w:tcBorders>
            <w:shd w:val="clear" w:color="auto" w:fill="auto"/>
            <w:vAlign w:val="bottom"/>
          </w:tcPr>
          <w:p w14:paraId="67F12E49" w14:textId="77777777" w:rsidR="00D776A3" w:rsidRPr="001E7DB0" w:rsidRDefault="00D776A3" w:rsidP="00D776A3">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2A8997D0" w14:textId="77777777" w:rsidR="00D776A3" w:rsidRPr="001E7DB0" w:rsidRDefault="00D776A3" w:rsidP="00D776A3">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7B91D29D"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449B8E3" w14:textId="77777777" w:rsidR="00D776A3" w:rsidRPr="001E7DB0" w:rsidRDefault="00D776A3" w:rsidP="00D776A3">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3B46AD03" w14:textId="77777777" w:rsidR="00D776A3" w:rsidRPr="001E7DB0" w:rsidRDefault="00D776A3" w:rsidP="00D776A3">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168300C" w14:textId="77777777" w:rsidR="00D776A3" w:rsidRPr="001E7DB0" w:rsidRDefault="00D776A3" w:rsidP="00D776A3">
            <w:pPr>
              <w:spacing w:line="140" w:lineRule="exact"/>
              <w:jc w:val="right"/>
              <w:rPr>
                <w:rFonts w:asciiTheme="minorHAnsi" w:hAnsiTheme="minorHAnsi" w:cs="Arial"/>
                <w:sz w:val="20"/>
                <w:szCs w:val="20"/>
              </w:rPr>
            </w:pPr>
          </w:p>
        </w:tc>
      </w:tr>
      <w:tr w:rsidR="00D776A3" w:rsidRPr="009554EB" w14:paraId="69B79A3E" w14:textId="77777777" w:rsidTr="00864F78">
        <w:trPr>
          <w:trHeight w:val="300"/>
        </w:trPr>
        <w:tc>
          <w:tcPr>
            <w:tcW w:w="3369" w:type="dxa"/>
            <w:tcBorders>
              <w:top w:val="nil"/>
              <w:left w:val="nil"/>
              <w:bottom w:val="nil"/>
              <w:right w:val="nil"/>
            </w:tcBorders>
            <w:shd w:val="clear" w:color="auto" w:fill="auto"/>
            <w:vAlign w:val="bottom"/>
          </w:tcPr>
          <w:p w14:paraId="0E4EE1FC"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034034A0" w14:textId="1C581F09"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w:t>
            </w:r>
            <w:r>
              <w:rPr>
                <w:rFonts w:ascii="Calibri" w:hAnsi="Calibri" w:cs="Arial"/>
                <w:sz w:val="20"/>
                <w:szCs w:val="20"/>
              </w:rPr>
              <w:t>,</w:t>
            </w:r>
            <w:r w:rsidRPr="00C25FE5">
              <w:rPr>
                <w:rFonts w:ascii="Calibri" w:hAnsi="Calibri" w:cs="Arial"/>
                <w:sz w:val="20"/>
                <w:szCs w:val="20"/>
              </w:rPr>
              <w:t>179</w:t>
            </w:r>
            <w:r>
              <w:rPr>
                <w:rFonts w:ascii="Calibri" w:hAnsi="Calibri" w:cs="Arial"/>
                <w:sz w:val="20"/>
                <w:szCs w:val="20"/>
              </w:rPr>
              <w:t>,</w:t>
            </w:r>
            <w:r w:rsidRPr="00C25FE5">
              <w:rPr>
                <w:rFonts w:ascii="Calibri" w:hAnsi="Calibri" w:cs="Arial"/>
                <w:sz w:val="20"/>
                <w:szCs w:val="20"/>
              </w:rPr>
              <w:t>391</w:t>
            </w:r>
          </w:p>
        </w:tc>
        <w:tc>
          <w:tcPr>
            <w:tcW w:w="1418" w:type="dxa"/>
            <w:tcBorders>
              <w:top w:val="nil"/>
              <w:left w:val="nil"/>
              <w:bottom w:val="nil"/>
              <w:right w:val="nil"/>
            </w:tcBorders>
            <w:shd w:val="clear" w:color="auto" w:fill="auto"/>
            <w:noWrap/>
            <w:vAlign w:val="bottom"/>
          </w:tcPr>
          <w:p w14:paraId="512F9AD1" w14:textId="54D38E8E"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w:t>
            </w:r>
            <w:r>
              <w:rPr>
                <w:rFonts w:ascii="Calibri" w:hAnsi="Calibri" w:cs="Arial"/>
                <w:sz w:val="20"/>
                <w:szCs w:val="20"/>
              </w:rPr>
              <w:t>,</w:t>
            </w:r>
            <w:r w:rsidR="00334E72">
              <w:rPr>
                <w:rFonts w:ascii="Calibri" w:hAnsi="Calibri" w:cs="Arial"/>
                <w:sz w:val="20"/>
                <w:szCs w:val="20"/>
              </w:rPr>
              <w:t>504</w:t>
            </w:r>
          </w:p>
        </w:tc>
        <w:tc>
          <w:tcPr>
            <w:tcW w:w="1134" w:type="dxa"/>
            <w:tcBorders>
              <w:top w:val="nil"/>
              <w:left w:val="nil"/>
              <w:bottom w:val="nil"/>
              <w:right w:val="nil"/>
            </w:tcBorders>
            <w:shd w:val="clear" w:color="auto" w:fill="auto"/>
            <w:noWrap/>
            <w:vAlign w:val="bottom"/>
          </w:tcPr>
          <w:p w14:paraId="2A5322B7" w14:textId="7D654A27"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161</w:t>
            </w:r>
          </w:p>
        </w:tc>
        <w:tc>
          <w:tcPr>
            <w:tcW w:w="1309" w:type="dxa"/>
            <w:tcBorders>
              <w:top w:val="nil"/>
              <w:left w:val="nil"/>
              <w:bottom w:val="nil"/>
              <w:right w:val="nil"/>
            </w:tcBorders>
            <w:shd w:val="clear" w:color="auto" w:fill="auto"/>
            <w:noWrap/>
            <w:vAlign w:val="bottom"/>
          </w:tcPr>
          <w:p w14:paraId="52678857" w14:textId="53014E88" w:rsidR="00D776A3" w:rsidRPr="001E7DB0" w:rsidRDefault="00643483" w:rsidP="00D776A3">
            <w:pPr>
              <w:spacing w:line="300" w:lineRule="exact"/>
              <w:jc w:val="right"/>
              <w:rPr>
                <w:rFonts w:asciiTheme="minorHAnsi" w:hAnsiTheme="minorHAnsi" w:cs="Arial"/>
                <w:sz w:val="20"/>
                <w:szCs w:val="20"/>
              </w:rPr>
            </w:pPr>
            <w:r>
              <w:rPr>
                <w:rFonts w:ascii="Calibri" w:hAnsi="Calibri" w:cs="Arial"/>
                <w:sz w:val="20"/>
                <w:szCs w:val="20"/>
              </w:rPr>
              <w:t>(26)</w:t>
            </w:r>
          </w:p>
        </w:tc>
        <w:tc>
          <w:tcPr>
            <w:tcW w:w="1134" w:type="dxa"/>
            <w:tcBorders>
              <w:top w:val="nil"/>
              <w:left w:val="nil"/>
              <w:bottom w:val="nil"/>
              <w:right w:val="nil"/>
            </w:tcBorders>
            <w:shd w:val="clear" w:color="auto" w:fill="auto"/>
            <w:noWrap/>
            <w:vAlign w:val="bottom"/>
          </w:tcPr>
          <w:p w14:paraId="68E664D8" w14:textId="7B1B2CDA"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16</w:t>
            </w:r>
            <w:r>
              <w:rPr>
                <w:rFonts w:ascii="Calibri" w:hAnsi="Calibri" w:cs="Arial"/>
                <w:sz w:val="20"/>
                <w:szCs w:val="20"/>
              </w:rPr>
              <w:t>,</w:t>
            </w:r>
            <w:r w:rsidRPr="00C25FE5">
              <w:rPr>
                <w:rFonts w:ascii="Calibri" w:hAnsi="Calibri" w:cs="Arial"/>
                <w:sz w:val="20"/>
                <w:szCs w:val="20"/>
              </w:rPr>
              <w:t>196</w:t>
            </w:r>
            <w:r>
              <w:rPr>
                <w:rFonts w:ascii="Calibri" w:hAnsi="Calibri" w:cs="Arial"/>
                <w:sz w:val="20"/>
                <w:szCs w:val="20"/>
              </w:rPr>
              <w:t>,</w:t>
            </w:r>
            <w:r w:rsidRPr="00C25FE5">
              <w:rPr>
                <w:rFonts w:ascii="Calibri" w:hAnsi="Calibri" w:cs="Arial"/>
                <w:sz w:val="20"/>
                <w:szCs w:val="20"/>
              </w:rPr>
              <w:t>030</w:t>
            </w:r>
          </w:p>
        </w:tc>
      </w:tr>
      <w:tr w:rsidR="00D776A3" w:rsidRPr="009554EB" w14:paraId="022EB496" w14:textId="77777777" w:rsidTr="00864F78">
        <w:trPr>
          <w:trHeight w:val="300"/>
        </w:trPr>
        <w:tc>
          <w:tcPr>
            <w:tcW w:w="3369" w:type="dxa"/>
            <w:tcBorders>
              <w:top w:val="nil"/>
              <w:left w:val="nil"/>
              <w:right w:val="nil"/>
            </w:tcBorders>
            <w:shd w:val="clear" w:color="auto" w:fill="auto"/>
            <w:vAlign w:val="bottom"/>
          </w:tcPr>
          <w:p w14:paraId="43A52C51" w14:textId="77777777" w:rsidR="00D776A3" w:rsidRPr="001E7DB0" w:rsidRDefault="00D776A3" w:rsidP="00D776A3">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single" w:sz="4" w:space="0" w:color="auto"/>
              <w:right w:val="nil"/>
            </w:tcBorders>
            <w:shd w:val="clear" w:color="auto" w:fill="auto"/>
            <w:noWrap/>
            <w:vAlign w:val="bottom"/>
          </w:tcPr>
          <w:p w14:paraId="32A1F991" w14:textId="0DAEFEB8"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10</w:t>
            </w:r>
            <w:r>
              <w:rPr>
                <w:rFonts w:ascii="Calibri" w:hAnsi="Calibri" w:cs="Arial"/>
                <w:sz w:val="20"/>
                <w:szCs w:val="20"/>
              </w:rPr>
              <w:t>,</w:t>
            </w:r>
            <w:r w:rsidRPr="00C25FE5">
              <w:rPr>
                <w:rFonts w:ascii="Calibri" w:hAnsi="Calibri" w:cs="Arial"/>
                <w:sz w:val="20"/>
                <w:szCs w:val="20"/>
              </w:rPr>
              <w:t>267</w:t>
            </w:r>
            <w:r>
              <w:rPr>
                <w:rFonts w:ascii="Calibri" w:hAnsi="Calibri" w:cs="Arial"/>
                <w:sz w:val="20"/>
                <w:szCs w:val="20"/>
              </w:rPr>
              <w:t>,</w:t>
            </w:r>
            <w:r w:rsidRPr="00C25FE5">
              <w:rPr>
                <w:rFonts w:ascii="Calibri" w:hAnsi="Calibri" w:cs="Arial"/>
                <w:sz w:val="20"/>
                <w:szCs w:val="20"/>
              </w:rPr>
              <w:t>094</w:t>
            </w:r>
          </w:p>
        </w:tc>
        <w:tc>
          <w:tcPr>
            <w:tcW w:w="1418" w:type="dxa"/>
            <w:tcBorders>
              <w:top w:val="nil"/>
              <w:left w:val="nil"/>
              <w:bottom w:val="single" w:sz="4" w:space="0" w:color="auto"/>
              <w:right w:val="nil"/>
            </w:tcBorders>
            <w:shd w:val="clear" w:color="auto" w:fill="auto"/>
            <w:noWrap/>
            <w:vAlign w:val="bottom"/>
          </w:tcPr>
          <w:p w14:paraId="0AEFF6DC" w14:textId="751D98E1" w:rsidR="00D776A3" w:rsidRPr="001E7DB0" w:rsidRDefault="00334E72" w:rsidP="00D776A3">
            <w:pPr>
              <w:spacing w:line="300" w:lineRule="exact"/>
              <w:jc w:val="right"/>
              <w:rPr>
                <w:rFonts w:asciiTheme="minorHAnsi" w:hAnsiTheme="minorHAnsi" w:cs="Arial"/>
                <w:sz w:val="20"/>
                <w:szCs w:val="20"/>
              </w:rPr>
            </w:pPr>
            <w:r>
              <w:rPr>
                <w:rFonts w:ascii="Calibri" w:hAnsi="Calibri" w:cs="Arial"/>
                <w:sz w:val="20"/>
                <w:szCs w:val="20"/>
              </w:rPr>
              <w:t>4,963</w:t>
            </w:r>
          </w:p>
        </w:tc>
        <w:tc>
          <w:tcPr>
            <w:tcW w:w="1134" w:type="dxa"/>
            <w:tcBorders>
              <w:top w:val="nil"/>
              <w:left w:val="nil"/>
              <w:bottom w:val="single" w:sz="4" w:space="0" w:color="auto"/>
              <w:right w:val="nil"/>
            </w:tcBorders>
            <w:shd w:val="clear" w:color="auto" w:fill="auto"/>
            <w:noWrap/>
            <w:vAlign w:val="bottom"/>
          </w:tcPr>
          <w:p w14:paraId="32DE1ED4" w14:textId="0783EA7E"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00334E72">
              <w:rPr>
                <w:rFonts w:ascii="Calibri" w:hAnsi="Calibri" w:cs="Arial"/>
                <w:sz w:val="20"/>
                <w:szCs w:val="20"/>
              </w:rPr>
              <w:t>3</w:t>
            </w:r>
            <w:r w:rsidRPr="00C25FE5">
              <w:rPr>
                <w:rFonts w:ascii="Calibri" w:hAnsi="Calibri" w:cs="Arial"/>
                <w:sz w:val="20"/>
                <w:szCs w:val="20"/>
              </w:rPr>
              <w:t>50</w:t>
            </w:r>
          </w:p>
        </w:tc>
        <w:tc>
          <w:tcPr>
            <w:tcW w:w="1309" w:type="dxa"/>
            <w:tcBorders>
              <w:top w:val="nil"/>
              <w:left w:val="nil"/>
              <w:bottom w:val="single" w:sz="4" w:space="0" w:color="auto"/>
              <w:right w:val="nil"/>
            </w:tcBorders>
            <w:shd w:val="clear" w:color="auto" w:fill="auto"/>
            <w:noWrap/>
            <w:vAlign w:val="bottom"/>
          </w:tcPr>
          <w:p w14:paraId="0E517ABE" w14:textId="6F7E2952"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174</w:t>
            </w:r>
          </w:p>
        </w:tc>
        <w:tc>
          <w:tcPr>
            <w:tcW w:w="1134" w:type="dxa"/>
            <w:tcBorders>
              <w:top w:val="nil"/>
              <w:left w:val="nil"/>
              <w:bottom w:val="single" w:sz="4" w:space="0" w:color="auto"/>
              <w:right w:val="nil"/>
            </w:tcBorders>
            <w:shd w:val="clear" w:color="auto" w:fill="auto"/>
            <w:noWrap/>
            <w:vAlign w:val="bottom"/>
          </w:tcPr>
          <w:p w14:paraId="66DE88B0" w14:textId="2A1B6184" w:rsidR="00D776A3" w:rsidRPr="001E7DB0" w:rsidRDefault="00D776A3" w:rsidP="00D776A3">
            <w:pPr>
              <w:spacing w:line="300" w:lineRule="exact"/>
              <w:jc w:val="right"/>
              <w:rPr>
                <w:rFonts w:asciiTheme="minorHAnsi" w:hAnsiTheme="minorHAnsi" w:cs="Arial"/>
                <w:sz w:val="20"/>
                <w:szCs w:val="20"/>
              </w:rPr>
            </w:pPr>
            <w:r w:rsidRPr="00C25FE5">
              <w:rPr>
                <w:rFonts w:ascii="Calibri" w:hAnsi="Calibri" w:cs="Arial"/>
                <w:sz w:val="20"/>
                <w:szCs w:val="20"/>
              </w:rPr>
              <w:t>10</w:t>
            </w:r>
            <w:r>
              <w:rPr>
                <w:rFonts w:ascii="Calibri" w:hAnsi="Calibri" w:cs="Arial"/>
                <w:sz w:val="20"/>
                <w:szCs w:val="20"/>
              </w:rPr>
              <w:t>,</w:t>
            </w:r>
            <w:r w:rsidRPr="00C25FE5">
              <w:rPr>
                <w:rFonts w:ascii="Calibri" w:hAnsi="Calibri" w:cs="Arial"/>
                <w:sz w:val="20"/>
                <w:szCs w:val="20"/>
              </w:rPr>
              <w:t>274</w:t>
            </w:r>
            <w:r>
              <w:rPr>
                <w:rFonts w:ascii="Calibri" w:hAnsi="Calibri" w:cs="Arial"/>
                <w:sz w:val="20"/>
                <w:szCs w:val="20"/>
              </w:rPr>
              <w:t>,</w:t>
            </w:r>
            <w:r w:rsidRPr="00C25FE5">
              <w:rPr>
                <w:rFonts w:ascii="Calibri" w:hAnsi="Calibri" w:cs="Arial"/>
                <w:sz w:val="20"/>
                <w:szCs w:val="20"/>
              </w:rPr>
              <w:t>581</w:t>
            </w:r>
          </w:p>
        </w:tc>
      </w:tr>
      <w:tr w:rsidR="00D776A3" w:rsidRPr="009554EB" w14:paraId="3970ADB6" w14:textId="77777777" w:rsidTr="00864F78">
        <w:trPr>
          <w:trHeight w:val="315"/>
        </w:trPr>
        <w:tc>
          <w:tcPr>
            <w:tcW w:w="3369" w:type="dxa"/>
            <w:tcBorders>
              <w:left w:val="nil"/>
              <w:right w:val="nil"/>
            </w:tcBorders>
            <w:shd w:val="clear" w:color="auto" w:fill="auto"/>
            <w:vAlign w:val="bottom"/>
          </w:tcPr>
          <w:p w14:paraId="54D2A081" w14:textId="77777777" w:rsidR="00D776A3" w:rsidRPr="001E7DB0" w:rsidRDefault="00D776A3" w:rsidP="00D776A3">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vAlign w:val="bottom"/>
          </w:tcPr>
          <w:p w14:paraId="2F644FAE" w14:textId="0250D9EB"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26</w:t>
            </w:r>
            <w:r>
              <w:rPr>
                <w:rFonts w:ascii="Calibri" w:hAnsi="Calibri" w:cs="Arial"/>
                <w:b/>
                <w:bCs/>
                <w:sz w:val="20"/>
                <w:szCs w:val="20"/>
              </w:rPr>
              <w:t>,</w:t>
            </w:r>
            <w:r w:rsidRPr="00C25FE5">
              <w:rPr>
                <w:rFonts w:ascii="Calibri" w:hAnsi="Calibri" w:cs="Arial"/>
                <w:b/>
                <w:bCs/>
                <w:sz w:val="20"/>
                <w:szCs w:val="20"/>
              </w:rPr>
              <w:t>446</w:t>
            </w:r>
            <w:r>
              <w:rPr>
                <w:rFonts w:ascii="Calibri" w:hAnsi="Calibri" w:cs="Arial"/>
                <w:b/>
                <w:bCs/>
                <w:sz w:val="20"/>
                <w:szCs w:val="20"/>
              </w:rPr>
              <w:t>,</w:t>
            </w:r>
            <w:r w:rsidRPr="00C25FE5">
              <w:rPr>
                <w:rFonts w:ascii="Calibri" w:hAnsi="Calibri" w:cs="Arial"/>
                <w:b/>
                <w:bCs/>
                <w:sz w:val="20"/>
                <w:szCs w:val="20"/>
              </w:rPr>
              <w:t>485</w:t>
            </w:r>
          </w:p>
        </w:tc>
        <w:tc>
          <w:tcPr>
            <w:tcW w:w="1418" w:type="dxa"/>
            <w:tcBorders>
              <w:top w:val="single" w:sz="4" w:space="0" w:color="auto"/>
              <w:left w:val="nil"/>
              <w:bottom w:val="single" w:sz="12" w:space="0" w:color="auto"/>
              <w:right w:val="nil"/>
            </w:tcBorders>
            <w:shd w:val="clear" w:color="auto" w:fill="auto"/>
            <w:noWrap/>
            <w:vAlign w:val="bottom"/>
          </w:tcPr>
          <w:p w14:paraId="36519663" w14:textId="2BB4FD65"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21</w:t>
            </w:r>
            <w:r>
              <w:rPr>
                <w:rFonts w:ascii="Calibri" w:hAnsi="Calibri" w:cs="Arial"/>
                <w:b/>
                <w:bCs/>
                <w:sz w:val="20"/>
                <w:szCs w:val="20"/>
              </w:rPr>
              <w:t>,</w:t>
            </w:r>
            <w:r w:rsidR="00334E72">
              <w:rPr>
                <w:rFonts w:ascii="Calibri" w:hAnsi="Calibri" w:cs="Arial"/>
                <w:b/>
                <w:bCs/>
                <w:sz w:val="20"/>
                <w:szCs w:val="20"/>
              </w:rPr>
              <w:t>467</w:t>
            </w:r>
          </w:p>
        </w:tc>
        <w:tc>
          <w:tcPr>
            <w:tcW w:w="1134" w:type="dxa"/>
            <w:tcBorders>
              <w:top w:val="single" w:sz="4" w:space="0" w:color="auto"/>
              <w:left w:val="nil"/>
              <w:bottom w:val="single" w:sz="12" w:space="0" w:color="auto"/>
              <w:right w:val="nil"/>
            </w:tcBorders>
            <w:shd w:val="clear" w:color="auto" w:fill="auto"/>
            <w:noWrap/>
            <w:vAlign w:val="bottom"/>
          </w:tcPr>
          <w:p w14:paraId="73031513" w14:textId="03F9FB55"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1</w:t>
            </w:r>
            <w:r>
              <w:rPr>
                <w:rFonts w:ascii="Calibri" w:hAnsi="Calibri" w:cs="Arial"/>
                <w:b/>
                <w:bCs/>
                <w:sz w:val="20"/>
                <w:szCs w:val="20"/>
              </w:rPr>
              <w:t>,</w:t>
            </w:r>
            <w:r w:rsidR="00334E72">
              <w:rPr>
                <w:rFonts w:ascii="Calibri" w:hAnsi="Calibri" w:cs="Arial"/>
                <w:b/>
                <w:bCs/>
                <w:sz w:val="20"/>
                <w:szCs w:val="20"/>
              </w:rPr>
              <w:t>5</w:t>
            </w:r>
            <w:r w:rsidRPr="00C25FE5">
              <w:rPr>
                <w:rFonts w:ascii="Calibri" w:hAnsi="Calibri" w:cs="Arial"/>
                <w:b/>
                <w:bCs/>
                <w:sz w:val="20"/>
                <w:szCs w:val="20"/>
              </w:rPr>
              <w:t>11</w:t>
            </w:r>
          </w:p>
        </w:tc>
        <w:tc>
          <w:tcPr>
            <w:tcW w:w="1309" w:type="dxa"/>
            <w:tcBorders>
              <w:top w:val="single" w:sz="4" w:space="0" w:color="auto"/>
              <w:left w:val="nil"/>
              <w:bottom w:val="single" w:sz="12" w:space="0" w:color="auto"/>
              <w:right w:val="nil"/>
            </w:tcBorders>
            <w:shd w:val="clear" w:color="auto" w:fill="auto"/>
            <w:noWrap/>
            <w:vAlign w:val="bottom"/>
          </w:tcPr>
          <w:p w14:paraId="584C742F" w14:textId="6ACD7DB9"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1</w:t>
            </w:r>
            <w:r w:rsidR="00334E72">
              <w:rPr>
                <w:rFonts w:ascii="Calibri" w:hAnsi="Calibri" w:cs="Arial"/>
                <w:b/>
                <w:bCs/>
                <w:sz w:val="20"/>
                <w:szCs w:val="20"/>
              </w:rPr>
              <w:t>,148</w:t>
            </w:r>
          </w:p>
        </w:tc>
        <w:tc>
          <w:tcPr>
            <w:tcW w:w="1134" w:type="dxa"/>
            <w:tcBorders>
              <w:top w:val="single" w:sz="4" w:space="0" w:color="auto"/>
              <w:left w:val="nil"/>
              <w:bottom w:val="single" w:sz="12" w:space="0" w:color="auto"/>
              <w:right w:val="nil"/>
            </w:tcBorders>
            <w:shd w:val="clear" w:color="auto" w:fill="auto"/>
            <w:noWrap/>
            <w:vAlign w:val="bottom"/>
          </w:tcPr>
          <w:p w14:paraId="081219B3" w14:textId="2586E78F" w:rsidR="00D776A3" w:rsidRPr="001E7DB0" w:rsidRDefault="00D776A3" w:rsidP="00D776A3">
            <w:pPr>
              <w:spacing w:line="300" w:lineRule="exact"/>
              <w:jc w:val="right"/>
              <w:rPr>
                <w:rFonts w:asciiTheme="minorHAnsi" w:hAnsiTheme="minorHAnsi" w:cs="Arial"/>
                <w:b/>
                <w:bCs/>
                <w:sz w:val="20"/>
                <w:szCs w:val="20"/>
              </w:rPr>
            </w:pPr>
            <w:r w:rsidRPr="00C25FE5">
              <w:rPr>
                <w:rFonts w:ascii="Calibri" w:hAnsi="Calibri" w:cs="Arial"/>
                <w:b/>
                <w:bCs/>
                <w:sz w:val="20"/>
                <w:szCs w:val="20"/>
              </w:rPr>
              <w:t>26</w:t>
            </w:r>
            <w:r>
              <w:rPr>
                <w:rFonts w:ascii="Calibri" w:hAnsi="Calibri" w:cs="Arial"/>
                <w:b/>
                <w:bCs/>
                <w:sz w:val="20"/>
                <w:szCs w:val="20"/>
              </w:rPr>
              <w:t>,</w:t>
            </w:r>
            <w:r w:rsidRPr="00C25FE5">
              <w:rPr>
                <w:rFonts w:ascii="Calibri" w:hAnsi="Calibri" w:cs="Arial"/>
                <w:b/>
                <w:bCs/>
                <w:sz w:val="20"/>
                <w:szCs w:val="20"/>
              </w:rPr>
              <w:t>470</w:t>
            </w:r>
            <w:r>
              <w:rPr>
                <w:rFonts w:ascii="Calibri" w:hAnsi="Calibri" w:cs="Arial"/>
                <w:b/>
                <w:bCs/>
                <w:sz w:val="20"/>
                <w:szCs w:val="20"/>
              </w:rPr>
              <w:t>,</w:t>
            </w:r>
            <w:r w:rsidRPr="00C25FE5">
              <w:rPr>
                <w:rFonts w:ascii="Calibri" w:hAnsi="Calibri" w:cs="Arial"/>
                <w:b/>
                <w:bCs/>
                <w:sz w:val="20"/>
                <w:szCs w:val="20"/>
              </w:rPr>
              <w:t>611</w:t>
            </w:r>
          </w:p>
        </w:tc>
      </w:tr>
    </w:tbl>
    <w:p w14:paraId="32C4F61C" w14:textId="77777777" w:rsidR="009554EB" w:rsidRDefault="009554EB" w:rsidP="001E7DB0">
      <w:pPr>
        <w:jc w:val="both"/>
        <w:rPr>
          <w:rStyle w:val="hps"/>
          <w:rFonts w:asciiTheme="minorHAnsi" w:hAnsiTheme="minorHAnsi" w:cs="Arial"/>
          <w:sz w:val="22"/>
          <w:szCs w:val="22"/>
          <w:lang w:val="en"/>
        </w:rPr>
      </w:pPr>
    </w:p>
    <w:p w14:paraId="49226597" w14:textId="77777777" w:rsidR="00B47ED1" w:rsidRPr="001E7DB0" w:rsidRDefault="00B47ED1"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47A02E64" w14:textId="77777777" w:rsidR="009554EB" w:rsidRDefault="009554EB" w:rsidP="001E7DB0">
      <w:pPr>
        <w:jc w:val="both"/>
        <w:rPr>
          <w:rFonts w:asciiTheme="minorHAnsi" w:hAnsiTheme="minorHAnsi" w:cs="Arial"/>
          <w:sz w:val="22"/>
          <w:szCs w:val="22"/>
          <w:lang w:val="en"/>
        </w:rPr>
      </w:pPr>
    </w:p>
    <w:p w14:paraId="672098AE" w14:textId="77777777" w:rsidR="00B65A3D" w:rsidRPr="001E7DB0" w:rsidRDefault="00B65A3D"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Group decided to apply a simple approach of stating operating segments by taking into consideration the main business model of each member of the Group as previously described in this </w:t>
      </w:r>
      <w:r w:rsidR="006250C7" w:rsidRPr="001E7DB0">
        <w:rPr>
          <w:rFonts w:asciiTheme="minorHAnsi" w:hAnsiTheme="minorHAnsi" w:cs="Arial"/>
          <w:sz w:val="22"/>
          <w:szCs w:val="22"/>
          <w:lang w:val="en-GB"/>
        </w:rPr>
        <w:t>N</w:t>
      </w:r>
      <w:r w:rsidRPr="001E7DB0">
        <w:rPr>
          <w:rFonts w:asciiTheme="minorHAnsi" w:hAnsiTheme="minorHAnsi" w:cs="Arial"/>
          <w:sz w:val="22"/>
          <w:szCs w:val="22"/>
          <w:lang w:val="en-GB"/>
        </w:rPr>
        <w:t>ote.</w:t>
      </w:r>
    </w:p>
    <w:p w14:paraId="688E29B2"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30E26D61"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F26FF5">
          <w:pgSz w:w="11907" w:h="16840" w:code="9"/>
          <w:pgMar w:top="1418" w:right="1134" w:bottom="1134" w:left="1418" w:header="851" w:footer="851" w:gutter="0"/>
          <w:cols w:space="720"/>
          <w:noEndnote/>
        </w:sectPr>
      </w:pPr>
    </w:p>
    <w:p w14:paraId="798AE24C" w14:textId="77777777" w:rsidR="009554EB" w:rsidRDefault="009554EB" w:rsidP="001E7DB0">
      <w:pPr>
        <w:jc w:val="both"/>
        <w:rPr>
          <w:rFonts w:asciiTheme="minorHAnsi" w:hAnsiTheme="minorHAnsi" w:cs="Arial"/>
          <w:b/>
          <w:spacing w:val="-3"/>
          <w:sz w:val="22"/>
          <w:szCs w:val="22"/>
          <w:lang w:val="en-GB"/>
        </w:rPr>
      </w:pPr>
    </w:p>
    <w:p w14:paraId="6018896D" w14:textId="7FC25F30" w:rsidR="00B47ED1" w:rsidRDefault="00AC6BAA"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Pr>
          <w:rFonts w:asciiTheme="minorHAnsi" w:hAnsiTheme="minorHAnsi" w:cs="Arial"/>
          <w:b/>
          <w:spacing w:val="-3"/>
          <w:sz w:val="22"/>
          <w:szCs w:val="22"/>
          <w:lang w:val="en-GB"/>
        </w:rPr>
        <w:t>6</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85CF257" w14:textId="77777777" w:rsidR="009554EB" w:rsidRPr="001E7DB0" w:rsidRDefault="009554EB"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9554EB" w:rsidRPr="00E06490" w14:paraId="4B47E0BF" w14:textId="77777777" w:rsidTr="001E7DB0">
        <w:trPr>
          <w:trHeight w:val="600"/>
        </w:trPr>
        <w:tc>
          <w:tcPr>
            <w:tcW w:w="3369" w:type="dxa"/>
            <w:tcBorders>
              <w:left w:val="nil"/>
              <w:right w:val="nil"/>
            </w:tcBorders>
            <w:shd w:val="clear" w:color="auto" w:fill="auto"/>
          </w:tcPr>
          <w:p w14:paraId="10C9C1FC" w14:textId="1F72C0EB" w:rsidR="009554EB" w:rsidRPr="001E7DB0" w:rsidRDefault="00F43910" w:rsidP="00A75340">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201</w:t>
            </w:r>
            <w:r>
              <w:rPr>
                <w:rFonts w:asciiTheme="minorHAnsi" w:hAnsiTheme="minorHAnsi" w:cs="Arial"/>
                <w:b/>
                <w:bCs/>
                <w:sz w:val="20"/>
                <w:szCs w:val="20"/>
                <w:lang w:val="en-GB"/>
              </w:rPr>
              <w:t>8</w:t>
            </w:r>
          </w:p>
        </w:tc>
        <w:tc>
          <w:tcPr>
            <w:tcW w:w="1275" w:type="dxa"/>
            <w:tcBorders>
              <w:left w:val="nil"/>
              <w:right w:val="nil"/>
            </w:tcBorders>
            <w:shd w:val="clear" w:color="auto" w:fill="auto"/>
          </w:tcPr>
          <w:p w14:paraId="272393E0"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1AECBC1D"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06F95FCF"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27DD2F50"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6B6CE2DB"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9554EB" w:rsidRPr="00E06490" w14:paraId="3E63B5E9" w14:textId="77777777" w:rsidTr="001E7DB0">
        <w:trPr>
          <w:trHeight w:val="59"/>
        </w:trPr>
        <w:tc>
          <w:tcPr>
            <w:tcW w:w="3369" w:type="dxa"/>
            <w:tcBorders>
              <w:left w:val="nil"/>
              <w:bottom w:val="nil"/>
              <w:right w:val="nil"/>
            </w:tcBorders>
            <w:shd w:val="clear" w:color="auto" w:fill="auto"/>
            <w:vAlign w:val="bottom"/>
          </w:tcPr>
          <w:p w14:paraId="1F85DC86" w14:textId="77777777" w:rsidR="009554EB" w:rsidRPr="001E7DB0" w:rsidRDefault="009554EB" w:rsidP="00A75340">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D69D20D"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0FAC209B"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596B92BA"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0EE8E129"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1712917A"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9554EB" w:rsidRPr="00E06490" w14:paraId="1AEB2FB0" w14:textId="77777777" w:rsidTr="001E7DB0">
        <w:trPr>
          <w:trHeight w:val="59"/>
        </w:trPr>
        <w:tc>
          <w:tcPr>
            <w:tcW w:w="3369" w:type="dxa"/>
            <w:tcBorders>
              <w:top w:val="nil"/>
              <w:left w:val="nil"/>
              <w:bottom w:val="nil"/>
              <w:right w:val="nil"/>
            </w:tcBorders>
            <w:shd w:val="clear" w:color="auto" w:fill="auto"/>
            <w:vAlign w:val="bottom"/>
          </w:tcPr>
          <w:p w14:paraId="12467527" w14:textId="77777777" w:rsidR="009554EB" w:rsidRPr="001E7DB0" w:rsidRDefault="009554EB" w:rsidP="00A75340">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40913EA" w14:textId="77777777" w:rsidR="009554EB" w:rsidRPr="001E7DB0" w:rsidRDefault="009554EB" w:rsidP="00A75340">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5B4DBB11" w14:textId="77777777" w:rsidR="009554EB" w:rsidRPr="001E7DB0" w:rsidRDefault="009554EB" w:rsidP="00A75340">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500E6AD1" w14:textId="77777777" w:rsidR="009554EB" w:rsidRPr="001E7DB0" w:rsidRDefault="009554EB" w:rsidP="00A75340">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5424C67D" w14:textId="77777777" w:rsidR="009554EB" w:rsidRPr="001E7DB0" w:rsidRDefault="009554EB" w:rsidP="00A75340">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21DF9F33" w14:textId="77777777" w:rsidR="009554EB" w:rsidRPr="001E7DB0" w:rsidRDefault="009554EB" w:rsidP="00A75340">
            <w:pPr>
              <w:spacing w:line="140" w:lineRule="exact"/>
              <w:rPr>
                <w:rFonts w:asciiTheme="minorHAnsi" w:hAnsiTheme="minorHAnsi" w:cs="Arial"/>
                <w:sz w:val="20"/>
                <w:szCs w:val="20"/>
                <w:lang w:val="en-GB"/>
              </w:rPr>
            </w:pPr>
          </w:p>
        </w:tc>
      </w:tr>
      <w:tr w:rsidR="00AC6BAA" w:rsidRPr="00E06490" w14:paraId="32F52244" w14:textId="77777777" w:rsidTr="001E7DB0">
        <w:trPr>
          <w:trHeight w:val="300"/>
        </w:trPr>
        <w:tc>
          <w:tcPr>
            <w:tcW w:w="3369" w:type="dxa"/>
            <w:tcBorders>
              <w:top w:val="nil"/>
              <w:left w:val="nil"/>
              <w:bottom w:val="nil"/>
              <w:right w:val="nil"/>
            </w:tcBorders>
            <w:shd w:val="clear" w:color="auto" w:fill="auto"/>
            <w:vAlign w:val="bottom"/>
          </w:tcPr>
          <w:p w14:paraId="4B912357"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1A05A77C" w14:textId="1C05D011"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375</w:t>
            </w:r>
            <w:r>
              <w:rPr>
                <w:rFonts w:asciiTheme="minorHAnsi" w:hAnsiTheme="minorHAnsi"/>
                <w:sz w:val="20"/>
                <w:szCs w:val="20"/>
              </w:rPr>
              <w:t>,</w:t>
            </w:r>
            <w:r w:rsidRPr="003C6BA3">
              <w:rPr>
                <w:rFonts w:asciiTheme="minorHAnsi" w:hAnsiTheme="minorHAnsi"/>
                <w:sz w:val="20"/>
                <w:szCs w:val="20"/>
              </w:rPr>
              <w:t>642</w:t>
            </w:r>
          </w:p>
        </w:tc>
        <w:tc>
          <w:tcPr>
            <w:tcW w:w="1418" w:type="dxa"/>
            <w:tcBorders>
              <w:top w:val="nil"/>
              <w:left w:val="nil"/>
              <w:bottom w:val="nil"/>
              <w:right w:val="nil"/>
            </w:tcBorders>
            <w:shd w:val="clear" w:color="auto" w:fill="auto"/>
            <w:noWrap/>
            <w:vAlign w:val="bottom"/>
          </w:tcPr>
          <w:p w14:paraId="65F70295" w14:textId="1C1AFDEF"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375</w:t>
            </w:r>
          </w:p>
        </w:tc>
        <w:tc>
          <w:tcPr>
            <w:tcW w:w="1134" w:type="dxa"/>
            <w:tcBorders>
              <w:top w:val="nil"/>
              <w:left w:val="nil"/>
              <w:bottom w:val="nil"/>
              <w:right w:val="nil"/>
            </w:tcBorders>
            <w:shd w:val="clear" w:color="auto" w:fill="auto"/>
            <w:noWrap/>
            <w:vAlign w:val="bottom"/>
          </w:tcPr>
          <w:p w14:paraId="502AF35B" w14:textId="528C7A90"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AC6D31C" w14:textId="7246BDC0"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589DA5F9" w14:textId="224E2D9E" w:rsidR="00AC6BAA" w:rsidRPr="001E7DB0" w:rsidRDefault="00AC6BAA" w:rsidP="00AC6BAA">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377</w:t>
            </w:r>
            <w:r>
              <w:rPr>
                <w:rFonts w:asciiTheme="minorHAnsi" w:hAnsiTheme="minorHAnsi" w:cs="Arial"/>
                <w:sz w:val="20"/>
                <w:szCs w:val="20"/>
                <w:lang w:val="hr-HR"/>
              </w:rPr>
              <w:t>,</w:t>
            </w:r>
            <w:r w:rsidRPr="00EE5455">
              <w:rPr>
                <w:rFonts w:asciiTheme="minorHAnsi" w:hAnsiTheme="minorHAnsi" w:cs="Arial"/>
                <w:sz w:val="20"/>
                <w:szCs w:val="20"/>
                <w:lang w:val="hr-HR"/>
              </w:rPr>
              <w:t>017</w:t>
            </w:r>
          </w:p>
        </w:tc>
      </w:tr>
      <w:tr w:rsidR="00AC6BAA" w:rsidRPr="00E06490" w14:paraId="3AC59F83" w14:textId="77777777" w:rsidTr="001E7DB0">
        <w:trPr>
          <w:trHeight w:val="300"/>
        </w:trPr>
        <w:tc>
          <w:tcPr>
            <w:tcW w:w="3369" w:type="dxa"/>
            <w:tcBorders>
              <w:top w:val="nil"/>
              <w:left w:val="nil"/>
              <w:bottom w:val="nil"/>
              <w:right w:val="nil"/>
            </w:tcBorders>
            <w:shd w:val="clear" w:color="auto" w:fill="auto"/>
            <w:vAlign w:val="bottom"/>
          </w:tcPr>
          <w:p w14:paraId="01305842"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36B68F61" w14:textId="63C825D9"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38</w:t>
            </w:r>
            <w:r>
              <w:rPr>
                <w:rFonts w:asciiTheme="minorHAnsi" w:hAnsiTheme="minorHAnsi"/>
                <w:sz w:val="20"/>
                <w:szCs w:val="20"/>
              </w:rPr>
              <w:t>,</w:t>
            </w:r>
            <w:r w:rsidRPr="003C6BA3">
              <w:rPr>
                <w:rFonts w:asciiTheme="minorHAnsi" w:hAnsiTheme="minorHAnsi"/>
                <w:sz w:val="20"/>
                <w:szCs w:val="20"/>
              </w:rPr>
              <w:t>650</w:t>
            </w:r>
          </w:p>
        </w:tc>
        <w:tc>
          <w:tcPr>
            <w:tcW w:w="1418" w:type="dxa"/>
            <w:tcBorders>
              <w:top w:val="nil"/>
              <w:left w:val="nil"/>
              <w:bottom w:val="nil"/>
              <w:right w:val="nil"/>
            </w:tcBorders>
            <w:shd w:val="clear" w:color="auto" w:fill="auto"/>
            <w:noWrap/>
            <w:vAlign w:val="bottom"/>
          </w:tcPr>
          <w:p w14:paraId="14A746F2" w14:textId="25541A5B"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281</w:t>
            </w:r>
          </w:p>
        </w:tc>
        <w:tc>
          <w:tcPr>
            <w:tcW w:w="1134" w:type="dxa"/>
            <w:tcBorders>
              <w:top w:val="nil"/>
              <w:left w:val="nil"/>
              <w:bottom w:val="nil"/>
              <w:right w:val="nil"/>
            </w:tcBorders>
            <w:shd w:val="clear" w:color="auto" w:fill="auto"/>
            <w:noWrap/>
            <w:vAlign w:val="bottom"/>
          </w:tcPr>
          <w:p w14:paraId="70597486" w14:textId="2B780981"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274</w:t>
            </w:r>
          </w:p>
        </w:tc>
        <w:tc>
          <w:tcPr>
            <w:tcW w:w="1309" w:type="dxa"/>
            <w:tcBorders>
              <w:top w:val="nil"/>
              <w:left w:val="nil"/>
              <w:bottom w:val="nil"/>
              <w:right w:val="nil"/>
            </w:tcBorders>
            <w:shd w:val="clear" w:color="auto" w:fill="auto"/>
            <w:noWrap/>
            <w:vAlign w:val="bottom"/>
          </w:tcPr>
          <w:p w14:paraId="32D824E1" w14:textId="37117594"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290B8A4E" w14:textId="2BB8F330" w:rsidR="00AC6BAA" w:rsidRPr="001E7DB0" w:rsidRDefault="00AC6BAA" w:rsidP="00AC6BAA">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41</w:t>
            </w:r>
            <w:r>
              <w:rPr>
                <w:rFonts w:asciiTheme="minorHAnsi" w:hAnsiTheme="minorHAnsi" w:cs="Arial"/>
                <w:sz w:val="20"/>
                <w:szCs w:val="20"/>
                <w:lang w:val="hr-HR"/>
              </w:rPr>
              <w:t>,</w:t>
            </w:r>
            <w:r w:rsidRPr="00EE5455">
              <w:rPr>
                <w:rFonts w:asciiTheme="minorHAnsi" w:hAnsiTheme="minorHAnsi" w:cs="Arial"/>
                <w:sz w:val="20"/>
                <w:szCs w:val="20"/>
                <w:lang w:val="hr-HR"/>
              </w:rPr>
              <w:t>205</w:t>
            </w:r>
          </w:p>
        </w:tc>
      </w:tr>
      <w:tr w:rsidR="00AC6BAA" w:rsidRPr="00E06490" w14:paraId="6DBC584B" w14:textId="77777777" w:rsidTr="001E7DB0">
        <w:trPr>
          <w:trHeight w:val="280"/>
        </w:trPr>
        <w:tc>
          <w:tcPr>
            <w:tcW w:w="3369" w:type="dxa"/>
            <w:tcBorders>
              <w:top w:val="nil"/>
              <w:left w:val="nil"/>
              <w:bottom w:val="nil"/>
              <w:right w:val="nil"/>
            </w:tcBorders>
            <w:shd w:val="clear" w:color="auto" w:fill="auto"/>
            <w:vAlign w:val="bottom"/>
          </w:tcPr>
          <w:p w14:paraId="4A8541E0"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753D0DAE" w14:textId="4C1458C2" w:rsidR="00AC6BAA" w:rsidRPr="001E7DB0" w:rsidRDefault="00AC6BAA" w:rsidP="00AC6BAA">
            <w:pPr>
              <w:spacing w:line="300" w:lineRule="exact"/>
              <w:jc w:val="right"/>
              <w:rPr>
                <w:rFonts w:asciiTheme="minorHAnsi" w:hAnsiTheme="minorHAnsi" w:cs="Arial"/>
                <w:sz w:val="20"/>
                <w:szCs w:val="20"/>
                <w:lang w:val="pl-PL"/>
              </w:rPr>
            </w:pPr>
            <w:r w:rsidRPr="003C6BA3">
              <w:rPr>
                <w:rFonts w:asciiTheme="minorHAnsi" w:hAnsiTheme="minorHAnsi"/>
                <w:sz w:val="20"/>
                <w:szCs w:val="20"/>
              </w:rPr>
              <w:t>9</w:t>
            </w:r>
            <w:r>
              <w:rPr>
                <w:rFonts w:asciiTheme="minorHAnsi" w:hAnsiTheme="minorHAnsi"/>
                <w:sz w:val="20"/>
                <w:szCs w:val="20"/>
              </w:rPr>
              <w:t>,</w:t>
            </w:r>
            <w:r w:rsidRPr="003C6BA3">
              <w:rPr>
                <w:rFonts w:asciiTheme="minorHAnsi" w:hAnsiTheme="minorHAnsi"/>
                <w:sz w:val="20"/>
                <w:szCs w:val="20"/>
              </w:rPr>
              <w:t>506</w:t>
            </w:r>
          </w:p>
        </w:tc>
        <w:tc>
          <w:tcPr>
            <w:tcW w:w="1418" w:type="dxa"/>
            <w:tcBorders>
              <w:top w:val="nil"/>
              <w:left w:val="nil"/>
              <w:bottom w:val="nil"/>
              <w:right w:val="nil"/>
            </w:tcBorders>
            <w:shd w:val="clear" w:color="auto" w:fill="auto"/>
            <w:noWrap/>
            <w:vAlign w:val="bottom"/>
          </w:tcPr>
          <w:p w14:paraId="4242CE36" w14:textId="439DFA1F"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272</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7EDCD27" w14:textId="1E914377"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sz w:val="20"/>
                <w:szCs w:val="20"/>
              </w:rPr>
              <w:t>-</w:t>
            </w:r>
          </w:p>
        </w:tc>
        <w:tc>
          <w:tcPr>
            <w:tcW w:w="1309" w:type="dxa"/>
            <w:tcBorders>
              <w:top w:val="nil"/>
              <w:left w:val="nil"/>
              <w:bottom w:val="nil"/>
              <w:right w:val="nil"/>
            </w:tcBorders>
            <w:shd w:val="clear" w:color="auto" w:fill="auto"/>
            <w:noWrap/>
            <w:vAlign w:val="bottom"/>
          </w:tcPr>
          <w:p w14:paraId="18E41B5A" w14:textId="45D5FBA8"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01F9F86E" w14:textId="767FDDC4" w:rsidR="00AC6BAA" w:rsidRPr="001E7DB0" w:rsidRDefault="00AC6BAA" w:rsidP="00AC6BAA">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9</w:t>
            </w:r>
            <w:r>
              <w:rPr>
                <w:rFonts w:asciiTheme="minorHAnsi" w:hAnsiTheme="minorHAnsi" w:cs="Arial"/>
                <w:sz w:val="20"/>
                <w:szCs w:val="20"/>
                <w:lang w:val="hr-HR"/>
              </w:rPr>
              <w:t>,</w:t>
            </w:r>
            <w:r w:rsidRPr="00EE5455">
              <w:rPr>
                <w:rFonts w:asciiTheme="minorHAnsi" w:hAnsiTheme="minorHAnsi" w:cs="Arial"/>
                <w:sz w:val="20"/>
                <w:szCs w:val="20"/>
                <w:lang w:val="hr-HR"/>
              </w:rPr>
              <w:t>234</w:t>
            </w:r>
            <w:r w:rsidRPr="00EE5455" w:rsidDel="00D95C8A">
              <w:rPr>
                <w:rFonts w:asciiTheme="minorHAnsi" w:hAnsiTheme="minorHAnsi" w:cs="Arial"/>
                <w:sz w:val="20"/>
                <w:szCs w:val="20"/>
                <w:lang w:val="hr-HR"/>
              </w:rPr>
              <w:t xml:space="preserve"> </w:t>
            </w:r>
          </w:p>
        </w:tc>
      </w:tr>
      <w:tr w:rsidR="00AC6BAA" w:rsidRPr="00E06490" w14:paraId="6E77A8EF" w14:textId="77777777" w:rsidTr="001E7DB0">
        <w:trPr>
          <w:trHeight w:val="300"/>
        </w:trPr>
        <w:tc>
          <w:tcPr>
            <w:tcW w:w="3369" w:type="dxa"/>
            <w:tcBorders>
              <w:top w:val="nil"/>
              <w:left w:val="nil"/>
              <w:bottom w:val="nil"/>
              <w:right w:val="nil"/>
            </w:tcBorders>
            <w:shd w:val="clear" w:color="auto" w:fill="auto"/>
            <w:vAlign w:val="bottom"/>
          </w:tcPr>
          <w:p w14:paraId="6D942843"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67D97C36" w14:textId="226B911B"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1D7F16C9" w14:textId="49DB5692" w:rsidR="00AC6BAA" w:rsidRPr="001E7DB0" w:rsidRDefault="00AC6BAA" w:rsidP="00AC6BAA">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6</w:t>
            </w:r>
            <w:r>
              <w:rPr>
                <w:rFonts w:asciiTheme="minorHAnsi" w:hAnsiTheme="minorHAnsi" w:cs="Arial"/>
                <w:sz w:val="20"/>
                <w:szCs w:val="20"/>
                <w:lang w:val="hr-HR"/>
              </w:rPr>
              <w:t>,</w:t>
            </w:r>
            <w:r w:rsidRPr="00EE5455">
              <w:rPr>
                <w:rFonts w:asciiTheme="minorHAnsi" w:hAnsiTheme="minorHAnsi" w:cs="Arial"/>
                <w:sz w:val="20"/>
                <w:szCs w:val="20"/>
                <w:lang w:val="hr-HR"/>
              </w:rPr>
              <w:t>417</w:t>
            </w:r>
          </w:p>
        </w:tc>
        <w:tc>
          <w:tcPr>
            <w:tcW w:w="1134" w:type="dxa"/>
            <w:tcBorders>
              <w:top w:val="nil"/>
              <w:left w:val="nil"/>
              <w:bottom w:val="nil"/>
              <w:right w:val="nil"/>
            </w:tcBorders>
            <w:shd w:val="clear" w:color="auto" w:fill="auto"/>
            <w:noWrap/>
            <w:vAlign w:val="bottom"/>
          </w:tcPr>
          <w:p w14:paraId="2F99D777" w14:textId="7E94FFD8"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3BEBBDC8" w14:textId="3527F562"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5DDC7B6B" w14:textId="636AAC98" w:rsidR="00AC6BAA" w:rsidRPr="001E7DB0" w:rsidRDefault="00AC6BAA" w:rsidP="00AC6BAA">
            <w:pPr>
              <w:spacing w:line="300" w:lineRule="exact"/>
              <w:jc w:val="right"/>
              <w:rPr>
                <w:rFonts w:asciiTheme="minorHAnsi" w:hAnsiTheme="minorHAnsi" w:cs="Arial"/>
                <w:sz w:val="20"/>
                <w:szCs w:val="20"/>
              </w:rPr>
            </w:pPr>
            <w:r w:rsidRPr="00EE5455">
              <w:rPr>
                <w:rFonts w:asciiTheme="minorHAnsi" w:hAnsiTheme="minorHAnsi" w:cs="Arial"/>
                <w:sz w:val="20"/>
                <w:szCs w:val="20"/>
                <w:lang w:val="hr-HR"/>
              </w:rPr>
              <w:t>6</w:t>
            </w:r>
            <w:r>
              <w:rPr>
                <w:rFonts w:asciiTheme="minorHAnsi" w:hAnsiTheme="minorHAnsi" w:cs="Arial"/>
                <w:sz w:val="20"/>
                <w:szCs w:val="20"/>
                <w:lang w:val="hr-HR"/>
              </w:rPr>
              <w:t>,</w:t>
            </w:r>
            <w:r w:rsidRPr="00EE5455">
              <w:rPr>
                <w:rFonts w:asciiTheme="minorHAnsi" w:hAnsiTheme="minorHAnsi" w:cs="Arial"/>
                <w:sz w:val="20"/>
                <w:szCs w:val="20"/>
                <w:lang w:val="hr-HR"/>
              </w:rPr>
              <w:t>417</w:t>
            </w:r>
          </w:p>
        </w:tc>
      </w:tr>
      <w:tr w:rsidR="00AC6BAA" w:rsidRPr="00E06490" w14:paraId="3C5288DE" w14:textId="77777777" w:rsidTr="001F110B">
        <w:trPr>
          <w:trHeight w:val="300"/>
        </w:trPr>
        <w:tc>
          <w:tcPr>
            <w:tcW w:w="3369" w:type="dxa"/>
            <w:tcBorders>
              <w:top w:val="nil"/>
              <w:left w:val="nil"/>
              <w:right w:val="nil"/>
            </w:tcBorders>
            <w:shd w:val="clear" w:color="auto" w:fill="auto"/>
            <w:vAlign w:val="bottom"/>
          </w:tcPr>
          <w:p w14:paraId="7F98DCB2"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26578CE1" w14:textId="3B8E1B9E"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7</w:t>
            </w:r>
            <w:r>
              <w:rPr>
                <w:rFonts w:asciiTheme="minorHAnsi" w:hAnsiTheme="minorHAnsi"/>
                <w:sz w:val="20"/>
                <w:szCs w:val="20"/>
              </w:rPr>
              <w:t>,</w:t>
            </w:r>
            <w:r w:rsidRPr="003C6BA3">
              <w:rPr>
                <w:rFonts w:asciiTheme="minorHAnsi" w:hAnsiTheme="minorHAnsi"/>
                <w:sz w:val="20"/>
                <w:szCs w:val="20"/>
              </w:rPr>
              <w:t>596</w:t>
            </w:r>
          </w:p>
        </w:tc>
        <w:tc>
          <w:tcPr>
            <w:tcW w:w="1418" w:type="dxa"/>
            <w:tcBorders>
              <w:top w:val="nil"/>
              <w:left w:val="nil"/>
              <w:bottom w:val="single" w:sz="2" w:space="0" w:color="auto"/>
              <w:right w:val="nil"/>
            </w:tcBorders>
            <w:shd w:val="clear" w:color="auto" w:fill="auto"/>
            <w:noWrap/>
            <w:vAlign w:val="bottom"/>
          </w:tcPr>
          <w:p w14:paraId="07C46317" w14:textId="55C65D48"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74</w:t>
            </w:r>
          </w:p>
        </w:tc>
        <w:tc>
          <w:tcPr>
            <w:tcW w:w="1134" w:type="dxa"/>
            <w:tcBorders>
              <w:top w:val="nil"/>
              <w:left w:val="nil"/>
              <w:bottom w:val="single" w:sz="2" w:space="0" w:color="auto"/>
              <w:right w:val="nil"/>
            </w:tcBorders>
            <w:shd w:val="clear" w:color="auto" w:fill="auto"/>
            <w:noWrap/>
            <w:vAlign w:val="bottom"/>
          </w:tcPr>
          <w:p w14:paraId="141A2A8C" w14:textId="35F567AD"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282</w:t>
            </w:r>
          </w:p>
        </w:tc>
        <w:tc>
          <w:tcPr>
            <w:tcW w:w="1309" w:type="dxa"/>
            <w:tcBorders>
              <w:top w:val="nil"/>
              <w:left w:val="nil"/>
              <w:bottom w:val="single" w:sz="2" w:space="0" w:color="auto"/>
              <w:right w:val="nil"/>
            </w:tcBorders>
            <w:shd w:val="clear" w:color="auto" w:fill="auto"/>
            <w:noWrap/>
            <w:vAlign w:val="bottom"/>
          </w:tcPr>
          <w:p w14:paraId="4ADEF162" w14:textId="22972D7E"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271</w:t>
            </w:r>
            <w:r>
              <w:rPr>
                <w:rFonts w:asciiTheme="minorHAnsi" w:hAnsiTheme="minorHAnsi" w:cs="Arial"/>
                <w:sz w:val="20"/>
                <w:szCs w:val="20"/>
                <w:lang w:val="hr-HR"/>
              </w:rPr>
              <w:t>)</w:t>
            </w:r>
          </w:p>
        </w:tc>
        <w:tc>
          <w:tcPr>
            <w:tcW w:w="1134" w:type="dxa"/>
            <w:tcBorders>
              <w:top w:val="nil"/>
              <w:left w:val="nil"/>
              <w:bottom w:val="single" w:sz="2" w:space="0" w:color="auto"/>
              <w:right w:val="nil"/>
            </w:tcBorders>
            <w:shd w:val="clear" w:color="auto" w:fill="auto"/>
            <w:noWrap/>
            <w:vAlign w:val="bottom"/>
          </w:tcPr>
          <w:p w14:paraId="65DF231A" w14:textId="1D5128AF"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7</w:t>
            </w:r>
            <w:r>
              <w:rPr>
                <w:rFonts w:asciiTheme="minorHAnsi" w:hAnsiTheme="minorHAnsi"/>
                <w:sz w:val="20"/>
                <w:szCs w:val="20"/>
              </w:rPr>
              <w:t>,</w:t>
            </w:r>
            <w:r w:rsidRPr="003C6BA3">
              <w:rPr>
                <w:rFonts w:asciiTheme="minorHAnsi" w:hAnsiTheme="minorHAnsi"/>
                <w:sz w:val="20"/>
                <w:szCs w:val="20"/>
              </w:rPr>
              <w:t>681</w:t>
            </w:r>
          </w:p>
        </w:tc>
      </w:tr>
      <w:tr w:rsidR="00AC6BAA" w:rsidRPr="00E06490" w14:paraId="4BE3ED53" w14:textId="77777777" w:rsidTr="001F110B">
        <w:trPr>
          <w:trHeight w:val="300"/>
        </w:trPr>
        <w:tc>
          <w:tcPr>
            <w:tcW w:w="3369" w:type="dxa"/>
            <w:tcBorders>
              <w:left w:val="nil"/>
              <w:right w:val="nil"/>
            </w:tcBorders>
            <w:shd w:val="clear" w:color="auto" w:fill="auto"/>
            <w:vAlign w:val="bottom"/>
          </w:tcPr>
          <w:p w14:paraId="4559801E" w14:textId="77777777" w:rsidR="00AC6BAA" w:rsidRPr="001E7DB0" w:rsidRDefault="00AC6BAA" w:rsidP="00AC6BA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8" w:space="0" w:color="auto"/>
              <w:right w:val="nil"/>
            </w:tcBorders>
            <w:shd w:val="clear" w:color="auto" w:fill="auto"/>
            <w:noWrap/>
            <w:vAlign w:val="bottom"/>
          </w:tcPr>
          <w:p w14:paraId="1594E614" w14:textId="0A9515E6"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431</w:t>
            </w:r>
            <w:r>
              <w:rPr>
                <w:rFonts w:asciiTheme="minorHAnsi" w:hAnsiTheme="minorHAnsi"/>
                <w:b/>
                <w:sz w:val="20"/>
                <w:szCs w:val="20"/>
              </w:rPr>
              <w:t>,</w:t>
            </w:r>
            <w:r w:rsidRPr="003C6BA3">
              <w:rPr>
                <w:rFonts w:asciiTheme="minorHAnsi" w:hAnsiTheme="minorHAnsi"/>
                <w:b/>
                <w:sz w:val="20"/>
                <w:szCs w:val="20"/>
              </w:rPr>
              <w:t>394</w:t>
            </w:r>
          </w:p>
        </w:tc>
        <w:tc>
          <w:tcPr>
            <w:tcW w:w="1418" w:type="dxa"/>
            <w:tcBorders>
              <w:top w:val="single" w:sz="2" w:space="0" w:color="auto"/>
              <w:left w:val="nil"/>
              <w:bottom w:val="single" w:sz="8" w:space="0" w:color="auto"/>
              <w:right w:val="nil"/>
            </w:tcBorders>
            <w:shd w:val="clear" w:color="auto" w:fill="auto"/>
            <w:noWrap/>
            <w:vAlign w:val="bottom"/>
          </w:tcPr>
          <w:p w14:paraId="0C4B4551" w14:textId="4DB85807"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8</w:t>
            </w:r>
            <w:r>
              <w:rPr>
                <w:rFonts w:asciiTheme="minorHAnsi" w:hAnsiTheme="minorHAnsi"/>
                <w:b/>
                <w:sz w:val="20"/>
                <w:szCs w:val="20"/>
              </w:rPr>
              <w:t>,</w:t>
            </w:r>
            <w:r w:rsidRPr="003C6BA3">
              <w:rPr>
                <w:rFonts w:asciiTheme="minorHAnsi" w:hAnsiTheme="minorHAnsi"/>
                <w:b/>
                <w:sz w:val="20"/>
                <w:szCs w:val="20"/>
              </w:rPr>
              <w:t>875</w:t>
            </w:r>
          </w:p>
        </w:tc>
        <w:tc>
          <w:tcPr>
            <w:tcW w:w="1134" w:type="dxa"/>
            <w:tcBorders>
              <w:top w:val="single" w:sz="2" w:space="0" w:color="auto"/>
              <w:left w:val="nil"/>
              <w:bottom w:val="single" w:sz="8" w:space="0" w:color="auto"/>
              <w:right w:val="nil"/>
            </w:tcBorders>
            <w:shd w:val="clear" w:color="auto" w:fill="auto"/>
            <w:noWrap/>
            <w:vAlign w:val="bottom"/>
          </w:tcPr>
          <w:p w14:paraId="3EAEE2CF" w14:textId="427DA129"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556</w:t>
            </w:r>
          </w:p>
        </w:tc>
        <w:tc>
          <w:tcPr>
            <w:tcW w:w="1309" w:type="dxa"/>
            <w:tcBorders>
              <w:top w:val="single" w:sz="2" w:space="0" w:color="auto"/>
              <w:left w:val="nil"/>
              <w:bottom w:val="single" w:sz="8" w:space="0" w:color="auto"/>
              <w:right w:val="nil"/>
            </w:tcBorders>
            <w:shd w:val="clear" w:color="auto" w:fill="auto"/>
            <w:noWrap/>
            <w:vAlign w:val="bottom"/>
          </w:tcPr>
          <w:p w14:paraId="563FE362" w14:textId="689C73CA" w:rsidR="00AC6BAA" w:rsidRPr="001E7DB0" w:rsidRDefault="00AC6BAA" w:rsidP="00AC6BAA">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271</w:t>
            </w:r>
            <w:r>
              <w:rPr>
                <w:rFonts w:asciiTheme="minorHAnsi" w:hAnsiTheme="minorHAnsi"/>
                <w:b/>
                <w:sz w:val="20"/>
                <w:szCs w:val="20"/>
              </w:rPr>
              <w:t>)</w:t>
            </w:r>
          </w:p>
        </w:tc>
        <w:tc>
          <w:tcPr>
            <w:tcW w:w="1134" w:type="dxa"/>
            <w:tcBorders>
              <w:top w:val="single" w:sz="2" w:space="0" w:color="auto"/>
              <w:left w:val="nil"/>
              <w:bottom w:val="single" w:sz="8" w:space="0" w:color="auto"/>
              <w:right w:val="nil"/>
            </w:tcBorders>
            <w:shd w:val="clear" w:color="auto" w:fill="auto"/>
            <w:noWrap/>
            <w:vAlign w:val="bottom"/>
          </w:tcPr>
          <w:p w14:paraId="6C030BAD" w14:textId="104150C8"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441</w:t>
            </w:r>
            <w:r>
              <w:rPr>
                <w:rFonts w:asciiTheme="minorHAnsi" w:hAnsiTheme="minorHAnsi"/>
                <w:b/>
                <w:sz w:val="20"/>
                <w:szCs w:val="20"/>
              </w:rPr>
              <w:t>,</w:t>
            </w:r>
            <w:r w:rsidRPr="003C6BA3">
              <w:rPr>
                <w:rFonts w:asciiTheme="minorHAnsi" w:hAnsiTheme="minorHAnsi"/>
                <w:b/>
                <w:sz w:val="20"/>
                <w:szCs w:val="20"/>
              </w:rPr>
              <w:t>554</w:t>
            </w:r>
          </w:p>
        </w:tc>
      </w:tr>
      <w:tr w:rsidR="00AC6BAA" w:rsidRPr="00E06490" w14:paraId="758EF727" w14:textId="77777777" w:rsidTr="00F26FF5">
        <w:trPr>
          <w:trHeight w:val="60"/>
        </w:trPr>
        <w:tc>
          <w:tcPr>
            <w:tcW w:w="3369" w:type="dxa"/>
            <w:tcBorders>
              <w:left w:val="nil"/>
              <w:bottom w:val="nil"/>
              <w:right w:val="nil"/>
            </w:tcBorders>
            <w:shd w:val="clear" w:color="auto" w:fill="auto"/>
            <w:vAlign w:val="bottom"/>
          </w:tcPr>
          <w:p w14:paraId="02145E33" w14:textId="77777777" w:rsidR="00AC6BAA" w:rsidRPr="001E7DB0" w:rsidRDefault="00AC6BAA" w:rsidP="00AC6BAA">
            <w:pPr>
              <w:spacing w:line="140" w:lineRule="exact"/>
              <w:rPr>
                <w:rFonts w:asciiTheme="minorHAnsi" w:hAnsiTheme="minorHAnsi" w:cs="Arial"/>
                <w:sz w:val="20"/>
                <w:szCs w:val="20"/>
                <w:lang w:val="en-GB"/>
              </w:rPr>
            </w:pPr>
          </w:p>
        </w:tc>
        <w:tc>
          <w:tcPr>
            <w:tcW w:w="1275" w:type="dxa"/>
            <w:tcBorders>
              <w:top w:val="single" w:sz="4" w:space="0" w:color="auto"/>
              <w:left w:val="nil"/>
              <w:bottom w:val="nil"/>
              <w:right w:val="nil"/>
            </w:tcBorders>
            <w:shd w:val="clear" w:color="auto" w:fill="auto"/>
            <w:noWrap/>
            <w:vAlign w:val="bottom"/>
          </w:tcPr>
          <w:p w14:paraId="626E8438" w14:textId="77777777" w:rsidR="00AC6BAA" w:rsidRPr="001E7DB0" w:rsidRDefault="00AC6BAA" w:rsidP="00AC6BAA">
            <w:pPr>
              <w:spacing w:line="140" w:lineRule="exact"/>
              <w:jc w:val="right"/>
              <w:rPr>
                <w:rFonts w:asciiTheme="minorHAnsi" w:hAnsiTheme="minorHAnsi" w:cs="Arial"/>
                <w:sz w:val="20"/>
                <w:szCs w:val="20"/>
              </w:rPr>
            </w:pPr>
          </w:p>
        </w:tc>
        <w:tc>
          <w:tcPr>
            <w:tcW w:w="1418" w:type="dxa"/>
            <w:tcBorders>
              <w:top w:val="single" w:sz="4" w:space="0" w:color="auto"/>
              <w:left w:val="nil"/>
              <w:bottom w:val="nil"/>
              <w:right w:val="nil"/>
            </w:tcBorders>
            <w:shd w:val="clear" w:color="auto" w:fill="auto"/>
            <w:noWrap/>
            <w:vAlign w:val="bottom"/>
          </w:tcPr>
          <w:p w14:paraId="44D3534E"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7A2FA495" w14:textId="77777777" w:rsidR="00AC6BAA" w:rsidRPr="001E7DB0" w:rsidRDefault="00AC6BAA" w:rsidP="00AC6BAA">
            <w:pPr>
              <w:spacing w:line="140" w:lineRule="exact"/>
              <w:jc w:val="right"/>
              <w:rPr>
                <w:rFonts w:asciiTheme="minorHAnsi" w:hAnsiTheme="minorHAnsi" w:cs="Arial"/>
                <w:sz w:val="20"/>
                <w:szCs w:val="20"/>
              </w:rPr>
            </w:pPr>
          </w:p>
        </w:tc>
        <w:tc>
          <w:tcPr>
            <w:tcW w:w="1309" w:type="dxa"/>
            <w:tcBorders>
              <w:top w:val="single" w:sz="4" w:space="0" w:color="auto"/>
              <w:left w:val="nil"/>
              <w:bottom w:val="nil"/>
              <w:right w:val="nil"/>
            </w:tcBorders>
            <w:shd w:val="clear" w:color="auto" w:fill="auto"/>
            <w:noWrap/>
            <w:vAlign w:val="bottom"/>
          </w:tcPr>
          <w:p w14:paraId="10C9F2C0"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2E7264BA" w14:textId="77777777" w:rsidR="00AC6BAA" w:rsidRPr="001E7DB0" w:rsidRDefault="00AC6BAA" w:rsidP="00AC6BAA">
            <w:pPr>
              <w:spacing w:line="140" w:lineRule="exact"/>
              <w:jc w:val="right"/>
              <w:rPr>
                <w:rFonts w:asciiTheme="minorHAnsi" w:hAnsiTheme="minorHAnsi" w:cs="Arial"/>
                <w:sz w:val="20"/>
                <w:szCs w:val="20"/>
              </w:rPr>
            </w:pPr>
          </w:p>
        </w:tc>
      </w:tr>
      <w:tr w:rsidR="00AC6BAA" w:rsidRPr="00E06490" w14:paraId="5C8652C3" w14:textId="77777777" w:rsidTr="001F110B">
        <w:trPr>
          <w:trHeight w:val="300"/>
        </w:trPr>
        <w:tc>
          <w:tcPr>
            <w:tcW w:w="3369" w:type="dxa"/>
            <w:tcBorders>
              <w:top w:val="nil"/>
              <w:left w:val="nil"/>
              <w:bottom w:val="nil"/>
              <w:right w:val="nil"/>
            </w:tcBorders>
            <w:shd w:val="clear" w:color="auto" w:fill="auto"/>
            <w:vAlign w:val="bottom"/>
          </w:tcPr>
          <w:p w14:paraId="08AC8D3B"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5EB2BFDD" w14:textId="29B84D3C"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161</w:t>
            </w:r>
            <w:r>
              <w:rPr>
                <w:rFonts w:asciiTheme="minorHAnsi" w:hAnsiTheme="minorHAnsi"/>
                <w:sz w:val="20"/>
                <w:szCs w:val="20"/>
              </w:rPr>
              <w:t>,</w:t>
            </w:r>
            <w:r w:rsidRPr="003C6BA3">
              <w:rPr>
                <w:rFonts w:asciiTheme="minorHAnsi" w:hAnsiTheme="minorHAnsi"/>
                <w:sz w:val="20"/>
                <w:szCs w:val="20"/>
              </w:rPr>
              <w:t>160</w:t>
            </w: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0A775A4E" w14:textId="3B561EF8"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5</w:t>
            </w:r>
            <w:r>
              <w:rPr>
                <w:rFonts w:asciiTheme="minorHAnsi" w:hAnsiTheme="minorHAnsi"/>
                <w:sz w:val="20"/>
                <w:szCs w:val="20"/>
              </w:rPr>
              <w:t>,</w:t>
            </w:r>
            <w:r w:rsidRPr="003C6BA3">
              <w:rPr>
                <w:rFonts w:asciiTheme="minorHAnsi" w:hAnsiTheme="minorHAnsi"/>
                <w:sz w:val="20"/>
                <w:szCs w:val="20"/>
              </w:rPr>
              <w:t>747</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1FD00DB9" w14:textId="0C7F6901"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268</w:t>
            </w: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BAB2C34" w14:textId="0EEC0224"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272</w:t>
            </w:r>
          </w:p>
        </w:tc>
        <w:tc>
          <w:tcPr>
            <w:tcW w:w="1134" w:type="dxa"/>
            <w:tcBorders>
              <w:top w:val="nil"/>
              <w:left w:val="nil"/>
              <w:bottom w:val="nil"/>
              <w:right w:val="nil"/>
            </w:tcBorders>
            <w:shd w:val="clear" w:color="auto" w:fill="auto"/>
            <w:noWrap/>
            <w:vAlign w:val="bottom"/>
          </w:tcPr>
          <w:p w14:paraId="40CB90FF" w14:textId="3033F6B9"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167</w:t>
            </w:r>
            <w:r>
              <w:rPr>
                <w:rFonts w:asciiTheme="minorHAnsi" w:hAnsiTheme="minorHAnsi"/>
                <w:sz w:val="20"/>
                <w:szCs w:val="20"/>
              </w:rPr>
              <w:t>,</w:t>
            </w:r>
            <w:r w:rsidRPr="003C6BA3">
              <w:rPr>
                <w:rFonts w:asciiTheme="minorHAnsi" w:hAnsiTheme="minorHAnsi"/>
                <w:sz w:val="20"/>
                <w:szCs w:val="20"/>
              </w:rPr>
              <w:t>903</w:t>
            </w:r>
            <w:r>
              <w:rPr>
                <w:rFonts w:asciiTheme="minorHAnsi" w:hAnsiTheme="minorHAnsi" w:cs="Arial"/>
                <w:sz w:val="20"/>
                <w:szCs w:val="20"/>
                <w:lang w:val="hr-HR"/>
              </w:rPr>
              <w:t>)</w:t>
            </w:r>
          </w:p>
        </w:tc>
      </w:tr>
      <w:tr w:rsidR="00AC6BAA" w:rsidRPr="00E06490" w14:paraId="093EECB4" w14:textId="77777777" w:rsidTr="001E7DB0">
        <w:trPr>
          <w:trHeight w:val="345"/>
        </w:trPr>
        <w:tc>
          <w:tcPr>
            <w:tcW w:w="3369" w:type="dxa"/>
            <w:tcBorders>
              <w:top w:val="nil"/>
              <w:left w:val="nil"/>
              <w:bottom w:val="nil"/>
              <w:right w:val="nil"/>
            </w:tcBorders>
            <w:shd w:val="clear" w:color="auto" w:fill="auto"/>
            <w:vAlign w:val="bottom"/>
          </w:tcPr>
          <w:p w14:paraId="2821F1A9"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3940ACAC" w14:textId="4131A20A"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65</w:t>
            </w:r>
            <w:r>
              <w:rPr>
                <w:rFonts w:asciiTheme="minorHAnsi" w:hAnsiTheme="minorHAnsi"/>
                <w:sz w:val="20"/>
                <w:szCs w:val="20"/>
              </w:rPr>
              <w:t>,</w:t>
            </w:r>
            <w:r w:rsidRPr="003C6BA3">
              <w:rPr>
                <w:rFonts w:asciiTheme="minorHAnsi" w:hAnsiTheme="minorHAnsi"/>
                <w:sz w:val="20"/>
                <w:szCs w:val="20"/>
              </w:rPr>
              <w:t>906</w:t>
            </w:r>
            <w:r>
              <w:rPr>
                <w:rFonts w:asciiTheme="minorHAnsi" w:hAnsiTheme="minorHAnsi"/>
                <w:sz w:val="20"/>
                <w:szCs w:val="20"/>
              </w:rPr>
              <w:t>)</w:t>
            </w:r>
          </w:p>
        </w:tc>
        <w:tc>
          <w:tcPr>
            <w:tcW w:w="1418" w:type="dxa"/>
            <w:tcBorders>
              <w:top w:val="nil"/>
              <w:left w:val="nil"/>
              <w:bottom w:val="nil"/>
              <w:right w:val="nil"/>
            </w:tcBorders>
            <w:shd w:val="clear" w:color="auto" w:fill="auto"/>
            <w:noWrap/>
            <w:vAlign w:val="bottom"/>
          </w:tcPr>
          <w:p w14:paraId="012D18E1" w14:textId="282226A9"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69</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3A2033C6" w14:textId="4131F0BE" w:rsidR="00AC6BAA" w:rsidRPr="001E7DB0" w:rsidRDefault="00AC6BAA" w:rsidP="00AC6BAA">
            <w:pPr>
              <w:spacing w:line="300" w:lineRule="exact"/>
              <w:jc w:val="right"/>
              <w:rPr>
                <w:rFonts w:asciiTheme="minorHAnsi" w:hAnsiTheme="minorHAnsi" w:cs="Arial"/>
                <w:sz w:val="20"/>
                <w:szCs w:val="20"/>
                <w:lang w:val="pl-PL"/>
              </w:rPr>
            </w:pPr>
            <w:r w:rsidRPr="003C6BA3">
              <w:rPr>
                <w:rFonts w:asciiTheme="minorHAnsi" w:hAnsiTheme="minorHAnsi"/>
                <w:sz w:val="20"/>
                <w:szCs w:val="20"/>
              </w:rPr>
              <w:t>84</w:t>
            </w:r>
          </w:p>
        </w:tc>
        <w:tc>
          <w:tcPr>
            <w:tcW w:w="1309" w:type="dxa"/>
            <w:tcBorders>
              <w:top w:val="nil"/>
              <w:left w:val="nil"/>
              <w:bottom w:val="nil"/>
              <w:right w:val="nil"/>
            </w:tcBorders>
            <w:shd w:val="clear" w:color="auto" w:fill="auto"/>
            <w:noWrap/>
            <w:vAlign w:val="bottom"/>
          </w:tcPr>
          <w:p w14:paraId="006F0A14" w14:textId="33ED9093"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3EE2435C" w14:textId="7BC1C705"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65</w:t>
            </w:r>
            <w:r>
              <w:rPr>
                <w:rFonts w:asciiTheme="minorHAnsi" w:hAnsiTheme="minorHAnsi"/>
                <w:sz w:val="20"/>
                <w:szCs w:val="20"/>
              </w:rPr>
              <w:t>,</w:t>
            </w:r>
            <w:r w:rsidRPr="003C6BA3">
              <w:rPr>
                <w:rFonts w:asciiTheme="minorHAnsi" w:hAnsiTheme="minorHAnsi"/>
                <w:sz w:val="20"/>
                <w:szCs w:val="20"/>
              </w:rPr>
              <w:t>891</w:t>
            </w:r>
            <w:r>
              <w:rPr>
                <w:rFonts w:asciiTheme="minorHAnsi" w:hAnsiTheme="minorHAnsi"/>
                <w:sz w:val="20"/>
                <w:szCs w:val="20"/>
              </w:rPr>
              <w:t>)</w:t>
            </w:r>
          </w:p>
        </w:tc>
      </w:tr>
      <w:tr w:rsidR="00AC6BAA" w:rsidRPr="00E06490" w14:paraId="652CB631" w14:textId="77777777" w:rsidTr="001E7DB0">
        <w:trPr>
          <w:trHeight w:val="310"/>
        </w:trPr>
        <w:tc>
          <w:tcPr>
            <w:tcW w:w="3369" w:type="dxa"/>
            <w:tcBorders>
              <w:top w:val="nil"/>
              <w:left w:val="nil"/>
              <w:bottom w:val="nil"/>
              <w:right w:val="nil"/>
            </w:tcBorders>
            <w:shd w:val="clear" w:color="auto" w:fill="auto"/>
            <w:vAlign w:val="bottom"/>
          </w:tcPr>
          <w:p w14:paraId="4E0B70E2"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27F6707C" w14:textId="53FD04A6"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34460B7B" w14:textId="2CA83BA2"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sz w:val="20"/>
                <w:szCs w:val="20"/>
              </w:rPr>
              <w:t>(</w:t>
            </w:r>
            <w:r w:rsidRPr="003C6BA3">
              <w:rPr>
                <w:rFonts w:asciiTheme="minorHAnsi" w:hAnsiTheme="minorHAnsi"/>
                <w:sz w:val="20"/>
                <w:szCs w:val="20"/>
              </w:rPr>
              <w:t>3</w:t>
            </w:r>
            <w:r>
              <w:rPr>
                <w:rFonts w:asciiTheme="minorHAnsi" w:hAnsiTheme="minorHAnsi"/>
                <w:sz w:val="20"/>
                <w:szCs w:val="20"/>
              </w:rPr>
              <w:t>,</w:t>
            </w:r>
            <w:r w:rsidRPr="003C6BA3">
              <w:rPr>
                <w:rFonts w:asciiTheme="minorHAnsi" w:hAnsiTheme="minorHAnsi"/>
                <w:sz w:val="20"/>
                <w:szCs w:val="20"/>
              </w:rPr>
              <w:t>396</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7E333DA1" w14:textId="4D047BD6"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ED0426D" w14:textId="400F8D3F" w:rsidR="00AC6BAA" w:rsidRPr="001E7DB0" w:rsidRDefault="00AC6BAA" w:rsidP="00AC6BAA">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69109AA" w14:textId="2FAA6ED2"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3</w:t>
            </w:r>
            <w:r>
              <w:rPr>
                <w:rFonts w:asciiTheme="minorHAnsi" w:hAnsiTheme="minorHAnsi"/>
                <w:sz w:val="20"/>
                <w:szCs w:val="20"/>
              </w:rPr>
              <w:t>,</w:t>
            </w:r>
            <w:r w:rsidRPr="003C6BA3">
              <w:rPr>
                <w:rFonts w:asciiTheme="minorHAnsi" w:hAnsiTheme="minorHAnsi"/>
                <w:sz w:val="20"/>
                <w:szCs w:val="20"/>
              </w:rPr>
              <w:t>396</w:t>
            </w:r>
            <w:r>
              <w:rPr>
                <w:rFonts w:asciiTheme="minorHAnsi" w:hAnsiTheme="minorHAnsi" w:cs="Arial"/>
                <w:sz w:val="20"/>
                <w:szCs w:val="20"/>
                <w:lang w:val="hr-HR"/>
              </w:rPr>
              <w:t>)</w:t>
            </w:r>
          </w:p>
        </w:tc>
      </w:tr>
      <w:tr w:rsidR="00AC6BAA" w:rsidRPr="00E06490" w14:paraId="085FB996" w14:textId="77777777" w:rsidTr="001E7DB0">
        <w:trPr>
          <w:trHeight w:val="300"/>
        </w:trPr>
        <w:tc>
          <w:tcPr>
            <w:tcW w:w="3369" w:type="dxa"/>
            <w:tcBorders>
              <w:top w:val="nil"/>
              <w:left w:val="nil"/>
              <w:bottom w:val="nil"/>
              <w:right w:val="nil"/>
            </w:tcBorders>
            <w:shd w:val="clear" w:color="auto" w:fill="auto"/>
            <w:vAlign w:val="bottom"/>
          </w:tcPr>
          <w:p w14:paraId="7F56642B"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304DB4D1" w14:textId="386A4C53"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301E7EAF" w14:textId="307EF79A"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658</w:t>
            </w:r>
          </w:p>
        </w:tc>
        <w:tc>
          <w:tcPr>
            <w:tcW w:w="1134" w:type="dxa"/>
            <w:tcBorders>
              <w:top w:val="nil"/>
              <w:left w:val="nil"/>
              <w:bottom w:val="nil"/>
              <w:right w:val="nil"/>
            </w:tcBorders>
            <w:shd w:val="clear" w:color="auto" w:fill="auto"/>
            <w:noWrap/>
            <w:vAlign w:val="bottom"/>
          </w:tcPr>
          <w:p w14:paraId="1CEEC15D" w14:textId="11ED954E"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E7CD2B2" w14:textId="62859A50"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65ABBC32" w14:textId="7C893DDA"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658</w:t>
            </w:r>
          </w:p>
        </w:tc>
      </w:tr>
      <w:tr w:rsidR="00AC6BAA" w:rsidRPr="00E06490" w14:paraId="288D3A16" w14:textId="77777777" w:rsidTr="001E7DB0">
        <w:trPr>
          <w:trHeight w:val="300"/>
        </w:trPr>
        <w:tc>
          <w:tcPr>
            <w:tcW w:w="3369" w:type="dxa"/>
            <w:tcBorders>
              <w:top w:val="nil"/>
              <w:left w:val="nil"/>
              <w:right w:val="nil"/>
            </w:tcBorders>
            <w:shd w:val="clear" w:color="auto" w:fill="auto"/>
            <w:vAlign w:val="bottom"/>
          </w:tcPr>
          <w:p w14:paraId="5B5F66CA"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nil"/>
              <w:right w:val="nil"/>
            </w:tcBorders>
            <w:shd w:val="clear" w:color="auto" w:fill="auto"/>
            <w:noWrap/>
            <w:vAlign w:val="bottom"/>
          </w:tcPr>
          <w:p w14:paraId="75F72F2B" w14:textId="3816DF6A"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p>
        </w:tc>
        <w:tc>
          <w:tcPr>
            <w:tcW w:w="1418" w:type="dxa"/>
            <w:tcBorders>
              <w:top w:val="nil"/>
              <w:left w:val="nil"/>
              <w:bottom w:val="nil"/>
              <w:right w:val="nil"/>
            </w:tcBorders>
            <w:shd w:val="clear" w:color="auto" w:fill="auto"/>
            <w:noWrap/>
            <w:vAlign w:val="bottom"/>
          </w:tcPr>
          <w:p w14:paraId="26D97205" w14:textId="6085ABDD"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(259)</w:t>
            </w:r>
          </w:p>
        </w:tc>
        <w:tc>
          <w:tcPr>
            <w:tcW w:w="1134" w:type="dxa"/>
            <w:tcBorders>
              <w:top w:val="nil"/>
              <w:left w:val="nil"/>
              <w:bottom w:val="nil"/>
              <w:right w:val="nil"/>
            </w:tcBorders>
            <w:shd w:val="clear" w:color="auto" w:fill="auto"/>
            <w:noWrap/>
            <w:vAlign w:val="bottom"/>
          </w:tcPr>
          <w:p w14:paraId="7EF7E4C8" w14:textId="031F2CA2"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0710CAFD" w14:textId="5DFFF32E"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2A4808FA" w14:textId="3F210B9F" w:rsidR="00AC6BAA" w:rsidRPr="001E7DB0" w:rsidRDefault="00AC6BAA" w:rsidP="00AC6BAA">
            <w:pPr>
              <w:spacing w:line="300" w:lineRule="exact"/>
              <w:jc w:val="right"/>
              <w:rPr>
                <w:rFonts w:asciiTheme="minorHAnsi" w:hAnsiTheme="minorHAnsi" w:cs="Arial"/>
                <w:sz w:val="20"/>
                <w:szCs w:val="20"/>
              </w:rPr>
            </w:pPr>
            <w:r w:rsidRPr="0017604D">
              <w:rPr>
                <w:rFonts w:asciiTheme="minorHAnsi" w:hAnsiTheme="minorHAnsi"/>
                <w:sz w:val="20"/>
                <w:szCs w:val="20"/>
              </w:rPr>
              <w:t>(259)</w:t>
            </w:r>
          </w:p>
        </w:tc>
      </w:tr>
      <w:tr w:rsidR="00AC6BAA" w:rsidRPr="00E06490" w14:paraId="39ABCFCF" w14:textId="77777777" w:rsidTr="001F110B">
        <w:trPr>
          <w:trHeight w:val="300"/>
        </w:trPr>
        <w:tc>
          <w:tcPr>
            <w:tcW w:w="3369" w:type="dxa"/>
            <w:tcBorders>
              <w:left w:val="nil"/>
              <w:right w:val="nil"/>
            </w:tcBorders>
            <w:shd w:val="clear" w:color="auto" w:fill="auto"/>
            <w:vAlign w:val="bottom"/>
          </w:tcPr>
          <w:p w14:paraId="4CFA1A9C" w14:textId="77777777" w:rsidR="00AC6BAA" w:rsidRPr="001E7DB0" w:rsidRDefault="00AC6BAA" w:rsidP="00AC6BA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8" w:space="0" w:color="auto"/>
              <w:right w:val="nil"/>
            </w:tcBorders>
            <w:shd w:val="clear" w:color="auto" w:fill="auto"/>
            <w:noWrap/>
            <w:vAlign w:val="bottom"/>
          </w:tcPr>
          <w:p w14:paraId="31DBAA7D" w14:textId="56F5DC49" w:rsidR="00AC6BAA" w:rsidRPr="001E7DB0" w:rsidRDefault="00AC6BAA" w:rsidP="00AC6BAA">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227</w:t>
            </w:r>
            <w:r>
              <w:rPr>
                <w:rFonts w:asciiTheme="minorHAnsi" w:hAnsiTheme="minorHAnsi"/>
                <w:b/>
                <w:sz w:val="20"/>
                <w:szCs w:val="20"/>
              </w:rPr>
              <w:t>,</w:t>
            </w:r>
            <w:r w:rsidRPr="003C6BA3">
              <w:rPr>
                <w:rFonts w:asciiTheme="minorHAnsi" w:hAnsiTheme="minorHAnsi"/>
                <w:b/>
                <w:sz w:val="20"/>
                <w:szCs w:val="20"/>
              </w:rPr>
              <w:t>066</w:t>
            </w:r>
            <w:r>
              <w:rPr>
                <w:rFonts w:asciiTheme="minorHAnsi" w:hAnsiTheme="minorHAnsi" w:cs="Arial"/>
                <w:b/>
                <w:bCs/>
                <w:sz w:val="20"/>
                <w:szCs w:val="20"/>
                <w:lang w:val="hr-HR"/>
              </w:rPr>
              <w:t>)</w:t>
            </w:r>
          </w:p>
        </w:tc>
        <w:tc>
          <w:tcPr>
            <w:tcW w:w="1418" w:type="dxa"/>
            <w:tcBorders>
              <w:top w:val="single" w:sz="4" w:space="0" w:color="auto"/>
              <w:left w:val="nil"/>
              <w:bottom w:val="single" w:sz="8" w:space="0" w:color="auto"/>
              <w:right w:val="nil"/>
            </w:tcBorders>
            <w:shd w:val="clear" w:color="auto" w:fill="auto"/>
            <w:noWrap/>
            <w:vAlign w:val="bottom"/>
          </w:tcPr>
          <w:p w14:paraId="532852C1" w14:textId="304F7C02" w:rsidR="00AC6BAA" w:rsidRPr="001E7DB0" w:rsidRDefault="00AC6BAA" w:rsidP="00AC6BAA">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8</w:t>
            </w:r>
            <w:r>
              <w:rPr>
                <w:rFonts w:asciiTheme="minorHAnsi" w:hAnsiTheme="minorHAnsi"/>
                <w:b/>
                <w:sz w:val="20"/>
                <w:szCs w:val="20"/>
              </w:rPr>
              <w:t>,</w:t>
            </w:r>
            <w:r w:rsidRPr="003C6BA3">
              <w:rPr>
                <w:rFonts w:asciiTheme="minorHAnsi" w:hAnsiTheme="minorHAnsi"/>
                <w:b/>
                <w:sz w:val="20"/>
                <w:szCs w:val="20"/>
              </w:rPr>
              <w:t>813</w:t>
            </w:r>
            <w:r>
              <w:rPr>
                <w:rFonts w:asciiTheme="minorHAnsi" w:hAnsiTheme="minorHAnsi" w:cs="Arial"/>
                <w:b/>
                <w:bCs/>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14:paraId="4CFB8BAE" w14:textId="4FED9D0D" w:rsidR="00AC6BAA" w:rsidRPr="001E7DB0" w:rsidRDefault="00AC6BAA" w:rsidP="00AC6BAA">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184</w:t>
            </w:r>
            <w:r>
              <w:rPr>
                <w:rFonts w:asciiTheme="minorHAnsi" w:hAnsiTheme="minorHAnsi"/>
                <w:b/>
                <w:sz w:val="20"/>
                <w:szCs w:val="20"/>
              </w:rPr>
              <w:t>)</w:t>
            </w:r>
          </w:p>
        </w:tc>
        <w:tc>
          <w:tcPr>
            <w:tcW w:w="1309" w:type="dxa"/>
            <w:tcBorders>
              <w:top w:val="single" w:sz="4" w:space="0" w:color="auto"/>
              <w:left w:val="nil"/>
              <w:bottom w:val="single" w:sz="8" w:space="0" w:color="auto"/>
              <w:right w:val="nil"/>
            </w:tcBorders>
            <w:shd w:val="clear" w:color="auto" w:fill="auto"/>
            <w:noWrap/>
            <w:vAlign w:val="bottom"/>
          </w:tcPr>
          <w:p w14:paraId="692A7CAF" w14:textId="69AED530"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272</w:t>
            </w:r>
          </w:p>
        </w:tc>
        <w:tc>
          <w:tcPr>
            <w:tcW w:w="1134" w:type="dxa"/>
            <w:tcBorders>
              <w:top w:val="single" w:sz="4" w:space="0" w:color="auto"/>
              <w:left w:val="nil"/>
              <w:bottom w:val="single" w:sz="8" w:space="0" w:color="auto"/>
              <w:right w:val="nil"/>
            </w:tcBorders>
            <w:shd w:val="clear" w:color="auto" w:fill="auto"/>
            <w:noWrap/>
            <w:vAlign w:val="bottom"/>
          </w:tcPr>
          <w:p w14:paraId="1DFE23B0" w14:textId="1AB79FBF" w:rsidR="00AC6BAA" w:rsidRPr="001E7DB0" w:rsidRDefault="00AC6BAA" w:rsidP="00AC6BAA">
            <w:pPr>
              <w:spacing w:line="300" w:lineRule="exact"/>
              <w:jc w:val="right"/>
              <w:rPr>
                <w:rFonts w:asciiTheme="minorHAnsi" w:hAnsiTheme="minorHAnsi" w:cs="Arial"/>
                <w:b/>
                <w:bCs/>
                <w:sz w:val="20"/>
                <w:szCs w:val="20"/>
              </w:rPr>
            </w:pPr>
            <w:r>
              <w:rPr>
                <w:rFonts w:asciiTheme="minorHAnsi" w:hAnsiTheme="minorHAnsi"/>
                <w:b/>
                <w:sz w:val="20"/>
                <w:szCs w:val="20"/>
              </w:rPr>
              <w:t>(</w:t>
            </w:r>
            <w:r w:rsidRPr="003C6BA3">
              <w:rPr>
                <w:rFonts w:asciiTheme="minorHAnsi" w:hAnsiTheme="minorHAnsi"/>
                <w:b/>
                <w:sz w:val="20"/>
                <w:szCs w:val="20"/>
              </w:rPr>
              <w:t>236</w:t>
            </w:r>
            <w:r>
              <w:rPr>
                <w:rFonts w:asciiTheme="minorHAnsi" w:hAnsiTheme="minorHAnsi"/>
                <w:b/>
                <w:sz w:val="20"/>
                <w:szCs w:val="20"/>
              </w:rPr>
              <w:t>,</w:t>
            </w:r>
            <w:r w:rsidRPr="003C6BA3">
              <w:rPr>
                <w:rFonts w:asciiTheme="minorHAnsi" w:hAnsiTheme="minorHAnsi"/>
                <w:b/>
                <w:sz w:val="20"/>
                <w:szCs w:val="20"/>
              </w:rPr>
              <w:t>791</w:t>
            </w:r>
            <w:r>
              <w:rPr>
                <w:rFonts w:asciiTheme="minorHAnsi" w:hAnsiTheme="minorHAnsi"/>
                <w:b/>
                <w:sz w:val="20"/>
                <w:szCs w:val="20"/>
              </w:rPr>
              <w:t>)</w:t>
            </w:r>
          </w:p>
        </w:tc>
      </w:tr>
      <w:tr w:rsidR="00AC6BAA" w:rsidRPr="00E06490" w14:paraId="63E72090" w14:textId="77777777" w:rsidTr="001E7DB0">
        <w:trPr>
          <w:trHeight w:val="174"/>
        </w:trPr>
        <w:tc>
          <w:tcPr>
            <w:tcW w:w="3369" w:type="dxa"/>
            <w:tcBorders>
              <w:left w:val="nil"/>
              <w:bottom w:val="nil"/>
              <w:right w:val="nil"/>
            </w:tcBorders>
            <w:shd w:val="clear" w:color="auto" w:fill="auto"/>
            <w:vAlign w:val="bottom"/>
          </w:tcPr>
          <w:p w14:paraId="0F500CDF" w14:textId="77777777" w:rsidR="00AC6BAA" w:rsidRPr="001E7DB0" w:rsidRDefault="00AC6BAA" w:rsidP="00AC6BAA">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D0A843B" w14:textId="77777777" w:rsidR="00AC6BAA" w:rsidRPr="001E7DB0" w:rsidRDefault="00AC6BAA" w:rsidP="00AC6BAA">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677F8E44"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381C7CE" w14:textId="77777777" w:rsidR="00AC6BAA" w:rsidRPr="001E7DB0" w:rsidRDefault="00AC6BAA" w:rsidP="00AC6BAA">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44DB0267"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0F7F7B8" w14:textId="77777777" w:rsidR="00AC6BAA" w:rsidRPr="001E7DB0" w:rsidRDefault="00AC6BAA" w:rsidP="00AC6BAA">
            <w:pPr>
              <w:spacing w:line="140" w:lineRule="exact"/>
              <w:jc w:val="right"/>
              <w:rPr>
                <w:rFonts w:asciiTheme="minorHAnsi" w:hAnsiTheme="minorHAnsi" w:cs="Arial"/>
                <w:sz w:val="20"/>
                <w:szCs w:val="20"/>
              </w:rPr>
            </w:pPr>
          </w:p>
        </w:tc>
      </w:tr>
      <w:tr w:rsidR="00AC6BAA" w:rsidRPr="00E06490" w14:paraId="64D723EF" w14:textId="77777777" w:rsidTr="001F110B">
        <w:trPr>
          <w:trHeight w:val="300"/>
        </w:trPr>
        <w:tc>
          <w:tcPr>
            <w:tcW w:w="3369" w:type="dxa"/>
            <w:tcBorders>
              <w:top w:val="nil"/>
              <w:left w:val="nil"/>
              <w:bottom w:val="nil"/>
              <w:right w:val="nil"/>
            </w:tcBorders>
            <w:shd w:val="clear" w:color="auto" w:fill="auto"/>
            <w:vAlign w:val="bottom"/>
          </w:tcPr>
          <w:p w14:paraId="34D92288" w14:textId="77777777" w:rsidR="00AC6BAA" w:rsidRPr="001E7DB0" w:rsidRDefault="00AC6BAA" w:rsidP="00AC6BA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090E9CAB" w14:textId="6FE8709A"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sz w:val="20"/>
                <w:szCs w:val="20"/>
              </w:rPr>
              <w:t>204</w:t>
            </w:r>
            <w:r>
              <w:rPr>
                <w:rFonts w:asciiTheme="minorHAnsi" w:hAnsiTheme="minorHAnsi"/>
                <w:sz w:val="20"/>
                <w:szCs w:val="20"/>
              </w:rPr>
              <w:t>,</w:t>
            </w:r>
            <w:r w:rsidRPr="003C6BA3">
              <w:rPr>
                <w:rFonts w:asciiTheme="minorHAnsi" w:hAnsiTheme="minorHAnsi"/>
                <w:sz w:val="20"/>
                <w:szCs w:val="20"/>
              </w:rPr>
              <w:t>328</w:t>
            </w:r>
          </w:p>
        </w:tc>
        <w:tc>
          <w:tcPr>
            <w:tcW w:w="1418" w:type="dxa"/>
            <w:tcBorders>
              <w:top w:val="nil"/>
              <w:left w:val="nil"/>
              <w:bottom w:val="nil"/>
              <w:right w:val="nil"/>
            </w:tcBorders>
            <w:shd w:val="clear" w:color="auto" w:fill="auto"/>
            <w:noWrap/>
            <w:vAlign w:val="bottom"/>
          </w:tcPr>
          <w:p w14:paraId="109CF6C2" w14:textId="5CFCB787"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sz w:val="20"/>
                <w:szCs w:val="20"/>
              </w:rPr>
              <w:t>62</w:t>
            </w:r>
          </w:p>
        </w:tc>
        <w:tc>
          <w:tcPr>
            <w:tcW w:w="1134" w:type="dxa"/>
            <w:tcBorders>
              <w:top w:val="nil"/>
              <w:left w:val="nil"/>
              <w:bottom w:val="nil"/>
              <w:right w:val="nil"/>
            </w:tcBorders>
            <w:shd w:val="clear" w:color="auto" w:fill="auto"/>
            <w:noWrap/>
            <w:vAlign w:val="bottom"/>
          </w:tcPr>
          <w:p w14:paraId="70B33183" w14:textId="6619A250"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sz w:val="20"/>
                <w:szCs w:val="20"/>
              </w:rPr>
              <w:t>372</w:t>
            </w:r>
          </w:p>
        </w:tc>
        <w:tc>
          <w:tcPr>
            <w:tcW w:w="1309" w:type="dxa"/>
            <w:tcBorders>
              <w:top w:val="nil"/>
              <w:left w:val="nil"/>
              <w:bottom w:val="nil"/>
              <w:right w:val="nil"/>
            </w:tcBorders>
            <w:shd w:val="clear" w:color="auto" w:fill="auto"/>
            <w:noWrap/>
            <w:vAlign w:val="bottom"/>
          </w:tcPr>
          <w:p w14:paraId="257F61E8" w14:textId="0074C2F7"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sz w:val="20"/>
                <w:szCs w:val="20"/>
              </w:rPr>
              <w:t>1</w:t>
            </w:r>
          </w:p>
        </w:tc>
        <w:tc>
          <w:tcPr>
            <w:tcW w:w="1134" w:type="dxa"/>
            <w:tcBorders>
              <w:top w:val="nil"/>
              <w:left w:val="nil"/>
              <w:bottom w:val="nil"/>
              <w:right w:val="nil"/>
            </w:tcBorders>
            <w:shd w:val="clear" w:color="auto" w:fill="auto"/>
            <w:noWrap/>
            <w:vAlign w:val="bottom"/>
          </w:tcPr>
          <w:p w14:paraId="22DBC9BD" w14:textId="3FE5B47B"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sz w:val="20"/>
                <w:szCs w:val="20"/>
              </w:rPr>
              <w:t>204</w:t>
            </w:r>
            <w:r>
              <w:rPr>
                <w:rFonts w:asciiTheme="minorHAnsi" w:hAnsiTheme="minorHAnsi"/>
                <w:sz w:val="20"/>
                <w:szCs w:val="20"/>
              </w:rPr>
              <w:t>,</w:t>
            </w:r>
            <w:r w:rsidRPr="003C6BA3">
              <w:rPr>
                <w:rFonts w:asciiTheme="minorHAnsi" w:hAnsiTheme="minorHAnsi"/>
                <w:sz w:val="20"/>
                <w:szCs w:val="20"/>
              </w:rPr>
              <w:t>763</w:t>
            </w:r>
          </w:p>
        </w:tc>
      </w:tr>
      <w:tr w:rsidR="00AC6BAA" w:rsidRPr="00E06490" w14:paraId="35C879D3" w14:textId="77777777" w:rsidTr="001F110B">
        <w:trPr>
          <w:trHeight w:val="300"/>
        </w:trPr>
        <w:tc>
          <w:tcPr>
            <w:tcW w:w="3369" w:type="dxa"/>
            <w:tcBorders>
              <w:top w:val="nil"/>
              <w:left w:val="nil"/>
              <w:right w:val="nil"/>
            </w:tcBorders>
            <w:shd w:val="clear" w:color="auto" w:fill="auto"/>
            <w:vAlign w:val="bottom"/>
          </w:tcPr>
          <w:p w14:paraId="2C8A8495"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nil"/>
              <w:right w:val="nil"/>
            </w:tcBorders>
            <w:shd w:val="clear" w:color="auto" w:fill="auto"/>
            <w:noWrap/>
            <w:vAlign w:val="bottom"/>
          </w:tcPr>
          <w:p w14:paraId="590D0C2A" w14:textId="6A49A85D"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bCs/>
                <w:sz w:val="20"/>
                <w:szCs w:val="20"/>
                <w:lang w:val="hr-HR"/>
              </w:rPr>
              <w:t>-</w:t>
            </w:r>
          </w:p>
        </w:tc>
        <w:tc>
          <w:tcPr>
            <w:tcW w:w="1418" w:type="dxa"/>
            <w:tcBorders>
              <w:top w:val="nil"/>
              <w:left w:val="nil"/>
              <w:bottom w:val="nil"/>
              <w:right w:val="nil"/>
            </w:tcBorders>
            <w:shd w:val="clear" w:color="auto" w:fill="auto"/>
            <w:noWrap/>
            <w:vAlign w:val="bottom"/>
          </w:tcPr>
          <w:p w14:paraId="64987E66" w14:textId="26CCD97E"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4935F269" w14:textId="1BC08B38"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26</w:t>
            </w:r>
            <w:r>
              <w:rPr>
                <w:rFonts w:asciiTheme="minorHAnsi" w:hAnsiTheme="minorHAnsi" w:cs="Arial"/>
                <w:bCs/>
                <w:sz w:val="20"/>
                <w:szCs w:val="20"/>
                <w:lang w:val="hr-HR"/>
              </w:rPr>
              <w:t>)</w:t>
            </w:r>
          </w:p>
        </w:tc>
        <w:tc>
          <w:tcPr>
            <w:tcW w:w="1309" w:type="dxa"/>
            <w:tcBorders>
              <w:top w:val="nil"/>
              <w:left w:val="nil"/>
              <w:bottom w:val="nil"/>
              <w:right w:val="nil"/>
            </w:tcBorders>
            <w:shd w:val="clear" w:color="auto" w:fill="auto"/>
            <w:noWrap/>
            <w:vAlign w:val="bottom"/>
          </w:tcPr>
          <w:p w14:paraId="35A17A71" w14:textId="44A9B205"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cs="Arial"/>
                <w:bCs/>
                <w:sz w:val="20"/>
                <w:szCs w:val="20"/>
                <w:lang w:val="hr-HR"/>
              </w:rPr>
              <w:t>-</w:t>
            </w:r>
          </w:p>
        </w:tc>
        <w:tc>
          <w:tcPr>
            <w:tcW w:w="1134" w:type="dxa"/>
            <w:tcBorders>
              <w:top w:val="nil"/>
              <w:left w:val="nil"/>
              <w:bottom w:val="nil"/>
              <w:right w:val="nil"/>
            </w:tcBorders>
            <w:shd w:val="clear" w:color="auto" w:fill="auto"/>
            <w:noWrap/>
            <w:vAlign w:val="bottom"/>
          </w:tcPr>
          <w:p w14:paraId="0EE301CB" w14:textId="3D1F3904"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(26)</w:t>
            </w:r>
          </w:p>
        </w:tc>
      </w:tr>
      <w:tr w:rsidR="00AC6BAA" w:rsidRPr="00E06490" w14:paraId="7D42578A" w14:textId="77777777" w:rsidTr="001E7DB0">
        <w:trPr>
          <w:trHeight w:val="315"/>
        </w:trPr>
        <w:tc>
          <w:tcPr>
            <w:tcW w:w="3369" w:type="dxa"/>
            <w:tcBorders>
              <w:left w:val="nil"/>
              <w:right w:val="nil"/>
            </w:tcBorders>
            <w:shd w:val="clear" w:color="auto" w:fill="auto"/>
            <w:vAlign w:val="bottom"/>
          </w:tcPr>
          <w:p w14:paraId="66F66C84" w14:textId="77777777" w:rsidR="00AC6BAA" w:rsidRPr="001E7DB0" w:rsidRDefault="00AC6BAA" w:rsidP="00AC6BA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w:t>
            </w:r>
            <w:r>
              <w:rPr>
                <w:rFonts w:asciiTheme="minorHAnsi" w:hAnsiTheme="minorHAnsi" w:cs="Arial"/>
                <w:b/>
                <w:bCs/>
                <w:sz w:val="20"/>
                <w:szCs w:val="20"/>
                <w:lang w:val="en-GB"/>
              </w:rPr>
              <w:t xml:space="preserve"> </w:t>
            </w:r>
            <w:r w:rsidRPr="001E7DB0">
              <w:rPr>
                <w:rFonts w:asciiTheme="minorHAnsi" w:hAnsiTheme="minorHAnsi" w:cs="Arial"/>
                <w:b/>
                <w:bCs/>
                <w:sz w:val="20"/>
                <w:szCs w:val="20"/>
                <w:lang w:val="en-GB"/>
              </w:rPr>
              <w:t>for the year</w:t>
            </w:r>
          </w:p>
        </w:tc>
        <w:tc>
          <w:tcPr>
            <w:tcW w:w="1275" w:type="dxa"/>
            <w:tcBorders>
              <w:top w:val="single" w:sz="4" w:space="0" w:color="auto"/>
              <w:left w:val="nil"/>
              <w:bottom w:val="single" w:sz="8" w:space="0" w:color="auto"/>
              <w:right w:val="nil"/>
            </w:tcBorders>
            <w:shd w:val="clear" w:color="auto" w:fill="auto"/>
            <w:noWrap/>
            <w:vAlign w:val="bottom"/>
          </w:tcPr>
          <w:p w14:paraId="16ADEE21" w14:textId="76DE8C66"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204</w:t>
            </w:r>
            <w:r>
              <w:rPr>
                <w:rFonts w:asciiTheme="minorHAnsi" w:hAnsiTheme="minorHAnsi"/>
                <w:b/>
                <w:sz w:val="20"/>
                <w:szCs w:val="20"/>
              </w:rPr>
              <w:t>,</w:t>
            </w:r>
            <w:r w:rsidRPr="003C6BA3">
              <w:rPr>
                <w:rFonts w:asciiTheme="minorHAnsi" w:hAnsiTheme="minorHAnsi"/>
                <w:b/>
                <w:sz w:val="20"/>
                <w:szCs w:val="20"/>
              </w:rPr>
              <w:t>328</w:t>
            </w:r>
          </w:p>
        </w:tc>
        <w:tc>
          <w:tcPr>
            <w:tcW w:w="1418" w:type="dxa"/>
            <w:tcBorders>
              <w:top w:val="single" w:sz="4" w:space="0" w:color="auto"/>
              <w:left w:val="nil"/>
              <w:bottom w:val="single" w:sz="8" w:space="0" w:color="auto"/>
              <w:right w:val="nil"/>
            </w:tcBorders>
            <w:shd w:val="clear" w:color="auto" w:fill="auto"/>
            <w:noWrap/>
            <w:vAlign w:val="bottom"/>
          </w:tcPr>
          <w:p w14:paraId="29952A3A" w14:textId="26A28E6C"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62</w:t>
            </w:r>
          </w:p>
        </w:tc>
        <w:tc>
          <w:tcPr>
            <w:tcW w:w="1134" w:type="dxa"/>
            <w:tcBorders>
              <w:top w:val="single" w:sz="4" w:space="0" w:color="auto"/>
              <w:left w:val="nil"/>
              <w:bottom w:val="single" w:sz="8" w:space="0" w:color="auto"/>
              <w:right w:val="nil"/>
            </w:tcBorders>
            <w:shd w:val="clear" w:color="auto" w:fill="auto"/>
            <w:noWrap/>
            <w:vAlign w:val="bottom"/>
          </w:tcPr>
          <w:p w14:paraId="5A81BC6C" w14:textId="453E87D8"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346</w:t>
            </w:r>
          </w:p>
        </w:tc>
        <w:tc>
          <w:tcPr>
            <w:tcW w:w="1309" w:type="dxa"/>
            <w:tcBorders>
              <w:top w:val="single" w:sz="4" w:space="0" w:color="auto"/>
              <w:left w:val="nil"/>
              <w:bottom w:val="single" w:sz="8" w:space="0" w:color="auto"/>
              <w:right w:val="nil"/>
            </w:tcBorders>
            <w:shd w:val="clear" w:color="auto" w:fill="auto"/>
            <w:noWrap/>
            <w:vAlign w:val="bottom"/>
          </w:tcPr>
          <w:p w14:paraId="3E2674C5" w14:textId="0AEE55AB"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p>
        </w:tc>
        <w:tc>
          <w:tcPr>
            <w:tcW w:w="1134" w:type="dxa"/>
            <w:tcBorders>
              <w:top w:val="single" w:sz="4" w:space="0" w:color="auto"/>
              <w:left w:val="nil"/>
              <w:bottom w:val="single" w:sz="8" w:space="0" w:color="auto"/>
              <w:right w:val="nil"/>
            </w:tcBorders>
            <w:shd w:val="clear" w:color="auto" w:fill="auto"/>
            <w:noWrap/>
            <w:vAlign w:val="bottom"/>
          </w:tcPr>
          <w:p w14:paraId="645A74DE" w14:textId="079005F9"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204</w:t>
            </w:r>
            <w:r>
              <w:rPr>
                <w:rFonts w:asciiTheme="minorHAnsi" w:hAnsiTheme="minorHAnsi"/>
                <w:b/>
                <w:sz w:val="20"/>
                <w:szCs w:val="20"/>
              </w:rPr>
              <w:t>,</w:t>
            </w:r>
            <w:r w:rsidRPr="003C6BA3">
              <w:rPr>
                <w:rFonts w:asciiTheme="minorHAnsi" w:hAnsiTheme="minorHAnsi"/>
                <w:b/>
                <w:sz w:val="20"/>
                <w:szCs w:val="20"/>
              </w:rPr>
              <w:t>737</w:t>
            </w:r>
          </w:p>
        </w:tc>
      </w:tr>
      <w:tr w:rsidR="00AC6BAA" w:rsidRPr="00E06490" w14:paraId="09A01E55" w14:textId="77777777" w:rsidTr="001E7DB0">
        <w:trPr>
          <w:trHeight w:val="52"/>
        </w:trPr>
        <w:tc>
          <w:tcPr>
            <w:tcW w:w="3369" w:type="dxa"/>
            <w:tcBorders>
              <w:left w:val="nil"/>
              <w:bottom w:val="nil"/>
              <w:right w:val="nil"/>
            </w:tcBorders>
            <w:shd w:val="clear" w:color="auto" w:fill="auto"/>
            <w:vAlign w:val="bottom"/>
          </w:tcPr>
          <w:p w14:paraId="752542BD" w14:textId="77777777" w:rsidR="00AC6BAA" w:rsidRPr="001E7DB0" w:rsidRDefault="00AC6BAA" w:rsidP="00AC6BAA">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17E455F" w14:textId="77777777" w:rsidR="00AC6BAA" w:rsidRPr="001E7DB0" w:rsidRDefault="00AC6BAA" w:rsidP="00AC6BAA">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543818F7"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7229234" w14:textId="77777777" w:rsidR="00AC6BAA" w:rsidRPr="001E7DB0" w:rsidRDefault="00AC6BAA" w:rsidP="00AC6BAA">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544F7988"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7F6296E" w14:textId="77777777" w:rsidR="00AC6BAA" w:rsidRPr="001E7DB0" w:rsidRDefault="00AC6BAA" w:rsidP="00AC6BAA">
            <w:pPr>
              <w:spacing w:line="140" w:lineRule="exact"/>
              <w:jc w:val="right"/>
              <w:rPr>
                <w:rFonts w:asciiTheme="minorHAnsi" w:hAnsiTheme="minorHAnsi" w:cs="Arial"/>
                <w:sz w:val="20"/>
                <w:szCs w:val="20"/>
              </w:rPr>
            </w:pPr>
          </w:p>
        </w:tc>
      </w:tr>
      <w:tr w:rsidR="00AC6BAA" w:rsidRPr="00E06490" w14:paraId="66759484" w14:textId="77777777" w:rsidTr="001F110B">
        <w:trPr>
          <w:trHeight w:val="300"/>
        </w:trPr>
        <w:tc>
          <w:tcPr>
            <w:tcW w:w="3369" w:type="dxa"/>
            <w:tcBorders>
              <w:top w:val="nil"/>
              <w:left w:val="nil"/>
              <w:right w:val="nil"/>
            </w:tcBorders>
            <w:shd w:val="clear" w:color="auto" w:fill="auto"/>
            <w:vAlign w:val="bottom"/>
          </w:tcPr>
          <w:p w14:paraId="5EB84D49"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5F79E261" w14:textId="2FD93364"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27</w:t>
            </w:r>
            <w:r>
              <w:rPr>
                <w:rFonts w:asciiTheme="minorHAnsi" w:hAnsiTheme="minorHAnsi"/>
                <w:sz w:val="20"/>
                <w:szCs w:val="20"/>
              </w:rPr>
              <w:t>,</w:t>
            </w:r>
            <w:r w:rsidRPr="003C6BA3">
              <w:rPr>
                <w:rFonts w:asciiTheme="minorHAnsi" w:hAnsiTheme="minorHAnsi"/>
                <w:sz w:val="20"/>
                <w:szCs w:val="20"/>
              </w:rPr>
              <w:t>198</w:t>
            </w:r>
            <w:r>
              <w:rPr>
                <w:rFonts w:asciiTheme="minorHAnsi" w:hAnsiTheme="minorHAnsi"/>
                <w:sz w:val="20"/>
                <w:szCs w:val="20"/>
              </w:rPr>
              <w:t>,</w:t>
            </w:r>
            <w:r w:rsidRPr="003C6BA3">
              <w:rPr>
                <w:rFonts w:asciiTheme="minorHAnsi" w:hAnsiTheme="minorHAnsi"/>
                <w:sz w:val="20"/>
                <w:szCs w:val="20"/>
              </w:rPr>
              <w:t>927</w:t>
            </w:r>
          </w:p>
        </w:tc>
        <w:tc>
          <w:tcPr>
            <w:tcW w:w="1418" w:type="dxa"/>
            <w:tcBorders>
              <w:top w:val="nil"/>
              <w:left w:val="nil"/>
              <w:bottom w:val="single" w:sz="4" w:space="0" w:color="auto"/>
              <w:right w:val="nil"/>
            </w:tcBorders>
            <w:shd w:val="clear" w:color="auto" w:fill="auto"/>
            <w:noWrap/>
            <w:vAlign w:val="bottom"/>
          </w:tcPr>
          <w:p w14:paraId="61EE7C8D" w14:textId="12F52CE1"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55</w:t>
            </w:r>
            <w:r>
              <w:rPr>
                <w:rFonts w:asciiTheme="minorHAnsi" w:hAnsiTheme="minorHAnsi"/>
                <w:sz w:val="20"/>
                <w:szCs w:val="20"/>
              </w:rPr>
              <w:t>,</w:t>
            </w:r>
            <w:r w:rsidRPr="003C6BA3">
              <w:rPr>
                <w:rFonts w:asciiTheme="minorHAnsi" w:hAnsiTheme="minorHAnsi"/>
                <w:sz w:val="20"/>
                <w:szCs w:val="20"/>
              </w:rPr>
              <w:t>340</w:t>
            </w:r>
          </w:p>
        </w:tc>
        <w:tc>
          <w:tcPr>
            <w:tcW w:w="1134" w:type="dxa"/>
            <w:tcBorders>
              <w:top w:val="nil"/>
              <w:left w:val="nil"/>
              <w:bottom w:val="single" w:sz="4" w:space="0" w:color="auto"/>
              <w:right w:val="nil"/>
            </w:tcBorders>
            <w:shd w:val="clear" w:color="auto" w:fill="auto"/>
            <w:noWrap/>
            <w:vAlign w:val="bottom"/>
          </w:tcPr>
          <w:p w14:paraId="152D1AD8" w14:textId="286A1045"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363</w:t>
            </w:r>
          </w:p>
        </w:tc>
        <w:tc>
          <w:tcPr>
            <w:tcW w:w="1309" w:type="dxa"/>
            <w:tcBorders>
              <w:top w:val="nil"/>
              <w:left w:val="nil"/>
              <w:bottom w:val="single" w:sz="4" w:space="0" w:color="auto"/>
              <w:right w:val="nil"/>
            </w:tcBorders>
            <w:shd w:val="clear" w:color="auto" w:fill="auto"/>
            <w:noWrap/>
            <w:vAlign w:val="bottom"/>
          </w:tcPr>
          <w:p w14:paraId="7E6BA057" w14:textId="0E7234FE"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36</w:t>
            </w:r>
            <w:r>
              <w:rPr>
                <w:rFonts w:asciiTheme="minorHAnsi" w:hAnsiTheme="minorHAnsi"/>
                <w:sz w:val="20"/>
                <w:szCs w:val="20"/>
              </w:rPr>
              <w:t>,</w:t>
            </w:r>
            <w:r w:rsidRPr="003C6BA3">
              <w:rPr>
                <w:rFonts w:asciiTheme="minorHAnsi" w:hAnsiTheme="minorHAnsi"/>
                <w:sz w:val="20"/>
                <w:szCs w:val="20"/>
              </w:rPr>
              <w:t>649</w:t>
            </w:r>
            <w:r>
              <w:rPr>
                <w:rFonts w:asciiTheme="minorHAnsi" w:hAnsiTheme="minorHAnsi" w:cs="Arial"/>
                <w:sz w:val="20"/>
                <w:szCs w:val="20"/>
              </w:rPr>
              <w:t>)</w:t>
            </w:r>
          </w:p>
        </w:tc>
        <w:tc>
          <w:tcPr>
            <w:tcW w:w="1134" w:type="dxa"/>
            <w:tcBorders>
              <w:top w:val="nil"/>
              <w:left w:val="nil"/>
              <w:bottom w:val="single" w:sz="4" w:space="0" w:color="auto"/>
              <w:right w:val="nil"/>
            </w:tcBorders>
            <w:shd w:val="clear" w:color="auto" w:fill="auto"/>
            <w:noWrap/>
            <w:vAlign w:val="bottom"/>
          </w:tcPr>
          <w:p w14:paraId="01F31B93" w14:textId="785BC381"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27</w:t>
            </w:r>
            <w:r>
              <w:rPr>
                <w:rFonts w:asciiTheme="minorHAnsi" w:hAnsiTheme="minorHAnsi"/>
                <w:sz w:val="20"/>
                <w:szCs w:val="20"/>
              </w:rPr>
              <w:t>,</w:t>
            </w:r>
            <w:r w:rsidRPr="003C6BA3">
              <w:rPr>
                <w:rFonts w:asciiTheme="minorHAnsi" w:hAnsiTheme="minorHAnsi"/>
                <w:sz w:val="20"/>
                <w:szCs w:val="20"/>
              </w:rPr>
              <w:t>218</w:t>
            </w:r>
            <w:r>
              <w:rPr>
                <w:rFonts w:asciiTheme="minorHAnsi" w:hAnsiTheme="minorHAnsi"/>
                <w:sz w:val="20"/>
                <w:szCs w:val="20"/>
              </w:rPr>
              <w:t>,</w:t>
            </w:r>
            <w:r w:rsidRPr="003C6BA3">
              <w:rPr>
                <w:rFonts w:asciiTheme="minorHAnsi" w:hAnsiTheme="minorHAnsi"/>
                <w:sz w:val="20"/>
                <w:szCs w:val="20"/>
              </w:rPr>
              <w:t>981</w:t>
            </w:r>
          </w:p>
        </w:tc>
      </w:tr>
      <w:tr w:rsidR="00AC6BAA" w:rsidRPr="00E06490" w14:paraId="7941637F" w14:textId="77777777" w:rsidTr="001F110B">
        <w:trPr>
          <w:trHeight w:val="315"/>
        </w:trPr>
        <w:tc>
          <w:tcPr>
            <w:tcW w:w="3369" w:type="dxa"/>
            <w:tcBorders>
              <w:left w:val="nil"/>
              <w:right w:val="nil"/>
            </w:tcBorders>
            <w:shd w:val="clear" w:color="auto" w:fill="auto"/>
            <w:vAlign w:val="bottom"/>
          </w:tcPr>
          <w:p w14:paraId="47CF7C0C" w14:textId="77777777" w:rsidR="00AC6BAA" w:rsidRPr="001E7DB0" w:rsidRDefault="00AC6BAA" w:rsidP="00AC6BA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nil"/>
              <w:left w:val="nil"/>
              <w:bottom w:val="single" w:sz="4" w:space="0" w:color="auto"/>
              <w:right w:val="nil"/>
            </w:tcBorders>
            <w:shd w:val="clear" w:color="auto" w:fill="auto"/>
            <w:noWrap/>
            <w:vAlign w:val="bottom"/>
          </w:tcPr>
          <w:p w14:paraId="7DD6BF02" w14:textId="439CA09F" w:rsidR="00AC6BAA" w:rsidRPr="001E7DB0" w:rsidRDefault="00AC6BAA" w:rsidP="00AC6BAA">
            <w:pPr>
              <w:spacing w:line="300" w:lineRule="exact"/>
              <w:jc w:val="right"/>
              <w:rPr>
                <w:rFonts w:asciiTheme="minorHAnsi" w:hAnsiTheme="minorHAnsi" w:cs="Arial"/>
                <w:b/>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198</w:t>
            </w:r>
            <w:r>
              <w:rPr>
                <w:rFonts w:asciiTheme="minorHAnsi" w:hAnsiTheme="minorHAnsi"/>
                <w:b/>
                <w:sz w:val="20"/>
                <w:szCs w:val="20"/>
              </w:rPr>
              <w:t>,</w:t>
            </w:r>
            <w:r w:rsidRPr="003C6BA3">
              <w:rPr>
                <w:rFonts w:asciiTheme="minorHAnsi" w:hAnsiTheme="minorHAnsi"/>
                <w:b/>
                <w:sz w:val="20"/>
                <w:szCs w:val="20"/>
              </w:rPr>
              <w:t>927</w:t>
            </w:r>
          </w:p>
        </w:tc>
        <w:tc>
          <w:tcPr>
            <w:tcW w:w="1418" w:type="dxa"/>
            <w:tcBorders>
              <w:top w:val="nil"/>
              <w:left w:val="nil"/>
              <w:bottom w:val="single" w:sz="4" w:space="0" w:color="auto"/>
              <w:right w:val="nil"/>
            </w:tcBorders>
            <w:shd w:val="clear" w:color="auto" w:fill="auto"/>
            <w:noWrap/>
            <w:vAlign w:val="bottom"/>
          </w:tcPr>
          <w:p w14:paraId="326AAA16" w14:textId="0C3DACFF" w:rsidR="00AC6BAA" w:rsidRPr="001E7DB0" w:rsidRDefault="00AC6BAA" w:rsidP="00AC6BAA">
            <w:pPr>
              <w:spacing w:line="300" w:lineRule="exact"/>
              <w:jc w:val="right"/>
              <w:rPr>
                <w:rFonts w:asciiTheme="minorHAnsi" w:hAnsiTheme="minorHAnsi" w:cs="Arial"/>
                <w:b/>
                <w:sz w:val="20"/>
                <w:szCs w:val="20"/>
              </w:rPr>
            </w:pPr>
            <w:r w:rsidRPr="003C6BA3">
              <w:rPr>
                <w:rFonts w:asciiTheme="minorHAnsi" w:hAnsiTheme="minorHAnsi"/>
                <w:b/>
                <w:sz w:val="20"/>
                <w:szCs w:val="20"/>
              </w:rPr>
              <w:t>55</w:t>
            </w:r>
            <w:r>
              <w:rPr>
                <w:rFonts w:asciiTheme="minorHAnsi" w:hAnsiTheme="minorHAnsi"/>
                <w:b/>
                <w:sz w:val="20"/>
                <w:szCs w:val="20"/>
              </w:rPr>
              <w:t>,</w:t>
            </w:r>
            <w:r w:rsidRPr="003C6BA3">
              <w:rPr>
                <w:rFonts w:asciiTheme="minorHAnsi" w:hAnsiTheme="minorHAnsi"/>
                <w:b/>
                <w:sz w:val="20"/>
                <w:szCs w:val="20"/>
              </w:rPr>
              <w:t>340</w:t>
            </w:r>
          </w:p>
        </w:tc>
        <w:tc>
          <w:tcPr>
            <w:tcW w:w="1134" w:type="dxa"/>
            <w:tcBorders>
              <w:top w:val="nil"/>
              <w:left w:val="nil"/>
              <w:bottom w:val="single" w:sz="4" w:space="0" w:color="auto"/>
              <w:right w:val="nil"/>
            </w:tcBorders>
            <w:shd w:val="clear" w:color="auto" w:fill="auto"/>
            <w:noWrap/>
            <w:vAlign w:val="bottom"/>
          </w:tcPr>
          <w:p w14:paraId="410BD94C" w14:textId="3FC2EF74" w:rsidR="00AC6BAA" w:rsidRPr="001E7DB0" w:rsidRDefault="00AC6BAA" w:rsidP="00AC6BAA">
            <w:pPr>
              <w:spacing w:line="300" w:lineRule="exact"/>
              <w:jc w:val="right"/>
              <w:rPr>
                <w:rFonts w:asciiTheme="minorHAnsi" w:hAnsiTheme="minorHAnsi" w:cs="Arial"/>
                <w:b/>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363</w:t>
            </w:r>
          </w:p>
        </w:tc>
        <w:tc>
          <w:tcPr>
            <w:tcW w:w="1309" w:type="dxa"/>
            <w:tcBorders>
              <w:top w:val="nil"/>
              <w:left w:val="nil"/>
              <w:bottom w:val="single" w:sz="4" w:space="0" w:color="auto"/>
              <w:right w:val="nil"/>
            </w:tcBorders>
            <w:shd w:val="clear" w:color="auto" w:fill="auto"/>
            <w:noWrap/>
            <w:vAlign w:val="bottom"/>
          </w:tcPr>
          <w:p w14:paraId="7E9C0123" w14:textId="27C6C245" w:rsidR="00AC6BAA" w:rsidRPr="001E7DB0" w:rsidRDefault="00AC6BAA" w:rsidP="00AC6BAA">
            <w:pPr>
              <w:spacing w:line="300" w:lineRule="exact"/>
              <w:jc w:val="right"/>
              <w:rPr>
                <w:rFonts w:asciiTheme="minorHAnsi" w:hAnsiTheme="minorHAnsi" w:cs="Arial"/>
                <w:b/>
                <w:sz w:val="20"/>
                <w:szCs w:val="20"/>
              </w:rPr>
            </w:pPr>
            <w:r>
              <w:rPr>
                <w:rFonts w:asciiTheme="minorHAnsi" w:hAnsiTheme="minorHAnsi"/>
                <w:b/>
                <w:sz w:val="20"/>
                <w:szCs w:val="20"/>
              </w:rPr>
              <w:t>(</w:t>
            </w:r>
            <w:r w:rsidRPr="003C6BA3">
              <w:rPr>
                <w:rFonts w:asciiTheme="minorHAnsi" w:hAnsiTheme="minorHAnsi"/>
                <w:b/>
                <w:sz w:val="20"/>
                <w:szCs w:val="20"/>
              </w:rPr>
              <w:t>36</w:t>
            </w:r>
            <w:r>
              <w:rPr>
                <w:rFonts w:asciiTheme="minorHAnsi" w:hAnsiTheme="minorHAnsi"/>
                <w:b/>
                <w:sz w:val="20"/>
                <w:szCs w:val="20"/>
              </w:rPr>
              <w:t>,</w:t>
            </w:r>
            <w:r w:rsidRPr="003C6BA3">
              <w:rPr>
                <w:rFonts w:asciiTheme="minorHAnsi" w:hAnsiTheme="minorHAnsi"/>
                <w:b/>
                <w:sz w:val="20"/>
                <w:szCs w:val="20"/>
              </w:rPr>
              <w:t>649</w:t>
            </w:r>
            <w:r>
              <w:rPr>
                <w:rFonts w:asciiTheme="minorHAnsi" w:hAnsiTheme="minorHAnsi" w:cs="Arial"/>
                <w:b/>
                <w:sz w:val="20"/>
                <w:szCs w:val="20"/>
              </w:rPr>
              <w:t>)</w:t>
            </w:r>
          </w:p>
        </w:tc>
        <w:tc>
          <w:tcPr>
            <w:tcW w:w="1134" w:type="dxa"/>
            <w:tcBorders>
              <w:top w:val="nil"/>
              <w:left w:val="nil"/>
              <w:bottom w:val="single" w:sz="4" w:space="0" w:color="auto"/>
              <w:right w:val="nil"/>
            </w:tcBorders>
            <w:shd w:val="clear" w:color="auto" w:fill="auto"/>
            <w:noWrap/>
            <w:vAlign w:val="bottom"/>
          </w:tcPr>
          <w:p w14:paraId="41E49553" w14:textId="07F3D6E2" w:rsidR="00AC6BAA" w:rsidRPr="001E7DB0" w:rsidRDefault="00AC6BAA" w:rsidP="00AC6BAA">
            <w:pPr>
              <w:spacing w:line="300" w:lineRule="exact"/>
              <w:jc w:val="right"/>
              <w:rPr>
                <w:rFonts w:asciiTheme="minorHAnsi" w:hAnsiTheme="minorHAnsi" w:cs="Arial"/>
                <w:b/>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218</w:t>
            </w:r>
            <w:r>
              <w:rPr>
                <w:rFonts w:asciiTheme="minorHAnsi" w:hAnsiTheme="minorHAnsi"/>
                <w:b/>
                <w:sz w:val="20"/>
                <w:szCs w:val="20"/>
              </w:rPr>
              <w:t>,</w:t>
            </w:r>
            <w:r w:rsidRPr="003C6BA3">
              <w:rPr>
                <w:rFonts w:asciiTheme="minorHAnsi" w:hAnsiTheme="minorHAnsi"/>
                <w:b/>
                <w:sz w:val="20"/>
                <w:szCs w:val="20"/>
              </w:rPr>
              <w:t>981</w:t>
            </w:r>
          </w:p>
        </w:tc>
      </w:tr>
      <w:tr w:rsidR="00AC6BAA" w:rsidRPr="00E06490" w14:paraId="67FF4FBE" w14:textId="77777777" w:rsidTr="001E7DB0">
        <w:trPr>
          <w:trHeight w:val="121"/>
        </w:trPr>
        <w:tc>
          <w:tcPr>
            <w:tcW w:w="3369" w:type="dxa"/>
            <w:tcBorders>
              <w:left w:val="nil"/>
              <w:bottom w:val="nil"/>
              <w:right w:val="nil"/>
            </w:tcBorders>
            <w:shd w:val="clear" w:color="auto" w:fill="auto"/>
            <w:vAlign w:val="bottom"/>
          </w:tcPr>
          <w:p w14:paraId="5C92F0E0" w14:textId="77777777" w:rsidR="00AC6BAA" w:rsidRPr="001E7DB0" w:rsidRDefault="00AC6BAA" w:rsidP="00AC6BAA">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C2FB764" w14:textId="77777777" w:rsidR="00AC6BAA" w:rsidRPr="001E7DB0" w:rsidRDefault="00AC6BAA" w:rsidP="00AC6BAA">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1D9B2E07"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65418CF2" w14:textId="77777777" w:rsidR="00AC6BAA" w:rsidRPr="001E7DB0" w:rsidRDefault="00AC6BAA" w:rsidP="00AC6BAA">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1EC907EB" w14:textId="77777777" w:rsidR="00AC6BAA" w:rsidRPr="001E7DB0" w:rsidRDefault="00AC6BAA" w:rsidP="00AC6BAA">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1417A58" w14:textId="77777777" w:rsidR="00AC6BAA" w:rsidRPr="001E7DB0" w:rsidRDefault="00AC6BAA" w:rsidP="00AC6BAA">
            <w:pPr>
              <w:spacing w:line="140" w:lineRule="exact"/>
              <w:jc w:val="right"/>
              <w:rPr>
                <w:rFonts w:asciiTheme="minorHAnsi" w:hAnsiTheme="minorHAnsi" w:cs="Arial"/>
                <w:sz w:val="20"/>
                <w:szCs w:val="20"/>
              </w:rPr>
            </w:pPr>
          </w:p>
        </w:tc>
      </w:tr>
      <w:tr w:rsidR="00AC6BAA" w:rsidRPr="00E06490" w14:paraId="08DBD5C5" w14:textId="77777777" w:rsidTr="001F110B">
        <w:trPr>
          <w:trHeight w:val="300"/>
        </w:trPr>
        <w:tc>
          <w:tcPr>
            <w:tcW w:w="3369" w:type="dxa"/>
            <w:tcBorders>
              <w:top w:val="nil"/>
              <w:left w:val="nil"/>
              <w:bottom w:val="nil"/>
              <w:right w:val="nil"/>
            </w:tcBorders>
            <w:shd w:val="clear" w:color="auto" w:fill="auto"/>
            <w:vAlign w:val="bottom"/>
          </w:tcPr>
          <w:p w14:paraId="48A31AB1"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3443DD01" w14:textId="206BBE56"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17</w:t>
            </w:r>
            <w:r>
              <w:rPr>
                <w:rFonts w:asciiTheme="minorHAnsi" w:hAnsiTheme="minorHAnsi"/>
                <w:sz w:val="20"/>
                <w:szCs w:val="20"/>
              </w:rPr>
              <w:t>,</w:t>
            </w:r>
            <w:r w:rsidRPr="003C6BA3">
              <w:rPr>
                <w:rFonts w:asciiTheme="minorHAnsi" w:hAnsiTheme="minorHAnsi"/>
                <w:sz w:val="20"/>
                <w:szCs w:val="20"/>
              </w:rPr>
              <w:t>144</w:t>
            </w:r>
            <w:r>
              <w:rPr>
                <w:rFonts w:asciiTheme="minorHAnsi" w:hAnsiTheme="minorHAnsi"/>
                <w:sz w:val="20"/>
                <w:szCs w:val="20"/>
              </w:rPr>
              <w:t>,</w:t>
            </w:r>
            <w:r w:rsidRPr="003C6BA3">
              <w:rPr>
                <w:rFonts w:asciiTheme="minorHAnsi" w:hAnsiTheme="minorHAnsi"/>
                <w:sz w:val="20"/>
                <w:szCs w:val="20"/>
              </w:rPr>
              <w:t>915</w:t>
            </w:r>
          </w:p>
        </w:tc>
        <w:tc>
          <w:tcPr>
            <w:tcW w:w="1418" w:type="dxa"/>
            <w:tcBorders>
              <w:top w:val="nil"/>
              <w:left w:val="nil"/>
              <w:bottom w:val="nil"/>
              <w:right w:val="nil"/>
            </w:tcBorders>
            <w:shd w:val="clear" w:color="auto" w:fill="auto"/>
            <w:noWrap/>
            <w:vAlign w:val="bottom"/>
          </w:tcPr>
          <w:p w14:paraId="2A824E00" w14:textId="64D467F9"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12</w:t>
            </w:r>
            <w:r>
              <w:rPr>
                <w:rFonts w:asciiTheme="minorHAnsi" w:hAnsiTheme="minorHAnsi"/>
                <w:sz w:val="20"/>
                <w:szCs w:val="20"/>
              </w:rPr>
              <w:t>,</w:t>
            </w:r>
            <w:r w:rsidRPr="003C6BA3">
              <w:rPr>
                <w:rFonts w:asciiTheme="minorHAnsi" w:hAnsiTheme="minorHAnsi"/>
                <w:sz w:val="20"/>
                <w:szCs w:val="20"/>
              </w:rPr>
              <w:t>845</w:t>
            </w:r>
          </w:p>
        </w:tc>
        <w:tc>
          <w:tcPr>
            <w:tcW w:w="1134" w:type="dxa"/>
            <w:tcBorders>
              <w:top w:val="nil"/>
              <w:left w:val="nil"/>
              <w:bottom w:val="nil"/>
              <w:right w:val="nil"/>
            </w:tcBorders>
            <w:shd w:val="clear" w:color="auto" w:fill="auto"/>
            <w:noWrap/>
            <w:vAlign w:val="bottom"/>
          </w:tcPr>
          <w:p w14:paraId="63F71949" w14:textId="43A5BA3C"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137</w:t>
            </w:r>
          </w:p>
        </w:tc>
        <w:tc>
          <w:tcPr>
            <w:tcW w:w="1309" w:type="dxa"/>
            <w:tcBorders>
              <w:top w:val="nil"/>
              <w:left w:val="nil"/>
              <w:bottom w:val="nil"/>
              <w:right w:val="nil"/>
            </w:tcBorders>
            <w:shd w:val="clear" w:color="auto" w:fill="auto"/>
            <w:noWrap/>
            <w:vAlign w:val="bottom"/>
          </w:tcPr>
          <w:p w14:paraId="1991E3B5" w14:textId="47E67686" w:rsidR="00AC6BAA" w:rsidRPr="001E7DB0" w:rsidRDefault="00AC6BAA" w:rsidP="00AC6BAA">
            <w:pPr>
              <w:spacing w:line="300" w:lineRule="exact"/>
              <w:jc w:val="right"/>
              <w:rPr>
                <w:rFonts w:asciiTheme="minorHAnsi" w:hAnsiTheme="minorHAnsi" w:cs="Arial"/>
                <w:sz w:val="20"/>
                <w:szCs w:val="20"/>
              </w:rPr>
            </w:pPr>
            <w:r>
              <w:rPr>
                <w:rFonts w:asciiTheme="minorHAnsi" w:hAnsiTheme="minorHAnsi"/>
                <w:sz w:val="20"/>
                <w:szCs w:val="20"/>
              </w:rPr>
              <w:t>(</w:t>
            </w:r>
            <w:r w:rsidRPr="003C6BA3">
              <w:rPr>
                <w:rFonts w:asciiTheme="minorHAnsi" w:hAnsiTheme="minorHAnsi"/>
                <w:sz w:val="20"/>
                <w:szCs w:val="20"/>
              </w:rPr>
              <w:t>23</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0CD95699" w14:textId="6607B293"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17</w:t>
            </w:r>
            <w:r>
              <w:rPr>
                <w:rFonts w:asciiTheme="minorHAnsi" w:hAnsiTheme="minorHAnsi"/>
                <w:sz w:val="20"/>
                <w:szCs w:val="20"/>
              </w:rPr>
              <w:t>,</w:t>
            </w:r>
            <w:r w:rsidRPr="003C6BA3">
              <w:rPr>
                <w:rFonts w:asciiTheme="minorHAnsi" w:hAnsiTheme="minorHAnsi"/>
                <w:sz w:val="20"/>
                <w:szCs w:val="20"/>
              </w:rPr>
              <w:t>157</w:t>
            </w:r>
            <w:r>
              <w:rPr>
                <w:rFonts w:asciiTheme="minorHAnsi" w:hAnsiTheme="minorHAnsi"/>
                <w:sz w:val="20"/>
                <w:szCs w:val="20"/>
              </w:rPr>
              <w:t>,</w:t>
            </w:r>
            <w:r w:rsidRPr="003C6BA3">
              <w:rPr>
                <w:rFonts w:asciiTheme="minorHAnsi" w:hAnsiTheme="minorHAnsi"/>
                <w:sz w:val="20"/>
                <w:szCs w:val="20"/>
              </w:rPr>
              <w:t>874</w:t>
            </w:r>
          </w:p>
        </w:tc>
      </w:tr>
      <w:tr w:rsidR="00AC6BAA" w:rsidRPr="00E06490" w14:paraId="0AA47FBF" w14:textId="77777777" w:rsidTr="001F110B">
        <w:trPr>
          <w:trHeight w:val="300"/>
        </w:trPr>
        <w:tc>
          <w:tcPr>
            <w:tcW w:w="3369" w:type="dxa"/>
            <w:tcBorders>
              <w:top w:val="nil"/>
              <w:left w:val="nil"/>
              <w:right w:val="nil"/>
            </w:tcBorders>
            <w:shd w:val="clear" w:color="auto" w:fill="auto"/>
            <w:vAlign w:val="bottom"/>
          </w:tcPr>
          <w:p w14:paraId="74A4A428" w14:textId="77777777" w:rsidR="00AC6BAA" w:rsidRPr="001E7DB0" w:rsidRDefault="00AC6BAA" w:rsidP="00AC6BA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nil"/>
              <w:right w:val="nil"/>
            </w:tcBorders>
            <w:shd w:val="clear" w:color="auto" w:fill="auto"/>
            <w:noWrap/>
            <w:vAlign w:val="bottom"/>
          </w:tcPr>
          <w:p w14:paraId="6B3A7835" w14:textId="6AD691D3"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10</w:t>
            </w:r>
            <w:r>
              <w:rPr>
                <w:rFonts w:asciiTheme="minorHAnsi" w:hAnsiTheme="minorHAnsi"/>
                <w:sz w:val="20"/>
                <w:szCs w:val="20"/>
              </w:rPr>
              <w:t>,</w:t>
            </w:r>
            <w:r w:rsidRPr="003C6BA3">
              <w:rPr>
                <w:rFonts w:asciiTheme="minorHAnsi" w:hAnsiTheme="minorHAnsi"/>
                <w:sz w:val="20"/>
                <w:szCs w:val="20"/>
              </w:rPr>
              <w:t>054</w:t>
            </w:r>
            <w:r>
              <w:rPr>
                <w:rFonts w:asciiTheme="minorHAnsi" w:hAnsiTheme="minorHAnsi"/>
                <w:sz w:val="20"/>
                <w:szCs w:val="20"/>
              </w:rPr>
              <w:t>,</w:t>
            </w:r>
            <w:r w:rsidRPr="003C6BA3">
              <w:rPr>
                <w:rFonts w:asciiTheme="minorHAnsi" w:hAnsiTheme="minorHAnsi"/>
                <w:sz w:val="20"/>
                <w:szCs w:val="20"/>
              </w:rPr>
              <w:t>012</w:t>
            </w:r>
          </w:p>
        </w:tc>
        <w:tc>
          <w:tcPr>
            <w:tcW w:w="1418" w:type="dxa"/>
            <w:tcBorders>
              <w:top w:val="nil"/>
              <w:left w:val="nil"/>
              <w:bottom w:val="nil"/>
              <w:right w:val="nil"/>
            </w:tcBorders>
            <w:shd w:val="clear" w:color="auto" w:fill="auto"/>
            <w:noWrap/>
            <w:vAlign w:val="bottom"/>
          </w:tcPr>
          <w:p w14:paraId="3D2275D3" w14:textId="29FA9897"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4</w:t>
            </w:r>
            <w:r>
              <w:rPr>
                <w:rFonts w:asciiTheme="minorHAnsi" w:hAnsiTheme="minorHAnsi"/>
                <w:sz w:val="20"/>
                <w:szCs w:val="20"/>
              </w:rPr>
              <w:t>,</w:t>
            </w:r>
            <w:r w:rsidRPr="003C6BA3">
              <w:rPr>
                <w:rFonts w:asciiTheme="minorHAnsi" w:hAnsiTheme="minorHAnsi"/>
                <w:sz w:val="20"/>
                <w:szCs w:val="20"/>
              </w:rPr>
              <w:t>995</w:t>
            </w:r>
          </w:p>
        </w:tc>
        <w:tc>
          <w:tcPr>
            <w:tcW w:w="1134" w:type="dxa"/>
            <w:tcBorders>
              <w:top w:val="nil"/>
              <w:left w:val="nil"/>
              <w:bottom w:val="nil"/>
              <w:right w:val="nil"/>
            </w:tcBorders>
            <w:shd w:val="clear" w:color="auto" w:fill="auto"/>
            <w:noWrap/>
            <w:vAlign w:val="bottom"/>
          </w:tcPr>
          <w:p w14:paraId="6E0F0122" w14:textId="0DBCAA9B"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926</w:t>
            </w:r>
          </w:p>
        </w:tc>
        <w:tc>
          <w:tcPr>
            <w:tcW w:w="1309" w:type="dxa"/>
            <w:tcBorders>
              <w:top w:val="nil"/>
              <w:left w:val="nil"/>
              <w:bottom w:val="nil"/>
              <w:right w:val="nil"/>
            </w:tcBorders>
            <w:shd w:val="clear" w:color="auto" w:fill="auto"/>
            <w:noWrap/>
            <w:vAlign w:val="bottom"/>
          </w:tcPr>
          <w:p w14:paraId="50AB5B41" w14:textId="42FBF32E"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w:t>
            </w:r>
            <w:r>
              <w:rPr>
                <w:rFonts w:asciiTheme="minorHAnsi" w:hAnsiTheme="minorHAnsi"/>
                <w:sz w:val="20"/>
                <w:szCs w:val="20"/>
              </w:rPr>
              <w:t>,</w:t>
            </w:r>
            <w:r w:rsidRPr="003C6BA3">
              <w:rPr>
                <w:rFonts w:asciiTheme="minorHAnsi" w:hAnsiTheme="minorHAnsi"/>
                <w:sz w:val="20"/>
                <w:szCs w:val="20"/>
              </w:rPr>
              <w:t>174</w:t>
            </w:r>
          </w:p>
        </w:tc>
        <w:tc>
          <w:tcPr>
            <w:tcW w:w="1134" w:type="dxa"/>
            <w:tcBorders>
              <w:top w:val="nil"/>
              <w:left w:val="nil"/>
              <w:bottom w:val="nil"/>
              <w:right w:val="nil"/>
            </w:tcBorders>
            <w:shd w:val="clear" w:color="auto" w:fill="auto"/>
            <w:noWrap/>
            <w:vAlign w:val="bottom"/>
          </w:tcPr>
          <w:p w14:paraId="58D8A7A6" w14:textId="2F2E6435" w:rsidR="00AC6BAA" w:rsidRPr="001E7DB0" w:rsidRDefault="00AC6BAA" w:rsidP="00AC6BAA">
            <w:pPr>
              <w:spacing w:line="300" w:lineRule="exact"/>
              <w:jc w:val="right"/>
              <w:rPr>
                <w:rFonts w:asciiTheme="minorHAnsi" w:hAnsiTheme="minorHAnsi" w:cs="Arial"/>
                <w:sz w:val="20"/>
                <w:szCs w:val="20"/>
              </w:rPr>
            </w:pPr>
            <w:r w:rsidRPr="003C6BA3">
              <w:rPr>
                <w:rFonts w:asciiTheme="minorHAnsi" w:hAnsiTheme="minorHAnsi"/>
                <w:sz w:val="20"/>
                <w:szCs w:val="20"/>
              </w:rPr>
              <w:t>10</w:t>
            </w:r>
            <w:r>
              <w:rPr>
                <w:rFonts w:asciiTheme="minorHAnsi" w:hAnsiTheme="minorHAnsi"/>
                <w:sz w:val="20"/>
                <w:szCs w:val="20"/>
              </w:rPr>
              <w:t>,</w:t>
            </w:r>
            <w:r w:rsidRPr="003C6BA3">
              <w:rPr>
                <w:rFonts w:asciiTheme="minorHAnsi" w:hAnsiTheme="minorHAnsi"/>
                <w:sz w:val="20"/>
                <w:szCs w:val="20"/>
              </w:rPr>
              <w:t>061</w:t>
            </w:r>
            <w:r>
              <w:rPr>
                <w:rFonts w:asciiTheme="minorHAnsi" w:hAnsiTheme="minorHAnsi"/>
                <w:sz w:val="20"/>
                <w:szCs w:val="20"/>
              </w:rPr>
              <w:t>,</w:t>
            </w:r>
            <w:r w:rsidRPr="003C6BA3">
              <w:rPr>
                <w:rFonts w:asciiTheme="minorHAnsi" w:hAnsiTheme="minorHAnsi"/>
                <w:sz w:val="20"/>
                <w:szCs w:val="20"/>
              </w:rPr>
              <w:t>107</w:t>
            </w:r>
          </w:p>
        </w:tc>
      </w:tr>
      <w:tr w:rsidR="00AC6BAA" w:rsidRPr="00E06490" w14:paraId="0ADFB025" w14:textId="77777777" w:rsidTr="001E7DB0">
        <w:trPr>
          <w:trHeight w:val="315"/>
        </w:trPr>
        <w:tc>
          <w:tcPr>
            <w:tcW w:w="3369" w:type="dxa"/>
            <w:tcBorders>
              <w:left w:val="nil"/>
              <w:right w:val="nil"/>
            </w:tcBorders>
            <w:shd w:val="clear" w:color="auto" w:fill="auto"/>
            <w:vAlign w:val="bottom"/>
          </w:tcPr>
          <w:p w14:paraId="63C58033" w14:textId="77777777" w:rsidR="00AC6BAA" w:rsidRPr="001E7DB0" w:rsidRDefault="00AC6BAA" w:rsidP="00AC6BA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8" w:space="0" w:color="auto"/>
              <w:right w:val="nil"/>
            </w:tcBorders>
            <w:shd w:val="clear" w:color="auto" w:fill="auto"/>
            <w:noWrap/>
            <w:vAlign w:val="bottom"/>
          </w:tcPr>
          <w:p w14:paraId="2AD41F1D" w14:textId="0883743B"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198</w:t>
            </w:r>
            <w:r>
              <w:rPr>
                <w:rFonts w:asciiTheme="minorHAnsi" w:hAnsiTheme="minorHAnsi"/>
                <w:b/>
                <w:sz w:val="20"/>
                <w:szCs w:val="20"/>
              </w:rPr>
              <w:t>,</w:t>
            </w:r>
            <w:r w:rsidRPr="003C6BA3">
              <w:rPr>
                <w:rFonts w:asciiTheme="minorHAnsi" w:hAnsiTheme="minorHAnsi"/>
                <w:b/>
                <w:sz w:val="20"/>
                <w:szCs w:val="20"/>
              </w:rPr>
              <w:t>927</w:t>
            </w:r>
          </w:p>
        </w:tc>
        <w:tc>
          <w:tcPr>
            <w:tcW w:w="1418" w:type="dxa"/>
            <w:tcBorders>
              <w:top w:val="single" w:sz="4" w:space="0" w:color="auto"/>
              <w:left w:val="nil"/>
              <w:bottom w:val="single" w:sz="8" w:space="0" w:color="auto"/>
              <w:right w:val="nil"/>
            </w:tcBorders>
            <w:shd w:val="clear" w:color="auto" w:fill="auto"/>
            <w:noWrap/>
            <w:vAlign w:val="bottom"/>
          </w:tcPr>
          <w:p w14:paraId="26BA554F" w14:textId="134B12FC"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17</w:t>
            </w:r>
            <w:r>
              <w:rPr>
                <w:rFonts w:asciiTheme="minorHAnsi" w:hAnsiTheme="minorHAnsi"/>
                <w:b/>
                <w:sz w:val="20"/>
                <w:szCs w:val="20"/>
              </w:rPr>
              <w:t>,</w:t>
            </w:r>
            <w:r w:rsidRPr="003C6BA3">
              <w:rPr>
                <w:rFonts w:asciiTheme="minorHAnsi" w:hAnsiTheme="minorHAnsi"/>
                <w:b/>
                <w:sz w:val="20"/>
                <w:szCs w:val="20"/>
              </w:rPr>
              <w:t>840</w:t>
            </w:r>
          </w:p>
        </w:tc>
        <w:tc>
          <w:tcPr>
            <w:tcW w:w="1134" w:type="dxa"/>
            <w:tcBorders>
              <w:top w:val="single" w:sz="4" w:space="0" w:color="auto"/>
              <w:left w:val="nil"/>
              <w:bottom w:val="single" w:sz="8" w:space="0" w:color="auto"/>
              <w:right w:val="nil"/>
            </w:tcBorders>
            <w:shd w:val="clear" w:color="auto" w:fill="auto"/>
            <w:noWrap/>
            <w:vAlign w:val="bottom"/>
          </w:tcPr>
          <w:p w14:paraId="55676CE6" w14:textId="4223FA6E"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063</w:t>
            </w:r>
          </w:p>
        </w:tc>
        <w:tc>
          <w:tcPr>
            <w:tcW w:w="1309" w:type="dxa"/>
            <w:tcBorders>
              <w:top w:val="single" w:sz="4" w:space="0" w:color="auto"/>
              <w:left w:val="nil"/>
              <w:bottom w:val="single" w:sz="8" w:space="0" w:color="auto"/>
              <w:right w:val="nil"/>
            </w:tcBorders>
            <w:shd w:val="clear" w:color="auto" w:fill="auto"/>
            <w:noWrap/>
            <w:vAlign w:val="bottom"/>
          </w:tcPr>
          <w:p w14:paraId="7BC98C0B" w14:textId="3F645EF3"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1</w:t>
            </w:r>
            <w:r>
              <w:rPr>
                <w:rFonts w:asciiTheme="minorHAnsi" w:hAnsiTheme="minorHAnsi"/>
                <w:b/>
                <w:sz w:val="20"/>
                <w:szCs w:val="20"/>
              </w:rPr>
              <w:t>,</w:t>
            </w:r>
            <w:r w:rsidRPr="003C6BA3">
              <w:rPr>
                <w:rFonts w:asciiTheme="minorHAnsi" w:hAnsiTheme="minorHAnsi"/>
                <w:b/>
                <w:sz w:val="20"/>
                <w:szCs w:val="20"/>
              </w:rPr>
              <w:t>151</w:t>
            </w:r>
          </w:p>
        </w:tc>
        <w:tc>
          <w:tcPr>
            <w:tcW w:w="1134" w:type="dxa"/>
            <w:tcBorders>
              <w:top w:val="single" w:sz="4" w:space="0" w:color="auto"/>
              <w:left w:val="nil"/>
              <w:bottom w:val="single" w:sz="8" w:space="0" w:color="auto"/>
              <w:right w:val="nil"/>
            </w:tcBorders>
            <w:shd w:val="clear" w:color="auto" w:fill="auto"/>
            <w:noWrap/>
            <w:vAlign w:val="bottom"/>
          </w:tcPr>
          <w:p w14:paraId="7E0E6FB0" w14:textId="6519BDE5" w:rsidR="00AC6BAA" w:rsidRPr="001E7DB0" w:rsidRDefault="00AC6BAA" w:rsidP="00AC6BAA">
            <w:pPr>
              <w:spacing w:line="300" w:lineRule="exact"/>
              <w:jc w:val="right"/>
              <w:rPr>
                <w:rFonts w:asciiTheme="minorHAnsi" w:hAnsiTheme="minorHAnsi" w:cs="Arial"/>
                <w:b/>
                <w:bCs/>
                <w:sz w:val="20"/>
                <w:szCs w:val="20"/>
              </w:rPr>
            </w:pPr>
            <w:r w:rsidRPr="003C6BA3">
              <w:rPr>
                <w:rFonts w:asciiTheme="minorHAnsi" w:hAnsiTheme="minorHAnsi"/>
                <w:b/>
                <w:sz w:val="20"/>
                <w:szCs w:val="20"/>
              </w:rPr>
              <w:t>27</w:t>
            </w:r>
            <w:r>
              <w:rPr>
                <w:rFonts w:asciiTheme="minorHAnsi" w:hAnsiTheme="minorHAnsi"/>
                <w:b/>
                <w:sz w:val="20"/>
                <w:szCs w:val="20"/>
              </w:rPr>
              <w:t>,</w:t>
            </w:r>
            <w:r w:rsidRPr="003C6BA3">
              <w:rPr>
                <w:rFonts w:asciiTheme="minorHAnsi" w:hAnsiTheme="minorHAnsi"/>
                <w:b/>
                <w:sz w:val="20"/>
                <w:szCs w:val="20"/>
              </w:rPr>
              <w:t>218</w:t>
            </w:r>
            <w:r>
              <w:rPr>
                <w:rFonts w:asciiTheme="minorHAnsi" w:hAnsiTheme="minorHAnsi"/>
                <w:b/>
                <w:sz w:val="20"/>
                <w:szCs w:val="20"/>
              </w:rPr>
              <w:t>,</w:t>
            </w:r>
            <w:r w:rsidRPr="003C6BA3">
              <w:rPr>
                <w:rFonts w:asciiTheme="minorHAnsi" w:hAnsiTheme="minorHAnsi"/>
                <w:b/>
                <w:sz w:val="20"/>
                <w:szCs w:val="20"/>
              </w:rPr>
              <w:t>981</w:t>
            </w:r>
          </w:p>
        </w:tc>
      </w:tr>
    </w:tbl>
    <w:p w14:paraId="42754300" w14:textId="77777777" w:rsidR="00E766C4" w:rsidRDefault="00E766C4" w:rsidP="001E7DB0">
      <w:pPr>
        <w:jc w:val="both"/>
        <w:rPr>
          <w:rFonts w:asciiTheme="minorHAnsi" w:hAnsiTheme="minorHAnsi" w:cs="Arial"/>
          <w:b/>
          <w:sz w:val="19"/>
          <w:szCs w:val="19"/>
          <w:lang w:val="en-GB"/>
        </w:rPr>
      </w:pPr>
    </w:p>
    <w:p w14:paraId="27981C63" w14:textId="77777777" w:rsidR="009554EB" w:rsidRPr="00E06490" w:rsidRDefault="009554EB" w:rsidP="001E7DB0">
      <w:pPr>
        <w:jc w:val="both"/>
        <w:rPr>
          <w:rFonts w:asciiTheme="minorHAnsi" w:hAnsiTheme="minorHAnsi" w:cs="Arial"/>
          <w:b/>
          <w:sz w:val="19"/>
          <w:szCs w:val="19"/>
          <w:lang w:val="en-GB"/>
        </w:rPr>
      </w:pPr>
    </w:p>
    <w:p w14:paraId="1185BD16" w14:textId="77777777" w:rsidR="00E766C4" w:rsidRPr="001E7DB0" w:rsidRDefault="00E766C4"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52B3B488" w14:textId="77777777" w:rsidR="00E766C4" w:rsidRPr="001E7DB0" w:rsidRDefault="00E766C4" w:rsidP="00E766C4">
      <w:pPr>
        <w:spacing w:before="120" w:line="300" w:lineRule="exact"/>
        <w:jc w:val="both"/>
        <w:rPr>
          <w:rFonts w:asciiTheme="minorHAnsi" w:hAnsiTheme="minorHAnsi" w:cs="Arial"/>
          <w:b/>
          <w:sz w:val="22"/>
          <w:szCs w:val="22"/>
          <w:lang w:val="en-GB"/>
        </w:rPr>
      </w:pPr>
    </w:p>
    <w:p w14:paraId="5321A071" w14:textId="77777777" w:rsidR="00B47ED1" w:rsidRPr="00E06490" w:rsidRDefault="00B47ED1" w:rsidP="00B47ED1">
      <w:pPr>
        <w:spacing w:before="120" w:line="300" w:lineRule="exact"/>
        <w:jc w:val="both"/>
        <w:rPr>
          <w:rFonts w:asciiTheme="minorHAnsi" w:hAnsiTheme="minorHAnsi" w:cs="Arial"/>
          <w:b/>
          <w:sz w:val="19"/>
          <w:szCs w:val="19"/>
          <w:lang w:val="en-GB"/>
        </w:rPr>
      </w:pPr>
    </w:p>
    <w:p w14:paraId="4C15037D"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5D33B696"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F26FF5">
          <w:pgSz w:w="11907" w:h="16840" w:code="9"/>
          <w:pgMar w:top="1418" w:right="1134" w:bottom="1134" w:left="1418" w:header="851" w:footer="851" w:gutter="0"/>
          <w:cols w:space="720"/>
          <w:noEndnote/>
        </w:sectPr>
      </w:pPr>
    </w:p>
    <w:p w14:paraId="23F09314" w14:textId="77777777" w:rsidR="00C62878" w:rsidRDefault="00C62878" w:rsidP="002C58ED">
      <w:pPr>
        <w:pStyle w:val="T1"/>
        <w:spacing w:before="0" w:after="0" w:line="240" w:lineRule="auto"/>
        <w:ind w:left="709" w:hanging="709"/>
        <w:rPr>
          <w:rFonts w:asciiTheme="minorHAnsi" w:hAnsiTheme="minorHAnsi" w:cs="Arial"/>
          <w:spacing w:val="-3"/>
          <w:sz w:val="22"/>
          <w:szCs w:val="22"/>
          <w:lang w:val="en-GB"/>
        </w:rPr>
      </w:pPr>
    </w:p>
    <w:p w14:paraId="5F472009" w14:textId="61597CAE" w:rsidR="00B47ED1" w:rsidRPr="001E7DB0" w:rsidRDefault="00AC6BAA" w:rsidP="002C58ED">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7</w:t>
      </w:r>
      <w:r w:rsidR="00B47ED1" w:rsidRPr="001E7DB0">
        <w:rPr>
          <w:rFonts w:asciiTheme="minorHAnsi" w:hAnsiTheme="minorHAnsi" w:cs="Arial"/>
          <w:spacing w:val="-3"/>
          <w:sz w:val="22"/>
          <w:szCs w:val="22"/>
          <w:lang w:val="en-GB"/>
        </w:rPr>
        <w:t>.</w:t>
      </w:r>
      <w:r w:rsidR="00B47ED1" w:rsidRPr="001E7DB0">
        <w:rPr>
          <w:rFonts w:asciiTheme="minorHAnsi" w:hAnsiTheme="minorHAnsi" w:cs="Arial"/>
          <w:spacing w:val="-3"/>
          <w:sz w:val="22"/>
          <w:szCs w:val="22"/>
          <w:lang w:val="en-GB"/>
        </w:rPr>
        <w:tab/>
        <w:t>Capital management</w:t>
      </w:r>
    </w:p>
    <w:p w14:paraId="46A4D4D5"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3C85C7DF"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primary objectives of 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's </w:t>
      </w:r>
      <w:r w:rsidRPr="001E7DB0">
        <w:rPr>
          <w:rFonts w:asciiTheme="minorHAnsi" w:hAnsiTheme="minorHAnsi" w:cs="Arial"/>
          <w:b w:val="0"/>
          <w:bCs w:val="0"/>
          <w:sz w:val="22"/>
          <w:szCs w:val="22"/>
          <w:lang w:val="en-GB"/>
        </w:rPr>
        <w:t>capital management are to ensure the presumptions of going concern and to respect regulatory and contracted demands imposed by creditors regarding a certain capital adequacy level.</w:t>
      </w:r>
    </w:p>
    <w:p w14:paraId="73517D57"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18426FD0"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has identified </w:t>
      </w:r>
      <w:r w:rsidR="00F86030" w:rsidRPr="001E7DB0">
        <w:rPr>
          <w:rFonts w:asciiTheme="minorHAnsi" w:hAnsiTheme="minorHAnsi" w:cs="Arial"/>
          <w:b w:val="0"/>
          <w:bCs w:val="0"/>
          <w:sz w:val="22"/>
          <w:szCs w:val="22"/>
          <w:lang w:val="en-GB"/>
        </w:rPr>
        <w:t>own funds</w:t>
      </w:r>
      <w:r w:rsidRPr="001E7DB0">
        <w:rPr>
          <w:rFonts w:asciiTheme="minorHAnsi" w:hAnsiTheme="minorHAnsi" w:cs="Arial"/>
          <w:b w:val="0"/>
          <w:bCs w:val="0"/>
          <w:sz w:val="22"/>
          <w:szCs w:val="22"/>
          <w:lang w:val="en-GB"/>
        </w:rPr>
        <w:t xml:space="preserve"> as a manageable capital category.</w:t>
      </w:r>
    </w:p>
    <w:p w14:paraId="47C8461E"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6936D8A5" w14:textId="77777777" w:rsidR="00B47ED1" w:rsidRPr="001E7DB0" w:rsidRDefault="00A02D9F" w:rsidP="001E7DB0">
      <w:pPr>
        <w:pStyle w:val="T1"/>
        <w:tabs>
          <w:tab w:val="right" w:pos="9781"/>
        </w:tabs>
        <w:spacing w:before="0" w:after="0" w:line="240" w:lineRule="auto"/>
        <w:rPr>
          <w:rFonts w:asciiTheme="minorHAnsi" w:hAnsiTheme="minorHAnsi" w:cs="Arial"/>
          <w:b w:val="0"/>
          <w:bCs w:val="0"/>
          <w:sz w:val="22"/>
          <w:szCs w:val="22"/>
          <w:lang w:val="en-GB"/>
        </w:rPr>
      </w:pPr>
      <w:r w:rsidRPr="00A02D9F">
        <w:rPr>
          <w:rFonts w:asciiTheme="minorHAnsi" w:hAnsiTheme="minorHAnsi" w:cs="Arial"/>
          <w:b w:val="0"/>
          <w:bCs w:val="0"/>
          <w:sz w:val="22"/>
          <w:szCs w:val="22"/>
          <w:lang w:val="en-GB"/>
        </w:rPr>
        <w:t xml:space="preserve">Regulatory capital </w:t>
      </w:r>
      <w:r w:rsidR="004C7580" w:rsidRPr="001E7DB0">
        <w:rPr>
          <w:rFonts w:asciiTheme="minorHAnsi" w:hAnsiTheme="minorHAnsi" w:cs="Arial"/>
          <w:b w:val="0"/>
          <w:bCs w:val="0"/>
          <w:sz w:val="22"/>
          <w:szCs w:val="22"/>
          <w:lang w:val="en-GB"/>
        </w:rPr>
        <w:t>ha</w:t>
      </w:r>
      <w:r>
        <w:rPr>
          <w:rFonts w:asciiTheme="minorHAnsi" w:hAnsiTheme="minorHAnsi" w:cs="Arial"/>
          <w:b w:val="0"/>
          <w:bCs w:val="0"/>
          <w:sz w:val="22"/>
          <w:szCs w:val="22"/>
          <w:lang w:val="en-GB"/>
        </w:rPr>
        <w:t>s</w:t>
      </w:r>
      <w:r w:rsidR="004C7580" w:rsidRPr="001E7DB0">
        <w:rPr>
          <w:rFonts w:asciiTheme="minorHAnsi" w:hAnsiTheme="minorHAnsi" w:cs="Arial"/>
          <w:b w:val="0"/>
          <w:bCs w:val="0"/>
          <w:sz w:val="22"/>
          <w:szCs w:val="22"/>
          <w:lang w:val="en-GB"/>
        </w:rPr>
        <w:t xml:space="preserve"> </w:t>
      </w:r>
      <w:r w:rsidR="00B47ED1" w:rsidRPr="001E7DB0">
        <w:rPr>
          <w:rFonts w:asciiTheme="minorHAnsi" w:hAnsiTheme="minorHAnsi" w:cs="Arial"/>
          <w:b w:val="0"/>
          <w:bCs w:val="0"/>
          <w:sz w:val="22"/>
          <w:szCs w:val="22"/>
          <w:lang w:val="en-GB"/>
        </w:rPr>
        <w:t xml:space="preserve">to be, at every moment, at least at the level of share capital or at the level that ensures that the capital adequacy ratio is at </w:t>
      </w:r>
      <w:r w:rsidR="00B47ED1" w:rsidRPr="00D776A3">
        <w:rPr>
          <w:rFonts w:asciiTheme="minorHAnsi" w:hAnsiTheme="minorHAnsi" w:cs="Arial"/>
          <w:b w:val="0"/>
          <w:bCs w:val="0"/>
          <w:sz w:val="22"/>
          <w:szCs w:val="22"/>
          <w:lang w:val="en-GB"/>
        </w:rPr>
        <w:t xml:space="preserve">least </w:t>
      </w:r>
      <w:r w:rsidR="00FB4C07" w:rsidRPr="00864F78">
        <w:rPr>
          <w:rFonts w:asciiTheme="minorHAnsi" w:hAnsiTheme="minorHAnsi" w:cs="Arial"/>
          <w:b w:val="0"/>
          <w:bCs w:val="0"/>
          <w:sz w:val="22"/>
          <w:szCs w:val="22"/>
          <w:lang w:val="en-GB"/>
        </w:rPr>
        <w:t>12</w:t>
      </w:r>
      <w:r w:rsidR="00B47ED1" w:rsidRPr="001E7DB0">
        <w:rPr>
          <w:rFonts w:asciiTheme="minorHAnsi" w:hAnsiTheme="minorHAnsi" w:cs="Arial"/>
          <w:b w:val="0"/>
          <w:bCs w:val="0"/>
          <w:sz w:val="22"/>
          <w:szCs w:val="22"/>
          <w:lang w:val="en-GB"/>
        </w:rPr>
        <w:t>% and that is sufficient for covering capital requirements regarding business risks.</w:t>
      </w:r>
    </w:p>
    <w:p w14:paraId="7822136C"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4E4FFC23" w14:textId="77777777" w:rsidR="00A02D9F" w:rsidRPr="00A02D9F" w:rsidRDefault="00A02D9F" w:rsidP="00A02D9F">
      <w:pPr>
        <w:rPr>
          <w:rFonts w:ascii="Calibri" w:eastAsia="Calibri" w:hAnsi="Calibri"/>
          <w:sz w:val="22"/>
          <w:szCs w:val="22"/>
        </w:rPr>
      </w:pPr>
      <w:r w:rsidRPr="00A02D9F">
        <w:rPr>
          <w:rFonts w:ascii="Calibri" w:eastAsia="Calibri" w:hAnsi="Calibri"/>
          <w:sz w:val="22"/>
          <w:szCs w:val="22"/>
        </w:rPr>
        <w:t>Regulatory capital is comprised of core capital minus debit items.</w:t>
      </w:r>
    </w:p>
    <w:p w14:paraId="6D88A5C0"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2E4BAB31"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has determined measures for the implementation and monitoring of the capital management policy as follows:</w:t>
      </w:r>
    </w:p>
    <w:p w14:paraId="27F334C5"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At the reporting date, </w:t>
      </w:r>
      <w:r w:rsidR="00F86030" w:rsidRPr="001E7DB0">
        <w:rPr>
          <w:rFonts w:asciiTheme="minorHAnsi" w:hAnsiTheme="minorHAnsi" w:cs="Arial"/>
          <w:b w:val="0"/>
          <w:bCs w:val="0"/>
          <w:sz w:val="22"/>
          <w:szCs w:val="22"/>
          <w:lang w:val="en-GB"/>
        </w:rPr>
        <w:t xml:space="preserve">own funds </w:t>
      </w:r>
      <w:r w:rsidR="004C7580" w:rsidRPr="001E7DB0">
        <w:rPr>
          <w:rFonts w:asciiTheme="minorHAnsi" w:hAnsiTheme="minorHAnsi" w:cs="Arial"/>
          <w:b w:val="0"/>
          <w:bCs w:val="0"/>
          <w:sz w:val="22"/>
          <w:szCs w:val="22"/>
          <w:lang w:val="en-GB"/>
        </w:rPr>
        <w:t xml:space="preserve">have </w:t>
      </w:r>
      <w:r w:rsidRPr="001E7DB0">
        <w:rPr>
          <w:rFonts w:asciiTheme="minorHAnsi" w:hAnsiTheme="minorHAnsi" w:cs="Arial"/>
          <w:b w:val="0"/>
          <w:bCs w:val="0"/>
          <w:sz w:val="22"/>
          <w:szCs w:val="22"/>
          <w:lang w:val="en-GB"/>
        </w:rPr>
        <w:t>to be at least at the level of founder’s capital for the reporting period.</w:t>
      </w:r>
    </w:p>
    <w:p w14:paraId="383C255C"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capital adequacy ratio at the reporting date has to be at the level prescribed for the banks in the Republic of Croatia as well as at the level stated within regular financial covenants determined in loan contracts and contracts with special financial institutions that HBOR has concluded as a borrower. </w:t>
      </w:r>
    </w:p>
    <w:p w14:paraId="7672124F" w14:textId="77777777" w:rsidR="009554EB" w:rsidRPr="001F110B" w:rsidRDefault="009554EB" w:rsidP="001E7DB0">
      <w:pPr>
        <w:jc w:val="both"/>
        <w:rPr>
          <w:rFonts w:asciiTheme="minorHAnsi" w:hAnsiTheme="minorHAnsi" w:cs="Arial"/>
          <w:sz w:val="14"/>
          <w:szCs w:val="14"/>
          <w:lang w:val="en-GB"/>
        </w:rPr>
      </w:pPr>
    </w:p>
    <w:p w14:paraId="11356361" w14:textId="0E8E4773" w:rsidR="00A07EFC" w:rsidRDefault="00F96A9A" w:rsidP="00A02D9F">
      <w:pPr>
        <w:jc w:val="both"/>
        <w:rPr>
          <w:rFonts w:asciiTheme="minorHAnsi" w:eastAsia="ArialMT" w:hAnsiTheme="minorHAnsi" w:cstheme="minorHAnsi"/>
          <w:sz w:val="22"/>
          <w:szCs w:val="22"/>
        </w:rPr>
      </w:pPr>
      <w:r>
        <w:rPr>
          <w:rFonts w:asciiTheme="minorHAnsi" w:eastAsia="ArialMT" w:hAnsiTheme="minorHAnsi" w:cstheme="minorHAnsi"/>
          <w:sz w:val="22"/>
          <w:szCs w:val="22"/>
        </w:rPr>
        <w:t>The</w:t>
      </w:r>
      <w:r w:rsidR="00A02D9F" w:rsidRPr="00A02D9F">
        <w:rPr>
          <w:rFonts w:asciiTheme="minorHAnsi" w:eastAsia="ArialMT" w:hAnsiTheme="minorHAnsi" w:cstheme="minorHAnsi"/>
          <w:sz w:val="22"/>
          <w:szCs w:val="22"/>
        </w:rPr>
        <w:t xml:space="preserve"> Group calculate</w:t>
      </w:r>
      <w:r>
        <w:rPr>
          <w:rFonts w:asciiTheme="minorHAnsi" w:eastAsia="ArialMT" w:hAnsiTheme="minorHAnsi" w:cstheme="minorHAnsi"/>
          <w:sz w:val="22"/>
          <w:szCs w:val="22"/>
        </w:rPr>
        <w:t>s</w:t>
      </w:r>
      <w:r w:rsidR="00A02D9F" w:rsidRPr="00A02D9F">
        <w:rPr>
          <w:rFonts w:asciiTheme="minorHAnsi" w:eastAsia="ArialMT" w:hAnsiTheme="minorHAnsi" w:cstheme="minorHAnsi"/>
          <w:sz w:val="22"/>
          <w:szCs w:val="22"/>
        </w:rPr>
        <w:t xml:space="preserve"> regulatory capital and capital requirements in accordance with Basel II requirements, and below is a breakdown of capital adequacy ratio as at 3</w:t>
      </w:r>
      <w:r w:rsidR="00A02D9F">
        <w:rPr>
          <w:rFonts w:asciiTheme="minorHAnsi" w:eastAsia="ArialMT" w:hAnsiTheme="minorHAnsi" w:cstheme="minorHAnsi"/>
          <w:sz w:val="22"/>
          <w:szCs w:val="22"/>
        </w:rPr>
        <w:t>1</w:t>
      </w:r>
      <w:r w:rsidR="00A02D9F" w:rsidRPr="00A02D9F">
        <w:rPr>
          <w:rFonts w:asciiTheme="minorHAnsi" w:eastAsia="ArialMT" w:hAnsiTheme="minorHAnsi" w:cstheme="minorHAnsi"/>
          <w:sz w:val="22"/>
          <w:szCs w:val="22"/>
        </w:rPr>
        <w:t xml:space="preserve"> </w:t>
      </w:r>
      <w:r w:rsidR="00A02D9F">
        <w:rPr>
          <w:rFonts w:asciiTheme="minorHAnsi" w:eastAsia="ArialMT" w:hAnsiTheme="minorHAnsi" w:cstheme="minorHAnsi"/>
          <w:sz w:val="22"/>
          <w:szCs w:val="22"/>
        </w:rPr>
        <w:t>Dec</w:t>
      </w:r>
      <w:r w:rsidR="00A02D9F" w:rsidRPr="00A02D9F">
        <w:rPr>
          <w:rFonts w:asciiTheme="minorHAnsi" w:eastAsia="ArialMT" w:hAnsiTheme="minorHAnsi" w:cstheme="minorHAnsi"/>
          <w:sz w:val="22"/>
          <w:szCs w:val="22"/>
        </w:rPr>
        <w:t xml:space="preserve">ember </w:t>
      </w:r>
      <w:r w:rsidR="00AC6BAA" w:rsidRPr="00A02D9F">
        <w:rPr>
          <w:rFonts w:asciiTheme="minorHAnsi" w:eastAsia="ArialMT" w:hAnsiTheme="minorHAnsi" w:cstheme="minorHAnsi"/>
          <w:sz w:val="22"/>
          <w:szCs w:val="22"/>
        </w:rPr>
        <w:t>201</w:t>
      </w:r>
      <w:r w:rsidR="00AC6BAA">
        <w:rPr>
          <w:rFonts w:asciiTheme="minorHAnsi" w:eastAsia="ArialMT" w:hAnsiTheme="minorHAnsi" w:cstheme="minorHAnsi"/>
          <w:sz w:val="22"/>
          <w:szCs w:val="22"/>
        </w:rPr>
        <w:t>9</w:t>
      </w:r>
      <w:r w:rsidR="00AC6BAA" w:rsidRPr="00A02D9F">
        <w:rPr>
          <w:rFonts w:asciiTheme="minorHAnsi" w:eastAsia="ArialMT" w:hAnsiTheme="minorHAnsi" w:cstheme="minorHAnsi"/>
          <w:sz w:val="22"/>
          <w:szCs w:val="22"/>
        </w:rPr>
        <w:t xml:space="preserve"> </w:t>
      </w:r>
      <w:r w:rsidR="00A02D9F" w:rsidRPr="00A02D9F">
        <w:rPr>
          <w:rFonts w:asciiTheme="minorHAnsi" w:eastAsia="ArialMT" w:hAnsiTheme="minorHAnsi" w:cstheme="minorHAnsi"/>
          <w:sz w:val="22"/>
          <w:szCs w:val="22"/>
        </w:rPr>
        <w:t xml:space="preserve">and 31 December </w:t>
      </w:r>
      <w:r w:rsidR="00AC6BAA" w:rsidRPr="00A02D9F">
        <w:rPr>
          <w:rFonts w:asciiTheme="minorHAnsi" w:eastAsia="ArialMT" w:hAnsiTheme="minorHAnsi" w:cstheme="minorHAnsi"/>
          <w:sz w:val="22"/>
          <w:szCs w:val="22"/>
        </w:rPr>
        <w:t>201</w:t>
      </w:r>
      <w:r w:rsidR="00AC6BAA">
        <w:rPr>
          <w:rFonts w:asciiTheme="minorHAnsi" w:eastAsia="ArialMT" w:hAnsiTheme="minorHAnsi" w:cstheme="minorHAnsi"/>
          <w:sz w:val="22"/>
          <w:szCs w:val="22"/>
        </w:rPr>
        <w:t>8</w:t>
      </w:r>
      <w:r w:rsidR="00A02D9F" w:rsidRPr="00A02D9F">
        <w:rPr>
          <w:rFonts w:asciiTheme="minorHAnsi" w:eastAsia="ArialMT" w:hAnsiTheme="minorHAnsi" w:cstheme="minorHAnsi"/>
          <w:sz w:val="22"/>
          <w:szCs w:val="22"/>
        </w:rPr>
        <w:t>.</w:t>
      </w:r>
    </w:p>
    <w:p w14:paraId="06C94D0D" w14:textId="77777777" w:rsidR="00F96A9A" w:rsidRPr="00EA22B8" w:rsidRDefault="00F96A9A" w:rsidP="00A02D9F">
      <w:pPr>
        <w:jc w:val="both"/>
        <w:rPr>
          <w:rFonts w:asciiTheme="minorHAnsi" w:eastAsia="ArialMT" w:hAnsiTheme="minorHAnsi" w:cstheme="minorHAnsi"/>
          <w:sz w:val="22"/>
          <w:szCs w:val="22"/>
        </w:rPr>
      </w:pPr>
    </w:p>
    <w:tbl>
      <w:tblPr>
        <w:tblW w:w="5349" w:type="pct"/>
        <w:jc w:val="center"/>
        <w:tblLayout w:type="fixed"/>
        <w:tblLook w:val="01E0" w:firstRow="1" w:lastRow="1" w:firstColumn="1" w:lastColumn="1" w:noHBand="0" w:noVBand="0"/>
      </w:tblPr>
      <w:tblGrid>
        <w:gridCol w:w="3970"/>
        <w:gridCol w:w="1510"/>
        <w:gridCol w:w="1510"/>
        <w:gridCol w:w="1509"/>
        <w:gridCol w:w="1509"/>
      </w:tblGrid>
      <w:tr w:rsidR="00A02D9F" w:rsidRPr="00A02D9F" w14:paraId="0274F3E8" w14:textId="77777777" w:rsidTr="00EA22B8">
        <w:trPr>
          <w:trHeight w:val="172"/>
          <w:jc w:val="center"/>
        </w:trPr>
        <w:tc>
          <w:tcPr>
            <w:tcW w:w="1983" w:type="pct"/>
          </w:tcPr>
          <w:p w14:paraId="48322B52" w14:textId="77777777" w:rsidR="00A02D9F" w:rsidRPr="00A02D9F" w:rsidRDefault="00A02D9F" w:rsidP="00A02D9F">
            <w:pPr>
              <w:tabs>
                <w:tab w:val="right" w:pos="9781"/>
              </w:tabs>
              <w:jc w:val="both"/>
              <w:rPr>
                <w:rFonts w:ascii="Calibri" w:hAnsi="Calibri" w:cs="Arial"/>
                <w:sz w:val="20"/>
                <w:szCs w:val="20"/>
              </w:rPr>
            </w:pPr>
          </w:p>
        </w:tc>
        <w:tc>
          <w:tcPr>
            <w:tcW w:w="754" w:type="pct"/>
            <w:vAlign w:val="bottom"/>
          </w:tcPr>
          <w:p w14:paraId="47B4D3A3"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vAlign w:val="bottom"/>
          </w:tcPr>
          <w:p w14:paraId="7F27EECD" w14:textId="77777777" w:rsidR="00A02D9F" w:rsidRPr="00A02D9F" w:rsidRDefault="00A02D9F" w:rsidP="00A02D9F">
            <w:pPr>
              <w:tabs>
                <w:tab w:val="right" w:pos="1202"/>
              </w:tabs>
              <w:jc w:val="right"/>
              <w:outlineLvl w:val="0"/>
              <w:rPr>
                <w:rFonts w:ascii="Calibri" w:hAnsi="Calibri" w:cs="Arial"/>
                <w:b/>
                <w:sz w:val="20"/>
                <w:szCs w:val="20"/>
              </w:rPr>
            </w:pPr>
            <w:bookmarkStart w:id="2431" w:name="_Toc4063527"/>
            <w:r w:rsidRPr="00A02D9F">
              <w:rPr>
                <w:rFonts w:ascii="Calibri" w:hAnsi="Calibri" w:cs="Arial"/>
                <w:b/>
                <w:sz w:val="20"/>
                <w:szCs w:val="20"/>
              </w:rPr>
              <w:t>Group</w:t>
            </w:r>
            <w:bookmarkEnd w:id="2431"/>
          </w:p>
        </w:tc>
        <w:tc>
          <w:tcPr>
            <w:tcW w:w="754" w:type="pct"/>
            <w:vAlign w:val="bottom"/>
          </w:tcPr>
          <w:p w14:paraId="3A011F77"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tcPr>
          <w:p w14:paraId="5820EEC6" w14:textId="77777777" w:rsidR="00A02D9F" w:rsidRPr="00A02D9F" w:rsidRDefault="00A02D9F" w:rsidP="00A02D9F">
            <w:pPr>
              <w:tabs>
                <w:tab w:val="right" w:pos="1202"/>
              </w:tabs>
              <w:jc w:val="right"/>
              <w:outlineLvl w:val="0"/>
              <w:rPr>
                <w:rFonts w:ascii="Calibri" w:hAnsi="Calibri" w:cs="Arial"/>
                <w:b/>
                <w:sz w:val="20"/>
                <w:szCs w:val="20"/>
              </w:rPr>
            </w:pPr>
            <w:bookmarkStart w:id="2432" w:name="_Toc4063528"/>
            <w:r w:rsidRPr="00A02D9F">
              <w:rPr>
                <w:rFonts w:ascii="Calibri" w:hAnsi="Calibri" w:cs="Arial"/>
                <w:b/>
                <w:sz w:val="20"/>
                <w:szCs w:val="20"/>
              </w:rPr>
              <w:t>Bank</w:t>
            </w:r>
            <w:bookmarkEnd w:id="2432"/>
          </w:p>
        </w:tc>
      </w:tr>
      <w:tr w:rsidR="00A02D9F" w:rsidRPr="00A02D9F" w14:paraId="382A0C84" w14:textId="77777777" w:rsidTr="00EA22B8">
        <w:trPr>
          <w:trHeight w:val="172"/>
          <w:jc w:val="center"/>
        </w:trPr>
        <w:tc>
          <w:tcPr>
            <w:tcW w:w="1983" w:type="pct"/>
          </w:tcPr>
          <w:p w14:paraId="5BBDB3D1"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17A83D09" w14:textId="0357ADE5" w:rsidR="00A02D9F" w:rsidRPr="00A02D9F" w:rsidRDefault="00AD48F8" w:rsidP="00A02D9F">
            <w:pPr>
              <w:jc w:val="right"/>
              <w:rPr>
                <w:rFonts w:ascii="Calibri" w:hAnsi="Calibri" w:cs="Arial"/>
                <w:b/>
                <w:bCs/>
                <w:sz w:val="20"/>
                <w:szCs w:val="20"/>
              </w:rPr>
            </w:pPr>
            <w:r>
              <w:rPr>
                <w:rFonts w:ascii="Calibri" w:hAnsi="Calibri" w:cs="Arial"/>
                <w:b/>
                <w:bCs/>
                <w:sz w:val="20"/>
                <w:szCs w:val="20"/>
              </w:rPr>
              <w:t xml:space="preserve">31 December </w:t>
            </w:r>
            <w:r w:rsidR="00F96A9A" w:rsidRPr="00A02D9F">
              <w:rPr>
                <w:rFonts w:ascii="Calibri" w:hAnsi="Calibri" w:cs="Arial"/>
                <w:b/>
                <w:bCs/>
                <w:sz w:val="20"/>
                <w:szCs w:val="20"/>
              </w:rPr>
              <w:t>201</w:t>
            </w:r>
            <w:r w:rsidR="00F96A9A">
              <w:rPr>
                <w:rFonts w:ascii="Calibri" w:hAnsi="Calibri" w:cs="Arial"/>
                <w:b/>
                <w:bCs/>
                <w:sz w:val="20"/>
                <w:szCs w:val="20"/>
              </w:rPr>
              <w:t>9</w:t>
            </w:r>
          </w:p>
        </w:tc>
        <w:tc>
          <w:tcPr>
            <w:tcW w:w="754" w:type="pct"/>
            <w:vAlign w:val="center"/>
          </w:tcPr>
          <w:p w14:paraId="2C3A4029" w14:textId="55B6D69F"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F96A9A" w:rsidRPr="00A02D9F">
              <w:rPr>
                <w:rFonts w:ascii="Calibri" w:hAnsi="Calibri" w:cs="Arial"/>
                <w:b/>
                <w:sz w:val="20"/>
                <w:szCs w:val="20"/>
              </w:rPr>
              <w:t>201</w:t>
            </w:r>
            <w:r w:rsidR="00F96A9A">
              <w:rPr>
                <w:rFonts w:ascii="Calibri" w:hAnsi="Calibri" w:cs="Arial"/>
                <w:b/>
                <w:sz w:val="20"/>
                <w:szCs w:val="20"/>
              </w:rPr>
              <w:t>8</w:t>
            </w:r>
          </w:p>
        </w:tc>
        <w:tc>
          <w:tcPr>
            <w:tcW w:w="754" w:type="pct"/>
            <w:vAlign w:val="center"/>
          </w:tcPr>
          <w:p w14:paraId="51BC4015" w14:textId="625486F3" w:rsidR="00A02D9F" w:rsidRPr="00A02D9F" w:rsidRDefault="00AD48F8" w:rsidP="00A02D9F">
            <w:pPr>
              <w:jc w:val="right"/>
              <w:rPr>
                <w:rFonts w:ascii="Calibri" w:hAnsi="Calibri" w:cs="Arial"/>
                <w:b/>
                <w:bCs/>
                <w:sz w:val="20"/>
                <w:szCs w:val="20"/>
              </w:rPr>
            </w:pPr>
            <w:r>
              <w:rPr>
                <w:rFonts w:ascii="Calibri" w:hAnsi="Calibri" w:cs="Arial"/>
                <w:b/>
                <w:bCs/>
                <w:sz w:val="20"/>
                <w:szCs w:val="20"/>
              </w:rPr>
              <w:t>31 December</w:t>
            </w:r>
            <w:r w:rsidR="00A02D9F" w:rsidRPr="00A02D9F">
              <w:rPr>
                <w:rFonts w:ascii="Calibri" w:hAnsi="Calibri" w:cs="Arial"/>
                <w:b/>
                <w:bCs/>
                <w:sz w:val="20"/>
                <w:szCs w:val="20"/>
              </w:rPr>
              <w:t xml:space="preserve"> </w:t>
            </w:r>
            <w:r w:rsidR="00F96A9A" w:rsidRPr="00A02D9F">
              <w:rPr>
                <w:rFonts w:ascii="Calibri" w:hAnsi="Calibri" w:cs="Arial"/>
                <w:b/>
                <w:bCs/>
                <w:sz w:val="20"/>
                <w:szCs w:val="20"/>
              </w:rPr>
              <w:t>201</w:t>
            </w:r>
            <w:r w:rsidR="00F96A9A">
              <w:rPr>
                <w:rFonts w:ascii="Calibri" w:hAnsi="Calibri" w:cs="Arial"/>
                <w:b/>
                <w:bCs/>
                <w:sz w:val="20"/>
                <w:szCs w:val="20"/>
              </w:rPr>
              <w:t>9</w:t>
            </w:r>
          </w:p>
        </w:tc>
        <w:tc>
          <w:tcPr>
            <w:tcW w:w="754" w:type="pct"/>
            <w:vAlign w:val="center"/>
          </w:tcPr>
          <w:p w14:paraId="3DF341A4" w14:textId="5FC9F569"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F96A9A" w:rsidRPr="00A02D9F">
              <w:rPr>
                <w:rFonts w:ascii="Calibri" w:hAnsi="Calibri" w:cs="Arial"/>
                <w:b/>
                <w:sz w:val="20"/>
                <w:szCs w:val="20"/>
              </w:rPr>
              <w:t>201</w:t>
            </w:r>
            <w:r w:rsidR="00F96A9A">
              <w:rPr>
                <w:rFonts w:ascii="Calibri" w:hAnsi="Calibri" w:cs="Arial"/>
                <w:b/>
                <w:sz w:val="20"/>
                <w:szCs w:val="20"/>
              </w:rPr>
              <w:t>8</w:t>
            </w:r>
          </w:p>
        </w:tc>
      </w:tr>
      <w:tr w:rsidR="00A02D9F" w:rsidRPr="00A02D9F" w14:paraId="74410104" w14:textId="77777777" w:rsidTr="00EA22B8">
        <w:trPr>
          <w:trHeight w:val="172"/>
          <w:jc w:val="center"/>
        </w:trPr>
        <w:tc>
          <w:tcPr>
            <w:tcW w:w="1983" w:type="pct"/>
          </w:tcPr>
          <w:p w14:paraId="402EF8EC"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65104ED2"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3DACCD5E"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c>
          <w:tcPr>
            <w:tcW w:w="754" w:type="pct"/>
            <w:vAlign w:val="center"/>
          </w:tcPr>
          <w:p w14:paraId="294F6B63"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66D77F71"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r>
      <w:tr w:rsidR="00C62878" w:rsidRPr="00A02D9F" w14:paraId="09B5B72A" w14:textId="77777777" w:rsidTr="00EA22B8">
        <w:trPr>
          <w:trHeight w:val="125"/>
          <w:jc w:val="center"/>
        </w:trPr>
        <w:tc>
          <w:tcPr>
            <w:tcW w:w="1983" w:type="pct"/>
          </w:tcPr>
          <w:p w14:paraId="7CD0F707" w14:textId="77777777" w:rsidR="00C62878" w:rsidRPr="00A02D9F" w:rsidRDefault="00C62878" w:rsidP="00A02D9F">
            <w:pPr>
              <w:tabs>
                <w:tab w:val="right" w:pos="9781"/>
              </w:tabs>
              <w:jc w:val="both"/>
              <w:rPr>
                <w:rFonts w:ascii="Calibri" w:hAnsi="Calibri" w:cs="Arial"/>
                <w:sz w:val="20"/>
                <w:szCs w:val="20"/>
              </w:rPr>
            </w:pPr>
          </w:p>
        </w:tc>
        <w:tc>
          <w:tcPr>
            <w:tcW w:w="754" w:type="pct"/>
            <w:vAlign w:val="center"/>
          </w:tcPr>
          <w:p w14:paraId="77A1BC0E" w14:textId="77777777" w:rsidR="00C62878" w:rsidRPr="00A02D9F" w:rsidRDefault="00C62878" w:rsidP="00A02D9F">
            <w:pPr>
              <w:jc w:val="right"/>
              <w:rPr>
                <w:rFonts w:ascii="Calibri" w:hAnsi="Calibri" w:cs="Arial"/>
                <w:b/>
                <w:bCs/>
                <w:sz w:val="20"/>
                <w:szCs w:val="20"/>
              </w:rPr>
            </w:pPr>
          </w:p>
        </w:tc>
        <w:tc>
          <w:tcPr>
            <w:tcW w:w="754" w:type="pct"/>
            <w:vAlign w:val="center"/>
          </w:tcPr>
          <w:p w14:paraId="12B85050" w14:textId="77777777" w:rsidR="00C62878" w:rsidRPr="00A02D9F" w:rsidRDefault="00C62878" w:rsidP="00A02D9F">
            <w:pPr>
              <w:jc w:val="right"/>
              <w:rPr>
                <w:rFonts w:ascii="Calibri" w:hAnsi="Calibri" w:cs="Arial"/>
                <w:b/>
                <w:sz w:val="20"/>
                <w:szCs w:val="20"/>
              </w:rPr>
            </w:pPr>
          </w:p>
        </w:tc>
        <w:tc>
          <w:tcPr>
            <w:tcW w:w="754" w:type="pct"/>
            <w:vAlign w:val="center"/>
          </w:tcPr>
          <w:p w14:paraId="43EDBDD7" w14:textId="77777777" w:rsidR="00C62878" w:rsidRPr="00A02D9F" w:rsidRDefault="00C62878" w:rsidP="00A02D9F">
            <w:pPr>
              <w:jc w:val="right"/>
              <w:rPr>
                <w:rFonts w:ascii="Calibri" w:hAnsi="Calibri" w:cs="Arial"/>
                <w:b/>
                <w:bCs/>
                <w:sz w:val="20"/>
                <w:szCs w:val="20"/>
              </w:rPr>
            </w:pPr>
          </w:p>
        </w:tc>
        <w:tc>
          <w:tcPr>
            <w:tcW w:w="754" w:type="pct"/>
            <w:vAlign w:val="center"/>
          </w:tcPr>
          <w:p w14:paraId="1298C477" w14:textId="77777777" w:rsidR="00C62878" w:rsidRPr="00A02D9F" w:rsidRDefault="00C62878" w:rsidP="00A02D9F">
            <w:pPr>
              <w:jc w:val="right"/>
              <w:rPr>
                <w:rFonts w:ascii="Calibri" w:hAnsi="Calibri" w:cs="Arial"/>
                <w:b/>
                <w:sz w:val="20"/>
                <w:szCs w:val="20"/>
              </w:rPr>
            </w:pPr>
          </w:p>
        </w:tc>
      </w:tr>
      <w:tr w:rsidR="00D113EC" w:rsidRPr="00A02D9F" w14:paraId="79EEFA7D" w14:textId="77777777" w:rsidTr="00453BC5">
        <w:trPr>
          <w:trHeight w:val="211"/>
          <w:jc w:val="center"/>
        </w:trPr>
        <w:tc>
          <w:tcPr>
            <w:tcW w:w="1983" w:type="pct"/>
            <w:vAlign w:val="bottom"/>
          </w:tcPr>
          <w:p w14:paraId="1B408700" w14:textId="77777777" w:rsidR="00D113EC" w:rsidRPr="00EA22B8" w:rsidRDefault="00D113EC" w:rsidP="00D113EC">
            <w:pPr>
              <w:tabs>
                <w:tab w:val="right" w:pos="1202"/>
                <w:tab w:val="right" w:pos="9781"/>
              </w:tabs>
              <w:outlineLvl w:val="0"/>
              <w:rPr>
                <w:rFonts w:ascii="Calibri" w:hAnsi="Calibri" w:cs="Arial"/>
                <w:b/>
                <w:bCs/>
                <w:sz w:val="20"/>
                <w:szCs w:val="20"/>
              </w:rPr>
            </w:pPr>
            <w:bookmarkStart w:id="2433" w:name="_Toc4063529"/>
            <w:r w:rsidRPr="00EA22B8">
              <w:rPr>
                <w:rFonts w:ascii="Calibri" w:hAnsi="Calibri" w:cs="Arial"/>
                <w:b/>
                <w:bCs/>
                <w:sz w:val="20"/>
                <w:szCs w:val="20"/>
              </w:rPr>
              <w:t>Total regulatory capital</w:t>
            </w:r>
            <w:bookmarkEnd w:id="2433"/>
            <w:r w:rsidRPr="00EA22B8">
              <w:rPr>
                <w:rFonts w:ascii="Calibri" w:hAnsi="Calibri" w:cs="Arial"/>
                <w:b/>
                <w:bCs/>
                <w:sz w:val="20"/>
                <w:szCs w:val="20"/>
              </w:rPr>
              <w:t xml:space="preserve"> </w:t>
            </w:r>
          </w:p>
        </w:tc>
        <w:tc>
          <w:tcPr>
            <w:tcW w:w="754" w:type="pct"/>
            <w:tcBorders>
              <w:top w:val="nil"/>
              <w:left w:val="nil"/>
              <w:bottom w:val="nil"/>
              <w:right w:val="nil"/>
            </w:tcBorders>
            <w:shd w:val="clear" w:color="auto" w:fill="auto"/>
            <w:vAlign w:val="center"/>
          </w:tcPr>
          <w:p w14:paraId="1587BC15" w14:textId="76A07A63" w:rsidR="00D113EC" w:rsidRPr="00A02D9F" w:rsidRDefault="00D113EC" w:rsidP="00D113EC">
            <w:pPr>
              <w:tabs>
                <w:tab w:val="right" w:pos="1202"/>
              </w:tabs>
              <w:jc w:val="right"/>
              <w:outlineLvl w:val="0"/>
              <w:rPr>
                <w:rFonts w:asciiTheme="minorHAnsi" w:hAnsiTheme="minorHAnsi" w:cs="Arial"/>
                <w:sz w:val="20"/>
                <w:szCs w:val="20"/>
              </w:rPr>
            </w:pPr>
            <w:r w:rsidRPr="00F416DC">
              <w:rPr>
                <w:rFonts w:asciiTheme="minorHAnsi" w:hAnsiTheme="minorHAnsi" w:cs="Arial"/>
                <w:b/>
                <w:color w:val="000000" w:themeColor="text1"/>
                <w:sz w:val="20"/>
                <w:lang w:val="hr-HR"/>
              </w:rPr>
              <w:t>10</w:t>
            </w:r>
            <w:r>
              <w:rPr>
                <w:rFonts w:asciiTheme="minorHAnsi" w:hAnsiTheme="minorHAnsi" w:cs="Arial"/>
                <w:b/>
                <w:color w:val="000000" w:themeColor="text1"/>
                <w:sz w:val="20"/>
                <w:lang w:val="hr-HR"/>
              </w:rPr>
              <w:t>,</w:t>
            </w:r>
            <w:r w:rsidRPr="00F416DC">
              <w:rPr>
                <w:rFonts w:asciiTheme="minorHAnsi" w:hAnsiTheme="minorHAnsi" w:cs="Arial"/>
                <w:b/>
                <w:color w:val="000000" w:themeColor="text1"/>
                <w:sz w:val="20"/>
                <w:lang w:val="hr-HR"/>
              </w:rPr>
              <w:t>02</w:t>
            </w:r>
            <w:r w:rsidR="00430699">
              <w:rPr>
                <w:rFonts w:asciiTheme="minorHAnsi" w:hAnsiTheme="minorHAnsi" w:cs="Arial"/>
                <w:b/>
                <w:color w:val="000000" w:themeColor="text1"/>
                <w:sz w:val="20"/>
                <w:lang w:val="hr-HR"/>
              </w:rPr>
              <w:t>3</w:t>
            </w:r>
            <w:r>
              <w:rPr>
                <w:rFonts w:asciiTheme="minorHAnsi" w:hAnsiTheme="minorHAnsi" w:cs="Arial"/>
                <w:b/>
                <w:color w:val="000000" w:themeColor="text1"/>
                <w:sz w:val="20"/>
                <w:lang w:val="hr-HR"/>
              </w:rPr>
              <w:t>,</w:t>
            </w:r>
            <w:r w:rsidR="00430699">
              <w:rPr>
                <w:rFonts w:asciiTheme="minorHAnsi" w:hAnsiTheme="minorHAnsi" w:cs="Arial"/>
                <w:b/>
                <w:color w:val="000000" w:themeColor="text1"/>
                <w:sz w:val="20"/>
                <w:lang w:val="hr-HR"/>
              </w:rPr>
              <w:t>220</w:t>
            </w:r>
          </w:p>
        </w:tc>
        <w:tc>
          <w:tcPr>
            <w:tcW w:w="754" w:type="pct"/>
            <w:tcBorders>
              <w:top w:val="nil"/>
              <w:left w:val="nil"/>
              <w:bottom w:val="nil"/>
              <w:right w:val="nil"/>
            </w:tcBorders>
            <w:shd w:val="clear" w:color="auto" w:fill="auto"/>
            <w:vAlign w:val="center"/>
          </w:tcPr>
          <w:p w14:paraId="13472422" w14:textId="4D2BD4E7" w:rsidR="00D113EC" w:rsidRPr="00EA22B8" w:rsidRDefault="00D113EC" w:rsidP="00D113EC">
            <w:pPr>
              <w:tabs>
                <w:tab w:val="right" w:pos="1202"/>
              </w:tabs>
              <w:spacing w:line="301" w:lineRule="exact"/>
              <w:jc w:val="right"/>
              <w:outlineLvl w:val="0"/>
              <w:rPr>
                <w:rFonts w:asciiTheme="minorHAnsi" w:hAnsiTheme="minorHAnsi" w:cs="Arial"/>
                <w:b/>
                <w:sz w:val="20"/>
                <w:szCs w:val="20"/>
              </w:rPr>
            </w:pPr>
            <w:bookmarkStart w:id="2434" w:name="_Toc4063531"/>
            <w:r w:rsidRPr="003C6BA3">
              <w:rPr>
                <w:rFonts w:ascii="Calibri" w:hAnsi="Calibri"/>
                <w:b/>
                <w:color w:val="000000"/>
                <w:sz w:val="20"/>
              </w:rPr>
              <w:t>9</w:t>
            </w:r>
            <w:r>
              <w:rPr>
                <w:rFonts w:ascii="Calibri" w:hAnsi="Calibri"/>
                <w:b/>
                <w:color w:val="000000"/>
                <w:sz w:val="20"/>
              </w:rPr>
              <w:t>,</w:t>
            </w:r>
            <w:r w:rsidRPr="003C6BA3">
              <w:rPr>
                <w:rFonts w:ascii="Calibri" w:hAnsi="Calibri"/>
                <w:b/>
                <w:color w:val="000000"/>
                <w:sz w:val="20"/>
              </w:rPr>
              <w:t>816</w:t>
            </w:r>
            <w:r>
              <w:rPr>
                <w:rFonts w:ascii="Calibri" w:hAnsi="Calibri"/>
                <w:b/>
                <w:color w:val="000000"/>
                <w:sz w:val="20"/>
              </w:rPr>
              <w:t>,</w:t>
            </w:r>
            <w:r w:rsidRPr="003C6BA3">
              <w:rPr>
                <w:rFonts w:ascii="Calibri" w:hAnsi="Calibri"/>
                <w:b/>
                <w:color w:val="000000"/>
                <w:sz w:val="20"/>
              </w:rPr>
              <w:t>139</w:t>
            </w:r>
            <w:bookmarkEnd w:id="2434"/>
          </w:p>
        </w:tc>
        <w:tc>
          <w:tcPr>
            <w:tcW w:w="754" w:type="pct"/>
            <w:tcBorders>
              <w:top w:val="nil"/>
              <w:left w:val="nil"/>
              <w:bottom w:val="nil"/>
              <w:right w:val="nil"/>
            </w:tcBorders>
            <w:shd w:val="clear" w:color="auto" w:fill="auto"/>
            <w:vAlign w:val="bottom"/>
          </w:tcPr>
          <w:p w14:paraId="2B41F02A" w14:textId="3AC069D1" w:rsidR="00D113EC" w:rsidRPr="00A02D9F" w:rsidRDefault="00D113EC" w:rsidP="00D113EC">
            <w:pPr>
              <w:tabs>
                <w:tab w:val="right" w:pos="1202"/>
              </w:tabs>
              <w:jc w:val="right"/>
              <w:outlineLvl w:val="0"/>
              <w:rPr>
                <w:rFonts w:asciiTheme="minorHAnsi" w:hAnsiTheme="minorHAnsi" w:cs="Arial"/>
                <w:sz w:val="20"/>
                <w:szCs w:val="20"/>
              </w:rPr>
            </w:pPr>
            <w:r>
              <w:rPr>
                <w:rFonts w:asciiTheme="minorHAnsi" w:hAnsiTheme="minorHAnsi" w:cs="Arial"/>
                <w:b/>
                <w:color w:val="000000" w:themeColor="text1"/>
                <w:sz w:val="20"/>
                <w:lang w:val="hr-HR"/>
              </w:rPr>
              <w:t>10,024,106</w:t>
            </w:r>
          </w:p>
        </w:tc>
        <w:tc>
          <w:tcPr>
            <w:tcW w:w="754" w:type="pct"/>
            <w:tcBorders>
              <w:top w:val="nil"/>
              <w:left w:val="nil"/>
              <w:bottom w:val="nil"/>
              <w:right w:val="nil"/>
            </w:tcBorders>
            <w:shd w:val="clear" w:color="auto" w:fill="auto"/>
            <w:vAlign w:val="bottom"/>
          </w:tcPr>
          <w:p w14:paraId="1BA73D7F" w14:textId="1B7DDF08" w:rsidR="00D113EC" w:rsidRPr="00EA22B8" w:rsidRDefault="00D113EC" w:rsidP="00D113EC">
            <w:pPr>
              <w:tabs>
                <w:tab w:val="right" w:pos="1202"/>
              </w:tabs>
              <w:spacing w:line="301" w:lineRule="exact"/>
              <w:jc w:val="right"/>
              <w:outlineLvl w:val="0"/>
              <w:rPr>
                <w:rFonts w:asciiTheme="minorHAnsi" w:hAnsiTheme="minorHAnsi" w:cs="Arial"/>
                <w:b/>
                <w:sz w:val="20"/>
                <w:szCs w:val="20"/>
              </w:rPr>
            </w:pPr>
            <w:bookmarkStart w:id="2435" w:name="_Toc4063533"/>
            <w:r w:rsidRPr="003C6BA3">
              <w:rPr>
                <w:rFonts w:asciiTheme="minorHAnsi" w:hAnsiTheme="minorHAnsi"/>
                <w:b/>
                <w:sz w:val="20"/>
              </w:rPr>
              <w:t>9</w:t>
            </w:r>
            <w:r>
              <w:rPr>
                <w:rFonts w:asciiTheme="minorHAnsi" w:hAnsiTheme="minorHAnsi"/>
                <w:b/>
                <w:sz w:val="20"/>
              </w:rPr>
              <w:t>,</w:t>
            </w:r>
            <w:r w:rsidRPr="003C6BA3">
              <w:rPr>
                <w:rFonts w:asciiTheme="minorHAnsi" w:hAnsiTheme="minorHAnsi"/>
                <w:b/>
                <w:sz w:val="20"/>
              </w:rPr>
              <w:t>815</w:t>
            </w:r>
            <w:r>
              <w:rPr>
                <w:rFonts w:asciiTheme="minorHAnsi" w:hAnsiTheme="minorHAnsi"/>
                <w:b/>
                <w:sz w:val="20"/>
              </w:rPr>
              <w:t>,</w:t>
            </w:r>
            <w:r w:rsidRPr="003C6BA3">
              <w:rPr>
                <w:rFonts w:asciiTheme="minorHAnsi" w:hAnsiTheme="minorHAnsi"/>
                <w:b/>
                <w:sz w:val="20"/>
              </w:rPr>
              <w:t>749</w:t>
            </w:r>
            <w:bookmarkEnd w:id="2435"/>
          </w:p>
        </w:tc>
      </w:tr>
      <w:tr w:rsidR="00D113EC" w:rsidRPr="00A02D9F" w14:paraId="0064C76C" w14:textId="77777777" w:rsidTr="00EA22B8">
        <w:trPr>
          <w:trHeight w:val="211"/>
          <w:jc w:val="center"/>
        </w:trPr>
        <w:tc>
          <w:tcPr>
            <w:tcW w:w="1983" w:type="pct"/>
            <w:vAlign w:val="bottom"/>
          </w:tcPr>
          <w:p w14:paraId="600C86F1" w14:textId="77777777" w:rsidR="00D113EC" w:rsidRPr="00A02D9F" w:rsidRDefault="00D113EC" w:rsidP="00D113EC">
            <w:pPr>
              <w:tabs>
                <w:tab w:val="right" w:pos="1202"/>
                <w:tab w:val="right" w:pos="9781"/>
              </w:tabs>
              <w:outlineLvl w:val="0"/>
              <w:rPr>
                <w:rFonts w:ascii="Calibri" w:hAnsi="Calibri" w:cs="Arial"/>
                <w:bCs/>
                <w:sz w:val="20"/>
                <w:szCs w:val="20"/>
              </w:rPr>
            </w:pPr>
            <w:bookmarkStart w:id="2436" w:name="_Toc4063534"/>
            <w:r w:rsidRPr="00A02D9F">
              <w:rPr>
                <w:rFonts w:ascii="Calibri" w:hAnsi="Calibri" w:cs="Arial"/>
                <w:bCs/>
                <w:sz w:val="20"/>
                <w:szCs w:val="20"/>
              </w:rPr>
              <w:t>Credit risk weighted exposure amount</w:t>
            </w:r>
            <w:bookmarkEnd w:id="2436"/>
            <w:r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bottom"/>
          </w:tcPr>
          <w:p w14:paraId="5BA1BD5E" w14:textId="20AC88EB" w:rsidR="00D113EC" w:rsidRPr="00A02D9F" w:rsidRDefault="00D113EC" w:rsidP="00D113EC">
            <w:pPr>
              <w:tabs>
                <w:tab w:val="right" w:pos="1202"/>
              </w:tabs>
              <w:jc w:val="right"/>
              <w:outlineLvl w:val="0"/>
              <w:rPr>
                <w:rFonts w:asciiTheme="minorHAnsi" w:hAnsiTheme="minorHAnsi" w:cs="Arial"/>
                <w:sz w:val="20"/>
                <w:szCs w:val="20"/>
              </w:rPr>
            </w:pPr>
            <w:r w:rsidRPr="00F416DC">
              <w:rPr>
                <w:rFonts w:ascii="Calibri" w:hAnsi="Calibri"/>
                <w:color w:val="000000" w:themeColor="text1"/>
                <w:sz w:val="20"/>
                <w:lang w:val="hr-HR"/>
              </w:rPr>
              <w:t>14</w:t>
            </w:r>
            <w:r>
              <w:rPr>
                <w:rFonts w:ascii="Calibri" w:hAnsi="Calibri"/>
                <w:color w:val="000000" w:themeColor="text1"/>
                <w:sz w:val="20"/>
                <w:lang w:val="hr-HR"/>
              </w:rPr>
              <w:t>,</w:t>
            </w:r>
            <w:r w:rsidRPr="00F416DC">
              <w:rPr>
                <w:rFonts w:ascii="Calibri" w:hAnsi="Calibri"/>
                <w:color w:val="000000" w:themeColor="text1"/>
                <w:sz w:val="20"/>
                <w:lang w:val="hr-HR"/>
              </w:rPr>
              <w:t>931</w:t>
            </w:r>
            <w:r>
              <w:rPr>
                <w:rFonts w:ascii="Calibri" w:hAnsi="Calibri"/>
                <w:color w:val="000000" w:themeColor="text1"/>
                <w:sz w:val="20"/>
                <w:lang w:val="hr-HR"/>
              </w:rPr>
              <w:t>,</w:t>
            </w:r>
            <w:r w:rsidRPr="00F416DC">
              <w:rPr>
                <w:rFonts w:ascii="Calibri" w:hAnsi="Calibri"/>
                <w:color w:val="000000" w:themeColor="text1"/>
                <w:sz w:val="20"/>
                <w:lang w:val="hr-HR"/>
              </w:rPr>
              <w:t>756</w:t>
            </w:r>
          </w:p>
        </w:tc>
        <w:tc>
          <w:tcPr>
            <w:tcW w:w="754" w:type="pct"/>
            <w:tcBorders>
              <w:top w:val="nil"/>
              <w:left w:val="nil"/>
              <w:bottom w:val="nil"/>
              <w:right w:val="nil"/>
            </w:tcBorders>
            <w:shd w:val="clear" w:color="auto" w:fill="auto"/>
            <w:vAlign w:val="bottom"/>
          </w:tcPr>
          <w:p w14:paraId="66EA959D" w14:textId="7782FD76" w:rsidR="00D113EC" w:rsidRPr="00A02D9F" w:rsidRDefault="00D113EC" w:rsidP="00D113EC">
            <w:pPr>
              <w:tabs>
                <w:tab w:val="right" w:pos="1202"/>
              </w:tabs>
              <w:spacing w:line="301" w:lineRule="exact"/>
              <w:jc w:val="right"/>
              <w:outlineLvl w:val="0"/>
              <w:rPr>
                <w:rFonts w:asciiTheme="minorHAnsi" w:hAnsiTheme="minorHAnsi" w:cs="Arial"/>
                <w:sz w:val="20"/>
                <w:szCs w:val="20"/>
              </w:rPr>
            </w:pPr>
            <w:bookmarkStart w:id="2437" w:name="_Toc4063536"/>
            <w:r w:rsidRPr="003C6BA3">
              <w:rPr>
                <w:rFonts w:ascii="Calibri" w:hAnsi="Calibri"/>
                <w:color w:val="000000"/>
                <w:sz w:val="20"/>
              </w:rPr>
              <w:t>15</w:t>
            </w:r>
            <w:r>
              <w:rPr>
                <w:rFonts w:ascii="Calibri" w:hAnsi="Calibri"/>
                <w:color w:val="000000"/>
                <w:sz w:val="20"/>
              </w:rPr>
              <w:t>,</w:t>
            </w:r>
            <w:r w:rsidRPr="003C6BA3">
              <w:rPr>
                <w:rFonts w:ascii="Calibri" w:hAnsi="Calibri"/>
                <w:color w:val="000000"/>
                <w:sz w:val="20"/>
              </w:rPr>
              <w:t>519</w:t>
            </w:r>
            <w:r>
              <w:rPr>
                <w:rFonts w:ascii="Calibri" w:hAnsi="Calibri"/>
                <w:color w:val="000000"/>
                <w:sz w:val="20"/>
              </w:rPr>
              <w:t>,</w:t>
            </w:r>
            <w:r w:rsidRPr="003C6BA3">
              <w:rPr>
                <w:rFonts w:ascii="Calibri" w:hAnsi="Calibri"/>
                <w:color w:val="000000"/>
                <w:sz w:val="20"/>
              </w:rPr>
              <w:t>739</w:t>
            </w:r>
            <w:bookmarkEnd w:id="2437"/>
          </w:p>
        </w:tc>
        <w:tc>
          <w:tcPr>
            <w:tcW w:w="754" w:type="pct"/>
            <w:tcBorders>
              <w:top w:val="nil"/>
              <w:left w:val="nil"/>
              <w:bottom w:val="nil"/>
              <w:right w:val="nil"/>
            </w:tcBorders>
            <w:shd w:val="clear" w:color="auto" w:fill="auto"/>
            <w:vAlign w:val="bottom"/>
          </w:tcPr>
          <w:p w14:paraId="507A9967" w14:textId="0638E735" w:rsidR="00D113EC" w:rsidRPr="00A02D9F" w:rsidRDefault="00D113EC" w:rsidP="00D113EC">
            <w:pPr>
              <w:tabs>
                <w:tab w:val="right" w:pos="1202"/>
              </w:tabs>
              <w:jc w:val="right"/>
              <w:outlineLvl w:val="0"/>
              <w:rPr>
                <w:rFonts w:asciiTheme="minorHAnsi" w:hAnsiTheme="minorHAnsi" w:cs="Arial"/>
                <w:sz w:val="20"/>
                <w:szCs w:val="20"/>
              </w:rPr>
            </w:pPr>
            <w:r>
              <w:rPr>
                <w:rFonts w:asciiTheme="minorHAnsi" w:hAnsiTheme="minorHAnsi"/>
                <w:color w:val="000000" w:themeColor="text1"/>
                <w:sz w:val="20"/>
                <w:lang w:val="hr-HR"/>
              </w:rPr>
              <w:t>14,914,038</w:t>
            </w:r>
          </w:p>
        </w:tc>
        <w:tc>
          <w:tcPr>
            <w:tcW w:w="754" w:type="pct"/>
            <w:tcBorders>
              <w:top w:val="nil"/>
              <w:left w:val="nil"/>
              <w:bottom w:val="nil"/>
              <w:right w:val="nil"/>
            </w:tcBorders>
            <w:shd w:val="clear" w:color="auto" w:fill="auto"/>
            <w:vAlign w:val="bottom"/>
          </w:tcPr>
          <w:p w14:paraId="0A5BD771" w14:textId="29C59DC4" w:rsidR="00D113EC" w:rsidRPr="00A02D9F" w:rsidRDefault="00D113EC" w:rsidP="00D113EC">
            <w:pPr>
              <w:tabs>
                <w:tab w:val="right" w:pos="1202"/>
              </w:tabs>
              <w:spacing w:line="301" w:lineRule="exact"/>
              <w:jc w:val="right"/>
              <w:outlineLvl w:val="0"/>
              <w:rPr>
                <w:rFonts w:asciiTheme="minorHAnsi" w:hAnsiTheme="minorHAnsi" w:cs="Arial"/>
                <w:sz w:val="20"/>
                <w:szCs w:val="20"/>
              </w:rPr>
            </w:pPr>
            <w:bookmarkStart w:id="2438" w:name="_Toc4063538"/>
            <w:r w:rsidRPr="003C6BA3">
              <w:rPr>
                <w:rFonts w:asciiTheme="minorHAnsi" w:hAnsiTheme="minorHAnsi"/>
                <w:sz w:val="20"/>
              </w:rPr>
              <w:t>15</w:t>
            </w:r>
            <w:r>
              <w:rPr>
                <w:rFonts w:asciiTheme="minorHAnsi" w:hAnsiTheme="minorHAnsi"/>
                <w:sz w:val="20"/>
              </w:rPr>
              <w:t>,</w:t>
            </w:r>
            <w:r w:rsidRPr="003C6BA3">
              <w:rPr>
                <w:rFonts w:asciiTheme="minorHAnsi" w:hAnsiTheme="minorHAnsi"/>
                <w:sz w:val="20"/>
              </w:rPr>
              <w:t>504</w:t>
            </w:r>
            <w:r>
              <w:rPr>
                <w:rFonts w:asciiTheme="minorHAnsi" w:hAnsiTheme="minorHAnsi"/>
                <w:sz w:val="20"/>
              </w:rPr>
              <w:t>,</w:t>
            </w:r>
            <w:r w:rsidRPr="003C6BA3">
              <w:rPr>
                <w:rFonts w:asciiTheme="minorHAnsi" w:hAnsiTheme="minorHAnsi"/>
                <w:sz w:val="20"/>
              </w:rPr>
              <w:t>641</w:t>
            </w:r>
            <w:bookmarkEnd w:id="2438"/>
          </w:p>
        </w:tc>
      </w:tr>
      <w:tr w:rsidR="00D113EC" w:rsidRPr="00A02D9F" w14:paraId="0AB975C1" w14:textId="77777777" w:rsidTr="00453BC5">
        <w:trPr>
          <w:trHeight w:val="211"/>
          <w:jc w:val="center"/>
        </w:trPr>
        <w:tc>
          <w:tcPr>
            <w:tcW w:w="1983" w:type="pct"/>
            <w:vAlign w:val="bottom"/>
          </w:tcPr>
          <w:p w14:paraId="354324A5" w14:textId="33E86695" w:rsidR="00D113EC" w:rsidRPr="00A02D9F" w:rsidRDefault="009372B1" w:rsidP="00D113EC">
            <w:pPr>
              <w:tabs>
                <w:tab w:val="right" w:pos="1202"/>
                <w:tab w:val="right" w:pos="9781"/>
              </w:tabs>
              <w:outlineLvl w:val="0"/>
              <w:rPr>
                <w:rFonts w:ascii="Calibri" w:hAnsi="Calibri" w:cs="Arial"/>
                <w:bCs/>
                <w:sz w:val="20"/>
                <w:szCs w:val="20"/>
              </w:rPr>
            </w:pPr>
            <w:bookmarkStart w:id="2439" w:name="_Toc4063539"/>
            <w:r>
              <w:rPr>
                <w:rFonts w:ascii="Calibri" w:hAnsi="Calibri" w:cs="Arial"/>
                <w:bCs/>
                <w:sz w:val="20"/>
                <w:szCs w:val="20"/>
              </w:rPr>
              <w:t>C</w:t>
            </w:r>
            <w:r w:rsidR="00D113EC" w:rsidRPr="00A02D9F">
              <w:rPr>
                <w:rFonts w:ascii="Calibri" w:hAnsi="Calibri" w:cs="Arial"/>
                <w:bCs/>
                <w:sz w:val="20"/>
                <w:szCs w:val="20"/>
              </w:rPr>
              <w:t>redit requirements for operating risk</w:t>
            </w:r>
            <w:bookmarkEnd w:id="2439"/>
            <w:r w:rsidR="00D113EC"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center"/>
          </w:tcPr>
          <w:p w14:paraId="6BE1A070" w14:textId="41F9EE47" w:rsidR="00D113EC" w:rsidRPr="00A02D9F" w:rsidDel="00810202" w:rsidRDefault="001028B5" w:rsidP="00D113EC">
            <w:pPr>
              <w:tabs>
                <w:tab w:val="right" w:pos="1202"/>
              </w:tabs>
              <w:jc w:val="right"/>
              <w:outlineLvl w:val="0"/>
              <w:rPr>
                <w:rFonts w:ascii="Calibri" w:hAnsi="Calibri"/>
                <w:color w:val="000000"/>
                <w:sz w:val="20"/>
                <w:szCs w:val="20"/>
              </w:rPr>
            </w:pPr>
            <w:r>
              <w:rPr>
                <w:rFonts w:ascii="Calibri" w:hAnsi="Calibri"/>
                <w:color w:val="000000" w:themeColor="text1"/>
                <w:sz w:val="20"/>
                <w:lang w:val="hr-HR"/>
              </w:rPr>
              <w:t>848,015</w:t>
            </w:r>
          </w:p>
        </w:tc>
        <w:tc>
          <w:tcPr>
            <w:tcW w:w="754" w:type="pct"/>
            <w:tcBorders>
              <w:top w:val="nil"/>
              <w:left w:val="nil"/>
              <w:bottom w:val="nil"/>
              <w:right w:val="nil"/>
            </w:tcBorders>
            <w:shd w:val="clear" w:color="auto" w:fill="auto"/>
            <w:vAlign w:val="center"/>
          </w:tcPr>
          <w:p w14:paraId="49D4D063" w14:textId="223A95E5" w:rsidR="00D113EC" w:rsidRPr="00A02D9F" w:rsidRDefault="00D113EC" w:rsidP="00D113EC">
            <w:pPr>
              <w:tabs>
                <w:tab w:val="right" w:pos="1202"/>
              </w:tabs>
              <w:spacing w:line="301" w:lineRule="exact"/>
              <w:jc w:val="right"/>
              <w:outlineLvl w:val="0"/>
              <w:rPr>
                <w:rFonts w:ascii="Calibri" w:hAnsi="Calibri"/>
                <w:color w:val="000000"/>
                <w:sz w:val="20"/>
                <w:szCs w:val="20"/>
              </w:rPr>
            </w:pPr>
            <w:bookmarkStart w:id="2440" w:name="_Toc4063541"/>
            <w:r w:rsidRPr="00D40BAC">
              <w:rPr>
                <w:rFonts w:ascii="Calibri" w:hAnsi="Calibri"/>
                <w:color w:val="000000"/>
                <w:sz w:val="20"/>
              </w:rPr>
              <w:t>897</w:t>
            </w:r>
            <w:r>
              <w:rPr>
                <w:rFonts w:ascii="Calibri" w:hAnsi="Calibri"/>
                <w:color w:val="000000"/>
                <w:sz w:val="20"/>
              </w:rPr>
              <w:t>,</w:t>
            </w:r>
            <w:r w:rsidRPr="00D40BAC">
              <w:rPr>
                <w:rFonts w:ascii="Calibri" w:hAnsi="Calibri"/>
                <w:color w:val="000000"/>
                <w:sz w:val="20"/>
              </w:rPr>
              <w:t>363</w:t>
            </w:r>
            <w:bookmarkEnd w:id="2440"/>
          </w:p>
        </w:tc>
        <w:tc>
          <w:tcPr>
            <w:tcW w:w="754" w:type="pct"/>
            <w:tcBorders>
              <w:top w:val="nil"/>
              <w:left w:val="nil"/>
              <w:bottom w:val="nil"/>
              <w:right w:val="nil"/>
            </w:tcBorders>
            <w:shd w:val="clear" w:color="auto" w:fill="auto"/>
            <w:vAlign w:val="bottom"/>
          </w:tcPr>
          <w:p w14:paraId="044B4ECB" w14:textId="431009E3" w:rsidR="00D113EC" w:rsidRPr="00A02D9F" w:rsidDel="00810202" w:rsidRDefault="00D113EC" w:rsidP="00D113EC">
            <w:pPr>
              <w:tabs>
                <w:tab w:val="right" w:pos="1202"/>
              </w:tabs>
              <w:jc w:val="right"/>
              <w:outlineLvl w:val="0"/>
              <w:rPr>
                <w:rFonts w:ascii="Calibri" w:eastAsia="Calibri" w:hAnsi="Calibri"/>
                <w:color w:val="000000"/>
                <w:sz w:val="20"/>
                <w:szCs w:val="22"/>
              </w:rPr>
            </w:pPr>
            <w:r>
              <w:rPr>
                <w:rFonts w:asciiTheme="minorHAnsi" w:hAnsiTheme="minorHAnsi"/>
                <w:color w:val="000000" w:themeColor="text1"/>
                <w:sz w:val="20"/>
                <w:lang w:val="hr-HR"/>
              </w:rPr>
              <w:t>827,833</w:t>
            </w:r>
          </w:p>
        </w:tc>
        <w:tc>
          <w:tcPr>
            <w:tcW w:w="754" w:type="pct"/>
            <w:tcBorders>
              <w:top w:val="nil"/>
              <w:left w:val="nil"/>
              <w:bottom w:val="nil"/>
              <w:right w:val="nil"/>
            </w:tcBorders>
            <w:shd w:val="clear" w:color="auto" w:fill="auto"/>
            <w:vAlign w:val="bottom"/>
          </w:tcPr>
          <w:p w14:paraId="581A79A4" w14:textId="68FCDCE5" w:rsidR="00D113EC" w:rsidRPr="00A02D9F" w:rsidRDefault="00D113EC" w:rsidP="00D113EC">
            <w:pPr>
              <w:tabs>
                <w:tab w:val="right" w:pos="1202"/>
              </w:tabs>
              <w:spacing w:line="301" w:lineRule="exact"/>
              <w:jc w:val="right"/>
              <w:outlineLvl w:val="0"/>
              <w:rPr>
                <w:rFonts w:ascii="Calibri" w:hAnsi="Calibri"/>
                <w:color w:val="000000"/>
                <w:sz w:val="20"/>
                <w:szCs w:val="20"/>
              </w:rPr>
            </w:pPr>
            <w:bookmarkStart w:id="2441" w:name="_Toc4063543"/>
            <w:r w:rsidRPr="00D40BAC">
              <w:rPr>
                <w:rFonts w:asciiTheme="minorHAnsi" w:hAnsiTheme="minorHAnsi"/>
                <w:color w:val="000000"/>
                <w:sz w:val="20"/>
              </w:rPr>
              <w:t>877</w:t>
            </w:r>
            <w:r>
              <w:rPr>
                <w:rFonts w:asciiTheme="minorHAnsi" w:hAnsiTheme="minorHAnsi"/>
                <w:color w:val="000000"/>
                <w:sz w:val="20"/>
              </w:rPr>
              <w:t>,</w:t>
            </w:r>
            <w:r w:rsidRPr="00D40BAC">
              <w:rPr>
                <w:rFonts w:asciiTheme="minorHAnsi" w:hAnsiTheme="minorHAnsi"/>
                <w:color w:val="000000"/>
                <w:sz w:val="20"/>
              </w:rPr>
              <w:t>863</w:t>
            </w:r>
            <w:bookmarkEnd w:id="2441"/>
          </w:p>
        </w:tc>
      </w:tr>
      <w:tr w:rsidR="00D113EC" w:rsidRPr="00A02D9F" w14:paraId="48653C8B" w14:textId="77777777" w:rsidTr="00453BC5">
        <w:trPr>
          <w:trHeight w:val="211"/>
          <w:jc w:val="center"/>
        </w:trPr>
        <w:tc>
          <w:tcPr>
            <w:tcW w:w="1983" w:type="pct"/>
            <w:vAlign w:val="bottom"/>
          </w:tcPr>
          <w:p w14:paraId="07E7132E" w14:textId="52E79943" w:rsidR="00D113EC" w:rsidRPr="00A02D9F" w:rsidRDefault="009372B1" w:rsidP="00D113EC">
            <w:pPr>
              <w:tabs>
                <w:tab w:val="right" w:pos="1202"/>
                <w:tab w:val="right" w:pos="9781"/>
              </w:tabs>
              <w:outlineLvl w:val="0"/>
              <w:rPr>
                <w:rFonts w:ascii="Calibri" w:hAnsi="Calibri" w:cs="Arial"/>
                <w:bCs/>
                <w:sz w:val="20"/>
                <w:szCs w:val="20"/>
              </w:rPr>
            </w:pPr>
            <w:bookmarkStart w:id="2442" w:name="_Toc4063544"/>
            <w:r>
              <w:rPr>
                <w:rFonts w:ascii="Calibri" w:hAnsi="Calibri" w:cs="Arial"/>
                <w:bCs/>
                <w:sz w:val="20"/>
                <w:szCs w:val="20"/>
              </w:rPr>
              <w:t>C</w:t>
            </w:r>
            <w:r w:rsidR="00D113EC" w:rsidRPr="00A02D9F">
              <w:rPr>
                <w:rFonts w:ascii="Calibri" w:hAnsi="Calibri" w:cs="Arial"/>
                <w:bCs/>
                <w:sz w:val="20"/>
                <w:szCs w:val="20"/>
              </w:rPr>
              <w:t>apital requirements for currency risk</w:t>
            </w:r>
            <w:bookmarkEnd w:id="2442"/>
            <w:r w:rsidR="00D113EC" w:rsidRPr="00A02D9F">
              <w:rPr>
                <w:rFonts w:ascii="Calibri" w:hAnsi="Calibri" w:cs="Arial"/>
                <w:bCs/>
                <w:sz w:val="20"/>
                <w:szCs w:val="20"/>
              </w:rPr>
              <w:t xml:space="preserve"> </w:t>
            </w:r>
          </w:p>
        </w:tc>
        <w:tc>
          <w:tcPr>
            <w:tcW w:w="754" w:type="pct"/>
            <w:tcBorders>
              <w:top w:val="nil"/>
              <w:left w:val="nil"/>
              <w:bottom w:val="nil"/>
              <w:right w:val="nil"/>
            </w:tcBorders>
            <w:shd w:val="clear" w:color="auto" w:fill="auto"/>
            <w:vAlign w:val="center"/>
          </w:tcPr>
          <w:p w14:paraId="46D789AD" w14:textId="6DB45DD6" w:rsidR="00D113EC" w:rsidRPr="00A02D9F" w:rsidDel="00810202" w:rsidRDefault="00D113EC" w:rsidP="00D113EC">
            <w:pPr>
              <w:tabs>
                <w:tab w:val="right" w:pos="1202"/>
              </w:tabs>
              <w:jc w:val="right"/>
              <w:outlineLvl w:val="0"/>
              <w:rPr>
                <w:rFonts w:ascii="Calibri" w:hAnsi="Calibri"/>
                <w:color w:val="000000"/>
                <w:sz w:val="20"/>
                <w:szCs w:val="20"/>
              </w:rPr>
            </w:pPr>
            <w:r w:rsidRPr="00F416DC">
              <w:rPr>
                <w:rFonts w:ascii="Calibri" w:hAnsi="Calibri"/>
                <w:color w:val="000000" w:themeColor="text1"/>
                <w:sz w:val="20"/>
                <w:lang w:val="hr-HR"/>
              </w:rPr>
              <w:t>429</w:t>
            </w:r>
            <w:r>
              <w:rPr>
                <w:rFonts w:ascii="Calibri" w:hAnsi="Calibri"/>
                <w:color w:val="000000" w:themeColor="text1"/>
                <w:sz w:val="20"/>
                <w:lang w:val="hr-HR"/>
              </w:rPr>
              <w:t>,</w:t>
            </w:r>
            <w:r w:rsidRPr="00F416DC">
              <w:rPr>
                <w:rFonts w:ascii="Calibri" w:hAnsi="Calibri"/>
                <w:color w:val="000000" w:themeColor="text1"/>
                <w:sz w:val="20"/>
                <w:lang w:val="hr-HR"/>
              </w:rPr>
              <w:t>307</w:t>
            </w:r>
          </w:p>
        </w:tc>
        <w:tc>
          <w:tcPr>
            <w:tcW w:w="754" w:type="pct"/>
            <w:tcBorders>
              <w:top w:val="nil"/>
              <w:left w:val="nil"/>
              <w:bottom w:val="nil"/>
              <w:right w:val="nil"/>
            </w:tcBorders>
            <w:shd w:val="clear" w:color="auto" w:fill="auto"/>
            <w:vAlign w:val="center"/>
          </w:tcPr>
          <w:p w14:paraId="55C99401" w14:textId="66DEDB99" w:rsidR="00D113EC" w:rsidRPr="00A02D9F" w:rsidRDefault="00D113EC" w:rsidP="00D113EC">
            <w:pPr>
              <w:tabs>
                <w:tab w:val="right" w:pos="1202"/>
              </w:tabs>
              <w:spacing w:line="301" w:lineRule="exact"/>
              <w:jc w:val="right"/>
              <w:outlineLvl w:val="0"/>
              <w:rPr>
                <w:rFonts w:ascii="Calibri" w:hAnsi="Calibri"/>
                <w:color w:val="000000"/>
                <w:sz w:val="20"/>
                <w:szCs w:val="20"/>
              </w:rPr>
            </w:pPr>
            <w:bookmarkStart w:id="2443" w:name="_Toc4063546"/>
            <w:r w:rsidRPr="00D40BAC">
              <w:rPr>
                <w:rFonts w:ascii="Calibri" w:hAnsi="Calibri"/>
                <w:color w:val="000000"/>
                <w:sz w:val="20"/>
              </w:rPr>
              <w:t>725</w:t>
            </w:r>
            <w:r>
              <w:rPr>
                <w:rFonts w:ascii="Calibri" w:hAnsi="Calibri"/>
                <w:color w:val="000000"/>
                <w:sz w:val="20"/>
              </w:rPr>
              <w:t>,</w:t>
            </w:r>
            <w:r w:rsidRPr="00D40BAC">
              <w:rPr>
                <w:rFonts w:ascii="Calibri" w:hAnsi="Calibri"/>
                <w:color w:val="000000"/>
                <w:sz w:val="20"/>
              </w:rPr>
              <w:t>300</w:t>
            </w:r>
            <w:bookmarkEnd w:id="2443"/>
          </w:p>
        </w:tc>
        <w:tc>
          <w:tcPr>
            <w:tcW w:w="754" w:type="pct"/>
            <w:tcBorders>
              <w:top w:val="nil"/>
              <w:left w:val="nil"/>
              <w:bottom w:val="nil"/>
              <w:right w:val="nil"/>
            </w:tcBorders>
            <w:shd w:val="clear" w:color="auto" w:fill="auto"/>
            <w:vAlign w:val="bottom"/>
          </w:tcPr>
          <w:p w14:paraId="313FC241" w14:textId="2438658E" w:rsidR="00D113EC" w:rsidRPr="00A02D9F" w:rsidDel="00810202" w:rsidRDefault="00D113EC" w:rsidP="00D113EC">
            <w:pPr>
              <w:tabs>
                <w:tab w:val="right" w:pos="1202"/>
              </w:tabs>
              <w:jc w:val="right"/>
              <w:outlineLvl w:val="0"/>
              <w:rPr>
                <w:rFonts w:ascii="Calibri" w:eastAsia="Calibri" w:hAnsi="Calibri"/>
                <w:color w:val="000000"/>
                <w:sz w:val="20"/>
                <w:szCs w:val="22"/>
              </w:rPr>
            </w:pPr>
            <w:r>
              <w:rPr>
                <w:rFonts w:asciiTheme="minorHAnsi" w:hAnsiTheme="minorHAnsi"/>
                <w:color w:val="000000" w:themeColor="text1"/>
                <w:sz w:val="20"/>
                <w:lang w:val="hr-HR"/>
              </w:rPr>
              <w:t>429,307</w:t>
            </w:r>
          </w:p>
        </w:tc>
        <w:tc>
          <w:tcPr>
            <w:tcW w:w="754" w:type="pct"/>
            <w:tcBorders>
              <w:top w:val="nil"/>
              <w:left w:val="nil"/>
              <w:bottom w:val="nil"/>
              <w:right w:val="nil"/>
            </w:tcBorders>
            <w:shd w:val="clear" w:color="auto" w:fill="auto"/>
            <w:vAlign w:val="bottom"/>
          </w:tcPr>
          <w:p w14:paraId="760C13EC" w14:textId="303250C3" w:rsidR="00D113EC" w:rsidRPr="00A02D9F" w:rsidRDefault="00D113EC" w:rsidP="00D113EC">
            <w:pPr>
              <w:tabs>
                <w:tab w:val="right" w:pos="1202"/>
              </w:tabs>
              <w:spacing w:line="301" w:lineRule="exact"/>
              <w:jc w:val="right"/>
              <w:outlineLvl w:val="0"/>
              <w:rPr>
                <w:rFonts w:ascii="Calibri" w:hAnsi="Calibri"/>
                <w:color w:val="000000"/>
                <w:sz w:val="20"/>
                <w:szCs w:val="20"/>
              </w:rPr>
            </w:pPr>
            <w:bookmarkStart w:id="2444" w:name="_Toc4063548"/>
            <w:r w:rsidRPr="00D40BAC">
              <w:rPr>
                <w:rFonts w:asciiTheme="minorHAnsi" w:hAnsiTheme="minorHAnsi"/>
                <w:color w:val="000000"/>
                <w:sz w:val="20"/>
              </w:rPr>
              <w:t>706</w:t>
            </w:r>
            <w:r>
              <w:rPr>
                <w:rFonts w:asciiTheme="minorHAnsi" w:hAnsiTheme="minorHAnsi"/>
                <w:color w:val="000000"/>
                <w:sz w:val="20"/>
              </w:rPr>
              <w:t>,</w:t>
            </w:r>
            <w:r w:rsidRPr="00D40BAC">
              <w:rPr>
                <w:rFonts w:asciiTheme="minorHAnsi" w:hAnsiTheme="minorHAnsi"/>
                <w:color w:val="000000"/>
                <w:sz w:val="20"/>
              </w:rPr>
              <w:t>112</w:t>
            </w:r>
            <w:bookmarkEnd w:id="2444"/>
          </w:p>
        </w:tc>
      </w:tr>
      <w:tr w:rsidR="00D113EC" w:rsidRPr="00A02D9F" w14:paraId="1AB794F4" w14:textId="77777777" w:rsidTr="00864F78">
        <w:trPr>
          <w:trHeight w:val="211"/>
          <w:jc w:val="center"/>
        </w:trPr>
        <w:tc>
          <w:tcPr>
            <w:tcW w:w="1983" w:type="pct"/>
            <w:vAlign w:val="bottom"/>
          </w:tcPr>
          <w:p w14:paraId="56689100" w14:textId="77777777" w:rsidR="00D113EC" w:rsidRPr="00A02D9F" w:rsidRDefault="00D113EC" w:rsidP="00D113EC">
            <w:pPr>
              <w:tabs>
                <w:tab w:val="right" w:pos="1202"/>
                <w:tab w:val="right" w:pos="9781"/>
              </w:tabs>
              <w:outlineLvl w:val="0"/>
              <w:rPr>
                <w:rFonts w:ascii="Calibri" w:hAnsi="Calibri" w:cs="Arial"/>
                <w:b/>
                <w:bCs/>
                <w:sz w:val="20"/>
                <w:szCs w:val="20"/>
              </w:rPr>
            </w:pPr>
            <w:bookmarkStart w:id="2445" w:name="_Toc4063559"/>
            <w:r w:rsidRPr="00A02D9F">
              <w:rPr>
                <w:rFonts w:ascii="Calibri" w:hAnsi="Calibri" w:cs="Arial"/>
                <w:b/>
                <w:bCs/>
                <w:sz w:val="20"/>
                <w:szCs w:val="20"/>
              </w:rPr>
              <w:t>Total capital requirements</w:t>
            </w:r>
            <w:bookmarkEnd w:id="2445"/>
          </w:p>
        </w:tc>
        <w:tc>
          <w:tcPr>
            <w:tcW w:w="754" w:type="pct"/>
            <w:tcBorders>
              <w:top w:val="nil"/>
              <w:left w:val="nil"/>
              <w:bottom w:val="nil"/>
              <w:right w:val="nil"/>
            </w:tcBorders>
            <w:shd w:val="clear" w:color="auto" w:fill="auto"/>
            <w:vAlign w:val="bottom"/>
          </w:tcPr>
          <w:p w14:paraId="048F99E0" w14:textId="0AAE0862" w:rsidR="00D113EC" w:rsidRPr="00A02D9F" w:rsidRDefault="00D113EC" w:rsidP="00D113EC">
            <w:pPr>
              <w:tabs>
                <w:tab w:val="right" w:pos="1202"/>
              </w:tabs>
              <w:jc w:val="right"/>
              <w:outlineLvl w:val="0"/>
              <w:rPr>
                <w:rFonts w:asciiTheme="minorHAnsi" w:hAnsiTheme="minorHAnsi" w:cs="Arial"/>
                <w:b/>
                <w:sz w:val="20"/>
                <w:szCs w:val="20"/>
              </w:rPr>
            </w:pPr>
            <w:r w:rsidRPr="00F416DC">
              <w:rPr>
                <w:rFonts w:asciiTheme="minorHAnsi" w:hAnsiTheme="minorHAnsi" w:cs="Arial"/>
                <w:b/>
                <w:color w:val="000000" w:themeColor="text1"/>
                <w:sz w:val="20"/>
                <w:lang w:val="hr-HR"/>
              </w:rPr>
              <w:t>16</w:t>
            </w:r>
            <w:r>
              <w:rPr>
                <w:rFonts w:asciiTheme="minorHAnsi" w:hAnsiTheme="minorHAnsi" w:cs="Arial"/>
                <w:b/>
                <w:color w:val="000000" w:themeColor="text1"/>
                <w:sz w:val="20"/>
                <w:lang w:val="hr-HR"/>
              </w:rPr>
              <w:t>,</w:t>
            </w:r>
            <w:r w:rsidR="001028B5">
              <w:rPr>
                <w:rFonts w:asciiTheme="minorHAnsi" w:hAnsiTheme="minorHAnsi" w:cs="Arial"/>
                <w:b/>
                <w:color w:val="000000" w:themeColor="text1"/>
                <w:sz w:val="20"/>
                <w:lang w:val="hr-HR"/>
              </w:rPr>
              <w:t>209,078</w:t>
            </w:r>
          </w:p>
        </w:tc>
        <w:tc>
          <w:tcPr>
            <w:tcW w:w="754" w:type="pct"/>
            <w:tcBorders>
              <w:top w:val="nil"/>
              <w:left w:val="nil"/>
              <w:bottom w:val="single" w:sz="12" w:space="0" w:color="auto"/>
              <w:right w:val="nil"/>
            </w:tcBorders>
            <w:shd w:val="clear" w:color="auto" w:fill="auto"/>
            <w:vAlign w:val="bottom"/>
          </w:tcPr>
          <w:p w14:paraId="140ED6EE" w14:textId="709FEEFC" w:rsidR="00D113EC" w:rsidRPr="00A02D9F" w:rsidRDefault="00D113EC" w:rsidP="00D113EC">
            <w:pPr>
              <w:tabs>
                <w:tab w:val="right" w:pos="1202"/>
              </w:tabs>
              <w:spacing w:line="301" w:lineRule="exact"/>
              <w:jc w:val="right"/>
              <w:outlineLvl w:val="0"/>
              <w:rPr>
                <w:rFonts w:asciiTheme="minorHAnsi" w:hAnsiTheme="minorHAnsi" w:cs="Arial"/>
                <w:b/>
                <w:sz w:val="20"/>
                <w:szCs w:val="20"/>
              </w:rPr>
            </w:pPr>
            <w:bookmarkStart w:id="2446" w:name="_Toc4063561"/>
            <w:r w:rsidRPr="00AC6BAA">
              <w:rPr>
                <w:rFonts w:ascii="Calibri" w:hAnsi="Calibri"/>
                <w:b/>
                <w:color w:val="000000"/>
                <w:sz w:val="20"/>
                <w:szCs w:val="20"/>
              </w:rPr>
              <w:t>17,142,402</w:t>
            </w:r>
            <w:bookmarkEnd w:id="2446"/>
          </w:p>
        </w:tc>
        <w:tc>
          <w:tcPr>
            <w:tcW w:w="754" w:type="pct"/>
            <w:tcBorders>
              <w:top w:val="nil"/>
              <w:left w:val="nil"/>
              <w:bottom w:val="nil"/>
              <w:right w:val="nil"/>
            </w:tcBorders>
            <w:shd w:val="clear" w:color="auto" w:fill="auto"/>
            <w:vAlign w:val="bottom"/>
          </w:tcPr>
          <w:p w14:paraId="185836EA" w14:textId="2C269271" w:rsidR="00D113EC" w:rsidRPr="00A02D9F" w:rsidRDefault="00D113EC" w:rsidP="00D113EC">
            <w:pPr>
              <w:tabs>
                <w:tab w:val="right" w:pos="1202"/>
              </w:tabs>
              <w:jc w:val="right"/>
              <w:outlineLvl w:val="0"/>
              <w:rPr>
                <w:rFonts w:asciiTheme="minorHAnsi" w:hAnsiTheme="minorHAnsi" w:cs="Arial"/>
                <w:b/>
                <w:sz w:val="20"/>
                <w:szCs w:val="20"/>
              </w:rPr>
            </w:pPr>
            <w:r>
              <w:rPr>
                <w:rFonts w:asciiTheme="minorHAnsi" w:hAnsiTheme="minorHAnsi" w:cs="Arial"/>
                <w:b/>
                <w:color w:val="000000" w:themeColor="text1"/>
                <w:sz w:val="20"/>
                <w:lang w:val="hr-HR"/>
              </w:rPr>
              <w:t>16,171,178</w:t>
            </w:r>
          </w:p>
        </w:tc>
        <w:tc>
          <w:tcPr>
            <w:tcW w:w="754" w:type="pct"/>
            <w:tcBorders>
              <w:top w:val="nil"/>
              <w:left w:val="nil"/>
              <w:bottom w:val="single" w:sz="12" w:space="0" w:color="auto"/>
              <w:right w:val="nil"/>
            </w:tcBorders>
            <w:shd w:val="clear" w:color="auto" w:fill="auto"/>
            <w:vAlign w:val="bottom"/>
          </w:tcPr>
          <w:p w14:paraId="0B3F694E" w14:textId="399BC94F" w:rsidR="00D113EC" w:rsidRPr="00A02D9F" w:rsidRDefault="00D113EC" w:rsidP="00D113EC">
            <w:pPr>
              <w:tabs>
                <w:tab w:val="right" w:pos="1202"/>
              </w:tabs>
              <w:spacing w:line="301" w:lineRule="exact"/>
              <w:jc w:val="right"/>
              <w:outlineLvl w:val="0"/>
              <w:rPr>
                <w:rFonts w:asciiTheme="minorHAnsi" w:hAnsiTheme="minorHAnsi" w:cs="Arial"/>
                <w:b/>
                <w:sz w:val="20"/>
                <w:szCs w:val="20"/>
              </w:rPr>
            </w:pPr>
            <w:bookmarkStart w:id="2447" w:name="_Toc4063563"/>
            <w:r w:rsidRPr="00AC6BAA">
              <w:rPr>
                <w:rFonts w:ascii="Calibri" w:hAnsi="Calibri"/>
                <w:b/>
                <w:color w:val="000000"/>
                <w:sz w:val="20"/>
                <w:szCs w:val="20"/>
              </w:rPr>
              <w:t>17,088,616</w:t>
            </w:r>
            <w:bookmarkEnd w:id="2447"/>
          </w:p>
        </w:tc>
      </w:tr>
      <w:tr w:rsidR="00A02D9F" w:rsidRPr="00A02D9F" w14:paraId="1E19FD95" w14:textId="77777777" w:rsidTr="00EA22B8">
        <w:trPr>
          <w:trHeight w:val="211"/>
          <w:jc w:val="center"/>
        </w:trPr>
        <w:tc>
          <w:tcPr>
            <w:tcW w:w="1983" w:type="pct"/>
            <w:vAlign w:val="bottom"/>
          </w:tcPr>
          <w:p w14:paraId="0FDA1049" w14:textId="77777777" w:rsidR="00A02D9F" w:rsidRPr="00A02D9F" w:rsidRDefault="00A02D9F" w:rsidP="00A02D9F">
            <w:pPr>
              <w:tabs>
                <w:tab w:val="right" w:pos="1202"/>
                <w:tab w:val="right" w:pos="9781"/>
              </w:tabs>
              <w:outlineLvl w:val="0"/>
              <w:rPr>
                <w:rFonts w:ascii="Calibri" w:hAnsi="Calibri" w:cs="Arial"/>
                <w:b/>
                <w:bCs/>
                <w:sz w:val="20"/>
                <w:szCs w:val="20"/>
              </w:rPr>
            </w:pPr>
          </w:p>
        </w:tc>
        <w:tc>
          <w:tcPr>
            <w:tcW w:w="754" w:type="pct"/>
            <w:tcBorders>
              <w:top w:val="single" w:sz="12" w:space="0" w:color="auto"/>
              <w:left w:val="nil"/>
              <w:right w:val="nil"/>
            </w:tcBorders>
            <w:shd w:val="clear" w:color="auto" w:fill="auto"/>
            <w:vAlign w:val="bottom"/>
          </w:tcPr>
          <w:p w14:paraId="3BAF8A79" w14:textId="77777777" w:rsidR="00A02D9F" w:rsidRPr="00A02D9F" w:rsidDel="003D2ACC" w:rsidRDefault="00A02D9F" w:rsidP="00A02D9F">
            <w:pPr>
              <w:tabs>
                <w:tab w:val="right" w:pos="1202"/>
              </w:tabs>
              <w:jc w:val="right"/>
              <w:outlineLvl w:val="0"/>
              <w:rPr>
                <w:rFonts w:ascii="Calibri" w:hAnsi="Calibri"/>
                <w:b/>
                <w:color w:val="000000"/>
                <w:sz w:val="20"/>
                <w:szCs w:val="20"/>
              </w:rPr>
            </w:pPr>
            <w:bookmarkStart w:id="2448" w:name="_Toc4063564"/>
            <w:r w:rsidRPr="00A02D9F">
              <w:rPr>
                <w:rFonts w:ascii="Arial" w:hAnsi="Arial" w:cs="Arial"/>
                <w:b/>
                <w:bCs/>
                <w:sz w:val="20"/>
                <w:szCs w:val="20"/>
              </w:rPr>
              <w:t>%</w:t>
            </w:r>
            <w:bookmarkEnd w:id="2448"/>
          </w:p>
        </w:tc>
        <w:tc>
          <w:tcPr>
            <w:tcW w:w="754" w:type="pct"/>
            <w:tcBorders>
              <w:top w:val="single" w:sz="12" w:space="0" w:color="auto"/>
              <w:left w:val="nil"/>
              <w:right w:val="nil"/>
            </w:tcBorders>
            <w:shd w:val="clear" w:color="auto" w:fill="auto"/>
            <w:vAlign w:val="bottom"/>
          </w:tcPr>
          <w:p w14:paraId="58602882" w14:textId="77777777" w:rsidR="00A02D9F" w:rsidRPr="00A02D9F" w:rsidRDefault="00A02D9F" w:rsidP="00A02D9F">
            <w:pPr>
              <w:tabs>
                <w:tab w:val="right" w:pos="1202"/>
              </w:tabs>
              <w:spacing w:line="301" w:lineRule="exact"/>
              <w:jc w:val="right"/>
              <w:outlineLvl w:val="0"/>
              <w:rPr>
                <w:rFonts w:ascii="Calibri" w:hAnsi="Calibri"/>
                <w:b/>
                <w:color w:val="000000"/>
                <w:sz w:val="20"/>
                <w:szCs w:val="20"/>
              </w:rPr>
            </w:pPr>
            <w:bookmarkStart w:id="2449" w:name="_Toc4063565"/>
            <w:r w:rsidRPr="00A02D9F">
              <w:rPr>
                <w:rFonts w:ascii="Arial" w:hAnsi="Arial" w:cs="Arial"/>
                <w:b/>
                <w:sz w:val="20"/>
                <w:szCs w:val="20"/>
              </w:rPr>
              <w:t>%</w:t>
            </w:r>
            <w:bookmarkEnd w:id="2449"/>
          </w:p>
        </w:tc>
        <w:tc>
          <w:tcPr>
            <w:tcW w:w="754" w:type="pct"/>
            <w:tcBorders>
              <w:top w:val="single" w:sz="12" w:space="0" w:color="auto"/>
              <w:left w:val="nil"/>
              <w:right w:val="nil"/>
            </w:tcBorders>
            <w:shd w:val="clear" w:color="auto" w:fill="auto"/>
            <w:vAlign w:val="bottom"/>
          </w:tcPr>
          <w:p w14:paraId="7BFEFA49" w14:textId="77777777" w:rsidR="00A02D9F" w:rsidRPr="00A02D9F" w:rsidDel="00810202" w:rsidRDefault="00A02D9F" w:rsidP="00A02D9F">
            <w:pPr>
              <w:tabs>
                <w:tab w:val="right" w:pos="1202"/>
              </w:tabs>
              <w:jc w:val="right"/>
              <w:outlineLvl w:val="0"/>
              <w:rPr>
                <w:rFonts w:ascii="Calibri" w:eastAsia="Calibri" w:hAnsi="Calibri"/>
                <w:b/>
                <w:color w:val="000000"/>
                <w:sz w:val="20"/>
                <w:szCs w:val="22"/>
              </w:rPr>
            </w:pPr>
            <w:bookmarkStart w:id="2450" w:name="_Toc4063566"/>
            <w:r w:rsidRPr="00A02D9F">
              <w:rPr>
                <w:rFonts w:ascii="Calibri" w:hAnsi="Calibri" w:cs="Arial"/>
                <w:b/>
                <w:sz w:val="20"/>
                <w:szCs w:val="20"/>
              </w:rPr>
              <w:t>%</w:t>
            </w:r>
            <w:bookmarkEnd w:id="2450"/>
          </w:p>
        </w:tc>
        <w:tc>
          <w:tcPr>
            <w:tcW w:w="754" w:type="pct"/>
            <w:tcBorders>
              <w:top w:val="single" w:sz="12" w:space="0" w:color="auto"/>
              <w:left w:val="nil"/>
              <w:right w:val="nil"/>
            </w:tcBorders>
            <w:shd w:val="clear" w:color="auto" w:fill="auto"/>
            <w:vAlign w:val="bottom"/>
          </w:tcPr>
          <w:p w14:paraId="7FD4B468" w14:textId="77777777" w:rsidR="00A02D9F" w:rsidRPr="00A02D9F" w:rsidRDefault="00A02D9F" w:rsidP="00A02D9F">
            <w:pPr>
              <w:tabs>
                <w:tab w:val="right" w:pos="1202"/>
              </w:tabs>
              <w:spacing w:line="301" w:lineRule="exact"/>
              <w:jc w:val="right"/>
              <w:outlineLvl w:val="0"/>
              <w:rPr>
                <w:rFonts w:ascii="Calibri" w:hAnsi="Calibri"/>
                <w:b/>
                <w:color w:val="000000"/>
                <w:sz w:val="20"/>
                <w:szCs w:val="20"/>
              </w:rPr>
            </w:pPr>
            <w:bookmarkStart w:id="2451" w:name="_Toc4063567"/>
            <w:r w:rsidRPr="00A02D9F">
              <w:rPr>
                <w:rFonts w:ascii="Arial" w:hAnsi="Arial" w:cs="Arial"/>
                <w:b/>
                <w:sz w:val="20"/>
                <w:szCs w:val="20"/>
              </w:rPr>
              <w:t>%</w:t>
            </w:r>
            <w:bookmarkEnd w:id="2451"/>
          </w:p>
        </w:tc>
      </w:tr>
      <w:tr w:rsidR="00A02D9F" w:rsidRPr="00A02D9F" w14:paraId="43AF7C2D" w14:textId="77777777" w:rsidTr="00EA22B8">
        <w:trPr>
          <w:trHeight w:val="172"/>
          <w:jc w:val="center"/>
        </w:trPr>
        <w:tc>
          <w:tcPr>
            <w:tcW w:w="1983" w:type="pct"/>
            <w:vAlign w:val="bottom"/>
          </w:tcPr>
          <w:p w14:paraId="66220416" w14:textId="77777777" w:rsidR="00A02D9F" w:rsidRPr="00A02D9F" w:rsidRDefault="00A02D9F" w:rsidP="00A02D9F">
            <w:pPr>
              <w:tabs>
                <w:tab w:val="right" w:pos="9781"/>
              </w:tabs>
              <w:jc w:val="both"/>
              <w:rPr>
                <w:rFonts w:ascii="Calibri" w:hAnsi="Calibri" w:cs="Arial"/>
                <w:sz w:val="20"/>
                <w:szCs w:val="20"/>
              </w:rPr>
            </w:pPr>
            <w:r w:rsidRPr="00A02D9F">
              <w:rPr>
                <w:rFonts w:ascii="Calibri" w:hAnsi="Calibri" w:cs="Arial"/>
                <w:b/>
                <w:bCs/>
                <w:sz w:val="20"/>
                <w:szCs w:val="20"/>
              </w:rPr>
              <w:t xml:space="preserve">Capital adequacy ratio </w:t>
            </w:r>
          </w:p>
        </w:tc>
        <w:tc>
          <w:tcPr>
            <w:tcW w:w="754" w:type="pct"/>
            <w:tcBorders>
              <w:bottom w:val="single" w:sz="12" w:space="0" w:color="auto"/>
            </w:tcBorders>
            <w:vAlign w:val="bottom"/>
          </w:tcPr>
          <w:p w14:paraId="42039A5B" w14:textId="28F83B87" w:rsidR="00A02D9F" w:rsidRPr="00A02D9F" w:rsidRDefault="00D113EC" w:rsidP="00A02D9F">
            <w:pPr>
              <w:tabs>
                <w:tab w:val="right" w:pos="9781"/>
              </w:tabs>
              <w:jc w:val="right"/>
              <w:rPr>
                <w:rFonts w:ascii="Calibri" w:hAnsi="Calibri" w:cs="Arial"/>
                <w:b/>
                <w:sz w:val="20"/>
                <w:szCs w:val="20"/>
              </w:rPr>
            </w:pPr>
            <w:r>
              <w:rPr>
                <w:rFonts w:ascii="Calibri" w:hAnsi="Calibri" w:cs="Arial"/>
                <w:b/>
                <w:sz w:val="20"/>
                <w:szCs w:val="20"/>
              </w:rPr>
              <w:t>61.</w:t>
            </w:r>
            <w:r w:rsidR="001028B5">
              <w:rPr>
                <w:rFonts w:ascii="Calibri" w:hAnsi="Calibri" w:cs="Arial"/>
                <w:b/>
                <w:sz w:val="20"/>
                <w:szCs w:val="20"/>
              </w:rPr>
              <w:t>84</w:t>
            </w:r>
          </w:p>
        </w:tc>
        <w:tc>
          <w:tcPr>
            <w:tcW w:w="754" w:type="pct"/>
            <w:tcBorders>
              <w:bottom w:val="single" w:sz="12" w:space="0" w:color="auto"/>
            </w:tcBorders>
            <w:vAlign w:val="center"/>
          </w:tcPr>
          <w:p w14:paraId="1F457126" w14:textId="7095F8DE" w:rsidR="00A02D9F" w:rsidRPr="00A02D9F" w:rsidRDefault="00AC6BAA" w:rsidP="00A02D9F">
            <w:pPr>
              <w:tabs>
                <w:tab w:val="right" w:pos="9781"/>
              </w:tabs>
              <w:jc w:val="right"/>
              <w:rPr>
                <w:rFonts w:ascii="Calibri" w:hAnsi="Calibri" w:cs="Arial"/>
                <w:b/>
                <w:sz w:val="20"/>
                <w:szCs w:val="20"/>
              </w:rPr>
            </w:pPr>
            <w:r>
              <w:rPr>
                <w:rFonts w:ascii="Calibri" w:eastAsia="Calibri" w:hAnsi="Calibri"/>
                <w:b/>
                <w:bCs/>
                <w:color w:val="000000"/>
                <w:sz w:val="20"/>
                <w:szCs w:val="22"/>
              </w:rPr>
              <w:t>57.26</w:t>
            </w:r>
          </w:p>
        </w:tc>
        <w:tc>
          <w:tcPr>
            <w:tcW w:w="754" w:type="pct"/>
            <w:tcBorders>
              <w:bottom w:val="single" w:sz="12" w:space="0" w:color="auto"/>
            </w:tcBorders>
            <w:vAlign w:val="bottom"/>
          </w:tcPr>
          <w:p w14:paraId="46127B59" w14:textId="57179606" w:rsidR="00A02D9F" w:rsidRPr="00A02D9F" w:rsidRDefault="00D113EC" w:rsidP="00A02D9F">
            <w:pPr>
              <w:tabs>
                <w:tab w:val="right" w:pos="9781"/>
              </w:tabs>
              <w:jc w:val="right"/>
              <w:rPr>
                <w:rFonts w:ascii="Calibri" w:hAnsi="Calibri" w:cs="Arial"/>
                <w:b/>
                <w:sz w:val="20"/>
                <w:szCs w:val="20"/>
              </w:rPr>
            </w:pPr>
            <w:r>
              <w:rPr>
                <w:rFonts w:ascii="Calibri" w:hAnsi="Calibri" w:cs="Arial"/>
                <w:b/>
                <w:sz w:val="20"/>
                <w:szCs w:val="20"/>
              </w:rPr>
              <w:t>61.99</w:t>
            </w:r>
          </w:p>
        </w:tc>
        <w:tc>
          <w:tcPr>
            <w:tcW w:w="754" w:type="pct"/>
            <w:tcBorders>
              <w:bottom w:val="single" w:sz="12" w:space="0" w:color="auto"/>
            </w:tcBorders>
            <w:vAlign w:val="center"/>
          </w:tcPr>
          <w:p w14:paraId="4E12D62E" w14:textId="249D5E29" w:rsidR="00A02D9F" w:rsidRPr="00A02D9F" w:rsidRDefault="00A02D9F" w:rsidP="00A02D9F">
            <w:pPr>
              <w:tabs>
                <w:tab w:val="right" w:pos="9781"/>
              </w:tabs>
              <w:jc w:val="right"/>
              <w:rPr>
                <w:rFonts w:ascii="Calibri" w:hAnsi="Calibri" w:cs="Arial"/>
                <w:b/>
                <w:sz w:val="20"/>
                <w:szCs w:val="20"/>
              </w:rPr>
            </w:pPr>
            <w:r w:rsidRPr="00A02D9F">
              <w:rPr>
                <w:rFonts w:asciiTheme="minorHAnsi" w:eastAsia="Calibri" w:hAnsiTheme="minorHAnsi" w:cstheme="minorHAnsi"/>
                <w:b/>
                <w:sz w:val="20"/>
                <w:szCs w:val="22"/>
              </w:rPr>
              <w:t>5</w:t>
            </w:r>
            <w:r w:rsidR="00AC6BAA">
              <w:rPr>
                <w:rFonts w:asciiTheme="minorHAnsi" w:eastAsia="Calibri" w:hAnsiTheme="minorHAnsi" w:cstheme="minorHAnsi"/>
                <w:b/>
                <w:sz w:val="20"/>
                <w:szCs w:val="22"/>
              </w:rPr>
              <w:t>7.44</w:t>
            </w:r>
          </w:p>
        </w:tc>
      </w:tr>
      <w:tr w:rsidR="00A02D9F" w:rsidRPr="00A02D9F" w14:paraId="0707C110" w14:textId="77777777" w:rsidTr="00EA22B8">
        <w:trPr>
          <w:trHeight w:val="172"/>
          <w:jc w:val="center"/>
        </w:trPr>
        <w:tc>
          <w:tcPr>
            <w:tcW w:w="1983" w:type="pct"/>
            <w:vAlign w:val="bottom"/>
          </w:tcPr>
          <w:p w14:paraId="3E3B9F8B" w14:textId="77777777" w:rsidR="00A02D9F" w:rsidRPr="00A02D9F" w:rsidRDefault="00A02D9F" w:rsidP="00A02D9F">
            <w:pPr>
              <w:tabs>
                <w:tab w:val="right" w:pos="9781"/>
              </w:tabs>
              <w:jc w:val="both"/>
              <w:rPr>
                <w:rFonts w:ascii="Calibri" w:hAnsi="Calibri" w:cs="Arial"/>
                <w:b/>
                <w:bCs/>
                <w:sz w:val="20"/>
                <w:szCs w:val="20"/>
              </w:rPr>
            </w:pPr>
          </w:p>
        </w:tc>
        <w:tc>
          <w:tcPr>
            <w:tcW w:w="754" w:type="pct"/>
            <w:tcBorders>
              <w:top w:val="single" w:sz="12" w:space="0" w:color="auto"/>
            </w:tcBorders>
            <w:vAlign w:val="bottom"/>
          </w:tcPr>
          <w:p w14:paraId="10645F21" w14:textId="77777777" w:rsidR="00A02D9F" w:rsidRPr="00A02D9F" w:rsidDel="00865364" w:rsidRDefault="00A02D9F" w:rsidP="00A02D9F">
            <w:pPr>
              <w:tabs>
                <w:tab w:val="right" w:pos="9781"/>
              </w:tabs>
              <w:jc w:val="right"/>
              <w:rPr>
                <w:rFonts w:ascii="Arial" w:hAnsi="Arial" w:cs="Arial"/>
                <w:b/>
                <w:bCs/>
                <w:sz w:val="20"/>
                <w:szCs w:val="20"/>
              </w:rPr>
            </w:pPr>
          </w:p>
        </w:tc>
        <w:tc>
          <w:tcPr>
            <w:tcW w:w="754" w:type="pct"/>
            <w:tcBorders>
              <w:top w:val="single" w:sz="12" w:space="0" w:color="auto"/>
            </w:tcBorders>
            <w:vAlign w:val="center"/>
          </w:tcPr>
          <w:p w14:paraId="75A24156" w14:textId="77777777" w:rsidR="00A02D9F" w:rsidRPr="00A02D9F" w:rsidRDefault="00A02D9F" w:rsidP="00A02D9F">
            <w:pPr>
              <w:tabs>
                <w:tab w:val="right" w:pos="9781"/>
              </w:tabs>
              <w:jc w:val="right"/>
              <w:rPr>
                <w:rFonts w:ascii="Calibri" w:eastAsia="Calibri" w:hAnsi="Calibri"/>
                <w:b/>
                <w:bCs/>
                <w:color w:val="000000"/>
                <w:sz w:val="20"/>
                <w:szCs w:val="22"/>
              </w:rPr>
            </w:pPr>
          </w:p>
        </w:tc>
        <w:tc>
          <w:tcPr>
            <w:tcW w:w="754" w:type="pct"/>
            <w:tcBorders>
              <w:top w:val="single" w:sz="12" w:space="0" w:color="auto"/>
            </w:tcBorders>
            <w:vAlign w:val="bottom"/>
          </w:tcPr>
          <w:p w14:paraId="6CB183F7" w14:textId="77777777" w:rsidR="00A02D9F" w:rsidRPr="00A02D9F" w:rsidDel="00865364" w:rsidRDefault="00A02D9F" w:rsidP="00A02D9F">
            <w:pPr>
              <w:tabs>
                <w:tab w:val="right" w:pos="9781"/>
              </w:tabs>
              <w:jc w:val="right"/>
              <w:rPr>
                <w:rFonts w:ascii="Calibri" w:hAnsi="Calibri" w:cs="Arial"/>
                <w:b/>
                <w:sz w:val="20"/>
                <w:szCs w:val="20"/>
              </w:rPr>
            </w:pPr>
          </w:p>
        </w:tc>
        <w:tc>
          <w:tcPr>
            <w:tcW w:w="754" w:type="pct"/>
            <w:tcBorders>
              <w:top w:val="single" w:sz="12" w:space="0" w:color="auto"/>
            </w:tcBorders>
            <w:vAlign w:val="center"/>
          </w:tcPr>
          <w:p w14:paraId="71208128" w14:textId="77777777" w:rsidR="00A02D9F" w:rsidRPr="00A02D9F" w:rsidRDefault="00A02D9F" w:rsidP="00A02D9F">
            <w:pPr>
              <w:tabs>
                <w:tab w:val="right" w:pos="9781"/>
              </w:tabs>
              <w:jc w:val="right"/>
              <w:rPr>
                <w:rFonts w:asciiTheme="minorHAnsi" w:eastAsia="Calibri" w:hAnsiTheme="minorHAnsi" w:cstheme="minorHAnsi"/>
                <w:b/>
                <w:sz w:val="20"/>
                <w:szCs w:val="22"/>
              </w:rPr>
            </w:pPr>
          </w:p>
        </w:tc>
      </w:tr>
      <w:tr w:rsidR="00A02D9F" w:rsidRPr="00A02D9F" w14:paraId="449DB36A" w14:textId="77777777" w:rsidTr="00EA22B8">
        <w:trPr>
          <w:trHeight w:val="172"/>
          <w:jc w:val="center"/>
        </w:trPr>
        <w:tc>
          <w:tcPr>
            <w:tcW w:w="1983" w:type="pct"/>
            <w:vAlign w:val="bottom"/>
          </w:tcPr>
          <w:p w14:paraId="4F863B15" w14:textId="77777777" w:rsidR="00A02D9F" w:rsidRPr="00A02D9F" w:rsidRDefault="00A02D9F" w:rsidP="00A02D9F">
            <w:pPr>
              <w:tabs>
                <w:tab w:val="right" w:pos="9781"/>
              </w:tabs>
              <w:rPr>
                <w:rFonts w:ascii="Calibri" w:hAnsi="Calibri" w:cs="Arial"/>
                <w:sz w:val="20"/>
                <w:szCs w:val="20"/>
              </w:rPr>
            </w:pPr>
          </w:p>
        </w:tc>
        <w:tc>
          <w:tcPr>
            <w:tcW w:w="754" w:type="pct"/>
            <w:vAlign w:val="bottom"/>
          </w:tcPr>
          <w:p w14:paraId="6B957E47" w14:textId="77777777" w:rsidR="00A02D9F" w:rsidRPr="00A02D9F" w:rsidRDefault="00A02D9F" w:rsidP="00A02D9F">
            <w:pPr>
              <w:tabs>
                <w:tab w:val="right" w:pos="1202"/>
              </w:tabs>
              <w:jc w:val="right"/>
              <w:outlineLvl w:val="0"/>
              <w:rPr>
                <w:rFonts w:ascii="Calibri" w:hAnsi="Calibri" w:cs="Arial"/>
                <w:b/>
                <w:sz w:val="20"/>
                <w:szCs w:val="20"/>
              </w:rPr>
            </w:pPr>
            <w:bookmarkStart w:id="2452" w:name="_Toc4063568"/>
            <w:r w:rsidRPr="00A02D9F">
              <w:rPr>
                <w:rFonts w:ascii="Calibri" w:hAnsi="Calibri" w:cs="Arial"/>
                <w:b/>
                <w:sz w:val="20"/>
                <w:szCs w:val="20"/>
              </w:rPr>
              <w:t>HRK ‘000</w:t>
            </w:r>
            <w:bookmarkEnd w:id="2452"/>
          </w:p>
        </w:tc>
        <w:tc>
          <w:tcPr>
            <w:tcW w:w="754" w:type="pct"/>
            <w:vAlign w:val="bottom"/>
          </w:tcPr>
          <w:p w14:paraId="611A47FA" w14:textId="77777777" w:rsidR="00A02D9F" w:rsidRPr="00A02D9F" w:rsidRDefault="00A02D9F" w:rsidP="00A02D9F">
            <w:pPr>
              <w:tabs>
                <w:tab w:val="right" w:pos="1202"/>
              </w:tabs>
              <w:jc w:val="right"/>
              <w:outlineLvl w:val="0"/>
              <w:rPr>
                <w:rFonts w:ascii="Calibri" w:hAnsi="Calibri" w:cs="Arial"/>
                <w:b/>
                <w:sz w:val="20"/>
                <w:szCs w:val="20"/>
              </w:rPr>
            </w:pPr>
            <w:bookmarkStart w:id="2453" w:name="_Toc4063569"/>
            <w:r w:rsidRPr="00A02D9F">
              <w:rPr>
                <w:rFonts w:ascii="Calibri" w:hAnsi="Calibri" w:cs="Arial"/>
                <w:b/>
                <w:sz w:val="20"/>
                <w:szCs w:val="20"/>
              </w:rPr>
              <w:t>HRK ‘000</w:t>
            </w:r>
            <w:bookmarkEnd w:id="2453"/>
          </w:p>
        </w:tc>
        <w:tc>
          <w:tcPr>
            <w:tcW w:w="754" w:type="pct"/>
            <w:vAlign w:val="bottom"/>
          </w:tcPr>
          <w:p w14:paraId="48482819" w14:textId="77777777" w:rsidR="00A02D9F" w:rsidRPr="00A02D9F" w:rsidRDefault="00A02D9F" w:rsidP="00A02D9F">
            <w:pPr>
              <w:tabs>
                <w:tab w:val="right" w:pos="1202"/>
              </w:tabs>
              <w:jc w:val="right"/>
              <w:outlineLvl w:val="0"/>
              <w:rPr>
                <w:rFonts w:ascii="Calibri" w:hAnsi="Calibri" w:cs="Arial"/>
                <w:b/>
                <w:sz w:val="20"/>
                <w:szCs w:val="20"/>
              </w:rPr>
            </w:pPr>
            <w:bookmarkStart w:id="2454" w:name="_Toc4063570"/>
            <w:r w:rsidRPr="00A02D9F">
              <w:rPr>
                <w:rFonts w:ascii="Calibri" w:hAnsi="Calibri" w:cs="Arial"/>
                <w:b/>
                <w:sz w:val="20"/>
                <w:szCs w:val="20"/>
              </w:rPr>
              <w:t>HRK ‘000</w:t>
            </w:r>
            <w:bookmarkEnd w:id="2454"/>
          </w:p>
        </w:tc>
        <w:tc>
          <w:tcPr>
            <w:tcW w:w="754" w:type="pct"/>
            <w:vAlign w:val="bottom"/>
          </w:tcPr>
          <w:p w14:paraId="13371E9A" w14:textId="77777777" w:rsidR="00A02D9F" w:rsidRPr="00A02D9F" w:rsidRDefault="00A02D9F" w:rsidP="00A02D9F">
            <w:pPr>
              <w:tabs>
                <w:tab w:val="right" w:pos="1202"/>
              </w:tabs>
              <w:jc w:val="right"/>
              <w:outlineLvl w:val="0"/>
              <w:rPr>
                <w:rFonts w:ascii="Calibri" w:hAnsi="Calibri" w:cs="Arial"/>
                <w:b/>
                <w:sz w:val="20"/>
                <w:szCs w:val="20"/>
              </w:rPr>
            </w:pPr>
            <w:bookmarkStart w:id="2455" w:name="_Toc4063571"/>
            <w:r w:rsidRPr="00A02D9F">
              <w:rPr>
                <w:rFonts w:ascii="Calibri" w:hAnsi="Calibri" w:cs="Arial"/>
                <w:b/>
                <w:sz w:val="20"/>
                <w:szCs w:val="20"/>
              </w:rPr>
              <w:t>HRK ‘000</w:t>
            </w:r>
            <w:bookmarkEnd w:id="2455"/>
          </w:p>
        </w:tc>
      </w:tr>
      <w:tr w:rsidR="00A02D9F" w:rsidRPr="00A02D9F" w14:paraId="1F05145B" w14:textId="77777777" w:rsidTr="00EA22B8">
        <w:trPr>
          <w:trHeight w:val="519"/>
          <w:jc w:val="center"/>
        </w:trPr>
        <w:tc>
          <w:tcPr>
            <w:tcW w:w="1983" w:type="pct"/>
            <w:vAlign w:val="bottom"/>
          </w:tcPr>
          <w:p w14:paraId="70F8CF8F" w14:textId="77777777" w:rsidR="00A02D9F" w:rsidRPr="00A02D9F" w:rsidRDefault="00A02D9F" w:rsidP="00A02D9F">
            <w:pPr>
              <w:tabs>
                <w:tab w:val="right" w:pos="1202"/>
                <w:tab w:val="right" w:pos="9781"/>
              </w:tabs>
              <w:outlineLvl w:val="0"/>
              <w:rPr>
                <w:rFonts w:ascii="Calibri" w:hAnsi="Calibri" w:cs="Arial"/>
                <w:b/>
                <w:bCs/>
                <w:sz w:val="20"/>
                <w:szCs w:val="20"/>
              </w:rPr>
            </w:pPr>
            <w:bookmarkStart w:id="2456" w:name="_Toc4063572"/>
            <w:r w:rsidRPr="00A02D9F">
              <w:rPr>
                <w:rFonts w:ascii="Calibri" w:hAnsi="Calibri" w:cs="Arial"/>
                <w:b/>
                <w:bCs/>
                <w:sz w:val="20"/>
                <w:szCs w:val="20"/>
              </w:rPr>
              <w:t>Own funds needed for ensuring capital adequacy according to regulatory requirements</w:t>
            </w:r>
            <w:bookmarkEnd w:id="2456"/>
            <w:r w:rsidRPr="00A02D9F">
              <w:rPr>
                <w:rFonts w:ascii="Calibri" w:hAnsi="Calibri" w:cs="Arial"/>
                <w:b/>
                <w:bCs/>
                <w:sz w:val="20"/>
                <w:szCs w:val="20"/>
              </w:rPr>
              <w:t xml:space="preserve"> </w:t>
            </w:r>
          </w:p>
        </w:tc>
        <w:tc>
          <w:tcPr>
            <w:tcW w:w="754" w:type="pct"/>
            <w:tcBorders>
              <w:bottom w:val="single" w:sz="12" w:space="0" w:color="auto"/>
            </w:tcBorders>
            <w:vAlign w:val="bottom"/>
          </w:tcPr>
          <w:p w14:paraId="143F89ED" w14:textId="3B9CA649" w:rsidR="00A02D9F" w:rsidRPr="00A02D9F" w:rsidRDefault="00D113EC" w:rsidP="00A02D9F">
            <w:pPr>
              <w:tabs>
                <w:tab w:val="right" w:pos="1202"/>
              </w:tabs>
              <w:jc w:val="right"/>
              <w:outlineLvl w:val="0"/>
              <w:rPr>
                <w:rFonts w:asciiTheme="minorHAnsi" w:hAnsiTheme="minorHAnsi" w:cs="Arial"/>
                <w:b/>
                <w:bCs/>
                <w:sz w:val="20"/>
                <w:szCs w:val="20"/>
              </w:rPr>
            </w:pPr>
            <w:r w:rsidRPr="00D113EC">
              <w:rPr>
                <w:rFonts w:asciiTheme="minorHAnsi" w:hAnsiTheme="minorHAnsi" w:cs="Arial"/>
                <w:b/>
                <w:bCs/>
                <w:sz w:val="20"/>
                <w:szCs w:val="20"/>
              </w:rPr>
              <w:t>1</w:t>
            </w:r>
            <w:r>
              <w:rPr>
                <w:rFonts w:asciiTheme="minorHAnsi" w:hAnsiTheme="minorHAnsi" w:cs="Arial"/>
                <w:b/>
                <w:bCs/>
                <w:sz w:val="20"/>
                <w:szCs w:val="20"/>
              </w:rPr>
              <w:t>,</w:t>
            </w:r>
            <w:r w:rsidRPr="00D113EC">
              <w:rPr>
                <w:rFonts w:asciiTheme="minorHAnsi" w:hAnsiTheme="minorHAnsi" w:cs="Arial"/>
                <w:b/>
                <w:bCs/>
                <w:sz w:val="20"/>
                <w:szCs w:val="20"/>
              </w:rPr>
              <w:t>94</w:t>
            </w:r>
            <w:r w:rsidR="001028B5">
              <w:rPr>
                <w:rFonts w:asciiTheme="minorHAnsi" w:hAnsiTheme="minorHAnsi" w:cs="Arial"/>
                <w:b/>
                <w:bCs/>
                <w:sz w:val="20"/>
                <w:szCs w:val="20"/>
              </w:rPr>
              <w:t>5,089</w:t>
            </w:r>
          </w:p>
        </w:tc>
        <w:tc>
          <w:tcPr>
            <w:tcW w:w="754" w:type="pct"/>
            <w:tcBorders>
              <w:bottom w:val="single" w:sz="12" w:space="0" w:color="auto"/>
            </w:tcBorders>
            <w:vAlign w:val="bottom"/>
          </w:tcPr>
          <w:p w14:paraId="649B0F01" w14:textId="18B5D163" w:rsidR="00A02D9F" w:rsidRPr="00A02D9F" w:rsidRDefault="00AC6BAA" w:rsidP="00A02D9F">
            <w:pPr>
              <w:tabs>
                <w:tab w:val="right" w:pos="1202"/>
              </w:tabs>
              <w:jc w:val="right"/>
              <w:outlineLvl w:val="0"/>
              <w:rPr>
                <w:rFonts w:asciiTheme="minorHAnsi" w:hAnsiTheme="minorHAnsi" w:cs="Arial"/>
                <w:b/>
                <w:bCs/>
                <w:sz w:val="20"/>
                <w:szCs w:val="20"/>
              </w:rPr>
            </w:pPr>
            <w:bookmarkStart w:id="2457" w:name="_Toc4063574"/>
            <w:r w:rsidRPr="00AC6BAA">
              <w:rPr>
                <w:rFonts w:asciiTheme="minorHAnsi" w:eastAsia="Calibri" w:hAnsiTheme="minorHAnsi" w:cs="Arial"/>
                <w:b/>
                <w:bCs/>
                <w:sz w:val="20"/>
                <w:szCs w:val="22"/>
              </w:rPr>
              <w:t>2,057,088</w:t>
            </w:r>
            <w:bookmarkEnd w:id="2457"/>
          </w:p>
        </w:tc>
        <w:tc>
          <w:tcPr>
            <w:tcW w:w="754" w:type="pct"/>
            <w:tcBorders>
              <w:bottom w:val="single" w:sz="12" w:space="0" w:color="auto"/>
            </w:tcBorders>
            <w:vAlign w:val="bottom"/>
          </w:tcPr>
          <w:p w14:paraId="2B9B8543" w14:textId="61A4D752" w:rsidR="00A02D9F" w:rsidRPr="00A02D9F" w:rsidRDefault="00D113EC" w:rsidP="00A02D9F">
            <w:pPr>
              <w:tabs>
                <w:tab w:val="right" w:pos="1202"/>
              </w:tabs>
              <w:jc w:val="right"/>
              <w:outlineLvl w:val="0"/>
              <w:rPr>
                <w:rFonts w:asciiTheme="minorHAnsi" w:hAnsiTheme="minorHAnsi" w:cs="Arial"/>
                <w:b/>
                <w:bCs/>
                <w:sz w:val="20"/>
                <w:szCs w:val="20"/>
              </w:rPr>
            </w:pPr>
            <w:r>
              <w:rPr>
                <w:rFonts w:asciiTheme="minorHAnsi" w:hAnsiTheme="minorHAnsi" w:cs="Arial"/>
                <w:b/>
                <w:bCs/>
                <w:sz w:val="20"/>
                <w:szCs w:val="20"/>
              </w:rPr>
              <w:t>1,940,541</w:t>
            </w:r>
          </w:p>
        </w:tc>
        <w:tc>
          <w:tcPr>
            <w:tcW w:w="754" w:type="pct"/>
            <w:tcBorders>
              <w:bottom w:val="single" w:sz="12" w:space="0" w:color="auto"/>
            </w:tcBorders>
            <w:vAlign w:val="bottom"/>
          </w:tcPr>
          <w:p w14:paraId="08542466" w14:textId="24CB9310" w:rsidR="00A02D9F" w:rsidRPr="00A02D9F" w:rsidRDefault="00AC6BAA" w:rsidP="00A02D9F">
            <w:pPr>
              <w:tabs>
                <w:tab w:val="right" w:pos="1202"/>
              </w:tabs>
              <w:jc w:val="right"/>
              <w:outlineLvl w:val="0"/>
              <w:rPr>
                <w:rFonts w:asciiTheme="minorHAnsi" w:hAnsiTheme="minorHAnsi" w:cs="Arial"/>
                <w:b/>
                <w:bCs/>
                <w:sz w:val="20"/>
                <w:szCs w:val="20"/>
              </w:rPr>
            </w:pPr>
            <w:bookmarkStart w:id="2458" w:name="_Toc4063576"/>
            <w:r w:rsidRPr="00AC6BAA">
              <w:rPr>
                <w:rFonts w:asciiTheme="minorHAnsi" w:eastAsia="Calibri" w:hAnsiTheme="minorHAnsi" w:cs="Arial"/>
                <w:b/>
                <w:bCs/>
                <w:sz w:val="20"/>
                <w:szCs w:val="22"/>
              </w:rPr>
              <w:t>2,050,634</w:t>
            </w:r>
            <w:bookmarkEnd w:id="2458"/>
          </w:p>
        </w:tc>
      </w:tr>
    </w:tbl>
    <w:p w14:paraId="20EA9C7C" w14:textId="77777777" w:rsidR="00A02D9F" w:rsidRDefault="00A02D9F" w:rsidP="00A02D9F">
      <w:pPr>
        <w:keepNext/>
        <w:jc w:val="both"/>
        <w:rPr>
          <w:rFonts w:asciiTheme="minorHAnsi" w:hAnsiTheme="minorHAnsi" w:cs="Arial"/>
          <w:b/>
          <w:noProof/>
          <w:sz w:val="22"/>
          <w:szCs w:val="22"/>
          <w:lang w:val="en-GB" w:eastAsia="hr-HR"/>
        </w:rPr>
      </w:pPr>
    </w:p>
    <w:p w14:paraId="63820814" w14:textId="2BFE2804" w:rsidR="00A02D9F" w:rsidRPr="00A02D9F" w:rsidRDefault="00A02D9F" w:rsidP="00A02D9F">
      <w:pPr>
        <w:keepNext/>
        <w:jc w:val="both"/>
        <w:rPr>
          <w:rFonts w:ascii="Calibri" w:hAnsi="Calibri"/>
          <w:bCs/>
          <w:sz w:val="22"/>
          <w:szCs w:val="22"/>
        </w:rPr>
      </w:pPr>
      <w:r w:rsidRPr="00A02D9F">
        <w:rPr>
          <w:rFonts w:ascii="Calibri" w:hAnsi="Calibri"/>
          <w:bCs/>
          <w:sz w:val="22"/>
          <w:szCs w:val="22"/>
        </w:rPr>
        <w:t xml:space="preserve">Minimum capital adequacy ratio </w:t>
      </w:r>
      <w:r w:rsidRPr="00A02D9F">
        <w:rPr>
          <w:rFonts w:ascii="Calibri" w:hAnsi="Calibri" w:cs="Calibri"/>
          <w:bCs/>
          <w:sz w:val="22"/>
          <w:szCs w:val="22"/>
        </w:rPr>
        <w:t>as of the reporting date, i.e. 3</w:t>
      </w:r>
      <w:r w:rsidR="002C17E5">
        <w:rPr>
          <w:rFonts w:ascii="Calibri" w:hAnsi="Calibri" w:cs="Calibri"/>
          <w:bCs/>
          <w:sz w:val="22"/>
          <w:szCs w:val="22"/>
        </w:rPr>
        <w:t>1</w:t>
      </w:r>
      <w:r w:rsidRPr="00A02D9F">
        <w:rPr>
          <w:rFonts w:ascii="Calibri" w:hAnsi="Calibri" w:cs="Calibri"/>
          <w:bCs/>
          <w:sz w:val="22"/>
          <w:szCs w:val="22"/>
        </w:rPr>
        <w:t xml:space="preserve"> </w:t>
      </w:r>
      <w:r w:rsidR="002C17E5" w:rsidRPr="002C17E5">
        <w:rPr>
          <w:rFonts w:ascii="Calibri" w:hAnsi="Calibri" w:cs="Calibri"/>
          <w:bCs/>
          <w:sz w:val="22"/>
          <w:szCs w:val="22"/>
        </w:rPr>
        <w:t>December</w:t>
      </w:r>
      <w:r w:rsidRPr="00A02D9F">
        <w:rPr>
          <w:rFonts w:ascii="Calibri" w:hAnsi="Calibri" w:cs="Calibri"/>
          <w:b/>
          <w:bCs/>
          <w:sz w:val="22"/>
          <w:szCs w:val="22"/>
        </w:rPr>
        <w:t xml:space="preserve"> </w:t>
      </w:r>
      <w:r w:rsidR="00AC6BAA" w:rsidRPr="00A02D9F">
        <w:rPr>
          <w:rFonts w:ascii="Calibri" w:hAnsi="Calibri"/>
          <w:bCs/>
          <w:sz w:val="22"/>
          <w:szCs w:val="22"/>
        </w:rPr>
        <w:t>201</w:t>
      </w:r>
      <w:r w:rsidR="00AC6BAA">
        <w:rPr>
          <w:rFonts w:ascii="Calibri" w:hAnsi="Calibri"/>
          <w:bCs/>
          <w:sz w:val="22"/>
          <w:szCs w:val="22"/>
        </w:rPr>
        <w:t>9</w:t>
      </w:r>
      <w:r w:rsidR="00AC6BAA" w:rsidRPr="00A02D9F">
        <w:rPr>
          <w:rFonts w:ascii="Calibri" w:hAnsi="Calibri"/>
          <w:bCs/>
          <w:sz w:val="22"/>
          <w:szCs w:val="22"/>
        </w:rPr>
        <w:t xml:space="preserve"> </w:t>
      </w:r>
      <w:r w:rsidRPr="004017BF">
        <w:rPr>
          <w:rFonts w:ascii="Calibri" w:hAnsi="Calibri"/>
          <w:bCs/>
          <w:sz w:val="22"/>
          <w:szCs w:val="22"/>
        </w:rPr>
        <w:t xml:space="preserve">was </w:t>
      </w:r>
      <w:r w:rsidR="00D73B07" w:rsidRPr="00864F78">
        <w:rPr>
          <w:rFonts w:ascii="Calibri" w:hAnsi="Calibri"/>
          <w:bCs/>
          <w:sz w:val="22"/>
          <w:szCs w:val="22"/>
        </w:rPr>
        <w:t>12</w:t>
      </w:r>
      <w:r w:rsidRPr="004017BF">
        <w:rPr>
          <w:rFonts w:ascii="Calibri" w:hAnsi="Calibri"/>
          <w:bCs/>
          <w:sz w:val="22"/>
          <w:szCs w:val="22"/>
        </w:rPr>
        <w:t xml:space="preserve">% (31 December </w:t>
      </w:r>
      <w:r w:rsidR="00AC6BAA" w:rsidRPr="004017BF">
        <w:rPr>
          <w:rFonts w:ascii="Calibri" w:hAnsi="Calibri"/>
          <w:bCs/>
          <w:sz w:val="22"/>
          <w:szCs w:val="22"/>
        </w:rPr>
        <w:t>201</w:t>
      </w:r>
      <w:r w:rsidR="00AC6BAA">
        <w:rPr>
          <w:rFonts w:ascii="Calibri" w:hAnsi="Calibri"/>
          <w:bCs/>
          <w:sz w:val="22"/>
          <w:szCs w:val="22"/>
        </w:rPr>
        <w:t>8</w:t>
      </w:r>
      <w:r w:rsidRPr="004017BF">
        <w:rPr>
          <w:rFonts w:ascii="Calibri" w:hAnsi="Calibri"/>
          <w:bCs/>
          <w:sz w:val="22"/>
          <w:szCs w:val="22"/>
        </w:rPr>
        <w:t xml:space="preserve">: </w:t>
      </w:r>
      <w:r w:rsidR="00AC6BAA">
        <w:rPr>
          <w:rFonts w:ascii="Calibri" w:hAnsi="Calibri"/>
          <w:bCs/>
          <w:sz w:val="22"/>
          <w:szCs w:val="22"/>
        </w:rPr>
        <w:t>12</w:t>
      </w:r>
      <w:r w:rsidRPr="004017BF">
        <w:rPr>
          <w:rFonts w:ascii="Calibri" w:hAnsi="Calibri"/>
          <w:bCs/>
          <w:sz w:val="22"/>
          <w:szCs w:val="22"/>
        </w:rPr>
        <w:t>%).</w:t>
      </w:r>
    </w:p>
    <w:p w14:paraId="0E7CC89A" w14:textId="77777777" w:rsidR="00377C12" w:rsidRPr="00E06490" w:rsidRDefault="00377C12" w:rsidP="00B47ED1">
      <w:pPr>
        <w:pStyle w:val="T1"/>
        <w:tabs>
          <w:tab w:val="left" w:pos="720"/>
          <w:tab w:val="left" w:pos="1440"/>
          <w:tab w:val="left" w:pos="2160"/>
          <w:tab w:val="left" w:pos="2880"/>
          <w:tab w:val="left" w:pos="3600"/>
        </w:tabs>
        <w:spacing w:before="120" w:after="0" w:line="300" w:lineRule="exact"/>
        <w:ind w:left="709" w:hanging="709"/>
        <w:rPr>
          <w:rFonts w:asciiTheme="minorHAnsi" w:hAnsiTheme="minorHAnsi" w:cs="Arial"/>
          <w:b w:val="0"/>
          <w:spacing w:val="-3"/>
          <w:lang w:val="en-GB"/>
        </w:rPr>
        <w:sectPr w:rsidR="00377C12" w:rsidRPr="00E06490" w:rsidSect="00F26FF5">
          <w:pgSz w:w="11907" w:h="16840" w:code="9"/>
          <w:pgMar w:top="1418" w:right="1134" w:bottom="1134" w:left="1418" w:header="851" w:footer="851" w:gutter="0"/>
          <w:cols w:space="720"/>
          <w:noEndnote/>
        </w:sectPr>
      </w:pPr>
    </w:p>
    <w:p w14:paraId="64286D8C" w14:textId="77777777" w:rsidR="00A75340" w:rsidRPr="001F110B" w:rsidRDefault="00A75340" w:rsidP="001E7DB0">
      <w:pPr>
        <w:pStyle w:val="NormalWeb"/>
        <w:tabs>
          <w:tab w:val="left" w:pos="709"/>
        </w:tabs>
        <w:spacing w:before="0" w:beforeAutospacing="0" w:after="0" w:afterAutospacing="0"/>
        <w:rPr>
          <w:rFonts w:asciiTheme="minorHAnsi" w:hAnsiTheme="minorHAnsi" w:cs="Arial"/>
          <w:b/>
          <w:sz w:val="22"/>
          <w:szCs w:val="22"/>
          <w:highlight w:val="yellow"/>
          <w:lang w:val="en-GB"/>
        </w:rPr>
      </w:pPr>
    </w:p>
    <w:p w14:paraId="7DFF7723" w14:textId="1EBDC420" w:rsidR="00B47ED1" w:rsidRPr="00331B65" w:rsidRDefault="00596ACE" w:rsidP="00331B65">
      <w:pPr>
        <w:pStyle w:val="T1"/>
        <w:spacing w:before="0" w:after="0" w:line="240" w:lineRule="auto"/>
        <w:ind w:left="709" w:hanging="709"/>
        <w:rPr>
          <w:rFonts w:asciiTheme="minorHAnsi" w:hAnsiTheme="minorHAnsi" w:cs="Arial"/>
          <w:spacing w:val="-3"/>
          <w:sz w:val="22"/>
          <w:szCs w:val="22"/>
          <w:lang w:val="en-GB"/>
        </w:rPr>
      </w:pPr>
      <w:r>
        <w:rPr>
          <w:rFonts w:asciiTheme="minorHAnsi" w:hAnsiTheme="minorHAnsi" w:cs="Arial"/>
          <w:spacing w:val="-3"/>
          <w:sz w:val="22"/>
          <w:szCs w:val="22"/>
          <w:lang w:val="en-GB"/>
        </w:rPr>
        <w:t>38</w:t>
      </w:r>
      <w:r w:rsidR="00B47ED1" w:rsidRPr="00331B65">
        <w:rPr>
          <w:rFonts w:asciiTheme="minorHAnsi" w:hAnsiTheme="minorHAnsi" w:cs="Arial"/>
          <w:spacing w:val="-3"/>
          <w:sz w:val="22"/>
          <w:szCs w:val="22"/>
          <w:lang w:val="en-GB"/>
        </w:rPr>
        <w:t xml:space="preserve">. </w:t>
      </w:r>
      <w:r w:rsidR="00B47ED1" w:rsidRPr="00331B65">
        <w:rPr>
          <w:rFonts w:asciiTheme="minorHAnsi" w:hAnsiTheme="minorHAnsi" w:cs="Arial"/>
          <w:spacing w:val="-3"/>
          <w:sz w:val="22"/>
          <w:szCs w:val="22"/>
          <w:lang w:val="en-GB"/>
        </w:rPr>
        <w:tab/>
        <w:t>Earnings per share</w:t>
      </w:r>
    </w:p>
    <w:p w14:paraId="4C8A6D67" w14:textId="77777777" w:rsidR="00A75340" w:rsidRPr="004017BF" w:rsidRDefault="00A75340" w:rsidP="001E7DB0">
      <w:pPr>
        <w:pStyle w:val="NormalWeb"/>
        <w:spacing w:before="0" w:beforeAutospacing="0" w:after="0" w:afterAutospacing="0"/>
        <w:jc w:val="both"/>
        <w:rPr>
          <w:rFonts w:asciiTheme="minorHAnsi" w:hAnsiTheme="minorHAnsi" w:cs="Arial"/>
          <w:sz w:val="22"/>
          <w:szCs w:val="22"/>
          <w:lang w:val="en-GB"/>
        </w:rPr>
      </w:pPr>
    </w:p>
    <w:p w14:paraId="7593F3A3" w14:textId="77777777" w:rsidR="00B47ED1" w:rsidRPr="004017BF" w:rsidRDefault="00B47ED1" w:rsidP="001E7DB0">
      <w:pPr>
        <w:pStyle w:val="NormalWeb"/>
        <w:spacing w:before="0" w:beforeAutospacing="0" w:after="0" w:afterAutospacing="0"/>
        <w:jc w:val="both"/>
        <w:rPr>
          <w:rFonts w:asciiTheme="minorHAnsi" w:hAnsiTheme="minorHAnsi" w:cs="Arial"/>
          <w:sz w:val="22"/>
          <w:szCs w:val="22"/>
          <w:lang w:val="en-GB"/>
        </w:rPr>
      </w:pPr>
      <w:r w:rsidRPr="004017BF">
        <w:rPr>
          <w:rFonts w:asciiTheme="minorHAnsi" w:hAnsiTheme="minorHAnsi" w:cs="Arial"/>
          <w:sz w:val="22"/>
          <w:szCs w:val="22"/>
          <w:lang w:val="en-GB"/>
        </w:rPr>
        <w:t>Pursuant to the HBOR Act, the equity capital of the Bank consists of one share in the company that may not be divided, transferred or pledged and is owned solely by the Republic of Croatia.</w:t>
      </w:r>
    </w:p>
    <w:p w14:paraId="47F6B1A5" w14:textId="2FCFC828" w:rsidR="00B47ED1" w:rsidRDefault="00B47ED1" w:rsidP="001E7DB0">
      <w:pPr>
        <w:pStyle w:val="T1"/>
        <w:keepNext w:val="0"/>
        <w:spacing w:before="0" w:after="0" w:line="240" w:lineRule="auto"/>
        <w:rPr>
          <w:rFonts w:asciiTheme="minorHAnsi" w:hAnsiTheme="minorHAnsi" w:cs="Arial"/>
          <w:b w:val="0"/>
          <w:sz w:val="22"/>
          <w:szCs w:val="22"/>
          <w:lang w:val="en-GB"/>
        </w:rPr>
      </w:pPr>
      <w:r w:rsidRPr="004017BF">
        <w:rPr>
          <w:rFonts w:asciiTheme="minorHAnsi" w:hAnsiTheme="minorHAnsi" w:cs="Arial"/>
          <w:b w:val="0"/>
          <w:sz w:val="22"/>
          <w:szCs w:val="22"/>
          <w:lang w:val="en-GB"/>
        </w:rPr>
        <w:t>For the purpose of calculation of earnings per share, earning is presented as net profit after taxation.</w:t>
      </w:r>
    </w:p>
    <w:p w14:paraId="123A16A8" w14:textId="77777777" w:rsidR="00596ACE" w:rsidRDefault="00596ACE" w:rsidP="00596ACE">
      <w:pPr>
        <w:pStyle w:val="T1"/>
        <w:spacing w:before="0" w:after="0" w:line="240" w:lineRule="auto"/>
        <w:ind w:left="709" w:hanging="709"/>
        <w:rPr>
          <w:rFonts w:asciiTheme="minorHAnsi" w:hAnsiTheme="minorHAnsi" w:cs="Arial"/>
          <w:spacing w:val="-3"/>
          <w:sz w:val="22"/>
          <w:szCs w:val="22"/>
          <w:lang w:val="en-GB"/>
        </w:rPr>
      </w:pPr>
    </w:p>
    <w:p w14:paraId="64FDB79F" w14:textId="3A945F53" w:rsidR="00596ACE" w:rsidRPr="00331B65" w:rsidRDefault="00596ACE" w:rsidP="00596ACE">
      <w:pPr>
        <w:pStyle w:val="T1"/>
        <w:spacing w:before="0" w:after="0" w:line="240" w:lineRule="auto"/>
        <w:ind w:left="709" w:hanging="709"/>
        <w:rPr>
          <w:rFonts w:asciiTheme="minorHAnsi" w:hAnsiTheme="minorHAnsi" w:cs="Arial"/>
          <w:spacing w:val="-3"/>
          <w:sz w:val="22"/>
          <w:szCs w:val="22"/>
          <w:lang w:val="en-GB"/>
        </w:rPr>
      </w:pPr>
      <w:r w:rsidRPr="00C73EC6">
        <w:rPr>
          <w:rFonts w:asciiTheme="minorHAnsi" w:hAnsiTheme="minorHAnsi" w:cs="Arial"/>
          <w:spacing w:val="-3"/>
          <w:sz w:val="22"/>
          <w:szCs w:val="22"/>
          <w:lang w:val="en-GB"/>
        </w:rPr>
        <w:t xml:space="preserve">39. </w:t>
      </w:r>
      <w:r w:rsidRPr="00C73EC6">
        <w:rPr>
          <w:rFonts w:asciiTheme="minorHAnsi" w:hAnsiTheme="minorHAnsi" w:cs="Arial"/>
          <w:spacing w:val="-3"/>
          <w:sz w:val="22"/>
          <w:szCs w:val="22"/>
          <w:lang w:val="en-GB"/>
        </w:rPr>
        <w:tab/>
        <w:t>Subsequent events</w:t>
      </w:r>
    </w:p>
    <w:p w14:paraId="513E7AE6" w14:textId="77777777" w:rsidR="00596ACE" w:rsidRPr="001E7DB0" w:rsidRDefault="00596ACE" w:rsidP="001E7DB0">
      <w:pPr>
        <w:pStyle w:val="T1"/>
        <w:keepNext w:val="0"/>
        <w:spacing w:before="0" w:after="0" w:line="240" w:lineRule="auto"/>
        <w:rPr>
          <w:rFonts w:asciiTheme="minorHAnsi" w:hAnsiTheme="minorHAnsi" w:cs="Arial"/>
          <w:b w:val="0"/>
          <w:sz w:val="22"/>
          <w:szCs w:val="22"/>
          <w:lang w:val="en-GB"/>
        </w:rPr>
      </w:pPr>
    </w:p>
    <w:p w14:paraId="5DA3511A" w14:textId="77777777" w:rsidR="00C73EC6" w:rsidRDefault="00C73EC6" w:rsidP="00C73EC6">
      <w:pPr>
        <w:tabs>
          <w:tab w:val="left" w:pos="0"/>
        </w:tabs>
        <w:jc w:val="both"/>
        <w:rPr>
          <w:rFonts w:asciiTheme="minorHAnsi" w:hAnsiTheme="minorHAnsi" w:cstheme="minorHAnsi"/>
          <w:b/>
          <w:sz w:val="22"/>
          <w:szCs w:val="22"/>
          <w:lang w:val="en-GB"/>
        </w:rPr>
      </w:pPr>
      <w:r>
        <w:rPr>
          <w:rFonts w:asciiTheme="minorHAnsi" w:hAnsiTheme="minorHAnsi" w:cstheme="minorHAnsi"/>
          <w:b/>
          <w:sz w:val="22"/>
          <w:szCs w:val="22"/>
          <w:lang w:val="en-GB"/>
        </w:rPr>
        <w:t xml:space="preserve">Impact of COVID-19 on HBOR's business and implementation of proposed measures to assist the economy in the coronavirus outbreak </w:t>
      </w:r>
    </w:p>
    <w:p w14:paraId="5D6B3964" w14:textId="77777777" w:rsidR="00C73EC6" w:rsidRDefault="00C73EC6" w:rsidP="00C73EC6">
      <w:pPr>
        <w:rPr>
          <w:rFonts w:ascii="Calibri" w:hAnsi="Calibri"/>
          <w:sz w:val="22"/>
          <w:szCs w:val="22"/>
          <w:lang w:val="en-GB"/>
        </w:rPr>
      </w:pPr>
    </w:p>
    <w:p w14:paraId="75858E16" w14:textId="77777777" w:rsidR="00C73EC6" w:rsidRDefault="00C73EC6" w:rsidP="00C73EC6">
      <w:pPr>
        <w:pStyle w:val="NormalWeb"/>
        <w:spacing w:before="0" w:beforeAutospacing="0" w:after="0" w:afterAutospacing="0"/>
        <w:jc w:val="both"/>
        <w:rPr>
          <w:rFonts w:asciiTheme="minorHAnsi" w:hAnsiTheme="minorHAnsi" w:cstheme="minorHAnsi"/>
          <w:color w:val="222222"/>
          <w:sz w:val="22"/>
          <w:szCs w:val="22"/>
          <w:lang w:val="en-GB"/>
        </w:rPr>
      </w:pPr>
      <w:bookmarkStart w:id="2459" w:name="_Hlk35853355"/>
      <w:r>
        <w:rPr>
          <w:rFonts w:asciiTheme="minorHAnsi" w:hAnsiTheme="minorHAnsi" w:cstheme="minorHAnsi"/>
          <w:color w:val="222222"/>
          <w:sz w:val="22"/>
          <w:szCs w:val="22"/>
          <w:lang w:val="en-GB"/>
        </w:rPr>
        <w:t xml:space="preserve">The emergence of COVID-19 (coronavirus) and the global spread since February 2020 have created significant immediate challenges and risks and it is undoubtedly like to affect economic activity in the Republic of Croatia, including the HBOR Group. </w:t>
      </w:r>
      <w:bookmarkEnd w:id="2459"/>
      <w:r>
        <w:rPr>
          <w:rFonts w:asciiTheme="minorHAnsi" w:hAnsiTheme="minorHAnsi" w:cstheme="minorHAnsi"/>
          <w:color w:val="222222"/>
          <w:sz w:val="22"/>
          <w:szCs w:val="22"/>
          <w:lang w:val="en-GB"/>
        </w:rPr>
        <w:t>The long-term level of impact on the Group’s operations is currently difficult to quantify, but since the HBOR Group has high capitalisation and liquidity as well as the appropriate level of provisions for exposure to business continuity is beyond doubt.</w:t>
      </w:r>
    </w:p>
    <w:p w14:paraId="1FA8DD40" w14:textId="77777777" w:rsidR="00C73EC6" w:rsidRDefault="00C73EC6" w:rsidP="00C73EC6">
      <w:pPr>
        <w:pStyle w:val="NormalWeb"/>
        <w:spacing w:before="0" w:beforeAutospacing="0" w:after="0" w:afterAutospacing="0"/>
        <w:jc w:val="both"/>
        <w:rPr>
          <w:rFonts w:asciiTheme="minorHAnsi" w:hAnsiTheme="minorHAnsi" w:cstheme="minorHAnsi"/>
          <w:sz w:val="22"/>
          <w:szCs w:val="22"/>
          <w:lang w:val="en-GB"/>
        </w:rPr>
      </w:pPr>
    </w:p>
    <w:p w14:paraId="2C3CB273" w14:textId="77777777" w:rsidR="00C73EC6" w:rsidRDefault="00C73EC6" w:rsidP="00C73EC6">
      <w:pPr>
        <w:jc w:val="both"/>
        <w:rPr>
          <w:rFonts w:asciiTheme="minorHAnsi" w:hAnsiTheme="minorHAnsi" w:cstheme="minorHAnsi"/>
          <w:sz w:val="22"/>
          <w:szCs w:val="22"/>
          <w:lang w:val="en-GB" w:eastAsia="hr-HR"/>
        </w:rPr>
      </w:pPr>
      <w:r>
        <w:rPr>
          <w:rFonts w:asciiTheme="minorHAnsi" w:hAnsiTheme="minorHAnsi" w:cstheme="minorHAnsi"/>
          <w:sz w:val="22"/>
          <w:szCs w:val="22"/>
          <w:lang w:val="en-GB" w:eastAsia="hr-HR"/>
        </w:rPr>
        <w:t>In order to make the crisis caused by the epidemic in the Republic of Croatia easier to overcome, the Government of the Republic of Croatia adopted a Proposal of measures to assist the economy in the wake of the coronavirus epidemic. The aim of the measures is to preserve the level of economic activity, the liquidity of economic operators and, most importantly, to preserve the jobs. HBOR, as a development bank, will have an extremely important role and will be very active in implementing the following measures in these changed conditions:</w:t>
      </w:r>
    </w:p>
    <w:p w14:paraId="2F96A338" w14:textId="77777777" w:rsidR="00C73EC6" w:rsidRDefault="00C73EC6" w:rsidP="00C73EC6">
      <w:pPr>
        <w:jc w:val="both"/>
        <w:rPr>
          <w:rFonts w:asciiTheme="minorHAnsi" w:hAnsiTheme="minorHAnsi" w:cstheme="minorHAnsi"/>
          <w:sz w:val="22"/>
          <w:szCs w:val="22"/>
          <w:lang w:val="en-GB" w:eastAsia="hr-HR"/>
        </w:rPr>
      </w:pPr>
    </w:p>
    <w:p w14:paraId="41007316" w14:textId="77777777" w:rsidR="00C73EC6" w:rsidRDefault="00C73EC6" w:rsidP="00C73EC6">
      <w:pPr>
        <w:pStyle w:val="ListParagraph"/>
        <w:numPr>
          <w:ilvl w:val="0"/>
          <w:numId w:val="132"/>
        </w:numPr>
        <w:jc w:val="both"/>
        <w:rPr>
          <w:rFonts w:asciiTheme="minorHAnsi" w:hAnsiTheme="minorHAnsi" w:cstheme="minorHAnsi"/>
          <w:sz w:val="22"/>
          <w:szCs w:val="22"/>
          <w:lang w:val="en-GB"/>
        </w:rPr>
      </w:pPr>
      <w:r>
        <w:rPr>
          <w:rFonts w:asciiTheme="minorHAnsi" w:hAnsiTheme="minorHAnsi" w:cstheme="minorHAnsi"/>
          <w:sz w:val="22"/>
          <w:szCs w:val="22"/>
          <w:lang w:val="en-GB"/>
        </w:rPr>
        <w:t>Introduction of moratorium on clients’ loan obligations under existing placements,</w:t>
      </w:r>
    </w:p>
    <w:p w14:paraId="494BE15E" w14:textId="77777777" w:rsidR="00C73EC6" w:rsidRDefault="00C73EC6" w:rsidP="00C73EC6">
      <w:pPr>
        <w:pStyle w:val="ListParagraph"/>
        <w:numPr>
          <w:ilvl w:val="0"/>
          <w:numId w:val="132"/>
        </w:numPr>
        <w:jc w:val="both"/>
        <w:rPr>
          <w:rFonts w:asciiTheme="minorHAnsi" w:hAnsiTheme="minorHAnsi" w:cstheme="minorHAnsi"/>
          <w:sz w:val="22"/>
          <w:szCs w:val="22"/>
          <w:lang w:val="en-GB"/>
        </w:rPr>
      </w:pPr>
      <w:r>
        <w:rPr>
          <w:rFonts w:asciiTheme="minorHAnsi" w:hAnsiTheme="minorHAnsi" w:cstheme="minorHAnsi"/>
          <w:sz w:val="22"/>
          <w:szCs w:val="22"/>
          <w:lang w:val="en-GB"/>
        </w:rPr>
        <w:t>Rescheduling of existing loans to HBOR’s clients with introduction of a grace period in the loan principal repayment,</w:t>
      </w:r>
    </w:p>
    <w:p w14:paraId="7F11ACD6" w14:textId="77777777" w:rsidR="00C73EC6" w:rsidRDefault="00C73EC6" w:rsidP="00C73EC6">
      <w:pPr>
        <w:pStyle w:val="ListParagraph"/>
        <w:numPr>
          <w:ilvl w:val="0"/>
          <w:numId w:val="132"/>
        </w:numPr>
        <w:jc w:val="both"/>
        <w:rPr>
          <w:rFonts w:asciiTheme="minorHAnsi" w:hAnsiTheme="minorHAnsi" w:cstheme="minorHAnsi"/>
          <w:sz w:val="22"/>
          <w:szCs w:val="22"/>
          <w:lang w:val="en-GB"/>
        </w:rPr>
      </w:pPr>
      <w:r>
        <w:rPr>
          <w:rFonts w:asciiTheme="minorHAnsi" w:hAnsiTheme="minorHAnsi" w:cstheme="minorHAnsi"/>
          <w:sz w:val="22"/>
          <w:szCs w:val="22"/>
          <w:lang w:val="en-GB"/>
        </w:rPr>
        <w:t>Approval of new liquidity loans to economic entities for financing salaries, overhead expenses and other basic operating expenses, the so-called idle mode (excluding loan obligations to commercial banks and other financial institutions) in cooperation with commercial banks,</w:t>
      </w:r>
    </w:p>
    <w:p w14:paraId="642077D7" w14:textId="77777777" w:rsidR="00C73EC6" w:rsidRDefault="00C73EC6" w:rsidP="00C73EC6">
      <w:pPr>
        <w:pStyle w:val="ListParagraph"/>
        <w:numPr>
          <w:ilvl w:val="0"/>
          <w:numId w:val="132"/>
        </w:numPr>
        <w:jc w:val="both"/>
        <w:rPr>
          <w:rFonts w:asciiTheme="minorHAnsi" w:hAnsiTheme="minorHAnsi" w:cstheme="minorHAnsi"/>
          <w:sz w:val="22"/>
          <w:szCs w:val="22"/>
          <w:lang w:val="en-GB"/>
        </w:rPr>
      </w:pPr>
      <w:bookmarkStart w:id="2460" w:name="_Hlk35849127"/>
      <w:r>
        <w:rPr>
          <w:rFonts w:asciiTheme="minorHAnsi" w:hAnsiTheme="minorHAnsi" w:cstheme="minorHAnsi"/>
          <w:sz w:val="22"/>
          <w:szCs w:val="22"/>
          <w:lang w:val="en-GB"/>
        </w:rPr>
        <w:t>Approval of guarantees (insurance policies) to commercial banks of exporters and to HBOR under the Export Insurance Guarantee Fund with the aim of granting new loans for working capital – liquidity,</w:t>
      </w:r>
    </w:p>
    <w:p w14:paraId="4CA254BD" w14:textId="77777777" w:rsidR="00C73EC6" w:rsidRDefault="00C73EC6" w:rsidP="00C73EC6">
      <w:pPr>
        <w:pStyle w:val="ListParagraph"/>
        <w:numPr>
          <w:ilvl w:val="0"/>
          <w:numId w:val="132"/>
        </w:numPr>
        <w:jc w:val="both"/>
        <w:rPr>
          <w:rFonts w:asciiTheme="minorHAnsi" w:hAnsiTheme="minorHAnsi" w:cstheme="minorHAnsi"/>
          <w:sz w:val="22"/>
          <w:szCs w:val="22"/>
          <w:lang w:val="en-GB"/>
        </w:rPr>
      </w:pPr>
      <w:bookmarkStart w:id="2461" w:name="_Hlk35849150"/>
      <w:bookmarkEnd w:id="2460"/>
      <w:r>
        <w:rPr>
          <w:rFonts w:asciiTheme="minorHAnsi" w:hAnsiTheme="minorHAnsi" w:cstheme="minorHAnsi"/>
          <w:sz w:val="22"/>
          <w:szCs w:val="22"/>
        </w:rPr>
        <w:t>Expanding the scope of the Export Insurance Guarantee Fund by including the tourism sector with the aim of enabling the issuance of guarantees (insurance policies) for loans to banks and to HBOR, for additional liquidity funds to exporters and tourism sector</w:t>
      </w:r>
      <w:r>
        <w:rPr>
          <w:rFonts w:asciiTheme="minorHAnsi" w:hAnsiTheme="minorHAnsi" w:cstheme="minorHAnsi"/>
          <w:sz w:val="22"/>
          <w:szCs w:val="22"/>
          <w:lang w:val="en-GB"/>
        </w:rPr>
        <w:t xml:space="preserve">, </w:t>
      </w:r>
    </w:p>
    <w:bookmarkEnd w:id="2461"/>
    <w:p w14:paraId="0A99A424" w14:textId="77777777" w:rsidR="00C73EC6" w:rsidRDefault="00C73EC6" w:rsidP="00C73EC6">
      <w:pPr>
        <w:pStyle w:val="ListParagraph"/>
        <w:numPr>
          <w:ilvl w:val="0"/>
          <w:numId w:val="132"/>
        </w:numPr>
        <w:jc w:val="both"/>
        <w:rPr>
          <w:rFonts w:asciiTheme="minorHAnsi" w:hAnsiTheme="minorHAnsi" w:cstheme="minorHAnsi"/>
          <w:sz w:val="22"/>
          <w:szCs w:val="22"/>
          <w:lang w:val="en-GB"/>
        </w:rPr>
      </w:pPr>
      <w:r>
        <w:rPr>
          <w:rFonts w:asciiTheme="minorHAnsi" w:hAnsiTheme="minorHAnsi" w:cstheme="minorHAnsi"/>
          <w:sz w:val="22"/>
          <w:szCs w:val="22"/>
          <w:lang w:val="en-GB"/>
        </w:rPr>
        <w:t>Expanding the scope of the Export Insurance Guarantee Fund by further extending the circle of eligible beneficiaries of insurance policies from exports and tourism to economic entities that are indirect exporters or are suppliers of direct exporters.</w:t>
      </w:r>
    </w:p>
    <w:p w14:paraId="5E09E37A" w14:textId="77777777" w:rsidR="006250C7" w:rsidRDefault="006250C7" w:rsidP="001E7DB0">
      <w:pPr>
        <w:pStyle w:val="T1"/>
        <w:tabs>
          <w:tab w:val="left" w:pos="709"/>
        </w:tabs>
        <w:spacing w:before="0" w:after="0" w:line="240" w:lineRule="auto"/>
        <w:rPr>
          <w:rFonts w:asciiTheme="minorHAnsi" w:hAnsiTheme="minorHAnsi" w:cs="Arial"/>
          <w:sz w:val="22"/>
          <w:szCs w:val="22"/>
          <w:lang w:val="en-GB"/>
        </w:rPr>
      </w:pPr>
    </w:p>
    <w:p w14:paraId="3C68A5AC" w14:textId="77777777" w:rsidR="00A75340" w:rsidRPr="001E7DB0" w:rsidRDefault="00A75340" w:rsidP="001E7DB0">
      <w:pPr>
        <w:pStyle w:val="T1"/>
        <w:tabs>
          <w:tab w:val="left" w:pos="709"/>
        </w:tabs>
        <w:spacing w:before="0" w:after="0" w:line="240" w:lineRule="auto"/>
        <w:rPr>
          <w:rFonts w:asciiTheme="minorHAnsi" w:hAnsiTheme="minorHAnsi" w:cs="Arial"/>
          <w:sz w:val="22"/>
          <w:szCs w:val="22"/>
          <w:lang w:val="en-GB"/>
        </w:rPr>
      </w:pPr>
    </w:p>
    <w:p w14:paraId="15A895F9" w14:textId="77777777" w:rsidR="00F0096F" w:rsidRPr="001E7DB0" w:rsidRDefault="00F0096F" w:rsidP="00F26FF5">
      <w:pPr>
        <w:pStyle w:val="T1"/>
        <w:tabs>
          <w:tab w:val="left" w:pos="709"/>
        </w:tabs>
        <w:spacing w:before="0" w:after="0" w:line="240" w:lineRule="auto"/>
        <w:rPr>
          <w:rFonts w:asciiTheme="minorHAnsi" w:eastAsia="Calibri" w:hAnsiTheme="minorHAnsi" w:cs="Arial"/>
          <w:szCs w:val="19"/>
          <w:lang w:val="en-GB"/>
        </w:rPr>
      </w:pPr>
    </w:p>
    <w:p w14:paraId="7F8E26CD" w14:textId="77777777" w:rsidR="004440C4" w:rsidRPr="00B21AA3" w:rsidRDefault="004440C4" w:rsidP="00F81348">
      <w:pPr>
        <w:spacing w:before="120" w:after="120" w:line="300" w:lineRule="exact"/>
        <w:jc w:val="both"/>
        <w:rPr>
          <w:rFonts w:asciiTheme="minorHAnsi" w:hAnsiTheme="minorHAnsi" w:cs="Arial"/>
          <w:sz w:val="19"/>
          <w:szCs w:val="19"/>
          <w:lang w:val="en-GB"/>
        </w:rPr>
      </w:pPr>
    </w:p>
    <w:p w14:paraId="0B739344" w14:textId="77777777" w:rsidR="00033308" w:rsidRPr="001E7DB0" w:rsidRDefault="00033308" w:rsidP="00F81348">
      <w:pPr>
        <w:pStyle w:val="T1"/>
        <w:spacing w:before="120" w:line="300" w:lineRule="exact"/>
        <w:rPr>
          <w:rFonts w:asciiTheme="minorHAnsi" w:hAnsiTheme="minorHAnsi" w:cs="Arial"/>
          <w:b w:val="0"/>
          <w:szCs w:val="19"/>
          <w:lang w:val="hr-HR"/>
        </w:rPr>
        <w:sectPr w:rsidR="00033308" w:rsidRPr="001E7DB0" w:rsidSect="00F26FF5">
          <w:pgSz w:w="11907" w:h="16840" w:code="9"/>
          <w:pgMar w:top="1418" w:right="1134" w:bottom="1134" w:left="1418" w:header="851" w:footer="851" w:gutter="0"/>
          <w:cols w:space="720"/>
          <w:noEndnote/>
        </w:sectPr>
      </w:pPr>
    </w:p>
    <w:tbl>
      <w:tblPr>
        <w:tblpPr w:leftFromText="181" w:rightFromText="181" w:vertAnchor="page" w:horzAnchor="margin" w:tblpY="2743"/>
        <w:tblOverlap w:val="never"/>
        <w:tblW w:w="9346" w:type="dxa"/>
        <w:tblLayout w:type="fixed"/>
        <w:tblLook w:val="04A0" w:firstRow="1" w:lastRow="0" w:firstColumn="1" w:lastColumn="0" w:noHBand="0" w:noVBand="1"/>
      </w:tblPr>
      <w:tblGrid>
        <w:gridCol w:w="6626"/>
        <w:gridCol w:w="1456"/>
        <w:gridCol w:w="1264"/>
      </w:tblGrid>
      <w:tr w:rsidR="007A7994" w:rsidRPr="00E169A4" w14:paraId="35D442DF" w14:textId="77777777" w:rsidTr="001E7DB0">
        <w:trPr>
          <w:trHeight w:val="85"/>
        </w:trPr>
        <w:tc>
          <w:tcPr>
            <w:tcW w:w="6626" w:type="dxa"/>
            <w:vAlign w:val="bottom"/>
          </w:tcPr>
          <w:p w14:paraId="6BE556DE" w14:textId="77777777" w:rsidR="007A7994" w:rsidRPr="00EA22B8" w:rsidRDefault="007A7994" w:rsidP="004F3BA7">
            <w:pPr>
              <w:spacing w:line="220" w:lineRule="exact"/>
              <w:rPr>
                <w:rFonts w:asciiTheme="minorHAnsi" w:hAnsiTheme="minorHAnsi" w:cs="Arial"/>
                <w:b/>
                <w:bCs/>
                <w:sz w:val="18"/>
                <w:szCs w:val="18"/>
                <w:lang w:val="en-GB"/>
              </w:rPr>
            </w:pPr>
          </w:p>
        </w:tc>
        <w:tc>
          <w:tcPr>
            <w:tcW w:w="1456" w:type="dxa"/>
            <w:noWrap/>
            <w:vAlign w:val="bottom"/>
            <w:hideMark/>
          </w:tcPr>
          <w:p w14:paraId="58426135" w14:textId="5051F17A" w:rsidR="007A7994" w:rsidRPr="00EA22B8" w:rsidRDefault="00516B8D" w:rsidP="001E7DB0">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F96A9A">
              <w:rPr>
                <w:rFonts w:asciiTheme="minorHAnsi" w:hAnsiTheme="minorHAnsi" w:cs="Arial"/>
                <w:b/>
                <w:bCs/>
                <w:sz w:val="18"/>
                <w:szCs w:val="18"/>
                <w:lang w:val="en-GB"/>
              </w:rPr>
              <w:t>9</w:t>
            </w:r>
          </w:p>
        </w:tc>
        <w:tc>
          <w:tcPr>
            <w:tcW w:w="1264" w:type="dxa"/>
            <w:hideMark/>
          </w:tcPr>
          <w:p w14:paraId="05981117" w14:textId="72A9AEDB" w:rsidR="007A7994" w:rsidRPr="00EA22B8" w:rsidRDefault="00516B8D" w:rsidP="001E7DB0">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F96A9A">
              <w:rPr>
                <w:rFonts w:asciiTheme="minorHAnsi" w:hAnsiTheme="minorHAnsi" w:cs="Arial"/>
                <w:b/>
                <w:bCs/>
                <w:sz w:val="18"/>
                <w:szCs w:val="18"/>
                <w:lang w:val="en-GB"/>
              </w:rPr>
              <w:t>8</w:t>
            </w:r>
          </w:p>
        </w:tc>
      </w:tr>
      <w:tr w:rsidR="007A7994" w:rsidRPr="00E169A4" w14:paraId="394C6FFF" w14:textId="77777777" w:rsidTr="001E7DB0">
        <w:trPr>
          <w:trHeight w:val="68"/>
        </w:trPr>
        <w:tc>
          <w:tcPr>
            <w:tcW w:w="6626" w:type="dxa"/>
            <w:vAlign w:val="bottom"/>
          </w:tcPr>
          <w:p w14:paraId="2B164299" w14:textId="77777777" w:rsidR="007A7994" w:rsidRPr="00EA22B8" w:rsidRDefault="007A7994" w:rsidP="004F3BA7">
            <w:pPr>
              <w:spacing w:line="220" w:lineRule="exact"/>
              <w:rPr>
                <w:rFonts w:asciiTheme="minorHAnsi" w:hAnsiTheme="minorHAnsi" w:cs="Arial"/>
                <w:b/>
                <w:bCs/>
                <w:sz w:val="18"/>
                <w:szCs w:val="18"/>
                <w:lang w:val="en-GB"/>
              </w:rPr>
            </w:pPr>
          </w:p>
        </w:tc>
        <w:tc>
          <w:tcPr>
            <w:tcW w:w="1456" w:type="dxa"/>
            <w:noWrap/>
            <w:vAlign w:val="bottom"/>
            <w:hideMark/>
          </w:tcPr>
          <w:p w14:paraId="1005BC67" w14:textId="77777777" w:rsidR="007A7994" w:rsidRPr="00EA22B8" w:rsidRDefault="007A7994" w:rsidP="004F3BA7">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264" w:type="dxa"/>
            <w:hideMark/>
          </w:tcPr>
          <w:p w14:paraId="47198692" w14:textId="77777777" w:rsidR="007A7994" w:rsidRPr="00EA22B8" w:rsidRDefault="007A7994" w:rsidP="004F3BA7">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40386172" w14:textId="77777777" w:rsidTr="001E7DB0">
        <w:trPr>
          <w:trHeight w:val="42"/>
        </w:trPr>
        <w:tc>
          <w:tcPr>
            <w:tcW w:w="6626" w:type="dxa"/>
            <w:vAlign w:val="bottom"/>
          </w:tcPr>
          <w:p w14:paraId="44716520" w14:textId="77777777" w:rsidR="007A7994" w:rsidRPr="00EA22B8" w:rsidRDefault="007A7994" w:rsidP="004F3BA7">
            <w:pPr>
              <w:spacing w:line="140" w:lineRule="exact"/>
              <w:rPr>
                <w:rFonts w:asciiTheme="minorHAnsi" w:hAnsiTheme="minorHAnsi" w:cs="Arial"/>
                <w:sz w:val="18"/>
                <w:szCs w:val="18"/>
                <w:lang w:val="en-GB"/>
              </w:rPr>
            </w:pPr>
          </w:p>
        </w:tc>
        <w:tc>
          <w:tcPr>
            <w:tcW w:w="1456" w:type="dxa"/>
            <w:noWrap/>
            <w:vAlign w:val="bottom"/>
          </w:tcPr>
          <w:p w14:paraId="4D414E26" w14:textId="77777777" w:rsidR="007A7994" w:rsidRPr="00EA22B8" w:rsidRDefault="007A7994" w:rsidP="004F3BA7">
            <w:pPr>
              <w:spacing w:line="140" w:lineRule="exact"/>
              <w:rPr>
                <w:rFonts w:asciiTheme="minorHAnsi" w:hAnsiTheme="minorHAnsi" w:cs="Arial"/>
                <w:sz w:val="18"/>
                <w:szCs w:val="18"/>
                <w:lang w:val="en-GB"/>
              </w:rPr>
            </w:pPr>
          </w:p>
        </w:tc>
        <w:tc>
          <w:tcPr>
            <w:tcW w:w="1264" w:type="dxa"/>
          </w:tcPr>
          <w:p w14:paraId="5D5FD342" w14:textId="77777777" w:rsidR="007A7994" w:rsidRPr="00EA22B8" w:rsidRDefault="007A7994" w:rsidP="004F3BA7">
            <w:pPr>
              <w:spacing w:line="140" w:lineRule="exact"/>
              <w:rPr>
                <w:rFonts w:asciiTheme="minorHAnsi" w:hAnsiTheme="minorHAnsi" w:cs="Arial"/>
                <w:sz w:val="18"/>
                <w:szCs w:val="18"/>
                <w:lang w:val="en-GB"/>
              </w:rPr>
            </w:pPr>
          </w:p>
        </w:tc>
      </w:tr>
      <w:tr w:rsidR="007A7994" w:rsidRPr="00E169A4" w14:paraId="2F48D8B9" w14:textId="77777777" w:rsidTr="001E7DB0">
        <w:trPr>
          <w:trHeight w:val="78"/>
        </w:trPr>
        <w:tc>
          <w:tcPr>
            <w:tcW w:w="6626" w:type="dxa"/>
            <w:vAlign w:val="bottom"/>
            <w:hideMark/>
          </w:tcPr>
          <w:p w14:paraId="4DFF1D6B" w14:textId="77777777" w:rsidR="007A7994" w:rsidRPr="00EA22B8" w:rsidRDefault="007A7994" w:rsidP="004F3BA7">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Premium earned</w:t>
            </w:r>
          </w:p>
        </w:tc>
        <w:tc>
          <w:tcPr>
            <w:tcW w:w="1456" w:type="dxa"/>
            <w:noWrap/>
            <w:vAlign w:val="bottom"/>
          </w:tcPr>
          <w:p w14:paraId="4F1864E4" w14:textId="77777777" w:rsidR="007A7994" w:rsidRPr="00EA22B8" w:rsidRDefault="007A7994" w:rsidP="004F3BA7">
            <w:pPr>
              <w:spacing w:line="220" w:lineRule="exact"/>
              <w:jc w:val="right"/>
              <w:rPr>
                <w:rFonts w:asciiTheme="minorHAnsi" w:hAnsiTheme="minorHAnsi" w:cs="Arial"/>
                <w:sz w:val="18"/>
                <w:szCs w:val="18"/>
                <w:lang w:val="en-GB"/>
              </w:rPr>
            </w:pPr>
          </w:p>
        </w:tc>
        <w:tc>
          <w:tcPr>
            <w:tcW w:w="1264" w:type="dxa"/>
          </w:tcPr>
          <w:p w14:paraId="75E3628E" w14:textId="77777777" w:rsidR="007A7994" w:rsidRPr="00EA22B8" w:rsidRDefault="007A7994" w:rsidP="004F3BA7">
            <w:pPr>
              <w:spacing w:line="220" w:lineRule="exact"/>
              <w:jc w:val="right"/>
              <w:rPr>
                <w:rFonts w:asciiTheme="minorHAnsi" w:hAnsiTheme="minorHAnsi" w:cs="Arial"/>
                <w:sz w:val="18"/>
                <w:szCs w:val="18"/>
                <w:lang w:val="en-GB"/>
              </w:rPr>
            </w:pPr>
          </w:p>
        </w:tc>
      </w:tr>
      <w:tr w:rsidR="00645773" w:rsidRPr="00E169A4" w14:paraId="007FBF60" w14:textId="77777777" w:rsidTr="00453BC5">
        <w:trPr>
          <w:trHeight w:val="47"/>
        </w:trPr>
        <w:tc>
          <w:tcPr>
            <w:tcW w:w="6626" w:type="dxa"/>
            <w:vAlign w:val="bottom"/>
            <w:hideMark/>
          </w:tcPr>
          <w:p w14:paraId="18AF03D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premium written</w:t>
            </w:r>
          </w:p>
        </w:tc>
        <w:tc>
          <w:tcPr>
            <w:tcW w:w="1456" w:type="dxa"/>
            <w:tcBorders>
              <w:top w:val="nil"/>
              <w:left w:val="nil"/>
              <w:bottom w:val="nil"/>
              <w:right w:val="nil"/>
            </w:tcBorders>
            <w:shd w:val="clear" w:color="auto" w:fill="auto"/>
            <w:noWrap/>
            <w:vAlign w:val="center"/>
          </w:tcPr>
          <w:p w14:paraId="0D33A973" w14:textId="3ADCC759" w:rsidR="00645773" w:rsidRPr="00E169A4" w:rsidRDefault="00645773" w:rsidP="00645773">
            <w:pPr>
              <w:spacing w:line="220" w:lineRule="exact"/>
              <w:jc w:val="right"/>
              <w:rPr>
                <w:rFonts w:asciiTheme="minorHAnsi" w:hAnsiTheme="minorHAnsi" w:cs="Arial"/>
                <w:sz w:val="18"/>
                <w:szCs w:val="18"/>
                <w:lang w:val="hr-HR"/>
              </w:rPr>
            </w:pPr>
            <w:r w:rsidRPr="00C0323C">
              <w:rPr>
                <w:rFonts w:asciiTheme="minorHAnsi" w:hAnsiTheme="minorHAnsi" w:cs="Arial"/>
                <w:color w:val="000000" w:themeColor="text1"/>
                <w:sz w:val="18"/>
                <w:szCs w:val="18"/>
                <w:lang w:val="hr-HR"/>
              </w:rPr>
              <w:t>12</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009</w:t>
            </w:r>
          </w:p>
        </w:tc>
        <w:tc>
          <w:tcPr>
            <w:tcW w:w="1264" w:type="dxa"/>
            <w:tcBorders>
              <w:top w:val="nil"/>
              <w:left w:val="nil"/>
              <w:bottom w:val="nil"/>
              <w:right w:val="nil"/>
            </w:tcBorders>
            <w:shd w:val="clear" w:color="auto" w:fill="auto"/>
            <w:vAlign w:val="center"/>
          </w:tcPr>
          <w:p w14:paraId="11F85FCC" w14:textId="66DDB1A7"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10,461</w:t>
            </w:r>
          </w:p>
        </w:tc>
      </w:tr>
      <w:tr w:rsidR="00645773" w:rsidRPr="00E169A4" w14:paraId="328BBCFD" w14:textId="77777777" w:rsidTr="00453BC5">
        <w:trPr>
          <w:trHeight w:val="130"/>
        </w:trPr>
        <w:tc>
          <w:tcPr>
            <w:tcW w:w="6626" w:type="dxa"/>
            <w:vAlign w:val="bottom"/>
            <w:hideMark/>
          </w:tcPr>
          <w:p w14:paraId="3FDD641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impairment allowance originated and reserved on collection</w:t>
            </w:r>
          </w:p>
        </w:tc>
        <w:tc>
          <w:tcPr>
            <w:tcW w:w="1456" w:type="dxa"/>
            <w:tcBorders>
              <w:top w:val="nil"/>
              <w:left w:val="nil"/>
              <w:bottom w:val="nil"/>
              <w:right w:val="nil"/>
            </w:tcBorders>
            <w:shd w:val="clear" w:color="auto" w:fill="auto"/>
            <w:noWrap/>
            <w:vAlign w:val="center"/>
          </w:tcPr>
          <w:p w14:paraId="2B54E819" w14:textId="228C7907" w:rsidR="00645773" w:rsidRPr="00E169A4" w:rsidRDefault="00645773" w:rsidP="00645773">
            <w:pPr>
              <w:spacing w:line="220" w:lineRule="exact"/>
              <w:jc w:val="right"/>
              <w:rPr>
                <w:rFonts w:asciiTheme="minorHAnsi" w:hAnsiTheme="minorHAnsi" w:cs="Arial"/>
                <w:sz w:val="18"/>
                <w:szCs w:val="18"/>
                <w:lang w:val="hr-HR"/>
              </w:rPr>
            </w:pPr>
            <w:r w:rsidRPr="00C0323C">
              <w:rPr>
                <w:rFonts w:asciiTheme="minorHAnsi" w:hAnsiTheme="minorHAnsi" w:cs="Arial"/>
                <w:color w:val="000000" w:themeColor="text1"/>
                <w:sz w:val="18"/>
                <w:szCs w:val="18"/>
                <w:lang w:val="hr-HR"/>
              </w:rPr>
              <w:t>1</w:t>
            </w:r>
          </w:p>
        </w:tc>
        <w:tc>
          <w:tcPr>
            <w:tcW w:w="1264" w:type="dxa"/>
            <w:tcBorders>
              <w:top w:val="nil"/>
              <w:left w:val="nil"/>
              <w:bottom w:val="nil"/>
              <w:right w:val="nil"/>
            </w:tcBorders>
            <w:shd w:val="clear" w:color="auto" w:fill="auto"/>
            <w:vAlign w:val="center"/>
          </w:tcPr>
          <w:p w14:paraId="7358D90D" w14:textId="16022459"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(23)</w:t>
            </w:r>
          </w:p>
        </w:tc>
      </w:tr>
      <w:tr w:rsidR="00645773" w:rsidRPr="00E169A4" w14:paraId="09945E85" w14:textId="77777777" w:rsidTr="00453BC5">
        <w:trPr>
          <w:trHeight w:val="132"/>
        </w:trPr>
        <w:tc>
          <w:tcPr>
            <w:tcW w:w="6626" w:type="dxa"/>
            <w:vAlign w:val="bottom"/>
            <w:hideMark/>
          </w:tcPr>
          <w:p w14:paraId="35DDF3BA"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outward reinsurance premium</w:t>
            </w:r>
          </w:p>
        </w:tc>
        <w:tc>
          <w:tcPr>
            <w:tcW w:w="1456" w:type="dxa"/>
            <w:tcBorders>
              <w:top w:val="nil"/>
              <w:left w:val="nil"/>
              <w:bottom w:val="nil"/>
              <w:right w:val="nil"/>
            </w:tcBorders>
            <w:shd w:val="clear" w:color="auto" w:fill="auto"/>
            <w:noWrap/>
            <w:vAlign w:val="center"/>
          </w:tcPr>
          <w:p w14:paraId="1EDBFACB" w14:textId="076A081B" w:rsidR="00645773" w:rsidRPr="00E169A4" w:rsidRDefault="00645773" w:rsidP="00645773">
            <w:pPr>
              <w:spacing w:line="220" w:lineRule="exact"/>
              <w:jc w:val="right"/>
              <w:rPr>
                <w:rFonts w:asciiTheme="minorHAnsi" w:hAnsiTheme="minorHAnsi" w:cs="Arial"/>
                <w:sz w:val="18"/>
                <w:szCs w:val="18"/>
                <w:lang w:val="hr-HR"/>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5</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333</w:t>
            </w:r>
            <w:r>
              <w:rPr>
                <w:rFonts w:asciiTheme="minorHAnsi" w:hAnsiTheme="minorHAnsi" w:cs="Arial"/>
                <w:color w:val="000000" w:themeColor="text1"/>
                <w:sz w:val="18"/>
                <w:szCs w:val="18"/>
                <w:lang w:val="hr-HR"/>
              </w:rPr>
              <w:t>)</w:t>
            </w:r>
          </w:p>
        </w:tc>
        <w:tc>
          <w:tcPr>
            <w:tcW w:w="1264" w:type="dxa"/>
            <w:tcBorders>
              <w:top w:val="nil"/>
              <w:left w:val="nil"/>
              <w:bottom w:val="nil"/>
              <w:right w:val="nil"/>
            </w:tcBorders>
            <w:shd w:val="clear" w:color="auto" w:fill="auto"/>
            <w:vAlign w:val="center"/>
          </w:tcPr>
          <w:p w14:paraId="7830F783" w14:textId="0D3E7193"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(4,430)</w:t>
            </w:r>
          </w:p>
        </w:tc>
      </w:tr>
      <w:tr w:rsidR="00645773" w:rsidRPr="00E169A4" w14:paraId="49B5B765" w14:textId="77777777" w:rsidTr="00453BC5">
        <w:trPr>
          <w:trHeight w:val="118"/>
        </w:trPr>
        <w:tc>
          <w:tcPr>
            <w:tcW w:w="6626" w:type="dxa"/>
            <w:vAlign w:val="bottom"/>
            <w:hideMark/>
          </w:tcPr>
          <w:p w14:paraId="1BFAC699"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vAlign w:val="bottom"/>
          </w:tcPr>
          <w:p w14:paraId="7EA18A7C" w14:textId="000E1D6B" w:rsidR="00645773" w:rsidRPr="00E169A4" w:rsidRDefault="00645773" w:rsidP="00645773">
            <w:pPr>
              <w:spacing w:line="220" w:lineRule="exact"/>
              <w:jc w:val="right"/>
              <w:rPr>
                <w:rFonts w:asciiTheme="minorHAnsi" w:hAnsiTheme="minorHAnsi" w:cs="Arial"/>
                <w:b/>
                <w:bCs/>
                <w:sz w:val="18"/>
                <w:szCs w:val="18"/>
                <w:lang w:val="hr-HR"/>
              </w:rPr>
            </w:pPr>
            <w:r w:rsidRPr="00C0323C">
              <w:rPr>
                <w:rFonts w:asciiTheme="minorHAnsi" w:hAnsiTheme="minorHAnsi" w:cs="Arial"/>
                <w:b/>
                <w:bCs/>
                <w:color w:val="000000" w:themeColor="text1"/>
                <w:sz w:val="18"/>
                <w:szCs w:val="18"/>
                <w:lang w:val="hr-HR"/>
              </w:rPr>
              <w:t>6</w:t>
            </w: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677</w:t>
            </w:r>
          </w:p>
        </w:tc>
        <w:tc>
          <w:tcPr>
            <w:tcW w:w="1264" w:type="dxa"/>
            <w:tcBorders>
              <w:top w:val="single" w:sz="4" w:space="0" w:color="auto"/>
              <w:left w:val="nil"/>
              <w:bottom w:val="single" w:sz="12" w:space="0" w:color="auto"/>
              <w:right w:val="nil"/>
            </w:tcBorders>
            <w:shd w:val="clear" w:color="auto" w:fill="auto"/>
            <w:vAlign w:val="bottom"/>
          </w:tcPr>
          <w:p w14:paraId="164AAC03" w14:textId="6FE9B13B"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6,008</w:t>
            </w:r>
          </w:p>
        </w:tc>
      </w:tr>
      <w:tr w:rsidR="00645773" w:rsidRPr="00E169A4" w14:paraId="47503EA8" w14:textId="77777777" w:rsidTr="001E7DB0">
        <w:trPr>
          <w:trHeight w:val="42"/>
        </w:trPr>
        <w:tc>
          <w:tcPr>
            <w:tcW w:w="6626" w:type="dxa"/>
            <w:vAlign w:val="bottom"/>
          </w:tcPr>
          <w:p w14:paraId="5B498265" w14:textId="77777777" w:rsidR="00645773" w:rsidRPr="00EA22B8" w:rsidRDefault="00645773" w:rsidP="0064577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2E1C3B54"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0C1CC8CE"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12BDC549" w14:textId="77777777" w:rsidTr="001F110B">
        <w:trPr>
          <w:trHeight w:val="107"/>
        </w:trPr>
        <w:tc>
          <w:tcPr>
            <w:tcW w:w="6626" w:type="dxa"/>
            <w:vAlign w:val="bottom"/>
            <w:hideMark/>
          </w:tcPr>
          <w:p w14:paraId="6C80993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w:t>
            </w:r>
          </w:p>
        </w:tc>
        <w:tc>
          <w:tcPr>
            <w:tcW w:w="1456" w:type="dxa"/>
            <w:tcBorders>
              <w:top w:val="nil"/>
              <w:left w:val="nil"/>
              <w:bottom w:val="nil"/>
              <w:right w:val="nil"/>
            </w:tcBorders>
            <w:shd w:val="clear" w:color="auto" w:fill="auto"/>
            <w:noWrap/>
          </w:tcPr>
          <w:p w14:paraId="1C836359" w14:textId="5143C0C4" w:rsidR="00645773" w:rsidRPr="00E169A4" w:rsidRDefault="00645773" w:rsidP="00645773">
            <w:pPr>
              <w:spacing w:line="220" w:lineRule="exact"/>
              <w:jc w:val="right"/>
              <w:rPr>
                <w:rFonts w:asciiTheme="minorHAnsi" w:hAnsiTheme="minorHAnsi"/>
                <w:sz w:val="18"/>
                <w:szCs w:val="18"/>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187</w:t>
            </w:r>
            <w:r>
              <w:rPr>
                <w:rFonts w:asciiTheme="minorHAnsi" w:hAnsiTheme="minorHAnsi" w:cs="Arial"/>
                <w:color w:val="000000" w:themeColor="text1"/>
                <w:sz w:val="18"/>
                <w:szCs w:val="18"/>
                <w:lang w:val="hr-HR"/>
              </w:rPr>
              <w:t>)</w:t>
            </w:r>
          </w:p>
        </w:tc>
        <w:tc>
          <w:tcPr>
            <w:tcW w:w="1264" w:type="dxa"/>
            <w:tcBorders>
              <w:top w:val="nil"/>
              <w:left w:val="nil"/>
              <w:bottom w:val="nil"/>
              <w:right w:val="nil"/>
            </w:tcBorders>
            <w:shd w:val="clear" w:color="auto" w:fill="auto"/>
          </w:tcPr>
          <w:p w14:paraId="77870AFF" w14:textId="23D42239"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(99)</w:t>
            </w:r>
          </w:p>
        </w:tc>
      </w:tr>
      <w:tr w:rsidR="00645773" w:rsidRPr="00E169A4" w14:paraId="428DE453" w14:textId="77777777" w:rsidTr="001F110B">
        <w:trPr>
          <w:trHeight w:val="183"/>
        </w:trPr>
        <w:tc>
          <w:tcPr>
            <w:tcW w:w="6626" w:type="dxa"/>
            <w:vAlign w:val="bottom"/>
            <w:hideMark/>
          </w:tcPr>
          <w:p w14:paraId="154643AF"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tcPr>
          <w:p w14:paraId="439F52F6" w14:textId="3EC217FA" w:rsidR="00645773" w:rsidRPr="00E169A4" w:rsidRDefault="00645773" w:rsidP="00645773">
            <w:pPr>
              <w:spacing w:line="220" w:lineRule="exact"/>
              <w:jc w:val="right"/>
              <w:rPr>
                <w:rFonts w:asciiTheme="minorHAnsi" w:hAnsiTheme="minorHAnsi"/>
                <w:sz w:val="18"/>
                <w:szCs w:val="18"/>
              </w:rPr>
            </w:pPr>
            <w:r w:rsidRPr="00C0323C">
              <w:rPr>
                <w:rFonts w:asciiTheme="minorHAnsi" w:hAnsiTheme="minorHAnsi" w:cs="Arial"/>
                <w:color w:val="000000" w:themeColor="text1"/>
                <w:sz w:val="18"/>
                <w:szCs w:val="18"/>
                <w:lang w:val="hr-HR"/>
              </w:rPr>
              <w:t>509</w:t>
            </w:r>
          </w:p>
        </w:tc>
        <w:tc>
          <w:tcPr>
            <w:tcW w:w="1264" w:type="dxa"/>
            <w:tcBorders>
              <w:top w:val="nil"/>
              <w:left w:val="nil"/>
              <w:bottom w:val="single" w:sz="4" w:space="0" w:color="auto"/>
              <w:right w:val="nil"/>
            </w:tcBorders>
            <w:shd w:val="clear" w:color="auto" w:fill="auto"/>
          </w:tcPr>
          <w:p w14:paraId="523E7EA8" w14:textId="3A879C9F"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485</w:t>
            </w:r>
          </w:p>
        </w:tc>
      </w:tr>
      <w:tr w:rsidR="00645773" w:rsidRPr="00E169A4" w14:paraId="118D9C41" w14:textId="77777777" w:rsidTr="001F110B">
        <w:trPr>
          <w:trHeight w:val="137"/>
        </w:trPr>
        <w:tc>
          <w:tcPr>
            <w:tcW w:w="6626" w:type="dxa"/>
            <w:vAlign w:val="bottom"/>
            <w:hideMark/>
          </w:tcPr>
          <w:p w14:paraId="587D1034"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premium earned</w:t>
            </w:r>
          </w:p>
        </w:tc>
        <w:tc>
          <w:tcPr>
            <w:tcW w:w="1456" w:type="dxa"/>
            <w:tcBorders>
              <w:left w:val="nil"/>
              <w:bottom w:val="single" w:sz="12" w:space="0" w:color="auto"/>
              <w:right w:val="nil"/>
            </w:tcBorders>
            <w:shd w:val="clear" w:color="auto" w:fill="auto"/>
            <w:noWrap/>
          </w:tcPr>
          <w:p w14:paraId="50E382BE" w14:textId="4F967AA2" w:rsidR="00645773" w:rsidRPr="00EA22B8" w:rsidRDefault="00645773" w:rsidP="00645773">
            <w:pPr>
              <w:spacing w:line="220" w:lineRule="exact"/>
              <w:jc w:val="right"/>
              <w:rPr>
                <w:rFonts w:asciiTheme="minorHAnsi" w:hAnsiTheme="minorHAnsi" w:cs="Arial"/>
                <w:b/>
                <w:bCs/>
                <w:sz w:val="18"/>
                <w:szCs w:val="18"/>
                <w:lang w:val="en-GB"/>
              </w:rPr>
            </w:pPr>
            <w:r w:rsidRPr="00C0323C">
              <w:rPr>
                <w:rFonts w:asciiTheme="minorHAnsi" w:hAnsiTheme="minorHAnsi" w:cs="Arial"/>
                <w:b/>
                <w:bCs/>
                <w:color w:val="000000" w:themeColor="text1"/>
                <w:sz w:val="18"/>
                <w:szCs w:val="18"/>
                <w:lang w:val="hr-HR"/>
              </w:rPr>
              <w:t>5</w:t>
            </w: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999</w:t>
            </w:r>
          </w:p>
        </w:tc>
        <w:tc>
          <w:tcPr>
            <w:tcW w:w="1264" w:type="dxa"/>
            <w:tcBorders>
              <w:left w:val="nil"/>
              <w:bottom w:val="single" w:sz="12" w:space="0" w:color="auto"/>
              <w:right w:val="nil"/>
            </w:tcBorders>
            <w:shd w:val="clear" w:color="auto" w:fill="auto"/>
          </w:tcPr>
          <w:p w14:paraId="431B836C" w14:textId="5C26E484"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6,394</w:t>
            </w:r>
          </w:p>
        </w:tc>
      </w:tr>
      <w:tr w:rsidR="00645773" w:rsidRPr="00E169A4" w14:paraId="7230C6E3" w14:textId="77777777" w:rsidTr="001E7DB0">
        <w:trPr>
          <w:trHeight w:val="40"/>
        </w:trPr>
        <w:tc>
          <w:tcPr>
            <w:tcW w:w="6626" w:type="dxa"/>
            <w:vAlign w:val="bottom"/>
          </w:tcPr>
          <w:p w14:paraId="00B0312D" w14:textId="77777777" w:rsidR="00645773" w:rsidRPr="00EA22B8" w:rsidRDefault="00645773" w:rsidP="0064577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025B2A5F"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E7539A1"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486B87C5" w14:textId="77777777" w:rsidTr="001F110B">
        <w:trPr>
          <w:trHeight w:val="159"/>
        </w:trPr>
        <w:tc>
          <w:tcPr>
            <w:tcW w:w="6626" w:type="dxa"/>
            <w:vAlign w:val="bottom"/>
            <w:hideMark/>
          </w:tcPr>
          <w:p w14:paraId="544AEB9F"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Fee and commission income</w:t>
            </w:r>
          </w:p>
        </w:tc>
        <w:tc>
          <w:tcPr>
            <w:tcW w:w="1456" w:type="dxa"/>
            <w:tcBorders>
              <w:top w:val="nil"/>
              <w:left w:val="nil"/>
              <w:bottom w:val="nil"/>
              <w:right w:val="nil"/>
            </w:tcBorders>
            <w:shd w:val="clear" w:color="auto" w:fill="auto"/>
            <w:noWrap/>
          </w:tcPr>
          <w:p w14:paraId="593E2806" w14:textId="18FFDAEB" w:rsidR="00645773" w:rsidRPr="00E169A4" w:rsidRDefault="00645773" w:rsidP="00645773">
            <w:pPr>
              <w:spacing w:line="220" w:lineRule="exact"/>
              <w:jc w:val="right"/>
              <w:rPr>
                <w:rFonts w:asciiTheme="minorHAnsi" w:hAnsiTheme="minorHAnsi"/>
                <w:sz w:val="18"/>
                <w:szCs w:val="18"/>
              </w:rPr>
            </w:pPr>
            <w:r w:rsidRPr="00C0323C">
              <w:rPr>
                <w:rFonts w:asciiTheme="minorHAnsi" w:hAnsiTheme="minorHAnsi" w:cs="Arial"/>
                <w:bCs/>
                <w:color w:val="000000" w:themeColor="text1"/>
                <w:sz w:val="18"/>
                <w:szCs w:val="18"/>
                <w:lang w:val="hr-HR"/>
              </w:rPr>
              <w:t>2</w:t>
            </w: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985</w:t>
            </w:r>
          </w:p>
        </w:tc>
        <w:tc>
          <w:tcPr>
            <w:tcW w:w="1264" w:type="dxa"/>
            <w:tcBorders>
              <w:top w:val="nil"/>
              <w:left w:val="nil"/>
              <w:bottom w:val="nil"/>
              <w:right w:val="nil"/>
            </w:tcBorders>
            <w:shd w:val="clear" w:color="auto" w:fill="auto"/>
          </w:tcPr>
          <w:p w14:paraId="40925249" w14:textId="7F5D89A6"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2,555</w:t>
            </w:r>
          </w:p>
        </w:tc>
      </w:tr>
      <w:tr w:rsidR="00645773" w:rsidRPr="00E169A4" w14:paraId="08CC1BD2" w14:textId="77777777" w:rsidTr="001F110B">
        <w:trPr>
          <w:trHeight w:val="141"/>
        </w:trPr>
        <w:tc>
          <w:tcPr>
            <w:tcW w:w="6626" w:type="dxa"/>
            <w:vAlign w:val="bottom"/>
            <w:hideMark/>
          </w:tcPr>
          <w:p w14:paraId="604474D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investment income</w:t>
            </w:r>
          </w:p>
        </w:tc>
        <w:tc>
          <w:tcPr>
            <w:tcW w:w="1456" w:type="dxa"/>
            <w:tcBorders>
              <w:top w:val="nil"/>
              <w:left w:val="nil"/>
              <w:bottom w:val="nil"/>
              <w:right w:val="nil"/>
            </w:tcBorders>
            <w:shd w:val="clear" w:color="auto" w:fill="auto"/>
            <w:noWrap/>
          </w:tcPr>
          <w:p w14:paraId="3D42777A" w14:textId="111B6E2C" w:rsidR="00645773" w:rsidRPr="00E169A4" w:rsidRDefault="00E5641B" w:rsidP="00645773">
            <w:pPr>
              <w:spacing w:line="220" w:lineRule="exact"/>
              <w:jc w:val="right"/>
              <w:rPr>
                <w:rFonts w:asciiTheme="minorHAnsi" w:hAnsiTheme="minorHAnsi"/>
                <w:sz w:val="18"/>
                <w:szCs w:val="18"/>
              </w:rPr>
            </w:pPr>
            <w:r>
              <w:rPr>
                <w:rFonts w:asciiTheme="minorHAnsi" w:hAnsiTheme="minorHAnsi" w:cs="Arial"/>
                <w:bCs/>
                <w:color w:val="000000" w:themeColor="text1"/>
                <w:sz w:val="18"/>
                <w:szCs w:val="18"/>
                <w:lang w:val="hr-HR"/>
              </w:rPr>
              <w:t>1,729</w:t>
            </w:r>
          </w:p>
        </w:tc>
        <w:tc>
          <w:tcPr>
            <w:tcW w:w="1264" w:type="dxa"/>
            <w:tcBorders>
              <w:top w:val="nil"/>
              <w:left w:val="nil"/>
              <w:bottom w:val="nil"/>
              <w:right w:val="nil"/>
            </w:tcBorders>
            <w:shd w:val="clear" w:color="auto" w:fill="auto"/>
          </w:tcPr>
          <w:p w14:paraId="39EE5F55" w14:textId="5DA3F35E"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1,257</w:t>
            </w:r>
          </w:p>
        </w:tc>
      </w:tr>
      <w:tr w:rsidR="00645773" w:rsidRPr="00E169A4" w14:paraId="79E5E43F" w14:textId="77777777" w:rsidTr="001F110B">
        <w:trPr>
          <w:trHeight w:val="134"/>
        </w:trPr>
        <w:tc>
          <w:tcPr>
            <w:tcW w:w="6626" w:type="dxa"/>
            <w:vAlign w:val="bottom"/>
            <w:hideMark/>
          </w:tcPr>
          <w:p w14:paraId="1953F5E6"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operating income</w:t>
            </w:r>
          </w:p>
        </w:tc>
        <w:tc>
          <w:tcPr>
            <w:tcW w:w="1456" w:type="dxa"/>
            <w:tcBorders>
              <w:top w:val="nil"/>
              <w:left w:val="nil"/>
              <w:bottom w:val="single" w:sz="4" w:space="0" w:color="auto"/>
              <w:right w:val="nil"/>
            </w:tcBorders>
            <w:shd w:val="clear" w:color="auto" w:fill="auto"/>
            <w:noWrap/>
          </w:tcPr>
          <w:p w14:paraId="450D2B48" w14:textId="36446469" w:rsidR="00645773" w:rsidRPr="00E169A4" w:rsidRDefault="00645773" w:rsidP="00645773">
            <w:pPr>
              <w:spacing w:line="220" w:lineRule="exact"/>
              <w:jc w:val="right"/>
              <w:rPr>
                <w:rFonts w:asciiTheme="minorHAnsi" w:hAnsiTheme="minorHAnsi"/>
                <w:sz w:val="18"/>
                <w:szCs w:val="18"/>
              </w:rPr>
            </w:pPr>
            <w:r w:rsidRPr="00C0323C">
              <w:rPr>
                <w:rFonts w:asciiTheme="minorHAnsi" w:hAnsiTheme="minorHAnsi" w:cs="Arial"/>
                <w:color w:val="000000" w:themeColor="text1"/>
                <w:sz w:val="18"/>
                <w:szCs w:val="18"/>
                <w:lang w:val="hr-HR"/>
              </w:rPr>
              <w:t>63</w:t>
            </w:r>
          </w:p>
        </w:tc>
        <w:tc>
          <w:tcPr>
            <w:tcW w:w="1264" w:type="dxa"/>
            <w:tcBorders>
              <w:top w:val="nil"/>
              <w:left w:val="nil"/>
              <w:bottom w:val="single" w:sz="4" w:space="0" w:color="auto"/>
              <w:right w:val="nil"/>
            </w:tcBorders>
            <w:shd w:val="clear" w:color="auto" w:fill="auto"/>
          </w:tcPr>
          <w:p w14:paraId="254241E0" w14:textId="52AA21A8"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85</w:t>
            </w:r>
          </w:p>
        </w:tc>
      </w:tr>
      <w:tr w:rsidR="00645773" w:rsidRPr="00E169A4" w14:paraId="6BC82743" w14:textId="77777777" w:rsidTr="001F110B">
        <w:trPr>
          <w:trHeight w:val="120"/>
        </w:trPr>
        <w:tc>
          <w:tcPr>
            <w:tcW w:w="6626" w:type="dxa"/>
            <w:vAlign w:val="bottom"/>
            <w:hideMark/>
          </w:tcPr>
          <w:p w14:paraId="037235BC"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tcPr>
          <w:p w14:paraId="4F840FB0" w14:textId="183558CC" w:rsidR="00645773" w:rsidRPr="00E169A4" w:rsidRDefault="00645773" w:rsidP="00645773">
            <w:pPr>
              <w:spacing w:line="220" w:lineRule="exact"/>
              <w:jc w:val="right"/>
              <w:rPr>
                <w:rFonts w:asciiTheme="minorHAnsi" w:hAnsiTheme="minorHAnsi" w:cs="Arial"/>
                <w:b/>
                <w:bCs/>
                <w:sz w:val="18"/>
                <w:szCs w:val="18"/>
                <w:lang w:val="hr-HR"/>
              </w:rPr>
            </w:pPr>
            <w:r w:rsidRPr="00C0323C">
              <w:rPr>
                <w:rFonts w:asciiTheme="minorHAnsi" w:hAnsiTheme="minorHAnsi" w:cs="Arial"/>
                <w:b/>
                <w:bCs/>
                <w:color w:val="000000" w:themeColor="text1"/>
                <w:sz w:val="18"/>
                <w:szCs w:val="18"/>
                <w:lang w:val="hr-HR"/>
              </w:rPr>
              <w:t>1</w:t>
            </w:r>
            <w:r w:rsidR="00E5641B">
              <w:rPr>
                <w:rFonts w:asciiTheme="minorHAnsi" w:hAnsiTheme="minorHAnsi" w:cs="Arial"/>
                <w:b/>
                <w:bCs/>
                <w:color w:val="000000" w:themeColor="text1"/>
                <w:sz w:val="18"/>
                <w:szCs w:val="18"/>
                <w:lang w:val="hr-HR"/>
              </w:rPr>
              <w:t>0,776</w:t>
            </w:r>
          </w:p>
        </w:tc>
        <w:tc>
          <w:tcPr>
            <w:tcW w:w="1264" w:type="dxa"/>
            <w:tcBorders>
              <w:top w:val="single" w:sz="4" w:space="0" w:color="auto"/>
              <w:left w:val="nil"/>
              <w:bottom w:val="single" w:sz="12" w:space="0" w:color="auto"/>
              <w:right w:val="nil"/>
            </w:tcBorders>
            <w:shd w:val="clear" w:color="auto" w:fill="auto"/>
          </w:tcPr>
          <w:p w14:paraId="185ABB17" w14:textId="3E7FCBED"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10,291</w:t>
            </w:r>
          </w:p>
        </w:tc>
      </w:tr>
      <w:tr w:rsidR="00645773" w:rsidRPr="00E169A4" w14:paraId="7AC0D83C" w14:textId="77777777" w:rsidTr="001E7DB0">
        <w:trPr>
          <w:trHeight w:val="69"/>
        </w:trPr>
        <w:tc>
          <w:tcPr>
            <w:tcW w:w="6626" w:type="dxa"/>
            <w:vAlign w:val="bottom"/>
          </w:tcPr>
          <w:p w14:paraId="7897213C" w14:textId="77777777" w:rsidR="00645773" w:rsidRPr="00EA22B8" w:rsidRDefault="00645773" w:rsidP="0064577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58E2EA37"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14401DB8"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31721572" w14:textId="77777777" w:rsidTr="00453BC5">
        <w:trPr>
          <w:trHeight w:val="118"/>
        </w:trPr>
        <w:tc>
          <w:tcPr>
            <w:tcW w:w="6626" w:type="dxa"/>
            <w:vAlign w:val="bottom"/>
            <w:hideMark/>
          </w:tcPr>
          <w:p w14:paraId="53345F1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expense for returned premiums</w:t>
            </w:r>
          </w:p>
        </w:tc>
        <w:tc>
          <w:tcPr>
            <w:tcW w:w="1456" w:type="dxa"/>
            <w:tcBorders>
              <w:left w:val="nil"/>
              <w:right w:val="nil"/>
            </w:tcBorders>
            <w:shd w:val="clear" w:color="auto" w:fill="auto"/>
            <w:noWrap/>
          </w:tcPr>
          <w:p w14:paraId="1B301753" w14:textId="6508DEF2"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326</w:t>
            </w:r>
            <w:r>
              <w:rPr>
                <w:rFonts w:asciiTheme="minorHAnsi" w:hAnsiTheme="minorHAnsi" w:cs="Arial"/>
                <w:color w:val="000000" w:themeColor="text1"/>
                <w:sz w:val="18"/>
                <w:szCs w:val="18"/>
                <w:lang w:val="hr-HR"/>
              </w:rPr>
              <w:t>)</w:t>
            </w:r>
          </w:p>
        </w:tc>
        <w:tc>
          <w:tcPr>
            <w:tcW w:w="1264" w:type="dxa"/>
            <w:tcBorders>
              <w:left w:val="nil"/>
              <w:right w:val="nil"/>
            </w:tcBorders>
            <w:shd w:val="clear" w:color="auto" w:fill="auto"/>
          </w:tcPr>
          <w:p w14:paraId="1EFB8034" w14:textId="07255320"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(480)</w:t>
            </w:r>
          </w:p>
        </w:tc>
      </w:tr>
      <w:tr w:rsidR="00645773" w:rsidRPr="00E169A4" w14:paraId="1FFFF498" w14:textId="77777777" w:rsidTr="00453BC5">
        <w:trPr>
          <w:trHeight w:val="162"/>
        </w:trPr>
        <w:tc>
          <w:tcPr>
            <w:tcW w:w="6626" w:type="dxa"/>
            <w:vAlign w:val="bottom"/>
            <w:hideMark/>
          </w:tcPr>
          <w:p w14:paraId="00AD85FE"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tcBorders>
              <w:left w:val="nil"/>
              <w:right w:val="nil"/>
            </w:tcBorders>
            <w:shd w:val="clear" w:color="auto" w:fill="auto"/>
            <w:noWrap/>
          </w:tcPr>
          <w:p w14:paraId="1BFA1101" w14:textId="205DD6F0" w:rsidR="00645773" w:rsidRPr="00EA22B8" w:rsidRDefault="00645773" w:rsidP="0064577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164</w:t>
            </w:r>
          </w:p>
        </w:tc>
        <w:tc>
          <w:tcPr>
            <w:tcW w:w="1264" w:type="dxa"/>
            <w:tcBorders>
              <w:left w:val="nil"/>
              <w:right w:val="nil"/>
            </w:tcBorders>
            <w:shd w:val="clear" w:color="auto" w:fill="auto"/>
          </w:tcPr>
          <w:p w14:paraId="636B21E3" w14:textId="2192FCD8"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222</w:t>
            </w:r>
          </w:p>
        </w:tc>
      </w:tr>
      <w:tr w:rsidR="00645773" w:rsidRPr="00E169A4" w14:paraId="10E4D285" w14:textId="77777777" w:rsidTr="00453BC5">
        <w:trPr>
          <w:trHeight w:val="206"/>
        </w:trPr>
        <w:tc>
          <w:tcPr>
            <w:tcW w:w="6626" w:type="dxa"/>
            <w:vAlign w:val="bottom"/>
            <w:hideMark/>
          </w:tcPr>
          <w:p w14:paraId="39573566"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reserve for returned premiums</w:t>
            </w:r>
          </w:p>
        </w:tc>
        <w:tc>
          <w:tcPr>
            <w:tcW w:w="1456" w:type="dxa"/>
            <w:tcBorders>
              <w:left w:val="nil"/>
              <w:right w:val="nil"/>
            </w:tcBorders>
            <w:shd w:val="clear" w:color="auto" w:fill="auto"/>
            <w:noWrap/>
          </w:tcPr>
          <w:p w14:paraId="61A85D26" w14:textId="4B0B73AD"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378</w:t>
            </w:r>
            <w:r>
              <w:rPr>
                <w:rFonts w:asciiTheme="minorHAnsi" w:hAnsiTheme="minorHAnsi" w:cs="Arial"/>
                <w:color w:val="000000" w:themeColor="text1"/>
                <w:sz w:val="18"/>
                <w:szCs w:val="18"/>
                <w:lang w:val="hr-HR"/>
              </w:rPr>
              <w:t>)</w:t>
            </w:r>
          </w:p>
        </w:tc>
        <w:tc>
          <w:tcPr>
            <w:tcW w:w="1264" w:type="dxa"/>
            <w:tcBorders>
              <w:left w:val="nil"/>
              <w:right w:val="nil"/>
            </w:tcBorders>
            <w:shd w:val="clear" w:color="auto" w:fill="auto"/>
          </w:tcPr>
          <w:p w14:paraId="130A6581" w14:textId="1030D717"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(267)</w:t>
            </w:r>
          </w:p>
        </w:tc>
      </w:tr>
      <w:tr w:rsidR="00645773" w:rsidRPr="00E169A4" w14:paraId="231C4BB6" w14:textId="77777777" w:rsidTr="00453BC5">
        <w:trPr>
          <w:trHeight w:val="95"/>
        </w:trPr>
        <w:tc>
          <w:tcPr>
            <w:tcW w:w="6626" w:type="dxa"/>
            <w:vAlign w:val="bottom"/>
            <w:hideMark/>
          </w:tcPr>
          <w:p w14:paraId="356CE4D3"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tcBorders>
              <w:left w:val="nil"/>
              <w:bottom w:val="single" w:sz="4" w:space="0" w:color="auto"/>
              <w:right w:val="nil"/>
            </w:tcBorders>
            <w:shd w:val="clear" w:color="auto" w:fill="auto"/>
            <w:noWrap/>
          </w:tcPr>
          <w:p w14:paraId="2D934872" w14:textId="1161A06C" w:rsidR="00645773" w:rsidRPr="00EA22B8" w:rsidRDefault="00645773" w:rsidP="0064577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178</w:t>
            </w:r>
          </w:p>
        </w:tc>
        <w:tc>
          <w:tcPr>
            <w:tcW w:w="1264" w:type="dxa"/>
            <w:tcBorders>
              <w:left w:val="nil"/>
              <w:bottom w:val="single" w:sz="4" w:space="0" w:color="auto"/>
              <w:right w:val="nil"/>
            </w:tcBorders>
            <w:shd w:val="clear" w:color="auto" w:fill="auto"/>
          </w:tcPr>
          <w:p w14:paraId="064F166F" w14:textId="02378D17"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121</w:t>
            </w:r>
          </w:p>
        </w:tc>
      </w:tr>
      <w:tr w:rsidR="00645773" w:rsidRPr="00E169A4" w14:paraId="7C715835" w14:textId="77777777" w:rsidTr="001F110B">
        <w:trPr>
          <w:trHeight w:val="132"/>
        </w:trPr>
        <w:tc>
          <w:tcPr>
            <w:tcW w:w="6626" w:type="dxa"/>
            <w:vAlign w:val="bottom"/>
            <w:hideMark/>
          </w:tcPr>
          <w:p w14:paraId="0F913F1D"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tcPr>
          <w:p w14:paraId="522F05A3" w14:textId="69540A47" w:rsidR="00645773" w:rsidRPr="00EA22B8" w:rsidRDefault="00645773" w:rsidP="00645773">
            <w:pPr>
              <w:spacing w:line="220" w:lineRule="exact"/>
              <w:jc w:val="right"/>
              <w:rPr>
                <w:rFonts w:asciiTheme="minorHAnsi" w:hAnsiTheme="minorHAnsi" w:cs="Arial"/>
                <w:b/>
                <w:sz w:val="18"/>
                <w:szCs w:val="18"/>
                <w:lang w:val="en-GB"/>
              </w:rPr>
            </w:pPr>
            <w:r>
              <w:rPr>
                <w:rFonts w:asciiTheme="minorHAnsi" w:hAnsiTheme="minorHAnsi" w:cs="Arial"/>
                <w:b/>
                <w:color w:val="000000" w:themeColor="text1"/>
                <w:sz w:val="18"/>
                <w:szCs w:val="18"/>
                <w:lang w:val="hr-HR"/>
              </w:rPr>
              <w:t>(</w:t>
            </w:r>
            <w:r w:rsidRPr="00C0323C">
              <w:rPr>
                <w:rFonts w:asciiTheme="minorHAnsi" w:hAnsiTheme="minorHAnsi" w:cs="Arial"/>
                <w:b/>
                <w:color w:val="000000" w:themeColor="text1"/>
                <w:sz w:val="18"/>
                <w:szCs w:val="18"/>
                <w:lang w:val="hr-HR"/>
              </w:rPr>
              <w:t>362</w:t>
            </w:r>
            <w:r>
              <w:rPr>
                <w:rFonts w:asciiTheme="minorHAnsi" w:hAnsiTheme="minorHAnsi" w:cs="Arial"/>
                <w:b/>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tcPr>
          <w:p w14:paraId="70F830B4" w14:textId="1C0EB4D8" w:rsidR="00645773" w:rsidRPr="00EA22B8" w:rsidRDefault="00645773" w:rsidP="00645773">
            <w:pPr>
              <w:spacing w:line="220" w:lineRule="exact"/>
              <w:jc w:val="right"/>
              <w:rPr>
                <w:rFonts w:asciiTheme="minorHAnsi" w:hAnsiTheme="minorHAnsi" w:cs="Arial"/>
                <w:b/>
                <w:sz w:val="18"/>
                <w:szCs w:val="18"/>
                <w:lang w:val="en-GB"/>
              </w:rPr>
            </w:pPr>
            <w:r w:rsidRPr="00EA22B8">
              <w:rPr>
                <w:rFonts w:asciiTheme="minorHAnsi" w:hAnsiTheme="minorHAnsi" w:cstheme="minorHAnsi"/>
                <w:b/>
                <w:sz w:val="18"/>
                <w:szCs w:val="18"/>
                <w:lang w:val="hr-HR"/>
              </w:rPr>
              <w:t>(404)</w:t>
            </w:r>
          </w:p>
        </w:tc>
      </w:tr>
      <w:tr w:rsidR="00645773" w:rsidRPr="00E169A4" w14:paraId="09373848" w14:textId="77777777" w:rsidTr="001E7DB0">
        <w:trPr>
          <w:trHeight w:val="87"/>
        </w:trPr>
        <w:tc>
          <w:tcPr>
            <w:tcW w:w="6626" w:type="dxa"/>
            <w:vAlign w:val="bottom"/>
          </w:tcPr>
          <w:p w14:paraId="2351DBF9" w14:textId="77777777" w:rsidR="00645773" w:rsidRPr="00EA22B8" w:rsidRDefault="00645773" w:rsidP="0064577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16709688"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84BA649"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358EE934" w14:textId="77777777" w:rsidTr="001F110B">
        <w:trPr>
          <w:trHeight w:val="174"/>
        </w:trPr>
        <w:tc>
          <w:tcPr>
            <w:tcW w:w="6626" w:type="dxa"/>
            <w:vAlign w:val="bottom"/>
            <w:hideMark/>
          </w:tcPr>
          <w:p w14:paraId="2676DC14"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w:t>
            </w:r>
          </w:p>
        </w:tc>
        <w:tc>
          <w:tcPr>
            <w:tcW w:w="1456" w:type="dxa"/>
            <w:tcBorders>
              <w:top w:val="nil"/>
              <w:left w:val="nil"/>
              <w:bottom w:val="nil"/>
              <w:right w:val="nil"/>
            </w:tcBorders>
            <w:shd w:val="clear" w:color="auto" w:fill="auto"/>
            <w:noWrap/>
          </w:tcPr>
          <w:p w14:paraId="38E5AE67" w14:textId="35A333B4"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7</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068</w:t>
            </w:r>
            <w:r>
              <w:rPr>
                <w:rFonts w:asciiTheme="minorHAnsi" w:hAnsiTheme="minorHAnsi" w:cs="Arial"/>
                <w:color w:val="000000" w:themeColor="text1"/>
                <w:sz w:val="18"/>
                <w:szCs w:val="18"/>
                <w:lang w:val="hr-HR"/>
              </w:rPr>
              <w:t>)</w:t>
            </w:r>
          </w:p>
        </w:tc>
        <w:tc>
          <w:tcPr>
            <w:tcW w:w="1264" w:type="dxa"/>
            <w:tcBorders>
              <w:top w:val="nil"/>
              <w:left w:val="nil"/>
              <w:bottom w:val="nil"/>
              <w:right w:val="nil"/>
            </w:tcBorders>
            <w:shd w:val="clear" w:color="auto" w:fill="auto"/>
          </w:tcPr>
          <w:p w14:paraId="5E6075AA" w14:textId="598B5653"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(9,777)</w:t>
            </w:r>
          </w:p>
        </w:tc>
      </w:tr>
      <w:tr w:rsidR="00645773" w:rsidRPr="00E169A4" w14:paraId="27E0C915" w14:textId="77777777" w:rsidTr="001F110B">
        <w:trPr>
          <w:trHeight w:val="105"/>
        </w:trPr>
        <w:tc>
          <w:tcPr>
            <w:tcW w:w="6626" w:type="dxa"/>
            <w:vAlign w:val="bottom"/>
            <w:hideMark/>
          </w:tcPr>
          <w:p w14:paraId="46953FB0"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 reinsurer's share</w:t>
            </w:r>
          </w:p>
        </w:tc>
        <w:tc>
          <w:tcPr>
            <w:tcW w:w="1456" w:type="dxa"/>
            <w:tcBorders>
              <w:top w:val="nil"/>
              <w:left w:val="nil"/>
              <w:bottom w:val="nil"/>
              <w:right w:val="nil"/>
            </w:tcBorders>
            <w:shd w:val="clear" w:color="auto" w:fill="auto"/>
            <w:noWrap/>
          </w:tcPr>
          <w:p w14:paraId="66B92DEF" w14:textId="07D4A4AE" w:rsidR="00645773" w:rsidRPr="00EA22B8" w:rsidRDefault="00645773" w:rsidP="0064577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358</w:t>
            </w:r>
          </w:p>
        </w:tc>
        <w:tc>
          <w:tcPr>
            <w:tcW w:w="1264" w:type="dxa"/>
            <w:tcBorders>
              <w:top w:val="nil"/>
              <w:left w:val="nil"/>
              <w:bottom w:val="nil"/>
              <w:right w:val="nil"/>
            </w:tcBorders>
            <w:shd w:val="clear" w:color="auto" w:fill="auto"/>
          </w:tcPr>
          <w:p w14:paraId="69241259" w14:textId="0F8F39B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6,381</w:t>
            </w:r>
          </w:p>
        </w:tc>
      </w:tr>
      <w:tr w:rsidR="00645773" w:rsidRPr="00E169A4" w14:paraId="3C3B6B0D" w14:textId="77777777" w:rsidTr="001F110B">
        <w:trPr>
          <w:trHeight w:val="148"/>
        </w:trPr>
        <w:tc>
          <w:tcPr>
            <w:tcW w:w="6626" w:type="dxa"/>
            <w:vAlign w:val="bottom"/>
            <w:hideMark/>
          </w:tcPr>
          <w:p w14:paraId="758F01E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w:t>
            </w:r>
          </w:p>
        </w:tc>
        <w:tc>
          <w:tcPr>
            <w:tcW w:w="1456" w:type="dxa"/>
            <w:tcBorders>
              <w:top w:val="nil"/>
              <w:left w:val="nil"/>
              <w:bottom w:val="nil"/>
              <w:right w:val="nil"/>
            </w:tcBorders>
            <w:shd w:val="clear" w:color="auto" w:fill="auto"/>
            <w:noWrap/>
          </w:tcPr>
          <w:p w14:paraId="0A4985AB" w14:textId="180D1DA3" w:rsidR="00645773" w:rsidRPr="00EA22B8" w:rsidRDefault="00645773" w:rsidP="0064577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323</w:t>
            </w:r>
          </w:p>
        </w:tc>
        <w:tc>
          <w:tcPr>
            <w:tcW w:w="1264" w:type="dxa"/>
            <w:tcBorders>
              <w:top w:val="nil"/>
              <w:left w:val="nil"/>
              <w:bottom w:val="nil"/>
              <w:right w:val="nil"/>
            </w:tcBorders>
            <w:shd w:val="clear" w:color="auto" w:fill="auto"/>
          </w:tcPr>
          <w:p w14:paraId="419996CF" w14:textId="083B63D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5,379</w:t>
            </w:r>
          </w:p>
        </w:tc>
      </w:tr>
      <w:tr w:rsidR="00645773" w:rsidRPr="00E169A4" w14:paraId="1CF79BDE" w14:textId="77777777" w:rsidTr="001F110B">
        <w:trPr>
          <w:trHeight w:val="88"/>
        </w:trPr>
        <w:tc>
          <w:tcPr>
            <w:tcW w:w="6626" w:type="dxa"/>
            <w:vAlign w:val="bottom"/>
            <w:hideMark/>
          </w:tcPr>
          <w:p w14:paraId="4E86A21F"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tcPr>
          <w:p w14:paraId="1E065548" w14:textId="384DE7C0"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244</w:t>
            </w:r>
            <w:r>
              <w:rPr>
                <w:rFonts w:asciiTheme="minorHAnsi" w:hAnsiTheme="minorHAnsi" w:cs="Arial"/>
                <w:color w:val="000000" w:themeColor="text1"/>
                <w:sz w:val="18"/>
                <w:szCs w:val="18"/>
                <w:lang w:val="hr-HR"/>
              </w:rPr>
              <w:t>)</w:t>
            </w:r>
          </w:p>
        </w:tc>
        <w:tc>
          <w:tcPr>
            <w:tcW w:w="1264" w:type="dxa"/>
            <w:tcBorders>
              <w:top w:val="nil"/>
              <w:left w:val="nil"/>
              <w:bottom w:val="single" w:sz="4" w:space="0" w:color="auto"/>
              <w:right w:val="nil"/>
            </w:tcBorders>
            <w:shd w:val="clear" w:color="auto" w:fill="auto"/>
          </w:tcPr>
          <w:p w14:paraId="740272B6" w14:textId="6F6AE21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(4,575)</w:t>
            </w:r>
          </w:p>
        </w:tc>
      </w:tr>
      <w:tr w:rsidR="00645773" w:rsidRPr="00E169A4" w14:paraId="46CF3463" w14:textId="77777777" w:rsidTr="001F110B">
        <w:trPr>
          <w:trHeight w:val="104"/>
        </w:trPr>
        <w:tc>
          <w:tcPr>
            <w:tcW w:w="6626" w:type="dxa"/>
            <w:vAlign w:val="bottom"/>
            <w:hideMark/>
          </w:tcPr>
          <w:p w14:paraId="62234EEA"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tcPr>
          <w:p w14:paraId="7F975AD8" w14:textId="35447A8D" w:rsidR="00645773" w:rsidRPr="00EA22B8" w:rsidRDefault="00645773" w:rsidP="0064577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4</w:t>
            </w: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631</w:t>
            </w:r>
            <w:r>
              <w:rPr>
                <w:rFonts w:asciiTheme="minorHAnsi" w:hAnsiTheme="minorHAnsi"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tcPr>
          <w:p w14:paraId="6C8509A0" w14:textId="714934DD"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(2,592)</w:t>
            </w:r>
          </w:p>
        </w:tc>
      </w:tr>
      <w:tr w:rsidR="00645773" w:rsidRPr="00E169A4" w14:paraId="02134AAF" w14:textId="77777777" w:rsidTr="001E7DB0">
        <w:trPr>
          <w:trHeight w:val="40"/>
        </w:trPr>
        <w:tc>
          <w:tcPr>
            <w:tcW w:w="6626" w:type="dxa"/>
            <w:vAlign w:val="bottom"/>
          </w:tcPr>
          <w:p w14:paraId="16199E26" w14:textId="77777777" w:rsidR="00645773" w:rsidRPr="00EA22B8" w:rsidRDefault="00645773" w:rsidP="00645773">
            <w:pPr>
              <w:spacing w:line="140" w:lineRule="exact"/>
              <w:rPr>
                <w:rFonts w:asciiTheme="minorHAnsi" w:hAnsiTheme="minorHAnsi" w:cs="Arial"/>
                <w:b/>
                <w:bCs/>
                <w:sz w:val="18"/>
                <w:szCs w:val="18"/>
                <w:lang w:val="en-GB"/>
              </w:rPr>
            </w:pPr>
          </w:p>
        </w:tc>
        <w:tc>
          <w:tcPr>
            <w:tcW w:w="1456" w:type="dxa"/>
            <w:tcBorders>
              <w:top w:val="single" w:sz="12" w:space="0" w:color="auto"/>
              <w:left w:val="nil"/>
              <w:right w:val="nil"/>
            </w:tcBorders>
            <w:shd w:val="clear" w:color="auto" w:fill="auto"/>
            <w:noWrap/>
          </w:tcPr>
          <w:p w14:paraId="6FD4C5A9" w14:textId="77777777" w:rsidR="00645773" w:rsidRPr="00EA22B8" w:rsidRDefault="00645773" w:rsidP="00645773">
            <w:pPr>
              <w:spacing w:line="140" w:lineRule="exact"/>
              <w:jc w:val="right"/>
              <w:rPr>
                <w:rFonts w:asciiTheme="minorHAnsi" w:hAnsiTheme="minorHAnsi" w:cs="Arial"/>
                <w:b/>
                <w:bCs/>
                <w:sz w:val="18"/>
                <w:szCs w:val="18"/>
                <w:lang w:val="en-GB"/>
              </w:rPr>
            </w:pPr>
          </w:p>
        </w:tc>
        <w:tc>
          <w:tcPr>
            <w:tcW w:w="1264" w:type="dxa"/>
            <w:tcBorders>
              <w:top w:val="single" w:sz="12" w:space="0" w:color="auto"/>
              <w:left w:val="nil"/>
              <w:right w:val="nil"/>
            </w:tcBorders>
            <w:shd w:val="clear" w:color="auto" w:fill="auto"/>
          </w:tcPr>
          <w:p w14:paraId="50AFC487" w14:textId="77777777" w:rsidR="00645773" w:rsidRPr="00EA22B8" w:rsidRDefault="00645773" w:rsidP="00645773">
            <w:pPr>
              <w:spacing w:line="140" w:lineRule="exact"/>
              <w:jc w:val="right"/>
              <w:rPr>
                <w:rFonts w:asciiTheme="minorHAnsi" w:hAnsiTheme="minorHAnsi" w:cs="Arial"/>
                <w:b/>
                <w:bCs/>
                <w:sz w:val="18"/>
                <w:szCs w:val="18"/>
                <w:lang w:val="en-GB"/>
              </w:rPr>
            </w:pPr>
          </w:p>
        </w:tc>
      </w:tr>
      <w:tr w:rsidR="00645773" w:rsidRPr="00E169A4" w14:paraId="742C665B" w14:textId="77777777" w:rsidTr="001F110B">
        <w:trPr>
          <w:trHeight w:val="166"/>
        </w:trPr>
        <w:tc>
          <w:tcPr>
            <w:tcW w:w="6626" w:type="dxa"/>
            <w:vAlign w:val="bottom"/>
            <w:hideMark/>
          </w:tcPr>
          <w:p w14:paraId="3924D4AC"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Marketing and provision expenses</w:t>
            </w:r>
          </w:p>
        </w:tc>
        <w:tc>
          <w:tcPr>
            <w:tcW w:w="1456" w:type="dxa"/>
            <w:tcBorders>
              <w:left w:val="nil"/>
              <w:right w:val="nil"/>
            </w:tcBorders>
            <w:shd w:val="clear" w:color="auto" w:fill="auto"/>
            <w:noWrap/>
          </w:tcPr>
          <w:p w14:paraId="54FF8DB2" w14:textId="36F8FB9F"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840</w:t>
            </w:r>
            <w:r>
              <w:rPr>
                <w:rFonts w:asciiTheme="minorHAnsi" w:hAnsiTheme="minorHAnsi" w:cs="Arial"/>
                <w:bCs/>
                <w:color w:val="000000" w:themeColor="text1"/>
                <w:sz w:val="18"/>
                <w:szCs w:val="18"/>
                <w:lang w:val="hr-HR"/>
              </w:rPr>
              <w:t>)</w:t>
            </w:r>
          </w:p>
        </w:tc>
        <w:tc>
          <w:tcPr>
            <w:tcW w:w="1264" w:type="dxa"/>
            <w:tcBorders>
              <w:left w:val="nil"/>
              <w:right w:val="nil"/>
            </w:tcBorders>
            <w:shd w:val="clear" w:color="auto" w:fill="auto"/>
          </w:tcPr>
          <w:p w14:paraId="6AEBD3E2" w14:textId="70377469"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(908)</w:t>
            </w:r>
          </w:p>
        </w:tc>
      </w:tr>
      <w:tr w:rsidR="00645773" w:rsidRPr="00E169A4" w14:paraId="46731C6E" w14:textId="77777777" w:rsidTr="001F110B">
        <w:trPr>
          <w:trHeight w:val="97"/>
        </w:trPr>
        <w:tc>
          <w:tcPr>
            <w:tcW w:w="6626" w:type="dxa"/>
            <w:vAlign w:val="bottom"/>
            <w:hideMark/>
          </w:tcPr>
          <w:p w14:paraId="665FA891"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Administrative expenses</w:t>
            </w:r>
          </w:p>
        </w:tc>
        <w:tc>
          <w:tcPr>
            <w:tcW w:w="1456" w:type="dxa"/>
            <w:tcBorders>
              <w:left w:val="nil"/>
              <w:right w:val="nil"/>
            </w:tcBorders>
            <w:shd w:val="clear" w:color="auto" w:fill="auto"/>
            <w:noWrap/>
          </w:tcPr>
          <w:p w14:paraId="7ED2B816" w14:textId="5EF290C0"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5</w:t>
            </w: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9</w:t>
            </w:r>
            <w:r w:rsidR="000D3841">
              <w:rPr>
                <w:rFonts w:asciiTheme="minorHAnsi" w:hAnsiTheme="minorHAnsi" w:cs="Arial"/>
                <w:bCs/>
                <w:color w:val="000000" w:themeColor="text1"/>
                <w:sz w:val="18"/>
                <w:szCs w:val="18"/>
                <w:lang w:val="hr-HR"/>
              </w:rPr>
              <w:t>40</w:t>
            </w:r>
            <w:r>
              <w:rPr>
                <w:rFonts w:asciiTheme="minorHAnsi" w:hAnsiTheme="minorHAnsi" w:cs="Arial"/>
                <w:bCs/>
                <w:color w:val="000000" w:themeColor="text1"/>
                <w:sz w:val="18"/>
                <w:szCs w:val="18"/>
                <w:lang w:val="hr-HR"/>
              </w:rPr>
              <w:t>)</w:t>
            </w:r>
          </w:p>
        </w:tc>
        <w:tc>
          <w:tcPr>
            <w:tcW w:w="1264" w:type="dxa"/>
            <w:tcBorders>
              <w:left w:val="nil"/>
              <w:right w:val="nil"/>
            </w:tcBorders>
            <w:shd w:val="clear" w:color="auto" w:fill="auto"/>
          </w:tcPr>
          <w:p w14:paraId="74ED1608" w14:textId="4E33A403"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(5,597)</w:t>
            </w:r>
          </w:p>
        </w:tc>
      </w:tr>
      <w:tr w:rsidR="00645773" w:rsidRPr="00E169A4" w14:paraId="2C85C8FE" w14:textId="77777777" w:rsidTr="001F110B">
        <w:trPr>
          <w:trHeight w:val="150"/>
        </w:trPr>
        <w:tc>
          <w:tcPr>
            <w:tcW w:w="6626" w:type="dxa"/>
            <w:vAlign w:val="bottom"/>
            <w:hideMark/>
          </w:tcPr>
          <w:p w14:paraId="4916749D"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Other operating expenses</w:t>
            </w:r>
          </w:p>
        </w:tc>
        <w:tc>
          <w:tcPr>
            <w:tcW w:w="1456" w:type="dxa"/>
            <w:tcBorders>
              <w:left w:val="nil"/>
              <w:right w:val="nil"/>
            </w:tcBorders>
            <w:shd w:val="clear" w:color="auto" w:fill="auto"/>
            <w:noWrap/>
          </w:tcPr>
          <w:p w14:paraId="7D847DE7" w14:textId="2616B278" w:rsidR="00645773" w:rsidRPr="00EA22B8" w:rsidRDefault="00645773" w:rsidP="00645773">
            <w:pPr>
              <w:spacing w:line="220" w:lineRule="exact"/>
              <w:jc w:val="right"/>
              <w:rPr>
                <w:rFonts w:asciiTheme="minorHAnsi" w:hAnsiTheme="minorHAnsi" w:cs="Arial"/>
                <w:bCs/>
                <w:sz w:val="18"/>
                <w:szCs w:val="18"/>
                <w:lang w:val="en-GB"/>
              </w:rPr>
            </w:pPr>
            <w:r w:rsidRPr="00C0323C">
              <w:rPr>
                <w:rFonts w:asciiTheme="minorHAnsi" w:hAnsiTheme="minorHAnsi" w:cs="Arial"/>
                <w:bCs/>
                <w:color w:val="000000" w:themeColor="text1"/>
                <w:sz w:val="18"/>
                <w:szCs w:val="18"/>
                <w:lang w:val="hr-HR"/>
              </w:rPr>
              <w:t>42</w:t>
            </w:r>
          </w:p>
        </w:tc>
        <w:tc>
          <w:tcPr>
            <w:tcW w:w="1264" w:type="dxa"/>
            <w:tcBorders>
              <w:left w:val="nil"/>
              <w:right w:val="nil"/>
            </w:tcBorders>
            <w:shd w:val="clear" w:color="auto" w:fill="auto"/>
          </w:tcPr>
          <w:p w14:paraId="5EDF0313" w14:textId="4D11E36E"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(183)</w:t>
            </w:r>
          </w:p>
        </w:tc>
      </w:tr>
      <w:tr w:rsidR="00645773" w:rsidRPr="00E169A4" w14:paraId="72310B46" w14:textId="77777777" w:rsidTr="001F110B">
        <w:trPr>
          <w:trHeight w:val="194"/>
        </w:trPr>
        <w:tc>
          <w:tcPr>
            <w:tcW w:w="6626" w:type="dxa"/>
            <w:vAlign w:val="bottom"/>
            <w:hideMark/>
          </w:tcPr>
          <w:p w14:paraId="237C90FE"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Net exchange differences other than those on financial instruments</w:t>
            </w:r>
          </w:p>
        </w:tc>
        <w:tc>
          <w:tcPr>
            <w:tcW w:w="1456" w:type="dxa"/>
            <w:tcBorders>
              <w:left w:val="nil"/>
              <w:bottom w:val="single" w:sz="4" w:space="0" w:color="auto"/>
              <w:right w:val="nil"/>
            </w:tcBorders>
            <w:shd w:val="clear" w:color="auto" w:fill="auto"/>
            <w:noWrap/>
          </w:tcPr>
          <w:p w14:paraId="7CD31625" w14:textId="4FC9638F"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3</w:t>
            </w:r>
          </w:p>
        </w:tc>
        <w:tc>
          <w:tcPr>
            <w:tcW w:w="1264" w:type="dxa"/>
            <w:tcBorders>
              <w:left w:val="nil"/>
              <w:bottom w:val="single" w:sz="4" w:space="0" w:color="auto"/>
              <w:right w:val="nil"/>
            </w:tcBorders>
            <w:shd w:val="clear" w:color="auto" w:fill="auto"/>
          </w:tcPr>
          <w:p w14:paraId="49057A48" w14:textId="66C866FA"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(85)</w:t>
            </w:r>
          </w:p>
        </w:tc>
      </w:tr>
      <w:tr w:rsidR="00645773" w:rsidRPr="00E169A4" w14:paraId="6BA27D9B" w14:textId="77777777" w:rsidTr="001F110B">
        <w:trPr>
          <w:trHeight w:val="78"/>
        </w:trPr>
        <w:tc>
          <w:tcPr>
            <w:tcW w:w="6626" w:type="dxa"/>
            <w:vAlign w:val="bottom"/>
            <w:hideMark/>
          </w:tcPr>
          <w:p w14:paraId="5E8A6494"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tcPr>
          <w:p w14:paraId="7E416E2F" w14:textId="5DD2314D" w:rsidR="00645773" w:rsidRPr="00EA22B8" w:rsidRDefault="00E5641B" w:rsidP="0064577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(95</w:t>
            </w:r>
            <w:r w:rsidR="000D3841">
              <w:rPr>
                <w:rFonts w:asciiTheme="minorHAnsi" w:hAnsiTheme="minorHAnsi" w:cs="Arial"/>
                <w:b/>
                <w:bCs/>
                <w:color w:val="000000" w:themeColor="text1"/>
                <w:sz w:val="18"/>
                <w:szCs w:val="18"/>
                <w:lang w:val="hr-HR"/>
              </w:rPr>
              <w:t>2</w:t>
            </w:r>
            <w:r>
              <w:rPr>
                <w:rFonts w:asciiTheme="minorHAnsi" w:hAnsiTheme="minorHAnsi"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tcPr>
          <w:p w14:paraId="2F2CFAE9" w14:textId="3585E479"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522</w:t>
            </w:r>
          </w:p>
        </w:tc>
      </w:tr>
      <w:tr w:rsidR="00645773" w:rsidRPr="00E169A4" w14:paraId="5C129335" w14:textId="77777777" w:rsidTr="001E7DB0">
        <w:trPr>
          <w:trHeight w:val="40"/>
        </w:trPr>
        <w:tc>
          <w:tcPr>
            <w:tcW w:w="6626" w:type="dxa"/>
            <w:vAlign w:val="bottom"/>
          </w:tcPr>
          <w:p w14:paraId="53B98FA7" w14:textId="77777777" w:rsidR="00645773" w:rsidRPr="00EA22B8" w:rsidRDefault="00645773" w:rsidP="00645773">
            <w:pPr>
              <w:spacing w:line="140" w:lineRule="exact"/>
              <w:rPr>
                <w:rFonts w:asciiTheme="minorHAnsi" w:hAnsiTheme="minorHAnsi" w:cs="Arial"/>
                <w:bCs/>
                <w:sz w:val="18"/>
                <w:szCs w:val="18"/>
                <w:lang w:val="en-GB"/>
              </w:rPr>
            </w:pPr>
          </w:p>
        </w:tc>
        <w:tc>
          <w:tcPr>
            <w:tcW w:w="1456" w:type="dxa"/>
            <w:tcBorders>
              <w:top w:val="single" w:sz="12" w:space="0" w:color="auto"/>
              <w:left w:val="nil"/>
              <w:right w:val="nil"/>
            </w:tcBorders>
            <w:shd w:val="clear" w:color="auto" w:fill="auto"/>
            <w:noWrap/>
          </w:tcPr>
          <w:p w14:paraId="10C8ECB0" w14:textId="77777777" w:rsidR="00645773" w:rsidRPr="00EA22B8" w:rsidRDefault="00645773" w:rsidP="00645773">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072CC873" w14:textId="77777777" w:rsidR="00645773" w:rsidRPr="00EA22B8" w:rsidRDefault="00645773" w:rsidP="00645773">
            <w:pPr>
              <w:spacing w:line="140" w:lineRule="exact"/>
              <w:jc w:val="right"/>
              <w:rPr>
                <w:rFonts w:asciiTheme="minorHAnsi" w:hAnsiTheme="minorHAnsi" w:cs="Arial"/>
                <w:bCs/>
                <w:sz w:val="18"/>
                <w:szCs w:val="18"/>
                <w:lang w:val="en-GB"/>
              </w:rPr>
            </w:pPr>
          </w:p>
        </w:tc>
      </w:tr>
      <w:tr w:rsidR="00645773" w:rsidRPr="00E169A4" w14:paraId="010F83D8" w14:textId="77777777" w:rsidTr="001F110B">
        <w:trPr>
          <w:trHeight w:val="109"/>
        </w:trPr>
        <w:tc>
          <w:tcPr>
            <w:tcW w:w="6626" w:type="dxa"/>
            <w:vAlign w:val="bottom"/>
            <w:hideMark/>
          </w:tcPr>
          <w:p w14:paraId="4FA63145"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Income tax</w:t>
            </w:r>
          </w:p>
        </w:tc>
        <w:tc>
          <w:tcPr>
            <w:tcW w:w="1456" w:type="dxa"/>
            <w:tcBorders>
              <w:left w:val="nil"/>
              <w:right w:val="nil"/>
            </w:tcBorders>
            <w:shd w:val="clear" w:color="auto" w:fill="auto"/>
            <w:noWrap/>
          </w:tcPr>
          <w:p w14:paraId="35BCF5D0" w14:textId="492B7F18" w:rsidR="00645773" w:rsidRPr="00EA22B8" w:rsidRDefault="00E5641B"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200</w:t>
            </w:r>
          </w:p>
        </w:tc>
        <w:tc>
          <w:tcPr>
            <w:tcW w:w="1264" w:type="dxa"/>
            <w:tcBorders>
              <w:left w:val="nil"/>
              <w:right w:val="nil"/>
            </w:tcBorders>
            <w:shd w:val="clear" w:color="auto" w:fill="auto"/>
          </w:tcPr>
          <w:p w14:paraId="2D2F0CEC" w14:textId="0751173F"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(41)</w:t>
            </w:r>
          </w:p>
        </w:tc>
      </w:tr>
      <w:tr w:rsidR="00645773" w:rsidRPr="00E169A4" w14:paraId="58130F6F" w14:textId="77777777" w:rsidTr="001E7DB0">
        <w:trPr>
          <w:trHeight w:val="116"/>
        </w:trPr>
        <w:tc>
          <w:tcPr>
            <w:tcW w:w="6626" w:type="dxa"/>
            <w:vAlign w:val="bottom"/>
          </w:tcPr>
          <w:p w14:paraId="4B419B3B" w14:textId="77777777" w:rsidR="00645773" w:rsidRPr="00EA22B8" w:rsidRDefault="00645773" w:rsidP="00645773">
            <w:pPr>
              <w:spacing w:line="140" w:lineRule="exact"/>
              <w:rPr>
                <w:rFonts w:asciiTheme="minorHAnsi" w:hAnsiTheme="minorHAnsi" w:cs="Arial"/>
                <w:b/>
                <w:bCs/>
                <w:sz w:val="18"/>
                <w:szCs w:val="18"/>
                <w:lang w:val="en-GB"/>
              </w:rPr>
            </w:pPr>
          </w:p>
        </w:tc>
        <w:tc>
          <w:tcPr>
            <w:tcW w:w="1456" w:type="dxa"/>
            <w:tcBorders>
              <w:left w:val="nil"/>
              <w:bottom w:val="single" w:sz="4" w:space="0" w:color="auto"/>
              <w:right w:val="nil"/>
            </w:tcBorders>
            <w:shd w:val="clear" w:color="auto" w:fill="auto"/>
            <w:noWrap/>
          </w:tcPr>
          <w:p w14:paraId="2EED1541" w14:textId="77777777" w:rsidR="00645773" w:rsidRPr="00EA22B8" w:rsidRDefault="00645773" w:rsidP="00645773">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tcPr>
          <w:p w14:paraId="5855365A" w14:textId="77777777" w:rsidR="00645773" w:rsidRPr="00EA22B8" w:rsidRDefault="00645773" w:rsidP="00645773">
            <w:pPr>
              <w:spacing w:line="140" w:lineRule="exact"/>
              <w:jc w:val="right"/>
              <w:rPr>
                <w:rFonts w:asciiTheme="minorHAnsi" w:hAnsiTheme="minorHAnsi" w:cs="Arial"/>
                <w:b/>
                <w:bCs/>
                <w:sz w:val="18"/>
                <w:szCs w:val="18"/>
                <w:lang w:val="en-GB"/>
              </w:rPr>
            </w:pPr>
          </w:p>
        </w:tc>
      </w:tr>
      <w:tr w:rsidR="00645773" w:rsidRPr="00E169A4" w14:paraId="215F1704" w14:textId="77777777" w:rsidTr="001F110B">
        <w:trPr>
          <w:trHeight w:val="144"/>
        </w:trPr>
        <w:tc>
          <w:tcPr>
            <w:tcW w:w="6626" w:type="dxa"/>
            <w:vAlign w:val="bottom"/>
            <w:hideMark/>
          </w:tcPr>
          <w:p w14:paraId="6E43EF03"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tcPr>
          <w:p w14:paraId="3F353030" w14:textId="167A5298" w:rsidR="00645773" w:rsidRPr="00EA22B8" w:rsidRDefault="00E5641B" w:rsidP="0064577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(75</w:t>
            </w:r>
            <w:r w:rsidR="000D3841">
              <w:rPr>
                <w:rFonts w:asciiTheme="minorHAnsi" w:hAnsiTheme="minorHAnsi" w:cs="Arial"/>
                <w:b/>
                <w:bCs/>
                <w:color w:val="000000" w:themeColor="text1"/>
                <w:sz w:val="18"/>
                <w:szCs w:val="18"/>
                <w:lang w:val="hr-HR"/>
              </w:rPr>
              <w:t>2</w:t>
            </w:r>
            <w:r>
              <w:rPr>
                <w:rFonts w:asciiTheme="minorHAnsi" w:hAnsiTheme="minorHAnsi"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tcPr>
          <w:p w14:paraId="76868311" w14:textId="00DEE791"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481</w:t>
            </w:r>
          </w:p>
        </w:tc>
      </w:tr>
      <w:tr w:rsidR="00645773" w:rsidRPr="00E169A4" w14:paraId="1BCA087D" w14:textId="77777777" w:rsidTr="00453BC5">
        <w:trPr>
          <w:trHeight w:val="143"/>
        </w:trPr>
        <w:tc>
          <w:tcPr>
            <w:tcW w:w="6626" w:type="dxa"/>
            <w:vAlign w:val="bottom"/>
          </w:tcPr>
          <w:p w14:paraId="5802C766" w14:textId="77777777" w:rsidR="00645773" w:rsidRPr="00EA22B8" w:rsidRDefault="00645773" w:rsidP="00645773">
            <w:pPr>
              <w:spacing w:line="140" w:lineRule="exact"/>
              <w:rPr>
                <w:rFonts w:asciiTheme="minorHAnsi" w:hAnsiTheme="minorHAnsi" w:cs="Arial"/>
                <w:b/>
                <w:bCs/>
                <w:sz w:val="18"/>
                <w:szCs w:val="18"/>
                <w:lang w:val="en-GB"/>
              </w:rPr>
            </w:pPr>
          </w:p>
        </w:tc>
        <w:tc>
          <w:tcPr>
            <w:tcW w:w="1456" w:type="dxa"/>
            <w:tcBorders>
              <w:top w:val="single" w:sz="12" w:space="0" w:color="auto"/>
              <w:left w:val="nil"/>
              <w:right w:val="nil"/>
            </w:tcBorders>
            <w:shd w:val="clear" w:color="auto" w:fill="auto"/>
            <w:noWrap/>
          </w:tcPr>
          <w:p w14:paraId="7DA870D0" w14:textId="77777777" w:rsidR="00645773" w:rsidRPr="00EA22B8" w:rsidRDefault="00645773" w:rsidP="00645773">
            <w:pPr>
              <w:spacing w:line="140" w:lineRule="exact"/>
              <w:jc w:val="right"/>
              <w:rPr>
                <w:rFonts w:asciiTheme="minorHAnsi" w:hAnsiTheme="minorHAnsi" w:cs="Arial"/>
                <w:b/>
                <w:bCs/>
                <w:sz w:val="18"/>
                <w:szCs w:val="18"/>
                <w:lang w:val="en-GB"/>
              </w:rPr>
            </w:pPr>
          </w:p>
        </w:tc>
        <w:tc>
          <w:tcPr>
            <w:tcW w:w="1264" w:type="dxa"/>
            <w:tcBorders>
              <w:top w:val="single" w:sz="12" w:space="0" w:color="auto"/>
              <w:left w:val="nil"/>
              <w:right w:val="nil"/>
            </w:tcBorders>
            <w:shd w:val="clear" w:color="auto" w:fill="auto"/>
          </w:tcPr>
          <w:p w14:paraId="41FCD6D2" w14:textId="77777777" w:rsidR="00645773" w:rsidRPr="00EA22B8" w:rsidRDefault="00645773" w:rsidP="00645773">
            <w:pPr>
              <w:spacing w:line="140" w:lineRule="exact"/>
              <w:jc w:val="right"/>
              <w:rPr>
                <w:rFonts w:asciiTheme="minorHAnsi" w:hAnsiTheme="minorHAnsi" w:cs="Arial"/>
                <w:b/>
                <w:bCs/>
                <w:sz w:val="18"/>
                <w:szCs w:val="18"/>
                <w:lang w:val="en-GB"/>
              </w:rPr>
            </w:pPr>
          </w:p>
        </w:tc>
      </w:tr>
      <w:tr w:rsidR="00645773" w:rsidRPr="00E169A4" w14:paraId="2552F101" w14:textId="77777777" w:rsidTr="00453BC5">
        <w:trPr>
          <w:trHeight w:val="228"/>
        </w:trPr>
        <w:tc>
          <w:tcPr>
            <w:tcW w:w="6626" w:type="dxa"/>
            <w:vAlign w:val="bottom"/>
            <w:hideMark/>
          </w:tcPr>
          <w:p w14:paraId="30B460DA"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w:t>
            </w:r>
          </w:p>
        </w:tc>
        <w:tc>
          <w:tcPr>
            <w:tcW w:w="1456" w:type="dxa"/>
            <w:tcBorders>
              <w:left w:val="nil"/>
              <w:right w:val="nil"/>
            </w:tcBorders>
            <w:shd w:val="clear" w:color="auto" w:fill="auto"/>
            <w:noWrap/>
          </w:tcPr>
          <w:p w14:paraId="12F462F0" w14:textId="77777777" w:rsidR="00645773" w:rsidRPr="00EA22B8" w:rsidRDefault="00645773" w:rsidP="00645773">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4845F90" w14:textId="77777777" w:rsidR="00645773" w:rsidRPr="00EA22B8" w:rsidRDefault="00645773" w:rsidP="00645773">
            <w:pPr>
              <w:spacing w:line="220" w:lineRule="exact"/>
              <w:jc w:val="right"/>
              <w:rPr>
                <w:rFonts w:asciiTheme="minorHAnsi" w:hAnsiTheme="minorHAnsi" w:cs="Arial"/>
                <w:b/>
                <w:bCs/>
                <w:sz w:val="18"/>
                <w:szCs w:val="18"/>
                <w:lang w:val="en-GB"/>
              </w:rPr>
            </w:pPr>
          </w:p>
        </w:tc>
      </w:tr>
      <w:tr w:rsidR="00645773" w:rsidRPr="00E169A4" w14:paraId="4B3311AC" w14:textId="77777777" w:rsidTr="001E7DB0">
        <w:trPr>
          <w:trHeight w:val="257"/>
        </w:trPr>
        <w:tc>
          <w:tcPr>
            <w:tcW w:w="6626" w:type="dxa"/>
            <w:vAlign w:val="bottom"/>
            <w:hideMark/>
          </w:tcPr>
          <w:p w14:paraId="79F47718"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are not transferred subsequently to profit or loss:</w:t>
            </w:r>
          </w:p>
        </w:tc>
        <w:tc>
          <w:tcPr>
            <w:tcW w:w="1456" w:type="dxa"/>
            <w:tcBorders>
              <w:left w:val="nil"/>
              <w:right w:val="nil"/>
            </w:tcBorders>
            <w:shd w:val="clear" w:color="auto" w:fill="auto"/>
            <w:noWrap/>
            <w:vAlign w:val="bottom"/>
          </w:tcPr>
          <w:p w14:paraId="3289DBB7" w14:textId="77777777" w:rsidR="00645773" w:rsidRPr="00EA22B8" w:rsidRDefault="00645773" w:rsidP="00645773">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vAlign w:val="bottom"/>
          </w:tcPr>
          <w:p w14:paraId="6DBEC907" w14:textId="77777777" w:rsidR="00645773" w:rsidRPr="00EA22B8" w:rsidRDefault="00645773" w:rsidP="00645773">
            <w:pPr>
              <w:spacing w:line="220" w:lineRule="exact"/>
              <w:jc w:val="right"/>
              <w:rPr>
                <w:rFonts w:asciiTheme="minorHAnsi" w:hAnsiTheme="minorHAnsi" w:cs="Arial"/>
                <w:b/>
                <w:bCs/>
                <w:sz w:val="18"/>
                <w:szCs w:val="18"/>
                <w:lang w:val="en-GB"/>
              </w:rPr>
            </w:pPr>
          </w:p>
        </w:tc>
      </w:tr>
      <w:tr w:rsidR="00645773" w:rsidRPr="00E169A4" w14:paraId="1081792C" w14:textId="77777777" w:rsidTr="00453BC5">
        <w:trPr>
          <w:trHeight w:val="134"/>
        </w:trPr>
        <w:tc>
          <w:tcPr>
            <w:tcW w:w="6626" w:type="dxa"/>
            <w:vAlign w:val="bottom"/>
            <w:hideMark/>
          </w:tcPr>
          <w:p w14:paraId="0139BE58"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Deferred tax – adjustment for previous period</w:t>
            </w:r>
          </w:p>
        </w:tc>
        <w:tc>
          <w:tcPr>
            <w:tcW w:w="1456" w:type="dxa"/>
            <w:tcBorders>
              <w:left w:val="nil"/>
              <w:bottom w:val="single" w:sz="4" w:space="0" w:color="auto"/>
              <w:right w:val="nil"/>
            </w:tcBorders>
            <w:shd w:val="clear" w:color="auto" w:fill="auto"/>
            <w:noWrap/>
            <w:vAlign w:val="bottom"/>
          </w:tcPr>
          <w:p w14:paraId="1F47D4B1" w14:textId="41C4EBEC"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w:t>
            </w:r>
          </w:p>
        </w:tc>
        <w:tc>
          <w:tcPr>
            <w:tcW w:w="1264" w:type="dxa"/>
            <w:tcBorders>
              <w:left w:val="nil"/>
              <w:bottom w:val="single" w:sz="4" w:space="0" w:color="auto"/>
              <w:right w:val="nil"/>
            </w:tcBorders>
            <w:shd w:val="clear" w:color="auto" w:fill="auto"/>
            <w:vAlign w:val="bottom"/>
          </w:tcPr>
          <w:p w14:paraId="21B74FEA" w14:textId="28F8DB8E"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(17)</w:t>
            </w:r>
          </w:p>
        </w:tc>
      </w:tr>
      <w:tr w:rsidR="00645773" w:rsidRPr="00E169A4" w14:paraId="13BB3CCD" w14:textId="77777777" w:rsidTr="00453BC5">
        <w:trPr>
          <w:trHeight w:val="99"/>
        </w:trPr>
        <w:tc>
          <w:tcPr>
            <w:tcW w:w="6626" w:type="dxa"/>
            <w:vAlign w:val="bottom"/>
            <w:hideMark/>
          </w:tcPr>
          <w:p w14:paraId="52124ECF"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236637C6" w14:textId="3A9BA376" w:rsidR="00645773" w:rsidRPr="00EA22B8" w:rsidRDefault="00645773" w:rsidP="0064577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23767D8D" w14:textId="006D0AA8"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sz w:val="18"/>
                <w:szCs w:val="18"/>
                <w:lang w:val="hr-HR"/>
              </w:rPr>
              <w:t>(17)</w:t>
            </w:r>
          </w:p>
        </w:tc>
      </w:tr>
      <w:tr w:rsidR="00645773" w:rsidRPr="00E169A4" w14:paraId="1A5A9A69" w14:textId="77777777" w:rsidTr="001E7DB0">
        <w:trPr>
          <w:trHeight w:val="69"/>
        </w:trPr>
        <w:tc>
          <w:tcPr>
            <w:tcW w:w="6626" w:type="dxa"/>
            <w:vAlign w:val="bottom"/>
          </w:tcPr>
          <w:p w14:paraId="11184F41" w14:textId="77777777" w:rsidR="00645773" w:rsidRPr="00EA22B8" w:rsidRDefault="00645773" w:rsidP="00645773">
            <w:pPr>
              <w:spacing w:line="140" w:lineRule="exact"/>
              <w:rPr>
                <w:rFonts w:asciiTheme="minorHAnsi" w:hAnsiTheme="minorHAnsi" w:cs="Arial"/>
                <w:bCs/>
                <w:sz w:val="18"/>
                <w:szCs w:val="18"/>
                <w:lang w:val="en-GB"/>
              </w:rPr>
            </w:pPr>
          </w:p>
        </w:tc>
        <w:tc>
          <w:tcPr>
            <w:tcW w:w="1456" w:type="dxa"/>
            <w:tcBorders>
              <w:top w:val="single" w:sz="12" w:space="0" w:color="auto"/>
              <w:left w:val="nil"/>
              <w:right w:val="nil"/>
            </w:tcBorders>
            <w:shd w:val="clear" w:color="auto" w:fill="auto"/>
            <w:noWrap/>
          </w:tcPr>
          <w:p w14:paraId="6CA52EBA" w14:textId="77777777" w:rsidR="00645773" w:rsidRPr="00EA22B8" w:rsidRDefault="00645773" w:rsidP="00645773">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17FE85AA" w14:textId="77777777" w:rsidR="00645773" w:rsidRPr="00EA22B8" w:rsidRDefault="00645773" w:rsidP="00645773">
            <w:pPr>
              <w:spacing w:line="140" w:lineRule="exact"/>
              <w:jc w:val="right"/>
              <w:rPr>
                <w:rFonts w:asciiTheme="minorHAnsi" w:hAnsiTheme="minorHAnsi" w:cs="Arial"/>
                <w:bCs/>
                <w:sz w:val="18"/>
                <w:szCs w:val="18"/>
                <w:lang w:val="en-GB"/>
              </w:rPr>
            </w:pPr>
          </w:p>
        </w:tc>
      </w:tr>
      <w:tr w:rsidR="00645773" w:rsidRPr="00E169A4" w14:paraId="4EBBD46D" w14:textId="77777777" w:rsidTr="001E7DB0">
        <w:trPr>
          <w:trHeight w:val="132"/>
        </w:trPr>
        <w:tc>
          <w:tcPr>
            <w:tcW w:w="6626" w:type="dxa"/>
            <w:vAlign w:val="bottom"/>
            <w:hideMark/>
          </w:tcPr>
          <w:p w14:paraId="20E264D8"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may be reclassified subsequently to profit or loss:</w:t>
            </w:r>
          </w:p>
        </w:tc>
        <w:tc>
          <w:tcPr>
            <w:tcW w:w="1456" w:type="dxa"/>
            <w:tcBorders>
              <w:left w:val="nil"/>
              <w:right w:val="nil"/>
            </w:tcBorders>
            <w:shd w:val="clear" w:color="auto" w:fill="auto"/>
            <w:noWrap/>
          </w:tcPr>
          <w:p w14:paraId="28437CE0" w14:textId="77777777" w:rsidR="00645773" w:rsidRPr="00EA22B8" w:rsidRDefault="00645773" w:rsidP="00645773">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01A5F03" w14:textId="77777777" w:rsidR="00645773" w:rsidRPr="00EA22B8" w:rsidRDefault="00645773" w:rsidP="00645773">
            <w:pPr>
              <w:spacing w:line="220" w:lineRule="exact"/>
              <w:jc w:val="right"/>
              <w:rPr>
                <w:rFonts w:asciiTheme="minorHAnsi" w:hAnsiTheme="minorHAnsi" w:cs="Arial"/>
                <w:b/>
                <w:bCs/>
                <w:sz w:val="18"/>
                <w:szCs w:val="18"/>
                <w:lang w:val="en-GB"/>
              </w:rPr>
            </w:pPr>
          </w:p>
        </w:tc>
      </w:tr>
      <w:tr w:rsidR="00645773" w:rsidRPr="00E169A4" w14:paraId="4AC44C24" w14:textId="77777777" w:rsidTr="00453BC5">
        <w:trPr>
          <w:trHeight w:val="123"/>
        </w:trPr>
        <w:tc>
          <w:tcPr>
            <w:tcW w:w="6626" w:type="dxa"/>
            <w:vAlign w:val="bottom"/>
            <w:hideMark/>
          </w:tcPr>
          <w:p w14:paraId="16D12760"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Gains on revaluation of financial assets available for sale</w:t>
            </w:r>
          </w:p>
        </w:tc>
        <w:tc>
          <w:tcPr>
            <w:tcW w:w="1456" w:type="dxa"/>
            <w:tcBorders>
              <w:left w:val="nil"/>
              <w:right w:val="nil"/>
            </w:tcBorders>
            <w:shd w:val="clear" w:color="auto" w:fill="auto"/>
            <w:noWrap/>
            <w:vAlign w:val="bottom"/>
          </w:tcPr>
          <w:p w14:paraId="70E0562E" w14:textId="659B136B" w:rsidR="00645773" w:rsidRPr="00EA22B8" w:rsidRDefault="00E5641B"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2.829</w:t>
            </w:r>
          </w:p>
        </w:tc>
        <w:tc>
          <w:tcPr>
            <w:tcW w:w="1264" w:type="dxa"/>
            <w:tcBorders>
              <w:left w:val="nil"/>
              <w:right w:val="nil"/>
            </w:tcBorders>
            <w:shd w:val="clear" w:color="auto" w:fill="auto"/>
            <w:vAlign w:val="bottom"/>
          </w:tcPr>
          <w:p w14:paraId="6957076A" w14:textId="63DC5E7E"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969</w:t>
            </w:r>
          </w:p>
        </w:tc>
      </w:tr>
      <w:tr w:rsidR="00645773" w:rsidRPr="00E169A4" w14:paraId="3B1D34F9" w14:textId="77777777" w:rsidTr="00453BC5">
        <w:trPr>
          <w:trHeight w:val="190"/>
        </w:trPr>
        <w:tc>
          <w:tcPr>
            <w:tcW w:w="6626" w:type="dxa"/>
            <w:vAlign w:val="bottom"/>
            <w:hideMark/>
          </w:tcPr>
          <w:p w14:paraId="67A9EABA"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Decrease in the fair value of financial assets available for sale</w:t>
            </w:r>
          </w:p>
        </w:tc>
        <w:tc>
          <w:tcPr>
            <w:tcW w:w="1456" w:type="dxa"/>
            <w:tcBorders>
              <w:left w:val="nil"/>
              <w:right w:val="nil"/>
            </w:tcBorders>
            <w:shd w:val="clear" w:color="auto" w:fill="auto"/>
            <w:noWrap/>
            <w:vAlign w:val="bottom"/>
          </w:tcPr>
          <w:p w14:paraId="7C9EBFC0" w14:textId="3877BCE6"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(1,000)</w:t>
            </w:r>
          </w:p>
        </w:tc>
        <w:tc>
          <w:tcPr>
            <w:tcW w:w="1264" w:type="dxa"/>
            <w:tcBorders>
              <w:left w:val="nil"/>
              <w:right w:val="nil"/>
            </w:tcBorders>
            <w:shd w:val="clear" w:color="auto" w:fill="auto"/>
            <w:vAlign w:val="bottom"/>
          </w:tcPr>
          <w:p w14:paraId="712F3550" w14:textId="689F4145"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(908)</w:t>
            </w:r>
          </w:p>
        </w:tc>
      </w:tr>
      <w:tr w:rsidR="00645773" w:rsidRPr="00E169A4" w14:paraId="3F257EA9" w14:textId="77777777" w:rsidTr="00453BC5">
        <w:trPr>
          <w:trHeight w:val="190"/>
        </w:trPr>
        <w:tc>
          <w:tcPr>
            <w:tcW w:w="6626" w:type="dxa"/>
            <w:vAlign w:val="bottom"/>
            <w:hideMark/>
          </w:tcPr>
          <w:p w14:paraId="6A86187C"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Transfer of realized gains on asset available for sale to </w:t>
            </w:r>
            <w:r w:rsidRPr="00EA22B8">
              <w:rPr>
                <w:rFonts w:asciiTheme="minorHAnsi" w:hAnsiTheme="minorHAnsi"/>
                <w:sz w:val="18"/>
                <w:szCs w:val="18"/>
              </w:rPr>
              <w:t xml:space="preserve"> </w:t>
            </w:r>
            <w:r w:rsidRPr="00EA22B8">
              <w:rPr>
                <w:rFonts w:asciiTheme="minorHAnsi" w:hAnsiTheme="minorHAnsi" w:cs="Arial"/>
                <w:bCs/>
                <w:sz w:val="18"/>
                <w:szCs w:val="18"/>
                <w:lang w:val="en-GB"/>
              </w:rPr>
              <w:t xml:space="preserve">profit or loss </w:t>
            </w:r>
          </w:p>
        </w:tc>
        <w:tc>
          <w:tcPr>
            <w:tcW w:w="1456" w:type="dxa"/>
            <w:tcBorders>
              <w:left w:val="nil"/>
              <w:right w:val="nil"/>
            </w:tcBorders>
            <w:shd w:val="clear" w:color="auto" w:fill="auto"/>
            <w:noWrap/>
            <w:vAlign w:val="bottom"/>
          </w:tcPr>
          <w:p w14:paraId="356639B2" w14:textId="3F48E76C"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(389)</w:t>
            </w:r>
          </w:p>
        </w:tc>
        <w:tc>
          <w:tcPr>
            <w:tcW w:w="1264" w:type="dxa"/>
            <w:tcBorders>
              <w:left w:val="nil"/>
              <w:right w:val="nil"/>
            </w:tcBorders>
            <w:shd w:val="clear" w:color="auto" w:fill="auto"/>
            <w:vAlign w:val="bottom"/>
          </w:tcPr>
          <w:p w14:paraId="2DC023AD" w14:textId="2099CBB5"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w:t>
            </w:r>
          </w:p>
        </w:tc>
      </w:tr>
      <w:tr w:rsidR="00645773" w:rsidRPr="00E169A4" w14:paraId="27ACAB2F" w14:textId="77777777" w:rsidTr="00453BC5">
        <w:trPr>
          <w:trHeight w:val="109"/>
        </w:trPr>
        <w:tc>
          <w:tcPr>
            <w:tcW w:w="6626" w:type="dxa"/>
            <w:vAlign w:val="bottom"/>
            <w:hideMark/>
          </w:tcPr>
          <w:p w14:paraId="1C78F8EE"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Deferred tax </w:t>
            </w:r>
          </w:p>
        </w:tc>
        <w:tc>
          <w:tcPr>
            <w:tcW w:w="1456" w:type="dxa"/>
            <w:tcBorders>
              <w:left w:val="nil"/>
              <w:bottom w:val="single" w:sz="4" w:space="0" w:color="auto"/>
              <w:right w:val="nil"/>
            </w:tcBorders>
            <w:shd w:val="clear" w:color="auto" w:fill="auto"/>
            <w:noWrap/>
            <w:vAlign w:val="bottom"/>
          </w:tcPr>
          <w:p w14:paraId="67F28CA3" w14:textId="0D075810" w:rsidR="00645773" w:rsidRPr="00EA22B8" w:rsidRDefault="00E5641B"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(298)</w:t>
            </w:r>
          </w:p>
        </w:tc>
        <w:tc>
          <w:tcPr>
            <w:tcW w:w="1264" w:type="dxa"/>
            <w:tcBorders>
              <w:left w:val="nil"/>
              <w:bottom w:val="single" w:sz="4" w:space="0" w:color="auto"/>
              <w:right w:val="nil"/>
            </w:tcBorders>
            <w:shd w:val="clear" w:color="auto" w:fill="auto"/>
            <w:vAlign w:val="bottom"/>
          </w:tcPr>
          <w:p w14:paraId="5F0A42AC" w14:textId="7B3C6A91"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sz w:val="18"/>
                <w:szCs w:val="18"/>
                <w:lang w:val="hr-HR"/>
              </w:rPr>
              <w:t>(11)</w:t>
            </w:r>
          </w:p>
        </w:tc>
      </w:tr>
      <w:tr w:rsidR="00645773" w:rsidRPr="00E169A4" w14:paraId="0592FB7D" w14:textId="77777777" w:rsidTr="00453BC5">
        <w:trPr>
          <w:trHeight w:val="228"/>
        </w:trPr>
        <w:tc>
          <w:tcPr>
            <w:tcW w:w="6626" w:type="dxa"/>
            <w:vAlign w:val="bottom"/>
            <w:hideMark/>
          </w:tcPr>
          <w:p w14:paraId="262FF6BA"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19191072" w14:textId="7CE257E9" w:rsidR="00645773" w:rsidRPr="00EA22B8" w:rsidRDefault="00E5641B" w:rsidP="0064577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1,142</w:t>
            </w:r>
          </w:p>
        </w:tc>
        <w:tc>
          <w:tcPr>
            <w:tcW w:w="1264" w:type="dxa"/>
            <w:tcBorders>
              <w:top w:val="single" w:sz="4" w:space="0" w:color="auto"/>
              <w:left w:val="nil"/>
              <w:bottom w:val="single" w:sz="12" w:space="0" w:color="auto"/>
              <w:right w:val="nil"/>
            </w:tcBorders>
            <w:shd w:val="clear" w:color="auto" w:fill="auto"/>
            <w:vAlign w:val="bottom"/>
          </w:tcPr>
          <w:p w14:paraId="719894D7" w14:textId="1083DC37" w:rsidR="00645773" w:rsidRPr="00EA22B8" w:rsidRDefault="00645773" w:rsidP="00645773">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50</w:t>
            </w:r>
          </w:p>
        </w:tc>
      </w:tr>
      <w:tr w:rsidR="00645773" w:rsidRPr="00E169A4" w14:paraId="215492E1" w14:textId="77777777" w:rsidTr="00453BC5">
        <w:trPr>
          <w:trHeight w:val="132"/>
        </w:trPr>
        <w:tc>
          <w:tcPr>
            <w:tcW w:w="6626" w:type="dxa"/>
            <w:vAlign w:val="bottom"/>
          </w:tcPr>
          <w:p w14:paraId="72C695CA" w14:textId="77777777" w:rsidR="00645773" w:rsidRPr="00EA22B8" w:rsidRDefault="00645773" w:rsidP="00645773">
            <w:pPr>
              <w:spacing w:line="140" w:lineRule="exact"/>
              <w:rPr>
                <w:rFonts w:asciiTheme="minorHAnsi" w:hAnsiTheme="minorHAnsi" w:cs="Arial"/>
                <w:b/>
                <w:bCs/>
                <w:sz w:val="18"/>
                <w:szCs w:val="18"/>
                <w:lang w:val="en-GB"/>
              </w:rPr>
            </w:pPr>
          </w:p>
        </w:tc>
        <w:tc>
          <w:tcPr>
            <w:tcW w:w="1456" w:type="dxa"/>
            <w:tcBorders>
              <w:top w:val="single" w:sz="12" w:space="0" w:color="auto"/>
              <w:left w:val="nil"/>
              <w:right w:val="nil"/>
            </w:tcBorders>
            <w:shd w:val="clear" w:color="auto" w:fill="auto"/>
            <w:noWrap/>
            <w:vAlign w:val="bottom"/>
          </w:tcPr>
          <w:p w14:paraId="476D6D1B" w14:textId="77777777" w:rsidR="00645773" w:rsidRPr="00EA22B8" w:rsidRDefault="00645773" w:rsidP="00645773">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vAlign w:val="bottom"/>
          </w:tcPr>
          <w:p w14:paraId="4BFF6F10" w14:textId="77777777" w:rsidR="00645773" w:rsidRPr="00EA22B8" w:rsidRDefault="00645773" w:rsidP="00645773">
            <w:pPr>
              <w:spacing w:line="140" w:lineRule="exact"/>
              <w:jc w:val="right"/>
              <w:rPr>
                <w:rFonts w:asciiTheme="minorHAnsi" w:hAnsiTheme="minorHAnsi" w:cs="Arial"/>
                <w:bCs/>
                <w:sz w:val="18"/>
                <w:szCs w:val="18"/>
                <w:lang w:val="en-GB"/>
              </w:rPr>
            </w:pPr>
          </w:p>
        </w:tc>
      </w:tr>
      <w:tr w:rsidR="00645773" w:rsidRPr="00E169A4" w14:paraId="41A3C025" w14:textId="77777777" w:rsidTr="00453BC5">
        <w:trPr>
          <w:trHeight w:val="101"/>
        </w:trPr>
        <w:tc>
          <w:tcPr>
            <w:tcW w:w="6626" w:type="dxa"/>
            <w:vAlign w:val="bottom"/>
            <w:hideMark/>
          </w:tcPr>
          <w:p w14:paraId="449381F4"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 after income tax</w:t>
            </w:r>
          </w:p>
        </w:tc>
        <w:tc>
          <w:tcPr>
            <w:tcW w:w="1456" w:type="dxa"/>
            <w:tcBorders>
              <w:left w:val="nil"/>
              <w:right w:val="nil"/>
            </w:tcBorders>
            <w:shd w:val="clear" w:color="auto" w:fill="auto"/>
            <w:noWrap/>
            <w:vAlign w:val="bottom"/>
          </w:tcPr>
          <w:p w14:paraId="69ED3AAA" w14:textId="7E424889" w:rsidR="00645773" w:rsidRPr="00EA22B8" w:rsidRDefault="00E5641B" w:rsidP="0064577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1,142</w:t>
            </w:r>
          </w:p>
        </w:tc>
        <w:tc>
          <w:tcPr>
            <w:tcW w:w="1264" w:type="dxa"/>
            <w:tcBorders>
              <w:left w:val="nil"/>
              <w:right w:val="nil"/>
            </w:tcBorders>
            <w:shd w:val="clear" w:color="auto" w:fill="auto"/>
            <w:vAlign w:val="bottom"/>
          </w:tcPr>
          <w:p w14:paraId="4CF08178" w14:textId="010C5358" w:rsidR="00645773" w:rsidRPr="00EA22B8" w:rsidRDefault="00645773" w:rsidP="00645773">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50</w:t>
            </w:r>
          </w:p>
        </w:tc>
      </w:tr>
      <w:tr w:rsidR="00645773" w:rsidRPr="00E169A4" w14:paraId="3E1D98D8" w14:textId="77777777" w:rsidTr="00453BC5">
        <w:trPr>
          <w:trHeight w:val="70"/>
        </w:trPr>
        <w:tc>
          <w:tcPr>
            <w:tcW w:w="6626" w:type="dxa"/>
            <w:vAlign w:val="bottom"/>
          </w:tcPr>
          <w:p w14:paraId="420F2654" w14:textId="77777777" w:rsidR="00645773" w:rsidRPr="00EA22B8" w:rsidRDefault="00645773" w:rsidP="00645773">
            <w:pPr>
              <w:spacing w:line="140" w:lineRule="exact"/>
              <w:rPr>
                <w:rFonts w:asciiTheme="minorHAnsi" w:hAnsiTheme="minorHAnsi" w:cs="Arial"/>
                <w:b/>
                <w:bCs/>
                <w:sz w:val="18"/>
                <w:szCs w:val="18"/>
                <w:lang w:val="en-GB"/>
              </w:rPr>
            </w:pPr>
          </w:p>
        </w:tc>
        <w:tc>
          <w:tcPr>
            <w:tcW w:w="1456" w:type="dxa"/>
            <w:tcBorders>
              <w:left w:val="nil"/>
              <w:bottom w:val="single" w:sz="4" w:space="0" w:color="auto"/>
              <w:right w:val="nil"/>
            </w:tcBorders>
            <w:shd w:val="clear" w:color="auto" w:fill="auto"/>
            <w:noWrap/>
            <w:vAlign w:val="bottom"/>
          </w:tcPr>
          <w:p w14:paraId="5A3E4B04" w14:textId="77777777" w:rsidR="00645773" w:rsidRPr="00EA22B8" w:rsidRDefault="00645773" w:rsidP="00645773">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vAlign w:val="bottom"/>
          </w:tcPr>
          <w:p w14:paraId="22D0C4E0" w14:textId="77777777" w:rsidR="00645773" w:rsidRPr="00EA22B8" w:rsidRDefault="00645773" w:rsidP="00645773">
            <w:pPr>
              <w:spacing w:line="140" w:lineRule="exact"/>
              <w:jc w:val="right"/>
              <w:rPr>
                <w:rFonts w:asciiTheme="minorHAnsi" w:hAnsiTheme="minorHAnsi" w:cs="Arial"/>
                <w:b/>
                <w:bCs/>
                <w:sz w:val="18"/>
                <w:szCs w:val="18"/>
                <w:lang w:val="en-GB"/>
              </w:rPr>
            </w:pPr>
          </w:p>
        </w:tc>
      </w:tr>
      <w:tr w:rsidR="00645773" w:rsidRPr="00E169A4" w14:paraId="388AE93C" w14:textId="77777777" w:rsidTr="00453BC5">
        <w:trPr>
          <w:trHeight w:val="132"/>
        </w:trPr>
        <w:tc>
          <w:tcPr>
            <w:tcW w:w="6626" w:type="dxa"/>
            <w:vAlign w:val="bottom"/>
            <w:hideMark/>
          </w:tcPr>
          <w:p w14:paraId="107D7DA6"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comprehensive income after income tax</w:t>
            </w:r>
          </w:p>
        </w:tc>
        <w:tc>
          <w:tcPr>
            <w:tcW w:w="1456" w:type="dxa"/>
            <w:tcBorders>
              <w:top w:val="single" w:sz="4" w:space="0" w:color="auto"/>
              <w:left w:val="nil"/>
              <w:bottom w:val="single" w:sz="12" w:space="0" w:color="auto"/>
              <w:right w:val="nil"/>
            </w:tcBorders>
            <w:shd w:val="clear" w:color="auto" w:fill="auto"/>
            <w:noWrap/>
            <w:vAlign w:val="bottom"/>
          </w:tcPr>
          <w:p w14:paraId="394A015A" w14:textId="3D9839C7" w:rsidR="00645773" w:rsidRPr="00EA22B8" w:rsidRDefault="00645773" w:rsidP="0064577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39</w:t>
            </w:r>
            <w:r w:rsidR="000D3841">
              <w:rPr>
                <w:rFonts w:asciiTheme="minorHAnsi" w:hAnsiTheme="minorHAnsi"/>
                <w:b/>
                <w:color w:val="000000" w:themeColor="text1"/>
                <w:sz w:val="18"/>
                <w:szCs w:val="18"/>
                <w:lang w:val="hr-HR"/>
              </w:rPr>
              <w:t>0</w:t>
            </w:r>
          </w:p>
        </w:tc>
        <w:tc>
          <w:tcPr>
            <w:tcW w:w="1264" w:type="dxa"/>
            <w:tcBorders>
              <w:top w:val="single" w:sz="4" w:space="0" w:color="auto"/>
              <w:left w:val="nil"/>
              <w:bottom w:val="single" w:sz="12" w:space="0" w:color="auto"/>
              <w:right w:val="nil"/>
            </w:tcBorders>
            <w:shd w:val="clear" w:color="auto" w:fill="auto"/>
            <w:vAlign w:val="bottom"/>
          </w:tcPr>
          <w:p w14:paraId="6722AE70" w14:textId="268FCD8B" w:rsidR="00645773" w:rsidRPr="00EA22B8" w:rsidRDefault="00645773" w:rsidP="00645773">
            <w:pPr>
              <w:spacing w:line="220" w:lineRule="exact"/>
              <w:jc w:val="right"/>
              <w:rPr>
                <w:rFonts w:asciiTheme="minorHAnsi" w:hAnsiTheme="minorHAnsi" w:cs="Arial"/>
                <w:b/>
                <w:bCs/>
                <w:sz w:val="18"/>
                <w:szCs w:val="18"/>
                <w:lang w:val="en-GB"/>
              </w:rPr>
            </w:pPr>
            <w:r w:rsidRPr="00E169A4">
              <w:rPr>
                <w:rFonts w:asciiTheme="minorHAnsi" w:hAnsiTheme="minorHAnsi"/>
                <w:b/>
                <w:sz w:val="18"/>
                <w:szCs w:val="18"/>
              </w:rPr>
              <w:t>514</w:t>
            </w:r>
          </w:p>
        </w:tc>
      </w:tr>
      <w:tr w:rsidR="00645773" w:rsidRPr="00E169A4" w14:paraId="69490145" w14:textId="77777777" w:rsidTr="00453BC5">
        <w:trPr>
          <w:trHeight w:val="73"/>
        </w:trPr>
        <w:tc>
          <w:tcPr>
            <w:tcW w:w="6626" w:type="dxa"/>
            <w:vAlign w:val="bottom"/>
          </w:tcPr>
          <w:p w14:paraId="442287E0" w14:textId="77777777" w:rsidR="00645773" w:rsidRPr="00EA22B8" w:rsidRDefault="00645773" w:rsidP="00645773">
            <w:pPr>
              <w:spacing w:line="140" w:lineRule="exact"/>
              <w:rPr>
                <w:rFonts w:asciiTheme="minorHAnsi" w:hAnsiTheme="minorHAnsi" w:cs="Arial"/>
                <w:bCs/>
                <w:sz w:val="18"/>
                <w:szCs w:val="18"/>
                <w:lang w:val="en-GB"/>
              </w:rPr>
            </w:pPr>
          </w:p>
        </w:tc>
        <w:tc>
          <w:tcPr>
            <w:tcW w:w="1456" w:type="dxa"/>
            <w:tcBorders>
              <w:top w:val="single" w:sz="12" w:space="0" w:color="auto"/>
              <w:left w:val="nil"/>
              <w:right w:val="nil"/>
            </w:tcBorders>
            <w:shd w:val="clear" w:color="auto" w:fill="auto"/>
            <w:noWrap/>
            <w:vAlign w:val="bottom"/>
          </w:tcPr>
          <w:p w14:paraId="7BC3777C" w14:textId="77777777" w:rsidR="00645773" w:rsidRPr="00EA22B8" w:rsidRDefault="00645773" w:rsidP="00645773">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vAlign w:val="bottom"/>
          </w:tcPr>
          <w:p w14:paraId="14CBCB75" w14:textId="77777777" w:rsidR="00645773" w:rsidRPr="00EA22B8" w:rsidRDefault="00645773" w:rsidP="00645773">
            <w:pPr>
              <w:spacing w:line="140" w:lineRule="exact"/>
              <w:jc w:val="right"/>
              <w:rPr>
                <w:rFonts w:asciiTheme="minorHAnsi" w:hAnsiTheme="minorHAnsi" w:cs="Arial"/>
                <w:bCs/>
                <w:sz w:val="18"/>
                <w:szCs w:val="18"/>
                <w:lang w:val="en-GB"/>
              </w:rPr>
            </w:pPr>
          </w:p>
        </w:tc>
      </w:tr>
      <w:tr w:rsidR="00645773" w:rsidRPr="00E169A4" w14:paraId="038ADD9E" w14:textId="77777777" w:rsidTr="00453BC5">
        <w:trPr>
          <w:trHeight w:val="74"/>
        </w:trPr>
        <w:tc>
          <w:tcPr>
            <w:tcW w:w="6626" w:type="dxa"/>
            <w:vAlign w:val="bottom"/>
            <w:hideMark/>
          </w:tcPr>
          <w:p w14:paraId="30C2B5FE"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Attributable to:</w:t>
            </w:r>
          </w:p>
        </w:tc>
        <w:tc>
          <w:tcPr>
            <w:tcW w:w="1456" w:type="dxa"/>
            <w:tcBorders>
              <w:left w:val="nil"/>
              <w:right w:val="nil"/>
            </w:tcBorders>
            <w:shd w:val="clear" w:color="auto" w:fill="auto"/>
            <w:noWrap/>
            <w:vAlign w:val="bottom"/>
          </w:tcPr>
          <w:p w14:paraId="38CCA9C4" w14:textId="77777777" w:rsidR="00645773" w:rsidRPr="00EA22B8" w:rsidRDefault="00645773" w:rsidP="00645773">
            <w:pPr>
              <w:spacing w:line="220" w:lineRule="exact"/>
              <w:jc w:val="right"/>
              <w:rPr>
                <w:rFonts w:asciiTheme="minorHAnsi" w:hAnsiTheme="minorHAnsi" w:cs="Arial"/>
                <w:bCs/>
                <w:sz w:val="18"/>
                <w:szCs w:val="18"/>
                <w:lang w:val="en-GB"/>
              </w:rPr>
            </w:pPr>
          </w:p>
        </w:tc>
        <w:tc>
          <w:tcPr>
            <w:tcW w:w="1264" w:type="dxa"/>
            <w:tcBorders>
              <w:left w:val="nil"/>
              <w:right w:val="nil"/>
            </w:tcBorders>
            <w:shd w:val="clear" w:color="auto" w:fill="auto"/>
            <w:vAlign w:val="bottom"/>
          </w:tcPr>
          <w:p w14:paraId="1E998B8A" w14:textId="77777777" w:rsidR="00645773" w:rsidRPr="00EA22B8" w:rsidRDefault="00645773" w:rsidP="00645773">
            <w:pPr>
              <w:spacing w:line="220" w:lineRule="exact"/>
              <w:jc w:val="right"/>
              <w:rPr>
                <w:rFonts w:asciiTheme="minorHAnsi" w:hAnsiTheme="minorHAnsi" w:cs="Arial"/>
                <w:bCs/>
                <w:sz w:val="18"/>
                <w:szCs w:val="18"/>
                <w:lang w:val="en-GB"/>
              </w:rPr>
            </w:pPr>
          </w:p>
        </w:tc>
      </w:tr>
      <w:tr w:rsidR="00645773" w:rsidRPr="00E169A4" w14:paraId="5D72D6CC" w14:textId="77777777" w:rsidTr="00453BC5">
        <w:trPr>
          <w:trHeight w:val="58"/>
        </w:trPr>
        <w:tc>
          <w:tcPr>
            <w:tcW w:w="6626" w:type="dxa"/>
            <w:vAlign w:val="bottom"/>
            <w:hideMark/>
          </w:tcPr>
          <w:p w14:paraId="01649785" w14:textId="77777777" w:rsidR="00645773" w:rsidRPr="00EA22B8" w:rsidRDefault="00645773" w:rsidP="0064577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Equity holder of the parent</w:t>
            </w:r>
          </w:p>
        </w:tc>
        <w:tc>
          <w:tcPr>
            <w:tcW w:w="1456" w:type="dxa"/>
            <w:tcBorders>
              <w:left w:val="nil"/>
              <w:bottom w:val="single" w:sz="12" w:space="0" w:color="auto"/>
              <w:right w:val="nil"/>
            </w:tcBorders>
            <w:shd w:val="clear" w:color="auto" w:fill="auto"/>
            <w:noWrap/>
            <w:vAlign w:val="bottom"/>
          </w:tcPr>
          <w:p w14:paraId="0B1587BC" w14:textId="610FA2BE" w:rsidR="00645773" w:rsidRPr="00EA22B8" w:rsidRDefault="00645773" w:rsidP="00645773">
            <w:pPr>
              <w:spacing w:line="220" w:lineRule="exact"/>
              <w:jc w:val="right"/>
              <w:rPr>
                <w:rFonts w:asciiTheme="minorHAnsi" w:hAnsiTheme="minorHAnsi" w:cs="Arial"/>
                <w:bCs/>
                <w:sz w:val="18"/>
                <w:szCs w:val="18"/>
                <w:lang w:val="en-GB"/>
              </w:rPr>
            </w:pPr>
            <w:r>
              <w:rPr>
                <w:rFonts w:asciiTheme="minorHAnsi" w:hAnsiTheme="minorHAnsi"/>
                <w:color w:val="000000" w:themeColor="text1"/>
                <w:sz w:val="18"/>
                <w:szCs w:val="18"/>
                <w:lang w:val="hr-HR"/>
              </w:rPr>
              <w:t>39</w:t>
            </w:r>
            <w:r w:rsidR="000D3841">
              <w:rPr>
                <w:rFonts w:asciiTheme="minorHAnsi" w:hAnsiTheme="minorHAnsi"/>
                <w:color w:val="000000" w:themeColor="text1"/>
                <w:sz w:val="18"/>
                <w:szCs w:val="18"/>
                <w:lang w:val="hr-HR"/>
              </w:rPr>
              <w:t>0</w:t>
            </w:r>
          </w:p>
        </w:tc>
        <w:tc>
          <w:tcPr>
            <w:tcW w:w="1264" w:type="dxa"/>
            <w:tcBorders>
              <w:left w:val="nil"/>
              <w:bottom w:val="single" w:sz="12" w:space="0" w:color="auto"/>
              <w:right w:val="nil"/>
            </w:tcBorders>
            <w:shd w:val="clear" w:color="auto" w:fill="auto"/>
            <w:vAlign w:val="bottom"/>
          </w:tcPr>
          <w:p w14:paraId="5404F689" w14:textId="5701073A" w:rsidR="00645773" w:rsidRPr="00EA22B8" w:rsidRDefault="00645773" w:rsidP="00645773">
            <w:pPr>
              <w:spacing w:line="220" w:lineRule="exact"/>
              <w:jc w:val="right"/>
              <w:rPr>
                <w:rFonts w:asciiTheme="minorHAnsi" w:hAnsiTheme="minorHAnsi" w:cs="Arial"/>
                <w:bCs/>
                <w:sz w:val="18"/>
                <w:szCs w:val="18"/>
                <w:lang w:val="en-GB"/>
              </w:rPr>
            </w:pPr>
            <w:r w:rsidRPr="00E169A4">
              <w:rPr>
                <w:rFonts w:asciiTheme="minorHAnsi" w:hAnsiTheme="minorHAnsi"/>
                <w:sz w:val="18"/>
                <w:szCs w:val="18"/>
              </w:rPr>
              <w:t>514</w:t>
            </w:r>
          </w:p>
        </w:tc>
      </w:tr>
    </w:tbl>
    <w:p w14:paraId="19A73D5C" w14:textId="77777777" w:rsidR="007A7994" w:rsidRPr="00A25263" w:rsidRDefault="00A71EC4" w:rsidP="00097AC4">
      <w:pPr>
        <w:pStyle w:val="T1"/>
        <w:spacing w:before="120" w:after="0" w:line="300" w:lineRule="exact"/>
        <w:rPr>
          <w:rFonts w:asciiTheme="minorHAnsi" w:hAnsiTheme="minorHAnsi" w:cs="Arial"/>
          <w:b w:val="0"/>
          <w:szCs w:val="19"/>
          <w:lang w:val="hr-HR"/>
        </w:rPr>
        <w:sectPr w:rsidR="007A7994" w:rsidRPr="00A25263" w:rsidSect="00F26FF5">
          <w:headerReference w:type="default" r:id="rId89"/>
          <w:pgSz w:w="11907" w:h="16840" w:code="9"/>
          <w:pgMar w:top="1418" w:right="1134" w:bottom="1134" w:left="1418" w:header="851" w:footer="851" w:gutter="0"/>
          <w:cols w:space="720"/>
          <w:noEndnote/>
        </w:sectPr>
      </w:pPr>
      <w:r w:rsidRPr="00A71EC4">
        <w:rPr>
          <w:rFonts w:asciiTheme="minorHAnsi" w:hAnsiTheme="minorHAnsi" w:cs="Arial"/>
          <w:b w:val="0"/>
          <w:szCs w:val="19"/>
          <w:lang w:val="hr-HR"/>
        </w:rPr>
        <w:t>P</w:t>
      </w:r>
      <w:r w:rsidR="003108FE">
        <w:rPr>
          <w:rFonts w:asciiTheme="minorHAnsi" w:hAnsiTheme="minorHAnsi" w:cs="Arial"/>
          <w:b w:val="0"/>
          <w:szCs w:val="19"/>
          <w:lang w:val="hr-HR"/>
        </w:rPr>
        <w:t>rofit before and after taxation</w:t>
      </w:r>
      <w:r w:rsidRPr="00A71EC4">
        <w:rPr>
          <w:rFonts w:asciiTheme="minorHAnsi" w:hAnsiTheme="minorHAnsi" w:cs="Arial"/>
          <w:b w:val="0"/>
          <w:szCs w:val="19"/>
          <w:lang w:val="hr-HR"/>
        </w:rPr>
        <w:t xml:space="preserve"> in the separate financial statements of the HKO Group </w:t>
      </w:r>
      <w:r w:rsidR="003108FE">
        <w:rPr>
          <w:rFonts w:asciiTheme="minorHAnsi" w:hAnsiTheme="minorHAnsi" w:cs="Arial"/>
          <w:b w:val="0"/>
          <w:szCs w:val="19"/>
          <w:lang w:val="hr-HR"/>
        </w:rPr>
        <w:t>differs from the result in the C</w:t>
      </w:r>
      <w:r w:rsidRPr="00A71EC4">
        <w:rPr>
          <w:rFonts w:asciiTheme="minorHAnsi" w:hAnsiTheme="minorHAnsi" w:cs="Arial"/>
          <w:b w:val="0"/>
          <w:szCs w:val="19"/>
          <w:lang w:val="hr-HR"/>
        </w:rPr>
        <w:t>onsolidated Income Statement</w:t>
      </w:r>
      <w:r w:rsidR="003108FE">
        <w:rPr>
          <w:rFonts w:asciiTheme="minorHAnsi" w:hAnsiTheme="minorHAnsi" w:cs="Arial"/>
          <w:b w:val="0"/>
          <w:szCs w:val="19"/>
          <w:lang w:val="hr-HR"/>
        </w:rPr>
        <w:t xml:space="preserve"> of HBOR Group</w:t>
      </w:r>
      <w:r w:rsidRPr="00A71EC4">
        <w:rPr>
          <w:rFonts w:asciiTheme="minorHAnsi" w:hAnsiTheme="minorHAnsi" w:cs="Arial"/>
          <w:b w:val="0"/>
          <w:szCs w:val="19"/>
          <w:lang w:val="hr-HR"/>
        </w:rPr>
        <w:t>, as IFRS 9 has not been applied in separate financial statements.</w:t>
      </w:r>
      <w:r w:rsidR="003108FE">
        <w:rPr>
          <w:rFonts w:asciiTheme="minorHAnsi" w:hAnsiTheme="minorHAnsi" w:cs="Arial"/>
          <w:b w:val="0"/>
          <w:szCs w:val="19"/>
          <w:lang w:val="hr-HR"/>
        </w:rPr>
        <w:t xml:space="preserve"> </w:t>
      </w: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7A7994" w:rsidRPr="00E169A4" w14:paraId="084837A9" w14:textId="77777777" w:rsidTr="00F26FF5">
        <w:trPr>
          <w:trHeight w:val="119"/>
        </w:trPr>
        <w:tc>
          <w:tcPr>
            <w:tcW w:w="5840" w:type="dxa"/>
            <w:vAlign w:val="bottom"/>
          </w:tcPr>
          <w:p w14:paraId="3FE99F74"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0097055A" w14:textId="5D7F2EC9" w:rsidR="007A7994" w:rsidRPr="00EA22B8" w:rsidRDefault="00516B8D" w:rsidP="00BC3DD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F96A9A">
              <w:rPr>
                <w:rFonts w:asciiTheme="minorHAnsi" w:hAnsiTheme="minorHAnsi" w:cs="Arial"/>
                <w:b/>
                <w:bCs/>
                <w:sz w:val="18"/>
                <w:szCs w:val="18"/>
                <w:lang w:val="en-GB"/>
              </w:rPr>
              <w:t>9</w:t>
            </w:r>
          </w:p>
        </w:tc>
        <w:tc>
          <w:tcPr>
            <w:tcW w:w="1338" w:type="dxa"/>
            <w:hideMark/>
          </w:tcPr>
          <w:p w14:paraId="3CB509DD" w14:textId="7332B261" w:rsidR="007A7994" w:rsidRPr="00EA22B8" w:rsidRDefault="00516B8D" w:rsidP="00BD14E6">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F96A9A">
              <w:rPr>
                <w:rFonts w:asciiTheme="minorHAnsi" w:hAnsiTheme="minorHAnsi" w:cs="Arial"/>
                <w:b/>
                <w:bCs/>
                <w:sz w:val="18"/>
                <w:szCs w:val="18"/>
                <w:lang w:val="en-GB"/>
              </w:rPr>
              <w:t>8</w:t>
            </w:r>
          </w:p>
        </w:tc>
      </w:tr>
      <w:tr w:rsidR="007A7994" w:rsidRPr="00E169A4" w14:paraId="3CA49AE9" w14:textId="77777777" w:rsidTr="00F26FF5">
        <w:trPr>
          <w:trHeight w:val="95"/>
        </w:trPr>
        <w:tc>
          <w:tcPr>
            <w:tcW w:w="5840" w:type="dxa"/>
            <w:vAlign w:val="bottom"/>
          </w:tcPr>
          <w:p w14:paraId="558BFB33"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7630C531"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338" w:type="dxa"/>
            <w:hideMark/>
          </w:tcPr>
          <w:p w14:paraId="4809D7B2"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210D078B" w14:textId="77777777" w:rsidTr="00F26FF5">
        <w:trPr>
          <w:trHeight w:val="59"/>
        </w:trPr>
        <w:tc>
          <w:tcPr>
            <w:tcW w:w="5840" w:type="dxa"/>
            <w:vAlign w:val="bottom"/>
          </w:tcPr>
          <w:p w14:paraId="11D7AEEB" w14:textId="77777777" w:rsidR="007A7994" w:rsidRPr="00EA22B8" w:rsidRDefault="007A7994" w:rsidP="007A7994">
            <w:pPr>
              <w:spacing w:line="140" w:lineRule="exact"/>
              <w:rPr>
                <w:rFonts w:asciiTheme="minorHAnsi" w:hAnsiTheme="minorHAnsi" w:cs="Arial"/>
                <w:sz w:val="18"/>
                <w:szCs w:val="18"/>
                <w:lang w:val="en-GB"/>
              </w:rPr>
            </w:pPr>
          </w:p>
        </w:tc>
        <w:tc>
          <w:tcPr>
            <w:tcW w:w="1337" w:type="dxa"/>
            <w:noWrap/>
            <w:vAlign w:val="bottom"/>
          </w:tcPr>
          <w:p w14:paraId="1A5E31C9" w14:textId="77777777" w:rsidR="007A7994" w:rsidRPr="00EA22B8" w:rsidRDefault="007A7994" w:rsidP="007A7994">
            <w:pPr>
              <w:spacing w:line="140" w:lineRule="exact"/>
              <w:rPr>
                <w:rFonts w:asciiTheme="minorHAnsi" w:hAnsiTheme="minorHAnsi" w:cs="Arial"/>
                <w:sz w:val="18"/>
                <w:szCs w:val="18"/>
                <w:lang w:val="en-GB"/>
              </w:rPr>
            </w:pPr>
          </w:p>
        </w:tc>
        <w:tc>
          <w:tcPr>
            <w:tcW w:w="1338" w:type="dxa"/>
          </w:tcPr>
          <w:p w14:paraId="2AA89947"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5EC33058" w14:textId="77777777" w:rsidTr="00F26FF5">
        <w:trPr>
          <w:trHeight w:val="109"/>
        </w:trPr>
        <w:tc>
          <w:tcPr>
            <w:tcW w:w="5840" w:type="dxa"/>
            <w:vAlign w:val="bottom"/>
            <w:hideMark/>
          </w:tcPr>
          <w:p w14:paraId="0BE735AB"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Assets</w:t>
            </w:r>
          </w:p>
        </w:tc>
        <w:tc>
          <w:tcPr>
            <w:tcW w:w="1337" w:type="dxa"/>
            <w:noWrap/>
            <w:vAlign w:val="bottom"/>
          </w:tcPr>
          <w:p w14:paraId="40029040"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3D64CAC1" w14:textId="77777777" w:rsidR="007A7994" w:rsidRPr="00EA22B8" w:rsidRDefault="007A7994" w:rsidP="007A7994">
            <w:pPr>
              <w:spacing w:line="220" w:lineRule="exact"/>
              <w:jc w:val="right"/>
              <w:rPr>
                <w:rFonts w:asciiTheme="minorHAnsi" w:hAnsiTheme="minorHAnsi" w:cs="Arial"/>
                <w:sz w:val="18"/>
                <w:szCs w:val="18"/>
                <w:lang w:val="en-GB"/>
              </w:rPr>
            </w:pPr>
          </w:p>
        </w:tc>
      </w:tr>
      <w:tr w:rsidR="007A7994" w:rsidRPr="00E169A4" w14:paraId="41995DBB" w14:textId="77777777" w:rsidTr="00F26FF5">
        <w:trPr>
          <w:trHeight w:val="66"/>
        </w:trPr>
        <w:tc>
          <w:tcPr>
            <w:tcW w:w="5840" w:type="dxa"/>
            <w:vAlign w:val="bottom"/>
            <w:hideMark/>
          </w:tcPr>
          <w:p w14:paraId="01227ED5"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Non-current assets</w:t>
            </w:r>
          </w:p>
        </w:tc>
        <w:tc>
          <w:tcPr>
            <w:tcW w:w="1337" w:type="dxa"/>
            <w:noWrap/>
            <w:vAlign w:val="bottom"/>
          </w:tcPr>
          <w:p w14:paraId="23686335"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76B2BA13" w14:textId="77777777" w:rsidR="007A7994" w:rsidRPr="00EA22B8" w:rsidRDefault="007A7994" w:rsidP="007A7994">
            <w:pPr>
              <w:spacing w:line="220" w:lineRule="exact"/>
              <w:jc w:val="right"/>
              <w:rPr>
                <w:rFonts w:asciiTheme="minorHAnsi" w:hAnsiTheme="minorHAnsi" w:cs="Arial"/>
                <w:sz w:val="18"/>
                <w:szCs w:val="18"/>
                <w:lang w:val="en-GB"/>
              </w:rPr>
            </w:pPr>
          </w:p>
        </w:tc>
      </w:tr>
      <w:tr w:rsidR="00645773" w:rsidRPr="00E169A4" w14:paraId="0758E9AF" w14:textId="77777777" w:rsidTr="00F26FF5">
        <w:trPr>
          <w:trHeight w:val="181"/>
        </w:trPr>
        <w:tc>
          <w:tcPr>
            <w:tcW w:w="5840" w:type="dxa"/>
            <w:vAlign w:val="bottom"/>
            <w:hideMark/>
          </w:tcPr>
          <w:p w14:paraId="33ADA3AE"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Property and equipment</w:t>
            </w:r>
          </w:p>
        </w:tc>
        <w:tc>
          <w:tcPr>
            <w:tcW w:w="1337" w:type="dxa"/>
            <w:tcBorders>
              <w:top w:val="nil"/>
              <w:left w:val="nil"/>
              <w:bottom w:val="nil"/>
              <w:right w:val="nil"/>
            </w:tcBorders>
            <w:shd w:val="clear" w:color="auto" w:fill="auto"/>
            <w:noWrap/>
            <w:vAlign w:val="bottom"/>
          </w:tcPr>
          <w:p w14:paraId="276D0E66" w14:textId="4CA5EA51"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839</w:t>
            </w:r>
          </w:p>
        </w:tc>
        <w:tc>
          <w:tcPr>
            <w:tcW w:w="1338" w:type="dxa"/>
            <w:tcBorders>
              <w:top w:val="nil"/>
              <w:left w:val="nil"/>
              <w:bottom w:val="nil"/>
              <w:right w:val="nil"/>
            </w:tcBorders>
            <w:shd w:val="clear" w:color="auto" w:fill="auto"/>
            <w:vAlign w:val="bottom"/>
            <w:hideMark/>
          </w:tcPr>
          <w:p w14:paraId="1DCE1DC6" w14:textId="34C9B48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50</w:t>
            </w:r>
          </w:p>
        </w:tc>
      </w:tr>
      <w:tr w:rsidR="00645773" w:rsidRPr="00E169A4" w14:paraId="571FF0B1" w14:textId="77777777" w:rsidTr="00F26FF5">
        <w:trPr>
          <w:trHeight w:val="181"/>
        </w:trPr>
        <w:tc>
          <w:tcPr>
            <w:tcW w:w="5840" w:type="dxa"/>
            <w:vAlign w:val="bottom"/>
            <w:hideMark/>
          </w:tcPr>
          <w:p w14:paraId="79098D40"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Intangible assets</w:t>
            </w:r>
          </w:p>
        </w:tc>
        <w:tc>
          <w:tcPr>
            <w:tcW w:w="1337" w:type="dxa"/>
            <w:tcBorders>
              <w:top w:val="nil"/>
              <w:left w:val="nil"/>
              <w:bottom w:val="nil"/>
              <w:right w:val="nil"/>
            </w:tcBorders>
            <w:shd w:val="clear" w:color="auto" w:fill="auto"/>
            <w:noWrap/>
            <w:vAlign w:val="bottom"/>
          </w:tcPr>
          <w:p w14:paraId="7E7CD6AB" w14:textId="141B0470"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134</w:t>
            </w:r>
          </w:p>
        </w:tc>
        <w:tc>
          <w:tcPr>
            <w:tcW w:w="1338" w:type="dxa"/>
            <w:tcBorders>
              <w:top w:val="nil"/>
              <w:left w:val="nil"/>
              <w:bottom w:val="nil"/>
              <w:right w:val="nil"/>
            </w:tcBorders>
            <w:shd w:val="clear" w:color="auto" w:fill="auto"/>
            <w:vAlign w:val="bottom"/>
            <w:hideMark/>
          </w:tcPr>
          <w:p w14:paraId="1644593B" w14:textId="2060686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18</w:t>
            </w:r>
          </w:p>
        </w:tc>
      </w:tr>
      <w:tr w:rsidR="00645773" w:rsidRPr="00E169A4" w14:paraId="2AD02D73" w14:textId="77777777" w:rsidTr="00F26FF5">
        <w:trPr>
          <w:trHeight w:val="181"/>
        </w:trPr>
        <w:tc>
          <w:tcPr>
            <w:tcW w:w="5840" w:type="dxa"/>
            <w:vAlign w:val="bottom"/>
            <w:hideMark/>
          </w:tcPr>
          <w:p w14:paraId="7F61A258"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Held to maturity investments</w:t>
            </w:r>
          </w:p>
        </w:tc>
        <w:tc>
          <w:tcPr>
            <w:tcW w:w="1337" w:type="dxa"/>
            <w:tcBorders>
              <w:top w:val="nil"/>
              <w:left w:val="nil"/>
              <w:bottom w:val="nil"/>
              <w:right w:val="nil"/>
            </w:tcBorders>
            <w:shd w:val="clear" w:color="auto" w:fill="auto"/>
            <w:noWrap/>
            <w:vAlign w:val="bottom"/>
          </w:tcPr>
          <w:p w14:paraId="5F9E0752" w14:textId="6B85FC73"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457</w:t>
            </w:r>
          </w:p>
        </w:tc>
        <w:tc>
          <w:tcPr>
            <w:tcW w:w="1338" w:type="dxa"/>
            <w:tcBorders>
              <w:top w:val="nil"/>
              <w:left w:val="nil"/>
              <w:bottom w:val="nil"/>
              <w:right w:val="nil"/>
            </w:tcBorders>
            <w:shd w:val="clear" w:color="auto" w:fill="auto"/>
            <w:vAlign w:val="bottom"/>
            <w:hideMark/>
          </w:tcPr>
          <w:p w14:paraId="4C8BD0A5" w14:textId="64E14A8F"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1,366</w:t>
            </w:r>
          </w:p>
        </w:tc>
      </w:tr>
      <w:tr w:rsidR="00645773" w:rsidRPr="00E169A4" w14:paraId="46B38394" w14:textId="77777777" w:rsidTr="00F26FF5">
        <w:trPr>
          <w:trHeight w:val="185"/>
        </w:trPr>
        <w:tc>
          <w:tcPr>
            <w:tcW w:w="5840" w:type="dxa"/>
            <w:vAlign w:val="bottom"/>
            <w:hideMark/>
          </w:tcPr>
          <w:p w14:paraId="0F6C50A6"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Deferred tax </w:t>
            </w:r>
          </w:p>
        </w:tc>
        <w:tc>
          <w:tcPr>
            <w:tcW w:w="1337" w:type="dxa"/>
            <w:tcBorders>
              <w:top w:val="nil"/>
              <w:left w:val="nil"/>
              <w:bottom w:val="single" w:sz="4" w:space="0" w:color="auto"/>
              <w:right w:val="nil"/>
            </w:tcBorders>
            <w:shd w:val="clear" w:color="auto" w:fill="auto"/>
            <w:noWrap/>
            <w:vAlign w:val="bottom"/>
          </w:tcPr>
          <w:p w14:paraId="495EA8CD" w14:textId="0E32B7B9"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338" w:type="dxa"/>
            <w:tcBorders>
              <w:top w:val="nil"/>
              <w:left w:val="nil"/>
              <w:bottom w:val="single" w:sz="4" w:space="0" w:color="auto"/>
              <w:right w:val="nil"/>
            </w:tcBorders>
            <w:shd w:val="clear" w:color="auto" w:fill="auto"/>
            <w:vAlign w:val="bottom"/>
            <w:hideMark/>
          </w:tcPr>
          <w:p w14:paraId="4F7E98AA" w14:textId="4F799058"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w:t>
            </w:r>
          </w:p>
        </w:tc>
      </w:tr>
      <w:tr w:rsidR="00645773" w:rsidRPr="00E169A4" w14:paraId="687F90F1" w14:textId="77777777" w:rsidTr="00F26FF5">
        <w:trPr>
          <w:trHeight w:val="165"/>
        </w:trPr>
        <w:tc>
          <w:tcPr>
            <w:tcW w:w="5840" w:type="dxa"/>
            <w:vAlign w:val="bottom"/>
            <w:hideMark/>
          </w:tcPr>
          <w:p w14:paraId="6FCBAC17"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7395DAB3" w14:textId="127C6533"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1</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430</w:t>
            </w:r>
          </w:p>
        </w:tc>
        <w:tc>
          <w:tcPr>
            <w:tcW w:w="1338" w:type="dxa"/>
            <w:tcBorders>
              <w:top w:val="single" w:sz="4" w:space="0" w:color="auto"/>
              <w:left w:val="nil"/>
              <w:bottom w:val="single" w:sz="12" w:space="0" w:color="auto"/>
              <w:right w:val="nil"/>
            </w:tcBorders>
            <w:shd w:val="clear" w:color="auto" w:fill="auto"/>
            <w:vAlign w:val="bottom"/>
            <w:hideMark/>
          </w:tcPr>
          <w:p w14:paraId="56F3F80B" w14:textId="64E1C114"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1,434</w:t>
            </w:r>
          </w:p>
        </w:tc>
      </w:tr>
      <w:tr w:rsidR="00645773" w:rsidRPr="00E169A4" w14:paraId="5A8903ED" w14:textId="77777777" w:rsidTr="00F26FF5">
        <w:trPr>
          <w:trHeight w:val="60"/>
        </w:trPr>
        <w:tc>
          <w:tcPr>
            <w:tcW w:w="5840" w:type="dxa"/>
            <w:vAlign w:val="bottom"/>
          </w:tcPr>
          <w:p w14:paraId="00E84A51" w14:textId="77777777" w:rsidR="00645773" w:rsidRPr="00EA22B8" w:rsidRDefault="00645773" w:rsidP="00645773">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A77B3F4"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0D3F9021"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3689F411" w14:textId="77777777" w:rsidTr="00F26FF5">
        <w:trPr>
          <w:trHeight w:val="149"/>
        </w:trPr>
        <w:tc>
          <w:tcPr>
            <w:tcW w:w="5840" w:type="dxa"/>
            <w:vAlign w:val="bottom"/>
            <w:hideMark/>
          </w:tcPr>
          <w:p w14:paraId="55686EF1"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assets</w:t>
            </w:r>
          </w:p>
        </w:tc>
        <w:tc>
          <w:tcPr>
            <w:tcW w:w="1337" w:type="dxa"/>
            <w:tcBorders>
              <w:top w:val="nil"/>
              <w:left w:val="nil"/>
              <w:bottom w:val="nil"/>
              <w:right w:val="nil"/>
            </w:tcBorders>
            <w:shd w:val="clear" w:color="auto" w:fill="auto"/>
            <w:noWrap/>
            <w:vAlign w:val="bottom"/>
          </w:tcPr>
          <w:p w14:paraId="2274F735"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C3C760E"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0AB1CB53" w14:textId="77777777" w:rsidTr="00F26FF5">
        <w:trPr>
          <w:trHeight w:val="255"/>
        </w:trPr>
        <w:tc>
          <w:tcPr>
            <w:tcW w:w="5840" w:type="dxa"/>
            <w:vAlign w:val="bottom"/>
            <w:hideMark/>
          </w:tcPr>
          <w:p w14:paraId="6565091D"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available for sale</w:t>
            </w:r>
          </w:p>
        </w:tc>
        <w:tc>
          <w:tcPr>
            <w:tcW w:w="1337" w:type="dxa"/>
            <w:tcBorders>
              <w:top w:val="nil"/>
              <w:left w:val="nil"/>
              <w:bottom w:val="nil"/>
              <w:right w:val="nil"/>
            </w:tcBorders>
            <w:shd w:val="clear" w:color="auto" w:fill="auto"/>
            <w:noWrap/>
            <w:vAlign w:val="bottom"/>
          </w:tcPr>
          <w:p w14:paraId="701B8EAD" w14:textId="2D4A0231"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40</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169</w:t>
            </w:r>
          </w:p>
        </w:tc>
        <w:tc>
          <w:tcPr>
            <w:tcW w:w="1338" w:type="dxa"/>
            <w:tcBorders>
              <w:top w:val="nil"/>
              <w:left w:val="nil"/>
              <w:bottom w:val="nil"/>
              <w:right w:val="nil"/>
            </w:tcBorders>
            <w:shd w:val="clear" w:color="auto" w:fill="auto"/>
            <w:vAlign w:val="bottom"/>
            <w:hideMark/>
          </w:tcPr>
          <w:p w14:paraId="6C3D6753" w14:textId="2D415364"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42,569</w:t>
            </w:r>
          </w:p>
        </w:tc>
      </w:tr>
      <w:tr w:rsidR="00645773" w:rsidRPr="00E169A4" w14:paraId="0482483C" w14:textId="77777777" w:rsidTr="00F26FF5">
        <w:trPr>
          <w:trHeight w:val="255"/>
        </w:trPr>
        <w:tc>
          <w:tcPr>
            <w:tcW w:w="5840" w:type="dxa"/>
            <w:vAlign w:val="bottom"/>
            <w:hideMark/>
          </w:tcPr>
          <w:p w14:paraId="61D1DF7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at fair value through profit or loss</w:t>
            </w:r>
          </w:p>
        </w:tc>
        <w:tc>
          <w:tcPr>
            <w:tcW w:w="1337" w:type="dxa"/>
            <w:tcBorders>
              <w:top w:val="nil"/>
              <w:left w:val="nil"/>
              <w:bottom w:val="nil"/>
              <w:right w:val="nil"/>
            </w:tcBorders>
            <w:shd w:val="clear" w:color="auto" w:fill="auto"/>
            <w:noWrap/>
            <w:vAlign w:val="bottom"/>
          </w:tcPr>
          <w:p w14:paraId="4B775197" w14:textId="4CCB0BB8"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9</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8</w:t>
            </w:r>
            <w:r w:rsidR="000D3841">
              <w:rPr>
                <w:rFonts w:asciiTheme="minorHAnsi" w:hAnsiTheme="minorHAnsi" w:cs="Arial"/>
                <w:color w:val="000000" w:themeColor="text1"/>
                <w:sz w:val="18"/>
                <w:szCs w:val="18"/>
                <w:lang w:val="hr-HR"/>
              </w:rPr>
              <w:t>39</w:t>
            </w:r>
          </w:p>
        </w:tc>
        <w:tc>
          <w:tcPr>
            <w:tcW w:w="1338" w:type="dxa"/>
            <w:tcBorders>
              <w:top w:val="nil"/>
              <w:left w:val="nil"/>
              <w:bottom w:val="nil"/>
              <w:right w:val="nil"/>
            </w:tcBorders>
            <w:shd w:val="clear" w:color="auto" w:fill="auto"/>
            <w:vAlign w:val="bottom"/>
            <w:hideMark/>
          </w:tcPr>
          <w:p w14:paraId="3B81FAE0" w14:textId="43B940F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291</w:t>
            </w:r>
          </w:p>
        </w:tc>
      </w:tr>
      <w:tr w:rsidR="00645773" w:rsidRPr="00E169A4" w14:paraId="6E0514D7" w14:textId="77777777" w:rsidTr="00F26FF5">
        <w:trPr>
          <w:trHeight w:val="255"/>
        </w:trPr>
        <w:tc>
          <w:tcPr>
            <w:tcW w:w="5840" w:type="dxa"/>
            <w:vAlign w:val="bottom"/>
            <w:hideMark/>
          </w:tcPr>
          <w:p w14:paraId="1519C5A5"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Deposits with banks</w:t>
            </w:r>
          </w:p>
        </w:tc>
        <w:tc>
          <w:tcPr>
            <w:tcW w:w="1337" w:type="dxa"/>
            <w:tcBorders>
              <w:top w:val="nil"/>
              <w:left w:val="nil"/>
              <w:bottom w:val="nil"/>
              <w:right w:val="nil"/>
            </w:tcBorders>
            <w:shd w:val="clear" w:color="auto" w:fill="auto"/>
            <w:noWrap/>
            <w:vAlign w:val="bottom"/>
          </w:tcPr>
          <w:p w14:paraId="18C005FD" w14:textId="1361A0F4"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338" w:type="dxa"/>
            <w:tcBorders>
              <w:top w:val="nil"/>
              <w:left w:val="nil"/>
              <w:bottom w:val="nil"/>
              <w:right w:val="nil"/>
            </w:tcBorders>
            <w:shd w:val="clear" w:color="auto" w:fill="auto"/>
            <w:vAlign w:val="bottom"/>
            <w:hideMark/>
          </w:tcPr>
          <w:p w14:paraId="19B2737C" w14:textId="3182A500"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w:t>
            </w:r>
          </w:p>
        </w:tc>
      </w:tr>
      <w:tr w:rsidR="00645773" w:rsidRPr="00E169A4" w14:paraId="04570A31" w14:textId="77777777" w:rsidTr="00F26FF5">
        <w:trPr>
          <w:trHeight w:val="255"/>
        </w:trPr>
        <w:tc>
          <w:tcPr>
            <w:tcW w:w="5840" w:type="dxa"/>
            <w:vAlign w:val="bottom"/>
            <w:hideMark/>
          </w:tcPr>
          <w:p w14:paraId="53FD702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Receivables from insurance operations</w:t>
            </w:r>
          </w:p>
        </w:tc>
        <w:tc>
          <w:tcPr>
            <w:tcW w:w="1337" w:type="dxa"/>
            <w:tcBorders>
              <w:top w:val="nil"/>
              <w:left w:val="nil"/>
              <w:bottom w:val="nil"/>
              <w:right w:val="nil"/>
            </w:tcBorders>
            <w:shd w:val="clear" w:color="auto" w:fill="auto"/>
            <w:noWrap/>
            <w:vAlign w:val="bottom"/>
          </w:tcPr>
          <w:p w14:paraId="3CC50966" w14:textId="44B85E4D"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5</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331</w:t>
            </w:r>
          </w:p>
        </w:tc>
        <w:tc>
          <w:tcPr>
            <w:tcW w:w="1338" w:type="dxa"/>
            <w:tcBorders>
              <w:top w:val="nil"/>
              <w:left w:val="nil"/>
              <w:bottom w:val="nil"/>
              <w:right w:val="nil"/>
            </w:tcBorders>
            <w:shd w:val="clear" w:color="auto" w:fill="auto"/>
            <w:vAlign w:val="bottom"/>
            <w:hideMark/>
          </w:tcPr>
          <w:p w14:paraId="6E06577B" w14:textId="418A18C8"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8,123</w:t>
            </w:r>
          </w:p>
        </w:tc>
      </w:tr>
      <w:tr w:rsidR="00645773" w:rsidRPr="00E169A4" w14:paraId="440D63B3" w14:textId="77777777" w:rsidTr="00F26FF5">
        <w:trPr>
          <w:trHeight w:val="255"/>
        </w:trPr>
        <w:tc>
          <w:tcPr>
            <w:tcW w:w="5840" w:type="dxa"/>
            <w:vAlign w:val="bottom"/>
            <w:hideMark/>
          </w:tcPr>
          <w:p w14:paraId="1A2E9AB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Other receivables </w:t>
            </w:r>
          </w:p>
        </w:tc>
        <w:tc>
          <w:tcPr>
            <w:tcW w:w="1337" w:type="dxa"/>
            <w:tcBorders>
              <w:top w:val="nil"/>
              <w:left w:val="nil"/>
              <w:bottom w:val="nil"/>
              <w:right w:val="nil"/>
            </w:tcBorders>
            <w:shd w:val="clear" w:color="auto" w:fill="auto"/>
            <w:noWrap/>
            <w:vAlign w:val="bottom"/>
          </w:tcPr>
          <w:p w14:paraId="08F16E8B" w14:textId="76E1240D"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563</w:t>
            </w:r>
          </w:p>
        </w:tc>
        <w:tc>
          <w:tcPr>
            <w:tcW w:w="1338" w:type="dxa"/>
            <w:tcBorders>
              <w:top w:val="nil"/>
              <w:left w:val="nil"/>
              <w:bottom w:val="nil"/>
              <w:right w:val="nil"/>
            </w:tcBorders>
            <w:shd w:val="clear" w:color="auto" w:fill="auto"/>
            <w:vAlign w:val="bottom"/>
            <w:hideMark/>
          </w:tcPr>
          <w:p w14:paraId="312A6FBD" w14:textId="2826E2FB"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446</w:t>
            </w:r>
          </w:p>
        </w:tc>
      </w:tr>
      <w:tr w:rsidR="00645773" w:rsidRPr="00E169A4" w14:paraId="328DC84D" w14:textId="77777777" w:rsidTr="00F26FF5">
        <w:trPr>
          <w:trHeight w:val="255"/>
        </w:trPr>
        <w:tc>
          <w:tcPr>
            <w:tcW w:w="5840" w:type="dxa"/>
            <w:vAlign w:val="bottom"/>
            <w:hideMark/>
          </w:tcPr>
          <w:p w14:paraId="50B6B327"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0C03B2F1" w14:textId="460CE04B"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919</w:t>
            </w:r>
          </w:p>
        </w:tc>
        <w:tc>
          <w:tcPr>
            <w:tcW w:w="1338" w:type="dxa"/>
            <w:tcBorders>
              <w:top w:val="nil"/>
              <w:left w:val="nil"/>
              <w:bottom w:val="single" w:sz="4" w:space="0" w:color="auto"/>
              <w:right w:val="nil"/>
            </w:tcBorders>
            <w:shd w:val="clear" w:color="auto" w:fill="auto"/>
            <w:vAlign w:val="bottom"/>
            <w:hideMark/>
          </w:tcPr>
          <w:p w14:paraId="04F47DE1" w14:textId="4FC54F03"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3,363</w:t>
            </w:r>
          </w:p>
        </w:tc>
      </w:tr>
      <w:tr w:rsidR="00645773" w:rsidRPr="00E169A4" w14:paraId="22FAECEF" w14:textId="77777777" w:rsidTr="00F26FF5">
        <w:trPr>
          <w:trHeight w:val="191"/>
        </w:trPr>
        <w:tc>
          <w:tcPr>
            <w:tcW w:w="5840" w:type="dxa"/>
            <w:vAlign w:val="bottom"/>
            <w:hideMark/>
          </w:tcPr>
          <w:p w14:paraId="044A0838"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272A0272" w14:textId="72283994"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58</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82</w:t>
            </w:r>
            <w:r w:rsidR="000D3841">
              <w:rPr>
                <w:rFonts w:asciiTheme="minorHAnsi" w:hAnsiTheme="minorHAnsi" w:cs="Arial"/>
                <w:b/>
                <w:bCs/>
                <w:color w:val="000000" w:themeColor="text1"/>
                <w:sz w:val="18"/>
                <w:szCs w:val="18"/>
                <w:lang w:val="hr-HR"/>
              </w:rPr>
              <w:t>1</w:t>
            </w:r>
          </w:p>
        </w:tc>
        <w:tc>
          <w:tcPr>
            <w:tcW w:w="1338" w:type="dxa"/>
            <w:tcBorders>
              <w:top w:val="single" w:sz="4" w:space="0" w:color="auto"/>
              <w:left w:val="nil"/>
              <w:bottom w:val="single" w:sz="12" w:space="0" w:color="auto"/>
              <w:right w:val="nil"/>
            </w:tcBorders>
            <w:shd w:val="clear" w:color="auto" w:fill="auto"/>
            <w:vAlign w:val="bottom"/>
            <w:hideMark/>
          </w:tcPr>
          <w:p w14:paraId="11AC8870" w14:textId="26969E9E"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54,792</w:t>
            </w:r>
          </w:p>
        </w:tc>
      </w:tr>
      <w:tr w:rsidR="00645773" w:rsidRPr="00E169A4" w14:paraId="32B7E93C" w14:textId="77777777" w:rsidTr="00F26FF5">
        <w:trPr>
          <w:trHeight w:val="56"/>
        </w:trPr>
        <w:tc>
          <w:tcPr>
            <w:tcW w:w="5840" w:type="dxa"/>
            <w:vAlign w:val="bottom"/>
          </w:tcPr>
          <w:p w14:paraId="0F6041CD" w14:textId="77777777" w:rsidR="00645773" w:rsidRPr="00EA22B8" w:rsidRDefault="00645773" w:rsidP="00645773">
            <w:pPr>
              <w:spacing w:line="140" w:lineRule="exact"/>
              <w:rPr>
                <w:rFonts w:asciiTheme="minorHAnsi" w:hAnsiTheme="minorHAnsi"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7AC9190E"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0FD32826"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3007908E" w14:textId="77777777" w:rsidTr="00F26FF5">
        <w:trPr>
          <w:trHeight w:val="221"/>
        </w:trPr>
        <w:tc>
          <w:tcPr>
            <w:tcW w:w="5840" w:type="dxa"/>
            <w:vAlign w:val="bottom"/>
            <w:hideMark/>
          </w:tcPr>
          <w:p w14:paraId="547B7BD0"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2049AC50" w14:textId="11B457A3"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60</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25</w:t>
            </w:r>
            <w:r w:rsidR="000D3841">
              <w:rPr>
                <w:rFonts w:asciiTheme="minorHAnsi" w:hAnsiTheme="minorHAnsi" w:cs="Arial"/>
                <w:b/>
                <w:bCs/>
                <w:color w:val="000000" w:themeColor="text1"/>
                <w:sz w:val="18"/>
                <w:szCs w:val="18"/>
                <w:lang w:val="hr-HR"/>
              </w:rPr>
              <w:t>1</w:t>
            </w:r>
          </w:p>
        </w:tc>
        <w:tc>
          <w:tcPr>
            <w:tcW w:w="1338" w:type="dxa"/>
            <w:tcBorders>
              <w:top w:val="single" w:sz="4" w:space="0" w:color="auto"/>
              <w:left w:val="nil"/>
              <w:bottom w:val="single" w:sz="12" w:space="0" w:color="auto"/>
              <w:right w:val="nil"/>
            </w:tcBorders>
            <w:shd w:val="clear" w:color="auto" w:fill="auto"/>
            <w:vAlign w:val="bottom"/>
            <w:hideMark/>
          </w:tcPr>
          <w:p w14:paraId="4564330F" w14:textId="41C36C0F"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56,226</w:t>
            </w:r>
          </w:p>
        </w:tc>
      </w:tr>
      <w:tr w:rsidR="00645773" w:rsidRPr="00E169A4" w14:paraId="165B45A0" w14:textId="77777777" w:rsidTr="00F26FF5">
        <w:trPr>
          <w:trHeight w:val="74"/>
        </w:trPr>
        <w:tc>
          <w:tcPr>
            <w:tcW w:w="5840" w:type="dxa"/>
            <w:vAlign w:val="bottom"/>
          </w:tcPr>
          <w:p w14:paraId="2D4163B7" w14:textId="77777777" w:rsidR="00645773" w:rsidRPr="00EA22B8" w:rsidRDefault="00645773" w:rsidP="00645773">
            <w:pPr>
              <w:spacing w:line="140" w:lineRule="exact"/>
              <w:rPr>
                <w:rFonts w:asciiTheme="minorHAnsi" w:hAnsiTheme="minorHAnsi" w:cs="Arial"/>
                <w:sz w:val="18"/>
                <w:szCs w:val="18"/>
                <w:lang w:val="en-GB"/>
              </w:rPr>
            </w:pPr>
          </w:p>
        </w:tc>
        <w:tc>
          <w:tcPr>
            <w:tcW w:w="1337" w:type="dxa"/>
            <w:tcBorders>
              <w:top w:val="single" w:sz="12" w:space="0" w:color="auto"/>
              <w:left w:val="nil"/>
              <w:right w:val="nil"/>
            </w:tcBorders>
            <w:shd w:val="clear" w:color="auto" w:fill="auto"/>
            <w:noWrap/>
            <w:vAlign w:val="bottom"/>
          </w:tcPr>
          <w:p w14:paraId="409B2BF0" w14:textId="77777777" w:rsidR="00645773" w:rsidRPr="00EA22B8" w:rsidRDefault="00645773" w:rsidP="00645773">
            <w:pPr>
              <w:spacing w:line="140" w:lineRule="exact"/>
              <w:jc w:val="right"/>
              <w:rPr>
                <w:rFonts w:asciiTheme="minorHAnsi" w:hAnsiTheme="minorHAnsi" w:cs="Arial"/>
                <w:bCs/>
                <w:sz w:val="18"/>
                <w:szCs w:val="18"/>
                <w:lang w:val="en-GB"/>
              </w:rPr>
            </w:pPr>
          </w:p>
        </w:tc>
        <w:tc>
          <w:tcPr>
            <w:tcW w:w="1338" w:type="dxa"/>
            <w:tcBorders>
              <w:top w:val="single" w:sz="12" w:space="0" w:color="auto"/>
              <w:left w:val="nil"/>
              <w:right w:val="nil"/>
            </w:tcBorders>
            <w:shd w:val="clear" w:color="auto" w:fill="auto"/>
            <w:vAlign w:val="bottom"/>
          </w:tcPr>
          <w:p w14:paraId="1BF16278" w14:textId="77777777" w:rsidR="00645773" w:rsidRPr="00EA22B8" w:rsidRDefault="00645773" w:rsidP="00645773">
            <w:pPr>
              <w:spacing w:line="140" w:lineRule="exact"/>
              <w:jc w:val="right"/>
              <w:rPr>
                <w:rFonts w:asciiTheme="minorHAnsi" w:hAnsiTheme="minorHAnsi" w:cs="Arial"/>
                <w:bCs/>
                <w:sz w:val="18"/>
                <w:szCs w:val="18"/>
                <w:lang w:val="en-GB"/>
              </w:rPr>
            </w:pPr>
          </w:p>
        </w:tc>
      </w:tr>
      <w:tr w:rsidR="00645773" w:rsidRPr="00E169A4" w14:paraId="459A816B" w14:textId="77777777" w:rsidTr="00F26FF5">
        <w:trPr>
          <w:trHeight w:val="197"/>
        </w:trPr>
        <w:tc>
          <w:tcPr>
            <w:tcW w:w="5840" w:type="dxa"/>
            <w:vAlign w:val="bottom"/>
            <w:hideMark/>
          </w:tcPr>
          <w:p w14:paraId="468ACF29"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 and liabilities</w:t>
            </w:r>
          </w:p>
        </w:tc>
        <w:tc>
          <w:tcPr>
            <w:tcW w:w="1337" w:type="dxa"/>
            <w:tcBorders>
              <w:left w:val="nil"/>
              <w:bottom w:val="nil"/>
              <w:right w:val="nil"/>
            </w:tcBorders>
            <w:shd w:val="clear" w:color="auto" w:fill="auto"/>
            <w:noWrap/>
            <w:vAlign w:val="bottom"/>
          </w:tcPr>
          <w:p w14:paraId="563A2F09" w14:textId="77777777" w:rsidR="00645773" w:rsidRPr="00EA22B8" w:rsidRDefault="00645773" w:rsidP="00645773">
            <w:pPr>
              <w:spacing w:line="220" w:lineRule="exact"/>
              <w:jc w:val="right"/>
              <w:rPr>
                <w:rFonts w:asciiTheme="minorHAnsi" w:hAnsiTheme="minorHAnsi" w:cs="Arial"/>
                <w:bCs/>
                <w:sz w:val="18"/>
                <w:szCs w:val="18"/>
                <w:lang w:val="en-GB"/>
              </w:rPr>
            </w:pPr>
          </w:p>
        </w:tc>
        <w:tc>
          <w:tcPr>
            <w:tcW w:w="1338" w:type="dxa"/>
            <w:tcBorders>
              <w:left w:val="nil"/>
              <w:bottom w:val="nil"/>
              <w:right w:val="nil"/>
            </w:tcBorders>
            <w:shd w:val="clear" w:color="auto" w:fill="auto"/>
            <w:vAlign w:val="bottom"/>
          </w:tcPr>
          <w:p w14:paraId="112B4FA1" w14:textId="77777777" w:rsidR="00645773" w:rsidRPr="00EA22B8" w:rsidRDefault="00645773" w:rsidP="00645773">
            <w:pPr>
              <w:spacing w:line="220" w:lineRule="exact"/>
              <w:jc w:val="right"/>
              <w:rPr>
                <w:rFonts w:asciiTheme="minorHAnsi" w:hAnsiTheme="minorHAnsi" w:cs="Arial"/>
                <w:bCs/>
                <w:sz w:val="18"/>
                <w:szCs w:val="18"/>
                <w:lang w:val="en-GB"/>
              </w:rPr>
            </w:pPr>
          </w:p>
        </w:tc>
      </w:tr>
      <w:tr w:rsidR="00645773" w:rsidRPr="00E169A4" w14:paraId="37AB9E0C" w14:textId="77777777" w:rsidTr="00F26FF5">
        <w:trPr>
          <w:trHeight w:val="187"/>
        </w:trPr>
        <w:tc>
          <w:tcPr>
            <w:tcW w:w="5840" w:type="dxa"/>
            <w:vAlign w:val="bottom"/>
            <w:hideMark/>
          </w:tcPr>
          <w:p w14:paraId="5363CCF9"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w:t>
            </w:r>
          </w:p>
        </w:tc>
        <w:tc>
          <w:tcPr>
            <w:tcW w:w="1337" w:type="dxa"/>
            <w:tcBorders>
              <w:top w:val="nil"/>
              <w:left w:val="nil"/>
              <w:bottom w:val="nil"/>
              <w:right w:val="nil"/>
            </w:tcBorders>
            <w:shd w:val="clear" w:color="auto" w:fill="auto"/>
            <w:noWrap/>
            <w:vAlign w:val="bottom"/>
          </w:tcPr>
          <w:p w14:paraId="36BB43E6"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4928A76B"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601EA0B9" w14:textId="77777777" w:rsidTr="00F26FF5">
        <w:trPr>
          <w:trHeight w:val="187"/>
        </w:trPr>
        <w:tc>
          <w:tcPr>
            <w:tcW w:w="5840" w:type="dxa"/>
            <w:vAlign w:val="bottom"/>
            <w:hideMark/>
          </w:tcPr>
          <w:p w14:paraId="4DDAF498"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Share capital</w:t>
            </w:r>
          </w:p>
        </w:tc>
        <w:tc>
          <w:tcPr>
            <w:tcW w:w="1337" w:type="dxa"/>
            <w:tcBorders>
              <w:top w:val="nil"/>
              <w:left w:val="nil"/>
              <w:bottom w:val="nil"/>
              <w:right w:val="nil"/>
            </w:tcBorders>
            <w:shd w:val="clear" w:color="auto" w:fill="auto"/>
            <w:noWrap/>
            <w:vAlign w:val="bottom"/>
          </w:tcPr>
          <w:p w14:paraId="63E65AEF" w14:textId="75521038"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37</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500</w:t>
            </w:r>
          </w:p>
        </w:tc>
        <w:tc>
          <w:tcPr>
            <w:tcW w:w="1338" w:type="dxa"/>
            <w:tcBorders>
              <w:top w:val="nil"/>
              <w:left w:val="nil"/>
              <w:bottom w:val="nil"/>
              <w:right w:val="nil"/>
            </w:tcBorders>
            <w:shd w:val="clear" w:color="auto" w:fill="auto"/>
            <w:vAlign w:val="bottom"/>
            <w:hideMark/>
          </w:tcPr>
          <w:p w14:paraId="173B7C5C" w14:textId="2BFCB7F8"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37,500</w:t>
            </w:r>
          </w:p>
        </w:tc>
      </w:tr>
      <w:tr w:rsidR="00645773" w:rsidRPr="00E169A4" w14:paraId="3DE223F6" w14:textId="77777777" w:rsidTr="00F26FF5">
        <w:trPr>
          <w:trHeight w:val="187"/>
        </w:trPr>
        <w:tc>
          <w:tcPr>
            <w:tcW w:w="5840" w:type="dxa"/>
            <w:vAlign w:val="bottom"/>
            <w:hideMark/>
          </w:tcPr>
          <w:p w14:paraId="1208C81B" w14:textId="52C0194A" w:rsidR="00645773" w:rsidRPr="00EA22B8" w:rsidRDefault="00C569E7" w:rsidP="00645773">
            <w:pPr>
              <w:spacing w:line="220" w:lineRule="exact"/>
              <w:rPr>
                <w:rFonts w:asciiTheme="minorHAnsi" w:hAnsiTheme="minorHAnsi" w:cs="Arial"/>
                <w:sz w:val="18"/>
                <w:szCs w:val="18"/>
                <w:lang w:val="en-GB"/>
              </w:rPr>
            </w:pPr>
            <w:r>
              <w:rPr>
                <w:rFonts w:asciiTheme="minorHAnsi" w:hAnsiTheme="minorHAnsi" w:cs="Arial"/>
                <w:sz w:val="18"/>
                <w:szCs w:val="18"/>
                <w:lang w:val="en-GB"/>
              </w:rPr>
              <w:t>Retained earnings and reserves</w:t>
            </w:r>
          </w:p>
        </w:tc>
        <w:tc>
          <w:tcPr>
            <w:tcW w:w="1337" w:type="dxa"/>
            <w:tcBorders>
              <w:top w:val="nil"/>
              <w:left w:val="nil"/>
              <w:bottom w:val="nil"/>
              <w:right w:val="nil"/>
            </w:tcBorders>
            <w:shd w:val="clear" w:color="auto" w:fill="auto"/>
            <w:noWrap/>
            <w:vAlign w:val="bottom"/>
          </w:tcPr>
          <w:p w14:paraId="75F160B0" w14:textId="4003DE4C"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501</w:t>
            </w:r>
          </w:p>
        </w:tc>
        <w:tc>
          <w:tcPr>
            <w:tcW w:w="1338" w:type="dxa"/>
            <w:tcBorders>
              <w:top w:val="nil"/>
              <w:left w:val="nil"/>
              <w:bottom w:val="nil"/>
              <w:right w:val="nil"/>
            </w:tcBorders>
            <w:shd w:val="clear" w:color="auto" w:fill="auto"/>
            <w:vAlign w:val="bottom"/>
            <w:hideMark/>
          </w:tcPr>
          <w:p w14:paraId="48173892" w14:textId="0AC25D20"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2,237</w:t>
            </w:r>
          </w:p>
        </w:tc>
      </w:tr>
      <w:tr w:rsidR="00FA76FE" w:rsidRPr="00E169A4" w14:paraId="675E0F85" w14:textId="77777777" w:rsidTr="00864F78">
        <w:trPr>
          <w:trHeight w:val="187"/>
        </w:trPr>
        <w:tc>
          <w:tcPr>
            <w:tcW w:w="5840" w:type="dxa"/>
            <w:vAlign w:val="bottom"/>
            <w:hideMark/>
          </w:tcPr>
          <w:p w14:paraId="278A75ED" w14:textId="77777777" w:rsidR="00FA76FE" w:rsidRPr="00EA22B8" w:rsidRDefault="00FA76FE" w:rsidP="00FA76F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reserves</w:t>
            </w:r>
          </w:p>
        </w:tc>
        <w:tc>
          <w:tcPr>
            <w:tcW w:w="1337" w:type="dxa"/>
            <w:tcBorders>
              <w:top w:val="nil"/>
              <w:left w:val="nil"/>
              <w:bottom w:val="nil"/>
              <w:right w:val="nil"/>
            </w:tcBorders>
            <w:shd w:val="clear" w:color="auto" w:fill="auto"/>
            <w:noWrap/>
          </w:tcPr>
          <w:p w14:paraId="05DACB9C" w14:textId="58F5951D" w:rsidR="00FA76FE" w:rsidRPr="00864F78" w:rsidRDefault="00FA76FE" w:rsidP="00FA76FE">
            <w:pPr>
              <w:spacing w:line="220" w:lineRule="exact"/>
              <w:jc w:val="right"/>
              <w:rPr>
                <w:rFonts w:asciiTheme="minorHAnsi" w:hAnsiTheme="minorHAnsi" w:cstheme="minorHAnsi"/>
                <w:sz w:val="18"/>
                <w:szCs w:val="18"/>
                <w:lang w:val="hr-HR"/>
              </w:rPr>
            </w:pPr>
            <w:r w:rsidRPr="00864F78">
              <w:rPr>
                <w:rFonts w:asciiTheme="minorHAnsi" w:hAnsiTheme="minorHAnsi" w:cstheme="minorHAnsi"/>
                <w:sz w:val="18"/>
                <w:szCs w:val="18"/>
                <w:lang w:val="hr-HR"/>
              </w:rPr>
              <w:t>4</w:t>
            </w:r>
            <w:r>
              <w:rPr>
                <w:rFonts w:asciiTheme="minorHAnsi" w:hAnsiTheme="minorHAnsi" w:cstheme="minorHAnsi"/>
                <w:sz w:val="18"/>
                <w:szCs w:val="18"/>
                <w:lang w:val="hr-HR"/>
              </w:rPr>
              <w:t>,</w:t>
            </w:r>
            <w:r w:rsidRPr="00864F78">
              <w:rPr>
                <w:rFonts w:asciiTheme="minorHAnsi" w:hAnsiTheme="minorHAnsi" w:cstheme="minorHAnsi"/>
                <w:sz w:val="18"/>
                <w:szCs w:val="18"/>
                <w:lang w:val="hr-HR"/>
              </w:rPr>
              <w:t>363</w:t>
            </w:r>
          </w:p>
        </w:tc>
        <w:tc>
          <w:tcPr>
            <w:tcW w:w="1338" w:type="dxa"/>
            <w:tcBorders>
              <w:top w:val="nil"/>
              <w:left w:val="nil"/>
              <w:bottom w:val="nil"/>
              <w:right w:val="nil"/>
            </w:tcBorders>
            <w:shd w:val="clear" w:color="auto" w:fill="auto"/>
            <w:vAlign w:val="bottom"/>
            <w:hideMark/>
          </w:tcPr>
          <w:p w14:paraId="35C1D03A" w14:textId="60964C01" w:rsidR="00FA76FE" w:rsidRPr="00EA22B8" w:rsidRDefault="00FA76FE" w:rsidP="00FA76FE">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3,049</w:t>
            </w:r>
          </w:p>
        </w:tc>
      </w:tr>
      <w:tr w:rsidR="00FA76FE" w:rsidRPr="00E169A4" w14:paraId="1B1C25D6" w14:textId="77777777" w:rsidTr="00864F78">
        <w:trPr>
          <w:trHeight w:val="187"/>
        </w:trPr>
        <w:tc>
          <w:tcPr>
            <w:tcW w:w="5840" w:type="dxa"/>
            <w:vAlign w:val="bottom"/>
            <w:hideMark/>
          </w:tcPr>
          <w:p w14:paraId="1E8641FA" w14:textId="77777777" w:rsidR="00FA76FE" w:rsidRPr="00EA22B8" w:rsidRDefault="00FA76FE" w:rsidP="00FA76F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for the year</w:t>
            </w:r>
          </w:p>
        </w:tc>
        <w:tc>
          <w:tcPr>
            <w:tcW w:w="1337" w:type="dxa"/>
            <w:tcBorders>
              <w:top w:val="nil"/>
              <w:left w:val="nil"/>
              <w:bottom w:val="single" w:sz="4" w:space="0" w:color="auto"/>
              <w:right w:val="nil"/>
            </w:tcBorders>
            <w:shd w:val="clear" w:color="auto" w:fill="auto"/>
            <w:noWrap/>
          </w:tcPr>
          <w:p w14:paraId="1F9DD370" w14:textId="4D11CDBE" w:rsidR="00FA76FE" w:rsidRPr="00864F78" w:rsidRDefault="00FA76FE" w:rsidP="00FA76FE">
            <w:pPr>
              <w:spacing w:line="220" w:lineRule="exact"/>
              <w:jc w:val="right"/>
              <w:rPr>
                <w:rFonts w:asciiTheme="minorHAnsi" w:hAnsiTheme="minorHAnsi" w:cstheme="minorHAnsi"/>
                <w:sz w:val="18"/>
                <w:szCs w:val="18"/>
                <w:lang w:val="hr-HR"/>
              </w:rPr>
            </w:pPr>
            <w:r w:rsidRPr="00864F78">
              <w:rPr>
                <w:rFonts w:asciiTheme="minorHAnsi" w:hAnsiTheme="minorHAnsi" w:cstheme="minorHAnsi"/>
                <w:sz w:val="18"/>
                <w:szCs w:val="18"/>
                <w:lang w:val="hr-HR"/>
              </w:rPr>
              <w:t>(75</w:t>
            </w:r>
            <w:r w:rsidR="000D3841">
              <w:rPr>
                <w:rFonts w:asciiTheme="minorHAnsi" w:hAnsiTheme="minorHAnsi" w:cstheme="minorHAnsi"/>
                <w:sz w:val="18"/>
                <w:szCs w:val="18"/>
                <w:lang w:val="hr-HR"/>
              </w:rPr>
              <w:t>2</w:t>
            </w:r>
            <w:r w:rsidRPr="00864F78">
              <w:rPr>
                <w:rFonts w:asciiTheme="minorHAnsi" w:hAnsiTheme="minorHAnsi" w:cstheme="minorHAnsi"/>
                <w:sz w:val="18"/>
                <w:szCs w:val="18"/>
                <w:lang w:val="hr-HR"/>
              </w:rPr>
              <w:t>)</w:t>
            </w:r>
          </w:p>
        </w:tc>
        <w:tc>
          <w:tcPr>
            <w:tcW w:w="1338" w:type="dxa"/>
            <w:tcBorders>
              <w:top w:val="nil"/>
              <w:left w:val="nil"/>
              <w:bottom w:val="single" w:sz="4" w:space="0" w:color="auto"/>
              <w:right w:val="nil"/>
            </w:tcBorders>
            <w:shd w:val="clear" w:color="auto" w:fill="auto"/>
            <w:vAlign w:val="bottom"/>
            <w:hideMark/>
          </w:tcPr>
          <w:p w14:paraId="04C52B56" w14:textId="5EC59339" w:rsidR="00FA76FE" w:rsidRPr="00EA22B8" w:rsidRDefault="00FA76FE" w:rsidP="00FA76FE">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481</w:t>
            </w:r>
          </w:p>
        </w:tc>
      </w:tr>
      <w:tr w:rsidR="00645773" w:rsidRPr="00E169A4" w14:paraId="71C6D7B0" w14:textId="77777777" w:rsidTr="00F26FF5">
        <w:trPr>
          <w:trHeight w:val="167"/>
        </w:trPr>
        <w:tc>
          <w:tcPr>
            <w:tcW w:w="5840" w:type="dxa"/>
            <w:vAlign w:val="bottom"/>
            <w:hideMark/>
          </w:tcPr>
          <w:p w14:paraId="21E440EF"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vAlign w:val="bottom"/>
          </w:tcPr>
          <w:p w14:paraId="4C9BE186" w14:textId="362B4966"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43</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61</w:t>
            </w:r>
            <w:r w:rsidR="000D3841">
              <w:rPr>
                <w:rFonts w:asciiTheme="minorHAnsi" w:hAnsiTheme="minorHAnsi" w:cs="Arial"/>
                <w:b/>
                <w:bCs/>
                <w:color w:val="000000" w:themeColor="text1"/>
                <w:sz w:val="18"/>
                <w:szCs w:val="18"/>
                <w:lang w:val="hr-HR"/>
              </w:rPr>
              <w:t>2</w:t>
            </w:r>
          </w:p>
        </w:tc>
        <w:tc>
          <w:tcPr>
            <w:tcW w:w="1338" w:type="dxa"/>
            <w:tcBorders>
              <w:top w:val="single" w:sz="4" w:space="0" w:color="auto"/>
              <w:left w:val="nil"/>
              <w:bottom w:val="single" w:sz="12" w:space="0" w:color="auto"/>
              <w:right w:val="nil"/>
            </w:tcBorders>
            <w:shd w:val="clear" w:color="auto" w:fill="auto"/>
            <w:vAlign w:val="bottom"/>
            <w:hideMark/>
          </w:tcPr>
          <w:p w14:paraId="13279D36" w14:textId="13EAA58A"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43,267</w:t>
            </w:r>
          </w:p>
        </w:tc>
      </w:tr>
      <w:tr w:rsidR="00645773" w:rsidRPr="00E169A4" w14:paraId="6CB533A7" w14:textId="77777777" w:rsidTr="00F26FF5">
        <w:trPr>
          <w:trHeight w:val="96"/>
        </w:trPr>
        <w:tc>
          <w:tcPr>
            <w:tcW w:w="5840" w:type="dxa"/>
            <w:vAlign w:val="bottom"/>
          </w:tcPr>
          <w:p w14:paraId="744D682E" w14:textId="77777777" w:rsidR="00645773" w:rsidRPr="00EA22B8" w:rsidRDefault="00645773" w:rsidP="00645773">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58A2A69E"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72DEE99D"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283F2B33" w14:textId="77777777" w:rsidTr="00F26FF5">
        <w:trPr>
          <w:trHeight w:val="165"/>
        </w:trPr>
        <w:tc>
          <w:tcPr>
            <w:tcW w:w="5840" w:type="dxa"/>
            <w:vAlign w:val="bottom"/>
            <w:hideMark/>
          </w:tcPr>
          <w:p w14:paraId="7E8B852D"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Technical provisions</w:t>
            </w:r>
          </w:p>
        </w:tc>
        <w:tc>
          <w:tcPr>
            <w:tcW w:w="1337" w:type="dxa"/>
            <w:tcBorders>
              <w:top w:val="nil"/>
              <w:left w:val="nil"/>
              <w:bottom w:val="nil"/>
              <w:right w:val="nil"/>
            </w:tcBorders>
            <w:shd w:val="clear" w:color="auto" w:fill="auto"/>
            <w:noWrap/>
            <w:vAlign w:val="bottom"/>
          </w:tcPr>
          <w:p w14:paraId="498104C3"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5A07897"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39A3EA16" w14:textId="77777777" w:rsidTr="00F26FF5">
        <w:trPr>
          <w:trHeight w:val="165"/>
        </w:trPr>
        <w:tc>
          <w:tcPr>
            <w:tcW w:w="5840" w:type="dxa"/>
            <w:vAlign w:val="bottom"/>
            <w:hideMark/>
          </w:tcPr>
          <w:p w14:paraId="1A68FE33"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technical provisions</w:t>
            </w:r>
          </w:p>
        </w:tc>
        <w:tc>
          <w:tcPr>
            <w:tcW w:w="1337" w:type="dxa"/>
            <w:tcBorders>
              <w:top w:val="nil"/>
              <w:left w:val="nil"/>
              <w:bottom w:val="nil"/>
              <w:right w:val="nil"/>
            </w:tcBorders>
            <w:shd w:val="clear" w:color="auto" w:fill="auto"/>
            <w:noWrap/>
            <w:vAlign w:val="bottom"/>
          </w:tcPr>
          <w:p w14:paraId="48ECA69F" w14:textId="77424DC9"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18</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211</w:t>
            </w:r>
          </w:p>
        </w:tc>
        <w:tc>
          <w:tcPr>
            <w:tcW w:w="1338" w:type="dxa"/>
            <w:tcBorders>
              <w:top w:val="nil"/>
              <w:left w:val="nil"/>
              <w:bottom w:val="nil"/>
              <w:right w:val="nil"/>
            </w:tcBorders>
            <w:shd w:val="clear" w:color="auto" w:fill="auto"/>
            <w:vAlign w:val="bottom"/>
            <w:hideMark/>
          </w:tcPr>
          <w:p w14:paraId="39C0EF2A" w14:textId="664F29F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16,969</w:t>
            </w:r>
          </w:p>
        </w:tc>
      </w:tr>
      <w:tr w:rsidR="00645773" w:rsidRPr="00E169A4" w14:paraId="3826981B" w14:textId="77777777" w:rsidTr="00F26FF5">
        <w:trPr>
          <w:trHeight w:val="165"/>
        </w:trPr>
        <w:tc>
          <w:tcPr>
            <w:tcW w:w="5840" w:type="dxa"/>
            <w:vAlign w:val="bottom"/>
            <w:hideMark/>
          </w:tcPr>
          <w:p w14:paraId="605820F0"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2FF473F3" w14:textId="656A00AE"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8</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163</w:t>
            </w:r>
            <w:r>
              <w:rPr>
                <w:rFonts w:asciiTheme="minorHAnsi" w:hAnsiTheme="minorHAnsi" w:cs="Arial"/>
                <w:color w:val="000000" w:themeColor="text1"/>
                <w:sz w:val="18"/>
                <w:szCs w:val="18"/>
                <w:lang w:val="hr-HR"/>
              </w:rPr>
              <w:t>)</w:t>
            </w:r>
          </w:p>
        </w:tc>
        <w:tc>
          <w:tcPr>
            <w:tcW w:w="1338" w:type="dxa"/>
            <w:tcBorders>
              <w:top w:val="nil"/>
              <w:left w:val="nil"/>
              <w:bottom w:val="single" w:sz="4" w:space="0" w:color="auto"/>
              <w:right w:val="nil"/>
            </w:tcBorders>
            <w:shd w:val="clear" w:color="auto" w:fill="auto"/>
            <w:vAlign w:val="bottom"/>
            <w:hideMark/>
          </w:tcPr>
          <w:p w14:paraId="5011062C" w14:textId="6AF8FA74"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(8,721)</w:t>
            </w:r>
          </w:p>
        </w:tc>
      </w:tr>
      <w:tr w:rsidR="00645773" w:rsidRPr="00E169A4" w14:paraId="03540808" w14:textId="77777777" w:rsidTr="00F26FF5">
        <w:trPr>
          <w:trHeight w:val="183"/>
        </w:trPr>
        <w:tc>
          <w:tcPr>
            <w:tcW w:w="5840" w:type="dxa"/>
            <w:vAlign w:val="bottom"/>
          </w:tcPr>
          <w:p w14:paraId="3BA620A5" w14:textId="77777777" w:rsidR="00645773" w:rsidRPr="00EA22B8" w:rsidRDefault="00645773" w:rsidP="00645773">
            <w:pPr>
              <w:spacing w:line="220" w:lineRule="exact"/>
              <w:rPr>
                <w:rFonts w:asciiTheme="minorHAnsi" w:hAnsiTheme="minorHAnsi"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6F3F35CD" w14:textId="26D38143"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10</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048</w:t>
            </w:r>
          </w:p>
        </w:tc>
        <w:tc>
          <w:tcPr>
            <w:tcW w:w="1338" w:type="dxa"/>
            <w:tcBorders>
              <w:top w:val="single" w:sz="4" w:space="0" w:color="auto"/>
              <w:left w:val="nil"/>
              <w:bottom w:val="single" w:sz="12" w:space="0" w:color="auto"/>
              <w:right w:val="nil"/>
            </w:tcBorders>
            <w:shd w:val="clear" w:color="auto" w:fill="auto"/>
            <w:vAlign w:val="bottom"/>
            <w:hideMark/>
          </w:tcPr>
          <w:p w14:paraId="66FFEDD6" w14:textId="481D6F6A"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8,248</w:t>
            </w:r>
          </w:p>
        </w:tc>
      </w:tr>
      <w:tr w:rsidR="00645773" w:rsidRPr="00E169A4" w14:paraId="2F3D2A9D" w14:textId="77777777" w:rsidTr="00F26FF5">
        <w:trPr>
          <w:trHeight w:val="121"/>
        </w:trPr>
        <w:tc>
          <w:tcPr>
            <w:tcW w:w="5840" w:type="dxa"/>
            <w:vAlign w:val="bottom"/>
          </w:tcPr>
          <w:p w14:paraId="49C4D3DA" w14:textId="77777777" w:rsidR="00645773" w:rsidRPr="00EA22B8" w:rsidRDefault="00645773" w:rsidP="00645773">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1F002DD6"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64EB3AD7"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3FDFE52F" w14:textId="77777777" w:rsidTr="00F26FF5">
        <w:trPr>
          <w:trHeight w:val="241"/>
        </w:trPr>
        <w:tc>
          <w:tcPr>
            <w:tcW w:w="5840" w:type="dxa"/>
            <w:vAlign w:val="bottom"/>
            <w:hideMark/>
          </w:tcPr>
          <w:p w14:paraId="5898A113"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liabilities</w:t>
            </w:r>
          </w:p>
        </w:tc>
        <w:tc>
          <w:tcPr>
            <w:tcW w:w="1337" w:type="dxa"/>
            <w:tcBorders>
              <w:top w:val="nil"/>
              <w:left w:val="nil"/>
              <w:bottom w:val="nil"/>
              <w:right w:val="nil"/>
            </w:tcBorders>
            <w:shd w:val="clear" w:color="auto" w:fill="auto"/>
            <w:noWrap/>
            <w:vAlign w:val="bottom"/>
          </w:tcPr>
          <w:p w14:paraId="72684026"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2471E160"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05E14B00" w14:textId="77777777" w:rsidTr="00F26FF5">
        <w:trPr>
          <w:trHeight w:val="146"/>
        </w:trPr>
        <w:tc>
          <w:tcPr>
            <w:tcW w:w="5840" w:type="dxa"/>
            <w:vAlign w:val="bottom"/>
            <w:hideMark/>
          </w:tcPr>
          <w:p w14:paraId="0B681697"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Liabilities from insurance operations</w:t>
            </w:r>
          </w:p>
        </w:tc>
        <w:tc>
          <w:tcPr>
            <w:tcW w:w="1337" w:type="dxa"/>
            <w:tcBorders>
              <w:top w:val="nil"/>
              <w:left w:val="nil"/>
              <w:bottom w:val="nil"/>
              <w:right w:val="nil"/>
            </w:tcBorders>
            <w:shd w:val="clear" w:color="auto" w:fill="auto"/>
            <w:noWrap/>
            <w:vAlign w:val="bottom"/>
          </w:tcPr>
          <w:p w14:paraId="33376284" w14:textId="3400B324"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291</w:t>
            </w:r>
          </w:p>
        </w:tc>
        <w:tc>
          <w:tcPr>
            <w:tcW w:w="1338" w:type="dxa"/>
            <w:tcBorders>
              <w:top w:val="nil"/>
              <w:left w:val="nil"/>
              <w:bottom w:val="nil"/>
              <w:right w:val="nil"/>
            </w:tcBorders>
            <w:shd w:val="clear" w:color="auto" w:fill="auto"/>
            <w:vAlign w:val="bottom"/>
            <w:hideMark/>
          </w:tcPr>
          <w:p w14:paraId="6ECB3C9D" w14:textId="61B5AFB2"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2,549</w:t>
            </w:r>
          </w:p>
        </w:tc>
      </w:tr>
      <w:tr w:rsidR="00645773" w:rsidRPr="00E169A4" w14:paraId="7E16941C" w14:textId="77777777" w:rsidTr="00F26FF5">
        <w:trPr>
          <w:trHeight w:val="205"/>
        </w:trPr>
        <w:tc>
          <w:tcPr>
            <w:tcW w:w="5840" w:type="dxa"/>
            <w:vAlign w:val="bottom"/>
            <w:hideMark/>
          </w:tcPr>
          <w:p w14:paraId="2F06EB2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liabilities</w:t>
            </w:r>
          </w:p>
        </w:tc>
        <w:tc>
          <w:tcPr>
            <w:tcW w:w="1337" w:type="dxa"/>
            <w:tcBorders>
              <w:top w:val="nil"/>
              <w:left w:val="nil"/>
              <w:bottom w:val="single" w:sz="4" w:space="0" w:color="auto"/>
              <w:right w:val="nil"/>
            </w:tcBorders>
            <w:shd w:val="clear" w:color="auto" w:fill="auto"/>
            <w:noWrap/>
            <w:vAlign w:val="bottom"/>
          </w:tcPr>
          <w:p w14:paraId="377750AB" w14:textId="0B6A7D8A"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300</w:t>
            </w:r>
          </w:p>
        </w:tc>
        <w:tc>
          <w:tcPr>
            <w:tcW w:w="1338" w:type="dxa"/>
            <w:tcBorders>
              <w:top w:val="nil"/>
              <w:left w:val="nil"/>
              <w:bottom w:val="single" w:sz="4" w:space="0" w:color="auto"/>
              <w:right w:val="nil"/>
            </w:tcBorders>
            <w:shd w:val="clear" w:color="auto" w:fill="auto"/>
            <w:vAlign w:val="bottom"/>
            <w:hideMark/>
          </w:tcPr>
          <w:p w14:paraId="775E7760" w14:textId="423BEFE5"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sz w:val="18"/>
                <w:szCs w:val="18"/>
                <w:lang w:val="hr-HR"/>
              </w:rPr>
              <w:t>2,162</w:t>
            </w:r>
          </w:p>
        </w:tc>
      </w:tr>
      <w:tr w:rsidR="00645773" w:rsidRPr="00E169A4" w14:paraId="5A348F3F" w14:textId="77777777" w:rsidTr="00F26FF5">
        <w:trPr>
          <w:trHeight w:val="145"/>
        </w:trPr>
        <w:tc>
          <w:tcPr>
            <w:tcW w:w="5840" w:type="dxa"/>
            <w:vAlign w:val="bottom"/>
            <w:hideMark/>
          </w:tcPr>
          <w:p w14:paraId="433CE84A"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12A82AF0" w14:textId="41EBBBB7"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6</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591</w:t>
            </w:r>
          </w:p>
        </w:tc>
        <w:tc>
          <w:tcPr>
            <w:tcW w:w="1338" w:type="dxa"/>
            <w:tcBorders>
              <w:top w:val="single" w:sz="4" w:space="0" w:color="auto"/>
              <w:left w:val="nil"/>
              <w:bottom w:val="single" w:sz="12" w:space="0" w:color="auto"/>
              <w:right w:val="nil"/>
            </w:tcBorders>
            <w:shd w:val="clear" w:color="auto" w:fill="auto"/>
            <w:vAlign w:val="bottom"/>
            <w:hideMark/>
          </w:tcPr>
          <w:p w14:paraId="5883FAAC" w14:textId="0EEBB55F"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4,711</w:t>
            </w:r>
          </w:p>
        </w:tc>
      </w:tr>
      <w:tr w:rsidR="00645773" w:rsidRPr="00E169A4" w14:paraId="1989C5E5" w14:textId="77777777" w:rsidTr="00F26FF5">
        <w:trPr>
          <w:trHeight w:val="56"/>
        </w:trPr>
        <w:tc>
          <w:tcPr>
            <w:tcW w:w="5840" w:type="dxa"/>
            <w:vAlign w:val="bottom"/>
          </w:tcPr>
          <w:p w14:paraId="2D6839E8" w14:textId="77777777" w:rsidR="00645773" w:rsidRPr="00EA22B8" w:rsidRDefault="00645773" w:rsidP="00645773">
            <w:pPr>
              <w:spacing w:line="140" w:lineRule="exact"/>
              <w:rPr>
                <w:rFonts w:asciiTheme="minorHAnsi" w:hAnsiTheme="minorHAnsi"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128240D7" w14:textId="77777777" w:rsidR="00645773" w:rsidRPr="00EA22B8" w:rsidRDefault="00645773" w:rsidP="00645773">
            <w:pPr>
              <w:spacing w:line="140" w:lineRule="exact"/>
              <w:jc w:val="right"/>
              <w:rPr>
                <w:rFonts w:asciiTheme="minorHAnsi" w:hAnsiTheme="minorHAnsi"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29FE3D7E" w14:textId="77777777" w:rsidR="00645773" w:rsidRPr="00EA22B8" w:rsidRDefault="00645773" w:rsidP="00645773">
            <w:pPr>
              <w:spacing w:line="140" w:lineRule="exact"/>
              <w:jc w:val="right"/>
              <w:rPr>
                <w:rFonts w:asciiTheme="minorHAnsi" w:hAnsiTheme="minorHAnsi" w:cs="Arial"/>
                <w:b/>
                <w:bCs/>
                <w:sz w:val="18"/>
                <w:szCs w:val="18"/>
                <w:lang w:val="en-GB"/>
              </w:rPr>
            </w:pPr>
          </w:p>
        </w:tc>
      </w:tr>
      <w:tr w:rsidR="00645773" w:rsidRPr="00E169A4" w14:paraId="716A3095" w14:textId="77777777" w:rsidTr="00F26FF5">
        <w:trPr>
          <w:trHeight w:val="231"/>
        </w:trPr>
        <w:tc>
          <w:tcPr>
            <w:tcW w:w="5840" w:type="dxa"/>
            <w:vAlign w:val="bottom"/>
            <w:hideMark/>
          </w:tcPr>
          <w:p w14:paraId="5579A1BB" w14:textId="77777777"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363E5DF9" w14:textId="0FD789D1"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60</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25</w:t>
            </w:r>
            <w:r w:rsidR="000D3841">
              <w:rPr>
                <w:rFonts w:asciiTheme="minorHAnsi" w:hAnsiTheme="minorHAnsi" w:cs="Arial"/>
                <w:b/>
                <w:bCs/>
                <w:color w:val="000000" w:themeColor="text1"/>
                <w:sz w:val="18"/>
                <w:szCs w:val="18"/>
                <w:lang w:val="hr-HR"/>
              </w:rPr>
              <w:t>1</w:t>
            </w:r>
          </w:p>
        </w:tc>
        <w:tc>
          <w:tcPr>
            <w:tcW w:w="1338" w:type="dxa"/>
            <w:tcBorders>
              <w:top w:val="single" w:sz="4" w:space="0" w:color="auto"/>
              <w:left w:val="nil"/>
              <w:bottom w:val="single" w:sz="12" w:space="0" w:color="auto"/>
              <w:right w:val="nil"/>
            </w:tcBorders>
            <w:shd w:val="clear" w:color="auto" w:fill="auto"/>
            <w:vAlign w:val="bottom"/>
            <w:hideMark/>
          </w:tcPr>
          <w:p w14:paraId="11A7E789" w14:textId="3C49D303"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56,226</w:t>
            </w:r>
          </w:p>
        </w:tc>
      </w:tr>
    </w:tbl>
    <w:p w14:paraId="11D6BEB7" w14:textId="77777777" w:rsidR="007A7994" w:rsidRPr="00E06490" w:rsidRDefault="007A7994" w:rsidP="00097AC4">
      <w:pPr>
        <w:pStyle w:val="T1"/>
        <w:spacing w:before="120" w:after="0" w:line="300" w:lineRule="exact"/>
        <w:rPr>
          <w:rFonts w:asciiTheme="minorHAnsi" w:hAnsiTheme="minorHAnsi" w:cs="Arial"/>
          <w:szCs w:val="19"/>
          <w:lang w:val="hr-HR"/>
        </w:rPr>
      </w:pPr>
    </w:p>
    <w:p w14:paraId="765F2C3F" w14:textId="77777777" w:rsidR="007A7994" w:rsidRPr="00E06490" w:rsidRDefault="007A7994" w:rsidP="00097AC4">
      <w:pPr>
        <w:pStyle w:val="T1"/>
        <w:spacing w:before="120" w:after="0" w:line="300" w:lineRule="exact"/>
        <w:rPr>
          <w:rFonts w:asciiTheme="minorHAnsi" w:hAnsiTheme="minorHAnsi" w:cs="Arial"/>
          <w:szCs w:val="19"/>
          <w:lang w:val="hr-HR"/>
        </w:rPr>
      </w:pPr>
    </w:p>
    <w:p w14:paraId="3C316ED0" w14:textId="77777777" w:rsidR="007A7994" w:rsidRPr="00E06490" w:rsidRDefault="007A7994" w:rsidP="00097AC4">
      <w:pPr>
        <w:pStyle w:val="T1"/>
        <w:spacing w:before="120" w:after="0" w:line="300" w:lineRule="exact"/>
        <w:rPr>
          <w:rFonts w:asciiTheme="minorHAnsi" w:hAnsiTheme="minorHAnsi" w:cs="Arial"/>
          <w:szCs w:val="19"/>
          <w:lang w:val="hr-HR"/>
        </w:rPr>
      </w:pPr>
    </w:p>
    <w:p w14:paraId="4F74FA34" w14:textId="77777777" w:rsidR="007A7994" w:rsidRPr="00E06490" w:rsidRDefault="007A7994" w:rsidP="00097AC4">
      <w:pPr>
        <w:pStyle w:val="T1"/>
        <w:spacing w:before="120" w:after="0" w:line="300" w:lineRule="exact"/>
        <w:rPr>
          <w:rFonts w:asciiTheme="minorHAnsi" w:hAnsiTheme="minorHAnsi" w:cs="Arial"/>
          <w:szCs w:val="19"/>
          <w:lang w:val="hr-HR"/>
        </w:rPr>
      </w:pPr>
    </w:p>
    <w:p w14:paraId="55AF7228"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90"/>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7A7994" w:rsidRPr="00E169A4" w14:paraId="55E628DB" w14:textId="77777777" w:rsidTr="001E7DB0">
        <w:trPr>
          <w:trHeight w:val="65"/>
        </w:trPr>
        <w:tc>
          <w:tcPr>
            <w:tcW w:w="6549" w:type="dxa"/>
          </w:tcPr>
          <w:p w14:paraId="46BB5D7F"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tcPr>
          <w:p w14:paraId="1CFE995F" w14:textId="77777777" w:rsidR="007A7994" w:rsidRPr="00EA22B8" w:rsidRDefault="007A7994" w:rsidP="007A7994">
            <w:pPr>
              <w:spacing w:line="140" w:lineRule="exact"/>
              <w:jc w:val="right"/>
              <w:rPr>
                <w:rFonts w:asciiTheme="minorHAnsi" w:hAnsiTheme="minorHAnsi" w:cs="Arial"/>
                <w:sz w:val="18"/>
                <w:szCs w:val="18"/>
                <w:lang w:val="en-GB"/>
              </w:rPr>
            </w:pPr>
          </w:p>
        </w:tc>
        <w:tc>
          <w:tcPr>
            <w:tcW w:w="1190" w:type="dxa"/>
          </w:tcPr>
          <w:p w14:paraId="6E4E88E2" w14:textId="77777777" w:rsidR="007A7994" w:rsidRPr="00EA22B8" w:rsidRDefault="007A7994" w:rsidP="007A7994">
            <w:pPr>
              <w:spacing w:line="140" w:lineRule="exact"/>
              <w:jc w:val="right"/>
              <w:rPr>
                <w:rFonts w:asciiTheme="minorHAnsi" w:hAnsiTheme="minorHAnsi" w:cs="Arial"/>
                <w:sz w:val="18"/>
                <w:szCs w:val="18"/>
                <w:lang w:val="en-GB"/>
              </w:rPr>
            </w:pPr>
          </w:p>
        </w:tc>
      </w:tr>
      <w:tr w:rsidR="007A7994" w:rsidRPr="00E169A4" w14:paraId="0210D697" w14:textId="77777777" w:rsidTr="001E7DB0">
        <w:trPr>
          <w:trHeight w:val="118"/>
        </w:trPr>
        <w:tc>
          <w:tcPr>
            <w:tcW w:w="6549" w:type="dxa"/>
            <w:vAlign w:val="bottom"/>
          </w:tcPr>
          <w:p w14:paraId="79BA42FB"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79A886D3" w14:textId="7730E3BE" w:rsidR="007A7994" w:rsidRPr="00EA22B8" w:rsidRDefault="00516B8D" w:rsidP="00D550BC">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F96A9A">
              <w:rPr>
                <w:rFonts w:asciiTheme="minorHAnsi" w:hAnsiTheme="minorHAnsi" w:cs="Arial"/>
                <w:b/>
                <w:bCs/>
                <w:sz w:val="18"/>
                <w:szCs w:val="18"/>
                <w:lang w:val="en-GB"/>
              </w:rPr>
              <w:t>9</w:t>
            </w:r>
          </w:p>
        </w:tc>
        <w:tc>
          <w:tcPr>
            <w:tcW w:w="1190" w:type="dxa"/>
            <w:hideMark/>
          </w:tcPr>
          <w:p w14:paraId="51493F5E" w14:textId="299DDF12" w:rsidR="007A7994" w:rsidRPr="00EA22B8" w:rsidRDefault="007D272D" w:rsidP="006E30A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F96A9A">
              <w:rPr>
                <w:rFonts w:asciiTheme="minorHAnsi" w:hAnsiTheme="minorHAnsi" w:cs="Arial"/>
                <w:b/>
                <w:bCs/>
                <w:sz w:val="18"/>
                <w:szCs w:val="18"/>
                <w:lang w:val="en-GB"/>
              </w:rPr>
              <w:t>8</w:t>
            </w:r>
          </w:p>
        </w:tc>
      </w:tr>
      <w:tr w:rsidR="007A7994" w:rsidRPr="00E169A4" w14:paraId="6CAF3441" w14:textId="77777777" w:rsidTr="001E7DB0">
        <w:trPr>
          <w:trHeight w:val="94"/>
        </w:trPr>
        <w:tc>
          <w:tcPr>
            <w:tcW w:w="6549" w:type="dxa"/>
            <w:vAlign w:val="bottom"/>
          </w:tcPr>
          <w:p w14:paraId="5B04FF5F"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69C5D945"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190" w:type="dxa"/>
            <w:hideMark/>
          </w:tcPr>
          <w:p w14:paraId="662D2346"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3BEDAA00" w14:textId="77777777" w:rsidTr="001E7DB0">
        <w:trPr>
          <w:trHeight w:val="58"/>
        </w:trPr>
        <w:tc>
          <w:tcPr>
            <w:tcW w:w="6549" w:type="dxa"/>
            <w:vAlign w:val="bottom"/>
          </w:tcPr>
          <w:p w14:paraId="18749D2C"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noWrap/>
            <w:vAlign w:val="bottom"/>
          </w:tcPr>
          <w:p w14:paraId="4CBE68B1" w14:textId="77777777" w:rsidR="007A7994" w:rsidRPr="00EA22B8" w:rsidRDefault="007A7994" w:rsidP="007A7994">
            <w:pPr>
              <w:spacing w:line="140" w:lineRule="exact"/>
              <w:rPr>
                <w:rFonts w:asciiTheme="minorHAnsi" w:hAnsiTheme="minorHAnsi" w:cs="Arial"/>
                <w:sz w:val="18"/>
                <w:szCs w:val="18"/>
                <w:lang w:val="en-GB"/>
              </w:rPr>
            </w:pPr>
          </w:p>
        </w:tc>
        <w:tc>
          <w:tcPr>
            <w:tcW w:w="1190" w:type="dxa"/>
          </w:tcPr>
          <w:p w14:paraId="3FC3219F"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0839D17A" w14:textId="77777777" w:rsidTr="001E7DB0">
        <w:trPr>
          <w:trHeight w:val="69"/>
        </w:trPr>
        <w:tc>
          <w:tcPr>
            <w:tcW w:w="6549" w:type="dxa"/>
            <w:vAlign w:val="bottom"/>
            <w:hideMark/>
          </w:tcPr>
          <w:p w14:paraId="279FA8A7"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Operating activities</w:t>
            </w:r>
          </w:p>
        </w:tc>
        <w:tc>
          <w:tcPr>
            <w:tcW w:w="1339" w:type="dxa"/>
            <w:noWrap/>
            <w:vAlign w:val="bottom"/>
          </w:tcPr>
          <w:p w14:paraId="3315E2AA"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190" w:type="dxa"/>
          </w:tcPr>
          <w:p w14:paraId="69A55EFC" w14:textId="77777777" w:rsidR="007A7994" w:rsidRPr="00EA22B8" w:rsidRDefault="007A7994" w:rsidP="007A7994">
            <w:pPr>
              <w:spacing w:line="220" w:lineRule="exact"/>
              <w:jc w:val="right"/>
              <w:rPr>
                <w:rFonts w:asciiTheme="minorHAnsi" w:hAnsiTheme="minorHAnsi" w:cs="Arial"/>
                <w:sz w:val="18"/>
                <w:szCs w:val="18"/>
                <w:lang w:val="en-GB"/>
              </w:rPr>
            </w:pPr>
          </w:p>
        </w:tc>
      </w:tr>
      <w:tr w:rsidR="00645773" w:rsidRPr="00E169A4" w14:paraId="5917D0E4" w14:textId="77777777" w:rsidTr="00F26FF5">
        <w:trPr>
          <w:trHeight w:val="65"/>
        </w:trPr>
        <w:tc>
          <w:tcPr>
            <w:tcW w:w="6549" w:type="dxa"/>
            <w:vAlign w:val="bottom"/>
            <w:hideMark/>
          </w:tcPr>
          <w:p w14:paraId="2D25E653"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before income tax</w:t>
            </w:r>
          </w:p>
        </w:tc>
        <w:tc>
          <w:tcPr>
            <w:tcW w:w="1339" w:type="dxa"/>
            <w:tcBorders>
              <w:top w:val="nil"/>
              <w:left w:val="nil"/>
              <w:bottom w:val="nil"/>
              <w:right w:val="nil"/>
            </w:tcBorders>
            <w:shd w:val="clear" w:color="auto" w:fill="auto"/>
            <w:noWrap/>
            <w:vAlign w:val="bottom"/>
          </w:tcPr>
          <w:p w14:paraId="2201D00D" w14:textId="0BC0BABF" w:rsidR="00645773" w:rsidRPr="00EA22B8" w:rsidRDefault="000E270B" w:rsidP="0064577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(95</w:t>
            </w:r>
            <w:r w:rsidR="000D3841">
              <w:rPr>
                <w:rFonts w:asciiTheme="minorHAnsi" w:hAnsiTheme="minorHAnsi" w:cs="Arial"/>
                <w:bCs/>
                <w:color w:val="000000" w:themeColor="text1"/>
                <w:sz w:val="18"/>
                <w:szCs w:val="18"/>
                <w:lang w:val="hr-HR"/>
              </w:rPr>
              <w:t>2</w:t>
            </w:r>
            <w:r>
              <w:rPr>
                <w:rFonts w:asciiTheme="minorHAnsi" w:hAnsiTheme="minorHAnsi" w:cs="Arial"/>
                <w:bCs/>
                <w:color w:val="000000" w:themeColor="text1"/>
                <w:sz w:val="18"/>
                <w:szCs w:val="18"/>
                <w:lang w:val="hr-HR"/>
              </w:rPr>
              <w:t>)</w:t>
            </w:r>
          </w:p>
        </w:tc>
        <w:tc>
          <w:tcPr>
            <w:tcW w:w="1190" w:type="dxa"/>
            <w:tcBorders>
              <w:top w:val="nil"/>
              <w:left w:val="nil"/>
              <w:bottom w:val="nil"/>
              <w:right w:val="nil"/>
            </w:tcBorders>
            <w:shd w:val="clear" w:color="auto" w:fill="auto"/>
            <w:vAlign w:val="bottom"/>
          </w:tcPr>
          <w:p w14:paraId="3A974AA8" w14:textId="55800331" w:rsidR="00645773" w:rsidRPr="00EA22B8" w:rsidRDefault="00645773" w:rsidP="00645773">
            <w:pPr>
              <w:spacing w:line="220" w:lineRule="exact"/>
              <w:jc w:val="right"/>
              <w:rPr>
                <w:rFonts w:asciiTheme="minorHAnsi" w:hAnsiTheme="minorHAnsi" w:cs="Arial"/>
                <w:bCs/>
                <w:sz w:val="18"/>
                <w:szCs w:val="18"/>
                <w:lang w:val="en-GB"/>
              </w:rPr>
            </w:pPr>
            <w:r w:rsidRPr="00EA22B8">
              <w:rPr>
                <w:rFonts w:asciiTheme="minorHAnsi" w:hAnsiTheme="minorHAnsi" w:cstheme="minorHAnsi"/>
                <w:bCs/>
                <w:sz w:val="18"/>
                <w:szCs w:val="18"/>
                <w:lang w:val="hr-HR"/>
              </w:rPr>
              <w:t>522</w:t>
            </w:r>
          </w:p>
        </w:tc>
      </w:tr>
      <w:tr w:rsidR="00645773" w:rsidRPr="00E169A4" w14:paraId="25DE06AF" w14:textId="77777777" w:rsidTr="001E7DB0">
        <w:trPr>
          <w:trHeight w:val="179"/>
        </w:trPr>
        <w:tc>
          <w:tcPr>
            <w:tcW w:w="6549" w:type="dxa"/>
            <w:vAlign w:val="bottom"/>
            <w:hideMark/>
          </w:tcPr>
          <w:p w14:paraId="01B5AE12" w14:textId="77777777" w:rsidR="00645773" w:rsidRPr="00EA22B8" w:rsidRDefault="00645773" w:rsidP="00645773">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Adjustments to reconcile to net cash from and used in operating activities:</w:t>
            </w:r>
          </w:p>
        </w:tc>
        <w:tc>
          <w:tcPr>
            <w:tcW w:w="1339" w:type="dxa"/>
            <w:tcBorders>
              <w:top w:val="nil"/>
              <w:left w:val="nil"/>
              <w:bottom w:val="nil"/>
              <w:right w:val="nil"/>
            </w:tcBorders>
            <w:shd w:val="clear" w:color="auto" w:fill="auto"/>
            <w:noWrap/>
            <w:vAlign w:val="bottom"/>
          </w:tcPr>
          <w:p w14:paraId="31E3A9F4"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05FBBF14"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17DA67A6" w14:textId="77777777" w:rsidTr="00F26FF5">
        <w:trPr>
          <w:trHeight w:val="179"/>
        </w:trPr>
        <w:tc>
          <w:tcPr>
            <w:tcW w:w="6549" w:type="dxa"/>
            <w:vAlign w:val="bottom"/>
            <w:hideMark/>
          </w:tcPr>
          <w:p w14:paraId="51B325B0"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Depreciation</w:t>
            </w:r>
          </w:p>
        </w:tc>
        <w:tc>
          <w:tcPr>
            <w:tcW w:w="1339" w:type="dxa"/>
            <w:tcBorders>
              <w:top w:val="nil"/>
              <w:left w:val="nil"/>
              <w:bottom w:val="nil"/>
              <w:right w:val="nil"/>
            </w:tcBorders>
            <w:shd w:val="clear" w:color="auto" w:fill="auto"/>
            <w:noWrap/>
            <w:vAlign w:val="bottom"/>
          </w:tcPr>
          <w:p w14:paraId="60B9C107" w14:textId="573B02C6"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353</w:t>
            </w:r>
          </w:p>
        </w:tc>
        <w:tc>
          <w:tcPr>
            <w:tcW w:w="1190" w:type="dxa"/>
            <w:tcBorders>
              <w:top w:val="nil"/>
              <w:left w:val="nil"/>
              <w:bottom w:val="nil"/>
              <w:right w:val="nil"/>
            </w:tcBorders>
            <w:shd w:val="clear" w:color="auto" w:fill="auto"/>
            <w:vAlign w:val="bottom"/>
          </w:tcPr>
          <w:p w14:paraId="512F1F8E" w14:textId="52E4BCF4"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45</w:t>
            </w:r>
          </w:p>
        </w:tc>
      </w:tr>
      <w:tr w:rsidR="00645773" w:rsidRPr="00E169A4" w14:paraId="112C538E" w14:textId="77777777" w:rsidTr="00F26FF5">
        <w:trPr>
          <w:trHeight w:val="179"/>
        </w:trPr>
        <w:tc>
          <w:tcPr>
            <w:tcW w:w="6549" w:type="dxa"/>
            <w:vAlign w:val="bottom"/>
            <w:hideMark/>
          </w:tcPr>
          <w:p w14:paraId="30C715B6"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Impairment loss and provisions</w:t>
            </w:r>
          </w:p>
        </w:tc>
        <w:tc>
          <w:tcPr>
            <w:tcW w:w="1339" w:type="dxa"/>
            <w:tcBorders>
              <w:top w:val="nil"/>
              <w:left w:val="nil"/>
              <w:bottom w:val="nil"/>
              <w:right w:val="nil"/>
            </w:tcBorders>
            <w:shd w:val="clear" w:color="auto" w:fill="auto"/>
            <w:noWrap/>
            <w:vAlign w:val="bottom"/>
          </w:tcPr>
          <w:p w14:paraId="6098A8C1" w14:textId="0DE64F95"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(236)</w:t>
            </w:r>
          </w:p>
        </w:tc>
        <w:tc>
          <w:tcPr>
            <w:tcW w:w="1190" w:type="dxa"/>
            <w:tcBorders>
              <w:top w:val="nil"/>
              <w:left w:val="nil"/>
              <w:bottom w:val="nil"/>
              <w:right w:val="nil"/>
            </w:tcBorders>
            <w:shd w:val="clear" w:color="auto" w:fill="auto"/>
            <w:vAlign w:val="bottom"/>
          </w:tcPr>
          <w:p w14:paraId="5B8ED272" w14:textId="0CCD405B"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(32)</w:t>
            </w:r>
          </w:p>
        </w:tc>
      </w:tr>
      <w:tr w:rsidR="00645773" w:rsidRPr="00E169A4" w14:paraId="679F7E48" w14:textId="77777777" w:rsidTr="00F26FF5">
        <w:trPr>
          <w:trHeight w:val="183"/>
        </w:trPr>
        <w:tc>
          <w:tcPr>
            <w:tcW w:w="6549" w:type="dxa"/>
            <w:vAlign w:val="bottom"/>
            <w:hideMark/>
          </w:tcPr>
          <w:p w14:paraId="6C8E36E4"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Income tax</w:t>
            </w:r>
          </w:p>
        </w:tc>
        <w:tc>
          <w:tcPr>
            <w:tcW w:w="1339" w:type="dxa"/>
            <w:tcBorders>
              <w:top w:val="nil"/>
              <w:left w:val="nil"/>
              <w:bottom w:val="nil"/>
              <w:right w:val="nil"/>
            </w:tcBorders>
            <w:shd w:val="clear" w:color="auto" w:fill="auto"/>
            <w:noWrap/>
            <w:vAlign w:val="bottom"/>
          </w:tcPr>
          <w:p w14:paraId="26DCAD89" w14:textId="5787BEF3"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(71)</w:t>
            </w:r>
          </w:p>
        </w:tc>
        <w:tc>
          <w:tcPr>
            <w:tcW w:w="1190" w:type="dxa"/>
            <w:tcBorders>
              <w:top w:val="nil"/>
              <w:left w:val="nil"/>
              <w:bottom w:val="nil"/>
              <w:right w:val="nil"/>
            </w:tcBorders>
            <w:shd w:val="clear" w:color="auto" w:fill="auto"/>
            <w:vAlign w:val="bottom"/>
          </w:tcPr>
          <w:p w14:paraId="7AFA190A" w14:textId="323F930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41</w:t>
            </w:r>
          </w:p>
        </w:tc>
      </w:tr>
      <w:tr w:rsidR="00645773" w:rsidRPr="00E169A4" w14:paraId="3FC0117D" w14:textId="77777777" w:rsidTr="00F26FF5">
        <w:trPr>
          <w:trHeight w:val="183"/>
        </w:trPr>
        <w:tc>
          <w:tcPr>
            <w:tcW w:w="6549" w:type="dxa"/>
            <w:vAlign w:val="bottom"/>
            <w:hideMark/>
          </w:tcPr>
          <w:p w14:paraId="6CBC6E7D"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Accrued interest</w:t>
            </w:r>
          </w:p>
        </w:tc>
        <w:tc>
          <w:tcPr>
            <w:tcW w:w="1339" w:type="dxa"/>
            <w:tcBorders>
              <w:top w:val="nil"/>
              <w:left w:val="nil"/>
              <w:right w:val="nil"/>
            </w:tcBorders>
            <w:shd w:val="clear" w:color="auto" w:fill="auto"/>
            <w:noWrap/>
            <w:vAlign w:val="bottom"/>
          </w:tcPr>
          <w:p w14:paraId="13E7A58D" w14:textId="6403CF56" w:rsidR="00645773" w:rsidRPr="00EA22B8" w:rsidRDefault="000D3841"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8</w:t>
            </w:r>
          </w:p>
        </w:tc>
        <w:tc>
          <w:tcPr>
            <w:tcW w:w="1190" w:type="dxa"/>
            <w:tcBorders>
              <w:top w:val="nil"/>
              <w:left w:val="nil"/>
              <w:right w:val="nil"/>
            </w:tcBorders>
            <w:shd w:val="clear" w:color="auto" w:fill="auto"/>
            <w:vAlign w:val="bottom"/>
          </w:tcPr>
          <w:p w14:paraId="38C6DAAE" w14:textId="28AADB2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94</w:t>
            </w:r>
          </w:p>
        </w:tc>
      </w:tr>
      <w:tr w:rsidR="00645773" w:rsidRPr="00E169A4" w14:paraId="250C7D1A" w14:textId="77777777" w:rsidTr="00F26FF5">
        <w:trPr>
          <w:trHeight w:val="183"/>
        </w:trPr>
        <w:tc>
          <w:tcPr>
            <w:tcW w:w="6549" w:type="dxa"/>
            <w:vAlign w:val="bottom"/>
          </w:tcPr>
          <w:p w14:paraId="01160489" w14:textId="77777777" w:rsidR="00645773" w:rsidRPr="00EA22B8" w:rsidRDefault="00645773" w:rsidP="00645773">
            <w:pPr>
              <w:spacing w:line="220" w:lineRule="exact"/>
              <w:rPr>
                <w:rFonts w:asciiTheme="minorHAnsi" w:hAnsiTheme="minorHAnsi" w:cs="Arial"/>
                <w:sz w:val="18"/>
                <w:szCs w:val="18"/>
                <w:lang w:val="en-GB"/>
              </w:rPr>
            </w:pPr>
          </w:p>
        </w:tc>
        <w:tc>
          <w:tcPr>
            <w:tcW w:w="1339" w:type="dxa"/>
            <w:tcBorders>
              <w:top w:val="nil"/>
              <w:left w:val="nil"/>
              <w:right w:val="nil"/>
            </w:tcBorders>
            <w:shd w:val="clear" w:color="auto" w:fill="auto"/>
            <w:noWrap/>
            <w:vAlign w:val="bottom"/>
          </w:tcPr>
          <w:p w14:paraId="44B8B278" w14:textId="00C37D3C"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w:t>
            </w:r>
          </w:p>
        </w:tc>
        <w:tc>
          <w:tcPr>
            <w:tcW w:w="1190" w:type="dxa"/>
            <w:tcBorders>
              <w:top w:val="nil"/>
              <w:left w:val="nil"/>
              <w:right w:val="nil"/>
            </w:tcBorders>
            <w:shd w:val="clear" w:color="auto" w:fill="auto"/>
            <w:vAlign w:val="bottom"/>
          </w:tcPr>
          <w:p w14:paraId="7CA36FFF" w14:textId="77777777" w:rsidR="00645773" w:rsidRPr="00EA22B8" w:rsidRDefault="00645773" w:rsidP="00645773">
            <w:pPr>
              <w:spacing w:line="220" w:lineRule="exact"/>
              <w:jc w:val="right"/>
              <w:rPr>
                <w:rFonts w:asciiTheme="minorHAnsi" w:hAnsiTheme="minorHAnsi" w:cstheme="minorHAnsi"/>
                <w:bCs/>
                <w:sz w:val="18"/>
                <w:szCs w:val="18"/>
                <w:lang w:val="hr-HR"/>
              </w:rPr>
            </w:pPr>
          </w:p>
        </w:tc>
      </w:tr>
      <w:tr w:rsidR="00645773" w:rsidRPr="00E169A4" w14:paraId="69139D85" w14:textId="77777777" w:rsidTr="00F26FF5">
        <w:trPr>
          <w:trHeight w:val="163"/>
        </w:trPr>
        <w:tc>
          <w:tcPr>
            <w:tcW w:w="6549" w:type="dxa"/>
            <w:vAlign w:val="bottom"/>
            <w:hideMark/>
          </w:tcPr>
          <w:p w14:paraId="466BBECD" w14:textId="77777777" w:rsidR="00645773" w:rsidRPr="00EA22B8" w:rsidRDefault="00645773" w:rsidP="00645773">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Operating profit before working capital changes</w:t>
            </w:r>
          </w:p>
        </w:tc>
        <w:tc>
          <w:tcPr>
            <w:tcW w:w="1339" w:type="dxa"/>
            <w:tcBorders>
              <w:left w:val="nil"/>
              <w:right w:val="nil"/>
            </w:tcBorders>
            <w:shd w:val="clear" w:color="auto" w:fill="auto"/>
            <w:noWrap/>
            <w:vAlign w:val="bottom"/>
          </w:tcPr>
          <w:p w14:paraId="2E83A8DF" w14:textId="610FB544" w:rsidR="00645773" w:rsidRPr="00EA22B8" w:rsidRDefault="000E270B" w:rsidP="00645773">
            <w:pPr>
              <w:spacing w:line="220" w:lineRule="exact"/>
              <w:jc w:val="right"/>
              <w:rPr>
                <w:rFonts w:asciiTheme="minorHAnsi" w:hAnsiTheme="minorHAnsi" w:cs="Arial"/>
                <w:bCs/>
                <w:i/>
                <w:sz w:val="18"/>
                <w:szCs w:val="18"/>
                <w:lang w:val="en-GB"/>
              </w:rPr>
            </w:pPr>
            <w:r>
              <w:rPr>
                <w:rFonts w:asciiTheme="minorHAnsi" w:hAnsiTheme="minorHAnsi" w:cs="Arial"/>
                <w:bCs/>
                <w:i/>
                <w:sz w:val="18"/>
                <w:szCs w:val="18"/>
                <w:lang w:val="en-GB"/>
              </w:rPr>
              <w:t>(897)</w:t>
            </w:r>
          </w:p>
        </w:tc>
        <w:tc>
          <w:tcPr>
            <w:tcW w:w="1190" w:type="dxa"/>
            <w:tcBorders>
              <w:left w:val="nil"/>
              <w:right w:val="nil"/>
            </w:tcBorders>
            <w:shd w:val="clear" w:color="auto" w:fill="auto"/>
            <w:vAlign w:val="bottom"/>
          </w:tcPr>
          <w:p w14:paraId="0BF24A28" w14:textId="4808D0A8" w:rsidR="00645773" w:rsidRPr="00EA22B8" w:rsidRDefault="00645773" w:rsidP="00645773">
            <w:pPr>
              <w:spacing w:line="220" w:lineRule="exact"/>
              <w:jc w:val="right"/>
              <w:rPr>
                <w:rFonts w:asciiTheme="minorHAnsi" w:hAnsiTheme="minorHAnsi" w:cs="Arial"/>
                <w:bCs/>
                <w:i/>
                <w:sz w:val="18"/>
                <w:szCs w:val="18"/>
                <w:lang w:val="en-GB"/>
              </w:rPr>
            </w:pPr>
            <w:r w:rsidRPr="00EA22B8">
              <w:rPr>
                <w:rFonts w:asciiTheme="minorHAnsi" w:hAnsiTheme="minorHAnsi" w:cstheme="minorHAnsi"/>
                <w:bCs/>
                <w:i/>
                <w:sz w:val="18"/>
                <w:szCs w:val="18"/>
                <w:lang w:val="hr-HR"/>
              </w:rPr>
              <w:t>670</w:t>
            </w:r>
          </w:p>
        </w:tc>
      </w:tr>
      <w:tr w:rsidR="00645773" w:rsidRPr="00E169A4" w14:paraId="44E7CA45" w14:textId="77777777" w:rsidTr="001E7DB0">
        <w:trPr>
          <w:trHeight w:val="59"/>
        </w:trPr>
        <w:tc>
          <w:tcPr>
            <w:tcW w:w="6549" w:type="dxa"/>
            <w:vAlign w:val="bottom"/>
          </w:tcPr>
          <w:p w14:paraId="308EF1FA" w14:textId="77777777" w:rsidR="00645773" w:rsidRPr="00EA22B8" w:rsidRDefault="00645773" w:rsidP="00645773">
            <w:pPr>
              <w:spacing w:line="140" w:lineRule="exact"/>
              <w:rPr>
                <w:rFonts w:asciiTheme="minorHAnsi" w:hAnsiTheme="minorHAnsi" w:cs="Arial"/>
                <w:sz w:val="18"/>
                <w:szCs w:val="18"/>
                <w:lang w:val="en-GB"/>
              </w:rPr>
            </w:pPr>
          </w:p>
        </w:tc>
        <w:tc>
          <w:tcPr>
            <w:tcW w:w="1339" w:type="dxa"/>
            <w:tcBorders>
              <w:left w:val="nil"/>
              <w:bottom w:val="nil"/>
              <w:right w:val="nil"/>
            </w:tcBorders>
            <w:shd w:val="clear" w:color="auto" w:fill="auto"/>
            <w:noWrap/>
            <w:vAlign w:val="bottom"/>
          </w:tcPr>
          <w:p w14:paraId="76E5C48E"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190" w:type="dxa"/>
            <w:tcBorders>
              <w:left w:val="nil"/>
              <w:bottom w:val="nil"/>
              <w:right w:val="nil"/>
            </w:tcBorders>
            <w:shd w:val="clear" w:color="auto" w:fill="auto"/>
            <w:vAlign w:val="bottom"/>
          </w:tcPr>
          <w:p w14:paraId="67B27963"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57A56160" w14:textId="77777777" w:rsidTr="001E7DB0">
        <w:trPr>
          <w:trHeight w:val="147"/>
        </w:trPr>
        <w:tc>
          <w:tcPr>
            <w:tcW w:w="6549" w:type="dxa"/>
            <w:vAlign w:val="bottom"/>
            <w:hideMark/>
          </w:tcPr>
          <w:p w14:paraId="0B4783D9"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Changes in operating assets and liabilities:</w:t>
            </w:r>
          </w:p>
        </w:tc>
        <w:tc>
          <w:tcPr>
            <w:tcW w:w="1339" w:type="dxa"/>
            <w:tcBorders>
              <w:top w:val="nil"/>
              <w:left w:val="nil"/>
              <w:bottom w:val="nil"/>
              <w:right w:val="nil"/>
            </w:tcBorders>
            <w:shd w:val="clear" w:color="auto" w:fill="auto"/>
            <w:noWrap/>
            <w:vAlign w:val="bottom"/>
          </w:tcPr>
          <w:p w14:paraId="5199D9F2"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164B0902"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09D8ECC5" w14:textId="77777777" w:rsidTr="00F26FF5">
        <w:trPr>
          <w:trHeight w:val="253"/>
        </w:trPr>
        <w:tc>
          <w:tcPr>
            <w:tcW w:w="6549" w:type="dxa"/>
            <w:vAlign w:val="bottom"/>
            <w:hideMark/>
          </w:tcPr>
          <w:p w14:paraId="7E957CEF"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decrease in deposits with other banks</w:t>
            </w:r>
          </w:p>
        </w:tc>
        <w:tc>
          <w:tcPr>
            <w:tcW w:w="1339" w:type="dxa"/>
            <w:tcBorders>
              <w:top w:val="nil"/>
              <w:left w:val="nil"/>
              <w:bottom w:val="nil"/>
              <w:right w:val="nil"/>
            </w:tcBorders>
            <w:shd w:val="clear" w:color="auto" w:fill="auto"/>
            <w:noWrap/>
            <w:vAlign w:val="bottom"/>
          </w:tcPr>
          <w:p w14:paraId="47E6CD97" w14:textId="5B88CFA4"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bottom w:val="nil"/>
              <w:right w:val="nil"/>
            </w:tcBorders>
            <w:shd w:val="clear" w:color="auto" w:fill="auto"/>
            <w:vAlign w:val="bottom"/>
          </w:tcPr>
          <w:p w14:paraId="7C6A01ED" w14:textId="5C77C507"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r>
      <w:tr w:rsidR="00645773" w:rsidRPr="00E169A4" w14:paraId="6B4AF104" w14:textId="77777777" w:rsidTr="00F26FF5">
        <w:trPr>
          <w:trHeight w:val="253"/>
        </w:trPr>
        <w:tc>
          <w:tcPr>
            <w:tcW w:w="6549" w:type="dxa"/>
            <w:vAlign w:val="bottom"/>
            <w:hideMark/>
          </w:tcPr>
          <w:p w14:paraId="61FFE4D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realized (gain)</w:t>
            </w:r>
            <w:r>
              <w:rPr>
                <w:rFonts w:asciiTheme="minorHAnsi" w:hAnsiTheme="minorHAnsi" w:cs="Arial"/>
                <w:sz w:val="18"/>
                <w:szCs w:val="18"/>
                <w:lang w:val="en-GB"/>
              </w:rPr>
              <w:t>/loss</w:t>
            </w:r>
            <w:r w:rsidRPr="00EA22B8">
              <w:rPr>
                <w:rFonts w:asciiTheme="minorHAnsi" w:hAnsiTheme="minorHAnsi" w:cs="Arial"/>
                <w:sz w:val="18"/>
                <w:szCs w:val="18"/>
                <w:lang w:val="en-GB"/>
              </w:rPr>
              <w:t xml:space="preserve"> on assets available for sale</w:t>
            </w:r>
          </w:p>
        </w:tc>
        <w:tc>
          <w:tcPr>
            <w:tcW w:w="1339" w:type="dxa"/>
            <w:tcBorders>
              <w:top w:val="nil"/>
              <w:left w:val="nil"/>
              <w:bottom w:val="nil"/>
              <w:right w:val="nil"/>
            </w:tcBorders>
            <w:shd w:val="clear" w:color="auto" w:fill="auto"/>
            <w:noWrap/>
            <w:vAlign w:val="bottom"/>
          </w:tcPr>
          <w:p w14:paraId="30FB949B" w14:textId="2A92BE8A"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389</w:t>
            </w:r>
            <w:r>
              <w:rPr>
                <w:rFonts w:asciiTheme="minorHAnsi" w:hAnsiTheme="minorHAnsi" w:cs="Arial"/>
                <w:color w:val="000000" w:themeColor="text1"/>
                <w:sz w:val="18"/>
                <w:szCs w:val="18"/>
                <w:lang w:val="hr-HR"/>
              </w:rPr>
              <w:t>)</w:t>
            </w:r>
          </w:p>
        </w:tc>
        <w:tc>
          <w:tcPr>
            <w:tcW w:w="1190" w:type="dxa"/>
            <w:tcBorders>
              <w:top w:val="nil"/>
              <w:left w:val="nil"/>
              <w:bottom w:val="nil"/>
              <w:right w:val="nil"/>
            </w:tcBorders>
            <w:shd w:val="clear" w:color="auto" w:fill="auto"/>
            <w:vAlign w:val="bottom"/>
          </w:tcPr>
          <w:p w14:paraId="3E80B921" w14:textId="4128E63D"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(15)</w:t>
            </w:r>
          </w:p>
        </w:tc>
      </w:tr>
      <w:tr w:rsidR="00645773" w:rsidRPr="00E169A4" w14:paraId="421A2ECF" w14:textId="77777777" w:rsidTr="00F26FF5">
        <w:trPr>
          <w:trHeight w:val="253"/>
        </w:trPr>
        <w:tc>
          <w:tcPr>
            <w:tcW w:w="6549" w:type="dxa"/>
            <w:vAlign w:val="bottom"/>
            <w:hideMark/>
          </w:tcPr>
          <w:p w14:paraId="350D11FA"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Decrease of discount in assets available for sale and assets held to maturity </w:t>
            </w:r>
          </w:p>
        </w:tc>
        <w:tc>
          <w:tcPr>
            <w:tcW w:w="1339" w:type="dxa"/>
            <w:tcBorders>
              <w:top w:val="nil"/>
              <w:left w:val="nil"/>
              <w:bottom w:val="nil"/>
              <w:right w:val="nil"/>
            </w:tcBorders>
            <w:shd w:val="clear" w:color="auto" w:fill="auto"/>
            <w:noWrap/>
            <w:vAlign w:val="bottom"/>
          </w:tcPr>
          <w:p w14:paraId="51777079" w14:textId="5AA4868D"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205</w:t>
            </w:r>
          </w:p>
        </w:tc>
        <w:tc>
          <w:tcPr>
            <w:tcW w:w="1190" w:type="dxa"/>
            <w:tcBorders>
              <w:top w:val="nil"/>
              <w:left w:val="nil"/>
              <w:bottom w:val="nil"/>
              <w:right w:val="nil"/>
            </w:tcBorders>
            <w:shd w:val="clear" w:color="auto" w:fill="auto"/>
            <w:vAlign w:val="bottom"/>
          </w:tcPr>
          <w:p w14:paraId="6E22A4D3" w14:textId="2866E7AB"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223</w:t>
            </w:r>
          </w:p>
        </w:tc>
      </w:tr>
      <w:tr w:rsidR="00645773" w:rsidRPr="00E169A4" w14:paraId="106CDE46" w14:textId="77777777" w:rsidTr="00F26FF5">
        <w:trPr>
          <w:trHeight w:val="253"/>
        </w:trPr>
        <w:tc>
          <w:tcPr>
            <w:tcW w:w="6549" w:type="dxa"/>
            <w:vAlign w:val="bottom"/>
            <w:hideMark/>
          </w:tcPr>
          <w:p w14:paraId="0182944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gain on financial assets at fair value through profit or loss</w:t>
            </w:r>
          </w:p>
        </w:tc>
        <w:tc>
          <w:tcPr>
            <w:tcW w:w="1339" w:type="dxa"/>
            <w:tcBorders>
              <w:top w:val="nil"/>
              <w:left w:val="nil"/>
              <w:bottom w:val="nil"/>
              <w:right w:val="nil"/>
            </w:tcBorders>
            <w:shd w:val="clear" w:color="auto" w:fill="auto"/>
            <w:noWrap/>
            <w:vAlign w:val="bottom"/>
          </w:tcPr>
          <w:p w14:paraId="097FB39A" w14:textId="0857A60A"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000E270B">
              <w:rPr>
                <w:rFonts w:asciiTheme="minorHAnsi" w:hAnsiTheme="minorHAnsi" w:cs="Arial"/>
                <w:color w:val="000000" w:themeColor="text1"/>
                <w:sz w:val="18"/>
                <w:szCs w:val="18"/>
                <w:lang w:val="hr-HR"/>
              </w:rPr>
              <w:t>19)</w:t>
            </w:r>
          </w:p>
        </w:tc>
        <w:tc>
          <w:tcPr>
            <w:tcW w:w="1190" w:type="dxa"/>
            <w:tcBorders>
              <w:top w:val="nil"/>
              <w:left w:val="nil"/>
              <w:bottom w:val="nil"/>
              <w:right w:val="nil"/>
            </w:tcBorders>
            <w:shd w:val="clear" w:color="auto" w:fill="auto"/>
            <w:vAlign w:val="bottom"/>
          </w:tcPr>
          <w:p w14:paraId="0319D0D3" w14:textId="360DFED8"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(3)</w:t>
            </w:r>
          </w:p>
        </w:tc>
      </w:tr>
      <w:tr w:rsidR="00645773" w:rsidRPr="00E169A4" w14:paraId="2DEB4B82" w14:textId="77777777" w:rsidTr="00F26FF5">
        <w:trPr>
          <w:trHeight w:val="253"/>
        </w:trPr>
        <w:tc>
          <w:tcPr>
            <w:tcW w:w="6549" w:type="dxa"/>
            <w:vAlign w:val="bottom"/>
            <w:hideMark/>
          </w:tcPr>
          <w:p w14:paraId="3B97D453"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receivables</w:t>
            </w:r>
          </w:p>
        </w:tc>
        <w:tc>
          <w:tcPr>
            <w:tcW w:w="1339" w:type="dxa"/>
            <w:tcBorders>
              <w:top w:val="nil"/>
              <w:left w:val="nil"/>
              <w:bottom w:val="nil"/>
              <w:right w:val="nil"/>
            </w:tcBorders>
            <w:shd w:val="clear" w:color="auto" w:fill="auto"/>
            <w:noWrap/>
            <w:vAlign w:val="bottom"/>
          </w:tcPr>
          <w:p w14:paraId="4AB93F6B" w14:textId="613F1DE7"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794</w:t>
            </w:r>
          </w:p>
        </w:tc>
        <w:tc>
          <w:tcPr>
            <w:tcW w:w="1190" w:type="dxa"/>
            <w:tcBorders>
              <w:top w:val="nil"/>
              <w:left w:val="nil"/>
              <w:bottom w:val="nil"/>
              <w:right w:val="nil"/>
            </w:tcBorders>
            <w:shd w:val="clear" w:color="auto" w:fill="auto"/>
            <w:vAlign w:val="bottom"/>
          </w:tcPr>
          <w:p w14:paraId="3FC2C423" w14:textId="78D408CF"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(1,369)</w:t>
            </w:r>
          </w:p>
        </w:tc>
      </w:tr>
      <w:tr w:rsidR="00645773" w:rsidRPr="00E169A4" w14:paraId="152F299D" w14:textId="77777777" w:rsidTr="00F26FF5">
        <w:trPr>
          <w:trHeight w:val="253"/>
        </w:trPr>
        <w:tc>
          <w:tcPr>
            <w:tcW w:w="6549" w:type="dxa"/>
            <w:vAlign w:val="bottom"/>
            <w:hideMark/>
          </w:tcPr>
          <w:p w14:paraId="36BC771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decrease/(increase) in other assets</w:t>
            </w:r>
          </w:p>
        </w:tc>
        <w:tc>
          <w:tcPr>
            <w:tcW w:w="1339" w:type="dxa"/>
            <w:tcBorders>
              <w:top w:val="nil"/>
              <w:left w:val="nil"/>
              <w:bottom w:val="nil"/>
              <w:right w:val="nil"/>
            </w:tcBorders>
            <w:shd w:val="clear" w:color="auto" w:fill="auto"/>
            <w:noWrap/>
            <w:vAlign w:val="bottom"/>
          </w:tcPr>
          <w:p w14:paraId="7730B3E5" w14:textId="1406858B"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(118)</w:t>
            </w:r>
          </w:p>
        </w:tc>
        <w:tc>
          <w:tcPr>
            <w:tcW w:w="1190" w:type="dxa"/>
            <w:tcBorders>
              <w:top w:val="nil"/>
              <w:left w:val="nil"/>
              <w:bottom w:val="nil"/>
              <w:right w:val="nil"/>
            </w:tcBorders>
            <w:shd w:val="clear" w:color="auto" w:fill="auto"/>
            <w:vAlign w:val="bottom"/>
          </w:tcPr>
          <w:p w14:paraId="22724789" w14:textId="5F99E3D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5</w:t>
            </w:r>
          </w:p>
        </w:tc>
      </w:tr>
      <w:tr w:rsidR="00645773" w:rsidRPr="00E169A4" w14:paraId="5F28D74C" w14:textId="77777777" w:rsidTr="00F26FF5">
        <w:trPr>
          <w:trHeight w:val="253"/>
        </w:trPr>
        <w:tc>
          <w:tcPr>
            <w:tcW w:w="6549" w:type="dxa"/>
            <w:vAlign w:val="bottom"/>
            <w:hideMark/>
          </w:tcPr>
          <w:p w14:paraId="4D5C3384"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decrease of assets and liabilities from insurance operations </w:t>
            </w:r>
          </w:p>
        </w:tc>
        <w:tc>
          <w:tcPr>
            <w:tcW w:w="1339" w:type="dxa"/>
            <w:tcBorders>
              <w:top w:val="nil"/>
              <w:left w:val="nil"/>
              <w:bottom w:val="nil"/>
              <w:right w:val="nil"/>
            </w:tcBorders>
            <w:shd w:val="clear" w:color="auto" w:fill="auto"/>
            <w:noWrap/>
            <w:vAlign w:val="bottom"/>
          </w:tcPr>
          <w:p w14:paraId="653133BB" w14:textId="593DDC31"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742</w:t>
            </w:r>
          </w:p>
        </w:tc>
        <w:tc>
          <w:tcPr>
            <w:tcW w:w="1190" w:type="dxa"/>
            <w:tcBorders>
              <w:top w:val="nil"/>
              <w:left w:val="nil"/>
              <w:bottom w:val="nil"/>
              <w:right w:val="nil"/>
            </w:tcBorders>
            <w:shd w:val="clear" w:color="auto" w:fill="auto"/>
            <w:vAlign w:val="bottom"/>
          </w:tcPr>
          <w:p w14:paraId="2B9A728A" w14:textId="553304FD"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1,366</w:t>
            </w:r>
          </w:p>
        </w:tc>
      </w:tr>
      <w:tr w:rsidR="00645773" w:rsidRPr="00E169A4" w14:paraId="26118A9F" w14:textId="77777777" w:rsidTr="00F26FF5">
        <w:trPr>
          <w:trHeight w:val="253"/>
        </w:trPr>
        <w:tc>
          <w:tcPr>
            <w:tcW w:w="6549" w:type="dxa"/>
            <w:vAlign w:val="bottom"/>
            <w:hideMark/>
          </w:tcPr>
          <w:p w14:paraId="3CD85D2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technical provisions</w:t>
            </w:r>
          </w:p>
        </w:tc>
        <w:tc>
          <w:tcPr>
            <w:tcW w:w="1339" w:type="dxa"/>
            <w:tcBorders>
              <w:top w:val="nil"/>
              <w:left w:val="nil"/>
              <w:bottom w:val="nil"/>
              <w:right w:val="nil"/>
            </w:tcBorders>
            <w:shd w:val="clear" w:color="auto" w:fill="auto"/>
            <w:noWrap/>
            <w:vAlign w:val="bottom"/>
          </w:tcPr>
          <w:p w14:paraId="537B1D4D" w14:textId="1FC084DB"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799</w:t>
            </w:r>
          </w:p>
        </w:tc>
        <w:tc>
          <w:tcPr>
            <w:tcW w:w="1190" w:type="dxa"/>
            <w:tcBorders>
              <w:top w:val="nil"/>
              <w:left w:val="nil"/>
              <w:bottom w:val="nil"/>
              <w:right w:val="nil"/>
            </w:tcBorders>
            <w:shd w:val="clear" w:color="auto" w:fill="auto"/>
            <w:vAlign w:val="bottom"/>
          </w:tcPr>
          <w:p w14:paraId="351FF548" w14:textId="119146C9"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(1,044)</w:t>
            </w:r>
          </w:p>
        </w:tc>
      </w:tr>
      <w:tr w:rsidR="00645773" w:rsidRPr="00E169A4" w14:paraId="385679FF" w14:textId="77777777" w:rsidTr="00F26FF5">
        <w:trPr>
          <w:trHeight w:val="253"/>
        </w:trPr>
        <w:tc>
          <w:tcPr>
            <w:tcW w:w="6549" w:type="dxa"/>
            <w:vAlign w:val="bottom"/>
            <w:hideMark/>
          </w:tcPr>
          <w:p w14:paraId="09FFC9D6"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34EEC294" w14:textId="47E5A075"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099</w:t>
            </w:r>
          </w:p>
        </w:tc>
        <w:tc>
          <w:tcPr>
            <w:tcW w:w="1190" w:type="dxa"/>
            <w:tcBorders>
              <w:top w:val="nil"/>
              <w:left w:val="nil"/>
              <w:bottom w:val="single" w:sz="4" w:space="0" w:color="auto"/>
              <w:right w:val="nil"/>
            </w:tcBorders>
            <w:shd w:val="clear" w:color="auto" w:fill="auto"/>
            <w:vAlign w:val="bottom"/>
          </w:tcPr>
          <w:p w14:paraId="46AB6535" w14:textId="1C6F849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(527)</w:t>
            </w:r>
          </w:p>
        </w:tc>
      </w:tr>
      <w:tr w:rsidR="00645773" w:rsidRPr="00E169A4" w14:paraId="0045B7F7" w14:textId="77777777" w:rsidTr="00453BC5">
        <w:trPr>
          <w:trHeight w:val="189"/>
        </w:trPr>
        <w:tc>
          <w:tcPr>
            <w:tcW w:w="6549" w:type="dxa"/>
            <w:vAlign w:val="bottom"/>
            <w:hideMark/>
          </w:tcPr>
          <w:p w14:paraId="6892FA02" w14:textId="111ED5D4"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 xml:space="preserve">Net cash </w:t>
            </w:r>
            <w:r w:rsidR="00392A46" w:rsidRPr="00392A46">
              <w:rPr>
                <w:rFonts w:asciiTheme="minorHAnsi" w:hAnsiTheme="minorHAnsi" w:cs="Arial"/>
                <w:b/>
                <w:bCs/>
                <w:sz w:val="18"/>
                <w:szCs w:val="18"/>
                <w:lang w:val="en-GB"/>
              </w:rPr>
              <w:t>provided</w:t>
            </w:r>
            <w:r w:rsidR="00392A46">
              <w:rPr>
                <w:rFonts w:asciiTheme="minorHAnsi" w:hAnsiTheme="minorHAnsi" w:cs="Arial"/>
                <w:b/>
                <w:bCs/>
                <w:sz w:val="18"/>
                <w:szCs w:val="18"/>
                <w:lang w:val="en-GB"/>
              </w:rPr>
              <w:t>/(</w:t>
            </w:r>
            <w:r w:rsidRPr="00EA22B8">
              <w:rPr>
                <w:rFonts w:asciiTheme="minorHAnsi" w:hAnsiTheme="minorHAnsi" w:cs="Arial"/>
                <w:b/>
                <w:bCs/>
                <w:sz w:val="18"/>
                <w:szCs w:val="18"/>
                <w:lang w:val="en-GB"/>
              </w:rPr>
              <w:t>used in</w:t>
            </w:r>
            <w:r w:rsidR="00392A46">
              <w:rPr>
                <w:rFonts w:asciiTheme="minorHAnsi" w:hAnsiTheme="minorHAnsi" w:cs="Arial"/>
                <w:b/>
                <w:bCs/>
                <w:sz w:val="18"/>
                <w:szCs w:val="18"/>
                <w:lang w:val="en-GB"/>
              </w:rPr>
              <w:t>)</w:t>
            </w:r>
            <w:r w:rsidRPr="00EA22B8">
              <w:rPr>
                <w:rFonts w:asciiTheme="minorHAnsi" w:hAnsiTheme="minorHAnsi" w:cs="Arial"/>
                <w:b/>
                <w:bCs/>
                <w:sz w:val="18"/>
                <w:szCs w:val="18"/>
                <w:lang w:val="en-GB"/>
              </w:rPr>
              <w:t xml:space="preserve"> operating activities</w:t>
            </w:r>
          </w:p>
        </w:tc>
        <w:tc>
          <w:tcPr>
            <w:tcW w:w="1339" w:type="dxa"/>
            <w:tcBorders>
              <w:top w:val="single" w:sz="4" w:space="0" w:color="auto"/>
              <w:left w:val="nil"/>
              <w:right w:val="nil"/>
            </w:tcBorders>
            <w:shd w:val="clear" w:color="auto" w:fill="auto"/>
            <w:noWrap/>
            <w:vAlign w:val="bottom"/>
          </w:tcPr>
          <w:p w14:paraId="698E1EC7" w14:textId="54815FF7" w:rsidR="00645773" w:rsidRPr="00EA22B8" w:rsidRDefault="00645773" w:rsidP="00645773">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5</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216</w:t>
            </w:r>
          </w:p>
        </w:tc>
        <w:tc>
          <w:tcPr>
            <w:tcW w:w="1190" w:type="dxa"/>
            <w:tcBorders>
              <w:top w:val="single" w:sz="4" w:space="0" w:color="auto"/>
              <w:left w:val="nil"/>
              <w:right w:val="nil"/>
            </w:tcBorders>
            <w:shd w:val="clear" w:color="auto" w:fill="auto"/>
            <w:vAlign w:val="bottom"/>
          </w:tcPr>
          <w:p w14:paraId="0C3FA265" w14:textId="6CCB1755"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(694)</w:t>
            </w:r>
          </w:p>
        </w:tc>
      </w:tr>
      <w:tr w:rsidR="00645773" w:rsidRPr="00E169A4" w14:paraId="39791C62" w14:textId="77777777" w:rsidTr="001E7DB0">
        <w:trPr>
          <w:trHeight w:val="73"/>
        </w:trPr>
        <w:tc>
          <w:tcPr>
            <w:tcW w:w="6549" w:type="dxa"/>
            <w:vAlign w:val="bottom"/>
          </w:tcPr>
          <w:p w14:paraId="0DAF25D9" w14:textId="77777777" w:rsidR="00645773" w:rsidRPr="00EA22B8" w:rsidRDefault="00645773" w:rsidP="00645773">
            <w:pPr>
              <w:spacing w:line="140" w:lineRule="exact"/>
              <w:rPr>
                <w:rFonts w:asciiTheme="minorHAnsi" w:hAnsiTheme="minorHAnsi" w:cs="Arial"/>
                <w:sz w:val="18"/>
                <w:szCs w:val="18"/>
                <w:lang w:val="en-GB"/>
              </w:rPr>
            </w:pPr>
          </w:p>
        </w:tc>
        <w:tc>
          <w:tcPr>
            <w:tcW w:w="1339" w:type="dxa"/>
            <w:tcBorders>
              <w:top w:val="single" w:sz="12" w:space="0" w:color="auto"/>
              <w:left w:val="nil"/>
              <w:right w:val="nil"/>
            </w:tcBorders>
            <w:shd w:val="clear" w:color="auto" w:fill="auto"/>
            <w:noWrap/>
            <w:vAlign w:val="bottom"/>
          </w:tcPr>
          <w:p w14:paraId="134BA245" w14:textId="77777777" w:rsidR="00645773" w:rsidRPr="00EA22B8" w:rsidRDefault="00645773" w:rsidP="00645773">
            <w:pPr>
              <w:spacing w:line="140" w:lineRule="exact"/>
              <w:jc w:val="right"/>
              <w:rPr>
                <w:rFonts w:asciiTheme="minorHAnsi" w:hAnsiTheme="minorHAnsi" w:cs="Arial"/>
                <w:bCs/>
                <w:sz w:val="18"/>
                <w:szCs w:val="18"/>
                <w:lang w:val="en-GB"/>
              </w:rPr>
            </w:pPr>
          </w:p>
        </w:tc>
        <w:tc>
          <w:tcPr>
            <w:tcW w:w="1190" w:type="dxa"/>
            <w:tcBorders>
              <w:top w:val="single" w:sz="12" w:space="0" w:color="auto"/>
              <w:left w:val="nil"/>
              <w:right w:val="nil"/>
            </w:tcBorders>
            <w:shd w:val="clear" w:color="auto" w:fill="auto"/>
            <w:vAlign w:val="bottom"/>
          </w:tcPr>
          <w:p w14:paraId="579CE7E5" w14:textId="77777777" w:rsidR="00645773" w:rsidRPr="00EA22B8" w:rsidRDefault="00645773" w:rsidP="00645773">
            <w:pPr>
              <w:spacing w:line="140" w:lineRule="exact"/>
              <w:jc w:val="right"/>
              <w:rPr>
                <w:rFonts w:asciiTheme="minorHAnsi" w:hAnsiTheme="minorHAnsi" w:cs="Arial"/>
                <w:bCs/>
                <w:sz w:val="18"/>
                <w:szCs w:val="18"/>
                <w:lang w:val="en-GB"/>
              </w:rPr>
            </w:pPr>
          </w:p>
        </w:tc>
      </w:tr>
      <w:tr w:rsidR="00645773" w:rsidRPr="00E169A4" w14:paraId="5BA1C3BF" w14:textId="77777777" w:rsidTr="001E7DB0">
        <w:trPr>
          <w:trHeight w:val="195"/>
        </w:trPr>
        <w:tc>
          <w:tcPr>
            <w:tcW w:w="6549" w:type="dxa"/>
            <w:vAlign w:val="bottom"/>
            <w:hideMark/>
          </w:tcPr>
          <w:p w14:paraId="76429FA2"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Investment activities</w:t>
            </w:r>
          </w:p>
        </w:tc>
        <w:tc>
          <w:tcPr>
            <w:tcW w:w="1339" w:type="dxa"/>
            <w:tcBorders>
              <w:left w:val="nil"/>
              <w:bottom w:val="nil"/>
              <w:right w:val="nil"/>
            </w:tcBorders>
            <w:shd w:val="clear" w:color="auto" w:fill="auto"/>
            <w:noWrap/>
            <w:vAlign w:val="bottom"/>
          </w:tcPr>
          <w:p w14:paraId="74F3075B" w14:textId="77777777" w:rsidR="00645773" w:rsidRPr="00EA22B8" w:rsidRDefault="00645773" w:rsidP="00645773">
            <w:pPr>
              <w:spacing w:line="220" w:lineRule="exact"/>
              <w:jc w:val="right"/>
              <w:rPr>
                <w:rFonts w:asciiTheme="minorHAnsi" w:hAnsiTheme="minorHAnsi" w:cs="Arial"/>
                <w:bCs/>
                <w:sz w:val="18"/>
                <w:szCs w:val="18"/>
                <w:lang w:val="en-GB"/>
              </w:rPr>
            </w:pPr>
          </w:p>
        </w:tc>
        <w:tc>
          <w:tcPr>
            <w:tcW w:w="1190" w:type="dxa"/>
            <w:tcBorders>
              <w:left w:val="nil"/>
              <w:bottom w:val="nil"/>
              <w:right w:val="nil"/>
            </w:tcBorders>
            <w:shd w:val="clear" w:color="auto" w:fill="auto"/>
            <w:vAlign w:val="bottom"/>
          </w:tcPr>
          <w:p w14:paraId="2A6E117D" w14:textId="77777777" w:rsidR="00645773" w:rsidRPr="00EA22B8" w:rsidRDefault="00645773" w:rsidP="00645773">
            <w:pPr>
              <w:spacing w:line="220" w:lineRule="exact"/>
              <w:jc w:val="right"/>
              <w:rPr>
                <w:rFonts w:asciiTheme="minorHAnsi" w:hAnsiTheme="minorHAnsi" w:cs="Arial"/>
                <w:bCs/>
                <w:sz w:val="18"/>
                <w:szCs w:val="18"/>
                <w:lang w:val="en-GB"/>
              </w:rPr>
            </w:pPr>
          </w:p>
        </w:tc>
      </w:tr>
      <w:tr w:rsidR="00645773" w:rsidRPr="00E169A4" w14:paraId="711C7853" w14:textId="77777777" w:rsidTr="00453BC5">
        <w:trPr>
          <w:trHeight w:val="185"/>
        </w:trPr>
        <w:tc>
          <w:tcPr>
            <w:tcW w:w="6549" w:type="dxa"/>
            <w:vAlign w:val="bottom"/>
            <w:hideMark/>
          </w:tcPr>
          <w:p w14:paraId="67DF6055"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financial assets at fair value through profit or loss</w:t>
            </w:r>
          </w:p>
        </w:tc>
        <w:tc>
          <w:tcPr>
            <w:tcW w:w="1339" w:type="dxa"/>
            <w:tcBorders>
              <w:top w:val="nil"/>
              <w:left w:val="nil"/>
              <w:right w:val="nil"/>
            </w:tcBorders>
            <w:shd w:val="clear" w:color="auto" w:fill="auto"/>
            <w:noWrap/>
            <w:vAlign w:val="bottom"/>
          </w:tcPr>
          <w:p w14:paraId="7F7F96EF" w14:textId="20C492B7"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335</w:t>
            </w:r>
            <w:r>
              <w:rPr>
                <w:rFonts w:asciiTheme="minorHAnsi" w:hAnsiTheme="minorHAnsi" w:cs="Arial"/>
                <w:color w:val="000000" w:themeColor="text1"/>
                <w:sz w:val="18"/>
                <w:szCs w:val="18"/>
                <w:lang w:val="hr-HR"/>
              </w:rPr>
              <w:t>)</w:t>
            </w:r>
          </w:p>
        </w:tc>
        <w:tc>
          <w:tcPr>
            <w:tcW w:w="1190" w:type="dxa"/>
            <w:tcBorders>
              <w:top w:val="nil"/>
              <w:left w:val="nil"/>
              <w:right w:val="nil"/>
            </w:tcBorders>
            <w:shd w:val="clear" w:color="auto" w:fill="auto"/>
            <w:vAlign w:val="bottom"/>
          </w:tcPr>
          <w:p w14:paraId="5CCE4AE7" w14:textId="477ACB4F"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r>
      <w:tr w:rsidR="00645773" w:rsidRPr="00E169A4" w14:paraId="16BD9649" w14:textId="77777777" w:rsidTr="00453BC5">
        <w:trPr>
          <w:trHeight w:val="185"/>
        </w:trPr>
        <w:tc>
          <w:tcPr>
            <w:tcW w:w="6549" w:type="dxa"/>
            <w:vAlign w:val="bottom"/>
            <w:hideMark/>
          </w:tcPr>
          <w:p w14:paraId="6C41046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financial assets at fair value through profit or loss</w:t>
            </w:r>
          </w:p>
        </w:tc>
        <w:tc>
          <w:tcPr>
            <w:tcW w:w="1339" w:type="dxa"/>
            <w:tcBorders>
              <w:top w:val="nil"/>
              <w:left w:val="nil"/>
              <w:right w:val="nil"/>
            </w:tcBorders>
            <w:shd w:val="clear" w:color="auto" w:fill="auto"/>
            <w:noWrap/>
            <w:vAlign w:val="bottom"/>
          </w:tcPr>
          <w:p w14:paraId="155203BD" w14:textId="356E4575"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7</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345</w:t>
            </w:r>
          </w:p>
        </w:tc>
        <w:tc>
          <w:tcPr>
            <w:tcW w:w="1190" w:type="dxa"/>
            <w:tcBorders>
              <w:top w:val="nil"/>
              <w:left w:val="nil"/>
              <w:right w:val="nil"/>
            </w:tcBorders>
            <w:shd w:val="clear" w:color="auto" w:fill="auto"/>
            <w:vAlign w:val="bottom"/>
          </w:tcPr>
          <w:p w14:paraId="06661EF0" w14:textId="5BA6DA1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r>
      <w:tr w:rsidR="00645773" w:rsidRPr="00E169A4" w14:paraId="41AAFF2A" w14:textId="77777777" w:rsidTr="00453BC5">
        <w:trPr>
          <w:trHeight w:val="185"/>
        </w:trPr>
        <w:tc>
          <w:tcPr>
            <w:tcW w:w="6549" w:type="dxa"/>
            <w:vAlign w:val="bottom"/>
            <w:hideMark/>
          </w:tcPr>
          <w:p w14:paraId="023B31BC"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assets available for sale</w:t>
            </w:r>
          </w:p>
        </w:tc>
        <w:tc>
          <w:tcPr>
            <w:tcW w:w="1339" w:type="dxa"/>
            <w:tcBorders>
              <w:top w:val="nil"/>
              <w:left w:val="nil"/>
              <w:right w:val="nil"/>
            </w:tcBorders>
            <w:shd w:val="clear" w:color="auto" w:fill="auto"/>
            <w:noWrap/>
            <w:vAlign w:val="bottom"/>
          </w:tcPr>
          <w:p w14:paraId="33EFAA27" w14:textId="4BBC909A"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252</w:t>
            </w:r>
            <w:r>
              <w:rPr>
                <w:rFonts w:asciiTheme="minorHAnsi" w:hAnsiTheme="minorHAnsi" w:cs="Arial"/>
                <w:color w:val="000000" w:themeColor="text1"/>
                <w:sz w:val="18"/>
                <w:szCs w:val="18"/>
                <w:lang w:val="hr-HR"/>
              </w:rPr>
              <w:t>)</w:t>
            </w:r>
          </w:p>
        </w:tc>
        <w:tc>
          <w:tcPr>
            <w:tcW w:w="1190" w:type="dxa"/>
            <w:tcBorders>
              <w:top w:val="nil"/>
              <w:left w:val="nil"/>
              <w:right w:val="nil"/>
            </w:tcBorders>
            <w:shd w:val="clear" w:color="auto" w:fill="auto"/>
            <w:vAlign w:val="bottom"/>
          </w:tcPr>
          <w:p w14:paraId="0C5F5E22" w14:textId="3A2F1006"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(4,526)</w:t>
            </w:r>
          </w:p>
        </w:tc>
      </w:tr>
      <w:tr w:rsidR="00645773" w:rsidRPr="00E169A4" w14:paraId="2485C876" w14:textId="77777777" w:rsidTr="00453BC5">
        <w:trPr>
          <w:trHeight w:val="185"/>
        </w:trPr>
        <w:tc>
          <w:tcPr>
            <w:tcW w:w="6549" w:type="dxa"/>
            <w:vAlign w:val="bottom"/>
            <w:hideMark/>
          </w:tcPr>
          <w:p w14:paraId="580BCCA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assets available for sale</w:t>
            </w:r>
          </w:p>
        </w:tc>
        <w:tc>
          <w:tcPr>
            <w:tcW w:w="1339" w:type="dxa"/>
            <w:tcBorders>
              <w:top w:val="nil"/>
              <w:left w:val="nil"/>
              <w:right w:val="nil"/>
            </w:tcBorders>
            <w:shd w:val="clear" w:color="auto" w:fill="auto"/>
            <w:noWrap/>
            <w:vAlign w:val="bottom"/>
          </w:tcPr>
          <w:p w14:paraId="57B790DD" w14:textId="17A9902E"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right w:val="nil"/>
            </w:tcBorders>
            <w:shd w:val="clear" w:color="auto" w:fill="auto"/>
            <w:vAlign w:val="bottom"/>
          </w:tcPr>
          <w:p w14:paraId="383D58D6" w14:textId="57E27AE4"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5,978</w:t>
            </w:r>
          </w:p>
        </w:tc>
      </w:tr>
      <w:tr w:rsidR="00645773" w:rsidRPr="00E169A4" w14:paraId="25E382C5" w14:textId="77777777" w:rsidTr="00453BC5">
        <w:trPr>
          <w:trHeight w:val="185"/>
        </w:trPr>
        <w:tc>
          <w:tcPr>
            <w:tcW w:w="6549" w:type="dxa"/>
            <w:vAlign w:val="bottom"/>
            <w:hideMark/>
          </w:tcPr>
          <w:p w14:paraId="3B680B9E"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Purchase of assets held to maturity</w:t>
            </w:r>
          </w:p>
        </w:tc>
        <w:tc>
          <w:tcPr>
            <w:tcW w:w="1339" w:type="dxa"/>
            <w:tcBorders>
              <w:top w:val="nil"/>
              <w:left w:val="nil"/>
              <w:right w:val="nil"/>
            </w:tcBorders>
            <w:shd w:val="clear" w:color="auto" w:fill="auto"/>
            <w:noWrap/>
            <w:vAlign w:val="bottom"/>
          </w:tcPr>
          <w:p w14:paraId="21928172" w14:textId="5F0CF4C6"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c>
          <w:tcPr>
            <w:tcW w:w="1190" w:type="dxa"/>
            <w:tcBorders>
              <w:top w:val="nil"/>
              <w:left w:val="nil"/>
              <w:right w:val="nil"/>
            </w:tcBorders>
            <w:shd w:val="clear" w:color="auto" w:fill="auto"/>
            <w:vAlign w:val="bottom"/>
          </w:tcPr>
          <w:p w14:paraId="0C7CAC1D" w14:textId="33A4EE0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r>
      <w:tr w:rsidR="00645773" w:rsidRPr="00E169A4" w14:paraId="14B4AA78" w14:textId="77777777" w:rsidTr="00453BC5">
        <w:trPr>
          <w:trHeight w:val="185"/>
        </w:trPr>
        <w:tc>
          <w:tcPr>
            <w:tcW w:w="6549" w:type="dxa"/>
            <w:vAlign w:val="bottom"/>
            <w:hideMark/>
          </w:tcPr>
          <w:p w14:paraId="241C75D1"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Collection of assets held to maturity when due</w:t>
            </w:r>
          </w:p>
        </w:tc>
        <w:tc>
          <w:tcPr>
            <w:tcW w:w="1339" w:type="dxa"/>
            <w:tcBorders>
              <w:top w:val="nil"/>
              <w:left w:val="nil"/>
              <w:right w:val="nil"/>
            </w:tcBorders>
            <w:shd w:val="clear" w:color="auto" w:fill="auto"/>
            <w:noWrap/>
            <w:vAlign w:val="bottom"/>
          </w:tcPr>
          <w:p w14:paraId="72E099E1" w14:textId="0F173563" w:rsidR="00645773" w:rsidRPr="00EA22B8" w:rsidRDefault="00645773" w:rsidP="00645773">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892</w:t>
            </w:r>
          </w:p>
        </w:tc>
        <w:tc>
          <w:tcPr>
            <w:tcW w:w="1190" w:type="dxa"/>
            <w:tcBorders>
              <w:top w:val="nil"/>
              <w:left w:val="nil"/>
              <w:right w:val="nil"/>
            </w:tcBorders>
            <w:shd w:val="clear" w:color="auto" w:fill="auto"/>
            <w:vAlign w:val="bottom"/>
          </w:tcPr>
          <w:p w14:paraId="2D7C4D77" w14:textId="727849D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w:t>
            </w:r>
          </w:p>
        </w:tc>
      </w:tr>
      <w:tr w:rsidR="00645773" w:rsidRPr="00E169A4" w14:paraId="46CE8F26" w14:textId="77777777" w:rsidTr="00453BC5">
        <w:trPr>
          <w:trHeight w:val="185"/>
        </w:trPr>
        <w:tc>
          <w:tcPr>
            <w:tcW w:w="6549" w:type="dxa"/>
            <w:vAlign w:val="bottom"/>
            <w:hideMark/>
          </w:tcPr>
          <w:p w14:paraId="71FC8812"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7FFD0981" w14:textId="6ACE6DA9"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261</w:t>
            </w:r>
            <w:r>
              <w:rPr>
                <w:rFonts w:asciiTheme="minorHAnsi" w:hAnsiTheme="minorHAnsi" w:cs="Arial"/>
                <w:color w:val="000000" w:themeColor="text1"/>
                <w:sz w:val="18"/>
                <w:szCs w:val="18"/>
                <w:lang w:val="hr-HR"/>
              </w:rPr>
              <w:t>)</w:t>
            </w:r>
          </w:p>
        </w:tc>
        <w:tc>
          <w:tcPr>
            <w:tcW w:w="1190" w:type="dxa"/>
            <w:tcBorders>
              <w:top w:val="nil"/>
              <w:left w:val="nil"/>
              <w:bottom w:val="single" w:sz="4" w:space="0" w:color="auto"/>
              <w:right w:val="nil"/>
            </w:tcBorders>
            <w:shd w:val="clear" w:color="auto" w:fill="auto"/>
            <w:vAlign w:val="bottom"/>
          </w:tcPr>
          <w:p w14:paraId="29629A84" w14:textId="710AFBE4"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(70)</w:t>
            </w:r>
          </w:p>
        </w:tc>
      </w:tr>
      <w:tr w:rsidR="00645773" w:rsidRPr="00E169A4" w14:paraId="58605B7F" w14:textId="77777777" w:rsidTr="00F26FF5">
        <w:trPr>
          <w:trHeight w:val="165"/>
        </w:trPr>
        <w:tc>
          <w:tcPr>
            <w:tcW w:w="6549" w:type="dxa"/>
            <w:vAlign w:val="bottom"/>
            <w:hideMark/>
          </w:tcPr>
          <w:p w14:paraId="7D566C6F" w14:textId="2E4ECE78" w:rsidR="00645773" w:rsidRPr="00EA22B8" w:rsidRDefault="00645773" w:rsidP="0064577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 xml:space="preserve">Net cash </w:t>
            </w:r>
            <w:r w:rsidR="00392A46" w:rsidRPr="00392A46">
              <w:rPr>
                <w:rFonts w:asciiTheme="minorHAnsi" w:hAnsiTheme="minorHAnsi" w:cs="Arial"/>
                <w:b/>
                <w:bCs/>
                <w:sz w:val="18"/>
                <w:szCs w:val="18"/>
                <w:lang w:val="en-GB"/>
              </w:rPr>
              <w:t>(used in</w:t>
            </w:r>
            <w:r w:rsidR="00392A46">
              <w:rPr>
                <w:rFonts w:asciiTheme="minorHAnsi" w:hAnsiTheme="minorHAnsi" w:cs="Arial"/>
                <w:b/>
                <w:bCs/>
                <w:sz w:val="18"/>
                <w:szCs w:val="18"/>
                <w:lang w:val="en-GB"/>
              </w:rPr>
              <w:t>)/</w:t>
            </w:r>
            <w:r w:rsidRPr="00EA22B8">
              <w:rPr>
                <w:rFonts w:asciiTheme="minorHAnsi" w:hAnsiTheme="minorHAnsi" w:cs="Arial"/>
                <w:b/>
                <w:bCs/>
                <w:sz w:val="18"/>
                <w:szCs w:val="18"/>
                <w:lang w:val="en-GB"/>
              </w:rPr>
              <w:t>provided</w:t>
            </w:r>
            <w:r w:rsidRPr="00E169A4">
              <w:rPr>
                <w:rFonts w:asciiTheme="minorHAnsi" w:hAnsiTheme="minorHAnsi" w:cs="Arial"/>
                <w:b/>
                <w:bCs/>
                <w:sz w:val="18"/>
                <w:szCs w:val="18"/>
                <w:lang w:val="en-GB"/>
              </w:rPr>
              <w:t xml:space="preserve"> </w:t>
            </w:r>
            <w:r w:rsidRPr="00EA22B8">
              <w:rPr>
                <w:rFonts w:asciiTheme="minorHAnsi" w:hAnsiTheme="minorHAnsi" w:cs="Arial"/>
                <w:b/>
                <w:bCs/>
                <w:sz w:val="18"/>
                <w:szCs w:val="18"/>
                <w:lang w:val="en-GB"/>
              </w:rPr>
              <w:t>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778AD109" w14:textId="3DEB9B89" w:rsidR="00645773" w:rsidRPr="00EA22B8" w:rsidRDefault="00645773" w:rsidP="0064577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5</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611</w:t>
            </w:r>
            <w:r>
              <w:rPr>
                <w:rFonts w:asciiTheme="minorHAnsi" w:hAnsiTheme="minorHAnsi" w:cs="Arial"/>
                <w:b/>
                <w:bCs/>
                <w:color w:val="000000" w:themeColor="text1"/>
                <w:sz w:val="18"/>
                <w:szCs w:val="18"/>
                <w:lang w:val="hr-HR"/>
              </w:rPr>
              <w:t>)</w:t>
            </w:r>
          </w:p>
        </w:tc>
        <w:tc>
          <w:tcPr>
            <w:tcW w:w="1190" w:type="dxa"/>
            <w:tcBorders>
              <w:top w:val="single" w:sz="4" w:space="0" w:color="auto"/>
              <w:left w:val="nil"/>
              <w:bottom w:val="single" w:sz="12" w:space="0" w:color="auto"/>
              <w:right w:val="nil"/>
            </w:tcBorders>
            <w:shd w:val="clear" w:color="auto" w:fill="auto"/>
            <w:vAlign w:val="bottom"/>
          </w:tcPr>
          <w:p w14:paraId="23824A12" w14:textId="1D165B84" w:rsidR="00645773" w:rsidRPr="00EA22B8" w:rsidRDefault="00645773" w:rsidP="00645773">
            <w:pPr>
              <w:spacing w:line="220" w:lineRule="exact"/>
              <w:jc w:val="right"/>
              <w:rPr>
                <w:rFonts w:asciiTheme="minorHAnsi" w:hAnsiTheme="minorHAnsi" w:cs="Arial"/>
                <w:b/>
                <w:bCs/>
                <w:sz w:val="18"/>
                <w:szCs w:val="18"/>
                <w:lang w:val="en-GB"/>
              </w:rPr>
            </w:pPr>
            <w:r w:rsidRPr="00EA22B8">
              <w:rPr>
                <w:rFonts w:asciiTheme="minorHAnsi" w:hAnsiTheme="minorHAnsi" w:cstheme="minorHAnsi"/>
                <w:b/>
                <w:bCs/>
                <w:sz w:val="18"/>
                <w:szCs w:val="18"/>
                <w:lang w:val="hr-HR"/>
              </w:rPr>
              <w:t>1,382</w:t>
            </w:r>
          </w:p>
        </w:tc>
      </w:tr>
      <w:tr w:rsidR="00645773" w:rsidRPr="00E169A4" w14:paraId="21C371E8" w14:textId="77777777" w:rsidTr="001E7DB0">
        <w:trPr>
          <w:trHeight w:val="95"/>
        </w:trPr>
        <w:tc>
          <w:tcPr>
            <w:tcW w:w="6549" w:type="dxa"/>
            <w:vAlign w:val="bottom"/>
          </w:tcPr>
          <w:p w14:paraId="03A2F181" w14:textId="77777777" w:rsidR="00645773" w:rsidRPr="00EA22B8" w:rsidRDefault="00645773" w:rsidP="00645773">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D179797"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190" w:type="dxa"/>
            <w:tcBorders>
              <w:top w:val="single" w:sz="12" w:space="0" w:color="auto"/>
              <w:left w:val="nil"/>
              <w:bottom w:val="nil"/>
              <w:right w:val="nil"/>
            </w:tcBorders>
            <w:shd w:val="clear" w:color="auto" w:fill="auto"/>
            <w:vAlign w:val="bottom"/>
          </w:tcPr>
          <w:p w14:paraId="2D1F3866"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0318D261" w14:textId="77777777" w:rsidTr="00453BC5">
        <w:trPr>
          <w:trHeight w:val="163"/>
        </w:trPr>
        <w:tc>
          <w:tcPr>
            <w:tcW w:w="6549" w:type="dxa"/>
            <w:vAlign w:val="bottom"/>
            <w:hideMark/>
          </w:tcPr>
          <w:p w14:paraId="61F58461"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Effect of foreign currency to cash and cash equivalents</w:t>
            </w:r>
          </w:p>
        </w:tc>
        <w:tc>
          <w:tcPr>
            <w:tcW w:w="1339" w:type="dxa"/>
            <w:tcBorders>
              <w:top w:val="nil"/>
              <w:left w:val="nil"/>
              <w:right w:val="nil"/>
            </w:tcBorders>
            <w:shd w:val="clear" w:color="auto" w:fill="auto"/>
            <w:noWrap/>
            <w:vAlign w:val="bottom"/>
          </w:tcPr>
          <w:p w14:paraId="22E478CC" w14:textId="77777777" w:rsidR="00645773" w:rsidRPr="00EA22B8" w:rsidRDefault="00645773" w:rsidP="00645773">
            <w:pPr>
              <w:spacing w:line="22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31FAF1BE" w14:textId="77777777" w:rsidR="00645773" w:rsidRPr="00EA22B8" w:rsidRDefault="00645773" w:rsidP="00645773">
            <w:pPr>
              <w:spacing w:line="220" w:lineRule="exact"/>
              <w:jc w:val="right"/>
              <w:rPr>
                <w:rFonts w:asciiTheme="minorHAnsi" w:hAnsiTheme="minorHAnsi" w:cs="Arial"/>
                <w:sz w:val="18"/>
                <w:szCs w:val="18"/>
                <w:lang w:val="en-GB"/>
              </w:rPr>
            </w:pPr>
          </w:p>
        </w:tc>
      </w:tr>
      <w:tr w:rsidR="00645773" w:rsidRPr="00E169A4" w14:paraId="26300714" w14:textId="77777777" w:rsidTr="00453BC5">
        <w:trPr>
          <w:trHeight w:val="163"/>
        </w:trPr>
        <w:tc>
          <w:tcPr>
            <w:tcW w:w="6549" w:type="dxa"/>
            <w:vAlign w:val="bottom"/>
            <w:hideMark/>
          </w:tcPr>
          <w:p w14:paraId="6A4B8A3C"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foreign exchange</w:t>
            </w:r>
          </w:p>
        </w:tc>
        <w:tc>
          <w:tcPr>
            <w:tcW w:w="1339" w:type="dxa"/>
            <w:tcBorders>
              <w:top w:val="nil"/>
              <w:left w:val="nil"/>
              <w:right w:val="nil"/>
            </w:tcBorders>
            <w:shd w:val="clear" w:color="auto" w:fill="auto"/>
            <w:noWrap/>
            <w:vAlign w:val="bottom"/>
          </w:tcPr>
          <w:p w14:paraId="6F030613" w14:textId="62D683E0"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(44)</w:t>
            </w:r>
          </w:p>
        </w:tc>
        <w:tc>
          <w:tcPr>
            <w:tcW w:w="1190" w:type="dxa"/>
            <w:tcBorders>
              <w:top w:val="nil"/>
              <w:left w:val="nil"/>
              <w:right w:val="nil"/>
            </w:tcBorders>
            <w:shd w:val="clear" w:color="auto" w:fill="auto"/>
            <w:vAlign w:val="bottom"/>
          </w:tcPr>
          <w:p w14:paraId="620CF56B" w14:textId="06C87A0A"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141</w:t>
            </w:r>
          </w:p>
        </w:tc>
      </w:tr>
      <w:tr w:rsidR="00645773" w:rsidRPr="00E169A4" w14:paraId="2C588674" w14:textId="77777777" w:rsidTr="00453BC5">
        <w:trPr>
          <w:trHeight w:val="163"/>
        </w:trPr>
        <w:tc>
          <w:tcPr>
            <w:tcW w:w="6549" w:type="dxa"/>
            <w:vAlign w:val="bottom"/>
            <w:hideMark/>
          </w:tcPr>
          <w:p w14:paraId="1B8C51C0"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effect</w:t>
            </w:r>
          </w:p>
        </w:tc>
        <w:tc>
          <w:tcPr>
            <w:tcW w:w="1339" w:type="dxa"/>
            <w:tcBorders>
              <w:top w:val="single" w:sz="4" w:space="0" w:color="auto"/>
              <w:left w:val="nil"/>
              <w:right w:val="nil"/>
            </w:tcBorders>
            <w:shd w:val="clear" w:color="auto" w:fill="auto"/>
            <w:noWrap/>
            <w:vAlign w:val="bottom"/>
          </w:tcPr>
          <w:p w14:paraId="7128F12A" w14:textId="5A8E11B9" w:rsidR="00645773" w:rsidRPr="00EA22B8" w:rsidRDefault="00645773" w:rsidP="00645773">
            <w:pPr>
              <w:spacing w:line="220" w:lineRule="exact"/>
              <w:jc w:val="right"/>
              <w:rPr>
                <w:rFonts w:asciiTheme="minorHAnsi" w:hAnsiTheme="minorHAnsi" w:cs="Arial"/>
                <w:b/>
                <w:sz w:val="18"/>
                <w:szCs w:val="18"/>
                <w:lang w:val="en-GB"/>
              </w:rPr>
            </w:pPr>
            <w:r>
              <w:rPr>
                <w:rFonts w:asciiTheme="minorHAnsi" w:hAnsiTheme="minorHAnsi" w:cs="Arial"/>
                <w:b/>
                <w:color w:val="000000" w:themeColor="text1"/>
                <w:sz w:val="18"/>
                <w:szCs w:val="18"/>
                <w:lang w:val="hr-HR"/>
              </w:rPr>
              <w:t>(44)</w:t>
            </w:r>
          </w:p>
        </w:tc>
        <w:tc>
          <w:tcPr>
            <w:tcW w:w="1190" w:type="dxa"/>
            <w:tcBorders>
              <w:top w:val="single" w:sz="4" w:space="0" w:color="auto"/>
              <w:left w:val="nil"/>
              <w:right w:val="nil"/>
            </w:tcBorders>
            <w:shd w:val="clear" w:color="auto" w:fill="auto"/>
            <w:vAlign w:val="bottom"/>
          </w:tcPr>
          <w:p w14:paraId="4AB8BDDC" w14:textId="6690117B" w:rsidR="00645773" w:rsidRPr="00EA22B8" w:rsidRDefault="00645773" w:rsidP="00645773">
            <w:pPr>
              <w:spacing w:line="220" w:lineRule="exact"/>
              <w:jc w:val="right"/>
              <w:rPr>
                <w:rFonts w:asciiTheme="minorHAnsi" w:hAnsiTheme="minorHAnsi" w:cs="Arial"/>
                <w:b/>
                <w:sz w:val="18"/>
                <w:szCs w:val="18"/>
                <w:lang w:val="en-GB"/>
              </w:rPr>
            </w:pPr>
            <w:r w:rsidRPr="00EA22B8">
              <w:rPr>
                <w:rFonts w:asciiTheme="minorHAnsi" w:hAnsiTheme="minorHAnsi" w:cstheme="minorHAnsi"/>
                <w:b/>
                <w:bCs/>
                <w:sz w:val="18"/>
                <w:szCs w:val="18"/>
                <w:lang w:val="hr-HR"/>
              </w:rPr>
              <w:t>141</w:t>
            </w:r>
          </w:p>
        </w:tc>
      </w:tr>
      <w:tr w:rsidR="00645773" w:rsidRPr="00E169A4" w14:paraId="79D83A75" w14:textId="77777777" w:rsidTr="00453BC5">
        <w:trPr>
          <w:trHeight w:val="55"/>
        </w:trPr>
        <w:tc>
          <w:tcPr>
            <w:tcW w:w="6549" w:type="dxa"/>
            <w:vAlign w:val="bottom"/>
          </w:tcPr>
          <w:p w14:paraId="5B2AC856" w14:textId="77777777" w:rsidR="00645773" w:rsidRPr="00EA22B8" w:rsidRDefault="00645773" w:rsidP="00645773">
            <w:pPr>
              <w:spacing w:line="140" w:lineRule="exact"/>
              <w:rPr>
                <w:rFonts w:asciiTheme="minorHAnsi" w:hAnsiTheme="minorHAnsi" w:cs="Arial"/>
                <w:sz w:val="18"/>
                <w:szCs w:val="18"/>
                <w:lang w:val="en-GB"/>
              </w:rPr>
            </w:pPr>
          </w:p>
        </w:tc>
        <w:tc>
          <w:tcPr>
            <w:tcW w:w="1339" w:type="dxa"/>
            <w:tcBorders>
              <w:top w:val="single" w:sz="12" w:space="0" w:color="auto"/>
              <w:left w:val="nil"/>
              <w:right w:val="nil"/>
            </w:tcBorders>
            <w:shd w:val="clear" w:color="auto" w:fill="auto"/>
            <w:noWrap/>
            <w:vAlign w:val="bottom"/>
          </w:tcPr>
          <w:p w14:paraId="13546DED"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190" w:type="dxa"/>
            <w:tcBorders>
              <w:top w:val="single" w:sz="12" w:space="0" w:color="auto"/>
              <w:left w:val="nil"/>
              <w:right w:val="nil"/>
            </w:tcBorders>
            <w:shd w:val="clear" w:color="auto" w:fill="auto"/>
            <w:vAlign w:val="bottom"/>
          </w:tcPr>
          <w:p w14:paraId="2909D90B"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793B3D2C" w14:textId="77777777" w:rsidTr="00453BC5">
        <w:trPr>
          <w:trHeight w:val="163"/>
        </w:trPr>
        <w:tc>
          <w:tcPr>
            <w:tcW w:w="6549" w:type="dxa"/>
            <w:vAlign w:val="bottom"/>
            <w:hideMark/>
          </w:tcPr>
          <w:p w14:paraId="774794EF" w14:textId="4E44E198"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w:t>
            </w:r>
            <w:r w:rsidR="00392A46">
              <w:rPr>
                <w:rFonts w:asciiTheme="minorHAnsi" w:hAnsiTheme="minorHAnsi" w:cs="Arial"/>
                <w:sz w:val="18"/>
                <w:szCs w:val="18"/>
                <w:lang w:val="en-GB"/>
              </w:rPr>
              <w:t>(decrease)/</w:t>
            </w:r>
            <w:r w:rsidRPr="00EA22B8">
              <w:rPr>
                <w:rFonts w:asciiTheme="minorHAnsi" w:hAnsiTheme="minorHAnsi" w:cs="Arial"/>
                <w:sz w:val="18"/>
                <w:szCs w:val="18"/>
                <w:lang w:val="en-GB"/>
              </w:rPr>
              <w:t>increase in cash and cash equivalents</w:t>
            </w:r>
          </w:p>
        </w:tc>
        <w:tc>
          <w:tcPr>
            <w:tcW w:w="1339" w:type="dxa"/>
            <w:tcBorders>
              <w:top w:val="nil"/>
              <w:left w:val="nil"/>
              <w:right w:val="nil"/>
            </w:tcBorders>
            <w:shd w:val="clear" w:color="auto" w:fill="auto"/>
            <w:noWrap/>
            <w:vAlign w:val="bottom"/>
          </w:tcPr>
          <w:p w14:paraId="10298D89" w14:textId="174ACEE2"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(439)</w:t>
            </w:r>
          </w:p>
        </w:tc>
        <w:tc>
          <w:tcPr>
            <w:tcW w:w="1190" w:type="dxa"/>
            <w:tcBorders>
              <w:top w:val="nil"/>
              <w:left w:val="nil"/>
              <w:right w:val="nil"/>
            </w:tcBorders>
            <w:shd w:val="clear" w:color="auto" w:fill="auto"/>
            <w:vAlign w:val="bottom"/>
          </w:tcPr>
          <w:p w14:paraId="25278C39" w14:textId="2DF7DA6C"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829</w:t>
            </w:r>
          </w:p>
        </w:tc>
      </w:tr>
      <w:tr w:rsidR="00645773" w:rsidRPr="00E169A4" w14:paraId="2C2FC327" w14:textId="77777777" w:rsidTr="00453BC5">
        <w:trPr>
          <w:trHeight w:val="65"/>
        </w:trPr>
        <w:tc>
          <w:tcPr>
            <w:tcW w:w="6549" w:type="dxa"/>
            <w:vAlign w:val="bottom"/>
          </w:tcPr>
          <w:p w14:paraId="70A6B259" w14:textId="77777777" w:rsidR="00645773" w:rsidRPr="00EA22B8" w:rsidRDefault="00645773" w:rsidP="00645773">
            <w:pPr>
              <w:spacing w:line="140" w:lineRule="exact"/>
              <w:rPr>
                <w:rFonts w:asciiTheme="minorHAnsi" w:hAnsiTheme="minorHAnsi" w:cs="Arial"/>
                <w:sz w:val="18"/>
                <w:szCs w:val="18"/>
                <w:lang w:val="en-GB"/>
              </w:rPr>
            </w:pPr>
          </w:p>
        </w:tc>
        <w:tc>
          <w:tcPr>
            <w:tcW w:w="1339" w:type="dxa"/>
            <w:tcBorders>
              <w:top w:val="nil"/>
              <w:left w:val="nil"/>
              <w:right w:val="nil"/>
            </w:tcBorders>
            <w:shd w:val="clear" w:color="auto" w:fill="auto"/>
            <w:noWrap/>
            <w:vAlign w:val="bottom"/>
          </w:tcPr>
          <w:p w14:paraId="4614F9CA"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2DBFA528"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0A971AA2" w14:textId="77777777" w:rsidTr="00453BC5">
        <w:trPr>
          <w:trHeight w:val="163"/>
        </w:trPr>
        <w:tc>
          <w:tcPr>
            <w:tcW w:w="6549" w:type="dxa"/>
            <w:vAlign w:val="bottom"/>
            <w:hideMark/>
          </w:tcPr>
          <w:p w14:paraId="3F5E7DEB" w14:textId="77777777"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Balance as of 1 January</w:t>
            </w:r>
          </w:p>
        </w:tc>
        <w:tc>
          <w:tcPr>
            <w:tcW w:w="1339" w:type="dxa"/>
            <w:tcBorders>
              <w:top w:val="nil"/>
              <w:left w:val="nil"/>
              <w:right w:val="nil"/>
            </w:tcBorders>
            <w:shd w:val="clear" w:color="auto" w:fill="auto"/>
            <w:noWrap/>
            <w:vAlign w:val="bottom"/>
          </w:tcPr>
          <w:p w14:paraId="2711768A" w14:textId="1BF9E62B" w:rsidR="00645773" w:rsidRPr="00EA22B8" w:rsidRDefault="00645773" w:rsidP="00645773">
            <w:pPr>
              <w:spacing w:line="220" w:lineRule="exact"/>
              <w:jc w:val="right"/>
              <w:rPr>
                <w:rFonts w:asciiTheme="minorHAnsi" w:hAnsiTheme="minorHAnsi" w:cs="Arial"/>
                <w:sz w:val="18"/>
                <w:szCs w:val="18"/>
                <w:lang w:val="en-GB"/>
              </w:rPr>
            </w:pPr>
            <w:r w:rsidRPr="00E30EE3">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E30EE3">
              <w:rPr>
                <w:rFonts w:asciiTheme="minorHAnsi" w:hAnsiTheme="minorHAnsi" w:cs="Arial"/>
                <w:color w:val="000000" w:themeColor="text1"/>
                <w:sz w:val="18"/>
                <w:szCs w:val="18"/>
                <w:lang w:val="hr-HR"/>
              </w:rPr>
              <w:t>363</w:t>
            </w:r>
          </w:p>
        </w:tc>
        <w:tc>
          <w:tcPr>
            <w:tcW w:w="1190" w:type="dxa"/>
            <w:tcBorders>
              <w:top w:val="nil"/>
              <w:left w:val="nil"/>
              <w:right w:val="nil"/>
            </w:tcBorders>
            <w:shd w:val="clear" w:color="auto" w:fill="auto"/>
            <w:vAlign w:val="bottom"/>
          </w:tcPr>
          <w:p w14:paraId="63FD61A0" w14:textId="79288B7E"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2,534</w:t>
            </w:r>
          </w:p>
        </w:tc>
      </w:tr>
      <w:tr w:rsidR="00645773" w:rsidRPr="00E169A4" w14:paraId="26E90FF4" w14:textId="77777777" w:rsidTr="00453BC5">
        <w:trPr>
          <w:trHeight w:val="163"/>
        </w:trPr>
        <w:tc>
          <w:tcPr>
            <w:tcW w:w="6549" w:type="dxa"/>
            <w:vAlign w:val="bottom"/>
            <w:hideMark/>
          </w:tcPr>
          <w:p w14:paraId="61E574B8" w14:textId="103CD66B" w:rsidR="00645773" w:rsidRPr="00EA22B8" w:rsidRDefault="00645773" w:rsidP="0064577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w:t>
            </w:r>
            <w:r w:rsidR="00392A46">
              <w:rPr>
                <w:rFonts w:asciiTheme="minorHAnsi" w:hAnsiTheme="minorHAnsi" w:cs="Arial"/>
                <w:sz w:val="18"/>
                <w:szCs w:val="18"/>
                <w:lang w:val="en-GB"/>
              </w:rPr>
              <w:t>(decrease)/</w:t>
            </w:r>
            <w:r w:rsidRPr="00EA22B8">
              <w:rPr>
                <w:rFonts w:asciiTheme="minorHAnsi" w:hAnsiTheme="minorHAnsi" w:cs="Arial"/>
                <w:sz w:val="18"/>
                <w:szCs w:val="18"/>
                <w:lang w:val="en-GB"/>
              </w:rPr>
              <w:t>increase in cash</w:t>
            </w:r>
          </w:p>
        </w:tc>
        <w:tc>
          <w:tcPr>
            <w:tcW w:w="1339" w:type="dxa"/>
            <w:tcBorders>
              <w:top w:val="nil"/>
              <w:left w:val="nil"/>
              <w:right w:val="nil"/>
            </w:tcBorders>
            <w:shd w:val="clear" w:color="auto" w:fill="auto"/>
            <w:noWrap/>
            <w:vAlign w:val="bottom"/>
          </w:tcPr>
          <w:p w14:paraId="3ABB95B4" w14:textId="1EB818A6" w:rsidR="00645773" w:rsidRPr="00EA22B8" w:rsidRDefault="00645773" w:rsidP="0064577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(439)</w:t>
            </w:r>
          </w:p>
        </w:tc>
        <w:tc>
          <w:tcPr>
            <w:tcW w:w="1190" w:type="dxa"/>
            <w:tcBorders>
              <w:top w:val="nil"/>
              <w:left w:val="nil"/>
              <w:right w:val="nil"/>
            </w:tcBorders>
            <w:shd w:val="clear" w:color="auto" w:fill="auto"/>
            <w:vAlign w:val="bottom"/>
          </w:tcPr>
          <w:p w14:paraId="496AF295" w14:textId="727C4CC7" w:rsidR="00645773" w:rsidRPr="00EA22B8" w:rsidRDefault="00645773" w:rsidP="00645773">
            <w:pPr>
              <w:spacing w:line="220" w:lineRule="exact"/>
              <w:jc w:val="right"/>
              <w:rPr>
                <w:rFonts w:asciiTheme="minorHAnsi" w:hAnsiTheme="minorHAnsi" w:cs="Arial"/>
                <w:sz w:val="18"/>
                <w:szCs w:val="18"/>
                <w:lang w:val="en-GB"/>
              </w:rPr>
            </w:pPr>
            <w:r w:rsidRPr="00EA22B8">
              <w:rPr>
                <w:rFonts w:asciiTheme="minorHAnsi" w:hAnsiTheme="minorHAnsi" w:cstheme="minorHAnsi"/>
                <w:bCs/>
                <w:sz w:val="18"/>
                <w:szCs w:val="18"/>
                <w:lang w:val="hr-HR"/>
              </w:rPr>
              <w:t>829</w:t>
            </w:r>
          </w:p>
        </w:tc>
      </w:tr>
      <w:tr w:rsidR="00645773" w:rsidRPr="00E169A4" w14:paraId="230BA3B0" w14:textId="77777777" w:rsidTr="00453BC5">
        <w:trPr>
          <w:trHeight w:val="65"/>
        </w:trPr>
        <w:tc>
          <w:tcPr>
            <w:tcW w:w="6549" w:type="dxa"/>
            <w:vAlign w:val="bottom"/>
          </w:tcPr>
          <w:p w14:paraId="5615C49A" w14:textId="77777777" w:rsidR="00645773" w:rsidRPr="00EA22B8" w:rsidRDefault="00645773" w:rsidP="00645773">
            <w:pPr>
              <w:spacing w:line="140" w:lineRule="exact"/>
              <w:rPr>
                <w:rFonts w:asciiTheme="minorHAnsi" w:hAnsiTheme="minorHAnsi" w:cs="Arial"/>
                <w:sz w:val="18"/>
                <w:szCs w:val="18"/>
                <w:lang w:val="en-GB"/>
              </w:rPr>
            </w:pPr>
          </w:p>
        </w:tc>
        <w:tc>
          <w:tcPr>
            <w:tcW w:w="1339" w:type="dxa"/>
            <w:tcBorders>
              <w:top w:val="nil"/>
              <w:left w:val="nil"/>
              <w:right w:val="nil"/>
            </w:tcBorders>
            <w:shd w:val="clear" w:color="auto" w:fill="auto"/>
            <w:noWrap/>
            <w:vAlign w:val="bottom"/>
          </w:tcPr>
          <w:p w14:paraId="1C24344B" w14:textId="77777777" w:rsidR="00645773" w:rsidRPr="00EA22B8" w:rsidRDefault="00645773" w:rsidP="00645773">
            <w:pPr>
              <w:spacing w:line="14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33F6EDC0" w14:textId="77777777" w:rsidR="00645773" w:rsidRPr="00EA22B8" w:rsidRDefault="00645773" w:rsidP="00645773">
            <w:pPr>
              <w:spacing w:line="140" w:lineRule="exact"/>
              <w:jc w:val="right"/>
              <w:rPr>
                <w:rFonts w:asciiTheme="minorHAnsi" w:hAnsiTheme="minorHAnsi" w:cs="Arial"/>
                <w:sz w:val="18"/>
                <w:szCs w:val="18"/>
                <w:lang w:val="en-GB"/>
              </w:rPr>
            </w:pPr>
          </w:p>
        </w:tc>
      </w:tr>
      <w:tr w:rsidR="00645773" w:rsidRPr="00E169A4" w14:paraId="41400B1A" w14:textId="77777777" w:rsidTr="00F26FF5">
        <w:trPr>
          <w:trHeight w:val="163"/>
        </w:trPr>
        <w:tc>
          <w:tcPr>
            <w:tcW w:w="6549" w:type="dxa"/>
            <w:vAlign w:val="bottom"/>
            <w:hideMark/>
          </w:tcPr>
          <w:p w14:paraId="10934E9D" w14:textId="77777777" w:rsidR="00645773" w:rsidRPr="00EA22B8" w:rsidRDefault="00645773" w:rsidP="0064577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E3B8EEF" w14:textId="5CCDC67B" w:rsidR="00645773" w:rsidRPr="00EA22B8" w:rsidRDefault="00645773" w:rsidP="00645773">
            <w:pPr>
              <w:spacing w:line="220" w:lineRule="exact"/>
              <w:jc w:val="right"/>
              <w:rPr>
                <w:rFonts w:asciiTheme="minorHAnsi" w:hAnsiTheme="minorHAnsi" w:cs="Arial"/>
                <w:b/>
                <w:sz w:val="18"/>
                <w:szCs w:val="18"/>
                <w:lang w:val="en-GB"/>
              </w:rPr>
            </w:pPr>
            <w:r w:rsidRPr="00E30EE3">
              <w:rPr>
                <w:rFonts w:asciiTheme="minorHAnsi" w:hAnsiTheme="minorHAnsi" w:cs="Arial"/>
                <w:b/>
                <w:color w:val="000000" w:themeColor="text1"/>
                <w:sz w:val="18"/>
                <w:szCs w:val="18"/>
                <w:lang w:val="hr-HR"/>
              </w:rPr>
              <w:t>2</w:t>
            </w:r>
            <w:r>
              <w:rPr>
                <w:rFonts w:asciiTheme="minorHAnsi" w:hAnsiTheme="minorHAnsi" w:cs="Arial"/>
                <w:b/>
                <w:color w:val="000000" w:themeColor="text1"/>
                <w:sz w:val="18"/>
                <w:szCs w:val="18"/>
                <w:lang w:val="hr-HR"/>
              </w:rPr>
              <w:t>,</w:t>
            </w:r>
            <w:r w:rsidRPr="00E30EE3">
              <w:rPr>
                <w:rFonts w:asciiTheme="minorHAnsi" w:hAnsiTheme="minorHAnsi" w:cs="Arial"/>
                <w:b/>
                <w:color w:val="000000" w:themeColor="text1"/>
                <w:sz w:val="18"/>
                <w:szCs w:val="18"/>
                <w:lang w:val="hr-HR"/>
              </w:rPr>
              <w:t>924</w:t>
            </w:r>
          </w:p>
        </w:tc>
        <w:tc>
          <w:tcPr>
            <w:tcW w:w="1190" w:type="dxa"/>
            <w:tcBorders>
              <w:top w:val="single" w:sz="4" w:space="0" w:color="auto"/>
              <w:left w:val="nil"/>
              <w:bottom w:val="single" w:sz="12" w:space="0" w:color="auto"/>
              <w:right w:val="nil"/>
            </w:tcBorders>
            <w:shd w:val="clear" w:color="auto" w:fill="auto"/>
            <w:vAlign w:val="bottom"/>
          </w:tcPr>
          <w:p w14:paraId="4DE765FA" w14:textId="2C3B21C0" w:rsidR="00645773" w:rsidRPr="00EA22B8" w:rsidRDefault="00645773" w:rsidP="00645773">
            <w:pPr>
              <w:spacing w:line="220" w:lineRule="exact"/>
              <w:jc w:val="right"/>
              <w:rPr>
                <w:rFonts w:asciiTheme="minorHAnsi" w:hAnsiTheme="minorHAnsi" w:cs="Arial"/>
                <w:b/>
                <w:sz w:val="18"/>
                <w:szCs w:val="18"/>
                <w:lang w:val="en-GB"/>
              </w:rPr>
            </w:pPr>
            <w:r w:rsidRPr="00EA22B8">
              <w:rPr>
                <w:rFonts w:asciiTheme="minorHAnsi" w:hAnsiTheme="minorHAnsi" w:cstheme="minorHAnsi"/>
                <w:b/>
                <w:bCs/>
                <w:sz w:val="18"/>
                <w:szCs w:val="18"/>
                <w:lang w:val="hr-HR"/>
              </w:rPr>
              <w:t>3,363</w:t>
            </w:r>
          </w:p>
        </w:tc>
      </w:tr>
    </w:tbl>
    <w:p w14:paraId="50F6B1C5" w14:textId="77777777" w:rsidR="007A7994" w:rsidRPr="00E06490" w:rsidRDefault="007A7994" w:rsidP="00097AC4">
      <w:pPr>
        <w:pStyle w:val="T1"/>
        <w:spacing w:before="120" w:after="0" w:line="300" w:lineRule="exact"/>
        <w:rPr>
          <w:rFonts w:asciiTheme="minorHAnsi" w:hAnsiTheme="minorHAnsi" w:cs="Arial"/>
          <w:szCs w:val="19"/>
          <w:lang w:val="hr-HR"/>
        </w:rPr>
      </w:pPr>
    </w:p>
    <w:p w14:paraId="230EBDCA" w14:textId="77777777" w:rsidR="007A7994" w:rsidRPr="00E06490" w:rsidRDefault="007A7994" w:rsidP="00097AC4">
      <w:pPr>
        <w:pStyle w:val="T1"/>
        <w:spacing w:before="120" w:after="0" w:line="300" w:lineRule="exact"/>
        <w:rPr>
          <w:rFonts w:asciiTheme="minorHAnsi" w:hAnsiTheme="minorHAnsi" w:cs="Arial"/>
          <w:szCs w:val="19"/>
          <w:lang w:val="hr-HR"/>
        </w:rPr>
      </w:pPr>
    </w:p>
    <w:p w14:paraId="0793C574"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91"/>
          <w:pgSz w:w="11907" w:h="16840" w:code="9"/>
          <w:pgMar w:top="1418" w:right="1134" w:bottom="1134" w:left="1418" w:header="851" w:footer="851" w:gutter="0"/>
          <w:cols w:space="720"/>
          <w:noEndnote/>
        </w:sectPr>
      </w:pPr>
    </w:p>
    <w:p w14:paraId="4B0AA92A" w14:textId="77777777" w:rsidR="00F33FA0" w:rsidRDefault="00F33FA0" w:rsidP="00097AC4">
      <w:pPr>
        <w:pStyle w:val="T1"/>
        <w:spacing w:before="120" w:after="0" w:line="300" w:lineRule="exact"/>
        <w:rPr>
          <w:rFonts w:asciiTheme="minorHAnsi" w:hAnsiTheme="minorHAnsi" w:cs="Arial"/>
          <w:szCs w:val="19"/>
          <w:lang w:val="hr-HR"/>
        </w:rPr>
      </w:pPr>
    </w:p>
    <w:p w14:paraId="730888AC" w14:textId="77777777" w:rsidR="00F33FA0" w:rsidRDefault="00F33FA0" w:rsidP="00F33FA0">
      <w:pPr>
        <w:rPr>
          <w:lang w:val="hr-HR"/>
        </w:rPr>
      </w:pPr>
    </w:p>
    <w:tbl>
      <w:tblPr>
        <w:tblpPr w:leftFromText="180" w:rightFromText="180" w:vertAnchor="page" w:horzAnchor="margin" w:tblpXSpec="center" w:tblpY="2922"/>
        <w:tblW w:w="5261" w:type="pct"/>
        <w:tblLayout w:type="fixed"/>
        <w:tblCellMar>
          <w:left w:w="120" w:type="dxa"/>
          <w:right w:w="120" w:type="dxa"/>
        </w:tblCellMar>
        <w:tblLook w:val="04A0" w:firstRow="1" w:lastRow="0" w:firstColumn="1" w:lastColumn="0" w:noHBand="0" w:noVBand="1"/>
      </w:tblPr>
      <w:tblGrid>
        <w:gridCol w:w="2736"/>
        <w:gridCol w:w="1091"/>
        <w:gridCol w:w="1280"/>
        <w:gridCol w:w="1185"/>
        <w:gridCol w:w="1185"/>
        <w:gridCol w:w="1185"/>
        <w:gridCol w:w="1181"/>
      </w:tblGrid>
      <w:tr w:rsidR="00F33FA0" w:rsidRPr="00F33FA0" w14:paraId="72029037" w14:textId="77777777" w:rsidTr="00864F78">
        <w:trPr>
          <w:trHeight w:val="778"/>
        </w:trPr>
        <w:tc>
          <w:tcPr>
            <w:tcW w:w="1390" w:type="pct"/>
          </w:tcPr>
          <w:p w14:paraId="29701536" w14:textId="77777777" w:rsidR="00F33FA0" w:rsidRPr="00F33FA0" w:rsidRDefault="00F33FA0" w:rsidP="0089509A">
            <w:pPr>
              <w:tabs>
                <w:tab w:val="right" w:pos="1202"/>
              </w:tabs>
              <w:spacing w:line="301" w:lineRule="exact"/>
              <w:outlineLvl w:val="0"/>
              <w:rPr>
                <w:rFonts w:asciiTheme="minorHAnsi" w:hAnsiTheme="minorHAnsi" w:cstheme="minorHAnsi"/>
                <w:b/>
                <w:iCs/>
                <w:sz w:val="17"/>
                <w:szCs w:val="17"/>
              </w:rPr>
            </w:pPr>
          </w:p>
        </w:tc>
        <w:tc>
          <w:tcPr>
            <w:tcW w:w="554" w:type="pct"/>
            <w:vAlign w:val="bottom"/>
            <w:hideMark/>
          </w:tcPr>
          <w:p w14:paraId="4BEA93A8"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2462" w:name="_Toc4063577"/>
            <w:r w:rsidRPr="00F33FA0">
              <w:rPr>
                <w:rFonts w:asciiTheme="minorHAnsi" w:hAnsiTheme="minorHAnsi" w:cstheme="minorHAnsi"/>
                <w:b/>
                <w:iCs/>
                <w:sz w:val="17"/>
                <w:szCs w:val="17"/>
              </w:rPr>
              <w:t>Share</w:t>
            </w:r>
            <w:bookmarkEnd w:id="2462"/>
            <w:r w:rsidRPr="00F33FA0">
              <w:rPr>
                <w:rFonts w:asciiTheme="minorHAnsi" w:hAnsiTheme="minorHAnsi" w:cstheme="minorHAnsi"/>
                <w:b/>
                <w:iCs/>
                <w:sz w:val="17"/>
                <w:szCs w:val="17"/>
              </w:rPr>
              <w:t xml:space="preserve"> </w:t>
            </w:r>
          </w:p>
          <w:p w14:paraId="012F621C"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2463" w:name="_Toc4063578"/>
            <w:r w:rsidRPr="00F33FA0">
              <w:rPr>
                <w:rFonts w:asciiTheme="minorHAnsi" w:hAnsiTheme="minorHAnsi" w:cstheme="minorHAnsi"/>
                <w:b/>
                <w:iCs/>
                <w:sz w:val="17"/>
                <w:szCs w:val="17"/>
              </w:rPr>
              <w:t>capital</w:t>
            </w:r>
            <w:bookmarkEnd w:id="2463"/>
          </w:p>
        </w:tc>
        <w:tc>
          <w:tcPr>
            <w:tcW w:w="650" w:type="pct"/>
            <w:vAlign w:val="bottom"/>
            <w:hideMark/>
          </w:tcPr>
          <w:p w14:paraId="11D389FE" w14:textId="2E97135C" w:rsidR="00F33FA0" w:rsidRPr="00F33FA0" w:rsidRDefault="00C569E7" w:rsidP="0089509A">
            <w:pPr>
              <w:tabs>
                <w:tab w:val="right" w:pos="1202"/>
              </w:tabs>
              <w:spacing w:line="301" w:lineRule="exact"/>
              <w:ind w:left="67" w:hanging="142"/>
              <w:jc w:val="right"/>
              <w:outlineLvl w:val="0"/>
              <w:rPr>
                <w:rFonts w:asciiTheme="minorHAnsi" w:hAnsiTheme="minorHAnsi" w:cstheme="minorHAnsi"/>
                <w:b/>
                <w:iCs/>
                <w:sz w:val="17"/>
                <w:szCs w:val="17"/>
              </w:rPr>
            </w:pPr>
            <w:bookmarkStart w:id="2464" w:name="_Toc4063579"/>
            <w:r w:rsidRPr="00C569E7">
              <w:rPr>
                <w:rFonts w:asciiTheme="minorHAnsi" w:hAnsiTheme="minorHAnsi" w:cstheme="minorHAnsi"/>
                <w:b/>
                <w:iCs/>
                <w:sz w:val="17"/>
                <w:szCs w:val="17"/>
              </w:rPr>
              <w:t>Retained earnings and reserves</w:t>
            </w:r>
            <w:bookmarkEnd w:id="2464"/>
          </w:p>
        </w:tc>
        <w:tc>
          <w:tcPr>
            <w:tcW w:w="602" w:type="pct"/>
            <w:vAlign w:val="bottom"/>
            <w:hideMark/>
          </w:tcPr>
          <w:p w14:paraId="7B618321"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2465" w:name="_Toc4063580"/>
            <w:r w:rsidRPr="00F33FA0">
              <w:rPr>
                <w:rFonts w:asciiTheme="minorHAnsi" w:hAnsiTheme="minorHAnsi" w:cstheme="minorHAnsi"/>
                <w:b/>
                <w:iCs/>
                <w:sz w:val="17"/>
                <w:szCs w:val="17"/>
              </w:rPr>
              <w:t>Other reserves</w:t>
            </w:r>
            <w:bookmarkEnd w:id="2465"/>
          </w:p>
        </w:tc>
        <w:tc>
          <w:tcPr>
            <w:tcW w:w="602" w:type="pct"/>
            <w:vAlign w:val="bottom"/>
            <w:hideMark/>
          </w:tcPr>
          <w:p w14:paraId="66F0749F"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2466" w:name="_Toc4063581"/>
            <w:r w:rsidRPr="00F33FA0">
              <w:rPr>
                <w:rFonts w:asciiTheme="minorHAnsi" w:hAnsiTheme="minorHAnsi" w:cstheme="minorHAnsi"/>
                <w:b/>
                <w:iCs/>
                <w:sz w:val="17"/>
                <w:szCs w:val="17"/>
              </w:rPr>
              <w:t xml:space="preserve">Profit/(loss) for the </w:t>
            </w:r>
            <w:r w:rsidR="0070717B">
              <w:rPr>
                <w:rFonts w:asciiTheme="minorHAnsi" w:hAnsiTheme="minorHAnsi" w:cstheme="minorHAnsi"/>
                <w:b/>
                <w:iCs/>
                <w:sz w:val="17"/>
                <w:szCs w:val="17"/>
              </w:rPr>
              <w:t>year</w:t>
            </w:r>
            <w:bookmarkEnd w:id="2466"/>
          </w:p>
        </w:tc>
        <w:tc>
          <w:tcPr>
            <w:tcW w:w="602" w:type="pct"/>
            <w:vAlign w:val="bottom"/>
            <w:hideMark/>
          </w:tcPr>
          <w:p w14:paraId="31B6E216" w14:textId="77777777" w:rsidR="00F33FA0" w:rsidRPr="00F33FA0" w:rsidRDefault="00F33FA0" w:rsidP="0089509A">
            <w:pPr>
              <w:tabs>
                <w:tab w:val="right" w:pos="1202"/>
              </w:tabs>
              <w:spacing w:line="240" w:lineRule="exact"/>
              <w:jc w:val="right"/>
              <w:outlineLvl w:val="0"/>
              <w:rPr>
                <w:rFonts w:asciiTheme="minorHAnsi" w:hAnsiTheme="minorHAnsi" w:cstheme="minorHAnsi"/>
                <w:b/>
                <w:iCs/>
                <w:sz w:val="17"/>
                <w:szCs w:val="17"/>
              </w:rPr>
            </w:pPr>
            <w:bookmarkStart w:id="2467" w:name="_Toc4063582"/>
            <w:r w:rsidRPr="00F33FA0">
              <w:rPr>
                <w:rFonts w:asciiTheme="minorHAnsi" w:hAnsiTheme="minorHAnsi" w:cstheme="minorHAnsi"/>
                <w:b/>
                <w:iCs/>
                <w:sz w:val="17"/>
                <w:szCs w:val="17"/>
              </w:rPr>
              <w:t>Total equity attributable to the equity holders of the Company</w:t>
            </w:r>
            <w:bookmarkEnd w:id="2467"/>
          </w:p>
        </w:tc>
        <w:tc>
          <w:tcPr>
            <w:tcW w:w="600" w:type="pct"/>
            <w:vAlign w:val="bottom"/>
            <w:hideMark/>
          </w:tcPr>
          <w:p w14:paraId="500C362A"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2468" w:name="_Toc4063583"/>
            <w:r w:rsidRPr="00F33FA0">
              <w:rPr>
                <w:rFonts w:asciiTheme="minorHAnsi" w:hAnsiTheme="minorHAnsi" w:cstheme="minorHAnsi"/>
                <w:b/>
                <w:iCs/>
                <w:sz w:val="17"/>
                <w:szCs w:val="17"/>
              </w:rPr>
              <w:t>Total</w:t>
            </w:r>
            <w:bookmarkEnd w:id="2468"/>
            <w:r w:rsidRPr="00F33FA0">
              <w:rPr>
                <w:rFonts w:asciiTheme="minorHAnsi" w:hAnsiTheme="minorHAnsi" w:cstheme="minorHAnsi"/>
                <w:b/>
                <w:iCs/>
                <w:sz w:val="17"/>
                <w:szCs w:val="17"/>
              </w:rPr>
              <w:t xml:space="preserve"> </w:t>
            </w:r>
          </w:p>
          <w:p w14:paraId="7F86D0BB"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2469" w:name="_Toc4063584"/>
            <w:r w:rsidRPr="00F33FA0">
              <w:rPr>
                <w:rFonts w:asciiTheme="minorHAnsi" w:hAnsiTheme="minorHAnsi" w:cstheme="minorHAnsi"/>
                <w:b/>
                <w:iCs/>
                <w:sz w:val="17"/>
                <w:szCs w:val="17"/>
              </w:rPr>
              <w:t>equity</w:t>
            </w:r>
            <w:bookmarkEnd w:id="2469"/>
          </w:p>
        </w:tc>
      </w:tr>
      <w:tr w:rsidR="00F33FA0" w:rsidRPr="00F33FA0" w14:paraId="467B8D81" w14:textId="77777777" w:rsidTr="00864F78">
        <w:trPr>
          <w:trHeight w:hRule="exact" w:val="282"/>
        </w:trPr>
        <w:tc>
          <w:tcPr>
            <w:tcW w:w="1390" w:type="pct"/>
            <w:vAlign w:val="center"/>
          </w:tcPr>
          <w:p w14:paraId="6763789A"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554" w:type="pct"/>
            <w:vAlign w:val="bottom"/>
          </w:tcPr>
          <w:p w14:paraId="6E169810"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2470" w:name="_Toc4063585"/>
            <w:r w:rsidRPr="00F33FA0">
              <w:rPr>
                <w:rFonts w:asciiTheme="minorHAnsi" w:hAnsiTheme="minorHAnsi" w:cstheme="minorHAnsi"/>
                <w:b/>
                <w:bCs/>
                <w:sz w:val="17"/>
                <w:szCs w:val="17"/>
              </w:rPr>
              <w:t>HRK ‘000</w:t>
            </w:r>
            <w:bookmarkEnd w:id="2470"/>
          </w:p>
        </w:tc>
        <w:tc>
          <w:tcPr>
            <w:tcW w:w="650" w:type="pct"/>
            <w:vAlign w:val="bottom"/>
          </w:tcPr>
          <w:p w14:paraId="73D4A222"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2471" w:name="_Toc4063586"/>
            <w:r w:rsidRPr="00F33FA0">
              <w:rPr>
                <w:rFonts w:asciiTheme="minorHAnsi" w:hAnsiTheme="minorHAnsi" w:cstheme="minorHAnsi"/>
                <w:b/>
                <w:bCs/>
                <w:sz w:val="17"/>
                <w:szCs w:val="17"/>
              </w:rPr>
              <w:t>HRK ‘000</w:t>
            </w:r>
            <w:bookmarkEnd w:id="2471"/>
          </w:p>
        </w:tc>
        <w:tc>
          <w:tcPr>
            <w:tcW w:w="602" w:type="pct"/>
            <w:vAlign w:val="bottom"/>
          </w:tcPr>
          <w:p w14:paraId="3F5CEA2A"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2472" w:name="_Toc4063587"/>
            <w:r w:rsidRPr="00F33FA0">
              <w:rPr>
                <w:rFonts w:asciiTheme="minorHAnsi" w:hAnsiTheme="minorHAnsi" w:cstheme="minorHAnsi"/>
                <w:b/>
                <w:bCs/>
                <w:sz w:val="17"/>
                <w:szCs w:val="17"/>
              </w:rPr>
              <w:t>HRK ‘000</w:t>
            </w:r>
            <w:bookmarkEnd w:id="2472"/>
          </w:p>
        </w:tc>
        <w:tc>
          <w:tcPr>
            <w:tcW w:w="602" w:type="pct"/>
            <w:vAlign w:val="bottom"/>
          </w:tcPr>
          <w:p w14:paraId="6A9011D1"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2473" w:name="_Toc4063588"/>
            <w:r w:rsidRPr="00F33FA0">
              <w:rPr>
                <w:rFonts w:asciiTheme="minorHAnsi" w:hAnsiTheme="minorHAnsi" w:cstheme="minorHAnsi"/>
                <w:b/>
                <w:bCs/>
                <w:sz w:val="17"/>
                <w:szCs w:val="17"/>
              </w:rPr>
              <w:t>HRK ‘000</w:t>
            </w:r>
            <w:bookmarkEnd w:id="2473"/>
          </w:p>
        </w:tc>
        <w:tc>
          <w:tcPr>
            <w:tcW w:w="602" w:type="pct"/>
            <w:vAlign w:val="bottom"/>
          </w:tcPr>
          <w:p w14:paraId="3408607C"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2474" w:name="_Toc4063589"/>
            <w:r w:rsidRPr="00F33FA0">
              <w:rPr>
                <w:rFonts w:asciiTheme="minorHAnsi" w:hAnsiTheme="minorHAnsi" w:cstheme="minorHAnsi"/>
                <w:b/>
                <w:bCs/>
                <w:sz w:val="17"/>
                <w:szCs w:val="17"/>
              </w:rPr>
              <w:t>HRK ‘000</w:t>
            </w:r>
            <w:bookmarkEnd w:id="2474"/>
          </w:p>
        </w:tc>
        <w:tc>
          <w:tcPr>
            <w:tcW w:w="600" w:type="pct"/>
            <w:vAlign w:val="bottom"/>
          </w:tcPr>
          <w:p w14:paraId="406A3B8E"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2475" w:name="_Toc4063590"/>
            <w:r w:rsidRPr="00F33FA0">
              <w:rPr>
                <w:rFonts w:asciiTheme="minorHAnsi" w:hAnsiTheme="minorHAnsi" w:cstheme="minorHAnsi"/>
                <w:b/>
                <w:bCs/>
                <w:sz w:val="17"/>
                <w:szCs w:val="17"/>
              </w:rPr>
              <w:t>HRK ‘000</w:t>
            </w:r>
            <w:bookmarkEnd w:id="2475"/>
          </w:p>
        </w:tc>
      </w:tr>
      <w:tr w:rsidR="00F96A9A" w:rsidRPr="00F33FA0" w14:paraId="3CFB663B" w14:textId="77777777" w:rsidTr="00864F78">
        <w:trPr>
          <w:trHeight w:val="470"/>
        </w:trPr>
        <w:tc>
          <w:tcPr>
            <w:tcW w:w="1390" w:type="pct"/>
            <w:vAlign w:val="bottom"/>
            <w:hideMark/>
          </w:tcPr>
          <w:p w14:paraId="0CF05C51" w14:textId="0070D4F1" w:rsidR="00F96A9A" w:rsidRPr="00F33FA0" w:rsidRDefault="00F96A9A" w:rsidP="00F96A9A">
            <w:pPr>
              <w:tabs>
                <w:tab w:val="right" w:pos="1202"/>
              </w:tabs>
              <w:spacing w:line="240" w:lineRule="exact"/>
              <w:outlineLvl w:val="0"/>
              <w:rPr>
                <w:rFonts w:asciiTheme="minorHAnsi" w:hAnsiTheme="minorHAnsi" w:cstheme="minorHAnsi"/>
                <w:b/>
                <w:iCs/>
                <w:sz w:val="17"/>
                <w:szCs w:val="17"/>
              </w:rPr>
            </w:pPr>
            <w:bookmarkStart w:id="2476" w:name="_Toc4063591"/>
            <w:r w:rsidRPr="00F33FA0">
              <w:rPr>
                <w:rFonts w:asciiTheme="minorHAnsi" w:hAnsiTheme="minorHAnsi" w:cstheme="minorHAnsi"/>
                <w:b/>
                <w:iCs/>
                <w:sz w:val="17"/>
                <w:szCs w:val="17"/>
              </w:rPr>
              <w:t>Balance as of  1 January 201</w:t>
            </w:r>
            <w:r>
              <w:rPr>
                <w:rFonts w:asciiTheme="minorHAnsi" w:hAnsiTheme="minorHAnsi" w:cstheme="minorHAnsi"/>
                <w:b/>
                <w:iCs/>
                <w:sz w:val="17"/>
                <w:szCs w:val="17"/>
              </w:rPr>
              <w:t>8</w:t>
            </w:r>
            <w:bookmarkEnd w:id="2476"/>
          </w:p>
        </w:tc>
        <w:tc>
          <w:tcPr>
            <w:tcW w:w="554" w:type="pct"/>
            <w:tcBorders>
              <w:top w:val="nil"/>
              <w:left w:val="nil"/>
              <w:bottom w:val="single" w:sz="12" w:space="0" w:color="auto"/>
              <w:right w:val="nil"/>
            </w:tcBorders>
            <w:shd w:val="clear" w:color="auto" w:fill="auto"/>
            <w:vAlign w:val="bottom"/>
          </w:tcPr>
          <w:p w14:paraId="7C1249B7" w14:textId="25F9D1CC"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77" w:name="_Toc4063592"/>
            <w:r w:rsidRPr="008E626F">
              <w:rPr>
                <w:rFonts w:ascii="Calibri" w:hAnsi="Calibri" w:cs="Calibri"/>
                <w:b/>
                <w:bCs/>
                <w:sz w:val="17"/>
                <w:szCs w:val="17"/>
              </w:rPr>
              <w:t>37</w:t>
            </w:r>
            <w:r>
              <w:rPr>
                <w:rFonts w:ascii="Calibri" w:hAnsi="Calibri" w:cs="Calibri"/>
                <w:b/>
                <w:bCs/>
                <w:sz w:val="17"/>
                <w:szCs w:val="17"/>
              </w:rPr>
              <w:t>,</w:t>
            </w:r>
            <w:r w:rsidRPr="008E626F">
              <w:rPr>
                <w:rFonts w:ascii="Calibri" w:hAnsi="Calibri" w:cs="Calibri"/>
                <w:b/>
                <w:bCs/>
                <w:sz w:val="17"/>
                <w:szCs w:val="17"/>
              </w:rPr>
              <w:t>500</w:t>
            </w:r>
            <w:bookmarkEnd w:id="2477"/>
          </w:p>
        </w:tc>
        <w:tc>
          <w:tcPr>
            <w:tcW w:w="650" w:type="pct"/>
            <w:tcBorders>
              <w:top w:val="nil"/>
              <w:left w:val="nil"/>
              <w:bottom w:val="single" w:sz="12" w:space="0" w:color="auto"/>
              <w:right w:val="nil"/>
            </w:tcBorders>
            <w:shd w:val="clear" w:color="auto" w:fill="auto"/>
            <w:vAlign w:val="bottom"/>
          </w:tcPr>
          <w:p w14:paraId="64A2FDD2" w14:textId="7BF258CC"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78" w:name="_Toc4063593"/>
            <w:r w:rsidRPr="008E626F">
              <w:rPr>
                <w:rFonts w:ascii="Calibri" w:hAnsi="Calibri" w:cs="Calibri"/>
                <w:b/>
                <w:bCs/>
                <w:sz w:val="17"/>
                <w:szCs w:val="17"/>
              </w:rPr>
              <w:t>1</w:t>
            </w:r>
            <w:r>
              <w:rPr>
                <w:rFonts w:ascii="Calibri" w:hAnsi="Calibri" w:cs="Calibri"/>
                <w:b/>
                <w:bCs/>
                <w:sz w:val="17"/>
                <w:szCs w:val="17"/>
              </w:rPr>
              <w:t>,</w:t>
            </w:r>
            <w:r w:rsidRPr="008E626F">
              <w:rPr>
                <w:rFonts w:ascii="Calibri" w:hAnsi="Calibri" w:cs="Calibri"/>
                <w:b/>
                <w:bCs/>
                <w:sz w:val="17"/>
                <w:szCs w:val="17"/>
              </w:rPr>
              <w:t>167</w:t>
            </w:r>
            <w:bookmarkEnd w:id="2478"/>
          </w:p>
        </w:tc>
        <w:tc>
          <w:tcPr>
            <w:tcW w:w="602" w:type="pct"/>
            <w:tcBorders>
              <w:top w:val="nil"/>
              <w:left w:val="nil"/>
              <w:bottom w:val="single" w:sz="12" w:space="0" w:color="auto"/>
              <w:right w:val="nil"/>
            </w:tcBorders>
            <w:shd w:val="clear" w:color="auto" w:fill="auto"/>
            <w:vAlign w:val="bottom"/>
          </w:tcPr>
          <w:p w14:paraId="5BF0435E" w14:textId="1B457436"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79" w:name="_Toc4063594"/>
            <w:r w:rsidRPr="008E626F">
              <w:rPr>
                <w:rFonts w:ascii="Calibri" w:hAnsi="Calibri" w:cs="Calibri"/>
                <w:b/>
                <w:bCs/>
                <w:sz w:val="17"/>
                <w:szCs w:val="17"/>
              </w:rPr>
              <w:t>2</w:t>
            </w:r>
            <w:r>
              <w:rPr>
                <w:rFonts w:ascii="Calibri" w:hAnsi="Calibri" w:cs="Calibri"/>
                <w:b/>
                <w:bCs/>
                <w:sz w:val="17"/>
                <w:szCs w:val="17"/>
              </w:rPr>
              <w:t>,</w:t>
            </w:r>
            <w:r w:rsidRPr="008E626F">
              <w:rPr>
                <w:rFonts w:ascii="Calibri" w:hAnsi="Calibri" w:cs="Calibri"/>
                <w:b/>
                <w:bCs/>
                <w:sz w:val="17"/>
                <w:szCs w:val="17"/>
              </w:rPr>
              <w:t>999</w:t>
            </w:r>
            <w:bookmarkEnd w:id="2479"/>
          </w:p>
        </w:tc>
        <w:tc>
          <w:tcPr>
            <w:tcW w:w="602" w:type="pct"/>
            <w:tcBorders>
              <w:top w:val="nil"/>
              <w:left w:val="nil"/>
              <w:bottom w:val="single" w:sz="12" w:space="0" w:color="auto"/>
              <w:right w:val="nil"/>
            </w:tcBorders>
            <w:shd w:val="clear" w:color="auto" w:fill="auto"/>
            <w:vAlign w:val="bottom"/>
          </w:tcPr>
          <w:p w14:paraId="2B556470" w14:textId="5287F6E2"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80" w:name="_Toc4063595"/>
            <w:r w:rsidRPr="008E626F">
              <w:rPr>
                <w:rFonts w:ascii="Calibri" w:hAnsi="Calibri" w:cs="Calibri"/>
                <w:b/>
                <w:bCs/>
                <w:sz w:val="17"/>
                <w:szCs w:val="17"/>
              </w:rPr>
              <w:t>1</w:t>
            </w:r>
            <w:r>
              <w:rPr>
                <w:rFonts w:ascii="Calibri" w:hAnsi="Calibri" w:cs="Calibri"/>
                <w:b/>
                <w:bCs/>
                <w:sz w:val="17"/>
                <w:szCs w:val="17"/>
              </w:rPr>
              <w:t>,</w:t>
            </w:r>
            <w:r w:rsidRPr="008E626F">
              <w:rPr>
                <w:rFonts w:ascii="Calibri" w:hAnsi="Calibri" w:cs="Calibri"/>
                <w:b/>
                <w:bCs/>
                <w:sz w:val="17"/>
                <w:szCs w:val="17"/>
              </w:rPr>
              <w:t>070</w:t>
            </w:r>
            <w:bookmarkEnd w:id="2480"/>
          </w:p>
        </w:tc>
        <w:tc>
          <w:tcPr>
            <w:tcW w:w="602" w:type="pct"/>
            <w:tcBorders>
              <w:top w:val="nil"/>
              <w:left w:val="nil"/>
              <w:bottom w:val="single" w:sz="12" w:space="0" w:color="auto"/>
              <w:right w:val="nil"/>
            </w:tcBorders>
            <w:shd w:val="clear" w:color="auto" w:fill="auto"/>
            <w:vAlign w:val="bottom"/>
          </w:tcPr>
          <w:p w14:paraId="05FAD6C3" w14:textId="45172FF1"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81" w:name="_Toc4063596"/>
            <w:r w:rsidRPr="00FA7AFA">
              <w:rPr>
                <w:rFonts w:ascii="Calibri" w:hAnsi="Calibri" w:cs="Calibri"/>
                <w:b/>
                <w:bCs/>
                <w:sz w:val="17"/>
                <w:szCs w:val="17"/>
              </w:rPr>
              <w:t>42</w:t>
            </w:r>
            <w:r>
              <w:rPr>
                <w:rFonts w:ascii="Calibri" w:hAnsi="Calibri" w:cs="Calibri"/>
                <w:b/>
                <w:bCs/>
                <w:sz w:val="17"/>
                <w:szCs w:val="17"/>
              </w:rPr>
              <w:t>,</w:t>
            </w:r>
            <w:r w:rsidRPr="00FA7AFA">
              <w:rPr>
                <w:rFonts w:ascii="Calibri" w:hAnsi="Calibri" w:cs="Calibri"/>
                <w:b/>
                <w:bCs/>
                <w:sz w:val="17"/>
                <w:szCs w:val="17"/>
              </w:rPr>
              <w:t>736</w:t>
            </w:r>
            <w:bookmarkEnd w:id="2481"/>
          </w:p>
        </w:tc>
        <w:tc>
          <w:tcPr>
            <w:tcW w:w="600" w:type="pct"/>
            <w:tcBorders>
              <w:top w:val="nil"/>
              <w:left w:val="nil"/>
              <w:bottom w:val="single" w:sz="12" w:space="0" w:color="auto"/>
              <w:right w:val="nil"/>
            </w:tcBorders>
            <w:shd w:val="clear" w:color="auto" w:fill="auto"/>
            <w:vAlign w:val="bottom"/>
          </w:tcPr>
          <w:p w14:paraId="030DA18E" w14:textId="25970359"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82" w:name="_Toc4063597"/>
            <w:r w:rsidRPr="007724E7">
              <w:rPr>
                <w:rFonts w:ascii="Calibri" w:hAnsi="Calibri" w:cs="Calibri"/>
                <w:b/>
                <w:bCs/>
                <w:sz w:val="17"/>
                <w:szCs w:val="17"/>
              </w:rPr>
              <w:t>42</w:t>
            </w:r>
            <w:r>
              <w:rPr>
                <w:rFonts w:ascii="Calibri" w:hAnsi="Calibri" w:cs="Calibri"/>
                <w:b/>
                <w:bCs/>
                <w:sz w:val="17"/>
                <w:szCs w:val="17"/>
              </w:rPr>
              <w:t>,</w:t>
            </w:r>
            <w:r w:rsidRPr="007724E7">
              <w:rPr>
                <w:rFonts w:ascii="Calibri" w:hAnsi="Calibri" w:cs="Calibri"/>
                <w:b/>
                <w:bCs/>
                <w:sz w:val="17"/>
                <w:szCs w:val="17"/>
              </w:rPr>
              <w:t>736</w:t>
            </w:r>
            <w:bookmarkEnd w:id="2482"/>
          </w:p>
        </w:tc>
      </w:tr>
      <w:tr w:rsidR="00F33FA0" w:rsidRPr="00F33FA0" w14:paraId="16939206" w14:textId="77777777" w:rsidTr="00864F78">
        <w:trPr>
          <w:trHeight w:val="101"/>
        </w:trPr>
        <w:tc>
          <w:tcPr>
            <w:tcW w:w="1390" w:type="pct"/>
          </w:tcPr>
          <w:p w14:paraId="138DAE45" w14:textId="77777777" w:rsidR="00F33FA0" w:rsidRPr="00F33FA0" w:rsidRDefault="00F33FA0" w:rsidP="0089509A">
            <w:pPr>
              <w:tabs>
                <w:tab w:val="right" w:pos="1202"/>
              </w:tabs>
              <w:spacing w:line="140" w:lineRule="exact"/>
              <w:jc w:val="right"/>
              <w:outlineLvl w:val="0"/>
              <w:rPr>
                <w:rFonts w:asciiTheme="minorHAnsi" w:hAnsiTheme="minorHAnsi" w:cstheme="minorHAnsi"/>
                <w:b/>
                <w:iCs/>
                <w:sz w:val="17"/>
                <w:szCs w:val="17"/>
              </w:rPr>
            </w:pPr>
          </w:p>
        </w:tc>
        <w:tc>
          <w:tcPr>
            <w:tcW w:w="554" w:type="pct"/>
            <w:tcBorders>
              <w:top w:val="single" w:sz="12" w:space="0" w:color="auto"/>
            </w:tcBorders>
            <w:vAlign w:val="bottom"/>
          </w:tcPr>
          <w:p w14:paraId="3D634676"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50" w:type="pct"/>
            <w:tcBorders>
              <w:top w:val="single" w:sz="12" w:space="0" w:color="auto"/>
            </w:tcBorders>
            <w:vAlign w:val="bottom"/>
          </w:tcPr>
          <w:p w14:paraId="2492FBF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5D88660"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4EA7D65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17D6635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16AD6F4D"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645773" w:rsidRPr="00F33FA0" w14:paraId="660ADBAD" w14:textId="77777777" w:rsidTr="00864F78">
        <w:trPr>
          <w:trHeight w:val="76"/>
        </w:trPr>
        <w:tc>
          <w:tcPr>
            <w:tcW w:w="1390" w:type="pct"/>
            <w:vAlign w:val="bottom"/>
            <w:hideMark/>
          </w:tcPr>
          <w:p w14:paraId="45B5BE98" w14:textId="53F9716C" w:rsidR="00645773" w:rsidRPr="00F33FA0" w:rsidRDefault="00645773" w:rsidP="00645773">
            <w:pPr>
              <w:tabs>
                <w:tab w:val="right" w:pos="1202"/>
              </w:tabs>
              <w:spacing w:line="240" w:lineRule="exact"/>
              <w:outlineLvl w:val="0"/>
              <w:rPr>
                <w:rFonts w:asciiTheme="minorHAnsi" w:hAnsiTheme="minorHAnsi" w:cstheme="minorHAnsi"/>
                <w:iCs/>
                <w:sz w:val="17"/>
                <w:szCs w:val="17"/>
              </w:rPr>
            </w:pPr>
            <w:bookmarkStart w:id="2483" w:name="_Toc4063598"/>
            <w:r w:rsidRPr="00F33FA0">
              <w:rPr>
                <w:rFonts w:asciiTheme="minorHAnsi" w:hAnsiTheme="minorHAnsi" w:cstheme="minorHAnsi"/>
                <w:iCs/>
                <w:sz w:val="17"/>
                <w:szCs w:val="17"/>
              </w:rPr>
              <w:t xml:space="preserve">Profit for the </w:t>
            </w:r>
            <w:r>
              <w:rPr>
                <w:rFonts w:asciiTheme="minorHAnsi" w:hAnsiTheme="minorHAnsi" w:cstheme="minorHAnsi"/>
                <w:iCs/>
                <w:sz w:val="17"/>
                <w:szCs w:val="17"/>
              </w:rPr>
              <w:t>year</w:t>
            </w:r>
            <w:bookmarkEnd w:id="2483"/>
          </w:p>
        </w:tc>
        <w:tc>
          <w:tcPr>
            <w:tcW w:w="554" w:type="pct"/>
            <w:shd w:val="clear" w:color="auto" w:fill="auto"/>
          </w:tcPr>
          <w:p w14:paraId="685DA089" w14:textId="002C531F"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shd w:val="clear" w:color="auto" w:fill="auto"/>
          </w:tcPr>
          <w:p w14:paraId="6AE4A75F" w14:textId="3F7D6F41"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shd w:val="clear" w:color="auto" w:fill="auto"/>
          </w:tcPr>
          <w:p w14:paraId="60F5CE29" w14:textId="4A21E3C9"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shd w:val="clear" w:color="auto" w:fill="auto"/>
          </w:tcPr>
          <w:p w14:paraId="50F2F567" w14:textId="112C6FB6"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481</w:t>
            </w:r>
          </w:p>
        </w:tc>
        <w:tc>
          <w:tcPr>
            <w:tcW w:w="602" w:type="pct"/>
            <w:shd w:val="clear" w:color="auto" w:fill="auto"/>
          </w:tcPr>
          <w:p w14:paraId="13BD4996" w14:textId="70C65CDA" w:rsidR="00645773" w:rsidRPr="00F23FC5"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481</w:t>
            </w:r>
          </w:p>
        </w:tc>
        <w:tc>
          <w:tcPr>
            <w:tcW w:w="600" w:type="pct"/>
            <w:shd w:val="clear" w:color="auto" w:fill="auto"/>
          </w:tcPr>
          <w:p w14:paraId="5FBCB8D0" w14:textId="04E4F8D5" w:rsidR="00645773" w:rsidRPr="00F23FC5"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481</w:t>
            </w:r>
          </w:p>
        </w:tc>
      </w:tr>
      <w:tr w:rsidR="00645773" w:rsidRPr="00F33FA0" w14:paraId="072B0499" w14:textId="77777777" w:rsidTr="00864F78">
        <w:trPr>
          <w:trHeight w:val="76"/>
        </w:trPr>
        <w:tc>
          <w:tcPr>
            <w:tcW w:w="1390" w:type="pct"/>
            <w:vAlign w:val="bottom"/>
            <w:hideMark/>
          </w:tcPr>
          <w:p w14:paraId="499A6D10" w14:textId="0C308943" w:rsidR="00645773" w:rsidRPr="00F33FA0" w:rsidRDefault="00645773" w:rsidP="00645773">
            <w:pPr>
              <w:tabs>
                <w:tab w:val="right" w:pos="1202"/>
              </w:tabs>
              <w:spacing w:line="240" w:lineRule="exact"/>
              <w:outlineLvl w:val="0"/>
              <w:rPr>
                <w:rFonts w:asciiTheme="minorHAnsi" w:hAnsiTheme="minorHAnsi" w:cstheme="minorHAnsi"/>
                <w:iCs/>
                <w:sz w:val="17"/>
                <w:szCs w:val="17"/>
              </w:rPr>
            </w:pPr>
            <w:bookmarkStart w:id="2484" w:name="_Toc4063605"/>
            <w:r w:rsidRPr="00F33FA0">
              <w:rPr>
                <w:rFonts w:asciiTheme="minorHAnsi" w:hAnsiTheme="minorHAnsi" w:cstheme="minorHAnsi"/>
                <w:iCs/>
                <w:sz w:val="17"/>
                <w:szCs w:val="17"/>
              </w:rPr>
              <w:t>Other comprehensive income</w:t>
            </w:r>
            <w:bookmarkEnd w:id="2484"/>
          </w:p>
        </w:tc>
        <w:tc>
          <w:tcPr>
            <w:tcW w:w="554" w:type="pct"/>
            <w:tcBorders>
              <w:bottom w:val="single" w:sz="4" w:space="0" w:color="auto"/>
            </w:tcBorders>
            <w:shd w:val="clear" w:color="auto" w:fill="auto"/>
          </w:tcPr>
          <w:p w14:paraId="4456EA42" w14:textId="5F2AAA91"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tcBorders>
              <w:bottom w:val="single" w:sz="4" w:space="0" w:color="auto"/>
            </w:tcBorders>
            <w:shd w:val="clear" w:color="auto" w:fill="auto"/>
          </w:tcPr>
          <w:p w14:paraId="5565D1F2" w14:textId="02DE5672"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tcBorders>
              <w:bottom w:val="single" w:sz="4" w:space="0" w:color="auto"/>
            </w:tcBorders>
            <w:shd w:val="clear" w:color="auto" w:fill="auto"/>
          </w:tcPr>
          <w:p w14:paraId="3E34274D" w14:textId="26A6F7C2"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50</w:t>
            </w:r>
          </w:p>
        </w:tc>
        <w:tc>
          <w:tcPr>
            <w:tcW w:w="602" w:type="pct"/>
            <w:tcBorders>
              <w:bottom w:val="single" w:sz="4" w:space="0" w:color="auto"/>
            </w:tcBorders>
            <w:shd w:val="clear" w:color="auto" w:fill="auto"/>
          </w:tcPr>
          <w:p w14:paraId="71D48E82" w14:textId="6E7B84A0"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tcBorders>
              <w:bottom w:val="single" w:sz="4" w:space="0" w:color="auto"/>
            </w:tcBorders>
            <w:shd w:val="clear" w:color="auto" w:fill="auto"/>
          </w:tcPr>
          <w:p w14:paraId="026C13C1" w14:textId="139BD2FB" w:rsidR="00645773" w:rsidRPr="00F23FC5"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50</w:t>
            </w:r>
          </w:p>
        </w:tc>
        <w:tc>
          <w:tcPr>
            <w:tcW w:w="600" w:type="pct"/>
            <w:tcBorders>
              <w:bottom w:val="single" w:sz="4" w:space="0" w:color="auto"/>
            </w:tcBorders>
            <w:shd w:val="clear" w:color="auto" w:fill="auto"/>
          </w:tcPr>
          <w:p w14:paraId="073E96C7" w14:textId="5BF9AD8A" w:rsidR="00645773" w:rsidRPr="00F23FC5"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50</w:t>
            </w:r>
          </w:p>
        </w:tc>
      </w:tr>
      <w:tr w:rsidR="00645773" w:rsidRPr="00F33FA0" w14:paraId="25386D3D" w14:textId="77777777" w:rsidTr="00864F78">
        <w:trPr>
          <w:trHeight w:val="131"/>
        </w:trPr>
        <w:tc>
          <w:tcPr>
            <w:tcW w:w="1390" w:type="pct"/>
            <w:vAlign w:val="bottom"/>
          </w:tcPr>
          <w:p w14:paraId="185C23D0" w14:textId="77777777" w:rsidR="00645773" w:rsidRPr="00F33FA0" w:rsidRDefault="00645773" w:rsidP="00645773">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21D69CAA"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4144D7E3"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91AE6CD"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6814F6F3"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752B620" w14:textId="77777777" w:rsidR="00645773" w:rsidRPr="00F23FC5" w:rsidRDefault="00645773" w:rsidP="00645773">
            <w:pPr>
              <w:keepNext/>
              <w:keepLines/>
              <w:tabs>
                <w:tab w:val="decimal" w:pos="1015"/>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0B21A80B" w14:textId="77777777" w:rsidR="00645773" w:rsidRPr="00F23FC5" w:rsidRDefault="00645773" w:rsidP="00645773">
            <w:pPr>
              <w:keepNext/>
              <w:keepLines/>
              <w:tabs>
                <w:tab w:val="decimal" w:pos="1015"/>
              </w:tabs>
              <w:spacing w:line="140" w:lineRule="exact"/>
              <w:jc w:val="right"/>
              <w:rPr>
                <w:rFonts w:asciiTheme="minorHAnsi" w:hAnsiTheme="minorHAnsi" w:cstheme="minorHAnsi"/>
                <w:b/>
                <w:spacing w:val="-2"/>
                <w:position w:val="4"/>
                <w:sz w:val="17"/>
                <w:szCs w:val="17"/>
              </w:rPr>
            </w:pPr>
          </w:p>
        </w:tc>
      </w:tr>
      <w:tr w:rsidR="00645773" w:rsidRPr="00F33FA0" w14:paraId="59E8CF3C" w14:textId="77777777" w:rsidTr="00864F78">
        <w:trPr>
          <w:trHeight w:val="76"/>
        </w:trPr>
        <w:tc>
          <w:tcPr>
            <w:tcW w:w="1390" w:type="pct"/>
            <w:vAlign w:val="bottom"/>
            <w:hideMark/>
          </w:tcPr>
          <w:p w14:paraId="00C37C54" w14:textId="0399E952" w:rsidR="00645773" w:rsidRPr="00F33FA0" w:rsidRDefault="00645773" w:rsidP="00645773">
            <w:pPr>
              <w:tabs>
                <w:tab w:val="right" w:pos="1202"/>
              </w:tabs>
              <w:spacing w:line="200" w:lineRule="exact"/>
              <w:outlineLvl w:val="0"/>
              <w:rPr>
                <w:rFonts w:asciiTheme="minorHAnsi" w:hAnsiTheme="minorHAnsi" w:cstheme="minorHAnsi"/>
                <w:iCs/>
                <w:sz w:val="17"/>
                <w:szCs w:val="17"/>
              </w:rPr>
            </w:pPr>
            <w:bookmarkStart w:id="2485" w:name="_Toc4063612"/>
            <w:r w:rsidRPr="00F33FA0">
              <w:rPr>
                <w:rFonts w:asciiTheme="minorHAnsi" w:hAnsiTheme="minorHAnsi" w:cstheme="minorHAnsi"/>
                <w:iCs/>
                <w:sz w:val="17"/>
                <w:szCs w:val="17"/>
              </w:rPr>
              <w:t>Total comprehensive income</w:t>
            </w:r>
            <w:bookmarkEnd w:id="2485"/>
          </w:p>
        </w:tc>
        <w:tc>
          <w:tcPr>
            <w:tcW w:w="554" w:type="pct"/>
            <w:tcBorders>
              <w:bottom w:val="single" w:sz="4" w:space="0" w:color="auto"/>
            </w:tcBorders>
            <w:shd w:val="clear" w:color="auto" w:fill="auto"/>
          </w:tcPr>
          <w:p w14:paraId="66855AB6" w14:textId="1483767B"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tcBorders>
              <w:bottom w:val="single" w:sz="4" w:space="0" w:color="auto"/>
            </w:tcBorders>
            <w:shd w:val="clear" w:color="auto" w:fill="auto"/>
          </w:tcPr>
          <w:p w14:paraId="24F5DACD" w14:textId="1264FD04"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tcBorders>
              <w:bottom w:val="single" w:sz="4" w:space="0" w:color="auto"/>
            </w:tcBorders>
            <w:shd w:val="clear" w:color="auto" w:fill="auto"/>
          </w:tcPr>
          <w:p w14:paraId="06D7B1E2" w14:textId="474B3BFF"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50</w:t>
            </w:r>
          </w:p>
        </w:tc>
        <w:tc>
          <w:tcPr>
            <w:tcW w:w="602" w:type="pct"/>
            <w:tcBorders>
              <w:bottom w:val="single" w:sz="4" w:space="0" w:color="auto"/>
            </w:tcBorders>
            <w:shd w:val="clear" w:color="auto" w:fill="auto"/>
          </w:tcPr>
          <w:p w14:paraId="1BCFE28D" w14:textId="2C4992A9" w:rsidR="00645773" w:rsidRPr="00F33FA0"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481</w:t>
            </w:r>
          </w:p>
        </w:tc>
        <w:tc>
          <w:tcPr>
            <w:tcW w:w="602" w:type="pct"/>
            <w:tcBorders>
              <w:bottom w:val="single" w:sz="4" w:space="0" w:color="auto"/>
            </w:tcBorders>
            <w:shd w:val="clear" w:color="auto" w:fill="auto"/>
          </w:tcPr>
          <w:p w14:paraId="1132FE96" w14:textId="1D8C1BE3" w:rsidR="00645773" w:rsidRPr="00F23FC5"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531</w:t>
            </w:r>
          </w:p>
        </w:tc>
        <w:tc>
          <w:tcPr>
            <w:tcW w:w="600" w:type="pct"/>
            <w:tcBorders>
              <w:bottom w:val="single" w:sz="4" w:space="0" w:color="auto"/>
            </w:tcBorders>
            <w:shd w:val="clear" w:color="auto" w:fill="auto"/>
          </w:tcPr>
          <w:p w14:paraId="6C5D7F48" w14:textId="231699AD" w:rsidR="00645773" w:rsidRPr="00F23FC5"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531</w:t>
            </w:r>
          </w:p>
        </w:tc>
      </w:tr>
      <w:tr w:rsidR="00645773" w:rsidRPr="00F33FA0" w14:paraId="33F87D7B" w14:textId="77777777" w:rsidTr="00864F78">
        <w:trPr>
          <w:trHeight w:val="131"/>
        </w:trPr>
        <w:tc>
          <w:tcPr>
            <w:tcW w:w="1390" w:type="pct"/>
            <w:vAlign w:val="bottom"/>
          </w:tcPr>
          <w:p w14:paraId="53632828" w14:textId="77777777" w:rsidR="00645773" w:rsidRPr="00F33FA0" w:rsidRDefault="00645773" w:rsidP="00645773">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1E086DEF"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446E36C7"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33838AC"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E30A28"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7097B0B" w14:textId="77777777" w:rsidR="00645773" w:rsidRPr="00F23FC5" w:rsidRDefault="00645773" w:rsidP="00645773">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21C23F06" w14:textId="77777777" w:rsidR="00645773" w:rsidRPr="00F23FC5" w:rsidRDefault="00645773" w:rsidP="00645773">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r>
      <w:tr w:rsidR="00645773" w:rsidRPr="00F33FA0" w14:paraId="6F2E139E" w14:textId="77777777" w:rsidTr="00864F78">
        <w:trPr>
          <w:trHeight w:val="460"/>
        </w:trPr>
        <w:tc>
          <w:tcPr>
            <w:tcW w:w="1390" w:type="pct"/>
            <w:vAlign w:val="bottom"/>
            <w:hideMark/>
          </w:tcPr>
          <w:p w14:paraId="5EF2A947" w14:textId="156753DA" w:rsidR="00645773" w:rsidRPr="00F33FA0" w:rsidRDefault="00645773" w:rsidP="00645773">
            <w:pPr>
              <w:tabs>
                <w:tab w:val="right" w:pos="1202"/>
              </w:tabs>
              <w:spacing w:line="200" w:lineRule="exact"/>
              <w:outlineLvl w:val="0"/>
              <w:rPr>
                <w:rFonts w:asciiTheme="minorHAnsi" w:hAnsiTheme="minorHAnsi" w:cstheme="minorHAnsi"/>
                <w:i/>
                <w:iCs/>
                <w:sz w:val="17"/>
                <w:szCs w:val="17"/>
              </w:rPr>
            </w:pPr>
            <w:bookmarkStart w:id="2486" w:name="_Toc4063619"/>
            <w:r w:rsidRPr="00F33FA0">
              <w:rPr>
                <w:rFonts w:asciiTheme="minorHAnsi" w:hAnsiTheme="minorHAnsi" w:cstheme="minorHAnsi"/>
                <w:iCs/>
                <w:sz w:val="17"/>
                <w:szCs w:val="17"/>
              </w:rPr>
              <w:t>Transfer of profit 201</w:t>
            </w:r>
            <w:r>
              <w:rPr>
                <w:rFonts w:asciiTheme="minorHAnsi" w:hAnsiTheme="minorHAnsi" w:cstheme="minorHAnsi"/>
                <w:iCs/>
                <w:sz w:val="17"/>
                <w:szCs w:val="17"/>
              </w:rPr>
              <w:t>7</w:t>
            </w:r>
            <w:r w:rsidRPr="00F33FA0">
              <w:rPr>
                <w:rFonts w:asciiTheme="minorHAnsi" w:hAnsiTheme="minorHAnsi" w:cstheme="minorHAnsi"/>
                <w:iCs/>
                <w:sz w:val="17"/>
                <w:szCs w:val="17"/>
              </w:rPr>
              <w:t xml:space="preserve"> to retained earnings</w:t>
            </w:r>
            <w:bookmarkEnd w:id="2486"/>
          </w:p>
        </w:tc>
        <w:tc>
          <w:tcPr>
            <w:tcW w:w="554" w:type="pct"/>
            <w:tcBorders>
              <w:top w:val="nil"/>
              <w:left w:val="nil"/>
              <w:bottom w:val="single" w:sz="4" w:space="0" w:color="auto"/>
              <w:right w:val="nil"/>
            </w:tcBorders>
            <w:shd w:val="clear" w:color="auto" w:fill="auto"/>
            <w:vAlign w:val="bottom"/>
          </w:tcPr>
          <w:p w14:paraId="1E550194" w14:textId="35123CE4" w:rsidR="00645773" w:rsidRPr="00C62878"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tcBorders>
              <w:top w:val="nil"/>
              <w:left w:val="nil"/>
              <w:bottom w:val="single" w:sz="4" w:space="0" w:color="auto"/>
              <w:right w:val="nil"/>
            </w:tcBorders>
            <w:shd w:val="clear" w:color="auto" w:fill="auto"/>
            <w:vAlign w:val="bottom"/>
          </w:tcPr>
          <w:p w14:paraId="3E2A5D1D" w14:textId="2CEDACF3" w:rsidR="00645773" w:rsidRPr="00C62878"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1,070</w:t>
            </w:r>
          </w:p>
        </w:tc>
        <w:tc>
          <w:tcPr>
            <w:tcW w:w="602" w:type="pct"/>
            <w:tcBorders>
              <w:top w:val="nil"/>
              <w:left w:val="nil"/>
              <w:bottom w:val="single" w:sz="4" w:space="0" w:color="auto"/>
              <w:right w:val="nil"/>
            </w:tcBorders>
            <w:shd w:val="clear" w:color="auto" w:fill="auto"/>
            <w:vAlign w:val="bottom"/>
          </w:tcPr>
          <w:p w14:paraId="7A42ECE9" w14:textId="5C3378FF" w:rsidR="00645773" w:rsidRPr="00C62878"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tcBorders>
              <w:top w:val="nil"/>
              <w:left w:val="nil"/>
              <w:bottom w:val="single" w:sz="4" w:space="0" w:color="auto"/>
              <w:right w:val="nil"/>
            </w:tcBorders>
            <w:shd w:val="clear" w:color="auto" w:fill="auto"/>
            <w:vAlign w:val="bottom"/>
          </w:tcPr>
          <w:p w14:paraId="74879C81" w14:textId="5F1462A8" w:rsidR="00645773" w:rsidRPr="00C62878" w:rsidRDefault="00645773" w:rsidP="00645773">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(1,070)</w:t>
            </w:r>
          </w:p>
        </w:tc>
        <w:tc>
          <w:tcPr>
            <w:tcW w:w="602" w:type="pct"/>
            <w:tcBorders>
              <w:top w:val="nil"/>
              <w:left w:val="nil"/>
              <w:bottom w:val="single" w:sz="4" w:space="0" w:color="auto"/>
              <w:right w:val="nil"/>
            </w:tcBorders>
            <w:shd w:val="clear" w:color="auto" w:fill="auto"/>
            <w:vAlign w:val="bottom"/>
          </w:tcPr>
          <w:p w14:paraId="118BF66E" w14:textId="00FB34BB" w:rsidR="00645773" w:rsidRPr="008144E1"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w:t>
            </w:r>
          </w:p>
        </w:tc>
        <w:tc>
          <w:tcPr>
            <w:tcW w:w="600" w:type="pct"/>
            <w:tcBorders>
              <w:top w:val="nil"/>
              <w:left w:val="nil"/>
              <w:bottom w:val="single" w:sz="4" w:space="0" w:color="auto"/>
              <w:right w:val="nil"/>
            </w:tcBorders>
            <w:shd w:val="clear" w:color="auto" w:fill="auto"/>
            <w:vAlign w:val="bottom"/>
          </w:tcPr>
          <w:p w14:paraId="41798D49" w14:textId="4022AC65" w:rsidR="00645773" w:rsidRPr="008144E1" w:rsidRDefault="00645773" w:rsidP="00645773">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iCs/>
                <w:color w:val="000000" w:themeColor="text1"/>
                <w:sz w:val="17"/>
                <w:szCs w:val="17"/>
                <w:lang w:val="hr-HR"/>
              </w:rPr>
              <w:t>-</w:t>
            </w:r>
          </w:p>
        </w:tc>
      </w:tr>
      <w:tr w:rsidR="00F33FA0" w:rsidRPr="00F33FA0" w14:paraId="1DA00B92" w14:textId="77777777" w:rsidTr="00864F78">
        <w:trPr>
          <w:trHeight w:val="131"/>
        </w:trPr>
        <w:tc>
          <w:tcPr>
            <w:tcW w:w="1390" w:type="pct"/>
            <w:vAlign w:val="bottom"/>
          </w:tcPr>
          <w:p w14:paraId="55B37607"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60C3DE7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553A0844"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5C09C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1BEFA814"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40FD51D"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4" w:space="0" w:color="auto"/>
            </w:tcBorders>
            <w:vAlign w:val="bottom"/>
          </w:tcPr>
          <w:p w14:paraId="7E6FAF2B"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F96A9A" w:rsidRPr="00F33FA0" w14:paraId="29D34BDA" w14:textId="77777777" w:rsidTr="00864F78">
        <w:trPr>
          <w:trHeight w:val="449"/>
        </w:trPr>
        <w:tc>
          <w:tcPr>
            <w:tcW w:w="1390" w:type="pct"/>
            <w:vAlign w:val="bottom"/>
            <w:hideMark/>
          </w:tcPr>
          <w:p w14:paraId="1FE898C3" w14:textId="36F09D4A" w:rsidR="00F96A9A" w:rsidRPr="00F33FA0" w:rsidRDefault="00F96A9A" w:rsidP="00F96A9A">
            <w:pPr>
              <w:tabs>
                <w:tab w:val="right" w:pos="1202"/>
              </w:tabs>
              <w:spacing w:line="240" w:lineRule="exact"/>
              <w:outlineLvl w:val="0"/>
              <w:rPr>
                <w:rFonts w:asciiTheme="minorHAnsi" w:hAnsiTheme="minorHAnsi" w:cstheme="minorHAnsi"/>
                <w:b/>
                <w:iCs/>
                <w:sz w:val="17"/>
                <w:szCs w:val="17"/>
              </w:rPr>
            </w:pPr>
            <w:bookmarkStart w:id="2487" w:name="_Toc4063626"/>
            <w:r w:rsidRPr="00F33FA0">
              <w:rPr>
                <w:rFonts w:asciiTheme="minorHAnsi" w:hAnsiTheme="minorHAnsi" w:cstheme="minorHAnsi"/>
                <w:b/>
                <w:iCs/>
                <w:sz w:val="17"/>
                <w:szCs w:val="17"/>
              </w:rPr>
              <w:t>Balance as of 31 December 201</w:t>
            </w:r>
            <w:r>
              <w:rPr>
                <w:rFonts w:asciiTheme="minorHAnsi" w:hAnsiTheme="minorHAnsi" w:cstheme="minorHAnsi"/>
                <w:b/>
                <w:iCs/>
                <w:sz w:val="17"/>
                <w:szCs w:val="17"/>
              </w:rPr>
              <w:t>8</w:t>
            </w:r>
            <w:bookmarkEnd w:id="2487"/>
          </w:p>
        </w:tc>
        <w:tc>
          <w:tcPr>
            <w:tcW w:w="554" w:type="pct"/>
            <w:tcBorders>
              <w:top w:val="nil"/>
              <w:left w:val="nil"/>
              <w:bottom w:val="single" w:sz="12" w:space="0" w:color="auto"/>
              <w:right w:val="nil"/>
            </w:tcBorders>
            <w:shd w:val="clear" w:color="auto" w:fill="auto"/>
            <w:vAlign w:val="bottom"/>
          </w:tcPr>
          <w:p w14:paraId="39393793" w14:textId="55BB63FA"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88" w:name="_Toc4063627"/>
            <w:r w:rsidRPr="00B9511A">
              <w:rPr>
                <w:rFonts w:ascii="Calibri" w:eastAsia="Calibri" w:hAnsi="Calibri" w:cs="Calibri"/>
                <w:b/>
                <w:bCs/>
                <w:sz w:val="17"/>
                <w:szCs w:val="17"/>
                <w:lang w:val="hr-HR"/>
              </w:rPr>
              <w:t>37</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500</w:t>
            </w:r>
            <w:bookmarkEnd w:id="2488"/>
          </w:p>
        </w:tc>
        <w:tc>
          <w:tcPr>
            <w:tcW w:w="650" w:type="pct"/>
            <w:tcBorders>
              <w:top w:val="nil"/>
              <w:left w:val="nil"/>
              <w:bottom w:val="single" w:sz="12" w:space="0" w:color="auto"/>
              <w:right w:val="nil"/>
            </w:tcBorders>
            <w:shd w:val="clear" w:color="auto" w:fill="auto"/>
            <w:vAlign w:val="bottom"/>
          </w:tcPr>
          <w:p w14:paraId="6315C7DC" w14:textId="10F7633C"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89" w:name="_Toc4063628"/>
            <w:r w:rsidRPr="00B9511A">
              <w:rPr>
                <w:rFonts w:ascii="Calibri" w:eastAsia="Calibri" w:hAnsi="Calibri" w:cs="Calibri"/>
                <w:b/>
                <w:bCs/>
                <w:sz w:val="17"/>
                <w:szCs w:val="17"/>
                <w:lang w:val="hr-HR"/>
              </w:rPr>
              <w:t>2</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237</w:t>
            </w:r>
            <w:bookmarkEnd w:id="2489"/>
          </w:p>
        </w:tc>
        <w:tc>
          <w:tcPr>
            <w:tcW w:w="602" w:type="pct"/>
            <w:tcBorders>
              <w:top w:val="nil"/>
              <w:left w:val="nil"/>
              <w:bottom w:val="single" w:sz="12" w:space="0" w:color="auto"/>
              <w:right w:val="nil"/>
            </w:tcBorders>
            <w:shd w:val="clear" w:color="auto" w:fill="auto"/>
            <w:vAlign w:val="bottom"/>
          </w:tcPr>
          <w:p w14:paraId="55A12B5F" w14:textId="7DA6C079"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90" w:name="_Toc4063629"/>
            <w:r w:rsidRPr="00B9511A">
              <w:rPr>
                <w:rFonts w:ascii="Calibri" w:eastAsia="Calibri" w:hAnsi="Calibri" w:cs="Calibri"/>
                <w:b/>
                <w:bCs/>
                <w:sz w:val="17"/>
                <w:szCs w:val="17"/>
                <w:lang w:val="hr-HR"/>
              </w:rPr>
              <w:t>3</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049</w:t>
            </w:r>
            <w:bookmarkEnd w:id="2490"/>
          </w:p>
        </w:tc>
        <w:tc>
          <w:tcPr>
            <w:tcW w:w="602" w:type="pct"/>
            <w:tcBorders>
              <w:top w:val="nil"/>
              <w:left w:val="nil"/>
              <w:bottom w:val="single" w:sz="12" w:space="0" w:color="auto"/>
              <w:right w:val="nil"/>
            </w:tcBorders>
            <w:shd w:val="clear" w:color="auto" w:fill="auto"/>
            <w:vAlign w:val="bottom"/>
          </w:tcPr>
          <w:p w14:paraId="2309BD4C" w14:textId="0132CD55"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91" w:name="_Toc4063630"/>
            <w:r w:rsidRPr="00B9511A">
              <w:rPr>
                <w:rFonts w:ascii="Calibri" w:eastAsia="Calibri" w:hAnsi="Calibri" w:cs="Calibri"/>
                <w:b/>
                <w:bCs/>
                <w:sz w:val="17"/>
                <w:szCs w:val="17"/>
                <w:lang w:val="hr-HR"/>
              </w:rPr>
              <w:t>481</w:t>
            </w:r>
            <w:bookmarkEnd w:id="2491"/>
          </w:p>
        </w:tc>
        <w:tc>
          <w:tcPr>
            <w:tcW w:w="602" w:type="pct"/>
            <w:tcBorders>
              <w:top w:val="nil"/>
              <w:left w:val="nil"/>
              <w:bottom w:val="single" w:sz="12" w:space="0" w:color="auto"/>
              <w:right w:val="nil"/>
            </w:tcBorders>
            <w:shd w:val="clear" w:color="auto" w:fill="auto"/>
            <w:vAlign w:val="bottom"/>
          </w:tcPr>
          <w:p w14:paraId="47AFC1A9" w14:textId="14FBF499"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92" w:name="_Toc4063631"/>
            <w:r w:rsidRPr="00B9511A">
              <w:rPr>
                <w:rFonts w:ascii="Calibri" w:eastAsia="Calibri" w:hAnsi="Calibri" w:cs="Calibri"/>
                <w:b/>
                <w:bCs/>
                <w:sz w:val="17"/>
                <w:szCs w:val="17"/>
                <w:lang w:val="hr-HR"/>
              </w:rPr>
              <w:t>43</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267</w:t>
            </w:r>
            <w:bookmarkEnd w:id="2492"/>
          </w:p>
        </w:tc>
        <w:tc>
          <w:tcPr>
            <w:tcW w:w="600" w:type="pct"/>
            <w:tcBorders>
              <w:top w:val="nil"/>
              <w:left w:val="nil"/>
              <w:bottom w:val="single" w:sz="12" w:space="0" w:color="auto"/>
              <w:right w:val="nil"/>
            </w:tcBorders>
            <w:shd w:val="clear" w:color="auto" w:fill="auto"/>
            <w:vAlign w:val="bottom"/>
          </w:tcPr>
          <w:p w14:paraId="3CA53AF3" w14:textId="20E34656" w:rsidR="00F96A9A" w:rsidRPr="00F33FA0" w:rsidRDefault="00F96A9A" w:rsidP="00F96A9A">
            <w:pPr>
              <w:tabs>
                <w:tab w:val="right" w:pos="1202"/>
              </w:tabs>
              <w:spacing w:line="301" w:lineRule="exact"/>
              <w:jc w:val="right"/>
              <w:outlineLvl w:val="0"/>
              <w:rPr>
                <w:rFonts w:asciiTheme="minorHAnsi" w:hAnsiTheme="minorHAnsi" w:cstheme="minorHAnsi"/>
                <w:b/>
                <w:iCs/>
                <w:sz w:val="17"/>
                <w:szCs w:val="17"/>
              </w:rPr>
            </w:pPr>
            <w:bookmarkStart w:id="2493" w:name="_Toc4063632"/>
            <w:r w:rsidRPr="00B9511A">
              <w:rPr>
                <w:rFonts w:ascii="Calibri" w:eastAsia="Calibri" w:hAnsi="Calibri" w:cs="Calibri"/>
                <w:b/>
                <w:bCs/>
                <w:sz w:val="17"/>
                <w:szCs w:val="17"/>
                <w:lang w:val="hr-HR"/>
              </w:rPr>
              <w:t>43</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267</w:t>
            </w:r>
            <w:bookmarkEnd w:id="2493"/>
          </w:p>
        </w:tc>
      </w:tr>
      <w:tr w:rsidR="00F33FA0" w:rsidRPr="00F33FA0" w14:paraId="155442FE" w14:textId="77777777" w:rsidTr="00864F78">
        <w:trPr>
          <w:trHeight w:val="75"/>
        </w:trPr>
        <w:tc>
          <w:tcPr>
            <w:tcW w:w="1390" w:type="pct"/>
            <w:vAlign w:val="bottom"/>
          </w:tcPr>
          <w:p w14:paraId="2A11C04A" w14:textId="77777777" w:rsidR="00F33FA0" w:rsidRPr="00F33FA0" w:rsidRDefault="00F33FA0" w:rsidP="0089509A">
            <w:pPr>
              <w:tabs>
                <w:tab w:val="right" w:pos="1202"/>
              </w:tabs>
              <w:spacing w:line="140" w:lineRule="exact"/>
              <w:outlineLvl w:val="0"/>
              <w:rPr>
                <w:rFonts w:asciiTheme="minorHAnsi" w:hAnsiTheme="minorHAnsi" w:cstheme="minorHAnsi"/>
                <w:b/>
                <w:iCs/>
                <w:sz w:val="17"/>
                <w:szCs w:val="17"/>
              </w:rPr>
            </w:pPr>
          </w:p>
        </w:tc>
        <w:tc>
          <w:tcPr>
            <w:tcW w:w="554" w:type="pct"/>
            <w:tcBorders>
              <w:top w:val="single" w:sz="12" w:space="0" w:color="auto"/>
            </w:tcBorders>
            <w:vAlign w:val="bottom"/>
          </w:tcPr>
          <w:p w14:paraId="060AA56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50" w:type="pct"/>
            <w:tcBorders>
              <w:top w:val="single" w:sz="12" w:space="0" w:color="auto"/>
            </w:tcBorders>
            <w:vAlign w:val="bottom"/>
          </w:tcPr>
          <w:p w14:paraId="61786E68"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64306DA3"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0EAE89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EE9FC0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3175F567"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0E270B" w:rsidRPr="00F33FA0" w14:paraId="0A74158C" w14:textId="77777777" w:rsidTr="00864F78">
        <w:trPr>
          <w:trHeight w:val="75"/>
        </w:trPr>
        <w:tc>
          <w:tcPr>
            <w:tcW w:w="1390" w:type="pct"/>
            <w:vAlign w:val="bottom"/>
            <w:hideMark/>
          </w:tcPr>
          <w:p w14:paraId="5C9AC431" w14:textId="7B13288F" w:rsidR="000E270B" w:rsidRPr="00F33FA0" w:rsidRDefault="000E270B" w:rsidP="000E270B">
            <w:pPr>
              <w:tabs>
                <w:tab w:val="right" w:pos="1202"/>
              </w:tabs>
              <w:spacing w:line="240" w:lineRule="exact"/>
              <w:outlineLvl w:val="0"/>
              <w:rPr>
                <w:rFonts w:asciiTheme="minorHAnsi" w:hAnsiTheme="minorHAnsi" w:cstheme="minorHAnsi"/>
                <w:iCs/>
                <w:sz w:val="17"/>
                <w:szCs w:val="17"/>
              </w:rPr>
            </w:pPr>
            <w:bookmarkStart w:id="2494" w:name="_Toc4063633"/>
            <w:r w:rsidRPr="00F33FA0">
              <w:rPr>
                <w:rFonts w:asciiTheme="minorHAnsi" w:hAnsiTheme="minorHAnsi" w:cstheme="minorHAnsi"/>
                <w:iCs/>
                <w:sz w:val="17"/>
                <w:szCs w:val="17"/>
              </w:rPr>
              <w:t xml:space="preserve">Profit for the </w:t>
            </w:r>
            <w:r>
              <w:rPr>
                <w:rFonts w:asciiTheme="minorHAnsi" w:hAnsiTheme="minorHAnsi" w:cstheme="minorHAnsi"/>
                <w:iCs/>
                <w:sz w:val="17"/>
                <w:szCs w:val="17"/>
              </w:rPr>
              <w:t>year</w:t>
            </w:r>
            <w:bookmarkEnd w:id="2494"/>
          </w:p>
        </w:tc>
        <w:tc>
          <w:tcPr>
            <w:tcW w:w="554" w:type="pct"/>
            <w:vAlign w:val="bottom"/>
          </w:tcPr>
          <w:p w14:paraId="3865754D" w14:textId="72BA8532"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vAlign w:val="bottom"/>
          </w:tcPr>
          <w:p w14:paraId="2751DB39" w14:textId="7894BDFB"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vAlign w:val="bottom"/>
          </w:tcPr>
          <w:p w14:paraId="0A53E1CB" w14:textId="6AE5FEE9"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0E270B">
              <w:rPr>
                <w:rFonts w:ascii="Calibri" w:eastAsia="Calibri" w:hAnsi="Calibri" w:cs="Calibri"/>
                <w:iCs/>
                <w:color w:val="000000" w:themeColor="text1"/>
                <w:sz w:val="17"/>
                <w:szCs w:val="17"/>
                <w:lang w:val="hr-HR"/>
              </w:rPr>
              <w:t>-</w:t>
            </w:r>
          </w:p>
        </w:tc>
        <w:tc>
          <w:tcPr>
            <w:tcW w:w="602" w:type="pct"/>
            <w:vAlign w:val="bottom"/>
          </w:tcPr>
          <w:p w14:paraId="4F09D22E" w14:textId="046033B0"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(75</w:t>
            </w:r>
            <w:r w:rsidR="000D3841">
              <w:rPr>
                <w:rFonts w:ascii="Calibri" w:eastAsia="Calibri" w:hAnsi="Calibri" w:cs="Calibri"/>
                <w:iCs/>
                <w:color w:val="000000" w:themeColor="text1"/>
                <w:sz w:val="17"/>
                <w:szCs w:val="17"/>
                <w:lang w:val="hr-HR"/>
              </w:rPr>
              <w:t>2</w:t>
            </w:r>
            <w:r w:rsidRPr="00864F78">
              <w:rPr>
                <w:rFonts w:ascii="Calibri" w:eastAsia="Calibri" w:hAnsi="Calibri" w:cs="Calibri"/>
                <w:iCs/>
                <w:color w:val="000000" w:themeColor="text1"/>
                <w:sz w:val="17"/>
                <w:szCs w:val="17"/>
                <w:lang w:val="hr-HR"/>
              </w:rPr>
              <w:t>)</w:t>
            </w:r>
          </w:p>
        </w:tc>
        <w:tc>
          <w:tcPr>
            <w:tcW w:w="602" w:type="pct"/>
            <w:vAlign w:val="bottom"/>
          </w:tcPr>
          <w:p w14:paraId="46D119B5" w14:textId="49C249FD"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(75</w:t>
            </w:r>
            <w:r w:rsidR="000D3841">
              <w:rPr>
                <w:rFonts w:ascii="Calibri" w:eastAsia="Calibri" w:hAnsi="Calibri" w:cs="Calibri"/>
                <w:iCs/>
                <w:color w:val="000000" w:themeColor="text1"/>
                <w:sz w:val="17"/>
                <w:szCs w:val="17"/>
                <w:lang w:val="hr-HR"/>
              </w:rPr>
              <w:t>2</w:t>
            </w:r>
            <w:r w:rsidRPr="00864F78">
              <w:rPr>
                <w:rFonts w:ascii="Calibri" w:eastAsia="Calibri" w:hAnsi="Calibri" w:cs="Calibri"/>
                <w:iCs/>
                <w:color w:val="000000" w:themeColor="text1"/>
                <w:sz w:val="17"/>
                <w:szCs w:val="17"/>
                <w:lang w:val="hr-HR"/>
              </w:rPr>
              <w:t>)</w:t>
            </w:r>
          </w:p>
        </w:tc>
        <w:tc>
          <w:tcPr>
            <w:tcW w:w="600" w:type="pct"/>
            <w:tcBorders>
              <w:top w:val="nil"/>
              <w:left w:val="nil"/>
              <w:bottom w:val="nil"/>
              <w:right w:val="nil"/>
            </w:tcBorders>
            <w:shd w:val="clear" w:color="auto" w:fill="auto"/>
            <w:vAlign w:val="bottom"/>
          </w:tcPr>
          <w:p w14:paraId="5ED41D47" w14:textId="53845BDF"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(75</w:t>
            </w:r>
            <w:r w:rsidR="000D3841">
              <w:rPr>
                <w:rFonts w:ascii="Calibri" w:eastAsia="Calibri" w:hAnsi="Calibri" w:cs="Calibri"/>
                <w:iCs/>
                <w:color w:val="000000" w:themeColor="text1"/>
                <w:sz w:val="17"/>
                <w:szCs w:val="17"/>
                <w:lang w:val="hr-HR"/>
              </w:rPr>
              <w:t>2</w:t>
            </w:r>
            <w:r w:rsidRPr="00864F78">
              <w:rPr>
                <w:rFonts w:ascii="Calibri" w:eastAsia="Calibri" w:hAnsi="Calibri" w:cs="Calibri"/>
                <w:iCs/>
                <w:color w:val="000000" w:themeColor="text1"/>
                <w:sz w:val="17"/>
                <w:szCs w:val="17"/>
                <w:lang w:val="hr-HR"/>
              </w:rPr>
              <w:t>)</w:t>
            </w:r>
          </w:p>
        </w:tc>
      </w:tr>
      <w:tr w:rsidR="000E270B" w:rsidRPr="00F33FA0" w14:paraId="43244213" w14:textId="77777777" w:rsidTr="00864F78">
        <w:trPr>
          <w:trHeight w:val="75"/>
        </w:trPr>
        <w:tc>
          <w:tcPr>
            <w:tcW w:w="1390" w:type="pct"/>
            <w:vAlign w:val="bottom"/>
            <w:hideMark/>
          </w:tcPr>
          <w:p w14:paraId="226B4CCA" w14:textId="112CB52D" w:rsidR="000E270B" w:rsidRPr="00F33FA0" w:rsidRDefault="000E270B" w:rsidP="000E270B">
            <w:pPr>
              <w:tabs>
                <w:tab w:val="right" w:pos="1202"/>
              </w:tabs>
              <w:spacing w:line="200" w:lineRule="exact"/>
              <w:outlineLvl w:val="0"/>
              <w:rPr>
                <w:rFonts w:asciiTheme="minorHAnsi" w:hAnsiTheme="minorHAnsi" w:cstheme="minorHAnsi"/>
                <w:iCs/>
                <w:sz w:val="17"/>
                <w:szCs w:val="17"/>
              </w:rPr>
            </w:pPr>
            <w:bookmarkStart w:id="2495" w:name="_Toc4063640"/>
            <w:r w:rsidRPr="00F33FA0">
              <w:rPr>
                <w:rFonts w:asciiTheme="minorHAnsi" w:hAnsiTheme="minorHAnsi" w:cstheme="minorHAnsi"/>
                <w:iCs/>
                <w:sz w:val="17"/>
                <w:szCs w:val="17"/>
              </w:rPr>
              <w:t>Other comprehensive income</w:t>
            </w:r>
            <w:bookmarkEnd w:id="2495"/>
          </w:p>
        </w:tc>
        <w:tc>
          <w:tcPr>
            <w:tcW w:w="554" w:type="pct"/>
            <w:tcBorders>
              <w:bottom w:val="single" w:sz="4" w:space="0" w:color="auto"/>
            </w:tcBorders>
            <w:vAlign w:val="bottom"/>
          </w:tcPr>
          <w:p w14:paraId="096DAC51" w14:textId="72D6C610"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tcBorders>
              <w:bottom w:val="single" w:sz="4" w:space="0" w:color="auto"/>
            </w:tcBorders>
            <w:vAlign w:val="bottom"/>
          </w:tcPr>
          <w:p w14:paraId="4F78451D" w14:textId="347958F6"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tcBorders>
              <w:bottom w:val="single" w:sz="4" w:space="0" w:color="auto"/>
            </w:tcBorders>
            <w:vAlign w:val="bottom"/>
          </w:tcPr>
          <w:p w14:paraId="54005163" w14:textId="753AE46B"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1</w:t>
            </w:r>
            <w:r>
              <w:rPr>
                <w:rFonts w:ascii="Calibri" w:eastAsia="Calibri" w:hAnsi="Calibri" w:cs="Calibri"/>
                <w:iCs/>
                <w:color w:val="000000" w:themeColor="text1"/>
                <w:sz w:val="17"/>
                <w:szCs w:val="17"/>
                <w:lang w:val="hr-HR"/>
              </w:rPr>
              <w:t>,</w:t>
            </w:r>
            <w:r w:rsidRPr="00864F78">
              <w:rPr>
                <w:rFonts w:ascii="Calibri" w:eastAsia="Calibri" w:hAnsi="Calibri" w:cs="Calibri"/>
                <w:iCs/>
                <w:color w:val="000000" w:themeColor="text1"/>
                <w:sz w:val="17"/>
                <w:szCs w:val="17"/>
                <w:lang w:val="hr-HR"/>
              </w:rPr>
              <w:t>142</w:t>
            </w:r>
          </w:p>
        </w:tc>
        <w:tc>
          <w:tcPr>
            <w:tcW w:w="602" w:type="pct"/>
            <w:tcBorders>
              <w:bottom w:val="single" w:sz="4" w:space="0" w:color="auto"/>
            </w:tcBorders>
            <w:vAlign w:val="bottom"/>
          </w:tcPr>
          <w:p w14:paraId="2B3F135D" w14:textId="03A36DA1"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w:t>
            </w:r>
          </w:p>
        </w:tc>
        <w:tc>
          <w:tcPr>
            <w:tcW w:w="602" w:type="pct"/>
            <w:tcBorders>
              <w:bottom w:val="single" w:sz="4" w:space="0" w:color="auto"/>
            </w:tcBorders>
            <w:vAlign w:val="bottom"/>
          </w:tcPr>
          <w:p w14:paraId="2DD6ACCE" w14:textId="63F92571"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1</w:t>
            </w:r>
            <w:r>
              <w:rPr>
                <w:rFonts w:ascii="Calibri" w:eastAsia="Calibri" w:hAnsi="Calibri" w:cs="Calibri"/>
                <w:iCs/>
                <w:color w:val="000000" w:themeColor="text1"/>
                <w:sz w:val="17"/>
                <w:szCs w:val="17"/>
                <w:lang w:val="hr-HR"/>
              </w:rPr>
              <w:t>,</w:t>
            </w:r>
            <w:r w:rsidRPr="00864F78">
              <w:rPr>
                <w:rFonts w:ascii="Calibri" w:eastAsia="Calibri" w:hAnsi="Calibri" w:cs="Calibri"/>
                <w:iCs/>
                <w:color w:val="000000" w:themeColor="text1"/>
                <w:sz w:val="17"/>
                <w:szCs w:val="17"/>
                <w:lang w:val="hr-HR"/>
              </w:rPr>
              <w:t>142</w:t>
            </w:r>
          </w:p>
        </w:tc>
        <w:tc>
          <w:tcPr>
            <w:tcW w:w="600" w:type="pct"/>
            <w:tcBorders>
              <w:top w:val="nil"/>
              <w:left w:val="nil"/>
              <w:bottom w:val="single" w:sz="4" w:space="0" w:color="auto"/>
              <w:right w:val="nil"/>
            </w:tcBorders>
            <w:shd w:val="clear" w:color="auto" w:fill="auto"/>
            <w:vAlign w:val="bottom"/>
          </w:tcPr>
          <w:p w14:paraId="1FB02265" w14:textId="6B072CD8"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1</w:t>
            </w:r>
            <w:r>
              <w:rPr>
                <w:rFonts w:ascii="Calibri" w:eastAsia="Calibri" w:hAnsi="Calibri" w:cs="Calibri"/>
                <w:iCs/>
                <w:color w:val="000000" w:themeColor="text1"/>
                <w:sz w:val="17"/>
                <w:szCs w:val="17"/>
                <w:lang w:val="hr-HR"/>
              </w:rPr>
              <w:t>,</w:t>
            </w:r>
            <w:r w:rsidRPr="00864F78">
              <w:rPr>
                <w:rFonts w:ascii="Calibri" w:eastAsia="Calibri" w:hAnsi="Calibri" w:cs="Calibri"/>
                <w:iCs/>
                <w:color w:val="000000" w:themeColor="text1"/>
                <w:sz w:val="17"/>
                <w:szCs w:val="17"/>
                <w:lang w:val="hr-HR"/>
              </w:rPr>
              <w:t>142</w:t>
            </w:r>
          </w:p>
        </w:tc>
      </w:tr>
      <w:tr w:rsidR="000E270B" w:rsidRPr="00F33FA0" w14:paraId="69BFB884" w14:textId="77777777" w:rsidTr="00864F78">
        <w:trPr>
          <w:trHeight w:val="75"/>
        </w:trPr>
        <w:tc>
          <w:tcPr>
            <w:tcW w:w="1390" w:type="pct"/>
            <w:vAlign w:val="bottom"/>
          </w:tcPr>
          <w:p w14:paraId="6107B462" w14:textId="77777777" w:rsidR="000E270B" w:rsidRPr="00F33FA0" w:rsidRDefault="000E270B" w:rsidP="000E270B">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7F9FF980" w14:textId="77777777" w:rsidR="000E270B" w:rsidRPr="00F33FA0" w:rsidRDefault="000E270B" w:rsidP="000E270B">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3733A4E7" w14:textId="77777777" w:rsidR="000E270B" w:rsidRPr="00F33FA0" w:rsidRDefault="000E270B" w:rsidP="000E270B">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34A0011"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tcBorders>
            <w:vAlign w:val="bottom"/>
          </w:tcPr>
          <w:p w14:paraId="58F17752"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tcBorders>
            <w:vAlign w:val="bottom"/>
          </w:tcPr>
          <w:p w14:paraId="427B7B40"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tcBorders>
            <w:vAlign w:val="bottom"/>
          </w:tcPr>
          <w:p w14:paraId="163426C3"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0E270B" w:rsidRPr="00F33FA0" w14:paraId="49AD0120" w14:textId="77777777" w:rsidTr="00864F78">
        <w:trPr>
          <w:trHeight w:val="244"/>
        </w:trPr>
        <w:tc>
          <w:tcPr>
            <w:tcW w:w="1390" w:type="pct"/>
            <w:vAlign w:val="bottom"/>
            <w:hideMark/>
          </w:tcPr>
          <w:p w14:paraId="7B168A33" w14:textId="60D6C03F" w:rsidR="000E270B" w:rsidRPr="00F33FA0" w:rsidRDefault="000E270B" w:rsidP="000E270B">
            <w:pPr>
              <w:tabs>
                <w:tab w:val="right" w:pos="1202"/>
              </w:tabs>
              <w:spacing w:line="200" w:lineRule="exact"/>
              <w:outlineLvl w:val="0"/>
              <w:rPr>
                <w:rFonts w:asciiTheme="minorHAnsi" w:hAnsiTheme="minorHAnsi" w:cstheme="minorHAnsi"/>
                <w:iCs/>
                <w:sz w:val="17"/>
                <w:szCs w:val="17"/>
              </w:rPr>
            </w:pPr>
            <w:bookmarkStart w:id="2496" w:name="_Toc4063647"/>
            <w:r w:rsidRPr="00F33FA0">
              <w:rPr>
                <w:rFonts w:asciiTheme="minorHAnsi" w:hAnsiTheme="minorHAnsi" w:cstheme="minorHAnsi"/>
                <w:iCs/>
                <w:sz w:val="17"/>
                <w:szCs w:val="17"/>
              </w:rPr>
              <w:t>Total comprehensive income</w:t>
            </w:r>
            <w:bookmarkEnd w:id="2496"/>
          </w:p>
        </w:tc>
        <w:tc>
          <w:tcPr>
            <w:tcW w:w="554" w:type="pct"/>
            <w:tcBorders>
              <w:left w:val="nil"/>
              <w:bottom w:val="single" w:sz="4" w:space="0" w:color="auto"/>
              <w:right w:val="nil"/>
            </w:tcBorders>
            <w:shd w:val="clear" w:color="auto" w:fill="auto"/>
            <w:vAlign w:val="bottom"/>
          </w:tcPr>
          <w:p w14:paraId="2AC0B619" w14:textId="63887322"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w:t>
            </w:r>
          </w:p>
        </w:tc>
        <w:tc>
          <w:tcPr>
            <w:tcW w:w="650" w:type="pct"/>
            <w:tcBorders>
              <w:left w:val="nil"/>
              <w:bottom w:val="single" w:sz="4" w:space="0" w:color="auto"/>
              <w:right w:val="nil"/>
            </w:tcBorders>
            <w:shd w:val="clear" w:color="auto" w:fill="auto"/>
            <w:vAlign w:val="bottom"/>
          </w:tcPr>
          <w:p w14:paraId="3E16A264" w14:textId="04B5B8AC"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w:t>
            </w:r>
          </w:p>
        </w:tc>
        <w:tc>
          <w:tcPr>
            <w:tcW w:w="602" w:type="pct"/>
            <w:tcBorders>
              <w:left w:val="nil"/>
              <w:bottom w:val="single" w:sz="4" w:space="0" w:color="auto"/>
              <w:right w:val="nil"/>
            </w:tcBorders>
            <w:shd w:val="clear" w:color="auto" w:fill="auto"/>
            <w:vAlign w:val="bottom"/>
          </w:tcPr>
          <w:p w14:paraId="0560B0D8" w14:textId="59A5C46D"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1</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142</w:t>
            </w:r>
          </w:p>
        </w:tc>
        <w:tc>
          <w:tcPr>
            <w:tcW w:w="602" w:type="pct"/>
            <w:tcBorders>
              <w:left w:val="nil"/>
              <w:bottom w:val="single" w:sz="4" w:space="0" w:color="auto"/>
              <w:right w:val="nil"/>
            </w:tcBorders>
            <w:shd w:val="clear" w:color="auto" w:fill="auto"/>
            <w:vAlign w:val="bottom"/>
          </w:tcPr>
          <w:p w14:paraId="696D1220" w14:textId="5CEB402E"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(75</w:t>
            </w:r>
            <w:r w:rsidR="000D3841">
              <w:rPr>
                <w:rFonts w:ascii="Calibri" w:eastAsia="Calibri" w:hAnsi="Calibri" w:cs="Calibri"/>
                <w:b/>
                <w:bCs/>
                <w:color w:val="000000" w:themeColor="text1"/>
                <w:sz w:val="17"/>
                <w:szCs w:val="17"/>
                <w:lang w:val="hr-HR"/>
              </w:rPr>
              <w:t>2</w:t>
            </w:r>
            <w:r w:rsidRPr="00864F78">
              <w:rPr>
                <w:rFonts w:ascii="Calibri" w:eastAsia="Calibri" w:hAnsi="Calibri" w:cs="Calibri"/>
                <w:b/>
                <w:bCs/>
                <w:color w:val="000000" w:themeColor="text1"/>
                <w:sz w:val="17"/>
                <w:szCs w:val="17"/>
                <w:lang w:val="hr-HR"/>
              </w:rPr>
              <w:t>)</w:t>
            </w:r>
          </w:p>
        </w:tc>
        <w:tc>
          <w:tcPr>
            <w:tcW w:w="602" w:type="pct"/>
            <w:tcBorders>
              <w:left w:val="nil"/>
              <w:bottom w:val="single" w:sz="4" w:space="0" w:color="auto"/>
              <w:right w:val="nil"/>
            </w:tcBorders>
            <w:shd w:val="clear" w:color="auto" w:fill="auto"/>
            <w:vAlign w:val="bottom"/>
          </w:tcPr>
          <w:p w14:paraId="185D56A7" w14:textId="43A22B72"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39</w:t>
            </w:r>
            <w:r w:rsidR="000D3841">
              <w:rPr>
                <w:rFonts w:ascii="Calibri" w:eastAsia="Calibri" w:hAnsi="Calibri" w:cs="Calibri"/>
                <w:b/>
                <w:bCs/>
                <w:color w:val="000000" w:themeColor="text1"/>
                <w:sz w:val="17"/>
                <w:szCs w:val="17"/>
                <w:lang w:val="hr-HR"/>
              </w:rPr>
              <w:t>0</w:t>
            </w:r>
          </w:p>
        </w:tc>
        <w:tc>
          <w:tcPr>
            <w:tcW w:w="600" w:type="pct"/>
            <w:tcBorders>
              <w:left w:val="nil"/>
              <w:bottom w:val="single" w:sz="4" w:space="0" w:color="auto"/>
              <w:right w:val="nil"/>
            </w:tcBorders>
            <w:shd w:val="clear" w:color="auto" w:fill="auto"/>
            <w:vAlign w:val="bottom"/>
          </w:tcPr>
          <w:p w14:paraId="4FD21644" w14:textId="4E74F171"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39</w:t>
            </w:r>
            <w:r w:rsidR="000D3841">
              <w:rPr>
                <w:rFonts w:ascii="Calibri" w:eastAsia="Calibri" w:hAnsi="Calibri" w:cs="Calibri"/>
                <w:b/>
                <w:bCs/>
                <w:color w:val="000000" w:themeColor="text1"/>
                <w:sz w:val="17"/>
                <w:szCs w:val="17"/>
                <w:lang w:val="hr-HR"/>
              </w:rPr>
              <w:t>0</w:t>
            </w:r>
          </w:p>
        </w:tc>
      </w:tr>
      <w:tr w:rsidR="00F33FA0" w:rsidRPr="00F33FA0" w14:paraId="24788DDC" w14:textId="77777777" w:rsidTr="00864F78">
        <w:trPr>
          <w:trHeight w:val="75"/>
        </w:trPr>
        <w:tc>
          <w:tcPr>
            <w:tcW w:w="1390" w:type="pct"/>
            <w:vAlign w:val="bottom"/>
          </w:tcPr>
          <w:p w14:paraId="0D10FAFA"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554" w:type="pct"/>
            <w:tcBorders>
              <w:top w:val="single" w:sz="2" w:space="0" w:color="auto"/>
            </w:tcBorders>
            <w:vAlign w:val="bottom"/>
          </w:tcPr>
          <w:p w14:paraId="5F78EDD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2" w:space="0" w:color="auto"/>
            </w:tcBorders>
            <w:vAlign w:val="bottom"/>
          </w:tcPr>
          <w:p w14:paraId="3D48FA3E"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2" w:space="0" w:color="auto"/>
            </w:tcBorders>
            <w:vAlign w:val="bottom"/>
          </w:tcPr>
          <w:p w14:paraId="33B4EBA6" w14:textId="77777777" w:rsidR="00F33FA0" w:rsidRPr="00864F78" w:rsidRDefault="00F33FA0" w:rsidP="0089509A">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2" w:space="0" w:color="auto"/>
            </w:tcBorders>
            <w:vAlign w:val="bottom"/>
          </w:tcPr>
          <w:p w14:paraId="3EC111F3" w14:textId="77777777" w:rsidR="00F33FA0" w:rsidRPr="00864F78" w:rsidRDefault="00F33FA0" w:rsidP="0089509A">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2" w:space="0" w:color="auto"/>
            </w:tcBorders>
            <w:vAlign w:val="bottom"/>
          </w:tcPr>
          <w:p w14:paraId="0FDA7E88" w14:textId="77777777" w:rsidR="00F33FA0" w:rsidRPr="00864F78" w:rsidRDefault="00F33FA0" w:rsidP="0089509A">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2" w:space="0" w:color="auto"/>
            </w:tcBorders>
            <w:vAlign w:val="bottom"/>
          </w:tcPr>
          <w:p w14:paraId="4C34E66C" w14:textId="77777777" w:rsidR="00F33FA0" w:rsidRPr="00864F78" w:rsidRDefault="00F33FA0" w:rsidP="0089509A">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0E270B" w:rsidRPr="00F33FA0" w14:paraId="47E0778C" w14:textId="77777777" w:rsidTr="00864F78">
        <w:trPr>
          <w:trHeight w:val="79"/>
        </w:trPr>
        <w:tc>
          <w:tcPr>
            <w:tcW w:w="1390" w:type="pct"/>
            <w:vAlign w:val="bottom"/>
          </w:tcPr>
          <w:p w14:paraId="667572AE" w14:textId="1C5071DD" w:rsidR="000E270B" w:rsidRPr="00F33FA0" w:rsidRDefault="000E270B" w:rsidP="000E270B">
            <w:pPr>
              <w:tabs>
                <w:tab w:val="right" w:pos="1202"/>
              </w:tabs>
              <w:spacing w:line="240" w:lineRule="exact"/>
              <w:outlineLvl w:val="0"/>
              <w:rPr>
                <w:rFonts w:asciiTheme="minorHAnsi" w:hAnsiTheme="minorHAnsi" w:cstheme="minorHAnsi"/>
                <w:iCs/>
                <w:sz w:val="17"/>
                <w:szCs w:val="17"/>
              </w:rPr>
            </w:pPr>
            <w:bookmarkStart w:id="2497" w:name="_Toc4063654"/>
            <w:r w:rsidRPr="00F33FA0">
              <w:rPr>
                <w:rFonts w:asciiTheme="minorHAnsi" w:hAnsiTheme="minorHAnsi" w:cstheme="minorHAnsi"/>
                <w:iCs/>
                <w:sz w:val="17"/>
                <w:szCs w:val="17"/>
              </w:rPr>
              <w:t>Balance adjustment of 1 January 2018</w:t>
            </w:r>
            <w:bookmarkEnd w:id="2497"/>
          </w:p>
        </w:tc>
        <w:tc>
          <w:tcPr>
            <w:tcW w:w="554" w:type="pct"/>
            <w:tcBorders>
              <w:top w:val="nil"/>
              <w:left w:val="nil"/>
              <w:right w:val="nil"/>
            </w:tcBorders>
            <w:shd w:val="clear" w:color="auto" w:fill="auto"/>
            <w:vAlign w:val="bottom"/>
          </w:tcPr>
          <w:p w14:paraId="42BD5E3E" w14:textId="4D02E8BB" w:rsidR="000E270B" w:rsidRPr="00F33FA0" w:rsidDel="00524B1F" w:rsidRDefault="000E270B" w:rsidP="000E270B">
            <w:pPr>
              <w:tabs>
                <w:tab w:val="right" w:pos="1202"/>
              </w:tabs>
              <w:spacing w:line="301" w:lineRule="exact"/>
              <w:jc w:val="right"/>
              <w:outlineLvl w:val="0"/>
              <w:rPr>
                <w:rFonts w:asciiTheme="minorHAnsi" w:eastAsia="Calibri" w:hAnsiTheme="minorHAnsi" w:cstheme="minorHAnsi"/>
                <w:sz w:val="17"/>
                <w:szCs w:val="17"/>
              </w:rPr>
            </w:pPr>
            <w:r>
              <w:rPr>
                <w:rFonts w:ascii="Calibri" w:eastAsia="Calibri" w:hAnsi="Calibri" w:cs="Calibri"/>
                <w:color w:val="000000" w:themeColor="text1"/>
                <w:sz w:val="17"/>
                <w:szCs w:val="17"/>
                <w:lang w:val="hr-HR"/>
              </w:rPr>
              <w:t>-</w:t>
            </w:r>
          </w:p>
        </w:tc>
        <w:tc>
          <w:tcPr>
            <w:tcW w:w="650" w:type="pct"/>
            <w:tcBorders>
              <w:top w:val="nil"/>
              <w:left w:val="nil"/>
              <w:right w:val="nil"/>
            </w:tcBorders>
            <w:shd w:val="clear" w:color="auto" w:fill="auto"/>
            <w:vAlign w:val="bottom"/>
          </w:tcPr>
          <w:p w14:paraId="75D552FA" w14:textId="03A737D0" w:rsidR="000E270B" w:rsidRPr="00F33FA0" w:rsidDel="00524B1F" w:rsidRDefault="000E270B" w:rsidP="000E270B">
            <w:pPr>
              <w:tabs>
                <w:tab w:val="right" w:pos="1202"/>
              </w:tabs>
              <w:spacing w:line="301" w:lineRule="exact"/>
              <w:jc w:val="right"/>
              <w:outlineLvl w:val="0"/>
              <w:rPr>
                <w:rFonts w:asciiTheme="minorHAnsi" w:eastAsia="Calibri" w:hAnsiTheme="minorHAnsi" w:cstheme="minorHAnsi"/>
                <w:sz w:val="17"/>
                <w:szCs w:val="17"/>
              </w:rPr>
            </w:pPr>
            <w:r>
              <w:rPr>
                <w:rFonts w:ascii="Calibri" w:eastAsia="Calibri" w:hAnsi="Calibri" w:cs="Calibri"/>
                <w:color w:val="000000" w:themeColor="text1"/>
                <w:sz w:val="17"/>
                <w:szCs w:val="17"/>
                <w:lang w:val="hr-HR"/>
              </w:rPr>
              <w:t>481</w:t>
            </w:r>
          </w:p>
        </w:tc>
        <w:tc>
          <w:tcPr>
            <w:tcW w:w="602" w:type="pct"/>
            <w:tcBorders>
              <w:top w:val="nil"/>
              <w:left w:val="nil"/>
              <w:right w:val="nil"/>
            </w:tcBorders>
            <w:shd w:val="clear" w:color="auto" w:fill="auto"/>
            <w:vAlign w:val="bottom"/>
          </w:tcPr>
          <w:p w14:paraId="13DD3496" w14:textId="1727CA66" w:rsidR="000E270B" w:rsidRPr="00864F78" w:rsidDel="00524B1F"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5433B3">
              <w:rPr>
                <w:rFonts w:ascii="Calibri" w:eastAsia="Calibri" w:hAnsi="Calibri" w:cs="Calibri"/>
                <w:iCs/>
                <w:color w:val="000000" w:themeColor="text1"/>
                <w:sz w:val="17"/>
                <w:szCs w:val="17"/>
                <w:lang w:val="hr-HR"/>
              </w:rPr>
              <w:t>-</w:t>
            </w:r>
          </w:p>
        </w:tc>
        <w:tc>
          <w:tcPr>
            <w:tcW w:w="602" w:type="pct"/>
            <w:tcBorders>
              <w:top w:val="nil"/>
              <w:left w:val="nil"/>
              <w:right w:val="nil"/>
            </w:tcBorders>
            <w:shd w:val="clear" w:color="auto" w:fill="auto"/>
            <w:vAlign w:val="bottom"/>
          </w:tcPr>
          <w:p w14:paraId="28372A65" w14:textId="5FE83B04" w:rsidR="000E270B" w:rsidRPr="00864F78" w:rsidDel="00524B1F"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5433B3">
              <w:rPr>
                <w:rFonts w:ascii="Calibri" w:eastAsia="Calibri" w:hAnsi="Calibri" w:cs="Calibri"/>
                <w:iCs/>
                <w:color w:val="000000" w:themeColor="text1"/>
                <w:sz w:val="17"/>
                <w:szCs w:val="17"/>
                <w:lang w:val="hr-HR"/>
              </w:rPr>
              <w:t>(481)</w:t>
            </w:r>
          </w:p>
        </w:tc>
        <w:tc>
          <w:tcPr>
            <w:tcW w:w="602" w:type="pct"/>
            <w:tcBorders>
              <w:top w:val="nil"/>
              <w:left w:val="nil"/>
              <w:right w:val="nil"/>
            </w:tcBorders>
            <w:shd w:val="clear" w:color="auto" w:fill="auto"/>
            <w:vAlign w:val="bottom"/>
          </w:tcPr>
          <w:p w14:paraId="67623E9A" w14:textId="37678116" w:rsidR="000E270B" w:rsidRPr="00864F78" w:rsidDel="00524B1F"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w:t>
            </w:r>
          </w:p>
        </w:tc>
        <w:tc>
          <w:tcPr>
            <w:tcW w:w="600" w:type="pct"/>
            <w:tcBorders>
              <w:top w:val="nil"/>
              <w:left w:val="nil"/>
              <w:right w:val="nil"/>
            </w:tcBorders>
            <w:shd w:val="clear" w:color="auto" w:fill="auto"/>
            <w:vAlign w:val="bottom"/>
          </w:tcPr>
          <w:p w14:paraId="3F0898F3" w14:textId="7E7F7D41" w:rsidR="000E270B" w:rsidRPr="00864F78" w:rsidDel="00524B1F"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w:t>
            </w:r>
          </w:p>
        </w:tc>
      </w:tr>
      <w:tr w:rsidR="000E270B" w:rsidRPr="00F33FA0" w14:paraId="7386AB62" w14:textId="77777777" w:rsidTr="00864F78">
        <w:trPr>
          <w:trHeight w:val="440"/>
        </w:trPr>
        <w:tc>
          <w:tcPr>
            <w:tcW w:w="1390" w:type="pct"/>
            <w:vAlign w:val="bottom"/>
            <w:hideMark/>
          </w:tcPr>
          <w:p w14:paraId="09570476" w14:textId="7EE7D85B" w:rsidR="000E270B" w:rsidRPr="00F33FA0" w:rsidRDefault="000E270B" w:rsidP="000E270B">
            <w:pPr>
              <w:tabs>
                <w:tab w:val="right" w:pos="1202"/>
              </w:tabs>
              <w:spacing w:line="200" w:lineRule="exact"/>
              <w:outlineLvl w:val="0"/>
              <w:rPr>
                <w:rFonts w:asciiTheme="minorHAnsi" w:hAnsiTheme="minorHAnsi" w:cstheme="minorHAnsi"/>
                <w:i/>
                <w:iCs/>
                <w:sz w:val="17"/>
                <w:szCs w:val="17"/>
              </w:rPr>
            </w:pPr>
            <w:bookmarkStart w:id="2498" w:name="_Toc4063661"/>
            <w:r w:rsidRPr="00F33FA0">
              <w:rPr>
                <w:rFonts w:asciiTheme="minorHAnsi" w:hAnsiTheme="minorHAnsi" w:cstheme="minorHAnsi"/>
                <w:iCs/>
                <w:sz w:val="17"/>
                <w:szCs w:val="17"/>
              </w:rPr>
              <w:t>Transfer of profit 201</w:t>
            </w:r>
            <w:r>
              <w:rPr>
                <w:rFonts w:asciiTheme="minorHAnsi" w:hAnsiTheme="minorHAnsi" w:cstheme="minorHAnsi"/>
                <w:iCs/>
                <w:sz w:val="17"/>
                <w:szCs w:val="17"/>
              </w:rPr>
              <w:t>8</w:t>
            </w:r>
            <w:r w:rsidRPr="00F33FA0">
              <w:rPr>
                <w:rFonts w:asciiTheme="minorHAnsi" w:hAnsiTheme="minorHAnsi" w:cstheme="minorHAnsi"/>
                <w:iCs/>
                <w:sz w:val="17"/>
                <w:szCs w:val="17"/>
              </w:rPr>
              <w:t xml:space="preserve"> to retained earnings</w:t>
            </w:r>
            <w:bookmarkEnd w:id="2498"/>
          </w:p>
        </w:tc>
        <w:tc>
          <w:tcPr>
            <w:tcW w:w="554" w:type="pct"/>
            <w:tcBorders>
              <w:top w:val="nil"/>
              <w:left w:val="nil"/>
              <w:bottom w:val="single" w:sz="4" w:space="0" w:color="auto"/>
              <w:right w:val="nil"/>
            </w:tcBorders>
            <w:shd w:val="clear" w:color="auto" w:fill="auto"/>
            <w:vAlign w:val="bottom"/>
          </w:tcPr>
          <w:p w14:paraId="6A52EB19" w14:textId="54611D49"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w:t>
            </w:r>
          </w:p>
        </w:tc>
        <w:tc>
          <w:tcPr>
            <w:tcW w:w="650" w:type="pct"/>
            <w:tcBorders>
              <w:top w:val="nil"/>
              <w:left w:val="nil"/>
              <w:bottom w:val="single" w:sz="4" w:space="0" w:color="auto"/>
              <w:right w:val="nil"/>
            </w:tcBorders>
            <w:shd w:val="clear" w:color="auto" w:fill="auto"/>
            <w:vAlign w:val="bottom"/>
          </w:tcPr>
          <w:p w14:paraId="0A11FBD2" w14:textId="2CAD6BA3" w:rsidR="000E270B" w:rsidRPr="00F33FA0" w:rsidRDefault="000E270B" w:rsidP="000E270B">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(217)</w:t>
            </w:r>
          </w:p>
        </w:tc>
        <w:tc>
          <w:tcPr>
            <w:tcW w:w="602" w:type="pct"/>
            <w:tcBorders>
              <w:top w:val="nil"/>
              <w:left w:val="nil"/>
              <w:bottom w:val="single" w:sz="4" w:space="0" w:color="auto"/>
              <w:right w:val="nil"/>
            </w:tcBorders>
            <w:shd w:val="clear" w:color="auto" w:fill="auto"/>
            <w:vAlign w:val="bottom"/>
          </w:tcPr>
          <w:p w14:paraId="6EF663AE" w14:textId="07B3A81B"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5433B3">
              <w:rPr>
                <w:rFonts w:ascii="Calibri" w:eastAsia="Calibri" w:hAnsi="Calibri" w:cs="Calibri"/>
                <w:iCs/>
                <w:color w:val="000000" w:themeColor="text1"/>
                <w:sz w:val="17"/>
                <w:szCs w:val="17"/>
                <w:lang w:val="hr-HR"/>
              </w:rPr>
              <w:t>172</w:t>
            </w:r>
          </w:p>
        </w:tc>
        <w:tc>
          <w:tcPr>
            <w:tcW w:w="602" w:type="pct"/>
            <w:tcBorders>
              <w:top w:val="nil"/>
              <w:left w:val="nil"/>
              <w:bottom w:val="single" w:sz="4" w:space="0" w:color="auto"/>
              <w:right w:val="nil"/>
            </w:tcBorders>
            <w:shd w:val="clear" w:color="auto" w:fill="auto"/>
            <w:vAlign w:val="bottom"/>
          </w:tcPr>
          <w:p w14:paraId="7D5AF37B" w14:textId="74E5BE72"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5433B3">
              <w:rPr>
                <w:rFonts w:ascii="Calibri" w:eastAsia="Calibri" w:hAnsi="Calibri" w:cs="Calibri"/>
                <w:iCs/>
                <w:color w:val="000000" w:themeColor="text1"/>
                <w:sz w:val="17"/>
                <w:szCs w:val="17"/>
                <w:lang w:val="hr-HR"/>
              </w:rPr>
              <w:t>-</w:t>
            </w:r>
          </w:p>
        </w:tc>
        <w:tc>
          <w:tcPr>
            <w:tcW w:w="602" w:type="pct"/>
            <w:tcBorders>
              <w:top w:val="nil"/>
              <w:left w:val="nil"/>
              <w:bottom w:val="single" w:sz="4" w:space="0" w:color="auto"/>
              <w:right w:val="nil"/>
            </w:tcBorders>
            <w:shd w:val="clear" w:color="auto" w:fill="auto"/>
            <w:vAlign w:val="bottom"/>
          </w:tcPr>
          <w:p w14:paraId="253BBDD5" w14:textId="125CDF38"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(45)</w:t>
            </w:r>
          </w:p>
        </w:tc>
        <w:tc>
          <w:tcPr>
            <w:tcW w:w="600" w:type="pct"/>
            <w:tcBorders>
              <w:top w:val="nil"/>
              <w:left w:val="nil"/>
              <w:bottom w:val="single" w:sz="4" w:space="0" w:color="auto"/>
              <w:right w:val="nil"/>
            </w:tcBorders>
            <w:shd w:val="clear" w:color="auto" w:fill="auto"/>
            <w:vAlign w:val="bottom"/>
          </w:tcPr>
          <w:p w14:paraId="7FEE4980" w14:textId="71D044CF" w:rsidR="000E270B" w:rsidRPr="00864F78" w:rsidRDefault="000E270B" w:rsidP="000E270B">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(45)</w:t>
            </w:r>
          </w:p>
        </w:tc>
      </w:tr>
      <w:tr w:rsidR="000E270B" w:rsidRPr="00F33FA0" w14:paraId="710F156C" w14:textId="77777777" w:rsidTr="00864F78">
        <w:trPr>
          <w:trHeight w:val="71"/>
        </w:trPr>
        <w:tc>
          <w:tcPr>
            <w:tcW w:w="1390" w:type="pct"/>
            <w:vAlign w:val="bottom"/>
          </w:tcPr>
          <w:p w14:paraId="1069C06C" w14:textId="77777777" w:rsidR="000E270B" w:rsidRPr="00F33FA0" w:rsidRDefault="000E270B" w:rsidP="000E270B">
            <w:pPr>
              <w:tabs>
                <w:tab w:val="right" w:pos="1202"/>
              </w:tabs>
              <w:spacing w:line="140" w:lineRule="exact"/>
              <w:outlineLvl w:val="0"/>
              <w:rPr>
                <w:rFonts w:asciiTheme="minorHAnsi" w:hAnsiTheme="minorHAnsi" w:cstheme="minorHAnsi"/>
                <w:iCs/>
                <w:sz w:val="17"/>
                <w:szCs w:val="17"/>
              </w:rPr>
            </w:pPr>
          </w:p>
        </w:tc>
        <w:tc>
          <w:tcPr>
            <w:tcW w:w="554" w:type="pct"/>
            <w:tcBorders>
              <w:top w:val="single" w:sz="2" w:space="0" w:color="auto"/>
            </w:tcBorders>
            <w:vAlign w:val="bottom"/>
          </w:tcPr>
          <w:p w14:paraId="44079F6A" w14:textId="77777777" w:rsidR="000E270B" w:rsidRPr="00F33FA0" w:rsidRDefault="000E270B" w:rsidP="000E270B">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2" w:space="0" w:color="auto"/>
            </w:tcBorders>
            <w:vAlign w:val="bottom"/>
          </w:tcPr>
          <w:p w14:paraId="737B777A" w14:textId="77777777" w:rsidR="000E270B" w:rsidRPr="00F33FA0" w:rsidRDefault="000E270B" w:rsidP="000E270B">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62A37895"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tcBorders>
            <w:vAlign w:val="bottom"/>
          </w:tcPr>
          <w:p w14:paraId="3455D04F"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tcBorders>
            <w:vAlign w:val="bottom"/>
          </w:tcPr>
          <w:p w14:paraId="5B253AEB"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tcBorders>
            <w:vAlign w:val="bottom"/>
          </w:tcPr>
          <w:p w14:paraId="3E522981" w14:textId="77777777" w:rsidR="000E270B" w:rsidRPr="00864F78" w:rsidRDefault="000E270B" w:rsidP="000E270B">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0E270B" w:rsidRPr="00F33FA0" w14:paraId="12276E23" w14:textId="77777777" w:rsidTr="00864F78">
        <w:trPr>
          <w:trHeight w:val="75"/>
        </w:trPr>
        <w:tc>
          <w:tcPr>
            <w:tcW w:w="1390" w:type="pct"/>
            <w:vAlign w:val="bottom"/>
            <w:hideMark/>
          </w:tcPr>
          <w:p w14:paraId="6AB5CF16" w14:textId="0F718425" w:rsidR="000E270B" w:rsidRPr="00F33FA0" w:rsidRDefault="000E270B" w:rsidP="000E270B">
            <w:pPr>
              <w:tabs>
                <w:tab w:val="right" w:pos="1202"/>
              </w:tabs>
              <w:spacing w:line="240" w:lineRule="exact"/>
              <w:outlineLvl w:val="0"/>
              <w:rPr>
                <w:rFonts w:asciiTheme="minorHAnsi" w:hAnsiTheme="minorHAnsi" w:cstheme="minorHAnsi"/>
                <w:iCs/>
                <w:sz w:val="17"/>
                <w:szCs w:val="17"/>
              </w:rPr>
            </w:pPr>
            <w:bookmarkStart w:id="2499" w:name="_Toc4063668"/>
            <w:r w:rsidRPr="00F33FA0">
              <w:rPr>
                <w:rFonts w:asciiTheme="minorHAnsi" w:hAnsiTheme="minorHAnsi" w:cstheme="minorHAnsi"/>
                <w:b/>
                <w:iCs/>
                <w:sz w:val="17"/>
                <w:szCs w:val="17"/>
              </w:rPr>
              <w:t>Balance as of 31 December 201</w:t>
            </w:r>
            <w:r>
              <w:rPr>
                <w:rFonts w:asciiTheme="minorHAnsi" w:hAnsiTheme="minorHAnsi" w:cstheme="minorHAnsi"/>
                <w:b/>
                <w:iCs/>
                <w:sz w:val="17"/>
                <w:szCs w:val="17"/>
              </w:rPr>
              <w:t>9</w:t>
            </w:r>
            <w:bookmarkEnd w:id="2499"/>
          </w:p>
        </w:tc>
        <w:tc>
          <w:tcPr>
            <w:tcW w:w="554" w:type="pct"/>
            <w:tcBorders>
              <w:top w:val="nil"/>
              <w:left w:val="nil"/>
              <w:bottom w:val="single" w:sz="12" w:space="0" w:color="auto"/>
              <w:right w:val="nil"/>
            </w:tcBorders>
            <w:shd w:val="clear" w:color="auto" w:fill="auto"/>
            <w:vAlign w:val="bottom"/>
          </w:tcPr>
          <w:p w14:paraId="5BD66CC3" w14:textId="192051ED" w:rsidR="000E270B" w:rsidRPr="00F33FA0" w:rsidRDefault="000E270B" w:rsidP="000E270B">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bCs/>
                <w:color w:val="000000" w:themeColor="text1"/>
                <w:sz w:val="17"/>
                <w:szCs w:val="17"/>
                <w:lang w:val="hr-HR"/>
              </w:rPr>
              <w:t>37,500</w:t>
            </w:r>
          </w:p>
        </w:tc>
        <w:tc>
          <w:tcPr>
            <w:tcW w:w="650" w:type="pct"/>
            <w:tcBorders>
              <w:top w:val="nil"/>
              <w:left w:val="nil"/>
              <w:bottom w:val="single" w:sz="12" w:space="0" w:color="auto"/>
              <w:right w:val="nil"/>
            </w:tcBorders>
            <w:shd w:val="clear" w:color="auto" w:fill="auto"/>
            <w:vAlign w:val="bottom"/>
          </w:tcPr>
          <w:p w14:paraId="4C1752A6" w14:textId="289E9158" w:rsidR="000E270B" w:rsidRPr="00F33FA0" w:rsidRDefault="000E270B" w:rsidP="000E270B">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bCs/>
                <w:color w:val="000000" w:themeColor="text1"/>
                <w:sz w:val="17"/>
                <w:szCs w:val="17"/>
                <w:lang w:val="hr-HR"/>
              </w:rPr>
              <w:t>2,501</w:t>
            </w:r>
          </w:p>
        </w:tc>
        <w:tc>
          <w:tcPr>
            <w:tcW w:w="602" w:type="pct"/>
            <w:tcBorders>
              <w:top w:val="nil"/>
              <w:left w:val="nil"/>
              <w:bottom w:val="single" w:sz="12" w:space="0" w:color="auto"/>
              <w:right w:val="nil"/>
            </w:tcBorders>
            <w:shd w:val="clear" w:color="auto" w:fill="auto"/>
            <w:vAlign w:val="bottom"/>
          </w:tcPr>
          <w:p w14:paraId="35CA9408" w14:textId="4D7ACF9B"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4</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363</w:t>
            </w:r>
          </w:p>
        </w:tc>
        <w:tc>
          <w:tcPr>
            <w:tcW w:w="602" w:type="pct"/>
            <w:tcBorders>
              <w:top w:val="nil"/>
              <w:left w:val="nil"/>
              <w:bottom w:val="single" w:sz="12" w:space="0" w:color="auto"/>
              <w:right w:val="nil"/>
            </w:tcBorders>
            <w:shd w:val="clear" w:color="auto" w:fill="auto"/>
            <w:vAlign w:val="bottom"/>
          </w:tcPr>
          <w:p w14:paraId="379DB5B2" w14:textId="1FED57D0"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(75</w:t>
            </w:r>
            <w:r w:rsidR="000D3841">
              <w:rPr>
                <w:rFonts w:ascii="Calibri" w:eastAsia="Calibri" w:hAnsi="Calibri" w:cs="Calibri"/>
                <w:b/>
                <w:bCs/>
                <w:color w:val="000000" w:themeColor="text1"/>
                <w:sz w:val="17"/>
                <w:szCs w:val="17"/>
                <w:lang w:val="hr-HR"/>
              </w:rPr>
              <w:t>2</w:t>
            </w:r>
            <w:r w:rsidRPr="00864F78">
              <w:rPr>
                <w:rFonts w:ascii="Calibri" w:eastAsia="Calibri" w:hAnsi="Calibri" w:cs="Calibri"/>
                <w:b/>
                <w:bCs/>
                <w:color w:val="000000" w:themeColor="text1"/>
                <w:sz w:val="17"/>
                <w:szCs w:val="17"/>
                <w:lang w:val="hr-HR"/>
              </w:rPr>
              <w:t>)</w:t>
            </w:r>
          </w:p>
        </w:tc>
        <w:tc>
          <w:tcPr>
            <w:tcW w:w="602" w:type="pct"/>
            <w:tcBorders>
              <w:top w:val="nil"/>
              <w:left w:val="nil"/>
              <w:bottom w:val="single" w:sz="12" w:space="0" w:color="auto"/>
              <w:right w:val="nil"/>
            </w:tcBorders>
            <w:shd w:val="clear" w:color="auto" w:fill="auto"/>
            <w:vAlign w:val="bottom"/>
          </w:tcPr>
          <w:p w14:paraId="38504FBF" w14:textId="323391B8"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43</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61</w:t>
            </w:r>
            <w:r w:rsidR="000D3841">
              <w:rPr>
                <w:rFonts w:ascii="Calibri" w:eastAsia="Calibri" w:hAnsi="Calibri" w:cs="Calibri"/>
                <w:b/>
                <w:bCs/>
                <w:color w:val="000000" w:themeColor="text1"/>
                <w:sz w:val="17"/>
                <w:szCs w:val="17"/>
                <w:lang w:val="hr-HR"/>
              </w:rPr>
              <w:t>2</w:t>
            </w:r>
          </w:p>
        </w:tc>
        <w:tc>
          <w:tcPr>
            <w:tcW w:w="600" w:type="pct"/>
            <w:tcBorders>
              <w:top w:val="nil"/>
              <w:left w:val="nil"/>
              <w:bottom w:val="single" w:sz="12" w:space="0" w:color="auto"/>
              <w:right w:val="nil"/>
            </w:tcBorders>
            <w:shd w:val="clear" w:color="auto" w:fill="auto"/>
            <w:vAlign w:val="bottom"/>
          </w:tcPr>
          <w:p w14:paraId="7C10234E" w14:textId="20DBC91E" w:rsidR="000E270B" w:rsidRPr="00864F78" w:rsidRDefault="000E270B" w:rsidP="000E270B">
            <w:pPr>
              <w:tabs>
                <w:tab w:val="right" w:pos="1202"/>
              </w:tabs>
              <w:spacing w:line="301" w:lineRule="exact"/>
              <w:jc w:val="right"/>
              <w:outlineLvl w:val="0"/>
              <w:rPr>
                <w:rFonts w:ascii="Calibri" w:eastAsia="Calibri" w:hAnsi="Calibri" w:cs="Calibri"/>
                <w:b/>
                <w:bCs/>
                <w:color w:val="000000" w:themeColor="text1"/>
                <w:sz w:val="17"/>
                <w:szCs w:val="17"/>
                <w:lang w:val="hr-HR"/>
              </w:rPr>
            </w:pPr>
            <w:r w:rsidRPr="00864F78">
              <w:rPr>
                <w:rFonts w:ascii="Calibri" w:eastAsia="Calibri" w:hAnsi="Calibri" w:cs="Calibri"/>
                <w:b/>
                <w:bCs/>
                <w:color w:val="000000" w:themeColor="text1"/>
                <w:sz w:val="17"/>
                <w:szCs w:val="17"/>
                <w:lang w:val="hr-HR"/>
              </w:rPr>
              <w:t>43</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61</w:t>
            </w:r>
            <w:r w:rsidR="000D3841">
              <w:rPr>
                <w:rFonts w:ascii="Calibri" w:eastAsia="Calibri" w:hAnsi="Calibri" w:cs="Calibri"/>
                <w:b/>
                <w:bCs/>
                <w:color w:val="000000" w:themeColor="text1"/>
                <w:sz w:val="17"/>
                <w:szCs w:val="17"/>
                <w:lang w:val="hr-HR"/>
              </w:rPr>
              <w:t>2</w:t>
            </w:r>
          </w:p>
        </w:tc>
      </w:tr>
    </w:tbl>
    <w:p w14:paraId="3ACBCCAF" w14:textId="77777777" w:rsidR="00FC1EC5" w:rsidRDefault="00FC1EC5" w:rsidP="001F110B">
      <w:pPr>
        <w:rPr>
          <w:lang w:val="hr-HR"/>
        </w:rPr>
      </w:pPr>
    </w:p>
    <w:p w14:paraId="377828F8" w14:textId="77777777" w:rsidR="00F33FA0" w:rsidRPr="001F110B" w:rsidRDefault="00F33FA0" w:rsidP="001F110B">
      <w:pPr>
        <w:rPr>
          <w:lang w:val="hr-HR"/>
        </w:rPr>
      </w:pPr>
    </w:p>
    <w:sectPr w:rsidR="00F33FA0" w:rsidRPr="001F110B" w:rsidSect="00F26FF5">
      <w:headerReference w:type="default" r:id="rId92"/>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CF1CB" w14:textId="77777777" w:rsidR="00473EFA" w:rsidRDefault="00473EFA">
      <w:r>
        <w:separator/>
      </w:r>
    </w:p>
  </w:endnote>
  <w:endnote w:type="continuationSeparator" w:id="0">
    <w:p w14:paraId="48F32C94" w14:textId="77777777" w:rsidR="00473EFA" w:rsidRDefault="00473EFA">
      <w:r>
        <w:continuationSeparator/>
      </w:r>
    </w:p>
  </w:endnote>
  <w:endnote w:type="continuationNotice" w:id="1">
    <w:p w14:paraId="4B8ACBE7" w14:textId="77777777" w:rsidR="00473EFA" w:rsidRDefault="00473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doni MT Black">
    <w:panose1 w:val="02070A03080606020203"/>
    <w:charset w:val="00"/>
    <w:family w:val="roman"/>
    <w:pitch w:val="variable"/>
    <w:sig w:usb0="00000003" w:usb1="00000000" w:usb2="00000000" w:usb3="00000000" w:csb0="00000001" w:csb1="00000000"/>
  </w:font>
  <w:font w:name="Univers for KPMG">
    <w:altName w:val="Calibri"/>
    <w:charset w:val="00"/>
    <w:family w:val="swiss"/>
    <w:pitch w:val="variable"/>
    <w:sig w:usb0="800002AF" w:usb1="5000204A" w:usb2="00000000" w:usb3="00000000" w:csb0="0000009F"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MT">
    <w:altName w:val="Times New Roman"/>
    <w:panose1 w:val="00000000000000000000"/>
    <w:charset w:val="4D"/>
    <w:family w:val="auto"/>
    <w:notTrueType/>
    <w:pitch w:val="default"/>
    <w:sig w:usb0="00000000"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Futura Lt BT">
    <w:altName w:val="Segoe UI Semilight"/>
    <w:charset w:val="00"/>
    <w:family w:val="swiss"/>
    <w:pitch w:val="variable"/>
    <w:sig w:usb0="00000087" w:usb1="00000000" w:usb2="00000000" w:usb3="00000000" w:csb0="0000001B" w:csb1="00000000"/>
  </w:font>
  <w:font w:name="Times">
    <w:altName w:val="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proxima-nova">
    <w:altName w:val="Calibri"/>
    <w:charset w:val="00"/>
    <w:family w:val="auto"/>
    <w:pitch w:val="default"/>
  </w:font>
  <w:font w:name="Univers for KPMG,Arial">
    <w:altName w:val="Times New Roman"/>
    <w:panose1 w:val="00000000000000000000"/>
    <w:charset w:val="00"/>
    <w:family w:val="roman"/>
    <w:notTrueType/>
    <w:pitch w:val="default"/>
  </w:font>
  <w:font w:name="TimesNewRomanPSMT">
    <w:altName w:val="Times New Roman"/>
    <w:charset w:val="00"/>
    <w:family w:val="roman"/>
    <w:pitch w:val="default"/>
  </w:font>
  <w:font w:name="FrutigerLTCom-Ligh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1949" w14:textId="77123653" w:rsidR="00473EFA" w:rsidRPr="009710F2" w:rsidRDefault="00473EFA" w:rsidP="006214BB">
    <w:pPr>
      <w:pStyle w:val="Footer"/>
      <w:framePr w:wrap="around" w:hAnchor="page" w:x="1456" w:y="-433"/>
    </w:pPr>
    <w:r w:rsidRPr="00513F3A">
      <w:rPr>
        <w:sz w:val="18"/>
        <w:szCs w:val="18"/>
      </w:rPr>
      <w:t>This version of the Annual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B6C8" w14:textId="77777777" w:rsidR="00473EFA" w:rsidRDefault="00473EFA" w:rsidP="007D1524">
    <w:pPr>
      <w:pStyle w:val="Footer"/>
      <w:framePr w:wrap="auto" w:vAnchor="margin" w:hAnchor="text" w:xAlign="left" w:yAlign="inline"/>
      <w:jc w:val="right"/>
    </w:pPr>
  </w:p>
  <w:p w14:paraId="5EBB0B8B" w14:textId="77777777" w:rsidR="00473EFA" w:rsidRPr="00A021AA" w:rsidRDefault="00473EFA" w:rsidP="00A57E41">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9</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3951" w14:textId="77777777" w:rsidR="00473EFA" w:rsidRPr="001E7DB0" w:rsidRDefault="00473EFA"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sidRPr="00F23FC5">
      <w:rPr>
        <w:rFonts w:asciiTheme="minorHAnsi" w:hAnsiTheme="minorHAnsi" w:cs="Arial"/>
        <w:sz w:val="19"/>
        <w:szCs w:val="19"/>
        <w:lang w:val="en-US"/>
      </w:rPr>
      <w:t>10</w:t>
    </w:r>
    <w:r w:rsidRPr="007D1524">
      <w:rPr>
        <w:rFonts w:asciiTheme="minorHAnsi" w:hAnsiTheme="minorHAnsi" w:cs="Arial"/>
        <w:sz w:val="19"/>
        <w:szCs w:val="19"/>
        <w:lang w:val="en-US"/>
      </w:rPr>
      <w:fldChar w:fldCharType="end"/>
    </w:r>
    <w:r>
      <w:rPr>
        <w:rFonts w:asciiTheme="minorHAnsi" w:hAnsiTheme="minorHAnsi" w:cs="Arial"/>
        <w:sz w:val="19"/>
        <w:szCs w:val="19"/>
        <w:lang w:val="en-US"/>
      </w:rPr>
      <w:t xml:space="preserve"> </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sidRPr="001E7DB0">
      <w:rPr>
        <w:rFonts w:asciiTheme="minorHAnsi" w:hAnsiTheme="minorHAnsi" w:cs="Arial"/>
        <w:sz w:val="19"/>
        <w:szCs w:val="19"/>
        <w:lang w:val="en-US"/>
      </w:rP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0017" w14:textId="77777777" w:rsidR="00473EFA" w:rsidRPr="001E7DB0" w:rsidRDefault="00473EFA"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11</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393B" w14:textId="77777777" w:rsidR="00473EFA" w:rsidRPr="001E7DB0" w:rsidRDefault="00473EFA"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32</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31BA" w14:textId="77777777" w:rsidR="00473EFA" w:rsidRPr="001E7DB0" w:rsidRDefault="00473EFA"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50</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98FC" w14:textId="77777777" w:rsidR="00473EFA" w:rsidRPr="001E7DB0" w:rsidRDefault="00473EFA"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54</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evelopment</w:t>
    </w:r>
    <w:r w:rsidRPr="001E7DB0">
      <w:rPr>
        <w:rFonts w:asciiTheme="minorHAnsi" w:hAnsiTheme="minorHAnsi" w:cs="Arial"/>
        <w:sz w:val="19"/>
        <w:szCs w:val="19"/>
        <w:lang w:val="en-US"/>
      </w:rP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4326" w14:textId="77777777" w:rsidR="00473EFA" w:rsidRPr="001E7DB0" w:rsidRDefault="00473EFA"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sidRPr="00DD2CCE">
      <w:rPr>
        <w:rFonts w:asciiTheme="minorHAnsi" w:hAnsiTheme="minorHAnsi" w:cs="Arial"/>
        <w:noProof/>
        <w:sz w:val="19"/>
        <w:szCs w:val="19"/>
      </w:rPr>
      <w:t>1</w:t>
    </w:r>
    <w:r w:rsidRPr="00DD2CCE">
      <w:rPr>
        <w:rFonts w:asciiTheme="minorHAnsi" w:hAnsiTheme="minorHAnsi" w:cs="Arial"/>
        <w:noProof/>
        <w:sz w:val="19"/>
        <w:szCs w:val="19"/>
      </w:rPr>
      <w:fldChar w:fldCharType="end"/>
    </w:r>
    <w:r>
      <w:rPr>
        <w:rFonts w:asciiTheme="minorHAnsi" w:hAnsiTheme="minorHAnsi" w:cs="Arial"/>
        <w:sz w:val="19"/>
        <w:szCs w:val="19"/>
      </w:rPr>
      <w:t xml:space="preserve">  </w:t>
    </w:r>
    <w:r w:rsidRPr="001E7DB0">
      <w:rPr>
        <w:rFonts w:asciiTheme="minorHAnsi" w:hAnsiTheme="minorHAnsi" w:cs="Arial"/>
        <w:sz w:val="19"/>
        <w:szCs w:val="19"/>
      </w:rPr>
      <w:t>Croatian Bank for Reconstruction and Development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1EF3" w14:textId="77777777" w:rsidR="00473EFA" w:rsidRPr="001E7DB0" w:rsidRDefault="00473EFA"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4AF6" w14:textId="77777777" w:rsidR="00473EFA" w:rsidRPr="001E7DB0" w:rsidRDefault="00473EFA"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0793" w14:textId="77777777" w:rsidR="00473EFA" w:rsidRPr="001E7DB0" w:rsidRDefault="00473EFA"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B533" w14:textId="3F66601F" w:rsidR="00473EFA" w:rsidRPr="00F4312E" w:rsidRDefault="00473EFA" w:rsidP="00F4312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5618" w14:textId="0DDB72C1" w:rsidR="00473EFA" w:rsidRPr="00E63488" w:rsidRDefault="00473EFA" w:rsidP="008062D2">
    <w:pPr>
      <w:pBdr>
        <w:top w:val="single" w:sz="4" w:space="1" w:color="auto"/>
      </w:pBdr>
      <w:tabs>
        <w:tab w:val="left" w:pos="8916"/>
      </w:tabs>
      <w:ind w:right="4"/>
      <w:rPr>
        <w:rFonts w:ascii="Calibri" w:hAnsi="Calibri"/>
        <w:sz w:val="19"/>
        <w:lang w:val="pl-PL"/>
      </w:rPr>
    </w:pPr>
    <w:r w:rsidRPr="00C357A4">
      <w:rPr>
        <w:rFonts w:ascii="Calibri" w:hAnsi="Calibri"/>
        <w:sz w:val="19"/>
        <w:szCs w:val="20"/>
        <w:lang w:val="pl-PL"/>
      </w:rPr>
      <w:fldChar w:fldCharType="begin"/>
    </w:r>
    <w:r w:rsidRPr="00C357A4">
      <w:rPr>
        <w:rFonts w:ascii="Calibri" w:hAnsi="Calibri"/>
        <w:sz w:val="19"/>
        <w:szCs w:val="20"/>
        <w:lang w:val="pl-PL"/>
      </w:rPr>
      <w:instrText xml:space="preserve"> PAGE   \* MERGEFORMAT </w:instrText>
    </w:r>
    <w:r w:rsidRPr="00C357A4">
      <w:rPr>
        <w:rFonts w:ascii="Calibri" w:hAnsi="Calibri"/>
        <w:sz w:val="19"/>
        <w:szCs w:val="20"/>
        <w:lang w:val="pl-PL"/>
      </w:rPr>
      <w:fldChar w:fldCharType="separate"/>
    </w:r>
    <w:r w:rsidRPr="00C357A4">
      <w:rPr>
        <w:rFonts w:ascii="Calibri" w:hAnsi="Calibri"/>
        <w:noProof/>
        <w:sz w:val="19"/>
        <w:szCs w:val="20"/>
        <w:lang w:val="pl-PL"/>
      </w:rPr>
      <w:t>1</w:t>
    </w:r>
    <w:r w:rsidRPr="00C357A4">
      <w:rPr>
        <w:rFonts w:ascii="Calibri" w:hAnsi="Calibri"/>
        <w:noProof/>
        <w:sz w:val="19"/>
        <w:szCs w:val="20"/>
        <w:lang w:val="pl-PL"/>
      </w:rPr>
      <w:fldChar w:fldCharType="end"/>
    </w:r>
    <w:r w:rsidRPr="00E63488">
      <w:rPr>
        <w:rFonts w:ascii="Calibri" w:hAnsi="Calibri"/>
        <w:sz w:val="19"/>
        <w:szCs w:val="20"/>
        <w:lang w:val="pl-PL"/>
      </w:rPr>
      <w:t xml:space="preserve">  Croatian Bank for Reconstruction and </w:t>
    </w:r>
    <w:r>
      <w:rPr>
        <w:rFonts w:ascii="Calibri" w:hAnsi="Calibri"/>
        <w:sz w:val="19"/>
        <w:szCs w:val="20"/>
        <w:lang w:val="pl-PL"/>
      </w:rPr>
      <w:t>d</w:t>
    </w:r>
    <w:r w:rsidRPr="00E63488">
      <w:rPr>
        <w:rFonts w:ascii="Calibri" w:hAnsi="Calibri"/>
        <w:sz w:val="19"/>
        <w:szCs w:val="20"/>
        <w:lang w:val="pl-PL"/>
      </w:rPr>
      <w:t>evelopment</w:t>
    </w:r>
  </w:p>
  <w:p w14:paraId="7E430334" w14:textId="77777777" w:rsidR="00473EFA" w:rsidRPr="00E63488" w:rsidRDefault="00473EFA" w:rsidP="00D57CEF">
    <w:pPr>
      <w:pStyle w:val="Footer"/>
      <w:framePr w:wrap="auto" w:vAnchor="margin" w:hAnchor="text" w:xAlign="left" w:yAlign="inli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967C" w14:textId="77777777" w:rsidR="00473EFA" w:rsidRPr="00E63488" w:rsidRDefault="00473EFA" w:rsidP="008062D2">
    <w:pPr>
      <w:pBdr>
        <w:top w:val="single" w:sz="4" w:space="1" w:color="auto"/>
      </w:pBdr>
      <w:tabs>
        <w:tab w:val="left" w:pos="8916"/>
      </w:tabs>
      <w:ind w:right="4"/>
      <w:rPr>
        <w:rFonts w:ascii="Calibri" w:hAnsi="Calibri"/>
        <w:sz w:val="19"/>
        <w:lang w:val="pl-PL"/>
      </w:rPr>
    </w:pPr>
    <w:r w:rsidRPr="00C357A4">
      <w:rPr>
        <w:rFonts w:ascii="Calibri" w:hAnsi="Calibri"/>
        <w:sz w:val="19"/>
        <w:szCs w:val="20"/>
        <w:lang w:val="pl-PL"/>
      </w:rPr>
      <w:fldChar w:fldCharType="begin"/>
    </w:r>
    <w:r w:rsidRPr="00C357A4">
      <w:rPr>
        <w:rFonts w:ascii="Calibri" w:hAnsi="Calibri"/>
        <w:sz w:val="19"/>
        <w:szCs w:val="20"/>
        <w:lang w:val="pl-PL"/>
      </w:rPr>
      <w:instrText xml:space="preserve"> PAGE   \* MERGEFORMAT </w:instrText>
    </w:r>
    <w:r w:rsidRPr="00C357A4">
      <w:rPr>
        <w:rFonts w:ascii="Calibri" w:hAnsi="Calibri"/>
        <w:sz w:val="19"/>
        <w:szCs w:val="20"/>
        <w:lang w:val="pl-PL"/>
      </w:rPr>
      <w:fldChar w:fldCharType="separate"/>
    </w:r>
    <w:r w:rsidRPr="00C357A4">
      <w:rPr>
        <w:rFonts w:ascii="Calibri" w:hAnsi="Calibri"/>
        <w:noProof/>
        <w:sz w:val="19"/>
        <w:szCs w:val="20"/>
        <w:lang w:val="pl-PL"/>
      </w:rPr>
      <w:t>1</w:t>
    </w:r>
    <w:r w:rsidRPr="00C357A4">
      <w:rPr>
        <w:rFonts w:ascii="Calibri" w:hAnsi="Calibri"/>
        <w:noProof/>
        <w:sz w:val="19"/>
        <w:szCs w:val="20"/>
        <w:lang w:val="pl-PL"/>
      </w:rPr>
      <w:fldChar w:fldCharType="end"/>
    </w:r>
    <w:r w:rsidRPr="00E63488">
      <w:rPr>
        <w:rFonts w:ascii="Calibri" w:hAnsi="Calibri"/>
        <w:sz w:val="19"/>
        <w:szCs w:val="20"/>
        <w:lang w:val="pl-PL"/>
      </w:rPr>
      <w:t xml:space="preserve">  Croatian Bank for Reconstruction and </w:t>
    </w:r>
    <w:r>
      <w:rPr>
        <w:rFonts w:ascii="Calibri" w:hAnsi="Calibri"/>
        <w:sz w:val="19"/>
        <w:szCs w:val="20"/>
        <w:lang w:val="pl-PL"/>
      </w:rPr>
      <w:t>d</w:t>
    </w:r>
    <w:r w:rsidRPr="00E63488">
      <w:rPr>
        <w:rFonts w:ascii="Calibri" w:hAnsi="Calibri"/>
        <w:sz w:val="19"/>
        <w:szCs w:val="20"/>
        <w:lang w:val="pl-PL"/>
      </w:rPr>
      <w:t>evelopment</w:t>
    </w:r>
  </w:p>
  <w:p w14:paraId="1B0DC8A0" w14:textId="77777777" w:rsidR="00473EFA" w:rsidRPr="00E63488" w:rsidRDefault="00473EFA" w:rsidP="00D57CEF">
    <w:pPr>
      <w:pStyle w:val="Footer"/>
      <w:framePr w:wrap="auto" w:vAnchor="margin" w:hAnchor="text" w:xAlign="left" w:yAlign="inli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6EAD" w14:textId="4103286C" w:rsidR="00473EFA" w:rsidRPr="00430494" w:rsidRDefault="00473EFA" w:rsidP="0082682E">
    <w:pPr>
      <w:pStyle w:val="Footer"/>
      <w:framePr w:wrap="around" w:hAnchor="page" w:x="1129" w:y="-3"/>
      <w:pBdr>
        <w:top w:val="single" w:sz="4" w:space="1" w:color="auto"/>
      </w:pBdr>
      <w:tabs>
        <w:tab w:val="clear" w:pos="4153"/>
        <w:tab w:val="clear" w:pos="8306"/>
        <w:tab w:val="left" w:pos="8916"/>
      </w:tabs>
      <w:ind w:right="4"/>
      <w:rPr>
        <w:rStyle w:val="PageNumber"/>
        <w:rFonts w:ascii="Calibri" w:hAnsi="Calibri"/>
        <w:sz w:val="19"/>
      </w:rPr>
    </w:pPr>
    <w:r w:rsidRPr="00430494">
      <w:rPr>
        <w:rFonts w:ascii="Calibri" w:hAnsi="Calibri" w:cs="Arial"/>
        <w:sz w:val="19"/>
        <w:szCs w:val="19"/>
        <w:lang w:val="en-US"/>
      </w:rPr>
      <w:fldChar w:fldCharType="begin"/>
    </w:r>
    <w:r w:rsidRPr="00430494">
      <w:rPr>
        <w:rFonts w:ascii="Calibri" w:hAnsi="Calibri" w:cs="Arial"/>
        <w:sz w:val="19"/>
        <w:szCs w:val="19"/>
        <w:lang w:val="en-US"/>
      </w:rPr>
      <w:instrText xml:space="preserve"> PAGE   \* MERGEFORMAT </w:instrText>
    </w:r>
    <w:r w:rsidRPr="00430494">
      <w:rPr>
        <w:rFonts w:ascii="Calibri" w:hAnsi="Calibri" w:cs="Arial"/>
        <w:sz w:val="19"/>
        <w:szCs w:val="19"/>
        <w:lang w:val="en-US"/>
      </w:rPr>
      <w:fldChar w:fldCharType="separate"/>
    </w:r>
    <w:r w:rsidRPr="00430494">
      <w:rPr>
        <w:rFonts w:ascii="Calibri" w:hAnsi="Calibri" w:cs="Arial"/>
        <w:sz w:val="19"/>
        <w:szCs w:val="19"/>
      </w:rPr>
      <w:t>100</w:t>
    </w:r>
    <w:r w:rsidRPr="00430494">
      <w:rPr>
        <w:rFonts w:ascii="Calibri" w:hAnsi="Calibri" w:cs="Arial"/>
        <w:noProof/>
        <w:sz w:val="19"/>
        <w:szCs w:val="19"/>
        <w:lang w:val="en-US"/>
      </w:rPr>
      <w:fldChar w:fldCharType="end"/>
    </w:r>
    <w:r w:rsidRPr="00430494">
      <w:rPr>
        <w:rFonts w:ascii="Calibri" w:hAnsi="Calibri" w:cs="Arial"/>
        <w:noProof/>
        <w:sz w:val="19"/>
        <w:szCs w:val="19"/>
        <w:lang w:val="en-US"/>
      </w:rPr>
      <w:t xml:space="preserve">  </w:t>
    </w:r>
    <w:r w:rsidRPr="00430494">
      <w:rPr>
        <w:rFonts w:ascii="Calibri" w:hAnsi="Calibri" w:cs="Arial"/>
        <w:sz w:val="19"/>
        <w:szCs w:val="19"/>
        <w:lang w:val="en-US"/>
      </w:rPr>
      <w:t>Croatian Bank for Reconstruction and evelopment</w:t>
    </w:r>
    <w:r w:rsidRPr="00430494">
      <w:rPr>
        <w:rFonts w:ascii="Calibri" w:hAnsi="Calibri" w:cs="Arial"/>
        <w:sz w:val="19"/>
        <w:szCs w:val="19"/>
        <w:lang w:val="en-US"/>
      </w:rPr>
      <w:tab/>
      <w:t xml:space="preserve">   </w:t>
    </w:r>
  </w:p>
  <w:p w14:paraId="0FE6CB06" w14:textId="2F633B34" w:rsidR="00473EFA" w:rsidRPr="00430494" w:rsidRDefault="00473EFA" w:rsidP="00864F78">
    <w:pPr>
      <w:pStyle w:val="Footer"/>
      <w:framePr w:wrap="around" w:hAnchor="page" w:x="1129" w:y="-3"/>
      <w:rPr>
        <w:rFonts w:ascii="Calibri" w:hAnsi="Calibri" w:cs="Calibri"/>
        <w:sz w:val="19"/>
        <w:szCs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B12D" w14:textId="77777777" w:rsidR="00473EFA" w:rsidRPr="00E63488" w:rsidRDefault="00473EFA" w:rsidP="00E63488">
    <w:pPr>
      <w:pStyle w:val="Footer"/>
      <w:framePr w:wrap="arou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48A5" w14:textId="77777777" w:rsidR="00473EFA" w:rsidRPr="00A021AA" w:rsidRDefault="00473EFA" w:rsidP="00B7373C">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lang w:val="en-US"/>
      </w:rPr>
      <w:t>51</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3257B2B7" w14:textId="77777777" w:rsidR="00473EFA" w:rsidRPr="00B7373C" w:rsidRDefault="00473EFA" w:rsidP="00B7373C">
    <w:pPr>
      <w:pStyle w:val="Footer"/>
      <w:framePr w:wrap="around"/>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6AB8" w14:textId="77777777" w:rsidR="00473EFA" w:rsidRDefault="00473EFA"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5C397066" w14:textId="77777777" w:rsidR="00473EFA" w:rsidRPr="00F663AC" w:rsidRDefault="00473EFA" w:rsidP="00852159">
    <w:pPr>
      <w:pStyle w:val="Footer"/>
      <w:framePr w:wrap="auto" w:vAnchor="margin" w:hAnchor="text" w:xAlign="left" w:yAlign="inline"/>
      <w:jc w:val="right"/>
      <w:rPr>
        <w:rStyle w:val="PageNumber"/>
        <w:rFonts w:asciiTheme="minorHAnsi" w:hAnsiTheme="minorHAnsi" w:cstheme="minorHAnsi"/>
        <w:sz w:val="19"/>
        <w:szCs w:val="19"/>
      </w:rPr>
    </w:pPr>
    <w:r w:rsidRPr="00F663AC">
      <w:rPr>
        <w:rStyle w:val="PageNumber"/>
        <w:rFonts w:asciiTheme="minorHAnsi" w:hAnsiTheme="minorHAnsi" w:cstheme="minorHAnsi"/>
        <w:sz w:val="19"/>
        <w:szCs w:val="19"/>
      </w:rPr>
      <w:fldChar w:fldCharType="begin"/>
    </w:r>
    <w:r w:rsidRPr="00F663AC">
      <w:rPr>
        <w:rStyle w:val="PageNumber"/>
        <w:rFonts w:asciiTheme="minorHAnsi" w:hAnsiTheme="minorHAnsi" w:cstheme="minorHAnsi"/>
        <w:sz w:val="19"/>
        <w:szCs w:val="19"/>
      </w:rPr>
      <w:instrText xml:space="preserve"> PAGE   \* MERGEFORMAT </w:instrText>
    </w:r>
    <w:r w:rsidRPr="00F663AC">
      <w:rPr>
        <w:rStyle w:val="PageNumber"/>
        <w:rFonts w:asciiTheme="minorHAnsi" w:hAnsiTheme="minorHAnsi" w:cstheme="minorHAnsi"/>
        <w:sz w:val="19"/>
        <w:szCs w:val="19"/>
      </w:rPr>
      <w:fldChar w:fldCharType="separate"/>
    </w:r>
    <w:r w:rsidRPr="00F663AC">
      <w:rPr>
        <w:rStyle w:val="PageNumber"/>
        <w:rFonts w:asciiTheme="minorHAnsi" w:hAnsiTheme="minorHAnsi" w:cstheme="minorHAnsi"/>
        <w:sz w:val="19"/>
        <w:szCs w:val="19"/>
      </w:rPr>
      <w:t>59</w:t>
    </w:r>
    <w:r w:rsidRPr="00F663AC">
      <w:rPr>
        <w:rStyle w:val="PageNumber"/>
        <w:rFonts w:asciiTheme="minorHAnsi" w:hAnsiTheme="minorHAnsi" w:cstheme="minorHAnsi"/>
        <w:noProof/>
        <w:sz w:val="19"/>
        <w:szCs w:val="19"/>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FE8B" w14:textId="77777777" w:rsidR="00473EFA" w:rsidRDefault="00473EFA"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352D4961" w14:textId="77777777" w:rsidR="00473EFA" w:rsidRPr="00F663AC" w:rsidRDefault="00473EFA" w:rsidP="007D1524">
    <w:pPr>
      <w:pStyle w:val="Footer"/>
      <w:framePr w:wrap="auto" w:vAnchor="margin" w:hAnchor="text" w:xAlign="left" w:yAlign="inline"/>
      <w:jc w:val="right"/>
      <w:rPr>
        <w:rStyle w:val="PageNumber"/>
        <w:rFonts w:asciiTheme="minorHAnsi" w:hAnsiTheme="minorHAnsi" w:cstheme="minorHAnsi"/>
        <w:sz w:val="19"/>
        <w:szCs w:val="19"/>
      </w:rPr>
    </w:pPr>
    <w:r w:rsidRPr="00F663AC">
      <w:rPr>
        <w:rStyle w:val="PageNumber"/>
        <w:rFonts w:asciiTheme="minorHAnsi" w:hAnsiTheme="minorHAnsi" w:cstheme="minorHAnsi"/>
        <w:sz w:val="19"/>
        <w:szCs w:val="19"/>
      </w:rPr>
      <w:fldChar w:fldCharType="begin"/>
    </w:r>
    <w:r w:rsidRPr="00F663AC">
      <w:rPr>
        <w:rStyle w:val="PageNumber"/>
        <w:rFonts w:asciiTheme="minorHAnsi" w:hAnsiTheme="minorHAnsi" w:cstheme="minorHAnsi"/>
        <w:sz w:val="19"/>
        <w:szCs w:val="19"/>
      </w:rPr>
      <w:instrText xml:space="preserve"> PAGE   \* MERGEFORMAT </w:instrText>
    </w:r>
    <w:r w:rsidRPr="00F663AC">
      <w:rPr>
        <w:rStyle w:val="PageNumber"/>
        <w:rFonts w:asciiTheme="minorHAnsi" w:hAnsiTheme="minorHAnsi" w:cstheme="minorHAnsi"/>
        <w:sz w:val="19"/>
        <w:szCs w:val="19"/>
      </w:rPr>
      <w:fldChar w:fldCharType="separate"/>
    </w:r>
    <w:r w:rsidRPr="00F663AC">
      <w:rPr>
        <w:rStyle w:val="PageNumber"/>
        <w:rFonts w:asciiTheme="minorHAnsi" w:hAnsiTheme="minorHAnsi" w:cstheme="minorHAnsi"/>
        <w:noProof/>
        <w:sz w:val="19"/>
        <w:szCs w:val="19"/>
      </w:rPr>
      <w:t>1</w:t>
    </w:r>
    <w:r w:rsidRPr="00F663AC">
      <w:rPr>
        <w:rStyle w:val="PageNumber"/>
        <w:rFonts w:asciiTheme="minorHAnsi" w:hAnsiTheme="minorHAnsi" w:cstheme="minorHAnsi"/>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A69F" w14:textId="77777777" w:rsidR="00473EFA" w:rsidRDefault="00473EFA">
      <w:r>
        <w:separator/>
      </w:r>
    </w:p>
  </w:footnote>
  <w:footnote w:type="continuationSeparator" w:id="0">
    <w:p w14:paraId="1E17B22A" w14:textId="77777777" w:rsidR="00473EFA" w:rsidRDefault="00473EFA">
      <w:r>
        <w:continuationSeparator/>
      </w:r>
    </w:p>
  </w:footnote>
  <w:footnote w:type="continuationNotice" w:id="1">
    <w:p w14:paraId="2F7A6976" w14:textId="77777777" w:rsidR="00473EFA" w:rsidRDefault="00473EFA"/>
  </w:footnote>
  <w:footnote w:id="2">
    <w:p w14:paraId="4F36A3FD" w14:textId="77777777" w:rsidR="00473EFA" w:rsidRPr="00F663AC" w:rsidRDefault="00473EFA" w:rsidP="005B2E98">
      <w:pPr>
        <w:pStyle w:val="FootnoteText"/>
        <w:rPr>
          <w:rFonts w:asciiTheme="minorHAnsi" w:hAnsiTheme="minorHAnsi" w:cstheme="minorHAnsi"/>
          <w:sz w:val="18"/>
          <w:szCs w:val="18"/>
        </w:rPr>
      </w:pPr>
      <w:r w:rsidRPr="00493537">
        <w:rPr>
          <w:rStyle w:val="FootnoteReference"/>
          <w:rFonts w:ascii="Calibri" w:hAnsi="Calibri" w:cstheme="minorHAnsi"/>
          <w:i/>
          <w:sz w:val="18"/>
          <w:szCs w:val="18"/>
        </w:rPr>
        <w:footnoteRef/>
      </w:r>
      <w:r w:rsidRPr="00493537">
        <w:rPr>
          <w:rFonts w:ascii="Calibri" w:hAnsi="Calibri" w:cstheme="minorHAnsi"/>
          <w:i/>
          <w:iCs/>
          <w:sz w:val="18"/>
          <w:szCs w:val="18"/>
        </w:rPr>
        <w:t xml:space="preserve"> </w:t>
      </w:r>
      <w:r w:rsidRPr="00811708">
        <w:rPr>
          <w:rFonts w:asciiTheme="minorHAnsi" w:hAnsiTheme="minorHAnsi" w:cstheme="minorHAnsi"/>
          <w:i/>
          <w:sz w:val="18"/>
          <w:szCs w:val="18"/>
        </w:rPr>
        <w:t>By the expiry of the contractual relation</w:t>
      </w:r>
      <w:r w:rsidRPr="00811708">
        <w:rPr>
          <w:rFonts w:asciiTheme="minorHAnsi" w:hAnsiTheme="minorHAnsi" w:cstheme="minorHAnsi"/>
          <w:i/>
          <w:sz w:val="18"/>
          <w:szCs w:val="18"/>
          <w:lang w:eastAsia="en-US"/>
        </w:rPr>
        <w:t>, on 19 February 2020, the rating agency Moody's withdrew the credit rating</w:t>
      </w:r>
      <w:r w:rsidRPr="00F663AC">
        <w:rPr>
          <w:rFonts w:asciiTheme="minorHAnsi" w:hAnsiTheme="minorHAnsi" w:cstheme="minorHAnsi"/>
          <w:i/>
          <w:sz w:val="18"/>
          <w:szCs w:val="18"/>
          <w:lang w:eastAsia="en-US"/>
        </w:rPr>
        <w:t xml:space="preserve"> awarded to HBOR.</w:t>
      </w:r>
    </w:p>
  </w:footnote>
  <w:footnote w:id="3">
    <w:p w14:paraId="6A47DCE4" w14:textId="77777777" w:rsidR="00473EFA" w:rsidRPr="00493537" w:rsidRDefault="00473EFA" w:rsidP="00A869F6">
      <w:pPr>
        <w:pStyle w:val="FootnoteText"/>
        <w:rPr>
          <w:rFonts w:ascii="Calibri" w:hAnsi="Calibri" w:cstheme="minorHAnsi"/>
          <w:i/>
          <w:sz w:val="18"/>
          <w:szCs w:val="18"/>
        </w:rPr>
      </w:pPr>
      <w:r w:rsidRPr="00493537">
        <w:rPr>
          <w:rStyle w:val="FootnoteReference"/>
          <w:rFonts w:ascii="Calibri" w:hAnsi="Calibri"/>
          <w:i/>
          <w:iCs/>
          <w:sz w:val="18"/>
          <w:szCs w:val="18"/>
        </w:rPr>
        <w:footnoteRef/>
      </w:r>
      <w:r w:rsidRPr="00493537">
        <w:rPr>
          <w:rFonts w:ascii="Calibri" w:hAnsi="Calibri"/>
          <w:i/>
          <w:iCs/>
        </w:rPr>
        <w:t xml:space="preserve"> </w:t>
      </w:r>
      <w:r w:rsidRPr="00493537">
        <w:rPr>
          <w:rFonts w:ascii="Calibri" w:hAnsi="Calibri" w:cstheme="minorHAnsi"/>
          <w:i/>
          <w:color w:val="222222"/>
          <w:sz w:val="18"/>
          <w:szCs w:val="18"/>
          <w:lang w:val="en"/>
        </w:rPr>
        <w:t>Policy applied from January 1, 2019 as described in Note H.</w:t>
      </w:r>
    </w:p>
  </w:footnote>
  <w:footnote w:id="4">
    <w:p w14:paraId="796C4B0E" w14:textId="1F5A25F2" w:rsidR="00473EFA" w:rsidRPr="00493537" w:rsidRDefault="00473EFA">
      <w:pPr>
        <w:pStyle w:val="FootnoteText"/>
        <w:rPr>
          <w:rFonts w:ascii="Calibri" w:hAnsi="Calibri"/>
          <w:i/>
        </w:rPr>
      </w:pPr>
      <w:r w:rsidRPr="00493537">
        <w:rPr>
          <w:rStyle w:val="FootnoteReference"/>
          <w:rFonts w:asciiTheme="minorHAnsi" w:hAnsiTheme="minorHAnsi" w:cstheme="minorHAnsi"/>
          <w:i/>
          <w:sz w:val="18"/>
          <w:szCs w:val="18"/>
        </w:rPr>
        <w:footnoteRef/>
      </w:r>
      <w:r w:rsidRPr="00864F78">
        <w:rPr>
          <w:i/>
        </w:rPr>
        <w:t xml:space="preserve"> </w:t>
      </w:r>
      <w:r w:rsidRPr="00493537">
        <w:rPr>
          <w:rFonts w:ascii="Calibri" w:hAnsi="Calibri" w:cs="Arial"/>
          <w:i/>
          <w:sz w:val="18"/>
          <w:szCs w:val="18"/>
          <w:lang w:val="en-GB"/>
        </w:rPr>
        <w:t>The fair value of net assets value of the Economic Co-operation Funds in 2019 is recognised on the basis of the latest available data and does not represent the final fair value, whereas, in 2018, the amount was recognised in accordance with the audited financial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5462" w14:textId="77777777" w:rsidR="00473EFA" w:rsidRDefault="00473E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535A"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C2B8C99"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Cash Flows </w:t>
    </w:r>
  </w:p>
  <w:p w14:paraId="7DBD8872"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 xml:space="preserve">the year ended 31 December </w:t>
    </w:r>
  </w:p>
  <w:p w14:paraId="6B286676" w14:textId="77777777" w:rsidR="00473EFA" w:rsidRPr="001E7DB0" w:rsidRDefault="00473EFA"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7EFB030" w14:textId="77777777" w:rsidR="00473EFA" w:rsidRPr="00AC4579" w:rsidRDefault="00473EFA" w:rsidP="003E5220">
    <w:pPr>
      <w:pStyle w:val="BodyText3"/>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04AE"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2E6883F8"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Changes in Equity</w:t>
    </w:r>
  </w:p>
  <w:p w14:paraId="7A9B8520"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 the year</w:t>
    </w:r>
    <w:r>
      <w:rPr>
        <w:rFonts w:ascii="Calibri" w:hAnsi="Calibri" w:cs="Arial"/>
        <w:sz w:val="28"/>
        <w:szCs w:val="28"/>
        <w:lang w:val="en-GB"/>
      </w:rPr>
      <w:t xml:space="preserve"> ended 31 December</w:t>
    </w:r>
  </w:p>
  <w:p w14:paraId="3B4F1A21" w14:textId="77777777" w:rsidR="00473EFA" w:rsidRPr="001E7DB0" w:rsidRDefault="00473EFA"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4AA476B" w14:textId="77777777" w:rsidR="00473EFA" w:rsidRPr="00AC4579" w:rsidRDefault="00473EFA" w:rsidP="003E5220">
    <w:pPr>
      <w:pStyle w:val="BodyText3"/>
      <w:rPr>
        <w:sz w:val="8"/>
        <w:szCs w:val="8"/>
      </w:rPr>
    </w:pPr>
  </w:p>
  <w:p w14:paraId="7382AF22" w14:textId="77777777" w:rsidR="00473EFA" w:rsidRPr="00AC4579" w:rsidRDefault="00473EFA" w:rsidP="003E5220">
    <w:pPr>
      <w:pStyle w:val="BodyText3"/>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2AC5"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231FA3F5" w14:textId="77777777" w:rsidR="00473EFA" w:rsidRPr="001F110B" w:rsidRDefault="00473EFA" w:rsidP="001F110B">
    <w:pPr>
      <w:tabs>
        <w:tab w:val="center" w:pos="4536"/>
        <w:tab w:val="right" w:pos="9072"/>
      </w:tabs>
      <w:rPr>
        <w:rFonts w:ascii="Calibri" w:hAnsi="Calibri" w:cs="Arial"/>
        <w:sz w:val="28"/>
        <w:szCs w:val="28"/>
      </w:rPr>
    </w:pPr>
    <w:r>
      <w:rPr>
        <w:rFonts w:ascii="Calibri" w:hAnsi="Calibri" w:cs="Arial"/>
        <w:sz w:val="28"/>
        <w:szCs w:val="28"/>
        <w:lang w:val="en-GB"/>
      </w:rPr>
      <w:t>Income Statement</w:t>
    </w:r>
  </w:p>
  <w:p w14:paraId="0FE1A00F"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5DC61FD0" w14:textId="77777777" w:rsidR="00473EFA" w:rsidRPr="001E7DB0" w:rsidRDefault="00473EFA"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14BF4987" w14:textId="77777777" w:rsidR="00473EFA" w:rsidRPr="00AC4579" w:rsidRDefault="00473EFA" w:rsidP="00F10459">
    <w:pPr>
      <w:pStyle w:val="BodyText3"/>
      <w:rPr>
        <w:sz w:val="8"/>
        <w:szCs w:val="8"/>
      </w:rPr>
    </w:pPr>
  </w:p>
  <w:p w14:paraId="09748727" w14:textId="77777777" w:rsidR="00473EFA" w:rsidRPr="00AC4579" w:rsidRDefault="00473EFA" w:rsidP="003E5220">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D0A7"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526C7A52"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w:t>
    </w:r>
    <w:r>
      <w:rPr>
        <w:rFonts w:ascii="Calibri" w:hAnsi="Calibri" w:cs="Arial"/>
        <w:sz w:val="28"/>
        <w:szCs w:val="28"/>
        <w:lang w:val="en-GB"/>
      </w:rPr>
      <w:t xml:space="preserve"> and Other Comprehensive Income</w:t>
    </w:r>
  </w:p>
  <w:p w14:paraId="269D8BF5" w14:textId="77777777" w:rsidR="00473EFA" w:rsidRPr="001F110B" w:rsidRDefault="00473EFA" w:rsidP="001F110B">
    <w:pPr>
      <w:tabs>
        <w:tab w:val="center" w:pos="4536"/>
        <w:tab w:val="right" w:pos="9072"/>
      </w:tabs>
      <w:rPr>
        <w:rFonts w:ascii="Calibri" w:hAnsi="Calibri" w:cs="Arial"/>
        <w:sz w:val="28"/>
        <w:szCs w:val="28"/>
        <w:lang w:val="en-GB"/>
      </w:rPr>
    </w:pPr>
    <w:r>
      <w:rPr>
        <w:rFonts w:ascii="Calibri" w:hAnsi="Calibri" w:cs="Arial"/>
        <w:sz w:val="28"/>
        <w:szCs w:val="28"/>
        <w:lang w:val="en-GB"/>
      </w:rPr>
      <w:t>f</w:t>
    </w:r>
    <w:r w:rsidRPr="001F110B">
      <w:rPr>
        <w:rFonts w:ascii="Calibri" w:hAnsi="Calibri" w:cs="Arial"/>
        <w:sz w:val="28"/>
        <w:szCs w:val="28"/>
        <w:lang w:val="en-GB"/>
      </w:rPr>
      <w:t xml:space="preserve">or </w:t>
    </w:r>
    <w:r>
      <w:rPr>
        <w:rFonts w:ascii="Calibri" w:hAnsi="Calibri" w:cs="Arial"/>
        <w:sz w:val="28"/>
        <w:szCs w:val="28"/>
        <w:lang w:val="en-GB"/>
      </w:rPr>
      <w:t>the year ended 31 December</w:t>
    </w:r>
  </w:p>
  <w:p w14:paraId="050F0CA0" w14:textId="77777777" w:rsidR="00473EFA" w:rsidRPr="001E7DB0" w:rsidRDefault="00473EFA"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2D6408B4" w14:textId="77777777" w:rsidR="00473EFA" w:rsidRPr="00610870" w:rsidRDefault="00473EFA" w:rsidP="00610870">
    <w:pPr>
      <w:pStyle w:val="Heade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D219" w14:textId="77777777" w:rsidR="00473EFA" w:rsidRPr="00C11797" w:rsidRDefault="00473EFA"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Separate Financial Statements of the Bank</w:t>
    </w:r>
  </w:p>
  <w:p w14:paraId="5AFBF940" w14:textId="77777777" w:rsidR="00473EFA" w:rsidRDefault="00473EFA"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 xml:space="preserve">Statement of Financial Position </w:t>
    </w:r>
  </w:p>
  <w:p w14:paraId="0F95E2DF" w14:textId="77777777" w:rsidR="00473EFA" w:rsidRPr="001F110B" w:rsidRDefault="00473EFA" w:rsidP="001F110B">
    <w:pPr>
      <w:tabs>
        <w:tab w:val="center" w:pos="4536"/>
        <w:tab w:val="right" w:pos="9072"/>
      </w:tabs>
      <w:rPr>
        <w:rFonts w:ascii="Calibri" w:hAnsi="Calibri" w:cs="Arial"/>
        <w:sz w:val="28"/>
        <w:szCs w:val="28"/>
        <w:lang w:val="en-GB"/>
      </w:rPr>
    </w:pPr>
    <w:r>
      <w:rPr>
        <w:rFonts w:ascii="Calibri" w:hAnsi="Calibri" w:cs="Arial"/>
        <w:sz w:val="28"/>
        <w:szCs w:val="28"/>
        <w:lang w:val="en-GB"/>
      </w:rPr>
      <w:t>as of 31 December</w:t>
    </w:r>
  </w:p>
  <w:p w14:paraId="042D3798" w14:textId="77777777" w:rsidR="00473EFA" w:rsidRPr="00610870" w:rsidRDefault="00473EFA" w:rsidP="001F110B">
    <w:pPr>
      <w:pStyle w:val="PH"/>
      <w:pBdr>
        <w:bottom w:val="single" w:sz="4" w:space="1" w:color="auto"/>
      </w:pBdr>
      <w:spacing w:line="400" w:lineRule="exact"/>
    </w:pPr>
    <w:r w:rsidRPr="001E7DB0">
      <w:rPr>
        <w:rFonts w:ascii="Calibri" w:hAnsi="Calibri" w:cs="Arial"/>
        <w:sz w:val="22"/>
        <w:szCs w:val="22"/>
      </w:rPr>
      <w:t>(All amounts are expressed in HRK thousand)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3954" w14:textId="77777777" w:rsidR="00473EFA" w:rsidRPr="001F110B" w:rsidRDefault="00473EFA"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Separate Financial Statements of the Bank</w:t>
    </w:r>
  </w:p>
  <w:p w14:paraId="02A43B9D" w14:textId="77777777" w:rsidR="00473EFA" w:rsidRPr="001F110B" w:rsidRDefault="00473EFA"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 xml:space="preserve">Statement of Cash Flows </w:t>
    </w:r>
  </w:p>
  <w:p w14:paraId="718F9F51"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w:t>
    </w:r>
    <w:r>
      <w:rPr>
        <w:rFonts w:ascii="Calibri" w:hAnsi="Calibri" w:cs="Arial"/>
        <w:sz w:val="28"/>
        <w:szCs w:val="28"/>
        <w:lang w:val="en-GB"/>
      </w:rPr>
      <w:t xml:space="preserve"> the year ended 31 December</w:t>
    </w:r>
    <w:r w:rsidRPr="001F110B">
      <w:rPr>
        <w:rFonts w:ascii="Calibri" w:hAnsi="Calibri" w:cs="Arial"/>
        <w:sz w:val="28"/>
        <w:szCs w:val="28"/>
        <w:lang w:val="en-GB"/>
      </w:rPr>
      <w:t xml:space="preserve"> </w:t>
    </w:r>
  </w:p>
  <w:p w14:paraId="2DDFE9DB" w14:textId="77777777" w:rsidR="00473EFA" w:rsidRPr="001E7DB0" w:rsidRDefault="00473EFA" w:rsidP="001E7DB0">
    <w:pPr>
      <w:pStyle w:val="BodyText3"/>
      <w:pBdr>
        <w:bottom w:val="single" w:sz="4" w:space="1" w:color="auto"/>
      </w:pBdr>
      <w:spacing w:line="400" w:lineRule="exact"/>
      <w:rPr>
        <w:rFonts w:asciiTheme="minorHAnsi" w:hAnsiTheme="minorHAnsi" w:cs="Arial"/>
        <w:szCs w:val="22"/>
      </w:rPr>
    </w:pPr>
    <w:r w:rsidRPr="001E7DB0">
      <w:rPr>
        <w:rFonts w:asciiTheme="minorHAnsi" w:hAnsiTheme="minorHAnsi" w:cs="Arial"/>
        <w:szCs w:val="22"/>
      </w:rPr>
      <w:t>(All amounts are expressed in HRK thousand)</w:t>
    </w:r>
  </w:p>
  <w:p w14:paraId="021B31AE" w14:textId="77777777" w:rsidR="00473EFA" w:rsidRPr="00610870" w:rsidRDefault="00473EFA" w:rsidP="00610870">
    <w:pPr>
      <w:pStyle w:val="Header"/>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63CB" w14:textId="77777777" w:rsidR="00473EFA" w:rsidRPr="00600CB5" w:rsidRDefault="00473EFA" w:rsidP="00600CB5">
    <w:pPr>
      <w:tabs>
        <w:tab w:val="center" w:pos="4536"/>
        <w:tab w:val="right" w:pos="9072"/>
      </w:tabs>
      <w:rPr>
        <w:rFonts w:ascii="Calibri" w:hAnsi="Calibri" w:cs="Arial"/>
        <w:sz w:val="28"/>
        <w:szCs w:val="28"/>
        <w:lang w:val="en-GB"/>
      </w:rPr>
    </w:pPr>
    <w:r w:rsidRPr="00600CB5">
      <w:rPr>
        <w:rFonts w:ascii="Calibri" w:hAnsi="Calibri" w:cs="Arial"/>
        <w:sz w:val="28"/>
        <w:szCs w:val="28"/>
        <w:lang w:val="en-GB"/>
      </w:rPr>
      <w:t>Separate Financial Statements of the Bank</w:t>
    </w:r>
  </w:p>
  <w:p w14:paraId="7B5F2175" w14:textId="77777777" w:rsidR="00473EFA" w:rsidRPr="001F110B" w:rsidRDefault="00473EFA" w:rsidP="001F110B">
    <w:pPr>
      <w:tabs>
        <w:tab w:val="center" w:pos="4536"/>
        <w:tab w:val="right" w:pos="9072"/>
      </w:tabs>
      <w:rPr>
        <w:rFonts w:ascii="Calibri" w:hAnsi="Calibri" w:cs="Arial"/>
        <w:sz w:val="28"/>
        <w:szCs w:val="28"/>
      </w:rPr>
    </w:pPr>
    <w:r w:rsidRPr="006F26A5">
      <w:rPr>
        <w:rFonts w:ascii="Calibri" w:hAnsi="Calibri" w:cs="Arial"/>
        <w:sz w:val="28"/>
        <w:szCs w:val="28"/>
        <w:lang w:val="en-GB"/>
      </w:rPr>
      <w:t>Statement of Changes in Equity</w:t>
    </w:r>
    <w:r w:rsidRPr="001F110B" w:rsidDel="00600CB5">
      <w:rPr>
        <w:rFonts w:ascii="Calibri" w:hAnsi="Calibri" w:cs="Arial"/>
        <w:sz w:val="28"/>
        <w:szCs w:val="28"/>
        <w:lang w:val="en-GB"/>
      </w:rPr>
      <w:t xml:space="preserve"> </w:t>
    </w:r>
  </w:p>
  <w:p w14:paraId="0B9386FC"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35AE203A"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9395" w14:textId="77777777" w:rsidR="00473EFA" w:rsidRPr="001F110B" w:rsidRDefault="00473EFA" w:rsidP="001F110B">
    <w:pPr>
      <w:autoSpaceDE w:val="0"/>
      <w:autoSpaceDN w:val="0"/>
      <w:adjustRightInd w:val="0"/>
      <w:spacing w:line="300" w:lineRule="exact"/>
      <w:rPr>
        <w:rFonts w:asciiTheme="minorHAnsi" w:hAnsiTheme="minorHAnsi" w:cs="Arial"/>
        <w:sz w:val="28"/>
        <w:szCs w:val="28"/>
      </w:rPr>
    </w:pPr>
    <w:r w:rsidRPr="001F110B">
      <w:rPr>
        <w:rFonts w:asciiTheme="minorHAnsi" w:hAnsiTheme="minorHAnsi" w:cs="Arial"/>
        <w:sz w:val="28"/>
        <w:szCs w:val="28"/>
      </w:rPr>
      <w:t>Notes to the Financial Statements which include significant accounting policies and other explanations</w:t>
    </w:r>
    <w:r w:rsidRPr="001F110B" w:rsidDel="00560F35">
      <w:rPr>
        <w:rFonts w:asciiTheme="minorHAnsi" w:hAnsiTheme="minorHAnsi" w:cs="Arial"/>
        <w:sz w:val="28"/>
        <w:szCs w:val="28"/>
      </w:rPr>
      <w:t xml:space="preserve"> </w:t>
    </w:r>
  </w:p>
  <w:p w14:paraId="685E97D0" w14:textId="0CF87B8C" w:rsidR="00473EFA" w:rsidRPr="001E7DB0" w:rsidRDefault="00473EFA" w:rsidP="001F110B">
    <w:pPr>
      <w:autoSpaceDE w:val="0"/>
      <w:autoSpaceDN w:val="0"/>
      <w:adjustRightInd w:val="0"/>
      <w:spacing w:line="300" w:lineRule="exact"/>
      <w:rPr>
        <w:rFonts w:asciiTheme="minorHAnsi" w:hAnsiTheme="minorHAnsi" w:cs="Arial"/>
        <w:sz w:val="28"/>
        <w:szCs w:val="28"/>
      </w:rPr>
    </w:pPr>
    <w:r w:rsidRPr="001E7DB0">
      <w:rPr>
        <w:rFonts w:asciiTheme="minorHAnsi" w:hAnsiTheme="minorHAnsi" w:cs="Arial"/>
        <w:sz w:val="28"/>
        <w:szCs w:val="28"/>
      </w:rPr>
      <w:t>for the year ended 31 December 201</w:t>
    </w:r>
    <w:r>
      <w:rPr>
        <w:rFonts w:asciiTheme="minorHAnsi" w:hAnsiTheme="minorHAnsi" w:cs="Arial"/>
        <w:sz w:val="28"/>
        <w:szCs w:val="28"/>
      </w:rPr>
      <w:t>9</w:t>
    </w:r>
    <w:r w:rsidRPr="001E7DB0">
      <w:rPr>
        <w:rFonts w:asciiTheme="minorHAnsi" w:hAnsiTheme="minorHAnsi" w:cs="Arial"/>
        <w:sz w:val="28"/>
        <w:szCs w:val="28"/>
      </w:rPr>
      <w:t xml:space="preserve"> </w:t>
    </w:r>
  </w:p>
  <w:p w14:paraId="0FF2FADB" w14:textId="77777777" w:rsidR="00473EFA" w:rsidRPr="001E7DB0" w:rsidRDefault="00473EFA" w:rsidP="001F110B">
    <w:pPr>
      <w:pStyle w:val="PH"/>
      <w:pBdr>
        <w:bottom w:val="single" w:sz="4" w:space="1" w:color="auto"/>
      </w:pBdr>
      <w:spacing w:line="3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CC27" w14:textId="77777777" w:rsidR="00473EFA" w:rsidRDefault="00473EFA" w:rsidP="001F110B">
    <w:pPr>
      <w:spacing w:line="300" w:lineRule="exact"/>
      <w:jc w:val="both"/>
      <w:rPr>
        <w:rFonts w:asciiTheme="minorHAnsi" w:hAnsiTheme="minorHAnsi" w:cs="Arial"/>
        <w:sz w:val="28"/>
        <w:szCs w:val="28"/>
      </w:rPr>
    </w:pPr>
    <w:r w:rsidRPr="00692FF1">
      <w:rPr>
        <w:rFonts w:asciiTheme="minorHAnsi" w:hAnsiTheme="minorHAnsi" w:cs="Arial"/>
        <w:sz w:val="28"/>
        <w:szCs w:val="28"/>
      </w:rPr>
      <w:t xml:space="preserve">Notes to the Financial Statements which include significant accounting policies and other explanations </w:t>
    </w:r>
    <w:r w:rsidRPr="003659F2">
      <w:rPr>
        <w:rFonts w:asciiTheme="minorHAnsi" w:hAnsiTheme="minorHAnsi" w:cs="Arial"/>
        <w:sz w:val="28"/>
        <w:szCs w:val="28"/>
      </w:rPr>
      <w:t xml:space="preserve"> </w:t>
    </w:r>
  </w:p>
  <w:p w14:paraId="3A5BAD57" w14:textId="5EC66A41" w:rsidR="00473EFA" w:rsidRPr="001E7DB0" w:rsidRDefault="00473EFA" w:rsidP="001F110B">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9 </w:t>
    </w:r>
    <w:r w:rsidRPr="001E7DB0">
      <w:rPr>
        <w:rFonts w:asciiTheme="minorHAnsi" w:hAnsiTheme="minorHAnsi"/>
        <w:sz w:val="28"/>
        <w:szCs w:val="28"/>
      </w:rPr>
      <w:t xml:space="preserve">(continued) </w:t>
    </w:r>
  </w:p>
  <w:p w14:paraId="6A15ACC8" w14:textId="77777777" w:rsidR="00473EFA" w:rsidRPr="001E7DB0" w:rsidRDefault="00473EFA" w:rsidP="001F110B">
    <w:pPr>
      <w:pStyle w:val="PH"/>
      <w:pBdr>
        <w:bottom w:val="single" w:sz="4" w:space="1" w:color="auto"/>
      </w:pBdr>
      <w:spacing w:line="3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939C" w14:textId="77777777" w:rsidR="00473EFA" w:rsidRDefault="00473EFA" w:rsidP="00864F78">
    <w:pPr>
      <w:spacing w:line="300" w:lineRule="exact"/>
      <w:jc w:val="both"/>
      <w:rPr>
        <w:rFonts w:asciiTheme="minorHAnsi" w:hAnsiTheme="minorHAnsi"/>
        <w:sz w:val="28"/>
        <w:szCs w:val="28"/>
      </w:rPr>
    </w:pPr>
    <w:r w:rsidRPr="00303929">
      <w:rPr>
        <w:rFonts w:asciiTheme="minorHAnsi" w:hAnsiTheme="minorHAnsi"/>
        <w:sz w:val="28"/>
        <w:szCs w:val="28"/>
      </w:rPr>
      <w:t xml:space="preserve">Notes to the Financial Statements which include significant accounting policies and other explanations </w:t>
    </w:r>
  </w:p>
  <w:p w14:paraId="233FC5C7" w14:textId="5F95FBFF" w:rsidR="00473EFA" w:rsidRPr="001E7DB0" w:rsidRDefault="00473EFA"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9</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609331BE"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2165" w14:textId="08E56D3A" w:rsidR="00473EFA" w:rsidRPr="00430494" w:rsidRDefault="00473EFA" w:rsidP="0019636A">
    <w:pPr>
      <w:spacing w:line="300" w:lineRule="exact"/>
      <w:jc w:val="both"/>
      <w:rPr>
        <w:rFonts w:ascii="Calibri" w:hAnsi="Calibri"/>
        <w:sz w:val="28"/>
        <w:szCs w:val="28"/>
      </w:rPr>
    </w:pPr>
    <w:r w:rsidRPr="00430494">
      <w:rPr>
        <w:rFonts w:ascii="Calibri" w:hAnsi="Calibri"/>
        <w:sz w:val="28"/>
        <w:szCs w:val="28"/>
      </w:rPr>
      <w:t xml:space="preserve">Notes to the Financial Statements which include significant accounting policies and other explanations </w:t>
    </w:r>
  </w:p>
  <w:p w14:paraId="7D92F987" w14:textId="77777777" w:rsidR="00473EFA" w:rsidRPr="00430494" w:rsidRDefault="00473EFA" w:rsidP="0019636A">
    <w:pPr>
      <w:spacing w:line="300" w:lineRule="exact"/>
      <w:jc w:val="both"/>
      <w:rPr>
        <w:rFonts w:ascii="Calibri" w:hAnsi="Calibri"/>
        <w:sz w:val="28"/>
        <w:szCs w:val="28"/>
      </w:rPr>
    </w:pPr>
    <w:r w:rsidRPr="00430494">
      <w:rPr>
        <w:rFonts w:ascii="Calibri" w:hAnsi="Calibri" w:cs="Arial"/>
        <w:sz w:val="28"/>
        <w:szCs w:val="28"/>
      </w:rPr>
      <w:t xml:space="preserve">for the year ended 31 December 2019 </w:t>
    </w:r>
    <w:r w:rsidRPr="00430494">
      <w:rPr>
        <w:rFonts w:ascii="Calibri" w:hAnsi="Calibri"/>
        <w:sz w:val="28"/>
        <w:szCs w:val="28"/>
      </w:rPr>
      <w:t xml:space="preserve">(continued) </w:t>
    </w:r>
  </w:p>
  <w:p w14:paraId="0A7BA815" w14:textId="77777777" w:rsidR="00473EFA" w:rsidRPr="00430494" w:rsidRDefault="00473EFA" w:rsidP="0019636A">
    <w:pPr>
      <w:pStyle w:val="PH"/>
      <w:pBdr>
        <w:bottom w:val="single" w:sz="4" w:space="1" w:color="auto"/>
      </w:pBdr>
      <w:spacing w:line="400" w:lineRule="exact"/>
      <w:rPr>
        <w:rFonts w:ascii="Calibri" w:hAnsi="Calibri" w:cs="Arial"/>
        <w:sz w:val="22"/>
        <w:szCs w:val="22"/>
      </w:rPr>
    </w:pPr>
    <w:r w:rsidRPr="00430494" w:rsidDel="003659F2">
      <w:rPr>
        <w:rFonts w:ascii="Calibri" w:hAnsi="Calibri" w:cs="Arial"/>
        <w:sz w:val="28"/>
        <w:szCs w:val="28"/>
        <w:lang w:val="en-US"/>
      </w:rPr>
      <w:t xml:space="preserve"> </w:t>
    </w:r>
    <w:r w:rsidRPr="00430494">
      <w:rPr>
        <w:rFonts w:ascii="Calibri" w:hAnsi="Calibri" w:cs="Arial"/>
        <w:sz w:val="22"/>
        <w:szCs w:val="22"/>
      </w:rPr>
      <w:t>(All amounts are expressed in HRK thousand)</w:t>
    </w:r>
  </w:p>
  <w:p w14:paraId="180D81B2" w14:textId="77777777" w:rsidR="00473EFA" w:rsidRDefault="00473E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C731" w14:textId="77777777" w:rsidR="00473EFA" w:rsidRDefault="00473EFA" w:rsidP="00864F78">
    <w:pPr>
      <w:spacing w:line="300" w:lineRule="exact"/>
      <w:jc w:val="both"/>
      <w:rPr>
        <w:rFonts w:asciiTheme="minorHAnsi" w:hAnsiTheme="minorHAnsi"/>
        <w:sz w:val="28"/>
        <w:szCs w:val="28"/>
      </w:rPr>
    </w:pPr>
    <w:r w:rsidRPr="00D105CF">
      <w:rPr>
        <w:rFonts w:asciiTheme="minorHAnsi" w:hAnsiTheme="minorHAnsi"/>
        <w:sz w:val="28"/>
        <w:szCs w:val="28"/>
      </w:rPr>
      <w:t xml:space="preserve">Notes to the Financial Statements which include significant accounting policies and other explanations </w:t>
    </w:r>
  </w:p>
  <w:p w14:paraId="46865E72" w14:textId="0DDC0BC7" w:rsidR="00473EFA" w:rsidRPr="001E7DB0" w:rsidRDefault="00473EFA"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9</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2BE2055F"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8918" w14:textId="77777777" w:rsidR="00473EFA" w:rsidRDefault="00473EFA"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279302E3" w14:textId="52725FEE" w:rsidR="00473EFA" w:rsidRPr="001E7DB0" w:rsidRDefault="00473EFA"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9 </w:t>
    </w:r>
    <w:r w:rsidRPr="001E7DB0">
      <w:rPr>
        <w:rFonts w:asciiTheme="minorHAnsi" w:hAnsiTheme="minorHAnsi"/>
        <w:sz w:val="28"/>
        <w:szCs w:val="28"/>
      </w:rPr>
      <w:t xml:space="preserve">(continued) </w:t>
    </w:r>
  </w:p>
  <w:p w14:paraId="4DE2758A"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DB69" w14:textId="77777777" w:rsidR="00473EFA" w:rsidRDefault="00473EFA"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6C893EE8" w14:textId="3D429B01" w:rsidR="00473EFA" w:rsidRPr="001E7DB0" w:rsidRDefault="00473EFA"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 xml:space="preserve">9 </w:t>
    </w:r>
    <w:r w:rsidRPr="001E7DB0">
      <w:rPr>
        <w:rFonts w:asciiTheme="minorHAnsi" w:hAnsiTheme="minorHAnsi"/>
        <w:sz w:val="28"/>
        <w:szCs w:val="28"/>
      </w:rPr>
      <w:t xml:space="preserve">(continued) </w:t>
    </w:r>
  </w:p>
  <w:p w14:paraId="683F3C78" w14:textId="77777777" w:rsidR="00473EFA" w:rsidRPr="001E7DB0" w:rsidRDefault="00473EFA" w:rsidP="000031BE">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p w14:paraId="5CFFC0E7" w14:textId="77777777" w:rsidR="00473EFA" w:rsidRDefault="00473EFA" w:rsidP="00EA22B8">
    <w:pPr>
      <w:pStyle w:val="PH"/>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FA1B" w14:textId="77777777" w:rsidR="00473EFA" w:rsidRPr="00EA22B8" w:rsidRDefault="00473EFA" w:rsidP="00864F78">
    <w:pPr>
      <w:spacing w:line="300" w:lineRule="exact"/>
      <w:jc w:val="both"/>
      <w:rPr>
        <w:rFonts w:asciiTheme="minorHAnsi" w:hAnsiTheme="minorHAnsi"/>
        <w:sz w:val="28"/>
        <w:szCs w:val="28"/>
      </w:rPr>
    </w:pPr>
    <w:r w:rsidRPr="00EA22B8">
      <w:rPr>
        <w:rFonts w:asciiTheme="minorHAnsi" w:hAnsiTheme="minorHAnsi"/>
        <w:sz w:val="28"/>
        <w:szCs w:val="28"/>
      </w:rPr>
      <w:t xml:space="preserve">Notes to the Financial Statements which include significant accounting policies and other explanations </w:t>
    </w:r>
  </w:p>
  <w:p w14:paraId="08FAAFEF" w14:textId="3F415B7E" w:rsidR="00473EFA" w:rsidRPr="00EA22B8" w:rsidRDefault="00473EFA" w:rsidP="00864F78">
    <w:pPr>
      <w:spacing w:line="300" w:lineRule="exact"/>
      <w:jc w:val="both"/>
      <w:rPr>
        <w:rFonts w:asciiTheme="minorHAnsi" w:hAnsiTheme="minorHAnsi"/>
        <w:sz w:val="28"/>
        <w:szCs w:val="28"/>
      </w:rPr>
    </w:pPr>
    <w:r w:rsidRPr="00EA22B8">
      <w:rPr>
        <w:rFonts w:asciiTheme="minorHAnsi" w:hAnsiTheme="minorHAnsi"/>
        <w:sz w:val="28"/>
        <w:szCs w:val="28"/>
      </w:rPr>
      <w:t>for the year ended 31 December 201</w:t>
    </w:r>
    <w:r>
      <w:rPr>
        <w:rFonts w:asciiTheme="minorHAnsi" w:hAnsiTheme="minorHAnsi"/>
        <w:sz w:val="28"/>
        <w:szCs w:val="28"/>
      </w:rPr>
      <w:t>9</w:t>
    </w:r>
    <w:r w:rsidRPr="00EA22B8">
      <w:rPr>
        <w:rFonts w:asciiTheme="minorHAnsi" w:hAnsiTheme="minorHAnsi"/>
        <w:sz w:val="28"/>
        <w:szCs w:val="28"/>
      </w:rPr>
      <w:t xml:space="preserve"> (continued) </w:t>
    </w:r>
  </w:p>
  <w:p w14:paraId="143C1A4D" w14:textId="77777777" w:rsidR="00473EFA" w:rsidRPr="00EA22B8" w:rsidRDefault="00473EFA" w:rsidP="00E920D3">
    <w:pPr>
      <w:pBdr>
        <w:bottom w:val="single" w:sz="4" w:space="1" w:color="auto"/>
      </w:pBdr>
      <w:spacing w:line="310" w:lineRule="atLeast"/>
      <w:rPr>
        <w:rFonts w:asciiTheme="minorHAnsi" w:hAnsiTheme="minorHAnsi" w:cstheme="minorHAnsi"/>
        <w:sz w:val="22"/>
        <w:szCs w:val="22"/>
      </w:rPr>
    </w:pPr>
    <w:r w:rsidRPr="00EA22B8">
      <w:rPr>
        <w:rFonts w:asciiTheme="minorHAnsi" w:hAnsiTheme="minorHAnsi" w:cstheme="minorHAnsi"/>
        <w:sz w:val="22"/>
        <w:szCs w:val="22"/>
      </w:rPr>
      <w:t xml:space="preserve"> (All amounts are expressed in HRK thousand)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3CF5" w14:textId="77777777" w:rsidR="00473EFA" w:rsidRPr="0048394B" w:rsidRDefault="00473EFA" w:rsidP="00864F78">
    <w:pPr>
      <w:spacing w:line="300" w:lineRule="exact"/>
      <w:jc w:val="both"/>
      <w:rPr>
        <w:rFonts w:asciiTheme="minorHAnsi" w:hAnsiTheme="minorHAnsi"/>
        <w:sz w:val="28"/>
        <w:szCs w:val="28"/>
      </w:rPr>
    </w:pPr>
    <w:r w:rsidRPr="0048394B">
      <w:rPr>
        <w:rFonts w:asciiTheme="minorHAnsi" w:hAnsiTheme="minorHAnsi"/>
        <w:sz w:val="28"/>
        <w:szCs w:val="28"/>
      </w:rPr>
      <w:t xml:space="preserve">Notes to the Financial Statements which include significant accounting policies and other explanations </w:t>
    </w:r>
  </w:p>
  <w:p w14:paraId="01F16038" w14:textId="495FBA5A" w:rsidR="00473EFA" w:rsidRPr="0048394B" w:rsidRDefault="00473EFA" w:rsidP="00864F78">
    <w:pPr>
      <w:spacing w:line="300" w:lineRule="exact"/>
      <w:jc w:val="both"/>
      <w:rPr>
        <w:rFonts w:asciiTheme="minorHAnsi" w:hAnsiTheme="minorHAnsi"/>
        <w:sz w:val="28"/>
        <w:szCs w:val="28"/>
      </w:rPr>
    </w:pPr>
    <w:r w:rsidRPr="0048394B">
      <w:rPr>
        <w:rFonts w:asciiTheme="minorHAnsi" w:hAnsiTheme="minorHAnsi"/>
        <w:sz w:val="28"/>
        <w:szCs w:val="28"/>
      </w:rPr>
      <w:t>for the year ended 31 December 201</w:t>
    </w:r>
    <w:r>
      <w:rPr>
        <w:rFonts w:asciiTheme="minorHAnsi" w:hAnsiTheme="minorHAnsi"/>
        <w:sz w:val="28"/>
        <w:szCs w:val="28"/>
      </w:rPr>
      <w:t>9</w:t>
    </w:r>
    <w:r w:rsidRPr="0048394B">
      <w:rPr>
        <w:rFonts w:asciiTheme="minorHAnsi" w:hAnsiTheme="minorHAnsi"/>
        <w:sz w:val="28"/>
        <w:szCs w:val="28"/>
      </w:rPr>
      <w:t xml:space="preserve"> (continued) </w:t>
    </w:r>
  </w:p>
  <w:p w14:paraId="2404F653" w14:textId="77777777" w:rsidR="00473EFA" w:rsidRPr="00EA22B8" w:rsidRDefault="00473EFA" w:rsidP="00E920D3">
    <w:pPr>
      <w:pBdr>
        <w:bottom w:val="single" w:sz="4" w:space="1" w:color="auto"/>
      </w:pBdr>
      <w:spacing w:line="310" w:lineRule="atLeast"/>
      <w:rPr>
        <w:rFonts w:cs="Arial"/>
        <w:sz w:val="20"/>
        <w:szCs w:val="20"/>
      </w:rPr>
    </w:pPr>
    <w:r w:rsidRPr="0048394B">
      <w:rPr>
        <w:rFonts w:asciiTheme="minorHAnsi" w:hAnsiTheme="minorHAnsi" w:cstheme="minorHAnsi"/>
        <w:sz w:val="28"/>
        <w:szCs w:val="28"/>
      </w:rPr>
      <w:t xml:space="preserve"> </w:t>
    </w:r>
    <w:r w:rsidRPr="00EA22B8">
      <w:rPr>
        <w:rFonts w:asciiTheme="minorHAnsi" w:hAnsiTheme="minorHAnsi" w:cstheme="minorHAnsi"/>
        <w:sz w:val="20"/>
        <w:szCs w:val="20"/>
      </w:rPr>
      <w:t>(All amounts are expressed in HRK thousand</w:t>
    </w:r>
    <w:r>
      <w:rPr>
        <w:rFonts w:asciiTheme="minorHAnsi" w:hAnsiTheme="minorHAnsi" w:cstheme="minorHAnsi"/>
        <w:sz w:val="20"/>
        <w:szCs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FBF3" w14:textId="77777777" w:rsidR="00473EFA" w:rsidRDefault="00473EFA"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477456F1" w14:textId="2B0DDCAB" w:rsidR="00473EFA" w:rsidRPr="001E7DB0" w:rsidRDefault="00473EFA"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201</w:t>
    </w:r>
    <w:r>
      <w:rPr>
        <w:rFonts w:asciiTheme="minorHAnsi" w:hAnsiTheme="minorHAnsi" w:cs="Arial"/>
        <w:sz w:val="28"/>
        <w:szCs w:val="28"/>
      </w:rPr>
      <w:t>9</w:t>
    </w:r>
    <w:r w:rsidRPr="003659F2">
      <w:rPr>
        <w:rFonts w:asciiTheme="minorHAnsi" w:hAnsiTheme="minorHAnsi" w:cs="Arial"/>
        <w:sz w:val="28"/>
        <w:szCs w:val="28"/>
      </w:rPr>
      <w:t xml:space="preserve"> </w:t>
    </w:r>
    <w:r w:rsidRPr="001E7DB0">
      <w:rPr>
        <w:rFonts w:asciiTheme="minorHAnsi" w:hAnsiTheme="minorHAnsi"/>
        <w:sz w:val="28"/>
        <w:szCs w:val="28"/>
      </w:rPr>
      <w:t xml:space="preserve">(continued) </w:t>
    </w:r>
  </w:p>
  <w:p w14:paraId="55384832"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2123"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A8D1C4C"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Statement of Profit or Loss and Other Comprehensive Income</w:t>
    </w:r>
  </w:p>
  <w:p w14:paraId="72836E9E"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w:t>
    </w:r>
    <w:r>
      <w:rPr>
        <w:rFonts w:asciiTheme="minorHAnsi" w:hAnsiTheme="minorHAnsi"/>
        <w:sz w:val="28"/>
        <w:szCs w:val="28"/>
      </w:rPr>
      <w:t>r the year ended 31 December</w:t>
    </w:r>
    <w:r w:rsidRPr="001E7DB0">
      <w:rPr>
        <w:rFonts w:asciiTheme="minorHAnsi" w:hAnsiTheme="minorHAnsi"/>
        <w:sz w:val="28"/>
        <w:szCs w:val="28"/>
      </w:rPr>
      <w:t xml:space="preserve"> </w:t>
    </w:r>
  </w:p>
  <w:p w14:paraId="37378987"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A0B5"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648B20EF"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Financial Position </w:t>
    </w:r>
  </w:p>
  <w:p w14:paraId="487B614B" w14:textId="51F2B52D" w:rsidR="00473EFA" w:rsidRPr="001E7DB0" w:rsidRDefault="00473EFA"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as of 31 December</w:t>
    </w:r>
  </w:p>
  <w:p w14:paraId="40504660"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1E27"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404BAEC"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Cash Flows </w:t>
    </w:r>
  </w:p>
  <w:p w14:paraId="5483DA35"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for the year ended 31 December</w:t>
    </w:r>
  </w:p>
  <w:p w14:paraId="6157015D"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907C"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2960C8A1"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Changes in Equity </w:t>
    </w:r>
  </w:p>
  <w:p w14:paraId="00FD8B54" w14:textId="77777777" w:rsidR="00473EFA" w:rsidRPr="001E7DB0" w:rsidRDefault="00473EFA"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w:t>
    </w:r>
    <w:r>
      <w:rPr>
        <w:rFonts w:asciiTheme="minorHAnsi" w:hAnsiTheme="minorHAnsi"/>
        <w:sz w:val="28"/>
        <w:szCs w:val="28"/>
      </w:rPr>
      <w:t xml:space="preserve"> ended 31 December </w:t>
    </w:r>
  </w:p>
  <w:p w14:paraId="19D6C9E5" w14:textId="77777777" w:rsidR="00473EFA" w:rsidRPr="001E7DB0" w:rsidRDefault="00473EFA"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F33E" w14:textId="77777777" w:rsidR="00473EFA" w:rsidRDefault="00473EFA">
    <w:pPr>
      <w:pStyle w:val="Header"/>
      <w:framePr w:wrap="auto" w:vAnchor="text" w:hAnchor="page" w:x="4762" w:y="-311"/>
      <w:rPr>
        <w:rStyle w:val="PageNumber"/>
      </w:rPr>
    </w:pPr>
  </w:p>
  <w:p w14:paraId="704646A5" w14:textId="77777777" w:rsidR="00473EFA" w:rsidRPr="001E7DB0" w:rsidRDefault="00473EFA">
    <w:pPr>
      <w:pStyle w:val="PH"/>
      <w:pBdr>
        <w:bottom w:val="single" w:sz="4" w:space="1" w:color="auto"/>
      </w:pBdr>
      <w:rPr>
        <w:rFonts w:asciiTheme="minorHAnsi" w:hAnsiTheme="minorHAnsi" w:cs="Arial"/>
        <w:sz w:val="28"/>
        <w:szCs w:val="28"/>
      </w:rPr>
    </w:pPr>
    <w:r>
      <w:rPr>
        <w:rFonts w:asciiTheme="minorHAnsi" w:hAnsiTheme="minorHAnsi" w:cs="Arial"/>
        <w:sz w:val="28"/>
        <w:szCs w:val="28"/>
      </w:rP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D378" w14:textId="77777777" w:rsidR="00473EFA" w:rsidRDefault="00473EFA">
    <w:pPr>
      <w:pStyle w:val="Header"/>
      <w:framePr w:wrap="auto" w:vAnchor="text" w:hAnchor="page" w:x="4762" w:y="-311"/>
      <w:rPr>
        <w:rStyle w:val="PageNumber"/>
      </w:rPr>
    </w:pPr>
  </w:p>
  <w:p w14:paraId="15037910" w14:textId="77777777" w:rsidR="00473EFA" w:rsidRPr="001E7DB0" w:rsidRDefault="00473EFA" w:rsidP="00BF4A9E">
    <w:pPr>
      <w:pStyle w:val="PH"/>
      <w:pBdr>
        <w:bottom w:val="single" w:sz="4" w:space="1" w:color="auto"/>
      </w:pBdr>
      <w:rPr>
        <w:rFonts w:asciiTheme="minorHAnsi" w:hAnsiTheme="minorHAnsi" w:cs="Arial"/>
        <w:sz w:val="28"/>
        <w:szCs w:val="28"/>
      </w:rPr>
    </w:pPr>
    <w:r w:rsidRPr="004E73C4">
      <w:rPr>
        <w:rFonts w:asciiTheme="minorHAnsi" w:hAnsiTheme="minorHAnsi" w:cs="Arial"/>
        <w:sz w:val="28"/>
        <w:szCs w:val="28"/>
      </w:rPr>
      <w:t xml:space="preserve">Responsibilities of the Management and Supervisory Boards for the preparation and approval of the </w:t>
    </w:r>
    <w:r>
      <w:rPr>
        <w:rFonts w:asciiTheme="minorHAnsi" w:hAnsiTheme="minorHAnsi" w:cs="Arial"/>
        <w:sz w:val="28"/>
        <w:szCs w:val="28"/>
      </w:rPr>
      <w:t>annual report</w:t>
    </w:r>
  </w:p>
  <w:p w14:paraId="414825D1" w14:textId="77777777" w:rsidR="00473EFA" w:rsidRPr="00940153" w:rsidRDefault="00473E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0DA2" w14:textId="0B61C4EB" w:rsidR="00473EFA" w:rsidRPr="00F23FC5" w:rsidRDefault="00473EFA" w:rsidP="00F23FC5">
    <w:pPr>
      <w:pStyle w:val="Naslovipoglavlja"/>
      <w:spacing w:line="240" w:lineRule="atLeast"/>
      <w:outlineLvl w:val="9"/>
      <w:rPr>
        <w:rFonts w:ascii="Univers for KPMG" w:hAnsi="Univers for KPMG"/>
        <w:color w:val="00338D"/>
        <w:sz w:val="16"/>
        <w:szCs w:val="16"/>
      </w:rPr>
    </w:pPr>
    <w:r>
      <w:rPr>
        <w:noProof/>
      </w:rPr>
      <w:drawing>
        <wp:anchor distT="0" distB="0" distL="114300" distR="114300" simplePos="0" relativeHeight="251658240" behindDoc="0" locked="0" layoutInCell="1" allowOverlap="1" wp14:anchorId="07E092C9" wp14:editId="443D62A1">
          <wp:simplePos x="0" y="0"/>
          <wp:positionH relativeFrom="margin">
            <wp:align>right</wp:align>
          </wp:positionH>
          <wp:positionV relativeFrom="paragraph">
            <wp:posOffset>6985</wp:posOffset>
          </wp:positionV>
          <wp:extent cx="981075" cy="371475"/>
          <wp:effectExtent l="0" t="0" r="9525" b="9525"/>
          <wp:wrapNone/>
          <wp:docPr id="49" name="Picture 49" descr="BDO_Logo_RGB 100%"/>
          <wp:cNvGraphicFramePr/>
          <a:graphic xmlns:a="http://schemas.openxmlformats.org/drawingml/2006/main">
            <a:graphicData uri="http://schemas.openxmlformats.org/drawingml/2006/picture">
              <pic:pic xmlns:pic="http://schemas.openxmlformats.org/drawingml/2006/picture">
                <pic:nvPicPr>
                  <pic:cNvPr id="5" name="Picture 5" descr="BDO_Logo_RGB 1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71475"/>
                  </a:xfrm>
                  <a:prstGeom prst="rect">
                    <a:avLst/>
                  </a:prstGeom>
                  <a:noFill/>
                  <a:ln w="9525">
                    <a:noFill/>
                    <a:miter lim="800000"/>
                    <a:headEnd/>
                    <a:tailEnd/>
                  </a:ln>
                </pic:spPr>
              </pic:pic>
            </a:graphicData>
          </a:graphic>
        </wp:anchor>
      </w:drawing>
    </w:r>
    <w:r>
      <w:rPr>
        <w:noProof/>
      </w:rPr>
      <w:drawing>
        <wp:inline distT="0" distB="0" distL="0" distR="0" wp14:anchorId="5D1D4062" wp14:editId="5BA4538A">
          <wp:extent cx="989965" cy="399415"/>
          <wp:effectExtent l="0" t="0" r="635" b="635"/>
          <wp:docPr id="52" name="Picture 5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9965" cy="3994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A618" w14:textId="77C24F71" w:rsidR="00473EFA" w:rsidRDefault="00473EFA" w:rsidP="00F23FC5">
    <w:pPr>
      <w:pStyle w:val="Header"/>
      <w:spacing w:line="240" w:lineRule="atLeast"/>
      <w:rPr>
        <w:rFonts w:ascii="Univers for KPMG" w:hAnsi="Univers for KPMG"/>
        <w:color w:val="00338D"/>
        <w:szCs w:val="32"/>
      </w:rPr>
    </w:pPr>
    <w:r>
      <w:rPr>
        <w:noProof/>
      </w:rPr>
      <w:drawing>
        <wp:inline distT="0" distB="0" distL="0" distR="0" wp14:anchorId="746E8E8B" wp14:editId="505F6B4C">
          <wp:extent cx="989965" cy="399415"/>
          <wp:effectExtent l="0" t="0" r="635" b="63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9965" cy="399415"/>
                  </a:xfrm>
                  <a:prstGeom prst="rect">
                    <a:avLst/>
                  </a:prstGeom>
                </pic:spPr>
              </pic:pic>
            </a:graphicData>
          </a:graphic>
        </wp:inline>
      </w:drawing>
    </w:r>
    <w:r>
      <w:rPr>
        <w:noProof/>
      </w:rPr>
      <w:drawing>
        <wp:anchor distT="0" distB="0" distL="114300" distR="114300" simplePos="0" relativeHeight="251659264" behindDoc="0" locked="0" layoutInCell="1" allowOverlap="1" wp14:anchorId="1D1930DD" wp14:editId="4066A1F5">
          <wp:simplePos x="0" y="0"/>
          <wp:positionH relativeFrom="column">
            <wp:posOffset>5270500</wp:posOffset>
          </wp:positionH>
          <wp:positionV relativeFrom="paragraph">
            <wp:posOffset>-36195</wp:posOffset>
          </wp:positionV>
          <wp:extent cx="981075" cy="371475"/>
          <wp:effectExtent l="0" t="0" r="9525" b="9525"/>
          <wp:wrapNone/>
          <wp:docPr id="54" name="Picture 54" descr="BDO_Logo_RGB 100%"/>
          <wp:cNvGraphicFramePr/>
          <a:graphic xmlns:a="http://schemas.openxmlformats.org/drawingml/2006/main">
            <a:graphicData uri="http://schemas.openxmlformats.org/drawingml/2006/picture">
              <pic:pic xmlns:pic="http://schemas.openxmlformats.org/drawingml/2006/picture">
                <pic:nvPicPr>
                  <pic:cNvPr id="5" name="Picture 5" descr="BDO_Logo_RGB 10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37147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9551" w14:textId="77777777" w:rsidR="00473EFA" w:rsidRDefault="00473EFA"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Consolidated Financial Statements of the Group</w:t>
    </w:r>
  </w:p>
  <w:p w14:paraId="4C051D84" w14:textId="77777777" w:rsidR="00473EFA" w:rsidRDefault="00473EFA"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Income Statement</w:t>
    </w:r>
  </w:p>
  <w:p w14:paraId="7B4A29AA" w14:textId="77777777" w:rsidR="00473EFA" w:rsidRDefault="00473EFA"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 xml:space="preserve">for the year ended 31 December </w:t>
    </w:r>
  </w:p>
  <w:p w14:paraId="672D615B" w14:textId="77777777" w:rsidR="00473EFA" w:rsidRPr="00EA22B8" w:rsidRDefault="00473EFA" w:rsidP="002606BB">
    <w:pPr>
      <w:pStyle w:val="PH"/>
      <w:pBdr>
        <w:bottom w:val="single" w:sz="4" w:space="1" w:color="auto"/>
      </w:pBdr>
      <w:rPr>
        <w:rFonts w:asciiTheme="minorHAnsi" w:hAnsiTheme="minorHAnsi" w:cs="Arial"/>
        <w:sz w:val="22"/>
        <w:szCs w:val="22"/>
      </w:rPr>
    </w:pPr>
    <w:r w:rsidRPr="00EA22B8">
      <w:rPr>
        <w:rFonts w:asciiTheme="minorHAnsi" w:hAnsiTheme="minorHAnsi" w:cs="Arial"/>
        <w:sz w:val="22"/>
        <w:szCs w:val="22"/>
      </w:rPr>
      <w:t>(All amounts are expressed in HRK thousand)</w:t>
    </w:r>
  </w:p>
  <w:p w14:paraId="52FCD0FA" w14:textId="77777777" w:rsidR="00473EFA" w:rsidRPr="00997317" w:rsidRDefault="00473EFA" w:rsidP="00997317">
    <w:pPr>
      <w:pStyle w:val="Header"/>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761F"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F013F48"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 and Other Comprehensive Income</w:t>
    </w:r>
  </w:p>
  <w:p w14:paraId="3DE57397" w14:textId="77777777" w:rsidR="00473EFA" w:rsidRPr="001F110B" w:rsidRDefault="00473EFA"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 the year</w:t>
    </w:r>
    <w:r w:rsidRPr="001E7DB0">
      <w:rPr>
        <w:rFonts w:asciiTheme="minorHAnsi" w:hAnsiTheme="minorHAnsi" w:cs="Arial"/>
        <w:sz w:val="28"/>
        <w:szCs w:val="28"/>
      </w:rPr>
      <w:t xml:space="preserve"> </w:t>
    </w:r>
    <w:r>
      <w:rPr>
        <w:rFonts w:ascii="Calibri" w:hAnsi="Calibri" w:cs="Arial"/>
        <w:sz w:val="28"/>
        <w:szCs w:val="28"/>
        <w:lang w:val="en-GB"/>
      </w:rPr>
      <w:t xml:space="preserve">ended 31 December </w:t>
    </w:r>
  </w:p>
  <w:p w14:paraId="269037CE" w14:textId="77777777" w:rsidR="00473EFA" w:rsidRPr="001E7DB0" w:rsidRDefault="00473EFA"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5B9AC69" w14:textId="77777777" w:rsidR="00473EFA" w:rsidRPr="00AC4579" w:rsidRDefault="00473EFA" w:rsidP="00535E82">
    <w:pPr>
      <w:pStyle w:val="BodyText3"/>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FF26" w14:textId="77777777" w:rsidR="00473EFA" w:rsidRPr="001F110B" w:rsidRDefault="00473EFA">
    <w:pPr>
      <w:tabs>
        <w:tab w:val="center" w:pos="4536"/>
        <w:tab w:val="right" w:pos="9072"/>
      </w:tabs>
      <w:rPr>
        <w:rFonts w:ascii="Calibri" w:hAnsi="Calibri" w:cs="Arial"/>
        <w:sz w:val="28"/>
        <w:szCs w:val="28"/>
        <w:lang w:val="en-GB"/>
      </w:rPr>
    </w:pPr>
    <w:bookmarkStart w:id="141" w:name="_Hlk532893537"/>
    <w:r w:rsidRPr="001F110B">
      <w:rPr>
        <w:rFonts w:ascii="Calibri" w:hAnsi="Calibri" w:cs="Arial"/>
        <w:sz w:val="28"/>
        <w:szCs w:val="28"/>
        <w:lang w:val="en-GB"/>
      </w:rPr>
      <w:t>Consolidated Financial Statements of the Group</w:t>
    </w:r>
  </w:p>
  <w:bookmarkEnd w:id="141"/>
  <w:p w14:paraId="2810FE64" w14:textId="77777777" w:rsidR="00473EFA" w:rsidRPr="001F110B" w:rsidRDefault="00473EFA">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Financial Position </w:t>
    </w:r>
  </w:p>
  <w:p w14:paraId="2EFC14E7" w14:textId="77777777" w:rsidR="00473EFA" w:rsidRPr="001F110B" w:rsidRDefault="00473EFA">
    <w:pPr>
      <w:tabs>
        <w:tab w:val="center" w:pos="4536"/>
        <w:tab w:val="right" w:pos="9072"/>
      </w:tabs>
      <w:rPr>
        <w:rFonts w:ascii="Calibri" w:hAnsi="Calibri" w:cs="Arial"/>
        <w:sz w:val="28"/>
        <w:szCs w:val="28"/>
        <w:lang w:val="en-GB"/>
      </w:rPr>
    </w:pPr>
    <w:r>
      <w:rPr>
        <w:rFonts w:ascii="Calibri" w:hAnsi="Calibri" w:cs="Arial"/>
        <w:sz w:val="28"/>
        <w:szCs w:val="28"/>
        <w:lang w:val="en-GB"/>
      </w:rPr>
      <w:t xml:space="preserve">as of 31 December </w:t>
    </w:r>
  </w:p>
  <w:p w14:paraId="17BA9BD7" w14:textId="77777777" w:rsidR="00473EFA" w:rsidRPr="001E7DB0" w:rsidRDefault="00473EFA"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CF94A3D" w14:textId="77777777" w:rsidR="00473EFA" w:rsidRPr="00AC4579" w:rsidRDefault="00473EFA" w:rsidP="003E5220">
    <w:pPr>
      <w:pStyle w:val="BodyText3"/>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A3A"/>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 w15:restartNumberingAfterBreak="0">
    <w:nsid w:val="041E2881"/>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50C5BE0"/>
    <w:multiLevelType w:val="hybridMultilevel"/>
    <w:tmpl w:val="FBA0B41C"/>
    <w:lvl w:ilvl="0" w:tplc="BDD2C8A6">
      <w:numFmt w:val="bullet"/>
      <w:lvlText w:val="-"/>
      <w:lvlJc w:val="left"/>
      <w:pPr>
        <w:ind w:left="1494"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5"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DA5EBA"/>
    <w:multiLevelType w:val="hybridMultilevel"/>
    <w:tmpl w:val="915CE806"/>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9D3714"/>
    <w:multiLevelType w:val="hybridMultilevel"/>
    <w:tmpl w:val="96D04EF2"/>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1"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2"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C32ADA"/>
    <w:multiLevelType w:val="multilevel"/>
    <w:tmpl w:val="D1924C08"/>
    <w:lvl w:ilvl="0">
      <w:start w:val="3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240933"/>
    <w:multiLevelType w:val="multilevel"/>
    <w:tmpl w:val="EEFA70AE"/>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8" w15:restartNumberingAfterBreak="0">
    <w:nsid w:val="1705537D"/>
    <w:multiLevelType w:val="hybridMultilevel"/>
    <w:tmpl w:val="4CD86DBE"/>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181060AA"/>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0" w15:restartNumberingAfterBreak="0">
    <w:nsid w:val="183E26C5"/>
    <w:multiLevelType w:val="multilevel"/>
    <w:tmpl w:val="0E94A0FA"/>
    <w:lvl w:ilvl="0">
      <w:numFmt w:val="bullet"/>
      <w:lvlText w:val="-"/>
      <w:lvlJc w:val="left"/>
      <w:pPr>
        <w:ind w:left="720" w:hanging="360"/>
      </w:pPr>
      <w:rPr>
        <w:rFonts w:ascii="Calibri" w:eastAsia="Times New Roman" w:hAnsi="Calibri" w:cs="Calibri"/>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1AA27AC1"/>
    <w:multiLevelType w:val="multilevel"/>
    <w:tmpl w:val="52ACF67A"/>
    <w:lvl w:ilvl="0">
      <w:start w:val="3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DDB0ACB"/>
    <w:multiLevelType w:val="hybridMultilevel"/>
    <w:tmpl w:val="D43A6648"/>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E887631"/>
    <w:multiLevelType w:val="hybridMultilevel"/>
    <w:tmpl w:val="767A8A8E"/>
    <w:lvl w:ilvl="0" w:tplc="8572E7F6">
      <w:start w:val="4"/>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F535AD2"/>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8" w15:restartNumberingAfterBreak="0">
    <w:nsid w:val="1F6F0ED6"/>
    <w:multiLevelType w:val="hybridMultilevel"/>
    <w:tmpl w:val="F280D9D0"/>
    <w:lvl w:ilvl="0" w:tplc="389E5C28">
      <w:numFmt w:val="bullet"/>
      <w:lvlText w:val="-"/>
      <w:lvlJc w:val="left"/>
      <w:pPr>
        <w:tabs>
          <w:tab w:val="num" w:pos="927"/>
        </w:tabs>
        <w:ind w:left="927" w:hanging="360"/>
      </w:pPr>
      <w:rPr>
        <w:rFonts w:ascii="Calibri" w:eastAsia="Times New Roman" w:hAnsi="Calibri" w:cs="Calibri" w:hint="default"/>
        <w:color w:val="auto"/>
      </w:rPr>
    </w:lvl>
    <w:lvl w:ilvl="1" w:tplc="041A0003">
      <w:start w:val="1"/>
      <w:numFmt w:val="bullet"/>
      <w:lvlText w:val="o"/>
      <w:lvlJc w:val="left"/>
      <w:pPr>
        <w:tabs>
          <w:tab w:val="num" w:pos="1004"/>
        </w:tabs>
        <w:ind w:left="1004" w:hanging="360"/>
      </w:pPr>
      <w:rPr>
        <w:rFonts w:ascii="Courier New" w:hAnsi="Courier New" w:cs="Courier New" w:hint="default"/>
      </w:rPr>
    </w:lvl>
    <w:lvl w:ilvl="2" w:tplc="041A0005">
      <w:start w:val="1"/>
      <w:numFmt w:val="bullet"/>
      <w:lvlText w:val=""/>
      <w:lvlJc w:val="left"/>
      <w:pPr>
        <w:tabs>
          <w:tab w:val="num" w:pos="1724"/>
        </w:tabs>
        <w:ind w:left="1724" w:hanging="360"/>
      </w:pPr>
      <w:rPr>
        <w:rFonts w:ascii="Wingdings" w:hAnsi="Wingdings" w:hint="default"/>
      </w:rPr>
    </w:lvl>
    <w:lvl w:ilvl="3" w:tplc="041A0001" w:tentative="1">
      <w:start w:val="1"/>
      <w:numFmt w:val="bullet"/>
      <w:lvlText w:val=""/>
      <w:lvlJc w:val="left"/>
      <w:pPr>
        <w:tabs>
          <w:tab w:val="num" w:pos="2444"/>
        </w:tabs>
        <w:ind w:left="2444" w:hanging="360"/>
      </w:pPr>
      <w:rPr>
        <w:rFonts w:ascii="Symbol" w:hAnsi="Symbol" w:hint="default"/>
      </w:rPr>
    </w:lvl>
    <w:lvl w:ilvl="4" w:tplc="041A0003" w:tentative="1">
      <w:start w:val="1"/>
      <w:numFmt w:val="bullet"/>
      <w:lvlText w:val="o"/>
      <w:lvlJc w:val="left"/>
      <w:pPr>
        <w:tabs>
          <w:tab w:val="num" w:pos="3164"/>
        </w:tabs>
        <w:ind w:left="3164" w:hanging="360"/>
      </w:pPr>
      <w:rPr>
        <w:rFonts w:ascii="Courier New" w:hAnsi="Courier New" w:cs="Courier New" w:hint="default"/>
      </w:rPr>
    </w:lvl>
    <w:lvl w:ilvl="5" w:tplc="041A0005" w:tentative="1">
      <w:start w:val="1"/>
      <w:numFmt w:val="bullet"/>
      <w:lvlText w:val=""/>
      <w:lvlJc w:val="left"/>
      <w:pPr>
        <w:tabs>
          <w:tab w:val="num" w:pos="3884"/>
        </w:tabs>
        <w:ind w:left="3884" w:hanging="360"/>
      </w:pPr>
      <w:rPr>
        <w:rFonts w:ascii="Wingdings" w:hAnsi="Wingdings" w:hint="default"/>
      </w:rPr>
    </w:lvl>
    <w:lvl w:ilvl="6" w:tplc="041A0001" w:tentative="1">
      <w:start w:val="1"/>
      <w:numFmt w:val="bullet"/>
      <w:lvlText w:val=""/>
      <w:lvlJc w:val="left"/>
      <w:pPr>
        <w:tabs>
          <w:tab w:val="num" w:pos="4604"/>
        </w:tabs>
        <w:ind w:left="4604" w:hanging="360"/>
      </w:pPr>
      <w:rPr>
        <w:rFonts w:ascii="Symbol" w:hAnsi="Symbol" w:hint="default"/>
      </w:rPr>
    </w:lvl>
    <w:lvl w:ilvl="7" w:tplc="041A0003" w:tentative="1">
      <w:start w:val="1"/>
      <w:numFmt w:val="bullet"/>
      <w:lvlText w:val="o"/>
      <w:lvlJc w:val="left"/>
      <w:pPr>
        <w:tabs>
          <w:tab w:val="num" w:pos="5324"/>
        </w:tabs>
        <w:ind w:left="5324" w:hanging="360"/>
      </w:pPr>
      <w:rPr>
        <w:rFonts w:ascii="Courier New" w:hAnsi="Courier New" w:cs="Courier New" w:hint="default"/>
      </w:rPr>
    </w:lvl>
    <w:lvl w:ilvl="8" w:tplc="041A0005" w:tentative="1">
      <w:start w:val="1"/>
      <w:numFmt w:val="bullet"/>
      <w:lvlText w:val=""/>
      <w:lvlJc w:val="left"/>
      <w:pPr>
        <w:tabs>
          <w:tab w:val="num" w:pos="6044"/>
        </w:tabs>
        <w:ind w:left="6044" w:hanging="360"/>
      </w:pPr>
      <w:rPr>
        <w:rFonts w:ascii="Wingdings" w:hAnsi="Wingdings" w:hint="default"/>
      </w:rPr>
    </w:lvl>
  </w:abstractNum>
  <w:abstractNum w:abstractNumId="29"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0087A10"/>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1"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32"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AE1F0A"/>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34"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35"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27731460"/>
    <w:multiLevelType w:val="hybridMultilevel"/>
    <w:tmpl w:val="93B2AF26"/>
    <w:lvl w:ilvl="0" w:tplc="6BC62CD4">
      <w:numFmt w:val="bullet"/>
      <w:lvlText w:val="-"/>
      <w:lvlJc w:val="left"/>
      <w:pPr>
        <w:tabs>
          <w:tab w:val="num" w:pos="1800"/>
        </w:tabs>
        <w:ind w:left="1800" w:hanging="360"/>
      </w:pPr>
      <w:rPr>
        <w:rFonts w:ascii="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BE6675"/>
    <w:multiLevelType w:val="multilevel"/>
    <w:tmpl w:val="BA42E8E0"/>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283250D8"/>
    <w:multiLevelType w:val="hybridMultilevel"/>
    <w:tmpl w:val="4A841DBA"/>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286A2FC6"/>
    <w:multiLevelType w:val="hybridMultilevel"/>
    <w:tmpl w:val="D84EA860"/>
    <w:lvl w:ilvl="0" w:tplc="55B0DB14">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B67644"/>
    <w:multiLevelType w:val="hybridMultilevel"/>
    <w:tmpl w:val="DEDC31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A0070F7"/>
    <w:multiLevelType w:val="multilevel"/>
    <w:tmpl w:val="67665214"/>
    <w:lvl w:ilvl="0">
      <w:start w:val="1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F905417"/>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6" w15:restartNumberingAfterBreak="0">
    <w:nsid w:val="2F9D635F"/>
    <w:multiLevelType w:val="hybridMultilevel"/>
    <w:tmpl w:val="F782CD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0A67C6A"/>
    <w:multiLevelType w:val="hybridMultilevel"/>
    <w:tmpl w:val="F5B0F736"/>
    <w:lvl w:ilvl="0" w:tplc="2CB6BCD0">
      <w:numFmt w:val="bullet"/>
      <w:lvlText w:val="-"/>
      <w:lvlJc w:val="left"/>
      <w:pPr>
        <w:ind w:left="643" w:hanging="360"/>
      </w:pPr>
      <w:rPr>
        <w:rFonts w:ascii="Calibri" w:eastAsia="SimSun" w:hAnsi="Calibri" w:cs="Calibri" w:hint="default"/>
      </w:rPr>
    </w:lvl>
    <w:lvl w:ilvl="1" w:tplc="041A0003">
      <w:start w:val="1"/>
      <w:numFmt w:val="bullet"/>
      <w:lvlText w:val="o"/>
      <w:lvlJc w:val="left"/>
      <w:pPr>
        <w:ind w:left="1363" w:hanging="360"/>
      </w:pPr>
      <w:rPr>
        <w:rFonts w:ascii="Courier New" w:hAnsi="Courier New" w:cs="Courier New" w:hint="default"/>
      </w:rPr>
    </w:lvl>
    <w:lvl w:ilvl="2" w:tplc="041A0005">
      <w:start w:val="1"/>
      <w:numFmt w:val="bullet"/>
      <w:lvlText w:val=""/>
      <w:lvlJc w:val="left"/>
      <w:pPr>
        <w:ind w:left="2083" w:hanging="360"/>
      </w:pPr>
      <w:rPr>
        <w:rFonts w:ascii="Wingdings" w:hAnsi="Wingdings" w:hint="default"/>
      </w:rPr>
    </w:lvl>
    <w:lvl w:ilvl="3" w:tplc="041A0001">
      <w:start w:val="1"/>
      <w:numFmt w:val="bullet"/>
      <w:lvlText w:val=""/>
      <w:lvlJc w:val="left"/>
      <w:pPr>
        <w:ind w:left="2803" w:hanging="360"/>
      </w:pPr>
      <w:rPr>
        <w:rFonts w:ascii="Symbol" w:hAnsi="Symbol" w:hint="default"/>
      </w:rPr>
    </w:lvl>
    <w:lvl w:ilvl="4" w:tplc="041A0003">
      <w:start w:val="1"/>
      <w:numFmt w:val="bullet"/>
      <w:lvlText w:val="o"/>
      <w:lvlJc w:val="left"/>
      <w:pPr>
        <w:ind w:left="3523" w:hanging="360"/>
      </w:pPr>
      <w:rPr>
        <w:rFonts w:ascii="Courier New" w:hAnsi="Courier New" w:cs="Courier New" w:hint="default"/>
      </w:rPr>
    </w:lvl>
    <w:lvl w:ilvl="5" w:tplc="041A0005">
      <w:start w:val="1"/>
      <w:numFmt w:val="bullet"/>
      <w:lvlText w:val=""/>
      <w:lvlJc w:val="left"/>
      <w:pPr>
        <w:ind w:left="4243" w:hanging="360"/>
      </w:pPr>
      <w:rPr>
        <w:rFonts w:ascii="Wingdings" w:hAnsi="Wingdings" w:hint="default"/>
      </w:rPr>
    </w:lvl>
    <w:lvl w:ilvl="6" w:tplc="041A0001">
      <w:start w:val="1"/>
      <w:numFmt w:val="bullet"/>
      <w:lvlText w:val=""/>
      <w:lvlJc w:val="left"/>
      <w:pPr>
        <w:ind w:left="4963" w:hanging="360"/>
      </w:pPr>
      <w:rPr>
        <w:rFonts w:ascii="Symbol" w:hAnsi="Symbol" w:hint="default"/>
      </w:rPr>
    </w:lvl>
    <w:lvl w:ilvl="7" w:tplc="041A0003">
      <w:start w:val="1"/>
      <w:numFmt w:val="bullet"/>
      <w:lvlText w:val="o"/>
      <w:lvlJc w:val="left"/>
      <w:pPr>
        <w:ind w:left="5683" w:hanging="360"/>
      </w:pPr>
      <w:rPr>
        <w:rFonts w:ascii="Courier New" w:hAnsi="Courier New" w:cs="Courier New" w:hint="default"/>
      </w:rPr>
    </w:lvl>
    <w:lvl w:ilvl="8" w:tplc="041A0005">
      <w:start w:val="1"/>
      <w:numFmt w:val="bullet"/>
      <w:lvlText w:val=""/>
      <w:lvlJc w:val="left"/>
      <w:pPr>
        <w:ind w:left="6403" w:hanging="360"/>
      </w:pPr>
      <w:rPr>
        <w:rFonts w:ascii="Wingdings" w:hAnsi="Wingdings" w:hint="default"/>
      </w:rPr>
    </w:lvl>
  </w:abstractNum>
  <w:abstractNum w:abstractNumId="48" w15:restartNumberingAfterBreak="0">
    <w:nsid w:val="31775E1D"/>
    <w:multiLevelType w:val="multilevel"/>
    <w:tmpl w:val="8AE6149A"/>
    <w:lvl w:ilvl="0">
      <w:numFmt w:val="bullet"/>
      <w:lvlText w:val="-"/>
      <w:lvlJc w:val="left"/>
      <w:pPr>
        <w:ind w:left="643" w:hanging="360"/>
      </w:pPr>
      <w:rPr>
        <w:rFonts w:ascii="Arial" w:hAnsi="Arial" w:cs="Bodoni MT Black"/>
        <w:b w:val="0"/>
        <w:i w:val="0"/>
        <w:color w:val="auto"/>
        <w:sz w:val="20"/>
        <w:szCs w:val="24"/>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49" w15:restartNumberingAfterBreak="0">
    <w:nsid w:val="32425C0A"/>
    <w:multiLevelType w:val="hybridMultilevel"/>
    <w:tmpl w:val="5D62E0B4"/>
    <w:lvl w:ilvl="0" w:tplc="63B24410">
      <w:start w:val="1"/>
      <w:numFmt w:val="bullet"/>
      <w:lvlText w:val=""/>
      <w:lvlJc w:val="left"/>
      <w:pPr>
        <w:ind w:left="720" w:hanging="360"/>
      </w:pPr>
      <w:rPr>
        <w:rFonts w:ascii="Symbol" w:hAnsi="Symbol" w:hint="default"/>
      </w:rPr>
    </w:lvl>
    <w:lvl w:ilvl="1" w:tplc="E14EF240">
      <w:numFmt w:val="bullet"/>
      <w:lvlText w:val="•"/>
      <w:lvlJc w:val="left"/>
      <w:pPr>
        <w:ind w:left="1530" w:hanging="450"/>
      </w:pPr>
      <w:rPr>
        <w:rFonts w:ascii="Univers for KPMG" w:eastAsia="Times New Roman" w:hAnsi="Univers for KPMG"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C553CB"/>
    <w:multiLevelType w:val="hybridMultilevel"/>
    <w:tmpl w:val="C010CAE4"/>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1" w15:restartNumberingAfterBreak="0">
    <w:nsid w:val="33F503CA"/>
    <w:multiLevelType w:val="hybridMultilevel"/>
    <w:tmpl w:val="29AE659C"/>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2"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6006C1A"/>
    <w:multiLevelType w:val="hybridMultilevel"/>
    <w:tmpl w:val="6D5CDCFC"/>
    <w:lvl w:ilvl="0" w:tplc="EFA8C776">
      <w:start w:val="9"/>
      <w:numFmt w:val="lowerLetter"/>
      <w:lvlText w:val="%1."/>
      <w:lvlJc w:val="left"/>
      <w:pPr>
        <w:ind w:left="72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72C52D1"/>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57" w15:restartNumberingAfterBreak="0">
    <w:nsid w:val="38A0207E"/>
    <w:multiLevelType w:val="hybridMultilevel"/>
    <w:tmpl w:val="BE5E8D18"/>
    <w:lvl w:ilvl="0" w:tplc="041A0003">
      <w:start w:val="1"/>
      <w:numFmt w:val="bullet"/>
      <w:lvlText w:val="o"/>
      <w:lvlJc w:val="left"/>
      <w:pPr>
        <w:ind w:left="1352" w:hanging="360"/>
      </w:pPr>
      <w:rPr>
        <w:rFonts w:ascii="Courier New" w:hAnsi="Courier New" w:cs="Courier New" w:hint="default"/>
      </w:rPr>
    </w:lvl>
    <w:lvl w:ilvl="1" w:tplc="041A0003">
      <w:start w:val="1"/>
      <w:numFmt w:val="bullet"/>
      <w:lvlText w:val="o"/>
      <w:lvlJc w:val="left"/>
      <w:pPr>
        <w:ind w:left="1352" w:hanging="360"/>
      </w:pPr>
      <w:rPr>
        <w:rFonts w:ascii="Courier New" w:hAnsi="Courier New" w:cs="Courier New" w:hint="default"/>
      </w:rPr>
    </w:lvl>
    <w:lvl w:ilvl="2" w:tplc="041A0005">
      <w:start w:val="1"/>
      <w:numFmt w:val="bullet"/>
      <w:lvlText w:val=""/>
      <w:lvlJc w:val="left"/>
      <w:pPr>
        <w:ind w:left="2792" w:hanging="360"/>
      </w:pPr>
      <w:rPr>
        <w:rFonts w:ascii="Wingdings" w:hAnsi="Wingdings" w:hint="default"/>
      </w:rPr>
    </w:lvl>
    <w:lvl w:ilvl="3" w:tplc="041A0001">
      <w:start w:val="1"/>
      <w:numFmt w:val="bullet"/>
      <w:lvlText w:val=""/>
      <w:lvlJc w:val="left"/>
      <w:pPr>
        <w:ind w:left="3512" w:hanging="360"/>
      </w:pPr>
      <w:rPr>
        <w:rFonts w:ascii="Symbol" w:hAnsi="Symbol" w:hint="default"/>
      </w:rPr>
    </w:lvl>
    <w:lvl w:ilvl="4" w:tplc="041A0003">
      <w:start w:val="1"/>
      <w:numFmt w:val="bullet"/>
      <w:lvlText w:val="o"/>
      <w:lvlJc w:val="left"/>
      <w:pPr>
        <w:ind w:left="4232" w:hanging="360"/>
      </w:pPr>
      <w:rPr>
        <w:rFonts w:ascii="Courier New" w:hAnsi="Courier New" w:cs="Courier New" w:hint="default"/>
      </w:rPr>
    </w:lvl>
    <w:lvl w:ilvl="5" w:tplc="041A0005">
      <w:start w:val="1"/>
      <w:numFmt w:val="bullet"/>
      <w:lvlText w:val=""/>
      <w:lvlJc w:val="left"/>
      <w:pPr>
        <w:ind w:left="4952" w:hanging="360"/>
      </w:pPr>
      <w:rPr>
        <w:rFonts w:ascii="Wingdings" w:hAnsi="Wingdings" w:hint="default"/>
      </w:rPr>
    </w:lvl>
    <w:lvl w:ilvl="6" w:tplc="041A0001">
      <w:start w:val="1"/>
      <w:numFmt w:val="bullet"/>
      <w:lvlText w:val=""/>
      <w:lvlJc w:val="left"/>
      <w:pPr>
        <w:ind w:left="5672" w:hanging="360"/>
      </w:pPr>
      <w:rPr>
        <w:rFonts w:ascii="Symbol" w:hAnsi="Symbol" w:hint="default"/>
      </w:rPr>
    </w:lvl>
    <w:lvl w:ilvl="7" w:tplc="041A0003">
      <w:start w:val="1"/>
      <w:numFmt w:val="bullet"/>
      <w:lvlText w:val="o"/>
      <w:lvlJc w:val="left"/>
      <w:pPr>
        <w:ind w:left="6392" w:hanging="360"/>
      </w:pPr>
      <w:rPr>
        <w:rFonts w:ascii="Courier New" w:hAnsi="Courier New" w:cs="Courier New" w:hint="default"/>
      </w:rPr>
    </w:lvl>
    <w:lvl w:ilvl="8" w:tplc="041A0005">
      <w:start w:val="1"/>
      <w:numFmt w:val="bullet"/>
      <w:lvlText w:val=""/>
      <w:lvlJc w:val="left"/>
      <w:pPr>
        <w:ind w:left="7112" w:hanging="360"/>
      </w:pPr>
      <w:rPr>
        <w:rFonts w:ascii="Wingdings" w:hAnsi="Wingdings" w:hint="default"/>
      </w:rPr>
    </w:lvl>
  </w:abstractNum>
  <w:abstractNum w:abstractNumId="58"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9790C89"/>
    <w:multiLevelType w:val="multilevel"/>
    <w:tmpl w:val="9760D8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AC67257"/>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1" w15:restartNumberingAfterBreak="0">
    <w:nsid w:val="3CC0497A"/>
    <w:multiLevelType w:val="multilevel"/>
    <w:tmpl w:val="05E8E8EE"/>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3E0B6ADC"/>
    <w:multiLevelType w:val="multilevel"/>
    <w:tmpl w:val="B3BA6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E9A6C98"/>
    <w:multiLevelType w:val="hybridMultilevel"/>
    <w:tmpl w:val="C5A615A8"/>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4" w15:restartNumberingAfterBreak="0">
    <w:nsid w:val="3EAA3D82"/>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5"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75368D"/>
    <w:multiLevelType w:val="hybridMultilevel"/>
    <w:tmpl w:val="F38E2F64"/>
    <w:lvl w:ilvl="0" w:tplc="54E41676">
      <w:numFmt w:val="bullet"/>
      <w:lvlText w:val="–"/>
      <w:lvlJc w:val="left"/>
      <w:pPr>
        <w:ind w:left="1364" w:hanging="360"/>
      </w:pPr>
      <w:rPr>
        <w:rFonts w:ascii="Times New Roman" w:eastAsia="Times New Roman" w:hAnsi="Times New Roman" w:cs="Times New Roman" w:hint="default"/>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67" w15:restartNumberingAfterBreak="0">
    <w:nsid w:val="3FF02739"/>
    <w:multiLevelType w:val="multilevel"/>
    <w:tmpl w:val="B95EE674"/>
    <w:lvl w:ilvl="0">
      <w:start w:val="10"/>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8"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9"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45826205"/>
    <w:multiLevelType w:val="hybridMultilevel"/>
    <w:tmpl w:val="381028CE"/>
    <w:lvl w:ilvl="0" w:tplc="27126A0E">
      <w:start w:val="39"/>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1" w15:restartNumberingAfterBreak="0">
    <w:nsid w:val="46F60855"/>
    <w:multiLevelType w:val="multilevel"/>
    <w:tmpl w:val="40289068"/>
    <w:lvl w:ilvl="0">
      <w:start w:val="4"/>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486F0EB4"/>
    <w:multiLevelType w:val="hybridMultilevel"/>
    <w:tmpl w:val="8390B09A"/>
    <w:lvl w:ilvl="0" w:tplc="8572E7F6">
      <w:start w:val="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6"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7"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EB25179"/>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79"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0"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1EB6E05"/>
    <w:multiLevelType w:val="multilevel"/>
    <w:tmpl w:val="28E09FFE"/>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3"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6A257B3"/>
    <w:multiLevelType w:val="hybridMultilevel"/>
    <w:tmpl w:val="B920A9B8"/>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5"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6" w15:restartNumberingAfterBreak="0">
    <w:nsid w:val="56EA147C"/>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87" w15:restartNumberingAfterBreak="0">
    <w:nsid w:val="57940744"/>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88" w15:restartNumberingAfterBreak="0">
    <w:nsid w:val="5AC87A03"/>
    <w:multiLevelType w:val="hybridMultilevel"/>
    <w:tmpl w:val="1666B4A4"/>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9" w15:restartNumberingAfterBreak="0">
    <w:nsid w:val="5CED4BEA"/>
    <w:multiLevelType w:val="hybridMultilevel"/>
    <w:tmpl w:val="03AE66E0"/>
    <w:lvl w:ilvl="0" w:tplc="63926100">
      <w:start w:val="1"/>
      <w:numFmt w:val="bullet"/>
      <w:lvlText w:val=""/>
      <w:lvlJc w:val="left"/>
      <w:pPr>
        <w:tabs>
          <w:tab w:val="num" w:pos="340"/>
        </w:tabs>
        <w:ind w:left="340" w:hanging="170"/>
      </w:pPr>
      <w:rPr>
        <w:rFonts w:ascii="Symbol" w:hAnsi="Symbol" w:hint="default"/>
      </w:rPr>
    </w:lvl>
    <w:lvl w:ilvl="1" w:tplc="041A0003" w:tentative="1">
      <w:start w:val="1"/>
      <w:numFmt w:val="bullet"/>
      <w:lvlText w:val="o"/>
      <w:lvlJc w:val="left"/>
      <w:pPr>
        <w:tabs>
          <w:tab w:val="num" w:pos="1610"/>
        </w:tabs>
        <w:ind w:left="1610" w:hanging="360"/>
      </w:pPr>
      <w:rPr>
        <w:rFonts w:ascii="Courier New" w:hAnsi="Courier New" w:cs="Courier New" w:hint="default"/>
      </w:rPr>
    </w:lvl>
    <w:lvl w:ilvl="2" w:tplc="041A0005" w:tentative="1">
      <w:start w:val="1"/>
      <w:numFmt w:val="bullet"/>
      <w:lvlText w:val=""/>
      <w:lvlJc w:val="left"/>
      <w:pPr>
        <w:tabs>
          <w:tab w:val="num" w:pos="2330"/>
        </w:tabs>
        <w:ind w:left="2330" w:hanging="360"/>
      </w:pPr>
      <w:rPr>
        <w:rFonts w:ascii="Wingdings" w:hAnsi="Wingdings" w:hint="default"/>
      </w:rPr>
    </w:lvl>
    <w:lvl w:ilvl="3" w:tplc="041A0001" w:tentative="1">
      <w:start w:val="1"/>
      <w:numFmt w:val="bullet"/>
      <w:lvlText w:val=""/>
      <w:lvlJc w:val="left"/>
      <w:pPr>
        <w:tabs>
          <w:tab w:val="num" w:pos="3050"/>
        </w:tabs>
        <w:ind w:left="3050" w:hanging="360"/>
      </w:pPr>
      <w:rPr>
        <w:rFonts w:ascii="Symbol" w:hAnsi="Symbol" w:hint="default"/>
      </w:rPr>
    </w:lvl>
    <w:lvl w:ilvl="4" w:tplc="041A0003" w:tentative="1">
      <w:start w:val="1"/>
      <w:numFmt w:val="bullet"/>
      <w:lvlText w:val="o"/>
      <w:lvlJc w:val="left"/>
      <w:pPr>
        <w:tabs>
          <w:tab w:val="num" w:pos="3770"/>
        </w:tabs>
        <w:ind w:left="3770" w:hanging="360"/>
      </w:pPr>
      <w:rPr>
        <w:rFonts w:ascii="Courier New" w:hAnsi="Courier New" w:cs="Courier New" w:hint="default"/>
      </w:rPr>
    </w:lvl>
    <w:lvl w:ilvl="5" w:tplc="041A0005" w:tentative="1">
      <w:start w:val="1"/>
      <w:numFmt w:val="bullet"/>
      <w:lvlText w:val=""/>
      <w:lvlJc w:val="left"/>
      <w:pPr>
        <w:tabs>
          <w:tab w:val="num" w:pos="4490"/>
        </w:tabs>
        <w:ind w:left="4490" w:hanging="360"/>
      </w:pPr>
      <w:rPr>
        <w:rFonts w:ascii="Wingdings" w:hAnsi="Wingdings" w:hint="default"/>
      </w:rPr>
    </w:lvl>
    <w:lvl w:ilvl="6" w:tplc="041A0001" w:tentative="1">
      <w:start w:val="1"/>
      <w:numFmt w:val="bullet"/>
      <w:lvlText w:val=""/>
      <w:lvlJc w:val="left"/>
      <w:pPr>
        <w:tabs>
          <w:tab w:val="num" w:pos="5210"/>
        </w:tabs>
        <w:ind w:left="5210" w:hanging="360"/>
      </w:pPr>
      <w:rPr>
        <w:rFonts w:ascii="Symbol" w:hAnsi="Symbol" w:hint="default"/>
      </w:rPr>
    </w:lvl>
    <w:lvl w:ilvl="7" w:tplc="041A0003" w:tentative="1">
      <w:start w:val="1"/>
      <w:numFmt w:val="bullet"/>
      <w:lvlText w:val="o"/>
      <w:lvlJc w:val="left"/>
      <w:pPr>
        <w:tabs>
          <w:tab w:val="num" w:pos="5930"/>
        </w:tabs>
        <w:ind w:left="5930" w:hanging="360"/>
      </w:pPr>
      <w:rPr>
        <w:rFonts w:ascii="Courier New" w:hAnsi="Courier New" w:cs="Courier New" w:hint="default"/>
      </w:rPr>
    </w:lvl>
    <w:lvl w:ilvl="8" w:tplc="041A0005" w:tentative="1">
      <w:start w:val="1"/>
      <w:numFmt w:val="bullet"/>
      <w:lvlText w:val=""/>
      <w:lvlJc w:val="left"/>
      <w:pPr>
        <w:tabs>
          <w:tab w:val="num" w:pos="6650"/>
        </w:tabs>
        <w:ind w:left="6650" w:hanging="360"/>
      </w:pPr>
      <w:rPr>
        <w:rFonts w:ascii="Wingdings" w:hAnsi="Wingdings" w:hint="default"/>
      </w:rPr>
    </w:lvl>
  </w:abstractNum>
  <w:abstractNum w:abstractNumId="90" w15:restartNumberingAfterBreak="0">
    <w:nsid w:val="5FCE2EAE"/>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1"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0933F93"/>
    <w:multiLevelType w:val="hybridMultilevel"/>
    <w:tmpl w:val="491055EA"/>
    <w:lvl w:ilvl="0" w:tplc="E26E496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5" w15:restartNumberingAfterBreak="0">
    <w:nsid w:val="68803F14"/>
    <w:multiLevelType w:val="multilevel"/>
    <w:tmpl w:val="617E9DA4"/>
    <w:lvl w:ilvl="0">
      <w:start w:val="1"/>
      <w:numFmt w:val="bullet"/>
      <w:lvlText w:val=""/>
      <w:lvlJc w:val="left"/>
      <w:pPr>
        <w:ind w:left="1003" w:hanging="360"/>
      </w:pPr>
      <w:rPr>
        <w:rFonts w:ascii="Symbol" w:hAnsi="Symbol" w:hint="default"/>
        <w:color w:val="auto"/>
        <w:sz w:val="20"/>
      </w:rPr>
    </w:lvl>
    <w:lvl w:ilvl="1">
      <w:numFmt w:val="bullet"/>
      <w:lvlText w:val="o"/>
      <w:lvlJc w:val="left"/>
      <w:pPr>
        <w:ind w:left="1723" w:hanging="360"/>
      </w:pPr>
      <w:rPr>
        <w:rFonts w:ascii="Courier New" w:hAnsi="Courier New" w:cs="Courier New"/>
      </w:rPr>
    </w:lvl>
    <w:lvl w:ilvl="2">
      <w:numFmt w:val="bullet"/>
      <w:lvlText w:val=""/>
      <w:lvlJc w:val="left"/>
      <w:pPr>
        <w:ind w:left="2443" w:hanging="360"/>
      </w:pPr>
      <w:rPr>
        <w:rFonts w:ascii="Wingdings" w:hAnsi="Wingdings"/>
      </w:rPr>
    </w:lvl>
    <w:lvl w:ilvl="3">
      <w:numFmt w:val="bullet"/>
      <w:lvlText w:val=""/>
      <w:lvlJc w:val="left"/>
      <w:pPr>
        <w:ind w:left="3163" w:hanging="360"/>
      </w:pPr>
      <w:rPr>
        <w:rFonts w:ascii="Symbol" w:hAnsi="Symbol"/>
      </w:rPr>
    </w:lvl>
    <w:lvl w:ilvl="4">
      <w:numFmt w:val="bullet"/>
      <w:lvlText w:val="o"/>
      <w:lvlJc w:val="left"/>
      <w:pPr>
        <w:ind w:left="3883" w:hanging="360"/>
      </w:pPr>
      <w:rPr>
        <w:rFonts w:ascii="Courier New" w:hAnsi="Courier New" w:cs="Courier New"/>
      </w:rPr>
    </w:lvl>
    <w:lvl w:ilvl="5">
      <w:numFmt w:val="bullet"/>
      <w:lvlText w:val=""/>
      <w:lvlJc w:val="left"/>
      <w:pPr>
        <w:ind w:left="4603" w:hanging="360"/>
      </w:pPr>
      <w:rPr>
        <w:rFonts w:ascii="Wingdings" w:hAnsi="Wingdings"/>
      </w:rPr>
    </w:lvl>
    <w:lvl w:ilvl="6">
      <w:numFmt w:val="bullet"/>
      <w:lvlText w:val=""/>
      <w:lvlJc w:val="left"/>
      <w:pPr>
        <w:ind w:left="5323" w:hanging="360"/>
      </w:pPr>
      <w:rPr>
        <w:rFonts w:ascii="Symbol" w:hAnsi="Symbol"/>
      </w:rPr>
    </w:lvl>
    <w:lvl w:ilvl="7">
      <w:numFmt w:val="bullet"/>
      <w:lvlText w:val="o"/>
      <w:lvlJc w:val="left"/>
      <w:pPr>
        <w:ind w:left="6043" w:hanging="360"/>
      </w:pPr>
      <w:rPr>
        <w:rFonts w:ascii="Courier New" w:hAnsi="Courier New" w:cs="Courier New"/>
      </w:rPr>
    </w:lvl>
    <w:lvl w:ilvl="8">
      <w:numFmt w:val="bullet"/>
      <w:lvlText w:val=""/>
      <w:lvlJc w:val="left"/>
      <w:pPr>
        <w:ind w:left="6763" w:hanging="360"/>
      </w:pPr>
      <w:rPr>
        <w:rFonts w:ascii="Wingdings" w:hAnsi="Wingdings"/>
      </w:rPr>
    </w:lvl>
  </w:abstractNum>
  <w:abstractNum w:abstractNumId="96" w15:restartNumberingAfterBreak="0">
    <w:nsid w:val="6C6B1907"/>
    <w:multiLevelType w:val="hybridMultilevel"/>
    <w:tmpl w:val="F0DEFE76"/>
    <w:lvl w:ilvl="0" w:tplc="AE6037DE">
      <w:start w:val="4"/>
      <w:numFmt w:val="decimal"/>
      <w:lvlText w:val="%1."/>
      <w:lvlJc w:val="left"/>
      <w:pPr>
        <w:ind w:left="360" w:hanging="360"/>
      </w:pPr>
      <w:rPr>
        <w:rFonts w:hint="default"/>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7" w15:restartNumberingAfterBreak="0">
    <w:nsid w:val="6D383A66"/>
    <w:multiLevelType w:val="hybridMultilevel"/>
    <w:tmpl w:val="2D987B04"/>
    <w:lvl w:ilvl="0" w:tplc="38465924">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9" w15:restartNumberingAfterBreak="0">
    <w:nsid w:val="6E684F27"/>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00"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F9B4B2D"/>
    <w:multiLevelType w:val="multilevel"/>
    <w:tmpl w:val="8D70A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0BD4ABC"/>
    <w:multiLevelType w:val="hybridMultilevel"/>
    <w:tmpl w:val="C06CA2C4"/>
    <w:lvl w:ilvl="0" w:tplc="041A0019">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70FA6D3F"/>
    <w:multiLevelType w:val="hybridMultilevel"/>
    <w:tmpl w:val="DAC661B2"/>
    <w:lvl w:ilvl="0" w:tplc="041A0019">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71077B28"/>
    <w:multiLevelType w:val="multilevel"/>
    <w:tmpl w:val="FAE6DD4E"/>
    <w:lvl w:ilvl="0">
      <w:start w:val="1"/>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05"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106" w15:restartNumberingAfterBreak="0">
    <w:nsid w:val="72044CEE"/>
    <w:multiLevelType w:val="hybridMultilevel"/>
    <w:tmpl w:val="004CA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09" w15:restartNumberingAfterBreak="0">
    <w:nsid w:val="799D4302"/>
    <w:multiLevelType w:val="multilevel"/>
    <w:tmpl w:val="E8CC5B38"/>
    <w:lvl w:ilvl="0">
      <w:start w:val="7"/>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0" w15:restartNumberingAfterBreak="0">
    <w:nsid w:val="7EBB2F37"/>
    <w:multiLevelType w:val="hybridMultilevel"/>
    <w:tmpl w:val="9B58207C"/>
    <w:lvl w:ilvl="0" w:tplc="041A0019">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1"/>
  </w:num>
  <w:num w:numId="2">
    <w:abstractNumId w:val="83"/>
  </w:num>
  <w:num w:numId="3">
    <w:abstractNumId w:val="46"/>
  </w:num>
  <w:num w:numId="4">
    <w:abstractNumId w:val="7"/>
  </w:num>
  <w:num w:numId="5">
    <w:abstractNumId w:val="34"/>
  </w:num>
  <w:num w:numId="6">
    <w:abstractNumId w:val="5"/>
  </w:num>
  <w:num w:numId="7">
    <w:abstractNumId w:val="28"/>
  </w:num>
  <w:num w:numId="8">
    <w:abstractNumId w:val="16"/>
  </w:num>
  <w:num w:numId="9">
    <w:abstractNumId w:val="75"/>
  </w:num>
  <w:num w:numId="10">
    <w:abstractNumId w:val="12"/>
  </w:num>
  <w:num w:numId="11">
    <w:abstractNumId w:val="53"/>
  </w:num>
  <w:num w:numId="12">
    <w:abstractNumId w:val="74"/>
  </w:num>
  <w:num w:numId="13">
    <w:abstractNumId w:val="107"/>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59"/>
  </w:num>
  <w:num w:numId="18">
    <w:abstractNumId w:val="66"/>
  </w:num>
  <w:num w:numId="19">
    <w:abstractNumId w:val="77"/>
  </w:num>
  <w:num w:numId="20">
    <w:abstractNumId w:val="36"/>
  </w:num>
  <w:num w:numId="21">
    <w:abstractNumId w:val="23"/>
  </w:num>
  <w:num w:numId="22">
    <w:abstractNumId w:val="42"/>
  </w:num>
  <w:num w:numId="23">
    <w:abstractNumId w:val="94"/>
  </w:num>
  <w:num w:numId="24">
    <w:abstractNumId w:val="72"/>
  </w:num>
  <w:num w:numId="25">
    <w:abstractNumId w:val="80"/>
  </w:num>
  <w:num w:numId="26">
    <w:abstractNumId w:val="105"/>
  </w:num>
  <w:num w:numId="27">
    <w:abstractNumId w:val="55"/>
  </w:num>
  <w:num w:numId="28">
    <w:abstractNumId w:val="111"/>
  </w:num>
  <w:num w:numId="29">
    <w:abstractNumId w:val="93"/>
  </w:num>
  <w:num w:numId="30">
    <w:abstractNumId w:val="8"/>
  </w:num>
  <w:num w:numId="31">
    <w:abstractNumId w:val="4"/>
  </w:num>
  <w:num w:numId="32">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00"/>
  </w:num>
  <w:num w:numId="35">
    <w:abstractNumId w:val="40"/>
  </w:num>
  <w:num w:numId="36">
    <w:abstractNumId w:val="65"/>
  </w:num>
  <w:num w:numId="37">
    <w:abstractNumId w:val="104"/>
  </w:num>
  <w:num w:numId="38">
    <w:abstractNumId w:val="99"/>
  </w:num>
  <w:num w:numId="39">
    <w:abstractNumId w:val="67"/>
  </w:num>
  <w:num w:numId="40">
    <w:abstractNumId w:val="15"/>
  </w:num>
  <w:num w:numId="41">
    <w:abstractNumId w:val="71"/>
  </w:num>
  <w:num w:numId="42">
    <w:abstractNumId w:val="41"/>
  </w:num>
  <w:num w:numId="43">
    <w:abstractNumId w:val="3"/>
  </w:num>
  <w:num w:numId="44">
    <w:abstractNumId w:val="92"/>
  </w:num>
  <w:num w:numId="45">
    <w:abstractNumId w:val="32"/>
  </w:num>
  <w:num w:numId="46">
    <w:abstractNumId w:val="1"/>
  </w:num>
  <w:num w:numId="47">
    <w:abstractNumId w:val="30"/>
  </w:num>
  <w:num w:numId="48">
    <w:abstractNumId w:val="45"/>
  </w:num>
  <w:num w:numId="49">
    <w:abstractNumId w:val="27"/>
  </w:num>
  <w:num w:numId="50">
    <w:abstractNumId w:val="60"/>
  </w:num>
  <w:num w:numId="51">
    <w:abstractNumId w:val="78"/>
  </w:num>
  <w:num w:numId="52">
    <w:abstractNumId w:val="56"/>
  </w:num>
  <w:num w:numId="53">
    <w:abstractNumId w:val="87"/>
  </w:num>
  <w:num w:numId="54">
    <w:abstractNumId w:val="90"/>
  </w:num>
  <w:num w:numId="55">
    <w:abstractNumId w:val="109"/>
  </w:num>
  <w:num w:numId="56">
    <w:abstractNumId w:val="86"/>
  </w:num>
  <w:num w:numId="57">
    <w:abstractNumId w:val="64"/>
  </w:num>
  <w:num w:numId="58">
    <w:abstractNumId w:val="19"/>
  </w:num>
  <w:num w:numId="59">
    <w:abstractNumId w:val="0"/>
  </w:num>
  <w:num w:numId="60">
    <w:abstractNumId w:val="110"/>
  </w:num>
  <w:num w:numId="61">
    <w:abstractNumId w:val="103"/>
  </w:num>
  <w:num w:numId="62">
    <w:abstractNumId w:val="54"/>
  </w:num>
  <w:num w:numId="63">
    <w:abstractNumId w:val="102"/>
  </w:num>
  <w:num w:numId="64">
    <w:abstractNumId w:val="35"/>
  </w:num>
  <w:num w:numId="65">
    <w:abstractNumId w:val="101"/>
  </w:num>
  <w:num w:numId="66">
    <w:abstractNumId w:val="62"/>
  </w:num>
  <w:num w:numId="67">
    <w:abstractNumId w:val="89"/>
  </w:num>
  <w:num w:numId="68">
    <w:abstractNumId w:val="37"/>
  </w:num>
  <w:num w:numId="69">
    <w:abstractNumId w:val="25"/>
  </w:num>
  <w:num w:numId="70">
    <w:abstractNumId w:val="24"/>
  </w:num>
  <w:num w:numId="71">
    <w:abstractNumId w:val="73"/>
  </w:num>
  <w:num w:numId="72">
    <w:abstractNumId w:val="69"/>
  </w:num>
  <w:num w:numId="73">
    <w:abstractNumId w:val="21"/>
  </w:num>
  <w:num w:numId="74">
    <w:abstractNumId w:val="20"/>
  </w:num>
  <w:num w:numId="75">
    <w:abstractNumId w:val="29"/>
  </w:num>
  <w:num w:numId="76">
    <w:abstractNumId w:val="48"/>
  </w:num>
  <w:num w:numId="77">
    <w:abstractNumId w:val="97"/>
  </w:num>
  <w:num w:numId="78">
    <w:abstractNumId w:val="13"/>
  </w:num>
  <w:num w:numId="79">
    <w:abstractNumId w:val="52"/>
  </w:num>
  <w:num w:numId="80">
    <w:abstractNumId w:val="61"/>
  </w:num>
  <w:num w:numId="81">
    <w:abstractNumId w:val="81"/>
  </w:num>
  <w:num w:numId="82">
    <w:abstractNumId w:val="95"/>
  </w:num>
  <w:num w:numId="83">
    <w:abstractNumId w:val="38"/>
  </w:num>
  <w:num w:numId="84">
    <w:abstractNumId w:val="33"/>
  </w:num>
  <w:num w:numId="85">
    <w:abstractNumId w:val="49"/>
  </w:num>
  <w:num w:numId="86">
    <w:abstractNumId w:val="44"/>
  </w:num>
  <w:num w:numId="87">
    <w:abstractNumId w:val="98"/>
  </w:num>
  <w:num w:numId="88">
    <w:abstractNumId w:val="68"/>
  </w:num>
  <w:num w:numId="89">
    <w:abstractNumId w:val="10"/>
  </w:num>
  <w:num w:numId="90">
    <w:abstractNumId w:val="82"/>
  </w:num>
  <w:num w:numId="91">
    <w:abstractNumId w:val="11"/>
  </w:num>
  <w:num w:numId="92">
    <w:abstractNumId w:val="76"/>
  </w:num>
  <w:num w:numId="93">
    <w:abstractNumId w:val="85"/>
  </w:num>
  <w:num w:numId="94">
    <w:abstractNumId w:val="108"/>
  </w:num>
  <w:num w:numId="95">
    <w:abstractNumId w:val="79"/>
  </w:num>
  <w:num w:numId="96">
    <w:abstractNumId w:val="96"/>
  </w:num>
  <w:num w:numId="97">
    <w:abstractNumId w:val="58"/>
  </w:num>
  <w:num w:numId="98">
    <w:abstractNumId w:val="106"/>
  </w:num>
  <w:num w:numId="99">
    <w:abstractNumId w:val="91"/>
  </w:num>
  <w:num w:numId="100">
    <w:abstractNumId w:val="31"/>
  </w:num>
  <w:num w:numId="101">
    <w:abstractNumId w:val="52"/>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
  </w:num>
  <w:num w:numId="103">
    <w:abstractNumId w:val="18"/>
  </w:num>
  <w:num w:numId="104">
    <w:abstractNumId w:val="84"/>
  </w:num>
  <w:num w:numId="105">
    <w:abstractNumId w:val="84"/>
  </w:num>
  <w:num w:numId="106">
    <w:abstractNumId w:val="63"/>
  </w:num>
  <w:num w:numId="107">
    <w:abstractNumId w:val="63"/>
  </w:num>
  <w:num w:numId="108">
    <w:abstractNumId w:val="50"/>
  </w:num>
  <w:num w:numId="109">
    <w:abstractNumId w:val="50"/>
  </w:num>
  <w:num w:numId="110">
    <w:abstractNumId w:val="88"/>
  </w:num>
  <w:num w:numId="111">
    <w:abstractNumId w:val="88"/>
  </w:num>
  <w:num w:numId="112">
    <w:abstractNumId w:val="9"/>
  </w:num>
  <w:num w:numId="113">
    <w:abstractNumId w:val="9"/>
  </w:num>
  <w:num w:numId="114">
    <w:abstractNumId w:val="6"/>
  </w:num>
  <w:num w:numId="115">
    <w:abstractNumId w:val="6"/>
  </w:num>
  <w:num w:numId="116">
    <w:abstractNumId w:val="39"/>
  </w:num>
  <w:num w:numId="117">
    <w:abstractNumId w:val="39"/>
  </w:num>
  <w:num w:numId="118">
    <w:abstractNumId w:val="47"/>
  </w:num>
  <w:num w:numId="119">
    <w:abstractNumId w:val="47"/>
  </w:num>
  <w:num w:numId="120">
    <w:abstractNumId w:val="21"/>
  </w:num>
  <w:num w:numId="121">
    <w:abstractNumId w:val="20"/>
  </w:num>
  <w:num w:numId="122">
    <w:abstractNumId w:val="29"/>
  </w:num>
  <w:num w:numId="123">
    <w:abstractNumId w:val="57"/>
  </w:num>
  <w:num w:numId="124">
    <w:abstractNumId w:val="57"/>
  </w:num>
  <w:num w:numId="125">
    <w:abstractNumId w:val="51"/>
  </w:num>
  <w:num w:numId="126">
    <w:abstractNumId w:val="51"/>
  </w:num>
  <w:num w:numId="127">
    <w:abstractNumId w:val="33"/>
  </w:num>
  <w:num w:numId="128">
    <w:abstractNumId w:val="61"/>
  </w:num>
  <w:num w:numId="129">
    <w:abstractNumId w:val="81"/>
  </w:num>
  <w:num w:numId="130">
    <w:abstractNumId w:val="95"/>
  </w:num>
  <w:num w:numId="131">
    <w:abstractNumId w:val="38"/>
  </w:num>
  <w:num w:numId="132">
    <w:abstractNumId w:val="70"/>
  </w:num>
  <w:num w:numId="133">
    <w:abstractNumId w:val="2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A6761C"/>
    <w:rsid w:val="00000742"/>
    <w:rsid w:val="000007F7"/>
    <w:rsid w:val="00000F91"/>
    <w:rsid w:val="00001050"/>
    <w:rsid w:val="00001055"/>
    <w:rsid w:val="00001391"/>
    <w:rsid w:val="00001C75"/>
    <w:rsid w:val="00001D34"/>
    <w:rsid w:val="0000257E"/>
    <w:rsid w:val="000026DC"/>
    <w:rsid w:val="00002B29"/>
    <w:rsid w:val="00003051"/>
    <w:rsid w:val="000031BE"/>
    <w:rsid w:val="000033A7"/>
    <w:rsid w:val="00003696"/>
    <w:rsid w:val="0000381C"/>
    <w:rsid w:val="00003D4F"/>
    <w:rsid w:val="0000422D"/>
    <w:rsid w:val="000046AA"/>
    <w:rsid w:val="00004AAF"/>
    <w:rsid w:val="00005D94"/>
    <w:rsid w:val="000062FA"/>
    <w:rsid w:val="00006375"/>
    <w:rsid w:val="000065E1"/>
    <w:rsid w:val="000067E3"/>
    <w:rsid w:val="0000688A"/>
    <w:rsid w:val="000069F6"/>
    <w:rsid w:val="000070BA"/>
    <w:rsid w:val="00007165"/>
    <w:rsid w:val="00007290"/>
    <w:rsid w:val="00007438"/>
    <w:rsid w:val="0000793F"/>
    <w:rsid w:val="000079AC"/>
    <w:rsid w:val="00007BF8"/>
    <w:rsid w:val="00007D74"/>
    <w:rsid w:val="000103F0"/>
    <w:rsid w:val="00010596"/>
    <w:rsid w:val="0001101C"/>
    <w:rsid w:val="00011206"/>
    <w:rsid w:val="000112CA"/>
    <w:rsid w:val="000120C1"/>
    <w:rsid w:val="000120EE"/>
    <w:rsid w:val="0001212D"/>
    <w:rsid w:val="000122B7"/>
    <w:rsid w:val="0001266F"/>
    <w:rsid w:val="000128BF"/>
    <w:rsid w:val="00012D77"/>
    <w:rsid w:val="00013192"/>
    <w:rsid w:val="000131A2"/>
    <w:rsid w:val="000133F1"/>
    <w:rsid w:val="000134D6"/>
    <w:rsid w:val="000139B6"/>
    <w:rsid w:val="00013F72"/>
    <w:rsid w:val="00014285"/>
    <w:rsid w:val="00014309"/>
    <w:rsid w:val="00014DE3"/>
    <w:rsid w:val="00015680"/>
    <w:rsid w:val="00016039"/>
    <w:rsid w:val="0001613E"/>
    <w:rsid w:val="00016E85"/>
    <w:rsid w:val="000171D2"/>
    <w:rsid w:val="00017C0F"/>
    <w:rsid w:val="00017C29"/>
    <w:rsid w:val="000200BF"/>
    <w:rsid w:val="000202CA"/>
    <w:rsid w:val="000203A0"/>
    <w:rsid w:val="00021182"/>
    <w:rsid w:val="00021441"/>
    <w:rsid w:val="000214E8"/>
    <w:rsid w:val="0002157B"/>
    <w:rsid w:val="00021BBC"/>
    <w:rsid w:val="00021EFC"/>
    <w:rsid w:val="00022E1A"/>
    <w:rsid w:val="00023967"/>
    <w:rsid w:val="00023AE3"/>
    <w:rsid w:val="00023B8B"/>
    <w:rsid w:val="00024024"/>
    <w:rsid w:val="0002452D"/>
    <w:rsid w:val="000254B1"/>
    <w:rsid w:val="000256BF"/>
    <w:rsid w:val="000258F8"/>
    <w:rsid w:val="0002610C"/>
    <w:rsid w:val="000264B3"/>
    <w:rsid w:val="000269FE"/>
    <w:rsid w:val="0002716E"/>
    <w:rsid w:val="0002767E"/>
    <w:rsid w:val="0002792A"/>
    <w:rsid w:val="00027945"/>
    <w:rsid w:val="00027D49"/>
    <w:rsid w:val="00027EED"/>
    <w:rsid w:val="000307D5"/>
    <w:rsid w:val="00030AAC"/>
    <w:rsid w:val="0003135B"/>
    <w:rsid w:val="000313E5"/>
    <w:rsid w:val="000317A6"/>
    <w:rsid w:val="00031D93"/>
    <w:rsid w:val="00032798"/>
    <w:rsid w:val="00032C57"/>
    <w:rsid w:val="00032D19"/>
    <w:rsid w:val="00033138"/>
    <w:rsid w:val="00033308"/>
    <w:rsid w:val="00033B54"/>
    <w:rsid w:val="000345F4"/>
    <w:rsid w:val="00034CB3"/>
    <w:rsid w:val="0003594B"/>
    <w:rsid w:val="00035B63"/>
    <w:rsid w:val="00035C5E"/>
    <w:rsid w:val="00035E28"/>
    <w:rsid w:val="00036307"/>
    <w:rsid w:val="00036622"/>
    <w:rsid w:val="00036D79"/>
    <w:rsid w:val="00036F9B"/>
    <w:rsid w:val="0003781A"/>
    <w:rsid w:val="00037AE2"/>
    <w:rsid w:val="00037C97"/>
    <w:rsid w:val="00040733"/>
    <w:rsid w:val="000407E5"/>
    <w:rsid w:val="00040831"/>
    <w:rsid w:val="00041081"/>
    <w:rsid w:val="0004108F"/>
    <w:rsid w:val="000414DC"/>
    <w:rsid w:val="00041F40"/>
    <w:rsid w:val="000420C1"/>
    <w:rsid w:val="000420D5"/>
    <w:rsid w:val="000420D7"/>
    <w:rsid w:val="000425E4"/>
    <w:rsid w:val="00042BD5"/>
    <w:rsid w:val="00042E90"/>
    <w:rsid w:val="00042EA9"/>
    <w:rsid w:val="00042FE5"/>
    <w:rsid w:val="00043317"/>
    <w:rsid w:val="000439BC"/>
    <w:rsid w:val="00043B55"/>
    <w:rsid w:val="00043CEA"/>
    <w:rsid w:val="00043D93"/>
    <w:rsid w:val="00043F7D"/>
    <w:rsid w:val="0004414C"/>
    <w:rsid w:val="000441AB"/>
    <w:rsid w:val="00044EA5"/>
    <w:rsid w:val="000450BC"/>
    <w:rsid w:val="0004525D"/>
    <w:rsid w:val="00045666"/>
    <w:rsid w:val="00045989"/>
    <w:rsid w:val="00045D9F"/>
    <w:rsid w:val="00045FF4"/>
    <w:rsid w:val="00046445"/>
    <w:rsid w:val="0004721B"/>
    <w:rsid w:val="0004758A"/>
    <w:rsid w:val="00047948"/>
    <w:rsid w:val="00047B1E"/>
    <w:rsid w:val="00050412"/>
    <w:rsid w:val="00050530"/>
    <w:rsid w:val="0005093A"/>
    <w:rsid w:val="00050C41"/>
    <w:rsid w:val="00051334"/>
    <w:rsid w:val="00051888"/>
    <w:rsid w:val="00052388"/>
    <w:rsid w:val="00052A6E"/>
    <w:rsid w:val="00052FA7"/>
    <w:rsid w:val="00053A61"/>
    <w:rsid w:val="00053C49"/>
    <w:rsid w:val="00054444"/>
    <w:rsid w:val="000549C6"/>
    <w:rsid w:val="00054D27"/>
    <w:rsid w:val="00054E97"/>
    <w:rsid w:val="00055026"/>
    <w:rsid w:val="000553B4"/>
    <w:rsid w:val="0005548A"/>
    <w:rsid w:val="00055537"/>
    <w:rsid w:val="000555E2"/>
    <w:rsid w:val="00055D69"/>
    <w:rsid w:val="00056565"/>
    <w:rsid w:val="00056C8D"/>
    <w:rsid w:val="00056F94"/>
    <w:rsid w:val="00056FFC"/>
    <w:rsid w:val="0005740B"/>
    <w:rsid w:val="00057670"/>
    <w:rsid w:val="000577C8"/>
    <w:rsid w:val="000578C8"/>
    <w:rsid w:val="000579AD"/>
    <w:rsid w:val="00057AE9"/>
    <w:rsid w:val="00057CAE"/>
    <w:rsid w:val="00057D6C"/>
    <w:rsid w:val="000609EE"/>
    <w:rsid w:val="00060D6D"/>
    <w:rsid w:val="00060EE0"/>
    <w:rsid w:val="0006107F"/>
    <w:rsid w:val="000610B3"/>
    <w:rsid w:val="000613F9"/>
    <w:rsid w:val="00062253"/>
    <w:rsid w:val="00062668"/>
    <w:rsid w:val="00063090"/>
    <w:rsid w:val="000631F7"/>
    <w:rsid w:val="00063258"/>
    <w:rsid w:val="000633C4"/>
    <w:rsid w:val="00063507"/>
    <w:rsid w:val="00063762"/>
    <w:rsid w:val="00063832"/>
    <w:rsid w:val="00063BD5"/>
    <w:rsid w:val="000640BE"/>
    <w:rsid w:val="00064C9B"/>
    <w:rsid w:val="0006513C"/>
    <w:rsid w:val="000652B7"/>
    <w:rsid w:val="0006537D"/>
    <w:rsid w:val="00065519"/>
    <w:rsid w:val="00065BE5"/>
    <w:rsid w:val="00065FBB"/>
    <w:rsid w:val="00066023"/>
    <w:rsid w:val="000664DF"/>
    <w:rsid w:val="00066567"/>
    <w:rsid w:val="00066BE5"/>
    <w:rsid w:val="00066C14"/>
    <w:rsid w:val="00066C34"/>
    <w:rsid w:val="0006724B"/>
    <w:rsid w:val="000675F9"/>
    <w:rsid w:val="00067A2F"/>
    <w:rsid w:val="00067E4A"/>
    <w:rsid w:val="00067F55"/>
    <w:rsid w:val="0007069B"/>
    <w:rsid w:val="00070A66"/>
    <w:rsid w:val="00071077"/>
    <w:rsid w:val="000712B5"/>
    <w:rsid w:val="00071328"/>
    <w:rsid w:val="00071BDE"/>
    <w:rsid w:val="00071CFE"/>
    <w:rsid w:val="00072825"/>
    <w:rsid w:val="00072FE7"/>
    <w:rsid w:val="0007339D"/>
    <w:rsid w:val="000733A9"/>
    <w:rsid w:val="00073BAB"/>
    <w:rsid w:val="00073EC1"/>
    <w:rsid w:val="000744DE"/>
    <w:rsid w:val="00074F4C"/>
    <w:rsid w:val="000767E2"/>
    <w:rsid w:val="00076DA8"/>
    <w:rsid w:val="00077625"/>
    <w:rsid w:val="000776C1"/>
    <w:rsid w:val="00077734"/>
    <w:rsid w:val="00077B29"/>
    <w:rsid w:val="00077D3D"/>
    <w:rsid w:val="00077E5B"/>
    <w:rsid w:val="00080232"/>
    <w:rsid w:val="0008045B"/>
    <w:rsid w:val="000804B5"/>
    <w:rsid w:val="00080E1A"/>
    <w:rsid w:val="00081A51"/>
    <w:rsid w:val="00081FF2"/>
    <w:rsid w:val="000821F8"/>
    <w:rsid w:val="000822EA"/>
    <w:rsid w:val="000824EE"/>
    <w:rsid w:val="00082504"/>
    <w:rsid w:val="0008287F"/>
    <w:rsid w:val="00083071"/>
    <w:rsid w:val="00083397"/>
    <w:rsid w:val="000833B8"/>
    <w:rsid w:val="000835D7"/>
    <w:rsid w:val="0008372B"/>
    <w:rsid w:val="00083931"/>
    <w:rsid w:val="00083AAB"/>
    <w:rsid w:val="00083FF9"/>
    <w:rsid w:val="0008477F"/>
    <w:rsid w:val="00084B59"/>
    <w:rsid w:val="00084C88"/>
    <w:rsid w:val="00084CA5"/>
    <w:rsid w:val="00084FC0"/>
    <w:rsid w:val="00085C3C"/>
    <w:rsid w:val="00085D7C"/>
    <w:rsid w:val="00085F73"/>
    <w:rsid w:val="00086209"/>
    <w:rsid w:val="0008678E"/>
    <w:rsid w:val="00086976"/>
    <w:rsid w:val="0008744B"/>
    <w:rsid w:val="000874A7"/>
    <w:rsid w:val="000875C1"/>
    <w:rsid w:val="000875CF"/>
    <w:rsid w:val="00087663"/>
    <w:rsid w:val="00087830"/>
    <w:rsid w:val="00087BF7"/>
    <w:rsid w:val="00087CE9"/>
    <w:rsid w:val="00090046"/>
    <w:rsid w:val="000905EB"/>
    <w:rsid w:val="0009062A"/>
    <w:rsid w:val="000906C1"/>
    <w:rsid w:val="000907AF"/>
    <w:rsid w:val="00091702"/>
    <w:rsid w:val="00091E56"/>
    <w:rsid w:val="0009211F"/>
    <w:rsid w:val="00092307"/>
    <w:rsid w:val="0009296E"/>
    <w:rsid w:val="000929FF"/>
    <w:rsid w:val="00092D55"/>
    <w:rsid w:val="00092F9B"/>
    <w:rsid w:val="0009312B"/>
    <w:rsid w:val="00093196"/>
    <w:rsid w:val="00093809"/>
    <w:rsid w:val="00093831"/>
    <w:rsid w:val="000941A4"/>
    <w:rsid w:val="00094435"/>
    <w:rsid w:val="00094590"/>
    <w:rsid w:val="000946B2"/>
    <w:rsid w:val="00094E31"/>
    <w:rsid w:val="00095274"/>
    <w:rsid w:val="00095303"/>
    <w:rsid w:val="000956F1"/>
    <w:rsid w:val="00096405"/>
    <w:rsid w:val="00097904"/>
    <w:rsid w:val="00097AC4"/>
    <w:rsid w:val="000A0382"/>
    <w:rsid w:val="000A0436"/>
    <w:rsid w:val="000A0645"/>
    <w:rsid w:val="000A067B"/>
    <w:rsid w:val="000A082C"/>
    <w:rsid w:val="000A0BF3"/>
    <w:rsid w:val="000A134C"/>
    <w:rsid w:val="000A1656"/>
    <w:rsid w:val="000A1A2A"/>
    <w:rsid w:val="000A200D"/>
    <w:rsid w:val="000A254F"/>
    <w:rsid w:val="000A2C72"/>
    <w:rsid w:val="000A317D"/>
    <w:rsid w:val="000A3D05"/>
    <w:rsid w:val="000A408A"/>
    <w:rsid w:val="000A41CD"/>
    <w:rsid w:val="000A4465"/>
    <w:rsid w:val="000A4564"/>
    <w:rsid w:val="000A4774"/>
    <w:rsid w:val="000A4DF5"/>
    <w:rsid w:val="000A4F09"/>
    <w:rsid w:val="000A56D0"/>
    <w:rsid w:val="000A56D1"/>
    <w:rsid w:val="000A5A52"/>
    <w:rsid w:val="000A5B69"/>
    <w:rsid w:val="000A5D78"/>
    <w:rsid w:val="000A5DD5"/>
    <w:rsid w:val="000A6100"/>
    <w:rsid w:val="000A6227"/>
    <w:rsid w:val="000A692C"/>
    <w:rsid w:val="000A6A25"/>
    <w:rsid w:val="000A6BB2"/>
    <w:rsid w:val="000A6C50"/>
    <w:rsid w:val="000A7002"/>
    <w:rsid w:val="000A732C"/>
    <w:rsid w:val="000A78B9"/>
    <w:rsid w:val="000A7961"/>
    <w:rsid w:val="000A7EF6"/>
    <w:rsid w:val="000B0146"/>
    <w:rsid w:val="000B036D"/>
    <w:rsid w:val="000B046B"/>
    <w:rsid w:val="000B062A"/>
    <w:rsid w:val="000B0EC4"/>
    <w:rsid w:val="000B10A8"/>
    <w:rsid w:val="000B133B"/>
    <w:rsid w:val="000B15E9"/>
    <w:rsid w:val="000B1A08"/>
    <w:rsid w:val="000B1CEC"/>
    <w:rsid w:val="000B201C"/>
    <w:rsid w:val="000B25B9"/>
    <w:rsid w:val="000B28F6"/>
    <w:rsid w:val="000B2A0C"/>
    <w:rsid w:val="000B3067"/>
    <w:rsid w:val="000B3963"/>
    <w:rsid w:val="000B3B7B"/>
    <w:rsid w:val="000B3C51"/>
    <w:rsid w:val="000B4050"/>
    <w:rsid w:val="000B40CE"/>
    <w:rsid w:val="000B473B"/>
    <w:rsid w:val="000B4888"/>
    <w:rsid w:val="000B50DA"/>
    <w:rsid w:val="000B5B55"/>
    <w:rsid w:val="000B616C"/>
    <w:rsid w:val="000B69DA"/>
    <w:rsid w:val="000B6B17"/>
    <w:rsid w:val="000B6CA1"/>
    <w:rsid w:val="000B6CC7"/>
    <w:rsid w:val="000B712B"/>
    <w:rsid w:val="000B7D98"/>
    <w:rsid w:val="000C0977"/>
    <w:rsid w:val="000C0B16"/>
    <w:rsid w:val="000C0F98"/>
    <w:rsid w:val="000C0FC1"/>
    <w:rsid w:val="000C261A"/>
    <w:rsid w:val="000C2C7E"/>
    <w:rsid w:val="000C2CA5"/>
    <w:rsid w:val="000C3172"/>
    <w:rsid w:val="000C3DCF"/>
    <w:rsid w:val="000C3E5E"/>
    <w:rsid w:val="000C4147"/>
    <w:rsid w:val="000C4152"/>
    <w:rsid w:val="000C44F4"/>
    <w:rsid w:val="000C4605"/>
    <w:rsid w:val="000C4921"/>
    <w:rsid w:val="000C49EE"/>
    <w:rsid w:val="000C4A6A"/>
    <w:rsid w:val="000C4B0D"/>
    <w:rsid w:val="000C4C73"/>
    <w:rsid w:val="000C4D1B"/>
    <w:rsid w:val="000C50EE"/>
    <w:rsid w:val="000C51E1"/>
    <w:rsid w:val="000C5283"/>
    <w:rsid w:val="000C58E6"/>
    <w:rsid w:val="000C5BCA"/>
    <w:rsid w:val="000C6330"/>
    <w:rsid w:val="000C649F"/>
    <w:rsid w:val="000C72F2"/>
    <w:rsid w:val="000C7312"/>
    <w:rsid w:val="000C7771"/>
    <w:rsid w:val="000C7DE1"/>
    <w:rsid w:val="000D0167"/>
    <w:rsid w:val="000D035F"/>
    <w:rsid w:val="000D05B3"/>
    <w:rsid w:val="000D0762"/>
    <w:rsid w:val="000D076D"/>
    <w:rsid w:val="000D079C"/>
    <w:rsid w:val="000D0896"/>
    <w:rsid w:val="000D0F8C"/>
    <w:rsid w:val="000D12B2"/>
    <w:rsid w:val="000D139D"/>
    <w:rsid w:val="000D153E"/>
    <w:rsid w:val="000D205A"/>
    <w:rsid w:val="000D238A"/>
    <w:rsid w:val="000D273E"/>
    <w:rsid w:val="000D2D21"/>
    <w:rsid w:val="000D300D"/>
    <w:rsid w:val="000D3231"/>
    <w:rsid w:val="000D3303"/>
    <w:rsid w:val="000D3705"/>
    <w:rsid w:val="000D3841"/>
    <w:rsid w:val="000D3C35"/>
    <w:rsid w:val="000D3D0A"/>
    <w:rsid w:val="000D3E40"/>
    <w:rsid w:val="000D3FF8"/>
    <w:rsid w:val="000D41A7"/>
    <w:rsid w:val="000D499D"/>
    <w:rsid w:val="000D4D68"/>
    <w:rsid w:val="000D539E"/>
    <w:rsid w:val="000D5412"/>
    <w:rsid w:val="000D5515"/>
    <w:rsid w:val="000D5CCD"/>
    <w:rsid w:val="000D5F77"/>
    <w:rsid w:val="000D60A2"/>
    <w:rsid w:val="000D650C"/>
    <w:rsid w:val="000D67F5"/>
    <w:rsid w:val="000D68F9"/>
    <w:rsid w:val="000D6FCE"/>
    <w:rsid w:val="000E00C1"/>
    <w:rsid w:val="000E0D86"/>
    <w:rsid w:val="000E0E7F"/>
    <w:rsid w:val="000E0FDD"/>
    <w:rsid w:val="000E11DE"/>
    <w:rsid w:val="000E151B"/>
    <w:rsid w:val="000E153A"/>
    <w:rsid w:val="000E1619"/>
    <w:rsid w:val="000E17F4"/>
    <w:rsid w:val="000E206B"/>
    <w:rsid w:val="000E270B"/>
    <w:rsid w:val="000E2870"/>
    <w:rsid w:val="000E2CF6"/>
    <w:rsid w:val="000E2F09"/>
    <w:rsid w:val="000E3A4E"/>
    <w:rsid w:val="000E3FFD"/>
    <w:rsid w:val="000E45AC"/>
    <w:rsid w:val="000E45AD"/>
    <w:rsid w:val="000E4E1C"/>
    <w:rsid w:val="000E4F21"/>
    <w:rsid w:val="000E52D8"/>
    <w:rsid w:val="000E53B1"/>
    <w:rsid w:val="000E54A0"/>
    <w:rsid w:val="000E57C3"/>
    <w:rsid w:val="000E5978"/>
    <w:rsid w:val="000E5AA9"/>
    <w:rsid w:val="000E5E71"/>
    <w:rsid w:val="000E60F6"/>
    <w:rsid w:val="000E62F3"/>
    <w:rsid w:val="000E6513"/>
    <w:rsid w:val="000E664B"/>
    <w:rsid w:val="000E67C5"/>
    <w:rsid w:val="000E6DE7"/>
    <w:rsid w:val="000E7370"/>
    <w:rsid w:val="000E73B9"/>
    <w:rsid w:val="000E760F"/>
    <w:rsid w:val="000E762F"/>
    <w:rsid w:val="000E79FB"/>
    <w:rsid w:val="000E7E44"/>
    <w:rsid w:val="000F00D2"/>
    <w:rsid w:val="000F03F2"/>
    <w:rsid w:val="000F08A6"/>
    <w:rsid w:val="000F09A9"/>
    <w:rsid w:val="000F0ABE"/>
    <w:rsid w:val="000F1554"/>
    <w:rsid w:val="000F1CC5"/>
    <w:rsid w:val="000F1EC8"/>
    <w:rsid w:val="000F2172"/>
    <w:rsid w:val="000F2DC7"/>
    <w:rsid w:val="000F3019"/>
    <w:rsid w:val="000F317A"/>
    <w:rsid w:val="000F333B"/>
    <w:rsid w:val="000F353B"/>
    <w:rsid w:val="000F3DF4"/>
    <w:rsid w:val="000F3FB9"/>
    <w:rsid w:val="000F4C34"/>
    <w:rsid w:val="000F4F93"/>
    <w:rsid w:val="000F57EA"/>
    <w:rsid w:val="000F58FE"/>
    <w:rsid w:val="000F5AE1"/>
    <w:rsid w:val="000F5CAC"/>
    <w:rsid w:val="000F609D"/>
    <w:rsid w:val="000F69B2"/>
    <w:rsid w:val="000F6A63"/>
    <w:rsid w:val="000F6B97"/>
    <w:rsid w:val="000F702F"/>
    <w:rsid w:val="000F746E"/>
    <w:rsid w:val="000F766A"/>
    <w:rsid w:val="000F77BE"/>
    <w:rsid w:val="000F7D10"/>
    <w:rsid w:val="000F7D11"/>
    <w:rsid w:val="00100293"/>
    <w:rsid w:val="001002B8"/>
    <w:rsid w:val="00100331"/>
    <w:rsid w:val="00100879"/>
    <w:rsid w:val="00100BAC"/>
    <w:rsid w:val="00101064"/>
    <w:rsid w:val="001010B2"/>
    <w:rsid w:val="00101159"/>
    <w:rsid w:val="00101620"/>
    <w:rsid w:val="00101C0A"/>
    <w:rsid w:val="00101DE8"/>
    <w:rsid w:val="001020F3"/>
    <w:rsid w:val="00102109"/>
    <w:rsid w:val="001028B5"/>
    <w:rsid w:val="00102A18"/>
    <w:rsid w:val="00102D01"/>
    <w:rsid w:val="0010316F"/>
    <w:rsid w:val="0010325A"/>
    <w:rsid w:val="001038BA"/>
    <w:rsid w:val="001039FF"/>
    <w:rsid w:val="00103A64"/>
    <w:rsid w:val="00103DE9"/>
    <w:rsid w:val="00103EAF"/>
    <w:rsid w:val="001045BE"/>
    <w:rsid w:val="00104639"/>
    <w:rsid w:val="001047EF"/>
    <w:rsid w:val="00104DAD"/>
    <w:rsid w:val="00104E59"/>
    <w:rsid w:val="00105908"/>
    <w:rsid w:val="00105B12"/>
    <w:rsid w:val="0010604C"/>
    <w:rsid w:val="00106277"/>
    <w:rsid w:val="0010640E"/>
    <w:rsid w:val="00106EC6"/>
    <w:rsid w:val="00107BEF"/>
    <w:rsid w:val="00107C20"/>
    <w:rsid w:val="00110008"/>
    <w:rsid w:val="00110741"/>
    <w:rsid w:val="001114B5"/>
    <w:rsid w:val="0011278F"/>
    <w:rsid w:val="00112C9C"/>
    <w:rsid w:val="00112CA4"/>
    <w:rsid w:val="00112E59"/>
    <w:rsid w:val="00113173"/>
    <w:rsid w:val="0011321C"/>
    <w:rsid w:val="001139B2"/>
    <w:rsid w:val="00113B10"/>
    <w:rsid w:val="00113F77"/>
    <w:rsid w:val="00114089"/>
    <w:rsid w:val="001140B8"/>
    <w:rsid w:val="0011418A"/>
    <w:rsid w:val="0011433D"/>
    <w:rsid w:val="00114385"/>
    <w:rsid w:val="001145C8"/>
    <w:rsid w:val="001147FC"/>
    <w:rsid w:val="00114BFD"/>
    <w:rsid w:val="00115094"/>
    <w:rsid w:val="001152A2"/>
    <w:rsid w:val="0011545F"/>
    <w:rsid w:val="00115757"/>
    <w:rsid w:val="0011591D"/>
    <w:rsid w:val="00115B68"/>
    <w:rsid w:val="00115BB4"/>
    <w:rsid w:val="001160CC"/>
    <w:rsid w:val="00116928"/>
    <w:rsid w:val="001175B1"/>
    <w:rsid w:val="00117909"/>
    <w:rsid w:val="00117DE0"/>
    <w:rsid w:val="00117ED9"/>
    <w:rsid w:val="00117F29"/>
    <w:rsid w:val="00120210"/>
    <w:rsid w:val="00120345"/>
    <w:rsid w:val="00120EA1"/>
    <w:rsid w:val="00121224"/>
    <w:rsid w:val="0012145E"/>
    <w:rsid w:val="0012166C"/>
    <w:rsid w:val="00122082"/>
    <w:rsid w:val="001224E7"/>
    <w:rsid w:val="001226BF"/>
    <w:rsid w:val="00122760"/>
    <w:rsid w:val="00122884"/>
    <w:rsid w:val="00122C2F"/>
    <w:rsid w:val="00122DBB"/>
    <w:rsid w:val="0012337E"/>
    <w:rsid w:val="001233F3"/>
    <w:rsid w:val="00123421"/>
    <w:rsid w:val="00123956"/>
    <w:rsid w:val="00124982"/>
    <w:rsid w:val="00124A25"/>
    <w:rsid w:val="00125014"/>
    <w:rsid w:val="0012568B"/>
    <w:rsid w:val="001259D7"/>
    <w:rsid w:val="00125C84"/>
    <w:rsid w:val="001260B4"/>
    <w:rsid w:val="001261E3"/>
    <w:rsid w:val="001264BB"/>
    <w:rsid w:val="0012660A"/>
    <w:rsid w:val="00126A45"/>
    <w:rsid w:val="00126A86"/>
    <w:rsid w:val="00126F1C"/>
    <w:rsid w:val="0012720A"/>
    <w:rsid w:val="0012754F"/>
    <w:rsid w:val="00127EB9"/>
    <w:rsid w:val="00127ECC"/>
    <w:rsid w:val="00130032"/>
    <w:rsid w:val="0013022B"/>
    <w:rsid w:val="001309DE"/>
    <w:rsid w:val="00130FA8"/>
    <w:rsid w:val="00131658"/>
    <w:rsid w:val="00131866"/>
    <w:rsid w:val="001319B4"/>
    <w:rsid w:val="00131B00"/>
    <w:rsid w:val="00132640"/>
    <w:rsid w:val="001329EB"/>
    <w:rsid w:val="00132B12"/>
    <w:rsid w:val="00132F90"/>
    <w:rsid w:val="0013304E"/>
    <w:rsid w:val="001336E0"/>
    <w:rsid w:val="00133FC2"/>
    <w:rsid w:val="001347DC"/>
    <w:rsid w:val="0013482B"/>
    <w:rsid w:val="00134DBA"/>
    <w:rsid w:val="00134EB8"/>
    <w:rsid w:val="00134F7B"/>
    <w:rsid w:val="001357FA"/>
    <w:rsid w:val="00136265"/>
    <w:rsid w:val="00136347"/>
    <w:rsid w:val="0013653F"/>
    <w:rsid w:val="00136A6E"/>
    <w:rsid w:val="00136E45"/>
    <w:rsid w:val="00137402"/>
    <w:rsid w:val="0014002D"/>
    <w:rsid w:val="0014081F"/>
    <w:rsid w:val="001418AC"/>
    <w:rsid w:val="00141B4C"/>
    <w:rsid w:val="00141BEA"/>
    <w:rsid w:val="00141C82"/>
    <w:rsid w:val="00142905"/>
    <w:rsid w:val="00142910"/>
    <w:rsid w:val="00142A86"/>
    <w:rsid w:val="00142B40"/>
    <w:rsid w:val="00142C81"/>
    <w:rsid w:val="00142D02"/>
    <w:rsid w:val="00143542"/>
    <w:rsid w:val="001438C3"/>
    <w:rsid w:val="00143B86"/>
    <w:rsid w:val="00143C2C"/>
    <w:rsid w:val="001442F3"/>
    <w:rsid w:val="001445BD"/>
    <w:rsid w:val="0014498B"/>
    <w:rsid w:val="00144A2D"/>
    <w:rsid w:val="00144BF0"/>
    <w:rsid w:val="0014540E"/>
    <w:rsid w:val="00146073"/>
    <w:rsid w:val="0014609B"/>
    <w:rsid w:val="00146456"/>
    <w:rsid w:val="00146B30"/>
    <w:rsid w:val="00146BB9"/>
    <w:rsid w:val="0014763D"/>
    <w:rsid w:val="001507A8"/>
    <w:rsid w:val="001507F0"/>
    <w:rsid w:val="001507F5"/>
    <w:rsid w:val="00150AA4"/>
    <w:rsid w:val="00151133"/>
    <w:rsid w:val="0015147E"/>
    <w:rsid w:val="001519B6"/>
    <w:rsid w:val="00152932"/>
    <w:rsid w:val="00152982"/>
    <w:rsid w:val="00152D5F"/>
    <w:rsid w:val="00153540"/>
    <w:rsid w:val="00153641"/>
    <w:rsid w:val="00153D06"/>
    <w:rsid w:val="00153EA6"/>
    <w:rsid w:val="0015425F"/>
    <w:rsid w:val="001546C6"/>
    <w:rsid w:val="00154836"/>
    <w:rsid w:val="001550EB"/>
    <w:rsid w:val="001552C2"/>
    <w:rsid w:val="00155718"/>
    <w:rsid w:val="00155F9C"/>
    <w:rsid w:val="0015683A"/>
    <w:rsid w:val="00156934"/>
    <w:rsid w:val="00156CA9"/>
    <w:rsid w:val="0015777B"/>
    <w:rsid w:val="001578D2"/>
    <w:rsid w:val="00157A10"/>
    <w:rsid w:val="00157B12"/>
    <w:rsid w:val="00157C19"/>
    <w:rsid w:val="00157E2F"/>
    <w:rsid w:val="00160450"/>
    <w:rsid w:val="001606A1"/>
    <w:rsid w:val="00160B98"/>
    <w:rsid w:val="00160C09"/>
    <w:rsid w:val="00160C77"/>
    <w:rsid w:val="00160CD1"/>
    <w:rsid w:val="00160CFF"/>
    <w:rsid w:val="00161456"/>
    <w:rsid w:val="00161655"/>
    <w:rsid w:val="00161ABD"/>
    <w:rsid w:val="00161C86"/>
    <w:rsid w:val="00161CBD"/>
    <w:rsid w:val="00161D00"/>
    <w:rsid w:val="00161F2A"/>
    <w:rsid w:val="00162493"/>
    <w:rsid w:val="001625F1"/>
    <w:rsid w:val="0016279A"/>
    <w:rsid w:val="00162F34"/>
    <w:rsid w:val="00163179"/>
    <w:rsid w:val="00163209"/>
    <w:rsid w:val="00163628"/>
    <w:rsid w:val="001636BC"/>
    <w:rsid w:val="001638A8"/>
    <w:rsid w:val="00163B31"/>
    <w:rsid w:val="00163BAA"/>
    <w:rsid w:val="00163D60"/>
    <w:rsid w:val="00163FB6"/>
    <w:rsid w:val="00163FBD"/>
    <w:rsid w:val="00164131"/>
    <w:rsid w:val="001644E4"/>
    <w:rsid w:val="001645F1"/>
    <w:rsid w:val="00164653"/>
    <w:rsid w:val="00164BC9"/>
    <w:rsid w:val="00165006"/>
    <w:rsid w:val="0016502C"/>
    <w:rsid w:val="00165521"/>
    <w:rsid w:val="00165742"/>
    <w:rsid w:val="001657FD"/>
    <w:rsid w:val="00166328"/>
    <w:rsid w:val="001665B6"/>
    <w:rsid w:val="001665DC"/>
    <w:rsid w:val="001669CC"/>
    <w:rsid w:val="00166AE1"/>
    <w:rsid w:val="00166C74"/>
    <w:rsid w:val="00167225"/>
    <w:rsid w:val="001677D1"/>
    <w:rsid w:val="00167EC9"/>
    <w:rsid w:val="00167F89"/>
    <w:rsid w:val="0017018F"/>
    <w:rsid w:val="0017019C"/>
    <w:rsid w:val="00170C38"/>
    <w:rsid w:val="0017112D"/>
    <w:rsid w:val="00171616"/>
    <w:rsid w:val="00171A5C"/>
    <w:rsid w:val="00171B56"/>
    <w:rsid w:val="00171FC2"/>
    <w:rsid w:val="00172486"/>
    <w:rsid w:val="0017259A"/>
    <w:rsid w:val="001727A6"/>
    <w:rsid w:val="00172A67"/>
    <w:rsid w:val="00172A99"/>
    <w:rsid w:val="00172C27"/>
    <w:rsid w:val="00172DE2"/>
    <w:rsid w:val="001731F8"/>
    <w:rsid w:val="001740A0"/>
    <w:rsid w:val="0017414E"/>
    <w:rsid w:val="0017496E"/>
    <w:rsid w:val="00174D8B"/>
    <w:rsid w:val="00175301"/>
    <w:rsid w:val="00175326"/>
    <w:rsid w:val="00175A27"/>
    <w:rsid w:val="001763D1"/>
    <w:rsid w:val="00176954"/>
    <w:rsid w:val="00176AD9"/>
    <w:rsid w:val="00176B24"/>
    <w:rsid w:val="00176C13"/>
    <w:rsid w:val="00176C87"/>
    <w:rsid w:val="00176D24"/>
    <w:rsid w:val="0017747F"/>
    <w:rsid w:val="001778E3"/>
    <w:rsid w:val="00177E11"/>
    <w:rsid w:val="001804A4"/>
    <w:rsid w:val="00180C05"/>
    <w:rsid w:val="00180CFB"/>
    <w:rsid w:val="00180E00"/>
    <w:rsid w:val="001811B0"/>
    <w:rsid w:val="00181AB8"/>
    <w:rsid w:val="0018213D"/>
    <w:rsid w:val="00182173"/>
    <w:rsid w:val="00182782"/>
    <w:rsid w:val="00182958"/>
    <w:rsid w:val="00182B7E"/>
    <w:rsid w:val="00183882"/>
    <w:rsid w:val="00183CB2"/>
    <w:rsid w:val="001842D7"/>
    <w:rsid w:val="001847A3"/>
    <w:rsid w:val="001848E2"/>
    <w:rsid w:val="0018496F"/>
    <w:rsid w:val="00184C9D"/>
    <w:rsid w:val="00184DC5"/>
    <w:rsid w:val="00184E58"/>
    <w:rsid w:val="0018545E"/>
    <w:rsid w:val="00185532"/>
    <w:rsid w:val="00185760"/>
    <w:rsid w:val="001859EC"/>
    <w:rsid w:val="00185D1F"/>
    <w:rsid w:val="00185E37"/>
    <w:rsid w:val="00186302"/>
    <w:rsid w:val="00186D66"/>
    <w:rsid w:val="001879EF"/>
    <w:rsid w:val="00187AD3"/>
    <w:rsid w:val="00187B44"/>
    <w:rsid w:val="00187EAB"/>
    <w:rsid w:val="00187F75"/>
    <w:rsid w:val="00191CD3"/>
    <w:rsid w:val="0019203F"/>
    <w:rsid w:val="0019290B"/>
    <w:rsid w:val="00192B43"/>
    <w:rsid w:val="00192BBD"/>
    <w:rsid w:val="001932D6"/>
    <w:rsid w:val="00193DC0"/>
    <w:rsid w:val="00193DD9"/>
    <w:rsid w:val="00193FD4"/>
    <w:rsid w:val="0019400E"/>
    <w:rsid w:val="0019408D"/>
    <w:rsid w:val="00194A16"/>
    <w:rsid w:val="00194D21"/>
    <w:rsid w:val="00195460"/>
    <w:rsid w:val="001956BB"/>
    <w:rsid w:val="00195847"/>
    <w:rsid w:val="00195A92"/>
    <w:rsid w:val="00195D71"/>
    <w:rsid w:val="00195FC7"/>
    <w:rsid w:val="00196172"/>
    <w:rsid w:val="0019636A"/>
    <w:rsid w:val="00196D48"/>
    <w:rsid w:val="0019739D"/>
    <w:rsid w:val="001975A0"/>
    <w:rsid w:val="001975F7"/>
    <w:rsid w:val="001977D9"/>
    <w:rsid w:val="00197C38"/>
    <w:rsid w:val="001A000E"/>
    <w:rsid w:val="001A048F"/>
    <w:rsid w:val="001A06FD"/>
    <w:rsid w:val="001A08D0"/>
    <w:rsid w:val="001A09CC"/>
    <w:rsid w:val="001A13C8"/>
    <w:rsid w:val="001A190E"/>
    <w:rsid w:val="001A1959"/>
    <w:rsid w:val="001A1B79"/>
    <w:rsid w:val="001A1BE7"/>
    <w:rsid w:val="001A2115"/>
    <w:rsid w:val="001A2476"/>
    <w:rsid w:val="001A25E9"/>
    <w:rsid w:val="001A2696"/>
    <w:rsid w:val="001A2B60"/>
    <w:rsid w:val="001A2FDF"/>
    <w:rsid w:val="001A3086"/>
    <w:rsid w:val="001A3262"/>
    <w:rsid w:val="001A32BB"/>
    <w:rsid w:val="001A3F91"/>
    <w:rsid w:val="001A3FB4"/>
    <w:rsid w:val="001A4C1C"/>
    <w:rsid w:val="001A5217"/>
    <w:rsid w:val="001A530F"/>
    <w:rsid w:val="001A53FB"/>
    <w:rsid w:val="001A55BE"/>
    <w:rsid w:val="001A5CEE"/>
    <w:rsid w:val="001A5EAD"/>
    <w:rsid w:val="001A5F16"/>
    <w:rsid w:val="001A6150"/>
    <w:rsid w:val="001A6196"/>
    <w:rsid w:val="001A6C4B"/>
    <w:rsid w:val="001A6E72"/>
    <w:rsid w:val="001A7C92"/>
    <w:rsid w:val="001A7CCE"/>
    <w:rsid w:val="001B04CD"/>
    <w:rsid w:val="001B0764"/>
    <w:rsid w:val="001B086D"/>
    <w:rsid w:val="001B0BE3"/>
    <w:rsid w:val="001B0D76"/>
    <w:rsid w:val="001B0DEA"/>
    <w:rsid w:val="001B0E98"/>
    <w:rsid w:val="001B1675"/>
    <w:rsid w:val="001B1D73"/>
    <w:rsid w:val="001B202E"/>
    <w:rsid w:val="001B20E0"/>
    <w:rsid w:val="001B217F"/>
    <w:rsid w:val="001B22F9"/>
    <w:rsid w:val="001B2402"/>
    <w:rsid w:val="001B2605"/>
    <w:rsid w:val="001B2AC3"/>
    <w:rsid w:val="001B2B5B"/>
    <w:rsid w:val="001B2C2C"/>
    <w:rsid w:val="001B30A2"/>
    <w:rsid w:val="001B3108"/>
    <w:rsid w:val="001B32E9"/>
    <w:rsid w:val="001B3499"/>
    <w:rsid w:val="001B34CB"/>
    <w:rsid w:val="001B38B3"/>
    <w:rsid w:val="001B3DE9"/>
    <w:rsid w:val="001B3E8F"/>
    <w:rsid w:val="001B3F1E"/>
    <w:rsid w:val="001B4760"/>
    <w:rsid w:val="001B51D8"/>
    <w:rsid w:val="001B546C"/>
    <w:rsid w:val="001B5998"/>
    <w:rsid w:val="001B5A6D"/>
    <w:rsid w:val="001B5CE2"/>
    <w:rsid w:val="001B6DEA"/>
    <w:rsid w:val="001B6E54"/>
    <w:rsid w:val="001B7115"/>
    <w:rsid w:val="001B7485"/>
    <w:rsid w:val="001B7759"/>
    <w:rsid w:val="001B7850"/>
    <w:rsid w:val="001B7FC6"/>
    <w:rsid w:val="001C0DF9"/>
    <w:rsid w:val="001C0EB2"/>
    <w:rsid w:val="001C1357"/>
    <w:rsid w:val="001C136F"/>
    <w:rsid w:val="001C15D6"/>
    <w:rsid w:val="001C16E1"/>
    <w:rsid w:val="001C1BD9"/>
    <w:rsid w:val="001C214D"/>
    <w:rsid w:val="001C2290"/>
    <w:rsid w:val="001C24E2"/>
    <w:rsid w:val="001C2E63"/>
    <w:rsid w:val="001C32D6"/>
    <w:rsid w:val="001C33E1"/>
    <w:rsid w:val="001C37BC"/>
    <w:rsid w:val="001C3DF0"/>
    <w:rsid w:val="001C3FC0"/>
    <w:rsid w:val="001C4383"/>
    <w:rsid w:val="001C43C5"/>
    <w:rsid w:val="001C4440"/>
    <w:rsid w:val="001C4740"/>
    <w:rsid w:val="001C48FA"/>
    <w:rsid w:val="001C4AC3"/>
    <w:rsid w:val="001C4BD1"/>
    <w:rsid w:val="001C4CA2"/>
    <w:rsid w:val="001C53FF"/>
    <w:rsid w:val="001C550C"/>
    <w:rsid w:val="001C5931"/>
    <w:rsid w:val="001C5F93"/>
    <w:rsid w:val="001C6182"/>
    <w:rsid w:val="001C61B0"/>
    <w:rsid w:val="001C65B6"/>
    <w:rsid w:val="001C67CA"/>
    <w:rsid w:val="001C766B"/>
    <w:rsid w:val="001D0463"/>
    <w:rsid w:val="001D0A07"/>
    <w:rsid w:val="001D0C93"/>
    <w:rsid w:val="001D1129"/>
    <w:rsid w:val="001D149F"/>
    <w:rsid w:val="001D1A20"/>
    <w:rsid w:val="001D1CD1"/>
    <w:rsid w:val="001D2061"/>
    <w:rsid w:val="001D21E6"/>
    <w:rsid w:val="001D2623"/>
    <w:rsid w:val="001D268B"/>
    <w:rsid w:val="001D2E76"/>
    <w:rsid w:val="001D34C6"/>
    <w:rsid w:val="001D39A9"/>
    <w:rsid w:val="001D433E"/>
    <w:rsid w:val="001D43F5"/>
    <w:rsid w:val="001D4950"/>
    <w:rsid w:val="001D4BD6"/>
    <w:rsid w:val="001D4F35"/>
    <w:rsid w:val="001D4F68"/>
    <w:rsid w:val="001D5049"/>
    <w:rsid w:val="001D5290"/>
    <w:rsid w:val="001D54BB"/>
    <w:rsid w:val="001D54EE"/>
    <w:rsid w:val="001D5509"/>
    <w:rsid w:val="001D59D2"/>
    <w:rsid w:val="001D5B70"/>
    <w:rsid w:val="001D5E3F"/>
    <w:rsid w:val="001D64C4"/>
    <w:rsid w:val="001D6562"/>
    <w:rsid w:val="001D668D"/>
    <w:rsid w:val="001D6E6A"/>
    <w:rsid w:val="001D6FDA"/>
    <w:rsid w:val="001D71E2"/>
    <w:rsid w:val="001D7BB1"/>
    <w:rsid w:val="001D7EC3"/>
    <w:rsid w:val="001E080A"/>
    <w:rsid w:val="001E0988"/>
    <w:rsid w:val="001E09CE"/>
    <w:rsid w:val="001E0E45"/>
    <w:rsid w:val="001E170C"/>
    <w:rsid w:val="001E1C6E"/>
    <w:rsid w:val="001E1DB0"/>
    <w:rsid w:val="001E1FF2"/>
    <w:rsid w:val="001E27A5"/>
    <w:rsid w:val="001E2888"/>
    <w:rsid w:val="001E2B20"/>
    <w:rsid w:val="001E2BEB"/>
    <w:rsid w:val="001E3B94"/>
    <w:rsid w:val="001E435C"/>
    <w:rsid w:val="001E46DE"/>
    <w:rsid w:val="001E4B35"/>
    <w:rsid w:val="001E4B4C"/>
    <w:rsid w:val="001E4B65"/>
    <w:rsid w:val="001E5A8C"/>
    <w:rsid w:val="001E5BF8"/>
    <w:rsid w:val="001E5EF1"/>
    <w:rsid w:val="001E60A3"/>
    <w:rsid w:val="001E65FF"/>
    <w:rsid w:val="001E69FE"/>
    <w:rsid w:val="001E6A40"/>
    <w:rsid w:val="001E6B2C"/>
    <w:rsid w:val="001E6CD7"/>
    <w:rsid w:val="001E7C25"/>
    <w:rsid w:val="001E7DA5"/>
    <w:rsid w:val="001E7DAA"/>
    <w:rsid w:val="001E7DB0"/>
    <w:rsid w:val="001F0223"/>
    <w:rsid w:val="001F02B8"/>
    <w:rsid w:val="001F05CA"/>
    <w:rsid w:val="001F0665"/>
    <w:rsid w:val="001F077D"/>
    <w:rsid w:val="001F0A5E"/>
    <w:rsid w:val="001F0C8F"/>
    <w:rsid w:val="001F0CF4"/>
    <w:rsid w:val="001F10BC"/>
    <w:rsid w:val="001F110B"/>
    <w:rsid w:val="001F17EE"/>
    <w:rsid w:val="001F1FDC"/>
    <w:rsid w:val="001F2227"/>
    <w:rsid w:val="001F2BF8"/>
    <w:rsid w:val="001F41D3"/>
    <w:rsid w:val="001F4305"/>
    <w:rsid w:val="001F45EF"/>
    <w:rsid w:val="001F4A36"/>
    <w:rsid w:val="001F4E32"/>
    <w:rsid w:val="001F50BA"/>
    <w:rsid w:val="001F563D"/>
    <w:rsid w:val="001F633F"/>
    <w:rsid w:val="001F66D5"/>
    <w:rsid w:val="001F6E62"/>
    <w:rsid w:val="001F75EC"/>
    <w:rsid w:val="001F77D8"/>
    <w:rsid w:val="001F79C3"/>
    <w:rsid w:val="001F7B3B"/>
    <w:rsid w:val="001F7E0F"/>
    <w:rsid w:val="002002A6"/>
    <w:rsid w:val="00200438"/>
    <w:rsid w:val="00200540"/>
    <w:rsid w:val="00200BCA"/>
    <w:rsid w:val="00200C78"/>
    <w:rsid w:val="00200D7B"/>
    <w:rsid w:val="00200F0C"/>
    <w:rsid w:val="0020127A"/>
    <w:rsid w:val="00201861"/>
    <w:rsid w:val="00201A47"/>
    <w:rsid w:val="00201B46"/>
    <w:rsid w:val="00202094"/>
    <w:rsid w:val="0020241C"/>
    <w:rsid w:val="00202D09"/>
    <w:rsid w:val="00203536"/>
    <w:rsid w:val="002036A7"/>
    <w:rsid w:val="00203C30"/>
    <w:rsid w:val="00203CEC"/>
    <w:rsid w:val="00203F2E"/>
    <w:rsid w:val="002040FC"/>
    <w:rsid w:val="002043C0"/>
    <w:rsid w:val="002047A1"/>
    <w:rsid w:val="00204BA4"/>
    <w:rsid w:val="00204BED"/>
    <w:rsid w:val="00204DD0"/>
    <w:rsid w:val="00204ED0"/>
    <w:rsid w:val="00205234"/>
    <w:rsid w:val="00205258"/>
    <w:rsid w:val="00205471"/>
    <w:rsid w:val="00205B2F"/>
    <w:rsid w:val="00205EE2"/>
    <w:rsid w:val="002060B7"/>
    <w:rsid w:val="00206359"/>
    <w:rsid w:val="00207541"/>
    <w:rsid w:val="0020783D"/>
    <w:rsid w:val="002102E0"/>
    <w:rsid w:val="00210A10"/>
    <w:rsid w:val="00210CDB"/>
    <w:rsid w:val="00210E0D"/>
    <w:rsid w:val="00210FA3"/>
    <w:rsid w:val="0021109F"/>
    <w:rsid w:val="00211726"/>
    <w:rsid w:val="00211B6B"/>
    <w:rsid w:val="00212181"/>
    <w:rsid w:val="002126B2"/>
    <w:rsid w:val="00212B21"/>
    <w:rsid w:val="00213B85"/>
    <w:rsid w:val="00213C44"/>
    <w:rsid w:val="00213CE5"/>
    <w:rsid w:val="0021429B"/>
    <w:rsid w:val="00214542"/>
    <w:rsid w:val="00214577"/>
    <w:rsid w:val="002147DF"/>
    <w:rsid w:val="002148CF"/>
    <w:rsid w:val="00214DCB"/>
    <w:rsid w:val="002150EC"/>
    <w:rsid w:val="00215417"/>
    <w:rsid w:val="00215522"/>
    <w:rsid w:val="00215818"/>
    <w:rsid w:val="00215845"/>
    <w:rsid w:val="00215C83"/>
    <w:rsid w:val="00215DE4"/>
    <w:rsid w:val="00215DFE"/>
    <w:rsid w:val="00215F99"/>
    <w:rsid w:val="00216082"/>
    <w:rsid w:val="002163B3"/>
    <w:rsid w:val="00216652"/>
    <w:rsid w:val="00216673"/>
    <w:rsid w:val="00216942"/>
    <w:rsid w:val="00216F00"/>
    <w:rsid w:val="002172FB"/>
    <w:rsid w:val="002173AE"/>
    <w:rsid w:val="002173DD"/>
    <w:rsid w:val="00217C40"/>
    <w:rsid w:val="00217CFA"/>
    <w:rsid w:val="00220383"/>
    <w:rsid w:val="0022061A"/>
    <w:rsid w:val="00220BDD"/>
    <w:rsid w:val="00220C39"/>
    <w:rsid w:val="00221146"/>
    <w:rsid w:val="00221324"/>
    <w:rsid w:val="002213C8"/>
    <w:rsid w:val="002218DA"/>
    <w:rsid w:val="0022229F"/>
    <w:rsid w:val="002224A2"/>
    <w:rsid w:val="00222953"/>
    <w:rsid w:val="00222B33"/>
    <w:rsid w:val="00222C67"/>
    <w:rsid w:val="00222F2A"/>
    <w:rsid w:val="00222FC7"/>
    <w:rsid w:val="00223825"/>
    <w:rsid w:val="00223D9C"/>
    <w:rsid w:val="0022407D"/>
    <w:rsid w:val="00224232"/>
    <w:rsid w:val="00224313"/>
    <w:rsid w:val="00224364"/>
    <w:rsid w:val="00224391"/>
    <w:rsid w:val="00224862"/>
    <w:rsid w:val="00224908"/>
    <w:rsid w:val="00224B37"/>
    <w:rsid w:val="00224FED"/>
    <w:rsid w:val="00225339"/>
    <w:rsid w:val="00225F02"/>
    <w:rsid w:val="00226930"/>
    <w:rsid w:val="00226A64"/>
    <w:rsid w:val="00227257"/>
    <w:rsid w:val="002279A1"/>
    <w:rsid w:val="00227C76"/>
    <w:rsid w:val="00227D2C"/>
    <w:rsid w:val="0023038D"/>
    <w:rsid w:val="002303EC"/>
    <w:rsid w:val="00230833"/>
    <w:rsid w:val="00230A4F"/>
    <w:rsid w:val="00230DA5"/>
    <w:rsid w:val="00230F48"/>
    <w:rsid w:val="00231306"/>
    <w:rsid w:val="00232518"/>
    <w:rsid w:val="00233EFE"/>
    <w:rsid w:val="00234007"/>
    <w:rsid w:val="0023426E"/>
    <w:rsid w:val="002344AF"/>
    <w:rsid w:val="0023533C"/>
    <w:rsid w:val="0023534C"/>
    <w:rsid w:val="002354FE"/>
    <w:rsid w:val="00235F37"/>
    <w:rsid w:val="0023611D"/>
    <w:rsid w:val="0023615D"/>
    <w:rsid w:val="002367B8"/>
    <w:rsid w:val="002368A5"/>
    <w:rsid w:val="00236A79"/>
    <w:rsid w:val="00237043"/>
    <w:rsid w:val="00237191"/>
    <w:rsid w:val="0023722A"/>
    <w:rsid w:val="00237464"/>
    <w:rsid w:val="00237B86"/>
    <w:rsid w:val="002400AC"/>
    <w:rsid w:val="00240141"/>
    <w:rsid w:val="0024054C"/>
    <w:rsid w:val="00240AE8"/>
    <w:rsid w:val="00240C79"/>
    <w:rsid w:val="002418FF"/>
    <w:rsid w:val="00241BE4"/>
    <w:rsid w:val="00242002"/>
    <w:rsid w:val="00242E81"/>
    <w:rsid w:val="00242EF1"/>
    <w:rsid w:val="00243043"/>
    <w:rsid w:val="0024363A"/>
    <w:rsid w:val="0024380B"/>
    <w:rsid w:val="00243C2D"/>
    <w:rsid w:val="0024414B"/>
    <w:rsid w:val="002445F5"/>
    <w:rsid w:val="002446AF"/>
    <w:rsid w:val="002447A5"/>
    <w:rsid w:val="00244835"/>
    <w:rsid w:val="0024484B"/>
    <w:rsid w:val="00245670"/>
    <w:rsid w:val="00245AD3"/>
    <w:rsid w:val="002460B3"/>
    <w:rsid w:val="00246445"/>
    <w:rsid w:val="002467C7"/>
    <w:rsid w:val="002469D1"/>
    <w:rsid w:val="00246B69"/>
    <w:rsid w:val="00246E8A"/>
    <w:rsid w:val="002471A3"/>
    <w:rsid w:val="00247D7A"/>
    <w:rsid w:val="00247E52"/>
    <w:rsid w:val="00250020"/>
    <w:rsid w:val="00250A72"/>
    <w:rsid w:val="00250DA6"/>
    <w:rsid w:val="002513B0"/>
    <w:rsid w:val="002513E0"/>
    <w:rsid w:val="0025175F"/>
    <w:rsid w:val="002517A5"/>
    <w:rsid w:val="002518A5"/>
    <w:rsid w:val="002518C9"/>
    <w:rsid w:val="00251D2F"/>
    <w:rsid w:val="00252A90"/>
    <w:rsid w:val="00252BED"/>
    <w:rsid w:val="00252E3E"/>
    <w:rsid w:val="00252E64"/>
    <w:rsid w:val="00252FC2"/>
    <w:rsid w:val="002530DF"/>
    <w:rsid w:val="00253301"/>
    <w:rsid w:val="00253529"/>
    <w:rsid w:val="00254980"/>
    <w:rsid w:val="00254D58"/>
    <w:rsid w:val="0025555F"/>
    <w:rsid w:val="00255D45"/>
    <w:rsid w:val="00256203"/>
    <w:rsid w:val="00256222"/>
    <w:rsid w:val="00256332"/>
    <w:rsid w:val="002565F8"/>
    <w:rsid w:val="002566C9"/>
    <w:rsid w:val="00256ABD"/>
    <w:rsid w:val="00256E45"/>
    <w:rsid w:val="00256F09"/>
    <w:rsid w:val="002570BC"/>
    <w:rsid w:val="00257249"/>
    <w:rsid w:val="00257694"/>
    <w:rsid w:val="00257EAC"/>
    <w:rsid w:val="002601B1"/>
    <w:rsid w:val="002606BB"/>
    <w:rsid w:val="00260E04"/>
    <w:rsid w:val="00261035"/>
    <w:rsid w:val="00261676"/>
    <w:rsid w:val="00261A6C"/>
    <w:rsid w:val="00261DFC"/>
    <w:rsid w:val="002622D7"/>
    <w:rsid w:val="00262556"/>
    <w:rsid w:val="00262945"/>
    <w:rsid w:val="00262B06"/>
    <w:rsid w:val="00262B74"/>
    <w:rsid w:val="00262D9A"/>
    <w:rsid w:val="00262DC7"/>
    <w:rsid w:val="00262EC0"/>
    <w:rsid w:val="0026348A"/>
    <w:rsid w:val="0026356C"/>
    <w:rsid w:val="00263B00"/>
    <w:rsid w:val="00263E88"/>
    <w:rsid w:val="00264614"/>
    <w:rsid w:val="002646D3"/>
    <w:rsid w:val="002648FA"/>
    <w:rsid w:val="00264D8A"/>
    <w:rsid w:val="00264FD0"/>
    <w:rsid w:val="00265006"/>
    <w:rsid w:val="00265060"/>
    <w:rsid w:val="002654C6"/>
    <w:rsid w:val="0026569D"/>
    <w:rsid w:val="00265A31"/>
    <w:rsid w:val="00265B54"/>
    <w:rsid w:val="00265C74"/>
    <w:rsid w:val="00265C81"/>
    <w:rsid w:val="00265F56"/>
    <w:rsid w:val="00266329"/>
    <w:rsid w:val="00266E63"/>
    <w:rsid w:val="0026702D"/>
    <w:rsid w:val="0026708E"/>
    <w:rsid w:val="0026709D"/>
    <w:rsid w:val="002670F1"/>
    <w:rsid w:val="002674BF"/>
    <w:rsid w:val="00267624"/>
    <w:rsid w:val="0026786F"/>
    <w:rsid w:val="00267E32"/>
    <w:rsid w:val="00267F2C"/>
    <w:rsid w:val="00270167"/>
    <w:rsid w:val="00270771"/>
    <w:rsid w:val="00270913"/>
    <w:rsid w:val="002709E7"/>
    <w:rsid w:val="00270C7C"/>
    <w:rsid w:val="00270D26"/>
    <w:rsid w:val="00270E26"/>
    <w:rsid w:val="0027106E"/>
    <w:rsid w:val="002711B8"/>
    <w:rsid w:val="0027136B"/>
    <w:rsid w:val="0027139F"/>
    <w:rsid w:val="00271538"/>
    <w:rsid w:val="0027158D"/>
    <w:rsid w:val="00271666"/>
    <w:rsid w:val="00271707"/>
    <w:rsid w:val="00271C04"/>
    <w:rsid w:val="00271F69"/>
    <w:rsid w:val="00272023"/>
    <w:rsid w:val="00272330"/>
    <w:rsid w:val="002726DD"/>
    <w:rsid w:val="00272A20"/>
    <w:rsid w:val="00272F67"/>
    <w:rsid w:val="0027326B"/>
    <w:rsid w:val="00273A56"/>
    <w:rsid w:val="00273E16"/>
    <w:rsid w:val="00274BD5"/>
    <w:rsid w:val="00274F9F"/>
    <w:rsid w:val="00275872"/>
    <w:rsid w:val="00275C63"/>
    <w:rsid w:val="00275F52"/>
    <w:rsid w:val="00276106"/>
    <w:rsid w:val="0027634F"/>
    <w:rsid w:val="0027666D"/>
    <w:rsid w:val="00276C92"/>
    <w:rsid w:val="00276E9E"/>
    <w:rsid w:val="002776A1"/>
    <w:rsid w:val="0027785D"/>
    <w:rsid w:val="00277ABD"/>
    <w:rsid w:val="00277CE7"/>
    <w:rsid w:val="0028065A"/>
    <w:rsid w:val="0028076A"/>
    <w:rsid w:val="00280FB5"/>
    <w:rsid w:val="002810C7"/>
    <w:rsid w:val="0028183E"/>
    <w:rsid w:val="00281A6E"/>
    <w:rsid w:val="00281D77"/>
    <w:rsid w:val="00281D79"/>
    <w:rsid w:val="002820B2"/>
    <w:rsid w:val="00282425"/>
    <w:rsid w:val="00282AA9"/>
    <w:rsid w:val="00282CFB"/>
    <w:rsid w:val="00282D00"/>
    <w:rsid w:val="00283175"/>
    <w:rsid w:val="00283543"/>
    <w:rsid w:val="002836FF"/>
    <w:rsid w:val="00283B89"/>
    <w:rsid w:val="00283FE1"/>
    <w:rsid w:val="00284095"/>
    <w:rsid w:val="002840E4"/>
    <w:rsid w:val="00284279"/>
    <w:rsid w:val="00284357"/>
    <w:rsid w:val="002847AA"/>
    <w:rsid w:val="002849A0"/>
    <w:rsid w:val="00285121"/>
    <w:rsid w:val="002858EF"/>
    <w:rsid w:val="002860D0"/>
    <w:rsid w:val="00286176"/>
    <w:rsid w:val="002863A9"/>
    <w:rsid w:val="002867FC"/>
    <w:rsid w:val="00286AC5"/>
    <w:rsid w:val="00286CE8"/>
    <w:rsid w:val="00286F35"/>
    <w:rsid w:val="00286F62"/>
    <w:rsid w:val="002873B6"/>
    <w:rsid w:val="002873FD"/>
    <w:rsid w:val="002874E4"/>
    <w:rsid w:val="00287B6B"/>
    <w:rsid w:val="002902E7"/>
    <w:rsid w:val="002906F7"/>
    <w:rsid w:val="00290B45"/>
    <w:rsid w:val="002910DA"/>
    <w:rsid w:val="002910E6"/>
    <w:rsid w:val="002911D9"/>
    <w:rsid w:val="00291204"/>
    <w:rsid w:val="00291332"/>
    <w:rsid w:val="002917C7"/>
    <w:rsid w:val="00292722"/>
    <w:rsid w:val="00292948"/>
    <w:rsid w:val="002929A0"/>
    <w:rsid w:val="00292AA1"/>
    <w:rsid w:val="00293335"/>
    <w:rsid w:val="0029353D"/>
    <w:rsid w:val="00293A8C"/>
    <w:rsid w:val="00293E87"/>
    <w:rsid w:val="00293E92"/>
    <w:rsid w:val="002944E6"/>
    <w:rsid w:val="00294E0E"/>
    <w:rsid w:val="0029505F"/>
    <w:rsid w:val="00295236"/>
    <w:rsid w:val="00296134"/>
    <w:rsid w:val="00296156"/>
    <w:rsid w:val="002961DE"/>
    <w:rsid w:val="0029639A"/>
    <w:rsid w:val="00296D74"/>
    <w:rsid w:val="00296D8D"/>
    <w:rsid w:val="00296ED2"/>
    <w:rsid w:val="00297284"/>
    <w:rsid w:val="00297410"/>
    <w:rsid w:val="00297589"/>
    <w:rsid w:val="00297F2C"/>
    <w:rsid w:val="00297F50"/>
    <w:rsid w:val="002A01D6"/>
    <w:rsid w:val="002A0A58"/>
    <w:rsid w:val="002A0BD6"/>
    <w:rsid w:val="002A0C00"/>
    <w:rsid w:val="002A136C"/>
    <w:rsid w:val="002A136D"/>
    <w:rsid w:val="002A1E46"/>
    <w:rsid w:val="002A2067"/>
    <w:rsid w:val="002A289A"/>
    <w:rsid w:val="002A2B8B"/>
    <w:rsid w:val="002A2BA1"/>
    <w:rsid w:val="002A2D9A"/>
    <w:rsid w:val="002A3788"/>
    <w:rsid w:val="002A3DB2"/>
    <w:rsid w:val="002A430D"/>
    <w:rsid w:val="002A454F"/>
    <w:rsid w:val="002A4DA5"/>
    <w:rsid w:val="002A4F0C"/>
    <w:rsid w:val="002A55F6"/>
    <w:rsid w:val="002A5E32"/>
    <w:rsid w:val="002A5EE8"/>
    <w:rsid w:val="002A62DF"/>
    <w:rsid w:val="002A63AF"/>
    <w:rsid w:val="002A6403"/>
    <w:rsid w:val="002A64D6"/>
    <w:rsid w:val="002A65F3"/>
    <w:rsid w:val="002A677A"/>
    <w:rsid w:val="002A67C5"/>
    <w:rsid w:val="002A69F3"/>
    <w:rsid w:val="002A6C98"/>
    <w:rsid w:val="002A72EB"/>
    <w:rsid w:val="002B00CB"/>
    <w:rsid w:val="002B045F"/>
    <w:rsid w:val="002B0822"/>
    <w:rsid w:val="002B0912"/>
    <w:rsid w:val="002B0C68"/>
    <w:rsid w:val="002B1333"/>
    <w:rsid w:val="002B1662"/>
    <w:rsid w:val="002B1BC7"/>
    <w:rsid w:val="002B23BD"/>
    <w:rsid w:val="002B23EC"/>
    <w:rsid w:val="002B2585"/>
    <w:rsid w:val="002B25AF"/>
    <w:rsid w:val="002B26D0"/>
    <w:rsid w:val="002B29ED"/>
    <w:rsid w:val="002B2FCD"/>
    <w:rsid w:val="002B3067"/>
    <w:rsid w:val="002B33B2"/>
    <w:rsid w:val="002B38F3"/>
    <w:rsid w:val="002B3935"/>
    <w:rsid w:val="002B3DE1"/>
    <w:rsid w:val="002B4101"/>
    <w:rsid w:val="002B4A7A"/>
    <w:rsid w:val="002B4ADE"/>
    <w:rsid w:val="002B511A"/>
    <w:rsid w:val="002B514A"/>
    <w:rsid w:val="002B560E"/>
    <w:rsid w:val="002B5C87"/>
    <w:rsid w:val="002B5DED"/>
    <w:rsid w:val="002B60C8"/>
    <w:rsid w:val="002B639B"/>
    <w:rsid w:val="002B6622"/>
    <w:rsid w:val="002B6B0C"/>
    <w:rsid w:val="002B7517"/>
    <w:rsid w:val="002B7CB5"/>
    <w:rsid w:val="002C045B"/>
    <w:rsid w:val="002C11F5"/>
    <w:rsid w:val="002C14A8"/>
    <w:rsid w:val="002C1682"/>
    <w:rsid w:val="002C16B6"/>
    <w:rsid w:val="002C17E5"/>
    <w:rsid w:val="002C2166"/>
    <w:rsid w:val="002C235E"/>
    <w:rsid w:val="002C2A7D"/>
    <w:rsid w:val="002C2ED8"/>
    <w:rsid w:val="002C34F6"/>
    <w:rsid w:val="002C3501"/>
    <w:rsid w:val="002C3610"/>
    <w:rsid w:val="002C378F"/>
    <w:rsid w:val="002C3B47"/>
    <w:rsid w:val="002C3B9A"/>
    <w:rsid w:val="002C3CD6"/>
    <w:rsid w:val="002C3CF4"/>
    <w:rsid w:val="002C4DBA"/>
    <w:rsid w:val="002C4F6D"/>
    <w:rsid w:val="002C58ED"/>
    <w:rsid w:val="002C5931"/>
    <w:rsid w:val="002C5959"/>
    <w:rsid w:val="002C64C6"/>
    <w:rsid w:val="002C6754"/>
    <w:rsid w:val="002C695B"/>
    <w:rsid w:val="002C7022"/>
    <w:rsid w:val="002C71F5"/>
    <w:rsid w:val="002C7827"/>
    <w:rsid w:val="002C7E50"/>
    <w:rsid w:val="002D02A8"/>
    <w:rsid w:val="002D0368"/>
    <w:rsid w:val="002D0AB4"/>
    <w:rsid w:val="002D0B10"/>
    <w:rsid w:val="002D1028"/>
    <w:rsid w:val="002D1AA5"/>
    <w:rsid w:val="002D1B3B"/>
    <w:rsid w:val="002D1B42"/>
    <w:rsid w:val="002D1CBB"/>
    <w:rsid w:val="002D1D2A"/>
    <w:rsid w:val="002D22DC"/>
    <w:rsid w:val="002D25AD"/>
    <w:rsid w:val="002D2DE4"/>
    <w:rsid w:val="002D336C"/>
    <w:rsid w:val="002D3501"/>
    <w:rsid w:val="002D37F7"/>
    <w:rsid w:val="002D384F"/>
    <w:rsid w:val="002D39C7"/>
    <w:rsid w:val="002D3B69"/>
    <w:rsid w:val="002D3E57"/>
    <w:rsid w:val="002D418E"/>
    <w:rsid w:val="002D430F"/>
    <w:rsid w:val="002D5217"/>
    <w:rsid w:val="002D5289"/>
    <w:rsid w:val="002D52ED"/>
    <w:rsid w:val="002D5764"/>
    <w:rsid w:val="002D595E"/>
    <w:rsid w:val="002D5CD2"/>
    <w:rsid w:val="002D61C2"/>
    <w:rsid w:val="002D667A"/>
    <w:rsid w:val="002D6923"/>
    <w:rsid w:val="002D6E85"/>
    <w:rsid w:val="002D73ED"/>
    <w:rsid w:val="002D796D"/>
    <w:rsid w:val="002D7AEC"/>
    <w:rsid w:val="002D7F9C"/>
    <w:rsid w:val="002E09E8"/>
    <w:rsid w:val="002E0ABD"/>
    <w:rsid w:val="002E1859"/>
    <w:rsid w:val="002E1B74"/>
    <w:rsid w:val="002E1CBB"/>
    <w:rsid w:val="002E2228"/>
    <w:rsid w:val="002E2578"/>
    <w:rsid w:val="002E26FA"/>
    <w:rsid w:val="002E28C0"/>
    <w:rsid w:val="002E28D7"/>
    <w:rsid w:val="002E2973"/>
    <w:rsid w:val="002E327C"/>
    <w:rsid w:val="002E339C"/>
    <w:rsid w:val="002E3709"/>
    <w:rsid w:val="002E3C97"/>
    <w:rsid w:val="002E4149"/>
    <w:rsid w:val="002E45EC"/>
    <w:rsid w:val="002E499A"/>
    <w:rsid w:val="002E4B7E"/>
    <w:rsid w:val="002E4F71"/>
    <w:rsid w:val="002E570E"/>
    <w:rsid w:val="002E5B21"/>
    <w:rsid w:val="002E5C68"/>
    <w:rsid w:val="002E6081"/>
    <w:rsid w:val="002E6116"/>
    <w:rsid w:val="002E6195"/>
    <w:rsid w:val="002E63DE"/>
    <w:rsid w:val="002E649D"/>
    <w:rsid w:val="002E667E"/>
    <w:rsid w:val="002E66F2"/>
    <w:rsid w:val="002E6AFF"/>
    <w:rsid w:val="002E7329"/>
    <w:rsid w:val="002E77FD"/>
    <w:rsid w:val="002E7A85"/>
    <w:rsid w:val="002F0321"/>
    <w:rsid w:val="002F03F9"/>
    <w:rsid w:val="002F0441"/>
    <w:rsid w:val="002F13C1"/>
    <w:rsid w:val="002F1525"/>
    <w:rsid w:val="002F1758"/>
    <w:rsid w:val="002F176D"/>
    <w:rsid w:val="002F1856"/>
    <w:rsid w:val="002F1A4B"/>
    <w:rsid w:val="002F2132"/>
    <w:rsid w:val="002F2344"/>
    <w:rsid w:val="002F2BAE"/>
    <w:rsid w:val="002F393B"/>
    <w:rsid w:val="002F3D3C"/>
    <w:rsid w:val="002F3FB9"/>
    <w:rsid w:val="002F3FEE"/>
    <w:rsid w:val="002F43A9"/>
    <w:rsid w:val="002F44E8"/>
    <w:rsid w:val="002F48DF"/>
    <w:rsid w:val="002F4E18"/>
    <w:rsid w:val="002F5401"/>
    <w:rsid w:val="002F5485"/>
    <w:rsid w:val="002F581C"/>
    <w:rsid w:val="002F59C0"/>
    <w:rsid w:val="002F5CB8"/>
    <w:rsid w:val="002F62D3"/>
    <w:rsid w:val="002F6A86"/>
    <w:rsid w:val="002F76B1"/>
    <w:rsid w:val="002F7A0D"/>
    <w:rsid w:val="002F7BC4"/>
    <w:rsid w:val="002F7F1D"/>
    <w:rsid w:val="003004A7"/>
    <w:rsid w:val="00300CC1"/>
    <w:rsid w:val="00300D01"/>
    <w:rsid w:val="00301B78"/>
    <w:rsid w:val="00301BA9"/>
    <w:rsid w:val="00301D4F"/>
    <w:rsid w:val="00302303"/>
    <w:rsid w:val="003023D6"/>
    <w:rsid w:val="0030259E"/>
    <w:rsid w:val="003025F3"/>
    <w:rsid w:val="00302B57"/>
    <w:rsid w:val="0030306C"/>
    <w:rsid w:val="003031A1"/>
    <w:rsid w:val="00303529"/>
    <w:rsid w:val="0030353B"/>
    <w:rsid w:val="00303587"/>
    <w:rsid w:val="00303929"/>
    <w:rsid w:val="00304062"/>
    <w:rsid w:val="00304578"/>
    <w:rsid w:val="00304C09"/>
    <w:rsid w:val="0030503B"/>
    <w:rsid w:val="0030511C"/>
    <w:rsid w:val="003055D0"/>
    <w:rsid w:val="0030583C"/>
    <w:rsid w:val="00306192"/>
    <w:rsid w:val="003064AF"/>
    <w:rsid w:val="0030671F"/>
    <w:rsid w:val="0030689F"/>
    <w:rsid w:val="003068A7"/>
    <w:rsid w:val="003069DD"/>
    <w:rsid w:val="00306B75"/>
    <w:rsid w:val="00306BEC"/>
    <w:rsid w:val="00306DD2"/>
    <w:rsid w:val="003079FB"/>
    <w:rsid w:val="00307C72"/>
    <w:rsid w:val="00307E4C"/>
    <w:rsid w:val="003108FE"/>
    <w:rsid w:val="00310A5D"/>
    <w:rsid w:val="00310ED8"/>
    <w:rsid w:val="003110BC"/>
    <w:rsid w:val="00311177"/>
    <w:rsid w:val="00311B56"/>
    <w:rsid w:val="00311CB7"/>
    <w:rsid w:val="00311D2D"/>
    <w:rsid w:val="00312074"/>
    <w:rsid w:val="003121F7"/>
    <w:rsid w:val="00312887"/>
    <w:rsid w:val="00312ABA"/>
    <w:rsid w:val="00312C5D"/>
    <w:rsid w:val="00312D69"/>
    <w:rsid w:val="0031325E"/>
    <w:rsid w:val="0031341E"/>
    <w:rsid w:val="00313DF1"/>
    <w:rsid w:val="00314423"/>
    <w:rsid w:val="00315317"/>
    <w:rsid w:val="00315874"/>
    <w:rsid w:val="003159D0"/>
    <w:rsid w:val="00315D37"/>
    <w:rsid w:val="00315E11"/>
    <w:rsid w:val="00315ED1"/>
    <w:rsid w:val="00315F18"/>
    <w:rsid w:val="003161E1"/>
    <w:rsid w:val="0031622E"/>
    <w:rsid w:val="0031673E"/>
    <w:rsid w:val="003169C2"/>
    <w:rsid w:val="003171E9"/>
    <w:rsid w:val="003176AA"/>
    <w:rsid w:val="003176EE"/>
    <w:rsid w:val="003177B7"/>
    <w:rsid w:val="00317A23"/>
    <w:rsid w:val="003202F6"/>
    <w:rsid w:val="00320750"/>
    <w:rsid w:val="00320972"/>
    <w:rsid w:val="003209CF"/>
    <w:rsid w:val="00320C80"/>
    <w:rsid w:val="00320E22"/>
    <w:rsid w:val="003210C9"/>
    <w:rsid w:val="00321A42"/>
    <w:rsid w:val="0032258D"/>
    <w:rsid w:val="003225AE"/>
    <w:rsid w:val="00322A33"/>
    <w:rsid w:val="00322BD9"/>
    <w:rsid w:val="00322E29"/>
    <w:rsid w:val="0032373C"/>
    <w:rsid w:val="00323D47"/>
    <w:rsid w:val="00323ECF"/>
    <w:rsid w:val="00323EE7"/>
    <w:rsid w:val="00324257"/>
    <w:rsid w:val="003248C6"/>
    <w:rsid w:val="00324D61"/>
    <w:rsid w:val="00325185"/>
    <w:rsid w:val="003252D0"/>
    <w:rsid w:val="00325B86"/>
    <w:rsid w:val="00325BF8"/>
    <w:rsid w:val="00325CF5"/>
    <w:rsid w:val="00325F78"/>
    <w:rsid w:val="00326083"/>
    <w:rsid w:val="003266E1"/>
    <w:rsid w:val="0032691B"/>
    <w:rsid w:val="003273E4"/>
    <w:rsid w:val="00327761"/>
    <w:rsid w:val="00327796"/>
    <w:rsid w:val="003277FD"/>
    <w:rsid w:val="00327A4E"/>
    <w:rsid w:val="00327DD0"/>
    <w:rsid w:val="00327E23"/>
    <w:rsid w:val="003302C5"/>
    <w:rsid w:val="00330F11"/>
    <w:rsid w:val="00331823"/>
    <w:rsid w:val="00331828"/>
    <w:rsid w:val="00331971"/>
    <w:rsid w:val="00331B65"/>
    <w:rsid w:val="00331E38"/>
    <w:rsid w:val="00331EE6"/>
    <w:rsid w:val="00332156"/>
    <w:rsid w:val="00332382"/>
    <w:rsid w:val="00332A64"/>
    <w:rsid w:val="00332E55"/>
    <w:rsid w:val="00332EBF"/>
    <w:rsid w:val="0033304B"/>
    <w:rsid w:val="00333524"/>
    <w:rsid w:val="00333A26"/>
    <w:rsid w:val="00333AA8"/>
    <w:rsid w:val="00333CE2"/>
    <w:rsid w:val="003340EF"/>
    <w:rsid w:val="00334E72"/>
    <w:rsid w:val="00335667"/>
    <w:rsid w:val="0033591F"/>
    <w:rsid w:val="00335A4A"/>
    <w:rsid w:val="00335A68"/>
    <w:rsid w:val="00335FA9"/>
    <w:rsid w:val="00336443"/>
    <w:rsid w:val="003365ED"/>
    <w:rsid w:val="00336AE6"/>
    <w:rsid w:val="00336C7E"/>
    <w:rsid w:val="00336CEC"/>
    <w:rsid w:val="003370B0"/>
    <w:rsid w:val="003372A0"/>
    <w:rsid w:val="003374C3"/>
    <w:rsid w:val="00337B08"/>
    <w:rsid w:val="00337DFA"/>
    <w:rsid w:val="00337F98"/>
    <w:rsid w:val="00340048"/>
    <w:rsid w:val="003400D0"/>
    <w:rsid w:val="003404CC"/>
    <w:rsid w:val="0034075A"/>
    <w:rsid w:val="0034087A"/>
    <w:rsid w:val="00340BA4"/>
    <w:rsid w:val="00340D16"/>
    <w:rsid w:val="00341110"/>
    <w:rsid w:val="00341B89"/>
    <w:rsid w:val="00341BAD"/>
    <w:rsid w:val="00341CD6"/>
    <w:rsid w:val="003425AF"/>
    <w:rsid w:val="003429F7"/>
    <w:rsid w:val="00342D2F"/>
    <w:rsid w:val="003430CF"/>
    <w:rsid w:val="003436C9"/>
    <w:rsid w:val="00343794"/>
    <w:rsid w:val="00343856"/>
    <w:rsid w:val="003438CA"/>
    <w:rsid w:val="00343C67"/>
    <w:rsid w:val="00343E2D"/>
    <w:rsid w:val="00343F46"/>
    <w:rsid w:val="0034406B"/>
    <w:rsid w:val="0034489C"/>
    <w:rsid w:val="00344936"/>
    <w:rsid w:val="00344AFC"/>
    <w:rsid w:val="00344DA8"/>
    <w:rsid w:val="00344EF5"/>
    <w:rsid w:val="003450F6"/>
    <w:rsid w:val="003462DA"/>
    <w:rsid w:val="0034632D"/>
    <w:rsid w:val="00346330"/>
    <w:rsid w:val="003465AD"/>
    <w:rsid w:val="0034737B"/>
    <w:rsid w:val="00347734"/>
    <w:rsid w:val="00347A1F"/>
    <w:rsid w:val="00347C25"/>
    <w:rsid w:val="00347EC0"/>
    <w:rsid w:val="00347F2F"/>
    <w:rsid w:val="00350483"/>
    <w:rsid w:val="003504A8"/>
    <w:rsid w:val="00350D57"/>
    <w:rsid w:val="00351509"/>
    <w:rsid w:val="0035186E"/>
    <w:rsid w:val="003518D3"/>
    <w:rsid w:val="00351D22"/>
    <w:rsid w:val="00351F3D"/>
    <w:rsid w:val="00352261"/>
    <w:rsid w:val="003522BD"/>
    <w:rsid w:val="00352E3B"/>
    <w:rsid w:val="00352FB9"/>
    <w:rsid w:val="003534B5"/>
    <w:rsid w:val="0035367F"/>
    <w:rsid w:val="0035370D"/>
    <w:rsid w:val="00354150"/>
    <w:rsid w:val="00354431"/>
    <w:rsid w:val="003546DB"/>
    <w:rsid w:val="003547DC"/>
    <w:rsid w:val="00354CCB"/>
    <w:rsid w:val="003555D8"/>
    <w:rsid w:val="00355B9D"/>
    <w:rsid w:val="00355FC2"/>
    <w:rsid w:val="00356246"/>
    <w:rsid w:val="00356B37"/>
    <w:rsid w:val="00356B8D"/>
    <w:rsid w:val="00356E4D"/>
    <w:rsid w:val="00360586"/>
    <w:rsid w:val="003607B4"/>
    <w:rsid w:val="00360D19"/>
    <w:rsid w:val="00361134"/>
    <w:rsid w:val="003612B0"/>
    <w:rsid w:val="00361924"/>
    <w:rsid w:val="00361F67"/>
    <w:rsid w:val="00361F70"/>
    <w:rsid w:val="00362291"/>
    <w:rsid w:val="00362876"/>
    <w:rsid w:val="00362A22"/>
    <w:rsid w:val="00362B11"/>
    <w:rsid w:val="00362B6E"/>
    <w:rsid w:val="00362CD4"/>
    <w:rsid w:val="003632E0"/>
    <w:rsid w:val="003637CC"/>
    <w:rsid w:val="00363A52"/>
    <w:rsid w:val="00363C9B"/>
    <w:rsid w:val="003644C1"/>
    <w:rsid w:val="00364C8E"/>
    <w:rsid w:val="00364FA9"/>
    <w:rsid w:val="003657FF"/>
    <w:rsid w:val="003659EA"/>
    <w:rsid w:val="003659F2"/>
    <w:rsid w:val="00366066"/>
    <w:rsid w:val="00366550"/>
    <w:rsid w:val="0036672F"/>
    <w:rsid w:val="003673CD"/>
    <w:rsid w:val="00367533"/>
    <w:rsid w:val="00370AC4"/>
    <w:rsid w:val="00370ACB"/>
    <w:rsid w:val="00371635"/>
    <w:rsid w:val="003720D1"/>
    <w:rsid w:val="003725CB"/>
    <w:rsid w:val="00372D78"/>
    <w:rsid w:val="0037310B"/>
    <w:rsid w:val="003733E2"/>
    <w:rsid w:val="00373598"/>
    <w:rsid w:val="0037386B"/>
    <w:rsid w:val="00373B1E"/>
    <w:rsid w:val="003741BE"/>
    <w:rsid w:val="003741D0"/>
    <w:rsid w:val="003741DF"/>
    <w:rsid w:val="00374243"/>
    <w:rsid w:val="00374388"/>
    <w:rsid w:val="003745B1"/>
    <w:rsid w:val="00374798"/>
    <w:rsid w:val="00374F52"/>
    <w:rsid w:val="00375430"/>
    <w:rsid w:val="003759F6"/>
    <w:rsid w:val="00375AA9"/>
    <w:rsid w:val="00375B37"/>
    <w:rsid w:val="00375BCB"/>
    <w:rsid w:val="0037647D"/>
    <w:rsid w:val="00376667"/>
    <w:rsid w:val="0037676F"/>
    <w:rsid w:val="00376DF0"/>
    <w:rsid w:val="00376F2A"/>
    <w:rsid w:val="00376FB2"/>
    <w:rsid w:val="00377178"/>
    <w:rsid w:val="00377457"/>
    <w:rsid w:val="00377731"/>
    <w:rsid w:val="00377945"/>
    <w:rsid w:val="00377B31"/>
    <w:rsid w:val="00377C12"/>
    <w:rsid w:val="00377F08"/>
    <w:rsid w:val="00380463"/>
    <w:rsid w:val="003805E3"/>
    <w:rsid w:val="00380835"/>
    <w:rsid w:val="00380C6B"/>
    <w:rsid w:val="00381ABE"/>
    <w:rsid w:val="00381D11"/>
    <w:rsid w:val="0038203A"/>
    <w:rsid w:val="0038276B"/>
    <w:rsid w:val="00382C35"/>
    <w:rsid w:val="00383318"/>
    <w:rsid w:val="003837EA"/>
    <w:rsid w:val="00384089"/>
    <w:rsid w:val="003841F3"/>
    <w:rsid w:val="00384CCD"/>
    <w:rsid w:val="00384D57"/>
    <w:rsid w:val="00384F59"/>
    <w:rsid w:val="00385523"/>
    <w:rsid w:val="00385539"/>
    <w:rsid w:val="00385565"/>
    <w:rsid w:val="00385623"/>
    <w:rsid w:val="00385C99"/>
    <w:rsid w:val="00385EC6"/>
    <w:rsid w:val="0038613C"/>
    <w:rsid w:val="003868BF"/>
    <w:rsid w:val="0038718B"/>
    <w:rsid w:val="00387227"/>
    <w:rsid w:val="003875B7"/>
    <w:rsid w:val="003879E5"/>
    <w:rsid w:val="00387D59"/>
    <w:rsid w:val="00387F72"/>
    <w:rsid w:val="0039012F"/>
    <w:rsid w:val="00390301"/>
    <w:rsid w:val="0039087B"/>
    <w:rsid w:val="00390B8D"/>
    <w:rsid w:val="003917C8"/>
    <w:rsid w:val="00391831"/>
    <w:rsid w:val="00392211"/>
    <w:rsid w:val="003927B2"/>
    <w:rsid w:val="00392A46"/>
    <w:rsid w:val="00393407"/>
    <w:rsid w:val="0039397F"/>
    <w:rsid w:val="00393DAF"/>
    <w:rsid w:val="00393DD7"/>
    <w:rsid w:val="00393E2B"/>
    <w:rsid w:val="00394243"/>
    <w:rsid w:val="00394284"/>
    <w:rsid w:val="0039445D"/>
    <w:rsid w:val="003944CE"/>
    <w:rsid w:val="003949ED"/>
    <w:rsid w:val="00394C60"/>
    <w:rsid w:val="00395066"/>
    <w:rsid w:val="003955C8"/>
    <w:rsid w:val="003959F8"/>
    <w:rsid w:val="00396740"/>
    <w:rsid w:val="00396F6F"/>
    <w:rsid w:val="0039707B"/>
    <w:rsid w:val="00397ADA"/>
    <w:rsid w:val="00397E25"/>
    <w:rsid w:val="003A0C74"/>
    <w:rsid w:val="003A0ECA"/>
    <w:rsid w:val="003A0EE3"/>
    <w:rsid w:val="003A15F2"/>
    <w:rsid w:val="003A1801"/>
    <w:rsid w:val="003A1B2E"/>
    <w:rsid w:val="003A1DB6"/>
    <w:rsid w:val="003A2575"/>
    <w:rsid w:val="003A2A94"/>
    <w:rsid w:val="003A2FAE"/>
    <w:rsid w:val="003A3581"/>
    <w:rsid w:val="003A38F7"/>
    <w:rsid w:val="003A3CDA"/>
    <w:rsid w:val="003A40B5"/>
    <w:rsid w:val="003A4774"/>
    <w:rsid w:val="003A499C"/>
    <w:rsid w:val="003A4B4D"/>
    <w:rsid w:val="003A4D63"/>
    <w:rsid w:val="003A4F8D"/>
    <w:rsid w:val="003A55C8"/>
    <w:rsid w:val="003A58A4"/>
    <w:rsid w:val="003A6337"/>
    <w:rsid w:val="003A67C5"/>
    <w:rsid w:val="003A68C0"/>
    <w:rsid w:val="003A6F70"/>
    <w:rsid w:val="003A7778"/>
    <w:rsid w:val="003A7AD2"/>
    <w:rsid w:val="003A7BFE"/>
    <w:rsid w:val="003A7CFC"/>
    <w:rsid w:val="003A7D47"/>
    <w:rsid w:val="003B09BA"/>
    <w:rsid w:val="003B0BB5"/>
    <w:rsid w:val="003B0F97"/>
    <w:rsid w:val="003B153C"/>
    <w:rsid w:val="003B1569"/>
    <w:rsid w:val="003B1AE7"/>
    <w:rsid w:val="003B1C7A"/>
    <w:rsid w:val="003B2954"/>
    <w:rsid w:val="003B3148"/>
    <w:rsid w:val="003B348A"/>
    <w:rsid w:val="003B363B"/>
    <w:rsid w:val="003B3A3F"/>
    <w:rsid w:val="003B3D61"/>
    <w:rsid w:val="003B4185"/>
    <w:rsid w:val="003B4CEE"/>
    <w:rsid w:val="003B5121"/>
    <w:rsid w:val="003B518E"/>
    <w:rsid w:val="003B5292"/>
    <w:rsid w:val="003B52F3"/>
    <w:rsid w:val="003B539E"/>
    <w:rsid w:val="003B5664"/>
    <w:rsid w:val="003B575C"/>
    <w:rsid w:val="003B5A37"/>
    <w:rsid w:val="003B5DB1"/>
    <w:rsid w:val="003B6F76"/>
    <w:rsid w:val="003B72F6"/>
    <w:rsid w:val="003B7925"/>
    <w:rsid w:val="003B7EF4"/>
    <w:rsid w:val="003B7F2C"/>
    <w:rsid w:val="003C0B37"/>
    <w:rsid w:val="003C12A7"/>
    <w:rsid w:val="003C2558"/>
    <w:rsid w:val="003C2693"/>
    <w:rsid w:val="003C2849"/>
    <w:rsid w:val="003C2EB4"/>
    <w:rsid w:val="003C2F70"/>
    <w:rsid w:val="003C34AA"/>
    <w:rsid w:val="003C3909"/>
    <w:rsid w:val="003C3F65"/>
    <w:rsid w:val="003C438C"/>
    <w:rsid w:val="003C4519"/>
    <w:rsid w:val="003C468B"/>
    <w:rsid w:val="003C47B5"/>
    <w:rsid w:val="003C4BD4"/>
    <w:rsid w:val="003C4C50"/>
    <w:rsid w:val="003C4CE2"/>
    <w:rsid w:val="003C4D16"/>
    <w:rsid w:val="003C4F8C"/>
    <w:rsid w:val="003C51C4"/>
    <w:rsid w:val="003C52B6"/>
    <w:rsid w:val="003C57C2"/>
    <w:rsid w:val="003C6CF1"/>
    <w:rsid w:val="003C6DBD"/>
    <w:rsid w:val="003C6EA4"/>
    <w:rsid w:val="003C702D"/>
    <w:rsid w:val="003C70DB"/>
    <w:rsid w:val="003C7154"/>
    <w:rsid w:val="003C7291"/>
    <w:rsid w:val="003C76AD"/>
    <w:rsid w:val="003C7DAE"/>
    <w:rsid w:val="003C7E26"/>
    <w:rsid w:val="003D081A"/>
    <w:rsid w:val="003D0D1E"/>
    <w:rsid w:val="003D132D"/>
    <w:rsid w:val="003D156F"/>
    <w:rsid w:val="003D1752"/>
    <w:rsid w:val="003D190C"/>
    <w:rsid w:val="003D191D"/>
    <w:rsid w:val="003D1B52"/>
    <w:rsid w:val="003D1C42"/>
    <w:rsid w:val="003D1EA8"/>
    <w:rsid w:val="003D26E0"/>
    <w:rsid w:val="003D29D4"/>
    <w:rsid w:val="003D3419"/>
    <w:rsid w:val="003D34C2"/>
    <w:rsid w:val="003D3AC9"/>
    <w:rsid w:val="003D3C19"/>
    <w:rsid w:val="003D3EAA"/>
    <w:rsid w:val="003D4254"/>
    <w:rsid w:val="003D42BC"/>
    <w:rsid w:val="003D446C"/>
    <w:rsid w:val="003D44BF"/>
    <w:rsid w:val="003D4B88"/>
    <w:rsid w:val="003D5155"/>
    <w:rsid w:val="003D5168"/>
    <w:rsid w:val="003D52C5"/>
    <w:rsid w:val="003D55B5"/>
    <w:rsid w:val="003D593A"/>
    <w:rsid w:val="003D6216"/>
    <w:rsid w:val="003D62E7"/>
    <w:rsid w:val="003D66B2"/>
    <w:rsid w:val="003D6DD9"/>
    <w:rsid w:val="003D70EA"/>
    <w:rsid w:val="003D73E5"/>
    <w:rsid w:val="003D7C32"/>
    <w:rsid w:val="003E01B9"/>
    <w:rsid w:val="003E0C93"/>
    <w:rsid w:val="003E0DA2"/>
    <w:rsid w:val="003E0DE7"/>
    <w:rsid w:val="003E0F6F"/>
    <w:rsid w:val="003E231D"/>
    <w:rsid w:val="003E2E54"/>
    <w:rsid w:val="003E3209"/>
    <w:rsid w:val="003E3A7D"/>
    <w:rsid w:val="003E41B9"/>
    <w:rsid w:val="003E46A8"/>
    <w:rsid w:val="003E5220"/>
    <w:rsid w:val="003E5537"/>
    <w:rsid w:val="003E554A"/>
    <w:rsid w:val="003E5589"/>
    <w:rsid w:val="003E5645"/>
    <w:rsid w:val="003E56BB"/>
    <w:rsid w:val="003E60A2"/>
    <w:rsid w:val="003E622A"/>
    <w:rsid w:val="003E662B"/>
    <w:rsid w:val="003E6867"/>
    <w:rsid w:val="003E6BCA"/>
    <w:rsid w:val="003E6E21"/>
    <w:rsid w:val="003E708C"/>
    <w:rsid w:val="003E70A4"/>
    <w:rsid w:val="003E795D"/>
    <w:rsid w:val="003F0456"/>
    <w:rsid w:val="003F056C"/>
    <w:rsid w:val="003F062F"/>
    <w:rsid w:val="003F0D95"/>
    <w:rsid w:val="003F1E02"/>
    <w:rsid w:val="003F2018"/>
    <w:rsid w:val="003F281D"/>
    <w:rsid w:val="003F28F7"/>
    <w:rsid w:val="003F2BA9"/>
    <w:rsid w:val="003F32F9"/>
    <w:rsid w:val="003F3AAD"/>
    <w:rsid w:val="003F3ACB"/>
    <w:rsid w:val="003F3FF9"/>
    <w:rsid w:val="003F43C1"/>
    <w:rsid w:val="003F4836"/>
    <w:rsid w:val="003F5319"/>
    <w:rsid w:val="003F546E"/>
    <w:rsid w:val="003F5605"/>
    <w:rsid w:val="003F59CB"/>
    <w:rsid w:val="003F5B46"/>
    <w:rsid w:val="003F5B73"/>
    <w:rsid w:val="003F5F46"/>
    <w:rsid w:val="003F6195"/>
    <w:rsid w:val="003F61C9"/>
    <w:rsid w:val="003F66AE"/>
    <w:rsid w:val="003F66EF"/>
    <w:rsid w:val="003F68AC"/>
    <w:rsid w:val="00400037"/>
    <w:rsid w:val="00400342"/>
    <w:rsid w:val="00400C3A"/>
    <w:rsid w:val="004011D5"/>
    <w:rsid w:val="004013B0"/>
    <w:rsid w:val="004017BF"/>
    <w:rsid w:val="00401844"/>
    <w:rsid w:val="004027BE"/>
    <w:rsid w:val="0040359C"/>
    <w:rsid w:val="00403831"/>
    <w:rsid w:val="0040398A"/>
    <w:rsid w:val="00403A9A"/>
    <w:rsid w:val="00403CC6"/>
    <w:rsid w:val="0040426B"/>
    <w:rsid w:val="004042AC"/>
    <w:rsid w:val="00404818"/>
    <w:rsid w:val="00404A74"/>
    <w:rsid w:val="00404C84"/>
    <w:rsid w:val="0040514E"/>
    <w:rsid w:val="0040559C"/>
    <w:rsid w:val="00405B72"/>
    <w:rsid w:val="00405D14"/>
    <w:rsid w:val="00405F76"/>
    <w:rsid w:val="00406037"/>
    <w:rsid w:val="0040646C"/>
    <w:rsid w:val="00406567"/>
    <w:rsid w:val="00406873"/>
    <w:rsid w:val="00406A00"/>
    <w:rsid w:val="00406B2C"/>
    <w:rsid w:val="00407154"/>
    <w:rsid w:val="00407215"/>
    <w:rsid w:val="00407603"/>
    <w:rsid w:val="00407DF8"/>
    <w:rsid w:val="00407FBF"/>
    <w:rsid w:val="004101A8"/>
    <w:rsid w:val="0041036C"/>
    <w:rsid w:val="0041056B"/>
    <w:rsid w:val="00410E16"/>
    <w:rsid w:val="0041116B"/>
    <w:rsid w:val="00411192"/>
    <w:rsid w:val="004113E6"/>
    <w:rsid w:val="0041162F"/>
    <w:rsid w:val="00411D24"/>
    <w:rsid w:val="00411F39"/>
    <w:rsid w:val="00412290"/>
    <w:rsid w:val="00412383"/>
    <w:rsid w:val="00412526"/>
    <w:rsid w:val="00412E58"/>
    <w:rsid w:val="00412E88"/>
    <w:rsid w:val="00412F15"/>
    <w:rsid w:val="00412F3B"/>
    <w:rsid w:val="004132DA"/>
    <w:rsid w:val="004134DE"/>
    <w:rsid w:val="004134FC"/>
    <w:rsid w:val="004135FC"/>
    <w:rsid w:val="004138CD"/>
    <w:rsid w:val="00413936"/>
    <w:rsid w:val="00413A48"/>
    <w:rsid w:val="00413B4B"/>
    <w:rsid w:val="00413C33"/>
    <w:rsid w:val="00413C93"/>
    <w:rsid w:val="0041423E"/>
    <w:rsid w:val="004144E4"/>
    <w:rsid w:val="00414D28"/>
    <w:rsid w:val="00414EE6"/>
    <w:rsid w:val="00414F23"/>
    <w:rsid w:val="004150AB"/>
    <w:rsid w:val="004152EA"/>
    <w:rsid w:val="00415645"/>
    <w:rsid w:val="004161AC"/>
    <w:rsid w:val="00416952"/>
    <w:rsid w:val="00416BC6"/>
    <w:rsid w:val="00416CFE"/>
    <w:rsid w:val="00416DF2"/>
    <w:rsid w:val="00420023"/>
    <w:rsid w:val="00420740"/>
    <w:rsid w:val="00421628"/>
    <w:rsid w:val="00421D9D"/>
    <w:rsid w:val="004227D8"/>
    <w:rsid w:val="00422E09"/>
    <w:rsid w:val="00423068"/>
    <w:rsid w:val="004230CF"/>
    <w:rsid w:val="004231A9"/>
    <w:rsid w:val="00423247"/>
    <w:rsid w:val="004235FE"/>
    <w:rsid w:val="00423C45"/>
    <w:rsid w:val="00423ECC"/>
    <w:rsid w:val="0042401F"/>
    <w:rsid w:val="00424581"/>
    <w:rsid w:val="004247FE"/>
    <w:rsid w:val="00425792"/>
    <w:rsid w:val="00425EE1"/>
    <w:rsid w:val="00425F3D"/>
    <w:rsid w:val="0042625E"/>
    <w:rsid w:val="00426630"/>
    <w:rsid w:val="004270C1"/>
    <w:rsid w:val="004276D0"/>
    <w:rsid w:val="00427A2A"/>
    <w:rsid w:val="00427C4D"/>
    <w:rsid w:val="00427F0D"/>
    <w:rsid w:val="00430007"/>
    <w:rsid w:val="00430494"/>
    <w:rsid w:val="004305FF"/>
    <w:rsid w:val="00430665"/>
    <w:rsid w:val="00430699"/>
    <w:rsid w:val="00431938"/>
    <w:rsid w:val="004319EE"/>
    <w:rsid w:val="00431E20"/>
    <w:rsid w:val="004322EA"/>
    <w:rsid w:val="004323EE"/>
    <w:rsid w:val="00432871"/>
    <w:rsid w:val="00433242"/>
    <w:rsid w:val="004333D6"/>
    <w:rsid w:val="004334C5"/>
    <w:rsid w:val="004334D9"/>
    <w:rsid w:val="00433E18"/>
    <w:rsid w:val="00433F10"/>
    <w:rsid w:val="00434ACD"/>
    <w:rsid w:val="00434C5E"/>
    <w:rsid w:val="00434D9A"/>
    <w:rsid w:val="00435316"/>
    <w:rsid w:val="00435625"/>
    <w:rsid w:val="00435B12"/>
    <w:rsid w:val="0043606E"/>
    <w:rsid w:val="0043649D"/>
    <w:rsid w:val="00436913"/>
    <w:rsid w:val="00436B94"/>
    <w:rsid w:val="00437376"/>
    <w:rsid w:val="00437547"/>
    <w:rsid w:val="004375A1"/>
    <w:rsid w:val="00437694"/>
    <w:rsid w:val="00440892"/>
    <w:rsid w:val="00440CC4"/>
    <w:rsid w:val="00440E96"/>
    <w:rsid w:val="00441134"/>
    <w:rsid w:val="00441777"/>
    <w:rsid w:val="004418A9"/>
    <w:rsid w:val="00441C46"/>
    <w:rsid w:val="00441EDF"/>
    <w:rsid w:val="004426FB"/>
    <w:rsid w:val="00442C98"/>
    <w:rsid w:val="00443709"/>
    <w:rsid w:val="0044392F"/>
    <w:rsid w:val="004440C4"/>
    <w:rsid w:val="0044417A"/>
    <w:rsid w:val="004442AB"/>
    <w:rsid w:val="0044475B"/>
    <w:rsid w:val="00444C96"/>
    <w:rsid w:val="0044511E"/>
    <w:rsid w:val="004457EF"/>
    <w:rsid w:val="0044587F"/>
    <w:rsid w:val="00445EA2"/>
    <w:rsid w:val="004461F2"/>
    <w:rsid w:val="00446279"/>
    <w:rsid w:val="00446837"/>
    <w:rsid w:val="00446A78"/>
    <w:rsid w:val="00447095"/>
    <w:rsid w:val="004476CF"/>
    <w:rsid w:val="004479A3"/>
    <w:rsid w:val="00447D94"/>
    <w:rsid w:val="00450577"/>
    <w:rsid w:val="0045062D"/>
    <w:rsid w:val="004506B7"/>
    <w:rsid w:val="00450A11"/>
    <w:rsid w:val="00450D00"/>
    <w:rsid w:val="0045106E"/>
    <w:rsid w:val="00451250"/>
    <w:rsid w:val="0045158B"/>
    <w:rsid w:val="004515AE"/>
    <w:rsid w:val="00451C8D"/>
    <w:rsid w:val="004520DA"/>
    <w:rsid w:val="00453888"/>
    <w:rsid w:val="00453BC5"/>
    <w:rsid w:val="00453C05"/>
    <w:rsid w:val="0045411B"/>
    <w:rsid w:val="00454304"/>
    <w:rsid w:val="00454987"/>
    <w:rsid w:val="0045541B"/>
    <w:rsid w:val="0045549A"/>
    <w:rsid w:val="004555AE"/>
    <w:rsid w:val="00455CA7"/>
    <w:rsid w:val="00455F40"/>
    <w:rsid w:val="004568E4"/>
    <w:rsid w:val="004574FB"/>
    <w:rsid w:val="004576BF"/>
    <w:rsid w:val="0045793C"/>
    <w:rsid w:val="0045797B"/>
    <w:rsid w:val="00457CE2"/>
    <w:rsid w:val="00457EBA"/>
    <w:rsid w:val="00460096"/>
    <w:rsid w:val="0046012A"/>
    <w:rsid w:val="00460ADA"/>
    <w:rsid w:val="00461966"/>
    <w:rsid w:val="00461CB4"/>
    <w:rsid w:val="00461D75"/>
    <w:rsid w:val="004621B0"/>
    <w:rsid w:val="004627C5"/>
    <w:rsid w:val="00462AF6"/>
    <w:rsid w:val="00462E63"/>
    <w:rsid w:val="00463167"/>
    <w:rsid w:val="0046324F"/>
    <w:rsid w:val="004632A6"/>
    <w:rsid w:val="00463413"/>
    <w:rsid w:val="00463A16"/>
    <w:rsid w:val="00463A50"/>
    <w:rsid w:val="00463E9C"/>
    <w:rsid w:val="00463F8D"/>
    <w:rsid w:val="004644C7"/>
    <w:rsid w:val="004648CA"/>
    <w:rsid w:val="00464AD4"/>
    <w:rsid w:val="00464BD0"/>
    <w:rsid w:val="00465818"/>
    <w:rsid w:val="00465A79"/>
    <w:rsid w:val="00465AD6"/>
    <w:rsid w:val="00466101"/>
    <w:rsid w:val="00466201"/>
    <w:rsid w:val="004663E6"/>
    <w:rsid w:val="004667F2"/>
    <w:rsid w:val="00466904"/>
    <w:rsid w:val="004669F4"/>
    <w:rsid w:val="00466D61"/>
    <w:rsid w:val="00466D6A"/>
    <w:rsid w:val="00467224"/>
    <w:rsid w:val="00467537"/>
    <w:rsid w:val="00467C20"/>
    <w:rsid w:val="00467C78"/>
    <w:rsid w:val="00470188"/>
    <w:rsid w:val="00470249"/>
    <w:rsid w:val="00470927"/>
    <w:rsid w:val="00471322"/>
    <w:rsid w:val="004715B0"/>
    <w:rsid w:val="00471615"/>
    <w:rsid w:val="00471E90"/>
    <w:rsid w:val="0047248A"/>
    <w:rsid w:val="004725EF"/>
    <w:rsid w:val="004728BE"/>
    <w:rsid w:val="00472A1A"/>
    <w:rsid w:val="00472BF9"/>
    <w:rsid w:val="00472CC9"/>
    <w:rsid w:val="00472D15"/>
    <w:rsid w:val="00472DEA"/>
    <w:rsid w:val="00472F5E"/>
    <w:rsid w:val="004737FF"/>
    <w:rsid w:val="00473A4C"/>
    <w:rsid w:val="00473B39"/>
    <w:rsid w:val="00473DFE"/>
    <w:rsid w:val="00473E7D"/>
    <w:rsid w:val="00473EFA"/>
    <w:rsid w:val="00474523"/>
    <w:rsid w:val="00474E64"/>
    <w:rsid w:val="00474F87"/>
    <w:rsid w:val="00475450"/>
    <w:rsid w:val="00475CF8"/>
    <w:rsid w:val="00475EF5"/>
    <w:rsid w:val="004762CD"/>
    <w:rsid w:val="00476AFC"/>
    <w:rsid w:val="00476C77"/>
    <w:rsid w:val="00476EFC"/>
    <w:rsid w:val="004775AF"/>
    <w:rsid w:val="004777EE"/>
    <w:rsid w:val="00477B61"/>
    <w:rsid w:val="00477C84"/>
    <w:rsid w:val="00477D01"/>
    <w:rsid w:val="00477F8F"/>
    <w:rsid w:val="00480149"/>
    <w:rsid w:val="00480157"/>
    <w:rsid w:val="0048032C"/>
    <w:rsid w:val="004807C9"/>
    <w:rsid w:val="00480FB4"/>
    <w:rsid w:val="00481486"/>
    <w:rsid w:val="0048171D"/>
    <w:rsid w:val="00481AFA"/>
    <w:rsid w:val="00481C78"/>
    <w:rsid w:val="00481D31"/>
    <w:rsid w:val="0048239A"/>
    <w:rsid w:val="0048299A"/>
    <w:rsid w:val="00482FC8"/>
    <w:rsid w:val="00483FBB"/>
    <w:rsid w:val="00483FD0"/>
    <w:rsid w:val="004840A3"/>
    <w:rsid w:val="00484546"/>
    <w:rsid w:val="004848C7"/>
    <w:rsid w:val="00484C71"/>
    <w:rsid w:val="00485388"/>
    <w:rsid w:val="004855F9"/>
    <w:rsid w:val="004858B0"/>
    <w:rsid w:val="00485AC0"/>
    <w:rsid w:val="00485D84"/>
    <w:rsid w:val="00486148"/>
    <w:rsid w:val="0048617B"/>
    <w:rsid w:val="004862F5"/>
    <w:rsid w:val="004863A1"/>
    <w:rsid w:val="0048676F"/>
    <w:rsid w:val="00486856"/>
    <w:rsid w:val="00486B21"/>
    <w:rsid w:val="00486E0E"/>
    <w:rsid w:val="00486E41"/>
    <w:rsid w:val="00486E5E"/>
    <w:rsid w:val="00486F83"/>
    <w:rsid w:val="00486FC8"/>
    <w:rsid w:val="00487717"/>
    <w:rsid w:val="00487DC8"/>
    <w:rsid w:val="0049016C"/>
    <w:rsid w:val="00490360"/>
    <w:rsid w:val="00490677"/>
    <w:rsid w:val="004906A6"/>
    <w:rsid w:val="004906F3"/>
    <w:rsid w:val="00490EA5"/>
    <w:rsid w:val="0049140D"/>
    <w:rsid w:val="00491545"/>
    <w:rsid w:val="0049161D"/>
    <w:rsid w:val="00491812"/>
    <w:rsid w:val="004925F2"/>
    <w:rsid w:val="004926CF"/>
    <w:rsid w:val="00492E93"/>
    <w:rsid w:val="00493537"/>
    <w:rsid w:val="0049376B"/>
    <w:rsid w:val="00493A1C"/>
    <w:rsid w:val="00493B91"/>
    <w:rsid w:val="0049441C"/>
    <w:rsid w:val="0049475E"/>
    <w:rsid w:val="004948F7"/>
    <w:rsid w:val="00494A27"/>
    <w:rsid w:val="00494A64"/>
    <w:rsid w:val="00495329"/>
    <w:rsid w:val="00495374"/>
    <w:rsid w:val="00495658"/>
    <w:rsid w:val="0049567B"/>
    <w:rsid w:val="00495B15"/>
    <w:rsid w:val="0049622C"/>
    <w:rsid w:val="004963E4"/>
    <w:rsid w:val="00496682"/>
    <w:rsid w:val="004966B4"/>
    <w:rsid w:val="00496CC1"/>
    <w:rsid w:val="00497323"/>
    <w:rsid w:val="004975DA"/>
    <w:rsid w:val="00497877"/>
    <w:rsid w:val="004A0348"/>
    <w:rsid w:val="004A0560"/>
    <w:rsid w:val="004A0A58"/>
    <w:rsid w:val="004A0FE6"/>
    <w:rsid w:val="004A1147"/>
    <w:rsid w:val="004A1562"/>
    <w:rsid w:val="004A16CF"/>
    <w:rsid w:val="004A1D29"/>
    <w:rsid w:val="004A2127"/>
    <w:rsid w:val="004A283A"/>
    <w:rsid w:val="004A2AA4"/>
    <w:rsid w:val="004A2B10"/>
    <w:rsid w:val="004A2C47"/>
    <w:rsid w:val="004A2D9C"/>
    <w:rsid w:val="004A2F07"/>
    <w:rsid w:val="004A358C"/>
    <w:rsid w:val="004A37C9"/>
    <w:rsid w:val="004A3AE9"/>
    <w:rsid w:val="004A4087"/>
    <w:rsid w:val="004A47FF"/>
    <w:rsid w:val="004A484F"/>
    <w:rsid w:val="004A4B96"/>
    <w:rsid w:val="004A4E19"/>
    <w:rsid w:val="004A5117"/>
    <w:rsid w:val="004A534D"/>
    <w:rsid w:val="004A543C"/>
    <w:rsid w:val="004A58D6"/>
    <w:rsid w:val="004A5BA5"/>
    <w:rsid w:val="004A68BF"/>
    <w:rsid w:val="004A733B"/>
    <w:rsid w:val="004A7365"/>
    <w:rsid w:val="004A7419"/>
    <w:rsid w:val="004B03A5"/>
    <w:rsid w:val="004B0755"/>
    <w:rsid w:val="004B07C7"/>
    <w:rsid w:val="004B0C2B"/>
    <w:rsid w:val="004B0DB3"/>
    <w:rsid w:val="004B16CB"/>
    <w:rsid w:val="004B1BF4"/>
    <w:rsid w:val="004B1C08"/>
    <w:rsid w:val="004B1CEC"/>
    <w:rsid w:val="004B2A63"/>
    <w:rsid w:val="004B2C3B"/>
    <w:rsid w:val="004B37F8"/>
    <w:rsid w:val="004B3998"/>
    <w:rsid w:val="004B3A46"/>
    <w:rsid w:val="004B424E"/>
    <w:rsid w:val="004B42E6"/>
    <w:rsid w:val="004B481A"/>
    <w:rsid w:val="004B4D17"/>
    <w:rsid w:val="004B4EBC"/>
    <w:rsid w:val="004B4F1F"/>
    <w:rsid w:val="004B50A0"/>
    <w:rsid w:val="004B50C5"/>
    <w:rsid w:val="004B57AA"/>
    <w:rsid w:val="004B63D2"/>
    <w:rsid w:val="004B6583"/>
    <w:rsid w:val="004B66F5"/>
    <w:rsid w:val="004B6E41"/>
    <w:rsid w:val="004B76D6"/>
    <w:rsid w:val="004B77DC"/>
    <w:rsid w:val="004B7DD9"/>
    <w:rsid w:val="004B7F3C"/>
    <w:rsid w:val="004C0017"/>
    <w:rsid w:val="004C010E"/>
    <w:rsid w:val="004C0182"/>
    <w:rsid w:val="004C0683"/>
    <w:rsid w:val="004C08CB"/>
    <w:rsid w:val="004C0EAF"/>
    <w:rsid w:val="004C101E"/>
    <w:rsid w:val="004C1444"/>
    <w:rsid w:val="004C14EB"/>
    <w:rsid w:val="004C1926"/>
    <w:rsid w:val="004C2312"/>
    <w:rsid w:val="004C29AF"/>
    <w:rsid w:val="004C2C3F"/>
    <w:rsid w:val="004C2FCF"/>
    <w:rsid w:val="004C36F9"/>
    <w:rsid w:val="004C3BE8"/>
    <w:rsid w:val="004C3C60"/>
    <w:rsid w:val="004C3FD0"/>
    <w:rsid w:val="004C4A37"/>
    <w:rsid w:val="004C4E06"/>
    <w:rsid w:val="004C5B43"/>
    <w:rsid w:val="004C64C7"/>
    <w:rsid w:val="004C6BD0"/>
    <w:rsid w:val="004C6EBC"/>
    <w:rsid w:val="004C727A"/>
    <w:rsid w:val="004C7519"/>
    <w:rsid w:val="004C7580"/>
    <w:rsid w:val="004C779E"/>
    <w:rsid w:val="004C7A4A"/>
    <w:rsid w:val="004C7A9A"/>
    <w:rsid w:val="004C7B6D"/>
    <w:rsid w:val="004D0256"/>
    <w:rsid w:val="004D1203"/>
    <w:rsid w:val="004D1577"/>
    <w:rsid w:val="004D19CA"/>
    <w:rsid w:val="004D22E6"/>
    <w:rsid w:val="004D2357"/>
    <w:rsid w:val="004D2395"/>
    <w:rsid w:val="004D24B2"/>
    <w:rsid w:val="004D2CB4"/>
    <w:rsid w:val="004D30CC"/>
    <w:rsid w:val="004D399E"/>
    <w:rsid w:val="004D4A55"/>
    <w:rsid w:val="004D4ED0"/>
    <w:rsid w:val="004D5361"/>
    <w:rsid w:val="004D5C84"/>
    <w:rsid w:val="004D5EC4"/>
    <w:rsid w:val="004D63E7"/>
    <w:rsid w:val="004D6471"/>
    <w:rsid w:val="004D6D8E"/>
    <w:rsid w:val="004D74B4"/>
    <w:rsid w:val="004D7AC9"/>
    <w:rsid w:val="004E0354"/>
    <w:rsid w:val="004E09DD"/>
    <w:rsid w:val="004E0B39"/>
    <w:rsid w:val="004E0BA5"/>
    <w:rsid w:val="004E10ED"/>
    <w:rsid w:val="004E17F5"/>
    <w:rsid w:val="004E1BAA"/>
    <w:rsid w:val="004E1BE0"/>
    <w:rsid w:val="004E1C11"/>
    <w:rsid w:val="004E20A8"/>
    <w:rsid w:val="004E2AA3"/>
    <w:rsid w:val="004E2AD9"/>
    <w:rsid w:val="004E2D79"/>
    <w:rsid w:val="004E314C"/>
    <w:rsid w:val="004E32CB"/>
    <w:rsid w:val="004E3355"/>
    <w:rsid w:val="004E33EF"/>
    <w:rsid w:val="004E356B"/>
    <w:rsid w:val="004E376C"/>
    <w:rsid w:val="004E3847"/>
    <w:rsid w:val="004E3867"/>
    <w:rsid w:val="004E3BB4"/>
    <w:rsid w:val="004E3CB9"/>
    <w:rsid w:val="004E41B1"/>
    <w:rsid w:val="004E47AD"/>
    <w:rsid w:val="004E4BC3"/>
    <w:rsid w:val="004E50CC"/>
    <w:rsid w:val="004E52D2"/>
    <w:rsid w:val="004E59A2"/>
    <w:rsid w:val="004E5D6F"/>
    <w:rsid w:val="004E5EDC"/>
    <w:rsid w:val="004E61B5"/>
    <w:rsid w:val="004E6D0E"/>
    <w:rsid w:val="004E6FBF"/>
    <w:rsid w:val="004E700E"/>
    <w:rsid w:val="004E718E"/>
    <w:rsid w:val="004E73C4"/>
    <w:rsid w:val="004E7E02"/>
    <w:rsid w:val="004F0628"/>
    <w:rsid w:val="004F0CD8"/>
    <w:rsid w:val="004F0D39"/>
    <w:rsid w:val="004F1624"/>
    <w:rsid w:val="004F19C1"/>
    <w:rsid w:val="004F1A54"/>
    <w:rsid w:val="004F1CD5"/>
    <w:rsid w:val="004F1D53"/>
    <w:rsid w:val="004F240A"/>
    <w:rsid w:val="004F24D5"/>
    <w:rsid w:val="004F2569"/>
    <w:rsid w:val="004F28F3"/>
    <w:rsid w:val="004F2D73"/>
    <w:rsid w:val="004F31A4"/>
    <w:rsid w:val="004F38C1"/>
    <w:rsid w:val="004F3B48"/>
    <w:rsid w:val="004F3BA7"/>
    <w:rsid w:val="004F49C2"/>
    <w:rsid w:val="004F4F1A"/>
    <w:rsid w:val="004F573F"/>
    <w:rsid w:val="004F581F"/>
    <w:rsid w:val="004F5B74"/>
    <w:rsid w:val="004F5F83"/>
    <w:rsid w:val="004F6167"/>
    <w:rsid w:val="004F6239"/>
    <w:rsid w:val="004F6440"/>
    <w:rsid w:val="004F6A32"/>
    <w:rsid w:val="004F6ABB"/>
    <w:rsid w:val="004F71EA"/>
    <w:rsid w:val="00500799"/>
    <w:rsid w:val="005008E6"/>
    <w:rsid w:val="00500928"/>
    <w:rsid w:val="00500A6C"/>
    <w:rsid w:val="00500B03"/>
    <w:rsid w:val="005013C1"/>
    <w:rsid w:val="005013EE"/>
    <w:rsid w:val="005015AE"/>
    <w:rsid w:val="00501A33"/>
    <w:rsid w:val="00501BB0"/>
    <w:rsid w:val="00501DFB"/>
    <w:rsid w:val="0050200A"/>
    <w:rsid w:val="0050201D"/>
    <w:rsid w:val="005024AD"/>
    <w:rsid w:val="005025F5"/>
    <w:rsid w:val="005028E4"/>
    <w:rsid w:val="005029C5"/>
    <w:rsid w:val="00502B90"/>
    <w:rsid w:val="00503264"/>
    <w:rsid w:val="005033CC"/>
    <w:rsid w:val="0050347B"/>
    <w:rsid w:val="005036CF"/>
    <w:rsid w:val="005037AA"/>
    <w:rsid w:val="00503952"/>
    <w:rsid w:val="00503C29"/>
    <w:rsid w:val="005046D0"/>
    <w:rsid w:val="00504FBF"/>
    <w:rsid w:val="005052BD"/>
    <w:rsid w:val="005054D8"/>
    <w:rsid w:val="005058AB"/>
    <w:rsid w:val="00505928"/>
    <w:rsid w:val="00505E15"/>
    <w:rsid w:val="00506C46"/>
    <w:rsid w:val="00507029"/>
    <w:rsid w:val="00507248"/>
    <w:rsid w:val="00507574"/>
    <w:rsid w:val="00507685"/>
    <w:rsid w:val="00507801"/>
    <w:rsid w:val="00507D86"/>
    <w:rsid w:val="0051089B"/>
    <w:rsid w:val="00510FE7"/>
    <w:rsid w:val="00511964"/>
    <w:rsid w:val="00511BBB"/>
    <w:rsid w:val="005120D0"/>
    <w:rsid w:val="0051286A"/>
    <w:rsid w:val="00513220"/>
    <w:rsid w:val="0051382E"/>
    <w:rsid w:val="00513ADF"/>
    <w:rsid w:val="00513D18"/>
    <w:rsid w:val="00513E07"/>
    <w:rsid w:val="00513F4C"/>
    <w:rsid w:val="00513FEC"/>
    <w:rsid w:val="005147F7"/>
    <w:rsid w:val="00514963"/>
    <w:rsid w:val="00514BC6"/>
    <w:rsid w:val="00514DB0"/>
    <w:rsid w:val="00516032"/>
    <w:rsid w:val="005165FD"/>
    <w:rsid w:val="00516603"/>
    <w:rsid w:val="0051662F"/>
    <w:rsid w:val="00516B8D"/>
    <w:rsid w:val="00516CF0"/>
    <w:rsid w:val="00516D74"/>
    <w:rsid w:val="00517E06"/>
    <w:rsid w:val="00520112"/>
    <w:rsid w:val="005202CA"/>
    <w:rsid w:val="005204A4"/>
    <w:rsid w:val="00520784"/>
    <w:rsid w:val="00520865"/>
    <w:rsid w:val="00520B8F"/>
    <w:rsid w:val="005219E1"/>
    <w:rsid w:val="00521B99"/>
    <w:rsid w:val="00521FC4"/>
    <w:rsid w:val="00522156"/>
    <w:rsid w:val="00522B7B"/>
    <w:rsid w:val="00522BE0"/>
    <w:rsid w:val="00522D8B"/>
    <w:rsid w:val="00522D95"/>
    <w:rsid w:val="0052318E"/>
    <w:rsid w:val="005241AE"/>
    <w:rsid w:val="0052463F"/>
    <w:rsid w:val="00524B3E"/>
    <w:rsid w:val="00524D6B"/>
    <w:rsid w:val="00524F5A"/>
    <w:rsid w:val="00524F60"/>
    <w:rsid w:val="00525064"/>
    <w:rsid w:val="005254B8"/>
    <w:rsid w:val="0052578D"/>
    <w:rsid w:val="005260B2"/>
    <w:rsid w:val="0052687B"/>
    <w:rsid w:val="005269A0"/>
    <w:rsid w:val="00526CE8"/>
    <w:rsid w:val="00526EA2"/>
    <w:rsid w:val="00527845"/>
    <w:rsid w:val="00527EED"/>
    <w:rsid w:val="00527F05"/>
    <w:rsid w:val="00527FB7"/>
    <w:rsid w:val="00530792"/>
    <w:rsid w:val="00530838"/>
    <w:rsid w:val="00530A0E"/>
    <w:rsid w:val="00530CA8"/>
    <w:rsid w:val="00531094"/>
    <w:rsid w:val="00531345"/>
    <w:rsid w:val="00531DF4"/>
    <w:rsid w:val="00532292"/>
    <w:rsid w:val="005322C9"/>
    <w:rsid w:val="005327DB"/>
    <w:rsid w:val="00532F7A"/>
    <w:rsid w:val="005332E8"/>
    <w:rsid w:val="00533595"/>
    <w:rsid w:val="00533F54"/>
    <w:rsid w:val="0053410E"/>
    <w:rsid w:val="00534A19"/>
    <w:rsid w:val="00535642"/>
    <w:rsid w:val="005357D9"/>
    <w:rsid w:val="0053595E"/>
    <w:rsid w:val="00535982"/>
    <w:rsid w:val="00535E82"/>
    <w:rsid w:val="0053612A"/>
    <w:rsid w:val="005365AA"/>
    <w:rsid w:val="00536AA5"/>
    <w:rsid w:val="00536CA5"/>
    <w:rsid w:val="00536DC4"/>
    <w:rsid w:val="0053725E"/>
    <w:rsid w:val="00537547"/>
    <w:rsid w:val="00537719"/>
    <w:rsid w:val="00540402"/>
    <w:rsid w:val="00540829"/>
    <w:rsid w:val="00540A04"/>
    <w:rsid w:val="00540F16"/>
    <w:rsid w:val="0054158E"/>
    <w:rsid w:val="00541974"/>
    <w:rsid w:val="00541D40"/>
    <w:rsid w:val="00541D6D"/>
    <w:rsid w:val="0054219B"/>
    <w:rsid w:val="005425F6"/>
    <w:rsid w:val="005429D3"/>
    <w:rsid w:val="005433B3"/>
    <w:rsid w:val="005433CD"/>
    <w:rsid w:val="005434F2"/>
    <w:rsid w:val="00543912"/>
    <w:rsid w:val="00543E01"/>
    <w:rsid w:val="005446F8"/>
    <w:rsid w:val="00544855"/>
    <w:rsid w:val="00544BAD"/>
    <w:rsid w:val="00544EE1"/>
    <w:rsid w:val="005457AA"/>
    <w:rsid w:val="00545D2A"/>
    <w:rsid w:val="00545D30"/>
    <w:rsid w:val="00546DB8"/>
    <w:rsid w:val="005475D9"/>
    <w:rsid w:val="00547695"/>
    <w:rsid w:val="005479E1"/>
    <w:rsid w:val="00547D3C"/>
    <w:rsid w:val="00547DD9"/>
    <w:rsid w:val="00547DED"/>
    <w:rsid w:val="00547EFC"/>
    <w:rsid w:val="00550757"/>
    <w:rsid w:val="00550DB8"/>
    <w:rsid w:val="00551352"/>
    <w:rsid w:val="00551E56"/>
    <w:rsid w:val="005520C1"/>
    <w:rsid w:val="00552CA3"/>
    <w:rsid w:val="00553078"/>
    <w:rsid w:val="005533F1"/>
    <w:rsid w:val="00553663"/>
    <w:rsid w:val="005536A1"/>
    <w:rsid w:val="00553922"/>
    <w:rsid w:val="00553B60"/>
    <w:rsid w:val="00553F64"/>
    <w:rsid w:val="00554531"/>
    <w:rsid w:val="005549D5"/>
    <w:rsid w:val="00554E5D"/>
    <w:rsid w:val="0055569F"/>
    <w:rsid w:val="00555A83"/>
    <w:rsid w:val="00555C6F"/>
    <w:rsid w:val="00556292"/>
    <w:rsid w:val="0055636A"/>
    <w:rsid w:val="00556749"/>
    <w:rsid w:val="005569CF"/>
    <w:rsid w:val="00556F0A"/>
    <w:rsid w:val="00556FCB"/>
    <w:rsid w:val="00557347"/>
    <w:rsid w:val="0055769E"/>
    <w:rsid w:val="0055769F"/>
    <w:rsid w:val="005577D3"/>
    <w:rsid w:val="00557DB6"/>
    <w:rsid w:val="00557FBA"/>
    <w:rsid w:val="00560329"/>
    <w:rsid w:val="00560439"/>
    <w:rsid w:val="0056043D"/>
    <w:rsid w:val="00560842"/>
    <w:rsid w:val="00560EB9"/>
    <w:rsid w:val="00560F35"/>
    <w:rsid w:val="00561231"/>
    <w:rsid w:val="0056138F"/>
    <w:rsid w:val="00561A80"/>
    <w:rsid w:val="005620C9"/>
    <w:rsid w:val="005622EE"/>
    <w:rsid w:val="005623AA"/>
    <w:rsid w:val="00562804"/>
    <w:rsid w:val="00562ED2"/>
    <w:rsid w:val="005630D2"/>
    <w:rsid w:val="0056310B"/>
    <w:rsid w:val="00563CF9"/>
    <w:rsid w:val="005641A5"/>
    <w:rsid w:val="00564C61"/>
    <w:rsid w:val="00564FFA"/>
    <w:rsid w:val="005653BA"/>
    <w:rsid w:val="00565A09"/>
    <w:rsid w:val="00565D77"/>
    <w:rsid w:val="005662EA"/>
    <w:rsid w:val="00566579"/>
    <w:rsid w:val="00566DE8"/>
    <w:rsid w:val="00566FD5"/>
    <w:rsid w:val="0056730B"/>
    <w:rsid w:val="005674A8"/>
    <w:rsid w:val="0056754B"/>
    <w:rsid w:val="00567596"/>
    <w:rsid w:val="00567775"/>
    <w:rsid w:val="00567974"/>
    <w:rsid w:val="00567B44"/>
    <w:rsid w:val="00567BF2"/>
    <w:rsid w:val="00567FBA"/>
    <w:rsid w:val="00570B3C"/>
    <w:rsid w:val="00570DFF"/>
    <w:rsid w:val="0057159E"/>
    <w:rsid w:val="005715E5"/>
    <w:rsid w:val="00571B15"/>
    <w:rsid w:val="00571BAD"/>
    <w:rsid w:val="00571CB8"/>
    <w:rsid w:val="00572927"/>
    <w:rsid w:val="00572C82"/>
    <w:rsid w:val="00573485"/>
    <w:rsid w:val="0057363D"/>
    <w:rsid w:val="00573E75"/>
    <w:rsid w:val="00574AFE"/>
    <w:rsid w:val="00574B7A"/>
    <w:rsid w:val="00574BB2"/>
    <w:rsid w:val="00574D85"/>
    <w:rsid w:val="00575516"/>
    <w:rsid w:val="005755BC"/>
    <w:rsid w:val="0057570D"/>
    <w:rsid w:val="00575865"/>
    <w:rsid w:val="00575CB4"/>
    <w:rsid w:val="005766F6"/>
    <w:rsid w:val="00576829"/>
    <w:rsid w:val="00576851"/>
    <w:rsid w:val="00577052"/>
    <w:rsid w:val="00577684"/>
    <w:rsid w:val="0057794C"/>
    <w:rsid w:val="005804CD"/>
    <w:rsid w:val="005807BC"/>
    <w:rsid w:val="00580B58"/>
    <w:rsid w:val="00581350"/>
    <w:rsid w:val="00581D07"/>
    <w:rsid w:val="005825AB"/>
    <w:rsid w:val="00582660"/>
    <w:rsid w:val="00582E67"/>
    <w:rsid w:val="00582E78"/>
    <w:rsid w:val="00582F24"/>
    <w:rsid w:val="0058306F"/>
    <w:rsid w:val="00583361"/>
    <w:rsid w:val="005839CE"/>
    <w:rsid w:val="00584734"/>
    <w:rsid w:val="00584BA0"/>
    <w:rsid w:val="00584D1C"/>
    <w:rsid w:val="0058564D"/>
    <w:rsid w:val="00585735"/>
    <w:rsid w:val="00585DE6"/>
    <w:rsid w:val="005864EA"/>
    <w:rsid w:val="0058713F"/>
    <w:rsid w:val="00587652"/>
    <w:rsid w:val="00587A53"/>
    <w:rsid w:val="00587BCF"/>
    <w:rsid w:val="005900D4"/>
    <w:rsid w:val="00590131"/>
    <w:rsid w:val="00590535"/>
    <w:rsid w:val="00590622"/>
    <w:rsid w:val="00590C58"/>
    <w:rsid w:val="00590C75"/>
    <w:rsid w:val="00590D39"/>
    <w:rsid w:val="00590F04"/>
    <w:rsid w:val="0059115A"/>
    <w:rsid w:val="00591367"/>
    <w:rsid w:val="00591687"/>
    <w:rsid w:val="00591896"/>
    <w:rsid w:val="00591B7F"/>
    <w:rsid w:val="00592149"/>
    <w:rsid w:val="00592295"/>
    <w:rsid w:val="005923AC"/>
    <w:rsid w:val="00592C13"/>
    <w:rsid w:val="0059315D"/>
    <w:rsid w:val="0059387E"/>
    <w:rsid w:val="00593E23"/>
    <w:rsid w:val="0059519D"/>
    <w:rsid w:val="005953A7"/>
    <w:rsid w:val="005959D8"/>
    <w:rsid w:val="00595A1A"/>
    <w:rsid w:val="00595D79"/>
    <w:rsid w:val="00595D9C"/>
    <w:rsid w:val="00595E5E"/>
    <w:rsid w:val="00595FA5"/>
    <w:rsid w:val="00596409"/>
    <w:rsid w:val="005964D2"/>
    <w:rsid w:val="00596526"/>
    <w:rsid w:val="0059666C"/>
    <w:rsid w:val="00596A54"/>
    <w:rsid w:val="00596ACE"/>
    <w:rsid w:val="00596C53"/>
    <w:rsid w:val="00597060"/>
    <w:rsid w:val="0059709B"/>
    <w:rsid w:val="0059721C"/>
    <w:rsid w:val="005973F4"/>
    <w:rsid w:val="0059754A"/>
    <w:rsid w:val="00597C84"/>
    <w:rsid w:val="00597D8C"/>
    <w:rsid w:val="005A0B95"/>
    <w:rsid w:val="005A0C3A"/>
    <w:rsid w:val="005A0F73"/>
    <w:rsid w:val="005A198A"/>
    <w:rsid w:val="005A19DB"/>
    <w:rsid w:val="005A1DB4"/>
    <w:rsid w:val="005A1E95"/>
    <w:rsid w:val="005A1ECE"/>
    <w:rsid w:val="005A1F26"/>
    <w:rsid w:val="005A1F4E"/>
    <w:rsid w:val="005A1FED"/>
    <w:rsid w:val="005A28BD"/>
    <w:rsid w:val="005A291C"/>
    <w:rsid w:val="005A2CE3"/>
    <w:rsid w:val="005A2E7C"/>
    <w:rsid w:val="005A2EBF"/>
    <w:rsid w:val="005A2F94"/>
    <w:rsid w:val="005A2FC7"/>
    <w:rsid w:val="005A3145"/>
    <w:rsid w:val="005A3172"/>
    <w:rsid w:val="005A3219"/>
    <w:rsid w:val="005A364C"/>
    <w:rsid w:val="005A36CF"/>
    <w:rsid w:val="005A3E2A"/>
    <w:rsid w:val="005A41DD"/>
    <w:rsid w:val="005A4376"/>
    <w:rsid w:val="005A49CF"/>
    <w:rsid w:val="005A5017"/>
    <w:rsid w:val="005A50BD"/>
    <w:rsid w:val="005A5689"/>
    <w:rsid w:val="005A5C40"/>
    <w:rsid w:val="005A6171"/>
    <w:rsid w:val="005A6245"/>
    <w:rsid w:val="005A6544"/>
    <w:rsid w:val="005A66A4"/>
    <w:rsid w:val="005A6B86"/>
    <w:rsid w:val="005A74F4"/>
    <w:rsid w:val="005A75CF"/>
    <w:rsid w:val="005A76DA"/>
    <w:rsid w:val="005A799F"/>
    <w:rsid w:val="005A7F26"/>
    <w:rsid w:val="005A7FEF"/>
    <w:rsid w:val="005B03B9"/>
    <w:rsid w:val="005B03D2"/>
    <w:rsid w:val="005B079D"/>
    <w:rsid w:val="005B090C"/>
    <w:rsid w:val="005B135C"/>
    <w:rsid w:val="005B14C2"/>
    <w:rsid w:val="005B1614"/>
    <w:rsid w:val="005B1A16"/>
    <w:rsid w:val="005B1BBF"/>
    <w:rsid w:val="005B1C8F"/>
    <w:rsid w:val="005B2052"/>
    <w:rsid w:val="005B2073"/>
    <w:rsid w:val="005B2120"/>
    <w:rsid w:val="005B2280"/>
    <w:rsid w:val="005B2470"/>
    <w:rsid w:val="005B28E4"/>
    <w:rsid w:val="005B2D47"/>
    <w:rsid w:val="005B2E98"/>
    <w:rsid w:val="005B2F56"/>
    <w:rsid w:val="005B321B"/>
    <w:rsid w:val="005B346B"/>
    <w:rsid w:val="005B37F7"/>
    <w:rsid w:val="005B3FC8"/>
    <w:rsid w:val="005B4592"/>
    <w:rsid w:val="005B45ED"/>
    <w:rsid w:val="005B48E0"/>
    <w:rsid w:val="005B5171"/>
    <w:rsid w:val="005B52A0"/>
    <w:rsid w:val="005B58AE"/>
    <w:rsid w:val="005B5A98"/>
    <w:rsid w:val="005B6020"/>
    <w:rsid w:val="005B6486"/>
    <w:rsid w:val="005B65C6"/>
    <w:rsid w:val="005B6A8E"/>
    <w:rsid w:val="005B6CE7"/>
    <w:rsid w:val="005B6DEA"/>
    <w:rsid w:val="005B79D0"/>
    <w:rsid w:val="005B7EF0"/>
    <w:rsid w:val="005C0263"/>
    <w:rsid w:val="005C0296"/>
    <w:rsid w:val="005C0BF3"/>
    <w:rsid w:val="005C0E26"/>
    <w:rsid w:val="005C1241"/>
    <w:rsid w:val="005C12B3"/>
    <w:rsid w:val="005C15F6"/>
    <w:rsid w:val="005C16DF"/>
    <w:rsid w:val="005C1850"/>
    <w:rsid w:val="005C1FB9"/>
    <w:rsid w:val="005C208E"/>
    <w:rsid w:val="005C2778"/>
    <w:rsid w:val="005C2EAB"/>
    <w:rsid w:val="005C3911"/>
    <w:rsid w:val="005C39D6"/>
    <w:rsid w:val="005C3E10"/>
    <w:rsid w:val="005C3E92"/>
    <w:rsid w:val="005C45A3"/>
    <w:rsid w:val="005C466F"/>
    <w:rsid w:val="005C4899"/>
    <w:rsid w:val="005C4A24"/>
    <w:rsid w:val="005C4FF0"/>
    <w:rsid w:val="005C538D"/>
    <w:rsid w:val="005C5A50"/>
    <w:rsid w:val="005C5F5B"/>
    <w:rsid w:val="005C6318"/>
    <w:rsid w:val="005C66D2"/>
    <w:rsid w:val="005C6B55"/>
    <w:rsid w:val="005C6F89"/>
    <w:rsid w:val="005C7483"/>
    <w:rsid w:val="005C7B6D"/>
    <w:rsid w:val="005D02BB"/>
    <w:rsid w:val="005D02C8"/>
    <w:rsid w:val="005D09CF"/>
    <w:rsid w:val="005D0A9A"/>
    <w:rsid w:val="005D0ACC"/>
    <w:rsid w:val="005D0EB5"/>
    <w:rsid w:val="005D1125"/>
    <w:rsid w:val="005D139B"/>
    <w:rsid w:val="005D1444"/>
    <w:rsid w:val="005D14C7"/>
    <w:rsid w:val="005D14FC"/>
    <w:rsid w:val="005D1719"/>
    <w:rsid w:val="005D1A0C"/>
    <w:rsid w:val="005D27C8"/>
    <w:rsid w:val="005D28FB"/>
    <w:rsid w:val="005D2B0D"/>
    <w:rsid w:val="005D30A9"/>
    <w:rsid w:val="005D3497"/>
    <w:rsid w:val="005D34D8"/>
    <w:rsid w:val="005D3594"/>
    <w:rsid w:val="005D3DDC"/>
    <w:rsid w:val="005D3E8E"/>
    <w:rsid w:val="005D3E98"/>
    <w:rsid w:val="005D3F42"/>
    <w:rsid w:val="005D4073"/>
    <w:rsid w:val="005D497C"/>
    <w:rsid w:val="005D4A65"/>
    <w:rsid w:val="005D4D79"/>
    <w:rsid w:val="005D59E8"/>
    <w:rsid w:val="005D5A7A"/>
    <w:rsid w:val="005D6236"/>
    <w:rsid w:val="005D64AE"/>
    <w:rsid w:val="005D68E0"/>
    <w:rsid w:val="005D6A69"/>
    <w:rsid w:val="005D72A5"/>
    <w:rsid w:val="005D72C3"/>
    <w:rsid w:val="005D79A5"/>
    <w:rsid w:val="005D7B4C"/>
    <w:rsid w:val="005E01D1"/>
    <w:rsid w:val="005E01F3"/>
    <w:rsid w:val="005E05BC"/>
    <w:rsid w:val="005E1020"/>
    <w:rsid w:val="005E1975"/>
    <w:rsid w:val="005E1B12"/>
    <w:rsid w:val="005E1D9A"/>
    <w:rsid w:val="005E200E"/>
    <w:rsid w:val="005E26EA"/>
    <w:rsid w:val="005E2AAD"/>
    <w:rsid w:val="005E2F9D"/>
    <w:rsid w:val="005E339C"/>
    <w:rsid w:val="005E3713"/>
    <w:rsid w:val="005E3B93"/>
    <w:rsid w:val="005E3D6B"/>
    <w:rsid w:val="005E4119"/>
    <w:rsid w:val="005E460F"/>
    <w:rsid w:val="005E497B"/>
    <w:rsid w:val="005E4DED"/>
    <w:rsid w:val="005E502E"/>
    <w:rsid w:val="005E60B2"/>
    <w:rsid w:val="005E61D6"/>
    <w:rsid w:val="005E6363"/>
    <w:rsid w:val="005E689C"/>
    <w:rsid w:val="005E75B2"/>
    <w:rsid w:val="005E75BD"/>
    <w:rsid w:val="005E767D"/>
    <w:rsid w:val="005F032C"/>
    <w:rsid w:val="005F055D"/>
    <w:rsid w:val="005F09F6"/>
    <w:rsid w:val="005F12DC"/>
    <w:rsid w:val="005F1A3A"/>
    <w:rsid w:val="005F1B2D"/>
    <w:rsid w:val="005F1B54"/>
    <w:rsid w:val="005F2525"/>
    <w:rsid w:val="005F2A9E"/>
    <w:rsid w:val="005F2BC4"/>
    <w:rsid w:val="005F3CC4"/>
    <w:rsid w:val="005F421B"/>
    <w:rsid w:val="005F430E"/>
    <w:rsid w:val="005F4486"/>
    <w:rsid w:val="005F4551"/>
    <w:rsid w:val="005F455E"/>
    <w:rsid w:val="005F47CF"/>
    <w:rsid w:val="005F4B28"/>
    <w:rsid w:val="005F4E88"/>
    <w:rsid w:val="005F54B7"/>
    <w:rsid w:val="005F5B07"/>
    <w:rsid w:val="005F5D7B"/>
    <w:rsid w:val="005F5E79"/>
    <w:rsid w:val="005F5FD6"/>
    <w:rsid w:val="005F6E34"/>
    <w:rsid w:val="005F77A3"/>
    <w:rsid w:val="005F7C73"/>
    <w:rsid w:val="005F7C74"/>
    <w:rsid w:val="005F7C80"/>
    <w:rsid w:val="005F7D67"/>
    <w:rsid w:val="005F7D71"/>
    <w:rsid w:val="005F7EA8"/>
    <w:rsid w:val="00600449"/>
    <w:rsid w:val="0060084C"/>
    <w:rsid w:val="00600CB5"/>
    <w:rsid w:val="00600D79"/>
    <w:rsid w:val="00601156"/>
    <w:rsid w:val="006012BA"/>
    <w:rsid w:val="00601B35"/>
    <w:rsid w:val="00601DA3"/>
    <w:rsid w:val="00602074"/>
    <w:rsid w:val="00602271"/>
    <w:rsid w:val="006023D7"/>
    <w:rsid w:val="00602CD2"/>
    <w:rsid w:val="00603154"/>
    <w:rsid w:val="006032EE"/>
    <w:rsid w:val="0060335A"/>
    <w:rsid w:val="00603476"/>
    <w:rsid w:val="006039E2"/>
    <w:rsid w:val="0060435E"/>
    <w:rsid w:val="006043A3"/>
    <w:rsid w:val="006048F8"/>
    <w:rsid w:val="00604A22"/>
    <w:rsid w:val="00605DE5"/>
    <w:rsid w:val="00605F9D"/>
    <w:rsid w:val="00607ACB"/>
    <w:rsid w:val="00607F7B"/>
    <w:rsid w:val="00610870"/>
    <w:rsid w:val="00610B9E"/>
    <w:rsid w:val="00611AF9"/>
    <w:rsid w:val="00611B66"/>
    <w:rsid w:val="0061263C"/>
    <w:rsid w:val="00612A54"/>
    <w:rsid w:val="00612AAB"/>
    <w:rsid w:val="00612DD7"/>
    <w:rsid w:val="006132C5"/>
    <w:rsid w:val="006135E8"/>
    <w:rsid w:val="00613A0F"/>
    <w:rsid w:val="00613AC6"/>
    <w:rsid w:val="00613B38"/>
    <w:rsid w:val="00613BDC"/>
    <w:rsid w:val="00614087"/>
    <w:rsid w:val="006142F9"/>
    <w:rsid w:val="0061467F"/>
    <w:rsid w:val="00614E1B"/>
    <w:rsid w:val="00614E1C"/>
    <w:rsid w:val="00614F65"/>
    <w:rsid w:val="00614F84"/>
    <w:rsid w:val="0061532B"/>
    <w:rsid w:val="00615591"/>
    <w:rsid w:val="00615F38"/>
    <w:rsid w:val="00615F92"/>
    <w:rsid w:val="00616894"/>
    <w:rsid w:val="00616CEB"/>
    <w:rsid w:val="006171A0"/>
    <w:rsid w:val="00617430"/>
    <w:rsid w:val="006174F1"/>
    <w:rsid w:val="00617BED"/>
    <w:rsid w:val="00617F07"/>
    <w:rsid w:val="00620518"/>
    <w:rsid w:val="006205BA"/>
    <w:rsid w:val="006205DA"/>
    <w:rsid w:val="0062070C"/>
    <w:rsid w:val="0062099D"/>
    <w:rsid w:val="006214BB"/>
    <w:rsid w:val="00621B1E"/>
    <w:rsid w:val="00621C89"/>
    <w:rsid w:val="00621E57"/>
    <w:rsid w:val="00621ECC"/>
    <w:rsid w:val="00622533"/>
    <w:rsid w:val="00622803"/>
    <w:rsid w:val="0062300F"/>
    <w:rsid w:val="006232CA"/>
    <w:rsid w:val="0062331D"/>
    <w:rsid w:val="00623379"/>
    <w:rsid w:val="006233E8"/>
    <w:rsid w:val="0062393B"/>
    <w:rsid w:val="00623BEA"/>
    <w:rsid w:val="00623DED"/>
    <w:rsid w:val="00624070"/>
    <w:rsid w:val="006242D8"/>
    <w:rsid w:val="00624463"/>
    <w:rsid w:val="0062461B"/>
    <w:rsid w:val="00624F79"/>
    <w:rsid w:val="006250C7"/>
    <w:rsid w:val="0062550A"/>
    <w:rsid w:val="00625B5F"/>
    <w:rsid w:val="00625F0D"/>
    <w:rsid w:val="006269D2"/>
    <w:rsid w:val="0062720E"/>
    <w:rsid w:val="00627BC3"/>
    <w:rsid w:val="0063018A"/>
    <w:rsid w:val="006303F1"/>
    <w:rsid w:val="006305A2"/>
    <w:rsid w:val="0063085E"/>
    <w:rsid w:val="006309A4"/>
    <w:rsid w:val="00630AEF"/>
    <w:rsid w:val="00630F09"/>
    <w:rsid w:val="006311E1"/>
    <w:rsid w:val="0063177E"/>
    <w:rsid w:val="00631A43"/>
    <w:rsid w:val="00631B95"/>
    <w:rsid w:val="00631BD7"/>
    <w:rsid w:val="006324AF"/>
    <w:rsid w:val="006328C4"/>
    <w:rsid w:val="00632FB4"/>
    <w:rsid w:val="0063312A"/>
    <w:rsid w:val="006335A0"/>
    <w:rsid w:val="00633C70"/>
    <w:rsid w:val="00633DE2"/>
    <w:rsid w:val="00633E38"/>
    <w:rsid w:val="00633EC1"/>
    <w:rsid w:val="00634622"/>
    <w:rsid w:val="0063467D"/>
    <w:rsid w:val="0063486B"/>
    <w:rsid w:val="00634EAF"/>
    <w:rsid w:val="00635FDA"/>
    <w:rsid w:val="00636211"/>
    <w:rsid w:val="00636701"/>
    <w:rsid w:val="00636D7E"/>
    <w:rsid w:val="00636FA7"/>
    <w:rsid w:val="00637902"/>
    <w:rsid w:val="00637A17"/>
    <w:rsid w:val="00640D7B"/>
    <w:rsid w:val="00640F39"/>
    <w:rsid w:val="0064130F"/>
    <w:rsid w:val="00641314"/>
    <w:rsid w:val="00641D6C"/>
    <w:rsid w:val="00641EC5"/>
    <w:rsid w:val="006420E5"/>
    <w:rsid w:val="006421CD"/>
    <w:rsid w:val="006430A4"/>
    <w:rsid w:val="0064323E"/>
    <w:rsid w:val="00643254"/>
    <w:rsid w:val="00643463"/>
    <w:rsid w:val="00643483"/>
    <w:rsid w:val="00644218"/>
    <w:rsid w:val="00644298"/>
    <w:rsid w:val="00644DAC"/>
    <w:rsid w:val="00644E7A"/>
    <w:rsid w:val="00645444"/>
    <w:rsid w:val="00645773"/>
    <w:rsid w:val="006458B2"/>
    <w:rsid w:val="00645B21"/>
    <w:rsid w:val="006461C8"/>
    <w:rsid w:val="00646273"/>
    <w:rsid w:val="00646644"/>
    <w:rsid w:val="00646700"/>
    <w:rsid w:val="00646796"/>
    <w:rsid w:val="00646A77"/>
    <w:rsid w:val="00647354"/>
    <w:rsid w:val="00647864"/>
    <w:rsid w:val="00647A37"/>
    <w:rsid w:val="00647A40"/>
    <w:rsid w:val="00647CE5"/>
    <w:rsid w:val="00647D1B"/>
    <w:rsid w:val="00647D6B"/>
    <w:rsid w:val="00647EDE"/>
    <w:rsid w:val="006505D6"/>
    <w:rsid w:val="0065079C"/>
    <w:rsid w:val="00650BD3"/>
    <w:rsid w:val="00650DF9"/>
    <w:rsid w:val="0065117C"/>
    <w:rsid w:val="006518B3"/>
    <w:rsid w:val="00651AD0"/>
    <w:rsid w:val="00651FE4"/>
    <w:rsid w:val="0065290B"/>
    <w:rsid w:val="00652EA3"/>
    <w:rsid w:val="006532C5"/>
    <w:rsid w:val="0065409D"/>
    <w:rsid w:val="006548E4"/>
    <w:rsid w:val="00654D25"/>
    <w:rsid w:val="00654D6B"/>
    <w:rsid w:val="00654F91"/>
    <w:rsid w:val="0065508A"/>
    <w:rsid w:val="006550DD"/>
    <w:rsid w:val="0065522F"/>
    <w:rsid w:val="00655596"/>
    <w:rsid w:val="00655A45"/>
    <w:rsid w:val="00655B96"/>
    <w:rsid w:val="006567DB"/>
    <w:rsid w:val="0065697E"/>
    <w:rsid w:val="00656AD3"/>
    <w:rsid w:val="0065712E"/>
    <w:rsid w:val="006603C5"/>
    <w:rsid w:val="006608C6"/>
    <w:rsid w:val="00660945"/>
    <w:rsid w:val="006609D3"/>
    <w:rsid w:val="006612A5"/>
    <w:rsid w:val="0066196A"/>
    <w:rsid w:val="00661DDC"/>
    <w:rsid w:val="006620C4"/>
    <w:rsid w:val="006622A8"/>
    <w:rsid w:val="006622DD"/>
    <w:rsid w:val="006628B6"/>
    <w:rsid w:val="00662A28"/>
    <w:rsid w:val="00662A57"/>
    <w:rsid w:val="00662DE9"/>
    <w:rsid w:val="00663014"/>
    <w:rsid w:val="0066318F"/>
    <w:rsid w:val="0066342E"/>
    <w:rsid w:val="00663473"/>
    <w:rsid w:val="006639AA"/>
    <w:rsid w:val="00663D14"/>
    <w:rsid w:val="00663E48"/>
    <w:rsid w:val="0066404A"/>
    <w:rsid w:val="00664205"/>
    <w:rsid w:val="00664A75"/>
    <w:rsid w:val="00664C63"/>
    <w:rsid w:val="00664D8C"/>
    <w:rsid w:val="00664E05"/>
    <w:rsid w:val="00665540"/>
    <w:rsid w:val="00665878"/>
    <w:rsid w:val="00665B39"/>
    <w:rsid w:val="00666640"/>
    <w:rsid w:val="0066680B"/>
    <w:rsid w:val="006669E2"/>
    <w:rsid w:val="00666A86"/>
    <w:rsid w:val="00667079"/>
    <w:rsid w:val="00667252"/>
    <w:rsid w:val="00667671"/>
    <w:rsid w:val="00667C07"/>
    <w:rsid w:val="00667D09"/>
    <w:rsid w:val="0067015A"/>
    <w:rsid w:val="0067040D"/>
    <w:rsid w:val="00670836"/>
    <w:rsid w:val="006709D5"/>
    <w:rsid w:val="00670C5E"/>
    <w:rsid w:val="00670E5B"/>
    <w:rsid w:val="00670E9D"/>
    <w:rsid w:val="00670F0A"/>
    <w:rsid w:val="00671073"/>
    <w:rsid w:val="006711C0"/>
    <w:rsid w:val="00671238"/>
    <w:rsid w:val="00671763"/>
    <w:rsid w:val="0067255F"/>
    <w:rsid w:val="006730AC"/>
    <w:rsid w:val="006733D5"/>
    <w:rsid w:val="0067415D"/>
    <w:rsid w:val="00674AD9"/>
    <w:rsid w:val="00674C3A"/>
    <w:rsid w:val="00674D64"/>
    <w:rsid w:val="00674F36"/>
    <w:rsid w:val="006750C0"/>
    <w:rsid w:val="00675681"/>
    <w:rsid w:val="0067581F"/>
    <w:rsid w:val="00675A1A"/>
    <w:rsid w:val="00675C13"/>
    <w:rsid w:val="00675C58"/>
    <w:rsid w:val="00675C7A"/>
    <w:rsid w:val="00675E8B"/>
    <w:rsid w:val="00676433"/>
    <w:rsid w:val="0067664C"/>
    <w:rsid w:val="0067666F"/>
    <w:rsid w:val="00676951"/>
    <w:rsid w:val="00676A32"/>
    <w:rsid w:val="0067708A"/>
    <w:rsid w:val="006773BB"/>
    <w:rsid w:val="00677805"/>
    <w:rsid w:val="00677A02"/>
    <w:rsid w:val="00677B94"/>
    <w:rsid w:val="00680052"/>
    <w:rsid w:val="0068015F"/>
    <w:rsid w:val="00680879"/>
    <w:rsid w:val="00680FBA"/>
    <w:rsid w:val="0068105B"/>
    <w:rsid w:val="0068157B"/>
    <w:rsid w:val="00681688"/>
    <w:rsid w:val="00681981"/>
    <w:rsid w:val="006821E2"/>
    <w:rsid w:val="00682206"/>
    <w:rsid w:val="006822F5"/>
    <w:rsid w:val="006828E1"/>
    <w:rsid w:val="0068295F"/>
    <w:rsid w:val="00682E3E"/>
    <w:rsid w:val="00683052"/>
    <w:rsid w:val="0068350F"/>
    <w:rsid w:val="00683723"/>
    <w:rsid w:val="00683F89"/>
    <w:rsid w:val="0068418F"/>
    <w:rsid w:val="006841B4"/>
    <w:rsid w:val="00684256"/>
    <w:rsid w:val="00684301"/>
    <w:rsid w:val="006850E5"/>
    <w:rsid w:val="00685CB5"/>
    <w:rsid w:val="0068614C"/>
    <w:rsid w:val="0068645B"/>
    <w:rsid w:val="00686471"/>
    <w:rsid w:val="0068689C"/>
    <w:rsid w:val="0068697C"/>
    <w:rsid w:val="00687776"/>
    <w:rsid w:val="00687BEF"/>
    <w:rsid w:val="00687C42"/>
    <w:rsid w:val="00687DC7"/>
    <w:rsid w:val="0069010D"/>
    <w:rsid w:val="006901EF"/>
    <w:rsid w:val="006905B7"/>
    <w:rsid w:val="006908AE"/>
    <w:rsid w:val="00690FFC"/>
    <w:rsid w:val="00691005"/>
    <w:rsid w:val="006911BE"/>
    <w:rsid w:val="006917A3"/>
    <w:rsid w:val="00692DD8"/>
    <w:rsid w:val="00692EAB"/>
    <w:rsid w:val="00692FF1"/>
    <w:rsid w:val="00693345"/>
    <w:rsid w:val="00693949"/>
    <w:rsid w:val="00693E22"/>
    <w:rsid w:val="00693F32"/>
    <w:rsid w:val="00694359"/>
    <w:rsid w:val="006945D1"/>
    <w:rsid w:val="00694979"/>
    <w:rsid w:val="006950A9"/>
    <w:rsid w:val="0069513B"/>
    <w:rsid w:val="006951C9"/>
    <w:rsid w:val="006953DF"/>
    <w:rsid w:val="00695891"/>
    <w:rsid w:val="00695B6A"/>
    <w:rsid w:val="00695CA4"/>
    <w:rsid w:val="00695D06"/>
    <w:rsid w:val="0069662D"/>
    <w:rsid w:val="0069692E"/>
    <w:rsid w:val="00696E08"/>
    <w:rsid w:val="0069720A"/>
    <w:rsid w:val="006972BE"/>
    <w:rsid w:val="006973C9"/>
    <w:rsid w:val="006976A1"/>
    <w:rsid w:val="006979EA"/>
    <w:rsid w:val="00697D0D"/>
    <w:rsid w:val="006A0134"/>
    <w:rsid w:val="006A0B4F"/>
    <w:rsid w:val="006A0C9F"/>
    <w:rsid w:val="006A0FCD"/>
    <w:rsid w:val="006A10D8"/>
    <w:rsid w:val="006A11DC"/>
    <w:rsid w:val="006A1998"/>
    <w:rsid w:val="006A259F"/>
    <w:rsid w:val="006A2851"/>
    <w:rsid w:val="006A298E"/>
    <w:rsid w:val="006A2FA5"/>
    <w:rsid w:val="006A302F"/>
    <w:rsid w:val="006A321C"/>
    <w:rsid w:val="006A3BE6"/>
    <w:rsid w:val="006A3D54"/>
    <w:rsid w:val="006A3EA6"/>
    <w:rsid w:val="006A3F40"/>
    <w:rsid w:val="006A4F3E"/>
    <w:rsid w:val="006A6101"/>
    <w:rsid w:val="006A632F"/>
    <w:rsid w:val="006A653C"/>
    <w:rsid w:val="006A65C1"/>
    <w:rsid w:val="006A6B0B"/>
    <w:rsid w:val="006A6F74"/>
    <w:rsid w:val="006A70D0"/>
    <w:rsid w:val="006A7AE2"/>
    <w:rsid w:val="006A7CE8"/>
    <w:rsid w:val="006B01D1"/>
    <w:rsid w:val="006B0978"/>
    <w:rsid w:val="006B0FE7"/>
    <w:rsid w:val="006B10E1"/>
    <w:rsid w:val="006B1B79"/>
    <w:rsid w:val="006B1BF7"/>
    <w:rsid w:val="006B1CBD"/>
    <w:rsid w:val="006B1ED9"/>
    <w:rsid w:val="006B226C"/>
    <w:rsid w:val="006B243C"/>
    <w:rsid w:val="006B2B9B"/>
    <w:rsid w:val="006B3049"/>
    <w:rsid w:val="006B3148"/>
    <w:rsid w:val="006B3792"/>
    <w:rsid w:val="006B3B96"/>
    <w:rsid w:val="006B3F5D"/>
    <w:rsid w:val="006B4174"/>
    <w:rsid w:val="006B41B2"/>
    <w:rsid w:val="006B41F6"/>
    <w:rsid w:val="006B4275"/>
    <w:rsid w:val="006B4798"/>
    <w:rsid w:val="006B4B78"/>
    <w:rsid w:val="006B4F40"/>
    <w:rsid w:val="006B5D41"/>
    <w:rsid w:val="006B5E2A"/>
    <w:rsid w:val="006B6B70"/>
    <w:rsid w:val="006B704B"/>
    <w:rsid w:val="006B7527"/>
    <w:rsid w:val="006B76BA"/>
    <w:rsid w:val="006B7928"/>
    <w:rsid w:val="006C0132"/>
    <w:rsid w:val="006C0F4E"/>
    <w:rsid w:val="006C17B1"/>
    <w:rsid w:val="006C1886"/>
    <w:rsid w:val="006C18FB"/>
    <w:rsid w:val="006C1B52"/>
    <w:rsid w:val="006C1DA6"/>
    <w:rsid w:val="006C23BA"/>
    <w:rsid w:val="006C23C1"/>
    <w:rsid w:val="006C2443"/>
    <w:rsid w:val="006C285D"/>
    <w:rsid w:val="006C2B17"/>
    <w:rsid w:val="006C2B50"/>
    <w:rsid w:val="006C3187"/>
    <w:rsid w:val="006C3361"/>
    <w:rsid w:val="006C3CD1"/>
    <w:rsid w:val="006C403A"/>
    <w:rsid w:val="006C44F2"/>
    <w:rsid w:val="006C476E"/>
    <w:rsid w:val="006C4881"/>
    <w:rsid w:val="006C489F"/>
    <w:rsid w:val="006C48AC"/>
    <w:rsid w:val="006C4F3F"/>
    <w:rsid w:val="006C4F5B"/>
    <w:rsid w:val="006C4FC4"/>
    <w:rsid w:val="006C4FD9"/>
    <w:rsid w:val="006C586F"/>
    <w:rsid w:val="006C6148"/>
    <w:rsid w:val="006C6900"/>
    <w:rsid w:val="006C72C6"/>
    <w:rsid w:val="006C7725"/>
    <w:rsid w:val="006C784F"/>
    <w:rsid w:val="006C79B9"/>
    <w:rsid w:val="006D0266"/>
    <w:rsid w:val="006D04FC"/>
    <w:rsid w:val="006D06AA"/>
    <w:rsid w:val="006D06B9"/>
    <w:rsid w:val="006D0890"/>
    <w:rsid w:val="006D0B32"/>
    <w:rsid w:val="006D0FD3"/>
    <w:rsid w:val="006D104F"/>
    <w:rsid w:val="006D1135"/>
    <w:rsid w:val="006D16C2"/>
    <w:rsid w:val="006D1AB6"/>
    <w:rsid w:val="006D1EC0"/>
    <w:rsid w:val="006D2072"/>
    <w:rsid w:val="006D20B7"/>
    <w:rsid w:val="006D21D7"/>
    <w:rsid w:val="006D248E"/>
    <w:rsid w:val="006D276B"/>
    <w:rsid w:val="006D29E4"/>
    <w:rsid w:val="006D2A38"/>
    <w:rsid w:val="006D2CAE"/>
    <w:rsid w:val="006D30B2"/>
    <w:rsid w:val="006D3574"/>
    <w:rsid w:val="006D3CE2"/>
    <w:rsid w:val="006D437D"/>
    <w:rsid w:val="006D498A"/>
    <w:rsid w:val="006D4E87"/>
    <w:rsid w:val="006D5278"/>
    <w:rsid w:val="006D541A"/>
    <w:rsid w:val="006D5C09"/>
    <w:rsid w:val="006D5C0D"/>
    <w:rsid w:val="006D6A24"/>
    <w:rsid w:val="006D700A"/>
    <w:rsid w:val="006D726F"/>
    <w:rsid w:val="006D789E"/>
    <w:rsid w:val="006D7A86"/>
    <w:rsid w:val="006E02B7"/>
    <w:rsid w:val="006E093B"/>
    <w:rsid w:val="006E0F37"/>
    <w:rsid w:val="006E0F95"/>
    <w:rsid w:val="006E10B3"/>
    <w:rsid w:val="006E1419"/>
    <w:rsid w:val="006E147D"/>
    <w:rsid w:val="006E19B2"/>
    <w:rsid w:val="006E202C"/>
    <w:rsid w:val="006E20C0"/>
    <w:rsid w:val="006E2564"/>
    <w:rsid w:val="006E259C"/>
    <w:rsid w:val="006E2605"/>
    <w:rsid w:val="006E281B"/>
    <w:rsid w:val="006E2D39"/>
    <w:rsid w:val="006E2D5D"/>
    <w:rsid w:val="006E30A1"/>
    <w:rsid w:val="006E35BA"/>
    <w:rsid w:val="006E390C"/>
    <w:rsid w:val="006E39F2"/>
    <w:rsid w:val="006E4192"/>
    <w:rsid w:val="006E4572"/>
    <w:rsid w:val="006E49C9"/>
    <w:rsid w:val="006E4DBC"/>
    <w:rsid w:val="006E51E1"/>
    <w:rsid w:val="006E54DB"/>
    <w:rsid w:val="006E5BC6"/>
    <w:rsid w:val="006E5DE8"/>
    <w:rsid w:val="006E6067"/>
    <w:rsid w:val="006E60AA"/>
    <w:rsid w:val="006E6FB7"/>
    <w:rsid w:val="006E71F8"/>
    <w:rsid w:val="006E7FC9"/>
    <w:rsid w:val="006F074B"/>
    <w:rsid w:val="006F07EC"/>
    <w:rsid w:val="006F0977"/>
    <w:rsid w:val="006F0CD5"/>
    <w:rsid w:val="006F1D2F"/>
    <w:rsid w:val="006F21AF"/>
    <w:rsid w:val="006F26A5"/>
    <w:rsid w:val="006F2A33"/>
    <w:rsid w:val="006F2FA1"/>
    <w:rsid w:val="006F33F1"/>
    <w:rsid w:val="006F3443"/>
    <w:rsid w:val="006F3FA5"/>
    <w:rsid w:val="006F486B"/>
    <w:rsid w:val="006F49EA"/>
    <w:rsid w:val="006F5195"/>
    <w:rsid w:val="006F53CF"/>
    <w:rsid w:val="006F5C2A"/>
    <w:rsid w:val="006F5FD6"/>
    <w:rsid w:val="006F64B4"/>
    <w:rsid w:val="006F65D3"/>
    <w:rsid w:val="006F680E"/>
    <w:rsid w:val="006F6FBA"/>
    <w:rsid w:val="006F7DB8"/>
    <w:rsid w:val="00700389"/>
    <w:rsid w:val="00700A08"/>
    <w:rsid w:val="00700DA5"/>
    <w:rsid w:val="0070117F"/>
    <w:rsid w:val="0070153E"/>
    <w:rsid w:val="007015E1"/>
    <w:rsid w:val="007016FD"/>
    <w:rsid w:val="007017F0"/>
    <w:rsid w:val="00701A47"/>
    <w:rsid w:val="00701A5D"/>
    <w:rsid w:val="00701AF4"/>
    <w:rsid w:val="00701E0F"/>
    <w:rsid w:val="00701F5B"/>
    <w:rsid w:val="0070277B"/>
    <w:rsid w:val="00702987"/>
    <w:rsid w:val="00702B29"/>
    <w:rsid w:val="00702B89"/>
    <w:rsid w:val="00702C8A"/>
    <w:rsid w:val="00702E23"/>
    <w:rsid w:val="00703202"/>
    <w:rsid w:val="007033C3"/>
    <w:rsid w:val="0070342A"/>
    <w:rsid w:val="00703CD4"/>
    <w:rsid w:val="00703D15"/>
    <w:rsid w:val="00703D1F"/>
    <w:rsid w:val="00704DB9"/>
    <w:rsid w:val="00704FB6"/>
    <w:rsid w:val="007050EC"/>
    <w:rsid w:val="0070632A"/>
    <w:rsid w:val="00706479"/>
    <w:rsid w:val="007066FA"/>
    <w:rsid w:val="00706873"/>
    <w:rsid w:val="00706C62"/>
    <w:rsid w:val="00706D43"/>
    <w:rsid w:val="0070717B"/>
    <w:rsid w:val="0070782A"/>
    <w:rsid w:val="00707994"/>
    <w:rsid w:val="007104FE"/>
    <w:rsid w:val="0071073D"/>
    <w:rsid w:val="00710ADD"/>
    <w:rsid w:val="00710D0B"/>
    <w:rsid w:val="00711076"/>
    <w:rsid w:val="0071111E"/>
    <w:rsid w:val="007111D2"/>
    <w:rsid w:val="00711365"/>
    <w:rsid w:val="00711D44"/>
    <w:rsid w:val="00712561"/>
    <w:rsid w:val="007129D7"/>
    <w:rsid w:val="00712AB4"/>
    <w:rsid w:val="00712AFC"/>
    <w:rsid w:val="007131E6"/>
    <w:rsid w:val="007135DD"/>
    <w:rsid w:val="00713647"/>
    <w:rsid w:val="00713E22"/>
    <w:rsid w:val="007149E7"/>
    <w:rsid w:val="00714A67"/>
    <w:rsid w:val="00714B3F"/>
    <w:rsid w:val="00715859"/>
    <w:rsid w:val="00715A7B"/>
    <w:rsid w:val="00715C54"/>
    <w:rsid w:val="00715CA6"/>
    <w:rsid w:val="00715D78"/>
    <w:rsid w:val="00716015"/>
    <w:rsid w:val="00716492"/>
    <w:rsid w:val="00716D91"/>
    <w:rsid w:val="007172DF"/>
    <w:rsid w:val="0071754D"/>
    <w:rsid w:val="00717632"/>
    <w:rsid w:val="0071786B"/>
    <w:rsid w:val="00717AE1"/>
    <w:rsid w:val="00717CF9"/>
    <w:rsid w:val="00717F45"/>
    <w:rsid w:val="007205EA"/>
    <w:rsid w:val="00720642"/>
    <w:rsid w:val="0072096A"/>
    <w:rsid w:val="00720A07"/>
    <w:rsid w:val="00720A83"/>
    <w:rsid w:val="0072140C"/>
    <w:rsid w:val="007217D2"/>
    <w:rsid w:val="00721F10"/>
    <w:rsid w:val="00722075"/>
    <w:rsid w:val="00722178"/>
    <w:rsid w:val="007225E9"/>
    <w:rsid w:val="00722980"/>
    <w:rsid w:val="00722A60"/>
    <w:rsid w:val="00722D47"/>
    <w:rsid w:val="00723164"/>
    <w:rsid w:val="00723694"/>
    <w:rsid w:val="00723F8A"/>
    <w:rsid w:val="007240F0"/>
    <w:rsid w:val="007241FD"/>
    <w:rsid w:val="0072452B"/>
    <w:rsid w:val="00724826"/>
    <w:rsid w:val="007255CE"/>
    <w:rsid w:val="00725FA1"/>
    <w:rsid w:val="007261A0"/>
    <w:rsid w:val="00726E2A"/>
    <w:rsid w:val="00727183"/>
    <w:rsid w:val="00727927"/>
    <w:rsid w:val="007279B5"/>
    <w:rsid w:val="00730AF7"/>
    <w:rsid w:val="00730B9B"/>
    <w:rsid w:val="00730E62"/>
    <w:rsid w:val="00730EA1"/>
    <w:rsid w:val="0073103F"/>
    <w:rsid w:val="00731C38"/>
    <w:rsid w:val="00731E2C"/>
    <w:rsid w:val="00731F06"/>
    <w:rsid w:val="00732158"/>
    <w:rsid w:val="00732342"/>
    <w:rsid w:val="007327A7"/>
    <w:rsid w:val="00732D3C"/>
    <w:rsid w:val="00732DFD"/>
    <w:rsid w:val="00733105"/>
    <w:rsid w:val="0073336B"/>
    <w:rsid w:val="0073352D"/>
    <w:rsid w:val="00734892"/>
    <w:rsid w:val="00735007"/>
    <w:rsid w:val="00735021"/>
    <w:rsid w:val="00735777"/>
    <w:rsid w:val="00735C8E"/>
    <w:rsid w:val="00736174"/>
    <w:rsid w:val="007362D9"/>
    <w:rsid w:val="00736470"/>
    <w:rsid w:val="007368EC"/>
    <w:rsid w:val="007371C0"/>
    <w:rsid w:val="007379F5"/>
    <w:rsid w:val="00737B5C"/>
    <w:rsid w:val="00740B44"/>
    <w:rsid w:val="00740ED3"/>
    <w:rsid w:val="0074108E"/>
    <w:rsid w:val="007416FF"/>
    <w:rsid w:val="00741B75"/>
    <w:rsid w:val="00742084"/>
    <w:rsid w:val="00742573"/>
    <w:rsid w:val="00742A8B"/>
    <w:rsid w:val="00742B15"/>
    <w:rsid w:val="00742BAB"/>
    <w:rsid w:val="00742E41"/>
    <w:rsid w:val="00742E46"/>
    <w:rsid w:val="007430DE"/>
    <w:rsid w:val="00743438"/>
    <w:rsid w:val="00743BDA"/>
    <w:rsid w:val="00743F29"/>
    <w:rsid w:val="00744541"/>
    <w:rsid w:val="007449D2"/>
    <w:rsid w:val="00744C7E"/>
    <w:rsid w:val="00744E40"/>
    <w:rsid w:val="00744FA8"/>
    <w:rsid w:val="00745591"/>
    <w:rsid w:val="00745681"/>
    <w:rsid w:val="00745A7B"/>
    <w:rsid w:val="00746028"/>
    <w:rsid w:val="0074655F"/>
    <w:rsid w:val="00746DC8"/>
    <w:rsid w:val="00746E95"/>
    <w:rsid w:val="00746F25"/>
    <w:rsid w:val="00747155"/>
    <w:rsid w:val="007471FA"/>
    <w:rsid w:val="00747356"/>
    <w:rsid w:val="007474DC"/>
    <w:rsid w:val="007478C4"/>
    <w:rsid w:val="00747A80"/>
    <w:rsid w:val="007505B4"/>
    <w:rsid w:val="007508BB"/>
    <w:rsid w:val="00750C94"/>
    <w:rsid w:val="00750E2B"/>
    <w:rsid w:val="00750E8D"/>
    <w:rsid w:val="00751618"/>
    <w:rsid w:val="00751826"/>
    <w:rsid w:val="00751B73"/>
    <w:rsid w:val="00751E08"/>
    <w:rsid w:val="00751F42"/>
    <w:rsid w:val="00752331"/>
    <w:rsid w:val="007529B2"/>
    <w:rsid w:val="00752A8B"/>
    <w:rsid w:val="007530F2"/>
    <w:rsid w:val="007533B7"/>
    <w:rsid w:val="007534B0"/>
    <w:rsid w:val="00753801"/>
    <w:rsid w:val="00753AED"/>
    <w:rsid w:val="00753B55"/>
    <w:rsid w:val="00754192"/>
    <w:rsid w:val="00754383"/>
    <w:rsid w:val="007543B8"/>
    <w:rsid w:val="00754808"/>
    <w:rsid w:val="0075494A"/>
    <w:rsid w:val="00754B59"/>
    <w:rsid w:val="00754BD4"/>
    <w:rsid w:val="00755152"/>
    <w:rsid w:val="007553F8"/>
    <w:rsid w:val="00755A76"/>
    <w:rsid w:val="00755B1F"/>
    <w:rsid w:val="00755EAD"/>
    <w:rsid w:val="00756742"/>
    <w:rsid w:val="0075736C"/>
    <w:rsid w:val="00757449"/>
    <w:rsid w:val="0075764D"/>
    <w:rsid w:val="00757F2B"/>
    <w:rsid w:val="00760740"/>
    <w:rsid w:val="0076080F"/>
    <w:rsid w:val="007608F0"/>
    <w:rsid w:val="00760F7B"/>
    <w:rsid w:val="00761280"/>
    <w:rsid w:val="00761471"/>
    <w:rsid w:val="007618B9"/>
    <w:rsid w:val="00761A7C"/>
    <w:rsid w:val="00761EB4"/>
    <w:rsid w:val="0076272B"/>
    <w:rsid w:val="00762D15"/>
    <w:rsid w:val="00762D32"/>
    <w:rsid w:val="00762D92"/>
    <w:rsid w:val="00763296"/>
    <w:rsid w:val="007634DE"/>
    <w:rsid w:val="007635A1"/>
    <w:rsid w:val="007637E2"/>
    <w:rsid w:val="00763B6F"/>
    <w:rsid w:val="00763EFC"/>
    <w:rsid w:val="00764129"/>
    <w:rsid w:val="007644F5"/>
    <w:rsid w:val="00764AD9"/>
    <w:rsid w:val="00764BB4"/>
    <w:rsid w:val="007652CB"/>
    <w:rsid w:val="007652F7"/>
    <w:rsid w:val="00765410"/>
    <w:rsid w:val="00766114"/>
    <w:rsid w:val="0076617A"/>
    <w:rsid w:val="00766656"/>
    <w:rsid w:val="00766866"/>
    <w:rsid w:val="00766883"/>
    <w:rsid w:val="0076700A"/>
    <w:rsid w:val="00767047"/>
    <w:rsid w:val="007672A9"/>
    <w:rsid w:val="007672F5"/>
    <w:rsid w:val="00767ABC"/>
    <w:rsid w:val="00767BBA"/>
    <w:rsid w:val="00767D73"/>
    <w:rsid w:val="00767FEE"/>
    <w:rsid w:val="00770547"/>
    <w:rsid w:val="00770621"/>
    <w:rsid w:val="00770A80"/>
    <w:rsid w:val="007714EB"/>
    <w:rsid w:val="007715DB"/>
    <w:rsid w:val="007717A6"/>
    <w:rsid w:val="00771A03"/>
    <w:rsid w:val="00772019"/>
    <w:rsid w:val="007727D5"/>
    <w:rsid w:val="00772A1A"/>
    <w:rsid w:val="00772EA1"/>
    <w:rsid w:val="00772FBF"/>
    <w:rsid w:val="00773054"/>
    <w:rsid w:val="00773777"/>
    <w:rsid w:val="007737C6"/>
    <w:rsid w:val="00773FDB"/>
    <w:rsid w:val="007742F2"/>
    <w:rsid w:val="00774DDC"/>
    <w:rsid w:val="00775415"/>
    <w:rsid w:val="007755F9"/>
    <w:rsid w:val="00775B01"/>
    <w:rsid w:val="00776391"/>
    <w:rsid w:val="0077664B"/>
    <w:rsid w:val="00776679"/>
    <w:rsid w:val="00776A68"/>
    <w:rsid w:val="00776C0D"/>
    <w:rsid w:val="00776D35"/>
    <w:rsid w:val="00777056"/>
    <w:rsid w:val="00777242"/>
    <w:rsid w:val="0077742F"/>
    <w:rsid w:val="00777A37"/>
    <w:rsid w:val="00777BAB"/>
    <w:rsid w:val="00777FBF"/>
    <w:rsid w:val="00780012"/>
    <w:rsid w:val="0078010D"/>
    <w:rsid w:val="0078034B"/>
    <w:rsid w:val="00780362"/>
    <w:rsid w:val="00780C70"/>
    <w:rsid w:val="00780E39"/>
    <w:rsid w:val="00781822"/>
    <w:rsid w:val="00781961"/>
    <w:rsid w:val="007819FB"/>
    <w:rsid w:val="00781CDA"/>
    <w:rsid w:val="00781F04"/>
    <w:rsid w:val="00782450"/>
    <w:rsid w:val="00782780"/>
    <w:rsid w:val="00782A23"/>
    <w:rsid w:val="00782BA6"/>
    <w:rsid w:val="00782DE0"/>
    <w:rsid w:val="0078339A"/>
    <w:rsid w:val="0078374A"/>
    <w:rsid w:val="00783B58"/>
    <w:rsid w:val="00783C5F"/>
    <w:rsid w:val="0078468B"/>
    <w:rsid w:val="00784D13"/>
    <w:rsid w:val="00784F4A"/>
    <w:rsid w:val="00784FA9"/>
    <w:rsid w:val="00785177"/>
    <w:rsid w:val="00785692"/>
    <w:rsid w:val="00785835"/>
    <w:rsid w:val="00785A12"/>
    <w:rsid w:val="00785A68"/>
    <w:rsid w:val="00785C76"/>
    <w:rsid w:val="00785E40"/>
    <w:rsid w:val="00786031"/>
    <w:rsid w:val="007860FB"/>
    <w:rsid w:val="0078613B"/>
    <w:rsid w:val="00786776"/>
    <w:rsid w:val="0078680F"/>
    <w:rsid w:val="00787480"/>
    <w:rsid w:val="00787487"/>
    <w:rsid w:val="0078754E"/>
    <w:rsid w:val="00787613"/>
    <w:rsid w:val="00790106"/>
    <w:rsid w:val="00790AB6"/>
    <w:rsid w:val="00791A93"/>
    <w:rsid w:val="00791CD9"/>
    <w:rsid w:val="007921A5"/>
    <w:rsid w:val="007921CC"/>
    <w:rsid w:val="007921E3"/>
    <w:rsid w:val="00792940"/>
    <w:rsid w:val="00793377"/>
    <w:rsid w:val="007937C2"/>
    <w:rsid w:val="0079383F"/>
    <w:rsid w:val="00793FC5"/>
    <w:rsid w:val="0079404D"/>
    <w:rsid w:val="0079409D"/>
    <w:rsid w:val="00794189"/>
    <w:rsid w:val="007946C9"/>
    <w:rsid w:val="0079486C"/>
    <w:rsid w:val="00794EB1"/>
    <w:rsid w:val="00794F85"/>
    <w:rsid w:val="00795156"/>
    <w:rsid w:val="00795783"/>
    <w:rsid w:val="007960D7"/>
    <w:rsid w:val="0079618B"/>
    <w:rsid w:val="007961FA"/>
    <w:rsid w:val="00796BCF"/>
    <w:rsid w:val="007972EC"/>
    <w:rsid w:val="0079757D"/>
    <w:rsid w:val="007975B6"/>
    <w:rsid w:val="007976F5"/>
    <w:rsid w:val="00797B0E"/>
    <w:rsid w:val="007A029B"/>
    <w:rsid w:val="007A04C6"/>
    <w:rsid w:val="007A063E"/>
    <w:rsid w:val="007A089B"/>
    <w:rsid w:val="007A097C"/>
    <w:rsid w:val="007A0B20"/>
    <w:rsid w:val="007A0C31"/>
    <w:rsid w:val="007A0E0A"/>
    <w:rsid w:val="007A115B"/>
    <w:rsid w:val="007A12C3"/>
    <w:rsid w:val="007A1469"/>
    <w:rsid w:val="007A1A5F"/>
    <w:rsid w:val="007A1DF6"/>
    <w:rsid w:val="007A1F80"/>
    <w:rsid w:val="007A1F8A"/>
    <w:rsid w:val="007A24E8"/>
    <w:rsid w:val="007A24EB"/>
    <w:rsid w:val="007A2F22"/>
    <w:rsid w:val="007A31F1"/>
    <w:rsid w:val="007A3314"/>
    <w:rsid w:val="007A3639"/>
    <w:rsid w:val="007A3CCE"/>
    <w:rsid w:val="007A3DD7"/>
    <w:rsid w:val="007A3E19"/>
    <w:rsid w:val="007A3FBF"/>
    <w:rsid w:val="007A41C6"/>
    <w:rsid w:val="007A42E0"/>
    <w:rsid w:val="007A44AC"/>
    <w:rsid w:val="007A4768"/>
    <w:rsid w:val="007A4B79"/>
    <w:rsid w:val="007A4C94"/>
    <w:rsid w:val="007A4F68"/>
    <w:rsid w:val="007A52A7"/>
    <w:rsid w:val="007A5A82"/>
    <w:rsid w:val="007A6088"/>
    <w:rsid w:val="007A6323"/>
    <w:rsid w:val="007A66A7"/>
    <w:rsid w:val="007A66E0"/>
    <w:rsid w:val="007A69F8"/>
    <w:rsid w:val="007A6B54"/>
    <w:rsid w:val="007A72A4"/>
    <w:rsid w:val="007A7888"/>
    <w:rsid w:val="007A7994"/>
    <w:rsid w:val="007A7A7D"/>
    <w:rsid w:val="007A7B13"/>
    <w:rsid w:val="007A7D41"/>
    <w:rsid w:val="007B0886"/>
    <w:rsid w:val="007B1907"/>
    <w:rsid w:val="007B1B67"/>
    <w:rsid w:val="007B1BAB"/>
    <w:rsid w:val="007B1E7C"/>
    <w:rsid w:val="007B2160"/>
    <w:rsid w:val="007B21AD"/>
    <w:rsid w:val="007B249B"/>
    <w:rsid w:val="007B26DA"/>
    <w:rsid w:val="007B31A9"/>
    <w:rsid w:val="007B3768"/>
    <w:rsid w:val="007B3799"/>
    <w:rsid w:val="007B41B3"/>
    <w:rsid w:val="007B4416"/>
    <w:rsid w:val="007B449B"/>
    <w:rsid w:val="007B44E1"/>
    <w:rsid w:val="007B48D5"/>
    <w:rsid w:val="007B4EB9"/>
    <w:rsid w:val="007B5062"/>
    <w:rsid w:val="007B56AA"/>
    <w:rsid w:val="007B659E"/>
    <w:rsid w:val="007B661F"/>
    <w:rsid w:val="007B6C85"/>
    <w:rsid w:val="007B6F3D"/>
    <w:rsid w:val="007B7302"/>
    <w:rsid w:val="007B73EA"/>
    <w:rsid w:val="007B74CC"/>
    <w:rsid w:val="007B763A"/>
    <w:rsid w:val="007B7A7E"/>
    <w:rsid w:val="007C0366"/>
    <w:rsid w:val="007C03BD"/>
    <w:rsid w:val="007C07E2"/>
    <w:rsid w:val="007C0DC2"/>
    <w:rsid w:val="007C0FA9"/>
    <w:rsid w:val="007C1B43"/>
    <w:rsid w:val="007C1EB3"/>
    <w:rsid w:val="007C1F48"/>
    <w:rsid w:val="007C2267"/>
    <w:rsid w:val="007C23A4"/>
    <w:rsid w:val="007C2460"/>
    <w:rsid w:val="007C247E"/>
    <w:rsid w:val="007C2A4C"/>
    <w:rsid w:val="007C3590"/>
    <w:rsid w:val="007C3B1E"/>
    <w:rsid w:val="007C3C7B"/>
    <w:rsid w:val="007C3D48"/>
    <w:rsid w:val="007C3E23"/>
    <w:rsid w:val="007C40D1"/>
    <w:rsid w:val="007C44E5"/>
    <w:rsid w:val="007C4629"/>
    <w:rsid w:val="007C46FB"/>
    <w:rsid w:val="007C60B1"/>
    <w:rsid w:val="007C63EA"/>
    <w:rsid w:val="007C6D65"/>
    <w:rsid w:val="007C6F34"/>
    <w:rsid w:val="007C79DC"/>
    <w:rsid w:val="007C7B5A"/>
    <w:rsid w:val="007C7C00"/>
    <w:rsid w:val="007D02AA"/>
    <w:rsid w:val="007D072D"/>
    <w:rsid w:val="007D0927"/>
    <w:rsid w:val="007D0C3F"/>
    <w:rsid w:val="007D1118"/>
    <w:rsid w:val="007D1524"/>
    <w:rsid w:val="007D1614"/>
    <w:rsid w:val="007D24FB"/>
    <w:rsid w:val="007D25A3"/>
    <w:rsid w:val="007D2717"/>
    <w:rsid w:val="007D272D"/>
    <w:rsid w:val="007D29E5"/>
    <w:rsid w:val="007D3295"/>
    <w:rsid w:val="007D33C4"/>
    <w:rsid w:val="007D3561"/>
    <w:rsid w:val="007D376A"/>
    <w:rsid w:val="007D3D92"/>
    <w:rsid w:val="007D4463"/>
    <w:rsid w:val="007D4BC0"/>
    <w:rsid w:val="007D5579"/>
    <w:rsid w:val="007D558E"/>
    <w:rsid w:val="007D59C6"/>
    <w:rsid w:val="007D5D66"/>
    <w:rsid w:val="007D615F"/>
    <w:rsid w:val="007D65A9"/>
    <w:rsid w:val="007D680E"/>
    <w:rsid w:val="007D68EF"/>
    <w:rsid w:val="007D690A"/>
    <w:rsid w:val="007D6D33"/>
    <w:rsid w:val="007D719C"/>
    <w:rsid w:val="007D76F1"/>
    <w:rsid w:val="007D7883"/>
    <w:rsid w:val="007D7A9B"/>
    <w:rsid w:val="007D7CEC"/>
    <w:rsid w:val="007E079C"/>
    <w:rsid w:val="007E0BE8"/>
    <w:rsid w:val="007E1201"/>
    <w:rsid w:val="007E1B60"/>
    <w:rsid w:val="007E1EBA"/>
    <w:rsid w:val="007E23DA"/>
    <w:rsid w:val="007E2E69"/>
    <w:rsid w:val="007E2EAD"/>
    <w:rsid w:val="007E2EEC"/>
    <w:rsid w:val="007E30F1"/>
    <w:rsid w:val="007E3599"/>
    <w:rsid w:val="007E393A"/>
    <w:rsid w:val="007E3B50"/>
    <w:rsid w:val="007E3B6F"/>
    <w:rsid w:val="007E3EE0"/>
    <w:rsid w:val="007E49E3"/>
    <w:rsid w:val="007E4E3D"/>
    <w:rsid w:val="007E4F0D"/>
    <w:rsid w:val="007E4F5A"/>
    <w:rsid w:val="007E5689"/>
    <w:rsid w:val="007E5A4E"/>
    <w:rsid w:val="007E5BF1"/>
    <w:rsid w:val="007E6223"/>
    <w:rsid w:val="007E6529"/>
    <w:rsid w:val="007E6A4E"/>
    <w:rsid w:val="007E6B75"/>
    <w:rsid w:val="007E7176"/>
    <w:rsid w:val="007E75EA"/>
    <w:rsid w:val="007F0075"/>
    <w:rsid w:val="007F05F3"/>
    <w:rsid w:val="007F0962"/>
    <w:rsid w:val="007F0EF4"/>
    <w:rsid w:val="007F10FB"/>
    <w:rsid w:val="007F1239"/>
    <w:rsid w:val="007F1691"/>
    <w:rsid w:val="007F18DC"/>
    <w:rsid w:val="007F1936"/>
    <w:rsid w:val="007F1A88"/>
    <w:rsid w:val="007F1D2B"/>
    <w:rsid w:val="007F2131"/>
    <w:rsid w:val="007F2873"/>
    <w:rsid w:val="007F291B"/>
    <w:rsid w:val="007F29EA"/>
    <w:rsid w:val="007F2D9F"/>
    <w:rsid w:val="007F31B5"/>
    <w:rsid w:val="007F3880"/>
    <w:rsid w:val="007F3884"/>
    <w:rsid w:val="007F3CAC"/>
    <w:rsid w:val="007F3D6A"/>
    <w:rsid w:val="007F3E3F"/>
    <w:rsid w:val="007F4141"/>
    <w:rsid w:val="007F438E"/>
    <w:rsid w:val="007F4D76"/>
    <w:rsid w:val="007F54EF"/>
    <w:rsid w:val="007F573D"/>
    <w:rsid w:val="007F57C6"/>
    <w:rsid w:val="007F58D5"/>
    <w:rsid w:val="007F595B"/>
    <w:rsid w:val="007F5DCE"/>
    <w:rsid w:val="007F5E6F"/>
    <w:rsid w:val="007F631E"/>
    <w:rsid w:val="007F64A9"/>
    <w:rsid w:val="007F6C02"/>
    <w:rsid w:val="007F6D35"/>
    <w:rsid w:val="007F6DD2"/>
    <w:rsid w:val="007F6F15"/>
    <w:rsid w:val="007F79FE"/>
    <w:rsid w:val="007F7F01"/>
    <w:rsid w:val="00800011"/>
    <w:rsid w:val="00800199"/>
    <w:rsid w:val="008005DF"/>
    <w:rsid w:val="00800C5F"/>
    <w:rsid w:val="00800DAC"/>
    <w:rsid w:val="00801C19"/>
    <w:rsid w:val="00802011"/>
    <w:rsid w:val="00802273"/>
    <w:rsid w:val="00802D68"/>
    <w:rsid w:val="00803169"/>
    <w:rsid w:val="00803475"/>
    <w:rsid w:val="00803C1B"/>
    <w:rsid w:val="00803E6C"/>
    <w:rsid w:val="00803FFD"/>
    <w:rsid w:val="00804159"/>
    <w:rsid w:val="008042B4"/>
    <w:rsid w:val="0080437E"/>
    <w:rsid w:val="008044E8"/>
    <w:rsid w:val="00804547"/>
    <w:rsid w:val="008048BF"/>
    <w:rsid w:val="00804C24"/>
    <w:rsid w:val="00804C85"/>
    <w:rsid w:val="008051F1"/>
    <w:rsid w:val="00805A61"/>
    <w:rsid w:val="008060F9"/>
    <w:rsid w:val="008061F2"/>
    <w:rsid w:val="008062D2"/>
    <w:rsid w:val="0080703A"/>
    <w:rsid w:val="00807215"/>
    <w:rsid w:val="0080749F"/>
    <w:rsid w:val="008079BD"/>
    <w:rsid w:val="00807DFD"/>
    <w:rsid w:val="00810453"/>
    <w:rsid w:val="00810A75"/>
    <w:rsid w:val="00810CB4"/>
    <w:rsid w:val="00810DF1"/>
    <w:rsid w:val="008113EF"/>
    <w:rsid w:val="008116CD"/>
    <w:rsid w:val="008116E6"/>
    <w:rsid w:val="00811708"/>
    <w:rsid w:val="008117CA"/>
    <w:rsid w:val="00811CC8"/>
    <w:rsid w:val="0081200B"/>
    <w:rsid w:val="00812131"/>
    <w:rsid w:val="0081233D"/>
    <w:rsid w:val="008124D0"/>
    <w:rsid w:val="0081297A"/>
    <w:rsid w:val="008134BC"/>
    <w:rsid w:val="00813A67"/>
    <w:rsid w:val="00813BA8"/>
    <w:rsid w:val="0081403B"/>
    <w:rsid w:val="008144E1"/>
    <w:rsid w:val="008144FE"/>
    <w:rsid w:val="00814669"/>
    <w:rsid w:val="0081480E"/>
    <w:rsid w:val="00814C8E"/>
    <w:rsid w:val="00814E8B"/>
    <w:rsid w:val="008154EC"/>
    <w:rsid w:val="008159E8"/>
    <w:rsid w:val="00815A16"/>
    <w:rsid w:val="008163A5"/>
    <w:rsid w:val="00816C78"/>
    <w:rsid w:val="008170F0"/>
    <w:rsid w:val="00817A4D"/>
    <w:rsid w:val="00817BAA"/>
    <w:rsid w:val="00817DF2"/>
    <w:rsid w:val="00820084"/>
    <w:rsid w:val="008201CA"/>
    <w:rsid w:val="008204A5"/>
    <w:rsid w:val="0082085B"/>
    <w:rsid w:val="008208CA"/>
    <w:rsid w:val="00820AFD"/>
    <w:rsid w:val="00820C99"/>
    <w:rsid w:val="008210FD"/>
    <w:rsid w:val="00821B4D"/>
    <w:rsid w:val="00821B90"/>
    <w:rsid w:val="00821EA9"/>
    <w:rsid w:val="00822086"/>
    <w:rsid w:val="0082290F"/>
    <w:rsid w:val="00822D1B"/>
    <w:rsid w:val="008232EA"/>
    <w:rsid w:val="008234B8"/>
    <w:rsid w:val="008235A1"/>
    <w:rsid w:val="008236E3"/>
    <w:rsid w:val="0082389C"/>
    <w:rsid w:val="00823B22"/>
    <w:rsid w:val="00824001"/>
    <w:rsid w:val="00824192"/>
    <w:rsid w:val="0082438C"/>
    <w:rsid w:val="008246D6"/>
    <w:rsid w:val="008257FD"/>
    <w:rsid w:val="008258B4"/>
    <w:rsid w:val="00825EE9"/>
    <w:rsid w:val="0082682E"/>
    <w:rsid w:val="00826D2B"/>
    <w:rsid w:val="00826D8D"/>
    <w:rsid w:val="00826EA5"/>
    <w:rsid w:val="008271C3"/>
    <w:rsid w:val="0082740A"/>
    <w:rsid w:val="00827653"/>
    <w:rsid w:val="008278D8"/>
    <w:rsid w:val="008279D1"/>
    <w:rsid w:val="00827C3C"/>
    <w:rsid w:val="00827E7B"/>
    <w:rsid w:val="00827F9B"/>
    <w:rsid w:val="008301A0"/>
    <w:rsid w:val="008301FF"/>
    <w:rsid w:val="008302DB"/>
    <w:rsid w:val="00830CB8"/>
    <w:rsid w:val="00830D09"/>
    <w:rsid w:val="00830E5C"/>
    <w:rsid w:val="00830FEF"/>
    <w:rsid w:val="008310D4"/>
    <w:rsid w:val="0083126A"/>
    <w:rsid w:val="008313A2"/>
    <w:rsid w:val="008316D1"/>
    <w:rsid w:val="00831AB1"/>
    <w:rsid w:val="00831BAD"/>
    <w:rsid w:val="00831BC7"/>
    <w:rsid w:val="00831C66"/>
    <w:rsid w:val="00831CD7"/>
    <w:rsid w:val="0083212F"/>
    <w:rsid w:val="008323AF"/>
    <w:rsid w:val="0083319E"/>
    <w:rsid w:val="0083333C"/>
    <w:rsid w:val="008336C4"/>
    <w:rsid w:val="008338EC"/>
    <w:rsid w:val="00833C94"/>
    <w:rsid w:val="00834090"/>
    <w:rsid w:val="00834396"/>
    <w:rsid w:val="008343C1"/>
    <w:rsid w:val="0083469F"/>
    <w:rsid w:val="00834746"/>
    <w:rsid w:val="0083476E"/>
    <w:rsid w:val="00834953"/>
    <w:rsid w:val="00834CA0"/>
    <w:rsid w:val="00834F09"/>
    <w:rsid w:val="00834F40"/>
    <w:rsid w:val="00835597"/>
    <w:rsid w:val="00835630"/>
    <w:rsid w:val="00835812"/>
    <w:rsid w:val="00835C97"/>
    <w:rsid w:val="00836ACA"/>
    <w:rsid w:val="00836B52"/>
    <w:rsid w:val="00836BE1"/>
    <w:rsid w:val="00836CB5"/>
    <w:rsid w:val="00837877"/>
    <w:rsid w:val="008378D3"/>
    <w:rsid w:val="00837EC6"/>
    <w:rsid w:val="008403DD"/>
    <w:rsid w:val="008406EE"/>
    <w:rsid w:val="00840815"/>
    <w:rsid w:val="008410DB"/>
    <w:rsid w:val="00841758"/>
    <w:rsid w:val="008418D4"/>
    <w:rsid w:val="00841AEF"/>
    <w:rsid w:val="00841C23"/>
    <w:rsid w:val="00842478"/>
    <w:rsid w:val="008427E3"/>
    <w:rsid w:val="00842BC6"/>
    <w:rsid w:val="00842C55"/>
    <w:rsid w:val="00843484"/>
    <w:rsid w:val="0084348C"/>
    <w:rsid w:val="0084398C"/>
    <w:rsid w:val="00843E89"/>
    <w:rsid w:val="00844709"/>
    <w:rsid w:val="00844C4E"/>
    <w:rsid w:val="00846168"/>
    <w:rsid w:val="00846984"/>
    <w:rsid w:val="00846DF1"/>
    <w:rsid w:val="00846E86"/>
    <w:rsid w:val="008475A7"/>
    <w:rsid w:val="00847687"/>
    <w:rsid w:val="00847866"/>
    <w:rsid w:val="00847A0A"/>
    <w:rsid w:val="00847E44"/>
    <w:rsid w:val="00847ECA"/>
    <w:rsid w:val="00847F42"/>
    <w:rsid w:val="0085027A"/>
    <w:rsid w:val="008510B6"/>
    <w:rsid w:val="00851125"/>
    <w:rsid w:val="00851359"/>
    <w:rsid w:val="0085160F"/>
    <w:rsid w:val="00851661"/>
    <w:rsid w:val="00851AC1"/>
    <w:rsid w:val="00851B04"/>
    <w:rsid w:val="00851FE3"/>
    <w:rsid w:val="00852159"/>
    <w:rsid w:val="00852754"/>
    <w:rsid w:val="008528D2"/>
    <w:rsid w:val="008529D2"/>
    <w:rsid w:val="00852AD8"/>
    <w:rsid w:val="00852B3B"/>
    <w:rsid w:val="00852EBC"/>
    <w:rsid w:val="0085334A"/>
    <w:rsid w:val="008535BB"/>
    <w:rsid w:val="0085371F"/>
    <w:rsid w:val="00853A47"/>
    <w:rsid w:val="00853E93"/>
    <w:rsid w:val="00853F47"/>
    <w:rsid w:val="00854163"/>
    <w:rsid w:val="0085466D"/>
    <w:rsid w:val="00854A15"/>
    <w:rsid w:val="00854A27"/>
    <w:rsid w:val="00854C07"/>
    <w:rsid w:val="00854E4C"/>
    <w:rsid w:val="0085561F"/>
    <w:rsid w:val="00855AC2"/>
    <w:rsid w:val="00855C0E"/>
    <w:rsid w:val="00855C5C"/>
    <w:rsid w:val="00855DA2"/>
    <w:rsid w:val="00856068"/>
    <w:rsid w:val="00856085"/>
    <w:rsid w:val="00856A60"/>
    <w:rsid w:val="00856E8B"/>
    <w:rsid w:val="00857F57"/>
    <w:rsid w:val="00860069"/>
    <w:rsid w:val="0086015A"/>
    <w:rsid w:val="0086052B"/>
    <w:rsid w:val="0086061A"/>
    <w:rsid w:val="008607A0"/>
    <w:rsid w:val="00860B7F"/>
    <w:rsid w:val="00860BC0"/>
    <w:rsid w:val="00860CBB"/>
    <w:rsid w:val="00861579"/>
    <w:rsid w:val="0086175C"/>
    <w:rsid w:val="00861DDB"/>
    <w:rsid w:val="00861FD9"/>
    <w:rsid w:val="008621CC"/>
    <w:rsid w:val="008622B3"/>
    <w:rsid w:val="0086256D"/>
    <w:rsid w:val="00862C87"/>
    <w:rsid w:val="00862F06"/>
    <w:rsid w:val="00863099"/>
    <w:rsid w:val="00863791"/>
    <w:rsid w:val="0086384F"/>
    <w:rsid w:val="00863E0E"/>
    <w:rsid w:val="008648A3"/>
    <w:rsid w:val="00864C87"/>
    <w:rsid w:val="00864C8A"/>
    <w:rsid w:val="00864F78"/>
    <w:rsid w:val="00864FC2"/>
    <w:rsid w:val="008654E4"/>
    <w:rsid w:val="008657D6"/>
    <w:rsid w:val="008661A8"/>
    <w:rsid w:val="00866724"/>
    <w:rsid w:val="00866C00"/>
    <w:rsid w:val="00867F62"/>
    <w:rsid w:val="008706E8"/>
    <w:rsid w:val="00870E20"/>
    <w:rsid w:val="00870EE5"/>
    <w:rsid w:val="00871012"/>
    <w:rsid w:val="008712F4"/>
    <w:rsid w:val="00871351"/>
    <w:rsid w:val="0087136A"/>
    <w:rsid w:val="00871568"/>
    <w:rsid w:val="008722E6"/>
    <w:rsid w:val="00872B5A"/>
    <w:rsid w:val="00873998"/>
    <w:rsid w:val="0087399F"/>
    <w:rsid w:val="00873BEA"/>
    <w:rsid w:val="00874003"/>
    <w:rsid w:val="00874323"/>
    <w:rsid w:val="00874B5E"/>
    <w:rsid w:val="00874B7D"/>
    <w:rsid w:val="00874E55"/>
    <w:rsid w:val="00874EB6"/>
    <w:rsid w:val="00875054"/>
    <w:rsid w:val="008752E9"/>
    <w:rsid w:val="00875307"/>
    <w:rsid w:val="00875324"/>
    <w:rsid w:val="00875AA9"/>
    <w:rsid w:val="0087694E"/>
    <w:rsid w:val="00876AB9"/>
    <w:rsid w:val="00876B93"/>
    <w:rsid w:val="00876EF5"/>
    <w:rsid w:val="00876F8A"/>
    <w:rsid w:val="0087737F"/>
    <w:rsid w:val="0087741A"/>
    <w:rsid w:val="008777E7"/>
    <w:rsid w:val="00877CBD"/>
    <w:rsid w:val="00877F89"/>
    <w:rsid w:val="00880501"/>
    <w:rsid w:val="0088051B"/>
    <w:rsid w:val="00880617"/>
    <w:rsid w:val="00880892"/>
    <w:rsid w:val="00880961"/>
    <w:rsid w:val="00880A93"/>
    <w:rsid w:val="0088120C"/>
    <w:rsid w:val="0088167E"/>
    <w:rsid w:val="008816E3"/>
    <w:rsid w:val="00882302"/>
    <w:rsid w:val="00882593"/>
    <w:rsid w:val="00882777"/>
    <w:rsid w:val="008830D9"/>
    <w:rsid w:val="008831D4"/>
    <w:rsid w:val="008836AB"/>
    <w:rsid w:val="00883C6F"/>
    <w:rsid w:val="008842CA"/>
    <w:rsid w:val="00884916"/>
    <w:rsid w:val="00884B08"/>
    <w:rsid w:val="00884CB4"/>
    <w:rsid w:val="008853CE"/>
    <w:rsid w:val="008853D3"/>
    <w:rsid w:val="0088544A"/>
    <w:rsid w:val="00885473"/>
    <w:rsid w:val="00886188"/>
    <w:rsid w:val="008868FF"/>
    <w:rsid w:val="00886AB0"/>
    <w:rsid w:val="00886F46"/>
    <w:rsid w:val="00886FC1"/>
    <w:rsid w:val="00887171"/>
    <w:rsid w:val="008875DB"/>
    <w:rsid w:val="0089036F"/>
    <w:rsid w:val="008909DD"/>
    <w:rsid w:val="00890AED"/>
    <w:rsid w:val="00890B5D"/>
    <w:rsid w:val="00890C38"/>
    <w:rsid w:val="00890CA2"/>
    <w:rsid w:val="0089120E"/>
    <w:rsid w:val="00891290"/>
    <w:rsid w:val="00891CF9"/>
    <w:rsid w:val="00891DA5"/>
    <w:rsid w:val="00891F06"/>
    <w:rsid w:val="00891F57"/>
    <w:rsid w:val="00892089"/>
    <w:rsid w:val="0089235D"/>
    <w:rsid w:val="008927BB"/>
    <w:rsid w:val="00892A06"/>
    <w:rsid w:val="00893111"/>
    <w:rsid w:val="008932AB"/>
    <w:rsid w:val="00893329"/>
    <w:rsid w:val="00893BF5"/>
    <w:rsid w:val="00894150"/>
    <w:rsid w:val="00894561"/>
    <w:rsid w:val="00894BB1"/>
    <w:rsid w:val="0089509A"/>
    <w:rsid w:val="0089592A"/>
    <w:rsid w:val="00895C04"/>
    <w:rsid w:val="00895CFE"/>
    <w:rsid w:val="00896359"/>
    <w:rsid w:val="008964F2"/>
    <w:rsid w:val="0089698D"/>
    <w:rsid w:val="00896C23"/>
    <w:rsid w:val="00896C8F"/>
    <w:rsid w:val="008972F8"/>
    <w:rsid w:val="00897EBF"/>
    <w:rsid w:val="008A0150"/>
    <w:rsid w:val="008A09D5"/>
    <w:rsid w:val="008A0C18"/>
    <w:rsid w:val="008A0CDB"/>
    <w:rsid w:val="008A0D59"/>
    <w:rsid w:val="008A0F0F"/>
    <w:rsid w:val="008A0F8E"/>
    <w:rsid w:val="008A1451"/>
    <w:rsid w:val="008A15B6"/>
    <w:rsid w:val="008A171B"/>
    <w:rsid w:val="008A1E58"/>
    <w:rsid w:val="008A1F55"/>
    <w:rsid w:val="008A21D4"/>
    <w:rsid w:val="008A264A"/>
    <w:rsid w:val="008A2CAF"/>
    <w:rsid w:val="008A2CB1"/>
    <w:rsid w:val="008A2D6E"/>
    <w:rsid w:val="008A2D7F"/>
    <w:rsid w:val="008A2E4E"/>
    <w:rsid w:val="008A3020"/>
    <w:rsid w:val="008A3793"/>
    <w:rsid w:val="008A3C18"/>
    <w:rsid w:val="008A425C"/>
    <w:rsid w:val="008A490A"/>
    <w:rsid w:val="008A4A63"/>
    <w:rsid w:val="008A4B0E"/>
    <w:rsid w:val="008A5061"/>
    <w:rsid w:val="008A5169"/>
    <w:rsid w:val="008A53B5"/>
    <w:rsid w:val="008A55F6"/>
    <w:rsid w:val="008A58AA"/>
    <w:rsid w:val="008A5C14"/>
    <w:rsid w:val="008A5EE9"/>
    <w:rsid w:val="008A5F37"/>
    <w:rsid w:val="008A62D2"/>
    <w:rsid w:val="008A6447"/>
    <w:rsid w:val="008A64DC"/>
    <w:rsid w:val="008A6733"/>
    <w:rsid w:val="008A6E22"/>
    <w:rsid w:val="008A75ED"/>
    <w:rsid w:val="008A7A91"/>
    <w:rsid w:val="008A7B90"/>
    <w:rsid w:val="008B0299"/>
    <w:rsid w:val="008B03A3"/>
    <w:rsid w:val="008B098D"/>
    <w:rsid w:val="008B0AEC"/>
    <w:rsid w:val="008B0D10"/>
    <w:rsid w:val="008B1703"/>
    <w:rsid w:val="008B2044"/>
    <w:rsid w:val="008B21D0"/>
    <w:rsid w:val="008B2319"/>
    <w:rsid w:val="008B294F"/>
    <w:rsid w:val="008B2BC8"/>
    <w:rsid w:val="008B33AC"/>
    <w:rsid w:val="008B393E"/>
    <w:rsid w:val="008B3949"/>
    <w:rsid w:val="008B3C74"/>
    <w:rsid w:val="008B3CC6"/>
    <w:rsid w:val="008B3E55"/>
    <w:rsid w:val="008B4334"/>
    <w:rsid w:val="008B468F"/>
    <w:rsid w:val="008B4B84"/>
    <w:rsid w:val="008B4DFB"/>
    <w:rsid w:val="008B5211"/>
    <w:rsid w:val="008B5964"/>
    <w:rsid w:val="008B5F7A"/>
    <w:rsid w:val="008B603C"/>
    <w:rsid w:val="008B60DD"/>
    <w:rsid w:val="008B638D"/>
    <w:rsid w:val="008B66E3"/>
    <w:rsid w:val="008B688E"/>
    <w:rsid w:val="008B69E3"/>
    <w:rsid w:val="008B6AF0"/>
    <w:rsid w:val="008B6EB7"/>
    <w:rsid w:val="008B6F96"/>
    <w:rsid w:val="008B7337"/>
    <w:rsid w:val="008B74BE"/>
    <w:rsid w:val="008B7620"/>
    <w:rsid w:val="008B788E"/>
    <w:rsid w:val="008B7D1B"/>
    <w:rsid w:val="008B7DD9"/>
    <w:rsid w:val="008C02A7"/>
    <w:rsid w:val="008C044B"/>
    <w:rsid w:val="008C120C"/>
    <w:rsid w:val="008C138D"/>
    <w:rsid w:val="008C140B"/>
    <w:rsid w:val="008C152D"/>
    <w:rsid w:val="008C1651"/>
    <w:rsid w:val="008C1924"/>
    <w:rsid w:val="008C1FF4"/>
    <w:rsid w:val="008C201B"/>
    <w:rsid w:val="008C23BB"/>
    <w:rsid w:val="008C2A0E"/>
    <w:rsid w:val="008C327F"/>
    <w:rsid w:val="008C3424"/>
    <w:rsid w:val="008C3750"/>
    <w:rsid w:val="008C37C6"/>
    <w:rsid w:val="008C37C9"/>
    <w:rsid w:val="008C40F8"/>
    <w:rsid w:val="008C423E"/>
    <w:rsid w:val="008C4339"/>
    <w:rsid w:val="008C44A1"/>
    <w:rsid w:val="008C480F"/>
    <w:rsid w:val="008C4AF7"/>
    <w:rsid w:val="008C64F8"/>
    <w:rsid w:val="008C67CE"/>
    <w:rsid w:val="008C6D83"/>
    <w:rsid w:val="008C6DD4"/>
    <w:rsid w:val="008C6F0D"/>
    <w:rsid w:val="008C6FC8"/>
    <w:rsid w:val="008C7042"/>
    <w:rsid w:val="008C72BE"/>
    <w:rsid w:val="008C7442"/>
    <w:rsid w:val="008C77BB"/>
    <w:rsid w:val="008C77BE"/>
    <w:rsid w:val="008C78E4"/>
    <w:rsid w:val="008D01F5"/>
    <w:rsid w:val="008D040F"/>
    <w:rsid w:val="008D0E24"/>
    <w:rsid w:val="008D0ED3"/>
    <w:rsid w:val="008D11D2"/>
    <w:rsid w:val="008D14EE"/>
    <w:rsid w:val="008D2696"/>
    <w:rsid w:val="008D3253"/>
    <w:rsid w:val="008D33D0"/>
    <w:rsid w:val="008D3B57"/>
    <w:rsid w:val="008D4235"/>
    <w:rsid w:val="008D443A"/>
    <w:rsid w:val="008D486F"/>
    <w:rsid w:val="008D4BB7"/>
    <w:rsid w:val="008D4CF5"/>
    <w:rsid w:val="008D5360"/>
    <w:rsid w:val="008D53D2"/>
    <w:rsid w:val="008D54F6"/>
    <w:rsid w:val="008D5669"/>
    <w:rsid w:val="008D56E8"/>
    <w:rsid w:val="008D5904"/>
    <w:rsid w:val="008D5964"/>
    <w:rsid w:val="008D5A9C"/>
    <w:rsid w:val="008D63E8"/>
    <w:rsid w:val="008D65C8"/>
    <w:rsid w:val="008D6CF8"/>
    <w:rsid w:val="008D6D7B"/>
    <w:rsid w:val="008D6D9C"/>
    <w:rsid w:val="008D7479"/>
    <w:rsid w:val="008D7677"/>
    <w:rsid w:val="008D7AFA"/>
    <w:rsid w:val="008D7BD4"/>
    <w:rsid w:val="008D7CD7"/>
    <w:rsid w:val="008E04E8"/>
    <w:rsid w:val="008E0963"/>
    <w:rsid w:val="008E11A7"/>
    <w:rsid w:val="008E1387"/>
    <w:rsid w:val="008E1444"/>
    <w:rsid w:val="008E1549"/>
    <w:rsid w:val="008E170B"/>
    <w:rsid w:val="008E1C12"/>
    <w:rsid w:val="008E1C7A"/>
    <w:rsid w:val="008E1C86"/>
    <w:rsid w:val="008E1CE7"/>
    <w:rsid w:val="008E1E6A"/>
    <w:rsid w:val="008E1ED9"/>
    <w:rsid w:val="008E2E2D"/>
    <w:rsid w:val="008E337E"/>
    <w:rsid w:val="008E33F8"/>
    <w:rsid w:val="008E39DA"/>
    <w:rsid w:val="008E3A02"/>
    <w:rsid w:val="008E3DB5"/>
    <w:rsid w:val="008E3F99"/>
    <w:rsid w:val="008E41E7"/>
    <w:rsid w:val="008E5050"/>
    <w:rsid w:val="008E53D7"/>
    <w:rsid w:val="008E57C8"/>
    <w:rsid w:val="008E5813"/>
    <w:rsid w:val="008E5978"/>
    <w:rsid w:val="008E5A0B"/>
    <w:rsid w:val="008E5A0E"/>
    <w:rsid w:val="008E5C7A"/>
    <w:rsid w:val="008E5CB0"/>
    <w:rsid w:val="008E5E1F"/>
    <w:rsid w:val="008E605C"/>
    <w:rsid w:val="008E6497"/>
    <w:rsid w:val="008E6656"/>
    <w:rsid w:val="008E672F"/>
    <w:rsid w:val="008E6A84"/>
    <w:rsid w:val="008E6C98"/>
    <w:rsid w:val="008E7561"/>
    <w:rsid w:val="008E7C04"/>
    <w:rsid w:val="008E7C07"/>
    <w:rsid w:val="008F03EC"/>
    <w:rsid w:val="008F0C20"/>
    <w:rsid w:val="008F0EF2"/>
    <w:rsid w:val="008F15AA"/>
    <w:rsid w:val="008F16B4"/>
    <w:rsid w:val="008F1756"/>
    <w:rsid w:val="008F17E8"/>
    <w:rsid w:val="008F19CE"/>
    <w:rsid w:val="008F1F08"/>
    <w:rsid w:val="008F26ED"/>
    <w:rsid w:val="008F280A"/>
    <w:rsid w:val="008F282F"/>
    <w:rsid w:val="008F2883"/>
    <w:rsid w:val="008F2E6D"/>
    <w:rsid w:val="008F32AF"/>
    <w:rsid w:val="008F3696"/>
    <w:rsid w:val="008F37DF"/>
    <w:rsid w:val="008F391E"/>
    <w:rsid w:val="008F3A61"/>
    <w:rsid w:val="008F3A90"/>
    <w:rsid w:val="008F4A97"/>
    <w:rsid w:val="008F4B83"/>
    <w:rsid w:val="008F4EE3"/>
    <w:rsid w:val="008F55DB"/>
    <w:rsid w:val="008F579B"/>
    <w:rsid w:val="008F5870"/>
    <w:rsid w:val="008F5C50"/>
    <w:rsid w:val="008F5D6E"/>
    <w:rsid w:val="008F6532"/>
    <w:rsid w:val="008F6690"/>
    <w:rsid w:val="008F672A"/>
    <w:rsid w:val="008F678E"/>
    <w:rsid w:val="008F69AF"/>
    <w:rsid w:val="008F72D6"/>
    <w:rsid w:val="008F776B"/>
    <w:rsid w:val="00900010"/>
    <w:rsid w:val="00900505"/>
    <w:rsid w:val="009007B0"/>
    <w:rsid w:val="00900944"/>
    <w:rsid w:val="00900ACF"/>
    <w:rsid w:val="00900C58"/>
    <w:rsid w:val="0090110A"/>
    <w:rsid w:val="009017B5"/>
    <w:rsid w:val="00901914"/>
    <w:rsid w:val="00901D43"/>
    <w:rsid w:val="00903B74"/>
    <w:rsid w:val="009041FE"/>
    <w:rsid w:val="00905417"/>
    <w:rsid w:val="009054ED"/>
    <w:rsid w:val="00905716"/>
    <w:rsid w:val="00905726"/>
    <w:rsid w:val="009059F4"/>
    <w:rsid w:val="0090637F"/>
    <w:rsid w:val="009065C9"/>
    <w:rsid w:val="009067BC"/>
    <w:rsid w:val="009069DC"/>
    <w:rsid w:val="00906AB8"/>
    <w:rsid w:val="009070F6"/>
    <w:rsid w:val="0090713E"/>
    <w:rsid w:val="00907426"/>
    <w:rsid w:val="00907E76"/>
    <w:rsid w:val="00910129"/>
    <w:rsid w:val="00910319"/>
    <w:rsid w:val="009103DA"/>
    <w:rsid w:val="0091069C"/>
    <w:rsid w:val="00910996"/>
    <w:rsid w:val="009109FB"/>
    <w:rsid w:val="00910B6C"/>
    <w:rsid w:val="0091105C"/>
    <w:rsid w:val="0091109A"/>
    <w:rsid w:val="00911CC0"/>
    <w:rsid w:val="009121D1"/>
    <w:rsid w:val="009122D8"/>
    <w:rsid w:val="009127C6"/>
    <w:rsid w:val="00912D40"/>
    <w:rsid w:val="00913617"/>
    <w:rsid w:val="0091366B"/>
    <w:rsid w:val="009145C0"/>
    <w:rsid w:val="00914F02"/>
    <w:rsid w:val="00914FED"/>
    <w:rsid w:val="00915465"/>
    <w:rsid w:val="00915662"/>
    <w:rsid w:val="009157F7"/>
    <w:rsid w:val="00915E26"/>
    <w:rsid w:val="00915E9D"/>
    <w:rsid w:val="00916174"/>
    <w:rsid w:val="00916265"/>
    <w:rsid w:val="00916937"/>
    <w:rsid w:val="00916C56"/>
    <w:rsid w:val="00916D48"/>
    <w:rsid w:val="00916E72"/>
    <w:rsid w:val="00916EA9"/>
    <w:rsid w:val="009170FC"/>
    <w:rsid w:val="00917321"/>
    <w:rsid w:val="0091766A"/>
    <w:rsid w:val="009179DA"/>
    <w:rsid w:val="00917C4F"/>
    <w:rsid w:val="00920870"/>
    <w:rsid w:val="0092087D"/>
    <w:rsid w:val="00920B4A"/>
    <w:rsid w:val="00920DD1"/>
    <w:rsid w:val="00920E63"/>
    <w:rsid w:val="0092145B"/>
    <w:rsid w:val="0092154F"/>
    <w:rsid w:val="009218A6"/>
    <w:rsid w:val="00921EFD"/>
    <w:rsid w:val="00922454"/>
    <w:rsid w:val="00922A25"/>
    <w:rsid w:val="00922E14"/>
    <w:rsid w:val="00922FCA"/>
    <w:rsid w:val="009236E9"/>
    <w:rsid w:val="0092382C"/>
    <w:rsid w:val="00923B9F"/>
    <w:rsid w:val="00923D6D"/>
    <w:rsid w:val="00923E54"/>
    <w:rsid w:val="009246D4"/>
    <w:rsid w:val="009247AC"/>
    <w:rsid w:val="009251AC"/>
    <w:rsid w:val="009257B3"/>
    <w:rsid w:val="0092586B"/>
    <w:rsid w:val="00925A39"/>
    <w:rsid w:val="0092643D"/>
    <w:rsid w:val="00926463"/>
    <w:rsid w:val="00926473"/>
    <w:rsid w:val="00926A86"/>
    <w:rsid w:val="00926AE1"/>
    <w:rsid w:val="00927A66"/>
    <w:rsid w:val="00927DF8"/>
    <w:rsid w:val="00930710"/>
    <w:rsid w:val="00931641"/>
    <w:rsid w:val="00931C60"/>
    <w:rsid w:val="00931F7C"/>
    <w:rsid w:val="0093211C"/>
    <w:rsid w:val="00932233"/>
    <w:rsid w:val="0093261B"/>
    <w:rsid w:val="00932B27"/>
    <w:rsid w:val="00932D15"/>
    <w:rsid w:val="00932D71"/>
    <w:rsid w:val="00932FB0"/>
    <w:rsid w:val="0093317D"/>
    <w:rsid w:val="009332F3"/>
    <w:rsid w:val="0093390A"/>
    <w:rsid w:val="00933AAB"/>
    <w:rsid w:val="009343B6"/>
    <w:rsid w:val="00934ABE"/>
    <w:rsid w:val="00934DDE"/>
    <w:rsid w:val="009351B2"/>
    <w:rsid w:val="00935441"/>
    <w:rsid w:val="00935832"/>
    <w:rsid w:val="00935BE2"/>
    <w:rsid w:val="00935FF1"/>
    <w:rsid w:val="0093601D"/>
    <w:rsid w:val="00936346"/>
    <w:rsid w:val="009366E0"/>
    <w:rsid w:val="0093708B"/>
    <w:rsid w:val="009372B1"/>
    <w:rsid w:val="00937533"/>
    <w:rsid w:val="0093776D"/>
    <w:rsid w:val="00937DB6"/>
    <w:rsid w:val="00940153"/>
    <w:rsid w:val="009401EA"/>
    <w:rsid w:val="00940655"/>
    <w:rsid w:val="009406F4"/>
    <w:rsid w:val="00940FEB"/>
    <w:rsid w:val="0094104B"/>
    <w:rsid w:val="00941522"/>
    <w:rsid w:val="0094178D"/>
    <w:rsid w:val="00941F14"/>
    <w:rsid w:val="009422D9"/>
    <w:rsid w:val="009424C2"/>
    <w:rsid w:val="0094285D"/>
    <w:rsid w:val="00942A53"/>
    <w:rsid w:val="009430B2"/>
    <w:rsid w:val="009430E3"/>
    <w:rsid w:val="0094355E"/>
    <w:rsid w:val="009435AA"/>
    <w:rsid w:val="0094365C"/>
    <w:rsid w:val="009436DC"/>
    <w:rsid w:val="00943986"/>
    <w:rsid w:val="00943C76"/>
    <w:rsid w:val="00943C78"/>
    <w:rsid w:val="00944EA9"/>
    <w:rsid w:val="009451C0"/>
    <w:rsid w:val="0094599B"/>
    <w:rsid w:val="00945DA1"/>
    <w:rsid w:val="00945DC2"/>
    <w:rsid w:val="0094603D"/>
    <w:rsid w:val="009463C7"/>
    <w:rsid w:val="009463E3"/>
    <w:rsid w:val="00946B10"/>
    <w:rsid w:val="00946E86"/>
    <w:rsid w:val="00946F06"/>
    <w:rsid w:val="009470B2"/>
    <w:rsid w:val="009471F3"/>
    <w:rsid w:val="0094730E"/>
    <w:rsid w:val="00947892"/>
    <w:rsid w:val="00947F9A"/>
    <w:rsid w:val="00947FE2"/>
    <w:rsid w:val="00950753"/>
    <w:rsid w:val="00950A13"/>
    <w:rsid w:val="00950A4A"/>
    <w:rsid w:val="0095136F"/>
    <w:rsid w:val="009514EE"/>
    <w:rsid w:val="00951538"/>
    <w:rsid w:val="0095156D"/>
    <w:rsid w:val="009515A6"/>
    <w:rsid w:val="00951CA6"/>
    <w:rsid w:val="00952014"/>
    <w:rsid w:val="00952301"/>
    <w:rsid w:val="0095234C"/>
    <w:rsid w:val="00952464"/>
    <w:rsid w:val="00952501"/>
    <w:rsid w:val="00952564"/>
    <w:rsid w:val="00952D42"/>
    <w:rsid w:val="00953000"/>
    <w:rsid w:val="00953330"/>
    <w:rsid w:val="00953408"/>
    <w:rsid w:val="0095344C"/>
    <w:rsid w:val="00953865"/>
    <w:rsid w:val="00953DFE"/>
    <w:rsid w:val="0095444A"/>
    <w:rsid w:val="00954519"/>
    <w:rsid w:val="00954BCB"/>
    <w:rsid w:val="00954D5B"/>
    <w:rsid w:val="00954DD4"/>
    <w:rsid w:val="009554EB"/>
    <w:rsid w:val="009564AD"/>
    <w:rsid w:val="00956E23"/>
    <w:rsid w:val="0095706D"/>
    <w:rsid w:val="009571B2"/>
    <w:rsid w:val="009576A0"/>
    <w:rsid w:val="0096057E"/>
    <w:rsid w:val="0096096F"/>
    <w:rsid w:val="00960CCF"/>
    <w:rsid w:val="00960E5B"/>
    <w:rsid w:val="00960E9F"/>
    <w:rsid w:val="00961343"/>
    <w:rsid w:val="00961CD4"/>
    <w:rsid w:val="00962277"/>
    <w:rsid w:val="0096235E"/>
    <w:rsid w:val="00962414"/>
    <w:rsid w:val="0096266C"/>
    <w:rsid w:val="00962F45"/>
    <w:rsid w:val="009633CF"/>
    <w:rsid w:val="009633E7"/>
    <w:rsid w:val="009636AC"/>
    <w:rsid w:val="00963D23"/>
    <w:rsid w:val="00963E0D"/>
    <w:rsid w:val="00963F02"/>
    <w:rsid w:val="00964512"/>
    <w:rsid w:val="009646A5"/>
    <w:rsid w:val="00964870"/>
    <w:rsid w:val="009651C9"/>
    <w:rsid w:val="0096523A"/>
    <w:rsid w:val="00965279"/>
    <w:rsid w:val="009652D4"/>
    <w:rsid w:val="0096530A"/>
    <w:rsid w:val="00965464"/>
    <w:rsid w:val="00965621"/>
    <w:rsid w:val="009659A0"/>
    <w:rsid w:val="00965D6A"/>
    <w:rsid w:val="00965E73"/>
    <w:rsid w:val="00966941"/>
    <w:rsid w:val="00966C38"/>
    <w:rsid w:val="00966CD9"/>
    <w:rsid w:val="00967352"/>
    <w:rsid w:val="009674E8"/>
    <w:rsid w:val="009676F7"/>
    <w:rsid w:val="0096794B"/>
    <w:rsid w:val="00967A5B"/>
    <w:rsid w:val="00967AC2"/>
    <w:rsid w:val="0097001A"/>
    <w:rsid w:val="0097011F"/>
    <w:rsid w:val="00970A8D"/>
    <w:rsid w:val="00970BF2"/>
    <w:rsid w:val="009710F2"/>
    <w:rsid w:val="00971838"/>
    <w:rsid w:val="009718A0"/>
    <w:rsid w:val="00971D62"/>
    <w:rsid w:val="009726E3"/>
    <w:rsid w:val="00972791"/>
    <w:rsid w:val="00972855"/>
    <w:rsid w:val="00972E68"/>
    <w:rsid w:val="009732C3"/>
    <w:rsid w:val="009735D1"/>
    <w:rsid w:val="009739F5"/>
    <w:rsid w:val="009749D3"/>
    <w:rsid w:val="00975425"/>
    <w:rsid w:val="0097548D"/>
    <w:rsid w:val="00975523"/>
    <w:rsid w:val="00975DD1"/>
    <w:rsid w:val="0097631E"/>
    <w:rsid w:val="009766C5"/>
    <w:rsid w:val="009766CA"/>
    <w:rsid w:val="00976B46"/>
    <w:rsid w:val="0097726B"/>
    <w:rsid w:val="00977C41"/>
    <w:rsid w:val="00980110"/>
    <w:rsid w:val="00980410"/>
    <w:rsid w:val="009808C2"/>
    <w:rsid w:val="00980A7B"/>
    <w:rsid w:val="00981074"/>
    <w:rsid w:val="009811FD"/>
    <w:rsid w:val="00981CAD"/>
    <w:rsid w:val="00981CE1"/>
    <w:rsid w:val="00982200"/>
    <w:rsid w:val="0098235F"/>
    <w:rsid w:val="00982A82"/>
    <w:rsid w:val="00982DBF"/>
    <w:rsid w:val="009833FC"/>
    <w:rsid w:val="00983573"/>
    <w:rsid w:val="00983AF2"/>
    <w:rsid w:val="00983C93"/>
    <w:rsid w:val="00983E6F"/>
    <w:rsid w:val="009842D5"/>
    <w:rsid w:val="009854DA"/>
    <w:rsid w:val="009855C9"/>
    <w:rsid w:val="00985623"/>
    <w:rsid w:val="0098590A"/>
    <w:rsid w:val="0098605E"/>
    <w:rsid w:val="0098642F"/>
    <w:rsid w:val="009867F5"/>
    <w:rsid w:val="00986992"/>
    <w:rsid w:val="00986C7A"/>
    <w:rsid w:val="00986EA5"/>
    <w:rsid w:val="00986EF8"/>
    <w:rsid w:val="0098768E"/>
    <w:rsid w:val="00990080"/>
    <w:rsid w:val="0099048E"/>
    <w:rsid w:val="009905C1"/>
    <w:rsid w:val="00990B3A"/>
    <w:rsid w:val="0099120A"/>
    <w:rsid w:val="00991601"/>
    <w:rsid w:val="00991892"/>
    <w:rsid w:val="00991C40"/>
    <w:rsid w:val="00991ECA"/>
    <w:rsid w:val="00991F84"/>
    <w:rsid w:val="0099245D"/>
    <w:rsid w:val="00992911"/>
    <w:rsid w:val="00992F14"/>
    <w:rsid w:val="0099348E"/>
    <w:rsid w:val="0099375F"/>
    <w:rsid w:val="00993A0D"/>
    <w:rsid w:val="00993BF0"/>
    <w:rsid w:val="00993F30"/>
    <w:rsid w:val="0099422B"/>
    <w:rsid w:val="00994887"/>
    <w:rsid w:val="00994932"/>
    <w:rsid w:val="009949EC"/>
    <w:rsid w:val="00994A3E"/>
    <w:rsid w:val="00994D2D"/>
    <w:rsid w:val="00994FB8"/>
    <w:rsid w:val="0099504E"/>
    <w:rsid w:val="00995174"/>
    <w:rsid w:val="0099573A"/>
    <w:rsid w:val="0099631D"/>
    <w:rsid w:val="00996503"/>
    <w:rsid w:val="0099679D"/>
    <w:rsid w:val="00997317"/>
    <w:rsid w:val="009A0280"/>
    <w:rsid w:val="009A0557"/>
    <w:rsid w:val="009A0766"/>
    <w:rsid w:val="009A0AD1"/>
    <w:rsid w:val="009A0B9A"/>
    <w:rsid w:val="009A0E51"/>
    <w:rsid w:val="009A10CE"/>
    <w:rsid w:val="009A1807"/>
    <w:rsid w:val="009A1847"/>
    <w:rsid w:val="009A18CA"/>
    <w:rsid w:val="009A1B87"/>
    <w:rsid w:val="009A1D76"/>
    <w:rsid w:val="009A2580"/>
    <w:rsid w:val="009A26E5"/>
    <w:rsid w:val="009A298C"/>
    <w:rsid w:val="009A33B6"/>
    <w:rsid w:val="009A3A07"/>
    <w:rsid w:val="009A3DD1"/>
    <w:rsid w:val="009A3E14"/>
    <w:rsid w:val="009A40AB"/>
    <w:rsid w:val="009A44C9"/>
    <w:rsid w:val="009A45A1"/>
    <w:rsid w:val="009A4A3D"/>
    <w:rsid w:val="009A59F5"/>
    <w:rsid w:val="009A5AD9"/>
    <w:rsid w:val="009A5DB2"/>
    <w:rsid w:val="009A6199"/>
    <w:rsid w:val="009A68BA"/>
    <w:rsid w:val="009A6BC6"/>
    <w:rsid w:val="009A6BD0"/>
    <w:rsid w:val="009A6E3A"/>
    <w:rsid w:val="009A6F6E"/>
    <w:rsid w:val="009A7272"/>
    <w:rsid w:val="009A7510"/>
    <w:rsid w:val="009A7E59"/>
    <w:rsid w:val="009B0827"/>
    <w:rsid w:val="009B08A1"/>
    <w:rsid w:val="009B0C05"/>
    <w:rsid w:val="009B0CB6"/>
    <w:rsid w:val="009B21C6"/>
    <w:rsid w:val="009B2205"/>
    <w:rsid w:val="009B227C"/>
    <w:rsid w:val="009B368A"/>
    <w:rsid w:val="009B3731"/>
    <w:rsid w:val="009B3955"/>
    <w:rsid w:val="009B3EE9"/>
    <w:rsid w:val="009B4B20"/>
    <w:rsid w:val="009B4DE9"/>
    <w:rsid w:val="009B5D40"/>
    <w:rsid w:val="009B6061"/>
    <w:rsid w:val="009B62FE"/>
    <w:rsid w:val="009B6418"/>
    <w:rsid w:val="009B7321"/>
    <w:rsid w:val="009B75AD"/>
    <w:rsid w:val="009B789C"/>
    <w:rsid w:val="009B78CA"/>
    <w:rsid w:val="009B7AAD"/>
    <w:rsid w:val="009B7B7D"/>
    <w:rsid w:val="009B7CC2"/>
    <w:rsid w:val="009B7ECA"/>
    <w:rsid w:val="009C00FF"/>
    <w:rsid w:val="009C0BB4"/>
    <w:rsid w:val="009C0CA9"/>
    <w:rsid w:val="009C0CAD"/>
    <w:rsid w:val="009C120C"/>
    <w:rsid w:val="009C1236"/>
    <w:rsid w:val="009C1331"/>
    <w:rsid w:val="009C15CB"/>
    <w:rsid w:val="009C19C5"/>
    <w:rsid w:val="009C21BC"/>
    <w:rsid w:val="009C2256"/>
    <w:rsid w:val="009C2497"/>
    <w:rsid w:val="009C2570"/>
    <w:rsid w:val="009C28EE"/>
    <w:rsid w:val="009C2CEE"/>
    <w:rsid w:val="009C2FA2"/>
    <w:rsid w:val="009C3032"/>
    <w:rsid w:val="009C30CC"/>
    <w:rsid w:val="009C3427"/>
    <w:rsid w:val="009C3B20"/>
    <w:rsid w:val="009C4066"/>
    <w:rsid w:val="009C4082"/>
    <w:rsid w:val="009C4158"/>
    <w:rsid w:val="009C4A80"/>
    <w:rsid w:val="009C502C"/>
    <w:rsid w:val="009C5221"/>
    <w:rsid w:val="009C5385"/>
    <w:rsid w:val="009C598C"/>
    <w:rsid w:val="009C5A06"/>
    <w:rsid w:val="009C5D2A"/>
    <w:rsid w:val="009C5D4E"/>
    <w:rsid w:val="009C6673"/>
    <w:rsid w:val="009C68D0"/>
    <w:rsid w:val="009C79DD"/>
    <w:rsid w:val="009C7C7A"/>
    <w:rsid w:val="009C7EF8"/>
    <w:rsid w:val="009C7F7A"/>
    <w:rsid w:val="009D020B"/>
    <w:rsid w:val="009D0425"/>
    <w:rsid w:val="009D0639"/>
    <w:rsid w:val="009D09AC"/>
    <w:rsid w:val="009D13ED"/>
    <w:rsid w:val="009D158F"/>
    <w:rsid w:val="009D1691"/>
    <w:rsid w:val="009D1940"/>
    <w:rsid w:val="009D1C22"/>
    <w:rsid w:val="009D1C8D"/>
    <w:rsid w:val="009D2664"/>
    <w:rsid w:val="009D2C94"/>
    <w:rsid w:val="009D2DCF"/>
    <w:rsid w:val="009D3272"/>
    <w:rsid w:val="009D3297"/>
    <w:rsid w:val="009D3538"/>
    <w:rsid w:val="009D3558"/>
    <w:rsid w:val="009D364E"/>
    <w:rsid w:val="009D3D28"/>
    <w:rsid w:val="009D3F50"/>
    <w:rsid w:val="009D4880"/>
    <w:rsid w:val="009D51FE"/>
    <w:rsid w:val="009D5259"/>
    <w:rsid w:val="009D53E3"/>
    <w:rsid w:val="009D5773"/>
    <w:rsid w:val="009D5999"/>
    <w:rsid w:val="009D5F7A"/>
    <w:rsid w:val="009D614D"/>
    <w:rsid w:val="009D61EE"/>
    <w:rsid w:val="009D656E"/>
    <w:rsid w:val="009D675E"/>
    <w:rsid w:val="009D67DA"/>
    <w:rsid w:val="009D6C5C"/>
    <w:rsid w:val="009D6CBA"/>
    <w:rsid w:val="009D6CEC"/>
    <w:rsid w:val="009E00C3"/>
    <w:rsid w:val="009E049A"/>
    <w:rsid w:val="009E0A47"/>
    <w:rsid w:val="009E0BDA"/>
    <w:rsid w:val="009E1628"/>
    <w:rsid w:val="009E19B0"/>
    <w:rsid w:val="009E23B2"/>
    <w:rsid w:val="009E23B9"/>
    <w:rsid w:val="009E28BB"/>
    <w:rsid w:val="009E2B67"/>
    <w:rsid w:val="009E2BE9"/>
    <w:rsid w:val="009E2EF0"/>
    <w:rsid w:val="009E3AEC"/>
    <w:rsid w:val="009E3B84"/>
    <w:rsid w:val="009E41B2"/>
    <w:rsid w:val="009E4275"/>
    <w:rsid w:val="009E43B2"/>
    <w:rsid w:val="009E45BF"/>
    <w:rsid w:val="009E4619"/>
    <w:rsid w:val="009E4C79"/>
    <w:rsid w:val="009E4E01"/>
    <w:rsid w:val="009E4E4B"/>
    <w:rsid w:val="009E51F3"/>
    <w:rsid w:val="009E5416"/>
    <w:rsid w:val="009E5D16"/>
    <w:rsid w:val="009E5ECB"/>
    <w:rsid w:val="009E6323"/>
    <w:rsid w:val="009E63E7"/>
    <w:rsid w:val="009E65A1"/>
    <w:rsid w:val="009E6827"/>
    <w:rsid w:val="009E693E"/>
    <w:rsid w:val="009E6B9F"/>
    <w:rsid w:val="009E7302"/>
    <w:rsid w:val="009E76A8"/>
    <w:rsid w:val="009E77A9"/>
    <w:rsid w:val="009E77B5"/>
    <w:rsid w:val="009E7C1C"/>
    <w:rsid w:val="009E7CB4"/>
    <w:rsid w:val="009E7DB5"/>
    <w:rsid w:val="009E7FAD"/>
    <w:rsid w:val="009F085D"/>
    <w:rsid w:val="009F0A8C"/>
    <w:rsid w:val="009F0BD9"/>
    <w:rsid w:val="009F0D9D"/>
    <w:rsid w:val="009F0DDD"/>
    <w:rsid w:val="009F1107"/>
    <w:rsid w:val="009F1CE6"/>
    <w:rsid w:val="009F1E31"/>
    <w:rsid w:val="009F1ECA"/>
    <w:rsid w:val="009F33FD"/>
    <w:rsid w:val="009F377C"/>
    <w:rsid w:val="009F37A2"/>
    <w:rsid w:val="009F3A44"/>
    <w:rsid w:val="009F3BE0"/>
    <w:rsid w:val="009F488D"/>
    <w:rsid w:val="009F4AA4"/>
    <w:rsid w:val="009F4CC9"/>
    <w:rsid w:val="009F59EA"/>
    <w:rsid w:val="009F5E71"/>
    <w:rsid w:val="009F5FBD"/>
    <w:rsid w:val="009F62FA"/>
    <w:rsid w:val="009F62FF"/>
    <w:rsid w:val="009F66D1"/>
    <w:rsid w:val="009F6894"/>
    <w:rsid w:val="009F6BFA"/>
    <w:rsid w:val="009F6C96"/>
    <w:rsid w:val="009F7DA7"/>
    <w:rsid w:val="009F7E89"/>
    <w:rsid w:val="009F7F13"/>
    <w:rsid w:val="00A010D4"/>
    <w:rsid w:val="00A015D1"/>
    <w:rsid w:val="00A020E5"/>
    <w:rsid w:val="00A02216"/>
    <w:rsid w:val="00A0233F"/>
    <w:rsid w:val="00A028F6"/>
    <w:rsid w:val="00A02D9F"/>
    <w:rsid w:val="00A02E28"/>
    <w:rsid w:val="00A032E4"/>
    <w:rsid w:val="00A035F1"/>
    <w:rsid w:val="00A03B41"/>
    <w:rsid w:val="00A03B73"/>
    <w:rsid w:val="00A03D34"/>
    <w:rsid w:val="00A03DF9"/>
    <w:rsid w:val="00A04438"/>
    <w:rsid w:val="00A04953"/>
    <w:rsid w:val="00A04AE8"/>
    <w:rsid w:val="00A04B95"/>
    <w:rsid w:val="00A05140"/>
    <w:rsid w:val="00A05364"/>
    <w:rsid w:val="00A0550C"/>
    <w:rsid w:val="00A0555B"/>
    <w:rsid w:val="00A05A32"/>
    <w:rsid w:val="00A05E12"/>
    <w:rsid w:val="00A063F8"/>
    <w:rsid w:val="00A0645D"/>
    <w:rsid w:val="00A066BC"/>
    <w:rsid w:val="00A071F9"/>
    <w:rsid w:val="00A07A8B"/>
    <w:rsid w:val="00A07CD9"/>
    <w:rsid w:val="00A07EFC"/>
    <w:rsid w:val="00A10046"/>
    <w:rsid w:val="00A10592"/>
    <w:rsid w:val="00A10A91"/>
    <w:rsid w:val="00A10E82"/>
    <w:rsid w:val="00A10F27"/>
    <w:rsid w:val="00A1132D"/>
    <w:rsid w:val="00A114D3"/>
    <w:rsid w:val="00A11C4C"/>
    <w:rsid w:val="00A11D23"/>
    <w:rsid w:val="00A122F9"/>
    <w:rsid w:val="00A12967"/>
    <w:rsid w:val="00A12C10"/>
    <w:rsid w:val="00A12E77"/>
    <w:rsid w:val="00A133C7"/>
    <w:rsid w:val="00A134ED"/>
    <w:rsid w:val="00A1358D"/>
    <w:rsid w:val="00A13638"/>
    <w:rsid w:val="00A13768"/>
    <w:rsid w:val="00A137B3"/>
    <w:rsid w:val="00A139CD"/>
    <w:rsid w:val="00A13E46"/>
    <w:rsid w:val="00A1520A"/>
    <w:rsid w:val="00A156A3"/>
    <w:rsid w:val="00A15840"/>
    <w:rsid w:val="00A1599A"/>
    <w:rsid w:val="00A15C58"/>
    <w:rsid w:val="00A15E5B"/>
    <w:rsid w:val="00A165D0"/>
    <w:rsid w:val="00A165F1"/>
    <w:rsid w:val="00A16822"/>
    <w:rsid w:val="00A16FD5"/>
    <w:rsid w:val="00A170F2"/>
    <w:rsid w:val="00A17E9E"/>
    <w:rsid w:val="00A20440"/>
    <w:rsid w:val="00A2052F"/>
    <w:rsid w:val="00A208C3"/>
    <w:rsid w:val="00A20D7E"/>
    <w:rsid w:val="00A21229"/>
    <w:rsid w:val="00A2189A"/>
    <w:rsid w:val="00A2192A"/>
    <w:rsid w:val="00A222DF"/>
    <w:rsid w:val="00A2236A"/>
    <w:rsid w:val="00A228D3"/>
    <w:rsid w:val="00A22A1A"/>
    <w:rsid w:val="00A23019"/>
    <w:rsid w:val="00A23388"/>
    <w:rsid w:val="00A23B17"/>
    <w:rsid w:val="00A24265"/>
    <w:rsid w:val="00A242B0"/>
    <w:rsid w:val="00A24684"/>
    <w:rsid w:val="00A24E6D"/>
    <w:rsid w:val="00A24FCB"/>
    <w:rsid w:val="00A251F0"/>
    <w:rsid w:val="00A25263"/>
    <w:rsid w:val="00A253B4"/>
    <w:rsid w:val="00A25526"/>
    <w:rsid w:val="00A25537"/>
    <w:rsid w:val="00A25559"/>
    <w:rsid w:val="00A255D7"/>
    <w:rsid w:val="00A25C9A"/>
    <w:rsid w:val="00A260C7"/>
    <w:rsid w:val="00A266C7"/>
    <w:rsid w:val="00A2690E"/>
    <w:rsid w:val="00A26D74"/>
    <w:rsid w:val="00A27419"/>
    <w:rsid w:val="00A2751A"/>
    <w:rsid w:val="00A279F6"/>
    <w:rsid w:val="00A27E2E"/>
    <w:rsid w:val="00A30023"/>
    <w:rsid w:val="00A30978"/>
    <w:rsid w:val="00A310B6"/>
    <w:rsid w:val="00A31288"/>
    <w:rsid w:val="00A3150E"/>
    <w:rsid w:val="00A3189C"/>
    <w:rsid w:val="00A31B43"/>
    <w:rsid w:val="00A324BB"/>
    <w:rsid w:val="00A32928"/>
    <w:rsid w:val="00A32B90"/>
    <w:rsid w:val="00A32C3E"/>
    <w:rsid w:val="00A3321E"/>
    <w:rsid w:val="00A33463"/>
    <w:rsid w:val="00A33549"/>
    <w:rsid w:val="00A33AD4"/>
    <w:rsid w:val="00A3407B"/>
    <w:rsid w:val="00A340A2"/>
    <w:rsid w:val="00A34493"/>
    <w:rsid w:val="00A346AC"/>
    <w:rsid w:val="00A3472C"/>
    <w:rsid w:val="00A349C3"/>
    <w:rsid w:val="00A34A18"/>
    <w:rsid w:val="00A34DD8"/>
    <w:rsid w:val="00A35368"/>
    <w:rsid w:val="00A3583E"/>
    <w:rsid w:val="00A3589F"/>
    <w:rsid w:val="00A364A9"/>
    <w:rsid w:val="00A3659D"/>
    <w:rsid w:val="00A36902"/>
    <w:rsid w:val="00A36D5E"/>
    <w:rsid w:val="00A370F3"/>
    <w:rsid w:val="00A3710F"/>
    <w:rsid w:val="00A37545"/>
    <w:rsid w:val="00A3776A"/>
    <w:rsid w:val="00A37879"/>
    <w:rsid w:val="00A37A93"/>
    <w:rsid w:val="00A37DD3"/>
    <w:rsid w:val="00A37E65"/>
    <w:rsid w:val="00A40B2C"/>
    <w:rsid w:val="00A4143E"/>
    <w:rsid w:val="00A418BF"/>
    <w:rsid w:val="00A421DE"/>
    <w:rsid w:val="00A42524"/>
    <w:rsid w:val="00A42581"/>
    <w:rsid w:val="00A428A9"/>
    <w:rsid w:val="00A42990"/>
    <w:rsid w:val="00A42F3F"/>
    <w:rsid w:val="00A435E0"/>
    <w:rsid w:val="00A43643"/>
    <w:rsid w:val="00A439C3"/>
    <w:rsid w:val="00A440F7"/>
    <w:rsid w:val="00A44281"/>
    <w:rsid w:val="00A443A6"/>
    <w:rsid w:val="00A44B5D"/>
    <w:rsid w:val="00A44DA4"/>
    <w:rsid w:val="00A451D4"/>
    <w:rsid w:val="00A452B9"/>
    <w:rsid w:val="00A45C1A"/>
    <w:rsid w:val="00A45C61"/>
    <w:rsid w:val="00A46059"/>
    <w:rsid w:val="00A460E2"/>
    <w:rsid w:val="00A46488"/>
    <w:rsid w:val="00A46CFA"/>
    <w:rsid w:val="00A47A80"/>
    <w:rsid w:val="00A47C6C"/>
    <w:rsid w:val="00A47CF7"/>
    <w:rsid w:val="00A47CFC"/>
    <w:rsid w:val="00A47EFB"/>
    <w:rsid w:val="00A502F6"/>
    <w:rsid w:val="00A5030C"/>
    <w:rsid w:val="00A50494"/>
    <w:rsid w:val="00A50AF4"/>
    <w:rsid w:val="00A5113F"/>
    <w:rsid w:val="00A5169E"/>
    <w:rsid w:val="00A516CF"/>
    <w:rsid w:val="00A51A0F"/>
    <w:rsid w:val="00A51D9A"/>
    <w:rsid w:val="00A5211A"/>
    <w:rsid w:val="00A523AF"/>
    <w:rsid w:val="00A5242E"/>
    <w:rsid w:val="00A526A4"/>
    <w:rsid w:val="00A52AE7"/>
    <w:rsid w:val="00A5397F"/>
    <w:rsid w:val="00A53F4B"/>
    <w:rsid w:val="00A53F57"/>
    <w:rsid w:val="00A54627"/>
    <w:rsid w:val="00A5471C"/>
    <w:rsid w:val="00A54C06"/>
    <w:rsid w:val="00A54C3C"/>
    <w:rsid w:val="00A55F2F"/>
    <w:rsid w:val="00A56891"/>
    <w:rsid w:val="00A569BC"/>
    <w:rsid w:val="00A56BF8"/>
    <w:rsid w:val="00A570F2"/>
    <w:rsid w:val="00A57387"/>
    <w:rsid w:val="00A57A8A"/>
    <w:rsid w:val="00A57E41"/>
    <w:rsid w:val="00A60442"/>
    <w:rsid w:val="00A608D2"/>
    <w:rsid w:val="00A60A04"/>
    <w:rsid w:val="00A60E44"/>
    <w:rsid w:val="00A610C4"/>
    <w:rsid w:val="00A61383"/>
    <w:rsid w:val="00A618EB"/>
    <w:rsid w:val="00A61D4A"/>
    <w:rsid w:val="00A61D83"/>
    <w:rsid w:val="00A62514"/>
    <w:rsid w:val="00A62738"/>
    <w:rsid w:val="00A62CC1"/>
    <w:rsid w:val="00A6302B"/>
    <w:rsid w:val="00A636B0"/>
    <w:rsid w:val="00A636C9"/>
    <w:rsid w:val="00A638A9"/>
    <w:rsid w:val="00A638F5"/>
    <w:rsid w:val="00A639C3"/>
    <w:rsid w:val="00A63BA5"/>
    <w:rsid w:val="00A63C87"/>
    <w:rsid w:val="00A63E80"/>
    <w:rsid w:val="00A63F10"/>
    <w:rsid w:val="00A64078"/>
    <w:rsid w:val="00A6438D"/>
    <w:rsid w:val="00A64396"/>
    <w:rsid w:val="00A64A59"/>
    <w:rsid w:val="00A6540E"/>
    <w:rsid w:val="00A6553B"/>
    <w:rsid w:val="00A655E8"/>
    <w:rsid w:val="00A65820"/>
    <w:rsid w:val="00A65835"/>
    <w:rsid w:val="00A658DC"/>
    <w:rsid w:val="00A65A57"/>
    <w:rsid w:val="00A65AFC"/>
    <w:rsid w:val="00A662B1"/>
    <w:rsid w:val="00A662D6"/>
    <w:rsid w:val="00A66400"/>
    <w:rsid w:val="00A667C3"/>
    <w:rsid w:val="00A66D25"/>
    <w:rsid w:val="00A6714E"/>
    <w:rsid w:val="00A672C8"/>
    <w:rsid w:val="00A6744D"/>
    <w:rsid w:val="00A674B0"/>
    <w:rsid w:val="00A6759C"/>
    <w:rsid w:val="00A6761C"/>
    <w:rsid w:val="00A6767D"/>
    <w:rsid w:val="00A676A8"/>
    <w:rsid w:val="00A706E4"/>
    <w:rsid w:val="00A709B7"/>
    <w:rsid w:val="00A70DD9"/>
    <w:rsid w:val="00A70E0B"/>
    <w:rsid w:val="00A70E6A"/>
    <w:rsid w:val="00A70F66"/>
    <w:rsid w:val="00A71285"/>
    <w:rsid w:val="00A715BE"/>
    <w:rsid w:val="00A71DCE"/>
    <w:rsid w:val="00A71EC4"/>
    <w:rsid w:val="00A72436"/>
    <w:rsid w:val="00A725A4"/>
    <w:rsid w:val="00A73132"/>
    <w:rsid w:val="00A73149"/>
    <w:rsid w:val="00A73498"/>
    <w:rsid w:val="00A73C5E"/>
    <w:rsid w:val="00A7475F"/>
    <w:rsid w:val="00A74E52"/>
    <w:rsid w:val="00A74FEA"/>
    <w:rsid w:val="00A75272"/>
    <w:rsid w:val="00A75340"/>
    <w:rsid w:val="00A7563B"/>
    <w:rsid w:val="00A75CCC"/>
    <w:rsid w:val="00A76E0F"/>
    <w:rsid w:val="00A77645"/>
    <w:rsid w:val="00A77A13"/>
    <w:rsid w:val="00A77DD6"/>
    <w:rsid w:val="00A77FBC"/>
    <w:rsid w:val="00A8028A"/>
    <w:rsid w:val="00A805CF"/>
    <w:rsid w:val="00A807FF"/>
    <w:rsid w:val="00A80926"/>
    <w:rsid w:val="00A80B51"/>
    <w:rsid w:val="00A80D6D"/>
    <w:rsid w:val="00A81591"/>
    <w:rsid w:val="00A81794"/>
    <w:rsid w:val="00A818C6"/>
    <w:rsid w:val="00A81AB7"/>
    <w:rsid w:val="00A81BD8"/>
    <w:rsid w:val="00A825BA"/>
    <w:rsid w:val="00A82EA8"/>
    <w:rsid w:val="00A82FE0"/>
    <w:rsid w:val="00A8310F"/>
    <w:rsid w:val="00A83164"/>
    <w:rsid w:val="00A8330A"/>
    <w:rsid w:val="00A839D9"/>
    <w:rsid w:val="00A83EF0"/>
    <w:rsid w:val="00A8421B"/>
    <w:rsid w:val="00A8448E"/>
    <w:rsid w:val="00A84A73"/>
    <w:rsid w:val="00A85723"/>
    <w:rsid w:val="00A85BD2"/>
    <w:rsid w:val="00A85BEE"/>
    <w:rsid w:val="00A85DF6"/>
    <w:rsid w:val="00A86013"/>
    <w:rsid w:val="00A8638F"/>
    <w:rsid w:val="00A864E2"/>
    <w:rsid w:val="00A86526"/>
    <w:rsid w:val="00A866E6"/>
    <w:rsid w:val="00A8689B"/>
    <w:rsid w:val="00A869BF"/>
    <w:rsid w:val="00A869F6"/>
    <w:rsid w:val="00A87B10"/>
    <w:rsid w:val="00A87D43"/>
    <w:rsid w:val="00A87EEA"/>
    <w:rsid w:val="00A90D04"/>
    <w:rsid w:val="00A9116F"/>
    <w:rsid w:val="00A916FD"/>
    <w:rsid w:val="00A917F8"/>
    <w:rsid w:val="00A91CCC"/>
    <w:rsid w:val="00A92386"/>
    <w:rsid w:val="00A92CBF"/>
    <w:rsid w:val="00A92EC7"/>
    <w:rsid w:val="00A92ED4"/>
    <w:rsid w:val="00A9324C"/>
    <w:rsid w:val="00A937B9"/>
    <w:rsid w:val="00A93DA8"/>
    <w:rsid w:val="00A93E18"/>
    <w:rsid w:val="00A9416F"/>
    <w:rsid w:val="00A948F8"/>
    <w:rsid w:val="00A94956"/>
    <w:rsid w:val="00A94BB9"/>
    <w:rsid w:val="00A95349"/>
    <w:rsid w:val="00A956F8"/>
    <w:rsid w:val="00A957D8"/>
    <w:rsid w:val="00A959C4"/>
    <w:rsid w:val="00A95B45"/>
    <w:rsid w:val="00A95B8C"/>
    <w:rsid w:val="00A95C5B"/>
    <w:rsid w:val="00A95DD7"/>
    <w:rsid w:val="00A95F4A"/>
    <w:rsid w:val="00A9630F"/>
    <w:rsid w:val="00A96412"/>
    <w:rsid w:val="00A966E2"/>
    <w:rsid w:val="00A9681D"/>
    <w:rsid w:val="00A96D90"/>
    <w:rsid w:val="00A96F91"/>
    <w:rsid w:val="00A96FE0"/>
    <w:rsid w:val="00A97087"/>
    <w:rsid w:val="00AA0DD8"/>
    <w:rsid w:val="00AA214B"/>
    <w:rsid w:val="00AA2748"/>
    <w:rsid w:val="00AA305D"/>
    <w:rsid w:val="00AA316D"/>
    <w:rsid w:val="00AA374D"/>
    <w:rsid w:val="00AA3911"/>
    <w:rsid w:val="00AA396E"/>
    <w:rsid w:val="00AA39E7"/>
    <w:rsid w:val="00AA39FC"/>
    <w:rsid w:val="00AA3C5C"/>
    <w:rsid w:val="00AA428A"/>
    <w:rsid w:val="00AA463A"/>
    <w:rsid w:val="00AA4D66"/>
    <w:rsid w:val="00AA50DF"/>
    <w:rsid w:val="00AA5268"/>
    <w:rsid w:val="00AA59C2"/>
    <w:rsid w:val="00AA5A15"/>
    <w:rsid w:val="00AA5E2B"/>
    <w:rsid w:val="00AA6B56"/>
    <w:rsid w:val="00AA732B"/>
    <w:rsid w:val="00AA7AC6"/>
    <w:rsid w:val="00AA7BCE"/>
    <w:rsid w:val="00AB02DC"/>
    <w:rsid w:val="00AB0B59"/>
    <w:rsid w:val="00AB1532"/>
    <w:rsid w:val="00AB1BAF"/>
    <w:rsid w:val="00AB1D6B"/>
    <w:rsid w:val="00AB1EAF"/>
    <w:rsid w:val="00AB2033"/>
    <w:rsid w:val="00AB2783"/>
    <w:rsid w:val="00AB27A1"/>
    <w:rsid w:val="00AB3053"/>
    <w:rsid w:val="00AB313D"/>
    <w:rsid w:val="00AB3A2A"/>
    <w:rsid w:val="00AB3B61"/>
    <w:rsid w:val="00AB3FE7"/>
    <w:rsid w:val="00AB4060"/>
    <w:rsid w:val="00AB4158"/>
    <w:rsid w:val="00AB4162"/>
    <w:rsid w:val="00AB472F"/>
    <w:rsid w:val="00AB4785"/>
    <w:rsid w:val="00AB4A37"/>
    <w:rsid w:val="00AB4D34"/>
    <w:rsid w:val="00AB529F"/>
    <w:rsid w:val="00AB58E3"/>
    <w:rsid w:val="00AB5C3A"/>
    <w:rsid w:val="00AB60A6"/>
    <w:rsid w:val="00AB6134"/>
    <w:rsid w:val="00AB74B7"/>
    <w:rsid w:val="00AB76B9"/>
    <w:rsid w:val="00AB7732"/>
    <w:rsid w:val="00AB7FFC"/>
    <w:rsid w:val="00AC08B2"/>
    <w:rsid w:val="00AC1200"/>
    <w:rsid w:val="00AC12A8"/>
    <w:rsid w:val="00AC1641"/>
    <w:rsid w:val="00AC1763"/>
    <w:rsid w:val="00AC17FC"/>
    <w:rsid w:val="00AC18D2"/>
    <w:rsid w:val="00AC1D6E"/>
    <w:rsid w:val="00AC25D0"/>
    <w:rsid w:val="00AC2666"/>
    <w:rsid w:val="00AC2676"/>
    <w:rsid w:val="00AC2732"/>
    <w:rsid w:val="00AC29B0"/>
    <w:rsid w:val="00AC2B75"/>
    <w:rsid w:val="00AC2C71"/>
    <w:rsid w:val="00AC2E65"/>
    <w:rsid w:val="00AC3503"/>
    <w:rsid w:val="00AC376F"/>
    <w:rsid w:val="00AC37A1"/>
    <w:rsid w:val="00AC3EBC"/>
    <w:rsid w:val="00AC4350"/>
    <w:rsid w:val="00AC443D"/>
    <w:rsid w:val="00AC5BEF"/>
    <w:rsid w:val="00AC5F42"/>
    <w:rsid w:val="00AC63B0"/>
    <w:rsid w:val="00AC6690"/>
    <w:rsid w:val="00AC689C"/>
    <w:rsid w:val="00AC6BAA"/>
    <w:rsid w:val="00AC6CD3"/>
    <w:rsid w:val="00AC6D57"/>
    <w:rsid w:val="00AC6DB4"/>
    <w:rsid w:val="00AC7013"/>
    <w:rsid w:val="00AC77E1"/>
    <w:rsid w:val="00AC7CB3"/>
    <w:rsid w:val="00AC7FEC"/>
    <w:rsid w:val="00AD0323"/>
    <w:rsid w:val="00AD0696"/>
    <w:rsid w:val="00AD103E"/>
    <w:rsid w:val="00AD10D4"/>
    <w:rsid w:val="00AD159E"/>
    <w:rsid w:val="00AD160F"/>
    <w:rsid w:val="00AD1F80"/>
    <w:rsid w:val="00AD23CB"/>
    <w:rsid w:val="00AD23F9"/>
    <w:rsid w:val="00AD244C"/>
    <w:rsid w:val="00AD2757"/>
    <w:rsid w:val="00AD27AD"/>
    <w:rsid w:val="00AD3262"/>
    <w:rsid w:val="00AD3293"/>
    <w:rsid w:val="00AD34E9"/>
    <w:rsid w:val="00AD36B0"/>
    <w:rsid w:val="00AD38F5"/>
    <w:rsid w:val="00AD3AF3"/>
    <w:rsid w:val="00AD4495"/>
    <w:rsid w:val="00AD4655"/>
    <w:rsid w:val="00AD48F8"/>
    <w:rsid w:val="00AD49BB"/>
    <w:rsid w:val="00AD4A44"/>
    <w:rsid w:val="00AD4E7C"/>
    <w:rsid w:val="00AD4E82"/>
    <w:rsid w:val="00AD5C5A"/>
    <w:rsid w:val="00AD6031"/>
    <w:rsid w:val="00AD60BA"/>
    <w:rsid w:val="00AD631E"/>
    <w:rsid w:val="00AD6365"/>
    <w:rsid w:val="00AD66AD"/>
    <w:rsid w:val="00AD6896"/>
    <w:rsid w:val="00AD6BC1"/>
    <w:rsid w:val="00AD6F96"/>
    <w:rsid w:val="00AD7138"/>
    <w:rsid w:val="00AD741B"/>
    <w:rsid w:val="00AD7C64"/>
    <w:rsid w:val="00AD7FAB"/>
    <w:rsid w:val="00AE0534"/>
    <w:rsid w:val="00AE089B"/>
    <w:rsid w:val="00AE094C"/>
    <w:rsid w:val="00AE1718"/>
    <w:rsid w:val="00AE22E2"/>
    <w:rsid w:val="00AE2746"/>
    <w:rsid w:val="00AE2B6A"/>
    <w:rsid w:val="00AE2CB9"/>
    <w:rsid w:val="00AE332E"/>
    <w:rsid w:val="00AE39D7"/>
    <w:rsid w:val="00AE3F11"/>
    <w:rsid w:val="00AE4177"/>
    <w:rsid w:val="00AE4331"/>
    <w:rsid w:val="00AE47A3"/>
    <w:rsid w:val="00AE483A"/>
    <w:rsid w:val="00AE4923"/>
    <w:rsid w:val="00AE4A42"/>
    <w:rsid w:val="00AE4DCF"/>
    <w:rsid w:val="00AE50B6"/>
    <w:rsid w:val="00AE55AD"/>
    <w:rsid w:val="00AE5867"/>
    <w:rsid w:val="00AE5AC7"/>
    <w:rsid w:val="00AE5F8C"/>
    <w:rsid w:val="00AE609C"/>
    <w:rsid w:val="00AE6159"/>
    <w:rsid w:val="00AE6211"/>
    <w:rsid w:val="00AE65CD"/>
    <w:rsid w:val="00AE68BB"/>
    <w:rsid w:val="00AE69CA"/>
    <w:rsid w:val="00AE6A71"/>
    <w:rsid w:val="00AE6C0B"/>
    <w:rsid w:val="00AE6D65"/>
    <w:rsid w:val="00AE7703"/>
    <w:rsid w:val="00AE78CA"/>
    <w:rsid w:val="00AE7ACB"/>
    <w:rsid w:val="00AE7B3B"/>
    <w:rsid w:val="00AE7C48"/>
    <w:rsid w:val="00AE7F30"/>
    <w:rsid w:val="00AF051D"/>
    <w:rsid w:val="00AF12C3"/>
    <w:rsid w:val="00AF1589"/>
    <w:rsid w:val="00AF1A88"/>
    <w:rsid w:val="00AF21F4"/>
    <w:rsid w:val="00AF2211"/>
    <w:rsid w:val="00AF2459"/>
    <w:rsid w:val="00AF27D8"/>
    <w:rsid w:val="00AF3272"/>
    <w:rsid w:val="00AF378C"/>
    <w:rsid w:val="00AF37E3"/>
    <w:rsid w:val="00AF3CA4"/>
    <w:rsid w:val="00AF3CCD"/>
    <w:rsid w:val="00AF3D16"/>
    <w:rsid w:val="00AF3E27"/>
    <w:rsid w:val="00AF40B8"/>
    <w:rsid w:val="00AF41DC"/>
    <w:rsid w:val="00AF4379"/>
    <w:rsid w:val="00AF4933"/>
    <w:rsid w:val="00AF4B8E"/>
    <w:rsid w:val="00AF5CF3"/>
    <w:rsid w:val="00AF6287"/>
    <w:rsid w:val="00AF64D5"/>
    <w:rsid w:val="00AF666D"/>
    <w:rsid w:val="00AF6817"/>
    <w:rsid w:val="00AF6935"/>
    <w:rsid w:val="00AF6984"/>
    <w:rsid w:val="00AF76E1"/>
    <w:rsid w:val="00AF7959"/>
    <w:rsid w:val="00AF7AAB"/>
    <w:rsid w:val="00AF7D4A"/>
    <w:rsid w:val="00B008CB"/>
    <w:rsid w:val="00B00A7F"/>
    <w:rsid w:val="00B00B80"/>
    <w:rsid w:val="00B00C42"/>
    <w:rsid w:val="00B01338"/>
    <w:rsid w:val="00B01819"/>
    <w:rsid w:val="00B01E80"/>
    <w:rsid w:val="00B025C9"/>
    <w:rsid w:val="00B03265"/>
    <w:rsid w:val="00B0357C"/>
    <w:rsid w:val="00B03672"/>
    <w:rsid w:val="00B037E4"/>
    <w:rsid w:val="00B03972"/>
    <w:rsid w:val="00B03AC9"/>
    <w:rsid w:val="00B04389"/>
    <w:rsid w:val="00B044CB"/>
    <w:rsid w:val="00B04653"/>
    <w:rsid w:val="00B04914"/>
    <w:rsid w:val="00B04F31"/>
    <w:rsid w:val="00B05C2B"/>
    <w:rsid w:val="00B06331"/>
    <w:rsid w:val="00B0654C"/>
    <w:rsid w:val="00B06582"/>
    <w:rsid w:val="00B066EE"/>
    <w:rsid w:val="00B06831"/>
    <w:rsid w:val="00B06FEB"/>
    <w:rsid w:val="00B0704D"/>
    <w:rsid w:val="00B070E9"/>
    <w:rsid w:val="00B072A2"/>
    <w:rsid w:val="00B073E1"/>
    <w:rsid w:val="00B1004A"/>
    <w:rsid w:val="00B1060C"/>
    <w:rsid w:val="00B10AB9"/>
    <w:rsid w:val="00B10D70"/>
    <w:rsid w:val="00B11467"/>
    <w:rsid w:val="00B1191D"/>
    <w:rsid w:val="00B11C24"/>
    <w:rsid w:val="00B1266D"/>
    <w:rsid w:val="00B13434"/>
    <w:rsid w:val="00B13477"/>
    <w:rsid w:val="00B13863"/>
    <w:rsid w:val="00B13CBF"/>
    <w:rsid w:val="00B13E32"/>
    <w:rsid w:val="00B142D1"/>
    <w:rsid w:val="00B15404"/>
    <w:rsid w:val="00B15B90"/>
    <w:rsid w:val="00B15F01"/>
    <w:rsid w:val="00B160D9"/>
    <w:rsid w:val="00B16A91"/>
    <w:rsid w:val="00B174F3"/>
    <w:rsid w:val="00B175E5"/>
    <w:rsid w:val="00B20049"/>
    <w:rsid w:val="00B20266"/>
    <w:rsid w:val="00B2049E"/>
    <w:rsid w:val="00B208EA"/>
    <w:rsid w:val="00B20915"/>
    <w:rsid w:val="00B215C8"/>
    <w:rsid w:val="00B217C4"/>
    <w:rsid w:val="00B21AA3"/>
    <w:rsid w:val="00B21BED"/>
    <w:rsid w:val="00B21E4A"/>
    <w:rsid w:val="00B22153"/>
    <w:rsid w:val="00B22520"/>
    <w:rsid w:val="00B227E3"/>
    <w:rsid w:val="00B22E57"/>
    <w:rsid w:val="00B22ECC"/>
    <w:rsid w:val="00B2332B"/>
    <w:rsid w:val="00B23900"/>
    <w:rsid w:val="00B241AD"/>
    <w:rsid w:val="00B24774"/>
    <w:rsid w:val="00B24A0F"/>
    <w:rsid w:val="00B24ADD"/>
    <w:rsid w:val="00B2568F"/>
    <w:rsid w:val="00B25D24"/>
    <w:rsid w:val="00B26502"/>
    <w:rsid w:val="00B26A26"/>
    <w:rsid w:val="00B26BDB"/>
    <w:rsid w:val="00B270D5"/>
    <w:rsid w:val="00B27452"/>
    <w:rsid w:val="00B276AC"/>
    <w:rsid w:val="00B27B5A"/>
    <w:rsid w:val="00B27C35"/>
    <w:rsid w:val="00B27D04"/>
    <w:rsid w:val="00B27D78"/>
    <w:rsid w:val="00B27E77"/>
    <w:rsid w:val="00B27F4E"/>
    <w:rsid w:val="00B3076E"/>
    <w:rsid w:val="00B307E4"/>
    <w:rsid w:val="00B30DD4"/>
    <w:rsid w:val="00B311C0"/>
    <w:rsid w:val="00B31462"/>
    <w:rsid w:val="00B3178A"/>
    <w:rsid w:val="00B31AE8"/>
    <w:rsid w:val="00B32655"/>
    <w:rsid w:val="00B32A69"/>
    <w:rsid w:val="00B3300A"/>
    <w:rsid w:val="00B3336A"/>
    <w:rsid w:val="00B333EB"/>
    <w:rsid w:val="00B334EA"/>
    <w:rsid w:val="00B33EC5"/>
    <w:rsid w:val="00B34213"/>
    <w:rsid w:val="00B3453D"/>
    <w:rsid w:val="00B34674"/>
    <w:rsid w:val="00B346FB"/>
    <w:rsid w:val="00B35905"/>
    <w:rsid w:val="00B36469"/>
    <w:rsid w:val="00B367E3"/>
    <w:rsid w:val="00B36996"/>
    <w:rsid w:val="00B36A45"/>
    <w:rsid w:val="00B36C58"/>
    <w:rsid w:val="00B36D45"/>
    <w:rsid w:val="00B375EE"/>
    <w:rsid w:val="00B37D1F"/>
    <w:rsid w:val="00B40A28"/>
    <w:rsid w:val="00B40A51"/>
    <w:rsid w:val="00B40BB9"/>
    <w:rsid w:val="00B4158A"/>
    <w:rsid w:val="00B416C7"/>
    <w:rsid w:val="00B418F1"/>
    <w:rsid w:val="00B41927"/>
    <w:rsid w:val="00B4240A"/>
    <w:rsid w:val="00B42568"/>
    <w:rsid w:val="00B427C2"/>
    <w:rsid w:val="00B42ED3"/>
    <w:rsid w:val="00B43200"/>
    <w:rsid w:val="00B43B12"/>
    <w:rsid w:val="00B43E6F"/>
    <w:rsid w:val="00B441BE"/>
    <w:rsid w:val="00B447E1"/>
    <w:rsid w:val="00B44834"/>
    <w:rsid w:val="00B4488A"/>
    <w:rsid w:val="00B44AA7"/>
    <w:rsid w:val="00B44D2C"/>
    <w:rsid w:val="00B45458"/>
    <w:rsid w:val="00B4583C"/>
    <w:rsid w:val="00B459A8"/>
    <w:rsid w:val="00B45DD6"/>
    <w:rsid w:val="00B45E29"/>
    <w:rsid w:val="00B461B3"/>
    <w:rsid w:val="00B4677D"/>
    <w:rsid w:val="00B46B39"/>
    <w:rsid w:val="00B46F3C"/>
    <w:rsid w:val="00B4714D"/>
    <w:rsid w:val="00B4717D"/>
    <w:rsid w:val="00B472D3"/>
    <w:rsid w:val="00B473D9"/>
    <w:rsid w:val="00B47820"/>
    <w:rsid w:val="00B47ED1"/>
    <w:rsid w:val="00B47F13"/>
    <w:rsid w:val="00B47F8F"/>
    <w:rsid w:val="00B50444"/>
    <w:rsid w:val="00B50AB6"/>
    <w:rsid w:val="00B50DA6"/>
    <w:rsid w:val="00B51E2C"/>
    <w:rsid w:val="00B523A1"/>
    <w:rsid w:val="00B52411"/>
    <w:rsid w:val="00B52779"/>
    <w:rsid w:val="00B52B67"/>
    <w:rsid w:val="00B52C0A"/>
    <w:rsid w:val="00B52E81"/>
    <w:rsid w:val="00B53025"/>
    <w:rsid w:val="00B538F7"/>
    <w:rsid w:val="00B53B5E"/>
    <w:rsid w:val="00B53EB7"/>
    <w:rsid w:val="00B53EFF"/>
    <w:rsid w:val="00B5424D"/>
    <w:rsid w:val="00B542E2"/>
    <w:rsid w:val="00B544AA"/>
    <w:rsid w:val="00B54AE3"/>
    <w:rsid w:val="00B54C6E"/>
    <w:rsid w:val="00B55519"/>
    <w:rsid w:val="00B55922"/>
    <w:rsid w:val="00B55DD5"/>
    <w:rsid w:val="00B55EF4"/>
    <w:rsid w:val="00B5608E"/>
    <w:rsid w:val="00B560AE"/>
    <w:rsid w:val="00B567EE"/>
    <w:rsid w:val="00B568B0"/>
    <w:rsid w:val="00B56B47"/>
    <w:rsid w:val="00B56D03"/>
    <w:rsid w:val="00B56F1E"/>
    <w:rsid w:val="00B56F27"/>
    <w:rsid w:val="00B579B6"/>
    <w:rsid w:val="00B57B56"/>
    <w:rsid w:val="00B57F9F"/>
    <w:rsid w:val="00B602CD"/>
    <w:rsid w:val="00B60745"/>
    <w:rsid w:val="00B60816"/>
    <w:rsid w:val="00B60AB7"/>
    <w:rsid w:val="00B60E6D"/>
    <w:rsid w:val="00B60E87"/>
    <w:rsid w:val="00B60F6B"/>
    <w:rsid w:val="00B61323"/>
    <w:rsid w:val="00B615D5"/>
    <w:rsid w:val="00B617D1"/>
    <w:rsid w:val="00B61AF2"/>
    <w:rsid w:val="00B61F79"/>
    <w:rsid w:val="00B61F8D"/>
    <w:rsid w:val="00B62280"/>
    <w:rsid w:val="00B62419"/>
    <w:rsid w:val="00B62A2C"/>
    <w:rsid w:val="00B63024"/>
    <w:rsid w:val="00B6303B"/>
    <w:rsid w:val="00B634DC"/>
    <w:rsid w:val="00B64458"/>
    <w:rsid w:val="00B6467A"/>
    <w:rsid w:val="00B64938"/>
    <w:rsid w:val="00B64B89"/>
    <w:rsid w:val="00B652F1"/>
    <w:rsid w:val="00B6530B"/>
    <w:rsid w:val="00B6530E"/>
    <w:rsid w:val="00B6569A"/>
    <w:rsid w:val="00B65A3D"/>
    <w:rsid w:val="00B65D38"/>
    <w:rsid w:val="00B65E86"/>
    <w:rsid w:val="00B66523"/>
    <w:rsid w:val="00B6694F"/>
    <w:rsid w:val="00B66F66"/>
    <w:rsid w:val="00B67187"/>
    <w:rsid w:val="00B6728A"/>
    <w:rsid w:val="00B67ACA"/>
    <w:rsid w:val="00B67EE2"/>
    <w:rsid w:val="00B7020D"/>
    <w:rsid w:val="00B70511"/>
    <w:rsid w:val="00B70A86"/>
    <w:rsid w:val="00B70AD7"/>
    <w:rsid w:val="00B71240"/>
    <w:rsid w:val="00B71305"/>
    <w:rsid w:val="00B714C2"/>
    <w:rsid w:val="00B716C6"/>
    <w:rsid w:val="00B7183B"/>
    <w:rsid w:val="00B719A3"/>
    <w:rsid w:val="00B71A10"/>
    <w:rsid w:val="00B71B09"/>
    <w:rsid w:val="00B71C7C"/>
    <w:rsid w:val="00B71FBC"/>
    <w:rsid w:val="00B721FD"/>
    <w:rsid w:val="00B72213"/>
    <w:rsid w:val="00B72594"/>
    <w:rsid w:val="00B729DA"/>
    <w:rsid w:val="00B72AFE"/>
    <w:rsid w:val="00B72B45"/>
    <w:rsid w:val="00B72C44"/>
    <w:rsid w:val="00B7373C"/>
    <w:rsid w:val="00B737DE"/>
    <w:rsid w:val="00B7388C"/>
    <w:rsid w:val="00B73966"/>
    <w:rsid w:val="00B73AC0"/>
    <w:rsid w:val="00B73AC4"/>
    <w:rsid w:val="00B74295"/>
    <w:rsid w:val="00B74600"/>
    <w:rsid w:val="00B74EF7"/>
    <w:rsid w:val="00B750D0"/>
    <w:rsid w:val="00B75377"/>
    <w:rsid w:val="00B753D9"/>
    <w:rsid w:val="00B75776"/>
    <w:rsid w:val="00B75A00"/>
    <w:rsid w:val="00B7603E"/>
    <w:rsid w:val="00B7636C"/>
    <w:rsid w:val="00B763A3"/>
    <w:rsid w:val="00B764A9"/>
    <w:rsid w:val="00B76763"/>
    <w:rsid w:val="00B767BB"/>
    <w:rsid w:val="00B76852"/>
    <w:rsid w:val="00B7691D"/>
    <w:rsid w:val="00B770A8"/>
    <w:rsid w:val="00B772F1"/>
    <w:rsid w:val="00B774C9"/>
    <w:rsid w:val="00B775D1"/>
    <w:rsid w:val="00B77899"/>
    <w:rsid w:val="00B8081E"/>
    <w:rsid w:val="00B809BA"/>
    <w:rsid w:val="00B80FB7"/>
    <w:rsid w:val="00B8157E"/>
    <w:rsid w:val="00B81E7D"/>
    <w:rsid w:val="00B82286"/>
    <w:rsid w:val="00B82722"/>
    <w:rsid w:val="00B82B06"/>
    <w:rsid w:val="00B8333A"/>
    <w:rsid w:val="00B836EE"/>
    <w:rsid w:val="00B8391D"/>
    <w:rsid w:val="00B83A24"/>
    <w:rsid w:val="00B83C6A"/>
    <w:rsid w:val="00B83CBB"/>
    <w:rsid w:val="00B83CFC"/>
    <w:rsid w:val="00B83F94"/>
    <w:rsid w:val="00B8422B"/>
    <w:rsid w:val="00B84304"/>
    <w:rsid w:val="00B8459A"/>
    <w:rsid w:val="00B84688"/>
    <w:rsid w:val="00B849BB"/>
    <w:rsid w:val="00B84DEA"/>
    <w:rsid w:val="00B852D1"/>
    <w:rsid w:val="00B855F7"/>
    <w:rsid w:val="00B869D0"/>
    <w:rsid w:val="00B86A1E"/>
    <w:rsid w:val="00B87230"/>
    <w:rsid w:val="00B87315"/>
    <w:rsid w:val="00B878E3"/>
    <w:rsid w:val="00B90079"/>
    <w:rsid w:val="00B9024C"/>
    <w:rsid w:val="00B904B8"/>
    <w:rsid w:val="00B90689"/>
    <w:rsid w:val="00B906DA"/>
    <w:rsid w:val="00B90AF9"/>
    <w:rsid w:val="00B90C40"/>
    <w:rsid w:val="00B9124B"/>
    <w:rsid w:val="00B91372"/>
    <w:rsid w:val="00B91844"/>
    <w:rsid w:val="00B91C85"/>
    <w:rsid w:val="00B92069"/>
    <w:rsid w:val="00B92350"/>
    <w:rsid w:val="00B92419"/>
    <w:rsid w:val="00B9373B"/>
    <w:rsid w:val="00B93A4A"/>
    <w:rsid w:val="00B93E60"/>
    <w:rsid w:val="00B942C0"/>
    <w:rsid w:val="00B94C3B"/>
    <w:rsid w:val="00B95634"/>
    <w:rsid w:val="00B95966"/>
    <w:rsid w:val="00B95EA1"/>
    <w:rsid w:val="00B96149"/>
    <w:rsid w:val="00B96337"/>
    <w:rsid w:val="00B96BA0"/>
    <w:rsid w:val="00B96CB8"/>
    <w:rsid w:val="00B96F0D"/>
    <w:rsid w:val="00B97094"/>
    <w:rsid w:val="00B9715B"/>
    <w:rsid w:val="00B979A6"/>
    <w:rsid w:val="00B97C71"/>
    <w:rsid w:val="00BA0B6B"/>
    <w:rsid w:val="00BA1395"/>
    <w:rsid w:val="00BA1B7D"/>
    <w:rsid w:val="00BA2741"/>
    <w:rsid w:val="00BA2914"/>
    <w:rsid w:val="00BA2B5E"/>
    <w:rsid w:val="00BA2C4D"/>
    <w:rsid w:val="00BA2C4F"/>
    <w:rsid w:val="00BA2E7B"/>
    <w:rsid w:val="00BA3955"/>
    <w:rsid w:val="00BA45E1"/>
    <w:rsid w:val="00BA4658"/>
    <w:rsid w:val="00BA487D"/>
    <w:rsid w:val="00BA4B19"/>
    <w:rsid w:val="00BA4D4B"/>
    <w:rsid w:val="00BA4E45"/>
    <w:rsid w:val="00BA5011"/>
    <w:rsid w:val="00BA5251"/>
    <w:rsid w:val="00BA551B"/>
    <w:rsid w:val="00BA5D3B"/>
    <w:rsid w:val="00BA60D4"/>
    <w:rsid w:val="00BA61B3"/>
    <w:rsid w:val="00BA687D"/>
    <w:rsid w:val="00BA727D"/>
    <w:rsid w:val="00BA7361"/>
    <w:rsid w:val="00BA75C5"/>
    <w:rsid w:val="00BA760B"/>
    <w:rsid w:val="00BA76E2"/>
    <w:rsid w:val="00BA79BB"/>
    <w:rsid w:val="00BA7CB6"/>
    <w:rsid w:val="00BB047D"/>
    <w:rsid w:val="00BB05F0"/>
    <w:rsid w:val="00BB0BA9"/>
    <w:rsid w:val="00BB0EC3"/>
    <w:rsid w:val="00BB128C"/>
    <w:rsid w:val="00BB1516"/>
    <w:rsid w:val="00BB168F"/>
    <w:rsid w:val="00BB1A92"/>
    <w:rsid w:val="00BB1D8C"/>
    <w:rsid w:val="00BB203D"/>
    <w:rsid w:val="00BB21A7"/>
    <w:rsid w:val="00BB256A"/>
    <w:rsid w:val="00BB289C"/>
    <w:rsid w:val="00BB2D11"/>
    <w:rsid w:val="00BB2DB4"/>
    <w:rsid w:val="00BB2FD7"/>
    <w:rsid w:val="00BB33ED"/>
    <w:rsid w:val="00BB35C5"/>
    <w:rsid w:val="00BB383E"/>
    <w:rsid w:val="00BB39FA"/>
    <w:rsid w:val="00BB3BF1"/>
    <w:rsid w:val="00BB3C17"/>
    <w:rsid w:val="00BB40ED"/>
    <w:rsid w:val="00BB4158"/>
    <w:rsid w:val="00BB47A1"/>
    <w:rsid w:val="00BB49BA"/>
    <w:rsid w:val="00BB4C0D"/>
    <w:rsid w:val="00BB533F"/>
    <w:rsid w:val="00BB554C"/>
    <w:rsid w:val="00BB5613"/>
    <w:rsid w:val="00BB6588"/>
    <w:rsid w:val="00BB6918"/>
    <w:rsid w:val="00BB6EAC"/>
    <w:rsid w:val="00BB6F05"/>
    <w:rsid w:val="00BB70CD"/>
    <w:rsid w:val="00BB7B86"/>
    <w:rsid w:val="00BB7BC4"/>
    <w:rsid w:val="00BB7C9D"/>
    <w:rsid w:val="00BB7E5E"/>
    <w:rsid w:val="00BB7E9D"/>
    <w:rsid w:val="00BB7EF0"/>
    <w:rsid w:val="00BC0100"/>
    <w:rsid w:val="00BC01A2"/>
    <w:rsid w:val="00BC059E"/>
    <w:rsid w:val="00BC05F9"/>
    <w:rsid w:val="00BC0E7A"/>
    <w:rsid w:val="00BC1B13"/>
    <w:rsid w:val="00BC1C50"/>
    <w:rsid w:val="00BC2041"/>
    <w:rsid w:val="00BC21F9"/>
    <w:rsid w:val="00BC2382"/>
    <w:rsid w:val="00BC2585"/>
    <w:rsid w:val="00BC2688"/>
    <w:rsid w:val="00BC2A89"/>
    <w:rsid w:val="00BC2B33"/>
    <w:rsid w:val="00BC3189"/>
    <w:rsid w:val="00BC3459"/>
    <w:rsid w:val="00BC3DD1"/>
    <w:rsid w:val="00BC41C8"/>
    <w:rsid w:val="00BC447E"/>
    <w:rsid w:val="00BC44E9"/>
    <w:rsid w:val="00BC4667"/>
    <w:rsid w:val="00BC4F0A"/>
    <w:rsid w:val="00BC5554"/>
    <w:rsid w:val="00BC5AF9"/>
    <w:rsid w:val="00BC5BA3"/>
    <w:rsid w:val="00BC5CB7"/>
    <w:rsid w:val="00BC6674"/>
    <w:rsid w:val="00BC6928"/>
    <w:rsid w:val="00BC6A81"/>
    <w:rsid w:val="00BC6D35"/>
    <w:rsid w:val="00BC7299"/>
    <w:rsid w:val="00BC72DD"/>
    <w:rsid w:val="00BC75C9"/>
    <w:rsid w:val="00BC7A15"/>
    <w:rsid w:val="00BC7B17"/>
    <w:rsid w:val="00BC7B5E"/>
    <w:rsid w:val="00BD0246"/>
    <w:rsid w:val="00BD0626"/>
    <w:rsid w:val="00BD07F2"/>
    <w:rsid w:val="00BD08D5"/>
    <w:rsid w:val="00BD09A2"/>
    <w:rsid w:val="00BD14E6"/>
    <w:rsid w:val="00BD1740"/>
    <w:rsid w:val="00BD19FF"/>
    <w:rsid w:val="00BD1C41"/>
    <w:rsid w:val="00BD1EC3"/>
    <w:rsid w:val="00BD201C"/>
    <w:rsid w:val="00BD2B69"/>
    <w:rsid w:val="00BD2CB8"/>
    <w:rsid w:val="00BD3778"/>
    <w:rsid w:val="00BD3D99"/>
    <w:rsid w:val="00BD3E2F"/>
    <w:rsid w:val="00BD455B"/>
    <w:rsid w:val="00BD483F"/>
    <w:rsid w:val="00BD49C9"/>
    <w:rsid w:val="00BD5284"/>
    <w:rsid w:val="00BD5339"/>
    <w:rsid w:val="00BD5693"/>
    <w:rsid w:val="00BD56A6"/>
    <w:rsid w:val="00BD5C00"/>
    <w:rsid w:val="00BD5FB2"/>
    <w:rsid w:val="00BD6012"/>
    <w:rsid w:val="00BD64AF"/>
    <w:rsid w:val="00BD6835"/>
    <w:rsid w:val="00BD71F5"/>
    <w:rsid w:val="00BD7675"/>
    <w:rsid w:val="00BD7D2B"/>
    <w:rsid w:val="00BD7D49"/>
    <w:rsid w:val="00BE0CAE"/>
    <w:rsid w:val="00BE0F94"/>
    <w:rsid w:val="00BE1074"/>
    <w:rsid w:val="00BE1566"/>
    <w:rsid w:val="00BE2421"/>
    <w:rsid w:val="00BE27B3"/>
    <w:rsid w:val="00BE289E"/>
    <w:rsid w:val="00BE314B"/>
    <w:rsid w:val="00BE31D1"/>
    <w:rsid w:val="00BE32D2"/>
    <w:rsid w:val="00BE33EC"/>
    <w:rsid w:val="00BE3708"/>
    <w:rsid w:val="00BE3FAD"/>
    <w:rsid w:val="00BE43EC"/>
    <w:rsid w:val="00BE44AB"/>
    <w:rsid w:val="00BE44DE"/>
    <w:rsid w:val="00BE4660"/>
    <w:rsid w:val="00BE4B03"/>
    <w:rsid w:val="00BE4B97"/>
    <w:rsid w:val="00BE4D7B"/>
    <w:rsid w:val="00BE510C"/>
    <w:rsid w:val="00BE59C0"/>
    <w:rsid w:val="00BE5AF8"/>
    <w:rsid w:val="00BE60C7"/>
    <w:rsid w:val="00BE6292"/>
    <w:rsid w:val="00BE6373"/>
    <w:rsid w:val="00BE65C5"/>
    <w:rsid w:val="00BE6C7B"/>
    <w:rsid w:val="00BE71F1"/>
    <w:rsid w:val="00BE7484"/>
    <w:rsid w:val="00BE7D8B"/>
    <w:rsid w:val="00BE7E29"/>
    <w:rsid w:val="00BE7E5E"/>
    <w:rsid w:val="00BF00CB"/>
    <w:rsid w:val="00BF027C"/>
    <w:rsid w:val="00BF0853"/>
    <w:rsid w:val="00BF0E8E"/>
    <w:rsid w:val="00BF1354"/>
    <w:rsid w:val="00BF1508"/>
    <w:rsid w:val="00BF16C0"/>
    <w:rsid w:val="00BF192B"/>
    <w:rsid w:val="00BF1EE2"/>
    <w:rsid w:val="00BF2176"/>
    <w:rsid w:val="00BF237D"/>
    <w:rsid w:val="00BF237E"/>
    <w:rsid w:val="00BF25C0"/>
    <w:rsid w:val="00BF2727"/>
    <w:rsid w:val="00BF2842"/>
    <w:rsid w:val="00BF28CA"/>
    <w:rsid w:val="00BF2B94"/>
    <w:rsid w:val="00BF32E4"/>
    <w:rsid w:val="00BF3592"/>
    <w:rsid w:val="00BF377C"/>
    <w:rsid w:val="00BF39D2"/>
    <w:rsid w:val="00BF3D33"/>
    <w:rsid w:val="00BF3E00"/>
    <w:rsid w:val="00BF3EE3"/>
    <w:rsid w:val="00BF45F7"/>
    <w:rsid w:val="00BF4A9E"/>
    <w:rsid w:val="00BF4C66"/>
    <w:rsid w:val="00BF4D77"/>
    <w:rsid w:val="00BF517F"/>
    <w:rsid w:val="00BF519A"/>
    <w:rsid w:val="00BF5631"/>
    <w:rsid w:val="00BF5797"/>
    <w:rsid w:val="00BF5951"/>
    <w:rsid w:val="00BF5D64"/>
    <w:rsid w:val="00BF5EDD"/>
    <w:rsid w:val="00BF6068"/>
    <w:rsid w:val="00BF6B0D"/>
    <w:rsid w:val="00BF7001"/>
    <w:rsid w:val="00BF7056"/>
    <w:rsid w:val="00BF7185"/>
    <w:rsid w:val="00BF7B42"/>
    <w:rsid w:val="00BF7BB4"/>
    <w:rsid w:val="00BF7E2B"/>
    <w:rsid w:val="00C00174"/>
    <w:rsid w:val="00C00286"/>
    <w:rsid w:val="00C00420"/>
    <w:rsid w:val="00C004D5"/>
    <w:rsid w:val="00C007D8"/>
    <w:rsid w:val="00C00888"/>
    <w:rsid w:val="00C00E46"/>
    <w:rsid w:val="00C00E98"/>
    <w:rsid w:val="00C0105C"/>
    <w:rsid w:val="00C01294"/>
    <w:rsid w:val="00C012D8"/>
    <w:rsid w:val="00C01F96"/>
    <w:rsid w:val="00C0271A"/>
    <w:rsid w:val="00C0291B"/>
    <w:rsid w:val="00C02ACF"/>
    <w:rsid w:val="00C02B71"/>
    <w:rsid w:val="00C03471"/>
    <w:rsid w:val="00C035EF"/>
    <w:rsid w:val="00C03B5C"/>
    <w:rsid w:val="00C03D6B"/>
    <w:rsid w:val="00C04826"/>
    <w:rsid w:val="00C04EFC"/>
    <w:rsid w:val="00C051E9"/>
    <w:rsid w:val="00C0557E"/>
    <w:rsid w:val="00C05796"/>
    <w:rsid w:val="00C058D3"/>
    <w:rsid w:val="00C058D8"/>
    <w:rsid w:val="00C0631F"/>
    <w:rsid w:val="00C0692B"/>
    <w:rsid w:val="00C06B0F"/>
    <w:rsid w:val="00C06DA1"/>
    <w:rsid w:val="00C075D7"/>
    <w:rsid w:val="00C07643"/>
    <w:rsid w:val="00C07950"/>
    <w:rsid w:val="00C07ADA"/>
    <w:rsid w:val="00C07BD9"/>
    <w:rsid w:val="00C07DB3"/>
    <w:rsid w:val="00C1036B"/>
    <w:rsid w:val="00C10885"/>
    <w:rsid w:val="00C10E70"/>
    <w:rsid w:val="00C110B0"/>
    <w:rsid w:val="00C11194"/>
    <w:rsid w:val="00C11385"/>
    <w:rsid w:val="00C11797"/>
    <w:rsid w:val="00C11798"/>
    <w:rsid w:val="00C1183E"/>
    <w:rsid w:val="00C120B0"/>
    <w:rsid w:val="00C12253"/>
    <w:rsid w:val="00C12955"/>
    <w:rsid w:val="00C12E48"/>
    <w:rsid w:val="00C12E90"/>
    <w:rsid w:val="00C1307F"/>
    <w:rsid w:val="00C13489"/>
    <w:rsid w:val="00C134D1"/>
    <w:rsid w:val="00C13A67"/>
    <w:rsid w:val="00C13EB1"/>
    <w:rsid w:val="00C13F57"/>
    <w:rsid w:val="00C140E1"/>
    <w:rsid w:val="00C140E8"/>
    <w:rsid w:val="00C1436D"/>
    <w:rsid w:val="00C14CF2"/>
    <w:rsid w:val="00C151D4"/>
    <w:rsid w:val="00C1526C"/>
    <w:rsid w:val="00C154D3"/>
    <w:rsid w:val="00C1617B"/>
    <w:rsid w:val="00C163D2"/>
    <w:rsid w:val="00C1682C"/>
    <w:rsid w:val="00C172E2"/>
    <w:rsid w:val="00C1755A"/>
    <w:rsid w:val="00C17979"/>
    <w:rsid w:val="00C17D9F"/>
    <w:rsid w:val="00C17E31"/>
    <w:rsid w:val="00C2019D"/>
    <w:rsid w:val="00C204AA"/>
    <w:rsid w:val="00C20AB9"/>
    <w:rsid w:val="00C20EDD"/>
    <w:rsid w:val="00C211DE"/>
    <w:rsid w:val="00C21201"/>
    <w:rsid w:val="00C21500"/>
    <w:rsid w:val="00C21629"/>
    <w:rsid w:val="00C2174F"/>
    <w:rsid w:val="00C21974"/>
    <w:rsid w:val="00C21E4D"/>
    <w:rsid w:val="00C220B3"/>
    <w:rsid w:val="00C22D47"/>
    <w:rsid w:val="00C22E9C"/>
    <w:rsid w:val="00C239E5"/>
    <w:rsid w:val="00C23BB6"/>
    <w:rsid w:val="00C23D6B"/>
    <w:rsid w:val="00C24F18"/>
    <w:rsid w:val="00C24F6E"/>
    <w:rsid w:val="00C2519C"/>
    <w:rsid w:val="00C25A67"/>
    <w:rsid w:val="00C261E1"/>
    <w:rsid w:val="00C26B48"/>
    <w:rsid w:val="00C273A3"/>
    <w:rsid w:val="00C2741D"/>
    <w:rsid w:val="00C274A1"/>
    <w:rsid w:val="00C274A8"/>
    <w:rsid w:val="00C276DF"/>
    <w:rsid w:val="00C277B3"/>
    <w:rsid w:val="00C27D33"/>
    <w:rsid w:val="00C30567"/>
    <w:rsid w:val="00C30894"/>
    <w:rsid w:val="00C30910"/>
    <w:rsid w:val="00C30B7F"/>
    <w:rsid w:val="00C30C2C"/>
    <w:rsid w:val="00C30F46"/>
    <w:rsid w:val="00C313E6"/>
    <w:rsid w:val="00C31A5E"/>
    <w:rsid w:val="00C31B0A"/>
    <w:rsid w:val="00C32673"/>
    <w:rsid w:val="00C32888"/>
    <w:rsid w:val="00C32EBA"/>
    <w:rsid w:val="00C3327B"/>
    <w:rsid w:val="00C33570"/>
    <w:rsid w:val="00C33AB9"/>
    <w:rsid w:val="00C34274"/>
    <w:rsid w:val="00C3448B"/>
    <w:rsid w:val="00C34978"/>
    <w:rsid w:val="00C34A12"/>
    <w:rsid w:val="00C34BDE"/>
    <w:rsid w:val="00C34CBE"/>
    <w:rsid w:val="00C35234"/>
    <w:rsid w:val="00C357A4"/>
    <w:rsid w:val="00C35A8F"/>
    <w:rsid w:val="00C35E79"/>
    <w:rsid w:val="00C360E3"/>
    <w:rsid w:val="00C361E0"/>
    <w:rsid w:val="00C36650"/>
    <w:rsid w:val="00C36866"/>
    <w:rsid w:val="00C36962"/>
    <w:rsid w:val="00C37721"/>
    <w:rsid w:val="00C37838"/>
    <w:rsid w:val="00C37E5D"/>
    <w:rsid w:val="00C4065B"/>
    <w:rsid w:val="00C40A22"/>
    <w:rsid w:val="00C40A4C"/>
    <w:rsid w:val="00C40BDB"/>
    <w:rsid w:val="00C41E7A"/>
    <w:rsid w:val="00C41FEE"/>
    <w:rsid w:val="00C421C4"/>
    <w:rsid w:val="00C421FE"/>
    <w:rsid w:val="00C429C9"/>
    <w:rsid w:val="00C42DD4"/>
    <w:rsid w:val="00C42F01"/>
    <w:rsid w:val="00C43432"/>
    <w:rsid w:val="00C43520"/>
    <w:rsid w:val="00C44143"/>
    <w:rsid w:val="00C442B3"/>
    <w:rsid w:val="00C443D2"/>
    <w:rsid w:val="00C4444C"/>
    <w:rsid w:val="00C4469E"/>
    <w:rsid w:val="00C447CE"/>
    <w:rsid w:val="00C4485D"/>
    <w:rsid w:val="00C448D6"/>
    <w:rsid w:val="00C448F6"/>
    <w:rsid w:val="00C455FF"/>
    <w:rsid w:val="00C45928"/>
    <w:rsid w:val="00C45960"/>
    <w:rsid w:val="00C4600B"/>
    <w:rsid w:val="00C46AC7"/>
    <w:rsid w:val="00C46BFE"/>
    <w:rsid w:val="00C47513"/>
    <w:rsid w:val="00C47566"/>
    <w:rsid w:val="00C47813"/>
    <w:rsid w:val="00C4781D"/>
    <w:rsid w:val="00C47861"/>
    <w:rsid w:val="00C47B30"/>
    <w:rsid w:val="00C47C76"/>
    <w:rsid w:val="00C47D26"/>
    <w:rsid w:val="00C507EC"/>
    <w:rsid w:val="00C508AE"/>
    <w:rsid w:val="00C50A28"/>
    <w:rsid w:val="00C50A90"/>
    <w:rsid w:val="00C50D80"/>
    <w:rsid w:val="00C50E35"/>
    <w:rsid w:val="00C51349"/>
    <w:rsid w:val="00C5143F"/>
    <w:rsid w:val="00C515C7"/>
    <w:rsid w:val="00C51876"/>
    <w:rsid w:val="00C51906"/>
    <w:rsid w:val="00C51C53"/>
    <w:rsid w:val="00C51FB5"/>
    <w:rsid w:val="00C51FC4"/>
    <w:rsid w:val="00C52144"/>
    <w:rsid w:val="00C5264F"/>
    <w:rsid w:val="00C52959"/>
    <w:rsid w:val="00C52A76"/>
    <w:rsid w:val="00C52AC3"/>
    <w:rsid w:val="00C5367A"/>
    <w:rsid w:val="00C53D0C"/>
    <w:rsid w:val="00C540B1"/>
    <w:rsid w:val="00C5416F"/>
    <w:rsid w:val="00C542FC"/>
    <w:rsid w:val="00C55ACA"/>
    <w:rsid w:val="00C55AE3"/>
    <w:rsid w:val="00C55B59"/>
    <w:rsid w:val="00C56904"/>
    <w:rsid w:val="00C569E7"/>
    <w:rsid w:val="00C572A4"/>
    <w:rsid w:val="00C57397"/>
    <w:rsid w:val="00C57D88"/>
    <w:rsid w:val="00C60157"/>
    <w:rsid w:val="00C615DA"/>
    <w:rsid w:val="00C6192F"/>
    <w:rsid w:val="00C61B45"/>
    <w:rsid w:val="00C62407"/>
    <w:rsid w:val="00C62878"/>
    <w:rsid w:val="00C62C13"/>
    <w:rsid w:val="00C62D04"/>
    <w:rsid w:val="00C63D62"/>
    <w:rsid w:val="00C63D87"/>
    <w:rsid w:val="00C63E8D"/>
    <w:rsid w:val="00C640C3"/>
    <w:rsid w:val="00C640CD"/>
    <w:rsid w:val="00C641B7"/>
    <w:rsid w:val="00C64669"/>
    <w:rsid w:val="00C64A2B"/>
    <w:rsid w:val="00C64C59"/>
    <w:rsid w:val="00C64D24"/>
    <w:rsid w:val="00C64ECD"/>
    <w:rsid w:val="00C65775"/>
    <w:rsid w:val="00C65B51"/>
    <w:rsid w:val="00C65BE2"/>
    <w:rsid w:val="00C65D43"/>
    <w:rsid w:val="00C65EC9"/>
    <w:rsid w:val="00C66097"/>
    <w:rsid w:val="00C660B7"/>
    <w:rsid w:val="00C66116"/>
    <w:rsid w:val="00C6618C"/>
    <w:rsid w:val="00C662C0"/>
    <w:rsid w:val="00C66CF7"/>
    <w:rsid w:val="00C66D59"/>
    <w:rsid w:val="00C6725B"/>
    <w:rsid w:val="00C672AF"/>
    <w:rsid w:val="00C67BAC"/>
    <w:rsid w:val="00C71482"/>
    <w:rsid w:val="00C71755"/>
    <w:rsid w:val="00C71DCE"/>
    <w:rsid w:val="00C721B5"/>
    <w:rsid w:val="00C72641"/>
    <w:rsid w:val="00C7288B"/>
    <w:rsid w:val="00C728E1"/>
    <w:rsid w:val="00C72EA5"/>
    <w:rsid w:val="00C731A3"/>
    <w:rsid w:val="00C73355"/>
    <w:rsid w:val="00C73506"/>
    <w:rsid w:val="00C7350C"/>
    <w:rsid w:val="00C73A1B"/>
    <w:rsid w:val="00C73EC6"/>
    <w:rsid w:val="00C7405F"/>
    <w:rsid w:val="00C75263"/>
    <w:rsid w:val="00C75280"/>
    <w:rsid w:val="00C7529F"/>
    <w:rsid w:val="00C7576C"/>
    <w:rsid w:val="00C75D9D"/>
    <w:rsid w:val="00C76638"/>
    <w:rsid w:val="00C7686A"/>
    <w:rsid w:val="00C76AF3"/>
    <w:rsid w:val="00C76EDB"/>
    <w:rsid w:val="00C77A65"/>
    <w:rsid w:val="00C77E5F"/>
    <w:rsid w:val="00C8010E"/>
    <w:rsid w:val="00C806ED"/>
    <w:rsid w:val="00C80B6A"/>
    <w:rsid w:val="00C81491"/>
    <w:rsid w:val="00C818E0"/>
    <w:rsid w:val="00C81AB1"/>
    <w:rsid w:val="00C81B07"/>
    <w:rsid w:val="00C8242A"/>
    <w:rsid w:val="00C827E1"/>
    <w:rsid w:val="00C82A9B"/>
    <w:rsid w:val="00C82F59"/>
    <w:rsid w:val="00C83017"/>
    <w:rsid w:val="00C83089"/>
    <w:rsid w:val="00C83374"/>
    <w:rsid w:val="00C83A04"/>
    <w:rsid w:val="00C83DD4"/>
    <w:rsid w:val="00C83DE1"/>
    <w:rsid w:val="00C84134"/>
    <w:rsid w:val="00C84377"/>
    <w:rsid w:val="00C84B56"/>
    <w:rsid w:val="00C84F5A"/>
    <w:rsid w:val="00C854D4"/>
    <w:rsid w:val="00C85625"/>
    <w:rsid w:val="00C8578E"/>
    <w:rsid w:val="00C858D9"/>
    <w:rsid w:val="00C859BE"/>
    <w:rsid w:val="00C85D0A"/>
    <w:rsid w:val="00C85EDA"/>
    <w:rsid w:val="00C85F4C"/>
    <w:rsid w:val="00C861A7"/>
    <w:rsid w:val="00C8629D"/>
    <w:rsid w:val="00C864B3"/>
    <w:rsid w:val="00C86C91"/>
    <w:rsid w:val="00C8719B"/>
    <w:rsid w:val="00C87728"/>
    <w:rsid w:val="00C87849"/>
    <w:rsid w:val="00C87A5B"/>
    <w:rsid w:val="00C90196"/>
    <w:rsid w:val="00C90364"/>
    <w:rsid w:val="00C90A05"/>
    <w:rsid w:val="00C90B9A"/>
    <w:rsid w:val="00C917CE"/>
    <w:rsid w:val="00C91D40"/>
    <w:rsid w:val="00C925BA"/>
    <w:rsid w:val="00C928D9"/>
    <w:rsid w:val="00C929E9"/>
    <w:rsid w:val="00C92C35"/>
    <w:rsid w:val="00C92F4C"/>
    <w:rsid w:val="00C93348"/>
    <w:rsid w:val="00C9339F"/>
    <w:rsid w:val="00C9394C"/>
    <w:rsid w:val="00C940DE"/>
    <w:rsid w:val="00C94119"/>
    <w:rsid w:val="00C9423C"/>
    <w:rsid w:val="00C94854"/>
    <w:rsid w:val="00C94E27"/>
    <w:rsid w:val="00C94F1F"/>
    <w:rsid w:val="00C95F35"/>
    <w:rsid w:val="00C960E7"/>
    <w:rsid w:val="00C963DE"/>
    <w:rsid w:val="00C97C83"/>
    <w:rsid w:val="00CA022A"/>
    <w:rsid w:val="00CA0525"/>
    <w:rsid w:val="00CA065D"/>
    <w:rsid w:val="00CA0673"/>
    <w:rsid w:val="00CA0AEB"/>
    <w:rsid w:val="00CA0C3F"/>
    <w:rsid w:val="00CA0E4F"/>
    <w:rsid w:val="00CA29A5"/>
    <w:rsid w:val="00CA2AF5"/>
    <w:rsid w:val="00CA2E2A"/>
    <w:rsid w:val="00CA353D"/>
    <w:rsid w:val="00CA3563"/>
    <w:rsid w:val="00CA3650"/>
    <w:rsid w:val="00CA3833"/>
    <w:rsid w:val="00CA39AA"/>
    <w:rsid w:val="00CA3A09"/>
    <w:rsid w:val="00CA4224"/>
    <w:rsid w:val="00CA426E"/>
    <w:rsid w:val="00CA43EB"/>
    <w:rsid w:val="00CA468C"/>
    <w:rsid w:val="00CA488F"/>
    <w:rsid w:val="00CA4975"/>
    <w:rsid w:val="00CA4E41"/>
    <w:rsid w:val="00CA56E9"/>
    <w:rsid w:val="00CA5708"/>
    <w:rsid w:val="00CA5AC7"/>
    <w:rsid w:val="00CA5DA9"/>
    <w:rsid w:val="00CA5EDB"/>
    <w:rsid w:val="00CA61C3"/>
    <w:rsid w:val="00CA62B4"/>
    <w:rsid w:val="00CA63FF"/>
    <w:rsid w:val="00CA663B"/>
    <w:rsid w:val="00CA6EA9"/>
    <w:rsid w:val="00CA7205"/>
    <w:rsid w:val="00CA72D0"/>
    <w:rsid w:val="00CA77A3"/>
    <w:rsid w:val="00CA7C16"/>
    <w:rsid w:val="00CA7D99"/>
    <w:rsid w:val="00CA7FC9"/>
    <w:rsid w:val="00CB0858"/>
    <w:rsid w:val="00CB09C8"/>
    <w:rsid w:val="00CB1081"/>
    <w:rsid w:val="00CB1312"/>
    <w:rsid w:val="00CB15D7"/>
    <w:rsid w:val="00CB1651"/>
    <w:rsid w:val="00CB16ED"/>
    <w:rsid w:val="00CB1844"/>
    <w:rsid w:val="00CB1ABF"/>
    <w:rsid w:val="00CB1D51"/>
    <w:rsid w:val="00CB1ED8"/>
    <w:rsid w:val="00CB22D0"/>
    <w:rsid w:val="00CB275F"/>
    <w:rsid w:val="00CB2854"/>
    <w:rsid w:val="00CB2B53"/>
    <w:rsid w:val="00CB35A5"/>
    <w:rsid w:val="00CB376A"/>
    <w:rsid w:val="00CB37B1"/>
    <w:rsid w:val="00CB4192"/>
    <w:rsid w:val="00CB41DE"/>
    <w:rsid w:val="00CB42D3"/>
    <w:rsid w:val="00CB44AD"/>
    <w:rsid w:val="00CB4757"/>
    <w:rsid w:val="00CB4793"/>
    <w:rsid w:val="00CB4AB4"/>
    <w:rsid w:val="00CB4C15"/>
    <w:rsid w:val="00CB4DE9"/>
    <w:rsid w:val="00CB54A7"/>
    <w:rsid w:val="00CB54A8"/>
    <w:rsid w:val="00CB5C50"/>
    <w:rsid w:val="00CB5C5F"/>
    <w:rsid w:val="00CB5D4F"/>
    <w:rsid w:val="00CB5DCA"/>
    <w:rsid w:val="00CB628C"/>
    <w:rsid w:val="00CB628E"/>
    <w:rsid w:val="00CB6C13"/>
    <w:rsid w:val="00CB6F41"/>
    <w:rsid w:val="00CB6FBB"/>
    <w:rsid w:val="00CB7536"/>
    <w:rsid w:val="00CB793C"/>
    <w:rsid w:val="00CB7B70"/>
    <w:rsid w:val="00CB7BED"/>
    <w:rsid w:val="00CB7DFC"/>
    <w:rsid w:val="00CC020E"/>
    <w:rsid w:val="00CC0325"/>
    <w:rsid w:val="00CC0787"/>
    <w:rsid w:val="00CC0885"/>
    <w:rsid w:val="00CC0B5D"/>
    <w:rsid w:val="00CC0F51"/>
    <w:rsid w:val="00CC110C"/>
    <w:rsid w:val="00CC13B0"/>
    <w:rsid w:val="00CC16BA"/>
    <w:rsid w:val="00CC191C"/>
    <w:rsid w:val="00CC1F6E"/>
    <w:rsid w:val="00CC27C7"/>
    <w:rsid w:val="00CC2E73"/>
    <w:rsid w:val="00CC3000"/>
    <w:rsid w:val="00CC32A8"/>
    <w:rsid w:val="00CC3806"/>
    <w:rsid w:val="00CC3A53"/>
    <w:rsid w:val="00CC3EAE"/>
    <w:rsid w:val="00CC40E7"/>
    <w:rsid w:val="00CC41B5"/>
    <w:rsid w:val="00CC4476"/>
    <w:rsid w:val="00CC4969"/>
    <w:rsid w:val="00CC4C8D"/>
    <w:rsid w:val="00CC5313"/>
    <w:rsid w:val="00CC577C"/>
    <w:rsid w:val="00CC59BA"/>
    <w:rsid w:val="00CC618B"/>
    <w:rsid w:val="00CC618E"/>
    <w:rsid w:val="00CC6225"/>
    <w:rsid w:val="00CC6242"/>
    <w:rsid w:val="00CC634F"/>
    <w:rsid w:val="00CC68C2"/>
    <w:rsid w:val="00CC6A5B"/>
    <w:rsid w:val="00CC6D8D"/>
    <w:rsid w:val="00CC7244"/>
    <w:rsid w:val="00CC7301"/>
    <w:rsid w:val="00CC74F2"/>
    <w:rsid w:val="00CC76FA"/>
    <w:rsid w:val="00CC7797"/>
    <w:rsid w:val="00CC7A41"/>
    <w:rsid w:val="00CC7B4D"/>
    <w:rsid w:val="00CD05F9"/>
    <w:rsid w:val="00CD09C7"/>
    <w:rsid w:val="00CD0E69"/>
    <w:rsid w:val="00CD115E"/>
    <w:rsid w:val="00CD1560"/>
    <w:rsid w:val="00CD181D"/>
    <w:rsid w:val="00CD1892"/>
    <w:rsid w:val="00CD1F01"/>
    <w:rsid w:val="00CD2356"/>
    <w:rsid w:val="00CD2B11"/>
    <w:rsid w:val="00CD2C13"/>
    <w:rsid w:val="00CD2CC1"/>
    <w:rsid w:val="00CD2DC7"/>
    <w:rsid w:val="00CD2E53"/>
    <w:rsid w:val="00CD337F"/>
    <w:rsid w:val="00CD3435"/>
    <w:rsid w:val="00CD34D3"/>
    <w:rsid w:val="00CD3EAD"/>
    <w:rsid w:val="00CD403E"/>
    <w:rsid w:val="00CD4963"/>
    <w:rsid w:val="00CD4DD3"/>
    <w:rsid w:val="00CD4E7F"/>
    <w:rsid w:val="00CD5307"/>
    <w:rsid w:val="00CD5799"/>
    <w:rsid w:val="00CD6113"/>
    <w:rsid w:val="00CD664C"/>
    <w:rsid w:val="00CD6A1B"/>
    <w:rsid w:val="00CD6B5E"/>
    <w:rsid w:val="00CD6C19"/>
    <w:rsid w:val="00CD6D3E"/>
    <w:rsid w:val="00CD70F2"/>
    <w:rsid w:val="00CD72B2"/>
    <w:rsid w:val="00CD7340"/>
    <w:rsid w:val="00CD74CD"/>
    <w:rsid w:val="00CD74FD"/>
    <w:rsid w:val="00CD78F3"/>
    <w:rsid w:val="00CD7CA3"/>
    <w:rsid w:val="00CD7FA3"/>
    <w:rsid w:val="00CE0137"/>
    <w:rsid w:val="00CE0265"/>
    <w:rsid w:val="00CE040E"/>
    <w:rsid w:val="00CE0846"/>
    <w:rsid w:val="00CE099C"/>
    <w:rsid w:val="00CE0A77"/>
    <w:rsid w:val="00CE11A7"/>
    <w:rsid w:val="00CE11C6"/>
    <w:rsid w:val="00CE1ACC"/>
    <w:rsid w:val="00CE2345"/>
    <w:rsid w:val="00CE2693"/>
    <w:rsid w:val="00CE29B8"/>
    <w:rsid w:val="00CE2BEA"/>
    <w:rsid w:val="00CE2DE5"/>
    <w:rsid w:val="00CE2EA4"/>
    <w:rsid w:val="00CE320A"/>
    <w:rsid w:val="00CE39EA"/>
    <w:rsid w:val="00CE482C"/>
    <w:rsid w:val="00CE5A26"/>
    <w:rsid w:val="00CE5B76"/>
    <w:rsid w:val="00CE5C99"/>
    <w:rsid w:val="00CE5CC3"/>
    <w:rsid w:val="00CE620F"/>
    <w:rsid w:val="00CE65B0"/>
    <w:rsid w:val="00CE66BD"/>
    <w:rsid w:val="00CE7162"/>
    <w:rsid w:val="00CE7199"/>
    <w:rsid w:val="00CE7774"/>
    <w:rsid w:val="00CE77B2"/>
    <w:rsid w:val="00CE7C71"/>
    <w:rsid w:val="00CE7F95"/>
    <w:rsid w:val="00CF00A9"/>
    <w:rsid w:val="00CF05A9"/>
    <w:rsid w:val="00CF09BD"/>
    <w:rsid w:val="00CF1C4E"/>
    <w:rsid w:val="00CF1DED"/>
    <w:rsid w:val="00CF247C"/>
    <w:rsid w:val="00CF2800"/>
    <w:rsid w:val="00CF2CF9"/>
    <w:rsid w:val="00CF32E8"/>
    <w:rsid w:val="00CF33FC"/>
    <w:rsid w:val="00CF356A"/>
    <w:rsid w:val="00CF3AF9"/>
    <w:rsid w:val="00CF4741"/>
    <w:rsid w:val="00CF47D8"/>
    <w:rsid w:val="00CF4A27"/>
    <w:rsid w:val="00CF5660"/>
    <w:rsid w:val="00CF58C1"/>
    <w:rsid w:val="00CF5930"/>
    <w:rsid w:val="00CF6293"/>
    <w:rsid w:val="00CF6A70"/>
    <w:rsid w:val="00CF74BE"/>
    <w:rsid w:val="00CF75E8"/>
    <w:rsid w:val="00CF7BCF"/>
    <w:rsid w:val="00CF7D09"/>
    <w:rsid w:val="00D006D4"/>
    <w:rsid w:val="00D01375"/>
    <w:rsid w:val="00D015CC"/>
    <w:rsid w:val="00D01C3A"/>
    <w:rsid w:val="00D01CDE"/>
    <w:rsid w:val="00D01D36"/>
    <w:rsid w:val="00D01E40"/>
    <w:rsid w:val="00D020E3"/>
    <w:rsid w:val="00D025C1"/>
    <w:rsid w:val="00D02AA3"/>
    <w:rsid w:val="00D02EDE"/>
    <w:rsid w:val="00D0304A"/>
    <w:rsid w:val="00D0398F"/>
    <w:rsid w:val="00D03A56"/>
    <w:rsid w:val="00D03C55"/>
    <w:rsid w:val="00D0474D"/>
    <w:rsid w:val="00D04777"/>
    <w:rsid w:val="00D04AE9"/>
    <w:rsid w:val="00D04AFD"/>
    <w:rsid w:val="00D04F2C"/>
    <w:rsid w:val="00D05D83"/>
    <w:rsid w:val="00D06281"/>
    <w:rsid w:val="00D063D3"/>
    <w:rsid w:val="00D06706"/>
    <w:rsid w:val="00D06896"/>
    <w:rsid w:val="00D068BC"/>
    <w:rsid w:val="00D06A30"/>
    <w:rsid w:val="00D06CA3"/>
    <w:rsid w:val="00D06F09"/>
    <w:rsid w:val="00D07009"/>
    <w:rsid w:val="00D10000"/>
    <w:rsid w:val="00D1024C"/>
    <w:rsid w:val="00D105CF"/>
    <w:rsid w:val="00D10AAA"/>
    <w:rsid w:val="00D110F7"/>
    <w:rsid w:val="00D1135D"/>
    <w:rsid w:val="00D113EC"/>
    <w:rsid w:val="00D11581"/>
    <w:rsid w:val="00D11595"/>
    <w:rsid w:val="00D11CC5"/>
    <w:rsid w:val="00D11EF0"/>
    <w:rsid w:val="00D12405"/>
    <w:rsid w:val="00D12867"/>
    <w:rsid w:val="00D12CA9"/>
    <w:rsid w:val="00D13339"/>
    <w:rsid w:val="00D135B5"/>
    <w:rsid w:val="00D13EB3"/>
    <w:rsid w:val="00D140D0"/>
    <w:rsid w:val="00D14ACD"/>
    <w:rsid w:val="00D14CB5"/>
    <w:rsid w:val="00D15094"/>
    <w:rsid w:val="00D150A1"/>
    <w:rsid w:val="00D15643"/>
    <w:rsid w:val="00D162C4"/>
    <w:rsid w:val="00D1696C"/>
    <w:rsid w:val="00D169A5"/>
    <w:rsid w:val="00D16C48"/>
    <w:rsid w:val="00D17178"/>
    <w:rsid w:val="00D17342"/>
    <w:rsid w:val="00D17402"/>
    <w:rsid w:val="00D20A7A"/>
    <w:rsid w:val="00D20C32"/>
    <w:rsid w:val="00D20E56"/>
    <w:rsid w:val="00D20E96"/>
    <w:rsid w:val="00D20EBC"/>
    <w:rsid w:val="00D20F48"/>
    <w:rsid w:val="00D21AE1"/>
    <w:rsid w:val="00D21CC5"/>
    <w:rsid w:val="00D21D03"/>
    <w:rsid w:val="00D224BA"/>
    <w:rsid w:val="00D2277F"/>
    <w:rsid w:val="00D22D01"/>
    <w:rsid w:val="00D23142"/>
    <w:rsid w:val="00D2369F"/>
    <w:rsid w:val="00D237CE"/>
    <w:rsid w:val="00D239F4"/>
    <w:rsid w:val="00D23E83"/>
    <w:rsid w:val="00D2452C"/>
    <w:rsid w:val="00D2590F"/>
    <w:rsid w:val="00D25D23"/>
    <w:rsid w:val="00D25FC0"/>
    <w:rsid w:val="00D2631C"/>
    <w:rsid w:val="00D26A96"/>
    <w:rsid w:val="00D26BE2"/>
    <w:rsid w:val="00D27769"/>
    <w:rsid w:val="00D27C1B"/>
    <w:rsid w:val="00D30035"/>
    <w:rsid w:val="00D307AC"/>
    <w:rsid w:val="00D30CBC"/>
    <w:rsid w:val="00D30ED9"/>
    <w:rsid w:val="00D31147"/>
    <w:rsid w:val="00D31849"/>
    <w:rsid w:val="00D319CC"/>
    <w:rsid w:val="00D31B88"/>
    <w:rsid w:val="00D31BF8"/>
    <w:rsid w:val="00D31F26"/>
    <w:rsid w:val="00D3202C"/>
    <w:rsid w:val="00D322F0"/>
    <w:rsid w:val="00D32324"/>
    <w:rsid w:val="00D32489"/>
    <w:rsid w:val="00D327FD"/>
    <w:rsid w:val="00D32AE8"/>
    <w:rsid w:val="00D32C74"/>
    <w:rsid w:val="00D32D92"/>
    <w:rsid w:val="00D32F43"/>
    <w:rsid w:val="00D333BC"/>
    <w:rsid w:val="00D333D7"/>
    <w:rsid w:val="00D334D3"/>
    <w:rsid w:val="00D33C67"/>
    <w:rsid w:val="00D343F2"/>
    <w:rsid w:val="00D34407"/>
    <w:rsid w:val="00D3488A"/>
    <w:rsid w:val="00D349BA"/>
    <w:rsid w:val="00D34DEA"/>
    <w:rsid w:val="00D3541E"/>
    <w:rsid w:val="00D3553B"/>
    <w:rsid w:val="00D356D7"/>
    <w:rsid w:val="00D363E0"/>
    <w:rsid w:val="00D3640E"/>
    <w:rsid w:val="00D369C6"/>
    <w:rsid w:val="00D36DCD"/>
    <w:rsid w:val="00D36E75"/>
    <w:rsid w:val="00D373F7"/>
    <w:rsid w:val="00D3740C"/>
    <w:rsid w:val="00D374D2"/>
    <w:rsid w:val="00D378BC"/>
    <w:rsid w:val="00D37B00"/>
    <w:rsid w:val="00D37D6B"/>
    <w:rsid w:val="00D40067"/>
    <w:rsid w:val="00D404FB"/>
    <w:rsid w:val="00D4055D"/>
    <w:rsid w:val="00D408B5"/>
    <w:rsid w:val="00D40AF8"/>
    <w:rsid w:val="00D40EFA"/>
    <w:rsid w:val="00D40FFD"/>
    <w:rsid w:val="00D41205"/>
    <w:rsid w:val="00D4122E"/>
    <w:rsid w:val="00D4184D"/>
    <w:rsid w:val="00D418D6"/>
    <w:rsid w:val="00D41A39"/>
    <w:rsid w:val="00D41B4D"/>
    <w:rsid w:val="00D41F8B"/>
    <w:rsid w:val="00D4206A"/>
    <w:rsid w:val="00D421BB"/>
    <w:rsid w:val="00D4262C"/>
    <w:rsid w:val="00D42AF5"/>
    <w:rsid w:val="00D43145"/>
    <w:rsid w:val="00D435BC"/>
    <w:rsid w:val="00D43D72"/>
    <w:rsid w:val="00D4455C"/>
    <w:rsid w:val="00D445EE"/>
    <w:rsid w:val="00D446EF"/>
    <w:rsid w:val="00D44E4D"/>
    <w:rsid w:val="00D452B1"/>
    <w:rsid w:val="00D4622C"/>
    <w:rsid w:val="00D467CB"/>
    <w:rsid w:val="00D46938"/>
    <w:rsid w:val="00D46F20"/>
    <w:rsid w:val="00D473F1"/>
    <w:rsid w:val="00D4764E"/>
    <w:rsid w:val="00D478B0"/>
    <w:rsid w:val="00D47979"/>
    <w:rsid w:val="00D47984"/>
    <w:rsid w:val="00D479F7"/>
    <w:rsid w:val="00D47D58"/>
    <w:rsid w:val="00D50541"/>
    <w:rsid w:val="00D50A24"/>
    <w:rsid w:val="00D50E8B"/>
    <w:rsid w:val="00D5137C"/>
    <w:rsid w:val="00D516E2"/>
    <w:rsid w:val="00D51914"/>
    <w:rsid w:val="00D51A54"/>
    <w:rsid w:val="00D51E96"/>
    <w:rsid w:val="00D51F89"/>
    <w:rsid w:val="00D52121"/>
    <w:rsid w:val="00D524E3"/>
    <w:rsid w:val="00D5276B"/>
    <w:rsid w:val="00D52E01"/>
    <w:rsid w:val="00D52EC3"/>
    <w:rsid w:val="00D53520"/>
    <w:rsid w:val="00D537A4"/>
    <w:rsid w:val="00D5406C"/>
    <w:rsid w:val="00D54B0F"/>
    <w:rsid w:val="00D550BC"/>
    <w:rsid w:val="00D552FE"/>
    <w:rsid w:val="00D55393"/>
    <w:rsid w:val="00D5542D"/>
    <w:rsid w:val="00D55734"/>
    <w:rsid w:val="00D55E71"/>
    <w:rsid w:val="00D5656F"/>
    <w:rsid w:val="00D565E1"/>
    <w:rsid w:val="00D568BB"/>
    <w:rsid w:val="00D569E2"/>
    <w:rsid w:val="00D56A35"/>
    <w:rsid w:val="00D56FA0"/>
    <w:rsid w:val="00D57688"/>
    <w:rsid w:val="00D579EF"/>
    <w:rsid w:val="00D57A95"/>
    <w:rsid w:val="00D57CEF"/>
    <w:rsid w:val="00D57E0C"/>
    <w:rsid w:val="00D6020C"/>
    <w:rsid w:val="00D60382"/>
    <w:rsid w:val="00D6049A"/>
    <w:rsid w:val="00D607BC"/>
    <w:rsid w:val="00D60D49"/>
    <w:rsid w:val="00D61114"/>
    <w:rsid w:val="00D61150"/>
    <w:rsid w:val="00D611F4"/>
    <w:rsid w:val="00D61A83"/>
    <w:rsid w:val="00D61CB9"/>
    <w:rsid w:val="00D6223D"/>
    <w:rsid w:val="00D625FB"/>
    <w:rsid w:val="00D62AE3"/>
    <w:rsid w:val="00D63008"/>
    <w:rsid w:val="00D63311"/>
    <w:rsid w:val="00D63B63"/>
    <w:rsid w:val="00D63C4F"/>
    <w:rsid w:val="00D63FAC"/>
    <w:rsid w:val="00D64240"/>
    <w:rsid w:val="00D64D7D"/>
    <w:rsid w:val="00D652C6"/>
    <w:rsid w:val="00D65321"/>
    <w:rsid w:val="00D65512"/>
    <w:rsid w:val="00D6580F"/>
    <w:rsid w:val="00D65962"/>
    <w:rsid w:val="00D66036"/>
    <w:rsid w:val="00D6625B"/>
    <w:rsid w:val="00D66C9F"/>
    <w:rsid w:val="00D672D1"/>
    <w:rsid w:val="00D67494"/>
    <w:rsid w:val="00D6794C"/>
    <w:rsid w:val="00D7035C"/>
    <w:rsid w:val="00D70685"/>
    <w:rsid w:val="00D70ED3"/>
    <w:rsid w:val="00D711BE"/>
    <w:rsid w:val="00D71569"/>
    <w:rsid w:val="00D71E8C"/>
    <w:rsid w:val="00D71EC0"/>
    <w:rsid w:val="00D72836"/>
    <w:rsid w:val="00D7286C"/>
    <w:rsid w:val="00D72880"/>
    <w:rsid w:val="00D73A0D"/>
    <w:rsid w:val="00D73B07"/>
    <w:rsid w:val="00D744B2"/>
    <w:rsid w:val="00D74663"/>
    <w:rsid w:val="00D74917"/>
    <w:rsid w:val="00D749C7"/>
    <w:rsid w:val="00D74CB8"/>
    <w:rsid w:val="00D74FBA"/>
    <w:rsid w:val="00D75549"/>
    <w:rsid w:val="00D7558C"/>
    <w:rsid w:val="00D75B5A"/>
    <w:rsid w:val="00D75D26"/>
    <w:rsid w:val="00D7611B"/>
    <w:rsid w:val="00D76171"/>
    <w:rsid w:val="00D76543"/>
    <w:rsid w:val="00D767B3"/>
    <w:rsid w:val="00D76ABB"/>
    <w:rsid w:val="00D76AF7"/>
    <w:rsid w:val="00D76D05"/>
    <w:rsid w:val="00D776A3"/>
    <w:rsid w:val="00D779B1"/>
    <w:rsid w:val="00D77C7A"/>
    <w:rsid w:val="00D77EA0"/>
    <w:rsid w:val="00D8030E"/>
    <w:rsid w:val="00D80421"/>
    <w:rsid w:val="00D804EE"/>
    <w:rsid w:val="00D809FC"/>
    <w:rsid w:val="00D80BA1"/>
    <w:rsid w:val="00D81119"/>
    <w:rsid w:val="00D817AD"/>
    <w:rsid w:val="00D817D7"/>
    <w:rsid w:val="00D81863"/>
    <w:rsid w:val="00D81BB5"/>
    <w:rsid w:val="00D81C82"/>
    <w:rsid w:val="00D826A0"/>
    <w:rsid w:val="00D826B7"/>
    <w:rsid w:val="00D826E4"/>
    <w:rsid w:val="00D82DAB"/>
    <w:rsid w:val="00D8312F"/>
    <w:rsid w:val="00D831A6"/>
    <w:rsid w:val="00D83392"/>
    <w:rsid w:val="00D8371C"/>
    <w:rsid w:val="00D83A18"/>
    <w:rsid w:val="00D83A5E"/>
    <w:rsid w:val="00D8408B"/>
    <w:rsid w:val="00D84121"/>
    <w:rsid w:val="00D84221"/>
    <w:rsid w:val="00D84262"/>
    <w:rsid w:val="00D842A8"/>
    <w:rsid w:val="00D8467D"/>
    <w:rsid w:val="00D848A5"/>
    <w:rsid w:val="00D850A0"/>
    <w:rsid w:val="00D8588B"/>
    <w:rsid w:val="00D858EC"/>
    <w:rsid w:val="00D85C6E"/>
    <w:rsid w:val="00D85EED"/>
    <w:rsid w:val="00D86251"/>
    <w:rsid w:val="00D863D9"/>
    <w:rsid w:val="00D865CE"/>
    <w:rsid w:val="00D8693D"/>
    <w:rsid w:val="00D869FF"/>
    <w:rsid w:val="00D86B76"/>
    <w:rsid w:val="00D87198"/>
    <w:rsid w:val="00D872DE"/>
    <w:rsid w:val="00D873B8"/>
    <w:rsid w:val="00D8743C"/>
    <w:rsid w:val="00D87BF5"/>
    <w:rsid w:val="00D9025F"/>
    <w:rsid w:val="00D90519"/>
    <w:rsid w:val="00D91039"/>
    <w:rsid w:val="00D91105"/>
    <w:rsid w:val="00D91155"/>
    <w:rsid w:val="00D91AF0"/>
    <w:rsid w:val="00D91C6E"/>
    <w:rsid w:val="00D91E0E"/>
    <w:rsid w:val="00D91EC3"/>
    <w:rsid w:val="00D92103"/>
    <w:rsid w:val="00D9212E"/>
    <w:rsid w:val="00D927C1"/>
    <w:rsid w:val="00D92A88"/>
    <w:rsid w:val="00D92D6F"/>
    <w:rsid w:val="00D93013"/>
    <w:rsid w:val="00D93259"/>
    <w:rsid w:val="00D933E7"/>
    <w:rsid w:val="00D934E5"/>
    <w:rsid w:val="00D94633"/>
    <w:rsid w:val="00D949BD"/>
    <w:rsid w:val="00D9523E"/>
    <w:rsid w:val="00D9539D"/>
    <w:rsid w:val="00D95422"/>
    <w:rsid w:val="00D9546D"/>
    <w:rsid w:val="00D9653C"/>
    <w:rsid w:val="00D968C5"/>
    <w:rsid w:val="00D97173"/>
    <w:rsid w:val="00D971B2"/>
    <w:rsid w:val="00D971CF"/>
    <w:rsid w:val="00D97857"/>
    <w:rsid w:val="00D979D5"/>
    <w:rsid w:val="00D97A14"/>
    <w:rsid w:val="00D97F44"/>
    <w:rsid w:val="00D97F63"/>
    <w:rsid w:val="00DA010E"/>
    <w:rsid w:val="00DA02CE"/>
    <w:rsid w:val="00DA06C0"/>
    <w:rsid w:val="00DA08F4"/>
    <w:rsid w:val="00DA0C32"/>
    <w:rsid w:val="00DA0CF0"/>
    <w:rsid w:val="00DA0DB8"/>
    <w:rsid w:val="00DA0E4B"/>
    <w:rsid w:val="00DA0EF3"/>
    <w:rsid w:val="00DA18E9"/>
    <w:rsid w:val="00DA190B"/>
    <w:rsid w:val="00DA1997"/>
    <w:rsid w:val="00DA2010"/>
    <w:rsid w:val="00DA21A9"/>
    <w:rsid w:val="00DA2742"/>
    <w:rsid w:val="00DA288D"/>
    <w:rsid w:val="00DA2923"/>
    <w:rsid w:val="00DA2B53"/>
    <w:rsid w:val="00DA2B69"/>
    <w:rsid w:val="00DA2CF8"/>
    <w:rsid w:val="00DA33B1"/>
    <w:rsid w:val="00DA382A"/>
    <w:rsid w:val="00DA3911"/>
    <w:rsid w:val="00DA3BFC"/>
    <w:rsid w:val="00DA450E"/>
    <w:rsid w:val="00DA4DA0"/>
    <w:rsid w:val="00DA5B54"/>
    <w:rsid w:val="00DA62D0"/>
    <w:rsid w:val="00DA639C"/>
    <w:rsid w:val="00DA64DC"/>
    <w:rsid w:val="00DA653C"/>
    <w:rsid w:val="00DA6848"/>
    <w:rsid w:val="00DA6AF0"/>
    <w:rsid w:val="00DA6E4F"/>
    <w:rsid w:val="00DA7009"/>
    <w:rsid w:val="00DA71F8"/>
    <w:rsid w:val="00DA74FE"/>
    <w:rsid w:val="00DA7722"/>
    <w:rsid w:val="00DA7BA5"/>
    <w:rsid w:val="00DA7CCE"/>
    <w:rsid w:val="00DA7DD5"/>
    <w:rsid w:val="00DB00B7"/>
    <w:rsid w:val="00DB065F"/>
    <w:rsid w:val="00DB0904"/>
    <w:rsid w:val="00DB0A55"/>
    <w:rsid w:val="00DB0C21"/>
    <w:rsid w:val="00DB10A8"/>
    <w:rsid w:val="00DB13F9"/>
    <w:rsid w:val="00DB142A"/>
    <w:rsid w:val="00DB1A0C"/>
    <w:rsid w:val="00DB2032"/>
    <w:rsid w:val="00DB24F6"/>
    <w:rsid w:val="00DB2710"/>
    <w:rsid w:val="00DB2ABF"/>
    <w:rsid w:val="00DB2DF3"/>
    <w:rsid w:val="00DB2FA7"/>
    <w:rsid w:val="00DB2FE0"/>
    <w:rsid w:val="00DB33C6"/>
    <w:rsid w:val="00DB360A"/>
    <w:rsid w:val="00DB3706"/>
    <w:rsid w:val="00DB3BBE"/>
    <w:rsid w:val="00DB3C1B"/>
    <w:rsid w:val="00DB3C9E"/>
    <w:rsid w:val="00DB4134"/>
    <w:rsid w:val="00DB416D"/>
    <w:rsid w:val="00DB47E4"/>
    <w:rsid w:val="00DB4915"/>
    <w:rsid w:val="00DB4C26"/>
    <w:rsid w:val="00DB4E1E"/>
    <w:rsid w:val="00DB5496"/>
    <w:rsid w:val="00DB592B"/>
    <w:rsid w:val="00DB5F48"/>
    <w:rsid w:val="00DB635B"/>
    <w:rsid w:val="00DB6C6E"/>
    <w:rsid w:val="00DB6E98"/>
    <w:rsid w:val="00DB7185"/>
    <w:rsid w:val="00DB729B"/>
    <w:rsid w:val="00DB74BF"/>
    <w:rsid w:val="00DB7522"/>
    <w:rsid w:val="00DB78D3"/>
    <w:rsid w:val="00DB7C5E"/>
    <w:rsid w:val="00DB7E5A"/>
    <w:rsid w:val="00DC03AE"/>
    <w:rsid w:val="00DC0E64"/>
    <w:rsid w:val="00DC1062"/>
    <w:rsid w:val="00DC1074"/>
    <w:rsid w:val="00DC11A4"/>
    <w:rsid w:val="00DC1313"/>
    <w:rsid w:val="00DC133F"/>
    <w:rsid w:val="00DC15FE"/>
    <w:rsid w:val="00DC181A"/>
    <w:rsid w:val="00DC1BF2"/>
    <w:rsid w:val="00DC1C4A"/>
    <w:rsid w:val="00DC1C62"/>
    <w:rsid w:val="00DC24ED"/>
    <w:rsid w:val="00DC2757"/>
    <w:rsid w:val="00DC2897"/>
    <w:rsid w:val="00DC2FB5"/>
    <w:rsid w:val="00DC3415"/>
    <w:rsid w:val="00DC3647"/>
    <w:rsid w:val="00DC37C2"/>
    <w:rsid w:val="00DC3882"/>
    <w:rsid w:val="00DC3AB8"/>
    <w:rsid w:val="00DC3B1A"/>
    <w:rsid w:val="00DC3B8A"/>
    <w:rsid w:val="00DC3CD7"/>
    <w:rsid w:val="00DC3CE9"/>
    <w:rsid w:val="00DC427B"/>
    <w:rsid w:val="00DC498F"/>
    <w:rsid w:val="00DC5253"/>
    <w:rsid w:val="00DC56EC"/>
    <w:rsid w:val="00DC5D79"/>
    <w:rsid w:val="00DC60E2"/>
    <w:rsid w:val="00DC65A9"/>
    <w:rsid w:val="00DC6A55"/>
    <w:rsid w:val="00DC729C"/>
    <w:rsid w:val="00DC7711"/>
    <w:rsid w:val="00DC7AC0"/>
    <w:rsid w:val="00DC7C7B"/>
    <w:rsid w:val="00DD0C27"/>
    <w:rsid w:val="00DD0C5B"/>
    <w:rsid w:val="00DD0F23"/>
    <w:rsid w:val="00DD1AD0"/>
    <w:rsid w:val="00DD1E37"/>
    <w:rsid w:val="00DD1EDF"/>
    <w:rsid w:val="00DD2401"/>
    <w:rsid w:val="00DD2654"/>
    <w:rsid w:val="00DD2B71"/>
    <w:rsid w:val="00DD2C7A"/>
    <w:rsid w:val="00DD2CCE"/>
    <w:rsid w:val="00DD2CF7"/>
    <w:rsid w:val="00DD34EA"/>
    <w:rsid w:val="00DD35EB"/>
    <w:rsid w:val="00DD37BC"/>
    <w:rsid w:val="00DD3A7C"/>
    <w:rsid w:val="00DD3F05"/>
    <w:rsid w:val="00DD437D"/>
    <w:rsid w:val="00DD4593"/>
    <w:rsid w:val="00DD4B23"/>
    <w:rsid w:val="00DD4B4E"/>
    <w:rsid w:val="00DD525E"/>
    <w:rsid w:val="00DD5810"/>
    <w:rsid w:val="00DD5DD7"/>
    <w:rsid w:val="00DD65FB"/>
    <w:rsid w:val="00DD6681"/>
    <w:rsid w:val="00DD69DF"/>
    <w:rsid w:val="00DD7A31"/>
    <w:rsid w:val="00DD7AAC"/>
    <w:rsid w:val="00DD7EEF"/>
    <w:rsid w:val="00DE04BE"/>
    <w:rsid w:val="00DE0723"/>
    <w:rsid w:val="00DE0CD9"/>
    <w:rsid w:val="00DE1259"/>
    <w:rsid w:val="00DE152F"/>
    <w:rsid w:val="00DE192C"/>
    <w:rsid w:val="00DE19EB"/>
    <w:rsid w:val="00DE1B9A"/>
    <w:rsid w:val="00DE1F04"/>
    <w:rsid w:val="00DE20F8"/>
    <w:rsid w:val="00DE2705"/>
    <w:rsid w:val="00DE2980"/>
    <w:rsid w:val="00DE2FA4"/>
    <w:rsid w:val="00DE328A"/>
    <w:rsid w:val="00DE3583"/>
    <w:rsid w:val="00DE3B7E"/>
    <w:rsid w:val="00DE4434"/>
    <w:rsid w:val="00DE4B29"/>
    <w:rsid w:val="00DE4BB1"/>
    <w:rsid w:val="00DE531D"/>
    <w:rsid w:val="00DE550D"/>
    <w:rsid w:val="00DE5AD2"/>
    <w:rsid w:val="00DE5C1B"/>
    <w:rsid w:val="00DE5C97"/>
    <w:rsid w:val="00DE5F4A"/>
    <w:rsid w:val="00DE5FF0"/>
    <w:rsid w:val="00DE62A2"/>
    <w:rsid w:val="00DE712C"/>
    <w:rsid w:val="00DE7552"/>
    <w:rsid w:val="00DE76C2"/>
    <w:rsid w:val="00DF03E9"/>
    <w:rsid w:val="00DF0731"/>
    <w:rsid w:val="00DF09AF"/>
    <w:rsid w:val="00DF1062"/>
    <w:rsid w:val="00DF119F"/>
    <w:rsid w:val="00DF14BD"/>
    <w:rsid w:val="00DF1CFD"/>
    <w:rsid w:val="00DF1D03"/>
    <w:rsid w:val="00DF1F8D"/>
    <w:rsid w:val="00DF2474"/>
    <w:rsid w:val="00DF2803"/>
    <w:rsid w:val="00DF33AA"/>
    <w:rsid w:val="00DF33FD"/>
    <w:rsid w:val="00DF3465"/>
    <w:rsid w:val="00DF376D"/>
    <w:rsid w:val="00DF3884"/>
    <w:rsid w:val="00DF44C6"/>
    <w:rsid w:val="00DF4703"/>
    <w:rsid w:val="00DF4E94"/>
    <w:rsid w:val="00DF5551"/>
    <w:rsid w:val="00DF560C"/>
    <w:rsid w:val="00DF568C"/>
    <w:rsid w:val="00DF5997"/>
    <w:rsid w:val="00DF5B61"/>
    <w:rsid w:val="00DF66AB"/>
    <w:rsid w:val="00DF676E"/>
    <w:rsid w:val="00DF6ACB"/>
    <w:rsid w:val="00DF72CF"/>
    <w:rsid w:val="00DF7402"/>
    <w:rsid w:val="00DF7568"/>
    <w:rsid w:val="00E0012A"/>
    <w:rsid w:val="00E00220"/>
    <w:rsid w:val="00E00930"/>
    <w:rsid w:val="00E00CAC"/>
    <w:rsid w:val="00E00F5B"/>
    <w:rsid w:val="00E022D2"/>
    <w:rsid w:val="00E0236A"/>
    <w:rsid w:val="00E02410"/>
    <w:rsid w:val="00E0265D"/>
    <w:rsid w:val="00E02994"/>
    <w:rsid w:val="00E02CD9"/>
    <w:rsid w:val="00E031AD"/>
    <w:rsid w:val="00E0335B"/>
    <w:rsid w:val="00E03758"/>
    <w:rsid w:val="00E037BA"/>
    <w:rsid w:val="00E03984"/>
    <w:rsid w:val="00E03C50"/>
    <w:rsid w:val="00E03D98"/>
    <w:rsid w:val="00E03EAA"/>
    <w:rsid w:val="00E03F17"/>
    <w:rsid w:val="00E04033"/>
    <w:rsid w:val="00E041D3"/>
    <w:rsid w:val="00E04B6F"/>
    <w:rsid w:val="00E052C8"/>
    <w:rsid w:val="00E0542D"/>
    <w:rsid w:val="00E056A6"/>
    <w:rsid w:val="00E05A78"/>
    <w:rsid w:val="00E05C96"/>
    <w:rsid w:val="00E05E5F"/>
    <w:rsid w:val="00E06291"/>
    <w:rsid w:val="00E06490"/>
    <w:rsid w:val="00E06702"/>
    <w:rsid w:val="00E06772"/>
    <w:rsid w:val="00E06C00"/>
    <w:rsid w:val="00E06F8B"/>
    <w:rsid w:val="00E0711F"/>
    <w:rsid w:val="00E076E3"/>
    <w:rsid w:val="00E077CF"/>
    <w:rsid w:val="00E079A8"/>
    <w:rsid w:val="00E104E9"/>
    <w:rsid w:val="00E106DD"/>
    <w:rsid w:val="00E11202"/>
    <w:rsid w:val="00E1227A"/>
    <w:rsid w:val="00E12855"/>
    <w:rsid w:val="00E12902"/>
    <w:rsid w:val="00E12B71"/>
    <w:rsid w:val="00E12E59"/>
    <w:rsid w:val="00E1399A"/>
    <w:rsid w:val="00E139A8"/>
    <w:rsid w:val="00E142C0"/>
    <w:rsid w:val="00E14AD3"/>
    <w:rsid w:val="00E14AF5"/>
    <w:rsid w:val="00E14C81"/>
    <w:rsid w:val="00E14EF2"/>
    <w:rsid w:val="00E150BE"/>
    <w:rsid w:val="00E15AF4"/>
    <w:rsid w:val="00E15D74"/>
    <w:rsid w:val="00E1685A"/>
    <w:rsid w:val="00E169A4"/>
    <w:rsid w:val="00E16D6D"/>
    <w:rsid w:val="00E16DB5"/>
    <w:rsid w:val="00E16EF9"/>
    <w:rsid w:val="00E16EFE"/>
    <w:rsid w:val="00E1716D"/>
    <w:rsid w:val="00E1717C"/>
    <w:rsid w:val="00E17819"/>
    <w:rsid w:val="00E17DC7"/>
    <w:rsid w:val="00E17F32"/>
    <w:rsid w:val="00E201C4"/>
    <w:rsid w:val="00E20418"/>
    <w:rsid w:val="00E20B4A"/>
    <w:rsid w:val="00E21029"/>
    <w:rsid w:val="00E21943"/>
    <w:rsid w:val="00E21C14"/>
    <w:rsid w:val="00E21EEA"/>
    <w:rsid w:val="00E23122"/>
    <w:rsid w:val="00E23651"/>
    <w:rsid w:val="00E2397B"/>
    <w:rsid w:val="00E241BA"/>
    <w:rsid w:val="00E24640"/>
    <w:rsid w:val="00E24857"/>
    <w:rsid w:val="00E24C57"/>
    <w:rsid w:val="00E25050"/>
    <w:rsid w:val="00E25A6C"/>
    <w:rsid w:val="00E25C44"/>
    <w:rsid w:val="00E26968"/>
    <w:rsid w:val="00E26A8A"/>
    <w:rsid w:val="00E26C8C"/>
    <w:rsid w:val="00E26CC6"/>
    <w:rsid w:val="00E26F64"/>
    <w:rsid w:val="00E26FF9"/>
    <w:rsid w:val="00E273EA"/>
    <w:rsid w:val="00E2760D"/>
    <w:rsid w:val="00E2773A"/>
    <w:rsid w:val="00E278C6"/>
    <w:rsid w:val="00E27E42"/>
    <w:rsid w:val="00E300F8"/>
    <w:rsid w:val="00E30374"/>
    <w:rsid w:val="00E308ED"/>
    <w:rsid w:val="00E30999"/>
    <w:rsid w:val="00E30ACF"/>
    <w:rsid w:val="00E30CD2"/>
    <w:rsid w:val="00E30DAD"/>
    <w:rsid w:val="00E30FB1"/>
    <w:rsid w:val="00E310FB"/>
    <w:rsid w:val="00E311E5"/>
    <w:rsid w:val="00E31C80"/>
    <w:rsid w:val="00E31DE9"/>
    <w:rsid w:val="00E31EAC"/>
    <w:rsid w:val="00E31F26"/>
    <w:rsid w:val="00E3208E"/>
    <w:rsid w:val="00E3239E"/>
    <w:rsid w:val="00E325F1"/>
    <w:rsid w:val="00E330FA"/>
    <w:rsid w:val="00E33284"/>
    <w:rsid w:val="00E33339"/>
    <w:rsid w:val="00E33C21"/>
    <w:rsid w:val="00E341E1"/>
    <w:rsid w:val="00E3474F"/>
    <w:rsid w:val="00E34887"/>
    <w:rsid w:val="00E348EF"/>
    <w:rsid w:val="00E34B59"/>
    <w:rsid w:val="00E34FFA"/>
    <w:rsid w:val="00E35115"/>
    <w:rsid w:val="00E3546E"/>
    <w:rsid w:val="00E3563F"/>
    <w:rsid w:val="00E36985"/>
    <w:rsid w:val="00E36DC0"/>
    <w:rsid w:val="00E36E37"/>
    <w:rsid w:val="00E37292"/>
    <w:rsid w:val="00E37FE9"/>
    <w:rsid w:val="00E40100"/>
    <w:rsid w:val="00E40C98"/>
    <w:rsid w:val="00E41117"/>
    <w:rsid w:val="00E414A9"/>
    <w:rsid w:val="00E417F7"/>
    <w:rsid w:val="00E41881"/>
    <w:rsid w:val="00E41AD2"/>
    <w:rsid w:val="00E41FE4"/>
    <w:rsid w:val="00E4256E"/>
    <w:rsid w:val="00E42754"/>
    <w:rsid w:val="00E4343C"/>
    <w:rsid w:val="00E4355B"/>
    <w:rsid w:val="00E43759"/>
    <w:rsid w:val="00E437FD"/>
    <w:rsid w:val="00E43907"/>
    <w:rsid w:val="00E43BA0"/>
    <w:rsid w:val="00E441A7"/>
    <w:rsid w:val="00E44318"/>
    <w:rsid w:val="00E44319"/>
    <w:rsid w:val="00E4467F"/>
    <w:rsid w:val="00E446A5"/>
    <w:rsid w:val="00E4480D"/>
    <w:rsid w:val="00E449F2"/>
    <w:rsid w:val="00E4550D"/>
    <w:rsid w:val="00E4559E"/>
    <w:rsid w:val="00E45A74"/>
    <w:rsid w:val="00E45DA3"/>
    <w:rsid w:val="00E45FB4"/>
    <w:rsid w:val="00E4637F"/>
    <w:rsid w:val="00E465FC"/>
    <w:rsid w:val="00E467E0"/>
    <w:rsid w:val="00E47C6B"/>
    <w:rsid w:val="00E50827"/>
    <w:rsid w:val="00E50BB3"/>
    <w:rsid w:val="00E50DC1"/>
    <w:rsid w:val="00E50E01"/>
    <w:rsid w:val="00E515DB"/>
    <w:rsid w:val="00E51824"/>
    <w:rsid w:val="00E51D77"/>
    <w:rsid w:val="00E524BC"/>
    <w:rsid w:val="00E52688"/>
    <w:rsid w:val="00E52777"/>
    <w:rsid w:val="00E52889"/>
    <w:rsid w:val="00E52CF8"/>
    <w:rsid w:val="00E5312B"/>
    <w:rsid w:val="00E5324C"/>
    <w:rsid w:val="00E53272"/>
    <w:rsid w:val="00E53838"/>
    <w:rsid w:val="00E53A77"/>
    <w:rsid w:val="00E53C73"/>
    <w:rsid w:val="00E53CEC"/>
    <w:rsid w:val="00E5403D"/>
    <w:rsid w:val="00E54463"/>
    <w:rsid w:val="00E54514"/>
    <w:rsid w:val="00E546A6"/>
    <w:rsid w:val="00E54977"/>
    <w:rsid w:val="00E553C4"/>
    <w:rsid w:val="00E55812"/>
    <w:rsid w:val="00E55B13"/>
    <w:rsid w:val="00E55D6C"/>
    <w:rsid w:val="00E55E94"/>
    <w:rsid w:val="00E56228"/>
    <w:rsid w:val="00E56297"/>
    <w:rsid w:val="00E5641B"/>
    <w:rsid w:val="00E56BF2"/>
    <w:rsid w:val="00E56EA3"/>
    <w:rsid w:val="00E573F4"/>
    <w:rsid w:val="00E574ED"/>
    <w:rsid w:val="00E57803"/>
    <w:rsid w:val="00E57922"/>
    <w:rsid w:val="00E57959"/>
    <w:rsid w:val="00E579E4"/>
    <w:rsid w:val="00E57FD4"/>
    <w:rsid w:val="00E600BE"/>
    <w:rsid w:val="00E601E8"/>
    <w:rsid w:val="00E6026D"/>
    <w:rsid w:val="00E6073B"/>
    <w:rsid w:val="00E608B8"/>
    <w:rsid w:val="00E60C4D"/>
    <w:rsid w:val="00E6114D"/>
    <w:rsid w:val="00E6123A"/>
    <w:rsid w:val="00E61A00"/>
    <w:rsid w:val="00E61B05"/>
    <w:rsid w:val="00E61C82"/>
    <w:rsid w:val="00E61E9A"/>
    <w:rsid w:val="00E62295"/>
    <w:rsid w:val="00E625E1"/>
    <w:rsid w:val="00E629DD"/>
    <w:rsid w:val="00E62F3E"/>
    <w:rsid w:val="00E6325F"/>
    <w:rsid w:val="00E63488"/>
    <w:rsid w:val="00E635A0"/>
    <w:rsid w:val="00E63B0E"/>
    <w:rsid w:val="00E63D89"/>
    <w:rsid w:val="00E63FFE"/>
    <w:rsid w:val="00E644AB"/>
    <w:rsid w:val="00E65001"/>
    <w:rsid w:val="00E65183"/>
    <w:rsid w:val="00E66BA5"/>
    <w:rsid w:val="00E670BF"/>
    <w:rsid w:val="00E675CB"/>
    <w:rsid w:val="00E67850"/>
    <w:rsid w:val="00E67A83"/>
    <w:rsid w:val="00E67B99"/>
    <w:rsid w:val="00E67EF9"/>
    <w:rsid w:val="00E70343"/>
    <w:rsid w:val="00E703F5"/>
    <w:rsid w:val="00E704A8"/>
    <w:rsid w:val="00E706B4"/>
    <w:rsid w:val="00E70777"/>
    <w:rsid w:val="00E7086C"/>
    <w:rsid w:val="00E70B5C"/>
    <w:rsid w:val="00E70DDD"/>
    <w:rsid w:val="00E716AB"/>
    <w:rsid w:val="00E71AB9"/>
    <w:rsid w:val="00E71DAA"/>
    <w:rsid w:val="00E72307"/>
    <w:rsid w:val="00E727F2"/>
    <w:rsid w:val="00E72D2A"/>
    <w:rsid w:val="00E72D94"/>
    <w:rsid w:val="00E72E38"/>
    <w:rsid w:val="00E7321F"/>
    <w:rsid w:val="00E732B8"/>
    <w:rsid w:val="00E73A9F"/>
    <w:rsid w:val="00E73E58"/>
    <w:rsid w:val="00E742D6"/>
    <w:rsid w:val="00E75071"/>
    <w:rsid w:val="00E7513F"/>
    <w:rsid w:val="00E75508"/>
    <w:rsid w:val="00E75DAC"/>
    <w:rsid w:val="00E76429"/>
    <w:rsid w:val="00E76522"/>
    <w:rsid w:val="00E766AC"/>
    <w:rsid w:val="00E766C4"/>
    <w:rsid w:val="00E76B23"/>
    <w:rsid w:val="00E770FF"/>
    <w:rsid w:val="00E775E3"/>
    <w:rsid w:val="00E77767"/>
    <w:rsid w:val="00E77CA7"/>
    <w:rsid w:val="00E77D35"/>
    <w:rsid w:val="00E77F23"/>
    <w:rsid w:val="00E802FD"/>
    <w:rsid w:val="00E80345"/>
    <w:rsid w:val="00E807DC"/>
    <w:rsid w:val="00E807F2"/>
    <w:rsid w:val="00E808E7"/>
    <w:rsid w:val="00E81D70"/>
    <w:rsid w:val="00E82101"/>
    <w:rsid w:val="00E822F8"/>
    <w:rsid w:val="00E82827"/>
    <w:rsid w:val="00E82CA5"/>
    <w:rsid w:val="00E830FC"/>
    <w:rsid w:val="00E832C5"/>
    <w:rsid w:val="00E8386D"/>
    <w:rsid w:val="00E83E1E"/>
    <w:rsid w:val="00E84185"/>
    <w:rsid w:val="00E84424"/>
    <w:rsid w:val="00E84469"/>
    <w:rsid w:val="00E8469B"/>
    <w:rsid w:val="00E84D32"/>
    <w:rsid w:val="00E850E9"/>
    <w:rsid w:val="00E854DD"/>
    <w:rsid w:val="00E85C5D"/>
    <w:rsid w:val="00E85FA4"/>
    <w:rsid w:val="00E86A60"/>
    <w:rsid w:val="00E8722B"/>
    <w:rsid w:val="00E87715"/>
    <w:rsid w:val="00E87F5C"/>
    <w:rsid w:val="00E900AA"/>
    <w:rsid w:val="00E902C7"/>
    <w:rsid w:val="00E903C1"/>
    <w:rsid w:val="00E904C3"/>
    <w:rsid w:val="00E90699"/>
    <w:rsid w:val="00E90B2B"/>
    <w:rsid w:val="00E90BBB"/>
    <w:rsid w:val="00E90E17"/>
    <w:rsid w:val="00E90E63"/>
    <w:rsid w:val="00E910C3"/>
    <w:rsid w:val="00E91425"/>
    <w:rsid w:val="00E917BD"/>
    <w:rsid w:val="00E91A2A"/>
    <w:rsid w:val="00E920D3"/>
    <w:rsid w:val="00E921AB"/>
    <w:rsid w:val="00E92A56"/>
    <w:rsid w:val="00E92B2D"/>
    <w:rsid w:val="00E92C59"/>
    <w:rsid w:val="00E92FA5"/>
    <w:rsid w:val="00E9318C"/>
    <w:rsid w:val="00E93E2F"/>
    <w:rsid w:val="00E940FB"/>
    <w:rsid w:val="00E942E2"/>
    <w:rsid w:val="00E94970"/>
    <w:rsid w:val="00E949DF"/>
    <w:rsid w:val="00E95054"/>
    <w:rsid w:val="00E951E9"/>
    <w:rsid w:val="00E9545F"/>
    <w:rsid w:val="00E95A76"/>
    <w:rsid w:val="00E95B1A"/>
    <w:rsid w:val="00E95BF5"/>
    <w:rsid w:val="00E96698"/>
    <w:rsid w:val="00E966A6"/>
    <w:rsid w:val="00E96EA2"/>
    <w:rsid w:val="00E97063"/>
    <w:rsid w:val="00E972CB"/>
    <w:rsid w:val="00E975A2"/>
    <w:rsid w:val="00E978B6"/>
    <w:rsid w:val="00E97B1D"/>
    <w:rsid w:val="00E97B59"/>
    <w:rsid w:val="00E97CC1"/>
    <w:rsid w:val="00EA0312"/>
    <w:rsid w:val="00EA129C"/>
    <w:rsid w:val="00EA13D1"/>
    <w:rsid w:val="00EA14C1"/>
    <w:rsid w:val="00EA1ECD"/>
    <w:rsid w:val="00EA21CC"/>
    <w:rsid w:val="00EA2262"/>
    <w:rsid w:val="00EA22B8"/>
    <w:rsid w:val="00EA23AE"/>
    <w:rsid w:val="00EA249B"/>
    <w:rsid w:val="00EA2C0C"/>
    <w:rsid w:val="00EA38BB"/>
    <w:rsid w:val="00EA3AFF"/>
    <w:rsid w:val="00EA3B15"/>
    <w:rsid w:val="00EA4C31"/>
    <w:rsid w:val="00EA5290"/>
    <w:rsid w:val="00EA52FB"/>
    <w:rsid w:val="00EA593D"/>
    <w:rsid w:val="00EA605C"/>
    <w:rsid w:val="00EA61E1"/>
    <w:rsid w:val="00EA645E"/>
    <w:rsid w:val="00EA6500"/>
    <w:rsid w:val="00EA666D"/>
    <w:rsid w:val="00EA6B01"/>
    <w:rsid w:val="00EA6BD0"/>
    <w:rsid w:val="00EA6D42"/>
    <w:rsid w:val="00EA7564"/>
    <w:rsid w:val="00EA75C1"/>
    <w:rsid w:val="00EA7F70"/>
    <w:rsid w:val="00EB0179"/>
    <w:rsid w:val="00EB0473"/>
    <w:rsid w:val="00EB0579"/>
    <w:rsid w:val="00EB0707"/>
    <w:rsid w:val="00EB08E6"/>
    <w:rsid w:val="00EB0978"/>
    <w:rsid w:val="00EB1128"/>
    <w:rsid w:val="00EB1572"/>
    <w:rsid w:val="00EB1782"/>
    <w:rsid w:val="00EB17A9"/>
    <w:rsid w:val="00EB1BA7"/>
    <w:rsid w:val="00EB2829"/>
    <w:rsid w:val="00EB284D"/>
    <w:rsid w:val="00EB29AC"/>
    <w:rsid w:val="00EB2DAD"/>
    <w:rsid w:val="00EB31E0"/>
    <w:rsid w:val="00EB32E8"/>
    <w:rsid w:val="00EB3DCA"/>
    <w:rsid w:val="00EB452C"/>
    <w:rsid w:val="00EB4711"/>
    <w:rsid w:val="00EB4A12"/>
    <w:rsid w:val="00EB4C0C"/>
    <w:rsid w:val="00EB5036"/>
    <w:rsid w:val="00EB66D5"/>
    <w:rsid w:val="00EB722B"/>
    <w:rsid w:val="00EB798D"/>
    <w:rsid w:val="00EB7BE9"/>
    <w:rsid w:val="00EB7C04"/>
    <w:rsid w:val="00EB7DD2"/>
    <w:rsid w:val="00EC0525"/>
    <w:rsid w:val="00EC0581"/>
    <w:rsid w:val="00EC0E5A"/>
    <w:rsid w:val="00EC1301"/>
    <w:rsid w:val="00EC13DF"/>
    <w:rsid w:val="00EC14C4"/>
    <w:rsid w:val="00EC14EE"/>
    <w:rsid w:val="00EC15CD"/>
    <w:rsid w:val="00EC176D"/>
    <w:rsid w:val="00EC17E6"/>
    <w:rsid w:val="00EC181F"/>
    <w:rsid w:val="00EC1D01"/>
    <w:rsid w:val="00EC1DD7"/>
    <w:rsid w:val="00EC1F6F"/>
    <w:rsid w:val="00EC226D"/>
    <w:rsid w:val="00EC2553"/>
    <w:rsid w:val="00EC287F"/>
    <w:rsid w:val="00EC2A00"/>
    <w:rsid w:val="00EC33EB"/>
    <w:rsid w:val="00EC3420"/>
    <w:rsid w:val="00EC34F4"/>
    <w:rsid w:val="00EC3CD7"/>
    <w:rsid w:val="00EC40E3"/>
    <w:rsid w:val="00EC45D1"/>
    <w:rsid w:val="00EC4760"/>
    <w:rsid w:val="00EC4EA5"/>
    <w:rsid w:val="00EC4FD2"/>
    <w:rsid w:val="00EC52B9"/>
    <w:rsid w:val="00EC57DC"/>
    <w:rsid w:val="00EC58B2"/>
    <w:rsid w:val="00EC5DA8"/>
    <w:rsid w:val="00EC5EF0"/>
    <w:rsid w:val="00EC5FF1"/>
    <w:rsid w:val="00EC6101"/>
    <w:rsid w:val="00EC6303"/>
    <w:rsid w:val="00EC6FBF"/>
    <w:rsid w:val="00EC70E2"/>
    <w:rsid w:val="00EC744D"/>
    <w:rsid w:val="00ED005D"/>
    <w:rsid w:val="00ED01D8"/>
    <w:rsid w:val="00ED09E1"/>
    <w:rsid w:val="00ED0A8D"/>
    <w:rsid w:val="00ED0AF7"/>
    <w:rsid w:val="00ED19CC"/>
    <w:rsid w:val="00ED1D44"/>
    <w:rsid w:val="00ED22A1"/>
    <w:rsid w:val="00ED28E8"/>
    <w:rsid w:val="00ED2D5C"/>
    <w:rsid w:val="00ED2E7E"/>
    <w:rsid w:val="00ED2EBE"/>
    <w:rsid w:val="00ED2FFE"/>
    <w:rsid w:val="00ED32D4"/>
    <w:rsid w:val="00ED3903"/>
    <w:rsid w:val="00ED3AA4"/>
    <w:rsid w:val="00ED3B77"/>
    <w:rsid w:val="00ED3ECE"/>
    <w:rsid w:val="00ED4052"/>
    <w:rsid w:val="00ED44EC"/>
    <w:rsid w:val="00ED47D2"/>
    <w:rsid w:val="00ED4A0D"/>
    <w:rsid w:val="00ED4CF5"/>
    <w:rsid w:val="00ED59CE"/>
    <w:rsid w:val="00ED5A6B"/>
    <w:rsid w:val="00ED5C9A"/>
    <w:rsid w:val="00ED5D34"/>
    <w:rsid w:val="00ED63C4"/>
    <w:rsid w:val="00ED6C75"/>
    <w:rsid w:val="00ED7457"/>
    <w:rsid w:val="00ED76D4"/>
    <w:rsid w:val="00ED78F7"/>
    <w:rsid w:val="00ED7C6B"/>
    <w:rsid w:val="00ED7F1F"/>
    <w:rsid w:val="00EE0080"/>
    <w:rsid w:val="00EE0165"/>
    <w:rsid w:val="00EE046F"/>
    <w:rsid w:val="00EE0C59"/>
    <w:rsid w:val="00EE1CBE"/>
    <w:rsid w:val="00EE1D97"/>
    <w:rsid w:val="00EE1EA9"/>
    <w:rsid w:val="00EE1F17"/>
    <w:rsid w:val="00EE2007"/>
    <w:rsid w:val="00EE26ED"/>
    <w:rsid w:val="00EE27A4"/>
    <w:rsid w:val="00EE2ADC"/>
    <w:rsid w:val="00EE3130"/>
    <w:rsid w:val="00EE4221"/>
    <w:rsid w:val="00EE4282"/>
    <w:rsid w:val="00EE4336"/>
    <w:rsid w:val="00EE49A8"/>
    <w:rsid w:val="00EE4B58"/>
    <w:rsid w:val="00EE4D99"/>
    <w:rsid w:val="00EE4D9B"/>
    <w:rsid w:val="00EE4FC5"/>
    <w:rsid w:val="00EE553A"/>
    <w:rsid w:val="00EE56F1"/>
    <w:rsid w:val="00EE57B3"/>
    <w:rsid w:val="00EE5CBA"/>
    <w:rsid w:val="00EE5F64"/>
    <w:rsid w:val="00EE6252"/>
    <w:rsid w:val="00EE62BD"/>
    <w:rsid w:val="00EE67BE"/>
    <w:rsid w:val="00EE6AE0"/>
    <w:rsid w:val="00EE7B30"/>
    <w:rsid w:val="00EE7B5A"/>
    <w:rsid w:val="00EE7B81"/>
    <w:rsid w:val="00EE7F07"/>
    <w:rsid w:val="00EF0857"/>
    <w:rsid w:val="00EF111F"/>
    <w:rsid w:val="00EF1173"/>
    <w:rsid w:val="00EF1A40"/>
    <w:rsid w:val="00EF1D6B"/>
    <w:rsid w:val="00EF2028"/>
    <w:rsid w:val="00EF2701"/>
    <w:rsid w:val="00EF2E3A"/>
    <w:rsid w:val="00EF3004"/>
    <w:rsid w:val="00EF30B4"/>
    <w:rsid w:val="00EF3129"/>
    <w:rsid w:val="00EF389B"/>
    <w:rsid w:val="00EF3C47"/>
    <w:rsid w:val="00EF3CC7"/>
    <w:rsid w:val="00EF3E92"/>
    <w:rsid w:val="00EF48F4"/>
    <w:rsid w:val="00EF4D84"/>
    <w:rsid w:val="00EF4F7E"/>
    <w:rsid w:val="00EF53CB"/>
    <w:rsid w:val="00EF5450"/>
    <w:rsid w:val="00EF54AC"/>
    <w:rsid w:val="00EF5933"/>
    <w:rsid w:val="00EF5BFF"/>
    <w:rsid w:val="00EF5D90"/>
    <w:rsid w:val="00EF5DDD"/>
    <w:rsid w:val="00EF639C"/>
    <w:rsid w:val="00EF63F2"/>
    <w:rsid w:val="00EF6497"/>
    <w:rsid w:val="00EF68AC"/>
    <w:rsid w:val="00EF720D"/>
    <w:rsid w:val="00EF7406"/>
    <w:rsid w:val="00EF7418"/>
    <w:rsid w:val="00EF74B4"/>
    <w:rsid w:val="00EF7B20"/>
    <w:rsid w:val="00EF7CAC"/>
    <w:rsid w:val="00EF7F44"/>
    <w:rsid w:val="00F001DF"/>
    <w:rsid w:val="00F0024F"/>
    <w:rsid w:val="00F0051A"/>
    <w:rsid w:val="00F006B4"/>
    <w:rsid w:val="00F0096F"/>
    <w:rsid w:val="00F00A90"/>
    <w:rsid w:val="00F00EE7"/>
    <w:rsid w:val="00F01838"/>
    <w:rsid w:val="00F01920"/>
    <w:rsid w:val="00F0207D"/>
    <w:rsid w:val="00F02794"/>
    <w:rsid w:val="00F02BA2"/>
    <w:rsid w:val="00F02C69"/>
    <w:rsid w:val="00F02C8B"/>
    <w:rsid w:val="00F02D4E"/>
    <w:rsid w:val="00F0306D"/>
    <w:rsid w:val="00F0308D"/>
    <w:rsid w:val="00F03193"/>
    <w:rsid w:val="00F03230"/>
    <w:rsid w:val="00F0323C"/>
    <w:rsid w:val="00F0330B"/>
    <w:rsid w:val="00F034D2"/>
    <w:rsid w:val="00F03662"/>
    <w:rsid w:val="00F036C4"/>
    <w:rsid w:val="00F0392E"/>
    <w:rsid w:val="00F03BC2"/>
    <w:rsid w:val="00F0467E"/>
    <w:rsid w:val="00F047DA"/>
    <w:rsid w:val="00F05446"/>
    <w:rsid w:val="00F055CB"/>
    <w:rsid w:val="00F056BF"/>
    <w:rsid w:val="00F05AB9"/>
    <w:rsid w:val="00F05BA4"/>
    <w:rsid w:val="00F05DEF"/>
    <w:rsid w:val="00F06109"/>
    <w:rsid w:val="00F06173"/>
    <w:rsid w:val="00F0645A"/>
    <w:rsid w:val="00F06EEC"/>
    <w:rsid w:val="00F103D8"/>
    <w:rsid w:val="00F10459"/>
    <w:rsid w:val="00F10651"/>
    <w:rsid w:val="00F10A77"/>
    <w:rsid w:val="00F10E01"/>
    <w:rsid w:val="00F11196"/>
    <w:rsid w:val="00F11810"/>
    <w:rsid w:val="00F11826"/>
    <w:rsid w:val="00F11D77"/>
    <w:rsid w:val="00F11F10"/>
    <w:rsid w:val="00F129C0"/>
    <w:rsid w:val="00F131D8"/>
    <w:rsid w:val="00F13784"/>
    <w:rsid w:val="00F13A39"/>
    <w:rsid w:val="00F13AF0"/>
    <w:rsid w:val="00F13B56"/>
    <w:rsid w:val="00F13B87"/>
    <w:rsid w:val="00F13CBB"/>
    <w:rsid w:val="00F1417C"/>
    <w:rsid w:val="00F143D4"/>
    <w:rsid w:val="00F14550"/>
    <w:rsid w:val="00F147CB"/>
    <w:rsid w:val="00F147FC"/>
    <w:rsid w:val="00F14885"/>
    <w:rsid w:val="00F14DB5"/>
    <w:rsid w:val="00F1513C"/>
    <w:rsid w:val="00F157A7"/>
    <w:rsid w:val="00F157B8"/>
    <w:rsid w:val="00F16A03"/>
    <w:rsid w:val="00F16AA2"/>
    <w:rsid w:val="00F16B18"/>
    <w:rsid w:val="00F17009"/>
    <w:rsid w:val="00F175B3"/>
    <w:rsid w:val="00F1761B"/>
    <w:rsid w:val="00F17773"/>
    <w:rsid w:val="00F17D89"/>
    <w:rsid w:val="00F202EB"/>
    <w:rsid w:val="00F2039C"/>
    <w:rsid w:val="00F205B1"/>
    <w:rsid w:val="00F20B85"/>
    <w:rsid w:val="00F20F53"/>
    <w:rsid w:val="00F212A9"/>
    <w:rsid w:val="00F2156C"/>
    <w:rsid w:val="00F21909"/>
    <w:rsid w:val="00F21A1E"/>
    <w:rsid w:val="00F22209"/>
    <w:rsid w:val="00F2226E"/>
    <w:rsid w:val="00F22704"/>
    <w:rsid w:val="00F22F75"/>
    <w:rsid w:val="00F23060"/>
    <w:rsid w:val="00F230A4"/>
    <w:rsid w:val="00F230ED"/>
    <w:rsid w:val="00F23982"/>
    <w:rsid w:val="00F239E7"/>
    <w:rsid w:val="00F23FC5"/>
    <w:rsid w:val="00F24154"/>
    <w:rsid w:val="00F2425C"/>
    <w:rsid w:val="00F242F0"/>
    <w:rsid w:val="00F24314"/>
    <w:rsid w:val="00F24F7D"/>
    <w:rsid w:val="00F2537D"/>
    <w:rsid w:val="00F2543D"/>
    <w:rsid w:val="00F255EC"/>
    <w:rsid w:val="00F2564F"/>
    <w:rsid w:val="00F257BD"/>
    <w:rsid w:val="00F257C7"/>
    <w:rsid w:val="00F259F6"/>
    <w:rsid w:val="00F25EC8"/>
    <w:rsid w:val="00F25FCD"/>
    <w:rsid w:val="00F26209"/>
    <w:rsid w:val="00F26591"/>
    <w:rsid w:val="00F268DE"/>
    <w:rsid w:val="00F26D99"/>
    <w:rsid w:val="00F26FF5"/>
    <w:rsid w:val="00F27C4B"/>
    <w:rsid w:val="00F27F37"/>
    <w:rsid w:val="00F27FA6"/>
    <w:rsid w:val="00F30501"/>
    <w:rsid w:val="00F30630"/>
    <w:rsid w:val="00F308D7"/>
    <w:rsid w:val="00F3090F"/>
    <w:rsid w:val="00F30CBA"/>
    <w:rsid w:val="00F31188"/>
    <w:rsid w:val="00F312C1"/>
    <w:rsid w:val="00F31416"/>
    <w:rsid w:val="00F31444"/>
    <w:rsid w:val="00F31BB2"/>
    <w:rsid w:val="00F3209D"/>
    <w:rsid w:val="00F321EE"/>
    <w:rsid w:val="00F32B9D"/>
    <w:rsid w:val="00F32C20"/>
    <w:rsid w:val="00F32C5B"/>
    <w:rsid w:val="00F32D73"/>
    <w:rsid w:val="00F32FAE"/>
    <w:rsid w:val="00F332E2"/>
    <w:rsid w:val="00F332EA"/>
    <w:rsid w:val="00F33B0D"/>
    <w:rsid w:val="00F33FA0"/>
    <w:rsid w:val="00F344FE"/>
    <w:rsid w:val="00F3479D"/>
    <w:rsid w:val="00F34ABB"/>
    <w:rsid w:val="00F34BD3"/>
    <w:rsid w:val="00F35C20"/>
    <w:rsid w:val="00F35DE4"/>
    <w:rsid w:val="00F36037"/>
    <w:rsid w:val="00F361A0"/>
    <w:rsid w:val="00F364A0"/>
    <w:rsid w:val="00F36A2D"/>
    <w:rsid w:val="00F36DF6"/>
    <w:rsid w:val="00F37442"/>
    <w:rsid w:val="00F37983"/>
    <w:rsid w:val="00F37BD4"/>
    <w:rsid w:val="00F37D91"/>
    <w:rsid w:val="00F40076"/>
    <w:rsid w:val="00F404DC"/>
    <w:rsid w:val="00F406F9"/>
    <w:rsid w:val="00F40B8F"/>
    <w:rsid w:val="00F40D36"/>
    <w:rsid w:val="00F40F0E"/>
    <w:rsid w:val="00F41067"/>
    <w:rsid w:val="00F41596"/>
    <w:rsid w:val="00F42330"/>
    <w:rsid w:val="00F42BDC"/>
    <w:rsid w:val="00F42E94"/>
    <w:rsid w:val="00F42F7D"/>
    <w:rsid w:val="00F4302A"/>
    <w:rsid w:val="00F4312E"/>
    <w:rsid w:val="00F43910"/>
    <w:rsid w:val="00F43DEC"/>
    <w:rsid w:val="00F43F13"/>
    <w:rsid w:val="00F4472F"/>
    <w:rsid w:val="00F44D77"/>
    <w:rsid w:val="00F45027"/>
    <w:rsid w:val="00F45153"/>
    <w:rsid w:val="00F453BB"/>
    <w:rsid w:val="00F46627"/>
    <w:rsid w:val="00F469DE"/>
    <w:rsid w:val="00F46E3F"/>
    <w:rsid w:val="00F47A1B"/>
    <w:rsid w:val="00F47DAD"/>
    <w:rsid w:val="00F47DD5"/>
    <w:rsid w:val="00F50413"/>
    <w:rsid w:val="00F507EE"/>
    <w:rsid w:val="00F507FB"/>
    <w:rsid w:val="00F50B3B"/>
    <w:rsid w:val="00F50CBE"/>
    <w:rsid w:val="00F50D1A"/>
    <w:rsid w:val="00F50EB8"/>
    <w:rsid w:val="00F518B7"/>
    <w:rsid w:val="00F519D8"/>
    <w:rsid w:val="00F527B5"/>
    <w:rsid w:val="00F52914"/>
    <w:rsid w:val="00F52F97"/>
    <w:rsid w:val="00F53011"/>
    <w:rsid w:val="00F53288"/>
    <w:rsid w:val="00F536F8"/>
    <w:rsid w:val="00F53DD9"/>
    <w:rsid w:val="00F548FA"/>
    <w:rsid w:val="00F54AB2"/>
    <w:rsid w:val="00F554D8"/>
    <w:rsid w:val="00F55E1D"/>
    <w:rsid w:val="00F55F30"/>
    <w:rsid w:val="00F5605B"/>
    <w:rsid w:val="00F561B9"/>
    <w:rsid w:val="00F56491"/>
    <w:rsid w:val="00F565E4"/>
    <w:rsid w:val="00F5669C"/>
    <w:rsid w:val="00F5690D"/>
    <w:rsid w:val="00F56941"/>
    <w:rsid w:val="00F56D59"/>
    <w:rsid w:val="00F56E6D"/>
    <w:rsid w:val="00F56F22"/>
    <w:rsid w:val="00F5743D"/>
    <w:rsid w:val="00F57661"/>
    <w:rsid w:val="00F577B3"/>
    <w:rsid w:val="00F5790F"/>
    <w:rsid w:val="00F5793D"/>
    <w:rsid w:val="00F57B3B"/>
    <w:rsid w:val="00F57D0F"/>
    <w:rsid w:val="00F60160"/>
    <w:rsid w:val="00F60254"/>
    <w:rsid w:val="00F60647"/>
    <w:rsid w:val="00F606F2"/>
    <w:rsid w:val="00F6098D"/>
    <w:rsid w:val="00F61270"/>
    <w:rsid w:val="00F61506"/>
    <w:rsid w:val="00F619AC"/>
    <w:rsid w:val="00F621A8"/>
    <w:rsid w:val="00F622D0"/>
    <w:rsid w:val="00F62C13"/>
    <w:rsid w:val="00F6380A"/>
    <w:rsid w:val="00F6418B"/>
    <w:rsid w:val="00F64881"/>
    <w:rsid w:val="00F649B5"/>
    <w:rsid w:val="00F64E16"/>
    <w:rsid w:val="00F651B7"/>
    <w:rsid w:val="00F652AB"/>
    <w:rsid w:val="00F652CA"/>
    <w:rsid w:val="00F654EB"/>
    <w:rsid w:val="00F65577"/>
    <w:rsid w:val="00F65744"/>
    <w:rsid w:val="00F65829"/>
    <w:rsid w:val="00F65A90"/>
    <w:rsid w:val="00F662CB"/>
    <w:rsid w:val="00F663AC"/>
    <w:rsid w:val="00F665F4"/>
    <w:rsid w:val="00F666F0"/>
    <w:rsid w:val="00F66750"/>
    <w:rsid w:val="00F667C7"/>
    <w:rsid w:val="00F66AF1"/>
    <w:rsid w:val="00F66CAD"/>
    <w:rsid w:val="00F67463"/>
    <w:rsid w:val="00F675E1"/>
    <w:rsid w:val="00F67B59"/>
    <w:rsid w:val="00F67C21"/>
    <w:rsid w:val="00F67FB2"/>
    <w:rsid w:val="00F705A9"/>
    <w:rsid w:val="00F7098D"/>
    <w:rsid w:val="00F70B9F"/>
    <w:rsid w:val="00F714A3"/>
    <w:rsid w:val="00F716B9"/>
    <w:rsid w:val="00F71AF4"/>
    <w:rsid w:val="00F71BF5"/>
    <w:rsid w:val="00F7224E"/>
    <w:rsid w:val="00F723AC"/>
    <w:rsid w:val="00F72546"/>
    <w:rsid w:val="00F727C4"/>
    <w:rsid w:val="00F72889"/>
    <w:rsid w:val="00F728E0"/>
    <w:rsid w:val="00F73CA6"/>
    <w:rsid w:val="00F74480"/>
    <w:rsid w:val="00F745AE"/>
    <w:rsid w:val="00F749B6"/>
    <w:rsid w:val="00F74A2E"/>
    <w:rsid w:val="00F74A36"/>
    <w:rsid w:val="00F74E44"/>
    <w:rsid w:val="00F7514A"/>
    <w:rsid w:val="00F766F4"/>
    <w:rsid w:val="00F767F1"/>
    <w:rsid w:val="00F77109"/>
    <w:rsid w:val="00F77113"/>
    <w:rsid w:val="00F77497"/>
    <w:rsid w:val="00F77932"/>
    <w:rsid w:val="00F77FB7"/>
    <w:rsid w:val="00F801DD"/>
    <w:rsid w:val="00F80C1B"/>
    <w:rsid w:val="00F81348"/>
    <w:rsid w:val="00F81593"/>
    <w:rsid w:val="00F819DB"/>
    <w:rsid w:val="00F81A4C"/>
    <w:rsid w:val="00F81B1A"/>
    <w:rsid w:val="00F82017"/>
    <w:rsid w:val="00F821F8"/>
    <w:rsid w:val="00F8251B"/>
    <w:rsid w:val="00F82893"/>
    <w:rsid w:val="00F828D9"/>
    <w:rsid w:val="00F829F3"/>
    <w:rsid w:val="00F82B67"/>
    <w:rsid w:val="00F82F05"/>
    <w:rsid w:val="00F83288"/>
    <w:rsid w:val="00F8366D"/>
    <w:rsid w:val="00F838E4"/>
    <w:rsid w:val="00F83B27"/>
    <w:rsid w:val="00F83F93"/>
    <w:rsid w:val="00F84345"/>
    <w:rsid w:val="00F84534"/>
    <w:rsid w:val="00F8479F"/>
    <w:rsid w:val="00F84A60"/>
    <w:rsid w:val="00F84F74"/>
    <w:rsid w:val="00F853A9"/>
    <w:rsid w:val="00F85708"/>
    <w:rsid w:val="00F85E03"/>
    <w:rsid w:val="00F86024"/>
    <w:rsid w:val="00F86030"/>
    <w:rsid w:val="00F861E2"/>
    <w:rsid w:val="00F86381"/>
    <w:rsid w:val="00F869B0"/>
    <w:rsid w:val="00F86C1E"/>
    <w:rsid w:val="00F86D09"/>
    <w:rsid w:val="00F86EBE"/>
    <w:rsid w:val="00F8735E"/>
    <w:rsid w:val="00F87930"/>
    <w:rsid w:val="00F87C4E"/>
    <w:rsid w:val="00F90581"/>
    <w:rsid w:val="00F9085E"/>
    <w:rsid w:val="00F90A9A"/>
    <w:rsid w:val="00F90B2D"/>
    <w:rsid w:val="00F90BE3"/>
    <w:rsid w:val="00F90F5D"/>
    <w:rsid w:val="00F90F98"/>
    <w:rsid w:val="00F9112D"/>
    <w:rsid w:val="00F91277"/>
    <w:rsid w:val="00F912A8"/>
    <w:rsid w:val="00F91509"/>
    <w:rsid w:val="00F91BDB"/>
    <w:rsid w:val="00F92002"/>
    <w:rsid w:val="00F92A88"/>
    <w:rsid w:val="00F92DAA"/>
    <w:rsid w:val="00F931E7"/>
    <w:rsid w:val="00F93CB6"/>
    <w:rsid w:val="00F93D3D"/>
    <w:rsid w:val="00F93D8A"/>
    <w:rsid w:val="00F93E03"/>
    <w:rsid w:val="00F93E64"/>
    <w:rsid w:val="00F94041"/>
    <w:rsid w:val="00F9408A"/>
    <w:rsid w:val="00F94520"/>
    <w:rsid w:val="00F947BE"/>
    <w:rsid w:val="00F948F5"/>
    <w:rsid w:val="00F94A34"/>
    <w:rsid w:val="00F95399"/>
    <w:rsid w:val="00F9541E"/>
    <w:rsid w:val="00F95ED0"/>
    <w:rsid w:val="00F9623B"/>
    <w:rsid w:val="00F963DF"/>
    <w:rsid w:val="00F96A9A"/>
    <w:rsid w:val="00F96AF0"/>
    <w:rsid w:val="00F971F5"/>
    <w:rsid w:val="00F97236"/>
    <w:rsid w:val="00F97C3F"/>
    <w:rsid w:val="00FA00B3"/>
    <w:rsid w:val="00FA04E9"/>
    <w:rsid w:val="00FA098B"/>
    <w:rsid w:val="00FA0E39"/>
    <w:rsid w:val="00FA1AD5"/>
    <w:rsid w:val="00FA1D46"/>
    <w:rsid w:val="00FA1F82"/>
    <w:rsid w:val="00FA211C"/>
    <w:rsid w:val="00FA2745"/>
    <w:rsid w:val="00FA2AFC"/>
    <w:rsid w:val="00FA2BE0"/>
    <w:rsid w:val="00FA2C45"/>
    <w:rsid w:val="00FA2C71"/>
    <w:rsid w:val="00FA2F8C"/>
    <w:rsid w:val="00FA31B2"/>
    <w:rsid w:val="00FA366E"/>
    <w:rsid w:val="00FA3B1F"/>
    <w:rsid w:val="00FA3CE0"/>
    <w:rsid w:val="00FA40C5"/>
    <w:rsid w:val="00FA41A0"/>
    <w:rsid w:val="00FA45C0"/>
    <w:rsid w:val="00FA54D4"/>
    <w:rsid w:val="00FA5F87"/>
    <w:rsid w:val="00FA63AC"/>
    <w:rsid w:val="00FA6450"/>
    <w:rsid w:val="00FA6913"/>
    <w:rsid w:val="00FA6CB1"/>
    <w:rsid w:val="00FA6F6A"/>
    <w:rsid w:val="00FA6FD1"/>
    <w:rsid w:val="00FA76FE"/>
    <w:rsid w:val="00FA7814"/>
    <w:rsid w:val="00FA7BFF"/>
    <w:rsid w:val="00FA7E45"/>
    <w:rsid w:val="00FB0144"/>
    <w:rsid w:val="00FB03B1"/>
    <w:rsid w:val="00FB0964"/>
    <w:rsid w:val="00FB0FFD"/>
    <w:rsid w:val="00FB1409"/>
    <w:rsid w:val="00FB142A"/>
    <w:rsid w:val="00FB14C5"/>
    <w:rsid w:val="00FB1B59"/>
    <w:rsid w:val="00FB2BBB"/>
    <w:rsid w:val="00FB3081"/>
    <w:rsid w:val="00FB371A"/>
    <w:rsid w:val="00FB379D"/>
    <w:rsid w:val="00FB39C8"/>
    <w:rsid w:val="00FB3FB2"/>
    <w:rsid w:val="00FB40C7"/>
    <w:rsid w:val="00FB46CB"/>
    <w:rsid w:val="00FB4A2F"/>
    <w:rsid w:val="00FB4B2E"/>
    <w:rsid w:val="00FB4C07"/>
    <w:rsid w:val="00FB6084"/>
    <w:rsid w:val="00FB74C9"/>
    <w:rsid w:val="00FB7637"/>
    <w:rsid w:val="00FB77B1"/>
    <w:rsid w:val="00FB77D8"/>
    <w:rsid w:val="00FB782D"/>
    <w:rsid w:val="00FB7982"/>
    <w:rsid w:val="00FB7CFC"/>
    <w:rsid w:val="00FB7E6C"/>
    <w:rsid w:val="00FC049B"/>
    <w:rsid w:val="00FC05A5"/>
    <w:rsid w:val="00FC0984"/>
    <w:rsid w:val="00FC0A91"/>
    <w:rsid w:val="00FC0DCC"/>
    <w:rsid w:val="00FC0E8C"/>
    <w:rsid w:val="00FC0EAB"/>
    <w:rsid w:val="00FC1079"/>
    <w:rsid w:val="00FC168B"/>
    <w:rsid w:val="00FC1778"/>
    <w:rsid w:val="00FC18BD"/>
    <w:rsid w:val="00FC1EC5"/>
    <w:rsid w:val="00FC2451"/>
    <w:rsid w:val="00FC26DD"/>
    <w:rsid w:val="00FC272A"/>
    <w:rsid w:val="00FC2D29"/>
    <w:rsid w:val="00FC2E7E"/>
    <w:rsid w:val="00FC4097"/>
    <w:rsid w:val="00FC46F3"/>
    <w:rsid w:val="00FC47E4"/>
    <w:rsid w:val="00FC4A17"/>
    <w:rsid w:val="00FC4C0D"/>
    <w:rsid w:val="00FC5226"/>
    <w:rsid w:val="00FC5690"/>
    <w:rsid w:val="00FC5703"/>
    <w:rsid w:val="00FC580F"/>
    <w:rsid w:val="00FC5B07"/>
    <w:rsid w:val="00FC5BBA"/>
    <w:rsid w:val="00FC6801"/>
    <w:rsid w:val="00FC6D22"/>
    <w:rsid w:val="00FC7296"/>
    <w:rsid w:val="00FC7628"/>
    <w:rsid w:val="00FC7AD1"/>
    <w:rsid w:val="00FC7E66"/>
    <w:rsid w:val="00FC7EB8"/>
    <w:rsid w:val="00FD006B"/>
    <w:rsid w:val="00FD014A"/>
    <w:rsid w:val="00FD055C"/>
    <w:rsid w:val="00FD07FE"/>
    <w:rsid w:val="00FD0ACD"/>
    <w:rsid w:val="00FD0B32"/>
    <w:rsid w:val="00FD0B72"/>
    <w:rsid w:val="00FD0D82"/>
    <w:rsid w:val="00FD0F28"/>
    <w:rsid w:val="00FD1230"/>
    <w:rsid w:val="00FD1493"/>
    <w:rsid w:val="00FD16FD"/>
    <w:rsid w:val="00FD17B8"/>
    <w:rsid w:val="00FD1901"/>
    <w:rsid w:val="00FD1E60"/>
    <w:rsid w:val="00FD2732"/>
    <w:rsid w:val="00FD2A58"/>
    <w:rsid w:val="00FD2ED8"/>
    <w:rsid w:val="00FD2FB7"/>
    <w:rsid w:val="00FD3017"/>
    <w:rsid w:val="00FD39C5"/>
    <w:rsid w:val="00FD3A07"/>
    <w:rsid w:val="00FD4557"/>
    <w:rsid w:val="00FD4646"/>
    <w:rsid w:val="00FD46FD"/>
    <w:rsid w:val="00FD491A"/>
    <w:rsid w:val="00FD5219"/>
    <w:rsid w:val="00FD5F89"/>
    <w:rsid w:val="00FD64EB"/>
    <w:rsid w:val="00FD6695"/>
    <w:rsid w:val="00FD70FC"/>
    <w:rsid w:val="00FD7326"/>
    <w:rsid w:val="00FD746F"/>
    <w:rsid w:val="00FD76CD"/>
    <w:rsid w:val="00FD77DB"/>
    <w:rsid w:val="00FE0036"/>
    <w:rsid w:val="00FE062D"/>
    <w:rsid w:val="00FE0940"/>
    <w:rsid w:val="00FE0CB5"/>
    <w:rsid w:val="00FE0D0A"/>
    <w:rsid w:val="00FE0E21"/>
    <w:rsid w:val="00FE134D"/>
    <w:rsid w:val="00FE13EA"/>
    <w:rsid w:val="00FE16EB"/>
    <w:rsid w:val="00FE2043"/>
    <w:rsid w:val="00FE2270"/>
    <w:rsid w:val="00FE24A4"/>
    <w:rsid w:val="00FE2A91"/>
    <w:rsid w:val="00FE2D1C"/>
    <w:rsid w:val="00FE32A7"/>
    <w:rsid w:val="00FE3C88"/>
    <w:rsid w:val="00FE46B7"/>
    <w:rsid w:val="00FE5482"/>
    <w:rsid w:val="00FE59F7"/>
    <w:rsid w:val="00FE65AB"/>
    <w:rsid w:val="00FE65FE"/>
    <w:rsid w:val="00FE667C"/>
    <w:rsid w:val="00FE6829"/>
    <w:rsid w:val="00FE707A"/>
    <w:rsid w:val="00FE7D41"/>
    <w:rsid w:val="00FF0595"/>
    <w:rsid w:val="00FF0643"/>
    <w:rsid w:val="00FF06FE"/>
    <w:rsid w:val="00FF09D8"/>
    <w:rsid w:val="00FF0B13"/>
    <w:rsid w:val="00FF1036"/>
    <w:rsid w:val="00FF14F1"/>
    <w:rsid w:val="00FF18E1"/>
    <w:rsid w:val="00FF1D9C"/>
    <w:rsid w:val="00FF1ECE"/>
    <w:rsid w:val="00FF26B6"/>
    <w:rsid w:val="00FF2870"/>
    <w:rsid w:val="00FF288C"/>
    <w:rsid w:val="00FF2EC0"/>
    <w:rsid w:val="00FF3023"/>
    <w:rsid w:val="00FF310A"/>
    <w:rsid w:val="00FF3135"/>
    <w:rsid w:val="00FF321E"/>
    <w:rsid w:val="00FF3561"/>
    <w:rsid w:val="00FF3DF5"/>
    <w:rsid w:val="00FF4233"/>
    <w:rsid w:val="00FF48C7"/>
    <w:rsid w:val="00FF4E7D"/>
    <w:rsid w:val="00FF50C8"/>
    <w:rsid w:val="00FF5490"/>
    <w:rsid w:val="00FF552F"/>
    <w:rsid w:val="00FF592F"/>
    <w:rsid w:val="00FF5947"/>
    <w:rsid w:val="00FF5B03"/>
    <w:rsid w:val="00FF5D64"/>
    <w:rsid w:val="00FF5D68"/>
    <w:rsid w:val="00FF5E33"/>
    <w:rsid w:val="00FF5E82"/>
    <w:rsid w:val="00FF5F52"/>
    <w:rsid w:val="00FF67B7"/>
    <w:rsid w:val="00FF6CD6"/>
    <w:rsid w:val="00FF70B3"/>
    <w:rsid w:val="00FF737B"/>
    <w:rsid w:val="00FF75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65016BC"/>
  <w15:docId w15:val="{F26F58A8-06B9-452D-A7C4-85E0FBA0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0A3"/>
    <w:rPr>
      <w:sz w:val="24"/>
      <w:szCs w:val="24"/>
      <w:lang w:val="en-US" w:eastAsia="en-US"/>
    </w:rPr>
  </w:style>
  <w:style w:type="paragraph" w:styleId="Heading1">
    <w:name w:val="heading 1"/>
    <w:aliases w:val="h1"/>
    <w:basedOn w:val="Normal"/>
    <w:next w:val="Normal"/>
    <w:link w:val="Heading1Char"/>
    <w:uiPriority w:val="9"/>
    <w:qFormat/>
    <w:rsid w:val="00FB1B59"/>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FB1B59"/>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FB1B59"/>
    <w:pPr>
      <w:keepNext/>
      <w:outlineLvl w:val="2"/>
    </w:pPr>
    <w:rPr>
      <w:rFonts w:ascii="Arial" w:hAnsi="Arial" w:cs="Arial"/>
      <w:b/>
      <w:bCs/>
      <w:lang w:val="pl-PL"/>
    </w:rPr>
  </w:style>
  <w:style w:type="paragraph" w:styleId="Heading4">
    <w:name w:val="heading 4"/>
    <w:basedOn w:val="Normal"/>
    <w:next w:val="Normal"/>
    <w:link w:val="Heading4Char"/>
    <w:uiPriority w:val="9"/>
    <w:qFormat/>
    <w:rsid w:val="00FB1B59"/>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430494"/>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430494"/>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430494"/>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430494"/>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430494"/>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E910C3"/>
    <w:rPr>
      <w:spacing w:val="-3"/>
      <w:sz w:val="22"/>
      <w:u w:val="single"/>
      <w:lang w:val="en-GB" w:eastAsia="en-US"/>
    </w:rPr>
  </w:style>
  <w:style w:type="character" w:customStyle="1" w:styleId="Heading2Char">
    <w:name w:val="Heading 2 Char"/>
    <w:link w:val="Heading2"/>
    <w:uiPriority w:val="9"/>
    <w:rsid w:val="00E910C3"/>
    <w:rPr>
      <w:rFonts w:ascii="Arial" w:hAnsi="Arial" w:cs="Arial"/>
      <w:b/>
      <w:bCs/>
      <w:sz w:val="24"/>
      <w:szCs w:val="24"/>
      <w:lang w:val="en-US" w:eastAsia="en-US"/>
    </w:rPr>
  </w:style>
  <w:style w:type="character" w:customStyle="1" w:styleId="Heading3Char">
    <w:name w:val="Heading 3 Char"/>
    <w:link w:val="Heading3"/>
    <w:uiPriority w:val="9"/>
    <w:rsid w:val="00E910C3"/>
    <w:rPr>
      <w:rFonts w:ascii="Arial" w:hAnsi="Arial" w:cs="Arial"/>
      <w:b/>
      <w:bCs/>
      <w:sz w:val="24"/>
      <w:szCs w:val="24"/>
      <w:lang w:val="pl-PL" w:eastAsia="en-US"/>
    </w:rPr>
  </w:style>
  <w:style w:type="character" w:customStyle="1" w:styleId="Heading4Char">
    <w:name w:val="Heading 4 Char"/>
    <w:link w:val="Heading4"/>
    <w:uiPriority w:val="9"/>
    <w:rsid w:val="00E910C3"/>
    <w:rPr>
      <w:rFonts w:ascii="Arial" w:hAnsi="Arial" w:cs="Arial"/>
      <w:sz w:val="19"/>
      <w:szCs w:val="24"/>
      <w:lang w:val="en-US" w:eastAsia="en-US"/>
    </w:rPr>
  </w:style>
  <w:style w:type="paragraph" w:customStyle="1" w:styleId="T1">
    <w:name w:val="T1"/>
    <w:basedOn w:val="Heading1"/>
    <w:link w:val="T1Char"/>
    <w:rsid w:val="00FB1B59"/>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uiPriority w:val="99"/>
    <w:rsid w:val="00FB1B59"/>
    <w:pPr>
      <w:tabs>
        <w:tab w:val="right" w:pos="1202"/>
      </w:tabs>
      <w:spacing w:line="301" w:lineRule="exact"/>
      <w:outlineLvl w:val="0"/>
    </w:pPr>
    <w:rPr>
      <w:rFonts w:ascii="Arial" w:hAnsi="Arial"/>
      <w:sz w:val="19"/>
      <w:szCs w:val="20"/>
      <w:lang w:val="en-GB"/>
    </w:rPr>
  </w:style>
  <w:style w:type="paragraph" w:customStyle="1" w:styleId="PH">
    <w:name w:val="PH"/>
    <w:basedOn w:val="Header"/>
    <w:uiPriority w:val="99"/>
    <w:rsid w:val="00FB1B59"/>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FB1B59"/>
    <w:pPr>
      <w:tabs>
        <w:tab w:val="center" w:pos="4153"/>
        <w:tab w:val="right" w:pos="8306"/>
      </w:tabs>
    </w:pPr>
    <w:rPr>
      <w:rFonts w:ascii="TmsRmn 12pt Italic" w:hAnsi="TmsRmn 12pt Italic"/>
      <w:i/>
      <w:szCs w:val="20"/>
    </w:rPr>
  </w:style>
  <w:style w:type="character" w:customStyle="1" w:styleId="HeaderChar">
    <w:name w:val="Header Char"/>
    <w:link w:val="Header"/>
    <w:uiPriority w:val="99"/>
    <w:rsid w:val="00997317"/>
    <w:rPr>
      <w:rFonts w:ascii="TmsRmn 12pt Italic" w:hAnsi="TmsRmn 12pt Italic"/>
      <w:i/>
      <w:sz w:val="24"/>
      <w:lang w:val="en-US" w:eastAsia="en-US"/>
    </w:rPr>
  </w:style>
  <w:style w:type="paragraph" w:customStyle="1" w:styleId="Thin">
    <w:name w:val="Thin"/>
    <w:basedOn w:val="Normal"/>
    <w:next w:val="Normal"/>
    <w:uiPriority w:val="99"/>
    <w:rsid w:val="00FB1B59"/>
    <w:pPr>
      <w:keepNext/>
      <w:keepLines/>
      <w:tabs>
        <w:tab w:val="decimal" w:pos="1202"/>
      </w:tabs>
      <w:spacing w:line="100" w:lineRule="exact"/>
    </w:pPr>
    <w:rPr>
      <w:rFonts w:ascii="Arial" w:hAnsi="Arial"/>
      <w:b/>
      <w:position w:val="4"/>
      <w:sz w:val="16"/>
      <w:szCs w:val="20"/>
    </w:rPr>
  </w:style>
  <w:style w:type="paragraph" w:customStyle="1" w:styleId="Tot">
    <w:name w:val="Tot"/>
    <w:basedOn w:val="TT"/>
    <w:uiPriority w:val="99"/>
    <w:rsid w:val="00FB1B59"/>
    <w:pPr>
      <w:spacing w:line="340" w:lineRule="exact"/>
    </w:pPr>
  </w:style>
  <w:style w:type="paragraph" w:customStyle="1" w:styleId="Thick">
    <w:name w:val="Thick"/>
    <w:basedOn w:val="Thin"/>
    <w:next w:val="Normal"/>
    <w:uiPriority w:val="99"/>
    <w:rsid w:val="00FB1B59"/>
    <w:rPr>
      <w:u w:val="thick"/>
    </w:rPr>
  </w:style>
  <w:style w:type="paragraph" w:customStyle="1" w:styleId="PH1">
    <w:name w:val="PH1"/>
    <w:basedOn w:val="PH"/>
    <w:uiPriority w:val="99"/>
    <w:rsid w:val="00FB1B59"/>
    <w:pPr>
      <w:spacing w:line="301" w:lineRule="exact"/>
    </w:pPr>
    <w:rPr>
      <w:sz w:val="19"/>
    </w:rPr>
  </w:style>
  <w:style w:type="paragraph" w:customStyle="1" w:styleId="TH">
    <w:name w:val="TH"/>
    <w:basedOn w:val="Normal"/>
    <w:uiPriority w:val="99"/>
    <w:rsid w:val="00FB1B59"/>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FB1B59"/>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rsid w:val="00FB1B59"/>
    <w:pPr>
      <w:tabs>
        <w:tab w:val="left" w:pos="-720"/>
      </w:tabs>
      <w:suppressAutoHyphens/>
      <w:ind w:right="-612"/>
    </w:pPr>
    <w:rPr>
      <w:szCs w:val="20"/>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link w:val="BodyText"/>
    <w:rsid w:val="00997317"/>
    <w:rPr>
      <w:sz w:val="24"/>
      <w:lang w:val="en-GB" w:eastAsia="en-US"/>
    </w:rPr>
  </w:style>
  <w:style w:type="paragraph" w:styleId="BodyTextIndent2">
    <w:name w:val="Body Text Indent 2"/>
    <w:basedOn w:val="Normal"/>
    <w:link w:val="BodyTextIndent2Char"/>
    <w:uiPriority w:val="99"/>
    <w:rsid w:val="00FB1B59"/>
    <w:pPr>
      <w:tabs>
        <w:tab w:val="left" w:pos="-720"/>
      </w:tabs>
      <w:suppressAutoHyphens/>
      <w:ind w:left="709" w:hanging="709"/>
      <w:jc w:val="both"/>
    </w:pPr>
    <w:rPr>
      <w:b/>
      <w:spacing w:val="-3"/>
      <w:szCs w:val="20"/>
      <w:lang w:val="en-GB"/>
    </w:rPr>
  </w:style>
  <w:style w:type="character" w:customStyle="1" w:styleId="BodyTextIndent2Char">
    <w:name w:val="Body Text Indent 2 Char"/>
    <w:link w:val="BodyTextIndent2"/>
    <w:uiPriority w:val="99"/>
    <w:rsid w:val="00E910C3"/>
    <w:rPr>
      <w:b/>
      <w:spacing w:val="-3"/>
      <w:sz w:val="24"/>
      <w:lang w:val="en-GB" w:eastAsia="en-US"/>
    </w:rPr>
  </w:style>
  <w:style w:type="paragraph" w:styleId="BodyText3">
    <w:name w:val="Body Text 3"/>
    <w:basedOn w:val="Normal"/>
    <w:link w:val="BodyText3Char"/>
    <w:uiPriority w:val="99"/>
    <w:rsid w:val="00FB1B59"/>
    <w:pPr>
      <w:tabs>
        <w:tab w:val="center" w:pos="4513"/>
      </w:tabs>
      <w:suppressAutoHyphens/>
      <w:jc w:val="both"/>
    </w:pPr>
    <w:rPr>
      <w:spacing w:val="-3"/>
      <w:sz w:val="22"/>
      <w:szCs w:val="20"/>
      <w:lang w:val="en-GB"/>
    </w:rPr>
  </w:style>
  <w:style w:type="character" w:customStyle="1" w:styleId="BodyText3Char">
    <w:name w:val="Body Text 3 Char"/>
    <w:link w:val="BodyText3"/>
    <w:uiPriority w:val="99"/>
    <w:rsid w:val="00E910C3"/>
    <w:rPr>
      <w:spacing w:val="-3"/>
      <w:sz w:val="22"/>
      <w:lang w:val="en-GB" w:eastAsia="en-US"/>
    </w:rPr>
  </w:style>
  <w:style w:type="paragraph" w:styleId="BodyTextIndent3">
    <w:name w:val="Body Text Indent 3"/>
    <w:basedOn w:val="Normal"/>
    <w:link w:val="BodyTextIndent3Char"/>
    <w:uiPriority w:val="99"/>
    <w:rsid w:val="00FB1B59"/>
    <w:pPr>
      <w:tabs>
        <w:tab w:val="left" w:pos="-720"/>
      </w:tabs>
      <w:suppressAutoHyphens/>
      <w:ind w:firstLine="4416"/>
      <w:jc w:val="both"/>
    </w:pPr>
    <w:rPr>
      <w:spacing w:val="-2"/>
      <w:sz w:val="20"/>
      <w:szCs w:val="20"/>
      <w:lang w:val="en-GB"/>
    </w:rPr>
  </w:style>
  <w:style w:type="character" w:customStyle="1" w:styleId="BodyTextIndent3Char">
    <w:name w:val="Body Text Indent 3 Char"/>
    <w:link w:val="BodyTextIndent3"/>
    <w:uiPriority w:val="99"/>
    <w:rsid w:val="00E910C3"/>
    <w:rPr>
      <w:spacing w:val="-2"/>
      <w:lang w:val="en-GB" w:eastAsia="en-US"/>
    </w:rPr>
  </w:style>
  <w:style w:type="paragraph" w:styleId="BodyText2">
    <w:name w:val="Body Text 2"/>
    <w:basedOn w:val="Normal"/>
    <w:link w:val="BodyText2Char"/>
    <w:uiPriority w:val="99"/>
    <w:rsid w:val="00FB1B59"/>
    <w:pPr>
      <w:ind w:right="708"/>
      <w:jc w:val="both"/>
    </w:pPr>
    <w:rPr>
      <w:szCs w:val="20"/>
      <w:lang w:val="en-GB"/>
    </w:rPr>
  </w:style>
  <w:style w:type="character" w:customStyle="1" w:styleId="BodyText2Char">
    <w:name w:val="Body Text 2 Char"/>
    <w:link w:val="BodyText2"/>
    <w:uiPriority w:val="99"/>
    <w:rsid w:val="00E910C3"/>
    <w:rPr>
      <w:sz w:val="24"/>
      <w:lang w:val="en-GB" w:eastAsia="en-US"/>
    </w:rPr>
  </w:style>
  <w:style w:type="paragraph" w:styleId="BodyTextIndent">
    <w:name w:val="Body Text Indent"/>
    <w:basedOn w:val="Normal"/>
    <w:link w:val="BodyTextIndentChar"/>
    <w:uiPriority w:val="99"/>
    <w:rsid w:val="00FB1B59"/>
    <w:pPr>
      <w:tabs>
        <w:tab w:val="left" w:pos="-720"/>
      </w:tabs>
      <w:suppressAutoHyphens/>
      <w:ind w:left="709"/>
      <w:jc w:val="both"/>
    </w:pPr>
    <w:rPr>
      <w:b/>
      <w:spacing w:val="-3"/>
      <w:szCs w:val="20"/>
      <w:lang w:val="en-GB"/>
    </w:rPr>
  </w:style>
  <w:style w:type="character" w:customStyle="1" w:styleId="BodyTextIndentChar">
    <w:name w:val="Body Text Indent Char"/>
    <w:link w:val="BodyTextIndent"/>
    <w:uiPriority w:val="99"/>
    <w:rsid w:val="00E910C3"/>
    <w:rPr>
      <w:b/>
      <w:spacing w:val="-3"/>
      <w:sz w:val="24"/>
      <w:lang w:val="en-GB" w:eastAsia="en-US"/>
    </w:rPr>
  </w:style>
  <w:style w:type="character" w:styleId="PageNumber">
    <w:name w:val="page number"/>
    <w:basedOn w:val="DefaultParagraphFont"/>
    <w:rsid w:val="00FB1B59"/>
  </w:style>
  <w:style w:type="paragraph" w:styleId="Footer">
    <w:name w:val="footer"/>
    <w:basedOn w:val="Normal"/>
    <w:link w:val="FooterChar"/>
    <w:uiPriority w:val="99"/>
    <w:rsid w:val="00FB1B59"/>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uiPriority w:val="99"/>
    <w:semiHidden/>
    <w:rsid w:val="00FB1B59"/>
    <w:pPr>
      <w:tabs>
        <w:tab w:val="left" w:pos="1134"/>
      </w:tabs>
      <w:spacing w:line="280" w:lineRule="atLeast"/>
    </w:pPr>
    <w:rPr>
      <w:b/>
      <w:bCs/>
    </w:rPr>
  </w:style>
  <w:style w:type="paragraph" w:styleId="CommentText">
    <w:name w:val="annotation text"/>
    <w:basedOn w:val="Normal"/>
    <w:link w:val="CommentTextChar"/>
    <w:uiPriority w:val="99"/>
    <w:rsid w:val="00FB1B59"/>
    <w:rPr>
      <w:sz w:val="20"/>
      <w:szCs w:val="20"/>
    </w:rPr>
  </w:style>
  <w:style w:type="character" w:customStyle="1" w:styleId="CommentTextChar">
    <w:name w:val="Comment Text Char"/>
    <w:link w:val="CommentText"/>
    <w:uiPriority w:val="99"/>
    <w:rsid w:val="00F72889"/>
    <w:rPr>
      <w:lang w:val="en-US" w:eastAsia="en-US"/>
    </w:rPr>
  </w:style>
  <w:style w:type="character" w:customStyle="1" w:styleId="CommentSubjectChar">
    <w:name w:val="Comment Subject Char"/>
    <w:link w:val="CommentSubject"/>
    <w:uiPriority w:val="99"/>
    <w:semiHidden/>
    <w:rsid w:val="00E910C3"/>
    <w:rPr>
      <w:b/>
      <w:bCs/>
      <w:lang w:val="en-US" w:eastAsia="en-US"/>
    </w:rPr>
  </w:style>
  <w:style w:type="paragraph" w:customStyle="1" w:styleId="T2">
    <w:name w:val="T2"/>
    <w:basedOn w:val="T1"/>
    <w:uiPriority w:val="99"/>
    <w:rsid w:val="00FB1B59"/>
    <w:pPr>
      <w:spacing w:before="0" w:after="0" w:line="301" w:lineRule="atLeast"/>
      <w:jc w:val="left"/>
    </w:pPr>
    <w:rPr>
      <w:b w:val="0"/>
      <w:bCs w:val="0"/>
      <w:lang w:val="en-GB"/>
    </w:rPr>
  </w:style>
  <w:style w:type="character" w:styleId="FootnoteReference">
    <w:name w:val="footnote reference"/>
    <w:uiPriority w:val="99"/>
    <w:rsid w:val="00FB1B59"/>
    <w:rPr>
      <w:vertAlign w:val="superscript"/>
    </w:rPr>
  </w:style>
  <w:style w:type="paragraph" w:customStyle="1" w:styleId="Notetext">
    <w:name w:val="Note text"/>
    <w:basedOn w:val="Normal"/>
    <w:uiPriority w:val="99"/>
    <w:rsid w:val="00FB1B59"/>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uiPriority w:val="99"/>
    <w:rsid w:val="00FB1B59"/>
    <w:pPr>
      <w:spacing w:line="240" w:lineRule="atLeast"/>
      <w:ind w:left="357" w:hanging="357"/>
    </w:pPr>
    <w:rPr>
      <w:rFonts w:ascii="Arial" w:hAnsi="Arial"/>
      <w:sz w:val="13"/>
      <w:szCs w:val="20"/>
    </w:rPr>
  </w:style>
  <w:style w:type="paragraph" w:customStyle="1" w:styleId="BodyTextBodyText1">
    <w:name w:val="Body Text.Body Text1"/>
    <w:basedOn w:val="Normal"/>
    <w:uiPriority w:val="99"/>
    <w:rsid w:val="00FB1B59"/>
    <w:pPr>
      <w:tabs>
        <w:tab w:val="left" w:pos="1134"/>
      </w:tabs>
      <w:spacing w:after="120" w:line="280" w:lineRule="atLeast"/>
    </w:pPr>
    <w:rPr>
      <w:sz w:val="20"/>
      <w:szCs w:val="20"/>
    </w:rPr>
  </w:style>
  <w:style w:type="paragraph" w:customStyle="1" w:styleId="TTH">
    <w:name w:val="TT&amp;H"/>
    <w:basedOn w:val="Normal"/>
    <w:uiPriority w:val="99"/>
    <w:rsid w:val="00FB1B59"/>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uiPriority w:val="99"/>
    <w:rsid w:val="00FB1B59"/>
    <w:pPr>
      <w:tabs>
        <w:tab w:val="left" w:pos="1134"/>
      </w:tabs>
    </w:pPr>
  </w:style>
  <w:style w:type="paragraph" w:styleId="BalloonText">
    <w:name w:val="Balloon Text"/>
    <w:basedOn w:val="Normal"/>
    <w:link w:val="BalloonTextChar"/>
    <w:uiPriority w:val="99"/>
    <w:semiHidden/>
    <w:rsid w:val="00FB1B59"/>
    <w:pPr>
      <w:tabs>
        <w:tab w:val="left" w:pos="1134"/>
      </w:tabs>
      <w:spacing w:line="280" w:lineRule="atLeast"/>
    </w:pPr>
    <w:rPr>
      <w:rFonts w:ascii="Tahoma" w:hAnsi="Tahoma" w:cs="Tahoma"/>
      <w:sz w:val="16"/>
      <w:szCs w:val="16"/>
    </w:rPr>
  </w:style>
  <w:style w:type="character" w:customStyle="1" w:styleId="BalloonTextChar">
    <w:name w:val="Balloon Text Char"/>
    <w:link w:val="BalloonText"/>
    <w:uiPriority w:val="99"/>
    <w:semiHidden/>
    <w:rsid w:val="00E910C3"/>
    <w:rPr>
      <w:rFonts w:ascii="Tahoma" w:hAnsi="Tahoma" w:cs="Tahoma"/>
      <w:sz w:val="16"/>
      <w:szCs w:val="16"/>
      <w:lang w:val="en-US" w:eastAsia="en-US"/>
    </w:rPr>
  </w:style>
  <w:style w:type="paragraph" w:customStyle="1" w:styleId="FootnotesTitle">
    <w:name w:val="Footnotes Title"/>
    <w:basedOn w:val="Normal"/>
    <w:uiPriority w:val="99"/>
    <w:rsid w:val="00FB1B59"/>
    <w:pPr>
      <w:widowControl w:val="0"/>
    </w:pPr>
    <w:rPr>
      <w:rFonts w:ascii="Arial" w:hAnsi="Arial"/>
      <w:b/>
      <w:snapToGrid w:val="0"/>
      <w:sz w:val="16"/>
      <w:szCs w:val="20"/>
      <w:lang w:val="en-GB"/>
    </w:rPr>
  </w:style>
  <w:style w:type="paragraph" w:customStyle="1" w:styleId="Noteheading1">
    <w:name w:val="Note heading1"/>
    <w:basedOn w:val="Normal"/>
    <w:autoRedefine/>
    <w:uiPriority w:val="99"/>
    <w:rsid w:val="00FB1B59"/>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uiPriority w:val="99"/>
    <w:rsid w:val="00FB1B59"/>
    <w:pPr>
      <w:keepNext/>
      <w:keepLines/>
      <w:spacing w:before="120"/>
      <w:jc w:val="center"/>
    </w:pPr>
    <w:rPr>
      <w:sz w:val="22"/>
      <w:szCs w:val="22"/>
    </w:rPr>
  </w:style>
  <w:style w:type="paragraph" w:styleId="NormalIndent">
    <w:name w:val="Normal Indent"/>
    <w:basedOn w:val="Normal"/>
    <w:uiPriority w:val="99"/>
    <w:rsid w:val="00FB1B59"/>
    <w:pPr>
      <w:spacing w:line="240" w:lineRule="atLeast"/>
      <w:ind w:left="851"/>
      <w:jc w:val="both"/>
    </w:pPr>
    <w:rPr>
      <w:rFonts w:ascii="Arial" w:hAnsi="Arial"/>
      <w:szCs w:val="20"/>
      <w:lang w:val="de-DE"/>
    </w:rPr>
  </w:style>
  <w:style w:type="paragraph" w:customStyle="1" w:styleId="T1PARAGRAPH">
    <w:name w:val="T1PARAGRAPH"/>
    <w:basedOn w:val="BodyText3"/>
    <w:uiPriority w:val="99"/>
    <w:rsid w:val="00FB1B59"/>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uiPriority w:val="99"/>
    <w:rsid w:val="00FB1B59"/>
    <w:pPr>
      <w:spacing w:before="160" w:after="160" w:line="200" w:lineRule="exact"/>
      <w:ind w:left="547"/>
      <w:jc w:val="left"/>
    </w:pPr>
    <w:rPr>
      <w:b w:val="0"/>
      <w:bCs w:val="0"/>
      <w:lang w:val="hr-HR"/>
    </w:rPr>
  </w:style>
  <w:style w:type="character" w:styleId="CommentReference">
    <w:name w:val="annotation reference"/>
    <w:rsid w:val="00FB1B59"/>
    <w:rPr>
      <w:sz w:val="16"/>
      <w:szCs w:val="16"/>
    </w:rPr>
  </w:style>
  <w:style w:type="paragraph" w:customStyle="1" w:styleId="Italics">
    <w:name w:val="Italics"/>
    <w:basedOn w:val="Normal"/>
    <w:uiPriority w:val="99"/>
    <w:rsid w:val="00FB1B59"/>
    <w:pPr>
      <w:spacing w:before="120" w:line="240" w:lineRule="atLeast"/>
      <w:jc w:val="both"/>
    </w:pPr>
    <w:rPr>
      <w:rFonts w:ascii="Arial" w:hAnsi="Arial"/>
      <w:i/>
      <w:sz w:val="20"/>
      <w:szCs w:val="20"/>
    </w:rPr>
  </w:style>
  <w:style w:type="paragraph" w:styleId="Caption">
    <w:name w:val="caption"/>
    <w:basedOn w:val="Normal"/>
    <w:next w:val="Normal"/>
    <w:uiPriority w:val="35"/>
    <w:qFormat/>
    <w:rsid w:val="00FB1B59"/>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FB1B59"/>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361A0"/>
    <w:rPr>
      <w:sz w:val="24"/>
      <w:szCs w:val="24"/>
      <w:lang w:val="en-US"/>
    </w:rPr>
  </w:style>
  <w:style w:type="character" w:styleId="Strong">
    <w:name w:val="Strong"/>
    <w:uiPriority w:val="22"/>
    <w:qFormat/>
    <w:rsid w:val="00FB1B59"/>
    <w:rPr>
      <w:b/>
      <w:bCs/>
    </w:rPr>
  </w:style>
  <w:style w:type="paragraph" w:customStyle="1" w:styleId="AuditReport">
    <w:name w:val="Audit Report"/>
    <w:basedOn w:val="Normal"/>
    <w:uiPriority w:val="99"/>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uiPriority w:val="99"/>
    <w:rsid w:val="00FB1B59"/>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uiPriority w:val="99"/>
    <w:rsid w:val="00BB40ED"/>
    <w:pPr>
      <w:keepNext w:val="0"/>
      <w:spacing w:after="240" w:line="300" w:lineRule="atLeast"/>
      <w:jc w:val="both"/>
    </w:pPr>
    <w:rPr>
      <w:kern w:val="19"/>
    </w:rPr>
  </w:style>
  <w:style w:type="paragraph" w:customStyle="1" w:styleId="Normaltext">
    <w:name w:val="Normal text"/>
    <w:basedOn w:val="Normal"/>
    <w:uiPriority w:val="99"/>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lang w:val="en-US" w:eastAsia="en-US"/>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uiPriority w:val="99"/>
    <w:rsid w:val="0027106E"/>
    <w:pPr>
      <w:tabs>
        <w:tab w:val="left" w:pos="-1440"/>
        <w:tab w:val="left" w:pos="-720"/>
      </w:tabs>
      <w:jc w:val="both"/>
    </w:pPr>
    <w:rPr>
      <w:color w:val="000000"/>
      <w:lang w:val="en-GB"/>
    </w:rPr>
  </w:style>
  <w:style w:type="paragraph" w:customStyle="1" w:styleId="Legalentity">
    <w:name w:val="Legal entity"/>
    <w:basedOn w:val="Normal"/>
    <w:uiPriority w:val="99"/>
    <w:rsid w:val="00645444"/>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uiPriority w:val="99"/>
    <w:rsid w:val="00645444"/>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character" w:customStyle="1" w:styleId="hps">
    <w:name w:val="hps"/>
    <w:rsid w:val="00E910C3"/>
  </w:style>
  <w:style w:type="paragraph" w:styleId="ListParagraph">
    <w:name w:val="List Paragraph"/>
    <w:aliases w:val="Lettre d'introduction,REPORT Bullet"/>
    <w:basedOn w:val="Normal"/>
    <w:link w:val="ListParagraphChar"/>
    <w:uiPriority w:val="34"/>
    <w:qFormat/>
    <w:rsid w:val="00F86C1E"/>
    <w:pPr>
      <w:ind w:left="720"/>
      <w:contextualSpacing/>
    </w:pPr>
  </w:style>
  <w:style w:type="character" w:customStyle="1" w:styleId="ListParagraphChar">
    <w:name w:val="List Paragraph Char"/>
    <w:aliases w:val="Lettre d'introduction Char,REPORT Bullet Char"/>
    <w:link w:val="ListParagraph"/>
    <w:uiPriority w:val="34"/>
    <w:rsid w:val="00F361A0"/>
    <w:rPr>
      <w:sz w:val="24"/>
      <w:szCs w:val="24"/>
      <w:lang w:val="en-US" w:eastAsia="en-US"/>
    </w:rPr>
  </w:style>
  <w:style w:type="paragraph" w:customStyle="1" w:styleId="Bodycopy">
    <w:name w:val="Body copy"/>
    <w:uiPriority w:val="99"/>
    <w:rsid w:val="00ED28E8"/>
    <w:pPr>
      <w:spacing w:before="20" w:line="210" w:lineRule="exact"/>
    </w:pPr>
    <w:rPr>
      <w:rFonts w:ascii="Arial" w:eastAsia="PMingLiU" w:hAnsi="Arial" w:cs="Arial"/>
      <w:color w:val="000000"/>
      <w:sz w:val="17"/>
      <w:szCs w:val="17"/>
      <w:lang w:bidi="hr-HR"/>
    </w:rPr>
  </w:style>
  <w:style w:type="character" w:customStyle="1" w:styleId="HeaderChar1">
    <w:name w:val="Header Char1"/>
    <w:uiPriority w:val="99"/>
    <w:rsid w:val="00BE4B97"/>
    <w:rPr>
      <w:rFonts w:ascii="Arial" w:eastAsia="Times New Roman" w:hAnsi="Arial" w:cs="Times New Roman"/>
      <w:sz w:val="28"/>
      <w:szCs w:val="20"/>
      <w:lang w:val="x-none"/>
    </w:rPr>
  </w:style>
  <w:style w:type="paragraph" w:customStyle="1" w:styleId="indent">
    <w:name w:val="indent"/>
    <w:basedOn w:val="Normal"/>
    <w:rsid w:val="00B160D9"/>
    <w:pPr>
      <w:autoSpaceDE w:val="0"/>
      <w:autoSpaceDN w:val="0"/>
      <w:spacing w:after="120"/>
      <w:ind w:left="540"/>
    </w:pPr>
    <w:rPr>
      <w:rFonts w:ascii="Arial" w:eastAsiaTheme="minorHAnsi" w:hAnsi="Arial" w:cs="Arial"/>
    </w:rPr>
  </w:style>
  <w:style w:type="character" w:customStyle="1" w:styleId="shorttext">
    <w:name w:val="short_text"/>
    <w:basedOn w:val="DefaultParagraphFont"/>
    <w:rsid w:val="00CC16BA"/>
  </w:style>
  <w:style w:type="table" w:customStyle="1" w:styleId="TableGrid2">
    <w:name w:val="Table Grid2"/>
    <w:basedOn w:val="TableNormal"/>
    <w:next w:val="TableGrid"/>
    <w:uiPriority w:val="59"/>
    <w:rsid w:val="00306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F361A0"/>
    <w:pPr>
      <w:shd w:val="clear" w:color="auto" w:fill="000080"/>
    </w:pPr>
    <w:rPr>
      <w:rFonts w:ascii="Tahoma" w:hAnsi="Tahoma" w:cs="Tahoma"/>
      <w:sz w:val="20"/>
      <w:szCs w:val="20"/>
      <w:lang w:val="hr-HR" w:eastAsia="hr-HR"/>
    </w:rPr>
  </w:style>
  <w:style w:type="character" w:customStyle="1" w:styleId="DocumentMapChar">
    <w:name w:val="Document Map Char"/>
    <w:basedOn w:val="DefaultParagraphFont"/>
    <w:link w:val="DocumentMap"/>
    <w:uiPriority w:val="99"/>
    <w:semiHidden/>
    <w:rsid w:val="00F361A0"/>
    <w:rPr>
      <w:rFonts w:ascii="Tahoma" w:hAnsi="Tahoma" w:cs="Tahoma"/>
      <w:shd w:val="clear" w:color="auto" w:fill="000080"/>
    </w:rPr>
  </w:style>
  <w:style w:type="paragraph" w:styleId="NoSpacing">
    <w:name w:val="No Spacing"/>
    <w:link w:val="NoSpacingChar"/>
    <w:uiPriority w:val="1"/>
    <w:qFormat/>
    <w:rsid w:val="00F361A0"/>
    <w:rPr>
      <w:rFonts w:ascii="Calibri" w:hAnsi="Calibri"/>
      <w:sz w:val="22"/>
      <w:szCs w:val="22"/>
      <w:lang w:eastAsia="en-US"/>
    </w:rPr>
  </w:style>
  <w:style w:type="character" w:customStyle="1" w:styleId="NoSpacingChar">
    <w:name w:val="No Spacing Char"/>
    <w:link w:val="NoSpacing"/>
    <w:uiPriority w:val="1"/>
    <w:rsid w:val="00F361A0"/>
    <w:rPr>
      <w:rFonts w:ascii="Calibri" w:hAnsi="Calibri"/>
      <w:sz w:val="22"/>
      <w:szCs w:val="22"/>
      <w:lang w:eastAsia="en-US"/>
    </w:rPr>
  </w:style>
  <w:style w:type="paragraph" w:styleId="TOCHeading">
    <w:name w:val="TOC Heading"/>
    <w:basedOn w:val="Heading1"/>
    <w:next w:val="Normal"/>
    <w:uiPriority w:val="39"/>
    <w:qFormat/>
    <w:rsid w:val="00F361A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F361A0"/>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361A0"/>
    <w:rPr>
      <w:color w:val="0000FF"/>
      <w:u w:val="single"/>
    </w:rPr>
  </w:style>
  <w:style w:type="character" w:styleId="FollowedHyperlink">
    <w:name w:val="FollowedHyperlink"/>
    <w:rsid w:val="00F361A0"/>
    <w:rPr>
      <w:color w:val="800080"/>
      <w:u w:val="single"/>
    </w:rPr>
  </w:style>
  <w:style w:type="character" w:customStyle="1" w:styleId="xclaimempty">
    <w:name w:val="xclaimempty"/>
    <w:basedOn w:val="DefaultParagraphFont"/>
    <w:rsid w:val="00F361A0"/>
  </w:style>
  <w:style w:type="paragraph" w:customStyle="1" w:styleId="ParagrafL">
    <w:name w:val="Paragraf L"/>
    <w:basedOn w:val="Normal"/>
    <w:link w:val="ParagrafLChar"/>
    <w:rsid w:val="00F361A0"/>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361A0"/>
    <w:rPr>
      <w:rFonts w:ascii="Arial" w:hAnsi="Arial" w:cs="Arial"/>
      <w:iCs/>
    </w:rPr>
  </w:style>
  <w:style w:type="paragraph" w:customStyle="1" w:styleId="t-9-8">
    <w:name w:val="t-9-8"/>
    <w:basedOn w:val="Normal"/>
    <w:uiPriority w:val="99"/>
    <w:rsid w:val="00F361A0"/>
    <w:pPr>
      <w:spacing w:before="100" w:beforeAutospacing="1" w:after="100" w:afterAutospacing="1"/>
    </w:pPr>
    <w:rPr>
      <w:lang w:val="hr-HR" w:eastAsia="hr-HR"/>
    </w:rPr>
  </w:style>
  <w:style w:type="table" w:styleId="LightList-Accent2">
    <w:name w:val="Light List Accent 2"/>
    <w:basedOn w:val="TableNormal"/>
    <w:uiPriority w:val="61"/>
    <w:rsid w:val="00F361A0"/>
    <w:rPr>
      <w:rFonts w:asciiTheme="minorHAnsi" w:eastAsiaTheme="minorEastAsia" w:hAnsiTheme="minorHAns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2">
    <w:name w:val="toc 2"/>
    <w:basedOn w:val="Normal"/>
    <w:next w:val="Normal"/>
    <w:autoRedefine/>
    <w:uiPriority w:val="39"/>
    <w:rsid w:val="00F361A0"/>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uiPriority w:val="99"/>
    <w:rsid w:val="00F361A0"/>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361A0"/>
    <w:rPr>
      <w:sz w:val="20"/>
      <w:szCs w:val="20"/>
      <w:lang w:val="hr-HR" w:eastAsia="hr-HR"/>
    </w:rPr>
  </w:style>
  <w:style w:type="character" w:customStyle="1" w:styleId="FootnoteTextChar">
    <w:name w:val="Footnote Text Char"/>
    <w:basedOn w:val="DefaultParagraphFont"/>
    <w:link w:val="FootnoteText"/>
    <w:uiPriority w:val="99"/>
    <w:rsid w:val="00F361A0"/>
  </w:style>
  <w:style w:type="paragraph" w:styleId="TOC3">
    <w:name w:val="toc 3"/>
    <w:basedOn w:val="Normal"/>
    <w:next w:val="Normal"/>
    <w:autoRedefine/>
    <w:uiPriority w:val="39"/>
    <w:rsid w:val="00F361A0"/>
    <w:pPr>
      <w:spacing w:after="100"/>
      <w:ind w:left="480"/>
    </w:pPr>
    <w:rPr>
      <w:lang w:val="hr-HR" w:eastAsia="hr-HR"/>
    </w:rPr>
  </w:style>
  <w:style w:type="character" w:customStyle="1" w:styleId="st">
    <w:name w:val="st"/>
    <w:basedOn w:val="DefaultParagraphFont"/>
    <w:rsid w:val="00F361A0"/>
  </w:style>
  <w:style w:type="character" w:styleId="Emphasis">
    <w:name w:val="Emphasis"/>
    <w:basedOn w:val="DefaultParagraphFont"/>
    <w:uiPriority w:val="20"/>
    <w:qFormat/>
    <w:rsid w:val="00B44D2C"/>
    <w:rPr>
      <w:i/>
      <w:iCs/>
    </w:rPr>
  </w:style>
  <w:style w:type="paragraph" w:customStyle="1" w:styleId="Header1">
    <w:name w:val="Header 1"/>
    <w:basedOn w:val="Header"/>
    <w:uiPriority w:val="99"/>
    <w:rsid w:val="004D0256"/>
    <w:pPr>
      <w:tabs>
        <w:tab w:val="clear" w:pos="4153"/>
        <w:tab w:val="clear" w:pos="8306"/>
      </w:tabs>
      <w:spacing w:before="120" w:line="260" w:lineRule="atLeast"/>
    </w:pPr>
    <w:rPr>
      <w:rFonts w:ascii="Arial" w:hAnsi="Arial"/>
      <w:b/>
      <w:i w:val="0"/>
      <w:sz w:val="22"/>
    </w:rPr>
  </w:style>
  <w:style w:type="paragraph" w:customStyle="1" w:styleId="tekst">
    <w:name w:val="tekst"/>
    <w:basedOn w:val="Normal"/>
    <w:uiPriority w:val="99"/>
    <w:rsid w:val="00A57E41"/>
    <w:pPr>
      <w:spacing w:before="100" w:beforeAutospacing="1" w:after="100" w:afterAutospacing="1"/>
    </w:pPr>
    <w:rPr>
      <w:lang w:val="hr-HR" w:eastAsia="hr-HR"/>
    </w:rPr>
  </w:style>
  <w:style w:type="character" w:customStyle="1" w:styleId="bold">
    <w:name w:val="bold"/>
    <w:basedOn w:val="DefaultParagraphFont"/>
    <w:rsid w:val="00A57E41"/>
  </w:style>
  <w:style w:type="paragraph" w:customStyle="1" w:styleId="ColorfulList-Accent11">
    <w:name w:val="Colorful List - Accent 11"/>
    <w:basedOn w:val="Normal"/>
    <w:link w:val="ColorfulList-Accent1Char"/>
    <w:uiPriority w:val="34"/>
    <w:qFormat/>
    <w:rsid w:val="00A57E41"/>
    <w:pPr>
      <w:ind w:left="720"/>
      <w:contextualSpacing/>
    </w:pPr>
    <w:rPr>
      <w:lang w:val="x-none" w:eastAsia="x-none"/>
    </w:rPr>
  </w:style>
  <w:style w:type="character" w:customStyle="1" w:styleId="ColorfulList-Accent1Char">
    <w:name w:val="Colorful List - Accent 1 Char"/>
    <w:link w:val="ColorfulList-Accent11"/>
    <w:uiPriority w:val="34"/>
    <w:rsid w:val="00A57E41"/>
    <w:rPr>
      <w:sz w:val="24"/>
      <w:szCs w:val="24"/>
      <w:lang w:val="x-none" w:eastAsia="x-none"/>
    </w:rPr>
  </w:style>
  <w:style w:type="paragraph" w:customStyle="1" w:styleId="Default">
    <w:name w:val="Default"/>
    <w:uiPriority w:val="99"/>
    <w:rsid w:val="00A57E41"/>
    <w:pPr>
      <w:autoSpaceDE w:val="0"/>
      <w:autoSpaceDN w:val="0"/>
      <w:adjustRightInd w:val="0"/>
    </w:pPr>
    <w:rPr>
      <w:rFonts w:ascii="Arial" w:eastAsia="Calibri" w:hAnsi="Arial" w:cs="Arial"/>
      <w:color w:val="000000"/>
      <w:sz w:val="24"/>
      <w:szCs w:val="24"/>
      <w:lang w:eastAsia="en-US"/>
    </w:rPr>
  </w:style>
  <w:style w:type="paragraph" w:customStyle="1" w:styleId="MediumGrid21">
    <w:name w:val="Medium Grid 21"/>
    <w:link w:val="MediumGrid2Char"/>
    <w:uiPriority w:val="1"/>
    <w:qFormat/>
    <w:rsid w:val="00A57E41"/>
    <w:rPr>
      <w:rFonts w:ascii="Calibri" w:hAnsi="Calibri"/>
      <w:sz w:val="22"/>
      <w:szCs w:val="22"/>
    </w:rPr>
  </w:style>
  <w:style w:type="character" w:customStyle="1" w:styleId="MediumGrid2Char">
    <w:name w:val="Medium Grid 2 Char"/>
    <w:link w:val="MediumGrid21"/>
    <w:uiPriority w:val="1"/>
    <w:rsid w:val="00A57E41"/>
    <w:rPr>
      <w:rFonts w:ascii="Calibri" w:hAnsi="Calibri"/>
      <w:sz w:val="22"/>
      <w:szCs w:val="22"/>
    </w:rPr>
  </w:style>
  <w:style w:type="paragraph" w:customStyle="1" w:styleId="GridTable31">
    <w:name w:val="Grid Table 31"/>
    <w:basedOn w:val="Heading1"/>
    <w:next w:val="Normal"/>
    <w:uiPriority w:val="39"/>
    <w:qFormat/>
    <w:rsid w:val="00A57E41"/>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paragraph" w:customStyle="1" w:styleId="EYBodytextwithparaspace">
    <w:name w:val="EY Body text (with para space)"/>
    <w:basedOn w:val="Normal"/>
    <w:link w:val="EYBodytextwithparaspaceChar"/>
    <w:rsid w:val="00CA353D"/>
    <w:pPr>
      <w:suppressAutoHyphens/>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CA353D"/>
    <w:rPr>
      <w:rFonts w:ascii="Arial" w:hAnsi="Arial"/>
      <w:kern w:val="12"/>
      <w:sz w:val="22"/>
      <w:szCs w:val="24"/>
      <w:lang w:val="en-GB" w:eastAsia="en-US"/>
    </w:rPr>
  </w:style>
  <w:style w:type="character" w:customStyle="1" w:styleId="CommentTitleChar">
    <w:name w:val="Comment Title Char"/>
    <w:basedOn w:val="DefaultParagraphFont"/>
    <w:link w:val="CommentTitle"/>
    <w:locked/>
    <w:rsid w:val="00CA353D"/>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CA353D"/>
    <w:pPr>
      <w:keepNext/>
      <w:tabs>
        <w:tab w:val="left" w:pos="907"/>
      </w:tabs>
      <w:suppressAutoHyphens/>
      <w:spacing w:after="260" w:line="240" w:lineRule="atLeast"/>
      <w:outlineLvl w:val="2"/>
    </w:pPr>
    <w:rPr>
      <w:rFonts w:ascii="Arial Unicode MS" w:eastAsia="Arial Unicode MS" w:hAnsi="Arial Unicode MS" w:cs="Arial Unicode MS"/>
      <w:b/>
      <w:kern w:val="12"/>
      <w:sz w:val="20"/>
      <w:lang w:val="hr-HR" w:eastAsia="hr-HR"/>
    </w:rPr>
  </w:style>
  <w:style w:type="paragraph" w:styleId="TOC4">
    <w:name w:val="toc 4"/>
    <w:basedOn w:val="Normal"/>
    <w:next w:val="Normal"/>
    <w:autoRedefine/>
    <w:uiPriority w:val="99"/>
    <w:unhideWhenUsed/>
    <w:rsid w:val="00F60254"/>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99"/>
    <w:unhideWhenUsed/>
    <w:rsid w:val="00F60254"/>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99"/>
    <w:unhideWhenUsed/>
    <w:rsid w:val="00F60254"/>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99"/>
    <w:unhideWhenUsed/>
    <w:rsid w:val="00F60254"/>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99"/>
    <w:unhideWhenUsed/>
    <w:rsid w:val="00F60254"/>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99"/>
    <w:unhideWhenUsed/>
    <w:rsid w:val="00F60254"/>
    <w:pPr>
      <w:spacing w:after="100" w:line="259" w:lineRule="auto"/>
      <w:ind w:left="1760"/>
    </w:pPr>
    <w:rPr>
      <w:rFonts w:asciiTheme="minorHAnsi" w:eastAsiaTheme="minorEastAsia" w:hAnsiTheme="minorHAnsi" w:cstheme="minorBidi"/>
      <w:sz w:val="22"/>
      <w:szCs w:val="22"/>
      <w:lang w:val="hr-HR" w:eastAsia="hr-HR"/>
    </w:rPr>
  </w:style>
  <w:style w:type="character" w:styleId="IntenseReference">
    <w:name w:val="Intense Reference"/>
    <w:uiPriority w:val="32"/>
    <w:qFormat/>
    <w:rsid w:val="00C77E5F"/>
    <w:rPr>
      <w:b/>
      <w:bCs/>
      <w:smallCaps/>
      <w:color w:val="C0504D"/>
      <w:spacing w:val="5"/>
      <w:u w:val="single"/>
    </w:rPr>
  </w:style>
  <w:style w:type="character" w:customStyle="1" w:styleId="CharStyle3">
    <w:name w:val="Char Style 3"/>
    <w:basedOn w:val="DefaultParagraphFont"/>
    <w:link w:val="Style2"/>
    <w:rsid w:val="004319EE"/>
    <w:rPr>
      <w:rFonts w:ascii="Arial" w:eastAsia="Arial" w:hAnsi="Arial" w:cs="Arial"/>
      <w:sz w:val="16"/>
      <w:szCs w:val="16"/>
      <w:shd w:val="clear" w:color="auto" w:fill="FFFFFF"/>
    </w:rPr>
  </w:style>
  <w:style w:type="paragraph" w:customStyle="1" w:styleId="Style2">
    <w:name w:val="Style 2"/>
    <w:basedOn w:val="Normal"/>
    <w:link w:val="CharStyle3"/>
    <w:rsid w:val="004319EE"/>
    <w:pPr>
      <w:widowControl w:val="0"/>
      <w:shd w:val="clear" w:color="auto" w:fill="FFFFFF"/>
      <w:spacing w:line="216" w:lineRule="exact"/>
    </w:pPr>
    <w:rPr>
      <w:rFonts w:ascii="Arial" w:eastAsia="Arial" w:hAnsi="Arial" w:cs="Arial"/>
      <w:sz w:val="16"/>
      <w:szCs w:val="16"/>
      <w:lang w:val="hr-HR" w:eastAsia="hr-HR"/>
    </w:rPr>
  </w:style>
  <w:style w:type="table" w:customStyle="1" w:styleId="TableGrid1">
    <w:name w:val="Table Grid1"/>
    <w:basedOn w:val="TableNormal"/>
    <w:next w:val="TableGrid"/>
    <w:uiPriority w:val="59"/>
    <w:rsid w:val="000C0F98"/>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04AE9"/>
    <w:pPr>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0D6FCE"/>
    <w:pPr>
      <w:spacing w:before="100" w:beforeAutospacing="1" w:after="100" w:afterAutospacing="1"/>
    </w:pPr>
    <w:rPr>
      <w:lang w:val="hr-HR" w:eastAsia="hr-HR"/>
    </w:rPr>
  </w:style>
  <w:style w:type="character" w:customStyle="1" w:styleId="A13">
    <w:name w:val="A13"/>
    <w:uiPriority w:val="99"/>
    <w:rsid w:val="00B74295"/>
    <w:rPr>
      <w:rFonts w:cs="Univers LT Std 45 Light"/>
      <w:b/>
      <w:bCs/>
      <w:color w:val="000000"/>
      <w:sz w:val="12"/>
      <w:szCs w:val="12"/>
    </w:rPr>
  </w:style>
  <w:style w:type="character" w:customStyle="1" w:styleId="A10">
    <w:name w:val="A10"/>
    <w:uiPriority w:val="99"/>
    <w:rsid w:val="009C1236"/>
    <w:rPr>
      <w:rFonts w:cs="Univers LT Std 45 Light"/>
      <w:i/>
      <w:iCs/>
      <w:color w:val="004D97"/>
      <w:sz w:val="14"/>
      <w:szCs w:val="14"/>
    </w:rPr>
  </w:style>
  <w:style w:type="paragraph" w:customStyle="1" w:styleId="Tabletext">
    <w:name w:val="Tabletext"/>
    <w:basedOn w:val="Normal"/>
    <w:uiPriority w:val="99"/>
    <w:rsid w:val="003C2849"/>
    <w:pPr>
      <w:ind w:left="153" w:hanging="153"/>
    </w:pPr>
    <w:rPr>
      <w:rFonts w:ascii="Futura Lt BT" w:hAnsi="Futura Lt BT" w:cs="Futura Lt BT"/>
      <w:sz w:val="18"/>
      <w:szCs w:val="18"/>
      <w:lang w:val="en-GB"/>
    </w:rPr>
  </w:style>
  <w:style w:type="paragraph" w:customStyle="1" w:styleId="Denomination">
    <w:name w:val="Denomination"/>
    <w:basedOn w:val="Normal"/>
    <w:uiPriority w:val="99"/>
    <w:rsid w:val="003C2849"/>
    <w:pPr>
      <w:jc w:val="right"/>
    </w:pPr>
    <w:rPr>
      <w:rFonts w:ascii="Futura Lt BT" w:hAnsi="Futura Lt BT" w:cs="Futura Lt BT"/>
      <w:sz w:val="18"/>
      <w:szCs w:val="18"/>
      <w:lang w:val="en-GB"/>
    </w:rPr>
  </w:style>
  <w:style w:type="paragraph" w:customStyle="1" w:styleId="Tablehead">
    <w:name w:val="Tablehead"/>
    <w:basedOn w:val="Normal"/>
    <w:uiPriority w:val="99"/>
    <w:rsid w:val="003C2849"/>
    <w:pPr>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B84304"/>
    <w:pPr>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4715B0"/>
    <w:pPr>
      <w:autoSpaceDE w:val="0"/>
      <w:autoSpaceDN w:val="0"/>
    </w:pPr>
    <w:rPr>
      <w:rFonts w:ascii="Calibri" w:eastAsiaTheme="minorHAnsi" w:hAnsi="Calibri" w:cs="Calibri"/>
      <w:color w:val="000000"/>
      <w:lang w:val="hr-HR" w:eastAsia="hr-HR"/>
    </w:rPr>
  </w:style>
  <w:style w:type="paragraph" w:customStyle="1" w:styleId="Naslovipoglavlja">
    <w:name w:val="Naslovi poglavlja"/>
    <w:basedOn w:val="Heading1"/>
    <w:uiPriority w:val="99"/>
    <w:rsid w:val="00852159"/>
    <w:pPr>
      <w:tabs>
        <w:tab w:val="clear" w:pos="-720"/>
      </w:tabs>
      <w:autoSpaceDN w:val="0"/>
      <w:textAlignment w:val="baseline"/>
    </w:pPr>
    <w:rPr>
      <w:rFonts w:ascii="Arial" w:hAnsi="Arial"/>
      <w:b/>
      <w:spacing w:val="0"/>
      <w:kern w:val="3"/>
      <w:sz w:val="28"/>
      <w:u w:val="none"/>
    </w:rPr>
  </w:style>
  <w:style w:type="paragraph" w:styleId="List">
    <w:name w:val="List"/>
    <w:basedOn w:val="Normal"/>
    <w:uiPriority w:val="99"/>
    <w:rsid w:val="00852159"/>
    <w:pPr>
      <w:suppressAutoHyphens/>
      <w:autoSpaceDN w:val="0"/>
      <w:ind w:left="283" w:hanging="283"/>
      <w:textAlignment w:val="baseline"/>
    </w:pPr>
    <w:rPr>
      <w:sz w:val="22"/>
      <w:szCs w:val="20"/>
      <w:lang w:val="en-GB"/>
    </w:rPr>
  </w:style>
  <w:style w:type="paragraph" w:customStyle="1" w:styleId="Bullet">
    <w:name w:val="Bullet"/>
    <w:basedOn w:val="Normal"/>
    <w:rsid w:val="00852159"/>
    <w:pPr>
      <w:numPr>
        <w:numId w:val="79"/>
      </w:numPr>
      <w:suppressAutoHyphens/>
      <w:autoSpaceDN w:val="0"/>
      <w:textAlignment w:val="baseline"/>
    </w:pPr>
  </w:style>
  <w:style w:type="paragraph" w:customStyle="1" w:styleId="KAMKNormal">
    <w:name w:val="KAMKNormal"/>
    <w:basedOn w:val="Normal"/>
    <w:link w:val="KAMKNormalChar"/>
    <w:qFormat/>
    <w:rsid w:val="00852159"/>
    <w:pPr>
      <w:suppressAutoHyphens/>
      <w:autoSpaceDN w:val="0"/>
      <w:spacing w:before="120" w:after="120"/>
      <w:textAlignment w:val="baseline"/>
    </w:pPr>
    <w:rPr>
      <w:rFonts w:ascii="Tahoma" w:hAnsi="Tahoma"/>
      <w:color w:val="000000"/>
      <w:sz w:val="22"/>
    </w:rPr>
  </w:style>
  <w:style w:type="paragraph" w:customStyle="1" w:styleId="RNormal">
    <w:name w:val="RNormal"/>
    <w:basedOn w:val="Normal"/>
    <w:rsid w:val="00852159"/>
    <w:pPr>
      <w:autoSpaceDN w:val="0"/>
      <w:jc w:val="both"/>
    </w:pPr>
    <w:rPr>
      <w:sz w:val="22"/>
    </w:rPr>
  </w:style>
  <w:style w:type="numbering" w:customStyle="1" w:styleId="LFO6">
    <w:name w:val="LFO6"/>
    <w:basedOn w:val="NoList"/>
    <w:rsid w:val="00852159"/>
    <w:pPr>
      <w:numPr>
        <w:numId w:val="79"/>
      </w:numPr>
    </w:pPr>
  </w:style>
  <w:style w:type="character" w:customStyle="1" w:styleId="KAMKNormalChar">
    <w:name w:val="KAMKNormal Char"/>
    <w:link w:val="KAMKNormal"/>
    <w:rsid w:val="00852159"/>
    <w:rPr>
      <w:rFonts w:ascii="Tahoma" w:hAnsi="Tahoma"/>
      <w:color w:val="000000"/>
      <w:sz w:val="22"/>
      <w:szCs w:val="24"/>
      <w:lang w:val="en-US" w:eastAsia="en-US"/>
    </w:rPr>
  </w:style>
  <w:style w:type="paragraph" w:customStyle="1" w:styleId="Pa50">
    <w:name w:val="Pa50"/>
    <w:basedOn w:val="Default"/>
    <w:next w:val="Default"/>
    <w:uiPriority w:val="99"/>
    <w:rsid w:val="00AE094C"/>
    <w:pPr>
      <w:spacing w:line="191" w:lineRule="atLeast"/>
    </w:pPr>
    <w:rPr>
      <w:rFonts w:ascii="Times New Roman" w:eastAsia="Times New Roman" w:hAnsi="Times New Roman" w:cs="Times New Roman"/>
      <w:color w:val="auto"/>
      <w:lang w:eastAsia="hr-HR"/>
    </w:rPr>
  </w:style>
  <w:style w:type="paragraph" w:customStyle="1" w:styleId="Heading51">
    <w:name w:val="Heading 51"/>
    <w:basedOn w:val="Normal"/>
    <w:next w:val="Normal"/>
    <w:uiPriority w:val="9"/>
    <w:semiHidden/>
    <w:unhideWhenUsed/>
    <w:qFormat/>
    <w:rsid w:val="00430494"/>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semiHidden/>
    <w:unhideWhenUsed/>
    <w:qFormat/>
    <w:rsid w:val="00430494"/>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semiHidden/>
    <w:unhideWhenUsed/>
    <w:qFormat/>
    <w:rsid w:val="00430494"/>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semiHidden/>
    <w:unhideWhenUsed/>
    <w:qFormat/>
    <w:rsid w:val="00430494"/>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semiHidden/>
    <w:unhideWhenUsed/>
    <w:qFormat/>
    <w:rsid w:val="00430494"/>
    <w:pPr>
      <w:keepNext/>
      <w:keepLines/>
      <w:spacing w:before="80"/>
      <w:jc w:val="both"/>
      <w:outlineLvl w:val="8"/>
    </w:pPr>
    <w:rPr>
      <w:rFonts w:ascii="Calibri" w:eastAsia="SimSun" w:hAnsi="Calibri"/>
      <w:i/>
      <w:iCs/>
      <w:color w:val="234F77"/>
      <w:sz w:val="22"/>
      <w:szCs w:val="22"/>
    </w:rPr>
  </w:style>
  <w:style w:type="numbering" w:customStyle="1" w:styleId="NoList1">
    <w:name w:val="No List1"/>
    <w:next w:val="NoList"/>
    <w:uiPriority w:val="99"/>
    <w:semiHidden/>
    <w:unhideWhenUsed/>
    <w:rsid w:val="00430494"/>
  </w:style>
  <w:style w:type="character" w:customStyle="1" w:styleId="Heading5Char">
    <w:name w:val="Heading 5 Char"/>
    <w:basedOn w:val="DefaultParagraphFont"/>
    <w:link w:val="Heading5"/>
    <w:uiPriority w:val="9"/>
    <w:semiHidden/>
    <w:rsid w:val="00430494"/>
    <w:rPr>
      <w:rFonts w:ascii="Calibri" w:eastAsia="SimSun" w:hAnsi="Calibri"/>
      <w:color w:val="3476B1"/>
      <w:sz w:val="24"/>
      <w:szCs w:val="24"/>
      <w:lang w:val="en-US" w:eastAsia="en-US"/>
    </w:rPr>
  </w:style>
  <w:style w:type="character" w:customStyle="1" w:styleId="Heading6Char">
    <w:name w:val="Heading 6 Char"/>
    <w:basedOn w:val="DefaultParagraphFont"/>
    <w:link w:val="Heading6"/>
    <w:uiPriority w:val="9"/>
    <w:semiHidden/>
    <w:rsid w:val="00430494"/>
    <w:rPr>
      <w:rFonts w:ascii="Calibri" w:eastAsia="SimSun" w:hAnsi="Calibri"/>
      <w:i/>
      <w:iCs/>
      <w:color w:val="234F77"/>
      <w:sz w:val="24"/>
      <w:szCs w:val="24"/>
      <w:lang w:val="en-US" w:eastAsia="en-US"/>
    </w:rPr>
  </w:style>
  <w:style w:type="character" w:customStyle="1" w:styleId="Heading7Char">
    <w:name w:val="Heading 7 Char"/>
    <w:basedOn w:val="DefaultParagraphFont"/>
    <w:link w:val="Heading7"/>
    <w:uiPriority w:val="9"/>
    <w:semiHidden/>
    <w:rsid w:val="00430494"/>
    <w:rPr>
      <w:rFonts w:ascii="Calibri" w:eastAsia="SimSun" w:hAnsi="Calibri"/>
      <w:b/>
      <w:bCs/>
      <w:color w:val="234F77"/>
      <w:sz w:val="22"/>
      <w:szCs w:val="22"/>
      <w:lang w:val="en-US" w:eastAsia="en-US"/>
    </w:rPr>
  </w:style>
  <w:style w:type="character" w:customStyle="1" w:styleId="Heading8Char">
    <w:name w:val="Heading 8 Char"/>
    <w:basedOn w:val="DefaultParagraphFont"/>
    <w:link w:val="Heading8"/>
    <w:uiPriority w:val="9"/>
    <w:semiHidden/>
    <w:rsid w:val="00430494"/>
    <w:rPr>
      <w:rFonts w:ascii="Calibri" w:eastAsia="SimSun" w:hAnsi="Calibri"/>
      <w:color w:val="234F77"/>
      <w:sz w:val="22"/>
      <w:szCs w:val="22"/>
      <w:lang w:val="en-US" w:eastAsia="en-US"/>
    </w:rPr>
  </w:style>
  <w:style w:type="character" w:customStyle="1" w:styleId="Heading9Char">
    <w:name w:val="Heading 9 Char"/>
    <w:basedOn w:val="DefaultParagraphFont"/>
    <w:link w:val="Heading9"/>
    <w:uiPriority w:val="9"/>
    <w:semiHidden/>
    <w:rsid w:val="00430494"/>
    <w:rPr>
      <w:rFonts w:ascii="Calibri" w:eastAsia="SimSun" w:hAnsi="Calibri"/>
      <w:i/>
      <w:iCs/>
      <w:color w:val="234F77"/>
      <w:sz w:val="22"/>
      <w:szCs w:val="22"/>
      <w:lang w:val="en-US" w:eastAsia="en-US"/>
    </w:rPr>
  </w:style>
  <w:style w:type="character" w:customStyle="1" w:styleId="Heading1Char1">
    <w:name w:val="Heading 1 Char1"/>
    <w:aliases w:val="h1 Char1"/>
    <w:basedOn w:val="DefaultParagraphFont"/>
    <w:uiPriority w:val="9"/>
    <w:rsid w:val="0043049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semiHidden/>
    <w:unhideWhenUsed/>
    <w:rsid w:val="0043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76" w:lineRule="auto"/>
      <w:jc w:val="both"/>
    </w:pPr>
    <w:rPr>
      <w:rFonts w:ascii="Courier New" w:eastAsia="SimSun" w:hAnsi="Courier New" w:cs="Courier New"/>
      <w:sz w:val="20"/>
      <w:szCs w:val="20"/>
      <w:lang w:val="hr-HR" w:eastAsia="hr-HR"/>
    </w:rPr>
  </w:style>
  <w:style w:type="character" w:customStyle="1" w:styleId="HTMLPreformattedChar">
    <w:name w:val="HTML Preformatted Char"/>
    <w:basedOn w:val="DefaultParagraphFont"/>
    <w:link w:val="HTMLPreformatted"/>
    <w:uiPriority w:val="99"/>
    <w:semiHidden/>
    <w:rsid w:val="00430494"/>
    <w:rPr>
      <w:rFonts w:ascii="Courier New" w:eastAsia="SimSun" w:hAnsi="Courier New" w:cs="Courier New"/>
    </w:rPr>
  </w:style>
  <w:style w:type="paragraph" w:customStyle="1" w:styleId="msonormal0">
    <w:name w:val="msonormal"/>
    <w:basedOn w:val="Normal"/>
    <w:uiPriority w:val="99"/>
    <w:rsid w:val="00430494"/>
    <w:pPr>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uiPriority w:val="99"/>
    <w:semiHidden/>
    <w:unhideWhenUsed/>
    <w:rsid w:val="00430494"/>
    <w:pPr>
      <w:spacing w:after="160" w:line="276" w:lineRule="auto"/>
      <w:jc w:val="both"/>
    </w:pPr>
    <w:rPr>
      <w:rFonts w:ascii="Calibri" w:eastAsia="SimSun" w:hAnsi="Calibri"/>
      <w:sz w:val="20"/>
      <w:szCs w:val="20"/>
    </w:rPr>
  </w:style>
  <w:style w:type="character" w:customStyle="1" w:styleId="EndnoteTextChar">
    <w:name w:val="Endnote Text Char"/>
    <w:basedOn w:val="DefaultParagraphFont"/>
    <w:link w:val="EndnoteText"/>
    <w:uiPriority w:val="99"/>
    <w:semiHidden/>
    <w:rsid w:val="00430494"/>
    <w:rPr>
      <w:rFonts w:ascii="Calibri" w:eastAsia="SimSun" w:hAnsi="Calibri"/>
      <w:lang w:val="en-US" w:eastAsia="en-US"/>
    </w:rPr>
  </w:style>
  <w:style w:type="paragraph" w:customStyle="1" w:styleId="Title1">
    <w:name w:val="Title1"/>
    <w:basedOn w:val="Normal"/>
    <w:next w:val="Normal"/>
    <w:uiPriority w:val="10"/>
    <w:qFormat/>
    <w:rsid w:val="00430494"/>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430494"/>
    <w:rPr>
      <w:rFonts w:ascii="Calibri" w:eastAsia="SimSun" w:hAnsi="Calibri"/>
      <w:color w:val="262626"/>
      <w:sz w:val="96"/>
      <w:szCs w:val="96"/>
      <w:lang w:val="en-US" w:eastAsia="en-US"/>
    </w:rPr>
  </w:style>
  <w:style w:type="paragraph" w:customStyle="1" w:styleId="Subtitle1">
    <w:name w:val="Subtitle1"/>
    <w:basedOn w:val="Normal"/>
    <w:next w:val="Normal"/>
    <w:uiPriority w:val="11"/>
    <w:qFormat/>
    <w:rsid w:val="00430494"/>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430494"/>
    <w:rPr>
      <w:rFonts w:ascii="Calibri" w:eastAsia="SimSun" w:hAnsi="Calibri"/>
      <w:caps/>
      <w:color w:val="404040"/>
      <w:spacing w:val="20"/>
      <w:sz w:val="28"/>
      <w:szCs w:val="28"/>
      <w:lang w:val="en-US" w:eastAsia="en-US"/>
    </w:rPr>
  </w:style>
  <w:style w:type="paragraph" w:customStyle="1" w:styleId="Quote1">
    <w:name w:val="Quote1"/>
    <w:basedOn w:val="Normal"/>
    <w:next w:val="Normal"/>
    <w:uiPriority w:val="29"/>
    <w:qFormat/>
    <w:rsid w:val="00430494"/>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430494"/>
    <w:rPr>
      <w:rFonts w:ascii="Calibri" w:eastAsia="SimSun" w:hAnsi="Calibri"/>
      <w:color w:val="000000"/>
      <w:sz w:val="24"/>
      <w:szCs w:val="24"/>
      <w:lang w:val="en-US" w:eastAsia="en-US"/>
    </w:rPr>
  </w:style>
  <w:style w:type="paragraph" w:customStyle="1" w:styleId="IntenseQuote1">
    <w:name w:val="Intense Quote1"/>
    <w:basedOn w:val="Normal"/>
    <w:next w:val="Normal"/>
    <w:uiPriority w:val="30"/>
    <w:qFormat/>
    <w:rsid w:val="00430494"/>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430494"/>
    <w:rPr>
      <w:rFonts w:ascii="Calibri" w:eastAsia="SimSun" w:hAnsi="Calibri"/>
      <w:sz w:val="24"/>
      <w:szCs w:val="24"/>
      <w:lang w:val="en-US" w:eastAsia="en-US"/>
    </w:rPr>
  </w:style>
  <w:style w:type="paragraph" w:customStyle="1" w:styleId="ColorfulShading-Accent11">
    <w:name w:val="Colorful Shading - Accent 11"/>
    <w:uiPriority w:val="99"/>
    <w:semiHidden/>
    <w:rsid w:val="00430494"/>
    <w:pPr>
      <w:spacing w:after="160" w:line="276" w:lineRule="auto"/>
    </w:pPr>
    <w:rPr>
      <w:rFonts w:ascii="Calibri" w:eastAsia="SimSun" w:hAnsi="Calibri"/>
      <w:sz w:val="24"/>
      <w:szCs w:val="24"/>
      <w:lang w:val="en-US" w:eastAsia="en-US"/>
    </w:rPr>
  </w:style>
  <w:style w:type="character" w:customStyle="1" w:styleId="CharStyle31">
    <w:name w:val="Char Style 31"/>
    <w:basedOn w:val="DefaultParagraphFont"/>
    <w:link w:val="Style26"/>
    <w:locked/>
    <w:rsid w:val="00430494"/>
    <w:rPr>
      <w:rFonts w:ascii="Arial" w:eastAsia="Arial" w:hAnsi="Arial" w:cs="Arial"/>
      <w:sz w:val="18"/>
      <w:szCs w:val="18"/>
      <w:shd w:val="clear" w:color="auto" w:fill="FFFFFF"/>
    </w:rPr>
  </w:style>
  <w:style w:type="paragraph" w:customStyle="1" w:styleId="Style26">
    <w:name w:val="Style 26"/>
    <w:basedOn w:val="Normal"/>
    <w:link w:val="CharStyle31"/>
    <w:rsid w:val="00430494"/>
    <w:pPr>
      <w:widowControl w:val="0"/>
      <w:shd w:val="clear" w:color="auto" w:fill="FFFFFF"/>
      <w:spacing w:before="140" w:after="160" w:line="216" w:lineRule="exact"/>
      <w:ind w:hanging="900"/>
      <w:jc w:val="both"/>
    </w:pPr>
    <w:rPr>
      <w:rFonts w:ascii="Arial" w:eastAsia="Arial" w:hAnsi="Arial" w:cs="Arial"/>
      <w:sz w:val="18"/>
      <w:szCs w:val="18"/>
      <w:lang w:val="hr-HR" w:eastAsia="hr-HR"/>
    </w:rPr>
  </w:style>
  <w:style w:type="character" w:customStyle="1" w:styleId="CharStyle53">
    <w:name w:val="Char Style 53"/>
    <w:basedOn w:val="DefaultParagraphFont"/>
    <w:link w:val="Style44"/>
    <w:locked/>
    <w:rsid w:val="00430494"/>
    <w:rPr>
      <w:rFonts w:ascii="Arial" w:eastAsia="Arial" w:hAnsi="Arial" w:cs="Arial"/>
      <w:sz w:val="16"/>
      <w:szCs w:val="16"/>
      <w:shd w:val="clear" w:color="auto" w:fill="FFFFFF"/>
    </w:rPr>
  </w:style>
  <w:style w:type="paragraph" w:customStyle="1" w:styleId="Style44">
    <w:name w:val="Style 44"/>
    <w:basedOn w:val="Normal"/>
    <w:link w:val="CharStyle53"/>
    <w:rsid w:val="00430494"/>
    <w:pPr>
      <w:widowControl w:val="0"/>
      <w:shd w:val="clear" w:color="auto" w:fill="FFFFFF"/>
      <w:spacing w:after="160" w:line="326" w:lineRule="exact"/>
      <w:ind w:hanging="380"/>
      <w:jc w:val="both"/>
    </w:pPr>
    <w:rPr>
      <w:rFonts w:ascii="Arial" w:eastAsia="Arial" w:hAnsi="Arial" w:cs="Arial"/>
      <w:sz w:val="16"/>
      <w:szCs w:val="16"/>
      <w:lang w:val="hr-HR" w:eastAsia="hr-HR"/>
    </w:rPr>
  </w:style>
  <w:style w:type="paragraph" w:customStyle="1" w:styleId="sez">
    <w:name w:val="sez"/>
    <w:uiPriority w:val="99"/>
    <w:rsid w:val="00430494"/>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Calibri" w:hAnsi="Times"/>
      <w:b/>
      <w:sz w:val="24"/>
      <w:szCs w:val="22"/>
      <w:lang w:val="en-GB" w:eastAsia="ko-KR"/>
    </w:rPr>
  </w:style>
  <w:style w:type="character" w:styleId="EndnoteReference">
    <w:name w:val="endnote reference"/>
    <w:basedOn w:val="DefaultParagraphFont"/>
    <w:semiHidden/>
    <w:unhideWhenUsed/>
    <w:rsid w:val="00430494"/>
    <w:rPr>
      <w:vertAlign w:val="superscript"/>
    </w:rPr>
  </w:style>
  <w:style w:type="character" w:customStyle="1" w:styleId="SubtleEmphasis1">
    <w:name w:val="Subtle Emphasis1"/>
    <w:basedOn w:val="DefaultParagraphFont"/>
    <w:uiPriority w:val="19"/>
    <w:qFormat/>
    <w:rsid w:val="00430494"/>
    <w:rPr>
      <w:i/>
      <w:iCs/>
      <w:color w:val="595959"/>
    </w:rPr>
  </w:style>
  <w:style w:type="character" w:customStyle="1" w:styleId="IntenseEmphasis1">
    <w:name w:val="Intense Emphasis1"/>
    <w:basedOn w:val="DefaultParagraphFont"/>
    <w:uiPriority w:val="21"/>
    <w:qFormat/>
    <w:rsid w:val="00430494"/>
    <w:rPr>
      <w:b/>
      <w:bCs/>
      <w:i/>
      <w:iCs/>
      <w:caps w:val="0"/>
      <w:smallCaps w:val="0"/>
      <w:strike w:val="0"/>
      <w:dstrike w:val="0"/>
      <w:color w:val="629DD1"/>
      <w:u w:val="none"/>
      <w:effect w:val="none"/>
    </w:rPr>
  </w:style>
  <w:style w:type="character" w:customStyle="1" w:styleId="SubtleReference1">
    <w:name w:val="Subtle Reference1"/>
    <w:basedOn w:val="DefaultParagraphFont"/>
    <w:uiPriority w:val="31"/>
    <w:qFormat/>
    <w:rsid w:val="00430494"/>
    <w:rPr>
      <w:caps w:val="0"/>
      <w:smallCaps/>
      <w:color w:val="404040"/>
      <w:spacing w:val="0"/>
      <w:u w:val="single" w:color="7F7F7F"/>
    </w:rPr>
  </w:style>
  <w:style w:type="character" w:styleId="BookTitle">
    <w:name w:val="Book Title"/>
    <w:basedOn w:val="DefaultParagraphFont"/>
    <w:uiPriority w:val="33"/>
    <w:qFormat/>
    <w:rsid w:val="00430494"/>
    <w:rPr>
      <w:b/>
      <w:bCs/>
      <w:caps w:val="0"/>
      <w:smallCaps/>
      <w:spacing w:val="0"/>
    </w:rPr>
  </w:style>
  <w:style w:type="character" w:customStyle="1" w:styleId="DocumentMapChar1">
    <w:name w:val="Document Map Char1"/>
    <w:basedOn w:val="DefaultParagraphFont"/>
    <w:uiPriority w:val="99"/>
    <w:semiHidden/>
    <w:rsid w:val="00430494"/>
    <w:rPr>
      <w:rFonts w:ascii="Segoe UI" w:hAnsi="Segoe UI" w:cs="Segoe UI" w:hint="default"/>
      <w:sz w:val="16"/>
      <w:szCs w:val="16"/>
    </w:rPr>
  </w:style>
  <w:style w:type="character" w:customStyle="1" w:styleId="Nerijeenospominjanje1">
    <w:name w:val="Neriješeno spominjanje1"/>
    <w:basedOn w:val="DefaultParagraphFont"/>
    <w:uiPriority w:val="99"/>
    <w:semiHidden/>
    <w:rsid w:val="00430494"/>
    <w:rPr>
      <w:color w:val="808080"/>
      <w:shd w:val="clear" w:color="auto" w:fill="E6E6E6"/>
    </w:rPr>
  </w:style>
  <w:style w:type="character" w:customStyle="1" w:styleId="CharStyle65">
    <w:name w:val="Char Style 65"/>
    <w:basedOn w:val="CharStyle31"/>
    <w:semiHidden/>
    <w:rsid w:val="00430494"/>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semiHidden/>
    <w:rsid w:val="00430494"/>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st1">
    <w:name w:val="st1"/>
    <w:basedOn w:val="DefaultParagraphFont"/>
    <w:rsid w:val="00430494"/>
  </w:style>
  <w:style w:type="table" w:customStyle="1" w:styleId="TableGrid3">
    <w:name w:val="Table Grid3"/>
    <w:basedOn w:val="TableNormal"/>
    <w:next w:val="TableGrid"/>
    <w:rsid w:val="00430494"/>
    <w:pPr>
      <w:spacing w:after="160" w:line="276" w:lineRule="auto"/>
    </w:pPr>
    <w:rPr>
      <w:rFonts w:ascii="Calibri" w:eastAsia="SimSun" w:hAnsi="Calibri"/>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semiHidden/>
    <w:unhideWhenUsed/>
    <w:rsid w:val="00430494"/>
    <w:pPr>
      <w:spacing w:after="160" w:line="276" w:lineRule="auto"/>
    </w:pPr>
    <w:rPr>
      <w:rFonts w:ascii="Calibri" w:eastAsia="SimSun" w:hAnsi="Calibri"/>
      <w:color w:val="000000"/>
      <w:sz w:val="22"/>
      <w:szCs w:val="22"/>
      <w:lang w:val="en-US" w:eastAsia="en-US"/>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430494"/>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430494"/>
    <w:pPr>
      <w:spacing w:after="160" w:line="276" w:lineRule="auto"/>
    </w:pPr>
    <w:rPr>
      <w:rFonts w:ascii="Calibri" w:eastAsia="SimSun" w:hAnsi="Calibri"/>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430494"/>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
    <w:name w:val="LFO61"/>
    <w:rsid w:val="00430494"/>
  </w:style>
  <w:style w:type="character" w:customStyle="1" w:styleId="Heading5Char1">
    <w:name w:val="Heading 5 Char1"/>
    <w:basedOn w:val="DefaultParagraphFont"/>
    <w:semiHidden/>
    <w:rsid w:val="00430494"/>
    <w:rPr>
      <w:rFonts w:asciiTheme="majorHAnsi" w:eastAsiaTheme="majorEastAsia" w:hAnsiTheme="majorHAnsi" w:cstheme="majorBidi"/>
      <w:color w:val="365F91" w:themeColor="accent1" w:themeShade="BF"/>
      <w:sz w:val="24"/>
      <w:szCs w:val="24"/>
      <w:lang w:val="en-US" w:eastAsia="en-US"/>
    </w:rPr>
  </w:style>
  <w:style w:type="character" w:customStyle="1" w:styleId="Heading6Char1">
    <w:name w:val="Heading 6 Char1"/>
    <w:basedOn w:val="DefaultParagraphFont"/>
    <w:semiHidden/>
    <w:rsid w:val="00430494"/>
    <w:rPr>
      <w:rFonts w:asciiTheme="majorHAnsi" w:eastAsiaTheme="majorEastAsia" w:hAnsiTheme="majorHAnsi" w:cstheme="majorBidi"/>
      <w:color w:val="243F60" w:themeColor="accent1" w:themeShade="7F"/>
      <w:sz w:val="24"/>
      <w:szCs w:val="24"/>
      <w:lang w:val="en-US" w:eastAsia="en-US"/>
    </w:rPr>
  </w:style>
  <w:style w:type="character" w:customStyle="1" w:styleId="Heading7Char1">
    <w:name w:val="Heading 7 Char1"/>
    <w:basedOn w:val="DefaultParagraphFont"/>
    <w:semiHidden/>
    <w:rsid w:val="00430494"/>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1">
    <w:name w:val="Heading 8 Char1"/>
    <w:basedOn w:val="DefaultParagraphFont"/>
    <w:semiHidden/>
    <w:rsid w:val="00430494"/>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basedOn w:val="DefaultParagraphFont"/>
    <w:semiHidden/>
    <w:rsid w:val="00430494"/>
    <w:rPr>
      <w:rFonts w:asciiTheme="majorHAnsi" w:eastAsiaTheme="majorEastAsia" w:hAnsiTheme="majorHAnsi" w:cstheme="majorBidi"/>
      <w:i/>
      <w:iCs/>
      <w:color w:val="272727" w:themeColor="text1" w:themeTint="D8"/>
      <w:sz w:val="21"/>
      <w:szCs w:val="21"/>
      <w:lang w:val="en-US" w:eastAsia="en-US"/>
    </w:rPr>
  </w:style>
  <w:style w:type="paragraph" w:styleId="Title">
    <w:name w:val="Title"/>
    <w:basedOn w:val="Normal"/>
    <w:next w:val="Normal"/>
    <w:link w:val="TitleChar"/>
    <w:uiPriority w:val="10"/>
    <w:qFormat/>
    <w:rsid w:val="00430494"/>
    <w:pPr>
      <w:contextualSpacing/>
    </w:pPr>
    <w:rPr>
      <w:rFonts w:ascii="Calibri" w:eastAsia="SimSun" w:hAnsi="Calibri"/>
      <w:color w:val="262626"/>
      <w:sz w:val="96"/>
      <w:szCs w:val="96"/>
    </w:rPr>
  </w:style>
  <w:style w:type="character" w:customStyle="1" w:styleId="TitleChar1">
    <w:name w:val="Title Char1"/>
    <w:basedOn w:val="DefaultParagraphFont"/>
    <w:rsid w:val="00430494"/>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430494"/>
    <w:pPr>
      <w:numPr>
        <w:ilvl w:val="1"/>
      </w:numPr>
      <w:spacing w:after="160"/>
    </w:pPr>
    <w:rPr>
      <w:rFonts w:ascii="Calibri" w:eastAsia="SimSun" w:hAnsi="Calibri"/>
      <w:caps/>
      <w:color w:val="404040"/>
      <w:spacing w:val="20"/>
      <w:sz w:val="28"/>
      <w:szCs w:val="28"/>
    </w:rPr>
  </w:style>
  <w:style w:type="character" w:customStyle="1" w:styleId="SubtitleChar1">
    <w:name w:val="Subtitle Char1"/>
    <w:basedOn w:val="DefaultParagraphFont"/>
    <w:rsid w:val="00430494"/>
    <w:rPr>
      <w:rFonts w:asciiTheme="minorHAnsi" w:eastAsiaTheme="minorEastAsia" w:hAnsiTheme="minorHAnsi" w:cstheme="minorBidi"/>
      <w:color w:val="5A5A5A" w:themeColor="text1" w:themeTint="A5"/>
      <w:spacing w:val="15"/>
      <w:sz w:val="22"/>
      <w:szCs w:val="22"/>
      <w:lang w:val="en-US" w:eastAsia="en-US"/>
    </w:rPr>
  </w:style>
  <w:style w:type="paragraph" w:styleId="Quote">
    <w:name w:val="Quote"/>
    <w:basedOn w:val="Normal"/>
    <w:next w:val="Normal"/>
    <w:link w:val="QuoteChar"/>
    <w:uiPriority w:val="29"/>
    <w:qFormat/>
    <w:rsid w:val="00430494"/>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430494"/>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430494"/>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430494"/>
    <w:rPr>
      <w:i/>
      <w:iCs/>
      <w:color w:val="4F81BD" w:themeColor="accent1"/>
      <w:sz w:val="24"/>
      <w:szCs w:val="24"/>
      <w:lang w:val="en-US" w:eastAsia="en-US"/>
    </w:rPr>
  </w:style>
  <w:style w:type="character" w:styleId="SubtleEmphasis">
    <w:name w:val="Subtle Emphasis"/>
    <w:basedOn w:val="DefaultParagraphFont"/>
    <w:uiPriority w:val="19"/>
    <w:qFormat/>
    <w:rsid w:val="00430494"/>
    <w:rPr>
      <w:i/>
      <w:iCs/>
      <w:color w:val="404040" w:themeColor="text1" w:themeTint="BF"/>
    </w:rPr>
  </w:style>
  <w:style w:type="character" w:styleId="IntenseEmphasis">
    <w:name w:val="Intense Emphasis"/>
    <w:basedOn w:val="DefaultParagraphFont"/>
    <w:uiPriority w:val="21"/>
    <w:qFormat/>
    <w:rsid w:val="00430494"/>
    <w:rPr>
      <w:i/>
      <w:iCs/>
      <w:color w:val="4F81BD" w:themeColor="accent1"/>
    </w:rPr>
  </w:style>
  <w:style w:type="character" w:styleId="SubtleReference">
    <w:name w:val="Subtle Reference"/>
    <w:basedOn w:val="DefaultParagraphFont"/>
    <w:uiPriority w:val="31"/>
    <w:qFormat/>
    <w:rsid w:val="00430494"/>
    <w:rPr>
      <w:smallCaps/>
      <w:color w:val="5A5A5A" w:themeColor="text1" w:themeTint="A5"/>
    </w:rPr>
  </w:style>
  <w:style w:type="table" w:styleId="MediumList2-Accent1">
    <w:name w:val="Medium List 2 Accent 1"/>
    <w:basedOn w:val="TableNormal"/>
    <w:uiPriority w:val="66"/>
    <w:semiHidden/>
    <w:unhideWhenUsed/>
    <w:rsid w:val="004304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43049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430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304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3049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4304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
    <w:name w:val="List Table 3"/>
    <w:basedOn w:val="TableNormal"/>
    <w:uiPriority w:val="48"/>
    <w:rsid w:val="0043049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430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43049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4304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9C7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627">
      <w:bodyDiv w:val="1"/>
      <w:marLeft w:val="0"/>
      <w:marRight w:val="0"/>
      <w:marTop w:val="0"/>
      <w:marBottom w:val="0"/>
      <w:divBdr>
        <w:top w:val="none" w:sz="0" w:space="0" w:color="auto"/>
        <w:left w:val="none" w:sz="0" w:space="0" w:color="auto"/>
        <w:bottom w:val="none" w:sz="0" w:space="0" w:color="auto"/>
        <w:right w:val="none" w:sz="0" w:space="0" w:color="auto"/>
      </w:divBdr>
    </w:div>
    <w:div w:id="65567394">
      <w:bodyDiv w:val="1"/>
      <w:marLeft w:val="0"/>
      <w:marRight w:val="0"/>
      <w:marTop w:val="0"/>
      <w:marBottom w:val="0"/>
      <w:divBdr>
        <w:top w:val="none" w:sz="0" w:space="0" w:color="auto"/>
        <w:left w:val="none" w:sz="0" w:space="0" w:color="auto"/>
        <w:bottom w:val="none" w:sz="0" w:space="0" w:color="auto"/>
        <w:right w:val="none" w:sz="0" w:space="0" w:color="auto"/>
      </w:divBdr>
    </w:div>
    <w:div w:id="75249694">
      <w:bodyDiv w:val="1"/>
      <w:marLeft w:val="0"/>
      <w:marRight w:val="0"/>
      <w:marTop w:val="0"/>
      <w:marBottom w:val="0"/>
      <w:divBdr>
        <w:top w:val="none" w:sz="0" w:space="0" w:color="auto"/>
        <w:left w:val="none" w:sz="0" w:space="0" w:color="auto"/>
        <w:bottom w:val="none" w:sz="0" w:space="0" w:color="auto"/>
        <w:right w:val="none" w:sz="0" w:space="0" w:color="auto"/>
      </w:divBdr>
    </w:div>
    <w:div w:id="90975560">
      <w:bodyDiv w:val="1"/>
      <w:marLeft w:val="0"/>
      <w:marRight w:val="0"/>
      <w:marTop w:val="0"/>
      <w:marBottom w:val="0"/>
      <w:divBdr>
        <w:top w:val="none" w:sz="0" w:space="0" w:color="auto"/>
        <w:left w:val="none" w:sz="0" w:space="0" w:color="auto"/>
        <w:bottom w:val="none" w:sz="0" w:space="0" w:color="auto"/>
        <w:right w:val="none" w:sz="0" w:space="0" w:color="auto"/>
      </w:divBdr>
    </w:div>
    <w:div w:id="151994153">
      <w:bodyDiv w:val="1"/>
      <w:marLeft w:val="0"/>
      <w:marRight w:val="0"/>
      <w:marTop w:val="0"/>
      <w:marBottom w:val="0"/>
      <w:divBdr>
        <w:top w:val="none" w:sz="0" w:space="0" w:color="auto"/>
        <w:left w:val="none" w:sz="0" w:space="0" w:color="auto"/>
        <w:bottom w:val="none" w:sz="0" w:space="0" w:color="auto"/>
        <w:right w:val="none" w:sz="0" w:space="0" w:color="auto"/>
      </w:divBdr>
    </w:div>
    <w:div w:id="152723785">
      <w:bodyDiv w:val="1"/>
      <w:marLeft w:val="0"/>
      <w:marRight w:val="0"/>
      <w:marTop w:val="0"/>
      <w:marBottom w:val="0"/>
      <w:divBdr>
        <w:top w:val="none" w:sz="0" w:space="0" w:color="auto"/>
        <w:left w:val="none" w:sz="0" w:space="0" w:color="auto"/>
        <w:bottom w:val="none" w:sz="0" w:space="0" w:color="auto"/>
        <w:right w:val="none" w:sz="0" w:space="0" w:color="auto"/>
      </w:divBdr>
    </w:div>
    <w:div w:id="202334162">
      <w:bodyDiv w:val="1"/>
      <w:marLeft w:val="0"/>
      <w:marRight w:val="0"/>
      <w:marTop w:val="0"/>
      <w:marBottom w:val="0"/>
      <w:divBdr>
        <w:top w:val="none" w:sz="0" w:space="0" w:color="auto"/>
        <w:left w:val="none" w:sz="0" w:space="0" w:color="auto"/>
        <w:bottom w:val="none" w:sz="0" w:space="0" w:color="auto"/>
        <w:right w:val="none" w:sz="0" w:space="0" w:color="auto"/>
      </w:divBdr>
    </w:div>
    <w:div w:id="222450934">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320816543">
      <w:bodyDiv w:val="1"/>
      <w:marLeft w:val="0"/>
      <w:marRight w:val="0"/>
      <w:marTop w:val="0"/>
      <w:marBottom w:val="0"/>
      <w:divBdr>
        <w:top w:val="none" w:sz="0" w:space="0" w:color="auto"/>
        <w:left w:val="none" w:sz="0" w:space="0" w:color="auto"/>
        <w:bottom w:val="none" w:sz="0" w:space="0" w:color="auto"/>
        <w:right w:val="none" w:sz="0" w:space="0" w:color="auto"/>
      </w:divBdr>
    </w:div>
    <w:div w:id="346180520">
      <w:bodyDiv w:val="1"/>
      <w:marLeft w:val="0"/>
      <w:marRight w:val="0"/>
      <w:marTop w:val="0"/>
      <w:marBottom w:val="0"/>
      <w:divBdr>
        <w:top w:val="none" w:sz="0" w:space="0" w:color="auto"/>
        <w:left w:val="none" w:sz="0" w:space="0" w:color="auto"/>
        <w:bottom w:val="none" w:sz="0" w:space="0" w:color="auto"/>
        <w:right w:val="none" w:sz="0" w:space="0" w:color="auto"/>
      </w:divBdr>
    </w:div>
    <w:div w:id="383793854">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552077641">
      <w:bodyDiv w:val="1"/>
      <w:marLeft w:val="0"/>
      <w:marRight w:val="0"/>
      <w:marTop w:val="0"/>
      <w:marBottom w:val="0"/>
      <w:divBdr>
        <w:top w:val="none" w:sz="0" w:space="0" w:color="auto"/>
        <w:left w:val="none" w:sz="0" w:space="0" w:color="auto"/>
        <w:bottom w:val="none" w:sz="0" w:space="0" w:color="auto"/>
        <w:right w:val="none" w:sz="0" w:space="0" w:color="auto"/>
      </w:divBdr>
    </w:div>
    <w:div w:id="613250238">
      <w:bodyDiv w:val="1"/>
      <w:marLeft w:val="0"/>
      <w:marRight w:val="0"/>
      <w:marTop w:val="0"/>
      <w:marBottom w:val="0"/>
      <w:divBdr>
        <w:top w:val="none" w:sz="0" w:space="0" w:color="auto"/>
        <w:left w:val="none" w:sz="0" w:space="0" w:color="auto"/>
        <w:bottom w:val="none" w:sz="0" w:space="0" w:color="auto"/>
        <w:right w:val="none" w:sz="0" w:space="0" w:color="auto"/>
      </w:divBdr>
    </w:div>
    <w:div w:id="643699138">
      <w:bodyDiv w:val="1"/>
      <w:marLeft w:val="0"/>
      <w:marRight w:val="0"/>
      <w:marTop w:val="0"/>
      <w:marBottom w:val="0"/>
      <w:divBdr>
        <w:top w:val="none" w:sz="0" w:space="0" w:color="auto"/>
        <w:left w:val="none" w:sz="0" w:space="0" w:color="auto"/>
        <w:bottom w:val="none" w:sz="0" w:space="0" w:color="auto"/>
        <w:right w:val="none" w:sz="0" w:space="0" w:color="auto"/>
      </w:divBdr>
    </w:div>
    <w:div w:id="650476597">
      <w:bodyDiv w:val="1"/>
      <w:marLeft w:val="0"/>
      <w:marRight w:val="0"/>
      <w:marTop w:val="0"/>
      <w:marBottom w:val="0"/>
      <w:divBdr>
        <w:top w:val="none" w:sz="0" w:space="0" w:color="auto"/>
        <w:left w:val="none" w:sz="0" w:space="0" w:color="auto"/>
        <w:bottom w:val="none" w:sz="0" w:space="0" w:color="auto"/>
        <w:right w:val="none" w:sz="0" w:space="0" w:color="auto"/>
      </w:divBdr>
    </w:div>
    <w:div w:id="659312261">
      <w:bodyDiv w:val="1"/>
      <w:marLeft w:val="0"/>
      <w:marRight w:val="0"/>
      <w:marTop w:val="0"/>
      <w:marBottom w:val="0"/>
      <w:divBdr>
        <w:top w:val="none" w:sz="0" w:space="0" w:color="auto"/>
        <w:left w:val="none" w:sz="0" w:space="0" w:color="auto"/>
        <w:bottom w:val="none" w:sz="0" w:space="0" w:color="auto"/>
        <w:right w:val="none" w:sz="0" w:space="0" w:color="auto"/>
      </w:divBdr>
    </w:div>
    <w:div w:id="672418008">
      <w:bodyDiv w:val="1"/>
      <w:marLeft w:val="0"/>
      <w:marRight w:val="0"/>
      <w:marTop w:val="0"/>
      <w:marBottom w:val="0"/>
      <w:divBdr>
        <w:top w:val="none" w:sz="0" w:space="0" w:color="auto"/>
        <w:left w:val="none" w:sz="0" w:space="0" w:color="auto"/>
        <w:bottom w:val="none" w:sz="0" w:space="0" w:color="auto"/>
        <w:right w:val="none" w:sz="0" w:space="0" w:color="auto"/>
      </w:divBdr>
    </w:div>
    <w:div w:id="694311301">
      <w:bodyDiv w:val="1"/>
      <w:marLeft w:val="0"/>
      <w:marRight w:val="0"/>
      <w:marTop w:val="0"/>
      <w:marBottom w:val="0"/>
      <w:divBdr>
        <w:top w:val="none" w:sz="0" w:space="0" w:color="auto"/>
        <w:left w:val="none" w:sz="0" w:space="0" w:color="auto"/>
        <w:bottom w:val="none" w:sz="0" w:space="0" w:color="auto"/>
        <w:right w:val="none" w:sz="0" w:space="0" w:color="auto"/>
      </w:divBdr>
    </w:div>
    <w:div w:id="737173902">
      <w:bodyDiv w:val="1"/>
      <w:marLeft w:val="0"/>
      <w:marRight w:val="0"/>
      <w:marTop w:val="0"/>
      <w:marBottom w:val="0"/>
      <w:divBdr>
        <w:top w:val="none" w:sz="0" w:space="0" w:color="auto"/>
        <w:left w:val="none" w:sz="0" w:space="0" w:color="auto"/>
        <w:bottom w:val="none" w:sz="0" w:space="0" w:color="auto"/>
        <w:right w:val="none" w:sz="0" w:space="0" w:color="auto"/>
      </w:divBdr>
    </w:div>
    <w:div w:id="762918030">
      <w:bodyDiv w:val="1"/>
      <w:marLeft w:val="0"/>
      <w:marRight w:val="0"/>
      <w:marTop w:val="0"/>
      <w:marBottom w:val="0"/>
      <w:divBdr>
        <w:top w:val="none" w:sz="0" w:space="0" w:color="auto"/>
        <w:left w:val="none" w:sz="0" w:space="0" w:color="auto"/>
        <w:bottom w:val="none" w:sz="0" w:space="0" w:color="auto"/>
        <w:right w:val="none" w:sz="0" w:space="0" w:color="auto"/>
      </w:divBdr>
    </w:div>
    <w:div w:id="765660612">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4782992">
      <w:bodyDiv w:val="1"/>
      <w:marLeft w:val="0"/>
      <w:marRight w:val="0"/>
      <w:marTop w:val="0"/>
      <w:marBottom w:val="0"/>
      <w:divBdr>
        <w:top w:val="none" w:sz="0" w:space="0" w:color="auto"/>
        <w:left w:val="none" w:sz="0" w:space="0" w:color="auto"/>
        <w:bottom w:val="none" w:sz="0" w:space="0" w:color="auto"/>
        <w:right w:val="none" w:sz="0" w:space="0" w:color="auto"/>
      </w:divBdr>
    </w:div>
    <w:div w:id="880895270">
      <w:bodyDiv w:val="1"/>
      <w:marLeft w:val="0"/>
      <w:marRight w:val="0"/>
      <w:marTop w:val="0"/>
      <w:marBottom w:val="0"/>
      <w:divBdr>
        <w:top w:val="none" w:sz="0" w:space="0" w:color="auto"/>
        <w:left w:val="none" w:sz="0" w:space="0" w:color="auto"/>
        <w:bottom w:val="none" w:sz="0" w:space="0" w:color="auto"/>
        <w:right w:val="none" w:sz="0" w:space="0" w:color="auto"/>
      </w:divBdr>
    </w:div>
    <w:div w:id="911964037">
      <w:bodyDiv w:val="1"/>
      <w:marLeft w:val="0"/>
      <w:marRight w:val="0"/>
      <w:marTop w:val="0"/>
      <w:marBottom w:val="0"/>
      <w:divBdr>
        <w:top w:val="none" w:sz="0" w:space="0" w:color="auto"/>
        <w:left w:val="none" w:sz="0" w:space="0" w:color="auto"/>
        <w:bottom w:val="none" w:sz="0" w:space="0" w:color="auto"/>
        <w:right w:val="none" w:sz="0" w:space="0" w:color="auto"/>
      </w:divBdr>
    </w:div>
    <w:div w:id="942693147">
      <w:bodyDiv w:val="1"/>
      <w:marLeft w:val="0"/>
      <w:marRight w:val="0"/>
      <w:marTop w:val="0"/>
      <w:marBottom w:val="0"/>
      <w:divBdr>
        <w:top w:val="none" w:sz="0" w:space="0" w:color="auto"/>
        <w:left w:val="none" w:sz="0" w:space="0" w:color="auto"/>
        <w:bottom w:val="none" w:sz="0" w:space="0" w:color="auto"/>
        <w:right w:val="none" w:sz="0" w:space="0" w:color="auto"/>
      </w:divBdr>
    </w:div>
    <w:div w:id="953486726">
      <w:bodyDiv w:val="1"/>
      <w:marLeft w:val="0"/>
      <w:marRight w:val="0"/>
      <w:marTop w:val="0"/>
      <w:marBottom w:val="0"/>
      <w:divBdr>
        <w:top w:val="none" w:sz="0" w:space="0" w:color="auto"/>
        <w:left w:val="none" w:sz="0" w:space="0" w:color="auto"/>
        <w:bottom w:val="none" w:sz="0" w:space="0" w:color="auto"/>
        <w:right w:val="none" w:sz="0" w:space="0" w:color="auto"/>
      </w:divBdr>
    </w:div>
    <w:div w:id="986713618">
      <w:bodyDiv w:val="1"/>
      <w:marLeft w:val="0"/>
      <w:marRight w:val="0"/>
      <w:marTop w:val="0"/>
      <w:marBottom w:val="0"/>
      <w:divBdr>
        <w:top w:val="none" w:sz="0" w:space="0" w:color="auto"/>
        <w:left w:val="none" w:sz="0" w:space="0" w:color="auto"/>
        <w:bottom w:val="none" w:sz="0" w:space="0" w:color="auto"/>
        <w:right w:val="none" w:sz="0" w:space="0" w:color="auto"/>
      </w:divBdr>
    </w:div>
    <w:div w:id="988094608">
      <w:bodyDiv w:val="1"/>
      <w:marLeft w:val="0"/>
      <w:marRight w:val="0"/>
      <w:marTop w:val="0"/>
      <w:marBottom w:val="0"/>
      <w:divBdr>
        <w:top w:val="none" w:sz="0" w:space="0" w:color="auto"/>
        <w:left w:val="none" w:sz="0" w:space="0" w:color="auto"/>
        <w:bottom w:val="none" w:sz="0" w:space="0" w:color="auto"/>
        <w:right w:val="none" w:sz="0" w:space="0" w:color="auto"/>
      </w:divBdr>
    </w:div>
    <w:div w:id="991444339">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8502237">
      <w:bodyDiv w:val="1"/>
      <w:marLeft w:val="0"/>
      <w:marRight w:val="0"/>
      <w:marTop w:val="0"/>
      <w:marBottom w:val="0"/>
      <w:divBdr>
        <w:top w:val="none" w:sz="0" w:space="0" w:color="auto"/>
        <w:left w:val="none" w:sz="0" w:space="0" w:color="auto"/>
        <w:bottom w:val="none" w:sz="0" w:space="0" w:color="auto"/>
        <w:right w:val="none" w:sz="0" w:space="0" w:color="auto"/>
      </w:divBdr>
    </w:div>
    <w:div w:id="1037395233">
      <w:bodyDiv w:val="1"/>
      <w:marLeft w:val="0"/>
      <w:marRight w:val="0"/>
      <w:marTop w:val="0"/>
      <w:marBottom w:val="0"/>
      <w:divBdr>
        <w:top w:val="none" w:sz="0" w:space="0" w:color="auto"/>
        <w:left w:val="none" w:sz="0" w:space="0" w:color="auto"/>
        <w:bottom w:val="none" w:sz="0" w:space="0" w:color="auto"/>
        <w:right w:val="none" w:sz="0" w:space="0" w:color="auto"/>
      </w:divBdr>
    </w:div>
    <w:div w:id="1049459350">
      <w:bodyDiv w:val="1"/>
      <w:marLeft w:val="0"/>
      <w:marRight w:val="0"/>
      <w:marTop w:val="0"/>
      <w:marBottom w:val="0"/>
      <w:divBdr>
        <w:top w:val="none" w:sz="0" w:space="0" w:color="auto"/>
        <w:left w:val="none" w:sz="0" w:space="0" w:color="auto"/>
        <w:bottom w:val="none" w:sz="0" w:space="0" w:color="auto"/>
        <w:right w:val="none" w:sz="0" w:space="0" w:color="auto"/>
      </w:divBdr>
    </w:div>
    <w:div w:id="1074934710">
      <w:bodyDiv w:val="1"/>
      <w:marLeft w:val="0"/>
      <w:marRight w:val="0"/>
      <w:marTop w:val="0"/>
      <w:marBottom w:val="0"/>
      <w:divBdr>
        <w:top w:val="none" w:sz="0" w:space="0" w:color="auto"/>
        <w:left w:val="none" w:sz="0" w:space="0" w:color="auto"/>
        <w:bottom w:val="none" w:sz="0" w:space="0" w:color="auto"/>
        <w:right w:val="none" w:sz="0" w:space="0" w:color="auto"/>
      </w:divBdr>
    </w:div>
    <w:div w:id="1108431252">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32735211">
      <w:bodyDiv w:val="1"/>
      <w:marLeft w:val="0"/>
      <w:marRight w:val="0"/>
      <w:marTop w:val="0"/>
      <w:marBottom w:val="0"/>
      <w:divBdr>
        <w:top w:val="none" w:sz="0" w:space="0" w:color="auto"/>
        <w:left w:val="none" w:sz="0" w:space="0" w:color="auto"/>
        <w:bottom w:val="none" w:sz="0" w:space="0" w:color="auto"/>
        <w:right w:val="none" w:sz="0" w:space="0" w:color="auto"/>
      </w:divBdr>
    </w:div>
    <w:div w:id="1261909653">
      <w:bodyDiv w:val="1"/>
      <w:marLeft w:val="0"/>
      <w:marRight w:val="0"/>
      <w:marTop w:val="0"/>
      <w:marBottom w:val="0"/>
      <w:divBdr>
        <w:top w:val="none" w:sz="0" w:space="0" w:color="auto"/>
        <w:left w:val="none" w:sz="0" w:space="0" w:color="auto"/>
        <w:bottom w:val="none" w:sz="0" w:space="0" w:color="auto"/>
        <w:right w:val="none" w:sz="0" w:space="0" w:color="auto"/>
      </w:divBdr>
    </w:div>
    <w:div w:id="1270507609">
      <w:bodyDiv w:val="1"/>
      <w:marLeft w:val="0"/>
      <w:marRight w:val="0"/>
      <w:marTop w:val="0"/>
      <w:marBottom w:val="0"/>
      <w:divBdr>
        <w:top w:val="none" w:sz="0" w:space="0" w:color="auto"/>
        <w:left w:val="none" w:sz="0" w:space="0" w:color="auto"/>
        <w:bottom w:val="none" w:sz="0" w:space="0" w:color="auto"/>
        <w:right w:val="none" w:sz="0" w:space="0" w:color="auto"/>
      </w:divBdr>
    </w:div>
    <w:div w:id="1342977369">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71494914">
      <w:bodyDiv w:val="1"/>
      <w:marLeft w:val="0"/>
      <w:marRight w:val="0"/>
      <w:marTop w:val="0"/>
      <w:marBottom w:val="0"/>
      <w:divBdr>
        <w:top w:val="none" w:sz="0" w:space="0" w:color="auto"/>
        <w:left w:val="none" w:sz="0" w:space="0" w:color="auto"/>
        <w:bottom w:val="none" w:sz="0" w:space="0" w:color="auto"/>
        <w:right w:val="none" w:sz="0" w:space="0" w:color="auto"/>
      </w:divBdr>
    </w:div>
    <w:div w:id="1384449166">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399209">
      <w:bodyDiv w:val="1"/>
      <w:marLeft w:val="0"/>
      <w:marRight w:val="0"/>
      <w:marTop w:val="0"/>
      <w:marBottom w:val="0"/>
      <w:divBdr>
        <w:top w:val="none" w:sz="0" w:space="0" w:color="auto"/>
        <w:left w:val="none" w:sz="0" w:space="0" w:color="auto"/>
        <w:bottom w:val="none" w:sz="0" w:space="0" w:color="auto"/>
        <w:right w:val="none" w:sz="0" w:space="0" w:color="auto"/>
      </w:divBdr>
    </w:div>
    <w:div w:id="1520658978">
      <w:bodyDiv w:val="1"/>
      <w:marLeft w:val="0"/>
      <w:marRight w:val="0"/>
      <w:marTop w:val="0"/>
      <w:marBottom w:val="0"/>
      <w:divBdr>
        <w:top w:val="none" w:sz="0" w:space="0" w:color="auto"/>
        <w:left w:val="none" w:sz="0" w:space="0" w:color="auto"/>
        <w:bottom w:val="none" w:sz="0" w:space="0" w:color="auto"/>
        <w:right w:val="none" w:sz="0" w:space="0" w:color="auto"/>
      </w:divBdr>
    </w:div>
    <w:div w:id="1525945909">
      <w:bodyDiv w:val="1"/>
      <w:marLeft w:val="0"/>
      <w:marRight w:val="0"/>
      <w:marTop w:val="0"/>
      <w:marBottom w:val="0"/>
      <w:divBdr>
        <w:top w:val="none" w:sz="0" w:space="0" w:color="auto"/>
        <w:left w:val="none" w:sz="0" w:space="0" w:color="auto"/>
        <w:bottom w:val="none" w:sz="0" w:space="0" w:color="auto"/>
        <w:right w:val="none" w:sz="0" w:space="0" w:color="auto"/>
      </w:divBdr>
    </w:div>
    <w:div w:id="1543664884">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603612806">
      <w:bodyDiv w:val="1"/>
      <w:marLeft w:val="0"/>
      <w:marRight w:val="0"/>
      <w:marTop w:val="0"/>
      <w:marBottom w:val="0"/>
      <w:divBdr>
        <w:top w:val="none" w:sz="0" w:space="0" w:color="auto"/>
        <w:left w:val="none" w:sz="0" w:space="0" w:color="auto"/>
        <w:bottom w:val="none" w:sz="0" w:space="0" w:color="auto"/>
        <w:right w:val="none" w:sz="0" w:space="0" w:color="auto"/>
      </w:divBdr>
    </w:div>
    <w:div w:id="1615671286">
      <w:bodyDiv w:val="1"/>
      <w:marLeft w:val="0"/>
      <w:marRight w:val="0"/>
      <w:marTop w:val="0"/>
      <w:marBottom w:val="0"/>
      <w:divBdr>
        <w:top w:val="none" w:sz="0" w:space="0" w:color="auto"/>
        <w:left w:val="none" w:sz="0" w:space="0" w:color="auto"/>
        <w:bottom w:val="none" w:sz="0" w:space="0" w:color="auto"/>
        <w:right w:val="none" w:sz="0" w:space="0" w:color="auto"/>
      </w:divBdr>
    </w:div>
    <w:div w:id="1631550577">
      <w:bodyDiv w:val="1"/>
      <w:marLeft w:val="0"/>
      <w:marRight w:val="0"/>
      <w:marTop w:val="0"/>
      <w:marBottom w:val="0"/>
      <w:divBdr>
        <w:top w:val="none" w:sz="0" w:space="0" w:color="auto"/>
        <w:left w:val="none" w:sz="0" w:space="0" w:color="auto"/>
        <w:bottom w:val="none" w:sz="0" w:space="0" w:color="auto"/>
        <w:right w:val="none" w:sz="0" w:space="0" w:color="auto"/>
      </w:divBdr>
    </w:div>
    <w:div w:id="1652059730">
      <w:bodyDiv w:val="1"/>
      <w:marLeft w:val="0"/>
      <w:marRight w:val="0"/>
      <w:marTop w:val="0"/>
      <w:marBottom w:val="0"/>
      <w:divBdr>
        <w:top w:val="none" w:sz="0" w:space="0" w:color="auto"/>
        <w:left w:val="none" w:sz="0" w:space="0" w:color="auto"/>
        <w:bottom w:val="none" w:sz="0" w:space="0" w:color="auto"/>
        <w:right w:val="none" w:sz="0" w:space="0" w:color="auto"/>
      </w:divBdr>
    </w:div>
    <w:div w:id="1686709216">
      <w:bodyDiv w:val="1"/>
      <w:marLeft w:val="0"/>
      <w:marRight w:val="0"/>
      <w:marTop w:val="0"/>
      <w:marBottom w:val="0"/>
      <w:divBdr>
        <w:top w:val="none" w:sz="0" w:space="0" w:color="auto"/>
        <w:left w:val="none" w:sz="0" w:space="0" w:color="auto"/>
        <w:bottom w:val="none" w:sz="0" w:space="0" w:color="auto"/>
        <w:right w:val="none" w:sz="0" w:space="0" w:color="auto"/>
      </w:divBdr>
    </w:div>
    <w:div w:id="1709716989">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49955598">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75244118">
      <w:bodyDiv w:val="1"/>
      <w:marLeft w:val="0"/>
      <w:marRight w:val="0"/>
      <w:marTop w:val="0"/>
      <w:marBottom w:val="0"/>
      <w:divBdr>
        <w:top w:val="none" w:sz="0" w:space="0" w:color="auto"/>
        <w:left w:val="none" w:sz="0" w:space="0" w:color="auto"/>
        <w:bottom w:val="none" w:sz="0" w:space="0" w:color="auto"/>
        <w:right w:val="none" w:sz="0" w:space="0" w:color="auto"/>
      </w:divBdr>
    </w:div>
    <w:div w:id="1813937715">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914971836">
      <w:bodyDiv w:val="1"/>
      <w:marLeft w:val="0"/>
      <w:marRight w:val="0"/>
      <w:marTop w:val="0"/>
      <w:marBottom w:val="0"/>
      <w:divBdr>
        <w:top w:val="none" w:sz="0" w:space="0" w:color="auto"/>
        <w:left w:val="none" w:sz="0" w:space="0" w:color="auto"/>
        <w:bottom w:val="none" w:sz="0" w:space="0" w:color="auto"/>
        <w:right w:val="none" w:sz="0" w:space="0" w:color="auto"/>
      </w:divBdr>
    </w:div>
    <w:div w:id="1934824955">
      <w:bodyDiv w:val="1"/>
      <w:marLeft w:val="0"/>
      <w:marRight w:val="0"/>
      <w:marTop w:val="0"/>
      <w:marBottom w:val="0"/>
      <w:divBdr>
        <w:top w:val="none" w:sz="0" w:space="0" w:color="auto"/>
        <w:left w:val="none" w:sz="0" w:space="0" w:color="auto"/>
        <w:bottom w:val="none" w:sz="0" w:space="0" w:color="auto"/>
        <w:right w:val="none" w:sz="0" w:space="0" w:color="auto"/>
      </w:divBdr>
    </w:div>
    <w:div w:id="1987859443">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20739565">
      <w:bodyDiv w:val="1"/>
      <w:marLeft w:val="0"/>
      <w:marRight w:val="0"/>
      <w:marTop w:val="0"/>
      <w:marBottom w:val="0"/>
      <w:divBdr>
        <w:top w:val="none" w:sz="0" w:space="0" w:color="auto"/>
        <w:left w:val="none" w:sz="0" w:space="0" w:color="auto"/>
        <w:bottom w:val="none" w:sz="0" w:space="0" w:color="auto"/>
        <w:right w:val="none" w:sz="0" w:space="0" w:color="auto"/>
      </w:divBdr>
    </w:div>
    <w:div w:id="2022392067">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1107996">
      <w:bodyDiv w:val="1"/>
      <w:marLeft w:val="0"/>
      <w:marRight w:val="0"/>
      <w:marTop w:val="0"/>
      <w:marBottom w:val="0"/>
      <w:divBdr>
        <w:top w:val="none" w:sz="0" w:space="0" w:color="auto"/>
        <w:left w:val="none" w:sz="0" w:space="0" w:color="auto"/>
        <w:bottom w:val="none" w:sz="0" w:space="0" w:color="auto"/>
        <w:right w:val="none" w:sz="0" w:space="0" w:color="auto"/>
      </w:divBdr>
    </w:div>
    <w:div w:id="2062367067">
      <w:bodyDiv w:val="1"/>
      <w:marLeft w:val="0"/>
      <w:marRight w:val="0"/>
      <w:marTop w:val="0"/>
      <w:marBottom w:val="0"/>
      <w:divBdr>
        <w:top w:val="none" w:sz="0" w:space="0" w:color="auto"/>
        <w:left w:val="none" w:sz="0" w:space="0" w:color="auto"/>
        <w:bottom w:val="none" w:sz="0" w:space="0" w:color="auto"/>
        <w:right w:val="none" w:sz="0" w:space="0" w:color="auto"/>
      </w:divBdr>
    </w:div>
    <w:div w:id="2088266028">
      <w:bodyDiv w:val="1"/>
      <w:marLeft w:val="0"/>
      <w:marRight w:val="0"/>
      <w:marTop w:val="0"/>
      <w:marBottom w:val="0"/>
      <w:divBdr>
        <w:top w:val="none" w:sz="0" w:space="0" w:color="auto"/>
        <w:left w:val="none" w:sz="0" w:space="0" w:color="auto"/>
        <w:bottom w:val="none" w:sz="0" w:space="0" w:color="auto"/>
        <w:right w:val="none" w:sz="0" w:space="0" w:color="auto"/>
      </w:divBdr>
    </w:div>
    <w:div w:id="2120948652">
      <w:bodyDiv w:val="1"/>
      <w:marLeft w:val="0"/>
      <w:marRight w:val="0"/>
      <w:marTop w:val="0"/>
      <w:marBottom w:val="0"/>
      <w:divBdr>
        <w:top w:val="none" w:sz="0" w:space="0" w:color="auto"/>
        <w:left w:val="none" w:sz="0" w:space="0" w:color="auto"/>
        <w:bottom w:val="none" w:sz="0" w:space="0" w:color="auto"/>
        <w:right w:val="none" w:sz="0" w:space="0" w:color="auto"/>
      </w:divBdr>
    </w:div>
    <w:div w:id="2132699191">
      <w:bodyDiv w:val="1"/>
      <w:marLeft w:val="0"/>
      <w:marRight w:val="0"/>
      <w:marTop w:val="0"/>
      <w:marBottom w:val="0"/>
      <w:divBdr>
        <w:top w:val="none" w:sz="0" w:space="0" w:color="auto"/>
        <w:left w:val="none" w:sz="0" w:space="0" w:color="auto"/>
        <w:bottom w:val="none" w:sz="0" w:space="0" w:color="auto"/>
        <w:right w:val="none" w:sz="0" w:space="0" w:color="auto"/>
      </w:divBdr>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 w:id="2140686973">
      <w:bodyDiv w:val="1"/>
      <w:marLeft w:val="0"/>
      <w:marRight w:val="0"/>
      <w:marTop w:val="0"/>
      <w:marBottom w:val="0"/>
      <w:divBdr>
        <w:top w:val="none" w:sz="0" w:space="0" w:color="auto"/>
        <w:left w:val="none" w:sz="0" w:space="0" w:color="auto"/>
        <w:bottom w:val="none" w:sz="0" w:space="0" w:color="auto"/>
        <w:right w:val="none" w:sz="0" w:space="0" w:color="auto"/>
      </w:divBdr>
    </w:div>
    <w:div w:id="214639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footer" Target="footer11.xml"/><Relationship Id="rId68" Type="http://schemas.openxmlformats.org/officeDocument/2006/relationships/header" Target="header12.xml"/><Relationship Id="rId84" Type="http://schemas.openxmlformats.org/officeDocument/2006/relationships/header" Target="header24.xml"/><Relationship Id="rId89" Type="http://schemas.openxmlformats.org/officeDocument/2006/relationships/header" Target="header26.xml"/><Relationship Id="rId16" Type="http://schemas.openxmlformats.org/officeDocument/2006/relationships/footer" Target="footer5.xml"/><Relationship Id="rId11"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3.xml"/><Relationship Id="rId58" Type="http://schemas.openxmlformats.org/officeDocument/2006/relationships/header" Target="header6.xml"/><Relationship Id="rId74" Type="http://schemas.openxmlformats.org/officeDocument/2006/relationships/header" Target="header18.xml"/><Relationship Id="rId79" Type="http://schemas.openxmlformats.org/officeDocument/2006/relationships/header" Target="header20.xml"/><Relationship Id="rId5" Type="http://schemas.openxmlformats.org/officeDocument/2006/relationships/webSettings" Target="webSettings.xml"/><Relationship Id="rId90" Type="http://schemas.openxmlformats.org/officeDocument/2006/relationships/header" Target="header27.xml"/><Relationship Id="rId22" Type="http://schemas.openxmlformats.org/officeDocument/2006/relationships/image" Target="media/image4.png"/><Relationship Id="rId27" Type="http://schemas.openxmlformats.org/officeDocument/2006/relationships/chart" Target="charts/chart6.xm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eader" Target="header9.xml"/><Relationship Id="rId69"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eader" Target="header16.xml"/><Relationship Id="rId80" Type="http://schemas.openxmlformats.org/officeDocument/2006/relationships/header" Target="header21.xml"/><Relationship Id="rId85" Type="http://schemas.openxmlformats.org/officeDocument/2006/relationships/header" Target="header2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hkosig.hr/" TargetMode="External"/><Relationship Id="rId17" Type="http://schemas.openxmlformats.org/officeDocument/2006/relationships/hyperlink" Target="http://www.hbor.hr/lgs.axd?t=16&amp;id=2137" TargetMode="External"/><Relationship Id="rId25" Type="http://schemas.openxmlformats.org/officeDocument/2006/relationships/chart" Target="charts/chart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9.xml"/><Relationship Id="rId67"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header" Target="header14.xml"/><Relationship Id="rId75" Type="http://schemas.openxmlformats.org/officeDocument/2006/relationships/footer" Target="footer13.xml"/><Relationship Id="rId83" Type="http://schemas.openxmlformats.org/officeDocument/2006/relationships/header" Target="header23.xml"/><Relationship Id="rId88" Type="http://schemas.openxmlformats.org/officeDocument/2006/relationships/footer" Target="footer19.xml"/><Relationship Id="rId9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8.xml"/><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6.xml"/><Relationship Id="rId60" Type="http://schemas.openxmlformats.org/officeDocument/2006/relationships/header" Target="header7.xml"/><Relationship Id="rId65" Type="http://schemas.openxmlformats.org/officeDocument/2006/relationships/footer" Target="footer12.xml"/><Relationship Id="rId73" Type="http://schemas.openxmlformats.org/officeDocument/2006/relationships/header" Target="header17.xml"/><Relationship Id="rId78" Type="http://schemas.openxmlformats.org/officeDocument/2006/relationships/header" Target="header19.xml"/><Relationship Id="rId81" Type="http://schemas.openxmlformats.org/officeDocument/2006/relationships/footer" Target="footer16.xml"/><Relationship Id="rId86" Type="http://schemas.openxmlformats.org/officeDocument/2006/relationships/footer" Target="footer17.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2.jpe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footer" Target="footer7.xml"/><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4.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eader" Target="header10.xml"/><Relationship Id="rId87" Type="http://schemas.openxmlformats.org/officeDocument/2006/relationships/footer" Target="footer18.xml"/><Relationship Id="rId61" Type="http://schemas.openxmlformats.org/officeDocument/2006/relationships/footer" Target="footer10.xml"/><Relationship Id="rId82" Type="http://schemas.openxmlformats.org/officeDocument/2006/relationships/header" Target="header22.xml"/><Relationship Id="rId19" Type="http://schemas.openxmlformats.org/officeDocument/2006/relationships/chart" Target="charts/chart1.xml"/><Relationship Id="rId14"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eader" Target="header5.xml"/><Relationship Id="rId77" Type="http://schemas.openxmlformats.org/officeDocument/2006/relationships/footer" Target="footer15.xml"/></Relationships>
</file>

<file path=word/_rels/header5.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aseline="0"/>
              <a:t>BUSINESS ACTIVITY IN 2019 </a:t>
            </a:r>
            <a:endParaRPr lang="hr-HR"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9D4E-4D22-88A2-82D2618CDD59}"/>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9D4E-4D22-88A2-82D2618CDD59}"/>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9D4E-4D22-88A2-82D2618CDD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4E-4D22-88A2-82D2618CDD59}"/>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4E-4D22-88A2-82D2618CDD59}"/>
                </c:ext>
              </c:extLst>
            </c:dLbl>
            <c:dLbl>
              <c:idx val="1"/>
              <c:layout>
                <c:manualLayout>
                  <c:x val="-7.3963737958169587E-2"/>
                  <c:y val="-6.9334093419318064E-3"/>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D4E-4D22-88A2-82D2618CDD59}"/>
                </c:ext>
              </c:extLst>
            </c:dLbl>
            <c:dLbl>
              <c:idx val="2"/>
              <c:layout>
                <c:manualLayout>
                  <c:x val="-2.2695033433180398E-3"/>
                  <c:y val="-9.4933833820365215E-2"/>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4E-4D22-88A2-82D2618CDD5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Lending activity</c:v>
                </c:pt>
                <c:pt idx="1">
                  <c:v>Export credit insurance</c:v>
                </c:pt>
                <c:pt idx="2">
                  <c:v>Guarantees etc.</c:v>
                </c:pt>
              </c:strCache>
            </c:strRef>
          </c:cat>
          <c:val>
            <c:numRef>
              <c:f>Sheet1!$B$2:$B$5</c:f>
              <c:numCache>
                <c:formatCode>General</c:formatCode>
                <c:ptCount val="4"/>
                <c:pt idx="0">
                  <c:v>5.77</c:v>
                </c:pt>
                <c:pt idx="1">
                  <c:v>1.1399999999999999</c:v>
                </c:pt>
                <c:pt idx="2">
                  <c:v>0.12</c:v>
                </c:pt>
              </c:numCache>
            </c:numRef>
          </c:val>
          <c:extLst>
            <c:ext xmlns:c16="http://schemas.microsoft.com/office/drawing/2014/chart" uri="{C3380CC4-5D6E-409C-BE32-E72D297353CC}">
              <c16:uniqueId val="{00000008-9D4E-4D22-88A2-82D2618CDD5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mn-lt"/>
                <a:ea typeface="+mn-ea"/>
                <a:cs typeface="+mn-cs"/>
              </a:defRPr>
            </a:pPr>
            <a:r>
              <a:rPr lang="hr-HR" sz="1400" b="0" i="0">
                <a:effectLst/>
              </a:rPr>
              <a:t>StruCTURE</a:t>
            </a:r>
            <a:r>
              <a:rPr lang="hr-HR" sz="1400" b="0" i="0" baseline="0">
                <a:effectLst/>
              </a:rPr>
              <a:t> OF APPROVED LOANS BY PURPOSE</a:t>
            </a:r>
            <a:r>
              <a:rPr lang="hr-HR" sz="1400" b="0" i="0">
                <a:effectLst/>
              </a:rPr>
              <a:t> FROM 2017 TO 2019</a:t>
            </a:r>
          </a:p>
        </c:rich>
      </c:tx>
      <c:overlay val="0"/>
      <c:spPr>
        <a:noFill/>
        <a:ln>
          <a:noFill/>
        </a:ln>
        <a:effectLst/>
      </c:spPr>
      <c:txPr>
        <a:bodyPr rot="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Sheet1!$B$1</c:f>
              <c:strCache>
                <c:ptCount val="1"/>
                <c:pt idx="0">
                  <c:v>Working capital</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2017</c:v>
                </c:pt>
                <c:pt idx="1">
                  <c:v>2018</c:v>
                </c:pt>
                <c:pt idx="2">
                  <c:v>2019</c:v>
                </c:pt>
              </c:numCache>
            </c:numRef>
          </c:cat>
          <c:val>
            <c:numRef>
              <c:f>Sheet1!$B$2:$B$4</c:f>
              <c:numCache>
                <c:formatCode>0%</c:formatCode>
                <c:ptCount val="3"/>
                <c:pt idx="0">
                  <c:v>0.28000000000000003</c:v>
                </c:pt>
                <c:pt idx="1">
                  <c:v>0.13</c:v>
                </c:pt>
                <c:pt idx="2">
                  <c:v>0.12</c:v>
                </c:pt>
              </c:numCache>
            </c:numRef>
          </c:val>
          <c:extLst>
            <c:ext xmlns:c16="http://schemas.microsoft.com/office/drawing/2014/chart" uri="{C3380CC4-5D6E-409C-BE32-E72D297353CC}">
              <c16:uniqueId val="{00000000-443A-446B-ACC0-C2CE61BE81AC}"/>
            </c:ext>
          </c:extLst>
        </c:ser>
        <c:ser>
          <c:idx val="1"/>
          <c:order val="1"/>
          <c:tx>
            <c:strRef>
              <c:f>Sheet1!$C$1</c:f>
              <c:strCache>
                <c:ptCount val="1"/>
                <c:pt idx="0">
                  <c:v>Investments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2017</c:v>
                </c:pt>
                <c:pt idx="1">
                  <c:v>2018</c:v>
                </c:pt>
                <c:pt idx="2">
                  <c:v>2019</c:v>
                </c:pt>
              </c:numCache>
            </c:numRef>
          </c:cat>
          <c:val>
            <c:numRef>
              <c:f>Sheet1!$C$2:$C$4</c:f>
              <c:numCache>
                <c:formatCode>0%</c:formatCode>
                <c:ptCount val="3"/>
                <c:pt idx="0">
                  <c:v>0.72</c:v>
                </c:pt>
                <c:pt idx="1">
                  <c:v>0.87</c:v>
                </c:pt>
                <c:pt idx="2">
                  <c:v>0.88</c:v>
                </c:pt>
              </c:numCache>
            </c:numRef>
          </c:val>
          <c:extLst>
            <c:ext xmlns:c16="http://schemas.microsoft.com/office/drawing/2014/chart" uri="{C3380CC4-5D6E-409C-BE32-E72D297353CC}">
              <c16:uniqueId val="{00000001-443A-446B-ACC0-C2CE61BE81AC}"/>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sr-Latn-R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a:t>INSURED TURNOVER </a:t>
            </a:r>
            <a:r>
              <a:rPr lang="hr-HR" sz="1400" baseline="0"/>
              <a:t>BY COUNTRIES IN 2019</a:t>
            </a:r>
            <a:endParaRPr lang="hr-HR"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8226313007802351"/>
          <c:y val="0.11488494832454886"/>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4645-4120-AF6C-DA00CA080CCD}"/>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4645-4120-AF6C-DA00CA080CCD}"/>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4645-4120-AF6C-DA00CA080C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45-4120-AF6C-DA00CA080C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645-4120-AF6C-DA00CA080CC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645-4120-AF6C-DA00CA080CC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645-4120-AF6C-DA00CA080CC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645-4120-AF6C-DA00CA080CCD}"/>
              </c:ext>
            </c:extLst>
          </c:dPt>
          <c:dPt>
            <c:idx val="8"/>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11-4645-4120-AF6C-DA00CA080CCD}"/>
              </c:ext>
            </c:extLst>
          </c:dPt>
          <c:dLbls>
            <c:dLbl>
              <c:idx val="0"/>
              <c:layout>
                <c:manualLayout>
                  <c:x val="0.12924889913622675"/>
                  <c:y val="-1.2896089551948747E-2"/>
                </c:manualLayout>
              </c:layout>
              <c:tx>
                <c:rich>
                  <a:bodyPr/>
                  <a:lstStyle/>
                  <a:p>
                    <a:fld id="{1D783AF7-440A-4FEF-80A6-5ACB37224AF8}" type="PERCENTAGE">
                      <a:rPr lang="en-US" baseline="0"/>
                      <a:pPr/>
                      <a:t>[PERCENTAGE]</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45-4120-AF6C-DA00CA080CCD}"/>
                </c:ext>
              </c:extLst>
            </c:dLbl>
            <c:dLbl>
              <c:idx val="1"/>
              <c:layout>
                <c:manualLayout>
                  <c:x val="0.17176999632725098"/>
                  <c:y val="-3.584035735370477E-2"/>
                </c:manualLayout>
              </c:layout>
              <c:tx>
                <c:rich>
                  <a:bodyPr/>
                  <a:lstStyle/>
                  <a:p>
                    <a:fld id="{DA9309D5-6843-4FAE-A71D-EA16849B61FE}" type="PERCENTAGE">
                      <a:rPr lang="en-US" baseline="0"/>
                      <a:pPr/>
                      <a:t>[PERCENTAGE]</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45-4120-AF6C-DA00CA080CCD}"/>
                </c:ext>
              </c:extLst>
            </c:dLbl>
            <c:dLbl>
              <c:idx val="2"/>
              <c:layout>
                <c:manualLayout>
                  <c:x val="0.19908102647390061"/>
                  <c:y val="3.7909288488260236E-3"/>
                </c:manualLayout>
              </c:layout>
              <c:tx>
                <c:rich>
                  <a:bodyPr/>
                  <a:lstStyle/>
                  <a:p>
                    <a:fld id="{6840A35D-EC0A-4C3D-93BC-B88362E95A7E}" type="PERCENTAGE">
                      <a:rPr lang="en-US" baseline="0"/>
                      <a:pPr/>
                      <a:t>[PERCENTAGE]</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645-4120-AF6C-DA00CA080CCD}"/>
                </c:ext>
              </c:extLst>
            </c:dLbl>
            <c:dLbl>
              <c:idx val="3"/>
              <c:layout>
                <c:manualLayout>
                  <c:x val="-1.9543973941368076E-2"/>
                  <c:y val="6.86963309914128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45-4120-AF6C-DA00CA080CCD}"/>
                </c:ext>
              </c:extLst>
            </c:dLbl>
            <c:dLbl>
              <c:idx val="4"/>
              <c:layout>
                <c:manualLayout>
                  <c:x val="-3.4744842562432182E-2"/>
                  <c:y val="7.49414519906322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45-4120-AF6C-DA00CA080CCD}"/>
                </c:ext>
              </c:extLst>
            </c:dLbl>
            <c:dLbl>
              <c:idx val="5"/>
              <c:layout>
                <c:manualLayout>
                  <c:x val="-6.9489685124864281E-2"/>
                  <c:y val="6.86963309914128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45-4120-AF6C-DA00CA080CCD}"/>
                </c:ext>
              </c:extLst>
            </c:dLbl>
            <c:dLbl>
              <c:idx val="6"/>
              <c:layout>
                <c:manualLayout>
                  <c:x val="-8.5431617464755014E-2"/>
                  <c:y val="3.61336800113100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45-4120-AF6C-DA00CA080CCD}"/>
                </c:ext>
              </c:extLst>
            </c:dLbl>
            <c:dLbl>
              <c:idx val="7"/>
              <c:layout>
                <c:manualLayout>
                  <c:x val="-8.191126279863481E-2"/>
                  <c:y val="1.08401084010839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45-4120-AF6C-DA00CA080CCD}"/>
                </c:ext>
              </c:extLst>
            </c:dLbl>
            <c:dLbl>
              <c:idx val="8"/>
              <c:layout>
                <c:manualLayout>
                  <c:x val="-0.13424345847554039"/>
                  <c:y val="-3.25203252032520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645-4120-AF6C-DA00CA080CC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Croatia</c:v>
                </c:pt>
                <c:pt idx="1">
                  <c:v>Serbia </c:v>
                </c:pt>
                <c:pt idx="2">
                  <c:v>Latvia </c:v>
                </c:pt>
                <c:pt idx="3">
                  <c:v>Italy</c:v>
                </c:pt>
                <c:pt idx="4">
                  <c:v>Bosnia and Herzegovina</c:v>
                </c:pt>
                <c:pt idx="5">
                  <c:v>Switzerland</c:v>
                </c:pt>
                <c:pt idx="6">
                  <c:v>Ukraine</c:v>
                </c:pt>
                <c:pt idx="7">
                  <c:v>Slovenia</c:v>
                </c:pt>
                <c:pt idx="8">
                  <c:v>Other</c:v>
                </c:pt>
              </c:strCache>
            </c:strRef>
          </c:cat>
          <c:val>
            <c:numRef>
              <c:f>Sheet1!$B$2:$B$10</c:f>
              <c:numCache>
                <c:formatCode>0%</c:formatCode>
                <c:ptCount val="9"/>
                <c:pt idx="0">
                  <c:v>0.35</c:v>
                </c:pt>
                <c:pt idx="1">
                  <c:v>0.08</c:v>
                </c:pt>
                <c:pt idx="2">
                  <c:v>0.06</c:v>
                </c:pt>
                <c:pt idx="3">
                  <c:v>0.05</c:v>
                </c:pt>
                <c:pt idx="4">
                  <c:v>0.05</c:v>
                </c:pt>
                <c:pt idx="5">
                  <c:v>0.05</c:v>
                </c:pt>
                <c:pt idx="6">
                  <c:v>0.05</c:v>
                </c:pt>
                <c:pt idx="7">
                  <c:v>0.04</c:v>
                </c:pt>
                <c:pt idx="8">
                  <c:v>0.27</c:v>
                </c:pt>
              </c:numCache>
            </c:numRef>
          </c:val>
          <c:extLst>
            <c:ext xmlns:c16="http://schemas.microsoft.com/office/drawing/2014/chart" uri="{C3380CC4-5D6E-409C-BE32-E72D297353CC}">
              <c16:uniqueId val="{00000012-4645-4120-AF6C-DA00CA080CCD}"/>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baseline="0">
                <a:effectLst/>
              </a:rPr>
              <a:t>TOTAL PORTFOLIO BY DEGREES OF CREDIT RISK </a:t>
            </a:r>
          </a:p>
          <a:p>
            <a:pPr>
              <a:defRPr sz="1400"/>
            </a:pPr>
            <a:r>
              <a:rPr lang="hr-HR" sz="1400" b="0" i="0" baseline="0">
                <a:effectLst/>
              </a:rPr>
              <a:t>AS AT 31 DECEMBER 201</a:t>
            </a:r>
            <a:r>
              <a:rPr lang="en-US" sz="1400" b="0" i="0" baseline="0">
                <a:effectLst/>
              </a:rPr>
              <a:t>9</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1-DCFC-4C0B-B6B9-58A7144421F3}"/>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DCFC-4C0B-B6B9-58A7144421F3}"/>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DCFC-4C0B-B6B9-58A7144421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FC-4C0B-B6B9-58A7144421F3}"/>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FC-4C0B-B6B9-58A7144421F3}"/>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FC-4C0B-B6B9-58A7144421F3}"/>
                </c:ext>
              </c:extLst>
            </c:dLbl>
            <c:dLbl>
              <c:idx val="2"/>
              <c:layout>
                <c:manualLayout>
                  <c:x val="-0.12995519206508027"/>
                  <c:y val="-0.12784214396071744"/>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FC-4C0B-B6B9-58A7144421F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Stage 1</c:v>
                </c:pt>
                <c:pt idx="1">
                  <c:v>Stage 2</c:v>
                </c:pt>
                <c:pt idx="2">
                  <c:v>Stage 3</c:v>
                </c:pt>
              </c:strCache>
            </c:strRef>
          </c:cat>
          <c:val>
            <c:numRef>
              <c:f>Sheet1!$B$2:$B$5</c:f>
              <c:numCache>
                <c:formatCode>General</c:formatCode>
                <c:ptCount val="4"/>
                <c:pt idx="0">
                  <c:v>77.8</c:v>
                </c:pt>
                <c:pt idx="1">
                  <c:v>6.6</c:v>
                </c:pt>
                <c:pt idx="2">
                  <c:v>15.6</c:v>
                </c:pt>
              </c:numCache>
            </c:numRef>
          </c:val>
          <c:extLst>
            <c:ext xmlns:c16="http://schemas.microsoft.com/office/drawing/2014/chart" uri="{C3380CC4-5D6E-409C-BE32-E72D297353CC}">
              <c16:uniqueId val="{00000008-DCFC-4C0B-B6B9-58A7144421F3}"/>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baseline="0">
                <a:effectLst/>
              </a:rPr>
              <a:t>TOTAL LOANS BY DEGREES OF CREDIT RISK </a:t>
            </a:r>
          </a:p>
          <a:p>
            <a:pPr>
              <a:defRPr sz="1400"/>
            </a:pPr>
            <a:r>
              <a:rPr lang="hr-HR" sz="1400" b="0" i="0" baseline="0">
                <a:effectLst/>
              </a:rPr>
              <a:t>AS AT 31 DECEMBER 201</a:t>
            </a:r>
            <a:r>
              <a:rPr lang="en-US" sz="1400" b="0" i="0" baseline="0">
                <a:effectLst/>
              </a:rPr>
              <a:t>9</a:t>
            </a:r>
            <a:endParaRPr lang="en-US" sz="1400">
              <a:effectLst/>
            </a:endParaRPr>
          </a:p>
        </c:rich>
      </c:tx>
      <c:layout>
        <c:manualLayout>
          <c:xMode val="edge"/>
          <c:yMode val="edge"/>
          <c:x val="0.19432162139953502"/>
          <c:y val="4.52488687782805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1-C9EF-4793-91F1-02D44EE02808}"/>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C9EF-4793-91F1-02D44EE0280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C9EF-4793-91F1-02D44EE028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EF-4793-91F1-02D44EE02808}"/>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EF-4793-91F1-02D44EE02808}"/>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EF-4793-91F1-02D44EE02808}"/>
                </c:ext>
              </c:extLst>
            </c:dLbl>
            <c:dLbl>
              <c:idx val="2"/>
              <c:layout>
                <c:manualLayout>
                  <c:x val="-0.12995519206508027"/>
                  <c:y val="-0.12784214396071744"/>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9EF-4793-91F1-02D44EE0280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Stage 1</c:v>
                </c:pt>
                <c:pt idx="1">
                  <c:v>Stage 2</c:v>
                </c:pt>
                <c:pt idx="2">
                  <c:v>Stage 3</c:v>
                </c:pt>
              </c:strCache>
            </c:strRef>
          </c:cat>
          <c:val>
            <c:numRef>
              <c:f>Sheet1!$B$2:$B$5</c:f>
              <c:numCache>
                <c:formatCode>General</c:formatCode>
                <c:ptCount val="4"/>
                <c:pt idx="0">
                  <c:v>75.2</c:v>
                </c:pt>
                <c:pt idx="1">
                  <c:v>7</c:v>
                </c:pt>
                <c:pt idx="2">
                  <c:v>17.8</c:v>
                </c:pt>
              </c:numCache>
            </c:numRef>
          </c:val>
          <c:extLst>
            <c:ext xmlns:c16="http://schemas.microsoft.com/office/drawing/2014/chart" uri="{C3380CC4-5D6E-409C-BE32-E72D297353CC}">
              <c16:uniqueId val="{00000008-C9EF-4793-91F1-02D44EE0280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a:t>EXPOSURE BY COUNTRIES ACCORDING TO </a:t>
            </a:r>
            <a:r>
              <a:rPr lang="hr-HR" sz="1400" baseline="0"/>
              <a:t>LIMIT AMOUNTS  AS AT 31 DECEMBER 2019 </a:t>
            </a:r>
            <a:endParaRPr lang="hr-HR"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8226313007802351"/>
          <c:y val="0.11488494832454886"/>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0484-468C-BDD4-64E6FBA45EC2}"/>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0484-468C-BDD4-64E6FBA45EC2}"/>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0484-468C-BDD4-64E6FBA45E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84-468C-BDD4-64E6FBA45E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84-468C-BDD4-64E6FBA45EC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484-468C-BDD4-64E6FBA45EC2}"/>
              </c:ext>
            </c:extLst>
          </c:dPt>
          <c:dPt>
            <c:idx val="6"/>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D-0484-468C-BDD4-64E6FBA45EC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484-468C-BDD4-64E6FBA45EC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484-468C-BDD4-64E6FBA45EC2}"/>
              </c:ext>
            </c:extLst>
          </c:dPt>
          <c:dLbls>
            <c:dLbl>
              <c:idx val="0"/>
              <c:layout>
                <c:manualLayout>
                  <c:x val="0.12924889913622675"/>
                  <c:y val="-1.2896089551948747E-2"/>
                </c:manualLayout>
              </c:layout>
              <c:tx>
                <c:rich>
                  <a:bodyPr/>
                  <a:lstStyle/>
                  <a:p>
                    <a:fld id="{1D783AF7-440A-4FEF-80A6-5ACB37224AF8}" type="PERCENTAGE">
                      <a:rPr lang="en-US" baseline="0"/>
                      <a:pPr/>
                      <a:t>[PERCENTAGE]</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84-468C-BDD4-64E6FBA45EC2}"/>
                </c:ext>
              </c:extLst>
            </c:dLbl>
            <c:dLbl>
              <c:idx val="1"/>
              <c:layout>
                <c:manualLayout>
                  <c:x val="-6.4120630754489066E-2"/>
                  <c:y val="8.1452443266275029E-2"/>
                </c:manualLayout>
              </c:layout>
              <c:tx>
                <c:rich>
                  <a:bodyPr/>
                  <a:lstStyle/>
                  <a:p>
                    <a:fld id="{DA9309D5-6843-4FAE-A71D-EA16849B61FE}" type="PERCENTAGE">
                      <a:rPr lang="en-US" baseline="0"/>
                      <a:pPr/>
                      <a:t>[PERCENTAGE]</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84-468C-BDD4-64E6FBA45EC2}"/>
                </c:ext>
              </c:extLst>
            </c:dLbl>
            <c:dLbl>
              <c:idx val="2"/>
              <c:layout>
                <c:manualLayout>
                  <c:x val="-7.6492174589287532E-2"/>
                  <c:y val="7.0362424383114741E-2"/>
                </c:manualLayout>
              </c:layout>
              <c:tx>
                <c:rich>
                  <a:bodyPr/>
                  <a:lstStyle/>
                  <a:p>
                    <a:fld id="{6840A35D-EC0A-4C3D-93BC-B88362E95A7E}" type="PERCENTAGE">
                      <a:rPr lang="en-US" baseline="0"/>
                      <a:pPr/>
                      <a:t>[PERCENTAGE]</a:t>
                    </a:fld>
                    <a:endParaRPr lang="hr-H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84-468C-BDD4-64E6FBA45EC2}"/>
                </c:ext>
              </c:extLst>
            </c:dLbl>
            <c:dLbl>
              <c:idx val="3"/>
              <c:layout>
                <c:manualLayout>
                  <c:x val="-8.5681477315335583E-2"/>
                  <c:y val="6.86962631810823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84-468C-BDD4-64E6FBA45EC2}"/>
                </c:ext>
              </c:extLst>
            </c:dLbl>
            <c:dLbl>
              <c:idx val="4"/>
              <c:layout>
                <c:manualLayout>
                  <c:x val="-7.6631914066297269E-2"/>
                  <c:y val="6.86014105583449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484-468C-BDD4-64E6FBA45EC2}"/>
                </c:ext>
              </c:extLst>
            </c:dLbl>
            <c:dLbl>
              <c:idx val="5"/>
              <c:layout>
                <c:manualLayout>
                  <c:x val="-6.9489685124864281E-2"/>
                  <c:y val="6.86963309914128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484-468C-BDD4-64E6FBA45EC2}"/>
                </c:ext>
              </c:extLst>
            </c:dLbl>
            <c:dLbl>
              <c:idx val="6"/>
              <c:layout>
                <c:manualLayout>
                  <c:x val="-8.5431617464755014E-2"/>
                  <c:y val="3.61336800113100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484-468C-BDD4-64E6FBA45EC2}"/>
                </c:ext>
              </c:extLst>
            </c:dLbl>
            <c:dLbl>
              <c:idx val="7"/>
              <c:layout>
                <c:manualLayout>
                  <c:x val="-8.191126279863481E-2"/>
                  <c:y val="1.08401084010839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484-468C-BDD4-64E6FBA45EC2}"/>
                </c:ext>
              </c:extLst>
            </c:dLbl>
            <c:dLbl>
              <c:idx val="8"/>
              <c:layout>
                <c:manualLayout>
                  <c:x val="-0.13424345847554039"/>
                  <c:y val="-3.25203252032520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484-468C-BDD4-64E6FBA45EC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Croatia</c:v>
                </c:pt>
                <c:pt idx="1">
                  <c:v>Slovenia</c:v>
                </c:pt>
                <c:pt idx="2">
                  <c:v>Russian Federation</c:v>
                </c:pt>
                <c:pt idx="3">
                  <c:v>Serbia</c:v>
                </c:pt>
                <c:pt idx="4">
                  <c:v>Italy</c:v>
                </c:pt>
                <c:pt idx="5">
                  <c:v>Bosnia and Herzegovina</c:v>
                </c:pt>
                <c:pt idx="6">
                  <c:v>Other</c:v>
                </c:pt>
              </c:strCache>
            </c:strRef>
          </c:cat>
          <c:val>
            <c:numRef>
              <c:f>Sheet1!$B$2:$B$8</c:f>
              <c:numCache>
                <c:formatCode>0%</c:formatCode>
                <c:ptCount val="7"/>
                <c:pt idx="0">
                  <c:v>0.53</c:v>
                </c:pt>
                <c:pt idx="1">
                  <c:v>7.0000000000000007E-2</c:v>
                </c:pt>
                <c:pt idx="2">
                  <c:v>0.05</c:v>
                </c:pt>
                <c:pt idx="3">
                  <c:v>0.05</c:v>
                </c:pt>
                <c:pt idx="4">
                  <c:v>0.05</c:v>
                </c:pt>
                <c:pt idx="5">
                  <c:v>0.04</c:v>
                </c:pt>
                <c:pt idx="6">
                  <c:v>0.21</c:v>
                </c:pt>
              </c:numCache>
            </c:numRef>
          </c:val>
          <c:extLst>
            <c:ext xmlns:c16="http://schemas.microsoft.com/office/drawing/2014/chart" uri="{C3380CC4-5D6E-409C-BE32-E72D297353CC}">
              <c16:uniqueId val="{00000012-0484-468C-BDD4-64E6FBA45EC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BF3B7-6ED9-4A6D-AA98-1DD7D179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220</Pages>
  <Words>65275</Words>
  <Characters>372071</Characters>
  <Application>Microsoft Office Word</Application>
  <DocSecurity>0</DocSecurity>
  <Lines>3100</Lines>
  <Paragraphs>872</Paragraphs>
  <ScaleCrop>false</ScaleCrop>
  <HeadingPairs>
    <vt:vector size="2" baseType="variant">
      <vt:variant>
        <vt:lpstr>Title</vt:lpstr>
      </vt:variant>
      <vt:variant>
        <vt:i4>1</vt:i4>
      </vt:variant>
    </vt:vector>
  </HeadingPairs>
  <TitlesOfParts>
    <vt:vector size="1" baseType="lpstr">
      <vt:lpstr>HRVATSKA BANKA ZA OBNOVU I RAZVITAK</vt:lpstr>
    </vt:vector>
  </TitlesOfParts>
  <Company>Deloitte &amp; Touche</Company>
  <LinksUpToDate>false</LinksUpToDate>
  <CharactersWithSpaces>436474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Juras Mirjana</cp:lastModifiedBy>
  <cp:revision>12</cp:revision>
  <cp:lastPrinted>2020-03-20T14:23:00Z</cp:lastPrinted>
  <dcterms:created xsi:type="dcterms:W3CDTF">2020-03-25T07:50:00Z</dcterms:created>
  <dcterms:modified xsi:type="dcterms:W3CDTF">2022-05-12T12:55:00Z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